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5.xml" ContentType="application/vnd.openxmlformats-officedocument.wordprocessingml.footer+xml"/>
  <Override PartName="/word/header37.xml" ContentType="application/vnd.openxmlformats-officedocument.wordprocessingml.header+xml"/>
  <Override PartName="/word/footer6.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40.xml" ContentType="application/vnd.openxmlformats-officedocument.wordprocessingml.header+xml"/>
  <Override PartName="/word/footer9.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43.xml" ContentType="application/vnd.openxmlformats-officedocument.wordprocessingml.header+xml"/>
  <Override PartName="/word/footer12.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46.xml" ContentType="application/vnd.openxmlformats-officedocument.wordprocessingml.header+xml"/>
  <Override PartName="/word/footer15.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49.xml" ContentType="application/vnd.openxmlformats-officedocument.wordprocessingml.header+xml"/>
  <Override PartName="/word/footer18.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52.xml" ContentType="application/vnd.openxmlformats-officedocument.wordprocessingml.header+xml"/>
  <Override PartName="/word/footer21.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55.xml" ContentType="application/vnd.openxmlformats-officedocument.wordprocessingml.header+xml"/>
  <Override PartName="/word/footer24.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58.xml" ContentType="application/vnd.openxmlformats-officedocument.wordprocessingml.header+xml"/>
  <Override PartName="/word/footer27.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61.xml" ContentType="application/vnd.openxmlformats-officedocument.wordprocessingml.header+xml"/>
  <Override PartName="/word/footer30.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64.xml" ContentType="application/vnd.openxmlformats-officedocument.wordprocessingml.header+xml"/>
  <Override PartName="/word/footer33.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67.xml" ContentType="application/vnd.openxmlformats-officedocument.wordprocessingml.header+xml"/>
  <Override PartName="/word/footer36.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70.xml" ContentType="application/vnd.openxmlformats-officedocument.wordprocessingml.header+xml"/>
  <Override PartName="/word/footer39.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73.xml" ContentType="application/vnd.openxmlformats-officedocument.wordprocessingml.header+xml"/>
  <Override PartName="/word/footer42.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76.xml" ContentType="application/vnd.openxmlformats-officedocument.wordprocessingml.header+xml"/>
  <Override PartName="/word/footer45.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footer46.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footer47.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BBB17D" w14:textId="43081ADE" w:rsidR="00153FA7" w:rsidRPr="00EB0F8B" w:rsidRDefault="008A4631" w:rsidP="006427F1">
      <w:pPr>
        <w:suppressAutoHyphens/>
        <w:spacing w:line="276" w:lineRule="auto"/>
        <w:jc w:val="both"/>
        <w:rPr>
          <w:bCs/>
          <w:smallCaps/>
        </w:rPr>
      </w:pPr>
      <w:bookmarkStart w:id="0" w:name="_Toc41971238"/>
      <w:r>
        <w:rPr>
          <w:noProof/>
          <w:color w:val="000000"/>
        </w:rPr>
        <w:drawing>
          <wp:inline distT="0" distB="0" distL="0" distR="0" wp14:anchorId="7EFB297D" wp14:editId="2B658648">
            <wp:extent cx="5715000" cy="808125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8081259"/>
                    </a:xfrm>
                    <a:prstGeom prst="rect">
                      <a:avLst/>
                    </a:prstGeom>
                    <a:noFill/>
                    <a:ln>
                      <a:noFill/>
                    </a:ln>
                  </pic:spPr>
                </pic:pic>
              </a:graphicData>
            </a:graphic>
          </wp:inline>
        </w:drawing>
      </w:r>
      <w:r w:rsidR="00985C6C" w:rsidRPr="00EB0F8B">
        <w:rPr>
          <w:b/>
          <w:bCs/>
          <w:i/>
          <w:iCs/>
        </w:rPr>
        <w:t xml:space="preserve"> ____________________</w:t>
      </w:r>
    </w:p>
    <w:p w14:paraId="1294D045" w14:textId="77777777" w:rsidR="00C32C11" w:rsidRPr="00EB0F8B" w:rsidRDefault="00C32C11" w:rsidP="006427F1">
      <w:pPr>
        <w:pStyle w:val="Heading1a"/>
        <w:keepNext w:val="0"/>
        <w:keepLines w:val="0"/>
        <w:tabs>
          <w:tab w:val="clear" w:pos="-720"/>
        </w:tabs>
        <w:suppressAutoHyphens w:val="0"/>
        <w:spacing w:line="276" w:lineRule="auto"/>
        <w:jc w:val="both"/>
        <w:rPr>
          <w:bCs/>
          <w:smallCaps w:val="0"/>
          <w:sz w:val="24"/>
          <w:szCs w:val="24"/>
        </w:rPr>
        <w:sectPr w:rsidR="00C32C11" w:rsidRPr="00EB0F8B" w:rsidSect="00563535">
          <w:headerReference w:type="even" r:id="rId16"/>
          <w:type w:val="oddPage"/>
          <w:pgSz w:w="12240" w:h="15840" w:code="1"/>
          <w:pgMar w:top="426" w:right="1440" w:bottom="1440" w:left="1800" w:header="720" w:footer="720" w:gutter="0"/>
          <w:pgNumType w:fmt="lowerRoman"/>
          <w:cols w:space="720"/>
          <w:titlePg/>
          <w:docGrid w:linePitch="326"/>
        </w:sectPr>
      </w:pPr>
    </w:p>
    <w:bookmarkStart w:id="1" w:name="_Hlk198984689"/>
    <w:p w14:paraId="3279681F" w14:textId="77777777" w:rsidR="00160F18" w:rsidRPr="00160F18" w:rsidRDefault="00160F18" w:rsidP="00160F18">
      <w:pPr>
        <w:ind w:hanging="1418"/>
        <w:jc w:val="center"/>
        <w:rPr>
          <w:bCs/>
          <w:color w:val="FF0000"/>
          <w:sz w:val="32"/>
          <w:szCs w:val="20"/>
        </w:rPr>
      </w:pPr>
      <w:r w:rsidRPr="00160F18">
        <w:rPr>
          <w:b/>
          <w:smallCaps/>
          <w:noProof/>
          <w:color w:val="000000"/>
          <w:sz w:val="32"/>
          <w:szCs w:val="20"/>
        </w:rPr>
        <w:lastRenderedPageBreak/>
        <mc:AlternateContent>
          <mc:Choice Requires="wpg">
            <w:drawing>
              <wp:anchor distT="0" distB="0" distL="114300" distR="114300" simplePos="0" relativeHeight="251679744" behindDoc="0" locked="0" layoutInCell="1" allowOverlap="1" wp14:anchorId="7EF0B6E7" wp14:editId="73A5ADF5">
                <wp:simplePos x="0" y="0"/>
                <wp:positionH relativeFrom="column">
                  <wp:posOffset>-933450</wp:posOffset>
                </wp:positionH>
                <wp:positionV relativeFrom="paragraph">
                  <wp:posOffset>-323851</wp:posOffset>
                </wp:positionV>
                <wp:extent cx="7368540" cy="1552575"/>
                <wp:effectExtent l="0" t="0" r="3810" b="9525"/>
                <wp:wrapNone/>
                <wp:docPr id="22" name="Groupe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8540" cy="1552575"/>
                          <a:chOff x="975" y="18"/>
                          <a:chExt cx="9885" cy="2793"/>
                        </a:xfrm>
                      </wpg:grpSpPr>
                      <wps:wsp>
                        <wps:cNvPr id="23" name="Text Box 13"/>
                        <wps:cNvSpPr txBox="1">
                          <a:spLocks noChangeArrowheads="1"/>
                        </wps:cNvSpPr>
                        <wps:spPr bwMode="auto">
                          <a:xfrm>
                            <a:off x="975" y="131"/>
                            <a:ext cx="4186" cy="2494"/>
                          </a:xfrm>
                          <a:prstGeom prst="rect">
                            <a:avLst/>
                          </a:prstGeom>
                          <a:noFill/>
                          <a:ln>
                            <a:noFill/>
                          </a:ln>
                        </wps:spPr>
                        <wps:txbx>
                          <w:txbxContent>
                            <w:p w14:paraId="37588B35" w14:textId="77777777" w:rsidR="00A373D3" w:rsidRPr="00C6409F" w:rsidRDefault="00A373D3" w:rsidP="00160F18">
                              <w:pPr>
                                <w:jc w:val="center"/>
                                <w:rPr>
                                  <w:b/>
                                  <w:sz w:val="16"/>
                                  <w:szCs w:val="16"/>
                                </w:rPr>
                              </w:pPr>
                              <w:r w:rsidRPr="00C6409F">
                                <w:rPr>
                                  <w:b/>
                                  <w:sz w:val="16"/>
                                  <w:szCs w:val="16"/>
                                </w:rPr>
                                <w:t>REPUBLIC OF CAMEROON</w:t>
                              </w:r>
                            </w:p>
                            <w:p w14:paraId="5AE137E2" w14:textId="77777777" w:rsidR="00A373D3" w:rsidRPr="00C6409F" w:rsidRDefault="00A373D3" w:rsidP="00160F18">
                              <w:pPr>
                                <w:jc w:val="center"/>
                                <w:rPr>
                                  <w:b/>
                                  <w:sz w:val="16"/>
                                  <w:szCs w:val="16"/>
                                </w:rPr>
                              </w:pPr>
                              <w:r w:rsidRPr="00C6409F">
                                <w:rPr>
                                  <w:b/>
                                  <w:sz w:val="16"/>
                                  <w:szCs w:val="16"/>
                                </w:rPr>
                                <w:t>Peace-Work-Fatherland</w:t>
                              </w:r>
                            </w:p>
                            <w:p w14:paraId="0D29CBD2" w14:textId="77777777" w:rsidR="00A373D3" w:rsidRPr="00C6409F" w:rsidRDefault="00A373D3" w:rsidP="00160F18">
                              <w:pPr>
                                <w:jc w:val="center"/>
                                <w:rPr>
                                  <w:b/>
                                  <w:sz w:val="16"/>
                                  <w:szCs w:val="16"/>
                                </w:rPr>
                              </w:pPr>
                              <w:r w:rsidRPr="00C6409F">
                                <w:rPr>
                                  <w:b/>
                                  <w:sz w:val="16"/>
                                  <w:szCs w:val="16"/>
                                </w:rPr>
                                <w:t>……………..</w:t>
                              </w:r>
                            </w:p>
                            <w:p w14:paraId="177CEE4A" w14:textId="77777777" w:rsidR="00A373D3" w:rsidRPr="00C6409F" w:rsidRDefault="00A373D3" w:rsidP="00160F18">
                              <w:pPr>
                                <w:jc w:val="center"/>
                                <w:rPr>
                                  <w:b/>
                                  <w:sz w:val="16"/>
                                  <w:szCs w:val="16"/>
                                </w:rPr>
                              </w:pPr>
                              <w:r w:rsidRPr="00C6409F">
                                <w:rPr>
                                  <w:b/>
                                  <w:sz w:val="16"/>
                                  <w:szCs w:val="16"/>
                                </w:rPr>
                                <w:t>NORTH-WEST REGIONAL ASSEMBLY</w:t>
                              </w:r>
                            </w:p>
                            <w:p w14:paraId="2ECE4CCC" w14:textId="77777777" w:rsidR="00A373D3" w:rsidRPr="00C6409F" w:rsidRDefault="00A373D3" w:rsidP="00160F18">
                              <w:pPr>
                                <w:jc w:val="center"/>
                                <w:rPr>
                                  <w:b/>
                                  <w:sz w:val="16"/>
                                  <w:szCs w:val="16"/>
                                </w:rPr>
                              </w:pPr>
                              <w:r w:rsidRPr="00C6409F">
                                <w:rPr>
                                  <w:b/>
                                  <w:sz w:val="16"/>
                                  <w:szCs w:val="16"/>
                                </w:rPr>
                                <w:t>……………..</w:t>
                              </w:r>
                            </w:p>
                            <w:p w14:paraId="3B6505A0" w14:textId="77777777" w:rsidR="00A373D3" w:rsidRPr="00C6409F" w:rsidRDefault="00A373D3" w:rsidP="00160F18">
                              <w:pPr>
                                <w:jc w:val="center"/>
                                <w:rPr>
                                  <w:b/>
                                  <w:sz w:val="16"/>
                                  <w:szCs w:val="16"/>
                                </w:rPr>
                              </w:pPr>
                              <w:r w:rsidRPr="00C6409F">
                                <w:rPr>
                                  <w:b/>
                                  <w:sz w:val="16"/>
                                  <w:szCs w:val="16"/>
                                </w:rPr>
                                <w:t>REGIONAL EXECUTIVE COUNCIL</w:t>
                              </w:r>
                            </w:p>
                            <w:p w14:paraId="2D95AAF6" w14:textId="77777777" w:rsidR="00A373D3" w:rsidRPr="00C6409F" w:rsidRDefault="00A373D3" w:rsidP="00160F18">
                              <w:pPr>
                                <w:jc w:val="center"/>
                                <w:rPr>
                                  <w:b/>
                                  <w:sz w:val="16"/>
                                  <w:szCs w:val="16"/>
                                </w:rPr>
                              </w:pPr>
                              <w:r w:rsidRPr="00C6409F">
                                <w:rPr>
                                  <w:b/>
                                  <w:sz w:val="16"/>
                                  <w:szCs w:val="16"/>
                                </w:rPr>
                                <w:t>……………..</w:t>
                              </w:r>
                            </w:p>
                            <w:p w14:paraId="61CC5F0E" w14:textId="77777777" w:rsidR="00A373D3" w:rsidRPr="00C6409F" w:rsidRDefault="00A373D3" w:rsidP="00160F18">
                              <w:pPr>
                                <w:jc w:val="center"/>
                                <w:rPr>
                                  <w:b/>
                                  <w:sz w:val="16"/>
                                  <w:szCs w:val="16"/>
                                </w:rPr>
                              </w:pPr>
                              <w:r w:rsidRPr="00C6409F">
                                <w:rPr>
                                  <w:b/>
                                  <w:sz w:val="16"/>
                                  <w:szCs w:val="16"/>
                                </w:rPr>
                                <w:t>PEACE-JUSTICE-UNITY-HARD WORK- SOLIDARITY</w:t>
                              </w:r>
                            </w:p>
                            <w:p w14:paraId="7867850F" w14:textId="77777777" w:rsidR="00A373D3" w:rsidRPr="008D1BC7" w:rsidRDefault="00A373D3" w:rsidP="00160F18">
                              <w:pPr>
                                <w:jc w:val="center"/>
                                <w:rPr>
                                  <w:b/>
                                  <w:sz w:val="16"/>
                                  <w:szCs w:val="16"/>
                                </w:rPr>
                              </w:pPr>
                              <w:r w:rsidRPr="008D1BC7">
                                <w:rPr>
                                  <w:b/>
                                  <w:sz w:val="16"/>
                                  <w:szCs w:val="16"/>
                                </w:rPr>
                                <w:t>……………..</w:t>
                              </w:r>
                            </w:p>
                            <w:p w14:paraId="36687CA6" w14:textId="77777777" w:rsidR="00A373D3" w:rsidRPr="00D514C7" w:rsidRDefault="00A373D3" w:rsidP="00160F18">
                              <w:pPr>
                                <w:jc w:val="center"/>
                                <w:rPr>
                                  <w:b/>
                                  <w:sz w:val="18"/>
                                  <w:szCs w:val="18"/>
                                </w:rPr>
                              </w:pPr>
                            </w:p>
                            <w:p w14:paraId="6182AADE" w14:textId="77777777" w:rsidR="00A373D3" w:rsidRPr="00D514C7" w:rsidRDefault="00A373D3" w:rsidP="00160F18">
                              <w:pPr>
                                <w:jc w:val="center"/>
                                <w:rPr>
                                  <w:b/>
                                  <w:sz w:val="18"/>
                                  <w:szCs w:val="18"/>
                                </w:rPr>
                              </w:pPr>
                            </w:p>
                          </w:txbxContent>
                        </wps:txbx>
                        <wps:bodyPr rot="0" vert="horz" wrap="square" lIns="91440" tIns="45720" rIns="91440" bIns="45720" anchor="t" anchorCtr="0" upright="1">
                          <a:noAutofit/>
                        </wps:bodyPr>
                      </wps:wsp>
                      <wps:wsp>
                        <wps:cNvPr id="24" name="Text Box 14"/>
                        <wps:cNvSpPr txBox="1">
                          <a:spLocks noChangeArrowheads="1"/>
                        </wps:cNvSpPr>
                        <wps:spPr bwMode="auto">
                          <a:xfrm>
                            <a:off x="7181" y="18"/>
                            <a:ext cx="3679" cy="2793"/>
                          </a:xfrm>
                          <a:prstGeom prst="rect">
                            <a:avLst/>
                          </a:prstGeom>
                          <a:solidFill>
                            <a:srgbClr val="FFFFFF"/>
                          </a:solidFill>
                          <a:ln>
                            <a:noFill/>
                          </a:ln>
                        </wps:spPr>
                        <wps:txbx>
                          <w:txbxContent>
                            <w:p w14:paraId="6CE1FA2F" w14:textId="77777777" w:rsidR="00A373D3" w:rsidRPr="004616AA" w:rsidRDefault="00A373D3" w:rsidP="00160F18">
                              <w:pPr>
                                <w:jc w:val="center"/>
                                <w:rPr>
                                  <w:b/>
                                  <w:sz w:val="16"/>
                                  <w:szCs w:val="16"/>
                                  <w:lang w:val="fr-CM"/>
                                </w:rPr>
                              </w:pPr>
                              <w:r w:rsidRPr="004616AA">
                                <w:rPr>
                                  <w:b/>
                                  <w:sz w:val="16"/>
                                  <w:szCs w:val="16"/>
                                  <w:lang w:val="fr-CM"/>
                                </w:rPr>
                                <w:t>REPUBLIQUE DU CAMEROUN</w:t>
                              </w:r>
                            </w:p>
                            <w:p w14:paraId="3447E0B9" w14:textId="77777777" w:rsidR="00A373D3" w:rsidRPr="004616AA" w:rsidRDefault="00A373D3" w:rsidP="00160F18">
                              <w:pPr>
                                <w:jc w:val="center"/>
                                <w:rPr>
                                  <w:b/>
                                  <w:sz w:val="16"/>
                                  <w:szCs w:val="16"/>
                                  <w:lang w:val="fr-CM"/>
                                </w:rPr>
                              </w:pPr>
                              <w:r w:rsidRPr="004616AA">
                                <w:rPr>
                                  <w:b/>
                                  <w:sz w:val="16"/>
                                  <w:szCs w:val="16"/>
                                  <w:lang w:val="fr-CM"/>
                                </w:rPr>
                                <w:t>Paix-Travail-Patrie</w:t>
                              </w:r>
                            </w:p>
                            <w:p w14:paraId="4484F897" w14:textId="77777777" w:rsidR="00A373D3" w:rsidRPr="004616AA" w:rsidRDefault="00A373D3" w:rsidP="00160F18">
                              <w:pPr>
                                <w:jc w:val="center"/>
                                <w:rPr>
                                  <w:b/>
                                  <w:sz w:val="16"/>
                                  <w:szCs w:val="16"/>
                                  <w:lang w:val="fr-CM"/>
                                </w:rPr>
                              </w:pPr>
                              <w:r w:rsidRPr="004616AA">
                                <w:rPr>
                                  <w:b/>
                                  <w:sz w:val="16"/>
                                  <w:szCs w:val="16"/>
                                  <w:lang w:val="fr-CM"/>
                                </w:rPr>
                                <w:t>……………..</w:t>
                              </w:r>
                            </w:p>
                            <w:p w14:paraId="3C419B76" w14:textId="77777777" w:rsidR="00A373D3" w:rsidRPr="004616AA" w:rsidRDefault="00A373D3" w:rsidP="00160F18">
                              <w:pPr>
                                <w:jc w:val="center"/>
                                <w:rPr>
                                  <w:b/>
                                  <w:sz w:val="16"/>
                                  <w:szCs w:val="16"/>
                                  <w:lang w:val="fr-CM"/>
                                </w:rPr>
                              </w:pPr>
                              <w:r w:rsidRPr="004616AA">
                                <w:rPr>
                                  <w:b/>
                                  <w:sz w:val="16"/>
                                  <w:szCs w:val="16"/>
                                  <w:lang w:val="fr-CM"/>
                                </w:rPr>
                                <w:t>ASSEMBLEE REGIONALE DU NORD-OUEST</w:t>
                              </w:r>
                            </w:p>
                            <w:p w14:paraId="3BF5D935" w14:textId="77777777" w:rsidR="00A373D3" w:rsidRPr="004616AA" w:rsidRDefault="00A373D3" w:rsidP="00160F18">
                              <w:pPr>
                                <w:jc w:val="center"/>
                                <w:rPr>
                                  <w:b/>
                                  <w:sz w:val="16"/>
                                  <w:szCs w:val="16"/>
                                  <w:lang w:val="fr-CM"/>
                                </w:rPr>
                              </w:pPr>
                              <w:r w:rsidRPr="004616AA">
                                <w:rPr>
                                  <w:b/>
                                  <w:sz w:val="16"/>
                                  <w:szCs w:val="16"/>
                                  <w:lang w:val="fr-CM"/>
                                </w:rPr>
                                <w:t>……………..</w:t>
                              </w:r>
                            </w:p>
                            <w:p w14:paraId="619A89D6" w14:textId="77777777" w:rsidR="00A373D3" w:rsidRPr="004616AA" w:rsidRDefault="00A373D3" w:rsidP="00160F18">
                              <w:pPr>
                                <w:jc w:val="center"/>
                                <w:rPr>
                                  <w:b/>
                                  <w:sz w:val="16"/>
                                  <w:szCs w:val="16"/>
                                  <w:lang w:val="fr-CM"/>
                                </w:rPr>
                              </w:pPr>
                              <w:r w:rsidRPr="004616AA">
                                <w:rPr>
                                  <w:b/>
                                  <w:sz w:val="16"/>
                                  <w:szCs w:val="16"/>
                                  <w:lang w:val="fr-CM"/>
                                </w:rPr>
                                <w:t>CONSEIL EXECUTIF REGIONAL</w:t>
                              </w:r>
                            </w:p>
                            <w:p w14:paraId="00A6D0CE" w14:textId="77777777" w:rsidR="00A373D3" w:rsidRPr="004616AA" w:rsidRDefault="00A373D3" w:rsidP="00160F18">
                              <w:pPr>
                                <w:jc w:val="center"/>
                                <w:rPr>
                                  <w:b/>
                                  <w:sz w:val="16"/>
                                  <w:szCs w:val="16"/>
                                  <w:lang w:val="fr-CM"/>
                                </w:rPr>
                              </w:pPr>
                              <w:r w:rsidRPr="004616AA">
                                <w:rPr>
                                  <w:b/>
                                  <w:sz w:val="16"/>
                                  <w:szCs w:val="16"/>
                                  <w:lang w:val="fr-CM"/>
                                </w:rPr>
                                <w:t>……………..</w:t>
                              </w:r>
                            </w:p>
                            <w:p w14:paraId="1AA51E31" w14:textId="77777777" w:rsidR="00A373D3" w:rsidRPr="004616AA" w:rsidRDefault="00A373D3" w:rsidP="00160F18">
                              <w:pPr>
                                <w:jc w:val="center"/>
                                <w:rPr>
                                  <w:b/>
                                  <w:sz w:val="16"/>
                                  <w:szCs w:val="16"/>
                                  <w:lang w:val="fr-CM"/>
                                </w:rPr>
                              </w:pPr>
                              <w:r w:rsidRPr="004616AA">
                                <w:rPr>
                                  <w:b/>
                                  <w:sz w:val="16"/>
                                  <w:szCs w:val="16"/>
                                  <w:lang w:val="fr-CM"/>
                                </w:rPr>
                                <w:t>PAIX-JUSTICE-UNITE-TRAVAIL-SOLIDARITE</w:t>
                              </w:r>
                            </w:p>
                            <w:p w14:paraId="4B840FD9" w14:textId="77777777" w:rsidR="00A373D3" w:rsidRPr="008D1BC7" w:rsidRDefault="00A373D3" w:rsidP="00160F18">
                              <w:pPr>
                                <w:jc w:val="center"/>
                                <w:rPr>
                                  <w:b/>
                                  <w:sz w:val="16"/>
                                  <w:szCs w:val="16"/>
                                </w:rPr>
                              </w:pPr>
                              <w:r w:rsidRPr="008D1BC7">
                                <w:rPr>
                                  <w:b/>
                                  <w:sz w:val="16"/>
                                  <w:szCs w:val="16"/>
                                </w:rPr>
                                <w:t>……………..</w:t>
                              </w:r>
                            </w:p>
                            <w:p w14:paraId="2460D934" w14:textId="77777777" w:rsidR="00A373D3" w:rsidRPr="00A67EDB" w:rsidRDefault="00A373D3" w:rsidP="00160F18">
                              <w:pPr>
                                <w:jc w:val="center"/>
                                <w:rPr>
                                  <w:b/>
                                  <w:sz w:val="16"/>
                                  <w:szCs w:val="16"/>
                                </w:rPr>
                              </w:pPr>
                            </w:p>
                          </w:txbxContent>
                        </wps:txbx>
                        <wps:bodyPr rot="0" vert="horz" wrap="square" lIns="91440" tIns="45720" rIns="91440" bIns="45720" anchor="t" anchorCtr="0" upright="1">
                          <a:noAutofit/>
                        </wps:bodyPr>
                      </wps:wsp>
                      <pic:pic xmlns:pic="http://schemas.openxmlformats.org/drawingml/2006/picture">
                        <pic:nvPicPr>
                          <pic:cNvPr id="25" name="Picture 15" descr="LOGO VALIDATED"/>
                          <pic:cNvPicPr>
                            <a:picLocks noChangeAspect="1" noChangeArrowheads="1"/>
                          </pic:cNvPicPr>
                        </pic:nvPicPr>
                        <pic:blipFill>
                          <a:blip r:embed="rId17" cstate="print"/>
                          <a:srcRect/>
                          <a:stretch>
                            <a:fillRect/>
                          </a:stretch>
                        </pic:blipFill>
                        <pic:spPr bwMode="auto">
                          <a:xfrm>
                            <a:off x="5106" y="215"/>
                            <a:ext cx="1827" cy="2381"/>
                          </a:xfrm>
                          <a:prstGeom prst="rect">
                            <a:avLst/>
                          </a:prstGeom>
                          <a:noFill/>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7EF0B6E7" id="_x0000_s1030" style="position:absolute;left:0;text-align:left;margin-left:-73.5pt;margin-top:-25.5pt;width:580.2pt;height:122.25pt;z-index:251679744" coordorigin="975,18" coordsize="9885,2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">
                <v:shape id="Text Box 13" o:spid="_x0000_s1031" type="#_x0000_t202" style="position:absolute;left:975;top:131;width:4186;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37588B35" w14:textId="77777777" w:rsidR="0047676F" w:rsidRPr="00C6409F" w:rsidRDefault="0047676F" w:rsidP="00160F18">
                        <w:pPr>
                          <w:jc w:val="center"/>
                          <w:rPr>
                            <w:b/>
                            <w:sz w:val="16"/>
                            <w:szCs w:val="16"/>
                          </w:rPr>
                        </w:pPr>
                        <w:r w:rsidRPr="00C6409F">
                          <w:rPr>
                            <w:b/>
                            <w:sz w:val="16"/>
                            <w:szCs w:val="16"/>
                          </w:rPr>
                          <w:t>REPUBLIC OF CAMEROON</w:t>
                        </w:r>
                      </w:p>
                      <w:p w14:paraId="5AE137E2" w14:textId="77777777" w:rsidR="0047676F" w:rsidRPr="00C6409F" w:rsidRDefault="0047676F" w:rsidP="00160F18">
                        <w:pPr>
                          <w:jc w:val="center"/>
                          <w:rPr>
                            <w:b/>
                            <w:sz w:val="16"/>
                            <w:szCs w:val="16"/>
                          </w:rPr>
                        </w:pPr>
                        <w:r w:rsidRPr="00C6409F">
                          <w:rPr>
                            <w:b/>
                            <w:sz w:val="16"/>
                            <w:szCs w:val="16"/>
                          </w:rPr>
                          <w:t>Peace-Work-Fatherland</w:t>
                        </w:r>
                      </w:p>
                      <w:p w14:paraId="0D29CBD2" w14:textId="77777777" w:rsidR="0047676F" w:rsidRPr="00C6409F" w:rsidRDefault="0047676F" w:rsidP="00160F18">
                        <w:pPr>
                          <w:jc w:val="center"/>
                          <w:rPr>
                            <w:b/>
                            <w:sz w:val="16"/>
                            <w:szCs w:val="16"/>
                          </w:rPr>
                        </w:pPr>
                        <w:r w:rsidRPr="00C6409F">
                          <w:rPr>
                            <w:b/>
                            <w:sz w:val="16"/>
                            <w:szCs w:val="16"/>
                          </w:rPr>
                          <w:t>……………..</w:t>
                        </w:r>
                      </w:p>
                      <w:p w14:paraId="177CEE4A" w14:textId="77777777" w:rsidR="0047676F" w:rsidRPr="00C6409F" w:rsidRDefault="0047676F" w:rsidP="00160F18">
                        <w:pPr>
                          <w:jc w:val="center"/>
                          <w:rPr>
                            <w:b/>
                            <w:sz w:val="16"/>
                            <w:szCs w:val="16"/>
                          </w:rPr>
                        </w:pPr>
                        <w:r w:rsidRPr="00C6409F">
                          <w:rPr>
                            <w:b/>
                            <w:sz w:val="16"/>
                            <w:szCs w:val="16"/>
                          </w:rPr>
                          <w:t>NORTH-WEST REGIONAL ASSEMBLY</w:t>
                        </w:r>
                      </w:p>
                      <w:p w14:paraId="2ECE4CCC" w14:textId="77777777" w:rsidR="0047676F" w:rsidRPr="00C6409F" w:rsidRDefault="0047676F" w:rsidP="00160F18">
                        <w:pPr>
                          <w:jc w:val="center"/>
                          <w:rPr>
                            <w:b/>
                            <w:sz w:val="16"/>
                            <w:szCs w:val="16"/>
                          </w:rPr>
                        </w:pPr>
                        <w:r w:rsidRPr="00C6409F">
                          <w:rPr>
                            <w:b/>
                            <w:sz w:val="16"/>
                            <w:szCs w:val="16"/>
                          </w:rPr>
                          <w:t>……………..</w:t>
                        </w:r>
                      </w:p>
                      <w:p w14:paraId="3B6505A0" w14:textId="77777777" w:rsidR="0047676F" w:rsidRPr="00C6409F" w:rsidRDefault="0047676F" w:rsidP="00160F18">
                        <w:pPr>
                          <w:jc w:val="center"/>
                          <w:rPr>
                            <w:b/>
                            <w:sz w:val="16"/>
                            <w:szCs w:val="16"/>
                          </w:rPr>
                        </w:pPr>
                        <w:r w:rsidRPr="00C6409F">
                          <w:rPr>
                            <w:b/>
                            <w:sz w:val="16"/>
                            <w:szCs w:val="16"/>
                          </w:rPr>
                          <w:t>REGIONAL EXECUTIVE COUNCIL</w:t>
                        </w:r>
                      </w:p>
                      <w:p w14:paraId="2D95AAF6" w14:textId="77777777" w:rsidR="0047676F" w:rsidRPr="00C6409F" w:rsidRDefault="0047676F" w:rsidP="00160F18">
                        <w:pPr>
                          <w:jc w:val="center"/>
                          <w:rPr>
                            <w:b/>
                            <w:sz w:val="16"/>
                            <w:szCs w:val="16"/>
                          </w:rPr>
                        </w:pPr>
                        <w:r w:rsidRPr="00C6409F">
                          <w:rPr>
                            <w:b/>
                            <w:sz w:val="16"/>
                            <w:szCs w:val="16"/>
                          </w:rPr>
                          <w:t>……………..</w:t>
                        </w:r>
                      </w:p>
                      <w:p w14:paraId="61CC5F0E" w14:textId="77777777" w:rsidR="0047676F" w:rsidRPr="00C6409F" w:rsidRDefault="0047676F" w:rsidP="00160F18">
                        <w:pPr>
                          <w:jc w:val="center"/>
                          <w:rPr>
                            <w:b/>
                            <w:sz w:val="16"/>
                            <w:szCs w:val="16"/>
                          </w:rPr>
                        </w:pPr>
                        <w:r w:rsidRPr="00C6409F">
                          <w:rPr>
                            <w:b/>
                            <w:sz w:val="16"/>
                            <w:szCs w:val="16"/>
                          </w:rPr>
                          <w:t>PEACE-JUSTICE-UNITY-HARD WORK- SOLIDARITY</w:t>
                        </w:r>
                      </w:p>
                      <w:p w14:paraId="7867850F" w14:textId="77777777" w:rsidR="0047676F" w:rsidRPr="008D1BC7" w:rsidRDefault="0047676F" w:rsidP="00160F18">
                        <w:pPr>
                          <w:jc w:val="center"/>
                          <w:rPr>
                            <w:b/>
                            <w:sz w:val="16"/>
                            <w:szCs w:val="16"/>
                          </w:rPr>
                        </w:pPr>
                        <w:r w:rsidRPr="008D1BC7">
                          <w:rPr>
                            <w:b/>
                            <w:sz w:val="16"/>
                            <w:szCs w:val="16"/>
                          </w:rPr>
                          <w:t>……………..</w:t>
                        </w:r>
                      </w:p>
                      <w:p w14:paraId="36687CA6" w14:textId="77777777" w:rsidR="0047676F" w:rsidRPr="00D514C7" w:rsidRDefault="0047676F" w:rsidP="00160F18">
                        <w:pPr>
                          <w:jc w:val="center"/>
                          <w:rPr>
                            <w:b/>
                            <w:sz w:val="18"/>
                            <w:szCs w:val="18"/>
                          </w:rPr>
                        </w:pPr>
                      </w:p>
                      <w:p w14:paraId="6182AADE" w14:textId="77777777" w:rsidR="0047676F" w:rsidRPr="00D514C7" w:rsidRDefault="0047676F" w:rsidP="00160F18">
                        <w:pPr>
                          <w:jc w:val="center"/>
                          <w:rPr>
                            <w:b/>
                            <w:sz w:val="18"/>
                            <w:szCs w:val="18"/>
                          </w:rPr>
                        </w:pPr>
                      </w:p>
                    </w:txbxContent>
                  </v:textbox>
                </v:shape>
                <v:shape id="Text Box 14" o:spid="_x0000_s1032" type="#_x0000_t202" style="position:absolute;left:7181;top:18;width:3679;height:2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" stroked="f">
                  <v:textbox>
                    <w:txbxContent>
                      <w:p w14:paraId="6CE1FA2F" w14:textId="77777777" w:rsidR="0047676F" w:rsidRPr="004616AA" w:rsidRDefault="0047676F" w:rsidP="00160F18">
                        <w:pPr>
                          <w:jc w:val="center"/>
                          <w:rPr>
                            <w:b/>
                            <w:sz w:val="16"/>
                            <w:szCs w:val="16"/>
                            <w:lang w:val="fr-CM"/>
                          </w:rPr>
                        </w:pPr>
                        <w:r w:rsidRPr="004616AA">
                          <w:rPr>
                            <w:b/>
                            <w:sz w:val="16"/>
                            <w:szCs w:val="16"/>
                            <w:lang w:val="fr-CM"/>
                          </w:rPr>
                          <w:t>REPUBLIQUE DU CAMEROUN</w:t>
                        </w:r>
                      </w:p>
                      <w:p w14:paraId="3447E0B9" w14:textId="77777777" w:rsidR="0047676F" w:rsidRPr="004616AA" w:rsidRDefault="0047676F" w:rsidP="00160F18">
                        <w:pPr>
                          <w:jc w:val="center"/>
                          <w:rPr>
                            <w:b/>
                            <w:sz w:val="16"/>
                            <w:szCs w:val="16"/>
                            <w:lang w:val="fr-CM"/>
                          </w:rPr>
                        </w:pPr>
                        <w:r w:rsidRPr="004616AA">
                          <w:rPr>
                            <w:b/>
                            <w:sz w:val="16"/>
                            <w:szCs w:val="16"/>
                            <w:lang w:val="fr-CM"/>
                          </w:rPr>
                          <w:t>Paix-Travail-Patrie</w:t>
                        </w:r>
                      </w:p>
                      <w:p w14:paraId="4484F897" w14:textId="77777777" w:rsidR="0047676F" w:rsidRPr="004616AA" w:rsidRDefault="0047676F" w:rsidP="00160F18">
                        <w:pPr>
                          <w:jc w:val="center"/>
                          <w:rPr>
                            <w:b/>
                            <w:sz w:val="16"/>
                            <w:szCs w:val="16"/>
                            <w:lang w:val="fr-CM"/>
                          </w:rPr>
                        </w:pPr>
                        <w:r w:rsidRPr="004616AA">
                          <w:rPr>
                            <w:b/>
                            <w:sz w:val="16"/>
                            <w:szCs w:val="16"/>
                            <w:lang w:val="fr-CM"/>
                          </w:rPr>
                          <w:t>……………..</w:t>
                        </w:r>
                      </w:p>
                      <w:p w14:paraId="3C419B76" w14:textId="77777777" w:rsidR="0047676F" w:rsidRPr="004616AA" w:rsidRDefault="0047676F" w:rsidP="00160F18">
                        <w:pPr>
                          <w:jc w:val="center"/>
                          <w:rPr>
                            <w:b/>
                            <w:sz w:val="16"/>
                            <w:szCs w:val="16"/>
                            <w:lang w:val="fr-CM"/>
                          </w:rPr>
                        </w:pPr>
                        <w:r w:rsidRPr="004616AA">
                          <w:rPr>
                            <w:b/>
                            <w:sz w:val="16"/>
                            <w:szCs w:val="16"/>
                            <w:lang w:val="fr-CM"/>
                          </w:rPr>
                          <w:t>ASSEMBLEE REGIONALE DU NORD-OUEST</w:t>
                        </w:r>
                      </w:p>
                      <w:p w14:paraId="3BF5D935" w14:textId="77777777" w:rsidR="0047676F" w:rsidRPr="004616AA" w:rsidRDefault="0047676F" w:rsidP="00160F18">
                        <w:pPr>
                          <w:jc w:val="center"/>
                          <w:rPr>
                            <w:b/>
                            <w:sz w:val="16"/>
                            <w:szCs w:val="16"/>
                            <w:lang w:val="fr-CM"/>
                          </w:rPr>
                        </w:pPr>
                        <w:r w:rsidRPr="004616AA">
                          <w:rPr>
                            <w:b/>
                            <w:sz w:val="16"/>
                            <w:szCs w:val="16"/>
                            <w:lang w:val="fr-CM"/>
                          </w:rPr>
                          <w:t>……………..</w:t>
                        </w:r>
                      </w:p>
                      <w:p w14:paraId="619A89D6" w14:textId="77777777" w:rsidR="0047676F" w:rsidRPr="004616AA" w:rsidRDefault="0047676F" w:rsidP="00160F18">
                        <w:pPr>
                          <w:jc w:val="center"/>
                          <w:rPr>
                            <w:b/>
                            <w:sz w:val="16"/>
                            <w:szCs w:val="16"/>
                            <w:lang w:val="fr-CM"/>
                          </w:rPr>
                        </w:pPr>
                        <w:r w:rsidRPr="004616AA">
                          <w:rPr>
                            <w:b/>
                            <w:sz w:val="16"/>
                            <w:szCs w:val="16"/>
                            <w:lang w:val="fr-CM"/>
                          </w:rPr>
                          <w:t>CONSEIL EXECUTIF REGIONAL</w:t>
                        </w:r>
                      </w:p>
                      <w:p w14:paraId="00A6D0CE" w14:textId="77777777" w:rsidR="0047676F" w:rsidRPr="004616AA" w:rsidRDefault="0047676F" w:rsidP="00160F18">
                        <w:pPr>
                          <w:jc w:val="center"/>
                          <w:rPr>
                            <w:b/>
                            <w:sz w:val="16"/>
                            <w:szCs w:val="16"/>
                            <w:lang w:val="fr-CM"/>
                          </w:rPr>
                        </w:pPr>
                        <w:r w:rsidRPr="004616AA">
                          <w:rPr>
                            <w:b/>
                            <w:sz w:val="16"/>
                            <w:szCs w:val="16"/>
                            <w:lang w:val="fr-CM"/>
                          </w:rPr>
                          <w:t>……………..</w:t>
                        </w:r>
                      </w:p>
                      <w:p w14:paraId="1AA51E31" w14:textId="77777777" w:rsidR="0047676F" w:rsidRPr="004616AA" w:rsidRDefault="0047676F" w:rsidP="00160F18">
                        <w:pPr>
                          <w:jc w:val="center"/>
                          <w:rPr>
                            <w:b/>
                            <w:sz w:val="16"/>
                            <w:szCs w:val="16"/>
                            <w:lang w:val="fr-CM"/>
                          </w:rPr>
                        </w:pPr>
                        <w:r w:rsidRPr="004616AA">
                          <w:rPr>
                            <w:b/>
                            <w:sz w:val="16"/>
                            <w:szCs w:val="16"/>
                            <w:lang w:val="fr-CM"/>
                          </w:rPr>
                          <w:t>PAIX-JUSTICE-UNITE-TRAVAIL-SOLIDARITE</w:t>
                        </w:r>
                      </w:p>
                      <w:p w14:paraId="4B840FD9" w14:textId="77777777" w:rsidR="0047676F" w:rsidRPr="008D1BC7" w:rsidRDefault="0047676F" w:rsidP="00160F18">
                        <w:pPr>
                          <w:jc w:val="center"/>
                          <w:rPr>
                            <w:b/>
                            <w:sz w:val="16"/>
                            <w:szCs w:val="16"/>
                          </w:rPr>
                        </w:pPr>
                        <w:r w:rsidRPr="008D1BC7">
                          <w:rPr>
                            <w:b/>
                            <w:sz w:val="16"/>
                            <w:szCs w:val="16"/>
                          </w:rPr>
                          <w:t>……………..</w:t>
                        </w:r>
                      </w:p>
                      <w:p w14:paraId="2460D934" w14:textId="77777777" w:rsidR="0047676F" w:rsidRPr="00A67EDB" w:rsidRDefault="0047676F" w:rsidP="00160F18">
                        <w:pPr>
                          <w:jc w:val="center"/>
                          <w:rPr>
                            <w:b/>
                            <w:sz w:val="16"/>
                            <w:szCs w:val="16"/>
                          </w:rPr>
                        </w:pPr>
                      </w:p>
                    </w:txbxContent>
                  </v:textbox>
                </v:shape>
                <v:shape id="Picture 15" o:spid="_x0000_s1033" type="#_x0000_t75" alt="LOGO VALIDATED" style="position:absolute;left:5106;top:215;width:1827;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">
                  <v:imagedata r:id="rId18" o:title="LOGO VALIDATED"/>
                </v:shape>
              </v:group>
            </w:pict>
          </mc:Fallback>
        </mc:AlternateContent>
      </w:r>
    </w:p>
    <w:p w14:paraId="769C4AFE" w14:textId="77777777" w:rsidR="00160F18" w:rsidRPr="00160F18" w:rsidRDefault="00160F18" w:rsidP="00160F18">
      <w:pPr>
        <w:ind w:hanging="1418"/>
        <w:jc w:val="center"/>
        <w:rPr>
          <w:bCs/>
          <w:color w:val="FF0000"/>
          <w:sz w:val="32"/>
          <w:szCs w:val="20"/>
        </w:rPr>
      </w:pPr>
    </w:p>
    <w:p w14:paraId="64F5FB64" w14:textId="77777777" w:rsidR="00160F18" w:rsidRPr="00160F18" w:rsidRDefault="00160F18" w:rsidP="00160F18">
      <w:pPr>
        <w:ind w:hanging="1418"/>
        <w:jc w:val="center"/>
        <w:rPr>
          <w:bCs/>
          <w:color w:val="FF0000"/>
          <w:sz w:val="32"/>
          <w:szCs w:val="20"/>
        </w:rPr>
      </w:pPr>
    </w:p>
    <w:p w14:paraId="4BBA14C0" w14:textId="77777777" w:rsidR="00160F18" w:rsidRPr="00160F18" w:rsidRDefault="00160F18" w:rsidP="00160F18">
      <w:pPr>
        <w:ind w:hanging="1418"/>
        <w:jc w:val="center"/>
        <w:rPr>
          <w:bCs/>
          <w:color w:val="FF0000"/>
          <w:sz w:val="32"/>
          <w:szCs w:val="20"/>
        </w:rPr>
      </w:pPr>
    </w:p>
    <w:p w14:paraId="6BFE63E4" w14:textId="77777777" w:rsidR="00160F18" w:rsidRPr="00160F18" w:rsidRDefault="00160F18" w:rsidP="00A373D3">
      <w:pPr>
        <w:rPr>
          <w:bCs/>
          <w:color w:val="FF0000"/>
          <w:sz w:val="32"/>
          <w:szCs w:val="20"/>
        </w:rPr>
      </w:pPr>
    </w:p>
    <w:p w14:paraId="194B179E" w14:textId="77777777" w:rsidR="00160F18" w:rsidRPr="00160F18" w:rsidRDefault="00160F18" w:rsidP="00160F18">
      <w:pPr>
        <w:jc w:val="center"/>
        <w:rPr>
          <w:b/>
          <w:bCs/>
          <w:color w:val="548DD4"/>
          <w:sz w:val="40"/>
          <w:szCs w:val="40"/>
          <w:lang w:val="fr-CM"/>
        </w:rPr>
      </w:pPr>
      <w:r w:rsidRPr="00160F18">
        <w:rPr>
          <w:b/>
          <w:bCs/>
          <w:color w:val="548DD4"/>
          <w:sz w:val="44"/>
          <w:szCs w:val="44"/>
          <w:lang w:val="fr-CM"/>
        </w:rPr>
        <w:t xml:space="preserve">  </w:t>
      </w:r>
      <w:r w:rsidRPr="00160F18">
        <w:rPr>
          <w:b/>
          <w:bCs/>
          <w:color w:val="548DD4"/>
          <w:sz w:val="40"/>
          <w:szCs w:val="40"/>
          <w:lang w:val="fr-CM"/>
        </w:rPr>
        <w:t>INVITATION LETTER TO TENDER</w:t>
      </w:r>
      <w:r w:rsidRPr="00160F18">
        <w:rPr>
          <w:b/>
          <w:smallCaps/>
          <w:spacing w:val="-2"/>
          <w:sz w:val="40"/>
          <w:szCs w:val="40"/>
          <w:lang w:val="fr-CM"/>
        </w:rPr>
        <w:tab/>
      </w:r>
    </w:p>
    <w:p w14:paraId="70D5D08D" w14:textId="77777777" w:rsidR="00160F18" w:rsidRPr="00160F18" w:rsidRDefault="00160F18" w:rsidP="00160F18">
      <w:pPr>
        <w:suppressAutoHyphens/>
        <w:rPr>
          <w:spacing w:val="-2"/>
          <w:szCs w:val="20"/>
          <w:lang w:val="fr-CM"/>
        </w:rPr>
      </w:pPr>
    </w:p>
    <w:p w14:paraId="55AEAE5A" w14:textId="77777777" w:rsidR="00160F18" w:rsidRPr="00160F18" w:rsidRDefault="00160F18" w:rsidP="00160F18">
      <w:pPr>
        <w:suppressAutoHyphens/>
        <w:jc w:val="both"/>
        <w:rPr>
          <w:rFonts w:ascii="CG Times" w:hAnsi="CG Times"/>
          <w:bCs/>
          <w:i/>
          <w:spacing w:val="-2"/>
          <w:sz w:val="22"/>
          <w:szCs w:val="20"/>
        </w:rPr>
      </w:pPr>
      <w:r w:rsidRPr="00160F18">
        <w:rPr>
          <w:b/>
          <w:spacing w:val="-2"/>
        </w:rPr>
        <w:t>Reference:</w:t>
      </w:r>
      <w:r w:rsidRPr="00160F18">
        <w:rPr>
          <w:spacing w:val="-2"/>
        </w:rPr>
        <w:t xml:space="preserve"> </w:t>
      </w:r>
      <w:r w:rsidRPr="00160F18">
        <w:rPr>
          <w:i/>
          <w:spacing w:val="-2"/>
        </w:rPr>
        <w:t>The Restricted National Invitation to Tender in Emergency Procedure for</w:t>
      </w:r>
      <w:r w:rsidRPr="00160F18">
        <w:rPr>
          <w:rFonts w:ascii="CG Times" w:hAnsi="CG Times"/>
          <w:i/>
          <w:spacing w:val="-2"/>
          <w:sz w:val="22"/>
          <w:szCs w:val="20"/>
        </w:rPr>
        <w:t xml:space="preserve"> the </w:t>
      </w:r>
      <w:r w:rsidRPr="00160F18">
        <w:rPr>
          <w:rFonts w:ascii="CG Times" w:hAnsi="CG Times"/>
          <w:bCs/>
          <w:i/>
          <w:spacing w:val="-2"/>
          <w:sz w:val="22"/>
          <w:szCs w:val="20"/>
        </w:rPr>
        <w:t xml:space="preserve">Project of </w:t>
      </w:r>
      <w:r w:rsidRPr="00160F18">
        <w:rPr>
          <w:rFonts w:ascii="CG Times" w:hAnsi="CG Times"/>
          <w:bCs/>
          <w:i/>
          <w:spacing w:val="-2"/>
          <w:sz w:val="22"/>
          <w:szCs w:val="20"/>
          <w:lang w:val="en-GB"/>
        </w:rPr>
        <w:t xml:space="preserve">Building Climate-Resilient Healthcare: Strengthening Infrastructure, Security, </w:t>
      </w:r>
      <w:proofErr w:type="gramStart"/>
      <w:r w:rsidRPr="00160F18">
        <w:rPr>
          <w:rFonts w:ascii="CG Times" w:hAnsi="CG Times"/>
          <w:bCs/>
          <w:i/>
          <w:spacing w:val="-2"/>
          <w:sz w:val="22"/>
          <w:szCs w:val="20"/>
          <w:lang w:val="en-GB"/>
        </w:rPr>
        <w:t>And</w:t>
      </w:r>
      <w:proofErr w:type="gramEnd"/>
      <w:r w:rsidRPr="00160F18">
        <w:rPr>
          <w:rFonts w:ascii="CG Times" w:hAnsi="CG Times"/>
          <w:bCs/>
          <w:i/>
          <w:spacing w:val="-2"/>
          <w:sz w:val="22"/>
          <w:szCs w:val="20"/>
          <w:lang w:val="en-GB"/>
        </w:rPr>
        <w:t xml:space="preserve"> Sustainability At Ndop District Hospital</w:t>
      </w:r>
      <w:r w:rsidRPr="00160F18">
        <w:rPr>
          <w:rFonts w:ascii="CG Times" w:hAnsi="CG Times"/>
          <w:bCs/>
          <w:i/>
          <w:spacing w:val="-2"/>
          <w:sz w:val="22"/>
          <w:szCs w:val="20"/>
        </w:rPr>
        <w:t>.</w:t>
      </w:r>
    </w:p>
    <w:p w14:paraId="296399B9" w14:textId="77777777" w:rsidR="00160F18" w:rsidRPr="00160F18" w:rsidRDefault="00160F18" w:rsidP="00160F18">
      <w:pPr>
        <w:suppressAutoHyphens/>
        <w:jc w:val="both"/>
        <w:rPr>
          <w:rFonts w:ascii="CG Times" w:hAnsi="CG Times"/>
          <w:bCs/>
          <w:i/>
          <w:spacing w:val="-2"/>
          <w:sz w:val="22"/>
          <w:szCs w:val="20"/>
          <w:lang w:val="fr-CM"/>
        </w:rPr>
      </w:pPr>
      <w:r w:rsidRPr="00160F18">
        <w:rPr>
          <w:i/>
          <w:spacing w:val="-2"/>
          <w:lang w:val="fr-CM"/>
        </w:rPr>
        <w:t xml:space="preserve">Financing </w:t>
      </w:r>
      <w:proofErr w:type="gramStart"/>
      <w:r w:rsidRPr="00160F18">
        <w:rPr>
          <w:i/>
          <w:spacing w:val="-2"/>
          <w:lang w:val="fr-CM"/>
        </w:rPr>
        <w:t>:  Crédit</w:t>
      </w:r>
      <w:proofErr w:type="gramEnd"/>
      <w:r w:rsidRPr="00160F18">
        <w:rPr>
          <w:i/>
          <w:spacing w:val="-2"/>
          <w:lang w:val="fr-CM"/>
        </w:rPr>
        <w:t xml:space="preserve"> IDA   </w:t>
      </w:r>
    </w:p>
    <w:p w14:paraId="6D0D1EAD" w14:textId="77777777" w:rsidR="00160F18" w:rsidRPr="00160F18" w:rsidRDefault="00160F18" w:rsidP="00160F18">
      <w:pPr>
        <w:suppressAutoHyphens/>
        <w:jc w:val="both"/>
        <w:rPr>
          <w:rFonts w:ascii="CG Times" w:hAnsi="CG Times"/>
          <w:bCs/>
          <w:i/>
          <w:spacing w:val="-2"/>
          <w:sz w:val="22"/>
          <w:szCs w:val="20"/>
          <w:lang w:val="fr-CM"/>
        </w:rPr>
      </w:pPr>
      <w:r w:rsidRPr="00160F18">
        <w:rPr>
          <w:i/>
          <w:spacing w:val="-2"/>
          <w:lang w:val="fr-CM"/>
        </w:rPr>
        <w:t xml:space="preserve">Allocation : </w:t>
      </w:r>
      <w:r w:rsidRPr="00160F18">
        <w:rPr>
          <w:rFonts w:ascii="CG Times" w:hAnsi="CG Times"/>
          <w:b/>
          <w:bCs/>
          <w:sz w:val="22"/>
          <w:szCs w:val="20"/>
          <w:lang w:val="fr-CM"/>
        </w:rPr>
        <w:t>72130-CM</w:t>
      </w:r>
    </w:p>
    <w:p w14:paraId="2B5ED633" w14:textId="77777777" w:rsidR="00160F18" w:rsidRPr="00160F18" w:rsidRDefault="00160F18" w:rsidP="00160F18">
      <w:pPr>
        <w:suppressAutoHyphens/>
        <w:jc w:val="both"/>
        <w:rPr>
          <w:i/>
          <w:spacing w:val="-2"/>
          <w:lang w:val="fr-CM"/>
        </w:rPr>
      </w:pPr>
    </w:p>
    <w:p w14:paraId="704C2609" w14:textId="77777777" w:rsidR="00160F18" w:rsidRPr="00160F18" w:rsidRDefault="00160F18" w:rsidP="00160F18">
      <w:pPr>
        <w:suppressAutoHyphens/>
        <w:jc w:val="both"/>
        <w:rPr>
          <w:spacing w:val="-2"/>
        </w:rPr>
      </w:pPr>
      <w:r w:rsidRPr="00160F18">
        <w:rPr>
          <w:spacing w:val="-2"/>
        </w:rPr>
        <w:t>Dear Sir/Madam,</w:t>
      </w:r>
    </w:p>
    <w:p w14:paraId="345C1A5C" w14:textId="77777777" w:rsidR="00160F18" w:rsidRPr="00160F18" w:rsidRDefault="00160F18" w:rsidP="00160F18">
      <w:pPr>
        <w:suppressAutoHyphens/>
        <w:jc w:val="both"/>
        <w:rPr>
          <w:spacing w:val="-2"/>
        </w:rPr>
      </w:pPr>
    </w:p>
    <w:p w14:paraId="4C6C1543" w14:textId="6449C0D1" w:rsidR="00160F18" w:rsidRPr="00160F18" w:rsidRDefault="00160F18" w:rsidP="00160F18">
      <w:pPr>
        <w:suppressAutoHyphens/>
        <w:jc w:val="both"/>
        <w:rPr>
          <w:rFonts w:ascii="CG Times" w:hAnsi="CG Times"/>
          <w:bCs/>
          <w:i/>
          <w:spacing w:val="-2"/>
          <w:sz w:val="22"/>
          <w:szCs w:val="20"/>
        </w:rPr>
      </w:pPr>
      <w:r w:rsidRPr="00160F18">
        <w:rPr>
          <w:spacing w:val="-2"/>
        </w:rPr>
        <w:t xml:space="preserve">We have the honour </w:t>
      </w:r>
      <w:r w:rsidR="009D67A5">
        <w:rPr>
          <w:spacing w:val="-2"/>
        </w:rPr>
        <w:t>to inform</w:t>
      </w:r>
      <w:r w:rsidRPr="00160F18">
        <w:rPr>
          <w:spacing w:val="-2"/>
        </w:rPr>
        <w:t xml:space="preserve"> you that you have been </w:t>
      </w:r>
      <w:r w:rsidR="009D67A5" w:rsidRPr="001B4EAB">
        <w:rPr>
          <w:spacing w:val="-2"/>
        </w:rPr>
        <w:t>short listed</w:t>
      </w:r>
      <w:r w:rsidRPr="001B4EAB">
        <w:rPr>
          <w:spacing w:val="-2"/>
        </w:rPr>
        <w:t xml:space="preserve"> </w:t>
      </w:r>
      <w:r w:rsidRPr="00160F18">
        <w:rPr>
          <w:spacing w:val="-2"/>
        </w:rPr>
        <w:t xml:space="preserve">for the project referred to above, and that you have therefore been admitted to tender </w:t>
      </w:r>
      <w:r w:rsidRPr="00160F18">
        <w:rPr>
          <w:rFonts w:ascii="CG Times" w:hAnsi="CG Times"/>
          <w:b/>
          <w:i/>
          <w:spacing w:val="-2"/>
          <w:sz w:val="22"/>
          <w:szCs w:val="20"/>
        </w:rPr>
        <w:t xml:space="preserve">for the </w:t>
      </w:r>
      <w:r w:rsidRPr="00160F18">
        <w:rPr>
          <w:rFonts w:ascii="CG Times" w:hAnsi="CG Times"/>
          <w:b/>
          <w:bCs/>
          <w:i/>
          <w:spacing w:val="-2"/>
          <w:sz w:val="22"/>
          <w:szCs w:val="20"/>
        </w:rPr>
        <w:t xml:space="preserve">Project of </w:t>
      </w:r>
      <w:r w:rsidRPr="00160F18">
        <w:rPr>
          <w:rFonts w:ascii="CG Times" w:hAnsi="CG Times"/>
          <w:b/>
          <w:bCs/>
          <w:i/>
          <w:spacing w:val="-2"/>
          <w:sz w:val="22"/>
          <w:szCs w:val="20"/>
          <w:lang w:val="en-GB"/>
        </w:rPr>
        <w:t xml:space="preserve">Building Climate-Resilient Healthcare: Strengthening Infrastructure, Security, And Sustainability </w:t>
      </w:r>
      <w:proofErr w:type="gramStart"/>
      <w:r w:rsidRPr="00160F18">
        <w:rPr>
          <w:rFonts w:ascii="CG Times" w:hAnsi="CG Times"/>
          <w:b/>
          <w:bCs/>
          <w:i/>
          <w:spacing w:val="-2"/>
          <w:sz w:val="22"/>
          <w:szCs w:val="20"/>
          <w:lang w:val="en-GB"/>
        </w:rPr>
        <w:t>At</w:t>
      </w:r>
      <w:proofErr w:type="gramEnd"/>
      <w:r w:rsidRPr="00160F18">
        <w:rPr>
          <w:rFonts w:ascii="CG Times" w:hAnsi="CG Times"/>
          <w:b/>
          <w:bCs/>
          <w:i/>
          <w:spacing w:val="-2"/>
          <w:sz w:val="22"/>
          <w:szCs w:val="20"/>
          <w:lang w:val="en-GB"/>
        </w:rPr>
        <w:t xml:space="preserve"> Ndop District Hospital</w:t>
      </w:r>
    </w:p>
    <w:p w14:paraId="4E60B57B" w14:textId="17C37C27" w:rsidR="00160F18" w:rsidRPr="00160F18" w:rsidRDefault="00160F18" w:rsidP="00160F18">
      <w:pPr>
        <w:suppressAutoHyphens/>
        <w:jc w:val="both"/>
        <w:rPr>
          <w:spacing w:val="-2"/>
        </w:rPr>
      </w:pPr>
      <w:r w:rsidRPr="00160F18">
        <w:rPr>
          <w:spacing w:val="-2"/>
        </w:rPr>
        <w:t xml:space="preserve">We now invite you and the other </w:t>
      </w:r>
      <w:r w:rsidR="003F1BC0" w:rsidRPr="001B4EAB">
        <w:rPr>
          <w:spacing w:val="-2"/>
        </w:rPr>
        <w:t>short listed</w:t>
      </w:r>
      <w:r w:rsidR="003F1BC0" w:rsidRPr="00160F18">
        <w:rPr>
          <w:spacing w:val="-2"/>
        </w:rPr>
        <w:t xml:space="preserve"> </w:t>
      </w:r>
      <w:r w:rsidRPr="00160F18">
        <w:rPr>
          <w:spacing w:val="-2"/>
        </w:rPr>
        <w:t>competitors to submit your bids.</w:t>
      </w:r>
    </w:p>
    <w:p w14:paraId="6F1EFDE8" w14:textId="77777777" w:rsidR="00160F18" w:rsidRPr="00160F18" w:rsidRDefault="00160F18" w:rsidP="00160F18">
      <w:pPr>
        <w:suppressAutoHyphens/>
        <w:jc w:val="both"/>
        <w:rPr>
          <w:spacing w:val="-2"/>
        </w:rPr>
      </w:pPr>
      <w:r w:rsidRPr="00160F18">
        <w:rPr>
          <w:rFonts w:ascii="CG Times" w:hAnsi="CG Times"/>
          <w:spacing w:val="-2"/>
          <w:sz w:val="22"/>
          <w:szCs w:val="20"/>
        </w:rPr>
        <w:t xml:space="preserve">All bids will be accepted only if they present a receipt for payment of </w:t>
      </w:r>
      <w:r w:rsidRPr="00160F18">
        <w:rPr>
          <w:rFonts w:ascii="CG Times" w:hAnsi="CG Times"/>
          <w:b/>
          <w:bCs/>
          <w:spacing w:val="-2"/>
          <w:sz w:val="22"/>
          <w:szCs w:val="20"/>
        </w:rPr>
        <w:t>thirty thousand (30,000) CFA francs</w:t>
      </w:r>
      <w:r w:rsidRPr="00160F18">
        <w:rPr>
          <w:rFonts w:ascii="CG Times" w:hAnsi="CG Times"/>
          <w:spacing w:val="-2"/>
          <w:sz w:val="22"/>
          <w:szCs w:val="20"/>
        </w:rPr>
        <w:t>, non-refundable, to the treasury of the North-West Regional Assembly</w:t>
      </w:r>
      <w:r w:rsidRPr="00160F18">
        <w:rPr>
          <w:spacing w:val="-2"/>
        </w:rPr>
        <w:t xml:space="preserve">. </w:t>
      </w:r>
    </w:p>
    <w:p w14:paraId="12FF9F66" w14:textId="77777777" w:rsidR="00160F18" w:rsidRPr="00160F18" w:rsidRDefault="00160F18" w:rsidP="00160F18">
      <w:pPr>
        <w:suppressAutoHyphens/>
        <w:jc w:val="both"/>
        <w:rPr>
          <w:spacing w:val="-2"/>
        </w:rPr>
      </w:pPr>
      <w:r w:rsidRPr="00160F18">
        <w:rPr>
          <w:spacing w:val="-2"/>
        </w:rPr>
        <w:t xml:space="preserve"> </w:t>
      </w:r>
    </w:p>
    <w:p w14:paraId="7392D81B" w14:textId="6364B673" w:rsidR="00160F18" w:rsidRPr="009A4FCB" w:rsidRDefault="00160F18" w:rsidP="00160F18">
      <w:pPr>
        <w:suppressAutoHyphens/>
        <w:jc w:val="both"/>
        <w:rPr>
          <w:rFonts w:ascii="CG Times" w:hAnsi="CG Times"/>
          <w:b/>
          <w:bCs/>
          <w:spacing w:val="-2"/>
          <w:sz w:val="22"/>
          <w:szCs w:val="20"/>
        </w:rPr>
      </w:pPr>
      <w:r w:rsidRPr="00160F18">
        <w:rPr>
          <w:spacing w:val="-2"/>
        </w:rPr>
        <w:t xml:space="preserve">All bids must be accompanied by a bid bond issued by a first-class bank or a non-banking establishment approved by the Ministry of Finance, the list of which appears at the end of the tender documents, for an amount of </w:t>
      </w:r>
      <w:r w:rsidRPr="009A4FCB">
        <w:rPr>
          <w:rFonts w:ascii="CG Times" w:hAnsi="CG Times"/>
          <w:b/>
          <w:bCs/>
          <w:spacing w:val="-2"/>
          <w:sz w:val="22"/>
          <w:szCs w:val="20"/>
        </w:rPr>
        <w:t>6.</w:t>
      </w:r>
      <w:r w:rsidR="00954ACD" w:rsidRPr="009A4FCB">
        <w:rPr>
          <w:rFonts w:ascii="CG Times" w:hAnsi="CG Times"/>
          <w:b/>
          <w:bCs/>
          <w:spacing w:val="-2"/>
          <w:sz w:val="22"/>
          <w:szCs w:val="20"/>
        </w:rPr>
        <w:t>000</w:t>
      </w:r>
      <w:r w:rsidRPr="009A4FCB">
        <w:rPr>
          <w:rFonts w:ascii="CG Times" w:hAnsi="CG Times"/>
          <w:b/>
          <w:bCs/>
          <w:spacing w:val="-2"/>
          <w:sz w:val="22"/>
          <w:szCs w:val="20"/>
        </w:rPr>
        <w:t>.</w:t>
      </w:r>
      <w:r w:rsidR="00954ACD" w:rsidRPr="009A4FCB">
        <w:rPr>
          <w:rFonts w:ascii="CG Times" w:hAnsi="CG Times"/>
          <w:b/>
          <w:bCs/>
          <w:spacing w:val="-2"/>
          <w:sz w:val="22"/>
          <w:szCs w:val="20"/>
        </w:rPr>
        <w:t>000 (six million) and valid for thirty (30) days beyond the expiration date of the offers</w:t>
      </w:r>
      <w:r w:rsidRPr="009A4FCB">
        <w:rPr>
          <w:rFonts w:ascii="CG Times" w:hAnsi="CG Times"/>
          <w:b/>
          <w:bCs/>
          <w:spacing w:val="-2"/>
          <w:sz w:val="22"/>
          <w:szCs w:val="20"/>
        </w:rPr>
        <w:t xml:space="preserve"> CFA Francs.</w:t>
      </w:r>
    </w:p>
    <w:p w14:paraId="63796BA8" w14:textId="77777777" w:rsidR="00160F18" w:rsidRPr="00160F18" w:rsidRDefault="00160F18" w:rsidP="00160F18">
      <w:pPr>
        <w:suppressAutoHyphens/>
        <w:jc w:val="both"/>
        <w:rPr>
          <w:spacing w:val="-2"/>
        </w:rPr>
      </w:pPr>
    </w:p>
    <w:p w14:paraId="442402F1" w14:textId="77777777" w:rsidR="00160F18" w:rsidRPr="00160F18" w:rsidRDefault="00160F18" w:rsidP="00160F18">
      <w:pPr>
        <w:suppressAutoHyphens/>
        <w:jc w:val="both"/>
        <w:rPr>
          <w:spacing w:val="-2"/>
        </w:rPr>
      </w:pPr>
      <w:r w:rsidRPr="00160F18">
        <w:rPr>
          <w:spacing w:val="-2"/>
        </w:rPr>
        <w:t>Tenders will be opened one hour after submission in the presence of representatives of tenderers who wish to attend.</w:t>
      </w:r>
    </w:p>
    <w:p w14:paraId="20ED7FA2" w14:textId="2599BD3A" w:rsidR="00160F18" w:rsidRPr="00160F18" w:rsidRDefault="00160F18" w:rsidP="00160F18">
      <w:pPr>
        <w:suppressAutoHyphens/>
        <w:jc w:val="both"/>
        <w:rPr>
          <w:spacing w:val="-2"/>
        </w:rPr>
      </w:pPr>
      <w:r w:rsidRPr="00160F18">
        <w:rPr>
          <w:spacing w:val="-2"/>
        </w:rPr>
        <w:t>This letter of invitation is addressed to the companies on the shortlist below:</w:t>
      </w:r>
    </w:p>
    <w:p w14:paraId="52461DED" w14:textId="77777777" w:rsidR="00160F18" w:rsidRPr="00160F18" w:rsidRDefault="00160F18" w:rsidP="00160F18">
      <w:pPr>
        <w:suppressAutoHyphens/>
        <w:jc w:val="both"/>
        <w:rPr>
          <w:spacing w:val="-2"/>
        </w:rPr>
      </w:pPr>
    </w:p>
    <w:tbl>
      <w:tblPr>
        <w:tblW w:w="9913"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700"/>
        <w:gridCol w:w="4111"/>
        <w:gridCol w:w="5102"/>
      </w:tblGrid>
      <w:tr w:rsidR="00160F18" w:rsidRPr="00160F18" w14:paraId="6AE5C73A" w14:textId="77777777" w:rsidTr="00BE6420">
        <w:trPr>
          <w:trHeight w:val="113"/>
          <w:jc w:val="center"/>
        </w:trPr>
        <w:tc>
          <w:tcPr>
            <w:tcW w:w="700" w:type="dxa"/>
            <w:shd w:val="clear" w:color="auto" w:fill="EDEDED"/>
            <w:vAlign w:val="center"/>
          </w:tcPr>
          <w:p w14:paraId="66F6F027" w14:textId="77777777" w:rsidR="00160F18" w:rsidRPr="00160F18" w:rsidRDefault="00160F18" w:rsidP="00160F18">
            <w:pPr>
              <w:jc w:val="center"/>
              <w:rPr>
                <w:rFonts w:ascii="CG Times" w:hAnsi="CG Times"/>
                <w:b/>
                <w:sz w:val="22"/>
                <w:szCs w:val="20"/>
              </w:rPr>
            </w:pPr>
            <w:r w:rsidRPr="00160F18">
              <w:rPr>
                <w:rFonts w:ascii="CG Times" w:hAnsi="CG Times"/>
                <w:b/>
                <w:sz w:val="22"/>
                <w:szCs w:val="20"/>
              </w:rPr>
              <w:t>N°</w:t>
            </w:r>
          </w:p>
        </w:tc>
        <w:tc>
          <w:tcPr>
            <w:tcW w:w="4111" w:type="dxa"/>
            <w:shd w:val="clear" w:color="auto" w:fill="EDEDED"/>
            <w:vAlign w:val="center"/>
          </w:tcPr>
          <w:p w14:paraId="2A67E6F4" w14:textId="77777777" w:rsidR="00160F18" w:rsidRPr="00160F18" w:rsidRDefault="00160F18" w:rsidP="00160F18">
            <w:pPr>
              <w:jc w:val="center"/>
              <w:rPr>
                <w:rFonts w:ascii="CG Times" w:hAnsi="CG Times"/>
                <w:b/>
                <w:sz w:val="22"/>
                <w:szCs w:val="20"/>
              </w:rPr>
            </w:pPr>
            <w:r w:rsidRPr="00160F18">
              <w:rPr>
                <w:rFonts w:ascii="CG Times" w:hAnsi="CG Times"/>
                <w:b/>
                <w:sz w:val="22"/>
                <w:szCs w:val="20"/>
              </w:rPr>
              <w:t>FIRMS NAME</w:t>
            </w:r>
          </w:p>
        </w:tc>
        <w:tc>
          <w:tcPr>
            <w:tcW w:w="5102" w:type="dxa"/>
            <w:shd w:val="clear" w:color="auto" w:fill="EDEDED"/>
            <w:vAlign w:val="center"/>
          </w:tcPr>
          <w:p w14:paraId="6F13EFDC" w14:textId="77777777" w:rsidR="00160F18" w:rsidRPr="00160F18" w:rsidRDefault="00160F18" w:rsidP="00160F18">
            <w:pPr>
              <w:ind w:left="252"/>
              <w:jc w:val="center"/>
              <w:rPr>
                <w:rFonts w:ascii="CG Times" w:hAnsi="CG Times"/>
                <w:sz w:val="22"/>
                <w:szCs w:val="20"/>
              </w:rPr>
            </w:pPr>
            <w:r w:rsidRPr="00160F18">
              <w:rPr>
                <w:rFonts w:ascii="CG Times" w:hAnsi="CG Times"/>
                <w:b/>
                <w:sz w:val="22"/>
                <w:szCs w:val="20"/>
              </w:rPr>
              <w:t>CONTACT</w:t>
            </w:r>
          </w:p>
        </w:tc>
      </w:tr>
      <w:tr w:rsidR="00160F18" w:rsidRPr="00160F18" w14:paraId="1A2C1212" w14:textId="77777777" w:rsidTr="00BE6420">
        <w:trPr>
          <w:trHeight w:val="113"/>
          <w:jc w:val="center"/>
        </w:trPr>
        <w:tc>
          <w:tcPr>
            <w:tcW w:w="700" w:type="dxa"/>
            <w:vAlign w:val="center"/>
          </w:tcPr>
          <w:p w14:paraId="0C18E31A" w14:textId="77777777" w:rsidR="00160F18" w:rsidRPr="00160F18" w:rsidRDefault="00160F18" w:rsidP="00160F18">
            <w:pPr>
              <w:numPr>
                <w:ilvl w:val="0"/>
                <w:numId w:val="683"/>
              </w:numPr>
              <w:rPr>
                <w:rFonts w:ascii="CG Times" w:hAnsi="CG Times"/>
                <w:b/>
                <w:sz w:val="22"/>
                <w:szCs w:val="20"/>
              </w:rPr>
            </w:pPr>
          </w:p>
        </w:tc>
        <w:tc>
          <w:tcPr>
            <w:tcW w:w="4111" w:type="dxa"/>
          </w:tcPr>
          <w:p w14:paraId="31CD06A2" w14:textId="77777777" w:rsidR="00160F18" w:rsidRPr="00160F18" w:rsidRDefault="00160F18" w:rsidP="00160F18">
            <w:pPr>
              <w:rPr>
                <w:rFonts w:ascii="CG Times" w:hAnsi="CG Times"/>
                <w:b/>
                <w:bCs/>
                <w:sz w:val="22"/>
                <w:szCs w:val="20"/>
              </w:rPr>
            </w:pPr>
            <w:r w:rsidRPr="00160F18">
              <w:rPr>
                <w:rFonts w:ascii="CG Times" w:hAnsi="CG Times"/>
                <w:sz w:val="22"/>
                <w:szCs w:val="20"/>
              </w:rPr>
              <w:t xml:space="preserve">PRINCE AND PRINCESS </w:t>
            </w:r>
            <w:proofErr w:type="gramStart"/>
            <w:r w:rsidRPr="00160F18">
              <w:rPr>
                <w:rFonts w:ascii="CG Times" w:hAnsi="CG Times"/>
                <w:sz w:val="22"/>
                <w:szCs w:val="20"/>
              </w:rPr>
              <w:t>ENTERPRISE(</w:t>
            </w:r>
            <w:proofErr w:type="gramEnd"/>
            <w:r w:rsidRPr="00160F18">
              <w:rPr>
                <w:rFonts w:ascii="CG Times" w:hAnsi="CG Times"/>
                <w:sz w:val="22"/>
                <w:szCs w:val="20"/>
              </w:rPr>
              <w:t xml:space="preserve"> P&amp;P ENTERPRISE). </w:t>
            </w:r>
          </w:p>
        </w:tc>
        <w:tc>
          <w:tcPr>
            <w:tcW w:w="5102" w:type="dxa"/>
            <w:vAlign w:val="center"/>
          </w:tcPr>
          <w:p w14:paraId="21843272" w14:textId="77777777" w:rsidR="00160F18" w:rsidRPr="00160F18" w:rsidRDefault="00160F18" w:rsidP="00160F18">
            <w:pPr>
              <w:rPr>
                <w:rFonts w:ascii="CG Times" w:hAnsi="CG Times"/>
                <w:sz w:val="22"/>
                <w:szCs w:val="20"/>
              </w:rPr>
            </w:pPr>
            <w:r w:rsidRPr="00160F18">
              <w:rPr>
                <w:rFonts w:ascii="CG Times" w:hAnsi="CG Times"/>
                <w:sz w:val="22"/>
                <w:szCs w:val="20"/>
              </w:rPr>
              <w:t xml:space="preserve">BP 1183 Bamenda. </w:t>
            </w:r>
          </w:p>
          <w:p w14:paraId="678FFEBA" w14:textId="77777777" w:rsidR="00160F18" w:rsidRPr="00160F18" w:rsidRDefault="00160F18" w:rsidP="00160F18">
            <w:pPr>
              <w:rPr>
                <w:rFonts w:ascii="CG Times" w:hAnsi="CG Times"/>
                <w:sz w:val="22"/>
                <w:szCs w:val="20"/>
              </w:rPr>
            </w:pPr>
            <w:r w:rsidRPr="00160F18">
              <w:rPr>
                <w:rFonts w:ascii="CG Times" w:hAnsi="CG Times"/>
                <w:sz w:val="22"/>
                <w:szCs w:val="20"/>
              </w:rPr>
              <w:t>Tel 675 205 230</w:t>
            </w:r>
          </w:p>
        </w:tc>
      </w:tr>
      <w:tr w:rsidR="00160F18" w:rsidRPr="00160F18" w14:paraId="32694A6F" w14:textId="77777777" w:rsidTr="00BE6420">
        <w:trPr>
          <w:trHeight w:val="113"/>
          <w:jc w:val="center"/>
        </w:trPr>
        <w:tc>
          <w:tcPr>
            <w:tcW w:w="700" w:type="dxa"/>
            <w:vAlign w:val="center"/>
          </w:tcPr>
          <w:p w14:paraId="0E602FF6" w14:textId="77777777" w:rsidR="00160F18" w:rsidRPr="00160F18" w:rsidRDefault="00160F18" w:rsidP="00160F18">
            <w:pPr>
              <w:numPr>
                <w:ilvl w:val="0"/>
                <w:numId w:val="683"/>
              </w:numPr>
              <w:rPr>
                <w:rFonts w:ascii="CG Times" w:hAnsi="CG Times"/>
                <w:b/>
                <w:sz w:val="22"/>
                <w:szCs w:val="20"/>
                <w:lang w:val="fr-CM"/>
              </w:rPr>
            </w:pPr>
          </w:p>
        </w:tc>
        <w:tc>
          <w:tcPr>
            <w:tcW w:w="4111" w:type="dxa"/>
          </w:tcPr>
          <w:p w14:paraId="1B1CB9E0" w14:textId="77777777" w:rsidR="00160F18" w:rsidRPr="00160F18" w:rsidRDefault="00160F18" w:rsidP="00160F18">
            <w:pPr>
              <w:rPr>
                <w:rFonts w:ascii="CG Times" w:hAnsi="CG Times"/>
                <w:b/>
                <w:bCs/>
                <w:sz w:val="22"/>
                <w:szCs w:val="20"/>
              </w:rPr>
            </w:pPr>
            <w:r w:rsidRPr="00160F18">
              <w:rPr>
                <w:rFonts w:ascii="CG Times" w:hAnsi="CG Times"/>
                <w:sz w:val="22"/>
                <w:szCs w:val="20"/>
              </w:rPr>
              <w:t xml:space="preserve">JEBS COMPANY LTD. BAMBUI BAMENDA. </w:t>
            </w:r>
          </w:p>
        </w:tc>
        <w:tc>
          <w:tcPr>
            <w:tcW w:w="5102" w:type="dxa"/>
            <w:vAlign w:val="center"/>
          </w:tcPr>
          <w:p w14:paraId="3813811F" w14:textId="77777777" w:rsidR="00160F18" w:rsidRPr="00160F18" w:rsidRDefault="00160F18" w:rsidP="00160F18">
            <w:pPr>
              <w:rPr>
                <w:rFonts w:ascii="CG Times" w:hAnsi="CG Times"/>
                <w:sz w:val="22"/>
                <w:szCs w:val="20"/>
              </w:rPr>
            </w:pPr>
            <w:r w:rsidRPr="00160F18">
              <w:rPr>
                <w:rFonts w:ascii="CG Times" w:hAnsi="CG Times"/>
                <w:sz w:val="22"/>
                <w:szCs w:val="20"/>
              </w:rPr>
              <w:t xml:space="preserve">Tel: 677 084 272. </w:t>
            </w:r>
          </w:p>
          <w:p w14:paraId="5F4D4552" w14:textId="77777777" w:rsidR="00160F18" w:rsidRPr="00160F18" w:rsidRDefault="00160F18" w:rsidP="00160F18">
            <w:pPr>
              <w:rPr>
                <w:rFonts w:ascii="CG Times" w:hAnsi="CG Times"/>
                <w:bCs/>
                <w:sz w:val="22"/>
                <w:szCs w:val="20"/>
              </w:rPr>
            </w:pPr>
            <w:r w:rsidRPr="00160F18">
              <w:rPr>
                <w:rFonts w:ascii="CG Times" w:hAnsi="CG Times"/>
                <w:sz w:val="22"/>
                <w:szCs w:val="20"/>
              </w:rPr>
              <w:t>Email jebscompany@gmail.com</w:t>
            </w:r>
          </w:p>
        </w:tc>
      </w:tr>
      <w:tr w:rsidR="00160F18" w:rsidRPr="00160F18" w14:paraId="21D9DD85" w14:textId="77777777" w:rsidTr="00BE6420">
        <w:trPr>
          <w:trHeight w:val="113"/>
          <w:jc w:val="center"/>
        </w:trPr>
        <w:tc>
          <w:tcPr>
            <w:tcW w:w="700" w:type="dxa"/>
            <w:vAlign w:val="center"/>
          </w:tcPr>
          <w:p w14:paraId="0C595088" w14:textId="77777777" w:rsidR="00160F18" w:rsidRPr="00160F18" w:rsidRDefault="00160F18" w:rsidP="00160F18">
            <w:pPr>
              <w:numPr>
                <w:ilvl w:val="0"/>
                <w:numId w:val="683"/>
              </w:numPr>
              <w:rPr>
                <w:rFonts w:ascii="CG Times" w:hAnsi="CG Times"/>
                <w:b/>
                <w:sz w:val="22"/>
                <w:szCs w:val="20"/>
                <w:lang w:val="fr-CM"/>
              </w:rPr>
            </w:pPr>
          </w:p>
        </w:tc>
        <w:tc>
          <w:tcPr>
            <w:tcW w:w="4111" w:type="dxa"/>
          </w:tcPr>
          <w:p w14:paraId="59731A77" w14:textId="77777777" w:rsidR="00160F18" w:rsidRPr="00160F18" w:rsidRDefault="00160F18" w:rsidP="00160F18">
            <w:pPr>
              <w:rPr>
                <w:rFonts w:ascii="CG Times" w:hAnsi="CG Times"/>
                <w:b/>
                <w:bCs/>
                <w:sz w:val="22"/>
                <w:szCs w:val="20"/>
              </w:rPr>
            </w:pPr>
            <w:r w:rsidRPr="00160F18">
              <w:rPr>
                <w:rFonts w:ascii="CG Times" w:hAnsi="CG Times"/>
                <w:sz w:val="22"/>
                <w:szCs w:val="20"/>
              </w:rPr>
              <w:t xml:space="preserve">MIRACLE CORPERATION LTD BAMENDA </w:t>
            </w:r>
          </w:p>
        </w:tc>
        <w:tc>
          <w:tcPr>
            <w:tcW w:w="5102" w:type="dxa"/>
            <w:vAlign w:val="center"/>
          </w:tcPr>
          <w:p w14:paraId="2FCB35C0" w14:textId="77777777" w:rsidR="00160F18" w:rsidRPr="00160F18" w:rsidRDefault="00160F18" w:rsidP="00160F18">
            <w:pPr>
              <w:rPr>
                <w:rFonts w:ascii="CG Times" w:hAnsi="CG Times"/>
                <w:sz w:val="22"/>
                <w:szCs w:val="20"/>
              </w:rPr>
            </w:pPr>
            <w:r w:rsidRPr="00160F18">
              <w:rPr>
                <w:rFonts w:ascii="CG Times" w:hAnsi="CG Times"/>
                <w:sz w:val="22"/>
                <w:szCs w:val="20"/>
              </w:rPr>
              <w:t>TEL 698 424 613</w:t>
            </w:r>
          </w:p>
        </w:tc>
      </w:tr>
      <w:tr w:rsidR="00160F18" w:rsidRPr="00160F18" w14:paraId="4CB4E0A9" w14:textId="77777777" w:rsidTr="00BE6420">
        <w:trPr>
          <w:trHeight w:val="113"/>
          <w:jc w:val="center"/>
        </w:trPr>
        <w:tc>
          <w:tcPr>
            <w:tcW w:w="700" w:type="dxa"/>
            <w:vAlign w:val="center"/>
          </w:tcPr>
          <w:p w14:paraId="3E13F7D5" w14:textId="77777777" w:rsidR="00160F18" w:rsidRPr="00160F18" w:rsidRDefault="00160F18" w:rsidP="00160F18">
            <w:pPr>
              <w:numPr>
                <w:ilvl w:val="0"/>
                <w:numId w:val="683"/>
              </w:numPr>
              <w:rPr>
                <w:rFonts w:ascii="CG Times" w:hAnsi="CG Times"/>
                <w:b/>
                <w:sz w:val="22"/>
                <w:szCs w:val="20"/>
                <w:lang w:val="fr-CM"/>
              </w:rPr>
            </w:pPr>
          </w:p>
        </w:tc>
        <w:tc>
          <w:tcPr>
            <w:tcW w:w="4111" w:type="dxa"/>
          </w:tcPr>
          <w:p w14:paraId="1F1768EB" w14:textId="77777777" w:rsidR="00160F18" w:rsidRPr="00160F18" w:rsidRDefault="00160F18" w:rsidP="00160F18">
            <w:pPr>
              <w:rPr>
                <w:rFonts w:ascii="CG Times" w:hAnsi="CG Times"/>
                <w:b/>
                <w:bCs/>
                <w:sz w:val="22"/>
                <w:szCs w:val="20"/>
              </w:rPr>
            </w:pPr>
            <w:r w:rsidRPr="00160F18">
              <w:rPr>
                <w:rFonts w:ascii="CG Times" w:hAnsi="CG Times"/>
                <w:sz w:val="22"/>
                <w:szCs w:val="20"/>
              </w:rPr>
              <w:t xml:space="preserve">Business LINK CAMEROON. </w:t>
            </w:r>
          </w:p>
        </w:tc>
        <w:tc>
          <w:tcPr>
            <w:tcW w:w="5102" w:type="dxa"/>
            <w:vAlign w:val="center"/>
          </w:tcPr>
          <w:p w14:paraId="6020BE3C" w14:textId="77777777" w:rsidR="00160F18" w:rsidRPr="00160F18" w:rsidRDefault="00160F18" w:rsidP="00160F18">
            <w:pPr>
              <w:rPr>
                <w:rFonts w:ascii="CG Times" w:hAnsi="CG Times"/>
                <w:sz w:val="22"/>
                <w:szCs w:val="20"/>
              </w:rPr>
            </w:pPr>
            <w:r w:rsidRPr="00160F18">
              <w:rPr>
                <w:rFonts w:ascii="CG Times" w:hAnsi="CG Times"/>
                <w:sz w:val="22"/>
                <w:szCs w:val="20"/>
              </w:rPr>
              <w:t xml:space="preserve">NGENG JUNCTION BAMENDA. </w:t>
            </w:r>
          </w:p>
          <w:p w14:paraId="632EECD8" w14:textId="77777777" w:rsidR="00160F18" w:rsidRPr="00160F18" w:rsidRDefault="00160F18" w:rsidP="00160F18">
            <w:pPr>
              <w:rPr>
                <w:rFonts w:ascii="CG Times" w:hAnsi="CG Times"/>
                <w:sz w:val="22"/>
                <w:szCs w:val="20"/>
              </w:rPr>
            </w:pPr>
            <w:r w:rsidRPr="00160F18">
              <w:rPr>
                <w:rFonts w:ascii="CG Times" w:hAnsi="CG Times"/>
                <w:sz w:val="22"/>
                <w:szCs w:val="20"/>
              </w:rPr>
              <w:t xml:space="preserve">Tel: 670 014 830. </w:t>
            </w:r>
          </w:p>
          <w:p w14:paraId="1A410DA3" w14:textId="77777777" w:rsidR="00160F18" w:rsidRPr="00160F18" w:rsidRDefault="00160F18" w:rsidP="00160F18">
            <w:pPr>
              <w:rPr>
                <w:rFonts w:ascii="CG Times" w:hAnsi="CG Times"/>
                <w:sz w:val="22"/>
                <w:szCs w:val="20"/>
              </w:rPr>
            </w:pPr>
            <w:r w:rsidRPr="00160F18">
              <w:rPr>
                <w:rFonts w:ascii="CG Times" w:hAnsi="CG Times"/>
                <w:sz w:val="22"/>
                <w:szCs w:val="20"/>
              </w:rPr>
              <w:t>Email: businesslinkcameroon@gmail.com</w:t>
            </w:r>
          </w:p>
        </w:tc>
      </w:tr>
      <w:tr w:rsidR="00A373D3" w:rsidRPr="00160F18" w14:paraId="3C8E8A69" w14:textId="77777777" w:rsidTr="00A373D3">
        <w:trPr>
          <w:trHeight w:val="113"/>
          <w:jc w:val="center"/>
        </w:trPr>
        <w:tc>
          <w:tcPr>
            <w:tcW w:w="700" w:type="dxa"/>
            <w:vAlign w:val="center"/>
          </w:tcPr>
          <w:p w14:paraId="3AD5F63A" w14:textId="77777777" w:rsidR="00A373D3" w:rsidRPr="00160F18" w:rsidRDefault="00A373D3" w:rsidP="00160F18">
            <w:pPr>
              <w:numPr>
                <w:ilvl w:val="0"/>
                <w:numId w:val="683"/>
              </w:numPr>
              <w:rPr>
                <w:rFonts w:ascii="CG Times" w:hAnsi="CG Times"/>
                <w:b/>
                <w:sz w:val="22"/>
                <w:szCs w:val="20"/>
                <w:lang w:val="fr-CM"/>
              </w:rPr>
            </w:pPr>
          </w:p>
        </w:tc>
        <w:tc>
          <w:tcPr>
            <w:tcW w:w="4111" w:type="dxa"/>
          </w:tcPr>
          <w:p w14:paraId="3D53EA8F" w14:textId="6E46D7F2" w:rsidR="00A373D3" w:rsidRPr="00A373D3" w:rsidRDefault="00A373D3" w:rsidP="00160F18">
            <w:pPr>
              <w:rPr>
                <w:rFonts w:ascii="CG Times" w:hAnsi="CG Times"/>
                <w:sz w:val="22"/>
                <w:szCs w:val="22"/>
              </w:rPr>
            </w:pPr>
            <w:r w:rsidRPr="00A373D3">
              <w:rPr>
                <w:sz w:val="22"/>
                <w:szCs w:val="22"/>
              </w:rPr>
              <w:t xml:space="preserve">INTEGRATED ENGINEERING ASSOCIATES(IEA) LTD. </w:t>
            </w:r>
          </w:p>
        </w:tc>
        <w:tc>
          <w:tcPr>
            <w:tcW w:w="5102" w:type="dxa"/>
          </w:tcPr>
          <w:p w14:paraId="575A4178" w14:textId="2ED7639D" w:rsidR="00A373D3" w:rsidRPr="00A373D3" w:rsidRDefault="00A373D3" w:rsidP="00160F18">
            <w:pPr>
              <w:rPr>
                <w:rFonts w:ascii="CG Times" w:hAnsi="CG Times"/>
                <w:sz w:val="22"/>
                <w:szCs w:val="22"/>
              </w:rPr>
            </w:pPr>
            <w:r w:rsidRPr="00A373D3">
              <w:rPr>
                <w:sz w:val="22"/>
                <w:szCs w:val="22"/>
              </w:rPr>
              <w:t>BP 814 BAMENDA</w:t>
            </w:r>
          </w:p>
        </w:tc>
      </w:tr>
    </w:tbl>
    <w:p w14:paraId="521B80F2" w14:textId="77777777" w:rsidR="00160F18" w:rsidRPr="00160F18" w:rsidRDefault="00160F18" w:rsidP="00160F18">
      <w:pPr>
        <w:suppressAutoHyphens/>
        <w:jc w:val="both"/>
        <w:rPr>
          <w:spacing w:val="-2"/>
          <w:szCs w:val="20"/>
        </w:rPr>
      </w:pPr>
    </w:p>
    <w:p w14:paraId="7A1380AF" w14:textId="5D76B991" w:rsidR="00160F18" w:rsidRDefault="008A4631" w:rsidP="00160F18">
      <w:pPr>
        <w:pStyle w:val="Heading1a"/>
        <w:keepNext w:val="0"/>
        <w:keepLines w:val="0"/>
        <w:tabs>
          <w:tab w:val="clear" w:pos="-720"/>
        </w:tabs>
        <w:suppressAutoHyphens w:val="0"/>
        <w:ind w:hanging="851"/>
        <w:jc w:val="both"/>
        <w:rPr>
          <w:bCs/>
          <w:smallCaps w:val="0"/>
        </w:rPr>
      </w:pPr>
      <w:r>
        <w:rPr>
          <w:b w:val="0"/>
          <w:smallCaps w:val="0"/>
          <w:noProof/>
          <w:spacing w:val="-2"/>
          <w:sz w:val="24"/>
        </w:rPr>
        <w:lastRenderedPageBreak/>
        <w:drawing>
          <wp:inline distT="0" distB="0" distL="0" distR="0" wp14:anchorId="3DB81174" wp14:editId="48AC3C9E">
            <wp:extent cx="5715000" cy="808125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8081259"/>
                    </a:xfrm>
                    <a:prstGeom prst="rect">
                      <a:avLst/>
                    </a:prstGeom>
                    <a:noFill/>
                    <a:ln>
                      <a:noFill/>
                    </a:ln>
                  </pic:spPr>
                </pic:pic>
              </a:graphicData>
            </a:graphic>
          </wp:inline>
        </w:drawing>
      </w:r>
    </w:p>
    <w:p w14:paraId="6917BE58" w14:textId="4EEE3798" w:rsidR="00160F18" w:rsidRDefault="00160F18" w:rsidP="00160F18">
      <w:pPr>
        <w:pStyle w:val="Heading1a"/>
        <w:keepNext w:val="0"/>
        <w:keepLines w:val="0"/>
        <w:tabs>
          <w:tab w:val="clear" w:pos="-720"/>
        </w:tabs>
        <w:suppressAutoHyphens w:val="0"/>
        <w:ind w:hanging="851"/>
        <w:jc w:val="both"/>
        <w:rPr>
          <w:bCs/>
          <w:smallCaps w:val="0"/>
        </w:rPr>
      </w:pPr>
    </w:p>
    <w:p w14:paraId="23D7A533" w14:textId="22E96D58" w:rsidR="00160F18" w:rsidRDefault="00160F18" w:rsidP="00160F18">
      <w:pPr>
        <w:pStyle w:val="Heading1a"/>
        <w:keepNext w:val="0"/>
        <w:keepLines w:val="0"/>
        <w:tabs>
          <w:tab w:val="clear" w:pos="-720"/>
        </w:tabs>
        <w:suppressAutoHyphens w:val="0"/>
        <w:ind w:hanging="851"/>
        <w:jc w:val="both"/>
        <w:rPr>
          <w:bCs/>
          <w:smallCaps w:val="0"/>
        </w:rPr>
      </w:pPr>
    </w:p>
    <w:p w14:paraId="70149E4F" w14:textId="620A38A1" w:rsidR="00160F18" w:rsidRDefault="00160F18" w:rsidP="00160F18">
      <w:pPr>
        <w:pStyle w:val="Heading1a"/>
        <w:keepNext w:val="0"/>
        <w:keepLines w:val="0"/>
        <w:tabs>
          <w:tab w:val="clear" w:pos="-720"/>
        </w:tabs>
        <w:suppressAutoHyphens w:val="0"/>
        <w:ind w:hanging="851"/>
        <w:jc w:val="both"/>
        <w:rPr>
          <w:bCs/>
          <w:smallCaps w:val="0"/>
        </w:rPr>
      </w:pPr>
    </w:p>
    <w:p w14:paraId="3D2B631D" w14:textId="44861538" w:rsidR="00160F18" w:rsidRDefault="00160F18" w:rsidP="00160F18">
      <w:pPr>
        <w:pStyle w:val="Heading1a"/>
        <w:keepNext w:val="0"/>
        <w:keepLines w:val="0"/>
        <w:tabs>
          <w:tab w:val="clear" w:pos="-720"/>
        </w:tabs>
        <w:suppressAutoHyphens w:val="0"/>
        <w:ind w:hanging="851"/>
        <w:jc w:val="both"/>
        <w:rPr>
          <w:bCs/>
          <w:smallCaps w:val="0"/>
        </w:rPr>
      </w:pPr>
    </w:p>
    <w:p w14:paraId="66E8DC55" w14:textId="0E59A4AA" w:rsidR="00160F18" w:rsidRDefault="00160F18" w:rsidP="00160F18">
      <w:pPr>
        <w:pStyle w:val="Heading1a"/>
        <w:keepNext w:val="0"/>
        <w:keepLines w:val="0"/>
        <w:tabs>
          <w:tab w:val="clear" w:pos="-720"/>
        </w:tabs>
        <w:suppressAutoHyphens w:val="0"/>
        <w:ind w:hanging="851"/>
        <w:jc w:val="both"/>
        <w:rPr>
          <w:bCs/>
          <w:smallCaps w:val="0"/>
        </w:rPr>
      </w:pPr>
    </w:p>
    <w:p w14:paraId="200EC3EF" w14:textId="717F67CF" w:rsidR="00160F18" w:rsidRDefault="00160F18" w:rsidP="00160F18">
      <w:pPr>
        <w:pStyle w:val="Heading1a"/>
        <w:keepNext w:val="0"/>
        <w:keepLines w:val="0"/>
        <w:tabs>
          <w:tab w:val="clear" w:pos="-720"/>
        </w:tabs>
        <w:suppressAutoHyphens w:val="0"/>
        <w:ind w:hanging="851"/>
        <w:jc w:val="both"/>
        <w:rPr>
          <w:bCs/>
          <w:smallCaps w:val="0"/>
        </w:rPr>
      </w:pPr>
    </w:p>
    <w:p w14:paraId="3FBE750C" w14:textId="089D2926" w:rsidR="00160F18" w:rsidRDefault="00160F18" w:rsidP="00160F18">
      <w:pPr>
        <w:pStyle w:val="Heading1a"/>
        <w:keepNext w:val="0"/>
        <w:keepLines w:val="0"/>
        <w:tabs>
          <w:tab w:val="clear" w:pos="-720"/>
        </w:tabs>
        <w:suppressAutoHyphens w:val="0"/>
        <w:ind w:hanging="851"/>
        <w:jc w:val="both"/>
        <w:rPr>
          <w:bCs/>
          <w:smallCaps w:val="0"/>
        </w:rPr>
      </w:pPr>
    </w:p>
    <w:p w14:paraId="10405DD7" w14:textId="105CBC14" w:rsidR="00160F18" w:rsidRDefault="00160F18" w:rsidP="00160F18">
      <w:pPr>
        <w:pStyle w:val="Heading1a"/>
        <w:keepNext w:val="0"/>
        <w:keepLines w:val="0"/>
        <w:tabs>
          <w:tab w:val="clear" w:pos="-720"/>
        </w:tabs>
        <w:suppressAutoHyphens w:val="0"/>
        <w:ind w:hanging="851"/>
        <w:jc w:val="both"/>
        <w:rPr>
          <w:bCs/>
          <w:smallCaps w:val="0"/>
        </w:rPr>
      </w:pPr>
    </w:p>
    <w:p w14:paraId="50A7FCDE" w14:textId="579CB3ED" w:rsidR="00160F18" w:rsidRDefault="00160F18" w:rsidP="00160F18">
      <w:pPr>
        <w:pStyle w:val="Heading1a"/>
        <w:keepNext w:val="0"/>
        <w:keepLines w:val="0"/>
        <w:tabs>
          <w:tab w:val="clear" w:pos="-720"/>
        </w:tabs>
        <w:suppressAutoHyphens w:val="0"/>
        <w:ind w:hanging="851"/>
        <w:jc w:val="both"/>
        <w:rPr>
          <w:bCs/>
          <w:smallCaps w:val="0"/>
        </w:rPr>
      </w:pPr>
    </w:p>
    <w:p w14:paraId="31AF7ECA" w14:textId="349FD03E" w:rsidR="00160F18" w:rsidRDefault="00160F18" w:rsidP="00160F18">
      <w:pPr>
        <w:pStyle w:val="Heading1a"/>
        <w:keepNext w:val="0"/>
        <w:keepLines w:val="0"/>
        <w:tabs>
          <w:tab w:val="clear" w:pos="-720"/>
        </w:tabs>
        <w:suppressAutoHyphens w:val="0"/>
        <w:ind w:hanging="851"/>
        <w:jc w:val="both"/>
        <w:rPr>
          <w:bCs/>
          <w:smallCaps w:val="0"/>
        </w:rPr>
      </w:pPr>
    </w:p>
    <w:p w14:paraId="7204B196" w14:textId="391DCA3E" w:rsidR="00160F18" w:rsidRDefault="00160F18" w:rsidP="00160F18">
      <w:pPr>
        <w:pStyle w:val="Heading1a"/>
        <w:keepNext w:val="0"/>
        <w:keepLines w:val="0"/>
        <w:tabs>
          <w:tab w:val="clear" w:pos="-720"/>
        </w:tabs>
        <w:suppressAutoHyphens w:val="0"/>
        <w:ind w:hanging="851"/>
        <w:jc w:val="both"/>
        <w:rPr>
          <w:bCs/>
          <w:smallCaps w:val="0"/>
        </w:rPr>
      </w:pPr>
    </w:p>
    <w:p w14:paraId="46E48503" w14:textId="47CFB1C9" w:rsidR="00160F18" w:rsidRDefault="00160F18" w:rsidP="00160F18">
      <w:pPr>
        <w:pStyle w:val="Heading1a"/>
        <w:keepNext w:val="0"/>
        <w:keepLines w:val="0"/>
        <w:tabs>
          <w:tab w:val="clear" w:pos="-720"/>
        </w:tabs>
        <w:suppressAutoHyphens w:val="0"/>
        <w:ind w:hanging="851"/>
        <w:jc w:val="both"/>
        <w:rPr>
          <w:bCs/>
          <w:smallCaps w:val="0"/>
        </w:rPr>
      </w:pPr>
    </w:p>
    <w:p w14:paraId="05E442DE" w14:textId="20E5DFC5" w:rsidR="00160F18" w:rsidRDefault="00160F18" w:rsidP="00160F18">
      <w:pPr>
        <w:pStyle w:val="Heading1a"/>
        <w:keepNext w:val="0"/>
        <w:keepLines w:val="0"/>
        <w:tabs>
          <w:tab w:val="clear" w:pos="-720"/>
        </w:tabs>
        <w:suppressAutoHyphens w:val="0"/>
        <w:ind w:hanging="851"/>
        <w:jc w:val="both"/>
        <w:rPr>
          <w:bCs/>
          <w:smallCaps w:val="0"/>
        </w:rPr>
      </w:pPr>
    </w:p>
    <w:p w14:paraId="2DC646FC" w14:textId="2A9DF0CA" w:rsidR="00160F18" w:rsidRDefault="00160F18" w:rsidP="00160F18">
      <w:pPr>
        <w:pStyle w:val="Heading1a"/>
        <w:keepNext w:val="0"/>
        <w:keepLines w:val="0"/>
        <w:tabs>
          <w:tab w:val="clear" w:pos="-720"/>
        </w:tabs>
        <w:suppressAutoHyphens w:val="0"/>
        <w:ind w:hanging="851"/>
        <w:jc w:val="both"/>
        <w:rPr>
          <w:bCs/>
          <w:smallCaps w:val="0"/>
        </w:rPr>
      </w:pPr>
    </w:p>
    <w:p w14:paraId="082B348D" w14:textId="7C8BBD6A" w:rsidR="00160F18" w:rsidRDefault="00160F18" w:rsidP="00160F18">
      <w:pPr>
        <w:pStyle w:val="Heading1a"/>
        <w:keepNext w:val="0"/>
        <w:keepLines w:val="0"/>
        <w:tabs>
          <w:tab w:val="clear" w:pos="-720"/>
        </w:tabs>
        <w:suppressAutoHyphens w:val="0"/>
        <w:ind w:hanging="851"/>
        <w:jc w:val="both"/>
        <w:rPr>
          <w:bCs/>
          <w:smallCaps w:val="0"/>
        </w:rPr>
      </w:pPr>
    </w:p>
    <w:p w14:paraId="17EE948E" w14:textId="36C5C79B" w:rsidR="00160F18" w:rsidRDefault="00160F18" w:rsidP="00160F18">
      <w:pPr>
        <w:pStyle w:val="Heading1a"/>
        <w:keepNext w:val="0"/>
        <w:keepLines w:val="0"/>
        <w:tabs>
          <w:tab w:val="clear" w:pos="-720"/>
        </w:tabs>
        <w:suppressAutoHyphens w:val="0"/>
        <w:ind w:hanging="851"/>
        <w:jc w:val="both"/>
        <w:rPr>
          <w:bCs/>
          <w:smallCaps w:val="0"/>
        </w:rPr>
      </w:pPr>
    </w:p>
    <w:p w14:paraId="5C874BBD" w14:textId="4D7187F9" w:rsidR="00160F18" w:rsidRDefault="00160F18" w:rsidP="00160F18">
      <w:pPr>
        <w:pStyle w:val="Heading1a"/>
        <w:keepNext w:val="0"/>
        <w:keepLines w:val="0"/>
        <w:tabs>
          <w:tab w:val="clear" w:pos="-720"/>
        </w:tabs>
        <w:suppressAutoHyphens w:val="0"/>
        <w:ind w:hanging="851"/>
        <w:jc w:val="both"/>
        <w:rPr>
          <w:bCs/>
          <w:smallCaps w:val="0"/>
        </w:rPr>
      </w:pPr>
    </w:p>
    <w:p w14:paraId="794D4427" w14:textId="7F494E18" w:rsidR="00160F18" w:rsidRPr="00E42854" w:rsidRDefault="008A4631" w:rsidP="00160F18">
      <w:pPr>
        <w:suppressAutoHyphens/>
        <w:jc w:val="both"/>
        <w:rPr>
          <w:spacing w:val="-2"/>
        </w:rPr>
      </w:pPr>
      <w:r>
        <w:rPr>
          <w:b/>
          <w:bCs/>
          <w:noProof/>
          <w:sz w:val="32"/>
          <w:szCs w:val="20"/>
        </w:rPr>
        <w:lastRenderedPageBreak/>
        <w:drawing>
          <wp:inline distT="0" distB="0" distL="0" distR="0" wp14:anchorId="2F237ADF" wp14:editId="29647A9C">
            <wp:extent cx="5715000" cy="808125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8081259"/>
                    </a:xfrm>
                    <a:prstGeom prst="rect">
                      <a:avLst/>
                    </a:prstGeom>
                    <a:noFill/>
                    <a:ln>
                      <a:noFill/>
                    </a:ln>
                  </pic:spPr>
                </pic:pic>
              </a:graphicData>
            </a:graphic>
          </wp:inline>
        </w:drawing>
      </w:r>
      <w:r w:rsidR="00160F18" w:rsidRPr="00E42854">
        <w:rPr>
          <w:spacing w:val="-2"/>
        </w:rPr>
        <w:t xml:space="preserve"> </w:t>
      </w:r>
    </w:p>
    <w:p w14:paraId="516BF6CB" w14:textId="4C0BFDC5" w:rsidR="007E35C1" w:rsidRDefault="008A4631" w:rsidP="008A4631">
      <w:pPr>
        <w:pStyle w:val="ListParagraph"/>
        <w:numPr>
          <w:ilvl w:val="0"/>
          <w:numId w:val="38"/>
        </w:numPr>
        <w:suppressAutoHyphens/>
        <w:spacing w:before="360" w:after="240"/>
        <w:jc w:val="both"/>
        <w:rPr>
          <w:rFonts w:eastAsia="Arial Narrow"/>
          <w:sz w:val="20"/>
          <w:szCs w:val="20"/>
        </w:rPr>
      </w:pPr>
      <w:r>
        <w:rPr>
          <w:noProof/>
          <w:spacing w:val="-2"/>
        </w:rPr>
        <w:lastRenderedPageBreak/>
        <w:drawing>
          <wp:inline distT="0" distB="0" distL="0" distR="0" wp14:anchorId="624B1146" wp14:editId="26AF5549">
            <wp:extent cx="5715000" cy="808125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0" cy="8081259"/>
                    </a:xfrm>
                    <a:prstGeom prst="rect">
                      <a:avLst/>
                    </a:prstGeom>
                    <a:noFill/>
                    <a:ln>
                      <a:noFill/>
                    </a:ln>
                  </pic:spPr>
                </pic:pic>
              </a:graphicData>
            </a:graphic>
          </wp:inline>
        </w:drawing>
      </w:r>
      <w:bookmarkEnd w:id="1"/>
      <w:r>
        <w:rPr>
          <w:noProof/>
          <w:color w:val="000000"/>
        </w:rPr>
        <w:lastRenderedPageBreak/>
        <w:drawing>
          <wp:inline distT="0" distB="0" distL="0" distR="0" wp14:anchorId="7C1F3055" wp14:editId="28E9DF70">
            <wp:extent cx="5715000" cy="808125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5000" cy="8081259"/>
                    </a:xfrm>
                    <a:prstGeom prst="rect">
                      <a:avLst/>
                    </a:prstGeom>
                    <a:noFill/>
                    <a:ln>
                      <a:noFill/>
                    </a:ln>
                  </pic:spPr>
                </pic:pic>
              </a:graphicData>
            </a:graphic>
          </wp:inline>
        </w:drawing>
      </w:r>
    </w:p>
    <w:p w14:paraId="7F5D31EB" w14:textId="35510EFD" w:rsidR="007E35C1" w:rsidRPr="008A4631" w:rsidRDefault="007E35C1" w:rsidP="00D2484C">
      <w:pPr>
        <w:pStyle w:val="ListParagraph"/>
        <w:widowControl w:val="0"/>
        <w:ind w:left="1020"/>
        <w:jc w:val="both"/>
        <w:rPr>
          <w:rFonts w:eastAsia="Arial Narrow"/>
          <w:sz w:val="20"/>
          <w:szCs w:val="20"/>
          <w:lang w:val="fr-FR"/>
        </w:rPr>
      </w:pPr>
    </w:p>
    <w:p w14:paraId="01B8DB40" w14:textId="2BBFE9D6" w:rsidR="007E35C1" w:rsidRPr="008A4631" w:rsidRDefault="007E35C1" w:rsidP="00D2484C">
      <w:pPr>
        <w:pStyle w:val="ListParagraph"/>
        <w:widowControl w:val="0"/>
        <w:ind w:left="1020"/>
        <w:jc w:val="both"/>
        <w:rPr>
          <w:rFonts w:eastAsia="Arial Narrow"/>
          <w:sz w:val="20"/>
          <w:szCs w:val="20"/>
          <w:lang w:val="fr-FR"/>
        </w:rPr>
      </w:pPr>
    </w:p>
    <w:p w14:paraId="7C7A8A70" w14:textId="041DD76A" w:rsidR="007E35C1" w:rsidRPr="008A4631" w:rsidRDefault="007E35C1" w:rsidP="00D2484C">
      <w:pPr>
        <w:pStyle w:val="ListParagraph"/>
        <w:widowControl w:val="0"/>
        <w:ind w:left="1020"/>
        <w:jc w:val="both"/>
        <w:rPr>
          <w:rFonts w:eastAsia="Arial Narrow"/>
          <w:sz w:val="20"/>
          <w:szCs w:val="20"/>
          <w:lang w:val="fr-FR"/>
        </w:rPr>
      </w:pPr>
    </w:p>
    <w:p w14:paraId="07DDA034" w14:textId="5C57A230" w:rsidR="007E35C1" w:rsidRPr="008A4631" w:rsidRDefault="007E35C1" w:rsidP="00D2484C">
      <w:pPr>
        <w:pStyle w:val="ListParagraph"/>
        <w:widowControl w:val="0"/>
        <w:ind w:left="1020"/>
        <w:jc w:val="both"/>
        <w:rPr>
          <w:rFonts w:eastAsia="Arial Narrow"/>
          <w:sz w:val="20"/>
          <w:szCs w:val="20"/>
          <w:lang w:val="fr-FR"/>
        </w:rPr>
      </w:pPr>
    </w:p>
    <w:p w14:paraId="28F5E73A" w14:textId="7CB46319" w:rsidR="007E35C1" w:rsidRPr="008A4631" w:rsidRDefault="007E35C1" w:rsidP="00D2484C">
      <w:pPr>
        <w:pStyle w:val="ListParagraph"/>
        <w:widowControl w:val="0"/>
        <w:ind w:left="1020"/>
        <w:jc w:val="both"/>
        <w:rPr>
          <w:rFonts w:eastAsia="Arial Narrow"/>
          <w:sz w:val="20"/>
          <w:szCs w:val="20"/>
          <w:lang w:val="fr-FR"/>
        </w:rPr>
      </w:pPr>
    </w:p>
    <w:p w14:paraId="2F4ABDC7" w14:textId="615F5355" w:rsidR="007E35C1" w:rsidRPr="008A4631" w:rsidRDefault="007E35C1" w:rsidP="00D2484C">
      <w:pPr>
        <w:pStyle w:val="ListParagraph"/>
        <w:widowControl w:val="0"/>
        <w:ind w:left="1020"/>
        <w:jc w:val="both"/>
        <w:rPr>
          <w:rFonts w:eastAsia="Arial Narrow"/>
          <w:sz w:val="20"/>
          <w:szCs w:val="20"/>
          <w:lang w:val="fr-FR"/>
        </w:rPr>
      </w:pPr>
    </w:p>
    <w:p w14:paraId="210CCE21" w14:textId="034C9132" w:rsidR="007E35C1" w:rsidRPr="008A4631" w:rsidRDefault="007E35C1" w:rsidP="00D2484C">
      <w:pPr>
        <w:pStyle w:val="ListParagraph"/>
        <w:widowControl w:val="0"/>
        <w:ind w:left="1020"/>
        <w:jc w:val="both"/>
        <w:rPr>
          <w:rFonts w:eastAsia="Arial Narrow"/>
          <w:sz w:val="20"/>
          <w:szCs w:val="20"/>
          <w:lang w:val="fr-FR"/>
        </w:rPr>
      </w:pPr>
    </w:p>
    <w:p w14:paraId="2B6AF066" w14:textId="40954C9A" w:rsidR="007E35C1" w:rsidRPr="008A4631" w:rsidRDefault="007E35C1" w:rsidP="00D2484C">
      <w:pPr>
        <w:pStyle w:val="ListParagraph"/>
        <w:widowControl w:val="0"/>
        <w:ind w:left="1020"/>
        <w:jc w:val="both"/>
        <w:rPr>
          <w:rFonts w:eastAsia="Arial Narrow"/>
          <w:sz w:val="20"/>
          <w:szCs w:val="20"/>
          <w:lang w:val="fr-FR"/>
        </w:rPr>
      </w:pPr>
    </w:p>
    <w:p w14:paraId="3AA88EBB" w14:textId="6F786D27" w:rsidR="007E35C1" w:rsidRPr="008A4631" w:rsidRDefault="007E35C1" w:rsidP="00D2484C">
      <w:pPr>
        <w:pStyle w:val="ListParagraph"/>
        <w:widowControl w:val="0"/>
        <w:ind w:left="1020"/>
        <w:jc w:val="both"/>
        <w:rPr>
          <w:rFonts w:eastAsia="Arial Narrow"/>
          <w:sz w:val="20"/>
          <w:szCs w:val="20"/>
          <w:lang w:val="fr-FR"/>
        </w:rPr>
      </w:pPr>
    </w:p>
    <w:p w14:paraId="7A006D79" w14:textId="7D74A1FB" w:rsidR="007E35C1" w:rsidRPr="008A4631" w:rsidRDefault="007E35C1" w:rsidP="00D2484C">
      <w:pPr>
        <w:pStyle w:val="ListParagraph"/>
        <w:widowControl w:val="0"/>
        <w:ind w:left="1020"/>
        <w:jc w:val="both"/>
        <w:rPr>
          <w:rFonts w:eastAsia="Arial Narrow"/>
          <w:sz w:val="20"/>
          <w:szCs w:val="20"/>
          <w:lang w:val="fr-FR"/>
        </w:rPr>
      </w:pPr>
    </w:p>
    <w:p w14:paraId="7E771117" w14:textId="38D7A9C0" w:rsidR="007E35C1" w:rsidRPr="008A4631" w:rsidRDefault="007E35C1" w:rsidP="00D2484C">
      <w:pPr>
        <w:pStyle w:val="ListParagraph"/>
        <w:widowControl w:val="0"/>
        <w:ind w:left="1020"/>
        <w:jc w:val="both"/>
        <w:rPr>
          <w:rFonts w:eastAsia="Arial Narrow"/>
          <w:sz w:val="20"/>
          <w:szCs w:val="20"/>
          <w:lang w:val="fr-FR"/>
        </w:rPr>
      </w:pPr>
    </w:p>
    <w:p w14:paraId="4497F11C" w14:textId="14098828" w:rsidR="007E35C1" w:rsidRPr="008A4631" w:rsidRDefault="007E35C1" w:rsidP="00D2484C">
      <w:pPr>
        <w:pStyle w:val="ListParagraph"/>
        <w:widowControl w:val="0"/>
        <w:ind w:left="1020"/>
        <w:jc w:val="both"/>
        <w:rPr>
          <w:rFonts w:eastAsia="Arial Narrow"/>
          <w:sz w:val="20"/>
          <w:szCs w:val="20"/>
          <w:lang w:val="fr-FR"/>
        </w:rPr>
      </w:pPr>
    </w:p>
    <w:p w14:paraId="4CB916DC" w14:textId="73AED5D4" w:rsidR="007E35C1" w:rsidRPr="008A4631" w:rsidRDefault="007E35C1" w:rsidP="00D2484C">
      <w:pPr>
        <w:pStyle w:val="ListParagraph"/>
        <w:widowControl w:val="0"/>
        <w:ind w:left="1020"/>
        <w:jc w:val="both"/>
        <w:rPr>
          <w:rFonts w:eastAsia="Arial Narrow"/>
          <w:sz w:val="20"/>
          <w:szCs w:val="20"/>
          <w:lang w:val="fr-FR"/>
        </w:rPr>
      </w:pPr>
    </w:p>
    <w:p w14:paraId="154E130A" w14:textId="6F3D2532" w:rsidR="007E35C1" w:rsidRPr="008A4631" w:rsidRDefault="007E35C1" w:rsidP="00D2484C">
      <w:pPr>
        <w:pStyle w:val="ListParagraph"/>
        <w:widowControl w:val="0"/>
        <w:ind w:left="1020"/>
        <w:jc w:val="both"/>
        <w:rPr>
          <w:rFonts w:eastAsia="Arial Narrow"/>
          <w:sz w:val="20"/>
          <w:szCs w:val="20"/>
          <w:lang w:val="fr-FR"/>
        </w:rPr>
      </w:pPr>
    </w:p>
    <w:p w14:paraId="17C8E2B5" w14:textId="10ADF0D4" w:rsidR="007E35C1" w:rsidRPr="008A4631" w:rsidRDefault="007E35C1" w:rsidP="00D2484C">
      <w:pPr>
        <w:pStyle w:val="ListParagraph"/>
        <w:widowControl w:val="0"/>
        <w:ind w:left="1020"/>
        <w:jc w:val="both"/>
        <w:rPr>
          <w:rFonts w:eastAsia="Arial Narrow"/>
          <w:sz w:val="20"/>
          <w:szCs w:val="20"/>
          <w:lang w:val="fr-FR"/>
        </w:rPr>
      </w:pPr>
    </w:p>
    <w:p w14:paraId="7BFCBBE5" w14:textId="29C139F4" w:rsidR="007E35C1" w:rsidRPr="008A4631" w:rsidRDefault="007E35C1" w:rsidP="00D2484C">
      <w:pPr>
        <w:pStyle w:val="ListParagraph"/>
        <w:widowControl w:val="0"/>
        <w:ind w:left="1020"/>
        <w:jc w:val="both"/>
        <w:rPr>
          <w:rFonts w:eastAsia="Arial Narrow"/>
          <w:sz w:val="20"/>
          <w:szCs w:val="20"/>
          <w:lang w:val="fr-FR"/>
        </w:rPr>
      </w:pPr>
    </w:p>
    <w:p w14:paraId="74D8FF8F" w14:textId="43D0FA73" w:rsidR="007E35C1" w:rsidRPr="008A4631" w:rsidRDefault="007E35C1" w:rsidP="00D2484C">
      <w:pPr>
        <w:pStyle w:val="ListParagraph"/>
        <w:widowControl w:val="0"/>
        <w:ind w:left="1020"/>
        <w:jc w:val="both"/>
        <w:rPr>
          <w:rFonts w:eastAsia="Arial Narrow"/>
          <w:sz w:val="20"/>
          <w:szCs w:val="20"/>
          <w:lang w:val="fr-FR"/>
        </w:rPr>
      </w:pPr>
    </w:p>
    <w:p w14:paraId="4324DE07" w14:textId="78667A9F" w:rsidR="007E35C1" w:rsidRPr="008A4631" w:rsidRDefault="007E35C1" w:rsidP="00D2484C">
      <w:pPr>
        <w:pStyle w:val="ListParagraph"/>
        <w:widowControl w:val="0"/>
        <w:ind w:left="1020"/>
        <w:jc w:val="both"/>
        <w:rPr>
          <w:rFonts w:eastAsia="Arial Narrow"/>
          <w:sz w:val="20"/>
          <w:szCs w:val="20"/>
          <w:lang w:val="fr-FR"/>
        </w:rPr>
      </w:pPr>
    </w:p>
    <w:p w14:paraId="0E7B1BED" w14:textId="23EB17CF" w:rsidR="007E35C1" w:rsidRPr="008A4631" w:rsidRDefault="007E35C1" w:rsidP="00D2484C">
      <w:pPr>
        <w:pStyle w:val="ListParagraph"/>
        <w:widowControl w:val="0"/>
        <w:ind w:left="1020"/>
        <w:jc w:val="both"/>
        <w:rPr>
          <w:rFonts w:eastAsia="Arial Narrow"/>
          <w:sz w:val="20"/>
          <w:szCs w:val="20"/>
          <w:lang w:val="fr-FR"/>
        </w:rPr>
      </w:pPr>
    </w:p>
    <w:p w14:paraId="0CFD2955" w14:textId="67276024" w:rsidR="007E35C1" w:rsidRPr="008A4631" w:rsidRDefault="007E35C1" w:rsidP="00D2484C">
      <w:pPr>
        <w:pStyle w:val="ListParagraph"/>
        <w:widowControl w:val="0"/>
        <w:ind w:left="1020"/>
        <w:jc w:val="both"/>
        <w:rPr>
          <w:rFonts w:eastAsia="Arial Narrow"/>
          <w:sz w:val="20"/>
          <w:szCs w:val="20"/>
          <w:lang w:val="fr-FR"/>
        </w:rPr>
      </w:pPr>
    </w:p>
    <w:p w14:paraId="0494BD3F" w14:textId="77777777" w:rsidR="00A373D3" w:rsidRPr="008A4631" w:rsidRDefault="00A373D3" w:rsidP="00D2484C">
      <w:pPr>
        <w:pStyle w:val="ListParagraph"/>
        <w:widowControl w:val="0"/>
        <w:ind w:left="1020"/>
        <w:jc w:val="both"/>
        <w:rPr>
          <w:rFonts w:eastAsia="Arial Narrow"/>
          <w:sz w:val="20"/>
          <w:szCs w:val="20"/>
          <w:lang w:val="fr-FR"/>
        </w:rPr>
      </w:pPr>
    </w:p>
    <w:p w14:paraId="592CD288" w14:textId="77777777" w:rsidR="00A373D3" w:rsidRPr="008A4631" w:rsidRDefault="00A373D3" w:rsidP="00D2484C">
      <w:pPr>
        <w:pStyle w:val="ListParagraph"/>
        <w:widowControl w:val="0"/>
        <w:ind w:left="1020"/>
        <w:jc w:val="both"/>
        <w:rPr>
          <w:rFonts w:eastAsia="Arial Narrow"/>
          <w:sz w:val="20"/>
          <w:szCs w:val="20"/>
          <w:lang w:val="fr-FR"/>
        </w:rPr>
      </w:pPr>
    </w:p>
    <w:tbl>
      <w:tblPr>
        <w:tblW w:w="15696" w:type="dxa"/>
        <w:tblInd w:w="-1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9216"/>
        <w:gridCol w:w="2590"/>
        <w:gridCol w:w="3890"/>
      </w:tblGrid>
      <w:tr w:rsidR="007F1173" w:rsidRPr="007F1173" w14:paraId="14558295" w14:textId="77777777" w:rsidTr="008A4631">
        <w:trPr>
          <w:trHeight w:val="113"/>
        </w:trPr>
        <w:tc>
          <w:tcPr>
            <w:tcW w:w="9216" w:type="dxa"/>
            <w:vAlign w:val="center"/>
          </w:tcPr>
          <w:p w14:paraId="14C031A3" w14:textId="48BFC59B" w:rsidR="007F1173" w:rsidRPr="007F1173" w:rsidRDefault="008A4631" w:rsidP="008A4631">
            <w:pPr>
              <w:rPr>
                <w:b/>
                <w:spacing w:val="-2"/>
                <w:lang w:val="fr-CM"/>
              </w:rPr>
            </w:pPr>
            <w:bookmarkStart w:id="2" w:name="_Hlk201396684"/>
            <w:r>
              <w:rPr>
                <w:rFonts w:eastAsia="Arial Narrow"/>
                <w:noProof/>
                <w:sz w:val="20"/>
                <w:szCs w:val="20"/>
              </w:rPr>
              <w:lastRenderedPageBreak/>
              <w:drawing>
                <wp:inline distT="0" distB="0" distL="0" distR="0" wp14:anchorId="625F33BA" wp14:editId="63BB3CC7">
                  <wp:extent cx="5715000" cy="808125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8081259"/>
                          </a:xfrm>
                          <a:prstGeom prst="rect">
                            <a:avLst/>
                          </a:prstGeom>
                          <a:noFill/>
                          <a:ln>
                            <a:noFill/>
                          </a:ln>
                        </pic:spPr>
                      </pic:pic>
                    </a:graphicData>
                  </a:graphic>
                </wp:inline>
              </w:drawing>
            </w:r>
            <w:r w:rsidRPr="007F1173">
              <w:rPr>
                <w:b/>
                <w:spacing w:val="-2"/>
                <w:lang w:val="fr-CM"/>
              </w:rPr>
              <w:t xml:space="preserve"> </w:t>
            </w:r>
          </w:p>
        </w:tc>
        <w:tc>
          <w:tcPr>
            <w:tcW w:w="2590" w:type="dxa"/>
          </w:tcPr>
          <w:p w14:paraId="2C3CEBD2" w14:textId="77777777" w:rsidR="007F1173" w:rsidRPr="007F1173" w:rsidRDefault="007F1173" w:rsidP="007F1173">
            <w:pPr>
              <w:suppressAutoHyphens/>
              <w:ind w:left="360"/>
              <w:contextualSpacing/>
              <w:jc w:val="both"/>
              <w:rPr>
                <w:b/>
                <w:bCs/>
                <w:spacing w:val="-2"/>
              </w:rPr>
            </w:pPr>
            <w:r w:rsidRPr="007F1173">
              <w:rPr>
                <w:spacing w:val="-2"/>
              </w:rPr>
              <w:t xml:space="preserve">MIRACLE CORPERATION LTD BAMENDA </w:t>
            </w:r>
          </w:p>
        </w:tc>
        <w:tc>
          <w:tcPr>
            <w:tcW w:w="3890" w:type="dxa"/>
            <w:vAlign w:val="center"/>
          </w:tcPr>
          <w:p w14:paraId="382F9435" w14:textId="77777777" w:rsidR="007F1173" w:rsidRPr="007F1173" w:rsidRDefault="007F1173" w:rsidP="007F1173">
            <w:pPr>
              <w:suppressAutoHyphens/>
              <w:ind w:left="360"/>
              <w:contextualSpacing/>
              <w:jc w:val="both"/>
              <w:rPr>
                <w:spacing w:val="-2"/>
              </w:rPr>
            </w:pPr>
            <w:r w:rsidRPr="007F1173">
              <w:rPr>
                <w:spacing w:val="-2"/>
              </w:rPr>
              <w:t>TEL 698 424 613</w:t>
            </w:r>
          </w:p>
        </w:tc>
      </w:tr>
    </w:tbl>
    <w:p w14:paraId="0BA43960" w14:textId="77777777" w:rsidR="007E35C1" w:rsidRDefault="007E35C1" w:rsidP="007E35C1">
      <w:pPr>
        <w:pStyle w:val="Texteducorps0"/>
        <w:tabs>
          <w:tab w:val="left" w:pos="987"/>
        </w:tabs>
        <w:spacing w:line="240" w:lineRule="auto"/>
        <w:jc w:val="both"/>
        <w:rPr>
          <w:b/>
        </w:rPr>
      </w:pPr>
      <w:bookmarkStart w:id="3" w:name="_GoBack"/>
      <w:bookmarkEnd w:id="2"/>
      <w:bookmarkEnd w:id="3"/>
    </w:p>
    <w:p w14:paraId="5EC6456E" w14:textId="776269B8" w:rsidR="00160F18" w:rsidRDefault="00160F18" w:rsidP="00160F18">
      <w:pPr>
        <w:pStyle w:val="Texteducorps0"/>
        <w:tabs>
          <w:tab w:val="left" w:pos="987"/>
        </w:tabs>
        <w:spacing w:line="240" w:lineRule="auto"/>
        <w:ind w:left="740"/>
        <w:jc w:val="both"/>
        <w:rPr>
          <w:b/>
        </w:rPr>
      </w:pPr>
    </w:p>
    <w:p w14:paraId="157EB31B" w14:textId="38A9BEA4" w:rsidR="00160F18" w:rsidRDefault="00160F18" w:rsidP="00160F18">
      <w:pPr>
        <w:pStyle w:val="Texteducorps0"/>
        <w:tabs>
          <w:tab w:val="left" w:pos="987"/>
        </w:tabs>
        <w:spacing w:line="240" w:lineRule="auto"/>
        <w:ind w:left="740"/>
        <w:jc w:val="both"/>
        <w:rPr>
          <w:b/>
        </w:rPr>
      </w:pPr>
    </w:p>
    <w:p w14:paraId="63037D61" w14:textId="17EDF058" w:rsidR="00160F18" w:rsidRDefault="00160F18" w:rsidP="00160F18">
      <w:pPr>
        <w:pStyle w:val="Texteducorps0"/>
        <w:tabs>
          <w:tab w:val="left" w:pos="987"/>
        </w:tabs>
        <w:spacing w:line="240" w:lineRule="auto"/>
        <w:ind w:left="740"/>
        <w:jc w:val="both"/>
        <w:rPr>
          <w:b/>
        </w:rPr>
      </w:pPr>
    </w:p>
    <w:p w14:paraId="1E2A2E59" w14:textId="5340BFA8" w:rsidR="00160F18" w:rsidRDefault="00160F18" w:rsidP="00160F18">
      <w:pPr>
        <w:pStyle w:val="Texteducorps0"/>
        <w:tabs>
          <w:tab w:val="left" w:pos="987"/>
        </w:tabs>
        <w:spacing w:line="240" w:lineRule="auto"/>
        <w:ind w:left="740"/>
        <w:jc w:val="both"/>
        <w:rPr>
          <w:b/>
        </w:rPr>
      </w:pPr>
    </w:p>
    <w:p w14:paraId="76057A20" w14:textId="4B2B259F" w:rsidR="00160F18" w:rsidRDefault="00160F18" w:rsidP="00160F18">
      <w:pPr>
        <w:pStyle w:val="Texteducorps0"/>
        <w:tabs>
          <w:tab w:val="left" w:pos="987"/>
        </w:tabs>
        <w:spacing w:line="240" w:lineRule="auto"/>
        <w:ind w:left="740"/>
        <w:jc w:val="both"/>
        <w:rPr>
          <w:b/>
        </w:rPr>
      </w:pPr>
    </w:p>
    <w:p w14:paraId="514F1250" w14:textId="617E60D3" w:rsidR="00160F18" w:rsidRDefault="00160F18" w:rsidP="00160F18">
      <w:pPr>
        <w:pStyle w:val="Texteducorps0"/>
        <w:tabs>
          <w:tab w:val="left" w:pos="987"/>
        </w:tabs>
        <w:spacing w:line="240" w:lineRule="auto"/>
        <w:ind w:left="740"/>
        <w:jc w:val="both"/>
        <w:rPr>
          <w:b/>
        </w:rPr>
      </w:pPr>
    </w:p>
    <w:p w14:paraId="48556FB8" w14:textId="10ABC35C" w:rsidR="00160F18" w:rsidRDefault="00160F18" w:rsidP="00160F18">
      <w:pPr>
        <w:pStyle w:val="Texteducorps0"/>
        <w:tabs>
          <w:tab w:val="left" w:pos="987"/>
        </w:tabs>
        <w:spacing w:line="240" w:lineRule="auto"/>
        <w:ind w:left="740"/>
        <w:jc w:val="both"/>
        <w:rPr>
          <w:b/>
        </w:rPr>
      </w:pPr>
    </w:p>
    <w:p w14:paraId="287247E9" w14:textId="433D84EB" w:rsidR="00160F18" w:rsidRDefault="00160F18" w:rsidP="00160F18">
      <w:pPr>
        <w:pStyle w:val="Texteducorps0"/>
        <w:tabs>
          <w:tab w:val="left" w:pos="987"/>
        </w:tabs>
        <w:spacing w:line="240" w:lineRule="auto"/>
        <w:ind w:left="740"/>
        <w:jc w:val="both"/>
        <w:rPr>
          <w:b/>
        </w:rPr>
      </w:pPr>
    </w:p>
    <w:p w14:paraId="2A210BF5" w14:textId="50D46EA6" w:rsidR="00160F18" w:rsidRDefault="00160F18" w:rsidP="00160F18">
      <w:pPr>
        <w:pStyle w:val="Texteducorps0"/>
        <w:tabs>
          <w:tab w:val="left" w:pos="987"/>
        </w:tabs>
        <w:spacing w:line="240" w:lineRule="auto"/>
        <w:ind w:left="740"/>
        <w:jc w:val="both"/>
        <w:rPr>
          <w:b/>
        </w:rPr>
      </w:pPr>
    </w:p>
    <w:p w14:paraId="00A5BC70" w14:textId="713AB7E7" w:rsidR="00160F18" w:rsidRDefault="00160F18" w:rsidP="00160F18">
      <w:pPr>
        <w:pStyle w:val="Texteducorps0"/>
        <w:tabs>
          <w:tab w:val="left" w:pos="987"/>
        </w:tabs>
        <w:spacing w:line="240" w:lineRule="auto"/>
        <w:ind w:left="740"/>
        <w:jc w:val="both"/>
        <w:rPr>
          <w:b/>
        </w:rPr>
      </w:pPr>
    </w:p>
    <w:p w14:paraId="74AE00FE" w14:textId="52690131" w:rsidR="00160F18" w:rsidRDefault="00160F18" w:rsidP="00160F18">
      <w:pPr>
        <w:pStyle w:val="Texteducorps0"/>
        <w:tabs>
          <w:tab w:val="left" w:pos="987"/>
        </w:tabs>
        <w:spacing w:line="240" w:lineRule="auto"/>
        <w:ind w:left="740"/>
        <w:jc w:val="both"/>
        <w:rPr>
          <w:b/>
        </w:rPr>
      </w:pPr>
    </w:p>
    <w:p w14:paraId="6071576F" w14:textId="77777777" w:rsidR="00160F18" w:rsidRPr="00160F18" w:rsidRDefault="00160F18" w:rsidP="00160F18">
      <w:pPr>
        <w:pStyle w:val="Texteducorps0"/>
        <w:tabs>
          <w:tab w:val="left" w:pos="987"/>
        </w:tabs>
        <w:spacing w:line="240" w:lineRule="auto"/>
        <w:ind w:left="740"/>
        <w:jc w:val="both"/>
        <w:rPr>
          <w:b/>
        </w:rPr>
      </w:pPr>
    </w:p>
    <w:p w14:paraId="396E1926" w14:textId="624104AB" w:rsidR="00CA5928" w:rsidRPr="00160F18" w:rsidRDefault="00AE54F6" w:rsidP="00160F18">
      <w:pPr>
        <w:pStyle w:val="Texteducorps0"/>
        <w:tabs>
          <w:tab w:val="left" w:pos="987"/>
        </w:tabs>
        <w:spacing w:line="240" w:lineRule="auto"/>
        <w:jc w:val="center"/>
        <w:rPr>
          <w:rFonts w:ascii="Times New Roman" w:hAnsi="Times New Roman" w:cs="Times New Roman"/>
          <w:b/>
          <w:sz w:val="32"/>
          <w:szCs w:val="32"/>
        </w:rPr>
      </w:pPr>
      <w:r w:rsidRPr="00160F18">
        <w:rPr>
          <w:rFonts w:ascii="Times New Roman" w:hAnsi="Times New Roman" w:cs="Times New Roman"/>
          <w:b/>
          <w:sz w:val="32"/>
          <w:szCs w:val="32"/>
        </w:rPr>
        <w:t>Standard Procurement Document</w:t>
      </w:r>
    </w:p>
    <w:p w14:paraId="4FC78E6F" w14:textId="77777777" w:rsidR="00CA5928" w:rsidRPr="00EB0F8B" w:rsidRDefault="00CA5928" w:rsidP="006427F1">
      <w:pPr>
        <w:spacing w:line="276" w:lineRule="auto"/>
        <w:jc w:val="both"/>
      </w:pPr>
    </w:p>
    <w:p w14:paraId="35B02B0A" w14:textId="77777777" w:rsidR="00CA5928" w:rsidRPr="00EB0F8B" w:rsidRDefault="00CA5928" w:rsidP="006427F1">
      <w:pPr>
        <w:spacing w:line="276" w:lineRule="auto"/>
        <w:jc w:val="both"/>
        <w:rPr>
          <w:b/>
        </w:rPr>
      </w:pPr>
      <w:bookmarkStart w:id="4" w:name="_Hlk198499258"/>
      <w:r w:rsidRPr="00EB0F8B">
        <w:rPr>
          <w:b/>
        </w:rPr>
        <w:t>Table of Contents</w:t>
      </w:r>
    </w:p>
    <w:p w14:paraId="5755F286" w14:textId="5B419F3D" w:rsidR="0022669B" w:rsidRPr="00EB0F8B" w:rsidRDefault="00CA5928" w:rsidP="006427F1">
      <w:pPr>
        <w:pStyle w:val="TOC1"/>
        <w:tabs>
          <w:tab w:val="right" w:leader="dot" w:pos="8990"/>
        </w:tabs>
        <w:spacing w:line="276" w:lineRule="auto"/>
        <w:jc w:val="both"/>
        <w:rPr>
          <w:rFonts w:eastAsiaTheme="minorEastAsia"/>
          <w:b w:val="0"/>
          <w:noProof/>
          <w:szCs w:val="24"/>
        </w:rPr>
      </w:pPr>
      <w:r w:rsidRPr="00EB0F8B">
        <w:rPr>
          <w:szCs w:val="24"/>
        </w:rPr>
        <w:fldChar w:fldCharType="begin"/>
      </w:r>
      <w:r w:rsidRPr="00EB0F8B">
        <w:rPr>
          <w:szCs w:val="24"/>
        </w:rPr>
        <w:instrText xml:space="preserve"> TOC \h \z \t "Subtitle,2,Part,1" </w:instrText>
      </w:r>
      <w:r w:rsidRPr="00EB0F8B">
        <w:rPr>
          <w:szCs w:val="24"/>
        </w:rPr>
        <w:fldChar w:fldCharType="separate"/>
      </w:r>
      <w:hyperlink w:anchor="_Toc25317542" w:history="1">
        <w:r w:rsidR="0022669B" w:rsidRPr="00EB0F8B">
          <w:rPr>
            <w:rStyle w:val="Hyperlink"/>
            <w:noProof/>
            <w:szCs w:val="24"/>
          </w:rPr>
          <w:t>PART 1 – Bidding Procedures</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_Toc25317542 \h </w:instrText>
        </w:r>
        <w:r w:rsidR="0022669B" w:rsidRPr="00EB0F8B">
          <w:rPr>
            <w:noProof/>
            <w:webHidden/>
            <w:szCs w:val="24"/>
          </w:rPr>
        </w:r>
        <w:r w:rsidR="0022669B" w:rsidRPr="00EB0F8B">
          <w:rPr>
            <w:noProof/>
            <w:webHidden/>
            <w:szCs w:val="24"/>
          </w:rPr>
          <w:fldChar w:fldCharType="separate"/>
        </w:r>
        <w:r w:rsidR="00A373D3">
          <w:rPr>
            <w:noProof/>
            <w:webHidden/>
            <w:szCs w:val="24"/>
          </w:rPr>
          <w:t>11</w:t>
        </w:r>
        <w:r w:rsidR="0022669B" w:rsidRPr="00EB0F8B">
          <w:rPr>
            <w:noProof/>
            <w:webHidden/>
            <w:szCs w:val="24"/>
          </w:rPr>
          <w:fldChar w:fldCharType="end"/>
        </w:r>
      </w:hyperlink>
    </w:p>
    <w:p w14:paraId="1745E4CF" w14:textId="70473A27" w:rsidR="0022669B" w:rsidRPr="00EB0F8B" w:rsidRDefault="002D7216" w:rsidP="006427F1">
      <w:pPr>
        <w:pStyle w:val="TOC2"/>
        <w:spacing w:line="276" w:lineRule="auto"/>
        <w:jc w:val="both"/>
        <w:rPr>
          <w:rFonts w:eastAsiaTheme="minorEastAsia"/>
          <w:szCs w:val="24"/>
        </w:rPr>
      </w:pPr>
      <w:hyperlink w:anchor="_Toc25317543" w:history="1">
        <w:r w:rsidR="0022669B" w:rsidRPr="00EB0F8B">
          <w:rPr>
            <w:rStyle w:val="Hyperlink"/>
            <w:szCs w:val="24"/>
          </w:rPr>
          <w:t>Section I - Instructions to Bidders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_Toc25317543 \h </w:instrText>
        </w:r>
        <w:r w:rsidR="0022669B" w:rsidRPr="00EB0F8B">
          <w:rPr>
            <w:webHidden/>
            <w:szCs w:val="24"/>
          </w:rPr>
        </w:r>
        <w:r w:rsidR="0022669B" w:rsidRPr="00EB0F8B">
          <w:rPr>
            <w:webHidden/>
            <w:szCs w:val="24"/>
          </w:rPr>
          <w:fldChar w:fldCharType="separate"/>
        </w:r>
        <w:r w:rsidR="00A373D3">
          <w:rPr>
            <w:webHidden/>
            <w:szCs w:val="24"/>
          </w:rPr>
          <w:t>13</w:t>
        </w:r>
        <w:r w:rsidR="0022669B" w:rsidRPr="00EB0F8B">
          <w:rPr>
            <w:webHidden/>
            <w:szCs w:val="24"/>
          </w:rPr>
          <w:fldChar w:fldCharType="end"/>
        </w:r>
      </w:hyperlink>
    </w:p>
    <w:p w14:paraId="6F67A2C7" w14:textId="3FE1DA59" w:rsidR="0022669B" w:rsidRPr="00EB0F8B" w:rsidRDefault="002D7216" w:rsidP="006427F1">
      <w:pPr>
        <w:pStyle w:val="TOC2"/>
        <w:spacing w:line="276" w:lineRule="auto"/>
        <w:jc w:val="both"/>
        <w:rPr>
          <w:rFonts w:eastAsiaTheme="minorEastAsia"/>
          <w:szCs w:val="24"/>
        </w:rPr>
      </w:pPr>
      <w:hyperlink w:anchor="_Toc25317544" w:history="1">
        <w:r w:rsidR="0022669B" w:rsidRPr="00EB0F8B">
          <w:rPr>
            <w:rStyle w:val="Hyperlink"/>
            <w:szCs w:val="24"/>
          </w:rPr>
          <w:t>Section II - Bid Data Sheet (BDS)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_Toc25317544 \h </w:instrText>
        </w:r>
        <w:r w:rsidR="0022669B" w:rsidRPr="00EB0F8B">
          <w:rPr>
            <w:webHidden/>
            <w:szCs w:val="24"/>
          </w:rPr>
        </w:r>
        <w:r w:rsidR="0022669B" w:rsidRPr="00EB0F8B">
          <w:rPr>
            <w:webHidden/>
            <w:szCs w:val="24"/>
          </w:rPr>
          <w:fldChar w:fldCharType="separate"/>
        </w:r>
        <w:r w:rsidR="00A373D3">
          <w:rPr>
            <w:webHidden/>
            <w:szCs w:val="24"/>
          </w:rPr>
          <w:t>45</w:t>
        </w:r>
        <w:r w:rsidR="0022669B" w:rsidRPr="00EB0F8B">
          <w:rPr>
            <w:webHidden/>
            <w:szCs w:val="24"/>
          </w:rPr>
          <w:fldChar w:fldCharType="end"/>
        </w:r>
      </w:hyperlink>
    </w:p>
    <w:p w14:paraId="75DC945E" w14:textId="6067E166" w:rsidR="0022669B" w:rsidRPr="00EB0F8B" w:rsidRDefault="002D7216" w:rsidP="006427F1">
      <w:pPr>
        <w:pStyle w:val="TOC2"/>
        <w:spacing w:line="276" w:lineRule="auto"/>
        <w:jc w:val="both"/>
        <w:rPr>
          <w:rFonts w:eastAsiaTheme="minorEastAsia"/>
          <w:szCs w:val="24"/>
        </w:rPr>
      </w:pPr>
      <w:hyperlink w:anchor="_Toc25317545" w:history="1">
        <w:r w:rsidR="0022669B" w:rsidRPr="00EB0F8B">
          <w:rPr>
            <w:rStyle w:val="Hyperlink"/>
            <w:szCs w:val="24"/>
          </w:rPr>
          <w:t>Section III - Evaluation and Qualification Criteria</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_Toc25317545 \h </w:instrText>
        </w:r>
        <w:r w:rsidR="0022669B" w:rsidRPr="00EB0F8B">
          <w:rPr>
            <w:webHidden/>
            <w:szCs w:val="24"/>
          </w:rPr>
        </w:r>
        <w:r w:rsidR="0022669B" w:rsidRPr="00EB0F8B">
          <w:rPr>
            <w:webHidden/>
            <w:szCs w:val="24"/>
          </w:rPr>
          <w:fldChar w:fldCharType="separate"/>
        </w:r>
        <w:r w:rsidR="00A373D3">
          <w:rPr>
            <w:webHidden/>
            <w:szCs w:val="24"/>
          </w:rPr>
          <w:t>53</w:t>
        </w:r>
        <w:r w:rsidR="0022669B" w:rsidRPr="00EB0F8B">
          <w:rPr>
            <w:webHidden/>
            <w:szCs w:val="24"/>
          </w:rPr>
          <w:fldChar w:fldCharType="end"/>
        </w:r>
      </w:hyperlink>
    </w:p>
    <w:p w14:paraId="2A34BF87" w14:textId="671F77D2" w:rsidR="0022669B" w:rsidRPr="00EB0F8B" w:rsidRDefault="002D7216" w:rsidP="006427F1">
      <w:pPr>
        <w:pStyle w:val="TOC2"/>
        <w:spacing w:line="276" w:lineRule="auto"/>
        <w:jc w:val="both"/>
        <w:rPr>
          <w:rFonts w:eastAsiaTheme="minorEastAsia"/>
          <w:szCs w:val="24"/>
        </w:rPr>
      </w:pPr>
      <w:hyperlink w:anchor="_Toc25317546" w:history="1">
        <w:r w:rsidR="0022669B" w:rsidRPr="00EB0F8B">
          <w:rPr>
            <w:rStyle w:val="Hyperlink"/>
            <w:szCs w:val="24"/>
          </w:rPr>
          <w:t>Section IV - Bidding Forms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_Toc25317546 \h </w:instrText>
        </w:r>
        <w:r w:rsidR="0022669B" w:rsidRPr="00EB0F8B">
          <w:rPr>
            <w:webHidden/>
            <w:szCs w:val="24"/>
          </w:rPr>
        </w:r>
        <w:r w:rsidR="0022669B" w:rsidRPr="00EB0F8B">
          <w:rPr>
            <w:webHidden/>
            <w:szCs w:val="24"/>
          </w:rPr>
          <w:fldChar w:fldCharType="separate"/>
        </w:r>
        <w:r w:rsidR="00A373D3">
          <w:rPr>
            <w:webHidden/>
            <w:szCs w:val="24"/>
          </w:rPr>
          <w:t>79</w:t>
        </w:r>
        <w:r w:rsidR="0022669B" w:rsidRPr="00EB0F8B">
          <w:rPr>
            <w:webHidden/>
            <w:szCs w:val="24"/>
          </w:rPr>
          <w:fldChar w:fldCharType="end"/>
        </w:r>
      </w:hyperlink>
    </w:p>
    <w:p w14:paraId="44A46EBE" w14:textId="0E310B43" w:rsidR="0022669B" w:rsidRPr="00EB0F8B" w:rsidRDefault="002D7216" w:rsidP="006427F1">
      <w:pPr>
        <w:pStyle w:val="TOC2"/>
        <w:spacing w:line="276" w:lineRule="auto"/>
        <w:jc w:val="both"/>
        <w:rPr>
          <w:rFonts w:eastAsiaTheme="minorEastAsia"/>
          <w:szCs w:val="24"/>
        </w:rPr>
      </w:pPr>
      <w:hyperlink w:anchor="_Toc25317547" w:history="1">
        <w:r w:rsidR="0022669B" w:rsidRPr="00EB0F8B">
          <w:rPr>
            <w:rStyle w:val="Hyperlink"/>
            <w:szCs w:val="24"/>
          </w:rPr>
          <w:t>Section V - Eligible Countries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_Toc25317547 \h </w:instrText>
        </w:r>
        <w:r w:rsidR="0022669B" w:rsidRPr="00EB0F8B">
          <w:rPr>
            <w:webHidden/>
            <w:szCs w:val="24"/>
          </w:rPr>
        </w:r>
        <w:r w:rsidR="0022669B" w:rsidRPr="00EB0F8B">
          <w:rPr>
            <w:webHidden/>
            <w:szCs w:val="24"/>
          </w:rPr>
          <w:fldChar w:fldCharType="separate"/>
        </w:r>
        <w:r w:rsidR="00A373D3">
          <w:rPr>
            <w:webHidden/>
            <w:szCs w:val="24"/>
          </w:rPr>
          <w:t>233</w:t>
        </w:r>
        <w:r w:rsidR="0022669B" w:rsidRPr="00EB0F8B">
          <w:rPr>
            <w:webHidden/>
            <w:szCs w:val="24"/>
          </w:rPr>
          <w:fldChar w:fldCharType="end"/>
        </w:r>
      </w:hyperlink>
    </w:p>
    <w:p w14:paraId="73393A8C" w14:textId="60D872B3" w:rsidR="0022669B" w:rsidRPr="00EB0F8B" w:rsidRDefault="002D7216" w:rsidP="006427F1">
      <w:pPr>
        <w:pStyle w:val="TOC2"/>
        <w:spacing w:line="276" w:lineRule="auto"/>
        <w:jc w:val="both"/>
        <w:rPr>
          <w:rFonts w:eastAsiaTheme="minorEastAsia"/>
          <w:szCs w:val="24"/>
        </w:rPr>
      </w:pPr>
      <w:hyperlink w:anchor="_Toc25317548" w:history="1">
        <w:r w:rsidR="0022669B" w:rsidRPr="00EB0F8B">
          <w:rPr>
            <w:rStyle w:val="Hyperlink"/>
            <w:szCs w:val="24"/>
          </w:rPr>
          <w:t>Section VI - Fraud and Corruption</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_Toc25317548 \h </w:instrText>
        </w:r>
        <w:r w:rsidR="0022669B" w:rsidRPr="00EB0F8B">
          <w:rPr>
            <w:webHidden/>
            <w:szCs w:val="24"/>
          </w:rPr>
        </w:r>
        <w:r w:rsidR="0022669B" w:rsidRPr="00EB0F8B">
          <w:rPr>
            <w:webHidden/>
            <w:szCs w:val="24"/>
          </w:rPr>
          <w:fldChar w:fldCharType="separate"/>
        </w:r>
        <w:r w:rsidR="00A373D3">
          <w:rPr>
            <w:webHidden/>
            <w:szCs w:val="24"/>
          </w:rPr>
          <w:t>235</w:t>
        </w:r>
        <w:r w:rsidR="0022669B" w:rsidRPr="00EB0F8B">
          <w:rPr>
            <w:webHidden/>
            <w:szCs w:val="24"/>
          </w:rPr>
          <w:fldChar w:fldCharType="end"/>
        </w:r>
      </w:hyperlink>
    </w:p>
    <w:p w14:paraId="758810A8" w14:textId="437CAED1" w:rsidR="0022669B" w:rsidRPr="00EB0F8B" w:rsidRDefault="002D7216" w:rsidP="006427F1">
      <w:pPr>
        <w:pStyle w:val="TOC1"/>
        <w:tabs>
          <w:tab w:val="right" w:leader="dot" w:pos="8990"/>
        </w:tabs>
        <w:spacing w:line="276" w:lineRule="auto"/>
        <w:jc w:val="both"/>
        <w:rPr>
          <w:rFonts w:eastAsiaTheme="minorEastAsia"/>
          <w:b w:val="0"/>
          <w:noProof/>
          <w:szCs w:val="24"/>
        </w:rPr>
      </w:pPr>
      <w:hyperlink w:anchor="_Toc25317549" w:history="1">
        <w:r w:rsidR="0022669B" w:rsidRPr="00EB0F8B">
          <w:rPr>
            <w:rStyle w:val="Hyperlink"/>
            <w:noProof/>
            <w:szCs w:val="24"/>
          </w:rPr>
          <w:t xml:space="preserve">PART 2 – </w:t>
        </w:r>
        <w:r w:rsidR="0022669B" w:rsidRPr="00EB0F8B">
          <w:rPr>
            <w:rStyle w:val="Hyperlink"/>
            <w:iCs/>
            <w:noProof/>
            <w:szCs w:val="24"/>
          </w:rPr>
          <w:t>Works’</w:t>
        </w:r>
        <w:r w:rsidR="0022669B" w:rsidRPr="00EB0F8B">
          <w:rPr>
            <w:rStyle w:val="Hyperlink"/>
            <w:noProof/>
            <w:szCs w:val="24"/>
          </w:rPr>
          <w:t xml:space="preserve"> Requirements</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_Toc25317549 \h </w:instrText>
        </w:r>
        <w:r w:rsidR="0022669B" w:rsidRPr="00EB0F8B">
          <w:rPr>
            <w:noProof/>
            <w:webHidden/>
            <w:szCs w:val="24"/>
          </w:rPr>
        </w:r>
        <w:r w:rsidR="0022669B" w:rsidRPr="00EB0F8B">
          <w:rPr>
            <w:noProof/>
            <w:webHidden/>
            <w:szCs w:val="24"/>
          </w:rPr>
          <w:fldChar w:fldCharType="separate"/>
        </w:r>
        <w:r w:rsidR="00A373D3">
          <w:rPr>
            <w:noProof/>
            <w:webHidden/>
            <w:szCs w:val="24"/>
          </w:rPr>
          <w:t>239</w:t>
        </w:r>
        <w:r w:rsidR="0022669B" w:rsidRPr="00EB0F8B">
          <w:rPr>
            <w:noProof/>
            <w:webHidden/>
            <w:szCs w:val="24"/>
          </w:rPr>
          <w:fldChar w:fldCharType="end"/>
        </w:r>
      </w:hyperlink>
    </w:p>
    <w:p w14:paraId="7FF3EA59" w14:textId="6300F8BD" w:rsidR="0022669B" w:rsidRPr="00EB0F8B" w:rsidRDefault="002D7216" w:rsidP="006427F1">
      <w:pPr>
        <w:pStyle w:val="TOC2"/>
        <w:spacing w:line="276" w:lineRule="auto"/>
        <w:jc w:val="both"/>
        <w:rPr>
          <w:rFonts w:eastAsiaTheme="minorEastAsia"/>
          <w:szCs w:val="24"/>
        </w:rPr>
      </w:pPr>
      <w:hyperlink w:anchor="_Toc25317550" w:history="1">
        <w:r w:rsidR="0022669B" w:rsidRPr="00EB0F8B">
          <w:rPr>
            <w:rStyle w:val="Hyperlink"/>
            <w:szCs w:val="24"/>
          </w:rPr>
          <w:t>Section VII - Works’ Requirements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_Toc25317550 \h </w:instrText>
        </w:r>
        <w:r w:rsidR="0022669B" w:rsidRPr="00EB0F8B">
          <w:rPr>
            <w:webHidden/>
            <w:szCs w:val="24"/>
          </w:rPr>
        </w:r>
        <w:r w:rsidR="0022669B" w:rsidRPr="00EB0F8B">
          <w:rPr>
            <w:webHidden/>
            <w:szCs w:val="24"/>
          </w:rPr>
          <w:fldChar w:fldCharType="separate"/>
        </w:r>
        <w:r w:rsidR="00A373D3">
          <w:rPr>
            <w:webHidden/>
            <w:szCs w:val="24"/>
          </w:rPr>
          <w:t>241</w:t>
        </w:r>
        <w:r w:rsidR="0022669B" w:rsidRPr="00EB0F8B">
          <w:rPr>
            <w:webHidden/>
            <w:szCs w:val="24"/>
          </w:rPr>
          <w:fldChar w:fldCharType="end"/>
        </w:r>
      </w:hyperlink>
    </w:p>
    <w:p w14:paraId="4B725922" w14:textId="1088F366" w:rsidR="0022669B" w:rsidRPr="00EB0F8B" w:rsidRDefault="002D7216" w:rsidP="006427F1">
      <w:pPr>
        <w:pStyle w:val="TOC1"/>
        <w:tabs>
          <w:tab w:val="right" w:leader="dot" w:pos="8990"/>
        </w:tabs>
        <w:spacing w:line="276" w:lineRule="auto"/>
        <w:jc w:val="both"/>
        <w:rPr>
          <w:rFonts w:eastAsiaTheme="minorEastAsia"/>
          <w:b w:val="0"/>
          <w:noProof/>
          <w:szCs w:val="24"/>
        </w:rPr>
      </w:pPr>
      <w:hyperlink w:anchor="_Toc25317551" w:history="1">
        <w:r w:rsidR="0022669B" w:rsidRPr="00EB0F8B">
          <w:rPr>
            <w:rStyle w:val="Hyperlink"/>
            <w:noProof/>
            <w:szCs w:val="24"/>
          </w:rPr>
          <w:t>PART 3 – Conditions of Contract and Contract Forms</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_Toc25317551 \h </w:instrText>
        </w:r>
        <w:r w:rsidR="0022669B" w:rsidRPr="00EB0F8B">
          <w:rPr>
            <w:noProof/>
            <w:webHidden/>
            <w:szCs w:val="24"/>
          </w:rPr>
        </w:r>
        <w:r w:rsidR="0022669B" w:rsidRPr="00EB0F8B">
          <w:rPr>
            <w:noProof/>
            <w:webHidden/>
            <w:szCs w:val="24"/>
          </w:rPr>
          <w:fldChar w:fldCharType="separate"/>
        </w:r>
        <w:r w:rsidR="00A373D3">
          <w:rPr>
            <w:noProof/>
            <w:webHidden/>
            <w:szCs w:val="24"/>
          </w:rPr>
          <w:t>455</w:t>
        </w:r>
        <w:r w:rsidR="0022669B" w:rsidRPr="00EB0F8B">
          <w:rPr>
            <w:noProof/>
            <w:webHidden/>
            <w:szCs w:val="24"/>
          </w:rPr>
          <w:fldChar w:fldCharType="end"/>
        </w:r>
      </w:hyperlink>
    </w:p>
    <w:p w14:paraId="7CD2507A" w14:textId="019B7352" w:rsidR="0022669B" w:rsidRPr="00EB0F8B" w:rsidRDefault="002D7216" w:rsidP="006427F1">
      <w:pPr>
        <w:pStyle w:val="TOC2"/>
        <w:spacing w:line="276" w:lineRule="auto"/>
        <w:jc w:val="both"/>
        <w:rPr>
          <w:rFonts w:eastAsiaTheme="minorEastAsia"/>
          <w:szCs w:val="24"/>
        </w:rPr>
      </w:pPr>
      <w:hyperlink w:anchor="_Toc25317552" w:history="1">
        <w:r w:rsidR="0022669B" w:rsidRPr="00EB0F8B">
          <w:rPr>
            <w:rStyle w:val="Hyperlink"/>
            <w:szCs w:val="24"/>
          </w:rPr>
          <w:t>Section VIII - General Conditions of Contract</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_Toc25317552 \h </w:instrText>
        </w:r>
        <w:r w:rsidR="0022669B" w:rsidRPr="00EB0F8B">
          <w:rPr>
            <w:webHidden/>
            <w:szCs w:val="24"/>
          </w:rPr>
        </w:r>
        <w:r w:rsidR="0022669B" w:rsidRPr="00EB0F8B">
          <w:rPr>
            <w:webHidden/>
            <w:szCs w:val="24"/>
          </w:rPr>
          <w:fldChar w:fldCharType="separate"/>
        </w:r>
        <w:r w:rsidR="00A373D3">
          <w:rPr>
            <w:webHidden/>
            <w:szCs w:val="24"/>
          </w:rPr>
          <w:t>456</w:t>
        </w:r>
        <w:r w:rsidR="0022669B" w:rsidRPr="00EB0F8B">
          <w:rPr>
            <w:webHidden/>
            <w:szCs w:val="24"/>
          </w:rPr>
          <w:fldChar w:fldCharType="end"/>
        </w:r>
      </w:hyperlink>
    </w:p>
    <w:p w14:paraId="2B666470" w14:textId="7C9D3144" w:rsidR="0022669B" w:rsidRPr="00EB0F8B" w:rsidRDefault="002D7216" w:rsidP="006427F1">
      <w:pPr>
        <w:pStyle w:val="TOC2"/>
        <w:spacing w:line="276" w:lineRule="auto"/>
        <w:jc w:val="both"/>
        <w:rPr>
          <w:rFonts w:eastAsiaTheme="minorEastAsia"/>
          <w:szCs w:val="24"/>
        </w:rPr>
      </w:pPr>
      <w:hyperlink w:anchor="_Toc25317553" w:history="1">
        <w:r w:rsidR="0022669B" w:rsidRPr="00EB0F8B">
          <w:rPr>
            <w:rStyle w:val="Hyperlink"/>
            <w:szCs w:val="24"/>
          </w:rPr>
          <w:t xml:space="preserve">Section IX - </w:t>
        </w:r>
        <w:r w:rsidR="0022669B" w:rsidRPr="00EB0F8B">
          <w:rPr>
            <w:rStyle w:val="Hyperlink"/>
            <w:iCs/>
            <w:szCs w:val="24"/>
          </w:rPr>
          <w:t xml:space="preserve">Particular </w:t>
        </w:r>
        <w:r w:rsidR="0022669B" w:rsidRPr="00EB0F8B">
          <w:rPr>
            <w:rStyle w:val="Hyperlink"/>
            <w:szCs w:val="24"/>
          </w:rPr>
          <w:t>Conditions of Contract</w:t>
        </w:r>
        <w:r w:rsidR="0022669B" w:rsidRPr="00EB0F8B">
          <w:rPr>
            <w:webHidden/>
            <w:szCs w:val="24"/>
          </w:rPr>
          <w:tab/>
        </w:r>
        <w:r w:rsidR="00770507" w:rsidRPr="00EB0F8B">
          <w:rPr>
            <w:webHidden/>
            <w:szCs w:val="24"/>
          </w:rPr>
          <w:t>433</w:t>
        </w:r>
      </w:hyperlink>
    </w:p>
    <w:p w14:paraId="1227E9F1" w14:textId="68ACAB19" w:rsidR="0022669B" w:rsidRPr="00EB0F8B" w:rsidRDefault="002D7216" w:rsidP="006427F1">
      <w:pPr>
        <w:pStyle w:val="TOC2"/>
        <w:spacing w:line="276" w:lineRule="auto"/>
        <w:jc w:val="both"/>
        <w:rPr>
          <w:rFonts w:eastAsiaTheme="minorEastAsia"/>
          <w:szCs w:val="24"/>
        </w:rPr>
      </w:pPr>
      <w:hyperlink w:anchor="_Toc25317554" w:history="1">
        <w:r w:rsidR="0022669B" w:rsidRPr="00EB0F8B">
          <w:rPr>
            <w:rStyle w:val="Hyperlink"/>
            <w:szCs w:val="24"/>
          </w:rPr>
          <w:t>Section X - Contract Forms</w:t>
        </w:r>
        <w:r w:rsidR="0022669B" w:rsidRPr="00EB0F8B">
          <w:rPr>
            <w:webHidden/>
            <w:szCs w:val="24"/>
          </w:rPr>
          <w:tab/>
        </w:r>
      </w:hyperlink>
      <w:r w:rsidR="00770507" w:rsidRPr="00EB0F8B">
        <w:rPr>
          <w:szCs w:val="24"/>
        </w:rPr>
        <w:t>778</w:t>
      </w:r>
    </w:p>
    <w:p w14:paraId="478E08FA" w14:textId="7478BF75" w:rsidR="007B586E" w:rsidRPr="00EB0F8B" w:rsidRDefault="00CA5928" w:rsidP="006427F1">
      <w:pPr>
        <w:pStyle w:val="Part"/>
        <w:spacing w:line="276" w:lineRule="auto"/>
        <w:jc w:val="both"/>
        <w:rPr>
          <w:sz w:val="24"/>
        </w:rPr>
        <w:sectPr w:rsidR="007B586E" w:rsidRPr="00EB0F8B" w:rsidSect="00754CB4">
          <w:headerReference w:type="first" r:id="rId24"/>
          <w:type w:val="oddPage"/>
          <w:pgSz w:w="12240" w:h="15840" w:code="1"/>
          <w:pgMar w:top="1440" w:right="1440" w:bottom="1440" w:left="1800" w:header="720" w:footer="720" w:gutter="0"/>
          <w:pgNumType w:start="1"/>
          <w:cols w:space="720"/>
          <w:titlePg/>
          <w:docGrid w:linePitch="326"/>
        </w:sectPr>
      </w:pPr>
      <w:r w:rsidRPr="00EB0F8B">
        <w:rPr>
          <w:sz w:val="24"/>
        </w:rPr>
        <w:fldChar w:fldCharType="end"/>
      </w:r>
      <w:bookmarkEnd w:id="4"/>
    </w:p>
    <w:p w14:paraId="2EFB43FA" w14:textId="77777777" w:rsidR="00A93C2A" w:rsidRPr="00EB0F8B" w:rsidRDefault="00A93C2A" w:rsidP="006427F1">
      <w:pPr>
        <w:spacing w:line="276" w:lineRule="auto"/>
        <w:jc w:val="both"/>
        <w:sectPr w:rsidR="00A93C2A" w:rsidRPr="00EB0F8B" w:rsidSect="0069484E">
          <w:headerReference w:type="even" r:id="rId25"/>
          <w:headerReference w:type="default" r:id="rId26"/>
          <w:headerReference w:type="first" r:id="rId27"/>
          <w:footnotePr>
            <w:numRestart w:val="eachSect"/>
          </w:footnotePr>
          <w:type w:val="continuous"/>
          <w:pgSz w:w="12240" w:h="15840" w:code="1"/>
          <w:pgMar w:top="1440" w:right="1440" w:bottom="1440" w:left="1800" w:header="720" w:footer="720" w:gutter="0"/>
          <w:cols w:space="720"/>
          <w:titlePg/>
          <w:docGrid w:linePitch="326"/>
        </w:sectPr>
      </w:pPr>
      <w:bookmarkStart w:id="5" w:name="_Toc431041733"/>
      <w:bookmarkStart w:id="6" w:name="_Toc434240180"/>
    </w:p>
    <w:p w14:paraId="786B8989" w14:textId="77777777" w:rsidR="00EB5341" w:rsidRPr="00EB0F8B" w:rsidRDefault="00EB5341" w:rsidP="006427F1">
      <w:pPr>
        <w:spacing w:line="276" w:lineRule="auto"/>
        <w:jc w:val="both"/>
      </w:pPr>
    </w:p>
    <w:p w14:paraId="5088440E" w14:textId="77777777" w:rsidR="004B7172" w:rsidRPr="00EB0F8B" w:rsidRDefault="004B7172" w:rsidP="006427F1">
      <w:pPr>
        <w:pStyle w:val="Heading1"/>
        <w:spacing w:line="276" w:lineRule="auto"/>
        <w:jc w:val="both"/>
        <w:rPr>
          <w:rFonts w:ascii="Times New Roman" w:hAnsi="Times New Roman" w:cs="Times New Roman"/>
          <w:sz w:val="24"/>
        </w:rPr>
      </w:pPr>
      <w:bookmarkStart w:id="7" w:name="_Toc435519172"/>
      <w:bookmarkStart w:id="8" w:name="_Toc435624806"/>
      <w:bookmarkStart w:id="9" w:name="_Toc440526008"/>
    </w:p>
    <w:p w14:paraId="16A7AD86" w14:textId="77777777" w:rsidR="004B7172" w:rsidRPr="00EB0F8B" w:rsidRDefault="004B7172" w:rsidP="006427F1">
      <w:pPr>
        <w:pStyle w:val="Heading1"/>
        <w:spacing w:line="276" w:lineRule="auto"/>
        <w:jc w:val="both"/>
        <w:rPr>
          <w:rFonts w:ascii="Times New Roman" w:hAnsi="Times New Roman" w:cs="Times New Roman"/>
          <w:sz w:val="24"/>
        </w:rPr>
      </w:pPr>
    </w:p>
    <w:p w14:paraId="39B89864" w14:textId="77777777" w:rsidR="004B7172" w:rsidRPr="00EB0F8B" w:rsidRDefault="004B7172" w:rsidP="006427F1">
      <w:pPr>
        <w:pStyle w:val="Heading1"/>
        <w:spacing w:line="276" w:lineRule="auto"/>
        <w:jc w:val="both"/>
        <w:rPr>
          <w:rFonts w:ascii="Times New Roman" w:hAnsi="Times New Roman" w:cs="Times New Roman"/>
          <w:sz w:val="24"/>
        </w:rPr>
      </w:pPr>
    </w:p>
    <w:p w14:paraId="79BAFC55" w14:textId="77777777" w:rsidR="007B586E" w:rsidRPr="00EB0F8B" w:rsidRDefault="007B586E" w:rsidP="006427F1">
      <w:pPr>
        <w:pStyle w:val="Part"/>
        <w:spacing w:line="276" w:lineRule="auto"/>
        <w:jc w:val="both"/>
        <w:rPr>
          <w:sz w:val="24"/>
        </w:rPr>
      </w:pPr>
      <w:bookmarkStart w:id="10" w:name="_Toc448224221"/>
      <w:bookmarkStart w:id="11" w:name="_Toc25317542"/>
      <w:r w:rsidRPr="00EB0F8B">
        <w:rPr>
          <w:sz w:val="24"/>
        </w:rPr>
        <w:t>PART 1 – Bidding Procedures</w:t>
      </w:r>
      <w:bookmarkEnd w:id="5"/>
      <w:bookmarkEnd w:id="6"/>
      <w:bookmarkEnd w:id="7"/>
      <w:bookmarkEnd w:id="8"/>
      <w:bookmarkEnd w:id="9"/>
      <w:bookmarkEnd w:id="10"/>
      <w:bookmarkEnd w:id="11"/>
    </w:p>
    <w:p w14:paraId="156F3813" w14:textId="77777777" w:rsidR="007B586E" w:rsidRPr="00EB0F8B" w:rsidRDefault="007B586E" w:rsidP="006427F1">
      <w:pPr>
        <w:tabs>
          <w:tab w:val="left" w:pos="180"/>
        </w:tabs>
        <w:spacing w:line="276" w:lineRule="auto"/>
        <w:ind w:left="720" w:right="288" w:hanging="360"/>
        <w:jc w:val="both"/>
        <w:rPr>
          <w:iCs/>
          <w:spacing w:val="-2"/>
        </w:rPr>
      </w:pPr>
    </w:p>
    <w:p w14:paraId="66C6F9A8" w14:textId="77777777" w:rsidR="00725BA8" w:rsidRPr="00EB0F8B" w:rsidRDefault="00725BA8" w:rsidP="006427F1">
      <w:pPr>
        <w:pStyle w:val="Subtitle"/>
        <w:spacing w:line="276" w:lineRule="auto"/>
        <w:jc w:val="both"/>
        <w:rPr>
          <w:sz w:val="24"/>
          <w:szCs w:val="24"/>
        </w:rPr>
        <w:sectPr w:rsidR="00725BA8" w:rsidRPr="00EB0F8B" w:rsidSect="00754CB4">
          <w:headerReference w:type="first" r:id="rId28"/>
          <w:footnotePr>
            <w:numRestart w:val="eachSect"/>
          </w:footnotePr>
          <w:type w:val="oddPage"/>
          <w:pgSz w:w="12240" w:h="15840" w:code="1"/>
          <w:pgMar w:top="1440" w:right="1440" w:bottom="1440" w:left="1800" w:header="720" w:footer="720" w:gutter="0"/>
          <w:cols w:space="720"/>
          <w:titlePg/>
          <w:docGrid w:linePitch="326"/>
        </w:sectPr>
      </w:pPr>
    </w:p>
    <w:p w14:paraId="7E15F2FB" w14:textId="5019C90F" w:rsidR="007B586E" w:rsidRPr="00A62E3C" w:rsidRDefault="007B586E" w:rsidP="006427F1">
      <w:pPr>
        <w:pStyle w:val="Subtitle"/>
        <w:spacing w:line="276" w:lineRule="auto"/>
        <w:jc w:val="both"/>
        <w:rPr>
          <w:sz w:val="24"/>
          <w:szCs w:val="24"/>
        </w:rPr>
      </w:pPr>
      <w:bookmarkStart w:id="12" w:name="_Toc25317543"/>
      <w:bookmarkStart w:id="13" w:name="_Hlk198499499"/>
      <w:r w:rsidRPr="00EB0F8B">
        <w:rPr>
          <w:sz w:val="24"/>
          <w:szCs w:val="24"/>
        </w:rPr>
        <w:lastRenderedPageBreak/>
        <w:t xml:space="preserve">Section </w:t>
      </w:r>
      <w:r w:rsidR="00EE4B3F" w:rsidRPr="00EB0F8B">
        <w:rPr>
          <w:sz w:val="24"/>
          <w:szCs w:val="24"/>
        </w:rPr>
        <w:t xml:space="preserve">I </w:t>
      </w:r>
      <w:r w:rsidR="004509D8" w:rsidRPr="00EB0F8B">
        <w:rPr>
          <w:sz w:val="24"/>
          <w:szCs w:val="24"/>
        </w:rPr>
        <w:t>-</w:t>
      </w:r>
      <w:r w:rsidRPr="00EB0F8B">
        <w:rPr>
          <w:sz w:val="24"/>
          <w:szCs w:val="24"/>
        </w:rPr>
        <w:t xml:space="preserve"> Instructions to Bidder</w:t>
      </w:r>
      <w:bookmarkEnd w:id="0"/>
      <w:bookmarkEnd w:id="12"/>
      <w:r w:rsidR="00A62E3C">
        <w:rPr>
          <w:sz w:val="24"/>
          <w:szCs w:val="24"/>
        </w:rPr>
        <w:t>s</w:t>
      </w:r>
    </w:p>
    <w:p w14:paraId="3DA995A1" w14:textId="544BFCC4" w:rsidR="006D2879" w:rsidRPr="00A62E3C" w:rsidRDefault="00C65741" w:rsidP="006427F1">
      <w:pPr>
        <w:pStyle w:val="Subtitle2"/>
        <w:spacing w:line="276" w:lineRule="auto"/>
        <w:jc w:val="both"/>
        <w:rPr>
          <w:sz w:val="24"/>
          <w:szCs w:val="24"/>
        </w:rPr>
      </w:pPr>
      <w:bookmarkStart w:id="14" w:name="_Toc448224222"/>
      <w:bookmarkStart w:id="15" w:name="_Toc432663653"/>
      <w:r w:rsidRPr="00EB0F8B">
        <w:rPr>
          <w:sz w:val="24"/>
          <w:szCs w:val="24"/>
        </w:rPr>
        <w:t>Contents</w:t>
      </w:r>
      <w:bookmarkEnd w:id="14"/>
      <w:bookmarkEnd w:id="15"/>
    </w:p>
    <w:p w14:paraId="03A92B31" w14:textId="2F8925EC" w:rsidR="0022669B" w:rsidRPr="00EB0F8B" w:rsidRDefault="00A21971" w:rsidP="006427F1">
      <w:pPr>
        <w:pStyle w:val="TOC1"/>
        <w:tabs>
          <w:tab w:val="left" w:pos="480"/>
          <w:tab w:val="right" w:leader="dot" w:pos="8990"/>
        </w:tabs>
        <w:spacing w:line="276" w:lineRule="auto"/>
        <w:jc w:val="both"/>
        <w:rPr>
          <w:rFonts w:eastAsiaTheme="minorEastAsia"/>
          <w:b w:val="0"/>
          <w:noProof/>
          <w:szCs w:val="24"/>
        </w:rPr>
      </w:pPr>
      <w:r w:rsidRPr="00EB0F8B">
        <w:rPr>
          <w:szCs w:val="24"/>
        </w:rPr>
        <w:fldChar w:fldCharType="begin"/>
      </w:r>
      <w:r w:rsidRPr="00EB0F8B">
        <w:rPr>
          <w:szCs w:val="24"/>
        </w:rPr>
        <w:instrText xml:space="preserve"> TOC \h \z \t "Section 1-Clauses,2,Section 1 Heading 1,1" </w:instrText>
      </w:r>
      <w:r w:rsidRPr="00EB0F8B">
        <w:rPr>
          <w:szCs w:val="24"/>
        </w:rPr>
        <w:fldChar w:fldCharType="separate"/>
      </w:r>
      <w:hyperlink w:anchor="_Toc25317486" w:history="1">
        <w:r w:rsidR="0022669B" w:rsidRPr="00EB0F8B">
          <w:rPr>
            <w:rStyle w:val="Hyperlink"/>
            <w:noProof/>
            <w:szCs w:val="24"/>
          </w:rPr>
          <w:t>A.</w:t>
        </w:r>
        <w:r w:rsidR="0022669B" w:rsidRPr="00EB0F8B">
          <w:rPr>
            <w:rFonts w:eastAsiaTheme="minorEastAsia"/>
            <w:b w:val="0"/>
            <w:noProof/>
            <w:szCs w:val="24"/>
          </w:rPr>
          <w:tab/>
        </w:r>
        <w:r w:rsidR="0022669B" w:rsidRPr="00EB0F8B">
          <w:rPr>
            <w:rStyle w:val="Hyperlink"/>
            <w:noProof/>
            <w:szCs w:val="24"/>
          </w:rPr>
          <w:t>General</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_Toc25317486 \h </w:instrText>
        </w:r>
        <w:r w:rsidR="0022669B" w:rsidRPr="00EB0F8B">
          <w:rPr>
            <w:noProof/>
            <w:webHidden/>
            <w:szCs w:val="24"/>
          </w:rPr>
        </w:r>
        <w:r w:rsidR="0022669B" w:rsidRPr="00EB0F8B">
          <w:rPr>
            <w:noProof/>
            <w:webHidden/>
            <w:szCs w:val="24"/>
          </w:rPr>
          <w:fldChar w:fldCharType="separate"/>
        </w:r>
        <w:r w:rsidR="00A373D3">
          <w:rPr>
            <w:noProof/>
            <w:webHidden/>
            <w:szCs w:val="24"/>
          </w:rPr>
          <w:t>15</w:t>
        </w:r>
        <w:r w:rsidR="0022669B" w:rsidRPr="00EB0F8B">
          <w:rPr>
            <w:noProof/>
            <w:webHidden/>
            <w:szCs w:val="24"/>
          </w:rPr>
          <w:fldChar w:fldCharType="end"/>
        </w:r>
      </w:hyperlink>
    </w:p>
    <w:p w14:paraId="0BEA9A18" w14:textId="4D469552" w:rsidR="0022669B" w:rsidRPr="00EB0F8B" w:rsidRDefault="002D7216" w:rsidP="006427F1">
      <w:pPr>
        <w:pStyle w:val="TOC2"/>
        <w:spacing w:line="276" w:lineRule="auto"/>
        <w:jc w:val="both"/>
        <w:rPr>
          <w:rFonts w:eastAsiaTheme="minorEastAsia"/>
          <w:szCs w:val="24"/>
        </w:rPr>
      </w:pPr>
      <w:hyperlink w:anchor="_Toc25317487" w:history="1">
        <w:r w:rsidR="0022669B" w:rsidRPr="00EB0F8B">
          <w:rPr>
            <w:rStyle w:val="Hyperlink"/>
            <w:szCs w:val="24"/>
          </w:rPr>
          <w:t>1.</w:t>
        </w:r>
        <w:r w:rsidR="0022669B" w:rsidRPr="00EB0F8B">
          <w:rPr>
            <w:rFonts w:eastAsiaTheme="minorEastAsia"/>
            <w:szCs w:val="24"/>
          </w:rPr>
          <w:tab/>
        </w:r>
        <w:r w:rsidR="0022669B" w:rsidRPr="00EB0F8B">
          <w:rPr>
            <w:rStyle w:val="Hyperlink"/>
            <w:szCs w:val="24"/>
          </w:rPr>
          <w:t>Scope of Bid</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_Toc25317487 \h </w:instrText>
        </w:r>
        <w:r w:rsidR="0022669B" w:rsidRPr="00EB0F8B">
          <w:rPr>
            <w:webHidden/>
            <w:szCs w:val="24"/>
          </w:rPr>
        </w:r>
        <w:r w:rsidR="0022669B" w:rsidRPr="00EB0F8B">
          <w:rPr>
            <w:webHidden/>
            <w:szCs w:val="24"/>
          </w:rPr>
          <w:fldChar w:fldCharType="separate"/>
        </w:r>
        <w:r w:rsidR="00A373D3">
          <w:rPr>
            <w:webHidden/>
            <w:szCs w:val="24"/>
          </w:rPr>
          <w:t>15</w:t>
        </w:r>
        <w:r w:rsidR="0022669B" w:rsidRPr="00EB0F8B">
          <w:rPr>
            <w:webHidden/>
            <w:szCs w:val="24"/>
          </w:rPr>
          <w:fldChar w:fldCharType="end"/>
        </w:r>
      </w:hyperlink>
    </w:p>
    <w:p w14:paraId="42265366" w14:textId="241DCC8E" w:rsidR="0022669B" w:rsidRPr="00EB0F8B" w:rsidRDefault="002D7216" w:rsidP="006427F1">
      <w:pPr>
        <w:pStyle w:val="TOC2"/>
        <w:spacing w:line="276" w:lineRule="auto"/>
        <w:jc w:val="both"/>
        <w:rPr>
          <w:rFonts w:eastAsiaTheme="minorEastAsia"/>
          <w:szCs w:val="24"/>
        </w:rPr>
      </w:pPr>
      <w:hyperlink w:anchor="_Toc25317488" w:history="1">
        <w:r w:rsidR="0022669B" w:rsidRPr="00EB0F8B">
          <w:rPr>
            <w:rStyle w:val="Hyperlink"/>
            <w:szCs w:val="24"/>
          </w:rPr>
          <w:t>2.</w:t>
        </w:r>
        <w:r w:rsidR="0022669B" w:rsidRPr="00EB0F8B">
          <w:rPr>
            <w:rFonts w:eastAsiaTheme="minorEastAsia"/>
            <w:szCs w:val="24"/>
          </w:rPr>
          <w:tab/>
        </w:r>
        <w:r w:rsidR="0022669B" w:rsidRPr="00EB0F8B">
          <w:rPr>
            <w:rStyle w:val="Hyperlink"/>
            <w:szCs w:val="24"/>
          </w:rPr>
          <w:t>Source of Funds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_Toc25317488 \h </w:instrText>
        </w:r>
        <w:r w:rsidR="0022669B" w:rsidRPr="00EB0F8B">
          <w:rPr>
            <w:webHidden/>
            <w:szCs w:val="24"/>
          </w:rPr>
        </w:r>
        <w:r w:rsidR="0022669B" w:rsidRPr="00EB0F8B">
          <w:rPr>
            <w:webHidden/>
            <w:szCs w:val="24"/>
          </w:rPr>
          <w:fldChar w:fldCharType="separate"/>
        </w:r>
        <w:r w:rsidR="00A373D3">
          <w:rPr>
            <w:webHidden/>
            <w:szCs w:val="24"/>
          </w:rPr>
          <w:t>16</w:t>
        </w:r>
        <w:r w:rsidR="0022669B" w:rsidRPr="00EB0F8B">
          <w:rPr>
            <w:webHidden/>
            <w:szCs w:val="24"/>
          </w:rPr>
          <w:fldChar w:fldCharType="end"/>
        </w:r>
      </w:hyperlink>
    </w:p>
    <w:p w14:paraId="535A513C" w14:textId="14CC62E5" w:rsidR="0022669B" w:rsidRPr="00EB0F8B" w:rsidRDefault="002D7216" w:rsidP="006427F1">
      <w:pPr>
        <w:pStyle w:val="TOC2"/>
        <w:spacing w:line="276" w:lineRule="auto"/>
        <w:jc w:val="both"/>
        <w:rPr>
          <w:rFonts w:eastAsiaTheme="minorEastAsia"/>
          <w:szCs w:val="24"/>
        </w:rPr>
      </w:pPr>
      <w:hyperlink w:anchor="_Toc25317489" w:history="1">
        <w:r w:rsidR="0022669B" w:rsidRPr="00EB0F8B">
          <w:rPr>
            <w:rStyle w:val="Hyperlink"/>
            <w:szCs w:val="24"/>
          </w:rPr>
          <w:t>3.</w:t>
        </w:r>
        <w:r w:rsidR="0022669B" w:rsidRPr="00EB0F8B">
          <w:rPr>
            <w:rFonts w:eastAsiaTheme="minorEastAsia"/>
            <w:szCs w:val="24"/>
          </w:rPr>
          <w:tab/>
        </w:r>
        <w:r w:rsidR="0022669B" w:rsidRPr="00EB0F8B">
          <w:rPr>
            <w:rStyle w:val="Hyperlink"/>
            <w:szCs w:val="24"/>
          </w:rPr>
          <w:t>Fraud and Corruption</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_Toc25317489 \h </w:instrText>
        </w:r>
        <w:r w:rsidR="0022669B" w:rsidRPr="00EB0F8B">
          <w:rPr>
            <w:webHidden/>
            <w:szCs w:val="24"/>
          </w:rPr>
        </w:r>
        <w:r w:rsidR="0022669B" w:rsidRPr="00EB0F8B">
          <w:rPr>
            <w:webHidden/>
            <w:szCs w:val="24"/>
          </w:rPr>
          <w:fldChar w:fldCharType="separate"/>
        </w:r>
        <w:r w:rsidR="00A373D3">
          <w:rPr>
            <w:webHidden/>
            <w:szCs w:val="24"/>
          </w:rPr>
          <w:t>16</w:t>
        </w:r>
        <w:r w:rsidR="0022669B" w:rsidRPr="00EB0F8B">
          <w:rPr>
            <w:webHidden/>
            <w:szCs w:val="24"/>
          </w:rPr>
          <w:fldChar w:fldCharType="end"/>
        </w:r>
      </w:hyperlink>
    </w:p>
    <w:p w14:paraId="4AEB5B30" w14:textId="4F467988" w:rsidR="0022669B" w:rsidRPr="00EB0F8B" w:rsidRDefault="002D7216" w:rsidP="006427F1">
      <w:pPr>
        <w:pStyle w:val="TOC2"/>
        <w:spacing w:line="276" w:lineRule="auto"/>
        <w:jc w:val="both"/>
        <w:rPr>
          <w:rFonts w:eastAsiaTheme="minorEastAsia"/>
          <w:szCs w:val="24"/>
        </w:rPr>
      </w:pPr>
      <w:hyperlink w:anchor="_Toc25317490" w:history="1">
        <w:r w:rsidR="0022669B" w:rsidRPr="00EB0F8B">
          <w:rPr>
            <w:rStyle w:val="Hyperlink"/>
            <w:szCs w:val="24"/>
          </w:rPr>
          <w:t>4.</w:t>
        </w:r>
        <w:r w:rsidR="0022669B" w:rsidRPr="00EB0F8B">
          <w:rPr>
            <w:rFonts w:eastAsiaTheme="minorEastAsia"/>
            <w:szCs w:val="24"/>
          </w:rPr>
          <w:tab/>
        </w:r>
        <w:r w:rsidR="0022669B" w:rsidRPr="00EB0F8B">
          <w:rPr>
            <w:rStyle w:val="Hyperlink"/>
            <w:szCs w:val="24"/>
          </w:rPr>
          <w:t>Eligible Bidders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_Toc25317490 \h </w:instrText>
        </w:r>
        <w:r w:rsidR="0022669B" w:rsidRPr="00EB0F8B">
          <w:rPr>
            <w:webHidden/>
            <w:szCs w:val="24"/>
          </w:rPr>
        </w:r>
        <w:r w:rsidR="0022669B" w:rsidRPr="00EB0F8B">
          <w:rPr>
            <w:webHidden/>
            <w:szCs w:val="24"/>
          </w:rPr>
          <w:fldChar w:fldCharType="separate"/>
        </w:r>
        <w:r w:rsidR="00A373D3">
          <w:rPr>
            <w:webHidden/>
            <w:szCs w:val="24"/>
          </w:rPr>
          <w:t>17</w:t>
        </w:r>
        <w:r w:rsidR="0022669B" w:rsidRPr="00EB0F8B">
          <w:rPr>
            <w:webHidden/>
            <w:szCs w:val="24"/>
          </w:rPr>
          <w:fldChar w:fldCharType="end"/>
        </w:r>
      </w:hyperlink>
    </w:p>
    <w:p w14:paraId="42162BF6" w14:textId="70BA3C62" w:rsidR="0022669B" w:rsidRPr="00EB0F8B" w:rsidRDefault="002D7216" w:rsidP="006427F1">
      <w:pPr>
        <w:pStyle w:val="TOC2"/>
        <w:spacing w:line="276" w:lineRule="auto"/>
        <w:jc w:val="both"/>
        <w:rPr>
          <w:rFonts w:eastAsiaTheme="minorEastAsia"/>
          <w:szCs w:val="24"/>
        </w:rPr>
      </w:pPr>
      <w:hyperlink w:anchor="_Toc25317491" w:history="1">
        <w:r w:rsidR="0022669B" w:rsidRPr="00EB0F8B">
          <w:rPr>
            <w:rStyle w:val="Hyperlink"/>
            <w:iCs/>
            <w:szCs w:val="24"/>
          </w:rPr>
          <w:t>5.</w:t>
        </w:r>
        <w:r w:rsidR="0022669B" w:rsidRPr="00EB0F8B">
          <w:rPr>
            <w:rFonts w:eastAsiaTheme="minorEastAsia"/>
            <w:szCs w:val="24"/>
          </w:rPr>
          <w:tab/>
        </w:r>
        <w:r w:rsidR="0022669B" w:rsidRPr="00EB0F8B">
          <w:rPr>
            <w:rStyle w:val="Hyperlink"/>
            <w:iCs/>
            <w:szCs w:val="24"/>
          </w:rPr>
          <w:t xml:space="preserve">Eligible Materials, </w:t>
        </w:r>
        <w:r w:rsidR="0022669B" w:rsidRPr="00EB0F8B">
          <w:rPr>
            <w:rStyle w:val="Hyperlink"/>
            <w:szCs w:val="24"/>
          </w:rPr>
          <w:t>Equipment</w:t>
        </w:r>
        <w:r w:rsidR="0022669B" w:rsidRPr="00EB0F8B">
          <w:rPr>
            <w:rStyle w:val="Hyperlink"/>
            <w:iCs/>
            <w:szCs w:val="24"/>
          </w:rPr>
          <w:t xml:space="preserve"> and Services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_Toc25317491 \h </w:instrText>
        </w:r>
        <w:r w:rsidR="0022669B" w:rsidRPr="00EB0F8B">
          <w:rPr>
            <w:webHidden/>
            <w:szCs w:val="24"/>
          </w:rPr>
        </w:r>
        <w:r w:rsidR="0022669B" w:rsidRPr="00EB0F8B">
          <w:rPr>
            <w:webHidden/>
            <w:szCs w:val="24"/>
          </w:rPr>
          <w:fldChar w:fldCharType="separate"/>
        </w:r>
        <w:r w:rsidR="00A373D3">
          <w:rPr>
            <w:webHidden/>
            <w:szCs w:val="24"/>
          </w:rPr>
          <w:t>20</w:t>
        </w:r>
        <w:r w:rsidR="0022669B" w:rsidRPr="00EB0F8B">
          <w:rPr>
            <w:webHidden/>
            <w:szCs w:val="24"/>
          </w:rPr>
          <w:fldChar w:fldCharType="end"/>
        </w:r>
      </w:hyperlink>
    </w:p>
    <w:p w14:paraId="67A148F1" w14:textId="5599957F" w:rsidR="0022669B" w:rsidRPr="00EB0F8B" w:rsidRDefault="002D7216" w:rsidP="006427F1">
      <w:pPr>
        <w:pStyle w:val="TOC1"/>
        <w:tabs>
          <w:tab w:val="left" w:pos="480"/>
          <w:tab w:val="right" w:leader="dot" w:pos="8990"/>
        </w:tabs>
        <w:spacing w:line="276" w:lineRule="auto"/>
        <w:jc w:val="both"/>
        <w:rPr>
          <w:rFonts w:eastAsiaTheme="minorEastAsia"/>
          <w:b w:val="0"/>
          <w:noProof/>
          <w:szCs w:val="24"/>
        </w:rPr>
      </w:pPr>
      <w:hyperlink w:anchor="_Toc25317492" w:history="1">
        <w:r w:rsidR="0022669B" w:rsidRPr="00EB0F8B">
          <w:rPr>
            <w:rStyle w:val="Hyperlink"/>
            <w:noProof/>
            <w:szCs w:val="24"/>
          </w:rPr>
          <w:t>B.</w:t>
        </w:r>
        <w:r w:rsidR="0022669B" w:rsidRPr="00EB0F8B">
          <w:rPr>
            <w:rFonts w:eastAsiaTheme="minorEastAsia"/>
            <w:b w:val="0"/>
            <w:noProof/>
            <w:szCs w:val="24"/>
          </w:rPr>
          <w:tab/>
        </w:r>
        <w:r w:rsidR="0022669B" w:rsidRPr="00EB0F8B">
          <w:rPr>
            <w:rStyle w:val="Hyperlink"/>
            <w:noProof/>
            <w:szCs w:val="24"/>
          </w:rPr>
          <w:t>Contents of Bidding Document</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_Toc25317492 \h </w:instrText>
        </w:r>
        <w:r w:rsidR="0022669B" w:rsidRPr="00EB0F8B">
          <w:rPr>
            <w:noProof/>
            <w:webHidden/>
            <w:szCs w:val="24"/>
          </w:rPr>
        </w:r>
        <w:r w:rsidR="0022669B" w:rsidRPr="00EB0F8B">
          <w:rPr>
            <w:noProof/>
            <w:webHidden/>
            <w:szCs w:val="24"/>
          </w:rPr>
          <w:fldChar w:fldCharType="separate"/>
        </w:r>
        <w:r w:rsidR="00A373D3">
          <w:rPr>
            <w:noProof/>
            <w:webHidden/>
            <w:szCs w:val="24"/>
          </w:rPr>
          <w:t>20</w:t>
        </w:r>
        <w:r w:rsidR="0022669B" w:rsidRPr="00EB0F8B">
          <w:rPr>
            <w:noProof/>
            <w:webHidden/>
            <w:szCs w:val="24"/>
          </w:rPr>
          <w:fldChar w:fldCharType="end"/>
        </w:r>
      </w:hyperlink>
    </w:p>
    <w:p w14:paraId="317837D1" w14:textId="73907054" w:rsidR="0022669B" w:rsidRPr="00EB0F8B" w:rsidRDefault="002D7216" w:rsidP="006427F1">
      <w:pPr>
        <w:pStyle w:val="TOC2"/>
        <w:spacing w:line="276" w:lineRule="auto"/>
        <w:jc w:val="both"/>
        <w:rPr>
          <w:rFonts w:eastAsiaTheme="minorEastAsia"/>
          <w:szCs w:val="24"/>
        </w:rPr>
      </w:pPr>
      <w:hyperlink w:anchor="_Toc25317493" w:history="1">
        <w:r w:rsidR="0022669B" w:rsidRPr="00EB0F8B">
          <w:rPr>
            <w:rStyle w:val="Hyperlink"/>
            <w:szCs w:val="24"/>
          </w:rPr>
          <w:t>6.</w:t>
        </w:r>
        <w:r w:rsidR="0022669B" w:rsidRPr="00EB0F8B">
          <w:rPr>
            <w:rFonts w:eastAsiaTheme="minorEastAsia"/>
            <w:szCs w:val="24"/>
          </w:rPr>
          <w:tab/>
        </w:r>
        <w:r w:rsidR="0022669B" w:rsidRPr="00EB0F8B">
          <w:rPr>
            <w:rStyle w:val="Hyperlink"/>
            <w:szCs w:val="24"/>
          </w:rPr>
          <w:t>Sections of Bidding Document</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_Toc25317493 \h </w:instrText>
        </w:r>
        <w:r w:rsidR="0022669B" w:rsidRPr="00EB0F8B">
          <w:rPr>
            <w:webHidden/>
            <w:szCs w:val="24"/>
          </w:rPr>
        </w:r>
        <w:r w:rsidR="0022669B" w:rsidRPr="00EB0F8B">
          <w:rPr>
            <w:webHidden/>
            <w:szCs w:val="24"/>
          </w:rPr>
          <w:fldChar w:fldCharType="separate"/>
        </w:r>
        <w:r w:rsidR="00A373D3">
          <w:rPr>
            <w:webHidden/>
            <w:szCs w:val="24"/>
          </w:rPr>
          <w:t>20</w:t>
        </w:r>
        <w:r w:rsidR="0022669B" w:rsidRPr="00EB0F8B">
          <w:rPr>
            <w:webHidden/>
            <w:szCs w:val="24"/>
          </w:rPr>
          <w:fldChar w:fldCharType="end"/>
        </w:r>
      </w:hyperlink>
    </w:p>
    <w:p w14:paraId="6C0226D6" w14:textId="2BD62293" w:rsidR="0022669B" w:rsidRPr="00EB0F8B" w:rsidRDefault="002D7216" w:rsidP="006427F1">
      <w:pPr>
        <w:pStyle w:val="TOC2"/>
        <w:spacing w:line="276" w:lineRule="auto"/>
        <w:jc w:val="both"/>
        <w:rPr>
          <w:rFonts w:eastAsiaTheme="minorEastAsia"/>
          <w:szCs w:val="24"/>
        </w:rPr>
      </w:pPr>
      <w:hyperlink w:anchor="_Toc25317494" w:history="1">
        <w:r w:rsidR="0022669B" w:rsidRPr="00EB0F8B">
          <w:rPr>
            <w:rStyle w:val="Hyperlink"/>
            <w:szCs w:val="24"/>
          </w:rPr>
          <w:t>7.</w:t>
        </w:r>
        <w:r w:rsidR="0022669B" w:rsidRPr="00EB0F8B">
          <w:rPr>
            <w:rFonts w:eastAsiaTheme="minorEastAsia"/>
            <w:szCs w:val="24"/>
          </w:rPr>
          <w:tab/>
        </w:r>
        <w:r w:rsidR="0022669B" w:rsidRPr="00EB0F8B">
          <w:rPr>
            <w:rStyle w:val="Hyperlink"/>
            <w:szCs w:val="24"/>
          </w:rPr>
          <w:t>Clarification of Bidding Document, Site Visit, Pre-Bid Meeting</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_Toc25317494 \h </w:instrText>
        </w:r>
        <w:r w:rsidR="0022669B" w:rsidRPr="00EB0F8B">
          <w:rPr>
            <w:webHidden/>
            <w:szCs w:val="24"/>
          </w:rPr>
        </w:r>
        <w:r w:rsidR="0022669B" w:rsidRPr="00EB0F8B">
          <w:rPr>
            <w:webHidden/>
            <w:szCs w:val="24"/>
          </w:rPr>
          <w:fldChar w:fldCharType="separate"/>
        </w:r>
        <w:r w:rsidR="00A373D3">
          <w:rPr>
            <w:webHidden/>
            <w:szCs w:val="24"/>
          </w:rPr>
          <w:t>21</w:t>
        </w:r>
        <w:r w:rsidR="0022669B" w:rsidRPr="00EB0F8B">
          <w:rPr>
            <w:webHidden/>
            <w:szCs w:val="24"/>
          </w:rPr>
          <w:fldChar w:fldCharType="end"/>
        </w:r>
      </w:hyperlink>
    </w:p>
    <w:p w14:paraId="2998DEBF" w14:textId="03AD7359" w:rsidR="0022669B" w:rsidRPr="00EB0F8B" w:rsidRDefault="002D7216" w:rsidP="006427F1">
      <w:pPr>
        <w:pStyle w:val="TOC2"/>
        <w:spacing w:line="276" w:lineRule="auto"/>
        <w:jc w:val="both"/>
        <w:rPr>
          <w:rFonts w:eastAsiaTheme="minorEastAsia"/>
          <w:szCs w:val="24"/>
        </w:rPr>
      </w:pPr>
      <w:hyperlink w:anchor="_Toc25317495" w:history="1">
        <w:r w:rsidR="0022669B" w:rsidRPr="00EB0F8B">
          <w:rPr>
            <w:rStyle w:val="Hyperlink"/>
            <w:szCs w:val="24"/>
          </w:rPr>
          <w:t>8.</w:t>
        </w:r>
        <w:r w:rsidR="0022669B" w:rsidRPr="00EB0F8B">
          <w:rPr>
            <w:rFonts w:eastAsiaTheme="minorEastAsia"/>
            <w:szCs w:val="24"/>
          </w:rPr>
          <w:tab/>
        </w:r>
        <w:r w:rsidR="0022669B" w:rsidRPr="00EB0F8B">
          <w:rPr>
            <w:rStyle w:val="Hyperlink"/>
            <w:szCs w:val="24"/>
          </w:rPr>
          <w:t>Amendment of Bidding Document</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_Toc25317495 \h </w:instrText>
        </w:r>
        <w:r w:rsidR="0022669B" w:rsidRPr="00EB0F8B">
          <w:rPr>
            <w:webHidden/>
            <w:szCs w:val="24"/>
          </w:rPr>
        </w:r>
        <w:r w:rsidR="0022669B" w:rsidRPr="00EB0F8B">
          <w:rPr>
            <w:webHidden/>
            <w:szCs w:val="24"/>
          </w:rPr>
          <w:fldChar w:fldCharType="separate"/>
        </w:r>
        <w:r w:rsidR="00A373D3">
          <w:rPr>
            <w:webHidden/>
            <w:szCs w:val="24"/>
          </w:rPr>
          <w:t>22</w:t>
        </w:r>
        <w:r w:rsidR="0022669B" w:rsidRPr="00EB0F8B">
          <w:rPr>
            <w:webHidden/>
            <w:szCs w:val="24"/>
          </w:rPr>
          <w:fldChar w:fldCharType="end"/>
        </w:r>
      </w:hyperlink>
    </w:p>
    <w:p w14:paraId="68A61ABA" w14:textId="0DA6170A" w:rsidR="0022669B" w:rsidRPr="00EB0F8B" w:rsidRDefault="002D7216" w:rsidP="006427F1">
      <w:pPr>
        <w:pStyle w:val="TOC1"/>
        <w:tabs>
          <w:tab w:val="left" w:pos="480"/>
          <w:tab w:val="right" w:leader="dot" w:pos="8990"/>
        </w:tabs>
        <w:spacing w:line="276" w:lineRule="auto"/>
        <w:jc w:val="both"/>
        <w:rPr>
          <w:rFonts w:eastAsiaTheme="minorEastAsia"/>
          <w:b w:val="0"/>
          <w:noProof/>
          <w:szCs w:val="24"/>
        </w:rPr>
      </w:pPr>
      <w:hyperlink w:anchor="_Toc25317496" w:history="1">
        <w:r w:rsidR="0022669B" w:rsidRPr="00EB0F8B">
          <w:rPr>
            <w:rStyle w:val="Hyperlink"/>
            <w:noProof/>
            <w:szCs w:val="24"/>
          </w:rPr>
          <w:t>C.</w:t>
        </w:r>
        <w:r w:rsidR="0022669B" w:rsidRPr="00EB0F8B">
          <w:rPr>
            <w:rFonts w:eastAsiaTheme="minorEastAsia"/>
            <w:b w:val="0"/>
            <w:noProof/>
            <w:szCs w:val="24"/>
          </w:rPr>
          <w:tab/>
        </w:r>
        <w:r w:rsidR="0022669B" w:rsidRPr="00EB0F8B">
          <w:rPr>
            <w:rStyle w:val="Hyperlink"/>
            <w:noProof/>
            <w:szCs w:val="24"/>
          </w:rPr>
          <w:t>Preparation of Bids</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_Toc25317496 \h </w:instrText>
        </w:r>
        <w:r w:rsidR="0022669B" w:rsidRPr="00EB0F8B">
          <w:rPr>
            <w:noProof/>
            <w:webHidden/>
            <w:szCs w:val="24"/>
          </w:rPr>
        </w:r>
        <w:r w:rsidR="0022669B" w:rsidRPr="00EB0F8B">
          <w:rPr>
            <w:noProof/>
            <w:webHidden/>
            <w:szCs w:val="24"/>
          </w:rPr>
          <w:fldChar w:fldCharType="separate"/>
        </w:r>
        <w:r w:rsidR="00A373D3">
          <w:rPr>
            <w:noProof/>
            <w:webHidden/>
            <w:szCs w:val="24"/>
          </w:rPr>
          <w:t>22</w:t>
        </w:r>
        <w:r w:rsidR="0022669B" w:rsidRPr="00EB0F8B">
          <w:rPr>
            <w:noProof/>
            <w:webHidden/>
            <w:szCs w:val="24"/>
          </w:rPr>
          <w:fldChar w:fldCharType="end"/>
        </w:r>
      </w:hyperlink>
    </w:p>
    <w:p w14:paraId="475C4D80" w14:textId="0C92DE4D" w:rsidR="0022669B" w:rsidRPr="00EB0F8B" w:rsidRDefault="002D7216" w:rsidP="006427F1">
      <w:pPr>
        <w:pStyle w:val="TOC2"/>
        <w:spacing w:line="276" w:lineRule="auto"/>
        <w:jc w:val="both"/>
        <w:rPr>
          <w:rFonts w:eastAsiaTheme="minorEastAsia"/>
          <w:szCs w:val="24"/>
        </w:rPr>
      </w:pPr>
      <w:hyperlink w:anchor="_Toc25317497" w:history="1">
        <w:r w:rsidR="0022669B" w:rsidRPr="00EB0F8B">
          <w:rPr>
            <w:rStyle w:val="Hyperlink"/>
            <w:szCs w:val="24"/>
          </w:rPr>
          <w:t>9.</w:t>
        </w:r>
        <w:r w:rsidR="0022669B" w:rsidRPr="00EB0F8B">
          <w:rPr>
            <w:rFonts w:eastAsiaTheme="minorEastAsia"/>
            <w:szCs w:val="24"/>
          </w:rPr>
          <w:tab/>
        </w:r>
        <w:r w:rsidR="0022669B" w:rsidRPr="00EB0F8B">
          <w:rPr>
            <w:rStyle w:val="Hyperlink"/>
            <w:szCs w:val="24"/>
          </w:rPr>
          <w:t>Cost of Bidding</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_Toc25317497 \h </w:instrText>
        </w:r>
        <w:r w:rsidR="0022669B" w:rsidRPr="00EB0F8B">
          <w:rPr>
            <w:webHidden/>
            <w:szCs w:val="24"/>
          </w:rPr>
        </w:r>
        <w:r w:rsidR="0022669B" w:rsidRPr="00EB0F8B">
          <w:rPr>
            <w:webHidden/>
            <w:szCs w:val="24"/>
          </w:rPr>
          <w:fldChar w:fldCharType="separate"/>
        </w:r>
        <w:r w:rsidR="00A373D3">
          <w:rPr>
            <w:webHidden/>
            <w:szCs w:val="24"/>
          </w:rPr>
          <w:t>22</w:t>
        </w:r>
        <w:r w:rsidR="0022669B" w:rsidRPr="00EB0F8B">
          <w:rPr>
            <w:webHidden/>
            <w:szCs w:val="24"/>
          </w:rPr>
          <w:fldChar w:fldCharType="end"/>
        </w:r>
      </w:hyperlink>
    </w:p>
    <w:p w14:paraId="3B1611F9" w14:textId="7BCE9D55" w:rsidR="0022669B" w:rsidRPr="00EB0F8B" w:rsidRDefault="002D7216" w:rsidP="006427F1">
      <w:pPr>
        <w:pStyle w:val="TOC2"/>
        <w:spacing w:line="276" w:lineRule="auto"/>
        <w:jc w:val="both"/>
        <w:rPr>
          <w:rFonts w:eastAsiaTheme="minorEastAsia"/>
          <w:szCs w:val="24"/>
        </w:rPr>
      </w:pPr>
      <w:hyperlink w:anchor="_Toc25317498" w:history="1">
        <w:r w:rsidR="0022669B" w:rsidRPr="00EB0F8B">
          <w:rPr>
            <w:rStyle w:val="Hyperlink"/>
            <w:szCs w:val="24"/>
          </w:rPr>
          <w:t>10.</w:t>
        </w:r>
        <w:r w:rsidR="0022669B" w:rsidRPr="00EB0F8B">
          <w:rPr>
            <w:rFonts w:eastAsiaTheme="minorEastAsia"/>
            <w:szCs w:val="24"/>
          </w:rPr>
          <w:tab/>
        </w:r>
        <w:r w:rsidR="0022669B" w:rsidRPr="00EB0F8B">
          <w:rPr>
            <w:rStyle w:val="Hyperlink"/>
            <w:szCs w:val="24"/>
          </w:rPr>
          <w:t>Language of Bid</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_Toc25317498 \h </w:instrText>
        </w:r>
        <w:r w:rsidR="0022669B" w:rsidRPr="00EB0F8B">
          <w:rPr>
            <w:webHidden/>
            <w:szCs w:val="24"/>
          </w:rPr>
        </w:r>
        <w:r w:rsidR="0022669B" w:rsidRPr="00EB0F8B">
          <w:rPr>
            <w:webHidden/>
            <w:szCs w:val="24"/>
          </w:rPr>
          <w:fldChar w:fldCharType="separate"/>
        </w:r>
        <w:r w:rsidR="00A373D3">
          <w:rPr>
            <w:webHidden/>
            <w:szCs w:val="24"/>
          </w:rPr>
          <w:t>23</w:t>
        </w:r>
        <w:r w:rsidR="0022669B" w:rsidRPr="00EB0F8B">
          <w:rPr>
            <w:webHidden/>
            <w:szCs w:val="24"/>
          </w:rPr>
          <w:fldChar w:fldCharType="end"/>
        </w:r>
      </w:hyperlink>
    </w:p>
    <w:p w14:paraId="58BC5B91" w14:textId="28129FF2" w:rsidR="0022669B" w:rsidRPr="00EB0F8B" w:rsidRDefault="002D7216" w:rsidP="006427F1">
      <w:pPr>
        <w:pStyle w:val="TOC2"/>
        <w:spacing w:line="276" w:lineRule="auto"/>
        <w:jc w:val="both"/>
        <w:rPr>
          <w:rFonts w:eastAsiaTheme="minorEastAsia"/>
          <w:szCs w:val="24"/>
        </w:rPr>
      </w:pPr>
      <w:hyperlink w:anchor="_Toc25317499" w:history="1">
        <w:r w:rsidR="0022669B" w:rsidRPr="00EB0F8B">
          <w:rPr>
            <w:rStyle w:val="Hyperlink"/>
            <w:szCs w:val="24"/>
          </w:rPr>
          <w:t>11.</w:t>
        </w:r>
        <w:r w:rsidR="0022669B" w:rsidRPr="00EB0F8B">
          <w:rPr>
            <w:rFonts w:eastAsiaTheme="minorEastAsia"/>
            <w:szCs w:val="24"/>
          </w:rPr>
          <w:tab/>
        </w:r>
        <w:r w:rsidR="0022669B" w:rsidRPr="00EB0F8B">
          <w:rPr>
            <w:rStyle w:val="Hyperlink"/>
            <w:szCs w:val="24"/>
          </w:rPr>
          <w:t>Documents Comprising the Bid</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_Toc25317499 \h </w:instrText>
        </w:r>
        <w:r w:rsidR="0022669B" w:rsidRPr="00EB0F8B">
          <w:rPr>
            <w:webHidden/>
            <w:szCs w:val="24"/>
          </w:rPr>
        </w:r>
        <w:r w:rsidR="0022669B" w:rsidRPr="00EB0F8B">
          <w:rPr>
            <w:webHidden/>
            <w:szCs w:val="24"/>
          </w:rPr>
          <w:fldChar w:fldCharType="separate"/>
        </w:r>
        <w:r w:rsidR="00A373D3">
          <w:rPr>
            <w:webHidden/>
            <w:szCs w:val="24"/>
          </w:rPr>
          <w:t>23</w:t>
        </w:r>
        <w:r w:rsidR="0022669B" w:rsidRPr="00EB0F8B">
          <w:rPr>
            <w:webHidden/>
            <w:szCs w:val="24"/>
          </w:rPr>
          <w:fldChar w:fldCharType="end"/>
        </w:r>
      </w:hyperlink>
    </w:p>
    <w:p w14:paraId="4D11A8E9" w14:textId="1B5A146B" w:rsidR="0022669B" w:rsidRPr="00EB0F8B" w:rsidRDefault="002D7216" w:rsidP="006427F1">
      <w:pPr>
        <w:pStyle w:val="TOC2"/>
        <w:spacing w:line="276" w:lineRule="auto"/>
        <w:jc w:val="both"/>
        <w:rPr>
          <w:rFonts w:eastAsiaTheme="minorEastAsia"/>
          <w:szCs w:val="24"/>
        </w:rPr>
      </w:pPr>
      <w:hyperlink w:anchor="_Toc25317500" w:history="1">
        <w:r w:rsidR="0022669B" w:rsidRPr="00EB0F8B">
          <w:rPr>
            <w:rStyle w:val="Hyperlink"/>
            <w:szCs w:val="24"/>
          </w:rPr>
          <w:t>12.</w:t>
        </w:r>
        <w:r w:rsidR="0022669B" w:rsidRPr="00EB0F8B">
          <w:rPr>
            <w:rFonts w:eastAsiaTheme="minorEastAsia"/>
            <w:szCs w:val="24"/>
          </w:rPr>
          <w:tab/>
        </w:r>
        <w:r w:rsidR="0022669B" w:rsidRPr="00EB0F8B">
          <w:rPr>
            <w:rStyle w:val="Hyperlink"/>
            <w:szCs w:val="24"/>
          </w:rPr>
          <w:t>Letter of Bid and Schedules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_Toc25317500 \h </w:instrText>
        </w:r>
        <w:r w:rsidR="0022669B" w:rsidRPr="00EB0F8B">
          <w:rPr>
            <w:webHidden/>
            <w:szCs w:val="24"/>
          </w:rPr>
        </w:r>
        <w:r w:rsidR="0022669B" w:rsidRPr="00EB0F8B">
          <w:rPr>
            <w:webHidden/>
            <w:szCs w:val="24"/>
          </w:rPr>
          <w:fldChar w:fldCharType="separate"/>
        </w:r>
        <w:r w:rsidR="00A373D3">
          <w:rPr>
            <w:webHidden/>
            <w:szCs w:val="24"/>
          </w:rPr>
          <w:t>24</w:t>
        </w:r>
        <w:r w:rsidR="0022669B" w:rsidRPr="00EB0F8B">
          <w:rPr>
            <w:webHidden/>
            <w:szCs w:val="24"/>
          </w:rPr>
          <w:fldChar w:fldCharType="end"/>
        </w:r>
      </w:hyperlink>
    </w:p>
    <w:p w14:paraId="3989C750" w14:textId="237973C2" w:rsidR="0022669B" w:rsidRPr="00EB0F8B" w:rsidRDefault="002D7216" w:rsidP="006427F1">
      <w:pPr>
        <w:pStyle w:val="TOC2"/>
        <w:spacing w:line="276" w:lineRule="auto"/>
        <w:jc w:val="both"/>
        <w:rPr>
          <w:rFonts w:eastAsiaTheme="minorEastAsia"/>
          <w:szCs w:val="24"/>
        </w:rPr>
      </w:pPr>
      <w:hyperlink w:anchor="_Toc25317501" w:history="1">
        <w:r w:rsidR="0022669B" w:rsidRPr="00EB0F8B">
          <w:rPr>
            <w:rStyle w:val="Hyperlink"/>
            <w:szCs w:val="24"/>
          </w:rPr>
          <w:t>13.</w:t>
        </w:r>
        <w:r w:rsidR="0022669B" w:rsidRPr="00EB0F8B">
          <w:rPr>
            <w:rFonts w:eastAsiaTheme="minorEastAsia"/>
            <w:szCs w:val="24"/>
          </w:rPr>
          <w:tab/>
        </w:r>
        <w:r w:rsidR="0022669B" w:rsidRPr="00EB0F8B">
          <w:rPr>
            <w:rStyle w:val="Hyperlink"/>
            <w:szCs w:val="24"/>
          </w:rPr>
          <w:t>Alternative Bids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_Toc25317501 \h </w:instrText>
        </w:r>
        <w:r w:rsidR="0022669B" w:rsidRPr="00EB0F8B">
          <w:rPr>
            <w:webHidden/>
            <w:szCs w:val="24"/>
          </w:rPr>
        </w:r>
        <w:r w:rsidR="0022669B" w:rsidRPr="00EB0F8B">
          <w:rPr>
            <w:webHidden/>
            <w:szCs w:val="24"/>
          </w:rPr>
          <w:fldChar w:fldCharType="separate"/>
        </w:r>
        <w:r w:rsidR="00A373D3">
          <w:rPr>
            <w:webHidden/>
            <w:szCs w:val="24"/>
          </w:rPr>
          <w:t>24</w:t>
        </w:r>
        <w:r w:rsidR="0022669B" w:rsidRPr="00EB0F8B">
          <w:rPr>
            <w:webHidden/>
            <w:szCs w:val="24"/>
          </w:rPr>
          <w:fldChar w:fldCharType="end"/>
        </w:r>
      </w:hyperlink>
    </w:p>
    <w:p w14:paraId="75B02BA4" w14:textId="01425743" w:rsidR="0022669B" w:rsidRPr="00EB0F8B" w:rsidRDefault="002D7216" w:rsidP="006427F1">
      <w:pPr>
        <w:pStyle w:val="TOC2"/>
        <w:spacing w:line="276" w:lineRule="auto"/>
        <w:jc w:val="both"/>
        <w:rPr>
          <w:rFonts w:eastAsiaTheme="minorEastAsia"/>
          <w:szCs w:val="24"/>
        </w:rPr>
      </w:pPr>
      <w:hyperlink w:anchor="_Toc25317502" w:history="1">
        <w:r w:rsidR="0022669B" w:rsidRPr="00EB0F8B">
          <w:rPr>
            <w:rStyle w:val="Hyperlink"/>
            <w:szCs w:val="24"/>
          </w:rPr>
          <w:t>14.</w:t>
        </w:r>
        <w:r w:rsidR="0022669B" w:rsidRPr="00EB0F8B">
          <w:rPr>
            <w:rFonts w:eastAsiaTheme="minorEastAsia"/>
            <w:szCs w:val="24"/>
          </w:rPr>
          <w:tab/>
        </w:r>
        <w:r w:rsidR="0022669B" w:rsidRPr="00EB0F8B">
          <w:rPr>
            <w:rStyle w:val="Hyperlink"/>
            <w:szCs w:val="24"/>
          </w:rPr>
          <w:t>Bid Prices and Discounts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_Toc25317502 \h </w:instrText>
        </w:r>
        <w:r w:rsidR="0022669B" w:rsidRPr="00EB0F8B">
          <w:rPr>
            <w:webHidden/>
            <w:szCs w:val="24"/>
          </w:rPr>
        </w:r>
        <w:r w:rsidR="0022669B" w:rsidRPr="00EB0F8B">
          <w:rPr>
            <w:webHidden/>
            <w:szCs w:val="24"/>
          </w:rPr>
          <w:fldChar w:fldCharType="separate"/>
        </w:r>
        <w:r w:rsidR="00A373D3">
          <w:rPr>
            <w:webHidden/>
            <w:szCs w:val="24"/>
          </w:rPr>
          <w:t>24</w:t>
        </w:r>
        <w:r w:rsidR="0022669B" w:rsidRPr="00EB0F8B">
          <w:rPr>
            <w:webHidden/>
            <w:szCs w:val="24"/>
          </w:rPr>
          <w:fldChar w:fldCharType="end"/>
        </w:r>
      </w:hyperlink>
    </w:p>
    <w:p w14:paraId="02871BC8" w14:textId="3033399B" w:rsidR="0022669B" w:rsidRPr="00EB0F8B" w:rsidRDefault="002D7216" w:rsidP="006427F1">
      <w:pPr>
        <w:pStyle w:val="TOC2"/>
        <w:spacing w:line="276" w:lineRule="auto"/>
        <w:jc w:val="both"/>
        <w:rPr>
          <w:rFonts w:eastAsiaTheme="minorEastAsia"/>
          <w:szCs w:val="24"/>
        </w:rPr>
      </w:pPr>
      <w:hyperlink w:anchor="_Toc25317503" w:history="1">
        <w:r w:rsidR="0022669B" w:rsidRPr="00EB0F8B">
          <w:rPr>
            <w:rStyle w:val="Hyperlink"/>
            <w:szCs w:val="24"/>
          </w:rPr>
          <w:t>15.</w:t>
        </w:r>
        <w:r w:rsidR="0022669B" w:rsidRPr="00EB0F8B">
          <w:rPr>
            <w:rFonts w:eastAsiaTheme="minorEastAsia"/>
            <w:szCs w:val="24"/>
          </w:rPr>
          <w:tab/>
        </w:r>
        <w:r w:rsidR="0022669B" w:rsidRPr="00EB0F8B">
          <w:rPr>
            <w:rStyle w:val="Hyperlink"/>
            <w:szCs w:val="24"/>
          </w:rPr>
          <w:t>Currencies of Bid and Payment</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_Toc25317503 \h </w:instrText>
        </w:r>
        <w:r w:rsidR="0022669B" w:rsidRPr="00EB0F8B">
          <w:rPr>
            <w:webHidden/>
            <w:szCs w:val="24"/>
          </w:rPr>
        </w:r>
        <w:r w:rsidR="0022669B" w:rsidRPr="00EB0F8B">
          <w:rPr>
            <w:webHidden/>
            <w:szCs w:val="24"/>
          </w:rPr>
          <w:fldChar w:fldCharType="separate"/>
        </w:r>
        <w:r w:rsidR="00A373D3">
          <w:rPr>
            <w:webHidden/>
            <w:szCs w:val="24"/>
          </w:rPr>
          <w:t>26</w:t>
        </w:r>
        <w:r w:rsidR="0022669B" w:rsidRPr="00EB0F8B">
          <w:rPr>
            <w:webHidden/>
            <w:szCs w:val="24"/>
          </w:rPr>
          <w:fldChar w:fldCharType="end"/>
        </w:r>
      </w:hyperlink>
    </w:p>
    <w:p w14:paraId="14417C09" w14:textId="7DE65CDA" w:rsidR="0022669B" w:rsidRPr="00EB0F8B" w:rsidRDefault="002D7216" w:rsidP="006427F1">
      <w:pPr>
        <w:pStyle w:val="TOC2"/>
        <w:spacing w:line="276" w:lineRule="auto"/>
        <w:jc w:val="both"/>
        <w:rPr>
          <w:rFonts w:eastAsiaTheme="minorEastAsia"/>
          <w:szCs w:val="24"/>
        </w:rPr>
      </w:pPr>
      <w:hyperlink w:anchor="_Toc25317504" w:history="1">
        <w:r w:rsidR="0022669B" w:rsidRPr="00EB0F8B">
          <w:rPr>
            <w:rStyle w:val="Hyperlink"/>
            <w:szCs w:val="24"/>
          </w:rPr>
          <w:t>16.</w:t>
        </w:r>
        <w:r w:rsidR="0022669B" w:rsidRPr="00EB0F8B">
          <w:rPr>
            <w:rFonts w:eastAsiaTheme="minorEastAsia"/>
            <w:szCs w:val="24"/>
          </w:rPr>
          <w:tab/>
        </w:r>
        <w:r w:rsidR="0022669B" w:rsidRPr="00EB0F8B">
          <w:rPr>
            <w:rStyle w:val="Hyperlink"/>
            <w:szCs w:val="24"/>
          </w:rPr>
          <w:t>Documents Comprising the Technical Proposal</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_Toc25317504 \h </w:instrText>
        </w:r>
        <w:r w:rsidR="0022669B" w:rsidRPr="00EB0F8B">
          <w:rPr>
            <w:webHidden/>
            <w:szCs w:val="24"/>
          </w:rPr>
        </w:r>
        <w:r w:rsidR="0022669B" w:rsidRPr="00EB0F8B">
          <w:rPr>
            <w:webHidden/>
            <w:szCs w:val="24"/>
          </w:rPr>
          <w:fldChar w:fldCharType="separate"/>
        </w:r>
        <w:r w:rsidR="00A373D3">
          <w:rPr>
            <w:webHidden/>
            <w:szCs w:val="24"/>
          </w:rPr>
          <w:t>26</w:t>
        </w:r>
        <w:r w:rsidR="0022669B" w:rsidRPr="00EB0F8B">
          <w:rPr>
            <w:webHidden/>
            <w:szCs w:val="24"/>
          </w:rPr>
          <w:fldChar w:fldCharType="end"/>
        </w:r>
      </w:hyperlink>
    </w:p>
    <w:p w14:paraId="2F40177A" w14:textId="4EF6F739" w:rsidR="0022669B" w:rsidRPr="00EB0F8B" w:rsidRDefault="002D7216" w:rsidP="006427F1">
      <w:pPr>
        <w:pStyle w:val="TOC2"/>
        <w:spacing w:line="276" w:lineRule="auto"/>
        <w:jc w:val="both"/>
        <w:rPr>
          <w:rFonts w:eastAsiaTheme="minorEastAsia"/>
          <w:szCs w:val="24"/>
        </w:rPr>
      </w:pPr>
      <w:hyperlink w:anchor="_Toc25317505" w:history="1">
        <w:r w:rsidR="0022669B" w:rsidRPr="00EB0F8B">
          <w:rPr>
            <w:rStyle w:val="Hyperlink"/>
            <w:szCs w:val="24"/>
          </w:rPr>
          <w:t>17.</w:t>
        </w:r>
        <w:r w:rsidR="0022669B" w:rsidRPr="00EB0F8B">
          <w:rPr>
            <w:rFonts w:eastAsiaTheme="minorEastAsia"/>
            <w:szCs w:val="24"/>
          </w:rPr>
          <w:tab/>
        </w:r>
        <w:r w:rsidR="0022669B" w:rsidRPr="00EB0F8B">
          <w:rPr>
            <w:rStyle w:val="Hyperlink"/>
            <w:szCs w:val="24"/>
          </w:rPr>
          <w:t>Documents Establishing the Eligibility and Qualifications of the Bidder</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_Toc25317505 \h </w:instrText>
        </w:r>
        <w:r w:rsidR="0022669B" w:rsidRPr="00EB0F8B">
          <w:rPr>
            <w:webHidden/>
            <w:szCs w:val="24"/>
          </w:rPr>
        </w:r>
        <w:r w:rsidR="0022669B" w:rsidRPr="00EB0F8B">
          <w:rPr>
            <w:webHidden/>
            <w:szCs w:val="24"/>
          </w:rPr>
          <w:fldChar w:fldCharType="separate"/>
        </w:r>
        <w:r w:rsidR="00A373D3">
          <w:rPr>
            <w:webHidden/>
            <w:szCs w:val="24"/>
          </w:rPr>
          <w:t>26</w:t>
        </w:r>
        <w:r w:rsidR="0022669B" w:rsidRPr="00EB0F8B">
          <w:rPr>
            <w:webHidden/>
            <w:szCs w:val="24"/>
          </w:rPr>
          <w:fldChar w:fldCharType="end"/>
        </w:r>
      </w:hyperlink>
    </w:p>
    <w:p w14:paraId="48D16243" w14:textId="3AEB3C14" w:rsidR="0022669B" w:rsidRPr="00EB0F8B" w:rsidRDefault="002D7216" w:rsidP="006427F1">
      <w:pPr>
        <w:pStyle w:val="TOC2"/>
        <w:spacing w:line="276" w:lineRule="auto"/>
        <w:jc w:val="both"/>
        <w:rPr>
          <w:rFonts w:eastAsiaTheme="minorEastAsia"/>
          <w:szCs w:val="24"/>
        </w:rPr>
      </w:pPr>
      <w:hyperlink w:anchor="_Toc25317506" w:history="1">
        <w:r w:rsidR="0022669B" w:rsidRPr="00EB0F8B">
          <w:rPr>
            <w:rStyle w:val="Hyperlink"/>
            <w:szCs w:val="24"/>
          </w:rPr>
          <w:t>18.</w:t>
        </w:r>
        <w:r w:rsidR="0022669B" w:rsidRPr="00EB0F8B">
          <w:rPr>
            <w:rFonts w:eastAsiaTheme="minorEastAsia"/>
            <w:szCs w:val="24"/>
          </w:rPr>
          <w:tab/>
        </w:r>
        <w:r w:rsidR="0022669B" w:rsidRPr="00EB0F8B">
          <w:rPr>
            <w:rStyle w:val="Hyperlink"/>
            <w:szCs w:val="24"/>
          </w:rPr>
          <w:t>Period of Validity of Bids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_Toc25317506 \h </w:instrText>
        </w:r>
        <w:r w:rsidR="0022669B" w:rsidRPr="00EB0F8B">
          <w:rPr>
            <w:webHidden/>
            <w:szCs w:val="24"/>
          </w:rPr>
        </w:r>
        <w:r w:rsidR="0022669B" w:rsidRPr="00EB0F8B">
          <w:rPr>
            <w:webHidden/>
            <w:szCs w:val="24"/>
          </w:rPr>
          <w:fldChar w:fldCharType="separate"/>
        </w:r>
        <w:r w:rsidR="00A373D3">
          <w:rPr>
            <w:webHidden/>
            <w:szCs w:val="24"/>
          </w:rPr>
          <w:t>26</w:t>
        </w:r>
        <w:r w:rsidR="0022669B" w:rsidRPr="00EB0F8B">
          <w:rPr>
            <w:webHidden/>
            <w:szCs w:val="24"/>
          </w:rPr>
          <w:fldChar w:fldCharType="end"/>
        </w:r>
      </w:hyperlink>
    </w:p>
    <w:p w14:paraId="23B36DFF" w14:textId="78A2B589" w:rsidR="0022669B" w:rsidRPr="00EB0F8B" w:rsidRDefault="002D7216" w:rsidP="006427F1">
      <w:pPr>
        <w:pStyle w:val="TOC2"/>
        <w:spacing w:line="276" w:lineRule="auto"/>
        <w:jc w:val="both"/>
        <w:rPr>
          <w:rFonts w:eastAsiaTheme="minorEastAsia"/>
          <w:szCs w:val="24"/>
        </w:rPr>
      </w:pPr>
      <w:hyperlink w:anchor="_Toc25317507" w:history="1">
        <w:r w:rsidR="0022669B" w:rsidRPr="00EB0F8B">
          <w:rPr>
            <w:rStyle w:val="Hyperlink"/>
            <w:szCs w:val="24"/>
          </w:rPr>
          <w:t>19.</w:t>
        </w:r>
        <w:r w:rsidR="0022669B" w:rsidRPr="00EB0F8B">
          <w:rPr>
            <w:rFonts w:eastAsiaTheme="minorEastAsia"/>
            <w:szCs w:val="24"/>
          </w:rPr>
          <w:tab/>
        </w:r>
        <w:r w:rsidR="0022669B" w:rsidRPr="00EB0F8B">
          <w:rPr>
            <w:rStyle w:val="Hyperlink"/>
            <w:szCs w:val="24"/>
          </w:rPr>
          <w:t>Bid Security</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_Toc25317507 \h </w:instrText>
        </w:r>
        <w:r w:rsidR="0022669B" w:rsidRPr="00EB0F8B">
          <w:rPr>
            <w:webHidden/>
            <w:szCs w:val="24"/>
          </w:rPr>
        </w:r>
        <w:r w:rsidR="0022669B" w:rsidRPr="00EB0F8B">
          <w:rPr>
            <w:webHidden/>
            <w:szCs w:val="24"/>
          </w:rPr>
          <w:fldChar w:fldCharType="separate"/>
        </w:r>
        <w:r w:rsidR="00A373D3">
          <w:rPr>
            <w:webHidden/>
            <w:szCs w:val="24"/>
          </w:rPr>
          <w:t>27</w:t>
        </w:r>
        <w:r w:rsidR="0022669B" w:rsidRPr="00EB0F8B">
          <w:rPr>
            <w:webHidden/>
            <w:szCs w:val="24"/>
          </w:rPr>
          <w:fldChar w:fldCharType="end"/>
        </w:r>
      </w:hyperlink>
    </w:p>
    <w:p w14:paraId="358F9851" w14:textId="4F83EFF7" w:rsidR="0022669B" w:rsidRPr="00EB0F8B" w:rsidRDefault="002D7216" w:rsidP="006427F1">
      <w:pPr>
        <w:pStyle w:val="TOC2"/>
        <w:spacing w:line="276" w:lineRule="auto"/>
        <w:jc w:val="both"/>
        <w:rPr>
          <w:rFonts w:eastAsiaTheme="minorEastAsia"/>
          <w:szCs w:val="24"/>
        </w:rPr>
      </w:pPr>
      <w:hyperlink w:anchor="_Toc25317508" w:history="1">
        <w:r w:rsidR="0022669B" w:rsidRPr="00EB0F8B">
          <w:rPr>
            <w:rStyle w:val="Hyperlink"/>
            <w:szCs w:val="24"/>
          </w:rPr>
          <w:t>20.</w:t>
        </w:r>
        <w:r w:rsidR="0022669B" w:rsidRPr="00EB0F8B">
          <w:rPr>
            <w:rFonts w:eastAsiaTheme="minorEastAsia"/>
            <w:szCs w:val="24"/>
          </w:rPr>
          <w:tab/>
        </w:r>
        <w:r w:rsidR="0022669B" w:rsidRPr="00EB0F8B">
          <w:rPr>
            <w:rStyle w:val="Hyperlink"/>
            <w:szCs w:val="24"/>
          </w:rPr>
          <w:t>Format and Signing of Bid</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_Toc25317508 \h </w:instrText>
        </w:r>
        <w:r w:rsidR="0022669B" w:rsidRPr="00EB0F8B">
          <w:rPr>
            <w:webHidden/>
            <w:szCs w:val="24"/>
          </w:rPr>
        </w:r>
        <w:r w:rsidR="0022669B" w:rsidRPr="00EB0F8B">
          <w:rPr>
            <w:webHidden/>
            <w:szCs w:val="24"/>
          </w:rPr>
          <w:fldChar w:fldCharType="separate"/>
        </w:r>
        <w:r w:rsidR="00A373D3">
          <w:rPr>
            <w:webHidden/>
            <w:szCs w:val="24"/>
          </w:rPr>
          <w:t>29</w:t>
        </w:r>
        <w:r w:rsidR="0022669B" w:rsidRPr="00EB0F8B">
          <w:rPr>
            <w:webHidden/>
            <w:szCs w:val="24"/>
          </w:rPr>
          <w:fldChar w:fldCharType="end"/>
        </w:r>
      </w:hyperlink>
    </w:p>
    <w:p w14:paraId="60D33C9B" w14:textId="0D2E1F26" w:rsidR="0022669B" w:rsidRPr="00EB0F8B" w:rsidRDefault="002D7216" w:rsidP="006427F1">
      <w:pPr>
        <w:pStyle w:val="TOC1"/>
        <w:tabs>
          <w:tab w:val="left" w:pos="480"/>
          <w:tab w:val="right" w:leader="dot" w:pos="8990"/>
        </w:tabs>
        <w:spacing w:line="276" w:lineRule="auto"/>
        <w:jc w:val="both"/>
        <w:rPr>
          <w:rFonts w:eastAsiaTheme="minorEastAsia"/>
          <w:b w:val="0"/>
          <w:noProof/>
          <w:szCs w:val="24"/>
        </w:rPr>
      </w:pPr>
      <w:hyperlink w:anchor="_Toc25317509" w:history="1">
        <w:r w:rsidR="0022669B" w:rsidRPr="00EB0F8B">
          <w:rPr>
            <w:rStyle w:val="Hyperlink"/>
            <w:noProof/>
            <w:szCs w:val="24"/>
          </w:rPr>
          <w:t>D.</w:t>
        </w:r>
        <w:r w:rsidR="0022669B" w:rsidRPr="00EB0F8B">
          <w:rPr>
            <w:rFonts w:eastAsiaTheme="minorEastAsia"/>
            <w:b w:val="0"/>
            <w:noProof/>
            <w:szCs w:val="24"/>
          </w:rPr>
          <w:tab/>
        </w:r>
        <w:r w:rsidR="0022669B" w:rsidRPr="00EB0F8B">
          <w:rPr>
            <w:rStyle w:val="Hyperlink"/>
            <w:noProof/>
            <w:szCs w:val="24"/>
          </w:rPr>
          <w:t>Submission and Opening of Bids</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_Toc25317509 \h </w:instrText>
        </w:r>
        <w:r w:rsidR="0022669B" w:rsidRPr="00EB0F8B">
          <w:rPr>
            <w:noProof/>
            <w:webHidden/>
            <w:szCs w:val="24"/>
          </w:rPr>
        </w:r>
        <w:r w:rsidR="0022669B" w:rsidRPr="00EB0F8B">
          <w:rPr>
            <w:noProof/>
            <w:webHidden/>
            <w:szCs w:val="24"/>
          </w:rPr>
          <w:fldChar w:fldCharType="separate"/>
        </w:r>
        <w:r w:rsidR="00A373D3">
          <w:rPr>
            <w:noProof/>
            <w:webHidden/>
            <w:szCs w:val="24"/>
          </w:rPr>
          <w:t>30</w:t>
        </w:r>
        <w:r w:rsidR="0022669B" w:rsidRPr="00EB0F8B">
          <w:rPr>
            <w:noProof/>
            <w:webHidden/>
            <w:szCs w:val="24"/>
          </w:rPr>
          <w:fldChar w:fldCharType="end"/>
        </w:r>
      </w:hyperlink>
    </w:p>
    <w:p w14:paraId="22C8F6B4" w14:textId="356FE637" w:rsidR="0022669B" w:rsidRPr="00EB0F8B" w:rsidRDefault="002D7216" w:rsidP="006427F1">
      <w:pPr>
        <w:pStyle w:val="TOC2"/>
        <w:spacing w:line="276" w:lineRule="auto"/>
        <w:jc w:val="both"/>
        <w:rPr>
          <w:rFonts w:eastAsiaTheme="minorEastAsia"/>
          <w:szCs w:val="24"/>
        </w:rPr>
      </w:pPr>
      <w:hyperlink w:anchor="_Toc25317510" w:history="1">
        <w:r w:rsidR="0022669B" w:rsidRPr="00EB0F8B">
          <w:rPr>
            <w:rStyle w:val="Hyperlink"/>
            <w:szCs w:val="24"/>
          </w:rPr>
          <w:t>21.</w:t>
        </w:r>
        <w:r w:rsidR="0022669B" w:rsidRPr="00EB0F8B">
          <w:rPr>
            <w:rFonts w:eastAsiaTheme="minorEastAsia"/>
            <w:szCs w:val="24"/>
          </w:rPr>
          <w:tab/>
        </w:r>
        <w:r w:rsidR="0022669B" w:rsidRPr="00EB0F8B">
          <w:rPr>
            <w:rStyle w:val="Hyperlink"/>
            <w:szCs w:val="24"/>
          </w:rPr>
          <w:t>Sealing and Marking of Bids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_Toc25317510 \h </w:instrText>
        </w:r>
        <w:r w:rsidR="0022669B" w:rsidRPr="00EB0F8B">
          <w:rPr>
            <w:webHidden/>
            <w:szCs w:val="24"/>
          </w:rPr>
        </w:r>
        <w:r w:rsidR="0022669B" w:rsidRPr="00EB0F8B">
          <w:rPr>
            <w:webHidden/>
            <w:szCs w:val="24"/>
          </w:rPr>
          <w:fldChar w:fldCharType="separate"/>
        </w:r>
        <w:r w:rsidR="00A373D3">
          <w:rPr>
            <w:webHidden/>
            <w:szCs w:val="24"/>
          </w:rPr>
          <w:t>30</w:t>
        </w:r>
        <w:r w:rsidR="0022669B" w:rsidRPr="00EB0F8B">
          <w:rPr>
            <w:webHidden/>
            <w:szCs w:val="24"/>
          </w:rPr>
          <w:fldChar w:fldCharType="end"/>
        </w:r>
      </w:hyperlink>
    </w:p>
    <w:p w14:paraId="12AD1C8D" w14:textId="3B658371" w:rsidR="0022669B" w:rsidRPr="00EB0F8B" w:rsidRDefault="002D7216" w:rsidP="006427F1">
      <w:pPr>
        <w:pStyle w:val="TOC2"/>
        <w:spacing w:line="276" w:lineRule="auto"/>
        <w:jc w:val="both"/>
        <w:rPr>
          <w:rFonts w:eastAsiaTheme="minorEastAsia"/>
          <w:szCs w:val="24"/>
        </w:rPr>
      </w:pPr>
      <w:hyperlink w:anchor="_Toc25317511" w:history="1">
        <w:r w:rsidR="0022669B" w:rsidRPr="00EB0F8B">
          <w:rPr>
            <w:rStyle w:val="Hyperlink"/>
            <w:szCs w:val="24"/>
          </w:rPr>
          <w:t>22.</w:t>
        </w:r>
        <w:r w:rsidR="0022669B" w:rsidRPr="00EB0F8B">
          <w:rPr>
            <w:rFonts w:eastAsiaTheme="minorEastAsia"/>
            <w:szCs w:val="24"/>
          </w:rPr>
          <w:tab/>
        </w:r>
        <w:r w:rsidR="0022669B" w:rsidRPr="00EB0F8B">
          <w:rPr>
            <w:rStyle w:val="Hyperlink"/>
            <w:szCs w:val="24"/>
          </w:rPr>
          <w:t>Deadline for Submission of Bids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_Toc25317511 \h </w:instrText>
        </w:r>
        <w:r w:rsidR="0022669B" w:rsidRPr="00EB0F8B">
          <w:rPr>
            <w:webHidden/>
            <w:szCs w:val="24"/>
          </w:rPr>
        </w:r>
        <w:r w:rsidR="0022669B" w:rsidRPr="00EB0F8B">
          <w:rPr>
            <w:webHidden/>
            <w:szCs w:val="24"/>
          </w:rPr>
          <w:fldChar w:fldCharType="separate"/>
        </w:r>
        <w:r w:rsidR="00A373D3">
          <w:rPr>
            <w:webHidden/>
            <w:szCs w:val="24"/>
          </w:rPr>
          <w:t>31</w:t>
        </w:r>
        <w:r w:rsidR="0022669B" w:rsidRPr="00EB0F8B">
          <w:rPr>
            <w:webHidden/>
            <w:szCs w:val="24"/>
          </w:rPr>
          <w:fldChar w:fldCharType="end"/>
        </w:r>
      </w:hyperlink>
    </w:p>
    <w:p w14:paraId="162D19CD" w14:textId="2FDF793D" w:rsidR="0022669B" w:rsidRPr="00EB0F8B" w:rsidRDefault="002D7216" w:rsidP="006427F1">
      <w:pPr>
        <w:pStyle w:val="TOC2"/>
        <w:spacing w:line="276" w:lineRule="auto"/>
        <w:jc w:val="both"/>
        <w:rPr>
          <w:rFonts w:eastAsiaTheme="minorEastAsia"/>
          <w:szCs w:val="24"/>
        </w:rPr>
      </w:pPr>
      <w:hyperlink w:anchor="_Toc25317512" w:history="1">
        <w:r w:rsidR="0022669B" w:rsidRPr="00EB0F8B">
          <w:rPr>
            <w:rStyle w:val="Hyperlink"/>
            <w:szCs w:val="24"/>
          </w:rPr>
          <w:t>23.</w:t>
        </w:r>
        <w:r w:rsidR="0022669B" w:rsidRPr="00EB0F8B">
          <w:rPr>
            <w:rFonts w:eastAsiaTheme="minorEastAsia"/>
            <w:szCs w:val="24"/>
          </w:rPr>
          <w:tab/>
        </w:r>
        <w:r w:rsidR="0022669B" w:rsidRPr="00EB0F8B">
          <w:rPr>
            <w:rStyle w:val="Hyperlink"/>
            <w:szCs w:val="24"/>
          </w:rPr>
          <w:t>Late Bids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_Toc25317512 \h </w:instrText>
        </w:r>
        <w:r w:rsidR="0022669B" w:rsidRPr="00EB0F8B">
          <w:rPr>
            <w:webHidden/>
            <w:szCs w:val="24"/>
          </w:rPr>
        </w:r>
        <w:r w:rsidR="0022669B" w:rsidRPr="00EB0F8B">
          <w:rPr>
            <w:webHidden/>
            <w:szCs w:val="24"/>
          </w:rPr>
          <w:fldChar w:fldCharType="separate"/>
        </w:r>
        <w:r w:rsidR="00A373D3">
          <w:rPr>
            <w:webHidden/>
            <w:szCs w:val="24"/>
          </w:rPr>
          <w:t>31</w:t>
        </w:r>
        <w:r w:rsidR="0022669B" w:rsidRPr="00EB0F8B">
          <w:rPr>
            <w:webHidden/>
            <w:szCs w:val="24"/>
          </w:rPr>
          <w:fldChar w:fldCharType="end"/>
        </w:r>
      </w:hyperlink>
    </w:p>
    <w:p w14:paraId="5B439960" w14:textId="0BE2E2B5" w:rsidR="0022669B" w:rsidRPr="00EB0F8B" w:rsidRDefault="002D7216" w:rsidP="006427F1">
      <w:pPr>
        <w:pStyle w:val="TOC2"/>
        <w:spacing w:line="276" w:lineRule="auto"/>
        <w:jc w:val="both"/>
        <w:rPr>
          <w:rFonts w:eastAsiaTheme="minorEastAsia"/>
          <w:szCs w:val="24"/>
        </w:rPr>
      </w:pPr>
      <w:hyperlink w:anchor="_Toc25317513" w:history="1">
        <w:r w:rsidR="0022669B" w:rsidRPr="00EB0F8B">
          <w:rPr>
            <w:rStyle w:val="Hyperlink"/>
            <w:szCs w:val="24"/>
          </w:rPr>
          <w:t>24.</w:t>
        </w:r>
        <w:r w:rsidR="0022669B" w:rsidRPr="00EB0F8B">
          <w:rPr>
            <w:rFonts w:eastAsiaTheme="minorEastAsia"/>
            <w:szCs w:val="24"/>
          </w:rPr>
          <w:tab/>
        </w:r>
        <w:r w:rsidR="0022669B" w:rsidRPr="00EB0F8B">
          <w:rPr>
            <w:rStyle w:val="Hyperlink"/>
            <w:szCs w:val="24"/>
          </w:rPr>
          <w:t>Withdrawal, Substitution, and Modification of Bids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_Toc25317513 \h </w:instrText>
        </w:r>
        <w:r w:rsidR="0022669B" w:rsidRPr="00EB0F8B">
          <w:rPr>
            <w:webHidden/>
            <w:szCs w:val="24"/>
          </w:rPr>
        </w:r>
        <w:r w:rsidR="0022669B" w:rsidRPr="00EB0F8B">
          <w:rPr>
            <w:webHidden/>
            <w:szCs w:val="24"/>
          </w:rPr>
          <w:fldChar w:fldCharType="separate"/>
        </w:r>
        <w:r w:rsidR="00A373D3">
          <w:rPr>
            <w:webHidden/>
            <w:szCs w:val="24"/>
          </w:rPr>
          <w:t>31</w:t>
        </w:r>
        <w:r w:rsidR="0022669B" w:rsidRPr="00EB0F8B">
          <w:rPr>
            <w:webHidden/>
            <w:szCs w:val="24"/>
          </w:rPr>
          <w:fldChar w:fldCharType="end"/>
        </w:r>
      </w:hyperlink>
    </w:p>
    <w:p w14:paraId="4B5FD1CA" w14:textId="554A28B3" w:rsidR="0022669B" w:rsidRPr="00EB0F8B" w:rsidRDefault="002D7216" w:rsidP="006427F1">
      <w:pPr>
        <w:pStyle w:val="TOC2"/>
        <w:spacing w:line="276" w:lineRule="auto"/>
        <w:jc w:val="both"/>
        <w:rPr>
          <w:rFonts w:eastAsiaTheme="minorEastAsia"/>
          <w:szCs w:val="24"/>
        </w:rPr>
      </w:pPr>
      <w:hyperlink w:anchor="_Toc25317514" w:history="1">
        <w:r w:rsidR="0022669B" w:rsidRPr="00EB0F8B">
          <w:rPr>
            <w:rStyle w:val="Hyperlink"/>
            <w:szCs w:val="24"/>
          </w:rPr>
          <w:t>25.</w:t>
        </w:r>
        <w:r w:rsidR="0022669B" w:rsidRPr="00EB0F8B">
          <w:rPr>
            <w:rFonts w:eastAsiaTheme="minorEastAsia"/>
            <w:szCs w:val="24"/>
          </w:rPr>
          <w:tab/>
        </w:r>
        <w:r w:rsidR="0022669B" w:rsidRPr="00EB0F8B">
          <w:rPr>
            <w:rStyle w:val="Hyperlink"/>
            <w:szCs w:val="24"/>
          </w:rPr>
          <w:t>Bid Opening</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_Toc25317514 \h </w:instrText>
        </w:r>
        <w:r w:rsidR="0022669B" w:rsidRPr="00EB0F8B">
          <w:rPr>
            <w:webHidden/>
            <w:szCs w:val="24"/>
          </w:rPr>
        </w:r>
        <w:r w:rsidR="0022669B" w:rsidRPr="00EB0F8B">
          <w:rPr>
            <w:webHidden/>
            <w:szCs w:val="24"/>
          </w:rPr>
          <w:fldChar w:fldCharType="separate"/>
        </w:r>
        <w:r w:rsidR="00A373D3">
          <w:rPr>
            <w:webHidden/>
            <w:szCs w:val="24"/>
          </w:rPr>
          <w:t>32</w:t>
        </w:r>
        <w:r w:rsidR="0022669B" w:rsidRPr="00EB0F8B">
          <w:rPr>
            <w:webHidden/>
            <w:szCs w:val="24"/>
          </w:rPr>
          <w:fldChar w:fldCharType="end"/>
        </w:r>
      </w:hyperlink>
    </w:p>
    <w:p w14:paraId="36000B06" w14:textId="6D8FFB69" w:rsidR="0022669B" w:rsidRPr="00EB0F8B" w:rsidRDefault="002D7216" w:rsidP="006427F1">
      <w:pPr>
        <w:pStyle w:val="TOC1"/>
        <w:tabs>
          <w:tab w:val="left" w:pos="480"/>
          <w:tab w:val="right" w:leader="dot" w:pos="8990"/>
        </w:tabs>
        <w:spacing w:line="276" w:lineRule="auto"/>
        <w:jc w:val="both"/>
        <w:rPr>
          <w:rFonts w:eastAsiaTheme="minorEastAsia"/>
          <w:b w:val="0"/>
          <w:noProof/>
          <w:szCs w:val="24"/>
        </w:rPr>
      </w:pPr>
      <w:hyperlink w:anchor="_Toc25317515" w:history="1">
        <w:r w:rsidR="0022669B" w:rsidRPr="00EB0F8B">
          <w:rPr>
            <w:rStyle w:val="Hyperlink"/>
            <w:noProof/>
            <w:szCs w:val="24"/>
          </w:rPr>
          <w:t>E.</w:t>
        </w:r>
        <w:r w:rsidR="0022669B" w:rsidRPr="00EB0F8B">
          <w:rPr>
            <w:rFonts w:eastAsiaTheme="minorEastAsia"/>
            <w:b w:val="0"/>
            <w:noProof/>
            <w:szCs w:val="24"/>
          </w:rPr>
          <w:tab/>
        </w:r>
        <w:r w:rsidR="0022669B" w:rsidRPr="00EB0F8B">
          <w:rPr>
            <w:rStyle w:val="Hyperlink"/>
            <w:noProof/>
            <w:szCs w:val="24"/>
          </w:rPr>
          <w:t>Evaluation and Comparison of Bids</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_Toc25317515 \h </w:instrText>
        </w:r>
        <w:r w:rsidR="0022669B" w:rsidRPr="00EB0F8B">
          <w:rPr>
            <w:noProof/>
            <w:webHidden/>
            <w:szCs w:val="24"/>
          </w:rPr>
        </w:r>
        <w:r w:rsidR="0022669B" w:rsidRPr="00EB0F8B">
          <w:rPr>
            <w:noProof/>
            <w:webHidden/>
            <w:szCs w:val="24"/>
          </w:rPr>
          <w:fldChar w:fldCharType="separate"/>
        </w:r>
        <w:r w:rsidR="00A373D3">
          <w:rPr>
            <w:noProof/>
            <w:webHidden/>
            <w:szCs w:val="24"/>
          </w:rPr>
          <w:t>33</w:t>
        </w:r>
        <w:r w:rsidR="0022669B" w:rsidRPr="00EB0F8B">
          <w:rPr>
            <w:noProof/>
            <w:webHidden/>
            <w:szCs w:val="24"/>
          </w:rPr>
          <w:fldChar w:fldCharType="end"/>
        </w:r>
      </w:hyperlink>
    </w:p>
    <w:p w14:paraId="3AB3BA73" w14:textId="4BDC9466" w:rsidR="0022669B" w:rsidRPr="00EB0F8B" w:rsidRDefault="002D7216" w:rsidP="006427F1">
      <w:pPr>
        <w:pStyle w:val="TOC2"/>
        <w:spacing w:line="276" w:lineRule="auto"/>
        <w:jc w:val="both"/>
        <w:rPr>
          <w:rFonts w:eastAsiaTheme="minorEastAsia"/>
          <w:szCs w:val="24"/>
        </w:rPr>
      </w:pPr>
      <w:hyperlink w:anchor="_Toc25317516" w:history="1">
        <w:r w:rsidR="0022669B" w:rsidRPr="00EB0F8B">
          <w:rPr>
            <w:rStyle w:val="Hyperlink"/>
            <w:szCs w:val="24"/>
          </w:rPr>
          <w:t>26.</w:t>
        </w:r>
        <w:r w:rsidR="0022669B" w:rsidRPr="00EB0F8B">
          <w:rPr>
            <w:rFonts w:eastAsiaTheme="minorEastAsia"/>
            <w:szCs w:val="24"/>
          </w:rPr>
          <w:tab/>
        </w:r>
        <w:r w:rsidR="0022669B" w:rsidRPr="00EB0F8B">
          <w:rPr>
            <w:rStyle w:val="Hyperlink"/>
            <w:szCs w:val="24"/>
          </w:rPr>
          <w:t>Confidentiality</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_Toc25317516 \h </w:instrText>
        </w:r>
        <w:r w:rsidR="0022669B" w:rsidRPr="00EB0F8B">
          <w:rPr>
            <w:webHidden/>
            <w:szCs w:val="24"/>
          </w:rPr>
        </w:r>
        <w:r w:rsidR="0022669B" w:rsidRPr="00EB0F8B">
          <w:rPr>
            <w:webHidden/>
            <w:szCs w:val="24"/>
          </w:rPr>
          <w:fldChar w:fldCharType="separate"/>
        </w:r>
        <w:r w:rsidR="00A373D3">
          <w:rPr>
            <w:webHidden/>
            <w:szCs w:val="24"/>
          </w:rPr>
          <w:t>33</w:t>
        </w:r>
        <w:r w:rsidR="0022669B" w:rsidRPr="00EB0F8B">
          <w:rPr>
            <w:webHidden/>
            <w:szCs w:val="24"/>
          </w:rPr>
          <w:fldChar w:fldCharType="end"/>
        </w:r>
      </w:hyperlink>
    </w:p>
    <w:p w14:paraId="1C049C61" w14:textId="7524652A" w:rsidR="0022669B" w:rsidRPr="00EB0F8B" w:rsidRDefault="002D7216" w:rsidP="006427F1">
      <w:pPr>
        <w:pStyle w:val="TOC2"/>
        <w:spacing w:line="276" w:lineRule="auto"/>
        <w:jc w:val="both"/>
        <w:rPr>
          <w:rFonts w:eastAsiaTheme="minorEastAsia"/>
          <w:szCs w:val="24"/>
        </w:rPr>
      </w:pPr>
      <w:hyperlink w:anchor="_Toc25317517" w:history="1">
        <w:r w:rsidR="0022669B" w:rsidRPr="00EB0F8B">
          <w:rPr>
            <w:rStyle w:val="Hyperlink"/>
            <w:szCs w:val="24"/>
          </w:rPr>
          <w:t>27.</w:t>
        </w:r>
        <w:r w:rsidR="0022669B" w:rsidRPr="00EB0F8B">
          <w:rPr>
            <w:rFonts w:eastAsiaTheme="minorEastAsia"/>
            <w:szCs w:val="24"/>
          </w:rPr>
          <w:tab/>
        </w:r>
        <w:r w:rsidR="0022669B" w:rsidRPr="00EB0F8B">
          <w:rPr>
            <w:rStyle w:val="Hyperlink"/>
            <w:szCs w:val="24"/>
          </w:rPr>
          <w:t>Clarification of Bids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_Toc25317517 \h </w:instrText>
        </w:r>
        <w:r w:rsidR="0022669B" w:rsidRPr="00EB0F8B">
          <w:rPr>
            <w:webHidden/>
            <w:szCs w:val="24"/>
          </w:rPr>
        </w:r>
        <w:r w:rsidR="0022669B" w:rsidRPr="00EB0F8B">
          <w:rPr>
            <w:webHidden/>
            <w:szCs w:val="24"/>
          </w:rPr>
          <w:fldChar w:fldCharType="separate"/>
        </w:r>
        <w:r w:rsidR="00A373D3">
          <w:rPr>
            <w:webHidden/>
            <w:szCs w:val="24"/>
          </w:rPr>
          <w:t>34</w:t>
        </w:r>
        <w:r w:rsidR="0022669B" w:rsidRPr="00EB0F8B">
          <w:rPr>
            <w:webHidden/>
            <w:szCs w:val="24"/>
          </w:rPr>
          <w:fldChar w:fldCharType="end"/>
        </w:r>
      </w:hyperlink>
    </w:p>
    <w:p w14:paraId="77EFFD77" w14:textId="008F763E" w:rsidR="0022669B" w:rsidRPr="00EB0F8B" w:rsidRDefault="002D7216" w:rsidP="006427F1">
      <w:pPr>
        <w:pStyle w:val="TOC2"/>
        <w:spacing w:line="276" w:lineRule="auto"/>
        <w:jc w:val="both"/>
        <w:rPr>
          <w:rFonts w:eastAsiaTheme="minorEastAsia"/>
          <w:szCs w:val="24"/>
        </w:rPr>
      </w:pPr>
      <w:hyperlink w:anchor="_Toc25317518" w:history="1">
        <w:r w:rsidR="0022669B" w:rsidRPr="00EB0F8B">
          <w:rPr>
            <w:rStyle w:val="Hyperlink"/>
            <w:szCs w:val="24"/>
          </w:rPr>
          <w:t>28.</w:t>
        </w:r>
        <w:r w:rsidR="0022669B" w:rsidRPr="00EB0F8B">
          <w:rPr>
            <w:rFonts w:eastAsiaTheme="minorEastAsia"/>
            <w:szCs w:val="24"/>
          </w:rPr>
          <w:tab/>
        </w:r>
        <w:r w:rsidR="0022669B" w:rsidRPr="00EB0F8B">
          <w:rPr>
            <w:rStyle w:val="Hyperlink"/>
            <w:szCs w:val="24"/>
          </w:rPr>
          <w:t>Deviations, Reservations, and Omissions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_Toc25317518 \h </w:instrText>
        </w:r>
        <w:r w:rsidR="0022669B" w:rsidRPr="00EB0F8B">
          <w:rPr>
            <w:webHidden/>
            <w:szCs w:val="24"/>
          </w:rPr>
        </w:r>
        <w:r w:rsidR="0022669B" w:rsidRPr="00EB0F8B">
          <w:rPr>
            <w:webHidden/>
            <w:szCs w:val="24"/>
          </w:rPr>
          <w:fldChar w:fldCharType="separate"/>
        </w:r>
        <w:r w:rsidR="00A373D3">
          <w:rPr>
            <w:webHidden/>
            <w:szCs w:val="24"/>
          </w:rPr>
          <w:t>34</w:t>
        </w:r>
        <w:r w:rsidR="0022669B" w:rsidRPr="00EB0F8B">
          <w:rPr>
            <w:webHidden/>
            <w:szCs w:val="24"/>
          </w:rPr>
          <w:fldChar w:fldCharType="end"/>
        </w:r>
      </w:hyperlink>
    </w:p>
    <w:p w14:paraId="4CDBC254" w14:textId="1AC1DAB3" w:rsidR="0022669B" w:rsidRPr="00EB0F8B" w:rsidRDefault="002D7216" w:rsidP="006427F1">
      <w:pPr>
        <w:pStyle w:val="TOC2"/>
        <w:spacing w:line="276" w:lineRule="auto"/>
        <w:jc w:val="both"/>
        <w:rPr>
          <w:rFonts w:eastAsiaTheme="minorEastAsia"/>
          <w:szCs w:val="24"/>
        </w:rPr>
      </w:pPr>
      <w:hyperlink w:anchor="_Toc25317519" w:history="1">
        <w:r w:rsidR="0022669B" w:rsidRPr="00EB0F8B">
          <w:rPr>
            <w:rStyle w:val="Hyperlink"/>
            <w:szCs w:val="24"/>
          </w:rPr>
          <w:t>29.</w:t>
        </w:r>
        <w:r w:rsidR="0022669B" w:rsidRPr="00EB0F8B">
          <w:rPr>
            <w:rFonts w:eastAsiaTheme="minorEastAsia"/>
            <w:szCs w:val="24"/>
          </w:rPr>
          <w:tab/>
        </w:r>
        <w:r w:rsidR="0022669B" w:rsidRPr="00EB0F8B">
          <w:rPr>
            <w:rStyle w:val="Hyperlink"/>
            <w:szCs w:val="24"/>
          </w:rPr>
          <w:t>Determination of Responsiveness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_Toc25317519 \h </w:instrText>
        </w:r>
        <w:r w:rsidR="0022669B" w:rsidRPr="00EB0F8B">
          <w:rPr>
            <w:webHidden/>
            <w:szCs w:val="24"/>
          </w:rPr>
        </w:r>
        <w:r w:rsidR="0022669B" w:rsidRPr="00EB0F8B">
          <w:rPr>
            <w:webHidden/>
            <w:szCs w:val="24"/>
          </w:rPr>
          <w:fldChar w:fldCharType="separate"/>
        </w:r>
        <w:r w:rsidR="00A373D3">
          <w:rPr>
            <w:webHidden/>
            <w:szCs w:val="24"/>
          </w:rPr>
          <w:t>34</w:t>
        </w:r>
        <w:r w:rsidR="0022669B" w:rsidRPr="00EB0F8B">
          <w:rPr>
            <w:webHidden/>
            <w:szCs w:val="24"/>
          </w:rPr>
          <w:fldChar w:fldCharType="end"/>
        </w:r>
      </w:hyperlink>
    </w:p>
    <w:p w14:paraId="25BAF359" w14:textId="2138F86A" w:rsidR="0022669B" w:rsidRPr="00EB0F8B" w:rsidRDefault="002D7216" w:rsidP="006427F1">
      <w:pPr>
        <w:pStyle w:val="TOC2"/>
        <w:spacing w:line="276" w:lineRule="auto"/>
        <w:jc w:val="both"/>
        <w:rPr>
          <w:rFonts w:eastAsiaTheme="minorEastAsia"/>
          <w:szCs w:val="24"/>
        </w:rPr>
      </w:pPr>
      <w:hyperlink w:anchor="_Toc25317520" w:history="1">
        <w:r w:rsidR="0022669B" w:rsidRPr="00EB0F8B">
          <w:rPr>
            <w:rStyle w:val="Hyperlink"/>
            <w:szCs w:val="24"/>
          </w:rPr>
          <w:t>30.</w:t>
        </w:r>
        <w:r w:rsidR="0022669B" w:rsidRPr="00EB0F8B">
          <w:rPr>
            <w:rFonts w:eastAsiaTheme="minorEastAsia"/>
            <w:szCs w:val="24"/>
          </w:rPr>
          <w:tab/>
        </w:r>
        <w:r w:rsidR="0022669B" w:rsidRPr="00EB0F8B">
          <w:rPr>
            <w:rStyle w:val="Hyperlink"/>
            <w:szCs w:val="24"/>
          </w:rPr>
          <w:t>Nonmaterial Nonconformities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_Toc25317520 \h </w:instrText>
        </w:r>
        <w:r w:rsidR="0022669B" w:rsidRPr="00EB0F8B">
          <w:rPr>
            <w:webHidden/>
            <w:szCs w:val="24"/>
          </w:rPr>
        </w:r>
        <w:r w:rsidR="0022669B" w:rsidRPr="00EB0F8B">
          <w:rPr>
            <w:webHidden/>
            <w:szCs w:val="24"/>
          </w:rPr>
          <w:fldChar w:fldCharType="separate"/>
        </w:r>
        <w:r w:rsidR="00A373D3">
          <w:rPr>
            <w:webHidden/>
            <w:szCs w:val="24"/>
          </w:rPr>
          <w:t>35</w:t>
        </w:r>
        <w:r w:rsidR="0022669B" w:rsidRPr="00EB0F8B">
          <w:rPr>
            <w:webHidden/>
            <w:szCs w:val="24"/>
          </w:rPr>
          <w:fldChar w:fldCharType="end"/>
        </w:r>
      </w:hyperlink>
    </w:p>
    <w:p w14:paraId="10166737" w14:textId="6294BAFA" w:rsidR="0022669B" w:rsidRPr="00EB0F8B" w:rsidRDefault="002D7216" w:rsidP="006427F1">
      <w:pPr>
        <w:pStyle w:val="TOC2"/>
        <w:spacing w:line="276" w:lineRule="auto"/>
        <w:jc w:val="both"/>
        <w:rPr>
          <w:rFonts w:eastAsiaTheme="minorEastAsia"/>
          <w:szCs w:val="24"/>
        </w:rPr>
      </w:pPr>
      <w:hyperlink w:anchor="_Toc25317521" w:history="1">
        <w:r w:rsidR="0022669B" w:rsidRPr="00EB0F8B">
          <w:rPr>
            <w:rStyle w:val="Hyperlink"/>
            <w:szCs w:val="24"/>
          </w:rPr>
          <w:t>31.</w:t>
        </w:r>
        <w:r w:rsidR="0022669B" w:rsidRPr="00EB0F8B">
          <w:rPr>
            <w:rFonts w:eastAsiaTheme="minorEastAsia"/>
            <w:szCs w:val="24"/>
          </w:rPr>
          <w:tab/>
        </w:r>
        <w:r w:rsidR="0022669B" w:rsidRPr="00EB0F8B">
          <w:rPr>
            <w:rStyle w:val="Hyperlink"/>
            <w:szCs w:val="24"/>
          </w:rPr>
          <w:t>Correction of Arithmetical Errors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_Toc25317521 \h </w:instrText>
        </w:r>
        <w:r w:rsidR="0022669B" w:rsidRPr="00EB0F8B">
          <w:rPr>
            <w:webHidden/>
            <w:szCs w:val="24"/>
          </w:rPr>
        </w:r>
        <w:r w:rsidR="0022669B" w:rsidRPr="00EB0F8B">
          <w:rPr>
            <w:webHidden/>
            <w:szCs w:val="24"/>
          </w:rPr>
          <w:fldChar w:fldCharType="separate"/>
        </w:r>
        <w:r w:rsidR="00A373D3">
          <w:rPr>
            <w:webHidden/>
            <w:szCs w:val="24"/>
          </w:rPr>
          <w:t>35</w:t>
        </w:r>
        <w:r w:rsidR="0022669B" w:rsidRPr="00EB0F8B">
          <w:rPr>
            <w:webHidden/>
            <w:szCs w:val="24"/>
          </w:rPr>
          <w:fldChar w:fldCharType="end"/>
        </w:r>
      </w:hyperlink>
    </w:p>
    <w:p w14:paraId="46826034" w14:textId="6FA2E0BC" w:rsidR="0022669B" w:rsidRPr="00EB0F8B" w:rsidRDefault="002D7216" w:rsidP="006427F1">
      <w:pPr>
        <w:pStyle w:val="TOC2"/>
        <w:spacing w:line="276" w:lineRule="auto"/>
        <w:jc w:val="both"/>
        <w:rPr>
          <w:rFonts w:eastAsiaTheme="minorEastAsia"/>
          <w:szCs w:val="24"/>
        </w:rPr>
      </w:pPr>
      <w:hyperlink w:anchor="_Toc25317522" w:history="1">
        <w:r w:rsidR="0022669B" w:rsidRPr="00EB0F8B">
          <w:rPr>
            <w:rStyle w:val="Hyperlink"/>
            <w:szCs w:val="24"/>
          </w:rPr>
          <w:t>32.</w:t>
        </w:r>
        <w:r w:rsidR="0022669B" w:rsidRPr="00EB0F8B">
          <w:rPr>
            <w:rFonts w:eastAsiaTheme="minorEastAsia"/>
            <w:szCs w:val="24"/>
          </w:rPr>
          <w:tab/>
        </w:r>
        <w:r w:rsidR="0022669B" w:rsidRPr="00EB0F8B">
          <w:rPr>
            <w:rStyle w:val="Hyperlink"/>
            <w:szCs w:val="24"/>
          </w:rPr>
          <w:t>Conversion to Single Currency</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_Toc25317522 \h </w:instrText>
        </w:r>
        <w:r w:rsidR="0022669B" w:rsidRPr="00EB0F8B">
          <w:rPr>
            <w:webHidden/>
            <w:szCs w:val="24"/>
          </w:rPr>
        </w:r>
        <w:r w:rsidR="0022669B" w:rsidRPr="00EB0F8B">
          <w:rPr>
            <w:webHidden/>
            <w:szCs w:val="24"/>
          </w:rPr>
          <w:fldChar w:fldCharType="separate"/>
        </w:r>
        <w:r w:rsidR="00A373D3">
          <w:rPr>
            <w:webHidden/>
            <w:szCs w:val="24"/>
          </w:rPr>
          <w:t>36</w:t>
        </w:r>
        <w:r w:rsidR="0022669B" w:rsidRPr="00EB0F8B">
          <w:rPr>
            <w:webHidden/>
            <w:szCs w:val="24"/>
          </w:rPr>
          <w:fldChar w:fldCharType="end"/>
        </w:r>
      </w:hyperlink>
    </w:p>
    <w:p w14:paraId="12B17FB6" w14:textId="1C0CDA2E" w:rsidR="0022669B" w:rsidRPr="00EB0F8B" w:rsidRDefault="002D7216" w:rsidP="006427F1">
      <w:pPr>
        <w:pStyle w:val="TOC2"/>
        <w:spacing w:line="276" w:lineRule="auto"/>
        <w:jc w:val="both"/>
        <w:rPr>
          <w:rFonts w:eastAsiaTheme="minorEastAsia"/>
          <w:szCs w:val="24"/>
        </w:rPr>
      </w:pPr>
      <w:hyperlink w:anchor="_Toc25317523" w:history="1">
        <w:r w:rsidR="0022669B" w:rsidRPr="00EB0F8B">
          <w:rPr>
            <w:rStyle w:val="Hyperlink"/>
            <w:szCs w:val="24"/>
          </w:rPr>
          <w:t>33.</w:t>
        </w:r>
        <w:r w:rsidR="0022669B" w:rsidRPr="00EB0F8B">
          <w:rPr>
            <w:rFonts w:eastAsiaTheme="minorEastAsia"/>
            <w:szCs w:val="24"/>
          </w:rPr>
          <w:tab/>
        </w:r>
        <w:r w:rsidR="0022669B" w:rsidRPr="00EB0F8B">
          <w:rPr>
            <w:rStyle w:val="Hyperlink"/>
            <w:szCs w:val="24"/>
          </w:rPr>
          <w:t>Margin of Preference</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_Toc25317523 \h </w:instrText>
        </w:r>
        <w:r w:rsidR="0022669B" w:rsidRPr="00EB0F8B">
          <w:rPr>
            <w:webHidden/>
            <w:szCs w:val="24"/>
          </w:rPr>
        </w:r>
        <w:r w:rsidR="0022669B" w:rsidRPr="00EB0F8B">
          <w:rPr>
            <w:webHidden/>
            <w:szCs w:val="24"/>
          </w:rPr>
          <w:fldChar w:fldCharType="separate"/>
        </w:r>
        <w:r w:rsidR="00A373D3">
          <w:rPr>
            <w:webHidden/>
            <w:szCs w:val="24"/>
          </w:rPr>
          <w:t>36</w:t>
        </w:r>
        <w:r w:rsidR="0022669B" w:rsidRPr="00EB0F8B">
          <w:rPr>
            <w:webHidden/>
            <w:szCs w:val="24"/>
          </w:rPr>
          <w:fldChar w:fldCharType="end"/>
        </w:r>
      </w:hyperlink>
    </w:p>
    <w:p w14:paraId="3E7D3445" w14:textId="0563673D" w:rsidR="0022669B" w:rsidRPr="00EB0F8B" w:rsidRDefault="002D7216" w:rsidP="006427F1">
      <w:pPr>
        <w:pStyle w:val="TOC2"/>
        <w:spacing w:line="276" w:lineRule="auto"/>
        <w:jc w:val="both"/>
        <w:rPr>
          <w:rFonts w:eastAsiaTheme="minorEastAsia"/>
          <w:szCs w:val="24"/>
        </w:rPr>
      </w:pPr>
      <w:hyperlink w:anchor="_Toc25317524" w:history="1">
        <w:r w:rsidR="0022669B" w:rsidRPr="00EB0F8B">
          <w:rPr>
            <w:rStyle w:val="Hyperlink"/>
            <w:szCs w:val="24"/>
          </w:rPr>
          <w:t>34.</w:t>
        </w:r>
        <w:r w:rsidR="0022669B" w:rsidRPr="00EB0F8B">
          <w:rPr>
            <w:rFonts w:eastAsiaTheme="minorEastAsia"/>
            <w:szCs w:val="24"/>
          </w:rPr>
          <w:tab/>
        </w:r>
        <w:r w:rsidR="0022669B" w:rsidRPr="00EB0F8B">
          <w:rPr>
            <w:rStyle w:val="Hyperlink"/>
            <w:szCs w:val="24"/>
          </w:rPr>
          <w:t>Subcontractors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_Toc25317524 \h </w:instrText>
        </w:r>
        <w:r w:rsidR="0022669B" w:rsidRPr="00EB0F8B">
          <w:rPr>
            <w:webHidden/>
            <w:szCs w:val="24"/>
          </w:rPr>
        </w:r>
        <w:r w:rsidR="0022669B" w:rsidRPr="00EB0F8B">
          <w:rPr>
            <w:webHidden/>
            <w:szCs w:val="24"/>
          </w:rPr>
          <w:fldChar w:fldCharType="separate"/>
        </w:r>
        <w:r w:rsidR="00A373D3">
          <w:rPr>
            <w:webHidden/>
            <w:szCs w:val="24"/>
          </w:rPr>
          <w:t>36</w:t>
        </w:r>
        <w:r w:rsidR="0022669B" w:rsidRPr="00EB0F8B">
          <w:rPr>
            <w:webHidden/>
            <w:szCs w:val="24"/>
          </w:rPr>
          <w:fldChar w:fldCharType="end"/>
        </w:r>
      </w:hyperlink>
    </w:p>
    <w:p w14:paraId="644B1C06" w14:textId="28150D61" w:rsidR="0022669B" w:rsidRPr="00EB0F8B" w:rsidRDefault="002D7216" w:rsidP="006427F1">
      <w:pPr>
        <w:pStyle w:val="TOC2"/>
        <w:spacing w:line="276" w:lineRule="auto"/>
        <w:jc w:val="both"/>
        <w:rPr>
          <w:rFonts w:eastAsiaTheme="minorEastAsia"/>
          <w:szCs w:val="24"/>
        </w:rPr>
      </w:pPr>
      <w:hyperlink w:anchor="_Toc25317525" w:history="1">
        <w:r w:rsidR="0022669B" w:rsidRPr="00EB0F8B">
          <w:rPr>
            <w:rStyle w:val="Hyperlink"/>
            <w:szCs w:val="24"/>
          </w:rPr>
          <w:t>35.</w:t>
        </w:r>
        <w:r w:rsidR="0022669B" w:rsidRPr="00EB0F8B">
          <w:rPr>
            <w:rFonts w:eastAsiaTheme="minorEastAsia"/>
            <w:szCs w:val="24"/>
          </w:rPr>
          <w:tab/>
        </w:r>
        <w:r w:rsidR="0022669B" w:rsidRPr="00EB0F8B">
          <w:rPr>
            <w:rStyle w:val="Hyperlink"/>
            <w:szCs w:val="24"/>
          </w:rPr>
          <w:t>Evaluation of Bids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_Toc25317525 \h </w:instrText>
        </w:r>
        <w:r w:rsidR="0022669B" w:rsidRPr="00EB0F8B">
          <w:rPr>
            <w:webHidden/>
            <w:szCs w:val="24"/>
          </w:rPr>
        </w:r>
        <w:r w:rsidR="0022669B" w:rsidRPr="00EB0F8B">
          <w:rPr>
            <w:webHidden/>
            <w:szCs w:val="24"/>
          </w:rPr>
          <w:fldChar w:fldCharType="separate"/>
        </w:r>
        <w:r w:rsidR="00A373D3">
          <w:rPr>
            <w:webHidden/>
            <w:szCs w:val="24"/>
          </w:rPr>
          <w:t>37</w:t>
        </w:r>
        <w:r w:rsidR="0022669B" w:rsidRPr="00EB0F8B">
          <w:rPr>
            <w:webHidden/>
            <w:szCs w:val="24"/>
          </w:rPr>
          <w:fldChar w:fldCharType="end"/>
        </w:r>
      </w:hyperlink>
    </w:p>
    <w:p w14:paraId="307EEDAB" w14:textId="378AC2D5" w:rsidR="0022669B" w:rsidRPr="00EB0F8B" w:rsidRDefault="002D7216" w:rsidP="006427F1">
      <w:pPr>
        <w:pStyle w:val="TOC2"/>
        <w:spacing w:line="276" w:lineRule="auto"/>
        <w:jc w:val="both"/>
        <w:rPr>
          <w:rFonts w:eastAsiaTheme="minorEastAsia"/>
          <w:szCs w:val="24"/>
        </w:rPr>
      </w:pPr>
      <w:hyperlink w:anchor="_Toc25317526" w:history="1">
        <w:r w:rsidR="0022669B" w:rsidRPr="00EB0F8B">
          <w:rPr>
            <w:rStyle w:val="Hyperlink"/>
            <w:szCs w:val="24"/>
          </w:rPr>
          <w:t>36.</w:t>
        </w:r>
        <w:r w:rsidR="0022669B" w:rsidRPr="00EB0F8B">
          <w:rPr>
            <w:rFonts w:eastAsiaTheme="minorEastAsia"/>
            <w:szCs w:val="24"/>
          </w:rPr>
          <w:tab/>
        </w:r>
        <w:r w:rsidR="0022669B" w:rsidRPr="00EB0F8B">
          <w:rPr>
            <w:rStyle w:val="Hyperlink"/>
            <w:szCs w:val="24"/>
          </w:rPr>
          <w:t>Comparison of Bids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_Toc25317526 \h </w:instrText>
        </w:r>
        <w:r w:rsidR="0022669B" w:rsidRPr="00EB0F8B">
          <w:rPr>
            <w:webHidden/>
            <w:szCs w:val="24"/>
          </w:rPr>
        </w:r>
        <w:r w:rsidR="0022669B" w:rsidRPr="00EB0F8B">
          <w:rPr>
            <w:webHidden/>
            <w:szCs w:val="24"/>
          </w:rPr>
          <w:fldChar w:fldCharType="separate"/>
        </w:r>
        <w:r w:rsidR="00A373D3">
          <w:rPr>
            <w:webHidden/>
            <w:szCs w:val="24"/>
          </w:rPr>
          <w:t>38</w:t>
        </w:r>
        <w:r w:rsidR="0022669B" w:rsidRPr="00EB0F8B">
          <w:rPr>
            <w:webHidden/>
            <w:szCs w:val="24"/>
          </w:rPr>
          <w:fldChar w:fldCharType="end"/>
        </w:r>
      </w:hyperlink>
    </w:p>
    <w:p w14:paraId="10708AA5" w14:textId="67AC9C94" w:rsidR="0022669B" w:rsidRPr="00EB0F8B" w:rsidRDefault="002D7216" w:rsidP="006427F1">
      <w:pPr>
        <w:pStyle w:val="TOC2"/>
        <w:spacing w:line="276" w:lineRule="auto"/>
        <w:jc w:val="both"/>
        <w:rPr>
          <w:rFonts w:eastAsiaTheme="minorEastAsia"/>
          <w:szCs w:val="24"/>
        </w:rPr>
      </w:pPr>
      <w:hyperlink w:anchor="_Toc25317527" w:history="1">
        <w:r w:rsidR="0022669B" w:rsidRPr="00EB0F8B">
          <w:rPr>
            <w:rStyle w:val="Hyperlink"/>
            <w:szCs w:val="24"/>
          </w:rPr>
          <w:t>37.</w:t>
        </w:r>
        <w:r w:rsidR="0022669B" w:rsidRPr="00EB0F8B">
          <w:rPr>
            <w:rFonts w:eastAsiaTheme="minorEastAsia"/>
            <w:szCs w:val="24"/>
          </w:rPr>
          <w:tab/>
        </w:r>
        <w:r w:rsidR="0022669B" w:rsidRPr="00EB0F8B">
          <w:rPr>
            <w:rStyle w:val="Hyperlink"/>
            <w:szCs w:val="24"/>
          </w:rPr>
          <w:t>Abnormally Low Bids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_Toc25317527 \h </w:instrText>
        </w:r>
        <w:r w:rsidR="0022669B" w:rsidRPr="00EB0F8B">
          <w:rPr>
            <w:webHidden/>
            <w:szCs w:val="24"/>
          </w:rPr>
        </w:r>
        <w:r w:rsidR="0022669B" w:rsidRPr="00EB0F8B">
          <w:rPr>
            <w:webHidden/>
            <w:szCs w:val="24"/>
          </w:rPr>
          <w:fldChar w:fldCharType="separate"/>
        </w:r>
        <w:r w:rsidR="00A373D3">
          <w:rPr>
            <w:webHidden/>
            <w:szCs w:val="24"/>
          </w:rPr>
          <w:t>38</w:t>
        </w:r>
        <w:r w:rsidR="0022669B" w:rsidRPr="00EB0F8B">
          <w:rPr>
            <w:webHidden/>
            <w:szCs w:val="24"/>
          </w:rPr>
          <w:fldChar w:fldCharType="end"/>
        </w:r>
      </w:hyperlink>
    </w:p>
    <w:p w14:paraId="4883A765" w14:textId="66A50FEE" w:rsidR="0022669B" w:rsidRPr="00EB0F8B" w:rsidRDefault="002D7216" w:rsidP="006427F1">
      <w:pPr>
        <w:pStyle w:val="TOC2"/>
        <w:spacing w:line="276" w:lineRule="auto"/>
        <w:jc w:val="both"/>
        <w:rPr>
          <w:rFonts w:eastAsiaTheme="minorEastAsia"/>
          <w:szCs w:val="24"/>
        </w:rPr>
      </w:pPr>
      <w:hyperlink w:anchor="_Toc25317528" w:history="1">
        <w:r w:rsidR="0022669B" w:rsidRPr="00EB0F8B">
          <w:rPr>
            <w:rStyle w:val="Hyperlink"/>
            <w:szCs w:val="24"/>
          </w:rPr>
          <w:t>38.</w:t>
        </w:r>
        <w:r w:rsidR="0022669B" w:rsidRPr="00EB0F8B">
          <w:rPr>
            <w:rFonts w:eastAsiaTheme="minorEastAsia"/>
            <w:szCs w:val="24"/>
          </w:rPr>
          <w:tab/>
        </w:r>
        <w:r w:rsidR="0022669B" w:rsidRPr="00EB0F8B">
          <w:rPr>
            <w:rStyle w:val="Hyperlink"/>
            <w:szCs w:val="24"/>
          </w:rPr>
          <w:t>Unbalanced or Front Loaded Bids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_Toc25317528 \h </w:instrText>
        </w:r>
        <w:r w:rsidR="0022669B" w:rsidRPr="00EB0F8B">
          <w:rPr>
            <w:webHidden/>
            <w:szCs w:val="24"/>
          </w:rPr>
        </w:r>
        <w:r w:rsidR="0022669B" w:rsidRPr="00EB0F8B">
          <w:rPr>
            <w:webHidden/>
            <w:szCs w:val="24"/>
          </w:rPr>
          <w:fldChar w:fldCharType="separate"/>
        </w:r>
        <w:r w:rsidR="00A373D3">
          <w:rPr>
            <w:webHidden/>
            <w:szCs w:val="24"/>
          </w:rPr>
          <w:t>38</w:t>
        </w:r>
        <w:r w:rsidR="0022669B" w:rsidRPr="00EB0F8B">
          <w:rPr>
            <w:webHidden/>
            <w:szCs w:val="24"/>
          </w:rPr>
          <w:fldChar w:fldCharType="end"/>
        </w:r>
      </w:hyperlink>
    </w:p>
    <w:p w14:paraId="7DB9A428" w14:textId="5906BC93" w:rsidR="0022669B" w:rsidRPr="00EB0F8B" w:rsidRDefault="002D7216" w:rsidP="006427F1">
      <w:pPr>
        <w:pStyle w:val="TOC2"/>
        <w:spacing w:line="276" w:lineRule="auto"/>
        <w:jc w:val="both"/>
        <w:rPr>
          <w:rFonts w:eastAsiaTheme="minorEastAsia"/>
          <w:szCs w:val="24"/>
        </w:rPr>
      </w:pPr>
      <w:hyperlink w:anchor="_Toc25317529" w:history="1">
        <w:r w:rsidR="0022669B" w:rsidRPr="00EB0F8B">
          <w:rPr>
            <w:rStyle w:val="Hyperlink"/>
            <w:szCs w:val="24"/>
          </w:rPr>
          <w:t>39.</w:t>
        </w:r>
        <w:r w:rsidR="0022669B" w:rsidRPr="00EB0F8B">
          <w:rPr>
            <w:rFonts w:eastAsiaTheme="minorEastAsia"/>
            <w:szCs w:val="24"/>
          </w:rPr>
          <w:tab/>
        </w:r>
        <w:r w:rsidR="0022669B" w:rsidRPr="00EB0F8B">
          <w:rPr>
            <w:rStyle w:val="Hyperlink"/>
            <w:szCs w:val="24"/>
          </w:rPr>
          <w:t>Qualification of the Bidder</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_Toc25317529 \h </w:instrText>
        </w:r>
        <w:r w:rsidR="0022669B" w:rsidRPr="00EB0F8B">
          <w:rPr>
            <w:webHidden/>
            <w:szCs w:val="24"/>
          </w:rPr>
        </w:r>
        <w:r w:rsidR="0022669B" w:rsidRPr="00EB0F8B">
          <w:rPr>
            <w:webHidden/>
            <w:szCs w:val="24"/>
          </w:rPr>
          <w:fldChar w:fldCharType="separate"/>
        </w:r>
        <w:r w:rsidR="00A373D3">
          <w:rPr>
            <w:webHidden/>
            <w:szCs w:val="24"/>
          </w:rPr>
          <w:t>39</w:t>
        </w:r>
        <w:r w:rsidR="0022669B" w:rsidRPr="00EB0F8B">
          <w:rPr>
            <w:webHidden/>
            <w:szCs w:val="24"/>
          </w:rPr>
          <w:fldChar w:fldCharType="end"/>
        </w:r>
      </w:hyperlink>
    </w:p>
    <w:p w14:paraId="55DB83E6" w14:textId="4B95E325" w:rsidR="0022669B" w:rsidRPr="00EB0F8B" w:rsidRDefault="002D7216" w:rsidP="006427F1">
      <w:pPr>
        <w:pStyle w:val="TOC2"/>
        <w:spacing w:line="276" w:lineRule="auto"/>
        <w:jc w:val="both"/>
        <w:rPr>
          <w:rFonts w:eastAsiaTheme="minorEastAsia"/>
          <w:szCs w:val="24"/>
        </w:rPr>
      </w:pPr>
      <w:hyperlink w:anchor="_Toc25317530" w:history="1">
        <w:r w:rsidR="0022669B" w:rsidRPr="00EB0F8B">
          <w:rPr>
            <w:rStyle w:val="Hyperlink"/>
            <w:iCs/>
            <w:szCs w:val="24"/>
          </w:rPr>
          <w:t>40.</w:t>
        </w:r>
        <w:r w:rsidR="0022669B" w:rsidRPr="00EB0F8B">
          <w:rPr>
            <w:rFonts w:eastAsiaTheme="minorEastAsia"/>
            <w:szCs w:val="24"/>
          </w:rPr>
          <w:tab/>
        </w:r>
        <w:r w:rsidR="0022669B" w:rsidRPr="00EB0F8B">
          <w:rPr>
            <w:rStyle w:val="Hyperlink"/>
            <w:szCs w:val="24"/>
          </w:rPr>
          <w:t>Most Advantageous Bid</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_Toc25317530 \h </w:instrText>
        </w:r>
        <w:r w:rsidR="0022669B" w:rsidRPr="00EB0F8B">
          <w:rPr>
            <w:webHidden/>
            <w:szCs w:val="24"/>
          </w:rPr>
        </w:r>
        <w:r w:rsidR="0022669B" w:rsidRPr="00EB0F8B">
          <w:rPr>
            <w:webHidden/>
            <w:szCs w:val="24"/>
          </w:rPr>
          <w:fldChar w:fldCharType="separate"/>
        </w:r>
        <w:r w:rsidR="00A373D3">
          <w:rPr>
            <w:webHidden/>
            <w:szCs w:val="24"/>
          </w:rPr>
          <w:t>39</w:t>
        </w:r>
        <w:r w:rsidR="0022669B" w:rsidRPr="00EB0F8B">
          <w:rPr>
            <w:webHidden/>
            <w:szCs w:val="24"/>
          </w:rPr>
          <w:fldChar w:fldCharType="end"/>
        </w:r>
      </w:hyperlink>
    </w:p>
    <w:p w14:paraId="615FE1A6" w14:textId="0C71AC28" w:rsidR="0022669B" w:rsidRPr="00EB0F8B" w:rsidRDefault="002D7216" w:rsidP="006427F1">
      <w:pPr>
        <w:pStyle w:val="TOC2"/>
        <w:spacing w:line="276" w:lineRule="auto"/>
        <w:jc w:val="both"/>
        <w:rPr>
          <w:rFonts w:eastAsiaTheme="minorEastAsia"/>
          <w:szCs w:val="24"/>
        </w:rPr>
      </w:pPr>
      <w:hyperlink w:anchor="_Toc25317531" w:history="1">
        <w:r w:rsidR="0022669B" w:rsidRPr="00EB0F8B">
          <w:rPr>
            <w:rStyle w:val="Hyperlink"/>
            <w:szCs w:val="24"/>
          </w:rPr>
          <w:t>41.</w:t>
        </w:r>
        <w:r w:rsidR="0022669B" w:rsidRPr="00EB0F8B">
          <w:rPr>
            <w:rFonts w:eastAsiaTheme="minorEastAsia"/>
            <w:szCs w:val="24"/>
          </w:rPr>
          <w:tab/>
        </w:r>
        <w:r w:rsidR="0022669B" w:rsidRPr="00EB0F8B">
          <w:rPr>
            <w:rStyle w:val="Hyperlink"/>
            <w:szCs w:val="24"/>
          </w:rPr>
          <w:t>Employer’s</w:t>
        </w:r>
        <w:r w:rsidR="0022669B" w:rsidRPr="00EB0F8B">
          <w:rPr>
            <w:rStyle w:val="Hyperlink"/>
            <w:iCs/>
            <w:szCs w:val="24"/>
          </w:rPr>
          <w:t xml:space="preserve"> </w:t>
        </w:r>
        <w:r w:rsidR="0022669B" w:rsidRPr="00EB0F8B">
          <w:rPr>
            <w:rStyle w:val="Hyperlink"/>
            <w:szCs w:val="24"/>
          </w:rPr>
          <w:t>Right to Accept Any Bid, and to Reject Any or All Bids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_Toc25317531 \h </w:instrText>
        </w:r>
        <w:r w:rsidR="0022669B" w:rsidRPr="00EB0F8B">
          <w:rPr>
            <w:webHidden/>
            <w:szCs w:val="24"/>
          </w:rPr>
        </w:r>
        <w:r w:rsidR="0022669B" w:rsidRPr="00EB0F8B">
          <w:rPr>
            <w:webHidden/>
            <w:szCs w:val="24"/>
          </w:rPr>
          <w:fldChar w:fldCharType="separate"/>
        </w:r>
        <w:r w:rsidR="00A373D3">
          <w:rPr>
            <w:webHidden/>
            <w:szCs w:val="24"/>
          </w:rPr>
          <w:t>40</w:t>
        </w:r>
        <w:r w:rsidR="0022669B" w:rsidRPr="00EB0F8B">
          <w:rPr>
            <w:webHidden/>
            <w:szCs w:val="24"/>
          </w:rPr>
          <w:fldChar w:fldCharType="end"/>
        </w:r>
      </w:hyperlink>
    </w:p>
    <w:p w14:paraId="36608801" w14:textId="3C7FD466" w:rsidR="0022669B" w:rsidRPr="00EB0F8B" w:rsidRDefault="002D7216" w:rsidP="006427F1">
      <w:pPr>
        <w:pStyle w:val="TOC2"/>
        <w:spacing w:line="276" w:lineRule="auto"/>
        <w:jc w:val="both"/>
        <w:rPr>
          <w:rFonts w:eastAsiaTheme="minorEastAsia"/>
          <w:szCs w:val="24"/>
        </w:rPr>
      </w:pPr>
      <w:hyperlink w:anchor="_Toc25317532" w:history="1">
        <w:r w:rsidR="0022669B" w:rsidRPr="00EB0F8B">
          <w:rPr>
            <w:rStyle w:val="Hyperlink"/>
            <w:szCs w:val="24"/>
          </w:rPr>
          <w:t>42.</w:t>
        </w:r>
        <w:r w:rsidR="0022669B" w:rsidRPr="00EB0F8B">
          <w:rPr>
            <w:rFonts w:eastAsiaTheme="minorEastAsia"/>
            <w:szCs w:val="24"/>
          </w:rPr>
          <w:tab/>
        </w:r>
        <w:r w:rsidR="0022669B" w:rsidRPr="00EB0F8B">
          <w:rPr>
            <w:rStyle w:val="Hyperlink"/>
            <w:szCs w:val="24"/>
          </w:rPr>
          <w:t>Standstill Period</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_Toc25317532 \h </w:instrText>
        </w:r>
        <w:r w:rsidR="0022669B" w:rsidRPr="00EB0F8B">
          <w:rPr>
            <w:webHidden/>
            <w:szCs w:val="24"/>
          </w:rPr>
        </w:r>
        <w:r w:rsidR="0022669B" w:rsidRPr="00EB0F8B">
          <w:rPr>
            <w:webHidden/>
            <w:szCs w:val="24"/>
          </w:rPr>
          <w:fldChar w:fldCharType="separate"/>
        </w:r>
        <w:r w:rsidR="00A373D3">
          <w:rPr>
            <w:webHidden/>
            <w:szCs w:val="24"/>
          </w:rPr>
          <w:t>40</w:t>
        </w:r>
        <w:r w:rsidR="0022669B" w:rsidRPr="00EB0F8B">
          <w:rPr>
            <w:webHidden/>
            <w:szCs w:val="24"/>
          </w:rPr>
          <w:fldChar w:fldCharType="end"/>
        </w:r>
      </w:hyperlink>
    </w:p>
    <w:p w14:paraId="304E5B04" w14:textId="2D497162" w:rsidR="0022669B" w:rsidRPr="00EB0F8B" w:rsidRDefault="002D7216" w:rsidP="006427F1">
      <w:pPr>
        <w:pStyle w:val="TOC2"/>
        <w:spacing w:line="276" w:lineRule="auto"/>
        <w:jc w:val="both"/>
        <w:rPr>
          <w:rFonts w:eastAsiaTheme="minorEastAsia"/>
          <w:szCs w:val="24"/>
        </w:rPr>
      </w:pPr>
      <w:hyperlink w:anchor="_Toc25317533" w:history="1">
        <w:r w:rsidR="0022669B" w:rsidRPr="00EB0F8B">
          <w:rPr>
            <w:rStyle w:val="Hyperlink"/>
            <w:szCs w:val="24"/>
          </w:rPr>
          <w:t>43.</w:t>
        </w:r>
        <w:r w:rsidR="0022669B" w:rsidRPr="00EB0F8B">
          <w:rPr>
            <w:rFonts w:eastAsiaTheme="minorEastAsia"/>
            <w:szCs w:val="24"/>
          </w:rPr>
          <w:tab/>
        </w:r>
        <w:r w:rsidR="0022669B" w:rsidRPr="00EB0F8B">
          <w:rPr>
            <w:rStyle w:val="Hyperlink"/>
            <w:szCs w:val="24"/>
          </w:rPr>
          <w:t>Notification of Intention to Award</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_Toc25317533 \h </w:instrText>
        </w:r>
        <w:r w:rsidR="0022669B" w:rsidRPr="00EB0F8B">
          <w:rPr>
            <w:webHidden/>
            <w:szCs w:val="24"/>
          </w:rPr>
        </w:r>
        <w:r w:rsidR="0022669B" w:rsidRPr="00EB0F8B">
          <w:rPr>
            <w:webHidden/>
            <w:szCs w:val="24"/>
          </w:rPr>
          <w:fldChar w:fldCharType="separate"/>
        </w:r>
        <w:r w:rsidR="00A373D3">
          <w:rPr>
            <w:webHidden/>
            <w:szCs w:val="24"/>
          </w:rPr>
          <w:t>40</w:t>
        </w:r>
        <w:r w:rsidR="0022669B" w:rsidRPr="00EB0F8B">
          <w:rPr>
            <w:webHidden/>
            <w:szCs w:val="24"/>
          </w:rPr>
          <w:fldChar w:fldCharType="end"/>
        </w:r>
      </w:hyperlink>
    </w:p>
    <w:p w14:paraId="49067B53" w14:textId="1D32A544" w:rsidR="0022669B" w:rsidRPr="00EB0F8B" w:rsidRDefault="002D7216" w:rsidP="006427F1">
      <w:pPr>
        <w:pStyle w:val="TOC1"/>
        <w:tabs>
          <w:tab w:val="left" w:pos="480"/>
          <w:tab w:val="right" w:leader="dot" w:pos="8990"/>
        </w:tabs>
        <w:spacing w:line="276" w:lineRule="auto"/>
        <w:jc w:val="both"/>
        <w:rPr>
          <w:rFonts w:eastAsiaTheme="minorEastAsia"/>
          <w:b w:val="0"/>
          <w:noProof/>
          <w:szCs w:val="24"/>
        </w:rPr>
      </w:pPr>
      <w:hyperlink w:anchor="_Toc25317534" w:history="1">
        <w:r w:rsidR="0022669B" w:rsidRPr="00EB0F8B">
          <w:rPr>
            <w:rStyle w:val="Hyperlink"/>
            <w:noProof/>
            <w:szCs w:val="24"/>
          </w:rPr>
          <w:t>F.</w:t>
        </w:r>
        <w:r w:rsidR="0022669B" w:rsidRPr="00EB0F8B">
          <w:rPr>
            <w:rFonts w:eastAsiaTheme="minorEastAsia"/>
            <w:b w:val="0"/>
            <w:noProof/>
            <w:szCs w:val="24"/>
          </w:rPr>
          <w:tab/>
        </w:r>
        <w:r w:rsidR="0022669B" w:rsidRPr="00EB0F8B">
          <w:rPr>
            <w:rStyle w:val="Hyperlink"/>
            <w:noProof/>
            <w:szCs w:val="24"/>
          </w:rPr>
          <w:t>Award of Contract</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_Toc25317534 \h </w:instrText>
        </w:r>
        <w:r w:rsidR="0022669B" w:rsidRPr="00EB0F8B">
          <w:rPr>
            <w:noProof/>
            <w:webHidden/>
            <w:szCs w:val="24"/>
          </w:rPr>
        </w:r>
        <w:r w:rsidR="0022669B" w:rsidRPr="00EB0F8B">
          <w:rPr>
            <w:noProof/>
            <w:webHidden/>
            <w:szCs w:val="24"/>
          </w:rPr>
          <w:fldChar w:fldCharType="separate"/>
        </w:r>
        <w:r w:rsidR="00A373D3">
          <w:rPr>
            <w:noProof/>
            <w:webHidden/>
            <w:szCs w:val="24"/>
          </w:rPr>
          <w:t>40</w:t>
        </w:r>
        <w:r w:rsidR="0022669B" w:rsidRPr="00EB0F8B">
          <w:rPr>
            <w:noProof/>
            <w:webHidden/>
            <w:szCs w:val="24"/>
          </w:rPr>
          <w:fldChar w:fldCharType="end"/>
        </w:r>
      </w:hyperlink>
    </w:p>
    <w:p w14:paraId="18B5F4F3" w14:textId="43D11762" w:rsidR="0022669B" w:rsidRPr="00EB0F8B" w:rsidRDefault="002D7216" w:rsidP="006427F1">
      <w:pPr>
        <w:pStyle w:val="TOC2"/>
        <w:spacing w:line="276" w:lineRule="auto"/>
        <w:jc w:val="both"/>
        <w:rPr>
          <w:rFonts w:eastAsiaTheme="minorEastAsia"/>
          <w:szCs w:val="24"/>
        </w:rPr>
      </w:pPr>
      <w:hyperlink w:anchor="_Toc25317535" w:history="1">
        <w:r w:rsidR="0022669B" w:rsidRPr="00EB0F8B">
          <w:rPr>
            <w:rStyle w:val="Hyperlink"/>
            <w:szCs w:val="24"/>
          </w:rPr>
          <w:t>44.</w:t>
        </w:r>
        <w:r w:rsidR="0022669B" w:rsidRPr="00EB0F8B">
          <w:rPr>
            <w:rFonts w:eastAsiaTheme="minorEastAsia"/>
            <w:szCs w:val="24"/>
          </w:rPr>
          <w:tab/>
        </w:r>
        <w:r w:rsidR="0022669B" w:rsidRPr="00EB0F8B">
          <w:rPr>
            <w:rStyle w:val="Hyperlink"/>
            <w:szCs w:val="24"/>
          </w:rPr>
          <w:t>Award Criteria</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_Toc25317535 \h </w:instrText>
        </w:r>
        <w:r w:rsidR="0022669B" w:rsidRPr="00EB0F8B">
          <w:rPr>
            <w:webHidden/>
            <w:szCs w:val="24"/>
          </w:rPr>
        </w:r>
        <w:r w:rsidR="0022669B" w:rsidRPr="00EB0F8B">
          <w:rPr>
            <w:webHidden/>
            <w:szCs w:val="24"/>
          </w:rPr>
          <w:fldChar w:fldCharType="separate"/>
        </w:r>
        <w:r w:rsidR="00A373D3">
          <w:rPr>
            <w:webHidden/>
            <w:szCs w:val="24"/>
          </w:rPr>
          <w:t>40</w:t>
        </w:r>
        <w:r w:rsidR="0022669B" w:rsidRPr="00EB0F8B">
          <w:rPr>
            <w:webHidden/>
            <w:szCs w:val="24"/>
          </w:rPr>
          <w:fldChar w:fldCharType="end"/>
        </w:r>
      </w:hyperlink>
    </w:p>
    <w:p w14:paraId="1782C0EF" w14:textId="5089557F" w:rsidR="0022669B" w:rsidRPr="00EB0F8B" w:rsidRDefault="002D7216" w:rsidP="006427F1">
      <w:pPr>
        <w:pStyle w:val="TOC2"/>
        <w:spacing w:line="276" w:lineRule="auto"/>
        <w:jc w:val="both"/>
        <w:rPr>
          <w:rFonts w:eastAsiaTheme="minorEastAsia"/>
          <w:szCs w:val="24"/>
        </w:rPr>
      </w:pPr>
      <w:hyperlink w:anchor="_Toc25317536" w:history="1">
        <w:r w:rsidR="0022669B" w:rsidRPr="00EB0F8B">
          <w:rPr>
            <w:rStyle w:val="Hyperlink"/>
            <w:szCs w:val="24"/>
          </w:rPr>
          <w:t>45.</w:t>
        </w:r>
        <w:r w:rsidR="0022669B" w:rsidRPr="00EB0F8B">
          <w:rPr>
            <w:rFonts w:eastAsiaTheme="minorEastAsia"/>
            <w:szCs w:val="24"/>
          </w:rPr>
          <w:tab/>
        </w:r>
        <w:r w:rsidR="0022669B" w:rsidRPr="00EB0F8B">
          <w:rPr>
            <w:rStyle w:val="Hyperlink"/>
            <w:szCs w:val="24"/>
          </w:rPr>
          <w:t>Notification of Award</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_Toc25317536 \h </w:instrText>
        </w:r>
        <w:r w:rsidR="0022669B" w:rsidRPr="00EB0F8B">
          <w:rPr>
            <w:webHidden/>
            <w:szCs w:val="24"/>
          </w:rPr>
        </w:r>
        <w:r w:rsidR="0022669B" w:rsidRPr="00EB0F8B">
          <w:rPr>
            <w:webHidden/>
            <w:szCs w:val="24"/>
          </w:rPr>
          <w:fldChar w:fldCharType="separate"/>
        </w:r>
        <w:r w:rsidR="00A373D3">
          <w:rPr>
            <w:webHidden/>
            <w:szCs w:val="24"/>
          </w:rPr>
          <w:t>41</w:t>
        </w:r>
        <w:r w:rsidR="0022669B" w:rsidRPr="00EB0F8B">
          <w:rPr>
            <w:webHidden/>
            <w:szCs w:val="24"/>
          </w:rPr>
          <w:fldChar w:fldCharType="end"/>
        </w:r>
      </w:hyperlink>
    </w:p>
    <w:p w14:paraId="0E303C36" w14:textId="3F651897" w:rsidR="0022669B" w:rsidRPr="00EB0F8B" w:rsidRDefault="002D7216" w:rsidP="006427F1">
      <w:pPr>
        <w:pStyle w:val="TOC2"/>
        <w:spacing w:line="276" w:lineRule="auto"/>
        <w:jc w:val="both"/>
        <w:rPr>
          <w:rFonts w:eastAsiaTheme="minorEastAsia"/>
          <w:szCs w:val="24"/>
        </w:rPr>
      </w:pPr>
      <w:hyperlink w:anchor="_Toc25317537" w:history="1">
        <w:r w:rsidR="0022669B" w:rsidRPr="00EB0F8B">
          <w:rPr>
            <w:rStyle w:val="Hyperlink"/>
            <w:szCs w:val="24"/>
          </w:rPr>
          <w:t>46.</w:t>
        </w:r>
        <w:r w:rsidR="0022669B" w:rsidRPr="00EB0F8B">
          <w:rPr>
            <w:rFonts w:eastAsiaTheme="minorEastAsia"/>
            <w:szCs w:val="24"/>
          </w:rPr>
          <w:tab/>
        </w:r>
        <w:r w:rsidR="0022669B" w:rsidRPr="00EB0F8B">
          <w:rPr>
            <w:rStyle w:val="Hyperlink"/>
            <w:szCs w:val="24"/>
          </w:rPr>
          <w:t>Debriefing by the Employer</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_Toc25317537 \h </w:instrText>
        </w:r>
        <w:r w:rsidR="0022669B" w:rsidRPr="00EB0F8B">
          <w:rPr>
            <w:webHidden/>
            <w:szCs w:val="24"/>
          </w:rPr>
        </w:r>
        <w:r w:rsidR="0022669B" w:rsidRPr="00EB0F8B">
          <w:rPr>
            <w:webHidden/>
            <w:szCs w:val="24"/>
          </w:rPr>
          <w:fldChar w:fldCharType="separate"/>
        </w:r>
        <w:r w:rsidR="00A373D3">
          <w:rPr>
            <w:webHidden/>
            <w:szCs w:val="24"/>
          </w:rPr>
          <w:t>41</w:t>
        </w:r>
        <w:r w:rsidR="0022669B" w:rsidRPr="00EB0F8B">
          <w:rPr>
            <w:webHidden/>
            <w:szCs w:val="24"/>
          </w:rPr>
          <w:fldChar w:fldCharType="end"/>
        </w:r>
      </w:hyperlink>
    </w:p>
    <w:p w14:paraId="6B829D9C" w14:textId="0D4CDC2F" w:rsidR="0022669B" w:rsidRPr="00EB0F8B" w:rsidRDefault="002D7216" w:rsidP="006427F1">
      <w:pPr>
        <w:pStyle w:val="TOC2"/>
        <w:spacing w:line="276" w:lineRule="auto"/>
        <w:jc w:val="both"/>
        <w:rPr>
          <w:rFonts w:eastAsiaTheme="minorEastAsia"/>
          <w:szCs w:val="24"/>
        </w:rPr>
      </w:pPr>
      <w:hyperlink w:anchor="_Toc25317538" w:history="1">
        <w:r w:rsidR="0022669B" w:rsidRPr="00EB0F8B">
          <w:rPr>
            <w:rStyle w:val="Hyperlink"/>
            <w:szCs w:val="24"/>
          </w:rPr>
          <w:t>47.</w:t>
        </w:r>
        <w:r w:rsidR="0022669B" w:rsidRPr="00EB0F8B">
          <w:rPr>
            <w:rFonts w:eastAsiaTheme="minorEastAsia"/>
            <w:szCs w:val="24"/>
          </w:rPr>
          <w:tab/>
        </w:r>
        <w:r w:rsidR="0022669B" w:rsidRPr="00EB0F8B">
          <w:rPr>
            <w:rStyle w:val="Hyperlink"/>
            <w:szCs w:val="24"/>
          </w:rPr>
          <w:t>Signing of Contract</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_Toc25317538 \h </w:instrText>
        </w:r>
        <w:r w:rsidR="0022669B" w:rsidRPr="00EB0F8B">
          <w:rPr>
            <w:webHidden/>
            <w:szCs w:val="24"/>
          </w:rPr>
        </w:r>
        <w:r w:rsidR="0022669B" w:rsidRPr="00EB0F8B">
          <w:rPr>
            <w:webHidden/>
            <w:szCs w:val="24"/>
          </w:rPr>
          <w:fldChar w:fldCharType="separate"/>
        </w:r>
        <w:r w:rsidR="00A373D3">
          <w:rPr>
            <w:webHidden/>
            <w:szCs w:val="24"/>
          </w:rPr>
          <w:t>42</w:t>
        </w:r>
        <w:r w:rsidR="0022669B" w:rsidRPr="00EB0F8B">
          <w:rPr>
            <w:webHidden/>
            <w:szCs w:val="24"/>
          </w:rPr>
          <w:fldChar w:fldCharType="end"/>
        </w:r>
      </w:hyperlink>
    </w:p>
    <w:p w14:paraId="0CE55A25" w14:textId="32A5BC23" w:rsidR="0022669B" w:rsidRPr="00EB0F8B" w:rsidRDefault="002D7216" w:rsidP="006427F1">
      <w:pPr>
        <w:pStyle w:val="TOC2"/>
        <w:spacing w:line="276" w:lineRule="auto"/>
        <w:jc w:val="both"/>
        <w:rPr>
          <w:rFonts w:eastAsiaTheme="minorEastAsia"/>
          <w:szCs w:val="24"/>
        </w:rPr>
      </w:pPr>
      <w:hyperlink w:anchor="_Toc25317539" w:history="1">
        <w:r w:rsidR="0022669B" w:rsidRPr="00EB0F8B">
          <w:rPr>
            <w:rStyle w:val="Hyperlink"/>
            <w:szCs w:val="24"/>
          </w:rPr>
          <w:t>48.</w:t>
        </w:r>
        <w:r w:rsidR="0022669B" w:rsidRPr="00EB0F8B">
          <w:rPr>
            <w:rFonts w:eastAsiaTheme="minorEastAsia"/>
            <w:szCs w:val="24"/>
          </w:rPr>
          <w:tab/>
        </w:r>
        <w:r w:rsidR="0022669B" w:rsidRPr="00EB0F8B">
          <w:rPr>
            <w:rStyle w:val="Hyperlink"/>
            <w:szCs w:val="24"/>
          </w:rPr>
          <w:t>Performance Security</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_Toc25317539 \h </w:instrText>
        </w:r>
        <w:r w:rsidR="0022669B" w:rsidRPr="00EB0F8B">
          <w:rPr>
            <w:webHidden/>
            <w:szCs w:val="24"/>
          </w:rPr>
        </w:r>
        <w:r w:rsidR="0022669B" w:rsidRPr="00EB0F8B">
          <w:rPr>
            <w:webHidden/>
            <w:szCs w:val="24"/>
          </w:rPr>
          <w:fldChar w:fldCharType="separate"/>
        </w:r>
        <w:r w:rsidR="00A373D3">
          <w:rPr>
            <w:webHidden/>
            <w:szCs w:val="24"/>
          </w:rPr>
          <w:t>42</w:t>
        </w:r>
        <w:r w:rsidR="0022669B" w:rsidRPr="00EB0F8B">
          <w:rPr>
            <w:webHidden/>
            <w:szCs w:val="24"/>
          </w:rPr>
          <w:fldChar w:fldCharType="end"/>
        </w:r>
      </w:hyperlink>
    </w:p>
    <w:p w14:paraId="55BFE347" w14:textId="04372D01" w:rsidR="0022669B" w:rsidRPr="00EB0F8B" w:rsidRDefault="002D7216" w:rsidP="006427F1">
      <w:pPr>
        <w:pStyle w:val="TOC2"/>
        <w:spacing w:line="276" w:lineRule="auto"/>
        <w:jc w:val="both"/>
        <w:rPr>
          <w:rFonts w:eastAsiaTheme="minorEastAsia"/>
          <w:szCs w:val="24"/>
        </w:rPr>
      </w:pPr>
      <w:hyperlink w:anchor="_Toc25317540" w:history="1">
        <w:r w:rsidR="0022669B" w:rsidRPr="00EB0F8B">
          <w:rPr>
            <w:rStyle w:val="Hyperlink"/>
            <w:szCs w:val="24"/>
          </w:rPr>
          <w:t>49.</w:t>
        </w:r>
        <w:r w:rsidR="0022669B" w:rsidRPr="00EB0F8B">
          <w:rPr>
            <w:rFonts w:eastAsiaTheme="minorEastAsia"/>
            <w:szCs w:val="24"/>
          </w:rPr>
          <w:tab/>
        </w:r>
        <w:r w:rsidR="0022669B" w:rsidRPr="00EB0F8B">
          <w:rPr>
            <w:rStyle w:val="Hyperlink"/>
            <w:szCs w:val="24"/>
          </w:rPr>
          <w:t>Adjudicator</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_Toc25317540 \h </w:instrText>
        </w:r>
        <w:r w:rsidR="0022669B" w:rsidRPr="00EB0F8B">
          <w:rPr>
            <w:webHidden/>
            <w:szCs w:val="24"/>
          </w:rPr>
        </w:r>
        <w:r w:rsidR="0022669B" w:rsidRPr="00EB0F8B">
          <w:rPr>
            <w:webHidden/>
            <w:szCs w:val="24"/>
          </w:rPr>
          <w:fldChar w:fldCharType="separate"/>
        </w:r>
        <w:r w:rsidR="00A373D3">
          <w:rPr>
            <w:webHidden/>
            <w:szCs w:val="24"/>
          </w:rPr>
          <w:t>43</w:t>
        </w:r>
        <w:r w:rsidR="0022669B" w:rsidRPr="00EB0F8B">
          <w:rPr>
            <w:webHidden/>
            <w:szCs w:val="24"/>
          </w:rPr>
          <w:fldChar w:fldCharType="end"/>
        </w:r>
      </w:hyperlink>
    </w:p>
    <w:p w14:paraId="3D7F1095" w14:textId="744BC2C7" w:rsidR="0022669B" w:rsidRPr="00EB0F8B" w:rsidRDefault="002D7216" w:rsidP="006427F1">
      <w:pPr>
        <w:pStyle w:val="TOC2"/>
        <w:spacing w:line="276" w:lineRule="auto"/>
        <w:jc w:val="both"/>
        <w:rPr>
          <w:rFonts w:eastAsiaTheme="minorEastAsia"/>
          <w:szCs w:val="24"/>
        </w:rPr>
      </w:pPr>
      <w:hyperlink w:anchor="_Toc25317541" w:history="1">
        <w:r w:rsidR="0022669B" w:rsidRPr="00EB0F8B">
          <w:rPr>
            <w:rStyle w:val="Hyperlink"/>
            <w:szCs w:val="24"/>
          </w:rPr>
          <w:t>50.</w:t>
        </w:r>
        <w:r w:rsidR="0022669B" w:rsidRPr="00EB0F8B">
          <w:rPr>
            <w:rFonts w:eastAsiaTheme="minorEastAsia"/>
            <w:szCs w:val="24"/>
          </w:rPr>
          <w:tab/>
        </w:r>
        <w:r w:rsidR="0022669B" w:rsidRPr="00EB0F8B">
          <w:rPr>
            <w:rStyle w:val="Hyperlink"/>
            <w:szCs w:val="24"/>
          </w:rPr>
          <w:t>Procurement Related Complaint</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_Toc25317541 \h </w:instrText>
        </w:r>
        <w:r w:rsidR="0022669B" w:rsidRPr="00EB0F8B">
          <w:rPr>
            <w:webHidden/>
            <w:szCs w:val="24"/>
          </w:rPr>
        </w:r>
        <w:r w:rsidR="0022669B" w:rsidRPr="00EB0F8B">
          <w:rPr>
            <w:webHidden/>
            <w:szCs w:val="24"/>
          </w:rPr>
          <w:fldChar w:fldCharType="separate"/>
        </w:r>
        <w:r w:rsidR="00A373D3">
          <w:rPr>
            <w:webHidden/>
            <w:szCs w:val="24"/>
          </w:rPr>
          <w:t>43</w:t>
        </w:r>
        <w:r w:rsidR="0022669B" w:rsidRPr="00EB0F8B">
          <w:rPr>
            <w:webHidden/>
            <w:szCs w:val="24"/>
          </w:rPr>
          <w:fldChar w:fldCharType="end"/>
        </w:r>
      </w:hyperlink>
    </w:p>
    <w:p w14:paraId="298B9329" w14:textId="3784FB4B" w:rsidR="006D2879" w:rsidRPr="00EB0F8B" w:rsidRDefault="00A21971" w:rsidP="006427F1">
      <w:pPr>
        <w:pStyle w:val="BodyText"/>
        <w:tabs>
          <w:tab w:val="left" w:pos="900"/>
          <w:tab w:val="right" w:leader="dot" w:pos="10070"/>
        </w:tabs>
        <w:spacing w:line="276" w:lineRule="auto"/>
        <w:ind w:left="360" w:right="540"/>
        <w:jc w:val="both"/>
        <w:rPr>
          <w:rFonts w:ascii="Times New Roman" w:hAnsi="Times New Roman" w:cs="Times New Roman"/>
          <w:sz w:val="24"/>
        </w:rPr>
      </w:pPr>
      <w:r w:rsidRPr="00EB0F8B">
        <w:rPr>
          <w:rFonts w:ascii="Times New Roman" w:hAnsi="Times New Roman" w:cs="Times New Roman"/>
          <w:sz w:val="24"/>
        </w:rPr>
        <w:fldChar w:fldCharType="end"/>
      </w:r>
      <w:bookmarkEnd w:id="13"/>
    </w:p>
    <w:p w14:paraId="6A9956E6" w14:textId="77777777" w:rsidR="007B586E" w:rsidRPr="00EB0F8B" w:rsidRDefault="007B586E" w:rsidP="006427F1">
      <w:pPr>
        <w:spacing w:before="240" w:after="360" w:line="276" w:lineRule="auto"/>
        <w:jc w:val="both"/>
        <w:rPr>
          <w:b/>
        </w:rPr>
      </w:pPr>
      <w:bookmarkStart w:id="16" w:name="_Hlt438532663"/>
      <w:bookmarkStart w:id="17" w:name="_Toc438266923"/>
      <w:bookmarkStart w:id="18" w:name="_Toc438267877"/>
      <w:bookmarkStart w:id="19" w:name="_Toc438366664"/>
      <w:bookmarkEnd w:id="16"/>
      <w:r w:rsidRPr="00EB0F8B">
        <w:br w:type="page"/>
      </w:r>
      <w:r w:rsidRPr="00EB0F8B">
        <w:rPr>
          <w:b/>
        </w:rPr>
        <w:lastRenderedPageBreak/>
        <w:t xml:space="preserve">Section I </w:t>
      </w:r>
      <w:r w:rsidR="004509D8" w:rsidRPr="00EB0F8B">
        <w:rPr>
          <w:b/>
        </w:rPr>
        <w:t>-</w:t>
      </w:r>
      <w:r w:rsidRPr="00EB0F8B">
        <w:rPr>
          <w:b/>
        </w:rPr>
        <w:t xml:space="preserve"> Instructions to Bidders</w:t>
      </w:r>
      <w:bookmarkEnd w:id="17"/>
      <w:bookmarkEnd w:id="18"/>
      <w:bookmarkEnd w:id="19"/>
    </w:p>
    <w:tbl>
      <w:tblPr>
        <w:tblW w:w="9607" w:type="dxa"/>
        <w:jc w:val="center"/>
        <w:tblLayout w:type="fixed"/>
        <w:tblLook w:val="0000" w:firstRow="0" w:lastRow="0" w:firstColumn="0" w:lastColumn="0" w:noHBand="0" w:noVBand="0"/>
      </w:tblPr>
      <w:tblGrid>
        <w:gridCol w:w="2406"/>
        <w:gridCol w:w="7201"/>
      </w:tblGrid>
      <w:tr w:rsidR="007B586E" w:rsidRPr="00EB0F8B" w14:paraId="14A1CB6F" w14:textId="77777777" w:rsidTr="006D2879">
        <w:trPr>
          <w:jc w:val="center"/>
        </w:trPr>
        <w:tc>
          <w:tcPr>
            <w:tcW w:w="9607" w:type="dxa"/>
            <w:gridSpan w:val="2"/>
            <w:shd w:val="clear" w:color="auto" w:fill="auto"/>
            <w:vAlign w:val="center"/>
          </w:tcPr>
          <w:p w14:paraId="17A79F95" w14:textId="77777777" w:rsidR="007B586E" w:rsidRPr="00EB0F8B" w:rsidRDefault="007B586E" w:rsidP="006427F1">
            <w:pPr>
              <w:pStyle w:val="Section1Heading1"/>
              <w:spacing w:before="120" w:after="120" w:line="276" w:lineRule="auto"/>
              <w:jc w:val="both"/>
              <w:rPr>
                <w:sz w:val="24"/>
              </w:rPr>
            </w:pPr>
            <w:bookmarkStart w:id="20" w:name="_Toc438438819"/>
            <w:bookmarkStart w:id="21" w:name="_Toc438532553"/>
            <w:bookmarkStart w:id="22" w:name="_Toc438733963"/>
            <w:bookmarkStart w:id="23" w:name="_Toc438962045"/>
            <w:bookmarkStart w:id="24" w:name="_Toc461939616"/>
            <w:bookmarkStart w:id="25" w:name="_Toc97371001"/>
            <w:bookmarkStart w:id="26" w:name="_Toc325723916"/>
            <w:bookmarkStart w:id="27" w:name="_Toc435624807"/>
            <w:bookmarkStart w:id="28" w:name="_Toc448224223"/>
            <w:bookmarkStart w:id="29" w:name="_Toc25317486"/>
            <w:r w:rsidRPr="00EB0F8B">
              <w:rPr>
                <w:sz w:val="24"/>
              </w:rPr>
              <w:t>General</w:t>
            </w:r>
            <w:bookmarkEnd w:id="20"/>
            <w:bookmarkEnd w:id="21"/>
            <w:bookmarkEnd w:id="22"/>
            <w:bookmarkEnd w:id="23"/>
            <w:bookmarkEnd w:id="24"/>
            <w:bookmarkEnd w:id="25"/>
            <w:bookmarkEnd w:id="26"/>
            <w:bookmarkEnd w:id="27"/>
            <w:bookmarkEnd w:id="28"/>
            <w:bookmarkEnd w:id="29"/>
          </w:p>
        </w:tc>
      </w:tr>
      <w:tr w:rsidR="007B586E" w:rsidRPr="00EB0F8B" w14:paraId="09A7BADD" w14:textId="77777777" w:rsidTr="006D2879">
        <w:trPr>
          <w:jc w:val="center"/>
        </w:trPr>
        <w:tc>
          <w:tcPr>
            <w:tcW w:w="2406" w:type="dxa"/>
            <w:shd w:val="clear" w:color="auto" w:fill="auto"/>
          </w:tcPr>
          <w:p w14:paraId="0989B4DC"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30" w:name="_Toc97371002"/>
            <w:bookmarkStart w:id="31" w:name="_Toc139863103"/>
            <w:bookmarkStart w:id="32" w:name="_Toc325723917"/>
            <w:bookmarkStart w:id="33" w:name="_Toc435624808"/>
            <w:bookmarkStart w:id="34" w:name="_Toc448224224"/>
            <w:bookmarkStart w:id="35" w:name="_Toc25317487"/>
            <w:r w:rsidRPr="00EB0F8B">
              <w:rPr>
                <w:szCs w:val="24"/>
              </w:rPr>
              <w:t>Scope of Bid</w:t>
            </w:r>
            <w:bookmarkEnd w:id="30"/>
            <w:bookmarkEnd w:id="31"/>
            <w:bookmarkEnd w:id="32"/>
            <w:bookmarkEnd w:id="33"/>
            <w:bookmarkEnd w:id="34"/>
            <w:bookmarkEnd w:id="35"/>
          </w:p>
          <w:p w14:paraId="1E060C8F" w14:textId="49136EAD" w:rsidR="00B373D0" w:rsidRPr="00EB0F8B" w:rsidRDefault="00B373D0" w:rsidP="006427F1">
            <w:pPr>
              <w:pStyle w:val="Section1-Clauses"/>
              <w:tabs>
                <w:tab w:val="clear" w:pos="360"/>
              </w:tabs>
              <w:spacing w:before="120" w:after="120" w:line="276" w:lineRule="auto"/>
              <w:ind w:left="1404" w:firstLine="0"/>
              <w:jc w:val="both"/>
              <w:rPr>
                <w:szCs w:val="24"/>
              </w:rPr>
            </w:pPr>
          </w:p>
        </w:tc>
        <w:tc>
          <w:tcPr>
            <w:tcW w:w="7201" w:type="dxa"/>
            <w:shd w:val="clear" w:color="auto" w:fill="auto"/>
          </w:tcPr>
          <w:p w14:paraId="691C9C5E" w14:textId="77777777" w:rsidR="007B586E" w:rsidRPr="00EB0F8B" w:rsidRDefault="00B77FDF"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In connection with the </w:t>
            </w:r>
            <w:r w:rsidR="009B55EB" w:rsidRPr="00EB0F8B">
              <w:rPr>
                <w:rFonts w:cs="Times New Roman"/>
              </w:rPr>
              <w:t>Specific Procurement Notice - Request</w:t>
            </w:r>
            <w:r w:rsidRPr="00EB0F8B">
              <w:rPr>
                <w:rFonts w:cs="Times New Roman"/>
              </w:rPr>
              <w:t xml:space="preserve"> for Bids </w:t>
            </w:r>
            <w:r w:rsidR="009B55EB" w:rsidRPr="00EB0F8B">
              <w:rPr>
                <w:rFonts w:cs="Times New Roman"/>
              </w:rPr>
              <w:t xml:space="preserve">(RFB), </w:t>
            </w:r>
            <w:r w:rsidRPr="00EB0F8B">
              <w:rPr>
                <w:rFonts w:cs="Times New Roman"/>
              </w:rPr>
              <w:t>specified in the Bid Data Sheet (BDS), t</w:t>
            </w:r>
            <w:r w:rsidR="007B586E" w:rsidRPr="00EB0F8B">
              <w:rPr>
                <w:rFonts w:cs="Times New Roman"/>
              </w:rPr>
              <w:t xml:space="preserve">he Employer, as </w:t>
            </w:r>
            <w:r w:rsidR="005F0029" w:rsidRPr="00EB0F8B">
              <w:rPr>
                <w:rFonts w:cs="Times New Roman"/>
              </w:rPr>
              <w:t>specified</w:t>
            </w:r>
            <w:r w:rsidR="007B586E" w:rsidRPr="00EB0F8B">
              <w:rPr>
                <w:rFonts w:cs="Times New Roman"/>
              </w:rPr>
              <w:t xml:space="preserve"> in the BDS, issues</w:t>
            </w:r>
            <w:r w:rsidRPr="00EB0F8B">
              <w:rPr>
                <w:rFonts w:cs="Times New Roman"/>
              </w:rPr>
              <w:t xml:space="preserve"> th</w:t>
            </w:r>
            <w:r w:rsidR="009B55EB" w:rsidRPr="00EB0F8B">
              <w:rPr>
                <w:rFonts w:cs="Times New Roman"/>
              </w:rPr>
              <w:t>i</w:t>
            </w:r>
            <w:r w:rsidRPr="00EB0F8B">
              <w:rPr>
                <w:rFonts w:cs="Times New Roman"/>
              </w:rPr>
              <w:t xml:space="preserve">s </w:t>
            </w:r>
            <w:r w:rsidR="004509D8" w:rsidRPr="00EB0F8B">
              <w:rPr>
                <w:rFonts w:cs="Times New Roman"/>
              </w:rPr>
              <w:t>bidding document</w:t>
            </w:r>
            <w:r w:rsidR="007B586E" w:rsidRPr="00EB0F8B">
              <w:rPr>
                <w:rFonts w:cs="Times New Roman"/>
              </w:rPr>
              <w:t xml:space="preserve"> for the </w:t>
            </w:r>
            <w:r w:rsidR="005A47D5" w:rsidRPr="00EB0F8B">
              <w:rPr>
                <w:rFonts w:cs="Times New Roman"/>
              </w:rPr>
              <w:t>provision</w:t>
            </w:r>
            <w:r w:rsidR="007B586E" w:rsidRPr="00EB0F8B">
              <w:rPr>
                <w:rFonts w:cs="Times New Roman"/>
              </w:rPr>
              <w:t xml:space="preserve"> of Works as specified in</w:t>
            </w:r>
            <w:r w:rsidR="00221AED" w:rsidRPr="00EB0F8B">
              <w:rPr>
                <w:rFonts w:cs="Times New Roman"/>
              </w:rPr>
              <w:t xml:space="preserve"> Section VII, Works</w:t>
            </w:r>
            <w:r w:rsidR="002B3FF5" w:rsidRPr="00EB0F8B">
              <w:rPr>
                <w:rFonts w:cs="Times New Roman"/>
              </w:rPr>
              <w:t>’</w:t>
            </w:r>
            <w:r w:rsidR="00221AED" w:rsidRPr="00EB0F8B">
              <w:rPr>
                <w:rFonts w:cs="Times New Roman"/>
              </w:rPr>
              <w:t xml:space="preserve"> Requirements. </w:t>
            </w:r>
            <w:r w:rsidR="007B586E" w:rsidRPr="00EB0F8B">
              <w:rPr>
                <w:rFonts w:cs="Times New Roman"/>
              </w:rPr>
              <w:t xml:space="preserve">The name, identification and number of </w:t>
            </w:r>
            <w:r w:rsidR="005F0029" w:rsidRPr="00EB0F8B">
              <w:rPr>
                <w:rFonts w:cs="Times New Roman"/>
              </w:rPr>
              <w:t>lots (</w:t>
            </w:r>
            <w:r w:rsidR="007B586E" w:rsidRPr="00EB0F8B">
              <w:rPr>
                <w:rFonts w:cs="Times New Roman"/>
              </w:rPr>
              <w:t>contracts</w:t>
            </w:r>
            <w:r w:rsidR="005F0029" w:rsidRPr="00EB0F8B">
              <w:rPr>
                <w:rFonts w:cs="Times New Roman"/>
              </w:rPr>
              <w:t>)</w:t>
            </w:r>
            <w:r w:rsidR="007B586E" w:rsidRPr="00EB0F8B">
              <w:rPr>
                <w:rFonts w:cs="Times New Roman"/>
              </w:rPr>
              <w:t xml:space="preserve"> of this</w:t>
            </w:r>
            <w:r w:rsidR="007B586E" w:rsidRPr="00EB0F8B">
              <w:rPr>
                <w:rFonts w:cs="Times New Roman"/>
                <w:i/>
              </w:rPr>
              <w:t xml:space="preserve"> </w:t>
            </w:r>
            <w:r w:rsidR="00272786" w:rsidRPr="00EB0F8B">
              <w:rPr>
                <w:rFonts w:cs="Times New Roman"/>
              </w:rPr>
              <w:t xml:space="preserve">RFB </w:t>
            </w:r>
            <w:r w:rsidR="007B586E" w:rsidRPr="00EB0F8B">
              <w:rPr>
                <w:rFonts w:cs="Times New Roman"/>
              </w:rPr>
              <w:t xml:space="preserve">are </w:t>
            </w:r>
            <w:r w:rsidR="00411456" w:rsidRPr="00EB0F8B">
              <w:rPr>
                <w:rFonts w:cs="Times New Roman"/>
              </w:rPr>
              <w:t xml:space="preserve">specified </w:t>
            </w:r>
            <w:r w:rsidR="007B586E" w:rsidRPr="00EB0F8B">
              <w:rPr>
                <w:rFonts w:cs="Times New Roman"/>
              </w:rPr>
              <w:t>in the BDS.</w:t>
            </w:r>
          </w:p>
        </w:tc>
      </w:tr>
      <w:tr w:rsidR="007B586E" w:rsidRPr="00EB0F8B" w14:paraId="388E8276" w14:textId="77777777" w:rsidTr="006D2879">
        <w:trPr>
          <w:jc w:val="center"/>
        </w:trPr>
        <w:tc>
          <w:tcPr>
            <w:tcW w:w="2406" w:type="dxa"/>
            <w:shd w:val="clear" w:color="auto" w:fill="auto"/>
          </w:tcPr>
          <w:p w14:paraId="02B8554E" w14:textId="77777777" w:rsidR="007B586E" w:rsidRPr="00EB0F8B" w:rsidRDefault="007B586E" w:rsidP="006427F1">
            <w:pPr>
              <w:spacing w:before="120" w:after="120" w:line="276" w:lineRule="auto"/>
              <w:jc w:val="both"/>
            </w:pPr>
          </w:p>
        </w:tc>
        <w:tc>
          <w:tcPr>
            <w:tcW w:w="7201" w:type="dxa"/>
            <w:shd w:val="clear" w:color="auto" w:fill="auto"/>
          </w:tcPr>
          <w:p w14:paraId="74AD3A78"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Throughout this </w:t>
            </w:r>
            <w:r w:rsidR="004509D8" w:rsidRPr="00EB0F8B">
              <w:rPr>
                <w:rFonts w:cs="Times New Roman"/>
              </w:rPr>
              <w:t>bidding document</w:t>
            </w:r>
            <w:r w:rsidRPr="00EB0F8B">
              <w:rPr>
                <w:rFonts w:cs="Times New Roman"/>
              </w:rPr>
              <w:t>:</w:t>
            </w:r>
          </w:p>
          <w:p w14:paraId="34A90316" w14:textId="77777777" w:rsidR="007B586E" w:rsidRPr="00EB0F8B" w:rsidRDefault="00221AED" w:rsidP="006427F1">
            <w:pPr>
              <w:pStyle w:val="P3Header1-Clauses"/>
              <w:numPr>
                <w:ilvl w:val="0"/>
                <w:numId w:val="80"/>
              </w:numPr>
              <w:spacing w:before="120" w:after="120" w:line="276" w:lineRule="auto"/>
              <w:ind w:left="996" w:hanging="450"/>
              <w:rPr>
                <w:szCs w:val="24"/>
              </w:rPr>
            </w:pPr>
            <w:r w:rsidRPr="00EB0F8B">
              <w:rPr>
                <w:szCs w:val="24"/>
              </w:rPr>
              <w:t xml:space="preserve">the term </w:t>
            </w:r>
            <w:r w:rsidRPr="00EB0F8B">
              <w:rPr>
                <w:b/>
                <w:szCs w:val="24"/>
              </w:rPr>
              <w:t>“in writing”</w:t>
            </w:r>
            <w:r w:rsidRPr="00EB0F8B">
              <w:rPr>
                <w:szCs w:val="24"/>
              </w:rPr>
              <w:t xml:space="preserve"> means communicated in written form </w:t>
            </w:r>
            <w:r w:rsidR="009B55EB" w:rsidRPr="00EB0F8B">
              <w:rPr>
                <w:szCs w:val="24"/>
              </w:rPr>
              <w:t xml:space="preserve">(e.g. by mail, e-mail, </w:t>
            </w:r>
            <w:r w:rsidR="00F37F65" w:rsidRPr="00EB0F8B">
              <w:rPr>
                <w:szCs w:val="24"/>
              </w:rPr>
              <w:t xml:space="preserve">and </w:t>
            </w:r>
            <w:r w:rsidR="009B55EB" w:rsidRPr="00EB0F8B">
              <w:rPr>
                <w:szCs w:val="24"/>
              </w:rPr>
              <w:t xml:space="preserve">fax, </w:t>
            </w:r>
            <w:r w:rsidR="00DC265B" w:rsidRPr="00EB0F8B">
              <w:rPr>
                <w:szCs w:val="24"/>
              </w:rPr>
              <w:t>including if</w:t>
            </w:r>
            <w:r w:rsidR="009B55EB" w:rsidRPr="00EB0F8B">
              <w:rPr>
                <w:szCs w:val="24"/>
              </w:rPr>
              <w:t xml:space="preserve"> specified </w:t>
            </w:r>
            <w:r w:rsidR="009B55EB" w:rsidRPr="00EB0F8B">
              <w:rPr>
                <w:b/>
                <w:szCs w:val="24"/>
              </w:rPr>
              <w:t>in the BDS</w:t>
            </w:r>
            <w:r w:rsidR="009B55EB" w:rsidRPr="00EB0F8B">
              <w:rPr>
                <w:szCs w:val="24"/>
              </w:rPr>
              <w:t xml:space="preserve">, </w:t>
            </w:r>
            <w:r w:rsidR="009B55EB" w:rsidRPr="00EB0F8B">
              <w:rPr>
                <w:bCs/>
                <w:szCs w:val="24"/>
              </w:rPr>
              <w:t>distributed</w:t>
            </w:r>
            <w:r w:rsidR="009B55EB" w:rsidRPr="00EB0F8B">
              <w:rPr>
                <w:szCs w:val="24"/>
              </w:rPr>
              <w:t xml:space="preserve"> or received through the electronic-procurement system used by the </w:t>
            </w:r>
            <w:r w:rsidR="003B37C5" w:rsidRPr="00EB0F8B">
              <w:rPr>
                <w:szCs w:val="24"/>
              </w:rPr>
              <w:t>Employer</w:t>
            </w:r>
            <w:r w:rsidR="009B55EB" w:rsidRPr="00EB0F8B">
              <w:rPr>
                <w:szCs w:val="24"/>
              </w:rPr>
              <w:t>) with proof of</w:t>
            </w:r>
            <w:r w:rsidRPr="00EB0F8B">
              <w:rPr>
                <w:szCs w:val="24"/>
              </w:rPr>
              <w:t xml:space="preserve"> receipt;</w:t>
            </w:r>
            <w:r w:rsidR="009B55EB" w:rsidRPr="00EB0F8B" w:rsidDel="009B55EB">
              <w:rPr>
                <w:szCs w:val="24"/>
              </w:rPr>
              <w:t xml:space="preserve"> </w:t>
            </w:r>
          </w:p>
          <w:p w14:paraId="52E8265A" w14:textId="77777777" w:rsidR="00641137" w:rsidRPr="00EB0F8B" w:rsidRDefault="009B55EB" w:rsidP="006427F1">
            <w:pPr>
              <w:pStyle w:val="P3Header1-Clauses"/>
              <w:numPr>
                <w:ilvl w:val="0"/>
                <w:numId w:val="80"/>
              </w:numPr>
              <w:spacing w:before="120" w:after="120" w:line="276" w:lineRule="auto"/>
              <w:ind w:left="996" w:hanging="450"/>
              <w:rPr>
                <w:szCs w:val="24"/>
              </w:rPr>
            </w:pPr>
            <w:r w:rsidRPr="00EB0F8B">
              <w:rPr>
                <w:szCs w:val="24"/>
              </w:rPr>
              <w:t>if</w:t>
            </w:r>
            <w:r w:rsidR="007B586E" w:rsidRPr="00EB0F8B">
              <w:rPr>
                <w:szCs w:val="24"/>
              </w:rPr>
              <w:t xml:space="preserve"> the context </w:t>
            </w:r>
            <w:r w:rsidRPr="00EB0F8B">
              <w:rPr>
                <w:bCs/>
                <w:szCs w:val="24"/>
              </w:rPr>
              <w:t xml:space="preserve">so </w:t>
            </w:r>
            <w:r w:rsidR="007B586E" w:rsidRPr="00EB0F8B">
              <w:rPr>
                <w:szCs w:val="24"/>
              </w:rPr>
              <w:t>requires</w:t>
            </w:r>
            <w:r w:rsidRPr="00EB0F8B">
              <w:rPr>
                <w:bCs/>
                <w:szCs w:val="24"/>
              </w:rPr>
              <w:t xml:space="preserve">, </w:t>
            </w:r>
            <w:r w:rsidRPr="00EB0F8B">
              <w:rPr>
                <w:b/>
                <w:szCs w:val="24"/>
              </w:rPr>
              <w:t>“</w:t>
            </w:r>
            <w:r w:rsidR="007B586E" w:rsidRPr="00EB0F8B">
              <w:rPr>
                <w:b/>
                <w:szCs w:val="24"/>
              </w:rPr>
              <w:t>singular</w:t>
            </w:r>
            <w:r w:rsidRPr="00EB0F8B">
              <w:rPr>
                <w:b/>
                <w:szCs w:val="24"/>
              </w:rPr>
              <w:t>”</w:t>
            </w:r>
            <w:r w:rsidRPr="00EB0F8B">
              <w:rPr>
                <w:bCs/>
                <w:szCs w:val="24"/>
              </w:rPr>
              <w:t xml:space="preserve"> means </w:t>
            </w:r>
            <w:r w:rsidRPr="00EB0F8B">
              <w:rPr>
                <w:b/>
                <w:szCs w:val="24"/>
              </w:rPr>
              <w:t>“</w:t>
            </w:r>
            <w:r w:rsidR="007B586E" w:rsidRPr="00EB0F8B">
              <w:rPr>
                <w:b/>
                <w:szCs w:val="24"/>
              </w:rPr>
              <w:t>plural</w:t>
            </w:r>
            <w:r w:rsidRPr="00EB0F8B">
              <w:rPr>
                <w:b/>
                <w:szCs w:val="24"/>
              </w:rPr>
              <w:t>”</w:t>
            </w:r>
            <w:r w:rsidRPr="00EB0F8B">
              <w:rPr>
                <w:bCs/>
                <w:szCs w:val="24"/>
              </w:rPr>
              <w:t xml:space="preserve"> and vice versa;</w:t>
            </w:r>
            <w:r w:rsidR="007B586E" w:rsidRPr="00EB0F8B">
              <w:rPr>
                <w:szCs w:val="24"/>
              </w:rPr>
              <w:t xml:space="preserve"> </w:t>
            </w:r>
          </w:p>
          <w:p w14:paraId="2F142FDA" w14:textId="77777777" w:rsidR="00641137" w:rsidRPr="00EB0F8B" w:rsidRDefault="007B586E" w:rsidP="006427F1">
            <w:pPr>
              <w:pStyle w:val="P3Header1-Clauses"/>
              <w:numPr>
                <w:ilvl w:val="0"/>
                <w:numId w:val="80"/>
              </w:numPr>
              <w:spacing w:before="120" w:after="120" w:line="276" w:lineRule="auto"/>
              <w:ind w:left="996" w:hanging="450"/>
              <w:rPr>
                <w:szCs w:val="24"/>
              </w:rPr>
            </w:pPr>
            <w:r w:rsidRPr="00EB0F8B">
              <w:rPr>
                <w:b/>
                <w:szCs w:val="24"/>
              </w:rPr>
              <w:t>“</w:t>
            </w:r>
            <w:r w:rsidR="003B6A92" w:rsidRPr="00EB0F8B">
              <w:rPr>
                <w:b/>
                <w:szCs w:val="24"/>
              </w:rPr>
              <w:t>D</w:t>
            </w:r>
            <w:r w:rsidRPr="00EB0F8B">
              <w:rPr>
                <w:b/>
                <w:szCs w:val="24"/>
              </w:rPr>
              <w:t>ay”</w:t>
            </w:r>
            <w:r w:rsidRPr="00EB0F8B">
              <w:rPr>
                <w:szCs w:val="24"/>
              </w:rPr>
              <w:t xml:space="preserve"> means calendar day</w:t>
            </w:r>
            <w:r w:rsidR="009B55EB" w:rsidRPr="00EB0F8B">
              <w:rPr>
                <w:szCs w:val="24"/>
              </w:rPr>
              <w:t xml:space="preserve">, unless otherwise specified as </w:t>
            </w:r>
            <w:r w:rsidR="009B55EB" w:rsidRPr="00EB0F8B">
              <w:rPr>
                <w:b/>
                <w:szCs w:val="24"/>
              </w:rPr>
              <w:t>“Business Day”.</w:t>
            </w:r>
            <w:r w:rsidR="009B55EB" w:rsidRPr="00EB0F8B">
              <w:rPr>
                <w:szCs w:val="24"/>
              </w:rPr>
              <w:t xml:space="preserve"> A Business Day is any day that is an official working day of the Borrower. It excludes the Borrower’s official public holidays</w:t>
            </w:r>
            <w:r w:rsidR="00641137" w:rsidRPr="00EB0F8B">
              <w:rPr>
                <w:szCs w:val="24"/>
              </w:rPr>
              <w:t xml:space="preserve">; </w:t>
            </w:r>
          </w:p>
          <w:p w14:paraId="347C79EA" w14:textId="0BB941FB" w:rsidR="009547A3" w:rsidRPr="00EB0F8B" w:rsidRDefault="009547A3" w:rsidP="006427F1">
            <w:pPr>
              <w:pStyle w:val="P3Header1-Clauses"/>
              <w:numPr>
                <w:ilvl w:val="0"/>
                <w:numId w:val="80"/>
              </w:numPr>
              <w:spacing w:before="120" w:after="120" w:line="276" w:lineRule="auto"/>
              <w:ind w:left="996" w:hanging="450"/>
              <w:rPr>
                <w:color w:val="000000" w:themeColor="text1"/>
                <w:szCs w:val="24"/>
              </w:rPr>
            </w:pPr>
            <w:r w:rsidRPr="00EB0F8B">
              <w:rPr>
                <w:b/>
                <w:szCs w:val="24"/>
              </w:rPr>
              <w:t>“ES”</w:t>
            </w:r>
            <w:r w:rsidRPr="00EB0F8B">
              <w:rPr>
                <w:color w:val="000000" w:themeColor="text1"/>
                <w:szCs w:val="24"/>
              </w:rPr>
              <w:t xml:space="preserve"> means environmental and social (including Sexual Exploitation</w:t>
            </w:r>
            <w:r w:rsidR="007E101A" w:rsidRPr="00EB0F8B">
              <w:rPr>
                <w:color w:val="000000" w:themeColor="text1"/>
                <w:szCs w:val="24"/>
              </w:rPr>
              <w:t xml:space="preserve"> </w:t>
            </w:r>
            <w:r w:rsidRPr="00EB0F8B">
              <w:rPr>
                <w:color w:val="000000" w:themeColor="text1"/>
                <w:szCs w:val="24"/>
              </w:rPr>
              <w:t xml:space="preserve">and </w:t>
            </w:r>
            <w:r w:rsidR="00BA5737" w:rsidRPr="00EB0F8B">
              <w:rPr>
                <w:color w:val="000000" w:themeColor="text1"/>
                <w:szCs w:val="24"/>
              </w:rPr>
              <w:t xml:space="preserve">Abuse </w:t>
            </w:r>
            <w:r w:rsidRPr="00EB0F8B">
              <w:rPr>
                <w:color w:val="000000" w:themeColor="text1"/>
                <w:szCs w:val="24"/>
              </w:rPr>
              <w:t>(SEA)</w:t>
            </w:r>
            <w:r w:rsidR="007E101A" w:rsidRPr="00EB0F8B">
              <w:rPr>
                <w:color w:val="000000" w:themeColor="text1"/>
                <w:szCs w:val="24"/>
              </w:rPr>
              <w:t xml:space="preserve">, </w:t>
            </w:r>
            <w:r w:rsidR="00A50018" w:rsidRPr="00EB0F8B">
              <w:rPr>
                <w:color w:val="000000" w:themeColor="text1"/>
                <w:szCs w:val="24"/>
              </w:rPr>
              <w:t>and Sexual Harassment (SH)</w:t>
            </w:r>
            <w:r w:rsidRPr="00EB0F8B">
              <w:rPr>
                <w:color w:val="000000" w:themeColor="text1"/>
                <w:szCs w:val="24"/>
              </w:rPr>
              <w:t>);</w:t>
            </w:r>
          </w:p>
          <w:p w14:paraId="265DD6EF" w14:textId="370B5964" w:rsidR="00D40820" w:rsidRPr="00EB0F8B" w:rsidRDefault="00D40820" w:rsidP="006427F1">
            <w:pPr>
              <w:pStyle w:val="P3Header1-Clauses"/>
              <w:numPr>
                <w:ilvl w:val="0"/>
                <w:numId w:val="80"/>
              </w:numPr>
              <w:spacing w:before="120" w:after="120" w:line="276" w:lineRule="auto"/>
              <w:ind w:left="996" w:hanging="450"/>
              <w:rPr>
                <w:color w:val="000000" w:themeColor="text1"/>
                <w:szCs w:val="24"/>
              </w:rPr>
            </w:pPr>
            <w:r w:rsidRPr="00EB0F8B">
              <w:rPr>
                <w:b/>
                <w:szCs w:val="24"/>
              </w:rPr>
              <w:t>“Sexual Exploitation and Abuse” “(SEA)”</w:t>
            </w:r>
            <w:r w:rsidRPr="00EB0F8B">
              <w:rPr>
                <w:color w:val="000000" w:themeColor="text1"/>
                <w:szCs w:val="24"/>
              </w:rPr>
              <w:t xml:space="preserve"> </w:t>
            </w:r>
            <w:r w:rsidR="007A69DA" w:rsidRPr="00EB0F8B">
              <w:rPr>
                <w:color w:val="000000" w:themeColor="text1"/>
                <w:szCs w:val="24"/>
              </w:rPr>
              <w:t>means</w:t>
            </w:r>
            <w:r w:rsidRPr="00EB0F8B">
              <w:rPr>
                <w:color w:val="000000" w:themeColor="text1"/>
                <w:szCs w:val="24"/>
              </w:rPr>
              <w:t xml:space="preserve"> the following:</w:t>
            </w:r>
          </w:p>
          <w:p w14:paraId="790B48E4" w14:textId="49711776" w:rsidR="00D40820" w:rsidRPr="00EB0F8B" w:rsidRDefault="002B2BE6" w:rsidP="006427F1">
            <w:pPr>
              <w:autoSpaceDE w:val="0"/>
              <w:autoSpaceDN w:val="0"/>
              <w:spacing w:before="120" w:after="120" w:line="276" w:lineRule="auto"/>
              <w:ind w:left="1152" w:firstLine="18"/>
              <w:jc w:val="both"/>
            </w:pPr>
            <w:r w:rsidRPr="00EB0F8B">
              <w:rPr>
                <w:b/>
              </w:rPr>
              <w:t>“</w:t>
            </w:r>
            <w:r w:rsidR="00D40820" w:rsidRPr="00EB0F8B">
              <w:rPr>
                <w:b/>
              </w:rPr>
              <w:t>Sexual Exploitation</w:t>
            </w:r>
            <w:r w:rsidRPr="00EB0F8B">
              <w:rPr>
                <w:b/>
              </w:rPr>
              <w:t>”</w:t>
            </w:r>
            <w:r w:rsidR="00D40820" w:rsidRPr="00EB0F8B">
              <w:rPr>
                <w:color w:val="000000" w:themeColor="text1"/>
              </w:rPr>
              <w:t xml:space="preserve"> is defined as any actual or attempted abuse of position of vulnerability, differential power or trust, for sexual purposes, including, but not limited to, profiting monetarily, socially or politically from the sexual exploitation of another</w:t>
            </w:r>
            <w:r w:rsidR="00D40820" w:rsidRPr="00EB0F8B">
              <w:t>;</w:t>
            </w:r>
          </w:p>
          <w:p w14:paraId="40F84A44" w14:textId="6788EB58" w:rsidR="00D40820" w:rsidRPr="00EB0F8B" w:rsidRDefault="002B2BE6" w:rsidP="006427F1">
            <w:pPr>
              <w:autoSpaceDE w:val="0"/>
              <w:autoSpaceDN w:val="0"/>
              <w:spacing w:before="120" w:after="120" w:line="276" w:lineRule="auto"/>
              <w:ind w:left="1152" w:firstLine="18"/>
              <w:jc w:val="both"/>
            </w:pPr>
            <w:r w:rsidRPr="00EB0F8B">
              <w:rPr>
                <w:b/>
              </w:rPr>
              <w:t>“</w:t>
            </w:r>
            <w:r w:rsidR="00D40820" w:rsidRPr="00EB0F8B">
              <w:rPr>
                <w:b/>
              </w:rPr>
              <w:t>Sexual Abuse</w:t>
            </w:r>
            <w:r w:rsidRPr="00EB0F8B">
              <w:rPr>
                <w:b/>
              </w:rPr>
              <w:t>”</w:t>
            </w:r>
            <w:r w:rsidR="00D40820" w:rsidRPr="00EB0F8B">
              <w:t xml:space="preserve"> is defined as </w:t>
            </w:r>
            <w:r w:rsidR="00D40820" w:rsidRPr="00EB0F8B">
              <w:rPr>
                <w:color w:val="000000" w:themeColor="text1"/>
              </w:rPr>
              <w:t xml:space="preserve">the actual or threatened physical intrusion of a sexual nature, whether by force or under unequal or coercive conditions;  </w:t>
            </w:r>
          </w:p>
          <w:p w14:paraId="1045DADD" w14:textId="53581C6A" w:rsidR="009547A3" w:rsidRPr="00EB0F8B" w:rsidRDefault="00D40820" w:rsidP="006427F1">
            <w:pPr>
              <w:pStyle w:val="P3Header1-Clauses"/>
              <w:numPr>
                <w:ilvl w:val="0"/>
                <w:numId w:val="80"/>
              </w:numPr>
              <w:spacing w:before="120" w:after="120" w:line="276" w:lineRule="auto"/>
              <w:ind w:left="996" w:hanging="450"/>
              <w:rPr>
                <w:color w:val="000000" w:themeColor="text1"/>
                <w:szCs w:val="24"/>
              </w:rPr>
            </w:pPr>
            <w:r w:rsidRPr="00EB0F8B">
              <w:rPr>
                <w:b/>
                <w:szCs w:val="24"/>
              </w:rPr>
              <w:t>“Sexual Harassment” “(SH)”</w:t>
            </w:r>
            <w:r w:rsidRPr="00EB0F8B">
              <w:rPr>
                <w:color w:val="000000" w:themeColor="text1"/>
                <w:szCs w:val="24"/>
              </w:rPr>
              <w:t xml:space="preserve"> is defined as </w:t>
            </w:r>
            <w:r w:rsidRPr="00EB0F8B">
              <w:rPr>
                <w:szCs w:val="24"/>
              </w:rPr>
              <w:t xml:space="preserve">unwelcome </w:t>
            </w:r>
            <w:r w:rsidRPr="00EB0F8B">
              <w:rPr>
                <w:szCs w:val="24"/>
              </w:rPr>
              <w:lastRenderedPageBreak/>
              <w:t>sexual advances, requests for sexual favors, and other verbal or physical conduct of a sexual nature by the Contractor’s Personnel with other</w:t>
            </w:r>
            <w:r w:rsidR="00D13B22" w:rsidRPr="00EB0F8B">
              <w:rPr>
                <w:szCs w:val="24"/>
              </w:rPr>
              <w:t xml:space="preserve"> </w:t>
            </w:r>
            <w:r w:rsidRPr="00EB0F8B">
              <w:rPr>
                <w:szCs w:val="24"/>
              </w:rPr>
              <w:t>Contractor’s</w:t>
            </w:r>
            <w:r w:rsidR="00E019EE" w:rsidRPr="00EB0F8B">
              <w:rPr>
                <w:szCs w:val="24"/>
              </w:rPr>
              <w:t xml:space="preserve"> or </w:t>
            </w:r>
            <w:r w:rsidRPr="00EB0F8B">
              <w:rPr>
                <w:szCs w:val="24"/>
              </w:rPr>
              <w:t>Employer’s Personnel</w:t>
            </w:r>
            <w:r w:rsidR="009547A3" w:rsidRPr="00EB0F8B">
              <w:rPr>
                <w:color w:val="000000" w:themeColor="text1"/>
                <w:szCs w:val="24"/>
              </w:rPr>
              <w:t xml:space="preserve">; </w:t>
            </w:r>
          </w:p>
          <w:p w14:paraId="62EA00B0" w14:textId="17EDBFC9" w:rsidR="009547A3" w:rsidRPr="00EB0F8B" w:rsidRDefault="009547A3" w:rsidP="006427F1">
            <w:pPr>
              <w:pStyle w:val="P3Header1-Clauses"/>
              <w:numPr>
                <w:ilvl w:val="0"/>
                <w:numId w:val="80"/>
              </w:numPr>
              <w:spacing w:before="120" w:after="120" w:line="276" w:lineRule="auto"/>
              <w:ind w:left="996" w:hanging="450"/>
              <w:rPr>
                <w:color w:val="000000" w:themeColor="text1"/>
                <w:szCs w:val="24"/>
              </w:rPr>
            </w:pPr>
            <w:r w:rsidRPr="00EB0F8B">
              <w:rPr>
                <w:b/>
                <w:szCs w:val="24"/>
              </w:rPr>
              <w:t>“Contractor’s Personnel”</w:t>
            </w:r>
            <w:r w:rsidRPr="00EB0F8B">
              <w:rPr>
                <w:color w:val="000000" w:themeColor="text1"/>
                <w:szCs w:val="24"/>
              </w:rPr>
              <w:t xml:space="preserve"> is as defined in Sub- Clause 1 (</w:t>
            </w:r>
            <w:r w:rsidR="00D13B22" w:rsidRPr="00EB0F8B">
              <w:rPr>
                <w:color w:val="000000" w:themeColor="text1"/>
                <w:szCs w:val="24"/>
              </w:rPr>
              <w:t>ii</w:t>
            </w:r>
            <w:r w:rsidRPr="00EB0F8B">
              <w:rPr>
                <w:color w:val="000000" w:themeColor="text1"/>
                <w:szCs w:val="24"/>
              </w:rPr>
              <w:t>) of the General Conditions of Contract</w:t>
            </w:r>
            <w:r w:rsidR="00E019EE" w:rsidRPr="00EB0F8B">
              <w:rPr>
                <w:color w:val="000000" w:themeColor="text1"/>
                <w:szCs w:val="24"/>
              </w:rPr>
              <w:t xml:space="preserve">; and </w:t>
            </w:r>
          </w:p>
          <w:p w14:paraId="0E9ECDA4" w14:textId="77777777" w:rsidR="00D13B22" w:rsidRPr="00EB0F8B" w:rsidRDefault="00D13B22" w:rsidP="006427F1">
            <w:pPr>
              <w:pStyle w:val="P3Header1-Clauses"/>
              <w:numPr>
                <w:ilvl w:val="0"/>
                <w:numId w:val="80"/>
              </w:numPr>
              <w:spacing w:before="120" w:after="120" w:line="276" w:lineRule="auto"/>
              <w:ind w:left="996" w:hanging="450"/>
              <w:rPr>
                <w:color w:val="000000" w:themeColor="text1"/>
                <w:szCs w:val="24"/>
              </w:rPr>
            </w:pPr>
            <w:r w:rsidRPr="00EB0F8B">
              <w:rPr>
                <w:b/>
                <w:szCs w:val="24"/>
              </w:rPr>
              <w:t>“Employer’s personnel”</w:t>
            </w:r>
            <w:r w:rsidRPr="00EB0F8B">
              <w:rPr>
                <w:color w:val="000000" w:themeColor="text1"/>
                <w:szCs w:val="24"/>
              </w:rPr>
              <w:t xml:space="preserve"> is as defined in </w:t>
            </w:r>
            <w:r w:rsidR="00EE294C" w:rsidRPr="00EB0F8B">
              <w:rPr>
                <w:color w:val="000000" w:themeColor="text1"/>
                <w:szCs w:val="24"/>
              </w:rPr>
              <w:t xml:space="preserve">GCC </w:t>
            </w:r>
            <w:r w:rsidRPr="00EB0F8B">
              <w:rPr>
                <w:color w:val="000000" w:themeColor="text1"/>
                <w:szCs w:val="24"/>
              </w:rPr>
              <w:t>Sub-Clause 1</w:t>
            </w:r>
            <w:r w:rsidR="00E019EE" w:rsidRPr="00EB0F8B">
              <w:rPr>
                <w:color w:val="000000" w:themeColor="text1"/>
                <w:szCs w:val="24"/>
              </w:rPr>
              <w:t xml:space="preserve"> (</w:t>
            </w:r>
            <w:r w:rsidR="00AC6E6A" w:rsidRPr="00EB0F8B">
              <w:rPr>
                <w:color w:val="000000" w:themeColor="text1"/>
                <w:szCs w:val="24"/>
              </w:rPr>
              <w:t>nn</w:t>
            </w:r>
            <w:r w:rsidR="00E019EE" w:rsidRPr="00EB0F8B">
              <w:rPr>
                <w:color w:val="000000" w:themeColor="text1"/>
                <w:szCs w:val="24"/>
              </w:rPr>
              <w:t>) of the General Conditions of Contract.</w:t>
            </w:r>
          </w:p>
          <w:p w14:paraId="462946D0" w14:textId="4B326013" w:rsidR="000F3A6E" w:rsidRPr="00EB0F8B" w:rsidRDefault="002C67CA" w:rsidP="006427F1">
            <w:pPr>
              <w:pStyle w:val="Header2-SubClauses"/>
              <w:spacing w:before="120" w:after="120" w:line="276" w:lineRule="auto"/>
              <w:ind w:left="511"/>
              <w:rPr>
                <w:rFonts w:cs="Times New Roman"/>
                <w:color w:val="000000" w:themeColor="text1"/>
              </w:rPr>
            </w:pPr>
            <w:r w:rsidRPr="00EB0F8B">
              <w:rPr>
                <w:rFonts w:cs="Times New Roman"/>
              </w:rPr>
              <w:t>A non-exhaustive list of (i) behaviors which constitute SEA and (ii) behaviors which constitute SH is attached to the Code of Conduct form in Section IV</w:t>
            </w:r>
            <w:r w:rsidRPr="00EB0F8B">
              <w:rPr>
                <w:rFonts w:cs="Times New Roman"/>
                <w:color w:val="000000" w:themeColor="text1"/>
              </w:rPr>
              <w:t>.</w:t>
            </w:r>
          </w:p>
        </w:tc>
      </w:tr>
      <w:tr w:rsidR="007B586E" w:rsidRPr="00EB0F8B" w14:paraId="43EDED5E" w14:textId="77777777" w:rsidTr="006D2879">
        <w:trPr>
          <w:jc w:val="center"/>
        </w:trPr>
        <w:tc>
          <w:tcPr>
            <w:tcW w:w="2406" w:type="dxa"/>
            <w:shd w:val="clear" w:color="auto" w:fill="auto"/>
          </w:tcPr>
          <w:p w14:paraId="4E2FCE18"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36" w:name="_Toc438530847"/>
            <w:bookmarkStart w:id="37" w:name="_Toc438532555"/>
            <w:bookmarkStart w:id="38" w:name="_Toc438438821"/>
            <w:bookmarkStart w:id="39" w:name="_Toc438532556"/>
            <w:bookmarkStart w:id="40" w:name="_Toc438733965"/>
            <w:bookmarkStart w:id="41" w:name="_Toc438907006"/>
            <w:bookmarkStart w:id="42" w:name="_Toc438907205"/>
            <w:bookmarkStart w:id="43" w:name="_Toc97371003"/>
            <w:bookmarkStart w:id="44" w:name="_Toc139863104"/>
            <w:bookmarkStart w:id="45" w:name="_Toc325723918"/>
            <w:bookmarkStart w:id="46" w:name="_Toc435624809"/>
            <w:bookmarkStart w:id="47" w:name="_Toc448224225"/>
            <w:bookmarkStart w:id="48" w:name="_Toc25317488"/>
            <w:bookmarkEnd w:id="36"/>
            <w:bookmarkEnd w:id="37"/>
            <w:r w:rsidRPr="00EB0F8B">
              <w:rPr>
                <w:szCs w:val="24"/>
              </w:rPr>
              <w:lastRenderedPageBreak/>
              <w:t>Source of Funds</w:t>
            </w:r>
            <w:bookmarkEnd w:id="38"/>
            <w:bookmarkEnd w:id="39"/>
            <w:bookmarkEnd w:id="40"/>
            <w:bookmarkEnd w:id="41"/>
            <w:bookmarkEnd w:id="42"/>
            <w:bookmarkEnd w:id="43"/>
            <w:bookmarkEnd w:id="44"/>
            <w:bookmarkEnd w:id="45"/>
            <w:bookmarkEnd w:id="46"/>
            <w:bookmarkEnd w:id="47"/>
            <w:bookmarkEnd w:id="48"/>
          </w:p>
        </w:tc>
        <w:tc>
          <w:tcPr>
            <w:tcW w:w="7201" w:type="dxa"/>
            <w:shd w:val="clear" w:color="auto" w:fill="auto"/>
          </w:tcPr>
          <w:p w14:paraId="1B0257C5"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Borrower or Recipient (hereinafter called “Borrower”) </w:t>
            </w:r>
            <w:r w:rsidR="005F0029" w:rsidRPr="00EB0F8B">
              <w:rPr>
                <w:rFonts w:cs="Times New Roman"/>
              </w:rPr>
              <w:t>specified</w:t>
            </w:r>
            <w:r w:rsidRPr="00EB0F8B">
              <w:rPr>
                <w:rFonts w:cs="Times New Roman"/>
                <w:b/>
              </w:rPr>
              <w:t xml:space="preserve"> in the BDS</w:t>
            </w:r>
            <w:r w:rsidRPr="00EB0F8B">
              <w:rPr>
                <w:rFonts w:cs="Times New Roman"/>
              </w:rPr>
              <w:t xml:space="preserve"> has </w:t>
            </w:r>
            <w:r w:rsidR="005F0029" w:rsidRPr="00EB0F8B">
              <w:rPr>
                <w:rFonts w:cs="Times New Roman"/>
              </w:rPr>
              <w:t xml:space="preserve">received or has </w:t>
            </w:r>
            <w:r w:rsidRPr="00EB0F8B">
              <w:rPr>
                <w:rFonts w:cs="Times New Roman"/>
              </w:rPr>
              <w:t xml:space="preserve">applied for financing (hereinafter called “funds”) from the </w:t>
            </w:r>
            <w:r w:rsidR="00221AED" w:rsidRPr="00EB0F8B">
              <w:rPr>
                <w:rFonts w:cs="Times New Roman"/>
              </w:rPr>
              <w:t xml:space="preserve">International Bank for Reconstruction and Development or the International Development Association </w:t>
            </w:r>
            <w:r w:rsidRPr="00EB0F8B">
              <w:rPr>
                <w:rFonts w:cs="Times New Roman"/>
              </w:rPr>
              <w:t xml:space="preserve">(hereinafter called “the Bank”) </w:t>
            </w:r>
            <w:r w:rsidR="005F0029" w:rsidRPr="00EB0F8B">
              <w:rPr>
                <w:rFonts w:cs="Times New Roman"/>
              </w:rPr>
              <w:t>in an amount specified</w:t>
            </w:r>
            <w:r w:rsidR="005F0029" w:rsidRPr="00EB0F8B">
              <w:rPr>
                <w:rFonts w:cs="Times New Roman"/>
                <w:b/>
              </w:rPr>
              <w:t xml:space="preserve"> </w:t>
            </w:r>
            <w:r w:rsidRPr="00EB0F8B">
              <w:rPr>
                <w:rFonts w:cs="Times New Roman"/>
                <w:b/>
              </w:rPr>
              <w:t>in the BDS</w:t>
            </w:r>
            <w:r w:rsidR="00221AED" w:rsidRPr="00EB0F8B">
              <w:rPr>
                <w:rFonts w:cs="Times New Roman"/>
              </w:rPr>
              <w:t>, toward the project named</w:t>
            </w:r>
            <w:r w:rsidR="00221AED" w:rsidRPr="00EB0F8B">
              <w:rPr>
                <w:rFonts w:cs="Times New Roman"/>
                <w:b/>
              </w:rPr>
              <w:t xml:space="preserve"> in the BDS</w:t>
            </w:r>
            <w:r w:rsidRPr="00EB0F8B">
              <w:rPr>
                <w:rFonts w:cs="Times New Roman"/>
              </w:rPr>
              <w:t xml:space="preserve">. The Borrower intends to apply a portion of the funds to eligible payments under the contract(s) for which </w:t>
            </w:r>
            <w:r w:rsidR="00E5533F" w:rsidRPr="00EB0F8B">
              <w:rPr>
                <w:rFonts w:cs="Times New Roman"/>
              </w:rPr>
              <w:t>this</w:t>
            </w:r>
            <w:r w:rsidR="00221AED" w:rsidRPr="00EB0F8B">
              <w:rPr>
                <w:rFonts w:cs="Times New Roman"/>
              </w:rPr>
              <w:t xml:space="preserve"> </w:t>
            </w:r>
            <w:r w:rsidR="004509D8" w:rsidRPr="00EB0F8B">
              <w:rPr>
                <w:rFonts w:cs="Times New Roman"/>
              </w:rPr>
              <w:t>bidding document</w:t>
            </w:r>
            <w:r w:rsidR="00221AED" w:rsidRPr="00EB0F8B">
              <w:rPr>
                <w:rFonts w:cs="Times New Roman"/>
              </w:rPr>
              <w:t xml:space="preserve"> </w:t>
            </w:r>
            <w:r w:rsidR="00BA2959" w:rsidRPr="00EB0F8B">
              <w:rPr>
                <w:rFonts w:cs="Times New Roman"/>
              </w:rPr>
              <w:t xml:space="preserve">is </w:t>
            </w:r>
            <w:r w:rsidR="00221AED" w:rsidRPr="00EB0F8B">
              <w:rPr>
                <w:rFonts w:cs="Times New Roman"/>
              </w:rPr>
              <w:t xml:space="preserve">issued. </w:t>
            </w:r>
          </w:p>
        </w:tc>
      </w:tr>
      <w:tr w:rsidR="007B586E" w:rsidRPr="00EB0F8B" w14:paraId="1B4DDC5A" w14:textId="77777777" w:rsidTr="006D2879">
        <w:trPr>
          <w:jc w:val="center"/>
        </w:trPr>
        <w:tc>
          <w:tcPr>
            <w:tcW w:w="2406" w:type="dxa"/>
            <w:shd w:val="clear" w:color="auto" w:fill="auto"/>
          </w:tcPr>
          <w:p w14:paraId="19B80FF5" w14:textId="77777777" w:rsidR="007B586E" w:rsidRPr="00EB0F8B" w:rsidRDefault="007B586E" w:rsidP="006427F1">
            <w:pPr>
              <w:spacing w:before="120" w:after="120" w:line="276" w:lineRule="auto"/>
              <w:jc w:val="both"/>
            </w:pPr>
            <w:bookmarkStart w:id="49" w:name="_Toc438532557"/>
            <w:bookmarkEnd w:id="49"/>
          </w:p>
        </w:tc>
        <w:tc>
          <w:tcPr>
            <w:tcW w:w="7201" w:type="dxa"/>
            <w:shd w:val="clear" w:color="auto" w:fill="auto"/>
          </w:tcPr>
          <w:p w14:paraId="4548F78E" w14:textId="77777777" w:rsidR="007B586E" w:rsidRPr="00EB0F8B" w:rsidRDefault="005F0029" w:rsidP="006427F1">
            <w:pPr>
              <w:pStyle w:val="Header2-SubClauses"/>
              <w:numPr>
                <w:ilvl w:val="1"/>
                <w:numId w:val="27"/>
              </w:numPr>
              <w:spacing w:before="120" w:after="120" w:line="276" w:lineRule="auto"/>
              <w:ind w:left="511" w:hanging="596"/>
              <w:rPr>
                <w:rFonts w:cs="Times New Roman"/>
                <w:i/>
                <w:iCs/>
              </w:rPr>
            </w:pPr>
            <w:r w:rsidRPr="00EB0F8B">
              <w:rPr>
                <w:rFonts w:cs="Times New Roman"/>
              </w:rPr>
              <w:t xml:space="preserve">Payment by the Bank will be made only at the request of the Borrower and upon approval by the Bank, and will be subject, in all respects, to the terms and conditions of the Loan (or other financing) Agreement. </w:t>
            </w:r>
            <w:r w:rsidR="00EA2D1F" w:rsidRPr="00EB0F8B">
              <w:rPr>
                <w:rFonts w:cs="Times New Roman"/>
              </w:rPr>
              <w:t xml:space="preserve">The Loan </w:t>
            </w:r>
            <w:r w:rsidR="00C65741" w:rsidRPr="00EB0F8B">
              <w:rPr>
                <w:rFonts w:cs="Times New Roman"/>
              </w:rPr>
              <w:t xml:space="preserve">(or other financing) </w:t>
            </w:r>
            <w:r w:rsidR="00EA2D1F" w:rsidRPr="00EB0F8B">
              <w:rPr>
                <w:rFonts w:cs="Times New Roman"/>
              </w:rPr>
              <w:t xml:space="preserve">Agreement prohibits a withdrawal from the loan account for the purpose of any payment to persons or entities, or for any </w:t>
            </w:r>
            <w:r w:rsidR="00EA2D1F" w:rsidRPr="00EB0F8B">
              <w:rPr>
                <w:rFonts w:cs="Times New Roman"/>
                <w:noProof/>
              </w:rPr>
              <w:t xml:space="preserve">import of </w:t>
            </w:r>
            <w:r w:rsidR="00C65741" w:rsidRPr="00EB0F8B">
              <w:rPr>
                <w:rFonts w:cs="Times New Roman"/>
                <w:noProof/>
              </w:rPr>
              <w:t xml:space="preserve">goods, </w:t>
            </w:r>
            <w:r w:rsidR="00EA2D1F" w:rsidRPr="00EB0F8B">
              <w:rPr>
                <w:rFonts w:cs="Times New Roman"/>
                <w:noProof/>
              </w:rPr>
              <w:t xml:space="preserve">equipment, plant, or materials, </w:t>
            </w:r>
            <w:r w:rsidR="00EA2D1F" w:rsidRPr="00EB0F8B">
              <w:rPr>
                <w:rFonts w:cs="Times New Roman"/>
              </w:rPr>
              <w:t>if such payment or import is prohibited by a decision of the United Nations Security Council taken under Chapter VII of the Charter of the United Nations. No party other than the Borrower shall derive any rights from the Loan (or other financing) Agreement or have any claim to the proceeds of the Loan (or other financing).</w:t>
            </w:r>
            <w:r w:rsidR="00EA2D1F" w:rsidRPr="00EB0F8B" w:rsidDel="008626F3">
              <w:rPr>
                <w:rFonts w:cs="Times New Roman"/>
              </w:rPr>
              <w:t xml:space="preserve"> </w:t>
            </w:r>
          </w:p>
        </w:tc>
      </w:tr>
      <w:tr w:rsidR="007B586E" w:rsidRPr="00EB0F8B" w14:paraId="34144751" w14:textId="77777777" w:rsidTr="006D2879">
        <w:trPr>
          <w:jc w:val="center"/>
        </w:trPr>
        <w:tc>
          <w:tcPr>
            <w:tcW w:w="2406" w:type="dxa"/>
            <w:shd w:val="clear" w:color="auto" w:fill="auto"/>
          </w:tcPr>
          <w:p w14:paraId="150B3367" w14:textId="0D9B989C" w:rsidR="007B586E" w:rsidRPr="00EB0F8B" w:rsidRDefault="007B586E" w:rsidP="00BE6420">
            <w:pPr>
              <w:pStyle w:val="Section1-Clauses"/>
              <w:numPr>
                <w:ilvl w:val="0"/>
                <w:numId w:val="27"/>
              </w:numPr>
              <w:tabs>
                <w:tab w:val="clear" w:pos="432"/>
              </w:tabs>
              <w:spacing w:before="120" w:after="120" w:line="276" w:lineRule="auto"/>
              <w:ind w:left="360" w:hanging="360"/>
              <w:rPr>
                <w:szCs w:val="24"/>
              </w:rPr>
            </w:pPr>
            <w:bookmarkStart w:id="50" w:name="_Toc438532558"/>
            <w:bookmarkStart w:id="51" w:name="_Toc438002631"/>
            <w:bookmarkEnd w:id="50"/>
            <w:r w:rsidRPr="00EB0F8B">
              <w:rPr>
                <w:szCs w:val="24"/>
              </w:rPr>
              <w:br w:type="page"/>
            </w:r>
            <w:bookmarkStart w:id="52" w:name="_Toc448224226"/>
            <w:bookmarkStart w:id="53" w:name="_Toc25317489"/>
            <w:bookmarkEnd w:id="51"/>
            <w:r w:rsidR="00BE6420">
              <w:rPr>
                <w:szCs w:val="24"/>
              </w:rPr>
              <w:t xml:space="preserve">Fraud </w:t>
            </w:r>
            <w:r w:rsidR="00994D0C" w:rsidRPr="00EB0F8B">
              <w:rPr>
                <w:szCs w:val="24"/>
              </w:rPr>
              <w:t>and Corruption</w:t>
            </w:r>
            <w:bookmarkEnd w:id="52"/>
            <w:bookmarkEnd w:id="53"/>
          </w:p>
        </w:tc>
        <w:tc>
          <w:tcPr>
            <w:tcW w:w="7201" w:type="dxa"/>
            <w:shd w:val="clear" w:color="auto" w:fill="auto"/>
          </w:tcPr>
          <w:p w14:paraId="69BFAD90" w14:textId="77777777" w:rsidR="00D40646" w:rsidRPr="00EB0F8B" w:rsidRDefault="00D40646"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Bank requires compliance with the Bank’s Anti-Corruption Guidelines and its prevailing sanctions policies and procedures as set forth in the WBG’s Sanctions Framework, as set forth in Section VI. </w:t>
            </w:r>
          </w:p>
          <w:p w14:paraId="79726186" w14:textId="16E33918" w:rsidR="00985E4A" w:rsidRPr="00EB0F8B" w:rsidRDefault="00D40646"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In further pursuance of this policy, bidders shall permit and shall cause their agents (where declared or not), subcontractors, subconsultants, service providers, suppliers, and personnel, to </w:t>
            </w:r>
            <w:r w:rsidRPr="00EB0F8B">
              <w:rPr>
                <w:rFonts w:cs="Times New Roman"/>
              </w:rPr>
              <w:lastRenderedPageBreak/>
              <w:t xml:space="preserve">permit the Bank to inspect all accounts, records and other documents relating to any </w:t>
            </w:r>
            <w:r w:rsidR="00DB27EF" w:rsidRPr="00EB0F8B">
              <w:rPr>
                <w:rFonts w:cs="Times New Roman"/>
                <w:color w:val="000000" w:themeColor="text1"/>
              </w:rPr>
              <w:t xml:space="preserve">initial selection process, </w:t>
            </w:r>
            <w:r w:rsidRPr="00EB0F8B">
              <w:rPr>
                <w:rFonts w:cs="Times New Roman"/>
              </w:rPr>
              <w:t xml:space="preserve">prequalification process, bid submission, </w:t>
            </w:r>
            <w:r w:rsidR="00DB27EF" w:rsidRPr="00EB0F8B">
              <w:rPr>
                <w:rFonts w:cs="Times New Roman"/>
                <w:color w:val="000000" w:themeColor="text1"/>
              </w:rPr>
              <w:t xml:space="preserve">proposal submission, </w:t>
            </w:r>
            <w:r w:rsidRPr="00EB0F8B">
              <w:rPr>
                <w:rFonts w:cs="Times New Roman"/>
              </w:rPr>
              <w:t>and contract performance (in the case of award), and to have them audited by auditors appointed by the Bank.</w:t>
            </w:r>
          </w:p>
        </w:tc>
      </w:tr>
      <w:tr w:rsidR="007B586E" w:rsidRPr="00EB0F8B" w14:paraId="36DB7008" w14:textId="77777777" w:rsidTr="006D2879">
        <w:trPr>
          <w:jc w:val="center"/>
        </w:trPr>
        <w:tc>
          <w:tcPr>
            <w:tcW w:w="2406" w:type="dxa"/>
            <w:shd w:val="clear" w:color="auto" w:fill="auto"/>
          </w:tcPr>
          <w:p w14:paraId="0900CF29"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54" w:name="_Toc435519177"/>
            <w:bookmarkStart w:id="55" w:name="_Toc435624811"/>
            <w:bookmarkStart w:id="56" w:name="_Toc438438823"/>
            <w:bookmarkStart w:id="57" w:name="_Toc438532560"/>
            <w:bookmarkStart w:id="58" w:name="_Toc438733967"/>
            <w:bookmarkStart w:id="59" w:name="_Toc438907008"/>
            <w:bookmarkStart w:id="60" w:name="_Toc438907207"/>
            <w:bookmarkStart w:id="61" w:name="_Toc97371005"/>
            <w:bookmarkStart w:id="62" w:name="_Toc139863106"/>
            <w:bookmarkStart w:id="63" w:name="_Toc325723920"/>
            <w:bookmarkStart w:id="64" w:name="_Toc435624814"/>
            <w:bookmarkStart w:id="65" w:name="_Toc448224227"/>
            <w:bookmarkStart w:id="66" w:name="_Toc25317490"/>
            <w:bookmarkEnd w:id="54"/>
            <w:bookmarkEnd w:id="55"/>
            <w:r w:rsidRPr="00EB0F8B">
              <w:rPr>
                <w:szCs w:val="24"/>
              </w:rPr>
              <w:lastRenderedPageBreak/>
              <w:t>Eligible Bidders</w:t>
            </w:r>
            <w:bookmarkEnd w:id="56"/>
            <w:bookmarkEnd w:id="57"/>
            <w:bookmarkEnd w:id="58"/>
            <w:bookmarkEnd w:id="59"/>
            <w:bookmarkEnd w:id="60"/>
            <w:bookmarkEnd w:id="61"/>
            <w:bookmarkEnd w:id="62"/>
            <w:bookmarkEnd w:id="63"/>
            <w:bookmarkEnd w:id="64"/>
            <w:bookmarkEnd w:id="65"/>
            <w:bookmarkEnd w:id="66"/>
          </w:p>
          <w:p w14:paraId="7F181E79" w14:textId="77777777" w:rsidR="007B586E" w:rsidRPr="00EB0F8B" w:rsidRDefault="007B586E" w:rsidP="006427F1">
            <w:pPr>
              <w:pStyle w:val="Header1-Clauses"/>
              <w:numPr>
                <w:ilvl w:val="0"/>
                <w:numId w:val="0"/>
              </w:numPr>
              <w:spacing w:after="120" w:line="276" w:lineRule="auto"/>
              <w:ind w:left="432" w:hanging="432"/>
              <w:jc w:val="both"/>
              <w:rPr>
                <w:rFonts w:ascii="Times New Roman" w:hAnsi="Times New Roman"/>
                <w:sz w:val="24"/>
                <w:szCs w:val="24"/>
              </w:rPr>
            </w:pPr>
          </w:p>
          <w:p w14:paraId="5B560C34" w14:textId="77777777" w:rsidR="00D77589" w:rsidRPr="00EB0F8B" w:rsidRDefault="00D77589" w:rsidP="006427F1">
            <w:pPr>
              <w:pStyle w:val="Header1-Clauses"/>
              <w:numPr>
                <w:ilvl w:val="0"/>
                <w:numId w:val="0"/>
              </w:numPr>
              <w:spacing w:after="120" w:line="276" w:lineRule="auto"/>
              <w:ind w:left="432" w:hanging="432"/>
              <w:jc w:val="both"/>
              <w:rPr>
                <w:rFonts w:ascii="Times New Roman" w:hAnsi="Times New Roman"/>
                <w:b w:val="0"/>
                <w:bCs/>
                <w:sz w:val="24"/>
                <w:szCs w:val="24"/>
              </w:rPr>
            </w:pPr>
          </w:p>
        </w:tc>
        <w:tc>
          <w:tcPr>
            <w:tcW w:w="7201" w:type="dxa"/>
            <w:shd w:val="clear" w:color="auto" w:fill="auto"/>
          </w:tcPr>
          <w:p w14:paraId="0F1F17A9" w14:textId="63F9FA1D" w:rsidR="007A69DA"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A Bidder may be a </w:t>
            </w:r>
            <w:r w:rsidR="005F0029" w:rsidRPr="00EB0F8B">
              <w:rPr>
                <w:rFonts w:cs="Times New Roman"/>
              </w:rPr>
              <w:t>firm that is a</w:t>
            </w:r>
            <w:r w:rsidRPr="00EB0F8B">
              <w:rPr>
                <w:rFonts w:cs="Times New Roman"/>
              </w:rPr>
              <w:t xml:space="preserve"> private entity, or </w:t>
            </w:r>
            <w:r w:rsidR="005F0029" w:rsidRPr="00EB0F8B">
              <w:rPr>
                <w:rFonts w:cs="Times New Roman"/>
              </w:rPr>
              <w:t xml:space="preserve">a </w:t>
            </w:r>
            <w:r w:rsidR="009B55EB" w:rsidRPr="00EB0F8B">
              <w:rPr>
                <w:rFonts w:cs="Times New Roman"/>
              </w:rPr>
              <w:t>state</w:t>
            </w:r>
            <w:r w:rsidRPr="00EB0F8B">
              <w:rPr>
                <w:rFonts w:cs="Times New Roman"/>
              </w:rPr>
              <w:t xml:space="preserve">-owned </w:t>
            </w:r>
            <w:r w:rsidR="00EA2D1F" w:rsidRPr="00EB0F8B">
              <w:rPr>
                <w:rFonts w:cs="Times New Roman"/>
              </w:rPr>
              <w:t>e</w:t>
            </w:r>
            <w:r w:rsidR="0099772C" w:rsidRPr="00EB0F8B">
              <w:rPr>
                <w:rFonts w:cs="Times New Roman"/>
              </w:rPr>
              <w:t>nterprise</w:t>
            </w:r>
            <w:r w:rsidR="00587B0E" w:rsidRPr="00EB0F8B">
              <w:rPr>
                <w:rFonts w:cs="Times New Roman"/>
              </w:rPr>
              <w:t xml:space="preserve"> or institution</w:t>
            </w:r>
            <w:r w:rsidR="0038125F" w:rsidRPr="00EB0F8B">
              <w:rPr>
                <w:rFonts w:cs="Times New Roman"/>
              </w:rPr>
              <w:t>,</w:t>
            </w:r>
            <w:r w:rsidR="00DB3840" w:rsidRPr="00EB0F8B">
              <w:rPr>
                <w:rFonts w:cs="Times New Roman"/>
              </w:rPr>
              <w:t xml:space="preserve"> </w:t>
            </w:r>
            <w:r w:rsidRPr="00EB0F8B">
              <w:rPr>
                <w:rFonts w:cs="Times New Roman"/>
              </w:rPr>
              <w:t>subject to ITB 4.</w:t>
            </w:r>
            <w:r w:rsidR="00750D59" w:rsidRPr="00EB0F8B">
              <w:rPr>
                <w:rFonts w:cs="Times New Roman"/>
              </w:rPr>
              <w:t>6</w:t>
            </w:r>
            <w:r w:rsidR="0038125F" w:rsidRPr="00EB0F8B">
              <w:rPr>
                <w:rFonts w:cs="Times New Roman"/>
              </w:rPr>
              <w:t>,</w:t>
            </w:r>
            <w:r w:rsidR="00DB3840" w:rsidRPr="00EB0F8B">
              <w:rPr>
                <w:rFonts w:cs="Times New Roman"/>
              </w:rPr>
              <w:t xml:space="preserve"> </w:t>
            </w:r>
            <w:r w:rsidRPr="00EB0F8B">
              <w:rPr>
                <w:rFonts w:cs="Times New Roman"/>
              </w:rPr>
              <w:t>or any combination of them in the form of a joint venture</w:t>
            </w:r>
            <w:r w:rsidR="005449BA" w:rsidRPr="00EB0F8B">
              <w:rPr>
                <w:rFonts w:cs="Times New Roman"/>
              </w:rPr>
              <w:t xml:space="preserve"> (JV)</w:t>
            </w:r>
            <w:r w:rsidRPr="00EB0F8B">
              <w:rPr>
                <w:rFonts w:cs="Times New Roman"/>
              </w:rPr>
              <w:t xml:space="preserve">, under an existing agreement, or with the intent to </w:t>
            </w:r>
            <w:r w:rsidR="005449BA" w:rsidRPr="00EB0F8B">
              <w:rPr>
                <w:rFonts w:cs="Times New Roman"/>
              </w:rPr>
              <w:t>enter into such an agreement supported by a letter of intent</w:t>
            </w:r>
            <w:r w:rsidR="00A673DB" w:rsidRPr="00EB0F8B">
              <w:rPr>
                <w:rFonts w:cs="Times New Roman"/>
              </w:rPr>
              <w:t xml:space="preserve">. </w:t>
            </w:r>
            <w:r w:rsidR="005449BA" w:rsidRPr="00EB0F8B">
              <w:rPr>
                <w:rFonts w:cs="Times New Roman"/>
              </w:rPr>
              <w:t xml:space="preserve">In the case of a joint venture, all members shall be jointly and severally liable for the execution of the </w:t>
            </w:r>
            <w:r w:rsidR="00266E26" w:rsidRPr="00EB0F8B">
              <w:rPr>
                <w:rFonts w:cs="Times New Roman"/>
              </w:rPr>
              <w:t xml:space="preserve">entire </w:t>
            </w:r>
            <w:r w:rsidR="005449BA" w:rsidRPr="00EB0F8B">
              <w:rPr>
                <w:rFonts w:cs="Times New Roman"/>
              </w:rPr>
              <w:t>Contract in accordance with the Contract terms</w:t>
            </w:r>
            <w:r w:rsidR="00A673DB" w:rsidRPr="00EB0F8B">
              <w:rPr>
                <w:rFonts w:cs="Times New Roman"/>
              </w:rPr>
              <w:t>.</w:t>
            </w:r>
            <w:r w:rsidR="006E1078" w:rsidRPr="00EB0F8B">
              <w:rPr>
                <w:rFonts w:cs="Times New Roman"/>
              </w:rPr>
              <w:t xml:space="preserve"> </w:t>
            </w:r>
            <w:r w:rsidR="005449BA" w:rsidRPr="00EB0F8B">
              <w:rPr>
                <w:rFonts w:cs="Times New Roman"/>
              </w:rPr>
              <w:t xml:space="preserve">The JV shall nominate a Representative who shall have the authority to conduct all business for and on behalf of any and all the members of the JV during the </w:t>
            </w:r>
            <w:r w:rsidR="00723EAF" w:rsidRPr="00EB0F8B">
              <w:rPr>
                <w:rFonts w:cs="Times New Roman"/>
              </w:rPr>
              <w:t>B</w:t>
            </w:r>
            <w:r w:rsidR="005449BA" w:rsidRPr="00EB0F8B">
              <w:rPr>
                <w:rFonts w:cs="Times New Roman"/>
              </w:rPr>
              <w:t xml:space="preserve">idding process and, in the event the JV is awarded the Contract, during contract execution. </w:t>
            </w:r>
            <w:r w:rsidR="005449BA" w:rsidRPr="00EB0F8B">
              <w:rPr>
                <w:rFonts w:cs="Times New Roman"/>
                <w:bCs/>
              </w:rPr>
              <w:t>Unless specified</w:t>
            </w:r>
            <w:r w:rsidR="005449BA" w:rsidRPr="00EB0F8B">
              <w:rPr>
                <w:rFonts w:cs="Times New Roman"/>
                <w:b/>
                <w:bCs/>
              </w:rPr>
              <w:t xml:space="preserve"> </w:t>
            </w:r>
            <w:r w:rsidR="005449BA" w:rsidRPr="00EB0F8B">
              <w:rPr>
                <w:rFonts w:cs="Times New Roman"/>
                <w:b/>
              </w:rPr>
              <w:t>in the BDS</w:t>
            </w:r>
            <w:r w:rsidR="005449BA" w:rsidRPr="00EB0F8B">
              <w:rPr>
                <w:rFonts w:cs="Times New Roman"/>
              </w:rPr>
              <w:t>, there is no limit on the number of members in a JV</w:t>
            </w:r>
            <w:r w:rsidR="009D53CC" w:rsidRPr="00EB0F8B">
              <w:rPr>
                <w:rFonts w:cs="Times New Roman"/>
              </w:rPr>
              <w:t xml:space="preserve">. </w:t>
            </w:r>
          </w:p>
        </w:tc>
      </w:tr>
      <w:tr w:rsidR="007B586E" w:rsidRPr="00EB0F8B" w14:paraId="75F7DEB1" w14:textId="77777777" w:rsidTr="006D2879">
        <w:trPr>
          <w:jc w:val="center"/>
        </w:trPr>
        <w:tc>
          <w:tcPr>
            <w:tcW w:w="2406" w:type="dxa"/>
            <w:shd w:val="clear" w:color="auto" w:fill="auto"/>
          </w:tcPr>
          <w:p w14:paraId="1B65C13E" w14:textId="77777777" w:rsidR="007B586E" w:rsidRPr="00EB0F8B" w:rsidRDefault="007B586E" w:rsidP="006427F1">
            <w:pPr>
              <w:pStyle w:val="Header1-Clauses"/>
              <w:numPr>
                <w:ilvl w:val="0"/>
                <w:numId w:val="0"/>
              </w:numPr>
              <w:spacing w:after="120" w:line="276" w:lineRule="auto"/>
              <w:jc w:val="both"/>
              <w:rPr>
                <w:rFonts w:ascii="Times New Roman" w:hAnsi="Times New Roman"/>
                <w:i/>
                <w:sz w:val="24"/>
                <w:szCs w:val="24"/>
              </w:rPr>
            </w:pPr>
          </w:p>
        </w:tc>
        <w:tc>
          <w:tcPr>
            <w:tcW w:w="7201" w:type="dxa"/>
            <w:shd w:val="clear" w:color="auto" w:fill="auto"/>
          </w:tcPr>
          <w:p w14:paraId="29B3354D" w14:textId="77777777" w:rsidR="007B586E" w:rsidRPr="00EB0F8B" w:rsidRDefault="007B586E" w:rsidP="006427F1">
            <w:pPr>
              <w:pStyle w:val="Header2-SubClauses"/>
              <w:numPr>
                <w:ilvl w:val="1"/>
                <w:numId w:val="27"/>
              </w:numPr>
              <w:spacing w:before="120" w:after="120" w:line="276" w:lineRule="auto"/>
              <w:ind w:left="511" w:hanging="596"/>
              <w:rPr>
                <w:rFonts w:cs="Times New Roman"/>
                <w:i/>
              </w:rPr>
            </w:pPr>
            <w:r w:rsidRPr="00EB0F8B">
              <w:rPr>
                <w:rFonts w:cs="Times New Roman"/>
              </w:rPr>
              <w:t xml:space="preserve">A Bidder shall not have a conflict of interest.  All Bidders found to have a conflict of interest shall be disqualified.  A Bidder may be considered to have a conflict of interest </w:t>
            </w:r>
            <w:r w:rsidR="005449BA" w:rsidRPr="00EB0F8B">
              <w:rPr>
                <w:rFonts w:cs="Times New Roman"/>
              </w:rPr>
              <w:t xml:space="preserve">for the purpose of </w:t>
            </w:r>
            <w:r w:rsidRPr="00EB0F8B">
              <w:rPr>
                <w:rFonts w:cs="Times New Roman"/>
              </w:rPr>
              <w:t xml:space="preserve">this </w:t>
            </w:r>
            <w:r w:rsidR="00723EAF" w:rsidRPr="00EB0F8B">
              <w:rPr>
                <w:rFonts w:cs="Times New Roman"/>
              </w:rPr>
              <w:t>B</w:t>
            </w:r>
            <w:r w:rsidRPr="00EB0F8B">
              <w:rPr>
                <w:rFonts w:cs="Times New Roman"/>
              </w:rPr>
              <w:t xml:space="preserve">idding process, if </w:t>
            </w:r>
            <w:r w:rsidR="005449BA" w:rsidRPr="00EB0F8B">
              <w:rPr>
                <w:rFonts w:cs="Times New Roman"/>
              </w:rPr>
              <w:t>the Bidder</w:t>
            </w:r>
            <w:r w:rsidRPr="00EB0F8B">
              <w:rPr>
                <w:rFonts w:cs="Times New Roman"/>
              </w:rPr>
              <w:t xml:space="preserve">: </w:t>
            </w:r>
          </w:p>
          <w:p w14:paraId="5B109347" w14:textId="77777777" w:rsidR="007B586E" w:rsidRPr="00EB0F8B" w:rsidRDefault="005449BA" w:rsidP="006427F1">
            <w:pPr>
              <w:pStyle w:val="P3Header1-Clauses"/>
              <w:numPr>
                <w:ilvl w:val="0"/>
                <w:numId w:val="106"/>
              </w:numPr>
              <w:spacing w:before="120" w:after="120" w:line="276" w:lineRule="auto"/>
              <w:ind w:left="1085" w:hanging="540"/>
              <w:rPr>
                <w:szCs w:val="24"/>
              </w:rPr>
            </w:pPr>
            <w:r w:rsidRPr="00EB0F8B">
              <w:rPr>
                <w:szCs w:val="24"/>
              </w:rPr>
              <w:t>directly or indirectly controls, is controlled by or is under common control with another Bidder</w:t>
            </w:r>
            <w:r w:rsidR="007B586E" w:rsidRPr="00EB0F8B">
              <w:rPr>
                <w:szCs w:val="24"/>
              </w:rPr>
              <w:t>; or</w:t>
            </w:r>
          </w:p>
          <w:p w14:paraId="25EEEF80" w14:textId="77777777" w:rsidR="007B586E" w:rsidRPr="00EB0F8B" w:rsidRDefault="005449BA" w:rsidP="006427F1">
            <w:pPr>
              <w:pStyle w:val="P3Header1-Clauses"/>
              <w:numPr>
                <w:ilvl w:val="0"/>
                <w:numId w:val="106"/>
              </w:numPr>
              <w:spacing w:before="120" w:after="120" w:line="276" w:lineRule="auto"/>
              <w:ind w:left="1085" w:hanging="540"/>
              <w:rPr>
                <w:szCs w:val="24"/>
              </w:rPr>
            </w:pPr>
            <w:r w:rsidRPr="00EB0F8B">
              <w:rPr>
                <w:szCs w:val="24"/>
              </w:rPr>
              <w:t>receives or has received any direct or indirect subsidy from another Bidder</w:t>
            </w:r>
            <w:r w:rsidR="007B586E" w:rsidRPr="00EB0F8B">
              <w:rPr>
                <w:szCs w:val="24"/>
              </w:rPr>
              <w:t>; or</w:t>
            </w:r>
          </w:p>
          <w:p w14:paraId="5A66B9C5" w14:textId="77777777" w:rsidR="007B586E" w:rsidRPr="00EB0F8B" w:rsidRDefault="005449BA" w:rsidP="006427F1">
            <w:pPr>
              <w:pStyle w:val="P3Header1-Clauses"/>
              <w:numPr>
                <w:ilvl w:val="0"/>
                <w:numId w:val="106"/>
              </w:numPr>
              <w:spacing w:before="120" w:after="120" w:line="276" w:lineRule="auto"/>
              <w:ind w:left="1085" w:hanging="540"/>
              <w:rPr>
                <w:szCs w:val="24"/>
              </w:rPr>
            </w:pPr>
            <w:r w:rsidRPr="00EB0F8B">
              <w:rPr>
                <w:szCs w:val="24"/>
              </w:rPr>
              <w:t>has the same legal representative as another Bidder</w:t>
            </w:r>
            <w:r w:rsidR="007B586E" w:rsidRPr="00EB0F8B">
              <w:rPr>
                <w:szCs w:val="24"/>
              </w:rPr>
              <w:t>; or</w:t>
            </w:r>
          </w:p>
          <w:p w14:paraId="31F1A437" w14:textId="77777777" w:rsidR="007B586E" w:rsidRPr="00EB0F8B" w:rsidRDefault="005449BA" w:rsidP="006427F1">
            <w:pPr>
              <w:pStyle w:val="P3Header1-Clauses"/>
              <w:numPr>
                <w:ilvl w:val="0"/>
                <w:numId w:val="106"/>
              </w:numPr>
              <w:spacing w:before="120" w:after="120" w:line="276" w:lineRule="auto"/>
              <w:ind w:left="1085" w:hanging="540"/>
              <w:rPr>
                <w:szCs w:val="24"/>
              </w:rPr>
            </w:pPr>
            <w:r w:rsidRPr="00EB0F8B">
              <w:rPr>
                <w:szCs w:val="24"/>
              </w:rPr>
              <w:t xml:space="preserve">has a relationship with another Bidder, directly or through common third parties, that puts it in a position to influence the </w:t>
            </w:r>
            <w:r w:rsidR="00723EAF" w:rsidRPr="00EB0F8B">
              <w:rPr>
                <w:szCs w:val="24"/>
              </w:rPr>
              <w:t>B</w:t>
            </w:r>
            <w:r w:rsidRPr="00EB0F8B">
              <w:rPr>
                <w:szCs w:val="24"/>
              </w:rPr>
              <w:t>id of another Bidder, or influence the decisions of the Employer regarding this bidding process</w:t>
            </w:r>
            <w:r w:rsidR="007B586E" w:rsidRPr="00EB0F8B">
              <w:rPr>
                <w:szCs w:val="24"/>
              </w:rPr>
              <w:t>; or</w:t>
            </w:r>
          </w:p>
          <w:p w14:paraId="1E35B02B" w14:textId="77777777" w:rsidR="007B586E" w:rsidRPr="00EB0F8B" w:rsidRDefault="00EA2D1F" w:rsidP="006427F1">
            <w:pPr>
              <w:pStyle w:val="P3Header1-Clauses"/>
              <w:numPr>
                <w:ilvl w:val="0"/>
                <w:numId w:val="106"/>
              </w:numPr>
              <w:spacing w:before="120" w:after="120" w:line="276" w:lineRule="auto"/>
              <w:ind w:left="1085" w:hanging="540"/>
              <w:rPr>
                <w:szCs w:val="24"/>
              </w:rPr>
            </w:pPr>
            <w:r w:rsidRPr="00EB0F8B">
              <w:rPr>
                <w:szCs w:val="24"/>
              </w:rPr>
              <w:t xml:space="preserve">or </w:t>
            </w:r>
            <w:r w:rsidR="005449BA" w:rsidRPr="00EB0F8B">
              <w:rPr>
                <w:szCs w:val="24"/>
              </w:rPr>
              <w:t xml:space="preserve">any of its affiliates participated as a consultant in the preparation of the design or technical specifications of the works that are the subject of the </w:t>
            </w:r>
            <w:r w:rsidR="00723EAF" w:rsidRPr="00EB0F8B">
              <w:rPr>
                <w:szCs w:val="24"/>
              </w:rPr>
              <w:t>B</w:t>
            </w:r>
            <w:r w:rsidR="005449BA" w:rsidRPr="00EB0F8B">
              <w:rPr>
                <w:szCs w:val="24"/>
              </w:rPr>
              <w:t>id</w:t>
            </w:r>
            <w:r w:rsidR="007B586E" w:rsidRPr="00EB0F8B">
              <w:rPr>
                <w:szCs w:val="24"/>
              </w:rPr>
              <w:t>; or</w:t>
            </w:r>
          </w:p>
          <w:p w14:paraId="0CB42177" w14:textId="77777777" w:rsidR="005449BA" w:rsidRPr="00EB0F8B" w:rsidRDefault="005449BA" w:rsidP="006427F1">
            <w:pPr>
              <w:pStyle w:val="P3Header1-Clauses"/>
              <w:numPr>
                <w:ilvl w:val="0"/>
                <w:numId w:val="106"/>
              </w:numPr>
              <w:spacing w:before="120" w:after="120" w:line="276" w:lineRule="auto"/>
              <w:ind w:left="1085" w:hanging="540"/>
              <w:rPr>
                <w:szCs w:val="24"/>
              </w:rPr>
            </w:pPr>
            <w:r w:rsidRPr="00EB0F8B">
              <w:rPr>
                <w:bCs/>
                <w:szCs w:val="24"/>
              </w:rPr>
              <w:t xml:space="preserve">or any of its affiliates has been hired (or is proposed to be hired) by </w:t>
            </w:r>
            <w:r w:rsidRPr="00EB0F8B">
              <w:rPr>
                <w:szCs w:val="24"/>
              </w:rPr>
              <w:t>the</w:t>
            </w:r>
            <w:r w:rsidRPr="00EB0F8B">
              <w:rPr>
                <w:bCs/>
                <w:szCs w:val="24"/>
              </w:rPr>
              <w:t xml:space="preserve"> Employer or Borrower as </w:t>
            </w:r>
            <w:r w:rsidR="00C65741" w:rsidRPr="00EB0F8B">
              <w:rPr>
                <w:bCs/>
                <w:szCs w:val="24"/>
              </w:rPr>
              <w:t>Project Manager</w:t>
            </w:r>
            <w:r w:rsidRPr="00EB0F8B">
              <w:rPr>
                <w:bCs/>
                <w:szCs w:val="24"/>
              </w:rPr>
              <w:t xml:space="preserve"> for the Contract implementation</w:t>
            </w:r>
            <w:r w:rsidRPr="00EB0F8B">
              <w:rPr>
                <w:szCs w:val="24"/>
              </w:rPr>
              <w:t>;</w:t>
            </w:r>
          </w:p>
          <w:p w14:paraId="75747C6A" w14:textId="77777777" w:rsidR="005449BA" w:rsidRPr="00EB0F8B" w:rsidRDefault="005449BA" w:rsidP="006427F1">
            <w:pPr>
              <w:pStyle w:val="P3Header1-Clauses"/>
              <w:numPr>
                <w:ilvl w:val="0"/>
                <w:numId w:val="106"/>
              </w:numPr>
              <w:spacing w:before="120" w:after="120" w:line="276" w:lineRule="auto"/>
              <w:ind w:left="1085" w:hanging="540"/>
              <w:rPr>
                <w:szCs w:val="24"/>
              </w:rPr>
            </w:pPr>
            <w:r w:rsidRPr="00EB0F8B">
              <w:rPr>
                <w:szCs w:val="24"/>
              </w:rPr>
              <w:lastRenderedPageBreak/>
              <w:t>would be providing goods, works, or non-consulting services resulting from or directly related to consulting services for the preparation or implementation of the project specified in the BDS ITB 2.1 that it provided or were provided by any affiliate that directly or indirectly controls, is controlled by, or is under common control with that firm;</w:t>
            </w:r>
          </w:p>
          <w:p w14:paraId="10D5D277" w14:textId="77777777" w:rsidR="007B586E" w:rsidRPr="00EB0F8B" w:rsidRDefault="005449BA" w:rsidP="006427F1">
            <w:pPr>
              <w:pStyle w:val="P3Header1-Clauses"/>
              <w:numPr>
                <w:ilvl w:val="0"/>
                <w:numId w:val="106"/>
              </w:numPr>
              <w:spacing w:before="120" w:after="120" w:line="276" w:lineRule="auto"/>
              <w:ind w:left="1085" w:hanging="540"/>
              <w:rPr>
                <w:szCs w:val="24"/>
              </w:rPr>
            </w:pPr>
            <w:r w:rsidRPr="00EB0F8B">
              <w:rPr>
                <w:szCs w:val="24"/>
              </w:rPr>
              <w:t xml:space="preserve">has a close business or family relationship with a professional staff of the Borrower (or of the project implementing agency, or of a recipient of a part of the loan) who: (i) are directly or indirectly involved in the preparation of the </w:t>
            </w:r>
            <w:r w:rsidR="004509D8" w:rsidRPr="00EB0F8B">
              <w:rPr>
                <w:szCs w:val="24"/>
              </w:rPr>
              <w:t>bidding document</w:t>
            </w:r>
            <w:r w:rsidRPr="00EB0F8B">
              <w:rPr>
                <w:szCs w:val="24"/>
              </w:rPr>
              <w:t xml:space="preserve"> or specifications of the contract, and/or the </w:t>
            </w:r>
            <w:r w:rsidR="00723EAF" w:rsidRPr="00EB0F8B">
              <w:rPr>
                <w:szCs w:val="24"/>
              </w:rPr>
              <w:t>B</w:t>
            </w:r>
            <w:r w:rsidRPr="00EB0F8B">
              <w:rPr>
                <w:szCs w:val="24"/>
              </w:rPr>
              <w:t>id evaluation process of such contract; or (ii) would be involved in the implementation or supervision of such contract unless</w:t>
            </w:r>
            <w:r w:rsidRPr="00EB0F8B">
              <w:rPr>
                <w:b/>
                <w:szCs w:val="24"/>
              </w:rPr>
              <w:t xml:space="preserve"> </w:t>
            </w:r>
            <w:r w:rsidRPr="00EB0F8B">
              <w:rPr>
                <w:szCs w:val="24"/>
              </w:rPr>
              <w:t>the conflict stemming from such relationship has been resolved in a manner acceptable to the Bank throughout the procurement process and execution of the contract</w:t>
            </w:r>
            <w:r w:rsidR="007B586E" w:rsidRPr="00EB0F8B">
              <w:rPr>
                <w:szCs w:val="24"/>
              </w:rPr>
              <w:t>.</w:t>
            </w:r>
          </w:p>
        </w:tc>
      </w:tr>
      <w:tr w:rsidR="00246B3B" w:rsidRPr="00EB0F8B" w14:paraId="7788A151" w14:textId="77777777" w:rsidTr="006D2879">
        <w:trPr>
          <w:jc w:val="center"/>
        </w:trPr>
        <w:tc>
          <w:tcPr>
            <w:tcW w:w="2406" w:type="dxa"/>
            <w:shd w:val="clear" w:color="auto" w:fill="auto"/>
          </w:tcPr>
          <w:p w14:paraId="412726BC" w14:textId="77777777" w:rsidR="009B55EB" w:rsidRPr="00EB0F8B" w:rsidRDefault="009B55EB" w:rsidP="006427F1">
            <w:pPr>
              <w:pStyle w:val="Header1-Clauses"/>
              <w:numPr>
                <w:ilvl w:val="0"/>
                <w:numId w:val="0"/>
              </w:numPr>
              <w:spacing w:after="120" w:line="276" w:lineRule="auto"/>
              <w:jc w:val="both"/>
              <w:rPr>
                <w:rFonts w:ascii="Times New Roman" w:hAnsi="Times New Roman"/>
                <w:i/>
                <w:sz w:val="24"/>
                <w:szCs w:val="24"/>
              </w:rPr>
            </w:pPr>
          </w:p>
        </w:tc>
        <w:tc>
          <w:tcPr>
            <w:tcW w:w="7201" w:type="dxa"/>
            <w:shd w:val="clear" w:color="auto" w:fill="auto"/>
          </w:tcPr>
          <w:p w14:paraId="1605CCA5" w14:textId="77777777" w:rsidR="009B55EB" w:rsidRPr="00EB0F8B" w:rsidRDefault="009B55EB" w:rsidP="006427F1">
            <w:pPr>
              <w:pStyle w:val="Header2-SubClauses"/>
              <w:numPr>
                <w:ilvl w:val="1"/>
                <w:numId w:val="27"/>
              </w:numPr>
              <w:spacing w:before="120" w:after="120" w:line="276" w:lineRule="auto"/>
              <w:ind w:left="511" w:hanging="596"/>
              <w:rPr>
                <w:rFonts w:cs="Times New Roman"/>
                <w:bCs/>
              </w:rPr>
            </w:pPr>
            <w:r w:rsidRPr="00EB0F8B">
              <w:rPr>
                <w:rFonts w:cs="Times New Roman"/>
              </w:rPr>
              <w:t xml:space="preserve">A firm that is a Bidder (either individually or as a JV </w:t>
            </w:r>
            <w:r w:rsidR="002673CF" w:rsidRPr="00EB0F8B">
              <w:rPr>
                <w:rFonts w:cs="Times New Roman"/>
              </w:rPr>
              <w:t>member</w:t>
            </w:r>
            <w:r w:rsidRPr="00EB0F8B">
              <w:rPr>
                <w:rFonts w:cs="Times New Roman"/>
              </w:rPr>
              <w:t xml:space="preserve">) shall not participate in </w:t>
            </w:r>
            <w:r w:rsidR="00D30348" w:rsidRPr="00EB0F8B">
              <w:rPr>
                <w:rFonts w:cs="Times New Roman"/>
              </w:rPr>
              <w:t>more than one</w:t>
            </w:r>
            <w:r w:rsidRPr="00EB0F8B">
              <w:rPr>
                <w:rFonts w:cs="Times New Roman"/>
              </w:rPr>
              <w:t xml:space="preserve"> Bid</w:t>
            </w:r>
            <w:r w:rsidR="00C65741" w:rsidRPr="00EB0F8B">
              <w:rPr>
                <w:rFonts w:cs="Times New Roman"/>
              </w:rPr>
              <w:t>,</w:t>
            </w:r>
            <w:r w:rsidR="00C17935" w:rsidRPr="00EB0F8B">
              <w:rPr>
                <w:rFonts w:cs="Times New Roman"/>
              </w:rPr>
              <w:t xml:space="preserve"> except for permitted alternative Bids</w:t>
            </w:r>
            <w:r w:rsidRPr="00EB0F8B">
              <w:rPr>
                <w:rFonts w:cs="Times New Roman"/>
              </w:rPr>
              <w:t xml:space="preserve">. This includes participation as a </w:t>
            </w:r>
            <w:r w:rsidR="005A47D5" w:rsidRPr="00EB0F8B">
              <w:rPr>
                <w:rFonts w:cs="Times New Roman"/>
              </w:rPr>
              <w:t>S</w:t>
            </w:r>
            <w:r w:rsidRPr="00EB0F8B">
              <w:rPr>
                <w:rFonts w:cs="Times New Roman"/>
              </w:rPr>
              <w:t>ubcontractor</w:t>
            </w:r>
            <w:r w:rsidR="005A47D5" w:rsidRPr="00EB0F8B">
              <w:rPr>
                <w:rFonts w:cs="Times New Roman"/>
              </w:rPr>
              <w:t xml:space="preserve"> in other Bids</w:t>
            </w:r>
            <w:r w:rsidRPr="00EB0F8B">
              <w:rPr>
                <w:rFonts w:cs="Times New Roman"/>
              </w:rPr>
              <w:t xml:space="preserve">. Such participation shall result in the disqualification of all Bids in which the firm is involved. A firm that is not a Bidder or a JV </w:t>
            </w:r>
            <w:r w:rsidR="00FD188C" w:rsidRPr="00EB0F8B">
              <w:rPr>
                <w:rFonts w:cs="Times New Roman"/>
              </w:rPr>
              <w:t>member</w:t>
            </w:r>
            <w:r w:rsidRPr="00EB0F8B">
              <w:rPr>
                <w:rFonts w:cs="Times New Roman"/>
              </w:rPr>
              <w:t xml:space="preserve"> may participate as a subcontractor in more than one Bid.</w:t>
            </w:r>
          </w:p>
        </w:tc>
      </w:tr>
      <w:tr w:rsidR="007B586E" w:rsidRPr="00EB0F8B" w14:paraId="3A7F533E" w14:textId="77777777" w:rsidTr="006D2879">
        <w:trPr>
          <w:jc w:val="center"/>
        </w:trPr>
        <w:tc>
          <w:tcPr>
            <w:tcW w:w="2406" w:type="dxa"/>
            <w:shd w:val="clear" w:color="auto" w:fill="auto"/>
          </w:tcPr>
          <w:p w14:paraId="4FA1964A" w14:textId="77777777" w:rsidR="007B586E" w:rsidRPr="00EB0F8B" w:rsidRDefault="007B586E" w:rsidP="006427F1">
            <w:pPr>
              <w:pStyle w:val="Header1-Clauses"/>
              <w:numPr>
                <w:ilvl w:val="0"/>
                <w:numId w:val="0"/>
              </w:numPr>
              <w:spacing w:after="120" w:line="276" w:lineRule="auto"/>
              <w:jc w:val="both"/>
              <w:rPr>
                <w:rFonts w:ascii="Times New Roman" w:hAnsi="Times New Roman"/>
                <w:i/>
                <w:sz w:val="24"/>
                <w:szCs w:val="24"/>
              </w:rPr>
            </w:pPr>
          </w:p>
        </w:tc>
        <w:tc>
          <w:tcPr>
            <w:tcW w:w="7201" w:type="dxa"/>
            <w:shd w:val="clear" w:color="auto" w:fill="auto"/>
          </w:tcPr>
          <w:p w14:paraId="050F6416" w14:textId="77777777" w:rsidR="007B586E" w:rsidRPr="00EB0F8B" w:rsidRDefault="005449BA" w:rsidP="006427F1">
            <w:pPr>
              <w:pStyle w:val="Header2-SubClauses"/>
              <w:numPr>
                <w:ilvl w:val="1"/>
                <w:numId w:val="27"/>
              </w:numPr>
              <w:spacing w:before="120" w:after="120" w:line="276" w:lineRule="auto"/>
              <w:ind w:left="511" w:hanging="596"/>
              <w:rPr>
                <w:rFonts w:cs="Times New Roman"/>
              </w:rPr>
            </w:pPr>
            <w:r w:rsidRPr="00EB0F8B">
              <w:rPr>
                <w:rFonts w:cs="Times New Roman"/>
              </w:rPr>
              <w:t>A Bidder may have the nationality of any country, subject to the restrictions pursuant to ITB 4.</w:t>
            </w:r>
            <w:r w:rsidR="00750D59" w:rsidRPr="00EB0F8B">
              <w:rPr>
                <w:rFonts w:cs="Times New Roman"/>
              </w:rPr>
              <w:t>8</w:t>
            </w:r>
            <w:r w:rsidRPr="00EB0F8B">
              <w:rPr>
                <w:rFonts w:cs="Times New Roman"/>
              </w:rPr>
              <w:t xml:space="preserve">. A Bidder shall be deemed to have the nationality of a country if the Bidder is constituted, incorporated or registered in and operates in conformity with the provisions of the laws of that country, as evidenced by its articles of incorporation (or equivalent documents of constitution or association) and its registration documents, as the case may be.  This criterion also shall apply to the determination of </w:t>
            </w:r>
            <w:r w:rsidR="0009660F" w:rsidRPr="00EB0F8B">
              <w:rPr>
                <w:rFonts w:cs="Times New Roman"/>
              </w:rPr>
              <w:t>the nationality of proposed sub</w:t>
            </w:r>
            <w:r w:rsidR="00C65741" w:rsidRPr="00EB0F8B">
              <w:rPr>
                <w:rFonts w:cs="Times New Roman"/>
              </w:rPr>
              <w:t>contractors or sub</w:t>
            </w:r>
            <w:r w:rsidRPr="00EB0F8B">
              <w:rPr>
                <w:rFonts w:cs="Times New Roman"/>
              </w:rPr>
              <w:t>consultants for any part of the Contract including related Services.</w:t>
            </w:r>
            <w:r w:rsidR="007B586E" w:rsidRPr="00EB0F8B">
              <w:rPr>
                <w:rFonts w:cs="Times New Roman"/>
              </w:rPr>
              <w:t xml:space="preserve"> </w:t>
            </w:r>
          </w:p>
        </w:tc>
      </w:tr>
      <w:tr w:rsidR="007B586E" w:rsidRPr="00EB0F8B" w14:paraId="55E2AC56" w14:textId="77777777" w:rsidTr="006D2879">
        <w:trPr>
          <w:jc w:val="center"/>
        </w:trPr>
        <w:tc>
          <w:tcPr>
            <w:tcW w:w="2406" w:type="dxa"/>
            <w:shd w:val="clear" w:color="auto" w:fill="auto"/>
          </w:tcPr>
          <w:p w14:paraId="41A954A7" w14:textId="77777777" w:rsidR="007B586E" w:rsidRPr="00EB0F8B" w:rsidRDefault="007B586E" w:rsidP="006427F1">
            <w:pPr>
              <w:pStyle w:val="Header1-Clauses"/>
              <w:numPr>
                <w:ilvl w:val="0"/>
                <w:numId w:val="0"/>
              </w:numPr>
              <w:spacing w:after="120" w:line="276" w:lineRule="auto"/>
              <w:jc w:val="both"/>
              <w:rPr>
                <w:rFonts w:ascii="Times New Roman" w:hAnsi="Times New Roman"/>
                <w:i/>
                <w:sz w:val="24"/>
                <w:szCs w:val="24"/>
              </w:rPr>
            </w:pPr>
          </w:p>
        </w:tc>
        <w:tc>
          <w:tcPr>
            <w:tcW w:w="7201" w:type="dxa"/>
            <w:shd w:val="clear" w:color="auto" w:fill="auto"/>
          </w:tcPr>
          <w:p w14:paraId="1821706C" w14:textId="77777777" w:rsidR="007B586E" w:rsidRPr="00EB0F8B" w:rsidRDefault="005449BA" w:rsidP="006427F1">
            <w:pPr>
              <w:pStyle w:val="Header2-SubClauses"/>
              <w:numPr>
                <w:ilvl w:val="1"/>
                <w:numId w:val="27"/>
              </w:numPr>
              <w:spacing w:before="120" w:after="120" w:line="276" w:lineRule="auto"/>
              <w:ind w:left="511" w:hanging="596"/>
              <w:rPr>
                <w:rFonts w:cs="Times New Roman"/>
                <w:bCs/>
              </w:rPr>
            </w:pPr>
            <w:r w:rsidRPr="00EB0F8B">
              <w:rPr>
                <w:rFonts w:cs="Times New Roman"/>
                <w:bCs/>
              </w:rPr>
              <w:t xml:space="preserve">A Bidder </w:t>
            </w:r>
            <w:r w:rsidR="00B74063" w:rsidRPr="00EB0F8B">
              <w:rPr>
                <w:rFonts w:cs="Times New Roman"/>
              </w:rPr>
              <w:t xml:space="preserve">that </w:t>
            </w:r>
            <w:r w:rsidR="00740999" w:rsidRPr="00EB0F8B">
              <w:rPr>
                <w:rFonts w:cs="Times New Roman"/>
              </w:rPr>
              <w:t>has been sanctioned by the Bank,</w:t>
            </w:r>
            <w:r w:rsidR="003D7460" w:rsidRPr="00EB0F8B">
              <w:rPr>
                <w:rFonts w:cs="Times New Roman"/>
              </w:rPr>
              <w:t xml:space="preserve"> pursuant to the Bank’s Anti-Corruption Guidelines</w:t>
            </w:r>
            <w:r w:rsidR="00740999" w:rsidRPr="00EB0F8B">
              <w:rPr>
                <w:rFonts w:cs="Times New Roman"/>
              </w:rPr>
              <w:t>,</w:t>
            </w:r>
            <w:r w:rsidR="003D7460" w:rsidRPr="00EB0F8B">
              <w:rPr>
                <w:rFonts w:cs="Times New Roman"/>
              </w:rPr>
              <w:t xml:space="preserve"> </w:t>
            </w:r>
            <w:r w:rsidR="00B74063" w:rsidRPr="00EB0F8B">
              <w:rPr>
                <w:rFonts w:cs="Times New Roman"/>
              </w:rPr>
              <w:t xml:space="preserve">in accordance with its prevailing sanctions policies and procedures as set forth in the WBG’s Sanctions Framework as described in Section VI </w:t>
            </w:r>
            <w:r w:rsidR="00B74063" w:rsidRPr="00EB0F8B">
              <w:rPr>
                <w:rFonts w:cs="Times New Roman"/>
              </w:rPr>
              <w:lastRenderedPageBreak/>
              <w:t>paragraph 2.2 d.</w:t>
            </w:r>
            <w:r w:rsidR="003D7460" w:rsidRPr="00EB0F8B">
              <w:rPr>
                <w:rFonts w:cs="Times New Roman"/>
              </w:rPr>
              <w:t xml:space="preserve">, </w:t>
            </w:r>
            <w:r w:rsidR="00B74063" w:rsidRPr="00EB0F8B">
              <w:rPr>
                <w:rFonts w:cs="Times New Roman"/>
              </w:rPr>
              <w:t xml:space="preserve">shall be ineligible to be prequalified for, </w:t>
            </w:r>
            <w:r w:rsidR="00DB27EF" w:rsidRPr="00EB0F8B">
              <w:rPr>
                <w:rFonts w:cs="Times New Roman"/>
              </w:rPr>
              <w:t xml:space="preserve">initially selected for, </w:t>
            </w:r>
            <w:r w:rsidR="00B74063" w:rsidRPr="00EB0F8B">
              <w:rPr>
                <w:rFonts w:cs="Times New Roman"/>
              </w:rPr>
              <w:t xml:space="preserve">bid for, </w:t>
            </w:r>
            <w:r w:rsidR="00DB27EF" w:rsidRPr="00EB0F8B">
              <w:rPr>
                <w:rFonts w:cs="Times New Roman"/>
              </w:rPr>
              <w:t xml:space="preserve">propose for, </w:t>
            </w:r>
            <w:r w:rsidR="00B74063" w:rsidRPr="00EB0F8B">
              <w:rPr>
                <w:rFonts w:cs="Times New Roman"/>
              </w:rPr>
              <w:t>or be awarded a Bank-financed contract or benefit from a Bank-financed contract, financially or otherwise, during such period of time as the Bank shall have determined. The list of debarred firms and individuals is available at the electronic address specified in the BDS.</w:t>
            </w:r>
          </w:p>
        </w:tc>
      </w:tr>
      <w:tr w:rsidR="007B586E" w:rsidRPr="00EB0F8B" w14:paraId="622D6E93" w14:textId="77777777" w:rsidTr="006D2879">
        <w:trPr>
          <w:jc w:val="center"/>
        </w:trPr>
        <w:tc>
          <w:tcPr>
            <w:tcW w:w="2406" w:type="dxa"/>
            <w:shd w:val="clear" w:color="auto" w:fill="auto"/>
          </w:tcPr>
          <w:p w14:paraId="73FA358F" w14:textId="77777777" w:rsidR="007B586E" w:rsidRPr="00EB0F8B" w:rsidRDefault="007B586E" w:rsidP="006427F1">
            <w:pPr>
              <w:pStyle w:val="Header1-Clauses"/>
              <w:numPr>
                <w:ilvl w:val="0"/>
                <w:numId w:val="0"/>
              </w:numPr>
              <w:spacing w:after="120" w:line="276" w:lineRule="auto"/>
              <w:jc w:val="both"/>
              <w:rPr>
                <w:rFonts w:ascii="Times New Roman" w:hAnsi="Times New Roman"/>
                <w:i/>
                <w:sz w:val="24"/>
                <w:szCs w:val="24"/>
              </w:rPr>
            </w:pPr>
          </w:p>
        </w:tc>
        <w:tc>
          <w:tcPr>
            <w:tcW w:w="7201" w:type="dxa"/>
            <w:shd w:val="clear" w:color="auto" w:fill="auto"/>
          </w:tcPr>
          <w:p w14:paraId="60E59261" w14:textId="77777777" w:rsidR="007B586E" w:rsidRPr="009A4FCB" w:rsidRDefault="005449BA" w:rsidP="006427F1">
            <w:pPr>
              <w:pStyle w:val="Header2-SubClauses"/>
              <w:numPr>
                <w:ilvl w:val="1"/>
                <w:numId w:val="27"/>
              </w:numPr>
              <w:spacing w:before="120" w:after="120" w:line="276" w:lineRule="auto"/>
              <w:ind w:left="511" w:hanging="596"/>
              <w:rPr>
                <w:rFonts w:cs="Times New Roman"/>
              </w:rPr>
            </w:pPr>
            <w:r w:rsidRPr="009A4FCB">
              <w:rPr>
                <w:rFonts w:cs="Times New Roman"/>
                <w:bCs/>
              </w:rPr>
              <w:t xml:space="preserve">Bidders that are </w:t>
            </w:r>
            <w:r w:rsidR="009B55EB" w:rsidRPr="009A4FCB">
              <w:rPr>
                <w:rFonts w:cs="Times New Roman"/>
                <w:bCs/>
              </w:rPr>
              <w:t>state</w:t>
            </w:r>
            <w:r w:rsidRPr="009A4FCB">
              <w:rPr>
                <w:rFonts w:cs="Times New Roman"/>
                <w:bCs/>
              </w:rPr>
              <w:t xml:space="preserve">-owned enterprises or institutions in the Employer’s Country may </w:t>
            </w:r>
            <w:r w:rsidR="009B55EB" w:rsidRPr="009A4FCB">
              <w:rPr>
                <w:rFonts w:cs="Times New Roman"/>
                <w:bCs/>
              </w:rPr>
              <w:t>be eligible to compete and be awarded a Contract(s)</w:t>
            </w:r>
            <w:r w:rsidRPr="009A4FCB">
              <w:rPr>
                <w:rFonts w:cs="Times New Roman"/>
                <w:bCs/>
              </w:rPr>
              <w:t xml:space="preserve"> </w:t>
            </w:r>
            <w:r w:rsidRPr="009A4FCB">
              <w:rPr>
                <w:rFonts w:cs="Times New Roman"/>
              </w:rPr>
              <w:t>only</w:t>
            </w:r>
            <w:r w:rsidRPr="009A4FCB">
              <w:rPr>
                <w:rFonts w:cs="Times New Roman"/>
                <w:bCs/>
              </w:rPr>
              <w:t xml:space="preserve"> if they can establish</w:t>
            </w:r>
            <w:r w:rsidR="009B55EB" w:rsidRPr="009A4FCB">
              <w:rPr>
                <w:rFonts w:cs="Times New Roman"/>
                <w:bCs/>
              </w:rPr>
              <w:t>, in a manner acceptable to the Bank,</w:t>
            </w:r>
            <w:r w:rsidRPr="009A4FCB">
              <w:rPr>
                <w:rFonts w:cs="Times New Roman"/>
                <w:bCs/>
              </w:rPr>
              <w:t xml:space="preserve"> that they (i) are legally and financially autonomous (ii) operate under commercial law, and (iii) are not </w:t>
            </w:r>
            <w:r w:rsidR="009B55EB" w:rsidRPr="009A4FCB">
              <w:rPr>
                <w:rFonts w:cs="Times New Roman"/>
                <w:bCs/>
              </w:rPr>
              <w:t>under supervision</w:t>
            </w:r>
            <w:r w:rsidRPr="009A4FCB">
              <w:rPr>
                <w:rFonts w:cs="Times New Roman"/>
                <w:bCs/>
              </w:rPr>
              <w:t xml:space="preserve"> of the Employer.</w:t>
            </w:r>
            <w:r w:rsidRPr="009A4FCB">
              <w:rPr>
                <w:rFonts w:cs="Times New Roman"/>
                <w:spacing w:val="-5"/>
              </w:rPr>
              <w:t xml:space="preserve"> </w:t>
            </w:r>
          </w:p>
        </w:tc>
      </w:tr>
      <w:tr w:rsidR="007B586E" w:rsidRPr="00EB0F8B" w14:paraId="57BA410C" w14:textId="77777777" w:rsidTr="006D2879">
        <w:trPr>
          <w:trHeight w:val="1116"/>
          <w:jc w:val="center"/>
        </w:trPr>
        <w:tc>
          <w:tcPr>
            <w:tcW w:w="2406" w:type="dxa"/>
            <w:shd w:val="clear" w:color="auto" w:fill="auto"/>
          </w:tcPr>
          <w:p w14:paraId="03F7E75B" w14:textId="77777777" w:rsidR="007B586E" w:rsidRPr="00EB0F8B" w:rsidRDefault="007B586E" w:rsidP="006427F1">
            <w:pPr>
              <w:pStyle w:val="Header1-Clauses"/>
              <w:numPr>
                <w:ilvl w:val="0"/>
                <w:numId w:val="0"/>
              </w:numPr>
              <w:spacing w:after="120" w:line="276" w:lineRule="auto"/>
              <w:jc w:val="both"/>
              <w:rPr>
                <w:rFonts w:ascii="Times New Roman" w:hAnsi="Times New Roman"/>
                <w:i/>
                <w:sz w:val="24"/>
                <w:szCs w:val="24"/>
              </w:rPr>
            </w:pPr>
          </w:p>
        </w:tc>
        <w:tc>
          <w:tcPr>
            <w:tcW w:w="7201" w:type="dxa"/>
            <w:shd w:val="clear" w:color="auto" w:fill="auto"/>
          </w:tcPr>
          <w:p w14:paraId="58733B64" w14:textId="77777777" w:rsidR="007B586E" w:rsidRPr="009A4FCB" w:rsidRDefault="005449BA" w:rsidP="006427F1">
            <w:pPr>
              <w:pStyle w:val="Header2-SubClauses"/>
              <w:numPr>
                <w:ilvl w:val="1"/>
                <w:numId w:val="27"/>
              </w:numPr>
              <w:spacing w:before="120" w:after="120" w:line="276" w:lineRule="auto"/>
              <w:ind w:left="511" w:hanging="596"/>
              <w:rPr>
                <w:rFonts w:cs="Times New Roman"/>
              </w:rPr>
            </w:pPr>
            <w:r w:rsidRPr="009A4FCB">
              <w:rPr>
                <w:rFonts w:cs="Times New Roman"/>
                <w:bCs/>
              </w:rPr>
              <w:t xml:space="preserve">A Bidder shall not be under suspension from </w:t>
            </w:r>
            <w:r w:rsidR="009B55EB" w:rsidRPr="009A4FCB">
              <w:rPr>
                <w:rFonts w:cs="Times New Roman"/>
                <w:bCs/>
              </w:rPr>
              <w:t>B</w:t>
            </w:r>
            <w:r w:rsidRPr="009A4FCB">
              <w:rPr>
                <w:rFonts w:cs="Times New Roman"/>
                <w:bCs/>
              </w:rPr>
              <w:t xml:space="preserve">idding by the Employer as the result of the operation of a Bid–Securing </w:t>
            </w:r>
            <w:r w:rsidR="00DB27EF" w:rsidRPr="009A4FCB">
              <w:rPr>
                <w:rFonts w:cs="Times New Roman"/>
                <w:bCs/>
                <w:color w:val="000000" w:themeColor="text1"/>
              </w:rPr>
              <w:t>or Proposal-Securing</w:t>
            </w:r>
            <w:r w:rsidR="00DB27EF" w:rsidRPr="009A4FCB">
              <w:rPr>
                <w:rFonts w:cs="Times New Roman"/>
                <w:bCs/>
              </w:rPr>
              <w:t xml:space="preserve"> </w:t>
            </w:r>
            <w:r w:rsidRPr="009A4FCB">
              <w:rPr>
                <w:rFonts w:cs="Times New Roman"/>
                <w:bCs/>
              </w:rPr>
              <w:t>Declaration</w:t>
            </w:r>
            <w:r w:rsidR="007B586E" w:rsidRPr="009A4FCB">
              <w:rPr>
                <w:rFonts w:cs="Times New Roman"/>
                <w:bCs/>
              </w:rPr>
              <w:t>.</w:t>
            </w:r>
          </w:p>
        </w:tc>
      </w:tr>
      <w:tr w:rsidR="007B586E" w:rsidRPr="00EB0F8B" w14:paraId="62FE485D" w14:textId="77777777" w:rsidTr="006D2879">
        <w:trPr>
          <w:jc w:val="center"/>
        </w:trPr>
        <w:tc>
          <w:tcPr>
            <w:tcW w:w="2406" w:type="dxa"/>
            <w:shd w:val="clear" w:color="auto" w:fill="auto"/>
          </w:tcPr>
          <w:p w14:paraId="1F5E3B68" w14:textId="77777777" w:rsidR="007B586E" w:rsidRPr="00EB0F8B" w:rsidRDefault="007B586E" w:rsidP="006427F1">
            <w:pPr>
              <w:pStyle w:val="Header1-Clauses"/>
              <w:numPr>
                <w:ilvl w:val="0"/>
                <w:numId w:val="0"/>
              </w:numPr>
              <w:spacing w:after="120" w:line="276" w:lineRule="auto"/>
              <w:jc w:val="both"/>
              <w:rPr>
                <w:rFonts w:ascii="Times New Roman" w:hAnsi="Times New Roman"/>
                <w:i/>
                <w:sz w:val="24"/>
                <w:szCs w:val="24"/>
              </w:rPr>
            </w:pPr>
          </w:p>
        </w:tc>
        <w:tc>
          <w:tcPr>
            <w:tcW w:w="7201" w:type="dxa"/>
            <w:shd w:val="clear" w:color="auto" w:fill="auto"/>
          </w:tcPr>
          <w:p w14:paraId="7D19DAA5" w14:textId="77777777" w:rsidR="00750D59" w:rsidRPr="009A4FCB" w:rsidRDefault="005449BA" w:rsidP="006427F1">
            <w:pPr>
              <w:pStyle w:val="Header2-SubClauses"/>
              <w:numPr>
                <w:ilvl w:val="1"/>
                <w:numId w:val="27"/>
              </w:numPr>
              <w:spacing w:before="120" w:after="120" w:line="276" w:lineRule="auto"/>
              <w:ind w:left="511" w:hanging="596"/>
              <w:rPr>
                <w:rFonts w:cs="Times New Roman"/>
              </w:rPr>
            </w:pPr>
            <w:r w:rsidRPr="009A4FCB">
              <w:rPr>
                <w:rFonts w:cs="Times New Roman"/>
              </w:rPr>
              <w:t xml:space="preserve">Firms and individuals may be ineligible if so indicated </w:t>
            </w:r>
            <w:r w:rsidRPr="009A4FCB">
              <w:rPr>
                <w:rFonts w:cs="Times New Roman"/>
                <w:bCs/>
              </w:rPr>
              <w:t>in</w:t>
            </w:r>
            <w:r w:rsidRPr="009A4FCB">
              <w:rPr>
                <w:rFonts w:cs="Times New Roman"/>
              </w:rPr>
              <w:t xml:space="preserve"> Section V and (a) as a matter of law or official regulations, the Borrower’s country prohibits commercial relations with that country, provided that the Bank is satisfied that such exclusion does not preclude effective competition for the supply of goods or the contracting of works or services required; or (b) by an act of compliance with a decision of the United Nations Security Council taken under Chapter VII of the Charter of the United Nations, the Borrower’s country prohibits any import of goods or contracting of works or services from that country, or any payments to any country, person, or entity in that country.</w:t>
            </w:r>
            <w:r w:rsidR="00EA2D1F" w:rsidRPr="009A4FCB">
              <w:rPr>
                <w:rFonts w:cs="Times New Roman"/>
              </w:rPr>
              <w:t xml:space="preserve"> </w:t>
            </w:r>
            <w:r w:rsidR="00750D59" w:rsidRPr="009A4FCB">
              <w:rPr>
                <w:rFonts w:cs="Times New Roman"/>
              </w:rPr>
              <w:t xml:space="preserve">When the Works are implemented across jurisdictional boundaries (and more than one country is a Borrower, and is involved in the procurement), then exclusion of a firm or individual on the basis </w:t>
            </w:r>
            <w:r w:rsidR="00532C34" w:rsidRPr="009A4FCB">
              <w:rPr>
                <w:rFonts w:cs="Times New Roman"/>
              </w:rPr>
              <w:t>of ITB</w:t>
            </w:r>
            <w:r w:rsidR="00750D59" w:rsidRPr="009A4FCB">
              <w:rPr>
                <w:rFonts w:cs="Times New Roman"/>
              </w:rPr>
              <w:t xml:space="preserve"> 4</w:t>
            </w:r>
            <w:r w:rsidR="0018562B" w:rsidRPr="009A4FCB">
              <w:rPr>
                <w:rFonts w:cs="Times New Roman"/>
              </w:rPr>
              <w:t>.8 (a)</w:t>
            </w:r>
            <w:r w:rsidR="00750D59" w:rsidRPr="009A4FCB">
              <w:rPr>
                <w:rFonts w:cs="Times New Roman"/>
              </w:rPr>
              <w:t xml:space="preserve"> above by any country may be applied to that procurement across other countries involved, if the Bank and the Borrowers involved in the procurement agree.</w:t>
            </w:r>
          </w:p>
          <w:p w14:paraId="63E5F249" w14:textId="77777777" w:rsidR="005449BA" w:rsidRPr="009A4FCB" w:rsidRDefault="005449BA" w:rsidP="006427F1">
            <w:pPr>
              <w:pStyle w:val="Header2-SubClauses"/>
              <w:numPr>
                <w:ilvl w:val="1"/>
                <w:numId w:val="27"/>
              </w:numPr>
              <w:spacing w:before="120" w:after="120" w:line="276" w:lineRule="auto"/>
              <w:ind w:left="511" w:hanging="596"/>
              <w:rPr>
                <w:rFonts w:cs="Times New Roman"/>
              </w:rPr>
            </w:pPr>
            <w:r w:rsidRPr="009A4FCB">
              <w:rPr>
                <w:rFonts w:cs="Times New Roman"/>
              </w:rPr>
              <w:t xml:space="preserve">A Bidder shall provide such </w:t>
            </w:r>
            <w:r w:rsidR="00A310E6" w:rsidRPr="009A4FCB">
              <w:rPr>
                <w:rFonts w:cs="Times New Roman"/>
              </w:rPr>
              <w:t xml:space="preserve">documentary </w:t>
            </w:r>
            <w:r w:rsidRPr="009A4FCB">
              <w:rPr>
                <w:rFonts w:cs="Times New Roman"/>
              </w:rPr>
              <w:t>evidence of eligibility satisfactory to the Employer, as the Employer shall reasonably request.</w:t>
            </w:r>
            <w:r w:rsidR="00750D59" w:rsidRPr="009A4FCB" w:rsidDel="00750D59">
              <w:rPr>
                <w:rFonts w:cs="Times New Roman"/>
              </w:rPr>
              <w:t xml:space="preserve"> </w:t>
            </w:r>
          </w:p>
          <w:p w14:paraId="078CCE96" w14:textId="77777777" w:rsidR="001501A5" w:rsidRPr="009A4FCB" w:rsidRDefault="005A3B1E" w:rsidP="006427F1">
            <w:pPr>
              <w:pStyle w:val="Header2-SubClauses"/>
              <w:numPr>
                <w:ilvl w:val="1"/>
                <w:numId w:val="27"/>
              </w:numPr>
              <w:spacing w:before="120" w:after="120" w:line="276" w:lineRule="auto"/>
              <w:ind w:left="511" w:hanging="596"/>
              <w:rPr>
                <w:rFonts w:cs="Times New Roman"/>
              </w:rPr>
            </w:pPr>
            <w:r w:rsidRPr="009A4FCB">
              <w:rPr>
                <w:rFonts w:cs="Times New Roman"/>
              </w:rPr>
              <w:t xml:space="preserve">A </w:t>
            </w:r>
            <w:r w:rsidRPr="009A4FCB">
              <w:rPr>
                <w:rFonts w:cs="Times New Roman"/>
                <w:bCs/>
              </w:rPr>
              <w:t xml:space="preserve">firm that is under a sanction of debarment by the Borrower from being </w:t>
            </w:r>
            <w:r w:rsidRPr="009A4FCB">
              <w:rPr>
                <w:rFonts w:cs="Times New Roman"/>
              </w:rPr>
              <w:t>awarded</w:t>
            </w:r>
            <w:r w:rsidRPr="009A4FCB">
              <w:rPr>
                <w:rFonts w:cs="Times New Roman"/>
                <w:bCs/>
              </w:rPr>
              <w:t xml:space="preserve"> a contract is </w:t>
            </w:r>
            <w:r w:rsidRPr="009A4FCB">
              <w:rPr>
                <w:rFonts w:cs="Times New Roman"/>
              </w:rPr>
              <w:t>eligible</w:t>
            </w:r>
            <w:r w:rsidRPr="009A4FCB">
              <w:rPr>
                <w:rFonts w:cs="Times New Roman"/>
                <w:bCs/>
              </w:rPr>
              <w:t xml:space="preserve"> to participate in this </w:t>
            </w:r>
            <w:r w:rsidRPr="009A4FCB">
              <w:rPr>
                <w:rFonts w:cs="Times New Roman"/>
                <w:bCs/>
              </w:rPr>
              <w:lastRenderedPageBreak/>
              <w:t xml:space="preserve">procurement, unless the Bank, at the Borrower’s request, is satisfied that the debarment; </w:t>
            </w:r>
          </w:p>
          <w:p w14:paraId="3FDE11D4" w14:textId="77777777" w:rsidR="001501A5" w:rsidRPr="009A4FCB" w:rsidRDefault="005A3B1E" w:rsidP="006427F1">
            <w:pPr>
              <w:pStyle w:val="P3Header1-Clauses"/>
              <w:numPr>
                <w:ilvl w:val="0"/>
                <w:numId w:val="107"/>
              </w:numPr>
              <w:spacing w:before="120" w:after="120" w:line="276" w:lineRule="auto"/>
              <w:ind w:left="1175" w:hanging="630"/>
              <w:rPr>
                <w:szCs w:val="24"/>
              </w:rPr>
            </w:pPr>
            <w:r w:rsidRPr="009A4FCB">
              <w:rPr>
                <w:bCs/>
                <w:szCs w:val="24"/>
              </w:rPr>
              <w:t xml:space="preserve">relates to fraud or </w:t>
            </w:r>
            <w:r w:rsidRPr="009A4FCB">
              <w:rPr>
                <w:szCs w:val="24"/>
              </w:rPr>
              <w:t>corruption</w:t>
            </w:r>
            <w:r w:rsidRPr="009A4FCB">
              <w:rPr>
                <w:bCs/>
                <w:szCs w:val="24"/>
              </w:rPr>
              <w:t xml:space="preserve">, and </w:t>
            </w:r>
          </w:p>
          <w:p w14:paraId="455EDAD7" w14:textId="77777777" w:rsidR="005A3B1E" w:rsidRPr="009A4FCB" w:rsidRDefault="005A3B1E" w:rsidP="006427F1">
            <w:pPr>
              <w:pStyle w:val="P3Header1-Clauses"/>
              <w:numPr>
                <w:ilvl w:val="0"/>
                <w:numId w:val="107"/>
              </w:numPr>
              <w:spacing w:before="120" w:after="120" w:line="276" w:lineRule="auto"/>
              <w:ind w:left="1085" w:hanging="540"/>
              <w:rPr>
                <w:szCs w:val="24"/>
              </w:rPr>
            </w:pPr>
            <w:proofErr w:type="gramStart"/>
            <w:r w:rsidRPr="009A4FCB">
              <w:rPr>
                <w:bCs/>
                <w:szCs w:val="24"/>
              </w:rPr>
              <w:t>followed</w:t>
            </w:r>
            <w:proofErr w:type="gramEnd"/>
            <w:r w:rsidRPr="009A4FCB">
              <w:rPr>
                <w:bCs/>
                <w:szCs w:val="24"/>
              </w:rPr>
              <w:t xml:space="preserve"> a judicial or administrative proceeding that afforded the firm adequate due process.</w:t>
            </w:r>
          </w:p>
        </w:tc>
      </w:tr>
      <w:tr w:rsidR="007B586E" w:rsidRPr="00EB0F8B" w14:paraId="05461B4B" w14:textId="77777777" w:rsidTr="006D2879">
        <w:trPr>
          <w:jc w:val="center"/>
        </w:trPr>
        <w:tc>
          <w:tcPr>
            <w:tcW w:w="2406" w:type="dxa"/>
            <w:shd w:val="clear" w:color="auto" w:fill="auto"/>
          </w:tcPr>
          <w:p w14:paraId="502B04F4"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iCs/>
                <w:szCs w:val="24"/>
              </w:rPr>
            </w:pPr>
            <w:bookmarkStart w:id="67" w:name="_Toc438532561"/>
            <w:bookmarkStart w:id="68" w:name="_Toc438532562"/>
            <w:bookmarkStart w:id="69" w:name="_Toc438532563"/>
            <w:bookmarkStart w:id="70" w:name="_Toc438532564"/>
            <w:bookmarkStart w:id="71" w:name="_Toc438532565"/>
            <w:bookmarkStart w:id="72" w:name="_Toc438532567"/>
            <w:bookmarkStart w:id="73" w:name="_Toc438438824"/>
            <w:bookmarkStart w:id="74" w:name="_Toc438532568"/>
            <w:bookmarkStart w:id="75" w:name="_Toc438733968"/>
            <w:bookmarkStart w:id="76" w:name="_Toc438907009"/>
            <w:bookmarkStart w:id="77" w:name="_Toc438907208"/>
            <w:bookmarkStart w:id="78" w:name="_Toc97371006"/>
            <w:bookmarkStart w:id="79" w:name="_Toc139863107"/>
            <w:bookmarkStart w:id="80" w:name="_Toc325723921"/>
            <w:bookmarkStart w:id="81" w:name="_Toc435624815"/>
            <w:bookmarkStart w:id="82" w:name="_Toc448224228"/>
            <w:bookmarkStart w:id="83" w:name="_Toc25317491"/>
            <w:bookmarkEnd w:id="67"/>
            <w:bookmarkEnd w:id="68"/>
            <w:bookmarkEnd w:id="69"/>
            <w:bookmarkEnd w:id="70"/>
            <w:bookmarkEnd w:id="71"/>
            <w:bookmarkEnd w:id="72"/>
            <w:r w:rsidRPr="00EB0F8B">
              <w:rPr>
                <w:iCs/>
                <w:szCs w:val="24"/>
              </w:rPr>
              <w:lastRenderedPageBreak/>
              <w:t xml:space="preserve">Eligible Materials, </w:t>
            </w:r>
            <w:r w:rsidRPr="00EB0F8B">
              <w:rPr>
                <w:szCs w:val="24"/>
              </w:rPr>
              <w:t>Equipment</w:t>
            </w:r>
            <w:r w:rsidRPr="00EB0F8B">
              <w:rPr>
                <w:iCs/>
                <w:szCs w:val="24"/>
              </w:rPr>
              <w:t xml:space="preserve"> and Services</w:t>
            </w:r>
            <w:bookmarkEnd w:id="73"/>
            <w:bookmarkEnd w:id="74"/>
            <w:bookmarkEnd w:id="75"/>
            <w:bookmarkEnd w:id="76"/>
            <w:bookmarkEnd w:id="77"/>
            <w:bookmarkEnd w:id="78"/>
            <w:bookmarkEnd w:id="79"/>
            <w:bookmarkEnd w:id="80"/>
            <w:bookmarkEnd w:id="81"/>
            <w:bookmarkEnd w:id="82"/>
            <w:bookmarkEnd w:id="83"/>
          </w:p>
        </w:tc>
        <w:tc>
          <w:tcPr>
            <w:tcW w:w="7201" w:type="dxa"/>
            <w:shd w:val="clear" w:color="auto" w:fill="auto"/>
          </w:tcPr>
          <w:p w14:paraId="1D69F76F" w14:textId="77777777" w:rsidR="007B586E" w:rsidRPr="00EB0F8B" w:rsidRDefault="007B586E" w:rsidP="006427F1">
            <w:pPr>
              <w:pStyle w:val="Header2-SubClauses"/>
              <w:numPr>
                <w:ilvl w:val="1"/>
                <w:numId w:val="27"/>
              </w:numPr>
              <w:spacing w:before="120" w:after="120" w:line="276" w:lineRule="auto"/>
              <w:ind w:left="511" w:hanging="596"/>
              <w:rPr>
                <w:rFonts w:cs="Times New Roman"/>
                <w:iCs/>
              </w:rPr>
            </w:pPr>
            <w:r w:rsidRPr="00EB0F8B">
              <w:rPr>
                <w:rFonts w:cs="Times New Roman"/>
                <w:iCs/>
              </w:rPr>
              <w:t xml:space="preserve">The materials, equipment and services to be supplied under the Contract </w:t>
            </w:r>
            <w:r w:rsidR="009D7B00" w:rsidRPr="00EB0F8B">
              <w:rPr>
                <w:rFonts w:cs="Times New Roman"/>
              </w:rPr>
              <w:t xml:space="preserve">and financed by the Bank may have their origin in any country subject to the restrictions specified in Section V, Eligible Countries, and all expenditures under the Contract will not contravene such restrictions. </w:t>
            </w:r>
            <w:r w:rsidRPr="00EB0F8B">
              <w:rPr>
                <w:rFonts w:cs="Times New Roman"/>
                <w:iCs/>
              </w:rPr>
              <w:t xml:space="preserve">At the </w:t>
            </w:r>
            <w:r w:rsidR="00283744" w:rsidRPr="00EB0F8B">
              <w:rPr>
                <w:rFonts w:cs="Times New Roman"/>
                <w:iCs/>
              </w:rPr>
              <w:t>Employer</w:t>
            </w:r>
            <w:r w:rsidRPr="00EB0F8B">
              <w:rPr>
                <w:rFonts w:cs="Times New Roman"/>
                <w:iCs/>
              </w:rPr>
              <w:t>’s request, Bidders may be required to provide evidence of the origin of materials, equipment and services.</w:t>
            </w:r>
            <w:r w:rsidR="009B726A" w:rsidRPr="00EB0F8B">
              <w:rPr>
                <w:rFonts w:cs="Times New Roman"/>
                <w:iCs/>
              </w:rPr>
              <w:t xml:space="preserve"> </w:t>
            </w:r>
          </w:p>
        </w:tc>
      </w:tr>
      <w:tr w:rsidR="007B586E" w:rsidRPr="00EB0F8B" w14:paraId="0CB3FF87" w14:textId="77777777" w:rsidTr="006D2879">
        <w:trPr>
          <w:jc w:val="center"/>
        </w:trPr>
        <w:tc>
          <w:tcPr>
            <w:tcW w:w="9607" w:type="dxa"/>
            <w:gridSpan w:val="2"/>
            <w:shd w:val="clear" w:color="auto" w:fill="auto"/>
          </w:tcPr>
          <w:p w14:paraId="6D91C809" w14:textId="77777777" w:rsidR="007B586E" w:rsidRPr="00EB0F8B" w:rsidRDefault="007B586E" w:rsidP="006427F1">
            <w:pPr>
              <w:pStyle w:val="Section1Heading1"/>
              <w:spacing w:before="120" w:after="120" w:line="276" w:lineRule="auto"/>
              <w:jc w:val="both"/>
              <w:rPr>
                <w:sz w:val="24"/>
              </w:rPr>
            </w:pPr>
            <w:bookmarkStart w:id="84" w:name="_Toc438532569"/>
            <w:bookmarkStart w:id="85" w:name="_Toc438532572"/>
            <w:bookmarkStart w:id="86" w:name="_Toc438438825"/>
            <w:bookmarkStart w:id="87" w:name="_Toc438532573"/>
            <w:bookmarkStart w:id="88" w:name="_Toc438733969"/>
            <w:bookmarkStart w:id="89" w:name="_Toc438962051"/>
            <w:bookmarkStart w:id="90" w:name="_Toc461939617"/>
            <w:bookmarkStart w:id="91" w:name="_Toc97371007"/>
            <w:bookmarkStart w:id="92" w:name="_Toc325723922"/>
            <w:bookmarkStart w:id="93" w:name="_Toc435624816"/>
            <w:bookmarkStart w:id="94" w:name="_Toc448224229"/>
            <w:bookmarkStart w:id="95" w:name="_Toc25317492"/>
            <w:bookmarkEnd w:id="84"/>
            <w:bookmarkEnd w:id="85"/>
            <w:r w:rsidRPr="00EB0F8B">
              <w:rPr>
                <w:sz w:val="24"/>
              </w:rPr>
              <w:t xml:space="preserve">Contents of </w:t>
            </w:r>
            <w:bookmarkEnd w:id="86"/>
            <w:bookmarkEnd w:id="87"/>
            <w:bookmarkEnd w:id="88"/>
            <w:bookmarkEnd w:id="89"/>
            <w:bookmarkEnd w:id="90"/>
            <w:r w:rsidRPr="00EB0F8B">
              <w:rPr>
                <w:sz w:val="24"/>
              </w:rPr>
              <w:t>Bidding Document</w:t>
            </w:r>
            <w:bookmarkEnd w:id="91"/>
            <w:bookmarkEnd w:id="92"/>
            <w:bookmarkEnd w:id="93"/>
            <w:bookmarkEnd w:id="94"/>
            <w:bookmarkEnd w:id="95"/>
          </w:p>
        </w:tc>
      </w:tr>
      <w:tr w:rsidR="007B586E" w:rsidRPr="00EB0F8B" w14:paraId="7092B85F" w14:textId="77777777" w:rsidTr="006D2879">
        <w:trPr>
          <w:jc w:val="center"/>
        </w:trPr>
        <w:tc>
          <w:tcPr>
            <w:tcW w:w="2406" w:type="dxa"/>
            <w:shd w:val="clear" w:color="auto" w:fill="auto"/>
          </w:tcPr>
          <w:p w14:paraId="705E9410"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96" w:name="_Toc438438826"/>
            <w:bookmarkStart w:id="97" w:name="_Toc438532574"/>
            <w:bookmarkStart w:id="98" w:name="_Toc438733970"/>
            <w:bookmarkStart w:id="99" w:name="_Toc438907010"/>
            <w:bookmarkStart w:id="100" w:name="_Toc438907209"/>
            <w:bookmarkStart w:id="101" w:name="_Toc97371008"/>
            <w:bookmarkStart w:id="102" w:name="_Toc139863108"/>
            <w:bookmarkStart w:id="103" w:name="_Toc325723923"/>
            <w:bookmarkStart w:id="104" w:name="_Toc435624817"/>
            <w:bookmarkStart w:id="105" w:name="_Toc448224230"/>
            <w:bookmarkStart w:id="106" w:name="_Toc25317493"/>
            <w:r w:rsidRPr="00EB0F8B">
              <w:rPr>
                <w:szCs w:val="24"/>
              </w:rPr>
              <w:t xml:space="preserve">Sections of </w:t>
            </w:r>
            <w:bookmarkEnd w:id="96"/>
            <w:bookmarkEnd w:id="97"/>
            <w:bookmarkEnd w:id="98"/>
            <w:bookmarkEnd w:id="99"/>
            <w:bookmarkEnd w:id="100"/>
            <w:r w:rsidRPr="00EB0F8B">
              <w:rPr>
                <w:szCs w:val="24"/>
              </w:rPr>
              <w:t>Bidding Document</w:t>
            </w:r>
            <w:bookmarkEnd w:id="101"/>
            <w:bookmarkEnd w:id="102"/>
            <w:bookmarkEnd w:id="103"/>
            <w:bookmarkEnd w:id="104"/>
            <w:bookmarkEnd w:id="105"/>
            <w:bookmarkEnd w:id="106"/>
          </w:p>
        </w:tc>
        <w:tc>
          <w:tcPr>
            <w:tcW w:w="7201" w:type="dxa"/>
            <w:shd w:val="clear" w:color="auto" w:fill="auto"/>
          </w:tcPr>
          <w:p w14:paraId="77632897"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w:t>
            </w:r>
            <w:r w:rsidR="004509D8" w:rsidRPr="00EB0F8B">
              <w:rPr>
                <w:rFonts w:cs="Times New Roman"/>
              </w:rPr>
              <w:t>bidding document</w:t>
            </w:r>
            <w:r w:rsidRPr="00EB0F8B">
              <w:rPr>
                <w:rFonts w:cs="Times New Roman"/>
              </w:rPr>
              <w:t xml:space="preserve"> consist</w:t>
            </w:r>
            <w:r w:rsidR="00001CD4" w:rsidRPr="00EB0F8B">
              <w:rPr>
                <w:rFonts w:cs="Times New Roman"/>
              </w:rPr>
              <w:t>s</w:t>
            </w:r>
            <w:r w:rsidRPr="00EB0F8B">
              <w:rPr>
                <w:rFonts w:cs="Times New Roman"/>
              </w:rPr>
              <w:t xml:space="preserve"> of Parts </w:t>
            </w:r>
            <w:r w:rsidRPr="00EB0F8B">
              <w:rPr>
                <w:rStyle w:val="StyleHeader2-SubClausesItalicChar"/>
                <w:rFonts w:cs="Times New Roman"/>
                <w:i w:val="0"/>
              </w:rPr>
              <w:t>1, 2</w:t>
            </w:r>
            <w:r w:rsidRPr="00EB0F8B">
              <w:rPr>
                <w:rFonts w:cs="Times New Roman"/>
                <w:i/>
              </w:rPr>
              <w:t xml:space="preserve">, </w:t>
            </w:r>
            <w:r w:rsidRPr="00EB0F8B">
              <w:rPr>
                <w:rFonts w:cs="Times New Roman"/>
              </w:rPr>
              <w:t>and</w:t>
            </w:r>
            <w:r w:rsidRPr="00EB0F8B">
              <w:rPr>
                <w:rFonts w:cs="Times New Roman"/>
                <w:i/>
              </w:rPr>
              <w:t xml:space="preserve"> </w:t>
            </w:r>
            <w:r w:rsidRPr="00EB0F8B">
              <w:rPr>
                <w:rStyle w:val="StyleHeader2-SubClausesItalicChar"/>
                <w:rFonts w:cs="Times New Roman"/>
                <w:i w:val="0"/>
              </w:rPr>
              <w:t>3</w:t>
            </w:r>
            <w:r w:rsidRPr="00EB0F8B">
              <w:rPr>
                <w:rFonts w:cs="Times New Roman"/>
                <w:i/>
              </w:rPr>
              <w:t>,</w:t>
            </w:r>
            <w:r w:rsidRPr="00EB0F8B">
              <w:rPr>
                <w:rFonts w:cs="Times New Roman"/>
              </w:rPr>
              <w:t xml:space="preserve"> which include all the </w:t>
            </w:r>
            <w:r w:rsidR="003950CB" w:rsidRPr="00EB0F8B">
              <w:rPr>
                <w:rFonts w:cs="Times New Roman"/>
              </w:rPr>
              <w:t>s</w:t>
            </w:r>
            <w:r w:rsidRPr="00EB0F8B">
              <w:rPr>
                <w:rFonts w:cs="Times New Roman"/>
              </w:rPr>
              <w:t xml:space="preserve">ections </w:t>
            </w:r>
            <w:r w:rsidR="005F0029" w:rsidRPr="00EB0F8B">
              <w:rPr>
                <w:rFonts w:cs="Times New Roman"/>
              </w:rPr>
              <w:t>specified</w:t>
            </w:r>
            <w:r w:rsidRPr="00EB0F8B">
              <w:rPr>
                <w:rFonts w:cs="Times New Roman"/>
              </w:rPr>
              <w:t xml:space="preserve"> below, and </w:t>
            </w:r>
            <w:r w:rsidR="00DD30AF" w:rsidRPr="00EB0F8B">
              <w:rPr>
                <w:rFonts w:cs="Times New Roman"/>
              </w:rPr>
              <w:t xml:space="preserve">which </w:t>
            </w:r>
            <w:r w:rsidRPr="00EB0F8B">
              <w:rPr>
                <w:rFonts w:cs="Times New Roman"/>
              </w:rPr>
              <w:t>should be read in conjunction with any Addenda issued in accordance with ITB 8.</w:t>
            </w:r>
          </w:p>
          <w:p w14:paraId="32190F95" w14:textId="77777777" w:rsidR="007B586E" w:rsidRPr="00EB0F8B" w:rsidRDefault="007B586E" w:rsidP="006427F1">
            <w:pPr>
              <w:tabs>
                <w:tab w:val="left" w:pos="1422"/>
              </w:tabs>
              <w:spacing w:before="120" w:after="120" w:line="276" w:lineRule="auto"/>
              <w:ind w:left="636"/>
              <w:jc w:val="both"/>
              <w:rPr>
                <w:b/>
              </w:rPr>
            </w:pPr>
            <w:r w:rsidRPr="00EB0F8B">
              <w:rPr>
                <w:b/>
              </w:rPr>
              <w:t>PART 1</w:t>
            </w:r>
            <w:r w:rsidRPr="00EB0F8B">
              <w:rPr>
                <w:b/>
              </w:rPr>
              <w:tab/>
              <w:t>Bidding Procedures</w:t>
            </w:r>
          </w:p>
          <w:p w14:paraId="0677A22C" w14:textId="77777777" w:rsidR="007B586E" w:rsidRPr="00EB0F8B" w:rsidRDefault="007B586E" w:rsidP="006427F1">
            <w:pPr>
              <w:pStyle w:val="ListParagraph"/>
              <w:numPr>
                <w:ilvl w:val="0"/>
                <w:numId w:val="42"/>
              </w:numPr>
              <w:spacing w:before="120" w:after="120" w:line="276" w:lineRule="auto"/>
              <w:ind w:left="1356"/>
              <w:contextualSpacing w:val="0"/>
              <w:jc w:val="both"/>
            </w:pPr>
            <w:r w:rsidRPr="00EB0F8B">
              <w:t>Section I - Instructions to Bidders (ITB)</w:t>
            </w:r>
          </w:p>
          <w:p w14:paraId="369519B3" w14:textId="77777777" w:rsidR="007B586E" w:rsidRPr="00EB0F8B" w:rsidRDefault="007B586E" w:rsidP="006427F1">
            <w:pPr>
              <w:pStyle w:val="ListParagraph"/>
              <w:numPr>
                <w:ilvl w:val="0"/>
                <w:numId w:val="42"/>
              </w:numPr>
              <w:spacing w:before="120" w:after="120" w:line="276" w:lineRule="auto"/>
              <w:ind w:left="1356"/>
              <w:contextualSpacing w:val="0"/>
              <w:jc w:val="both"/>
            </w:pPr>
            <w:r w:rsidRPr="00EB0F8B">
              <w:t>Section II - Bid Data Sheet (BDS)</w:t>
            </w:r>
          </w:p>
          <w:p w14:paraId="1107A5D9" w14:textId="77777777" w:rsidR="007B586E" w:rsidRPr="00EB0F8B" w:rsidRDefault="007B586E" w:rsidP="006427F1">
            <w:pPr>
              <w:pStyle w:val="ListParagraph"/>
              <w:numPr>
                <w:ilvl w:val="0"/>
                <w:numId w:val="42"/>
              </w:numPr>
              <w:spacing w:before="120" w:after="120" w:line="276" w:lineRule="auto"/>
              <w:ind w:left="1356"/>
              <w:contextualSpacing w:val="0"/>
              <w:jc w:val="both"/>
            </w:pPr>
            <w:r w:rsidRPr="00EB0F8B">
              <w:t xml:space="preserve">Section III - Evaluation and Qualification Criteria </w:t>
            </w:r>
          </w:p>
          <w:p w14:paraId="6D7223B0" w14:textId="77777777" w:rsidR="007B586E" w:rsidRPr="00EB0F8B" w:rsidRDefault="007B586E" w:rsidP="006427F1">
            <w:pPr>
              <w:pStyle w:val="ListParagraph"/>
              <w:numPr>
                <w:ilvl w:val="0"/>
                <w:numId w:val="42"/>
              </w:numPr>
              <w:spacing w:before="120" w:after="120" w:line="276" w:lineRule="auto"/>
              <w:ind w:left="1356"/>
              <w:contextualSpacing w:val="0"/>
              <w:jc w:val="both"/>
            </w:pPr>
            <w:r w:rsidRPr="00EB0F8B">
              <w:t xml:space="preserve">Section IV - Bidding Forms </w:t>
            </w:r>
          </w:p>
          <w:p w14:paraId="4ECFF712" w14:textId="77777777" w:rsidR="007B586E" w:rsidRPr="00EB0F8B" w:rsidRDefault="007B586E" w:rsidP="006427F1">
            <w:pPr>
              <w:pStyle w:val="ListParagraph"/>
              <w:numPr>
                <w:ilvl w:val="0"/>
                <w:numId w:val="42"/>
              </w:numPr>
              <w:spacing w:before="120" w:after="120" w:line="276" w:lineRule="auto"/>
              <w:ind w:left="1356"/>
              <w:contextualSpacing w:val="0"/>
              <w:jc w:val="both"/>
            </w:pPr>
            <w:r w:rsidRPr="00EB0F8B">
              <w:t xml:space="preserve">Section V - Eligible Countries </w:t>
            </w:r>
          </w:p>
          <w:p w14:paraId="1B46492E" w14:textId="77777777" w:rsidR="00DD30AF" w:rsidRPr="00EB0F8B" w:rsidRDefault="003A1E3A" w:rsidP="006427F1">
            <w:pPr>
              <w:pStyle w:val="ListParagraph"/>
              <w:numPr>
                <w:ilvl w:val="0"/>
                <w:numId w:val="42"/>
              </w:numPr>
              <w:spacing w:before="120" w:after="120" w:line="276" w:lineRule="auto"/>
              <w:ind w:left="1356"/>
              <w:contextualSpacing w:val="0"/>
              <w:jc w:val="both"/>
            </w:pPr>
            <w:r w:rsidRPr="00EB0F8B">
              <w:t xml:space="preserve">Section VI - </w:t>
            </w:r>
            <w:r w:rsidR="009B55EB" w:rsidRPr="00EB0F8B">
              <w:t>Fraud</w:t>
            </w:r>
            <w:r w:rsidR="00DD30AF" w:rsidRPr="00EB0F8B">
              <w:t xml:space="preserve"> and </w:t>
            </w:r>
            <w:r w:rsidR="009B55EB" w:rsidRPr="00EB0F8B">
              <w:t>Corruption</w:t>
            </w:r>
          </w:p>
          <w:p w14:paraId="727222CE" w14:textId="77777777" w:rsidR="007B586E" w:rsidRPr="00EB0F8B" w:rsidRDefault="007B586E" w:rsidP="006427F1">
            <w:pPr>
              <w:keepNext/>
              <w:tabs>
                <w:tab w:val="left" w:pos="1422"/>
              </w:tabs>
              <w:spacing w:before="120" w:after="120" w:line="276" w:lineRule="auto"/>
              <w:ind w:left="634"/>
              <w:jc w:val="both"/>
              <w:rPr>
                <w:iCs/>
              </w:rPr>
            </w:pPr>
            <w:r w:rsidRPr="00EB0F8B">
              <w:rPr>
                <w:b/>
              </w:rPr>
              <w:t>PART 2</w:t>
            </w:r>
            <w:r w:rsidRPr="00EB0F8B">
              <w:rPr>
                <w:b/>
              </w:rPr>
              <w:tab/>
            </w:r>
            <w:r w:rsidR="00DD30AF" w:rsidRPr="00EB0F8B">
              <w:rPr>
                <w:b/>
              </w:rPr>
              <w:t>Works</w:t>
            </w:r>
            <w:r w:rsidR="003950CB" w:rsidRPr="00EB0F8B">
              <w:rPr>
                <w:b/>
              </w:rPr>
              <w:t>’</w:t>
            </w:r>
            <w:r w:rsidR="00DD30AF" w:rsidRPr="00EB0F8B">
              <w:rPr>
                <w:b/>
              </w:rPr>
              <w:t xml:space="preserve"> </w:t>
            </w:r>
            <w:r w:rsidRPr="00EB0F8B">
              <w:rPr>
                <w:b/>
              </w:rPr>
              <w:t>Requirements</w:t>
            </w:r>
          </w:p>
          <w:p w14:paraId="1FAE226A" w14:textId="77777777" w:rsidR="007B586E" w:rsidRPr="00EB0F8B" w:rsidRDefault="007B586E" w:rsidP="006427F1">
            <w:pPr>
              <w:pStyle w:val="ListParagraph"/>
              <w:numPr>
                <w:ilvl w:val="0"/>
                <w:numId w:val="42"/>
              </w:numPr>
              <w:spacing w:before="120" w:after="120" w:line="276" w:lineRule="auto"/>
              <w:ind w:left="1356"/>
              <w:contextualSpacing w:val="0"/>
              <w:jc w:val="both"/>
            </w:pPr>
            <w:r w:rsidRPr="00EB0F8B">
              <w:t>Section VI</w:t>
            </w:r>
            <w:r w:rsidR="00DD30AF" w:rsidRPr="00EB0F8B">
              <w:t>I</w:t>
            </w:r>
            <w:r w:rsidRPr="00EB0F8B">
              <w:t xml:space="preserve"> </w:t>
            </w:r>
            <w:r w:rsidR="00FD7274" w:rsidRPr="00EB0F8B">
              <w:t>-</w:t>
            </w:r>
            <w:r w:rsidRPr="00EB0F8B">
              <w:t xml:space="preserve"> Works</w:t>
            </w:r>
            <w:r w:rsidR="009B726A" w:rsidRPr="00EB0F8B">
              <w:t>’</w:t>
            </w:r>
            <w:r w:rsidRPr="00EB0F8B">
              <w:t xml:space="preserve"> Requirements </w:t>
            </w:r>
          </w:p>
          <w:p w14:paraId="766AED6F" w14:textId="77777777" w:rsidR="007B586E" w:rsidRPr="00EB0F8B" w:rsidRDefault="007B586E" w:rsidP="006427F1">
            <w:pPr>
              <w:tabs>
                <w:tab w:val="left" w:pos="1422"/>
              </w:tabs>
              <w:spacing w:before="120" w:after="120" w:line="276" w:lineRule="auto"/>
              <w:ind w:left="636"/>
              <w:jc w:val="both"/>
              <w:rPr>
                <w:b/>
              </w:rPr>
            </w:pPr>
            <w:r w:rsidRPr="00EB0F8B">
              <w:rPr>
                <w:b/>
              </w:rPr>
              <w:t>PART 3</w:t>
            </w:r>
            <w:r w:rsidRPr="00EB0F8B">
              <w:rPr>
                <w:b/>
              </w:rPr>
              <w:tab/>
              <w:t>Conditions of Contract and Contract Forms</w:t>
            </w:r>
          </w:p>
          <w:p w14:paraId="7F23AC9D" w14:textId="77777777" w:rsidR="007B586E" w:rsidRPr="00EB0F8B" w:rsidRDefault="007B586E" w:rsidP="006427F1">
            <w:pPr>
              <w:pStyle w:val="ListParagraph"/>
              <w:numPr>
                <w:ilvl w:val="0"/>
                <w:numId w:val="42"/>
              </w:numPr>
              <w:spacing w:before="120" w:after="120" w:line="276" w:lineRule="auto"/>
              <w:ind w:left="1356"/>
              <w:contextualSpacing w:val="0"/>
              <w:jc w:val="both"/>
            </w:pPr>
            <w:r w:rsidRPr="00EB0F8B">
              <w:t>Section VII</w:t>
            </w:r>
            <w:r w:rsidR="00DD30AF" w:rsidRPr="00EB0F8B">
              <w:t>I</w:t>
            </w:r>
            <w:r w:rsidRPr="00EB0F8B">
              <w:t xml:space="preserve"> - General Conditions </w:t>
            </w:r>
            <w:r w:rsidR="007566B7" w:rsidRPr="00EB0F8B">
              <w:t xml:space="preserve">of Contract </w:t>
            </w:r>
            <w:r w:rsidRPr="00EB0F8B">
              <w:t>(G</w:t>
            </w:r>
            <w:r w:rsidR="007566B7" w:rsidRPr="00EB0F8B">
              <w:t>C</w:t>
            </w:r>
            <w:r w:rsidRPr="00EB0F8B">
              <w:t>C)</w:t>
            </w:r>
          </w:p>
          <w:p w14:paraId="16A1F574" w14:textId="77777777" w:rsidR="007B586E" w:rsidRPr="00EB0F8B" w:rsidRDefault="007B586E" w:rsidP="006427F1">
            <w:pPr>
              <w:pStyle w:val="ListParagraph"/>
              <w:numPr>
                <w:ilvl w:val="0"/>
                <w:numId w:val="42"/>
              </w:numPr>
              <w:spacing w:before="120" w:after="120" w:line="276" w:lineRule="auto"/>
              <w:ind w:left="1356"/>
              <w:contextualSpacing w:val="0"/>
              <w:jc w:val="both"/>
            </w:pPr>
            <w:r w:rsidRPr="00EB0F8B">
              <w:t>Section I</w:t>
            </w:r>
            <w:r w:rsidR="00DD30AF" w:rsidRPr="00EB0F8B">
              <w:t>X</w:t>
            </w:r>
            <w:r w:rsidRPr="00EB0F8B">
              <w:t xml:space="preserve"> - Particular Conditions</w:t>
            </w:r>
            <w:r w:rsidR="007566B7" w:rsidRPr="00EB0F8B">
              <w:t xml:space="preserve"> of Contract</w:t>
            </w:r>
            <w:r w:rsidRPr="00EB0F8B">
              <w:t xml:space="preserve"> (P</w:t>
            </w:r>
            <w:r w:rsidR="007566B7" w:rsidRPr="00EB0F8B">
              <w:t>C</w:t>
            </w:r>
            <w:r w:rsidRPr="00EB0F8B">
              <w:t>C)</w:t>
            </w:r>
          </w:p>
          <w:p w14:paraId="1056E4C3" w14:textId="593072F7" w:rsidR="006159DD" w:rsidRPr="00EB0F8B" w:rsidRDefault="007B586E" w:rsidP="006427F1">
            <w:pPr>
              <w:pStyle w:val="ListParagraph"/>
              <w:numPr>
                <w:ilvl w:val="0"/>
                <w:numId w:val="42"/>
              </w:numPr>
              <w:spacing w:before="120" w:after="120" w:line="276" w:lineRule="auto"/>
              <w:ind w:left="1356"/>
              <w:contextualSpacing w:val="0"/>
              <w:jc w:val="both"/>
            </w:pPr>
            <w:r w:rsidRPr="00EB0F8B">
              <w:t xml:space="preserve">Section X - Contract Forms </w:t>
            </w:r>
          </w:p>
        </w:tc>
      </w:tr>
      <w:tr w:rsidR="007B586E" w:rsidRPr="00EB0F8B" w14:paraId="20740FB1" w14:textId="77777777" w:rsidTr="006D2879">
        <w:trPr>
          <w:jc w:val="center"/>
        </w:trPr>
        <w:tc>
          <w:tcPr>
            <w:tcW w:w="2406" w:type="dxa"/>
            <w:shd w:val="clear" w:color="auto" w:fill="auto"/>
          </w:tcPr>
          <w:p w14:paraId="47B802CE"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shd w:val="clear" w:color="auto" w:fill="auto"/>
          </w:tcPr>
          <w:p w14:paraId="7950810F"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w:t>
            </w:r>
            <w:r w:rsidR="009B55EB" w:rsidRPr="00EB0F8B">
              <w:rPr>
                <w:rFonts w:cs="Times New Roman"/>
              </w:rPr>
              <w:t>Specific Procurement Notice</w:t>
            </w:r>
            <w:r w:rsidR="00587B0E" w:rsidRPr="00EB0F8B">
              <w:rPr>
                <w:rFonts w:cs="Times New Roman"/>
              </w:rPr>
              <w:t xml:space="preserve"> - </w:t>
            </w:r>
            <w:r w:rsidR="009B55EB" w:rsidRPr="00EB0F8B">
              <w:rPr>
                <w:rFonts w:cs="Times New Roman"/>
              </w:rPr>
              <w:t>Request</w:t>
            </w:r>
            <w:r w:rsidRPr="00EB0F8B">
              <w:rPr>
                <w:rFonts w:cs="Times New Roman"/>
              </w:rPr>
              <w:t xml:space="preserve"> for Bids </w:t>
            </w:r>
            <w:r w:rsidR="009B55EB" w:rsidRPr="00EB0F8B">
              <w:rPr>
                <w:rFonts w:cs="Times New Roman"/>
              </w:rPr>
              <w:t xml:space="preserve">(RFB) </w:t>
            </w:r>
            <w:r w:rsidRPr="00EB0F8B">
              <w:rPr>
                <w:rFonts w:cs="Times New Roman"/>
              </w:rPr>
              <w:t>issued by the Employer is not part of th</w:t>
            </w:r>
            <w:r w:rsidR="009B55EB" w:rsidRPr="00EB0F8B">
              <w:rPr>
                <w:rFonts w:cs="Times New Roman"/>
              </w:rPr>
              <w:t>is</w:t>
            </w:r>
            <w:r w:rsidRPr="00EB0F8B">
              <w:rPr>
                <w:rFonts w:cs="Times New Roman"/>
              </w:rPr>
              <w:t xml:space="preserve"> </w:t>
            </w:r>
            <w:r w:rsidR="004509D8" w:rsidRPr="00EB0F8B">
              <w:rPr>
                <w:rFonts w:cs="Times New Roman"/>
              </w:rPr>
              <w:t>bidding document</w:t>
            </w:r>
            <w:r w:rsidRPr="00EB0F8B">
              <w:rPr>
                <w:rFonts w:cs="Times New Roman"/>
              </w:rPr>
              <w:t>.</w:t>
            </w:r>
          </w:p>
        </w:tc>
      </w:tr>
      <w:tr w:rsidR="007B586E" w:rsidRPr="00EB0F8B" w14:paraId="4273E391" w14:textId="77777777" w:rsidTr="006D2879">
        <w:trPr>
          <w:jc w:val="center"/>
        </w:trPr>
        <w:tc>
          <w:tcPr>
            <w:tcW w:w="2406" w:type="dxa"/>
            <w:shd w:val="clear" w:color="auto" w:fill="auto"/>
          </w:tcPr>
          <w:p w14:paraId="1F8ABADE"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shd w:val="clear" w:color="auto" w:fill="auto"/>
          </w:tcPr>
          <w:p w14:paraId="282F87A7" w14:textId="77777777" w:rsidR="007B586E" w:rsidRPr="00EB0F8B" w:rsidRDefault="00DD30AF" w:rsidP="006427F1">
            <w:pPr>
              <w:pStyle w:val="Header2-SubClauses"/>
              <w:numPr>
                <w:ilvl w:val="1"/>
                <w:numId w:val="27"/>
              </w:numPr>
              <w:spacing w:before="120" w:after="120" w:line="276" w:lineRule="auto"/>
              <w:ind w:left="511" w:hanging="596"/>
              <w:rPr>
                <w:rFonts w:cs="Times New Roman"/>
              </w:rPr>
            </w:pPr>
            <w:r w:rsidRPr="00EB0F8B">
              <w:rPr>
                <w:rFonts w:cs="Times New Roman"/>
                <w:highlight w:val="cyan"/>
              </w:rPr>
              <w:t xml:space="preserve">Unless obtained directly from the Employer, the Employer is not responsible for the completeness of the </w:t>
            </w:r>
            <w:r w:rsidR="004509D8" w:rsidRPr="00EB0F8B">
              <w:rPr>
                <w:rFonts w:cs="Times New Roman"/>
                <w:highlight w:val="cyan"/>
              </w:rPr>
              <w:t>bidding document</w:t>
            </w:r>
            <w:r w:rsidRPr="00EB0F8B">
              <w:rPr>
                <w:rFonts w:cs="Times New Roman"/>
                <w:highlight w:val="cyan"/>
              </w:rPr>
              <w:t xml:space="preserve">, responses to requests for clarification, the minutes of the pre-Bid meeting (if any), or Addenda to the </w:t>
            </w:r>
            <w:r w:rsidR="004509D8" w:rsidRPr="00EB0F8B">
              <w:rPr>
                <w:rFonts w:cs="Times New Roman"/>
                <w:highlight w:val="cyan"/>
              </w:rPr>
              <w:t>bidding document</w:t>
            </w:r>
            <w:r w:rsidRPr="00EB0F8B">
              <w:rPr>
                <w:rFonts w:cs="Times New Roman"/>
                <w:highlight w:val="cyan"/>
              </w:rPr>
              <w:t xml:space="preserve"> in accordance with ITB 8. In case of any contradiction, documents obtained directly </w:t>
            </w:r>
            <w:r w:rsidR="0011190A" w:rsidRPr="00EB0F8B">
              <w:rPr>
                <w:rFonts w:cs="Times New Roman"/>
                <w:highlight w:val="cyan"/>
              </w:rPr>
              <w:t xml:space="preserve">from </w:t>
            </w:r>
            <w:r w:rsidRPr="00EB0F8B">
              <w:rPr>
                <w:rFonts w:cs="Times New Roman"/>
                <w:highlight w:val="cyan"/>
              </w:rPr>
              <w:t>the Employer shall prevail</w:t>
            </w:r>
            <w:r w:rsidR="007B586E" w:rsidRPr="00EB0F8B">
              <w:rPr>
                <w:rFonts w:cs="Times New Roman"/>
                <w:highlight w:val="cyan"/>
              </w:rPr>
              <w:t>.</w:t>
            </w:r>
          </w:p>
        </w:tc>
      </w:tr>
      <w:tr w:rsidR="007B586E" w:rsidRPr="00EB0F8B" w14:paraId="08FB2FB9" w14:textId="77777777" w:rsidTr="006D2879">
        <w:trPr>
          <w:jc w:val="center"/>
        </w:trPr>
        <w:tc>
          <w:tcPr>
            <w:tcW w:w="2406" w:type="dxa"/>
            <w:shd w:val="clear" w:color="auto" w:fill="auto"/>
          </w:tcPr>
          <w:p w14:paraId="72EDF99B"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shd w:val="clear" w:color="auto" w:fill="auto"/>
          </w:tcPr>
          <w:p w14:paraId="2E8D9789" w14:textId="77777777" w:rsidR="007B586E" w:rsidRPr="00EB0F8B" w:rsidRDefault="00DD30AF"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Bidder is expected to examine all instructions, forms, terms, and specifications in the </w:t>
            </w:r>
            <w:r w:rsidR="004509D8" w:rsidRPr="00EB0F8B">
              <w:rPr>
                <w:rFonts w:cs="Times New Roman"/>
              </w:rPr>
              <w:t>bidding document</w:t>
            </w:r>
            <w:r w:rsidRPr="00EB0F8B">
              <w:rPr>
                <w:rFonts w:cs="Times New Roman"/>
                <w:spacing w:val="-2"/>
              </w:rPr>
              <w:t xml:space="preserve"> </w:t>
            </w:r>
            <w:r w:rsidRPr="00EB0F8B">
              <w:rPr>
                <w:rFonts w:cs="Times New Roman"/>
              </w:rPr>
              <w:t xml:space="preserve">and to furnish with its </w:t>
            </w:r>
            <w:r w:rsidR="00723EAF" w:rsidRPr="00EB0F8B">
              <w:rPr>
                <w:rFonts w:cs="Times New Roman"/>
              </w:rPr>
              <w:t>B</w:t>
            </w:r>
            <w:r w:rsidRPr="00EB0F8B">
              <w:rPr>
                <w:rFonts w:cs="Times New Roman"/>
              </w:rPr>
              <w:t xml:space="preserve">id all information and documentation as is required by the </w:t>
            </w:r>
            <w:r w:rsidR="004509D8" w:rsidRPr="00EB0F8B">
              <w:rPr>
                <w:rFonts w:cs="Times New Roman"/>
              </w:rPr>
              <w:t>bidding document</w:t>
            </w:r>
            <w:r w:rsidR="007B586E" w:rsidRPr="00EB0F8B">
              <w:rPr>
                <w:rFonts w:cs="Times New Roman"/>
              </w:rPr>
              <w:t>.</w:t>
            </w:r>
          </w:p>
        </w:tc>
      </w:tr>
      <w:tr w:rsidR="007B586E" w:rsidRPr="00EB0F8B" w14:paraId="57BD67C5" w14:textId="77777777" w:rsidTr="006D2879">
        <w:trPr>
          <w:jc w:val="center"/>
        </w:trPr>
        <w:tc>
          <w:tcPr>
            <w:tcW w:w="2406" w:type="dxa"/>
            <w:shd w:val="clear" w:color="auto" w:fill="auto"/>
          </w:tcPr>
          <w:p w14:paraId="27629497"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107" w:name="_Toc438438827"/>
            <w:bookmarkStart w:id="108" w:name="_Toc438532575"/>
            <w:bookmarkStart w:id="109" w:name="_Toc438733971"/>
            <w:bookmarkStart w:id="110" w:name="_Toc438907011"/>
            <w:bookmarkStart w:id="111" w:name="_Toc438907210"/>
            <w:bookmarkStart w:id="112" w:name="_Toc97371009"/>
            <w:bookmarkStart w:id="113" w:name="_Toc139863109"/>
            <w:bookmarkStart w:id="114" w:name="_Toc325723924"/>
            <w:bookmarkStart w:id="115" w:name="_Toc435624818"/>
            <w:bookmarkStart w:id="116" w:name="_Toc448224231"/>
            <w:bookmarkStart w:id="117" w:name="_Toc25317494"/>
            <w:r w:rsidRPr="00EB0F8B">
              <w:rPr>
                <w:szCs w:val="24"/>
              </w:rPr>
              <w:t>Clarification of Bidding Document</w:t>
            </w:r>
            <w:bookmarkEnd w:id="107"/>
            <w:bookmarkEnd w:id="108"/>
            <w:bookmarkEnd w:id="109"/>
            <w:bookmarkEnd w:id="110"/>
            <w:bookmarkEnd w:id="111"/>
            <w:r w:rsidRPr="00EB0F8B">
              <w:rPr>
                <w:szCs w:val="24"/>
              </w:rPr>
              <w:t>, Site Visit, Pre-Bid Meeting</w:t>
            </w:r>
            <w:bookmarkEnd w:id="112"/>
            <w:bookmarkEnd w:id="113"/>
            <w:bookmarkEnd w:id="114"/>
            <w:bookmarkEnd w:id="115"/>
            <w:bookmarkEnd w:id="116"/>
            <w:bookmarkEnd w:id="117"/>
          </w:p>
        </w:tc>
        <w:tc>
          <w:tcPr>
            <w:tcW w:w="7201" w:type="dxa"/>
            <w:shd w:val="clear" w:color="auto" w:fill="auto"/>
          </w:tcPr>
          <w:p w14:paraId="0BEB2A2B"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A Bidder requiring any clarification of the </w:t>
            </w:r>
            <w:r w:rsidR="004509D8" w:rsidRPr="00EB0F8B">
              <w:rPr>
                <w:rFonts w:cs="Times New Roman"/>
              </w:rPr>
              <w:t>bidding document</w:t>
            </w:r>
            <w:r w:rsidRPr="00EB0F8B">
              <w:rPr>
                <w:rFonts w:cs="Times New Roman"/>
              </w:rPr>
              <w:t xml:space="preserve"> shall contact the </w:t>
            </w:r>
            <w:r w:rsidR="00283744" w:rsidRPr="00EB0F8B">
              <w:rPr>
                <w:rStyle w:val="StyleHeader2-SubClausesItalicChar"/>
                <w:rFonts w:cs="Times New Roman"/>
                <w:i w:val="0"/>
              </w:rPr>
              <w:t>Employer</w:t>
            </w:r>
            <w:r w:rsidRPr="00EB0F8B">
              <w:rPr>
                <w:rFonts w:cs="Times New Roman"/>
              </w:rPr>
              <w:t xml:space="preserve"> in writing at the </w:t>
            </w:r>
            <w:r w:rsidR="00283744" w:rsidRPr="00EB0F8B">
              <w:rPr>
                <w:rStyle w:val="StyleHeader2-SubClausesItalicChar"/>
                <w:rFonts w:cs="Times New Roman"/>
                <w:i w:val="0"/>
              </w:rPr>
              <w:t>Employer</w:t>
            </w:r>
            <w:r w:rsidRPr="00EB0F8B">
              <w:rPr>
                <w:rFonts w:cs="Times New Roman"/>
              </w:rPr>
              <w:t xml:space="preserve">’s address </w:t>
            </w:r>
            <w:r w:rsidR="005F0029" w:rsidRPr="00EB0F8B">
              <w:rPr>
                <w:rFonts w:cs="Times New Roman"/>
              </w:rPr>
              <w:t>specified</w:t>
            </w:r>
            <w:r w:rsidRPr="00EB0F8B">
              <w:rPr>
                <w:rFonts w:cs="Times New Roman"/>
                <w:b/>
              </w:rPr>
              <w:t xml:space="preserve"> in the BDS</w:t>
            </w:r>
            <w:r w:rsidRPr="00EB0F8B">
              <w:rPr>
                <w:rFonts w:cs="Times New Roman"/>
              </w:rPr>
              <w:t xml:space="preserve"> or raise </w:t>
            </w:r>
            <w:r w:rsidR="00DD30AF" w:rsidRPr="00EB0F8B">
              <w:rPr>
                <w:rFonts w:cs="Times New Roman"/>
              </w:rPr>
              <w:t xml:space="preserve">its </w:t>
            </w:r>
            <w:r w:rsidR="00C65741" w:rsidRPr="00EB0F8B">
              <w:rPr>
                <w:rFonts w:cs="Times New Roman"/>
              </w:rPr>
              <w:t>inquiries during the pre-B</w:t>
            </w:r>
            <w:r w:rsidRPr="00EB0F8B">
              <w:rPr>
                <w:rFonts w:cs="Times New Roman"/>
              </w:rPr>
              <w:t xml:space="preserve">id meeting if provided for in accordance with ITB 7.4. The </w:t>
            </w:r>
            <w:r w:rsidR="00283744" w:rsidRPr="00EB0F8B">
              <w:rPr>
                <w:rStyle w:val="StyleHeader2-SubClausesItalicChar"/>
                <w:rFonts w:cs="Times New Roman"/>
                <w:i w:val="0"/>
              </w:rPr>
              <w:t>Employer</w:t>
            </w:r>
            <w:r w:rsidRPr="00EB0F8B">
              <w:rPr>
                <w:rFonts w:cs="Times New Roman"/>
              </w:rPr>
              <w:t xml:space="preserve"> will respond in writing to any request for clarification, provided that such request is received</w:t>
            </w:r>
            <w:r w:rsidR="00F16907" w:rsidRPr="00EB0F8B">
              <w:rPr>
                <w:rFonts w:cs="Times New Roman"/>
              </w:rPr>
              <w:t xml:space="preserve"> </w:t>
            </w:r>
            <w:r w:rsidRPr="00EB0F8B">
              <w:rPr>
                <w:rFonts w:cs="Times New Roman"/>
              </w:rPr>
              <w:t xml:space="preserve">prior to the deadline for submission of </w:t>
            </w:r>
            <w:r w:rsidR="00587B0E" w:rsidRPr="00EB0F8B">
              <w:rPr>
                <w:rFonts w:cs="Times New Roman"/>
              </w:rPr>
              <w:t xml:space="preserve">Bids </w:t>
            </w:r>
            <w:r w:rsidR="009D53CC" w:rsidRPr="00EB0F8B">
              <w:rPr>
                <w:rFonts w:cs="Times New Roman"/>
              </w:rPr>
              <w:t xml:space="preserve">within a period specified </w:t>
            </w:r>
            <w:r w:rsidR="009D53CC" w:rsidRPr="00EB0F8B">
              <w:rPr>
                <w:rFonts w:cs="Times New Roman"/>
                <w:b/>
              </w:rPr>
              <w:t>in the BDS</w:t>
            </w:r>
            <w:r w:rsidR="009D53CC" w:rsidRPr="00EB0F8B">
              <w:rPr>
                <w:rFonts w:cs="Times New Roman"/>
              </w:rPr>
              <w:t xml:space="preserve">. </w:t>
            </w:r>
            <w:r w:rsidRPr="00EB0F8B">
              <w:rPr>
                <w:rFonts w:cs="Times New Roman"/>
              </w:rPr>
              <w:t xml:space="preserve">The </w:t>
            </w:r>
            <w:r w:rsidR="00283744" w:rsidRPr="00EB0F8B">
              <w:rPr>
                <w:rStyle w:val="StyleHeader2-SubClausesItalicChar"/>
                <w:rFonts w:cs="Times New Roman"/>
                <w:i w:val="0"/>
              </w:rPr>
              <w:t>Employer</w:t>
            </w:r>
            <w:r w:rsidRPr="00EB0F8B">
              <w:rPr>
                <w:rFonts w:cs="Times New Roman"/>
              </w:rPr>
              <w:t xml:space="preserve"> shall forward copies of its response to all Bidders who have acquired the </w:t>
            </w:r>
            <w:r w:rsidR="004509D8" w:rsidRPr="00EB0F8B">
              <w:rPr>
                <w:rFonts w:cs="Times New Roman"/>
              </w:rPr>
              <w:t>bidding document</w:t>
            </w:r>
            <w:r w:rsidRPr="00EB0F8B">
              <w:rPr>
                <w:rFonts w:cs="Times New Roman"/>
              </w:rPr>
              <w:t xml:space="preserve"> in accordance with ITB 6</w:t>
            </w:r>
            <w:r w:rsidR="00266E26" w:rsidRPr="00EB0F8B">
              <w:rPr>
                <w:rFonts w:cs="Times New Roman"/>
              </w:rPr>
              <w:t>.3</w:t>
            </w:r>
            <w:r w:rsidRPr="00EB0F8B">
              <w:rPr>
                <w:rFonts w:cs="Times New Roman"/>
              </w:rPr>
              <w:t xml:space="preserve">, including a description of the inquiry but without identifying its source. </w:t>
            </w:r>
            <w:r w:rsidR="00DD30AF" w:rsidRPr="00EB0F8B">
              <w:rPr>
                <w:rFonts w:cs="Times New Roman"/>
              </w:rPr>
              <w:t xml:space="preserve">If so specified </w:t>
            </w:r>
            <w:r w:rsidR="00DD30AF" w:rsidRPr="00EB0F8B">
              <w:rPr>
                <w:rFonts w:cs="Times New Roman"/>
                <w:b/>
              </w:rPr>
              <w:t>in the BDS</w:t>
            </w:r>
            <w:r w:rsidR="00DD30AF" w:rsidRPr="00EB0F8B">
              <w:rPr>
                <w:rFonts w:cs="Times New Roman"/>
              </w:rPr>
              <w:t xml:space="preserve">, the Employer shall also promptly publish its response at the web page identified in the BDS. </w:t>
            </w:r>
            <w:r w:rsidR="00F16907" w:rsidRPr="00EB0F8B">
              <w:rPr>
                <w:rFonts w:cs="Times New Roman"/>
              </w:rPr>
              <w:t xml:space="preserve">Should the clarification result in changes to the essential elements of the </w:t>
            </w:r>
            <w:r w:rsidR="004509D8" w:rsidRPr="00EB0F8B">
              <w:rPr>
                <w:rFonts w:cs="Times New Roman"/>
              </w:rPr>
              <w:t>bidding document</w:t>
            </w:r>
            <w:r w:rsidR="00F16907" w:rsidRPr="00EB0F8B">
              <w:rPr>
                <w:rFonts w:cs="Times New Roman"/>
              </w:rPr>
              <w:t xml:space="preserve">, the Employer shall amend the </w:t>
            </w:r>
            <w:r w:rsidR="004509D8" w:rsidRPr="00EB0F8B">
              <w:rPr>
                <w:rFonts w:cs="Times New Roman"/>
              </w:rPr>
              <w:t>bidding document</w:t>
            </w:r>
            <w:r w:rsidR="00F16907" w:rsidRPr="00EB0F8B">
              <w:rPr>
                <w:rFonts w:cs="Times New Roman"/>
              </w:rPr>
              <w:t xml:space="preserve"> </w:t>
            </w:r>
            <w:r w:rsidRPr="00EB0F8B">
              <w:rPr>
                <w:rFonts w:cs="Times New Roman"/>
              </w:rPr>
              <w:t>following the procedure under ITB 8 and ITB 22.2.</w:t>
            </w:r>
          </w:p>
        </w:tc>
      </w:tr>
      <w:tr w:rsidR="007B586E" w:rsidRPr="00EB0F8B" w14:paraId="48B598EA" w14:textId="77777777" w:rsidTr="006D2879">
        <w:trPr>
          <w:jc w:val="center"/>
        </w:trPr>
        <w:tc>
          <w:tcPr>
            <w:tcW w:w="2406" w:type="dxa"/>
            <w:shd w:val="clear" w:color="auto" w:fill="auto"/>
          </w:tcPr>
          <w:p w14:paraId="1842DA98"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shd w:val="clear" w:color="auto" w:fill="auto"/>
          </w:tcPr>
          <w:p w14:paraId="57C8AD84"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Bidder is </w:t>
            </w:r>
            <w:r w:rsidR="00F16907" w:rsidRPr="00EB0F8B">
              <w:rPr>
                <w:rFonts w:cs="Times New Roman"/>
              </w:rPr>
              <w:t>advised</w:t>
            </w:r>
            <w:r w:rsidRPr="00EB0F8B">
              <w:rPr>
                <w:rFonts w:cs="Times New Roman"/>
              </w:rPr>
              <w:t xml:space="preserve"> to visit and examine the Site of Works and its surroundings and obtain for itself on its own responsibility all information that may be necessary for preparing the bid and entering into a contract for construction of the Works. The costs of visiting the Site shall be at the Bidder’s own expense.</w:t>
            </w:r>
          </w:p>
        </w:tc>
      </w:tr>
      <w:tr w:rsidR="007B586E" w:rsidRPr="00EB0F8B" w14:paraId="70CE2B26" w14:textId="77777777" w:rsidTr="006D2879">
        <w:trPr>
          <w:jc w:val="center"/>
        </w:trPr>
        <w:tc>
          <w:tcPr>
            <w:tcW w:w="2406" w:type="dxa"/>
            <w:shd w:val="clear" w:color="auto" w:fill="auto"/>
          </w:tcPr>
          <w:p w14:paraId="79B81B6D"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shd w:val="clear" w:color="auto" w:fill="auto"/>
          </w:tcPr>
          <w:p w14:paraId="27011D4F"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Bidder and any of its personnel or agents will be granted permission by the </w:t>
            </w:r>
            <w:r w:rsidR="00283744" w:rsidRPr="00EB0F8B">
              <w:rPr>
                <w:rStyle w:val="StyleHeader2-SubClausesItalicChar"/>
                <w:rFonts w:cs="Times New Roman"/>
                <w:i w:val="0"/>
              </w:rPr>
              <w:t>Employer</w:t>
            </w:r>
            <w:r w:rsidRPr="00EB0F8B">
              <w:rPr>
                <w:rFonts w:cs="Times New Roman"/>
              </w:rPr>
              <w:t xml:space="preserve"> to enter upon its premises and lands for the purpose of such visit, but only upon the express condition that the Bidder, its personnel, and agents will release and indemnify the </w:t>
            </w:r>
            <w:r w:rsidR="00283744" w:rsidRPr="00EB0F8B">
              <w:rPr>
                <w:rStyle w:val="StyleHeader2-SubClausesItalicChar"/>
                <w:rFonts w:cs="Times New Roman"/>
                <w:i w:val="0"/>
              </w:rPr>
              <w:t>Employer</w:t>
            </w:r>
            <w:r w:rsidRPr="00EB0F8B">
              <w:rPr>
                <w:rFonts w:cs="Times New Roman"/>
              </w:rPr>
              <w:t xml:space="preserve"> and its personnel and agents from and against all liability in respect thereof, and will be responsible for death or personal injury, loss of or damage to property, and any </w:t>
            </w:r>
            <w:r w:rsidRPr="00EB0F8B">
              <w:rPr>
                <w:rFonts w:cs="Times New Roman"/>
              </w:rPr>
              <w:lastRenderedPageBreak/>
              <w:t>other loss, damage, costs, and expenses incurred as a result of the inspection.</w:t>
            </w:r>
          </w:p>
        </w:tc>
      </w:tr>
      <w:tr w:rsidR="007B586E" w:rsidRPr="00EB0F8B" w14:paraId="12AFC41C" w14:textId="77777777" w:rsidTr="006D2879">
        <w:trPr>
          <w:jc w:val="center"/>
        </w:trPr>
        <w:tc>
          <w:tcPr>
            <w:tcW w:w="2406" w:type="dxa"/>
            <w:shd w:val="clear" w:color="auto" w:fill="auto"/>
          </w:tcPr>
          <w:p w14:paraId="305A4DA3"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r w:rsidRPr="00EB0F8B">
              <w:rPr>
                <w:rFonts w:ascii="Times New Roman" w:hAnsi="Times New Roman"/>
                <w:sz w:val="24"/>
                <w:szCs w:val="24"/>
              </w:rPr>
              <w:lastRenderedPageBreak/>
              <w:t xml:space="preserve"> </w:t>
            </w:r>
          </w:p>
        </w:tc>
        <w:tc>
          <w:tcPr>
            <w:tcW w:w="7201" w:type="dxa"/>
            <w:shd w:val="clear" w:color="auto" w:fill="auto"/>
          </w:tcPr>
          <w:p w14:paraId="1361315F" w14:textId="77777777" w:rsidR="007B586E" w:rsidRPr="00EB0F8B" w:rsidRDefault="00DD30AF"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If so specified </w:t>
            </w:r>
            <w:r w:rsidRPr="00EB0F8B">
              <w:rPr>
                <w:rFonts w:cs="Times New Roman"/>
                <w:b/>
              </w:rPr>
              <w:t>in the BDS</w:t>
            </w:r>
            <w:r w:rsidRPr="00EB0F8B">
              <w:rPr>
                <w:rFonts w:cs="Times New Roman"/>
              </w:rPr>
              <w:t>, t</w:t>
            </w:r>
            <w:r w:rsidR="007B586E" w:rsidRPr="00EB0F8B">
              <w:rPr>
                <w:rFonts w:cs="Times New Roman"/>
              </w:rPr>
              <w:t>he Bidder’s designated representative is invited to attend a pre-</w:t>
            </w:r>
            <w:r w:rsidR="00723EAF" w:rsidRPr="00EB0F8B">
              <w:rPr>
                <w:rFonts w:cs="Times New Roman"/>
              </w:rPr>
              <w:t>B</w:t>
            </w:r>
            <w:r w:rsidR="007B586E" w:rsidRPr="00EB0F8B">
              <w:rPr>
                <w:rFonts w:cs="Times New Roman"/>
              </w:rPr>
              <w:t>id meeting</w:t>
            </w:r>
            <w:r w:rsidR="00177F2A" w:rsidRPr="00EB0F8B">
              <w:rPr>
                <w:rFonts w:cs="Times New Roman"/>
              </w:rPr>
              <w:t xml:space="preserve"> and/or a </w:t>
            </w:r>
            <w:r w:rsidR="00587B0E" w:rsidRPr="00EB0F8B">
              <w:rPr>
                <w:rFonts w:cs="Times New Roman"/>
              </w:rPr>
              <w:t>Site</w:t>
            </w:r>
            <w:r w:rsidR="00177F2A" w:rsidRPr="00EB0F8B">
              <w:rPr>
                <w:rFonts w:cs="Times New Roman"/>
              </w:rPr>
              <w:t xml:space="preserve"> </w:t>
            </w:r>
            <w:r w:rsidR="00C65741" w:rsidRPr="00EB0F8B">
              <w:rPr>
                <w:rFonts w:cs="Times New Roman"/>
              </w:rPr>
              <w:t xml:space="preserve">of Works </w:t>
            </w:r>
            <w:r w:rsidR="00177F2A" w:rsidRPr="00EB0F8B">
              <w:rPr>
                <w:rFonts w:cs="Times New Roman"/>
              </w:rPr>
              <w:t>visit</w:t>
            </w:r>
            <w:r w:rsidR="007B586E" w:rsidRPr="00EB0F8B">
              <w:rPr>
                <w:rFonts w:cs="Times New Roman"/>
              </w:rPr>
              <w:t>. The purpose of the meeting will be to clarify issues and to answer questions on any matter that may be raised at that stage.</w:t>
            </w:r>
          </w:p>
        </w:tc>
      </w:tr>
      <w:tr w:rsidR="007B586E" w:rsidRPr="00EB0F8B" w14:paraId="591A57CE" w14:textId="77777777" w:rsidTr="006D2879">
        <w:trPr>
          <w:jc w:val="center"/>
        </w:trPr>
        <w:tc>
          <w:tcPr>
            <w:tcW w:w="2406" w:type="dxa"/>
            <w:shd w:val="clear" w:color="auto" w:fill="auto"/>
          </w:tcPr>
          <w:p w14:paraId="7C031B4B"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shd w:val="clear" w:color="auto" w:fill="auto"/>
          </w:tcPr>
          <w:p w14:paraId="1E3B0422"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Bidder is requested, to submit any questions in writing, to reach the </w:t>
            </w:r>
            <w:r w:rsidR="00283744" w:rsidRPr="00EB0F8B">
              <w:rPr>
                <w:rStyle w:val="StyleHeader2-SubClausesItalicChar"/>
                <w:rFonts w:cs="Times New Roman"/>
                <w:i w:val="0"/>
              </w:rPr>
              <w:t>Employer</w:t>
            </w:r>
            <w:r w:rsidRPr="00EB0F8B">
              <w:rPr>
                <w:rFonts w:cs="Times New Roman"/>
              </w:rPr>
              <w:t xml:space="preserve"> not later than one week before the meeting.</w:t>
            </w:r>
          </w:p>
        </w:tc>
      </w:tr>
      <w:tr w:rsidR="007B586E" w:rsidRPr="00EB0F8B" w14:paraId="40AE5BA0" w14:textId="77777777" w:rsidTr="006D2879">
        <w:trPr>
          <w:jc w:val="center"/>
        </w:trPr>
        <w:tc>
          <w:tcPr>
            <w:tcW w:w="2406" w:type="dxa"/>
            <w:shd w:val="clear" w:color="auto" w:fill="auto"/>
          </w:tcPr>
          <w:p w14:paraId="62A7504D"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shd w:val="clear" w:color="auto" w:fill="auto"/>
          </w:tcPr>
          <w:p w14:paraId="47C08B57"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Minutes of the pre-</w:t>
            </w:r>
            <w:r w:rsidR="00723EAF" w:rsidRPr="00EB0F8B">
              <w:rPr>
                <w:rFonts w:cs="Times New Roman"/>
              </w:rPr>
              <w:t>B</w:t>
            </w:r>
            <w:r w:rsidRPr="00EB0F8B">
              <w:rPr>
                <w:rFonts w:cs="Times New Roman"/>
              </w:rPr>
              <w:t xml:space="preserve">id meeting, </w:t>
            </w:r>
            <w:r w:rsidR="00DD30AF" w:rsidRPr="00EB0F8B">
              <w:rPr>
                <w:rFonts w:cs="Times New Roman"/>
              </w:rPr>
              <w:t xml:space="preserve">if applicable, </w:t>
            </w:r>
            <w:r w:rsidRPr="00EB0F8B">
              <w:rPr>
                <w:rFonts w:cs="Times New Roman"/>
              </w:rPr>
              <w:t xml:space="preserve">including the text of the questions </w:t>
            </w:r>
            <w:r w:rsidR="00DD30AF" w:rsidRPr="00EB0F8B">
              <w:rPr>
                <w:rFonts w:cs="Times New Roman"/>
              </w:rPr>
              <w:t>asked by Bidders</w:t>
            </w:r>
            <w:r w:rsidRPr="00EB0F8B">
              <w:rPr>
                <w:rFonts w:cs="Times New Roman"/>
              </w:rPr>
              <w:t xml:space="preserve">, without identifying the source, and the responses given, together with any responses prepared after the meeting, will be transmitted promptly to all Bidders who have acquired the </w:t>
            </w:r>
            <w:r w:rsidR="004509D8" w:rsidRPr="00EB0F8B">
              <w:rPr>
                <w:rFonts w:cs="Times New Roman"/>
              </w:rPr>
              <w:t>bidding document</w:t>
            </w:r>
            <w:r w:rsidRPr="00EB0F8B">
              <w:rPr>
                <w:rFonts w:cs="Times New Roman"/>
              </w:rPr>
              <w:t xml:space="preserve"> in accordance with ITB 6</w:t>
            </w:r>
            <w:r w:rsidR="00FE43BF" w:rsidRPr="00EB0F8B">
              <w:rPr>
                <w:rFonts w:cs="Times New Roman"/>
              </w:rPr>
              <w:t>.3</w:t>
            </w:r>
            <w:r w:rsidRPr="00EB0F8B">
              <w:rPr>
                <w:rFonts w:cs="Times New Roman"/>
              </w:rPr>
              <w:t xml:space="preserve"> Any modification to the </w:t>
            </w:r>
            <w:r w:rsidR="004509D8" w:rsidRPr="00EB0F8B">
              <w:rPr>
                <w:rFonts w:cs="Times New Roman"/>
              </w:rPr>
              <w:t>bidding document</w:t>
            </w:r>
            <w:r w:rsidRPr="00EB0F8B">
              <w:rPr>
                <w:rFonts w:cs="Times New Roman"/>
              </w:rPr>
              <w:t xml:space="preserve"> that may become necessary as a result of the pre-</w:t>
            </w:r>
            <w:r w:rsidR="00723EAF" w:rsidRPr="00EB0F8B">
              <w:rPr>
                <w:rFonts w:cs="Times New Roman"/>
              </w:rPr>
              <w:t>B</w:t>
            </w:r>
            <w:r w:rsidRPr="00EB0F8B">
              <w:rPr>
                <w:rFonts w:cs="Times New Roman"/>
              </w:rPr>
              <w:t xml:space="preserve">id meeting shall be made by the </w:t>
            </w:r>
            <w:r w:rsidR="00283744" w:rsidRPr="00EB0F8B">
              <w:rPr>
                <w:rStyle w:val="StyleHeader2-SubClausesItalicChar"/>
                <w:rFonts w:cs="Times New Roman"/>
                <w:i w:val="0"/>
              </w:rPr>
              <w:t>Employer</w:t>
            </w:r>
            <w:r w:rsidRPr="00EB0F8B">
              <w:rPr>
                <w:rFonts w:cs="Times New Roman"/>
              </w:rPr>
              <w:t xml:space="preserve"> exclusively through the issue of an </w:t>
            </w:r>
            <w:r w:rsidR="00CC318E" w:rsidRPr="00EB0F8B">
              <w:rPr>
                <w:rFonts w:cs="Times New Roman"/>
              </w:rPr>
              <w:t>a</w:t>
            </w:r>
            <w:r w:rsidRPr="00EB0F8B">
              <w:rPr>
                <w:rFonts w:cs="Times New Roman"/>
              </w:rPr>
              <w:t>ddendum pursuant to ITB 8 and not through the minutes of the pre-</w:t>
            </w:r>
            <w:r w:rsidR="00723EAF" w:rsidRPr="00EB0F8B">
              <w:rPr>
                <w:rFonts w:cs="Times New Roman"/>
              </w:rPr>
              <w:t>B</w:t>
            </w:r>
            <w:r w:rsidRPr="00EB0F8B">
              <w:rPr>
                <w:rFonts w:cs="Times New Roman"/>
              </w:rPr>
              <w:t>id meeting.</w:t>
            </w:r>
            <w:r w:rsidR="00DD30AF" w:rsidRPr="00EB0F8B">
              <w:rPr>
                <w:rFonts w:cs="Times New Roman"/>
              </w:rPr>
              <w:t xml:space="preserve"> Nonattendance at the pre-</w:t>
            </w:r>
            <w:r w:rsidR="00723EAF" w:rsidRPr="00EB0F8B">
              <w:rPr>
                <w:rFonts w:cs="Times New Roman"/>
              </w:rPr>
              <w:t>B</w:t>
            </w:r>
            <w:r w:rsidR="00DD30AF" w:rsidRPr="00EB0F8B">
              <w:rPr>
                <w:rFonts w:cs="Times New Roman"/>
              </w:rPr>
              <w:t>id meeting will not be a cause for disqualification of a Bidder.</w:t>
            </w:r>
          </w:p>
        </w:tc>
      </w:tr>
      <w:tr w:rsidR="007B586E" w:rsidRPr="00EB0F8B" w14:paraId="2653B587" w14:textId="77777777" w:rsidTr="006D2879">
        <w:trPr>
          <w:trHeight w:val="846"/>
          <w:jc w:val="center"/>
        </w:trPr>
        <w:tc>
          <w:tcPr>
            <w:tcW w:w="2406" w:type="dxa"/>
            <w:shd w:val="clear" w:color="auto" w:fill="auto"/>
          </w:tcPr>
          <w:p w14:paraId="7BFDECDA"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118" w:name="_Toc438438828"/>
            <w:bookmarkStart w:id="119" w:name="_Toc438532576"/>
            <w:bookmarkStart w:id="120" w:name="_Toc438733972"/>
            <w:bookmarkStart w:id="121" w:name="_Toc438907012"/>
            <w:bookmarkStart w:id="122" w:name="_Toc438907211"/>
            <w:bookmarkStart w:id="123" w:name="_Toc97371010"/>
            <w:bookmarkStart w:id="124" w:name="_Toc139863110"/>
            <w:bookmarkStart w:id="125" w:name="_Toc325723925"/>
            <w:bookmarkStart w:id="126" w:name="_Toc435624819"/>
            <w:bookmarkStart w:id="127" w:name="_Toc448224232"/>
            <w:bookmarkStart w:id="128" w:name="_Toc25317495"/>
            <w:r w:rsidRPr="00EB0F8B">
              <w:rPr>
                <w:szCs w:val="24"/>
              </w:rPr>
              <w:t>Amendment of Bidding Document</w:t>
            </w:r>
            <w:bookmarkEnd w:id="118"/>
            <w:bookmarkEnd w:id="119"/>
            <w:bookmarkEnd w:id="120"/>
            <w:bookmarkEnd w:id="121"/>
            <w:bookmarkEnd w:id="122"/>
            <w:bookmarkEnd w:id="123"/>
            <w:bookmarkEnd w:id="124"/>
            <w:bookmarkEnd w:id="125"/>
            <w:bookmarkEnd w:id="126"/>
            <w:bookmarkEnd w:id="127"/>
            <w:bookmarkEnd w:id="128"/>
          </w:p>
        </w:tc>
        <w:tc>
          <w:tcPr>
            <w:tcW w:w="7201" w:type="dxa"/>
            <w:shd w:val="clear" w:color="auto" w:fill="auto"/>
          </w:tcPr>
          <w:p w14:paraId="57745E55"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At any time prior to the deadline for submission of bids, the </w:t>
            </w:r>
            <w:r w:rsidR="00283744" w:rsidRPr="00EB0F8B">
              <w:rPr>
                <w:rStyle w:val="StyleHeader2-SubClausesItalicChar"/>
                <w:rFonts w:cs="Times New Roman"/>
                <w:i w:val="0"/>
              </w:rPr>
              <w:t>Employer</w:t>
            </w:r>
            <w:r w:rsidRPr="00EB0F8B">
              <w:rPr>
                <w:rFonts w:cs="Times New Roman"/>
              </w:rPr>
              <w:t xml:space="preserve"> may amend the </w:t>
            </w:r>
            <w:r w:rsidR="004509D8" w:rsidRPr="00EB0F8B">
              <w:rPr>
                <w:rFonts w:cs="Times New Roman"/>
              </w:rPr>
              <w:t>bidding document</w:t>
            </w:r>
            <w:r w:rsidRPr="00EB0F8B">
              <w:rPr>
                <w:rFonts w:cs="Times New Roman"/>
              </w:rPr>
              <w:t xml:space="preserve"> by issuing addenda. </w:t>
            </w:r>
          </w:p>
        </w:tc>
      </w:tr>
      <w:tr w:rsidR="007B586E" w:rsidRPr="00EB0F8B" w14:paraId="704997CD" w14:textId="77777777" w:rsidTr="006D2879">
        <w:trPr>
          <w:jc w:val="center"/>
        </w:trPr>
        <w:tc>
          <w:tcPr>
            <w:tcW w:w="2406" w:type="dxa"/>
            <w:shd w:val="clear" w:color="auto" w:fill="auto"/>
          </w:tcPr>
          <w:p w14:paraId="7467BCEE"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shd w:val="clear" w:color="auto" w:fill="auto"/>
          </w:tcPr>
          <w:p w14:paraId="4AC7DBD7"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Any addendum issued shall be part of the </w:t>
            </w:r>
            <w:r w:rsidR="004509D8" w:rsidRPr="00EB0F8B">
              <w:rPr>
                <w:rFonts w:cs="Times New Roman"/>
              </w:rPr>
              <w:t>bidding document</w:t>
            </w:r>
            <w:r w:rsidRPr="00EB0F8B">
              <w:rPr>
                <w:rFonts w:cs="Times New Roman"/>
              </w:rPr>
              <w:t xml:space="preserve"> and shall be communicated in writing to all who have obtained the </w:t>
            </w:r>
            <w:r w:rsidR="004509D8" w:rsidRPr="00EB0F8B">
              <w:rPr>
                <w:rFonts w:cs="Times New Roman"/>
              </w:rPr>
              <w:t>bidding document</w:t>
            </w:r>
            <w:r w:rsidRPr="00EB0F8B">
              <w:rPr>
                <w:rFonts w:cs="Times New Roman"/>
              </w:rPr>
              <w:t xml:space="preserve"> from the </w:t>
            </w:r>
            <w:r w:rsidR="00283744" w:rsidRPr="00EB0F8B">
              <w:rPr>
                <w:rStyle w:val="StyleHeader2-SubClausesItalicChar"/>
                <w:rFonts w:cs="Times New Roman"/>
                <w:i w:val="0"/>
              </w:rPr>
              <w:t>Employer</w:t>
            </w:r>
            <w:r w:rsidRPr="00EB0F8B">
              <w:rPr>
                <w:rFonts w:cs="Times New Roman"/>
              </w:rPr>
              <w:t xml:space="preserve"> in accordance with ITB 6.</w:t>
            </w:r>
            <w:r w:rsidR="00DD30AF" w:rsidRPr="00EB0F8B">
              <w:rPr>
                <w:rFonts w:cs="Times New Roman"/>
              </w:rPr>
              <w:t xml:space="preserve"> The Employer shall also promptly publish the addendum on the Employer’s web page in accordance with ITB 7.1.</w:t>
            </w:r>
          </w:p>
        </w:tc>
      </w:tr>
      <w:tr w:rsidR="007B586E" w:rsidRPr="00EB0F8B" w14:paraId="7A723796" w14:textId="77777777" w:rsidTr="006D2879">
        <w:trPr>
          <w:jc w:val="center"/>
        </w:trPr>
        <w:tc>
          <w:tcPr>
            <w:tcW w:w="2406" w:type="dxa"/>
            <w:shd w:val="clear" w:color="auto" w:fill="auto"/>
          </w:tcPr>
          <w:p w14:paraId="5251855D" w14:textId="77777777" w:rsidR="007B586E" w:rsidRPr="00EB0F8B" w:rsidRDefault="007B586E" w:rsidP="006427F1">
            <w:pPr>
              <w:pStyle w:val="Header1-Clauses"/>
              <w:keepNext/>
              <w:numPr>
                <w:ilvl w:val="0"/>
                <w:numId w:val="0"/>
              </w:numPr>
              <w:spacing w:after="120" w:line="276" w:lineRule="auto"/>
              <w:jc w:val="both"/>
              <w:rPr>
                <w:rFonts w:ascii="Times New Roman" w:hAnsi="Times New Roman"/>
                <w:b w:val="0"/>
                <w:sz w:val="24"/>
                <w:szCs w:val="24"/>
              </w:rPr>
            </w:pPr>
          </w:p>
        </w:tc>
        <w:tc>
          <w:tcPr>
            <w:tcW w:w="7201" w:type="dxa"/>
            <w:shd w:val="clear" w:color="auto" w:fill="auto"/>
          </w:tcPr>
          <w:p w14:paraId="1C761E39"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To give prospective Bidders reasonable time in which to take an addendum into account in preparing their </w:t>
            </w:r>
            <w:r w:rsidR="00723EAF" w:rsidRPr="00EB0F8B">
              <w:rPr>
                <w:rFonts w:cs="Times New Roman"/>
              </w:rPr>
              <w:t>B</w:t>
            </w:r>
            <w:r w:rsidRPr="00EB0F8B">
              <w:rPr>
                <w:rFonts w:cs="Times New Roman"/>
              </w:rPr>
              <w:t xml:space="preserve">ids, the </w:t>
            </w:r>
            <w:r w:rsidR="00283744" w:rsidRPr="00EB0F8B">
              <w:rPr>
                <w:rStyle w:val="StyleHeader2-SubClausesItalicChar"/>
                <w:rFonts w:cs="Times New Roman"/>
                <w:i w:val="0"/>
              </w:rPr>
              <w:t>Employer</w:t>
            </w:r>
            <w:r w:rsidRPr="00EB0F8B">
              <w:rPr>
                <w:rFonts w:cs="Times New Roman"/>
              </w:rPr>
              <w:t xml:space="preserve"> may, at its discretion, extend the deadline for the submission of </w:t>
            </w:r>
            <w:r w:rsidR="00001CD4" w:rsidRPr="00EB0F8B">
              <w:rPr>
                <w:rFonts w:cs="Times New Roman"/>
              </w:rPr>
              <w:t>B</w:t>
            </w:r>
            <w:r w:rsidRPr="00EB0F8B">
              <w:rPr>
                <w:rFonts w:cs="Times New Roman"/>
              </w:rPr>
              <w:t>ids, pursuant to ITB 22.2</w:t>
            </w:r>
            <w:r w:rsidR="00A44519" w:rsidRPr="00EB0F8B">
              <w:rPr>
                <w:rFonts w:cs="Times New Roman"/>
              </w:rPr>
              <w:t>.</w:t>
            </w:r>
          </w:p>
        </w:tc>
      </w:tr>
      <w:tr w:rsidR="007B586E" w:rsidRPr="00EB0F8B" w14:paraId="3977CA89" w14:textId="77777777" w:rsidTr="006D2879">
        <w:trPr>
          <w:jc w:val="center"/>
        </w:trPr>
        <w:tc>
          <w:tcPr>
            <w:tcW w:w="9607" w:type="dxa"/>
            <w:gridSpan w:val="2"/>
            <w:shd w:val="clear" w:color="auto" w:fill="auto"/>
          </w:tcPr>
          <w:p w14:paraId="0ACB6F41" w14:textId="77777777" w:rsidR="007B586E" w:rsidRPr="00EB0F8B" w:rsidRDefault="007B586E" w:rsidP="006427F1">
            <w:pPr>
              <w:pStyle w:val="Section1Heading1"/>
              <w:keepNext/>
              <w:spacing w:before="120" w:after="120" w:line="276" w:lineRule="auto"/>
              <w:jc w:val="both"/>
              <w:rPr>
                <w:sz w:val="24"/>
              </w:rPr>
            </w:pPr>
            <w:bookmarkStart w:id="129" w:name="_Toc438438829"/>
            <w:bookmarkStart w:id="130" w:name="_Toc438532577"/>
            <w:bookmarkStart w:id="131" w:name="_Toc438733973"/>
            <w:bookmarkStart w:id="132" w:name="_Toc438962055"/>
            <w:bookmarkStart w:id="133" w:name="_Toc461939618"/>
            <w:bookmarkStart w:id="134" w:name="_Toc97371011"/>
            <w:bookmarkStart w:id="135" w:name="_Toc325723926"/>
            <w:bookmarkStart w:id="136" w:name="_Toc435624820"/>
            <w:bookmarkStart w:id="137" w:name="_Toc448224233"/>
            <w:bookmarkStart w:id="138" w:name="_Toc25317496"/>
            <w:r w:rsidRPr="00EB0F8B">
              <w:rPr>
                <w:sz w:val="24"/>
              </w:rPr>
              <w:t>Preparation of Bids</w:t>
            </w:r>
            <w:bookmarkEnd w:id="129"/>
            <w:bookmarkEnd w:id="130"/>
            <w:bookmarkEnd w:id="131"/>
            <w:bookmarkEnd w:id="132"/>
            <w:bookmarkEnd w:id="133"/>
            <w:bookmarkEnd w:id="134"/>
            <w:bookmarkEnd w:id="135"/>
            <w:bookmarkEnd w:id="136"/>
            <w:bookmarkEnd w:id="137"/>
            <w:bookmarkEnd w:id="138"/>
          </w:p>
        </w:tc>
      </w:tr>
      <w:tr w:rsidR="007B586E" w:rsidRPr="00EB0F8B" w14:paraId="554DF97C" w14:textId="77777777" w:rsidTr="006D2879">
        <w:trPr>
          <w:jc w:val="center"/>
        </w:trPr>
        <w:tc>
          <w:tcPr>
            <w:tcW w:w="2406" w:type="dxa"/>
            <w:shd w:val="clear" w:color="auto" w:fill="auto"/>
          </w:tcPr>
          <w:p w14:paraId="43A1ACE8"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139" w:name="_Toc438438830"/>
            <w:bookmarkStart w:id="140" w:name="_Toc438532578"/>
            <w:bookmarkStart w:id="141" w:name="_Toc438733974"/>
            <w:bookmarkStart w:id="142" w:name="_Toc438907013"/>
            <w:bookmarkStart w:id="143" w:name="_Toc438907212"/>
            <w:bookmarkStart w:id="144" w:name="_Toc97371012"/>
            <w:bookmarkStart w:id="145" w:name="_Toc139863111"/>
            <w:bookmarkStart w:id="146" w:name="_Toc325723927"/>
            <w:bookmarkStart w:id="147" w:name="_Toc435624821"/>
            <w:bookmarkStart w:id="148" w:name="_Toc448224234"/>
            <w:bookmarkStart w:id="149" w:name="_Toc25317497"/>
            <w:r w:rsidRPr="00EB0F8B">
              <w:rPr>
                <w:szCs w:val="24"/>
              </w:rPr>
              <w:t>Cost of Bidding</w:t>
            </w:r>
            <w:bookmarkEnd w:id="139"/>
            <w:bookmarkEnd w:id="140"/>
            <w:bookmarkEnd w:id="141"/>
            <w:bookmarkEnd w:id="142"/>
            <w:bookmarkEnd w:id="143"/>
            <w:bookmarkEnd w:id="144"/>
            <w:bookmarkEnd w:id="145"/>
            <w:bookmarkEnd w:id="146"/>
            <w:bookmarkEnd w:id="147"/>
            <w:bookmarkEnd w:id="148"/>
            <w:bookmarkEnd w:id="149"/>
          </w:p>
        </w:tc>
        <w:tc>
          <w:tcPr>
            <w:tcW w:w="7201" w:type="dxa"/>
            <w:shd w:val="clear" w:color="auto" w:fill="auto"/>
          </w:tcPr>
          <w:p w14:paraId="2C731088"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Bidder shall bear all costs associated with the preparation and submission of its Bid, and the </w:t>
            </w:r>
            <w:r w:rsidR="00283744" w:rsidRPr="00EB0F8B">
              <w:rPr>
                <w:rStyle w:val="StyleHeader2-SubClausesItalicChar"/>
                <w:rFonts w:cs="Times New Roman"/>
                <w:i w:val="0"/>
              </w:rPr>
              <w:t>Employer</w:t>
            </w:r>
            <w:r w:rsidRPr="00EB0F8B">
              <w:rPr>
                <w:rFonts w:cs="Times New Roman"/>
              </w:rPr>
              <w:t xml:space="preserve"> shall in no case be </w:t>
            </w:r>
            <w:r w:rsidRPr="00EB0F8B">
              <w:rPr>
                <w:rFonts w:cs="Times New Roman"/>
              </w:rPr>
              <w:lastRenderedPageBreak/>
              <w:t xml:space="preserve">responsible or liable for those costs, regardless of the conduct or outcome of the </w:t>
            </w:r>
            <w:r w:rsidR="00725392" w:rsidRPr="00EB0F8B">
              <w:rPr>
                <w:rFonts w:cs="Times New Roman"/>
              </w:rPr>
              <w:t>B</w:t>
            </w:r>
            <w:r w:rsidRPr="00EB0F8B">
              <w:rPr>
                <w:rFonts w:cs="Times New Roman"/>
              </w:rPr>
              <w:t>idding process.</w:t>
            </w:r>
          </w:p>
        </w:tc>
      </w:tr>
      <w:tr w:rsidR="007B586E" w:rsidRPr="00EB0F8B" w14:paraId="24C36BC7" w14:textId="77777777" w:rsidTr="006D2879">
        <w:trPr>
          <w:jc w:val="center"/>
        </w:trPr>
        <w:tc>
          <w:tcPr>
            <w:tcW w:w="2406" w:type="dxa"/>
            <w:shd w:val="clear" w:color="auto" w:fill="auto"/>
          </w:tcPr>
          <w:p w14:paraId="2B690036"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150" w:name="_Toc438438831"/>
            <w:bookmarkStart w:id="151" w:name="_Toc438532579"/>
            <w:bookmarkStart w:id="152" w:name="_Toc438733975"/>
            <w:bookmarkStart w:id="153" w:name="_Toc438907014"/>
            <w:bookmarkStart w:id="154" w:name="_Toc438907213"/>
            <w:bookmarkStart w:id="155" w:name="_Toc97371013"/>
            <w:bookmarkStart w:id="156" w:name="_Toc139863112"/>
            <w:bookmarkStart w:id="157" w:name="_Toc325723928"/>
            <w:bookmarkStart w:id="158" w:name="_Toc435624822"/>
            <w:bookmarkStart w:id="159" w:name="_Toc448224235"/>
            <w:bookmarkStart w:id="160" w:name="_Toc25317498"/>
            <w:r w:rsidRPr="00EB0F8B">
              <w:rPr>
                <w:szCs w:val="24"/>
              </w:rPr>
              <w:lastRenderedPageBreak/>
              <w:t>Language of Bid</w:t>
            </w:r>
            <w:bookmarkEnd w:id="150"/>
            <w:bookmarkEnd w:id="151"/>
            <w:bookmarkEnd w:id="152"/>
            <w:bookmarkEnd w:id="153"/>
            <w:bookmarkEnd w:id="154"/>
            <w:bookmarkEnd w:id="155"/>
            <w:bookmarkEnd w:id="156"/>
            <w:bookmarkEnd w:id="157"/>
            <w:bookmarkEnd w:id="158"/>
            <w:bookmarkEnd w:id="159"/>
            <w:bookmarkEnd w:id="160"/>
          </w:p>
        </w:tc>
        <w:tc>
          <w:tcPr>
            <w:tcW w:w="7201" w:type="dxa"/>
            <w:shd w:val="clear" w:color="auto" w:fill="auto"/>
          </w:tcPr>
          <w:p w14:paraId="7639DC40"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Bid, as well as all correspondence and documents relating to the </w:t>
            </w:r>
            <w:r w:rsidR="00723EAF" w:rsidRPr="00EB0F8B">
              <w:rPr>
                <w:rFonts w:cs="Times New Roman"/>
              </w:rPr>
              <w:t>B</w:t>
            </w:r>
            <w:r w:rsidRPr="00EB0F8B">
              <w:rPr>
                <w:rFonts w:cs="Times New Roman"/>
              </w:rPr>
              <w:t xml:space="preserve">id exchanged by the Bidder and the </w:t>
            </w:r>
            <w:r w:rsidR="00283744" w:rsidRPr="00EB0F8B">
              <w:rPr>
                <w:rStyle w:val="StyleHeader2-SubClausesItalicChar"/>
                <w:rFonts w:cs="Times New Roman"/>
                <w:i w:val="0"/>
              </w:rPr>
              <w:t>Employer</w:t>
            </w:r>
            <w:r w:rsidRPr="00EB0F8B">
              <w:rPr>
                <w:rFonts w:cs="Times New Roman"/>
              </w:rPr>
              <w:t>, shall be written in the language specified</w:t>
            </w:r>
            <w:r w:rsidRPr="00EB0F8B">
              <w:rPr>
                <w:rFonts w:cs="Times New Roman"/>
                <w:b/>
              </w:rPr>
              <w:t xml:space="preserve"> in the BDS</w:t>
            </w:r>
            <w:r w:rsidRPr="00EB0F8B">
              <w:rPr>
                <w:rFonts w:cs="Times New Roman"/>
              </w:rPr>
              <w:t xml:space="preserve">. Supporting documents and printed literature that are part of the Bid may be in another language provided they are accompanied by an accurate translation of the relevant passages in the language specified </w:t>
            </w:r>
            <w:r w:rsidRPr="00EB0F8B">
              <w:rPr>
                <w:rFonts w:cs="Times New Roman"/>
                <w:b/>
              </w:rPr>
              <w:t>in the BDS</w:t>
            </w:r>
            <w:r w:rsidRPr="00EB0F8B">
              <w:rPr>
                <w:rFonts w:cs="Times New Roman"/>
              </w:rPr>
              <w:t>, in which case, for purposes of interpretation of the Bid, such translation shall govern.</w:t>
            </w:r>
          </w:p>
        </w:tc>
      </w:tr>
      <w:tr w:rsidR="007B586E" w:rsidRPr="00EB0F8B" w14:paraId="4E144CE0" w14:textId="77777777" w:rsidTr="006D2879">
        <w:trPr>
          <w:jc w:val="center"/>
        </w:trPr>
        <w:tc>
          <w:tcPr>
            <w:tcW w:w="2406" w:type="dxa"/>
            <w:shd w:val="clear" w:color="auto" w:fill="auto"/>
          </w:tcPr>
          <w:p w14:paraId="780A73C0"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161" w:name="_Toc438438832"/>
            <w:bookmarkStart w:id="162" w:name="_Toc438532580"/>
            <w:bookmarkStart w:id="163" w:name="_Toc438733976"/>
            <w:bookmarkStart w:id="164" w:name="_Toc438907015"/>
            <w:bookmarkStart w:id="165" w:name="_Toc438907214"/>
            <w:bookmarkStart w:id="166" w:name="_Toc97371014"/>
            <w:bookmarkStart w:id="167" w:name="_Toc139863113"/>
            <w:bookmarkStart w:id="168" w:name="_Toc325723929"/>
            <w:bookmarkStart w:id="169" w:name="_Toc435624823"/>
            <w:bookmarkStart w:id="170" w:name="_Toc448224236"/>
            <w:bookmarkStart w:id="171" w:name="_Toc25317499"/>
            <w:r w:rsidRPr="00EB0F8B">
              <w:rPr>
                <w:szCs w:val="24"/>
              </w:rPr>
              <w:t>Documents Comprising the Bid</w:t>
            </w:r>
            <w:bookmarkEnd w:id="161"/>
            <w:bookmarkEnd w:id="162"/>
            <w:bookmarkEnd w:id="163"/>
            <w:bookmarkEnd w:id="164"/>
            <w:bookmarkEnd w:id="165"/>
            <w:bookmarkEnd w:id="166"/>
            <w:bookmarkEnd w:id="167"/>
            <w:bookmarkEnd w:id="168"/>
            <w:bookmarkEnd w:id="169"/>
            <w:bookmarkEnd w:id="170"/>
            <w:bookmarkEnd w:id="171"/>
          </w:p>
        </w:tc>
        <w:tc>
          <w:tcPr>
            <w:tcW w:w="7201" w:type="dxa"/>
            <w:shd w:val="clear" w:color="auto" w:fill="auto"/>
          </w:tcPr>
          <w:p w14:paraId="44079160"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The Bid shall comprise the following:</w:t>
            </w:r>
          </w:p>
          <w:p w14:paraId="7160D6D4" w14:textId="77777777" w:rsidR="007B586E" w:rsidRPr="00EB0F8B" w:rsidRDefault="007B586E" w:rsidP="006427F1">
            <w:pPr>
              <w:pStyle w:val="P3Header1-Clauses"/>
              <w:numPr>
                <w:ilvl w:val="0"/>
                <w:numId w:val="108"/>
              </w:numPr>
              <w:spacing w:before="120" w:after="120" w:line="276" w:lineRule="auto"/>
              <w:ind w:left="1175" w:hanging="630"/>
              <w:rPr>
                <w:szCs w:val="24"/>
              </w:rPr>
            </w:pPr>
            <w:r w:rsidRPr="00EB0F8B">
              <w:rPr>
                <w:b/>
                <w:szCs w:val="24"/>
              </w:rPr>
              <w:t>Letter of Bid</w:t>
            </w:r>
            <w:r w:rsidR="00F224E8" w:rsidRPr="00EB0F8B">
              <w:rPr>
                <w:szCs w:val="24"/>
              </w:rPr>
              <w:t xml:space="preserve"> </w:t>
            </w:r>
            <w:r w:rsidR="003C2816" w:rsidRPr="00EB0F8B">
              <w:rPr>
                <w:szCs w:val="24"/>
              </w:rPr>
              <w:t xml:space="preserve">prepared </w:t>
            </w:r>
            <w:r w:rsidR="00F224E8" w:rsidRPr="00EB0F8B">
              <w:rPr>
                <w:szCs w:val="24"/>
              </w:rPr>
              <w:t>in accordance with ITB 12</w:t>
            </w:r>
            <w:r w:rsidRPr="00EB0F8B">
              <w:rPr>
                <w:szCs w:val="24"/>
              </w:rPr>
              <w:t>;</w:t>
            </w:r>
          </w:p>
          <w:p w14:paraId="2B1E83BE" w14:textId="77777777" w:rsidR="007B586E" w:rsidRPr="00EB0F8B" w:rsidRDefault="002A6D59" w:rsidP="006427F1">
            <w:pPr>
              <w:pStyle w:val="P3Header1-Clauses"/>
              <w:numPr>
                <w:ilvl w:val="0"/>
                <w:numId w:val="108"/>
              </w:numPr>
              <w:spacing w:before="120" w:after="120" w:line="276" w:lineRule="auto"/>
              <w:ind w:left="1175" w:hanging="630"/>
              <w:rPr>
                <w:szCs w:val="24"/>
                <w:highlight w:val="cyan"/>
              </w:rPr>
            </w:pPr>
            <w:r w:rsidRPr="00EB0F8B">
              <w:rPr>
                <w:b/>
                <w:szCs w:val="24"/>
                <w:highlight w:val="cyan"/>
              </w:rPr>
              <w:t>Bill of Quantities or Activity Schedule</w:t>
            </w:r>
            <w:r w:rsidR="007E1C9C" w:rsidRPr="00EB0F8B">
              <w:rPr>
                <w:szCs w:val="24"/>
                <w:highlight w:val="cyan"/>
              </w:rPr>
              <w:t xml:space="preserve">: </w:t>
            </w:r>
            <w:r w:rsidR="007B586E" w:rsidRPr="00EB0F8B">
              <w:rPr>
                <w:szCs w:val="24"/>
                <w:highlight w:val="cyan"/>
              </w:rPr>
              <w:t xml:space="preserve">completed in accordance </w:t>
            </w:r>
            <w:r w:rsidR="007B586E" w:rsidRPr="00EB0F8B">
              <w:rPr>
                <w:bCs/>
                <w:szCs w:val="24"/>
                <w:highlight w:val="cyan"/>
              </w:rPr>
              <w:t>with</w:t>
            </w:r>
            <w:r w:rsidR="007B586E" w:rsidRPr="00EB0F8B">
              <w:rPr>
                <w:szCs w:val="24"/>
                <w:highlight w:val="cyan"/>
              </w:rPr>
              <w:t xml:space="preserve"> ITB 12 and </w:t>
            </w:r>
            <w:r w:rsidR="008967A7" w:rsidRPr="00EB0F8B">
              <w:rPr>
                <w:szCs w:val="24"/>
                <w:highlight w:val="cyan"/>
              </w:rPr>
              <w:t xml:space="preserve">ITB </w:t>
            </w:r>
            <w:r w:rsidR="007B586E" w:rsidRPr="00EB0F8B">
              <w:rPr>
                <w:szCs w:val="24"/>
                <w:highlight w:val="cyan"/>
              </w:rPr>
              <w:t>14</w:t>
            </w:r>
            <w:r w:rsidR="000D61BD" w:rsidRPr="00EB0F8B">
              <w:rPr>
                <w:szCs w:val="24"/>
                <w:highlight w:val="cyan"/>
              </w:rPr>
              <w:t>,</w:t>
            </w:r>
            <w:r w:rsidR="007B586E" w:rsidRPr="00EB0F8B">
              <w:rPr>
                <w:szCs w:val="24"/>
                <w:highlight w:val="cyan"/>
              </w:rPr>
              <w:t xml:space="preserve"> as </w:t>
            </w:r>
            <w:r w:rsidR="00AA10CD" w:rsidRPr="00EB0F8B">
              <w:rPr>
                <w:szCs w:val="24"/>
                <w:highlight w:val="cyan"/>
              </w:rPr>
              <w:t>specified</w:t>
            </w:r>
            <w:r w:rsidR="00AA10CD" w:rsidRPr="00EB0F8B">
              <w:rPr>
                <w:b/>
                <w:szCs w:val="24"/>
                <w:highlight w:val="cyan"/>
              </w:rPr>
              <w:t xml:space="preserve"> in the BDS</w:t>
            </w:r>
            <w:r w:rsidR="007B586E" w:rsidRPr="00EB0F8B">
              <w:rPr>
                <w:szCs w:val="24"/>
                <w:highlight w:val="cyan"/>
              </w:rPr>
              <w:t>;</w:t>
            </w:r>
          </w:p>
          <w:p w14:paraId="4CB0EC42" w14:textId="77777777" w:rsidR="007B586E" w:rsidRPr="00EB0F8B" w:rsidRDefault="007B586E" w:rsidP="006427F1">
            <w:pPr>
              <w:pStyle w:val="P3Header1-Clauses"/>
              <w:numPr>
                <w:ilvl w:val="0"/>
                <w:numId w:val="108"/>
              </w:numPr>
              <w:spacing w:before="120" w:after="120" w:line="276" w:lineRule="auto"/>
              <w:ind w:left="1175" w:hanging="630"/>
              <w:rPr>
                <w:szCs w:val="24"/>
              </w:rPr>
            </w:pPr>
            <w:r w:rsidRPr="00EB0F8B">
              <w:rPr>
                <w:szCs w:val="24"/>
              </w:rPr>
              <w:t>Bid</w:t>
            </w:r>
            <w:r w:rsidRPr="00EB0F8B">
              <w:rPr>
                <w:b/>
                <w:szCs w:val="24"/>
              </w:rPr>
              <w:t xml:space="preserve"> </w:t>
            </w:r>
            <w:r w:rsidRPr="00EB0F8B">
              <w:rPr>
                <w:bCs/>
                <w:szCs w:val="24"/>
              </w:rPr>
              <w:t>Security</w:t>
            </w:r>
            <w:r w:rsidRPr="00EB0F8B">
              <w:rPr>
                <w:b/>
                <w:szCs w:val="24"/>
              </w:rPr>
              <w:t xml:space="preserve"> or Bid</w:t>
            </w:r>
            <w:r w:rsidR="00725392" w:rsidRPr="00EB0F8B">
              <w:rPr>
                <w:b/>
                <w:szCs w:val="24"/>
              </w:rPr>
              <w:t>-</w:t>
            </w:r>
            <w:r w:rsidRPr="00EB0F8B">
              <w:rPr>
                <w:b/>
                <w:szCs w:val="24"/>
              </w:rPr>
              <w:t>Securing Declaration</w:t>
            </w:r>
            <w:r w:rsidRPr="00EB0F8B">
              <w:rPr>
                <w:szCs w:val="24"/>
              </w:rPr>
              <w:t>, in accordance with ITB 19</w:t>
            </w:r>
            <w:r w:rsidR="00DD30AF" w:rsidRPr="00EB0F8B">
              <w:rPr>
                <w:szCs w:val="24"/>
              </w:rPr>
              <w:t>.1</w:t>
            </w:r>
            <w:r w:rsidRPr="00EB0F8B">
              <w:rPr>
                <w:szCs w:val="24"/>
              </w:rPr>
              <w:t>;</w:t>
            </w:r>
          </w:p>
          <w:p w14:paraId="3A6490D2" w14:textId="77777777" w:rsidR="007B586E" w:rsidRPr="00EB0F8B" w:rsidRDefault="007E1C9C" w:rsidP="006427F1">
            <w:pPr>
              <w:pStyle w:val="P3Header1-Clauses"/>
              <w:numPr>
                <w:ilvl w:val="0"/>
                <w:numId w:val="108"/>
              </w:numPr>
              <w:spacing w:before="120" w:after="120" w:line="276" w:lineRule="auto"/>
              <w:ind w:left="1175" w:hanging="630"/>
              <w:rPr>
                <w:szCs w:val="24"/>
              </w:rPr>
            </w:pPr>
            <w:r w:rsidRPr="00EB0F8B">
              <w:rPr>
                <w:bCs/>
                <w:szCs w:val="24"/>
              </w:rPr>
              <w:t>Alternative</w:t>
            </w:r>
            <w:r w:rsidRPr="00EB0F8B">
              <w:rPr>
                <w:b/>
                <w:szCs w:val="24"/>
              </w:rPr>
              <w:t xml:space="preserve"> </w:t>
            </w:r>
            <w:r w:rsidR="003C2816" w:rsidRPr="00EB0F8B">
              <w:rPr>
                <w:b/>
                <w:szCs w:val="24"/>
              </w:rPr>
              <w:t>B</w:t>
            </w:r>
            <w:r w:rsidR="007B586E" w:rsidRPr="00EB0F8B">
              <w:rPr>
                <w:b/>
                <w:szCs w:val="24"/>
              </w:rPr>
              <w:t>id</w:t>
            </w:r>
            <w:r w:rsidR="007B586E" w:rsidRPr="00EB0F8B">
              <w:rPr>
                <w:szCs w:val="24"/>
              </w:rPr>
              <w:t>, if permissible, in accordance with ITB 13;</w:t>
            </w:r>
          </w:p>
          <w:p w14:paraId="3F1490E5" w14:textId="77777777" w:rsidR="007B586E" w:rsidRPr="00EB0F8B" w:rsidRDefault="007E1C9C" w:rsidP="006427F1">
            <w:pPr>
              <w:pStyle w:val="P3Header1-Clauses"/>
              <w:numPr>
                <w:ilvl w:val="0"/>
                <w:numId w:val="108"/>
              </w:numPr>
              <w:spacing w:before="120" w:after="120" w:line="276" w:lineRule="auto"/>
              <w:ind w:left="1175" w:hanging="630"/>
              <w:rPr>
                <w:szCs w:val="24"/>
              </w:rPr>
            </w:pPr>
            <w:r w:rsidRPr="00EB0F8B">
              <w:rPr>
                <w:bCs/>
                <w:szCs w:val="24"/>
              </w:rPr>
              <w:t>Authorization</w:t>
            </w:r>
            <w:r w:rsidRPr="00EB0F8B">
              <w:rPr>
                <w:b/>
                <w:szCs w:val="24"/>
              </w:rPr>
              <w:t>:</w:t>
            </w:r>
            <w:r w:rsidRPr="00EB0F8B">
              <w:rPr>
                <w:szCs w:val="24"/>
              </w:rPr>
              <w:t xml:space="preserve"> </w:t>
            </w:r>
            <w:r w:rsidR="007B586E" w:rsidRPr="00EB0F8B">
              <w:rPr>
                <w:szCs w:val="24"/>
              </w:rPr>
              <w:t xml:space="preserve">written confirmation authorizing the signatory of the Bid to commit the Bidder, in accordance with ITB </w:t>
            </w:r>
            <w:r w:rsidR="00DB3840" w:rsidRPr="00EB0F8B">
              <w:rPr>
                <w:szCs w:val="24"/>
              </w:rPr>
              <w:t>20.3</w:t>
            </w:r>
            <w:r w:rsidR="007B586E" w:rsidRPr="00EB0F8B">
              <w:rPr>
                <w:szCs w:val="24"/>
              </w:rPr>
              <w:t>;</w:t>
            </w:r>
          </w:p>
          <w:p w14:paraId="13077B68" w14:textId="77777777" w:rsidR="007B586E" w:rsidRPr="00EB0F8B" w:rsidRDefault="007E1C9C" w:rsidP="006427F1">
            <w:pPr>
              <w:pStyle w:val="P3Header1-Clauses"/>
              <w:numPr>
                <w:ilvl w:val="0"/>
                <w:numId w:val="108"/>
              </w:numPr>
              <w:spacing w:before="120" w:after="120" w:line="276" w:lineRule="auto"/>
              <w:ind w:left="1175" w:hanging="630"/>
              <w:rPr>
                <w:szCs w:val="24"/>
              </w:rPr>
            </w:pPr>
            <w:r w:rsidRPr="00EB0F8B">
              <w:rPr>
                <w:bCs/>
                <w:szCs w:val="24"/>
              </w:rPr>
              <w:t>Bidder’s</w:t>
            </w:r>
            <w:r w:rsidRPr="00EB0F8B">
              <w:rPr>
                <w:b/>
                <w:szCs w:val="24"/>
              </w:rPr>
              <w:t xml:space="preserve"> Eligibility:</w:t>
            </w:r>
            <w:r w:rsidRPr="00EB0F8B">
              <w:rPr>
                <w:szCs w:val="24"/>
              </w:rPr>
              <w:t xml:space="preserve"> </w:t>
            </w:r>
            <w:r w:rsidR="007B586E" w:rsidRPr="00EB0F8B">
              <w:rPr>
                <w:szCs w:val="24"/>
              </w:rPr>
              <w:t>documentary evidence in accordance with ITB 17</w:t>
            </w:r>
            <w:r w:rsidRPr="00EB0F8B">
              <w:rPr>
                <w:szCs w:val="24"/>
              </w:rPr>
              <w:t xml:space="preserve"> establishing the Bidder’s eligibility to Bid;</w:t>
            </w:r>
          </w:p>
          <w:p w14:paraId="211612EF" w14:textId="77777777" w:rsidR="007B586E" w:rsidRPr="00EB0F8B" w:rsidRDefault="00627AB7" w:rsidP="006427F1">
            <w:pPr>
              <w:pStyle w:val="P3Header1-Clauses"/>
              <w:numPr>
                <w:ilvl w:val="0"/>
                <w:numId w:val="108"/>
              </w:numPr>
              <w:spacing w:before="120" w:after="120" w:line="276" w:lineRule="auto"/>
              <w:ind w:left="1175" w:hanging="630"/>
              <w:rPr>
                <w:szCs w:val="24"/>
              </w:rPr>
            </w:pPr>
            <w:r w:rsidRPr="00EB0F8B">
              <w:rPr>
                <w:bCs/>
                <w:szCs w:val="24"/>
              </w:rPr>
              <w:t>Qualifications</w:t>
            </w:r>
            <w:r w:rsidRPr="00EB0F8B">
              <w:rPr>
                <w:szCs w:val="24"/>
              </w:rPr>
              <w:t>: documentary evidence in accordance with ITB 17</w:t>
            </w:r>
            <w:r w:rsidR="007B586E" w:rsidRPr="00EB0F8B">
              <w:rPr>
                <w:szCs w:val="24"/>
              </w:rPr>
              <w:t xml:space="preserve"> establishing the Bidder’s qualifications to perform the contract</w:t>
            </w:r>
            <w:r w:rsidR="00F224E8" w:rsidRPr="00EB0F8B">
              <w:rPr>
                <w:szCs w:val="24"/>
              </w:rPr>
              <w:t xml:space="preserve"> if its Bid is accepted</w:t>
            </w:r>
            <w:r w:rsidR="007B586E" w:rsidRPr="00EB0F8B">
              <w:rPr>
                <w:szCs w:val="24"/>
              </w:rPr>
              <w:t>;</w:t>
            </w:r>
          </w:p>
          <w:p w14:paraId="66E11F9B" w14:textId="77777777" w:rsidR="007B586E" w:rsidRPr="00EB0F8B" w:rsidRDefault="00B25B55" w:rsidP="006427F1">
            <w:pPr>
              <w:pStyle w:val="P3Header1-Clauses"/>
              <w:numPr>
                <w:ilvl w:val="0"/>
                <w:numId w:val="108"/>
              </w:numPr>
              <w:spacing w:before="120" w:after="120" w:line="276" w:lineRule="auto"/>
              <w:ind w:left="1175" w:hanging="630"/>
              <w:rPr>
                <w:color w:val="000000"/>
                <w:szCs w:val="24"/>
              </w:rPr>
            </w:pPr>
            <w:r w:rsidRPr="00EB0F8B">
              <w:rPr>
                <w:szCs w:val="24"/>
              </w:rPr>
              <w:t>Conformity</w:t>
            </w:r>
            <w:r w:rsidR="007E1C9C" w:rsidRPr="00EB0F8B">
              <w:rPr>
                <w:color w:val="000000"/>
                <w:szCs w:val="24"/>
              </w:rPr>
              <w:t xml:space="preserve">: </w:t>
            </w:r>
            <w:r w:rsidR="00341277" w:rsidRPr="00EB0F8B">
              <w:rPr>
                <w:color w:val="000000"/>
                <w:szCs w:val="24"/>
              </w:rPr>
              <w:t xml:space="preserve">a </w:t>
            </w:r>
            <w:r w:rsidR="002D17E9" w:rsidRPr="00EB0F8B">
              <w:rPr>
                <w:color w:val="000000"/>
                <w:szCs w:val="24"/>
              </w:rPr>
              <w:t>technical proposal</w:t>
            </w:r>
            <w:r w:rsidR="007B586E" w:rsidRPr="00EB0F8B">
              <w:rPr>
                <w:color w:val="000000"/>
                <w:szCs w:val="24"/>
              </w:rPr>
              <w:t xml:space="preserve"> in accordance with ITB 16;</w:t>
            </w:r>
          </w:p>
          <w:p w14:paraId="658673C5" w14:textId="77777777" w:rsidR="007B586E" w:rsidRPr="00EB0F8B" w:rsidRDefault="00F224E8" w:rsidP="006427F1">
            <w:pPr>
              <w:pStyle w:val="P3Header1-Clauses"/>
              <w:numPr>
                <w:ilvl w:val="0"/>
                <w:numId w:val="108"/>
              </w:numPr>
              <w:spacing w:before="120" w:after="120" w:line="276" w:lineRule="auto"/>
              <w:ind w:left="1175" w:hanging="630"/>
              <w:rPr>
                <w:szCs w:val="24"/>
              </w:rPr>
            </w:pPr>
            <w:proofErr w:type="gramStart"/>
            <w:r w:rsidRPr="00EB0F8B">
              <w:rPr>
                <w:szCs w:val="24"/>
              </w:rPr>
              <w:t>a</w:t>
            </w:r>
            <w:r w:rsidR="007B586E" w:rsidRPr="00EB0F8B">
              <w:rPr>
                <w:szCs w:val="24"/>
              </w:rPr>
              <w:t>ny</w:t>
            </w:r>
            <w:proofErr w:type="gramEnd"/>
            <w:r w:rsidR="007B586E" w:rsidRPr="00EB0F8B">
              <w:rPr>
                <w:szCs w:val="24"/>
              </w:rPr>
              <w:t xml:space="preserve"> other document required</w:t>
            </w:r>
            <w:r w:rsidR="007B586E" w:rsidRPr="00EB0F8B">
              <w:rPr>
                <w:b/>
                <w:szCs w:val="24"/>
              </w:rPr>
              <w:t xml:space="preserve"> in the BDS</w:t>
            </w:r>
            <w:r w:rsidR="007B586E" w:rsidRPr="00EB0F8B">
              <w:rPr>
                <w:szCs w:val="24"/>
              </w:rPr>
              <w:t>.</w:t>
            </w:r>
          </w:p>
          <w:p w14:paraId="72142D12" w14:textId="77777777" w:rsidR="00DD30AF" w:rsidRPr="00EB0F8B" w:rsidRDefault="00DD30AF"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In addition to the requirements under ITB 11.1, </w:t>
            </w:r>
            <w:r w:rsidR="003C2816" w:rsidRPr="00EB0F8B">
              <w:rPr>
                <w:rFonts w:cs="Times New Roman"/>
              </w:rPr>
              <w:t>B</w:t>
            </w:r>
            <w:r w:rsidRPr="00EB0F8B">
              <w:rPr>
                <w:rFonts w:cs="Times New Roman"/>
              </w:rPr>
              <w:t xml:space="preserve">ids submitted by a JV shall include a copy of the Joint Venture Agreement entered into by all members.  Alternatively, a letter of intent to execute a Joint Venture Agreement in the event of a successful bid shall be signed by all members and submitted with the </w:t>
            </w:r>
            <w:r w:rsidR="003C2816" w:rsidRPr="00EB0F8B">
              <w:rPr>
                <w:rFonts w:cs="Times New Roman"/>
              </w:rPr>
              <w:t>B</w:t>
            </w:r>
            <w:r w:rsidRPr="00EB0F8B">
              <w:rPr>
                <w:rFonts w:cs="Times New Roman"/>
              </w:rPr>
              <w:t>id, together with a copy of the proposed Agreement.</w:t>
            </w:r>
          </w:p>
          <w:p w14:paraId="0B1209F2" w14:textId="77777777" w:rsidR="00DD30AF" w:rsidRPr="00EB0F8B" w:rsidRDefault="00DD30AF" w:rsidP="006427F1">
            <w:pPr>
              <w:pStyle w:val="Header2-SubClauses"/>
              <w:numPr>
                <w:ilvl w:val="1"/>
                <w:numId w:val="27"/>
              </w:numPr>
              <w:spacing w:before="120" w:after="120" w:line="276" w:lineRule="auto"/>
              <w:ind w:left="511" w:hanging="596"/>
              <w:rPr>
                <w:rFonts w:cs="Times New Roman"/>
              </w:rPr>
            </w:pPr>
            <w:r w:rsidRPr="00EB0F8B">
              <w:rPr>
                <w:rFonts w:cs="Times New Roman"/>
              </w:rPr>
              <w:lastRenderedPageBreak/>
              <w:t>The Bidder shall furnish in the Letter of Bid information on commissions and gratuities, if any, paid or to be paid to agents or any other party relating to this Bid.</w:t>
            </w:r>
          </w:p>
        </w:tc>
      </w:tr>
      <w:tr w:rsidR="007B586E" w:rsidRPr="00EB0F8B" w14:paraId="77C1763C" w14:textId="77777777" w:rsidTr="006D2879">
        <w:trPr>
          <w:jc w:val="center"/>
        </w:trPr>
        <w:tc>
          <w:tcPr>
            <w:tcW w:w="2406" w:type="dxa"/>
            <w:shd w:val="clear" w:color="auto" w:fill="auto"/>
          </w:tcPr>
          <w:p w14:paraId="7BD5FD8C"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172" w:name="_Toc97371015"/>
            <w:bookmarkStart w:id="173" w:name="_Toc139863114"/>
            <w:bookmarkStart w:id="174" w:name="_Toc325723930"/>
            <w:bookmarkStart w:id="175" w:name="_Toc435624824"/>
            <w:bookmarkStart w:id="176" w:name="_Toc448224237"/>
            <w:bookmarkStart w:id="177" w:name="_Toc25317500"/>
            <w:r w:rsidRPr="00EB0F8B">
              <w:rPr>
                <w:szCs w:val="24"/>
              </w:rPr>
              <w:lastRenderedPageBreak/>
              <w:t>Letter of Bid</w:t>
            </w:r>
            <w:bookmarkEnd w:id="172"/>
            <w:r w:rsidRPr="00EB0F8B">
              <w:rPr>
                <w:szCs w:val="24"/>
              </w:rPr>
              <w:t xml:space="preserve"> and Schedules</w:t>
            </w:r>
            <w:bookmarkEnd w:id="173"/>
            <w:bookmarkEnd w:id="174"/>
            <w:bookmarkEnd w:id="175"/>
            <w:bookmarkEnd w:id="176"/>
            <w:bookmarkEnd w:id="177"/>
          </w:p>
        </w:tc>
        <w:tc>
          <w:tcPr>
            <w:tcW w:w="7201" w:type="dxa"/>
            <w:shd w:val="clear" w:color="auto" w:fill="auto"/>
          </w:tcPr>
          <w:p w14:paraId="5B6CCB56" w14:textId="77777777" w:rsidR="007B586E" w:rsidRPr="00EB0F8B" w:rsidRDefault="00877FDF" w:rsidP="006427F1">
            <w:pPr>
              <w:pStyle w:val="Header2-SubClauses"/>
              <w:numPr>
                <w:ilvl w:val="1"/>
                <w:numId w:val="27"/>
              </w:numPr>
              <w:spacing w:before="120" w:after="120" w:line="276" w:lineRule="auto"/>
              <w:ind w:left="511" w:hanging="596"/>
              <w:rPr>
                <w:rFonts w:cs="Times New Roman"/>
              </w:rPr>
            </w:pPr>
            <w:r w:rsidRPr="00EB0F8B">
              <w:rPr>
                <w:rFonts w:cs="Times New Roman"/>
              </w:rPr>
              <w:t>T</w:t>
            </w:r>
            <w:r w:rsidR="007B586E" w:rsidRPr="00EB0F8B">
              <w:rPr>
                <w:rFonts w:cs="Times New Roman"/>
              </w:rPr>
              <w:t>he Letter of Bid</w:t>
            </w:r>
            <w:r w:rsidR="006211FC" w:rsidRPr="00EB0F8B">
              <w:rPr>
                <w:rFonts w:cs="Times New Roman"/>
              </w:rPr>
              <w:t xml:space="preserve"> and Schedules shall be prepared using the relevant forms furnished</w:t>
            </w:r>
            <w:r w:rsidR="00CC318E" w:rsidRPr="00EB0F8B">
              <w:rPr>
                <w:rFonts w:cs="Times New Roman"/>
              </w:rPr>
              <w:t xml:space="preserve"> in Section IV, Bidding Forms. </w:t>
            </w:r>
            <w:r w:rsidR="006211FC" w:rsidRPr="00EB0F8B">
              <w:rPr>
                <w:rFonts w:cs="Times New Roman"/>
              </w:rPr>
              <w:t>The forms must be completed without any alterations to the text, and no substitutes shall be accepted except as provided under ITB 20.</w:t>
            </w:r>
            <w:r w:rsidR="00EA2D1F" w:rsidRPr="00EB0F8B">
              <w:rPr>
                <w:rFonts w:cs="Times New Roman"/>
              </w:rPr>
              <w:t>3</w:t>
            </w:r>
            <w:r w:rsidR="00CC318E" w:rsidRPr="00EB0F8B">
              <w:rPr>
                <w:rFonts w:cs="Times New Roman"/>
              </w:rPr>
              <w:t xml:space="preserve">. </w:t>
            </w:r>
            <w:r w:rsidR="007B586E" w:rsidRPr="00EB0F8B">
              <w:rPr>
                <w:rFonts w:cs="Times New Roman"/>
              </w:rPr>
              <w:t>All blank spaces shall be filled in with the information requested.</w:t>
            </w:r>
          </w:p>
        </w:tc>
      </w:tr>
      <w:tr w:rsidR="007B586E" w:rsidRPr="00EB0F8B" w14:paraId="15F3A033" w14:textId="77777777" w:rsidTr="006D2879">
        <w:trPr>
          <w:jc w:val="center"/>
        </w:trPr>
        <w:tc>
          <w:tcPr>
            <w:tcW w:w="2406" w:type="dxa"/>
            <w:shd w:val="clear" w:color="auto" w:fill="auto"/>
          </w:tcPr>
          <w:p w14:paraId="53E1CD63"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178" w:name="_Toc438438834"/>
            <w:bookmarkStart w:id="179" w:name="_Toc438532587"/>
            <w:bookmarkStart w:id="180" w:name="_Toc438733978"/>
            <w:bookmarkStart w:id="181" w:name="_Toc438907017"/>
            <w:bookmarkStart w:id="182" w:name="_Toc438907216"/>
            <w:bookmarkStart w:id="183" w:name="_Toc97371016"/>
            <w:bookmarkStart w:id="184" w:name="_Toc139863115"/>
            <w:bookmarkStart w:id="185" w:name="_Toc325723931"/>
            <w:bookmarkStart w:id="186" w:name="_Toc435624825"/>
            <w:bookmarkStart w:id="187" w:name="_Toc448224238"/>
            <w:bookmarkStart w:id="188" w:name="_Toc25317501"/>
            <w:r w:rsidRPr="00EB0F8B">
              <w:rPr>
                <w:szCs w:val="24"/>
              </w:rPr>
              <w:t>Alternative Bids</w:t>
            </w:r>
            <w:bookmarkEnd w:id="178"/>
            <w:bookmarkEnd w:id="179"/>
            <w:bookmarkEnd w:id="180"/>
            <w:bookmarkEnd w:id="181"/>
            <w:bookmarkEnd w:id="182"/>
            <w:bookmarkEnd w:id="183"/>
            <w:bookmarkEnd w:id="184"/>
            <w:bookmarkEnd w:id="185"/>
            <w:bookmarkEnd w:id="186"/>
            <w:bookmarkEnd w:id="187"/>
            <w:bookmarkEnd w:id="188"/>
          </w:p>
        </w:tc>
        <w:tc>
          <w:tcPr>
            <w:tcW w:w="7201" w:type="dxa"/>
            <w:shd w:val="clear" w:color="auto" w:fill="auto"/>
          </w:tcPr>
          <w:p w14:paraId="189136E5"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Unless otherwise </w:t>
            </w:r>
            <w:r w:rsidR="005F0029" w:rsidRPr="00EB0F8B">
              <w:rPr>
                <w:rFonts w:cs="Times New Roman"/>
              </w:rPr>
              <w:t>specified</w:t>
            </w:r>
            <w:r w:rsidRPr="00EB0F8B">
              <w:rPr>
                <w:rFonts w:cs="Times New Roman"/>
                <w:b/>
              </w:rPr>
              <w:t xml:space="preserve"> in the BDS</w:t>
            </w:r>
            <w:r w:rsidRPr="00EB0F8B">
              <w:rPr>
                <w:rFonts w:cs="Times New Roman"/>
              </w:rPr>
              <w:t xml:space="preserve">, alternative </w:t>
            </w:r>
            <w:r w:rsidR="00723EAF" w:rsidRPr="00EB0F8B">
              <w:rPr>
                <w:rFonts w:cs="Times New Roman"/>
              </w:rPr>
              <w:t>B</w:t>
            </w:r>
            <w:r w:rsidRPr="00EB0F8B">
              <w:rPr>
                <w:rFonts w:cs="Times New Roman"/>
              </w:rPr>
              <w:t xml:space="preserve">ids shall not be considered. </w:t>
            </w:r>
          </w:p>
        </w:tc>
      </w:tr>
      <w:tr w:rsidR="007B586E" w:rsidRPr="00EB0F8B" w14:paraId="451FAA40" w14:textId="77777777" w:rsidTr="006D2879">
        <w:trPr>
          <w:jc w:val="center"/>
        </w:trPr>
        <w:tc>
          <w:tcPr>
            <w:tcW w:w="2406" w:type="dxa"/>
            <w:shd w:val="clear" w:color="auto" w:fill="auto"/>
          </w:tcPr>
          <w:p w14:paraId="3E557010"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shd w:val="clear" w:color="auto" w:fill="auto"/>
          </w:tcPr>
          <w:p w14:paraId="6EB8DDBE"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When alternative times for completion are explicitly invited, a statement to that effect will be included</w:t>
            </w:r>
            <w:r w:rsidRPr="00EB0F8B">
              <w:rPr>
                <w:rFonts w:cs="Times New Roman"/>
                <w:b/>
              </w:rPr>
              <w:t xml:space="preserve"> in the BDS</w:t>
            </w:r>
            <w:r w:rsidR="00B05847" w:rsidRPr="00EB0F8B">
              <w:rPr>
                <w:rFonts w:cs="Times New Roman"/>
                <w:noProof/>
              </w:rPr>
              <w:t xml:space="preserve"> and</w:t>
            </w:r>
            <w:r w:rsidR="00B05847" w:rsidRPr="00EB0F8B">
              <w:rPr>
                <w:rFonts w:cs="Times New Roman"/>
              </w:rPr>
              <w:t xml:space="preserve"> the method of </w:t>
            </w:r>
            <w:r w:rsidR="00B05847" w:rsidRPr="00EB0F8B">
              <w:rPr>
                <w:rFonts w:cs="Times New Roman"/>
                <w:b/>
              </w:rPr>
              <w:t>evaluating</w:t>
            </w:r>
            <w:r w:rsidR="00B05847" w:rsidRPr="00EB0F8B">
              <w:rPr>
                <w:rFonts w:cs="Times New Roman"/>
              </w:rPr>
              <w:t xml:space="preserve"> different </w:t>
            </w:r>
            <w:r w:rsidR="00855EC9" w:rsidRPr="00EB0F8B">
              <w:rPr>
                <w:rFonts w:cs="Times New Roman"/>
              </w:rPr>
              <w:t>alternative times for completion</w:t>
            </w:r>
            <w:r w:rsidR="00B05847" w:rsidRPr="00EB0F8B">
              <w:rPr>
                <w:rFonts w:cs="Times New Roman"/>
                <w:noProof/>
              </w:rPr>
              <w:t xml:space="preserve"> will be described in Section III, Evaluation and Qualification Criteria.</w:t>
            </w:r>
          </w:p>
        </w:tc>
      </w:tr>
      <w:tr w:rsidR="007B586E" w:rsidRPr="00EB0F8B" w14:paraId="1C397FE4" w14:textId="77777777" w:rsidTr="006D2879">
        <w:trPr>
          <w:jc w:val="center"/>
        </w:trPr>
        <w:tc>
          <w:tcPr>
            <w:tcW w:w="2406" w:type="dxa"/>
            <w:shd w:val="clear" w:color="auto" w:fill="auto"/>
          </w:tcPr>
          <w:p w14:paraId="6AD32633"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shd w:val="clear" w:color="auto" w:fill="auto"/>
          </w:tcPr>
          <w:p w14:paraId="416D6146" w14:textId="77777777" w:rsidR="007B586E" w:rsidRPr="00EB0F8B" w:rsidRDefault="00DD30AF"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Except as </w:t>
            </w:r>
            <w:r w:rsidR="00A91A43" w:rsidRPr="00EB0F8B">
              <w:rPr>
                <w:rFonts w:cs="Times New Roman"/>
              </w:rPr>
              <w:t xml:space="preserve">provided under </w:t>
            </w:r>
            <w:r w:rsidR="007B586E" w:rsidRPr="00EB0F8B">
              <w:rPr>
                <w:rFonts w:cs="Times New Roman"/>
              </w:rPr>
              <w:t xml:space="preserve">ITB 13.4 below, Bidders wishing to offer </w:t>
            </w:r>
            <w:r w:rsidR="007B586E" w:rsidRPr="00EB0F8B">
              <w:rPr>
                <w:rFonts w:cs="Times New Roman"/>
                <w:b/>
              </w:rPr>
              <w:t>technical</w:t>
            </w:r>
            <w:r w:rsidR="007B586E" w:rsidRPr="00EB0F8B">
              <w:rPr>
                <w:rFonts w:cs="Times New Roman"/>
              </w:rPr>
              <w:t xml:space="preserve"> alternatives to the requirements of the </w:t>
            </w:r>
            <w:r w:rsidR="004509D8" w:rsidRPr="00EB0F8B">
              <w:rPr>
                <w:rFonts w:cs="Times New Roman"/>
              </w:rPr>
              <w:t>bidding document</w:t>
            </w:r>
            <w:r w:rsidR="007B586E" w:rsidRPr="00EB0F8B">
              <w:rPr>
                <w:rFonts w:cs="Times New Roman"/>
              </w:rPr>
              <w:t xml:space="preserve"> must first price the </w:t>
            </w:r>
            <w:r w:rsidR="00283744" w:rsidRPr="00EB0F8B">
              <w:rPr>
                <w:rStyle w:val="StyleHeader2-SubClausesItalicChar"/>
                <w:rFonts w:cs="Times New Roman"/>
                <w:i w:val="0"/>
              </w:rPr>
              <w:t>Employer</w:t>
            </w:r>
            <w:r w:rsidR="007B586E" w:rsidRPr="00EB0F8B">
              <w:rPr>
                <w:rFonts w:cs="Times New Roman"/>
              </w:rPr>
              <w:t xml:space="preserve">’s design as described in the </w:t>
            </w:r>
            <w:r w:rsidR="004509D8" w:rsidRPr="00EB0F8B">
              <w:rPr>
                <w:rFonts w:cs="Times New Roman"/>
              </w:rPr>
              <w:t>bidding document</w:t>
            </w:r>
            <w:r w:rsidR="007B586E" w:rsidRPr="00EB0F8B">
              <w:rPr>
                <w:rFonts w:cs="Times New Roman"/>
              </w:rPr>
              <w:t xml:space="preserve"> and shall further provide all information necessary for a complete evaluation of the alternative by the </w:t>
            </w:r>
            <w:r w:rsidR="00283744" w:rsidRPr="00EB0F8B">
              <w:rPr>
                <w:rStyle w:val="StyleHeader2-SubClausesItalicChar"/>
                <w:rFonts w:cs="Times New Roman"/>
                <w:i w:val="0"/>
              </w:rPr>
              <w:t>Employer</w:t>
            </w:r>
            <w:r w:rsidR="007B586E" w:rsidRPr="00EB0F8B">
              <w:rPr>
                <w:rFonts w:cs="Times New Roman"/>
              </w:rPr>
              <w:t xml:space="preserve">, including drawings, design calculations, technical specifications, breakdown of prices, and proposed construction methodology and other relevant details. Only the technical alternatives, if any, of the </w:t>
            </w:r>
            <w:r w:rsidR="00B05847" w:rsidRPr="00EB0F8B">
              <w:rPr>
                <w:rFonts w:cs="Times New Roman"/>
              </w:rPr>
              <w:t xml:space="preserve">Bidder with the </w:t>
            </w:r>
            <w:r w:rsidR="00712CB8" w:rsidRPr="00EB0F8B">
              <w:rPr>
                <w:rFonts w:cs="Times New Roman"/>
              </w:rPr>
              <w:t>Most Advantageous Bid</w:t>
            </w:r>
            <w:r w:rsidR="007B586E" w:rsidRPr="00EB0F8B">
              <w:rPr>
                <w:rFonts w:cs="Times New Roman"/>
              </w:rPr>
              <w:t xml:space="preserve"> conforming to the basic technical requirements shall be considered by the </w:t>
            </w:r>
            <w:r w:rsidR="00283744" w:rsidRPr="00EB0F8B">
              <w:rPr>
                <w:rStyle w:val="StyleHeader2-SubClausesItalicChar"/>
                <w:rFonts w:cs="Times New Roman"/>
                <w:i w:val="0"/>
              </w:rPr>
              <w:t>Employer</w:t>
            </w:r>
            <w:r w:rsidR="007B586E" w:rsidRPr="00EB0F8B">
              <w:rPr>
                <w:rFonts w:cs="Times New Roman"/>
              </w:rPr>
              <w:t>.</w:t>
            </w:r>
          </w:p>
        </w:tc>
      </w:tr>
      <w:tr w:rsidR="007B586E" w:rsidRPr="00EB0F8B" w14:paraId="4EECD1CB" w14:textId="77777777" w:rsidTr="006D2879">
        <w:trPr>
          <w:jc w:val="center"/>
        </w:trPr>
        <w:tc>
          <w:tcPr>
            <w:tcW w:w="2406" w:type="dxa"/>
            <w:shd w:val="clear" w:color="auto" w:fill="auto"/>
          </w:tcPr>
          <w:p w14:paraId="64EC0FEA"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shd w:val="clear" w:color="auto" w:fill="auto"/>
          </w:tcPr>
          <w:p w14:paraId="4F2B65CA"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When specified</w:t>
            </w:r>
            <w:r w:rsidRPr="00EB0F8B">
              <w:rPr>
                <w:rFonts w:cs="Times New Roman"/>
                <w:b/>
              </w:rPr>
              <w:t xml:space="preserve"> in the BDS</w:t>
            </w:r>
            <w:r w:rsidRPr="00EB0F8B">
              <w:rPr>
                <w:rFonts w:cs="Times New Roman"/>
              </w:rPr>
              <w:t>, Bidders are permitted to submit alternative technical solutions for specified parts of the Works</w:t>
            </w:r>
            <w:r w:rsidR="00BD09EC" w:rsidRPr="00EB0F8B">
              <w:rPr>
                <w:rFonts w:cs="Times New Roman"/>
              </w:rPr>
              <w:t>.</w:t>
            </w:r>
            <w:r w:rsidR="006211FC" w:rsidRPr="00EB0F8B">
              <w:rPr>
                <w:rFonts w:cs="Times New Roman"/>
              </w:rPr>
              <w:t xml:space="preserve"> </w:t>
            </w:r>
            <w:r w:rsidRPr="00EB0F8B">
              <w:rPr>
                <w:rFonts w:cs="Times New Roman"/>
              </w:rPr>
              <w:t>Such parts will be identified</w:t>
            </w:r>
            <w:r w:rsidRPr="00EB0F8B">
              <w:rPr>
                <w:rFonts w:cs="Times New Roman"/>
                <w:b/>
              </w:rPr>
              <w:t xml:space="preserve"> in the BDS</w:t>
            </w:r>
            <w:r w:rsidRPr="00EB0F8B">
              <w:rPr>
                <w:rFonts w:cs="Times New Roman"/>
              </w:rPr>
              <w:t xml:space="preserve"> and described in Section </w:t>
            </w:r>
            <w:r w:rsidRPr="00EB0F8B">
              <w:rPr>
                <w:rStyle w:val="StyleHeader2-SubClausesItalicChar"/>
                <w:rFonts w:cs="Times New Roman"/>
                <w:i w:val="0"/>
              </w:rPr>
              <w:t>VI</w:t>
            </w:r>
            <w:r w:rsidR="00A91A43" w:rsidRPr="00EB0F8B">
              <w:rPr>
                <w:rStyle w:val="StyleHeader2-SubClausesItalicChar"/>
                <w:rFonts w:cs="Times New Roman"/>
                <w:i w:val="0"/>
              </w:rPr>
              <w:t>I</w:t>
            </w:r>
            <w:r w:rsidR="00550B03" w:rsidRPr="00EB0F8B">
              <w:rPr>
                <w:rStyle w:val="StyleHeader2-SubClausesItalicChar"/>
                <w:rFonts w:cs="Times New Roman"/>
                <w:i w:val="0"/>
              </w:rPr>
              <w:t>,</w:t>
            </w:r>
            <w:r w:rsidRPr="00EB0F8B">
              <w:rPr>
                <w:rFonts w:cs="Times New Roman"/>
                <w:i/>
              </w:rPr>
              <w:t xml:space="preserve"> </w:t>
            </w:r>
            <w:r w:rsidR="00A91A43" w:rsidRPr="00EB0F8B">
              <w:rPr>
                <w:rStyle w:val="StyleHeader2-SubClausesItalicChar"/>
                <w:rFonts w:cs="Times New Roman"/>
                <w:i w:val="0"/>
              </w:rPr>
              <w:t>Works</w:t>
            </w:r>
            <w:r w:rsidR="00550B03" w:rsidRPr="00EB0F8B">
              <w:rPr>
                <w:rStyle w:val="StyleHeader2-SubClausesItalicChar"/>
                <w:rFonts w:cs="Times New Roman"/>
                <w:i w:val="0"/>
              </w:rPr>
              <w:t>’</w:t>
            </w:r>
            <w:r w:rsidR="00A91A43" w:rsidRPr="00EB0F8B">
              <w:rPr>
                <w:rStyle w:val="StyleHeader2-SubClausesItalicChar"/>
                <w:rFonts w:cs="Times New Roman"/>
                <w:i w:val="0"/>
              </w:rPr>
              <w:t xml:space="preserve"> </w:t>
            </w:r>
            <w:r w:rsidRPr="00EB0F8B">
              <w:rPr>
                <w:rFonts w:cs="Times New Roman"/>
              </w:rPr>
              <w:t xml:space="preserve">Requirements. The method for their evaluation will be stipulated in Section </w:t>
            </w:r>
            <w:r w:rsidRPr="00EB0F8B">
              <w:rPr>
                <w:rStyle w:val="StyleHeader2-SubClausesItalicChar"/>
                <w:rFonts w:cs="Times New Roman"/>
                <w:i w:val="0"/>
                <w:iCs w:val="0"/>
              </w:rPr>
              <w:t>III</w:t>
            </w:r>
            <w:r w:rsidR="00550B03" w:rsidRPr="00EB0F8B">
              <w:rPr>
                <w:rStyle w:val="StyleHeader2-SubClausesItalicChar"/>
                <w:rFonts w:cs="Times New Roman"/>
                <w:i w:val="0"/>
                <w:iCs w:val="0"/>
              </w:rPr>
              <w:t>,</w:t>
            </w:r>
            <w:r w:rsidRPr="00EB0F8B">
              <w:rPr>
                <w:rFonts w:cs="Times New Roman"/>
                <w:i/>
                <w:iCs/>
              </w:rPr>
              <w:t xml:space="preserve"> </w:t>
            </w:r>
            <w:r w:rsidRPr="00EB0F8B">
              <w:rPr>
                <w:rFonts w:cs="Times New Roman"/>
              </w:rPr>
              <w:t>Evaluation and Qualification Criteria.</w:t>
            </w:r>
          </w:p>
        </w:tc>
      </w:tr>
      <w:tr w:rsidR="007B586E" w:rsidRPr="00EB0F8B" w14:paraId="73B7691E" w14:textId="77777777" w:rsidTr="006D2879">
        <w:trPr>
          <w:jc w:val="center"/>
        </w:trPr>
        <w:tc>
          <w:tcPr>
            <w:tcW w:w="2406" w:type="dxa"/>
            <w:shd w:val="clear" w:color="auto" w:fill="auto"/>
          </w:tcPr>
          <w:p w14:paraId="6E3949A9"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189" w:name="_Toc438438835"/>
            <w:bookmarkStart w:id="190" w:name="_Toc438532588"/>
            <w:bookmarkStart w:id="191" w:name="_Toc438733979"/>
            <w:bookmarkStart w:id="192" w:name="_Toc438907018"/>
            <w:bookmarkStart w:id="193" w:name="_Toc438907217"/>
            <w:bookmarkStart w:id="194" w:name="_Toc97371017"/>
            <w:bookmarkStart w:id="195" w:name="_Toc139863116"/>
            <w:bookmarkStart w:id="196" w:name="_Toc325723932"/>
            <w:bookmarkStart w:id="197" w:name="_Toc435624826"/>
            <w:bookmarkStart w:id="198" w:name="_Toc448224239"/>
            <w:bookmarkStart w:id="199" w:name="_Toc25317502"/>
            <w:r w:rsidRPr="00EB0F8B">
              <w:rPr>
                <w:szCs w:val="24"/>
              </w:rPr>
              <w:t>Bid Prices and Discounts</w:t>
            </w:r>
            <w:bookmarkEnd w:id="189"/>
            <w:bookmarkEnd w:id="190"/>
            <w:bookmarkEnd w:id="191"/>
            <w:bookmarkEnd w:id="192"/>
            <w:bookmarkEnd w:id="193"/>
            <w:bookmarkEnd w:id="194"/>
            <w:bookmarkEnd w:id="195"/>
            <w:bookmarkEnd w:id="196"/>
            <w:bookmarkEnd w:id="197"/>
            <w:bookmarkEnd w:id="198"/>
            <w:bookmarkEnd w:id="199"/>
          </w:p>
        </w:tc>
        <w:tc>
          <w:tcPr>
            <w:tcW w:w="7201" w:type="dxa"/>
            <w:shd w:val="clear" w:color="auto" w:fill="auto"/>
          </w:tcPr>
          <w:p w14:paraId="26CBCE55"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prices and discounts quoted by the Bidder in the Letter of Bid and in the </w:t>
            </w:r>
            <w:r w:rsidR="00D35E9F" w:rsidRPr="00EB0F8B">
              <w:rPr>
                <w:rFonts w:cs="Times New Roman"/>
              </w:rPr>
              <w:t xml:space="preserve">Activity </w:t>
            </w:r>
            <w:r w:rsidRPr="00EB0F8B">
              <w:rPr>
                <w:rFonts w:cs="Times New Roman"/>
                <w:b/>
              </w:rPr>
              <w:t>Schedule</w:t>
            </w:r>
            <w:r w:rsidRPr="00EB0F8B">
              <w:rPr>
                <w:rFonts w:cs="Times New Roman"/>
              </w:rPr>
              <w:t xml:space="preserve"> </w:t>
            </w:r>
            <w:r w:rsidR="00F53C09" w:rsidRPr="00EB0F8B">
              <w:rPr>
                <w:rFonts w:cs="Times New Roman"/>
              </w:rPr>
              <w:t xml:space="preserve">or Bill of Quantities </w:t>
            </w:r>
            <w:r w:rsidRPr="00EB0F8B">
              <w:rPr>
                <w:rFonts w:cs="Times New Roman"/>
              </w:rPr>
              <w:t>shall conform to the requirements specified below.</w:t>
            </w:r>
          </w:p>
        </w:tc>
      </w:tr>
      <w:tr w:rsidR="007B586E" w:rsidRPr="00EB0F8B" w14:paraId="0310D135" w14:textId="77777777" w:rsidTr="006D2879">
        <w:trPr>
          <w:jc w:val="center"/>
        </w:trPr>
        <w:tc>
          <w:tcPr>
            <w:tcW w:w="2406" w:type="dxa"/>
            <w:shd w:val="clear" w:color="auto" w:fill="auto"/>
          </w:tcPr>
          <w:p w14:paraId="5E48A6B9"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shd w:val="clear" w:color="auto" w:fill="auto"/>
          </w:tcPr>
          <w:p w14:paraId="2430E6BE" w14:textId="77777777" w:rsidR="007B586E" w:rsidRPr="00EB0F8B" w:rsidRDefault="003769D7" w:rsidP="006427F1">
            <w:pPr>
              <w:pStyle w:val="Header2-SubClauses"/>
              <w:numPr>
                <w:ilvl w:val="1"/>
                <w:numId w:val="27"/>
              </w:numPr>
              <w:spacing w:before="120" w:after="120" w:line="276" w:lineRule="auto"/>
              <w:ind w:left="511" w:hanging="596"/>
              <w:rPr>
                <w:rFonts w:cs="Times New Roman"/>
              </w:rPr>
            </w:pPr>
            <w:r w:rsidRPr="00EB0F8B">
              <w:rPr>
                <w:rFonts w:cs="Times New Roman"/>
                <w:color w:val="000000"/>
              </w:rPr>
              <w:t xml:space="preserve"> The Bidder shall submit a </w:t>
            </w:r>
            <w:r w:rsidR="00723EAF" w:rsidRPr="00EB0F8B">
              <w:rPr>
                <w:rFonts w:cs="Times New Roman"/>
                <w:color w:val="000000"/>
              </w:rPr>
              <w:t>B</w:t>
            </w:r>
            <w:r w:rsidRPr="00EB0F8B">
              <w:rPr>
                <w:rFonts w:cs="Times New Roman"/>
                <w:color w:val="000000"/>
              </w:rPr>
              <w:t xml:space="preserve">id for the whole of the </w:t>
            </w:r>
            <w:r w:rsidR="009B726A" w:rsidRPr="00EB0F8B">
              <w:rPr>
                <w:rFonts w:cs="Times New Roman"/>
                <w:color w:val="000000"/>
              </w:rPr>
              <w:t>W</w:t>
            </w:r>
            <w:r w:rsidRPr="00EB0F8B">
              <w:rPr>
                <w:rFonts w:cs="Times New Roman"/>
                <w:color w:val="000000"/>
              </w:rPr>
              <w:t xml:space="preserve">orks </w:t>
            </w:r>
            <w:r w:rsidRPr="00EB0F8B">
              <w:rPr>
                <w:rFonts w:cs="Times New Roman"/>
              </w:rPr>
              <w:lastRenderedPageBreak/>
              <w:t>described</w:t>
            </w:r>
            <w:r w:rsidRPr="00EB0F8B">
              <w:rPr>
                <w:rFonts w:cs="Times New Roman"/>
                <w:color w:val="000000"/>
              </w:rPr>
              <w:t xml:space="preserve"> in ITB 1.1 by filling in prices for all items of the Works, as identified in Section </w:t>
            </w:r>
            <w:r w:rsidR="00A44519" w:rsidRPr="00EB0F8B">
              <w:rPr>
                <w:rFonts w:cs="Times New Roman"/>
                <w:color w:val="000000"/>
              </w:rPr>
              <w:t>IV.</w:t>
            </w:r>
            <w:r w:rsidRPr="00EB0F8B">
              <w:rPr>
                <w:rFonts w:cs="Times New Roman"/>
                <w:color w:val="000000"/>
              </w:rPr>
              <w:t xml:space="preserve"> Bidding Forms. In case of admeasurement contracts, the Bidder shall fill in rates and prices for all items of the Works described in the Bill of Quantities.  Items against which no rate or price is entered by the Bidder will not be paid for by the Employer when executed and shall be deemed covered by the rates for other items and prices in the Bill of Quantities.</w:t>
            </w:r>
          </w:p>
        </w:tc>
      </w:tr>
      <w:tr w:rsidR="007B586E" w:rsidRPr="00EB0F8B" w14:paraId="1607E48B" w14:textId="77777777" w:rsidTr="006D2879">
        <w:trPr>
          <w:jc w:val="center"/>
        </w:trPr>
        <w:tc>
          <w:tcPr>
            <w:tcW w:w="2406" w:type="dxa"/>
            <w:shd w:val="clear" w:color="auto" w:fill="auto"/>
          </w:tcPr>
          <w:p w14:paraId="37368AFD"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shd w:val="clear" w:color="auto" w:fill="auto"/>
          </w:tcPr>
          <w:p w14:paraId="427ED03F"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price </w:t>
            </w:r>
            <w:r w:rsidRPr="00EB0F8B">
              <w:rPr>
                <w:rFonts w:cs="Times New Roman"/>
                <w:color w:val="000000"/>
              </w:rPr>
              <w:t>to</w:t>
            </w:r>
            <w:r w:rsidRPr="00EB0F8B">
              <w:rPr>
                <w:rFonts w:cs="Times New Roman"/>
              </w:rPr>
              <w:t xml:space="preserve"> be quoted in the Letter of Bid</w:t>
            </w:r>
            <w:r w:rsidR="0012497D" w:rsidRPr="00EB0F8B">
              <w:rPr>
                <w:rFonts w:cs="Times New Roman"/>
              </w:rPr>
              <w:t>, in accordance with ITB 12.1,</w:t>
            </w:r>
            <w:r w:rsidRPr="00EB0F8B">
              <w:rPr>
                <w:rFonts w:cs="Times New Roman"/>
              </w:rPr>
              <w:t xml:space="preserve"> shall be the total price of the </w:t>
            </w:r>
            <w:r w:rsidR="00723EAF" w:rsidRPr="00EB0F8B">
              <w:rPr>
                <w:rFonts w:cs="Times New Roman"/>
              </w:rPr>
              <w:t>B</w:t>
            </w:r>
            <w:r w:rsidRPr="00EB0F8B">
              <w:rPr>
                <w:rFonts w:cs="Times New Roman"/>
              </w:rPr>
              <w:t xml:space="preserve">id, excluding any discounts offered. </w:t>
            </w:r>
          </w:p>
        </w:tc>
      </w:tr>
      <w:tr w:rsidR="007B586E" w:rsidRPr="00EB0F8B" w14:paraId="1690DBCC" w14:textId="77777777" w:rsidTr="006D2879">
        <w:trPr>
          <w:jc w:val="center"/>
        </w:trPr>
        <w:tc>
          <w:tcPr>
            <w:tcW w:w="2406" w:type="dxa"/>
            <w:shd w:val="clear" w:color="auto" w:fill="auto"/>
          </w:tcPr>
          <w:p w14:paraId="47D7724D"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shd w:val="clear" w:color="auto" w:fill="auto"/>
          </w:tcPr>
          <w:p w14:paraId="2F48CA97" w14:textId="77777777" w:rsidR="007B586E" w:rsidRPr="00EB0F8B" w:rsidRDefault="0012497D"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w:t>
            </w:r>
            <w:r w:rsidRPr="00EB0F8B">
              <w:rPr>
                <w:rFonts w:cs="Times New Roman"/>
                <w:color w:val="000000"/>
              </w:rPr>
              <w:t>Bidder</w:t>
            </w:r>
            <w:r w:rsidRPr="00EB0F8B">
              <w:rPr>
                <w:rFonts w:cs="Times New Roman"/>
              </w:rPr>
              <w:t xml:space="preserve"> shall quote any discounts and </w:t>
            </w:r>
            <w:r w:rsidR="00C85BE1" w:rsidRPr="00EB0F8B">
              <w:rPr>
                <w:rFonts w:cs="Times New Roman"/>
              </w:rPr>
              <w:t xml:space="preserve">indicate </w:t>
            </w:r>
            <w:r w:rsidRPr="00EB0F8B">
              <w:rPr>
                <w:rFonts w:cs="Times New Roman"/>
              </w:rPr>
              <w:t>the methodology for their application in the Letter of Bid</w:t>
            </w:r>
            <w:r w:rsidR="00FC770C" w:rsidRPr="00EB0F8B">
              <w:rPr>
                <w:rFonts w:cs="Times New Roman"/>
              </w:rPr>
              <w:t xml:space="preserve"> </w:t>
            </w:r>
            <w:r w:rsidRPr="00EB0F8B">
              <w:rPr>
                <w:rFonts w:cs="Times New Roman"/>
              </w:rPr>
              <w:t>in accordance with ITB 12.1</w:t>
            </w:r>
            <w:r w:rsidR="007B586E" w:rsidRPr="00EB0F8B">
              <w:rPr>
                <w:rFonts w:cs="Times New Roman"/>
              </w:rPr>
              <w:t>.</w:t>
            </w:r>
          </w:p>
        </w:tc>
      </w:tr>
      <w:tr w:rsidR="007B586E" w:rsidRPr="00EB0F8B" w14:paraId="251A0198" w14:textId="77777777" w:rsidTr="006D2879">
        <w:trPr>
          <w:jc w:val="center"/>
        </w:trPr>
        <w:tc>
          <w:tcPr>
            <w:tcW w:w="2406" w:type="dxa"/>
            <w:shd w:val="clear" w:color="auto" w:fill="auto"/>
          </w:tcPr>
          <w:p w14:paraId="4E4CEBE3" w14:textId="77777777" w:rsidR="007B586E" w:rsidRPr="00EB0F8B" w:rsidRDefault="007B586E" w:rsidP="006427F1">
            <w:pPr>
              <w:pStyle w:val="i"/>
              <w:suppressAutoHyphens w:val="0"/>
              <w:spacing w:before="120" w:after="120" w:line="276" w:lineRule="auto"/>
              <w:rPr>
                <w:rFonts w:ascii="Times New Roman" w:hAnsi="Times New Roman"/>
                <w:sz w:val="24"/>
                <w:szCs w:val="24"/>
              </w:rPr>
            </w:pPr>
          </w:p>
        </w:tc>
        <w:tc>
          <w:tcPr>
            <w:tcW w:w="7201" w:type="dxa"/>
            <w:shd w:val="clear" w:color="auto" w:fill="auto"/>
          </w:tcPr>
          <w:p w14:paraId="780247F1" w14:textId="77777777" w:rsidR="0012497D" w:rsidRPr="00EB0F8B" w:rsidRDefault="00F53C09" w:rsidP="006427F1">
            <w:pPr>
              <w:pStyle w:val="Header2-SubClauses"/>
              <w:numPr>
                <w:ilvl w:val="1"/>
                <w:numId w:val="27"/>
              </w:numPr>
              <w:spacing w:before="120" w:after="120" w:line="276" w:lineRule="auto"/>
              <w:ind w:left="511" w:hanging="596"/>
              <w:rPr>
                <w:rFonts w:cs="Times New Roman"/>
              </w:rPr>
            </w:pPr>
            <w:r w:rsidRPr="00EB0F8B">
              <w:rPr>
                <w:rFonts w:cs="Times New Roman"/>
                <w:color w:val="000000"/>
              </w:rPr>
              <w:t>Unless otherwise specified</w:t>
            </w:r>
            <w:r w:rsidRPr="00EB0F8B">
              <w:rPr>
                <w:rFonts w:cs="Times New Roman"/>
                <w:b/>
                <w:color w:val="000000"/>
              </w:rPr>
              <w:t xml:space="preserve"> in the BDS</w:t>
            </w:r>
            <w:r w:rsidR="004A50CB" w:rsidRPr="00EB0F8B">
              <w:rPr>
                <w:rFonts w:cs="Times New Roman"/>
                <w:b/>
                <w:color w:val="000000"/>
              </w:rPr>
              <w:t xml:space="preserve"> </w:t>
            </w:r>
            <w:r w:rsidR="004A50CB" w:rsidRPr="00EB0F8B">
              <w:rPr>
                <w:rFonts w:cs="Times New Roman"/>
                <w:color w:val="000000"/>
              </w:rPr>
              <w:t>and the Conditions of Contract, the</w:t>
            </w:r>
            <w:r w:rsidR="00587B0E" w:rsidRPr="00EB0F8B">
              <w:rPr>
                <w:rFonts w:cs="Times New Roman"/>
                <w:color w:val="000000"/>
              </w:rPr>
              <w:t xml:space="preserve"> </w:t>
            </w:r>
            <w:r w:rsidRPr="00EB0F8B">
              <w:rPr>
                <w:rFonts w:cs="Times New Roman"/>
                <w:b/>
              </w:rPr>
              <w:t>p</w:t>
            </w:r>
            <w:r w:rsidR="00C85BE1" w:rsidRPr="00EB0F8B">
              <w:rPr>
                <w:rFonts w:cs="Times New Roman"/>
                <w:b/>
              </w:rPr>
              <w:t>rices</w:t>
            </w:r>
            <w:r w:rsidR="00C85BE1" w:rsidRPr="00EB0F8B">
              <w:rPr>
                <w:rFonts w:cs="Times New Roman"/>
                <w:color w:val="000000"/>
              </w:rPr>
              <w:t xml:space="preserve"> quoted by the Bidder shall be fixed</w:t>
            </w:r>
            <w:r w:rsidR="004A50CB" w:rsidRPr="00EB0F8B">
              <w:rPr>
                <w:rFonts w:cs="Times New Roman"/>
                <w:color w:val="000000"/>
              </w:rPr>
              <w:t>.</w:t>
            </w:r>
            <w:r w:rsidR="00C85BE1" w:rsidRPr="00EB0F8B">
              <w:rPr>
                <w:rFonts w:cs="Times New Roman"/>
                <w:color w:val="000000"/>
              </w:rPr>
              <w:t xml:space="preserve"> </w:t>
            </w:r>
            <w:r w:rsidR="003769D7" w:rsidRPr="00EB0F8B">
              <w:rPr>
                <w:rFonts w:cs="Times New Roman"/>
                <w:color w:val="000000"/>
              </w:rPr>
              <w:t>If the prices quoted by the Bidder are subject to adjustment during the performance of the Contract in accordance with the provisions of the Conditions of Contract, the Bidder shall furnish the indices and weightings for the price adjustment formulae in the Schedule of Adjustment Data in Section IV- Bidding Forms and the Employer may require the Bidder to justify its proposed indices and weightings</w:t>
            </w:r>
            <w:r w:rsidR="0012497D" w:rsidRPr="00EB0F8B">
              <w:rPr>
                <w:rFonts w:cs="Times New Roman"/>
              </w:rPr>
              <w:t>.</w:t>
            </w:r>
          </w:p>
          <w:p w14:paraId="0A8ED8A6"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If so </w:t>
            </w:r>
            <w:r w:rsidR="005F0029" w:rsidRPr="00EB0F8B">
              <w:rPr>
                <w:rFonts w:cs="Times New Roman"/>
                <w:color w:val="000000"/>
              </w:rPr>
              <w:t>specified</w:t>
            </w:r>
            <w:r w:rsidRPr="00EB0F8B">
              <w:rPr>
                <w:rFonts w:cs="Times New Roman"/>
              </w:rPr>
              <w:t xml:space="preserve"> in ITB 1.1, </w:t>
            </w:r>
            <w:r w:rsidR="00723EAF" w:rsidRPr="00EB0F8B">
              <w:rPr>
                <w:rFonts w:cs="Times New Roman"/>
              </w:rPr>
              <w:t>B</w:t>
            </w:r>
            <w:r w:rsidRPr="00EB0F8B">
              <w:rPr>
                <w:rFonts w:cs="Times New Roman"/>
              </w:rPr>
              <w:t xml:space="preserve">ids are invited for individual </w:t>
            </w:r>
            <w:r w:rsidR="002A34D0" w:rsidRPr="00EB0F8B">
              <w:rPr>
                <w:rFonts w:cs="Times New Roman"/>
              </w:rPr>
              <w:t>lots (contracts)</w:t>
            </w:r>
            <w:r w:rsidR="002A34D0" w:rsidRPr="00EB0F8B">
              <w:rPr>
                <w:rFonts w:cs="Times New Roman"/>
                <w:i/>
                <w:iCs/>
              </w:rPr>
              <w:t xml:space="preserve"> </w:t>
            </w:r>
            <w:r w:rsidR="002A34D0" w:rsidRPr="00EB0F8B">
              <w:rPr>
                <w:rFonts w:cs="Times New Roman"/>
              </w:rPr>
              <w:t>or for any c</w:t>
            </w:r>
            <w:r w:rsidR="000742A5" w:rsidRPr="00EB0F8B">
              <w:rPr>
                <w:rFonts w:cs="Times New Roman"/>
              </w:rPr>
              <w:t xml:space="preserve">ombination of lots (packages). </w:t>
            </w:r>
            <w:r w:rsidR="002A34D0" w:rsidRPr="00EB0F8B">
              <w:rPr>
                <w:rFonts w:cs="Times New Roman"/>
              </w:rPr>
              <w:t xml:space="preserve">Bidders wishing to offer discounts for the award of more than one Contract shall specify in their </w:t>
            </w:r>
            <w:r w:rsidR="00723EAF" w:rsidRPr="00EB0F8B">
              <w:rPr>
                <w:rFonts w:cs="Times New Roman"/>
              </w:rPr>
              <w:t>B</w:t>
            </w:r>
            <w:r w:rsidR="002A34D0" w:rsidRPr="00EB0F8B">
              <w:rPr>
                <w:rFonts w:cs="Times New Roman"/>
              </w:rPr>
              <w:t>id the price reductions applicable to each package, or alternatively, to individual Contra</w:t>
            </w:r>
            <w:r w:rsidR="000742A5" w:rsidRPr="00EB0F8B">
              <w:rPr>
                <w:rFonts w:cs="Times New Roman"/>
              </w:rPr>
              <w:t xml:space="preserve">cts within the package. </w:t>
            </w:r>
            <w:r w:rsidR="002A34D0" w:rsidRPr="00EB0F8B">
              <w:rPr>
                <w:rFonts w:cs="Times New Roman"/>
              </w:rPr>
              <w:t xml:space="preserve">Discounts shall be submitted in accordance with ITB 14.4, provided the </w:t>
            </w:r>
            <w:r w:rsidR="00723EAF" w:rsidRPr="00EB0F8B">
              <w:rPr>
                <w:rFonts w:cs="Times New Roman"/>
              </w:rPr>
              <w:t>B</w:t>
            </w:r>
            <w:r w:rsidR="002A34D0" w:rsidRPr="00EB0F8B">
              <w:rPr>
                <w:rFonts w:cs="Times New Roman"/>
              </w:rPr>
              <w:t xml:space="preserve">ids for all </w:t>
            </w:r>
            <w:r w:rsidR="002A34D0" w:rsidRPr="00EB0F8B">
              <w:rPr>
                <w:rFonts w:cs="Times New Roman"/>
                <w:iCs/>
              </w:rPr>
              <w:t>lots (contracts)</w:t>
            </w:r>
            <w:r w:rsidR="002A34D0" w:rsidRPr="00EB0F8B">
              <w:rPr>
                <w:rFonts w:cs="Times New Roman"/>
              </w:rPr>
              <w:t xml:space="preserve"> are opened at the same time.</w:t>
            </w:r>
          </w:p>
        </w:tc>
      </w:tr>
      <w:tr w:rsidR="001607CA" w:rsidRPr="00EB0F8B" w14:paraId="3E311B01" w14:textId="77777777" w:rsidTr="006D2879">
        <w:trPr>
          <w:jc w:val="center"/>
        </w:trPr>
        <w:tc>
          <w:tcPr>
            <w:tcW w:w="2406" w:type="dxa"/>
            <w:shd w:val="clear" w:color="auto" w:fill="auto"/>
          </w:tcPr>
          <w:p w14:paraId="71BBDAEA" w14:textId="77777777" w:rsidR="001607CA" w:rsidRPr="00EB0F8B" w:rsidRDefault="001607CA" w:rsidP="006427F1">
            <w:pPr>
              <w:pStyle w:val="i"/>
              <w:suppressAutoHyphens w:val="0"/>
              <w:spacing w:before="120" w:after="120" w:line="276" w:lineRule="auto"/>
              <w:rPr>
                <w:rFonts w:ascii="Times New Roman" w:hAnsi="Times New Roman"/>
                <w:sz w:val="24"/>
                <w:szCs w:val="24"/>
              </w:rPr>
            </w:pPr>
          </w:p>
        </w:tc>
        <w:tc>
          <w:tcPr>
            <w:tcW w:w="7201" w:type="dxa"/>
            <w:shd w:val="clear" w:color="auto" w:fill="auto"/>
          </w:tcPr>
          <w:p w14:paraId="4ECA33C6" w14:textId="77777777" w:rsidR="001607CA" w:rsidRPr="00EB0F8B" w:rsidRDefault="001607CA" w:rsidP="006427F1">
            <w:pPr>
              <w:pStyle w:val="Header2-SubClauses"/>
              <w:numPr>
                <w:ilvl w:val="1"/>
                <w:numId w:val="27"/>
              </w:numPr>
              <w:spacing w:before="120" w:after="120" w:line="276" w:lineRule="auto"/>
              <w:ind w:left="511" w:hanging="596"/>
              <w:rPr>
                <w:rFonts w:cs="Times New Roman"/>
                <w:b/>
                <w:color w:val="000000"/>
              </w:rPr>
            </w:pPr>
            <w:r w:rsidRPr="00EB0F8B">
              <w:rPr>
                <w:rFonts w:cs="Times New Roman"/>
              </w:rPr>
              <w:t xml:space="preserve">All duties, taxes, and other levies payable by the Contractor under the Contract, </w:t>
            </w:r>
            <w:r w:rsidRPr="00EB0F8B">
              <w:rPr>
                <w:rFonts w:cs="Times New Roman"/>
                <w:b/>
              </w:rPr>
              <w:t>or</w:t>
            </w:r>
            <w:r w:rsidRPr="00EB0F8B">
              <w:rPr>
                <w:rFonts w:cs="Times New Roman"/>
              </w:rPr>
              <w:t xml:space="preserve"> for any other cause, as of the date 28 days prior to the deadline for submission of Bids, shall be included in the rates </w:t>
            </w:r>
            <w:r w:rsidRPr="00EB0F8B">
              <w:rPr>
                <w:rFonts w:cs="Times New Roman"/>
              </w:rPr>
              <w:lastRenderedPageBreak/>
              <w:t>and prices</w:t>
            </w:r>
            <w:r w:rsidRPr="00EB0F8B">
              <w:rPr>
                <w:rStyle w:val="FootnoteReference"/>
                <w:rFonts w:cs="Times New Roman"/>
              </w:rPr>
              <w:footnoteReference w:id="2"/>
            </w:r>
            <w:r w:rsidRPr="00EB0F8B">
              <w:rPr>
                <w:rFonts w:cs="Times New Roman"/>
              </w:rPr>
              <w:t xml:space="preserve"> and the total Bid price submitted by the Bidder.</w:t>
            </w:r>
          </w:p>
        </w:tc>
      </w:tr>
      <w:tr w:rsidR="007B586E" w:rsidRPr="00EB0F8B" w14:paraId="141EEA0D"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7CE5DAAA"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200" w:name="_Toc438438836"/>
            <w:bookmarkStart w:id="201" w:name="_Toc438532597"/>
            <w:bookmarkStart w:id="202" w:name="_Toc438733980"/>
            <w:bookmarkStart w:id="203" w:name="_Toc438907019"/>
            <w:bookmarkStart w:id="204" w:name="_Toc438907218"/>
            <w:bookmarkStart w:id="205" w:name="_Toc97371018"/>
            <w:bookmarkStart w:id="206" w:name="_Toc139863117"/>
            <w:bookmarkStart w:id="207" w:name="_Toc325723933"/>
            <w:bookmarkStart w:id="208" w:name="_Toc435624827"/>
            <w:bookmarkStart w:id="209" w:name="_Toc448224240"/>
            <w:bookmarkStart w:id="210" w:name="_Toc25317503"/>
            <w:r w:rsidRPr="00EB0F8B">
              <w:rPr>
                <w:szCs w:val="24"/>
              </w:rPr>
              <w:lastRenderedPageBreak/>
              <w:t>Cu</w:t>
            </w:r>
            <w:bookmarkStart w:id="211" w:name="_Hlt438531797"/>
            <w:bookmarkEnd w:id="211"/>
            <w:r w:rsidRPr="00EB0F8B">
              <w:rPr>
                <w:szCs w:val="24"/>
              </w:rPr>
              <w:t>rrencies of Bid</w:t>
            </w:r>
            <w:bookmarkEnd w:id="200"/>
            <w:bookmarkEnd w:id="201"/>
            <w:bookmarkEnd w:id="202"/>
            <w:bookmarkEnd w:id="203"/>
            <w:bookmarkEnd w:id="204"/>
            <w:r w:rsidRPr="00EB0F8B">
              <w:rPr>
                <w:szCs w:val="24"/>
              </w:rPr>
              <w:t xml:space="preserve"> and Payment</w:t>
            </w:r>
            <w:bookmarkEnd w:id="205"/>
            <w:bookmarkEnd w:id="206"/>
            <w:bookmarkEnd w:id="207"/>
            <w:bookmarkEnd w:id="208"/>
            <w:bookmarkEnd w:id="209"/>
            <w:bookmarkEnd w:id="210"/>
          </w:p>
        </w:tc>
        <w:tc>
          <w:tcPr>
            <w:tcW w:w="7201" w:type="dxa"/>
            <w:tcBorders>
              <w:top w:val="nil"/>
              <w:left w:val="nil"/>
              <w:bottom w:val="nil"/>
              <w:right w:val="nil"/>
            </w:tcBorders>
            <w:shd w:val="clear" w:color="auto" w:fill="auto"/>
          </w:tcPr>
          <w:p w14:paraId="19029BC7" w14:textId="77777777" w:rsidR="007B586E" w:rsidRPr="00EB0F8B" w:rsidRDefault="007B586E" w:rsidP="006427F1">
            <w:pPr>
              <w:pStyle w:val="Header2-SubClauses"/>
              <w:numPr>
                <w:ilvl w:val="1"/>
                <w:numId w:val="27"/>
              </w:numPr>
              <w:spacing w:before="120" w:after="120" w:line="276" w:lineRule="auto"/>
              <w:ind w:left="511" w:hanging="596"/>
              <w:rPr>
                <w:rFonts w:cs="Times New Roman"/>
                <w:i/>
              </w:rPr>
            </w:pPr>
            <w:r w:rsidRPr="00EB0F8B">
              <w:rPr>
                <w:rFonts w:cs="Times New Roman"/>
              </w:rPr>
              <w:t xml:space="preserve">The currency(ies) </w:t>
            </w:r>
            <w:r w:rsidRPr="00EB0F8B">
              <w:rPr>
                <w:rFonts w:cs="Times New Roman"/>
                <w:b/>
              </w:rPr>
              <w:t>of</w:t>
            </w:r>
            <w:r w:rsidRPr="00EB0F8B">
              <w:rPr>
                <w:rFonts w:cs="Times New Roman"/>
              </w:rPr>
              <w:t xml:space="preserve"> the </w:t>
            </w:r>
            <w:r w:rsidR="00723EAF" w:rsidRPr="00EB0F8B">
              <w:rPr>
                <w:rFonts w:cs="Times New Roman"/>
              </w:rPr>
              <w:t>B</w:t>
            </w:r>
            <w:r w:rsidRPr="00EB0F8B">
              <w:rPr>
                <w:rFonts w:cs="Times New Roman"/>
              </w:rPr>
              <w:t xml:space="preserve">id </w:t>
            </w:r>
            <w:r w:rsidR="009E7D71" w:rsidRPr="00EB0F8B">
              <w:rPr>
                <w:rFonts w:cs="Times New Roman"/>
              </w:rPr>
              <w:t xml:space="preserve">and the currency(ies) of </w:t>
            </w:r>
            <w:r w:rsidR="006D7915" w:rsidRPr="00EB0F8B">
              <w:rPr>
                <w:rFonts w:cs="Times New Roman"/>
              </w:rPr>
              <w:t xml:space="preserve">payments </w:t>
            </w:r>
            <w:r w:rsidRPr="00EB0F8B">
              <w:rPr>
                <w:rFonts w:cs="Times New Roman"/>
              </w:rPr>
              <w:t xml:space="preserve">shall be </w:t>
            </w:r>
            <w:r w:rsidR="00CA4596" w:rsidRPr="00EB0F8B">
              <w:rPr>
                <w:rFonts w:cs="Times New Roman"/>
              </w:rPr>
              <w:t>the same</w:t>
            </w:r>
            <w:r w:rsidR="00855EC9" w:rsidRPr="00EB0F8B">
              <w:rPr>
                <w:rFonts w:cs="Times New Roman"/>
              </w:rPr>
              <w:t xml:space="preserve"> </w:t>
            </w:r>
            <w:r w:rsidR="00855EC9" w:rsidRPr="00EB0F8B">
              <w:rPr>
                <w:rFonts w:cs="Times New Roman"/>
                <w:color w:val="000000" w:themeColor="text1"/>
              </w:rPr>
              <w:t xml:space="preserve">and shall be </w:t>
            </w:r>
            <w:r w:rsidR="00855EC9" w:rsidRPr="00EB0F8B">
              <w:rPr>
                <w:rStyle w:val="StyleHeader2-SubClausesBoldChar"/>
                <w:rFonts w:cs="Times New Roman"/>
                <w:b w:val="0"/>
                <w:lang w:val="en-US"/>
              </w:rPr>
              <w:t>as specified</w:t>
            </w:r>
            <w:r w:rsidR="00855EC9" w:rsidRPr="00EB0F8B">
              <w:rPr>
                <w:rStyle w:val="StyleHeader2-SubClausesBoldChar"/>
                <w:rFonts w:cs="Times New Roman"/>
                <w:lang w:val="en-US"/>
              </w:rPr>
              <w:t xml:space="preserve"> in </w:t>
            </w:r>
            <w:r w:rsidR="00855EC9" w:rsidRPr="00EB0F8B">
              <w:rPr>
                <w:rStyle w:val="StyleHeader2-SubClausesBoldChar"/>
                <w:rFonts w:cs="Times New Roman"/>
                <w:color w:val="000000" w:themeColor="text1"/>
                <w:lang w:val="en-US"/>
              </w:rPr>
              <w:t>the</w:t>
            </w:r>
            <w:r w:rsidR="00855EC9" w:rsidRPr="00EB0F8B">
              <w:rPr>
                <w:rStyle w:val="StyleHeader2-SubClausesBoldChar"/>
                <w:rFonts w:cs="Times New Roman"/>
                <w:b w:val="0"/>
                <w:color w:val="000000" w:themeColor="text1"/>
                <w:lang w:val="en-US"/>
              </w:rPr>
              <w:t xml:space="preserve"> </w:t>
            </w:r>
            <w:r w:rsidR="00855EC9" w:rsidRPr="00EB0F8B">
              <w:rPr>
                <w:rStyle w:val="StyleHeader2-SubClausesBoldChar"/>
                <w:rFonts w:cs="Times New Roman"/>
                <w:lang w:val="en-US"/>
              </w:rPr>
              <w:t>BDS</w:t>
            </w:r>
            <w:r w:rsidRPr="00EB0F8B">
              <w:rPr>
                <w:rFonts w:cs="Times New Roman"/>
              </w:rPr>
              <w:t>.</w:t>
            </w:r>
          </w:p>
        </w:tc>
      </w:tr>
      <w:tr w:rsidR="007B586E" w:rsidRPr="00EB0F8B" w14:paraId="1409450A"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105B684"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tcBorders>
              <w:top w:val="nil"/>
              <w:left w:val="nil"/>
              <w:bottom w:val="nil"/>
              <w:right w:val="nil"/>
            </w:tcBorders>
            <w:shd w:val="clear" w:color="auto" w:fill="auto"/>
          </w:tcPr>
          <w:p w14:paraId="5337857F"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iCs/>
              </w:rPr>
              <w:t xml:space="preserve">Bidders may be required by the </w:t>
            </w:r>
            <w:r w:rsidR="00283744" w:rsidRPr="00EB0F8B">
              <w:rPr>
                <w:rFonts w:cs="Times New Roman"/>
                <w:iCs/>
              </w:rPr>
              <w:t>Employer</w:t>
            </w:r>
            <w:r w:rsidRPr="00EB0F8B">
              <w:rPr>
                <w:rFonts w:cs="Times New Roman"/>
                <w:iCs/>
              </w:rPr>
              <w:t xml:space="preserve"> to justify, to the </w:t>
            </w:r>
            <w:r w:rsidR="00283744" w:rsidRPr="00EB0F8B">
              <w:rPr>
                <w:rFonts w:cs="Times New Roman"/>
                <w:iCs/>
              </w:rPr>
              <w:t>Employer</w:t>
            </w:r>
            <w:r w:rsidRPr="00EB0F8B">
              <w:rPr>
                <w:rFonts w:cs="Times New Roman"/>
                <w:iCs/>
              </w:rPr>
              <w:t xml:space="preserve">’s satisfaction, their local and foreign currency </w:t>
            </w:r>
            <w:r w:rsidRPr="00EB0F8B">
              <w:rPr>
                <w:rFonts w:cs="Times New Roman"/>
              </w:rPr>
              <w:t>requirements</w:t>
            </w:r>
            <w:r w:rsidRPr="00EB0F8B">
              <w:rPr>
                <w:rFonts w:cs="Times New Roman"/>
                <w:iCs/>
              </w:rPr>
              <w:t xml:space="preserve">, and to substantiate that the amounts included in the </w:t>
            </w:r>
            <w:r w:rsidR="006D7915" w:rsidRPr="00EB0F8B">
              <w:rPr>
                <w:rFonts w:cs="Times New Roman"/>
              </w:rPr>
              <w:t>unit rates and prices and shown in the Schedule of Adjustment Data are reasonable</w:t>
            </w:r>
            <w:r w:rsidR="00766714" w:rsidRPr="00EB0F8B">
              <w:rPr>
                <w:rStyle w:val="FootnoteReference"/>
                <w:rFonts w:cs="Times New Roman"/>
              </w:rPr>
              <w:footnoteReference w:id="3"/>
            </w:r>
            <w:r w:rsidR="006D7915" w:rsidRPr="00EB0F8B">
              <w:rPr>
                <w:rFonts w:cs="Times New Roman"/>
              </w:rPr>
              <w:t>,</w:t>
            </w:r>
            <w:r w:rsidR="00A14BC5" w:rsidRPr="00EB0F8B">
              <w:rPr>
                <w:rFonts w:cs="Times New Roman"/>
              </w:rPr>
              <w:t xml:space="preserve"> </w:t>
            </w:r>
            <w:r w:rsidRPr="00EB0F8B">
              <w:rPr>
                <w:rFonts w:cs="Times New Roman"/>
                <w:iCs/>
              </w:rPr>
              <w:t>in which case a detailed breakdown of the foreign currency requirements shall be provided by Bidders</w:t>
            </w:r>
            <w:r w:rsidRPr="00EB0F8B">
              <w:rPr>
                <w:rFonts w:cs="Times New Roman"/>
              </w:rPr>
              <w:t>.</w:t>
            </w:r>
          </w:p>
        </w:tc>
      </w:tr>
      <w:tr w:rsidR="007B586E" w:rsidRPr="00EB0F8B" w14:paraId="2929549F"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42AA3ECA"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212" w:name="_Toc97371019"/>
            <w:bookmarkStart w:id="213" w:name="_Toc139863118"/>
            <w:bookmarkStart w:id="214" w:name="_Toc325723934"/>
            <w:bookmarkStart w:id="215" w:name="_Toc435624828"/>
            <w:bookmarkStart w:id="216" w:name="_Toc448224241"/>
            <w:bookmarkStart w:id="217" w:name="_Toc25317504"/>
            <w:r w:rsidRPr="00EB0F8B">
              <w:rPr>
                <w:szCs w:val="24"/>
              </w:rPr>
              <w:t>Documents Comprising the Technical Proposal</w:t>
            </w:r>
            <w:bookmarkEnd w:id="212"/>
            <w:bookmarkEnd w:id="213"/>
            <w:bookmarkEnd w:id="214"/>
            <w:bookmarkEnd w:id="215"/>
            <w:bookmarkEnd w:id="216"/>
            <w:bookmarkEnd w:id="217"/>
          </w:p>
        </w:tc>
        <w:tc>
          <w:tcPr>
            <w:tcW w:w="7201" w:type="dxa"/>
            <w:tcBorders>
              <w:top w:val="nil"/>
              <w:left w:val="nil"/>
              <w:bottom w:val="nil"/>
              <w:right w:val="nil"/>
            </w:tcBorders>
            <w:shd w:val="clear" w:color="auto" w:fill="auto"/>
          </w:tcPr>
          <w:p w14:paraId="1837A107"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Bidder shall furnish a </w:t>
            </w:r>
            <w:r w:rsidR="00BC1571" w:rsidRPr="00EB0F8B">
              <w:rPr>
                <w:rFonts w:cs="Times New Roman"/>
              </w:rPr>
              <w:t xml:space="preserve">technical proposal </w:t>
            </w:r>
            <w:r w:rsidRPr="00EB0F8B">
              <w:rPr>
                <w:rFonts w:cs="Times New Roman"/>
              </w:rPr>
              <w:t>including a statement of work methods, equipment, personnel, schedule and any other information as stipulated in Section IV</w:t>
            </w:r>
            <w:r w:rsidR="00C8738F" w:rsidRPr="00EB0F8B">
              <w:rPr>
                <w:rFonts w:cs="Times New Roman"/>
              </w:rPr>
              <w:t>,</w:t>
            </w:r>
            <w:r w:rsidRPr="00EB0F8B">
              <w:rPr>
                <w:rFonts w:cs="Times New Roman"/>
              </w:rPr>
              <w:t xml:space="preserve"> Bidding Forms, in sufficient detail to demonstrate the adequacy of the Bidders’ proposal to meet the work</w:t>
            </w:r>
            <w:r w:rsidR="00C17DD9" w:rsidRPr="00EB0F8B">
              <w:rPr>
                <w:rFonts w:cs="Times New Roman"/>
              </w:rPr>
              <w:t>’s</w:t>
            </w:r>
            <w:r w:rsidRPr="00EB0F8B">
              <w:rPr>
                <w:rFonts w:cs="Times New Roman"/>
              </w:rPr>
              <w:t xml:space="preserve"> requirements and the completion time. </w:t>
            </w:r>
          </w:p>
        </w:tc>
      </w:tr>
      <w:tr w:rsidR="007B586E" w:rsidRPr="00EB0F8B" w14:paraId="15952404"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1A031C0"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218" w:name="_Toc438438840"/>
            <w:bookmarkStart w:id="219" w:name="_Toc438532603"/>
            <w:bookmarkStart w:id="220" w:name="_Toc438733984"/>
            <w:bookmarkStart w:id="221" w:name="_Toc438907023"/>
            <w:bookmarkStart w:id="222" w:name="_Toc438907222"/>
            <w:bookmarkStart w:id="223" w:name="_Toc97371020"/>
            <w:bookmarkStart w:id="224" w:name="_Toc139863119"/>
            <w:bookmarkStart w:id="225" w:name="_Toc325723935"/>
            <w:bookmarkStart w:id="226" w:name="_Toc435624829"/>
            <w:bookmarkStart w:id="227" w:name="_Toc448224242"/>
            <w:bookmarkStart w:id="228" w:name="_Toc25317505"/>
            <w:r w:rsidRPr="00EB0F8B">
              <w:rPr>
                <w:szCs w:val="24"/>
              </w:rPr>
              <w:t xml:space="preserve">Documents Establishing the </w:t>
            </w:r>
            <w:r w:rsidR="005713F2" w:rsidRPr="00EB0F8B">
              <w:rPr>
                <w:szCs w:val="24"/>
              </w:rPr>
              <w:t xml:space="preserve">Eligibility and </w:t>
            </w:r>
            <w:r w:rsidRPr="00EB0F8B">
              <w:rPr>
                <w:szCs w:val="24"/>
              </w:rPr>
              <w:t>Qualifications of the Bidder</w:t>
            </w:r>
            <w:bookmarkEnd w:id="218"/>
            <w:bookmarkEnd w:id="219"/>
            <w:bookmarkEnd w:id="220"/>
            <w:bookmarkEnd w:id="221"/>
            <w:bookmarkEnd w:id="222"/>
            <w:bookmarkEnd w:id="223"/>
            <w:bookmarkEnd w:id="224"/>
            <w:bookmarkEnd w:id="225"/>
            <w:bookmarkEnd w:id="226"/>
            <w:bookmarkEnd w:id="227"/>
            <w:bookmarkEnd w:id="228"/>
          </w:p>
        </w:tc>
        <w:tc>
          <w:tcPr>
            <w:tcW w:w="7201" w:type="dxa"/>
            <w:tcBorders>
              <w:top w:val="nil"/>
              <w:left w:val="nil"/>
              <w:bottom w:val="nil"/>
              <w:right w:val="nil"/>
            </w:tcBorders>
            <w:shd w:val="clear" w:color="auto" w:fill="auto"/>
          </w:tcPr>
          <w:p w14:paraId="69A1725B" w14:textId="77777777" w:rsidR="00627AB7" w:rsidRPr="00EB0F8B" w:rsidRDefault="00627AB7" w:rsidP="006427F1">
            <w:pPr>
              <w:pStyle w:val="Header2-SubClauses"/>
              <w:numPr>
                <w:ilvl w:val="1"/>
                <w:numId w:val="27"/>
              </w:numPr>
              <w:spacing w:before="120" w:after="120" w:line="276" w:lineRule="auto"/>
              <w:ind w:left="511" w:hanging="596"/>
              <w:rPr>
                <w:rFonts w:cs="Times New Roman"/>
              </w:rPr>
            </w:pPr>
            <w:r w:rsidRPr="00EB0F8B">
              <w:rPr>
                <w:rFonts w:cs="Times New Roman"/>
              </w:rPr>
              <w:t>To establish Bidder’s eligibility in accordance with ITB 4, Bidd</w:t>
            </w:r>
            <w:bookmarkStart w:id="229" w:name="_Hlt438531784"/>
            <w:bookmarkEnd w:id="229"/>
            <w:r w:rsidRPr="00EB0F8B">
              <w:rPr>
                <w:rFonts w:cs="Times New Roman"/>
              </w:rPr>
              <w:t xml:space="preserve">ers shall complete the </w:t>
            </w:r>
            <w:r w:rsidRPr="00EB0F8B">
              <w:rPr>
                <w:rFonts w:cs="Times New Roman"/>
                <w:b/>
              </w:rPr>
              <w:t>Letter</w:t>
            </w:r>
            <w:r w:rsidRPr="00EB0F8B">
              <w:rPr>
                <w:rFonts w:cs="Times New Roman"/>
              </w:rPr>
              <w:t xml:space="preserve"> of Bid, included in Section IV, Bidding Forms. </w:t>
            </w:r>
          </w:p>
          <w:p w14:paraId="71AD0491" w14:textId="77777777" w:rsidR="007B586E" w:rsidRPr="00EB0F8B" w:rsidRDefault="00907C36" w:rsidP="006427F1">
            <w:pPr>
              <w:pStyle w:val="Header2-SubClauses"/>
              <w:numPr>
                <w:ilvl w:val="1"/>
                <w:numId w:val="27"/>
              </w:numPr>
              <w:spacing w:before="120" w:after="120" w:line="276" w:lineRule="auto"/>
              <w:ind w:left="511" w:hanging="596"/>
              <w:rPr>
                <w:rFonts w:cs="Times New Roman"/>
              </w:rPr>
            </w:pPr>
            <w:r w:rsidRPr="00EB0F8B">
              <w:rPr>
                <w:rFonts w:cs="Times New Roman"/>
              </w:rPr>
              <w:t>In accordance with Section III, Evaluation and Qualification Criteria</w:t>
            </w:r>
            <w:r w:rsidR="009E7D71" w:rsidRPr="00EB0F8B">
              <w:rPr>
                <w:rFonts w:cs="Times New Roman"/>
              </w:rPr>
              <w:t>, to</w:t>
            </w:r>
            <w:r w:rsidR="007B586E" w:rsidRPr="00EB0F8B">
              <w:rPr>
                <w:rFonts w:cs="Times New Roman"/>
              </w:rPr>
              <w:t xml:space="preserve"> establish its qualifications to perform the Contract</w:t>
            </w:r>
            <w:r w:rsidRPr="00EB0F8B">
              <w:rPr>
                <w:rFonts w:cs="Times New Roman"/>
              </w:rPr>
              <w:t>,</w:t>
            </w:r>
            <w:r w:rsidR="007B586E" w:rsidRPr="00EB0F8B">
              <w:rPr>
                <w:rFonts w:cs="Times New Roman"/>
              </w:rPr>
              <w:t xml:space="preserve"> the Bidder shall provide the information requested in the corresponding information sheets included in Section </w:t>
            </w:r>
            <w:r w:rsidR="007B586E" w:rsidRPr="00EB0F8B">
              <w:rPr>
                <w:rStyle w:val="StyleHeader2-SubClausesItalicChar"/>
                <w:rFonts w:cs="Times New Roman"/>
                <w:i w:val="0"/>
              </w:rPr>
              <w:t>IV</w:t>
            </w:r>
            <w:r w:rsidRPr="00EB0F8B">
              <w:rPr>
                <w:rStyle w:val="StyleHeader2-SubClausesItalicChar"/>
                <w:rFonts w:cs="Times New Roman"/>
                <w:i w:val="0"/>
              </w:rPr>
              <w:t>,</w:t>
            </w:r>
            <w:r w:rsidR="007B586E" w:rsidRPr="00EB0F8B">
              <w:rPr>
                <w:rFonts w:cs="Times New Roman"/>
              </w:rPr>
              <w:t xml:space="preserve"> Bidding Forms.</w:t>
            </w:r>
          </w:p>
        </w:tc>
      </w:tr>
      <w:tr w:rsidR="007B586E" w:rsidRPr="00EB0F8B" w14:paraId="7C7D545F"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5937251"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tcBorders>
              <w:top w:val="nil"/>
              <w:left w:val="nil"/>
              <w:bottom w:val="nil"/>
              <w:right w:val="nil"/>
            </w:tcBorders>
            <w:shd w:val="clear" w:color="auto" w:fill="auto"/>
          </w:tcPr>
          <w:p w14:paraId="54953E21" w14:textId="77777777" w:rsidR="007B586E" w:rsidRPr="00EB0F8B" w:rsidRDefault="00947897"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If a margin of preference applies as specified in accordance with ITB 33.1, domestic </w:t>
            </w:r>
            <w:r w:rsidRPr="00EB0F8B">
              <w:rPr>
                <w:rFonts w:cs="Times New Roman"/>
                <w:b/>
              </w:rPr>
              <w:t>Bidders</w:t>
            </w:r>
            <w:r w:rsidRPr="00EB0F8B">
              <w:rPr>
                <w:rFonts w:cs="Times New Roman"/>
              </w:rPr>
              <w:t>, individually or in joint ventures, applying for eligibility for domestic preference shall supply all information required to satisfy the criteria for eligibility specified in accordance with ITB 33.1</w:t>
            </w:r>
            <w:r w:rsidR="007B586E" w:rsidRPr="00EB0F8B">
              <w:rPr>
                <w:rFonts w:cs="Times New Roman"/>
              </w:rPr>
              <w:t>.</w:t>
            </w:r>
          </w:p>
        </w:tc>
      </w:tr>
      <w:tr w:rsidR="007B586E" w:rsidRPr="00EB0F8B" w14:paraId="7E6C1BB5"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6F1ABF4A"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230" w:name="_Toc438438841"/>
            <w:bookmarkStart w:id="231" w:name="_Toc438532604"/>
            <w:bookmarkStart w:id="232" w:name="_Toc438733985"/>
            <w:bookmarkStart w:id="233" w:name="_Toc438907024"/>
            <w:bookmarkStart w:id="234" w:name="_Toc438907223"/>
            <w:bookmarkStart w:id="235" w:name="_Toc97371021"/>
            <w:bookmarkStart w:id="236" w:name="_Toc139863120"/>
            <w:bookmarkStart w:id="237" w:name="_Toc325723936"/>
            <w:bookmarkStart w:id="238" w:name="_Toc435624830"/>
            <w:bookmarkStart w:id="239" w:name="_Toc448224243"/>
            <w:bookmarkStart w:id="240" w:name="_Toc25317506"/>
            <w:r w:rsidRPr="00EB0F8B">
              <w:rPr>
                <w:szCs w:val="24"/>
              </w:rPr>
              <w:t>Period of Validity of Bids</w:t>
            </w:r>
            <w:bookmarkEnd w:id="230"/>
            <w:bookmarkEnd w:id="231"/>
            <w:bookmarkEnd w:id="232"/>
            <w:bookmarkEnd w:id="233"/>
            <w:bookmarkEnd w:id="234"/>
            <w:bookmarkEnd w:id="235"/>
            <w:bookmarkEnd w:id="236"/>
            <w:bookmarkEnd w:id="237"/>
            <w:bookmarkEnd w:id="238"/>
            <w:bookmarkEnd w:id="239"/>
            <w:bookmarkEnd w:id="240"/>
          </w:p>
        </w:tc>
        <w:tc>
          <w:tcPr>
            <w:tcW w:w="7201" w:type="dxa"/>
            <w:tcBorders>
              <w:top w:val="nil"/>
              <w:left w:val="nil"/>
              <w:bottom w:val="nil"/>
              <w:right w:val="nil"/>
            </w:tcBorders>
            <w:shd w:val="clear" w:color="auto" w:fill="auto"/>
          </w:tcPr>
          <w:p w14:paraId="7029609B" w14:textId="429788EA"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Bids shall remain valid </w:t>
            </w:r>
            <w:r w:rsidR="00B42838" w:rsidRPr="00EB0F8B">
              <w:rPr>
                <w:rFonts w:cs="Times New Roman"/>
              </w:rPr>
              <w:t xml:space="preserve">until the date specified </w:t>
            </w:r>
            <w:r w:rsidR="00B42838" w:rsidRPr="00EB0F8B">
              <w:rPr>
                <w:rFonts w:cs="Times New Roman"/>
                <w:b/>
              </w:rPr>
              <w:t>in the</w:t>
            </w:r>
            <w:r w:rsidR="00B42838" w:rsidRPr="00EB0F8B">
              <w:rPr>
                <w:rFonts w:cs="Times New Roman"/>
              </w:rPr>
              <w:t xml:space="preserve"> </w:t>
            </w:r>
            <w:r w:rsidR="00B42838" w:rsidRPr="00EB0F8B">
              <w:rPr>
                <w:rFonts w:cs="Times New Roman"/>
                <w:b/>
              </w:rPr>
              <w:t xml:space="preserve">BDS </w:t>
            </w:r>
            <w:r w:rsidR="00B42838" w:rsidRPr="00EB0F8B">
              <w:rPr>
                <w:rFonts w:cs="Times New Roman"/>
              </w:rPr>
              <w:t xml:space="preserve">or any extended </w:t>
            </w:r>
            <w:r w:rsidR="00B42838" w:rsidRPr="00EB0F8B">
              <w:rPr>
                <w:rFonts w:cs="Times New Roman"/>
                <w:b/>
              </w:rPr>
              <w:t>date</w:t>
            </w:r>
            <w:r w:rsidR="00B42838" w:rsidRPr="00EB0F8B">
              <w:rPr>
                <w:rFonts w:cs="Times New Roman"/>
              </w:rPr>
              <w:t xml:space="preserve"> if amended by the Employer in accordance with ITB 8.</w:t>
            </w:r>
            <w:r w:rsidRPr="00EB0F8B">
              <w:rPr>
                <w:rFonts w:cs="Times New Roman"/>
              </w:rPr>
              <w:t xml:space="preserve"> </w:t>
            </w:r>
            <w:r w:rsidR="00B42838" w:rsidRPr="00EB0F8B">
              <w:rPr>
                <w:rFonts w:cs="Times New Roman"/>
              </w:rPr>
              <w:t xml:space="preserve">A Bid that is not valid until the date specified </w:t>
            </w:r>
            <w:r w:rsidR="00B42838" w:rsidRPr="00EB0F8B">
              <w:rPr>
                <w:rFonts w:cs="Times New Roman"/>
                <w:b/>
              </w:rPr>
              <w:t>in the BDS,</w:t>
            </w:r>
            <w:r w:rsidR="00B42838" w:rsidRPr="00EB0F8B">
              <w:rPr>
                <w:rFonts w:cs="Times New Roman"/>
              </w:rPr>
              <w:t xml:space="preserve"> or any extended date if amended by the Employer in accordance </w:t>
            </w:r>
            <w:r w:rsidR="00B42838" w:rsidRPr="00EB0F8B">
              <w:rPr>
                <w:rFonts w:cs="Times New Roman"/>
              </w:rPr>
              <w:lastRenderedPageBreak/>
              <w:t>with ITB 8, shall be rejected by the Employer as nonresponsive</w:t>
            </w:r>
            <w:r w:rsidRPr="00EB0F8B">
              <w:rPr>
                <w:rFonts w:cs="Times New Roman"/>
              </w:rPr>
              <w:t>.</w:t>
            </w:r>
          </w:p>
        </w:tc>
      </w:tr>
      <w:tr w:rsidR="007B586E" w:rsidRPr="00EB0F8B" w14:paraId="6407652A"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46FE345" w14:textId="77777777" w:rsidR="007B586E" w:rsidRPr="00EB0F8B" w:rsidRDefault="007B586E" w:rsidP="006427F1">
            <w:pPr>
              <w:pStyle w:val="S1-Header2"/>
              <w:spacing w:before="120" w:after="120" w:line="276" w:lineRule="auto"/>
              <w:ind w:left="432"/>
              <w:jc w:val="both"/>
            </w:pPr>
          </w:p>
        </w:tc>
        <w:tc>
          <w:tcPr>
            <w:tcW w:w="7201" w:type="dxa"/>
            <w:tcBorders>
              <w:top w:val="nil"/>
              <w:left w:val="nil"/>
              <w:bottom w:val="nil"/>
              <w:right w:val="nil"/>
            </w:tcBorders>
            <w:shd w:val="clear" w:color="auto" w:fill="auto"/>
          </w:tcPr>
          <w:p w14:paraId="236E92ED" w14:textId="0EDAC662"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In exceptional </w:t>
            </w:r>
            <w:r w:rsidRPr="00EB0F8B">
              <w:rPr>
                <w:rFonts w:cs="Times New Roman"/>
                <w:b/>
              </w:rPr>
              <w:t>circumstances</w:t>
            </w:r>
            <w:r w:rsidRPr="00EB0F8B">
              <w:rPr>
                <w:rFonts w:cs="Times New Roman"/>
              </w:rPr>
              <w:t xml:space="preserve">, prior to the </w:t>
            </w:r>
            <w:r w:rsidR="00B42838" w:rsidRPr="00EB0F8B">
              <w:rPr>
                <w:rFonts w:cs="Times New Roman"/>
              </w:rPr>
              <w:t>date of expiration of the Bid validity</w:t>
            </w:r>
            <w:r w:rsidRPr="00EB0F8B">
              <w:rPr>
                <w:rFonts w:cs="Times New Roman"/>
              </w:rPr>
              <w:t xml:space="preserve">, the </w:t>
            </w:r>
            <w:r w:rsidR="00283744" w:rsidRPr="00EB0F8B">
              <w:rPr>
                <w:rFonts w:cs="Times New Roman"/>
              </w:rPr>
              <w:t>Employer</w:t>
            </w:r>
            <w:r w:rsidRPr="00EB0F8B">
              <w:rPr>
                <w:rFonts w:cs="Times New Roman"/>
              </w:rPr>
              <w:t xml:space="preserve"> may request Bidders to extend the period of validity of their </w:t>
            </w:r>
            <w:r w:rsidR="00E607B6" w:rsidRPr="00EB0F8B">
              <w:rPr>
                <w:rFonts w:cs="Times New Roman"/>
              </w:rPr>
              <w:t>B</w:t>
            </w:r>
            <w:r w:rsidRPr="00EB0F8B">
              <w:rPr>
                <w:rFonts w:cs="Times New Roman"/>
              </w:rPr>
              <w:t xml:space="preserve">ids. The request and the responses shall be made in writing. If a </w:t>
            </w:r>
            <w:r w:rsidR="00E607B6" w:rsidRPr="00EB0F8B">
              <w:rPr>
                <w:rFonts w:cs="Times New Roman"/>
              </w:rPr>
              <w:t>Bid Security</w:t>
            </w:r>
            <w:r w:rsidRPr="00EB0F8B">
              <w:rPr>
                <w:rFonts w:cs="Times New Roman"/>
              </w:rPr>
              <w:t xml:space="preserve"> is requested in accordance with ITB 19, it shall also be extended for </w:t>
            </w:r>
            <w:r w:rsidR="003E3B1A" w:rsidRPr="00EB0F8B">
              <w:rPr>
                <w:rFonts w:cs="Times New Roman"/>
              </w:rPr>
              <w:t xml:space="preserve">twenty-eight (28) days beyond the </w:t>
            </w:r>
            <w:r w:rsidR="00B42838" w:rsidRPr="00EB0F8B">
              <w:rPr>
                <w:rFonts w:cs="Times New Roman"/>
              </w:rPr>
              <w:t xml:space="preserve">extended date for </w:t>
            </w:r>
            <w:r w:rsidR="00931D57" w:rsidRPr="00EB0F8B">
              <w:rPr>
                <w:rFonts w:cs="Times New Roman"/>
              </w:rPr>
              <w:t>B</w:t>
            </w:r>
            <w:r w:rsidR="00B42838" w:rsidRPr="00EB0F8B">
              <w:rPr>
                <w:rFonts w:cs="Times New Roman"/>
              </w:rPr>
              <w:t>id validity</w:t>
            </w:r>
            <w:r w:rsidR="007E44AE" w:rsidRPr="00EB0F8B">
              <w:rPr>
                <w:rFonts w:cs="Times New Roman"/>
              </w:rPr>
              <w:t>.</w:t>
            </w:r>
            <w:r w:rsidRPr="00EB0F8B">
              <w:rPr>
                <w:rFonts w:cs="Times New Roman"/>
              </w:rPr>
              <w:t xml:space="preserve"> A Bidder may refuse the request without forfeiting its </w:t>
            </w:r>
            <w:r w:rsidR="00E607B6" w:rsidRPr="00EB0F8B">
              <w:rPr>
                <w:rFonts w:cs="Times New Roman"/>
              </w:rPr>
              <w:t>Bid Security</w:t>
            </w:r>
            <w:r w:rsidRPr="00EB0F8B">
              <w:rPr>
                <w:rFonts w:cs="Times New Roman"/>
              </w:rPr>
              <w:t xml:space="preserve">. A Bidder granting the request shall not be required or permitted to modify its </w:t>
            </w:r>
            <w:r w:rsidR="00E607B6" w:rsidRPr="00EB0F8B">
              <w:rPr>
                <w:rFonts w:cs="Times New Roman"/>
              </w:rPr>
              <w:t>B</w:t>
            </w:r>
            <w:r w:rsidRPr="00EB0F8B">
              <w:rPr>
                <w:rFonts w:cs="Times New Roman"/>
              </w:rPr>
              <w:t>id</w:t>
            </w:r>
            <w:r w:rsidR="003E3B1A" w:rsidRPr="00EB0F8B">
              <w:rPr>
                <w:rFonts w:cs="Times New Roman"/>
              </w:rPr>
              <w:t>,</w:t>
            </w:r>
            <w:r w:rsidR="003E3B1A" w:rsidRPr="00EB0F8B">
              <w:rPr>
                <w:rFonts w:cs="Times New Roman"/>
                <w:iCs/>
              </w:rPr>
              <w:t xml:space="preserve"> except as provided in ITB </w:t>
            </w:r>
            <w:r w:rsidR="003E3B1A" w:rsidRPr="00EB0F8B">
              <w:rPr>
                <w:rFonts w:cs="Times New Roman"/>
              </w:rPr>
              <w:t>18.3</w:t>
            </w:r>
            <w:r w:rsidR="003E3B1A" w:rsidRPr="00EB0F8B">
              <w:rPr>
                <w:rFonts w:cs="Times New Roman"/>
                <w:iCs/>
              </w:rPr>
              <w:t>.</w:t>
            </w:r>
          </w:p>
        </w:tc>
      </w:tr>
      <w:tr w:rsidR="00114C09" w:rsidRPr="00EB0F8B" w14:paraId="044E2BCA"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AC0D8A6" w14:textId="77777777" w:rsidR="00114C09" w:rsidRPr="00EB0F8B" w:rsidRDefault="00114C09" w:rsidP="006427F1">
            <w:pPr>
              <w:pStyle w:val="S1-Header2"/>
              <w:spacing w:before="120" w:after="120" w:line="276" w:lineRule="auto"/>
              <w:ind w:left="432"/>
              <w:jc w:val="both"/>
            </w:pPr>
          </w:p>
        </w:tc>
        <w:tc>
          <w:tcPr>
            <w:tcW w:w="7201" w:type="dxa"/>
            <w:tcBorders>
              <w:top w:val="nil"/>
              <w:left w:val="nil"/>
              <w:bottom w:val="nil"/>
              <w:right w:val="nil"/>
            </w:tcBorders>
            <w:shd w:val="clear" w:color="auto" w:fill="auto"/>
          </w:tcPr>
          <w:p w14:paraId="23440A5C" w14:textId="291CBA16" w:rsidR="00114C09" w:rsidRPr="00EB0F8B" w:rsidRDefault="00F503F5"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If the award is delayed by a period exceeding fifty-six (56) days beyond the </w:t>
            </w:r>
            <w:r w:rsidR="00B2625C" w:rsidRPr="00EB0F8B">
              <w:rPr>
                <w:rFonts w:cs="Times New Roman"/>
              </w:rPr>
              <w:t>date of expiry of the Bid validity specified in accordance with ITB 18.1</w:t>
            </w:r>
            <w:r w:rsidRPr="00EB0F8B">
              <w:rPr>
                <w:rFonts w:cs="Times New Roman"/>
                <w:color w:val="000000"/>
              </w:rPr>
              <w:t>,</w:t>
            </w:r>
            <w:r w:rsidRPr="00EB0F8B">
              <w:rPr>
                <w:rFonts w:cs="Times New Roman"/>
                <w:color w:val="FF0000"/>
              </w:rPr>
              <w:t xml:space="preserve"> </w:t>
            </w:r>
            <w:r w:rsidRPr="00EB0F8B">
              <w:rPr>
                <w:rFonts w:cs="Times New Roman"/>
              </w:rPr>
              <w:t>the Contract price shall be determined as follows:</w:t>
            </w:r>
          </w:p>
        </w:tc>
      </w:tr>
      <w:tr w:rsidR="007B586E" w:rsidRPr="00EB0F8B" w14:paraId="43686BD8"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45F298FC" w14:textId="77777777" w:rsidR="007B586E" w:rsidRPr="00EB0F8B" w:rsidRDefault="007B586E" w:rsidP="006427F1">
            <w:pPr>
              <w:pStyle w:val="Header1-Clauses"/>
              <w:keepNext/>
              <w:numPr>
                <w:ilvl w:val="0"/>
                <w:numId w:val="0"/>
              </w:numPr>
              <w:spacing w:after="120" w:line="276" w:lineRule="auto"/>
              <w:jc w:val="both"/>
              <w:rPr>
                <w:rFonts w:ascii="Times New Roman" w:hAnsi="Times New Roman"/>
                <w:sz w:val="24"/>
                <w:szCs w:val="24"/>
              </w:rPr>
            </w:pPr>
          </w:p>
        </w:tc>
        <w:tc>
          <w:tcPr>
            <w:tcW w:w="7201" w:type="dxa"/>
            <w:tcBorders>
              <w:top w:val="nil"/>
              <w:left w:val="nil"/>
              <w:bottom w:val="nil"/>
              <w:right w:val="nil"/>
            </w:tcBorders>
            <w:shd w:val="clear" w:color="auto" w:fill="auto"/>
          </w:tcPr>
          <w:p w14:paraId="06E3C2A8" w14:textId="77777777" w:rsidR="003E3B1A" w:rsidRPr="00EB0F8B" w:rsidRDefault="00C13D5D" w:rsidP="006427F1">
            <w:pPr>
              <w:pStyle w:val="P3Header1-Clauses"/>
              <w:numPr>
                <w:ilvl w:val="0"/>
                <w:numId w:val="109"/>
              </w:numPr>
              <w:spacing w:before="120" w:after="120" w:line="276" w:lineRule="auto"/>
              <w:ind w:left="1175" w:hanging="630"/>
              <w:rPr>
                <w:szCs w:val="24"/>
              </w:rPr>
            </w:pPr>
            <w:r w:rsidRPr="00EB0F8B">
              <w:rPr>
                <w:szCs w:val="24"/>
              </w:rPr>
              <w:t>i</w:t>
            </w:r>
            <w:r w:rsidR="003E3B1A" w:rsidRPr="00EB0F8B">
              <w:rPr>
                <w:szCs w:val="24"/>
              </w:rPr>
              <w:t xml:space="preserve">n the case of </w:t>
            </w:r>
            <w:r w:rsidR="003E3B1A" w:rsidRPr="00EB0F8B">
              <w:rPr>
                <w:b/>
                <w:szCs w:val="24"/>
              </w:rPr>
              <w:t>fixed price</w:t>
            </w:r>
            <w:r w:rsidR="003E3B1A" w:rsidRPr="00EB0F8B">
              <w:rPr>
                <w:szCs w:val="24"/>
              </w:rPr>
              <w:t xml:space="preserve"> contracts, the Contract price shall be the </w:t>
            </w:r>
            <w:r w:rsidR="003A2A0E" w:rsidRPr="00EB0F8B">
              <w:rPr>
                <w:szCs w:val="24"/>
              </w:rPr>
              <w:t xml:space="preserve">Bid </w:t>
            </w:r>
            <w:r w:rsidR="003E3B1A" w:rsidRPr="00EB0F8B">
              <w:rPr>
                <w:b/>
                <w:szCs w:val="24"/>
              </w:rPr>
              <w:t>price</w:t>
            </w:r>
            <w:r w:rsidR="003E3B1A" w:rsidRPr="00EB0F8B">
              <w:rPr>
                <w:szCs w:val="24"/>
              </w:rPr>
              <w:t xml:space="preserve"> adjusted by the factor specified</w:t>
            </w:r>
            <w:r w:rsidR="003E3B1A" w:rsidRPr="00EB0F8B">
              <w:rPr>
                <w:b/>
                <w:szCs w:val="24"/>
              </w:rPr>
              <w:t xml:space="preserve"> in the</w:t>
            </w:r>
            <w:r w:rsidR="003E3B1A" w:rsidRPr="00EB0F8B">
              <w:rPr>
                <w:szCs w:val="24"/>
              </w:rPr>
              <w:t xml:space="preserve"> </w:t>
            </w:r>
            <w:r w:rsidR="003E3B1A" w:rsidRPr="00EB0F8B">
              <w:rPr>
                <w:b/>
                <w:szCs w:val="24"/>
              </w:rPr>
              <w:t>BDS</w:t>
            </w:r>
            <w:r w:rsidRPr="00EB0F8B">
              <w:rPr>
                <w:b/>
                <w:szCs w:val="24"/>
              </w:rPr>
              <w:t>;</w:t>
            </w:r>
            <w:r w:rsidR="003E3B1A" w:rsidRPr="00EB0F8B">
              <w:rPr>
                <w:szCs w:val="24"/>
              </w:rPr>
              <w:t xml:space="preserve"> </w:t>
            </w:r>
          </w:p>
          <w:p w14:paraId="6AAF68F7" w14:textId="77777777" w:rsidR="003E3B1A" w:rsidRPr="00EB0F8B" w:rsidRDefault="00C13D5D" w:rsidP="006427F1">
            <w:pPr>
              <w:pStyle w:val="P3Header1-Clauses"/>
              <w:numPr>
                <w:ilvl w:val="0"/>
                <w:numId w:val="110"/>
              </w:numPr>
              <w:spacing w:before="120" w:after="120" w:line="276" w:lineRule="auto"/>
              <w:ind w:left="1175" w:hanging="630"/>
              <w:rPr>
                <w:szCs w:val="24"/>
              </w:rPr>
            </w:pPr>
            <w:r w:rsidRPr="00EB0F8B">
              <w:rPr>
                <w:szCs w:val="24"/>
              </w:rPr>
              <w:t>i</w:t>
            </w:r>
            <w:r w:rsidR="003E3B1A" w:rsidRPr="00EB0F8B">
              <w:rPr>
                <w:szCs w:val="24"/>
              </w:rPr>
              <w:t xml:space="preserve">n the case of </w:t>
            </w:r>
            <w:r w:rsidR="003E3B1A" w:rsidRPr="00EB0F8B">
              <w:rPr>
                <w:b/>
                <w:szCs w:val="24"/>
              </w:rPr>
              <w:t xml:space="preserve">adjustable </w:t>
            </w:r>
            <w:r w:rsidR="003E3B1A" w:rsidRPr="00EB0F8B">
              <w:rPr>
                <w:szCs w:val="24"/>
              </w:rPr>
              <w:t>price contrac</w:t>
            </w:r>
            <w:r w:rsidRPr="00EB0F8B">
              <w:rPr>
                <w:szCs w:val="24"/>
              </w:rPr>
              <w:t>ts, no adjustment shall be made; or</w:t>
            </w:r>
          </w:p>
          <w:p w14:paraId="665AC5F0" w14:textId="77777777" w:rsidR="003E3B1A" w:rsidRPr="00EB0F8B" w:rsidRDefault="00C13D5D" w:rsidP="006427F1">
            <w:pPr>
              <w:pStyle w:val="P3Header1-Clauses"/>
              <w:numPr>
                <w:ilvl w:val="0"/>
                <w:numId w:val="110"/>
              </w:numPr>
              <w:spacing w:before="120" w:after="120" w:line="276" w:lineRule="auto"/>
              <w:ind w:left="1175" w:hanging="630"/>
              <w:rPr>
                <w:szCs w:val="24"/>
              </w:rPr>
            </w:pPr>
            <w:proofErr w:type="gramStart"/>
            <w:r w:rsidRPr="00EB0F8B">
              <w:rPr>
                <w:szCs w:val="24"/>
              </w:rPr>
              <w:t>i</w:t>
            </w:r>
            <w:r w:rsidR="003E3B1A" w:rsidRPr="00EB0F8B">
              <w:rPr>
                <w:szCs w:val="24"/>
              </w:rPr>
              <w:t>n</w:t>
            </w:r>
            <w:proofErr w:type="gramEnd"/>
            <w:r w:rsidR="003E3B1A" w:rsidRPr="00EB0F8B">
              <w:rPr>
                <w:szCs w:val="24"/>
              </w:rPr>
              <w:t xml:space="preserve"> any case, </w:t>
            </w:r>
            <w:r w:rsidR="00723EAF" w:rsidRPr="00EB0F8B">
              <w:rPr>
                <w:szCs w:val="24"/>
              </w:rPr>
              <w:t>B</w:t>
            </w:r>
            <w:r w:rsidR="003E3B1A" w:rsidRPr="00EB0F8B">
              <w:rPr>
                <w:szCs w:val="24"/>
              </w:rPr>
              <w:t xml:space="preserve">id evaluation shall be based on the </w:t>
            </w:r>
            <w:r w:rsidR="00723EAF" w:rsidRPr="00EB0F8B">
              <w:rPr>
                <w:szCs w:val="24"/>
              </w:rPr>
              <w:t>B</w:t>
            </w:r>
            <w:r w:rsidR="003E3B1A" w:rsidRPr="00EB0F8B">
              <w:rPr>
                <w:szCs w:val="24"/>
              </w:rPr>
              <w:t>id price without taking into consideration the applicable correction from those indicated above.</w:t>
            </w:r>
          </w:p>
        </w:tc>
      </w:tr>
      <w:tr w:rsidR="007B586E" w:rsidRPr="00EB0F8B" w14:paraId="039EA84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7FE0747"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241" w:name="_Toc438438842"/>
            <w:bookmarkStart w:id="242" w:name="_Toc438532605"/>
            <w:bookmarkStart w:id="243" w:name="_Toc438733986"/>
            <w:bookmarkStart w:id="244" w:name="_Toc438907025"/>
            <w:bookmarkStart w:id="245" w:name="_Toc438907224"/>
            <w:bookmarkStart w:id="246" w:name="_Toc97371022"/>
            <w:bookmarkStart w:id="247" w:name="_Toc139863121"/>
            <w:bookmarkStart w:id="248" w:name="_Toc325723937"/>
            <w:bookmarkStart w:id="249" w:name="_Toc435624831"/>
            <w:bookmarkStart w:id="250" w:name="_Toc448224244"/>
            <w:bookmarkStart w:id="251" w:name="_Toc25317507"/>
            <w:r w:rsidRPr="00EB0F8B">
              <w:rPr>
                <w:szCs w:val="24"/>
              </w:rPr>
              <w:t>Bid Security</w:t>
            </w:r>
            <w:bookmarkEnd w:id="241"/>
            <w:bookmarkEnd w:id="242"/>
            <w:bookmarkEnd w:id="243"/>
            <w:bookmarkEnd w:id="244"/>
            <w:bookmarkEnd w:id="245"/>
            <w:bookmarkEnd w:id="246"/>
            <w:bookmarkEnd w:id="247"/>
            <w:bookmarkEnd w:id="248"/>
            <w:bookmarkEnd w:id="249"/>
            <w:bookmarkEnd w:id="250"/>
            <w:bookmarkEnd w:id="251"/>
          </w:p>
        </w:tc>
        <w:tc>
          <w:tcPr>
            <w:tcW w:w="7201" w:type="dxa"/>
            <w:tcBorders>
              <w:top w:val="nil"/>
              <w:left w:val="nil"/>
              <w:bottom w:val="nil"/>
              <w:right w:val="nil"/>
            </w:tcBorders>
            <w:shd w:val="clear" w:color="auto" w:fill="auto"/>
          </w:tcPr>
          <w:p w14:paraId="0769DF0D" w14:textId="77777777" w:rsidR="007B586E" w:rsidRPr="00EB0F8B" w:rsidRDefault="0066007D"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Bidder shall furnish as part of its </w:t>
            </w:r>
            <w:r w:rsidR="00723EAF" w:rsidRPr="00EB0F8B">
              <w:rPr>
                <w:rFonts w:cs="Times New Roman"/>
              </w:rPr>
              <w:t>B</w:t>
            </w:r>
            <w:r w:rsidRPr="00EB0F8B">
              <w:rPr>
                <w:rFonts w:cs="Times New Roman"/>
              </w:rPr>
              <w:t xml:space="preserve">id, either a Bid-Securing Declaration </w:t>
            </w:r>
            <w:r w:rsidRPr="00EB0F8B">
              <w:rPr>
                <w:rFonts w:cs="Times New Roman"/>
                <w:b/>
              </w:rPr>
              <w:t>or</w:t>
            </w:r>
            <w:r w:rsidRPr="00EB0F8B">
              <w:rPr>
                <w:rFonts w:cs="Times New Roman"/>
              </w:rPr>
              <w:t xml:space="preserve"> a </w:t>
            </w:r>
            <w:r w:rsidR="00723EAF" w:rsidRPr="00EB0F8B">
              <w:rPr>
                <w:rFonts w:cs="Times New Roman"/>
              </w:rPr>
              <w:t>B</w:t>
            </w:r>
            <w:r w:rsidRPr="00EB0F8B">
              <w:rPr>
                <w:rFonts w:cs="Times New Roman"/>
              </w:rPr>
              <w:t xml:space="preserve">id </w:t>
            </w:r>
            <w:r w:rsidR="00723EAF" w:rsidRPr="00EB0F8B">
              <w:rPr>
                <w:rFonts w:cs="Times New Roman"/>
              </w:rPr>
              <w:t>S</w:t>
            </w:r>
            <w:r w:rsidRPr="00EB0F8B">
              <w:rPr>
                <w:rFonts w:cs="Times New Roman"/>
              </w:rPr>
              <w:t>ecurity as</w:t>
            </w:r>
            <w:r w:rsidRPr="00EB0F8B">
              <w:rPr>
                <w:rFonts w:cs="Times New Roman"/>
                <w:b/>
              </w:rPr>
              <w:t xml:space="preserve"> </w:t>
            </w:r>
            <w:r w:rsidRPr="00EB0F8B">
              <w:rPr>
                <w:rFonts w:cs="Times New Roman"/>
              </w:rPr>
              <w:t>specified</w:t>
            </w:r>
            <w:r w:rsidRPr="00EB0F8B">
              <w:rPr>
                <w:rFonts w:cs="Times New Roman"/>
                <w:b/>
              </w:rPr>
              <w:t xml:space="preserve"> in the BDS</w:t>
            </w:r>
            <w:r w:rsidRPr="00EB0F8B">
              <w:rPr>
                <w:rFonts w:cs="Times New Roman"/>
              </w:rPr>
              <w:t xml:space="preserve">, in original form and, in the case of a </w:t>
            </w:r>
            <w:r w:rsidR="003A2A0E" w:rsidRPr="00EB0F8B">
              <w:rPr>
                <w:rFonts w:cs="Times New Roman"/>
              </w:rPr>
              <w:t xml:space="preserve">Bid </w:t>
            </w:r>
            <w:r w:rsidR="00D61AEB" w:rsidRPr="00EB0F8B">
              <w:rPr>
                <w:rFonts w:cs="Times New Roman"/>
              </w:rPr>
              <w:t>Security</w:t>
            </w:r>
            <w:r w:rsidRPr="00EB0F8B">
              <w:rPr>
                <w:rFonts w:cs="Times New Roman"/>
              </w:rPr>
              <w:t xml:space="preserve">, in the amount and currency </w:t>
            </w:r>
            <w:r w:rsidRPr="00EB0F8B">
              <w:rPr>
                <w:rStyle w:val="StyleHeader2-SubClausesBoldChar"/>
                <w:rFonts w:cs="Times New Roman"/>
                <w:b w:val="0"/>
                <w:lang w:val="en-US"/>
              </w:rPr>
              <w:t>specified</w:t>
            </w:r>
            <w:r w:rsidRPr="00EB0F8B">
              <w:rPr>
                <w:rStyle w:val="StyleHeader2-SubClausesBoldChar"/>
                <w:rFonts w:cs="Times New Roman"/>
                <w:lang w:val="en-US"/>
              </w:rPr>
              <w:t xml:space="preserve"> in the BDS</w:t>
            </w:r>
            <w:r w:rsidRPr="00EB0F8B">
              <w:rPr>
                <w:rFonts w:cs="Times New Roman"/>
              </w:rPr>
              <w:t>.</w:t>
            </w:r>
          </w:p>
        </w:tc>
      </w:tr>
      <w:tr w:rsidR="007B586E" w:rsidRPr="00EB0F8B" w14:paraId="0DEB9F3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78AB5CBF"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tcBorders>
              <w:top w:val="nil"/>
              <w:left w:val="nil"/>
              <w:bottom w:val="nil"/>
              <w:right w:val="nil"/>
            </w:tcBorders>
            <w:shd w:val="clear" w:color="auto" w:fill="auto"/>
          </w:tcPr>
          <w:p w14:paraId="6112163A"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A Bid Securing Declaration shall use the form included in Section IV</w:t>
            </w:r>
            <w:r w:rsidR="0066007D" w:rsidRPr="00EB0F8B">
              <w:rPr>
                <w:rFonts w:cs="Times New Roman"/>
              </w:rPr>
              <w:t>,</w:t>
            </w:r>
            <w:r w:rsidRPr="00EB0F8B">
              <w:rPr>
                <w:rFonts w:cs="Times New Roman"/>
              </w:rPr>
              <w:t xml:space="preserve"> Bidding Forms.</w:t>
            </w:r>
          </w:p>
        </w:tc>
      </w:tr>
      <w:tr w:rsidR="007B586E" w:rsidRPr="00EB0F8B" w14:paraId="16D4F6DD"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2348BDC8"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38A5543C"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Style w:val="StyleHeader2-SubClausesItalicChar"/>
                <w:rFonts w:cs="Times New Roman"/>
                <w:i w:val="0"/>
              </w:rPr>
              <w:t xml:space="preserve">If a </w:t>
            </w:r>
            <w:r w:rsidR="007468AC" w:rsidRPr="00EB0F8B">
              <w:rPr>
                <w:rStyle w:val="StyleHeader2-SubClausesItalicChar"/>
                <w:rFonts w:cs="Times New Roman"/>
                <w:i w:val="0"/>
              </w:rPr>
              <w:t>Bid S</w:t>
            </w:r>
            <w:r w:rsidRPr="00EB0F8B">
              <w:rPr>
                <w:rStyle w:val="StyleHeader2-SubClausesItalicChar"/>
                <w:rFonts w:cs="Times New Roman"/>
                <w:i w:val="0"/>
              </w:rPr>
              <w:t>ecurity is specified pursuant to ITB 19.1</w:t>
            </w:r>
            <w:r w:rsidRPr="00EB0F8B">
              <w:rPr>
                <w:rFonts w:cs="Times New Roman"/>
                <w:i/>
              </w:rPr>
              <w:t xml:space="preserve">, </w:t>
            </w:r>
            <w:r w:rsidRPr="00EB0F8B">
              <w:rPr>
                <w:rFonts w:cs="Times New Roman"/>
              </w:rPr>
              <w:t xml:space="preserve">the </w:t>
            </w:r>
            <w:r w:rsidR="007468AC" w:rsidRPr="00EB0F8B">
              <w:rPr>
                <w:rFonts w:cs="Times New Roman"/>
              </w:rPr>
              <w:t>B</w:t>
            </w:r>
            <w:r w:rsidRPr="00EB0F8B">
              <w:rPr>
                <w:rFonts w:cs="Times New Roman"/>
              </w:rPr>
              <w:t xml:space="preserve">id </w:t>
            </w:r>
            <w:r w:rsidR="00B5226F" w:rsidRPr="00EB0F8B">
              <w:rPr>
                <w:rFonts w:cs="Times New Roman"/>
              </w:rPr>
              <w:t>S</w:t>
            </w:r>
            <w:r w:rsidRPr="00EB0F8B">
              <w:rPr>
                <w:rFonts w:cs="Times New Roman"/>
              </w:rPr>
              <w:t>ecurity shall be</w:t>
            </w:r>
            <w:r w:rsidR="00FD1FE9" w:rsidRPr="00EB0F8B">
              <w:rPr>
                <w:rFonts w:cs="Times New Roman"/>
                <w:iCs/>
              </w:rPr>
              <w:t xml:space="preserve"> a demand guarantee</w:t>
            </w:r>
            <w:r w:rsidR="00FD1FE9" w:rsidRPr="00EB0F8B">
              <w:rPr>
                <w:rFonts w:cs="Times New Roman"/>
              </w:rPr>
              <w:t xml:space="preserve"> in any of the following forms at the Bidder’s option</w:t>
            </w:r>
            <w:r w:rsidRPr="00EB0F8B">
              <w:rPr>
                <w:rFonts w:cs="Times New Roman"/>
              </w:rPr>
              <w:t>:</w:t>
            </w:r>
          </w:p>
          <w:p w14:paraId="399D4C93" w14:textId="77777777" w:rsidR="007B586E" w:rsidRPr="00EB0F8B" w:rsidRDefault="00947897" w:rsidP="006427F1">
            <w:pPr>
              <w:pStyle w:val="P3Header1-Clauses"/>
              <w:numPr>
                <w:ilvl w:val="0"/>
                <w:numId w:val="111"/>
              </w:numPr>
              <w:spacing w:before="120" w:after="120" w:line="276" w:lineRule="auto"/>
              <w:ind w:left="1175" w:hanging="630"/>
              <w:rPr>
                <w:szCs w:val="24"/>
              </w:rPr>
            </w:pPr>
            <w:r w:rsidRPr="00EB0F8B">
              <w:rPr>
                <w:szCs w:val="24"/>
              </w:rPr>
              <w:t xml:space="preserve">an </w:t>
            </w:r>
            <w:r w:rsidRPr="00EB0F8B">
              <w:rPr>
                <w:b/>
                <w:szCs w:val="24"/>
              </w:rPr>
              <w:t>unconditional</w:t>
            </w:r>
            <w:r w:rsidRPr="00EB0F8B">
              <w:rPr>
                <w:szCs w:val="24"/>
              </w:rPr>
              <w:t xml:space="preserve"> guarantee issued by a bank or </w:t>
            </w:r>
            <w:r w:rsidR="00AD1D7D" w:rsidRPr="00EB0F8B">
              <w:rPr>
                <w:szCs w:val="24"/>
              </w:rPr>
              <w:t xml:space="preserve">non-bank </w:t>
            </w:r>
            <w:r w:rsidRPr="00EB0F8B">
              <w:rPr>
                <w:szCs w:val="24"/>
              </w:rPr>
              <w:t>financial institution (such as an insurance, bonding or surety company)</w:t>
            </w:r>
            <w:r w:rsidR="007B586E" w:rsidRPr="00EB0F8B">
              <w:rPr>
                <w:szCs w:val="24"/>
              </w:rPr>
              <w:t xml:space="preserve">; </w:t>
            </w:r>
          </w:p>
          <w:p w14:paraId="628F87E1" w14:textId="77777777" w:rsidR="007B586E" w:rsidRPr="00EB0F8B" w:rsidRDefault="007B586E" w:rsidP="006427F1">
            <w:pPr>
              <w:pStyle w:val="P3Header1-Clauses"/>
              <w:numPr>
                <w:ilvl w:val="0"/>
                <w:numId w:val="111"/>
              </w:numPr>
              <w:spacing w:before="120" w:after="120" w:line="276" w:lineRule="auto"/>
              <w:ind w:left="1175" w:hanging="630"/>
              <w:rPr>
                <w:szCs w:val="24"/>
              </w:rPr>
            </w:pPr>
            <w:r w:rsidRPr="00EB0F8B">
              <w:rPr>
                <w:szCs w:val="24"/>
              </w:rPr>
              <w:lastRenderedPageBreak/>
              <w:t xml:space="preserve">an </w:t>
            </w:r>
            <w:r w:rsidRPr="00EB0F8B">
              <w:rPr>
                <w:b/>
                <w:szCs w:val="24"/>
              </w:rPr>
              <w:t>irrevocable</w:t>
            </w:r>
            <w:r w:rsidRPr="00EB0F8B">
              <w:rPr>
                <w:szCs w:val="24"/>
              </w:rPr>
              <w:t xml:space="preserve"> letter of credit; </w:t>
            </w:r>
          </w:p>
          <w:p w14:paraId="375CB2D5" w14:textId="77777777" w:rsidR="007B586E" w:rsidRPr="00EB0F8B" w:rsidRDefault="007B586E" w:rsidP="006427F1">
            <w:pPr>
              <w:pStyle w:val="P3Header1-Clauses"/>
              <w:numPr>
                <w:ilvl w:val="0"/>
                <w:numId w:val="111"/>
              </w:numPr>
              <w:spacing w:before="120" w:after="120" w:line="276" w:lineRule="auto"/>
              <w:ind w:left="1175" w:hanging="630"/>
              <w:rPr>
                <w:szCs w:val="24"/>
              </w:rPr>
            </w:pPr>
            <w:r w:rsidRPr="00EB0F8B">
              <w:rPr>
                <w:szCs w:val="24"/>
              </w:rPr>
              <w:t xml:space="preserve">a </w:t>
            </w:r>
            <w:r w:rsidRPr="00EB0F8B">
              <w:rPr>
                <w:b/>
                <w:szCs w:val="24"/>
              </w:rPr>
              <w:t>cashier’s</w:t>
            </w:r>
            <w:r w:rsidRPr="00EB0F8B">
              <w:rPr>
                <w:szCs w:val="24"/>
              </w:rPr>
              <w:t xml:space="preserve"> or certified check; or</w:t>
            </w:r>
          </w:p>
          <w:p w14:paraId="7A456506" w14:textId="77777777" w:rsidR="007B586E" w:rsidRPr="00EB0F8B" w:rsidRDefault="007B586E" w:rsidP="006427F1">
            <w:pPr>
              <w:pStyle w:val="P3Header1-Clauses"/>
              <w:numPr>
                <w:ilvl w:val="0"/>
                <w:numId w:val="111"/>
              </w:numPr>
              <w:spacing w:before="120" w:after="120" w:line="276" w:lineRule="auto"/>
              <w:ind w:left="1175" w:hanging="630"/>
              <w:rPr>
                <w:szCs w:val="24"/>
              </w:rPr>
            </w:pPr>
            <w:r w:rsidRPr="00EB0F8B">
              <w:rPr>
                <w:szCs w:val="24"/>
              </w:rPr>
              <w:t xml:space="preserve">another </w:t>
            </w:r>
            <w:r w:rsidRPr="00EB0F8B">
              <w:rPr>
                <w:b/>
                <w:szCs w:val="24"/>
              </w:rPr>
              <w:t>security</w:t>
            </w:r>
            <w:r w:rsidRPr="00EB0F8B">
              <w:rPr>
                <w:szCs w:val="24"/>
              </w:rPr>
              <w:t xml:space="preserve"> </w:t>
            </w:r>
            <w:r w:rsidR="005F0029" w:rsidRPr="00EB0F8B">
              <w:rPr>
                <w:szCs w:val="24"/>
              </w:rPr>
              <w:t>specified</w:t>
            </w:r>
            <w:r w:rsidRPr="00EB0F8B">
              <w:rPr>
                <w:b/>
                <w:szCs w:val="24"/>
              </w:rPr>
              <w:t xml:space="preserve"> in the BDS</w:t>
            </w:r>
            <w:r w:rsidR="007125EE" w:rsidRPr="00EB0F8B">
              <w:rPr>
                <w:szCs w:val="24"/>
              </w:rPr>
              <w:t>,</w:t>
            </w:r>
          </w:p>
          <w:p w14:paraId="53419A9A" w14:textId="42A542E6" w:rsidR="007B586E" w:rsidRPr="00EB0F8B" w:rsidRDefault="003D7FE3" w:rsidP="006427F1">
            <w:pPr>
              <w:pStyle w:val="Header2-SubClauses"/>
              <w:spacing w:before="120" w:after="120" w:line="276" w:lineRule="auto"/>
              <w:ind w:left="576" w:hanging="576"/>
              <w:rPr>
                <w:rFonts w:cs="Times New Roman"/>
              </w:rPr>
            </w:pPr>
            <w:r w:rsidRPr="00EB0F8B">
              <w:rPr>
                <w:rFonts w:cs="Times New Roman"/>
              </w:rPr>
              <w:tab/>
            </w:r>
            <w:proofErr w:type="gramStart"/>
            <w:r w:rsidR="004144B8" w:rsidRPr="00EB0F8B">
              <w:rPr>
                <w:rFonts w:cs="Times New Roman"/>
              </w:rPr>
              <w:t>f</w:t>
            </w:r>
            <w:r w:rsidR="00587B0E" w:rsidRPr="00EB0F8B">
              <w:rPr>
                <w:rFonts w:cs="Times New Roman"/>
              </w:rPr>
              <w:t>rom</w:t>
            </w:r>
            <w:proofErr w:type="gramEnd"/>
            <w:r w:rsidR="00587B0E" w:rsidRPr="00EB0F8B">
              <w:rPr>
                <w:rFonts w:cs="Times New Roman"/>
              </w:rPr>
              <w:t xml:space="preserve"> a reputable source from an eligible country. </w:t>
            </w:r>
            <w:r w:rsidR="00947897" w:rsidRPr="00EB0F8B">
              <w:rPr>
                <w:rFonts w:cs="Times New Roman"/>
              </w:rPr>
              <w:t xml:space="preserve">If </w:t>
            </w:r>
            <w:r w:rsidR="007468AC" w:rsidRPr="00EB0F8B">
              <w:rPr>
                <w:rFonts w:cs="Times New Roman"/>
              </w:rPr>
              <w:t>an</w:t>
            </w:r>
            <w:r w:rsidR="00947897" w:rsidRPr="00EB0F8B">
              <w:rPr>
                <w:rFonts w:cs="Times New Roman"/>
                <w:bCs/>
              </w:rPr>
              <w:t xml:space="preserve"> unconditional guarantee is issued by a </w:t>
            </w:r>
            <w:r w:rsidR="005A0102" w:rsidRPr="00EB0F8B">
              <w:rPr>
                <w:rFonts w:cs="Times New Roman"/>
                <w:bCs/>
              </w:rPr>
              <w:t xml:space="preserve">non-bank </w:t>
            </w:r>
            <w:r w:rsidR="00947897" w:rsidRPr="00EB0F8B">
              <w:rPr>
                <w:rFonts w:cs="Times New Roman"/>
                <w:bCs/>
              </w:rPr>
              <w:t xml:space="preserve">financial institution located outside the Employer’s Country, the issuing </w:t>
            </w:r>
            <w:r w:rsidR="005A0102" w:rsidRPr="00EB0F8B">
              <w:rPr>
                <w:rFonts w:cs="Times New Roman"/>
                <w:bCs/>
              </w:rPr>
              <w:t xml:space="preserve">non-bank </w:t>
            </w:r>
            <w:r w:rsidR="00947897" w:rsidRPr="00EB0F8B">
              <w:rPr>
                <w:rFonts w:cs="Times New Roman"/>
                <w:bCs/>
              </w:rPr>
              <w:t>financial institution shall have a correspondent financial institution located in the Employer’s Country to make it enforceable</w:t>
            </w:r>
            <w:r w:rsidR="004144B8" w:rsidRPr="00EB0F8B">
              <w:rPr>
                <w:rFonts w:cs="Times New Roman"/>
                <w:bCs/>
              </w:rPr>
              <w:t>,</w:t>
            </w:r>
            <w:r w:rsidR="007468AC" w:rsidRPr="00EB0F8B">
              <w:rPr>
                <w:rFonts w:cs="Times New Roman"/>
              </w:rPr>
              <w:t xml:space="preserve"> </w:t>
            </w:r>
            <w:r w:rsidR="007468AC" w:rsidRPr="00EB0F8B">
              <w:rPr>
                <w:rFonts w:cs="Times New Roman"/>
                <w:bCs/>
              </w:rPr>
              <w:t xml:space="preserve">unless the </w:t>
            </w:r>
            <w:r w:rsidR="003B37C5" w:rsidRPr="00EB0F8B">
              <w:rPr>
                <w:rFonts w:cs="Times New Roman"/>
                <w:bCs/>
              </w:rPr>
              <w:t>Employer</w:t>
            </w:r>
            <w:r w:rsidR="007468AC" w:rsidRPr="00EB0F8B">
              <w:rPr>
                <w:rFonts w:cs="Times New Roman"/>
                <w:bCs/>
              </w:rPr>
              <w:t xml:space="preserve"> has agreed in writing, prior to Bid submission, that a correspondent financial institution is not required</w:t>
            </w:r>
            <w:r w:rsidR="00947897" w:rsidRPr="00EB0F8B">
              <w:rPr>
                <w:rFonts w:cs="Times New Roman"/>
              </w:rPr>
              <w:t>.</w:t>
            </w:r>
            <w:r w:rsidR="00947897" w:rsidRPr="00EB0F8B">
              <w:rPr>
                <w:rFonts w:cs="Times New Roman"/>
                <w:bCs/>
              </w:rPr>
              <w:t xml:space="preserve">  In the case of a bank guarantee, the </w:t>
            </w:r>
            <w:r w:rsidR="00A37273" w:rsidRPr="00EB0F8B">
              <w:rPr>
                <w:rFonts w:cs="Times New Roman"/>
              </w:rPr>
              <w:t>B</w:t>
            </w:r>
            <w:r w:rsidR="00947897" w:rsidRPr="00EB0F8B">
              <w:rPr>
                <w:rFonts w:cs="Times New Roman"/>
              </w:rPr>
              <w:t xml:space="preserve">id </w:t>
            </w:r>
            <w:r w:rsidR="00A37273" w:rsidRPr="00EB0F8B">
              <w:rPr>
                <w:rFonts w:cs="Times New Roman"/>
              </w:rPr>
              <w:t>S</w:t>
            </w:r>
            <w:r w:rsidR="00947897" w:rsidRPr="00EB0F8B">
              <w:rPr>
                <w:rFonts w:cs="Times New Roman"/>
              </w:rPr>
              <w:t>ecurity</w:t>
            </w:r>
            <w:r w:rsidR="00947897" w:rsidRPr="00EB0F8B">
              <w:rPr>
                <w:rFonts w:cs="Times New Roman"/>
                <w:bCs/>
              </w:rPr>
              <w:t xml:space="preserve"> shall be submitted either using the Bid Security Form included in Section IV, Bidding Forms, or in another substantially similar format approved by the Employer prior to </w:t>
            </w:r>
            <w:r w:rsidR="00723EAF" w:rsidRPr="00EB0F8B">
              <w:rPr>
                <w:rFonts w:cs="Times New Roman"/>
              </w:rPr>
              <w:t>B</w:t>
            </w:r>
            <w:r w:rsidR="00947897" w:rsidRPr="00EB0F8B">
              <w:rPr>
                <w:rFonts w:cs="Times New Roman"/>
                <w:bCs/>
              </w:rPr>
              <w:t xml:space="preserve">id submission. The </w:t>
            </w:r>
            <w:r w:rsidR="00E41F5F" w:rsidRPr="00EB0F8B">
              <w:rPr>
                <w:rFonts w:cs="Times New Roman"/>
              </w:rPr>
              <w:t>B</w:t>
            </w:r>
            <w:r w:rsidR="00947897" w:rsidRPr="00EB0F8B">
              <w:rPr>
                <w:rFonts w:cs="Times New Roman"/>
              </w:rPr>
              <w:t xml:space="preserve">id </w:t>
            </w:r>
            <w:r w:rsidR="00E41F5F" w:rsidRPr="00EB0F8B">
              <w:rPr>
                <w:rFonts w:cs="Times New Roman"/>
              </w:rPr>
              <w:t>S</w:t>
            </w:r>
            <w:r w:rsidR="00947897" w:rsidRPr="00EB0F8B">
              <w:rPr>
                <w:rFonts w:cs="Times New Roman"/>
              </w:rPr>
              <w:t>ecurity</w:t>
            </w:r>
            <w:r w:rsidR="00947897" w:rsidRPr="00EB0F8B">
              <w:rPr>
                <w:rFonts w:cs="Times New Roman"/>
                <w:bCs/>
              </w:rPr>
              <w:t xml:space="preserve"> shall be valid for twenty-eight (28) days beyond the original </w:t>
            </w:r>
            <w:r w:rsidR="00BB537D" w:rsidRPr="00EB0F8B">
              <w:rPr>
                <w:rFonts w:cs="Times New Roman"/>
              </w:rPr>
              <w:t>date of expiry of the Bid validity, or beyond any extended date if requested under ITB 18.2</w:t>
            </w:r>
            <w:r w:rsidR="007B586E" w:rsidRPr="00EB0F8B">
              <w:rPr>
                <w:rFonts w:cs="Times New Roman"/>
              </w:rPr>
              <w:t>.</w:t>
            </w:r>
          </w:p>
        </w:tc>
      </w:tr>
      <w:tr w:rsidR="007B586E" w:rsidRPr="00EB0F8B" w14:paraId="6DA620FA"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30F4BDD"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7CDE0D03" w14:textId="77777777" w:rsidR="007B586E" w:rsidRPr="00EB0F8B" w:rsidRDefault="00FD1FE9"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If a </w:t>
            </w:r>
            <w:r w:rsidR="007468AC" w:rsidRPr="00EB0F8B">
              <w:rPr>
                <w:rFonts w:cs="Times New Roman"/>
              </w:rPr>
              <w:t>B</w:t>
            </w:r>
            <w:r w:rsidRPr="00EB0F8B">
              <w:rPr>
                <w:rFonts w:cs="Times New Roman"/>
              </w:rPr>
              <w:t xml:space="preserve">id </w:t>
            </w:r>
            <w:r w:rsidR="00723EAF" w:rsidRPr="00EB0F8B">
              <w:rPr>
                <w:rFonts w:cs="Times New Roman"/>
              </w:rPr>
              <w:t>S</w:t>
            </w:r>
            <w:r w:rsidRPr="00EB0F8B">
              <w:rPr>
                <w:rFonts w:cs="Times New Roman"/>
              </w:rPr>
              <w:t>ecurity</w:t>
            </w:r>
            <w:r w:rsidR="00416BE4" w:rsidRPr="00EB0F8B">
              <w:rPr>
                <w:rFonts w:cs="Times New Roman"/>
              </w:rPr>
              <w:t xml:space="preserve"> or Bid Securing Declaration</w:t>
            </w:r>
            <w:r w:rsidRPr="00EB0F8B">
              <w:rPr>
                <w:rFonts w:cs="Times New Roman"/>
              </w:rPr>
              <w:t xml:space="preserve"> is specified pursuant to ITB 19.1, any </w:t>
            </w:r>
            <w:r w:rsidR="005713F2" w:rsidRPr="00EB0F8B">
              <w:rPr>
                <w:rFonts w:cs="Times New Roman"/>
              </w:rPr>
              <w:t>B</w:t>
            </w:r>
            <w:r w:rsidRPr="00EB0F8B">
              <w:rPr>
                <w:rFonts w:cs="Times New Roman"/>
              </w:rPr>
              <w:t xml:space="preserve">id not accompanied by a substantially </w:t>
            </w:r>
            <w:r w:rsidRPr="00EB0F8B">
              <w:rPr>
                <w:rStyle w:val="StyleHeader2-SubClausesItalicChar"/>
                <w:rFonts w:cs="Times New Roman"/>
                <w:i w:val="0"/>
              </w:rPr>
              <w:t>responsive</w:t>
            </w:r>
            <w:r w:rsidRPr="00EB0F8B">
              <w:rPr>
                <w:rFonts w:cs="Times New Roman"/>
              </w:rPr>
              <w:t xml:space="preserve"> </w:t>
            </w:r>
            <w:r w:rsidR="007468AC" w:rsidRPr="00EB0F8B">
              <w:rPr>
                <w:rFonts w:cs="Times New Roman"/>
              </w:rPr>
              <w:t>Bid S</w:t>
            </w:r>
            <w:r w:rsidRPr="00EB0F8B">
              <w:rPr>
                <w:rFonts w:cs="Times New Roman"/>
              </w:rPr>
              <w:t>ecurity or Bid-</w:t>
            </w:r>
            <w:r w:rsidRPr="00EB0F8B">
              <w:rPr>
                <w:rFonts w:cs="Times New Roman"/>
                <w:b/>
              </w:rPr>
              <w:t>Securing</w:t>
            </w:r>
            <w:r w:rsidRPr="00EB0F8B">
              <w:rPr>
                <w:rFonts w:cs="Times New Roman"/>
              </w:rPr>
              <w:t xml:space="preserve"> Declaration shall be rejected by the Employer as </w:t>
            </w:r>
            <w:r w:rsidR="009B340C" w:rsidRPr="00EB0F8B">
              <w:rPr>
                <w:rFonts w:cs="Times New Roman"/>
              </w:rPr>
              <w:t>non-responsive</w:t>
            </w:r>
            <w:r w:rsidRPr="00EB0F8B">
              <w:rPr>
                <w:rFonts w:cs="Times New Roman"/>
              </w:rPr>
              <w:t xml:space="preserve">. </w:t>
            </w:r>
          </w:p>
        </w:tc>
      </w:tr>
      <w:tr w:rsidR="007B586E" w:rsidRPr="00EB0F8B" w14:paraId="0D8EA8A5"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94C1587"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16E29584"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If a </w:t>
            </w:r>
            <w:r w:rsidR="00532AD6" w:rsidRPr="00EB0F8B">
              <w:rPr>
                <w:rFonts w:cs="Times New Roman"/>
              </w:rPr>
              <w:t>B</w:t>
            </w:r>
            <w:r w:rsidRPr="00EB0F8B">
              <w:rPr>
                <w:rFonts w:cs="Times New Roman"/>
              </w:rPr>
              <w:t xml:space="preserve">id </w:t>
            </w:r>
            <w:r w:rsidR="00532AD6" w:rsidRPr="00EB0F8B">
              <w:rPr>
                <w:rFonts w:cs="Times New Roman"/>
              </w:rPr>
              <w:t>S</w:t>
            </w:r>
            <w:r w:rsidRPr="00EB0F8B">
              <w:rPr>
                <w:rFonts w:cs="Times New Roman"/>
              </w:rPr>
              <w:t xml:space="preserve">ecurity is specified pursuant to ITB 19.1, the </w:t>
            </w:r>
            <w:r w:rsidR="00532AD6" w:rsidRPr="00EB0F8B">
              <w:rPr>
                <w:rFonts w:cs="Times New Roman"/>
              </w:rPr>
              <w:t>B</w:t>
            </w:r>
            <w:r w:rsidRPr="00EB0F8B">
              <w:rPr>
                <w:rFonts w:cs="Times New Roman"/>
              </w:rPr>
              <w:t xml:space="preserve">id </w:t>
            </w:r>
            <w:r w:rsidR="00532AD6" w:rsidRPr="00EB0F8B">
              <w:rPr>
                <w:rFonts w:cs="Times New Roman"/>
              </w:rPr>
              <w:t>S</w:t>
            </w:r>
            <w:r w:rsidRPr="00EB0F8B">
              <w:rPr>
                <w:rFonts w:cs="Times New Roman"/>
              </w:rPr>
              <w:t xml:space="preserve">ecurity of unsuccessful Bidders shall be returned as promptly as possible upon the successful Bidder’s </w:t>
            </w:r>
            <w:r w:rsidR="00947897" w:rsidRPr="00EB0F8B">
              <w:rPr>
                <w:rFonts w:cs="Times New Roman"/>
              </w:rPr>
              <w:t xml:space="preserve">signing the Contract and </w:t>
            </w:r>
            <w:r w:rsidRPr="00EB0F8B">
              <w:rPr>
                <w:rFonts w:cs="Times New Roman"/>
              </w:rPr>
              <w:t xml:space="preserve">furnishing the </w:t>
            </w:r>
            <w:r w:rsidR="00C74897" w:rsidRPr="00EB0F8B">
              <w:rPr>
                <w:rFonts w:cs="Times New Roman"/>
                <w:b/>
              </w:rPr>
              <w:t>Performance</w:t>
            </w:r>
            <w:r w:rsidR="00C74897" w:rsidRPr="00EB0F8B">
              <w:rPr>
                <w:rFonts w:cs="Times New Roman"/>
              </w:rPr>
              <w:t xml:space="preserve"> S</w:t>
            </w:r>
            <w:r w:rsidRPr="00EB0F8B">
              <w:rPr>
                <w:rFonts w:cs="Times New Roman"/>
              </w:rPr>
              <w:t xml:space="preserve">ecurity </w:t>
            </w:r>
            <w:r w:rsidR="00F82CA6" w:rsidRPr="00EB0F8B">
              <w:rPr>
                <w:rFonts w:cs="Times New Roman"/>
                <w:color w:val="000000" w:themeColor="text1"/>
              </w:rPr>
              <w:t xml:space="preserve">and if required in the BDS, the </w:t>
            </w:r>
            <w:r w:rsidR="0020732D" w:rsidRPr="00EB0F8B">
              <w:rPr>
                <w:rFonts w:cs="Times New Roman"/>
                <w:color w:val="000000" w:themeColor="text1"/>
              </w:rPr>
              <w:t xml:space="preserve">Environmental and Social (ES) </w:t>
            </w:r>
            <w:r w:rsidR="00F82CA6" w:rsidRPr="00EB0F8B">
              <w:rPr>
                <w:rFonts w:cs="Times New Roman"/>
                <w:color w:val="000000" w:themeColor="text1"/>
              </w:rPr>
              <w:t xml:space="preserve">Performance Security </w:t>
            </w:r>
            <w:r w:rsidRPr="00EB0F8B">
              <w:rPr>
                <w:rFonts w:cs="Times New Roman"/>
              </w:rPr>
              <w:t>pursuant to ITB 4</w:t>
            </w:r>
            <w:r w:rsidR="00207A87" w:rsidRPr="00EB0F8B">
              <w:rPr>
                <w:rFonts w:cs="Times New Roman"/>
              </w:rPr>
              <w:t>8</w:t>
            </w:r>
            <w:r w:rsidR="00947897" w:rsidRPr="00EB0F8B">
              <w:rPr>
                <w:rFonts w:cs="Times New Roman"/>
              </w:rPr>
              <w:t>.</w:t>
            </w:r>
          </w:p>
        </w:tc>
      </w:tr>
      <w:tr w:rsidR="007B586E" w:rsidRPr="00EB0F8B" w14:paraId="346D4ACD"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4E8848E"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5732016B" w14:textId="77777777" w:rsidR="007B586E" w:rsidRPr="00EB0F8B" w:rsidRDefault="002835CE" w:rsidP="006427F1">
            <w:pPr>
              <w:pStyle w:val="Header2-SubClauses"/>
              <w:numPr>
                <w:ilvl w:val="1"/>
                <w:numId w:val="27"/>
              </w:numPr>
              <w:spacing w:before="120" w:after="120" w:line="276" w:lineRule="auto"/>
              <w:ind w:left="511" w:hanging="596"/>
              <w:rPr>
                <w:rFonts w:cs="Times New Roman"/>
              </w:rPr>
            </w:pPr>
            <w:r w:rsidRPr="00EB0F8B">
              <w:rPr>
                <w:rFonts w:cs="Times New Roman"/>
              </w:rPr>
              <w:t>T</w:t>
            </w:r>
            <w:r w:rsidR="007B586E" w:rsidRPr="00EB0F8B">
              <w:rPr>
                <w:rFonts w:cs="Times New Roman"/>
              </w:rPr>
              <w:t xml:space="preserve">he </w:t>
            </w:r>
            <w:r w:rsidR="00532AD6" w:rsidRPr="00EB0F8B">
              <w:rPr>
                <w:rFonts w:cs="Times New Roman"/>
              </w:rPr>
              <w:t>B</w:t>
            </w:r>
            <w:r w:rsidR="007B586E" w:rsidRPr="00EB0F8B">
              <w:rPr>
                <w:rFonts w:cs="Times New Roman"/>
              </w:rPr>
              <w:t xml:space="preserve">id </w:t>
            </w:r>
            <w:r w:rsidR="00532AD6" w:rsidRPr="00EB0F8B">
              <w:rPr>
                <w:rFonts w:cs="Times New Roman"/>
              </w:rPr>
              <w:t>S</w:t>
            </w:r>
            <w:r w:rsidR="007B586E" w:rsidRPr="00EB0F8B">
              <w:rPr>
                <w:rFonts w:cs="Times New Roman"/>
              </w:rPr>
              <w:t xml:space="preserve">ecurity of the successful Bidder shall be returned as promptly as possible once the successful Bidder has signed the Contract and furnished the required </w:t>
            </w:r>
            <w:r w:rsidR="004E2E5A" w:rsidRPr="00EB0F8B">
              <w:rPr>
                <w:rFonts w:cs="Times New Roman"/>
              </w:rPr>
              <w:t>P</w:t>
            </w:r>
            <w:r w:rsidR="007B586E" w:rsidRPr="00EB0F8B">
              <w:rPr>
                <w:rFonts w:cs="Times New Roman"/>
              </w:rPr>
              <w:t xml:space="preserve">erformance </w:t>
            </w:r>
            <w:r w:rsidR="004E2E5A" w:rsidRPr="00EB0F8B">
              <w:rPr>
                <w:rFonts w:cs="Times New Roman"/>
              </w:rPr>
              <w:t>S</w:t>
            </w:r>
            <w:r w:rsidR="007B586E" w:rsidRPr="00EB0F8B">
              <w:rPr>
                <w:rFonts w:cs="Times New Roman"/>
              </w:rPr>
              <w:t>ecurity.</w:t>
            </w:r>
            <w:r w:rsidR="00F82CA6" w:rsidRPr="00EB0F8B">
              <w:rPr>
                <w:rFonts w:cs="Times New Roman"/>
              </w:rPr>
              <w:t xml:space="preserve"> </w:t>
            </w:r>
            <w:proofErr w:type="gramStart"/>
            <w:r w:rsidR="00F82CA6" w:rsidRPr="00EB0F8B">
              <w:rPr>
                <w:rFonts w:cs="Times New Roman"/>
                <w:color w:val="000000" w:themeColor="text1"/>
              </w:rPr>
              <w:t>and</w:t>
            </w:r>
            <w:proofErr w:type="gramEnd"/>
            <w:r w:rsidR="00F82CA6" w:rsidRPr="00EB0F8B">
              <w:rPr>
                <w:rFonts w:cs="Times New Roman"/>
                <w:color w:val="000000" w:themeColor="text1"/>
              </w:rPr>
              <w:t xml:space="preserve"> if required in the BDS, the </w:t>
            </w:r>
            <w:r w:rsidR="009547A3" w:rsidRPr="00EB0F8B">
              <w:rPr>
                <w:rFonts w:cs="Times New Roman"/>
                <w:color w:val="000000" w:themeColor="text1"/>
              </w:rPr>
              <w:t xml:space="preserve">Environmental and Social (ES) </w:t>
            </w:r>
            <w:r w:rsidR="00F82CA6" w:rsidRPr="00EB0F8B">
              <w:rPr>
                <w:rFonts w:cs="Times New Roman"/>
                <w:color w:val="000000" w:themeColor="text1"/>
              </w:rPr>
              <w:t>Performance Security.</w:t>
            </w:r>
          </w:p>
        </w:tc>
      </w:tr>
      <w:tr w:rsidR="007B586E" w:rsidRPr="00EB0F8B" w14:paraId="439F89F5"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FDB67A6"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7F242896" w14:textId="4C9A6A65"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w:t>
            </w:r>
            <w:r w:rsidR="00532AD6" w:rsidRPr="00EB0F8B">
              <w:rPr>
                <w:rFonts w:cs="Times New Roman"/>
              </w:rPr>
              <w:t xml:space="preserve">Bid </w:t>
            </w:r>
            <w:r w:rsidR="00532AD6" w:rsidRPr="00EB0F8B">
              <w:rPr>
                <w:rFonts w:cs="Times New Roman"/>
                <w:b/>
              </w:rPr>
              <w:t>S</w:t>
            </w:r>
            <w:r w:rsidRPr="00EB0F8B">
              <w:rPr>
                <w:rFonts w:cs="Times New Roman"/>
                <w:b/>
              </w:rPr>
              <w:t>ecurity</w:t>
            </w:r>
            <w:r w:rsidRPr="00EB0F8B">
              <w:rPr>
                <w:rFonts w:cs="Times New Roman"/>
              </w:rPr>
              <w:t xml:space="preserve"> may be forfeited:</w:t>
            </w:r>
          </w:p>
          <w:p w14:paraId="2936082A" w14:textId="0660D117" w:rsidR="007B586E" w:rsidRPr="00EB0F8B" w:rsidRDefault="007B586E" w:rsidP="006427F1">
            <w:pPr>
              <w:pStyle w:val="P3Header1-Clauses"/>
              <w:numPr>
                <w:ilvl w:val="0"/>
                <w:numId w:val="126"/>
              </w:numPr>
              <w:spacing w:before="120" w:after="120" w:line="276" w:lineRule="auto"/>
              <w:ind w:left="1175" w:hanging="630"/>
              <w:rPr>
                <w:szCs w:val="24"/>
              </w:rPr>
            </w:pPr>
            <w:r w:rsidRPr="00EB0F8B">
              <w:rPr>
                <w:szCs w:val="24"/>
              </w:rPr>
              <w:t xml:space="preserve">if a Bidder withdraws its </w:t>
            </w:r>
            <w:r w:rsidR="00532AD6" w:rsidRPr="00EB0F8B">
              <w:rPr>
                <w:szCs w:val="24"/>
              </w:rPr>
              <w:t>B</w:t>
            </w:r>
            <w:r w:rsidRPr="00EB0F8B">
              <w:rPr>
                <w:szCs w:val="24"/>
              </w:rPr>
              <w:t xml:space="preserve">id </w:t>
            </w:r>
            <w:r w:rsidR="00BB537D" w:rsidRPr="00EB0F8B">
              <w:rPr>
                <w:color w:val="000000" w:themeColor="text1"/>
                <w:szCs w:val="24"/>
              </w:rPr>
              <w:t>prior to the expiry date of the Bid validity</w:t>
            </w:r>
            <w:r w:rsidR="00BB537D" w:rsidRPr="00EB0F8B" w:rsidDel="00BB537D">
              <w:rPr>
                <w:szCs w:val="24"/>
              </w:rPr>
              <w:t xml:space="preserve"> </w:t>
            </w:r>
            <w:r w:rsidRPr="00EB0F8B">
              <w:rPr>
                <w:szCs w:val="24"/>
              </w:rPr>
              <w:t>specified by the Bidder on the Letter of Bid</w:t>
            </w:r>
            <w:r w:rsidR="00947897" w:rsidRPr="00EB0F8B">
              <w:rPr>
                <w:szCs w:val="24"/>
              </w:rPr>
              <w:t xml:space="preserve">, or </w:t>
            </w:r>
            <w:r w:rsidR="00947897" w:rsidRPr="00EB0F8B">
              <w:rPr>
                <w:szCs w:val="24"/>
              </w:rPr>
              <w:lastRenderedPageBreak/>
              <w:t xml:space="preserve">any extension thereto provided by the Bidder; </w:t>
            </w:r>
            <w:r w:rsidRPr="00EB0F8B">
              <w:rPr>
                <w:szCs w:val="24"/>
              </w:rPr>
              <w:t>or</w:t>
            </w:r>
          </w:p>
          <w:p w14:paraId="18E40EE6" w14:textId="77777777" w:rsidR="007B586E" w:rsidRPr="00EB0F8B" w:rsidRDefault="007B586E" w:rsidP="006427F1">
            <w:pPr>
              <w:pStyle w:val="P3Header1-Clauses"/>
              <w:numPr>
                <w:ilvl w:val="0"/>
                <w:numId w:val="126"/>
              </w:numPr>
              <w:spacing w:before="120" w:after="120" w:line="276" w:lineRule="auto"/>
              <w:ind w:left="1175" w:hanging="630"/>
              <w:rPr>
                <w:szCs w:val="24"/>
              </w:rPr>
            </w:pPr>
            <w:r w:rsidRPr="00EB0F8B">
              <w:rPr>
                <w:szCs w:val="24"/>
              </w:rPr>
              <w:t xml:space="preserve">if the successful Bidder fails to: </w:t>
            </w:r>
          </w:p>
          <w:p w14:paraId="001C46A7" w14:textId="77777777" w:rsidR="007B586E" w:rsidRPr="00EB0F8B" w:rsidRDefault="007B586E" w:rsidP="006427F1">
            <w:pPr>
              <w:pStyle w:val="Heading4"/>
              <w:numPr>
                <w:ilvl w:val="1"/>
                <w:numId w:val="30"/>
              </w:numPr>
              <w:tabs>
                <w:tab w:val="clear" w:pos="1764"/>
              </w:tabs>
              <w:spacing w:line="276" w:lineRule="auto"/>
              <w:ind w:left="1467" w:hanging="360"/>
              <w:rPr>
                <w:rFonts w:ascii="Times New Roman" w:hAnsi="Times New Roman" w:cs="Times New Roman"/>
                <w:sz w:val="24"/>
                <w:szCs w:val="24"/>
              </w:rPr>
            </w:pPr>
            <w:proofErr w:type="gramStart"/>
            <w:r w:rsidRPr="00EB0F8B">
              <w:rPr>
                <w:rFonts w:ascii="Times New Roman" w:hAnsi="Times New Roman" w:cs="Times New Roman"/>
                <w:sz w:val="24"/>
                <w:szCs w:val="24"/>
              </w:rPr>
              <w:t>sign</w:t>
            </w:r>
            <w:proofErr w:type="gramEnd"/>
            <w:r w:rsidRPr="00EB0F8B">
              <w:rPr>
                <w:rFonts w:ascii="Times New Roman" w:hAnsi="Times New Roman" w:cs="Times New Roman"/>
                <w:sz w:val="24"/>
                <w:szCs w:val="24"/>
              </w:rPr>
              <w:t xml:space="preserve"> the Contract in accordance with ITB 4</w:t>
            </w:r>
            <w:r w:rsidR="00207A87" w:rsidRPr="00EB0F8B">
              <w:rPr>
                <w:rFonts w:ascii="Times New Roman" w:hAnsi="Times New Roman" w:cs="Times New Roman"/>
                <w:sz w:val="24"/>
                <w:szCs w:val="24"/>
              </w:rPr>
              <w:t>7</w:t>
            </w:r>
            <w:r w:rsidRPr="00EB0F8B">
              <w:rPr>
                <w:rFonts w:ascii="Times New Roman" w:hAnsi="Times New Roman" w:cs="Times New Roman"/>
                <w:sz w:val="24"/>
                <w:szCs w:val="24"/>
              </w:rPr>
              <w:t>; or</w:t>
            </w:r>
          </w:p>
          <w:p w14:paraId="57CF37E1" w14:textId="79F94B88" w:rsidR="007B586E" w:rsidRPr="00EB0F8B" w:rsidRDefault="007B586E" w:rsidP="006427F1">
            <w:pPr>
              <w:pStyle w:val="Heading4"/>
              <w:numPr>
                <w:ilvl w:val="1"/>
                <w:numId w:val="30"/>
              </w:numPr>
              <w:tabs>
                <w:tab w:val="clear" w:pos="1764"/>
              </w:tabs>
              <w:spacing w:line="276" w:lineRule="auto"/>
              <w:ind w:left="1467" w:hanging="360"/>
              <w:rPr>
                <w:rFonts w:ascii="Times New Roman" w:hAnsi="Times New Roman" w:cs="Times New Roman"/>
                <w:sz w:val="24"/>
                <w:szCs w:val="24"/>
              </w:rPr>
            </w:pPr>
            <w:proofErr w:type="gramStart"/>
            <w:r w:rsidRPr="00EB0F8B">
              <w:rPr>
                <w:rFonts w:ascii="Times New Roman" w:hAnsi="Times New Roman" w:cs="Times New Roman"/>
                <w:sz w:val="24"/>
                <w:szCs w:val="24"/>
              </w:rPr>
              <w:t>furnish</w:t>
            </w:r>
            <w:proofErr w:type="gramEnd"/>
            <w:r w:rsidRPr="00EB0F8B">
              <w:rPr>
                <w:rFonts w:ascii="Times New Roman" w:hAnsi="Times New Roman" w:cs="Times New Roman"/>
                <w:sz w:val="24"/>
                <w:szCs w:val="24"/>
              </w:rPr>
              <w:t xml:space="preserve"> a </w:t>
            </w:r>
            <w:r w:rsidR="00A3138E" w:rsidRPr="00EB0F8B">
              <w:rPr>
                <w:rFonts w:ascii="Times New Roman" w:hAnsi="Times New Roman" w:cs="Times New Roman"/>
                <w:sz w:val="24"/>
                <w:szCs w:val="24"/>
              </w:rPr>
              <w:t>P</w:t>
            </w:r>
            <w:r w:rsidRPr="00EB0F8B">
              <w:rPr>
                <w:rFonts w:ascii="Times New Roman" w:hAnsi="Times New Roman" w:cs="Times New Roman"/>
                <w:sz w:val="24"/>
                <w:szCs w:val="24"/>
              </w:rPr>
              <w:t xml:space="preserve">erformance </w:t>
            </w:r>
            <w:r w:rsidR="00A3138E" w:rsidRPr="00EB0F8B">
              <w:rPr>
                <w:rFonts w:ascii="Times New Roman" w:hAnsi="Times New Roman" w:cs="Times New Roman"/>
                <w:sz w:val="24"/>
                <w:szCs w:val="24"/>
              </w:rPr>
              <w:t>S</w:t>
            </w:r>
            <w:r w:rsidRPr="00EB0F8B">
              <w:rPr>
                <w:rFonts w:ascii="Times New Roman" w:hAnsi="Times New Roman" w:cs="Times New Roman"/>
                <w:sz w:val="24"/>
                <w:szCs w:val="24"/>
              </w:rPr>
              <w:t>ecurity</w:t>
            </w:r>
            <w:r w:rsidR="00F82CA6" w:rsidRPr="00EB0F8B">
              <w:rPr>
                <w:rFonts w:ascii="Times New Roman" w:hAnsi="Times New Roman" w:cs="Times New Roman"/>
                <w:sz w:val="24"/>
                <w:szCs w:val="24"/>
              </w:rPr>
              <w:t xml:space="preserve"> and if required in the BDS, the </w:t>
            </w:r>
            <w:r w:rsidR="0020732D" w:rsidRPr="00EB0F8B">
              <w:rPr>
                <w:rFonts w:ascii="Times New Roman" w:hAnsi="Times New Roman" w:cs="Times New Roman"/>
                <w:sz w:val="24"/>
                <w:szCs w:val="24"/>
              </w:rPr>
              <w:t>Environmental and Social (ES)</w:t>
            </w:r>
            <w:r w:rsidR="0020732D" w:rsidRPr="00EB0F8B">
              <w:rPr>
                <w:rFonts w:ascii="Times New Roman" w:hAnsi="Times New Roman" w:cs="Times New Roman"/>
                <w:color w:val="000000" w:themeColor="text1"/>
                <w:sz w:val="24"/>
                <w:szCs w:val="24"/>
              </w:rPr>
              <w:t xml:space="preserve"> </w:t>
            </w:r>
            <w:r w:rsidR="00F82CA6" w:rsidRPr="00EB0F8B">
              <w:rPr>
                <w:rFonts w:ascii="Times New Roman" w:hAnsi="Times New Roman" w:cs="Times New Roman"/>
                <w:sz w:val="24"/>
                <w:szCs w:val="24"/>
              </w:rPr>
              <w:t>Performance Security</w:t>
            </w:r>
            <w:r w:rsidRPr="00EB0F8B">
              <w:rPr>
                <w:rFonts w:ascii="Times New Roman" w:hAnsi="Times New Roman" w:cs="Times New Roman"/>
                <w:sz w:val="24"/>
                <w:szCs w:val="24"/>
              </w:rPr>
              <w:t xml:space="preserve"> in accordance with ITB 4</w:t>
            </w:r>
            <w:r w:rsidR="00207A87" w:rsidRPr="00EB0F8B">
              <w:rPr>
                <w:rFonts w:ascii="Times New Roman" w:hAnsi="Times New Roman" w:cs="Times New Roman"/>
                <w:sz w:val="24"/>
                <w:szCs w:val="24"/>
              </w:rPr>
              <w:t>8</w:t>
            </w:r>
            <w:r w:rsidRPr="00EB0F8B">
              <w:rPr>
                <w:rFonts w:ascii="Times New Roman" w:hAnsi="Times New Roman" w:cs="Times New Roman"/>
                <w:sz w:val="24"/>
                <w:szCs w:val="24"/>
              </w:rPr>
              <w:t>.</w:t>
            </w:r>
          </w:p>
        </w:tc>
      </w:tr>
      <w:tr w:rsidR="007B586E" w:rsidRPr="00EB0F8B" w14:paraId="5D7B0E66"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A7C4E59"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tcBorders>
              <w:top w:val="nil"/>
              <w:left w:val="nil"/>
              <w:bottom w:val="nil"/>
              <w:right w:val="nil"/>
            </w:tcBorders>
            <w:shd w:val="clear" w:color="auto" w:fill="auto"/>
          </w:tcPr>
          <w:p w14:paraId="6DD69E12"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w:t>
            </w:r>
            <w:r w:rsidR="00532AD6" w:rsidRPr="00EB0F8B">
              <w:rPr>
                <w:rFonts w:cs="Times New Roman"/>
              </w:rPr>
              <w:t>B</w:t>
            </w:r>
            <w:r w:rsidRPr="00EB0F8B">
              <w:rPr>
                <w:rFonts w:cs="Times New Roman"/>
              </w:rPr>
              <w:t xml:space="preserve">id </w:t>
            </w:r>
            <w:r w:rsidR="00532AD6" w:rsidRPr="00EB0F8B">
              <w:rPr>
                <w:rFonts w:cs="Times New Roman"/>
              </w:rPr>
              <w:t>S</w:t>
            </w:r>
            <w:r w:rsidRPr="00EB0F8B">
              <w:rPr>
                <w:rFonts w:cs="Times New Roman"/>
              </w:rPr>
              <w:t>ecurity or the Bid</w:t>
            </w:r>
            <w:r w:rsidR="00E526C7" w:rsidRPr="00EB0F8B">
              <w:rPr>
                <w:rFonts w:cs="Times New Roman"/>
              </w:rPr>
              <w:t>-</w:t>
            </w:r>
            <w:r w:rsidRPr="00EB0F8B">
              <w:rPr>
                <w:rFonts w:cs="Times New Roman"/>
              </w:rPr>
              <w:t xml:space="preserve">Securing Declaration of a </w:t>
            </w:r>
            <w:r w:rsidRPr="00EB0F8B">
              <w:rPr>
                <w:rStyle w:val="StyleHeader2-SubClausesItalicChar"/>
                <w:rFonts w:cs="Times New Roman"/>
                <w:i w:val="0"/>
              </w:rPr>
              <w:t>JV</w:t>
            </w:r>
            <w:r w:rsidRPr="00EB0F8B">
              <w:rPr>
                <w:rFonts w:cs="Times New Roman"/>
                <w:i/>
              </w:rPr>
              <w:t xml:space="preserve"> </w:t>
            </w:r>
            <w:r w:rsidRPr="00EB0F8B">
              <w:rPr>
                <w:rFonts w:cs="Times New Roman"/>
              </w:rPr>
              <w:t xml:space="preserve">shall be in the name of the </w:t>
            </w:r>
            <w:r w:rsidRPr="00EB0F8B">
              <w:rPr>
                <w:rStyle w:val="StyleHeader2-SubClausesItalicChar"/>
                <w:rFonts w:cs="Times New Roman"/>
                <w:i w:val="0"/>
              </w:rPr>
              <w:t>JV</w:t>
            </w:r>
            <w:r w:rsidRPr="00EB0F8B">
              <w:rPr>
                <w:rFonts w:cs="Times New Roman"/>
                <w:i/>
              </w:rPr>
              <w:t xml:space="preserve"> </w:t>
            </w:r>
            <w:r w:rsidRPr="00EB0F8B">
              <w:rPr>
                <w:rFonts w:cs="Times New Roman"/>
              </w:rPr>
              <w:t xml:space="preserve">that </w:t>
            </w:r>
            <w:r w:rsidRPr="00EB0F8B">
              <w:rPr>
                <w:rFonts w:cs="Times New Roman"/>
                <w:b/>
              </w:rPr>
              <w:t>submits</w:t>
            </w:r>
            <w:r w:rsidRPr="00EB0F8B">
              <w:rPr>
                <w:rFonts w:cs="Times New Roman"/>
              </w:rPr>
              <w:t xml:space="preserve"> the </w:t>
            </w:r>
            <w:r w:rsidR="00B5226F" w:rsidRPr="00EB0F8B">
              <w:rPr>
                <w:rFonts w:cs="Times New Roman"/>
              </w:rPr>
              <w:t>B</w:t>
            </w:r>
            <w:r w:rsidRPr="00EB0F8B">
              <w:rPr>
                <w:rFonts w:cs="Times New Roman"/>
              </w:rPr>
              <w:t xml:space="preserve">id. If the </w:t>
            </w:r>
            <w:r w:rsidRPr="00EB0F8B">
              <w:rPr>
                <w:rStyle w:val="StyleHeader2-SubClausesItalicChar"/>
                <w:rFonts w:cs="Times New Roman"/>
                <w:i w:val="0"/>
              </w:rPr>
              <w:t>JV</w:t>
            </w:r>
            <w:r w:rsidRPr="00EB0F8B">
              <w:rPr>
                <w:rFonts w:cs="Times New Roman"/>
                <w:i/>
              </w:rPr>
              <w:t xml:space="preserve"> </w:t>
            </w:r>
            <w:r w:rsidRPr="00EB0F8B">
              <w:rPr>
                <w:rFonts w:cs="Times New Roman"/>
              </w:rPr>
              <w:t>has not been constituted into a legally</w:t>
            </w:r>
            <w:r w:rsidR="00A3138E" w:rsidRPr="00EB0F8B">
              <w:rPr>
                <w:rFonts w:cs="Times New Roman"/>
              </w:rPr>
              <w:t xml:space="preserve"> </w:t>
            </w:r>
            <w:r w:rsidRPr="00EB0F8B">
              <w:rPr>
                <w:rFonts w:cs="Times New Roman"/>
              </w:rPr>
              <w:t>enforceable JV</w:t>
            </w:r>
            <w:r w:rsidRPr="00EB0F8B">
              <w:rPr>
                <w:rFonts w:cs="Times New Roman"/>
                <w:i/>
              </w:rPr>
              <w:t>,</w:t>
            </w:r>
            <w:r w:rsidRPr="00EB0F8B">
              <w:rPr>
                <w:rFonts w:cs="Times New Roman"/>
              </w:rPr>
              <w:t xml:space="preserve"> at the time of </w:t>
            </w:r>
            <w:r w:rsidR="00532AD6" w:rsidRPr="00EB0F8B">
              <w:rPr>
                <w:rFonts w:cs="Times New Roman"/>
              </w:rPr>
              <w:t>B</w:t>
            </w:r>
            <w:r w:rsidRPr="00EB0F8B">
              <w:rPr>
                <w:rFonts w:cs="Times New Roman"/>
              </w:rPr>
              <w:t>idding, the Bid Security or the Bid</w:t>
            </w:r>
            <w:r w:rsidR="005043E3" w:rsidRPr="00EB0F8B">
              <w:rPr>
                <w:rFonts w:cs="Times New Roman"/>
              </w:rPr>
              <w:t>-</w:t>
            </w:r>
            <w:r w:rsidRPr="00EB0F8B">
              <w:rPr>
                <w:rFonts w:cs="Times New Roman"/>
              </w:rPr>
              <w:t xml:space="preserve">Securing Declaration shall be in the names of all future </w:t>
            </w:r>
            <w:r w:rsidR="00947897" w:rsidRPr="00EB0F8B">
              <w:rPr>
                <w:rFonts w:cs="Times New Roman"/>
              </w:rPr>
              <w:t xml:space="preserve">members </w:t>
            </w:r>
            <w:r w:rsidRPr="00EB0F8B">
              <w:rPr>
                <w:rFonts w:cs="Times New Roman"/>
              </w:rPr>
              <w:t>as named in the letter of intent mentioned in ITB 4.1</w:t>
            </w:r>
            <w:r w:rsidR="00947897" w:rsidRPr="00EB0F8B">
              <w:rPr>
                <w:rFonts w:cs="Times New Roman"/>
              </w:rPr>
              <w:t xml:space="preserve"> and ITB 11.2</w:t>
            </w:r>
            <w:r w:rsidRPr="00EB0F8B">
              <w:rPr>
                <w:rFonts w:cs="Times New Roman"/>
              </w:rPr>
              <w:t xml:space="preserve">. </w:t>
            </w:r>
          </w:p>
        </w:tc>
      </w:tr>
      <w:tr w:rsidR="00493775" w:rsidRPr="00EB0F8B" w14:paraId="5A5F70B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4E4549E" w14:textId="77777777" w:rsidR="00493775" w:rsidRPr="00EB0F8B" w:rsidRDefault="00493775" w:rsidP="006427F1">
            <w:pPr>
              <w:spacing w:before="120" w:after="120" w:line="276" w:lineRule="auto"/>
              <w:jc w:val="both"/>
            </w:pPr>
          </w:p>
        </w:tc>
        <w:tc>
          <w:tcPr>
            <w:tcW w:w="7201" w:type="dxa"/>
            <w:tcBorders>
              <w:top w:val="nil"/>
              <w:left w:val="nil"/>
              <w:bottom w:val="nil"/>
              <w:right w:val="nil"/>
            </w:tcBorders>
            <w:shd w:val="clear" w:color="auto" w:fill="auto"/>
          </w:tcPr>
          <w:p w14:paraId="568F0B03" w14:textId="77777777" w:rsidR="00493775" w:rsidRPr="00EB0F8B" w:rsidRDefault="00493775"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If a </w:t>
            </w:r>
            <w:r w:rsidR="00532AD6" w:rsidRPr="00EB0F8B">
              <w:rPr>
                <w:rFonts w:cs="Times New Roman"/>
              </w:rPr>
              <w:t>B</w:t>
            </w:r>
            <w:r w:rsidRPr="00EB0F8B">
              <w:rPr>
                <w:rFonts w:cs="Times New Roman"/>
              </w:rPr>
              <w:t xml:space="preserve">id </w:t>
            </w:r>
            <w:r w:rsidR="00532AD6" w:rsidRPr="00EB0F8B">
              <w:rPr>
                <w:rFonts w:cs="Times New Roman"/>
              </w:rPr>
              <w:t>S</w:t>
            </w:r>
            <w:r w:rsidRPr="00EB0F8B">
              <w:rPr>
                <w:rFonts w:cs="Times New Roman"/>
              </w:rPr>
              <w:t xml:space="preserve">ecurity is </w:t>
            </w:r>
            <w:r w:rsidRPr="00EB0F8B">
              <w:rPr>
                <w:rStyle w:val="StyleHeader2-SubClausesBoldChar"/>
                <w:rFonts w:cs="Times New Roman"/>
                <w:b w:val="0"/>
                <w:lang w:val="en-US"/>
              </w:rPr>
              <w:t xml:space="preserve">not </w:t>
            </w:r>
            <w:r w:rsidRPr="00EB0F8B">
              <w:rPr>
                <w:rFonts w:cs="Times New Roman"/>
                <w:bCs/>
              </w:rPr>
              <w:t>required</w:t>
            </w:r>
            <w:r w:rsidRPr="00EB0F8B">
              <w:rPr>
                <w:rStyle w:val="StyleHeader2-SubClausesBoldChar"/>
                <w:rFonts w:cs="Times New Roman"/>
                <w:b w:val="0"/>
                <w:lang w:val="en-US"/>
              </w:rPr>
              <w:t xml:space="preserve"> </w:t>
            </w:r>
            <w:r w:rsidRPr="00EB0F8B">
              <w:rPr>
                <w:rStyle w:val="StyleHeader2-SubClausesBoldChar"/>
                <w:rFonts w:cs="Times New Roman"/>
                <w:lang w:val="en-US"/>
              </w:rPr>
              <w:t>in the BDS</w:t>
            </w:r>
            <w:r w:rsidRPr="00EB0F8B">
              <w:rPr>
                <w:rFonts w:cs="Times New Roman"/>
              </w:rPr>
              <w:t xml:space="preserve">, </w:t>
            </w:r>
            <w:r w:rsidR="00E32222" w:rsidRPr="00EB0F8B">
              <w:rPr>
                <w:rFonts w:cs="Times New Roman"/>
              </w:rPr>
              <w:t xml:space="preserve">pursuant to ITB 19.1, </w:t>
            </w:r>
            <w:r w:rsidRPr="00EB0F8B">
              <w:rPr>
                <w:rFonts w:cs="Times New Roman"/>
              </w:rPr>
              <w:t>and</w:t>
            </w:r>
            <w:r w:rsidR="00AB1A51" w:rsidRPr="00EB0F8B">
              <w:rPr>
                <w:rFonts w:cs="Times New Roman"/>
              </w:rPr>
              <w:t>;</w:t>
            </w:r>
          </w:p>
          <w:p w14:paraId="48A65538" w14:textId="4B421587" w:rsidR="00493775" w:rsidRPr="00EB0F8B" w:rsidRDefault="00493775" w:rsidP="006427F1">
            <w:pPr>
              <w:pStyle w:val="P3Header1-Clauses"/>
              <w:numPr>
                <w:ilvl w:val="0"/>
                <w:numId w:val="125"/>
              </w:numPr>
              <w:spacing w:before="120" w:after="120" w:line="276" w:lineRule="auto"/>
              <w:ind w:left="1175" w:hanging="630"/>
              <w:rPr>
                <w:szCs w:val="24"/>
              </w:rPr>
            </w:pPr>
            <w:r w:rsidRPr="00EB0F8B">
              <w:rPr>
                <w:szCs w:val="24"/>
              </w:rPr>
              <w:t xml:space="preserve">if a Bidder withdraws its </w:t>
            </w:r>
            <w:r w:rsidR="00532AD6" w:rsidRPr="00EB0F8B">
              <w:rPr>
                <w:szCs w:val="24"/>
              </w:rPr>
              <w:t>B</w:t>
            </w:r>
            <w:r w:rsidRPr="00EB0F8B">
              <w:rPr>
                <w:szCs w:val="24"/>
              </w:rPr>
              <w:t xml:space="preserve">id </w:t>
            </w:r>
            <w:r w:rsidR="00BB537D" w:rsidRPr="00EB0F8B">
              <w:rPr>
                <w:color w:val="000000" w:themeColor="text1"/>
                <w:szCs w:val="24"/>
              </w:rPr>
              <w:t xml:space="preserve">prior to the expiry date of the </w:t>
            </w:r>
            <w:r w:rsidR="00532AD6" w:rsidRPr="00EB0F8B">
              <w:rPr>
                <w:szCs w:val="24"/>
              </w:rPr>
              <w:t>B</w:t>
            </w:r>
            <w:r w:rsidRPr="00EB0F8B">
              <w:rPr>
                <w:szCs w:val="24"/>
              </w:rPr>
              <w:t xml:space="preserve">id validity specified by </w:t>
            </w:r>
            <w:r w:rsidR="00AB1A51" w:rsidRPr="00EB0F8B">
              <w:rPr>
                <w:szCs w:val="24"/>
              </w:rPr>
              <w:t>the Bidder on the Letter of Bid</w:t>
            </w:r>
            <w:r w:rsidR="00BB537D" w:rsidRPr="00EB0F8B">
              <w:rPr>
                <w:szCs w:val="24"/>
              </w:rPr>
              <w:t xml:space="preserve"> </w:t>
            </w:r>
            <w:r w:rsidR="00BB537D" w:rsidRPr="00EB0F8B">
              <w:rPr>
                <w:color w:val="000000" w:themeColor="text1"/>
                <w:szCs w:val="24"/>
              </w:rPr>
              <w:t>or any extended date provided by the Bidder</w:t>
            </w:r>
            <w:r w:rsidR="00AB1A51" w:rsidRPr="00EB0F8B">
              <w:rPr>
                <w:szCs w:val="24"/>
              </w:rPr>
              <w:t>;</w:t>
            </w:r>
            <w:r w:rsidRPr="00EB0F8B">
              <w:rPr>
                <w:szCs w:val="24"/>
              </w:rPr>
              <w:t xml:space="preserve"> or</w:t>
            </w:r>
          </w:p>
          <w:p w14:paraId="30202B19" w14:textId="77777777" w:rsidR="00BB537D" w:rsidRPr="00EB0F8B" w:rsidRDefault="00493775" w:rsidP="006427F1">
            <w:pPr>
              <w:pStyle w:val="P3Header1-Clauses"/>
              <w:numPr>
                <w:ilvl w:val="0"/>
                <w:numId w:val="125"/>
              </w:numPr>
              <w:spacing w:before="120" w:after="120" w:line="276" w:lineRule="auto"/>
              <w:ind w:left="1175" w:hanging="630"/>
              <w:rPr>
                <w:szCs w:val="24"/>
              </w:rPr>
            </w:pPr>
            <w:r w:rsidRPr="00EB0F8B">
              <w:rPr>
                <w:szCs w:val="24"/>
              </w:rPr>
              <w:t xml:space="preserve">if the successful Bidder fails to: </w:t>
            </w:r>
          </w:p>
          <w:p w14:paraId="5D222B2F" w14:textId="77777777" w:rsidR="00BB537D" w:rsidRPr="00EB0F8B" w:rsidRDefault="00BB537D" w:rsidP="006427F1">
            <w:pPr>
              <w:pStyle w:val="Heading4"/>
              <w:numPr>
                <w:ilvl w:val="0"/>
                <w:numId w:val="101"/>
              </w:numPr>
              <w:spacing w:line="276" w:lineRule="auto"/>
              <w:ind w:left="1435" w:hanging="355"/>
              <w:rPr>
                <w:rFonts w:ascii="Times New Roman" w:hAnsi="Times New Roman" w:cs="Times New Roman"/>
                <w:sz w:val="24"/>
                <w:szCs w:val="24"/>
              </w:rPr>
            </w:pPr>
            <w:proofErr w:type="gramStart"/>
            <w:r w:rsidRPr="00EB0F8B">
              <w:rPr>
                <w:rFonts w:ascii="Times New Roman" w:hAnsi="Times New Roman" w:cs="Times New Roman"/>
                <w:sz w:val="24"/>
                <w:szCs w:val="24"/>
              </w:rPr>
              <w:t>sign</w:t>
            </w:r>
            <w:proofErr w:type="gramEnd"/>
            <w:r w:rsidRPr="00EB0F8B">
              <w:rPr>
                <w:rFonts w:ascii="Times New Roman" w:hAnsi="Times New Roman" w:cs="Times New Roman"/>
                <w:sz w:val="24"/>
                <w:szCs w:val="24"/>
              </w:rPr>
              <w:t xml:space="preserve"> the Contract in accordance with ITB 47; or</w:t>
            </w:r>
          </w:p>
          <w:p w14:paraId="02DF8065" w14:textId="6BD38781" w:rsidR="00493775" w:rsidRPr="00EB0F8B" w:rsidRDefault="00BB537D" w:rsidP="006427F1">
            <w:pPr>
              <w:pStyle w:val="Heading4"/>
              <w:numPr>
                <w:ilvl w:val="0"/>
                <w:numId w:val="101"/>
              </w:numPr>
              <w:spacing w:line="276" w:lineRule="auto"/>
              <w:ind w:left="1435" w:hanging="630"/>
              <w:rPr>
                <w:rFonts w:ascii="Times New Roman" w:hAnsi="Times New Roman" w:cs="Times New Roman"/>
                <w:sz w:val="24"/>
                <w:szCs w:val="24"/>
              </w:rPr>
            </w:pPr>
            <w:r w:rsidRPr="00EB0F8B">
              <w:rPr>
                <w:rFonts w:ascii="Times New Roman" w:hAnsi="Times New Roman" w:cs="Times New Roman"/>
                <w:sz w:val="24"/>
                <w:szCs w:val="24"/>
              </w:rPr>
              <w:t xml:space="preserve"> </w:t>
            </w:r>
            <w:proofErr w:type="gramStart"/>
            <w:r w:rsidRPr="00EB0F8B">
              <w:rPr>
                <w:rFonts w:ascii="Times New Roman" w:hAnsi="Times New Roman" w:cs="Times New Roman"/>
                <w:sz w:val="24"/>
                <w:szCs w:val="24"/>
              </w:rPr>
              <w:t>furnish</w:t>
            </w:r>
            <w:proofErr w:type="gramEnd"/>
            <w:r w:rsidRPr="00EB0F8B">
              <w:rPr>
                <w:rFonts w:ascii="Times New Roman" w:hAnsi="Times New Roman" w:cs="Times New Roman"/>
                <w:sz w:val="24"/>
                <w:szCs w:val="24"/>
              </w:rPr>
              <w:t xml:space="preserve"> a Performance Security and if required in the BDS, the Environmental and Social (ES)</w:t>
            </w:r>
            <w:r w:rsidRPr="00EB0F8B">
              <w:rPr>
                <w:rFonts w:ascii="Times New Roman" w:hAnsi="Times New Roman" w:cs="Times New Roman"/>
                <w:color w:val="000000" w:themeColor="text1"/>
                <w:sz w:val="24"/>
                <w:szCs w:val="24"/>
              </w:rPr>
              <w:t xml:space="preserve"> </w:t>
            </w:r>
            <w:r w:rsidRPr="00EB0F8B">
              <w:rPr>
                <w:rFonts w:ascii="Times New Roman" w:hAnsi="Times New Roman" w:cs="Times New Roman"/>
                <w:sz w:val="24"/>
                <w:szCs w:val="24"/>
              </w:rPr>
              <w:t>Performance Security in accordance with ITB 48</w:t>
            </w:r>
            <w:r w:rsidR="009D3CA5" w:rsidRPr="00EB0F8B">
              <w:rPr>
                <w:rFonts w:ascii="Times New Roman" w:hAnsi="Times New Roman" w:cs="Times New Roman"/>
                <w:sz w:val="24"/>
                <w:szCs w:val="24"/>
              </w:rPr>
              <w:t xml:space="preserve">, </w:t>
            </w:r>
          </w:p>
          <w:p w14:paraId="534D5FC2" w14:textId="77777777" w:rsidR="00493775" w:rsidRPr="00EB0F8B" w:rsidRDefault="00493775" w:rsidP="006427F1">
            <w:pPr>
              <w:spacing w:before="120" w:after="120" w:line="276" w:lineRule="auto"/>
              <w:ind w:left="562"/>
              <w:jc w:val="both"/>
            </w:pPr>
            <w:r w:rsidRPr="00EB0F8B">
              <w:t>the Borrower may</w:t>
            </w:r>
            <w:r w:rsidRPr="00EB0F8B">
              <w:rPr>
                <w:b/>
              </w:rPr>
              <w:t xml:space="preserve">, </w:t>
            </w:r>
            <w:r w:rsidRPr="00EB0F8B">
              <w:rPr>
                <w:rStyle w:val="StyleHeader2-SubClausesBoldChar"/>
                <w:b w:val="0"/>
                <w:lang w:val="en-US"/>
              </w:rPr>
              <w:t>if provided for</w:t>
            </w:r>
            <w:r w:rsidRPr="00EB0F8B">
              <w:rPr>
                <w:rStyle w:val="StyleHeader2-SubClausesBoldChar"/>
                <w:lang w:val="en-US"/>
              </w:rPr>
              <w:t xml:space="preserve"> in the BDS</w:t>
            </w:r>
            <w:r w:rsidRPr="00EB0F8B">
              <w:rPr>
                <w:b/>
              </w:rPr>
              <w:t>,</w:t>
            </w:r>
            <w:r w:rsidRPr="00EB0F8B">
              <w:t xml:space="preserve"> declare the Bidder </w:t>
            </w:r>
            <w:r w:rsidR="00371378" w:rsidRPr="00EB0F8B">
              <w:t xml:space="preserve">ineligible </w:t>
            </w:r>
            <w:r w:rsidRPr="00EB0F8B">
              <w:t xml:space="preserve">to be awarded a contract by the Employer for a period of time </w:t>
            </w:r>
            <w:r w:rsidRPr="00EB0F8B">
              <w:rPr>
                <w:rStyle w:val="StyleHeader2-SubClausesBoldChar"/>
                <w:b w:val="0"/>
                <w:lang w:val="en-US"/>
              </w:rPr>
              <w:t>stated</w:t>
            </w:r>
            <w:r w:rsidRPr="00EB0F8B">
              <w:rPr>
                <w:rStyle w:val="StyleHeader2-SubClausesBoldChar"/>
                <w:lang w:val="en-US"/>
              </w:rPr>
              <w:t xml:space="preserve"> in the BDS</w:t>
            </w:r>
            <w:r w:rsidRPr="00EB0F8B">
              <w:t>.</w:t>
            </w:r>
          </w:p>
        </w:tc>
      </w:tr>
      <w:tr w:rsidR="007B586E" w:rsidRPr="00EB0F8B" w14:paraId="31DFA078"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A74FCA5"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252" w:name="_Toc438438843"/>
            <w:bookmarkStart w:id="253" w:name="_Toc438532612"/>
            <w:bookmarkStart w:id="254" w:name="_Toc438733987"/>
            <w:bookmarkStart w:id="255" w:name="_Toc438907026"/>
            <w:bookmarkStart w:id="256" w:name="_Toc438907225"/>
            <w:bookmarkStart w:id="257" w:name="_Toc97371023"/>
            <w:bookmarkStart w:id="258" w:name="_Toc139863122"/>
            <w:bookmarkStart w:id="259" w:name="_Toc325723938"/>
            <w:bookmarkStart w:id="260" w:name="_Toc435624832"/>
            <w:bookmarkStart w:id="261" w:name="_Toc448224245"/>
            <w:bookmarkStart w:id="262" w:name="_Toc25317508"/>
            <w:r w:rsidRPr="00EB0F8B">
              <w:rPr>
                <w:szCs w:val="24"/>
              </w:rPr>
              <w:t>Format and Signing of Bid</w:t>
            </w:r>
            <w:bookmarkEnd w:id="252"/>
            <w:bookmarkEnd w:id="253"/>
            <w:bookmarkEnd w:id="254"/>
            <w:bookmarkEnd w:id="255"/>
            <w:bookmarkEnd w:id="256"/>
            <w:bookmarkEnd w:id="257"/>
            <w:bookmarkEnd w:id="258"/>
            <w:bookmarkEnd w:id="259"/>
            <w:bookmarkEnd w:id="260"/>
            <w:bookmarkEnd w:id="261"/>
            <w:bookmarkEnd w:id="262"/>
          </w:p>
        </w:tc>
        <w:tc>
          <w:tcPr>
            <w:tcW w:w="7201" w:type="dxa"/>
            <w:tcBorders>
              <w:top w:val="nil"/>
              <w:left w:val="nil"/>
              <w:bottom w:val="nil"/>
              <w:right w:val="nil"/>
            </w:tcBorders>
            <w:shd w:val="clear" w:color="auto" w:fill="auto"/>
          </w:tcPr>
          <w:p w14:paraId="150D14B2"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Bidder shall prepare one original of the documents comprising the </w:t>
            </w:r>
            <w:r w:rsidR="006567B8" w:rsidRPr="00EB0F8B">
              <w:rPr>
                <w:rFonts w:cs="Times New Roman"/>
              </w:rPr>
              <w:t>B</w:t>
            </w:r>
            <w:r w:rsidRPr="00EB0F8B">
              <w:rPr>
                <w:rFonts w:cs="Times New Roman"/>
              </w:rPr>
              <w:t>id as described in ITB 11 and clearly mark it “</w:t>
            </w:r>
            <w:r w:rsidRPr="00EB0F8B">
              <w:rPr>
                <w:rFonts w:cs="Times New Roman"/>
                <w:smallCaps/>
              </w:rPr>
              <w:t>Original</w:t>
            </w:r>
            <w:r w:rsidRPr="00EB0F8B">
              <w:rPr>
                <w:rFonts w:cs="Times New Roman"/>
              </w:rPr>
              <w:t xml:space="preserve">”. Alternative </w:t>
            </w:r>
            <w:r w:rsidR="00B5226F" w:rsidRPr="00EB0F8B">
              <w:rPr>
                <w:rFonts w:cs="Times New Roman"/>
              </w:rPr>
              <w:t>B</w:t>
            </w:r>
            <w:r w:rsidR="00DD1461" w:rsidRPr="00EB0F8B">
              <w:rPr>
                <w:rFonts w:cs="Times New Roman"/>
              </w:rPr>
              <w:t>i</w:t>
            </w:r>
            <w:r w:rsidR="00B5226F" w:rsidRPr="00EB0F8B">
              <w:rPr>
                <w:rFonts w:cs="Times New Roman"/>
              </w:rPr>
              <w:t>ds</w:t>
            </w:r>
            <w:r w:rsidRPr="00EB0F8B">
              <w:rPr>
                <w:rFonts w:cs="Times New Roman"/>
              </w:rPr>
              <w:t>, if permitted in accordance with ITB 13, shall be clearly marked “</w:t>
            </w:r>
            <w:r w:rsidRPr="00EB0F8B">
              <w:rPr>
                <w:rFonts w:cs="Times New Roman"/>
                <w:smallCaps/>
              </w:rPr>
              <w:t>Alternative</w:t>
            </w:r>
            <w:r w:rsidRPr="00EB0F8B">
              <w:rPr>
                <w:rFonts w:cs="Times New Roman"/>
              </w:rPr>
              <w:t xml:space="preserve">”. In addition, the Bidder shall submit copies of the </w:t>
            </w:r>
            <w:r w:rsidR="00A37273" w:rsidRPr="00EB0F8B">
              <w:rPr>
                <w:rFonts w:cs="Times New Roman"/>
              </w:rPr>
              <w:t>B</w:t>
            </w:r>
            <w:r w:rsidRPr="00EB0F8B">
              <w:rPr>
                <w:rFonts w:cs="Times New Roman"/>
              </w:rPr>
              <w:t>id in the number specified</w:t>
            </w:r>
            <w:r w:rsidRPr="00EB0F8B">
              <w:rPr>
                <w:rFonts w:cs="Times New Roman"/>
                <w:b/>
              </w:rPr>
              <w:t xml:space="preserve"> in the BDS,</w:t>
            </w:r>
            <w:r w:rsidRPr="00EB0F8B">
              <w:rPr>
                <w:rFonts w:cs="Times New Roman"/>
              </w:rPr>
              <w:t xml:space="preserve"> and clearly mark each of them “</w:t>
            </w:r>
            <w:r w:rsidRPr="00EB0F8B">
              <w:rPr>
                <w:rFonts w:cs="Times New Roman"/>
                <w:smallCaps/>
              </w:rPr>
              <w:t>Copy</w:t>
            </w:r>
            <w:r w:rsidRPr="00EB0F8B">
              <w:rPr>
                <w:rFonts w:cs="Times New Roman"/>
              </w:rPr>
              <w:t xml:space="preserve">.” In the event of any discrepancy between the original and the copies, the original shall prevail. </w:t>
            </w:r>
          </w:p>
        </w:tc>
      </w:tr>
      <w:tr w:rsidR="00246B3B" w:rsidRPr="00EB0F8B" w14:paraId="5FD8365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6B1BF116" w14:textId="77777777" w:rsidR="00CB580D" w:rsidRPr="00EB0F8B" w:rsidRDefault="00CB580D" w:rsidP="006427F1">
            <w:pPr>
              <w:pStyle w:val="S1-Header2"/>
              <w:spacing w:before="120" w:after="120" w:line="276" w:lineRule="auto"/>
              <w:ind w:left="432"/>
              <w:jc w:val="both"/>
            </w:pPr>
          </w:p>
        </w:tc>
        <w:tc>
          <w:tcPr>
            <w:tcW w:w="7201" w:type="dxa"/>
            <w:tcBorders>
              <w:top w:val="nil"/>
              <w:left w:val="nil"/>
              <w:bottom w:val="nil"/>
              <w:right w:val="nil"/>
            </w:tcBorders>
            <w:shd w:val="clear" w:color="auto" w:fill="auto"/>
          </w:tcPr>
          <w:p w14:paraId="29FCBC80" w14:textId="77777777" w:rsidR="00CB580D" w:rsidRPr="00EB0F8B" w:rsidRDefault="00853652" w:rsidP="006427F1">
            <w:pPr>
              <w:pStyle w:val="Header2-SubClauses"/>
              <w:numPr>
                <w:ilvl w:val="1"/>
                <w:numId w:val="27"/>
              </w:numPr>
              <w:spacing w:before="120" w:after="120" w:line="276" w:lineRule="auto"/>
              <w:ind w:left="511" w:hanging="596"/>
              <w:rPr>
                <w:rFonts w:cs="Times New Roman"/>
              </w:rPr>
            </w:pPr>
            <w:r w:rsidRPr="00EB0F8B">
              <w:rPr>
                <w:rFonts w:cs="Times New Roman"/>
                <w:color w:val="000000" w:themeColor="text1"/>
              </w:rPr>
              <w:t xml:space="preserve">Bidders shall mark as “CONFIDENTIAL” information in their Bids which is confidential to their business. This may include </w:t>
            </w:r>
            <w:r w:rsidR="0058248B" w:rsidRPr="00EB0F8B">
              <w:rPr>
                <w:rFonts w:cs="Times New Roman"/>
                <w:b/>
              </w:rPr>
              <w:lastRenderedPageBreak/>
              <w:t>proprietary</w:t>
            </w:r>
            <w:r w:rsidRPr="00EB0F8B">
              <w:rPr>
                <w:rFonts w:cs="Times New Roman"/>
                <w:color w:val="000000" w:themeColor="text1"/>
              </w:rPr>
              <w:t xml:space="preserve"> information, trade secrets, or commercial or financially sensitive information.</w:t>
            </w:r>
          </w:p>
        </w:tc>
      </w:tr>
      <w:tr w:rsidR="007B586E" w:rsidRPr="00EB0F8B" w14:paraId="27C28832"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4AA9303"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1ED68BEB"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original and all copies of the </w:t>
            </w:r>
            <w:r w:rsidR="00A37273" w:rsidRPr="00EB0F8B">
              <w:rPr>
                <w:rFonts w:cs="Times New Roman"/>
              </w:rPr>
              <w:t>B</w:t>
            </w:r>
            <w:r w:rsidRPr="00EB0F8B">
              <w:rPr>
                <w:rFonts w:cs="Times New Roman"/>
              </w:rPr>
              <w:t xml:space="preserve">id shall be typed or written in indelible ink and shall be signed by a person duly authorized to sign on behalf of </w:t>
            </w:r>
            <w:r w:rsidRPr="00EB0F8B">
              <w:rPr>
                <w:rFonts w:cs="Times New Roman"/>
                <w:b/>
              </w:rPr>
              <w:t>the</w:t>
            </w:r>
            <w:r w:rsidRPr="00EB0F8B">
              <w:rPr>
                <w:rFonts w:cs="Times New Roman"/>
              </w:rPr>
              <w:t xml:space="preserve"> Bidder. This authorization shall consist of a written confirmation as specified</w:t>
            </w:r>
            <w:r w:rsidRPr="00EB0F8B">
              <w:rPr>
                <w:rFonts w:cs="Times New Roman"/>
                <w:b/>
              </w:rPr>
              <w:t xml:space="preserve"> in the BDS</w:t>
            </w:r>
            <w:r w:rsidRPr="00EB0F8B">
              <w:rPr>
                <w:rFonts w:cs="Times New Roman"/>
              </w:rPr>
              <w:t xml:space="preserve"> and shall be attached to the </w:t>
            </w:r>
            <w:r w:rsidR="00A37273" w:rsidRPr="00EB0F8B">
              <w:rPr>
                <w:rFonts w:cs="Times New Roman"/>
              </w:rPr>
              <w:t>B</w:t>
            </w:r>
            <w:r w:rsidRPr="00EB0F8B">
              <w:rPr>
                <w:rFonts w:cs="Times New Roman"/>
              </w:rPr>
              <w:t>id. The name and position held by each person signing the authorization must be typed or printed below the signature.</w:t>
            </w:r>
            <w:r w:rsidR="00371378" w:rsidRPr="00EB0F8B">
              <w:rPr>
                <w:rFonts w:cs="Times New Roman"/>
              </w:rPr>
              <w:t xml:space="preserve"> </w:t>
            </w:r>
            <w:r w:rsidR="00371378" w:rsidRPr="00EB0F8B">
              <w:rPr>
                <w:rFonts w:cs="Times New Roman"/>
                <w:iCs/>
              </w:rPr>
              <w:t xml:space="preserve">All pages of the </w:t>
            </w:r>
            <w:r w:rsidR="00A37273" w:rsidRPr="00EB0F8B">
              <w:rPr>
                <w:rFonts w:cs="Times New Roman"/>
                <w:iCs/>
              </w:rPr>
              <w:t>B</w:t>
            </w:r>
            <w:r w:rsidR="00371378" w:rsidRPr="00EB0F8B">
              <w:rPr>
                <w:rFonts w:cs="Times New Roman"/>
                <w:iCs/>
              </w:rPr>
              <w:t xml:space="preserve">id where entries or amendments have been made shall be signed or initialed by the person signing the </w:t>
            </w:r>
            <w:r w:rsidR="00A37273" w:rsidRPr="00EB0F8B">
              <w:rPr>
                <w:rFonts w:cs="Times New Roman"/>
                <w:iCs/>
              </w:rPr>
              <w:t>B</w:t>
            </w:r>
            <w:r w:rsidR="00371378" w:rsidRPr="00EB0F8B">
              <w:rPr>
                <w:rFonts w:cs="Times New Roman"/>
                <w:iCs/>
              </w:rPr>
              <w:t>id.</w:t>
            </w:r>
          </w:p>
        </w:tc>
      </w:tr>
      <w:tr w:rsidR="007B586E" w:rsidRPr="00EB0F8B" w14:paraId="4ABD800B"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6CEFA720"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40EB62F9" w14:textId="77777777" w:rsidR="00371378" w:rsidRPr="00EB0F8B" w:rsidRDefault="00371378" w:rsidP="006427F1">
            <w:pPr>
              <w:pStyle w:val="Header2-SubClauses"/>
              <w:numPr>
                <w:ilvl w:val="1"/>
                <w:numId w:val="27"/>
              </w:numPr>
              <w:spacing w:before="120" w:after="120" w:line="276" w:lineRule="auto"/>
              <w:ind w:left="511" w:hanging="596"/>
              <w:rPr>
                <w:rFonts w:cs="Times New Roman"/>
              </w:rPr>
            </w:pPr>
            <w:r w:rsidRPr="00EB0F8B">
              <w:rPr>
                <w:rFonts w:cs="Times New Roman"/>
              </w:rPr>
              <w:t>In case the Bidder is a JV, the Bid shall be signed by an authorized representative of the JV on behalf of the JV, and so as to be legally binding on all the members as evidenced by a power of attorney signed by their legally authorized representatives.</w:t>
            </w:r>
          </w:p>
          <w:p w14:paraId="2140B71C"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Any interlineations, </w:t>
            </w:r>
            <w:r w:rsidRPr="00EB0F8B">
              <w:rPr>
                <w:rFonts w:cs="Times New Roman"/>
                <w:b/>
              </w:rPr>
              <w:t>erasures</w:t>
            </w:r>
            <w:r w:rsidRPr="00EB0F8B">
              <w:rPr>
                <w:rFonts w:cs="Times New Roman"/>
              </w:rPr>
              <w:t xml:space="preserve">, or overwriting shall be valid only if they are signed or initialed by the person signing the </w:t>
            </w:r>
            <w:r w:rsidR="009841BF" w:rsidRPr="00EB0F8B">
              <w:rPr>
                <w:rFonts w:cs="Times New Roman"/>
              </w:rPr>
              <w:t>B</w:t>
            </w:r>
            <w:r w:rsidRPr="00EB0F8B">
              <w:rPr>
                <w:rFonts w:cs="Times New Roman"/>
              </w:rPr>
              <w:t>id.</w:t>
            </w:r>
          </w:p>
        </w:tc>
      </w:tr>
      <w:tr w:rsidR="007B586E" w:rsidRPr="00EB0F8B" w14:paraId="2BF94D66"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9607" w:type="dxa"/>
            <w:gridSpan w:val="2"/>
            <w:tcBorders>
              <w:top w:val="nil"/>
              <w:left w:val="nil"/>
              <w:bottom w:val="nil"/>
              <w:right w:val="nil"/>
            </w:tcBorders>
            <w:shd w:val="clear" w:color="auto" w:fill="auto"/>
          </w:tcPr>
          <w:p w14:paraId="62E5FBCA" w14:textId="77777777" w:rsidR="007B586E" w:rsidRPr="00EB0F8B" w:rsidRDefault="007B586E" w:rsidP="006427F1">
            <w:pPr>
              <w:pStyle w:val="Section1Heading1"/>
              <w:spacing w:before="120" w:after="120" w:line="276" w:lineRule="auto"/>
              <w:jc w:val="both"/>
              <w:rPr>
                <w:sz w:val="24"/>
              </w:rPr>
            </w:pPr>
            <w:bookmarkStart w:id="263" w:name="_Toc438438844"/>
            <w:bookmarkStart w:id="264" w:name="_Toc438532613"/>
            <w:bookmarkStart w:id="265" w:name="_Toc438733988"/>
            <w:bookmarkStart w:id="266" w:name="_Toc438962070"/>
            <w:bookmarkStart w:id="267" w:name="_Toc461939619"/>
            <w:bookmarkStart w:id="268" w:name="_Toc97371024"/>
            <w:bookmarkStart w:id="269" w:name="_Toc325723939"/>
            <w:bookmarkStart w:id="270" w:name="_Toc435624833"/>
            <w:bookmarkStart w:id="271" w:name="_Toc448224246"/>
            <w:bookmarkStart w:id="272" w:name="_Toc25317509"/>
            <w:r w:rsidRPr="00EB0F8B">
              <w:rPr>
                <w:sz w:val="24"/>
              </w:rPr>
              <w:t>Submission and Opening of Bids</w:t>
            </w:r>
            <w:bookmarkEnd w:id="263"/>
            <w:bookmarkEnd w:id="264"/>
            <w:bookmarkEnd w:id="265"/>
            <w:bookmarkEnd w:id="266"/>
            <w:bookmarkEnd w:id="267"/>
            <w:bookmarkEnd w:id="268"/>
            <w:bookmarkEnd w:id="269"/>
            <w:bookmarkEnd w:id="270"/>
            <w:bookmarkEnd w:id="271"/>
            <w:bookmarkEnd w:id="272"/>
          </w:p>
        </w:tc>
      </w:tr>
      <w:tr w:rsidR="007B586E" w:rsidRPr="00EB0F8B" w14:paraId="7CA82E7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61B13CE"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273" w:name="_Toc438438845"/>
            <w:bookmarkStart w:id="274" w:name="_Toc438532614"/>
            <w:bookmarkStart w:id="275" w:name="_Toc438733989"/>
            <w:bookmarkStart w:id="276" w:name="_Toc438907027"/>
            <w:bookmarkStart w:id="277" w:name="_Toc438907226"/>
            <w:bookmarkStart w:id="278" w:name="_Toc97371025"/>
            <w:bookmarkStart w:id="279" w:name="_Toc139863123"/>
            <w:bookmarkStart w:id="280" w:name="_Toc325723940"/>
            <w:bookmarkStart w:id="281" w:name="_Toc435624834"/>
            <w:bookmarkStart w:id="282" w:name="_Toc448224247"/>
            <w:bookmarkStart w:id="283" w:name="_Toc25317510"/>
            <w:r w:rsidRPr="00EB0F8B">
              <w:rPr>
                <w:szCs w:val="24"/>
              </w:rPr>
              <w:t>Sealing and Marking of Bids</w:t>
            </w:r>
            <w:bookmarkEnd w:id="273"/>
            <w:bookmarkEnd w:id="274"/>
            <w:bookmarkEnd w:id="275"/>
            <w:bookmarkEnd w:id="276"/>
            <w:bookmarkEnd w:id="277"/>
            <w:bookmarkEnd w:id="278"/>
            <w:bookmarkEnd w:id="279"/>
            <w:bookmarkEnd w:id="280"/>
            <w:bookmarkEnd w:id="281"/>
            <w:bookmarkEnd w:id="282"/>
            <w:bookmarkEnd w:id="283"/>
          </w:p>
        </w:tc>
        <w:tc>
          <w:tcPr>
            <w:tcW w:w="7201" w:type="dxa"/>
            <w:tcBorders>
              <w:top w:val="nil"/>
              <w:left w:val="nil"/>
              <w:bottom w:val="nil"/>
              <w:right w:val="nil"/>
            </w:tcBorders>
            <w:shd w:val="clear" w:color="auto" w:fill="auto"/>
          </w:tcPr>
          <w:p w14:paraId="27D37FD5" w14:textId="77777777" w:rsidR="00532AD6" w:rsidRPr="00EB0F8B" w:rsidRDefault="00F0665C"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Bidder shall </w:t>
            </w:r>
            <w:r w:rsidR="00532AD6" w:rsidRPr="00EB0F8B">
              <w:rPr>
                <w:rFonts w:cs="Times New Roman"/>
              </w:rPr>
              <w:t>deliver</w:t>
            </w:r>
            <w:r w:rsidRPr="00EB0F8B">
              <w:rPr>
                <w:rFonts w:cs="Times New Roman"/>
              </w:rPr>
              <w:t xml:space="preserve"> the </w:t>
            </w:r>
            <w:r w:rsidR="00532AD6" w:rsidRPr="00EB0F8B">
              <w:rPr>
                <w:rFonts w:cs="Times New Roman"/>
              </w:rPr>
              <w:t>Bid in a single, sealed envelope (one-envelope Bidding process). Within the single envelope the Bidder shall place the following separate, sealed envelopes:</w:t>
            </w:r>
          </w:p>
          <w:p w14:paraId="77DBD87B" w14:textId="77777777" w:rsidR="00532AD6" w:rsidRPr="00EB0F8B" w:rsidRDefault="00532AD6" w:rsidP="006427F1">
            <w:pPr>
              <w:pStyle w:val="P3Header1-Clauses"/>
              <w:numPr>
                <w:ilvl w:val="0"/>
                <w:numId w:val="124"/>
              </w:numPr>
              <w:spacing w:before="120" w:after="120" w:line="276" w:lineRule="auto"/>
              <w:ind w:left="1175" w:hanging="630"/>
              <w:rPr>
                <w:szCs w:val="24"/>
              </w:rPr>
            </w:pPr>
            <w:r w:rsidRPr="00EB0F8B">
              <w:rPr>
                <w:szCs w:val="24"/>
              </w:rPr>
              <w:t>in an envelope marked “</w:t>
            </w:r>
            <w:r w:rsidR="003D7FE3" w:rsidRPr="00EB0F8B">
              <w:rPr>
                <w:smallCaps/>
                <w:spacing w:val="-4"/>
                <w:szCs w:val="24"/>
              </w:rPr>
              <w:t>Original</w:t>
            </w:r>
            <w:r w:rsidRPr="00EB0F8B">
              <w:rPr>
                <w:szCs w:val="24"/>
              </w:rPr>
              <w:t>”, all documents comprising the Bid, as described in ITB 11;</w:t>
            </w:r>
            <w:r w:rsidR="00F0665C" w:rsidRPr="00EB0F8B">
              <w:rPr>
                <w:szCs w:val="24"/>
              </w:rPr>
              <w:t xml:space="preserve"> and </w:t>
            </w:r>
          </w:p>
          <w:p w14:paraId="480CD92D" w14:textId="77777777" w:rsidR="00532AD6" w:rsidRPr="00EB0F8B" w:rsidRDefault="00532AD6" w:rsidP="006427F1">
            <w:pPr>
              <w:pStyle w:val="P3Header1-Clauses"/>
              <w:numPr>
                <w:ilvl w:val="0"/>
                <w:numId w:val="124"/>
              </w:numPr>
              <w:spacing w:before="120" w:after="120" w:line="276" w:lineRule="auto"/>
              <w:ind w:left="1175" w:hanging="630"/>
              <w:rPr>
                <w:szCs w:val="24"/>
              </w:rPr>
            </w:pPr>
            <w:r w:rsidRPr="00EB0F8B">
              <w:rPr>
                <w:szCs w:val="24"/>
              </w:rPr>
              <w:t>in an envelope marked “</w:t>
            </w:r>
            <w:r w:rsidR="00256F8A" w:rsidRPr="00EB0F8B">
              <w:rPr>
                <w:smallCaps/>
                <w:spacing w:val="-4"/>
                <w:szCs w:val="24"/>
              </w:rPr>
              <w:t>Copies</w:t>
            </w:r>
            <w:r w:rsidRPr="00EB0F8B">
              <w:rPr>
                <w:szCs w:val="24"/>
              </w:rPr>
              <w:t xml:space="preserve">”, all required </w:t>
            </w:r>
            <w:r w:rsidR="00F0665C" w:rsidRPr="00EB0F8B">
              <w:rPr>
                <w:szCs w:val="24"/>
              </w:rPr>
              <w:t xml:space="preserve">copies of the </w:t>
            </w:r>
            <w:r w:rsidR="00AB1A51" w:rsidRPr="00EB0F8B">
              <w:rPr>
                <w:szCs w:val="24"/>
              </w:rPr>
              <w:t>Bid; and</w:t>
            </w:r>
            <w:r w:rsidRPr="00EB0F8B">
              <w:rPr>
                <w:szCs w:val="24"/>
              </w:rPr>
              <w:t xml:space="preserve"> </w:t>
            </w:r>
          </w:p>
          <w:p w14:paraId="2FF45BCE" w14:textId="77777777" w:rsidR="00532AD6" w:rsidRPr="00EB0F8B" w:rsidRDefault="00532AD6" w:rsidP="006427F1">
            <w:pPr>
              <w:pStyle w:val="P3Header1-Clauses"/>
              <w:numPr>
                <w:ilvl w:val="0"/>
                <w:numId w:val="124"/>
              </w:numPr>
              <w:spacing w:before="120" w:after="120" w:line="276" w:lineRule="auto"/>
              <w:ind w:left="1175" w:hanging="630"/>
              <w:rPr>
                <w:szCs w:val="24"/>
              </w:rPr>
            </w:pPr>
            <w:r w:rsidRPr="00EB0F8B">
              <w:rPr>
                <w:szCs w:val="24"/>
              </w:rPr>
              <w:t>if</w:t>
            </w:r>
            <w:r w:rsidR="00F0665C" w:rsidRPr="00EB0F8B">
              <w:rPr>
                <w:szCs w:val="24"/>
              </w:rPr>
              <w:t xml:space="preserve"> alternative </w:t>
            </w:r>
            <w:r w:rsidRPr="00EB0F8B">
              <w:rPr>
                <w:szCs w:val="24"/>
              </w:rPr>
              <w:t>Bids are</w:t>
            </w:r>
            <w:r w:rsidR="00F0665C" w:rsidRPr="00EB0F8B">
              <w:rPr>
                <w:szCs w:val="24"/>
              </w:rPr>
              <w:t xml:space="preserve"> permitted in accordance with ITB 13, and </w:t>
            </w:r>
            <w:r w:rsidRPr="00EB0F8B">
              <w:rPr>
                <w:szCs w:val="24"/>
              </w:rPr>
              <w:t>if relevant:</w:t>
            </w:r>
          </w:p>
          <w:p w14:paraId="4C72BA1D" w14:textId="2D025DAB" w:rsidR="00532AD6" w:rsidRPr="00EB0F8B" w:rsidRDefault="00532AD6" w:rsidP="006427F1">
            <w:pPr>
              <w:pStyle w:val="Sub-ClauseText"/>
              <w:numPr>
                <w:ilvl w:val="0"/>
                <w:numId w:val="37"/>
              </w:numPr>
              <w:spacing w:line="276" w:lineRule="auto"/>
              <w:ind w:left="1728" w:hanging="576"/>
              <w:rPr>
                <w:szCs w:val="24"/>
              </w:rPr>
            </w:pPr>
            <w:r w:rsidRPr="00EB0F8B">
              <w:rPr>
                <w:szCs w:val="24"/>
              </w:rPr>
              <w:t>in an envelope marked “</w:t>
            </w:r>
            <w:r w:rsidR="003D7FE3" w:rsidRPr="00EB0F8B">
              <w:rPr>
                <w:smallCaps/>
                <w:szCs w:val="24"/>
              </w:rPr>
              <w:t>Original</w:t>
            </w:r>
            <w:r w:rsidR="003D7FE3" w:rsidRPr="00EB0F8B">
              <w:rPr>
                <w:szCs w:val="24"/>
              </w:rPr>
              <w:t xml:space="preserve"> </w:t>
            </w:r>
            <w:r w:rsidR="00BC4DBF" w:rsidRPr="00EB0F8B">
              <w:rPr>
                <w:szCs w:val="24"/>
              </w:rPr>
              <w:t xml:space="preserve">- </w:t>
            </w:r>
            <w:r w:rsidR="003D7FE3" w:rsidRPr="00EB0F8B">
              <w:rPr>
                <w:smallCaps/>
                <w:szCs w:val="24"/>
              </w:rPr>
              <w:t>Alternative Bid</w:t>
            </w:r>
            <w:r w:rsidRPr="00EB0F8B">
              <w:rPr>
                <w:szCs w:val="24"/>
              </w:rPr>
              <w:t>”, the alternative Bid; and</w:t>
            </w:r>
          </w:p>
          <w:p w14:paraId="685AC0ED" w14:textId="77777777" w:rsidR="007B586E" w:rsidRPr="00EB0F8B" w:rsidRDefault="00532AD6" w:rsidP="006427F1">
            <w:pPr>
              <w:pStyle w:val="Sub-ClauseText"/>
              <w:numPr>
                <w:ilvl w:val="0"/>
                <w:numId w:val="37"/>
              </w:numPr>
              <w:spacing w:line="276" w:lineRule="auto"/>
              <w:ind w:left="1728" w:hanging="576"/>
              <w:rPr>
                <w:spacing w:val="0"/>
                <w:szCs w:val="24"/>
              </w:rPr>
            </w:pPr>
            <w:proofErr w:type="gramStart"/>
            <w:r w:rsidRPr="00EB0F8B">
              <w:rPr>
                <w:szCs w:val="24"/>
              </w:rPr>
              <w:t>in</w:t>
            </w:r>
            <w:proofErr w:type="gramEnd"/>
            <w:r w:rsidRPr="00EB0F8B">
              <w:rPr>
                <w:szCs w:val="24"/>
              </w:rPr>
              <w:t xml:space="preserve"> the enveloped marked “</w:t>
            </w:r>
            <w:r w:rsidR="003D7FE3" w:rsidRPr="00EB0F8B">
              <w:rPr>
                <w:smallCaps/>
                <w:szCs w:val="24"/>
              </w:rPr>
              <w:t xml:space="preserve">Copies </w:t>
            </w:r>
            <w:r w:rsidR="00BC1571" w:rsidRPr="00EB0F8B">
              <w:rPr>
                <w:smallCaps/>
                <w:szCs w:val="24"/>
              </w:rPr>
              <w:t xml:space="preserve">– </w:t>
            </w:r>
            <w:r w:rsidR="003D7FE3" w:rsidRPr="00EB0F8B">
              <w:rPr>
                <w:smallCaps/>
                <w:szCs w:val="24"/>
              </w:rPr>
              <w:t>Alternative Bid</w:t>
            </w:r>
            <w:r w:rsidRPr="00EB0F8B">
              <w:rPr>
                <w:szCs w:val="24"/>
              </w:rPr>
              <w:t xml:space="preserve">” all required </w:t>
            </w:r>
            <w:r w:rsidR="00F0665C" w:rsidRPr="00EB0F8B">
              <w:rPr>
                <w:szCs w:val="24"/>
              </w:rPr>
              <w:t xml:space="preserve">copies </w:t>
            </w:r>
            <w:r w:rsidRPr="00EB0F8B">
              <w:rPr>
                <w:szCs w:val="24"/>
              </w:rPr>
              <w:t>of the alternative Bid.</w:t>
            </w:r>
          </w:p>
        </w:tc>
      </w:tr>
      <w:tr w:rsidR="007B586E" w:rsidRPr="00EB0F8B" w14:paraId="71E63D01"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B0C9547"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0CC7A83A"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The inner and outer envelopes shall:</w:t>
            </w:r>
          </w:p>
          <w:p w14:paraId="628D6DF8" w14:textId="77777777" w:rsidR="007B586E" w:rsidRPr="00EB0F8B" w:rsidRDefault="007B586E" w:rsidP="006427F1">
            <w:pPr>
              <w:pStyle w:val="P3Header1-Clauses"/>
              <w:numPr>
                <w:ilvl w:val="0"/>
                <w:numId w:val="123"/>
              </w:numPr>
              <w:spacing w:before="120" w:after="120" w:line="276" w:lineRule="auto"/>
              <w:ind w:left="1175" w:hanging="630"/>
              <w:rPr>
                <w:szCs w:val="24"/>
              </w:rPr>
            </w:pPr>
            <w:r w:rsidRPr="00EB0F8B">
              <w:rPr>
                <w:szCs w:val="24"/>
              </w:rPr>
              <w:t>bear the name and address of the Bidder;</w:t>
            </w:r>
          </w:p>
          <w:p w14:paraId="66C0A612" w14:textId="77777777" w:rsidR="007B586E" w:rsidRPr="00EB0F8B" w:rsidRDefault="007B586E" w:rsidP="006427F1">
            <w:pPr>
              <w:pStyle w:val="P3Header1-Clauses"/>
              <w:numPr>
                <w:ilvl w:val="0"/>
                <w:numId w:val="123"/>
              </w:numPr>
              <w:spacing w:before="120" w:after="120" w:line="276" w:lineRule="auto"/>
              <w:ind w:left="1175" w:hanging="630"/>
              <w:rPr>
                <w:szCs w:val="24"/>
              </w:rPr>
            </w:pPr>
            <w:r w:rsidRPr="00EB0F8B">
              <w:rPr>
                <w:szCs w:val="24"/>
              </w:rPr>
              <w:t xml:space="preserve">be addressed to the </w:t>
            </w:r>
            <w:r w:rsidR="00283744" w:rsidRPr="00EB0F8B">
              <w:rPr>
                <w:szCs w:val="24"/>
              </w:rPr>
              <w:t>Employer</w:t>
            </w:r>
            <w:r w:rsidRPr="00EB0F8B">
              <w:rPr>
                <w:szCs w:val="24"/>
              </w:rPr>
              <w:t xml:space="preserve"> in </w:t>
            </w:r>
            <w:r w:rsidR="00E32222" w:rsidRPr="00EB0F8B">
              <w:rPr>
                <w:szCs w:val="24"/>
              </w:rPr>
              <w:t xml:space="preserve">accordance with </w:t>
            </w:r>
            <w:r w:rsidRPr="00EB0F8B">
              <w:rPr>
                <w:szCs w:val="24"/>
              </w:rPr>
              <w:t>ITB 22.1;</w:t>
            </w:r>
          </w:p>
          <w:p w14:paraId="07AFFEB9" w14:textId="77777777" w:rsidR="007B586E" w:rsidRPr="00EB0F8B" w:rsidRDefault="007B586E" w:rsidP="006427F1">
            <w:pPr>
              <w:pStyle w:val="P3Header1-Clauses"/>
              <w:numPr>
                <w:ilvl w:val="0"/>
                <w:numId w:val="123"/>
              </w:numPr>
              <w:spacing w:before="120" w:after="120" w:line="276" w:lineRule="auto"/>
              <w:ind w:left="1175" w:hanging="630"/>
              <w:rPr>
                <w:szCs w:val="24"/>
              </w:rPr>
            </w:pPr>
            <w:r w:rsidRPr="00EB0F8B">
              <w:rPr>
                <w:szCs w:val="24"/>
              </w:rPr>
              <w:lastRenderedPageBreak/>
              <w:t xml:space="preserve">bear the specific identification of this </w:t>
            </w:r>
            <w:r w:rsidR="00B5226F" w:rsidRPr="00EB0F8B">
              <w:rPr>
                <w:szCs w:val="24"/>
              </w:rPr>
              <w:t xml:space="preserve">Bidding </w:t>
            </w:r>
            <w:r w:rsidRPr="00EB0F8B">
              <w:rPr>
                <w:szCs w:val="24"/>
              </w:rPr>
              <w:t xml:space="preserve">process </w:t>
            </w:r>
            <w:r w:rsidR="005F0029" w:rsidRPr="00EB0F8B">
              <w:rPr>
                <w:szCs w:val="24"/>
              </w:rPr>
              <w:t>specified</w:t>
            </w:r>
            <w:r w:rsidRPr="00EB0F8B">
              <w:rPr>
                <w:szCs w:val="24"/>
              </w:rPr>
              <w:t xml:space="preserve"> in accordance with </w:t>
            </w:r>
            <w:r w:rsidR="00F0665C" w:rsidRPr="00EB0F8B">
              <w:rPr>
                <w:szCs w:val="24"/>
              </w:rPr>
              <w:t>BDS</w:t>
            </w:r>
            <w:r w:rsidRPr="00EB0F8B">
              <w:rPr>
                <w:szCs w:val="24"/>
              </w:rPr>
              <w:t xml:space="preserve"> 1.1; and</w:t>
            </w:r>
          </w:p>
          <w:p w14:paraId="05CBAE31" w14:textId="77777777" w:rsidR="007B586E" w:rsidRPr="00EB0F8B" w:rsidRDefault="007B586E" w:rsidP="006427F1">
            <w:pPr>
              <w:pStyle w:val="P3Header1-Clauses"/>
              <w:numPr>
                <w:ilvl w:val="0"/>
                <w:numId w:val="123"/>
              </w:numPr>
              <w:spacing w:before="120" w:after="120" w:line="276" w:lineRule="auto"/>
              <w:ind w:left="1175" w:hanging="630"/>
              <w:rPr>
                <w:szCs w:val="24"/>
              </w:rPr>
            </w:pPr>
            <w:proofErr w:type="gramStart"/>
            <w:r w:rsidRPr="00EB0F8B">
              <w:rPr>
                <w:szCs w:val="24"/>
              </w:rPr>
              <w:t>bear</w:t>
            </w:r>
            <w:proofErr w:type="gramEnd"/>
            <w:r w:rsidRPr="00EB0F8B">
              <w:rPr>
                <w:szCs w:val="24"/>
              </w:rPr>
              <w:t xml:space="preserve"> a warning not to open before the time and date for </w:t>
            </w:r>
            <w:r w:rsidR="00B5226F" w:rsidRPr="00EB0F8B">
              <w:rPr>
                <w:szCs w:val="24"/>
              </w:rPr>
              <w:t xml:space="preserve">Bid </w:t>
            </w:r>
            <w:r w:rsidRPr="00EB0F8B">
              <w:rPr>
                <w:szCs w:val="24"/>
              </w:rPr>
              <w:t>opening.</w:t>
            </w:r>
          </w:p>
        </w:tc>
      </w:tr>
      <w:tr w:rsidR="007B586E" w:rsidRPr="00EB0F8B" w14:paraId="5835FE4C"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28BF39D7"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4B1AA4ED"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If all envelopes are not sealed and marked as required, the </w:t>
            </w:r>
            <w:r w:rsidR="00283744" w:rsidRPr="00EB0F8B">
              <w:rPr>
                <w:rFonts w:cs="Times New Roman"/>
              </w:rPr>
              <w:t>Employer</w:t>
            </w:r>
            <w:r w:rsidRPr="00EB0F8B">
              <w:rPr>
                <w:rFonts w:cs="Times New Roman"/>
              </w:rPr>
              <w:t xml:space="preserve"> will assume no responsibility for the misplacement or premature opening of the </w:t>
            </w:r>
            <w:r w:rsidR="009841BF" w:rsidRPr="00EB0F8B">
              <w:rPr>
                <w:rFonts w:cs="Times New Roman"/>
              </w:rPr>
              <w:t>B</w:t>
            </w:r>
            <w:r w:rsidRPr="00EB0F8B">
              <w:rPr>
                <w:rFonts w:cs="Times New Roman"/>
              </w:rPr>
              <w:t>id.</w:t>
            </w:r>
          </w:p>
        </w:tc>
      </w:tr>
      <w:tr w:rsidR="007B586E" w:rsidRPr="00EB0F8B" w14:paraId="7D3E26B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873"/>
          <w:jc w:val="center"/>
        </w:trPr>
        <w:tc>
          <w:tcPr>
            <w:tcW w:w="2406" w:type="dxa"/>
            <w:tcBorders>
              <w:top w:val="nil"/>
              <w:left w:val="nil"/>
              <w:bottom w:val="nil"/>
              <w:right w:val="nil"/>
            </w:tcBorders>
            <w:shd w:val="clear" w:color="auto" w:fill="auto"/>
          </w:tcPr>
          <w:p w14:paraId="2A69A086"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284" w:name="_Toc424009124"/>
            <w:bookmarkStart w:id="285" w:name="_Toc438438846"/>
            <w:bookmarkStart w:id="286" w:name="_Toc438532618"/>
            <w:bookmarkStart w:id="287" w:name="_Toc438733990"/>
            <w:bookmarkStart w:id="288" w:name="_Toc438907028"/>
            <w:bookmarkStart w:id="289" w:name="_Toc438907227"/>
            <w:bookmarkStart w:id="290" w:name="_Toc97371026"/>
            <w:bookmarkStart w:id="291" w:name="_Toc139863124"/>
            <w:bookmarkStart w:id="292" w:name="_Toc325723941"/>
            <w:bookmarkStart w:id="293" w:name="_Toc435624835"/>
            <w:bookmarkStart w:id="294" w:name="_Toc448224248"/>
            <w:bookmarkStart w:id="295" w:name="_Toc25317511"/>
            <w:r w:rsidRPr="00EB0F8B">
              <w:rPr>
                <w:szCs w:val="24"/>
              </w:rPr>
              <w:t>Deadline for Submission of Bids</w:t>
            </w:r>
            <w:bookmarkEnd w:id="284"/>
            <w:bookmarkEnd w:id="285"/>
            <w:bookmarkEnd w:id="286"/>
            <w:bookmarkEnd w:id="287"/>
            <w:bookmarkEnd w:id="288"/>
            <w:bookmarkEnd w:id="289"/>
            <w:bookmarkEnd w:id="290"/>
            <w:bookmarkEnd w:id="291"/>
            <w:bookmarkEnd w:id="292"/>
            <w:bookmarkEnd w:id="293"/>
            <w:bookmarkEnd w:id="294"/>
            <w:bookmarkEnd w:id="295"/>
          </w:p>
        </w:tc>
        <w:tc>
          <w:tcPr>
            <w:tcW w:w="7201" w:type="dxa"/>
            <w:tcBorders>
              <w:top w:val="nil"/>
              <w:left w:val="nil"/>
              <w:bottom w:val="nil"/>
              <w:right w:val="nil"/>
            </w:tcBorders>
            <w:shd w:val="clear" w:color="auto" w:fill="auto"/>
          </w:tcPr>
          <w:p w14:paraId="313FF246"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Bids must be received by the </w:t>
            </w:r>
            <w:r w:rsidR="00283744" w:rsidRPr="00EB0F8B">
              <w:rPr>
                <w:rStyle w:val="StyleHeader2-SubClausesItalicChar"/>
                <w:rFonts w:cs="Times New Roman"/>
                <w:i w:val="0"/>
              </w:rPr>
              <w:t>Employer</w:t>
            </w:r>
            <w:r w:rsidRPr="00EB0F8B">
              <w:rPr>
                <w:rFonts w:cs="Times New Roman"/>
              </w:rPr>
              <w:t xml:space="preserve"> at the address and no later than the date and time </w:t>
            </w:r>
            <w:r w:rsidR="005F0029" w:rsidRPr="00EB0F8B">
              <w:rPr>
                <w:rFonts w:cs="Times New Roman"/>
              </w:rPr>
              <w:t>specified</w:t>
            </w:r>
            <w:r w:rsidRPr="00EB0F8B">
              <w:rPr>
                <w:rFonts w:cs="Times New Roman"/>
                <w:b/>
              </w:rPr>
              <w:t xml:space="preserve"> in the BDS</w:t>
            </w:r>
            <w:r w:rsidRPr="00EB0F8B">
              <w:rPr>
                <w:rFonts w:cs="Times New Roman"/>
              </w:rPr>
              <w:t xml:space="preserve">. </w:t>
            </w:r>
            <w:r w:rsidR="00791174" w:rsidRPr="00EB0F8B">
              <w:rPr>
                <w:rStyle w:val="StyleHeader2-SubClausesBoldChar"/>
                <w:rFonts w:cs="Times New Roman"/>
                <w:b w:val="0"/>
                <w:lang w:val="en-US"/>
              </w:rPr>
              <w:t>When so</w:t>
            </w:r>
            <w:r w:rsidR="00791174" w:rsidRPr="00EB0F8B">
              <w:rPr>
                <w:rStyle w:val="StyleHeader2-SubClausesBoldChar"/>
                <w:rFonts w:cs="Times New Roman"/>
                <w:lang w:val="en-US"/>
              </w:rPr>
              <w:t xml:space="preserve"> </w:t>
            </w:r>
            <w:r w:rsidR="00791174" w:rsidRPr="00EB0F8B">
              <w:rPr>
                <w:rStyle w:val="StyleHeader2-SubClausesBoldChar"/>
                <w:rFonts w:cs="Times New Roman"/>
                <w:b w:val="0"/>
                <w:lang w:val="en-US"/>
              </w:rPr>
              <w:t>specified</w:t>
            </w:r>
            <w:r w:rsidR="00791174" w:rsidRPr="00EB0F8B">
              <w:rPr>
                <w:rStyle w:val="StyleHeader2-SubClausesBoldChar"/>
                <w:rFonts w:cs="Times New Roman"/>
                <w:lang w:val="en-US"/>
              </w:rPr>
              <w:t xml:space="preserve"> in the BDS</w:t>
            </w:r>
            <w:r w:rsidR="00791174" w:rsidRPr="00EB0F8B">
              <w:rPr>
                <w:rFonts w:cs="Times New Roman"/>
              </w:rPr>
              <w:t xml:space="preserve">, </w:t>
            </w:r>
            <w:r w:rsidR="00321B2B" w:rsidRPr="00EB0F8B">
              <w:rPr>
                <w:rFonts w:cs="Times New Roman"/>
              </w:rPr>
              <w:t>B</w:t>
            </w:r>
            <w:r w:rsidR="00791174" w:rsidRPr="00EB0F8B">
              <w:rPr>
                <w:rFonts w:cs="Times New Roman"/>
              </w:rPr>
              <w:t xml:space="preserve">idders shall have the option of submitting their </w:t>
            </w:r>
            <w:r w:rsidR="009841BF" w:rsidRPr="00EB0F8B">
              <w:rPr>
                <w:rFonts w:cs="Times New Roman"/>
              </w:rPr>
              <w:t>B</w:t>
            </w:r>
            <w:r w:rsidR="00791174" w:rsidRPr="00EB0F8B">
              <w:rPr>
                <w:rFonts w:cs="Times New Roman"/>
              </w:rPr>
              <w:t xml:space="preserve">ids </w:t>
            </w:r>
            <w:r w:rsidR="00791174" w:rsidRPr="00EB0F8B">
              <w:rPr>
                <w:rFonts w:cs="Times New Roman"/>
                <w:b/>
              </w:rPr>
              <w:t>electronically</w:t>
            </w:r>
            <w:r w:rsidR="00791174" w:rsidRPr="00EB0F8B">
              <w:rPr>
                <w:rFonts w:cs="Times New Roman"/>
              </w:rPr>
              <w:t xml:space="preserve">. Bidders submitting </w:t>
            </w:r>
            <w:r w:rsidR="009841BF" w:rsidRPr="00EB0F8B">
              <w:rPr>
                <w:rFonts w:cs="Times New Roman"/>
              </w:rPr>
              <w:t>B</w:t>
            </w:r>
            <w:r w:rsidR="00791174" w:rsidRPr="00EB0F8B">
              <w:rPr>
                <w:rFonts w:cs="Times New Roman"/>
              </w:rPr>
              <w:t>ids electronically shall follow</w:t>
            </w:r>
            <w:r w:rsidR="00CA1CDA" w:rsidRPr="00EB0F8B">
              <w:rPr>
                <w:rFonts w:cs="Times New Roman"/>
              </w:rPr>
              <w:t xml:space="preserve"> the electronic bid submission </w:t>
            </w:r>
            <w:r w:rsidR="00791174" w:rsidRPr="00EB0F8B">
              <w:rPr>
                <w:rFonts w:cs="Times New Roman"/>
              </w:rPr>
              <w:t xml:space="preserve">procedures </w:t>
            </w:r>
            <w:r w:rsidR="00791174" w:rsidRPr="00EB0F8B">
              <w:rPr>
                <w:rStyle w:val="StyleHeader2-SubClausesBoldChar"/>
                <w:rFonts w:cs="Times New Roman"/>
                <w:b w:val="0"/>
                <w:lang w:val="en-US"/>
              </w:rPr>
              <w:t>specified</w:t>
            </w:r>
            <w:r w:rsidR="00791174" w:rsidRPr="00EB0F8B">
              <w:rPr>
                <w:rStyle w:val="StyleHeader2-SubClausesBoldChar"/>
                <w:rFonts w:cs="Times New Roman"/>
                <w:lang w:val="en-US"/>
              </w:rPr>
              <w:t xml:space="preserve"> in the BDS.</w:t>
            </w:r>
          </w:p>
        </w:tc>
      </w:tr>
      <w:tr w:rsidR="007B586E" w:rsidRPr="00EB0F8B" w14:paraId="63BA822B"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4613385"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tcBorders>
              <w:top w:val="nil"/>
              <w:left w:val="nil"/>
              <w:bottom w:val="nil"/>
              <w:right w:val="nil"/>
            </w:tcBorders>
            <w:shd w:val="clear" w:color="auto" w:fill="auto"/>
          </w:tcPr>
          <w:p w14:paraId="30024FC2"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w:t>
            </w:r>
            <w:r w:rsidR="00283744" w:rsidRPr="00EB0F8B">
              <w:rPr>
                <w:rStyle w:val="StyleHeader2-SubClausesItalicChar"/>
                <w:rFonts w:cs="Times New Roman"/>
                <w:i w:val="0"/>
              </w:rPr>
              <w:t>Employer</w:t>
            </w:r>
            <w:r w:rsidRPr="00EB0F8B">
              <w:rPr>
                <w:rFonts w:cs="Times New Roman"/>
              </w:rPr>
              <w:t xml:space="preserve"> may, at its discretion, extend the deadline for the </w:t>
            </w:r>
            <w:r w:rsidRPr="00EB0F8B">
              <w:rPr>
                <w:rFonts w:cs="Times New Roman"/>
                <w:b/>
              </w:rPr>
              <w:t>submission</w:t>
            </w:r>
            <w:r w:rsidRPr="00EB0F8B">
              <w:rPr>
                <w:rFonts w:cs="Times New Roman"/>
              </w:rPr>
              <w:t xml:space="preserve"> of </w:t>
            </w:r>
            <w:r w:rsidR="00E32222" w:rsidRPr="00EB0F8B">
              <w:rPr>
                <w:rFonts w:cs="Times New Roman"/>
              </w:rPr>
              <w:t>B</w:t>
            </w:r>
            <w:r w:rsidRPr="00EB0F8B">
              <w:rPr>
                <w:rFonts w:cs="Times New Roman"/>
              </w:rPr>
              <w:t xml:space="preserve">ids by amending the </w:t>
            </w:r>
            <w:r w:rsidR="004509D8" w:rsidRPr="00EB0F8B">
              <w:rPr>
                <w:rFonts w:cs="Times New Roman"/>
              </w:rPr>
              <w:t>bidding document</w:t>
            </w:r>
            <w:r w:rsidRPr="00EB0F8B">
              <w:rPr>
                <w:rFonts w:cs="Times New Roman"/>
              </w:rPr>
              <w:t xml:space="preserve"> in accordance with ITB 8, in which case all rights and obligations of the </w:t>
            </w:r>
            <w:r w:rsidR="00283744" w:rsidRPr="00EB0F8B">
              <w:rPr>
                <w:rStyle w:val="StyleHeader2-SubClausesItalicChar"/>
                <w:rFonts w:cs="Times New Roman"/>
                <w:i w:val="0"/>
              </w:rPr>
              <w:t>Employer</w:t>
            </w:r>
            <w:r w:rsidRPr="00EB0F8B">
              <w:rPr>
                <w:rFonts w:cs="Times New Roman"/>
              </w:rPr>
              <w:t xml:space="preserve"> and Bidders previously subject to the deadline shall thereafter be subject to the deadline as extended.</w:t>
            </w:r>
          </w:p>
        </w:tc>
      </w:tr>
      <w:tr w:rsidR="007B586E" w:rsidRPr="00EB0F8B" w14:paraId="2E16C14F"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5208A69"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296" w:name="_Toc438438847"/>
            <w:bookmarkStart w:id="297" w:name="_Toc438532619"/>
            <w:bookmarkStart w:id="298" w:name="_Toc438733991"/>
            <w:bookmarkStart w:id="299" w:name="_Toc438907029"/>
            <w:bookmarkStart w:id="300" w:name="_Toc438907228"/>
            <w:bookmarkStart w:id="301" w:name="_Toc97371027"/>
            <w:bookmarkStart w:id="302" w:name="_Toc139863125"/>
            <w:bookmarkStart w:id="303" w:name="_Toc325723942"/>
            <w:bookmarkStart w:id="304" w:name="_Toc435624836"/>
            <w:bookmarkStart w:id="305" w:name="_Toc448224249"/>
            <w:bookmarkStart w:id="306" w:name="_Toc25317512"/>
            <w:r w:rsidRPr="00EB0F8B">
              <w:rPr>
                <w:szCs w:val="24"/>
              </w:rPr>
              <w:t>Late Bids</w:t>
            </w:r>
            <w:bookmarkEnd w:id="296"/>
            <w:bookmarkEnd w:id="297"/>
            <w:bookmarkEnd w:id="298"/>
            <w:bookmarkEnd w:id="299"/>
            <w:bookmarkEnd w:id="300"/>
            <w:bookmarkEnd w:id="301"/>
            <w:bookmarkEnd w:id="302"/>
            <w:bookmarkEnd w:id="303"/>
            <w:bookmarkEnd w:id="304"/>
            <w:bookmarkEnd w:id="305"/>
            <w:bookmarkEnd w:id="306"/>
          </w:p>
        </w:tc>
        <w:tc>
          <w:tcPr>
            <w:tcW w:w="7201" w:type="dxa"/>
            <w:tcBorders>
              <w:top w:val="nil"/>
              <w:left w:val="nil"/>
              <w:bottom w:val="nil"/>
              <w:right w:val="nil"/>
            </w:tcBorders>
            <w:shd w:val="clear" w:color="auto" w:fill="auto"/>
          </w:tcPr>
          <w:p w14:paraId="4C6A8901"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w:t>
            </w:r>
            <w:r w:rsidR="00283744" w:rsidRPr="00EB0F8B">
              <w:rPr>
                <w:rStyle w:val="StyleHeader2-SubClausesItalicChar"/>
                <w:rFonts w:cs="Times New Roman"/>
                <w:i w:val="0"/>
              </w:rPr>
              <w:t>Employer</w:t>
            </w:r>
            <w:r w:rsidRPr="00EB0F8B">
              <w:rPr>
                <w:rFonts w:cs="Times New Roman"/>
              </w:rPr>
              <w:t xml:space="preserve"> shall not consider any </w:t>
            </w:r>
            <w:r w:rsidR="001837A5" w:rsidRPr="00EB0F8B">
              <w:rPr>
                <w:rFonts w:cs="Times New Roman"/>
              </w:rPr>
              <w:t>B</w:t>
            </w:r>
            <w:r w:rsidRPr="00EB0F8B">
              <w:rPr>
                <w:rFonts w:cs="Times New Roman"/>
              </w:rPr>
              <w:t xml:space="preserve">id that arrives after the deadline for submission of </w:t>
            </w:r>
            <w:r w:rsidR="009841BF" w:rsidRPr="00EB0F8B">
              <w:rPr>
                <w:rFonts w:cs="Times New Roman"/>
              </w:rPr>
              <w:t>B</w:t>
            </w:r>
            <w:r w:rsidRPr="00EB0F8B">
              <w:rPr>
                <w:rFonts w:cs="Times New Roman"/>
              </w:rPr>
              <w:t xml:space="preserve">ids, in accordance with ITB 22. Any </w:t>
            </w:r>
            <w:r w:rsidR="009841BF" w:rsidRPr="00EB0F8B">
              <w:rPr>
                <w:rFonts w:cs="Times New Roman"/>
              </w:rPr>
              <w:t>B</w:t>
            </w:r>
            <w:r w:rsidRPr="00EB0F8B">
              <w:rPr>
                <w:rFonts w:cs="Times New Roman"/>
              </w:rPr>
              <w:t xml:space="preserve">id </w:t>
            </w:r>
            <w:r w:rsidRPr="00EB0F8B">
              <w:rPr>
                <w:rFonts w:cs="Times New Roman"/>
                <w:b/>
              </w:rPr>
              <w:t>received</w:t>
            </w:r>
            <w:r w:rsidRPr="00EB0F8B">
              <w:rPr>
                <w:rFonts w:cs="Times New Roman"/>
              </w:rPr>
              <w:t xml:space="preserve"> by the </w:t>
            </w:r>
            <w:r w:rsidR="00283744" w:rsidRPr="00EB0F8B">
              <w:rPr>
                <w:rStyle w:val="StyleHeader2-SubClausesItalicChar"/>
                <w:rFonts w:cs="Times New Roman"/>
                <w:i w:val="0"/>
              </w:rPr>
              <w:t>Employer</w:t>
            </w:r>
            <w:r w:rsidRPr="00EB0F8B">
              <w:rPr>
                <w:rFonts w:cs="Times New Roman"/>
              </w:rPr>
              <w:t xml:space="preserve"> after the deadline for submission of </w:t>
            </w:r>
            <w:r w:rsidR="009841BF" w:rsidRPr="00EB0F8B">
              <w:rPr>
                <w:rFonts w:cs="Times New Roman"/>
              </w:rPr>
              <w:t>B</w:t>
            </w:r>
            <w:r w:rsidRPr="00EB0F8B">
              <w:rPr>
                <w:rFonts w:cs="Times New Roman"/>
              </w:rPr>
              <w:t>ids shall be declared late, rejected, and returned unopened to the Bidder.</w:t>
            </w:r>
          </w:p>
        </w:tc>
      </w:tr>
      <w:tr w:rsidR="007B586E" w:rsidRPr="00EB0F8B" w14:paraId="49D51F03"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A02B44A"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307" w:name="_Toc424009126"/>
            <w:bookmarkStart w:id="308" w:name="_Toc438438848"/>
            <w:bookmarkStart w:id="309" w:name="_Toc438532620"/>
            <w:bookmarkStart w:id="310" w:name="_Toc438733992"/>
            <w:bookmarkStart w:id="311" w:name="_Toc438907030"/>
            <w:bookmarkStart w:id="312" w:name="_Toc438907229"/>
            <w:bookmarkStart w:id="313" w:name="_Toc97371028"/>
            <w:bookmarkStart w:id="314" w:name="_Toc139863126"/>
            <w:bookmarkStart w:id="315" w:name="_Toc325723943"/>
            <w:bookmarkStart w:id="316" w:name="_Toc435624837"/>
            <w:bookmarkStart w:id="317" w:name="_Toc448224250"/>
            <w:bookmarkStart w:id="318" w:name="_Toc25317513"/>
            <w:r w:rsidRPr="00EB0F8B">
              <w:rPr>
                <w:szCs w:val="24"/>
              </w:rPr>
              <w:t>Withdrawal, Substitution, and Modification of Bids</w:t>
            </w:r>
            <w:bookmarkEnd w:id="307"/>
            <w:bookmarkEnd w:id="308"/>
            <w:bookmarkEnd w:id="309"/>
            <w:bookmarkEnd w:id="310"/>
            <w:bookmarkEnd w:id="311"/>
            <w:bookmarkEnd w:id="312"/>
            <w:bookmarkEnd w:id="313"/>
            <w:bookmarkEnd w:id="314"/>
            <w:bookmarkEnd w:id="315"/>
            <w:bookmarkEnd w:id="316"/>
            <w:bookmarkEnd w:id="317"/>
            <w:bookmarkEnd w:id="318"/>
            <w:r w:rsidRPr="00EB0F8B">
              <w:rPr>
                <w:szCs w:val="24"/>
              </w:rPr>
              <w:t xml:space="preserve"> </w:t>
            </w:r>
          </w:p>
        </w:tc>
        <w:tc>
          <w:tcPr>
            <w:tcW w:w="7201" w:type="dxa"/>
            <w:tcBorders>
              <w:top w:val="nil"/>
              <w:left w:val="nil"/>
              <w:bottom w:val="nil"/>
              <w:right w:val="nil"/>
            </w:tcBorders>
            <w:shd w:val="clear" w:color="auto" w:fill="auto"/>
          </w:tcPr>
          <w:p w14:paraId="14CB4464"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A Bidder may withdraw, substitute, or modify its </w:t>
            </w:r>
            <w:r w:rsidR="009841BF" w:rsidRPr="00EB0F8B">
              <w:rPr>
                <w:rFonts w:cs="Times New Roman"/>
              </w:rPr>
              <w:t>B</w:t>
            </w:r>
            <w:r w:rsidRPr="00EB0F8B">
              <w:rPr>
                <w:rFonts w:cs="Times New Roman"/>
              </w:rPr>
              <w:t xml:space="preserve">id after it has been submitted by sending a written notice, duly signed by an authorized </w:t>
            </w:r>
            <w:r w:rsidRPr="00EB0F8B">
              <w:rPr>
                <w:rFonts w:cs="Times New Roman"/>
                <w:b/>
              </w:rPr>
              <w:t>representative</w:t>
            </w:r>
            <w:r w:rsidRPr="00EB0F8B">
              <w:rPr>
                <w:rFonts w:cs="Times New Roman"/>
              </w:rPr>
              <w:t>, and shall include a copy of the authorization in accordance with ITB 20.</w:t>
            </w:r>
            <w:r w:rsidR="00321B2B" w:rsidRPr="00EB0F8B">
              <w:rPr>
                <w:rFonts w:cs="Times New Roman"/>
              </w:rPr>
              <w:t>3</w:t>
            </w:r>
            <w:r w:rsidRPr="00EB0F8B">
              <w:rPr>
                <w:rFonts w:cs="Times New Roman"/>
              </w:rPr>
              <w:t xml:space="preserve">, (except that withdrawal notices do not require copies). The corresponding substitution or modification of the </w:t>
            </w:r>
            <w:r w:rsidR="009841BF" w:rsidRPr="00EB0F8B">
              <w:rPr>
                <w:rFonts w:cs="Times New Roman"/>
              </w:rPr>
              <w:t>B</w:t>
            </w:r>
            <w:r w:rsidRPr="00EB0F8B">
              <w:rPr>
                <w:rFonts w:cs="Times New Roman"/>
              </w:rPr>
              <w:t>id must accompany the respective written notice. All notices must be:</w:t>
            </w:r>
          </w:p>
          <w:p w14:paraId="550B6B12" w14:textId="77777777" w:rsidR="007B586E" w:rsidRPr="00EB0F8B" w:rsidRDefault="007B586E" w:rsidP="006427F1">
            <w:pPr>
              <w:pStyle w:val="P3Header1-Clauses"/>
              <w:numPr>
                <w:ilvl w:val="0"/>
                <w:numId w:val="122"/>
              </w:numPr>
              <w:spacing w:before="120" w:after="120" w:line="276" w:lineRule="auto"/>
              <w:ind w:left="1175" w:hanging="630"/>
              <w:rPr>
                <w:szCs w:val="24"/>
              </w:rPr>
            </w:pPr>
            <w:r w:rsidRPr="00EB0F8B">
              <w:rPr>
                <w:spacing w:val="-4"/>
                <w:szCs w:val="24"/>
              </w:rPr>
              <w:t xml:space="preserve">prepared and submitted in accordance with ITB 20 and ITB 21 (except </w:t>
            </w:r>
            <w:r w:rsidRPr="00EB0F8B">
              <w:rPr>
                <w:szCs w:val="24"/>
              </w:rPr>
              <w:t>that</w:t>
            </w:r>
            <w:r w:rsidRPr="00EB0F8B">
              <w:rPr>
                <w:spacing w:val="-4"/>
                <w:szCs w:val="24"/>
              </w:rPr>
              <w:t xml:space="preserve"> </w:t>
            </w:r>
            <w:r w:rsidRPr="00EB0F8B">
              <w:rPr>
                <w:szCs w:val="24"/>
              </w:rPr>
              <w:t>withdrawal</w:t>
            </w:r>
            <w:r w:rsidRPr="00EB0F8B">
              <w:rPr>
                <w:spacing w:val="-4"/>
                <w:szCs w:val="24"/>
              </w:rPr>
              <w:t xml:space="preserve"> notices do not require copies), and in addition, the respective envelopes shall be clearly marked “</w:t>
            </w:r>
            <w:r w:rsidRPr="00EB0F8B">
              <w:rPr>
                <w:smallCaps/>
                <w:spacing w:val="-4"/>
                <w:szCs w:val="24"/>
              </w:rPr>
              <w:t>Withdrawal</w:t>
            </w:r>
            <w:r w:rsidRPr="00EB0F8B">
              <w:rPr>
                <w:spacing w:val="-4"/>
                <w:szCs w:val="24"/>
              </w:rPr>
              <w:t>,” “</w:t>
            </w:r>
            <w:r w:rsidRPr="00EB0F8B">
              <w:rPr>
                <w:smallCaps/>
                <w:spacing w:val="-4"/>
                <w:szCs w:val="24"/>
              </w:rPr>
              <w:t>Substitution</w:t>
            </w:r>
            <w:r w:rsidRPr="00EB0F8B">
              <w:rPr>
                <w:spacing w:val="-4"/>
                <w:szCs w:val="24"/>
              </w:rPr>
              <w:t>,” “</w:t>
            </w:r>
            <w:r w:rsidRPr="00EB0F8B">
              <w:rPr>
                <w:smallCaps/>
                <w:spacing w:val="-4"/>
                <w:szCs w:val="24"/>
              </w:rPr>
              <w:t>Modification</w:t>
            </w:r>
            <w:r w:rsidRPr="00EB0F8B">
              <w:rPr>
                <w:spacing w:val="-4"/>
                <w:szCs w:val="24"/>
              </w:rPr>
              <w:t>”</w:t>
            </w:r>
            <w:r w:rsidR="00AB1A51" w:rsidRPr="00EB0F8B">
              <w:rPr>
                <w:spacing w:val="-4"/>
                <w:szCs w:val="24"/>
              </w:rPr>
              <w:t>;</w:t>
            </w:r>
            <w:r w:rsidRPr="00EB0F8B">
              <w:rPr>
                <w:spacing w:val="-4"/>
                <w:szCs w:val="24"/>
              </w:rPr>
              <w:t xml:space="preserve"> and</w:t>
            </w:r>
          </w:p>
          <w:p w14:paraId="32177AF7" w14:textId="77777777" w:rsidR="007B586E" w:rsidRPr="00EB0F8B" w:rsidRDefault="007B586E" w:rsidP="006427F1">
            <w:pPr>
              <w:pStyle w:val="P3Header1-Clauses"/>
              <w:numPr>
                <w:ilvl w:val="0"/>
                <w:numId w:val="122"/>
              </w:numPr>
              <w:spacing w:before="120" w:after="120" w:line="276" w:lineRule="auto"/>
              <w:ind w:left="1175" w:hanging="630"/>
              <w:rPr>
                <w:spacing w:val="-4"/>
                <w:szCs w:val="24"/>
              </w:rPr>
            </w:pPr>
            <w:proofErr w:type="gramStart"/>
            <w:r w:rsidRPr="00EB0F8B">
              <w:rPr>
                <w:szCs w:val="24"/>
              </w:rPr>
              <w:t>received</w:t>
            </w:r>
            <w:proofErr w:type="gramEnd"/>
            <w:r w:rsidRPr="00EB0F8B">
              <w:rPr>
                <w:szCs w:val="24"/>
              </w:rPr>
              <w:t xml:space="preserve"> by the </w:t>
            </w:r>
            <w:r w:rsidR="00283744" w:rsidRPr="00EB0F8B">
              <w:rPr>
                <w:szCs w:val="24"/>
              </w:rPr>
              <w:t>Employer</w:t>
            </w:r>
            <w:r w:rsidRPr="00EB0F8B">
              <w:rPr>
                <w:szCs w:val="24"/>
              </w:rPr>
              <w:t xml:space="preserve"> prior to the deadline prescribed for submission of </w:t>
            </w:r>
            <w:r w:rsidR="00A3138E" w:rsidRPr="00EB0F8B">
              <w:rPr>
                <w:szCs w:val="24"/>
              </w:rPr>
              <w:t>B</w:t>
            </w:r>
            <w:r w:rsidRPr="00EB0F8B">
              <w:rPr>
                <w:szCs w:val="24"/>
              </w:rPr>
              <w:t>ids, in accordance with ITB 22.</w:t>
            </w:r>
          </w:p>
        </w:tc>
      </w:tr>
      <w:tr w:rsidR="007B586E" w:rsidRPr="00EB0F8B" w14:paraId="08F5FCA5"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013824C"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tcBorders>
              <w:top w:val="nil"/>
              <w:left w:val="nil"/>
              <w:bottom w:val="nil"/>
              <w:right w:val="nil"/>
            </w:tcBorders>
            <w:shd w:val="clear" w:color="auto" w:fill="auto"/>
          </w:tcPr>
          <w:p w14:paraId="577A46AB"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Bids requested to be withdrawn in accordance with ITB 24.1 shall be returned </w:t>
            </w:r>
            <w:r w:rsidRPr="00EB0F8B">
              <w:rPr>
                <w:rFonts w:cs="Times New Roman"/>
                <w:b/>
              </w:rPr>
              <w:t>unopened</w:t>
            </w:r>
            <w:r w:rsidRPr="00EB0F8B">
              <w:rPr>
                <w:rFonts w:cs="Times New Roman"/>
              </w:rPr>
              <w:t xml:space="preserve"> to the Bidders.</w:t>
            </w:r>
          </w:p>
        </w:tc>
      </w:tr>
      <w:tr w:rsidR="007B586E" w:rsidRPr="00EB0F8B" w14:paraId="663B6B5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FE9F658"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2D9C74D9" w14:textId="4ED0420F"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No </w:t>
            </w:r>
            <w:r w:rsidR="001837A5" w:rsidRPr="00EB0F8B">
              <w:rPr>
                <w:rFonts w:cs="Times New Roman"/>
              </w:rPr>
              <w:t>B</w:t>
            </w:r>
            <w:r w:rsidRPr="00EB0F8B">
              <w:rPr>
                <w:rFonts w:cs="Times New Roman"/>
              </w:rPr>
              <w:t xml:space="preserve">id may be withdrawn, substituted, or modified in the interval between </w:t>
            </w:r>
            <w:r w:rsidRPr="00EB0F8B">
              <w:rPr>
                <w:rFonts w:cs="Times New Roman"/>
                <w:b/>
              </w:rPr>
              <w:t>the</w:t>
            </w:r>
            <w:r w:rsidRPr="00EB0F8B">
              <w:rPr>
                <w:rFonts w:cs="Times New Roman"/>
              </w:rPr>
              <w:t xml:space="preserve"> deadline for submission of </w:t>
            </w:r>
            <w:r w:rsidR="009841BF" w:rsidRPr="00EB0F8B">
              <w:rPr>
                <w:rFonts w:cs="Times New Roman"/>
              </w:rPr>
              <w:t>B</w:t>
            </w:r>
            <w:r w:rsidRPr="00EB0F8B">
              <w:rPr>
                <w:rFonts w:cs="Times New Roman"/>
              </w:rPr>
              <w:t xml:space="preserve">ids and the </w:t>
            </w:r>
            <w:r w:rsidR="009D3CA5" w:rsidRPr="00EB0F8B">
              <w:rPr>
                <w:rFonts w:cs="Times New Roman"/>
              </w:rPr>
              <w:t>date of expiry of the</w:t>
            </w:r>
            <w:r w:rsidRPr="00EB0F8B">
              <w:rPr>
                <w:rFonts w:cs="Times New Roman"/>
              </w:rPr>
              <w:t xml:space="preserve"> </w:t>
            </w:r>
            <w:r w:rsidR="009841BF" w:rsidRPr="00EB0F8B">
              <w:rPr>
                <w:rFonts w:cs="Times New Roman"/>
              </w:rPr>
              <w:t>B</w:t>
            </w:r>
            <w:r w:rsidRPr="00EB0F8B">
              <w:rPr>
                <w:rFonts w:cs="Times New Roman"/>
              </w:rPr>
              <w:t xml:space="preserve">id validity specified by the Bidder on the Letter of Bid or any </w:t>
            </w:r>
            <w:r w:rsidR="009D3CA5" w:rsidRPr="00EB0F8B">
              <w:rPr>
                <w:rFonts w:cs="Times New Roman"/>
              </w:rPr>
              <w:t xml:space="preserve">extended date </w:t>
            </w:r>
            <w:r w:rsidRPr="00EB0F8B">
              <w:rPr>
                <w:rFonts w:cs="Times New Roman"/>
              </w:rPr>
              <w:t xml:space="preserve">thereof.  </w:t>
            </w:r>
          </w:p>
        </w:tc>
      </w:tr>
      <w:tr w:rsidR="007B586E" w:rsidRPr="00EB0F8B" w14:paraId="157BB9E7"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092DA61"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319" w:name="_Toc438438849"/>
            <w:bookmarkStart w:id="320" w:name="_Toc438532623"/>
            <w:bookmarkStart w:id="321" w:name="_Toc438733993"/>
            <w:bookmarkStart w:id="322" w:name="_Toc438907031"/>
            <w:bookmarkStart w:id="323" w:name="_Toc438907230"/>
            <w:bookmarkStart w:id="324" w:name="_Toc97371029"/>
            <w:bookmarkStart w:id="325" w:name="_Toc139863127"/>
            <w:bookmarkStart w:id="326" w:name="_Toc325723944"/>
            <w:bookmarkStart w:id="327" w:name="_Toc435624838"/>
            <w:bookmarkStart w:id="328" w:name="_Toc448224251"/>
            <w:bookmarkStart w:id="329" w:name="_Toc25317514"/>
            <w:r w:rsidRPr="00EB0F8B">
              <w:rPr>
                <w:szCs w:val="24"/>
              </w:rPr>
              <w:t>Bid Opening</w:t>
            </w:r>
            <w:bookmarkEnd w:id="319"/>
            <w:bookmarkEnd w:id="320"/>
            <w:bookmarkEnd w:id="321"/>
            <w:bookmarkEnd w:id="322"/>
            <w:bookmarkEnd w:id="323"/>
            <w:bookmarkEnd w:id="324"/>
            <w:bookmarkEnd w:id="325"/>
            <w:bookmarkEnd w:id="326"/>
            <w:bookmarkEnd w:id="327"/>
            <w:bookmarkEnd w:id="328"/>
            <w:bookmarkEnd w:id="329"/>
          </w:p>
        </w:tc>
        <w:tc>
          <w:tcPr>
            <w:tcW w:w="7201" w:type="dxa"/>
            <w:tcBorders>
              <w:top w:val="nil"/>
              <w:left w:val="nil"/>
              <w:bottom w:val="nil"/>
              <w:right w:val="nil"/>
            </w:tcBorders>
            <w:shd w:val="clear" w:color="auto" w:fill="auto"/>
          </w:tcPr>
          <w:p w14:paraId="6CD07DEC" w14:textId="77777777" w:rsidR="007B586E" w:rsidRPr="00EB0F8B" w:rsidRDefault="00791174"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Except in the cases specified in ITB 23 and </w:t>
            </w:r>
            <w:r w:rsidR="00853652" w:rsidRPr="00EB0F8B">
              <w:rPr>
                <w:rFonts w:cs="Times New Roman"/>
              </w:rPr>
              <w:t xml:space="preserve">ITB </w:t>
            </w:r>
            <w:r w:rsidRPr="00EB0F8B">
              <w:rPr>
                <w:rFonts w:cs="Times New Roman"/>
              </w:rPr>
              <w:t>24</w:t>
            </w:r>
            <w:r w:rsidR="00321B2B" w:rsidRPr="00EB0F8B">
              <w:rPr>
                <w:rFonts w:cs="Times New Roman"/>
              </w:rPr>
              <w:t>.2</w:t>
            </w:r>
            <w:r w:rsidRPr="00EB0F8B">
              <w:rPr>
                <w:rFonts w:cs="Times New Roman"/>
              </w:rPr>
              <w:t xml:space="preserve">, the Employer shall publicly open and read out in accordance with </w:t>
            </w:r>
            <w:r w:rsidR="008F48FE" w:rsidRPr="00EB0F8B">
              <w:rPr>
                <w:rFonts w:cs="Times New Roman"/>
              </w:rPr>
              <w:t xml:space="preserve">this </w:t>
            </w:r>
            <w:r w:rsidR="00BA2959" w:rsidRPr="00EB0F8B">
              <w:rPr>
                <w:rFonts w:cs="Times New Roman"/>
              </w:rPr>
              <w:t>ITB</w:t>
            </w:r>
            <w:r w:rsidR="008F48FE" w:rsidRPr="00EB0F8B">
              <w:rPr>
                <w:rFonts w:cs="Times New Roman"/>
              </w:rPr>
              <w:t>,</w:t>
            </w:r>
            <w:r w:rsidRPr="00EB0F8B">
              <w:rPr>
                <w:rFonts w:cs="Times New Roman"/>
              </w:rPr>
              <w:t xml:space="preserve"> all </w:t>
            </w:r>
            <w:r w:rsidR="008F48FE" w:rsidRPr="00EB0F8B">
              <w:rPr>
                <w:rFonts w:cs="Times New Roman"/>
              </w:rPr>
              <w:t>B</w:t>
            </w:r>
            <w:r w:rsidRPr="00EB0F8B">
              <w:rPr>
                <w:rFonts w:cs="Times New Roman"/>
              </w:rPr>
              <w:t>ids received by the deadline, at the date, time and place specified</w:t>
            </w:r>
            <w:r w:rsidRPr="00EB0F8B">
              <w:rPr>
                <w:rFonts w:cs="Times New Roman"/>
                <w:b/>
              </w:rPr>
              <w:t xml:space="preserve"> in the BDS</w:t>
            </w:r>
            <w:r w:rsidRPr="00EB0F8B">
              <w:rPr>
                <w:rFonts w:cs="Times New Roman"/>
              </w:rPr>
              <w:t xml:space="preserve">, in the </w:t>
            </w:r>
            <w:r w:rsidRPr="00EB0F8B">
              <w:rPr>
                <w:rFonts w:cs="Times New Roman"/>
                <w:b/>
              </w:rPr>
              <w:t>presence</w:t>
            </w:r>
            <w:r w:rsidRPr="00EB0F8B">
              <w:rPr>
                <w:rFonts w:cs="Times New Roman"/>
              </w:rPr>
              <w:t xml:space="preserve"> of Bidders</w:t>
            </w:r>
            <w:r w:rsidR="00CB580D" w:rsidRPr="00EB0F8B">
              <w:rPr>
                <w:rFonts w:cs="Times New Roman"/>
              </w:rPr>
              <w:t>’</w:t>
            </w:r>
            <w:r w:rsidRPr="00EB0F8B">
              <w:rPr>
                <w:rFonts w:cs="Times New Roman"/>
              </w:rPr>
              <w:t xml:space="preserve"> designated representatives and anyone who choose</w:t>
            </w:r>
            <w:r w:rsidR="00AD3E6B" w:rsidRPr="00EB0F8B">
              <w:rPr>
                <w:rFonts w:cs="Times New Roman"/>
              </w:rPr>
              <w:t>s</w:t>
            </w:r>
            <w:r w:rsidRPr="00EB0F8B">
              <w:rPr>
                <w:rFonts w:cs="Times New Roman"/>
              </w:rPr>
              <w:t xml:space="preserve"> to attend. </w:t>
            </w:r>
            <w:r w:rsidR="00532AD6" w:rsidRPr="00EB0F8B">
              <w:rPr>
                <w:rFonts w:cs="Times New Roman"/>
              </w:rPr>
              <w:t xml:space="preserve">All Bidders, or their representatives and any interested party may attend a public opening. </w:t>
            </w:r>
            <w:r w:rsidRPr="00EB0F8B">
              <w:rPr>
                <w:rFonts w:cs="Times New Roman"/>
              </w:rPr>
              <w:t xml:space="preserve">Any specific electronic </w:t>
            </w:r>
            <w:r w:rsidR="009841BF" w:rsidRPr="00EB0F8B">
              <w:rPr>
                <w:rFonts w:cs="Times New Roman"/>
              </w:rPr>
              <w:t>B</w:t>
            </w:r>
            <w:r w:rsidRPr="00EB0F8B">
              <w:rPr>
                <w:rFonts w:cs="Times New Roman"/>
              </w:rPr>
              <w:t xml:space="preserve">id opening procedures required if electronic bidding is permitted in accordance with ITB 22.1, shall be </w:t>
            </w:r>
            <w:r w:rsidRPr="00EB0F8B">
              <w:rPr>
                <w:rStyle w:val="StyleHeader2-SubClausesBoldChar"/>
                <w:rFonts w:cs="Times New Roman"/>
                <w:b w:val="0"/>
                <w:lang w:val="en-US"/>
              </w:rPr>
              <w:t>as</w:t>
            </w:r>
            <w:r w:rsidRPr="00EB0F8B">
              <w:rPr>
                <w:rFonts w:cs="Times New Roman"/>
              </w:rPr>
              <w:t xml:space="preserve"> </w:t>
            </w:r>
            <w:r w:rsidRPr="00EB0F8B">
              <w:rPr>
                <w:rStyle w:val="StyleHeader2-SubClausesBoldChar"/>
                <w:rFonts w:cs="Times New Roman"/>
                <w:b w:val="0"/>
                <w:lang w:val="en-US"/>
              </w:rPr>
              <w:t>specified</w:t>
            </w:r>
            <w:r w:rsidRPr="00EB0F8B">
              <w:rPr>
                <w:rStyle w:val="StyleHeader2-SubClausesBoldChar"/>
                <w:rFonts w:cs="Times New Roman"/>
                <w:lang w:val="en-US"/>
              </w:rPr>
              <w:t xml:space="preserve"> in the BDS</w:t>
            </w:r>
            <w:r w:rsidR="007B586E" w:rsidRPr="00EB0F8B">
              <w:rPr>
                <w:rFonts w:cs="Times New Roman"/>
              </w:rPr>
              <w:t>.</w:t>
            </w:r>
          </w:p>
        </w:tc>
      </w:tr>
      <w:tr w:rsidR="007B586E" w:rsidRPr="00EB0F8B" w14:paraId="1F4ABED8"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46978D70" w14:textId="77777777" w:rsidR="007B586E" w:rsidRPr="00EB0F8B" w:rsidRDefault="007B586E" w:rsidP="006427F1">
            <w:pPr>
              <w:pStyle w:val="Header"/>
              <w:pBdr>
                <w:bottom w:val="none" w:sz="0" w:space="0" w:color="auto"/>
              </w:pBdr>
              <w:tabs>
                <w:tab w:val="clear" w:pos="9000"/>
              </w:tabs>
              <w:spacing w:before="120" w:after="120" w:line="276" w:lineRule="auto"/>
              <w:rPr>
                <w:rFonts w:ascii="Times New Roman" w:hAnsi="Times New Roman"/>
                <w:sz w:val="24"/>
                <w:szCs w:val="24"/>
                <w:lang w:val="en-US" w:eastAsia="en-US"/>
              </w:rPr>
            </w:pPr>
          </w:p>
        </w:tc>
        <w:tc>
          <w:tcPr>
            <w:tcW w:w="7201" w:type="dxa"/>
            <w:tcBorders>
              <w:top w:val="nil"/>
              <w:left w:val="nil"/>
              <w:bottom w:val="nil"/>
              <w:right w:val="nil"/>
            </w:tcBorders>
            <w:shd w:val="clear" w:color="auto" w:fill="auto"/>
          </w:tcPr>
          <w:p w14:paraId="3F19D635" w14:textId="77777777" w:rsidR="00532AD6"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First, envelopes marked “</w:t>
            </w:r>
            <w:r w:rsidRPr="00EB0F8B">
              <w:rPr>
                <w:rFonts w:cs="Times New Roman"/>
                <w:smallCaps/>
              </w:rPr>
              <w:t>Withdrawal</w:t>
            </w:r>
            <w:r w:rsidRPr="00EB0F8B">
              <w:rPr>
                <w:rFonts w:cs="Times New Roman"/>
              </w:rPr>
              <w:t xml:space="preserve">” shall be opened and read out and the </w:t>
            </w:r>
            <w:r w:rsidRPr="00EB0F8B">
              <w:rPr>
                <w:rFonts w:cs="Times New Roman"/>
                <w:b/>
              </w:rPr>
              <w:t>envelope</w:t>
            </w:r>
            <w:r w:rsidRPr="00EB0F8B">
              <w:rPr>
                <w:rFonts w:cs="Times New Roman"/>
              </w:rPr>
              <w:t xml:space="preserve"> with the corresponding </w:t>
            </w:r>
            <w:r w:rsidR="009841BF" w:rsidRPr="00EB0F8B">
              <w:rPr>
                <w:rFonts w:cs="Times New Roman"/>
              </w:rPr>
              <w:t>B</w:t>
            </w:r>
            <w:r w:rsidRPr="00EB0F8B">
              <w:rPr>
                <w:rFonts w:cs="Times New Roman"/>
              </w:rPr>
              <w:t xml:space="preserve">id shall not be opened, but returned to the Bidder. No </w:t>
            </w:r>
            <w:r w:rsidR="009841BF" w:rsidRPr="00EB0F8B">
              <w:rPr>
                <w:rFonts w:cs="Times New Roman"/>
              </w:rPr>
              <w:t>B</w:t>
            </w:r>
            <w:r w:rsidRPr="00EB0F8B">
              <w:rPr>
                <w:rFonts w:cs="Times New Roman"/>
              </w:rPr>
              <w:t xml:space="preserve">id withdrawal shall be permitted unless the corresponding withdrawal notice contains a valid authorization to request the withdrawal and is read out at </w:t>
            </w:r>
            <w:r w:rsidR="009841BF" w:rsidRPr="00EB0F8B">
              <w:rPr>
                <w:rFonts w:cs="Times New Roman"/>
              </w:rPr>
              <w:t>B</w:t>
            </w:r>
            <w:r w:rsidRPr="00EB0F8B">
              <w:rPr>
                <w:rFonts w:cs="Times New Roman"/>
              </w:rPr>
              <w:t xml:space="preserve">id opening. </w:t>
            </w:r>
          </w:p>
          <w:p w14:paraId="5D3B84E5" w14:textId="77777777" w:rsidR="00532AD6"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Next, envelopes marked “</w:t>
            </w:r>
            <w:r w:rsidRPr="00EB0F8B">
              <w:rPr>
                <w:rFonts w:cs="Times New Roman"/>
                <w:smallCaps/>
              </w:rPr>
              <w:t>Substitution</w:t>
            </w:r>
            <w:r w:rsidRPr="00EB0F8B">
              <w:rPr>
                <w:rFonts w:cs="Times New Roman"/>
              </w:rPr>
              <w:t xml:space="preserve">” shall be opened and read out and exchanged with the corresponding </w:t>
            </w:r>
            <w:r w:rsidR="009841BF" w:rsidRPr="00EB0F8B">
              <w:rPr>
                <w:rFonts w:cs="Times New Roman"/>
              </w:rPr>
              <w:t>B</w:t>
            </w:r>
            <w:r w:rsidRPr="00EB0F8B">
              <w:rPr>
                <w:rFonts w:cs="Times New Roman"/>
              </w:rPr>
              <w:t xml:space="preserve">id being substituted, and the substituted </w:t>
            </w:r>
            <w:r w:rsidR="009841BF" w:rsidRPr="00EB0F8B">
              <w:rPr>
                <w:rFonts w:cs="Times New Roman"/>
              </w:rPr>
              <w:t>B</w:t>
            </w:r>
            <w:r w:rsidRPr="00EB0F8B">
              <w:rPr>
                <w:rFonts w:cs="Times New Roman"/>
              </w:rPr>
              <w:t xml:space="preserve">id shall not be opened, but returned to the Bidder. No </w:t>
            </w:r>
            <w:r w:rsidR="009841BF" w:rsidRPr="00EB0F8B">
              <w:rPr>
                <w:rFonts w:cs="Times New Roman"/>
              </w:rPr>
              <w:t>B</w:t>
            </w:r>
            <w:r w:rsidRPr="00EB0F8B">
              <w:rPr>
                <w:rFonts w:cs="Times New Roman"/>
              </w:rPr>
              <w:t xml:space="preserve">id substitution shall be permitted unless the corresponding substitution notice contains a valid authorization to request the substitution and is read out at </w:t>
            </w:r>
            <w:r w:rsidR="009841BF" w:rsidRPr="00EB0F8B">
              <w:rPr>
                <w:rFonts w:cs="Times New Roman"/>
              </w:rPr>
              <w:t>B</w:t>
            </w:r>
            <w:r w:rsidRPr="00EB0F8B">
              <w:rPr>
                <w:rFonts w:cs="Times New Roman"/>
              </w:rPr>
              <w:t xml:space="preserve">id opening. </w:t>
            </w:r>
          </w:p>
          <w:p w14:paraId="4F6636A2" w14:textId="77777777" w:rsidR="007B586E" w:rsidRPr="00EB0F8B" w:rsidRDefault="00532AD6" w:rsidP="006427F1">
            <w:pPr>
              <w:pStyle w:val="Header2-SubClauses"/>
              <w:numPr>
                <w:ilvl w:val="1"/>
                <w:numId w:val="27"/>
              </w:numPr>
              <w:spacing w:before="120" w:after="120" w:line="276" w:lineRule="auto"/>
              <w:ind w:left="511" w:hanging="596"/>
              <w:rPr>
                <w:rFonts w:cs="Times New Roman"/>
              </w:rPr>
            </w:pPr>
            <w:r w:rsidRPr="00EB0F8B">
              <w:rPr>
                <w:rFonts w:cs="Times New Roman"/>
              </w:rPr>
              <w:t>Next, e</w:t>
            </w:r>
            <w:r w:rsidR="007B586E" w:rsidRPr="00EB0F8B">
              <w:rPr>
                <w:rFonts w:cs="Times New Roman"/>
              </w:rPr>
              <w:t>nvelopes marked “</w:t>
            </w:r>
            <w:r w:rsidR="007B586E" w:rsidRPr="00EB0F8B">
              <w:rPr>
                <w:rFonts w:cs="Times New Roman"/>
                <w:smallCaps/>
              </w:rPr>
              <w:t>Modification</w:t>
            </w:r>
            <w:r w:rsidR="007B586E" w:rsidRPr="00EB0F8B">
              <w:rPr>
                <w:rFonts w:cs="Times New Roman"/>
              </w:rPr>
              <w:t xml:space="preserve">” shall be opened and read out with the </w:t>
            </w:r>
            <w:r w:rsidR="007B586E" w:rsidRPr="00EB0F8B">
              <w:rPr>
                <w:rFonts w:cs="Times New Roman"/>
                <w:b/>
              </w:rPr>
              <w:t>corresponding</w:t>
            </w:r>
            <w:r w:rsidR="007B586E" w:rsidRPr="00EB0F8B">
              <w:rPr>
                <w:rFonts w:cs="Times New Roman"/>
              </w:rPr>
              <w:t xml:space="preserve"> </w:t>
            </w:r>
            <w:r w:rsidR="009841BF" w:rsidRPr="00EB0F8B">
              <w:rPr>
                <w:rFonts w:cs="Times New Roman"/>
              </w:rPr>
              <w:t>B</w:t>
            </w:r>
            <w:r w:rsidR="007B586E" w:rsidRPr="00EB0F8B">
              <w:rPr>
                <w:rFonts w:cs="Times New Roman"/>
              </w:rPr>
              <w:t xml:space="preserve">id. No </w:t>
            </w:r>
            <w:r w:rsidR="001837A5" w:rsidRPr="00EB0F8B">
              <w:rPr>
                <w:rFonts w:cs="Times New Roman"/>
              </w:rPr>
              <w:t>B</w:t>
            </w:r>
            <w:r w:rsidR="007B586E" w:rsidRPr="00EB0F8B">
              <w:rPr>
                <w:rFonts w:cs="Times New Roman"/>
              </w:rPr>
              <w:t xml:space="preserve">id modification shall be permitted unless the corresponding modification notice contains a valid authorization to request the modification and is read out at bid opening. </w:t>
            </w:r>
          </w:p>
        </w:tc>
      </w:tr>
      <w:tr w:rsidR="007B586E" w:rsidRPr="00EB0F8B" w14:paraId="57B300A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1881DB8"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2DE8C6A1" w14:textId="77777777" w:rsidR="00AD3E6B" w:rsidRPr="00EB0F8B" w:rsidRDefault="00532AD6" w:rsidP="006427F1">
            <w:pPr>
              <w:pStyle w:val="Header2-SubClauses"/>
              <w:numPr>
                <w:ilvl w:val="1"/>
                <w:numId w:val="27"/>
              </w:numPr>
              <w:spacing w:before="120" w:after="120" w:line="276" w:lineRule="auto"/>
              <w:ind w:left="511" w:hanging="596"/>
              <w:rPr>
                <w:rFonts w:cs="Times New Roman"/>
              </w:rPr>
            </w:pPr>
            <w:r w:rsidRPr="00EB0F8B">
              <w:rPr>
                <w:rFonts w:cs="Times New Roman"/>
              </w:rPr>
              <w:t>Next, all remaining</w:t>
            </w:r>
            <w:r w:rsidR="00791174" w:rsidRPr="00EB0F8B">
              <w:rPr>
                <w:rFonts w:cs="Times New Roman"/>
              </w:rPr>
              <w:t xml:space="preserve"> envelopes shall be opened one at a time, reading out: the name of the Bidder and whether there is a modification; the total Bid Price, per lot (contract) if applicable, including any discounts and alternative </w:t>
            </w:r>
            <w:r w:rsidR="00853652" w:rsidRPr="00EB0F8B">
              <w:rPr>
                <w:rFonts w:cs="Times New Roman"/>
              </w:rPr>
              <w:t>Bids</w:t>
            </w:r>
            <w:r w:rsidR="00791174" w:rsidRPr="00EB0F8B">
              <w:rPr>
                <w:rFonts w:cs="Times New Roman"/>
              </w:rPr>
              <w:t xml:space="preserve">; the presence or </w:t>
            </w:r>
            <w:r w:rsidR="00791174" w:rsidRPr="00EB0F8B">
              <w:rPr>
                <w:rFonts w:cs="Times New Roman"/>
              </w:rPr>
              <w:lastRenderedPageBreak/>
              <w:t xml:space="preserve">absence of a </w:t>
            </w:r>
            <w:r w:rsidR="009841BF" w:rsidRPr="00EB0F8B">
              <w:rPr>
                <w:rFonts w:cs="Times New Roman"/>
              </w:rPr>
              <w:t>B</w:t>
            </w:r>
            <w:r w:rsidR="00791174" w:rsidRPr="00EB0F8B">
              <w:rPr>
                <w:rFonts w:cs="Times New Roman"/>
              </w:rPr>
              <w:t xml:space="preserve">id </w:t>
            </w:r>
            <w:r w:rsidR="009841BF" w:rsidRPr="00EB0F8B">
              <w:rPr>
                <w:rFonts w:cs="Times New Roman"/>
              </w:rPr>
              <w:t>S</w:t>
            </w:r>
            <w:r w:rsidR="00791174" w:rsidRPr="00EB0F8B">
              <w:rPr>
                <w:rFonts w:cs="Times New Roman"/>
              </w:rPr>
              <w:t>ecurity</w:t>
            </w:r>
            <w:r w:rsidR="003769D7" w:rsidRPr="00EB0F8B">
              <w:rPr>
                <w:rFonts w:cs="Times New Roman"/>
              </w:rPr>
              <w:t xml:space="preserve">, </w:t>
            </w:r>
            <w:r w:rsidR="003769D7" w:rsidRPr="00EB0F8B">
              <w:rPr>
                <w:rFonts w:cs="Times New Roman"/>
                <w:color w:val="000000"/>
              </w:rPr>
              <w:t>or Bid Securing Declaration</w:t>
            </w:r>
            <w:r w:rsidR="00791174" w:rsidRPr="00EB0F8B">
              <w:rPr>
                <w:rFonts w:cs="Times New Roman"/>
              </w:rPr>
              <w:t xml:space="preserve">, if required; and any other details as the Employer may consider appropriate. </w:t>
            </w:r>
          </w:p>
          <w:p w14:paraId="5618DD76" w14:textId="77777777" w:rsidR="00BC1571" w:rsidRPr="00EB0F8B" w:rsidRDefault="00AC05E3" w:rsidP="006427F1">
            <w:pPr>
              <w:pStyle w:val="Header2-SubClauses"/>
              <w:numPr>
                <w:ilvl w:val="1"/>
                <w:numId w:val="27"/>
              </w:numPr>
              <w:spacing w:before="120" w:after="120" w:line="276" w:lineRule="auto"/>
              <w:ind w:left="511" w:hanging="596"/>
              <w:rPr>
                <w:rFonts w:cs="Times New Roman"/>
              </w:rPr>
            </w:pPr>
            <w:r w:rsidRPr="00EB0F8B">
              <w:rPr>
                <w:rFonts w:cs="Times New Roman"/>
                <w:color w:val="000000" w:themeColor="text1"/>
              </w:rPr>
              <w:t xml:space="preserve">Only Bids, alternative Bids and discounts that are opened and read out at Bid </w:t>
            </w:r>
            <w:r w:rsidRPr="00EB0F8B">
              <w:rPr>
                <w:rFonts w:cs="Times New Roman"/>
                <w:b/>
              </w:rPr>
              <w:t>opening</w:t>
            </w:r>
            <w:r w:rsidRPr="00EB0F8B">
              <w:rPr>
                <w:rFonts w:cs="Times New Roman"/>
                <w:color w:val="000000" w:themeColor="text1"/>
              </w:rPr>
              <w:t xml:space="preserve"> shall be considered further</w:t>
            </w:r>
            <w:r w:rsidR="00FE43BF" w:rsidRPr="00EB0F8B">
              <w:rPr>
                <w:rFonts w:cs="Times New Roman"/>
                <w:color w:val="000000" w:themeColor="text1"/>
              </w:rPr>
              <w:t xml:space="preserve"> for evaluation</w:t>
            </w:r>
            <w:r w:rsidRPr="00EB0F8B">
              <w:rPr>
                <w:rFonts w:cs="Times New Roman"/>
                <w:color w:val="000000" w:themeColor="text1"/>
              </w:rPr>
              <w:t xml:space="preserve">. </w:t>
            </w:r>
            <w:r w:rsidR="00BC1571" w:rsidRPr="00EB0F8B">
              <w:rPr>
                <w:rFonts w:cs="Times New Roman"/>
                <w:color w:val="000000" w:themeColor="text1"/>
              </w:rPr>
              <w:t>The Letter of Bid and</w:t>
            </w:r>
            <w:r w:rsidR="00BC1571" w:rsidRPr="00EB0F8B">
              <w:rPr>
                <w:rFonts w:cs="Times New Roman"/>
                <w:i/>
                <w:color w:val="000000" w:themeColor="text1"/>
              </w:rPr>
              <w:t xml:space="preserve"> </w:t>
            </w:r>
            <w:r w:rsidR="00BC1571" w:rsidRPr="00EB0F8B">
              <w:rPr>
                <w:rFonts w:cs="Times New Roman"/>
                <w:color w:val="000000" w:themeColor="text1"/>
              </w:rPr>
              <w:t>the</w:t>
            </w:r>
            <w:r w:rsidR="00BC1571" w:rsidRPr="00EB0F8B">
              <w:rPr>
                <w:rFonts w:cs="Times New Roman"/>
                <w:i/>
                <w:color w:val="000000" w:themeColor="text1"/>
              </w:rPr>
              <w:t xml:space="preserve"> </w:t>
            </w:r>
            <w:r w:rsidR="00BA7E55" w:rsidRPr="00EB0F8B">
              <w:rPr>
                <w:rFonts w:cs="Times New Roman"/>
                <w:color w:val="000000" w:themeColor="text1"/>
              </w:rPr>
              <w:t>priced Schedules</w:t>
            </w:r>
            <w:r w:rsidR="00BC1571" w:rsidRPr="00EB0F8B">
              <w:rPr>
                <w:rFonts w:cs="Times New Roman"/>
                <w:i/>
                <w:color w:val="000000" w:themeColor="text1"/>
              </w:rPr>
              <w:t xml:space="preserve"> </w:t>
            </w:r>
            <w:r w:rsidR="00BC1571" w:rsidRPr="00EB0F8B">
              <w:rPr>
                <w:rFonts w:cs="Times New Roman"/>
                <w:color w:val="000000" w:themeColor="text1"/>
              </w:rPr>
              <w:t xml:space="preserve">are to be </w:t>
            </w:r>
            <w:r w:rsidR="00BC1571" w:rsidRPr="00EB0F8B">
              <w:rPr>
                <w:rFonts w:cs="Times New Roman"/>
              </w:rPr>
              <w:t>initialed</w:t>
            </w:r>
            <w:r w:rsidR="00BC1571" w:rsidRPr="00EB0F8B">
              <w:rPr>
                <w:rFonts w:cs="Times New Roman"/>
                <w:color w:val="000000" w:themeColor="text1"/>
              </w:rPr>
              <w:t xml:space="preserve"> by representatives of the Employer attending Bid opening in the manner specified</w:t>
            </w:r>
            <w:r w:rsidR="00BC1571" w:rsidRPr="00EB0F8B">
              <w:rPr>
                <w:rFonts w:cs="Times New Roman"/>
                <w:b/>
                <w:color w:val="000000" w:themeColor="text1"/>
              </w:rPr>
              <w:t xml:space="preserve"> in the BDS</w:t>
            </w:r>
            <w:r w:rsidR="00BC1571" w:rsidRPr="00EB0F8B">
              <w:rPr>
                <w:rFonts w:cs="Times New Roman"/>
                <w:color w:val="000000" w:themeColor="text1"/>
              </w:rPr>
              <w:t>.</w:t>
            </w:r>
          </w:p>
          <w:p w14:paraId="12F4E2F1" w14:textId="77777777" w:rsidR="007B586E" w:rsidRPr="00EB0F8B" w:rsidRDefault="00BC1571" w:rsidP="006427F1">
            <w:pPr>
              <w:pStyle w:val="Header2-SubClauses"/>
              <w:numPr>
                <w:ilvl w:val="1"/>
                <w:numId w:val="27"/>
              </w:numPr>
              <w:spacing w:before="120" w:after="120" w:line="276" w:lineRule="auto"/>
              <w:ind w:left="511" w:hanging="596"/>
              <w:rPr>
                <w:rFonts w:cs="Times New Roman"/>
              </w:rPr>
            </w:pPr>
            <w:r w:rsidRPr="00EB0F8B">
              <w:rPr>
                <w:rFonts w:cs="Times New Roman"/>
              </w:rPr>
              <w:t>The</w:t>
            </w:r>
            <w:r w:rsidR="00791174" w:rsidRPr="00EB0F8B">
              <w:rPr>
                <w:rFonts w:cs="Times New Roman"/>
              </w:rPr>
              <w:t xml:space="preserve"> Employer shall neither discuss the merits of any </w:t>
            </w:r>
            <w:r w:rsidR="009841BF" w:rsidRPr="00EB0F8B">
              <w:rPr>
                <w:rFonts w:cs="Times New Roman"/>
              </w:rPr>
              <w:t>B</w:t>
            </w:r>
            <w:r w:rsidR="00791174" w:rsidRPr="00EB0F8B">
              <w:rPr>
                <w:rFonts w:cs="Times New Roman"/>
              </w:rPr>
              <w:t xml:space="preserve">id nor reject any </w:t>
            </w:r>
            <w:r w:rsidR="009841BF" w:rsidRPr="00EB0F8B">
              <w:rPr>
                <w:rFonts w:cs="Times New Roman"/>
              </w:rPr>
              <w:t>B</w:t>
            </w:r>
            <w:r w:rsidR="00791174" w:rsidRPr="00EB0F8B">
              <w:rPr>
                <w:rFonts w:cs="Times New Roman"/>
              </w:rPr>
              <w:t>id (</w:t>
            </w:r>
            <w:r w:rsidR="00791174" w:rsidRPr="00EB0F8B">
              <w:rPr>
                <w:rFonts w:cs="Times New Roman"/>
                <w:b/>
              </w:rPr>
              <w:t>except</w:t>
            </w:r>
            <w:r w:rsidR="00791174" w:rsidRPr="00EB0F8B">
              <w:rPr>
                <w:rFonts w:cs="Times New Roman"/>
              </w:rPr>
              <w:t xml:space="preserve"> for late </w:t>
            </w:r>
            <w:r w:rsidR="009841BF" w:rsidRPr="00EB0F8B">
              <w:rPr>
                <w:rFonts w:cs="Times New Roman"/>
              </w:rPr>
              <w:t>B</w:t>
            </w:r>
            <w:r w:rsidR="00791174" w:rsidRPr="00EB0F8B">
              <w:rPr>
                <w:rFonts w:cs="Times New Roman"/>
              </w:rPr>
              <w:t>ids, in accordance with ITB 23.1)</w:t>
            </w:r>
            <w:r w:rsidR="007B586E" w:rsidRPr="00EB0F8B">
              <w:rPr>
                <w:rFonts w:cs="Times New Roman"/>
              </w:rPr>
              <w:t>.</w:t>
            </w:r>
          </w:p>
        </w:tc>
      </w:tr>
      <w:tr w:rsidR="007B586E" w:rsidRPr="00EB0F8B" w14:paraId="1B2CE767"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92DF7D8"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4389CAC6" w14:textId="77777777" w:rsidR="00B21D89"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w:t>
            </w:r>
            <w:r w:rsidR="00283744" w:rsidRPr="00EB0F8B">
              <w:rPr>
                <w:rStyle w:val="StyleHeader2-SubClausesItalicChar"/>
                <w:rFonts w:cs="Times New Roman"/>
                <w:i w:val="0"/>
              </w:rPr>
              <w:t>Employer</w:t>
            </w:r>
            <w:r w:rsidRPr="00EB0F8B">
              <w:rPr>
                <w:rFonts w:cs="Times New Roman"/>
              </w:rPr>
              <w:t xml:space="preserve"> shall prepare a </w:t>
            </w:r>
            <w:r w:rsidRPr="00EB0F8B">
              <w:rPr>
                <w:rFonts w:cs="Times New Roman"/>
                <w:b/>
              </w:rPr>
              <w:t>record</w:t>
            </w:r>
            <w:r w:rsidRPr="00EB0F8B">
              <w:rPr>
                <w:rFonts w:cs="Times New Roman"/>
              </w:rPr>
              <w:t xml:space="preserve"> of the </w:t>
            </w:r>
            <w:r w:rsidR="009841BF" w:rsidRPr="00EB0F8B">
              <w:rPr>
                <w:rFonts w:cs="Times New Roman"/>
              </w:rPr>
              <w:t>B</w:t>
            </w:r>
            <w:r w:rsidRPr="00EB0F8B">
              <w:rPr>
                <w:rFonts w:cs="Times New Roman"/>
              </w:rPr>
              <w:t xml:space="preserve">id opening that shall include, as a minimum: </w:t>
            </w:r>
          </w:p>
          <w:p w14:paraId="1834D557" w14:textId="77777777" w:rsidR="00B21D89" w:rsidRPr="00EB0F8B" w:rsidRDefault="007B586E" w:rsidP="006427F1">
            <w:pPr>
              <w:pStyle w:val="P3Header1-Clauses"/>
              <w:numPr>
                <w:ilvl w:val="0"/>
                <w:numId w:val="121"/>
              </w:numPr>
              <w:spacing w:before="120" w:after="120" w:line="276" w:lineRule="auto"/>
              <w:ind w:left="1175" w:hanging="630"/>
              <w:rPr>
                <w:szCs w:val="24"/>
              </w:rPr>
            </w:pPr>
            <w:r w:rsidRPr="00EB0F8B">
              <w:rPr>
                <w:szCs w:val="24"/>
              </w:rPr>
              <w:t xml:space="preserve">the name of the Bidder and whether there is a withdrawal, substitution, or modification; </w:t>
            </w:r>
          </w:p>
          <w:p w14:paraId="3DE9220E" w14:textId="77777777" w:rsidR="00B21D89" w:rsidRPr="00EB0F8B" w:rsidRDefault="007B586E" w:rsidP="006427F1">
            <w:pPr>
              <w:pStyle w:val="P3Header1-Clauses"/>
              <w:numPr>
                <w:ilvl w:val="0"/>
                <w:numId w:val="121"/>
              </w:numPr>
              <w:spacing w:before="120" w:after="120" w:line="276" w:lineRule="auto"/>
              <w:ind w:left="1175" w:hanging="630"/>
              <w:rPr>
                <w:szCs w:val="24"/>
              </w:rPr>
            </w:pPr>
            <w:r w:rsidRPr="00EB0F8B">
              <w:rPr>
                <w:szCs w:val="24"/>
              </w:rPr>
              <w:t xml:space="preserve">the Bid Price, per </w:t>
            </w:r>
            <w:r w:rsidR="00791174" w:rsidRPr="00EB0F8B">
              <w:rPr>
                <w:szCs w:val="24"/>
              </w:rPr>
              <w:t>lot (</w:t>
            </w:r>
            <w:r w:rsidRPr="00EB0F8B">
              <w:rPr>
                <w:szCs w:val="24"/>
              </w:rPr>
              <w:t>contract</w:t>
            </w:r>
            <w:r w:rsidR="00791174" w:rsidRPr="00EB0F8B">
              <w:rPr>
                <w:szCs w:val="24"/>
              </w:rPr>
              <w:t>)</w:t>
            </w:r>
            <w:r w:rsidRPr="00EB0F8B">
              <w:rPr>
                <w:szCs w:val="24"/>
              </w:rPr>
              <w:t xml:space="preserve"> if applicable, including any discounts</w:t>
            </w:r>
            <w:r w:rsidR="00B21D89" w:rsidRPr="00EB0F8B">
              <w:rPr>
                <w:szCs w:val="24"/>
              </w:rPr>
              <w:t>;</w:t>
            </w:r>
            <w:r w:rsidRPr="00EB0F8B">
              <w:rPr>
                <w:szCs w:val="24"/>
              </w:rPr>
              <w:t xml:space="preserve"> </w:t>
            </w:r>
          </w:p>
          <w:p w14:paraId="33CC3673" w14:textId="77777777" w:rsidR="006159DD" w:rsidRPr="00EB0F8B" w:rsidRDefault="006159DD" w:rsidP="006427F1">
            <w:pPr>
              <w:pStyle w:val="P3Header1-Clauses"/>
              <w:numPr>
                <w:ilvl w:val="0"/>
                <w:numId w:val="121"/>
              </w:numPr>
              <w:spacing w:before="120" w:after="120" w:line="276" w:lineRule="auto"/>
              <w:ind w:left="1175" w:hanging="630"/>
              <w:rPr>
                <w:szCs w:val="24"/>
              </w:rPr>
            </w:pPr>
            <w:r w:rsidRPr="00EB0F8B">
              <w:rPr>
                <w:szCs w:val="24"/>
              </w:rPr>
              <w:t>the presence or absence of a Bid Security or Bid-Securing De</w:t>
            </w:r>
            <w:r w:rsidR="00AB1A51" w:rsidRPr="00EB0F8B">
              <w:rPr>
                <w:szCs w:val="24"/>
              </w:rPr>
              <w:t>claration, if one was required; and</w:t>
            </w:r>
          </w:p>
          <w:p w14:paraId="3C519891" w14:textId="77777777" w:rsidR="00B21D89" w:rsidRPr="00EB0F8B" w:rsidRDefault="007B586E" w:rsidP="006427F1">
            <w:pPr>
              <w:pStyle w:val="P3Header1-Clauses"/>
              <w:numPr>
                <w:ilvl w:val="0"/>
                <w:numId w:val="121"/>
              </w:numPr>
              <w:spacing w:before="120" w:after="120" w:line="276" w:lineRule="auto"/>
              <w:ind w:left="1175" w:hanging="630"/>
              <w:rPr>
                <w:szCs w:val="24"/>
              </w:rPr>
            </w:pPr>
            <w:proofErr w:type="gramStart"/>
            <w:r w:rsidRPr="00EB0F8B">
              <w:rPr>
                <w:szCs w:val="24"/>
              </w:rPr>
              <w:t>an</w:t>
            </w:r>
            <w:r w:rsidR="00B21D89" w:rsidRPr="00EB0F8B">
              <w:rPr>
                <w:szCs w:val="24"/>
              </w:rPr>
              <w:t>y</w:t>
            </w:r>
            <w:proofErr w:type="gramEnd"/>
            <w:r w:rsidRPr="00EB0F8B">
              <w:rPr>
                <w:szCs w:val="24"/>
              </w:rPr>
              <w:t xml:space="preserve"> alternative </w:t>
            </w:r>
            <w:r w:rsidR="009841BF" w:rsidRPr="00EB0F8B">
              <w:rPr>
                <w:szCs w:val="24"/>
              </w:rPr>
              <w:t>B</w:t>
            </w:r>
            <w:r w:rsidR="00791174" w:rsidRPr="00EB0F8B">
              <w:rPr>
                <w:szCs w:val="24"/>
              </w:rPr>
              <w:t>ids</w:t>
            </w:r>
            <w:r w:rsidR="00AB1A51" w:rsidRPr="00EB0F8B">
              <w:rPr>
                <w:szCs w:val="24"/>
              </w:rPr>
              <w:t>.</w:t>
            </w:r>
          </w:p>
          <w:p w14:paraId="2156D4C2"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Bidders’ </w:t>
            </w:r>
            <w:r w:rsidRPr="00EB0F8B">
              <w:rPr>
                <w:rFonts w:cs="Times New Roman"/>
                <w:b/>
              </w:rPr>
              <w:t>representatives</w:t>
            </w:r>
            <w:r w:rsidRPr="00EB0F8B">
              <w:rPr>
                <w:rFonts w:cs="Times New Roman"/>
              </w:rPr>
              <w:t xml:space="preserve"> who are present shall be requested to sign the record. The omission of a Bidder’s signature on the record shall not invalidate the contents and effect of the record. A copy of the record shall be distributed to all Bidders.</w:t>
            </w:r>
          </w:p>
        </w:tc>
      </w:tr>
      <w:tr w:rsidR="007B586E" w:rsidRPr="00EB0F8B" w14:paraId="783CD07B"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9607" w:type="dxa"/>
            <w:gridSpan w:val="2"/>
            <w:tcBorders>
              <w:top w:val="nil"/>
              <w:left w:val="nil"/>
              <w:bottom w:val="nil"/>
              <w:right w:val="nil"/>
            </w:tcBorders>
            <w:shd w:val="clear" w:color="auto" w:fill="auto"/>
          </w:tcPr>
          <w:p w14:paraId="24B6147D" w14:textId="77777777" w:rsidR="007B586E" w:rsidRPr="00EB0F8B" w:rsidRDefault="007B586E" w:rsidP="006427F1">
            <w:pPr>
              <w:pStyle w:val="Section1Heading1"/>
              <w:keepNext/>
              <w:keepLines/>
              <w:spacing w:before="120" w:after="120" w:line="276" w:lineRule="auto"/>
              <w:jc w:val="both"/>
              <w:rPr>
                <w:sz w:val="24"/>
              </w:rPr>
            </w:pPr>
            <w:bookmarkStart w:id="330" w:name="_Toc438438850"/>
            <w:bookmarkStart w:id="331" w:name="_Toc438532629"/>
            <w:bookmarkStart w:id="332" w:name="_Toc438733994"/>
            <w:bookmarkStart w:id="333" w:name="_Toc438962076"/>
            <w:bookmarkStart w:id="334" w:name="_Toc461939620"/>
            <w:bookmarkStart w:id="335" w:name="_Toc97371030"/>
            <w:bookmarkStart w:id="336" w:name="_Toc325723945"/>
            <w:bookmarkStart w:id="337" w:name="_Toc435624839"/>
            <w:bookmarkStart w:id="338" w:name="_Toc448224252"/>
            <w:bookmarkStart w:id="339" w:name="_Toc25317515"/>
            <w:r w:rsidRPr="00EB0F8B">
              <w:rPr>
                <w:sz w:val="24"/>
              </w:rPr>
              <w:t>Evaluation and Comparison of Bids</w:t>
            </w:r>
            <w:bookmarkEnd w:id="330"/>
            <w:bookmarkEnd w:id="331"/>
            <w:bookmarkEnd w:id="332"/>
            <w:bookmarkEnd w:id="333"/>
            <w:bookmarkEnd w:id="334"/>
            <w:bookmarkEnd w:id="335"/>
            <w:bookmarkEnd w:id="336"/>
            <w:bookmarkEnd w:id="337"/>
            <w:bookmarkEnd w:id="338"/>
            <w:bookmarkEnd w:id="339"/>
          </w:p>
        </w:tc>
      </w:tr>
      <w:tr w:rsidR="007B586E" w:rsidRPr="00EB0F8B" w14:paraId="46F9B1FF"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016ED0D"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340" w:name="_Toc438438851"/>
            <w:bookmarkStart w:id="341" w:name="_Toc438532630"/>
            <w:bookmarkStart w:id="342" w:name="_Toc438733995"/>
            <w:bookmarkStart w:id="343" w:name="_Toc438907032"/>
            <w:bookmarkStart w:id="344" w:name="_Toc438907231"/>
            <w:bookmarkStart w:id="345" w:name="_Toc97371031"/>
            <w:bookmarkStart w:id="346" w:name="_Toc139863128"/>
            <w:bookmarkStart w:id="347" w:name="_Toc325723946"/>
            <w:bookmarkStart w:id="348" w:name="_Toc435624840"/>
            <w:bookmarkStart w:id="349" w:name="_Toc448224253"/>
            <w:bookmarkStart w:id="350" w:name="_Toc25317516"/>
            <w:r w:rsidRPr="00EB0F8B">
              <w:rPr>
                <w:szCs w:val="24"/>
              </w:rPr>
              <w:t>Confidentiality</w:t>
            </w:r>
            <w:bookmarkEnd w:id="340"/>
            <w:bookmarkEnd w:id="341"/>
            <w:bookmarkEnd w:id="342"/>
            <w:bookmarkEnd w:id="343"/>
            <w:bookmarkEnd w:id="344"/>
            <w:bookmarkEnd w:id="345"/>
            <w:bookmarkEnd w:id="346"/>
            <w:bookmarkEnd w:id="347"/>
            <w:bookmarkEnd w:id="348"/>
            <w:bookmarkEnd w:id="349"/>
            <w:bookmarkEnd w:id="350"/>
          </w:p>
        </w:tc>
        <w:tc>
          <w:tcPr>
            <w:tcW w:w="7201" w:type="dxa"/>
            <w:tcBorders>
              <w:top w:val="nil"/>
              <w:left w:val="nil"/>
              <w:bottom w:val="nil"/>
              <w:right w:val="nil"/>
            </w:tcBorders>
            <w:shd w:val="clear" w:color="auto" w:fill="auto"/>
          </w:tcPr>
          <w:p w14:paraId="1A90FAFE"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Information relating to the evaluation of </w:t>
            </w:r>
            <w:r w:rsidR="001837A5" w:rsidRPr="00EB0F8B">
              <w:rPr>
                <w:rFonts w:cs="Times New Roman"/>
              </w:rPr>
              <w:t>B</w:t>
            </w:r>
            <w:r w:rsidRPr="00EB0F8B">
              <w:rPr>
                <w:rFonts w:cs="Times New Roman"/>
              </w:rPr>
              <w:t xml:space="preserve">ids and recommendation of contract award, shall not be disclosed to Bidders or any other persons not </w:t>
            </w:r>
            <w:r w:rsidRPr="00EB0F8B">
              <w:rPr>
                <w:rFonts w:cs="Times New Roman"/>
                <w:b/>
              </w:rPr>
              <w:t>officially</w:t>
            </w:r>
            <w:r w:rsidRPr="00EB0F8B">
              <w:rPr>
                <w:rFonts w:cs="Times New Roman"/>
              </w:rPr>
              <w:t xml:space="preserve"> concerned with </w:t>
            </w:r>
            <w:r w:rsidR="00CB6A0E" w:rsidRPr="00EB0F8B">
              <w:rPr>
                <w:rFonts w:cs="Times New Roman"/>
              </w:rPr>
              <w:t xml:space="preserve">the </w:t>
            </w:r>
            <w:r w:rsidR="001837A5" w:rsidRPr="00EB0F8B">
              <w:rPr>
                <w:rFonts w:cs="Times New Roman"/>
              </w:rPr>
              <w:t>B</w:t>
            </w:r>
            <w:r w:rsidR="00CB6A0E" w:rsidRPr="00EB0F8B">
              <w:rPr>
                <w:rFonts w:cs="Times New Roman"/>
              </w:rPr>
              <w:t xml:space="preserve">idding </w:t>
            </w:r>
            <w:r w:rsidRPr="00EB0F8B">
              <w:rPr>
                <w:rFonts w:cs="Times New Roman"/>
              </w:rPr>
              <w:t xml:space="preserve">process until </w:t>
            </w:r>
            <w:r w:rsidR="00AC05E3" w:rsidRPr="00EB0F8B">
              <w:rPr>
                <w:rFonts w:cs="Times New Roman"/>
                <w:color w:val="000000" w:themeColor="text1"/>
              </w:rPr>
              <w:t>information on Intention to Award the Contract is transmitted</w:t>
            </w:r>
            <w:r w:rsidRPr="00EB0F8B">
              <w:rPr>
                <w:rFonts w:cs="Times New Roman"/>
              </w:rPr>
              <w:t xml:space="preserve"> to all Bidders</w:t>
            </w:r>
            <w:r w:rsidR="00CB6A0E" w:rsidRPr="00EB0F8B">
              <w:rPr>
                <w:rFonts w:cs="Times New Roman"/>
              </w:rPr>
              <w:t xml:space="preserve"> in accordance with ITB </w:t>
            </w:r>
            <w:r w:rsidR="00B21D89" w:rsidRPr="00EB0F8B">
              <w:rPr>
                <w:rFonts w:cs="Times New Roman"/>
              </w:rPr>
              <w:t>4</w:t>
            </w:r>
            <w:r w:rsidR="00207A87" w:rsidRPr="00EB0F8B">
              <w:rPr>
                <w:rFonts w:cs="Times New Roman"/>
              </w:rPr>
              <w:t>3</w:t>
            </w:r>
            <w:r w:rsidRPr="00EB0F8B">
              <w:rPr>
                <w:rFonts w:cs="Times New Roman"/>
              </w:rPr>
              <w:t>.</w:t>
            </w:r>
          </w:p>
        </w:tc>
      </w:tr>
      <w:tr w:rsidR="007B586E" w:rsidRPr="00EB0F8B" w14:paraId="7EAD44F0"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742E67AA"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334BD168"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Any </w:t>
            </w:r>
            <w:r w:rsidR="005E1B28" w:rsidRPr="00EB0F8B">
              <w:rPr>
                <w:rFonts w:cs="Times New Roman"/>
              </w:rPr>
              <w:t>effort</w:t>
            </w:r>
            <w:r w:rsidRPr="00EB0F8B">
              <w:rPr>
                <w:rFonts w:cs="Times New Roman"/>
              </w:rPr>
              <w:t xml:space="preserve"> by a Bidder to influence the </w:t>
            </w:r>
            <w:r w:rsidR="00283744" w:rsidRPr="00EB0F8B">
              <w:rPr>
                <w:rFonts w:cs="Times New Roman"/>
              </w:rPr>
              <w:t>Employer</w:t>
            </w:r>
            <w:r w:rsidRPr="00EB0F8B">
              <w:rPr>
                <w:rFonts w:cs="Times New Roman"/>
              </w:rPr>
              <w:t xml:space="preserve"> in the evaluation of the </w:t>
            </w:r>
            <w:r w:rsidR="009841BF" w:rsidRPr="00EB0F8B">
              <w:rPr>
                <w:rFonts w:cs="Times New Roman"/>
              </w:rPr>
              <w:t>B</w:t>
            </w:r>
            <w:r w:rsidRPr="00EB0F8B">
              <w:rPr>
                <w:rFonts w:cs="Times New Roman"/>
              </w:rPr>
              <w:t xml:space="preserve">ids or Contract </w:t>
            </w:r>
            <w:r w:rsidRPr="00EB0F8B">
              <w:rPr>
                <w:rFonts w:cs="Times New Roman"/>
                <w:b/>
              </w:rPr>
              <w:t>award</w:t>
            </w:r>
            <w:r w:rsidRPr="00EB0F8B">
              <w:rPr>
                <w:rFonts w:cs="Times New Roman"/>
              </w:rPr>
              <w:t xml:space="preserve"> decisions may result in the rejection of its </w:t>
            </w:r>
            <w:r w:rsidR="009841BF" w:rsidRPr="00EB0F8B">
              <w:rPr>
                <w:rFonts w:cs="Times New Roman"/>
              </w:rPr>
              <w:t>B</w:t>
            </w:r>
            <w:r w:rsidRPr="00EB0F8B">
              <w:rPr>
                <w:rFonts w:cs="Times New Roman"/>
              </w:rPr>
              <w:t xml:space="preserve">id.  </w:t>
            </w:r>
          </w:p>
        </w:tc>
      </w:tr>
      <w:tr w:rsidR="007B586E" w:rsidRPr="00EB0F8B" w14:paraId="78CC025F"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83ABA4D"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6009F36A"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Notwithstanding ITB 2</w:t>
            </w:r>
            <w:r w:rsidR="00276916" w:rsidRPr="00EB0F8B">
              <w:rPr>
                <w:rFonts w:cs="Times New Roman"/>
              </w:rPr>
              <w:t>6</w:t>
            </w:r>
            <w:r w:rsidRPr="00EB0F8B">
              <w:rPr>
                <w:rFonts w:cs="Times New Roman"/>
              </w:rPr>
              <w:t xml:space="preserve">.2, from the time of </w:t>
            </w:r>
            <w:r w:rsidR="009841BF" w:rsidRPr="00EB0F8B">
              <w:rPr>
                <w:rFonts w:cs="Times New Roman"/>
              </w:rPr>
              <w:t>B</w:t>
            </w:r>
            <w:r w:rsidRPr="00EB0F8B">
              <w:rPr>
                <w:rFonts w:cs="Times New Roman"/>
              </w:rPr>
              <w:t xml:space="preserve">id opening to the time of Contract award, if a Bidder wishes to contact the </w:t>
            </w:r>
            <w:r w:rsidR="00283744" w:rsidRPr="00EB0F8B">
              <w:rPr>
                <w:rStyle w:val="StyleHeader2-SubClausesItalicChar"/>
                <w:rFonts w:cs="Times New Roman"/>
                <w:i w:val="0"/>
              </w:rPr>
              <w:t>Employer</w:t>
            </w:r>
            <w:r w:rsidRPr="00EB0F8B">
              <w:rPr>
                <w:rFonts w:cs="Times New Roman"/>
              </w:rPr>
              <w:t xml:space="preserve"> </w:t>
            </w:r>
            <w:r w:rsidRPr="00EB0F8B">
              <w:rPr>
                <w:rFonts w:cs="Times New Roman"/>
              </w:rPr>
              <w:lastRenderedPageBreak/>
              <w:t xml:space="preserve">on any matter related to the </w:t>
            </w:r>
            <w:r w:rsidR="009841BF" w:rsidRPr="00EB0F8B">
              <w:rPr>
                <w:rFonts w:cs="Times New Roman"/>
              </w:rPr>
              <w:t>B</w:t>
            </w:r>
            <w:r w:rsidRPr="00EB0F8B">
              <w:rPr>
                <w:rFonts w:cs="Times New Roman"/>
              </w:rPr>
              <w:t xml:space="preserve">idding process, it </w:t>
            </w:r>
            <w:r w:rsidR="00CB6A0E" w:rsidRPr="00EB0F8B">
              <w:rPr>
                <w:rFonts w:cs="Times New Roman"/>
              </w:rPr>
              <w:t xml:space="preserve">shall </w:t>
            </w:r>
            <w:r w:rsidRPr="00EB0F8B">
              <w:rPr>
                <w:rFonts w:cs="Times New Roman"/>
              </w:rPr>
              <w:t>do so in writing.</w:t>
            </w:r>
          </w:p>
        </w:tc>
      </w:tr>
      <w:tr w:rsidR="007B586E" w:rsidRPr="00EB0F8B" w14:paraId="5BF75373"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4583E0AF"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351" w:name="_Toc424009129"/>
            <w:bookmarkStart w:id="352" w:name="_Toc438438852"/>
            <w:bookmarkStart w:id="353" w:name="_Toc438532631"/>
            <w:bookmarkStart w:id="354" w:name="_Toc438733996"/>
            <w:bookmarkStart w:id="355" w:name="_Toc438907033"/>
            <w:bookmarkStart w:id="356" w:name="_Toc438907232"/>
            <w:bookmarkStart w:id="357" w:name="_Toc97371032"/>
            <w:bookmarkStart w:id="358" w:name="_Toc139863129"/>
            <w:bookmarkStart w:id="359" w:name="_Toc325723947"/>
            <w:bookmarkStart w:id="360" w:name="_Toc435624841"/>
            <w:bookmarkStart w:id="361" w:name="_Toc448224254"/>
            <w:bookmarkStart w:id="362" w:name="_Toc25317517"/>
            <w:r w:rsidRPr="00EB0F8B">
              <w:rPr>
                <w:szCs w:val="24"/>
              </w:rPr>
              <w:lastRenderedPageBreak/>
              <w:t>Clarification of Bids</w:t>
            </w:r>
            <w:bookmarkEnd w:id="351"/>
            <w:bookmarkEnd w:id="352"/>
            <w:bookmarkEnd w:id="353"/>
            <w:bookmarkEnd w:id="354"/>
            <w:bookmarkEnd w:id="355"/>
            <w:bookmarkEnd w:id="356"/>
            <w:bookmarkEnd w:id="357"/>
            <w:bookmarkEnd w:id="358"/>
            <w:bookmarkEnd w:id="359"/>
            <w:bookmarkEnd w:id="360"/>
            <w:bookmarkEnd w:id="361"/>
            <w:bookmarkEnd w:id="362"/>
          </w:p>
          <w:p w14:paraId="6F4F823F"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tcBorders>
              <w:top w:val="nil"/>
              <w:left w:val="nil"/>
              <w:bottom w:val="nil"/>
              <w:right w:val="nil"/>
            </w:tcBorders>
            <w:shd w:val="clear" w:color="auto" w:fill="auto"/>
          </w:tcPr>
          <w:p w14:paraId="5844A192"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To assist in the examination, evaluation, and comparison of the </w:t>
            </w:r>
            <w:r w:rsidR="009841BF" w:rsidRPr="00EB0F8B">
              <w:rPr>
                <w:rFonts w:cs="Times New Roman"/>
              </w:rPr>
              <w:t>B</w:t>
            </w:r>
            <w:r w:rsidRPr="00EB0F8B">
              <w:rPr>
                <w:rFonts w:cs="Times New Roman"/>
              </w:rPr>
              <w:t xml:space="preserve">ids, and qualification of the Bidders, the </w:t>
            </w:r>
            <w:r w:rsidR="00283744" w:rsidRPr="00EB0F8B">
              <w:rPr>
                <w:rStyle w:val="StyleHeader2-SubClausesItalicChar"/>
                <w:rFonts w:cs="Times New Roman"/>
                <w:i w:val="0"/>
              </w:rPr>
              <w:t>Employer</w:t>
            </w:r>
            <w:r w:rsidRPr="00EB0F8B">
              <w:rPr>
                <w:rFonts w:cs="Times New Roman"/>
              </w:rPr>
              <w:t xml:space="preserve"> may, at its discretion, ask any </w:t>
            </w:r>
            <w:r w:rsidRPr="00EB0F8B">
              <w:rPr>
                <w:rFonts w:cs="Times New Roman"/>
                <w:b/>
              </w:rPr>
              <w:t>Bidder</w:t>
            </w:r>
            <w:r w:rsidRPr="00EB0F8B">
              <w:rPr>
                <w:rFonts w:cs="Times New Roman"/>
              </w:rPr>
              <w:t xml:space="preserve"> for a clarification of its </w:t>
            </w:r>
            <w:r w:rsidR="001837A5" w:rsidRPr="00EB0F8B">
              <w:rPr>
                <w:rFonts w:cs="Times New Roman"/>
              </w:rPr>
              <w:t>B</w:t>
            </w:r>
            <w:r w:rsidRPr="00EB0F8B">
              <w:rPr>
                <w:rFonts w:cs="Times New Roman"/>
              </w:rPr>
              <w:t>id</w:t>
            </w:r>
            <w:r w:rsidR="00CB6A0E" w:rsidRPr="00EB0F8B">
              <w:rPr>
                <w:rFonts w:cs="Times New Roman"/>
              </w:rPr>
              <w:t xml:space="preserve"> given a reasonable time for a response</w:t>
            </w:r>
            <w:r w:rsidRPr="00EB0F8B">
              <w:rPr>
                <w:rFonts w:cs="Times New Roman"/>
              </w:rPr>
              <w:t xml:space="preserve">. Any clarification submitted by a Bidder that is not in response to a request by the </w:t>
            </w:r>
            <w:r w:rsidR="00283744" w:rsidRPr="00EB0F8B">
              <w:rPr>
                <w:rStyle w:val="StyleHeader2-SubClausesItalicChar"/>
                <w:rFonts w:cs="Times New Roman"/>
                <w:i w:val="0"/>
              </w:rPr>
              <w:t>Employer</w:t>
            </w:r>
            <w:r w:rsidRPr="00EB0F8B">
              <w:rPr>
                <w:rFonts w:cs="Times New Roman"/>
              </w:rPr>
              <w:t xml:space="preserve"> shall not be considered. The </w:t>
            </w:r>
            <w:r w:rsidR="00283744" w:rsidRPr="00EB0F8B">
              <w:rPr>
                <w:rStyle w:val="StyleHeader2-SubClausesItalicChar"/>
                <w:rFonts w:cs="Times New Roman"/>
                <w:i w:val="0"/>
              </w:rPr>
              <w:t>Employer</w:t>
            </w:r>
            <w:r w:rsidRPr="00EB0F8B">
              <w:rPr>
                <w:rFonts w:cs="Times New Roman"/>
              </w:rPr>
              <w:t>’s request for clarification and the response shall be in writing. No change</w:t>
            </w:r>
            <w:r w:rsidR="00CB6A0E" w:rsidRPr="00EB0F8B">
              <w:rPr>
                <w:rFonts w:cs="Times New Roman"/>
              </w:rPr>
              <w:t xml:space="preserve">, including any voluntary increase or decrease </w:t>
            </w:r>
            <w:r w:rsidRPr="00EB0F8B">
              <w:rPr>
                <w:rFonts w:cs="Times New Roman"/>
              </w:rPr>
              <w:t xml:space="preserve">in the prices or substance of the </w:t>
            </w:r>
            <w:r w:rsidR="001837A5" w:rsidRPr="00EB0F8B">
              <w:rPr>
                <w:rFonts w:cs="Times New Roman"/>
              </w:rPr>
              <w:t>B</w:t>
            </w:r>
            <w:r w:rsidRPr="00EB0F8B">
              <w:rPr>
                <w:rFonts w:cs="Times New Roman"/>
              </w:rPr>
              <w:t xml:space="preserve">id shall be sought, offered, or permitted, except to confirm the correction of arithmetic errors discovered by the </w:t>
            </w:r>
            <w:r w:rsidR="00283744" w:rsidRPr="00EB0F8B">
              <w:rPr>
                <w:rStyle w:val="StyleHeader2-SubClausesItalicChar"/>
                <w:rFonts w:cs="Times New Roman"/>
                <w:i w:val="0"/>
              </w:rPr>
              <w:t>Employer</w:t>
            </w:r>
            <w:r w:rsidRPr="00EB0F8B">
              <w:rPr>
                <w:rFonts w:cs="Times New Roman"/>
              </w:rPr>
              <w:t xml:space="preserve"> in the evaluation of the </w:t>
            </w:r>
            <w:r w:rsidR="009841BF" w:rsidRPr="00EB0F8B">
              <w:rPr>
                <w:rFonts w:cs="Times New Roman"/>
              </w:rPr>
              <w:t>B</w:t>
            </w:r>
            <w:r w:rsidRPr="00EB0F8B">
              <w:rPr>
                <w:rFonts w:cs="Times New Roman"/>
              </w:rPr>
              <w:t>ids, in accordance with ITB 31.</w:t>
            </w:r>
          </w:p>
        </w:tc>
      </w:tr>
      <w:tr w:rsidR="007B586E" w:rsidRPr="00EB0F8B" w14:paraId="1DCF659D"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A4954D2"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tcBorders>
              <w:top w:val="nil"/>
              <w:left w:val="nil"/>
              <w:bottom w:val="nil"/>
              <w:right w:val="nil"/>
            </w:tcBorders>
            <w:shd w:val="clear" w:color="auto" w:fill="auto"/>
          </w:tcPr>
          <w:p w14:paraId="2A47C14D"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If a Bidder does not provide clarifications of its </w:t>
            </w:r>
            <w:r w:rsidR="009841BF" w:rsidRPr="00EB0F8B">
              <w:rPr>
                <w:rFonts w:cs="Times New Roman"/>
              </w:rPr>
              <w:t>B</w:t>
            </w:r>
            <w:r w:rsidRPr="00EB0F8B">
              <w:rPr>
                <w:rFonts w:cs="Times New Roman"/>
              </w:rPr>
              <w:t xml:space="preserve">id by the date and time set in the </w:t>
            </w:r>
            <w:r w:rsidR="00283744" w:rsidRPr="00EB0F8B">
              <w:rPr>
                <w:rStyle w:val="StyleHeader2-SubClausesItalicChar"/>
                <w:rFonts w:cs="Times New Roman"/>
                <w:i w:val="0"/>
              </w:rPr>
              <w:t>Employer</w:t>
            </w:r>
            <w:r w:rsidRPr="00EB0F8B">
              <w:rPr>
                <w:rFonts w:cs="Times New Roman"/>
              </w:rPr>
              <w:t xml:space="preserve">’s request for clarification, its </w:t>
            </w:r>
            <w:r w:rsidR="009841BF" w:rsidRPr="00EB0F8B">
              <w:rPr>
                <w:rFonts w:cs="Times New Roman"/>
              </w:rPr>
              <w:t>B</w:t>
            </w:r>
            <w:r w:rsidRPr="00EB0F8B">
              <w:rPr>
                <w:rFonts w:cs="Times New Roman"/>
              </w:rPr>
              <w:t>id may be rejected.</w:t>
            </w:r>
          </w:p>
        </w:tc>
      </w:tr>
      <w:tr w:rsidR="007B586E" w:rsidRPr="00EB0F8B" w14:paraId="5363247D"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87A0C2E"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363" w:name="_Toc97371033"/>
            <w:bookmarkStart w:id="364" w:name="_Toc139863130"/>
            <w:bookmarkStart w:id="365" w:name="_Toc325723948"/>
            <w:bookmarkStart w:id="366" w:name="_Toc435624842"/>
            <w:bookmarkStart w:id="367" w:name="_Toc448224255"/>
            <w:bookmarkStart w:id="368" w:name="_Toc25317518"/>
            <w:r w:rsidRPr="00EB0F8B">
              <w:rPr>
                <w:szCs w:val="24"/>
              </w:rPr>
              <w:t>Deviations, Reservations, and Omissions</w:t>
            </w:r>
            <w:bookmarkEnd w:id="363"/>
            <w:bookmarkEnd w:id="364"/>
            <w:bookmarkEnd w:id="365"/>
            <w:bookmarkEnd w:id="366"/>
            <w:bookmarkEnd w:id="367"/>
            <w:bookmarkEnd w:id="368"/>
          </w:p>
        </w:tc>
        <w:tc>
          <w:tcPr>
            <w:tcW w:w="7201" w:type="dxa"/>
            <w:tcBorders>
              <w:top w:val="nil"/>
              <w:left w:val="nil"/>
              <w:bottom w:val="nil"/>
              <w:right w:val="nil"/>
            </w:tcBorders>
            <w:shd w:val="clear" w:color="auto" w:fill="auto"/>
          </w:tcPr>
          <w:p w14:paraId="3D3219E0"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During the </w:t>
            </w:r>
            <w:r w:rsidRPr="00EB0F8B">
              <w:rPr>
                <w:rFonts w:cs="Times New Roman"/>
                <w:b/>
              </w:rPr>
              <w:t>evaluation</w:t>
            </w:r>
            <w:r w:rsidRPr="00EB0F8B">
              <w:rPr>
                <w:rFonts w:cs="Times New Roman"/>
              </w:rPr>
              <w:t xml:space="preserve"> of </w:t>
            </w:r>
            <w:r w:rsidR="009841BF" w:rsidRPr="00EB0F8B">
              <w:rPr>
                <w:rFonts w:cs="Times New Roman"/>
              </w:rPr>
              <w:t>B</w:t>
            </w:r>
            <w:r w:rsidRPr="00EB0F8B">
              <w:rPr>
                <w:rFonts w:cs="Times New Roman"/>
              </w:rPr>
              <w:t>ids, the following definitions apply:</w:t>
            </w:r>
          </w:p>
          <w:p w14:paraId="4617860F" w14:textId="77777777" w:rsidR="007B586E" w:rsidRPr="00EB0F8B" w:rsidRDefault="007B586E" w:rsidP="006427F1">
            <w:pPr>
              <w:pStyle w:val="P3Header1-Clauses"/>
              <w:numPr>
                <w:ilvl w:val="0"/>
                <w:numId w:val="120"/>
              </w:numPr>
              <w:spacing w:before="120" w:after="120" w:line="276" w:lineRule="auto"/>
              <w:ind w:left="1175" w:hanging="630"/>
              <w:rPr>
                <w:szCs w:val="24"/>
              </w:rPr>
            </w:pPr>
            <w:r w:rsidRPr="00EB0F8B">
              <w:rPr>
                <w:szCs w:val="24"/>
              </w:rPr>
              <w:t xml:space="preserve">“Deviation” is a departure from the requirements specified in the </w:t>
            </w:r>
            <w:r w:rsidR="004509D8" w:rsidRPr="00EB0F8B">
              <w:rPr>
                <w:szCs w:val="24"/>
              </w:rPr>
              <w:t>bidding document</w:t>
            </w:r>
            <w:r w:rsidRPr="00EB0F8B">
              <w:rPr>
                <w:szCs w:val="24"/>
              </w:rPr>
              <w:t>;</w:t>
            </w:r>
          </w:p>
          <w:p w14:paraId="0F7EC591" w14:textId="77777777" w:rsidR="007B586E" w:rsidRPr="00EB0F8B" w:rsidRDefault="007B586E" w:rsidP="006427F1">
            <w:pPr>
              <w:pStyle w:val="P3Header1-Clauses"/>
              <w:numPr>
                <w:ilvl w:val="0"/>
                <w:numId w:val="120"/>
              </w:numPr>
              <w:spacing w:before="120" w:after="120" w:line="276" w:lineRule="auto"/>
              <w:ind w:left="1175" w:hanging="630"/>
              <w:rPr>
                <w:szCs w:val="24"/>
              </w:rPr>
            </w:pPr>
            <w:r w:rsidRPr="00EB0F8B">
              <w:rPr>
                <w:szCs w:val="24"/>
              </w:rPr>
              <w:t xml:space="preserve">“Reservation” is the setting of limiting conditions or withholding from complete acceptance of the requirements specified in the </w:t>
            </w:r>
            <w:r w:rsidR="004509D8" w:rsidRPr="00EB0F8B">
              <w:rPr>
                <w:szCs w:val="24"/>
              </w:rPr>
              <w:t>bidding document</w:t>
            </w:r>
            <w:r w:rsidRPr="00EB0F8B">
              <w:rPr>
                <w:szCs w:val="24"/>
              </w:rPr>
              <w:t>; and</w:t>
            </w:r>
          </w:p>
          <w:p w14:paraId="0D6E1688" w14:textId="77777777" w:rsidR="007B586E" w:rsidRPr="00EB0F8B" w:rsidRDefault="007B586E" w:rsidP="006427F1">
            <w:pPr>
              <w:pStyle w:val="P3Header1-Clauses"/>
              <w:numPr>
                <w:ilvl w:val="0"/>
                <w:numId w:val="120"/>
              </w:numPr>
              <w:spacing w:before="120" w:after="120" w:line="276" w:lineRule="auto"/>
              <w:ind w:left="1175" w:hanging="630"/>
              <w:rPr>
                <w:i/>
                <w:szCs w:val="24"/>
              </w:rPr>
            </w:pPr>
            <w:r w:rsidRPr="00EB0F8B">
              <w:rPr>
                <w:szCs w:val="24"/>
              </w:rPr>
              <w:t xml:space="preserve">“Omission” is the failure to submit part or all of the information or documentation required in the </w:t>
            </w:r>
            <w:r w:rsidR="004509D8" w:rsidRPr="00EB0F8B">
              <w:rPr>
                <w:szCs w:val="24"/>
              </w:rPr>
              <w:t>bidding document</w:t>
            </w:r>
            <w:r w:rsidRPr="00EB0F8B">
              <w:rPr>
                <w:szCs w:val="24"/>
              </w:rPr>
              <w:t>.</w:t>
            </w:r>
          </w:p>
        </w:tc>
      </w:tr>
      <w:tr w:rsidR="007B586E" w:rsidRPr="00EB0F8B" w14:paraId="0D30C9AB"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D7BBB62"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369" w:name="_Toc97371034"/>
            <w:bookmarkStart w:id="370" w:name="_Toc139863131"/>
            <w:bookmarkStart w:id="371" w:name="_Toc325723949"/>
            <w:bookmarkStart w:id="372" w:name="_Toc435624843"/>
            <w:bookmarkStart w:id="373" w:name="_Toc448224256"/>
            <w:bookmarkStart w:id="374" w:name="_Toc25317519"/>
            <w:bookmarkStart w:id="375" w:name="_Toc438438854"/>
            <w:bookmarkStart w:id="376" w:name="_Toc438532636"/>
            <w:bookmarkStart w:id="377" w:name="_Toc438733998"/>
            <w:bookmarkStart w:id="378" w:name="_Toc438907035"/>
            <w:bookmarkStart w:id="379" w:name="_Toc438907234"/>
            <w:r w:rsidRPr="00EB0F8B">
              <w:rPr>
                <w:szCs w:val="24"/>
              </w:rPr>
              <w:t>Determination of Responsiveness</w:t>
            </w:r>
            <w:bookmarkEnd w:id="369"/>
            <w:bookmarkEnd w:id="370"/>
            <w:bookmarkEnd w:id="371"/>
            <w:bookmarkEnd w:id="372"/>
            <w:bookmarkEnd w:id="373"/>
            <w:bookmarkEnd w:id="374"/>
            <w:r w:rsidRPr="00EB0F8B">
              <w:rPr>
                <w:szCs w:val="24"/>
              </w:rPr>
              <w:t xml:space="preserve"> </w:t>
            </w:r>
            <w:bookmarkEnd w:id="375"/>
            <w:bookmarkEnd w:id="376"/>
            <w:bookmarkEnd w:id="377"/>
            <w:bookmarkEnd w:id="378"/>
            <w:bookmarkEnd w:id="379"/>
          </w:p>
        </w:tc>
        <w:tc>
          <w:tcPr>
            <w:tcW w:w="7201" w:type="dxa"/>
            <w:tcBorders>
              <w:top w:val="nil"/>
              <w:left w:val="nil"/>
              <w:bottom w:val="nil"/>
              <w:right w:val="nil"/>
            </w:tcBorders>
            <w:shd w:val="clear" w:color="auto" w:fill="auto"/>
          </w:tcPr>
          <w:p w14:paraId="2ED06EA0"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w:t>
            </w:r>
            <w:r w:rsidR="00283744" w:rsidRPr="00EB0F8B">
              <w:rPr>
                <w:rStyle w:val="StyleHeader2-SubClausesItalicChar"/>
                <w:rFonts w:cs="Times New Roman"/>
                <w:i w:val="0"/>
              </w:rPr>
              <w:t>Employer</w:t>
            </w:r>
            <w:r w:rsidRPr="00EB0F8B">
              <w:rPr>
                <w:rFonts w:cs="Times New Roman"/>
              </w:rPr>
              <w:t xml:space="preserve">’s determination of a </w:t>
            </w:r>
            <w:r w:rsidR="009841BF" w:rsidRPr="00EB0F8B">
              <w:rPr>
                <w:rFonts w:cs="Times New Roman"/>
              </w:rPr>
              <w:t>B</w:t>
            </w:r>
            <w:r w:rsidRPr="00EB0F8B">
              <w:rPr>
                <w:rFonts w:cs="Times New Roman"/>
              </w:rPr>
              <w:t xml:space="preserve">id’s responsiveness is to be based on the contents of the </w:t>
            </w:r>
            <w:r w:rsidR="009841BF" w:rsidRPr="00EB0F8B">
              <w:rPr>
                <w:rFonts w:cs="Times New Roman"/>
              </w:rPr>
              <w:t>B</w:t>
            </w:r>
            <w:r w:rsidRPr="00EB0F8B">
              <w:rPr>
                <w:rFonts w:cs="Times New Roman"/>
              </w:rPr>
              <w:t>id itself, as defined in ITB</w:t>
            </w:r>
            <w:r w:rsidR="005E1B28" w:rsidRPr="00EB0F8B">
              <w:rPr>
                <w:rFonts w:cs="Times New Roman"/>
              </w:rPr>
              <w:t xml:space="preserve"> </w:t>
            </w:r>
            <w:r w:rsidRPr="00EB0F8B">
              <w:rPr>
                <w:rFonts w:cs="Times New Roman"/>
              </w:rPr>
              <w:t>11.</w:t>
            </w:r>
          </w:p>
        </w:tc>
      </w:tr>
      <w:tr w:rsidR="007B586E" w:rsidRPr="00EB0F8B" w14:paraId="5B8543F9"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23B55AEC" w14:textId="77777777" w:rsidR="007B586E" w:rsidRPr="00EB0F8B" w:rsidRDefault="007B586E" w:rsidP="006427F1">
            <w:pPr>
              <w:pStyle w:val="explanatorynotes"/>
              <w:suppressAutoHyphens w:val="0"/>
              <w:spacing w:before="120" w:after="120" w:line="276" w:lineRule="auto"/>
              <w:rPr>
                <w:rFonts w:ascii="Times New Roman" w:hAnsi="Times New Roman"/>
                <w:sz w:val="24"/>
                <w:szCs w:val="24"/>
              </w:rPr>
            </w:pPr>
          </w:p>
        </w:tc>
        <w:tc>
          <w:tcPr>
            <w:tcW w:w="7201" w:type="dxa"/>
            <w:tcBorders>
              <w:top w:val="nil"/>
              <w:left w:val="nil"/>
              <w:bottom w:val="nil"/>
              <w:right w:val="nil"/>
            </w:tcBorders>
            <w:shd w:val="clear" w:color="auto" w:fill="auto"/>
          </w:tcPr>
          <w:p w14:paraId="7F6DD33E"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A substantially responsive </w:t>
            </w:r>
            <w:r w:rsidR="00D2287C" w:rsidRPr="00EB0F8B">
              <w:rPr>
                <w:rFonts w:cs="Times New Roman"/>
              </w:rPr>
              <w:t>B</w:t>
            </w:r>
            <w:r w:rsidRPr="00EB0F8B">
              <w:rPr>
                <w:rFonts w:cs="Times New Roman"/>
              </w:rPr>
              <w:t xml:space="preserve">id is one that meets the requirements of the </w:t>
            </w:r>
            <w:r w:rsidR="004509D8" w:rsidRPr="00EB0F8B">
              <w:rPr>
                <w:rFonts w:cs="Times New Roman"/>
              </w:rPr>
              <w:t xml:space="preserve">bidding </w:t>
            </w:r>
            <w:r w:rsidR="004509D8" w:rsidRPr="00EB0F8B">
              <w:rPr>
                <w:rFonts w:cs="Times New Roman"/>
                <w:b/>
              </w:rPr>
              <w:t>document</w:t>
            </w:r>
            <w:r w:rsidRPr="00EB0F8B">
              <w:rPr>
                <w:rFonts w:cs="Times New Roman"/>
              </w:rPr>
              <w:t xml:space="preserve"> without material deviation, reservation, or omission. A material deviation, reser</w:t>
            </w:r>
            <w:r w:rsidR="00C5241D" w:rsidRPr="00EB0F8B">
              <w:rPr>
                <w:rFonts w:cs="Times New Roman"/>
              </w:rPr>
              <w:t>vation, or omission is one that:</w:t>
            </w:r>
          </w:p>
          <w:p w14:paraId="334DE49D" w14:textId="77777777" w:rsidR="007B586E" w:rsidRPr="00EB0F8B" w:rsidRDefault="007B586E" w:rsidP="006427F1">
            <w:pPr>
              <w:pStyle w:val="P3Header1-Clauses"/>
              <w:numPr>
                <w:ilvl w:val="0"/>
                <w:numId w:val="119"/>
              </w:numPr>
              <w:spacing w:before="120" w:after="120" w:line="276" w:lineRule="auto"/>
              <w:ind w:left="1175" w:hanging="630"/>
              <w:rPr>
                <w:szCs w:val="24"/>
              </w:rPr>
            </w:pPr>
            <w:r w:rsidRPr="00EB0F8B">
              <w:rPr>
                <w:szCs w:val="24"/>
              </w:rPr>
              <w:t>if accepted, would:</w:t>
            </w:r>
          </w:p>
          <w:p w14:paraId="4E4834E0" w14:textId="77777777" w:rsidR="007B586E" w:rsidRPr="00EB0F8B" w:rsidRDefault="007B586E" w:rsidP="006427F1">
            <w:pPr>
              <w:pStyle w:val="Heading4"/>
              <w:spacing w:line="276" w:lineRule="auto"/>
              <w:ind w:left="1529" w:hanging="360"/>
              <w:rPr>
                <w:rFonts w:ascii="Times New Roman" w:hAnsi="Times New Roman" w:cs="Times New Roman"/>
                <w:sz w:val="24"/>
                <w:szCs w:val="24"/>
              </w:rPr>
            </w:pPr>
            <w:r w:rsidRPr="00EB0F8B">
              <w:rPr>
                <w:rFonts w:ascii="Times New Roman" w:hAnsi="Times New Roman" w:cs="Times New Roman"/>
                <w:sz w:val="24"/>
                <w:szCs w:val="24"/>
              </w:rPr>
              <w:t>(i)</w:t>
            </w:r>
            <w:r w:rsidRPr="00EB0F8B">
              <w:rPr>
                <w:rFonts w:ascii="Times New Roman" w:hAnsi="Times New Roman" w:cs="Times New Roman"/>
                <w:sz w:val="24"/>
                <w:szCs w:val="24"/>
              </w:rPr>
              <w:tab/>
            </w:r>
            <w:proofErr w:type="gramStart"/>
            <w:r w:rsidRPr="00EB0F8B">
              <w:rPr>
                <w:rFonts w:ascii="Times New Roman" w:hAnsi="Times New Roman" w:cs="Times New Roman"/>
                <w:sz w:val="24"/>
                <w:szCs w:val="24"/>
              </w:rPr>
              <w:t>affect</w:t>
            </w:r>
            <w:proofErr w:type="gramEnd"/>
            <w:r w:rsidRPr="00EB0F8B">
              <w:rPr>
                <w:rFonts w:ascii="Times New Roman" w:hAnsi="Times New Roman" w:cs="Times New Roman"/>
                <w:sz w:val="24"/>
                <w:szCs w:val="24"/>
              </w:rPr>
              <w:t xml:space="preserve"> in any substantial way the scope, quality, or performance of the Works specified in the Contract; or</w:t>
            </w:r>
          </w:p>
          <w:p w14:paraId="4321470C" w14:textId="77777777" w:rsidR="007B586E" w:rsidRPr="00EB0F8B" w:rsidRDefault="007B586E" w:rsidP="006427F1">
            <w:pPr>
              <w:pStyle w:val="Heading4"/>
              <w:spacing w:line="276" w:lineRule="auto"/>
              <w:ind w:left="1529" w:hanging="360"/>
              <w:rPr>
                <w:rFonts w:ascii="Times New Roman" w:hAnsi="Times New Roman" w:cs="Times New Roman"/>
                <w:sz w:val="24"/>
                <w:szCs w:val="24"/>
              </w:rPr>
            </w:pPr>
            <w:r w:rsidRPr="00EB0F8B">
              <w:rPr>
                <w:rFonts w:ascii="Times New Roman" w:hAnsi="Times New Roman" w:cs="Times New Roman"/>
                <w:sz w:val="24"/>
                <w:szCs w:val="24"/>
              </w:rPr>
              <w:lastRenderedPageBreak/>
              <w:t>(ii)</w:t>
            </w:r>
            <w:r w:rsidRPr="00EB0F8B">
              <w:rPr>
                <w:rFonts w:ascii="Times New Roman" w:hAnsi="Times New Roman" w:cs="Times New Roman"/>
                <w:sz w:val="24"/>
                <w:szCs w:val="24"/>
              </w:rPr>
              <w:tab/>
            </w:r>
            <w:proofErr w:type="gramStart"/>
            <w:r w:rsidRPr="00EB0F8B">
              <w:rPr>
                <w:rFonts w:ascii="Times New Roman" w:hAnsi="Times New Roman" w:cs="Times New Roman"/>
                <w:sz w:val="24"/>
                <w:szCs w:val="24"/>
              </w:rPr>
              <w:t>limit</w:t>
            </w:r>
            <w:proofErr w:type="gramEnd"/>
            <w:r w:rsidRPr="00EB0F8B">
              <w:rPr>
                <w:rFonts w:ascii="Times New Roman" w:hAnsi="Times New Roman" w:cs="Times New Roman"/>
                <w:sz w:val="24"/>
                <w:szCs w:val="24"/>
              </w:rPr>
              <w:t xml:space="preserve"> in any substantial way, inconsistent with the </w:t>
            </w:r>
            <w:r w:rsidR="004509D8" w:rsidRPr="00EB0F8B">
              <w:rPr>
                <w:rFonts w:ascii="Times New Roman" w:hAnsi="Times New Roman" w:cs="Times New Roman"/>
                <w:sz w:val="24"/>
                <w:szCs w:val="24"/>
              </w:rPr>
              <w:t>bidding document</w:t>
            </w:r>
            <w:r w:rsidRPr="00EB0F8B">
              <w:rPr>
                <w:rFonts w:ascii="Times New Roman" w:hAnsi="Times New Roman" w:cs="Times New Roman"/>
                <w:sz w:val="24"/>
                <w:szCs w:val="24"/>
              </w:rPr>
              <w:t xml:space="preserve">, the </w:t>
            </w:r>
            <w:r w:rsidR="00283744" w:rsidRPr="00EB0F8B">
              <w:rPr>
                <w:rFonts w:ascii="Times New Roman" w:hAnsi="Times New Roman" w:cs="Times New Roman"/>
                <w:sz w:val="24"/>
                <w:szCs w:val="24"/>
              </w:rPr>
              <w:t>Employer</w:t>
            </w:r>
            <w:r w:rsidRPr="00EB0F8B">
              <w:rPr>
                <w:rFonts w:ascii="Times New Roman" w:hAnsi="Times New Roman" w:cs="Times New Roman"/>
                <w:sz w:val="24"/>
                <w:szCs w:val="24"/>
              </w:rPr>
              <w:t>’s rights or the Bidder’s obligations under the proposed Contract; or</w:t>
            </w:r>
          </w:p>
          <w:p w14:paraId="6EAF70BF" w14:textId="77777777" w:rsidR="007B586E" w:rsidRPr="00EB0F8B" w:rsidRDefault="007B586E" w:rsidP="006427F1">
            <w:pPr>
              <w:pStyle w:val="P3Header1-Clauses"/>
              <w:numPr>
                <w:ilvl w:val="0"/>
                <w:numId w:val="119"/>
              </w:numPr>
              <w:spacing w:before="120" w:after="120" w:line="276" w:lineRule="auto"/>
              <w:ind w:left="1175" w:hanging="630"/>
              <w:rPr>
                <w:szCs w:val="24"/>
              </w:rPr>
            </w:pPr>
            <w:proofErr w:type="gramStart"/>
            <w:r w:rsidRPr="00EB0F8B">
              <w:rPr>
                <w:szCs w:val="24"/>
              </w:rPr>
              <w:t>if</w:t>
            </w:r>
            <w:proofErr w:type="gramEnd"/>
            <w:r w:rsidRPr="00EB0F8B">
              <w:rPr>
                <w:szCs w:val="24"/>
              </w:rPr>
              <w:t xml:space="preserve"> rectified, would unfairly affect the competitive position of other Bidders presenting substantially responsive </w:t>
            </w:r>
            <w:r w:rsidR="009841BF" w:rsidRPr="00EB0F8B">
              <w:rPr>
                <w:szCs w:val="24"/>
              </w:rPr>
              <w:t>B</w:t>
            </w:r>
            <w:r w:rsidRPr="00EB0F8B">
              <w:rPr>
                <w:szCs w:val="24"/>
              </w:rPr>
              <w:t>ids.</w:t>
            </w:r>
          </w:p>
        </w:tc>
      </w:tr>
      <w:tr w:rsidR="007B586E" w:rsidRPr="00EB0F8B" w14:paraId="7436321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228D9993"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2D496862"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w:t>
            </w:r>
            <w:r w:rsidR="00283744" w:rsidRPr="00EB0F8B">
              <w:rPr>
                <w:rStyle w:val="StyleHeader2-SubClausesItalicChar"/>
                <w:rFonts w:cs="Times New Roman"/>
                <w:i w:val="0"/>
              </w:rPr>
              <w:t>Employer</w:t>
            </w:r>
            <w:r w:rsidRPr="00EB0F8B">
              <w:rPr>
                <w:rFonts w:cs="Times New Roman"/>
              </w:rPr>
              <w:t xml:space="preserve"> shall examine the technical aspects of the </w:t>
            </w:r>
            <w:r w:rsidR="00B511F1" w:rsidRPr="00EB0F8B">
              <w:rPr>
                <w:rFonts w:cs="Times New Roman"/>
              </w:rPr>
              <w:t>B</w:t>
            </w:r>
            <w:r w:rsidRPr="00EB0F8B">
              <w:rPr>
                <w:rFonts w:cs="Times New Roman"/>
              </w:rPr>
              <w:t xml:space="preserve">id submitted in accordance with ITB 16, in particular, to confirm that all requirements of Section </w:t>
            </w:r>
            <w:r w:rsidR="00CB5B6C" w:rsidRPr="00EB0F8B">
              <w:rPr>
                <w:rFonts w:cs="Times New Roman"/>
              </w:rPr>
              <w:t>VII</w:t>
            </w:r>
            <w:r w:rsidR="005E76D2" w:rsidRPr="00EB0F8B">
              <w:rPr>
                <w:rFonts w:cs="Times New Roman"/>
              </w:rPr>
              <w:t>,</w:t>
            </w:r>
            <w:r w:rsidR="007471E2" w:rsidRPr="00EB0F8B">
              <w:rPr>
                <w:rFonts w:cs="Times New Roman"/>
              </w:rPr>
              <w:t xml:space="preserve"> </w:t>
            </w:r>
            <w:r w:rsidR="00CB5B6C" w:rsidRPr="00EB0F8B">
              <w:rPr>
                <w:rFonts w:cs="Times New Roman"/>
              </w:rPr>
              <w:t>Work</w:t>
            </w:r>
            <w:r w:rsidRPr="00EB0F8B">
              <w:rPr>
                <w:rFonts w:cs="Times New Roman"/>
              </w:rPr>
              <w:t>s</w:t>
            </w:r>
            <w:r w:rsidR="005E76D2" w:rsidRPr="00EB0F8B">
              <w:rPr>
                <w:rFonts w:cs="Times New Roman"/>
              </w:rPr>
              <w:t>’</w:t>
            </w:r>
            <w:r w:rsidRPr="00EB0F8B">
              <w:rPr>
                <w:rFonts w:cs="Times New Roman"/>
              </w:rPr>
              <w:t xml:space="preserve"> Requirements have been met without any material deviation, reservation or omission.</w:t>
            </w:r>
          </w:p>
        </w:tc>
      </w:tr>
      <w:tr w:rsidR="007B586E" w:rsidRPr="00EB0F8B" w14:paraId="1465260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E2DA3C8"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17F1054D"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If a </w:t>
            </w:r>
            <w:r w:rsidR="009841BF" w:rsidRPr="00EB0F8B">
              <w:rPr>
                <w:rFonts w:cs="Times New Roman"/>
              </w:rPr>
              <w:t>B</w:t>
            </w:r>
            <w:r w:rsidRPr="00EB0F8B">
              <w:rPr>
                <w:rFonts w:cs="Times New Roman"/>
              </w:rPr>
              <w:t xml:space="preserve">id is not substantially responsive to the requirements of the </w:t>
            </w:r>
            <w:r w:rsidR="004509D8" w:rsidRPr="00EB0F8B">
              <w:rPr>
                <w:rFonts w:cs="Times New Roman"/>
              </w:rPr>
              <w:t>bidding document</w:t>
            </w:r>
            <w:r w:rsidRPr="00EB0F8B">
              <w:rPr>
                <w:rFonts w:cs="Times New Roman"/>
              </w:rPr>
              <w:t xml:space="preserve">, </w:t>
            </w:r>
            <w:r w:rsidRPr="00EB0F8B">
              <w:rPr>
                <w:rFonts w:cs="Times New Roman"/>
                <w:b/>
              </w:rPr>
              <w:t>it</w:t>
            </w:r>
            <w:r w:rsidRPr="00EB0F8B">
              <w:rPr>
                <w:rFonts w:cs="Times New Roman"/>
              </w:rPr>
              <w:t xml:space="preserve"> shall be rejected by the </w:t>
            </w:r>
            <w:r w:rsidR="00283744" w:rsidRPr="00EB0F8B">
              <w:rPr>
                <w:rStyle w:val="StyleHeader2-SubClausesItalicChar"/>
                <w:rFonts w:cs="Times New Roman"/>
                <w:i w:val="0"/>
              </w:rPr>
              <w:t>Employer</w:t>
            </w:r>
            <w:r w:rsidRPr="00EB0F8B">
              <w:rPr>
                <w:rFonts w:cs="Times New Roman"/>
              </w:rPr>
              <w:t xml:space="preserve"> and may not subsequently be made responsive by correction of the material deviation, reservation, or omission.</w:t>
            </w:r>
          </w:p>
        </w:tc>
      </w:tr>
      <w:tr w:rsidR="007B586E" w:rsidRPr="00EB0F8B" w14:paraId="0B200BB9"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7719AB7" w14:textId="77777777" w:rsidR="007B586E" w:rsidRPr="00EB0F8B" w:rsidRDefault="006E4755" w:rsidP="006427F1">
            <w:pPr>
              <w:pStyle w:val="Section1-Clauses"/>
              <w:numPr>
                <w:ilvl w:val="0"/>
                <w:numId w:val="27"/>
              </w:numPr>
              <w:tabs>
                <w:tab w:val="clear" w:pos="432"/>
              </w:tabs>
              <w:spacing w:before="120" w:after="120" w:line="276" w:lineRule="auto"/>
              <w:ind w:left="360" w:hanging="360"/>
              <w:jc w:val="both"/>
              <w:rPr>
                <w:szCs w:val="24"/>
              </w:rPr>
            </w:pPr>
            <w:bookmarkStart w:id="380" w:name="_Hlt438533232"/>
            <w:bookmarkStart w:id="381" w:name="_Toc97371035"/>
            <w:bookmarkStart w:id="382" w:name="_Toc139863132"/>
            <w:bookmarkStart w:id="383" w:name="_Toc325723950"/>
            <w:bookmarkStart w:id="384" w:name="_Toc435624844"/>
            <w:bookmarkStart w:id="385" w:name="_Toc448224257"/>
            <w:bookmarkStart w:id="386" w:name="_Toc25317520"/>
            <w:bookmarkEnd w:id="380"/>
            <w:r w:rsidRPr="00EB0F8B">
              <w:rPr>
                <w:szCs w:val="24"/>
              </w:rPr>
              <w:t xml:space="preserve">Nonmaterial </w:t>
            </w:r>
            <w:r w:rsidR="007B586E" w:rsidRPr="00EB0F8B">
              <w:rPr>
                <w:szCs w:val="24"/>
              </w:rPr>
              <w:t>Nonconformities</w:t>
            </w:r>
            <w:bookmarkEnd w:id="381"/>
            <w:bookmarkEnd w:id="382"/>
            <w:bookmarkEnd w:id="383"/>
            <w:bookmarkEnd w:id="384"/>
            <w:bookmarkEnd w:id="385"/>
            <w:bookmarkEnd w:id="386"/>
          </w:p>
        </w:tc>
        <w:tc>
          <w:tcPr>
            <w:tcW w:w="7201" w:type="dxa"/>
            <w:tcBorders>
              <w:top w:val="nil"/>
              <w:left w:val="nil"/>
              <w:bottom w:val="nil"/>
              <w:right w:val="nil"/>
            </w:tcBorders>
            <w:shd w:val="clear" w:color="auto" w:fill="auto"/>
          </w:tcPr>
          <w:p w14:paraId="2C4917BA"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Provided that a </w:t>
            </w:r>
            <w:r w:rsidR="00B511F1" w:rsidRPr="00EB0F8B">
              <w:rPr>
                <w:rFonts w:cs="Times New Roman"/>
                <w:b/>
              </w:rPr>
              <w:t>B</w:t>
            </w:r>
            <w:r w:rsidRPr="00EB0F8B">
              <w:rPr>
                <w:rFonts w:cs="Times New Roman"/>
                <w:b/>
              </w:rPr>
              <w:t>id</w:t>
            </w:r>
            <w:r w:rsidRPr="00EB0F8B">
              <w:rPr>
                <w:rFonts w:cs="Times New Roman"/>
              </w:rPr>
              <w:t xml:space="preserve"> is substantially responsive, the </w:t>
            </w:r>
            <w:r w:rsidR="00283744" w:rsidRPr="00EB0F8B">
              <w:rPr>
                <w:rStyle w:val="StyleHeader2-SubClausesItalicChar"/>
                <w:rFonts w:cs="Times New Roman"/>
                <w:i w:val="0"/>
              </w:rPr>
              <w:t>Employer</w:t>
            </w:r>
            <w:r w:rsidRPr="00EB0F8B">
              <w:rPr>
                <w:rFonts w:cs="Times New Roman"/>
              </w:rPr>
              <w:t xml:space="preserve"> may waive any </w:t>
            </w:r>
            <w:proofErr w:type="gramStart"/>
            <w:r w:rsidRPr="00EB0F8B">
              <w:rPr>
                <w:rFonts w:cs="Times New Roman"/>
              </w:rPr>
              <w:t>nonconformities</w:t>
            </w:r>
            <w:proofErr w:type="gramEnd"/>
            <w:r w:rsidRPr="00EB0F8B">
              <w:rPr>
                <w:rFonts w:cs="Times New Roman"/>
              </w:rPr>
              <w:t xml:space="preserve"> in the </w:t>
            </w:r>
            <w:r w:rsidR="009841BF" w:rsidRPr="00EB0F8B">
              <w:rPr>
                <w:rFonts w:cs="Times New Roman"/>
              </w:rPr>
              <w:t>B</w:t>
            </w:r>
            <w:r w:rsidRPr="00EB0F8B">
              <w:rPr>
                <w:rFonts w:cs="Times New Roman"/>
              </w:rPr>
              <w:t>id.</w:t>
            </w:r>
          </w:p>
        </w:tc>
      </w:tr>
      <w:tr w:rsidR="007B586E" w:rsidRPr="00EB0F8B" w14:paraId="5DB65221"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676E60D1" w14:textId="77777777" w:rsidR="007B586E" w:rsidRPr="00EB0F8B" w:rsidRDefault="007B586E" w:rsidP="006427F1">
            <w:pPr>
              <w:pStyle w:val="explanatorynotes"/>
              <w:suppressAutoHyphens w:val="0"/>
              <w:spacing w:before="120" w:after="120" w:line="276" w:lineRule="auto"/>
              <w:rPr>
                <w:rFonts w:ascii="Times New Roman" w:hAnsi="Times New Roman"/>
                <w:sz w:val="24"/>
                <w:szCs w:val="24"/>
              </w:rPr>
            </w:pPr>
          </w:p>
        </w:tc>
        <w:tc>
          <w:tcPr>
            <w:tcW w:w="7201" w:type="dxa"/>
            <w:tcBorders>
              <w:top w:val="nil"/>
              <w:left w:val="nil"/>
              <w:bottom w:val="nil"/>
              <w:right w:val="nil"/>
            </w:tcBorders>
            <w:shd w:val="clear" w:color="auto" w:fill="auto"/>
          </w:tcPr>
          <w:p w14:paraId="10851D00"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Provided that a </w:t>
            </w:r>
            <w:r w:rsidR="00B511F1" w:rsidRPr="00EB0F8B">
              <w:rPr>
                <w:rFonts w:cs="Times New Roman"/>
              </w:rPr>
              <w:t>B</w:t>
            </w:r>
            <w:r w:rsidRPr="00EB0F8B">
              <w:rPr>
                <w:rFonts w:cs="Times New Roman"/>
              </w:rPr>
              <w:t xml:space="preserve">id is substantially responsive, the </w:t>
            </w:r>
            <w:r w:rsidR="00283744" w:rsidRPr="00EB0F8B">
              <w:rPr>
                <w:rStyle w:val="StyleHeader2-SubClausesItalicChar"/>
                <w:rFonts w:cs="Times New Roman"/>
                <w:i w:val="0"/>
              </w:rPr>
              <w:t>Employer</w:t>
            </w:r>
            <w:r w:rsidRPr="00EB0F8B">
              <w:rPr>
                <w:rFonts w:cs="Times New Roman"/>
              </w:rPr>
              <w:t xml:space="preserve"> may request that the Bidder submit the necessary information or documentation, within a reasonable period of time, to rectify nonmaterial nonconformities in the </w:t>
            </w:r>
            <w:r w:rsidR="00B511F1" w:rsidRPr="00EB0F8B">
              <w:rPr>
                <w:rFonts w:cs="Times New Roman"/>
              </w:rPr>
              <w:t>B</w:t>
            </w:r>
            <w:r w:rsidRPr="00EB0F8B">
              <w:rPr>
                <w:rFonts w:cs="Times New Roman"/>
              </w:rPr>
              <w:t xml:space="preserve">id related to documentation requirements. Requesting information or documentation on such nonconformities shall not be related to any aspect of the price of the </w:t>
            </w:r>
            <w:r w:rsidR="00CB6A0E" w:rsidRPr="00EB0F8B">
              <w:rPr>
                <w:rFonts w:cs="Times New Roman"/>
              </w:rPr>
              <w:t>B</w:t>
            </w:r>
            <w:r w:rsidRPr="00EB0F8B">
              <w:rPr>
                <w:rFonts w:cs="Times New Roman"/>
              </w:rPr>
              <w:t xml:space="preserve">id. Failure of the Bidder to comply with the request may result in the rejection of its </w:t>
            </w:r>
            <w:r w:rsidR="00CB6A0E" w:rsidRPr="00EB0F8B">
              <w:rPr>
                <w:rFonts w:cs="Times New Roman"/>
              </w:rPr>
              <w:t>B</w:t>
            </w:r>
            <w:r w:rsidRPr="00EB0F8B">
              <w:rPr>
                <w:rFonts w:cs="Times New Roman"/>
              </w:rPr>
              <w:t>id.</w:t>
            </w:r>
          </w:p>
        </w:tc>
      </w:tr>
      <w:tr w:rsidR="007B586E" w:rsidRPr="00EB0F8B" w14:paraId="53B04495"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679A09E"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7313A510" w14:textId="7D020EA2"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Provided that a </w:t>
            </w:r>
            <w:r w:rsidR="009841BF" w:rsidRPr="00EB0F8B">
              <w:rPr>
                <w:rFonts w:cs="Times New Roman"/>
              </w:rPr>
              <w:t>B</w:t>
            </w:r>
            <w:r w:rsidRPr="00EB0F8B">
              <w:rPr>
                <w:rFonts w:cs="Times New Roman"/>
              </w:rPr>
              <w:t xml:space="preserve">id is substantially responsive, the </w:t>
            </w:r>
            <w:r w:rsidR="00283744" w:rsidRPr="00EB0F8B">
              <w:rPr>
                <w:rStyle w:val="StyleHeader2-SubClausesItalicChar"/>
                <w:rFonts w:cs="Times New Roman"/>
                <w:i w:val="0"/>
              </w:rPr>
              <w:t>Employer</w:t>
            </w:r>
            <w:r w:rsidRPr="00EB0F8B">
              <w:rPr>
                <w:rFonts w:cs="Times New Roman"/>
              </w:rPr>
              <w:t xml:space="preserve"> shall rectify quantifiable nonmaterial nonconformities related to the Bid Price. </w:t>
            </w:r>
            <w:r w:rsidR="00C62096" w:rsidRPr="00EB0F8B">
              <w:rPr>
                <w:rFonts w:cs="Times New Roman"/>
              </w:rPr>
              <w:t xml:space="preserve">To this effect, the Bid Price shall be adjusted, for comparison purposes only </w:t>
            </w:r>
            <w:r w:rsidR="00C62096" w:rsidRPr="00EB0F8B">
              <w:rPr>
                <w:rFonts w:cs="Times New Roman"/>
                <w:b/>
              </w:rPr>
              <w:t>to</w:t>
            </w:r>
            <w:r w:rsidR="00C62096" w:rsidRPr="00EB0F8B">
              <w:rPr>
                <w:rFonts w:cs="Times New Roman"/>
              </w:rPr>
              <w:t xml:space="preserve"> reflect the price of a missing or non-conforming item or component, by adding the average price of the item or component quoted by substantially responsive Bidders. If the price of the item or component cannot be derived from the price of other substantially responsive Bids, the Employer shall use its best estimate.</w:t>
            </w:r>
          </w:p>
        </w:tc>
      </w:tr>
      <w:tr w:rsidR="007B586E" w:rsidRPr="00EB0F8B" w14:paraId="0648648D"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2C43E604"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387" w:name="_Toc97371036"/>
            <w:bookmarkStart w:id="388" w:name="_Toc139863133"/>
            <w:bookmarkStart w:id="389" w:name="_Toc325723951"/>
            <w:bookmarkStart w:id="390" w:name="_Toc435624845"/>
            <w:bookmarkStart w:id="391" w:name="_Toc448224258"/>
            <w:bookmarkStart w:id="392" w:name="_Toc25317521"/>
            <w:r w:rsidRPr="00EB0F8B">
              <w:rPr>
                <w:szCs w:val="24"/>
              </w:rPr>
              <w:t>Correction of Arithmetical Errors</w:t>
            </w:r>
            <w:bookmarkEnd w:id="387"/>
            <w:bookmarkEnd w:id="388"/>
            <w:bookmarkEnd w:id="389"/>
            <w:bookmarkEnd w:id="390"/>
            <w:bookmarkEnd w:id="391"/>
            <w:bookmarkEnd w:id="392"/>
          </w:p>
        </w:tc>
        <w:tc>
          <w:tcPr>
            <w:tcW w:w="7201" w:type="dxa"/>
            <w:tcBorders>
              <w:top w:val="nil"/>
              <w:left w:val="nil"/>
              <w:bottom w:val="nil"/>
              <w:right w:val="nil"/>
            </w:tcBorders>
            <w:shd w:val="clear" w:color="auto" w:fill="auto"/>
          </w:tcPr>
          <w:p w14:paraId="43DBF1C8"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Provided that the </w:t>
            </w:r>
            <w:r w:rsidR="009841BF" w:rsidRPr="00EB0F8B">
              <w:rPr>
                <w:rFonts w:cs="Times New Roman"/>
              </w:rPr>
              <w:t>B</w:t>
            </w:r>
            <w:r w:rsidRPr="00EB0F8B">
              <w:rPr>
                <w:rFonts w:cs="Times New Roman"/>
              </w:rPr>
              <w:t xml:space="preserve">id is </w:t>
            </w:r>
            <w:r w:rsidRPr="00EB0F8B">
              <w:rPr>
                <w:rFonts w:cs="Times New Roman"/>
                <w:b/>
              </w:rPr>
              <w:t>substantially</w:t>
            </w:r>
            <w:r w:rsidRPr="00EB0F8B">
              <w:rPr>
                <w:rFonts w:cs="Times New Roman"/>
              </w:rPr>
              <w:t xml:space="preserve"> responsive, the </w:t>
            </w:r>
            <w:r w:rsidR="00283744" w:rsidRPr="00EB0F8B">
              <w:rPr>
                <w:rStyle w:val="StyleHeader2-SubClausesItalicChar"/>
                <w:rFonts w:cs="Times New Roman"/>
                <w:i w:val="0"/>
              </w:rPr>
              <w:t>Employer</w:t>
            </w:r>
            <w:r w:rsidRPr="00EB0F8B">
              <w:rPr>
                <w:rFonts w:cs="Times New Roman"/>
              </w:rPr>
              <w:t xml:space="preserve"> shall correct arithmetical errors on the following basis:</w:t>
            </w:r>
          </w:p>
          <w:p w14:paraId="67D766B0" w14:textId="77777777" w:rsidR="007B586E" w:rsidRPr="00EB0F8B" w:rsidRDefault="007B586E" w:rsidP="006427F1">
            <w:pPr>
              <w:pStyle w:val="P3Header1-Clauses"/>
              <w:numPr>
                <w:ilvl w:val="0"/>
                <w:numId w:val="118"/>
              </w:numPr>
              <w:spacing w:before="120" w:after="120" w:line="276" w:lineRule="auto"/>
              <w:ind w:left="1175" w:hanging="630"/>
              <w:rPr>
                <w:szCs w:val="24"/>
              </w:rPr>
            </w:pPr>
            <w:r w:rsidRPr="00EB0F8B">
              <w:rPr>
                <w:szCs w:val="24"/>
              </w:rPr>
              <w:t xml:space="preserve">only for </w:t>
            </w:r>
            <w:r w:rsidR="00F9786A" w:rsidRPr="00EB0F8B">
              <w:rPr>
                <w:szCs w:val="24"/>
              </w:rPr>
              <w:t>admea</w:t>
            </w:r>
            <w:r w:rsidR="00C506D2" w:rsidRPr="00EB0F8B">
              <w:rPr>
                <w:szCs w:val="24"/>
              </w:rPr>
              <w:t>s</w:t>
            </w:r>
            <w:r w:rsidR="00F9786A" w:rsidRPr="00EB0F8B">
              <w:rPr>
                <w:szCs w:val="24"/>
              </w:rPr>
              <w:t>urement</w:t>
            </w:r>
            <w:r w:rsidRPr="00EB0F8B">
              <w:rPr>
                <w:szCs w:val="24"/>
              </w:rPr>
              <w:t xml:space="preserve"> contracts, if there is a discrepancy </w:t>
            </w:r>
            <w:r w:rsidRPr="00EB0F8B">
              <w:rPr>
                <w:szCs w:val="24"/>
              </w:rPr>
              <w:lastRenderedPageBreak/>
              <w:t xml:space="preserve">between the unit price and the total price that is obtained by multiplying the unit price and quantity, the unit price shall prevail and the total price shall be corrected, unless in the opinion of the </w:t>
            </w:r>
            <w:r w:rsidR="00283744" w:rsidRPr="00EB0F8B">
              <w:rPr>
                <w:szCs w:val="24"/>
              </w:rPr>
              <w:t>Employer</w:t>
            </w:r>
            <w:r w:rsidRPr="00EB0F8B">
              <w:rPr>
                <w:szCs w:val="24"/>
              </w:rPr>
              <w:t xml:space="preserve"> there is an obvious misplacement of the decimal point in the unit price, in which case the total price as quoted shall govern and the unit price shall be corrected;</w:t>
            </w:r>
          </w:p>
          <w:p w14:paraId="4D8B5065" w14:textId="77777777" w:rsidR="007B586E" w:rsidRPr="00EB0F8B" w:rsidRDefault="007B586E" w:rsidP="006427F1">
            <w:pPr>
              <w:pStyle w:val="P3Header1-Clauses"/>
              <w:numPr>
                <w:ilvl w:val="0"/>
                <w:numId w:val="118"/>
              </w:numPr>
              <w:spacing w:before="120" w:after="120" w:line="276" w:lineRule="auto"/>
              <w:ind w:left="1175" w:hanging="630"/>
              <w:rPr>
                <w:szCs w:val="24"/>
              </w:rPr>
            </w:pPr>
            <w:r w:rsidRPr="00EB0F8B">
              <w:rPr>
                <w:szCs w:val="24"/>
              </w:rPr>
              <w:t>if there is an error in a total corresponding to the addition or subtraction of subtotals, the subtotals shall prevail and the total shall be corrected; and</w:t>
            </w:r>
          </w:p>
          <w:p w14:paraId="74980017" w14:textId="77777777" w:rsidR="007B586E" w:rsidRPr="00EB0F8B" w:rsidRDefault="007B586E" w:rsidP="006427F1">
            <w:pPr>
              <w:pStyle w:val="P3Header1-Clauses"/>
              <w:numPr>
                <w:ilvl w:val="0"/>
                <w:numId w:val="118"/>
              </w:numPr>
              <w:spacing w:before="120" w:after="120" w:line="276" w:lineRule="auto"/>
              <w:ind w:left="1175" w:hanging="630"/>
              <w:rPr>
                <w:szCs w:val="24"/>
              </w:rPr>
            </w:pPr>
            <w:proofErr w:type="gramStart"/>
            <w:r w:rsidRPr="00EB0F8B">
              <w:rPr>
                <w:szCs w:val="24"/>
              </w:rPr>
              <w:t>if</w:t>
            </w:r>
            <w:proofErr w:type="gramEnd"/>
            <w:r w:rsidRPr="00EB0F8B">
              <w:rPr>
                <w:szCs w:val="24"/>
              </w:rPr>
              <w:t xml:space="preserve"> there is a discrepancy between words and figures, the amount in words shall prevail, unless the amount expressed in words is related to an arithmetic error, in which case the amount in figures shall prevail subject to (a) and (b) above.</w:t>
            </w:r>
          </w:p>
        </w:tc>
      </w:tr>
      <w:tr w:rsidR="007B586E" w:rsidRPr="00EB0F8B" w14:paraId="46359A7A"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224621CF"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tcBorders>
              <w:top w:val="nil"/>
              <w:left w:val="nil"/>
              <w:bottom w:val="nil"/>
              <w:right w:val="nil"/>
            </w:tcBorders>
            <w:shd w:val="clear" w:color="auto" w:fill="auto"/>
          </w:tcPr>
          <w:p w14:paraId="778BB898" w14:textId="77777777" w:rsidR="007B586E" w:rsidRPr="00EB0F8B" w:rsidRDefault="00152955"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Bidders shall be requested to accept correction of arithmetical errors. Failure to accept the correction in accordance with ITB </w:t>
            </w:r>
            <w:proofErr w:type="gramStart"/>
            <w:r w:rsidRPr="00EB0F8B">
              <w:rPr>
                <w:rFonts w:cs="Times New Roman"/>
              </w:rPr>
              <w:t>31.1,</w:t>
            </w:r>
            <w:proofErr w:type="gramEnd"/>
            <w:r w:rsidRPr="00EB0F8B">
              <w:rPr>
                <w:rFonts w:cs="Times New Roman"/>
              </w:rPr>
              <w:t xml:space="preserve"> shall result in the rejection of the Bid</w:t>
            </w:r>
            <w:r w:rsidR="007B586E" w:rsidRPr="00EB0F8B">
              <w:rPr>
                <w:rFonts w:cs="Times New Roman"/>
              </w:rPr>
              <w:t>.</w:t>
            </w:r>
          </w:p>
        </w:tc>
      </w:tr>
      <w:tr w:rsidR="007B586E" w:rsidRPr="00EB0F8B" w14:paraId="24637538"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1740C85"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393" w:name="_Toc97371037"/>
            <w:bookmarkStart w:id="394" w:name="_Toc139863134"/>
            <w:bookmarkStart w:id="395" w:name="_Toc325723952"/>
            <w:bookmarkStart w:id="396" w:name="_Toc435624846"/>
            <w:bookmarkStart w:id="397" w:name="_Toc448224259"/>
            <w:bookmarkStart w:id="398" w:name="_Toc25317522"/>
            <w:r w:rsidRPr="00EB0F8B">
              <w:rPr>
                <w:szCs w:val="24"/>
              </w:rPr>
              <w:t>Conversion to Single Currency</w:t>
            </w:r>
            <w:bookmarkEnd w:id="393"/>
            <w:bookmarkEnd w:id="394"/>
            <w:bookmarkEnd w:id="395"/>
            <w:bookmarkEnd w:id="396"/>
            <w:bookmarkEnd w:id="397"/>
            <w:bookmarkEnd w:id="398"/>
            <w:r w:rsidRPr="00EB0F8B">
              <w:rPr>
                <w:szCs w:val="24"/>
              </w:rPr>
              <w:t xml:space="preserve"> </w:t>
            </w:r>
          </w:p>
        </w:tc>
        <w:tc>
          <w:tcPr>
            <w:tcW w:w="7201" w:type="dxa"/>
            <w:tcBorders>
              <w:top w:val="nil"/>
              <w:left w:val="nil"/>
              <w:bottom w:val="nil"/>
              <w:right w:val="nil"/>
            </w:tcBorders>
            <w:shd w:val="clear" w:color="auto" w:fill="auto"/>
          </w:tcPr>
          <w:p w14:paraId="2C1107C2"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For evaluation and comparison purposes, the currency(ies) of the </w:t>
            </w:r>
            <w:r w:rsidR="00152955" w:rsidRPr="00EB0F8B">
              <w:rPr>
                <w:rFonts w:cs="Times New Roman"/>
              </w:rPr>
              <w:t>B</w:t>
            </w:r>
            <w:r w:rsidRPr="00EB0F8B">
              <w:rPr>
                <w:rFonts w:cs="Times New Roman"/>
              </w:rPr>
              <w:t>id shall be converted into a single currency as specified</w:t>
            </w:r>
            <w:r w:rsidRPr="00EB0F8B">
              <w:rPr>
                <w:rFonts w:cs="Times New Roman"/>
                <w:b/>
              </w:rPr>
              <w:t xml:space="preserve"> in the BDS</w:t>
            </w:r>
            <w:r w:rsidRPr="00EB0F8B">
              <w:rPr>
                <w:rFonts w:cs="Times New Roman"/>
              </w:rPr>
              <w:t xml:space="preserve">. </w:t>
            </w:r>
          </w:p>
        </w:tc>
      </w:tr>
      <w:tr w:rsidR="007B586E" w:rsidRPr="00EB0F8B" w14:paraId="08C01282"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694B3B9"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399" w:name="_Toc438438858"/>
            <w:bookmarkStart w:id="400" w:name="_Toc438532647"/>
            <w:bookmarkStart w:id="401" w:name="_Toc438734002"/>
            <w:bookmarkStart w:id="402" w:name="_Toc438907039"/>
            <w:bookmarkStart w:id="403" w:name="_Toc438907238"/>
            <w:bookmarkStart w:id="404" w:name="_Toc97371038"/>
            <w:bookmarkStart w:id="405" w:name="_Toc139863135"/>
            <w:bookmarkStart w:id="406" w:name="_Toc325723953"/>
            <w:bookmarkStart w:id="407" w:name="_Toc435624847"/>
            <w:bookmarkStart w:id="408" w:name="_Toc448224260"/>
            <w:bookmarkStart w:id="409" w:name="_Toc25317523"/>
            <w:r w:rsidRPr="00EB0F8B">
              <w:rPr>
                <w:szCs w:val="24"/>
              </w:rPr>
              <w:t>Margin of Preference</w:t>
            </w:r>
            <w:bookmarkEnd w:id="399"/>
            <w:bookmarkEnd w:id="400"/>
            <w:bookmarkEnd w:id="401"/>
            <w:bookmarkEnd w:id="402"/>
            <w:bookmarkEnd w:id="403"/>
            <w:bookmarkEnd w:id="404"/>
            <w:bookmarkEnd w:id="405"/>
            <w:bookmarkEnd w:id="406"/>
            <w:bookmarkEnd w:id="407"/>
            <w:bookmarkEnd w:id="408"/>
            <w:bookmarkEnd w:id="409"/>
          </w:p>
        </w:tc>
        <w:tc>
          <w:tcPr>
            <w:tcW w:w="7201" w:type="dxa"/>
            <w:tcBorders>
              <w:top w:val="nil"/>
              <w:left w:val="nil"/>
              <w:bottom w:val="nil"/>
              <w:right w:val="nil"/>
            </w:tcBorders>
            <w:shd w:val="clear" w:color="auto" w:fill="auto"/>
          </w:tcPr>
          <w:p w14:paraId="61BF7388" w14:textId="77777777" w:rsidR="00636D0B" w:rsidRPr="00EB0F8B" w:rsidRDefault="00152955" w:rsidP="006427F1">
            <w:pPr>
              <w:pStyle w:val="Header2-SubClauses"/>
              <w:numPr>
                <w:ilvl w:val="1"/>
                <w:numId w:val="27"/>
              </w:numPr>
              <w:spacing w:before="120" w:after="120" w:line="276" w:lineRule="auto"/>
              <w:ind w:left="511" w:hanging="596"/>
              <w:rPr>
                <w:rFonts w:cs="Times New Roman"/>
              </w:rPr>
            </w:pPr>
            <w:r w:rsidRPr="00EB0F8B">
              <w:rPr>
                <w:rFonts w:cs="Times New Roman"/>
                <w:spacing w:val="-2"/>
              </w:rPr>
              <w:t>Unless otherwise specified</w:t>
            </w:r>
            <w:r w:rsidRPr="00EB0F8B">
              <w:rPr>
                <w:rFonts w:cs="Times New Roman"/>
                <w:b/>
                <w:spacing w:val="-2"/>
              </w:rPr>
              <w:t xml:space="preserve"> in the</w:t>
            </w:r>
            <w:r w:rsidRPr="00EB0F8B">
              <w:rPr>
                <w:rFonts w:cs="Times New Roman"/>
                <w:spacing w:val="-2"/>
              </w:rPr>
              <w:t xml:space="preserve"> </w:t>
            </w:r>
            <w:r w:rsidRPr="00EB0F8B">
              <w:rPr>
                <w:rFonts w:cs="Times New Roman"/>
                <w:b/>
                <w:spacing w:val="-2"/>
              </w:rPr>
              <w:t xml:space="preserve">BDS, </w:t>
            </w:r>
            <w:r w:rsidRPr="00EB0F8B">
              <w:rPr>
                <w:rFonts w:cs="Times New Roman"/>
                <w:spacing w:val="-2"/>
              </w:rPr>
              <w:t xml:space="preserve">a margin of preference for domestic </w:t>
            </w:r>
            <w:r w:rsidR="009841BF" w:rsidRPr="00EB0F8B">
              <w:rPr>
                <w:rFonts w:cs="Times New Roman"/>
                <w:spacing w:val="-2"/>
              </w:rPr>
              <w:t>B</w:t>
            </w:r>
            <w:r w:rsidRPr="00EB0F8B">
              <w:rPr>
                <w:rFonts w:cs="Times New Roman"/>
                <w:spacing w:val="-2"/>
              </w:rPr>
              <w:t>idders</w:t>
            </w:r>
            <w:r w:rsidRPr="00EB0F8B">
              <w:rPr>
                <w:rStyle w:val="FootnoteReference"/>
                <w:rFonts w:cs="Times New Roman"/>
                <w:spacing w:val="-2"/>
              </w:rPr>
              <w:footnoteReference w:id="4"/>
            </w:r>
            <w:r w:rsidRPr="00EB0F8B">
              <w:rPr>
                <w:rFonts w:cs="Times New Roman"/>
                <w:spacing w:val="-2"/>
              </w:rPr>
              <w:t xml:space="preserve"> shall not apply</w:t>
            </w:r>
            <w:r w:rsidR="007B586E" w:rsidRPr="00EB0F8B">
              <w:rPr>
                <w:rFonts w:cs="Times New Roman"/>
              </w:rPr>
              <w:t>.</w:t>
            </w:r>
          </w:p>
        </w:tc>
      </w:tr>
      <w:tr w:rsidR="00152955" w:rsidRPr="00EB0F8B" w14:paraId="5D450406"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4B92C07F" w14:textId="77777777" w:rsidR="00152955" w:rsidRPr="00EB0F8B" w:rsidRDefault="00152955" w:rsidP="006427F1">
            <w:pPr>
              <w:pStyle w:val="Section1-Clauses"/>
              <w:numPr>
                <w:ilvl w:val="0"/>
                <w:numId w:val="27"/>
              </w:numPr>
              <w:tabs>
                <w:tab w:val="clear" w:pos="432"/>
              </w:tabs>
              <w:spacing w:before="120" w:after="120" w:line="276" w:lineRule="auto"/>
              <w:ind w:left="360" w:hanging="360"/>
              <w:jc w:val="both"/>
              <w:rPr>
                <w:szCs w:val="24"/>
              </w:rPr>
            </w:pPr>
            <w:bookmarkStart w:id="410" w:name="_Toc325723954"/>
            <w:bookmarkStart w:id="411" w:name="_Toc435624848"/>
            <w:bookmarkStart w:id="412" w:name="_Toc448224261"/>
            <w:bookmarkStart w:id="413" w:name="_Toc25317524"/>
            <w:r w:rsidRPr="00EB0F8B">
              <w:rPr>
                <w:szCs w:val="24"/>
              </w:rPr>
              <w:t>Subcontractors</w:t>
            </w:r>
            <w:bookmarkEnd w:id="410"/>
            <w:bookmarkEnd w:id="411"/>
            <w:bookmarkEnd w:id="412"/>
            <w:bookmarkEnd w:id="413"/>
          </w:p>
        </w:tc>
        <w:tc>
          <w:tcPr>
            <w:tcW w:w="7201" w:type="dxa"/>
            <w:tcBorders>
              <w:top w:val="nil"/>
              <w:left w:val="nil"/>
              <w:bottom w:val="nil"/>
              <w:right w:val="nil"/>
            </w:tcBorders>
            <w:shd w:val="clear" w:color="auto" w:fill="auto"/>
          </w:tcPr>
          <w:p w14:paraId="57EF959D" w14:textId="77777777" w:rsidR="00152955" w:rsidRPr="00EB0F8B" w:rsidRDefault="00152955" w:rsidP="006427F1">
            <w:pPr>
              <w:pStyle w:val="Header2-SubClauses"/>
              <w:numPr>
                <w:ilvl w:val="1"/>
                <w:numId w:val="27"/>
              </w:numPr>
              <w:spacing w:before="120" w:after="120" w:line="276" w:lineRule="auto"/>
              <w:ind w:left="511" w:hanging="596"/>
              <w:rPr>
                <w:rFonts w:cs="Times New Roman"/>
                <w:spacing w:val="-2"/>
              </w:rPr>
            </w:pPr>
            <w:r w:rsidRPr="00EB0F8B">
              <w:rPr>
                <w:rFonts w:cs="Times New Roman"/>
                <w:spacing w:val="-2"/>
              </w:rPr>
              <w:t>Unless otherwise stated</w:t>
            </w:r>
            <w:r w:rsidRPr="00EB0F8B">
              <w:rPr>
                <w:rFonts w:cs="Times New Roman"/>
                <w:b/>
                <w:spacing w:val="-2"/>
              </w:rPr>
              <w:t xml:space="preserve"> in the BDS</w:t>
            </w:r>
            <w:r w:rsidRPr="00EB0F8B">
              <w:rPr>
                <w:rFonts w:cs="Times New Roman"/>
                <w:bCs/>
                <w:spacing w:val="-2"/>
              </w:rPr>
              <w:t xml:space="preserve">, the Employer does not intend to execute any specific </w:t>
            </w:r>
            <w:r w:rsidRPr="00EB0F8B">
              <w:rPr>
                <w:rFonts w:cs="Times New Roman"/>
                <w:spacing w:val="-2"/>
              </w:rPr>
              <w:t>elements</w:t>
            </w:r>
            <w:r w:rsidRPr="00EB0F8B">
              <w:rPr>
                <w:rFonts w:cs="Times New Roman"/>
                <w:bCs/>
                <w:spacing w:val="-2"/>
              </w:rPr>
              <w:t xml:space="preserve"> of the Works by </w:t>
            </w:r>
            <w:r w:rsidR="0009660F" w:rsidRPr="00EB0F8B">
              <w:rPr>
                <w:rFonts w:cs="Times New Roman"/>
                <w:bCs/>
                <w:spacing w:val="-2"/>
              </w:rPr>
              <w:t>sub</w:t>
            </w:r>
            <w:r w:rsidRPr="00EB0F8B">
              <w:rPr>
                <w:rFonts w:cs="Times New Roman"/>
                <w:bCs/>
                <w:spacing w:val="-2"/>
              </w:rPr>
              <w:t>contractors sele</w:t>
            </w:r>
            <w:r w:rsidR="003B73B2" w:rsidRPr="00EB0F8B">
              <w:rPr>
                <w:rFonts w:cs="Times New Roman"/>
                <w:bCs/>
                <w:spacing w:val="-2"/>
              </w:rPr>
              <w:t>cted in advance by the Employer, Financial Parts</w:t>
            </w:r>
          </w:p>
          <w:p w14:paraId="1D4B7AD5" w14:textId="77777777" w:rsidR="008A287C" w:rsidRPr="00EB0F8B" w:rsidRDefault="00A01315" w:rsidP="006427F1">
            <w:pPr>
              <w:pStyle w:val="Header2-SubClauses"/>
              <w:numPr>
                <w:ilvl w:val="1"/>
                <w:numId w:val="27"/>
              </w:numPr>
              <w:spacing w:before="120" w:after="120" w:line="276" w:lineRule="auto"/>
              <w:ind w:left="511" w:hanging="596"/>
              <w:rPr>
                <w:rFonts w:cs="Times New Roman"/>
                <w:bCs/>
                <w:spacing w:val="-2"/>
              </w:rPr>
            </w:pPr>
            <w:r w:rsidRPr="00EB0F8B">
              <w:rPr>
                <w:rFonts w:cs="Times New Roman"/>
                <w:spacing w:val="-2"/>
              </w:rPr>
              <w:t xml:space="preserve">The subcontractor’s qualifications shall not be used by the Bidder to qualify for the Works unless their </w:t>
            </w:r>
            <w:r w:rsidR="001B2C0E" w:rsidRPr="00EB0F8B">
              <w:rPr>
                <w:rFonts w:cs="Times New Roman"/>
                <w:spacing w:val="-2"/>
              </w:rPr>
              <w:t>specialized</w:t>
            </w:r>
            <w:r w:rsidRPr="00EB0F8B">
              <w:rPr>
                <w:rFonts w:cs="Times New Roman"/>
                <w:spacing w:val="-2"/>
              </w:rPr>
              <w:t xml:space="preserve"> parts of the Works were </w:t>
            </w:r>
            <w:r w:rsidRPr="00EB0F8B">
              <w:rPr>
                <w:rFonts w:cs="Times New Roman"/>
              </w:rPr>
              <w:t>previously</w:t>
            </w:r>
            <w:r w:rsidRPr="00EB0F8B">
              <w:rPr>
                <w:rFonts w:cs="Times New Roman"/>
                <w:spacing w:val="-2"/>
              </w:rPr>
              <w:t xml:space="preserve"> designated by the Employer </w:t>
            </w:r>
            <w:r w:rsidRPr="00EB0F8B">
              <w:rPr>
                <w:rFonts w:cs="Times New Roman"/>
                <w:b/>
                <w:spacing w:val="-2"/>
              </w:rPr>
              <w:t>in the BDS</w:t>
            </w:r>
            <w:r w:rsidRPr="00EB0F8B">
              <w:rPr>
                <w:rFonts w:cs="Times New Roman"/>
                <w:spacing w:val="-2"/>
              </w:rPr>
              <w:t xml:space="preserve"> as can be </w:t>
            </w:r>
            <w:r w:rsidRPr="00EB0F8B">
              <w:rPr>
                <w:rFonts w:cs="Times New Roman"/>
                <w:spacing w:val="-2"/>
              </w:rPr>
              <w:lastRenderedPageBreak/>
              <w:t xml:space="preserve">met by subcontractors </w:t>
            </w:r>
            <w:r w:rsidR="009B340C" w:rsidRPr="00EB0F8B">
              <w:rPr>
                <w:rFonts w:cs="Times New Roman"/>
                <w:spacing w:val="-2"/>
              </w:rPr>
              <w:t>referred</w:t>
            </w:r>
            <w:r w:rsidRPr="00EB0F8B">
              <w:rPr>
                <w:rFonts w:cs="Times New Roman"/>
                <w:spacing w:val="-2"/>
              </w:rPr>
              <w:t xml:space="preserve"> to hereafter as ‘Specialized Subcontractors’, in which case, the qualifications of the Specialized Subcontractors proposed by the Bidder may be added to the qualifications</w:t>
            </w:r>
            <w:r w:rsidR="008A287C" w:rsidRPr="00EB0F8B">
              <w:rPr>
                <w:rFonts w:cs="Times New Roman"/>
                <w:bCs/>
                <w:spacing w:val="-2"/>
              </w:rPr>
              <w:t>.</w:t>
            </w:r>
            <w:r w:rsidR="00152955" w:rsidRPr="00EB0F8B">
              <w:rPr>
                <w:rFonts w:cs="Times New Roman"/>
                <w:bCs/>
                <w:spacing w:val="-2"/>
              </w:rPr>
              <w:t xml:space="preserve"> </w:t>
            </w:r>
          </w:p>
          <w:p w14:paraId="73B40C33" w14:textId="77777777" w:rsidR="00152955" w:rsidRPr="00EB0F8B" w:rsidRDefault="00152955" w:rsidP="006427F1">
            <w:pPr>
              <w:pStyle w:val="Header2-SubClauses"/>
              <w:numPr>
                <w:ilvl w:val="1"/>
                <w:numId w:val="27"/>
              </w:numPr>
              <w:spacing w:before="120" w:after="120" w:line="276" w:lineRule="auto"/>
              <w:ind w:left="511" w:hanging="596"/>
              <w:rPr>
                <w:rFonts w:cs="Times New Roman"/>
                <w:spacing w:val="-2"/>
              </w:rPr>
            </w:pPr>
            <w:r w:rsidRPr="00EB0F8B">
              <w:rPr>
                <w:rFonts w:cs="Times New Roman"/>
                <w:bCs/>
                <w:spacing w:val="-2"/>
              </w:rPr>
              <w:t xml:space="preserve">Bidders may propose subcontracting up to the percentage of total value of contracts or the volume of works as specified </w:t>
            </w:r>
            <w:r w:rsidRPr="00EB0F8B">
              <w:rPr>
                <w:rFonts w:cs="Times New Roman"/>
                <w:b/>
                <w:bCs/>
                <w:spacing w:val="-2"/>
              </w:rPr>
              <w:t>in the BDS</w:t>
            </w:r>
            <w:r w:rsidRPr="00EB0F8B">
              <w:rPr>
                <w:rFonts w:cs="Times New Roman"/>
                <w:bCs/>
                <w:spacing w:val="-2"/>
              </w:rPr>
              <w:t>.</w:t>
            </w:r>
            <w:r w:rsidR="001C051B" w:rsidRPr="00EB0F8B">
              <w:rPr>
                <w:rFonts w:cs="Times New Roman"/>
                <w:bCs/>
                <w:spacing w:val="-2"/>
              </w:rPr>
              <w:t xml:space="preserve"> </w:t>
            </w:r>
            <w:r w:rsidR="001C051B" w:rsidRPr="00EB0F8B">
              <w:rPr>
                <w:rFonts w:cs="Times New Roman"/>
                <w:spacing w:val="-2"/>
              </w:rPr>
              <w:t>Subcontractors proposed by the Bidder shall be fully qualified for their parts of the Works.</w:t>
            </w:r>
          </w:p>
        </w:tc>
      </w:tr>
      <w:tr w:rsidR="007B586E" w:rsidRPr="00EB0F8B" w14:paraId="55154D61"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BB851FE"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414" w:name="_Toc438438859"/>
            <w:bookmarkStart w:id="415" w:name="_Toc438532648"/>
            <w:bookmarkStart w:id="416" w:name="_Toc438734003"/>
            <w:bookmarkStart w:id="417" w:name="_Toc438907040"/>
            <w:bookmarkStart w:id="418" w:name="_Toc438907239"/>
            <w:bookmarkStart w:id="419" w:name="_Toc97371039"/>
            <w:bookmarkStart w:id="420" w:name="_Toc139863136"/>
            <w:bookmarkStart w:id="421" w:name="_Toc325723955"/>
            <w:bookmarkStart w:id="422" w:name="_Toc435624849"/>
            <w:bookmarkStart w:id="423" w:name="_Toc448224262"/>
            <w:bookmarkStart w:id="424" w:name="_Toc25317525"/>
            <w:r w:rsidRPr="00EB0F8B">
              <w:rPr>
                <w:szCs w:val="24"/>
              </w:rPr>
              <w:lastRenderedPageBreak/>
              <w:t>Evaluation of Bids</w:t>
            </w:r>
            <w:bookmarkEnd w:id="414"/>
            <w:bookmarkEnd w:id="415"/>
            <w:bookmarkEnd w:id="416"/>
            <w:bookmarkEnd w:id="417"/>
            <w:bookmarkEnd w:id="418"/>
            <w:bookmarkEnd w:id="419"/>
            <w:bookmarkEnd w:id="420"/>
            <w:bookmarkEnd w:id="421"/>
            <w:bookmarkEnd w:id="422"/>
            <w:bookmarkEnd w:id="423"/>
            <w:bookmarkEnd w:id="424"/>
          </w:p>
        </w:tc>
        <w:tc>
          <w:tcPr>
            <w:tcW w:w="7201" w:type="dxa"/>
            <w:tcBorders>
              <w:top w:val="nil"/>
              <w:left w:val="nil"/>
              <w:bottom w:val="nil"/>
              <w:right w:val="nil"/>
            </w:tcBorders>
            <w:shd w:val="clear" w:color="auto" w:fill="auto"/>
          </w:tcPr>
          <w:p w14:paraId="292E41C2" w14:textId="77777777" w:rsidR="00FA5723"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color w:val="000000"/>
              </w:rPr>
              <w:t xml:space="preserve">The </w:t>
            </w:r>
            <w:r w:rsidR="00283744" w:rsidRPr="00EB0F8B">
              <w:rPr>
                <w:rFonts w:cs="Times New Roman"/>
                <w:color w:val="000000"/>
              </w:rPr>
              <w:t>Employer</w:t>
            </w:r>
            <w:r w:rsidRPr="00EB0F8B">
              <w:rPr>
                <w:rFonts w:cs="Times New Roman"/>
                <w:color w:val="000000"/>
              </w:rPr>
              <w:t xml:space="preserve"> shall use the criteria and methodologies listed in this </w:t>
            </w:r>
            <w:r w:rsidR="00BA2959" w:rsidRPr="00EB0F8B">
              <w:rPr>
                <w:rFonts w:cs="Times New Roman"/>
                <w:color w:val="000000"/>
              </w:rPr>
              <w:t xml:space="preserve">ITB </w:t>
            </w:r>
            <w:r w:rsidR="00FA19F5" w:rsidRPr="00EB0F8B">
              <w:rPr>
                <w:rFonts w:cs="Times New Roman"/>
                <w:color w:val="000000"/>
              </w:rPr>
              <w:t xml:space="preserve">and Section III, </w:t>
            </w:r>
            <w:r w:rsidR="00FA19F5" w:rsidRPr="00EB0F8B">
              <w:rPr>
                <w:rFonts w:cs="Times New Roman"/>
              </w:rPr>
              <w:t>Evaluation</w:t>
            </w:r>
            <w:r w:rsidR="00FA19F5" w:rsidRPr="00EB0F8B">
              <w:rPr>
                <w:rFonts w:cs="Times New Roman"/>
                <w:color w:val="000000"/>
              </w:rPr>
              <w:t xml:space="preserve"> and Qualification criteria. </w:t>
            </w:r>
            <w:r w:rsidRPr="00EB0F8B">
              <w:rPr>
                <w:rFonts w:cs="Times New Roman"/>
                <w:color w:val="000000"/>
              </w:rPr>
              <w:t>No other evaluation criteria or methodologies shall be permitted.</w:t>
            </w:r>
            <w:r w:rsidR="00FA19F5" w:rsidRPr="00EB0F8B">
              <w:rPr>
                <w:rFonts w:cs="Times New Roman"/>
                <w:color w:val="000000"/>
              </w:rPr>
              <w:t xml:space="preserve"> By applying the criteria and methodologies the </w:t>
            </w:r>
            <w:r w:rsidR="003B37C5" w:rsidRPr="00EB0F8B">
              <w:rPr>
                <w:rFonts w:cs="Times New Roman"/>
                <w:color w:val="000000"/>
              </w:rPr>
              <w:t>Employer</w:t>
            </w:r>
            <w:r w:rsidR="00FA19F5" w:rsidRPr="00EB0F8B">
              <w:rPr>
                <w:rFonts w:cs="Times New Roman"/>
                <w:color w:val="000000"/>
              </w:rPr>
              <w:t xml:space="preserve"> shall determine the </w:t>
            </w:r>
            <w:r w:rsidR="00FA5723" w:rsidRPr="00EB0F8B">
              <w:rPr>
                <w:rFonts w:cs="Times New Roman"/>
              </w:rPr>
              <w:t>Most Advantageous Bid. This is the Bid of the Bidder that meets the Qualification Criteria and whose Bid has been determined to be:</w:t>
            </w:r>
          </w:p>
          <w:p w14:paraId="6E9D8A10" w14:textId="77777777" w:rsidR="00FA5723" w:rsidRPr="00EB0F8B" w:rsidRDefault="00FA5723" w:rsidP="006427F1">
            <w:pPr>
              <w:pStyle w:val="P3Header1-Clauses"/>
              <w:numPr>
                <w:ilvl w:val="0"/>
                <w:numId w:val="117"/>
              </w:numPr>
              <w:spacing w:before="120" w:after="120" w:line="276" w:lineRule="auto"/>
              <w:ind w:left="1175" w:hanging="630"/>
              <w:rPr>
                <w:szCs w:val="24"/>
              </w:rPr>
            </w:pPr>
            <w:r w:rsidRPr="00EB0F8B">
              <w:rPr>
                <w:szCs w:val="24"/>
              </w:rPr>
              <w:t>substantially res</w:t>
            </w:r>
            <w:r w:rsidR="00C5241D" w:rsidRPr="00EB0F8B">
              <w:rPr>
                <w:szCs w:val="24"/>
              </w:rPr>
              <w:t xml:space="preserve">ponsive to the </w:t>
            </w:r>
            <w:r w:rsidR="004509D8" w:rsidRPr="00EB0F8B">
              <w:rPr>
                <w:szCs w:val="24"/>
              </w:rPr>
              <w:t>bidding document</w:t>
            </w:r>
            <w:r w:rsidR="00C5241D" w:rsidRPr="00EB0F8B">
              <w:rPr>
                <w:szCs w:val="24"/>
              </w:rPr>
              <w:t>;</w:t>
            </w:r>
            <w:r w:rsidRPr="00EB0F8B">
              <w:rPr>
                <w:szCs w:val="24"/>
              </w:rPr>
              <w:t xml:space="preserve"> and</w:t>
            </w:r>
          </w:p>
          <w:p w14:paraId="2CC678CE" w14:textId="77777777" w:rsidR="007B586E" w:rsidRPr="00EB0F8B" w:rsidRDefault="00FA5723" w:rsidP="006427F1">
            <w:pPr>
              <w:pStyle w:val="P3Header1-Clauses"/>
              <w:numPr>
                <w:ilvl w:val="0"/>
                <w:numId w:val="117"/>
              </w:numPr>
              <w:spacing w:before="120" w:after="120" w:line="276" w:lineRule="auto"/>
              <w:ind w:left="1175" w:hanging="630"/>
              <w:rPr>
                <w:szCs w:val="24"/>
              </w:rPr>
            </w:pPr>
            <w:proofErr w:type="gramStart"/>
            <w:r w:rsidRPr="00EB0F8B">
              <w:rPr>
                <w:szCs w:val="24"/>
              </w:rPr>
              <w:t>the</w:t>
            </w:r>
            <w:proofErr w:type="gramEnd"/>
            <w:r w:rsidRPr="00EB0F8B">
              <w:rPr>
                <w:szCs w:val="24"/>
              </w:rPr>
              <w:t xml:space="preserve"> lowest evaluated cost.</w:t>
            </w:r>
          </w:p>
        </w:tc>
      </w:tr>
      <w:tr w:rsidR="007B586E" w:rsidRPr="00EB0F8B" w14:paraId="35D54C3B"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2D465436"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tcBorders>
              <w:top w:val="nil"/>
              <w:left w:val="nil"/>
              <w:bottom w:val="nil"/>
              <w:right w:val="nil"/>
            </w:tcBorders>
            <w:shd w:val="clear" w:color="auto" w:fill="auto"/>
          </w:tcPr>
          <w:p w14:paraId="7E196A83"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To </w:t>
            </w:r>
            <w:r w:rsidRPr="00EB0F8B">
              <w:rPr>
                <w:rFonts w:cs="Times New Roman"/>
                <w:color w:val="000000"/>
              </w:rPr>
              <w:t>evaluate</w:t>
            </w:r>
            <w:r w:rsidRPr="00EB0F8B">
              <w:rPr>
                <w:rFonts w:cs="Times New Roman"/>
              </w:rPr>
              <w:t xml:space="preserve"> a </w:t>
            </w:r>
            <w:r w:rsidR="009841BF" w:rsidRPr="00EB0F8B">
              <w:rPr>
                <w:rFonts w:cs="Times New Roman"/>
              </w:rPr>
              <w:t>B</w:t>
            </w:r>
            <w:r w:rsidRPr="00EB0F8B">
              <w:rPr>
                <w:rFonts w:cs="Times New Roman"/>
              </w:rPr>
              <w:t xml:space="preserve">id, the </w:t>
            </w:r>
            <w:r w:rsidR="00283744" w:rsidRPr="00EB0F8B">
              <w:rPr>
                <w:rFonts w:cs="Times New Roman"/>
                <w:iCs/>
              </w:rPr>
              <w:t>Employer</w:t>
            </w:r>
            <w:r w:rsidRPr="00EB0F8B">
              <w:rPr>
                <w:rFonts w:cs="Times New Roman"/>
                <w:iCs/>
              </w:rPr>
              <w:t xml:space="preserve"> </w:t>
            </w:r>
            <w:r w:rsidRPr="00EB0F8B">
              <w:rPr>
                <w:rFonts w:cs="Times New Roman"/>
              </w:rPr>
              <w:t>shall consider the following:</w:t>
            </w:r>
          </w:p>
          <w:p w14:paraId="30182E0F" w14:textId="77777777" w:rsidR="007B586E" w:rsidRPr="00EB0F8B" w:rsidRDefault="007B586E" w:rsidP="006427F1">
            <w:pPr>
              <w:pStyle w:val="P3Header1-Clauses"/>
              <w:numPr>
                <w:ilvl w:val="0"/>
                <w:numId w:val="116"/>
              </w:numPr>
              <w:spacing w:before="120" w:after="120" w:line="276" w:lineRule="auto"/>
              <w:ind w:left="1175" w:hanging="630"/>
              <w:rPr>
                <w:szCs w:val="24"/>
              </w:rPr>
            </w:pPr>
            <w:r w:rsidRPr="00EB0F8B">
              <w:rPr>
                <w:szCs w:val="24"/>
              </w:rPr>
              <w:t xml:space="preserve">the </w:t>
            </w:r>
            <w:r w:rsidR="00FF220A" w:rsidRPr="00EB0F8B">
              <w:rPr>
                <w:szCs w:val="24"/>
              </w:rPr>
              <w:t>B</w:t>
            </w:r>
            <w:r w:rsidRPr="00EB0F8B">
              <w:rPr>
                <w:szCs w:val="24"/>
              </w:rPr>
              <w:t>id price, excluding Provisional Sums and the provision, if any, for contingencies in the Summary Bill of Quantities</w:t>
            </w:r>
            <w:r w:rsidR="00FF220A" w:rsidRPr="00EB0F8B">
              <w:rPr>
                <w:szCs w:val="24"/>
                <w:vertAlign w:val="superscript"/>
              </w:rPr>
              <w:footnoteReference w:id="5"/>
            </w:r>
            <w:r w:rsidRPr="00EB0F8B">
              <w:rPr>
                <w:szCs w:val="24"/>
              </w:rPr>
              <w:t xml:space="preserve"> for admeasurement contracts</w:t>
            </w:r>
            <w:r w:rsidR="00F9786A" w:rsidRPr="00EB0F8B">
              <w:rPr>
                <w:szCs w:val="24"/>
              </w:rPr>
              <w:t>,</w:t>
            </w:r>
            <w:r w:rsidRPr="00EB0F8B">
              <w:rPr>
                <w:szCs w:val="24"/>
              </w:rPr>
              <w:t xml:space="preserve"> but including </w:t>
            </w:r>
            <w:r w:rsidR="00D84433" w:rsidRPr="00EB0F8B">
              <w:rPr>
                <w:szCs w:val="24"/>
              </w:rPr>
              <w:t>Daywork</w:t>
            </w:r>
            <w:r w:rsidR="00FF220A" w:rsidRPr="00EB0F8B">
              <w:rPr>
                <w:szCs w:val="24"/>
                <w:vertAlign w:val="superscript"/>
              </w:rPr>
              <w:footnoteReference w:id="6"/>
            </w:r>
            <w:r w:rsidRPr="00EB0F8B">
              <w:rPr>
                <w:szCs w:val="24"/>
              </w:rPr>
              <w:t xml:space="preserve"> items, where priced competitively;</w:t>
            </w:r>
          </w:p>
          <w:p w14:paraId="2AABC2B4" w14:textId="77777777" w:rsidR="007B586E" w:rsidRPr="00EB0F8B" w:rsidRDefault="007B586E" w:rsidP="006427F1">
            <w:pPr>
              <w:pStyle w:val="P3Header1-Clauses"/>
              <w:numPr>
                <w:ilvl w:val="0"/>
                <w:numId w:val="116"/>
              </w:numPr>
              <w:spacing w:before="120" w:after="120" w:line="276" w:lineRule="auto"/>
              <w:ind w:left="1175" w:hanging="630"/>
              <w:rPr>
                <w:szCs w:val="24"/>
              </w:rPr>
            </w:pPr>
            <w:r w:rsidRPr="00EB0F8B">
              <w:rPr>
                <w:szCs w:val="24"/>
              </w:rPr>
              <w:t>price adjustment for correction of arithmetic errors in accordance with ITB 31.1;</w:t>
            </w:r>
          </w:p>
          <w:p w14:paraId="1A593149" w14:textId="77777777" w:rsidR="007B586E" w:rsidRPr="00EB0F8B" w:rsidRDefault="007B586E" w:rsidP="006427F1">
            <w:pPr>
              <w:pStyle w:val="P3Header1-Clauses"/>
              <w:numPr>
                <w:ilvl w:val="0"/>
                <w:numId w:val="116"/>
              </w:numPr>
              <w:spacing w:before="120" w:after="120" w:line="276" w:lineRule="auto"/>
              <w:ind w:left="1175" w:hanging="630"/>
              <w:rPr>
                <w:szCs w:val="24"/>
              </w:rPr>
            </w:pPr>
            <w:r w:rsidRPr="00EB0F8B">
              <w:rPr>
                <w:szCs w:val="24"/>
              </w:rPr>
              <w:t>price adjustment due to discounts offered in accordance with ITB 14.</w:t>
            </w:r>
            <w:r w:rsidR="00CB5B6C" w:rsidRPr="00EB0F8B">
              <w:rPr>
                <w:szCs w:val="24"/>
              </w:rPr>
              <w:t>4</w:t>
            </w:r>
            <w:r w:rsidRPr="00EB0F8B">
              <w:rPr>
                <w:szCs w:val="24"/>
              </w:rPr>
              <w:t>;</w:t>
            </w:r>
          </w:p>
          <w:p w14:paraId="6AC47257" w14:textId="77777777" w:rsidR="003B73B2" w:rsidRPr="00EB0F8B" w:rsidRDefault="003B73B2" w:rsidP="006427F1">
            <w:pPr>
              <w:pStyle w:val="P3Header1-Clauses"/>
              <w:numPr>
                <w:ilvl w:val="0"/>
                <w:numId w:val="116"/>
              </w:numPr>
              <w:spacing w:before="120" w:after="120" w:line="276" w:lineRule="auto"/>
              <w:ind w:left="1175" w:hanging="630"/>
              <w:rPr>
                <w:szCs w:val="24"/>
              </w:rPr>
            </w:pPr>
            <w:r w:rsidRPr="00EB0F8B">
              <w:rPr>
                <w:szCs w:val="24"/>
              </w:rPr>
              <w:t>converting the amount resulting from applying (a) to (c) above, if relevant, to a single currency in accordance with ITB 32;</w:t>
            </w:r>
            <w:r w:rsidRPr="00EB0F8B">
              <w:rPr>
                <w:szCs w:val="24"/>
              </w:rPr>
              <w:tab/>
            </w:r>
          </w:p>
          <w:p w14:paraId="0D6375FC" w14:textId="77777777" w:rsidR="00FF220A" w:rsidRPr="00EB0F8B" w:rsidRDefault="00FF220A" w:rsidP="006427F1">
            <w:pPr>
              <w:pStyle w:val="P3Header1-Clauses"/>
              <w:numPr>
                <w:ilvl w:val="0"/>
                <w:numId w:val="116"/>
              </w:numPr>
              <w:spacing w:before="120" w:after="120" w:line="276" w:lineRule="auto"/>
              <w:ind w:left="1175" w:hanging="630"/>
              <w:rPr>
                <w:szCs w:val="24"/>
              </w:rPr>
            </w:pPr>
            <w:r w:rsidRPr="00EB0F8B">
              <w:rPr>
                <w:szCs w:val="24"/>
              </w:rPr>
              <w:lastRenderedPageBreak/>
              <w:t>price adjustment for nonconformities in accordance with ITB 30.3;</w:t>
            </w:r>
            <w:r w:rsidR="00F766A7" w:rsidRPr="00EB0F8B">
              <w:rPr>
                <w:szCs w:val="24"/>
              </w:rPr>
              <w:t xml:space="preserve"> and</w:t>
            </w:r>
          </w:p>
          <w:p w14:paraId="3BB1FA1F" w14:textId="77777777" w:rsidR="007B586E" w:rsidRPr="00EB0F8B" w:rsidRDefault="00152955" w:rsidP="006427F1">
            <w:pPr>
              <w:pStyle w:val="P3Header1-Clauses"/>
              <w:numPr>
                <w:ilvl w:val="0"/>
                <w:numId w:val="116"/>
              </w:numPr>
              <w:spacing w:before="120" w:after="120" w:line="276" w:lineRule="auto"/>
              <w:ind w:left="1175" w:hanging="630"/>
              <w:rPr>
                <w:b/>
                <w:bCs/>
                <w:i/>
                <w:iCs/>
                <w:szCs w:val="24"/>
              </w:rPr>
            </w:pPr>
            <w:proofErr w:type="gramStart"/>
            <w:r w:rsidRPr="00EB0F8B">
              <w:rPr>
                <w:szCs w:val="24"/>
              </w:rPr>
              <w:t>the</w:t>
            </w:r>
            <w:proofErr w:type="gramEnd"/>
            <w:r w:rsidRPr="00EB0F8B">
              <w:rPr>
                <w:szCs w:val="24"/>
              </w:rPr>
              <w:t xml:space="preserve"> additional </w:t>
            </w:r>
            <w:r w:rsidR="007B586E" w:rsidRPr="00EB0F8B">
              <w:rPr>
                <w:szCs w:val="24"/>
              </w:rPr>
              <w:t xml:space="preserve">evaluation factors </w:t>
            </w:r>
            <w:r w:rsidRPr="00EB0F8B">
              <w:rPr>
                <w:szCs w:val="24"/>
              </w:rPr>
              <w:t xml:space="preserve">are </w:t>
            </w:r>
            <w:r w:rsidR="005F0029" w:rsidRPr="00EB0F8B">
              <w:rPr>
                <w:szCs w:val="24"/>
              </w:rPr>
              <w:t>specified</w:t>
            </w:r>
            <w:r w:rsidR="007B586E" w:rsidRPr="00EB0F8B">
              <w:rPr>
                <w:szCs w:val="24"/>
              </w:rPr>
              <w:t xml:space="preserve"> in Section III</w:t>
            </w:r>
            <w:r w:rsidR="00FF220A" w:rsidRPr="00EB0F8B">
              <w:rPr>
                <w:szCs w:val="24"/>
              </w:rPr>
              <w:t xml:space="preserve">, </w:t>
            </w:r>
            <w:r w:rsidR="007B586E" w:rsidRPr="00EB0F8B">
              <w:rPr>
                <w:szCs w:val="24"/>
              </w:rPr>
              <w:t>Evaluation and Qualification Criteria</w:t>
            </w:r>
            <w:r w:rsidR="00FF220A" w:rsidRPr="00EB0F8B">
              <w:rPr>
                <w:szCs w:val="24"/>
              </w:rPr>
              <w:t>.</w:t>
            </w:r>
          </w:p>
        </w:tc>
      </w:tr>
      <w:tr w:rsidR="007B586E" w:rsidRPr="00EB0F8B" w14:paraId="44C1C3E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1062"/>
          <w:jc w:val="center"/>
        </w:trPr>
        <w:tc>
          <w:tcPr>
            <w:tcW w:w="2406" w:type="dxa"/>
            <w:tcBorders>
              <w:top w:val="nil"/>
              <w:left w:val="nil"/>
              <w:bottom w:val="nil"/>
              <w:right w:val="nil"/>
            </w:tcBorders>
            <w:shd w:val="clear" w:color="auto" w:fill="auto"/>
          </w:tcPr>
          <w:p w14:paraId="52DA4C86"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1BB68966"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estimated effect of the price adjustment provisions of the Conditions of Contract, applied over the period of execution of the Contract, shall not be taken into account in </w:t>
            </w:r>
            <w:r w:rsidR="009841BF" w:rsidRPr="00EB0F8B">
              <w:rPr>
                <w:rFonts w:cs="Times New Roman"/>
              </w:rPr>
              <w:t>B</w:t>
            </w:r>
            <w:r w:rsidRPr="00EB0F8B">
              <w:rPr>
                <w:rFonts w:cs="Times New Roman"/>
              </w:rPr>
              <w:t>id evaluation.</w:t>
            </w:r>
          </w:p>
        </w:tc>
      </w:tr>
      <w:tr w:rsidR="007B586E" w:rsidRPr="00EB0F8B" w14:paraId="59CA49B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8864BF0" w14:textId="77777777" w:rsidR="007B586E" w:rsidRPr="00EB0F8B" w:rsidRDefault="007B586E" w:rsidP="006427F1">
            <w:pPr>
              <w:spacing w:before="120" w:after="120" w:line="276" w:lineRule="auto"/>
              <w:jc w:val="both"/>
              <w:rPr>
                <w:color w:val="000000"/>
              </w:rPr>
            </w:pPr>
          </w:p>
        </w:tc>
        <w:tc>
          <w:tcPr>
            <w:tcW w:w="7201" w:type="dxa"/>
            <w:tcBorders>
              <w:top w:val="nil"/>
              <w:left w:val="nil"/>
              <w:bottom w:val="nil"/>
              <w:right w:val="nil"/>
            </w:tcBorders>
            <w:shd w:val="clear" w:color="auto" w:fill="auto"/>
          </w:tcPr>
          <w:p w14:paraId="331C2528" w14:textId="77777777" w:rsidR="007B586E" w:rsidRPr="00EB0F8B" w:rsidRDefault="00246733" w:rsidP="006427F1">
            <w:pPr>
              <w:pStyle w:val="Header2-SubClauses"/>
              <w:numPr>
                <w:ilvl w:val="1"/>
                <w:numId w:val="27"/>
              </w:numPr>
              <w:spacing w:before="120" w:after="120" w:line="276" w:lineRule="auto"/>
              <w:ind w:left="511" w:hanging="596"/>
              <w:rPr>
                <w:rFonts w:cs="Times New Roman"/>
                <w:color w:val="000000"/>
              </w:rPr>
            </w:pPr>
            <w:r w:rsidRPr="00EB0F8B">
              <w:rPr>
                <w:rFonts w:cs="Times New Roman"/>
              </w:rPr>
              <w:t xml:space="preserve">If this </w:t>
            </w:r>
            <w:r w:rsidR="004509D8" w:rsidRPr="00EB0F8B">
              <w:rPr>
                <w:rFonts w:cs="Times New Roman"/>
              </w:rPr>
              <w:t>bidding document</w:t>
            </w:r>
            <w:r w:rsidRPr="00EB0F8B">
              <w:rPr>
                <w:rFonts w:cs="Times New Roman"/>
              </w:rPr>
              <w:t xml:space="preserve"> allows Bidders to quote separate prices for different lots (contracts), the methodology to determine the lowest evaluated cost of the contract combinations, including any discounts offered in the Letter of Bid, is specified in Section III</w:t>
            </w:r>
            <w:r w:rsidR="003B73B2" w:rsidRPr="00EB0F8B">
              <w:rPr>
                <w:rFonts w:cs="Times New Roman"/>
              </w:rPr>
              <w:t>,</w:t>
            </w:r>
            <w:r w:rsidRPr="00EB0F8B">
              <w:rPr>
                <w:rFonts w:cs="Times New Roman"/>
              </w:rPr>
              <w:t xml:space="preserve"> Evaluation and Qualification Criteria.</w:t>
            </w:r>
          </w:p>
        </w:tc>
      </w:tr>
      <w:tr w:rsidR="00246B3B" w:rsidRPr="00EB0F8B" w14:paraId="1E3D7379"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407BF28A"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425" w:name="_Toc432229696"/>
            <w:bookmarkStart w:id="426" w:name="_Toc432663303"/>
            <w:bookmarkStart w:id="427" w:name="_Toc432663499"/>
            <w:bookmarkStart w:id="428" w:name="_Toc432663694"/>
            <w:bookmarkStart w:id="429" w:name="_Toc433224112"/>
            <w:bookmarkStart w:id="430" w:name="_Toc435519216"/>
            <w:bookmarkStart w:id="431" w:name="_Toc435624850"/>
            <w:bookmarkStart w:id="432" w:name="_Toc435624853"/>
            <w:bookmarkStart w:id="433" w:name="_Toc448224263"/>
            <w:bookmarkStart w:id="434" w:name="_Toc25317526"/>
            <w:bookmarkEnd w:id="425"/>
            <w:bookmarkEnd w:id="426"/>
            <w:bookmarkEnd w:id="427"/>
            <w:bookmarkEnd w:id="428"/>
            <w:bookmarkEnd w:id="429"/>
            <w:bookmarkEnd w:id="430"/>
            <w:bookmarkEnd w:id="431"/>
            <w:r w:rsidRPr="00EB0F8B">
              <w:rPr>
                <w:szCs w:val="24"/>
              </w:rPr>
              <w:t>Comparison of Bids</w:t>
            </w:r>
            <w:bookmarkEnd w:id="432"/>
            <w:bookmarkEnd w:id="433"/>
            <w:bookmarkEnd w:id="434"/>
          </w:p>
        </w:tc>
        <w:tc>
          <w:tcPr>
            <w:tcW w:w="7201" w:type="dxa"/>
            <w:tcBorders>
              <w:top w:val="nil"/>
              <w:left w:val="nil"/>
              <w:bottom w:val="nil"/>
              <w:right w:val="nil"/>
            </w:tcBorders>
            <w:shd w:val="clear" w:color="auto" w:fill="auto"/>
          </w:tcPr>
          <w:p w14:paraId="6E145CEA" w14:textId="77777777" w:rsidR="007B586E" w:rsidRPr="00EB0F8B" w:rsidRDefault="007B586E" w:rsidP="006427F1">
            <w:pPr>
              <w:pStyle w:val="Header2-SubClauses"/>
              <w:spacing w:before="120" w:after="120" w:line="276" w:lineRule="auto"/>
              <w:ind w:left="576" w:hanging="576"/>
              <w:rPr>
                <w:rFonts w:cs="Times New Roman"/>
              </w:rPr>
            </w:pPr>
            <w:r w:rsidRPr="00EB0F8B">
              <w:rPr>
                <w:rFonts w:cs="Times New Roman"/>
              </w:rPr>
              <w:t xml:space="preserve">The </w:t>
            </w:r>
            <w:r w:rsidR="00283744" w:rsidRPr="00EB0F8B">
              <w:rPr>
                <w:rStyle w:val="StyleHeader2-SubClausesItalicChar"/>
                <w:rFonts w:cs="Times New Roman"/>
                <w:i w:val="0"/>
              </w:rPr>
              <w:t>Employer</w:t>
            </w:r>
            <w:r w:rsidRPr="00EB0F8B">
              <w:rPr>
                <w:rFonts w:cs="Times New Roman"/>
              </w:rPr>
              <w:t xml:space="preserve"> shall compare </w:t>
            </w:r>
            <w:r w:rsidR="00152955" w:rsidRPr="00EB0F8B">
              <w:rPr>
                <w:rFonts w:cs="Times New Roman"/>
              </w:rPr>
              <w:t xml:space="preserve">the evaluated </w:t>
            </w:r>
            <w:r w:rsidR="003B73B2" w:rsidRPr="00EB0F8B">
              <w:rPr>
                <w:rFonts w:cs="Times New Roman"/>
              </w:rPr>
              <w:t>costs</w:t>
            </w:r>
            <w:r w:rsidR="00152955" w:rsidRPr="00EB0F8B">
              <w:rPr>
                <w:rFonts w:cs="Times New Roman"/>
              </w:rPr>
              <w:t xml:space="preserve"> of </w:t>
            </w:r>
            <w:r w:rsidRPr="00EB0F8B">
              <w:rPr>
                <w:rFonts w:cs="Times New Roman"/>
              </w:rPr>
              <w:t xml:space="preserve">all substantially responsive </w:t>
            </w:r>
            <w:r w:rsidR="009841BF" w:rsidRPr="00EB0F8B">
              <w:rPr>
                <w:rFonts w:cs="Times New Roman"/>
              </w:rPr>
              <w:t>B</w:t>
            </w:r>
            <w:r w:rsidRPr="00EB0F8B">
              <w:rPr>
                <w:rFonts w:cs="Times New Roman"/>
              </w:rPr>
              <w:t xml:space="preserve">ids </w:t>
            </w:r>
            <w:r w:rsidR="00152955" w:rsidRPr="00EB0F8B">
              <w:rPr>
                <w:rFonts w:cs="Times New Roman"/>
              </w:rPr>
              <w:t xml:space="preserve">established </w:t>
            </w:r>
            <w:r w:rsidRPr="00EB0F8B">
              <w:rPr>
                <w:rFonts w:cs="Times New Roman"/>
              </w:rPr>
              <w:t>in accordance with ITB 3</w:t>
            </w:r>
            <w:r w:rsidR="00152955" w:rsidRPr="00EB0F8B">
              <w:rPr>
                <w:rFonts w:cs="Times New Roman"/>
              </w:rPr>
              <w:t>5</w:t>
            </w:r>
            <w:r w:rsidRPr="00EB0F8B">
              <w:rPr>
                <w:rFonts w:cs="Times New Roman"/>
              </w:rPr>
              <w:t xml:space="preserve">.2 to determine </w:t>
            </w:r>
            <w:r w:rsidR="00FA19F5" w:rsidRPr="00EB0F8B">
              <w:rPr>
                <w:rFonts w:cs="Times New Roman"/>
              </w:rPr>
              <w:t>the Bid that has the lowest evaluated cost.</w:t>
            </w:r>
          </w:p>
        </w:tc>
      </w:tr>
      <w:tr w:rsidR="007B586E" w:rsidRPr="00EB0F8B" w14:paraId="17A6457A"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683A32D" w14:textId="77777777" w:rsidR="007B586E" w:rsidRPr="00EB0F8B" w:rsidRDefault="00F779C2" w:rsidP="006427F1">
            <w:pPr>
              <w:pStyle w:val="Section1-Clauses"/>
              <w:numPr>
                <w:ilvl w:val="0"/>
                <w:numId w:val="27"/>
              </w:numPr>
              <w:tabs>
                <w:tab w:val="clear" w:pos="432"/>
              </w:tabs>
              <w:spacing w:before="120" w:after="120" w:line="276" w:lineRule="auto"/>
              <w:ind w:left="360" w:hanging="360"/>
              <w:jc w:val="both"/>
              <w:rPr>
                <w:szCs w:val="24"/>
              </w:rPr>
            </w:pPr>
            <w:bookmarkStart w:id="435" w:name="_Toc433224119"/>
            <w:bookmarkStart w:id="436" w:name="_Toc435519223"/>
            <w:bookmarkStart w:id="437" w:name="_Toc435624857"/>
            <w:bookmarkStart w:id="438" w:name="_Toc433224124"/>
            <w:bookmarkStart w:id="439" w:name="_Toc435519228"/>
            <w:bookmarkStart w:id="440" w:name="_Toc435624862"/>
            <w:bookmarkStart w:id="441" w:name="_Toc435624865"/>
            <w:bookmarkStart w:id="442" w:name="_Toc448224264"/>
            <w:bookmarkStart w:id="443" w:name="_Toc25317527"/>
            <w:bookmarkEnd w:id="435"/>
            <w:bookmarkEnd w:id="436"/>
            <w:bookmarkEnd w:id="437"/>
            <w:bookmarkEnd w:id="438"/>
            <w:bookmarkEnd w:id="439"/>
            <w:bookmarkEnd w:id="440"/>
            <w:r w:rsidRPr="00EB0F8B">
              <w:rPr>
                <w:szCs w:val="24"/>
              </w:rPr>
              <w:t>Abnormally Low Bids</w:t>
            </w:r>
            <w:bookmarkEnd w:id="441"/>
            <w:bookmarkEnd w:id="442"/>
            <w:bookmarkEnd w:id="443"/>
          </w:p>
        </w:tc>
        <w:tc>
          <w:tcPr>
            <w:tcW w:w="7201" w:type="dxa"/>
            <w:tcBorders>
              <w:top w:val="nil"/>
              <w:left w:val="nil"/>
              <w:bottom w:val="nil"/>
              <w:right w:val="nil"/>
            </w:tcBorders>
            <w:shd w:val="clear" w:color="auto" w:fill="auto"/>
          </w:tcPr>
          <w:p w14:paraId="7317D45B" w14:textId="77777777" w:rsidR="00C65626" w:rsidRPr="00EB0F8B" w:rsidRDefault="00C65626" w:rsidP="006427F1">
            <w:pPr>
              <w:pStyle w:val="Header2-SubClauses"/>
              <w:numPr>
                <w:ilvl w:val="1"/>
                <w:numId w:val="27"/>
              </w:numPr>
              <w:spacing w:before="120" w:after="120" w:line="276" w:lineRule="auto"/>
              <w:ind w:left="511" w:hanging="596"/>
              <w:rPr>
                <w:rFonts w:cs="Times New Roman"/>
                <w:spacing w:val="-4"/>
              </w:rPr>
            </w:pPr>
            <w:r w:rsidRPr="00EB0F8B">
              <w:rPr>
                <w:rFonts w:cs="Times New Roman"/>
                <w:spacing w:val="-4"/>
              </w:rPr>
              <w:t xml:space="preserve">An </w:t>
            </w:r>
            <w:r w:rsidR="000C51EB" w:rsidRPr="00EB0F8B">
              <w:rPr>
                <w:rFonts w:cs="Times New Roman"/>
              </w:rPr>
              <w:t>Abnormally Low Bid is one where the Bid price, in combination with other constituent elements of the Bid, appears unreasonably low to the extent that the Bid price raises material concerns as to the capability of the Bidder to perform the Contract for the offered Bid price.</w:t>
            </w:r>
          </w:p>
          <w:p w14:paraId="743A8D2F" w14:textId="77777777" w:rsidR="00740002" w:rsidRPr="00EB0F8B" w:rsidRDefault="00853652" w:rsidP="006427F1">
            <w:pPr>
              <w:pStyle w:val="Header2-SubClauses"/>
              <w:numPr>
                <w:ilvl w:val="1"/>
                <w:numId w:val="27"/>
              </w:numPr>
              <w:spacing w:before="120" w:after="120" w:line="276" w:lineRule="auto"/>
              <w:ind w:left="511" w:hanging="596"/>
              <w:rPr>
                <w:rFonts w:cs="Times New Roman"/>
                <w:color w:val="000000"/>
                <w:spacing w:val="-4"/>
              </w:rPr>
            </w:pPr>
            <w:r w:rsidRPr="00EB0F8B">
              <w:rPr>
                <w:rFonts w:cs="Times New Roman"/>
              </w:rPr>
              <w:t xml:space="preserve">In the event of identification of a potentially </w:t>
            </w:r>
            <w:r w:rsidRPr="00EB0F8B">
              <w:rPr>
                <w:rFonts w:cs="Times New Roman"/>
                <w:bCs/>
                <w:color w:val="000000" w:themeColor="text1"/>
              </w:rPr>
              <w:t xml:space="preserve">Abnormally </w:t>
            </w:r>
            <w:r w:rsidR="00740002" w:rsidRPr="00EB0F8B">
              <w:rPr>
                <w:rFonts w:cs="Times New Roman"/>
              </w:rPr>
              <w:t>Low Bid</w:t>
            </w:r>
            <w:r w:rsidR="00740002" w:rsidRPr="00EB0F8B">
              <w:rPr>
                <w:rFonts w:cs="Times New Roman"/>
                <w:color w:val="000000"/>
                <w:spacing w:val="-4"/>
              </w:rPr>
              <w:t xml:space="preserve">, the Employer shall seek written clarifications from the Bidder, including detailed price analyses of its Bid price in relation to the subject matter of the contract, scope, proposed methodology, schedule, allocation of risks and responsibilities and any other requirements of the </w:t>
            </w:r>
            <w:r w:rsidR="004509D8" w:rsidRPr="00EB0F8B">
              <w:rPr>
                <w:rFonts w:cs="Times New Roman"/>
                <w:color w:val="000000"/>
                <w:spacing w:val="-4"/>
              </w:rPr>
              <w:t>bidding document</w:t>
            </w:r>
            <w:r w:rsidR="00740002" w:rsidRPr="00EB0F8B">
              <w:rPr>
                <w:rFonts w:cs="Times New Roman"/>
                <w:color w:val="000000"/>
                <w:spacing w:val="-4"/>
              </w:rPr>
              <w:t>.</w:t>
            </w:r>
          </w:p>
          <w:p w14:paraId="05473419" w14:textId="77777777" w:rsidR="007B586E" w:rsidRPr="00EB0F8B" w:rsidRDefault="007B586E" w:rsidP="006427F1">
            <w:pPr>
              <w:pStyle w:val="Header2-SubClauses"/>
              <w:numPr>
                <w:ilvl w:val="1"/>
                <w:numId w:val="27"/>
              </w:numPr>
              <w:spacing w:before="120" w:after="120" w:line="276" w:lineRule="auto"/>
              <w:ind w:left="511" w:hanging="596"/>
              <w:rPr>
                <w:rFonts w:cs="Times New Roman"/>
                <w:spacing w:val="-4"/>
              </w:rPr>
            </w:pPr>
            <w:r w:rsidRPr="00EB0F8B">
              <w:rPr>
                <w:rFonts w:cs="Times New Roman"/>
              </w:rPr>
              <w:t>After</w:t>
            </w:r>
            <w:r w:rsidRPr="00EB0F8B">
              <w:rPr>
                <w:rFonts w:cs="Times New Roman"/>
                <w:spacing w:val="-4"/>
              </w:rPr>
              <w:t xml:space="preserve"> evaluation of the price analyses, </w:t>
            </w:r>
            <w:r w:rsidR="00C65626" w:rsidRPr="00EB0F8B">
              <w:rPr>
                <w:rFonts w:cs="Times New Roman"/>
                <w:spacing w:val="-4"/>
              </w:rPr>
              <w:t>in the event that</w:t>
            </w:r>
            <w:r w:rsidRPr="00EB0F8B">
              <w:rPr>
                <w:rFonts w:cs="Times New Roman"/>
                <w:spacing w:val="-4"/>
              </w:rPr>
              <w:t xml:space="preserve"> the </w:t>
            </w:r>
            <w:r w:rsidR="00283744" w:rsidRPr="00EB0F8B">
              <w:rPr>
                <w:rFonts w:cs="Times New Roman"/>
                <w:spacing w:val="-4"/>
              </w:rPr>
              <w:t>Employer</w:t>
            </w:r>
            <w:r w:rsidRPr="00EB0F8B">
              <w:rPr>
                <w:rFonts w:cs="Times New Roman"/>
                <w:spacing w:val="-4"/>
              </w:rPr>
              <w:t xml:space="preserve"> </w:t>
            </w:r>
            <w:r w:rsidR="00C65626" w:rsidRPr="00EB0F8B">
              <w:rPr>
                <w:rFonts w:cs="Times New Roman"/>
              </w:rPr>
              <w:t>determines</w:t>
            </w:r>
            <w:r w:rsidRPr="00EB0F8B">
              <w:rPr>
                <w:rFonts w:cs="Times New Roman"/>
                <w:spacing w:val="-4"/>
              </w:rPr>
              <w:t xml:space="preserve"> that the Bidder </w:t>
            </w:r>
            <w:r w:rsidR="00C65626" w:rsidRPr="00EB0F8B">
              <w:rPr>
                <w:rFonts w:cs="Times New Roman"/>
                <w:spacing w:val="-4"/>
              </w:rPr>
              <w:t xml:space="preserve">has failed </w:t>
            </w:r>
            <w:r w:rsidRPr="00EB0F8B">
              <w:rPr>
                <w:rFonts w:cs="Times New Roman"/>
                <w:spacing w:val="-4"/>
              </w:rPr>
              <w:t xml:space="preserve">to </w:t>
            </w:r>
            <w:r w:rsidR="00C65626" w:rsidRPr="00EB0F8B">
              <w:rPr>
                <w:rFonts w:cs="Times New Roman"/>
                <w:spacing w:val="-4"/>
              </w:rPr>
              <w:t>demonstrate its capability</w:t>
            </w:r>
            <w:r w:rsidRPr="00EB0F8B">
              <w:rPr>
                <w:rFonts w:cs="Times New Roman"/>
                <w:spacing w:val="-4"/>
              </w:rPr>
              <w:t xml:space="preserve"> to </w:t>
            </w:r>
            <w:r w:rsidR="00740002" w:rsidRPr="00EB0F8B">
              <w:rPr>
                <w:rFonts w:cs="Times New Roman"/>
                <w:spacing w:val="-4"/>
              </w:rPr>
              <w:t xml:space="preserve">perform </w:t>
            </w:r>
            <w:r w:rsidR="00C65626" w:rsidRPr="00EB0F8B">
              <w:rPr>
                <w:rFonts w:cs="Times New Roman"/>
                <w:spacing w:val="-4"/>
              </w:rPr>
              <w:t xml:space="preserve">the </w:t>
            </w:r>
            <w:r w:rsidR="00740002" w:rsidRPr="00EB0F8B">
              <w:rPr>
                <w:rFonts w:cs="Times New Roman"/>
                <w:spacing w:val="-4"/>
              </w:rPr>
              <w:t>C</w:t>
            </w:r>
            <w:r w:rsidR="00C65626" w:rsidRPr="00EB0F8B">
              <w:rPr>
                <w:rFonts w:cs="Times New Roman"/>
                <w:spacing w:val="-4"/>
              </w:rPr>
              <w:t xml:space="preserve">ontract for the offered </w:t>
            </w:r>
            <w:r w:rsidR="00740002" w:rsidRPr="00EB0F8B">
              <w:rPr>
                <w:rFonts w:cs="Times New Roman"/>
                <w:spacing w:val="-4"/>
              </w:rPr>
              <w:t>Bid Price</w:t>
            </w:r>
            <w:r w:rsidR="00C65626" w:rsidRPr="00EB0F8B">
              <w:rPr>
                <w:rFonts w:cs="Times New Roman"/>
                <w:spacing w:val="-4"/>
              </w:rPr>
              <w:t>,</w:t>
            </w:r>
            <w:r w:rsidRPr="00EB0F8B">
              <w:rPr>
                <w:rFonts w:cs="Times New Roman"/>
                <w:spacing w:val="-4"/>
              </w:rPr>
              <w:t xml:space="preserve"> the </w:t>
            </w:r>
            <w:r w:rsidR="00283744" w:rsidRPr="00EB0F8B">
              <w:rPr>
                <w:rFonts w:cs="Times New Roman"/>
                <w:spacing w:val="-4"/>
              </w:rPr>
              <w:t>Employer</w:t>
            </w:r>
            <w:r w:rsidRPr="00EB0F8B">
              <w:rPr>
                <w:rFonts w:cs="Times New Roman"/>
                <w:spacing w:val="-4"/>
              </w:rPr>
              <w:t xml:space="preserve"> </w:t>
            </w:r>
            <w:r w:rsidR="00C65626" w:rsidRPr="00EB0F8B">
              <w:rPr>
                <w:rFonts w:cs="Times New Roman"/>
                <w:spacing w:val="-4"/>
              </w:rPr>
              <w:t xml:space="preserve">shall reject the Bid. </w:t>
            </w:r>
          </w:p>
        </w:tc>
      </w:tr>
      <w:tr w:rsidR="007B586E" w:rsidRPr="00EB0F8B" w14:paraId="73DB2568"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60C41B1B" w14:textId="77777777" w:rsidR="007B586E" w:rsidRPr="00EB0F8B" w:rsidRDefault="00262D67" w:rsidP="006427F1">
            <w:pPr>
              <w:pStyle w:val="Section1-Clauses"/>
              <w:numPr>
                <w:ilvl w:val="0"/>
                <w:numId w:val="27"/>
              </w:numPr>
              <w:tabs>
                <w:tab w:val="clear" w:pos="432"/>
              </w:tabs>
              <w:spacing w:before="120" w:after="120" w:line="276" w:lineRule="auto"/>
              <w:ind w:left="360" w:hanging="360"/>
              <w:jc w:val="both"/>
              <w:rPr>
                <w:szCs w:val="24"/>
              </w:rPr>
            </w:pPr>
            <w:bookmarkStart w:id="444" w:name="_Toc435624866"/>
            <w:bookmarkStart w:id="445" w:name="_Toc448224265"/>
            <w:bookmarkStart w:id="446" w:name="_Toc25317528"/>
            <w:r w:rsidRPr="00EB0F8B">
              <w:rPr>
                <w:szCs w:val="24"/>
              </w:rPr>
              <w:t xml:space="preserve">Unbalanced or </w:t>
            </w:r>
            <w:r w:rsidR="00712A44" w:rsidRPr="00EB0F8B">
              <w:rPr>
                <w:szCs w:val="24"/>
              </w:rPr>
              <w:t>Fr</w:t>
            </w:r>
            <w:r w:rsidRPr="00EB0F8B">
              <w:rPr>
                <w:szCs w:val="24"/>
              </w:rPr>
              <w:t xml:space="preserve">ont </w:t>
            </w:r>
            <w:r w:rsidR="00951677" w:rsidRPr="00EB0F8B">
              <w:rPr>
                <w:szCs w:val="24"/>
              </w:rPr>
              <w:t>L</w:t>
            </w:r>
            <w:r w:rsidRPr="00EB0F8B">
              <w:rPr>
                <w:szCs w:val="24"/>
              </w:rPr>
              <w:t>oaded</w:t>
            </w:r>
            <w:bookmarkEnd w:id="444"/>
            <w:r w:rsidR="00740002" w:rsidRPr="00EB0F8B">
              <w:rPr>
                <w:szCs w:val="24"/>
              </w:rPr>
              <w:t xml:space="preserve"> Bids</w:t>
            </w:r>
            <w:bookmarkEnd w:id="445"/>
            <w:bookmarkEnd w:id="446"/>
          </w:p>
        </w:tc>
        <w:tc>
          <w:tcPr>
            <w:tcW w:w="7201" w:type="dxa"/>
            <w:tcBorders>
              <w:top w:val="nil"/>
              <w:left w:val="nil"/>
              <w:bottom w:val="nil"/>
              <w:right w:val="nil"/>
            </w:tcBorders>
            <w:shd w:val="clear" w:color="auto" w:fill="auto"/>
          </w:tcPr>
          <w:p w14:paraId="5E50C714" w14:textId="77777777" w:rsidR="0033431D" w:rsidRPr="00EB0F8B" w:rsidRDefault="00262D67" w:rsidP="006427F1">
            <w:pPr>
              <w:pStyle w:val="Header2-SubClauses"/>
              <w:numPr>
                <w:ilvl w:val="1"/>
                <w:numId w:val="27"/>
              </w:numPr>
              <w:spacing w:before="120" w:after="120" w:line="276" w:lineRule="auto"/>
              <w:ind w:left="511" w:hanging="596"/>
              <w:rPr>
                <w:rStyle w:val="StyleHeader2-SubClausesItalicChar"/>
                <w:rFonts w:cs="Times New Roman"/>
                <w:i w:val="0"/>
                <w:iCs w:val="0"/>
                <w:noProof/>
              </w:rPr>
            </w:pPr>
            <w:r w:rsidRPr="00EB0F8B">
              <w:rPr>
                <w:rFonts w:cs="Times New Roman"/>
                <w:noProof/>
              </w:rPr>
              <w:t xml:space="preserve">If the Bid for an admeasurement contract, which results in the </w:t>
            </w:r>
            <w:r w:rsidR="00740002" w:rsidRPr="00EB0F8B">
              <w:rPr>
                <w:rFonts w:cs="Times New Roman"/>
                <w:noProof/>
              </w:rPr>
              <w:t>lowest evaluated cost</w:t>
            </w:r>
            <w:r w:rsidR="0033431D" w:rsidRPr="00EB0F8B">
              <w:rPr>
                <w:rFonts w:cs="Times New Roman"/>
                <w:noProof/>
              </w:rPr>
              <w:t xml:space="preserve"> </w:t>
            </w:r>
            <w:r w:rsidRPr="00EB0F8B">
              <w:rPr>
                <w:rFonts w:cs="Times New Roman"/>
                <w:noProof/>
              </w:rPr>
              <w:t>i</w:t>
            </w:r>
            <w:r w:rsidR="0033431D" w:rsidRPr="00EB0F8B">
              <w:rPr>
                <w:rFonts w:cs="Times New Roman"/>
                <w:noProof/>
              </w:rPr>
              <w:t xml:space="preserve">s, in the Employer’s opinion, </w:t>
            </w:r>
            <w:r w:rsidRPr="00EB0F8B">
              <w:rPr>
                <w:rFonts w:cs="Times New Roman"/>
                <w:noProof/>
              </w:rPr>
              <w:t>seriously unbalanced or, front loaded</w:t>
            </w:r>
            <w:r w:rsidR="0033431D" w:rsidRPr="00EB0F8B">
              <w:rPr>
                <w:rFonts w:cs="Times New Roman"/>
                <w:noProof/>
              </w:rPr>
              <w:t xml:space="preserve">, </w:t>
            </w:r>
            <w:r w:rsidRPr="00EB0F8B">
              <w:rPr>
                <w:rFonts w:cs="Times New Roman"/>
                <w:noProof/>
              </w:rPr>
              <w:t xml:space="preserve">the </w:t>
            </w:r>
            <w:r w:rsidRPr="00EB0F8B">
              <w:rPr>
                <w:rStyle w:val="StyleHeader2-SubClausesItalicChar"/>
                <w:rFonts w:cs="Times New Roman"/>
                <w:i w:val="0"/>
                <w:noProof/>
              </w:rPr>
              <w:t>Employer</w:t>
            </w:r>
            <w:r w:rsidRPr="00EB0F8B">
              <w:rPr>
                <w:rFonts w:cs="Times New Roman"/>
                <w:noProof/>
              </w:rPr>
              <w:t xml:space="preserve"> may require the Bidder to </w:t>
            </w:r>
            <w:r w:rsidR="0033431D" w:rsidRPr="00EB0F8B">
              <w:rPr>
                <w:rFonts w:cs="Times New Roman"/>
                <w:noProof/>
              </w:rPr>
              <w:t xml:space="preserve">provide written </w:t>
            </w:r>
            <w:r w:rsidR="0033431D" w:rsidRPr="00EB0F8B">
              <w:rPr>
                <w:rFonts w:cs="Times New Roman"/>
              </w:rPr>
              <w:t>clarifications</w:t>
            </w:r>
            <w:r w:rsidR="0033431D" w:rsidRPr="00EB0F8B">
              <w:rPr>
                <w:rFonts w:cs="Times New Roman"/>
                <w:noProof/>
              </w:rPr>
              <w:t xml:space="preserve">. Clarifications may include detailed price analyses to demonstrate the consistency of the Bid </w:t>
            </w:r>
            <w:r w:rsidR="0033431D" w:rsidRPr="00EB0F8B">
              <w:rPr>
                <w:rFonts w:cs="Times New Roman"/>
                <w:noProof/>
              </w:rPr>
              <w:lastRenderedPageBreak/>
              <w:t xml:space="preserve">priceas </w:t>
            </w:r>
            <w:r w:rsidRPr="00EB0F8B">
              <w:rPr>
                <w:rStyle w:val="StyleHeader2-SubClausesItalicChar"/>
                <w:rFonts w:cs="Times New Roman"/>
                <w:i w:val="0"/>
                <w:iCs w:val="0"/>
                <w:noProof/>
              </w:rPr>
              <w:t xml:space="preserve">with the </w:t>
            </w:r>
            <w:r w:rsidR="0033431D" w:rsidRPr="00EB0F8B">
              <w:rPr>
                <w:rStyle w:val="StyleHeader2-SubClausesItalicChar"/>
                <w:rFonts w:cs="Times New Roman"/>
                <w:i w:val="0"/>
                <w:iCs w:val="0"/>
                <w:noProof/>
              </w:rPr>
              <w:t xml:space="preserve">scope of works, proposed methodology, schedule and any other requirements of the </w:t>
            </w:r>
            <w:r w:rsidR="004509D8" w:rsidRPr="00EB0F8B">
              <w:rPr>
                <w:rStyle w:val="StyleHeader2-SubClausesItalicChar"/>
                <w:rFonts w:cs="Times New Roman"/>
                <w:i w:val="0"/>
                <w:iCs w:val="0"/>
                <w:noProof/>
              </w:rPr>
              <w:t>bidding document</w:t>
            </w:r>
            <w:r w:rsidR="0033431D" w:rsidRPr="00EB0F8B">
              <w:rPr>
                <w:rStyle w:val="StyleHeader2-SubClausesItalicChar"/>
                <w:rFonts w:cs="Times New Roman"/>
                <w:i w:val="0"/>
                <w:iCs w:val="0"/>
                <w:noProof/>
              </w:rPr>
              <w:t>.</w:t>
            </w:r>
          </w:p>
          <w:p w14:paraId="5BF23629" w14:textId="77777777" w:rsidR="00262D67" w:rsidRPr="00EB0F8B" w:rsidRDefault="00262D67" w:rsidP="006427F1">
            <w:pPr>
              <w:pStyle w:val="Header2-SubClauses"/>
              <w:numPr>
                <w:ilvl w:val="1"/>
                <w:numId w:val="27"/>
              </w:numPr>
              <w:spacing w:before="120" w:after="120" w:line="276" w:lineRule="auto"/>
              <w:ind w:left="511" w:hanging="596"/>
              <w:rPr>
                <w:rFonts w:cs="Times New Roman"/>
                <w:noProof/>
              </w:rPr>
            </w:pPr>
            <w:r w:rsidRPr="00EB0F8B">
              <w:rPr>
                <w:rFonts w:cs="Times New Roman"/>
                <w:noProof/>
              </w:rPr>
              <w:t xml:space="preserve">After the </w:t>
            </w:r>
            <w:r w:rsidRPr="00EB0F8B">
              <w:rPr>
                <w:rFonts w:cs="Times New Roman"/>
              </w:rPr>
              <w:t>evaluation</w:t>
            </w:r>
            <w:r w:rsidRPr="00EB0F8B">
              <w:rPr>
                <w:rFonts w:cs="Times New Roman"/>
                <w:noProof/>
              </w:rPr>
              <w:t xml:space="preserve"> of the information and detailed price analyses presented by the </w:t>
            </w:r>
            <w:r w:rsidR="009841BF" w:rsidRPr="00EB0F8B">
              <w:rPr>
                <w:rFonts w:cs="Times New Roman"/>
                <w:noProof/>
              </w:rPr>
              <w:t>B</w:t>
            </w:r>
            <w:r w:rsidRPr="00EB0F8B">
              <w:rPr>
                <w:rFonts w:cs="Times New Roman"/>
                <w:noProof/>
              </w:rPr>
              <w:t>idder, the Employer may</w:t>
            </w:r>
            <w:r w:rsidR="0033431D" w:rsidRPr="00EB0F8B">
              <w:rPr>
                <w:rFonts w:cs="Times New Roman"/>
                <w:noProof/>
              </w:rPr>
              <w:t xml:space="preserve"> as appropriate</w:t>
            </w:r>
            <w:r w:rsidRPr="00EB0F8B">
              <w:rPr>
                <w:rFonts w:cs="Times New Roman"/>
                <w:noProof/>
              </w:rPr>
              <w:t>:</w:t>
            </w:r>
          </w:p>
          <w:p w14:paraId="7614B24F" w14:textId="77777777" w:rsidR="00262D67" w:rsidRPr="00EB0F8B" w:rsidRDefault="00C5241D" w:rsidP="006427F1">
            <w:pPr>
              <w:pStyle w:val="P3Header1-Clauses"/>
              <w:numPr>
                <w:ilvl w:val="0"/>
                <w:numId w:val="115"/>
              </w:numPr>
              <w:spacing w:before="120" w:after="120" w:line="276" w:lineRule="auto"/>
              <w:ind w:left="1175" w:hanging="630"/>
              <w:rPr>
                <w:szCs w:val="24"/>
              </w:rPr>
            </w:pPr>
            <w:r w:rsidRPr="00EB0F8B">
              <w:rPr>
                <w:szCs w:val="24"/>
              </w:rPr>
              <w:t>accept the Bid;</w:t>
            </w:r>
            <w:r w:rsidR="00262D67" w:rsidRPr="00EB0F8B">
              <w:rPr>
                <w:szCs w:val="24"/>
              </w:rPr>
              <w:t xml:space="preserve"> or</w:t>
            </w:r>
          </w:p>
          <w:p w14:paraId="130984BA" w14:textId="77777777" w:rsidR="00262D67" w:rsidRPr="00EB0F8B" w:rsidRDefault="00262D67" w:rsidP="006427F1">
            <w:pPr>
              <w:pStyle w:val="P3Header1-Clauses"/>
              <w:numPr>
                <w:ilvl w:val="0"/>
                <w:numId w:val="115"/>
              </w:numPr>
              <w:spacing w:before="120" w:after="120" w:line="276" w:lineRule="auto"/>
              <w:ind w:left="1175" w:hanging="630"/>
              <w:rPr>
                <w:szCs w:val="24"/>
              </w:rPr>
            </w:pPr>
            <w:r w:rsidRPr="00EB0F8B">
              <w:rPr>
                <w:szCs w:val="24"/>
              </w:rPr>
              <w:t xml:space="preserve">require that the amount of the </w:t>
            </w:r>
            <w:r w:rsidR="004608E4" w:rsidRPr="00EB0F8B">
              <w:rPr>
                <w:szCs w:val="24"/>
              </w:rPr>
              <w:t>Per</w:t>
            </w:r>
            <w:r w:rsidRPr="00EB0F8B">
              <w:rPr>
                <w:szCs w:val="24"/>
              </w:rPr>
              <w:t xml:space="preserve">formance </w:t>
            </w:r>
            <w:r w:rsidR="004608E4" w:rsidRPr="00EB0F8B">
              <w:rPr>
                <w:szCs w:val="24"/>
              </w:rPr>
              <w:t>S</w:t>
            </w:r>
            <w:r w:rsidRPr="00EB0F8B">
              <w:rPr>
                <w:szCs w:val="24"/>
              </w:rPr>
              <w:t xml:space="preserve">ecurity be increased at the expense of the Bidder to a level not exceeding </w:t>
            </w:r>
            <w:r w:rsidR="00CC351D" w:rsidRPr="00EB0F8B">
              <w:rPr>
                <w:szCs w:val="24"/>
              </w:rPr>
              <w:t>20</w:t>
            </w:r>
            <w:r w:rsidRPr="00EB0F8B">
              <w:rPr>
                <w:szCs w:val="24"/>
              </w:rPr>
              <w:t xml:space="preserve">% of the </w:t>
            </w:r>
            <w:r w:rsidR="00740002" w:rsidRPr="00EB0F8B">
              <w:rPr>
                <w:szCs w:val="24"/>
              </w:rPr>
              <w:t>C</w:t>
            </w:r>
            <w:r w:rsidRPr="00EB0F8B">
              <w:rPr>
                <w:szCs w:val="24"/>
              </w:rPr>
              <w:t xml:space="preserve">ontract </w:t>
            </w:r>
            <w:r w:rsidR="00740002" w:rsidRPr="00EB0F8B">
              <w:rPr>
                <w:szCs w:val="24"/>
              </w:rPr>
              <w:t>P</w:t>
            </w:r>
            <w:r w:rsidR="00C5241D" w:rsidRPr="00EB0F8B">
              <w:rPr>
                <w:szCs w:val="24"/>
              </w:rPr>
              <w:t>rice;</w:t>
            </w:r>
            <w:r w:rsidRPr="00EB0F8B">
              <w:rPr>
                <w:szCs w:val="24"/>
              </w:rPr>
              <w:t xml:space="preserve"> or</w:t>
            </w:r>
          </w:p>
          <w:p w14:paraId="6F358924" w14:textId="77777777" w:rsidR="007B586E" w:rsidRPr="00EB0F8B" w:rsidRDefault="00262D67" w:rsidP="006427F1">
            <w:pPr>
              <w:pStyle w:val="P3Header1-Clauses"/>
              <w:numPr>
                <w:ilvl w:val="0"/>
                <w:numId w:val="115"/>
              </w:numPr>
              <w:spacing w:before="120" w:after="120" w:line="276" w:lineRule="auto"/>
              <w:ind w:left="1175" w:hanging="630"/>
              <w:rPr>
                <w:szCs w:val="24"/>
              </w:rPr>
            </w:pPr>
            <w:proofErr w:type="gramStart"/>
            <w:r w:rsidRPr="00EB0F8B">
              <w:rPr>
                <w:szCs w:val="24"/>
              </w:rPr>
              <w:t>reject</w:t>
            </w:r>
            <w:proofErr w:type="gramEnd"/>
            <w:r w:rsidRPr="00EB0F8B">
              <w:rPr>
                <w:szCs w:val="24"/>
              </w:rPr>
              <w:t xml:space="preserve"> the Bid. </w:t>
            </w:r>
          </w:p>
        </w:tc>
      </w:tr>
      <w:tr w:rsidR="007B586E" w:rsidRPr="00EB0F8B" w14:paraId="1204A57B"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9370663"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447" w:name="_Toc438438861"/>
            <w:bookmarkStart w:id="448" w:name="_Toc438532655"/>
            <w:bookmarkStart w:id="449" w:name="_Toc438734005"/>
            <w:bookmarkStart w:id="450" w:name="_Toc438907042"/>
            <w:bookmarkStart w:id="451" w:name="_Toc438907241"/>
            <w:bookmarkStart w:id="452" w:name="_Toc97371041"/>
            <w:bookmarkStart w:id="453" w:name="_Toc139863138"/>
            <w:bookmarkStart w:id="454" w:name="_Toc325723957"/>
            <w:bookmarkStart w:id="455" w:name="_Toc435624867"/>
            <w:bookmarkStart w:id="456" w:name="_Toc448224266"/>
            <w:bookmarkStart w:id="457" w:name="_Toc25317529"/>
            <w:r w:rsidRPr="00EB0F8B">
              <w:rPr>
                <w:szCs w:val="24"/>
              </w:rPr>
              <w:lastRenderedPageBreak/>
              <w:t>Qualification of the Bidder</w:t>
            </w:r>
            <w:bookmarkEnd w:id="447"/>
            <w:bookmarkEnd w:id="448"/>
            <w:bookmarkEnd w:id="449"/>
            <w:bookmarkEnd w:id="450"/>
            <w:bookmarkEnd w:id="451"/>
            <w:bookmarkEnd w:id="452"/>
            <w:bookmarkEnd w:id="453"/>
            <w:bookmarkEnd w:id="454"/>
            <w:bookmarkEnd w:id="455"/>
            <w:bookmarkEnd w:id="456"/>
            <w:bookmarkEnd w:id="457"/>
          </w:p>
        </w:tc>
        <w:tc>
          <w:tcPr>
            <w:tcW w:w="7201" w:type="dxa"/>
            <w:tcBorders>
              <w:top w:val="nil"/>
              <w:left w:val="nil"/>
              <w:bottom w:val="nil"/>
              <w:right w:val="nil"/>
            </w:tcBorders>
            <w:shd w:val="clear" w:color="auto" w:fill="auto"/>
          </w:tcPr>
          <w:p w14:paraId="0EFCC455"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w:t>
            </w:r>
            <w:r w:rsidR="00283744" w:rsidRPr="00EB0F8B">
              <w:rPr>
                <w:rStyle w:val="StyleHeader2-SubClausesItalicChar"/>
                <w:rFonts w:cs="Times New Roman"/>
                <w:i w:val="0"/>
              </w:rPr>
              <w:t>Employer</w:t>
            </w:r>
            <w:r w:rsidRPr="00EB0F8B">
              <w:rPr>
                <w:rFonts w:cs="Times New Roman"/>
              </w:rPr>
              <w:t xml:space="preserve"> shall determine to its satisfaction whether the </w:t>
            </w:r>
            <w:r w:rsidR="005B45D1" w:rsidRPr="00EB0F8B">
              <w:rPr>
                <w:rFonts w:cs="Times New Roman"/>
              </w:rPr>
              <w:t xml:space="preserve">eligible </w:t>
            </w:r>
            <w:r w:rsidRPr="00EB0F8B">
              <w:rPr>
                <w:rFonts w:cs="Times New Roman"/>
              </w:rPr>
              <w:t xml:space="preserve">Bidder that is selected as having submitted the lowest evaluated </w:t>
            </w:r>
            <w:r w:rsidR="009841BF" w:rsidRPr="00EB0F8B">
              <w:rPr>
                <w:rFonts w:cs="Times New Roman"/>
              </w:rPr>
              <w:t xml:space="preserve">cost </w:t>
            </w:r>
            <w:r w:rsidRPr="00EB0F8B">
              <w:rPr>
                <w:rFonts w:cs="Times New Roman"/>
              </w:rPr>
              <w:t xml:space="preserve">and substantially responsive </w:t>
            </w:r>
            <w:r w:rsidR="009841BF" w:rsidRPr="00EB0F8B">
              <w:rPr>
                <w:rFonts w:cs="Times New Roman"/>
              </w:rPr>
              <w:t>B</w:t>
            </w:r>
            <w:r w:rsidRPr="00EB0F8B">
              <w:rPr>
                <w:rFonts w:cs="Times New Roman"/>
              </w:rPr>
              <w:t>id meets</w:t>
            </w:r>
            <w:r w:rsidRPr="00EB0F8B">
              <w:rPr>
                <w:rFonts w:cs="Times New Roman"/>
                <w:iCs/>
              </w:rPr>
              <w:t xml:space="preserve"> the qualifying criteria specified in Section III</w:t>
            </w:r>
            <w:r w:rsidR="00CC5D24" w:rsidRPr="00EB0F8B">
              <w:rPr>
                <w:rFonts w:cs="Times New Roman"/>
                <w:iCs/>
              </w:rPr>
              <w:t>,</w:t>
            </w:r>
            <w:r w:rsidRPr="00EB0F8B">
              <w:rPr>
                <w:rFonts w:cs="Times New Roman"/>
                <w:iCs/>
              </w:rPr>
              <w:t xml:space="preserve"> Evalua</w:t>
            </w:r>
            <w:r w:rsidR="004B1320" w:rsidRPr="00EB0F8B">
              <w:rPr>
                <w:rFonts w:cs="Times New Roman"/>
                <w:iCs/>
              </w:rPr>
              <w:t>tion and Qualification Criteria</w:t>
            </w:r>
            <w:r w:rsidRPr="00EB0F8B">
              <w:rPr>
                <w:rFonts w:cs="Times New Roman"/>
              </w:rPr>
              <w:t>.</w:t>
            </w:r>
          </w:p>
        </w:tc>
      </w:tr>
      <w:tr w:rsidR="007B586E" w:rsidRPr="00EB0F8B" w14:paraId="3D253C6B"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74D26CA"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tcBorders>
              <w:top w:val="nil"/>
              <w:left w:val="nil"/>
              <w:bottom w:val="nil"/>
              <w:right w:val="nil"/>
            </w:tcBorders>
            <w:shd w:val="clear" w:color="auto" w:fill="auto"/>
          </w:tcPr>
          <w:p w14:paraId="45D5FBAF"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determination shall be based upon an examination of the documentary evidence of the Bidder’s qualifications submitted by the Bidder, pursuant to ITB </w:t>
            </w:r>
            <w:r w:rsidR="005B45D1" w:rsidRPr="00EB0F8B">
              <w:rPr>
                <w:rFonts w:cs="Times New Roman"/>
              </w:rPr>
              <w:t>17</w:t>
            </w:r>
            <w:r w:rsidRPr="00EB0F8B">
              <w:rPr>
                <w:rFonts w:cs="Times New Roman"/>
              </w:rPr>
              <w:t>.</w:t>
            </w:r>
            <w:r w:rsidR="00FA2DE3" w:rsidRPr="00EB0F8B">
              <w:rPr>
                <w:rFonts w:cs="Times New Roman"/>
              </w:rPr>
              <w:t xml:space="preserve"> The determination shall not take into consideration the qualifications of other firms such as the Bidder’s subsidiaries, parent entities, affiliates, subcontractors (other</w:t>
            </w:r>
            <w:r w:rsidR="005E6252" w:rsidRPr="00EB0F8B">
              <w:rPr>
                <w:rFonts w:cs="Times New Roman"/>
              </w:rPr>
              <w:t xml:space="preserve"> than Specialized S</w:t>
            </w:r>
            <w:r w:rsidR="00FA2DE3" w:rsidRPr="00EB0F8B">
              <w:rPr>
                <w:rFonts w:cs="Times New Roman"/>
              </w:rPr>
              <w:t xml:space="preserve">ubcontractors if permitted in the </w:t>
            </w:r>
            <w:r w:rsidR="004509D8" w:rsidRPr="00EB0F8B">
              <w:rPr>
                <w:rFonts w:cs="Times New Roman"/>
              </w:rPr>
              <w:t>bidding document</w:t>
            </w:r>
            <w:r w:rsidR="00FA2DE3" w:rsidRPr="00EB0F8B">
              <w:rPr>
                <w:rFonts w:cs="Times New Roman"/>
              </w:rPr>
              <w:t>), or any other firm(s) different from the Bidder</w:t>
            </w:r>
            <w:r w:rsidR="00AA538C" w:rsidRPr="00EB0F8B">
              <w:rPr>
                <w:rFonts w:cs="Times New Roman"/>
              </w:rPr>
              <w:t>.</w:t>
            </w:r>
          </w:p>
        </w:tc>
      </w:tr>
      <w:tr w:rsidR="007B586E" w:rsidRPr="00EB0F8B" w14:paraId="514F4773"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588BB886"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0332DCDA"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An affirmative determination of qualification shall be a prerequisite for award of the Contract to the Bidder. A negative determination shall result in disqualification of the </w:t>
            </w:r>
            <w:r w:rsidR="009841BF" w:rsidRPr="00EB0F8B">
              <w:rPr>
                <w:rFonts w:cs="Times New Roman"/>
              </w:rPr>
              <w:t>B</w:t>
            </w:r>
            <w:r w:rsidRPr="00EB0F8B">
              <w:rPr>
                <w:rFonts w:cs="Times New Roman"/>
              </w:rPr>
              <w:t xml:space="preserve">id, in which event the </w:t>
            </w:r>
            <w:r w:rsidR="00283744" w:rsidRPr="00EB0F8B">
              <w:rPr>
                <w:rStyle w:val="StyleHeader2-SubClausesItalicChar"/>
                <w:rFonts w:cs="Times New Roman"/>
                <w:i w:val="0"/>
              </w:rPr>
              <w:t>Employer</w:t>
            </w:r>
            <w:r w:rsidRPr="00EB0F8B">
              <w:rPr>
                <w:rFonts w:cs="Times New Roman"/>
              </w:rPr>
              <w:t xml:space="preserve"> shall proceed to the </w:t>
            </w:r>
            <w:r w:rsidR="00624A0D" w:rsidRPr="00EB0F8B">
              <w:rPr>
                <w:rFonts w:cs="Times New Roman"/>
              </w:rPr>
              <w:t xml:space="preserve">substantially responsive Bid which offers the next lowest evaluated cost </w:t>
            </w:r>
            <w:r w:rsidRPr="00EB0F8B">
              <w:rPr>
                <w:rFonts w:cs="Times New Roman"/>
              </w:rPr>
              <w:t>to make a similar determination of that Bidder’s qualifications to perform satisfactorily.</w:t>
            </w:r>
          </w:p>
        </w:tc>
      </w:tr>
      <w:tr w:rsidR="00246B3B" w:rsidRPr="00EB0F8B" w14:paraId="16D95797"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890"/>
          <w:jc w:val="center"/>
        </w:trPr>
        <w:tc>
          <w:tcPr>
            <w:tcW w:w="2406" w:type="dxa"/>
            <w:tcBorders>
              <w:top w:val="nil"/>
              <w:left w:val="nil"/>
              <w:bottom w:val="nil"/>
              <w:right w:val="nil"/>
            </w:tcBorders>
            <w:shd w:val="clear" w:color="auto" w:fill="auto"/>
          </w:tcPr>
          <w:p w14:paraId="6974DFB8" w14:textId="77777777" w:rsidR="00262D67" w:rsidRPr="00EB0F8B" w:rsidRDefault="00262D67" w:rsidP="006427F1">
            <w:pPr>
              <w:pStyle w:val="Section1-Clauses"/>
              <w:numPr>
                <w:ilvl w:val="0"/>
                <w:numId w:val="27"/>
              </w:numPr>
              <w:tabs>
                <w:tab w:val="clear" w:pos="432"/>
              </w:tabs>
              <w:spacing w:before="120" w:after="120" w:line="276" w:lineRule="auto"/>
              <w:ind w:left="360" w:hanging="360"/>
              <w:jc w:val="both"/>
              <w:rPr>
                <w:iCs/>
                <w:szCs w:val="24"/>
              </w:rPr>
            </w:pPr>
            <w:bookmarkStart w:id="458" w:name="_Toc435624868"/>
            <w:bookmarkStart w:id="459" w:name="_Toc448224267"/>
            <w:bookmarkStart w:id="460" w:name="_Toc25317530"/>
            <w:bookmarkStart w:id="461" w:name="_Toc438438862"/>
            <w:bookmarkStart w:id="462" w:name="_Toc438532656"/>
            <w:bookmarkStart w:id="463" w:name="_Toc438734006"/>
            <w:bookmarkStart w:id="464" w:name="_Toc438907043"/>
            <w:bookmarkStart w:id="465" w:name="_Toc438907242"/>
            <w:bookmarkStart w:id="466" w:name="_Toc97371042"/>
            <w:bookmarkStart w:id="467" w:name="_Toc139863139"/>
            <w:bookmarkStart w:id="468" w:name="_Toc325723958"/>
            <w:r w:rsidRPr="00EB0F8B">
              <w:rPr>
                <w:szCs w:val="24"/>
              </w:rPr>
              <w:t>Most Advantageous Bid</w:t>
            </w:r>
            <w:bookmarkEnd w:id="458"/>
            <w:bookmarkEnd w:id="459"/>
            <w:bookmarkEnd w:id="460"/>
          </w:p>
        </w:tc>
        <w:tc>
          <w:tcPr>
            <w:tcW w:w="7201" w:type="dxa"/>
            <w:tcBorders>
              <w:top w:val="nil"/>
              <w:left w:val="nil"/>
              <w:bottom w:val="nil"/>
              <w:right w:val="nil"/>
            </w:tcBorders>
            <w:shd w:val="clear" w:color="auto" w:fill="auto"/>
          </w:tcPr>
          <w:p w14:paraId="43B777A0" w14:textId="77777777" w:rsidR="00CF1E65" w:rsidRPr="00EB0F8B" w:rsidRDefault="00CF1E65"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Having compared the evaluated </w:t>
            </w:r>
            <w:r w:rsidR="00EB2248" w:rsidRPr="00EB0F8B">
              <w:rPr>
                <w:rFonts w:cs="Times New Roman"/>
              </w:rPr>
              <w:t xml:space="preserve">costs </w:t>
            </w:r>
            <w:r w:rsidRPr="00EB0F8B">
              <w:rPr>
                <w:rFonts w:cs="Times New Roman"/>
              </w:rPr>
              <w:t xml:space="preserve">of Bids, the </w:t>
            </w:r>
            <w:r w:rsidR="00895E9B" w:rsidRPr="00EB0F8B">
              <w:rPr>
                <w:rFonts w:cs="Times New Roman"/>
              </w:rPr>
              <w:t>Employer</w:t>
            </w:r>
            <w:r w:rsidRPr="00EB0F8B">
              <w:rPr>
                <w:rFonts w:cs="Times New Roman"/>
              </w:rPr>
              <w:t xml:space="preserve"> shall determine the Most Advantageous Bid. The Most Advantageous Bid is the Bid of the Bidder that me</w:t>
            </w:r>
            <w:r w:rsidR="004B7172" w:rsidRPr="00EB0F8B">
              <w:rPr>
                <w:rFonts w:cs="Times New Roman"/>
              </w:rPr>
              <w:t>e</w:t>
            </w:r>
            <w:r w:rsidRPr="00EB0F8B">
              <w:rPr>
                <w:rFonts w:cs="Times New Roman"/>
              </w:rPr>
              <w:t>t</w:t>
            </w:r>
            <w:r w:rsidR="004B7172" w:rsidRPr="00EB0F8B">
              <w:rPr>
                <w:rFonts w:cs="Times New Roman"/>
              </w:rPr>
              <w:t>s</w:t>
            </w:r>
            <w:r w:rsidRPr="00EB0F8B">
              <w:rPr>
                <w:rFonts w:cs="Times New Roman"/>
              </w:rPr>
              <w:t xml:space="preserve"> the Qualification Criteria and whose Bid has been determined to be:</w:t>
            </w:r>
          </w:p>
          <w:p w14:paraId="70751089" w14:textId="77777777" w:rsidR="00CF1E65" w:rsidRPr="00EB0F8B" w:rsidRDefault="00CF1E65" w:rsidP="006427F1">
            <w:pPr>
              <w:pStyle w:val="P3Header1-Clauses"/>
              <w:numPr>
                <w:ilvl w:val="0"/>
                <w:numId w:val="114"/>
              </w:numPr>
              <w:spacing w:before="120" w:after="120" w:line="276" w:lineRule="auto"/>
              <w:ind w:left="1175" w:hanging="630"/>
              <w:rPr>
                <w:szCs w:val="24"/>
              </w:rPr>
            </w:pPr>
            <w:r w:rsidRPr="00EB0F8B">
              <w:rPr>
                <w:szCs w:val="24"/>
              </w:rPr>
              <w:t>substantially res</w:t>
            </w:r>
            <w:r w:rsidR="00C5241D" w:rsidRPr="00EB0F8B">
              <w:rPr>
                <w:szCs w:val="24"/>
              </w:rPr>
              <w:t xml:space="preserve">ponsive to the </w:t>
            </w:r>
            <w:r w:rsidR="004509D8" w:rsidRPr="00EB0F8B">
              <w:rPr>
                <w:szCs w:val="24"/>
              </w:rPr>
              <w:t>bidding document</w:t>
            </w:r>
            <w:r w:rsidR="00C5241D" w:rsidRPr="00EB0F8B">
              <w:rPr>
                <w:szCs w:val="24"/>
              </w:rPr>
              <w:t>;</w:t>
            </w:r>
            <w:r w:rsidRPr="00EB0F8B">
              <w:rPr>
                <w:szCs w:val="24"/>
              </w:rPr>
              <w:t xml:space="preserve"> and</w:t>
            </w:r>
          </w:p>
          <w:p w14:paraId="560848AF" w14:textId="77777777" w:rsidR="00262D67" w:rsidRPr="00EB0F8B" w:rsidRDefault="00CF1E65" w:rsidP="006427F1">
            <w:pPr>
              <w:pStyle w:val="P3Header1-Clauses"/>
              <w:numPr>
                <w:ilvl w:val="0"/>
                <w:numId w:val="114"/>
              </w:numPr>
              <w:spacing w:before="120" w:after="120" w:line="276" w:lineRule="auto"/>
              <w:ind w:left="1175" w:hanging="630"/>
              <w:rPr>
                <w:szCs w:val="24"/>
              </w:rPr>
            </w:pPr>
            <w:proofErr w:type="gramStart"/>
            <w:r w:rsidRPr="00EB0F8B">
              <w:rPr>
                <w:szCs w:val="24"/>
              </w:rPr>
              <w:t>the</w:t>
            </w:r>
            <w:proofErr w:type="gramEnd"/>
            <w:r w:rsidRPr="00EB0F8B">
              <w:rPr>
                <w:szCs w:val="24"/>
              </w:rPr>
              <w:t xml:space="preserve"> lowest evaluated </w:t>
            </w:r>
            <w:r w:rsidR="003334AD" w:rsidRPr="00EB0F8B">
              <w:rPr>
                <w:szCs w:val="24"/>
              </w:rPr>
              <w:t>cost.</w:t>
            </w:r>
          </w:p>
        </w:tc>
      </w:tr>
      <w:tr w:rsidR="007B586E" w:rsidRPr="00EB0F8B" w14:paraId="474A00E9"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1332"/>
          <w:jc w:val="center"/>
        </w:trPr>
        <w:tc>
          <w:tcPr>
            <w:tcW w:w="2406" w:type="dxa"/>
            <w:tcBorders>
              <w:top w:val="nil"/>
              <w:left w:val="nil"/>
              <w:bottom w:val="nil"/>
              <w:right w:val="nil"/>
            </w:tcBorders>
            <w:shd w:val="clear" w:color="auto" w:fill="auto"/>
          </w:tcPr>
          <w:p w14:paraId="2B01F28E" w14:textId="77777777" w:rsidR="007B586E" w:rsidRPr="00EB0F8B" w:rsidRDefault="00283744" w:rsidP="006427F1">
            <w:pPr>
              <w:pStyle w:val="Section1-Clauses"/>
              <w:numPr>
                <w:ilvl w:val="0"/>
                <w:numId w:val="27"/>
              </w:numPr>
              <w:tabs>
                <w:tab w:val="clear" w:pos="432"/>
              </w:tabs>
              <w:spacing w:before="120" w:after="120" w:line="276" w:lineRule="auto"/>
              <w:ind w:left="360" w:hanging="360"/>
              <w:jc w:val="both"/>
              <w:rPr>
                <w:szCs w:val="24"/>
              </w:rPr>
            </w:pPr>
            <w:bookmarkStart w:id="469" w:name="_Toc435624873"/>
            <w:bookmarkStart w:id="470" w:name="_Toc448224268"/>
            <w:bookmarkStart w:id="471" w:name="_Toc25317531"/>
            <w:r w:rsidRPr="00EB0F8B">
              <w:rPr>
                <w:szCs w:val="24"/>
              </w:rPr>
              <w:lastRenderedPageBreak/>
              <w:t>Employer</w:t>
            </w:r>
            <w:r w:rsidR="007B586E" w:rsidRPr="00EB0F8B">
              <w:rPr>
                <w:szCs w:val="24"/>
              </w:rPr>
              <w:t>’s</w:t>
            </w:r>
            <w:r w:rsidR="007B586E" w:rsidRPr="00EB0F8B">
              <w:rPr>
                <w:iCs/>
                <w:szCs w:val="24"/>
              </w:rPr>
              <w:t xml:space="preserve"> </w:t>
            </w:r>
            <w:r w:rsidR="007B586E" w:rsidRPr="00EB0F8B">
              <w:rPr>
                <w:szCs w:val="24"/>
              </w:rPr>
              <w:t>Right to Accept Any Bid, and to Reject Any or All Bids</w:t>
            </w:r>
            <w:bookmarkEnd w:id="461"/>
            <w:bookmarkEnd w:id="462"/>
            <w:bookmarkEnd w:id="463"/>
            <w:bookmarkEnd w:id="464"/>
            <w:bookmarkEnd w:id="465"/>
            <w:bookmarkEnd w:id="466"/>
            <w:bookmarkEnd w:id="467"/>
            <w:bookmarkEnd w:id="468"/>
            <w:bookmarkEnd w:id="469"/>
            <w:bookmarkEnd w:id="470"/>
            <w:bookmarkEnd w:id="471"/>
          </w:p>
        </w:tc>
        <w:tc>
          <w:tcPr>
            <w:tcW w:w="7201" w:type="dxa"/>
            <w:tcBorders>
              <w:top w:val="nil"/>
              <w:left w:val="nil"/>
              <w:bottom w:val="nil"/>
              <w:right w:val="nil"/>
            </w:tcBorders>
            <w:shd w:val="clear" w:color="auto" w:fill="auto"/>
          </w:tcPr>
          <w:p w14:paraId="04C2FBFE"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w:t>
            </w:r>
            <w:r w:rsidR="00283744" w:rsidRPr="00EB0F8B">
              <w:rPr>
                <w:rStyle w:val="StyleHeader2-SubClausesItalicChar"/>
                <w:rFonts w:cs="Times New Roman"/>
                <w:i w:val="0"/>
              </w:rPr>
              <w:t>Employer</w:t>
            </w:r>
            <w:r w:rsidRPr="00EB0F8B">
              <w:rPr>
                <w:rFonts w:cs="Times New Roman"/>
              </w:rPr>
              <w:t xml:space="preserve"> reserves the right to accept or reject any </w:t>
            </w:r>
            <w:r w:rsidR="009841BF" w:rsidRPr="00EB0F8B">
              <w:rPr>
                <w:rFonts w:cs="Times New Roman"/>
              </w:rPr>
              <w:t>B</w:t>
            </w:r>
            <w:r w:rsidRPr="00EB0F8B">
              <w:rPr>
                <w:rFonts w:cs="Times New Roman"/>
              </w:rPr>
              <w:t xml:space="preserve">id, and to annul the </w:t>
            </w:r>
            <w:r w:rsidR="009841BF" w:rsidRPr="00EB0F8B">
              <w:rPr>
                <w:rFonts w:cs="Times New Roman"/>
              </w:rPr>
              <w:t>B</w:t>
            </w:r>
            <w:r w:rsidRPr="00EB0F8B">
              <w:rPr>
                <w:rFonts w:cs="Times New Roman"/>
              </w:rPr>
              <w:t xml:space="preserve">idding process and reject all </w:t>
            </w:r>
            <w:r w:rsidR="009841BF" w:rsidRPr="00EB0F8B">
              <w:rPr>
                <w:rFonts w:cs="Times New Roman"/>
              </w:rPr>
              <w:t>B</w:t>
            </w:r>
            <w:r w:rsidRPr="00EB0F8B">
              <w:rPr>
                <w:rFonts w:cs="Times New Roman"/>
              </w:rPr>
              <w:t xml:space="preserve">ids at any time prior to </w:t>
            </w:r>
            <w:r w:rsidR="00EB2248" w:rsidRPr="00EB0F8B">
              <w:rPr>
                <w:rFonts w:cs="Times New Roman"/>
              </w:rPr>
              <w:t>C</w:t>
            </w:r>
            <w:r w:rsidRPr="00EB0F8B">
              <w:rPr>
                <w:rFonts w:cs="Times New Roman"/>
              </w:rPr>
              <w:t xml:space="preserve">ontract </w:t>
            </w:r>
            <w:r w:rsidR="00EB2248" w:rsidRPr="00EB0F8B">
              <w:rPr>
                <w:rFonts w:cs="Times New Roman"/>
              </w:rPr>
              <w:t>A</w:t>
            </w:r>
            <w:r w:rsidRPr="00EB0F8B">
              <w:rPr>
                <w:rFonts w:cs="Times New Roman"/>
              </w:rPr>
              <w:t xml:space="preserve">ward, without thereby incurring any liability to Bidders. In case of annulment, all </w:t>
            </w:r>
            <w:r w:rsidR="009841BF" w:rsidRPr="00EB0F8B">
              <w:rPr>
                <w:rFonts w:cs="Times New Roman"/>
              </w:rPr>
              <w:t>B</w:t>
            </w:r>
            <w:r w:rsidRPr="00EB0F8B">
              <w:rPr>
                <w:rFonts w:cs="Times New Roman"/>
              </w:rPr>
              <w:t xml:space="preserve">ids submitted and specifically, </w:t>
            </w:r>
            <w:r w:rsidR="009841BF" w:rsidRPr="00EB0F8B">
              <w:rPr>
                <w:rFonts w:cs="Times New Roman"/>
              </w:rPr>
              <w:t>B</w:t>
            </w:r>
            <w:r w:rsidRPr="00EB0F8B">
              <w:rPr>
                <w:rFonts w:cs="Times New Roman"/>
              </w:rPr>
              <w:t>id securities, shall be promptly returned to the Bidders.</w:t>
            </w:r>
          </w:p>
        </w:tc>
      </w:tr>
      <w:tr w:rsidR="00FB4252" w:rsidRPr="00EB0F8B" w14:paraId="03DC2FD4"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350"/>
          <w:jc w:val="center"/>
        </w:trPr>
        <w:tc>
          <w:tcPr>
            <w:tcW w:w="2406" w:type="dxa"/>
            <w:tcBorders>
              <w:top w:val="nil"/>
              <w:left w:val="nil"/>
              <w:bottom w:val="nil"/>
              <w:right w:val="nil"/>
            </w:tcBorders>
            <w:shd w:val="clear" w:color="auto" w:fill="auto"/>
          </w:tcPr>
          <w:p w14:paraId="7D11C8FA" w14:textId="77777777" w:rsidR="00FB4252" w:rsidRPr="00EB0F8B" w:rsidRDefault="00FB4252" w:rsidP="006427F1">
            <w:pPr>
              <w:pStyle w:val="Section1-Clauses"/>
              <w:numPr>
                <w:ilvl w:val="0"/>
                <w:numId w:val="27"/>
              </w:numPr>
              <w:tabs>
                <w:tab w:val="clear" w:pos="432"/>
              </w:tabs>
              <w:spacing w:before="120" w:after="120" w:line="276" w:lineRule="auto"/>
              <w:ind w:left="360" w:hanging="360"/>
              <w:jc w:val="both"/>
              <w:rPr>
                <w:b w:val="0"/>
                <w:szCs w:val="24"/>
              </w:rPr>
            </w:pPr>
            <w:bookmarkStart w:id="472" w:name="_Toc431030699"/>
            <w:bookmarkStart w:id="473" w:name="_Toc435624874"/>
            <w:bookmarkStart w:id="474" w:name="_Toc448224269"/>
            <w:bookmarkStart w:id="475" w:name="_Toc25317532"/>
            <w:r w:rsidRPr="00EB0F8B">
              <w:rPr>
                <w:szCs w:val="24"/>
              </w:rPr>
              <w:t>Standstill Period</w:t>
            </w:r>
            <w:bookmarkEnd w:id="472"/>
            <w:bookmarkEnd w:id="473"/>
            <w:bookmarkEnd w:id="474"/>
            <w:bookmarkEnd w:id="475"/>
          </w:p>
        </w:tc>
        <w:tc>
          <w:tcPr>
            <w:tcW w:w="7201" w:type="dxa"/>
            <w:tcBorders>
              <w:top w:val="nil"/>
              <w:left w:val="nil"/>
              <w:bottom w:val="nil"/>
              <w:right w:val="nil"/>
            </w:tcBorders>
            <w:shd w:val="clear" w:color="auto" w:fill="auto"/>
          </w:tcPr>
          <w:p w14:paraId="2E5812F6" w14:textId="77777777" w:rsidR="00FB4252" w:rsidRPr="00EB0F8B" w:rsidRDefault="00CD5401"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Contract shall </w:t>
            </w:r>
            <w:r w:rsidR="00C83414" w:rsidRPr="00EB0F8B">
              <w:rPr>
                <w:rFonts w:cs="Times New Roman"/>
              </w:rPr>
              <w:t xml:space="preserve">not </w:t>
            </w:r>
            <w:r w:rsidRPr="00EB0F8B">
              <w:rPr>
                <w:rFonts w:cs="Times New Roman"/>
              </w:rPr>
              <w:t xml:space="preserve">be awarded earlier than the expiry of the Standstill Period. </w:t>
            </w:r>
            <w:r w:rsidRPr="00EB0F8B">
              <w:rPr>
                <w:rFonts w:cs="Times New Roman"/>
                <w:iCs/>
              </w:rPr>
              <w:t xml:space="preserve">The Standstill Period shall be ten (10) Business Days unless extended in accordance with ITB 46. </w:t>
            </w:r>
            <w:r w:rsidRPr="00EB0F8B">
              <w:rPr>
                <w:rFonts w:cs="Times New Roman"/>
              </w:rPr>
              <w:t>The Standstill Period commences the day after the date the Employer has transmitted to each Bidder the Notification of Intention to Award the Contract. Where only one Bid is submitted, or if this contract is in response to an</w:t>
            </w:r>
            <w:r w:rsidR="00C22845" w:rsidRPr="00EB0F8B">
              <w:rPr>
                <w:rFonts w:cs="Times New Roman"/>
              </w:rPr>
              <w:t xml:space="preserve"> </w:t>
            </w:r>
            <w:r w:rsidRPr="00EB0F8B">
              <w:rPr>
                <w:rFonts w:cs="Times New Roman"/>
              </w:rPr>
              <w:t>emergency</w:t>
            </w:r>
            <w:r w:rsidR="00C22845" w:rsidRPr="00EB0F8B">
              <w:rPr>
                <w:rFonts w:cs="Times New Roman"/>
              </w:rPr>
              <w:t xml:space="preserve"> </w:t>
            </w:r>
            <w:r w:rsidRPr="00EB0F8B">
              <w:rPr>
                <w:rFonts w:cs="Times New Roman"/>
              </w:rPr>
              <w:t>situation recognized by the Bank, the Standstill Period shall not apply.</w:t>
            </w:r>
          </w:p>
        </w:tc>
      </w:tr>
      <w:tr w:rsidR="00853652" w:rsidRPr="00EB0F8B" w14:paraId="5A375542"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1430"/>
          <w:jc w:val="center"/>
        </w:trPr>
        <w:tc>
          <w:tcPr>
            <w:tcW w:w="2406" w:type="dxa"/>
            <w:tcBorders>
              <w:top w:val="nil"/>
              <w:left w:val="nil"/>
              <w:bottom w:val="nil"/>
              <w:right w:val="nil"/>
            </w:tcBorders>
            <w:shd w:val="clear" w:color="auto" w:fill="auto"/>
          </w:tcPr>
          <w:p w14:paraId="31237DEE" w14:textId="77777777" w:rsidR="00853652" w:rsidRPr="00EB0F8B" w:rsidRDefault="007A2405" w:rsidP="006427F1">
            <w:pPr>
              <w:pStyle w:val="Section1-Clauses"/>
              <w:numPr>
                <w:ilvl w:val="0"/>
                <w:numId w:val="27"/>
              </w:numPr>
              <w:tabs>
                <w:tab w:val="clear" w:pos="432"/>
              </w:tabs>
              <w:spacing w:before="120" w:after="120" w:line="276" w:lineRule="auto"/>
              <w:ind w:left="360" w:hanging="360"/>
              <w:jc w:val="both"/>
              <w:rPr>
                <w:szCs w:val="24"/>
              </w:rPr>
            </w:pPr>
            <w:bookmarkStart w:id="476" w:name="_Toc25317533"/>
            <w:r w:rsidRPr="00EB0F8B">
              <w:rPr>
                <w:szCs w:val="24"/>
              </w:rPr>
              <w:t>Noti</w:t>
            </w:r>
            <w:r w:rsidR="00CD5401" w:rsidRPr="00EB0F8B">
              <w:rPr>
                <w:szCs w:val="24"/>
              </w:rPr>
              <w:t xml:space="preserve">fication </w:t>
            </w:r>
            <w:r w:rsidRPr="00EB0F8B">
              <w:rPr>
                <w:szCs w:val="24"/>
              </w:rPr>
              <w:t>of Intention to Award</w:t>
            </w:r>
            <w:bookmarkEnd w:id="476"/>
            <w:r w:rsidRPr="00EB0F8B">
              <w:rPr>
                <w:szCs w:val="24"/>
              </w:rPr>
              <w:t xml:space="preserve"> </w:t>
            </w:r>
          </w:p>
        </w:tc>
        <w:tc>
          <w:tcPr>
            <w:tcW w:w="7201" w:type="dxa"/>
            <w:tcBorders>
              <w:top w:val="nil"/>
              <w:left w:val="nil"/>
              <w:bottom w:val="nil"/>
              <w:right w:val="nil"/>
            </w:tcBorders>
            <w:shd w:val="clear" w:color="auto" w:fill="auto"/>
          </w:tcPr>
          <w:p w14:paraId="39A2E9DB" w14:textId="77777777" w:rsidR="007A2405" w:rsidRPr="00EB0F8B" w:rsidRDefault="00CD5401"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Employer shall send to each Bidder the Notification of Intention to Award the Contract to the successful Bidder. </w:t>
            </w:r>
            <w:r w:rsidR="007A2405" w:rsidRPr="00EB0F8B">
              <w:rPr>
                <w:rFonts w:cs="Times New Roman"/>
              </w:rPr>
              <w:t xml:space="preserve"> The Notification of Intention to Award shall contain, at a minimum, the following information:</w:t>
            </w:r>
          </w:p>
          <w:p w14:paraId="39F23A98" w14:textId="77777777" w:rsidR="007A2405" w:rsidRPr="00EB0F8B" w:rsidRDefault="007A2405" w:rsidP="006427F1">
            <w:pPr>
              <w:pStyle w:val="P3Header1-Clauses"/>
              <w:numPr>
                <w:ilvl w:val="0"/>
                <w:numId w:val="113"/>
              </w:numPr>
              <w:spacing w:before="120" w:after="120" w:line="276" w:lineRule="auto"/>
              <w:ind w:left="1175" w:hanging="630"/>
              <w:rPr>
                <w:szCs w:val="24"/>
              </w:rPr>
            </w:pPr>
            <w:r w:rsidRPr="00EB0F8B">
              <w:rPr>
                <w:szCs w:val="24"/>
              </w:rPr>
              <w:t xml:space="preserve">the name and address of the Bidder submitting the successful Bid; </w:t>
            </w:r>
          </w:p>
          <w:p w14:paraId="1CBEB05D" w14:textId="77777777" w:rsidR="007A2405" w:rsidRPr="00EB0F8B" w:rsidRDefault="007A2405" w:rsidP="006427F1">
            <w:pPr>
              <w:pStyle w:val="P3Header1-Clauses"/>
              <w:numPr>
                <w:ilvl w:val="0"/>
                <w:numId w:val="113"/>
              </w:numPr>
              <w:spacing w:before="120" w:after="120" w:line="276" w:lineRule="auto"/>
              <w:ind w:left="1175" w:hanging="630"/>
              <w:rPr>
                <w:szCs w:val="24"/>
              </w:rPr>
            </w:pPr>
            <w:r w:rsidRPr="00EB0F8B">
              <w:rPr>
                <w:szCs w:val="24"/>
              </w:rPr>
              <w:t xml:space="preserve">the Contract price of the successful Bid; </w:t>
            </w:r>
          </w:p>
          <w:p w14:paraId="5A809CC7" w14:textId="77777777" w:rsidR="007A2405" w:rsidRPr="00EB0F8B" w:rsidRDefault="007A2405" w:rsidP="006427F1">
            <w:pPr>
              <w:pStyle w:val="P3Header1-Clauses"/>
              <w:numPr>
                <w:ilvl w:val="0"/>
                <w:numId w:val="113"/>
              </w:numPr>
              <w:spacing w:before="120" w:after="120" w:line="276" w:lineRule="auto"/>
              <w:ind w:left="1175" w:hanging="630"/>
              <w:rPr>
                <w:szCs w:val="24"/>
              </w:rPr>
            </w:pPr>
            <w:r w:rsidRPr="00EB0F8B">
              <w:rPr>
                <w:szCs w:val="24"/>
              </w:rPr>
              <w:t>the names of all Bidders who submitted Bids, and their Bid prices as readout, and as evaluated;</w:t>
            </w:r>
          </w:p>
          <w:p w14:paraId="130B5297" w14:textId="77777777" w:rsidR="007A2405" w:rsidRPr="00EB0F8B" w:rsidRDefault="007A2405" w:rsidP="006427F1">
            <w:pPr>
              <w:pStyle w:val="P3Header1-Clauses"/>
              <w:numPr>
                <w:ilvl w:val="0"/>
                <w:numId w:val="113"/>
              </w:numPr>
              <w:spacing w:before="120" w:after="120" w:line="276" w:lineRule="auto"/>
              <w:ind w:left="1175" w:hanging="630"/>
              <w:rPr>
                <w:szCs w:val="24"/>
              </w:rPr>
            </w:pPr>
            <w:r w:rsidRPr="00EB0F8B">
              <w:rPr>
                <w:szCs w:val="24"/>
              </w:rPr>
              <w:t xml:space="preserve">a statement of the reason(s) the Bid (of the unsuccessful Bidder to whom the </w:t>
            </w:r>
            <w:r w:rsidR="00CD5401" w:rsidRPr="00EB0F8B">
              <w:rPr>
                <w:szCs w:val="24"/>
              </w:rPr>
              <w:t xml:space="preserve">notification </w:t>
            </w:r>
            <w:r w:rsidRPr="00EB0F8B">
              <w:rPr>
                <w:szCs w:val="24"/>
              </w:rPr>
              <w:t>is addressed) was unsuccessful, unless the price information in c) above already reveals the reason;</w:t>
            </w:r>
          </w:p>
          <w:p w14:paraId="346C2B98" w14:textId="77777777" w:rsidR="007A2405" w:rsidRPr="00EB0F8B" w:rsidRDefault="007A2405" w:rsidP="006427F1">
            <w:pPr>
              <w:pStyle w:val="P3Header1-Clauses"/>
              <w:numPr>
                <w:ilvl w:val="0"/>
                <w:numId w:val="113"/>
              </w:numPr>
              <w:spacing w:before="120" w:after="120" w:line="276" w:lineRule="auto"/>
              <w:ind w:left="1175" w:hanging="630"/>
              <w:rPr>
                <w:szCs w:val="24"/>
              </w:rPr>
            </w:pPr>
            <w:r w:rsidRPr="00EB0F8B">
              <w:rPr>
                <w:szCs w:val="24"/>
              </w:rPr>
              <w:t>the expiry date of the Standstill Period;</w:t>
            </w:r>
          </w:p>
          <w:p w14:paraId="34D13DA9" w14:textId="77777777" w:rsidR="00853652" w:rsidRPr="00EB0F8B" w:rsidRDefault="007A2405" w:rsidP="006427F1">
            <w:pPr>
              <w:pStyle w:val="P3Header1-Clauses"/>
              <w:numPr>
                <w:ilvl w:val="0"/>
                <w:numId w:val="113"/>
              </w:numPr>
              <w:spacing w:before="120" w:after="120" w:line="276" w:lineRule="auto"/>
              <w:ind w:left="1175" w:hanging="630"/>
              <w:rPr>
                <w:szCs w:val="24"/>
              </w:rPr>
            </w:pPr>
            <w:proofErr w:type="gramStart"/>
            <w:r w:rsidRPr="00EB0F8B">
              <w:rPr>
                <w:szCs w:val="24"/>
              </w:rPr>
              <w:t>instructions</w:t>
            </w:r>
            <w:proofErr w:type="gramEnd"/>
            <w:r w:rsidRPr="00EB0F8B">
              <w:rPr>
                <w:szCs w:val="24"/>
              </w:rPr>
              <w:t xml:space="preserve"> on how to request a debriefing and/or submit a complaint during the standstill period</w:t>
            </w:r>
            <w:r w:rsidR="00C5241D" w:rsidRPr="00EB0F8B">
              <w:rPr>
                <w:szCs w:val="24"/>
              </w:rPr>
              <w:t>.</w:t>
            </w:r>
          </w:p>
        </w:tc>
      </w:tr>
      <w:tr w:rsidR="007B586E" w:rsidRPr="00EB0F8B" w14:paraId="6F222D67"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9607" w:type="dxa"/>
            <w:gridSpan w:val="2"/>
            <w:tcBorders>
              <w:top w:val="nil"/>
              <w:left w:val="nil"/>
              <w:bottom w:val="nil"/>
              <w:right w:val="nil"/>
            </w:tcBorders>
            <w:shd w:val="clear" w:color="auto" w:fill="auto"/>
          </w:tcPr>
          <w:p w14:paraId="17CEAF27" w14:textId="77777777" w:rsidR="007B586E" w:rsidRPr="00EB0F8B" w:rsidRDefault="007B586E" w:rsidP="006427F1">
            <w:pPr>
              <w:pStyle w:val="Section1Heading1"/>
              <w:keepNext/>
              <w:spacing w:before="120" w:after="120" w:line="276" w:lineRule="auto"/>
              <w:jc w:val="both"/>
              <w:rPr>
                <w:sz w:val="24"/>
              </w:rPr>
            </w:pPr>
            <w:bookmarkStart w:id="477" w:name="_Toc438438863"/>
            <w:bookmarkStart w:id="478" w:name="_Toc438532657"/>
            <w:bookmarkStart w:id="479" w:name="_Toc438734007"/>
            <w:bookmarkStart w:id="480" w:name="_Toc438962089"/>
            <w:bookmarkStart w:id="481" w:name="_Toc461939621"/>
            <w:bookmarkStart w:id="482" w:name="_Toc97371043"/>
            <w:bookmarkStart w:id="483" w:name="_Toc325723959"/>
            <w:bookmarkStart w:id="484" w:name="_Toc435624875"/>
            <w:bookmarkStart w:id="485" w:name="_Toc448224270"/>
            <w:bookmarkStart w:id="486" w:name="_Toc25317534"/>
            <w:r w:rsidRPr="00EB0F8B">
              <w:rPr>
                <w:sz w:val="24"/>
              </w:rPr>
              <w:t>Award of Contract</w:t>
            </w:r>
            <w:bookmarkEnd w:id="477"/>
            <w:bookmarkEnd w:id="478"/>
            <w:bookmarkEnd w:id="479"/>
            <w:bookmarkEnd w:id="480"/>
            <w:bookmarkEnd w:id="481"/>
            <w:bookmarkEnd w:id="482"/>
            <w:bookmarkEnd w:id="483"/>
            <w:bookmarkEnd w:id="484"/>
            <w:bookmarkEnd w:id="485"/>
            <w:bookmarkEnd w:id="486"/>
          </w:p>
        </w:tc>
      </w:tr>
      <w:tr w:rsidR="007B586E" w:rsidRPr="00EB0F8B" w14:paraId="318454A4"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D34B824"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487" w:name="_Toc438438864"/>
            <w:bookmarkStart w:id="488" w:name="_Toc438532658"/>
            <w:bookmarkStart w:id="489" w:name="_Toc438734008"/>
            <w:bookmarkStart w:id="490" w:name="_Toc438907044"/>
            <w:bookmarkStart w:id="491" w:name="_Toc438907243"/>
            <w:bookmarkStart w:id="492" w:name="_Toc97371044"/>
            <w:bookmarkStart w:id="493" w:name="_Toc139863140"/>
            <w:bookmarkStart w:id="494" w:name="_Toc325723960"/>
            <w:bookmarkStart w:id="495" w:name="_Toc435624876"/>
            <w:bookmarkStart w:id="496" w:name="_Toc448224271"/>
            <w:bookmarkStart w:id="497" w:name="_Toc25317535"/>
            <w:r w:rsidRPr="00EB0F8B">
              <w:rPr>
                <w:szCs w:val="24"/>
              </w:rPr>
              <w:t>Award Criteria</w:t>
            </w:r>
            <w:bookmarkEnd w:id="487"/>
            <w:bookmarkEnd w:id="488"/>
            <w:bookmarkEnd w:id="489"/>
            <w:bookmarkEnd w:id="490"/>
            <w:bookmarkEnd w:id="491"/>
            <w:bookmarkEnd w:id="492"/>
            <w:bookmarkEnd w:id="493"/>
            <w:bookmarkEnd w:id="494"/>
            <w:bookmarkEnd w:id="495"/>
            <w:bookmarkEnd w:id="496"/>
            <w:bookmarkEnd w:id="497"/>
          </w:p>
        </w:tc>
        <w:tc>
          <w:tcPr>
            <w:tcW w:w="7201" w:type="dxa"/>
            <w:tcBorders>
              <w:top w:val="nil"/>
              <w:left w:val="nil"/>
              <w:bottom w:val="nil"/>
              <w:right w:val="nil"/>
            </w:tcBorders>
            <w:shd w:val="clear" w:color="auto" w:fill="auto"/>
          </w:tcPr>
          <w:p w14:paraId="3A88E9F6"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Subject to </w:t>
            </w:r>
            <w:r w:rsidR="00025CF3" w:rsidRPr="00EB0F8B">
              <w:rPr>
                <w:rFonts w:cs="Times New Roman"/>
              </w:rPr>
              <w:t xml:space="preserve">ITB </w:t>
            </w:r>
            <w:r w:rsidR="009672C4" w:rsidRPr="00EB0F8B">
              <w:rPr>
                <w:rFonts w:cs="Times New Roman"/>
              </w:rPr>
              <w:t>4</w:t>
            </w:r>
            <w:r w:rsidR="00B17C63" w:rsidRPr="00EB0F8B">
              <w:rPr>
                <w:rFonts w:cs="Times New Roman"/>
              </w:rPr>
              <w:t>1</w:t>
            </w:r>
            <w:r w:rsidRPr="00EB0F8B">
              <w:rPr>
                <w:rFonts w:cs="Times New Roman"/>
              </w:rPr>
              <w:t xml:space="preserve">, the </w:t>
            </w:r>
            <w:r w:rsidR="00283744" w:rsidRPr="00EB0F8B">
              <w:rPr>
                <w:rFonts w:cs="Times New Roman"/>
              </w:rPr>
              <w:t>Employer</w:t>
            </w:r>
            <w:r w:rsidRPr="00EB0F8B">
              <w:rPr>
                <w:rFonts w:cs="Times New Roman"/>
              </w:rPr>
              <w:t xml:space="preserve"> shall award the Contract to the </w:t>
            </w:r>
            <w:r w:rsidR="00EB07CE" w:rsidRPr="00EB0F8B">
              <w:rPr>
                <w:rFonts w:cs="Times New Roman"/>
              </w:rPr>
              <w:t xml:space="preserve">successful Bidder. This is the </w:t>
            </w:r>
            <w:r w:rsidRPr="00EB0F8B">
              <w:rPr>
                <w:rFonts w:cs="Times New Roman"/>
              </w:rPr>
              <w:t xml:space="preserve">Bidder whose </w:t>
            </w:r>
            <w:r w:rsidR="00EB07CE" w:rsidRPr="00EB0F8B">
              <w:rPr>
                <w:rFonts w:cs="Times New Roman"/>
              </w:rPr>
              <w:t>B</w:t>
            </w:r>
            <w:r w:rsidR="009A002D" w:rsidRPr="00EB0F8B">
              <w:rPr>
                <w:rFonts w:cs="Times New Roman"/>
              </w:rPr>
              <w:t>id</w:t>
            </w:r>
            <w:r w:rsidRPr="00EB0F8B">
              <w:rPr>
                <w:rFonts w:cs="Times New Roman"/>
              </w:rPr>
              <w:t xml:space="preserve"> has been determined to be the </w:t>
            </w:r>
            <w:r w:rsidR="00EB07CE" w:rsidRPr="00EB0F8B">
              <w:rPr>
                <w:rFonts w:cs="Times New Roman"/>
              </w:rPr>
              <w:t>Most Advantageous Bid</w:t>
            </w:r>
            <w:r w:rsidR="00FE4B73" w:rsidRPr="00EB0F8B">
              <w:rPr>
                <w:rFonts w:cs="Times New Roman"/>
              </w:rPr>
              <w:t xml:space="preserve"> as specified in ITB 40.</w:t>
            </w:r>
          </w:p>
        </w:tc>
      </w:tr>
      <w:tr w:rsidR="007B586E" w:rsidRPr="00EB0F8B" w14:paraId="4C2070F7"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720"/>
          <w:jc w:val="center"/>
        </w:trPr>
        <w:tc>
          <w:tcPr>
            <w:tcW w:w="2406" w:type="dxa"/>
            <w:tcBorders>
              <w:top w:val="nil"/>
              <w:left w:val="nil"/>
              <w:bottom w:val="nil"/>
              <w:right w:val="nil"/>
            </w:tcBorders>
            <w:shd w:val="clear" w:color="auto" w:fill="auto"/>
          </w:tcPr>
          <w:p w14:paraId="3CAFDBFD"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498" w:name="_Toc438438866"/>
            <w:bookmarkStart w:id="499" w:name="_Toc438532660"/>
            <w:bookmarkStart w:id="500" w:name="_Toc438734010"/>
            <w:bookmarkStart w:id="501" w:name="_Toc438907046"/>
            <w:bookmarkStart w:id="502" w:name="_Toc438907245"/>
            <w:bookmarkStart w:id="503" w:name="_Toc97371045"/>
            <w:bookmarkStart w:id="504" w:name="_Toc139863141"/>
            <w:bookmarkStart w:id="505" w:name="_Toc325723961"/>
            <w:bookmarkStart w:id="506" w:name="_Toc435624877"/>
            <w:bookmarkStart w:id="507" w:name="_Toc448224272"/>
            <w:bookmarkStart w:id="508" w:name="_Toc25317536"/>
            <w:r w:rsidRPr="00EB0F8B">
              <w:rPr>
                <w:szCs w:val="24"/>
              </w:rPr>
              <w:lastRenderedPageBreak/>
              <w:t>Notification of Award</w:t>
            </w:r>
            <w:bookmarkEnd w:id="498"/>
            <w:bookmarkEnd w:id="499"/>
            <w:bookmarkEnd w:id="500"/>
            <w:bookmarkEnd w:id="501"/>
            <w:bookmarkEnd w:id="502"/>
            <w:bookmarkEnd w:id="503"/>
            <w:bookmarkEnd w:id="504"/>
            <w:bookmarkEnd w:id="505"/>
            <w:bookmarkEnd w:id="506"/>
            <w:bookmarkEnd w:id="507"/>
            <w:bookmarkEnd w:id="508"/>
          </w:p>
        </w:tc>
        <w:tc>
          <w:tcPr>
            <w:tcW w:w="7201" w:type="dxa"/>
            <w:tcBorders>
              <w:top w:val="nil"/>
              <w:left w:val="nil"/>
              <w:bottom w:val="nil"/>
              <w:right w:val="nil"/>
            </w:tcBorders>
            <w:shd w:val="clear" w:color="auto" w:fill="auto"/>
          </w:tcPr>
          <w:p w14:paraId="41974C88" w14:textId="0880AAD3" w:rsidR="003751AA" w:rsidRPr="00EB0F8B" w:rsidRDefault="003751AA"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Prior to the expiration of the </w:t>
            </w:r>
            <w:r w:rsidR="00931D57" w:rsidRPr="00EB0F8B">
              <w:rPr>
                <w:rFonts w:cs="Times New Roman"/>
              </w:rPr>
              <w:t>B</w:t>
            </w:r>
            <w:r w:rsidR="009D3CA5" w:rsidRPr="00EB0F8B">
              <w:rPr>
                <w:rFonts w:cs="Times New Roman"/>
              </w:rPr>
              <w:t xml:space="preserve">id validity, </w:t>
            </w:r>
            <w:r w:rsidRPr="00EB0F8B">
              <w:rPr>
                <w:rFonts w:cs="Times New Roman"/>
              </w:rPr>
              <w:t>and upon expiry of the Standstill Period</w:t>
            </w:r>
            <w:r w:rsidR="009D3CA5" w:rsidRPr="00EB0F8B">
              <w:rPr>
                <w:rFonts w:cs="Times New Roman"/>
              </w:rPr>
              <w:t xml:space="preserve"> </w:t>
            </w:r>
            <w:r w:rsidRPr="00EB0F8B">
              <w:rPr>
                <w:rFonts w:cs="Times New Roman"/>
              </w:rPr>
              <w:t xml:space="preserve">specified in ITB </w:t>
            </w:r>
            <w:r w:rsidR="00281D16" w:rsidRPr="00EB0F8B">
              <w:rPr>
                <w:rFonts w:cs="Times New Roman"/>
              </w:rPr>
              <w:t>42</w:t>
            </w:r>
            <w:r w:rsidRPr="00EB0F8B">
              <w:rPr>
                <w:rFonts w:cs="Times New Roman"/>
              </w:rPr>
              <w:t xml:space="preserve">.1 or any extension thereof, </w:t>
            </w:r>
            <w:r w:rsidR="00B82748" w:rsidRPr="00EB0F8B">
              <w:rPr>
                <w:rFonts w:cs="Times New Roman"/>
              </w:rPr>
              <w:t>and</w:t>
            </w:r>
            <w:r w:rsidR="00C22845" w:rsidRPr="00EB0F8B">
              <w:rPr>
                <w:rFonts w:cs="Times New Roman"/>
              </w:rPr>
              <w:t xml:space="preserve">, </w:t>
            </w:r>
            <w:r w:rsidRPr="00EB0F8B">
              <w:rPr>
                <w:rFonts w:cs="Times New Roman"/>
              </w:rPr>
              <w:t>upon satisfactorily addressing a</w:t>
            </w:r>
            <w:r w:rsidR="00B82748" w:rsidRPr="00EB0F8B">
              <w:rPr>
                <w:rFonts w:cs="Times New Roman"/>
              </w:rPr>
              <w:t>ny</w:t>
            </w:r>
            <w:r w:rsidRPr="00EB0F8B">
              <w:rPr>
                <w:rFonts w:cs="Times New Roman"/>
              </w:rPr>
              <w:t xml:space="preserve"> complaint that has been filed within the Standstill Period, the </w:t>
            </w:r>
            <w:r w:rsidR="00893D9A" w:rsidRPr="00EB0F8B">
              <w:rPr>
                <w:rFonts w:cs="Times New Roman"/>
              </w:rPr>
              <w:t>Employer</w:t>
            </w:r>
            <w:r w:rsidRPr="00EB0F8B">
              <w:rPr>
                <w:rFonts w:cs="Times New Roman"/>
              </w:rPr>
              <w:t xml:space="preserve"> shall</w:t>
            </w:r>
            <w:r w:rsidR="00CD5401" w:rsidRPr="00EB0F8B">
              <w:rPr>
                <w:rFonts w:cs="Times New Roman"/>
              </w:rPr>
              <w:t xml:space="preserve"> notify the successful Bidder, in writing, that its Bid has been accepted.</w:t>
            </w:r>
            <w:r w:rsidRPr="00EB0F8B">
              <w:rPr>
                <w:rFonts w:cs="Times New Roman"/>
              </w:rPr>
              <w:t xml:space="preserve"> </w:t>
            </w:r>
            <w:r w:rsidR="00CD5401" w:rsidRPr="00EB0F8B">
              <w:rPr>
                <w:rFonts w:cs="Times New Roman"/>
              </w:rPr>
              <w:t xml:space="preserve">The notification of award (hereinafter and in the Conditions of Contract and Contract Forms called the “Letter of Acceptance”) </w:t>
            </w:r>
            <w:r w:rsidRPr="00EB0F8B">
              <w:rPr>
                <w:rFonts w:cs="Times New Roman"/>
              </w:rPr>
              <w:t xml:space="preserve">shall specify the sum that the </w:t>
            </w:r>
            <w:r w:rsidR="00893D9A" w:rsidRPr="00EB0F8B">
              <w:rPr>
                <w:rFonts w:cs="Times New Roman"/>
              </w:rPr>
              <w:t>Employer</w:t>
            </w:r>
            <w:r w:rsidRPr="00EB0F8B">
              <w:rPr>
                <w:rFonts w:cs="Times New Roman"/>
              </w:rPr>
              <w:t xml:space="preserve"> will pay the </w:t>
            </w:r>
            <w:r w:rsidR="00893D9A" w:rsidRPr="00EB0F8B">
              <w:rPr>
                <w:rFonts w:cs="Times New Roman"/>
              </w:rPr>
              <w:t>Contractor</w:t>
            </w:r>
            <w:r w:rsidRPr="00EB0F8B">
              <w:rPr>
                <w:rFonts w:cs="Times New Roman"/>
              </w:rPr>
              <w:t xml:space="preserve"> in consideration of the execution </w:t>
            </w:r>
            <w:r w:rsidR="00DA2990" w:rsidRPr="00EB0F8B">
              <w:rPr>
                <w:rFonts w:cs="Times New Roman"/>
              </w:rPr>
              <w:t>of the contract</w:t>
            </w:r>
            <w:r w:rsidRPr="00EB0F8B">
              <w:rPr>
                <w:rFonts w:cs="Times New Roman"/>
              </w:rPr>
              <w:t xml:space="preserve"> (hereinafter and in the Conditions of Contract and Contract Forms called “the Contract Price”).</w:t>
            </w:r>
          </w:p>
          <w:p w14:paraId="645FCC27" w14:textId="77777777" w:rsidR="003751AA" w:rsidRPr="00EB0F8B" w:rsidRDefault="00CD5401" w:rsidP="006427F1">
            <w:pPr>
              <w:pStyle w:val="Header2-SubClauses"/>
              <w:numPr>
                <w:ilvl w:val="1"/>
                <w:numId w:val="27"/>
              </w:numPr>
              <w:spacing w:before="120" w:after="120" w:line="276" w:lineRule="auto"/>
              <w:ind w:left="511" w:hanging="596"/>
              <w:rPr>
                <w:rFonts w:cs="Times New Roman"/>
                <w:b/>
              </w:rPr>
            </w:pPr>
            <w:r w:rsidRPr="00EB0F8B">
              <w:rPr>
                <w:rFonts w:cs="Times New Roman"/>
              </w:rPr>
              <w:t>Within ten (10) Business Days after the date of transmission of the Letter of Acceptance</w:t>
            </w:r>
            <w:r w:rsidR="003751AA" w:rsidRPr="00EB0F8B">
              <w:rPr>
                <w:rFonts w:cs="Times New Roman"/>
              </w:rPr>
              <w:t xml:space="preserve">, the </w:t>
            </w:r>
            <w:r w:rsidR="00893D9A" w:rsidRPr="00EB0F8B">
              <w:rPr>
                <w:rFonts w:cs="Times New Roman"/>
              </w:rPr>
              <w:t>Employer</w:t>
            </w:r>
            <w:r w:rsidR="003751AA" w:rsidRPr="00EB0F8B">
              <w:rPr>
                <w:rFonts w:cs="Times New Roman"/>
              </w:rPr>
              <w:t xml:space="preserve"> shall publish the Contract Award Notice which shall contain, at a minimum, the following information: </w:t>
            </w:r>
          </w:p>
          <w:p w14:paraId="4A27F0B3" w14:textId="77777777" w:rsidR="003751AA" w:rsidRPr="00EB0F8B" w:rsidRDefault="003751AA" w:rsidP="006427F1">
            <w:pPr>
              <w:pStyle w:val="P3Header1-Clauses"/>
              <w:numPr>
                <w:ilvl w:val="0"/>
                <w:numId w:val="112"/>
              </w:numPr>
              <w:spacing w:before="120" w:after="120" w:line="276" w:lineRule="auto"/>
              <w:ind w:left="1175" w:hanging="630"/>
              <w:rPr>
                <w:rFonts w:eastAsia="Calibri"/>
                <w:szCs w:val="24"/>
              </w:rPr>
            </w:pPr>
            <w:r w:rsidRPr="00EB0F8B">
              <w:rPr>
                <w:rFonts w:eastAsia="Calibri"/>
                <w:szCs w:val="24"/>
              </w:rPr>
              <w:t xml:space="preserve">name and address </w:t>
            </w:r>
            <w:r w:rsidRPr="00EB0F8B">
              <w:rPr>
                <w:szCs w:val="24"/>
              </w:rPr>
              <w:t>of</w:t>
            </w:r>
            <w:r w:rsidRPr="00EB0F8B">
              <w:rPr>
                <w:rFonts w:eastAsia="Calibri"/>
                <w:szCs w:val="24"/>
              </w:rPr>
              <w:t xml:space="preserve"> the </w:t>
            </w:r>
            <w:r w:rsidR="00893D9A" w:rsidRPr="00EB0F8B">
              <w:rPr>
                <w:rFonts w:eastAsia="Calibri"/>
                <w:szCs w:val="24"/>
              </w:rPr>
              <w:t>Employer</w:t>
            </w:r>
            <w:r w:rsidRPr="00EB0F8B">
              <w:rPr>
                <w:rFonts w:eastAsia="Calibri"/>
                <w:szCs w:val="24"/>
              </w:rPr>
              <w:t>;</w:t>
            </w:r>
          </w:p>
          <w:p w14:paraId="7949D884" w14:textId="77777777" w:rsidR="003751AA" w:rsidRPr="00EB0F8B" w:rsidRDefault="003751AA" w:rsidP="006427F1">
            <w:pPr>
              <w:pStyle w:val="P3Header1-Clauses"/>
              <w:numPr>
                <w:ilvl w:val="0"/>
                <w:numId w:val="112"/>
              </w:numPr>
              <w:spacing w:before="120" w:after="120" w:line="276" w:lineRule="auto"/>
              <w:ind w:left="1175" w:hanging="630"/>
              <w:rPr>
                <w:rFonts w:eastAsia="Calibri"/>
                <w:szCs w:val="24"/>
              </w:rPr>
            </w:pPr>
            <w:r w:rsidRPr="00EB0F8B">
              <w:rPr>
                <w:rFonts w:eastAsia="Calibri"/>
                <w:szCs w:val="24"/>
              </w:rPr>
              <w:t xml:space="preserve">name and reference </w:t>
            </w:r>
            <w:r w:rsidRPr="00EB0F8B">
              <w:rPr>
                <w:szCs w:val="24"/>
              </w:rPr>
              <w:t>number</w:t>
            </w:r>
            <w:r w:rsidRPr="00EB0F8B">
              <w:rPr>
                <w:rFonts w:eastAsia="Calibri"/>
                <w:szCs w:val="24"/>
              </w:rPr>
              <w:t xml:space="preserve"> of the contract being awarded, and </w:t>
            </w:r>
            <w:r w:rsidRPr="00EB0F8B">
              <w:rPr>
                <w:szCs w:val="24"/>
              </w:rPr>
              <w:t>the</w:t>
            </w:r>
            <w:r w:rsidRPr="00EB0F8B">
              <w:rPr>
                <w:rFonts w:eastAsia="Calibri"/>
                <w:szCs w:val="24"/>
              </w:rPr>
              <w:t xml:space="preserve"> selection method used; </w:t>
            </w:r>
          </w:p>
          <w:p w14:paraId="210449D3" w14:textId="77777777" w:rsidR="003751AA" w:rsidRPr="00EB0F8B" w:rsidRDefault="003751AA" w:rsidP="006427F1">
            <w:pPr>
              <w:pStyle w:val="P3Header1-Clauses"/>
              <w:numPr>
                <w:ilvl w:val="0"/>
                <w:numId w:val="112"/>
              </w:numPr>
              <w:spacing w:before="120" w:after="120" w:line="276" w:lineRule="auto"/>
              <w:ind w:left="1175" w:hanging="630"/>
              <w:rPr>
                <w:rFonts w:eastAsia="Calibri"/>
                <w:szCs w:val="24"/>
              </w:rPr>
            </w:pPr>
            <w:r w:rsidRPr="00EB0F8B">
              <w:rPr>
                <w:rFonts w:eastAsia="Calibri"/>
                <w:szCs w:val="24"/>
              </w:rPr>
              <w:t xml:space="preserve">names </w:t>
            </w:r>
            <w:r w:rsidRPr="00EB0F8B">
              <w:rPr>
                <w:szCs w:val="24"/>
              </w:rPr>
              <w:t>of</w:t>
            </w:r>
            <w:r w:rsidRPr="00EB0F8B">
              <w:rPr>
                <w:rFonts w:eastAsia="Calibri"/>
                <w:szCs w:val="24"/>
              </w:rPr>
              <w:t xml:space="preserve"> all Bidders that submitted Bids, and their Bid prices as read out at Bid opening, and as evaluated; </w:t>
            </w:r>
          </w:p>
          <w:p w14:paraId="3C90DF85" w14:textId="77777777" w:rsidR="003751AA" w:rsidRPr="00EB0F8B" w:rsidRDefault="003751AA" w:rsidP="006427F1">
            <w:pPr>
              <w:pStyle w:val="P3Header1-Clauses"/>
              <w:numPr>
                <w:ilvl w:val="0"/>
                <w:numId w:val="112"/>
              </w:numPr>
              <w:spacing w:before="120" w:after="120" w:line="276" w:lineRule="auto"/>
              <w:ind w:left="1175" w:hanging="630"/>
              <w:rPr>
                <w:rFonts w:eastAsia="Calibri"/>
                <w:szCs w:val="24"/>
              </w:rPr>
            </w:pPr>
            <w:r w:rsidRPr="00EB0F8B">
              <w:rPr>
                <w:rFonts w:eastAsia="Calibri"/>
                <w:szCs w:val="24"/>
              </w:rPr>
              <w:t xml:space="preserve">names of all Bidders whose Bids were rejected either as </w:t>
            </w:r>
            <w:r w:rsidRPr="00EB0F8B">
              <w:rPr>
                <w:szCs w:val="24"/>
              </w:rPr>
              <w:t>nonresponsive</w:t>
            </w:r>
            <w:r w:rsidRPr="00EB0F8B">
              <w:rPr>
                <w:rFonts w:eastAsia="Calibri"/>
                <w:szCs w:val="24"/>
              </w:rPr>
              <w:t xml:space="preserve"> or as not meeting qualification criteria, or were not evaluated, with the reasons therefor;</w:t>
            </w:r>
          </w:p>
          <w:p w14:paraId="1CDBD02E" w14:textId="77777777" w:rsidR="00EE2946" w:rsidRPr="00EB0F8B" w:rsidRDefault="003751AA" w:rsidP="006427F1">
            <w:pPr>
              <w:pStyle w:val="P3Header1-Clauses"/>
              <w:numPr>
                <w:ilvl w:val="0"/>
                <w:numId w:val="112"/>
              </w:numPr>
              <w:spacing w:before="120" w:after="120" w:line="276" w:lineRule="auto"/>
              <w:ind w:left="1175" w:hanging="630"/>
              <w:rPr>
                <w:szCs w:val="24"/>
              </w:rPr>
            </w:pPr>
            <w:r w:rsidRPr="00EB0F8B">
              <w:rPr>
                <w:rFonts w:eastAsia="Calibri"/>
                <w:szCs w:val="24"/>
              </w:rPr>
              <w:t xml:space="preserve">the </w:t>
            </w:r>
            <w:r w:rsidRPr="00EB0F8B">
              <w:rPr>
                <w:szCs w:val="24"/>
              </w:rPr>
              <w:t>name</w:t>
            </w:r>
            <w:r w:rsidRPr="00EB0F8B">
              <w:rPr>
                <w:rFonts w:eastAsia="Calibri"/>
                <w:szCs w:val="24"/>
              </w:rPr>
              <w:t xml:space="preserve"> of the successful Bidder, the final total contract price, the contract </w:t>
            </w:r>
            <w:r w:rsidRPr="00EB0F8B">
              <w:rPr>
                <w:szCs w:val="24"/>
              </w:rPr>
              <w:t>durat</w:t>
            </w:r>
            <w:r w:rsidR="0060023B" w:rsidRPr="00EB0F8B">
              <w:rPr>
                <w:szCs w:val="24"/>
              </w:rPr>
              <w:t>ion</w:t>
            </w:r>
            <w:r w:rsidR="0060023B" w:rsidRPr="00EB0F8B">
              <w:rPr>
                <w:rFonts w:eastAsia="Calibri"/>
                <w:szCs w:val="24"/>
              </w:rPr>
              <w:t xml:space="preserve"> and a summary of its scope</w:t>
            </w:r>
            <w:r w:rsidR="00EE2946" w:rsidRPr="00EB0F8B">
              <w:rPr>
                <w:rFonts w:eastAsia="Calibri"/>
                <w:szCs w:val="24"/>
              </w:rPr>
              <w:t>; and</w:t>
            </w:r>
          </w:p>
          <w:p w14:paraId="7AA94DF4" w14:textId="0255812B" w:rsidR="00893D9A" w:rsidRPr="00EB0F8B" w:rsidRDefault="00EE2946" w:rsidP="006427F1">
            <w:pPr>
              <w:pStyle w:val="P3Header1-Clauses"/>
              <w:numPr>
                <w:ilvl w:val="0"/>
                <w:numId w:val="112"/>
              </w:numPr>
              <w:spacing w:before="120" w:after="120" w:line="276" w:lineRule="auto"/>
              <w:ind w:left="1175" w:hanging="630"/>
              <w:rPr>
                <w:szCs w:val="24"/>
              </w:rPr>
            </w:pPr>
            <w:proofErr w:type="gramStart"/>
            <w:r w:rsidRPr="00EB0F8B">
              <w:rPr>
                <w:szCs w:val="24"/>
              </w:rPr>
              <w:t>successful</w:t>
            </w:r>
            <w:proofErr w:type="gramEnd"/>
            <w:r w:rsidRPr="00EB0F8B">
              <w:rPr>
                <w:szCs w:val="24"/>
              </w:rPr>
              <w:t xml:space="preserve"> Bidder’s </w:t>
            </w:r>
            <w:r w:rsidR="00847D6C" w:rsidRPr="00EB0F8B">
              <w:rPr>
                <w:szCs w:val="24"/>
              </w:rPr>
              <w:t>Beneficial Ownership Disclosure Form</w:t>
            </w:r>
            <w:r w:rsidRPr="00EB0F8B">
              <w:rPr>
                <w:szCs w:val="24"/>
              </w:rPr>
              <w:t>, if specified in BDS ITB 47.1</w:t>
            </w:r>
            <w:r w:rsidR="0060023B" w:rsidRPr="00EB0F8B">
              <w:rPr>
                <w:rFonts w:eastAsia="Calibri"/>
                <w:szCs w:val="24"/>
              </w:rPr>
              <w:t>.</w:t>
            </w:r>
          </w:p>
        </w:tc>
      </w:tr>
      <w:tr w:rsidR="007B586E" w:rsidRPr="00EB0F8B" w14:paraId="22D71365" w14:textId="77777777" w:rsidTr="003751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1620"/>
          <w:jc w:val="center"/>
        </w:trPr>
        <w:tc>
          <w:tcPr>
            <w:tcW w:w="2406" w:type="dxa"/>
            <w:tcBorders>
              <w:top w:val="nil"/>
              <w:left w:val="nil"/>
              <w:bottom w:val="nil"/>
              <w:right w:val="nil"/>
            </w:tcBorders>
            <w:shd w:val="clear" w:color="auto" w:fill="auto"/>
          </w:tcPr>
          <w:p w14:paraId="139AA028"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tcBorders>
              <w:top w:val="nil"/>
              <w:left w:val="nil"/>
              <w:bottom w:val="nil"/>
              <w:right w:val="nil"/>
            </w:tcBorders>
            <w:shd w:val="clear" w:color="auto" w:fill="auto"/>
          </w:tcPr>
          <w:p w14:paraId="2DFECBA4" w14:textId="77777777" w:rsidR="007B586E" w:rsidRPr="00EB0F8B" w:rsidRDefault="003751AA"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Contract Award Notice shall be published on the </w:t>
            </w:r>
            <w:r w:rsidR="00893D9A" w:rsidRPr="00EB0F8B">
              <w:rPr>
                <w:rFonts w:cs="Times New Roman"/>
              </w:rPr>
              <w:t>Employer</w:t>
            </w:r>
            <w:r w:rsidRPr="00EB0F8B">
              <w:rPr>
                <w:rFonts w:cs="Times New Roman"/>
              </w:rPr>
              <w:t xml:space="preserve">’s website with free access if available, or in at least one newspaper of national circulation in the </w:t>
            </w:r>
            <w:r w:rsidR="00893D9A" w:rsidRPr="00EB0F8B">
              <w:rPr>
                <w:rFonts w:cs="Times New Roman"/>
              </w:rPr>
              <w:t>Employer</w:t>
            </w:r>
            <w:r w:rsidRPr="00EB0F8B">
              <w:rPr>
                <w:rFonts w:cs="Times New Roman"/>
              </w:rPr>
              <w:t xml:space="preserve">’s Country, or in the official gazette. The </w:t>
            </w:r>
            <w:r w:rsidR="00893D9A" w:rsidRPr="00EB0F8B">
              <w:rPr>
                <w:rFonts w:cs="Times New Roman"/>
              </w:rPr>
              <w:t>Employer</w:t>
            </w:r>
            <w:r w:rsidRPr="00EB0F8B">
              <w:rPr>
                <w:rFonts w:cs="Times New Roman"/>
              </w:rPr>
              <w:t xml:space="preserve"> shall also publish the contract award notice in UNDB online.</w:t>
            </w:r>
          </w:p>
        </w:tc>
      </w:tr>
      <w:tr w:rsidR="00246B3B" w:rsidRPr="00EB0F8B" w14:paraId="71B50DF7"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300FC1BD" w14:textId="77777777" w:rsidR="007B586E" w:rsidRPr="00EB0F8B" w:rsidRDefault="007B586E" w:rsidP="006427F1">
            <w:pPr>
              <w:pStyle w:val="Header1-Clauses"/>
              <w:numPr>
                <w:ilvl w:val="0"/>
                <w:numId w:val="0"/>
              </w:numPr>
              <w:spacing w:after="120" w:line="276" w:lineRule="auto"/>
              <w:jc w:val="both"/>
              <w:rPr>
                <w:rFonts w:ascii="Times New Roman" w:hAnsi="Times New Roman"/>
                <w:sz w:val="24"/>
                <w:szCs w:val="24"/>
              </w:rPr>
            </w:pPr>
          </w:p>
        </w:tc>
        <w:tc>
          <w:tcPr>
            <w:tcW w:w="7201" w:type="dxa"/>
            <w:tcBorders>
              <w:top w:val="nil"/>
              <w:left w:val="nil"/>
              <w:bottom w:val="nil"/>
              <w:right w:val="nil"/>
            </w:tcBorders>
            <w:shd w:val="clear" w:color="auto" w:fill="auto"/>
          </w:tcPr>
          <w:p w14:paraId="67884467" w14:textId="77777777" w:rsidR="007B586E" w:rsidRPr="00EB0F8B" w:rsidRDefault="003751AA"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Until a formal contract is prepared and executed, the </w:t>
            </w:r>
            <w:r w:rsidR="00E741C5" w:rsidRPr="00EB0F8B">
              <w:rPr>
                <w:rFonts w:cs="Times New Roman"/>
              </w:rPr>
              <w:t>Letter of Acceptance</w:t>
            </w:r>
            <w:r w:rsidRPr="00EB0F8B">
              <w:rPr>
                <w:rFonts w:cs="Times New Roman"/>
              </w:rPr>
              <w:t xml:space="preserve"> shall constitute a binding Contract.</w:t>
            </w:r>
          </w:p>
        </w:tc>
      </w:tr>
      <w:tr w:rsidR="00C729A4" w:rsidRPr="00EB0F8B" w14:paraId="29747AFA"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49E5A1CF" w14:textId="77777777" w:rsidR="00C729A4" w:rsidRPr="00EB0F8B" w:rsidRDefault="00C729A4" w:rsidP="006427F1">
            <w:pPr>
              <w:pStyle w:val="Section1-Clauses"/>
              <w:numPr>
                <w:ilvl w:val="0"/>
                <w:numId w:val="27"/>
              </w:numPr>
              <w:tabs>
                <w:tab w:val="clear" w:pos="432"/>
              </w:tabs>
              <w:spacing w:before="120" w:after="120" w:line="276" w:lineRule="auto"/>
              <w:ind w:left="360" w:hanging="360"/>
              <w:jc w:val="both"/>
              <w:rPr>
                <w:szCs w:val="24"/>
              </w:rPr>
            </w:pPr>
            <w:bookmarkStart w:id="509" w:name="_Toc435624878"/>
            <w:bookmarkStart w:id="510" w:name="_Toc448224273"/>
            <w:bookmarkStart w:id="511" w:name="_Toc25317537"/>
            <w:r w:rsidRPr="00EB0F8B">
              <w:rPr>
                <w:szCs w:val="24"/>
              </w:rPr>
              <w:t xml:space="preserve">Debriefing by the </w:t>
            </w:r>
            <w:r w:rsidRPr="00EB0F8B">
              <w:rPr>
                <w:szCs w:val="24"/>
              </w:rPr>
              <w:lastRenderedPageBreak/>
              <w:t>Employer</w:t>
            </w:r>
            <w:bookmarkEnd w:id="509"/>
            <w:bookmarkEnd w:id="510"/>
            <w:bookmarkEnd w:id="511"/>
          </w:p>
        </w:tc>
        <w:tc>
          <w:tcPr>
            <w:tcW w:w="7201" w:type="dxa"/>
            <w:tcBorders>
              <w:top w:val="nil"/>
              <w:left w:val="nil"/>
              <w:bottom w:val="nil"/>
              <w:right w:val="nil"/>
            </w:tcBorders>
            <w:shd w:val="clear" w:color="auto" w:fill="auto"/>
          </w:tcPr>
          <w:p w14:paraId="097D5D64" w14:textId="77777777" w:rsidR="00C729A4" w:rsidRPr="00EB0F8B" w:rsidRDefault="003751AA" w:rsidP="006427F1">
            <w:pPr>
              <w:pStyle w:val="Header2-SubClauses"/>
              <w:numPr>
                <w:ilvl w:val="1"/>
                <w:numId w:val="27"/>
              </w:numPr>
              <w:spacing w:before="120" w:after="120" w:line="276" w:lineRule="auto"/>
              <w:ind w:left="511" w:hanging="596"/>
              <w:rPr>
                <w:rFonts w:cs="Times New Roman"/>
              </w:rPr>
            </w:pPr>
            <w:r w:rsidRPr="00EB0F8B">
              <w:rPr>
                <w:rFonts w:cs="Times New Roman"/>
              </w:rPr>
              <w:lastRenderedPageBreak/>
              <w:t xml:space="preserve">On receipt of the </w:t>
            </w:r>
            <w:r w:rsidR="00893D9A" w:rsidRPr="00EB0F8B">
              <w:rPr>
                <w:rFonts w:cs="Times New Roman"/>
              </w:rPr>
              <w:t>Employer</w:t>
            </w:r>
            <w:r w:rsidRPr="00EB0F8B">
              <w:rPr>
                <w:rFonts w:cs="Times New Roman"/>
              </w:rPr>
              <w:t xml:space="preserve">’s Notification of Intention to Award </w:t>
            </w:r>
            <w:r w:rsidRPr="00EB0F8B">
              <w:rPr>
                <w:rFonts w:cs="Times New Roman"/>
              </w:rPr>
              <w:lastRenderedPageBreak/>
              <w:t>referred to in ITB 4</w:t>
            </w:r>
            <w:r w:rsidR="00281D16" w:rsidRPr="00EB0F8B">
              <w:rPr>
                <w:rFonts w:cs="Times New Roman"/>
              </w:rPr>
              <w:t>3</w:t>
            </w:r>
            <w:r w:rsidRPr="00EB0F8B">
              <w:rPr>
                <w:rFonts w:cs="Times New Roman"/>
              </w:rPr>
              <w:t xml:space="preserve">.1, an unsuccessful Bidder has three (3) Business Days to make a written request to the </w:t>
            </w:r>
            <w:r w:rsidR="00893D9A" w:rsidRPr="00EB0F8B">
              <w:rPr>
                <w:rFonts w:cs="Times New Roman"/>
              </w:rPr>
              <w:t>Employer</w:t>
            </w:r>
            <w:r w:rsidRPr="00EB0F8B">
              <w:rPr>
                <w:rFonts w:cs="Times New Roman"/>
              </w:rPr>
              <w:t xml:space="preserve"> for a debriefing. The </w:t>
            </w:r>
            <w:r w:rsidR="00893D9A" w:rsidRPr="00EB0F8B">
              <w:rPr>
                <w:rFonts w:cs="Times New Roman"/>
              </w:rPr>
              <w:t>Employer</w:t>
            </w:r>
            <w:r w:rsidRPr="00EB0F8B">
              <w:rPr>
                <w:rFonts w:cs="Times New Roman"/>
              </w:rPr>
              <w:t xml:space="preserve"> shall provide a debriefing to all unsuccessful Bidders whose request is received within this deadline.</w:t>
            </w:r>
          </w:p>
        </w:tc>
      </w:tr>
      <w:tr w:rsidR="007B586E" w:rsidRPr="00EB0F8B" w14:paraId="3D439DA7"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749EA4C1" w14:textId="77777777" w:rsidR="007B586E" w:rsidRPr="00EB0F8B" w:rsidRDefault="007B586E" w:rsidP="006427F1">
            <w:pPr>
              <w:pStyle w:val="S1-Header2"/>
              <w:spacing w:before="120" w:after="120" w:line="276" w:lineRule="auto"/>
              <w:ind w:left="432"/>
              <w:jc w:val="both"/>
            </w:pPr>
          </w:p>
        </w:tc>
        <w:tc>
          <w:tcPr>
            <w:tcW w:w="7201" w:type="dxa"/>
            <w:tcBorders>
              <w:top w:val="nil"/>
              <w:left w:val="nil"/>
              <w:bottom w:val="nil"/>
              <w:right w:val="nil"/>
            </w:tcBorders>
            <w:shd w:val="clear" w:color="auto" w:fill="auto"/>
          </w:tcPr>
          <w:p w14:paraId="05237B73" w14:textId="77777777" w:rsidR="007B586E" w:rsidRPr="00EB0F8B" w:rsidRDefault="003751AA"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Where a request for debriefing is received within the deadline, the </w:t>
            </w:r>
            <w:r w:rsidR="00893D9A" w:rsidRPr="00EB0F8B">
              <w:rPr>
                <w:rFonts w:cs="Times New Roman"/>
              </w:rPr>
              <w:t>Employer</w:t>
            </w:r>
            <w:r w:rsidRPr="00EB0F8B">
              <w:rPr>
                <w:rFonts w:cs="Times New Roman"/>
              </w:rPr>
              <w:t xml:space="preserve"> shall provide a debriefing within five (5) Business Days, unless the </w:t>
            </w:r>
            <w:r w:rsidR="00893D9A" w:rsidRPr="00EB0F8B">
              <w:rPr>
                <w:rFonts w:cs="Times New Roman"/>
              </w:rPr>
              <w:t>Employer</w:t>
            </w:r>
            <w:r w:rsidRPr="00EB0F8B">
              <w:rPr>
                <w:rFonts w:cs="Times New Roman"/>
              </w:rPr>
              <w:t xml:space="preserve"> decides, for justifiable reasons, to provide the debriefing outside this timeframe. In that case, the standstill period shall automatically be extended until five (5) Business Days after such debriefing is provided.  If more than one debriefing is so delayed, the standstill period shall not end earlier than five (5) Business Days after the last debriefing takes place. The </w:t>
            </w:r>
            <w:r w:rsidR="00893D9A" w:rsidRPr="00EB0F8B">
              <w:rPr>
                <w:rFonts w:cs="Times New Roman"/>
              </w:rPr>
              <w:t>Employer</w:t>
            </w:r>
            <w:r w:rsidRPr="00EB0F8B">
              <w:rPr>
                <w:rFonts w:cs="Times New Roman"/>
              </w:rPr>
              <w:t xml:space="preserve"> shall promptly inform, by the quickest means available, all Bidders of the extended standstill period</w:t>
            </w:r>
          </w:p>
        </w:tc>
      </w:tr>
      <w:tr w:rsidR="00A913C9" w:rsidRPr="00EB0F8B" w14:paraId="3D52993F"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6603F651" w14:textId="77777777" w:rsidR="00A913C9" w:rsidRPr="00EB0F8B" w:rsidRDefault="00A913C9" w:rsidP="006427F1">
            <w:pPr>
              <w:pStyle w:val="S1-Header2"/>
              <w:spacing w:before="120" w:after="120" w:line="276" w:lineRule="auto"/>
              <w:ind w:left="432"/>
              <w:jc w:val="both"/>
            </w:pPr>
          </w:p>
        </w:tc>
        <w:tc>
          <w:tcPr>
            <w:tcW w:w="7201" w:type="dxa"/>
            <w:tcBorders>
              <w:top w:val="nil"/>
              <w:left w:val="nil"/>
              <w:bottom w:val="nil"/>
              <w:right w:val="nil"/>
            </w:tcBorders>
            <w:shd w:val="clear" w:color="auto" w:fill="auto"/>
          </w:tcPr>
          <w:p w14:paraId="410D7BC9" w14:textId="77777777" w:rsidR="00A913C9" w:rsidRPr="00EB0F8B" w:rsidRDefault="003751AA"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Where a request for debriefing is received by the </w:t>
            </w:r>
            <w:r w:rsidR="00893D9A" w:rsidRPr="00EB0F8B">
              <w:rPr>
                <w:rFonts w:cs="Times New Roman"/>
              </w:rPr>
              <w:t>Employer</w:t>
            </w:r>
            <w:r w:rsidRPr="00EB0F8B">
              <w:rPr>
                <w:rFonts w:cs="Times New Roman"/>
              </w:rPr>
              <w:t xml:space="preserve"> later than the three (3)-Business Day deadline, the </w:t>
            </w:r>
            <w:r w:rsidR="00893D9A" w:rsidRPr="00EB0F8B">
              <w:rPr>
                <w:rFonts w:cs="Times New Roman"/>
              </w:rPr>
              <w:t>Employer</w:t>
            </w:r>
            <w:r w:rsidRPr="00EB0F8B">
              <w:rPr>
                <w:rFonts w:cs="Times New Roman"/>
              </w:rPr>
              <w:t xml:space="preserve"> should provide the debriefing as soon as practicable, and normally no later than fifteen (15) Business Days from the date of publication of Public Notice of Award of contract. Requests for debriefing received outside the three (3)-day deadline shall not lead to extension of the standstill period.  </w:t>
            </w:r>
          </w:p>
        </w:tc>
      </w:tr>
      <w:tr w:rsidR="00A913C9" w:rsidRPr="00EB0F8B" w14:paraId="43214B5C"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24CDEDD0" w14:textId="77777777" w:rsidR="00A913C9" w:rsidRPr="00EB0F8B" w:rsidRDefault="00A913C9" w:rsidP="006427F1">
            <w:pPr>
              <w:pStyle w:val="S1-Header2"/>
              <w:spacing w:before="120" w:after="120" w:line="276" w:lineRule="auto"/>
              <w:ind w:left="432"/>
              <w:jc w:val="both"/>
            </w:pPr>
          </w:p>
        </w:tc>
        <w:tc>
          <w:tcPr>
            <w:tcW w:w="7201" w:type="dxa"/>
            <w:tcBorders>
              <w:top w:val="nil"/>
              <w:left w:val="nil"/>
              <w:bottom w:val="nil"/>
              <w:right w:val="nil"/>
            </w:tcBorders>
            <w:shd w:val="clear" w:color="auto" w:fill="auto"/>
          </w:tcPr>
          <w:p w14:paraId="0B291BEF" w14:textId="77777777" w:rsidR="00A913C9" w:rsidRPr="00EB0F8B" w:rsidRDefault="00893D9A"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Debriefings of unsuccessful Bidders may be done in writing or verbally. The Bidder shall bear </w:t>
            </w:r>
            <w:proofErr w:type="gramStart"/>
            <w:r w:rsidRPr="00EB0F8B">
              <w:rPr>
                <w:rFonts w:cs="Times New Roman"/>
              </w:rPr>
              <w:t>their own</w:t>
            </w:r>
            <w:proofErr w:type="gramEnd"/>
            <w:r w:rsidRPr="00EB0F8B">
              <w:rPr>
                <w:rFonts w:cs="Times New Roman"/>
              </w:rPr>
              <w:t xml:space="preserve"> costs of attending such a debriefing meeting. </w:t>
            </w:r>
          </w:p>
        </w:tc>
      </w:tr>
      <w:tr w:rsidR="007B586E" w:rsidRPr="00EB0F8B" w14:paraId="15C5CEB0"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6F54D05A"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512" w:name="_Toc438438867"/>
            <w:bookmarkStart w:id="513" w:name="_Toc438532661"/>
            <w:bookmarkStart w:id="514" w:name="_Toc438734011"/>
            <w:bookmarkStart w:id="515" w:name="_Toc438907047"/>
            <w:bookmarkStart w:id="516" w:name="_Toc438907246"/>
            <w:bookmarkStart w:id="517" w:name="_Toc97371046"/>
            <w:bookmarkStart w:id="518" w:name="_Toc139863142"/>
            <w:bookmarkStart w:id="519" w:name="_Toc325723962"/>
            <w:bookmarkStart w:id="520" w:name="_Toc435624879"/>
            <w:bookmarkStart w:id="521" w:name="_Toc448224274"/>
            <w:bookmarkStart w:id="522" w:name="_Toc25317538"/>
            <w:r w:rsidRPr="00EB0F8B">
              <w:rPr>
                <w:szCs w:val="24"/>
              </w:rPr>
              <w:t>Signing of Contract</w:t>
            </w:r>
            <w:bookmarkEnd w:id="512"/>
            <w:bookmarkEnd w:id="513"/>
            <w:bookmarkEnd w:id="514"/>
            <w:bookmarkEnd w:id="515"/>
            <w:bookmarkEnd w:id="516"/>
            <w:bookmarkEnd w:id="517"/>
            <w:bookmarkEnd w:id="518"/>
            <w:bookmarkEnd w:id="519"/>
            <w:bookmarkEnd w:id="520"/>
            <w:bookmarkEnd w:id="521"/>
            <w:bookmarkEnd w:id="522"/>
          </w:p>
        </w:tc>
        <w:tc>
          <w:tcPr>
            <w:tcW w:w="7201" w:type="dxa"/>
            <w:tcBorders>
              <w:top w:val="nil"/>
              <w:left w:val="nil"/>
              <w:bottom w:val="nil"/>
              <w:right w:val="nil"/>
            </w:tcBorders>
            <w:shd w:val="clear" w:color="auto" w:fill="auto"/>
          </w:tcPr>
          <w:p w14:paraId="23C9F4EC" w14:textId="77777777" w:rsidR="007B586E" w:rsidRPr="00EB0F8B" w:rsidRDefault="00CD5401" w:rsidP="006427F1">
            <w:pPr>
              <w:pStyle w:val="Header2-SubClauses"/>
              <w:numPr>
                <w:ilvl w:val="1"/>
                <w:numId w:val="27"/>
              </w:numPr>
              <w:spacing w:before="120" w:after="120" w:line="276" w:lineRule="auto"/>
              <w:ind w:left="511" w:hanging="596"/>
              <w:rPr>
                <w:rFonts w:cs="Times New Roman"/>
              </w:rPr>
            </w:pPr>
            <w:r w:rsidRPr="00EB0F8B">
              <w:rPr>
                <w:rFonts w:cs="Times New Roman"/>
              </w:rPr>
              <w:t>The Employer shall send to the successful Bidder the Letter of Acceptance including the Contract Agreement, and, if specified in the BDS, a request to submit the Beneficial Ownership Disclosure Form providing additional information on its beneficial ownership</w:t>
            </w:r>
            <w:r w:rsidR="00C83414" w:rsidRPr="00EB0F8B">
              <w:rPr>
                <w:rFonts w:cs="Times New Roman"/>
              </w:rPr>
              <w:t xml:space="preserve">. The Beneficial Ownership Disclosure Form, if so requested, shall be submitted within eight (8) Business Days of receiving this request. </w:t>
            </w:r>
            <w:r w:rsidRPr="00EB0F8B">
              <w:rPr>
                <w:rFonts w:cs="Times New Roman"/>
              </w:rPr>
              <w:t xml:space="preserve"> </w:t>
            </w:r>
          </w:p>
        </w:tc>
      </w:tr>
      <w:tr w:rsidR="007B586E" w:rsidRPr="00EB0F8B" w14:paraId="7D787A98"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6096FE51" w14:textId="77777777" w:rsidR="007B586E" w:rsidRPr="00EB0F8B" w:rsidRDefault="007B586E" w:rsidP="006427F1">
            <w:pPr>
              <w:pStyle w:val="S1-Header2"/>
              <w:spacing w:before="120" w:after="120" w:line="276" w:lineRule="auto"/>
              <w:ind w:left="432"/>
              <w:jc w:val="both"/>
            </w:pPr>
          </w:p>
        </w:tc>
        <w:tc>
          <w:tcPr>
            <w:tcW w:w="7201" w:type="dxa"/>
            <w:tcBorders>
              <w:top w:val="nil"/>
              <w:left w:val="nil"/>
              <w:bottom w:val="nil"/>
              <w:right w:val="nil"/>
            </w:tcBorders>
            <w:shd w:val="clear" w:color="auto" w:fill="auto"/>
          </w:tcPr>
          <w:p w14:paraId="1BA7551A" w14:textId="77777777" w:rsidR="007B586E" w:rsidRPr="00EB0F8B" w:rsidRDefault="00C83414" w:rsidP="006427F1">
            <w:pPr>
              <w:pStyle w:val="Header2-SubClauses"/>
              <w:numPr>
                <w:ilvl w:val="1"/>
                <w:numId w:val="27"/>
              </w:numPr>
              <w:spacing w:before="120" w:after="120" w:line="276" w:lineRule="auto"/>
              <w:ind w:left="511" w:hanging="596"/>
              <w:rPr>
                <w:rFonts w:cs="Times New Roman"/>
              </w:rPr>
            </w:pPr>
            <w:r w:rsidRPr="00EB0F8B">
              <w:rPr>
                <w:rFonts w:cs="Times New Roman"/>
              </w:rPr>
              <w:t>The successful Bidder shall sign, date and return to the Employer, the Contract Agreement within twenty-eight (28) days of its receipt</w:t>
            </w:r>
            <w:r w:rsidR="00CD5401" w:rsidRPr="00EB0F8B">
              <w:rPr>
                <w:rFonts w:cs="Times New Roman"/>
              </w:rPr>
              <w:t>.</w:t>
            </w:r>
          </w:p>
        </w:tc>
      </w:tr>
      <w:tr w:rsidR="007B586E" w:rsidRPr="00EB0F8B" w14:paraId="13FDAEE8"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1204033F"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523" w:name="_Toc432229716"/>
            <w:bookmarkStart w:id="524" w:name="_Toc432663323"/>
            <w:bookmarkStart w:id="525" w:name="_Toc432663519"/>
            <w:bookmarkStart w:id="526" w:name="_Toc432663714"/>
            <w:bookmarkStart w:id="527" w:name="_Toc433224145"/>
            <w:bookmarkStart w:id="528" w:name="_Toc435519249"/>
            <w:bookmarkStart w:id="529" w:name="_Toc435624883"/>
            <w:bookmarkStart w:id="530" w:name="_Toc438438868"/>
            <w:bookmarkStart w:id="531" w:name="_Toc438532662"/>
            <w:bookmarkStart w:id="532" w:name="_Toc438734012"/>
            <w:bookmarkStart w:id="533" w:name="_Toc438907048"/>
            <w:bookmarkStart w:id="534" w:name="_Toc438907247"/>
            <w:bookmarkStart w:id="535" w:name="_Toc97371047"/>
            <w:bookmarkStart w:id="536" w:name="_Toc139863143"/>
            <w:bookmarkStart w:id="537" w:name="_Toc325723963"/>
            <w:bookmarkStart w:id="538" w:name="_Toc435624886"/>
            <w:bookmarkStart w:id="539" w:name="_Toc448224275"/>
            <w:bookmarkStart w:id="540" w:name="_Toc25317539"/>
            <w:bookmarkEnd w:id="523"/>
            <w:bookmarkEnd w:id="524"/>
            <w:bookmarkEnd w:id="525"/>
            <w:bookmarkEnd w:id="526"/>
            <w:bookmarkEnd w:id="527"/>
            <w:bookmarkEnd w:id="528"/>
            <w:bookmarkEnd w:id="529"/>
            <w:r w:rsidRPr="00EB0F8B">
              <w:rPr>
                <w:szCs w:val="24"/>
              </w:rPr>
              <w:t xml:space="preserve">Performance </w:t>
            </w:r>
            <w:r w:rsidRPr="00EB0F8B">
              <w:rPr>
                <w:szCs w:val="24"/>
              </w:rPr>
              <w:lastRenderedPageBreak/>
              <w:t>Security</w:t>
            </w:r>
            <w:bookmarkEnd w:id="530"/>
            <w:bookmarkEnd w:id="531"/>
            <w:bookmarkEnd w:id="532"/>
            <w:bookmarkEnd w:id="533"/>
            <w:bookmarkEnd w:id="534"/>
            <w:bookmarkEnd w:id="535"/>
            <w:bookmarkEnd w:id="536"/>
            <w:bookmarkEnd w:id="537"/>
            <w:bookmarkEnd w:id="538"/>
            <w:bookmarkEnd w:id="539"/>
            <w:bookmarkEnd w:id="540"/>
          </w:p>
        </w:tc>
        <w:tc>
          <w:tcPr>
            <w:tcW w:w="7201" w:type="dxa"/>
            <w:tcBorders>
              <w:top w:val="nil"/>
              <w:left w:val="nil"/>
              <w:bottom w:val="nil"/>
              <w:right w:val="nil"/>
            </w:tcBorders>
            <w:shd w:val="clear" w:color="auto" w:fill="auto"/>
          </w:tcPr>
          <w:p w14:paraId="3EFD3C43"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lastRenderedPageBreak/>
              <w:t xml:space="preserve">Within twenty-eight (28) days of the receipt of </w:t>
            </w:r>
            <w:r w:rsidR="00EB2248" w:rsidRPr="00EB0F8B">
              <w:rPr>
                <w:rFonts w:cs="Times New Roman"/>
              </w:rPr>
              <w:t xml:space="preserve">the Letter of </w:t>
            </w:r>
            <w:r w:rsidR="00EB2248" w:rsidRPr="00EB0F8B">
              <w:rPr>
                <w:rFonts w:cs="Times New Roman"/>
              </w:rPr>
              <w:lastRenderedPageBreak/>
              <w:t>Acceptance</w:t>
            </w:r>
            <w:r w:rsidRPr="00EB0F8B">
              <w:rPr>
                <w:rFonts w:cs="Times New Roman"/>
              </w:rPr>
              <w:t xml:space="preserve"> from the </w:t>
            </w:r>
            <w:r w:rsidR="00283744" w:rsidRPr="00EB0F8B">
              <w:rPr>
                <w:rStyle w:val="StyleHeader2-SubClausesItalicChar"/>
                <w:rFonts w:cs="Times New Roman"/>
                <w:i w:val="0"/>
              </w:rPr>
              <w:t>Employer</w:t>
            </w:r>
            <w:r w:rsidRPr="00EB0F8B">
              <w:rPr>
                <w:rFonts w:cs="Times New Roman"/>
              </w:rPr>
              <w:t xml:space="preserve">, the successful Bidder shall furnish the </w:t>
            </w:r>
            <w:r w:rsidR="004608E4" w:rsidRPr="00EB0F8B">
              <w:rPr>
                <w:rFonts w:cs="Times New Roman"/>
              </w:rPr>
              <w:t>Performance S</w:t>
            </w:r>
            <w:r w:rsidR="00EB2248" w:rsidRPr="00EB0F8B">
              <w:rPr>
                <w:rFonts w:cs="Times New Roman"/>
              </w:rPr>
              <w:t xml:space="preserve">ecurity </w:t>
            </w:r>
            <w:r w:rsidR="00F82CA6" w:rsidRPr="00EB0F8B">
              <w:rPr>
                <w:rFonts w:cs="Times New Roman"/>
                <w:color w:val="000000" w:themeColor="text1"/>
              </w:rPr>
              <w:t xml:space="preserve">and, if required in the BDS, the </w:t>
            </w:r>
            <w:r w:rsidR="0020732D" w:rsidRPr="00EB0F8B">
              <w:rPr>
                <w:rFonts w:cs="Times New Roman"/>
              </w:rPr>
              <w:t>Environmental</w:t>
            </w:r>
            <w:r w:rsidR="0020732D" w:rsidRPr="00EB0F8B">
              <w:rPr>
                <w:rFonts w:cs="Times New Roman"/>
                <w:color w:val="000000" w:themeColor="text1"/>
              </w:rPr>
              <w:t xml:space="preserve"> and Social (ES) </w:t>
            </w:r>
            <w:r w:rsidR="00F82CA6" w:rsidRPr="00EB0F8B">
              <w:rPr>
                <w:rFonts w:cs="Times New Roman"/>
                <w:color w:val="000000" w:themeColor="text1"/>
              </w:rPr>
              <w:t xml:space="preserve">Performance Security </w:t>
            </w:r>
            <w:r w:rsidR="00EB2248" w:rsidRPr="00EB0F8B">
              <w:rPr>
                <w:rFonts w:cs="Times New Roman"/>
              </w:rPr>
              <w:t>in accordance with the General C</w:t>
            </w:r>
            <w:r w:rsidRPr="00EB0F8B">
              <w:rPr>
                <w:rFonts w:cs="Times New Roman"/>
              </w:rPr>
              <w:t xml:space="preserve">onditions of </w:t>
            </w:r>
            <w:r w:rsidR="00EB2248" w:rsidRPr="00EB0F8B">
              <w:rPr>
                <w:rFonts w:cs="Times New Roman"/>
              </w:rPr>
              <w:t>C</w:t>
            </w:r>
            <w:r w:rsidRPr="00EB0F8B">
              <w:rPr>
                <w:rFonts w:cs="Times New Roman"/>
              </w:rPr>
              <w:t xml:space="preserve">ontract, subject to </w:t>
            </w:r>
            <w:r w:rsidR="004608E4" w:rsidRPr="00EB0F8B">
              <w:rPr>
                <w:rFonts w:cs="Times New Roman"/>
              </w:rPr>
              <w:t>ITB 38.</w:t>
            </w:r>
            <w:r w:rsidR="00EB2248" w:rsidRPr="00EB0F8B">
              <w:rPr>
                <w:rFonts w:cs="Times New Roman"/>
              </w:rPr>
              <w:t xml:space="preserve">2 </w:t>
            </w:r>
            <w:r w:rsidR="004608E4" w:rsidRPr="00EB0F8B">
              <w:rPr>
                <w:rFonts w:cs="Times New Roman"/>
              </w:rPr>
              <w:t>(b</w:t>
            </w:r>
            <w:r w:rsidR="00932060" w:rsidRPr="00EB0F8B">
              <w:rPr>
                <w:rFonts w:cs="Times New Roman"/>
              </w:rPr>
              <w:t>)</w:t>
            </w:r>
            <w:r w:rsidRPr="00EB0F8B">
              <w:rPr>
                <w:rFonts w:cs="Times New Roman"/>
              </w:rPr>
              <w:t xml:space="preserve">, using for that purpose the Performance Security </w:t>
            </w:r>
            <w:r w:rsidR="00F82CA6" w:rsidRPr="00EB0F8B">
              <w:rPr>
                <w:rFonts w:cs="Times New Roman"/>
                <w:color w:val="000000" w:themeColor="text1"/>
              </w:rPr>
              <w:t>and ES Performance Security Forms</w:t>
            </w:r>
            <w:r w:rsidRPr="00EB0F8B">
              <w:rPr>
                <w:rFonts w:cs="Times New Roman"/>
              </w:rPr>
              <w:t xml:space="preserve"> included in Section X</w:t>
            </w:r>
            <w:r w:rsidR="0041149D" w:rsidRPr="00EB0F8B">
              <w:rPr>
                <w:rFonts w:cs="Times New Roman"/>
              </w:rPr>
              <w:t xml:space="preserve">, </w:t>
            </w:r>
            <w:r w:rsidRPr="00EB0F8B">
              <w:rPr>
                <w:rFonts w:cs="Times New Roman"/>
              </w:rPr>
              <w:t xml:space="preserve">Contract Forms, or another form acceptable to the </w:t>
            </w:r>
            <w:r w:rsidR="00283744" w:rsidRPr="00EB0F8B">
              <w:rPr>
                <w:rStyle w:val="StyleHeader2-SubClausesItalicChar"/>
                <w:rFonts w:cs="Times New Roman"/>
                <w:i w:val="0"/>
              </w:rPr>
              <w:t>Employer</w:t>
            </w:r>
            <w:r w:rsidRPr="00EB0F8B">
              <w:rPr>
                <w:rFonts w:cs="Times New Roman"/>
              </w:rPr>
              <w:t>.</w:t>
            </w:r>
            <w:r w:rsidRPr="00EB0F8B">
              <w:rPr>
                <w:rFonts w:cs="Times New Roman"/>
                <w:i/>
              </w:rPr>
              <w:t xml:space="preserve"> </w:t>
            </w:r>
            <w:r w:rsidRPr="00EB0F8B">
              <w:rPr>
                <w:rStyle w:val="StyleHeader2-SubClausesItalicChar"/>
                <w:rFonts w:cs="Times New Roman"/>
                <w:i w:val="0"/>
              </w:rPr>
              <w:t xml:space="preserve">If the </w:t>
            </w:r>
            <w:r w:rsidR="000177A5" w:rsidRPr="00EB0F8B">
              <w:rPr>
                <w:rStyle w:val="StyleHeader2-SubClausesItalicChar"/>
                <w:rFonts w:cs="Times New Roman"/>
                <w:i w:val="0"/>
              </w:rPr>
              <w:t xml:space="preserve">Performance Security </w:t>
            </w:r>
            <w:r w:rsidRPr="00EB0F8B">
              <w:rPr>
                <w:rStyle w:val="StyleHeader2-SubClausesItalicChar"/>
                <w:rFonts w:cs="Times New Roman"/>
                <w:i w:val="0"/>
              </w:rPr>
              <w:t xml:space="preserve">furnished by the successful Bidder is in the form of a bond, it shall be issued by a bonding or insurance company that has been determined by the successful Bidder to be acceptable to the </w:t>
            </w:r>
            <w:r w:rsidR="00283744" w:rsidRPr="00EB0F8B">
              <w:rPr>
                <w:rStyle w:val="StyleHeader2-SubClausesItalicChar"/>
                <w:rFonts w:cs="Times New Roman"/>
                <w:i w:val="0"/>
              </w:rPr>
              <w:t>Employer</w:t>
            </w:r>
            <w:r w:rsidRPr="00EB0F8B">
              <w:rPr>
                <w:rStyle w:val="StyleHeader2-SubClausesItalicChar"/>
                <w:rFonts w:cs="Times New Roman"/>
                <w:i w:val="0"/>
              </w:rPr>
              <w:t xml:space="preserve">. A foreign institution providing a bond shall have a correspondent </w:t>
            </w:r>
            <w:r w:rsidRPr="00EB0F8B">
              <w:rPr>
                <w:rFonts w:cs="Times New Roman"/>
                <w:iCs/>
                <w:spacing w:val="-2"/>
              </w:rPr>
              <w:t>financial institution</w:t>
            </w:r>
            <w:r w:rsidRPr="00EB0F8B">
              <w:rPr>
                <w:rFonts w:cs="Times New Roman"/>
                <w:i/>
                <w:spacing w:val="-2"/>
              </w:rPr>
              <w:t xml:space="preserve"> </w:t>
            </w:r>
            <w:r w:rsidRPr="00EB0F8B">
              <w:rPr>
                <w:rStyle w:val="StyleHeader2-SubClausesItalicChar"/>
                <w:rFonts w:cs="Times New Roman"/>
                <w:i w:val="0"/>
              </w:rPr>
              <w:t xml:space="preserve">located in the </w:t>
            </w:r>
            <w:r w:rsidR="00283744" w:rsidRPr="00EB0F8B">
              <w:rPr>
                <w:rStyle w:val="StyleHeader2-SubClausesItalicChar"/>
                <w:rFonts w:cs="Times New Roman"/>
                <w:i w:val="0"/>
                <w:color w:val="000000"/>
              </w:rPr>
              <w:t>Employer</w:t>
            </w:r>
            <w:r w:rsidRPr="00EB0F8B">
              <w:rPr>
                <w:rStyle w:val="StyleHeader2-SubClausesItalicChar"/>
                <w:rFonts w:cs="Times New Roman"/>
                <w:i w:val="0"/>
                <w:color w:val="000000"/>
              </w:rPr>
              <w:t>’s Country</w:t>
            </w:r>
            <w:r w:rsidR="00FD2B92" w:rsidRPr="00EB0F8B">
              <w:rPr>
                <w:rStyle w:val="StyleHeader2-SubClausesItalicChar"/>
                <w:rFonts w:cs="Times New Roman"/>
                <w:i w:val="0"/>
                <w:color w:val="000000"/>
              </w:rPr>
              <w:t xml:space="preserve">, </w:t>
            </w:r>
            <w:r w:rsidR="00FD2B92" w:rsidRPr="00EB0F8B">
              <w:rPr>
                <w:rFonts w:cs="Times New Roman"/>
                <w:bCs/>
                <w:color w:val="000000"/>
              </w:rPr>
              <w:t>unless the Employer has agreed in writing that a correspondent financial institution is not required.</w:t>
            </w:r>
          </w:p>
        </w:tc>
      </w:tr>
      <w:tr w:rsidR="007B586E" w:rsidRPr="00EB0F8B" w14:paraId="119E490E"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62BC896" w14:textId="77777777" w:rsidR="007B586E" w:rsidRPr="00EB0F8B" w:rsidRDefault="007B586E" w:rsidP="006427F1">
            <w:pPr>
              <w:spacing w:before="120" w:after="120" w:line="276" w:lineRule="auto"/>
              <w:jc w:val="both"/>
            </w:pPr>
          </w:p>
        </w:tc>
        <w:tc>
          <w:tcPr>
            <w:tcW w:w="7201" w:type="dxa"/>
            <w:tcBorders>
              <w:top w:val="nil"/>
              <w:left w:val="nil"/>
              <w:bottom w:val="nil"/>
              <w:right w:val="nil"/>
            </w:tcBorders>
            <w:shd w:val="clear" w:color="auto" w:fill="auto"/>
          </w:tcPr>
          <w:p w14:paraId="58BACED9"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Failure of the successful Bidder to submit the above-mentioned Performance Security </w:t>
            </w:r>
            <w:r w:rsidR="00F82CA6" w:rsidRPr="00EB0F8B">
              <w:rPr>
                <w:rFonts w:cs="Times New Roman"/>
                <w:color w:val="000000" w:themeColor="text1"/>
              </w:rPr>
              <w:t xml:space="preserve">and, if required in the BDS, the </w:t>
            </w:r>
            <w:r w:rsidR="0020732D" w:rsidRPr="00EB0F8B">
              <w:rPr>
                <w:rFonts w:cs="Times New Roman"/>
                <w:color w:val="000000" w:themeColor="text1"/>
              </w:rPr>
              <w:t xml:space="preserve">Environmental and Social (ES) </w:t>
            </w:r>
            <w:r w:rsidR="00F82CA6" w:rsidRPr="00EB0F8B">
              <w:rPr>
                <w:rFonts w:cs="Times New Roman"/>
                <w:color w:val="000000" w:themeColor="text1"/>
              </w:rPr>
              <w:t xml:space="preserve">Performance Security, </w:t>
            </w:r>
            <w:r w:rsidRPr="00EB0F8B">
              <w:rPr>
                <w:rFonts w:cs="Times New Roman"/>
              </w:rPr>
              <w:t xml:space="preserve">or to sign the Contract Agreement shall constitute sufficient grounds for the annulment of the award and forfeiture of the </w:t>
            </w:r>
            <w:r w:rsidR="009841BF" w:rsidRPr="00EB0F8B">
              <w:rPr>
                <w:rFonts w:cs="Times New Roman"/>
              </w:rPr>
              <w:t>Bid S</w:t>
            </w:r>
            <w:r w:rsidRPr="00EB0F8B">
              <w:rPr>
                <w:rFonts w:cs="Times New Roman"/>
              </w:rPr>
              <w:t xml:space="preserve">ecurity. </w:t>
            </w:r>
            <w:r w:rsidR="008E5759" w:rsidRPr="00EB0F8B">
              <w:rPr>
                <w:rFonts w:cs="Times New Roman"/>
              </w:rPr>
              <w:t>In that event the Employer may award the Contract to the Bidder offering the next Most Advantageous Bid.</w:t>
            </w:r>
          </w:p>
        </w:tc>
      </w:tr>
      <w:tr w:rsidR="007B586E" w:rsidRPr="00EB0F8B" w14:paraId="4243DA1D"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006558FC" w14:textId="77777777" w:rsidR="007B586E" w:rsidRPr="00EB0F8B" w:rsidRDefault="007B586E" w:rsidP="006427F1">
            <w:pPr>
              <w:pStyle w:val="Section1-Clauses"/>
              <w:numPr>
                <w:ilvl w:val="0"/>
                <w:numId w:val="27"/>
              </w:numPr>
              <w:tabs>
                <w:tab w:val="clear" w:pos="432"/>
              </w:tabs>
              <w:spacing w:before="120" w:after="120" w:line="276" w:lineRule="auto"/>
              <w:ind w:left="360" w:hanging="360"/>
              <w:jc w:val="both"/>
              <w:rPr>
                <w:szCs w:val="24"/>
              </w:rPr>
            </w:pPr>
            <w:bookmarkStart w:id="541" w:name="_Toc139863144"/>
            <w:bookmarkStart w:id="542" w:name="_Toc325723964"/>
            <w:bookmarkStart w:id="543" w:name="_Toc435624887"/>
            <w:bookmarkStart w:id="544" w:name="_Toc448224276"/>
            <w:bookmarkStart w:id="545" w:name="_Toc25317540"/>
            <w:r w:rsidRPr="00EB0F8B">
              <w:rPr>
                <w:szCs w:val="24"/>
              </w:rPr>
              <w:t>Adjudicator</w:t>
            </w:r>
            <w:bookmarkEnd w:id="541"/>
            <w:bookmarkEnd w:id="542"/>
            <w:bookmarkEnd w:id="543"/>
            <w:bookmarkEnd w:id="544"/>
            <w:bookmarkEnd w:id="545"/>
          </w:p>
        </w:tc>
        <w:tc>
          <w:tcPr>
            <w:tcW w:w="7201" w:type="dxa"/>
            <w:tcBorders>
              <w:top w:val="nil"/>
              <w:left w:val="nil"/>
              <w:bottom w:val="nil"/>
              <w:right w:val="nil"/>
            </w:tcBorders>
            <w:shd w:val="clear" w:color="auto" w:fill="auto"/>
          </w:tcPr>
          <w:p w14:paraId="4B13662E" w14:textId="77777777" w:rsidR="007B586E" w:rsidRPr="00EB0F8B" w:rsidRDefault="007B586E" w:rsidP="006427F1">
            <w:pPr>
              <w:pStyle w:val="Header2-SubClauses"/>
              <w:numPr>
                <w:ilvl w:val="1"/>
                <w:numId w:val="27"/>
              </w:numPr>
              <w:spacing w:before="120" w:after="120" w:line="276" w:lineRule="auto"/>
              <w:ind w:left="511" w:hanging="596"/>
              <w:rPr>
                <w:rFonts w:cs="Times New Roman"/>
              </w:rPr>
            </w:pPr>
            <w:r w:rsidRPr="00EB0F8B">
              <w:rPr>
                <w:rFonts w:cs="Times New Roman"/>
              </w:rPr>
              <w:t xml:space="preserve">The </w:t>
            </w:r>
            <w:r w:rsidR="00283744" w:rsidRPr="00EB0F8B">
              <w:rPr>
                <w:rFonts w:cs="Times New Roman"/>
              </w:rPr>
              <w:t>Employer</w:t>
            </w:r>
            <w:r w:rsidRPr="00EB0F8B">
              <w:rPr>
                <w:rFonts w:cs="Times New Roman"/>
              </w:rPr>
              <w:t xml:space="preserve"> proposes the person named </w:t>
            </w:r>
            <w:r w:rsidRPr="00EB0F8B">
              <w:rPr>
                <w:rFonts w:cs="Times New Roman"/>
                <w:b/>
              </w:rPr>
              <w:t>in the BDS</w:t>
            </w:r>
            <w:r w:rsidRPr="00EB0F8B">
              <w:rPr>
                <w:rFonts w:cs="Times New Roman"/>
              </w:rPr>
              <w:t xml:space="preserve"> to be appointed as Adjudicator under the Contract, at the hourly fee specified</w:t>
            </w:r>
            <w:r w:rsidRPr="00EB0F8B">
              <w:rPr>
                <w:rFonts w:cs="Times New Roman"/>
                <w:b/>
              </w:rPr>
              <w:t xml:space="preserve"> in the BDS</w:t>
            </w:r>
            <w:r w:rsidRPr="00EB0F8B">
              <w:rPr>
                <w:rFonts w:cs="Times New Roman"/>
              </w:rPr>
              <w:t xml:space="preserve">, plus reimbursable expenses. If the Bidder disagrees with this proposal, the Bidder should so state in his Bid. If, in the Letter of Acceptance, the </w:t>
            </w:r>
            <w:r w:rsidR="00283744" w:rsidRPr="00EB0F8B">
              <w:rPr>
                <w:rFonts w:cs="Times New Roman"/>
              </w:rPr>
              <w:t>Employer</w:t>
            </w:r>
            <w:r w:rsidRPr="00EB0F8B">
              <w:rPr>
                <w:rFonts w:cs="Times New Roman"/>
              </w:rPr>
              <w:t xml:space="preserve"> does not agree on the appointment of the Adjudicator, the </w:t>
            </w:r>
            <w:r w:rsidR="00283744" w:rsidRPr="00EB0F8B">
              <w:rPr>
                <w:rFonts w:cs="Times New Roman"/>
              </w:rPr>
              <w:t>Employer</w:t>
            </w:r>
            <w:r w:rsidRPr="00EB0F8B">
              <w:rPr>
                <w:rFonts w:cs="Times New Roman"/>
              </w:rPr>
              <w:t xml:space="preserve"> will request the Appointing Authority designated in the Particular Conditions of Contract (PCC) pursuant to Clause 23.1 of the General Conditions of Contract (GCC), to appoint the Adjudicator.</w:t>
            </w:r>
          </w:p>
        </w:tc>
      </w:tr>
      <w:tr w:rsidR="00EA48B0" w:rsidRPr="00EB0F8B" w14:paraId="57498210" w14:textId="77777777" w:rsidTr="006D28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406" w:type="dxa"/>
            <w:tcBorders>
              <w:top w:val="nil"/>
              <w:left w:val="nil"/>
              <w:bottom w:val="nil"/>
              <w:right w:val="nil"/>
            </w:tcBorders>
            <w:shd w:val="clear" w:color="auto" w:fill="auto"/>
          </w:tcPr>
          <w:p w14:paraId="401365E0" w14:textId="77777777" w:rsidR="00EA48B0" w:rsidRPr="00EB0F8B" w:rsidRDefault="00EA48B0" w:rsidP="006427F1">
            <w:pPr>
              <w:pStyle w:val="Section1-Clauses"/>
              <w:numPr>
                <w:ilvl w:val="0"/>
                <w:numId w:val="27"/>
              </w:numPr>
              <w:tabs>
                <w:tab w:val="clear" w:pos="432"/>
              </w:tabs>
              <w:spacing w:before="120" w:after="120" w:line="276" w:lineRule="auto"/>
              <w:ind w:left="360" w:hanging="360"/>
              <w:jc w:val="both"/>
              <w:rPr>
                <w:szCs w:val="24"/>
              </w:rPr>
            </w:pPr>
            <w:bookmarkStart w:id="546" w:name="_Toc25317541"/>
            <w:r w:rsidRPr="00EB0F8B">
              <w:rPr>
                <w:color w:val="000000" w:themeColor="text1"/>
                <w:szCs w:val="24"/>
              </w:rPr>
              <w:t>Procurement Related Complaint</w:t>
            </w:r>
            <w:bookmarkEnd w:id="546"/>
          </w:p>
        </w:tc>
        <w:tc>
          <w:tcPr>
            <w:tcW w:w="7201" w:type="dxa"/>
            <w:tcBorders>
              <w:top w:val="nil"/>
              <w:left w:val="nil"/>
              <w:bottom w:val="nil"/>
              <w:right w:val="nil"/>
            </w:tcBorders>
            <w:shd w:val="clear" w:color="auto" w:fill="auto"/>
          </w:tcPr>
          <w:p w14:paraId="433805F6" w14:textId="77777777" w:rsidR="00EA48B0" w:rsidRPr="00EB0F8B" w:rsidRDefault="00EA48B0" w:rsidP="006427F1">
            <w:pPr>
              <w:pStyle w:val="Header2-SubClauses"/>
              <w:numPr>
                <w:ilvl w:val="1"/>
                <w:numId w:val="27"/>
              </w:numPr>
              <w:spacing w:before="120" w:after="120" w:line="276" w:lineRule="auto"/>
              <w:ind w:left="511" w:hanging="596"/>
              <w:rPr>
                <w:rFonts w:cs="Times New Roman"/>
              </w:rPr>
            </w:pPr>
            <w:r w:rsidRPr="00EB0F8B">
              <w:rPr>
                <w:rFonts w:cs="Times New Roman"/>
                <w:color w:val="000000" w:themeColor="text1"/>
              </w:rPr>
              <w:t xml:space="preserve">The </w:t>
            </w:r>
            <w:r w:rsidRPr="00EB0F8B">
              <w:rPr>
                <w:rFonts w:cs="Times New Roman"/>
              </w:rPr>
              <w:t>procedures</w:t>
            </w:r>
            <w:r w:rsidRPr="00EB0F8B">
              <w:rPr>
                <w:rFonts w:cs="Times New Roman"/>
                <w:color w:val="000000" w:themeColor="text1"/>
              </w:rPr>
              <w:t xml:space="preserve"> for making a Procurement-related Complaint are as specified in the BDS.</w:t>
            </w:r>
          </w:p>
        </w:tc>
      </w:tr>
    </w:tbl>
    <w:p w14:paraId="3A0F7588" w14:textId="77777777" w:rsidR="007B586E" w:rsidRPr="00EB0F8B" w:rsidRDefault="007B586E" w:rsidP="006427F1">
      <w:pPr>
        <w:pStyle w:val="BodyText"/>
        <w:spacing w:line="276" w:lineRule="auto"/>
        <w:jc w:val="both"/>
        <w:rPr>
          <w:rFonts w:ascii="Times New Roman" w:hAnsi="Times New Roman" w:cs="Times New Roman"/>
          <w:sz w:val="24"/>
        </w:rPr>
      </w:pPr>
      <w:bookmarkStart w:id="547" w:name="_Toc438532584"/>
      <w:bookmarkStart w:id="548" w:name="_Toc438532601"/>
      <w:bookmarkStart w:id="549" w:name="_Toc438532602"/>
      <w:bookmarkStart w:id="550" w:name="_Toc438532639"/>
      <w:bookmarkStart w:id="551" w:name="_Toc438532651"/>
      <w:bookmarkStart w:id="552" w:name="_Toc438532652"/>
      <w:bookmarkStart w:id="553" w:name="_Toc438532653"/>
      <w:bookmarkEnd w:id="547"/>
      <w:bookmarkEnd w:id="548"/>
      <w:bookmarkEnd w:id="549"/>
      <w:bookmarkEnd w:id="550"/>
      <w:bookmarkEnd w:id="551"/>
      <w:bookmarkEnd w:id="552"/>
      <w:bookmarkEnd w:id="553"/>
    </w:p>
    <w:p w14:paraId="7E1CB473" w14:textId="77777777" w:rsidR="007B586E" w:rsidRPr="00EB0F8B" w:rsidRDefault="007B586E" w:rsidP="006427F1">
      <w:pPr>
        <w:pStyle w:val="BodyText"/>
        <w:spacing w:line="276" w:lineRule="auto"/>
        <w:jc w:val="both"/>
        <w:rPr>
          <w:rFonts w:ascii="Times New Roman" w:hAnsi="Times New Roman" w:cs="Times New Roman"/>
          <w:sz w:val="24"/>
        </w:rPr>
      </w:pPr>
    </w:p>
    <w:p w14:paraId="2E439C03" w14:textId="77777777" w:rsidR="007B586E" w:rsidRPr="00EB0F8B" w:rsidRDefault="007B586E" w:rsidP="006427F1">
      <w:pPr>
        <w:pStyle w:val="BodyText"/>
        <w:spacing w:line="276" w:lineRule="auto"/>
        <w:jc w:val="both"/>
        <w:rPr>
          <w:rFonts w:ascii="Times New Roman" w:hAnsi="Times New Roman" w:cs="Times New Roman"/>
          <w:sz w:val="24"/>
        </w:rPr>
        <w:sectPr w:rsidR="007B586E" w:rsidRPr="00EB0F8B" w:rsidSect="0069484E">
          <w:headerReference w:type="even" r:id="rId29"/>
          <w:headerReference w:type="default" r:id="rId30"/>
          <w:footnotePr>
            <w:numRestart w:val="eachSect"/>
          </w:footnotePr>
          <w:type w:val="oddPage"/>
          <w:pgSz w:w="12240" w:h="15840" w:code="1"/>
          <w:pgMar w:top="1440" w:right="1440" w:bottom="1440" w:left="1800" w:header="720" w:footer="720" w:gutter="0"/>
          <w:cols w:space="720"/>
        </w:sectPr>
      </w:pPr>
    </w:p>
    <w:p w14:paraId="04C04B7D" w14:textId="77777777" w:rsidR="007B586E" w:rsidRPr="00EB0F8B" w:rsidRDefault="007B586E" w:rsidP="006427F1">
      <w:pPr>
        <w:pStyle w:val="Subtitle"/>
        <w:spacing w:line="276" w:lineRule="auto"/>
        <w:jc w:val="both"/>
        <w:rPr>
          <w:sz w:val="24"/>
          <w:szCs w:val="24"/>
        </w:rPr>
      </w:pPr>
      <w:bookmarkStart w:id="554" w:name="_Toc25317544"/>
      <w:bookmarkStart w:id="555" w:name="_Toc438366665"/>
      <w:bookmarkStart w:id="556" w:name="_Toc41971239"/>
      <w:r w:rsidRPr="00EB0F8B">
        <w:rPr>
          <w:sz w:val="24"/>
          <w:szCs w:val="24"/>
        </w:rPr>
        <w:lastRenderedPageBreak/>
        <w:t>Section II - Bid Data Sheet (BDS)</w:t>
      </w:r>
      <w:bookmarkEnd w:id="554"/>
    </w:p>
    <w:bookmarkEnd w:id="555"/>
    <w:bookmarkEnd w:id="556"/>
    <w:p w14:paraId="348175A8" w14:textId="6F14B4FA" w:rsidR="007B586E" w:rsidRPr="00EB0F8B" w:rsidRDefault="006F30E7" w:rsidP="006427F1">
      <w:pPr>
        <w:spacing w:line="276" w:lineRule="auto"/>
        <w:jc w:val="both"/>
      </w:pPr>
      <w:r w:rsidRPr="00EB0F8B">
        <w:t xml:space="preserve">The following specific data for the Works to be </w:t>
      </w:r>
      <w:r w:rsidR="00A31ABB">
        <w:t>executed</w:t>
      </w:r>
      <w:r w:rsidRPr="00EB0F8B">
        <w:t xml:space="preserve"> shall complement, supplement, or amend the provisions in the Instructions to Bidders (ITB). Whenever there is a conflict, the provisions herein shall prevail over those in ITB.</w:t>
      </w:r>
    </w:p>
    <w:tbl>
      <w:tblPr>
        <w:tblW w:w="10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1"/>
        <w:gridCol w:w="9674"/>
      </w:tblGrid>
      <w:tr w:rsidR="0041149D" w:rsidRPr="00EB0F8B" w14:paraId="7DE84B6B" w14:textId="77777777" w:rsidTr="00F44C02">
        <w:trPr>
          <w:jc w:val="center"/>
        </w:trPr>
        <w:tc>
          <w:tcPr>
            <w:tcW w:w="1131" w:type="dxa"/>
          </w:tcPr>
          <w:p w14:paraId="658B70F1" w14:textId="77777777" w:rsidR="0041149D" w:rsidRPr="00EB0F8B" w:rsidRDefault="0041149D" w:rsidP="006427F1">
            <w:pPr>
              <w:spacing w:before="60" w:after="60" w:line="276" w:lineRule="auto"/>
              <w:jc w:val="both"/>
            </w:pPr>
            <w:r w:rsidRPr="00EB0F8B">
              <w:rPr>
                <w:b/>
                <w:bCs/>
              </w:rPr>
              <w:t>ITB Reference</w:t>
            </w:r>
            <w:r w:rsidRPr="00EB0F8B" w:rsidDel="0041149D">
              <w:rPr>
                <w:b/>
              </w:rPr>
              <w:t xml:space="preserve"> </w:t>
            </w:r>
          </w:p>
        </w:tc>
        <w:tc>
          <w:tcPr>
            <w:tcW w:w="9674" w:type="dxa"/>
          </w:tcPr>
          <w:p w14:paraId="3178AF42" w14:textId="77777777" w:rsidR="0041149D" w:rsidRPr="00EB0F8B" w:rsidRDefault="0041149D" w:rsidP="006427F1">
            <w:pPr>
              <w:tabs>
                <w:tab w:val="right" w:pos="7254"/>
              </w:tabs>
              <w:spacing w:before="120" w:after="120" w:line="276" w:lineRule="auto"/>
              <w:jc w:val="both"/>
            </w:pPr>
            <w:r w:rsidRPr="00EB0F8B">
              <w:rPr>
                <w:b/>
              </w:rPr>
              <w:t>A.  General</w:t>
            </w:r>
          </w:p>
        </w:tc>
      </w:tr>
      <w:tr w:rsidR="00F648DB" w:rsidRPr="00EB0F8B" w14:paraId="2507CEBC" w14:textId="77777777" w:rsidTr="00F44C02">
        <w:trPr>
          <w:jc w:val="center"/>
        </w:trPr>
        <w:tc>
          <w:tcPr>
            <w:tcW w:w="1131" w:type="dxa"/>
          </w:tcPr>
          <w:p w14:paraId="53A23CE9" w14:textId="77777777" w:rsidR="00F648DB" w:rsidRPr="00EB0F8B" w:rsidRDefault="00F648DB" w:rsidP="006427F1">
            <w:pPr>
              <w:spacing w:before="60" w:after="60" w:line="276" w:lineRule="auto"/>
              <w:jc w:val="both"/>
              <w:rPr>
                <w:b/>
              </w:rPr>
            </w:pPr>
            <w:r w:rsidRPr="00EB0F8B">
              <w:rPr>
                <w:b/>
              </w:rPr>
              <w:t>ITB 1.1</w:t>
            </w:r>
          </w:p>
        </w:tc>
        <w:tc>
          <w:tcPr>
            <w:tcW w:w="9674" w:type="dxa"/>
          </w:tcPr>
          <w:p w14:paraId="05BE37B3" w14:textId="51BDC377" w:rsidR="00F648DB" w:rsidRPr="009A4FCB" w:rsidRDefault="00F648DB" w:rsidP="009A4FCB">
            <w:pPr>
              <w:spacing w:before="80" w:after="80" w:line="276" w:lineRule="auto"/>
              <w:jc w:val="both"/>
              <w:rPr>
                <w:b/>
                <w:i/>
                <w:color w:val="000000" w:themeColor="text1"/>
              </w:rPr>
            </w:pPr>
            <w:bookmarkStart w:id="557" w:name="_Hlk198259027"/>
            <w:r w:rsidRPr="009A4FCB">
              <w:rPr>
                <w:b/>
                <w:i/>
                <w:color w:val="000000" w:themeColor="text1"/>
              </w:rPr>
              <w:t xml:space="preserve">The reference number of the Request for Bids (RFB) is: </w:t>
            </w:r>
            <w:r w:rsidR="00737D41" w:rsidRPr="009A4FCB">
              <w:rPr>
                <w:b/>
                <w:i/>
                <w:color w:val="000000" w:themeColor="text1"/>
              </w:rPr>
              <w:t>No________/</w:t>
            </w:r>
            <w:r w:rsidR="00A31ABB" w:rsidRPr="009A4FCB">
              <w:rPr>
                <w:b/>
                <w:i/>
                <w:color w:val="000000" w:themeColor="text1"/>
              </w:rPr>
              <w:t>R</w:t>
            </w:r>
            <w:r w:rsidR="004506C7" w:rsidRPr="009A4FCB">
              <w:rPr>
                <w:b/>
                <w:i/>
                <w:color w:val="000000" w:themeColor="text1"/>
              </w:rPr>
              <w:t>NIT</w:t>
            </w:r>
            <w:r w:rsidR="00737D41" w:rsidRPr="009A4FCB">
              <w:rPr>
                <w:b/>
                <w:i/>
                <w:color w:val="000000" w:themeColor="text1"/>
              </w:rPr>
              <w:t>/ITB/</w:t>
            </w:r>
            <w:r w:rsidR="004506C7" w:rsidRPr="009A4FCB">
              <w:rPr>
                <w:b/>
                <w:i/>
                <w:color w:val="000000" w:themeColor="text1"/>
              </w:rPr>
              <w:t>NWRA</w:t>
            </w:r>
            <w:r w:rsidRPr="009A4FCB">
              <w:rPr>
                <w:b/>
                <w:i/>
                <w:color w:val="000000" w:themeColor="text1"/>
              </w:rPr>
              <w:t>/</w:t>
            </w:r>
            <w:r w:rsidR="00520C6C" w:rsidRPr="009A4FCB">
              <w:rPr>
                <w:b/>
                <w:i/>
                <w:color w:val="000000" w:themeColor="text1"/>
              </w:rPr>
              <w:t>CCCM-BEC/</w:t>
            </w:r>
            <w:r w:rsidRPr="009A4FCB">
              <w:rPr>
                <w:b/>
                <w:i/>
                <w:color w:val="000000" w:themeColor="text1"/>
              </w:rPr>
              <w:t>2025 OF _______________</w:t>
            </w:r>
          </w:p>
          <w:p w14:paraId="6D6B84DF" w14:textId="487D9ED8" w:rsidR="00F648DB" w:rsidRPr="00EB0F8B" w:rsidRDefault="00F648DB" w:rsidP="006427F1">
            <w:pPr>
              <w:spacing w:before="80" w:after="80" w:line="276" w:lineRule="auto"/>
              <w:jc w:val="both"/>
              <w:rPr>
                <w:color w:val="000000" w:themeColor="text1"/>
              </w:rPr>
            </w:pPr>
            <w:r w:rsidRPr="009A4FCB">
              <w:rPr>
                <w:b/>
                <w:i/>
                <w:color w:val="000000" w:themeColor="text1"/>
              </w:rPr>
              <w:t>The Employer is:</w:t>
            </w:r>
            <w:r w:rsidRPr="00EB0F8B">
              <w:rPr>
                <w:bCs/>
                <w:i/>
                <w:color w:val="FF0000"/>
              </w:rPr>
              <w:t xml:space="preserve"> </w:t>
            </w:r>
            <w:bookmarkEnd w:id="557"/>
            <w:r w:rsidRPr="00EB0F8B">
              <w:rPr>
                <w:b/>
                <w:i/>
                <w:color w:val="000000" w:themeColor="text1"/>
              </w:rPr>
              <w:tab/>
            </w:r>
            <w:r w:rsidRPr="00EB0F8B">
              <w:rPr>
                <w:b/>
                <w:i/>
                <w:color w:val="000000" w:themeColor="text1"/>
              </w:rPr>
              <w:tab/>
              <w:t xml:space="preserve">The </w:t>
            </w:r>
            <w:bookmarkStart w:id="558" w:name="_Hlk196386529"/>
            <w:r w:rsidR="00DC5743" w:rsidRPr="00EB0F8B">
              <w:rPr>
                <w:b/>
                <w:i/>
                <w:color w:val="000000" w:themeColor="text1"/>
              </w:rPr>
              <w:t xml:space="preserve">President of </w:t>
            </w:r>
            <w:r w:rsidR="00032111" w:rsidRPr="00EB0F8B">
              <w:rPr>
                <w:b/>
                <w:i/>
                <w:color w:val="000000" w:themeColor="text1"/>
              </w:rPr>
              <w:t>Nor</w:t>
            </w:r>
            <w:r w:rsidRPr="00EB0F8B">
              <w:rPr>
                <w:b/>
                <w:i/>
                <w:color w:val="000000" w:themeColor="text1"/>
              </w:rPr>
              <w:t xml:space="preserve">th-West Regional </w:t>
            </w:r>
            <w:bookmarkEnd w:id="558"/>
            <w:r w:rsidR="00684FB4" w:rsidRPr="00EB0F8B">
              <w:rPr>
                <w:b/>
                <w:i/>
                <w:color w:val="000000" w:themeColor="text1"/>
              </w:rPr>
              <w:t>Assembly</w:t>
            </w:r>
          </w:p>
          <w:p w14:paraId="1B7487B2" w14:textId="69AE810A" w:rsidR="003C6561" w:rsidRPr="00EB0F8B" w:rsidRDefault="00F648DB" w:rsidP="006427F1">
            <w:pPr>
              <w:tabs>
                <w:tab w:val="right" w:pos="7272"/>
              </w:tabs>
              <w:spacing w:before="60" w:after="60" w:line="276" w:lineRule="auto"/>
              <w:jc w:val="both"/>
              <w:rPr>
                <w:color w:val="000000" w:themeColor="text1"/>
                <w:lang w:val="en-GB"/>
              </w:rPr>
            </w:pPr>
            <w:r w:rsidRPr="00EB0F8B">
              <w:rPr>
                <w:color w:val="000000" w:themeColor="text1"/>
              </w:rPr>
              <w:t xml:space="preserve">The name of the RFB is: </w:t>
            </w:r>
            <w:r w:rsidR="00FA0265" w:rsidRPr="00EB0F8B">
              <w:rPr>
                <w:b/>
                <w:color w:val="000000" w:themeColor="text1"/>
              </w:rPr>
              <w:t>Building Climate Resilient Healthcare through strengthening infrastructure, security, and sustainability at the Ndop District Hospital</w:t>
            </w:r>
          </w:p>
          <w:p w14:paraId="34D330E7" w14:textId="15AFFC73" w:rsidR="00F648DB" w:rsidRPr="00EB0F8B" w:rsidRDefault="00F648DB" w:rsidP="006427F1">
            <w:pPr>
              <w:tabs>
                <w:tab w:val="right" w:pos="7272"/>
              </w:tabs>
              <w:spacing w:before="60" w:after="60" w:line="276" w:lineRule="auto"/>
              <w:jc w:val="both"/>
            </w:pPr>
            <w:r w:rsidRPr="00EB0F8B">
              <w:rPr>
                <w:color w:val="000000" w:themeColor="text1"/>
              </w:rPr>
              <w:t>STEP Identification Number:</w:t>
            </w:r>
            <w:r w:rsidRPr="00EB0F8B">
              <w:rPr>
                <w:b/>
                <w:color w:val="000000" w:themeColor="text1"/>
              </w:rPr>
              <w:t xml:space="preserve"> </w:t>
            </w:r>
          </w:p>
        </w:tc>
      </w:tr>
      <w:tr w:rsidR="00F439EB" w:rsidRPr="00EB0F8B" w14:paraId="2ACD64F5" w14:textId="77777777" w:rsidTr="00F44C02">
        <w:trPr>
          <w:jc w:val="center"/>
        </w:trPr>
        <w:tc>
          <w:tcPr>
            <w:tcW w:w="1131" w:type="dxa"/>
          </w:tcPr>
          <w:p w14:paraId="3792BA58" w14:textId="77777777" w:rsidR="00EF54EE" w:rsidRPr="00EB0F8B" w:rsidRDefault="00EF54EE" w:rsidP="006427F1">
            <w:pPr>
              <w:spacing w:before="60" w:after="60" w:line="276" w:lineRule="auto"/>
              <w:jc w:val="both"/>
              <w:rPr>
                <w:b/>
              </w:rPr>
            </w:pPr>
            <w:r w:rsidRPr="00EB0F8B">
              <w:rPr>
                <w:b/>
              </w:rPr>
              <w:t>ITB 1.2(a)</w:t>
            </w:r>
          </w:p>
        </w:tc>
        <w:tc>
          <w:tcPr>
            <w:tcW w:w="9674" w:type="dxa"/>
            <w:shd w:val="clear" w:color="auto" w:fill="auto"/>
          </w:tcPr>
          <w:p w14:paraId="58A77201" w14:textId="237FAE7A" w:rsidR="00EF54EE" w:rsidRPr="006A1C3A" w:rsidRDefault="00EF54EE" w:rsidP="006427F1">
            <w:pPr>
              <w:tabs>
                <w:tab w:val="right" w:pos="7272"/>
              </w:tabs>
              <w:spacing w:before="60" w:after="60" w:line="276" w:lineRule="auto"/>
              <w:jc w:val="both"/>
              <w:rPr>
                <w:b/>
              </w:rPr>
            </w:pPr>
            <w:r w:rsidRPr="00EB0F8B">
              <w:rPr>
                <w:b/>
              </w:rPr>
              <w:t>Electronic –Procurement System</w:t>
            </w:r>
            <w:r w:rsidR="00DC5743" w:rsidRPr="00EB0F8B">
              <w:rPr>
                <w:b/>
              </w:rPr>
              <w:t xml:space="preserve"> (</w:t>
            </w:r>
            <w:r w:rsidR="00DC5743" w:rsidRPr="00EB0F8B">
              <w:rPr>
                <w:b/>
                <w:i/>
              </w:rPr>
              <w:t>NOT APPLICABLE)</w:t>
            </w:r>
          </w:p>
        </w:tc>
      </w:tr>
      <w:tr w:rsidR="00F439EB" w:rsidRPr="00EB0F8B" w14:paraId="6EE72BB1" w14:textId="77777777" w:rsidTr="00F44C02">
        <w:trPr>
          <w:jc w:val="center"/>
        </w:trPr>
        <w:tc>
          <w:tcPr>
            <w:tcW w:w="1131" w:type="dxa"/>
          </w:tcPr>
          <w:p w14:paraId="24A6E79E" w14:textId="77777777" w:rsidR="007B586E" w:rsidRPr="00EB0F8B" w:rsidRDefault="007B586E" w:rsidP="006427F1">
            <w:pPr>
              <w:spacing w:before="60" w:after="60" w:line="276" w:lineRule="auto"/>
              <w:jc w:val="both"/>
              <w:rPr>
                <w:b/>
              </w:rPr>
            </w:pPr>
            <w:r w:rsidRPr="00EB0F8B">
              <w:rPr>
                <w:b/>
              </w:rPr>
              <w:t>ITB 2.1</w:t>
            </w:r>
          </w:p>
        </w:tc>
        <w:tc>
          <w:tcPr>
            <w:tcW w:w="9674" w:type="dxa"/>
          </w:tcPr>
          <w:p w14:paraId="1C565C16" w14:textId="77329792" w:rsidR="00DC5743" w:rsidRDefault="00DC5743" w:rsidP="006427F1">
            <w:pPr>
              <w:tabs>
                <w:tab w:val="right" w:pos="3579"/>
              </w:tabs>
              <w:spacing w:before="80" w:after="80" w:line="276" w:lineRule="auto"/>
              <w:jc w:val="both"/>
              <w:rPr>
                <w:b/>
                <w:i/>
                <w:color w:val="000000" w:themeColor="text1"/>
              </w:rPr>
            </w:pPr>
            <w:r w:rsidRPr="00EB0F8B">
              <w:rPr>
                <w:color w:val="000000" w:themeColor="text1"/>
              </w:rPr>
              <w:t xml:space="preserve">The Borrower is: </w:t>
            </w:r>
            <w:r w:rsidRPr="00EB0F8B">
              <w:rPr>
                <w:color w:val="000000" w:themeColor="text1"/>
              </w:rPr>
              <w:tab/>
            </w:r>
            <w:r w:rsidRPr="00EB0F8B">
              <w:rPr>
                <w:color w:val="000000" w:themeColor="text1"/>
              </w:rPr>
              <w:tab/>
            </w:r>
            <w:r w:rsidRPr="00EB0F8B">
              <w:rPr>
                <w:b/>
                <w:i/>
                <w:color w:val="000000" w:themeColor="text1"/>
              </w:rPr>
              <w:t xml:space="preserve">Republic of Cameroon Represented by the Ministry of </w:t>
            </w:r>
            <w:r w:rsidRPr="00EB0F8B">
              <w:rPr>
                <w:b/>
                <w:i/>
                <w:color w:val="000000" w:themeColor="text1"/>
              </w:rPr>
              <w:tab/>
            </w:r>
            <w:r w:rsidRPr="00EB0F8B">
              <w:rPr>
                <w:b/>
                <w:i/>
                <w:color w:val="000000" w:themeColor="text1"/>
              </w:rPr>
              <w:tab/>
            </w:r>
            <w:r w:rsidRPr="00EB0F8B">
              <w:rPr>
                <w:b/>
                <w:i/>
                <w:color w:val="000000" w:themeColor="text1"/>
              </w:rPr>
              <w:tab/>
              <w:t xml:space="preserve">Decentralization and </w:t>
            </w:r>
            <w:r w:rsidRPr="00EB0F8B">
              <w:rPr>
                <w:b/>
                <w:i/>
                <w:color w:val="000000" w:themeColor="text1"/>
              </w:rPr>
              <w:tab/>
              <w:t>Local Development</w:t>
            </w:r>
            <w:r w:rsidR="002D4436" w:rsidRPr="00EB0F8B">
              <w:rPr>
                <w:b/>
                <w:i/>
                <w:color w:val="000000" w:themeColor="text1"/>
              </w:rPr>
              <w:t xml:space="preserve"> (MINDDEVEL)</w:t>
            </w:r>
          </w:p>
          <w:p w14:paraId="1ABA0516" w14:textId="5A1FDD45" w:rsidR="006A1C3A" w:rsidRPr="006A1C3A" w:rsidRDefault="006A1C3A" w:rsidP="006427F1">
            <w:pPr>
              <w:tabs>
                <w:tab w:val="right" w:pos="3579"/>
              </w:tabs>
              <w:spacing w:before="80" w:after="80" w:line="276" w:lineRule="auto"/>
              <w:jc w:val="both"/>
              <w:rPr>
                <w:color w:val="000000" w:themeColor="text1"/>
                <w:u w:val="single"/>
              </w:rPr>
            </w:pPr>
            <w:r w:rsidRPr="006A1C3A">
              <w:rPr>
                <w:color w:val="000000" w:themeColor="text1"/>
              </w:rPr>
              <w:t xml:space="preserve">The Donor is: </w:t>
            </w:r>
            <w:r>
              <w:rPr>
                <w:color w:val="000000" w:themeColor="text1"/>
              </w:rPr>
              <w:t xml:space="preserve">                                     </w:t>
            </w:r>
            <w:r w:rsidRPr="006A1C3A">
              <w:rPr>
                <w:b/>
                <w:color w:val="000000" w:themeColor="text1"/>
              </w:rPr>
              <w:t>The World Bank</w:t>
            </w:r>
          </w:p>
          <w:p w14:paraId="38178133" w14:textId="135D7AD2" w:rsidR="00DC5743" w:rsidRPr="00EB0F8B" w:rsidRDefault="00DC5743" w:rsidP="006427F1">
            <w:pPr>
              <w:tabs>
                <w:tab w:val="right" w:pos="3579"/>
              </w:tabs>
              <w:spacing w:before="80" w:after="80" w:line="276" w:lineRule="auto"/>
              <w:ind w:left="3862" w:hanging="3862"/>
              <w:jc w:val="both"/>
              <w:rPr>
                <w:color w:val="000000" w:themeColor="text1"/>
              </w:rPr>
            </w:pPr>
            <w:r w:rsidRPr="00EB0F8B">
              <w:rPr>
                <w:color w:val="000000" w:themeColor="text1"/>
              </w:rPr>
              <w:t>Loan or Financing Agreement amount:</w:t>
            </w:r>
            <w:r w:rsidRPr="00EB0F8B">
              <w:rPr>
                <w:b/>
                <w:i/>
                <w:color w:val="000000" w:themeColor="text1"/>
              </w:rPr>
              <w:t xml:space="preserve"> 300 000 000 US Dollar or approximately 182 900 000 000 FCFA </w:t>
            </w:r>
            <w:r w:rsidR="00FE6DD4" w:rsidRPr="00EB0F8B">
              <w:rPr>
                <w:b/>
                <w:i/>
                <w:color w:val="000000" w:themeColor="text1"/>
              </w:rPr>
              <w:t>XAF</w:t>
            </w:r>
            <w:r w:rsidRPr="00EB0F8B">
              <w:rPr>
                <w:b/>
                <w:i/>
                <w:color w:val="000000" w:themeColor="text1"/>
              </w:rPr>
              <w:t xml:space="preserve"> (Or put the amount of the agreement with the CTD)</w:t>
            </w:r>
          </w:p>
          <w:p w14:paraId="28480B53" w14:textId="2CE8DE27" w:rsidR="0060023B" w:rsidRPr="00EB0F8B" w:rsidRDefault="00DC5743" w:rsidP="006427F1">
            <w:pPr>
              <w:tabs>
                <w:tab w:val="right" w:pos="3579"/>
              </w:tabs>
              <w:spacing w:before="80" w:after="80" w:line="276" w:lineRule="auto"/>
              <w:jc w:val="both"/>
            </w:pPr>
            <w:r w:rsidRPr="00EB0F8B">
              <w:rPr>
                <w:color w:val="000000" w:themeColor="text1"/>
              </w:rPr>
              <w:t xml:space="preserve">The name of the Project is: </w:t>
            </w:r>
            <w:r w:rsidRPr="00EB0F8B">
              <w:rPr>
                <w:color w:val="000000" w:themeColor="text1"/>
              </w:rPr>
              <w:tab/>
            </w:r>
            <w:r w:rsidRPr="00EB0F8B">
              <w:rPr>
                <w:color w:val="000000" w:themeColor="text1"/>
              </w:rPr>
              <w:tab/>
            </w:r>
            <w:r w:rsidRPr="00EB0F8B">
              <w:rPr>
                <w:b/>
                <w:i/>
                <w:color w:val="000000" w:themeColor="text1"/>
              </w:rPr>
              <w:t xml:space="preserve">Local Governance and Resilient Communities </w:t>
            </w:r>
            <w:r w:rsidRPr="00EB0F8B">
              <w:rPr>
                <w:b/>
                <w:i/>
                <w:color w:val="000000" w:themeColor="text1"/>
              </w:rPr>
              <w:tab/>
            </w:r>
            <w:r w:rsidRPr="00EB0F8B">
              <w:rPr>
                <w:b/>
                <w:i/>
                <w:color w:val="000000" w:themeColor="text1"/>
              </w:rPr>
              <w:tab/>
            </w:r>
            <w:r w:rsidRPr="00EB0F8B">
              <w:rPr>
                <w:b/>
                <w:i/>
                <w:color w:val="000000" w:themeColor="text1"/>
              </w:rPr>
              <w:tab/>
            </w:r>
            <w:r w:rsidRPr="00EB0F8B">
              <w:rPr>
                <w:b/>
                <w:i/>
                <w:color w:val="000000" w:themeColor="text1"/>
              </w:rPr>
              <w:tab/>
              <w:t>Project (PROLOG)</w:t>
            </w:r>
          </w:p>
        </w:tc>
      </w:tr>
      <w:tr w:rsidR="00160F18" w:rsidRPr="00EB0F8B" w14:paraId="207326AC" w14:textId="77777777" w:rsidTr="00F44C02">
        <w:trPr>
          <w:jc w:val="center"/>
        </w:trPr>
        <w:tc>
          <w:tcPr>
            <w:tcW w:w="1131" w:type="dxa"/>
          </w:tcPr>
          <w:p w14:paraId="67B0AA8A" w14:textId="3738B25D" w:rsidR="00160F18" w:rsidRPr="00EB0F8B" w:rsidRDefault="00160F18" w:rsidP="006427F1">
            <w:pPr>
              <w:spacing w:before="60" w:after="60" w:line="276" w:lineRule="auto"/>
              <w:jc w:val="both"/>
              <w:rPr>
                <w:b/>
              </w:rPr>
            </w:pPr>
            <w:r w:rsidRPr="00160F18">
              <w:rPr>
                <w:b/>
                <w:bCs/>
              </w:rPr>
              <w:t>ITB 4.2</w:t>
            </w:r>
          </w:p>
        </w:tc>
        <w:tc>
          <w:tcPr>
            <w:tcW w:w="9674" w:type="dxa"/>
          </w:tcPr>
          <w:p w14:paraId="3F273CC8" w14:textId="77777777" w:rsidR="00160F18" w:rsidRPr="007B6C80" w:rsidRDefault="00160F18" w:rsidP="00160F18">
            <w:pPr>
              <w:tabs>
                <w:tab w:val="right" w:pos="3579"/>
              </w:tabs>
              <w:spacing w:before="80" w:after="80" w:line="276" w:lineRule="auto"/>
              <w:jc w:val="both"/>
              <w:rPr>
                <w:color w:val="000000" w:themeColor="text1"/>
              </w:rPr>
            </w:pPr>
            <w:r w:rsidRPr="007B6C80">
              <w:rPr>
                <w:color w:val="000000" w:themeColor="text1"/>
              </w:rPr>
              <w:t>The invitation to tender is open or restricted: restricted</w:t>
            </w:r>
          </w:p>
          <w:p w14:paraId="05C0B83B" w14:textId="304422A6" w:rsidR="00160F18" w:rsidRDefault="00160F18" w:rsidP="006427F1">
            <w:pPr>
              <w:tabs>
                <w:tab w:val="right" w:pos="3579"/>
              </w:tabs>
              <w:spacing w:before="80" w:after="80" w:line="276" w:lineRule="auto"/>
              <w:jc w:val="both"/>
              <w:rPr>
                <w:color w:val="000000" w:themeColor="text1"/>
              </w:rPr>
            </w:pPr>
            <w:r w:rsidRPr="007B6C80">
              <w:rPr>
                <w:color w:val="000000" w:themeColor="text1"/>
              </w:rPr>
              <w:t xml:space="preserve"> Candidates on the following list may take part in this consultation:</w:t>
            </w:r>
          </w:p>
          <w:tbl>
            <w:tblPr>
              <w:tblW w:w="991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700"/>
              <w:gridCol w:w="4111"/>
              <w:gridCol w:w="5102"/>
            </w:tblGrid>
            <w:tr w:rsidR="00160F18" w:rsidRPr="00160F18" w14:paraId="7B493872" w14:textId="77777777" w:rsidTr="00BE6420">
              <w:trPr>
                <w:trHeight w:val="113"/>
              </w:trPr>
              <w:tc>
                <w:tcPr>
                  <w:tcW w:w="700" w:type="dxa"/>
                  <w:shd w:val="clear" w:color="auto" w:fill="EDEDED"/>
                  <w:vAlign w:val="center"/>
                </w:tcPr>
                <w:p w14:paraId="37E02498" w14:textId="77777777" w:rsidR="00160F18" w:rsidRPr="00160F18" w:rsidRDefault="00160F18" w:rsidP="00160F18">
                  <w:pPr>
                    <w:jc w:val="center"/>
                    <w:rPr>
                      <w:rFonts w:ascii="CG Times" w:hAnsi="CG Times"/>
                      <w:b/>
                      <w:sz w:val="22"/>
                      <w:szCs w:val="20"/>
                    </w:rPr>
                  </w:pPr>
                  <w:r w:rsidRPr="00160F18">
                    <w:rPr>
                      <w:rFonts w:ascii="CG Times" w:hAnsi="CG Times"/>
                      <w:b/>
                      <w:sz w:val="22"/>
                      <w:szCs w:val="20"/>
                    </w:rPr>
                    <w:t>N°</w:t>
                  </w:r>
                </w:p>
              </w:tc>
              <w:tc>
                <w:tcPr>
                  <w:tcW w:w="4111" w:type="dxa"/>
                  <w:shd w:val="clear" w:color="auto" w:fill="EDEDED"/>
                  <w:vAlign w:val="center"/>
                </w:tcPr>
                <w:p w14:paraId="2CE899C9" w14:textId="77777777" w:rsidR="00160F18" w:rsidRPr="00160F18" w:rsidRDefault="00160F18" w:rsidP="00160F18">
                  <w:pPr>
                    <w:jc w:val="center"/>
                    <w:rPr>
                      <w:rFonts w:ascii="CG Times" w:hAnsi="CG Times"/>
                      <w:b/>
                      <w:sz w:val="22"/>
                      <w:szCs w:val="20"/>
                    </w:rPr>
                  </w:pPr>
                  <w:r w:rsidRPr="00160F18">
                    <w:rPr>
                      <w:rFonts w:ascii="CG Times" w:hAnsi="CG Times"/>
                      <w:b/>
                      <w:sz w:val="22"/>
                      <w:szCs w:val="20"/>
                    </w:rPr>
                    <w:t>FIRMS NAME</w:t>
                  </w:r>
                </w:p>
              </w:tc>
              <w:tc>
                <w:tcPr>
                  <w:tcW w:w="5102" w:type="dxa"/>
                  <w:shd w:val="clear" w:color="auto" w:fill="EDEDED"/>
                  <w:vAlign w:val="center"/>
                </w:tcPr>
                <w:p w14:paraId="72608131" w14:textId="77777777" w:rsidR="00160F18" w:rsidRPr="00160F18" w:rsidRDefault="00160F18" w:rsidP="00160F18">
                  <w:pPr>
                    <w:ind w:left="252"/>
                    <w:jc w:val="center"/>
                    <w:rPr>
                      <w:rFonts w:ascii="CG Times" w:hAnsi="CG Times"/>
                      <w:sz w:val="22"/>
                      <w:szCs w:val="20"/>
                    </w:rPr>
                  </w:pPr>
                  <w:r w:rsidRPr="00160F18">
                    <w:rPr>
                      <w:rFonts w:ascii="CG Times" w:hAnsi="CG Times"/>
                      <w:b/>
                      <w:sz w:val="22"/>
                      <w:szCs w:val="20"/>
                    </w:rPr>
                    <w:t>CONTACT</w:t>
                  </w:r>
                </w:p>
              </w:tc>
            </w:tr>
            <w:tr w:rsidR="00160F18" w:rsidRPr="00160F18" w14:paraId="1709F034" w14:textId="77777777" w:rsidTr="00BE6420">
              <w:trPr>
                <w:trHeight w:val="113"/>
              </w:trPr>
              <w:tc>
                <w:tcPr>
                  <w:tcW w:w="700" w:type="dxa"/>
                  <w:vAlign w:val="center"/>
                </w:tcPr>
                <w:p w14:paraId="43077329" w14:textId="77777777" w:rsidR="00160F18" w:rsidRPr="00160F18" w:rsidRDefault="00160F18" w:rsidP="00160F18">
                  <w:pPr>
                    <w:numPr>
                      <w:ilvl w:val="0"/>
                      <w:numId w:val="685"/>
                    </w:numPr>
                    <w:rPr>
                      <w:rFonts w:ascii="CG Times" w:hAnsi="CG Times"/>
                      <w:b/>
                      <w:sz w:val="22"/>
                      <w:szCs w:val="20"/>
                    </w:rPr>
                  </w:pPr>
                </w:p>
              </w:tc>
              <w:tc>
                <w:tcPr>
                  <w:tcW w:w="4111" w:type="dxa"/>
                </w:tcPr>
                <w:p w14:paraId="0FD9CE94" w14:textId="77777777" w:rsidR="00160F18" w:rsidRPr="00160F18" w:rsidRDefault="00160F18" w:rsidP="00160F18">
                  <w:pPr>
                    <w:rPr>
                      <w:rFonts w:ascii="CG Times" w:hAnsi="CG Times"/>
                      <w:b/>
                      <w:bCs/>
                      <w:sz w:val="22"/>
                      <w:szCs w:val="20"/>
                    </w:rPr>
                  </w:pPr>
                  <w:r w:rsidRPr="00160F18">
                    <w:rPr>
                      <w:rFonts w:ascii="CG Times" w:hAnsi="CG Times"/>
                      <w:sz w:val="22"/>
                      <w:szCs w:val="20"/>
                    </w:rPr>
                    <w:t xml:space="preserve">PRINCE AND PRINCESS </w:t>
                  </w:r>
                  <w:proofErr w:type="gramStart"/>
                  <w:r w:rsidRPr="00160F18">
                    <w:rPr>
                      <w:rFonts w:ascii="CG Times" w:hAnsi="CG Times"/>
                      <w:sz w:val="22"/>
                      <w:szCs w:val="20"/>
                    </w:rPr>
                    <w:t>ENTERPRISE(</w:t>
                  </w:r>
                  <w:proofErr w:type="gramEnd"/>
                  <w:r w:rsidRPr="00160F18">
                    <w:rPr>
                      <w:rFonts w:ascii="CG Times" w:hAnsi="CG Times"/>
                      <w:sz w:val="22"/>
                      <w:szCs w:val="20"/>
                    </w:rPr>
                    <w:t xml:space="preserve"> P&amp;P ENTERPRISE). </w:t>
                  </w:r>
                </w:p>
              </w:tc>
              <w:tc>
                <w:tcPr>
                  <w:tcW w:w="5102" w:type="dxa"/>
                  <w:vAlign w:val="center"/>
                </w:tcPr>
                <w:p w14:paraId="31D6BFB6" w14:textId="77777777" w:rsidR="00160F18" w:rsidRPr="00160F18" w:rsidRDefault="00160F18" w:rsidP="00160F18">
                  <w:pPr>
                    <w:rPr>
                      <w:rFonts w:ascii="CG Times" w:hAnsi="CG Times"/>
                      <w:sz w:val="22"/>
                      <w:szCs w:val="20"/>
                    </w:rPr>
                  </w:pPr>
                  <w:r w:rsidRPr="00160F18">
                    <w:rPr>
                      <w:rFonts w:ascii="CG Times" w:hAnsi="CG Times"/>
                      <w:sz w:val="22"/>
                      <w:szCs w:val="20"/>
                    </w:rPr>
                    <w:t xml:space="preserve">BP 1183 Bamenda. </w:t>
                  </w:r>
                </w:p>
                <w:p w14:paraId="16856896" w14:textId="77777777" w:rsidR="00160F18" w:rsidRPr="00160F18" w:rsidRDefault="00160F18" w:rsidP="00160F18">
                  <w:pPr>
                    <w:rPr>
                      <w:rFonts w:ascii="CG Times" w:hAnsi="CG Times"/>
                      <w:sz w:val="22"/>
                      <w:szCs w:val="20"/>
                    </w:rPr>
                  </w:pPr>
                  <w:r w:rsidRPr="00160F18">
                    <w:rPr>
                      <w:rFonts w:ascii="CG Times" w:hAnsi="CG Times"/>
                      <w:sz w:val="22"/>
                      <w:szCs w:val="20"/>
                    </w:rPr>
                    <w:t>Tel 675 205 230</w:t>
                  </w:r>
                </w:p>
              </w:tc>
            </w:tr>
            <w:tr w:rsidR="00160F18" w:rsidRPr="00160F18" w14:paraId="62078BBF" w14:textId="77777777" w:rsidTr="00BE6420">
              <w:trPr>
                <w:trHeight w:val="113"/>
              </w:trPr>
              <w:tc>
                <w:tcPr>
                  <w:tcW w:w="700" w:type="dxa"/>
                  <w:vAlign w:val="center"/>
                </w:tcPr>
                <w:p w14:paraId="7350A6B9" w14:textId="77777777" w:rsidR="00160F18" w:rsidRPr="00160F18" w:rsidRDefault="00160F18" w:rsidP="00160F18">
                  <w:pPr>
                    <w:numPr>
                      <w:ilvl w:val="0"/>
                      <w:numId w:val="685"/>
                    </w:numPr>
                    <w:rPr>
                      <w:rFonts w:ascii="CG Times" w:hAnsi="CG Times"/>
                      <w:b/>
                      <w:sz w:val="22"/>
                      <w:szCs w:val="20"/>
                    </w:rPr>
                  </w:pPr>
                </w:p>
              </w:tc>
              <w:tc>
                <w:tcPr>
                  <w:tcW w:w="4111" w:type="dxa"/>
                </w:tcPr>
                <w:p w14:paraId="7818EB02" w14:textId="77777777" w:rsidR="00160F18" w:rsidRPr="00160F18" w:rsidRDefault="00160F18" w:rsidP="00160F18">
                  <w:pPr>
                    <w:rPr>
                      <w:rFonts w:ascii="CG Times" w:hAnsi="CG Times"/>
                      <w:b/>
                      <w:bCs/>
                      <w:sz w:val="22"/>
                      <w:szCs w:val="20"/>
                      <w:lang w:val="fr-CM"/>
                    </w:rPr>
                  </w:pPr>
                  <w:r w:rsidRPr="00160F18">
                    <w:rPr>
                      <w:rFonts w:ascii="CG Times" w:hAnsi="CG Times"/>
                      <w:sz w:val="22"/>
                      <w:szCs w:val="20"/>
                    </w:rPr>
                    <w:t xml:space="preserve">ERICO AND BROTHERS COMPANY. </w:t>
                  </w:r>
                </w:p>
              </w:tc>
              <w:tc>
                <w:tcPr>
                  <w:tcW w:w="5102" w:type="dxa"/>
                  <w:vAlign w:val="center"/>
                </w:tcPr>
                <w:p w14:paraId="6EFCA9D4" w14:textId="77777777" w:rsidR="00160F18" w:rsidRPr="00160F18" w:rsidRDefault="00160F18" w:rsidP="00160F18">
                  <w:pPr>
                    <w:rPr>
                      <w:rFonts w:ascii="CG Times" w:hAnsi="CG Times"/>
                      <w:sz w:val="22"/>
                      <w:szCs w:val="20"/>
                    </w:rPr>
                  </w:pPr>
                  <w:r w:rsidRPr="00160F18">
                    <w:rPr>
                      <w:rFonts w:ascii="CG Times" w:hAnsi="CG Times"/>
                      <w:sz w:val="22"/>
                      <w:szCs w:val="20"/>
                    </w:rPr>
                    <w:t xml:space="preserve">BP 15651 YAOUNDE </w:t>
                  </w:r>
                </w:p>
                <w:p w14:paraId="6E0C1ED4" w14:textId="77777777" w:rsidR="00160F18" w:rsidRPr="00160F18" w:rsidRDefault="00160F18" w:rsidP="00160F18">
                  <w:pPr>
                    <w:rPr>
                      <w:rFonts w:ascii="CG Times" w:hAnsi="CG Times"/>
                      <w:bCs/>
                      <w:sz w:val="22"/>
                      <w:szCs w:val="20"/>
                      <w:lang w:val="fr-CM"/>
                    </w:rPr>
                  </w:pPr>
                  <w:r w:rsidRPr="00160F18">
                    <w:rPr>
                      <w:rFonts w:ascii="CG Times" w:hAnsi="CG Times"/>
                      <w:sz w:val="22"/>
                      <w:szCs w:val="20"/>
                    </w:rPr>
                    <w:t>TEL 222 024 059</w:t>
                  </w:r>
                </w:p>
              </w:tc>
            </w:tr>
            <w:tr w:rsidR="00160F18" w:rsidRPr="00160F18" w14:paraId="171DAA84" w14:textId="77777777" w:rsidTr="00BE6420">
              <w:trPr>
                <w:trHeight w:val="113"/>
              </w:trPr>
              <w:tc>
                <w:tcPr>
                  <w:tcW w:w="700" w:type="dxa"/>
                  <w:vAlign w:val="center"/>
                </w:tcPr>
                <w:p w14:paraId="56890B68" w14:textId="77777777" w:rsidR="00160F18" w:rsidRPr="00160F18" w:rsidRDefault="00160F18" w:rsidP="00160F18">
                  <w:pPr>
                    <w:numPr>
                      <w:ilvl w:val="0"/>
                      <w:numId w:val="685"/>
                    </w:numPr>
                    <w:rPr>
                      <w:rFonts w:ascii="CG Times" w:hAnsi="CG Times"/>
                      <w:b/>
                      <w:sz w:val="22"/>
                      <w:szCs w:val="20"/>
                      <w:lang w:val="fr-CM"/>
                    </w:rPr>
                  </w:pPr>
                </w:p>
              </w:tc>
              <w:tc>
                <w:tcPr>
                  <w:tcW w:w="4111" w:type="dxa"/>
                </w:tcPr>
                <w:p w14:paraId="628779A2" w14:textId="77777777" w:rsidR="00160F18" w:rsidRPr="00160F18" w:rsidRDefault="00160F18" w:rsidP="00160F18">
                  <w:pPr>
                    <w:rPr>
                      <w:rFonts w:ascii="CG Times" w:hAnsi="CG Times"/>
                      <w:b/>
                      <w:bCs/>
                      <w:sz w:val="22"/>
                      <w:szCs w:val="20"/>
                    </w:rPr>
                  </w:pPr>
                  <w:r w:rsidRPr="00160F18">
                    <w:rPr>
                      <w:rFonts w:ascii="CG Times" w:hAnsi="CG Times"/>
                      <w:sz w:val="22"/>
                      <w:szCs w:val="20"/>
                    </w:rPr>
                    <w:t xml:space="preserve">JEBS COMPANY LTD. BAMBUI BAMENDA. </w:t>
                  </w:r>
                </w:p>
              </w:tc>
              <w:tc>
                <w:tcPr>
                  <w:tcW w:w="5102" w:type="dxa"/>
                  <w:vAlign w:val="center"/>
                </w:tcPr>
                <w:p w14:paraId="0252286D" w14:textId="77777777" w:rsidR="00160F18" w:rsidRPr="00160F18" w:rsidRDefault="00160F18" w:rsidP="00160F18">
                  <w:pPr>
                    <w:rPr>
                      <w:rFonts w:ascii="CG Times" w:hAnsi="CG Times"/>
                      <w:sz w:val="22"/>
                      <w:szCs w:val="20"/>
                    </w:rPr>
                  </w:pPr>
                  <w:r w:rsidRPr="00160F18">
                    <w:rPr>
                      <w:rFonts w:ascii="CG Times" w:hAnsi="CG Times"/>
                      <w:sz w:val="22"/>
                      <w:szCs w:val="20"/>
                    </w:rPr>
                    <w:t xml:space="preserve">Tel: 677 084 272. </w:t>
                  </w:r>
                </w:p>
                <w:p w14:paraId="24E598A5" w14:textId="77777777" w:rsidR="00160F18" w:rsidRPr="00160F18" w:rsidRDefault="00160F18" w:rsidP="00160F18">
                  <w:pPr>
                    <w:rPr>
                      <w:rFonts w:ascii="CG Times" w:hAnsi="CG Times"/>
                      <w:bCs/>
                      <w:sz w:val="22"/>
                      <w:szCs w:val="20"/>
                    </w:rPr>
                  </w:pPr>
                  <w:r w:rsidRPr="00160F18">
                    <w:rPr>
                      <w:rFonts w:ascii="CG Times" w:hAnsi="CG Times"/>
                      <w:sz w:val="22"/>
                      <w:szCs w:val="20"/>
                    </w:rPr>
                    <w:t>Email jebscompany@gmail.com</w:t>
                  </w:r>
                </w:p>
              </w:tc>
            </w:tr>
            <w:tr w:rsidR="00160F18" w:rsidRPr="00160F18" w14:paraId="0F33CB66" w14:textId="77777777" w:rsidTr="00BE6420">
              <w:trPr>
                <w:trHeight w:val="113"/>
              </w:trPr>
              <w:tc>
                <w:tcPr>
                  <w:tcW w:w="700" w:type="dxa"/>
                  <w:vAlign w:val="center"/>
                </w:tcPr>
                <w:p w14:paraId="682359C0" w14:textId="77777777" w:rsidR="00160F18" w:rsidRPr="00160F18" w:rsidRDefault="00160F18" w:rsidP="00160F18">
                  <w:pPr>
                    <w:numPr>
                      <w:ilvl w:val="0"/>
                      <w:numId w:val="685"/>
                    </w:numPr>
                    <w:rPr>
                      <w:rFonts w:ascii="CG Times" w:hAnsi="CG Times"/>
                      <w:b/>
                      <w:sz w:val="22"/>
                      <w:szCs w:val="20"/>
                      <w:lang w:val="fr-CM"/>
                    </w:rPr>
                  </w:pPr>
                </w:p>
              </w:tc>
              <w:tc>
                <w:tcPr>
                  <w:tcW w:w="4111" w:type="dxa"/>
                </w:tcPr>
                <w:p w14:paraId="2F3705C0" w14:textId="77777777" w:rsidR="00160F18" w:rsidRPr="00160F18" w:rsidRDefault="00160F18" w:rsidP="00160F18">
                  <w:pPr>
                    <w:rPr>
                      <w:rFonts w:ascii="CG Times" w:hAnsi="CG Times"/>
                      <w:b/>
                      <w:bCs/>
                      <w:sz w:val="22"/>
                      <w:szCs w:val="20"/>
                    </w:rPr>
                  </w:pPr>
                  <w:r w:rsidRPr="00160F18">
                    <w:rPr>
                      <w:rFonts w:ascii="CG Times" w:hAnsi="CG Times"/>
                      <w:sz w:val="22"/>
                      <w:szCs w:val="20"/>
                    </w:rPr>
                    <w:t xml:space="preserve">MIRACLE CORPERATION LTD BAMENDA </w:t>
                  </w:r>
                </w:p>
              </w:tc>
              <w:tc>
                <w:tcPr>
                  <w:tcW w:w="5102" w:type="dxa"/>
                  <w:vAlign w:val="center"/>
                </w:tcPr>
                <w:p w14:paraId="6CE458E9" w14:textId="77777777" w:rsidR="00160F18" w:rsidRPr="00160F18" w:rsidRDefault="00160F18" w:rsidP="00160F18">
                  <w:pPr>
                    <w:rPr>
                      <w:rFonts w:ascii="CG Times" w:hAnsi="CG Times"/>
                      <w:sz w:val="22"/>
                      <w:szCs w:val="20"/>
                    </w:rPr>
                  </w:pPr>
                  <w:r w:rsidRPr="00160F18">
                    <w:rPr>
                      <w:rFonts w:ascii="CG Times" w:hAnsi="CG Times"/>
                      <w:sz w:val="22"/>
                      <w:szCs w:val="20"/>
                    </w:rPr>
                    <w:t>TEL 698 424 613</w:t>
                  </w:r>
                </w:p>
              </w:tc>
            </w:tr>
            <w:tr w:rsidR="00160F18" w:rsidRPr="00160F18" w14:paraId="2B5F14FB" w14:textId="77777777" w:rsidTr="00BE6420">
              <w:trPr>
                <w:trHeight w:val="113"/>
              </w:trPr>
              <w:tc>
                <w:tcPr>
                  <w:tcW w:w="700" w:type="dxa"/>
                  <w:vAlign w:val="center"/>
                </w:tcPr>
                <w:p w14:paraId="510EB922" w14:textId="77777777" w:rsidR="00160F18" w:rsidRPr="00160F18" w:rsidRDefault="00160F18" w:rsidP="00160F18">
                  <w:pPr>
                    <w:numPr>
                      <w:ilvl w:val="0"/>
                      <w:numId w:val="685"/>
                    </w:numPr>
                    <w:rPr>
                      <w:rFonts w:ascii="CG Times" w:hAnsi="CG Times"/>
                      <w:b/>
                      <w:sz w:val="22"/>
                      <w:szCs w:val="20"/>
                      <w:lang w:val="fr-CM"/>
                    </w:rPr>
                  </w:pPr>
                </w:p>
              </w:tc>
              <w:tc>
                <w:tcPr>
                  <w:tcW w:w="4111" w:type="dxa"/>
                </w:tcPr>
                <w:p w14:paraId="3CE12638" w14:textId="77777777" w:rsidR="00160F18" w:rsidRPr="00160F18" w:rsidRDefault="00160F18" w:rsidP="00160F18">
                  <w:pPr>
                    <w:rPr>
                      <w:rFonts w:ascii="CG Times" w:hAnsi="CG Times"/>
                      <w:b/>
                      <w:bCs/>
                      <w:sz w:val="22"/>
                      <w:szCs w:val="20"/>
                    </w:rPr>
                  </w:pPr>
                  <w:r w:rsidRPr="00160F18">
                    <w:rPr>
                      <w:rFonts w:ascii="CG Times" w:hAnsi="CG Times"/>
                      <w:sz w:val="22"/>
                      <w:szCs w:val="20"/>
                    </w:rPr>
                    <w:t xml:space="preserve">Business LINK CAMEROON. </w:t>
                  </w:r>
                </w:p>
              </w:tc>
              <w:tc>
                <w:tcPr>
                  <w:tcW w:w="5102" w:type="dxa"/>
                  <w:vAlign w:val="center"/>
                </w:tcPr>
                <w:p w14:paraId="2483F628" w14:textId="77777777" w:rsidR="00160F18" w:rsidRPr="00160F18" w:rsidRDefault="00160F18" w:rsidP="00160F18">
                  <w:pPr>
                    <w:rPr>
                      <w:rFonts w:ascii="CG Times" w:hAnsi="CG Times"/>
                      <w:sz w:val="22"/>
                      <w:szCs w:val="20"/>
                    </w:rPr>
                  </w:pPr>
                  <w:r w:rsidRPr="00160F18">
                    <w:rPr>
                      <w:rFonts w:ascii="CG Times" w:hAnsi="CG Times"/>
                      <w:sz w:val="22"/>
                      <w:szCs w:val="20"/>
                    </w:rPr>
                    <w:t xml:space="preserve">NGENG JUNCTION BAMENDA. </w:t>
                  </w:r>
                </w:p>
                <w:p w14:paraId="75871EC4" w14:textId="77777777" w:rsidR="00160F18" w:rsidRPr="00160F18" w:rsidRDefault="00160F18" w:rsidP="00160F18">
                  <w:pPr>
                    <w:rPr>
                      <w:rFonts w:ascii="CG Times" w:hAnsi="CG Times"/>
                      <w:sz w:val="22"/>
                      <w:szCs w:val="20"/>
                    </w:rPr>
                  </w:pPr>
                  <w:r w:rsidRPr="00160F18">
                    <w:rPr>
                      <w:rFonts w:ascii="CG Times" w:hAnsi="CG Times"/>
                      <w:sz w:val="22"/>
                      <w:szCs w:val="20"/>
                    </w:rPr>
                    <w:t xml:space="preserve">Tel: 670 014 830. </w:t>
                  </w:r>
                </w:p>
                <w:p w14:paraId="5BB434EB" w14:textId="77777777" w:rsidR="00160F18" w:rsidRPr="00160F18" w:rsidRDefault="00160F18" w:rsidP="00160F18">
                  <w:pPr>
                    <w:rPr>
                      <w:rFonts w:ascii="CG Times" w:hAnsi="CG Times"/>
                      <w:sz w:val="22"/>
                      <w:szCs w:val="20"/>
                    </w:rPr>
                  </w:pPr>
                  <w:r w:rsidRPr="00160F18">
                    <w:rPr>
                      <w:rFonts w:ascii="CG Times" w:hAnsi="CG Times"/>
                      <w:sz w:val="22"/>
                      <w:szCs w:val="20"/>
                    </w:rPr>
                    <w:t>Email: businesslinkcameroon@gmail.com</w:t>
                  </w:r>
                </w:p>
              </w:tc>
            </w:tr>
          </w:tbl>
          <w:p w14:paraId="7F8B5CC6" w14:textId="7C9F4901" w:rsidR="00160F18" w:rsidRPr="00EB0F8B" w:rsidRDefault="00160F18" w:rsidP="006427F1">
            <w:pPr>
              <w:tabs>
                <w:tab w:val="right" w:pos="3579"/>
              </w:tabs>
              <w:spacing w:before="80" w:after="80" w:line="276" w:lineRule="auto"/>
              <w:jc w:val="both"/>
              <w:rPr>
                <w:color w:val="000000" w:themeColor="text1"/>
              </w:rPr>
            </w:pPr>
          </w:p>
        </w:tc>
      </w:tr>
      <w:tr w:rsidR="00F439EB" w:rsidRPr="00EB0F8B" w14:paraId="39867927" w14:textId="77777777" w:rsidTr="00F44C02">
        <w:trPr>
          <w:jc w:val="center"/>
        </w:trPr>
        <w:tc>
          <w:tcPr>
            <w:tcW w:w="1131" w:type="dxa"/>
          </w:tcPr>
          <w:p w14:paraId="35841C83" w14:textId="691251C9" w:rsidR="00EF54EE" w:rsidRPr="00EB0F8B" w:rsidRDefault="00EF54EE" w:rsidP="006427F1">
            <w:pPr>
              <w:spacing w:before="60" w:after="60" w:line="276" w:lineRule="auto"/>
              <w:jc w:val="both"/>
              <w:rPr>
                <w:b/>
              </w:rPr>
            </w:pPr>
            <w:r w:rsidRPr="00EB0F8B">
              <w:rPr>
                <w:b/>
                <w:bCs/>
              </w:rPr>
              <w:lastRenderedPageBreak/>
              <w:t>ITB 4.</w:t>
            </w:r>
            <w:r w:rsidR="00160F18">
              <w:rPr>
                <w:b/>
                <w:bCs/>
              </w:rPr>
              <w:t>2</w:t>
            </w:r>
          </w:p>
        </w:tc>
        <w:tc>
          <w:tcPr>
            <w:tcW w:w="9674" w:type="dxa"/>
          </w:tcPr>
          <w:p w14:paraId="2846A722" w14:textId="7AF5CD97" w:rsidR="00EF54EE" w:rsidRPr="00EB0F8B" w:rsidRDefault="00DC5743" w:rsidP="006427F1">
            <w:pPr>
              <w:tabs>
                <w:tab w:val="right" w:pos="7272"/>
              </w:tabs>
              <w:spacing w:before="60" w:after="60" w:line="276" w:lineRule="auto"/>
              <w:jc w:val="both"/>
            </w:pPr>
            <w:r w:rsidRPr="00EB0F8B">
              <w:rPr>
                <w:iCs/>
                <w:color w:val="000000" w:themeColor="text1"/>
              </w:rPr>
              <w:t xml:space="preserve">The number of members of a consortium must not exceed </w:t>
            </w:r>
            <w:r w:rsidRPr="00EB0F8B">
              <w:rPr>
                <w:b/>
                <w:i/>
                <w:iCs/>
                <w:color w:val="000000" w:themeColor="text1"/>
                <w:lang w:eastAsia="fr-FR"/>
              </w:rPr>
              <w:t>three (3)</w:t>
            </w:r>
          </w:p>
        </w:tc>
      </w:tr>
      <w:tr w:rsidR="00F439EB" w:rsidRPr="00EB0F8B" w14:paraId="499CE407" w14:textId="77777777" w:rsidTr="00F44C02">
        <w:trPr>
          <w:jc w:val="center"/>
        </w:trPr>
        <w:tc>
          <w:tcPr>
            <w:tcW w:w="1131" w:type="dxa"/>
          </w:tcPr>
          <w:p w14:paraId="76E290AD" w14:textId="77777777" w:rsidR="00EF54EE" w:rsidRPr="00EB0F8B" w:rsidRDefault="00EF54EE" w:rsidP="006427F1">
            <w:pPr>
              <w:spacing w:before="60" w:after="60" w:line="276" w:lineRule="auto"/>
              <w:jc w:val="both"/>
              <w:rPr>
                <w:b/>
              </w:rPr>
            </w:pPr>
            <w:r w:rsidRPr="00EB0F8B">
              <w:rPr>
                <w:b/>
                <w:iCs/>
              </w:rPr>
              <w:t>ITB 4.5</w:t>
            </w:r>
          </w:p>
        </w:tc>
        <w:tc>
          <w:tcPr>
            <w:tcW w:w="9674" w:type="dxa"/>
          </w:tcPr>
          <w:p w14:paraId="6CD52FEF" w14:textId="77777777" w:rsidR="00EF54EE" w:rsidRPr="00EB0F8B" w:rsidRDefault="00EF54EE" w:rsidP="006427F1">
            <w:pPr>
              <w:tabs>
                <w:tab w:val="right" w:pos="7272"/>
              </w:tabs>
              <w:spacing w:before="60" w:after="60" w:line="276" w:lineRule="auto"/>
              <w:jc w:val="both"/>
            </w:pPr>
            <w:r w:rsidRPr="00EB0F8B">
              <w:rPr>
                <w:iCs/>
              </w:rPr>
              <w:t xml:space="preserve">A list of debarred firms and individuals is available on the Bank’s external website: </w:t>
            </w:r>
            <w:hyperlink r:id="rId31" w:history="1">
              <w:r w:rsidRPr="00EB0F8B">
                <w:rPr>
                  <w:rStyle w:val="Hyperlink"/>
                  <w:iCs/>
                </w:rPr>
                <w:t>http://www.worldbank.org/debarr.</w:t>
              </w:r>
            </w:hyperlink>
          </w:p>
        </w:tc>
      </w:tr>
      <w:tr w:rsidR="00705C44" w:rsidRPr="00EB0F8B" w14:paraId="3A98A13E" w14:textId="77777777" w:rsidTr="00F44C02">
        <w:trPr>
          <w:jc w:val="center"/>
        </w:trPr>
        <w:tc>
          <w:tcPr>
            <w:tcW w:w="10805" w:type="dxa"/>
            <w:gridSpan w:val="2"/>
          </w:tcPr>
          <w:p w14:paraId="22E4B24B" w14:textId="77777777" w:rsidR="00705C44" w:rsidRPr="00EB0F8B" w:rsidRDefault="00705C44" w:rsidP="006427F1">
            <w:pPr>
              <w:tabs>
                <w:tab w:val="right" w:pos="7254"/>
              </w:tabs>
              <w:spacing w:before="120" w:after="120" w:line="276" w:lineRule="auto"/>
              <w:jc w:val="both"/>
            </w:pPr>
            <w:r w:rsidRPr="00EB0F8B">
              <w:rPr>
                <w:b/>
              </w:rPr>
              <w:t>B.  Contents of Bidding Document</w:t>
            </w:r>
          </w:p>
        </w:tc>
      </w:tr>
      <w:tr w:rsidR="00F439EB" w:rsidRPr="00EB0F8B" w14:paraId="35571D6F" w14:textId="77777777" w:rsidTr="00F44C02">
        <w:trPr>
          <w:jc w:val="center"/>
        </w:trPr>
        <w:tc>
          <w:tcPr>
            <w:tcW w:w="1131" w:type="dxa"/>
          </w:tcPr>
          <w:p w14:paraId="0C6E91A2" w14:textId="77777777" w:rsidR="007B586E" w:rsidRPr="00EB0F8B" w:rsidRDefault="007B586E" w:rsidP="006427F1">
            <w:pPr>
              <w:spacing w:before="60" w:after="60" w:line="276" w:lineRule="auto"/>
              <w:jc w:val="both"/>
              <w:rPr>
                <w:b/>
              </w:rPr>
            </w:pPr>
            <w:r w:rsidRPr="00EB0F8B">
              <w:rPr>
                <w:b/>
              </w:rPr>
              <w:t xml:space="preserve">ITB </w:t>
            </w:r>
            <w:r w:rsidR="00EF54EE" w:rsidRPr="00EB0F8B">
              <w:rPr>
                <w:b/>
                <w:bCs/>
              </w:rPr>
              <w:t>7</w:t>
            </w:r>
            <w:r w:rsidRPr="00EB0F8B">
              <w:rPr>
                <w:b/>
              </w:rPr>
              <w:t>.1</w:t>
            </w:r>
          </w:p>
        </w:tc>
        <w:tc>
          <w:tcPr>
            <w:tcW w:w="9674" w:type="dxa"/>
          </w:tcPr>
          <w:p w14:paraId="6951BB1A" w14:textId="77777777" w:rsidR="00DC5743" w:rsidRPr="00EB0F8B" w:rsidRDefault="00DC5743" w:rsidP="006427F1">
            <w:pPr>
              <w:tabs>
                <w:tab w:val="right" w:pos="4860"/>
              </w:tabs>
              <w:spacing w:before="80" w:after="80" w:line="276" w:lineRule="auto"/>
              <w:jc w:val="both"/>
              <w:rPr>
                <w:color w:val="000000" w:themeColor="text1"/>
              </w:rPr>
            </w:pPr>
            <w:bookmarkStart w:id="559" w:name="_Hlk198291563"/>
            <w:r w:rsidRPr="00EB0F8B">
              <w:rPr>
                <w:color w:val="000000" w:themeColor="text1"/>
              </w:rPr>
              <w:t xml:space="preserve">For </w:t>
            </w:r>
            <w:r w:rsidRPr="00EB0F8B">
              <w:rPr>
                <w:b/>
                <w:bCs/>
                <w:color w:val="000000" w:themeColor="text1"/>
                <w:u w:val="single"/>
              </w:rPr>
              <w:t>C</w:t>
            </w:r>
            <w:r w:rsidRPr="00EB0F8B">
              <w:rPr>
                <w:b/>
                <w:color w:val="000000" w:themeColor="text1"/>
                <w:u w:val="single"/>
              </w:rPr>
              <w:t>larification of Bid purposes</w:t>
            </w:r>
            <w:r w:rsidRPr="00EB0F8B">
              <w:rPr>
                <w:color w:val="000000" w:themeColor="text1"/>
              </w:rPr>
              <w:t xml:space="preserve"> only, the Employer’s address is:</w:t>
            </w:r>
          </w:p>
          <w:p w14:paraId="7F83B6F9" w14:textId="73BB9AE6" w:rsidR="00DC5743" w:rsidRPr="00EB0F8B" w:rsidRDefault="00DC5743" w:rsidP="006427F1">
            <w:pPr>
              <w:spacing w:before="80" w:after="80" w:line="276" w:lineRule="auto"/>
              <w:jc w:val="both"/>
              <w:rPr>
                <w:b/>
                <w:bCs/>
                <w:i/>
                <w:color w:val="000000" w:themeColor="text1"/>
              </w:rPr>
            </w:pPr>
            <w:r w:rsidRPr="00EB0F8B">
              <w:rPr>
                <w:color w:val="000000" w:themeColor="text1"/>
              </w:rPr>
              <w:t xml:space="preserve">Attention: </w:t>
            </w:r>
            <w:r w:rsidR="00FC5E77" w:rsidRPr="00EB0F8B">
              <w:rPr>
                <w:color w:val="000000" w:themeColor="text1"/>
              </w:rPr>
              <w:tab/>
            </w:r>
            <w:r w:rsidR="00F54698" w:rsidRPr="00EB0F8B">
              <w:rPr>
                <w:b/>
                <w:bCs/>
                <w:i/>
                <w:color w:val="000000" w:themeColor="text1"/>
              </w:rPr>
              <w:t>The President of the Nor</w:t>
            </w:r>
            <w:r w:rsidRPr="00EB0F8B">
              <w:rPr>
                <w:b/>
                <w:bCs/>
                <w:i/>
                <w:color w:val="000000" w:themeColor="text1"/>
              </w:rPr>
              <w:t xml:space="preserve">th-West Regional </w:t>
            </w:r>
            <w:r w:rsidR="00684FB4" w:rsidRPr="00EB0F8B">
              <w:rPr>
                <w:b/>
                <w:bCs/>
                <w:i/>
                <w:color w:val="000000" w:themeColor="text1"/>
              </w:rPr>
              <w:t>Assembly</w:t>
            </w:r>
          </w:p>
          <w:p w14:paraId="68B22694" w14:textId="798502FA" w:rsidR="00FC5E77" w:rsidRPr="00EB0F8B" w:rsidRDefault="00DC5743" w:rsidP="006427F1">
            <w:pPr>
              <w:spacing w:before="80" w:after="80" w:line="276" w:lineRule="auto"/>
              <w:jc w:val="both"/>
              <w:rPr>
                <w:b/>
                <w:bCs/>
                <w:i/>
                <w:color w:val="000000" w:themeColor="text1"/>
              </w:rPr>
            </w:pPr>
            <w:r w:rsidRPr="00EB0F8B">
              <w:rPr>
                <w:color w:val="000000" w:themeColor="text1"/>
              </w:rPr>
              <w:t xml:space="preserve">Address: </w:t>
            </w:r>
            <w:r w:rsidR="00FC5E77" w:rsidRPr="00EB0F8B">
              <w:rPr>
                <w:color w:val="000000" w:themeColor="text1"/>
              </w:rPr>
              <w:tab/>
            </w:r>
            <w:r w:rsidR="00684FB4" w:rsidRPr="00EB0F8B">
              <w:rPr>
                <w:b/>
                <w:bCs/>
                <w:color w:val="000000" w:themeColor="text1"/>
              </w:rPr>
              <w:t>Opposite the Appeal Court,</w:t>
            </w:r>
            <w:r w:rsidR="00684FB4" w:rsidRPr="00EB0F8B">
              <w:rPr>
                <w:color w:val="000000" w:themeColor="text1"/>
              </w:rPr>
              <w:t xml:space="preserve"> </w:t>
            </w:r>
            <w:r w:rsidR="00F54698" w:rsidRPr="00EB0F8B">
              <w:rPr>
                <w:b/>
                <w:bCs/>
                <w:i/>
                <w:color w:val="000000" w:themeColor="text1"/>
              </w:rPr>
              <w:t xml:space="preserve">P.O. </w:t>
            </w:r>
            <w:r w:rsidR="000A7A4E" w:rsidRPr="00EB0F8B">
              <w:rPr>
                <w:b/>
                <w:bCs/>
                <w:i/>
                <w:color w:val="000000" w:themeColor="text1"/>
              </w:rPr>
              <w:t xml:space="preserve">BOX </w:t>
            </w:r>
            <w:r w:rsidR="006C2CF8" w:rsidRPr="00EB0F8B">
              <w:rPr>
                <w:b/>
                <w:bCs/>
                <w:i/>
                <w:color w:val="000000" w:themeColor="text1"/>
              </w:rPr>
              <w:t xml:space="preserve">5127 </w:t>
            </w:r>
            <w:r w:rsidR="000A7A4E" w:rsidRPr="00EB0F8B">
              <w:rPr>
                <w:b/>
                <w:bCs/>
                <w:i/>
                <w:color w:val="000000" w:themeColor="text1"/>
              </w:rPr>
              <w:t>Bamenda</w:t>
            </w:r>
          </w:p>
          <w:p w14:paraId="194344A9" w14:textId="1145347F" w:rsidR="00DC5743" w:rsidRPr="00EB0F8B" w:rsidRDefault="00DC5743" w:rsidP="006427F1">
            <w:pPr>
              <w:spacing w:before="80" w:after="80" w:line="276" w:lineRule="auto"/>
              <w:jc w:val="both"/>
              <w:rPr>
                <w:i/>
                <w:color w:val="000000" w:themeColor="text1"/>
              </w:rPr>
            </w:pPr>
            <w:bookmarkStart w:id="560" w:name="_Hlk198291586"/>
            <w:bookmarkEnd w:id="559"/>
            <w:r w:rsidRPr="00EB0F8B">
              <w:rPr>
                <w:color w:val="000000" w:themeColor="text1"/>
              </w:rPr>
              <w:t>Floor/ Room number</w:t>
            </w:r>
            <w:r w:rsidRPr="00EB0F8B">
              <w:rPr>
                <w:i/>
                <w:color w:val="000000" w:themeColor="text1"/>
              </w:rPr>
              <w:t xml:space="preserve">: </w:t>
            </w:r>
            <w:r w:rsidR="00684FB4" w:rsidRPr="00EB0F8B">
              <w:rPr>
                <w:b/>
                <w:bCs/>
                <w:i/>
                <w:color w:val="000000" w:themeColor="text1"/>
              </w:rPr>
              <w:t>The Office of the Director of General Affairs, Block A-Annex</w:t>
            </w:r>
            <w:r w:rsidRPr="00EB0F8B">
              <w:rPr>
                <w:color w:val="000000" w:themeColor="text1"/>
              </w:rPr>
              <w:tab/>
            </w:r>
          </w:p>
          <w:p w14:paraId="44ADC25D" w14:textId="09C8F7D9" w:rsidR="00DC5743" w:rsidRPr="00EB0F8B" w:rsidRDefault="00DC5743" w:rsidP="006427F1">
            <w:pPr>
              <w:spacing w:before="80" w:after="80" w:line="276" w:lineRule="auto"/>
              <w:jc w:val="both"/>
              <w:rPr>
                <w:i/>
                <w:color w:val="000000" w:themeColor="text1"/>
              </w:rPr>
            </w:pPr>
            <w:r w:rsidRPr="00EB0F8B">
              <w:rPr>
                <w:color w:val="000000" w:themeColor="text1"/>
              </w:rPr>
              <w:t>City:</w:t>
            </w:r>
            <w:r w:rsidRPr="00EB0F8B">
              <w:rPr>
                <w:i/>
                <w:color w:val="000000" w:themeColor="text1"/>
              </w:rPr>
              <w:t xml:space="preserve"> </w:t>
            </w:r>
            <w:r w:rsidR="00FC5E77" w:rsidRPr="00EB0F8B">
              <w:rPr>
                <w:i/>
                <w:color w:val="000000" w:themeColor="text1"/>
              </w:rPr>
              <w:tab/>
            </w:r>
            <w:r w:rsidR="00FC5E77" w:rsidRPr="00EB0F8B">
              <w:rPr>
                <w:i/>
                <w:color w:val="000000" w:themeColor="text1"/>
              </w:rPr>
              <w:tab/>
            </w:r>
            <w:r w:rsidR="00FC5E77" w:rsidRPr="00EB0F8B">
              <w:rPr>
                <w:i/>
                <w:color w:val="000000" w:themeColor="text1"/>
              </w:rPr>
              <w:tab/>
            </w:r>
            <w:r w:rsidRPr="00EB0F8B">
              <w:rPr>
                <w:b/>
                <w:bCs/>
                <w:i/>
                <w:color w:val="000000" w:themeColor="text1"/>
              </w:rPr>
              <w:t>B</w:t>
            </w:r>
            <w:r w:rsidR="00F54698" w:rsidRPr="00EB0F8B">
              <w:rPr>
                <w:b/>
                <w:bCs/>
                <w:i/>
                <w:color w:val="000000" w:themeColor="text1"/>
              </w:rPr>
              <w:t>amenda</w:t>
            </w:r>
          </w:p>
          <w:p w14:paraId="590641C0" w14:textId="502BE84E" w:rsidR="00DC5743" w:rsidRPr="00EB0F8B" w:rsidRDefault="00DC5743" w:rsidP="006427F1">
            <w:pPr>
              <w:spacing w:before="80" w:after="80" w:line="276" w:lineRule="auto"/>
              <w:jc w:val="both"/>
              <w:rPr>
                <w:i/>
                <w:color w:val="000000" w:themeColor="text1"/>
              </w:rPr>
            </w:pPr>
            <w:r w:rsidRPr="00EB0F8B">
              <w:rPr>
                <w:color w:val="000000" w:themeColor="text1"/>
              </w:rPr>
              <w:t xml:space="preserve">Country: </w:t>
            </w:r>
            <w:r w:rsidR="00FC5E77" w:rsidRPr="00EB0F8B">
              <w:rPr>
                <w:color w:val="000000" w:themeColor="text1"/>
              </w:rPr>
              <w:tab/>
            </w:r>
            <w:r w:rsidR="00FC5E77" w:rsidRPr="00EB0F8B">
              <w:rPr>
                <w:color w:val="000000" w:themeColor="text1"/>
              </w:rPr>
              <w:tab/>
            </w:r>
            <w:r w:rsidRPr="00EB0F8B">
              <w:rPr>
                <w:b/>
                <w:bCs/>
                <w:i/>
                <w:color w:val="000000" w:themeColor="text1"/>
              </w:rPr>
              <w:t>Cameroon</w:t>
            </w:r>
          </w:p>
          <w:p w14:paraId="60154607" w14:textId="4D7961A9" w:rsidR="00DC5743" w:rsidRPr="00EB0F8B" w:rsidRDefault="00DC5743" w:rsidP="006427F1">
            <w:pPr>
              <w:spacing w:before="80" w:after="80" w:line="276" w:lineRule="auto"/>
              <w:jc w:val="both"/>
              <w:rPr>
                <w:color w:val="000000" w:themeColor="text1"/>
              </w:rPr>
            </w:pPr>
            <w:r w:rsidRPr="00EB0F8B">
              <w:rPr>
                <w:color w:val="000000" w:themeColor="text1"/>
              </w:rPr>
              <w:t xml:space="preserve">Telephone: </w:t>
            </w:r>
            <w:r w:rsidR="00FC5E77" w:rsidRPr="00EB0F8B">
              <w:rPr>
                <w:color w:val="000000" w:themeColor="text1"/>
              </w:rPr>
              <w:tab/>
            </w:r>
            <w:r w:rsidR="00FC5E77" w:rsidRPr="00EB0F8B">
              <w:rPr>
                <w:color w:val="000000" w:themeColor="text1"/>
              </w:rPr>
              <w:tab/>
            </w:r>
            <w:r w:rsidR="006C2CF8" w:rsidRPr="00EB0F8B">
              <w:rPr>
                <w:color w:val="000000" w:themeColor="text1"/>
              </w:rPr>
              <w:t xml:space="preserve">233 36 </w:t>
            </w:r>
            <w:r w:rsidR="00684FB4" w:rsidRPr="00EB0F8B">
              <w:rPr>
                <w:color w:val="000000" w:themeColor="text1"/>
              </w:rPr>
              <w:t>00 92</w:t>
            </w:r>
          </w:p>
          <w:bookmarkEnd w:id="560"/>
          <w:p w14:paraId="2A45082B" w14:textId="748A2934" w:rsidR="007B586E" w:rsidRPr="00EB0F8B" w:rsidRDefault="00DC5743" w:rsidP="006427F1">
            <w:pPr>
              <w:tabs>
                <w:tab w:val="right" w:pos="4860"/>
              </w:tabs>
              <w:spacing w:before="80" w:after="80" w:line="276" w:lineRule="auto"/>
              <w:jc w:val="both"/>
              <w:rPr>
                <w:i/>
                <w:color w:val="000000" w:themeColor="text1"/>
              </w:rPr>
            </w:pPr>
            <w:r w:rsidRPr="00EB0F8B">
              <w:rPr>
                <w:color w:val="000000" w:themeColor="text1"/>
              </w:rPr>
              <w:t>Electronic mail address:</w:t>
            </w:r>
            <w:r w:rsidR="00C72C28" w:rsidRPr="00EB0F8B">
              <w:rPr>
                <w:color w:val="000000" w:themeColor="text1"/>
              </w:rPr>
              <w:t xml:space="preserve"> </w:t>
            </w:r>
            <w:hyperlink r:id="rId32" w:history="1">
              <w:r w:rsidR="00C72C28" w:rsidRPr="00EB0F8B">
                <w:rPr>
                  <w:rStyle w:val="Hyperlink"/>
                </w:rPr>
                <w:t>dga@nwra.cm</w:t>
              </w:r>
            </w:hyperlink>
            <w:r w:rsidR="00C72C28" w:rsidRPr="00EB0F8B">
              <w:t xml:space="preserve">  </w:t>
            </w:r>
            <w:r w:rsidR="00684FB4" w:rsidRPr="00EB0F8B">
              <w:t xml:space="preserve"> </w:t>
            </w:r>
            <w:r w:rsidR="00F74E6E" w:rsidRPr="00EB0F8B">
              <w:t xml:space="preserve">copy to </w:t>
            </w:r>
            <w:hyperlink r:id="rId33" w:history="1">
              <w:r w:rsidR="00C72C28" w:rsidRPr="00EB0F8B">
                <w:rPr>
                  <w:rStyle w:val="Hyperlink"/>
                </w:rPr>
                <w:t>info@nwra.com</w:t>
              </w:r>
            </w:hyperlink>
            <w:r w:rsidR="00C72C28" w:rsidRPr="00EB0F8B">
              <w:t xml:space="preserve"> </w:t>
            </w:r>
            <w:r w:rsidR="00F74E6E" w:rsidRPr="00EB0F8B">
              <w:t xml:space="preserve"> and </w:t>
            </w:r>
            <w:hyperlink r:id="rId34" w:history="1">
              <w:r w:rsidR="00C72C28" w:rsidRPr="00EB0F8B">
                <w:rPr>
                  <w:rStyle w:val="Hyperlink"/>
                </w:rPr>
                <w:t>akondiholy@gmail.com</w:t>
              </w:r>
            </w:hyperlink>
            <w:r w:rsidR="00C72C28" w:rsidRPr="00EB0F8B">
              <w:t xml:space="preserve"> </w:t>
            </w:r>
            <w:r w:rsidR="0061063C" w:rsidRPr="00EB0F8B">
              <w:t xml:space="preserve"> </w:t>
            </w:r>
          </w:p>
        </w:tc>
      </w:tr>
      <w:tr w:rsidR="00370FC2" w:rsidRPr="00EB0F8B" w14:paraId="29B3514B" w14:textId="77777777" w:rsidTr="00F44C02">
        <w:trPr>
          <w:jc w:val="center"/>
        </w:trPr>
        <w:tc>
          <w:tcPr>
            <w:tcW w:w="1131" w:type="dxa"/>
          </w:tcPr>
          <w:p w14:paraId="6A10ED8F" w14:textId="77777777" w:rsidR="00370FC2" w:rsidRPr="00EB0F8B" w:rsidRDefault="00370FC2" w:rsidP="006427F1">
            <w:pPr>
              <w:spacing w:before="60" w:after="60" w:line="276" w:lineRule="auto"/>
              <w:jc w:val="both"/>
              <w:rPr>
                <w:b/>
              </w:rPr>
            </w:pPr>
            <w:r w:rsidRPr="00EB0F8B">
              <w:rPr>
                <w:b/>
              </w:rPr>
              <w:t>ITB 7.1</w:t>
            </w:r>
          </w:p>
        </w:tc>
        <w:tc>
          <w:tcPr>
            <w:tcW w:w="9674" w:type="dxa"/>
          </w:tcPr>
          <w:p w14:paraId="267676AB" w14:textId="348689B9" w:rsidR="00370FC2" w:rsidRPr="00EB0F8B" w:rsidRDefault="00370FC2" w:rsidP="006427F1">
            <w:pPr>
              <w:tabs>
                <w:tab w:val="right" w:pos="7254"/>
              </w:tabs>
              <w:spacing w:before="60" w:after="60" w:line="276" w:lineRule="auto"/>
              <w:jc w:val="both"/>
              <w:rPr>
                <w:b/>
                <w:bCs/>
              </w:rPr>
            </w:pPr>
            <w:r w:rsidRPr="00EB0F8B">
              <w:rPr>
                <w:b/>
                <w:bCs/>
              </w:rPr>
              <w:t xml:space="preserve">Requests for clarification should be received by the </w:t>
            </w:r>
            <w:r w:rsidR="0061063C" w:rsidRPr="00EB0F8B">
              <w:rPr>
                <w:b/>
                <w:bCs/>
              </w:rPr>
              <w:t>Contracting Authority</w:t>
            </w:r>
            <w:r w:rsidRPr="00EB0F8B" w:rsidDel="00566B16">
              <w:rPr>
                <w:b/>
                <w:bCs/>
              </w:rPr>
              <w:t xml:space="preserve"> </w:t>
            </w:r>
            <w:r w:rsidRPr="00EB0F8B">
              <w:rPr>
                <w:b/>
                <w:bCs/>
              </w:rPr>
              <w:t>no later than</w:t>
            </w:r>
            <w:r w:rsidR="00FC5E77" w:rsidRPr="00EB0F8B">
              <w:rPr>
                <w:b/>
                <w:bCs/>
              </w:rPr>
              <w:t xml:space="preserve"> fifteen </w:t>
            </w:r>
            <w:r w:rsidR="002D4436" w:rsidRPr="00EB0F8B">
              <w:rPr>
                <w:b/>
                <w:bCs/>
              </w:rPr>
              <w:t xml:space="preserve">(15) </w:t>
            </w:r>
            <w:r w:rsidR="00FC5E77" w:rsidRPr="00EB0F8B">
              <w:rPr>
                <w:b/>
                <w:bCs/>
              </w:rPr>
              <w:t>days before the deadline for submission of bids</w:t>
            </w:r>
            <w:r w:rsidRPr="00EB0F8B">
              <w:rPr>
                <w:b/>
                <w:bCs/>
                <w:i/>
                <w:iCs/>
              </w:rPr>
              <w:t>.</w:t>
            </w:r>
          </w:p>
        </w:tc>
      </w:tr>
      <w:tr w:rsidR="00F439EB" w:rsidRPr="00EB0F8B" w14:paraId="25A0415C" w14:textId="77777777" w:rsidTr="00F44C02">
        <w:trPr>
          <w:jc w:val="center"/>
        </w:trPr>
        <w:tc>
          <w:tcPr>
            <w:tcW w:w="1131" w:type="dxa"/>
          </w:tcPr>
          <w:p w14:paraId="5F42758C" w14:textId="77777777" w:rsidR="00EF54EE" w:rsidRPr="00EB0F8B" w:rsidRDefault="00EF54EE" w:rsidP="006427F1">
            <w:pPr>
              <w:spacing w:before="60" w:after="60" w:line="276" w:lineRule="auto"/>
              <w:jc w:val="both"/>
              <w:rPr>
                <w:b/>
              </w:rPr>
            </w:pPr>
            <w:r w:rsidRPr="00EB0F8B">
              <w:rPr>
                <w:b/>
              </w:rPr>
              <w:t xml:space="preserve">ITB 7.1 </w:t>
            </w:r>
          </w:p>
        </w:tc>
        <w:tc>
          <w:tcPr>
            <w:tcW w:w="9674" w:type="dxa"/>
          </w:tcPr>
          <w:p w14:paraId="13A46AC2" w14:textId="2923CCE9" w:rsidR="006A1C3A" w:rsidRPr="006A1C3A" w:rsidRDefault="00EF54EE" w:rsidP="006427F1">
            <w:pPr>
              <w:tabs>
                <w:tab w:val="right" w:pos="7272"/>
              </w:tabs>
              <w:spacing w:before="60" w:after="60" w:line="276" w:lineRule="auto"/>
              <w:jc w:val="both"/>
              <w:rPr>
                <w:b/>
              </w:rPr>
            </w:pPr>
            <w:r w:rsidRPr="00EB0F8B">
              <w:rPr>
                <w:bCs/>
              </w:rPr>
              <w:t xml:space="preserve">Web page: </w:t>
            </w:r>
            <w:r w:rsidRPr="00EB0F8B">
              <w:rPr>
                <w:b/>
                <w:i/>
              </w:rPr>
              <w:t xml:space="preserve">[in case used, identify the </w:t>
            </w:r>
            <w:r w:rsidRPr="00EB0F8B" w:rsidDel="001A7D46">
              <w:rPr>
                <w:b/>
                <w:i/>
              </w:rPr>
              <w:t xml:space="preserve">widely used </w:t>
            </w:r>
            <w:r w:rsidRPr="00EB0F8B">
              <w:rPr>
                <w:b/>
                <w:i/>
              </w:rPr>
              <w:t xml:space="preserve">website </w:t>
            </w:r>
            <w:r w:rsidRPr="00EB0F8B" w:rsidDel="001A7D46">
              <w:rPr>
                <w:b/>
                <w:i/>
              </w:rPr>
              <w:t xml:space="preserve">or electronic portal of </w:t>
            </w:r>
            <w:r w:rsidRPr="00EB0F8B">
              <w:rPr>
                <w:b/>
                <w:i/>
              </w:rPr>
              <w:t>with free access where Bidding process information is published</w:t>
            </w:r>
            <w:r w:rsidRPr="00EB0F8B">
              <w:rPr>
                <w:bCs/>
                <w:i/>
              </w:rPr>
              <w:t>]</w:t>
            </w:r>
            <w:r w:rsidRPr="00EB0F8B">
              <w:rPr>
                <w:bCs/>
              </w:rPr>
              <w:t>_______________________________________________</w:t>
            </w:r>
            <w:r w:rsidR="00DC5743" w:rsidRPr="00EB0F8B">
              <w:rPr>
                <w:bCs/>
              </w:rPr>
              <w:t xml:space="preserve"> </w:t>
            </w:r>
            <w:r w:rsidR="00DC5743" w:rsidRPr="00EB0F8B">
              <w:rPr>
                <w:b/>
              </w:rPr>
              <w:t>(NOT APPLICABLE)</w:t>
            </w:r>
          </w:p>
        </w:tc>
      </w:tr>
      <w:tr w:rsidR="00F439EB" w:rsidRPr="00EB0F8B" w14:paraId="6046C220" w14:textId="77777777" w:rsidTr="00F44C02">
        <w:trPr>
          <w:jc w:val="center"/>
        </w:trPr>
        <w:tc>
          <w:tcPr>
            <w:tcW w:w="1131" w:type="dxa"/>
          </w:tcPr>
          <w:p w14:paraId="0FF838B2" w14:textId="77777777" w:rsidR="005E6252" w:rsidRPr="00EB0F8B" w:rsidRDefault="005E6252" w:rsidP="006427F1">
            <w:pPr>
              <w:spacing w:before="60" w:after="60" w:line="276" w:lineRule="auto"/>
              <w:jc w:val="both"/>
              <w:rPr>
                <w:b/>
              </w:rPr>
            </w:pPr>
            <w:r w:rsidRPr="00EB0F8B">
              <w:rPr>
                <w:b/>
              </w:rPr>
              <w:t>ITB 7.4</w:t>
            </w:r>
          </w:p>
        </w:tc>
        <w:tc>
          <w:tcPr>
            <w:tcW w:w="9674" w:type="dxa"/>
          </w:tcPr>
          <w:p w14:paraId="7D57A8BA" w14:textId="77777777" w:rsidR="00DC5743" w:rsidRPr="00EB0F8B" w:rsidRDefault="00DC5743" w:rsidP="006427F1">
            <w:pPr>
              <w:tabs>
                <w:tab w:val="right" w:pos="4860"/>
              </w:tabs>
              <w:spacing w:before="80" w:after="80" w:line="276" w:lineRule="auto"/>
              <w:jc w:val="both"/>
              <w:rPr>
                <w:color w:val="000000" w:themeColor="text1"/>
              </w:rPr>
            </w:pPr>
            <w:r w:rsidRPr="00EB0F8B">
              <w:rPr>
                <w:color w:val="000000" w:themeColor="text1"/>
              </w:rPr>
              <w:t>A Pre-Bid meeting s</w:t>
            </w:r>
            <w:r w:rsidRPr="00EB0F8B">
              <w:rPr>
                <w:b/>
                <w:i/>
                <w:color w:val="000000" w:themeColor="text1"/>
              </w:rPr>
              <w:t>hall</w:t>
            </w:r>
            <w:r w:rsidRPr="00EB0F8B">
              <w:rPr>
                <w:color w:val="000000" w:themeColor="text1"/>
              </w:rPr>
              <w:t xml:space="preserve"> take place at the following date, time and place:</w:t>
            </w:r>
          </w:p>
          <w:p w14:paraId="26F0ECCB" w14:textId="77777777" w:rsidR="00DC5743" w:rsidRPr="00EB0F8B" w:rsidRDefault="00DC5743" w:rsidP="006427F1">
            <w:pPr>
              <w:tabs>
                <w:tab w:val="right" w:pos="4860"/>
              </w:tabs>
              <w:spacing w:before="80" w:after="80" w:line="276" w:lineRule="auto"/>
              <w:jc w:val="both"/>
              <w:rPr>
                <w:color w:val="000000" w:themeColor="text1"/>
              </w:rPr>
            </w:pPr>
            <w:r w:rsidRPr="00EB0F8B">
              <w:rPr>
                <w:color w:val="000000" w:themeColor="text1"/>
              </w:rPr>
              <w:t>Date:</w:t>
            </w:r>
            <w:r w:rsidRPr="00EB0F8B">
              <w:rPr>
                <w:color w:val="000000" w:themeColor="text1"/>
                <w:u w:val="single"/>
              </w:rPr>
              <w:tab/>
            </w:r>
          </w:p>
          <w:p w14:paraId="03B90017" w14:textId="77777777" w:rsidR="00DC5743" w:rsidRPr="00EB0F8B" w:rsidRDefault="00DC5743" w:rsidP="006427F1">
            <w:pPr>
              <w:tabs>
                <w:tab w:val="right" w:pos="4860"/>
              </w:tabs>
              <w:spacing w:before="80" w:after="80" w:line="276" w:lineRule="auto"/>
              <w:jc w:val="both"/>
              <w:rPr>
                <w:i/>
                <w:color w:val="000000" w:themeColor="text1"/>
              </w:rPr>
            </w:pPr>
            <w:r w:rsidRPr="00EB0F8B">
              <w:rPr>
                <w:color w:val="000000" w:themeColor="text1"/>
              </w:rPr>
              <w:t xml:space="preserve">Time: </w:t>
            </w:r>
            <w:r w:rsidRPr="007B6C80">
              <w:rPr>
                <w:color w:val="000000" w:themeColor="text1"/>
                <w:u w:val="single"/>
              </w:rPr>
              <w:tab/>
            </w:r>
          </w:p>
          <w:p w14:paraId="6B452BC0" w14:textId="1A4510CB" w:rsidR="00DC5743" w:rsidRPr="00EB0F8B" w:rsidRDefault="00DC5743" w:rsidP="006427F1">
            <w:pPr>
              <w:tabs>
                <w:tab w:val="right" w:pos="4860"/>
              </w:tabs>
              <w:spacing w:before="80" w:after="80" w:line="276" w:lineRule="auto"/>
              <w:jc w:val="both"/>
              <w:rPr>
                <w:i/>
                <w:color w:val="000000" w:themeColor="text1"/>
              </w:rPr>
            </w:pPr>
            <w:r w:rsidRPr="00EB0F8B">
              <w:rPr>
                <w:color w:val="000000" w:themeColor="text1"/>
              </w:rPr>
              <w:t xml:space="preserve">Place: </w:t>
            </w:r>
            <w:r w:rsidR="00084FFB" w:rsidRPr="00EB0F8B">
              <w:rPr>
                <w:color w:val="000000" w:themeColor="text1"/>
                <w:u w:val="single"/>
              </w:rPr>
              <w:t>Nor</w:t>
            </w:r>
            <w:r w:rsidRPr="00EB0F8B">
              <w:rPr>
                <w:color w:val="000000" w:themeColor="text1"/>
                <w:u w:val="single"/>
              </w:rPr>
              <w:t>th-West Regional Assembly</w:t>
            </w:r>
          </w:p>
          <w:p w14:paraId="6658306D" w14:textId="7438BA2F" w:rsidR="005E6252" w:rsidRPr="00EB0F8B" w:rsidRDefault="00DC5743" w:rsidP="006427F1">
            <w:pPr>
              <w:spacing w:before="60" w:after="60" w:line="276" w:lineRule="auto"/>
              <w:jc w:val="both"/>
            </w:pPr>
            <w:r w:rsidRPr="00EB0F8B">
              <w:rPr>
                <w:color w:val="000000" w:themeColor="text1"/>
              </w:rPr>
              <w:t xml:space="preserve">A site visit will not be organized by the project owner; </w:t>
            </w:r>
            <w:r w:rsidR="002729DB" w:rsidRPr="00EB0F8B">
              <w:rPr>
                <w:color w:val="000000" w:themeColor="text1"/>
              </w:rPr>
              <w:t>however,</w:t>
            </w:r>
            <w:r w:rsidRPr="00EB0F8B">
              <w:rPr>
                <w:color w:val="000000" w:themeColor="text1"/>
              </w:rPr>
              <w:t xml:space="preserve"> a site visit certificate will be required (signed by the </w:t>
            </w:r>
            <w:r w:rsidR="0061063C" w:rsidRPr="00EB0F8B">
              <w:rPr>
                <w:color w:val="000000" w:themeColor="text1"/>
              </w:rPr>
              <w:t>bidder</w:t>
            </w:r>
            <w:r w:rsidRPr="00EB0F8B">
              <w:rPr>
                <w:color w:val="000000" w:themeColor="text1"/>
              </w:rPr>
              <w:t>).</w:t>
            </w:r>
          </w:p>
        </w:tc>
      </w:tr>
      <w:tr w:rsidR="002D4436" w:rsidRPr="00EB0F8B" w14:paraId="09AA027E" w14:textId="77777777" w:rsidTr="00F44C02">
        <w:trPr>
          <w:jc w:val="center"/>
        </w:trPr>
        <w:tc>
          <w:tcPr>
            <w:tcW w:w="1131" w:type="dxa"/>
          </w:tcPr>
          <w:p w14:paraId="41898C4E" w14:textId="3CD62EC4" w:rsidR="002D4436" w:rsidRPr="00EB0F8B" w:rsidRDefault="002D4436" w:rsidP="006427F1">
            <w:pPr>
              <w:spacing w:before="60" w:after="60" w:line="276" w:lineRule="auto"/>
              <w:jc w:val="both"/>
              <w:rPr>
                <w:b/>
              </w:rPr>
            </w:pPr>
            <w:r w:rsidRPr="00EB0F8B">
              <w:rPr>
                <w:b/>
              </w:rPr>
              <w:t>ITB 7.6</w:t>
            </w:r>
          </w:p>
        </w:tc>
        <w:tc>
          <w:tcPr>
            <w:tcW w:w="9674" w:type="dxa"/>
          </w:tcPr>
          <w:p w14:paraId="54D8510B" w14:textId="48F2E433" w:rsidR="002D4436" w:rsidRPr="00EB0F8B" w:rsidRDefault="002D4436" w:rsidP="006427F1">
            <w:pPr>
              <w:tabs>
                <w:tab w:val="right" w:pos="4860"/>
              </w:tabs>
              <w:spacing w:before="80" w:after="80" w:line="276" w:lineRule="auto"/>
              <w:jc w:val="both"/>
              <w:rPr>
                <w:color w:val="000000" w:themeColor="text1"/>
              </w:rPr>
            </w:pPr>
            <w:r w:rsidRPr="00EB0F8B">
              <w:rPr>
                <w:color w:val="000000" w:themeColor="text1"/>
              </w:rPr>
              <w:t>Site internet</w:t>
            </w:r>
            <w:r w:rsidR="0061063C" w:rsidRPr="00EB0F8B">
              <w:rPr>
                <w:color w:val="000000" w:themeColor="text1"/>
              </w:rPr>
              <w:t>: NOT APPLICABLE</w:t>
            </w:r>
          </w:p>
        </w:tc>
      </w:tr>
      <w:tr w:rsidR="00705C44" w:rsidRPr="00EB0F8B" w14:paraId="26E6EF31" w14:textId="77777777" w:rsidTr="00F44C02">
        <w:trPr>
          <w:jc w:val="center"/>
        </w:trPr>
        <w:tc>
          <w:tcPr>
            <w:tcW w:w="10805" w:type="dxa"/>
            <w:gridSpan w:val="2"/>
          </w:tcPr>
          <w:p w14:paraId="1592417C" w14:textId="77777777" w:rsidR="00705C44" w:rsidRPr="00EB0F8B" w:rsidRDefault="00705C44" w:rsidP="006427F1">
            <w:pPr>
              <w:tabs>
                <w:tab w:val="right" w:pos="7254"/>
              </w:tabs>
              <w:spacing w:before="120" w:after="120" w:line="276" w:lineRule="auto"/>
              <w:jc w:val="both"/>
              <w:rPr>
                <w:b/>
              </w:rPr>
            </w:pPr>
            <w:r w:rsidRPr="00EB0F8B">
              <w:rPr>
                <w:b/>
              </w:rPr>
              <w:t>C.  Preparation of Bids</w:t>
            </w:r>
          </w:p>
        </w:tc>
      </w:tr>
      <w:tr w:rsidR="00DC5743" w:rsidRPr="00EB0F8B" w14:paraId="0355B95D" w14:textId="77777777" w:rsidTr="00F44C02">
        <w:trPr>
          <w:jc w:val="center"/>
        </w:trPr>
        <w:tc>
          <w:tcPr>
            <w:tcW w:w="1131" w:type="dxa"/>
          </w:tcPr>
          <w:p w14:paraId="0472E6AC" w14:textId="77777777" w:rsidR="00DC5743" w:rsidRPr="00EB0F8B" w:rsidRDefault="00DC5743" w:rsidP="006427F1">
            <w:pPr>
              <w:pStyle w:val="Headfid1"/>
              <w:tabs>
                <w:tab w:val="right" w:pos="7434"/>
              </w:tabs>
              <w:spacing w:before="60" w:after="60" w:line="276" w:lineRule="auto"/>
              <w:rPr>
                <w:iCs/>
                <w:szCs w:val="24"/>
                <w:lang w:val="en-US"/>
              </w:rPr>
            </w:pPr>
            <w:r w:rsidRPr="00EB0F8B">
              <w:rPr>
                <w:iCs/>
                <w:szCs w:val="24"/>
                <w:lang w:val="en-US"/>
              </w:rPr>
              <w:t>ITB 10.1</w:t>
            </w:r>
          </w:p>
        </w:tc>
        <w:tc>
          <w:tcPr>
            <w:tcW w:w="9674" w:type="dxa"/>
          </w:tcPr>
          <w:p w14:paraId="2E249980" w14:textId="4DB2A0A7" w:rsidR="00DC5743" w:rsidRPr="00EB0F8B" w:rsidRDefault="00DC5743" w:rsidP="006427F1">
            <w:pPr>
              <w:tabs>
                <w:tab w:val="right" w:pos="4860"/>
              </w:tabs>
              <w:spacing w:before="80" w:after="80" w:line="276" w:lineRule="auto"/>
              <w:jc w:val="both"/>
              <w:rPr>
                <w:color w:val="000000" w:themeColor="text1"/>
              </w:rPr>
            </w:pPr>
            <w:r w:rsidRPr="00EB0F8B">
              <w:rPr>
                <w:color w:val="000000" w:themeColor="text1"/>
              </w:rPr>
              <w:t xml:space="preserve">The language of the Bid is: </w:t>
            </w:r>
            <w:r w:rsidRPr="00EB0F8B">
              <w:rPr>
                <w:b/>
                <w:color w:val="000000" w:themeColor="text1"/>
              </w:rPr>
              <w:t>English</w:t>
            </w:r>
            <w:r w:rsidRPr="00EB0F8B">
              <w:rPr>
                <w:color w:val="000000" w:themeColor="text1"/>
              </w:rPr>
              <w:t xml:space="preserve"> </w:t>
            </w:r>
            <w:r w:rsidR="006A1C3A">
              <w:rPr>
                <w:color w:val="000000" w:themeColor="text1"/>
              </w:rPr>
              <w:t>or French</w:t>
            </w:r>
          </w:p>
          <w:p w14:paraId="4D218A62" w14:textId="304B6B02" w:rsidR="00DC5743" w:rsidRPr="00EB0F8B" w:rsidRDefault="00DC5743" w:rsidP="006427F1">
            <w:pPr>
              <w:tabs>
                <w:tab w:val="right" w:pos="4860"/>
              </w:tabs>
              <w:spacing w:before="80" w:after="80" w:line="276" w:lineRule="auto"/>
              <w:jc w:val="both"/>
              <w:rPr>
                <w:b/>
                <w:color w:val="000000" w:themeColor="text1"/>
              </w:rPr>
            </w:pPr>
            <w:r w:rsidRPr="00EB0F8B">
              <w:rPr>
                <w:color w:val="000000" w:themeColor="text1"/>
              </w:rPr>
              <w:t xml:space="preserve">All correspondence will be in </w:t>
            </w:r>
            <w:r w:rsidRPr="00EB0F8B">
              <w:rPr>
                <w:b/>
                <w:color w:val="000000" w:themeColor="text1"/>
              </w:rPr>
              <w:t>English</w:t>
            </w:r>
            <w:r w:rsidR="006A1C3A">
              <w:rPr>
                <w:b/>
                <w:color w:val="000000" w:themeColor="text1"/>
              </w:rPr>
              <w:t xml:space="preserve"> or French</w:t>
            </w:r>
          </w:p>
          <w:p w14:paraId="579B7EA1" w14:textId="3B0E2E02" w:rsidR="00DC5743" w:rsidRPr="00EB0F8B" w:rsidRDefault="00DC5743" w:rsidP="006427F1">
            <w:pPr>
              <w:tabs>
                <w:tab w:val="right" w:pos="7254"/>
              </w:tabs>
              <w:spacing w:before="60" w:after="60" w:line="276" w:lineRule="auto"/>
              <w:jc w:val="both"/>
            </w:pPr>
            <w:r w:rsidRPr="00EB0F8B">
              <w:rPr>
                <w:color w:val="000000" w:themeColor="text1"/>
              </w:rPr>
              <w:t xml:space="preserve">The language of translation of supplementary and printed documents supplied by the tenderer will be </w:t>
            </w:r>
            <w:r w:rsidR="002729DB" w:rsidRPr="00EB0F8B">
              <w:rPr>
                <w:b/>
                <w:color w:val="000000" w:themeColor="text1"/>
              </w:rPr>
              <w:t>English</w:t>
            </w:r>
            <w:r w:rsidRPr="00EB0F8B">
              <w:rPr>
                <w:color w:val="000000" w:themeColor="text1"/>
              </w:rPr>
              <w:t>.</w:t>
            </w:r>
          </w:p>
        </w:tc>
      </w:tr>
      <w:tr w:rsidR="00F439EB" w:rsidRPr="00EB0F8B" w14:paraId="279E7A63" w14:textId="77777777" w:rsidTr="00F44C02">
        <w:trPr>
          <w:jc w:val="center"/>
        </w:trPr>
        <w:tc>
          <w:tcPr>
            <w:tcW w:w="1131" w:type="dxa"/>
            <w:shd w:val="clear" w:color="auto" w:fill="auto"/>
          </w:tcPr>
          <w:p w14:paraId="0AB4D438" w14:textId="5467C08C" w:rsidR="00D12530" w:rsidRPr="00EB0F8B" w:rsidRDefault="00D12530" w:rsidP="006427F1">
            <w:pPr>
              <w:spacing w:before="60" w:after="60" w:line="276" w:lineRule="auto"/>
              <w:jc w:val="both"/>
              <w:rPr>
                <w:b/>
                <w:bCs/>
              </w:rPr>
            </w:pPr>
            <w:r w:rsidRPr="00EB0F8B">
              <w:rPr>
                <w:b/>
              </w:rPr>
              <w:t>ITB 11.1 (b)</w:t>
            </w:r>
            <w:r w:rsidR="002729DB" w:rsidRPr="00EB0F8B">
              <w:rPr>
                <w:b/>
              </w:rPr>
              <w:t xml:space="preserve"> </w:t>
            </w:r>
          </w:p>
        </w:tc>
        <w:tc>
          <w:tcPr>
            <w:tcW w:w="9674" w:type="dxa"/>
            <w:shd w:val="clear" w:color="auto" w:fill="auto"/>
          </w:tcPr>
          <w:p w14:paraId="7EB0DB43" w14:textId="77777777" w:rsidR="00D12530" w:rsidRDefault="00D12530" w:rsidP="006427F1">
            <w:pPr>
              <w:tabs>
                <w:tab w:val="right" w:pos="7254"/>
              </w:tabs>
              <w:spacing w:before="60" w:after="60" w:line="276" w:lineRule="auto"/>
              <w:jc w:val="both"/>
              <w:rPr>
                <w:b/>
              </w:rPr>
            </w:pPr>
            <w:r w:rsidRPr="00EB0F8B">
              <w:t xml:space="preserve">The following schedules shall be submitted with the Bid: </w:t>
            </w:r>
            <w:r w:rsidRPr="00EB0F8B">
              <w:rPr>
                <w:b/>
              </w:rPr>
              <w:t>including the priced Bill of Quantities for admeasurement contracts or Activity Schedule for lump sum contracts</w:t>
            </w:r>
            <w:r w:rsidR="002729DB" w:rsidRPr="00EB0F8B">
              <w:rPr>
                <w:b/>
              </w:rPr>
              <w:t xml:space="preserve"> </w:t>
            </w:r>
          </w:p>
          <w:p w14:paraId="41E671B3" w14:textId="37E80DEF" w:rsidR="001111AE" w:rsidRDefault="001111AE" w:rsidP="001111AE">
            <w:pPr>
              <w:pStyle w:val="ListParagraph"/>
              <w:numPr>
                <w:ilvl w:val="0"/>
                <w:numId w:val="687"/>
              </w:numPr>
              <w:tabs>
                <w:tab w:val="right" w:pos="7254"/>
              </w:tabs>
              <w:spacing w:before="60" w:after="60"/>
              <w:jc w:val="both"/>
            </w:pPr>
            <w:r w:rsidRPr="00060CF8">
              <w:lastRenderedPageBreak/>
              <w:t>The bid bond of 6,</w:t>
            </w:r>
            <w:r w:rsidR="0047676F">
              <w:t>200,000</w:t>
            </w:r>
            <w:r w:rsidRPr="00060CF8">
              <w:t xml:space="preserve"> FCFA (28 days near the date limit of validity of the offer).</w:t>
            </w:r>
          </w:p>
          <w:p w14:paraId="269D6B61" w14:textId="77777777" w:rsidR="001111AE" w:rsidRDefault="001111AE" w:rsidP="001111AE">
            <w:pPr>
              <w:pStyle w:val="ListParagraph"/>
              <w:numPr>
                <w:ilvl w:val="0"/>
                <w:numId w:val="687"/>
              </w:numPr>
              <w:tabs>
                <w:tab w:val="right" w:pos="7254"/>
              </w:tabs>
              <w:spacing w:before="60" w:after="60"/>
              <w:jc w:val="both"/>
            </w:pPr>
            <w:r w:rsidRPr="00060CF8">
              <w:t>In case of GECA, each member produce administrative documents except for those mentioned in nmber 1,</w:t>
            </w:r>
            <w:r>
              <w:t xml:space="preserve"> </w:t>
            </w:r>
            <w:r w:rsidRPr="00060CF8">
              <w:t>7.8 and 10 respectively.</w:t>
            </w:r>
          </w:p>
          <w:p w14:paraId="563E1AFF" w14:textId="002D27C8" w:rsidR="007E44DA" w:rsidRPr="00EB0F8B" w:rsidRDefault="007E44DA" w:rsidP="001111AE">
            <w:pPr>
              <w:pStyle w:val="ListParagraph"/>
              <w:numPr>
                <w:ilvl w:val="0"/>
                <w:numId w:val="687"/>
              </w:numPr>
              <w:tabs>
                <w:tab w:val="right" w:pos="7254"/>
              </w:tabs>
              <w:spacing w:before="60" w:after="60"/>
              <w:jc w:val="both"/>
            </w:pPr>
            <w:r w:rsidRPr="007E44DA">
              <w:t>A valid Bid bond from a Bank institution approved by the Ministry of Finance with proof of CEDEC receipt</w:t>
            </w:r>
          </w:p>
        </w:tc>
      </w:tr>
      <w:tr w:rsidR="002729DB" w:rsidRPr="00EB0F8B" w14:paraId="4488BEF3" w14:textId="77777777" w:rsidTr="00F44C02">
        <w:trPr>
          <w:jc w:val="center"/>
        </w:trPr>
        <w:tc>
          <w:tcPr>
            <w:tcW w:w="1131" w:type="dxa"/>
            <w:shd w:val="clear" w:color="auto" w:fill="auto"/>
          </w:tcPr>
          <w:p w14:paraId="05C9E1F7" w14:textId="77777777" w:rsidR="002729DB" w:rsidRPr="00EB0F8B" w:rsidRDefault="002729DB" w:rsidP="006427F1">
            <w:pPr>
              <w:pStyle w:val="Headfid1"/>
              <w:spacing w:line="276" w:lineRule="auto"/>
              <w:rPr>
                <w:iCs/>
                <w:color w:val="000000" w:themeColor="text1"/>
                <w:szCs w:val="24"/>
                <w:lang w:val="en-US"/>
              </w:rPr>
            </w:pPr>
            <w:r w:rsidRPr="00EB0F8B">
              <w:rPr>
                <w:iCs/>
                <w:color w:val="000000" w:themeColor="text1"/>
                <w:szCs w:val="24"/>
                <w:lang w:val="en-US"/>
              </w:rPr>
              <w:lastRenderedPageBreak/>
              <w:t>ITB 11.1 (i)</w:t>
            </w:r>
          </w:p>
        </w:tc>
        <w:tc>
          <w:tcPr>
            <w:tcW w:w="9674" w:type="dxa"/>
            <w:shd w:val="clear" w:color="auto" w:fill="auto"/>
          </w:tcPr>
          <w:p w14:paraId="5B3335F1" w14:textId="77777777" w:rsidR="002729DB" w:rsidRPr="00EB0F8B" w:rsidRDefault="002729DB" w:rsidP="006427F1">
            <w:pPr>
              <w:tabs>
                <w:tab w:val="right" w:pos="4860"/>
              </w:tabs>
              <w:spacing w:before="80" w:after="80" w:line="276" w:lineRule="auto"/>
              <w:jc w:val="both"/>
              <w:rPr>
                <w:color w:val="000000" w:themeColor="text1"/>
              </w:rPr>
            </w:pPr>
            <w:r w:rsidRPr="00EB0F8B">
              <w:rPr>
                <w:color w:val="000000" w:themeColor="text1"/>
              </w:rPr>
              <w:t xml:space="preserve">The Bidder shall submit the following additional documents in its Bid: </w:t>
            </w:r>
          </w:p>
          <w:p w14:paraId="56A93E3C" w14:textId="77777777" w:rsidR="002729DB" w:rsidRPr="00EB0F8B" w:rsidRDefault="002729DB" w:rsidP="006427F1">
            <w:pPr>
              <w:tabs>
                <w:tab w:val="right" w:pos="7254"/>
              </w:tabs>
              <w:spacing w:before="60" w:after="60" w:line="276" w:lineRule="auto"/>
              <w:jc w:val="both"/>
            </w:pPr>
            <w:r w:rsidRPr="00EB0F8B">
              <w:rPr>
                <w:b/>
                <w:u w:val="single"/>
              </w:rPr>
              <w:t>For administrative files</w:t>
            </w:r>
            <w:r w:rsidRPr="00EB0F8B">
              <w:t>:</w:t>
            </w:r>
          </w:p>
          <w:p w14:paraId="19AD3346" w14:textId="58A51530" w:rsidR="002729DB" w:rsidRPr="00EB0F8B" w:rsidRDefault="002729DB" w:rsidP="00FA2DB3">
            <w:pPr>
              <w:tabs>
                <w:tab w:val="right" w:pos="7272"/>
              </w:tabs>
              <w:spacing w:before="60" w:after="60" w:line="276" w:lineRule="auto"/>
              <w:jc w:val="both"/>
              <w:rPr>
                <w:b/>
              </w:rPr>
            </w:pPr>
            <w:r w:rsidRPr="00EB0F8B">
              <w:rPr>
                <w:b/>
              </w:rPr>
              <w:t>The Tenderer must enclose the following documents with its tender in accordance with Cameroonian legislation</w:t>
            </w:r>
            <w:r w:rsidR="00FA2DB3">
              <w:rPr>
                <w:b/>
              </w:rPr>
              <w:t>:</w:t>
            </w:r>
          </w:p>
          <w:p w14:paraId="2494BC07" w14:textId="070F4E6D" w:rsidR="002729DB" w:rsidRPr="00EB0F8B" w:rsidRDefault="002729DB" w:rsidP="006427F1">
            <w:pPr>
              <w:pStyle w:val="ListParagraph"/>
              <w:numPr>
                <w:ilvl w:val="0"/>
                <w:numId w:val="130"/>
              </w:numPr>
              <w:spacing w:line="276" w:lineRule="auto"/>
              <w:jc w:val="both"/>
            </w:pPr>
            <w:r w:rsidRPr="00EB0F8B">
              <w:t>Undertaking by bidder</w:t>
            </w:r>
            <w:r w:rsidRPr="00EB0F8B">
              <w:rPr>
                <w:lang w:val="en-GB"/>
              </w:rPr>
              <w:t xml:space="preserve"> stamped, </w:t>
            </w:r>
            <w:r w:rsidR="00FC5E77" w:rsidRPr="00EB0F8B">
              <w:rPr>
                <w:lang w:val="en-GB"/>
              </w:rPr>
              <w:t>signed,</w:t>
            </w:r>
            <w:r w:rsidRPr="00EB0F8B">
              <w:rPr>
                <w:lang w:val="en-GB"/>
              </w:rPr>
              <w:t xml:space="preserve"> and dated in conformity with the model attached</w:t>
            </w:r>
          </w:p>
          <w:p w14:paraId="78FE29D6" w14:textId="77777777" w:rsidR="002729DB" w:rsidRPr="00EB0F8B" w:rsidRDefault="002729DB" w:rsidP="006427F1">
            <w:pPr>
              <w:pStyle w:val="ListParagraph"/>
              <w:numPr>
                <w:ilvl w:val="0"/>
                <w:numId w:val="130"/>
              </w:numPr>
              <w:spacing w:line="276" w:lineRule="auto"/>
              <w:jc w:val="both"/>
            </w:pPr>
            <w:r w:rsidRPr="00EB0F8B">
              <w:t>A certified copy of business license valid and less than 3 months</w:t>
            </w:r>
          </w:p>
          <w:p w14:paraId="4997FA04" w14:textId="18AA458C" w:rsidR="002729DB" w:rsidRPr="00EB0F8B" w:rsidRDefault="002729DB" w:rsidP="006427F1">
            <w:pPr>
              <w:pStyle w:val="ListParagraph"/>
              <w:numPr>
                <w:ilvl w:val="0"/>
                <w:numId w:val="130"/>
              </w:numPr>
              <w:spacing w:line="276" w:lineRule="auto"/>
              <w:jc w:val="both"/>
            </w:pPr>
            <w:r w:rsidRPr="00EB0F8B">
              <w:t>An attestation of non-</w:t>
            </w:r>
            <w:r w:rsidR="00A31ABB">
              <w:t>bankrupcy issued by the court</w:t>
            </w:r>
          </w:p>
          <w:p w14:paraId="665F4E48" w14:textId="77777777" w:rsidR="002729DB" w:rsidRPr="00EB0F8B" w:rsidRDefault="002729DB" w:rsidP="006427F1">
            <w:pPr>
              <w:numPr>
                <w:ilvl w:val="0"/>
                <w:numId w:val="130"/>
              </w:numPr>
              <w:tabs>
                <w:tab w:val="right" w:pos="7272"/>
              </w:tabs>
              <w:spacing w:before="60" w:after="60" w:line="276" w:lineRule="auto"/>
              <w:jc w:val="both"/>
            </w:pPr>
            <w:r w:rsidRPr="00EB0F8B">
              <w:t>Tax clearance certificate certifying that the bidder has made the required tax declarations within the last 90 days</w:t>
            </w:r>
          </w:p>
          <w:p w14:paraId="714B1065" w14:textId="77777777" w:rsidR="002729DB" w:rsidRPr="00EB0F8B" w:rsidRDefault="002729DB" w:rsidP="006427F1">
            <w:pPr>
              <w:numPr>
                <w:ilvl w:val="0"/>
                <w:numId w:val="130"/>
              </w:numPr>
              <w:tabs>
                <w:tab w:val="right" w:pos="7272"/>
              </w:tabs>
              <w:spacing w:before="60" w:after="60" w:line="276" w:lineRule="auto"/>
              <w:jc w:val="both"/>
            </w:pPr>
            <w:r w:rsidRPr="00EB0F8B">
              <w:t>Certificated of non-exclusion from public contract</w:t>
            </w:r>
          </w:p>
          <w:p w14:paraId="67C0F6A3" w14:textId="77777777" w:rsidR="002729DB" w:rsidRPr="00EB0F8B" w:rsidRDefault="002729DB" w:rsidP="006427F1">
            <w:pPr>
              <w:numPr>
                <w:ilvl w:val="0"/>
                <w:numId w:val="130"/>
              </w:numPr>
              <w:tabs>
                <w:tab w:val="right" w:pos="7272"/>
              </w:tabs>
              <w:spacing w:before="60" w:after="60" w:line="276" w:lineRule="auto"/>
              <w:jc w:val="both"/>
            </w:pPr>
            <w:r w:rsidRPr="00EB0F8B">
              <w:t>CNPS certificate dates less than three months</w:t>
            </w:r>
          </w:p>
          <w:p w14:paraId="70C2C678" w14:textId="77777777" w:rsidR="002729DB" w:rsidRPr="00EB0F8B" w:rsidRDefault="002729DB" w:rsidP="006427F1">
            <w:pPr>
              <w:numPr>
                <w:ilvl w:val="0"/>
                <w:numId w:val="130"/>
              </w:numPr>
              <w:tabs>
                <w:tab w:val="right" w:pos="7272"/>
              </w:tabs>
              <w:spacing w:before="60" w:after="60" w:line="276" w:lineRule="auto"/>
              <w:jc w:val="both"/>
            </w:pPr>
            <w:r w:rsidRPr="00EB0F8B">
              <w:rPr>
                <w:lang w:val="en-GB"/>
              </w:rPr>
              <w:t>Receipt of purchase of the DAO, as stipulated in the notice of call for proposals</w:t>
            </w:r>
          </w:p>
          <w:p w14:paraId="7B44E213" w14:textId="77777777" w:rsidR="002729DB" w:rsidRPr="00EB0F8B" w:rsidRDefault="002729DB" w:rsidP="006427F1">
            <w:pPr>
              <w:numPr>
                <w:ilvl w:val="0"/>
                <w:numId w:val="130"/>
              </w:numPr>
              <w:tabs>
                <w:tab w:val="right" w:pos="7272"/>
              </w:tabs>
              <w:spacing w:before="60" w:after="60" w:line="276" w:lineRule="auto"/>
              <w:jc w:val="both"/>
            </w:pPr>
            <w:r w:rsidRPr="00EB0F8B">
              <w:rPr>
                <w:lang w:val="en-GB"/>
              </w:rPr>
              <w:t>Attestation of Bank account of the bidder issued by a bank, or any other first-order credit institution approved by the Ministry in charge of finance</w:t>
            </w:r>
          </w:p>
          <w:p w14:paraId="1CA1F61B" w14:textId="77777777" w:rsidR="002729DB" w:rsidRPr="00EB0F8B" w:rsidRDefault="002729DB" w:rsidP="006427F1">
            <w:pPr>
              <w:numPr>
                <w:ilvl w:val="0"/>
                <w:numId w:val="130"/>
              </w:numPr>
              <w:tabs>
                <w:tab w:val="right" w:pos="7272"/>
              </w:tabs>
              <w:spacing w:before="60" w:after="60" w:line="276" w:lineRule="auto"/>
              <w:jc w:val="both"/>
            </w:pPr>
            <w:r w:rsidRPr="00EB0F8B">
              <w:t>Attestation of taxpayer’s registration (NIU)</w:t>
            </w:r>
          </w:p>
          <w:p w14:paraId="0C6B1F63" w14:textId="77777777" w:rsidR="002729DB" w:rsidRPr="00EB0F8B" w:rsidRDefault="002729DB" w:rsidP="006427F1">
            <w:pPr>
              <w:numPr>
                <w:ilvl w:val="0"/>
                <w:numId w:val="130"/>
              </w:numPr>
              <w:tabs>
                <w:tab w:val="right" w:pos="7272"/>
              </w:tabs>
              <w:spacing w:before="60" w:after="60" w:line="276" w:lineRule="auto"/>
              <w:jc w:val="both"/>
            </w:pPr>
            <w:r w:rsidRPr="00EB0F8B">
              <w:t>Site visit certificate and report signed on honor by the tenderer</w:t>
            </w:r>
          </w:p>
          <w:p w14:paraId="049FC793" w14:textId="77777777" w:rsidR="002729DB" w:rsidRPr="00EB0F8B" w:rsidRDefault="002729DB" w:rsidP="006427F1">
            <w:pPr>
              <w:numPr>
                <w:ilvl w:val="0"/>
                <w:numId w:val="130"/>
              </w:numPr>
              <w:tabs>
                <w:tab w:val="right" w:pos="7272"/>
              </w:tabs>
              <w:spacing w:before="60" w:after="60" w:line="276" w:lineRule="auto"/>
              <w:jc w:val="both"/>
            </w:pPr>
            <w:r w:rsidRPr="00EB0F8B">
              <w:t>A grouping agreement signed by a notary will be required in the case of a grouping.</w:t>
            </w:r>
          </w:p>
          <w:p w14:paraId="46F6FC05" w14:textId="0A75B04B" w:rsidR="00627DD6" w:rsidRPr="00627DD6" w:rsidRDefault="002729DB" w:rsidP="00627DD6">
            <w:pPr>
              <w:tabs>
                <w:tab w:val="right" w:pos="7272"/>
              </w:tabs>
              <w:spacing w:before="60" w:after="60" w:line="276" w:lineRule="auto"/>
              <w:jc w:val="both"/>
              <w:rPr>
                <w:b/>
                <w:bCs/>
              </w:rPr>
            </w:pPr>
            <w:r w:rsidRPr="00EB0F8B">
              <w:rPr>
                <w:b/>
                <w:bCs/>
              </w:rPr>
              <w:t>All of the above documents must be in order, dated and signed by the competent authorities and dated within the last three (03) months.</w:t>
            </w:r>
            <w:r w:rsidR="00627DD6" w:rsidRPr="00627DD6">
              <w:rPr>
                <w:rFonts w:ascii="CG Times" w:hAnsi="CG Times"/>
                <w:b/>
                <w:bCs/>
                <w:sz w:val="22"/>
                <w:szCs w:val="22"/>
              </w:rPr>
              <w:t xml:space="preserve"> </w:t>
            </w:r>
            <w:r w:rsidR="00627DD6" w:rsidRPr="00627DD6">
              <w:rPr>
                <w:b/>
                <w:bCs/>
              </w:rPr>
              <w:t>Except :</w:t>
            </w:r>
          </w:p>
          <w:p w14:paraId="00B80522" w14:textId="769B98BC" w:rsidR="002729DB" w:rsidRPr="00627DD6" w:rsidRDefault="00627DD6" w:rsidP="006427F1">
            <w:pPr>
              <w:numPr>
                <w:ilvl w:val="0"/>
                <w:numId w:val="690"/>
              </w:numPr>
              <w:tabs>
                <w:tab w:val="right" w:pos="7272"/>
              </w:tabs>
              <w:spacing w:before="60" w:after="60" w:line="276" w:lineRule="auto"/>
              <w:jc w:val="both"/>
              <w:rPr>
                <w:b/>
                <w:bCs/>
              </w:rPr>
            </w:pPr>
            <w:r w:rsidRPr="00627DD6">
              <w:rPr>
                <w:b/>
                <w:bCs/>
                <w:i/>
                <w:iCs/>
                <w:lang w:val="en-GB"/>
              </w:rPr>
              <w:t>CCTP dully initialled on each page, signed and dated on the last page by the Enterprise</w:t>
            </w:r>
          </w:p>
          <w:p w14:paraId="50C6CBDA" w14:textId="77777777" w:rsidR="002729DB" w:rsidRPr="00EB0F8B" w:rsidRDefault="002729DB" w:rsidP="006427F1">
            <w:pPr>
              <w:tabs>
                <w:tab w:val="right" w:pos="7254"/>
              </w:tabs>
              <w:spacing w:before="160" w:after="160" w:line="276" w:lineRule="auto"/>
              <w:jc w:val="both"/>
              <w:rPr>
                <w:bCs/>
              </w:rPr>
            </w:pPr>
            <w:r w:rsidRPr="00EB0F8B">
              <w:rPr>
                <w:bCs/>
              </w:rPr>
              <w:t>In the case of a grouped application, each of the documents required above must be submitted by each member of the group, with the exception of the receipt, which will be submitted by the Mandated only.</w:t>
            </w:r>
          </w:p>
          <w:p w14:paraId="758751AB" w14:textId="77777777" w:rsidR="002729DB" w:rsidRPr="00EB0F8B" w:rsidRDefault="002729DB" w:rsidP="006427F1">
            <w:pPr>
              <w:tabs>
                <w:tab w:val="right" w:pos="4860"/>
              </w:tabs>
              <w:spacing w:before="80" w:after="80" w:line="276" w:lineRule="auto"/>
              <w:jc w:val="both"/>
              <w:rPr>
                <w:b/>
              </w:rPr>
            </w:pPr>
            <w:r w:rsidRPr="00EB0F8B">
              <w:rPr>
                <w:b/>
                <w:u w:val="single"/>
              </w:rPr>
              <w:t>NB</w:t>
            </w:r>
            <w:r w:rsidRPr="00EB0F8B">
              <w:rPr>
                <w:b/>
              </w:rPr>
              <w:t>: The absence of all or some of the above documents will not result in the rejection of the tender at the time of evaluation. However, they will be required when the Contract is awarded.</w:t>
            </w:r>
          </w:p>
          <w:p w14:paraId="5009E50A" w14:textId="77777777" w:rsidR="002729DB" w:rsidRPr="00EB0F8B" w:rsidRDefault="002729DB" w:rsidP="006427F1">
            <w:pPr>
              <w:tabs>
                <w:tab w:val="right" w:pos="4860"/>
              </w:tabs>
              <w:spacing w:before="80" w:after="80" w:line="276" w:lineRule="auto"/>
              <w:jc w:val="both"/>
              <w:rPr>
                <w:b/>
                <w:color w:val="000000" w:themeColor="text1"/>
              </w:rPr>
            </w:pPr>
            <w:r w:rsidRPr="00EB0F8B">
              <w:rPr>
                <w:b/>
              </w:rPr>
              <w:t>Code of Conduct for Contractor's Personnel (ES)</w:t>
            </w:r>
            <w:r w:rsidRPr="00EB0F8B">
              <w:rPr>
                <w:b/>
                <w:color w:val="000000" w:themeColor="text1"/>
              </w:rPr>
              <w:t xml:space="preserve"> </w:t>
            </w:r>
          </w:p>
          <w:p w14:paraId="26A49CAE" w14:textId="04CC9174" w:rsidR="002729DB" w:rsidRPr="00EB0F8B" w:rsidRDefault="002729DB" w:rsidP="006427F1">
            <w:pPr>
              <w:spacing w:before="240" w:after="120" w:line="276" w:lineRule="auto"/>
              <w:jc w:val="both"/>
              <w:rPr>
                <w14:textOutline w14:w="9525" w14:cap="rnd" w14:cmpd="sng" w14:algn="ctr">
                  <w14:noFill/>
                  <w14:prstDash w14:val="solid"/>
                  <w14:bevel/>
                </w14:textOutline>
              </w:rPr>
            </w:pPr>
            <w:bookmarkStart w:id="561" w:name="_Hlk534206068"/>
            <w:r w:rsidRPr="00EB0F8B">
              <w:rPr>
                <w:color w:val="000000" w:themeColor="text1"/>
              </w:rPr>
              <w:t xml:space="preserve">The Bidder shall submit its Code of Conduct that will apply to </w:t>
            </w:r>
            <w:r w:rsidRPr="00EB0F8B">
              <w:t>Contractor’s Personnel (as defined in Sub-Clause 1.1.17 of the General Conditions of Contract)</w:t>
            </w:r>
            <w:r w:rsidRPr="00EB0F8B">
              <w:rPr>
                <w:color w:val="000000" w:themeColor="text1"/>
              </w:rPr>
              <w:t xml:space="preserve">, </w:t>
            </w:r>
            <w:r w:rsidRPr="00EB0F8B">
              <w:t xml:space="preserve">to ensure compliance with the Contractor’s Environmental and Social (ES) obligations under the Contract. </w:t>
            </w:r>
            <w:r w:rsidRPr="00EB0F8B">
              <w:rPr>
                <w14:textOutline w14:w="9525" w14:cap="rnd" w14:cmpd="sng" w14:algn="ctr">
                  <w14:noFill/>
                  <w14:prstDash w14:val="solid"/>
                  <w14:bevel/>
                </w14:textOutline>
              </w:rPr>
              <w:t xml:space="preserve">The Bidder shall use for this purpose the Code of Conduct form provided in Section IV.  No substantial modifications </w:t>
            </w:r>
            <w:r w:rsidRPr="00EB0F8B">
              <w:rPr>
                <w14:textOutline w14:w="9525" w14:cap="rnd" w14:cmpd="sng" w14:algn="ctr">
                  <w14:noFill/>
                  <w14:prstDash w14:val="solid"/>
                  <w14:bevel/>
                </w14:textOutline>
              </w:rPr>
              <w:lastRenderedPageBreak/>
              <w:t>shall be made to this form, except that the Bidder may introduce additional requirements, including as necessary to consider specific Contract issues/risks.</w:t>
            </w:r>
          </w:p>
          <w:bookmarkEnd w:id="561"/>
          <w:p w14:paraId="141B9635" w14:textId="77777777" w:rsidR="002729DB" w:rsidRPr="00EB0F8B" w:rsidRDefault="002729DB" w:rsidP="006427F1">
            <w:pPr>
              <w:tabs>
                <w:tab w:val="right" w:pos="4860"/>
              </w:tabs>
              <w:spacing w:before="240" w:after="80" w:line="276" w:lineRule="auto"/>
              <w:jc w:val="both"/>
              <w:rPr>
                <w:b/>
                <w:color w:val="000000" w:themeColor="text1"/>
              </w:rPr>
            </w:pPr>
            <w:r w:rsidRPr="00EB0F8B">
              <w:rPr>
                <w:b/>
              </w:rPr>
              <w:t>Management Strategies and Implementation Plans (MSIP) to manage the (ES) risks</w:t>
            </w:r>
          </w:p>
          <w:p w14:paraId="015E1E50" w14:textId="77777777" w:rsidR="002729DB" w:rsidRPr="00EB0F8B" w:rsidRDefault="002729DB" w:rsidP="006427F1">
            <w:pPr>
              <w:tabs>
                <w:tab w:val="right" w:pos="4860"/>
              </w:tabs>
              <w:spacing w:before="80" w:after="80" w:line="276" w:lineRule="auto"/>
              <w:jc w:val="both"/>
            </w:pPr>
            <w:r w:rsidRPr="00EB0F8B">
              <w:rPr>
                <w:i/>
                <w:color w:val="000000" w:themeColor="text1"/>
              </w:rPr>
              <w:t xml:space="preserve">The Bidder shall submit </w:t>
            </w:r>
            <w:r w:rsidRPr="00EB0F8B">
              <w:t xml:space="preserve">Management Strategies and Implementation Plans (MSIPs) to manage the following key Environmental and Social (ES) risks: </w:t>
            </w:r>
          </w:p>
          <w:p w14:paraId="12BD993D" w14:textId="77777777" w:rsidR="002729DB" w:rsidRPr="00EB0F8B" w:rsidRDefault="002729DB" w:rsidP="006427F1">
            <w:pPr>
              <w:pStyle w:val="ListParagraph"/>
              <w:numPr>
                <w:ilvl w:val="0"/>
                <w:numId w:val="67"/>
              </w:numPr>
              <w:tabs>
                <w:tab w:val="right" w:pos="4860"/>
              </w:tabs>
              <w:spacing w:before="80" w:after="80" w:line="276" w:lineRule="auto"/>
              <w:jc w:val="both"/>
              <w:rPr>
                <w:i/>
              </w:rPr>
            </w:pPr>
            <w:r w:rsidRPr="00EB0F8B">
              <w:rPr>
                <w:i/>
              </w:rPr>
              <w:t>Prevention and action plan in response to Sexual Exploitation and Abuse (SEA)</w:t>
            </w:r>
          </w:p>
          <w:p w14:paraId="0EAC7927" w14:textId="7E5C0082" w:rsidR="002729DB" w:rsidRPr="00EB0F8B" w:rsidRDefault="002729DB" w:rsidP="006427F1">
            <w:pPr>
              <w:pStyle w:val="ListParagraph"/>
              <w:numPr>
                <w:ilvl w:val="0"/>
                <w:numId w:val="67"/>
              </w:numPr>
              <w:tabs>
                <w:tab w:val="right" w:pos="4860"/>
              </w:tabs>
              <w:spacing w:before="80" w:after="80" w:line="276" w:lineRule="auto"/>
              <w:jc w:val="both"/>
              <w:rPr>
                <w:i/>
              </w:rPr>
            </w:pPr>
            <w:r w:rsidRPr="00EB0F8B">
              <w:rPr>
                <w:i/>
              </w:rPr>
              <w:t>Traffic Management Plan to ensure the safety of local communities with regard to the traffic generated by the site</w:t>
            </w:r>
          </w:p>
          <w:p w14:paraId="2A98D74F" w14:textId="75863384" w:rsidR="002729DB" w:rsidRPr="00EB0F8B" w:rsidRDefault="00134721" w:rsidP="006427F1">
            <w:pPr>
              <w:pStyle w:val="ListParagraph"/>
              <w:numPr>
                <w:ilvl w:val="0"/>
                <w:numId w:val="67"/>
              </w:numPr>
              <w:tabs>
                <w:tab w:val="right" w:pos="4860"/>
              </w:tabs>
              <w:spacing w:before="80" w:after="80" w:line="276" w:lineRule="auto"/>
              <w:jc w:val="both"/>
              <w:rPr>
                <w:i/>
              </w:rPr>
            </w:pPr>
            <w:r w:rsidRPr="00EB0F8B">
              <w:rPr>
                <w:i/>
              </w:rPr>
              <w:t>Manpower management plan</w:t>
            </w:r>
          </w:p>
        </w:tc>
      </w:tr>
      <w:tr w:rsidR="002729DB" w:rsidRPr="00EB0F8B" w14:paraId="6A99AA5E" w14:textId="77777777" w:rsidTr="00F44C02">
        <w:trPr>
          <w:jc w:val="center"/>
        </w:trPr>
        <w:tc>
          <w:tcPr>
            <w:tcW w:w="1131" w:type="dxa"/>
            <w:shd w:val="clear" w:color="auto" w:fill="auto"/>
          </w:tcPr>
          <w:p w14:paraId="4D125488" w14:textId="77777777" w:rsidR="002729DB" w:rsidRPr="00EB0F8B" w:rsidRDefault="002729DB" w:rsidP="006427F1">
            <w:pPr>
              <w:spacing w:before="60" w:after="60" w:line="276" w:lineRule="auto"/>
              <w:jc w:val="both"/>
              <w:rPr>
                <w:b/>
                <w:bCs/>
              </w:rPr>
            </w:pPr>
            <w:r w:rsidRPr="00EB0F8B">
              <w:rPr>
                <w:b/>
              </w:rPr>
              <w:lastRenderedPageBreak/>
              <w:t>ITB 13.1</w:t>
            </w:r>
          </w:p>
        </w:tc>
        <w:tc>
          <w:tcPr>
            <w:tcW w:w="9674" w:type="dxa"/>
            <w:shd w:val="clear" w:color="auto" w:fill="auto"/>
          </w:tcPr>
          <w:p w14:paraId="1C86633C" w14:textId="5025ABC1" w:rsidR="002729DB" w:rsidRPr="00EB0F8B" w:rsidRDefault="002729DB" w:rsidP="006427F1">
            <w:pPr>
              <w:tabs>
                <w:tab w:val="right" w:pos="7254"/>
              </w:tabs>
              <w:spacing w:before="60" w:after="60" w:line="276" w:lineRule="auto"/>
              <w:jc w:val="both"/>
              <w:rPr>
                <w:b/>
                <w:i/>
              </w:rPr>
            </w:pPr>
            <w:r w:rsidRPr="00EB0F8B">
              <w:rPr>
                <w:color w:val="000000" w:themeColor="text1"/>
              </w:rPr>
              <w:t xml:space="preserve">Alternative Bids </w:t>
            </w:r>
            <w:r w:rsidRPr="00EB0F8B">
              <w:rPr>
                <w:b/>
                <w:i/>
                <w:color w:val="000000" w:themeColor="text1"/>
              </w:rPr>
              <w:t xml:space="preserve">shall not be </w:t>
            </w:r>
            <w:r w:rsidRPr="00EB0F8B">
              <w:rPr>
                <w:color w:val="000000" w:themeColor="text1"/>
              </w:rPr>
              <w:t>considered.</w:t>
            </w:r>
          </w:p>
        </w:tc>
      </w:tr>
      <w:tr w:rsidR="002504B8" w:rsidRPr="00EB0F8B" w14:paraId="6FD2682D" w14:textId="77777777" w:rsidTr="00F44C02">
        <w:trPr>
          <w:jc w:val="center"/>
        </w:trPr>
        <w:tc>
          <w:tcPr>
            <w:tcW w:w="1131" w:type="dxa"/>
          </w:tcPr>
          <w:p w14:paraId="2429D37C" w14:textId="77777777" w:rsidR="002504B8" w:rsidRPr="00EB0F8B" w:rsidRDefault="002504B8" w:rsidP="006427F1">
            <w:pPr>
              <w:spacing w:before="60" w:after="60" w:line="276" w:lineRule="auto"/>
              <w:jc w:val="both"/>
              <w:rPr>
                <w:b/>
                <w:bCs/>
              </w:rPr>
            </w:pPr>
            <w:r w:rsidRPr="00EB0F8B">
              <w:rPr>
                <w:b/>
              </w:rPr>
              <w:t>ITB 13.2</w:t>
            </w:r>
          </w:p>
        </w:tc>
        <w:tc>
          <w:tcPr>
            <w:tcW w:w="9674" w:type="dxa"/>
          </w:tcPr>
          <w:p w14:paraId="4CAEFAA5" w14:textId="58B31E7A" w:rsidR="002504B8" w:rsidRPr="00EB0F8B" w:rsidRDefault="002504B8" w:rsidP="006427F1">
            <w:pPr>
              <w:tabs>
                <w:tab w:val="right" w:pos="7254"/>
              </w:tabs>
              <w:spacing w:before="60" w:after="60" w:line="276" w:lineRule="auto"/>
              <w:jc w:val="both"/>
              <w:rPr>
                <w:b/>
                <w:i/>
              </w:rPr>
            </w:pPr>
            <w:r w:rsidRPr="00EB0F8B">
              <w:rPr>
                <w:iCs/>
                <w:color w:val="000000" w:themeColor="text1"/>
              </w:rPr>
              <w:t xml:space="preserve">Alternative times for completion </w:t>
            </w:r>
            <w:r w:rsidRPr="00EB0F8B">
              <w:rPr>
                <w:b/>
                <w:i/>
                <w:color w:val="000000" w:themeColor="text1"/>
              </w:rPr>
              <w:t xml:space="preserve">shall not be </w:t>
            </w:r>
            <w:r w:rsidRPr="00EB0F8B">
              <w:rPr>
                <w:iCs/>
                <w:color w:val="000000" w:themeColor="text1"/>
              </w:rPr>
              <w:t>permitted.</w:t>
            </w:r>
          </w:p>
        </w:tc>
      </w:tr>
      <w:tr w:rsidR="002504B8" w:rsidRPr="00EB0F8B" w14:paraId="1FB77E71" w14:textId="77777777" w:rsidTr="00F44C02">
        <w:trPr>
          <w:jc w:val="center"/>
        </w:trPr>
        <w:tc>
          <w:tcPr>
            <w:tcW w:w="1131" w:type="dxa"/>
          </w:tcPr>
          <w:p w14:paraId="75F37730" w14:textId="77777777" w:rsidR="002504B8" w:rsidRPr="00EB0F8B" w:rsidRDefault="002504B8" w:rsidP="006427F1">
            <w:pPr>
              <w:spacing w:before="60" w:after="60" w:line="276" w:lineRule="auto"/>
              <w:jc w:val="both"/>
              <w:rPr>
                <w:b/>
                <w:bCs/>
              </w:rPr>
            </w:pPr>
            <w:r w:rsidRPr="00EB0F8B">
              <w:rPr>
                <w:b/>
                <w:iCs/>
              </w:rPr>
              <w:t>ITB 13.4</w:t>
            </w:r>
          </w:p>
        </w:tc>
        <w:tc>
          <w:tcPr>
            <w:tcW w:w="9674" w:type="dxa"/>
          </w:tcPr>
          <w:p w14:paraId="12353ED0" w14:textId="5AC64114" w:rsidR="002504B8" w:rsidRPr="00EB0F8B" w:rsidRDefault="002504B8" w:rsidP="006427F1">
            <w:pPr>
              <w:tabs>
                <w:tab w:val="right" w:pos="7254"/>
              </w:tabs>
              <w:spacing w:before="60" w:after="60" w:line="276" w:lineRule="auto"/>
              <w:jc w:val="both"/>
              <w:rPr>
                <w:b/>
                <w:i/>
              </w:rPr>
            </w:pPr>
            <w:r w:rsidRPr="00EB0F8B">
              <w:rPr>
                <w:iCs/>
                <w:color w:val="000000" w:themeColor="text1"/>
              </w:rPr>
              <w:t xml:space="preserve">Alternative technical solutions </w:t>
            </w:r>
            <w:r w:rsidRPr="00EB0F8B">
              <w:rPr>
                <w:b/>
                <w:i/>
                <w:color w:val="000000" w:themeColor="text1"/>
              </w:rPr>
              <w:t xml:space="preserve">shall not be </w:t>
            </w:r>
            <w:r w:rsidRPr="00EB0F8B">
              <w:rPr>
                <w:iCs/>
                <w:color w:val="000000" w:themeColor="text1"/>
              </w:rPr>
              <w:t>permitted.</w:t>
            </w:r>
          </w:p>
        </w:tc>
      </w:tr>
      <w:tr w:rsidR="002504B8" w:rsidRPr="00EB0F8B" w14:paraId="58FE3988" w14:textId="77777777" w:rsidTr="00F44C02">
        <w:trPr>
          <w:jc w:val="center"/>
        </w:trPr>
        <w:tc>
          <w:tcPr>
            <w:tcW w:w="1131" w:type="dxa"/>
          </w:tcPr>
          <w:p w14:paraId="5D7A7676" w14:textId="77777777" w:rsidR="002504B8" w:rsidRPr="00EB0F8B" w:rsidRDefault="002504B8" w:rsidP="006427F1">
            <w:pPr>
              <w:spacing w:before="60" w:after="60" w:line="276" w:lineRule="auto"/>
              <w:jc w:val="both"/>
              <w:rPr>
                <w:b/>
                <w:iCs/>
              </w:rPr>
            </w:pPr>
            <w:r w:rsidRPr="00EB0F8B">
              <w:rPr>
                <w:b/>
              </w:rPr>
              <w:t>ITB 14.5</w:t>
            </w:r>
          </w:p>
        </w:tc>
        <w:tc>
          <w:tcPr>
            <w:tcW w:w="9674" w:type="dxa"/>
          </w:tcPr>
          <w:p w14:paraId="3E1F7CA9" w14:textId="6F88DAA1" w:rsidR="002504B8" w:rsidRPr="00EB0F8B" w:rsidRDefault="002504B8" w:rsidP="006427F1">
            <w:pPr>
              <w:tabs>
                <w:tab w:val="right" w:pos="7254"/>
              </w:tabs>
              <w:spacing w:before="60" w:after="60" w:line="276" w:lineRule="auto"/>
              <w:jc w:val="both"/>
              <w:rPr>
                <w:iCs/>
              </w:rPr>
            </w:pPr>
            <w:r w:rsidRPr="00EB0F8B">
              <w:rPr>
                <w:iCs/>
                <w:color w:val="000000" w:themeColor="text1"/>
              </w:rPr>
              <w:t xml:space="preserve">The prices quoted by the Bidder shall be </w:t>
            </w:r>
            <w:r w:rsidRPr="00EB0F8B">
              <w:rPr>
                <w:b/>
                <w:i/>
                <w:iCs/>
                <w:color w:val="000000" w:themeColor="text1"/>
              </w:rPr>
              <w:t>fixed.</w:t>
            </w:r>
          </w:p>
        </w:tc>
      </w:tr>
      <w:tr w:rsidR="00861737" w:rsidRPr="00EB0F8B" w14:paraId="10EB8A29" w14:textId="77777777" w:rsidTr="00F44C02">
        <w:trPr>
          <w:jc w:val="center"/>
        </w:trPr>
        <w:tc>
          <w:tcPr>
            <w:tcW w:w="1131" w:type="dxa"/>
          </w:tcPr>
          <w:p w14:paraId="2BF203F4" w14:textId="77777777" w:rsidR="00861737" w:rsidRPr="00EB0F8B" w:rsidRDefault="00861737" w:rsidP="006427F1">
            <w:pPr>
              <w:spacing w:before="60" w:after="60" w:line="276" w:lineRule="auto"/>
              <w:jc w:val="both"/>
              <w:rPr>
                <w:b/>
                <w:iCs/>
              </w:rPr>
            </w:pPr>
            <w:r w:rsidRPr="00EB0F8B">
              <w:rPr>
                <w:b/>
              </w:rPr>
              <w:t>ITB 15.1</w:t>
            </w:r>
          </w:p>
        </w:tc>
        <w:tc>
          <w:tcPr>
            <w:tcW w:w="9674" w:type="dxa"/>
          </w:tcPr>
          <w:p w14:paraId="20C7A9D2" w14:textId="77777777" w:rsidR="00861737" w:rsidRPr="00EB0F8B" w:rsidRDefault="00861737" w:rsidP="006427F1">
            <w:pPr>
              <w:tabs>
                <w:tab w:val="right" w:pos="4860"/>
              </w:tabs>
              <w:spacing w:before="80" w:after="80" w:line="276" w:lineRule="auto"/>
              <w:jc w:val="both"/>
              <w:rPr>
                <w:iCs/>
                <w:color w:val="000000" w:themeColor="text1"/>
              </w:rPr>
            </w:pPr>
            <w:r w:rsidRPr="00EB0F8B">
              <w:rPr>
                <w:color w:val="000000" w:themeColor="text1"/>
              </w:rPr>
              <w:t>The currencies of the offer and the currencies of settlement will be as follows</w:t>
            </w:r>
            <w:r w:rsidRPr="00EB0F8B">
              <w:rPr>
                <w:iCs/>
                <w:color w:val="000000" w:themeColor="text1"/>
              </w:rPr>
              <w:t>:</w:t>
            </w:r>
          </w:p>
          <w:p w14:paraId="26CAA7C5" w14:textId="77777777" w:rsidR="00861737" w:rsidRPr="00EB0F8B" w:rsidRDefault="00861737" w:rsidP="006427F1">
            <w:pPr>
              <w:tabs>
                <w:tab w:val="left" w:pos="361"/>
              </w:tabs>
              <w:suppressAutoHyphens/>
              <w:spacing w:before="80" w:after="80" w:line="276" w:lineRule="auto"/>
              <w:ind w:left="366" w:right="-12" w:hanging="366"/>
              <w:jc w:val="both"/>
              <w:rPr>
                <w:b/>
                <w:iCs/>
                <w:color w:val="000000" w:themeColor="text1"/>
              </w:rPr>
            </w:pPr>
            <w:r w:rsidRPr="00EB0F8B">
              <w:rPr>
                <w:b/>
                <w:iCs/>
                <w:color w:val="000000" w:themeColor="text1"/>
              </w:rPr>
              <w:t>the Tenderer is required to denominate its prices entirely in national currency:</w:t>
            </w:r>
          </w:p>
          <w:p w14:paraId="4792F92C" w14:textId="44EC46F0" w:rsidR="00861737" w:rsidRPr="00EB0F8B" w:rsidRDefault="00861737" w:rsidP="006427F1">
            <w:pPr>
              <w:tabs>
                <w:tab w:val="left" w:pos="361"/>
              </w:tabs>
              <w:suppressAutoHyphens/>
              <w:spacing w:before="80" w:after="80" w:line="276" w:lineRule="auto"/>
              <w:ind w:left="366" w:right="-12" w:hanging="366"/>
              <w:jc w:val="both"/>
              <w:rPr>
                <w:color w:val="000000" w:themeColor="text1"/>
              </w:rPr>
            </w:pPr>
            <w:r w:rsidRPr="00EB0F8B">
              <w:rPr>
                <w:color w:val="000000" w:themeColor="text1"/>
              </w:rPr>
              <w:t xml:space="preserve">(a)  </w:t>
            </w:r>
            <w:proofErr w:type="gramStart"/>
            <w:r w:rsidRPr="00EB0F8B">
              <w:rPr>
                <w:color w:val="000000" w:themeColor="text1"/>
              </w:rPr>
              <w:t>prices</w:t>
            </w:r>
            <w:proofErr w:type="gramEnd"/>
            <w:r w:rsidRPr="00EB0F8B">
              <w:rPr>
                <w:color w:val="000000" w:themeColor="text1"/>
              </w:rPr>
              <w:t xml:space="preserve"> shall be quoted entirely in </w:t>
            </w:r>
            <w:r w:rsidR="00FE6DD4" w:rsidRPr="00EB0F8B">
              <w:rPr>
                <w:color w:val="000000" w:themeColor="text1"/>
              </w:rPr>
              <w:t>XAF</w:t>
            </w:r>
            <w:r w:rsidRPr="00EB0F8B">
              <w:rPr>
                <w:color w:val="000000" w:themeColor="text1"/>
              </w:rPr>
              <w:t xml:space="preserve"> CFA Francs, hereinafter and in the GCC referred to as ‘National Currency. The Bidder intending to incur expenditures in other currencies for the performance of the Work, hereinafter and in the Contract referred to as ‘Foreign Currencies,’ shall indicate in an appendix to the Bid the percentage(ies) of the Bid Price (excluding Sums to Value) necessary to cover its foreign currency requirements, not to exceed a maximum of three foreign currencies: and</w:t>
            </w:r>
          </w:p>
          <w:p w14:paraId="39807A95" w14:textId="6C6DE732" w:rsidR="00861737" w:rsidRPr="00EB0F8B" w:rsidRDefault="00861737" w:rsidP="006427F1">
            <w:pPr>
              <w:tabs>
                <w:tab w:val="left" w:pos="361"/>
              </w:tabs>
              <w:suppressAutoHyphens/>
              <w:spacing w:before="80" w:after="80" w:line="276" w:lineRule="auto"/>
              <w:ind w:left="366" w:right="-12" w:hanging="366"/>
              <w:jc w:val="both"/>
              <w:rPr>
                <w:iCs/>
              </w:rPr>
            </w:pPr>
            <w:r w:rsidRPr="00EB0F8B">
              <w:rPr>
                <w:color w:val="000000" w:themeColor="text1"/>
              </w:rPr>
              <w:t>(b)</w:t>
            </w:r>
            <w:r w:rsidRPr="00EB0F8B">
              <w:rPr>
                <w:color w:val="000000" w:themeColor="text1"/>
              </w:rPr>
              <w:tab/>
              <w:t>the exchange rates used by the Bidder to convert its Bid into National Currency and the percentages referred to in subparagraph (a) of this clause shall be specified by the Bidder in an appendix to the Bid. They shall be applied to any payment made under the Contract, so that the exchange rate risk is not borne by the successful Bidder.</w:t>
            </w:r>
          </w:p>
        </w:tc>
      </w:tr>
      <w:tr w:rsidR="00861737" w:rsidRPr="00EB0F8B" w14:paraId="7186FA59" w14:textId="77777777" w:rsidTr="00F44C02">
        <w:trPr>
          <w:jc w:val="center"/>
        </w:trPr>
        <w:tc>
          <w:tcPr>
            <w:tcW w:w="1131" w:type="dxa"/>
          </w:tcPr>
          <w:p w14:paraId="37200D2E" w14:textId="77777777" w:rsidR="00861737" w:rsidRPr="00EB0F8B" w:rsidRDefault="00861737" w:rsidP="006427F1">
            <w:pPr>
              <w:spacing w:before="60" w:after="60" w:line="276" w:lineRule="auto"/>
              <w:jc w:val="both"/>
              <w:rPr>
                <w:b/>
                <w:bCs/>
              </w:rPr>
            </w:pPr>
            <w:r w:rsidRPr="00EB0F8B">
              <w:rPr>
                <w:b/>
                <w:bCs/>
              </w:rPr>
              <w:t>ITB 18.1</w:t>
            </w:r>
          </w:p>
        </w:tc>
        <w:tc>
          <w:tcPr>
            <w:tcW w:w="9674" w:type="dxa"/>
          </w:tcPr>
          <w:p w14:paraId="00B31706" w14:textId="139AB550" w:rsidR="00861737" w:rsidRPr="00EB0F8B" w:rsidRDefault="00861737" w:rsidP="00903B39">
            <w:pPr>
              <w:tabs>
                <w:tab w:val="right" w:pos="4860"/>
              </w:tabs>
              <w:spacing w:before="80" w:after="80" w:line="276" w:lineRule="auto"/>
              <w:jc w:val="both"/>
            </w:pPr>
            <w:r w:rsidRPr="00EB0F8B">
              <w:rPr>
                <w:b/>
                <w:i/>
                <w:color w:val="000000" w:themeColor="text1"/>
              </w:rPr>
              <w:t xml:space="preserve">The period of validity of the tender will be </w:t>
            </w:r>
            <w:r w:rsidR="00903B39">
              <w:rPr>
                <w:b/>
                <w:i/>
                <w:color w:val="000000" w:themeColor="text1"/>
              </w:rPr>
              <w:t>ninety (9</w:t>
            </w:r>
            <w:r w:rsidRPr="00EB0F8B">
              <w:rPr>
                <w:b/>
                <w:i/>
                <w:color w:val="000000" w:themeColor="text1"/>
              </w:rPr>
              <w:t>0) calendar days from the deadline for submission of tenders.</w:t>
            </w:r>
          </w:p>
        </w:tc>
      </w:tr>
      <w:tr w:rsidR="00F82CA6" w:rsidRPr="00EB0F8B" w14:paraId="130D4710" w14:textId="77777777" w:rsidTr="00F44C02">
        <w:trPr>
          <w:jc w:val="center"/>
        </w:trPr>
        <w:tc>
          <w:tcPr>
            <w:tcW w:w="1131" w:type="dxa"/>
          </w:tcPr>
          <w:p w14:paraId="623F18E0" w14:textId="77777777" w:rsidR="00F82CA6" w:rsidRPr="00EB0F8B" w:rsidRDefault="00F82CA6" w:rsidP="006427F1">
            <w:pPr>
              <w:spacing w:before="60" w:after="60" w:line="276" w:lineRule="auto"/>
              <w:jc w:val="both"/>
              <w:rPr>
                <w:b/>
                <w:bCs/>
              </w:rPr>
            </w:pPr>
            <w:r w:rsidRPr="00EB0F8B">
              <w:rPr>
                <w:b/>
              </w:rPr>
              <w:t>ITB 18.3 (a)</w:t>
            </w:r>
          </w:p>
        </w:tc>
        <w:tc>
          <w:tcPr>
            <w:tcW w:w="9674" w:type="dxa"/>
          </w:tcPr>
          <w:p w14:paraId="29AA2803" w14:textId="77777777" w:rsidR="00F82CA6" w:rsidRPr="00EB0F8B" w:rsidRDefault="00F82CA6" w:rsidP="006427F1">
            <w:pPr>
              <w:tabs>
                <w:tab w:val="right" w:pos="7254"/>
              </w:tabs>
              <w:spacing w:before="60" w:after="60" w:line="276" w:lineRule="auto"/>
              <w:jc w:val="both"/>
            </w:pPr>
            <w:r w:rsidRPr="00EB0F8B">
              <w:t xml:space="preserve">The Bid price shall be adjusted by the following factor(s): ________ </w:t>
            </w:r>
          </w:p>
          <w:p w14:paraId="7FCDBE5F" w14:textId="14CA0B0B" w:rsidR="00F82CA6" w:rsidRPr="00EB0F8B" w:rsidRDefault="00F82CA6" w:rsidP="006427F1">
            <w:pPr>
              <w:tabs>
                <w:tab w:val="right" w:pos="7254"/>
              </w:tabs>
              <w:spacing w:before="60" w:after="60" w:line="276" w:lineRule="auto"/>
              <w:jc w:val="both"/>
              <w:rPr>
                <w:b/>
                <w:i/>
              </w:rPr>
            </w:pPr>
            <w:r w:rsidRPr="00EB0F8B">
              <w:rPr>
                <w:b/>
                <w:i/>
              </w:rPr>
              <w:t>[The local currency portion of the Contract price shall be adjusted by a factor reflecting local inflation during the period of extension, and the foreign currency portion of the Contract price shall be adjusted by a factor reflecting the international inflation (in the country of the foreign currency) during the period of extension.]</w:t>
            </w:r>
            <w:r w:rsidR="00B12F92" w:rsidRPr="00EB0F8B">
              <w:rPr>
                <w:b/>
                <w:i/>
              </w:rPr>
              <w:t xml:space="preserve"> (Not Appicable)</w:t>
            </w:r>
          </w:p>
        </w:tc>
      </w:tr>
      <w:tr w:rsidR="00B12F92" w:rsidRPr="00EB0F8B" w14:paraId="70277633" w14:textId="77777777" w:rsidTr="00F44C02">
        <w:trPr>
          <w:jc w:val="center"/>
        </w:trPr>
        <w:tc>
          <w:tcPr>
            <w:tcW w:w="1131" w:type="dxa"/>
          </w:tcPr>
          <w:p w14:paraId="7F6BF0B9" w14:textId="77777777" w:rsidR="00B12F92" w:rsidRPr="00EB0F8B" w:rsidRDefault="00B12F92" w:rsidP="006427F1">
            <w:pPr>
              <w:spacing w:before="60" w:after="60" w:line="276" w:lineRule="auto"/>
              <w:jc w:val="both"/>
              <w:rPr>
                <w:b/>
              </w:rPr>
            </w:pPr>
            <w:r w:rsidRPr="00EB0F8B">
              <w:rPr>
                <w:b/>
              </w:rPr>
              <w:t>ITB 19.1</w:t>
            </w:r>
          </w:p>
          <w:p w14:paraId="6AFEE716" w14:textId="77777777" w:rsidR="00B12F92" w:rsidRPr="00EB0F8B" w:rsidRDefault="00B12F92" w:rsidP="006427F1">
            <w:pPr>
              <w:spacing w:before="60" w:after="60" w:line="276" w:lineRule="auto"/>
              <w:jc w:val="both"/>
              <w:rPr>
                <w:b/>
              </w:rPr>
            </w:pPr>
          </w:p>
        </w:tc>
        <w:tc>
          <w:tcPr>
            <w:tcW w:w="9674" w:type="dxa"/>
            <w:shd w:val="clear" w:color="auto" w:fill="auto"/>
          </w:tcPr>
          <w:p w14:paraId="19EF1C5B" w14:textId="77777777" w:rsidR="00134721" w:rsidRPr="00EB0F8B" w:rsidRDefault="00B12F92" w:rsidP="006427F1">
            <w:pPr>
              <w:tabs>
                <w:tab w:val="right" w:pos="4860"/>
              </w:tabs>
              <w:spacing w:before="80" w:after="80" w:line="276" w:lineRule="auto"/>
              <w:jc w:val="both"/>
              <w:rPr>
                <w:color w:val="000000" w:themeColor="text1"/>
              </w:rPr>
            </w:pPr>
            <w:r w:rsidRPr="00EB0F8B">
              <w:rPr>
                <w:color w:val="000000" w:themeColor="text1"/>
              </w:rPr>
              <w:t>A Bid Security s</w:t>
            </w:r>
            <w:r w:rsidRPr="00EB0F8B">
              <w:rPr>
                <w:b/>
                <w:i/>
                <w:color w:val="000000" w:themeColor="text1"/>
              </w:rPr>
              <w:t>hall be</w:t>
            </w:r>
            <w:r w:rsidRPr="00EB0F8B">
              <w:rPr>
                <w:color w:val="000000" w:themeColor="text1"/>
              </w:rPr>
              <w:t xml:space="preserve"> required. </w:t>
            </w:r>
          </w:p>
          <w:p w14:paraId="7E6DD684" w14:textId="67856AC3" w:rsidR="00B12F92" w:rsidRPr="00EB0F8B" w:rsidRDefault="00134721" w:rsidP="006427F1">
            <w:pPr>
              <w:tabs>
                <w:tab w:val="right" w:pos="4860"/>
              </w:tabs>
              <w:spacing w:before="80" w:after="80" w:line="276" w:lineRule="auto"/>
              <w:jc w:val="both"/>
              <w:rPr>
                <w:color w:val="000000" w:themeColor="text1"/>
              </w:rPr>
            </w:pPr>
            <w:r w:rsidRPr="00EB0F8B">
              <w:rPr>
                <w:iCs/>
                <w:color w:val="000000" w:themeColor="text1"/>
              </w:rPr>
              <w:t>T</w:t>
            </w:r>
            <w:r w:rsidR="00B12F92" w:rsidRPr="00EB0F8B">
              <w:rPr>
                <w:iCs/>
                <w:color w:val="000000" w:themeColor="text1"/>
              </w:rPr>
              <w:t xml:space="preserve">he amount and currency of the Bid Security shall </w:t>
            </w:r>
            <w:r w:rsidR="00B12F92" w:rsidRPr="00EB0F8B">
              <w:rPr>
                <w:b/>
                <w:bCs/>
                <w:iCs/>
                <w:color w:val="000000" w:themeColor="text1"/>
              </w:rPr>
              <w:t xml:space="preserve">be </w:t>
            </w:r>
            <w:r w:rsidR="00903B39" w:rsidRPr="009A4FCB">
              <w:rPr>
                <w:b/>
                <w:bCs/>
                <w:iCs/>
                <w:color w:val="000000" w:themeColor="text1"/>
              </w:rPr>
              <w:t>6,</w:t>
            </w:r>
            <w:r w:rsidR="00520C6C" w:rsidRPr="009A4FCB">
              <w:rPr>
                <w:b/>
                <w:bCs/>
                <w:iCs/>
                <w:color w:val="000000" w:themeColor="text1"/>
              </w:rPr>
              <w:t>000</w:t>
            </w:r>
            <w:r w:rsidR="0047676F" w:rsidRPr="009A4FCB">
              <w:rPr>
                <w:b/>
                <w:bCs/>
                <w:iCs/>
                <w:color w:val="000000" w:themeColor="text1"/>
              </w:rPr>
              <w:t>,000</w:t>
            </w:r>
            <w:r w:rsidR="00520C6C" w:rsidRPr="009A4FCB">
              <w:rPr>
                <w:b/>
                <w:bCs/>
                <w:iCs/>
                <w:color w:val="000000" w:themeColor="text1"/>
              </w:rPr>
              <w:t xml:space="preserve"> (six million</w:t>
            </w:r>
            <w:proofErr w:type="gramStart"/>
            <w:r w:rsidR="00520C6C" w:rsidRPr="009A4FCB">
              <w:rPr>
                <w:b/>
                <w:bCs/>
                <w:iCs/>
                <w:color w:val="000000" w:themeColor="text1"/>
              </w:rPr>
              <w:t>)</w:t>
            </w:r>
            <w:r w:rsidR="00C72C28" w:rsidRPr="008B1B1E">
              <w:rPr>
                <w:b/>
                <w:bCs/>
                <w:color w:val="FF0000"/>
                <w:spacing w:val="-2"/>
              </w:rPr>
              <w:t xml:space="preserve"> </w:t>
            </w:r>
            <w:r w:rsidR="00CF23AE" w:rsidRPr="008B1B1E">
              <w:rPr>
                <w:b/>
                <w:bCs/>
                <w:iCs/>
                <w:color w:val="FF0000"/>
              </w:rPr>
              <w:t xml:space="preserve"> </w:t>
            </w:r>
            <w:r w:rsidR="00B12F92" w:rsidRPr="007B6C80">
              <w:rPr>
                <w:b/>
                <w:bCs/>
                <w:iCs/>
                <w:color w:val="000000" w:themeColor="text1"/>
              </w:rPr>
              <w:t>CFA</w:t>
            </w:r>
            <w:proofErr w:type="gramEnd"/>
            <w:r w:rsidR="00B12F92" w:rsidRPr="00EB0F8B">
              <w:rPr>
                <w:b/>
                <w:bCs/>
                <w:iCs/>
                <w:color w:val="000000" w:themeColor="text1"/>
              </w:rPr>
              <w:t xml:space="preserve"> Francs </w:t>
            </w:r>
            <w:r w:rsidR="00FE6DD4" w:rsidRPr="00EB0F8B">
              <w:rPr>
                <w:b/>
                <w:bCs/>
                <w:iCs/>
                <w:color w:val="000000" w:themeColor="text1"/>
              </w:rPr>
              <w:t>XAF</w:t>
            </w:r>
            <w:r w:rsidR="00811E86" w:rsidRPr="00EB0F8B">
              <w:rPr>
                <w:b/>
                <w:bCs/>
                <w:iCs/>
                <w:color w:val="000000" w:themeColor="text1"/>
              </w:rPr>
              <w:t xml:space="preserve"> </w:t>
            </w:r>
            <w:r w:rsidR="00B12F92" w:rsidRPr="00EB0F8B">
              <w:rPr>
                <w:iCs/>
                <w:color w:val="000000" w:themeColor="text1"/>
              </w:rPr>
              <w:lastRenderedPageBreak/>
              <w:t>or its equivalent in a freely convertible international currency.</w:t>
            </w:r>
          </w:p>
          <w:p w14:paraId="56CB79A4" w14:textId="77777777" w:rsidR="00B12F92" w:rsidRPr="00EB0F8B" w:rsidRDefault="00B12F92" w:rsidP="006427F1">
            <w:pPr>
              <w:tabs>
                <w:tab w:val="right" w:pos="4860"/>
              </w:tabs>
              <w:spacing w:before="80" w:after="80" w:line="276" w:lineRule="auto"/>
              <w:jc w:val="both"/>
              <w:rPr>
                <w:b/>
                <w:u w:val="single"/>
              </w:rPr>
            </w:pPr>
            <w:r w:rsidRPr="00EB0F8B">
              <w:rPr>
                <w:b/>
                <w:u w:val="single"/>
              </w:rPr>
              <w:t>For institutions located in the project owner's country:</w:t>
            </w:r>
          </w:p>
          <w:p w14:paraId="7833E667" w14:textId="77777777" w:rsidR="00B12F92" w:rsidRPr="00EB0F8B" w:rsidRDefault="00B12F92" w:rsidP="006427F1">
            <w:pPr>
              <w:tabs>
                <w:tab w:val="right" w:pos="7254"/>
              </w:tabs>
              <w:spacing w:before="60" w:after="60" w:line="276" w:lineRule="auto"/>
              <w:jc w:val="both"/>
            </w:pPr>
            <w:r w:rsidRPr="00EB0F8B">
              <w:t xml:space="preserve">The list of banks and first-rate financial institutions approved by the Minister of Finance and </w:t>
            </w:r>
            <w:r w:rsidR="00B2446B" w:rsidRPr="00EB0F8B">
              <w:t>authorized</w:t>
            </w:r>
            <w:r w:rsidRPr="00EB0F8B">
              <w:t xml:space="preserve"> to issue sureties is attached at the end of the Tender File.</w:t>
            </w:r>
          </w:p>
          <w:p w14:paraId="4B0A95F3" w14:textId="68A08EC6" w:rsidR="00134721" w:rsidRPr="00EB0F8B" w:rsidRDefault="00134721" w:rsidP="006427F1">
            <w:pPr>
              <w:tabs>
                <w:tab w:val="right" w:pos="7254"/>
              </w:tabs>
              <w:spacing w:before="60" w:after="60" w:line="276" w:lineRule="auto"/>
              <w:jc w:val="both"/>
            </w:pPr>
            <w:proofErr w:type="gramStart"/>
            <w:r w:rsidRPr="00EB0F8B">
              <w:rPr>
                <w:b/>
                <w:bCs/>
                <w:u w:val="single"/>
              </w:rPr>
              <w:t>NB</w:t>
            </w:r>
            <w:r w:rsidRPr="00EB0F8B">
              <w:t xml:space="preserve"> :</w:t>
            </w:r>
            <w:proofErr w:type="gramEnd"/>
            <w:r w:rsidRPr="00EB0F8B">
              <w:t xml:space="preserve"> </w:t>
            </w:r>
            <w:r w:rsidRPr="00EB0F8B">
              <w:rPr>
                <w:b/>
                <w:bCs/>
                <w:i/>
                <w:iCs/>
              </w:rPr>
              <w:t>The absence or non-conformity of the guarantee of the offer is eliminatory</w:t>
            </w:r>
            <w:r w:rsidRPr="00EB0F8B">
              <w:t>.</w:t>
            </w:r>
          </w:p>
        </w:tc>
      </w:tr>
      <w:tr w:rsidR="00F82CA6" w:rsidRPr="00EB0F8B" w14:paraId="7A26D0EC" w14:textId="77777777" w:rsidTr="00F44C02">
        <w:trPr>
          <w:jc w:val="center"/>
        </w:trPr>
        <w:tc>
          <w:tcPr>
            <w:tcW w:w="1131" w:type="dxa"/>
          </w:tcPr>
          <w:p w14:paraId="34EE6416" w14:textId="77777777" w:rsidR="00F82CA6" w:rsidRPr="00EB0F8B" w:rsidRDefault="00F82CA6" w:rsidP="006427F1">
            <w:pPr>
              <w:spacing w:before="60" w:after="60" w:line="276" w:lineRule="auto"/>
              <w:jc w:val="both"/>
              <w:rPr>
                <w:b/>
                <w:bCs/>
              </w:rPr>
            </w:pPr>
            <w:r w:rsidRPr="00EB0F8B">
              <w:rPr>
                <w:b/>
              </w:rPr>
              <w:lastRenderedPageBreak/>
              <w:t>ITB 19.3 (d)</w:t>
            </w:r>
          </w:p>
        </w:tc>
        <w:tc>
          <w:tcPr>
            <w:tcW w:w="9674" w:type="dxa"/>
          </w:tcPr>
          <w:p w14:paraId="50B9921A" w14:textId="36BEC86C" w:rsidR="00F82CA6" w:rsidRPr="00EB0F8B" w:rsidRDefault="00F82CA6" w:rsidP="006427F1">
            <w:pPr>
              <w:tabs>
                <w:tab w:val="right" w:pos="7254"/>
              </w:tabs>
              <w:spacing w:before="60" w:after="60" w:line="276" w:lineRule="auto"/>
              <w:jc w:val="both"/>
              <w:rPr>
                <w:iCs/>
              </w:rPr>
            </w:pPr>
            <w:r w:rsidRPr="00EB0F8B">
              <w:rPr>
                <w:iCs/>
              </w:rPr>
              <w:t>Other types of acceptable securities</w:t>
            </w:r>
            <w:r w:rsidR="00811E86" w:rsidRPr="00EB0F8B">
              <w:rPr>
                <w:iCs/>
              </w:rPr>
              <w:t xml:space="preserve"> (Not applicable)</w:t>
            </w:r>
          </w:p>
        </w:tc>
      </w:tr>
      <w:tr w:rsidR="00F82CA6" w:rsidRPr="00EB0F8B" w14:paraId="3EB0D215" w14:textId="77777777" w:rsidTr="00F44C02">
        <w:trPr>
          <w:jc w:val="center"/>
        </w:trPr>
        <w:tc>
          <w:tcPr>
            <w:tcW w:w="1131" w:type="dxa"/>
          </w:tcPr>
          <w:p w14:paraId="3E29FA00" w14:textId="77777777" w:rsidR="00F82CA6" w:rsidRPr="00EB0F8B" w:rsidRDefault="00F82CA6" w:rsidP="006427F1">
            <w:pPr>
              <w:spacing w:before="60" w:after="60" w:line="276" w:lineRule="auto"/>
              <w:jc w:val="both"/>
              <w:rPr>
                <w:b/>
                <w:bCs/>
              </w:rPr>
            </w:pPr>
            <w:r w:rsidRPr="00EB0F8B">
              <w:rPr>
                <w:b/>
                <w:bCs/>
              </w:rPr>
              <w:t>ITB 19.9</w:t>
            </w:r>
          </w:p>
        </w:tc>
        <w:tc>
          <w:tcPr>
            <w:tcW w:w="9674" w:type="dxa"/>
            <w:shd w:val="clear" w:color="auto" w:fill="auto"/>
          </w:tcPr>
          <w:p w14:paraId="29C326B6" w14:textId="266C7B8D" w:rsidR="00F82CA6" w:rsidRPr="00EB0F8B" w:rsidRDefault="00C72C28" w:rsidP="006427F1">
            <w:pPr>
              <w:spacing w:before="60" w:after="60" w:line="276" w:lineRule="auto"/>
              <w:jc w:val="both"/>
              <w:rPr>
                <w:b/>
                <w:i/>
                <w:highlight w:val="yellow"/>
              </w:rPr>
            </w:pPr>
            <w:r w:rsidRPr="00EB0F8B">
              <w:rPr>
                <w:b/>
              </w:rPr>
              <w:t xml:space="preserve">If the bid security is not required in the BDS </w:t>
            </w:r>
            <w:r w:rsidRPr="00EB0F8B">
              <w:rPr>
                <w:b/>
                <w:color w:val="FF0000"/>
              </w:rPr>
              <w:t>(</w:t>
            </w:r>
            <w:r w:rsidR="00134721" w:rsidRPr="00EB0F8B">
              <w:rPr>
                <w:b/>
                <w:color w:val="FF0000"/>
              </w:rPr>
              <w:t>Not applicable</w:t>
            </w:r>
            <w:r w:rsidRPr="00EB0F8B">
              <w:rPr>
                <w:b/>
                <w:color w:val="FF0000"/>
              </w:rPr>
              <w:t>)</w:t>
            </w:r>
          </w:p>
        </w:tc>
      </w:tr>
      <w:tr w:rsidR="00F82CA6" w:rsidRPr="00EB0F8B" w14:paraId="1B93BDF5" w14:textId="77777777" w:rsidTr="00F44C02">
        <w:trPr>
          <w:jc w:val="center"/>
        </w:trPr>
        <w:tc>
          <w:tcPr>
            <w:tcW w:w="1131" w:type="dxa"/>
          </w:tcPr>
          <w:p w14:paraId="207851CA" w14:textId="77777777" w:rsidR="00F82CA6" w:rsidRPr="00EB0F8B" w:rsidRDefault="00F82CA6" w:rsidP="006427F1">
            <w:pPr>
              <w:spacing w:before="60" w:after="60" w:line="276" w:lineRule="auto"/>
              <w:jc w:val="both"/>
              <w:rPr>
                <w:b/>
                <w:bCs/>
              </w:rPr>
            </w:pPr>
            <w:r w:rsidRPr="00EB0F8B">
              <w:rPr>
                <w:b/>
                <w:bCs/>
              </w:rPr>
              <w:t>ITB 20.1</w:t>
            </w:r>
          </w:p>
        </w:tc>
        <w:tc>
          <w:tcPr>
            <w:tcW w:w="9674" w:type="dxa"/>
            <w:shd w:val="clear" w:color="auto" w:fill="auto"/>
          </w:tcPr>
          <w:p w14:paraId="42E663E9" w14:textId="6E47528F" w:rsidR="00F82CA6" w:rsidRPr="00EB0F8B" w:rsidRDefault="00811E86" w:rsidP="006427F1">
            <w:pPr>
              <w:tabs>
                <w:tab w:val="right" w:pos="7254"/>
              </w:tabs>
              <w:spacing w:before="60" w:after="60" w:line="276" w:lineRule="auto"/>
              <w:jc w:val="both"/>
            </w:pPr>
            <w:r w:rsidRPr="00EB0F8B">
              <w:t xml:space="preserve">In addition to </w:t>
            </w:r>
            <w:r w:rsidRPr="00EB0F8B">
              <w:rPr>
                <w:b/>
                <w:bCs/>
              </w:rPr>
              <w:t>the original of the Offer</w:t>
            </w:r>
            <w:r w:rsidRPr="00EB0F8B">
              <w:t xml:space="preserve">, the number of copies requested is: </w:t>
            </w:r>
            <w:r w:rsidRPr="00EB0F8B">
              <w:rPr>
                <w:b/>
                <w:bCs/>
              </w:rPr>
              <w:t>six (06), accompanied by a USB key containing the digital version in editable format (Word and Excel or any other editable version) and undatable (PDF)</w:t>
            </w:r>
            <w:r w:rsidRPr="00EB0F8B">
              <w:t>.</w:t>
            </w:r>
          </w:p>
        </w:tc>
      </w:tr>
      <w:tr w:rsidR="00F82CA6" w:rsidRPr="00EB0F8B" w14:paraId="0E931BB7" w14:textId="77777777" w:rsidTr="00F44C02">
        <w:trPr>
          <w:jc w:val="center"/>
        </w:trPr>
        <w:tc>
          <w:tcPr>
            <w:tcW w:w="1131" w:type="dxa"/>
          </w:tcPr>
          <w:p w14:paraId="0DEB3174" w14:textId="77777777" w:rsidR="00F82CA6" w:rsidRPr="00EB0F8B" w:rsidRDefault="00F82CA6" w:rsidP="006427F1">
            <w:pPr>
              <w:spacing w:before="60" w:after="60" w:line="276" w:lineRule="auto"/>
              <w:jc w:val="both"/>
              <w:rPr>
                <w:b/>
                <w:bCs/>
              </w:rPr>
            </w:pPr>
            <w:r w:rsidRPr="00EB0F8B">
              <w:rPr>
                <w:b/>
                <w:bCs/>
              </w:rPr>
              <w:t>ITB 20.3</w:t>
            </w:r>
          </w:p>
        </w:tc>
        <w:tc>
          <w:tcPr>
            <w:tcW w:w="9674" w:type="dxa"/>
          </w:tcPr>
          <w:p w14:paraId="12D4F3A1" w14:textId="1880642C" w:rsidR="00F82CA6" w:rsidRPr="00EB0F8B" w:rsidRDefault="00996D77" w:rsidP="006427F1">
            <w:pPr>
              <w:tabs>
                <w:tab w:val="right" w:pos="7254"/>
              </w:tabs>
              <w:spacing w:before="60" w:after="60" w:line="276" w:lineRule="auto"/>
              <w:jc w:val="both"/>
            </w:pPr>
            <w:r w:rsidRPr="00EB0F8B">
              <w:t xml:space="preserve">Written confirmation of the signatory's authority to bind the Tenderer shall consist </w:t>
            </w:r>
            <w:r w:rsidR="00AD3855" w:rsidRPr="00EB0F8B">
              <w:t>of:</w:t>
            </w:r>
            <w:r w:rsidRPr="00EB0F8B">
              <w:t xml:space="preserve"> </w:t>
            </w:r>
            <w:r w:rsidRPr="00EB0F8B">
              <w:rPr>
                <w:b/>
                <w:bCs/>
              </w:rPr>
              <w:t>a power of attorney from the tender signatory.</w:t>
            </w:r>
          </w:p>
        </w:tc>
      </w:tr>
      <w:tr w:rsidR="00F82CA6" w:rsidRPr="00EB0F8B" w14:paraId="224636B7" w14:textId="77777777" w:rsidTr="00F44C02">
        <w:trPr>
          <w:jc w:val="center"/>
        </w:trPr>
        <w:tc>
          <w:tcPr>
            <w:tcW w:w="10805" w:type="dxa"/>
            <w:gridSpan w:val="2"/>
          </w:tcPr>
          <w:p w14:paraId="3C9B061C" w14:textId="77777777" w:rsidR="00F82CA6" w:rsidRPr="00EB0F8B" w:rsidRDefault="00F82CA6" w:rsidP="006427F1">
            <w:pPr>
              <w:tabs>
                <w:tab w:val="right" w:pos="7254"/>
              </w:tabs>
              <w:spacing w:before="120" w:after="120" w:line="276" w:lineRule="auto"/>
              <w:jc w:val="both"/>
            </w:pPr>
            <w:r w:rsidRPr="00EB0F8B">
              <w:rPr>
                <w:b/>
              </w:rPr>
              <w:t>D. Submission and Opening of Bids</w:t>
            </w:r>
          </w:p>
        </w:tc>
      </w:tr>
      <w:tr w:rsidR="00996D77" w:rsidRPr="00EB0F8B" w14:paraId="77A971F4" w14:textId="77777777" w:rsidTr="00F44C02">
        <w:trPr>
          <w:jc w:val="center"/>
        </w:trPr>
        <w:tc>
          <w:tcPr>
            <w:tcW w:w="1131" w:type="dxa"/>
          </w:tcPr>
          <w:p w14:paraId="7AADDC73" w14:textId="77777777" w:rsidR="00996D77" w:rsidRPr="00EB0F8B" w:rsidRDefault="00996D77" w:rsidP="006427F1">
            <w:pPr>
              <w:spacing w:before="60" w:after="60" w:line="276" w:lineRule="auto"/>
              <w:jc w:val="both"/>
              <w:rPr>
                <w:b/>
                <w:bCs/>
              </w:rPr>
            </w:pPr>
            <w:r w:rsidRPr="00EB0F8B">
              <w:rPr>
                <w:b/>
                <w:bCs/>
              </w:rPr>
              <w:t xml:space="preserve">ITB 22.1 </w:t>
            </w:r>
          </w:p>
          <w:p w14:paraId="7AEF1D09" w14:textId="77777777" w:rsidR="00996D77" w:rsidRPr="00EB0F8B" w:rsidRDefault="00996D77" w:rsidP="006427F1">
            <w:pPr>
              <w:spacing w:before="60" w:after="60" w:line="276" w:lineRule="auto"/>
              <w:jc w:val="both"/>
              <w:rPr>
                <w:b/>
                <w:bCs/>
              </w:rPr>
            </w:pPr>
          </w:p>
        </w:tc>
        <w:tc>
          <w:tcPr>
            <w:tcW w:w="9674" w:type="dxa"/>
            <w:vMerge w:val="restart"/>
          </w:tcPr>
          <w:p w14:paraId="11AFA764" w14:textId="65AA5DC4" w:rsidR="00996D77" w:rsidRPr="00EB0F8B" w:rsidRDefault="00996D77" w:rsidP="006427F1">
            <w:pPr>
              <w:tabs>
                <w:tab w:val="right" w:pos="7254"/>
              </w:tabs>
              <w:spacing w:before="60" w:after="60" w:line="276" w:lineRule="auto"/>
              <w:jc w:val="both"/>
              <w:rPr>
                <w:b/>
                <w:i/>
              </w:rPr>
            </w:pPr>
            <w:r w:rsidRPr="00EB0F8B">
              <w:t xml:space="preserve">For </w:t>
            </w:r>
            <w:r w:rsidRPr="00EB0F8B">
              <w:rPr>
                <w:b/>
                <w:u w:val="single"/>
              </w:rPr>
              <w:t>Bid submission purposes</w:t>
            </w:r>
            <w:r w:rsidRPr="00EB0F8B">
              <w:rPr>
                <w:u w:val="single"/>
              </w:rPr>
              <w:t xml:space="preserve"> </w:t>
            </w:r>
            <w:r w:rsidRPr="00EB0F8B">
              <w:t xml:space="preserve">only, the </w:t>
            </w:r>
            <w:r w:rsidR="00033CE8" w:rsidRPr="00EB0F8B">
              <w:t>Contracting Authority’s</w:t>
            </w:r>
            <w:r w:rsidRPr="00EB0F8B">
              <w:t xml:space="preserve"> address is: </w:t>
            </w:r>
          </w:p>
          <w:p w14:paraId="1AB55676" w14:textId="2BC9D886" w:rsidR="00996D77" w:rsidRPr="00EB0F8B" w:rsidRDefault="00996D77" w:rsidP="006427F1">
            <w:pPr>
              <w:tabs>
                <w:tab w:val="right" w:pos="7254"/>
              </w:tabs>
              <w:spacing w:before="60" w:after="60" w:line="276" w:lineRule="auto"/>
              <w:jc w:val="both"/>
              <w:rPr>
                <w:b/>
                <w:i/>
              </w:rPr>
            </w:pPr>
            <w:r w:rsidRPr="00EB0F8B">
              <w:t xml:space="preserve">Attention: </w:t>
            </w:r>
            <w:r w:rsidRPr="00EB0F8B">
              <w:tab/>
            </w:r>
            <w:r w:rsidR="00A50350" w:rsidRPr="00EB0F8B">
              <w:rPr>
                <w:b/>
                <w:i/>
              </w:rPr>
              <w:t>The President of the Nor</w:t>
            </w:r>
            <w:r w:rsidRPr="00EB0F8B">
              <w:rPr>
                <w:b/>
                <w:i/>
              </w:rPr>
              <w:t xml:space="preserve">th-West Regional </w:t>
            </w:r>
            <w:r w:rsidR="00AD3855" w:rsidRPr="00EB0F8B">
              <w:rPr>
                <w:b/>
                <w:i/>
              </w:rPr>
              <w:t>Assembly</w:t>
            </w:r>
          </w:p>
          <w:p w14:paraId="39C2AA02" w14:textId="7CB418F3" w:rsidR="00996D77" w:rsidRPr="00EB0F8B" w:rsidRDefault="00996D77" w:rsidP="006427F1">
            <w:pPr>
              <w:tabs>
                <w:tab w:val="right" w:pos="7254"/>
              </w:tabs>
              <w:spacing w:before="60" w:after="60" w:line="276" w:lineRule="auto"/>
              <w:jc w:val="both"/>
            </w:pPr>
            <w:r w:rsidRPr="00EB0F8B">
              <w:t xml:space="preserve">Street Address: </w:t>
            </w:r>
            <w:r w:rsidR="00FE6DD4" w:rsidRPr="00EB0F8B">
              <w:t xml:space="preserve">          </w:t>
            </w:r>
            <w:r w:rsidR="00C72C28" w:rsidRPr="00EB0F8B">
              <w:rPr>
                <w:b/>
                <w:bCs/>
                <w:color w:val="000000" w:themeColor="text1"/>
              </w:rPr>
              <w:t>Opposite the Appeal Court,</w:t>
            </w:r>
            <w:r w:rsidR="00C72C28" w:rsidRPr="00EB0F8B">
              <w:rPr>
                <w:color w:val="000000" w:themeColor="text1"/>
              </w:rPr>
              <w:t xml:space="preserve"> </w:t>
            </w:r>
            <w:r w:rsidR="00C72C28" w:rsidRPr="00EB0F8B">
              <w:rPr>
                <w:b/>
                <w:bCs/>
                <w:i/>
                <w:color w:val="000000" w:themeColor="text1"/>
              </w:rPr>
              <w:t>P.O. BOX 5127 Bamenda</w:t>
            </w:r>
          </w:p>
          <w:p w14:paraId="7C00F0F4" w14:textId="34CB85B4" w:rsidR="00996D77" w:rsidRPr="00EB0F8B" w:rsidRDefault="00996D77" w:rsidP="006427F1">
            <w:pPr>
              <w:tabs>
                <w:tab w:val="right" w:pos="7254"/>
              </w:tabs>
              <w:spacing w:before="60" w:after="60" w:line="276" w:lineRule="auto"/>
              <w:jc w:val="both"/>
            </w:pPr>
            <w:r w:rsidRPr="00EB0F8B">
              <w:t xml:space="preserve">Floor/ Room number: </w:t>
            </w:r>
            <w:r w:rsidR="00C72C28" w:rsidRPr="00EB0F8B">
              <w:rPr>
                <w:b/>
                <w:bCs/>
                <w:i/>
                <w:color w:val="000000" w:themeColor="text1"/>
              </w:rPr>
              <w:t>The Office of the Director of General Affairs, Block A-Annex</w:t>
            </w:r>
          </w:p>
          <w:p w14:paraId="4B28C5DD" w14:textId="34D54424" w:rsidR="00996D77" w:rsidRPr="00EB0F8B" w:rsidRDefault="00996D77" w:rsidP="006427F1">
            <w:pPr>
              <w:tabs>
                <w:tab w:val="right" w:pos="7254"/>
              </w:tabs>
              <w:spacing w:before="60" w:after="60" w:line="276" w:lineRule="auto"/>
              <w:jc w:val="both"/>
            </w:pPr>
            <w:bookmarkStart w:id="562" w:name="_Hlk198279273"/>
            <w:r w:rsidRPr="00EB0F8B">
              <w:rPr>
                <w:b/>
                <w:bCs/>
                <w:u w:val="single"/>
              </w:rPr>
              <w:t>City</w:t>
            </w:r>
            <w:r w:rsidRPr="00EB0F8B">
              <w:t xml:space="preserve">: </w:t>
            </w:r>
            <w:r w:rsidRPr="00EB0F8B">
              <w:rPr>
                <w:b/>
                <w:bCs/>
                <w:i/>
              </w:rPr>
              <w:t>B</w:t>
            </w:r>
            <w:r w:rsidR="00A50350" w:rsidRPr="00EB0F8B">
              <w:rPr>
                <w:b/>
                <w:bCs/>
                <w:i/>
              </w:rPr>
              <w:t>amenda</w:t>
            </w:r>
          </w:p>
          <w:p w14:paraId="763B879F" w14:textId="6809DF25" w:rsidR="00996D77" w:rsidRPr="00EB0F8B" w:rsidRDefault="00996D77" w:rsidP="006427F1">
            <w:pPr>
              <w:tabs>
                <w:tab w:val="right" w:pos="7254"/>
              </w:tabs>
              <w:spacing w:before="60" w:after="60" w:line="276" w:lineRule="auto"/>
              <w:jc w:val="both"/>
            </w:pPr>
            <w:r w:rsidRPr="00EB0F8B">
              <w:rPr>
                <w:b/>
                <w:bCs/>
                <w:u w:val="single"/>
              </w:rPr>
              <w:t>ZIP/Postal Code</w:t>
            </w:r>
            <w:r w:rsidRPr="00EB0F8B">
              <w:t xml:space="preserve">: </w:t>
            </w:r>
            <w:r w:rsidR="00A50350" w:rsidRPr="00EB0F8B">
              <w:rPr>
                <w:rFonts w:eastAsia="MS Mincho"/>
                <w:b/>
                <w:bCs/>
                <w:color w:val="000000"/>
              </w:rPr>
              <w:t>P.O. BOX</w:t>
            </w:r>
            <w:r w:rsidR="006C2CF8" w:rsidRPr="00EB0F8B">
              <w:rPr>
                <w:rFonts w:eastAsia="MS Mincho"/>
                <w:b/>
                <w:bCs/>
                <w:color w:val="000000"/>
              </w:rPr>
              <w:t>: 5127</w:t>
            </w:r>
            <w:r w:rsidR="006D400B" w:rsidRPr="00EB0F8B">
              <w:rPr>
                <w:rFonts w:eastAsia="MS Mincho"/>
                <w:b/>
                <w:bCs/>
                <w:color w:val="000000"/>
              </w:rPr>
              <w:t xml:space="preserve"> </w:t>
            </w:r>
            <w:r w:rsidR="00A50350" w:rsidRPr="00EB0F8B">
              <w:rPr>
                <w:rFonts w:eastAsia="MS Mincho"/>
                <w:b/>
                <w:bCs/>
                <w:color w:val="000000"/>
                <w:lang w:val="en-CA"/>
              </w:rPr>
              <w:t>Bamenda</w:t>
            </w:r>
            <w:r w:rsidRPr="00EB0F8B">
              <w:tab/>
            </w:r>
          </w:p>
          <w:p w14:paraId="64CEE4E2" w14:textId="18B6C5ED" w:rsidR="00996D77" w:rsidRPr="00EB0F8B" w:rsidRDefault="00996D77" w:rsidP="006427F1">
            <w:pPr>
              <w:tabs>
                <w:tab w:val="right" w:pos="7254"/>
              </w:tabs>
              <w:spacing w:before="60" w:after="60" w:line="276" w:lineRule="auto"/>
              <w:jc w:val="both"/>
            </w:pPr>
            <w:r w:rsidRPr="00EB0F8B">
              <w:rPr>
                <w:b/>
                <w:bCs/>
                <w:u w:val="single"/>
              </w:rPr>
              <w:t>Country</w:t>
            </w:r>
            <w:r w:rsidRPr="00EB0F8B">
              <w:t xml:space="preserve">: </w:t>
            </w:r>
            <w:r w:rsidRPr="00EB0F8B">
              <w:rPr>
                <w:b/>
                <w:i/>
              </w:rPr>
              <w:t>Cameroon</w:t>
            </w:r>
          </w:p>
          <w:p w14:paraId="3112EF83" w14:textId="4C7DDD65" w:rsidR="006D400B" w:rsidRPr="00EB0F8B" w:rsidRDefault="006D400B" w:rsidP="006427F1">
            <w:pPr>
              <w:tabs>
                <w:tab w:val="right" w:pos="7254"/>
              </w:tabs>
              <w:spacing w:before="60" w:after="60" w:line="276" w:lineRule="auto"/>
              <w:jc w:val="both"/>
            </w:pPr>
            <w:r w:rsidRPr="00EB0F8B">
              <w:rPr>
                <w:rFonts w:eastAsia="MS Mincho"/>
                <w:b/>
                <w:u w:val="single"/>
                <w:lang w:val="en-CA"/>
              </w:rPr>
              <w:t>Email</w:t>
            </w:r>
            <w:r w:rsidRPr="00EB0F8B">
              <w:rPr>
                <w:rFonts w:eastAsia="MS Mincho"/>
                <w:bCs/>
                <w:lang w:val="en-CA"/>
              </w:rPr>
              <w:t xml:space="preserve">: </w:t>
            </w:r>
            <w:hyperlink r:id="rId35" w:history="1">
              <w:r w:rsidR="00725C1F" w:rsidRPr="00EB0F8B">
                <w:rPr>
                  <w:rStyle w:val="Hyperlink"/>
                  <w:rFonts w:eastAsia="MS Mincho"/>
                  <w:b/>
                  <w:i/>
                  <w:iCs/>
                  <w:lang w:val="en-CA"/>
                </w:rPr>
                <w:t>dga@nwra.cm</w:t>
              </w:r>
            </w:hyperlink>
            <w:r w:rsidR="00725C1F" w:rsidRPr="00EB0F8B">
              <w:rPr>
                <w:rFonts w:eastAsia="MS Mincho"/>
                <w:b/>
                <w:i/>
                <w:iCs/>
                <w:lang w:val="en-CA"/>
              </w:rPr>
              <w:t xml:space="preserve"> </w:t>
            </w:r>
            <w:r w:rsidR="00F44C02" w:rsidRPr="00EB0F8B">
              <w:rPr>
                <w:rFonts w:eastAsia="MS Mincho"/>
                <w:b/>
                <w:i/>
                <w:iCs/>
                <w:lang w:val="en-CA"/>
              </w:rPr>
              <w:t xml:space="preserve"> </w:t>
            </w:r>
            <w:r w:rsidRPr="00EB0F8B">
              <w:rPr>
                <w:rFonts w:eastAsia="MS Mincho"/>
                <w:b/>
                <w:i/>
                <w:iCs/>
                <w:lang w:val="en-CA"/>
              </w:rPr>
              <w:t xml:space="preserve"> </w:t>
            </w:r>
            <w:r w:rsidR="00033CE8" w:rsidRPr="00EB0F8B">
              <w:rPr>
                <w:rFonts w:eastAsia="MS Mincho"/>
                <w:b/>
                <w:i/>
                <w:iCs/>
                <w:lang w:val="en-CA"/>
              </w:rPr>
              <w:t xml:space="preserve">or </w:t>
            </w:r>
            <w:hyperlink r:id="rId36" w:history="1">
              <w:r w:rsidR="00725C1F" w:rsidRPr="00EB0F8B">
                <w:rPr>
                  <w:rStyle w:val="Hyperlink"/>
                  <w:rFonts w:eastAsia="MS Mincho"/>
                  <w:b/>
                  <w:i/>
                  <w:iCs/>
                  <w:lang w:val="en-CA"/>
                </w:rPr>
                <w:t>info@nwra.cm</w:t>
              </w:r>
            </w:hyperlink>
            <w:r w:rsidR="00725C1F" w:rsidRPr="00EB0F8B">
              <w:rPr>
                <w:rFonts w:eastAsia="MS Mincho"/>
                <w:b/>
                <w:i/>
                <w:iCs/>
                <w:lang w:val="en-CA"/>
              </w:rPr>
              <w:t xml:space="preserve"> </w:t>
            </w:r>
          </w:p>
          <w:p w14:paraId="6BE764E9" w14:textId="77777777" w:rsidR="00996D77" w:rsidRPr="00EB0F8B" w:rsidRDefault="00996D77" w:rsidP="006427F1">
            <w:pPr>
              <w:tabs>
                <w:tab w:val="right" w:pos="7254"/>
              </w:tabs>
              <w:spacing w:before="60" w:after="60" w:line="276" w:lineRule="auto"/>
              <w:jc w:val="both"/>
            </w:pPr>
            <w:r w:rsidRPr="00EB0F8B">
              <w:t xml:space="preserve">The deadline for Bid submission is: </w:t>
            </w:r>
          </w:p>
          <w:p w14:paraId="27172260" w14:textId="5F575B70" w:rsidR="00996D77" w:rsidRPr="00EB0F8B" w:rsidRDefault="00996D77" w:rsidP="006427F1">
            <w:pPr>
              <w:tabs>
                <w:tab w:val="right" w:pos="7254"/>
              </w:tabs>
              <w:spacing w:before="60" w:after="60" w:line="276" w:lineRule="auto"/>
              <w:jc w:val="both"/>
              <w:rPr>
                <w:b/>
                <w:color w:val="FF0000"/>
              </w:rPr>
            </w:pPr>
            <w:r w:rsidRPr="00EB0F8B">
              <w:rPr>
                <w:color w:val="FF0000"/>
              </w:rPr>
              <w:t>Date:</w:t>
            </w:r>
            <w:r w:rsidRPr="00EB0F8B">
              <w:rPr>
                <w:b/>
                <w:color w:val="FF0000"/>
              </w:rPr>
              <w:t xml:space="preserve"> </w:t>
            </w:r>
            <w:r w:rsidR="00AD3855" w:rsidRPr="00EB0F8B">
              <w:rPr>
                <w:b/>
                <w:i/>
                <w:color w:val="FF0000"/>
              </w:rPr>
              <w:t>___________________</w:t>
            </w:r>
          </w:p>
          <w:p w14:paraId="6D307946" w14:textId="10B7E91E" w:rsidR="00996D77" w:rsidRPr="00EB0F8B" w:rsidRDefault="00996D77" w:rsidP="006427F1">
            <w:pPr>
              <w:tabs>
                <w:tab w:val="right" w:pos="7254"/>
              </w:tabs>
              <w:spacing w:before="60" w:after="60" w:line="276" w:lineRule="auto"/>
              <w:jc w:val="both"/>
              <w:rPr>
                <w:i/>
              </w:rPr>
            </w:pPr>
            <w:r w:rsidRPr="00EB0F8B">
              <w:rPr>
                <w:color w:val="FF0000"/>
              </w:rPr>
              <w:t>Time:</w:t>
            </w:r>
            <w:r w:rsidRPr="00EB0F8B" w:rsidDel="00B95321">
              <w:rPr>
                <w:color w:val="FF0000"/>
              </w:rPr>
              <w:t xml:space="preserve"> </w:t>
            </w:r>
            <w:r w:rsidR="00AD3855" w:rsidRPr="00EB0F8B">
              <w:rPr>
                <w:b/>
                <w:i/>
                <w:color w:val="FF0000"/>
              </w:rPr>
              <w:t>___________________</w:t>
            </w:r>
            <w:bookmarkEnd w:id="562"/>
          </w:p>
        </w:tc>
      </w:tr>
      <w:tr w:rsidR="00F82CA6" w:rsidRPr="00EB0F8B" w14:paraId="6071EA97" w14:textId="77777777" w:rsidTr="00F44C02">
        <w:trPr>
          <w:jc w:val="center"/>
        </w:trPr>
        <w:tc>
          <w:tcPr>
            <w:tcW w:w="1131" w:type="dxa"/>
          </w:tcPr>
          <w:p w14:paraId="3A85A3D6" w14:textId="77777777" w:rsidR="00F82CA6" w:rsidRPr="00EB0F8B" w:rsidRDefault="00F82CA6" w:rsidP="006427F1">
            <w:pPr>
              <w:spacing w:before="60" w:after="60" w:line="276" w:lineRule="auto"/>
              <w:jc w:val="both"/>
              <w:rPr>
                <w:b/>
                <w:bCs/>
              </w:rPr>
            </w:pPr>
          </w:p>
        </w:tc>
        <w:tc>
          <w:tcPr>
            <w:tcW w:w="9674" w:type="dxa"/>
            <w:vMerge/>
          </w:tcPr>
          <w:p w14:paraId="33EB2EDF" w14:textId="77777777" w:rsidR="00F82CA6" w:rsidRPr="00EB0F8B" w:rsidRDefault="00F82CA6" w:rsidP="006427F1">
            <w:pPr>
              <w:tabs>
                <w:tab w:val="right" w:pos="7254"/>
              </w:tabs>
              <w:spacing w:before="60" w:after="60" w:line="276" w:lineRule="auto"/>
              <w:jc w:val="both"/>
            </w:pPr>
          </w:p>
        </w:tc>
      </w:tr>
      <w:tr w:rsidR="00996D77" w:rsidRPr="00EB0F8B" w14:paraId="0F869CB3" w14:textId="77777777" w:rsidTr="00F44C02">
        <w:trPr>
          <w:jc w:val="center"/>
        </w:trPr>
        <w:tc>
          <w:tcPr>
            <w:tcW w:w="1131" w:type="dxa"/>
          </w:tcPr>
          <w:p w14:paraId="0D418AEF" w14:textId="77777777" w:rsidR="00996D77" w:rsidRPr="00EB0F8B" w:rsidRDefault="00996D77" w:rsidP="006427F1">
            <w:pPr>
              <w:spacing w:before="60" w:after="60" w:line="276" w:lineRule="auto"/>
              <w:jc w:val="both"/>
              <w:rPr>
                <w:b/>
              </w:rPr>
            </w:pPr>
            <w:r w:rsidRPr="00EB0F8B">
              <w:rPr>
                <w:b/>
              </w:rPr>
              <w:t>ITB 25.1</w:t>
            </w:r>
          </w:p>
        </w:tc>
        <w:tc>
          <w:tcPr>
            <w:tcW w:w="9674" w:type="dxa"/>
          </w:tcPr>
          <w:p w14:paraId="693119B3" w14:textId="4741CEF3" w:rsidR="00996D77" w:rsidRPr="00EB0F8B" w:rsidRDefault="00996D77" w:rsidP="006427F1">
            <w:pPr>
              <w:tabs>
                <w:tab w:val="right" w:pos="4860"/>
              </w:tabs>
              <w:spacing w:before="80" w:after="80" w:line="276" w:lineRule="auto"/>
              <w:jc w:val="both"/>
              <w:rPr>
                <w:color w:val="000000" w:themeColor="text1"/>
              </w:rPr>
            </w:pPr>
            <w:r w:rsidRPr="00EB0F8B">
              <w:rPr>
                <w:color w:val="000000" w:themeColor="text1"/>
              </w:rPr>
              <w:t xml:space="preserve">The Bid opening shall take place at: </w:t>
            </w:r>
            <w:r w:rsidR="00725C1F" w:rsidRPr="00EB0F8B">
              <w:rPr>
                <w:b/>
                <w:i/>
              </w:rPr>
              <w:t>The Tenders Board Hall, Block B, NWRA</w:t>
            </w:r>
          </w:p>
          <w:p w14:paraId="1BB3E084" w14:textId="26DBF57F" w:rsidR="00996D77" w:rsidRPr="00EB0F8B" w:rsidRDefault="00996D77" w:rsidP="006427F1">
            <w:pPr>
              <w:spacing w:before="80" w:after="80" w:line="276" w:lineRule="auto"/>
              <w:ind w:left="645" w:hanging="645"/>
              <w:jc w:val="both"/>
              <w:rPr>
                <w:color w:val="000000" w:themeColor="text1"/>
              </w:rPr>
            </w:pPr>
            <w:r w:rsidRPr="00EB0F8B">
              <w:rPr>
                <w:color w:val="000000" w:themeColor="text1"/>
              </w:rPr>
              <w:t xml:space="preserve">Street Address: </w:t>
            </w:r>
            <w:r w:rsidR="00725C1F" w:rsidRPr="00EB0F8B">
              <w:rPr>
                <w:b/>
                <w:bCs/>
                <w:i/>
                <w:iCs/>
                <w:color w:val="000000" w:themeColor="text1"/>
              </w:rPr>
              <w:t>North West Regional Assembly, Opposite Avenir Park, Bamenda Upstation</w:t>
            </w:r>
            <w:r w:rsidR="00AD3855" w:rsidRPr="00EB0F8B">
              <w:rPr>
                <w:color w:val="000000" w:themeColor="text1"/>
              </w:rPr>
              <w:tab/>
            </w:r>
          </w:p>
          <w:p w14:paraId="5EB8DE6D" w14:textId="5D452D02" w:rsidR="00996D77" w:rsidRPr="00EB0F8B" w:rsidRDefault="00996D77" w:rsidP="006427F1">
            <w:pPr>
              <w:spacing w:before="80" w:after="80" w:line="276" w:lineRule="auto"/>
              <w:ind w:left="705" w:hanging="705"/>
              <w:jc w:val="both"/>
              <w:rPr>
                <w:color w:val="000000" w:themeColor="text1"/>
              </w:rPr>
            </w:pPr>
            <w:r w:rsidRPr="00EB0F8B">
              <w:rPr>
                <w:color w:val="000000" w:themeColor="text1"/>
              </w:rPr>
              <w:t xml:space="preserve">Floor/ Room number: </w:t>
            </w:r>
            <w:r w:rsidR="00725C1F" w:rsidRPr="00EB0F8B">
              <w:rPr>
                <w:b/>
                <w:bCs/>
                <w:i/>
              </w:rPr>
              <w:t>Ground Floor</w:t>
            </w:r>
            <w:r w:rsidR="00033CE8" w:rsidRPr="00EB0F8B">
              <w:rPr>
                <w:b/>
                <w:bCs/>
                <w:i/>
              </w:rPr>
              <w:t xml:space="preserve"> </w:t>
            </w:r>
            <w:r w:rsidRPr="00EB0F8B">
              <w:rPr>
                <w:color w:val="000000" w:themeColor="text1"/>
              </w:rPr>
              <w:tab/>
            </w:r>
          </w:p>
          <w:p w14:paraId="7539D775" w14:textId="6BCD5F65" w:rsidR="00996D77" w:rsidRPr="00EB0F8B" w:rsidRDefault="00996D77" w:rsidP="006427F1">
            <w:pPr>
              <w:spacing w:before="80" w:after="80" w:line="276" w:lineRule="auto"/>
              <w:jc w:val="both"/>
              <w:rPr>
                <w:color w:val="000000" w:themeColor="text1"/>
              </w:rPr>
            </w:pPr>
            <w:r w:rsidRPr="00EB0F8B">
              <w:rPr>
                <w:color w:val="000000" w:themeColor="text1"/>
              </w:rPr>
              <w:t xml:space="preserve">City: </w:t>
            </w:r>
            <w:r w:rsidRPr="00EB0F8B">
              <w:rPr>
                <w:color w:val="000000" w:themeColor="text1"/>
              </w:rPr>
              <w:tab/>
            </w:r>
            <w:r w:rsidRPr="00EB0F8B">
              <w:rPr>
                <w:color w:val="000000" w:themeColor="text1"/>
              </w:rPr>
              <w:tab/>
            </w:r>
            <w:r w:rsidR="00AD3855" w:rsidRPr="00EB0F8B">
              <w:rPr>
                <w:color w:val="000000" w:themeColor="text1"/>
              </w:rPr>
              <w:tab/>
            </w:r>
            <w:r w:rsidRPr="00EB0F8B">
              <w:rPr>
                <w:b/>
                <w:bCs/>
                <w:i/>
                <w:color w:val="000000" w:themeColor="text1"/>
              </w:rPr>
              <w:t>B</w:t>
            </w:r>
            <w:r w:rsidR="00C26253" w:rsidRPr="00EB0F8B">
              <w:rPr>
                <w:b/>
                <w:bCs/>
                <w:i/>
                <w:color w:val="000000" w:themeColor="text1"/>
              </w:rPr>
              <w:t>amenda</w:t>
            </w:r>
          </w:p>
          <w:p w14:paraId="470B97DE" w14:textId="2AD3B825" w:rsidR="00996D77" w:rsidRPr="00EB0F8B" w:rsidRDefault="00996D77" w:rsidP="006427F1">
            <w:pPr>
              <w:pStyle w:val="BodyText"/>
              <w:spacing w:before="80" w:after="80" w:line="276" w:lineRule="auto"/>
              <w:ind w:right="-48"/>
              <w:jc w:val="both"/>
              <w:rPr>
                <w:rFonts w:ascii="Times New Roman" w:hAnsi="Times New Roman" w:cs="Times New Roman"/>
                <w:color w:val="000000" w:themeColor="text1"/>
                <w:sz w:val="24"/>
              </w:rPr>
            </w:pPr>
            <w:r w:rsidRPr="00EB0F8B">
              <w:rPr>
                <w:rFonts w:ascii="Times New Roman" w:hAnsi="Times New Roman" w:cs="Times New Roman"/>
                <w:color w:val="000000" w:themeColor="text1"/>
                <w:sz w:val="24"/>
              </w:rPr>
              <w:t xml:space="preserve">Country: </w:t>
            </w:r>
            <w:r w:rsidRPr="00EB0F8B">
              <w:rPr>
                <w:rFonts w:ascii="Times New Roman" w:hAnsi="Times New Roman" w:cs="Times New Roman"/>
                <w:color w:val="000000" w:themeColor="text1"/>
                <w:sz w:val="24"/>
              </w:rPr>
              <w:tab/>
            </w:r>
            <w:r w:rsidR="00AD3855" w:rsidRPr="00EB0F8B">
              <w:rPr>
                <w:rFonts w:ascii="Times New Roman" w:hAnsi="Times New Roman" w:cs="Times New Roman"/>
                <w:color w:val="000000" w:themeColor="text1"/>
                <w:sz w:val="24"/>
              </w:rPr>
              <w:tab/>
            </w:r>
            <w:r w:rsidRPr="00EB0F8B">
              <w:rPr>
                <w:rFonts w:ascii="Times New Roman" w:hAnsi="Times New Roman" w:cs="Times New Roman"/>
                <w:b/>
                <w:bCs/>
                <w:i/>
                <w:color w:val="000000" w:themeColor="text1"/>
                <w:sz w:val="24"/>
              </w:rPr>
              <w:t>Cameroon</w:t>
            </w:r>
          </w:p>
          <w:p w14:paraId="22CDFCF0" w14:textId="41DD203C" w:rsidR="00996D77" w:rsidRPr="00EB0F8B" w:rsidRDefault="00996D77" w:rsidP="006427F1">
            <w:pPr>
              <w:spacing w:before="80" w:after="80" w:line="276" w:lineRule="auto"/>
              <w:jc w:val="both"/>
              <w:rPr>
                <w:b/>
                <w:i/>
                <w:color w:val="FF0000"/>
              </w:rPr>
            </w:pPr>
            <w:r w:rsidRPr="00EB0F8B">
              <w:rPr>
                <w:color w:val="FF0000"/>
              </w:rPr>
              <w:t>Date:</w:t>
            </w:r>
            <w:r w:rsidRPr="00EB0F8B">
              <w:rPr>
                <w:b/>
                <w:color w:val="FF0000"/>
              </w:rPr>
              <w:t xml:space="preserve"> </w:t>
            </w:r>
            <w:r w:rsidRPr="00EB0F8B">
              <w:rPr>
                <w:b/>
                <w:i/>
                <w:color w:val="FF0000"/>
              </w:rPr>
              <w:tab/>
            </w:r>
            <w:r w:rsidRPr="00EB0F8B">
              <w:rPr>
                <w:b/>
                <w:i/>
                <w:color w:val="FF0000"/>
              </w:rPr>
              <w:tab/>
            </w:r>
            <w:r w:rsidR="00AD3855" w:rsidRPr="00EB0F8B">
              <w:rPr>
                <w:b/>
                <w:i/>
                <w:color w:val="FF0000"/>
              </w:rPr>
              <w:tab/>
              <w:t>____________</w:t>
            </w:r>
          </w:p>
          <w:p w14:paraId="3D054DCE" w14:textId="5D30D688" w:rsidR="00996D77" w:rsidRPr="00EB0F8B" w:rsidRDefault="00996D77" w:rsidP="006427F1">
            <w:pPr>
              <w:spacing w:before="80" w:after="80" w:line="276" w:lineRule="auto"/>
              <w:jc w:val="both"/>
            </w:pPr>
            <w:r w:rsidRPr="00EB0F8B">
              <w:rPr>
                <w:color w:val="FF0000"/>
              </w:rPr>
              <w:t xml:space="preserve">Time: </w:t>
            </w:r>
            <w:r w:rsidR="00FE48C8" w:rsidRPr="00EB0F8B">
              <w:rPr>
                <w:color w:val="FF0000"/>
              </w:rPr>
              <w:tab/>
            </w:r>
            <w:r w:rsidR="00FE48C8" w:rsidRPr="00EB0F8B">
              <w:rPr>
                <w:color w:val="FF0000"/>
              </w:rPr>
              <w:tab/>
            </w:r>
            <w:r w:rsidR="00AD3855" w:rsidRPr="00EB0F8B">
              <w:rPr>
                <w:color w:val="FF0000"/>
              </w:rPr>
              <w:tab/>
            </w:r>
            <w:r w:rsidR="00AD3855" w:rsidRPr="00EB0F8B">
              <w:rPr>
                <w:b/>
                <w:bCs/>
                <w:i/>
                <w:color w:val="FF0000"/>
              </w:rPr>
              <w:t>____________</w:t>
            </w:r>
          </w:p>
        </w:tc>
      </w:tr>
      <w:tr w:rsidR="00F82CA6" w:rsidRPr="00EB0F8B" w14:paraId="778096DD" w14:textId="77777777" w:rsidTr="00F44C02">
        <w:trPr>
          <w:jc w:val="center"/>
        </w:trPr>
        <w:tc>
          <w:tcPr>
            <w:tcW w:w="1131" w:type="dxa"/>
          </w:tcPr>
          <w:p w14:paraId="3A3646BC" w14:textId="77777777" w:rsidR="00F82CA6" w:rsidRPr="00EB0F8B" w:rsidRDefault="00F82CA6" w:rsidP="006427F1">
            <w:pPr>
              <w:spacing w:before="60" w:after="60" w:line="276" w:lineRule="auto"/>
              <w:jc w:val="both"/>
              <w:rPr>
                <w:b/>
              </w:rPr>
            </w:pPr>
            <w:r w:rsidRPr="00EB0F8B">
              <w:rPr>
                <w:b/>
              </w:rPr>
              <w:lastRenderedPageBreak/>
              <w:t>ITB 25.1</w:t>
            </w:r>
          </w:p>
        </w:tc>
        <w:tc>
          <w:tcPr>
            <w:tcW w:w="9674" w:type="dxa"/>
          </w:tcPr>
          <w:p w14:paraId="4F446D9E" w14:textId="77777777" w:rsidR="00F82CA6" w:rsidRPr="00EB0F8B" w:rsidRDefault="00F82CA6" w:rsidP="006427F1">
            <w:pPr>
              <w:widowControl w:val="0"/>
              <w:tabs>
                <w:tab w:val="right" w:pos="7254"/>
              </w:tabs>
              <w:spacing w:before="60" w:after="60" w:line="276" w:lineRule="auto"/>
              <w:jc w:val="both"/>
              <w:rPr>
                <w:color w:val="000000" w:themeColor="text1"/>
              </w:rPr>
            </w:pPr>
            <w:r w:rsidRPr="00EB0F8B">
              <w:rPr>
                <w:b/>
                <w:color w:val="000000" w:themeColor="text1"/>
              </w:rPr>
              <w:t>[</w:t>
            </w:r>
            <w:r w:rsidRPr="00EB0F8B">
              <w:rPr>
                <w:b/>
                <w:i/>
                <w:color w:val="000000" w:themeColor="text1"/>
              </w:rPr>
              <w:t>The following provision should be included and the required corresponding information inserted only if Bidders have the option of submitting their Bids electronically.</w:t>
            </w:r>
            <w:r w:rsidRPr="00EB0F8B" w:rsidDel="00B95321">
              <w:rPr>
                <w:b/>
                <w:i/>
                <w:color w:val="000000" w:themeColor="text1"/>
              </w:rPr>
              <w:t xml:space="preserve">  </w:t>
            </w:r>
            <w:r w:rsidRPr="00EB0F8B">
              <w:rPr>
                <w:b/>
                <w:i/>
                <w:color w:val="000000" w:themeColor="text1"/>
              </w:rPr>
              <w:t xml:space="preserve"> Otherwise omit.]</w:t>
            </w:r>
          </w:p>
          <w:p w14:paraId="0F2E1FA4" w14:textId="124709B6" w:rsidR="00F82CA6" w:rsidRPr="00EB0F8B" w:rsidRDefault="00F82CA6" w:rsidP="006427F1">
            <w:pPr>
              <w:tabs>
                <w:tab w:val="right" w:pos="7254"/>
              </w:tabs>
              <w:spacing w:before="60" w:after="60" w:line="276" w:lineRule="auto"/>
              <w:jc w:val="both"/>
            </w:pPr>
            <w:r w:rsidRPr="00EB0F8B">
              <w:t xml:space="preserve">The electronic Bid opening procedures shall be: </w:t>
            </w:r>
            <w:r w:rsidRPr="00EB0F8B">
              <w:rPr>
                <w:b/>
                <w:i/>
                <w:iCs/>
              </w:rPr>
              <w:t>[insert a description of the electronic Bid opening procedures.]</w:t>
            </w:r>
            <w:r w:rsidR="00996D77" w:rsidRPr="00EB0F8B">
              <w:rPr>
                <w:b/>
                <w:i/>
                <w:iCs/>
              </w:rPr>
              <w:t xml:space="preserve"> (NOT APPLICABLE)</w:t>
            </w:r>
          </w:p>
        </w:tc>
      </w:tr>
      <w:tr w:rsidR="00F82CA6" w:rsidRPr="00EB0F8B" w14:paraId="3D11506B" w14:textId="77777777" w:rsidTr="00F44C02">
        <w:trPr>
          <w:jc w:val="center"/>
        </w:trPr>
        <w:tc>
          <w:tcPr>
            <w:tcW w:w="1131" w:type="dxa"/>
          </w:tcPr>
          <w:p w14:paraId="1B2896A5" w14:textId="77777777" w:rsidR="00F82CA6" w:rsidRPr="00EB0F8B" w:rsidRDefault="00F82CA6" w:rsidP="006427F1">
            <w:pPr>
              <w:spacing w:before="60" w:after="60" w:line="276" w:lineRule="auto"/>
              <w:jc w:val="both"/>
              <w:rPr>
                <w:b/>
                <w:bCs/>
              </w:rPr>
            </w:pPr>
            <w:r w:rsidRPr="00EB0F8B">
              <w:rPr>
                <w:b/>
              </w:rPr>
              <w:t xml:space="preserve">ITB </w:t>
            </w:r>
            <w:r w:rsidRPr="00EB0F8B" w:rsidDel="00137F11">
              <w:rPr>
                <w:b/>
              </w:rPr>
              <w:t>25.</w:t>
            </w:r>
            <w:r w:rsidRPr="00EB0F8B">
              <w:rPr>
                <w:b/>
              </w:rPr>
              <w:t>6</w:t>
            </w:r>
          </w:p>
        </w:tc>
        <w:tc>
          <w:tcPr>
            <w:tcW w:w="9674" w:type="dxa"/>
          </w:tcPr>
          <w:p w14:paraId="7F28033E" w14:textId="46E3E865" w:rsidR="00F82CA6" w:rsidRPr="00EB0F8B" w:rsidRDefault="00DF0A71" w:rsidP="006427F1">
            <w:pPr>
              <w:tabs>
                <w:tab w:val="right" w:pos="7254"/>
              </w:tabs>
              <w:spacing w:before="60" w:after="60" w:line="276" w:lineRule="auto"/>
              <w:jc w:val="both"/>
            </w:pPr>
            <w:r w:rsidRPr="00EB0F8B">
              <w:t xml:space="preserve">The Tender Letter, the Unit Price Schedule and the Quantitative and Estimative Detail will be </w:t>
            </w:r>
            <w:r w:rsidR="00FE48C8" w:rsidRPr="00EB0F8B">
              <w:t>initialed</w:t>
            </w:r>
            <w:r w:rsidRPr="00EB0F8B">
              <w:t xml:space="preserve"> by the project owner's representative attending the opening of the bids as follows: </w:t>
            </w:r>
            <w:r w:rsidRPr="00EB0F8B">
              <w:rPr>
                <w:b/>
                <w:bCs/>
              </w:rPr>
              <w:t xml:space="preserve">“Each Tender will be </w:t>
            </w:r>
            <w:r w:rsidR="00FE48C8" w:rsidRPr="00EB0F8B">
              <w:rPr>
                <w:b/>
                <w:bCs/>
              </w:rPr>
              <w:t>initialed</w:t>
            </w:r>
            <w:r w:rsidRPr="00EB0F8B">
              <w:rPr>
                <w:b/>
                <w:bCs/>
              </w:rPr>
              <w:t xml:space="preserve"> by the Chairman of the Internal Commission for the Award of Contracts (ICAC) and any modification to the unit or total price will be </w:t>
            </w:r>
            <w:r w:rsidR="00162A55" w:rsidRPr="00EB0F8B">
              <w:rPr>
                <w:b/>
                <w:bCs/>
              </w:rPr>
              <w:t>initialed</w:t>
            </w:r>
            <w:r w:rsidRPr="00EB0F8B">
              <w:rPr>
                <w:b/>
                <w:bCs/>
              </w:rPr>
              <w:t xml:space="preserve"> under the same circumstances”</w:t>
            </w:r>
          </w:p>
        </w:tc>
      </w:tr>
      <w:tr w:rsidR="00F82CA6" w:rsidRPr="00EB0F8B" w14:paraId="27DD0D2C" w14:textId="77777777" w:rsidTr="00F44C02">
        <w:trPr>
          <w:trHeight w:val="525"/>
          <w:jc w:val="center"/>
        </w:trPr>
        <w:tc>
          <w:tcPr>
            <w:tcW w:w="10805" w:type="dxa"/>
            <w:gridSpan w:val="2"/>
          </w:tcPr>
          <w:p w14:paraId="5C46EC1D" w14:textId="77777777" w:rsidR="00F82CA6" w:rsidRPr="00EB0F8B" w:rsidRDefault="00F82CA6" w:rsidP="006427F1">
            <w:pPr>
              <w:tabs>
                <w:tab w:val="right" w:pos="7254"/>
              </w:tabs>
              <w:spacing w:before="120" w:after="120" w:line="276" w:lineRule="auto"/>
              <w:jc w:val="both"/>
              <w:rPr>
                <w:b/>
                <w:bCs/>
              </w:rPr>
            </w:pPr>
            <w:r w:rsidRPr="00EB0F8B">
              <w:rPr>
                <w:b/>
              </w:rPr>
              <w:t>E. Evaluation and Comparison of Bids</w:t>
            </w:r>
          </w:p>
        </w:tc>
      </w:tr>
      <w:tr w:rsidR="00DF0A71" w:rsidRPr="00EB0F8B" w14:paraId="04A6C412" w14:textId="77777777" w:rsidTr="00F44C02">
        <w:trPr>
          <w:jc w:val="center"/>
        </w:trPr>
        <w:tc>
          <w:tcPr>
            <w:tcW w:w="1131" w:type="dxa"/>
          </w:tcPr>
          <w:p w14:paraId="2560A582" w14:textId="77777777" w:rsidR="00DF0A71" w:rsidRPr="00EB0F8B" w:rsidRDefault="00DF0A71" w:rsidP="006427F1">
            <w:pPr>
              <w:tabs>
                <w:tab w:val="right" w:pos="7434"/>
              </w:tabs>
              <w:spacing w:before="60" w:after="60" w:line="276" w:lineRule="auto"/>
              <w:jc w:val="both"/>
              <w:rPr>
                <w:b/>
              </w:rPr>
            </w:pPr>
            <w:r w:rsidRPr="00EB0F8B">
              <w:rPr>
                <w:b/>
              </w:rPr>
              <w:t>ITB 32.1</w:t>
            </w:r>
          </w:p>
          <w:p w14:paraId="07BA2746" w14:textId="77777777" w:rsidR="00DF0A71" w:rsidRPr="00EB0F8B" w:rsidRDefault="00DF0A71" w:rsidP="006427F1">
            <w:pPr>
              <w:spacing w:before="60" w:after="60" w:line="276" w:lineRule="auto"/>
              <w:jc w:val="both"/>
              <w:rPr>
                <w:b/>
                <w:bCs/>
              </w:rPr>
            </w:pPr>
          </w:p>
        </w:tc>
        <w:tc>
          <w:tcPr>
            <w:tcW w:w="9674" w:type="dxa"/>
          </w:tcPr>
          <w:p w14:paraId="45A89189" w14:textId="0BDB4E38" w:rsidR="00DF0A71" w:rsidRPr="00EB0F8B" w:rsidRDefault="00DF0A71" w:rsidP="006427F1">
            <w:pPr>
              <w:tabs>
                <w:tab w:val="right" w:pos="4860"/>
              </w:tabs>
              <w:spacing w:before="80" w:after="80" w:line="276" w:lineRule="auto"/>
              <w:jc w:val="both"/>
              <w:rPr>
                <w:i/>
                <w:color w:val="000000" w:themeColor="text1"/>
              </w:rPr>
            </w:pPr>
            <w:r w:rsidRPr="00EB0F8B">
              <w:rPr>
                <w:color w:val="000000" w:themeColor="text1"/>
              </w:rPr>
              <w:t xml:space="preserve">The currency that shall be used for Bid evaluation and comparison purposes to convert at the selling exchange rate all Bid prices expressed in various currencies into a single currency is </w:t>
            </w:r>
            <w:r w:rsidRPr="00EB0F8B">
              <w:rPr>
                <w:b/>
                <w:i/>
                <w:color w:val="000000" w:themeColor="text1"/>
              </w:rPr>
              <w:t xml:space="preserve">CFA Francs (BEAC) </w:t>
            </w:r>
            <w:r w:rsidR="00FE6DD4" w:rsidRPr="00EB0F8B">
              <w:rPr>
                <w:b/>
                <w:i/>
                <w:color w:val="000000" w:themeColor="text1"/>
              </w:rPr>
              <w:t>XAF</w:t>
            </w:r>
          </w:p>
          <w:p w14:paraId="6EE3FF2C" w14:textId="77777777" w:rsidR="00DF0A71" w:rsidRPr="00EB0F8B" w:rsidRDefault="00DF0A71" w:rsidP="006427F1">
            <w:pPr>
              <w:tabs>
                <w:tab w:val="right" w:pos="4860"/>
              </w:tabs>
              <w:spacing w:before="80" w:after="80" w:line="276" w:lineRule="auto"/>
              <w:jc w:val="both"/>
              <w:rPr>
                <w:b/>
                <w:color w:val="000000" w:themeColor="text1"/>
              </w:rPr>
            </w:pPr>
            <w:r w:rsidRPr="00EB0F8B">
              <w:rPr>
                <w:color w:val="000000" w:themeColor="text1"/>
              </w:rPr>
              <w:t xml:space="preserve">The source of exchange rate shall be the </w:t>
            </w:r>
            <w:r w:rsidRPr="00EB0F8B">
              <w:rPr>
                <w:b/>
                <w:i/>
                <w:color w:val="000000" w:themeColor="text1"/>
              </w:rPr>
              <w:t>Bank of Central African States (BEAC)</w:t>
            </w:r>
          </w:p>
          <w:p w14:paraId="3BC122FC" w14:textId="77777777" w:rsidR="00DF0A71" w:rsidRPr="00EB0F8B" w:rsidRDefault="00DF0A71" w:rsidP="006427F1">
            <w:pPr>
              <w:autoSpaceDE w:val="0"/>
              <w:autoSpaceDN w:val="0"/>
              <w:adjustRightInd w:val="0"/>
              <w:spacing w:before="80" w:after="80" w:line="276" w:lineRule="auto"/>
              <w:jc w:val="both"/>
              <w:rPr>
                <w:b/>
                <w:color w:val="000000" w:themeColor="text1"/>
              </w:rPr>
            </w:pPr>
            <w:r w:rsidRPr="00EB0F8B">
              <w:rPr>
                <w:color w:val="000000" w:themeColor="text1"/>
              </w:rPr>
              <w:t xml:space="preserve">The date for the exchange rate shall be </w:t>
            </w:r>
            <w:r w:rsidRPr="00EB0F8B">
              <w:rPr>
                <w:b/>
                <w:bCs/>
                <w:i/>
                <w:color w:val="000000" w:themeColor="text1"/>
              </w:rPr>
              <w:t>28 days before the tender submission date</w:t>
            </w:r>
          </w:p>
          <w:p w14:paraId="7B67FBE1" w14:textId="77777777" w:rsidR="00DF0A71" w:rsidRPr="00EB0F8B" w:rsidRDefault="00DF0A71" w:rsidP="006427F1">
            <w:pPr>
              <w:spacing w:before="80" w:after="80" w:line="276" w:lineRule="auto"/>
              <w:jc w:val="both"/>
              <w:rPr>
                <w:color w:val="000000" w:themeColor="text1"/>
              </w:rPr>
            </w:pPr>
            <w:r w:rsidRPr="00EB0F8B">
              <w:rPr>
                <w:color w:val="000000" w:themeColor="text1"/>
              </w:rPr>
              <w:t xml:space="preserve">The currency(ies) of the Bid shall be converted into a single currency in accordance with the procedure under Alternative (A) that follows: </w:t>
            </w:r>
          </w:p>
          <w:p w14:paraId="5F36DAE0" w14:textId="77777777" w:rsidR="00DF0A71" w:rsidRPr="00EB0F8B" w:rsidRDefault="00DF0A71" w:rsidP="006427F1">
            <w:pPr>
              <w:tabs>
                <w:tab w:val="right" w:pos="4860"/>
              </w:tabs>
              <w:spacing w:before="80" w:after="80" w:line="276" w:lineRule="auto"/>
              <w:jc w:val="both"/>
              <w:rPr>
                <w:b/>
                <w:i/>
                <w:color w:val="000000" w:themeColor="text1"/>
              </w:rPr>
            </w:pPr>
            <w:r w:rsidRPr="00EB0F8B">
              <w:rPr>
                <w:b/>
                <w:i/>
                <w:color w:val="000000" w:themeColor="text1"/>
              </w:rPr>
              <w:t>Alternative A: Bidders quote entirely in local currency</w:t>
            </w:r>
          </w:p>
          <w:p w14:paraId="5677B231" w14:textId="77777777" w:rsidR="00DF0A71" w:rsidRPr="00EB0F8B" w:rsidRDefault="00DF0A71" w:rsidP="006427F1">
            <w:pPr>
              <w:keepNext/>
              <w:keepLines/>
              <w:tabs>
                <w:tab w:val="left" w:pos="361"/>
              </w:tabs>
              <w:suppressAutoHyphens/>
              <w:spacing w:before="80" w:after="80" w:line="276" w:lineRule="auto"/>
              <w:ind w:right="-48"/>
              <w:jc w:val="both"/>
              <w:rPr>
                <w:color w:val="000000" w:themeColor="text1"/>
              </w:rPr>
            </w:pPr>
            <w:r w:rsidRPr="00EB0F8B">
              <w:rPr>
                <w:color w:val="000000" w:themeColor="text1"/>
              </w:rPr>
              <w:t>For comparison of Bids, the Bid Price, corrected pursuant to ITB 31, shall first be broken down into the respective amounts payable in various currencies by using the selling exchange rates specified by the Bidder in accordance with ITB 15.1.</w:t>
            </w:r>
          </w:p>
          <w:p w14:paraId="1FFE94FF" w14:textId="48FBF471" w:rsidR="00DF0A71" w:rsidRPr="00EB0F8B" w:rsidRDefault="00DF0A71" w:rsidP="006427F1">
            <w:pPr>
              <w:autoSpaceDE w:val="0"/>
              <w:autoSpaceDN w:val="0"/>
              <w:adjustRightInd w:val="0"/>
              <w:spacing w:before="80" w:after="80" w:line="276" w:lineRule="auto"/>
              <w:jc w:val="both"/>
            </w:pPr>
            <w:r w:rsidRPr="00EB0F8B">
              <w:rPr>
                <w:color w:val="000000" w:themeColor="text1"/>
              </w:rPr>
              <w:t>In the second step, the Employer will convert the amounts in various currencies in which the Bid Price is payable (excluding Provisional Sums but including Daywork where priced competitively) to the single currency identified above at the selling rates established for similar transactions by the authority specified and, on the date, stipulated above.</w:t>
            </w:r>
          </w:p>
        </w:tc>
      </w:tr>
      <w:tr w:rsidR="00DF0A71" w:rsidRPr="00EB0F8B" w14:paraId="25490571" w14:textId="77777777" w:rsidTr="00F44C02">
        <w:trPr>
          <w:jc w:val="center"/>
        </w:trPr>
        <w:tc>
          <w:tcPr>
            <w:tcW w:w="1131" w:type="dxa"/>
          </w:tcPr>
          <w:p w14:paraId="0CBC9A51" w14:textId="77777777" w:rsidR="00DF0A71" w:rsidRPr="00EB0F8B" w:rsidRDefault="00DF0A71" w:rsidP="006427F1">
            <w:pPr>
              <w:spacing w:before="60" w:after="60" w:line="276" w:lineRule="auto"/>
              <w:jc w:val="both"/>
              <w:rPr>
                <w:b/>
              </w:rPr>
            </w:pPr>
            <w:r w:rsidRPr="00EB0F8B">
              <w:rPr>
                <w:b/>
              </w:rPr>
              <w:t xml:space="preserve">ITB </w:t>
            </w:r>
            <w:r w:rsidRPr="00EB0F8B">
              <w:rPr>
                <w:b/>
                <w:bCs/>
              </w:rPr>
              <w:t>33.1</w:t>
            </w:r>
          </w:p>
        </w:tc>
        <w:tc>
          <w:tcPr>
            <w:tcW w:w="9674" w:type="dxa"/>
          </w:tcPr>
          <w:p w14:paraId="1CAC9E7E" w14:textId="61FF0141" w:rsidR="00DF0A71" w:rsidRPr="00EB0F8B" w:rsidRDefault="00DF0A71" w:rsidP="006427F1">
            <w:pPr>
              <w:tabs>
                <w:tab w:val="right" w:pos="7254"/>
              </w:tabs>
              <w:spacing w:before="60" w:after="60" w:line="276" w:lineRule="auto"/>
              <w:jc w:val="both"/>
              <w:rPr>
                <w:b/>
                <w:i/>
                <w:iCs/>
              </w:rPr>
            </w:pPr>
            <w:r w:rsidRPr="00EB0F8B">
              <w:rPr>
                <w:color w:val="000000" w:themeColor="text1"/>
              </w:rPr>
              <w:t xml:space="preserve">A margin of domestic preference </w:t>
            </w:r>
            <w:r w:rsidRPr="00EB0F8B">
              <w:rPr>
                <w:b/>
                <w:i/>
                <w:color w:val="000000" w:themeColor="text1"/>
              </w:rPr>
              <w:t xml:space="preserve">shall not </w:t>
            </w:r>
            <w:r w:rsidRPr="00EB0F8B">
              <w:rPr>
                <w:color w:val="000000" w:themeColor="text1"/>
              </w:rPr>
              <w:t>apply.</w:t>
            </w:r>
            <w:r w:rsidRPr="00EB0F8B" w:rsidDel="003B2C21">
              <w:rPr>
                <w:color w:val="000000" w:themeColor="text1"/>
              </w:rPr>
              <w:t xml:space="preserve"> </w:t>
            </w:r>
          </w:p>
        </w:tc>
      </w:tr>
      <w:tr w:rsidR="00F82CA6" w:rsidRPr="00EB0F8B" w14:paraId="6B2EBF80" w14:textId="77777777" w:rsidTr="00F44C02">
        <w:trPr>
          <w:jc w:val="center"/>
        </w:trPr>
        <w:tc>
          <w:tcPr>
            <w:tcW w:w="1131" w:type="dxa"/>
          </w:tcPr>
          <w:p w14:paraId="7D628655" w14:textId="77777777" w:rsidR="00F82CA6" w:rsidRPr="00EB0F8B" w:rsidRDefault="00F82CA6" w:rsidP="006427F1">
            <w:pPr>
              <w:spacing w:before="60" w:after="60" w:line="276" w:lineRule="auto"/>
              <w:jc w:val="both"/>
              <w:rPr>
                <w:b/>
              </w:rPr>
            </w:pPr>
            <w:r w:rsidRPr="00EB0F8B">
              <w:rPr>
                <w:b/>
                <w:iCs/>
              </w:rPr>
              <w:t xml:space="preserve">ITB </w:t>
            </w:r>
            <w:r w:rsidRPr="00EB0F8B">
              <w:rPr>
                <w:b/>
              </w:rPr>
              <w:t>34.1</w:t>
            </w:r>
          </w:p>
        </w:tc>
        <w:tc>
          <w:tcPr>
            <w:tcW w:w="9674" w:type="dxa"/>
          </w:tcPr>
          <w:p w14:paraId="47C85341" w14:textId="3733E21C" w:rsidR="00F82CA6" w:rsidRPr="00EB0F8B" w:rsidRDefault="009E111F" w:rsidP="006427F1">
            <w:pPr>
              <w:tabs>
                <w:tab w:val="right" w:pos="7254"/>
              </w:tabs>
              <w:spacing w:before="60" w:after="60" w:line="276" w:lineRule="auto"/>
              <w:jc w:val="both"/>
              <w:rPr>
                <w:b/>
                <w:i/>
                <w:color w:val="FF0000"/>
              </w:rPr>
            </w:pPr>
            <w:r w:rsidRPr="00EB0F8B">
              <w:rPr>
                <w:bCs/>
              </w:rPr>
              <w:t xml:space="preserve">At this time the Employer </w:t>
            </w:r>
            <w:r w:rsidRPr="00EB0F8B">
              <w:rPr>
                <w:bCs/>
                <w:i/>
                <w:iCs/>
              </w:rPr>
              <w:t>_____________</w:t>
            </w:r>
            <w:r w:rsidRPr="00EB0F8B">
              <w:rPr>
                <w:bCs/>
              </w:rPr>
              <w:t>to execute certain specific parts of the Works by subcontractors selected in advance.</w:t>
            </w:r>
            <w:r w:rsidRPr="00EB0F8B">
              <w:rPr>
                <w:b/>
                <w:color w:val="FF0000"/>
              </w:rPr>
              <w:t xml:space="preserve"> </w:t>
            </w:r>
            <w:r w:rsidR="00242870" w:rsidRPr="00EB0F8B">
              <w:rPr>
                <w:b/>
                <w:color w:val="FF0000"/>
              </w:rPr>
              <w:t>(NOT APPLICABLE)</w:t>
            </w:r>
          </w:p>
        </w:tc>
      </w:tr>
      <w:tr w:rsidR="006D539E" w:rsidRPr="00EB0F8B" w14:paraId="26F13F75" w14:textId="77777777" w:rsidTr="00F44C02">
        <w:trPr>
          <w:jc w:val="center"/>
        </w:trPr>
        <w:tc>
          <w:tcPr>
            <w:tcW w:w="1131" w:type="dxa"/>
          </w:tcPr>
          <w:p w14:paraId="7B757800" w14:textId="77777777" w:rsidR="006D539E" w:rsidRPr="00EB0F8B" w:rsidRDefault="006D539E" w:rsidP="006427F1">
            <w:pPr>
              <w:spacing w:before="60" w:after="60" w:line="276" w:lineRule="auto"/>
              <w:jc w:val="both"/>
              <w:rPr>
                <w:b/>
              </w:rPr>
            </w:pPr>
            <w:r w:rsidRPr="00EB0F8B">
              <w:rPr>
                <w:b/>
              </w:rPr>
              <w:t>ITB 34.2</w:t>
            </w:r>
          </w:p>
        </w:tc>
        <w:tc>
          <w:tcPr>
            <w:tcW w:w="9674" w:type="dxa"/>
          </w:tcPr>
          <w:p w14:paraId="73E27CE9" w14:textId="77777777" w:rsidR="009E111F" w:rsidRPr="00EB0F8B" w:rsidRDefault="009E111F" w:rsidP="006427F1">
            <w:pPr>
              <w:spacing w:before="60" w:after="60" w:line="276" w:lineRule="auto"/>
              <w:ind w:left="58"/>
              <w:jc w:val="both"/>
              <w:rPr>
                <w:b/>
                <w:i/>
                <w:spacing w:val="-4"/>
              </w:rPr>
            </w:pPr>
            <w:r w:rsidRPr="00EB0F8B">
              <w:rPr>
                <w:b/>
                <w:i/>
                <w:spacing w:val="-4"/>
              </w:rPr>
              <w:t xml:space="preserve">[Indicate N/A if not applicable] </w:t>
            </w:r>
          </w:p>
          <w:p w14:paraId="52DEDBF2" w14:textId="77777777" w:rsidR="009E111F" w:rsidRPr="00EB0F8B" w:rsidRDefault="009E111F" w:rsidP="006427F1">
            <w:pPr>
              <w:spacing w:before="60" w:after="60" w:line="276" w:lineRule="auto"/>
              <w:ind w:left="58"/>
              <w:jc w:val="both"/>
              <w:rPr>
                <w:spacing w:val="-4"/>
              </w:rPr>
            </w:pPr>
            <w:r w:rsidRPr="00EB0F8B">
              <w:rPr>
                <w:spacing w:val="-4"/>
              </w:rPr>
              <w:t>The parts of the Works for which the Employer permits Bidders to propose Specialized Subcontractors are designated as follows:</w:t>
            </w:r>
          </w:p>
          <w:p w14:paraId="4AA8C2EE" w14:textId="77777777" w:rsidR="009E111F" w:rsidRPr="00EB0F8B" w:rsidRDefault="009E111F" w:rsidP="006427F1">
            <w:pPr>
              <w:pStyle w:val="ListParagraph"/>
              <w:widowControl w:val="0"/>
              <w:numPr>
                <w:ilvl w:val="0"/>
                <w:numId w:val="133"/>
              </w:numPr>
              <w:autoSpaceDE w:val="0"/>
              <w:autoSpaceDN w:val="0"/>
              <w:spacing w:before="60" w:after="60" w:line="276" w:lineRule="auto"/>
              <w:contextualSpacing w:val="0"/>
              <w:jc w:val="both"/>
              <w:rPr>
                <w:spacing w:val="-4"/>
              </w:rPr>
            </w:pPr>
            <w:r w:rsidRPr="00EB0F8B">
              <w:rPr>
                <w:spacing w:val="-4"/>
              </w:rPr>
              <w:t>_______________</w:t>
            </w:r>
          </w:p>
          <w:p w14:paraId="474B1381" w14:textId="77777777" w:rsidR="009E111F" w:rsidRPr="00EB0F8B" w:rsidRDefault="009E111F" w:rsidP="006427F1">
            <w:pPr>
              <w:pStyle w:val="ListParagraph"/>
              <w:widowControl w:val="0"/>
              <w:numPr>
                <w:ilvl w:val="0"/>
                <w:numId w:val="133"/>
              </w:numPr>
              <w:autoSpaceDE w:val="0"/>
              <w:autoSpaceDN w:val="0"/>
              <w:spacing w:before="60" w:after="60" w:line="276" w:lineRule="auto"/>
              <w:contextualSpacing w:val="0"/>
              <w:jc w:val="both"/>
              <w:rPr>
                <w:spacing w:val="-4"/>
              </w:rPr>
            </w:pPr>
            <w:r w:rsidRPr="00EB0F8B">
              <w:rPr>
                <w:spacing w:val="-4"/>
              </w:rPr>
              <w:t>_______________</w:t>
            </w:r>
          </w:p>
          <w:p w14:paraId="26381D0C" w14:textId="77777777" w:rsidR="009E111F" w:rsidRPr="00EB0F8B" w:rsidRDefault="009E111F" w:rsidP="006427F1">
            <w:pPr>
              <w:pStyle w:val="ListParagraph"/>
              <w:widowControl w:val="0"/>
              <w:numPr>
                <w:ilvl w:val="0"/>
                <w:numId w:val="133"/>
              </w:numPr>
              <w:autoSpaceDE w:val="0"/>
              <w:autoSpaceDN w:val="0"/>
              <w:spacing w:before="60" w:after="60" w:line="276" w:lineRule="auto"/>
              <w:contextualSpacing w:val="0"/>
              <w:jc w:val="both"/>
              <w:rPr>
                <w:spacing w:val="-4"/>
              </w:rPr>
            </w:pPr>
            <w:r w:rsidRPr="00EB0F8B">
              <w:rPr>
                <w:spacing w:val="-4"/>
              </w:rPr>
              <w:lastRenderedPageBreak/>
              <w:t>_______________</w:t>
            </w:r>
          </w:p>
          <w:p w14:paraId="0107E538" w14:textId="075F431D" w:rsidR="006D539E" w:rsidRPr="00EB0F8B" w:rsidRDefault="009E111F" w:rsidP="006427F1">
            <w:pPr>
              <w:spacing w:before="60" w:after="60" w:line="276" w:lineRule="auto"/>
              <w:jc w:val="both"/>
              <w:rPr>
                <w:b/>
                <w:i/>
                <w:color w:val="FF0000"/>
              </w:rPr>
            </w:pPr>
            <w:r w:rsidRPr="00EB0F8B">
              <w:rPr>
                <w:spacing w:val="-4"/>
              </w:rPr>
              <w:t>For the above-designated parts of the Works that may require Specialized Subcontractors, the relevant qualifications of the proposed Specialized Subcontractors will be added to the qualifications of the Bidder for the purpose of evaluation.</w:t>
            </w:r>
            <w:r w:rsidRPr="00EB0F8B">
              <w:rPr>
                <w:b/>
                <w:color w:val="FF0000"/>
              </w:rPr>
              <w:t xml:space="preserve"> </w:t>
            </w:r>
            <w:r w:rsidR="00242870" w:rsidRPr="00EB0F8B">
              <w:rPr>
                <w:b/>
                <w:color w:val="FF0000"/>
              </w:rPr>
              <w:t>(NOT APPLICABLE)</w:t>
            </w:r>
          </w:p>
        </w:tc>
      </w:tr>
      <w:tr w:rsidR="00F82CA6" w:rsidRPr="00EB0F8B" w14:paraId="158C953D" w14:textId="77777777" w:rsidTr="00F44C02">
        <w:trPr>
          <w:jc w:val="center"/>
        </w:trPr>
        <w:tc>
          <w:tcPr>
            <w:tcW w:w="1131" w:type="dxa"/>
          </w:tcPr>
          <w:p w14:paraId="101C2222" w14:textId="77777777" w:rsidR="00F82CA6" w:rsidRPr="00EB0F8B" w:rsidRDefault="00F82CA6" w:rsidP="006427F1">
            <w:pPr>
              <w:spacing w:before="60" w:after="60" w:line="276" w:lineRule="auto"/>
              <w:jc w:val="both"/>
              <w:rPr>
                <w:b/>
                <w:iCs/>
              </w:rPr>
            </w:pPr>
            <w:r w:rsidRPr="00EB0F8B">
              <w:rPr>
                <w:b/>
                <w:iCs/>
              </w:rPr>
              <w:lastRenderedPageBreak/>
              <w:t xml:space="preserve">ITB </w:t>
            </w:r>
            <w:r w:rsidRPr="00EB0F8B">
              <w:rPr>
                <w:b/>
              </w:rPr>
              <w:t>34.3</w:t>
            </w:r>
          </w:p>
        </w:tc>
        <w:tc>
          <w:tcPr>
            <w:tcW w:w="9674" w:type="dxa"/>
          </w:tcPr>
          <w:p w14:paraId="22561AED" w14:textId="17103F00" w:rsidR="00F82CA6" w:rsidRPr="00EB0F8B" w:rsidRDefault="00F82CA6" w:rsidP="006427F1">
            <w:pPr>
              <w:spacing w:before="60" w:after="60" w:line="276" w:lineRule="auto"/>
              <w:ind w:left="58"/>
              <w:jc w:val="both"/>
              <w:rPr>
                <w:color w:val="000000" w:themeColor="text1"/>
                <w:spacing w:val="-4"/>
              </w:rPr>
            </w:pPr>
            <w:r w:rsidRPr="00EB0F8B">
              <w:rPr>
                <w:color w:val="000000" w:themeColor="text1"/>
                <w:spacing w:val="-4"/>
              </w:rPr>
              <w:t>Contractor’s proposed subcontracting: Maximum percentage of subcontracting permitted is</w:t>
            </w:r>
            <w:r w:rsidR="00162A55" w:rsidRPr="00EB0F8B">
              <w:rPr>
                <w:b/>
                <w:bCs/>
                <w:color w:val="000000" w:themeColor="text1"/>
                <w:spacing w:val="-4"/>
              </w:rPr>
              <w:t xml:space="preserve"> </w:t>
            </w:r>
            <w:r w:rsidR="00F3144A" w:rsidRPr="00EB0F8B">
              <w:rPr>
                <w:b/>
                <w:bCs/>
                <w:color w:val="000000" w:themeColor="text1"/>
                <w:spacing w:val="-4"/>
              </w:rPr>
              <w:t>20</w:t>
            </w:r>
            <w:r w:rsidRPr="00EB0F8B">
              <w:rPr>
                <w:b/>
                <w:bCs/>
                <w:color w:val="000000" w:themeColor="text1"/>
                <w:spacing w:val="-4"/>
              </w:rPr>
              <w:t xml:space="preserve">% of the total contract amount or </w:t>
            </w:r>
            <w:r w:rsidR="00F3144A" w:rsidRPr="00EB0F8B">
              <w:rPr>
                <w:b/>
                <w:bCs/>
                <w:color w:val="000000" w:themeColor="text1"/>
                <w:spacing w:val="-4"/>
              </w:rPr>
              <w:t>20</w:t>
            </w:r>
            <w:r w:rsidRPr="00EB0F8B">
              <w:rPr>
                <w:b/>
                <w:bCs/>
                <w:color w:val="000000" w:themeColor="text1"/>
                <w:spacing w:val="-4"/>
              </w:rPr>
              <w:t xml:space="preserve">% </w:t>
            </w:r>
            <w:r w:rsidRPr="00EB0F8B">
              <w:rPr>
                <w:color w:val="000000" w:themeColor="text1"/>
                <w:spacing w:val="-4"/>
              </w:rPr>
              <w:t>of the volume of work</w:t>
            </w:r>
            <w:r w:rsidR="00242870" w:rsidRPr="00EB0F8B">
              <w:rPr>
                <w:color w:val="000000" w:themeColor="text1"/>
                <w:spacing w:val="-4"/>
              </w:rPr>
              <w:t>.</w:t>
            </w:r>
            <w:r w:rsidRPr="00EB0F8B">
              <w:rPr>
                <w:color w:val="000000" w:themeColor="text1"/>
                <w:spacing w:val="-4"/>
              </w:rPr>
              <w:t xml:space="preserve"> </w:t>
            </w:r>
          </w:p>
          <w:p w14:paraId="5C53CA81" w14:textId="5E0AAA23" w:rsidR="00F82CA6" w:rsidRPr="00EB0F8B" w:rsidRDefault="00F82CA6" w:rsidP="006427F1">
            <w:pPr>
              <w:spacing w:before="60" w:after="60" w:line="276" w:lineRule="auto"/>
              <w:ind w:left="58"/>
              <w:jc w:val="both"/>
              <w:rPr>
                <w:color w:val="000000" w:themeColor="text1"/>
                <w:spacing w:val="-4"/>
              </w:rPr>
            </w:pPr>
            <w:r w:rsidRPr="00EB0F8B">
              <w:rPr>
                <w:color w:val="000000" w:themeColor="text1"/>
                <w:spacing w:val="-4"/>
              </w:rPr>
              <w:t xml:space="preserve">Bidders planning to subcontract </w:t>
            </w:r>
            <w:r w:rsidRPr="00EB0F8B">
              <w:rPr>
                <w:b/>
                <w:bCs/>
                <w:color w:val="000000" w:themeColor="text1"/>
                <w:spacing w:val="-4"/>
              </w:rPr>
              <w:t>more than 10%</w:t>
            </w:r>
            <w:r w:rsidRPr="00EB0F8B">
              <w:rPr>
                <w:color w:val="000000" w:themeColor="text1"/>
                <w:spacing w:val="-4"/>
              </w:rPr>
              <w:t xml:space="preserve"> of total volume of work</w:t>
            </w:r>
            <w:r w:rsidR="00242870" w:rsidRPr="00EB0F8B">
              <w:rPr>
                <w:color w:val="000000" w:themeColor="text1"/>
                <w:spacing w:val="-4"/>
              </w:rPr>
              <w:t xml:space="preserve"> </w:t>
            </w:r>
            <w:r w:rsidRPr="00EB0F8B">
              <w:rPr>
                <w:color w:val="000000" w:themeColor="text1"/>
                <w:spacing w:val="-4"/>
              </w:rPr>
              <w:t xml:space="preserve">shall specify, in the Letter of Bid, the activity (ies) or parts of the Works to be subcontracted along with complete details of the subcontractors and their qualification and experience. </w:t>
            </w:r>
          </w:p>
        </w:tc>
      </w:tr>
      <w:tr w:rsidR="00F82CA6" w:rsidRPr="00EB0F8B" w14:paraId="11F5A4A8" w14:textId="77777777" w:rsidTr="00F44C02">
        <w:trPr>
          <w:jc w:val="center"/>
        </w:trPr>
        <w:tc>
          <w:tcPr>
            <w:tcW w:w="10805" w:type="dxa"/>
            <w:gridSpan w:val="2"/>
            <w:vAlign w:val="center"/>
          </w:tcPr>
          <w:p w14:paraId="4D460333" w14:textId="77777777" w:rsidR="00F82CA6" w:rsidRPr="00EB0F8B" w:rsidRDefault="00F82CA6" w:rsidP="006427F1">
            <w:pPr>
              <w:tabs>
                <w:tab w:val="right" w:pos="7254"/>
              </w:tabs>
              <w:spacing w:before="120" w:after="120" w:line="276" w:lineRule="auto"/>
              <w:jc w:val="both"/>
              <w:rPr>
                <w:bCs/>
              </w:rPr>
            </w:pPr>
            <w:r w:rsidRPr="00EB0F8B">
              <w:rPr>
                <w:b/>
              </w:rPr>
              <w:t xml:space="preserve">F. </w:t>
            </w:r>
            <w:bookmarkStart w:id="563" w:name="_Toc435624888"/>
            <w:r w:rsidRPr="00EB0F8B">
              <w:rPr>
                <w:b/>
              </w:rPr>
              <w:t>Award of Contract</w:t>
            </w:r>
            <w:bookmarkEnd w:id="563"/>
          </w:p>
        </w:tc>
      </w:tr>
      <w:tr w:rsidR="00242870" w:rsidRPr="00EB0F8B" w14:paraId="31F47FCD" w14:textId="77777777" w:rsidTr="00F44C02">
        <w:trPr>
          <w:jc w:val="center"/>
        </w:trPr>
        <w:tc>
          <w:tcPr>
            <w:tcW w:w="1131" w:type="dxa"/>
          </w:tcPr>
          <w:p w14:paraId="17BA6E71" w14:textId="77777777" w:rsidR="00242870" w:rsidRPr="00EB0F8B" w:rsidRDefault="00242870" w:rsidP="006427F1">
            <w:pPr>
              <w:spacing w:before="120" w:after="120" w:line="276" w:lineRule="auto"/>
              <w:jc w:val="both"/>
              <w:rPr>
                <w:b/>
                <w:bCs/>
                <w:color w:val="000000" w:themeColor="text1"/>
              </w:rPr>
            </w:pPr>
            <w:r w:rsidRPr="00EB0F8B">
              <w:rPr>
                <w:b/>
                <w:bCs/>
              </w:rPr>
              <w:t>ITB 47.1</w:t>
            </w:r>
          </w:p>
        </w:tc>
        <w:tc>
          <w:tcPr>
            <w:tcW w:w="9674" w:type="dxa"/>
          </w:tcPr>
          <w:p w14:paraId="662B9B5F" w14:textId="7AF5E0D5" w:rsidR="00242870" w:rsidRPr="00EB0F8B" w:rsidRDefault="00242870" w:rsidP="006427F1">
            <w:pPr>
              <w:tabs>
                <w:tab w:val="right" w:pos="7254"/>
              </w:tabs>
              <w:spacing w:before="120" w:after="120" w:line="276" w:lineRule="auto"/>
              <w:jc w:val="both"/>
              <w:rPr>
                <w:b/>
                <w:color w:val="000000" w:themeColor="text1"/>
              </w:rPr>
            </w:pPr>
            <w:r w:rsidRPr="00EB0F8B">
              <w:t xml:space="preserve">The successful Bidder </w:t>
            </w:r>
            <w:r w:rsidRPr="00EB0F8B">
              <w:rPr>
                <w:b/>
                <w:bCs/>
                <w:i/>
              </w:rPr>
              <w:t>shall</w:t>
            </w:r>
            <w:r w:rsidRPr="00EB0F8B">
              <w:t xml:space="preserve"> submit the Beneficial Ownership Disclosure Form.</w:t>
            </w:r>
          </w:p>
        </w:tc>
      </w:tr>
      <w:tr w:rsidR="00EE2946" w:rsidRPr="00EB0F8B" w14:paraId="24AF6E73" w14:textId="77777777" w:rsidTr="00F44C02">
        <w:trPr>
          <w:trHeight w:val="748"/>
          <w:jc w:val="center"/>
        </w:trPr>
        <w:tc>
          <w:tcPr>
            <w:tcW w:w="1131" w:type="dxa"/>
          </w:tcPr>
          <w:p w14:paraId="6CC995F1" w14:textId="79E9DEA9" w:rsidR="00EE2946" w:rsidRPr="00EB0F8B" w:rsidRDefault="00EE2946" w:rsidP="006427F1">
            <w:pPr>
              <w:spacing w:before="120" w:after="120" w:line="276" w:lineRule="auto"/>
              <w:jc w:val="both"/>
              <w:rPr>
                <w:color w:val="000000" w:themeColor="text1"/>
              </w:rPr>
            </w:pPr>
            <w:r w:rsidRPr="00EB0F8B">
              <w:rPr>
                <w:b/>
                <w:bCs/>
                <w:color w:val="000000" w:themeColor="text1"/>
              </w:rPr>
              <w:t>ITB 4</w:t>
            </w:r>
            <w:r w:rsidRPr="00EB0F8B">
              <w:rPr>
                <w:b/>
                <w:color w:val="000000" w:themeColor="text1"/>
              </w:rPr>
              <w:t>8.1 and 48.2</w:t>
            </w:r>
          </w:p>
        </w:tc>
        <w:tc>
          <w:tcPr>
            <w:tcW w:w="9674" w:type="dxa"/>
          </w:tcPr>
          <w:p w14:paraId="293D032C" w14:textId="612953F5" w:rsidR="00EE2946" w:rsidRPr="00EB0F8B" w:rsidRDefault="00EE2946" w:rsidP="006427F1">
            <w:pPr>
              <w:tabs>
                <w:tab w:val="right" w:pos="7254"/>
              </w:tabs>
              <w:spacing w:before="120" w:after="120" w:line="276" w:lineRule="auto"/>
              <w:jc w:val="both"/>
              <w:rPr>
                <w:iCs/>
                <w:color w:val="000000" w:themeColor="text1"/>
              </w:rPr>
            </w:pPr>
            <w:r w:rsidRPr="00EB0F8B">
              <w:rPr>
                <w:iCs/>
                <w:color w:val="000000" w:themeColor="text1"/>
              </w:rPr>
              <w:t xml:space="preserve">The successful Bidder shall be required to submit an </w:t>
            </w:r>
            <w:r w:rsidR="00B0744F" w:rsidRPr="00EB0F8B">
              <w:rPr>
                <w:iCs/>
              </w:rPr>
              <w:t xml:space="preserve">Environmental and Social (ES) </w:t>
            </w:r>
            <w:r w:rsidRPr="00EB0F8B">
              <w:rPr>
                <w:iCs/>
              </w:rPr>
              <w:t>Performance Security</w:t>
            </w:r>
            <w:r w:rsidR="00A4005E" w:rsidRPr="00EB0F8B">
              <w:rPr>
                <w:iCs/>
              </w:rPr>
              <w:t xml:space="preserve"> of 3% of the contract value.</w:t>
            </w:r>
          </w:p>
        </w:tc>
      </w:tr>
      <w:tr w:rsidR="00EE2946" w:rsidRPr="00EB0F8B" w14:paraId="517A786C" w14:textId="77777777" w:rsidTr="00F44C02">
        <w:trPr>
          <w:jc w:val="center"/>
        </w:trPr>
        <w:tc>
          <w:tcPr>
            <w:tcW w:w="1131" w:type="dxa"/>
          </w:tcPr>
          <w:p w14:paraId="792D05D8" w14:textId="77777777" w:rsidR="00EE2946" w:rsidRPr="00EB0F8B" w:rsidRDefault="00EE2946" w:rsidP="006427F1">
            <w:pPr>
              <w:spacing w:before="60" w:after="60" w:line="276" w:lineRule="auto"/>
              <w:jc w:val="both"/>
              <w:rPr>
                <w:b/>
              </w:rPr>
            </w:pPr>
            <w:r w:rsidRPr="00EB0F8B">
              <w:rPr>
                <w:b/>
              </w:rPr>
              <w:t>ITB 49</w:t>
            </w:r>
          </w:p>
        </w:tc>
        <w:tc>
          <w:tcPr>
            <w:tcW w:w="9674" w:type="dxa"/>
          </w:tcPr>
          <w:p w14:paraId="4F462807" w14:textId="39F7FEBF" w:rsidR="00EE2946" w:rsidRPr="00EB0F8B" w:rsidRDefault="00EE2946" w:rsidP="006427F1">
            <w:pPr>
              <w:tabs>
                <w:tab w:val="right" w:pos="7254"/>
              </w:tabs>
              <w:spacing w:before="60" w:after="60" w:line="276" w:lineRule="auto"/>
              <w:jc w:val="both"/>
              <w:rPr>
                <w:b/>
                <w:i/>
              </w:rPr>
            </w:pPr>
            <w:r w:rsidRPr="00EB0F8B">
              <w:rPr>
                <w:bCs/>
              </w:rPr>
              <w:t xml:space="preserve"> </w:t>
            </w:r>
            <w:r w:rsidR="009E111F" w:rsidRPr="00EB0F8B">
              <w:rPr>
                <w:bCs/>
              </w:rPr>
              <w:t>The Adjudicator proposed by the Employer is</w:t>
            </w:r>
            <w:r w:rsidR="009E111F" w:rsidRPr="00EB0F8B">
              <w:rPr>
                <w:b/>
                <w:bCs/>
                <w:i/>
              </w:rPr>
              <w:t>: ________________</w:t>
            </w:r>
            <w:proofErr w:type="gramStart"/>
            <w:r w:rsidR="009E111F" w:rsidRPr="00EB0F8B">
              <w:rPr>
                <w:b/>
                <w:bCs/>
                <w:i/>
              </w:rPr>
              <w:t>_[</w:t>
            </w:r>
            <w:proofErr w:type="gramEnd"/>
            <w:r w:rsidR="009E111F" w:rsidRPr="00EB0F8B">
              <w:rPr>
                <w:b/>
                <w:bCs/>
                <w:i/>
              </w:rPr>
              <w:t>insert name and address of proposed Adjudicator]</w:t>
            </w:r>
            <w:r w:rsidR="009E111F" w:rsidRPr="00EB0F8B">
              <w:rPr>
                <w:bCs/>
              </w:rPr>
              <w:t>.  The hourly fee for this proposed Adjudicator shall be: _________</w:t>
            </w:r>
            <w:proofErr w:type="gramStart"/>
            <w:r w:rsidR="009E111F" w:rsidRPr="00EB0F8B">
              <w:rPr>
                <w:bCs/>
              </w:rPr>
              <w:t>_</w:t>
            </w:r>
            <w:r w:rsidR="009E111F" w:rsidRPr="00EB0F8B">
              <w:rPr>
                <w:b/>
                <w:bCs/>
                <w:i/>
              </w:rPr>
              <w:t>[</w:t>
            </w:r>
            <w:proofErr w:type="gramEnd"/>
            <w:r w:rsidR="009E111F" w:rsidRPr="00EB0F8B">
              <w:rPr>
                <w:b/>
                <w:bCs/>
                <w:i/>
              </w:rPr>
              <w:t>insert amount and currency].</w:t>
            </w:r>
            <w:r w:rsidR="009E111F" w:rsidRPr="00EB0F8B">
              <w:rPr>
                <w:bCs/>
              </w:rPr>
              <w:t xml:space="preserve">  The biographical data of the proposed Adjudicator is as follows: ___________________________________________________________ </w:t>
            </w:r>
            <w:r w:rsidR="009E111F" w:rsidRPr="00EB0F8B">
              <w:rPr>
                <w:b/>
                <w:bCs/>
                <w:i/>
              </w:rPr>
              <w:t>[provide relevant information, such as education, experience, age, nationality, and present position; attach additional pages as necessary]</w:t>
            </w:r>
            <w:r w:rsidR="009E111F" w:rsidRPr="00EB0F8B">
              <w:rPr>
                <w:bCs/>
              </w:rPr>
              <w:t xml:space="preserve"> </w:t>
            </w:r>
            <w:r w:rsidR="0083387C" w:rsidRPr="00EB0F8B">
              <w:rPr>
                <w:b/>
                <w:color w:val="FF0000"/>
              </w:rPr>
              <w:t>(NOT APPLICABLE)</w:t>
            </w:r>
          </w:p>
        </w:tc>
      </w:tr>
      <w:tr w:rsidR="0083387C" w:rsidRPr="00EB0F8B" w14:paraId="03AFC63F" w14:textId="77777777" w:rsidTr="00F44C02">
        <w:trPr>
          <w:jc w:val="center"/>
        </w:trPr>
        <w:tc>
          <w:tcPr>
            <w:tcW w:w="1131" w:type="dxa"/>
          </w:tcPr>
          <w:p w14:paraId="626AA5F1" w14:textId="77777777" w:rsidR="0083387C" w:rsidRPr="00EB0F8B" w:rsidRDefault="0083387C" w:rsidP="006427F1">
            <w:pPr>
              <w:spacing w:before="60" w:after="60" w:line="276" w:lineRule="auto"/>
              <w:jc w:val="both"/>
              <w:rPr>
                <w:b/>
              </w:rPr>
            </w:pPr>
            <w:r w:rsidRPr="00EB0F8B">
              <w:rPr>
                <w:b/>
                <w:bCs/>
              </w:rPr>
              <w:t>ITB 50.1</w:t>
            </w:r>
          </w:p>
        </w:tc>
        <w:tc>
          <w:tcPr>
            <w:tcW w:w="9674" w:type="dxa"/>
          </w:tcPr>
          <w:p w14:paraId="7DEDED2E" w14:textId="77777777" w:rsidR="0083387C" w:rsidRPr="00EB0F8B" w:rsidRDefault="0083387C" w:rsidP="006427F1">
            <w:pPr>
              <w:spacing w:before="80" w:after="80" w:line="276" w:lineRule="auto"/>
              <w:jc w:val="both"/>
            </w:pPr>
            <w:bookmarkStart w:id="564" w:name="_Hlk198279400"/>
            <w:r w:rsidRPr="00EB0F8B">
              <w:rPr>
                <w:color w:val="000000" w:themeColor="text1"/>
              </w:rPr>
              <w:t>The procedures for making a Procurement-related Complaint are detailed in the “</w:t>
            </w:r>
            <w:hyperlink r:id="rId37" w:history="1">
              <w:r w:rsidRPr="00EB0F8B">
                <w:rPr>
                  <w:rStyle w:val="Hyperlink"/>
                </w:rPr>
                <w:t>Procurement Regulations for IPF Borrowers</w:t>
              </w:r>
            </w:hyperlink>
            <w:r w:rsidRPr="00EB0F8B">
              <w:rPr>
                <w:color w:val="000000" w:themeColor="text1"/>
              </w:rPr>
              <w:t xml:space="preserve"> (Annex III).” If a Bidder wishes to make a Procurement-related Complaint, the Bidder shall submit its complaint following </w:t>
            </w:r>
            <w:r w:rsidRPr="00EB0F8B">
              <w:t>these procedures, In Writing (by the quickest means available, such as by email or fax), to:</w:t>
            </w:r>
          </w:p>
          <w:p w14:paraId="2BB0F3B9" w14:textId="7E06C82A" w:rsidR="0083387C" w:rsidRPr="00EB0F8B" w:rsidRDefault="0083387C" w:rsidP="006427F1">
            <w:pPr>
              <w:spacing w:before="80" w:after="80" w:line="276" w:lineRule="auto"/>
              <w:ind w:left="228"/>
              <w:jc w:val="both"/>
              <w:rPr>
                <w:i/>
              </w:rPr>
            </w:pPr>
            <w:r w:rsidRPr="00EB0F8B">
              <w:rPr>
                <w:b/>
              </w:rPr>
              <w:t>For the attention</w:t>
            </w:r>
            <w:r w:rsidRPr="00EB0F8B">
              <w:t xml:space="preserve">: </w:t>
            </w:r>
            <w:r w:rsidRPr="00EB0F8B">
              <w:tab/>
            </w:r>
            <w:r w:rsidRPr="00EB0F8B">
              <w:tab/>
            </w:r>
            <w:r w:rsidR="0090486B" w:rsidRPr="00EB0F8B">
              <w:rPr>
                <w:b/>
                <w:bCs/>
              </w:rPr>
              <w:t>Pr. Fru Fobuzshi Angwafo III</w:t>
            </w:r>
          </w:p>
          <w:p w14:paraId="3E82DD58" w14:textId="3C2DF122" w:rsidR="0083387C" w:rsidRPr="00EB0F8B" w:rsidRDefault="0083387C" w:rsidP="006427F1">
            <w:pPr>
              <w:spacing w:before="80" w:after="80" w:line="276" w:lineRule="auto"/>
              <w:ind w:left="228"/>
              <w:jc w:val="both"/>
              <w:rPr>
                <w:b/>
                <w:bCs/>
              </w:rPr>
            </w:pPr>
            <w:r w:rsidRPr="00EB0F8B">
              <w:rPr>
                <w:b/>
              </w:rPr>
              <w:t>Title/position</w:t>
            </w:r>
            <w:r w:rsidRPr="00EB0F8B">
              <w:t xml:space="preserve">: </w:t>
            </w:r>
            <w:r w:rsidRPr="00EB0F8B">
              <w:tab/>
            </w:r>
            <w:r w:rsidRPr="00EB0F8B">
              <w:tab/>
            </w:r>
            <w:r w:rsidR="008F45F4" w:rsidRPr="00EB0F8B">
              <w:rPr>
                <w:b/>
                <w:bCs/>
                <w:i/>
              </w:rPr>
              <w:t>The President of the Nor</w:t>
            </w:r>
            <w:r w:rsidRPr="00EB0F8B">
              <w:rPr>
                <w:b/>
                <w:bCs/>
                <w:i/>
              </w:rPr>
              <w:t>th-West Regional</w:t>
            </w:r>
            <w:r w:rsidR="004E5779" w:rsidRPr="00EB0F8B">
              <w:rPr>
                <w:b/>
                <w:bCs/>
                <w:i/>
              </w:rPr>
              <w:t xml:space="preserve"> </w:t>
            </w:r>
            <w:r w:rsidR="004D58BA" w:rsidRPr="00EB0F8B">
              <w:rPr>
                <w:b/>
                <w:bCs/>
                <w:i/>
              </w:rPr>
              <w:t>Assembly</w:t>
            </w:r>
          </w:p>
          <w:p w14:paraId="3D724A57" w14:textId="34654CEB" w:rsidR="0083387C" w:rsidRPr="00EB0F8B" w:rsidRDefault="0083387C" w:rsidP="006427F1">
            <w:pPr>
              <w:spacing w:before="80" w:after="80" w:line="276" w:lineRule="auto"/>
              <w:ind w:left="228"/>
              <w:jc w:val="both"/>
              <w:rPr>
                <w:b/>
                <w:bCs/>
                <w:i/>
              </w:rPr>
            </w:pPr>
            <w:r w:rsidRPr="00EB0F8B">
              <w:rPr>
                <w:b/>
              </w:rPr>
              <w:t>Employer</w:t>
            </w:r>
            <w:r w:rsidRPr="00EB0F8B">
              <w:t xml:space="preserve">: </w:t>
            </w:r>
            <w:r w:rsidRPr="00EB0F8B">
              <w:tab/>
            </w:r>
            <w:r w:rsidRPr="00EB0F8B">
              <w:tab/>
            </w:r>
            <w:r w:rsidRPr="00EB0F8B">
              <w:tab/>
            </w:r>
            <w:r w:rsidR="008F45F4" w:rsidRPr="00EB0F8B">
              <w:rPr>
                <w:b/>
                <w:bCs/>
                <w:i/>
              </w:rPr>
              <w:t>Nor</w:t>
            </w:r>
            <w:r w:rsidRPr="00EB0F8B">
              <w:rPr>
                <w:b/>
                <w:bCs/>
                <w:i/>
              </w:rPr>
              <w:t>th-We</w:t>
            </w:r>
            <w:r w:rsidR="004E5779" w:rsidRPr="00EB0F8B">
              <w:rPr>
                <w:b/>
                <w:bCs/>
                <w:i/>
              </w:rPr>
              <w:t>s</w:t>
            </w:r>
            <w:r w:rsidRPr="00EB0F8B">
              <w:rPr>
                <w:b/>
                <w:bCs/>
                <w:i/>
              </w:rPr>
              <w:t>t Regional Assembly</w:t>
            </w:r>
          </w:p>
          <w:p w14:paraId="649ACF7C" w14:textId="02695F70" w:rsidR="0083387C" w:rsidRPr="00EB0F8B" w:rsidRDefault="0083387C" w:rsidP="006427F1">
            <w:pPr>
              <w:spacing w:before="80" w:after="80" w:line="276" w:lineRule="auto"/>
              <w:ind w:left="228"/>
              <w:jc w:val="both"/>
              <w:rPr>
                <w:i/>
              </w:rPr>
            </w:pPr>
            <w:r w:rsidRPr="00EB0F8B">
              <w:rPr>
                <w:b/>
              </w:rPr>
              <w:t>Project:</w:t>
            </w:r>
            <w:r w:rsidRPr="00EB0F8B">
              <w:rPr>
                <w:i/>
              </w:rPr>
              <w:tab/>
            </w:r>
            <w:r w:rsidRPr="00EB0F8B">
              <w:rPr>
                <w:i/>
              </w:rPr>
              <w:tab/>
            </w:r>
            <w:r w:rsidRPr="00EB0F8B">
              <w:rPr>
                <w:i/>
              </w:rPr>
              <w:tab/>
            </w:r>
            <w:r w:rsidRPr="00EB0F8B">
              <w:rPr>
                <w:b/>
                <w:i/>
                <w:color w:val="000000" w:themeColor="text1"/>
              </w:rPr>
              <w:t xml:space="preserve">Local Governance and Resilient Communities </w:t>
            </w:r>
            <w:r w:rsidRPr="00EB0F8B">
              <w:rPr>
                <w:b/>
                <w:i/>
                <w:color w:val="000000" w:themeColor="text1"/>
              </w:rPr>
              <w:tab/>
            </w:r>
            <w:r w:rsidRPr="00EB0F8B">
              <w:rPr>
                <w:b/>
                <w:i/>
                <w:color w:val="000000" w:themeColor="text1"/>
              </w:rPr>
              <w:tab/>
            </w:r>
            <w:r w:rsidRPr="00EB0F8B">
              <w:rPr>
                <w:b/>
                <w:i/>
                <w:color w:val="000000" w:themeColor="text1"/>
              </w:rPr>
              <w:tab/>
            </w:r>
            <w:r w:rsidRPr="00EB0F8B">
              <w:rPr>
                <w:b/>
                <w:i/>
                <w:color w:val="000000" w:themeColor="text1"/>
              </w:rPr>
              <w:tab/>
            </w:r>
            <w:r w:rsidRPr="00EB0F8B">
              <w:rPr>
                <w:b/>
                <w:i/>
                <w:color w:val="000000" w:themeColor="text1"/>
              </w:rPr>
              <w:tab/>
            </w:r>
            <w:r w:rsidRPr="00EB0F8B">
              <w:rPr>
                <w:b/>
                <w:i/>
                <w:color w:val="000000" w:themeColor="text1"/>
              </w:rPr>
              <w:tab/>
            </w:r>
            <w:r w:rsidR="0007659A" w:rsidRPr="00EB0F8B">
              <w:rPr>
                <w:b/>
                <w:i/>
                <w:color w:val="000000" w:themeColor="text1"/>
              </w:rPr>
              <w:tab/>
            </w:r>
            <w:r w:rsidRPr="00EB0F8B">
              <w:rPr>
                <w:b/>
                <w:i/>
                <w:color w:val="000000" w:themeColor="text1"/>
              </w:rPr>
              <w:t>Project (PROLOG)</w:t>
            </w:r>
          </w:p>
          <w:bookmarkEnd w:id="564"/>
          <w:p w14:paraId="2216A6C2" w14:textId="3F6EB7EE" w:rsidR="0083387C" w:rsidRPr="00EB0F8B" w:rsidRDefault="0083387C" w:rsidP="006427F1">
            <w:pPr>
              <w:spacing w:before="80" w:after="80" w:line="276" w:lineRule="auto"/>
              <w:ind w:left="228"/>
              <w:jc w:val="both"/>
              <w:rPr>
                <w:i/>
              </w:rPr>
            </w:pPr>
            <w:r w:rsidRPr="00EB0F8B">
              <w:rPr>
                <w:b/>
              </w:rPr>
              <w:t>Email address</w:t>
            </w:r>
            <w:r w:rsidRPr="00EB0F8B">
              <w:rPr>
                <w:i/>
              </w:rPr>
              <w:t>:</w:t>
            </w:r>
            <w:r w:rsidRPr="00EB0F8B">
              <w:rPr>
                <w:i/>
              </w:rPr>
              <w:tab/>
            </w:r>
            <w:r w:rsidRPr="00EB0F8B">
              <w:rPr>
                <w:i/>
              </w:rPr>
              <w:tab/>
            </w:r>
            <w:hyperlink r:id="rId38" w:history="1">
              <w:r w:rsidR="0090486B" w:rsidRPr="00EB0F8B">
                <w:rPr>
                  <w:rStyle w:val="Hyperlink"/>
                  <w:b/>
                  <w:i/>
                </w:rPr>
                <w:t>p-rec@nwra.cm</w:t>
              </w:r>
            </w:hyperlink>
            <w:r w:rsidR="0090486B" w:rsidRPr="00EB0F8B">
              <w:rPr>
                <w:b/>
                <w:i/>
              </w:rPr>
              <w:t xml:space="preserve"> </w:t>
            </w:r>
            <w:r w:rsidR="00FE48C8" w:rsidRPr="00EB0F8B">
              <w:rPr>
                <w:b/>
                <w:i/>
                <w:color w:val="000000" w:themeColor="text1"/>
              </w:rPr>
              <w:t xml:space="preserve"> </w:t>
            </w:r>
            <w:r w:rsidR="00033CE8" w:rsidRPr="00EB0F8B">
              <w:rPr>
                <w:b/>
                <w:i/>
                <w:color w:val="000000" w:themeColor="text1"/>
              </w:rPr>
              <w:t xml:space="preserve">and copy to </w:t>
            </w:r>
            <w:hyperlink r:id="rId39" w:history="1">
              <w:r w:rsidR="0090486B" w:rsidRPr="00EB0F8B">
                <w:rPr>
                  <w:rStyle w:val="Hyperlink"/>
                  <w:b/>
                  <w:i/>
                </w:rPr>
                <w:t>info@nwra.cm</w:t>
              </w:r>
            </w:hyperlink>
            <w:r w:rsidR="0090486B" w:rsidRPr="00EB0F8B">
              <w:rPr>
                <w:b/>
                <w:i/>
                <w:color w:val="000000" w:themeColor="text1"/>
              </w:rPr>
              <w:t xml:space="preserve"> </w:t>
            </w:r>
          </w:p>
          <w:p w14:paraId="065C2200" w14:textId="77777777" w:rsidR="0083387C" w:rsidRPr="00EB0F8B" w:rsidRDefault="0083387C" w:rsidP="006427F1">
            <w:pPr>
              <w:spacing w:before="80" w:after="80" w:line="276" w:lineRule="auto"/>
              <w:jc w:val="both"/>
              <w:rPr>
                <w:color w:val="000000" w:themeColor="text1"/>
              </w:rPr>
            </w:pPr>
            <w:r w:rsidRPr="00EB0F8B">
              <w:t>In summary, a Procurement</w:t>
            </w:r>
            <w:r w:rsidRPr="00EB0F8B">
              <w:rPr>
                <w:color w:val="000000" w:themeColor="text1"/>
              </w:rPr>
              <w:t>-related Complaint may challenge any of the following:</w:t>
            </w:r>
          </w:p>
          <w:p w14:paraId="17911A37" w14:textId="77777777" w:rsidR="0083387C" w:rsidRPr="00EB0F8B" w:rsidRDefault="0083387C" w:rsidP="006427F1">
            <w:pPr>
              <w:pStyle w:val="ListParagraph"/>
              <w:numPr>
                <w:ilvl w:val="0"/>
                <w:numId w:val="60"/>
              </w:numPr>
              <w:spacing w:before="120" w:after="120" w:line="276" w:lineRule="auto"/>
              <w:ind w:left="714" w:hanging="357"/>
              <w:contextualSpacing w:val="0"/>
              <w:jc w:val="both"/>
              <w:rPr>
                <w:color w:val="000000" w:themeColor="text1"/>
              </w:rPr>
            </w:pPr>
            <w:r w:rsidRPr="00EB0F8B">
              <w:rPr>
                <w:color w:val="000000" w:themeColor="text1"/>
              </w:rPr>
              <w:t xml:space="preserve">the terms of the Bidding Documents; and </w:t>
            </w:r>
          </w:p>
          <w:p w14:paraId="486C7420" w14:textId="34A77D02" w:rsidR="0083387C" w:rsidRPr="00EB0F8B" w:rsidRDefault="0083387C" w:rsidP="006427F1">
            <w:pPr>
              <w:pStyle w:val="ListParagraph"/>
              <w:numPr>
                <w:ilvl w:val="0"/>
                <w:numId w:val="60"/>
              </w:numPr>
              <w:spacing w:before="120" w:after="120" w:line="276" w:lineRule="auto"/>
              <w:ind w:left="714" w:hanging="357"/>
              <w:contextualSpacing w:val="0"/>
              <w:jc w:val="both"/>
              <w:rPr>
                <w:bCs/>
              </w:rPr>
            </w:pPr>
            <w:proofErr w:type="gramStart"/>
            <w:r w:rsidRPr="00EB0F8B">
              <w:rPr>
                <w:color w:val="000000" w:themeColor="text1"/>
              </w:rPr>
              <w:t>the</w:t>
            </w:r>
            <w:proofErr w:type="gramEnd"/>
            <w:r w:rsidRPr="00EB0F8B">
              <w:rPr>
                <w:color w:val="000000" w:themeColor="text1"/>
              </w:rPr>
              <w:t xml:space="preserve"> Employer’s decision to award the contract.</w:t>
            </w:r>
          </w:p>
        </w:tc>
      </w:tr>
    </w:tbl>
    <w:p w14:paraId="09551178" w14:textId="77777777" w:rsidR="00DE256C" w:rsidRPr="00EB0F8B" w:rsidRDefault="00DE256C" w:rsidP="006427F1">
      <w:pPr>
        <w:pStyle w:val="SectionVHeader"/>
        <w:spacing w:line="276" w:lineRule="auto"/>
        <w:ind w:right="288"/>
        <w:jc w:val="both"/>
        <w:rPr>
          <w:rFonts w:ascii="Times New Roman" w:hAnsi="Times New Roman"/>
          <w:sz w:val="24"/>
          <w:szCs w:val="24"/>
          <w:lang w:val="en-US"/>
        </w:rPr>
      </w:pPr>
    </w:p>
    <w:p w14:paraId="1F8BCD03" w14:textId="77777777" w:rsidR="007B586E" w:rsidRPr="00EB0F8B" w:rsidRDefault="007B586E" w:rsidP="006427F1">
      <w:pPr>
        <w:pStyle w:val="BodyText"/>
        <w:spacing w:line="276" w:lineRule="auto"/>
        <w:jc w:val="both"/>
        <w:rPr>
          <w:rFonts w:ascii="Times New Roman" w:hAnsi="Times New Roman" w:cs="Times New Roman"/>
          <w:sz w:val="24"/>
        </w:rPr>
      </w:pPr>
    </w:p>
    <w:p w14:paraId="5144AA34" w14:textId="77777777" w:rsidR="007B586E" w:rsidRPr="00EB0F8B" w:rsidRDefault="007B586E" w:rsidP="006427F1">
      <w:pPr>
        <w:pStyle w:val="BodyText"/>
        <w:spacing w:line="276" w:lineRule="auto"/>
        <w:jc w:val="both"/>
        <w:rPr>
          <w:rFonts w:ascii="Times New Roman" w:hAnsi="Times New Roman" w:cs="Times New Roman"/>
          <w:sz w:val="24"/>
        </w:rPr>
        <w:sectPr w:rsidR="007B586E" w:rsidRPr="00EB0F8B" w:rsidSect="0069484E">
          <w:headerReference w:type="even" r:id="rId40"/>
          <w:headerReference w:type="default" r:id="rId41"/>
          <w:headerReference w:type="first" r:id="rId42"/>
          <w:type w:val="oddPage"/>
          <w:pgSz w:w="12240" w:h="15840" w:code="1"/>
          <w:pgMar w:top="1440" w:right="1440" w:bottom="1440" w:left="1800" w:header="720" w:footer="720" w:gutter="0"/>
          <w:cols w:space="720"/>
          <w:titlePg/>
        </w:sectPr>
      </w:pPr>
    </w:p>
    <w:p w14:paraId="52427CFC" w14:textId="77777777" w:rsidR="007B586E" w:rsidRPr="00EB0F8B" w:rsidRDefault="007B586E" w:rsidP="006427F1">
      <w:pPr>
        <w:pStyle w:val="Subtitle"/>
        <w:spacing w:after="120" w:line="276" w:lineRule="auto"/>
        <w:jc w:val="both"/>
        <w:rPr>
          <w:sz w:val="24"/>
          <w:szCs w:val="24"/>
        </w:rPr>
      </w:pPr>
      <w:bookmarkStart w:id="565" w:name="_Toc438266925"/>
      <w:bookmarkStart w:id="566" w:name="_Toc438267899"/>
      <w:bookmarkStart w:id="567" w:name="_Toc438366666"/>
      <w:bookmarkStart w:id="568" w:name="_Toc41971240"/>
      <w:bookmarkStart w:id="569" w:name="_Toc25317545"/>
      <w:r w:rsidRPr="00EB0F8B">
        <w:rPr>
          <w:sz w:val="24"/>
          <w:szCs w:val="24"/>
        </w:rPr>
        <w:lastRenderedPageBreak/>
        <w:t>Section III - Evaluation and Qualification Criteria</w:t>
      </w:r>
      <w:bookmarkEnd w:id="565"/>
      <w:bookmarkEnd w:id="566"/>
      <w:bookmarkEnd w:id="567"/>
      <w:bookmarkEnd w:id="568"/>
      <w:bookmarkEnd w:id="569"/>
    </w:p>
    <w:p w14:paraId="5BC19F32" w14:textId="77777777" w:rsidR="007B586E" w:rsidRPr="00EB0F8B" w:rsidRDefault="007B586E" w:rsidP="006427F1">
      <w:pPr>
        <w:pStyle w:val="Heading2"/>
        <w:spacing w:line="276" w:lineRule="auto"/>
        <w:ind w:left="0" w:right="0" w:firstLine="0"/>
        <w:jc w:val="both"/>
        <w:rPr>
          <w:rFonts w:ascii="Times New Roman" w:hAnsi="Times New Roman" w:cs="Times New Roman"/>
        </w:rPr>
      </w:pPr>
    </w:p>
    <w:p w14:paraId="2E051E3A" w14:textId="77777777" w:rsidR="00E45F54" w:rsidRPr="00EB0F8B" w:rsidRDefault="007B586E" w:rsidP="006427F1">
      <w:pPr>
        <w:spacing w:line="276" w:lineRule="auto"/>
        <w:jc w:val="both"/>
        <w:rPr>
          <w:i/>
        </w:rPr>
      </w:pPr>
      <w:r w:rsidRPr="00EB0F8B">
        <w:rPr>
          <w:i/>
        </w:rPr>
        <w:t xml:space="preserve">This section contains all the criteria that the </w:t>
      </w:r>
      <w:r w:rsidR="00283744" w:rsidRPr="00EB0F8B">
        <w:rPr>
          <w:i/>
        </w:rPr>
        <w:t>Employer</w:t>
      </w:r>
      <w:r w:rsidRPr="00EB0F8B">
        <w:rPr>
          <w:i/>
        </w:rPr>
        <w:t xml:space="preserve"> shall use to evaluate </w:t>
      </w:r>
      <w:r w:rsidR="006B22A8" w:rsidRPr="00EB0F8B">
        <w:rPr>
          <w:i/>
        </w:rPr>
        <w:t>B</w:t>
      </w:r>
      <w:r w:rsidRPr="00EB0F8B">
        <w:rPr>
          <w:i/>
        </w:rPr>
        <w:t xml:space="preserve">ids and qualify Bidders </w:t>
      </w:r>
      <w:r w:rsidR="00C1337B" w:rsidRPr="00EB0F8B">
        <w:rPr>
          <w:i/>
        </w:rPr>
        <w:t xml:space="preserve">through </w:t>
      </w:r>
      <w:r w:rsidR="0031471F" w:rsidRPr="00EB0F8B">
        <w:rPr>
          <w:i/>
        </w:rPr>
        <w:t>post</w:t>
      </w:r>
      <w:r w:rsidR="00C1337B" w:rsidRPr="00EB0F8B">
        <w:rPr>
          <w:i/>
        </w:rPr>
        <w:t>-</w:t>
      </w:r>
      <w:r w:rsidR="0031471F" w:rsidRPr="00EB0F8B">
        <w:rPr>
          <w:i/>
        </w:rPr>
        <w:t>qualification</w:t>
      </w:r>
      <w:r w:rsidRPr="00EB0F8B">
        <w:rPr>
          <w:i/>
        </w:rPr>
        <w:t xml:space="preserve">. </w:t>
      </w:r>
      <w:r w:rsidR="00E45F54" w:rsidRPr="00EB0F8B">
        <w:rPr>
          <w:i/>
          <w:color w:val="000000" w:themeColor="text1"/>
        </w:rPr>
        <w:t>No other factor</w:t>
      </w:r>
      <w:r w:rsidR="002512C7" w:rsidRPr="00EB0F8B">
        <w:rPr>
          <w:i/>
          <w:color w:val="000000" w:themeColor="text1"/>
        </w:rPr>
        <w:t>s,</w:t>
      </w:r>
      <w:r w:rsidR="00E45F54" w:rsidRPr="00EB0F8B">
        <w:rPr>
          <w:i/>
          <w:color w:val="000000" w:themeColor="text1"/>
        </w:rPr>
        <w:t xml:space="preserve"> methods or criteria shall be used other than specified in this </w:t>
      </w:r>
      <w:r w:rsidR="004509D8" w:rsidRPr="00EB0F8B">
        <w:rPr>
          <w:i/>
          <w:color w:val="000000" w:themeColor="text1"/>
        </w:rPr>
        <w:t>bidding document</w:t>
      </w:r>
      <w:r w:rsidR="00E45F54" w:rsidRPr="00EB0F8B">
        <w:rPr>
          <w:i/>
          <w:color w:val="000000" w:themeColor="text1"/>
        </w:rPr>
        <w:t>. The Bidder shall provide all the information requested in the forms included in Section IV, Bidding Forms.</w:t>
      </w:r>
    </w:p>
    <w:p w14:paraId="1565617A" w14:textId="77777777" w:rsidR="00B50534" w:rsidRPr="00EB0F8B" w:rsidRDefault="00B50534" w:rsidP="006427F1">
      <w:pPr>
        <w:spacing w:line="276" w:lineRule="auto"/>
        <w:jc w:val="both"/>
      </w:pPr>
    </w:p>
    <w:p w14:paraId="6D5946F4" w14:textId="77777777" w:rsidR="00B50534" w:rsidRPr="00EB0F8B" w:rsidRDefault="00B50534" w:rsidP="006427F1">
      <w:pPr>
        <w:spacing w:after="160" w:line="276" w:lineRule="auto"/>
        <w:jc w:val="both"/>
        <w:rPr>
          <w:b/>
          <w:bCs/>
          <w:iCs/>
          <w:spacing w:val="-2"/>
        </w:rPr>
      </w:pPr>
      <w:r w:rsidRPr="00EB0F8B">
        <w:rPr>
          <w:spacing w:val="-2"/>
        </w:rPr>
        <w:t>Wherever a Bidder is required to state a monetary amount, Bidders should indicate the USD equivalent using the rate of exchange determined as follows:</w:t>
      </w:r>
    </w:p>
    <w:p w14:paraId="15040357" w14:textId="77777777" w:rsidR="00B50534" w:rsidRPr="00EB0F8B" w:rsidRDefault="0060023B" w:rsidP="006427F1">
      <w:pPr>
        <w:numPr>
          <w:ilvl w:val="0"/>
          <w:numId w:val="35"/>
        </w:numPr>
        <w:spacing w:after="160" w:line="276" w:lineRule="auto"/>
        <w:jc w:val="both"/>
        <w:rPr>
          <w:b/>
          <w:bCs/>
          <w:iCs/>
          <w:spacing w:val="-2"/>
        </w:rPr>
      </w:pPr>
      <w:r w:rsidRPr="00EB0F8B">
        <w:rPr>
          <w:spacing w:val="-2"/>
        </w:rPr>
        <w:t>f</w:t>
      </w:r>
      <w:r w:rsidR="00B50534" w:rsidRPr="00EB0F8B">
        <w:rPr>
          <w:spacing w:val="-2"/>
        </w:rPr>
        <w:t>or construction turnover or financial data required for each year - Exchange rate prevailing on the last day of the respective calendar year (in which the amounts for that year is to be converted) was originally established</w:t>
      </w:r>
      <w:r w:rsidRPr="00EB0F8B">
        <w:rPr>
          <w:spacing w:val="-2"/>
        </w:rPr>
        <w:t>; or</w:t>
      </w:r>
    </w:p>
    <w:p w14:paraId="5600EE74" w14:textId="77777777" w:rsidR="00B50534" w:rsidRPr="00EB0F8B" w:rsidRDefault="0060023B" w:rsidP="006427F1">
      <w:pPr>
        <w:numPr>
          <w:ilvl w:val="0"/>
          <w:numId w:val="35"/>
        </w:numPr>
        <w:spacing w:after="160" w:line="276" w:lineRule="auto"/>
        <w:jc w:val="both"/>
        <w:rPr>
          <w:b/>
          <w:bCs/>
          <w:iCs/>
          <w:spacing w:val="-2"/>
        </w:rPr>
      </w:pPr>
      <w:proofErr w:type="gramStart"/>
      <w:r w:rsidRPr="00EB0F8B">
        <w:rPr>
          <w:spacing w:val="-2"/>
        </w:rPr>
        <w:t>v</w:t>
      </w:r>
      <w:r w:rsidR="00B50534" w:rsidRPr="00EB0F8B">
        <w:rPr>
          <w:spacing w:val="-2"/>
        </w:rPr>
        <w:t>alue</w:t>
      </w:r>
      <w:proofErr w:type="gramEnd"/>
      <w:r w:rsidR="00B50534" w:rsidRPr="00EB0F8B">
        <w:rPr>
          <w:spacing w:val="-2"/>
        </w:rPr>
        <w:t xml:space="preserve"> of single contract - Exchange rate prevailing on the date of the contract.</w:t>
      </w:r>
    </w:p>
    <w:p w14:paraId="7CC8CDC6" w14:textId="77777777" w:rsidR="00B50534" w:rsidRPr="00EB0F8B" w:rsidRDefault="00B50534" w:rsidP="006427F1">
      <w:pPr>
        <w:spacing w:line="276" w:lineRule="auto"/>
        <w:jc w:val="both"/>
      </w:pPr>
      <w:r w:rsidRPr="00EB0F8B">
        <w:rPr>
          <w:spacing w:val="-2"/>
        </w:rPr>
        <w:t>Exchange rates shall be taken from the publicly available source identified in the ITB 32.1. Any error in determining the exchange rates in the Bid may be corrected by the Employer</w:t>
      </w:r>
    </w:p>
    <w:p w14:paraId="4EA0E899" w14:textId="77777777" w:rsidR="007B586E" w:rsidRPr="00EB0F8B" w:rsidRDefault="00EB5341" w:rsidP="006427F1">
      <w:pPr>
        <w:pStyle w:val="Heading2"/>
        <w:spacing w:line="276" w:lineRule="auto"/>
        <w:ind w:left="360" w:right="0"/>
        <w:jc w:val="both"/>
        <w:rPr>
          <w:rFonts w:ascii="Times New Roman" w:hAnsi="Times New Roman" w:cs="Times New Roman"/>
        </w:rPr>
      </w:pPr>
      <w:r w:rsidRPr="00EB0F8B">
        <w:rPr>
          <w:rFonts w:ascii="Times New Roman" w:hAnsi="Times New Roman" w:cs="Times New Roman"/>
        </w:rPr>
        <w:br w:type="page"/>
      </w:r>
    </w:p>
    <w:p w14:paraId="0E082168" w14:textId="77777777" w:rsidR="007B586E" w:rsidRPr="00EB0F8B" w:rsidRDefault="007B586E" w:rsidP="006427F1">
      <w:pPr>
        <w:spacing w:line="276" w:lineRule="auto"/>
        <w:jc w:val="both"/>
      </w:pPr>
      <w:bookmarkStart w:id="570" w:name="_Toc432229721"/>
      <w:bookmarkStart w:id="571" w:name="_Toc432663719"/>
      <w:bookmarkStart w:id="572" w:name="_Toc433224150"/>
      <w:bookmarkStart w:id="573" w:name="_Toc435519254"/>
      <w:bookmarkStart w:id="574" w:name="_Toc435624889"/>
      <w:r w:rsidRPr="00EB0F8B">
        <w:rPr>
          <w:b/>
        </w:rPr>
        <w:lastRenderedPageBreak/>
        <w:t>Table of Criteria</w:t>
      </w:r>
      <w:bookmarkEnd w:id="570"/>
      <w:bookmarkEnd w:id="571"/>
      <w:bookmarkEnd w:id="572"/>
      <w:bookmarkEnd w:id="573"/>
      <w:bookmarkEnd w:id="574"/>
    </w:p>
    <w:p w14:paraId="68F654DE" w14:textId="77777777" w:rsidR="00B43602" w:rsidRPr="00EB0F8B" w:rsidRDefault="00B43602" w:rsidP="006427F1">
      <w:pPr>
        <w:pStyle w:val="S3-Header1"/>
        <w:spacing w:line="276" w:lineRule="auto"/>
        <w:rPr>
          <w:sz w:val="24"/>
          <w:szCs w:val="24"/>
        </w:rPr>
      </w:pPr>
      <w:bookmarkStart w:id="575" w:name="_Toc442271826"/>
      <w:bookmarkStart w:id="576" w:name="_Toc103401411"/>
    </w:p>
    <w:p w14:paraId="334E64D2" w14:textId="4113C11C" w:rsidR="0022669B" w:rsidRPr="00EB0F8B" w:rsidRDefault="0045239D" w:rsidP="006427F1">
      <w:pPr>
        <w:pStyle w:val="TOC1"/>
        <w:tabs>
          <w:tab w:val="left" w:pos="480"/>
          <w:tab w:val="right" w:leader="dot" w:pos="8990"/>
        </w:tabs>
        <w:spacing w:line="276" w:lineRule="auto"/>
        <w:jc w:val="both"/>
        <w:rPr>
          <w:rFonts w:eastAsiaTheme="minorEastAsia"/>
          <w:b w:val="0"/>
          <w:noProof/>
          <w:szCs w:val="24"/>
        </w:rPr>
      </w:pPr>
      <w:r w:rsidRPr="00EB0F8B">
        <w:rPr>
          <w:szCs w:val="24"/>
        </w:rPr>
        <w:fldChar w:fldCharType="begin"/>
      </w:r>
      <w:r w:rsidRPr="00EB0F8B">
        <w:rPr>
          <w:szCs w:val="24"/>
        </w:rPr>
        <w:instrText xml:space="preserve"> TOC \h \z \t "Header Eva Criteria,1,Subheader Eva Cri,2,Second Subheader Qualifications,2" </w:instrText>
      </w:r>
      <w:r w:rsidRPr="00EB0F8B">
        <w:rPr>
          <w:szCs w:val="24"/>
        </w:rPr>
        <w:fldChar w:fldCharType="separate"/>
      </w:r>
      <w:hyperlink w:anchor="_Toc25317481" w:history="1">
        <w:r w:rsidR="0022669B" w:rsidRPr="00EB0F8B">
          <w:rPr>
            <w:rStyle w:val="Hyperlink"/>
            <w:noProof/>
            <w:szCs w:val="24"/>
          </w:rPr>
          <w:t>1.</w:t>
        </w:r>
        <w:r w:rsidR="0022669B" w:rsidRPr="00EB0F8B">
          <w:rPr>
            <w:rFonts w:eastAsiaTheme="minorEastAsia"/>
            <w:b w:val="0"/>
            <w:noProof/>
            <w:szCs w:val="24"/>
          </w:rPr>
          <w:tab/>
        </w:r>
        <w:r w:rsidR="0022669B" w:rsidRPr="00EB0F8B">
          <w:rPr>
            <w:rStyle w:val="Hyperlink"/>
            <w:noProof/>
            <w:szCs w:val="24"/>
          </w:rPr>
          <w:t>Margin of Preference</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_Toc25317481 \h </w:instrText>
        </w:r>
        <w:r w:rsidR="0022669B" w:rsidRPr="00EB0F8B">
          <w:rPr>
            <w:noProof/>
            <w:webHidden/>
            <w:szCs w:val="24"/>
          </w:rPr>
        </w:r>
        <w:r w:rsidR="0022669B" w:rsidRPr="00EB0F8B">
          <w:rPr>
            <w:noProof/>
            <w:webHidden/>
            <w:szCs w:val="24"/>
          </w:rPr>
          <w:fldChar w:fldCharType="separate"/>
        </w:r>
        <w:r w:rsidR="00A373D3">
          <w:rPr>
            <w:noProof/>
            <w:webHidden/>
            <w:szCs w:val="24"/>
          </w:rPr>
          <w:t>55</w:t>
        </w:r>
        <w:r w:rsidR="0022669B" w:rsidRPr="00EB0F8B">
          <w:rPr>
            <w:noProof/>
            <w:webHidden/>
            <w:szCs w:val="24"/>
          </w:rPr>
          <w:fldChar w:fldCharType="end"/>
        </w:r>
      </w:hyperlink>
    </w:p>
    <w:p w14:paraId="617EA108" w14:textId="227C86FE" w:rsidR="0022669B" w:rsidRPr="00EB0F8B" w:rsidRDefault="002D7216" w:rsidP="006427F1">
      <w:pPr>
        <w:pStyle w:val="TOC1"/>
        <w:tabs>
          <w:tab w:val="left" w:pos="480"/>
          <w:tab w:val="right" w:leader="dot" w:pos="8990"/>
        </w:tabs>
        <w:spacing w:line="276" w:lineRule="auto"/>
        <w:jc w:val="both"/>
        <w:rPr>
          <w:rFonts w:eastAsiaTheme="minorEastAsia"/>
          <w:b w:val="0"/>
          <w:noProof/>
          <w:szCs w:val="24"/>
        </w:rPr>
      </w:pPr>
      <w:hyperlink w:anchor="_Toc25317482" w:history="1">
        <w:r w:rsidR="0022669B" w:rsidRPr="00EB0F8B">
          <w:rPr>
            <w:rStyle w:val="Hyperlink"/>
            <w:noProof/>
            <w:szCs w:val="24"/>
          </w:rPr>
          <w:t>2.</w:t>
        </w:r>
        <w:r w:rsidR="0022669B" w:rsidRPr="00EB0F8B">
          <w:rPr>
            <w:rFonts w:eastAsiaTheme="minorEastAsia"/>
            <w:b w:val="0"/>
            <w:noProof/>
            <w:szCs w:val="24"/>
          </w:rPr>
          <w:tab/>
        </w:r>
        <w:r w:rsidR="0022669B" w:rsidRPr="00EB0F8B">
          <w:rPr>
            <w:rStyle w:val="Hyperlink"/>
            <w:noProof/>
            <w:szCs w:val="24"/>
          </w:rPr>
          <w:t>Evaluation</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_Toc25317482 \h </w:instrText>
        </w:r>
        <w:r w:rsidR="0022669B" w:rsidRPr="00EB0F8B">
          <w:rPr>
            <w:noProof/>
            <w:webHidden/>
            <w:szCs w:val="24"/>
          </w:rPr>
        </w:r>
        <w:r w:rsidR="0022669B" w:rsidRPr="00EB0F8B">
          <w:rPr>
            <w:noProof/>
            <w:webHidden/>
            <w:szCs w:val="24"/>
          </w:rPr>
          <w:fldChar w:fldCharType="separate"/>
        </w:r>
        <w:r w:rsidR="00A373D3">
          <w:rPr>
            <w:noProof/>
            <w:webHidden/>
            <w:szCs w:val="24"/>
          </w:rPr>
          <w:t>56</w:t>
        </w:r>
        <w:r w:rsidR="0022669B" w:rsidRPr="00EB0F8B">
          <w:rPr>
            <w:noProof/>
            <w:webHidden/>
            <w:szCs w:val="24"/>
          </w:rPr>
          <w:fldChar w:fldCharType="end"/>
        </w:r>
      </w:hyperlink>
    </w:p>
    <w:p w14:paraId="51F49A74" w14:textId="03C692D6" w:rsidR="0022669B" w:rsidRPr="00EB0F8B" w:rsidRDefault="002D7216" w:rsidP="006427F1">
      <w:pPr>
        <w:pStyle w:val="TOC1"/>
        <w:tabs>
          <w:tab w:val="left" w:pos="480"/>
          <w:tab w:val="right" w:leader="dot" w:pos="8990"/>
        </w:tabs>
        <w:spacing w:line="276" w:lineRule="auto"/>
        <w:jc w:val="both"/>
        <w:rPr>
          <w:rFonts w:eastAsiaTheme="minorEastAsia"/>
          <w:b w:val="0"/>
          <w:noProof/>
          <w:szCs w:val="24"/>
        </w:rPr>
      </w:pPr>
      <w:hyperlink w:anchor="_Toc25317483" w:history="1">
        <w:r w:rsidR="0022669B" w:rsidRPr="00EB0F8B">
          <w:rPr>
            <w:rStyle w:val="Hyperlink"/>
            <w:noProof/>
            <w:szCs w:val="24"/>
          </w:rPr>
          <w:t>3.</w:t>
        </w:r>
        <w:r w:rsidR="0022669B" w:rsidRPr="00EB0F8B">
          <w:rPr>
            <w:rFonts w:eastAsiaTheme="minorEastAsia"/>
            <w:b w:val="0"/>
            <w:noProof/>
            <w:szCs w:val="24"/>
          </w:rPr>
          <w:tab/>
        </w:r>
        <w:r w:rsidR="0022669B" w:rsidRPr="00EB0F8B">
          <w:rPr>
            <w:rStyle w:val="Hyperlink"/>
            <w:noProof/>
            <w:szCs w:val="24"/>
          </w:rPr>
          <w:t>Qualification</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_Toc25317483 \h </w:instrText>
        </w:r>
        <w:r w:rsidR="0022669B" w:rsidRPr="00EB0F8B">
          <w:rPr>
            <w:noProof/>
            <w:webHidden/>
            <w:szCs w:val="24"/>
          </w:rPr>
        </w:r>
        <w:r w:rsidR="0022669B" w:rsidRPr="00EB0F8B">
          <w:rPr>
            <w:noProof/>
            <w:webHidden/>
            <w:szCs w:val="24"/>
          </w:rPr>
          <w:fldChar w:fldCharType="separate"/>
        </w:r>
        <w:r w:rsidR="00A373D3">
          <w:rPr>
            <w:noProof/>
            <w:webHidden/>
            <w:szCs w:val="24"/>
          </w:rPr>
          <w:t>64</w:t>
        </w:r>
        <w:r w:rsidR="0022669B" w:rsidRPr="00EB0F8B">
          <w:rPr>
            <w:noProof/>
            <w:webHidden/>
            <w:szCs w:val="24"/>
          </w:rPr>
          <w:fldChar w:fldCharType="end"/>
        </w:r>
      </w:hyperlink>
    </w:p>
    <w:p w14:paraId="2FD63938" w14:textId="20770FEE" w:rsidR="0022669B" w:rsidRPr="00EB0F8B" w:rsidRDefault="002D7216" w:rsidP="006427F1">
      <w:pPr>
        <w:pStyle w:val="TOC1"/>
        <w:tabs>
          <w:tab w:val="left" w:pos="480"/>
          <w:tab w:val="right" w:leader="dot" w:pos="8990"/>
        </w:tabs>
        <w:spacing w:line="276" w:lineRule="auto"/>
        <w:jc w:val="both"/>
        <w:rPr>
          <w:rFonts w:eastAsiaTheme="minorEastAsia"/>
          <w:b w:val="0"/>
          <w:noProof/>
          <w:szCs w:val="24"/>
        </w:rPr>
      </w:pPr>
      <w:hyperlink w:anchor="_Toc25317484" w:history="1">
        <w:r w:rsidR="0022669B" w:rsidRPr="00EB0F8B">
          <w:rPr>
            <w:rStyle w:val="Hyperlink"/>
            <w:noProof/>
            <w:szCs w:val="24"/>
          </w:rPr>
          <w:t>4.</w:t>
        </w:r>
        <w:r w:rsidR="0022669B" w:rsidRPr="00EB0F8B">
          <w:rPr>
            <w:rFonts w:eastAsiaTheme="minorEastAsia"/>
            <w:b w:val="0"/>
            <w:noProof/>
            <w:szCs w:val="24"/>
          </w:rPr>
          <w:tab/>
        </w:r>
        <w:r w:rsidR="0022669B" w:rsidRPr="00EB0F8B">
          <w:rPr>
            <w:rStyle w:val="Hyperlink"/>
            <w:noProof/>
            <w:szCs w:val="24"/>
          </w:rPr>
          <w:t>Key Personnel</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_Toc25317484 \h </w:instrText>
        </w:r>
        <w:r w:rsidR="0022669B" w:rsidRPr="00EB0F8B">
          <w:rPr>
            <w:noProof/>
            <w:webHidden/>
            <w:szCs w:val="24"/>
          </w:rPr>
        </w:r>
        <w:r w:rsidR="0022669B" w:rsidRPr="00EB0F8B">
          <w:rPr>
            <w:noProof/>
            <w:webHidden/>
            <w:szCs w:val="24"/>
          </w:rPr>
          <w:fldChar w:fldCharType="separate"/>
        </w:r>
        <w:r w:rsidR="00A373D3">
          <w:rPr>
            <w:noProof/>
            <w:webHidden/>
            <w:szCs w:val="24"/>
          </w:rPr>
          <w:t>75</w:t>
        </w:r>
        <w:r w:rsidR="0022669B" w:rsidRPr="00EB0F8B">
          <w:rPr>
            <w:noProof/>
            <w:webHidden/>
            <w:szCs w:val="24"/>
          </w:rPr>
          <w:fldChar w:fldCharType="end"/>
        </w:r>
      </w:hyperlink>
    </w:p>
    <w:p w14:paraId="485DF475" w14:textId="3EF8CF08" w:rsidR="0022669B" w:rsidRPr="00EB0F8B" w:rsidRDefault="002D7216" w:rsidP="006427F1">
      <w:pPr>
        <w:pStyle w:val="TOC1"/>
        <w:tabs>
          <w:tab w:val="left" w:pos="480"/>
          <w:tab w:val="right" w:leader="dot" w:pos="8990"/>
        </w:tabs>
        <w:spacing w:line="276" w:lineRule="auto"/>
        <w:jc w:val="both"/>
        <w:rPr>
          <w:rFonts w:eastAsiaTheme="minorEastAsia"/>
          <w:b w:val="0"/>
          <w:noProof/>
          <w:szCs w:val="24"/>
        </w:rPr>
      </w:pPr>
      <w:hyperlink w:anchor="_Toc25317485" w:history="1">
        <w:r w:rsidR="0022669B" w:rsidRPr="00EB0F8B">
          <w:rPr>
            <w:rStyle w:val="Hyperlink"/>
            <w:noProof/>
            <w:szCs w:val="24"/>
          </w:rPr>
          <w:t>5.</w:t>
        </w:r>
        <w:r w:rsidR="0022669B" w:rsidRPr="00EB0F8B">
          <w:rPr>
            <w:rFonts w:eastAsiaTheme="minorEastAsia"/>
            <w:b w:val="0"/>
            <w:noProof/>
            <w:szCs w:val="24"/>
          </w:rPr>
          <w:tab/>
        </w:r>
        <w:r w:rsidR="0022669B" w:rsidRPr="00EB0F8B">
          <w:rPr>
            <w:rStyle w:val="Hyperlink"/>
            <w:noProof/>
            <w:szCs w:val="24"/>
          </w:rPr>
          <w:t>Equipment</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_Toc25317485 \h </w:instrText>
        </w:r>
        <w:r w:rsidR="0022669B" w:rsidRPr="00EB0F8B">
          <w:rPr>
            <w:noProof/>
            <w:webHidden/>
            <w:szCs w:val="24"/>
          </w:rPr>
        </w:r>
        <w:r w:rsidR="0022669B" w:rsidRPr="00EB0F8B">
          <w:rPr>
            <w:noProof/>
            <w:webHidden/>
            <w:szCs w:val="24"/>
          </w:rPr>
          <w:fldChar w:fldCharType="separate"/>
        </w:r>
        <w:r w:rsidR="00A373D3">
          <w:rPr>
            <w:noProof/>
            <w:webHidden/>
            <w:szCs w:val="24"/>
          </w:rPr>
          <w:t>76</w:t>
        </w:r>
        <w:r w:rsidR="0022669B" w:rsidRPr="00EB0F8B">
          <w:rPr>
            <w:noProof/>
            <w:webHidden/>
            <w:szCs w:val="24"/>
          </w:rPr>
          <w:fldChar w:fldCharType="end"/>
        </w:r>
      </w:hyperlink>
    </w:p>
    <w:p w14:paraId="5E0DE2CF" w14:textId="7507477C" w:rsidR="00B43602" w:rsidRPr="00EB0F8B" w:rsidRDefault="0045239D" w:rsidP="006427F1">
      <w:pPr>
        <w:pStyle w:val="S3-Header1"/>
        <w:spacing w:line="276" w:lineRule="auto"/>
        <w:rPr>
          <w:sz w:val="24"/>
          <w:szCs w:val="24"/>
        </w:rPr>
      </w:pPr>
      <w:r w:rsidRPr="00EB0F8B">
        <w:rPr>
          <w:sz w:val="24"/>
          <w:szCs w:val="24"/>
        </w:rPr>
        <w:fldChar w:fldCharType="end"/>
      </w:r>
    </w:p>
    <w:p w14:paraId="55C306D3" w14:textId="77777777" w:rsidR="00B43602" w:rsidRPr="00EB0F8B" w:rsidRDefault="00B43602" w:rsidP="006427F1">
      <w:pPr>
        <w:pStyle w:val="S3-Header1"/>
        <w:spacing w:line="276" w:lineRule="auto"/>
        <w:rPr>
          <w:sz w:val="24"/>
          <w:szCs w:val="24"/>
        </w:rPr>
      </w:pPr>
    </w:p>
    <w:p w14:paraId="35E9AE82" w14:textId="77777777" w:rsidR="00B43602" w:rsidRPr="00EB0F8B" w:rsidRDefault="00B43602" w:rsidP="006427F1">
      <w:pPr>
        <w:pStyle w:val="S3-Header1"/>
        <w:spacing w:line="276" w:lineRule="auto"/>
        <w:rPr>
          <w:sz w:val="24"/>
          <w:szCs w:val="24"/>
        </w:rPr>
      </w:pPr>
    </w:p>
    <w:p w14:paraId="60D8939B" w14:textId="77777777" w:rsidR="00E47173" w:rsidRPr="00EB0F8B" w:rsidRDefault="00E47173" w:rsidP="006427F1">
      <w:pPr>
        <w:spacing w:line="276" w:lineRule="auto"/>
        <w:jc w:val="both"/>
        <w:rPr>
          <w:b/>
        </w:rPr>
      </w:pPr>
      <w:r w:rsidRPr="00EB0F8B">
        <w:br w:type="page"/>
      </w:r>
    </w:p>
    <w:p w14:paraId="6FA38E1A" w14:textId="5054E7D8" w:rsidR="00B50534" w:rsidRPr="00EB0F8B" w:rsidRDefault="00B50534" w:rsidP="006427F1">
      <w:pPr>
        <w:pStyle w:val="HeaderEvaCriteria"/>
        <w:spacing w:line="276" w:lineRule="auto"/>
        <w:ind w:hanging="720"/>
        <w:jc w:val="both"/>
        <w:rPr>
          <w:rFonts w:ascii="Times New Roman" w:hAnsi="Times New Roman"/>
          <w:sz w:val="24"/>
        </w:rPr>
      </w:pPr>
      <w:bookmarkStart w:id="577" w:name="_Toc25317481"/>
      <w:r w:rsidRPr="00EB0F8B">
        <w:rPr>
          <w:rFonts w:ascii="Times New Roman" w:hAnsi="Times New Roman"/>
          <w:sz w:val="24"/>
        </w:rPr>
        <w:lastRenderedPageBreak/>
        <w:t>Margin of Preference</w:t>
      </w:r>
      <w:bookmarkEnd w:id="575"/>
      <w:bookmarkEnd w:id="577"/>
      <w:r w:rsidRPr="00EB0F8B">
        <w:rPr>
          <w:rFonts w:ascii="Times New Roman" w:hAnsi="Times New Roman"/>
          <w:sz w:val="24"/>
        </w:rPr>
        <w:t xml:space="preserve"> </w:t>
      </w:r>
      <w:r w:rsidR="00FD461D" w:rsidRPr="00EB0F8B">
        <w:rPr>
          <w:rFonts w:ascii="Times New Roman" w:hAnsi="Times New Roman"/>
          <w:color w:val="FF0000"/>
          <w:sz w:val="24"/>
        </w:rPr>
        <w:t>“Non applicable”</w:t>
      </w:r>
    </w:p>
    <w:p w14:paraId="708F71C1" w14:textId="77777777" w:rsidR="00B43602" w:rsidRPr="00EB0F8B" w:rsidRDefault="00B43602" w:rsidP="006427F1">
      <w:pPr>
        <w:spacing w:line="276" w:lineRule="auto"/>
        <w:jc w:val="both"/>
      </w:pPr>
      <w:bookmarkStart w:id="578" w:name="_Toc325555957"/>
    </w:p>
    <w:p w14:paraId="4A0BF21F" w14:textId="77777777" w:rsidR="00B50534" w:rsidRPr="00EB0F8B" w:rsidRDefault="00B50534" w:rsidP="006427F1">
      <w:pPr>
        <w:spacing w:line="276" w:lineRule="auto"/>
        <w:jc w:val="both"/>
      </w:pPr>
      <w:r w:rsidRPr="00EB0F8B">
        <w:t xml:space="preserve">If </w:t>
      </w:r>
      <w:r w:rsidR="008A1CC8" w:rsidRPr="00EB0F8B">
        <w:t xml:space="preserve">BDS so specifies, the Employer will grant </w:t>
      </w:r>
      <w:r w:rsidRPr="00EB0F8B">
        <w:t xml:space="preserve">a margin of preference </w:t>
      </w:r>
      <w:bookmarkStart w:id="579" w:name="_Toc325555958"/>
      <w:bookmarkEnd w:id="578"/>
      <w:r w:rsidRPr="00EB0F8B">
        <w:t>of 7.5% (seven and one-half percent) to domestic contractors, in accordance with, and subject to, the following provisions:</w:t>
      </w:r>
      <w:r w:rsidRPr="00EB0F8B">
        <w:fldChar w:fldCharType="begin"/>
      </w:r>
      <w:r w:rsidRPr="00EB0F8B">
        <w:instrText>ADVANCE \D 6.0</w:instrText>
      </w:r>
      <w:r w:rsidRPr="00EB0F8B">
        <w:fldChar w:fldCharType="end"/>
      </w:r>
      <w:bookmarkEnd w:id="579"/>
    </w:p>
    <w:p w14:paraId="47547696" w14:textId="77777777" w:rsidR="00B50534" w:rsidRPr="00EB0F8B" w:rsidRDefault="00B50534" w:rsidP="006427F1">
      <w:pPr>
        <w:spacing w:before="120" w:line="276" w:lineRule="auto"/>
        <w:ind w:left="540" w:hanging="540"/>
        <w:jc w:val="both"/>
      </w:pPr>
      <w:bookmarkStart w:id="580" w:name="_Toc325555959"/>
      <w:r w:rsidRPr="00EB0F8B">
        <w:t>(a)</w:t>
      </w:r>
      <w:r w:rsidRPr="00EB0F8B">
        <w:tab/>
        <w:t xml:space="preserve">Contractors applying for such preference shall </w:t>
      </w:r>
      <w:r w:rsidR="008A1CC8" w:rsidRPr="00EB0F8B">
        <w:t xml:space="preserve">be asked to </w:t>
      </w:r>
      <w:r w:rsidRPr="00EB0F8B">
        <w:t xml:space="preserve">provide, as part of the data for qualification, such information, including details of ownership, as shall be required to determine whether, according to the classification established by the Borrower and accepted by the Bank, a particular contractor or group of contractors qualifies for a domestic preference. The </w:t>
      </w:r>
      <w:r w:rsidR="004509D8" w:rsidRPr="00EB0F8B">
        <w:t>bidding document</w:t>
      </w:r>
      <w:r w:rsidRPr="00EB0F8B">
        <w:t xml:space="preserve"> shall clearly indicate the preference and the method that will be followed in the evaluation and comparison of </w:t>
      </w:r>
      <w:r w:rsidR="008A1CC8" w:rsidRPr="00EB0F8B">
        <w:t>B</w:t>
      </w:r>
      <w:r w:rsidRPr="00EB0F8B">
        <w:t>ids to give effect to such preference.</w:t>
      </w:r>
      <w:bookmarkEnd w:id="580"/>
    </w:p>
    <w:p w14:paraId="0E5644D8" w14:textId="77777777" w:rsidR="00B50534" w:rsidRPr="00EB0F8B" w:rsidRDefault="00B50534" w:rsidP="006427F1">
      <w:pPr>
        <w:spacing w:before="120" w:line="276" w:lineRule="auto"/>
        <w:ind w:left="540" w:hanging="540"/>
        <w:jc w:val="both"/>
      </w:pPr>
      <w:bookmarkStart w:id="581" w:name="_Toc325555960"/>
      <w:r w:rsidRPr="00EB0F8B">
        <w:t>(b)</w:t>
      </w:r>
      <w:r w:rsidRPr="00EB0F8B">
        <w:tab/>
        <w:t xml:space="preserve">After </w:t>
      </w:r>
      <w:r w:rsidR="008A1CC8" w:rsidRPr="00EB0F8B">
        <w:t>B</w:t>
      </w:r>
      <w:r w:rsidRPr="00EB0F8B">
        <w:t>ids have been received and reviewed by the</w:t>
      </w:r>
      <w:r w:rsidR="008A0B2C" w:rsidRPr="00EB0F8B">
        <w:t xml:space="preserve"> Employer,</w:t>
      </w:r>
      <w:r w:rsidRPr="00EB0F8B">
        <w:t xml:space="preserve"> responsive </w:t>
      </w:r>
      <w:r w:rsidR="008A1CC8" w:rsidRPr="00EB0F8B">
        <w:t>B</w:t>
      </w:r>
      <w:r w:rsidRPr="00EB0F8B">
        <w:t>ids shall be classified into the following groups:</w:t>
      </w:r>
      <w:bookmarkEnd w:id="581"/>
    </w:p>
    <w:p w14:paraId="1E9BB89C" w14:textId="77777777" w:rsidR="00B50534" w:rsidRPr="00EB0F8B" w:rsidRDefault="00B50534" w:rsidP="006427F1">
      <w:pPr>
        <w:spacing w:before="120" w:line="276" w:lineRule="auto"/>
        <w:ind w:left="1080" w:hanging="540"/>
        <w:jc w:val="both"/>
      </w:pPr>
      <w:bookmarkStart w:id="582" w:name="_Toc325555961"/>
      <w:r w:rsidRPr="00EB0F8B">
        <w:t>(i)</w:t>
      </w:r>
      <w:r w:rsidRPr="00EB0F8B">
        <w:tab/>
        <w:t xml:space="preserve">Group A: </w:t>
      </w:r>
      <w:r w:rsidR="008A1CC8" w:rsidRPr="00EB0F8B">
        <w:t>B</w:t>
      </w:r>
      <w:r w:rsidRPr="00EB0F8B">
        <w:t>ids offered by domestic contractors eligible for the preference.</w:t>
      </w:r>
      <w:bookmarkEnd w:id="582"/>
    </w:p>
    <w:p w14:paraId="5705FD9B" w14:textId="77777777" w:rsidR="00B50534" w:rsidRPr="00EB0F8B" w:rsidRDefault="00B50534" w:rsidP="006427F1">
      <w:pPr>
        <w:spacing w:before="120" w:line="276" w:lineRule="auto"/>
        <w:ind w:left="1080" w:hanging="540"/>
        <w:jc w:val="both"/>
      </w:pPr>
      <w:bookmarkStart w:id="583" w:name="_Toc325555962"/>
      <w:r w:rsidRPr="00EB0F8B">
        <w:t>(ii)</w:t>
      </w:r>
      <w:r w:rsidRPr="00EB0F8B">
        <w:tab/>
        <w:t xml:space="preserve">Group B: </w:t>
      </w:r>
      <w:r w:rsidR="008A1CC8" w:rsidRPr="00EB0F8B">
        <w:t>B</w:t>
      </w:r>
      <w:r w:rsidRPr="00EB0F8B">
        <w:t>ids offered by other contractors.</w:t>
      </w:r>
      <w:r w:rsidRPr="00EB0F8B">
        <w:fldChar w:fldCharType="begin"/>
      </w:r>
      <w:r w:rsidRPr="00EB0F8B">
        <w:instrText>ADVANCE \D 6.0</w:instrText>
      </w:r>
      <w:r w:rsidRPr="00EB0F8B">
        <w:fldChar w:fldCharType="end"/>
      </w:r>
      <w:bookmarkEnd w:id="583"/>
    </w:p>
    <w:p w14:paraId="1BDF0159" w14:textId="77777777" w:rsidR="00B50534" w:rsidRPr="00EB0F8B" w:rsidRDefault="005D2207" w:rsidP="006427F1">
      <w:pPr>
        <w:spacing w:line="276" w:lineRule="auto"/>
        <w:jc w:val="both"/>
        <w:rPr>
          <w:color w:val="000000"/>
        </w:rPr>
      </w:pPr>
      <w:bookmarkStart w:id="584" w:name="_Toc325555963"/>
      <w:r w:rsidRPr="00EB0F8B">
        <w:rPr>
          <w:color w:val="000000" w:themeColor="text1"/>
        </w:rPr>
        <w:t xml:space="preserve">All evaluated Bids in each group shall, as a first evaluation step, be compared to determine the Bid with lowest evaluated cost, and the Bid with the lowest evaluated cost in each group shall be further compared with each other. If a result of this comparison, a Bid from Group A is the lowest, it shall be selected for the award as the Most Advantageous Bid, if the Bidder is qualified. </w:t>
      </w:r>
      <w:r w:rsidR="00B50534" w:rsidRPr="00EB0F8B">
        <w:rPr>
          <w:color w:val="000000"/>
        </w:rPr>
        <w:t xml:space="preserve">If a </w:t>
      </w:r>
      <w:r w:rsidR="008A1CC8" w:rsidRPr="00EB0F8B">
        <w:rPr>
          <w:color w:val="000000"/>
        </w:rPr>
        <w:t>B</w:t>
      </w:r>
      <w:r w:rsidR="00B50534" w:rsidRPr="00EB0F8B">
        <w:rPr>
          <w:color w:val="000000"/>
        </w:rPr>
        <w:t xml:space="preserve">id from Group B is the lowest, as a second evaluation step, all </w:t>
      </w:r>
      <w:r w:rsidR="008A1CC8" w:rsidRPr="00EB0F8B">
        <w:rPr>
          <w:color w:val="000000"/>
        </w:rPr>
        <w:t>B</w:t>
      </w:r>
      <w:r w:rsidR="00B50534" w:rsidRPr="00EB0F8B">
        <w:rPr>
          <w:color w:val="000000"/>
        </w:rPr>
        <w:t xml:space="preserve">ids from Group B shall then be further compared with the lowest evaluated </w:t>
      </w:r>
      <w:r w:rsidR="008A1CC8" w:rsidRPr="00EB0F8B">
        <w:rPr>
          <w:color w:val="000000"/>
        </w:rPr>
        <w:t>cost</w:t>
      </w:r>
      <w:r w:rsidR="00B50534" w:rsidRPr="00EB0F8B">
        <w:rPr>
          <w:color w:val="000000"/>
        </w:rPr>
        <w:t xml:space="preserve"> from Group A. For the purpose of this further comparison only, an amount equal to 7.5% (seven and one-half percent) of the respective </w:t>
      </w:r>
      <w:r w:rsidR="008A1CC8" w:rsidRPr="00EB0F8B">
        <w:rPr>
          <w:color w:val="000000"/>
        </w:rPr>
        <w:t>B</w:t>
      </w:r>
      <w:r w:rsidR="00B50534" w:rsidRPr="00EB0F8B">
        <w:rPr>
          <w:color w:val="000000"/>
        </w:rPr>
        <w:t xml:space="preserve">id price corrected for arithmetical errors, including unconditional discounts </w:t>
      </w:r>
      <w:r w:rsidR="008A1CC8" w:rsidRPr="00EB0F8B">
        <w:rPr>
          <w:color w:val="000000"/>
        </w:rPr>
        <w:t>but</w:t>
      </w:r>
      <w:r w:rsidR="00B50534" w:rsidRPr="00EB0F8B">
        <w:rPr>
          <w:color w:val="000000"/>
        </w:rPr>
        <w:t xml:space="preserve"> excluding provisional sums and the cost of </w:t>
      </w:r>
      <w:r w:rsidR="00D84433" w:rsidRPr="00EB0F8B">
        <w:rPr>
          <w:color w:val="000000"/>
        </w:rPr>
        <w:t>daywork</w:t>
      </w:r>
      <w:r w:rsidR="00B50534" w:rsidRPr="00EB0F8B">
        <w:rPr>
          <w:color w:val="000000"/>
        </w:rPr>
        <w:t xml:space="preserve">s, if any, shall be added to the evaluated </w:t>
      </w:r>
      <w:r w:rsidRPr="00EB0F8B">
        <w:rPr>
          <w:color w:val="000000"/>
        </w:rPr>
        <w:t>cost</w:t>
      </w:r>
      <w:r w:rsidR="00B50534" w:rsidRPr="00EB0F8B">
        <w:rPr>
          <w:color w:val="000000"/>
        </w:rPr>
        <w:t xml:space="preserve"> offered in each </w:t>
      </w:r>
      <w:r w:rsidR="008A1CC8" w:rsidRPr="00EB0F8B">
        <w:rPr>
          <w:color w:val="000000"/>
        </w:rPr>
        <w:t>B</w:t>
      </w:r>
      <w:r w:rsidR="00B50534" w:rsidRPr="00EB0F8B">
        <w:rPr>
          <w:color w:val="000000"/>
        </w:rPr>
        <w:t xml:space="preserve">id from Group B. If the </w:t>
      </w:r>
      <w:r w:rsidR="008A1CC8" w:rsidRPr="00EB0F8B">
        <w:rPr>
          <w:color w:val="000000"/>
        </w:rPr>
        <w:t>B</w:t>
      </w:r>
      <w:r w:rsidR="00B50534" w:rsidRPr="00EB0F8B">
        <w:rPr>
          <w:color w:val="000000"/>
        </w:rPr>
        <w:t xml:space="preserve">id from Group A is the lowest, it shall be selected for award. If not, the lowest evaluated </w:t>
      </w:r>
      <w:r w:rsidR="008A1CC8" w:rsidRPr="00EB0F8B">
        <w:rPr>
          <w:color w:val="000000"/>
        </w:rPr>
        <w:t>cost</w:t>
      </w:r>
      <w:r w:rsidR="00B50534" w:rsidRPr="00EB0F8B">
        <w:rPr>
          <w:color w:val="000000"/>
        </w:rPr>
        <w:t xml:space="preserve"> from Group B based on the first evaluation step shall be selected</w:t>
      </w:r>
      <w:r w:rsidR="008A1CC8" w:rsidRPr="00EB0F8B">
        <w:rPr>
          <w:color w:val="000000"/>
        </w:rPr>
        <w:t>.</w:t>
      </w:r>
      <w:bookmarkEnd w:id="584"/>
    </w:p>
    <w:p w14:paraId="5543653C" w14:textId="77777777" w:rsidR="002147F9" w:rsidRPr="00EB0F8B" w:rsidRDefault="002147F9" w:rsidP="006427F1">
      <w:pPr>
        <w:spacing w:line="276" w:lineRule="auto"/>
        <w:jc w:val="both"/>
        <w:rPr>
          <w:color w:val="000000"/>
        </w:rPr>
      </w:pPr>
    </w:p>
    <w:p w14:paraId="158F8797" w14:textId="77777777" w:rsidR="002147F9" w:rsidRPr="00EB0F8B" w:rsidRDefault="002147F9" w:rsidP="006427F1">
      <w:pPr>
        <w:pStyle w:val="Sub-ClauseText"/>
        <w:spacing w:after="200" w:line="276" w:lineRule="auto"/>
        <w:rPr>
          <w:spacing w:val="0"/>
          <w:szCs w:val="24"/>
        </w:rPr>
      </w:pPr>
      <w:r w:rsidRPr="00EB0F8B">
        <w:rPr>
          <w:spacing w:val="0"/>
          <w:szCs w:val="24"/>
        </w:rPr>
        <w:t>The Employer shall use the criteria and methodologies listed in this Section to evaluate Bids. By applying these criteria and methodologies, the Employer shall determine the Most Advantageous Bid. This is the Bid that has been determined to be:</w:t>
      </w:r>
    </w:p>
    <w:p w14:paraId="3E5168B3" w14:textId="77777777" w:rsidR="002147F9" w:rsidRPr="00EB0F8B" w:rsidRDefault="002147F9" w:rsidP="006427F1">
      <w:pPr>
        <w:pStyle w:val="Sub-ClauseText"/>
        <w:spacing w:after="200" w:line="276" w:lineRule="auto"/>
        <w:ind w:left="540" w:hanging="540"/>
        <w:rPr>
          <w:spacing w:val="0"/>
          <w:szCs w:val="24"/>
        </w:rPr>
      </w:pPr>
      <w:r w:rsidRPr="00EB0F8B">
        <w:rPr>
          <w:spacing w:val="0"/>
          <w:szCs w:val="24"/>
        </w:rPr>
        <w:t xml:space="preserve">(a) </w:t>
      </w:r>
      <w:r w:rsidR="00515192" w:rsidRPr="00EB0F8B">
        <w:rPr>
          <w:spacing w:val="0"/>
          <w:szCs w:val="24"/>
        </w:rPr>
        <w:tab/>
      </w:r>
      <w:proofErr w:type="gramStart"/>
      <w:r w:rsidRPr="00EB0F8B">
        <w:rPr>
          <w:spacing w:val="0"/>
          <w:szCs w:val="24"/>
        </w:rPr>
        <w:t>substantially</w:t>
      </w:r>
      <w:proofErr w:type="gramEnd"/>
      <w:r w:rsidRPr="00EB0F8B">
        <w:rPr>
          <w:spacing w:val="0"/>
          <w:szCs w:val="24"/>
        </w:rPr>
        <w:t xml:space="preserve"> responsive to the </w:t>
      </w:r>
      <w:r w:rsidR="004509D8" w:rsidRPr="00EB0F8B">
        <w:rPr>
          <w:spacing w:val="0"/>
          <w:szCs w:val="24"/>
        </w:rPr>
        <w:t>bidding document</w:t>
      </w:r>
      <w:r w:rsidRPr="00EB0F8B">
        <w:rPr>
          <w:spacing w:val="0"/>
          <w:szCs w:val="24"/>
        </w:rPr>
        <w:t>, and</w:t>
      </w:r>
    </w:p>
    <w:p w14:paraId="542A6162" w14:textId="77777777" w:rsidR="002147F9" w:rsidRPr="00EB0F8B" w:rsidRDefault="002147F9" w:rsidP="006427F1">
      <w:pPr>
        <w:keepNext/>
        <w:keepLines/>
        <w:tabs>
          <w:tab w:val="left" w:pos="540"/>
        </w:tabs>
        <w:suppressAutoHyphens/>
        <w:spacing w:after="200" w:line="276" w:lineRule="auto"/>
        <w:ind w:left="540" w:right="-72" w:hanging="540"/>
        <w:jc w:val="both"/>
      </w:pPr>
      <w:r w:rsidRPr="00EB0F8B">
        <w:t xml:space="preserve">(b) </w:t>
      </w:r>
      <w:r w:rsidR="00515192" w:rsidRPr="00EB0F8B">
        <w:tab/>
      </w:r>
      <w:proofErr w:type="gramStart"/>
      <w:r w:rsidRPr="00EB0F8B">
        <w:t>the</w:t>
      </w:r>
      <w:proofErr w:type="gramEnd"/>
      <w:r w:rsidRPr="00EB0F8B">
        <w:t xml:space="preserve"> lowest evaluated cost. </w:t>
      </w:r>
    </w:p>
    <w:p w14:paraId="78E6DBF1" w14:textId="44AD60B5" w:rsidR="007B586E" w:rsidRDefault="0038430D" w:rsidP="006427F1">
      <w:pPr>
        <w:pStyle w:val="HeaderEvaCriteria"/>
        <w:spacing w:after="240" w:line="276" w:lineRule="auto"/>
        <w:ind w:hanging="720"/>
        <w:jc w:val="both"/>
        <w:rPr>
          <w:rFonts w:ascii="Times New Roman" w:hAnsi="Times New Roman"/>
          <w:sz w:val="24"/>
        </w:rPr>
      </w:pPr>
      <w:r w:rsidRPr="00EB0F8B">
        <w:rPr>
          <w:rFonts w:ascii="Times New Roman" w:hAnsi="Times New Roman"/>
          <w:sz w:val="24"/>
        </w:rPr>
        <w:br w:type="page"/>
      </w:r>
      <w:bookmarkStart w:id="585" w:name="_Toc442271827"/>
      <w:bookmarkStart w:id="586" w:name="_Toc25317482"/>
      <w:r w:rsidR="007B586E" w:rsidRPr="00EB0F8B">
        <w:rPr>
          <w:rFonts w:ascii="Times New Roman" w:hAnsi="Times New Roman"/>
          <w:sz w:val="24"/>
        </w:rPr>
        <w:lastRenderedPageBreak/>
        <w:t>Evaluation</w:t>
      </w:r>
      <w:bookmarkEnd w:id="576"/>
      <w:bookmarkEnd w:id="585"/>
      <w:bookmarkEnd w:id="586"/>
      <w:r w:rsidR="00FD461D" w:rsidRPr="00EB0F8B">
        <w:rPr>
          <w:rFonts w:ascii="Times New Roman" w:hAnsi="Times New Roman"/>
          <w:sz w:val="24"/>
        </w:rPr>
        <w:t xml:space="preserve"> (IS 35)</w:t>
      </w:r>
    </w:p>
    <w:p w14:paraId="4220F6B7" w14:textId="77777777" w:rsidR="00627DD6" w:rsidRPr="00627DD6" w:rsidRDefault="00627DD6" w:rsidP="00627DD6">
      <w:pPr>
        <w:numPr>
          <w:ilvl w:val="0"/>
          <w:numId w:val="691"/>
        </w:numPr>
        <w:spacing w:before="120"/>
        <w:contextualSpacing/>
        <w:jc w:val="both"/>
        <w:rPr>
          <w:rFonts w:ascii="CG Times" w:hAnsi="CG Times"/>
          <w:color w:val="000000"/>
          <w:sz w:val="22"/>
          <w:szCs w:val="20"/>
          <w:lang w:val="en-GB"/>
        </w:rPr>
      </w:pPr>
      <w:bookmarkStart w:id="587" w:name="_Hlk201407902"/>
      <w:r w:rsidRPr="00627DD6">
        <w:rPr>
          <w:rFonts w:ascii="CG Times" w:hAnsi="CG Times"/>
          <w:b/>
          <w:bCs/>
          <w:color w:val="000000"/>
          <w:sz w:val="22"/>
          <w:szCs w:val="20"/>
          <w:lang w:val="en-GB"/>
        </w:rPr>
        <w:t>Technical Evaluation grid</w:t>
      </w:r>
    </w:p>
    <w:p w14:paraId="05A5B33C" w14:textId="77777777" w:rsidR="00627DD6" w:rsidRPr="00627DD6" w:rsidRDefault="00627DD6" w:rsidP="00627DD6">
      <w:pPr>
        <w:ind w:right="-20"/>
        <w:jc w:val="both"/>
        <w:rPr>
          <w:rFonts w:ascii="CG Times" w:hAnsi="CG Times"/>
          <w:b/>
          <w:bCs/>
          <w:color w:val="000000"/>
          <w:sz w:val="22"/>
          <w:szCs w:val="20"/>
          <w:lang w:val="en-GB"/>
        </w:rPr>
      </w:pPr>
      <w:r w:rsidRPr="00627DD6">
        <w:rPr>
          <w:rFonts w:ascii="CG Times" w:hAnsi="CG Times"/>
          <w:b/>
          <w:bCs/>
          <w:color w:val="000000"/>
          <w:sz w:val="22"/>
          <w:szCs w:val="20"/>
          <w:lang w:val="en-GB"/>
        </w:rPr>
        <w:t xml:space="preserve">     </w:t>
      </w:r>
    </w:p>
    <w:p w14:paraId="40D9B5BA" w14:textId="77777777" w:rsidR="00627DD6" w:rsidRPr="00627DD6" w:rsidRDefault="00627DD6" w:rsidP="00627DD6">
      <w:pPr>
        <w:rPr>
          <w:rFonts w:ascii="CG Times" w:hAnsi="CG Times"/>
          <w:b/>
          <w:sz w:val="22"/>
          <w:szCs w:val="20"/>
        </w:rPr>
      </w:pPr>
      <w:r w:rsidRPr="00627DD6">
        <w:rPr>
          <w:rFonts w:ascii="CG Times" w:hAnsi="CG Times"/>
          <w:b/>
          <w:sz w:val="22"/>
          <w:szCs w:val="20"/>
        </w:rPr>
        <w:t>Exclusion Criteria</w:t>
      </w:r>
      <w:r w:rsidRPr="00627DD6">
        <w:rPr>
          <w:rFonts w:ascii="CG Times" w:eastAsia="Calibri" w:hAnsi="CG Times"/>
          <w:b/>
          <w:bCs/>
          <w:sz w:val="22"/>
          <w:szCs w:val="20"/>
          <w:u w:val="single"/>
        </w:rPr>
        <w:t xml:space="preserve">   </w:t>
      </w:r>
    </w:p>
    <w:tbl>
      <w:tblPr>
        <w:tblW w:w="1034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5"/>
        <w:gridCol w:w="7371"/>
        <w:gridCol w:w="1134"/>
        <w:gridCol w:w="1408"/>
      </w:tblGrid>
      <w:tr w:rsidR="00627DD6" w:rsidRPr="00627DD6" w14:paraId="059E2F2D" w14:textId="77777777" w:rsidTr="00A373D3">
        <w:trPr>
          <w:trHeight w:val="170"/>
        </w:trPr>
        <w:tc>
          <w:tcPr>
            <w:tcW w:w="435" w:type="dxa"/>
            <w:vMerge w:val="restart"/>
            <w:vAlign w:val="center"/>
          </w:tcPr>
          <w:p w14:paraId="7B1D6B7F" w14:textId="77777777" w:rsidR="00627DD6" w:rsidRPr="00627DD6" w:rsidRDefault="00627DD6" w:rsidP="00627DD6">
            <w:pPr>
              <w:tabs>
                <w:tab w:val="left" w:pos="-720"/>
                <w:tab w:val="left" w:pos="708"/>
                <w:tab w:val="num" w:pos="5039"/>
              </w:tabs>
              <w:jc w:val="center"/>
              <w:rPr>
                <w:rFonts w:ascii="CG Times" w:hAnsi="CG Times"/>
                <w:b/>
                <w:sz w:val="22"/>
                <w:szCs w:val="20"/>
                <w:vertAlign w:val="superscript"/>
                <w:lang w:val="en-GB"/>
              </w:rPr>
            </w:pPr>
            <w:r w:rsidRPr="00627DD6">
              <w:rPr>
                <w:rFonts w:ascii="CG Times" w:hAnsi="CG Times"/>
                <w:b/>
                <w:sz w:val="22"/>
                <w:szCs w:val="20"/>
                <w:lang w:val="en-GB"/>
              </w:rPr>
              <w:t>N°</w:t>
            </w:r>
          </w:p>
        </w:tc>
        <w:tc>
          <w:tcPr>
            <w:tcW w:w="7371" w:type="dxa"/>
            <w:vMerge w:val="restart"/>
            <w:vAlign w:val="center"/>
          </w:tcPr>
          <w:p w14:paraId="32B1D98E" w14:textId="77777777" w:rsidR="00627DD6" w:rsidRPr="00627DD6" w:rsidRDefault="00627DD6" w:rsidP="00627DD6">
            <w:pPr>
              <w:tabs>
                <w:tab w:val="left" w:pos="-720"/>
                <w:tab w:val="left" w:pos="708"/>
                <w:tab w:val="num" w:pos="5039"/>
              </w:tabs>
              <w:jc w:val="center"/>
              <w:rPr>
                <w:rFonts w:ascii="CG Times" w:hAnsi="CG Times"/>
                <w:b/>
                <w:sz w:val="22"/>
                <w:szCs w:val="20"/>
                <w:lang w:val="en-GB"/>
              </w:rPr>
            </w:pPr>
            <w:r w:rsidRPr="00627DD6">
              <w:rPr>
                <w:rFonts w:ascii="CG Times" w:hAnsi="CG Times"/>
                <w:b/>
                <w:sz w:val="22"/>
                <w:szCs w:val="20"/>
                <w:lang w:val="en-GB"/>
              </w:rPr>
              <w:t>CRITERIA</w:t>
            </w:r>
          </w:p>
        </w:tc>
        <w:tc>
          <w:tcPr>
            <w:tcW w:w="2542" w:type="dxa"/>
            <w:gridSpan w:val="2"/>
            <w:vAlign w:val="center"/>
          </w:tcPr>
          <w:p w14:paraId="6BF3DE25" w14:textId="77777777" w:rsidR="00627DD6" w:rsidRPr="00627DD6" w:rsidRDefault="00627DD6" w:rsidP="00627DD6">
            <w:pPr>
              <w:tabs>
                <w:tab w:val="left" w:pos="-720"/>
                <w:tab w:val="left" w:pos="708"/>
                <w:tab w:val="num" w:pos="5039"/>
              </w:tabs>
              <w:jc w:val="center"/>
              <w:rPr>
                <w:rFonts w:ascii="CG Times" w:hAnsi="CG Times"/>
                <w:b/>
                <w:sz w:val="22"/>
                <w:szCs w:val="20"/>
                <w:lang w:val="en-GB"/>
              </w:rPr>
            </w:pPr>
            <w:r w:rsidRPr="00627DD6">
              <w:rPr>
                <w:rFonts w:ascii="CG Times" w:hAnsi="CG Times"/>
                <w:b/>
                <w:sz w:val="22"/>
                <w:szCs w:val="20"/>
                <w:lang w:val="en-GB"/>
              </w:rPr>
              <w:t>EVALUATION</w:t>
            </w:r>
          </w:p>
        </w:tc>
      </w:tr>
      <w:tr w:rsidR="00627DD6" w:rsidRPr="00627DD6" w14:paraId="187E2596" w14:textId="77777777" w:rsidTr="00A373D3">
        <w:trPr>
          <w:trHeight w:val="170"/>
        </w:trPr>
        <w:tc>
          <w:tcPr>
            <w:tcW w:w="435" w:type="dxa"/>
            <w:vMerge/>
            <w:vAlign w:val="center"/>
          </w:tcPr>
          <w:p w14:paraId="20847D08" w14:textId="77777777" w:rsidR="00627DD6" w:rsidRPr="00627DD6" w:rsidRDefault="00627DD6" w:rsidP="00627DD6">
            <w:pPr>
              <w:jc w:val="center"/>
              <w:rPr>
                <w:rFonts w:ascii="CG Times" w:hAnsi="CG Times"/>
                <w:b/>
                <w:sz w:val="22"/>
                <w:szCs w:val="20"/>
                <w:vertAlign w:val="superscript"/>
              </w:rPr>
            </w:pPr>
          </w:p>
        </w:tc>
        <w:tc>
          <w:tcPr>
            <w:tcW w:w="7371" w:type="dxa"/>
            <w:vMerge/>
            <w:vAlign w:val="center"/>
          </w:tcPr>
          <w:p w14:paraId="15BD71C7" w14:textId="77777777" w:rsidR="00627DD6" w:rsidRPr="00627DD6" w:rsidRDefault="00627DD6" w:rsidP="00627DD6">
            <w:pPr>
              <w:jc w:val="center"/>
              <w:rPr>
                <w:rFonts w:ascii="CG Times" w:hAnsi="CG Times"/>
                <w:b/>
                <w:sz w:val="22"/>
                <w:szCs w:val="20"/>
              </w:rPr>
            </w:pPr>
          </w:p>
        </w:tc>
        <w:tc>
          <w:tcPr>
            <w:tcW w:w="1134" w:type="dxa"/>
            <w:vAlign w:val="center"/>
          </w:tcPr>
          <w:p w14:paraId="1FC298EA" w14:textId="77777777" w:rsidR="00627DD6" w:rsidRPr="00627DD6" w:rsidRDefault="00627DD6" w:rsidP="00627DD6">
            <w:pPr>
              <w:jc w:val="center"/>
              <w:rPr>
                <w:rFonts w:ascii="CG Times" w:hAnsi="CG Times"/>
                <w:b/>
                <w:sz w:val="28"/>
                <w:szCs w:val="28"/>
              </w:rPr>
            </w:pPr>
            <w:r w:rsidRPr="00627DD6">
              <w:rPr>
                <w:rFonts w:ascii="CG Times" w:hAnsi="CG Times"/>
                <w:b/>
                <w:sz w:val="28"/>
                <w:szCs w:val="28"/>
              </w:rPr>
              <w:t xml:space="preserve"> (Yes)</w:t>
            </w:r>
          </w:p>
        </w:tc>
        <w:tc>
          <w:tcPr>
            <w:tcW w:w="1408" w:type="dxa"/>
            <w:vAlign w:val="center"/>
          </w:tcPr>
          <w:p w14:paraId="077116A3" w14:textId="77777777" w:rsidR="00627DD6" w:rsidRPr="00627DD6" w:rsidRDefault="00627DD6" w:rsidP="00627DD6">
            <w:pPr>
              <w:jc w:val="center"/>
              <w:rPr>
                <w:rFonts w:ascii="CG Times" w:hAnsi="CG Times"/>
                <w:b/>
                <w:sz w:val="28"/>
                <w:szCs w:val="28"/>
              </w:rPr>
            </w:pPr>
            <w:r w:rsidRPr="00627DD6">
              <w:rPr>
                <w:rFonts w:ascii="CG Times" w:hAnsi="CG Times"/>
                <w:b/>
                <w:sz w:val="28"/>
                <w:szCs w:val="28"/>
              </w:rPr>
              <w:t xml:space="preserve"> (No)</w:t>
            </w:r>
          </w:p>
        </w:tc>
      </w:tr>
      <w:tr w:rsidR="00627DD6" w:rsidRPr="00627DD6" w14:paraId="7AB66642" w14:textId="77777777" w:rsidTr="00A373D3">
        <w:trPr>
          <w:trHeight w:val="283"/>
        </w:trPr>
        <w:tc>
          <w:tcPr>
            <w:tcW w:w="435" w:type="dxa"/>
            <w:vAlign w:val="center"/>
          </w:tcPr>
          <w:p w14:paraId="3A74B213" w14:textId="77777777" w:rsidR="00627DD6" w:rsidRPr="00627DD6" w:rsidRDefault="00627DD6" w:rsidP="00627DD6">
            <w:pPr>
              <w:suppressAutoHyphens/>
              <w:jc w:val="center"/>
              <w:rPr>
                <w:rFonts w:ascii="CG Times" w:hAnsi="CG Times"/>
                <w:sz w:val="22"/>
                <w:szCs w:val="20"/>
              </w:rPr>
            </w:pPr>
            <w:r w:rsidRPr="00627DD6">
              <w:rPr>
                <w:rFonts w:ascii="CG Times" w:hAnsi="CG Times"/>
                <w:sz w:val="22"/>
                <w:szCs w:val="20"/>
              </w:rPr>
              <w:t>1</w:t>
            </w:r>
          </w:p>
        </w:tc>
        <w:tc>
          <w:tcPr>
            <w:tcW w:w="7371" w:type="dxa"/>
            <w:vAlign w:val="center"/>
          </w:tcPr>
          <w:p w14:paraId="29E060CA" w14:textId="77777777" w:rsidR="00627DD6" w:rsidRPr="00627DD6" w:rsidRDefault="00627DD6" w:rsidP="00627DD6">
            <w:pPr>
              <w:suppressAutoHyphens/>
              <w:jc w:val="both"/>
              <w:rPr>
                <w:rFonts w:ascii="CG Times" w:hAnsi="CG Times"/>
                <w:sz w:val="22"/>
                <w:szCs w:val="20"/>
              </w:rPr>
            </w:pPr>
            <w:r w:rsidRPr="00627DD6">
              <w:rPr>
                <w:rFonts w:ascii="CG Times" w:hAnsi="CG Times"/>
                <w:sz w:val="22"/>
                <w:szCs w:val="20"/>
              </w:rPr>
              <w:t>False statement or Falsified documents</w:t>
            </w:r>
          </w:p>
        </w:tc>
        <w:tc>
          <w:tcPr>
            <w:tcW w:w="1134" w:type="dxa"/>
          </w:tcPr>
          <w:p w14:paraId="1FEDEFB7" w14:textId="77777777" w:rsidR="00627DD6" w:rsidRPr="00627DD6" w:rsidRDefault="00627DD6" w:rsidP="00627DD6">
            <w:pPr>
              <w:tabs>
                <w:tab w:val="left" w:pos="-720"/>
                <w:tab w:val="left" w:pos="708"/>
                <w:tab w:val="num" w:pos="5039"/>
              </w:tabs>
              <w:jc w:val="center"/>
              <w:rPr>
                <w:rFonts w:ascii="CG Times" w:hAnsi="CG Times"/>
                <w:b/>
                <w:sz w:val="22"/>
                <w:szCs w:val="20"/>
              </w:rPr>
            </w:pPr>
          </w:p>
        </w:tc>
        <w:tc>
          <w:tcPr>
            <w:tcW w:w="1408" w:type="dxa"/>
          </w:tcPr>
          <w:p w14:paraId="0611FA27" w14:textId="77777777" w:rsidR="00627DD6" w:rsidRPr="00627DD6" w:rsidRDefault="00627DD6" w:rsidP="00627DD6">
            <w:pPr>
              <w:tabs>
                <w:tab w:val="left" w:pos="-720"/>
                <w:tab w:val="left" w:pos="708"/>
                <w:tab w:val="num" w:pos="5039"/>
              </w:tabs>
              <w:jc w:val="center"/>
              <w:rPr>
                <w:rFonts w:ascii="CG Times" w:hAnsi="CG Times"/>
                <w:b/>
                <w:sz w:val="22"/>
                <w:szCs w:val="20"/>
              </w:rPr>
            </w:pPr>
          </w:p>
        </w:tc>
      </w:tr>
      <w:tr w:rsidR="00627DD6" w:rsidRPr="00627DD6" w14:paraId="79583133" w14:textId="77777777" w:rsidTr="00A373D3">
        <w:trPr>
          <w:trHeight w:val="85"/>
        </w:trPr>
        <w:tc>
          <w:tcPr>
            <w:tcW w:w="435" w:type="dxa"/>
            <w:vAlign w:val="center"/>
          </w:tcPr>
          <w:p w14:paraId="427DE5BE" w14:textId="77777777" w:rsidR="00627DD6" w:rsidRPr="00627DD6" w:rsidRDefault="00627DD6" w:rsidP="00627DD6">
            <w:pPr>
              <w:suppressAutoHyphens/>
              <w:ind w:left="-96" w:right="-105"/>
              <w:jc w:val="center"/>
              <w:rPr>
                <w:rFonts w:ascii="CG Times" w:hAnsi="CG Times"/>
                <w:sz w:val="22"/>
                <w:szCs w:val="20"/>
              </w:rPr>
            </w:pPr>
            <w:r w:rsidRPr="00627DD6">
              <w:rPr>
                <w:rFonts w:ascii="CG Times" w:hAnsi="CG Times"/>
                <w:sz w:val="22"/>
                <w:szCs w:val="20"/>
              </w:rPr>
              <w:t>2</w:t>
            </w:r>
          </w:p>
        </w:tc>
        <w:tc>
          <w:tcPr>
            <w:tcW w:w="7371" w:type="dxa"/>
          </w:tcPr>
          <w:p w14:paraId="72E375EC" w14:textId="77777777" w:rsidR="00627DD6" w:rsidRPr="00627DD6" w:rsidRDefault="00627DD6" w:rsidP="00627DD6">
            <w:pPr>
              <w:suppressAutoHyphens/>
              <w:jc w:val="both"/>
              <w:rPr>
                <w:rFonts w:ascii="CG Times" w:hAnsi="CG Times"/>
                <w:sz w:val="22"/>
                <w:szCs w:val="20"/>
              </w:rPr>
            </w:pPr>
            <w:r w:rsidRPr="00627DD6">
              <w:rPr>
                <w:rFonts w:ascii="CG Times" w:hAnsi="CG Times"/>
                <w:sz w:val="22"/>
                <w:szCs w:val="20"/>
              </w:rPr>
              <w:t>A valid Bid bond from a Bank institution approved by the Ministry of Finance with proof of CEDEC receipt</w:t>
            </w:r>
          </w:p>
        </w:tc>
        <w:tc>
          <w:tcPr>
            <w:tcW w:w="1134" w:type="dxa"/>
          </w:tcPr>
          <w:p w14:paraId="1B2FDF04" w14:textId="77777777" w:rsidR="00627DD6" w:rsidRPr="00627DD6" w:rsidRDefault="00627DD6" w:rsidP="00627DD6">
            <w:pPr>
              <w:tabs>
                <w:tab w:val="left" w:pos="-720"/>
                <w:tab w:val="left" w:pos="708"/>
                <w:tab w:val="num" w:pos="5039"/>
              </w:tabs>
              <w:jc w:val="center"/>
              <w:rPr>
                <w:rFonts w:ascii="CG Times" w:hAnsi="CG Times"/>
                <w:b/>
                <w:sz w:val="22"/>
                <w:szCs w:val="20"/>
              </w:rPr>
            </w:pPr>
          </w:p>
        </w:tc>
        <w:tc>
          <w:tcPr>
            <w:tcW w:w="1408" w:type="dxa"/>
          </w:tcPr>
          <w:p w14:paraId="168B4EBC" w14:textId="77777777" w:rsidR="00627DD6" w:rsidRPr="00627DD6" w:rsidRDefault="00627DD6" w:rsidP="00627DD6">
            <w:pPr>
              <w:tabs>
                <w:tab w:val="left" w:pos="-720"/>
                <w:tab w:val="left" w:pos="708"/>
                <w:tab w:val="num" w:pos="5039"/>
              </w:tabs>
              <w:jc w:val="center"/>
              <w:rPr>
                <w:rFonts w:ascii="CG Times" w:hAnsi="CG Times"/>
                <w:b/>
                <w:sz w:val="22"/>
                <w:szCs w:val="20"/>
              </w:rPr>
            </w:pPr>
          </w:p>
        </w:tc>
      </w:tr>
      <w:tr w:rsidR="00627DD6" w:rsidRPr="00627DD6" w14:paraId="1105844C" w14:textId="77777777" w:rsidTr="00A373D3">
        <w:trPr>
          <w:trHeight w:val="85"/>
        </w:trPr>
        <w:tc>
          <w:tcPr>
            <w:tcW w:w="435" w:type="dxa"/>
            <w:vAlign w:val="center"/>
          </w:tcPr>
          <w:p w14:paraId="4764667E" w14:textId="77777777" w:rsidR="00627DD6" w:rsidRPr="00627DD6" w:rsidRDefault="00627DD6" w:rsidP="00627DD6">
            <w:pPr>
              <w:suppressAutoHyphens/>
              <w:ind w:left="-96" w:right="-105"/>
              <w:jc w:val="center"/>
              <w:rPr>
                <w:rFonts w:ascii="CG Times" w:hAnsi="CG Times"/>
                <w:sz w:val="22"/>
                <w:szCs w:val="20"/>
              </w:rPr>
            </w:pPr>
            <w:r w:rsidRPr="00627DD6">
              <w:rPr>
                <w:rFonts w:ascii="CG Times" w:hAnsi="CG Times"/>
                <w:sz w:val="22"/>
                <w:szCs w:val="20"/>
              </w:rPr>
              <w:t>3</w:t>
            </w:r>
          </w:p>
        </w:tc>
        <w:tc>
          <w:tcPr>
            <w:tcW w:w="7371" w:type="dxa"/>
          </w:tcPr>
          <w:p w14:paraId="71BCB814" w14:textId="77777777" w:rsidR="00627DD6" w:rsidRPr="00627DD6" w:rsidRDefault="00627DD6" w:rsidP="00627DD6">
            <w:pPr>
              <w:suppressAutoHyphens/>
              <w:jc w:val="both"/>
              <w:rPr>
                <w:rFonts w:ascii="CG Times" w:hAnsi="CG Times"/>
                <w:sz w:val="22"/>
                <w:szCs w:val="20"/>
              </w:rPr>
            </w:pPr>
            <w:r w:rsidRPr="00627DD6">
              <w:rPr>
                <w:rFonts w:ascii="CG Times" w:hAnsi="CG Times"/>
                <w:sz w:val="22"/>
                <w:szCs w:val="20"/>
              </w:rPr>
              <w:t>Technical note below the minimum admissibility requirement</w:t>
            </w:r>
          </w:p>
        </w:tc>
        <w:tc>
          <w:tcPr>
            <w:tcW w:w="1134" w:type="dxa"/>
          </w:tcPr>
          <w:p w14:paraId="6FEEBBF7" w14:textId="77777777" w:rsidR="00627DD6" w:rsidRPr="00627DD6" w:rsidRDefault="00627DD6" w:rsidP="00627DD6">
            <w:pPr>
              <w:tabs>
                <w:tab w:val="left" w:pos="-720"/>
                <w:tab w:val="left" w:pos="708"/>
                <w:tab w:val="num" w:pos="5039"/>
              </w:tabs>
              <w:jc w:val="center"/>
              <w:rPr>
                <w:rFonts w:ascii="CG Times" w:hAnsi="CG Times"/>
                <w:b/>
                <w:sz w:val="22"/>
                <w:szCs w:val="20"/>
              </w:rPr>
            </w:pPr>
          </w:p>
        </w:tc>
        <w:tc>
          <w:tcPr>
            <w:tcW w:w="1408" w:type="dxa"/>
          </w:tcPr>
          <w:p w14:paraId="34ADF7BB" w14:textId="77777777" w:rsidR="00627DD6" w:rsidRPr="00627DD6" w:rsidRDefault="00627DD6" w:rsidP="00627DD6">
            <w:pPr>
              <w:tabs>
                <w:tab w:val="left" w:pos="-720"/>
                <w:tab w:val="left" w:pos="708"/>
                <w:tab w:val="num" w:pos="5039"/>
              </w:tabs>
              <w:jc w:val="center"/>
              <w:rPr>
                <w:rFonts w:ascii="CG Times" w:hAnsi="CG Times"/>
                <w:b/>
                <w:sz w:val="22"/>
                <w:szCs w:val="20"/>
              </w:rPr>
            </w:pPr>
          </w:p>
        </w:tc>
      </w:tr>
    </w:tbl>
    <w:p w14:paraId="1BB11667" w14:textId="77777777" w:rsidR="00627DD6" w:rsidRPr="00627DD6" w:rsidRDefault="00627DD6" w:rsidP="00627DD6">
      <w:pPr>
        <w:ind w:right="-20"/>
        <w:jc w:val="both"/>
        <w:rPr>
          <w:rFonts w:ascii="CG Times" w:hAnsi="CG Times"/>
          <w:b/>
          <w:bCs/>
          <w:color w:val="000000"/>
          <w:sz w:val="22"/>
          <w:szCs w:val="20"/>
        </w:rPr>
      </w:pPr>
    </w:p>
    <w:tbl>
      <w:tblPr>
        <w:tblpPr w:leftFromText="141" w:rightFromText="141" w:vertAnchor="text" w:horzAnchor="margin" w:tblpX="-152" w:tblpY="109"/>
        <w:tblW w:w="10287" w:type="dxa"/>
        <w:tblCellMar>
          <w:left w:w="0" w:type="dxa"/>
          <w:right w:w="0" w:type="dxa"/>
        </w:tblCellMar>
        <w:tblLook w:val="04A0" w:firstRow="1" w:lastRow="0" w:firstColumn="1" w:lastColumn="0" w:noHBand="0" w:noVBand="1"/>
      </w:tblPr>
      <w:tblGrid>
        <w:gridCol w:w="416"/>
        <w:gridCol w:w="5822"/>
        <w:gridCol w:w="665"/>
        <w:gridCol w:w="973"/>
        <w:gridCol w:w="2411"/>
      </w:tblGrid>
      <w:tr w:rsidR="00627DD6" w:rsidRPr="00627DD6" w14:paraId="07F7F4A4" w14:textId="77777777" w:rsidTr="00A373D3">
        <w:trPr>
          <w:trHeight w:val="315"/>
        </w:trPr>
        <w:tc>
          <w:tcPr>
            <w:tcW w:w="10287" w:type="dxa"/>
            <w:gridSpan w:val="5"/>
            <w:tcBorders>
              <w:top w:val="single" w:sz="8" w:space="0" w:color="auto"/>
              <w:left w:val="single" w:sz="8" w:space="0" w:color="auto"/>
              <w:bottom w:val="single" w:sz="4" w:space="0" w:color="auto"/>
              <w:right w:val="single" w:sz="8" w:space="0" w:color="auto"/>
            </w:tcBorders>
            <w:shd w:val="clear" w:color="auto" w:fill="FFFFFF"/>
            <w:tcMar>
              <w:top w:w="0" w:type="dxa"/>
              <w:left w:w="70" w:type="dxa"/>
              <w:bottom w:w="0" w:type="dxa"/>
              <w:right w:w="70" w:type="dxa"/>
            </w:tcMar>
            <w:vAlign w:val="center"/>
          </w:tcPr>
          <w:p w14:paraId="73B52922" w14:textId="77777777" w:rsidR="00627DD6" w:rsidRPr="00627DD6" w:rsidRDefault="00627DD6" w:rsidP="00627DD6">
            <w:pPr>
              <w:jc w:val="center"/>
              <w:rPr>
                <w:rFonts w:ascii="CG Times" w:hAnsi="CG Times"/>
                <w:b/>
                <w:i/>
                <w:color w:val="000000"/>
                <w:sz w:val="22"/>
                <w:szCs w:val="20"/>
              </w:rPr>
            </w:pPr>
            <w:r w:rsidRPr="00627DD6">
              <w:rPr>
                <w:rFonts w:ascii="CG Times" w:hAnsi="CG Times"/>
                <w:b/>
                <w:i/>
                <w:color w:val="000000"/>
                <w:sz w:val="22"/>
                <w:szCs w:val="20"/>
              </w:rPr>
              <w:t xml:space="preserve">APPRAISAL GRILL FOR CONSTRUCTION </w:t>
            </w:r>
          </w:p>
        </w:tc>
      </w:tr>
      <w:tr w:rsidR="00627DD6" w:rsidRPr="00627DD6" w14:paraId="1920DF9A" w14:textId="77777777" w:rsidTr="00A373D3">
        <w:trPr>
          <w:trHeight w:val="315"/>
        </w:trPr>
        <w:tc>
          <w:tcPr>
            <w:tcW w:w="416" w:type="dxa"/>
            <w:tcBorders>
              <w:top w:val="single" w:sz="4" w:space="0" w:color="auto"/>
              <w:left w:val="single" w:sz="8" w:space="0" w:color="auto"/>
              <w:bottom w:val="single" w:sz="4" w:space="0" w:color="auto"/>
              <w:right w:val="single" w:sz="8" w:space="0" w:color="auto"/>
            </w:tcBorders>
            <w:shd w:val="clear" w:color="auto" w:fill="FFFFFF"/>
            <w:tcMar>
              <w:top w:w="0" w:type="dxa"/>
              <w:left w:w="70" w:type="dxa"/>
              <w:bottom w:w="0" w:type="dxa"/>
              <w:right w:w="70" w:type="dxa"/>
            </w:tcMar>
            <w:vAlign w:val="center"/>
          </w:tcPr>
          <w:p w14:paraId="4E70F1A6"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 xml:space="preserve">N° </w:t>
            </w:r>
          </w:p>
        </w:tc>
        <w:tc>
          <w:tcPr>
            <w:tcW w:w="5822" w:type="dxa"/>
            <w:tcBorders>
              <w:top w:val="single" w:sz="4" w:space="0" w:color="auto"/>
              <w:left w:val="nil"/>
              <w:bottom w:val="single" w:sz="4" w:space="0" w:color="auto"/>
              <w:right w:val="single" w:sz="8" w:space="0" w:color="auto"/>
            </w:tcBorders>
            <w:shd w:val="clear" w:color="auto" w:fill="FFFFFF"/>
            <w:tcMar>
              <w:top w:w="0" w:type="dxa"/>
              <w:left w:w="70" w:type="dxa"/>
              <w:bottom w:w="0" w:type="dxa"/>
              <w:right w:w="70" w:type="dxa"/>
            </w:tcMar>
          </w:tcPr>
          <w:p w14:paraId="5DF33E60"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 xml:space="preserve">CRITERIA </w:t>
            </w:r>
          </w:p>
        </w:tc>
        <w:tc>
          <w:tcPr>
            <w:tcW w:w="1638" w:type="dxa"/>
            <w:gridSpan w:val="2"/>
            <w:tcBorders>
              <w:top w:val="single" w:sz="8" w:space="0" w:color="auto"/>
              <w:left w:val="nil"/>
              <w:bottom w:val="single" w:sz="4" w:space="0" w:color="auto"/>
              <w:right w:val="single" w:sz="4" w:space="0" w:color="auto"/>
            </w:tcBorders>
            <w:shd w:val="clear" w:color="auto" w:fill="FFFFFF"/>
            <w:tcMar>
              <w:top w:w="0" w:type="dxa"/>
              <w:left w:w="70" w:type="dxa"/>
              <w:bottom w:w="0" w:type="dxa"/>
              <w:right w:w="70" w:type="dxa"/>
            </w:tcMar>
          </w:tcPr>
          <w:p w14:paraId="57ACD73E" w14:textId="77777777" w:rsidR="00627DD6" w:rsidRPr="00627DD6" w:rsidRDefault="00627DD6" w:rsidP="00627DD6">
            <w:pPr>
              <w:jc w:val="center"/>
              <w:rPr>
                <w:rFonts w:ascii="CG Times" w:hAnsi="CG Times"/>
                <w:color w:val="000000"/>
                <w:sz w:val="22"/>
                <w:szCs w:val="20"/>
              </w:rPr>
            </w:pPr>
            <w:r w:rsidRPr="00627DD6">
              <w:rPr>
                <w:rFonts w:ascii="CG Times" w:hAnsi="CG Times"/>
                <w:b/>
                <w:bCs/>
                <w:i/>
                <w:iCs/>
                <w:color w:val="000000"/>
                <w:sz w:val="22"/>
                <w:szCs w:val="20"/>
              </w:rPr>
              <w:t xml:space="preserve">CONFORMITY </w:t>
            </w:r>
          </w:p>
        </w:tc>
        <w:tc>
          <w:tcPr>
            <w:tcW w:w="2411" w:type="dxa"/>
            <w:tcBorders>
              <w:top w:val="single" w:sz="4" w:space="0" w:color="auto"/>
              <w:left w:val="single" w:sz="4" w:space="0" w:color="auto"/>
              <w:bottom w:val="single" w:sz="4" w:space="0" w:color="auto"/>
              <w:right w:val="single" w:sz="8" w:space="0" w:color="auto"/>
            </w:tcBorders>
            <w:shd w:val="clear" w:color="auto" w:fill="FFFFFF"/>
            <w:tcMar>
              <w:top w:w="0" w:type="dxa"/>
              <w:left w:w="70" w:type="dxa"/>
              <w:bottom w:w="0" w:type="dxa"/>
              <w:right w:w="70" w:type="dxa"/>
            </w:tcMar>
          </w:tcPr>
          <w:p w14:paraId="1CCA54B8"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 xml:space="preserve">OBSERVATIONS </w:t>
            </w:r>
          </w:p>
        </w:tc>
      </w:tr>
      <w:tr w:rsidR="00627DD6" w:rsidRPr="00627DD6" w14:paraId="4408961F" w14:textId="77777777" w:rsidTr="00A373D3">
        <w:trPr>
          <w:trHeight w:val="315"/>
        </w:trPr>
        <w:tc>
          <w:tcPr>
            <w:tcW w:w="416" w:type="dxa"/>
            <w:tcBorders>
              <w:top w:val="single" w:sz="4" w:space="0" w:color="auto"/>
              <w:left w:val="single" w:sz="8" w:space="0" w:color="auto"/>
              <w:bottom w:val="single" w:sz="8" w:space="0" w:color="auto"/>
              <w:right w:val="single" w:sz="8" w:space="0" w:color="auto"/>
            </w:tcBorders>
            <w:vAlign w:val="center"/>
            <w:hideMark/>
          </w:tcPr>
          <w:p w14:paraId="1D2ED8BC" w14:textId="77777777" w:rsidR="00627DD6" w:rsidRPr="00627DD6" w:rsidRDefault="00627DD6" w:rsidP="00627DD6">
            <w:pPr>
              <w:jc w:val="center"/>
              <w:rPr>
                <w:rFonts w:ascii="CG Times" w:hAnsi="CG Times"/>
                <w:color w:val="000000"/>
                <w:sz w:val="22"/>
                <w:szCs w:val="20"/>
              </w:rPr>
            </w:pPr>
          </w:p>
        </w:tc>
        <w:tc>
          <w:tcPr>
            <w:tcW w:w="5822" w:type="dxa"/>
            <w:tcBorders>
              <w:top w:val="single" w:sz="4" w:space="0" w:color="auto"/>
              <w:left w:val="nil"/>
              <w:bottom w:val="single" w:sz="8" w:space="0" w:color="auto"/>
              <w:right w:val="single" w:sz="8" w:space="0" w:color="auto"/>
            </w:tcBorders>
            <w:vAlign w:val="center"/>
            <w:hideMark/>
          </w:tcPr>
          <w:p w14:paraId="293D6A35" w14:textId="77777777" w:rsidR="00627DD6" w:rsidRPr="00627DD6" w:rsidRDefault="00627DD6" w:rsidP="00627DD6">
            <w:pPr>
              <w:jc w:val="center"/>
              <w:rPr>
                <w:rFonts w:ascii="CG Times" w:hAnsi="CG Times"/>
                <w:color w:val="000000"/>
                <w:sz w:val="22"/>
                <w:szCs w:val="20"/>
              </w:rPr>
            </w:pPr>
          </w:p>
        </w:tc>
        <w:tc>
          <w:tcPr>
            <w:tcW w:w="665" w:type="dxa"/>
            <w:tcBorders>
              <w:top w:val="single" w:sz="4" w:space="0" w:color="auto"/>
              <w:left w:val="nil"/>
              <w:bottom w:val="single" w:sz="8" w:space="0" w:color="auto"/>
              <w:right w:val="single" w:sz="8" w:space="0" w:color="auto"/>
            </w:tcBorders>
            <w:shd w:val="clear" w:color="auto" w:fill="FFFFFF"/>
            <w:tcMar>
              <w:top w:w="0" w:type="dxa"/>
              <w:left w:w="70" w:type="dxa"/>
              <w:bottom w:w="0" w:type="dxa"/>
              <w:right w:w="70" w:type="dxa"/>
            </w:tcMar>
            <w:hideMark/>
          </w:tcPr>
          <w:p w14:paraId="342038CA" w14:textId="77777777" w:rsidR="00627DD6" w:rsidRPr="00627DD6" w:rsidRDefault="00627DD6" w:rsidP="00627DD6">
            <w:pPr>
              <w:jc w:val="center"/>
              <w:rPr>
                <w:rFonts w:ascii="CG Times" w:hAnsi="CG Times"/>
                <w:color w:val="000000"/>
                <w:sz w:val="22"/>
                <w:szCs w:val="20"/>
              </w:rPr>
            </w:pPr>
            <w:r w:rsidRPr="00627DD6">
              <w:rPr>
                <w:rFonts w:ascii="CG Times" w:hAnsi="CG Times"/>
                <w:b/>
                <w:bCs/>
                <w:i/>
                <w:iCs/>
                <w:color w:val="000000"/>
                <w:sz w:val="22"/>
                <w:szCs w:val="20"/>
              </w:rPr>
              <w:t>YES</w:t>
            </w:r>
          </w:p>
        </w:tc>
        <w:tc>
          <w:tcPr>
            <w:tcW w:w="973" w:type="dxa"/>
            <w:tcBorders>
              <w:top w:val="single" w:sz="4" w:space="0" w:color="auto"/>
              <w:left w:val="nil"/>
              <w:bottom w:val="single" w:sz="8" w:space="0" w:color="auto"/>
              <w:right w:val="single" w:sz="4" w:space="0" w:color="auto"/>
            </w:tcBorders>
            <w:shd w:val="clear" w:color="auto" w:fill="FFFFFF"/>
            <w:tcMar>
              <w:top w:w="0" w:type="dxa"/>
              <w:left w:w="70" w:type="dxa"/>
              <w:bottom w:w="0" w:type="dxa"/>
              <w:right w:w="70" w:type="dxa"/>
            </w:tcMar>
            <w:hideMark/>
          </w:tcPr>
          <w:p w14:paraId="532F6670" w14:textId="77777777" w:rsidR="00627DD6" w:rsidRPr="00627DD6" w:rsidRDefault="00627DD6" w:rsidP="00627DD6">
            <w:pPr>
              <w:jc w:val="center"/>
              <w:rPr>
                <w:rFonts w:ascii="CG Times" w:hAnsi="CG Times"/>
                <w:color w:val="000000"/>
                <w:sz w:val="22"/>
                <w:szCs w:val="20"/>
              </w:rPr>
            </w:pPr>
            <w:r w:rsidRPr="00627DD6">
              <w:rPr>
                <w:rFonts w:ascii="CG Times" w:hAnsi="CG Times"/>
                <w:b/>
                <w:bCs/>
                <w:i/>
                <w:iCs/>
                <w:color w:val="000000"/>
                <w:sz w:val="22"/>
                <w:szCs w:val="20"/>
              </w:rPr>
              <w:t>NO</w:t>
            </w:r>
          </w:p>
        </w:tc>
        <w:tc>
          <w:tcPr>
            <w:tcW w:w="2411" w:type="dxa"/>
            <w:tcBorders>
              <w:top w:val="single" w:sz="4" w:space="0" w:color="auto"/>
              <w:left w:val="single" w:sz="4" w:space="0" w:color="auto"/>
              <w:bottom w:val="single" w:sz="8" w:space="0" w:color="auto"/>
              <w:right w:val="single" w:sz="8" w:space="0" w:color="auto"/>
            </w:tcBorders>
            <w:vAlign w:val="center"/>
            <w:hideMark/>
          </w:tcPr>
          <w:p w14:paraId="5C79B459" w14:textId="77777777" w:rsidR="00627DD6" w:rsidRPr="00627DD6" w:rsidRDefault="00627DD6" w:rsidP="00627DD6">
            <w:pPr>
              <w:rPr>
                <w:rFonts w:ascii="CG Times" w:hAnsi="CG Times"/>
                <w:color w:val="000000"/>
                <w:sz w:val="22"/>
                <w:szCs w:val="20"/>
              </w:rPr>
            </w:pPr>
          </w:p>
        </w:tc>
      </w:tr>
      <w:tr w:rsidR="00627DD6" w:rsidRPr="00627DD6" w14:paraId="31F02094" w14:textId="77777777" w:rsidTr="00A373D3">
        <w:trPr>
          <w:trHeight w:val="315"/>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873EA4C" w14:textId="77777777" w:rsidR="00627DD6" w:rsidRPr="00627DD6" w:rsidRDefault="00627DD6" w:rsidP="00627DD6">
            <w:pPr>
              <w:jc w:val="center"/>
              <w:rPr>
                <w:rFonts w:ascii="CG Times" w:hAnsi="CG Times"/>
                <w:color w:val="000000"/>
                <w:sz w:val="22"/>
                <w:szCs w:val="20"/>
              </w:rPr>
            </w:pPr>
            <w:r w:rsidRPr="00627DD6">
              <w:rPr>
                <w:rFonts w:ascii="CG Times" w:hAnsi="CG Times"/>
                <w:b/>
                <w:bCs/>
                <w:i/>
                <w:iCs/>
                <w:color w:val="000000"/>
                <w:sz w:val="22"/>
                <w:szCs w:val="20"/>
              </w:rPr>
              <w:t>REFERENCES OF THE COMPANY</w:t>
            </w:r>
          </w:p>
        </w:tc>
      </w:tr>
      <w:tr w:rsidR="00627DD6" w:rsidRPr="00627DD6" w14:paraId="45306AD7" w14:textId="77777777" w:rsidTr="00A373D3">
        <w:trPr>
          <w:trHeight w:val="248"/>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41EA5BB" w14:textId="77777777" w:rsidR="00627DD6" w:rsidRPr="00627DD6" w:rsidRDefault="00627DD6" w:rsidP="00627DD6">
            <w:pPr>
              <w:jc w:val="center"/>
              <w:rPr>
                <w:rFonts w:ascii="CG Times" w:hAnsi="CG Times"/>
                <w:color w:val="000000"/>
                <w:sz w:val="22"/>
                <w:szCs w:val="20"/>
              </w:rPr>
            </w:pPr>
            <w:r w:rsidRPr="00627DD6">
              <w:rPr>
                <w:rFonts w:ascii="CG Times" w:hAnsi="CG Times"/>
                <w:b/>
                <w:bCs/>
                <w:i/>
                <w:iCs/>
                <w:color w:val="000000"/>
                <w:sz w:val="22"/>
                <w:szCs w:val="20"/>
              </w:rPr>
              <w:t>1</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06C8DA38" w14:textId="77777777" w:rsidR="00627DD6" w:rsidRPr="00627DD6" w:rsidRDefault="00627DD6" w:rsidP="00627DD6">
            <w:pPr>
              <w:rPr>
                <w:rFonts w:ascii="CG Times" w:hAnsi="CG Times"/>
                <w:i/>
                <w:color w:val="000000"/>
                <w:sz w:val="22"/>
                <w:szCs w:val="20"/>
              </w:rPr>
            </w:pPr>
            <w:r w:rsidRPr="00627DD6">
              <w:rPr>
                <w:rFonts w:ascii="CG Times" w:hAnsi="CG Times"/>
                <w:b/>
                <w:i/>
                <w:sz w:val="22"/>
                <w:szCs w:val="20"/>
              </w:rPr>
              <w:t xml:space="preserve">Average Annual Construction Turnover </w:t>
            </w:r>
            <w:r w:rsidRPr="00627DD6">
              <w:rPr>
                <w:rFonts w:ascii="CG Times" w:hAnsi="CG Times"/>
                <w:b/>
                <w:sz w:val="20"/>
                <w:szCs w:val="20"/>
              </w:rPr>
              <w:t xml:space="preserve"> (</w:t>
            </w:r>
            <w:r w:rsidRPr="00627DD6">
              <w:rPr>
                <w:rFonts w:ascii="CG Times" w:hAnsi="CG Times"/>
                <w:sz w:val="20"/>
                <w:szCs w:val="20"/>
              </w:rPr>
              <w:t xml:space="preserve"> </w:t>
            </w:r>
            <w:r w:rsidRPr="00627DD6">
              <w:rPr>
                <w:rFonts w:ascii="CG Times" w:hAnsi="CG Times"/>
                <w:i/>
                <w:sz w:val="22"/>
                <w:szCs w:val="22"/>
              </w:rPr>
              <w:t xml:space="preserve">Minimum average annual construction turnover of </w:t>
            </w:r>
            <w:r w:rsidRPr="00627DD6">
              <w:rPr>
                <w:rFonts w:ascii="CG Times" w:hAnsi="CG Times"/>
                <w:b/>
                <w:bCs/>
                <w:i/>
                <w:sz w:val="22"/>
                <w:szCs w:val="22"/>
              </w:rPr>
              <w:t>CFA Francs …………</w:t>
            </w:r>
            <w:r w:rsidRPr="00627DD6">
              <w:rPr>
                <w:rFonts w:ascii="CG Times" w:hAnsi="CG Times"/>
                <w:i/>
                <w:sz w:val="22"/>
                <w:szCs w:val="22"/>
              </w:rPr>
              <w:t xml:space="preserve"> calculated as total certified payments received for contracts in progress and/or completed within the last </w:t>
            </w:r>
            <w:r w:rsidRPr="00627DD6">
              <w:rPr>
                <w:rFonts w:ascii="CG Times" w:hAnsi="CG Times"/>
                <w:b/>
                <w:bCs/>
                <w:i/>
                <w:sz w:val="22"/>
                <w:szCs w:val="22"/>
              </w:rPr>
              <w:t>three (3) years</w:t>
            </w:r>
            <w:r w:rsidRPr="00627DD6">
              <w:rPr>
                <w:rFonts w:ascii="CG Times" w:hAnsi="CG Times"/>
                <w:i/>
                <w:sz w:val="22"/>
                <w:szCs w:val="22"/>
              </w:rPr>
              <w:t>, divided by number of the years considered)</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62683D4E"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5404C48F"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55F57904" w14:textId="77777777" w:rsidR="00627DD6" w:rsidRPr="00627DD6" w:rsidRDefault="00627DD6" w:rsidP="00627DD6">
            <w:pPr>
              <w:rPr>
                <w:rFonts w:ascii="CG Times" w:hAnsi="CG Times"/>
                <w:color w:val="000000"/>
                <w:sz w:val="22"/>
                <w:szCs w:val="20"/>
              </w:rPr>
            </w:pPr>
          </w:p>
        </w:tc>
      </w:tr>
      <w:tr w:rsidR="00627DD6" w:rsidRPr="00627DD6" w14:paraId="1154BCC5" w14:textId="77777777" w:rsidTr="00A373D3">
        <w:trPr>
          <w:trHeight w:val="248"/>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D7F9285"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224DF0B" w14:textId="77777777" w:rsidR="00627DD6" w:rsidRPr="00627DD6" w:rsidRDefault="00627DD6" w:rsidP="00627DD6">
            <w:pPr>
              <w:widowControl w:val="0"/>
              <w:tabs>
                <w:tab w:val="left" w:leader="dot" w:pos="8424"/>
              </w:tabs>
              <w:autoSpaceDE w:val="0"/>
              <w:autoSpaceDN w:val="0"/>
              <w:jc w:val="both"/>
              <w:rPr>
                <w:rFonts w:ascii="CG Times" w:hAnsi="CG Times"/>
                <w:b/>
                <w:sz w:val="22"/>
                <w:szCs w:val="20"/>
              </w:rPr>
            </w:pPr>
            <w:r w:rsidRPr="00627DD6">
              <w:rPr>
                <w:rFonts w:ascii="CG Times" w:hAnsi="CG Times"/>
                <w:b/>
                <w:sz w:val="22"/>
                <w:szCs w:val="20"/>
              </w:rPr>
              <w:t xml:space="preserve">General Construction Experience </w:t>
            </w:r>
            <w:r w:rsidRPr="00627DD6">
              <w:rPr>
                <w:rFonts w:ascii="CG Times" w:hAnsi="CG Times"/>
                <w:b/>
                <w:sz w:val="22"/>
                <w:szCs w:val="22"/>
              </w:rPr>
              <w:t>(</w:t>
            </w:r>
            <w:r w:rsidRPr="00627DD6">
              <w:rPr>
                <w:rFonts w:ascii="CG Times" w:hAnsi="CG Times"/>
                <w:i/>
                <w:sz w:val="22"/>
                <w:szCs w:val="22"/>
              </w:rPr>
              <w:t xml:space="preserve">Experience under construction contracts in the role of prime contractor, JV member, Subcontractor, or management contractor for at least the last Three </w:t>
            </w:r>
            <w:r w:rsidRPr="00627DD6">
              <w:rPr>
                <w:rFonts w:ascii="CG Times" w:hAnsi="CG Times"/>
                <w:b/>
                <w:bCs/>
                <w:i/>
                <w:iCs/>
                <w:sz w:val="22"/>
                <w:szCs w:val="22"/>
              </w:rPr>
              <w:t>(03) years from 1 January 2021</w:t>
            </w:r>
            <w:r w:rsidRPr="00627DD6">
              <w:rPr>
                <w:rFonts w:ascii="CG Times" w:hAnsi="CG Times"/>
                <w:b/>
                <w:bCs/>
                <w:iCs/>
                <w:sz w:val="22"/>
                <w:szCs w:val="22"/>
              </w:rPr>
              <w:t>)</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B8D8408"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2F0F1B59"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198E34C" w14:textId="77777777" w:rsidR="00627DD6" w:rsidRPr="00627DD6" w:rsidRDefault="00627DD6" w:rsidP="00627DD6">
            <w:pPr>
              <w:rPr>
                <w:rFonts w:ascii="CG Times" w:hAnsi="CG Times"/>
                <w:color w:val="000000"/>
                <w:sz w:val="22"/>
                <w:szCs w:val="20"/>
              </w:rPr>
            </w:pPr>
          </w:p>
        </w:tc>
      </w:tr>
      <w:tr w:rsidR="00627DD6" w:rsidRPr="00627DD6" w14:paraId="08D98ED8" w14:textId="77777777" w:rsidTr="00A373D3">
        <w:trPr>
          <w:trHeight w:val="53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7ADA833E"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3</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2BE9CBC6" w14:textId="77777777" w:rsidR="00627DD6" w:rsidRPr="00627DD6" w:rsidRDefault="00627DD6" w:rsidP="00627DD6">
            <w:pPr>
              <w:widowControl w:val="0"/>
              <w:tabs>
                <w:tab w:val="left" w:leader="dot" w:pos="8424"/>
              </w:tabs>
              <w:autoSpaceDE w:val="0"/>
              <w:autoSpaceDN w:val="0"/>
              <w:jc w:val="both"/>
              <w:rPr>
                <w:rFonts w:ascii="CG Times" w:hAnsi="CG Times"/>
                <w:b/>
                <w:i/>
                <w:sz w:val="22"/>
                <w:szCs w:val="20"/>
              </w:rPr>
            </w:pPr>
            <w:r w:rsidRPr="00627DD6">
              <w:rPr>
                <w:rFonts w:ascii="CG Times" w:hAnsi="CG Times"/>
                <w:b/>
                <w:i/>
                <w:sz w:val="22"/>
                <w:szCs w:val="20"/>
              </w:rPr>
              <w:t xml:space="preserve">Specific Construction &amp; Contract Management </w:t>
            </w:r>
            <w:r w:rsidRPr="00627DD6">
              <w:rPr>
                <w:rFonts w:ascii="CG Times" w:hAnsi="CG Times"/>
                <w:b/>
                <w:i/>
                <w:sz w:val="20"/>
                <w:szCs w:val="20"/>
              </w:rPr>
              <w:t>(</w:t>
            </w:r>
            <w:r w:rsidRPr="00627DD6">
              <w:rPr>
                <w:rFonts w:ascii="CG Times" w:hAnsi="CG Times"/>
                <w:i/>
                <w:sz w:val="22"/>
                <w:szCs w:val="22"/>
              </w:rPr>
              <w:t xml:space="preserve">A minimum number of </w:t>
            </w:r>
            <w:r w:rsidRPr="00627DD6">
              <w:rPr>
                <w:rFonts w:ascii="CG Times" w:hAnsi="CG Times"/>
                <w:b/>
                <w:bCs/>
                <w:i/>
                <w:iCs/>
                <w:sz w:val="22"/>
                <w:szCs w:val="22"/>
              </w:rPr>
              <w:t>two (02) similar contracts)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433B3449"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5151A7B0"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49AFC9B" w14:textId="77777777" w:rsidR="00627DD6" w:rsidRPr="00627DD6" w:rsidRDefault="00627DD6" w:rsidP="00627DD6">
            <w:pPr>
              <w:rPr>
                <w:rFonts w:ascii="CG Times" w:hAnsi="CG Times"/>
                <w:color w:val="000000"/>
                <w:sz w:val="22"/>
                <w:szCs w:val="20"/>
              </w:rPr>
            </w:pPr>
          </w:p>
        </w:tc>
      </w:tr>
      <w:tr w:rsidR="00627DD6" w:rsidRPr="00627DD6" w14:paraId="47372847" w14:textId="77777777" w:rsidTr="00A373D3">
        <w:trPr>
          <w:trHeight w:val="53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D49A15A"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2CBFCBF8" w14:textId="77777777" w:rsidR="00627DD6" w:rsidRPr="00627DD6" w:rsidRDefault="00627DD6" w:rsidP="00627DD6">
            <w:pPr>
              <w:widowControl w:val="0"/>
              <w:tabs>
                <w:tab w:val="left" w:leader="dot" w:pos="8424"/>
              </w:tabs>
              <w:autoSpaceDE w:val="0"/>
              <w:autoSpaceDN w:val="0"/>
              <w:jc w:val="both"/>
              <w:rPr>
                <w:rFonts w:ascii="CG Times" w:hAnsi="CG Times"/>
                <w:b/>
                <w:i/>
                <w:sz w:val="22"/>
                <w:szCs w:val="20"/>
              </w:rPr>
            </w:pPr>
            <w:r w:rsidRPr="00627DD6">
              <w:rPr>
                <w:rFonts w:ascii="CG Times" w:hAnsi="CG Times"/>
                <w:b/>
                <w:i/>
                <w:sz w:val="22"/>
                <w:szCs w:val="20"/>
              </w:rPr>
              <w:t>Experience……</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500AD81"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60D017C"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0BFEC0CD" w14:textId="77777777" w:rsidR="00627DD6" w:rsidRPr="00627DD6" w:rsidRDefault="00627DD6" w:rsidP="00627DD6">
            <w:pPr>
              <w:rPr>
                <w:rFonts w:ascii="CG Times" w:hAnsi="CG Times"/>
                <w:color w:val="000000"/>
                <w:sz w:val="22"/>
                <w:szCs w:val="20"/>
              </w:rPr>
            </w:pPr>
          </w:p>
        </w:tc>
      </w:tr>
      <w:tr w:rsidR="00627DD6" w:rsidRPr="00627DD6" w14:paraId="5E31FB7B" w14:textId="77777777" w:rsidTr="00A373D3">
        <w:trPr>
          <w:trHeight w:val="53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A11014A"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5</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696B3106" w14:textId="77777777" w:rsidR="00627DD6" w:rsidRPr="00627DD6" w:rsidRDefault="00627DD6" w:rsidP="00627DD6">
            <w:pPr>
              <w:widowControl w:val="0"/>
              <w:tabs>
                <w:tab w:val="left" w:leader="dot" w:pos="8424"/>
              </w:tabs>
              <w:autoSpaceDE w:val="0"/>
              <w:autoSpaceDN w:val="0"/>
              <w:jc w:val="both"/>
              <w:rPr>
                <w:rFonts w:ascii="CG Times" w:hAnsi="CG Times"/>
                <w:b/>
                <w:i/>
                <w:sz w:val="22"/>
                <w:szCs w:val="20"/>
              </w:rPr>
            </w:pPr>
            <w:r w:rsidRPr="00627DD6">
              <w:rPr>
                <w:rFonts w:ascii="CG Times" w:hAnsi="CG Times"/>
                <w:b/>
                <w:i/>
                <w:sz w:val="22"/>
                <w:szCs w:val="20"/>
              </w:rPr>
              <w:t>Specific Experience……..</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0449569"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224BC00"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064D4A8F" w14:textId="77777777" w:rsidR="00627DD6" w:rsidRPr="00627DD6" w:rsidRDefault="00627DD6" w:rsidP="00627DD6">
            <w:pPr>
              <w:rPr>
                <w:rFonts w:ascii="CG Times" w:hAnsi="CG Times"/>
                <w:color w:val="000000"/>
                <w:sz w:val="22"/>
                <w:szCs w:val="20"/>
              </w:rPr>
            </w:pPr>
          </w:p>
        </w:tc>
      </w:tr>
      <w:tr w:rsidR="00627DD6" w:rsidRPr="00627DD6" w14:paraId="51123F3C" w14:textId="77777777" w:rsidTr="00A373D3">
        <w:trPr>
          <w:trHeight w:val="325"/>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E898BFA" w14:textId="77777777" w:rsidR="00627DD6" w:rsidRPr="00627DD6" w:rsidRDefault="00627DD6" w:rsidP="00627DD6">
            <w:pPr>
              <w:jc w:val="both"/>
              <w:rPr>
                <w:rFonts w:ascii="CG Times" w:hAnsi="CG Times"/>
                <w:b/>
                <w:bCs/>
                <w:i/>
                <w:iCs/>
                <w:sz w:val="18"/>
                <w:szCs w:val="18"/>
              </w:rPr>
            </w:pPr>
            <w:r w:rsidRPr="00627DD6">
              <w:rPr>
                <w:rFonts w:ascii="CG Times" w:hAnsi="CG Times"/>
                <w:b/>
                <w:bCs/>
                <w:i/>
                <w:iCs/>
                <w:color w:val="000000"/>
                <w:sz w:val="22"/>
                <w:szCs w:val="20"/>
              </w:rPr>
              <w:t xml:space="preserve">PERMANENT OR MOBILIZABLE EQUIPMENT MEANS </w:t>
            </w:r>
            <w:r w:rsidRPr="00627DD6">
              <w:rPr>
                <w:rFonts w:ascii="CG Times" w:hAnsi="CG Times"/>
                <w:b/>
                <w:bCs/>
                <w:i/>
                <w:iCs/>
                <w:color w:val="000000"/>
                <w:sz w:val="18"/>
                <w:szCs w:val="18"/>
              </w:rPr>
              <w:t>(</w:t>
            </w:r>
            <w:r w:rsidRPr="00627DD6">
              <w:rPr>
                <w:rFonts w:ascii="CG Times" w:hAnsi="CG Times"/>
                <w:b/>
                <w:bCs/>
                <w:i/>
                <w:iCs/>
                <w:sz w:val="18"/>
                <w:szCs w:val="18"/>
              </w:rPr>
              <w:t>N.B.: A bidder must own at least 80% of the minimum equipment listed above and necessary for the proper execution of the work. Also, due to time constraints, only equipment owned and available on site in Cameroon will be taken into account in the evaluation of bides).</w:t>
            </w:r>
          </w:p>
          <w:p w14:paraId="3DCBDE0C" w14:textId="77777777" w:rsidR="00627DD6" w:rsidRPr="00627DD6" w:rsidRDefault="00627DD6" w:rsidP="00627DD6">
            <w:pPr>
              <w:jc w:val="center"/>
              <w:rPr>
                <w:rFonts w:ascii="CG Times" w:hAnsi="CG Times"/>
                <w:color w:val="000000"/>
                <w:sz w:val="22"/>
                <w:szCs w:val="20"/>
              </w:rPr>
            </w:pPr>
          </w:p>
        </w:tc>
      </w:tr>
      <w:tr w:rsidR="00627DD6" w:rsidRPr="00627DD6" w14:paraId="01FF0E82" w14:textId="77777777" w:rsidTr="00A373D3">
        <w:trPr>
          <w:trHeight w:val="350"/>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410C893" w14:textId="77777777" w:rsidR="00627DD6" w:rsidRPr="00627DD6" w:rsidRDefault="00627DD6" w:rsidP="00627DD6">
            <w:pPr>
              <w:jc w:val="center"/>
              <w:rPr>
                <w:rFonts w:ascii="CG Times" w:hAnsi="CG Times"/>
                <w:color w:val="000000"/>
                <w:sz w:val="22"/>
                <w:szCs w:val="20"/>
              </w:rPr>
            </w:pPr>
            <w:r w:rsidRPr="00627DD6">
              <w:rPr>
                <w:rFonts w:ascii="CG Times" w:hAnsi="CG Times"/>
                <w:b/>
                <w:bCs/>
                <w:i/>
                <w:iCs/>
                <w:color w:val="000000"/>
                <w:sz w:val="22"/>
                <w:szCs w:val="20"/>
              </w:rPr>
              <w:t>3</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52EB78D5" w14:textId="77777777" w:rsidR="00627DD6" w:rsidRPr="00627DD6" w:rsidRDefault="00627DD6" w:rsidP="00627DD6">
            <w:pPr>
              <w:rPr>
                <w:rFonts w:ascii="CG Times" w:hAnsi="CG Times"/>
                <w:b/>
                <w:bCs/>
                <w:i/>
                <w:iCs/>
                <w:color w:val="000000"/>
                <w:sz w:val="22"/>
                <w:szCs w:val="20"/>
              </w:rPr>
            </w:pPr>
            <w:r w:rsidRPr="00627DD6">
              <w:rPr>
                <w:rFonts w:ascii="CG Times" w:hAnsi="CG Times"/>
                <w:b/>
                <w:bCs/>
                <w:i/>
                <w:iCs/>
                <w:sz w:val="22"/>
                <w:szCs w:val="20"/>
              </w:rPr>
              <w:t>Equipment Type and Characteristics</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2E875D85"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1A1B7E80"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2BD0BD68" w14:textId="77777777" w:rsidR="00627DD6" w:rsidRPr="00627DD6" w:rsidRDefault="00627DD6" w:rsidP="00627DD6">
            <w:pPr>
              <w:rPr>
                <w:rFonts w:ascii="CG Times" w:hAnsi="CG Times"/>
                <w:color w:val="000000"/>
                <w:sz w:val="22"/>
                <w:szCs w:val="20"/>
              </w:rPr>
            </w:pPr>
          </w:p>
        </w:tc>
      </w:tr>
      <w:tr w:rsidR="00627DD6" w:rsidRPr="00627DD6" w14:paraId="2CEB792C" w14:textId="77777777" w:rsidTr="00A373D3">
        <w:trPr>
          <w:trHeight w:val="25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0DC4EE5"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0ECB6D7B" w14:textId="77777777" w:rsidR="00627DD6" w:rsidRPr="00627DD6" w:rsidRDefault="00627DD6" w:rsidP="00627DD6">
            <w:pPr>
              <w:rPr>
                <w:rFonts w:ascii="CG Times" w:hAnsi="CG Times"/>
                <w:b/>
                <w:bCs/>
                <w:i/>
                <w:iCs/>
                <w:color w:val="000000"/>
                <w:sz w:val="22"/>
                <w:szCs w:val="20"/>
              </w:rPr>
            </w:pPr>
            <w:r w:rsidRPr="00627DD6">
              <w:rPr>
                <w:rFonts w:ascii="CG Times" w:hAnsi="CG Times"/>
                <w:b/>
                <w:bCs/>
                <w:i/>
                <w:iCs/>
                <w:sz w:val="22"/>
                <w:szCs w:val="20"/>
              </w:rPr>
              <w:t>Minimum Number required</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2D33BA56"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48046FD"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8303845" w14:textId="77777777" w:rsidR="00627DD6" w:rsidRPr="00627DD6" w:rsidRDefault="00627DD6" w:rsidP="00627DD6">
            <w:pPr>
              <w:rPr>
                <w:rFonts w:ascii="CG Times" w:hAnsi="CG Times"/>
                <w:color w:val="000000"/>
                <w:sz w:val="22"/>
                <w:szCs w:val="20"/>
              </w:rPr>
            </w:pPr>
          </w:p>
        </w:tc>
      </w:tr>
      <w:tr w:rsidR="00627DD6" w:rsidRPr="00627DD6" w14:paraId="362B75FE" w14:textId="77777777" w:rsidTr="00A373D3">
        <w:trPr>
          <w:trHeight w:val="326"/>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094591C" w14:textId="77777777" w:rsidR="00627DD6" w:rsidRPr="00627DD6" w:rsidRDefault="00627DD6" w:rsidP="00627DD6">
            <w:pPr>
              <w:jc w:val="center"/>
              <w:rPr>
                <w:rFonts w:ascii="CG Times" w:hAnsi="CG Times"/>
                <w:color w:val="000000"/>
                <w:sz w:val="22"/>
                <w:szCs w:val="20"/>
              </w:rPr>
            </w:pPr>
            <w:r w:rsidRPr="00627DD6">
              <w:rPr>
                <w:rFonts w:ascii="CG Times" w:hAnsi="CG Times"/>
                <w:b/>
                <w:bCs/>
                <w:i/>
                <w:iCs/>
                <w:color w:val="000000"/>
                <w:sz w:val="22"/>
                <w:szCs w:val="20"/>
              </w:rPr>
              <w:t>QUALIFICATION OF THE KEY PERSONNEL</w:t>
            </w:r>
          </w:p>
        </w:tc>
      </w:tr>
      <w:tr w:rsidR="00627DD6" w:rsidRPr="00627DD6" w14:paraId="1E25FCBC" w14:textId="77777777" w:rsidTr="00A373D3">
        <w:trPr>
          <w:trHeight w:val="344"/>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C5A5D8D" w14:textId="77777777" w:rsidR="00627DD6" w:rsidRPr="00627DD6" w:rsidRDefault="00627DD6" w:rsidP="00627DD6">
            <w:pPr>
              <w:jc w:val="center"/>
              <w:rPr>
                <w:rFonts w:ascii="CG Times" w:hAnsi="CG Times"/>
                <w:color w:val="000000"/>
                <w:sz w:val="22"/>
                <w:szCs w:val="20"/>
              </w:rPr>
            </w:pPr>
            <w:r w:rsidRPr="00627DD6">
              <w:rPr>
                <w:rFonts w:ascii="CG Times" w:hAnsi="CG Times"/>
                <w:b/>
                <w:bCs/>
                <w:i/>
                <w:iCs/>
                <w:color w:val="000000"/>
                <w:sz w:val="22"/>
                <w:szCs w:val="20"/>
              </w:rPr>
              <w:t>5</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71C3C09D" w14:textId="77777777" w:rsidR="00627DD6" w:rsidRPr="00627DD6" w:rsidRDefault="00627DD6" w:rsidP="00627DD6">
            <w:pPr>
              <w:rPr>
                <w:rFonts w:ascii="CG Times" w:hAnsi="CG Times"/>
                <w:color w:val="000000"/>
                <w:sz w:val="22"/>
                <w:szCs w:val="20"/>
                <w:lang w:val="en-GB"/>
              </w:rPr>
            </w:pPr>
            <w:r w:rsidRPr="00627DD6">
              <w:rPr>
                <w:rFonts w:ascii="CG Times" w:hAnsi="CG Times"/>
                <w:b/>
                <w:bCs/>
                <w:i/>
                <w:iCs/>
                <w:color w:val="000000"/>
                <w:sz w:val="22"/>
                <w:szCs w:val="20"/>
              </w:rPr>
              <w:t>Organizational Chart of the company</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7DC1316E"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77924676"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41A626A9" w14:textId="77777777" w:rsidR="00627DD6" w:rsidRPr="00627DD6" w:rsidRDefault="00627DD6" w:rsidP="00627DD6">
            <w:pPr>
              <w:rPr>
                <w:rFonts w:ascii="CG Times" w:hAnsi="CG Times"/>
                <w:color w:val="000000"/>
                <w:sz w:val="22"/>
                <w:szCs w:val="20"/>
              </w:rPr>
            </w:pPr>
          </w:p>
        </w:tc>
      </w:tr>
      <w:tr w:rsidR="00627DD6" w:rsidRPr="00627DD6" w14:paraId="6D745431" w14:textId="77777777" w:rsidTr="00A373D3">
        <w:trPr>
          <w:trHeight w:val="250"/>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25D7BE2" w14:textId="77777777" w:rsidR="00627DD6" w:rsidRPr="00627DD6" w:rsidRDefault="00627DD6" w:rsidP="00627DD6">
            <w:pPr>
              <w:jc w:val="center"/>
              <w:rPr>
                <w:rFonts w:ascii="CG Times" w:hAnsi="CG Times"/>
                <w:color w:val="000000"/>
                <w:sz w:val="22"/>
                <w:szCs w:val="20"/>
              </w:rPr>
            </w:pPr>
            <w:r w:rsidRPr="00627DD6">
              <w:rPr>
                <w:rFonts w:ascii="CG Times" w:hAnsi="CG Times"/>
                <w:b/>
                <w:bCs/>
                <w:i/>
                <w:iCs/>
                <w:color w:val="000000"/>
                <w:sz w:val="22"/>
                <w:szCs w:val="20"/>
              </w:rPr>
              <w:t>6</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476660CC" w14:textId="77777777" w:rsidR="00627DD6" w:rsidRPr="00627DD6" w:rsidRDefault="00627DD6" w:rsidP="00627DD6">
            <w:pPr>
              <w:rPr>
                <w:rFonts w:ascii="CG Times" w:hAnsi="CG Times"/>
                <w:color w:val="000000"/>
                <w:sz w:val="22"/>
                <w:szCs w:val="20"/>
              </w:rPr>
            </w:pPr>
            <w:r w:rsidRPr="00627DD6">
              <w:rPr>
                <w:rFonts w:ascii="CG Times" w:hAnsi="CG Times"/>
                <w:b/>
                <w:bCs/>
                <w:i/>
                <w:iCs/>
                <w:color w:val="000000"/>
                <w:sz w:val="22"/>
                <w:szCs w:val="20"/>
              </w:rPr>
              <w:t xml:space="preserve">Organizational Chart of site with comments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3D9C47D4"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2F7C6210"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51CAD5AE" w14:textId="77777777" w:rsidR="00627DD6" w:rsidRPr="00627DD6" w:rsidRDefault="00627DD6" w:rsidP="00627DD6">
            <w:pPr>
              <w:rPr>
                <w:rFonts w:ascii="CG Times" w:hAnsi="CG Times"/>
                <w:color w:val="000000"/>
                <w:sz w:val="22"/>
                <w:szCs w:val="20"/>
              </w:rPr>
            </w:pPr>
          </w:p>
        </w:tc>
      </w:tr>
      <w:tr w:rsidR="00627DD6" w:rsidRPr="00627DD6" w14:paraId="0D8C97F7"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2CECFCB" w14:textId="77777777" w:rsidR="00627DD6" w:rsidRPr="00627DD6" w:rsidRDefault="00627DD6" w:rsidP="00627DD6">
            <w:pPr>
              <w:jc w:val="center"/>
              <w:rPr>
                <w:rFonts w:ascii="CG Times" w:hAnsi="CG Times"/>
                <w:color w:val="000000"/>
                <w:sz w:val="22"/>
                <w:szCs w:val="20"/>
              </w:rPr>
            </w:pPr>
            <w:r w:rsidRPr="00627DD6">
              <w:rPr>
                <w:rFonts w:ascii="CG Times" w:hAnsi="CG Times"/>
                <w:b/>
                <w:bCs/>
                <w:i/>
                <w:iCs/>
                <w:color w:val="000000"/>
                <w:sz w:val="22"/>
                <w:szCs w:val="20"/>
              </w:rPr>
              <w:t>7</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7306591D" w14:textId="77777777" w:rsidR="00627DD6" w:rsidRPr="00627DD6" w:rsidRDefault="00627DD6" w:rsidP="00627DD6">
            <w:pPr>
              <w:rPr>
                <w:rFonts w:ascii="CG Times" w:hAnsi="CG Times"/>
                <w:b/>
                <w:bCs/>
                <w:i/>
                <w:iCs/>
                <w:color w:val="000000"/>
                <w:sz w:val="22"/>
                <w:szCs w:val="20"/>
              </w:rPr>
            </w:pPr>
            <w:r w:rsidRPr="00627DD6">
              <w:rPr>
                <w:rFonts w:ascii="CG Times" w:hAnsi="CG Times"/>
                <w:b/>
                <w:bCs/>
                <w:i/>
                <w:iCs/>
                <w:color w:val="000000"/>
                <w:sz w:val="22"/>
                <w:szCs w:val="20"/>
              </w:rPr>
              <w:t>Works Director (</w:t>
            </w:r>
            <w:r w:rsidRPr="00627DD6">
              <w:rPr>
                <w:rFonts w:ascii="CG Times" w:hAnsi="CG Times"/>
                <w:b/>
                <w:i/>
                <w:sz w:val="22"/>
                <w:szCs w:val="20"/>
              </w:rPr>
              <w:t xml:space="preserve"> Senior Civil/Rural Engineer or equivalent (at least GCE/AL+5)</w:t>
            </w:r>
            <w:r w:rsidRPr="00627DD6">
              <w:rPr>
                <w:rFonts w:ascii="CG Times" w:hAnsi="CG Times"/>
                <w:b/>
                <w:bCs/>
                <w:i/>
                <w:iCs/>
                <w:color w:val="000000"/>
                <w:sz w:val="22"/>
                <w:szCs w:val="20"/>
              </w:rPr>
              <w:t xml:space="preserve">with at least 10 years of experience in similar works)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55959A7B"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67543EB7"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25F6F11C" w14:textId="77777777" w:rsidR="00627DD6" w:rsidRPr="00627DD6" w:rsidRDefault="00627DD6" w:rsidP="00627DD6">
            <w:pPr>
              <w:rPr>
                <w:rFonts w:ascii="CG Times" w:hAnsi="CG Times"/>
                <w:color w:val="000000"/>
                <w:sz w:val="22"/>
                <w:szCs w:val="20"/>
              </w:rPr>
            </w:pPr>
          </w:p>
        </w:tc>
      </w:tr>
      <w:tr w:rsidR="00627DD6" w:rsidRPr="00627DD6" w14:paraId="3ED9BB28"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5AE9B92" w14:textId="77777777" w:rsidR="00627DD6" w:rsidRPr="00627DD6" w:rsidRDefault="00627DD6" w:rsidP="00627DD6">
            <w:pPr>
              <w:jc w:val="center"/>
              <w:rPr>
                <w:rFonts w:ascii="CG Times" w:hAnsi="CG Times"/>
                <w:color w:val="000000"/>
                <w:sz w:val="22"/>
                <w:szCs w:val="20"/>
              </w:rPr>
            </w:pPr>
            <w:r w:rsidRPr="00627DD6">
              <w:rPr>
                <w:rFonts w:ascii="CG Times" w:hAnsi="CG Times"/>
                <w:b/>
                <w:bCs/>
                <w:i/>
                <w:iCs/>
                <w:color w:val="000000"/>
                <w:sz w:val="22"/>
                <w:szCs w:val="20"/>
              </w:rPr>
              <w:t>8</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76931CC2" w14:textId="77777777" w:rsidR="00627DD6" w:rsidRPr="00627DD6" w:rsidRDefault="00627DD6" w:rsidP="00627DD6">
            <w:pPr>
              <w:rPr>
                <w:rFonts w:ascii="CG Times" w:hAnsi="CG Times"/>
                <w:b/>
                <w:bCs/>
                <w:i/>
                <w:iCs/>
                <w:color w:val="000000"/>
                <w:sz w:val="22"/>
                <w:szCs w:val="20"/>
              </w:rPr>
            </w:pPr>
            <w:r w:rsidRPr="00627DD6">
              <w:rPr>
                <w:rFonts w:ascii="CG Times" w:hAnsi="CG Times"/>
                <w:b/>
                <w:bCs/>
                <w:i/>
                <w:iCs/>
                <w:color w:val="000000"/>
                <w:sz w:val="22"/>
                <w:szCs w:val="20"/>
              </w:rPr>
              <w:t xml:space="preserve">Presentation of the Original of the Diploma of Work Director signed by the SDO or the Governor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04C32DD3"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4EC1A821"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765BE7D5" w14:textId="77777777" w:rsidR="00627DD6" w:rsidRPr="00627DD6" w:rsidRDefault="00627DD6" w:rsidP="00627DD6">
            <w:pPr>
              <w:rPr>
                <w:rFonts w:ascii="CG Times" w:hAnsi="CG Times"/>
                <w:color w:val="000000"/>
                <w:sz w:val="22"/>
                <w:szCs w:val="20"/>
              </w:rPr>
            </w:pPr>
          </w:p>
        </w:tc>
      </w:tr>
      <w:tr w:rsidR="00627DD6" w:rsidRPr="00627DD6" w14:paraId="5596972C"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1EDD336"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9</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BCC84C0" w14:textId="77777777" w:rsidR="00627DD6" w:rsidRPr="00627DD6" w:rsidRDefault="00627DD6" w:rsidP="00627DD6">
            <w:pPr>
              <w:rPr>
                <w:rFonts w:ascii="CG Times" w:hAnsi="CG Times"/>
                <w:b/>
                <w:bCs/>
                <w:i/>
                <w:iCs/>
                <w:color w:val="000000"/>
                <w:sz w:val="22"/>
                <w:szCs w:val="20"/>
              </w:rPr>
            </w:pPr>
            <w:r w:rsidRPr="00627DD6">
              <w:rPr>
                <w:rFonts w:ascii="CG Times" w:hAnsi="CG Times"/>
                <w:b/>
                <w:bCs/>
                <w:i/>
                <w:iCs/>
                <w:color w:val="000000"/>
                <w:sz w:val="22"/>
                <w:szCs w:val="20"/>
              </w:rPr>
              <w:t xml:space="preserve">CV signed and dated by the works Director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00D9430"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3FAD87E"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950388F" w14:textId="77777777" w:rsidR="00627DD6" w:rsidRPr="00627DD6" w:rsidRDefault="00627DD6" w:rsidP="00627DD6">
            <w:pPr>
              <w:rPr>
                <w:rFonts w:ascii="CG Times" w:hAnsi="CG Times"/>
                <w:color w:val="000000"/>
                <w:sz w:val="22"/>
                <w:szCs w:val="20"/>
              </w:rPr>
            </w:pPr>
          </w:p>
        </w:tc>
      </w:tr>
      <w:tr w:rsidR="00627DD6" w:rsidRPr="00627DD6" w14:paraId="6192D0B0"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D3248EE"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lastRenderedPageBreak/>
              <w:t>10</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D24930C" w14:textId="77777777" w:rsidR="00627DD6" w:rsidRPr="00627DD6" w:rsidRDefault="00627DD6" w:rsidP="00627DD6">
            <w:pPr>
              <w:tabs>
                <w:tab w:val="num" w:pos="648"/>
              </w:tabs>
              <w:contextualSpacing/>
              <w:rPr>
                <w:rFonts w:ascii="CG Times" w:hAnsi="CG Times"/>
                <w:b/>
                <w:i/>
                <w:sz w:val="21"/>
                <w:szCs w:val="21"/>
              </w:rPr>
            </w:pPr>
            <w:r w:rsidRPr="00627DD6">
              <w:rPr>
                <w:rFonts w:ascii="CG Times" w:hAnsi="CG Times"/>
                <w:b/>
                <w:bCs/>
                <w:i/>
                <w:sz w:val="22"/>
                <w:szCs w:val="20"/>
              </w:rPr>
              <w:t>Construction Manager, Contractor's Representative</w:t>
            </w:r>
            <w:r w:rsidRPr="00627DD6">
              <w:rPr>
                <w:rFonts w:ascii="CG Times" w:hAnsi="CG Times"/>
                <w:b/>
                <w:bCs/>
                <w:i/>
                <w:iCs/>
                <w:color w:val="000000"/>
                <w:sz w:val="22"/>
                <w:szCs w:val="20"/>
              </w:rPr>
              <w:t xml:space="preserve"> (</w:t>
            </w:r>
            <w:r w:rsidRPr="00627DD6">
              <w:rPr>
                <w:rFonts w:ascii="CG Times" w:hAnsi="CG Times"/>
                <w:i/>
                <w:sz w:val="22"/>
                <w:szCs w:val="20"/>
              </w:rPr>
              <w:t>Civil or Rural Engineer (at least GCE A/L+3</w:t>
            </w:r>
            <w:r w:rsidRPr="00627DD6">
              <w:rPr>
                <w:rFonts w:ascii="CG Times" w:hAnsi="CG Times"/>
                <w:b/>
                <w:i/>
                <w:sz w:val="22"/>
                <w:szCs w:val="20"/>
              </w:rPr>
              <w:t>)</w:t>
            </w:r>
            <w:r w:rsidRPr="00627DD6">
              <w:rPr>
                <w:rFonts w:ascii="CG Times" w:hAnsi="CG Times"/>
                <w:b/>
                <w:bCs/>
                <w:i/>
                <w:iCs/>
                <w:color w:val="000000"/>
                <w:sz w:val="22"/>
                <w:szCs w:val="20"/>
              </w:rPr>
              <w:t xml:space="preserve"> </w:t>
            </w:r>
            <w:r w:rsidRPr="00627DD6">
              <w:rPr>
                <w:rFonts w:ascii="CG Times" w:hAnsi="CG Times"/>
                <w:b/>
                <w:i/>
                <w:sz w:val="21"/>
                <w:szCs w:val="21"/>
              </w:rPr>
              <w:t>with at least 5 years of general experience in carrying out similar services;</w:t>
            </w:r>
          </w:p>
          <w:p w14:paraId="5F2A233A" w14:textId="77777777" w:rsidR="00627DD6" w:rsidRPr="00627DD6" w:rsidRDefault="00627DD6" w:rsidP="00627DD6">
            <w:pPr>
              <w:rPr>
                <w:rFonts w:ascii="CG Times" w:hAnsi="CG Times"/>
                <w:b/>
                <w:bCs/>
                <w:i/>
                <w:iCs/>
                <w:color w:val="000000"/>
                <w:sz w:val="22"/>
                <w:szCs w:val="20"/>
              </w:rPr>
            </w:pP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E96492D"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6822CC6"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AFC7149" w14:textId="77777777" w:rsidR="00627DD6" w:rsidRPr="00627DD6" w:rsidRDefault="00627DD6" w:rsidP="00627DD6">
            <w:pPr>
              <w:rPr>
                <w:rFonts w:ascii="CG Times" w:hAnsi="CG Times"/>
                <w:color w:val="000000"/>
                <w:sz w:val="22"/>
                <w:szCs w:val="20"/>
              </w:rPr>
            </w:pPr>
          </w:p>
        </w:tc>
      </w:tr>
      <w:tr w:rsidR="00627DD6" w:rsidRPr="00627DD6" w14:paraId="59006C5F"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85CE19A"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11</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7E47BFD6" w14:textId="77777777" w:rsidR="00627DD6" w:rsidRPr="00627DD6" w:rsidRDefault="00627DD6" w:rsidP="00627DD6">
            <w:pPr>
              <w:rPr>
                <w:rFonts w:ascii="CG Times" w:hAnsi="CG Times"/>
                <w:b/>
                <w:bCs/>
                <w:i/>
                <w:iCs/>
                <w:color w:val="000000"/>
                <w:sz w:val="22"/>
                <w:szCs w:val="20"/>
              </w:rPr>
            </w:pPr>
            <w:r w:rsidRPr="00627DD6">
              <w:rPr>
                <w:rFonts w:ascii="CG Times" w:hAnsi="CG Times"/>
                <w:b/>
                <w:bCs/>
                <w:i/>
                <w:iCs/>
                <w:color w:val="000000"/>
                <w:sz w:val="22"/>
                <w:szCs w:val="20"/>
              </w:rPr>
              <w:t xml:space="preserve">Certified copy of certificate of </w:t>
            </w:r>
            <w:r w:rsidRPr="00627DD6">
              <w:rPr>
                <w:rFonts w:ascii="CG Times" w:hAnsi="CG Times"/>
                <w:b/>
                <w:bCs/>
                <w:i/>
                <w:sz w:val="22"/>
                <w:szCs w:val="20"/>
              </w:rPr>
              <w:t xml:space="preserve"> Construction Manager, Contractor's Representative</w:t>
            </w:r>
            <w:r w:rsidRPr="00627DD6">
              <w:rPr>
                <w:rFonts w:ascii="CG Times" w:hAnsi="CG Times"/>
                <w:b/>
                <w:bCs/>
                <w:i/>
                <w:iCs/>
                <w:color w:val="000000"/>
                <w:sz w:val="22"/>
                <w:szCs w:val="20"/>
              </w:rPr>
              <w:t xml:space="preserv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21976E5A"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971450B"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9728260" w14:textId="77777777" w:rsidR="00627DD6" w:rsidRPr="00627DD6" w:rsidRDefault="00627DD6" w:rsidP="00627DD6">
            <w:pPr>
              <w:rPr>
                <w:rFonts w:ascii="CG Times" w:hAnsi="CG Times"/>
                <w:color w:val="000000"/>
                <w:sz w:val="22"/>
                <w:szCs w:val="20"/>
              </w:rPr>
            </w:pPr>
          </w:p>
        </w:tc>
      </w:tr>
      <w:tr w:rsidR="00627DD6" w:rsidRPr="00627DD6" w14:paraId="1A0625D0"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04A6E01"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12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26AC8A5" w14:textId="77777777" w:rsidR="00627DD6" w:rsidRPr="00627DD6" w:rsidRDefault="00627DD6" w:rsidP="00627DD6">
            <w:pPr>
              <w:rPr>
                <w:rFonts w:ascii="CG Times" w:hAnsi="CG Times"/>
                <w:b/>
                <w:bCs/>
                <w:i/>
                <w:iCs/>
                <w:color w:val="000000"/>
                <w:sz w:val="22"/>
                <w:szCs w:val="20"/>
              </w:rPr>
            </w:pPr>
            <w:r w:rsidRPr="00627DD6">
              <w:rPr>
                <w:rFonts w:ascii="CG Times" w:hAnsi="CG Times"/>
                <w:b/>
                <w:bCs/>
                <w:i/>
                <w:iCs/>
                <w:color w:val="000000"/>
                <w:sz w:val="22"/>
                <w:szCs w:val="20"/>
              </w:rPr>
              <w:t xml:space="preserve">CV signed and dated by the </w:t>
            </w:r>
            <w:r w:rsidRPr="00627DD6">
              <w:rPr>
                <w:rFonts w:ascii="CG Times" w:hAnsi="CG Times"/>
                <w:b/>
                <w:bCs/>
                <w:i/>
                <w:sz w:val="22"/>
                <w:szCs w:val="20"/>
              </w:rPr>
              <w:t xml:space="preserve"> Construction Manager, Contractor's Representative</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5A04932"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124D091"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C621681" w14:textId="77777777" w:rsidR="00627DD6" w:rsidRPr="00627DD6" w:rsidRDefault="00627DD6" w:rsidP="00627DD6">
            <w:pPr>
              <w:rPr>
                <w:rFonts w:ascii="CG Times" w:hAnsi="CG Times"/>
                <w:color w:val="000000"/>
                <w:sz w:val="22"/>
                <w:szCs w:val="20"/>
              </w:rPr>
            </w:pPr>
          </w:p>
        </w:tc>
      </w:tr>
      <w:tr w:rsidR="00627DD6" w:rsidRPr="00627DD6" w14:paraId="2C1AE7D1"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78E552F5"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13</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0AC7C44" w14:textId="77777777" w:rsidR="00627DD6" w:rsidRPr="00627DD6" w:rsidRDefault="00627DD6" w:rsidP="00627DD6">
            <w:pPr>
              <w:rPr>
                <w:rFonts w:ascii="CG Times" w:hAnsi="CG Times"/>
                <w:b/>
                <w:bCs/>
                <w:i/>
                <w:iCs/>
                <w:color w:val="000000"/>
                <w:sz w:val="22"/>
                <w:szCs w:val="20"/>
              </w:rPr>
            </w:pPr>
            <w:r w:rsidRPr="00627DD6">
              <w:rPr>
                <w:rFonts w:ascii="CG Times" w:hAnsi="CG Times"/>
                <w:b/>
                <w:bCs/>
                <w:i/>
                <w:iCs/>
                <w:color w:val="000000"/>
                <w:sz w:val="22"/>
                <w:szCs w:val="20"/>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4427E889"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A10B393"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DC5E624" w14:textId="77777777" w:rsidR="00627DD6" w:rsidRPr="00627DD6" w:rsidRDefault="00627DD6" w:rsidP="00627DD6">
            <w:pPr>
              <w:rPr>
                <w:rFonts w:ascii="CG Times" w:hAnsi="CG Times"/>
                <w:color w:val="000000"/>
                <w:sz w:val="22"/>
                <w:szCs w:val="20"/>
              </w:rPr>
            </w:pPr>
          </w:p>
        </w:tc>
      </w:tr>
      <w:tr w:rsidR="00627DD6" w:rsidRPr="00627DD6" w14:paraId="25ECF876"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F3C16C4" w14:textId="77777777" w:rsidR="00627DD6" w:rsidRPr="00627DD6" w:rsidRDefault="00627DD6" w:rsidP="00627DD6">
            <w:pPr>
              <w:jc w:val="center"/>
              <w:rPr>
                <w:rFonts w:ascii="CG Times" w:hAnsi="CG Times"/>
                <w:b/>
                <w:bCs/>
                <w:i/>
                <w:iCs/>
                <w:color w:val="000000"/>
                <w:sz w:val="22"/>
                <w:szCs w:val="20"/>
              </w:rPr>
            </w:pP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F422EE0" w14:textId="77777777" w:rsidR="00627DD6" w:rsidRPr="00627DD6" w:rsidRDefault="00627DD6" w:rsidP="00627DD6">
            <w:pPr>
              <w:tabs>
                <w:tab w:val="num" w:pos="648"/>
              </w:tabs>
              <w:contextualSpacing/>
              <w:jc w:val="both"/>
              <w:rPr>
                <w:rFonts w:ascii="CG Times" w:hAnsi="CG Times"/>
                <w:b/>
                <w:i/>
                <w:sz w:val="21"/>
                <w:szCs w:val="21"/>
              </w:rPr>
            </w:pPr>
            <w:r w:rsidRPr="00627DD6">
              <w:rPr>
                <w:rFonts w:ascii="CG Times" w:hAnsi="CG Times"/>
                <w:b/>
                <w:bCs/>
                <w:i/>
                <w:sz w:val="22"/>
                <w:szCs w:val="20"/>
              </w:rPr>
              <w:t xml:space="preserve">Site Engineer </w:t>
            </w:r>
            <w:r w:rsidRPr="00627DD6">
              <w:rPr>
                <w:rFonts w:ascii="CG Times" w:hAnsi="CG Times"/>
                <w:b/>
                <w:i/>
                <w:sz w:val="22"/>
                <w:szCs w:val="20"/>
              </w:rPr>
              <w:t xml:space="preserve">Higher Technician (GCE/AL +2) in Civil Engineering or equivalent with </w:t>
            </w:r>
            <w:r w:rsidRPr="00627DD6">
              <w:rPr>
                <w:rFonts w:ascii="CG Times" w:hAnsi="CG Times"/>
                <w:b/>
                <w:i/>
                <w:sz w:val="21"/>
                <w:szCs w:val="21"/>
              </w:rPr>
              <w:t>at least 5 years of general experience in providing similar services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90D20C5"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57AECD6D"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80BC0B6" w14:textId="77777777" w:rsidR="00627DD6" w:rsidRPr="00627DD6" w:rsidRDefault="00627DD6" w:rsidP="00627DD6">
            <w:pPr>
              <w:rPr>
                <w:rFonts w:ascii="CG Times" w:hAnsi="CG Times"/>
                <w:color w:val="000000"/>
                <w:sz w:val="22"/>
                <w:szCs w:val="20"/>
              </w:rPr>
            </w:pPr>
          </w:p>
        </w:tc>
      </w:tr>
      <w:tr w:rsidR="00627DD6" w:rsidRPr="00627DD6" w14:paraId="23BC296C"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F048164"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14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3AE4877C" w14:textId="77777777" w:rsidR="00627DD6" w:rsidRPr="00627DD6" w:rsidRDefault="00627DD6" w:rsidP="00627DD6">
            <w:pPr>
              <w:rPr>
                <w:rFonts w:ascii="CG Times" w:hAnsi="CG Times"/>
                <w:b/>
                <w:bCs/>
                <w:i/>
                <w:iCs/>
                <w:color w:val="000000"/>
                <w:sz w:val="22"/>
                <w:szCs w:val="20"/>
              </w:rPr>
            </w:pPr>
            <w:r w:rsidRPr="00627DD6">
              <w:rPr>
                <w:rFonts w:ascii="CG Times" w:hAnsi="CG Times"/>
                <w:b/>
                <w:bCs/>
                <w:i/>
                <w:sz w:val="22"/>
                <w:szCs w:val="20"/>
              </w:rPr>
              <w:t xml:space="preserve">Team Leader   </w:t>
            </w:r>
            <w:r w:rsidRPr="00627DD6">
              <w:rPr>
                <w:rFonts w:ascii="CG Times" w:hAnsi="CG Times"/>
                <w:b/>
                <w:i/>
                <w:sz w:val="22"/>
                <w:szCs w:val="20"/>
              </w:rPr>
              <w:t xml:space="preserve"> At least a GCE/OL or equivalent in masonry </w:t>
            </w:r>
            <w:r w:rsidRPr="00627DD6">
              <w:rPr>
                <w:rFonts w:ascii="CG Times" w:hAnsi="CG Times"/>
                <w:b/>
                <w:i/>
                <w:sz w:val="21"/>
                <w:szCs w:val="21"/>
              </w:rPr>
              <w:t xml:space="preserve"> Present proven practical experience of at least 2 years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C2E75B0"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D65D261"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644AD60" w14:textId="77777777" w:rsidR="00627DD6" w:rsidRPr="00627DD6" w:rsidRDefault="00627DD6" w:rsidP="00627DD6">
            <w:pPr>
              <w:rPr>
                <w:rFonts w:ascii="CG Times" w:hAnsi="CG Times"/>
                <w:color w:val="000000"/>
                <w:sz w:val="22"/>
                <w:szCs w:val="20"/>
              </w:rPr>
            </w:pPr>
          </w:p>
        </w:tc>
      </w:tr>
      <w:tr w:rsidR="00627DD6" w:rsidRPr="00627DD6" w14:paraId="093A3FBF"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48DDD25"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15</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1697DCD" w14:textId="77777777" w:rsidR="00627DD6" w:rsidRPr="00627DD6" w:rsidRDefault="00627DD6" w:rsidP="00627DD6">
            <w:pPr>
              <w:rPr>
                <w:rFonts w:ascii="CG Times" w:hAnsi="CG Times"/>
                <w:b/>
                <w:bCs/>
                <w:i/>
                <w:sz w:val="22"/>
                <w:szCs w:val="20"/>
              </w:rPr>
            </w:pPr>
            <w:r w:rsidRPr="00627DD6">
              <w:rPr>
                <w:rFonts w:ascii="CG Times" w:hAnsi="CG Times"/>
                <w:b/>
                <w:bCs/>
                <w:i/>
                <w:iCs/>
                <w:color w:val="000000"/>
                <w:sz w:val="22"/>
                <w:szCs w:val="20"/>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70C0580"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33BEC26"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CDF2FD1" w14:textId="77777777" w:rsidR="00627DD6" w:rsidRPr="00627DD6" w:rsidRDefault="00627DD6" w:rsidP="00627DD6">
            <w:pPr>
              <w:rPr>
                <w:rFonts w:ascii="CG Times" w:hAnsi="CG Times"/>
                <w:color w:val="000000"/>
                <w:sz w:val="22"/>
                <w:szCs w:val="20"/>
              </w:rPr>
            </w:pPr>
          </w:p>
        </w:tc>
      </w:tr>
      <w:tr w:rsidR="00627DD6" w:rsidRPr="00627DD6" w14:paraId="440667D2"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AAC2C33"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16</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A2861A4" w14:textId="77777777" w:rsidR="00627DD6" w:rsidRPr="00627DD6" w:rsidRDefault="00627DD6" w:rsidP="00627DD6">
            <w:pPr>
              <w:rPr>
                <w:rFonts w:ascii="CG Times" w:hAnsi="CG Times"/>
                <w:b/>
                <w:bCs/>
                <w:i/>
                <w:iCs/>
                <w:color w:val="000000"/>
                <w:sz w:val="22"/>
                <w:szCs w:val="20"/>
              </w:rPr>
            </w:pPr>
            <w:r w:rsidRPr="00627DD6">
              <w:rPr>
                <w:rFonts w:ascii="CG Times" w:hAnsi="CG Times"/>
                <w:b/>
                <w:bCs/>
                <w:i/>
                <w:iCs/>
                <w:color w:val="000000"/>
                <w:sz w:val="22"/>
                <w:szCs w:val="20"/>
              </w:rPr>
              <w:t xml:space="preserve">CV signed and dated by the </w:t>
            </w:r>
            <w:r w:rsidRPr="00627DD6">
              <w:rPr>
                <w:rFonts w:ascii="CG Times" w:hAnsi="CG Times"/>
                <w:b/>
                <w:bCs/>
                <w:i/>
                <w:sz w:val="22"/>
                <w:szCs w:val="20"/>
              </w:rPr>
              <w:t xml:space="preserve"> Team Leader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A36A47F"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D5186C2"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BABAC86" w14:textId="77777777" w:rsidR="00627DD6" w:rsidRPr="00627DD6" w:rsidRDefault="00627DD6" w:rsidP="00627DD6">
            <w:pPr>
              <w:rPr>
                <w:rFonts w:ascii="CG Times" w:hAnsi="CG Times"/>
                <w:color w:val="000000"/>
                <w:sz w:val="22"/>
                <w:szCs w:val="20"/>
              </w:rPr>
            </w:pPr>
          </w:p>
        </w:tc>
      </w:tr>
      <w:tr w:rsidR="00627DD6" w:rsidRPr="00627DD6" w14:paraId="3E0D8E81"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4C9C6A5"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17</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0BD67C3D" w14:textId="77777777" w:rsidR="00627DD6" w:rsidRPr="00627DD6" w:rsidRDefault="00627DD6" w:rsidP="00627DD6">
            <w:pPr>
              <w:numPr>
                <w:ilvl w:val="1"/>
                <w:numId w:val="164"/>
              </w:numPr>
              <w:tabs>
                <w:tab w:val="num" w:pos="360"/>
              </w:tabs>
              <w:ind w:left="0"/>
              <w:contextualSpacing/>
              <w:jc w:val="both"/>
              <w:rPr>
                <w:rFonts w:ascii="CG Times" w:hAnsi="CG Times"/>
                <w:b/>
                <w:i/>
                <w:sz w:val="20"/>
                <w:szCs w:val="16"/>
              </w:rPr>
            </w:pPr>
            <w:r w:rsidRPr="00627DD6">
              <w:rPr>
                <w:rFonts w:ascii="CG Times" w:hAnsi="CG Times"/>
                <w:b/>
                <w:bCs/>
                <w:i/>
                <w:sz w:val="22"/>
                <w:szCs w:val="20"/>
              </w:rPr>
              <w:t>Health, Safety, and Environment Manager</w:t>
            </w:r>
            <w:r w:rsidRPr="00627DD6">
              <w:rPr>
                <w:rFonts w:ascii="CG Times" w:hAnsi="CG Times"/>
                <w:b/>
                <w:i/>
                <w:sz w:val="22"/>
                <w:szCs w:val="20"/>
              </w:rPr>
              <w:t xml:space="preserve"> At least GCE/AL +4 in the fields of environmental and/or social sciences </w:t>
            </w:r>
          </w:p>
          <w:p w14:paraId="3E68F0E6" w14:textId="77777777" w:rsidR="00627DD6" w:rsidRPr="00627DD6" w:rsidRDefault="00627DD6" w:rsidP="00627DD6">
            <w:pPr>
              <w:numPr>
                <w:ilvl w:val="1"/>
                <w:numId w:val="164"/>
              </w:numPr>
              <w:tabs>
                <w:tab w:val="num" w:pos="360"/>
              </w:tabs>
              <w:ind w:left="0"/>
              <w:contextualSpacing/>
              <w:jc w:val="both"/>
              <w:rPr>
                <w:rFonts w:ascii="CG Times" w:hAnsi="CG Times"/>
                <w:b/>
                <w:i/>
                <w:sz w:val="20"/>
                <w:szCs w:val="16"/>
              </w:rPr>
            </w:pPr>
            <w:r w:rsidRPr="00627DD6">
              <w:rPr>
                <w:rFonts w:ascii="CG Times" w:hAnsi="CG Times"/>
                <w:b/>
                <w:bCs/>
                <w:i/>
                <w:sz w:val="22"/>
                <w:szCs w:val="20"/>
              </w:rPr>
              <w:t>.</w:t>
            </w:r>
            <w:r w:rsidRPr="00627DD6">
              <w:rPr>
                <w:rFonts w:ascii="CG Times" w:hAnsi="CG Times"/>
                <w:b/>
                <w:i/>
                <w:sz w:val="20"/>
                <w:szCs w:val="16"/>
              </w:rPr>
              <w:t xml:space="preserve"> Have monitored the implementation of HSE activities in a similar project</w:t>
            </w:r>
          </w:p>
          <w:p w14:paraId="5AEE7EFF" w14:textId="77777777" w:rsidR="00627DD6" w:rsidRPr="00627DD6" w:rsidRDefault="00627DD6" w:rsidP="00627DD6">
            <w:pPr>
              <w:numPr>
                <w:ilvl w:val="1"/>
                <w:numId w:val="164"/>
              </w:numPr>
              <w:tabs>
                <w:tab w:val="num" w:pos="360"/>
              </w:tabs>
              <w:ind w:left="0"/>
              <w:contextualSpacing/>
              <w:jc w:val="both"/>
              <w:rPr>
                <w:rFonts w:ascii="CG Times" w:hAnsi="CG Times"/>
                <w:b/>
                <w:i/>
                <w:sz w:val="20"/>
                <w:szCs w:val="16"/>
              </w:rPr>
            </w:pPr>
            <w:r w:rsidRPr="00627DD6">
              <w:rPr>
                <w:rFonts w:ascii="CG Times" w:hAnsi="CG Times"/>
                <w:b/>
                <w:i/>
                <w:sz w:val="20"/>
                <w:szCs w:val="16"/>
              </w:rPr>
              <w:t>. Have at least 5 years of experience in the implementation of infrastructure projects</w:t>
            </w:r>
          </w:p>
          <w:p w14:paraId="0A8AD581" w14:textId="77777777" w:rsidR="00627DD6" w:rsidRPr="00627DD6" w:rsidRDefault="00627DD6" w:rsidP="00627DD6">
            <w:pPr>
              <w:rPr>
                <w:rFonts w:ascii="CG Times" w:hAnsi="CG Times"/>
                <w:b/>
                <w:bCs/>
                <w:i/>
                <w:sz w:val="22"/>
                <w:szCs w:val="20"/>
              </w:rPr>
            </w:pP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B2D79AD"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6AA1A415"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620A959" w14:textId="77777777" w:rsidR="00627DD6" w:rsidRPr="00627DD6" w:rsidRDefault="00627DD6" w:rsidP="00627DD6">
            <w:pPr>
              <w:rPr>
                <w:rFonts w:ascii="CG Times" w:hAnsi="CG Times"/>
                <w:color w:val="000000"/>
                <w:sz w:val="22"/>
                <w:szCs w:val="20"/>
              </w:rPr>
            </w:pPr>
          </w:p>
        </w:tc>
      </w:tr>
      <w:tr w:rsidR="00627DD6" w:rsidRPr="00627DD6" w14:paraId="09FF8BCD"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920B62B"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18</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66F95826" w14:textId="77777777" w:rsidR="00627DD6" w:rsidRPr="00627DD6" w:rsidRDefault="00627DD6" w:rsidP="00627DD6">
            <w:pPr>
              <w:numPr>
                <w:ilvl w:val="1"/>
                <w:numId w:val="164"/>
              </w:numPr>
              <w:tabs>
                <w:tab w:val="num" w:pos="360"/>
              </w:tabs>
              <w:ind w:left="0"/>
              <w:contextualSpacing/>
              <w:jc w:val="both"/>
              <w:rPr>
                <w:rFonts w:ascii="CG Times" w:hAnsi="CG Times"/>
                <w:b/>
                <w:bCs/>
                <w:i/>
                <w:sz w:val="22"/>
                <w:szCs w:val="20"/>
              </w:rPr>
            </w:pPr>
            <w:r w:rsidRPr="00627DD6">
              <w:rPr>
                <w:rFonts w:ascii="CG Times" w:hAnsi="CG Times"/>
                <w:b/>
                <w:bCs/>
                <w:i/>
                <w:iCs/>
                <w:color w:val="000000"/>
                <w:sz w:val="22"/>
                <w:szCs w:val="20"/>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6B7A36B"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E04EBC7"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DD61C11" w14:textId="77777777" w:rsidR="00627DD6" w:rsidRPr="00627DD6" w:rsidRDefault="00627DD6" w:rsidP="00627DD6">
            <w:pPr>
              <w:rPr>
                <w:rFonts w:ascii="CG Times" w:hAnsi="CG Times"/>
                <w:color w:val="000000"/>
                <w:sz w:val="22"/>
                <w:szCs w:val="20"/>
              </w:rPr>
            </w:pPr>
          </w:p>
        </w:tc>
      </w:tr>
      <w:tr w:rsidR="00627DD6" w:rsidRPr="00627DD6" w14:paraId="70C53DD0"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BA2DFDC"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19</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2272D117" w14:textId="77777777" w:rsidR="00627DD6" w:rsidRPr="00627DD6" w:rsidRDefault="00627DD6" w:rsidP="00627DD6">
            <w:pPr>
              <w:numPr>
                <w:ilvl w:val="1"/>
                <w:numId w:val="164"/>
              </w:numPr>
              <w:tabs>
                <w:tab w:val="num" w:pos="360"/>
              </w:tabs>
              <w:ind w:left="0"/>
              <w:contextualSpacing/>
              <w:jc w:val="both"/>
              <w:rPr>
                <w:rFonts w:ascii="CG Times" w:hAnsi="CG Times"/>
                <w:b/>
                <w:bCs/>
                <w:i/>
                <w:iCs/>
                <w:color w:val="000000"/>
                <w:sz w:val="22"/>
                <w:szCs w:val="20"/>
              </w:rPr>
            </w:pPr>
            <w:r w:rsidRPr="00627DD6">
              <w:rPr>
                <w:rFonts w:ascii="CG Times" w:hAnsi="CG Times"/>
                <w:b/>
                <w:bCs/>
                <w:i/>
                <w:iCs/>
                <w:color w:val="000000"/>
                <w:sz w:val="22"/>
                <w:szCs w:val="20"/>
              </w:rPr>
              <w:t xml:space="preserve">CV signed and dated by the </w:t>
            </w:r>
            <w:r w:rsidRPr="00627DD6">
              <w:rPr>
                <w:rFonts w:ascii="CG Times" w:hAnsi="CG Times"/>
                <w:b/>
                <w:bCs/>
                <w:i/>
                <w:sz w:val="22"/>
                <w:szCs w:val="20"/>
              </w:rPr>
              <w:t xml:space="preserve"> Health, Safety, and Environment Manager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29CC34DA"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A144C57"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7C1617A" w14:textId="77777777" w:rsidR="00627DD6" w:rsidRPr="00627DD6" w:rsidRDefault="00627DD6" w:rsidP="00627DD6">
            <w:pPr>
              <w:rPr>
                <w:rFonts w:ascii="CG Times" w:hAnsi="CG Times"/>
                <w:color w:val="000000"/>
                <w:sz w:val="22"/>
                <w:szCs w:val="20"/>
              </w:rPr>
            </w:pPr>
          </w:p>
        </w:tc>
      </w:tr>
      <w:tr w:rsidR="00627DD6" w:rsidRPr="00627DD6" w14:paraId="10536134"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9E1531D"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20</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343E77CC" w14:textId="77777777" w:rsidR="00627DD6" w:rsidRPr="00627DD6" w:rsidRDefault="00627DD6" w:rsidP="00627DD6">
            <w:pPr>
              <w:numPr>
                <w:ilvl w:val="1"/>
                <w:numId w:val="164"/>
              </w:numPr>
              <w:tabs>
                <w:tab w:val="num" w:pos="307"/>
                <w:tab w:val="num" w:pos="360"/>
              </w:tabs>
              <w:ind w:left="0" w:hanging="317"/>
              <w:contextualSpacing/>
              <w:jc w:val="both"/>
              <w:rPr>
                <w:rFonts w:ascii="CG Times" w:hAnsi="CG Times"/>
                <w:b/>
                <w:i/>
                <w:sz w:val="20"/>
                <w:szCs w:val="16"/>
              </w:rPr>
            </w:pPr>
            <w:r w:rsidRPr="00627DD6">
              <w:rPr>
                <w:rFonts w:ascii="CG Times" w:hAnsi="CG Times"/>
                <w:b/>
                <w:bCs/>
                <w:i/>
                <w:sz w:val="22"/>
                <w:szCs w:val="20"/>
              </w:rPr>
              <w:t xml:space="preserve">Social and Gender Manager </w:t>
            </w:r>
            <w:r w:rsidRPr="00627DD6">
              <w:rPr>
                <w:rFonts w:ascii="CG Times" w:hAnsi="CG Times"/>
                <w:b/>
                <w:i/>
                <w:sz w:val="22"/>
                <w:szCs w:val="20"/>
              </w:rPr>
              <w:t xml:space="preserve">At least GCE/AL in social sciences (psychology, gender anthropology or any other field) </w:t>
            </w:r>
            <w:r w:rsidRPr="00627DD6">
              <w:rPr>
                <w:rFonts w:ascii="CG Times" w:hAnsi="CG Times"/>
                <w:b/>
                <w:i/>
                <w:sz w:val="20"/>
                <w:szCs w:val="16"/>
              </w:rPr>
              <w:t xml:space="preserve"> </w:t>
            </w:r>
          </w:p>
          <w:p w14:paraId="5B86950A" w14:textId="77777777" w:rsidR="00627DD6" w:rsidRPr="00627DD6" w:rsidRDefault="00627DD6" w:rsidP="00627DD6">
            <w:pPr>
              <w:numPr>
                <w:ilvl w:val="1"/>
                <w:numId w:val="164"/>
              </w:numPr>
              <w:tabs>
                <w:tab w:val="num" w:pos="307"/>
                <w:tab w:val="num" w:pos="360"/>
              </w:tabs>
              <w:ind w:left="0" w:hanging="317"/>
              <w:contextualSpacing/>
              <w:jc w:val="both"/>
              <w:rPr>
                <w:rFonts w:ascii="CG Times" w:hAnsi="CG Times"/>
                <w:b/>
                <w:i/>
                <w:sz w:val="20"/>
                <w:szCs w:val="16"/>
              </w:rPr>
            </w:pPr>
            <w:r w:rsidRPr="00627DD6">
              <w:rPr>
                <w:rFonts w:ascii="CG Times" w:hAnsi="CG Times"/>
                <w:b/>
                <w:bCs/>
                <w:i/>
                <w:sz w:val="22"/>
                <w:szCs w:val="20"/>
              </w:rPr>
              <w:t xml:space="preserve">. </w:t>
            </w:r>
            <w:r w:rsidRPr="00627DD6">
              <w:rPr>
                <w:rFonts w:ascii="CG Times" w:hAnsi="CG Times"/>
                <w:b/>
                <w:i/>
                <w:sz w:val="20"/>
                <w:szCs w:val="16"/>
              </w:rPr>
              <w:t>Have at least 5 years of experience in implementing infrastructure projects</w:t>
            </w:r>
          </w:p>
          <w:p w14:paraId="551088DB" w14:textId="77777777" w:rsidR="00627DD6" w:rsidRPr="00627DD6" w:rsidRDefault="00627DD6" w:rsidP="00627DD6">
            <w:pPr>
              <w:rPr>
                <w:rFonts w:ascii="CG Times" w:hAnsi="CG Times"/>
                <w:b/>
                <w:bCs/>
                <w:i/>
                <w:sz w:val="22"/>
                <w:szCs w:val="20"/>
              </w:rPr>
            </w:pPr>
            <w:r w:rsidRPr="00627DD6">
              <w:rPr>
                <w:rFonts w:ascii="CG Times" w:hAnsi="CG Times"/>
                <w:b/>
                <w:i/>
                <w:sz w:val="20"/>
                <w:szCs w:val="16"/>
              </w:rPr>
              <w:t>. Have a good understanding of implementing safeguards and gender mainstreaming.</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65F2CCC"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C4675E3"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6254EF7" w14:textId="77777777" w:rsidR="00627DD6" w:rsidRPr="00627DD6" w:rsidRDefault="00627DD6" w:rsidP="00627DD6">
            <w:pPr>
              <w:rPr>
                <w:rFonts w:ascii="CG Times" w:hAnsi="CG Times"/>
                <w:color w:val="000000"/>
                <w:sz w:val="22"/>
                <w:szCs w:val="20"/>
              </w:rPr>
            </w:pPr>
          </w:p>
        </w:tc>
      </w:tr>
      <w:tr w:rsidR="00627DD6" w:rsidRPr="00627DD6" w14:paraId="4D10CF91"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9C4CAF3"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21</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3DAABBEC" w14:textId="77777777" w:rsidR="00627DD6" w:rsidRPr="00627DD6" w:rsidRDefault="00627DD6" w:rsidP="00627DD6">
            <w:pPr>
              <w:numPr>
                <w:ilvl w:val="1"/>
                <w:numId w:val="164"/>
              </w:numPr>
              <w:tabs>
                <w:tab w:val="num" w:pos="307"/>
                <w:tab w:val="num" w:pos="360"/>
              </w:tabs>
              <w:ind w:left="0" w:hanging="317"/>
              <w:contextualSpacing/>
              <w:jc w:val="both"/>
              <w:rPr>
                <w:rFonts w:ascii="CG Times" w:hAnsi="CG Times"/>
                <w:b/>
                <w:bCs/>
                <w:i/>
                <w:sz w:val="22"/>
                <w:szCs w:val="20"/>
              </w:rPr>
            </w:pPr>
            <w:r w:rsidRPr="00627DD6">
              <w:rPr>
                <w:rFonts w:ascii="CG Times" w:hAnsi="CG Times"/>
                <w:b/>
                <w:bCs/>
                <w:i/>
                <w:iCs/>
                <w:color w:val="000000"/>
                <w:sz w:val="22"/>
                <w:szCs w:val="20"/>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9F818EF"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DE17E9D"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EC31530" w14:textId="77777777" w:rsidR="00627DD6" w:rsidRPr="00627DD6" w:rsidRDefault="00627DD6" w:rsidP="00627DD6">
            <w:pPr>
              <w:rPr>
                <w:rFonts w:ascii="CG Times" w:hAnsi="CG Times"/>
                <w:color w:val="000000"/>
                <w:sz w:val="22"/>
                <w:szCs w:val="20"/>
              </w:rPr>
            </w:pPr>
          </w:p>
        </w:tc>
      </w:tr>
      <w:tr w:rsidR="00627DD6" w:rsidRPr="00627DD6" w14:paraId="459103A2"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8F7D4B4"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22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76A7CDDC" w14:textId="77777777" w:rsidR="00627DD6" w:rsidRPr="00627DD6" w:rsidRDefault="00627DD6" w:rsidP="00627DD6">
            <w:pPr>
              <w:numPr>
                <w:ilvl w:val="1"/>
                <w:numId w:val="164"/>
              </w:numPr>
              <w:tabs>
                <w:tab w:val="num" w:pos="307"/>
                <w:tab w:val="num" w:pos="360"/>
              </w:tabs>
              <w:ind w:left="0" w:hanging="317"/>
              <w:contextualSpacing/>
              <w:jc w:val="both"/>
              <w:rPr>
                <w:rFonts w:ascii="CG Times" w:hAnsi="CG Times"/>
                <w:b/>
                <w:bCs/>
                <w:i/>
                <w:sz w:val="22"/>
                <w:szCs w:val="20"/>
              </w:rPr>
            </w:pPr>
            <w:r w:rsidRPr="00627DD6">
              <w:rPr>
                <w:rFonts w:ascii="CG Times" w:hAnsi="CG Times"/>
                <w:b/>
                <w:bCs/>
                <w:i/>
                <w:iCs/>
                <w:color w:val="000000"/>
                <w:sz w:val="22"/>
                <w:szCs w:val="20"/>
              </w:rPr>
              <w:t xml:space="preserve">CV signed and dated by the </w:t>
            </w:r>
            <w:r w:rsidRPr="00627DD6">
              <w:rPr>
                <w:rFonts w:ascii="CG Times" w:hAnsi="CG Times"/>
                <w:b/>
                <w:bCs/>
                <w:i/>
                <w:sz w:val="22"/>
                <w:szCs w:val="20"/>
              </w:rPr>
              <w:t xml:space="preserve"> Social and Gender Manager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E917446"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D2664F1"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4FB3E47" w14:textId="77777777" w:rsidR="00627DD6" w:rsidRPr="00627DD6" w:rsidRDefault="00627DD6" w:rsidP="00627DD6">
            <w:pPr>
              <w:rPr>
                <w:rFonts w:ascii="CG Times" w:hAnsi="CG Times"/>
                <w:color w:val="000000"/>
                <w:sz w:val="22"/>
                <w:szCs w:val="20"/>
              </w:rPr>
            </w:pPr>
          </w:p>
        </w:tc>
      </w:tr>
      <w:tr w:rsidR="00627DD6" w:rsidRPr="00627DD6" w14:paraId="451A0311"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7452F85"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23</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643D0111" w14:textId="77777777" w:rsidR="00627DD6" w:rsidRPr="00627DD6" w:rsidRDefault="00627DD6" w:rsidP="00627DD6">
            <w:pPr>
              <w:numPr>
                <w:ilvl w:val="1"/>
                <w:numId w:val="164"/>
              </w:numPr>
              <w:tabs>
                <w:tab w:val="num" w:pos="360"/>
              </w:tabs>
              <w:ind w:left="0"/>
              <w:contextualSpacing/>
              <w:jc w:val="both"/>
              <w:rPr>
                <w:rFonts w:ascii="CG Times" w:hAnsi="CG Times"/>
                <w:b/>
                <w:i/>
                <w:sz w:val="22"/>
                <w:szCs w:val="20"/>
              </w:rPr>
            </w:pPr>
            <w:r w:rsidRPr="00627DD6">
              <w:rPr>
                <w:rFonts w:ascii="CG Times" w:hAnsi="CG Times"/>
                <w:b/>
                <w:bCs/>
                <w:i/>
                <w:sz w:val="22"/>
                <w:szCs w:val="20"/>
              </w:rPr>
              <w:t xml:space="preserve">Quality Engineer </w:t>
            </w:r>
            <w:r w:rsidRPr="00627DD6">
              <w:rPr>
                <w:rFonts w:ascii="CG Times" w:hAnsi="CG Times"/>
                <w:b/>
                <w:i/>
                <w:sz w:val="22"/>
                <w:szCs w:val="20"/>
              </w:rPr>
              <w:t>Civil Engineer GCE/AL+5 with specialization in quality Civil Engineer GCE/AL+5 with specialization in quality Five (05) years of experience in civil engineering works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35EDDC4"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96E73F5"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D6349FB" w14:textId="77777777" w:rsidR="00627DD6" w:rsidRPr="00627DD6" w:rsidRDefault="00627DD6" w:rsidP="00627DD6">
            <w:pPr>
              <w:rPr>
                <w:rFonts w:ascii="CG Times" w:hAnsi="CG Times"/>
                <w:color w:val="000000"/>
                <w:sz w:val="22"/>
                <w:szCs w:val="20"/>
              </w:rPr>
            </w:pPr>
          </w:p>
        </w:tc>
      </w:tr>
      <w:tr w:rsidR="00627DD6" w:rsidRPr="00627DD6" w14:paraId="70DE135A"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1F477B3"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24</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6AA0BD4E" w14:textId="77777777" w:rsidR="00627DD6" w:rsidRPr="00627DD6" w:rsidRDefault="00627DD6" w:rsidP="00627DD6">
            <w:pPr>
              <w:numPr>
                <w:ilvl w:val="1"/>
                <w:numId w:val="164"/>
              </w:numPr>
              <w:tabs>
                <w:tab w:val="num" w:pos="360"/>
              </w:tabs>
              <w:ind w:left="0"/>
              <w:contextualSpacing/>
              <w:jc w:val="both"/>
              <w:rPr>
                <w:rFonts w:ascii="CG Times" w:hAnsi="CG Times"/>
                <w:b/>
                <w:bCs/>
                <w:i/>
                <w:sz w:val="22"/>
                <w:szCs w:val="20"/>
              </w:rPr>
            </w:pPr>
            <w:r w:rsidRPr="00627DD6">
              <w:rPr>
                <w:rFonts w:ascii="CG Times" w:hAnsi="CG Times"/>
                <w:b/>
                <w:bCs/>
                <w:i/>
                <w:iCs/>
                <w:color w:val="000000"/>
                <w:sz w:val="22"/>
                <w:szCs w:val="20"/>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38B4AC7"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1C08E49"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31F3FC4" w14:textId="77777777" w:rsidR="00627DD6" w:rsidRPr="00627DD6" w:rsidRDefault="00627DD6" w:rsidP="00627DD6">
            <w:pPr>
              <w:rPr>
                <w:rFonts w:ascii="CG Times" w:hAnsi="CG Times"/>
                <w:color w:val="000000"/>
                <w:sz w:val="22"/>
                <w:szCs w:val="20"/>
              </w:rPr>
            </w:pPr>
          </w:p>
        </w:tc>
      </w:tr>
      <w:tr w:rsidR="00627DD6" w:rsidRPr="00627DD6" w14:paraId="11E296EC"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29949AD"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25</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1DAC2D91" w14:textId="77777777" w:rsidR="00627DD6" w:rsidRPr="00627DD6" w:rsidRDefault="00627DD6" w:rsidP="00627DD6">
            <w:pPr>
              <w:numPr>
                <w:ilvl w:val="1"/>
                <w:numId w:val="164"/>
              </w:numPr>
              <w:tabs>
                <w:tab w:val="num" w:pos="360"/>
              </w:tabs>
              <w:ind w:left="0"/>
              <w:contextualSpacing/>
              <w:jc w:val="both"/>
              <w:rPr>
                <w:rFonts w:ascii="CG Times" w:hAnsi="CG Times"/>
                <w:b/>
                <w:bCs/>
                <w:i/>
                <w:iCs/>
                <w:color w:val="000000"/>
                <w:sz w:val="22"/>
                <w:szCs w:val="20"/>
              </w:rPr>
            </w:pPr>
            <w:r w:rsidRPr="00627DD6">
              <w:rPr>
                <w:rFonts w:ascii="CG Times" w:hAnsi="CG Times"/>
                <w:b/>
                <w:bCs/>
                <w:i/>
                <w:iCs/>
                <w:color w:val="000000"/>
                <w:sz w:val="22"/>
                <w:szCs w:val="20"/>
              </w:rPr>
              <w:t xml:space="preserve">CV signed and dated by the </w:t>
            </w:r>
            <w:r w:rsidRPr="00627DD6">
              <w:rPr>
                <w:rFonts w:ascii="CG Times" w:hAnsi="CG Times"/>
                <w:b/>
                <w:bCs/>
                <w:i/>
                <w:sz w:val="22"/>
                <w:szCs w:val="20"/>
              </w:rPr>
              <w:t xml:space="preserve"> Quality Engineer </w:t>
            </w:r>
            <w:r w:rsidRPr="00627DD6">
              <w:rPr>
                <w:rFonts w:ascii="CG Times" w:hAnsi="CG Times"/>
                <w:b/>
                <w:i/>
                <w:sz w:val="22"/>
                <w:szCs w:val="20"/>
              </w:rPr>
              <w:t>Civil Engineer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15CE498"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3BAA205"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9E64499" w14:textId="77777777" w:rsidR="00627DD6" w:rsidRPr="00627DD6" w:rsidRDefault="00627DD6" w:rsidP="00627DD6">
            <w:pPr>
              <w:rPr>
                <w:rFonts w:ascii="CG Times" w:hAnsi="CG Times"/>
                <w:color w:val="000000"/>
                <w:sz w:val="22"/>
                <w:szCs w:val="20"/>
              </w:rPr>
            </w:pPr>
          </w:p>
        </w:tc>
      </w:tr>
      <w:tr w:rsidR="00627DD6" w:rsidRPr="00627DD6" w14:paraId="21E0DFCB"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CC4A098"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26</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5E51BE49" w14:textId="77777777" w:rsidR="00627DD6" w:rsidRPr="00627DD6" w:rsidRDefault="00627DD6" w:rsidP="00627DD6">
            <w:pPr>
              <w:numPr>
                <w:ilvl w:val="1"/>
                <w:numId w:val="164"/>
              </w:numPr>
              <w:tabs>
                <w:tab w:val="num" w:pos="360"/>
              </w:tabs>
              <w:ind w:left="0"/>
              <w:contextualSpacing/>
              <w:jc w:val="both"/>
              <w:rPr>
                <w:rFonts w:ascii="CG Times" w:hAnsi="CG Times"/>
                <w:b/>
                <w:bCs/>
                <w:i/>
                <w:sz w:val="22"/>
                <w:szCs w:val="20"/>
              </w:rPr>
            </w:pPr>
            <w:r w:rsidRPr="00627DD6">
              <w:rPr>
                <w:rFonts w:ascii="CG Times" w:hAnsi="CG Times"/>
                <w:b/>
                <w:bCs/>
                <w:i/>
                <w:sz w:val="22"/>
                <w:szCs w:val="20"/>
              </w:rPr>
              <w:t xml:space="preserve">Electrical or renewable energy engineer </w:t>
            </w:r>
            <w:r w:rsidRPr="00627DD6">
              <w:rPr>
                <w:rFonts w:ascii="CG Times" w:hAnsi="CG Times"/>
                <w:b/>
                <w:i/>
                <w:sz w:val="22"/>
                <w:szCs w:val="20"/>
              </w:rPr>
              <w:t>AT least a GCE+3 in electrical or renewable energies Five (05) years of experience in electrical or renewable energies works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0FDD2E9"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2490E6B3"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5EF2164" w14:textId="77777777" w:rsidR="00627DD6" w:rsidRPr="00627DD6" w:rsidRDefault="00627DD6" w:rsidP="00627DD6">
            <w:pPr>
              <w:rPr>
                <w:rFonts w:ascii="CG Times" w:hAnsi="CG Times"/>
                <w:color w:val="000000"/>
                <w:sz w:val="22"/>
                <w:szCs w:val="20"/>
              </w:rPr>
            </w:pPr>
          </w:p>
        </w:tc>
      </w:tr>
      <w:tr w:rsidR="00627DD6" w:rsidRPr="00627DD6" w14:paraId="7EA6F004"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AF64477"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27</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64AD5B46" w14:textId="77777777" w:rsidR="00627DD6" w:rsidRPr="00627DD6" w:rsidRDefault="00627DD6" w:rsidP="00627DD6">
            <w:pPr>
              <w:numPr>
                <w:ilvl w:val="1"/>
                <w:numId w:val="164"/>
              </w:numPr>
              <w:tabs>
                <w:tab w:val="num" w:pos="360"/>
              </w:tabs>
              <w:ind w:left="0"/>
              <w:contextualSpacing/>
              <w:jc w:val="both"/>
              <w:rPr>
                <w:rFonts w:ascii="CG Times" w:hAnsi="CG Times"/>
                <w:b/>
                <w:bCs/>
                <w:i/>
                <w:sz w:val="22"/>
                <w:szCs w:val="20"/>
              </w:rPr>
            </w:pPr>
            <w:r w:rsidRPr="00627DD6">
              <w:rPr>
                <w:rFonts w:ascii="CG Times" w:hAnsi="CG Times"/>
                <w:b/>
                <w:bCs/>
                <w:i/>
                <w:iCs/>
                <w:color w:val="000000"/>
                <w:sz w:val="22"/>
                <w:szCs w:val="20"/>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99388A9"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5BEE9B60"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BCBA5DD" w14:textId="77777777" w:rsidR="00627DD6" w:rsidRPr="00627DD6" w:rsidRDefault="00627DD6" w:rsidP="00627DD6">
            <w:pPr>
              <w:rPr>
                <w:rFonts w:ascii="CG Times" w:hAnsi="CG Times"/>
                <w:color w:val="000000"/>
                <w:sz w:val="22"/>
                <w:szCs w:val="20"/>
              </w:rPr>
            </w:pPr>
          </w:p>
        </w:tc>
      </w:tr>
      <w:tr w:rsidR="00627DD6" w:rsidRPr="00627DD6" w14:paraId="4FA8D4BA"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552B679"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lastRenderedPageBreak/>
              <w:t>28</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312F24E3" w14:textId="77777777" w:rsidR="00627DD6" w:rsidRPr="00627DD6" w:rsidRDefault="00627DD6" w:rsidP="00627DD6">
            <w:pPr>
              <w:numPr>
                <w:ilvl w:val="1"/>
                <w:numId w:val="164"/>
              </w:numPr>
              <w:tabs>
                <w:tab w:val="num" w:pos="360"/>
              </w:tabs>
              <w:ind w:left="0"/>
              <w:contextualSpacing/>
              <w:jc w:val="both"/>
              <w:rPr>
                <w:rFonts w:ascii="CG Times" w:hAnsi="CG Times"/>
                <w:b/>
                <w:bCs/>
                <w:i/>
                <w:sz w:val="22"/>
                <w:szCs w:val="20"/>
              </w:rPr>
            </w:pPr>
            <w:r w:rsidRPr="00627DD6">
              <w:rPr>
                <w:rFonts w:ascii="CG Times" w:hAnsi="CG Times"/>
                <w:b/>
                <w:bCs/>
                <w:i/>
                <w:iCs/>
                <w:color w:val="000000"/>
                <w:sz w:val="22"/>
                <w:szCs w:val="20"/>
              </w:rPr>
              <w:t xml:space="preserve">CV signed and dated by the </w:t>
            </w:r>
            <w:r w:rsidRPr="00627DD6">
              <w:rPr>
                <w:rFonts w:ascii="CG Times" w:hAnsi="CG Times"/>
                <w:b/>
                <w:bCs/>
                <w:i/>
                <w:sz w:val="22"/>
                <w:szCs w:val="20"/>
              </w:rPr>
              <w:t xml:space="preserve"> Electrical or renewable energy engineer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8A6E5A3"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5C4A1DD"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3827AAB" w14:textId="77777777" w:rsidR="00627DD6" w:rsidRPr="00627DD6" w:rsidRDefault="00627DD6" w:rsidP="00627DD6">
            <w:pPr>
              <w:rPr>
                <w:rFonts w:ascii="CG Times" w:hAnsi="CG Times"/>
                <w:color w:val="000000"/>
                <w:sz w:val="22"/>
                <w:szCs w:val="20"/>
              </w:rPr>
            </w:pPr>
          </w:p>
        </w:tc>
      </w:tr>
      <w:tr w:rsidR="00627DD6" w:rsidRPr="00627DD6" w14:paraId="2FA1B9FC" w14:textId="77777777" w:rsidTr="00A373D3">
        <w:trPr>
          <w:trHeight w:val="286"/>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143585D"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METHODOLOGY OF INTERVENTION AND EXECUTION OF THE WORKS</w:t>
            </w:r>
          </w:p>
        </w:tc>
      </w:tr>
      <w:tr w:rsidR="00627DD6" w:rsidRPr="00627DD6" w14:paraId="4DCC611E"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A68B5FC" w14:textId="77777777" w:rsidR="00627DD6" w:rsidRPr="00627DD6" w:rsidRDefault="00627DD6" w:rsidP="00627DD6">
            <w:pPr>
              <w:jc w:val="center"/>
              <w:rPr>
                <w:rFonts w:ascii="CG Times" w:hAnsi="CG Times"/>
                <w:b/>
                <w:i/>
                <w:color w:val="000000"/>
                <w:sz w:val="22"/>
                <w:szCs w:val="20"/>
              </w:rPr>
            </w:pPr>
            <w:r w:rsidRPr="00627DD6">
              <w:rPr>
                <w:rFonts w:ascii="CG Times" w:hAnsi="CG Times"/>
                <w:b/>
                <w:i/>
                <w:color w:val="000000"/>
                <w:sz w:val="22"/>
                <w:szCs w:val="20"/>
              </w:rPr>
              <w:t>29</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E1A82A7" w14:textId="77777777" w:rsidR="00627DD6" w:rsidRPr="00627DD6" w:rsidRDefault="00627DD6" w:rsidP="00627DD6">
            <w:pPr>
              <w:rPr>
                <w:rFonts w:ascii="CG Times" w:hAnsi="CG Times"/>
                <w:color w:val="000000"/>
                <w:sz w:val="22"/>
                <w:szCs w:val="20"/>
              </w:rPr>
            </w:pPr>
            <w:r w:rsidRPr="00627DD6">
              <w:rPr>
                <w:rFonts w:ascii="CG Times" w:hAnsi="CG Times"/>
                <w:b/>
                <w:bCs/>
                <w:i/>
                <w:iCs/>
                <w:color w:val="000000"/>
                <w:sz w:val="22"/>
                <w:szCs w:val="20"/>
                <w:lang w:val="en-GB"/>
              </w:rPr>
              <w:t xml:space="preserve">Attestation of site Visit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6A130F0A"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7834F2AF"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224F0DAD" w14:textId="77777777" w:rsidR="00627DD6" w:rsidRPr="00627DD6" w:rsidRDefault="00627DD6" w:rsidP="00627DD6">
            <w:pPr>
              <w:rPr>
                <w:rFonts w:ascii="CG Times" w:hAnsi="CG Times"/>
                <w:color w:val="000000"/>
                <w:sz w:val="22"/>
                <w:szCs w:val="20"/>
              </w:rPr>
            </w:pPr>
          </w:p>
        </w:tc>
      </w:tr>
      <w:tr w:rsidR="00627DD6" w:rsidRPr="00627DD6" w14:paraId="59E8416A"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4B68960" w14:textId="77777777" w:rsidR="00627DD6" w:rsidRPr="00627DD6" w:rsidRDefault="00627DD6" w:rsidP="00627DD6">
            <w:pPr>
              <w:jc w:val="center"/>
              <w:rPr>
                <w:rFonts w:ascii="CG Times" w:hAnsi="CG Times"/>
                <w:b/>
                <w:i/>
                <w:color w:val="000000"/>
                <w:sz w:val="22"/>
                <w:szCs w:val="20"/>
              </w:rPr>
            </w:pPr>
            <w:r w:rsidRPr="00627DD6">
              <w:rPr>
                <w:rFonts w:ascii="CG Times" w:hAnsi="CG Times"/>
                <w:b/>
                <w:i/>
                <w:color w:val="000000"/>
                <w:sz w:val="22"/>
                <w:szCs w:val="20"/>
              </w:rPr>
              <w:t>30</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9C0FAAB" w14:textId="77777777" w:rsidR="00627DD6" w:rsidRPr="00627DD6" w:rsidRDefault="00627DD6" w:rsidP="00627DD6">
            <w:pPr>
              <w:rPr>
                <w:rFonts w:ascii="CG Times" w:hAnsi="CG Times"/>
                <w:color w:val="000000"/>
                <w:sz w:val="22"/>
                <w:szCs w:val="20"/>
              </w:rPr>
            </w:pPr>
            <w:r w:rsidRPr="00627DD6">
              <w:rPr>
                <w:rFonts w:ascii="CG Times" w:hAnsi="CG Times"/>
                <w:b/>
                <w:bCs/>
                <w:i/>
                <w:iCs/>
                <w:color w:val="000000"/>
                <w:sz w:val="22"/>
                <w:szCs w:val="20"/>
                <w:lang w:val="en-GB"/>
              </w:rPr>
              <w:t xml:space="preserve">Site Visit report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5B5D674F"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29511ED6"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2818C91E" w14:textId="77777777" w:rsidR="00627DD6" w:rsidRPr="00627DD6" w:rsidRDefault="00627DD6" w:rsidP="00627DD6">
            <w:pPr>
              <w:rPr>
                <w:rFonts w:ascii="CG Times" w:hAnsi="CG Times"/>
                <w:color w:val="000000"/>
                <w:sz w:val="22"/>
                <w:szCs w:val="20"/>
              </w:rPr>
            </w:pPr>
          </w:p>
        </w:tc>
      </w:tr>
      <w:tr w:rsidR="00627DD6" w:rsidRPr="00627DD6" w14:paraId="523B0551"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E225E38" w14:textId="77777777" w:rsidR="00627DD6" w:rsidRPr="00627DD6" w:rsidRDefault="00627DD6" w:rsidP="00627DD6">
            <w:pPr>
              <w:rPr>
                <w:rFonts w:ascii="CG Times" w:hAnsi="CG Times"/>
                <w:b/>
                <w:i/>
                <w:color w:val="000000"/>
                <w:sz w:val="22"/>
                <w:szCs w:val="20"/>
              </w:rPr>
            </w:pPr>
            <w:r w:rsidRPr="00627DD6">
              <w:rPr>
                <w:rFonts w:ascii="CG Times" w:hAnsi="CG Times"/>
                <w:b/>
                <w:i/>
                <w:color w:val="000000"/>
                <w:sz w:val="22"/>
                <w:szCs w:val="20"/>
              </w:rPr>
              <w:t>31</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7855499" w14:textId="77777777" w:rsidR="00627DD6" w:rsidRPr="00627DD6" w:rsidRDefault="00627DD6" w:rsidP="00627DD6">
            <w:pPr>
              <w:rPr>
                <w:rFonts w:ascii="CG Times" w:hAnsi="CG Times"/>
                <w:color w:val="000000"/>
                <w:sz w:val="22"/>
                <w:szCs w:val="20"/>
              </w:rPr>
            </w:pPr>
            <w:r w:rsidRPr="00627DD6">
              <w:rPr>
                <w:rFonts w:ascii="CG Times" w:hAnsi="CG Times"/>
                <w:b/>
                <w:bCs/>
                <w:i/>
                <w:iCs/>
                <w:color w:val="000000"/>
                <w:sz w:val="22"/>
                <w:szCs w:val="20"/>
                <w:lang w:val="en-GB"/>
              </w:rPr>
              <w:t xml:space="preserve">Detailed technical note concerning the organisation and the execution of works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610B4BA5"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0961DF86"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0AC8BE59" w14:textId="77777777" w:rsidR="00627DD6" w:rsidRPr="00627DD6" w:rsidRDefault="00627DD6" w:rsidP="00627DD6">
            <w:pPr>
              <w:rPr>
                <w:rFonts w:ascii="CG Times" w:hAnsi="CG Times"/>
                <w:color w:val="000000"/>
                <w:sz w:val="22"/>
                <w:szCs w:val="20"/>
              </w:rPr>
            </w:pPr>
          </w:p>
        </w:tc>
      </w:tr>
      <w:tr w:rsidR="00627DD6" w:rsidRPr="00627DD6" w14:paraId="0BA1ADD7"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D47DBFA" w14:textId="77777777" w:rsidR="00627DD6" w:rsidRPr="00627DD6" w:rsidRDefault="00627DD6" w:rsidP="00627DD6">
            <w:pPr>
              <w:jc w:val="center"/>
              <w:rPr>
                <w:rFonts w:ascii="CG Times" w:hAnsi="CG Times"/>
                <w:b/>
                <w:i/>
                <w:color w:val="000000"/>
                <w:sz w:val="22"/>
                <w:szCs w:val="20"/>
              </w:rPr>
            </w:pPr>
            <w:r w:rsidRPr="00627DD6">
              <w:rPr>
                <w:rFonts w:ascii="CG Times" w:hAnsi="CG Times"/>
                <w:b/>
                <w:i/>
                <w:color w:val="000000"/>
                <w:sz w:val="22"/>
                <w:szCs w:val="20"/>
              </w:rPr>
              <w:t>32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08CEE0B6" w14:textId="77777777" w:rsidR="00627DD6" w:rsidRPr="00627DD6" w:rsidRDefault="00627DD6" w:rsidP="00627DD6">
            <w:pPr>
              <w:rPr>
                <w:rFonts w:ascii="CG Times" w:hAnsi="CG Times"/>
                <w:color w:val="000000"/>
                <w:sz w:val="22"/>
                <w:szCs w:val="20"/>
              </w:rPr>
            </w:pPr>
            <w:r w:rsidRPr="00627DD6">
              <w:rPr>
                <w:rFonts w:ascii="CG Times" w:hAnsi="CG Times"/>
                <w:b/>
                <w:bCs/>
                <w:i/>
                <w:iCs/>
                <w:color w:val="000000"/>
                <w:sz w:val="22"/>
                <w:szCs w:val="20"/>
                <w:lang w:val="en-GB"/>
              </w:rPr>
              <w:t xml:space="preserve">Planning of execution of works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038F6643"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2F52B809"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136B04BE" w14:textId="77777777" w:rsidR="00627DD6" w:rsidRPr="00627DD6" w:rsidRDefault="00627DD6" w:rsidP="00627DD6">
            <w:pPr>
              <w:rPr>
                <w:rFonts w:ascii="CG Times" w:hAnsi="CG Times"/>
                <w:color w:val="000000"/>
                <w:sz w:val="22"/>
                <w:szCs w:val="20"/>
              </w:rPr>
            </w:pPr>
          </w:p>
        </w:tc>
      </w:tr>
      <w:tr w:rsidR="00627DD6" w:rsidRPr="00627DD6" w14:paraId="17F1503E"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496C927"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33</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37AFB1EA" w14:textId="77777777" w:rsidR="00627DD6" w:rsidRPr="00627DD6" w:rsidRDefault="00627DD6" w:rsidP="00627DD6">
            <w:pPr>
              <w:rPr>
                <w:rFonts w:ascii="CG Times" w:hAnsi="CG Times"/>
                <w:b/>
                <w:bCs/>
                <w:i/>
                <w:iCs/>
                <w:color w:val="000000"/>
                <w:sz w:val="22"/>
                <w:szCs w:val="20"/>
              </w:rPr>
            </w:pPr>
            <w:r w:rsidRPr="00627DD6">
              <w:rPr>
                <w:rFonts w:ascii="CG Times" w:hAnsi="CG Times"/>
                <w:b/>
                <w:bCs/>
                <w:i/>
                <w:iCs/>
                <w:color w:val="000000"/>
                <w:sz w:val="22"/>
                <w:szCs w:val="20"/>
                <w:lang w:val="en-GB"/>
              </w:rPr>
              <w:t xml:space="preserve">Respect of the duration of work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A492231"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2B196E2"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1F610DA" w14:textId="77777777" w:rsidR="00627DD6" w:rsidRPr="00627DD6" w:rsidRDefault="00627DD6" w:rsidP="00627DD6">
            <w:pPr>
              <w:rPr>
                <w:rFonts w:ascii="CG Times" w:hAnsi="CG Times"/>
                <w:color w:val="000000"/>
                <w:sz w:val="22"/>
                <w:szCs w:val="20"/>
              </w:rPr>
            </w:pPr>
          </w:p>
        </w:tc>
      </w:tr>
      <w:tr w:rsidR="00627DD6" w:rsidRPr="00627DD6" w14:paraId="2BF89C3E"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FA01438" w14:textId="77777777" w:rsidR="00627DD6" w:rsidRPr="00627DD6" w:rsidRDefault="00627DD6" w:rsidP="00627DD6">
            <w:pPr>
              <w:rPr>
                <w:rFonts w:ascii="CG Times" w:hAnsi="CG Times"/>
                <w:b/>
                <w:bCs/>
                <w:i/>
                <w:iCs/>
                <w:color w:val="000000"/>
                <w:sz w:val="22"/>
                <w:szCs w:val="20"/>
              </w:rPr>
            </w:pPr>
            <w:r w:rsidRPr="00627DD6">
              <w:rPr>
                <w:rFonts w:ascii="CG Times" w:hAnsi="CG Times"/>
                <w:b/>
                <w:bCs/>
                <w:i/>
                <w:iCs/>
                <w:color w:val="000000"/>
                <w:sz w:val="22"/>
                <w:szCs w:val="20"/>
              </w:rPr>
              <w:t>34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B347CF0" w14:textId="77777777" w:rsidR="00627DD6" w:rsidRPr="00627DD6" w:rsidRDefault="00627DD6" w:rsidP="00627DD6">
            <w:pPr>
              <w:rPr>
                <w:rFonts w:ascii="CG Times" w:hAnsi="CG Times"/>
                <w:b/>
                <w:bCs/>
                <w:i/>
                <w:iCs/>
                <w:color w:val="000000"/>
                <w:sz w:val="22"/>
                <w:szCs w:val="20"/>
                <w:lang w:val="en-GB"/>
              </w:rPr>
            </w:pPr>
            <w:r w:rsidRPr="00627DD6">
              <w:rPr>
                <w:rFonts w:ascii="CG Times" w:hAnsi="CG Times"/>
                <w:b/>
                <w:bCs/>
                <w:i/>
                <w:iCs/>
                <w:color w:val="000000"/>
                <w:sz w:val="22"/>
                <w:szCs w:val="20"/>
                <w:lang w:val="en-GB"/>
              </w:rPr>
              <w:t xml:space="preserve">Description of safety measures at the building site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7A9DFCD"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AFB826F"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DC79053" w14:textId="77777777" w:rsidR="00627DD6" w:rsidRPr="00627DD6" w:rsidRDefault="00627DD6" w:rsidP="00627DD6">
            <w:pPr>
              <w:rPr>
                <w:rFonts w:ascii="CG Times" w:hAnsi="CG Times"/>
                <w:color w:val="000000"/>
                <w:sz w:val="22"/>
                <w:szCs w:val="20"/>
              </w:rPr>
            </w:pPr>
          </w:p>
        </w:tc>
      </w:tr>
      <w:tr w:rsidR="00627DD6" w:rsidRPr="00627DD6" w14:paraId="4CE946E3"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7B8EB310"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35</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2C786406" w14:textId="77777777" w:rsidR="00627DD6" w:rsidRPr="00627DD6" w:rsidRDefault="00627DD6" w:rsidP="00627DD6">
            <w:pPr>
              <w:rPr>
                <w:rFonts w:ascii="CG Times" w:hAnsi="CG Times"/>
                <w:b/>
                <w:bCs/>
                <w:i/>
                <w:iCs/>
                <w:color w:val="000000"/>
                <w:sz w:val="22"/>
                <w:szCs w:val="20"/>
                <w:lang w:val="en-GB"/>
              </w:rPr>
            </w:pPr>
            <w:r w:rsidRPr="00627DD6">
              <w:rPr>
                <w:rFonts w:ascii="CG Times" w:hAnsi="CG Times"/>
                <w:b/>
                <w:bCs/>
                <w:i/>
                <w:iCs/>
                <w:color w:val="000000"/>
                <w:sz w:val="22"/>
                <w:szCs w:val="20"/>
                <w:lang w:val="en-GB"/>
              </w:rPr>
              <w:t>Description of socio - environmental measures for the protection the site</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21A213B9"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61DB5601"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67F4E3D" w14:textId="77777777" w:rsidR="00627DD6" w:rsidRPr="00627DD6" w:rsidRDefault="00627DD6" w:rsidP="00627DD6">
            <w:pPr>
              <w:rPr>
                <w:rFonts w:ascii="CG Times" w:hAnsi="CG Times"/>
                <w:color w:val="000000"/>
                <w:sz w:val="22"/>
                <w:szCs w:val="20"/>
              </w:rPr>
            </w:pPr>
          </w:p>
        </w:tc>
      </w:tr>
      <w:tr w:rsidR="00627DD6" w:rsidRPr="00627DD6" w14:paraId="43ACE137"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C514C4E"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36</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5E91E02" w14:textId="77777777" w:rsidR="00627DD6" w:rsidRPr="00627DD6" w:rsidRDefault="00627DD6" w:rsidP="00627DD6">
            <w:pPr>
              <w:rPr>
                <w:rFonts w:ascii="CG Times" w:hAnsi="CG Times"/>
                <w:b/>
                <w:bCs/>
                <w:i/>
                <w:iCs/>
                <w:color w:val="000000"/>
                <w:sz w:val="22"/>
                <w:szCs w:val="22"/>
                <w:lang w:val="en-GB"/>
              </w:rPr>
            </w:pPr>
            <w:r w:rsidRPr="00627DD6">
              <w:rPr>
                <w:rFonts w:ascii="CG Times" w:hAnsi="CG Times"/>
                <w:b/>
                <w:bCs/>
                <w:i/>
                <w:iCs/>
                <w:color w:val="000000"/>
                <w:sz w:val="22"/>
                <w:szCs w:val="22"/>
                <w:lang w:val="en-GB"/>
              </w:rPr>
              <w:t xml:space="preserve">Description of </w:t>
            </w:r>
            <w:r w:rsidRPr="00627DD6">
              <w:rPr>
                <w:rFonts w:ascii="CG Times" w:hAnsi="CG Times"/>
                <w:b/>
                <w:i/>
                <w:sz w:val="22"/>
                <w:szCs w:val="22"/>
              </w:rPr>
              <w:t xml:space="preserve"> safeguards and gender </w:t>
            </w:r>
            <w:r w:rsidRPr="00627DD6">
              <w:rPr>
                <w:rFonts w:ascii="CG Times" w:hAnsi="CG Times"/>
                <w:b/>
                <w:bCs/>
                <w:i/>
                <w:iCs/>
                <w:color w:val="000000"/>
                <w:sz w:val="22"/>
                <w:szCs w:val="20"/>
                <w:lang w:val="en-GB"/>
              </w:rPr>
              <w:t xml:space="preserve"> measures</w:t>
            </w:r>
            <w:r w:rsidRPr="00627DD6">
              <w:rPr>
                <w:rFonts w:ascii="CG Times" w:hAnsi="CG Times"/>
                <w:b/>
                <w:bCs/>
                <w:i/>
                <w:iCs/>
                <w:color w:val="000000"/>
                <w:sz w:val="22"/>
                <w:szCs w:val="22"/>
                <w:lang w:val="en-GB"/>
              </w:rPr>
              <w:t xml:space="preserve">  at the building site</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B310C1E"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3AAA920"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0526FC62" w14:textId="77777777" w:rsidR="00627DD6" w:rsidRPr="00627DD6" w:rsidRDefault="00627DD6" w:rsidP="00627DD6">
            <w:pPr>
              <w:rPr>
                <w:rFonts w:ascii="CG Times" w:hAnsi="CG Times"/>
                <w:color w:val="000000"/>
                <w:sz w:val="22"/>
                <w:szCs w:val="20"/>
              </w:rPr>
            </w:pPr>
          </w:p>
        </w:tc>
      </w:tr>
      <w:tr w:rsidR="00627DD6" w:rsidRPr="00627DD6" w14:paraId="7D5BC4B2"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A48DBDD"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37</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382781CE" w14:textId="77777777" w:rsidR="00627DD6" w:rsidRPr="00627DD6" w:rsidRDefault="00627DD6" w:rsidP="00627DD6">
            <w:pPr>
              <w:rPr>
                <w:rFonts w:ascii="CG Times" w:hAnsi="CG Times"/>
                <w:b/>
                <w:bCs/>
                <w:i/>
                <w:iCs/>
                <w:color w:val="000000"/>
                <w:sz w:val="22"/>
                <w:szCs w:val="20"/>
                <w:lang w:val="en-GB"/>
              </w:rPr>
            </w:pPr>
            <w:r w:rsidRPr="00627DD6">
              <w:rPr>
                <w:rFonts w:ascii="CG Times" w:hAnsi="CG Times"/>
                <w:b/>
                <w:bCs/>
                <w:i/>
                <w:iCs/>
                <w:color w:val="000000"/>
                <w:sz w:val="22"/>
                <w:szCs w:val="20"/>
                <w:lang w:val="en-GB"/>
              </w:rPr>
              <w:t xml:space="preserve">Coherence in the execution of works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EAB917A"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6F8E6C2"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5B9A0D4" w14:textId="77777777" w:rsidR="00627DD6" w:rsidRPr="00627DD6" w:rsidRDefault="00627DD6" w:rsidP="00627DD6">
            <w:pPr>
              <w:rPr>
                <w:rFonts w:ascii="CG Times" w:hAnsi="CG Times"/>
                <w:color w:val="000000"/>
                <w:sz w:val="22"/>
                <w:szCs w:val="20"/>
              </w:rPr>
            </w:pPr>
          </w:p>
        </w:tc>
      </w:tr>
      <w:tr w:rsidR="00627DD6" w:rsidRPr="00627DD6" w14:paraId="20F427AF"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495DF25" w14:textId="77777777" w:rsidR="00627DD6" w:rsidRPr="00627DD6" w:rsidRDefault="00627DD6" w:rsidP="00627DD6">
            <w:pPr>
              <w:rPr>
                <w:rFonts w:ascii="CG Times" w:hAnsi="CG Times"/>
                <w:b/>
                <w:bCs/>
                <w:i/>
                <w:iCs/>
                <w:color w:val="000000"/>
                <w:sz w:val="22"/>
                <w:szCs w:val="20"/>
              </w:rPr>
            </w:pPr>
            <w:r w:rsidRPr="00627DD6">
              <w:rPr>
                <w:rFonts w:ascii="CG Times" w:hAnsi="CG Times"/>
                <w:b/>
                <w:bCs/>
                <w:i/>
                <w:iCs/>
                <w:color w:val="000000"/>
                <w:sz w:val="22"/>
                <w:szCs w:val="20"/>
              </w:rPr>
              <w:t>38</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49E594B" w14:textId="77777777" w:rsidR="00627DD6" w:rsidRPr="00627DD6" w:rsidRDefault="00627DD6" w:rsidP="00627DD6">
            <w:pPr>
              <w:rPr>
                <w:rFonts w:ascii="CG Times" w:hAnsi="CG Times"/>
                <w:b/>
                <w:bCs/>
                <w:i/>
                <w:iCs/>
                <w:color w:val="000000"/>
                <w:sz w:val="22"/>
                <w:szCs w:val="20"/>
                <w:lang w:val="en-GB"/>
              </w:rPr>
            </w:pPr>
            <w:r w:rsidRPr="00627DD6">
              <w:rPr>
                <w:rFonts w:ascii="CG Times" w:hAnsi="CG Times"/>
                <w:b/>
                <w:bCs/>
                <w:i/>
                <w:iCs/>
                <w:color w:val="000000"/>
                <w:sz w:val="22"/>
                <w:szCs w:val="20"/>
                <w:lang w:val="en-GB"/>
              </w:rPr>
              <w:t xml:space="preserve">Coherence in the organisation of the site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9D47DB2"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7E6DB46"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E76DC74" w14:textId="77777777" w:rsidR="00627DD6" w:rsidRPr="00627DD6" w:rsidRDefault="00627DD6" w:rsidP="00627DD6">
            <w:pPr>
              <w:rPr>
                <w:rFonts w:ascii="CG Times" w:hAnsi="CG Times"/>
                <w:color w:val="000000"/>
                <w:sz w:val="22"/>
                <w:szCs w:val="20"/>
              </w:rPr>
            </w:pPr>
          </w:p>
        </w:tc>
      </w:tr>
      <w:tr w:rsidR="00627DD6" w:rsidRPr="00627DD6" w14:paraId="213ADF24"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1A31A5F"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39</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79379862" w14:textId="77777777" w:rsidR="00627DD6" w:rsidRPr="00627DD6" w:rsidRDefault="00627DD6" w:rsidP="00627DD6">
            <w:pPr>
              <w:rPr>
                <w:rFonts w:ascii="CG Times" w:hAnsi="CG Times"/>
                <w:b/>
                <w:bCs/>
                <w:i/>
                <w:iCs/>
                <w:color w:val="FF0000"/>
                <w:sz w:val="22"/>
                <w:szCs w:val="20"/>
                <w:lang w:val="en-GB"/>
              </w:rPr>
            </w:pPr>
            <w:r w:rsidRPr="00627DD6">
              <w:rPr>
                <w:rFonts w:ascii="CG Times" w:hAnsi="CG Times"/>
                <w:b/>
                <w:bCs/>
                <w:i/>
                <w:iCs/>
                <w:color w:val="FF0000"/>
                <w:sz w:val="22"/>
                <w:szCs w:val="20"/>
                <w:lang w:val="en-GB"/>
              </w:rPr>
              <w:t xml:space="preserve">CCTP dully initialled on each page and signed and dated on the last page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4DDDAB1"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2E1B9224"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2C240BF" w14:textId="77777777" w:rsidR="00627DD6" w:rsidRPr="00627DD6" w:rsidRDefault="00627DD6" w:rsidP="00627DD6">
            <w:pPr>
              <w:rPr>
                <w:rFonts w:ascii="CG Times" w:hAnsi="CG Times"/>
                <w:color w:val="000000"/>
                <w:sz w:val="22"/>
                <w:szCs w:val="20"/>
              </w:rPr>
            </w:pPr>
          </w:p>
        </w:tc>
      </w:tr>
      <w:tr w:rsidR="00627DD6" w:rsidRPr="00627DD6" w14:paraId="1325F9F6" w14:textId="77777777" w:rsidTr="00A373D3">
        <w:trPr>
          <w:trHeight w:val="286"/>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A8F3660" w14:textId="77777777" w:rsidR="00627DD6" w:rsidRPr="00627DD6" w:rsidRDefault="00627DD6" w:rsidP="00627DD6">
            <w:pPr>
              <w:jc w:val="center"/>
              <w:rPr>
                <w:rFonts w:ascii="CG Times" w:hAnsi="CG Times"/>
                <w:color w:val="000000"/>
                <w:sz w:val="22"/>
                <w:szCs w:val="20"/>
              </w:rPr>
            </w:pPr>
            <w:r w:rsidRPr="00627DD6">
              <w:rPr>
                <w:rFonts w:ascii="CG Times" w:hAnsi="CG Times"/>
                <w:b/>
                <w:bCs/>
                <w:i/>
                <w:iCs/>
                <w:color w:val="000000"/>
                <w:sz w:val="22"/>
                <w:szCs w:val="20"/>
              </w:rPr>
              <w:t>CAPACITY OF SELF-FINANCING</w:t>
            </w:r>
          </w:p>
        </w:tc>
      </w:tr>
      <w:tr w:rsidR="00627DD6" w:rsidRPr="00627DD6" w14:paraId="3E1A2007"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2F31A39" w14:textId="77777777" w:rsidR="00627DD6" w:rsidRPr="00627DD6" w:rsidRDefault="00627DD6" w:rsidP="00627DD6">
            <w:pPr>
              <w:jc w:val="center"/>
              <w:rPr>
                <w:rFonts w:ascii="CG Times" w:hAnsi="CG Times"/>
                <w:color w:val="000000"/>
                <w:sz w:val="22"/>
                <w:szCs w:val="20"/>
              </w:rPr>
            </w:pPr>
            <w:r w:rsidRPr="00627DD6">
              <w:rPr>
                <w:rFonts w:ascii="CG Times" w:hAnsi="CG Times"/>
                <w:b/>
                <w:bCs/>
                <w:i/>
                <w:iCs/>
                <w:color w:val="000000"/>
                <w:sz w:val="22"/>
                <w:szCs w:val="20"/>
              </w:rPr>
              <w:t>40</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3341DDF7" w14:textId="77777777" w:rsidR="00627DD6" w:rsidRPr="00627DD6" w:rsidRDefault="00627DD6" w:rsidP="00627DD6">
            <w:pPr>
              <w:rPr>
                <w:rFonts w:ascii="CG Times" w:hAnsi="CG Times"/>
                <w:i/>
                <w:color w:val="000000"/>
                <w:sz w:val="22"/>
                <w:szCs w:val="20"/>
              </w:rPr>
            </w:pPr>
            <w:r w:rsidRPr="00627DD6">
              <w:rPr>
                <w:rFonts w:ascii="CG Times" w:hAnsi="CG Times"/>
                <w:b/>
                <w:i/>
                <w:sz w:val="20"/>
                <w:szCs w:val="20"/>
              </w:rPr>
              <w:t>Financial Capabilities</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00ED1DBB"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239A4FF9"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71FAD068" w14:textId="77777777" w:rsidR="00627DD6" w:rsidRPr="00627DD6" w:rsidRDefault="00627DD6" w:rsidP="00627DD6">
            <w:pPr>
              <w:rPr>
                <w:rFonts w:ascii="CG Times" w:hAnsi="CG Times"/>
                <w:color w:val="000000"/>
                <w:sz w:val="22"/>
                <w:szCs w:val="20"/>
              </w:rPr>
            </w:pPr>
          </w:p>
        </w:tc>
      </w:tr>
      <w:tr w:rsidR="00627DD6" w:rsidRPr="00627DD6" w14:paraId="6A8EF95C" w14:textId="77777777" w:rsidTr="00A373D3">
        <w:trPr>
          <w:trHeight w:val="286"/>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0B4B808B" w14:textId="77777777" w:rsidR="00627DD6" w:rsidRPr="00627DD6" w:rsidRDefault="00627DD6" w:rsidP="00627DD6">
            <w:pPr>
              <w:jc w:val="center"/>
              <w:rPr>
                <w:rFonts w:ascii="CG Times" w:hAnsi="CG Times"/>
                <w:color w:val="000000"/>
                <w:sz w:val="22"/>
                <w:szCs w:val="20"/>
              </w:rPr>
            </w:pPr>
            <w:r w:rsidRPr="00627DD6">
              <w:rPr>
                <w:rFonts w:ascii="CG Times" w:hAnsi="CG Times"/>
                <w:b/>
                <w:bCs/>
                <w:i/>
                <w:iCs/>
                <w:color w:val="000000"/>
                <w:sz w:val="22"/>
                <w:szCs w:val="20"/>
              </w:rPr>
              <w:t>GENERAL PRESENTATION OF THE BIDS</w:t>
            </w:r>
          </w:p>
        </w:tc>
      </w:tr>
      <w:tr w:rsidR="00627DD6" w:rsidRPr="00627DD6" w14:paraId="19D3C185"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0A01265A" w14:textId="77777777" w:rsidR="00627DD6" w:rsidRPr="00627DD6" w:rsidRDefault="00627DD6" w:rsidP="00627DD6">
            <w:pPr>
              <w:jc w:val="center"/>
              <w:rPr>
                <w:rFonts w:ascii="CG Times" w:hAnsi="CG Times"/>
                <w:color w:val="000000"/>
                <w:sz w:val="22"/>
                <w:szCs w:val="20"/>
              </w:rPr>
            </w:pPr>
            <w:r w:rsidRPr="00627DD6">
              <w:rPr>
                <w:rFonts w:ascii="CG Times" w:hAnsi="CG Times"/>
                <w:b/>
                <w:bCs/>
                <w:i/>
                <w:iCs/>
                <w:color w:val="000000"/>
                <w:sz w:val="22"/>
                <w:szCs w:val="20"/>
              </w:rPr>
              <w:t>41</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6928FBB2" w14:textId="77777777" w:rsidR="00627DD6" w:rsidRPr="00627DD6" w:rsidRDefault="00627DD6" w:rsidP="00627DD6">
            <w:pPr>
              <w:rPr>
                <w:rFonts w:ascii="CG Times" w:hAnsi="CG Times"/>
                <w:color w:val="000000"/>
                <w:sz w:val="22"/>
                <w:szCs w:val="20"/>
              </w:rPr>
            </w:pPr>
            <w:r w:rsidRPr="00627DD6">
              <w:rPr>
                <w:rFonts w:ascii="CG Times" w:hAnsi="CG Times"/>
                <w:b/>
                <w:bCs/>
                <w:i/>
                <w:iCs/>
                <w:color w:val="000000"/>
                <w:sz w:val="22"/>
                <w:szCs w:val="20"/>
              </w:rPr>
              <w:t>Presence of all the documents</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644CD3EC"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726AF307"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0BFA3BC6" w14:textId="77777777" w:rsidR="00627DD6" w:rsidRPr="00627DD6" w:rsidRDefault="00627DD6" w:rsidP="00627DD6">
            <w:pPr>
              <w:rPr>
                <w:rFonts w:ascii="CG Times" w:hAnsi="CG Times"/>
                <w:color w:val="000000"/>
                <w:sz w:val="22"/>
                <w:szCs w:val="20"/>
              </w:rPr>
            </w:pPr>
          </w:p>
        </w:tc>
      </w:tr>
      <w:tr w:rsidR="00627DD6" w:rsidRPr="00627DD6" w14:paraId="24E04FEE"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BB3D3B2"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42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6CCD3F55" w14:textId="77777777" w:rsidR="00627DD6" w:rsidRPr="00627DD6" w:rsidRDefault="00627DD6" w:rsidP="00627DD6">
            <w:pPr>
              <w:rPr>
                <w:rFonts w:ascii="CG Times" w:hAnsi="CG Times"/>
                <w:b/>
                <w:bCs/>
                <w:i/>
                <w:iCs/>
                <w:color w:val="000000"/>
                <w:sz w:val="22"/>
                <w:szCs w:val="20"/>
              </w:rPr>
            </w:pPr>
            <w:r w:rsidRPr="00627DD6">
              <w:rPr>
                <w:rFonts w:ascii="CG Times" w:hAnsi="CG Times"/>
                <w:b/>
                <w:bCs/>
                <w:i/>
                <w:iCs/>
                <w:color w:val="000000"/>
                <w:sz w:val="22"/>
                <w:szCs w:val="20"/>
                <w:lang w:val="en-GB"/>
              </w:rPr>
              <w:t xml:space="preserve">Properly bind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903A0D5"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B3DD615"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E4AC124" w14:textId="77777777" w:rsidR="00627DD6" w:rsidRPr="00627DD6" w:rsidRDefault="00627DD6" w:rsidP="00627DD6">
            <w:pPr>
              <w:rPr>
                <w:rFonts w:ascii="CG Times" w:hAnsi="CG Times"/>
                <w:color w:val="000000"/>
                <w:sz w:val="22"/>
                <w:szCs w:val="20"/>
              </w:rPr>
            </w:pPr>
          </w:p>
        </w:tc>
      </w:tr>
      <w:tr w:rsidR="00627DD6" w:rsidRPr="00627DD6" w14:paraId="2889D97C"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C672CBC"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43</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2D2C08E2" w14:textId="77777777" w:rsidR="00627DD6" w:rsidRPr="00627DD6" w:rsidRDefault="00627DD6" w:rsidP="00627DD6">
            <w:pPr>
              <w:rPr>
                <w:rFonts w:ascii="CG Times" w:hAnsi="CG Times"/>
                <w:b/>
                <w:bCs/>
                <w:i/>
                <w:iCs/>
                <w:color w:val="000000"/>
                <w:sz w:val="22"/>
                <w:szCs w:val="20"/>
                <w:lang w:val="en-GB"/>
              </w:rPr>
            </w:pPr>
            <w:r w:rsidRPr="00627DD6">
              <w:rPr>
                <w:rFonts w:ascii="CG Times" w:hAnsi="CG Times"/>
                <w:b/>
                <w:bCs/>
                <w:i/>
                <w:iCs/>
                <w:color w:val="000000"/>
                <w:sz w:val="22"/>
                <w:szCs w:val="20"/>
                <w:lang w:val="en-GB"/>
              </w:rPr>
              <w:t xml:space="preserve">Table of content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D5D7EC0"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56D44B83"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961D089" w14:textId="77777777" w:rsidR="00627DD6" w:rsidRPr="00627DD6" w:rsidRDefault="00627DD6" w:rsidP="00627DD6">
            <w:pPr>
              <w:rPr>
                <w:rFonts w:ascii="CG Times" w:hAnsi="CG Times"/>
                <w:color w:val="000000"/>
                <w:sz w:val="22"/>
                <w:szCs w:val="20"/>
              </w:rPr>
            </w:pPr>
          </w:p>
        </w:tc>
      </w:tr>
      <w:tr w:rsidR="00627DD6" w:rsidRPr="00627DD6" w14:paraId="3B8CAEBF"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B6928FC"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44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C563B91" w14:textId="77777777" w:rsidR="00627DD6" w:rsidRPr="00627DD6" w:rsidRDefault="00627DD6" w:rsidP="00627DD6">
            <w:pPr>
              <w:rPr>
                <w:rFonts w:ascii="CG Times" w:hAnsi="CG Times"/>
                <w:color w:val="000000"/>
                <w:sz w:val="22"/>
                <w:szCs w:val="20"/>
              </w:rPr>
            </w:pPr>
            <w:r w:rsidRPr="00627DD6">
              <w:rPr>
                <w:rFonts w:ascii="CG Times" w:hAnsi="CG Times"/>
                <w:b/>
                <w:bCs/>
                <w:i/>
                <w:iCs/>
                <w:color w:val="000000"/>
                <w:sz w:val="22"/>
                <w:szCs w:val="20"/>
                <w:lang w:val="en-GB"/>
              </w:rPr>
              <w:t xml:space="preserve">Page separators in colour apart from white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337F25B"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4596E3F"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5E70A8D" w14:textId="77777777" w:rsidR="00627DD6" w:rsidRPr="00627DD6" w:rsidRDefault="00627DD6" w:rsidP="00627DD6">
            <w:pPr>
              <w:rPr>
                <w:rFonts w:ascii="CG Times" w:hAnsi="CG Times"/>
                <w:color w:val="000000"/>
                <w:sz w:val="22"/>
                <w:szCs w:val="20"/>
              </w:rPr>
            </w:pPr>
          </w:p>
        </w:tc>
      </w:tr>
      <w:tr w:rsidR="00627DD6" w:rsidRPr="00627DD6" w14:paraId="5502C62A"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F18A20A"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45</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0F0D2C82" w14:textId="77777777" w:rsidR="00627DD6" w:rsidRPr="00627DD6" w:rsidRDefault="00627DD6" w:rsidP="00627DD6">
            <w:pPr>
              <w:rPr>
                <w:rFonts w:ascii="CG Times" w:hAnsi="CG Times"/>
                <w:b/>
                <w:bCs/>
                <w:i/>
                <w:iCs/>
                <w:color w:val="000000"/>
                <w:sz w:val="22"/>
                <w:szCs w:val="20"/>
                <w:lang w:val="en-GB"/>
              </w:rPr>
            </w:pPr>
            <w:r w:rsidRPr="00627DD6">
              <w:rPr>
                <w:rFonts w:ascii="CG Times" w:hAnsi="CG Times"/>
                <w:b/>
                <w:bCs/>
                <w:i/>
                <w:iCs/>
                <w:color w:val="000000"/>
                <w:sz w:val="22"/>
                <w:szCs w:val="20"/>
                <w:lang w:val="en-GB"/>
              </w:rPr>
              <w:t xml:space="preserve">Order prescribed respected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77126A9"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AE4D40C"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7A7A21B" w14:textId="77777777" w:rsidR="00627DD6" w:rsidRPr="00627DD6" w:rsidRDefault="00627DD6" w:rsidP="00627DD6">
            <w:pPr>
              <w:rPr>
                <w:rFonts w:ascii="CG Times" w:hAnsi="CG Times"/>
                <w:color w:val="000000"/>
                <w:sz w:val="22"/>
                <w:szCs w:val="20"/>
              </w:rPr>
            </w:pPr>
          </w:p>
        </w:tc>
      </w:tr>
      <w:tr w:rsidR="00627DD6" w:rsidRPr="00627DD6" w14:paraId="621A03E5" w14:textId="77777777" w:rsidTr="00A373D3">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67929B9" w14:textId="77777777" w:rsidR="00627DD6" w:rsidRPr="00627DD6" w:rsidRDefault="00627DD6" w:rsidP="00627DD6">
            <w:pPr>
              <w:jc w:val="center"/>
              <w:rPr>
                <w:rFonts w:ascii="CG Times" w:hAnsi="CG Times"/>
                <w:b/>
                <w:bCs/>
                <w:i/>
                <w:iCs/>
                <w:color w:val="000000"/>
                <w:sz w:val="22"/>
                <w:szCs w:val="20"/>
              </w:rPr>
            </w:pPr>
            <w:r w:rsidRPr="00627DD6">
              <w:rPr>
                <w:rFonts w:ascii="CG Times" w:hAnsi="CG Times"/>
                <w:b/>
                <w:bCs/>
                <w:i/>
                <w:iCs/>
                <w:color w:val="000000"/>
                <w:sz w:val="22"/>
                <w:szCs w:val="20"/>
              </w:rPr>
              <w:t>46</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14290B2" w14:textId="77777777" w:rsidR="00627DD6" w:rsidRPr="00627DD6" w:rsidRDefault="00627DD6" w:rsidP="00627DD6">
            <w:pPr>
              <w:rPr>
                <w:rFonts w:ascii="CG Times" w:hAnsi="CG Times"/>
                <w:b/>
                <w:bCs/>
                <w:i/>
                <w:iCs/>
                <w:color w:val="000000"/>
                <w:sz w:val="22"/>
                <w:szCs w:val="20"/>
                <w:lang w:val="en-GB"/>
              </w:rPr>
            </w:pPr>
            <w:r w:rsidRPr="00627DD6">
              <w:rPr>
                <w:rFonts w:ascii="CG Times" w:hAnsi="CG Times"/>
                <w:b/>
                <w:bCs/>
                <w:i/>
                <w:iCs/>
                <w:color w:val="000000"/>
                <w:sz w:val="22"/>
                <w:szCs w:val="20"/>
                <w:lang w:val="en-GB"/>
              </w:rPr>
              <w:t xml:space="preserve">Clearness of the documents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1B5EB7D" w14:textId="77777777" w:rsidR="00627DD6" w:rsidRPr="00627DD6" w:rsidRDefault="00627DD6" w:rsidP="00627DD6">
            <w:pPr>
              <w:rPr>
                <w:rFonts w:ascii="CG Times" w:hAnsi="CG Times"/>
                <w:color w:val="000000"/>
                <w:sz w:val="22"/>
                <w:szCs w:val="20"/>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B17C053" w14:textId="77777777" w:rsidR="00627DD6" w:rsidRPr="00627DD6" w:rsidRDefault="00627DD6" w:rsidP="00627DD6">
            <w:pPr>
              <w:rPr>
                <w:rFonts w:ascii="CG Times" w:hAnsi="CG Times"/>
                <w:color w:val="000000"/>
                <w:sz w:val="22"/>
                <w:szCs w:val="20"/>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93A068D" w14:textId="77777777" w:rsidR="00627DD6" w:rsidRPr="00627DD6" w:rsidRDefault="00627DD6" w:rsidP="00627DD6">
            <w:pPr>
              <w:rPr>
                <w:rFonts w:ascii="CG Times" w:hAnsi="CG Times"/>
                <w:color w:val="000000"/>
                <w:sz w:val="22"/>
                <w:szCs w:val="20"/>
              </w:rPr>
            </w:pPr>
          </w:p>
        </w:tc>
      </w:tr>
    </w:tbl>
    <w:p w14:paraId="1B145CA2" w14:textId="77777777" w:rsidR="00627DD6" w:rsidRPr="00627DD6" w:rsidRDefault="00627DD6" w:rsidP="00627DD6">
      <w:pPr>
        <w:ind w:right="-20"/>
        <w:jc w:val="both"/>
        <w:rPr>
          <w:rFonts w:ascii="CG Times" w:hAnsi="CG Times"/>
          <w:b/>
          <w:bCs/>
          <w:color w:val="000000"/>
          <w:sz w:val="22"/>
          <w:szCs w:val="20"/>
          <w:lang w:val="en-GB"/>
        </w:rPr>
      </w:pPr>
    </w:p>
    <w:p w14:paraId="773270AA" w14:textId="77777777" w:rsidR="00627DD6" w:rsidRPr="00627DD6" w:rsidRDefault="00627DD6" w:rsidP="00627DD6">
      <w:pPr>
        <w:ind w:right="-20"/>
        <w:jc w:val="both"/>
        <w:rPr>
          <w:rFonts w:ascii="CG Times" w:hAnsi="CG Times"/>
          <w:b/>
          <w:bCs/>
          <w:color w:val="000000"/>
          <w:sz w:val="22"/>
          <w:szCs w:val="20"/>
          <w:lang w:val="en-GB"/>
        </w:rPr>
      </w:pPr>
    </w:p>
    <w:p w14:paraId="65192457" w14:textId="77777777" w:rsidR="00627DD6" w:rsidRPr="00627DD6" w:rsidRDefault="00627DD6" w:rsidP="00627DD6">
      <w:pPr>
        <w:spacing w:before="120"/>
        <w:ind w:firstLine="360"/>
        <w:jc w:val="both"/>
        <w:rPr>
          <w:rFonts w:ascii="CG Times" w:eastAsia="Batang" w:hAnsi="CG Times"/>
          <w:bCs/>
          <w:color w:val="000000"/>
          <w:sz w:val="22"/>
          <w:szCs w:val="20"/>
          <w:lang w:val="en-GB"/>
        </w:rPr>
      </w:pPr>
      <w:r w:rsidRPr="00627DD6">
        <w:rPr>
          <w:rFonts w:ascii="CG Times" w:eastAsia="Batang" w:hAnsi="CG Times"/>
          <w:b/>
          <w:bCs/>
          <w:i/>
          <w:color w:val="000000"/>
          <w:sz w:val="22"/>
          <w:szCs w:val="20"/>
          <w:lang w:val="en-GB"/>
        </w:rPr>
        <w:t xml:space="preserve">N.B.: </w:t>
      </w:r>
      <w:r w:rsidRPr="00627DD6">
        <w:rPr>
          <w:rFonts w:ascii="CG Times" w:eastAsia="Batang" w:hAnsi="CG Times"/>
          <w:bCs/>
          <w:color w:val="000000"/>
          <w:sz w:val="22"/>
          <w:szCs w:val="20"/>
          <w:lang w:val="en-GB"/>
        </w:rPr>
        <w:t xml:space="preserve">Only tenders deemed in conformity which have succeeded to obtain ¾ of positive answers after the technical evaluation will see their financial proposal </w:t>
      </w:r>
      <w:r w:rsidRPr="00627DD6">
        <w:rPr>
          <w:rFonts w:ascii="CG Times" w:eastAsia="Batang" w:hAnsi="CG Times"/>
          <w:b/>
          <w:bCs/>
          <w:color w:val="000000"/>
          <w:sz w:val="22"/>
          <w:szCs w:val="20"/>
          <w:lang w:val="en-GB"/>
        </w:rPr>
        <w:t>taken</w:t>
      </w:r>
      <w:r w:rsidRPr="00627DD6">
        <w:rPr>
          <w:rFonts w:ascii="CG Times" w:eastAsia="Batang" w:hAnsi="CG Times"/>
          <w:bCs/>
          <w:color w:val="000000"/>
          <w:sz w:val="22"/>
          <w:szCs w:val="20"/>
          <w:lang w:val="en-GB"/>
        </w:rPr>
        <w:t xml:space="preserve"> into consideration and analyse.   </w:t>
      </w:r>
    </w:p>
    <w:p w14:paraId="1093FDBE" w14:textId="77777777" w:rsidR="00627DD6" w:rsidRPr="00627DD6" w:rsidRDefault="00627DD6" w:rsidP="00627DD6">
      <w:pPr>
        <w:rPr>
          <w:rFonts w:ascii="CG Times" w:hAnsi="CG Times"/>
          <w:sz w:val="22"/>
          <w:szCs w:val="20"/>
          <w:lang w:val="en-GB"/>
        </w:rPr>
      </w:pPr>
    </w:p>
    <w:bookmarkEnd w:id="587"/>
    <w:p w14:paraId="4A63E31C" w14:textId="77777777" w:rsidR="00627DD6" w:rsidRPr="00EB0F8B" w:rsidRDefault="00627DD6" w:rsidP="00627DD6">
      <w:pPr>
        <w:pStyle w:val="HeaderEvaCriteria"/>
        <w:numPr>
          <w:ilvl w:val="0"/>
          <w:numId w:val="0"/>
        </w:numPr>
        <w:spacing w:after="240" w:line="276" w:lineRule="auto"/>
        <w:jc w:val="both"/>
        <w:rPr>
          <w:rFonts w:ascii="Times New Roman" w:hAnsi="Times New Roman"/>
          <w:sz w:val="24"/>
        </w:rPr>
      </w:pPr>
    </w:p>
    <w:p w14:paraId="4B90A99B" w14:textId="77777777" w:rsidR="007B586E" w:rsidRPr="00EB0F8B" w:rsidRDefault="007B586E" w:rsidP="006427F1">
      <w:pPr>
        <w:spacing w:after="200" w:line="276" w:lineRule="auto"/>
        <w:ind w:right="288"/>
        <w:jc w:val="both"/>
      </w:pPr>
      <w:r w:rsidRPr="00EB0F8B">
        <w:t>In addition to the criteria listed in ITB 3</w:t>
      </w:r>
      <w:r w:rsidR="00B50534" w:rsidRPr="00EB0F8B">
        <w:t>5</w:t>
      </w:r>
      <w:r w:rsidRPr="00EB0F8B">
        <w:t>.</w:t>
      </w:r>
      <w:r w:rsidR="00B50534" w:rsidRPr="00EB0F8B">
        <w:t>2</w:t>
      </w:r>
      <w:r w:rsidRPr="00EB0F8B">
        <w:t xml:space="preserve"> (a) – (e) the following criteria shall apply:</w:t>
      </w:r>
    </w:p>
    <w:p w14:paraId="07C77F4C" w14:textId="77777777" w:rsidR="007B586E" w:rsidRPr="00EB0F8B" w:rsidRDefault="004509D8" w:rsidP="006427F1">
      <w:pPr>
        <w:spacing w:line="276" w:lineRule="auto"/>
        <w:jc w:val="both"/>
        <w:rPr>
          <w:b/>
        </w:rPr>
      </w:pPr>
      <w:bookmarkStart w:id="588" w:name="_Toc78774484"/>
      <w:bookmarkStart w:id="589" w:name="_Toc103401412"/>
      <w:bookmarkStart w:id="590" w:name="_Toc442271828"/>
      <w:bookmarkStart w:id="591" w:name="_Toc446329263"/>
      <w:r w:rsidRPr="00EB0F8B">
        <w:rPr>
          <w:b/>
        </w:rPr>
        <w:t>2.1</w:t>
      </w:r>
      <w:r w:rsidRPr="00EB0F8B">
        <w:rPr>
          <w:b/>
        </w:rPr>
        <w:tab/>
      </w:r>
      <w:r w:rsidR="007B586E" w:rsidRPr="00EB0F8B">
        <w:rPr>
          <w:b/>
        </w:rPr>
        <w:t>Adequacy of Technical Proposal</w:t>
      </w:r>
      <w:bookmarkEnd w:id="588"/>
      <w:bookmarkEnd w:id="589"/>
      <w:bookmarkEnd w:id="590"/>
      <w:bookmarkEnd w:id="591"/>
    </w:p>
    <w:p w14:paraId="0B6B2DE0" w14:textId="77777777" w:rsidR="004B6471" w:rsidRPr="00EB0F8B" w:rsidRDefault="004B6471" w:rsidP="006427F1">
      <w:pPr>
        <w:spacing w:line="276" w:lineRule="auto"/>
        <w:jc w:val="both"/>
      </w:pPr>
    </w:p>
    <w:p w14:paraId="29CBA4BF" w14:textId="77777777" w:rsidR="007B586E" w:rsidRPr="00EB0F8B" w:rsidRDefault="007B586E" w:rsidP="006427F1">
      <w:pPr>
        <w:pStyle w:val="Heading1"/>
        <w:spacing w:after="200" w:line="276" w:lineRule="auto"/>
        <w:ind w:left="0" w:right="288"/>
        <w:jc w:val="both"/>
        <w:rPr>
          <w:rFonts w:ascii="Times New Roman" w:hAnsi="Times New Roman" w:cs="Times New Roman"/>
          <w:b w:val="0"/>
          <w:noProof/>
          <w:sz w:val="24"/>
        </w:rPr>
      </w:pPr>
      <w:bookmarkStart w:id="592" w:name="_Toc78774485"/>
      <w:bookmarkStart w:id="593" w:name="_Toc101516509"/>
      <w:bookmarkStart w:id="594" w:name="_Toc103401413"/>
      <w:bookmarkStart w:id="595" w:name="_Toc432229735"/>
      <w:bookmarkStart w:id="596" w:name="_Toc432663733"/>
      <w:bookmarkStart w:id="597" w:name="_Toc433224164"/>
      <w:bookmarkStart w:id="598" w:name="_Toc435519271"/>
      <w:bookmarkStart w:id="599" w:name="_Toc435624906"/>
      <w:bookmarkStart w:id="600" w:name="_Toc440526080"/>
      <w:bookmarkStart w:id="601" w:name="_Toc448224292"/>
      <w:r w:rsidRPr="00EB0F8B">
        <w:rPr>
          <w:rFonts w:ascii="Times New Roman" w:hAnsi="Times New Roman" w:cs="Times New Roman"/>
          <w:b w:val="0"/>
          <w:noProof/>
          <w:sz w:val="24"/>
        </w:rPr>
        <w:lastRenderedPageBreak/>
        <w:t xml:space="preserve">Evaluation of the Bidder's Technical Proposal will include an assessment of the Bidder's technical capacity to mobilize key equipment and personnel for the contract consistent with its proposal regarding work methods, scheduling, and material sourcing in sufficient detail and fully in accordance with the requirements stipulated in Section </w:t>
      </w:r>
      <w:r w:rsidR="00F9208D" w:rsidRPr="00EB0F8B">
        <w:rPr>
          <w:rFonts w:ascii="Times New Roman" w:hAnsi="Times New Roman" w:cs="Times New Roman"/>
          <w:b w:val="0"/>
          <w:noProof/>
          <w:sz w:val="24"/>
        </w:rPr>
        <w:t>VI</w:t>
      </w:r>
      <w:r w:rsidR="00B50534" w:rsidRPr="00EB0F8B">
        <w:rPr>
          <w:rFonts w:ascii="Times New Roman" w:hAnsi="Times New Roman" w:cs="Times New Roman"/>
          <w:b w:val="0"/>
          <w:noProof/>
          <w:sz w:val="24"/>
        </w:rPr>
        <w:t>I</w:t>
      </w:r>
      <w:r w:rsidR="00E47173" w:rsidRPr="00EB0F8B">
        <w:rPr>
          <w:rFonts w:ascii="Times New Roman" w:hAnsi="Times New Roman" w:cs="Times New Roman"/>
          <w:b w:val="0"/>
          <w:noProof/>
          <w:sz w:val="24"/>
        </w:rPr>
        <w:t xml:space="preserve">, </w:t>
      </w:r>
      <w:r w:rsidR="00B50534" w:rsidRPr="00EB0F8B">
        <w:rPr>
          <w:rFonts w:ascii="Times New Roman" w:hAnsi="Times New Roman" w:cs="Times New Roman"/>
          <w:b w:val="0"/>
          <w:noProof/>
          <w:sz w:val="24"/>
        </w:rPr>
        <w:t>Works</w:t>
      </w:r>
      <w:r w:rsidR="00E47173" w:rsidRPr="00EB0F8B">
        <w:rPr>
          <w:rFonts w:ascii="Times New Roman" w:hAnsi="Times New Roman" w:cs="Times New Roman"/>
          <w:b w:val="0"/>
          <w:noProof/>
          <w:sz w:val="24"/>
        </w:rPr>
        <w:t>’</w:t>
      </w:r>
      <w:r w:rsidR="00B50534" w:rsidRPr="00EB0F8B">
        <w:rPr>
          <w:rFonts w:ascii="Times New Roman" w:hAnsi="Times New Roman" w:cs="Times New Roman"/>
          <w:b w:val="0"/>
          <w:noProof/>
          <w:sz w:val="24"/>
        </w:rPr>
        <w:t xml:space="preserve"> </w:t>
      </w:r>
      <w:r w:rsidRPr="00EB0F8B">
        <w:rPr>
          <w:rFonts w:ascii="Times New Roman" w:hAnsi="Times New Roman" w:cs="Times New Roman"/>
          <w:b w:val="0"/>
          <w:noProof/>
          <w:sz w:val="24"/>
        </w:rPr>
        <w:t>Requirements.</w:t>
      </w:r>
      <w:bookmarkEnd w:id="592"/>
      <w:bookmarkEnd w:id="593"/>
      <w:bookmarkEnd w:id="594"/>
      <w:bookmarkEnd w:id="595"/>
      <w:bookmarkEnd w:id="596"/>
      <w:bookmarkEnd w:id="597"/>
      <w:bookmarkEnd w:id="598"/>
      <w:bookmarkEnd w:id="599"/>
      <w:bookmarkEnd w:id="600"/>
      <w:bookmarkEnd w:id="601"/>
    </w:p>
    <w:p w14:paraId="047BF9F9" w14:textId="2436F6F0" w:rsidR="004B6471" w:rsidRPr="00EB0F8B" w:rsidRDefault="004509D8" w:rsidP="006427F1">
      <w:pPr>
        <w:spacing w:line="276" w:lineRule="auto"/>
        <w:jc w:val="both"/>
        <w:rPr>
          <w:b/>
        </w:rPr>
      </w:pPr>
      <w:bookmarkStart w:id="602" w:name="_Toc78774486"/>
      <w:bookmarkStart w:id="603" w:name="_Toc103401414"/>
      <w:bookmarkStart w:id="604" w:name="_Toc442271829"/>
      <w:r w:rsidRPr="00EB0F8B">
        <w:rPr>
          <w:b/>
        </w:rPr>
        <w:t>2.2</w:t>
      </w:r>
      <w:r w:rsidRPr="00EB0F8B">
        <w:rPr>
          <w:b/>
        </w:rPr>
        <w:tab/>
      </w:r>
      <w:bookmarkStart w:id="605" w:name="_Toc446329264"/>
      <w:r w:rsidR="007B586E" w:rsidRPr="00EB0F8B">
        <w:rPr>
          <w:b/>
        </w:rPr>
        <w:t>Multiple Contracts</w:t>
      </w:r>
      <w:bookmarkStart w:id="606" w:name="_Toc432229736"/>
      <w:bookmarkStart w:id="607" w:name="_Toc432663734"/>
      <w:bookmarkStart w:id="608" w:name="_Toc433224165"/>
      <w:bookmarkStart w:id="609" w:name="_Toc435519272"/>
      <w:bookmarkStart w:id="610" w:name="_Toc435624907"/>
      <w:bookmarkStart w:id="611" w:name="_Toc440526081"/>
      <w:bookmarkEnd w:id="602"/>
      <w:bookmarkEnd w:id="603"/>
      <w:bookmarkEnd w:id="604"/>
      <w:bookmarkEnd w:id="605"/>
      <w:r w:rsidR="004C6139" w:rsidRPr="00EB0F8B">
        <w:rPr>
          <w:b/>
        </w:rPr>
        <w:t xml:space="preserve"> </w:t>
      </w:r>
      <w:r w:rsidR="004C6139" w:rsidRPr="00EB0F8B">
        <w:rPr>
          <w:b/>
          <w:color w:val="FF0000"/>
        </w:rPr>
        <w:t>(Not applicable)</w:t>
      </w:r>
    </w:p>
    <w:p w14:paraId="23317CFB" w14:textId="77777777" w:rsidR="008A0B2C" w:rsidRPr="00EB0F8B" w:rsidRDefault="008A0B2C" w:rsidP="006427F1">
      <w:pPr>
        <w:spacing w:line="276" w:lineRule="auto"/>
        <w:jc w:val="both"/>
        <w:rPr>
          <w:b/>
        </w:rPr>
      </w:pPr>
    </w:p>
    <w:p w14:paraId="3C947383" w14:textId="77777777" w:rsidR="007B586E" w:rsidRPr="00EB0F8B" w:rsidRDefault="007B586E" w:rsidP="006427F1">
      <w:pPr>
        <w:pStyle w:val="Heading1"/>
        <w:spacing w:after="200" w:line="276" w:lineRule="auto"/>
        <w:ind w:left="0" w:right="288"/>
        <w:jc w:val="both"/>
        <w:rPr>
          <w:rFonts w:ascii="Times New Roman" w:hAnsi="Times New Roman" w:cs="Times New Roman"/>
          <w:b w:val="0"/>
          <w:noProof/>
          <w:sz w:val="24"/>
        </w:rPr>
      </w:pPr>
      <w:bookmarkStart w:id="612" w:name="_Toc448224293"/>
      <w:r w:rsidRPr="00EB0F8B">
        <w:rPr>
          <w:rFonts w:ascii="Times New Roman" w:hAnsi="Times New Roman" w:cs="Times New Roman"/>
          <w:b w:val="0"/>
          <w:noProof/>
          <w:sz w:val="24"/>
        </w:rPr>
        <w:t xml:space="preserve">Pursuant to </w:t>
      </w:r>
      <w:r w:rsidR="00BA2959" w:rsidRPr="00EB0F8B">
        <w:rPr>
          <w:rFonts w:ascii="Times New Roman" w:hAnsi="Times New Roman" w:cs="Times New Roman"/>
          <w:b w:val="0"/>
          <w:noProof/>
          <w:sz w:val="24"/>
        </w:rPr>
        <w:t>ITB</w:t>
      </w:r>
      <w:r w:rsidRPr="00EB0F8B">
        <w:rPr>
          <w:rFonts w:ascii="Times New Roman" w:hAnsi="Times New Roman" w:cs="Times New Roman"/>
          <w:b w:val="0"/>
          <w:noProof/>
          <w:sz w:val="24"/>
        </w:rPr>
        <w:t xml:space="preserve"> </w:t>
      </w:r>
      <w:r w:rsidRPr="00EB0F8B">
        <w:rPr>
          <w:rFonts w:ascii="Times New Roman" w:hAnsi="Times New Roman" w:cs="Times New Roman"/>
          <w:b w:val="0"/>
          <w:sz w:val="24"/>
        </w:rPr>
        <w:t>3</w:t>
      </w:r>
      <w:r w:rsidR="00341064" w:rsidRPr="00EB0F8B">
        <w:rPr>
          <w:rFonts w:ascii="Times New Roman" w:hAnsi="Times New Roman" w:cs="Times New Roman"/>
          <w:b w:val="0"/>
          <w:sz w:val="24"/>
        </w:rPr>
        <w:t>5</w:t>
      </w:r>
      <w:r w:rsidRPr="00EB0F8B">
        <w:rPr>
          <w:rFonts w:ascii="Times New Roman" w:hAnsi="Times New Roman" w:cs="Times New Roman"/>
          <w:b w:val="0"/>
          <w:sz w:val="24"/>
        </w:rPr>
        <w:t>.4</w:t>
      </w:r>
      <w:r w:rsidRPr="00EB0F8B">
        <w:rPr>
          <w:rFonts w:ascii="Times New Roman" w:hAnsi="Times New Roman" w:cs="Times New Roman"/>
          <w:b w:val="0"/>
          <w:noProof/>
          <w:sz w:val="24"/>
        </w:rPr>
        <w:t xml:space="preserve"> of the Instructions to Bidders, if Works are grouped in multiple contracts, evaluation will be as follows:</w:t>
      </w:r>
      <w:bookmarkEnd w:id="606"/>
      <w:bookmarkEnd w:id="607"/>
      <w:bookmarkEnd w:id="608"/>
      <w:bookmarkEnd w:id="609"/>
      <w:bookmarkEnd w:id="610"/>
      <w:bookmarkEnd w:id="611"/>
      <w:bookmarkEnd w:id="612"/>
    </w:p>
    <w:p w14:paraId="262049A0" w14:textId="77777777" w:rsidR="00B50534" w:rsidRPr="00EB0F8B" w:rsidRDefault="00B50534" w:rsidP="006427F1">
      <w:pPr>
        <w:numPr>
          <w:ilvl w:val="0"/>
          <w:numId w:val="36"/>
        </w:numPr>
        <w:spacing w:after="200" w:line="276" w:lineRule="auto"/>
        <w:ind w:left="540" w:hanging="540"/>
        <w:jc w:val="both"/>
        <w:rPr>
          <w:b/>
        </w:rPr>
      </w:pPr>
      <w:r w:rsidRPr="00EB0F8B">
        <w:rPr>
          <w:b/>
        </w:rPr>
        <w:t>Award Criteria for Multiple Contracts [ITB 35.4</w:t>
      </w:r>
      <w:r w:rsidR="006A53AC" w:rsidRPr="00EB0F8B">
        <w:rPr>
          <w:b/>
        </w:rPr>
        <w:t>]</w:t>
      </w:r>
      <w:r w:rsidRPr="00EB0F8B">
        <w:rPr>
          <w:b/>
        </w:rPr>
        <w:t>:</w:t>
      </w:r>
    </w:p>
    <w:p w14:paraId="3FB53B38" w14:textId="77777777" w:rsidR="00B50534" w:rsidRPr="00EB0F8B" w:rsidRDefault="00B50534" w:rsidP="006427F1">
      <w:pPr>
        <w:spacing w:after="200" w:line="276" w:lineRule="auto"/>
        <w:ind w:left="576"/>
        <w:jc w:val="both"/>
        <w:rPr>
          <w:b/>
        </w:rPr>
      </w:pPr>
      <w:r w:rsidRPr="00EB0F8B">
        <w:rPr>
          <w:b/>
        </w:rPr>
        <w:t>Lots</w:t>
      </w:r>
    </w:p>
    <w:p w14:paraId="26ADA0BF" w14:textId="77777777" w:rsidR="00B50534" w:rsidRPr="00EB0F8B" w:rsidRDefault="00515192" w:rsidP="006427F1">
      <w:pPr>
        <w:spacing w:after="200" w:line="276" w:lineRule="auto"/>
        <w:ind w:left="576"/>
        <w:jc w:val="both"/>
      </w:pPr>
      <w:r w:rsidRPr="00EB0F8B">
        <w:t>B</w:t>
      </w:r>
      <w:r w:rsidR="00B50534" w:rsidRPr="00EB0F8B">
        <w:t xml:space="preserve">idders have the option to Bid for any one or more lots. Bids will be evaluated lot-wise, taking into account discounts offered, if any, </w:t>
      </w:r>
      <w:r w:rsidR="00E47173" w:rsidRPr="00EB0F8B">
        <w:t>after considering all possible combination of lots</w:t>
      </w:r>
      <w:r w:rsidR="00B50534" w:rsidRPr="00EB0F8B">
        <w:t>. The contract(s) will be awa</w:t>
      </w:r>
      <w:r w:rsidR="00341064" w:rsidRPr="00EB0F8B">
        <w:t>r</w:t>
      </w:r>
      <w:r w:rsidR="00B50534" w:rsidRPr="00EB0F8B">
        <w:t>ded to the Bidder or Bidders offering the lowest evaluated cost to the Employer for combined lots, subject to the selected Bidder(s) meeting the required qualification criteria for lot or combination of lots as the case may be.</w:t>
      </w:r>
    </w:p>
    <w:p w14:paraId="6DFC8B36" w14:textId="77777777" w:rsidR="00B50534" w:rsidRPr="00EB0F8B" w:rsidRDefault="00B50534" w:rsidP="006427F1">
      <w:pPr>
        <w:spacing w:after="200" w:line="276" w:lineRule="auto"/>
        <w:ind w:left="576"/>
        <w:jc w:val="both"/>
        <w:rPr>
          <w:b/>
        </w:rPr>
      </w:pPr>
      <w:r w:rsidRPr="00EB0F8B">
        <w:rPr>
          <w:b/>
        </w:rPr>
        <w:t>Packages</w:t>
      </w:r>
    </w:p>
    <w:p w14:paraId="0C758FEE" w14:textId="77777777" w:rsidR="00B50534" w:rsidRPr="00EB0F8B" w:rsidRDefault="00B50534" w:rsidP="006427F1">
      <w:pPr>
        <w:tabs>
          <w:tab w:val="left" w:pos="2160"/>
        </w:tabs>
        <w:spacing w:after="200" w:line="276" w:lineRule="auto"/>
        <w:ind w:left="576"/>
        <w:jc w:val="both"/>
      </w:pPr>
      <w:r w:rsidRPr="00EB0F8B">
        <w:t>Bidders have the option to Bid for any one or more packages and for any one or more lots within a package. Bids will be evaluated package-wise, taking into account discounts offered, if any, for combined packages and/or lots within a package. The contract(s) will be awa</w:t>
      </w:r>
      <w:r w:rsidR="0001185D" w:rsidRPr="00EB0F8B">
        <w:t>r</w:t>
      </w:r>
      <w:r w:rsidRPr="00EB0F8B">
        <w:t>ded to the Bidder or Bidders offering the lowest evaluated cost to the Employer for combined packages, subject to the selected Bidder(s) meeting the required qualification criteria for combination of packages and or lots as the case may be.</w:t>
      </w:r>
    </w:p>
    <w:p w14:paraId="151F53F0" w14:textId="77777777" w:rsidR="00B50534" w:rsidRPr="00EB0F8B" w:rsidRDefault="00B50534" w:rsidP="006427F1">
      <w:pPr>
        <w:numPr>
          <w:ilvl w:val="0"/>
          <w:numId w:val="36"/>
        </w:numPr>
        <w:spacing w:after="200" w:line="276" w:lineRule="auto"/>
        <w:ind w:left="540" w:hanging="540"/>
        <w:jc w:val="both"/>
        <w:rPr>
          <w:b/>
        </w:rPr>
      </w:pPr>
      <w:r w:rsidRPr="00EB0F8B">
        <w:rPr>
          <w:b/>
        </w:rPr>
        <w:t>Qualification Criteria for Multiple Contracts:</w:t>
      </w:r>
    </w:p>
    <w:p w14:paraId="6DE3D3AF" w14:textId="77777777" w:rsidR="00B50534" w:rsidRPr="00EB0F8B" w:rsidRDefault="00B50534" w:rsidP="006427F1">
      <w:pPr>
        <w:spacing w:after="200" w:line="276" w:lineRule="auto"/>
        <w:ind w:left="576"/>
        <w:jc w:val="both"/>
      </w:pPr>
      <w:r w:rsidRPr="00EB0F8B">
        <w:t>Section III describes criteria for qualification for each lot (contract) for multiple lots (contracts). The criteria for qualification is aggregate minimum requirement for respective lots as specified under items 3.1, 3.2, 4.2(a) and 4.2(b). However, with respect to the specific experience under item 4.2 (a) of Section III, the Employer will select any one or more of the options as identified below:</w:t>
      </w:r>
    </w:p>
    <w:p w14:paraId="583CD4F0" w14:textId="77777777" w:rsidR="00B50534" w:rsidRPr="00EB0F8B" w:rsidRDefault="00B50534" w:rsidP="006427F1">
      <w:pPr>
        <w:tabs>
          <w:tab w:val="left" w:pos="2160"/>
        </w:tabs>
        <w:spacing w:after="180" w:line="276" w:lineRule="auto"/>
        <w:ind w:left="1152"/>
        <w:jc w:val="both"/>
        <w:rPr>
          <w:spacing w:val="-2"/>
        </w:rPr>
      </w:pPr>
      <w:r w:rsidRPr="00EB0F8B">
        <w:rPr>
          <w:spacing w:val="-2"/>
        </w:rPr>
        <w:t>N is the minimum number of contracts</w:t>
      </w:r>
    </w:p>
    <w:p w14:paraId="30C1D879" w14:textId="77777777" w:rsidR="00B50534" w:rsidRPr="00EB0F8B" w:rsidRDefault="00B50534" w:rsidP="006427F1">
      <w:pPr>
        <w:tabs>
          <w:tab w:val="left" w:pos="2160"/>
        </w:tabs>
        <w:spacing w:after="180" w:line="276" w:lineRule="auto"/>
        <w:ind w:left="1152"/>
        <w:jc w:val="both"/>
        <w:rPr>
          <w:spacing w:val="-2"/>
        </w:rPr>
      </w:pPr>
      <w:r w:rsidRPr="00EB0F8B">
        <w:rPr>
          <w:spacing w:val="-2"/>
        </w:rPr>
        <w:t>V is the minimum value of a single contract</w:t>
      </w:r>
    </w:p>
    <w:p w14:paraId="179A7945" w14:textId="77777777" w:rsidR="00B50534" w:rsidRPr="00EB0F8B" w:rsidRDefault="00B50534" w:rsidP="006427F1">
      <w:pPr>
        <w:tabs>
          <w:tab w:val="left" w:pos="1800"/>
        </w:tabs>
        <w:spacing w:after="180" w:line="276" w:lineRule="auto"/>
        <w:ind w:left="1152"/>
        <w:jc w:val="both"/>
        <w:rPr>
          <w:spacing w:val="-2"/>
        </w:rPr>
      </w:pPr>
      <w:r w:rsidRPr="00EB0F8B">
        <w:rPr>
          <w:b/>
          <w:spacing w:val="-2"/>
        </w:rPr>
        <w:t xml:space="preserve">(a) </w:t>
      </w:r>
      <w:r w:rsidR="008A0B2C" w:rsidRPr="00EB0F8B">
        <w:rPr>
          <w:b/>
          <w:spacing w:val="-2"/>
        </w:rPr>
        <w:tab/>
      </w:r>
      <w:r w:rsidRPr="00EB0F8B">
        <w:rPr>
          <w:b/>
          <w:spacing w:val="-2"/>
        </w:rPr>
        <w:t>For one Contract</w:t>
      </w:r>
      <w:r w:rsidRPr="00EB0F8B">
        <w:rPr>
          <w:spacing w:val="-2"/>
        </w:rPr>
        <w:t>:</w:t>
      </w:r>
    </w:p>
    <w:p w14:paraId="1C2B0158" w14:textId="77777777" w:rsidR="00B50534" w:rsidRPr="00EB0F8B" w:rsidRDefault="00B50534" w:rsidP="006427F1">
      <w:pPr>
        <w:spacing w:after="180" w:line="276" w:lineRule="auto"/>
        <w:ind w:left="1800"/>
        <w:jc w:val="both"/>
        <w:rPr>
          <w:b/>
          <w:spacing w:val="-2"/>
        </w:rPr>
      </w:pPr>
      <w:r w:rsidRPr="00EB0F8B">
        <w:rPr>
          <w:b/>
          <w:spacing w:val="-2"/>
        </w:rPr>
        <w:lastRenderedPageBreak/>
        <w:t xml:space="preserve">Option 1: </w:t>
      </w:r>
      <w:r w:rsidRPr="00EB0F8B">
        <w:rPr>
          <w:b/>
          <w:spacing w:val="-2"/>
        </w:rPr>
        <w:tab/>
      </w:r>
    </w:p>
    <w:p w14:paraId="38DF4611" w14:textId="77777777" w:rsidR="00B50534" w:rsidRPr="00EB0F8B" w:rsidRDefault="00B50534" w:rsidP="006427F1">
      <w:pPr>
        <w:tabs>
          <w:tab w:val="left" w:pos="1800"/>
        </w:tabs>
        <w:spacing w:after="180" w:line="276" w:lineRule="auto"/>
        <w:ind w:left="1800"/>
        <w:jc w:val="both"/>
        <w:rPr>
          <w:spacing w:val="-2"/>
        </w:rPr>
      </w:pPr>
      <w:r w:rsidRPr="00EB0F8B">
        <w:rPr>
          <w:spacing w:val="-2"/>
        </w:rPr>
        <w:t>(i) N contracts, each of minimum value V;</w:t>
      </w:r>
    </w:p>
    <w:p w14:paraId="688FBD62" w14:textId="77777777" w:rsidR="00B50534" w:rsidRPr="00EB0F8B" w:rsidRDefault="00B50534" w:rsidP="006427F1">
      <w:pPr>
        <w:tabs>
          <w:tab w:val="left" w:pos="1800"/>
        </w:tabs>
        <w:spacing w:after="180" w:line="276" w:lineRule="auto"/>
        <w:ind w:left="1800"/>
        <w:jc w:val="both"/>
        <w:rPr>
          <w:spacing w:val="-2"/>
        </w:rPr>
      </w:pPr>
      <w:r w:rsidRPr="00EB0F8B">
        <w:rPr>
          <w:spacing w:val="-2"/>
        </w:rPr>
        <w:t xml:space="preserve">Or </w:t>
      </w:r>
    </w:p>
    <w:p w14:paraId="6D61562E" w14:textId="77777777" w:rsidR="00B50534" w:rsidRPr="00EB0F8B" w:rsidRDefault="00B50534" w:rsidP="006427F1">
      <w:pPr>
        <w:tabs>
          <w:tab w:val="left" w:pos="1800"/>
        </w:tabs>
        <w:spacing w:after="180" w:line="276" w:lineRule="auto"/>
        <w:ind w:left="1800"/>
        <w:jc w:val="both"/>
        <w:rPr>
          <w:b/>
          <w:spacing w:val="-2"/>
        </w:rPr>
      </w:pPr>
      <w:r w:rsidRPr="00EB0F8B">
        <w:rPr>
          <w:b/>
          <w:spacing w:val="-2"/>
        </w:rPr>
        <w:t xml:space="preserve">Option 2: </w:t>
      </w:r>
      <w:r w:rsidRPr="00EB0F8B">
        <w:rPr>
          <w:b/>
          <w:spacing w:val="-2"/>
        </w:rPr>
        <w:tab/>
      </w:r>
    </w:p>
    <w:p w14:paraId="4A340D09" w14:textId="77777777" w:rsidR="00B50534" w:rsidRPr="00EB0F8B" w:rsidRDefault="00B50534" w:rsidP="006427F1">
      <w:pPr>
        <w:tabs>
          <w:tab w:val="left" w:pos="1800"/>
        </w:tabs>
        <w:spacing w:after="180" w:line="276" w:lineRule="auto"/>
        <w:ind w:left="1800"/>
        <w:jc w:val="both"/>
        <w:rPr>
          <w:spacing w:val="-2"/>
        </w:rPr>
      </w:pPr>
      <w:r w:rsidRPr="00EB0F8B">
        <w:rPr>
          <w:spacing w:val="-2"/>
        </w:rPr>
        <w:t>(i) N contracts, each of minimum value V; or</w:t>
      </w:r>
    </w:p>
    <w:p w14:paraId="49E4E284" w14:textId="77777777" w:rsidR="00B50534" w:rsidRPr="00EB0F8B" w:rsidRDefault="00B50534" w:rsidP="006427F1">
      <w:pPr>
        <w:tabs>
          <w:tab w:val="left" w:pos="1800"/>
        </w:tabs>
        <w:spacing w:after="180" w:line="276" w:lineRule="auto"/>
        <w:ind w:left="1800"/>
        <w:jc w:val="both"/>
        <w:rPr>
          <w:spacing w:val="-2"/>
        </w:rPr>
      </w:pPr>
      <w:r w:rsidRPr="00EB0F8B">
        <w:rPr>
          <w:spacing w:val="-2"/>
        </w:rPr>
        <w:t>(ii) Less than or equal to N contracts, each of minimum value V, but with total value of all contracts equal or more than N x V.</w:t>
      </w:r>
    </w:p>
    <w:p w14:paraId="6CD2D065" w14:textId="77777777" w:rsidR="00B50534" w:rsidRPr="00EB0F8B" w:rsidRDefault="00B50534" w:rsidP="006427F1">
      <w:pPr>
        <w:tabs>
          <w:tab w:val="left" w:pos="1800"/>
        </w:tabs>
        <w:spacing w:after="180" w:line="276" w:lineRule="auto"/>
        <w:ind w:left="1152"/>
        <w:jc w:val="both"/>
        <w:rPr>
          <w:b/>
          <w:spacing w:val="-2"/>
        </w:rPr>
      </w:pPr>
      <w:bookmarkStart w:id="613" w:name="_Toc303161650"/>
      <w:r w:rsidRPr="00EB0F8B">
        <w:rPr>
          <w:b/>
          <w:spacing w:val="-2"/>
        </w:rPr>
        <w:t xml:space="preserve">(b) </w:t>
      </w:r>
      <w:r w:rsidR="008A0B2C" w:rsidRPr="00EB0F8B">
        <w:rPr>
          <w:b/>
          <w:spacing w:val="-2"/>
        </w:rPr>
        <w:tab/>
      </w:r>
      <w:r w:rsidRPr="00EB0F8B">
        <w:rPr>
          <w:b/>
          <w:spacing w:val="-2"/>
        </w:rPr>
        <w:t>For multiple Contracts</w:t>
      </w:r>
      <w:bookmarkEnd w:id="613"/>
    </w:p>
    <w:p w14:paraId="6E91A8DA" w14:textId="77777777" w:rsidR="00B50534" w:rsidRPr="00EB0F8B" w:rsidRDefault="00B50534" w:rsidP="006427F1">
      <w:pPr>
        <w:tabs>
          <w:tab w:val="left" w:pos="1800"/>
        </w:tabs>
        <w:spacing w:after="180" w:line="276" w:lineRule="auto"/>
        <w:ind w:left="1800"/>
        <w:jc w:val="both"/>
        <w:rPr>
          <w:b/>
          <w:spacing w:val="-2"/>
        </w:rPr>
      </w:pPr>
      <w:r w:rsidRPr="00EB0F8B">
        <w:rPr>
          <w:b/>
          <w:spacing w:val="-2"/>
        </w:rPr>
        <w:t xml:space="preserve">Option 1: </w:t>
      </w:r>
      <w:r w:rsidRPr="00EB0F8B">
        <w:rPr>
          <w:b/>
          <w:spacing w:val="-2"/>
        </w:rPr>
        <w:tab/>
      </w:r>
    </w:p>
    <w:p w14:paraId="65079E44" w14:textId="77777777" w:rsidR="00B50534" w:rsidRPr="00EB0F8B" w:rsidRDefault="00B50534" w:rsidP="006427F1">
      <w:pPr>
        <w:tabs>
          <w:tab w:val="left" w:pos="1800"/>
        </w:tabs>
        <w:spacing w:after="180" w:line="276" w:lineRule="auto"/>
        <w:ind w:left="1800"/>
        <w:jc w:val="both"/>
        <w:rPr>
          <w:spacing w:val="-2"/>
        </w:rPr>
      </w:pPr>
      <w:r w:rsidRPr="00EB0F8B">
        <w:rPr>
          <w:spacing w:val="-2"/>
        </w:rPr>
        <w:t xml:space="preserve">(i) Minimum requirements for combined contract(s) shall be the aggregate requirements for each contract for which the </w:t>
      </w:r>
      <w:r w:rsidR="00BA35DF" w:rsidRPr="00EB0F8B">
        <w:rPr>
          <w:spacing w:val="-2"/>
        </w:rPr>
        <w:t>B</w:t>
      </w:r>
      <w:r w:rsidRPr="00EB0F8B">
        <w:rPr>
          <w:spacing w:val="-2"/>
        </w:rPr>
        <w:t>i</w:t>
      </w:r>
      <w:r w:rsidR="009060F9" w:rsidRPr="00EB0F8B">
        <w:rPr>
          <w:spacing w:val="-2"/>
        </w:rPr>
        <w:t>d</w:t>
      </w:r>
      <w:r w:rsidRPr="00EB0F8B">
        <w:rPr>
          <w:spacing w:val="-2"/>
        </w:rPr>
        <w:t xml:space="preserve">der has submitted </w:t>
      </w:r>
      <w:r w:rsidR="00BA35DF" w:rsidRPr="00EB0F8B">
        <w:rPr>
          <w:spacing w:val="-2"/>
        </w:rPr>
        <w:t xml:space="preserve">Bids </w:t>
      </w:r>
      <w:r w:rsidRPr="00EB0F8B">
        <w:rPr>
          <w:spacing w:val="-2"/>
        </w:rPr>
        <w:t>as follows, and N1, N2, N3, etc. shall be different contracts:</w:t>
      </w:r>
    </w:p>
    <w:p w14:paraId="704F8645" w14:textId="77777777" w:rsidR="00B50534" w:rsidRPr="00EB0F8B" w:rsidRDefault="00B50534" w:rsidP="006427F1">
      <w:pPr>
        <w:tabs>
          <w:tab w:val="left" w:pos="2160"/>
        </w:tabs>
        <w:spacing w:after="180" w:line="276" w:lineRule="auto"/>
        <w:ind w:left="2412"/>
        <w:jc w:val="both"/>
        <w:rPr>
          <w:spacing w:val="-2"/>
        </w:rPr>
      </w:pPr>
      <w:r w:rsidRPr="00EB0F8B">
        <w:rPr>
          <w:spacing w:val="-2"/>
        </w:rPr>
        <w:t>Lot 1:  N1 contracts, each of minimum value V1;</w:t>
      </w:r>
    </w:p>
    <w:p w14:paraId="35DEF0AA" w14:textId="77777777" w:rsidR="00B50534" w:rsidRPr="00EB0F8B" w:rsidRDefault="00B50534" w:rsidP="006427F1">
      <w:pPr>
        <w:tabs>
          <w:tab w:val="left" w:pos="2160"/>
        </w:tabs>
        <w:spacing w:after="180" w:line="276" w:lineRule="auto"/>
        <w:ind w:left="2412"/>
        <w:jc w:val="both"/>
        <w:rPr>
          <w:spacing w:val="-2"/>
        </w:rPr>
      </w:pPr>
      <w:r w:rsidRPr="00EB0F8B">
        <w:rPr>
          <w:spacing w:val="-2"/>
        </w:rPr>
        <w:t xml:space="preserve">Lot 2:  N2 contracts, each of minimum value V2; </w:t>
      </w:r>
    </w:p>
    <w:p w14:paraId="44C37D4E" w14:textId="77777777" w:rsidR="00B50534" w:rsidRPr="00EB0F8B" w:rsidRDefault="00B50534" w:rsidP="006427F1">
      <w:pPr>
        <w:tabs>
          <w:tab w:val="left" w:pos="2160"/>
        </w:tabs>
        <w:spacing w:after="180" w:line="276" w:lineRule="auto"/>
        <w:ind w:left="2412"/>
        <w:jc w:val="both"/>
        <w:rPr>
          <w:spacing w:val="-2"/>
        </w:rPr>
      </w:pPr>
      <w:r w:rsidRPr="00EB0F8B">
        <w:rPr>
          <w:spacing w:val="-2"/>
        </w:rPr>
        <w:t xml:space="preserve">Lot 3:  N3 contracts, each of minimum value V3; </w:t>
      </w:r>
    </w:p>
    <w:p w14:paraId="1AAAE11F" w14:textId="77777777" w:rsidR="00B50534" w:rsidRPr="00EB0F8B" w:rsidRDefault="00B50534" w:rsidP="006427F1">
      <w:pPr>
        <w:tabs>
          <w:tab w:val="left" w:pos="2160"/>
        </w:tabs>
        <w:spacing w:after="180" w:line="276" w:lineRule="auto"/>
        <w:ind w:left="2412"/>
        <w:jc w:val="both"/>
        <w:rPr>
          <w:spacing w:val="-2"/>
        </w:rPr>
      </w:pPr>
      <w:proofErr w:type="gramStart"/>
      <w:r w:rsidRPr="00EB0F8B">
        <w:rPr>
          <w:spacing w:val="-2"/>
        </w:rPr>
        <w:t>----etc.</w:t>
      </w:r>
      <w:proofErr w:type="gramEnd"/>
      <w:r w:rsidRPr="00EB0F8B">
        <w:rPr>
          <w:spacing w:val="-2"/>
        </w:rPr>
        <w:t xml:space="preserve"> </w:t>
      </w:r>
    </w:p>
    <w:p w14:paraId="288B1630" w14:textId="77777777" w:rsidR="00B50534" w:rsidRPr="00EB0F8B" w:rsidRDefault="00B50534" w:rsidP="006427F1">
      <w:pPr>
        <w:tabs>
          <w:tab w:val="left" w:pos="2160"/>
        </w:tabs>
        <w:spacing w:after="180" w:line="276" w:lineRule="auto"/>
        <w:ind w:left="1800"/>
        <w:jc w:val="both"/>
        <w:rPr>
          <w:spacing w:val="-2"/>
        </w:rPr>
      </w:pPr>
      <w:proofErr w:type="gramStart"/>
      <w:r w:rsidRPr="00EB0F8B">
        <w:rPr>
          <w:spacing w:val="-2"/>
        </w:rPr>
        <w:t>or</w:t>
      </w:r>
      <w:proofErr w:type="gramEnd"/>
    </w:p>
    <w:p w14:paraId="7ADF048E" w14:textId="77777777" w:rsidR="00B50534" w:rsidRPr="00EB0F8B" w:rsidRDefault="00B50534" w:rsidP="006427F1">
      <w:pPr>
        <w:tabs>
          <w:tab w:val="left" w:pos="1800"/>
        </w:tabs>
        <w:spacing w:after="180" w:line="276" w:lineRule="auto"/>
        <w:ind w:left="1800"/>
        <w:jc w:val="both"/>
        <w:rPr>
          <w:b/>
          <w:spacing w:val="-2"/>
        </w:rPr>
      </w:pPr>
      <w:r w:rsidRPr="00EB0F8B">
        <w:rPr>
          <w:b/>
          <w:spacing w:val="-2"/>
        </w:rPr>
        <w:t xml:space="preserve">Option 2: </w:t>
      </w:r>
      <w:r w:rsidRPr="00EB0F8B">
        <w:rPr>
          <w:b/>
          <w:spacing w:val="-2"/>
        </w:rPr>
        <w:tab/>
      </w:r>
    </w:p>
    <w:p w14:paraId="58BEA29C" w14:textId="3E16F170" w:rsidR="00B50534" w:rsidRPr="00EB0F8B" w:rsidRDefault="00B50534" w:rsidP="006427F1">
      <w:pPr>
        <w:tabs>
          <w:tab w:val="left" w:pos="1800"/>
        </w:tabs>
        <w:spacing w:after="180" w:line="276" w:lineRule="auto"/>
        <w:ind w:left="1800"/>
        <w:jc w:val="both"/>
        <w:rPr>
          <w:spacing w:val="-2"/>
        </w:rPr>
      </w:pPr>
      <w:r w:rsidRPr="00EB0F8B">
        <w:rPr>
          <w:spacing w:val="-2"/>
        </w:rPr>
        <w:t xml:space="preserve">(i) Minimum requirements for combined contract(s) shall be the aggregate requirements for each contract for which the </w:t>
      </w:r>
      <w:r w:rsidR="00010594" w:rsidRPr="00EB0F8B">
        <w:rPr>
          <w:spacing w:val="-2"/>
        </w:rPr>
        <w:t>B</w:t>
      </w:r>
      <w:r w:rsidRPr="00EB0F8B">
        <w:rPr>
          <w:spacing w:val="-2"/>
        </w:rPr>
        <w:t xml:space="preserve">idder has submitted </w:t>
      </w:r>
      <w:r w:rsidR="00010594" w:rsidRPr="00EB0F8B">
        <w:rPr>
          <w:spacing w:val="-2"/>
        </w:rPr>
        <w:t>B</w:t>
      </w:r>
      <w:r w:rsidRPr="00EB0F8B">
        <w:rPr>
          <w:spacing w:val="-2"/>
        </w:rPr>
        <w:t>ids as follows, and N1,</w:t>
      </w:r>
      <w:r w:rsidR="006F3224" w:rsidRPr="00EB0F8B">
        <w:rPr>
          <w:spacing w:val="-2"/>
        </w:rPr>
        <w:t xml:space="preserve"> </w:t>
      </w:r>
      <w:r w:rsidRPr="00EB0F8B">
        <w:rPr>
          <w:spacing w:val="-2"/>
        </w:rPr>
        <w:t>N2</w:t>
      </w:r>
      <w:proofErr w:type="gramStart"/>
      <w:r w:rsidRPr="00EB0F8B">
        <w:rPr>
          <w:spacing w:val="-2"/>
        </w:rPr>
        <w:t>,N3</w:t>
      </w:r>
      <w:proofErr w:type="gramEnd"/>
      <w:r w:rsidRPr="00EB0F8B">
        <w:rPr>
          <w:spacing w:val="-2"/>
        </w:rPr>
        <w:t>, etc. shall be different contracts:</w:t>
      </w:r>
    </w:p>
    <w:p w14:paraId="24713196" w14:textId="77777777" w:rsidR="00B50534" w:rsidRPr="00EB0F8B" w:rsidRDefault="00B50534" w:rsidP="006427F1">
      <w:pPr>
        <w:tabs>
          <w:tab w:val="left" w:pos="2160"/>
        </w:tabs>
        <w:spacing w:after="180" w:line="276" w:lineRule="auto"/>
        <w:ind w:left="2412"/>
        <w:jc w:val="both"/>
        <w:rPr>
          <w:spacing w:val="-2"/>
        </w:rPr>
      </w:pPr>
      <w:r w:rsidRPr="00EB0F8B">
        <w:rPr>
          <w:spacing w:val="-2"/>
        </w:rPr>
        <w:t>Lot 1:  N1 contracts, each of minimum value V1;</w:t>
      </w:r>
    </w:p>
    <w:p w14:paraId="25880516" w14:textId="77777777" w:rsidR="00B50534" w:rsidRPr="00EB0F8B" w:rsidRDefault="00B50534" w:rsidP="006427F1">
      <w:pPr>
        <w:tabs>
          <w:tab w:val="left" w:pos="2160"/>
        </w:tabs>
        <w:spacing w:after="180" w:line="276" w:lineRule="auto"/>
        <w:ind w:left="2412"/>
        <w:jc w:val="both"/>
        <w:rPr>
          <w:spacing w:val="-2"/>
        </w:rPr>
      </w:pPr>
      <w:r w:rsidRPr="00EB0F8B">
        <w:rPr>
          <w:spacing w:val="-2"/>
        </w:rPr>
        <w:t xml:space="preserve">Lot 2:  N2 contracts, each of minimum value V2; </w:t>
      </w:r>
    </w:p>
    <w:p w14:paraId="6E37DC4E" w14:textId="77777777" w:rsidR="00B50534" w:rsidRPr="00EB0F8B" w:rsidRDefault="00B50534" w:rsidP="006427F1">
      <w:pPr>
        <w:tabs>
          <w:tab w:val="left" w:pos="2160"/>
        </w:tabs>
        <w:spacing w:after="180" w:line="276" w:lineRule="auto"/>
        <w:ind w:left="2412"/>
        <w:jc w:val="both"/>
        <w:rPr>
          <w:spacing w:val="-2"/>
        </w:rPr>
      </w:pPr>
      <w:r w:rsidRPr="00EB0F8B">
        <w:rPr>
          <w:spacing w:val="-2"/>
        </w:rPr>
        <w:t xml:space="preserve">Lot 3:  N3 contracts, each of minimum value V3; </w:t>
      </w:r>
    </w:p>
    <w:p w14:paraId="700B88D4" w14:textId="77777777" w:rsidR="00B50534" w:rsidRPr="00EB0F8B" w:rsidRDefault="00B50534" w:rsidP="006427F1">
      <w:pPr>
        <w:tabs>
          <w:tab w:val="left" w:pos="2160"/>
        </w:tabs>
        <w:spacing w:after="180" w:line="276" w:lineRule="auto"/>
        <w:ind w:left="2412"/>
        <w:jc w:val="both"/>
        <w:rPr>
          <w:spacing w:val="-2"/>
        </w:rPr>
      </w:pPr>
      <w:r w:rsidRPr="00EB0F8B">
        <w:rPr>
          <w:spacing w:val="-2"/>
        </w:rPr>
        <w:t>----</w:t>
      </w:r>
      <w:r w:rsidR="00DC265B" w:rsidRPr="00EB0F8B">
        <w:rPr>
          <w:spacing w:val="-2"/>
        </w:rPr>
        <w:t>etc.</w:t>
      </w:r>
      <w:r w:rsidRPr="00EB0F8B">
        <w:rPr>
          <w:spacing w:val="-2"/>
        </w:rPr>
        <w:t xml:space="preserve">, </w:t>
      </w:r>
      <w:r w:rsidRPr="00EB0F8B">
        <w:rPr>
          <w:b/>
          <w:spacing w:val="-2"/>
        </w:rPr>
        <w:t>or</w:t>
      </w:r>
    </w:p>
    <w:p w14:paraId="058D2DD2" w14:textId="77777777" w:rsidR="00B50534" w:rsidRPr="00EB0F8B" w:rsidRDefault="00B50534" w:rsidP="006427F1">
      <w:pPr>
        <w:tabs>
          <w:tab w:val="left" w:pos="1800"/>
        </w:tabs>
        <w:spacing w:after="180" w:line="276" w:lineRule="auto"/>
        <w:ind w:left="1800"/>
        <w:jc w:val="both"/>
        <w:rPr>
          <w:spacing w:val="-2"/>
        </w:rPr>
      </w:pPr>
      <w:r w:rsidRPr="00EB0F8B">
        <w:rPr>
          <w:spacing w:val="-2"/>
        </w:rPr>
        <w:t>(ii) Lot 1:  N1 contracts, each of minimum value V1</w:t>
      </w:r>
      <w:r w:rsidR="009B340C" w:rsidRPr="00EB0F8B">
        <w:rPr>
          <w:spacing w:val="-2"/>
        </w:rPr>
        <w:t>; or number</w:t>
      </w:r>
      <w:r w:rsidRPr="00EB0F8B">
        <w:rPr>
          <w:spacing w:val="-2"/>
        </w:rPr>
        <w:t xml:space="preserve"> of contracts less than or equal to N1, each of minimum value V1, but with total value of all contracts equal or more than N1 x V1.</w:t>
      </w:r>
    </w:p>
    <w:p w14:paraId="14238E0F" w14:textId="77777777" w:rsidR="00B50534" w:rsidRPr="00EB0F8B" w:rsidRDefault="00B50534" w:rsidP="006427F1">
      <w:pPr>
        <w:spacing w:after="180" w:line="276" w:lineRule="auto"/>
        <w:ind w:left="1800"/>
        <w:jc w:val="both"/>
        <w:rPr>
          <w:spacing w:val="-2"/>
        </w:rPr>
      </w:pPr>
      <w:r w:rsidRPr="00EB0F8B">
        <w:rPr>
          <w:spacing w:val="-2"/>
        </w:rPr>
        <w:lastRenderedPageBreak/>
        <w:t>Lot 2:  N2 contracts, each of minimum value V2; or number of contracts less than or equal to N2, each of minimum value V2, but with total value of all contracts equal or more than N2 x V2.</w:t>
      </w:r>
    </w:p>
    <w:p w14:paraId="330D94D7" w14:textId="77777777" w:rsidR="00B50534" w:rsidRPr="00EB0F8B" w:rsidRDefault="00B50534" w:rsidP="006427F1">
      <w:pPr>
        <w:spacing w:after="180" w:line="276" w:lineRule="auto"/>
        <w:ind w:left="1800"/>
        <w:jc w:val="both"/>
        <w:rPr>
          <w:spacing w:val="-2"/>
        </w:rPr>
      </w:pPr>
      <w:r w:rsidRPr="00EB0F8B">
        <w:rPr>
          <w:spacing w:val="-2"/>
        </w:rPr>
        <w:t>Lot 3:  N3 contracts, each of minimum value V3; or number of contracts less than or equal to N3, each of minimum value V3, but with total value of all contracts equal or more than N3 x V3.</w:t>
      </w:r>
    </w:p>
    <w:p w14:paraId="2B13C935" w14:textId="77777777" w:rsidR="00B50534" w:rsidRPr="00EB0F8B" w:rsidRDefault="00B50534" w:rsidP="006427F1">
      <w:pPr>
        <w:tabs>
          <w:tab w:val="left" w:pos="2160"/>
        </w:tabs>
        <w:spacing w:after="180" w:line="276" w:lineRule="auto"/>
        <w:ind w:left="2412"/>
        <w:jc w:val="both"/>
        <w:rPr>
          <w:spacing w:val="-2"/>
        </w:rPr>
      </w:pPr>
      <w:proofErr w:type="gramStart"/>
      <w:r w:rsidRPr="00EB0F8B">
        <w:rPr>
          <w:spacing w:val="-2"/>
        </w:rPr>
        <w:t>----etc.</w:t>
      </w:r>
      <w:proofErr w:type="gramEnd"/>
    </w:p>
    <w:p w14:paraId="311ACC93" w14:textId="77777777" w:rsidR="00B50534" w:rsidRPr="00EB0F8B" w:rsidRDefault="00B50534" w:rsidP="006427F1">
      <w:pPr>
        <w:tabs>
          <w:tab w:val="left" w:pos="2160"/>
        </w:tabs>
        <w:spacing w:after="180" w:line="276" w:lineRule="auto"/>
        <w:ind w:left="1800"/>
        <w:jc w:val="both"/>
        <w:rPr>
          <w:spacing w:val="-2"/>
        </w:rPr>
      </w:pPr>
      <w:r w:rsidRPr="00EB0F8B">
        <w:rPr>
          <w:spacing w:val="-2"/>
        </w:rPr>
        <w:t>Or</w:t>
      </w:r>
    </w:p>
    <w:p w14:paraId="6C26E077" w14:textId="77777777" w:rsidR="00B50534" w:rsidRPr="00EB0F8B" w:rsidRDefault="00B50534" w:rsidP="006427F1">
      <w:pPr>
        <w:tabs>
          <w:tab w:val="left" w:pos="2160"/>
        </w:tabs>
        <w:spacing w:after="180" w:line="276" w:lineRule="auto"/>
        <w:ind w:left="1800"/>
        <w:jc w:val="both"/>
        <w:rPr>
          <w:b/>
          <w:spacing w:val="-2"/>
        </w:rPr>
      </w:pPr>
      <w:r w:rsidRPr="00EB0F8B">
        <w:rPr>
          <w:b/>
          <w:spacing w:val="-2"/>
        </w:rPr>
        <w:t xml:space="preserve">Option 3: </w:t>
      </w:r>
      <w:r w:rsidRPr="00EB0F8B">
        <w:rPr>
          <w:b/>
          <w:spacing w:val="-2"/>
        </w:rPr>
        <w:tab/>
      </w:r>
    </w:p>
    <w:p w14:paraId="2A7E36DC" w14:textId="77777777" w:rsidR="00B50534" w:rsidRPr="00EB0F8B" w:rsidRDefault="00B50534" w:rsidP="006427F1">
      <w:pPr>
        <w:tabs>
          <w:tab w:val="left" w:pos="1800"/>
        </w:tabs>
        <w:spacing w:after="180" w:line="276" w:lineRule="auto"/>
        <w:ind w:left="1800"/>
        <w:jc w:val="both"/>
        <w:rPr>
          <w:spacing w:val="-2"/>
        </w:rPr>
      </w:pPr>
      <w:r w:rsidRPr="00EB0F8B">
        <w:rPr>
          <w:spacing w:val="-2"/>
        </w:rPr>
        <w:t xml:space="preserve">(i) Minimum requirements for combined contract(s) shall be the aggregate requirements for each contract for which the </w:t>
      </w:r>
      <w:r w:rsidR="007454A1" w:rsidRPr="00EB0F8B">
        <w:rPr>
          <w:spacing w:val="-2"/>
        </w:rPr>
        <w:t xml:space="preserve">Bidder </w:t>
      </w:r>
      <w:r w:rsidRPr="00EB0F8B">
        <w:rPr>
          <w:spacing w:val="-2"/>
        </w:rPr>
        <w:t xml:space="preserve">has </w:t>
      </w:r>
      <w:r w:rsidR="007454A1" w:rsidRPr="00EB0F8B">
        <w:rPr>
          <w:spacing w:val="-2"/>
        </w:rPr>
        <w:t>bid</w:t>
      </w:r>
      <w:r w:rsidRPr="00EB0F8B">
        <w:rPr>
          <w:spacing w:val="-2"/>
        </w:rPr>
        <w:t xml:space="preserve"> for as follows, and N1, N2, N3, etc. shall be different contracts:</w:t>
      </w:r>
    </w:p>
    <w:p w14:paraId="470B52B0" w14:textId="77777777" w:rsidR="00B50534" w:rsidRPr="00EB0F8B" w:rsidRDefault="00B50534" w:rsidP="006427F1">
      <w:pPr>
        <w:tabs>
          <w:tab w:val="left" w:pos="2160"/>
        </w:tabs>
        <w:spacing w:after="180" w:line="276" w:lineRule="auto"/>
        <w:ind w:left="2412"/>
        <w:jc w:val="both"/>
        <w:rPr>
          <w:spacing w:val="-2"/>
        </w:rPr>
      </w:pPr>
      <w:r w:rsidRPr="00EB0F8B">
        <w:rPr>
          <w:spacing w:val="-2"/>
        </w:rPr>
        <w:t>Lot 1:  N1 contracts, each of minimum value V1;</w:t>
      </w:r>
    </w:p>
    <w:p w14:paraId="18700FB1" w14:textId="77777777" w:rsidR="00B50534" w:rsidRPr="00EB0F8B" w:rsidRDefault="00B50534" w:rsidP="006427F1">
      <w:pPr>
        <w:tabs>
          <w:tab w:val="left" w:pos="2160"/>
        </w:tabs>
        <w:spacing w:after="180" w:line="276" w:lineRule="auto"/>
        <w:ind w:left="2412"/>
        <w:jc w:val="both"/>
        <w:rPr>
          <w:spacing w:val="-2"/>
        </w:rPr>
      </w:pPr>
      <w:r w:rsidRPr="00EB0F8B">
        <w:rPr>
          <w:spacing w:val="-2"/>
        </w:rPr>
        <w:t xml:space="preserve">Lot 2:  N2 contracts, each of minimum value V2; </w:t>
      </w:r>
    </w:p>
    <w:p w14:paraId="1E16C668" w14:textId="77777777" w:rsidR="00B50534" w:rsidRPr="00EB0F8B" w:rsidRDefault="00B50534" w:rsidP="006427F1">
      <w:pPr>
        <w:tabs>
          <w:tab w:val="left" w:pos="2160"/>
        </w:tabs>
        <w:spacing w:after="180" w:line="276" w:lineRule="auto"/>
        <w:ind w:left="2412"/>
        <w:jc w:val="both"/>
        <w:rPr>
          <w:spacing w:val="-2"/>
        </w:rPr>
      </w:pPr>
      <w:r w:rsidRPr="00EB0F8B">
        <w:rPr>
          <w:spacing w:val="-2"/>
        </w:rPr>
        <w:t xml:space="preserve">Lot 3:  N3 contracts, each of minimum value V3; </w:t>
      </w:r>
    </w:p>
    <w:p w14:paraId="6AC633BC" w14:textId="77777777" w:rsidR="00B50534" w:rsidRPr="00EB0F8B" w:rsidRDefault="00B50534" w:rsidP="006427F1">
      <w:pPr>
        <w:tabs>
          <w:tab w:val="left" w:pos="2160"/>
        </w:tabs>
        <w:spacing w:after="180" w:line="276" w:lineRule="auto"/>
        <w:ind w:left="2412"/>
        <w:jc w:val="both"/>
        <w:rPr>
          <w:spacing w:val="-2"/>
        </w:rPr>
      </w:pPr>
      <w:r w:rsidRPr="00EB0F8B">
        <w:rPr>
          <w:spacing w:val="-2"/>
        </w:rPr>
        <w:t>----</w:t>
      </w:r>
      <w:r w:rsidR="00DC265B" w:rsidRPr="00EB0F8B">
        <w:rPr>
          <w:spacing w:val="-2"/>
        </w:rPr>
        <w:t>etc.</w:t>
      </w:r>
      <w:r w:rsidRPr="00EB0F8B">
        <w:rPr>
          <w:spacing w:val="-2"/>
        </w:rPr>
        <w:t xml:space="preserve">, </w:t>
      </w:r>
      <w:r w:rsidRPr="00EB0F8B">
        <w:rPr>
          <w:b/>
          <w:spacing w:val="-2"/>
        </w:rPr>
        <w:t>or</w:t>
      </w:r>
    </w:p>
    <w:p w14:paraId="50BB96BA" w14:textId="77777777" w:rsidR="00B50534" w:rsidRPr="00EB0F8B" w:rsidRDefault="00B50534" w:rsidP="006427F1">
      <w:pPr>
        <w:tabs>
          <w:tab w:val="left" w:pos="1800"/>
        </w:tabs>
        <w:spacing w:after="180" w:line="276" w:lineRule="auto"/>
        <w:ind w:left="1800"/>
        <w:jc w:val="both"/>
        <w:rPr>
          <w:spacing w:val="-2"/>
        </w:rPr>
      </w:pPr>
      <w:r w:rsidRPr="00EB0F8B">
        <w:rPr>
          <w:spacing w:val="-2"/>
        </w:rPr>
        <w:t>(ii) Lot 1:  N1 contracts, each of minimum value V1</w:t>
      </w:r>
      <w:r w:rsidR="009B340C" w:rsidRPr="00EB0F8B">
        <w:rPr>
          <w:spacing w:val="-2"/>
        </w:rPr>
        <w:t>; or number</w:t>
      </w:r>
      <w:r w:rsidRPr="00EB0F8B">
        <w:rPr>
          <w:spacing w:val="-2"/>
        </w:rPr>
        <w:t xml:space="preserve"> of contracts less than or equal to N1, each of minimum value V1, but with total value of all contracts equal or more than N1 x V1.</w:t>
      </w:r>
    </w:p>
    <w:p w14:paraId="479238E8" w14:textId="77777777" w:rsidR="00B50534" w:rsidRPr="00EB0F8B" w:rsidRDefault="00B50534" w:rsidP="006427F1">
      <w:pPr>
        <w:tabs>
          <w:tab w:val="left" w:pos="1800"/>
        </w:tabs>
        <w:spacing w:after="180" w:line="276" w:lineRule="auto"/>
        <w:ind w:left="1800"/>
        <w:jc w:val="both"/>
        <w:rPr>
          <w:spacing w:val="-2"/>
        </w:rPr>
      </w:pPr>
      <w:r w:rsidRPr="00EB0F8B">
        <w:rPr>
          <w:spacing w:val="-2"/>
        </w:rPr>
        <w:t>Lot 2:  N2 contracts, each of minimum value V2; or number of contracts less than or equal to N2, each of minimum value V2, but with total value of all contracts equal or more than N2 x V2.</w:t>
      </w:r>
    </w:p>
    <w:p w14:paraId="4F9E063B" w14:textId="77777777" w:rsidR="00B50534" w:rsidRPr="00EB0F8B" w:rsidRDefault="00B50534" w:rsidP="006427F1">
      <w:pPr>
        <w:tabs>
          <w:tab w:val="left" w:pos="1800"/>
        </w:tabs>
        <w:spacing w:after="180" w:line="276" w:lineRule="auto"/>
        <w:ind w:left="1800"/>
        <w:jc w:val="both"/>
        <w:rPr>
          <w:spacing w:val="-2"/>
        </w:rPr>
      </w:pPr>
      <w:r w:rsidRPr="00EB0F8B">
        <w:rPr>
          <w:spacing w:val="-2"/>
        </w:rPr>
        <w:t>Lot 3:  N3 contracts, each of minimum value V3; or number of contracts less than or equal to N3, each of minimum value V3, but with total value of all contracts equal or more than N3 x V3.</w:t>
      </w:r>
    </w:p>
    <w:p w14:paraId="7C61D920" w14:textId="77777777" w:rsidR="00B50534" w:rsidRPr="00EB0F8B" w:rsidRDefault="00B50534" w:rsidP="006427F1">
      <w:pPr>
        <w:tabs>
          <w:tab w:val="left" w:pos="1800"/>
        </w:tabs>
        <w:spacing w:after="180" w:line="276" w:lineRule="auto"/>
        <w:ind w:left="1800"/>
        <w:jc w:val="both"/>
        <w:rPr>
          <w:spacing w:val="-2"/>
        </w:rPr>
      </w:pPr>
      <w:r w:rsidRPr="00EB0F8B">
        <w:rPr>
          <w:spacing w:val="-2"/>
        </w:rPr>
        <w:t>----</w:t>
      </w:r>
      <w:r w:rsidR="00DC265B" w:rsidRPr="00EB0F8B">
        <w:rPr>
          <w:spacing w:val="-2"/>
        </w:rPr>
        <w:t>etc.</w:t>
      </w:r>
      <w:r w:rsidRPr="00EB0F8B">
        <w:rPr>
          <w:spacing w:val="-2"/>
        </w:rPr>
        <w:t>, or</w:t>
      </w:r>
    </w:p>
    <w:p w14:paraId="50D39CB5" w14:textId="5428D489" w:rsidR="00B50534" w:rsidRPr="00EB0F8B" w:rsidRDefault="00B50534" w:rsidP="006427F1">
      <w:pPr>
        <w:tabs>
          <w:tab w:val="left" w:pos="1800"/>
        </w:tabs>
        <w:spacing w:after="180" w:line="276" w:lineRule="auto"/>
        <w:ind w:left="1800"/>
        <w:jc w:val="both"/>
        <w:rPr>
          <w:spacing w:val="-2"/>
        </w:rPr>
      </w:pPr>
      <w:r w:rsidRPr="00EB0F8B">
        <w:rPr>
          <w:spacing w:val="-2"/>
        </w:rPr>
        <w:t>(iii) Subject to compliance as per (ii) above with respect to minimum value of single contract for each lot, total number of contracts is equal or less than N1 + N2 + N3 +--but the total value of all such contracts is equal or more than N1 x V1 + N2 x V2 + N3 x V3 +---.</w:t>
      </w:r>
    </w:p>
    <w:p w14:paraId="612F9DCC" w14:textId="77777777" w:rsidR="00B50534" w:rsidRPr="00EB0F8B" w:rsidRDefault="00B50534" w:rsidP="006427F1">
      <w:pPr>
        <w:spacing w:after="120" w:line="276" w:lineRule="auto"/>
        <w:jc w:val="both"/>
        <w:rPr>
          <w:b/>
        </w:rPr>
      </w:pPr>
    </w:p>
    <w:p w14:paraId="7AC59756" w14:textId="7593EB6F" w:rsidR="007B586E" w:rsidRPr="00EB0F8B" w:rsidRDefault="004509D8" w:rsidP="006427F1">
      <w:pPr>
        <w:spacing w:after="120" w:line="276" w:lineRule="auto"/>
        <w:ind w:left="-180"/>
        <w:jc w:val="both"/>
        <w:rPr>
          <w:b/>
        </w:rPr>
      </w:pPr>
      <w:bookmarkStart w:id="614" w:name="_Toc78774488"/>
      <w:bookmarkStart w:id="615" w:name="_Toc103401416"/>
      <w:bookmarkStart w:id="616" w:name="_Toc442271830"/>
      <w:bookmarkStart w:id="617" w:name="_Toc446329265"/>
      <w:r w:rsidRPr="00EB0F8B">
        <w:rPr>
          <w:b/>
        </w:rPr>
        <w:t>2.3</w:t>
      </w:r>
      <w:r w:rsidRPr="00EB0F8B">
        <w:rPr>
          <w:b/>
        </w:rPr>
        <w:tab/>
      </w:r>
      <w:r w:rsidR="00220722" w:rsidRPr="00EB0F8B">
        <w:rPr>
          <w:b/>
        </w:rPr>
        <w:t xml:space="preserve">Alternative </w:t>
      </w:r>
      <w:r w:rsidR="007B586E" w:rsidRPr="00EB0F8B">
        <w:rPr>
          <w:b/>
        </w:rPr>
        <w:t>Completion Time</w:t>
      </w:r>
      <w:bookmarkEnd w:id="614"/>
      <w:bookmarkEnd w:id="615"/>
      <w:r w:rsidR="00220722" w:rsidRPr="00EB0F8B">
        <w:rPr>
          <w:b/>
        </w:rPr>
        <w:t>s</w:t>
      </w:r>
      <w:bookmarkEnd w:id="616"/>
      <w:bookmarkEnd w:id="617"/>
      <w:r w:rsidR="004C6139" w:rsidRPr="00EB0F8B">
        <w:rPr>
          <w:b/>
        </w:rPr>
        <w:t xml:space="preserve"> </w:t>
      </w:r>
      <w:r w:rsidR="004C6139" w:rsidRPr="00EB0F8B">
        <w:rPr>
          <w:b/>
          <w:color w:val="FF0000"/>
        </w:rPr>
        <w:t>(Not applicable)</w:t>
      </w:r>
    </w:p>
    <w:p w14:paraId="094BC498" w14:textId="77777777" w:rsidR="007B586E" w:rsidRPr="00EB0F8B" w:rsidRDefault="007B586E" w:rsidP="006427F1">
      <w:pPr>
        <w:pStyle w:val="Heading1"/>
        <w:spacing w:after="200" w:line="276" w:lineRule="auto"/>
        <w:ind w:left="0" w:right="288"/>
        <w:contextualSpacing/>
        <w:jc w:val="both"/>
        <w:rPr>
          <w:rFonts w:ascii="Times New Roman" w:hAnsi="Times New Roman" w:cs="Times New Roman"/>
          <w:b w:val="0"/>
          <w:noProof/>
          <w:sz w:val="24"/>
        </w:rPr>
      </w:pPr>
      <w:bookmarkStart w:id="618" w:name="_Toc78774489"/>
      <w:bookmarkStart w:id="619" w:name="_Toc101516513"/>
      <w:bookmarkStart w:id="620" w:name="_Toc103401417"/>
      <w:bookmarkStart w:id="621" w:name="_Toc432229737"/>
      <w:bookmarkStart w:id="622" w:name="_Toc432663735"/>
      <w:bookmarkStart w:id="623" w:name="_Toc433224166"/>
      <w:bookmarkStart w:id="624" w:name="_Toc435519273"/>
      <w:bookmarkStart w:id="625" w:name="_Toc435624908"/>
      <w:bookmarkStart w:id="626" w:name="_Toc440526082"/>
      <w:bookmarkStart w:id="627" w:name="_Toc448224294"/>
      <w:r w:rsidRPr="00EB0F8B">
        <w:rPr>
          <w:rFonts w:ascii="Times New Roman" w:hAnsi="Times New Roman" w:cs="Times New Roman"/>
          <w:b w:val="0"/>
          <w:noProof/>
          <w:sz w:val="24"/>
        </w:rPr>
        <w:lastRenderedPageBreak/>
        <w:t xml:space="preserve">An alternative Completion Time, if permitted under ITB </w:t>
      </w:r>
      <w:r w:rsidRPr="00EB0F8B">
        <w:rPr>
          <w:rFonts w:ascii="Times New Roman" w:hAnsi="Times New Roman" w:cs="Times New Roman"/>
          <w:b w:val="0"/>
          <w:sz w:val="24"/>
        </w:rPr>
        <w:t>13.2</w:t>
      </w:r>
      <w:r w:rsidRPr="00EB0F8B">
        <w:rPr>
          <w:rFonts w:ascii="Times New Roman" w:hAnsi="Times New Roman" w:cs="Times New Roman"/>
          <w:b w:val="0"/>
          <w:noProof/>
          <w:sz w:val="24"/>
        </w:rPr>
        <w:t>, will be evaluated as follows:</w:t>
      </w:r>
      <w:bookmarkEnd w:id="618"/>
      <w:bookmarkEnd w:id="619"/>
      <w:bookmarkEnd w:id="620"/>
      <w:bookmarkEnd w:id="621"/>
      <w:bookmarkEnd w:id="622"/>
      <w:bookmarkEnd w:id="623"/>
      <w:bookmarkEnd w:id="624"/>
      <w:bookmarkEnd w:id="625"/>
      <w:bookmarkEnd w:id="626"/>
      <w:bookmarkEnd w:id="627"/>
    </w:p>
    <w:p w14:paraId="3AC1A28F" w14:textId="77777777" w:rsidR="00103C64" w:rsidRPr="00EB0F8B" w:rsidRDefault="00103C64" w:rsidP="006427F1">
      <w:pPr>
        <w:pStyle w:val="ListParagraph"/>
        <w:spacing w:after="200" w:line="276" w:lineRule="auto"/>
        <w:ind w:left="0"/>
        <w:jc w:val="both"/>
        <w:rPr>
          <w:color w:val="000000" w:themeColor="text1"/>
        </w:rPr>
      </w:pPr>
      <w:r w:rsidRPr="00EB0F8B">
        <w:rPr>
          <w:color w:val="000000" w:themeColor="text1"/>
        </w:rPr>
        <w:t>………………………………………………………………………………………………………………………………………………………………………………………………………………………………………………………………………………</w:t>
      </w:r>
    </w:p>
    <w:p w14:paraId="3186094A" w14:textId="77777777" w:rsidR="00103C64" w:rsidRPr="00EB0F8B" w:rsidRDefault="00103C64" w:rsidP="006427F1">
      <w:pPr>
        <w:spacing w:after="200" w:line="276" w:lineRule="auto"/>
        <w:contextualSpacing/>
        <w:jc w:val="both"/>
      </w:pPr>
    </w:p>
    <w:p w14:paraId="7E1F1E57" w14:textId="77777777" w:rsidR="004509D8" w:rsidRPr="00EB0F8B" w:rsidRDefault="004509D8" w:rsidP="006427F1">
      <w:pPr>
        <w:spacing w:after="200" w:line="276" w:lineRule="auto"/>
        <w:contextualSpacing/>
        <w:jc w:val="both"/>
      </w:pPr>
    </w:p>
    <w:p w14:paraId="0ADBF43B" w14:textId="04985DAC" w:rsidR="00E45F54" w:rsidRPr="00EB0F8B" w:rsidRDefault="004509D8" w:rsidP="006427F1">
      <w:pPr>
        <w:spacing w:after="120" w:line="276" w:lineRule="auto"/>
        <w:ind w:left="-180"/>
        <w:jc w:val="both"/>
        <w:rPr>
          <w:b/>
        </w:rPr>
      </w:pPr>
      <w:bookmarkStart w:id="628" w:name="_Toc442363504"/>
      <w:bookmarkStart w:id="629" w:name="_Toc442262963"/>
      <w:bookmarkStart w:id="630" w:name="_Toc446329266"/>
      <w:bookmarkStart w:id="631" w:name="_Toc78774490"/>
      <w:bookmarkStart w:id="632" w:name="_Toc103401418"/>
      <w:bookmarkStart w:id="633" w:name="_Toc442271831"/>
      <w:bookmarkEnd w:id="628"/>
      <w:r w:rsidRPr="007B6C80">
        <w:rPr>
          <w:b/>
        </w:rPr>
        <w:t>2.4</w:t>
      </w:r>
      <w:r w:rsidRPr="007B6C80">
        <w:rPr>
          <w:b/>
        </w:rPr>
        <w:tab/>
      </w:r>
      <w:r w:rsidR="00E45F54" w:rsidRPr="007B6C80">
        <w:rPr>
          <w:b/>
        </w:rPr>
        <w:t>Sustainable procurement</w:t>
      </w:r>
      <w:bookmarkEnd w:id="629"/>
      <w:bookmarkEnd w:id="630"/>
      <w:r w:rsidR="004C6139" w:rsidRPr="007B6C80">
        <w:rPr>
          <w:b/>
        </w:rPr>
        <w:t xml:space="preserve"> </w:t>
      </w:r>
      <w:r w:rsidR="004C6139" w:rsidRPr="007B6C80">
        <w:rPr>
          <w:b/>
          <w:color w:val="FF0000"/>
        </w:rPr>
        <w:t>(Not applicable)</w:t>
      </w:r>
    </w:p>
    <w:p w14:paraId="33354264" w14:textId="0E2185B1" w:rsidR="00E45F54" w:rsidRPr="00EB0F8B" w:rsidRDefault="00E45F54" w:rsidP="006427F1">
      <w:pPr>
        <w:pStyle w:val="Outline4"/>
        <w:spacing w:before="0" w:after="200" w:line="276" w:lineRule="auto"/>
        <w:ind w:left="0"/>
        <w:contextualSpacing/>
        <w:rPr>
          <w:sz w:val="24"/>
          <w:szCs w:val="24"/>
        </w:rPr>
      </w:pPr>
      <w:r w:rsidRPr="00EB0F8B">
        <w:rPr>
          <w:sz w:val="24"/>
          <w:szCs w:val="24"/>
        </w:rPr>
        <w:t>[If specific</w:t>
      </w:r>
      <w:r w:rsidRPr="00EB0F8B">
        <w:rPr>
          <w:rStyle w:val="apple-converted-space"/>
          <w:iCs/>
          <w:sz w:val="24"/>
          <w:szCs w:val="24"/>
        </w:rPr>
        <w:t> </w:t>
      </w:r>
      <w:r w:rsidRPr="00EB0F8B">
        <w:rPr>
          <w:b/>
          <w:bCs/>
          <w:sz w:val="24"/>
          <w:szCs w:val="24"/>
        </w:rPr>
        <w:t>sustainable procurement</w:t>
      </w:r>
      <w:r w:rsidRPr="00EB0F8B">
        <w:rPr>
          <w:rStyle w:val="apple-converted-space"/>
          <w:b/>
          <w:bCs/>
          <w:iCs/>
          <w:sz w:val="24"/>
          <w:szCs w:val="24"/>
        </w:rPr>
        <w:t> </w:t>
      </w:r>
      <w:r w:rsidRPr="00EB0F8B">
        <w:rPr>
          <w:b/>
          <w:bCs/>
          <w:sz w:val="24"/>
          <w:szCs w:val="24"/>
        </w:rPr>
        <w:t>technical requirements</w:t>
      </w:r>
      <w:r w:rsidRPr="00EB0F8B">
        <w:rPr>
          <w:rStyle w:val="apple-converted-space"/>
          <w:iCs/>
          <w:sz w:val="24"/>
          <w:szCs w:val="24"/>
        </w:rPr>
        <w:t> </w:t>
      </w:r>
      <w:r w:rsidRPr="00EB0F8B">
        <w:rPr>
          <w:sz w:val="24"/>
          <w:szCs w:val="24"/>
        </w:rPr>
        <w:t>have been specified in Section VII- Specification</w:t>
      </w:r>
      <w:r w:rsidR="005B717C" w:rsidRPr="00EB0F8B">
        <w:rPr>
          <w:sz w:val="24"/>
          <w:szCs w:val="24"/>
        </w:rPr>
        <w:t>s</w:t>
      </w:r>
      <w:r w:rsidRPr="00EB0F8B">
        <w:rPr>
          <w:sz w:val="24"/>
          <w:szCs w:val="24"/>
        </w:rPr>
        <w:t>,</w:t>
      </w:r>
      <w:r w:rsidRPr="00EB0F8B">
        <w:rPr>
          <w:rStyle w:val="apple-converted-space"/>
          <w:iCs/>
          <w:sz w:val="24"/>
          <w:szCs w:val="24"/>
        </w:rPr>
        <w:t> </w:t>
      </w:r>
      <w:r w:rsidRPr="00EB0F8B">
        <w:rPr>
          <w:b/>
          <w:bCs/>
          <w:sz w:val="24"/>
          <w:szCs w:val="24"/>
        </w:rPr>
        <w:t>either</w:t>
      </w:r>
      <w:r w:rsidRPr="00EB0F8B">
        <w:rPr>
          <w:rStyle w:val="apple-converted-space"/>
          <w:iCs/>
          <w:sz w:val="24"/>
          <w:szCs w:val="24"/>
        </w:rPr>
        <w:t> </w:t>
      </w:r>
      <w:r w:rsidRPr="00EB0F8B">
        <w:rPr>
          <w:sz w:val="24"/>
          <w:szCs w:val="24"/>
        </w:rPr>
        <w:t>state that (i) those requirements will be evaluated on a pass/fail (compliance basis)</w:t>
      </w:r>
      <w:r w:rsidRPr="00EB0F8B">
        <w:rPr>
          <w:rStyle w:val="apple-converted-space"/>
          <w:iCs/>
          <w:sz w:val="24"/>
          <w:szCs w:val="24"/>
        </w:rPr>
        <w:t> </w:t>
      </w:r>
      <w:r w:rsidRPr="00EB0F8B">
        <w:rPr>
          <w:b/>
          <w:bCs/>
          <w:sz w:val="24"/>
          <w:szCs w:val="24"/>
        </w:rPr>
        <w:t>or</w:t>
      </w:r>
      <w:r w:rsidRPr="00EB0F8B">
        <w:rPr>
          <w:rStyle w:val="apple-converted-space"/>
          <w:iCs/>
          <w:sz w:val="24"/>
          <w:szCs w:val="24"/>
        </w:rPr>
        <w:t> </w:t>
      </w:r>
      <w:r w:rsidRPr="00EB0F8B">
        <w:rPr>
          <w:sz w:val="24"/>
          <w:szCs w:val="24"/>
        </w:rPr>
        <w:t>otherwise</w:t>
      </w:r>
      <w:r w:rsidRPr="00EB0F8B">
        <w:rPr>
          <w:rStyle w:val="apple-converted-space"/>
          <w:iCs/>
          <w:sz w:val="24"/>
          <w:szCs w:val="24"/>
        </w:rPr>
        <w:t> </w:t>
      </w:r>
      <w:r w:rsidRPr="00EB0F8B">
        <w:rPr>
          <w:sz w:val="24"/>
          <w:szCs w:val="24"/>
        </w:rPr>
        <w:t>(ii)</w:t>
      </w:r>
      <w:r w:rsidRPr="00EB0F8B">
        <w:rPr>
          <w:rStyle w:val="apple-converted-space"/>
          <w:iCs/>
          <w:sz w:val="24"/>
          <w:szCs w:val="24"/>
        </w:rPr>
        <w:t> </w:t>
      </w:r>
      <w:r w:rsidRPr="00EB0F8B">
        <w:rPr>
          <w:sz w:val="24"/>
          <w:szCs w:val="24"/>
        </w:rPr>
        <w:t>in addition to evaluating those requirements on a pass/fail (compliance basis), if applicable,</w:t>
      </w:r>
      <w:r w:rsidRPr="00EB0F8B">
        <w:rPr>
          <w:rStyle w:val="apple-converted-space"/>
          <w:iCs/>
          <w:sz w:val="24"/>
          <w:szCs w:val="24"/>
        </w:rPr>
        <w:t> </w:t>
      </w:r>
      <w:r w:rsidRPr="00EB0F8B">
        <w:rPr>
          <w:sz w:val="24"/>
          <w:szCs w:val="24"/>
        </w:rPr>
        <w:t>specify the monetary adjustments  to be</w:t>
      </w:r>
      <w:r w:rsidRPr="00EB0F8B">
        <w:rPr>
          <w:rStyle w:val="apple-converted-space"/>
          <w:iCs/>
          <w:sz w:val="24"/>
          <w:szCs w:val="24"/>
        </w:rPr>
        <w:t> </w:t>
      </w:r>
      <w:r w:rsidRPr="00EB0F8B">
        <w:rPr>
          <w:sz w:val="24"/>
          <w:szCs w:val="24"/>
        </w:rPr>
        <w:t>applied</w:t>
      </w:r>
      <w:r w:rsidRPr="00EB0F8B">
        <w:rPr>
          <w:rStyle w:val="apple-converted-space"/>
          <w:iCs/>
          <w:sz w:val="24"/>
          <w:szCs w:val="24"/>
        </w:rPr>
        <w:t> </w:t>
      </w:r>
      <w:r w:rsidRPr="00EB0F8B">
        <w:rPr>
          <w:sz w:val="24"/>
          <w:szCs w:val="24"/>
        </w:rPr>
        <w:t>to Bid prices for comparison purposes on account of Bids that exceed the specified minimum</w:t>
      </w:r>
      <w:r w:rsidRPr="00EB0F8B">
        <w:rPr>
          <w:rStyle w:val="apple-converted-space"/>
          <w:iCs/>
          <w:sz w:val="24"/>
          <w:szCs w:val="24"/>
        </w:rPr>
        <w:t> </w:t>
      </w:r>
      <w:r w:rsidRPr="00EB0F8B">
        <w:rPr>
          <w:sz w:val="24"/>
          <w:szCs w:val="24"/>
        </w:rPr>
        <w:t>sustainable procurement</w:t>
      </w:r>
      <w:r w:rsidRPr="00EB0F8B">
        <w:rPr>
          <w:rStyle w:val="apple-converted-space"/>
          <w:iCs/>
          <w:sz w:val="24"/>
          <w:szCs w:val="24"/>
        </w:rPr>
        <w:t> </w:t>
      </w:r>
      <w:r w:rsidRPr="00EB0F8B">
        <w:rPr>
          <w:sz w:val="24"/>
          <w:szCs w:val="24"/>
        </w:rPr>
        <w:t>technical</w:t>
      </w:r>
      <w:r w:rsidRPr="00EB0F8B">
        <w:rPr>
          <w:rStyle w:val="apple-converted-space"/>
          <w:iCs/>
          <w:sz w:val="24"/>
          <w:szCs w:val="24"/>
        </w:rPr>
        <w:t> </w:t>
      </w:r>
      <w:r w:rsidRPr="00EB0F8B">
        <w:rPr>
          <w:sz w:val="24"/>
          <w:szCs w:val="24"/>
        </w:rPr>
        <w:t>requirements.]</w:t>
      </w:r>
    </w:p>
    <w:p w14:paraId="1D40D0B2" w14:textId="77777777" w:rsidR="00FB09FF" w:rsidRPr="00EB0F8B" w:rsidRDefault="00FB09FF" w:rsidP="006427F1">
      <w:pPr>
        <w:pStyle w:val="ListParagraph"/>
        <w:spacing w:after="200" w:line="276" w:lineRule="auto"/>
        <w:ind w:left="0"/>
        <w:jc w:val="both"/>
        <w:rPr>
          <w:color w:val="000000" w:themeColor="text1"/>
        </w:rPr>
      </w:pPr>
      <w:r w:rsidRPr="00EB0F8B">
        <w:rPr>
          <w:color w:val="000000" w:themeColor="text1"/>
        </w:rPr>
        <w:t>………………………………………………………………………………………………………………………………………………………………………………………………………………………………………………………………………………</w:t>
      </w:r>
    </w:p>
    <w:p w14:paraId="5A92F263" w14:textId="77777777" w:rsidR="00E45F54" w:rsidRPr="00EB0F8B" w:rsidRDefault="00E45F54" w:rsidP="006427F1">
      <w:pPr>
        <w:pStyle w:val="S3-Heading2"/>
        <w:spacing w:line="276" w:lineRule="auto"/>
        <w:ind w:left="0"/>
        <w:contextualSpacing/>
        <w:rPr>
          <w:noProof/>
        </w:rPr>
      </w:pPr>
    </w:p>
    <w:p w14:paraId="5269A2DF" w14:textId="1EF7521A" w:rsidR="00A2593C" w:rsidRPr="00EB0F8B" w:rsidRDefault="004509D8" w:rsidP="006427F1">
      <w:pPr>
        <w:spacing w:after="120" w:line="276" w:lineRule="auto"/>
        <w:ind w:left="-180"/>
        <w:jc w:val="both"/>
        <w:rPr>
          <w:b/>
        </w:rPr>
      </w:pPr>
      <w:bookmarkStart w:id="634" w:name="_Toc446329267"/>
      <w:bookmarkEnd w:id="631"/>
      <w:bookmarkEnd w:id="632"/>
      <w:bookmarkEnd w:id="633"/>
      <w:r w:rsidRPr="00EB0F8B">
        <w:rPr>
          <w:b/>
        </w:rPr>
        <w:t>2.5</w:t>
      </w:r>
      <w:r w:rsidRPr="00EB0F8B">
        <w:rPr>
          <w:b/>
        </w:rPr>
        <w:tab/>
      </w:r>
      <w:r w:rsidR="00431E85" w:rsidRPr="00EB0F8B">
        <w:rPr>
          <w:b/>
        </w:rPr>
        <w:t>Alternative Technical Solutions</w:t>
      </w:r>
      <w:r w:rsidR="00A2593C" w:rsidRPr="00EB0F8B">
        <w:rPr>
          <w:b/>
        </w:rPr>
        <w:t xml:space="preserve"> for specified parts of Works</w:t>
      </w:r>
      <w:bookmarkEnd w:id="634"/>
      <w:r w:rsidR="004C6139" w:rsidRPr="00EB0F8B">
        <w:rPr>
          <w:b/>
        </w:rPr>
        <w:t xml:space="preserve"> (Not applicable)</w:t>
      </w:r>
      <w:r w:rsidR="005B7EAD" w:rsidRPr="00EB0F8B">
        <w:rPr>
          <w:b/>
        </w:rPr>
        <w:t xml:space="preserve"> </w:t>
      </w:r>
      <w:r w:rsidR="00FD461D" w:rsidRPr="00EB0F8B">
        <w:rPr>
          <w:b/>
          <w:color w:val="FF0000"/>
        </w:rPr>
        <w:t>(NOT APPLICABLE)</w:t>
      </w:r>
    </w:p>
    <w:p w14:paraId="399A15DC" w14:textId="77777777" w:rsidR="00A2593C" w:rsidRPr="00EB0F8B" w:rsidRDefault="00A2593C" w:rsidP="006427F1">
      <w:pPr>
        <w:spacing w:after="120" w:line="276" w:lineRule="auto"/>
        <w:ind w:left="-180"/>
        <w:jc w:val="both"/>
        <w:rPr>
          <w:b/>
        </w:rPr>
      </w:pPr>
      <w:bookmarkStart w:id="635" w:name="_Toc432229738"/>
      <w:bookmarkStart w:id="636" w:name="_Toc432663736"/>
      <w:bookmarkStart w:id="637" w:name="_Toc433224167"/>
      <w:bookmarkStart w:id="638" w:name="_Toc435519274"/>
      <w:bookmarkStart w:id="639" w:name="_Toc435533461"/>
      <w:bookmarkStart w:id="640" w:name="_Toc78774491"/>
      <w:bookmarkStart w:id="641" w:name="_Toc101516515"/>
      <w:bookmarkStart w:id="642" w:name="_Toc103401419"/>
    </w:p>
    <w:p w14:paraId="67457262" w14:textId="77777777" w:rsidR="00A2593C" w:rsidRPr="00EB0F8B" w:rsidRDefault="00A2593C" w:rsidP="006427F1">
      <w:pPr>
        <w:spacing w:after="200" w:line="276" w:lineRule="auto"/>
        <w:contextualSpacing/>
        <w:jc w:val="both"/>
      </w:pPr>
      <w:r w:rsidRPr="00EB0F8B">
        <w:t xml:space="preserve">The acceptability of </w:t>
      </w:r>
      <w:r w:rsidR="00431E85" w:rsidRPr="00EB0F8B">
        <w:t xml:space="preserve">alternative technical solutions of </w:t>
      </w:r>
      <w:r w:rsidRPr="00EB0F8B">
        <w:t>parts of the Works, if permitted under ITB 13.4, will be determined as follows:</w:t>
      </w:r>
      <w:bookmarkEnd w:id="635"/>
      <w:bookmarkEnd w:id="636"/>
      <w:bookmarkEnd w:id="637"/>
      <w:bookmarkEnd w:id="638"/>
      <w:bookmarkEnd w:id="639"/>
      <w:bookmarkEnd w:id="640"/>
      <w:bookmarkEnd w:id="641"/>
      <w:bookmarkEnd w:id="642"/>
      <w:r w:rsidRPr="00EB0F8B">
        <w:t xml:space="preserve"> </w:t>
      </w:r>
    </w:p>
    <w:p w14:paraId="6E421528" w14:textId="77777777" w:rsidR="00431E85" w:rsidRPr="00EB0F8B" w:rsidRDefault="00431E85" w:rsidP="006427F1">
      <w:pPr>
        <w:spacing w:after="200" w:line="276" w:lineRule="auto"/>
        <w:contextualSpacing/>
        <w:jc w:val="both"/>
        <w:rPr>
          <w:color w:val="000000" w:themeColor="text1"/>
        </w:rPr>
      </w:pPr>
      <w:r w:rsidRPr="00EB0F8B">
        <w:rPr>
          <w:color w:val="000000" w:themeColor="text1"/>
        </w:rPr>
        <w:t>………………………………………………………………………………………………………………………………………………………………………………………………………………………………………………………………………………</w:t>
      </w:r>
    </w:p>
    <w:p w14:paraId="78328D86" w14:textId="77777777" w:rsidR="004509D8" w:rsidRPr="00EB0F8B" w:rsidRDefault="004509D8" w:rsidP="006427F1">
      <w:pPr>
        <w:spacing w:after="200" w:line="276" w:lineRule="auto"/>
        <w:contextualSpacing/>
        <w:jc w:val="both"/>
        <w:rPr>
          <w:color w:val="000000" w:themeColor="text1"/>
        </w:rPr>
      </w:pPr>
    </w:p>
    <w:p w14:paraId="466C4065" w14:textId="30DD9C56" w:rsidR="00B53626" w:rsidRPr="00EB0F8B" w:rsidRDefault="004509D8" w:rsidP="006427F1">
      <w:pPr>
        <w:spacing w:line="276" w:lineRule="auto"/>
        <w:jc w:val="both"/>
        <w:rPr>
          <w:b/>
        </w:rPr>
      </w:pPr>
      <w:bookmarkStart w:id="643" w:name="_Toc442271832"/>
      <w:bookmarkStart w:id="644" w:name="_Toc446329268"/>
      <w:r w:rsidRPr="00EB0F8B">
        <w:rPr>
          <w:b/>
        </w:rPr>
        <w:t>2.6</w:t>
      </w:r>
      <w:r w:rsidRPr="00EB0F8B">
        <w:rPr>
          <w:b/>
        </w:rPr>
        <w:tab/>
      </w:r>
      <w:r w:rsidR="00B53626" w:rsidRPr="00EB0F8B">
        <w:rPr>
          <w:b/>
        </w:rPr>
        <w:t>Specialized Subcontractors</w:t>
      </w:r>
      <w:bookmarkEnd w:id="643"/>
      <w:bookmarkEnd w:id="644"/>
      <w:r w:rsidR="00FD461D" w:rsidRPr="00EB0F8B">
        <w:rPr>
          <w:b/>
        </w:rPr>
        <w:t xml:space="preserve"> </w:t>
      </w:r>
      <w:r w:rsidR="00FD461D" w:rsidRPr="00EB0F8B">
        <w:rPr>
          <w:b/>
          <w:color w:val="FF0000"/>
        </w:rPr>
        <w:t>(NOT APLLICABLE)</w:t>
      </w:r>
    </w:p>
    <w:p w14:paraId="41EF4021" w14:textId="77777777" w:rsidR="004B6471" w:rsidRPr="00EB0F8B" w:rsidRDefault="004B6471" w:rsidP="006427F1">
      <w:pPr>
        <w:spacing w:after="200" w:line="276" w:lineRule="auto"/>
        <w:contextualSpacing/>
        <w:jc w:val="both"/>
        <w:rPr>
          <w:b/>
        </w:rPr>
      </w:pPr>
    </w:p>
    <w:p w14:paraId="127BF8E0" w14:textId="04F1BC87" w:rsidR="00A01315" w:rsidRPr="00EB0F8B" w:rsidRDefault="00A01315" w:rsidP="006427F1">
      <w:pPr>
        <w:tabs>
          <w:tab w:val="left" w:pos="993"/>
          <w:tab w:val="left" w:pos="1710"/>
        </w:tabs>
        <w:spacing w:before="240" w:after="120" w:line="276" w:lineRule="auto"/>
        <w:ind w:left="90" w:firstLine="3"/>
        <w:jc w:val="both"/>
        <w:rPr>
          <w:bCs/>
          <w:color w:val="000000" w:themeColor="text1"/>
        </w:rPr>
      </w:pPr>
      <w:r w:rsidRPr="00EB0F8B">
        <w:rPr>
          <w:bCs/>
          <w:color w:val="000000" w:themeColor="text1"/>
        </w:rPr>
        <w:t xml:space="preserve">If permitted under ITB 34, only the specific experience of Subcontractors for specialized works permitted by the Employer will be considered. The general experience and financial resources of the Specialized Subcontractors shall not be added to those of the Bidder for purposes of qualification of the Bidder. </w:t>
      </w:r>
    </w:p>
    <w:p w14:paraId="48DA31AD" w14:textId="7C6E430F" w:rsidR="00F72C13" w:rsidRPr="00EB0F8B" w:rsidRDefault="00F72C13" w:rsidP="006427F1">
      <w:pPr>
        <w:tabs>
          <w:tab w:val="left" w:pos="993"/>
          <w:tab w:val="left" w:pos="1710"/>
        </w:tabs>
        <w:spacing w:before="240" w:after="120" w:line="276" w:lineRule="auto"/>
        <w:ind w:left="90" w:firstLine="3"/>
        <w:jc w:val="both"/>
        <w:rPr>
          <w:bCs/>
          <w:color w:val="000000" w:themeColor="text1"/>
        </w:rPr>
      </w:pPr>
      <w:r w:rsidRPr="00EB0F8B">
        <w:rPr>
          <w:bCs/>
          <w:color w:val="000000" w:themeColor="text1"/>
        </w:rPr>
        <w:t>Specialized subcontractors must be qualified for the work for which they are proposed and meet the following criteria: (Insert criteria)</w:t>
      </w:r>
    </w:p>
    <w:p w14:paraId="2D0F960E" w14:textId="3C5FAF45" w:rsidR="00F72C13" w:rsidRPr="00EB0F8B" w:rsidRDefault="00F72C13" w:rsidP="006427F1">
      <w:pPr>
        <w:pStyle w:val="ListParagraph"/>
        <w:numPr>
          <w:ilvl w:val="0"/>
          <w:numId w:val="131"/>
        </w:numPr>
        <w:tabs>
          <w:tab w:val="left" w:pos="993"/>
          <w:tab w:val="left" w:pos="1710"/>
        </w:tabs>
        <w:spacing w:before="240" w:after="120" w:line="276" w:lineRule="auto"/>
        <w:jc w:val="both"/>
        <w:rPr>
          <w:b/>
          <w:color w:val="000000" w:themeColor="text1"/>
        </w:rPr>
      </w:pPr>
      <w:r w:rsidRPr="00EB0F8B">
        <w:rPr>
          <w:b/>
          <w:color w:val="000000" w:themeColor="text1"/>
        </w:rPr>
        <w:lastRenderedPageBreak/>
        <w:t>Specific references related to the mission</w:t>
      </w:r>
    </w:p>
    <w:p w14:paraId="3DD3B36C" w14:textId="5D3B3DFA" w:rsidR="00F72C13" w:rsidRPr="00EB0F8B" w:rsidRDefault="00F72C13" w:rsidP="006427F1">
      <w:pPr>
        <w:pStyle w:val="ListParagraph"/>
        <w:numPr>
          <w:ilvl w:val="0"/>
          <w:numId w:val="131"/>
        </w:numPr>
        <w:tabs>
          <w:tab w:val="left" w:pos="993"/>
          <w:tab w:val="left" w:pos="1710"/>
        </w:tabs>
        <w:spacing w:before="240" w:after="120" w:line="276" w:lineRule="auto"/>
        <w:jc w:val="both"/>
        <w:rPr>
          <w:b/>
          <w:color w:val="000000" w:themeColor="text1"/>
        </w:rPr>
      </w:pPr>
      <w:r w:rsidRPr="00EB0F8B">
        <w:rPr>
          <w:b/>
          <w:color w:val="000000" w:themeColor="text1"/>
        </w:rPr>
        <w:t>Financial capacity</w:t>
      </w:r>
    </w:p>
    <w:p w14:paraId="39075668" w14:textId="77777777" w:rsidR="00A01315" w:rsidRPr="00EB0F8B" w:rsidRDefault="00A01315" w:rsidP="006427F1">
      <w:pPr>
        <w:spacing w:after="200" w:line="276" w:lineRule="auto"/>
        <w:jc w:val="both"/>
        <w:rPr>
          <w:color w:val="000000" w:themeColor="text1"/>
        </w:rPr>
      </w:pPr>
      <w:r w:rsidRPr="00EB0F8B">
        <w:rPr>
          <w:color w:val="000000" w:themeColor="text1"/>
        </w:rPr>
        <w:t>……………………………………………………………………………………………………………………………………………………………………………………………………</w:t>
      </w:r>
    </w:p>
    <w:p w14:paraId="698AB3FD" w14:textId="77777777" w:rsidR="00103C64" w:rsidRPr="00EB0F8B" w:rsidRDefault="00103C64" w:rsidP="006427F1">
      <w:pPr>
        <w:spacing w:line="276" w:lineRule="auto"/>
        <w:jc w:val="both"/>
        <w:rPr>
          <w:i/>
        </w:rPr>
      </w:pPr>
    </w:p>
    <w:p w14:paraId="0927D372" w14:textId="77777777" w:rsidR="008A0B2C" w:rsidRPr="00EB0F8B" w:rsidRDefault="008A0B2C" w:rsidP="006427F1">
      <w:pPr>
        <w:spacing w:line="276" w:lineRule="auto"/>
        <w:jc w:val="both"/>
        <w:rPr>
          <w:i/>
        </w:rPr>
        <w:sectPr w:rsidR="008A0B2C" w:rsidRPr="00EB0F8B" w:rsidSect="0069484E">
          <w:headerReference w:type="even" r:id="rId43"/>
          <w:headerReference w:type="default" r:id="rId44"/>
          <w:footerReference w:type="even" r:id="rId45"/>
          <w:footerReference w:type="default" r:id="rId46"/>
          <w:headerReference w:type="first" r:id="rId47"/>
          <w:type w:val="oddPage"/>
          <w:pgSz w:w="12240" w:h="15840" w:code="1"/>
          <w:pgMar w:top="1440" w:right="1440" w:bottom="1440" w:left="1800" w:header="720" w:footer="720" w:gutter="0"/>
          <w:cols w:space="720"/>
          <w:titlePg/>
        </w:sectPr>
      </w:pPr>
    </w:p>
    <w:p w14:paraId="57E76A6B" w14:textId="77777777" w:rsidR="00DC265B" w:rsidRPr="00EB0F8B" w:rsidRDefault="007B586E" w:rsidP="006427F1">
      <w:pPr>
        <w:pStyle w:val="HeaderEvaCriteria"/>
        <w:spacing w:after="240" w:line="276" w:lineRule="auto"/>
        <w:ind w:hanging="720"/>
        <w:jc w:val="both"/>
        <w:rPr>
          <w:rFonts w:ascii="Times New Roman" w:hAnsi="Times New Roman"/>
          <w:sz w:val="24"/>
        </w:rPr>
      </w:pPr>
      <w:bookmarkStart w:id="645" w:name="_Toc103401422"/>
      <w:bookmarkStart w:id="646" w:name="_Toc442271833"/>
      <w:bookmarkStart w:id="647" w:name="_Toc25317483"/>
      <w:r w:rsidRPr="00EB0F8B">
        <w:rPr>
          <w:rFonts w:ascii="Times New Roman" w:hAnsi="Times New Roman"/>
          <w:sz w:val="24"/>
        </w:rPr>
        <w:lastRenderedPageBreak/>
        <w:t>Qualification</w:t>
      </w:r>
      <w:bookmarkEnd w:id="645"/>
      <w:bookmarkEnd w:id="646"/>
      <w:bookmarkEnd w:id="647"/>
    </w:p>
    <w:tbl>
      <w:tblPr>
        <w:tblW w:w="5574"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
        <w:gridCol w:w="1763"/>
        <w:gridCol w:w="2738"/>
        <w:gridCol w:w="1623"/>
        <w:gridCol w:w="1650"/>
        <w:gridCol w:w="1536"/>
        <w:gridCol w:w="1616"/>
        <w:gridCol w:w="2791"/>
      </w:tblGrid>
      <w:tr w:rsidR="00A65C88" w:rsidRPr="00EB0F8B" w14:paraId="6CEDF9E6" w14:textId="77777777" w:rsidTr="00734BAF">
        <w:trPr>
          <w:tblHeader/>
        </w:trPr>
        <w:tc>
          <w:tcPr>
            <w:tcW w:w="1808" w:type="pct"/>
            <w:gridSpan w:val="3"/>
            <w:shd w:val="clear" w:color="auto" w:fill="000000"/>
          </w:tcPr>
          <w:p w14:paraId="63EA78F0" w14:textId="77777777" w:rsidR="00A65C88" w:rsidRPr="00EB0F8B" w:rsidRDefault="00A65C88" w:rsidP="006427F1">
            <w:pPr>
              <w:pStyle w:val="Style11"/>
              <w:tabs>
                <w:tab w:val="left" w:leader="dot" w:pos="8424"/>
              </w:tabs>
              <w:spacing w:before="120" w:after="120" w:line="276" w:lineRule="auto"/>
              <w:jc w:val="both"/>
              <w:rPr>
                <w:b/>
              </w:rPr>
            </w:pPr>
            <w:r w:rsidRPr="00EB0F8B">
              <w:rPr>
                <w:b/>
              </w:rPr>
              <w:t>Eligibility and Qualification Criteria</w:t>
            </w:r>
          </w:p>
        </w:tc>
        <w:tc>
          <w:tcPr>
            <w:tcW w:w="2145" w:type="pct"/>
            <w:gridSpan w:val="4"/>
            <w:shd w:val="clear" w:color="auto" w:fill="000000"/>
          </w:tcPr>
          <w:p w14:paraId="352E88DF" w14:textId="77777777" w:rsidR="00A65C88" w:rsidRPr="00EB0F8B" w:rsidRDefault="00A65C88" w:rsidP="006427F1">
            <w:pPr>
              <w:pStyle w:val="Style11"/>
              <w:tabs>
                <w:tab w:val="left" w:leader="dot" w:pos="8424"/>
              </w:tabs>
              <w:spacing w:before="120" w:after="120" w:line="276" w:lineRule="auto"/>
              <w:jc w:val="both"/>
              <w:rPr>
                <w:b/>
              </w:rPr>
            </w:pPr>
            <w:r w:rsidRPr="00EB0F8B">
              <w:rPr>
                <w:b/>
              </w:rPr>
              <w:t>Compliance Requirements</w:t>
            </w:r>
          </w:p>
        </w:tc>
        <w:tc>
          <w:tcPr>
            <w:tcW w:w="1047" w:type="pct"/>
            <w:shd w:val="clear" w:color="auto" w:fill="000000"/>
          </w:tcPr>
          <w:p w14:paraId="5545AC40" w14:textId="77777777" w:rsidR="00A65C88" w:rsidRPr="00EB0F8B" w:rsidRDefault="00A65C88" w:rsidP="006427F1">
            <w:pPr>
              <w:pStyle w:val="Style11"/>
              <w:tabs>
                <w:tab w:val="left" w:leader="dot" w:pos="8424"/>
              </w:tabs>
              <w:spacing w:before="120" w:after="120" w:line="276" w:lineRule="auto"/>
              <w:jc w:val="both"/>
              <w:rPr>
                <w:b/>
              </w:rPr>
            </w:pPr>
            <w:r w:rsidRPr="00EB0F8B">
              <w:rPr>
                <w:b/>
              </w:rPr>
              <w:t>Documentation</w:t>
            </w:r>
          </w:p>
        </w:tc>
      </w:tr>
      <w:tr w:rsidR="00A65C88" w:rsidRPr="00EB0F8B" w14:paraId="34F2CE9F" w14:textId="77777777" w:rsidTr="00734BAF">
        <w:trPr>
          <w:tblHeader/>
        </w:trPr>
        <w:tc>
          <w:tcPr>
            <w:tcW w:w="197" w:type="pct"/>
            <w:vMerge w:val="restart"/>
            <w:shd w:val="clear" w:color="auto" w:fill="D9D9D9" w:themeFill="background1" w:themeFillShade="D9"/>
          </w:tcPr>
          <w:p w14:paraId="0098E6EB" w14:textId="77777777" w:rsidR="00A65C88" w:rsidRPr="00EB0F8B" w:rsidRDefault="00A65C88" w:rsidP="006427F1">
            <w:pPr>
              <w:pStyle w:val="Style11"/>
              <w:tabs>
                <w:tab w:val="left" w:leader="dot" w:pos="8424"/>
              </w:tabs>
              <w:spacing w:line="276" w:lineRule="auto"/>
              <w:jc w:val="both"/>
              <w:rPr>
                <w:b/>
              </w:rPr>
            </w:pPr>
            <w:r w:rsidRPr="00EB0F8B">
              <w:rPr>
                <w:b/>
              </w:rPr>
              <w:t>No.</w:t>
            </w:r>
          </w:p>
        </w:tc>
        <w:tc>
          <w:tcPr>
            <w:tcW w:w="582" w:type="pct"/>
            <w:vMerge w:val="restart"/>
            <w:shd w:val="clear" w:color="auto" w:fill="D9D9D9" w:themeFill="background1" w:themeFillShade="D9"/>
          </w:tcPr>
          <w:p w14:paraId="04DF6A51" w14:textId="77777777" w:rsidR="00A65C88" w:rsidRPr="00EB0F8B" w:rsidRDefault="00A65C88" w:rsidP="006427F1">
            <w:pPr>
              <w:pStyle w:val="Style11"/>
              <w:tabs>
                <w:tab w:val="left" w:leader="dot" w:pos="8424"/>
              </w:tabs>
              <w:spacing w:line="276" w:lineRule="auto"/>
              <w:jc w:val="both"/>
              <w:rPr>
                <w:b/>
              </w:rPr>
            </w:pPr>
            <w:r w:rsidRPr="00EB0F8B">
              <w:rPr>
                <w:b/>
              </w:rPr>
              <w:t>Subject</w:t>
            </w:r>
          </w:p>
        </w:tc>
        <w:tc>
          <w:tcPr>
            <w:tcW w:w="1029" w:type="pct"/>
            <w:vMerge w:val="restart"/>
            <w:shd w:val="clear" w:color="auto" w:fill="D9D9D9" w:themeFill="background1" w:themeFillShade="D9"/>
          </w:tcPr>
          <w:p w14:paraId="09FE4799" w14:textId="77777777" w:rsidR="00A65C88" w:rsidRPr="00EB0F8B" w:rsidRDefault="00A65C88" w:rsidP="006427F1">
            <w:pPr>
              <w:pStyle w:val="Style11"/>
              <w:tabs>
                <w:tab w:val="left" w:leader="dot" w:pos="8424"/>
              </w:tabs>
              <w:spacing w:line="276" w:lineRule="auto"/>
              <w:jc w:val="both"/>
              <w:rPr>
                <w:b/>
              </w:rPr>
            </w:pPr>
            <w:r w:rsidRPr="00EB0F8B">
              <w:rPr>
                <w:b/>
              </w:rPr>
              <w:t>Requirement</w:t>
            </w:r>
          </w:p>
        </w:tc>
        <w:tc>
          <w:tcPr>
            <w:tcW w:w="537" w:type="pct"/>
            <w:vMerge w:val="restart"/>
            <w:shd w:val="clear" w:color="auto" w:fill="D9D9D9" w:themeFill="background1" w:themeFillShade="D9"/>
          </w:tcPr>
          <w:p w14:paraId="7B0D70F5" w14:textId="77777777" w:rsidR="00A65C88" w:rsidRPr="00EB0F8B" w:rsidRDefault="00A65C88" w:rsidP="006427F1">
            <w:pPr>
              <w:pStyle w:val="Style11"/>
              <w:tabs>
                <w:tab w:val="left" w:leader="dot" w:pos="8424"/>
              </w:tabs>
              <w:spacing w:line="276" w:lineRule="auto"/>
              <w:jc w:val="both"/>
              <w:rPr>
                <w:b/>
              </w:rPr>
            </w:pPr>
            <w:r w:rsidRPr="00EB0F8B">
              <w:rPr>
                <w:b/>
              </w:rPr>
              <w:t>Single Entity</w:t>
            </w:r>
          </w:p>
        </w:tc>
        <w:tc>
          <w:tcPr>
            <w:tcW w:w="1608" w:type="pct"/>
            <w:gridSpan w:val="3"/>
            <w:shd w:val="clear" w:color="auto" w:fill="D9D9D9" w:themeFill="background1" w:themeFillShade="D9"/>
          </w:tcPr>
          <w:p w14:paraId="4DB366AA" w14:textId="77777777" w:rsidR="00A65C88" w:rsidRPr="00EB0F8B" w:rsidRDefault="00A65C88" w:rsidP="006427F1">
            <w:pPr>
              <w:pStyle w:val="Style11"/>
              <w:tabs>
                <w:tab w:val="left" w:leader="dot" w:pos="8424"/>
              </w:tabs>
              <w:spacing w:line="276" w:lineRule="auto"/>
              <w:jc w:val="both"/>
              <w:rPr>
                <w:b/>
              </w:rPr>
            </w:pPr>
            <w:r w:rsidRPr="00EB0F8B">
              <w:rPr>
                <w:b/>
              </w:rPr>
              <w:t>Joint Venture (existing or intended)</w:t>
            </w:r>
          </w:p>
        </w:tc>
        <w:tc>
          <w:tcPr>
            <w:tcW w:w="1047" w:type="pct"/>
            <w:vMerge w:val="restart"/>
            <w:shd w:val="clear" w:color="auto" w:fill="D9D9D9" w:themeFill="background1" w:themeFillShade="D9"/>
          </w:tcPr>
          <w:p w14:paraId="767656F4" w14:textId="77777777" w:rsidR="00A65C88" w:rsidRPr="00EB0F8B" w:rsidRDefault="00A65C88" w:rsidP="006427F1">
            <w:pPr>
              <w:pStyle w:val="Style11"/>
              <w:tabs>
                <w:tab w:val="left" w:leader="dot" w:pos="8424"/>
              </w:tabs>
              <w:spacing w:line="276" w:lineRule="auto"/>
              <w:jc w:val="both"/>
              <w:rPr>
                <w:b/>
              </w:rPr>
            </w:pPr>
            <w:r w:rsidRPr="00EB0F8B">
              <w:rPr>
                <w:b/>
              </w:rPr>
              <w:t>Submission Requirements</w:t>
            </w:r>
          </w:p>
        </w:tc>
      </w:tr>
      <w:tr w:rsidR="00C13992" w:rsidRPr="00EB0F8B" w14:paraId="2D9871A0" w14:textId="77777777" w:rsidTr="00734BAF">
        <w:trPr>
          <w:tblHeader/>
        </w:trPr>
        <w:tc>
          <w:tcPr>
            <w:tcW w:w="197" w:type="pct"/>
            <w:vMerge/>
          </w:tcPr>
          <w:p w14:paraId="61ED6687" w14:textId="77777777" w:rsidR="00A65C88" w:rsidRPr="00EB0F8B" w:rsidRDefault="00A65C88" w:rsidP="006427F1">
            <w:pPr>
              <w:pStyle w:val="Style11"/>
              <w:tabs>
                <w:tab w:val="left" w:leader="dot" w:pos="8424"/>
              </w:tabs>
              <w:spacing w:line="276" w:lineRule="auto"/>
              <w:jc w:val="both"/>
              <w:rPr>
                <w:b/>
              </w:rPr>
            </w:pPr>
          </w:p>
        </w:tc>
        <w:tc>
          <w:tcPr>
            <w:tcW w:w="582" w:type="pct"/>
            <w:vMerge/>
          </w:tcPr>
          <w:p w14:paraId="6B832ECB" w14:textId="77777777" w:rsidR="00A65C88" w:rsidRPr="00EB0F8B" w:rsidRDefault="00A65C88" w:rsidP="006427F1">
            <w:pPr>
              <w:pStyle w:val="Style11"/>
              <w:tabs>
                <w:tab w:val="left" w:leader="dot" w:pos="8424"/>
              </w:tabs>
              <w:spacing w:line="276" w:lineRule="auto"/>
              <w:jc w:val="both"/>
              <w:rPr>
                <w:b/>
              </w:rPr>
            </w:pPr>
          </w:p>
        </w:tc>
        <w:tc>
          <w:tcPr>
            <w:tcW w:w="1029" w:type="pct"/>
            <w:vMerge/>
          </w:tcPr>
          <w:p w14:paraId="22A71536" w14:textId="77777777" w:rsidR="00A65C88" w:rsidRPr="00EB0F8B" w:rsidRDefault="00A65C88" w:rsidP="006427F1">
            <w:pPr>
              <w:pStyle w:val="Style11"/>
              <w:tabs>
                <w:tab w:val="left" w:leader="dot" w:pos="8424"/>
              </w:tabs>
              <w:spacing w:line="276" w:lineRule="auto"/>
              <w:jc w:val="both"/>
              <w:rPr>
                <w:b/>
              </w:rPr>
            </w:pPr>
          </w:p>
        </w:tc>
        <w:tc>
          <w:tcPr>
            <w:tcW w:w="537" w:type="pct"/>
            <w:vMerge/>
          </w:tcPr>
          <w:p w14:paraId="7EE58F02" w14:textId="77777777" w:rsidR="00A65C88" w:rsidRPr="00EB0F8B" w:rsidRDefault="00A65C88" w:rsidP="006427F1">
            <w:pPr>
              <w:pStyle w:val="Style11"/>
              <w:tabs>
                <w:tab w:val="left" w:leader="dot" w:pos="8424"/>
              </w:tabs>
              <w:spacing w:line="276" w:lineRule="auto"/>
              <w:jc w:val="both"/>
              <w:rPr>
                <w:b/>
              </w:rPr>
            </w:pPr>
          </w:p>
        </w:tc>
        <w:tc>
          <w:tcPr>
            <w:tcW w:w="545" w:type="pct"/>
            <w:shd w:val="clear" w:color="auto" w:fill="D9D9D9" w:themeFill="background1" w:themeFillShade="D9"/>
          </w:tcPr>
          <w:p w14:paraId="47AC2A20" w14:textId="77777777" w:rsidR="00A65C88" w:rsidRPr="00EB0F8B" w:rsidRDefault="00A65C88" w:rsidP="006427F1">
            <w:pPr>
              <w:pStyle w:val="Style11"/>
              <w:tabs>
                <w:tab w:val="left" w:leader="dot" w:pos="8424"/>
              </w:tabs>
              <w:spacing w:line="276" w:lineRule="auto"/>
              <w:jc w:val="both"/>
              <w:rPr>
                <w:b/>
              </w:rPr>
            </w:pPr>
            <w:r w:rsidRPr="00EB0F8B">
              <w:rPr>
                <w:b/>
              </w:rPr>
              <w:t>All members Combined</w:t>
            </w:r>
          </w:p>
        </w:tc>
        <w:tc>
          <w:tcPr>
            <w:tcW w:w="528" w:type="pct"/>
            <w:shd w:val="clear" w:color="auto" w:fill="D9D9D9" w:themeFill="background1" w:themeFillShade="D9"/>
          </w:tcPr>
          <w:p w14:paraId="32D8E4C5" w14:textId="77777777" w:rsidR="00A65C88" w:rsidRPr="00EB0F8B" w:rsidRDefault="00A65C88" w:rsidP="006427F1">
            <w:pPr>
              <w:pStyle w:val="Style11"/>
              <w:tabs>
                <w:tab w:val="left" w:leader="dot" w:pos="8424"/>
              </w:tabs>
              <w:spacing w:line="276" w:lineRule="auto"/>
              <w:jc w:val="both"/>
              <w:rPr>
                <w:b/>
              </w:rPr>
            </w:pPr>
            <w:r w:rsidRPr="00EB0F8B">
              <w:rPr>
                <w:b/>
              </w:rPr>
              <w:t>Each Member</w:t>
            </w:r>
          </w:p>
        </w:tc>
        <w:tc>
          <w:tcPr>
            <w:tcW w:w="535" w:type="pct"/>
            <w:shd w:val="clear" w:color="auto" w:fill="D9D9D9" w:themeFill="background1" w:themeFillShade="D9"/>
          </w:tcPr>
          <w:p w14:paraId="45CD168F" w14:textId="77777777" w:rsidR="00A65C88" w:rsidRPr="00EB0F8B" w:rsidRDefault="00A65C88" w:rsidP="006427F1">
            <w:pPr>
              <w:pStyle w:val="Style11"/>
              <w:tabs>
                <w:tab w:val="left" w:leader="dot" w:pos="8424"/>
              </w:tabs>
              <w:spacing w:line="276" w:lineRule="auto"/>
              <w:jc w:val="both"/>
              <w:rPr>
                <w:b/>
              </w:rPr>
            </w:pPr>
            <w:r w:rsidRPr="00EB0F8B">
              <w:rPr>
                <w:b/>
              </w:rPr>
              <w:t>At least one Member</w:t>
            </w:r>
          </w:p>
        </w:tc>
        <w:tc>
          <w:tcPr>
            <w:tcW w:w="1047" w:type="pct"/>
            <w:vMerge/>
          </w:tcPr>
          <w:p w14:paraId="67E7403E" w14:textId="77777777" w:rsidR="00A65C88" w:rsidRPr="00EB0F8B" w:rsidRDefault="00A65C88" w:rsidP="006427F1">
            <w:pPr>
              <w:pStyle w:val="Style11"/>
              <w:tabs>
                <w:tab w:val="left" w:leader="dot" w:pos="8424"/>
              </w:tabs>
              <w:spacing w:line="276" w:lineRule="auto"/>
              <w:jc w:val="both"/>
              <w:rPr>
                <w:b/>
              </w:rPr>
            </w:pPr>
          </w:p>
        </w:tc>
      </w:tr>
      <w:tr w:rsidR="00A65C88" w:rsidRPr="00EB0F8B" w14:paraId="15A6398B" w14:textId="77777777" w:rsidTr="00D50A72">
        <w:tc>
          <w:tcPr>
            <w:tcW w:w="5000" w:type="pct"/>
            <w:gridSpan w:val="8"/>
            <w:shd w:val="clear" w:color="auto" w:fill="7F7F7F" w:themeFill="text1" w:themeFillTint="80"/>
          </w:tcPr>
          <w:p w14:paraId="4C4BDE91" w14:textId="366265B6" w:rsidR="00A65C88" w:rsidRPr="00EB0F8B" w:rsidRDefault="00A65C88" w:rsidP="006427F1">
            <w:pPr>
              <w:pStyle w:val="Style11"/>
              <w:tabs>
                <w:tab w:val="left" w:leader="dot" w:pos="8424"/>
              </w:tabs>
              <w:spacing w:line="276" w:lineRule="auto"/>
              <w:jc w:val="both"/>
              <w:rPr>
                <w:color w:val="FFFFFF" w:themeColor="background1"/>
              </w:rPr>
            </w:pPr>
            <w:bookmarkStart w:id="648" w:name="_Toc446329270"/>
            <w:r w:rsidRPr="00EB0F8B">
              <w:rPr>
                <w:b/>
                <w:color w:val="FFFFFF" w:themeColor="background1"/>
              </w:rPr>
              <w:t>1. Eligibility</w:t>
            </w:r>
            <w:bookmarkEnd w:id="648"/>
          </w:p>
        </w:tc>
      </w:tr>
      <w:tr w:rsidR="00A65C88" w:rsidRPr="00EB0F8B" w14:paraId="6B89E4F3" w14:textId="77777777" w:rsidTr="00734BAF">
        <w:tc>
          <w:tcPr>
            <w:tcW w:w="197" w:type="pct"/>
          </w:tcPr>
          <w:p w14:paraId="24FA4D4F" w14:textId="77777777" w:rsidR="00A65C88" w:rsidRPr="00EB0F8B" w:rsidRDefault="00A65C88" w:rsidP="006427F1">
            <w:pPr>
              <w:pStyle w:val="Style11"/>
              <w:tabs>
                <w:tab w:val="left" w:leader="dot" w:pos="8424"/>
              </w:tabs>
              <w:spacing w:line="276" w:lineRule="auto"/>
              <w:jc w:val="both"/>
            </w:pPr>
            <w:r w:rsidRPr="00EB0F8B">
              <w:t>1.1</w:t>
            </w:r>
          </w:p>
        </w:tc>
        <w:tc>
          <w:tcPr>
            <w:tcW w:w="582" w:type="pct"/>
          </w:tcPr>
          <w:p w14:paraId="317491F0" w14:textId="77777777" w:rsidR="00A65C88" w:rsidRPr="00EB0F8B" w:rsidRDefault="00A65C88" w:rsidP="006427F1">
            <w:pPr>
              <w:pStyle w:val="Style11"/>
              <w:tabs>
                <w:tab w:val="left" w:leader="dot" w:pos="8424"/>
              </w:tabs>
              <w:spacing w:line="276" w:lineRule="auto"/>
              <w:jc w:val="both"/>
              <w:rPr>
                <w:b/>
              </w:rPr>
            </w:pPr>
            <w:r w:rsidRPr="00EB0F8B">
              <w:rPr>
                <w:b/>
              </w:rPr>
              <w:t>Nationality</w:t>
            </w:r>
          </w:p>
        </w:tc>
        <w:tc>
          <w:tcPr>
            <w:tcW w:w="1029" w:type="pct"/>
          </w:tcPr>
          <w:p w14:paraId="600F6D8A" w14:textId="77777777" w:rsidR="00A65C88" w:rsidRPr="00EB0F8B" w:rsidRDefault="00A65C88" w:rsidP="006427F1">
            <w:pPr>
              <w:pStyle w:val="Style11"/>
              <w:tabs>
                <w:tab w:val="left" w:leader="dot" w:pos="8424"/>
              </w:tabs>
              <w:spacing w:line="276" w:lineRule="auto"/>
              <w:jc w:val="both"/>
            </w:pPr>
            <w:r w:rsidRPr="00EB0F8B">
              <w:t>Nationality in accordance with ITB  4.4</w:t>
            </w:r>
          </w:p>
        </w:tc>
        <w:tc>
          <w:tcPr>
            <w:tcW w:w="537" w:type="pct"/>
          </w:tcPr>
          <w:p w14:paraId="4AEA40AB" w14:textId="77777777" w:rsidR="00A65C88" w:rsidRPr="00EB0F8B" w:rsidRDefault="00A65C88" w:rsidP="006427F1">
            <w:pPr>
              <w:pStyle w:val="Style11"/>
              <w:tabs>
                <w:tab w:val="left" w:leader="dot" w:pos="8424"/>
              </w:tabs>
              <w:spacing w:line="276" w:lineRule="auto"/>
              <w:jc w:val="both"/>
            </w:pPr>
            <w:r w:rsidRPr="00EB0F8B">
              <w:t>Must meet requirement</w:t>
            </w:r>
          </w:p>
        </w:tc>
        <w:tc>
          <w:tcPr>
            <w:tcW w:w="545" w:type="pct"/>
          </w:tcPr>
          <w:p w14:paraId="17BFAB6D" w14:textId="77777777" w:rsidR="00A65C88" w:rsidRPr="00EB0F8B" w:rsidRDefault="00A65C88" w:rsidP="006427F1">
            <w:pPr>
              <w:pStyle w:val="Style11"/>
              <w:tabs>
                <w:tab w:val="left" w:leader="dot" w:pos="8424"/>
              </w:tabs>
              <w:spacing w:line="276" w:lineRule="auto"/>
              <w:jc w:val="both"/>
            </w:pPr>
            <w:r w:rsidRPr="00EB0F8B">
              <w:t>Must meet requirement</w:t>
            </w:r>
          </w:p>
        </w:tc>
        <w:tc>
          <w:tcPr>
            <w:tcW w:w="528" w:type="pct"/>
          </w:tcPr>
          <w:p w14:paraId="2F203D21" w14:textId="77777777" w:rsidR="00A65C88" w:rsidRPr="00EB0F8B" w:rsidRDefault="00A65C88" w:rsidP="006427F1">
            <w:pPr>
              <w:pStyle w:val="Style11"/>
              <w:tabs>
                <w:tab w:val="left" w:leader="dot" w:pos="8424"/>
              </w:tabs>
              <w:spacing w:line="276" w:lineRule="auto"/>
              <w:jc w:val="both"/>
            </w:pPr>
            <w:r w:rsidRPr="00EB0F8B">
              <w:t>Must meet requirement</w:t>
            </w:r>
          </w:p>
        </w:tc>
        <w:tc>
          <w:tcPr>
            <w:tcW w:w="535" w:type="pct"/>
          </w:tcPr>
          <w:p w14:paraId="02D5EE3D" w14:textId="77777777" w:rsidR="00A65C88" w:rsidRPr="00EB0F8B" w:rsidRDefault="00A65C88" w:rsidP="006427F1">
            <w:pPr>
              <w:pStyle w:val="Style11"/>
              <w:tabs>
                <w:tab w:val="left" w:leader="dot" w:pos="8424"/>
              </w:tabs>
              <w:spacing w:line="276" w:lineRule="auto"/>
              <w:jc w:val="both"/>
            </w:pPr>
            <w:r w:rsidRPr="00EB0F8B">
              <w:t>N/A</w:t>
            </w:r>
          </w:p>
        </w:tc>
        <w:tc>
          <w:tcPr>
            <w:tcW w:w="1047" w:type="pct"/>
          </w:tcPr>
          <w:p w14:paraId="64214611" w14:textId="77777777" w:rsidR="00A65C88" w:rsidRPr="00EB0F8B" w:rsidRDefault="00A65C88" w:rsidP="006427F1">
            <w:pPr>
              <w:pStyle w:val="Style11"/>
              <w:tabs>
                <w:tab w:val="left" w:leader="dot" w:pos="8424"/>
              </w:tabs>
              <w:spacing w:line="276" w:lineRule="auto"/>
              <w:jc w:val="both"/>
            </w:pPr>
            <w:r w:rsidRPr="00EB0F8B">
              <w:t>Forms ELI – 1.1 and 1.2, with attachments</w:t>
            </w:r>
          </w:p>
        </w:tc>
      </w:tr>
      <w:tr w:rsidR="00A65C88" w:rsidRPr="00EB0F8B" w14:paraId="33FB0D4D" w14:textId="77777777" w:rsidTr="00734BAF">
        <w:tc>
          <w:tcPr>
            <w:tcW w:w="197" w:type="pct"/>
          </w:tcPr>
          <w:p w14:paraId="242128E7" w14:textId="77777777" w:rsidR="00A65C88" w:rsidRPr="00EB0F8B" w:rsidRDefault="00A65C88" w:rsidP="006427F1">
            <w:pPr>
              <w:pStyle w:val="Style11"/>
              <w:tabs>
                <w:tab w:val="left" w:leader="dot" w:pos="8424"/>
              </w:tabs>
              <w:spacing w:line="276" w:lineRule="auto"/>
              <w:jc w:val="both"/>
            </w:pPr>
            <w:r w:rsidRPr="00EB0F8B">
              <w:t>1.2</w:t>
            </w:r>
          </w:p>
        </w:tc>
        <w:tc>
          <w:tcPr>
            <w:tcW w:w="582" w:type="pct"/>
          </w:tcPr>
          <w:p w14:paraId="272AEBAE" w14:textId="77777777" w:rsidR="00A65C88" w:rsidRPr="00EB0F8B" w:rsidRDefault="00A65C88" w:rsidP="006427F1">
            <w:pPr>
              <w:pStyle w:val="Style11"/>
              <w:tabs>
                <w:tab w:val="left" w:leader="dot" w:pos="8424"/>
              </w:tabs>
              <w:spacing w:line="276" w:lineRule="auto"/>
              <w:jc w:val="both"/>
              <w:rPr>
                <w:b/>
              </w:rPr>
            </w:pPr>
            <w:r w:rsidRPr="00EB0F8B">
              <w:rPr>
                <w:b/>
              </w:rPr>
              <w:t>Conflict of Interest</w:t>
            </w:r>
          </w:p>
        </w:tc>
        <w:tc>
          <w:tcPr>
            <w:tcW w:w="1029" w:type="pct"/>
          </w:tcPr>
          <w:p w14:paraId="34A029CF" w14:textId="77777777" w:rsidR="00A65C88" w:rsidRPr="00EB0F8B" w:rsidRDefault="00A65C88" w:rsidP="006427F1">
            <w:pPr>
              <w:pStyle w:val="Style11"/>
              <w:tabs>
                <w:tab w:val="left" w:leader="dot" w:pos="8424"/>
              </w:tabs>
              <w:spacing w:line="276" w:lineRule="auto"/>
              <w:jc w:val="both"/>
            </w:pPr>
            <w:r w:rsidRPr="00EB0F8B">
              <w:t>No conflicts of interest in accordance with ITB  4.2</w:t>
            </w:r>
          </w:p>
        </w:tc>
        <w:tc>
          <w:tcPr>
            <w:tcW w:w="537" w:type="pct"/>
          </w:tcPr>
          <w:p w14:paraId="7F70BB7E" w14:textId="77777777" w:rsidR="00A65C88" w:rsidRPr="00EB0F8B" w:rsidRDefault="00A65C88" w:rsidP="006427F1">
            <w:pPr>
              <w:pStyle w:val="Style11"/>
              <w:tabs>
                <w:tab w:val="left" w:leader="dot" w:pos="8424"/>
              </w:tabs>
              <w:spacing w:line="276" w:lineRule="auto"/>
              <w:jc w:val="both"/>
            </w:pPr>
            <w:r w:rsidRPr="00EB0F8B">
              <w:t>Must meet requirement</w:t>
            </w:r>
          </w:p>
        </w:tc>
        <w:tc>
          <w:tcPr>
            <w:tcW w:w="545" w:type="pct"/>
          </w:tcPr>
          <w:p w14:paraId="22D5D40D" w14:textId="77777777" w:rsidR="00A65C88" w:rsidRPr="00EB0F8B" w:rsidRDefault="00A65C88" w:rsidP="006427F1">
            <w:pPr>
              <w:pStyle w:val="Style11"/>
              <w:tabs>
                <w:tab w:val="left" w:leader="dot" w:pos="8424"/>
              </w:tabs>
              <w:spacing w:line="276" w:lineRule="auto"/>
              <w:jc w:val="both"/>
            </w:pPr>
            <w:r w:rsidRPr="00EB0F8B">
              <w:t>Must meet requirement</w:t>
            </w:r>
          </w:p>
        </w:tc>
        <w:tc>
          <w:tcPr>
            <w:tcW w:w="528" w:type="pct"/>
          </w:tcPr>
          <w:p w14:paraId="0034B332" w14:textId="77777777" w:rsidR="00A65C88" w:rsidRPr="00EB0F8B" w:rsidRDefault="00A65C88" w:rsidP="006427F1">
            <w:pPr>
              <w:pStyle w:val="Style11"/>
              <w:tabs>
                <w:tab w:val="left" w:leader="dot" w:pos="8424"/>
              </w:tabs>
              <w:spacing w:line="276" w:lineRule="auto"/>
              <w:jc w:val="both"/>
            </w:pPr>
            <w:r w:rsidRPr="00EB0F8B">
              <w:t>Must meet requirement</w:t>
            </w:r>
          </w:p>
        </w:tc>
        <w:tc>
          <w:tcPr>
            <w:tcW w:w="535" w:type="pct"/>
          </w:tcPr>
          <w:p w14:paraId="00CB28AF" w14:textId="77777777" w:rsidR="00A65C88" w:rsidRPr="00EB0F8B" w:rsidRDefault="00A65C88" w:rsidP="006427F1">
            <w:pPr>
              <w:pStyle w:val="Style11"/>
              <w:tabs>
                <w:tab w:val="left" w:leader="dot" w:pos="8424"/>
              </w:tabs>
              <w:spacing w:line="276" w:lineRule="auto"/>
              <w:jc w:val="both"/>
            </w:pPr>
            <w:r w:rsidRPr="00EB0F8B">
              <w:t>N/A</w:t>
            </w:r>
          </w:p>
        </w:tc>
        <w:tc>
          <w:tcPr>
            <w:tcW w:w="1047" w:type="pct"/>
          </w:tcPr>
          <w:p w14:paraId="0CE478CD" w14:textId="77777777" w:rsidR="00A65C88" w:rsidRPr="00EB0F8B" w:rsidRDefault="00A65C88" w:rsidP="006427F1">
            <w:pPr>
              <w:pStyle w:val="Style11"/>
              <w:tabs>
                <w:tab w:val="left" w:leader="dot" w:pos="8424"/>
              </w:tabs>
              <w:spacing w:line="276" w:lineRule="auto"/>
              <w:jc w:val="both"/>
            </w:pPr>
            <w:r w:rsidRPr="00EB0F8B">
              <w:t>Letter of Bid</w:t>
            </w:r>
          </w:p>
        </w:tc>
      </w:tr>
      <w:tr w:rsidR="00A65C88" w:rsidRPr="00EB0F8B" w14:paraId="2E7A85EF" w14:textId="77777777" w:rsidTr="00734BAF">
        <w:tc>
          <w:tcPr>
            <w:tcW w:w="197" w:type="pct"/>
          </w:tcPr>
          <w:p w14:paraId="413A244E" w14:textId="77777777" w:rsidR="00A65C88" w:rsidRPr="00EB0F8B" w:rsidRDefault="00A65C88" w:rsidP="006427F1">
            <w:pPr>
              <w:pStyle w:val="Style11"/>
              <w:tabs>
                <w:tab w:val="left" w:leader="dot" w:pos="8424"/>
              </w:tabs>
              <w:spacing w:line="276" w:lineRule="auto"/>
              <w:jc w:val="both"/>
            </w:pPr>
            <w:r w:rsidRPr="00EB0F8B">
              <w:t>1.3</w:t>
            </w:r>
          </w:p>
        </w:tc>
        <w:tc>
          <w:tcPr>
            <w:tcW w:w="582" w:type="pct"/>
          </w:tcPr>
          <w:p w14:paraId="6E8F9C4D" w14:textId="77777777" w:rsidR="00A65C88" w:rsidRPr="00EB0F8B" w:rsidRDefault="00A65C88" w:rsidP="006427F1">
            <w:pPr>
              <w:pStyle w:val="Style11"/>
              <w:tabs>
                <w:tab w:val="left" w:leader="dot" w:pos="8424"/>
              </w:tabs>
              <w:spacing w:line="276" w:lineRule="auto"/>
              <w:jc w:val="both"/>
              <w:rPr>
                <w:b/>
              </w:rPr>
            </w:pPr>
            <w:r w:rsidRPr="00EB0F8B">
              <w:rPr>
                <w:b/>
              </w:rPr>
              <w:t>Bank Eligibility</w:t>
            </w:r>
          </w:p>
        </w:tc>
        <w:tc>
          <w:tcPr>
            <w:tcW w:w="1029" w:type="pct"/>
          </w:tcPr>
          <w:p w14:paraId="166C1941" w14:textId="77777777" w:rsidR="00A65C88" w:rsidRPr="00EB0F8B" w:rsidRDefault="00A65C88" w:rsidP="006427F1">
            <w:pPr>
              <w:pStyle w:val="Style11"/>
              <w:tabs>
                <w:tab w:val="left" w:leader="dot" w:pos="8424"/>
              </w:tabs>
              <w:spacing w:line="276" w:lineRule="auto"/>
              <w:jc w:val="both"/>
            </w:pPr>
            <w:r w:rsidRPr="00EB0F8B">
              <w:t>Not having been declared ineligible by the Bank, as described in ITB 4.5</w:t>
            </w:r>
            <w:r w:rsidR="00281D16" w:rsidRPr="00EB0F8B">
              <w:t>.</w:t>
            </w:r>
          </w:p>
        </w:tc>
        <w:tc>
          <w:tcPr>
            <w:tcW w:w="537" w:type="pct"/>
          </w:tcPr>
          <w:p w14:paraId="4C11A004" w14:textId="77777777" w:rsidR="00A65C88" w:rsidRPr="00EB0F8B" w:rsidRDefault="00A65C88" w:rsidP="006427F1">
            <w:pPr>
              <w:pStyle w:val="Style11"/>
              <w:tabs>
                <w:tab w:val="left" w:leader="dot" w:pos="8424"/>
              </w:tabs>
              <w:spacing w:line="276" w:lineRule="auto"/>
              <w:jc w:val="both"/>
            </w:pPr>
            <w:r w:rsidRPr="00EB0F8B">
              <w:t>Must meet requirement</w:t>
            </w:r>
          </w:p>
        </w:tc>
        <w:tc>
          <w:tcPr>
            <w:tcW w:w="545" w:type="pct"/>
          </w:tcPr>
          <w:p w14:paraId="5B348547" w14:textId="77777777" w:rsidR="00A65C88" w:rsidRPr="00EB0F8B" w:rsidRDefault="00A65C88" w:rsidP="006427F1">
            <w:pPr>
              <w:pStyle w:val="Style11"/>
              <w:tabs>
                <w:tab w:val="left" w:leader="dot" w:pos="8424"/>
              </w:tabs>
              <w:spacing w:line="276" w:lineRule="auto"/>
              <w:jc w:val="both"/>
            </w:pPr>
            <w:r w:rsidRPr="00EB0F8B">
              <w:t>Must meet requirement</w:t>
            </w:r>
          </w:p>
        </w:tc>
        <w:tc>
          <w:tcPr>
            <w:tcW w:w="528" w:type="pct"/>
          </w:tcPr>
          <w:p w14:paraId="08E9EE1B" w14:textId="77777777" w:rsidR="00A65C88" w:rsidRPr="00EB0F8B" w:rsidRDefault="00A65C88" w:rsidP="006427F1">
            <w:pPr>
              <w:pStyle w:val="Style11"/>
              <w:tabs>
                <w:tab w:val="left" w:leader="dot" w:pos="8424"/>
              </w:tabs>
              <w:spacing w:line="276" w:lineRule="auto"/>
              <w:jc w:val="both"/>
            </w:pPr>
            <w:r w:rsidRPr="00EB0F8B">
              <w:t>Must meet requirement</w:t>
            </w:r>
          </w:p>
        </w:tc>
        <w:tc>
          <w:tcPr>
            <w:tcW w:w="535" w:type="pct"/>
          </w:tcPr>
          <w:p w14:paraId="11603836" w14:textId="77777777" w:rsidR="00A65C88" w:rsidRPr="00EB0F8B" w:rsidRDefault="00A65C88" w:rsidP="006427F1">
            <w:pPr>
              <w:spacing w:line="276" w:lineRule="auto"/>
              <w:jc w:val="both"/>
            </w:pPr>
            <w:r w:rsidRPr="00EB0F8B">
              <w:t>N/A</w:t>
            </w:r>
          </w:p>
          <w:p w14:paraId="33591E26" w14:textId="77777777" w:rsidR="00A65C88" w:rsidRPr="00EB0F8B" w:rsidRDefault="00A65C88" w:rsidP="006427F1">
            <w:pPr>
              <w:pStyle w:val="Style11"/>
              <w:tabs>
                <w:tab w:val="left" w:leader="dot" w:pos="8424"/>
              </w:tabs>
              <w:spacing w:line="276" w:lineRule="auto"/>
              <w:jc w:val="both"/>
            </w:pPr>
          </w:p>
        </w:tc>
        <w:tc>
          <w:tcPr>
            <w:tcW w:w="1047" w:type="pct"/>
          </w:tcPr>
          <w:p w14:paraId="7CE669EC" w14:textId="77777777" w:rsidR="00A65C88" w:rsidRPr="00EB0F8B" w:rsidRDefault="00A65C88" w:rsidP="006427F1">
            <w:pPr>
              <w:pStyle w:val="Style11"/>
              <w:tabs>
                <w:tab w:val="left" w:leader="dot" w:pos="8424"/>
              </w:tabs>
              <w:spacing w:line="276" w:lineRule="auto"/>
              <w:jc w:val="both"/>
            </w:pPr>
            <w:r w:rsidRPr="00EB0F8B">
              <w:t>Letter of Bid</w:t>
            </w:r>
          </w:p>
        </w:tc>
      </w:tr>
      <w:tr w:rsidR="00A65C88" w:rsidRPr="00EB0F8B" w14:paraId="498E83FF" w14:textId="77777777" w:rsidTr="00734BAF">
        <w:tc>
          <w:tcPr>
            <w:tcW w:w="197" w:type="pct"/>
          </w:tcPr>
          <w:p w14:paraId="2D70FDC3" w14:textId="77777777" w:rsidR="00A65C88" w:rsidRPr="00EB0F8B" w:rsidRDefault="00A65C88" w:rsidP="006427F1">
            <w:pPr>
              <w:pStyle w:val="Style11"/>
              <w:tabs>
                <w:tab w:val="left" w:leader="dot" w:pos="8424"/>
              </w:tabs>
              <w:spacing w:line="276" w:lineRule="auto"/>
              <w:jc w:val="both"/>
            </w:pPr>
            <w:r w:rsidRPr="00EB0F8B">
              <w:t xml:space="preserve">1.4 </w:t>
            </w:r>
          </w:p>
        </w:tc>
        <w:tc>
          <w:tcPr>
            <w:tcW w:w="582" w:type="pct"/>
          </w:tcPr>
          <w:p w14:paraId="62C3F6CF" w14:textId="77777777" w:rsidR="00A65C88" w:rsidRPr="00EB0F8B" w:rsidRDefault="00A65C88" w:rsidP="006427F1">
            <w:pPr>
              <w:pStyle w:val="Style11"/>
              <w:tabs>
                <w:tab w:val="left" w:leader="dot" w:pos="8424"/>
              </w:tabs>
              <w:spacing w:line="276" w:lineRule="auto"/>
              <w:jc w:val="both"/>
              <w:rPr>
                <w:b/>
              </w:rPr>
            </w:pPr>
            <w:r w:rsidRPr="00EB0F8B">
              <w:rPr>
                <w:b/>
              </w:rPr>
              <w:t>State-owned enterprise or institution of the Borrower country</w:t>
            </w:r>
          </w:p>
        </w:tc>
        <w:tc>
          <w:tcPr>
            <w:tcW w:w="1029" w:type="pct"/>
          </w:tcPr>
          <w:p w14:paraId="12E03C4B" w14:textId="77777777" w:rsidR="00A65C88" w:rsidRPr="00EB0F8B" w:rsidRDefault="00A65C88" w:rsidP="006427F1">
            <w:pPr>
              <w:pStyle w:val="Style11"/>
              <w:tabs>
                <w:tab w:val="left" w:leader="dot" w:pos="8424"/>
              </w:tabs>
              <w:spacing w:line="276" w:lineRule="auto"/>
              <w:jc w:val="both"/>
            </w:pPr>
            <w:r w:rsidRPr="00EB0F8B">
              <w:t>Meets conditions of ITB  4.</w:t>
            </w:r>
            <w:r w:rsidR="00766664" w:rsidRPr="00EB0F8B">
              <w:t>6</w:t>
            </w:r>
          </w:p>
        </w:tc>
        <w:tc>
          <w:tcPr>
            <w:tcW w:w="537" w:type="pct"/>
          </w:tcPr>
          <w:p w14:paraId="3F75BB99" w14:textId="77777777" w:rsidR="00A65C88" w:rsidRPr="00EB0F8B" w:rsidRDefault="00A65C88" w:rsidP="006427F1">
            <w:pPr>
              <w:pStyle w:val="Style11"/>
              <w:tabs>
                <w:tab w:val="left" w:leader="dot" w:pos="8424"/>
              </w:tabs>
              <w:spacing w:line="276" w:lineRule="auto"/>
              <w:jc w:val="both"/>
            </w:pPr>
            <w:r w:rsidRPr="00EB0F8B">
              <w:t>Must meet requirement</w:t>
            </w:r>
          </w:p>
        </w:tc>
        <w:tc>
          <w:tcPr>
            <w:tcW w:w="545" w:type="pct"/>
          </w:tcPr>
          <w:p w14:paraId="22AAB8D2" w14:textId="77777777" w:rsidR="00A65C88" w:rsidRPr="00EB0F8B" w:rsidRDefault="00A65C88" w:rsidP="006427F1">
            <w:pPr>
              <w:pStyle w:val="Style11"/>
              <w:tabs>
                <w:tab w:val="left" w:leader="dot" w:pos="8424"/>
              </w:tabs>
              <w:spacing w:line="276" w:lineRule="auto"/>
              <w:jc w:val="both"/>
            </w:pPr>
            <w:r w:rsidRPr="00EB0F8B">
              <w:t>Must meet requirement</w:t>
            </w:r>
          </w:p>
        </w:tc>
        <w:tc>
          <w:tcPr>
            <w:tcW w:w="528" w:type="pct"/>
          </w:tcPr>
          <w:p w14:paraId="0A811AC5" w14:textId="77777777" w:rsidR="00A65C88" w:rsidRPr="00EB0F8B" w:rsidRDefault="00A65C88" w:rsidP="006427F1">
            <w:pPr>
              <w:pStyle w:val="Style11"/>
              <w:tabs>
                <w:tab w:val="left" w:leader="dot" w:pos="8424"/>
              </w:tabs>
              <w:spacing w:line="276" w:lineRule="auto"/>
              <w:jc w:val="both"/>
            </w:pPr>
            <w:r w:rsidRPr="00EB0F8B">
              <w:t>Must meet requirement</w:t>
            </w:r>
          </w:p>
        </w:tc>
        <w:tc>
          <w:tcPr>
            <w:tcW w:w="535" w:type="pct"/>
          </w:tcPr>
          <w:p w14:paraId="15ECC02D" w14:textId="77777777" w:rsidR="00A65C88" w:rsidRPr="00EB0F8B" w:rsidRDefault="00A65C88" w:rsidP="006427F1">
            <w:pPr>
              <w:spacing w:line="276" w:lineRule="auto"/>
              <w:jc w:val="both"/>
            </w:pPr>
            <w:r w:rsidRPr="00EB0F8B">
              <w:t>N/A</w:t>
            </w:r>
          </w:p>
          <w:p w14:paraId="36953233" w14:textId="77777777" w:rsidR="00A65C88" w:rsidRPr="00EB0F8B" w:rsidRDefault="00A65C88" w:rsidP="006427F1">
            <w:pPr>
              <w:spacing w:line="276" w:lineRule="auto"/>
              <w:jc w:val="both"/>
            </w:pPr>
          </w:p>
        </w:tc>
        <w:tc>
          <w:tcPr>
            <w:tcW w:w="1047" w:type="pct"/>
          </w:tcPr>
          <w:p w14:paraId="14B39CAE" w14:textId="77777777" w:rsidR="00A65C88" w:rsidRPr="00EB0F8B" w:rsidRDefault="00A65C88" w:rsidP="006427F1">
            <w:pPr>
              <w:pStyle w:val="Style11"/>
              <w:tabs>
                <w:tab w:val="left" w:leader="dot" w:pos="8424"/>
              </w:tabs>
              <w:spacing w:line="276" w:lineRule="auto"/>
              <w:jc w:val="both"/>
            </w:pPr>
            <w:r w:rsidRPr="00EB0F8B">
              <w:t>Forms ELI – 1.1 and 1.2, with attachments</w:t>
            </w:r>
          </w:p>
        </w:tc>
      </w:tr>
      <w:tr w:rsidR="00A65C88" w:rsidRPr="00EB0F8B" w14:paraId="75091F55" w14:textId="77777777" w:rsidTr="00734BAF">
        <w:tc>
          <w:tcPr>
            <w:tcW w:w="197" w:type="pct"/>
            <w:shd w:val="clear" w:color="auto" w:fill="auto"/>
          </w:tcPr>
          <w:p w14:paraId="7B6A9DBB" w14:textId="77777777" w:rsidR="00A65C88" w:rsidRPr="00EB0F8B" w:rsidRDefault="00A65C88" w:rsidP="006427F1">
            <w:pPr>
              <w:pStyle w:val="Style11"/>
              <w:tabs>
                <w:tab w:val="left" w:leader="dot" w:pos="8424"/>
              </w:tabs>
              <w:spacing w:line="276" w:lineRule="auto"/>
              <w:jc w:val="both"/>
            </w:pPr>
            <w:r w:rsidRPr="00EB0F8B">
              <w:t>1.5</w:t>
            </w:r>
          </w:p>
        </w:tc>
        <w:tc>
          <w:tcPr>
            <w:tcW w:w="582" w:type="pct"/>
            <w:shd w:val="clear" w:color="auto" w:fill="auto"/>
          </w:tcPr>
          <w:p w14:paraId="443215CE" w14:textId="77777777" w:rsidR="00A65C88" w:rsidRPr="00EB0F8B" w:rsidRDefault="00A65C88" w:rsidP="006427F1">
            <w:pPr>
              <w:pStyle w:val="Style11"/>
              <w:tabs>
                <w:tab w:val="left" w:leader="dot" w:pos="8424"/>
              </w:tabs>
              <w:spacing w:line="276" w:lineRule="auto"/>
              <w:jc w:val="both"/>
              <w:rPr>
                <w:b/>
              </w:rPr>
            </w:pPr>
            <w:r w:rsidRPr="00EB0F8B">
              <w:rPr>
                <w:b/>
              </w:rPr>
              <w:t>United Nations resolution or Borrower’s country law</w:t>
            </w:r>
          </w:p>
        </w:tc>
        <w:tc>
          <w:tcPr>
            <w:tcW w:w="1029" w:type="pct"/>
            <w:shd w:val="clear" w:color="auto" w:fill="auto"/>
          </w:tcPr>
          <w:p w14:paraId="507B57E0" w14:textId="77777777" w:rsidR="00A65C88" w:rsidRPr="00EB0F8B" w:rsidRDefault="00A65C88" w:rsidP="006427F1">
            <w:pPr>
              <w:pStyle w:val="Style11"/>
              <w:tabs>
                <w:tab w:val="left" w:leader="dot" w:pos="8424"/>
              </w:tabs>
              <w:spacing w:line="276" w:lineRule="auto"/>
              <w:jc w:val="both"/>
            </w:pPr>
            <w:r w:rsidRPr="00EB0F8B">
              <w:t xml:space="preserve">Not having been excluded as a result of prohibition in the Borrower’s country laws or official regulations against commercial relations with the Bidder’s country, or by an act of compliance with UN Security Council </w:t>
            </w:r>
            <w:r w:rsidRPr="00EB0F8B">
              <w:lastRenderedPageBreak/>
              <w:t>resolution, both in accordance with ITB 4.</w:t>
            </w:r>
            <w:r w:rsidR="00766664" w:rsidRPr="00EB0F8B">
              <w:t xml:space="preserve">8 </w:t>
            </w:r>
            <w:r w:rsidRPr="00EB0F8B">
              <w:t>and Section V.</w:t>
            </w:r>
          </w:p>
        </w:tc>
        <w:tc>
          <w:tcPr>
            <w:tcW w:w="537" w:type="pct"/>
            <w:shd w:val="clear" w:color="auto" w:fill="auto"/>
          </w:tcPr>
          <w:p w14:paraId="26E716A0" w14:textId="77777777" w:rsidR="00A65C88" w:rsidRPr="00EB0F8B" w:rsidRDefault="00A65C88" w:rsidP="006427F1">
            <w:pPr>
              <w:pStyle w:val="Style11"/>
              <w:tabs>
                <w:tab w:val="left" w:leader="dot" w:pos="8424"/>
              </w:tabs>
              <w:spacing w:line="276" w:lineRule="auto"/>
              <w:jc w:val="both"/>
            </w:pPr>
            <w:r w:rsidRPr="00EB0F8B">
              <w:lastRenderedPageBreak/>
              <w:t>Must meet requirement</w:t>
            </w:r>
          </w:p>
        </w:tc>
        <w:tc>
          <w:tcPr>
            <w:tcW w:w="545" w:type="pct"/>
            <w:shd w:val="clear" w:color="auto" w:fill="auto"/>
          </w:tcPr>
          <w:p w14:paraId="0A5BC155" w14:textId="77777777" w:rsidR="00A65C88" w:rsidRPr="00EB0F8B" w:rsidRDefault="00A65C88" w:rsidP="006427F1">
            <w:pPr>
              <w:pStyle w:val="Style11"/>
              <w:tabs>
                <w:tab w:val="left" w:leader="dot" w:pos="8424"/>
              </w:tabs>
              <w:spacing w:line="276" w:lineRule="auto"/>
              <w:jc w:val="both"/>
            </w:pPr>
            <w:r w:rsidRPr="00EB0F8B">
              <w:t>Must meet requirement</w:t>
            </w:r>
          </w:p>
        </w:tc>
        <w:tc>
          <w:tcPr>
            <w:tcW w:w="528" w:type="pct"/>
            <w:shd w:val="clear" w:color="auto" w:fill="auto"/>
          </w:tcPr>
          <w:p w14:paraId="7D149F1C" w14:textId="77777777" w:rsidR="00A65C88" w:rsidRPr="00EB0F8B" w:rsidRDefault="00A65C88" w:rsidP="006427F1">
            <w:pPr>
              <w:pStyle w:val="Style11"/>
              <w:tabs>
                <w:tab w:val="left" w:leader="dot" w:pos="8424"/>
              </w:tabs>
              <w:spacing w:line="276" w:lineRule="auto"/>
              <w:jc w:val="both"/>
            </w:pPr>
            <w:r w:rsidRPr="00EB0F8B">
              <w:t>Must meet requirement</w:t>
            </w:r>
          </w:p>
        </w:tc>
        <w:tc>
          <w:tcPr>
            <w:tcW w:w="535" w:type="pct"/>
            <w:shd w:val="clear" w:color="auto" w:fill="auto"/>
          </w:tcPr>
          <w:p w14:paraId="1B28EF15" w14:textId="77777777" w:rsidR="00A65C88" w:rsidRPr="00EB0F8B" w:rsidRDefault="00A65C88" w:rsidP="006427F1">
            <w:pPr>
              <w:spacing w:line="276" w:lineRule="auto"/>
              <w:jc w:val="both"/>
            </w:pPr>
            <w:r w:rsidRPr="00EB0F8B">
              <w:t>N/A</w:t>
            </w:r>
          </w:p>
          <w:p w14:paraId="0C68C07D" w14:textId="77777777" w:rsidR="00A65C88" w:rsidRPr="00EB0F8B" w:rsidRDefault="00A65C88" w:rsidP="006427F1">
            <w:pPr>
              <w:spacing w:line="276" w:lineRule="auto"/>
              <w:jc w:val="both"/>
            </w:pPr>
          </w:p>
        </w:tc>
        <w:tc>
          <w:tcPr>
            <w:tcW w:w="1047" w:type="pct"/>
            <w:shd w:val="clear" w:color="auto" w:fill="auto"/>
          </w:tcPr>
          <w:p w14:paraId="29AD364E" w14:textId="77777777" w:rsidR="00A65C88" w:rsidRPr="00EB0F8B" w:rsidRDefault="00A65C88" w:rsidP="006427F1">
            <w:pPr>
              <w:pStyle w:val="Style11"/>
              <w:tabs>
                <w:tab w:val="left" w:leader="dot" w:pos="8424"/>
              </w:tabs>
              <w:spacing w:line="276" w:lineRule="auto"/>
              <w:jc w:val="both"/>
            </w:pPr>
            <w:r w:rsidRPr="00EB0F8B">
              <w:t>Forms ELI – 1.1 and 1.2, with attachments</w:t>
            </w:r>
          </w:p>
        </w:tc>
      </w:tr>
      <w:tr w:rsidR="00A65C88" w:rsidRPr="00EB0F8B" w14:paraId="02CC821D" w14:textId="77777777" w:rsidTr="00D50A72">
        <w:tc>
          <w:tcPr>
            <w:tcW w:w="5000" w:type="pct"/>
            <w:gridSpan w:val="8"/>
            <w:shd w:val="clear" w:color="auto" w:fill="7F7F7F" w:themeFill="text1" w:themeFillTint="80"/>
          </w:tcPr>
          <w:p w14:paraId="7A03E747" w14:textId="3DF77E6D" w:rsidR="00A65C88" w:rsidRPr="00EB0F8B" w:rsidRDefault="00A65C88" w:rsidP="006427F1">
            <w:pPr>
              <w:pStyle w:val="Style11"/>
              <w:tabs>
                <w:tab w:val="left" w:leader="dot" w:pos="8424"/>
              </w:tabs>
              <w:spacing w:line="276" w:lineRule="auto"/>
              <w:jc w:val="both"/>
              <w:rPr>
                <w:color w:val="FFFFFF" w:themeColor="background1"/>
              </w:rPr>
            </w:pPr>
            <w:bookmarkStart w:id="649" w:name="_Toc446329271"/>
            <w:r w:rsidRPr="00EB0F8B">
              <w:rPr>
                <w:b/>
                <w:color w:val="FFFFFF" w:themeColor="background1"/>
              </w:rPr>
              <w:lastRenderedPageBreak/>
              <w:t>2. Historical Contract Non-Performance</w:t>
            </w:r>
            <w:bookmarkEnd w:id="649"/>
          </w:p>
        </w:tc>
      </w:tr>
      <w:tr w:rsidR="00A65C88" w:rsidRPr="00EB0F8B" w14:paraId="41C342CA" w14:textId="77777777" w:rsidTr="00734BAF">
        <w:tc>
          <w:tcPr>
            <w:tcW w:w="197" w:type="pct"/>
          </w:tcPr>
          <w:p w14:paraId="7AA834A0" w14:textId="77777777" w:rsidR="00A65C88" w:rsidRPr="00EB0F8B" w:rsidRDefault="00A65C88" w:rsidP="006427F1">
            <w:pPr>
              <w:pStyle w:val="Style11"/>
              <w:tabs>
                <w:tab w:val="left" w:leader="dot" w:pos="8424"/>
              </w:tabs>
              <w:spacing w:line="276" w:lineRule="auto"/>
              <w:jc w:val="both"/>
            </w:pPr>
            <w:r w:rsidRPr="00EB0F8B">
              <w:t>2.1</w:t>
            </w:r>
          </w:p>
        </w:tc>
        <w:tc>
          <w:tcPr>
            <w:tcW w:w="582" w:type="pct"/>
          </w:tcPr>
          <w:p w14:paraId="21F7D0C5" w14:textId="77777777" w:rsidR="00A65C88" w:rsidRPr="00EB0F8B" w:rsidRDefault="00A65C88" w:rsidP="006427F1">
            <w:pPr>
              <w:pStyle w:val="Style11"/>
              <w:tabs>
                <w:tab w:val="left" w:leader="dot" w:pos="8424"/>
              </w:tabs>
              <w:spacing w:line="276" w:lineRule="auto"/>
              <w:jc w:val="both"/>
              <w:rPr>
                <w:b/>
              </w:rPr>
            </w:pPr>
            <w:r w:rsidRPr="00EB0F8B">
              <w:rPr>
                <w:b/>
              </w:rPr>
              <w:t>History of Non-Performing Contracts</w:t>
            </w:r>
          </w:p>
        </w:tc>
        <w:tc>
          <w:tcPr>
            <w:tcW w:w="1029" w:type="pct"/>
          </w:tcPr>
          <w:p w14:paraId="3B10DCAD" w14:textId="50FE3442" w:rsidR="00A65C88" w:rsidRPr="00EB0F8B" w:rsidRDefault="00A65C88" w:rsidP="006427F1">
            <w:pPr>
              <w:pStyle w:val="Style11"/>
              <w:tabs>
                <w:tab w:val="left" w:leader="dot" w:pos="8424"/>
              </w:tabs>
              <w:spacing w:line="276" w:lineRule="auto"/>
              <w:jc w:val="both"/>
            </w:pPr>
            <w:r w:rsidRPr="00EB0F8B">
              <w:t>Non-performance of a contract</w:t>
            </w:r>
            <w:r w:rsidRPr="00EB0F8B">
              <w:rPr>
                <w:rStyle w:val="FootnoteReference"/>
              </w:rPr>
              <w:footnoteReference w:id="7"/>
            </w:r>
            <w:r w:rsidRPr="00EB0F8B">
              <w:t xml:space="preserve"> did not occur as a result of contractor default since </w:t>
            </w:r>
            <w:r w:rsidR="002362B1" w:rsidRPr="00EB0F8B">
              <w:t xml:space="preserve">the </w:t>
            </w:r>
            <w:r w:rsidR="004E5779" w:rsidRPr="00EB0F8B">
              <w:t xml:space="preserve">last </w:t>
            </w:r>
            <w:r w:rsidR="002362B1" w:rsidRPr="00EB0F8B">
              <w:t>five (5) years</w:t>
            </w:r>
            <w:r w:rsidR="004A1337" w:rsidRPr="00EB0F8B">
              <w:t xml:space="preserve"> since at the </w:t>
            </w:r>
            <w:r w:rsidR="004E5779" w:rsidRPr="00EB0F8B">
              <w:t>1</w:t>
            </w:r>
            <w:r w:rsidR="004E5779" w:rsidRPr="00EB0F8B">
              <w:rPr>
                <w:vertAlign w:val="superscript"/>
              </w:rPr>
              <w:t>st of</w:t>
            </w:r>
            <w:r w:rsidR="004A1337" w:rsidRPr="00EB0F8B">
              <w:t xml:space="preserve"> January 2021</w:t>
            </w:r>
          </w:p>
        </w:tc>
        <w:tc>
          <w:tcPr>
            <w:tcW w:w="537" w:type="pct"/>
          </w:tcPr>
          <w:p w14:paraId="10EE9ACA" w14:textId="77777777" w:rsidR="00A65C88" w:rsidRPr="00EB0F8B" w:rsidRDefault="00A65C88" w:rsidP="006427F1">
            <w:pPr>
              <w:pStyle w:val="Style11"/>
              <w:tabs>
                <w:tab w:val="left" w:leader="dot" w:pos="8424"/>
              </w:tabs>
              <w:spacing w:line="276" w:lineRule="auto"/>
              <w:jc w:val="both"/>
            </w:pPr>
            <w:r w:rsidRPr="00EB0F8B">
              <w:t>Must meet requirement</w:t>
            </w:r>
            <w:r w:rsidRPr="00EB0F8B">
              <w:rPr>
                <w:vertAlign w:val="superscript"/>
              </w:rPr>
              <w:t>1 &amp; 2</w:t>
            </w:r>
            <w:r w:rsidRPr="00EB0F8B">
              <w:t xml:space="preserve">  </w:t>
            </w:r>
          </w:p>
        </w:tc>
        <w:tc>
          <w:tcPr>
            <w:tcW w:w="545" w:type="pct"/>
          </w:tcPr>
          <w:p w14:paraId="2CB4E4DE" w14:textId="77777777" w:rsidR="00A65C88" w:rsidRPr="00EB0F8B" w:rsidRDefault="00A65C88" w:rsidP="006427F1">
            <w:pPr>
              <w:pStyle w:val="Style11"/>
              <w:tabs>
                <w:tab w:val="left" w:leader="dot" w:pos="8424"/>
              </w:tabs>
              <w:spacing w:line="276" w:lineRule="auto"/>
              <w:jc w:val="both"/>
            </w:pPr>
            <w:r w:rsidRPr="00EB0F8B">
              <w:t>Must meet requirements</w:t>
            </w:r>
          </w:p>
        </w:tc>
        <w:tc>
          <w:tcPr>
            <w:tcW w:w="528" w:type="pct"/>
          </w:tcPr>
          <w:p w14:paraId="32BCD5F1" w14:textId="77777777" w:rsidR="00A65C88" w:rsidRPr="00EB0F8B" w:rsidRDefault="00A65C88" w:rsidP="006427F1">
            <w:pPr>
              <w:pStyle w:val="Style11"/>
              <w:tabs>
                <w:tab w:val="left" w:leader="dot" w:pos="8424"/>
              </w:tabs>
              <w:spacing w:line="276" w:lineRule="auto"/>
              <w:jc w:val="both"/>
            </w:pPr>
            <w:r w:rsidRPr="00EB0F8B">
              <w:t>Must meet requirement</w:t>
            </w:r>
            <w:r w:rsidRPr="00EB0F8B">
              <w:rPr>
                <w:rStyle w:val="FootnoteReference"/>
              </w:rPr>
              <w:footnoteReference w:id="8"/>
            </w:r>
            <w:r w:rsidRPr="00EB0F8B">
              <w:t xml:space="preserve"> </w:t>
            </w:r>
          </w:p>
        </w:tc>
        <w:tc>
          <w:tcPr>
            <w:tcW w:w="535" w:type="pct"/>
          </w:tcPr>
          <w:p w14:paraId="1168485C" w14:textId="77777777" w:rsidR="00A65C88" w:rsidRPr="00EB0F8B" w:rsidRDefault="00A65C88" w:rsidP="006427F1">
            <w:pPr>
              <w:spacing w:line="276" w:lineRule="auto"/>
              <w:jc w:val="both"/>
            </w:pPr>
            <w:r w:rsidRPr="00EB0F8B">
              <w:t>N/A</w:t>
            </w:r>
          </w:p>
        </w:tc>
        <w:tc>
          <w:tcPr>
            <w:tcW w:w="1047" w:type="pct"/>
          </w:tcPr>
          <w:p w14:paraId="68ACA1AC" w14:textId="77777777" w:rsidR="00A65C88" w:rsidRPr="00EB0F8B" w:rsidRDefault="00A65C88" w:rsidP="006427F1">
            <w:pPr>
              <w:pStyle w:val="Style11"/>
              <w:tabs>
                <w:tab w:val="left" w:leader="dot" w:pos="8424"/>
              </w:tabs>
              <w:spacing w:line="276" w:lineRule="auto"/>
              <w:jc w:val="both"/>
            </w:pPr>
            <w:r w:rsidRPr="00EB0F8B">
              <w:t>Form CON-2</w:t>
            </w:r>
          </w:p>
        </w:tc>
      </w:tr>
      <w:tr w:rsidR="00A65C88" w:rsidRPr="00EB0F8B" w14:paraId="63FE0C10" w14:textId="77777777" w:rsidTr="00734BAF">
        <w:tc>
          <w:tcPr>
            <w:tcW w:w="197" w:type="pct"/>
          </w:tcPr>
          <w:p w14:paraId="7AE60A28" w14:textId="77777777" w:rsidR="00A65C88" w:rsidRPr="00EB0F8B" w:rsidRDefault="00A65C88" w:rsidP="006427F1">
            <w:pPr>
              <w:pStyle w:val="Style11"/>
              <w:tabs>
                <w:tab w:val="left" w:leader="dot" w:pos="8424"/>
              </w:tabs>
              <w:spacing w:line="276" w:lineRule="auto"/>
              <w:jc w:val="both"/>
            </w:pPr>
            <w:r w:rsidRPr="00EB0F8B">
              <w:t>2.2</w:t>
            </w:r>
          </w:p>
        </w:tc>
        <w:tc>
          <w:tcPr>
            <w:tcW w:w="582" w:type="pct"/>
          </w:tcPr>
          <w:p w14:paraId="6620AB5F" w14:textId="415CEF30" w:rsidR="00A65C88" w:rsidRPr="00EB0F8B" w:rsidRDefault="004E5779" w:rsidP="006427F1">
            <w:pPr>
              <w:pStyle w:val="Style11"/>
              <w:tabs>
                <w:tab w:val="left" w:leader="dot" w:pos="8424"/>
              </w:tabs>
              <w:spacing w:line="276" w:lineRule="auto"/>
              <w:jc w:val="both"/>
              <w:rPr>
                <w:b/>
              </w:rPr>
            </w:pPr>
            <w:r w:rsidRPr="00EB0F8B">
              <w:rPr>
                <w:b/>
              </w:rPr>
              <w:t>Suspension Based</w:t>
            </w:r>
            <w:r w:rsidR="00A65C88" w:rsidRPr="00EB0F8B">
              <w:rPr>
                <w:b/>
              </w:rPr>
              <w:t xml:space="preserve"> on Execution of Bid </w:t>
            </w:r>
            <w:r w:rsidR="00BE12E7" w:rsidRPr="00EB0F8B">
              <w:rPr>
                <w:b/>
              </w:rPr>
              <w:t xml:space="preserve">/Proposal </w:t>
            </w:r>
            <w:r w:rsidR="00A65C88" w:rsidRPr="00EB0F8B">
              <w:rPr>
                <w:b/>
              </w:rPr>
              <w:t xml:space="preserve">Securing Declaration by the Employer </w:t>
            </w:r>
          </w:p>
        </w:tc>
        <w:tc>
          <w:tcPr>
            <w:tcW w:w="1029" w:type="pct"/>
          </w:tcPr>
          <w:p w14:paraId="0E5B4BAF" w14:textId="34F21769" w:rsidR="00A65C88" w:rsidRPr="00EB0F8B" w:rsidRDefault="00A65C88" w:rsidP="006427F1">
            <w:pPr>
              <w:pStyle w:val="Style11"/>
              <w:tabs>
                <w:tab w:val="left" w:leader="dot" w:pos="8424"/>
              </w:tabs>
              <w:spacing w:line="276" w:lineRule="auto"/>
              <w:jc w:val="both"/>
            </w:pPr>
            <w:r w:rsidRPr="00EB0F8B">
              <w:t>Not under suspension based on execution of a Bid</w:t>
            </w:r>
            <w:r w:rsidR="00BE12E7" w:rsidRPr="00EB0F8B">
              <w:t>/Proposal</w:t>
            </w:r>
            <w:r w:rsidRPr="00EB0F8B">
              <w:t xml:space="preserve"> Securing Declaration pursuant to </w:t>
            </w:r>
            <w:r w:rsidR="00540DC2" w:rsidRPr="00EB0F8B">
              <w:t>ITB 4.7 and ITB 19.9</w:t>
            </w:r>
            <w:r w:rsidR="00BA5737" w:rsidRPr="00EB0F8B">
              <w:t xml:space="preserve">. </w:t>
            </w:r>
          </w:p>
        </w:tc>
        <w:tc>
          <w:tcPr>
            <w:tcW w:w="537" w:type="pct"/>
          </w:tcPr>
          <w:p w14:paraId="5F7328D4" w14:textId="77777777" w:rsidR="00A65C88" w:rsidRPr="00EB0F8B" w:rsidRDefault="00A65C88" w:rsidP="006427F1">
            <w:pPr>
              <w:pStyle w:val="Style11"/>
              <w:tabs>
                <w:tab w:val="left" w:leader="dot" w:pos="8424"/>
              </w:tabs>
              <w:spacing w:line="276" w:lineRule="auto"/>
              <w:jc w:val="both"/>
            </w:pPr>
            <w:r w:rsidRPr="00EB0F8B">
              <w:t xml:space="preserve">Must meet requirement </w:t>
            </w:r>
          </w:p>
        </w:tc>
        <w:tc>
          <w:tcPr>
            <w:tcW w:w="545" w:type="pct"/>
          </w:tcPr>
          <w:p w14:paraId="5FF225F4" w14:textId="77777777" w:rsidR="00A65C88" w:rsidRPr="00EB0F8B" w:rsidRDefault="00A65C88" w:rsidP="006427F1">
            <w:pPr>
              <w:pStyle w:val="Style11"/>
              <w:tabs>
                <w:tab w:val="left" w:leader="dot" w:pos="8424"/>
              </w:tabs>
              <w:spacing w:line="276" w:lineRule="auto"/>
              <w:jc w:val="both"/>
            </w:pPr>
            <w:r w:rsidRPr="00EB0F8B">
              <w:t>Must meet requirement</w:t>
            </w:r>
          </w:p>
        </w:tc>
        <w:tc>
          <w:tcPr>
            <w:tcW w:w="528" w:type="pct"/>
          </w:tcPr>
          <w:p w14:paraId="67A6F2C8" w14:textId="77777777" w:rsidR="00A65C88" w:rsidRPr="00EB0F8B" w:rsidRDefault="00A65C88" w:rsidP="006427F1">
            <w:pPr>
              <w:pStyle w:val="Style11"/>
              <w:tabs>
                <w:tab w:val="left" w:leader="dot" w:pos="8424"/>
              </w:tabs>
              <w:spacing w:line="276" w:lineRule="auto"/>
              <w:jc w:val="both"/>
            </w:pPr>
            <w:r w:rsidRPr="00EB0F8B">
              <w:t xml:space="preserve">Must meet requirement </w:t>
            </w:r>
          </w:p>
        </w:tc>
        <w:tc>
          <w:tcPr>
            <w:tcW w:w="535" w:type="pct"/>
          </w:tcPr>
          <w:p w14:paraId="0ABCC723" w14:textId="77777777" w:rsidR="00A65C88" w:rsidRPr="00EB0F8B" w:rsidRDefault="00A65C88" w:rsidP="006427F1">
            <w:pPr>
              <w:spacing w:line="276" w:lineRule="auto"/>
              <w:jc w:val="both"/>
            </w:pPr>
            <w:r w:rsidRPr="00EB0F8B">
              <w:t>N/A</w:t>
            </w:r>
          </w:p>
        </w:tc>
        <w:tc>
          <w:tcPr>
            <w:tcW w:w="1047" w:type="pct"/>
          </w:tcPr>
          <w:p w14:paraId="07305373" w14:textId="77777777" w:rsidR="00A65C88" w:rsidRPr="00EB0F8B" w:rsidRDefault="00A65C88" w:rsidP="006427F1">
            <w:pPr>
              <w:pStyle w:val="Style11"/>
              <w:tabs>
                <w:tab w:val="left" w:leader="dot" w:pos="8424"/>
              </w:tabs>
              <w:spacing w:line="276" w:lineRule="auto"/>
              <w:jc w:val="both"/>
              <w:rPr>
                <w:color w:val="FF0000"/>
              </w:rPr>
            </w:pPr>
            <w:r w:rsidRPr="00EB0F8B">
              <w:t>Letter of Bid</w:t>
            </w:r>
          </w:p>
        </w:tc>
      </w:tr>
      <w:tr w:rsidR="00A65C88" w:rsidRPr="00EB0F8B" w14:paraId="3851EFF0" w14:textId="77777777" w:rsidTr="00734BAF">
        <w:tc>
          <w:tcPr>
            <w:tcW w:w="197" w:type="pct"/>
          </w:tcPr>
          <w:p w14:paraId="24219EE0" w14:textId="77777777" w:rsidR="00A65C88" w:rsidRPr="00EB0F8B" w:rsidRDefault="00A65C88" w:rsidP="006427F1">
            <w:pPr>
              <w:pStyle w:val="Style11"/>
              <w:tabs>
                <w:tab w:val="left" w:leader="dot" w:pos="8424"/>
              </w:tabs>
              <w:spacing w:line="276" w:lineRule="auto"/>
              <w:jc w:val="both"/>
            </w:pPr>
            <w:r w:rsidRPr="00EB0F8B">
              <w:t>2.3</w:t>
            </w:r>
          </w:p>
        </w:tc>
        <w:tc>
          <w:tcPr>
            <w:tcW w:w="582" w:type="pct"/>
          </w:tcPr>
          <w:p w14:paraId="38D8C1C8" w14:textId="77777777" w:rsidR="00A65C88" w:rsidRPr="00EB0F8B" w:rsidRDefault="00A65C88" w:rsidP="006427F1">
            <w:pPr>
              <w:pStyle w:val="Style11"/>
              <w:tabs>
                <w:tab w:val="left" w:leader="dot" w:pos="8424"/>
              </w:tabs>
              <w:spacing w:line="276" w:lineRule="auto"/>
              <w:jc w:val="both"/>
              <w:rPr>
                <w:b/>
              </w:rPr>
            </w:pPr>
            <w:r w:rsidRPr="00EB0F8B">
              <w:rPr>
                <w:b/>
              </w:rPr>
              <w:t xml:space="preserve">Pending </w:t>
            </w:r>
            <w:r w:rsidRPr="00EB0F8B">
              <w:rPr>
                <w:b/>
              </w:rPr>
              <w:lastRenderedPageBreak/>
              <w:t>Litigation</w:t>
            </w:r>
          </w:p>
        </w:tc>
        <w:tc>
          <w:tcPr>
            <w:tcW w:w="1029" w:type="pct"/>
          </w:tcPr>
          <w:p w14:paraId="6E8ED74A" w14:textId="77777777" w:rsidR="00A65C88" w:rsidRPr="00EB0F8B" w:rsidRDefault="00A65C88" w:rsidP="006427F1">
            <w:pPr>
              <w:pStyle w:val="Style11"/>
              <w:tabs>
                <w:tab w:val="left" w:leader="dot" w:pos="8424"/>
              </w:tabs>
              <w:spacing w:line="276" w:lineRule="auto"/>
              <w:jc w:val="both"/>
            </w:pPr>
            <w:r w:rsidRPr="00EB0F8B">
              <w:lastRenderedPageBreak/>
              <w:t xml:space="preserve">Bidder’s financial </w:t>
            </w:r>
            <w:r w:rsidRPr="00EB0F8B">
              <w:lastRenderedPageBreak/>
              <w:t>position and prospective long term profitability sound according to criteria established in 3.1 below and assuming that all pending litigation will be resolved against the Bidder</w:t>
            </w:r>
          </w:p>
        </w:tc>
        <w:tc>
          <w:tcPr>
            <w:tcW w:w="537" w:type="pct"/>
          </w:tcPr>
          <w:p w14:paraId="78E63694" w14:textId="77777777" w:rsidR="00A65C88" w:rsidRPr="00EB0F8B" w:rsidRDefault="00A65C88" w:rsidP="006427F1">
            <w:pPr>
              <w:pStyle w:val="Style11"/>
              <w:tabs>
                <w:tab w:val="left" w:leader="dot" w:pos="8424"/>
              </w:tabs>
              <w:spacing w:line="276" w:lineRule="auto"/>
              <w:jc w:val="both"/>
            </w:pPr>
            <w:r w:rsidRPr="00EB0F8B">
              <w:lastRenderedPageBreak/>
              <w:t xml:space="preserve">Must meet </w:t>
            </w:r>
            <w:r w:rsidRPr="00EB0F8B">
              <w:lastRenderedPageBreak/>
              <w:t xml:space="preserve">requirement </w:t>
            </w:r>
          </w:p>
        </w:tc>
        <w:tc>
          <w:tcPr>
            <w:tcW w:w="545" w:type="pct"/>
          </w:tcPr>
          <w:p w14:paraId="32C8BFFB" w14:textId="77777777" w:rsidR="00A65C88" w:rsidRPr="00EB0F8B" w:rsidRDefault="00A65C88" w:rsidP="006427F1">
            <w:pPr>
              <w:pStyle w:val="Style11"/>
              <w:tabs>
                <w:tab w:val="left" w:leader="dot" w:pos="8424"/>
              </w:tabs>
              <w:spacing w:line="276" w:lineRule="auto"/>
              <w:jc w:val="both"/>
            </w:pPr>
            <w:r w:rsidRPr="00EB0F8B">
              <w:lastRenderedPageBreak/>
              <w:t>N/A</w:t>
            </w:r>
          </w:p>
        </w:tc>
        <w:tc>
          <w:tcPr>
            <w:tcW w:w="528" w:type="pct"/>
          </w:tcPr>
          <w:p w14:paraId="5A79CF88" w14:textId="77777777" w:rsidR="00A65C88" w:rsidRPr="00EB0F8B" w:rsidRDefault="00A65C88" w:rsidP="006427F1">
            <w:pPr>
              <w:pStyle w:val="Style11"/>
              <w:tabs>
                <w:tab w:val="left" w:leader="dot" w:pos="8424"/>
              </w:tabs>
              <w:spacing w:line="276" w:lineRule="auto"/>
              <w:jc w:val="both"/>
            </w:pPr>
            <w:r w:rsidRPr="00EB0F8B">
              <w:t xml:space="preserve">Must meet </w:t>
            </w:r>
            <w:r w:rsidRPr="00EB0F8B">
              <w:lastRenderedPageBreak/>
              <w:t xml:space="preserve">requirement </w:t>
            </w:r>
          </w:p>
        </w:tc>
        <w:tc>
          <w:tcPr>
            <w:tcW w:w="535" w:type="pct"/>
          </w:tcPr>
          <w:p w14:paraId="0E1B7BF6" w14:textId="77777777" w:rsidR="00A65C88" w:rsidRPr="00EB0F8B" w:rsidRDefault="00A65C88" w:rsidP="006427F1">
            <w:pPr>
              <w:spacing w:line="276" w:lineRule="auto"/>
              <w:jc w:val="both"/>
            </w:pPr>
            <w:r w:rsidRPr="00EB0F8B">
              <w:lastRenderedPageBreak/>
              <w:t>N/A</w:t>
            </w:r>
          </w:p>
        </w:tc>
        <w:tc>
          <w:tcPr>
            <w:tcW w:w="1047" w:type="pct"/>
          </w:tcPr>
          <w:p w14:paraId="4F6F40E4" w14:textId="77777777" w:rsidR="00A65C88" w:rsidRPr="00EB0F8B" w:rsidRDefault="00A65C88" w:rsidP="006427F1">
            <w:pPr>
              <w:pStyle w:val="Style11"/>
              <w:tabs>
                <w:tab w:val="left" w:leader="dot" w:pos="8424"/>
              </w:tabs>
              <w:spacing w:line="276" w:lineRule="auto"/>
              <w:jc w:val="both"/>
            </w:pPr>
            <w:r w:rsidRPr="00EB0F8B">
              <w:t>Form CON – 2</w:t>
            </w:r>
          </w:p>
          <w:p w14:paraId="7A195154" w14:textId="77777777" w:rsidR="00A65C88" w:rsidRPr="00EB0F8B" w:rsidRDefault="00A65C88" w:rsidP="006427F1">
            <w:pPr>
              <w:pStyle w:val="Style11"/>
              <w:tabs>
                <w:tab w:val="left" w:leader="dot" w:pos="8424"/>
              </w:tabs>
              <w:spacing w:line="276" w:lineRule="auto"/>
              <w:jc w:val="both"/>
            </w:pPr>
          </w:p>
        </w:tc>
      </w:tr>
      <w:tr w:rsidR="00A65C88" w:rsidRPr="00EB0F8B" w14:paraId="68F96DCF" w14:textId="77777777" w:rsidTr="00734BAF">
        <w:tc>
          <w:tcPr>
            <w:tcW w:w="197" w:type="pct"/>
          </w:tcPr>
          <w:p w14:paraId="3A6E9DBC" w14:textId="77777777" w:rsidR="00A65C88" w:rsidRPr="00EB0F8B" w:rsidRDefault="00A65C88" w:rsidP="006427F1">
            <w:pPr>
              <w:pStyle w:val="Style11"/>
              <w:tabs>
                <w:tab w:val="left" w:leader="dot" w:pos="8424"/>
              </w:tabs>
              <w:spacing w:line="276" w:lineRule="auto"/>
              <w:jc w:val="both"/>
            </w:pPr>
            <w:r w:rsidRPr="00EB0F8B">
              <w:lastRenderedPageBreak/>
              <w:t>2.4</w:t>
            </w:r>
          </w:p>
        </w:tc>
        <w:tc>
          <w:tcPr>
            <w:tcW w:w="582" w:type="pct"/>
          </w:tcPr>
          <w:p w14:paraId="40A5FD14" w14:textId="77777777" w:rsidR="00A65C88" w:rsidRPr="00EB0F8B" w:rsidRDefault="00A65C88" w:rsidP="006427F1">
            <w:pPr>
              <w:pStyle w:val="Style11"/>
              <w:tabs>
                <w:tab w:val="left" w:leader="dot" w:pos="8424"/>
              </w:tabs>
              <w:spacing w:line="276" w:lineRule="auto"/>
              <w:jc w:val="both"/>
              <w:rPr>
                <w:b/>
              </w:rPr>
            </w:pPr>
            <w:r w:rsidRPr="00EB0F8B">
              <w:rPr>
                <w:b/>
              </w:rPr>
              <w:t>Litigation History</w:t>
            </w:r>
          </w:p>
        </w:tc>
        <w:tc>
          <w:tcPr>
            <w:tcW w:w="1029" w:type="pct"/>
          </w:tcPr>
          <w:p w14:paraId="3AEAC28E" w14:textId="18F47A2B" w:rsidR="00A65C88" w:rsidRPr="00EB0F8B" w:rsidRDefault="00A65C88" w:rsidP="006427F1">
            <w:pPr>
              <w:pStyle w:val="Style11"/>
              <w:tabs>
                <w:tab w:val="left" w:leader="dot" w:pos="8424"/>
              </w:tabs>
              <w:spacing w:line="276" w:lineRule="auto"/>
              <w:jc w:val="both"/>
            </w:pPr>
            <w:r w:rsidRPr="00EB0F8B">
              <w:t>No consistent history of court/arbitral award decisions against the Bidder</w:t>
            </w:r>
            <w:r w:rsidRPr="00EB0F8B">
              <w:rPr>
                <w:rStyle w:val="FootnoteReference"/>
              </w:rPr>
              <w:footnoteReference w:id="9"/>
            </w:r>
            <w:r w:rsidRPr="00EB0F8B">
              <w:t xml:space="preserve"> since 1</w:t>
            </w:r>
            <w:r w:rsidRPr="00EB0F8B">
              <w:rPr>
                <w:vertAlign w:val="superscript"/>
              </w:rPr>
              <w:t>st</w:t>
            </w:r>
            <w:r w:rsidRPr="00EB0F8B">
              <w:t xml:space="preserve"> January </w:t>
            </w:r>
            <w:r w:rsidR="001108F7" w:rsidRPr="00EB0F8B">
              <w:rPr>
                <w:i/>
              </w:rPr>
              <w:t>2021</w:t>
            </w:r>
          </w:p>
        </w:tc>
        <w:tc>
          <w:tcPr>
            <w:tcW w:w="537" w:type="pct"/>
          </w:tcPr>
          <w:p w14:paraId="5B3696B4" w14:textId="77777777" w:rsidR="00A65C88" w:rsidRPr="00EB0F8B" w:rsidRDefault="00A65C88" w:rsidP="006427F1">
            <w:pPr>
              <w:pStyle w:val="Style11"/>
              <w:tabs>
                <w:tab w:val="left" w:leader="dot" w:pos="8424"/>
              </w:tabs>
              <w:spacing w:line="276" w:lineRule="auto"/>
              <w:jc w:val="both"/>
            </w:pPr>
            <w:r w:rsidRPr="00EB0F8B">
              <w:t xml:space="preserve">Must meet requirement </w:t>
            </w:r>
          </w:p>
        </w:tc>
        <w:tc>
          <w:tcPr>
            <w:tcW w:w="545" w:type="pct"/>
          </w:tcPr>
          <w:p w14:paraId="58405E6A" w14:textId="77777777" w:rsidR="00A65C88" w:rsidRPr="00EB0F8B" w:rsidRDefault="00A65C88" w:rsidP="006427F1">
            <w:pPr>
              <w:pStyle w:val="Style11"/>
              <w:tabs>
                <w:tab w:val="left" w:leader="dot" w:pos="8424"/>
              </w:tabs>
              <w:spacing w:line="276" w:lineRule="auto"/>
              <w:jc w:val="both"/>
            </w:pPr>
            <w:r w:rsidRPr="00EB0F8B">
              <w:t>Must meet requirement</w:t>
            </w:r>
          </w:p>
        </w:tc>
        <w:tc>
          <w:tcPr>
            <w:tcW w:w="528" w:type="pct"/>
          </w:tcPr>
          <w:p w14:paraId="3872FF58" w14:textId="77777777" w:rsidR="00A65C88" w:rsidRPr="00EB0F8B" w:rsidRDefault="00A65C88" w:rsidP="006427F1">
            <w:pPr>
              <w:pStyle w:val="Style11"/>
              <w:tabs>
                <w:tab w:val="left" w:leader="dot" w:pos="8424"/>
              </w:tabs>
              <w:spacing w:line="276" w:lineRule="auto"/>
              <w:jc w:val="both"/>
            </w:pPr>
            <w:r w:rsidRPr="00EB0F8B">
              <w:t xml:space="preserve">Must meet requirement </w:t>
            </w:r>
          </w:p>
        </w:tc>
        <w:tc>
          <w:tcPr>
            <w:tcW w:w="535" w:type="pct"/>
          </w:tcPr>
          <w:p w14:paraId="2EBAAFF5" w14:textId="77777777" w:rsidR="00A65C88" w:rsidRPr="00EB0F8B" w:rsidRDefault="00A65C88" w:rsidP="006427F1">
            <w:pPr>
              <w:spacing w:line="276" w:lineRule="auto"/>
              <w:jc w:val="both"/>
            </w:pPr>
            <w:r w:rsidRPr="00EB0F8B">
              <w:t>N/A</w:t>
            </w:r>
          </w:p>
        </w:tc>
        <w:tc>
          <w:tcPr>
            <w:tcW w:w="1047" w:type="pct"/>
          </w:tcPr>
          <w:p w14:paraId="4AFD0D70" w14:textId="77777777" w:rsidR="00A65C88" w:rsidRPr="00EB0F8B" w:rsidRDefault="00A65C88" w:rsidP="006427F1">
            <w:pPr>
              <w:pStyle w:val="Style11"/>
              <w:tabs>
                <w:tab w:val="left" w:leader="dot" w:pos="8424"/>
              </w:tabs>
              <w:spacing w:line="276" w:lineRule="auto"/>
              <w:jc w:val="both"/>
            </w:pPr>
            <w:r w:rsidRPr="00EB0F8B">
              <w:t xml:space="preserve">Form CON – 2 </w:t>
            </w:r>
          </w:p>
        </w:tc>
      </w:tr>
      <w:tr w:rsidR="00F82CA6" w:rsidRPr="00EB0F8B" w14:paraId="4EC41198" w14:textId="77777777" w:rsidTr="00734BAF">
        <w:tc>
          <w:tcPr>
            <w:tcW w:w="197" w:type="pct"/>
          </w:tcPr>
          <w:p w14:paraId="43F67C29" w14:textId="77777777" w:rsidR="00F82CA6" w:rsidRPr="00EB0F8B" w:rsidRDefault="00F82CA6" w:rsidP="006427F1">
            <w:pPr>
              <w:pStyle w:val="Style11"/>
              <w:tabs>
                <w:tab w:val="left" w:leader="dot" w:pos="8424"/>
              </w:tabs>
              <w:spacing w:line="276" w:lineRule="auto"/>
              <w:jc w:val="both"/>
            </w:pPr>
            <w:r w:rsidRPr="00EB0F8B">
              <w:t>2.5</w:t>
            </w:r>
          </w:p>
        </w:tc>
        <w:tc>
          <w:tcPr>
            <w:tcW w:w="582" w:type="pct"/>
          </w:tcPr>
          <w:p w14:paraId="62060231" w14:textId="77777777" w:rsidR="00F82CA6" w:rsidRPr="00EB0F8B" w:rsidRDefault="00F82CA6" w:rsidP="006427F1">
            <w:pPr>
              <w:pStyle w:val="Style11"/>
              <w:tabs>
                <w:tab w:val="left" w:leader="dot" w:pos="8424"/>
              </w:tabs>
              <w:spacing w:before="80" w:after="80" w:line="276" w:lineRule="auto"/>
              <w:jc w:val="both"/>
              <w:rPr>
                <w:b/>
              </w:rPr>
            </w:pPr>
            <w:r w:rsidRPr="00EB0F8B">
              <w:rPr>
                <w:b/>
              </w:rPr>
              <w:t xml:space="preserve">Declaration: </w:t>
            </w:r>
            <w:r w:rsidR="00B0744F" w:rsidRPr="00EB0F8B">
              <w:rPr>
                <w:b/>
              </w:rPr>
              <w:t xml:space="preserve">Environmental and Social (ES) </w:t>
            </w:r>
            <w:r w:rsidRPr="00EB0F8B">
              <w:rPr>
                <w:b/>
              </w:rPr>
              <w:t>past performance</w:t>
            </w:r>
          </w:p>
        </w:tc>
        <w:tc>
          <w:tcPr>
            <w:tcW w:w="1029" w:type="pct"/>
          </w:tcPr>
          <w:p w14:paraId="1B8EEEB7" w14:textId="24B413E8" w:rsidR="00F82CA6" w:rsidRPr="00EB0F8B" w:rsidRDefault="00F82CA6" w:rsidP="006427F1">
            <w:pPr>
              <w:spacing w:line="276" w:lineRule="auto"/>
              <w:jc w:val="both"/>
              <w:rPr>
                <w:color w:val="000000" w:themeColor="text1"/>
              </w:rPr>
            </w:pPr>
            <w:r w:rsidRPr="00EB0F8B">
              <w:t xml:space="preserve">Declare any civil work contracts that have been suspended or terminated </w:t>
            </w:r>
            <w:r w:rsidR="00025A37" w:rsidRPr="00EB0F8B">
              <w:t xml:space="preserve">and/or performance security called </w:t>
            </w:r>
            <w:r w:rsidRPr="00EB0F8B">
              <w:t xml:space="preserve">by an employer for </w:t>
            </w:r>
            <w:r w:rsidR="00B0744F" w:rsidRPr="00EB0F8B">
              <w:t xml:space="preserve">breach of environmental or social </w:t>
            </w:r>
            <w:r w:rsidR="00B0744F" w:rsidRPr="00EB0F8B">
              <w:lastRenderedPageBreak/>
              <w:t xml:space="preserve">(including Sexual Exploitation and </w:t>
            </w:r>
            <w:r w:rsidR="00BA5737" w:rsidRPr="00EB0F8B">
              <w:t>Abuse</w:t>
            </w:r>
            <w:r w:rsidR="00B0744F" w:rsidRPr="00EB0F8B">
              <w:t>) contractual obligations in the past five years.</w:t>
            </w:r>
            <w:r w:rsidR="00B0744F" w:rsidRPr="00EB0F8B">
              <w:rPr>
                <w:vertAlign w:val="superscript"/>
              </w:rPr>
              <w:footnoteReference w:id="10"/>
            </w:r>
            <w:r w:rsidRPr="00EB0F8B">
              <w:t xml:space="preserve"> </w:t>
            </w:r>
          </w:p>
        </w:tc>
        <w:tc>
          <w:tcPr>
            <w:tcW w:w="537" w:type="pct"/>
            <w:vAlign w:val="center"/>
          </w:tcPr>
          <w:p w14:paraId="55689EF2" w14:textId="77777777" w:rsidR="00F82CA6" w:rsidRPr="00EB0F8B" w:rsidRDefault="00DC2191" w:rsidP="006427F1">
            <w:pPr>
              <w:pStyle w:val="Style11"/>
              <w:tabs>
                <w:tab w:val="left" w:leader="dot" w:pos="8424"/>
              </w:tabs>
              <w:spacing w:before="80" w:after="80" w:line="276" w:lineRule="auto"/>
              <w:jc w:val="both"/>
            </w:pPr>
            <w:r w:rsidRPr="00EB0F8B">
              <w:lastRenderedPageBreak/>
              <w:t xml:space="preserve">Must make the declaration. Where there </w:t>
            </w:r>
            <w:proofErr w:type="gramStart"/>
            <w:r w:rsidRPr="00EB0F8B">
              <w:t>are</w:t>
            </w:r>
            <w:proofErr w:type="gramEnd"/>
            <w:r w:rsidRPr="00EB0F8B">
              <w:t xml:space="preserve"> Specialized Sub-</w:t>
            </w:r>
            <w:r w:rsidRPr="00EB0F8B">
              <w:lastRenderedPageBreak/>
              <w:t>contractor/s, the Specialized Sub-contractor/s must also make the declaration.</w:t>
            </w:r>
          </w:p>
        </w:tc>
        <w:tc>
          <w:tcPr>
            <w:tcW w:w="545" w:type="pct"/>
            <w:vAlign w:val="center"/>
          </w:tcPr>
          <w:p w14:paraId="29A69A29" w14:textId="77777777" w:rsidR="00F82CA6" w:rsidRPr="00EB0F8B" w:rsidRDefault="00F82CA6" w:rsidP="006427F1">
            <w:pPr>
              <w:pStyle w:val="Style11"/>
              <w:tabs>
                <w:tab w:val="left" w:leader="dot" w:pos="8424"/>
              </w:tabs>
              <w:spacing w:before="80" w:after="80" w:line="276" w:lineRule="auto"/>
              <w:jc w:val="both"/>
            </w:pPr>
            <w:r w:rsidRPr="00EB0F8B">
              <w:lastRenderedPageBreak/>
              <w:t>N/A</w:t>
            </w:r>
          </w:p>
        </w:tc>
        <w:tc>
          <w:tcPr>
            <w:tcW w:w="528" w:type="pct"/>
            <w:vAlign w:val="center"/>
          </w:tcPr>
          <w:p w14:paraId="7774CE1D" w14:textId="77777777" w:rsidR="00F82CA6" w:rsidRPr="00EB0F8B" w:rsidRDefault="00DC2191" w:rsidP="006427F1">
            <w:pPr>
              <w:pStyle w:val="Style11"/>
              <w:tabs>
                <w:tab w:val="left" w:leader="dot" w:pos="8424"/>
              </w:tabs>
              <w:spacing w:before="80" w:after="80" w:line="276" w:lineRule="auto"/>
              <w:jc w:val="both"/>
            </w:pPr>
            <w:r w:rsidRPr="00EB0F8B">
              <w:t xml:space="preserve">Each must make the declaration. Where there </w:t>
            </w:r>
            <w:proofErr w:type="gramStart"/>
            <w:r w:rsidRPr="00EB0F8B">
              <w:t>are</w:t>
            </w:r>
            <w:proofErr w:type="gramEnd"/>
            <w:r w:rsidRPr="00EB0F8B">
              <w:t xml:space="preserve"> Specialized Sub-</w:t>
            </w:r>
            <w:r w:rsidRPr="00EB0F8B">
              <w:lastRenderedPageBreak/>
              <w:t>contractor/s, the Specialized Sub-contractor/s must also make the declaration.</w:t>
            </w:r>
          </w:p>
        </w:tc>
        <w:tc>
          <w:tcPr>
            <w:tcW w:w="535" w:type="pct"/>
            <w:vAlign w:val="center"/>
          </w:tcPr>
          <w:p w14:paraId="571429B7" w14:textId="77777777" w:rsidR="00F82CA6" w:rsidRPr="00EB0F8B" w:rsidRDefault="00F82CA6" w:rsidP="006427F1">
            <w:pPr>
              <w:spacing w:before="80" w:after="80" w:line="276" w:lineRule="auto"/>
              <w:jc w:val="both"/>
            </w:pPr>
            <w:r w:rsidRPr="00EB0F8B">
              <w:lastRenderedPageBreak/>
              <w:t>N/A</w:t>
            </w:r>
          </w:p>
        </w:tc>
        <w:tc>
          <w:tcPr>
            <w:tcW w:w="1047" w:type="pct"/>
            <w:vAlign w:val="center"/>
          </w:tcPr>
          <w:p w14:paraId="3B9142FF" w14:textId="77777777" w:rsidR="00F82CA6" w:rsidRPr="00EB0F8B" w:rsidRDefault="00F82CA6" w:rsidP="006427F1">
            <w:pPr>
              <w:pStyle w:val="Style11"/>
              <w:tabs>
                <w:tab w:val="left" w:leader="dot" w:pos="8424"/>
              </w:tabs>
              <w:spacing w:before="80" w:after="80" w:line="276" w:lineRule="auto"/>
              <w:jc w:val="both"/>
            </w:pPr>
            <w:r w:rsidRPr="00EB0F8B">
              <w:t>Form CON-3 ES Performance Declaration</w:t>
            </w:r>
          </w:p>
        </w:tc>
      </w:tr>
      <w:tr w:rsidR="00F82CA6" w:rsidRPr="00EB0F8B" w14:paraId="08A42448" w14:textId="77777777" w:rsidTr="00D50A72">
        <w:tc>
          <w:tcPr>
            <w:tcW w:w="5000" w:type="pct"/>
            <w:gridSpan w:val="8"/>
            <w:shd w:val="clear" w:color="auto" w:fill="7F7F7F" w:themeFill="text1" w:themeFillTint="80"/>
          </w:tcPr>
          <w:p w14:paraId="52E3CFB5" w14:textId="23E6711B" w:rsidR="00F82CA6" w:rsidRPr="00EB0F8B" w:rsidRDefault="00F82CA6" w:rsidP="006427F1">
            <w:pPr>
              <w:pStyle w:val="Style11"/>
              <w:tabs>
                <w:tab w:val="left" w:leader="dot" w:pos="8424"/>
              </w:tabs>
              <w:spacing w:line="276" w:lineRule="auto"/>
              <w:jc w:val="both"/>
              <w:rPr>
                <w:color w:val="FFFFFF" w:themeColor="background1"/>
              </w:rPr>
            </w:pPr>
            <w:bookmarkStart w:id="650" w:name="_Toc446329272"/>
            <w:r w:rsidRPr="00EB0F8B">
              <w:rPr>
                <w:b/>
                <w:color w:val="FFFFFF" w:themeColor="background1"/>
              </w:rPr>
              <w:lastRenderedPageBreak/>
              <w:t>3. Financial Situation and Performance</w:t>
            </w:r>
            <w:bookmarkEnd w:id="650"/>
          </w:p>
        </w:tc>
      </w:tr>
      <w:tr w:rsidR="00F82CA6" w:rsidRPr="00EB0F8B" w14:paraId="4B869EC9" w14:textId="77777777" w:rsidTr="00734BAF">
        <w:trPr>
          <w:trHeight w:val="3070"/>
        </w:trPr>
        <w:tc>
          <w:tcPr>
            <w:tcW w:w="197" w:type="pct"/>
            <w:tcBorders>
              <w:bottom w:val="nil"/>
            </w:tcBorders>
          </w:tcPr>
          <w:p w14:paraId="1C108340" w14:textId="77777777" w:rsidR="00F82CA6" w:rsidRPr="00EB0F8B" w:rsidRDefault="00F82CA6" w:rsidP="006427F1">
            <w:pPr>
              <w:pStyle w:val="Style11"/>
              <w:tabs>
                <w:tab w:val="left" w:leader="dot" w:pos="8424"/>
              </w:tabs>
              <w:spacing w:line="276" w:lineRule="auto"/>
              <w:jc w:val="both"/>
            </w:pPr>
            <w:r w:rsidRPr="00EB0F8B">
              <w:t>3.1</w:t>
            </w:r>
          </w:p>
        </w:tc>
        <w:tc>
          <w:tcPr>
            <w:tcW w:w="582" w:type="pct"/>
            <w:tcBorders>
              <w:bottom w:val="nil"/>
            </w:tcBorders>
          </w:tcPr>
          <w:p w14:paraId="4087DE5B" w14:textId="77777777" w:rsidR="00F82CA6" w:rsidRPr="00EB0F8B" w:rsidRDefault="00F82CA6" w:rsidP="006427F1">
            <w:pPr>
              <w:pStyle w:val="Style11"/>
              <w:tabs>
                <w:tab w:val="left" w:leader="dot" w:pos="8424"/>
              </w:tabs>
              <w:spacing w:line="276" w:lineRule="auto"/>
              <w:jc w:val="both"/>
              <w:rPr>
                <w:b/>
              </w:rPr>
            </w:pPr>
            <w:r w:rsidRPr="00EB0F8B">
              <w:rPr>
                <w:b/>
              </w:rPr>
              <w:t>Financial Capabilities</w:t>
            </w:r>
          </w:p>
        </w:tc>
        <w:tc>
          <w:tcPr>
            <w:tcW w:w="1029" w:type="pct"/>
            <w:tcBorders>
              <w:bottom w:val="nil"/>
            </w:tcBorders>
          </w:tcPr>
          <w:p w14:paraId="7B907CD4" w14:textId="513D9BF0" w:rsidR="00F82CA6" w:rsidRPr="00EB0F8B" w:rsidRDefault="00F82CA6" w:rsidP="006427F1">
            <w:pPr>
              <w:pStyle w:val="Style11"/>
              <w:tabs>
                <w:tab w:val="left" w:leader="dot" w:pos="8424"/>
              </w:tabs>
              <w:spacing w:line="276" w:lineRule="auto"/>
              <w:jc w:val="both"/>
            </w:pPr>
            <w:r w:rsidRPr="00EB0F8B">
              <w:t xml:space="preserve">(i) The Bidder shall demonstrate that it has access to, or has available, liquid assets, unencumbered real assets, lines of credit, and other financial means (independent of any contractual advance payment) sufficient to meet the construction cash flow requirements </w:t>
            </w:r>
            <w:r w:rsidRPr="00EB0F8B">
              <w:lastRenderedPageBreak/>
              <w:t xml:space="preserve">estimated as </w:t>
            </w:r>
            <w:r w:rsidR="00520C6C">
              <w:t>400</w:t>
            </w:r>
            <w:r w:rsidR="007818E3">
              <w:t>,</w:t>
            </w:r>
            <w:r w:rsidR="00520C6C">
              <w:t>000</w:t>
            </w:r>
            <w:r w:rsidR="007818E3" w:rsidRPr="007B6C80">
              <w:t>,</w:t>
            </w:r>
            <w:r w:rsidR="00520C6C">
              <w:t>0</w:t>
            </w:r>
            <w:r w:rsidR="00520C6C" w:rsidRPr="007B6C80">
              <w:t>00</w:t>
            </w:r>
            <w:r w:rsidR="00520C6C">
              <w:t xml:space="preserve"> (four hundred million)</w:t>
            </w:r>
            <w:r w:rsidR="00520C6C" w:rsidRPr="007B6C80">
              <w:t xml:space="preserve"> </w:t>
            </w:r>
            <w:r w:rsidR="00910E87" w:rsidRPr="007B6C80">
              <w:rPr>
                <w:b/>
                <w:bCs/>
              </w:rPr>
              <w:t>Francs</w:t>
            </w:r>
            <w:r w:rsidR="00BF198E" w:rsidRPr="007B6C80">
              <w:rPr>
                <w:b/>
                <w:bCs/>
              </w:rPr>
              <w:t xml:space="preserve"> </w:t>
            </w:r>
            <w:r w:rsidR="00FE6DD4" w:rsidRPr="007B6C80">
              <w:rPr>
                <w:b/>
                <w:bCs/>
              </w:rPr>
              <w:t>XAF</w:t>
            </w:r>
            <w:r w:rsidR="00910E87" w:rsidRPr="00EB0F8B">
              <w:t xml:space="preserve"> </w:t>
            </w:r>
            <w:r w:rsidRPr="00EB0F8B">
              <w:t>for the subject contract(s) net of the Bidder’s other commitments</w:t>
            </w:r>
          </w:p>
          <w:p w14:paraId="7111DB1B" w14:textId="77777777" w:rsidR="00F82CA6" w:rsidRPr="00EB0F8B" w:rsidRDefault="00F82CA6" w:rsidP="006427F1">
            <w:pPr>
              <w:pStyle w:val="Style11"/>
              <w:tabs>
                <w:tab w:val="left" w:leader="dot" w:pos="8424"/>
              </w:tabs>
              <w:spacing w:line="276" w:lineRule="auto"/>
              <w:jc w:val="both"/>
            </w:pPr>
            <w:r w:rsidRPr="00EB0F8B" w:rsidDel="002C744B">
              <w:t xml:space="preserve"> </w:t>
            </w:r>
          </w:p>
        </w:tc>
        <w:tc>
          <w:tcPr>
            <w:tcW w:w="537" w:type="pct"/>
            <w:tcBorders>
              <w:bottom w:val="nil"/>
            </w:tcBorders>
          </w:tcPr>
          <w:p w14:paraId="550F9205" w14:textId="77777777" w:rsidR="00F82CA6" w:rsidRPr="00EB0F8B" w:rsidRDefault="00F82CA6" w:rsidP="006427F1">
            <w:pPr>
              <w:pStyle w:val="Style11"/>
              <w:tabs>
                <w:tab w:val="left" w:leader="dot" w:pos="8424"/>
              </w:tabs>
              <w:spacing w:line="276" w:lineRule="auto"/>
              <w:jc w:val="both"/>
            </w:pPr>
            <w:r w:rsidRPr="00EB0F8B">
              <w:lastRenderedPageBreak/>
              <w:t>Must meet requirement</w:t>
            </w:r>
          </w:p>
          <w:p w14:paraId="5161A35B" w14:textId="77777777" w:rsidR="00F82CA6" w:rsidRPr="00EB0F8B" w:rsidRDefault="00F82CA6" w:rsidP="006427F1">
            <w:pPr>
              <w:pStyle w:val="Style11"/>
              <w:tabs>
                <w:tab w:val="left" w:leader="dot" w:pos="8424"/>
              </w:tabs>
              <w:spacing w:line="276" w:lineRule="auto"/>
              <w:jc w:val="both"/>
            </w:pPr>
          </w:p>
          <w:p w14:paraId="29C4B639" w14:textId="77777777" w:rsidR="00F82CA6" w:rsidRPr="00EB0F8B" w:rsidRDefault="00F82CA6" w:rsidP="006427F1">
            <w:pPr>
              <w:pStyle w:val="Style11"/>
              <w:tabs>
                <w:tab w:val="left" w:leader="dot" w:pos="8424"/>
              </w:tabs>
              <w:spacing w:line="276" w:lineRule="auto"/>
              <w:jc w:val="both"/>
            </w:pPr>
          </w:p>
          <w:p w14:paraId="7A8F6C37" w14:textId="77777777" w:rsidR="00F82CA6" w:rsidRPr="00EB0F8B" w:rsidRDefault="00F82CA6" w:rsidP="006427F1">
            <w:pPr>
              <w:pStyle w:val="Style11"/>
              <w:tabs>
                <w:tab w:val="left" w:leader="dot" w:pos="8424"/>
              </w:tabs>
              <w:spacing w:line="276" w:lineRule="auto"/>
              <w:jc w:val="both"/>
            </w:pPr>
          </w:p>
          <w:p w14:paraId="6B376D11" w14:textId="77777777" w:rsidR="00F82CA6" w:rsidRPr="00EB0F8B" w:rsidRDefault="00F82CA6" w:rsidP="006427F1">
            <w:pPr>
              <w:pStyle w:val="Style11"/>
              <w:tabs>
                <w:tab w:val="left" w:leader="dot" w:pos="8424"/>
              </w:tabs>
              <w:spacing w:line="276" w:lineRule="auto"/>
              <w:jc w:val="both"/>
            </w:pPr>
          </w:p>
          <w:p w14:paraId="48602561" w14:textId="77777777" w:rsidR="00F82CA6" w:rsidRPr="00EB0F8B" w:rsidRDefault="00F82CA6" w:rsidP="006427F1">
            <w:pPr>
              <w:pStyle w:val="Style11"/>
              <w:tabs>
                <w:tab w:val="left" w:leader="dot" w:pos="8424"/>
              </w:tabs>
              <w:spacing w:line="276" w:lineRule="auto"/>
              <w:jc w:val="both"/>
            </w:pPr>
          </w:p>
          <w:p w14:paraId="2B86CBFD" w14:textId="77777777" w:rsidR="00F82CA6" w:rsidRPr="00EB0F8B" w:rsidRDefault="00F82CA6" w:rsidP="006427F1">
            <w:pPr>
              <w:pStyle w:val="Style11"/>
              <w:tabs>
                <w:tab w:val="left" w:leader="dot" w:pos="8424"/>
              </w:tabs>
              <w:spacing w:line="276" w:lineRule="auto"/>
              <w:jc w:val="both"/>
            </w:pPr>
          </w:p>
        </w:tc>
        <w:tc>
          <w:tcPr>
            <w:tcW w:w="545" w:type="pct"/>
            <w:tcBorders>
              <w:bottom w:val="nil"/>
            </w:tcBorders>
          </w:tcPr>
          <w:p w14:paraId="6D4C62E7" w14:textId="77777777" w:rsidR="00F82CA6" w:rsidRPr="00EB0F8B" w:rsidRDefault="00F82CA6" w:rsidP="006427F1">
            <w:pPr>
              <w:pStyle w:val="Style11"/>
              <w:tabs>
                <w:tab w:val="left" w:leader="dot" w:pos="8424"/>
              </w:tabs>
              <w:spacing w:line="276" w:lineRule="auto"/>
              <w:jc w:val="both"/>
            </w:pPr>
            <w:r w:rsidRPr="00EB0F8B">
              <w:t xml:space="preserve">Must meet Requirement </w:t>
            </w:r>
          </w:p>
          <w:p w14:paraId="267B2863" w14:textId="77777777" w:rsidR="00F82CA6" w:rsidRPr="00EB0F8B" w:rsidRDefault="00F82CA6" w:rsidP="006427F1">
            <w:pPr>
              <w:pStyle w:val="Style11"/>
              <w:tabs>
                <w:tab w:val="left" w:leader="dot" w:pos="8424"/>
              </w:tabs>
              <w:spacing w:line="276" w:lineRule="auto"/>
              <w:jc w:val="both"/>
            </w:pPr>
          </w:p>
          <w:p w14:paraId="5DC92A2A" w14:textId="77777777" w:rsidR="00F82CA6" w:rsidRPr="00EB0F8B" w:rsidRDefault="00F82CA6" w:rsidP="006427F1">
            <w:pPr>
              <w:pStyle w:val="Style11"/>
              <w:tabs>
                <w:tab w:val="left" w:leader="dot" w:pos="8424"/>
              </w:tabs>
              <w:spacing w:line="276" w:lineRule="auto"/>
              <w:jc w:val="both"/>
            </w:pPr>
          </w:p>
        </w:tc>
        <w:tc>
          <w:tcPr>
            <w:tcW w:w="528" w:type="pct"/>
            <w:tcBorders>
              <w:bottom w:val="nil"/>
            </w:tcBorders>
          </w:tcPr>
          <w:p w14:paraId="0963830C" w14:textId="77777777" w:rsidR="00F82CA6" w:rsidRPr="00EB0F8B" w:rsidRDefault="00F82CA6" w:rsidP="006427F1">
            <w:pPr>
              <w:pStyle w:val="Style11"/>
              <w:tabs>
                <w:tab w:val="left" w:leader="dot" w:pos="8424"/>
              </w:tabs>
              <w:spacing w:line="276" w:lineRule="auto"/>
              <w:jc w:val="both"/>
            </w:pPr>
            <w:r w:rsidRPr="00EB0F8B">
              <w:t xml:space="preserve">N/A </w:t>
            </w:r>
          </w:p>
          <w:p w14:paraId="49A72B84" w14:textId="77777777" w:rsidR="00F82CA6" w:rsidRPr="00EB0F8B" w:rsidRDefault="00F82CA6" w:rsidP="006427F1">
            <w:pPr>
              <w:pStyle w:val="Style11"/>
              <w:tabs>
                <w:tab w:val="left" w:leader="dot" w:pos="8424"/>
              </w:tabs>
              <w:spacing w:line="276" w:lineRule="auto"/>
              <w:jc w:val="both"/>
            </w:pPr>
          </w:p>
          <w:p w14:paraId="2D3D3DB9" w14:textId="77777777" w:rsidR="00F82CA6" w:rsidRPr="00EB0F8B" w:rsidRDefault="00F82CA6" w:rsidP="006427F1">
            <w:pPr>
              <w:pStyle w:val="Style11"/>
              <w:tabs>
                <w:tab w:val="left" w:leader="dot" w:pos="8424"/>
              </w:tabs>
              <w:spacing w:line="276" w:lineRule="auto"/>
              <w:jc w:val="both"/>
            </w:pPr>
          </w:p>
          <w:p w14:paraId="2175A2B9" w14:textId="77777777" w:rsidR="00F82CA6" w:rsidRPr="00EB0F8B" w:rsidRDefault="00F82CA6" w:rsidP="006427F1">
            <w:pPr>
              <w:pStyle w:val="Style11"/>
              <w:tabs>
                <w:tab w:val="left" w:leader="dot" w:pos="8424"/>
              </w:tabs>
              <w:spacing w:line="276" w:lineRule="auto"/>
              <w:jc w:val="both"/>
            </w:pPr>
          </w:p>
          <w:p w14:paraId="38F055BE" w14:textId="77777777" w:rsidR="00F82CA6" w:rsidRPr="00EB0F8B" w:rsidRDefault="00F82CA6" w:rsidP="006427F1">
            <w:pPr>
              <w:pStyle w:val="Style11"/>
              <w:tabs>
                <w:tab w:val="left" w:leader="dot" w:pos="8424"/>
              </w:tabs>
              <w:spacing w:line="276" w:lineRule="auto"/>
              <w:jc w:val="both"/>
            </w:pPr>
          </w:p>
        </w:tc>
        <w:tc>
          <w:tcPr>
            <w:tcW w:w="535" w:type="pct"/>
            <w:tcBorders>
              <w:bottom w:val="nil"/>
            </w:tcBorders>
          </w:tcPr>
          <w:p w14:paraId="77163F40" w14:textId="77777777" w:rsidR="00F82CA6" w:rsidRPr="00EB0F8B" w:rsidRDefault="00F82CA6" w:rsidP="006427F1">
            <w:pPr>
              <w:pStyle w:val="Style11"/>
              <w:tabs>
                <w:tab w:val="left" w:leader="dot" w:pos="8424"/>
              </w:tabs>
              <w:spacing w:line="276" w:lineRule="auto"/>
              <w:jc w:val="both"/>
            </w:pPr>
            <w:r w:rsidRPr="00EB0F8B">
              <w:t>N/A</w:t>
            </w:r>
          </w:p>
          <w:p w14:paraId="2B85634D" w14:textId="77777777" w:rsidR="00F82CA6" w:rsidRPr="00EB0F8B" w:rsidRDefault="00F82CA6" w:rsidP="006427F1">
            <w:pPr>
              <w:pStyle w:val="Style11"/>
              <w:tabs>
                <w:tab w:val="left" w:leader="dot" w:pos="8424"/>
              </w:tabs>
              <w:spacing w:line="276" w:lineRule="auto"/>
              <w:jc w:val="both"/>
            </w:pPr>
          </w:p>
          <w:p w14:paraId="373F4DED" w14:textId="77777777" w:rsidR="00F82CA6" w:rsidRPr="00EB0F8B" w:rsidRDefault="00F82CA6" w:rsidP="006427F1">
            <w:pPr>
              <w:pStyle w:val="Style11"/>
              <w:tabs>
                <w:tab w:val="left" w:leader="dot" w:pos="8424"/>
              </w:tabs>
              <w:spacing w:line="276" w:lineRule="auto"/>
              <w:jc w:val="both"/>
            </w:pPr>
          </w:p>
          <w:p w14:paraId="129D457B" w14:textId="77777777" w:rsidR="00F82CA6" w:rsidRPr="00EB0F8B" w:rsidRDefault="00F82CA6" w:rsidP="006427F1">
            <w:pPr>
              <w:spacing w:line="276" w:lineRule="auto"/>
              <w:jc w:val="both"/>
            </w:pPr>
          </w:p>
        </w:tc>
        <w:tc>
          <w:tcPr>
            <w:tcW w:w="1047" w:type="pct"/>
            <w:tcBorders>
              <w:bottom w:val="nil"/>
            </w:tcBorders>
          </w:tcPr>
          <w:p w14:paraId="367F44FE" w14:textId="77777777" w:rsidR="00F82CA6" w:rsidRPr="00EB0F8B" w:rsidRDefault="00F82CA6" w:rsidP="006427F1">
            <w:pPr>
              <w:pStyle w:val="Style11"/>
              <w:tabs>
                <w:tab w:val="left" w:leader="dot" w:pos="8424"/>
              </w:tabs>
              <w:spacing w:line="276" w:lineRule="auto"/>
              <w:jc w:val="both"/>
            </w:pPr>
            <w:r w:rsidRPr="00EB0F8B">
              <w:t>Form FIN – 3.1, with attachments</w:t>
            </w:r>
          </w:p>
        </w:tc>
      </w:tr>
      <w:tr w:rsidR="00F82CA6" w:rsidRPr="00EB0F8B" w14:paraId="5DDFF3D6" w14:textId="77777777" w:rsidTr="00734BAF">
        <w:tc>
          <w:tcPr>
            <w:tcW w:w="197" w:type="pct"/>
            <w:tcBorders>
              <w:bottom w:val="nil"/>
            </w:tcBorders>
          </w:tcPr>
          <w:p w14:paraId="06866F0C" w14:textId="77777777" w:rsidR="00F82CA6" w:rsidRPr="00EB0F8B" w:rsidRDefault="00F82CA6" w:rsidP="006427F1">
            <w:pPr>
              <w:pStyle w:val="Style11"/>
              <w:tabs>
                <w:tab w:val="left" w:leader="dot" w:pos="8424"/>
              </w:tabs>
              <w:spacing w:line="276" w:lineRule="auto"/>
              <w:jc w:val="both"/>
            </w:pPr>
          </w:p>
        </w:tc>
        <w:tc>
          <w:tcPr>
            <w:tcW w:w="582" w:type="pct"/>
            <w:tcBorders>
              <w:bottom w:val="nil"/>
            </w:tcBorders>
          </w:tcPr>
          <w:p w14:paraId="6E5ED3A8" w14:textId="77777777" w:rsidR="00F82CA6" w:rsidRPr="00EB0F8B" w:rsidRDefault="00F82CA6" w:rsidP="006427F1">
            <w:pPr>
              <w:pStyle w:val="Style11"/>
              <w:tabs>
                <w:tab w:val="left" w:leader="dot" w:pos="8424"/>
              </w:tabs>
              <w:spacing w:line="276" w:lineRule="auto"/>
              <w:jc w:val="both"/>
              <w:rPr>
                <w:b/>
              </w:rPr>
            </w:pPr>
          </w:p>
        </w:tc>
        <w:tc>
          <w:tcPr>
            <w:tcW w:w="1029" w:type="pct"/>
            <w:tcBorders>
              <w:bottom w:val="nil"/>
            </w:tcBorders>
          </w:tcPr>
          <w:p w14:paraId="46EACBFE" w14:textId="77777777" w:rsidR="00F82CA6" w:rsidRPr="00EB0F8B" w:rsidRDefault="00F82CA6" w:rsidP="006427F1">
            <w:pPr>
              <w:pStyle w:val="Style11"/>
              <w:tabs>
                <w:tab w:val="left" w:leader="dot" w:pos="8424"/>
              </w:tabs>
              <w:spacing w:line="276" w:lineRule="auto"/>
              <w:jc w:val="both"/>
            </w:pPr>
            <w:r w:rsidRPr="00EB0F8B">
              <w:t xml:space="preserve">(ii) The Bidders shall also demonstrate, to the satisfaction of the Employer, that it has adequate sources of finance to meet the cash flow requirements on works currently in progress and for future contract commitments. </w:t>
            </w:r>
          </w:p>
        </w:tc>
        <w:tc>
          <w:tcPr>
            <w:tcW w:w="537" w:type="pct"/>
            <w:tcBorders>
              <w:bottom w:val="nil"/>
            </w:tcBorders>
          </w:tcPr>
          <w:p w14:paraId="38A0A1C5" w14:textId="77777777" w:rsidR="00F82CA6" w:rsidRPr="00EB0F8B" w:rsidRDefault="00F82CA6" w:rsidP="006427F1">
            <w:pPr>
              <w:pStyle w:val="Style11"/>
              <w:tabs>
                <w:tab w:val="left" w:leader="dot" w:pos="8424"/>
              </w:tabs>
              <w:spacing w:line="276" w:lineRule="auto"/>
              <w:jc w:val="both"/>
            </w:pPr>
            <w:r w:rsidRPr="00EB0F8B">
              <w:t>Must meet requirement</w:t>
            </w:r>
          </w:p>
        </w:tc>
        <w:tc>
          <w:tcPr>
            <w:tcW w:w="545" w:type="pct"/>
            <w:tcBorders>
              <w:bottom w:val="nil"/>
            </w:tcBorders>
            <w:shd w:val="clear" w:color="auto" w:fill="auto"/>
          </w:tcPr>
          <w:p w14:paraId="056ADBE3" w14:textId="77777777" w:rsidR="00F82CA6" w:rsidRPr="00EB0F8B" w:rsidRDefault="00F82CA6" w:rsidP="006427F1">
            <w:pPr>
              <w:pStyle w:val="Style11"/>
              <w:tabs>
                <w:tab w:val="left" w:leader="dot" w:pos="8424"/>
              </w:tabs>
              <w:spacing w:line="276" w:lineRule="auto"/>
              <w:jc w:val="both"/>
            </w:pPr>
            <w:r w:rsidRPr="00EB0F8B">
              <w:t>Must meet</w:t>
            </w:r>
            <w:r w:rsidRPr="00EB0F8B">
              <w:rPr>
                <w:shd w:val="clear" w:color="auto" w:fill="FBE4D5" w:themeFill="accent2" w:themeFillTint="33"/>
              </w:rPr>
              <w:t xml:space="preserve"> </w:t>
            </w:r>
            <w:r w:rsidRPr="00EB0F8B">
              <w:t>requirement</w:t>
            </w:r>
            <w:r w:rsidRPr="00EB0F8B" w:rsidDel="00F27DB5">
              <w:t xml:space="preserve"> </w:t>
            </w:r>
          </w:p>
        </w:tc>
        <w:tc>
          <w:tcPr>
            <w:tcW w:w="528" w:type="pct"/>
            <w:tcBorders>
              <w:bottom w:val="nil"/>
            </w:tcBorders>
          </w:tcPr>
          <w:p w14:paraId="6F82345B" w14:textId="77777777" w:rsidR="00F82CA6" w:rsidRPr="00EB0F8B" w:rsidRDefault="00F82CA6" w:rsidP="006427F1">
            <w:pPr>
              <w:pStyle w:val="Style11"/>
              <w:tabs>
                <w:tab w:val="left" w:leader="dot" w:pos="8424"/>
              </w:tabs>
              <w:spacing w:line="276" w:lineRule="auto"/>
              <w:jc w:val="both"/>
            </w:pPr>
            <w:r w:rsidRPr="00EB0F8B">
              <w:t>N/A</w:t>
            </w:r>
          </w:p>
        </w:tc>
        <w:tc>
          <w:tcPr>
            <w:tcW w:w="535" w:type="pct"/>
            <w:tcBorders>
              <w:bottom w:val="nil"/>
            </w:tcBorders>
          </w:tcPr>
          <w:p w14:paraId="711F7D4B" w14:textId="77777777" w:rsidR="00F82CA6" w:rsidRPr="00EB0F8B" w:rsidRDefault="00F82CA6" w:rsidP="006427F1">
            <w:pPr>
              <w:pStyle w:val="Style11"/>
              <w:tabs>
                <w:tab w:val="left" w:leader="dot" w:pos="8424"/>
              </w:tabs>
              <w:spacing w:line="276" w:lineRule="auto"/>
              <w:jc w:val="both"/>
            </w:pPr>
            <w:r w:rsidRPr="00EB0F8B">
              <w:t>N/A</w:t>
            </w:r>
          </w:p>
        </w:tc>
        <w:tc>
          <w:tcPr>
            <w:tcW w:w="1047" w:type="pct"/>
            <w:tcBorders>
              <w:bottom w:val="nil"/>
            </w:tcBorders>
          </w:tcPr>
          <w:p w14:paraId="6016985C" w14:textId="77777777" w:rsidR="00F82CA6" w:rsidRPr="00EB0F8B" w:rsidRDefault="00F82CA6" w:rsidP="006427F1">
            <w:pPr>
              <w:pStyle w:val="Style11"/>
              <w:tabs>
                <w:tab w:val="left" w:leader="dot" w:pos="8424"/>
              </w:tabs>
              <w:spacing w:line="276" w:lineRule="auto"/>
              <w:jc w:val="both"/>
            </w:pPr>
          </w:p>
        </w:tc>
      </w:tr>
      <w:tr w:rsidR="00F82CA6" w:rsidRPr="00EB0F8B" w14:paraId="6F905753" w14:textId="77777777" w:rsidTr="00734BAF">
        <w:tc>
          <w:tcPr>
            <w:tcW w:w="197" w:type="pct"/>
            <w:tcBorders>
              <w:top w:val="single" w:sz="4" w:space="0" w:color="auto"/>
              <w:bottom w:val="nil"/>
            </w:tcBorders>
          </w:tcPr>
          <w:p w14:paraId="364C0FE5" w14:textId="77777777" w:rsidR="00F82CA6" w:rsidRPr="00EB0F8B" w:rsidRDefault="00F82CA6" w:rsidP="006427F1">
            <w:pPr>
              <w:pStyle w:val="Style11"/>
              <w:tabs>
                <w:tab w:val="left" w:leader="dot" w:pos="8424"/>
              </w:tabs>
              <w:spacing w:line="276" w:lineRule="auto"/>
              <w:jc w:val="both"/>
            </w:pPr>
          </w:p>
        </w:tc>
        <w:tc>
          <w:tcPr>
            <w:tcW w:w="582" w:type="pct"/>
            <w:tcBorders>
              <w:top w:val="single" w:sz="4" w:space="0" w:color="auto"/>
              <w:bottom w:val="nil"/>
            </w:tcBorders>
          </w:tcPr>
          <w:p w14:paraId="1F0A9A70" w14:textId="77777777" w:rsidR="00F82CA6" w:rsidRPr="00EB0F8B" w:rsidRDefault="00F82CA6" w:rsidP="006427F1">
            <w:pPr>
              <w:pStyle w:val="Style11"/>
              <w:tabs>
                <w:tab w:val="left" w:leader="dot" w:pos="8424"/>
              </w:tabs>
              <w:spacing w:line="276" w:lineRule="auto"/>
              <w:jc w:val="both"/>
              <w:rPr>
                <w:b/>
              </w:rPr>
            </w:pPr>
          </w:p>
        </w:tc>
        <w:tc>
          <w:tcPr>
            <w:tcW w:w="1029" w:type="pct"/>
            <w:tcBorders>
              <w:top w:val="single" w:sz="4" w:space="0" w:color="auto"/>
              <w:bottom w:val="nil"/>
            </w:tcBorders>
          </w:tcPr>
          <w:p w14:paraId="74D370C8" w14:textId="29B5165D" w:rsidR="00F82CA6" w:rsidRPr="00EB0F8B" w:rsidRDefault="00F82CA6" w:rsidP="006427F1">
            <w:pPr>
              <w:pStyle w:val="Style11"/>
              <w:tabs>
                <w:tab w:val="left" w:leader="dot" w:pos="8424"/>
              </w:tabs>
              <w:spacing w:line="276" w:lineRule="auto"/>
              <w:jc w:val="both"/>
            </w:pPr>
            <w:r w:rsidRPr="00EB0F8B">
              <w:t xml:space="preserve">(iii) The audited balance sheets or, if not required by the laws of the Bidder’s country, other </w:t>
            </w:r>
            <w:r w:rsidRPr="00EB0F8B">
              <w:lastRenderedPageBreak/>
              <w:t>financial statements acceptable to the Employer, for the last</w:t>
            </w:r>
            <w:r w:rsidR="00910E87" w:rsidRPr="00EB0F8B">
              <w:t xml:space="preserve"> </w:t>
            </w:r>
            <w:r w:rsidR="00857B35">
              <w:rPr>
                <w:sz w:val="22"/>
                <w:szCs w:val="22"/>
              </w:rPr>
              <w:t xml:space="preserve">three </w:t>
            </w:r>
            <w:r w:rsidR="00857B35">
              <w:rPr>
                <w:b/>
                <w:bCs/>
                <w:iCs/>
                <w:sz w:val="22"/>
                <w:szCs w:val="22"/>
              </w:rPr>
              <w:t xml:space="preserve">(03) </w:t>
            </w:r>
            <w:r w:rsidRPr="00EB0F8B">
              <w:rPr>
                <w:b/>
                <w:bCs/>
              </w:rPr>
              <w:t>years</w:t>
            </w:r>
            <w:r w:rsidRPr="00EB0F8B">
              <w:t xml:space="preserve"> shall be submitted and must demonstrate the current soundness of the Bidder’s financial position and indicate its prospective long-term profitability.</w:t>
            </w:r>
          </w:p>
        </w:tc>
        <w:tc>
          <w:tcPr>
            <w:tcW w:w="537" w:type="pct"/>
            <w:tcBorders>
              <w:top w:val="single" w:sz="4" w:space="0" w:color="auto"/>
              <w:bottom w:val="nil"/>
            </w:tcBorders>
          </w:tcPr>
          <w:p w14:paraId="6E9AAE67" w14:textId="77777777" w:rsidR="00F82CA6" w:rsidRPr="00EB0F8B" w:rsidRDefault="00F82CA6" w:rsidP="006427F1">
            <w:pPr>
              <w:pStyle w:val="Style11"/>
              <w:tabs>
                <w:tab w:val="left" w:leader="dot" w:pos="8424"/>
              </w:tabs>
              <w:spacing w:line="276" w:lineRule="auto"/>
              <w:jc w:val="both"/>
            </w:pPr>
            <w:r w:rsidRPr="00EB0F8B">
              <w:lastRenderedPageBreak/>
              <w:t>Must meet requirement</w:t>
            </w:r>
          </w:p>
        </w:tc>
        <w:tc>
          <w:tcPr>
            <w:tcW w:w="545" w:type="pct"/>
            <w:tcBorders>
              <w:top w:val="single" w:sz="4" w:space="0" w:color="auto"/>
              <w:bottom w:val="nil"/>
            </w:tcBorders>
          </w:tcPr>
          <w:p w14:paraId="3F218819" w14:textId="77777777" w:rsidR="00F82CA6" w:rsidRPr="00EB0F8B" w:rsidRDefault="00F82CA6" w:rsidP="006427F1">
            <w:pPr>
              <w:pStyle w:val="Style11"/>
              <w:tabs>
                <w:tab w:val="left" w:leader="dot" w:pos="8424"/>
              </w:tabs>
              <w:spacing w:line="276" w:lineRule="auto"/>
              <w:jc w:val="both"/>
            </w:pPr>
            <w:r w:rsidRPr="00EB0F8B">
              <w:t>N/A</w:t>
            </w:r>
          </w:p>
        </w:tc>
        <w:tc>
          <w:tcPr>
            <w:tcW w:w="528" w:type="pct"/>
            <w:tcBorders>
              <w:top w:val="single" w:sz="4" w:space="0" w:color="auto"/>
              <w:bottom w:val="nil"/>
            </w:tcBorders>
          </w:tcPr>
          <w:p w14:paraId="046F0978" w14:textId="77777777" w:rsidR="00F82CA6" w:rsidRPr="00EB0F8B" w:rsidRDefault="00F82CA6" w:rsidP="006427F1">
            <w:pPr>
              <w:pStyle w:val="Style11"/>
              <w:tabs>
                <w:tab w:val="left" w:leader="dot" w:pos="8424"/>
              </w:tabs>
              <w:spacing w:line="276" w:lineRule="auto"/>
              <w:jc w:val="both"/>
            </w:pPr>
            <w:r w:rsidRPr="00EB0F8B">
              <w:t>Must meet requirement</w:t>
            </w:r>
          </w:p>
        </w:tc>
        <w:tc>
          <w:tcPr>
            <w:tcW w:w="535" w:type="pct"/>
            <w:tcBorders>
              <w:top w:val="single" w:sz="4" w:space="0" w:color="auto"/>
              <w:bottom w:val="nil"/>
            </w:tcBorders>
          </w:tcPr>
          <w:p w14:paraId="32CAE0AA" w14:textId="77777777" w:rsidR="00F82CA6" w:rsidRPr="00EB0F8B" w:rsidRDefault="00F82CA6" w:rsidP="006427F1">
            <w:pPr>
              <w:pStyle w:val="Style11"/>
              <w:tabs>
                <w:tab w:val="left" w:leader="dot" w:pos="8424"/>
              </w:tabs>
              <w:spacing w:line="276" w:lineRule="auto"/>
              <w:jc w:val="both"/>
            </w:pPr>
            <w:r w:rsidRPr="00EB0F8B">
              <w:t>N/A</w:t>
            </w:r>
          </w:p>
        </w:tc>
        <w:tc>
          <w:tcPr>
            <w:tcW w:w="1047" w:type="pct"/>
            <w:tcBorders>
              <w:top w:val="single" w:sz="4" w:space="0" w:color="auto"/>
              <w:bottom w:val="nil"/>
            </w:tcBorders>
          </w:tcPr>
          <w:p w14:paraId="2C19A9B5" w14:textId="77777777" w:rsidR="00F82CA6" w:rsidRPr="00EB0F8B" w:rsidRDefault="00F82CA6" w:rsidP="006427F1">
            <w:pPr>
              <w:pStyle w:val="Style11"/>
              <w:tabs>
                <w:tab w:val="left" w:leader="dot" w:pos="8424"/>
              </w:tabs>
              <w:spacing w:line="276" w:lineRule="auto"/>
              <w:jc w:val="both"/>
            </w:pPr>
          </w:p>
        </w:tc>
      </w:tr>
      <w:tr w:rsidR="00F82CA6" w:rsidRPr="00EB0F8B" w14:paraId="38CC8B88" w14:textId="77777777" w:rsidTr="00734BAF">
        <w:tc>
          <w:tcPr>
            <w:tcW w:w="197" w:type="pct"/>
          </w:tcPr>
          <w:p w14:paraId="0F72EB70" w14:textId="77777777" w:rsidR="00F82CA6" w:rsidRPr="00EB0F8B" w:rsidRDefault="00F82CA6" w:rsidP="006427F1">
            <w:pPr>
              <w:pStyle w:val="Style11"/>
              <w:tabs>
                <w:tab w:val="left" w:leader="dot" w:pos="8424"/>
              </w:tabs>
              <w:spacing w:line="276" w:lineRule="auto"/>
              <w:jc w:val="both"/>
            </w:pPr>
            <w:r w:rsidRPr="00EB0F8B">
              <w:lastRenderedPageBreak/>
              <w:t>3.2</w:t>
            </w:r>
          </w:p>
        </w:tc>
        <w:tc>
          <w:tcPr>
            <w:tcW w:w="582" w:type="pct"/>
          </w:tcPr>
          <w:p w14:paraId="46BEEAE6" w14:textId="77777777" w:rsidR="00F82CA6" w:rsidRPr="00EB0F8B" w:rsidRDefault="00F82CA6" w:rsidP="006427F1">
            <w:pPr>
              <w:pStyle w:val="Style11"/>
              <w:tabs>
                <w:tab w:val="left" w:leader="dot" w:pos="8424"/>
              </w:tabs>
              <w:spacing w:line="276" w:lineRule="auto"/>
              <w:jc w:val="both"/>
              <w:rPr>
                <w:b/>
              </w:rPr>
            </w:pPr>
            <w:r w:rsidRPr="00EB0F8B">
              <w:rPr>
                <w:b/>
              </w:rPr>
              <w:t>Average Annual Construction Turnover</w:t>
            </w:r>
          </w:p>
        </w:tc>
        <w:tc>
          <w:tcPr>
            <w:tcW w:w="1029" w:type="pct"/>
          </w:tcPr>
          <w:p w14:paraId="254650C6" w14:textId="5C072738" w:rsidR="00F82CA6" w:rsidRPr="00EB0F8B" w:rsidRDefault="00F82CA6" w:rsidP="00857B35">
            <w:pPr>
              <w:pStyle w:val="Style11"/>
              <w:tabs>
                <w:tab w:val="left" w:leader="dot" w:pos="8424"/>
              </w:tabs>
              <w:spacing w:line="276" w:lineRule="auto"/>
              <w:jc w:val="both"/>
            </w:pPr>
            <w:r w:rsidRPr="00EB0F8B">
              <w:t xml:space="preserve">Minimum average annual construction turnover </w:t>
            </w:r>
            <w:r w:rsidRPr="007B6C80">
              <w:t xml:space="preserve">of </w:t>
            </w:r>
            <w:r w:rsidR="00734BAF" w:rsidRPr="007B6C80">
              <w:rPr>
                <w:b/>
                <w:bCs/>
              </w:rPr>
              <w:t>CFA Francs</w:t>
            </w:r>
            <w:r w:rsidR="00BF198E" w:rsidRPr="007B6C80">
              <w:rPr>
                <w:b/>
                <w:bCs/>
              </w:rPr>
              <w:t xml:space="preserve"> </w:t>
            </w:r>
            <w:r w:rsidR="00520C6C" w:rsidRPr="007B6C80">
              <w:rPr>
                <w:b/>
                <w:bCs/>
              </w:rPr>
              <w:t>3</w:t>
            </w:r>
            <w:r w:rsidR="00520C6C">
              <w:rPr>
                <w:b/>
                <w:bCs/>
              </w:rPr>
              <w:t>00</w:t>
            </w:r>
            <w:r w:rsidR="00857B35" w:rsidRPr="007B6C80">
              <w:rPr>
                <w:b/>
                <w:bCs/>
              </w:rPr>
              <w:t>,</w:t>
            </w:r>
            <w:r w:rsidR="00520C6C">
              <w:rPr>
                <w:b/>
                <w:bCs/>
              </w:rPr>
              <w:t>000</w:t>
            </w:r>
            <w:r w:rsidR="00857B35" w:rsidRPr="007B6C80">
              <w:rPr>
                <w:b/>
                <w:bCs/>
              </w:rPr>
              <w:t>,</w:t>
            </w:r>
            <w:r w:rsidR="00520C6C">
              <w:rPr>
                <w:b/>
                <w:bCs/>
              </w:rPr>
              <w:t>0</w:t>
            </w:r>
            <w:r w:rsidR="00520C6C" w:rsidRPr="007B6C80">
              <w:rPr>
                <w:b/>
                <w:bCs/>
              </w:rPr>
              <w:t>00</w:t>
            </w:r>
            <w:r w:rsidR="00520C6C">
              <w:rPr>
                <w:b/>
                <w:bCs/>
              </w:rPr>
              <w:t xml:space="preserve"> (three hundred million)</w:t>
            </w:r>
            <w:r w:rsidR="00520C6C" w:rsidRPr="007B6C80">
              <w:rPr>
                <w:b/>
                <w:bCs/>
              </w:rPr>
              <w:t xml:space="preserve"> </w:t>
            </w:r>
            <w:r w:rsidR="00FE6DD4" w:rsidRPr="007B6C80">
              <w:rPr>
                <w:b/>
                <w:bCs/>
              </w:rPr>
              <w:t>XAF</w:t>
            </w:r>
            <w:r w:rsidRPr="00EB0F8B">
              <w:t xml:space="preserve"> calculated as total certified payments received for contracts in progress and/or completed within the last </w:t>
            </w:r>
            <w:r w:rsidR="00734BAF" w:rsidRPr="00EB0F8B">
              <w:rPr>
                <w:b/>
                <w:bCs/>
                <w:i/>
              </w:rPr>
              <w:t xml:space="preserve">three (3) </w:t>
            </w:r>
            <w:r w:rsidRPr="00EB0F8B">
              <w:rPr>
                <w:b/>
                <w:bCs/>
              </w:rPr>
              <w:t>years</w:t>
            </w:r>
            <w:r w:rsidRPr="00EB0F8B">
              <w:t xml:space="preserve">, divided by </w:t>
            </w:r>
            <w:r w:rsidR="00A249FD" w:rsidRPr="00EB0F8B">
              <w:rPr>
                <w:i/>
              </w:rPr>
              <w:t xml:space="preserve">number of the </w:t>
            </w:r>
            <w:r w:rsidRPr="00EB0F8B">
              <w:t>years</w:t>
            </w:r>
            <w:r w:rsidR="00A249FD" w:rsidRPr="00EB0F8B">
              <w:t xml:space="preserve"> considered.</w:t>
            </w:r>
          </w:p>
        </w:tc>
        <w:tc>
          <w:tcPr>
            <w:tcW w:w="537" w:type="pct"/>
          </w:tcPr>
          <w:p w14:paraId="15957FE4" w14:textId="77777777" w:rsidR="00F82CA6" w:rsidRPr="00EB0F8B" w:rsidRDefault="00F82CA6" w:rsidP="006427F1">
            <w:pPr>
              <w:pStyle w:val="Style11"/>
              <w:tabs>
                <w:tab w:val="left" w:leader="dot" w:pos="8424"/>
              </w:tabs>
              <w:spacing w:line="276" w:lineRule="auto"/>
              <w:jc w:val="both"/>
            </w:pPr>
            <w:r w:rsidRPr="00EB0F8B">
              <w:t>Must meet requirement</w:t>
            </w:r>
          </w:p>
        </w:tc>
        <w:tc>
          <w:tcPr>
            <w:tcW w:w="545" w:type="pct"/>
          </w:tcPr>
          <w:p w14:paraId="23581E01" w14:textId="77777777" w:rsidR="00F82CA6" w:rsidRPr="00EB0F8B" w:rsidRDefault="00F82CA6" w:rsidP="006427F1">
            <w:pPr>
              <w:pStyle w:val="Style11"/>
              <w:tabs>
                <w:tab w:val="left" w:leader="dot" w:pos="8424"/>
              </w:tabs>
              <w:spacing w:line="276" w:lineRule="auto"/>
              <w:jc w:val="both"/>
            </w:pPr>
            <w:r w:rsidRPr="00EB0F8B">
              <w:t>Must meet requirement</w:t>
            </w:r>
          </w:p>
        </w:tc>
        <w:tc>
          <w:tcPr>
            <w:tcW w:w="528" w:type="pct"/>
          </w:tcPr>
          <w:p w14:paraId="0683CD7B" w14:textId="513D06C4" w:rsidR="00F82CA6" w:rsidRPr="00EB0F8B" w:rsidRDefault="00F82CA6" w:rsidP="006427F1">
            <w:pPr>
              <w:pStyle w:val="Style11"/>
              <w:tabs>
                <w:tab w:val="left" w:leader="dot" w:pos="8424"/>
              </w:tabs>
              <w:spacing w:line="276" w:lineRule="auto"/>
              <w:jc w:val="both"/>
            </w:pPr>
            <w:r w:rsidRPr="00EB0F8B">
              <w:t xml:space="preserve">Must meet </w:t>
            </w:r>
            <w:r w:rsidRPr="00EB0F8B">
              <w:rPr>
                <w:i/>
              </w:rPr>
              <w:t>__</w:t>
            </w:r>
            <w:r w:rsidR="006052A6" w:rsidRPr="00EB0F8B">
              <w:rPr>
                <w:i/>
              </w:rPr>
              <w:t>40</w:t>
            </w:r>
            <w:r w:rsidRPr="00EB0F8B">
              <w:t xml:space="preserve">%, </w:t>
            </w:r>
            <w:r w:rsidRPr="00EB0F8B">
              <w:rPr>
                <w:i/>
              </w:rPr>
              <w:t>_</w:t>
            </w:r>
            <w:r w:rsidRPr="00EB0F8B">
              <w:t>of the requirement</w:t>
            </w:r>
          </w:p>
        </w:tc>
        <w:tc>
          <w:tcPr>
            <w:tcW w:w="535" w:type="pct"/>
          </w:tcPr>
          <w:p w14:paraId="096E953E" w14:textId="07802253" w:rsidR="00F82CA6" w:rsidRPr="00EB0F8B" w:rsidRDefault="00F82CA6" w:rsidP="006427F1">
            <w:pPr>
              <w:spacing w:line="276" w:lineRule="auto"/>
              <w:jc w:val="both"/>
            </w:pPr>
            <w:r w:rsidRPr="00EB0F8B">
              <w:t xml:space="preserve">Must meet </w:t>
            </w:r>
            <w:r w:rsidRPr="00EB0F8B">
              <w:rPr>
                <w:i/>
              </w:rPr>
              <w:t>__</w:t>
            </w:r>
            <w:r w:rsidR="006052A6" w:rsidRPr="00EB0F8B">
              <w:rPr>
                <w:i/>
              </w:rPr>
              <w:t>60</w:t>
            </w:r>
            <w:r w:rsidRPr="00EB0F8B">
              <w:rPr>
                <w:i/>
              </w:rPr>
              <w:t>_</w:t>
            </w:r>
            <w:r w:rsidRPr="00EB0F8B">
              <w:t xml:space="preserve">%, </w:t>
            </w:r>
            <w:r w:rsidRPr="00EB0F8B">
              <w:rPr>
                <w:i/>
              </w:rPr>
              <w:t>_</w:t>
            </w:r>
            <w:r w:rsidRPr="00EB0F8B">
              <w:t>of the requirement</w:t>
            </w:r>
          </w:p>
        </w:tc>
        <w:tc>
          <w:tcPr>
            <w:tcW w:w="1047" w:type="pct"/>
          </w:tcPr>
          <w:p w14:paraId="72602FC8" w14:textId="77777777" w:rsidR="00F82CA6" w:rsidRPr="00EB0F8B" w:rsidRDefault="00F82CA6" w:rsidP="006427F1">
            <w:pPr>
              <w:pStyle w:val="Style11"/>
              <w:tabs>
                <w:tab w:val="left" w:leader="dot" w:pos="8424"/>
              </w:tabs>
              <w:spacing w:line="276" w:lineRule="auto"/>
              <w:jc w:val="both"/>
            </w:pPr>
            <w:r w:rsidRPr="00EB0F8B">
              <w:t>Form FIN – 3.2</w:t>
            </w:r>
          </w:p>
          <w:p w14:paraId="6F15F7B3" w14:textId="77777777" w:rsidR="00F82CA6" w:rsidRPr="00EB0F8B" w:rsidRDefault="00F82CA6" w:rsidP="006427F1">
            <w:pPr>
              <w:pStyle w:val="Style11"/>
              <w:tabs>
                <w:tab w:val="left" w:leader="dot" w:pos="8424"/>
              </w:tabs>
              <w:spacing w:line="276" w:lineRule="auto"/>
              <w:jc w:val="both"/>
            </w:pPr>
          </w:p>
        </w:tc>
      </w:tr>
      <w:tr w:rsidR="00F82CA6" w:rsidRPr="00EB0F8B" w14:paraId="3692C401" w14:textId="77777777" w:rsidTr="00D50A72">
        <w:tc>
          <w:tcPr>
            <w:tcW w:w="5000" w:type="pct"/>
            <w:gridSpan w:val="8"/>
            <w:shd w:val="clear" w:color="auto" w:fill="7F7F7F" w:themeFill="text1" w:themeFillTint="80"/>
          </w:tcPr>
          <w:p w14:paraId="1A11C3D7" w14:textId="42EEF42D" w:rsidR="00F82CA6" w:rsidRPr="00EB0F8B" w:rsidRDefault="00F82CA6" w:rsidP="006427F1">
            <w:pPr>
              <w:pStyle w:val="Style11"/>
              <w:tabs>
                <w:tab w:val="left" w:leader="dot" w:pos="8424"/>
              </w:tabs>
              <w:spacing w:line="276" w:lineRule="auto"/>
              <w:jc w:val="both"/>
              <w:rPr>
                <w:color w:val="FFFFFF" w:themeColor="background1"/>
              </w:rPr>
            </w:pPr>
            <w:bookmarkStart w:id="651" w:name="_Toc446329273"/>
            <w:r w:rsidRPr="00EB0F8B">
              <w:rPr>
                <w:b/>
                <w:color w:val="FFFFFF" w:themeColor="background1"/>
              </w:rPr>
              <w:t>4. Experience</w:t>
            </w:r>
            <w:bookmarkEnd w:id="651"/>
          </w:p>
        </w:tc>
      </w:tr>
      <w:tr w:rsidR="00734BAF" w:rsidRPr="00EB0F8B" w14:paraId="29047AEA" w14:textId="77777777" w:rsidTr="00734BAF">
        <w:tc>
          <w:tcPr>
            <w:tcW w:w="197" w:type="pct"/>
          </w:tcPr>
          <w:p w14:paraId="37763D58" w14:textId="77777777" w:rsidR="00734BAF" w:rsidRPr="00EB0F8B" w:rsidRDefault="00734BAF" w:rsidP="006427F1">
            <w:pPr>
              <w:pStyle w:val="Style11"/>
              <w:tabs>
                <w:tab w:val="left" w:leader="dot" w:pos="8424"/>
              </w:tabs>
              <w:spacing w:line="276" w:lineRule="auto"/>
              <w:jc w:val="both"/>
            </w:pPr>
            <w:r w:rsidRPr="00EB0F8B">
              <w:t xml:space="preserve">4.1 </w:t>
            </w:r>
            <w:r w:rsidRPr="00EB0F8B">
              <w:lastRenderedPageBreak/>
              <w:t>(a)</w:t>
            </w:r>
          </w:p>
        </w:tc>
        <w:tc>
          <w:tcPr>
            <w:tcW w:w="582" w:type="pct"/>
          </w:tcPr>
          <w:p w14:paraId="4E1C30C9" w14:textId="77777777" w:rsidR="00734BAF" w:rsidRPr="00EB0F8B" w:rsidRDefault="00734BAF" w:rsidP="006427F1">
            <w:pPr>
              <w:pStyle w:val="Style11"/>
              <w:tabs>
                <w:tab w:val="left" w:leader="dot" w:pos="8424"/>
              </w:tabs>
              <w:spacing w:line="276" w:lineRule="auto"/>
              <w:jc w:val="both"/>
              <w:rPr>
                <w:b/>
              </w:rPr>
            </w:pPr>
            <w:r w:rsidRPr="00EB0F8B">
              <w:rPr>
                <w:b/>
              </w:rPr>
              <w:lastRenderedPageBreak/>
              <w:t xml:space="preserve">General </w:t>
            </w:r>
            <w:r w:rsidRPr="00EB0F8B">
              <w:rPr>
                <w:b/>
              </w:rPr>
              <w:lastRenderedPageBreak/>
              <w:t>Construction Experience</w:t>
            </w:r>
          </w:p>
        </w:tc>
        <w:tc>
          <w:tcPr>
            <w:tcW w:w="1029" w:type="pct"/>
          </w:tcPr>
          <w:p w14:paraId="4D7F195A" w14:textId="7793534C" w:rsidR="00734BAF" w:rsidRPr="00EB0F8B" w:rsidRDefault="00734BAF" w:rsidP="006427F1">
            <w:pPr>
              <w:pStyle w:val="Style11"/>
              <w:tabs>
                <w:tab w:val="left" w:leader="dot" w:pos="8424"/>
              </w:tabs>
              <w:spacing w:line="276" w:lineRule="auto"/>
              <w:jc w:val="both"/>
            </w:pPr>
            <w:bookmarkStart w:id="652" w:name="_Toc325722903"/>
            <w:r w:rsidRPr="00EB0F8B">
              <w:lastRenderedPageBreak/>
              <w:t xml:space="preserve">Experience under </w:t>
            </w:r>
            <w:r w:rsidRPr="00EB0F8B">
              <w:lastRenderedPageBreak/>
              <w:t>construction contracts in the role of prime contractor, JV member, Subcontractor, or management contractor for at least the last</w:t>
            </w:r>
            <w:r w:rsidR="00E352EC" w:rsidRPr="00EB0F8B">
              <w:t xml:space="preserve"> </w:t>
            </w:r>
            <w:r w:rsidR="00857B35">
              <w:rPr>
                <w:sz w:val="22"/>
                <w:szCs w:val="22"/>
              </w:rPr>
              <w:t xml:space="preserve">three </w:t>
            </w:r>
            <w:r w:rsidR="00857B35">
              <w:rPr>
                <w:b/>
                <w:bCs/>
                <w:iCs/>
                <w:sz w:val="22"/>
                <w:szCs w:val="22"/>
              </w:rPr>
              <w:t xml:space="preserve">(03) </w:t>
            </w:r>
            <w:r w:rsidRPr="00EB0F8B">
              <w:rPr>
                <w:b/>
                <w:bCs/>
                <w:iCs/>
              </w:rPr>
              <w:t>years from 1 January 20</w:t>
            </w:r>
            <w:r w:rsidR="00E352EC" w:rsidRPr="00EB0F8B">
              <w:rPr>
                <w:b/>
                <w:bCs/>
                <w:iCs/>
              </w:rPr>
              <w:t>2</w:t>
            </w:r>
            <w:bookmarkEnd w:id="652"/>
            <w:r w:rsidR="007541C1" w:rsidRPr="00EB0F8B">
              <w:rPr>
                <w:b/>
                <w:bCs/>
                <w:iCs/>
              </w:rPr>
              <w:t>1</w:t>
            </w:r>
          </w:p>
        </w:tc>
        <w:tc>
          <w:tcPr>
            <w:tcW w:w="537" w:type="pct"/>
          </w:tcPr>
          <w:p w14:paraId="1FFC7C2C" w14:textId="77777777" w:rsidR="00734BAF" w:rsidRPr="00EB0F8B" w:rsidRDefault="00734BAF" w:rsidP="006427F1">
            <w:pPr>
              <w:pStyle w:val="Style11"/>
              <w:tabs>
                <w:tab w:val="left" w:leader="dot" w:pos="8424"/>
              </w:tabs>
              <w:spacing w:line="276" w:lineRule="auto"/>
              <w:jc w:val="both"/>
            </w:pPr>
            <w:r w:rsidRPr="00EB0F8B">
              <w:lastRenderedPageBreak/>
              <w:t xml:space="preserve">Must meet </w:t>
            </w:r>
            <w:r w:rsidRPr="00EB0F8B">
              <w:lastRenderedPageBreak/>
              <w:t>requirement</w:t>
            </w:r>
          </w:p>
        </w:tc>
        <w:tc>
          <w:tcPr>
            <w:tcW w:w="545" w:type="pct"/>
          </w:tcPr>
          <w:p w14:paraId="34345BBB" w14:textId="77777777" w:rsidR="00734BAF" w:rsidRPr="00EB0F8B" w:rsidRDefault="00734BAF" w:rsidP="006427F1">
            <w:pPr>
              <w:pStyle w:val="Style11"/>
              <w:tabs>
                <w:tab w:val="left" w:leader="dot" w:pos="8424"/>
              </w:tabs>
              <w:spacing w:line="276" w:lineRule="auto"/>
              <w:jc w:val="both"/>
            </w:pPr>
            <w:r w:rsidRPr="00EB0F8B">
              <w:lastRenderedPageBreak/>
              <w:t>N/A</w:t>
            </w:r>
          </w:p>
        </w:tc>
        <w:tc>
          <w:tcPr>
            <w:tcW w:w="528" w:type="pct"/>
          </w:tcPr>
          <w:p w14:paraId="57AFF42B" w14:textId="77777777" w:rsidR="00734BAF" w:rsidRPr="00EB0F8B" w:rsidRDefault="00734BAF" w:rsidP="006427F1">
            <w:pPr>
              <w:pStyle w:val="Style11"/>
              <w:tabs>
                <w:tab w:val="left" w:leader="dot" w:pos="8424"/>
              </w:tabs>
              <w:spacing w:line="276" w:lineRule="auto"/>
              <w:jc w:val="both"/>
            </w:pPr>
            <w:r w:rsidRPr="00EB0F8B">
              <w:t xml:space="preserve">Must meet </w:t>
            </w:r>
            <w:r w:rsidRPr="00EB0F8B">
              <w:lastRenderedPageBreak/>
              <w:t>requirement</w:t>
            </w:r>
          </w:p>
        </w:tc>
        <w:tc>
          <w:tcPr>
            <w:tcW w:w="535" w:type="pct"/>
          </w:tcPr>
          <w:p w14:paraId="1436EA4B" w14:textId="77777777" w:rsidR="00734BAF" w:rsidRPr="00EB0F8B" w:rsidRDefault="00734BAF" w:rsidP="006427F1">
            <w:pPr>
              <w:spacing w:line="276" w:lineRule="auto"/>
              <w:jc w:val="both"/>
            </w:pPr>
            <w:r w:rsidRPr="00EB0F8B">
              <w:lastRenderedPageBreak/>
              <w:t>N/A</w:t>
            </w:r>
          </w:p>
        </w:tc>
        <w:tc>
          <w:tcPr>
            <w:tcW w:w="1047" w:type="pct"/>
          </w:tcPr>
          <w:p w14:paraId="19C6FC77" w14:textId="77777777" w:rsidR="00734BAF" w:rsidRPr="00EB0F8B" w:rsidRDefault="00734BAF" w:rsidP="006427F1">
            <w:pPr>
              <w:pStyle w:val="Style11"/>
              <w:tabs>
                <w:tab w:val="left" w:leader="dot" w:pos="8424"/>
              </w:tabs>
              <w:spacing w:line="276" w:lineRule="auto"/>
              <w:jc w:val="both"/>
            </w:pPr>
            <w:r w:rsidRPr="00EB0F8B">
              <w:t>Form EXP – 4.1</w:t>
            </w:r>
          </w:p>
          <w:p w14:paraId="01D02412" w14:textId="77777777" w:rsidR="00734BAF" w:rsidRPr="00EB0F8B" w:rsidRDefault="00734BAF" w:rsidP="006427F1">
            <w:pPr>
              <w:pStyle w:val="Style11"/>
              <w:tabs>
                <w:tab w:val="left" w:leader="dot" w:pos="8424"/>
              </w:tabs>
              <w:spacing w:line="276" w:lineRule="auto"/>
              <w:jc w:val="both"/>
            </w:pPr>
          </w:p>
        </w:tc>
      </w:tr>
      <w:tr w:rsidR="00734BAF" w:rsidRPr="00EB0F8B" w14:paraId="467A939E" w14:textId="77777777" w:rsidTr="00734BAF">
        <w:tc>
          <w:tcPr>
            <w:tcW w:w="197" w:type="pct"/>
            <w:vMerge w:val="restart"/>
          </w:tcPr>
          <w:p w14:paraId="2BEC3B94" w14:textId="77777777" w:rsidR="00734BAF" w:rsidRPr="00EB0F8B" w:rsidRDefault="00734BAF" w:rsidP="006427F1">
            <w:pPr>
              <w:pStyle w:val="Style11"/>
              <w:tabs>
                <w:tab w:val="left" w:leader="dot" w:pos="8424"/>
              </w:tabs>
              <w:spacing w:line="276" w:lineRule="auto"/>
              <w:jc w:val="both"/>
            </w:pPr>
            <w:r w:rsidRPr="00EB0F8B">
              <w:lastRenderedPageBreak/>
              <w:t>4.2 (a)</w:t>
            </w:r>
          </w:p>
        </w:tc>
        <w:tc>
          <w:tcPr>
            <w:tcW w:w="582" w:type="pct"/>
            <w:vMerge w:val="restart"/>
          </w:tcPr>
          <w:p w14:paraId="20B65BB5" w14:textId="77777777" w:rsidR="00734BAF" w:rsidRPr="00EB0F8B" w:rsidRDefault="00734BAF" w:rsidP="006427F1">
            <w:pPr>
              <w:pStyle w:val="Style11"/>
              <w:tabs>
                <w:tab w:val="left" w:leader="dot" w:pos="8424"/>
              </w:tabs>
              <w:spacing w:line="276" w:lineRule="auto"/>
              <w:jc w:val="both"/>
              <w:rPr>
                <w:b/>
              </w:rPr>
            </w:pPr>
            <w:r w:rsidRPr="00EB0F8B">
              <w:rPr>
                <w:b/>
              </w:rPr>
              <w:t>Specific Construction &amp; Contract Management Experience</w:t>
            </w:r>
          </w:p>
        </w:tc>
        <w:tc>
          <w:tcPr>
            <w:tcW w:w="1029" w:type="pct"/>
          </w:tcPr>
          <w:p w14:paraId="0ED61A04" w14:textId="1FC393B1" w:rsidR="00734BAF" w:rsidRPr="00EB0F8B" w:rsidRDefault="00734BAF" w:rsidP="006427F1">
            <w:pPr>
              <w:spacing w:before="31" w:after="31" w:line="276" w:lineRule="auto"/>
              <w:jc w:val="both"/>
            </w:pPr>
            <w:r w:rsidRPr="00EB0F8B">
              <w:t xml:space="preserve">(i) A minimum number of </w:t>
            </w:r>
            <w:r w:rsidR="00E352EC" w:rsidRPr="00EB0F8B">
              <w:rPr>
                <w:b/>
                <w:bCs/>
                <w:iCs/>
              </w:rPr>
              <w:t>two</w:t>
            </w:r>
            <w:r w:rsidRPr="00EB0F8B">
              <w:rPr>
                <w:b/>
                <w:bCs/>
                <w:iCs/>
              </w:rPr>
              <w:t xml:space="preserve"> (</w:t>
            </w:r>
            <w:r w:rsidR="00A249FD" w:rsidRPr="00EB0F8B">
              <w:rPr>
                <w:b/>
                <w:bCs/>
                <w:iCs/>
              </w:rPr>
              <w:t>02</w:t>
            </w:r>
            <w:r w:rsidRPr="00EB0F8B">
              <w:rPr>
                <w:b/>
                <w:bCs/>
                <w:iCs/>
              </w:rPr>
              <w:t xml:space="preserve">) similar contracts specified </w:t>
            </w:r>
            <w:r w:rsidRPr="00EB0F8B">
              <w:t>below that have been satisfactorily and substantially</w:t>
            </w:r>
            <w:r w:rsidRPr="00EB0F8B">
              <w:rPr>
                <w:vertAlign w:val="superscript"/>
              </w:rPr>
              <w:footnoteReference w:id="11"/>
            </w:r>
            <w:r w:rsidRPr="00EB0F8B">
              <w:t xml:space="preserve"> completed as a prime contractor, joint venture member</w:t>
            </w:r>
            <w:bookmarkStart w:id="653" w:name="_Ref304212112"/>
            <w:r w:rsidRPr="00EB0F8B">
              <w:rPr>
                <w:vertAlign w:val="superscript"/>
              </w:rPr>
              <w:footnoteReference w:id="12"/>
            </w:r>
            <w:bookmarkEnd w:id="653"/>
            <w:r w:rsidRPr="00EB0F8B">
              <w:t xml:space="preserve">, management contractor or </w:t>
            </w:r>
            <w:r w:rsidRPr="00EB0F8B">
              <w:lastRenderedPageBreak/>
              <w:t xml:space="preserve">Subcontractor between </w:t>
            </w:r>
            <w:r w:rsidRPr="00EB0F8B">
              <w:rPr>
                <w:b/>
                <w:bCs/>
              </w:rPr>
              <w:t xml:space="preserve">1st January </w:t>
            </w:r>
            <w:r w:rsidR="00A249FD" w:rsidRPr="00EB0F8B">
              <w:rPr>
                <w:b/>
                <w:bCs/>
              </w:rPr>
              <w:t>2021</w:t>
            </w:r>
            <w:r w:rsidRPr="00EB0F8B">
              <w:t xml:space="preserve"> and bid submission deadline: </w:t>
            </w:r>
          </w:p>
          <w:p w14:paraId="46B0CF1D" w14:textId="0D302C87" w:rsidR="00734BAF" w:rsidRPr="00EB0F8B" w:rsidRDefault="00734BAF" w:rsidP="006427F1">
            <w:pPr>
              <w:spacing w:before="31" w:after="31" w:line="276" w:lineRule="auto"/>
              <w:jc w:val="both"/>
              <w:rPr>
                <w:b/>
                <w:bCs/>
              </w:rPr>
            </w:pPr>
            <w:r w:rsidRPr="00EB0F8B">
              <w:t xml:space="preserve">each of minimum value </w:t>
            </w:r>
            <w:r w:rsidRPr="007B6C80">
              <w:t xml:space="preserve">of </w:t>
            </w:r>
            <w:r w:rsidR="00520C6C" w:rsidRPr="007B6C80">
              <w:t>4</w:t>
            </w:r>
            <w:r w:rsidR="00520C6C">
              <w:t>00</w:t>
            </w:r>
            <w:r w:rsidR="00857B35" w:rsidRPr="007B6C80">
              <w:t>,</w:t>
            </w:r>
            <w:r w:rsidR="00520C6C">
              <w:t>000</w:t>
            </w:r>
            <w:r w:rsidR="00857B35" w:rsidRPr="007B6C80">
              <w:t>,</w:t>
            </w:r>
            <w:r w:rsidR="00520C6C">
              <w:t>0</w:t>
            </w:r>
            <w:r w:rsidR="00520C6C" w:rsidRPr="007B6C80">
              <w:t>00</w:t>
            </w:r>
            <w:r w:rsidR="00520C6C">
              <w:t xml:space="preserve"> (four hundred million)</w:t>
            </w:r>
            <w:r w:rsidR="00520C6C" w:rsidRPr="007B6C80">
              <w:rPr>
                <w:b/>
                <w:bCs/>
              </w:rPr>
              <w:t xml:space="preserve"> </w:t>
            </w:r>
            <w:r w:rsidRPr="007B6C80">
              <w:rPr>
                <w:b/>
                <w:bCs/>
              </w:rPr>
              <w:t>Francs</w:t>
            </w:r>
            <w:r w:rsidR="00706961" w:rsidRPr="007B6C80">
              <w:rPr>
                <w:b/>
                <w:bCs/>
              </w:rPr>
              <w:t xml:space="preserve"> CFA</w:t>
            </w:r>
          </w:p>
          <w:p w14:paraId="52A228DE" w14:textId="77777777" w:rsidR="005852CD" w:rsidRPr="00EB0F8B" w:rsidRDefault="005852CD" w:rsidP="006427F1">
            <w:pPr>
              <w:spacing w:before="31" w:after="31" w:line="276" w:lineRule="auto"/>
              <w:jc w:val="both"/>
              <w:rPr>
                <w:b/>
                <w:bCs/>
              </w:rPr>
            </w:pPr>
            <w:r w:rsidRPr="00EB0F8B">
              <w:rPr>
                <w:b/>
                <w:bCs/>
              </w:rPr>
              <w:t>These contracts must meet the requirements for the construction of public infrastructure, specifically classrooms, offices, the supply of administrative equipment, and the construction of classroom toilet blocks.</w:t>
            </w:r>
          </w:p>
          <w:p w14:paraId="3206C044" w14:textId="77777777" w:rsidR="005852CD" w:rsidRPr="00EB0F8B" w:rsidRDefault="005852CD" w:rsidP="006427F1">
            <w:pPr>
              <w:spacing w:before="31" w:after="31" w:line="276" w:lineRule="auto"/>
              <w:jc w:val="both"/>
              <w:rPr>
                <w:b/>
                <w:bCs/>
              </w:rPr>
            </w:pPr>
          </w:p>
          <w:p w14:paraId="267015EF" w14:textId="53ABD9B3" w:rsidR="00734BAF" w:rsidRPr="00EB0F8B" w:rsidRDefault="005852CD" w:rsidP="006427F1">
            <w:pPr>
              <w:spacing w:before="31" w:after="31" w:line="276" w:lineRule="auto"/>
              <w:jc w:val="both"/>
              <w:rPr>
                <w:b/>
                <w:bCs/>
              </w:rPr>
            </w:pPr>
            <w:r w:rsidRPr="00EB0F8B">
              <w:rPr>
                <w:b/>
                <w:bCs/>
              </w:rPr>
              <w:t>The use of a specialized subcontractor is not permitted.</w:t>
            </w:r>
          </w:p>
        </w:tc>
        <w:tc>
          <w:tcPr>
            <w:tcW w:w="537" w:type="pct"/>
          </w:tcPr>
          <w:p w14:paraId="35063DBA" w14:textId="77777777" w:rsidR="00734BAF" w:rsidRPr="00EB0F8B" w:rsidRDefault="00734BAF" w:rsidP="006427F1">
            <w:pPr>
              <w:pStyle w:val="Style11"/>
              <w:tabs>
                <w:tab w:val="left" w:leader="dot" w:pos="8424"/>
              </w:tabs>
              <w:spacing w:line="276" w:lineRule="auto"/>
              <w:jc w:val="both"/>
            </w:pPr>
            <w:r w:rsidRPr="00EB0F8B">
              <w:lastRenderedPageBreak/>
              <w:t>Must meet requirement</w:t>
            </w:r>
          </w:p>
          <w:p w14:paraId="4B7AE27C" w14:textId="77777777" w:rsidR="00734BAF" w:rsidRPr="00EB0F8B" w:rsidRDefault="00734BAF" w:rsidP="006427F1">
            <w:pPr>
              <w:pStyle w:val="Style11"/>
              <w:tabs>
                <w:tab w:val="left" w:leader="dot" w:pos="8424"/>
              </w:tabs>
              <w:spacing w:line="276" w:lineRule="auto"/>
              <w:jc w:val="both"/>
            </w:pPr>
          </w:p>
          <w:p w14:paraId="444F87B0" w14:textId="77777777" w:rsidR="00734BAF" w:rsidRPr="00EB0F8B" w:rsidRDefault="00734BAF" w:rsidP="006427F1">
            <w:pPr>
              <w:pStyle w:val="Style11"/>
              <w:tabs>
                <w:tab w:val="left" w:leader="dot" w:pos="8424"/>
              </w:tabs>
              <w:spacing w:line="276" w:lineRule="auto"/>
              <w:jc w:val="both"/>
            </w:pPr>
          </w:p>
          <w:p w14:paraId="3A154035" w14:textId="77777777" w:rsidR="00734BAF" w:rsidRPr="00EB0F8B" w:rsidRDefault="00734BAF" w:rsidP="006427F1">
            <w:pPr>
              <w:pStyle w:val="Style11"/>
              <w:tabs>
                <w:tab w:val="left" w:leader="dot" w:pos="8424"/>
              </w:tabs>
              <w:spacing w:line="276" w:lineRule="auto"/>
              <w:jc w:val="both"/>
            </w:pPr>
          </w:p>
          <w:p w14:paraId="5C4CFFDA" w14:textId="77777777" w:rsidR="00734BAF" w:rsidRPr="00EB0F8B" w:rsidRDefault="00734BAF" w:rsidP="006427F1">
            <w:pPr>
              <w:pStyle w:val="Style11"/>
              <w:tabs>
                <w:tab w:val="left" w:leader="dot" w:pos="8424"/>
              </w:tabs>
              <w:spacing w:line="276" w:lineRule="auto"/>
              <w:jc w:val="both"/>
            </w:pPr>
          </w:p>
          <w:p w14:paraId="11003CCB" w14:textId="77777777" w:rsidR="00734BAF" w:rsidRPr="00EB0F8B" w:rsidRDefault="00734BAF" w:rsidP="006427F1">
            <w:pPr>
              <w:pStyle w:val="Style11"/>
              <w:tabs>
                <w:tab w:val="left" w:leader="dot" w:pos="8424"/>
              </w:tabs>
              <w:spacing w:line="276" w:lineRule="auto"/>
              <w:jc w:val="both"/>
            </w:pPr>
          </w:p>
          <w:p w14:paraId="5128EF1E" w14:textId="77777777" w:rsidR="00734BAF" w:rsidRPr="00EB0F8B" w:rsidRDefault="00734BAF" w:rsidP="006427F1">
            <w:pPr>
              <w:pStyle w:val="Style11"/>
              <w:tabs>
                <w:tab w:val="left" w:leader="dot" w:pos="8424"/>
              </w:tabs>
              <w:spacing w:line="276" w:lineRule="auto"/>
              <w:jc w:val="both"/>
            </w:pPr>
          </w:p>
          <w:p w14:paraId="2A6A34A8" w14:textId="77777777" w:rsidR="00734BAF" w:rsidRPr="00EB0F8B" w:rsidRDefault="00734BAF" w:rsidP="006427F1">
            <w:pPr>
              <w:pStyle w:val="Style11"/>
              <w:tabs>
                <w:tab w:val="left" w:leader="dot" w:pos="8424"/>
              </w:tabs>
              <w:spacing w:line="276" w:lineRule="auto"/>
              <w:jc w:val="both"/>
            </w:pPr>
          </w:p>
          <w:p w14:paraId="4772D3F1" w14:textId="77777777" w:rsidR="00734BAF" w:rsidRPr="00EB0F8B" w:rsidRDefault="00734BAF" w:rsidP="006427F1">
            <w:pPr>
              <w:pStyle w:val="Style11"/>
              <w:tabs>
                <w:tab w:val="left" w:leader="dot" w:pos="8424"/>
              </w:tabs>
              <w:spacing w:line="276" w:lineRule="auto"/>
              <w:jc w:val="both"/>
            </w:pPr>
          </w:p>
          <w:p w14:paraId="1B39A643" w14:textId="77777777" w:rsidR="00734BAF" w:rsidRPr="00EB0F8B" w:rsidRDefault="00734BAF" w:rsidP="006427F1">
            <w:pPr>
              <w:pStyle w:val="Style11"/>
              <w:tabs>
                <w:tab w:val="left" w:leader="dot" w:pos="8424"/>
              </w:tabs>
              <w:spacing w:line="276" w:lineRule="auto"/>
              <w:jc w:val="both"/>
            </w:pPr>
          </w:p>
          <w:p w14:paraId="0DAC066D" w14:textId="77777777" w:rsidR="00734BAF" w:rsidRPr="00EB0F8B" w:rsidRDefault="00734BAF" w:rsidP="006427F1">
            <w:pPr>
              <w:pStyle w:val="Style11"/>
              <w:tabs>
                <w:tab w:val="left" w:leader="dot" w:pos="8424"/>
              </w:tabs>
              <w:spacing w:line="276" w:lineRule="auto"/>
              <w:jc w:val="both"/>
            </w:pPr>
          </w:p>
          <w:p w14:paraId="1B7F2BE9" w14:textId="77777777" w:rsidR="00734BAF" w:rsidRPr="00EB0F8B" w:rsidRDefault="00734BAF" w:rsidP="006427F1">
            <w:pPr>
              <w:pStyle w:val="Style11"/>
              <w:tabs>
                <w:tab w:val="left" w:leader="dot" w:pos="8424"/>
              </w:tabs>
              <w:spacing w:line="276" w:lineRule="auto"/>
              <w:jc w:val="both"/>
            </w:pPr>
          </w:p>
          <w:p w14:paraId="78C458D7" w14:textId="77777777" w:rsidR="00734BAF" w:rsidRPr="00EB0F8B" w:rsidRDefault="00734BAF" w:rsidP="006427F1">
            <w:pPr>
              <w:pStyle w:val="Style11"/>
              <w:tabs>
                <w:tab w:val="left" w:leader="dot" w:pos="8424"/>
              </w:tabs>
              <w:spacing w:line="276" w:lineRule="auto"/>
              <w:jc w:val="both"/>
            </w:pPr>
          </w:p>
          <w:p w14:paraId="1F913016" w14:textId="77777777" w:rsidR="00734BAF" w:rsidRPr="00EB0F8B" w:rsidRDefault="00734BAF" w:rsidP="006427F1">
            <w:pPr>
              <w:pStyle w:val="Style11"/>
              <w:tabs>
                <w:tab w:val="left" w:leader="dot" w:pos="8424"/>
              </w:tabs>
              <w:spacing w:line="276" w:lineRule="auto"/>
              <w:jc w:val="both"/>
            </w:pPr>
          </w:p>
          <w:p w14:paraId="1FEE78C3" w14:textId="77777777" w:rsidR="00734BAF" w:rsidRPr="00EB0F8B" w:rsidRDefault="00734BAF" w:rsidP="006427F1">
            <w:pPr>
              <w:pStyle w:val="Style11"/>
              <w:tabs>
                <w:tab w:val="left" w:leader="dot" w:pos="8424"/>
              </w:tabs>
              <w:spacing w:line="276" w:lineRule="auto"/>
              <w:jc w:val="both"/>
            </w:pPr>
          </w:p>
        </w:tc>
        <w:tc>
          <w:tcPr>
            <w:tcW w:w="545" w:type="pct"/>
          </w:tcPr>
          <w:p w14:paraId="1A9B903B" w14:textId="77777777" w:rsidR="00734BAF" w:rsidRPr="00EB0F8B" w:rsidRDefault="00734BAF" w:rsidP="006427F1">
            <w:pPr>
              <w:pStyle w:val="Style11"/>
              <w:tabs>
                <w:tab w:val="left" w:leader="dot" w:pos="8424"/>
              </w:tabs>
              <w:spacing w:line="276" w:lineRule="auto"/>
              <w:jc w:val="both"/>
            </w:pPr>
            <w:r w:rsidRPr="00EB0F8B">
              <w:lastRenderedPageBreak/>
              <w:t>Must meet requirement</w:t>
            </w:r>
            <w:r w:rsidRPr="00EB0F8B">
              <w:rPr>
                <w:rStyle w:val="FootnoteReference"/>
              </w:rPr>
              <w:footnoteReference w:id="13"/>
            </w:r>
          </w:p>
          <w:p w14:paraId="5CF8F489" w14:textId="77777777" w:rsidR="00734BAF" w:rsidRPr="00EB0F8B" w:rsidRDefault="00734BAF" w:rsidP="006427F1">
            <w:pPr>
              <w:pStyle w:val="Style11"/>
              <w:tabs>
                <w:tab w:val="left" w:leader="dot" w:pos="8424"/>
              </w:tabs>
              <w:spacing w:line="276" w:lineRule="auto"/>
              <w:jc w:val="both"/>
            </w:pPr>
          </w:p>
          <w:p w14:paraId="55CA0216" w14:textId="77777777" w:rsidR="00734BAF" w:rsidRPr="00EB0F8B" w:rsidRDefault="00734BAF" w:rsidP="006427F1">
            <w:pPr>
              <w:pStyle w:val="Style11"/>
              <w:tabs>
                <w:tab w:val="left" w:leader="dot" w:pos="8424"/>
              </w:tabs>
              <w:spacing w:line="276" w:lineRule="auto"/>
              <w:jc w:val="both"/>
            </w:pPr>
          </w:p>
          <w:p w14:paraId="41BEE96C" w14:textId="77777777" w:rsidR="00734BAF" w:rsidRPr="00EB0F8B" w:rsidRDefault="00734BAF" w:rsidP="006427F1">
            <w:pPr>
              <w:pStyle w:val="Style11"/>
              <w:tabs>
                <w:tab w:val="left" w:leader="dot" w:pos="8424"/>
              </w:tabs>
              <w:spacing w:line="276" w:lineRule="auto"/>
              <w:jc w:val="both"/>
            </w:pPr>
          </w:p>
          <w:p w14:paraId="540DAF7F" w14:textId="77777777" w:rsidR="00734BAF" w:rsidRPr="00EB0F8B" w:rsidRDefault="00734BAF" w:rsidP="006427F1">
            <w:pPr>
              <w:pStyle w:val="Style11"/>
              <w:tabs>
                <w:tab w:val="left" w:leader="dot" w:pos="8424"/>
              </w:tabs>
              <w:spacing w:line="276" w:lineRule="auto"/>
              <w:jc w:val="both"/>
            </w:pPr>
          </w:p>
          <w:p w14:paraId="2C127E1E" w14:textId="77777777" w:rsidR="00734BAF" w:rsidRPr="00EB0F8B" w:rsidRDefault="00734BAF" w:rsidP="006427F1">
            <w:pPr>
              <w:pStyle w:val="Style11"/>
              <w:tabs>
                <w:tab w:val="left" w:leader="dot" w:pos="8424"/>
              </w:tabs>
              <w:spacing w:line="276" w:lineRule="auto"/>
              <w:jc w:val="both"/>
            </w:pPr>
          </w:p>
          <w:p w14:paraId="5C7D1CB7" w14:textId="77777777" w:rsidR="00734BAF" w:rsidRPr="00EB0F8B" w:rsidRDefault="00734BAF" w:rsidP="006427F1">
            <w:pPr>
              <w:pStyle w:val="Style11"/>
              <w:tabs>
                <w:tab w:val="left" w:leader="dot" w:pos="8424"/>
              </w:tabs>
              <w:spacing w:line="276" w:lineRule="auto"/>
              <w:jc w:val="both"/>
            </w:pPr>
          </w:p>
          <w:p w14:paraId="46C36DD3" w14:textId="77777777" w:rsidR="00734BAF" w:rsidRPr="00EB0F8B" w:rsidRDefault="00734BAF" w:rsidP="006427F1">
            <w:pPr>
              <w:pStyle w:val="Style11"/>
              <w:tabs>
                <w:tab w:val="left" w:leader="dot" w:pos="8424"/>
              </w:tabs>
              <w:spacing w:line="276" w:lineRule="auto"/>
              <w:jc w:val="both"/>
            </w:pPr>
          </w:p>
          <w:p w14:paraId="52590D38" w14:textId="77777777" w:rsidR="00734BAF" w:rsidRPr="00EB0F8B" w:rsidRDefault="00734BAF" w:rsidP="006427F1">
            <w:pPr>
              <w:pStyle w:val="Style11"/>
              <w:tabs>
                <w:tab w:val="left" w:leader="dot" w:pos="8424"/>
              </w:tabs>
              <w:spacing w:line="276" w:lineRule="auto"/>
              <w:jc w:val="both"/>
            </w:pPr>
          </w:p>
          <w:p w14:paraId="3D5D07D1" w14:textId="77777777" w:rsidR="00734BAF" w:rsidRPr="00EB0F8B" w:rsidRDefault="00734BAF" w:rsidP="006427F1">
            <w:pPr>
              <w:pStyle w:val="Style11"/>
              <w:tabs>
                <w:tab w:val="left" w:leader="dot" w:pos="8424"/>
              </w:tabs>
              <w:spacing w:line="276" w:lineRule="auto"/>
              <w:jc w:val="both"/>
            </w:pPr>
          </w:p>
          <w:p w14:paraId="3501BB09" w14:textId="77777777" w:rsidR="00734BAF" w:rsidRPr="00EB0F8B" w:rsidRDefault="00734BAF" w:rsidP="006427F1">
            <w:pPr>
              <w:pStyle w:val="Style11"/>
              <w:tabs>
                <w:tab w:val="left" w:leader="dot" w:pos="8424"/>
              </w:tabs>
              <w:spacing w:line="276" w:lineRule="auto"/>
              <w:jc w:val="both"/>
            </w:pPr>
          </w:p>
          <w:p w14:paraId="1E712781" w14:textId="77777777" w:rsidR="00734BAF" w:rsidRPr="00EB0F8B" w:rsidRDefault="00734BAF" w:rsidP="006427F1">
            <w:pPr>
              <w:pStyle w:val="Style11"/>
              <w:tabs>
                <w:tab w:val="left" w:leader="dot" w:pos="8424"/>
              </w:tabs>
              <w:spacing w:line="276" w:lineRule="auto"/>
              <w:jc w:val="both"/>
            </w:pPr>
          </w:p>
          <w:p w14:paraId="76055487" w14:textId="77777777" w:rsidR="00734BAF" w:rsidRPr="00EB0F8B" w:rsidRDefault="00734BAF" w:rsidP="006427F1">
            <w:pPr>
              <w:pStyle w:val="Style11"/>
              <w:tabs>
                <w:tab w:val="left" w:leader="dot" w:pos="8424"/>
              </w:tabs>
              <w:spacing w:line="276" w:lineRule="auto"/>
              <w:jc w:val="both"/>
            </w:pPr>
          </w:p>
          <w:p w14:paraId="4588C8FC" w14:textId="77777777" w:rsidR="00734BAF" w:rsidRPr="00EB0F8B" w:rsidRDefault="00734BAF" w:rsidP="006427F1">
            <w:pPr>
              <w:pStyle w:val="Style11"/>
              <w:tabs>
                <w:tab w:val="left" w:leader="dot" w:pos="8424"/>
              </w:tabs>
              <w:spacing w:line="276" w:lineRule="auto"/>
              <w:jc w:val="both"/>
            </w:pPr>
          </w:p>
          <w:p w14:paraId="2B9354D3" w14:textId="77777777" w:rsidR="00734BAF" w:rsidRPr="00EB0F8B" w:rsidRDefault="00734BAF" w:rsidP="006427F1">
            <w:pPr>
              <w:pStyle w:val="Style11"/>
              <w:tabs>
                <w:tab w:val="left" w:leader="dot" w:pos="8424"/>
              </w:tabs>
              <w:spacing w:line="276" w:lineRule="auto"/>
              <w:jc w:val="both"/>
            </w:pPr>
          </w:p>
        </w:tc>
        <w:tc>
          <w:tcPr>
            <w:tcW w:w="528" w:type="pct"/>
          </w:tcPr>
          <w:p w14:paraId="4E29DDFF" w14:textId="77777777" w:rsidR="00734BAF" w:rsidRPr="00EB0F8B" w:rsidRDefault="00734BAF" w:rsidP="006427F1">
            <w:pPr>
              <w:pStyle w:val="Style11"/>
              <w:tabs>
                <w:tab w:val="left" w:leader="dot" w:pos="8424"/>
              </w:tabs>
              <w:spacing w:line="276" w:lineRule="auto"/>
              <w:jc w:val="both"/>
            </w:pPr>
            <w:r w:rsidRPr="00EB0F8B">
              <w:lastRenderedPageBreak/>
              <w:t>N/A</w:t>
            </w:r>
          </w:p>
          <w:p w14:paraId="37365415" w14:textId="77777777" w:rsidR="00734BAF" w:rsidRPr="00EB0F8B" w:rsidRDefault="00734BAF" w:rsidP="006427F1">
            <w:pPr>
              <w:pStyle w:val="Style11"/>
              <w:tabs>
                <w:tab w:val="left" w:leader="dot" w:pos="8424"/>
              </w:tabs>
              <w:spacing w:line="276" w:lineRule="auto"/>
              <w:jc w:val="both"/>
            </w:pPr>
          </w:p>
          <w:p w14:paraId="3A44784E" w14:textId="77777777" w:rsidR="00734BAF" w:rsidRPr="00EB0F8B" w:rsidRDefault="00734BAF" w:rsidP="006427F1">
            <w:pPr>
              <w:pStyle w:val="Style11"/>
              <w:tabs>
                <w:tab w:val="left" w:leader="dot" w:pos="8424"/>
              </w:tabs>
              <w:spacing w:line="276" w:lineRule="auto"/>
              <w:jc w:val="both"/>
            </w:pPr>
          </w:p>
          <w:p w14:paraId="6FC81788" w14:textId="77777777" w:rsidR="00734BAF" w:rsidRPr="00EB0F8B" w:rsidRDefault="00734BAF" w:rsidP="006427F1">
            <w:pPr>
              <w:pStyle w:val="Style11"/>
              <w:tabs>
                <w:tab w:val="left" w:leader="dot" w:pos="8424"/>
              </w:tabs>
              <w:spacing w:line="276" w:lineRule="auto"/>
              <w:jc w:val="both"/>
            </w:pPr>
          </w:p>
          <w:p w14:paraId="6A3BBC62" w14:textId="77777777" w:rsidR="00734BAF" w:rsidRPr="00EB0F8B" w:rsidRDefault="00734BAF" w:rsidP="006427F1">
            <w:pPr>
              <w:pStyle w:val="Style11"/>
              <w:tabs>
                <w:tab w:val="left" w:leader="dot" w:pos="8424"/>
              </w:tabs>
              <w:spacing w:line="276" w:lineRule="auto"/>
              <w:jc w:val="both"/>
            </w:pPr>
          </w:p>
          <w:p w14:paraId="10B6DEBC" w14:textId="77777777" w:rsidR="00734BAF" w:rsidRPr="00EB0F8B" w:rsidRDefault="00734BAF" w:rsidP="006427F1">
            <w:pPr>
              <w:pStyle w:val="Style11"/>
              <w:tabs>
                <w:tab w:val="left" w:leader="dot" w:pos="8424"/>
              </w:tabs>
              <w:spacing w:line="276" w:lineRule="auto"/>
              <w:jc w:val="both"/>
            </w:pPr>
          </w:p>
          <w:p w14:paraId="528B91AF" w14:textId="77777777" w:rsidR="00734BAF" w:rsidRPr="00EB0F8B" w:rsidRDefault="00734BAF" w:rsidP="006427F1">
            <w:pPr>
              <w:pStyle w:val="Style11"/>
              <w:tabs>
                <w:tab w:val="left" w:leader="dot" w:pos="8424"/>
              </w:tabs>
              <w:spacing w:line="276" w:lineRule="auto"/>
              <w:jc w:val="both"/>
            </w:pPr>
          </w:p>
          <w:p w14:paraId="4F60DA0A" w14:textId="77777777" w:rsidR="00734BAF" w:rsidRPr="00EB0F8B" w:rsidRDefault="00734BAF" w:rsidP="006427F1">
            <w:pPr>
              <w:pStyle w:val="Style11"/>
              <w:tabs>
                <w:tab w:val="left" w:leader="dot" w:pos="8424"/>
              </w:tabs>
              <w:spacing w:line="276" w:lineRule="auto"/>
              <w:jc w:val="both"/>
            </w:pPr>
          </w:p>
          <w:p w14:paraId="519987F3" w14:textId="77777777" w:rsidR="00734BAF" w:rsidRPr="00EB0F8B" w:rsidRDefault="00734BAF" w:rsidP="006427F1">
            <w:pPr>
              <w:pStyle w:val="Style11"/>
              <w:tabs>
                <w:tab w:val="left" w:leader="dot" w:pos="8424"/>
              </w:tabs>
              <w:spacing w:line="276" w:lineRule="auto"/>
              <w:jc w:val="both"/>
            </w:pPr>
          </w:p>
          <w:p w14:paraId="0A0158B6" w14:textId="77777777" w:rsidR="00734BAF" w:rsidRPr="00EB0F8B" w:rsidRDefault="00734BAF" w:rsidP="006427F1">
            <w:pPr>
              <w:pStyle w:val="Style11"/>
              <w:tabs>
                <w:tab w:val="left" w:leader="dot" w:pos="8424"/>
              </w:tabs>
              <w:spacing w:line="276" w:lineRule="auto"/>
              <w:jc w:val="both"/>
            </w:pPr>
          </w:p>
          <w:p w14:paraId="70B4F304" w14:textId="77777777" w:rsidR="00734BAF" w:rsidRPr="00EB0F8B" w:rsidRDefault="00734BAF" w:rsidP="006427F1">
            <w:pPr>
              <w:pStyle w:val="Style11"/>
              <w:tabs>
                <w:tab w:val="left" w:leader="dot" w:pos="8424"/>
              </w:tabs>
              <w:spacing w:line="276" w:lineRule="auto"/>
              <w:jc w:val="both"/>
            </w:pPr>
          </w:p>
          <w:p w14:paraId="68DBC36E" w14:textId="77777777" w:rsidR="00734BAF" w:rsidRPr="00EB0F8B" w:rsidRDefault="00734BAF" w:rsidP="006427F1">
            <w:pPr>
              <w:pStyle w:val="Style11"/>
              <w:tabs>
                <w:tab w:val="left" w:leader="dot" w:pos="8424"/>
              </w:tabs>
              <w:spacing w:line="276" w:lineRule="auto"/>
              <w:jc w:val="both"/>
            </w:pPr>
          </w:p>
          <w:p w14:paraId="51E55137" w14:textId="77777777" w:rsidR="00734BAF" w:rsidRPr="00EB0F8B" w:rsidRDefault="00734BAF" w:rsidP="006427F1">
            <w:pPr>
              <w:pStyle w:val="Style11"/>
              <w:tabs>
                <w:tab w:val="left" w:leader="dot" w:pos="8424"/>
              </w:tabs>
              <w:spacing w:line="276" w:lineRule="auto"/>
              <w:jc w:val="both"/>
            </w:pPr>
          </w:p>
          <w:p w14:paraId="6569874A" w14:textId="77777777" w:rsidR="00734BAF" w:rsidRPr="00EB0F8B" w:rsidRDefault="00734BAF" w:rsidP="006427F1">
            <w:pPr>
              <w:pStyle w:val="Style11"/>
              <w:tabs>
                <w:tab w:val="left" w:leader="dot" w:pos="8424"/>
              </w:tabs>
              <w:spacing w:line="276" w:lineRule="auto"/>
              <w:jc w:val="both"/>
            </w:pPr>
          </w:p>
          <w:p w14:paraId="1C7819B2" w14:textId="77777777" w:rsidR="00734BAF" w:rsidRPr="00EB0F8B" w:rsidRDefault="00734BAF" w:rsidP="006427F1">
            <w:pPr>
              <w:pStyle w:val="Style11"/>
              <w:tabs>
                <w:tab w:val="left" w:leader="dot" w:pos="8424"/>
              </w:tabs>
              <w:spacing w:line="276" w:lineRule="auto"/>
              <w:jc w:val="both"/>
            </w:pPr>
          </w:p>
        </w:tc>
        <w:tc>
          <w:tcPr>
            <w:tcW w:w="535" w:type="pct"/>
          </w:tcPr>
          <w:p w14:paraId="467E8626" w14:textId="77777777" w:rsidR="00734BAF" w:rsidRPr="00EB0F8B" w:rsidRDefault="00734BAF" w:rsidP="006427F1">
            <w:pPr>
              <w:spacing w:before="60" w:after="60" w:line="276" w:lineRule="auto"/>
              <w:jc w:val="both"/>
            </w:pPr>
            <w:r w:rsidRPr="00EB0F8B">
              <w:lastRenderedPageBreak/>
              <w:t xml:space="preserve">Must meet the following requirements for the key activities listed below [list key activities and the </w:t>
            </w:r>
            <w:r w:rsidRPr="00EB0F8B">
              <w:lastRenderedPageBreak/>
              <w:t>corresponding minimum requirements to be met by one member otherwise state: ”N/A”]</w:t>
            </w:r>
          </w:p>
          <w:p w14:paraId="7EED3A64" w14:textId="77777777" w:rsidR="00734BAF" w:rsidRPr="00EB0F8B" w:rsidRDefault="00734BAF" w:rsidP="006427F1">
            <w:pPr>
              <w:spacing w:line="276" w:lineRule="auto"/>
              <w:jc w:val="both"/>
            </w:pPr>
          </w:p>
          <w:p w14:paraId="6DE5FF51" w14:textId="77777777" w:rsidR="00734BAF" w:rsidRPr="00EB0F8B" w:rsidRDefault="00734BAF" w:rsidP="006427F1">
            <w:pPr>
              <w:spacing w:line="276" w:lineRule="auto"/>
              <w:jc w:val="both"/>
            </w:pPr>
          </w:p>
          <w:p w14:paraId="2B80C355" w14:textId="77777777" w:rsidR="00734BAF" w:rsidRPr="00EB0F8B" w:rsidRDefault="00734BAF" w:rsidP="006427F1">
            <w:pPr>
              <w:spacing w:line="276" w:lineRule="auto"/>
              <w:jc w:val="both"/>
            </w:pPr>
          </w:p>
          <w:p w14:paraId="05D265EE" w14:textId="77777777" w:rsidR="00734BAF" w:rsidRPr="00EB0F8B" w:rsidRDefault="00734BAF" w:rsidP="006427F1">
            <w:pPr>
              <w:spacing w:line="276" w:lineRule="auto"/>
              <w:jc w:val="both"/>
            </w:pPr>
          </w:p>
          <w:p w14:paraId="739D0AF6" w14:textId="77777777" w:rsidR="00734BAF" w:rsidRPr="00EB0F8B" w:rsidRDefault="00734BAF" w:rsidP="006427F1">
            <w:pPr>
              <w:spacing w:line="276" w:lineRule="auto"/>
              <w:jc w:val="both"/>
            </w:pPr>
          </w:p>
          <w:p w14:paraId="6ABA85B6" w14:textId="77777777" w:rsidR="00734BAF" w:rsidRPr="00EB0F8B" w:rsidRDefault="00734BAF" w:rsidP="006427F1">
            <w:pPr>
              <w:spacing w:line="276" w:lineRule="auto"/>
              <w:jc w:val="both"/>
            </w:pPr>
          </w:p>
          <w:p w14:paraId="10A88B2F" w14:textId="77777777" w:rsidR="00734BAF" w:rsidRPr="00EB0F8B" w:rsidRDefault="00734BAF" w:rsidP="006427F1">
            <w:pPr>
              <w:spacing w:line="276" w:lineRule="auto"/>
              <w:jc w:val="both"/>
            </w:pPr>
          </w:p>
          <w:p w14:paraId="2CF04B6A" w14:textId="77777777" w:rsidR="00734BAF" w:rsidRPr="00EB0F8B" w:rsidRDefault="00734BAF" w:rsidP="006427F1">
            <w:pPr>
              <w:spacing w:line="276" w:lineRule="auto"/>
              <w:jc w:val="both"/>
            </w:pPr>
          </w:p>
          <w:p w14:paraId="1989E3F9" w14:textId="77777777" w:rsidR="00734BAF" w:rsidRPr="00EB0F8B" w:rsidRDefault="00734BAF" w:rsidP="006427F1">
            <w:pPr>
              <w:spacing w:line="276" w:lineRule="auto"/>
              <w:jc w:val="both"/>
            </w:pPr>
          </w:p>
          <w:p w14:paraId="59FB7F5A" w14:textId="77777777" w:rsidR="00734BAF" w:rsidRPr="00EB0F8B" w:rsidRDefault="00734BAF" w:rsidP="006427F1">
            <w:pPr>
              <w:spacing w:line="276" w:lineRule="auto"/>
              <w:jc w:val="both"/>
            </w:pPr>
          </w:p>
          <w:p w14:paraId="20518CDE" w14:textId="77777777" w:rsidR="00734BAF" w:rsidRPr="00EB0F8B" w:rsidRDefault="00734BAF" w:rsidP="006427F1">
            <w:pPr>
              <w:spacing w:line="276" w:lineRule="auto"/>
              <w:jc w:val="both"/>
            </w:pPr>
          </w:p>
          <w:p w14:paraId="7395ED13" w14:textId="77777777" w:rsidR="00734BAF" w:rsidRPr="00EB0F8B" w:rsidRDefault="00734BAF" w:rsidP="006427F1">
            <w:pPr>
              <w:spacing w:line="276" w:lineRule="auto"/>
              <w:jc w:val="both"/>
            </w:pPr>
          </w:p>
          <w:p w14:paraId="59B4D63B" w14:textId="77777777" w:rsidR="00734BAF" w:rsidRPr="00EB0F8B" w:rsidRDefault="00734BAF" w:rsidP="006427F1">
            <w:pPr>
              <w:spacing w:line="276" w:lineRule="auto"/>
              <w:jc w:val="both"/>
            </w:pPr>
          </w:p>
        </w:tc>
        <w:tc>
          <w:tcPr>
            <w:tcW w:w="1047" w:type="pct"/>
          </w:tcPr>
          <w:p w14:paraId="098B77AB" w14:textId="77777777" w:rsidR="00734BAF" w:rsidRPr="00EB0F8B" w:rsidRDefault="00734BAF" w:rsidP="006427F1">
            <w:pPr>
              <w:pStyle w:val="Style11"/>
              <w:tabs>
                <w:tab w:val="left" w:leader="dot" w:pos="8424"/>
              </w:tabs>
              <w:spacing w:line="276" w:lineRule="auto"/>
              <w:jc w:val="both"/>
            </w:pPr>
            <w:r w:rsidRPr="00EB0F8B">
              <w:lastRenderedPageBreak/>
              <w:t>Form EXP 4.2(a)</w:t>
            </w:r>
          </w:p>
        </w:tc>
      </w:tr>
      <w:tr w:rsidR="00F82CA6" w:rsidRPr="00EB0F8B" w14:paraId="637A513C" w14:textId="77777777" w:rsidTr="00734BAF">
        <w:tc>
          <w:tcPr>
            <w:tcW w:w="197" w:type="pct"/>
            <w:vMerge/>
          </w:tcPr>
          <w:p w14:paraId="677DEC96" w14:textId="77777777" w:rsidR="00F82CA6" w:rsidRPr="00EB0F8B" w:rsidRDefault="00F82CA6" w:rsidP="006427F1">
            <w:pPr>
              <w:pStyle w:val="Style11"/>
              <w:tabs>
                <w:tab w:val="left" w:leader="dot" w:pos="8424"/>
              </w:tabs>
              <w:spacing w:line="276" w:lineRule="auto"/>
              <w:jc w:val="both"/>
            </w:pPr>
          </w:p>
        </w:tc>
        <w:tc>
          <w:tcPr>
            <w:tcW w:w="582" w:type="pct"/>
            <w:vMerge/>
          </w:tcPr>
          <w:p w14:paraId="64EA2EAD" w14:textId="77777777" w:rsidR="00F82CA6" w:rsidRPr="00EB0F8B" w:rsidRDefault="00F82CA6" w:rsidP="006427F1">
            <w:pPr>
              <w:pStyle w:val="Style11"/>
              <w:tabs>
                <w:tab w:val="left" w:leader="dot" w:pos="8424"/>
              </w:tabs>
              <w:spacing w:line="276" w:lineRule="auto"/>
              <w:jc w:val="both"/>
              <w:rPr>
                <w:b/>
              </w:rPr>
            </w:pPr>
          </w:p>
        </w:tc>
        <w:tc>
          <w:tcPr>
            <w:tcW w:w="1029" w:type="pct"/>
            <w:shd w:val="clear" w:color="auto" w:fill="auto"/>
          </w:tcPr>
          <w:p w14:paraId="070D8A2D" w14:textId="77777777" w:rsidR="00F82CA6" w:rsidRPr="00EB0F8B" w:rsidRDefault="00F82CA6" w:rsidP="006427F1">
            <w:pPr>
              <w:pStyle w:val="Style11"/>
              <w:tabs>
                <w:tab w:val="left" w:leader="dot" w:pos="8424"/>
              </w:tabs>
              <w:spacing w:line="276" w:lineRule="auto"/>
              <w:jc w:val="both"/>
            </w:pPr>
          </w:p>
        </w:tc>
        <w:tc>
          <w:tcPr>
            <w:tcW w:w="537" w:type="pct"/>
          </w:tcPr>
          <w:p w14:paraId="2D7AA655" w14:textId="77777777" w:rsidR="00F82CA6" w:rsidRPr="00EB0F8B" w:rsidRDefault="00F82CA6" w:rsidP="006427F1">
            <w:pPr>
              <w:pStyle w:val="Style11"/>
              <w:tabs>
                <w:tab w:val="left" w:leader="dot" w:pos="8424"/>
              </w:tabs>
              <w:spacing w:line="276" w:lineRule="auto"/>
              <w:jc w:val="both"/>
            </w:pPr>
          </w:p>
        </w:tc>
        <w:tc>
          <w:tcPr>
            <w:tcW w:w="545" w:type="pct"/>
          </w:tcPr>
          <w:p w14:paraId="554BD761" w14:textId="77777777" w:rsidR="00F82CA6" w:rsidRPr="00EB0F8B" w:rsidRDefault="00F82CA6" w:rsidP="006427F1">
            <w:pPr>
              <w:pStyle w:val="Style11"/>
              <w:tabs>
                <w:tab w:val="left" w:leader="dot" w:pos="8424"/>
              </w:tabs>
              <w:spacing w:line="276" w:lineRule="auto"/>
              <w:jc w:val="both"/>
            </w:pPr>
          </w:p>
        </w:tc>
        <w:tc>
          <w:tcPr>
            <w:tcW w:w="528" w:type="pct"/>
          </w:tcPr>
          <w:p w14:paraId="59928F89" w14:textId="77777777" w:rsidR="00F82CA6" w:rsidRPr="00EB0F8B" w:rsidRDefault="00F82CA6" w:rsidP="006427F1">
            <w:pPr>
              <w:pStyle w:val="Style11"/>
              <w:tabs>
                <w:tab w:val="left" w:leader="dot" w:pos="8424"/>
              </w:tabs>
              <w:spacing w:line="276" w:lineRule="auto"/>
              <w:jc w:val="both"/>
            </w:pPr>
          </w:p>
        </w:tc>
        <w:tc>
          <w:tcPr>
            <w:tcW w:w="535" w:type="pct"/>
          </w:tcPr>
          <w:p w14:paraId="669958CD" w14:textId="77777777" w:rsidR="00F82CA6" w:rsidRPr="00EB0F8B" w:rsidRDefault="00F82CA6" w:rsidP="006427F1">
            <w:pPr>
              <w:spacing w:line="276" w:lineRule="auto"/>
              <w:jc w:val="both"/>
            </w:pPr>
          </w:p>
        </w:tc>
        <w:tc>
          <w:tcPr>
            <w:tcW w:w="1047" w:type="pct"/>
          </w:tcPr>
          <w:p w14:paraId="23F0AF1A" w14:textId="77777777" w:rsidR="00F82CA6" w:rsidRPr="00EB0F8B" w:rsidRDefault="00F82CA6" w:rsidP="006427F1">
            <w:pPr>
              <w:pStyle w:val="Style11"/>
              <w:tabs>
                <w:tab w:val="left" w:leader="dot" w:pos="8424"/>
              </w:tabs>
              <w:spacing w:line="276" w:lineRule="auto"/>
              <w:jc w:val="both"/>
            </w:pPr>
          </w:p>
        </w:tc>
      </w:tr>
      <w:tr w:rsidR="00734BAF" w:rsidRPr="00EB0F8B" w14:paraId="07835B41" w14:textId="77777777" w:rsidTr="00734BAF">
        <w:tc>
          <w:tcPr>
            <w:tcW w:w="197" w:type="pct"/>
          </w:tcPr>
          <w:p w14:paraId="668B4E00" w14:textId="77777777" w:rsidR="00734BAF" w:rsidRPr="00EB0F8B" w:rsidRDefault="00734BAF" w:rsidP="006427F1">
            <w:pPr>
              <w:pStyle w:val="Style11"/>
              <w:tabs>
                <w:tab w:val="left" w:leader="dot" w:pos="8424"/>
              </w:tabs>
              <w:spacing w:line="276" w:lineRule="auto"/>
              <w:jc w:val="both"/>
            </w:pPr>
            <w:r w:rsidRPr="00EB0F8B">
              <w:t>4.2 (b)</w:t>
            </w:r>
          </w:p>
        </w:tc>
        <w:tc>
          <w:tcPr>
            <w:tcW w:w="582" w:type="pct"/>
          </w:tcPr>
          <w:p w14:paraId="093C42BA" w14:textId="2FF47E67" w:rsidR="00734BAF" w:rsidRPr="00EB0F8B" w:rsidRDefault="002A5AFE" w:rsidP="006427F1">
            <w:pPr>
              <w:pStyle w:val="Style11"/>
              <w:tabs>
                <w:tab w:val="left" w:leader="dot" w:pos="8424"/>
              </w:tabs>
              <w:spacing w:line="276" w:lineRule="auto"/>
              <w:jc w:val="both"/>
              <w:rPr>
                <w:b/>
              </w:rPr>
            </w:pPr>
            <w:r w:rsidRPr="00EB0F8B">
              <w:rPr>
                <w:b/>
              </w:rPr>
              <w:t>Specific Experience</w:t>
            </w:r>
          </w:p>
        </w:tc>
        <w:tc>
          <w:tcPr>
            <w:tcW w:w="1029" w:type="pct"/>
          </w:tcPr>
          <w:p w14:paraId="72E48A05" w14:textId="71375F75" w:rsidR="00734BAF" w:rsidRPr="00EB0F8B" w:rsidRDefault="00734BAF" w:rsidP="006427F1">
            <w:pPr>
              <w:spacing w:line="276" w:lineRule="auto"/>
              <w:jc w:val="both"/>
              <w:rPr>
                <w:i/>
              </w:rPr>
            </w:pPr>
            <w:bookmarkStart w:id="654" w:name="_Toc325722928"/>
            <w:r w:rsidRPr="00EB0F8B">
              <w:t xml:space="preserve">For the above and any other contracts </w:t>
            </w:r>
            <w:r w:rsidRPr="00EB0F8B">
              <w:lastRenderedPageBreak/>
              <w:t xml:space="preserve">[substantially completed and under implementation] as prime contractor, joint venture member, or Subcontractor </w:t>
            </w:r>
            <w:r w:rsidRPr="00EB0F8B">
              <w:rPr>
                <w:b/>
                <w:bCs/>
              </w:rPr>
              <w:t>between 1st January 202</w:t>
            </w:r>
            <w:r w:rsidR="002A5AFE" w:rsidRPr="00EB0F8B">
              <w:rPr>
                <w:b/>
                <w:bCs/>
              </w:rPr>
              <w:t>1</w:t>
            </w:r>
            <w:r w:rsidR="002A5AFE" w:rsidRPr="00EB0F8B">
              <w:rPr>
                <w:b/>
                <w:bCs/>
                <w:i/>
              </w:rPr>
              <w:t xml:space="preserve"> </w:t>
            </w:r>
            <w:r w:rsidRPr="00EB0F8B">
              <w:rPr>
                <w:b/>
                <w:bCs/>
              </w:rPr>
              <w:t>and</w:t>
            </w:r>
            <w:r w:rsidRPr="00EB0F8B">
              <w:t xml:space="preserve"> </w:t>
            </w:r>
            <w:r w:rsidRPr="00EB0F8B">
              <w:rPr>
                <w:b/>
                <w:bCs/>
              </w:rPr>
              <w:t>Application submission deadline, a minimum</w:t>
            </w:r>
            <w:r w:rsidRPr="00EB0F8B">
              <w:t xml:space="preserve"> construction experience in the following key activities successfully completed</w:t>
            </w:r>
            <w:r w:rsidRPr="00EB0F8B">
              <w:rPr>
                <w:vertAlign w:val="superscript"/>
              </w:rPr>
              <w:footnoteReference w:id="14"/>
            </w:r>
            <w:r w:rsidRPr="00EB0F8B">
              <w:t xml:space="preserve">: </w:t>
            </w:r>
            <w:r w:rsidRPr="00EB0F8B">
              <w:rPr>
                <w:i/>
              </w:rPr>
              <w:t xml:space="preserve">Civil engineering, electrical engineering, hydraulics, number or rate of production as applicable.  </w:t>
            </w:r>
          </w:p>
          <w:p w14:paraId="4B0E15E5" w14:textId="448FE9F6" w:rsidR="00734BAF" w:rsidRPr="00EB0F8B" w:rsidRDefault="00734BAF" w:rsidP="006427F1">
            <w:pPr>
              <w:pStyle w:val="Style11"/>
              <w:tabs>
                <w:tab w:val="left" w:leader="dot" w:pos="8424"/>
              </w:tabs>
              <w:spacing w:line="276" w:lineRule="auto"/>
              <w:jc w:val="both"/>
            </w:pPr>
            <w:r w:rsidRPr="00EB0F8B">
              <w:rPr>
                <w:i/>
              </w:rPr>
              <w:t xml:space="preserve">Under 4.2(a), specified requirements define similarity of contracts, whereas the key activities or production rates to be </w:t>
            </w:r>
            <w:r w:rsidRPr="00EB0F8B">
              <w:rPr>
                <w:i/>
              </w:rPr>
              <w:lastRenderedPageBreak/>
              <w:t xml:space="preserve">specified </w:t>
            </w:r>
            <w:proofErr w:type="gramStart"/>
            <w:r w:rsidRPr="00EB0F8B">
              <w:rPr>
                <w:i/>
              </w:rPr>
              <w:t>under</w:t>
            </w:r>
            <w:proofErr w:type="gramEnd"/>
            <w:r w:rsidRPr="00EB0F8B">
              <w:rPr>
                <w:i/>
              </w:rPr>
              <w:t xml:space="preserve"> 4.2 (b) define the required capability of the Bidder to execute the Works. There shall not be any inconsistency or repetition of requirement between 4.2(a) and 4.2(b). For the rate of production, specify that the rate of production shall be on the basis of either the average during the entire specified period OR the rate of annual production in any 12 month period in the specified period</w:t>
            </w:r>
            <w:r w:rsidRPr="00EB0F8B">
              <w:rPr>
                <w:b/>
                <w:i/>
              </w:rPr>
              <w:t>,</w:t>
            </w:r>
            <w:r w:rsidRPr="00EB0F8B">
              <w:rPr>
                <w:i/>
              </w:rPr>
              <w:t>]</w:t>
            </w:r>
            <w:r w:rsidRPr="00EB0F8B">
              <w:rPr>
                <w:i/>
                <w:vertAlign w:val="superscript"/>
              </w:rPr>
              <w:footnoteReference w:id="15"/>
            </w:r>
            <w:bookmarkEnd w:id="654"/>
          </w:p>
        </w:tc>
        <w:tc>
          <w:tcPr>
            <w:tcW w:w="537" w:type="pct"/>
          </w:tcPr>
          <w:p w14:paraId="766ADF36" w14:textId="77777777" w:rsidR="00734BAF" w:rsidRPr="00EB0F8B" w:rsidRDefault="00734BAF" w:rsidP="006427F1">
            <w:pPr>
              <w:spacing w:before="60" w:after="60" w:line="276" w:lineRule="auto"/>
              <w:jc w:val="both"/>
            </w:pPr>
            <w:bookmarkStart w:id="655" w:name="_Toc325722929"/>
            <w:r w:rsidRPr="00EB0F8B">
              <w:lastRenderedPageBreak/>
              <w:t xml:space="preserve">Must meet </w:t>
            </w:r>
            <w:r w:rsidRPr="00EB0F8B">
              <w:lastRenderedPageBreak/>
              <w:t>requirements</w:t>
            </w:r>
            <w:bookmarkEnd w:id="655"/>
            <w:r w:rsidRPr="00EB0F8B">
              <w:t xml:space="preserve"> </w:t>
            </w:r>
          </w:p>
          <w:p w14:paraId="7D01FF78" w14:textId="77777777" w:rsidR="00734BAF" w:rsidRPr="00EB0F8B" w:rsidRDefault="00734BAF" w:rsidP="006427F1">
            <w:pPr>
              <w:pStyle w:val="Style11"/>
              <w:tabs>
                <w:tab w:val="left" w:leader="dot" w:pos="8424"/>
              </w:tabs>
              <w:spacing w:line="276" w:lineRule="auto"/>
              <w:jc w:val="both"/>
            </w:pPr>
            <w:r w:rsidRPr="00EB0F8B">
              <w:rPr>
                <w:i/>
              </w:rPr>
              <w:t>[Specify activities that may be met through a specialized subcontractor, if permitted in accordance with ITB 34.3]</w:t>
            </w:r>
          </w:p>
        </w:tc>
        <w:tc>
          <w:tcPr>
            <w:tcW w:w="545" w:type="pct"/>
          </w:tcPr>
          <w:p w14:paraId="50B28B50" w14:textId="0C5247A6" w:rsidR="00734BAF" w:rsidRPr="00EB0F8B" w:rsidRDefault="00734BAF" w:rsidP="006427F1">
            <w:pPr>
              <w:pStyle w:val="Style11"/>
              <w:tabs>
                <w:tab w:val="left" w:leader="dot" w:pos="8424"/>
              </w:tabs>
              <w:spacing w:line="276" w:lineRule="auto"/>
              <w:jc w:val="both"/>
            </w:pPr>
            <w:bookmarkStart w:id="656" w:name="_Toc325722930"/>
            <w:r w:rsidRPr="00EB0F8B">
              <w:lastRenderedPageBreak/>
              <w:t>Must meet requirements</w:t>
            </w:r>
            <w:bookmarkEnd w:id="656"/>
            <w:r w:rsidRPr="00EB0F8B">
              <w:t xml:space="preserve"> </w:t>
            </w:r>
            <w:r w:rsidRPr="00EB0F8B">
              <w:rPr>
                <w:i/>
              </w:rPr>
              <w:lastRenderedPageBreak/>
              <w:t>[Specify activities that may be met through a Specialized Subcontractor, if permitted in accordance with ITB 34.3</w:t>
            </w:r>
            <w:r w:rsidRPr="00EB0F8B">
              <w:rPr>
                <w:b/>
                <w:i/>
              </w:rPr>
              <w:t xml:space="preserve"> </w:t>
            </w:r>
            <w:r w:rsidRPr="00EB0F8B">
              <w:t>]</w:t>
            </w:r>
          </w:p>
        </w:tc>
        <w:tc>
          <w:tcPr>
            <w:tcW w:w="528" w:type="pct"/>
          </w:tcPr>
          <w:p w14:paraId="6C976B7A" w14:textId="77777777" w:rsidR="00734BAF" w:rsidRPr="00EB0F8B" w:rsidRDefault="00734BAF" w:rsidP="006427F1">
            <w:pPr>
              <w:pStyle w:val="Style11"/>
              <w:tabs>
                <w:tab w:val="left" w:leader="dot" w:pos="8424"/>
              </w:tabs>
              <w:spacing w:line="276" w:lineRule="auto"/>
              <w:jc w:val="both"/>
            </w:pPr>
            <w:r w:rsidRPr="00EB0F8B">
              <w:lastRenderedPageBreak/>
              <w:t>N/A</w:t>
            </w:r>
          </w:p>
        </w:tc>
        <w:tc>
          <w:tcPr>
            <w:tcW w:w="535" w:type="pct"/>
          </w:tcPr>
          <w:p w14:paraId="08032B59" w14:textId="77777777" w:rsidR="00734BAF" w:rsidRPr="00EB0F8B" w:rsidRDefault="00734BAF" w:rsidP="006427F1">
            <w:pPr>
              <w:spacing w:line="276" w:lineRule="auto"/>
              <w:jc w:val="both"/>
              <w:rPr>
                <w:i/>
              </w:rPr>
            </w:pPr>
            <w:bookmarkStart w:id="657" w:name="_Toc325722932"/>
            <w:r w:rsidRPr="00EB0F8B">
              <w:t xml:space="preserve">Must meet the following </w:t>
            </w:r>
            <w:r w:rsidRPr="00EB0F8B">
              <w:lastRenderedPageBreak/>
              <w:t xml:space="preserve">requirements for key activities listed below </w:t>
            </w:r>
            <w:r w:rsidRPr="00EB0F8B">
              <w:rPr>
                <w:i/>
              </w:rPr>
              <w:t>[</w:t>
            </w:r>
            <w:r w:rsidRPr="00EB0F8B">
              <w:rPr>
                <w:b/>
                <w:i/>
              </w:rPr>
              <w:t xml:space="preserve">if applicable, out of the key activities in the first column of this 4.2 b), </w:t>
            </w:r>
            <w:r w:rsidRPr="00EB0F8B">
              <w:rPr>
                <w:i/>
              </w:rPr>
              <w:t xml:space="preserve">list key activities (volume, number or rate of production as applicable) and the corresponding minimum requirements that have to be met by one </w:t>
            </w:r>
            <w:r w:rsidRPr="00EB0F8B">
              <w:rPr>
                <w:i/>
              </w:rPr>
              <w:lastRenderedPageBreak/>
              <w:t xml:space="preserve">member, </w:t>
            </w:r>
            <w:r w:rsidRPr="00EB0F8B">
              <w:rPr>
                <w:b/>
                <w:i/>
              </w:rPr>
              <w:t>otherwise this cell should state: “N/A”.]</w:t>
            </w:r>
            <w:bookmarkEnd w:id="657"/>
          </w:p>
        </w:tc>
        <w:tc>
          <w:tcPr>
            <w:tcW w:w="1047" w:type="pct"/>
          </w:tcPr>
          <w:p w14:paraId="7CA2AAE7" w14:textId="77777777" w:rsidR="00734BAF" w:rsidRPr="00EB0F8B" w:rsidRDefault="00734BAF" w:rsidP="006427F1">
            <w:pPr>
              <w:pStyle w:val="Style11"/>
              <w:tabs>
                <w:tab w:val="left" w:leader="dot" w:pos="8424"/>
              </w:tabs>
              <w:spacing w:line="276" w:lineRule="auto"/>
              <w:jc w:val="both"/>
            </w:pPr>
            <w:r w:rsidRPr="00EB0F8B">
              <w:lastRenderedPageBreak/>
              <w:t>Form EXP – 4.2 (b)</w:t>
            </w:r>
          </w:p>
        </w:tc>
      </w:tr>
      <w:tr w:rsidR="00734BAF" w:rsidRPr="00EB0F8B" w14:paraId="001BB84D" w14:textId="77777777" w:rsidTr="00734BAF">
        <w:tc>
          <w:tcPr>
            <w:tcW w:w="197" w:type="pct"/>
          </w:tcPr>
          <w:p w14:paraId="55507F7D" w14:textId="77777777" w:rsidR="00734BAF" w:rsidRPr="00EB0F8B" w:rsidRDefault="00734BAF" w:rsidP="006427F1">
            <w:pPr>
              <w:pStyle w:val="Style11"/>
              <w:tabs>
                <w:tab w:val="left" w:leader="dot" w:pos="8424"/>
              </w:tabs>
              <w:spacing w:line="276" w:lineRule="auto"/>
              <w:jc w:val="both"/>
            </w:pPr>
            <w:bookmarkStart w:id="658" w:name="_Toc103401423"/>
            <w:r w:rsidRPr="00EB0F8B">
              <w:lastRenderedPageBreak/>
              <w:t>4.2 (c)</w:t>
            </w:r>
          </w:p>
        </w:tc>
        <w:tc>
          <w:tcPr>
            <w:tcW w:w="582" w:type="pct"/>
          </w:tcPr>
          <w:p w14:paraId="0C37C511" w14:textId="77777777" w:rsidR="00734BAF" w:rsidRPr="00EB0F8B" w:rsidRDefault="00734BAF" w:rsidP="006427F1">
            <w:pPr>
              <w:pStyle w:val="Style11"/>
              <w:tabs>
                <w:tab w:val="left" w:leader="dot" w:pos="8424"/>
              </w:tabs>
              <w:spacing w:line="276" w:lineRule="auto"/>
              <w:jc w:val="both"/>
              <w:rPr>
                <w:b/>
              </w:rPr>
            </w:pPr>
          </w:p>
        </w:tc>
        <w:tc>
          <w:tcPr>
            <w:tcW w:w="1029" w:type="pct"/>
          </w:tcPr>
          <w:p w14:paraId="528FCACE" w14:textId="175D630F" w:rsidR="00734BAF" w:rsidRPr="00EB0F8B" w:rsidRDefault="00734BAF" w:rsidP="006427F1">
            <w:pPr>
              <w:widowControl w:val="0"/>
              <w:tabs>
                <w:tab w:val="left" w:leader="dot" w:pos="8424"/>
              </w:tabs>
              <w:autoSpaceDE w:val="0"/>
              <w:autoSpaceDN w:val="0"/>
              <w:spacing w:line="276" w:lineRule="auto"/>
              <w:jc w:val="both"/>
            </w:pPr>
            <w:r w:rsidRPr="00EB0F8B">
              <w:t xml:space="preserve">For the contracts in 4.2 (a) above and/or any other contracts </w:t>
            </w:r>
            <w:r w:rsidRPr="00EB0F8B">
              <w:lastRenderedPageBreak/>
              <w:t xml:space="preserve">[substantially completed and under implementation] as prime contractor, joint venture member, or Subcontractor between </w:t>
            </w:r>
            <w:r w:rsidRPr="00EB0F8B">
              <w:rPr>
                <w:b/>
                <w:bCs/>
              </w:rPr>
              <w:t>1st January</w:t>
            </w:r>
            <w:r w:rsidR="00260E91" w:rsidRPr="00EB0F8B">
              <w:rPr>
                <w:b/>
                <w:bCs/>
              </w:rPr>
              <w:t xml:space="preserve"> 2021</w:t>
            </w:r>
            <w:r w:rsidRPr="00EB0F8B">
              <w:t xml:space="preserve"> and Application submission deadline, experience in managing ES risks and impacts in the following aspects: </w:t>
            </w:r>
            <w:r w:rsidRPr="00EB0F8B">
              <w:rPr>
                <w:i/>
              </w:rPr>
              <w:t xml:space="preserve">[Based on the ES assessment, specify, as appropriate, specific experience requirements to manage ES aspects.] </w:t>
            </w:r>
          </w:p>
        </w:tc>
        <w:tc>
          <w:tcPr>
            <w:tcW w:w="537" w:type="pct"/>
          </w:tcPr>
          <w:p w14:paraId="7164326D" w14:textId="77777777" w:rsidR="00734BAF" w:rsidRPr="00EB0F8B" w:rsidRDefault="00734BAF" w:rsidP="006427F1">
            <w:pPr>
              <w:spacing w:before="31" w:after="31" w:line="276" w:lineRule="auto"/>
              <w:jc w:val="both"/>
            </w:pPr>
            <w:r w:rsidRPr="00EB0F8B">
              <w:lastRenderedPageBreak/>
              <w:t xml:space="preserve">Must meet requirements </w:t>
            </w:r>
          </w:p>
          <w:p w14:paraId="2BEF6786" w14:textId="77777777" w:rsidR="00734BAF" w:rsidRPr="00EB0F8B" w:rsidRDefault="00734BAF" w:rsidP="006427F1">
            <w:pPr>
              <w:spacing w:before="60" w:after="60" w:line="276" w:lineRule="auto"/>
              <w:jc w:val="both"/>
            </w:pPr>
          </w:p>
        </w:tc>
        <w:tc>
          <w:tcPr>
            <w:tcW w:w="545" w:type="pct"/>
          </w:tcPr>
          <w:p w14:paraId="1A635720" w14:textId="77777777" w:rsidR="00734BAF" w:rsidRPr="00EB0F8B" w:rsidRDefault="00734BAF" w:rsidP="006427F1">
            <w:pPr>
              <w:spacing w:before="31" w:after="31" w:line="276" w:lineRule="auto"/>
              <w:jc w:val="both"/>
            </w:pPr>
            <w:r w:rsidRPr="00EB0F8B">
              <w:lastRenderedPageBreak/>
              <w:t>Must meet requirements</w:t>
            </w:r>
          </w:p>
          <w:p w14:paraId="70121920" w14:textId="77777777" w:rsidR="00734BAF" w:rsidRPr="00EB0F8B" w:rsidRDefault="00734BAF" w:rsidP="006427F1">
            <w:pPr>
              <w:spacing w:line="276" w:lineRule="auto"/>
              <w:jc w:val="both"/>
            </w:pPr>
          </w:p>
        </w:tc>
        <w:tc>
          <w:tcPr>
            <w:tcW w:w="528" w:type="pct"/>
          </w:tcPr>
          <w:p w14:paraId="015ACACD" w14:textId="77777777" w:rsidR="00734BAF" w:rsidRPr="00EB0F8B" w:rsidRDefault="00734BAF" w:rsidP="006427F1">
            <w:pPr>
              <w:spacing w:before="31" w:after="31" w:line="276" w:lineRule="auto"/>
              <w:jc w:val="both"/>
            </w:pPr>
            <w:r w:rsidRPr="00EB0F8B">
              <w:t xml:space="preserve">Must meet the following requirements: </w:t>
            </w:r>
            <w:r w:rsidRPr="00EB0F8B">
              <w:lastRenderedPageBreak/>
              <w:t>[</w:t>
            </w:r>
            <w:r w:rsidRPr="00EB0F8B">
              <w:rPr>
                <w:i/>
              </w:rPr>
              <w:t>list key requirements to be met by each member otherwise state: ”N/A”]</w:t>
            </w:r>
          </w:p>
          <w:p w14:paraId="1322DCCA" w14:textId="77777777" w:rsidR="00734BAF" w:rsidRPr="00EB0F8B" w:rsidRDefault="00734BAF" w:rsidP="006427F1">
            <w:pPr>
              <w:pStyle w:val="Style11"/>
              <w:tabs>
                <w:tab w:val="left" w:leader="dot" w:pos="8424"/>
              </w:tabs>
              <w:spacing w:line="276" w:lineRule="auto"/>
              <w:jc w:val="both"/>
            </w:pPr>
          </w:p>
        </w:tc>
        <w:tc>
          <w:tcPr>
            <w:tcW w:w="535" w:type="pct"/>
          </w:tcPr>
          <w:p w14:paraId="3B7CDB58" w14:textId="77777777" w:rsidR="00734BAF" w:rsidRPr="00EB0F8B" w:rsidRDefault="00734BAF" w:rsidP="006427F1">
            <w:pPr>
              <w:spacing w:before="31" w:after="31" w:line="276" w:lineRule="auto"/>
              <w:jc w:val="both"/>
            </w:pPr>
            <w:r w:rsidRPr="00EB0F8B">
              <w:lastRenderedPageBreak/>
              <w:t xml:space="preserve">Must meet the following requirements: </w:t>
            </w:r>
            <w:r w:rsidRPr="00EB0F8B">
              <w:rPr>
                <w:i/>
              </w:rPr>
              <w:lastRenderedPageBreak/>
              <w:t>[list key requirements to be met by one member otherwise state: ”N/A”]</w:t>
            </w:r>
          </w:p>
          <w:p w14:paraId="3FF79985" w14:textId="77777777" w:rsidR="00734BAF" w:rsidRPr="00EB0F8B" w:rsidRDefault="00734BAF" w:rsidP="006427F1">
            <w:pPr>
              <w:spacing w:line="276" w:lineRule="auto"/>
              <w:jc w:val="both"/>
            </w:pPr>
          </w:p>
        </w:tc>
        <w:tc>
          <w:tcPr>
            <w:tcW w:w="1047" w:type="pct"/>
          </w:tcPr>
          <w:p w14:paraId="18C95DAF" w14:textId="77777777" w:rsidR="00734BAF" w:rsidRPr="00EB0F8B" w:rsidRDefault="00734BAF" w:rsidP="006427F1">
            <w:pPr>
              <w:pStyle w:val="Style11"/>
              <w:tabs>
                <w:tab w:val="left" w:leader="dot" w:pos="8424"/>
              </w:tabs>
              <w:spacing w:line="276" w:lineRule="auto"/>
              <w:jc w:val="both"/>
            </w:pPr>
            <w:r w:rsidRPr="00EB0F8B">
              <w:lastRenderedPageBreak/>
              <w:t>Form EXP – 4.2 (c)</w:t>
            </w:r>
          </w:p>
        </w:tc>
      </w:tr>
    </w:tbl>
    <w:p w14:paraId="427A1E84" w14:textId="77777777" w:rsidR="002C744B" w:rsidRPr="00EB0F8B" w:rsidRDefault="002C744B" w:rsidP="006427F1">
      <w:pPr>
        <w:pStyle w:val="Footer"/>
        <w:tabs>
          <w:tab w:val="clear" w:pos="9504"/>
        </w:tabs>
        <w:spacing w:before="0" w:line="276" w:lineRule="auto"/>
        <w:ind w:left="1440" w:hanging="720"/>
        <w:jc w:val="both"/>
        <w:rPr>
          <w:rFonts w:ascii="Times New Roman" w:hAnsi="Times New Roman"/>
          <w:b/>
          <w:i/>
          <w:sz w:val="24"/>
          <w:szCs w:val="24"/>
        </w:rPr>
      </w:pPr>
    </w:p>
    <w:p w14:paraId="61F17ECD" w14:textId="77777777" w:rsidR="00373B9D" w:rsidRPr="00EB0F8B" w:rsidRDefault="0027544B" w:rsidP="006427F1">
      <w:pPr>
        <w:pStyle w:val="Footer"/>
        <w:tabs>
          <w:tab w:val="clear" w:pos="9504"/>
        </w:tabs>
        <w:spacing w:before="0" w:line="276" w:lineRule="auto"/>
        <w:ind w:left="1440" w:hanging="720"/>
        <w:jc w:val="both"/>
        <w:rPr>
          <w:rFonts w:ascii="Times New Roman" w:hAnsi="Times New Roman"/>
          <w:sz w:val="24"/>
          <w:szCs w:val="24"/>
        </w:rPr>
      </w:pPr>
      <w:r w:rsidRPr="00EB0F8B">
        <w:rPr>
          <w:rFonts w:ascii="Times New Roman" w:hAnsi="Times New Roman"/>
          <w:b/>
          <w:i/>
          <w:sz w:val="24"/>
          <w:szCs w:val="24"/>
        </w:rPr>
        <w:t>Note: [For Multiple lots (contracts) specify financial and experience criteria for each lot under 3.1, 3.2, 4.2(a) and 4.2(b</w:t>
      </w:r>
      <w:r w:rsidR="00EF0FA1" w:rsidRPr="00EB0F8B">
        <w:rPr>
          <w:rFonts w:ascii="Times New Roman" w:hAnsi="Times New Roman"/>
          <w:b/>
          <w:i/>
          <w:sz w:val="24"/>
          <w:szCs w:val="24"/>
        </w:rPr>
        <w:t>)]</w:t>
      </w:r>
      <w:r w:rsidR="00373B9D" w:rsidRPr="00EB0F8B">
        <w:rPr>
          <w:rFonts w:ascii="Times New Roman" w:hAnsi="Times New Roman"/>
          <w:sz w:val="24"/>
          <w:szCs w:val="24"/>
        </w:rPr>
        <w:t xml:space="preserve"> </w:t>
      </w:r>
    </w:p>
    <w:p w14:paraId="089A6654" w14:textId="77777777" w:rsidR="007B586E" w:rsidRPr="00EB0F8B" w:rsidRDefault="007B586E" w:rsidP="006427F1">
      <w:pPr>
        <w:pStyle w:val="Footer"/>
        <w:tabs>
          <w:tab w:val="clear" w:pos="9504"/>
        </w:tabs>
        <w:spacing w:before="0" w:line="276" w:lineRule="auto"/>
        <w:ind w:left="1440" w:hanging="720"/>
        <w:jc w:val="both"/>
        <w:rPr>
          <w:rFonts w:ascii="Times New Roman" w:hAnsi="Times New Roman"/>
          <w:sz w:val="24"/>
          <w:szCs w:val="24"/>
        </w:rPr>
      </w:pPr>
    </w:p>
    <w:p w14:paraId="26544E8D" w14:textId="77777777" w:rsidR="007B586E" w:rsidRPr="00EB0F8B" w:rsidRDefault="007B586E" w:rsidP="006427F1">
      <w:pPr>
        <w:pStyle w:val="Footer"/>
        <w:tabs>
          <w:tab w:val="clear" w:pos="9504"/>
        </w:tabs>
        <w:spacing w:before="0" w:line="276" w:lineRule="auto"/>
        <w:ind w:left="1440" w:hanging="720"/>
        <w:jc w:val="both"/>
        <w:rPr>
          <w:rFonts w:ascii="Times New Roman" w:hAnsi="Times New Roman"/>
          <w:sz w:val="24"/>
          <w:szCs w:val="24"/>
        </w:rPr>
      </w:pPr>
    </w:p>
    <w:p w14:paraId="0B564D3E" w14:textId="77777777" w:rsidR="00EC2B53" w:rsidRPr="00EB0F8B" w:rsidRDefault="00EC2B53" w:rsidP="006427F1">
      <w:pPr>
        <w:pStyle w:val="Footer"/>
        <w:tabs>
          <w:tab w:val="clear" w:pos="9504"/>
        </w:tabs>
        <w:spacing w:before="0" w:line="276" w:lineRule="auto"/>
        <w:jc w:val="both"/>
        <w:rPr>
          <w:rFonts w:ascii="Times New Roman" w:hAnsi="Times New Roman"/>
          <w:sz w:val="24"/>
          <w:szCs w:val="24"/>
        </w:rPr>
        <w:sectPr w:rsidR="00EC2B53" w:rsidRPr="00EB0F8B" w:rsidSect="0069484E">
          <w:headerReference w:type="even" r:id="rId48"/>
          <w:headerReference w:type="default" r:id="rId49"/>
          <w:headerReference w:type="first" r:id="rId50"/>
          <w:footnotePr>
            <w:numRestart w:val="eachSect"/>
          </w:footnotePr>
          <w:pgSz w:w="15840" w:h="12240" w:orient="landscape" w:code="1"/>
          <w:pgMar w:top="1440" w:right="1440" w:bottom="1440" w:left="1800" w:header="720" w:footer="720" w:gutter="0"/>
          <w:cols w:space="720"/>
          <w:docGrid w:linePitch="326"/>
        </w:sectPr>
      </w:pPr>
    </w:p>
    <w:p w14:paraId="495BEA03" w14:textId="08F774DB" w:rsidR="007B586E" w:rsidRPr="00EB0F8B" w:rsidRDefault="00F82CA6" w:rsidP="006427F1">
      <w:pPr>
        <w:pStyle w:val="HeaderEvaCriteria"/>
        <w:spacing w:line="276" w:lineRule="auto"/>
        <w:ind w:hanging="720"/>
        <w:jc w:val="both"/>
        <w:rPr>
          <w:rFonts w:ascii="Times New Roman" w:hAnsi="Times New Roman"/>
          <w:sz w:val="24"/>
        </w:rPr>
      </w:pPr>
      <w:bookmarkStart w:id="659" w:name="_Toc25317484"/>
      <w:r w:rsidRPr="00EB0F8B">
        <w:rPr>
          <w:rFonts w:ascii="Times New Roman" w:hAnsi="Times New Roman"/>
          <w:sz w:val="24"/>
        </w:rPr>
        <w:lastRenderedPageBreak/>
        <w:t>Key Personnel</w:t>
      </w:r>
      <w:bookmarkEnd w:id="659"/>
      <w:r w:rsidR="003A1C3B" w:rsidRPr="00EB0F8B">
        <w:rPr>
          <w:rFonts w:ascii="Times New Roman" w:hAnsi="Times New Roman"/>
          <w:sz w:val="24"/>
        </w:rPr>
        <w:t xml:space="preserve">    </w:t>
      </w:r>
      <w:r w:rsidR="007E35C1">
        <w:rPr>
          <w:rFonts w:ascii="Times New Roman" w:hAnsi="Times New Roman"/>
          <w:sz w:val="24"/>
        </w:rPr>
        <w:t>:</w:t>
      </w:r>
    </w:p>
    <w:tbl>
      <w:tblPr>
        <w:tblpPr w:leftFromText="141" w:rightFromText="141" w:vertAnchor="text" w:horzAnchor="margin" w:tblpXSpec="center" w:tblpY="507"/>
        <w:tblW w:w="59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4"/>
        <w:gridCol w:w="1793"/>
        <w:gridCol w:w="836"/>
        <w:gridCol w:w="2907"/>
        <w:gridCol w:w="4871"/>
      </w:tblGrid>
      <w:tr w:rsidR="00E21952" w:rsidRPr="00EB0F8B" w14:paraId="3A5BE9EE" w14:textId="77777777" w:rsidTr="006819DF">
        <w:trPr>
          <w:trHeight w:val="551"/>
        </w:trPr>
        <w:tc>
          <w:tcPr>
            <w:tcW w:w="257" w:type="pct"/>
            <w:shd w:val="clear" w:color="auto" w:fill="BFBFBF" w:themeFill="background1" w:themeFillShade="BF"/>
            <w:vAlign w:val="center"/>
          </w:tcPr>
          <w:p w14:paraId="110E900B" w14:textId="18726201" w:rsidR="00E21952" w:rsidRPr="00EB0F8B" w:rsidRDefault="00E21952" w:rsidP="006427F1">
            <w:pPr>
              <w:tabs>
                <w:tab w:val="right" w:pos="7254"/>
              </w:tabs>
              <w:spacing w:before="120" w:line="276" w:lineRule="auto"/>
              <w:jc w:val="both"/>
              <w:rPr>
                <w:b/>
              </w:rPr>
            </w:pPr>
            <w:bookmarkStart w:id="660" w:name="_Toc442271839"/>
            <w:bookmarkStart w:id="661" w:name="_Toc446329275"/>
            <w:r w:rsidRPr="00EB0F8B">
              <w:rPr>
                <w:b/>
              </w:rPr>
              <w:t>N°</w:t>
            </w:r>
          </w:p>
        </w:tc>
        <w:tc>
          <w:tcPr>
            <w:tcW w:w="817" w:type="pct"/>
            <w:shd w:val="clear" w:color="auto" w:fill="BFBFBF" w:themeFill="background1" w:themeFillShade="BF"/>
            <w:vAlign w:val="center"/>
          </w:tcPr>
          <w:p w14:paraId="76B8AC17" w14:textId="77777777" w:rsidR="00E21952" w:rsidRPr="00EB0F8B" w:rsidRDefault="00E21952" w:rsidP="006427F1">
            <w:pPr>
              <w:tabs>
                <w:tab w:val="right" w:pos="7254"/>
              </w:tabs>
              <w:spacing w:before="120" w:line="276" w:lineRule="auto"/>
              <w:jc w:val="both"/>
              <w:rPr>
                <w:b/>
              </w:rPr>
            </w:pPr>
            <w:r w:rsidRPr="00EB0F8B">
              <w:rPr>
                <w:b/>
              </w:rPr>
              <w:t>Function</w:t>
            </w:r>
          </w:p>
        </w:tc>
        <w:tc>
          <w:tcPr>
            <w:tcW w:w="381" w:type="pct"/>
            <w:shd w:val="clear" w:color="auto" w:fill="BFBFBF" w:themeFill="background1" w:themeFillShade="BF"/>
            <w:vAlign w:val="center"/>
          </w:tcPr>
          <w:p w14:paraId="6FC2084A" w14:textId="55170619" w:rsidR="00E21952" w:rsidRPr="00EB0F8B" w:rsidRDefault="00E21952" w:rsidP="006427F1">
            <w:pPr>
              <w:tabs>
                <w:tab w:val="right" w:pos="7254"/>
              </w:tabs>
              <w:spacing w:before="120" w:line="276" w:lineRule="auto"/>
              <w:jc w:val="both"/>
              <w:rPr>
                <w:bCs/>
              </w:rPr>
            </w:pPr>
            <w:r w:rsidRPr="00EB0F8B">
              <w:rPr>
                <w:bCs/>
              </w:rPr>
              <w:t>Qte</w:t>
            </w:r>
          </w:p>
        </w:tc>
        <w:tc>
          <w:tcPr>
            <w:tcW w:w="1325" w:type="pct"/>
            <w:shd w:val="clear" w:color="auto" w:fill="BFBFBF" w:themeFill="background1" w:themeFillShade="BF"/>
            <w:vAlign w:val="center"/>
          </w:tcPr>
          <w:p w14:paraId="25AEF41B" w14:textId="69013E5B" w:rsidR="00E21952" w:rsidRPr="00EB0F8B" w:rsidRDefault="00E21952" w:rsidP="006427F1">
            <w:pPr>
              <w:tabs>
                <w:tab w:val="right" w:pos="7254"/>
              </w:tabs>
              <w:spacing w:before="120" w:line="276" w:lineRule="auto"/>
              <w:jc w:val="both"/>
              <w:rPr>
                <w:b/>
              </w:rPr>
            </w:pPr>
            <w:r w:rsidRPr="00EB0F8B">
              <w:rPr>
                <w:b/>
              </w:rPr>
              <w:t>Qualification</w:t>
            </w:r>
          </w:p>
        </w:tc>
        <w:tc>
          <w:tcPr>
            <w:tcW w:w="2220" w:type="pct"/>
            <w:shd w:val="clear" w:color="auto" w:fill="BFBFBF" w:themeFill="background1" w:themeFillShade="BF"/>
            <w:vAlign w:val="center"/>
          </w:tcPr>
          <w:p w14:paraId="43D76C20" w14:textId="77777777" w:rsidR="00E21952" w:rsidRPr="00EB0F8B" w:rsidRDefault="00E21952" w:rsidP="006427F1">
            <w:pPr>
              <w:tabs>
                <w:tab w:val="right" w:pos="7254"/>
              </w:tabs>
              <w:spacing w:before="120" w:line="276" w:lineRule="auto"/>
              <w:jc w:val="both"/>
              <w:rPr>
                <w:b/>
              </w:rPr>
            </w:pPr>
            <w:r w:rsidRPr="00EB0F8B">
              <w:rPr>
                <w:b/>
              </w:rPr>
              <w:t>Minimum experience</w:t>
            </w:r>
          </w:p>
        </w:tc>
      </w:tr>
      <w:tr w:rsidR="00E21952" w:rsidRPr="007B6C80" w14:paraId="25917062" w14:textId="77777777" w:rsidTr="006819DF">
        <w:trPr>
          <w:trHeight w:val="814"/>
        </w:trPr>
        <w:tc>
          <w:tcPr>
            <w:tcW w:w="257" w:type="pct"/>
            <w:vAlign w:val="center"/>
          </w:tcPr>
          <w:p w14:paraId="732A3549" w14:textId="1F8CA080" w:rsidR="00E21952" w:rsidRPr="007B6C80" w:rsidRDefault="00E21952" w:rsidP="006427F1">
            <w:pPr>
              <w:tabs>
                <w:tab w:val="right" w:pos="7254"/>
              </w:tabs>
              <w:spacing w:before="120" w:line="276" w:lineRule="auto"/>
              <w:jc w:val="both"/>
              <w:rPr>
                <w:b/>
                <w:bCs/>
              </w:rPr>
            </w:pPr>
            <w:r w:rsidRPr="007B6C80">
              <w:rPr>
                <w:b/>
                <w:bCs/>
              </w:rPr>
              <w:t>1</w:t>
            </w:r>
          </w:p>
        </w:tc>
        <w:tc>
          <w:tcPr>
            <w:tcW w:w="817" w:type="pct"/>
            <w:vAlign w:val="center"/>
          </w:tcPr>
          <w:p w14:paraId="354B2BF4" w14:textId="32386EF6" w:rsidR="00E21952" w:rsidRPr="007B6C80" w:rsidRDefault="00B4285F" w:rsidP="006427F1">
            <w:pPr>
              <w:tabs>
                <w:tab w:val="right" w:pos="7254"/>
              </w:tabs>
              <w:spacing w:before="120" w:line="276" w:lineRule="auto"/>
              <w:jc w:val="both"/>
              <w:rPr>
                <w:b/>
                <w:bCs/>
              </w:rPr>
            </w:pPr>
            <w:r w:rsidRPr="007B6C80">
              <w:rPr>
                <w:b/>
                <w:bCs/>
              </w:rPr>
              <w:t>Director of works</w:t>
            </w:r>
          </w:p>
        </w:tc>
        <w:tc>
          <w:tcPr>
            <w:tcW w:w="381" w:type="pct"/>
            <w:vAlign w:val="center"/>
          </w:tcPr>
          <w:p w14:paraId="7CB469BC" w14:textId="29C524D4" w:rsidR="00E21952" w:rsidRPr="007B6C80" w:rsidRDefault="00E21952" w:rsidP="006427F1">
            <w:pPr>
              <w:spacing w:line="276" w:lineRule="auto"/>
              <w:ind w:left="169"/>
              <w:jc w:val="both"/>
              <w:rPr>
                <w:bCs/>
              </w:rPr>
            </w:pPr>
            <w:r w:rsidRPr="007B6C80">
              <w:rPr>
                <w:bCs/>
              </w:rPr>
              <w:t>1</w:t>
            </w:r>
          </w:p>
        </w:tc>
        <w:tc>
          <w:tcPr>
            <w:tcW w:w="1325" w:type="pct"/>
            <w:vAlign w:val="center"/>
          </w:tcPr>
          <w:p w14:paraId="1FE201FD" w14:textId="76DC375F" w:rsidR="00E21952" w:rsidRPr="007B6C80" w:rsidRDefault="00E2681F" w:rsidP="006427F1">
            <w:pPr>
              <w:spacing w:line="276" w:lineRule="auto"/>
              <w:ind w:left="169"/>
              <w:jc w:val="both"/>
            </w:pPr>
            <w:r w:rsidRPr="007B6C80">
              <w:t>Senior Civil/Rural</w:t>
            </w:r>
            <w:r w:rsidR="009A2161">
              <w:t xml:space="preserve"> engineer (GCE/AL+5</w:t>
            </w:r>
            <w:r w:rsidR="00B4285F" w:rsidRPr="007B6C80">
              <w:t>) in civil/rural engineering or equivalent</w:t>
            </w:r>
          </w:p>
        </w:tc>
        <w:tc>
          <w:tcPr>
            <w:tcW w:w="2220" w:type="pct"/>
            <w:vAlign w:val="center"/>
          </w:tcPr>
          <w:p w14:paraId="3C73124A" w14:textId="6C5A6C36" w:rsidR="00E21952" w:rsidRPr="007B6C80" w:rsidRDefault="008C714B" w:rsidP="006427F1">
            <w:pPr>
              <w:spacing w:line="276" w:lineRule="auto"/>
              <w:jc w:val="both"/>
            </w:pPr>
            <w:r w:rsidRPr="007B6C80">
              <w:t>10 years of experience</w:t>
            </w:r>
          </w:p>
        </w:tc>
      </w:tr>
      <w:tr w:rsidR="006819DF" w:rsidRPr="007B6C80" w14:paraId="3C3892C7" w14:textId="77777777" w:rsidTr="006819DF">
        <w:trPr>
          <w:trHeight w:val="814"/>
        </w:trPr>
        <w:tc>
          <w:tcPr>
            <w:tcW w:w="257" w:type="pct"/>
            <w:vAlign w:val="center"/>
          </w:tcPr>
          <w:p w14:paraId="57912EBA" w14:textId="70F61528" w:rsidR="006819DF" w:rsidRPr="007B6C80" w:rsidRDefault="006819DF" w:rsidP="006427F1">
            <w:pPr>
              <w:tabs>
                <w:tab w:val="right" w:pos="7254"/>
              </w:tabs>
              <w:spacing w:before="120" w:line="276" w:lineRule="auto"/>
              <w:jc w:val="both"/>
              <w:rPr>
                <w:b/>
                <w:bCs/>
              </w:rPr>
            </w:pPr>
            <w:r w:rsidRPr="007B6C80">
              <w:rPr>
                <w:b/>
                <w:bCs/>
              </w:rPr>
              <w:t>2</w:t>
            </w:r>
          </w:p>
        </w:tc>
        <w:tc>
          <w:tcPr>
            <w:tcW w:w="817" w:type="pct"/>
            <w:vAlign w:val="center"/>
          </w:tcPr>
          <w:p w14:paraId="77BA6837" w14:textId="77777777" w:rsidR="006819DF" w:rsidRPr="007B6C80" w:rsidRDefault="006819DF" w:rsidP="006427F1">
            <w:pPr>
              <w:tabs>
                <w:tab w:val="right" w:pos="7254"/>
              </w:tabs>
              <w:spacing w:before="120" w:line="276" w:lineRule="auto"/>
              <w:jc w:val="both"/>
              <w:rPr>
                <w:b/>
                <w:bCs/>
              </w:rPr>
            </w:pPr>
            <w:r w:rsidRPr="007B6C80">
              <w:rPr>
                <w:b/>
                <w:bCs/>
              </w:rPr>
              <w:t>Construction Manager, Contractor's Representative</w:t>
            </w:r>
          </w:p>
        </w:tc>
        <w:tc>
          <w:tcPr>
            <w:tcW w:w="381" w:type="pct"/>
            <w:vAlign w:val="center"/>
          </w:tcPr>
          <w:p w14:paraId="066CB3E7" w14:textId="0B22A4D9" w:rsidR="006819DF" w:rsidRPr="007B6C80" w:rsidRDefault="006819DF" w:rsidP="006427F1">
            <w:pPr>
              <w:spacing w:line="276" w:lineRule="auto"/>
              <w:ind w:left="169"/>
              <w:jc w:val="both"/>
              <w:rPr>
                <w:bCs/>
              </w:rPr>
            </w:pPr>
            <w:r w:rsidRPr="007B6C80">
              <w:rPr>
                <w:bCs/>
              </w:rPr>
              <w:t>1</w:t>
            </w:r>
          </w:p>
        </w:tc>
        <w:tc>
          <w:tcPr>
            <w:tcW w:w="1325" w:type="pct"/>
            <w:vAlign w:val="center"/>
          </w:tcPr>
          <w:p w14:paraId="453CED3B" w14:textId="30494870" w:rsidR="006819DF" w:rsidRPr="007B6C80" w:rsidRDefault="006819DF" w:rsidP="006427F1">
            <w:pPr>
              <w:spacing w:line="276" w:lineRule="auto"/>
              <w:ind w:left="169"/>
              <w:jc w:val="both"/>
            </w:pPr>
            <w:r w:rsidRPr="007B6C80">
              <w:t>Civil or Rural Engineering works engineer (GCE A/L+3)</w:t>
            </w:r>
          </w:p>
        </w:tc>
        <w:tc>
          <w:tcPr>
            <w:tcW w:w="2220" w:type="pct"/>
            <w:vAlign w:val="center"/>
          </w:tcPr>
          <w:p w14:paraId="26B6EB2D" w14:textId="77777777" w:rsidR="006819DF" w:rsidRPr="007B6C80" w:rsidRDefault="006819DF" w:rsidP="006427F1">
            <w:pPr>
              <w:tabs>
                <w:tab w:val="num" w:pos="648"/>
              </w:tabs>
              <w:spacing w:line="276" w:lineRule="auto"/>
              <w:contextualSpacing/>
              <w:jc w:val="both"/>
            </w:pPr>
            <w:r w:rsidRPr="007B6C80">
              <w:t>• Have at least 5 years of general experience in carrying out similar services;</w:t>
            </w:r>
          </w:p>
          <w:p w14:paraId="56CE1CED" w14:textId="5268E6DA" w:rsidR="006819DF" w:rsidRPr="007B6C80" w:rsidRDefault="006819DF" w:rsidP="006427F1">
            <w:pPr>
              <w:tabs>
                <w:tab w:val="num" w:pos="648"/>
              </w:tabs>
              <w:spacing w:line="276" w:lineRule="auto"/>
              <w:contextualSpacing/>
              <w:jc w:val="both"/>
            </w:pPr>
            <w:r w:rsidRPr="007B6C80">
              <w:t>• Have been a site manager on at least one building or similar construction site in the last five years (2019-2023).</w:t>
            </w:r>
          </w:p>
        </w:tc>
      </w:tr>
      <w:tr w:rsidR="00E21952" w:rsidRPr="007B6C80" w14:paraId="22AC12E9" w14:textId="77777777" w:rsidTr="006819DF">
        <w:trPr>
          <w:trHeight w:val="534"/>
        </w:trPr>
        <w:tc>
          <w:tcPr>
            <w:tcW w:w="257" w:type="pct"/>
            <w:vAlign w:val="center"/>
          </w:tcPr>
          <w:p w14:paraId="6163BE99" w14:textId="2B968463" w:rsidR="00E21952" w:rsidRPr="007B6C80" w:rsidRDefault="00E21952" w:rsidP="006427F1">
            <w:pPr>
              <w:tabs>
                <w:tab w:val="right" w:pos="7254"/>
              </w:tabs>
              <w:spacing w:before="120" w:line="276" w:lineRule="auto"/>
              <w:jc w:val="both"/>
              <w:rPr>
                <w:b/>
                <w:bCs/>
              </w:rPr>
            </w:pPr>
            <w:r w:rsidRPr="007B6C80">
              <w:rPr>
                <w:b/>
                <w:bCs/>
              </w:rPr>
              <w:t>3</w:t>
            </w:r>
          </w:p>
        </w:tc>
        <w:tc>
          <w:tcPr>
            <w:tcW w:w="817" w:type="pct"/>
            <w:vAlign w:val="center"/>
          </w:tcPr>
          <w:p w14:paraId="4A93D969" w14:textId="77777777" w:rsidR="00E21952" w:rsidRPr="007B6C80" w:rsidRDefault="00E21952" w:rsidP="006427F1">
            <w:pPr>
              <w:tabs>
                <w:tab w:val="right" w:pos="7254"/>
              </w:tabs>
              <w:spacing w:before="120" w:line="276" w:lineRule="auto"/>
              <w:jc w:val="both"/>
              <w:rPr>
                <w:b/>
                <w:bCs/>
              </w:rPr>
            </w:pPr>
            <w:r w:rsidRPr="007B6C80">
              <w:rPr>
                <w:b/>
                <w:bCs/>
              </w:rPr>
              <w:t>Site Manager</w:t>
            </w:r>
          </w:p>
        </w:tc>
        <w:tc>
          <w:tcPr>
            <w:tcW w:w="381" w:type="pct"/>
            <w:vAlign w:val="center"/>
          </w:tcPr>
          <w:p w14:paraId="596D50E3" w14:textId="4B1AC56A" w:rsidR="00E21952" w:rsidRPr="007B6C80" w:rsidRDefault="00E21952" w:rsidP="006427F1">
            <w:pPr>
              <w:spacing w:line="276" w:lineRule="auto"/>
              <w:ind w:left="169"/>
              <w:jc w:val="both"/>
              <w:rPr>
                <w:bCs/>
              </w:rPr>
            </w:pPr>
            <w:r w:rsidRPr="007B6C80">
              <w:rPr>
                <w:bCs/>
              </w:rPr>
              <w:t>1</w:t>
            </w:r>
          </w:p>
        </w:tc>
        <w:tc>
          <w:tcPr>
            <w:tcW w:w="1325" w:type="pct"/>
            <w:vAlign w:val="center"/>
          </w:tcPr>
          <w:p w14:paraId="25086537" w14:textId="1CC0931B" w:rsidR="00E21952" w:rsidRPr="007B6C80" w:rsidRDefault="00B4285F" w:rsidP="006427F1">
            <w:pPr>
              <w:spacing w:line="276" w:lineRule="auto"/>
              <w:ind w:left="169"/>
              <w:jc w:val="both"/>
            </w:pPr>
            <w:r w:rsidRPr="007B6C80">
              <w:t>Higher Technician (GCE/AL +2) in Civil Engineering or equivalent</w:t>
            </w:r>
          </w:p>
        </w:tc>
        <w:tc>
          <w:tcPr>
            <w:tcW w:w="2220" w:type="pct"/>
            <w:vAlign w:val="center"/>
          </w:tcPr>
          <w:p w14:paraId="07FB46DE" w14:textId="77777777" w:rsidR="006819DF" w:rsidRPr="007B6C80" w:rsidRDefault="006819DF" w:rsidP="006427F1">
            <w:pPr>
              <w:tabs>
                <w:tab w:val="num" w:pos="648"/>
              </w:tabs>
              <w:spacing w:line="276" w:lineRule="auto"/>
              <w:contextualSpacing/>
              <w:jc w:val="both"/>
            </w:pPr>
            <w:r w:rsidRPr="007B6C80">
              <w:t>• Have 5 years of general experience in providing similar services;</w:t>
            </w:r>
          </w:p>
          <w:p w14:paraId="3342BF27" w14:textId="4DDA562A" w:rsidR="00E21952" w:rsidRPr="007B6C80" w:rsidRDefault="006819DF" w:rsidP="006427F1">
            <w:pPr>
              <w:tabs>
                <w:tab w:val="num" w:pos="648"/>
              </w:tabs>
              <w:spacing w:line="276" w:lineRule="auto"/>
              <w:contextualSpacing/>
              <w:jc w:val="both"/>
            </w:pPr>
            <w:r w:rsidRPr="007B6C80">
              <w:t>• Have been a building construction site manager on at least one building construction site or similar in the last five years (2019-2023).</w:t>
            </w:r>
          </w:p>
        </w:tc>
      </w:tr>
      <w:tr w:rsidR="00E21952" w:rsidRPr="007B6C80" w14:paraId="6B77BF80" w14:textId="77777777" w:rsidTr="006819DF">
        <w:trPr>
          <w:trHeight w:val="534"/>
        </w:trPr>
        <w:tc>
          <w:tcPr>
            <w:tcW w:w="257" w:type="pct"/>
            <w:vAlign w:val="center"/>
          </w:tcPr>
          <w:p w14:paraId="3E5E4305" w14:textId="48619053" w:rsidR="00E21952" w:rsidRPr="007B6C80" w:rsidRDefault="00E21952" w:rsidP="006427F1">
            <w:pPr>
              <w:tabs>
                <w:tab w:val="right" w:pos="7254"/>
              </w:tabs>
              <w:spacing w:before="120" w:line="276" w:lineRule="auto"/>
              <w:jc w:val="both"/>
              <w:rPr>
                <w:b/>
                <w:bCs/>
              </w:rPr>
            </w:pPr>
            <w:r w:rsidRPr="007B6C80">
              <w:rPr>
                <w:b/>
                <w:bCs/>
              </w:rPr>
              <w:t>4</w:t>
            </w:r>
          </w:p>
        </w:tc>
        <w:tc>
          <w:tcPr>
            <w:tcW w:w="817" w:type="pct"/>
            <w:vAlign w:val="center"/>
          </w:tcPr>
          <w:p w14:paraId="00406EF7" w14:textId="77777777" w:rsidR="00E21952" w:rsidRPr="007B6C80" w:rsidRDefault="00E21952" w:rsidP="006427F1">
            <w:pPr>
              <w:tabs>
                <w:tab w:val="right" w:pos="7254"/>
              </w:tabs>
              <w:spacing w:before="120" w:line="276" w:lineRule="auto"/>
              <w:jc w:val="both"/>
              <w:rPr>
                <w:b/>
                <w:bCs/>
              </w:rPr>
            </w:pPr>
            <w:r w:rsidRPr="007B6C80">
              <w:rPr>
                <w:b/>
                <w:bCs/>
              </w:rPr>
              <w:t>Team Leader</w:t>
            </w:r>
          </w:p>
        </w:tc>
        <w:tc>
          <w:tcPr>
            <w:tcW w:w="381" w:type="pct"/>
            <w:vAlign w:val="center"/>
          </w:tcPr>
          <w:p w14:paraId="0F43E67B" w14:textId="5D145045" w:rsidR="00E21952" w:rsidRPr="007B6C80" w:rsidRDefault="00E21952" w:rsidP="006427F1">
            <w:pPr>
              <w:spacing w:line="276" w:lineRule="auto"/>
              <w:ind w:left="169"/>
              <w:jc w:val="both"/>
              <w:rPr>
                <w:bCs/>
              </w:rPr>
            </w:pPr>
            <w:r w:rsidRPr="007B6C80">
              <w:rPr>
                <w:bCs/>
              </w:rPr>
              <w:t>2</w:t>
            </w:r>
          </w:p>
        </w:tc>
        <w:tc>
          <w:tcPr>
            <w:tcW w:w="1325" w:type="pct"/>
            <w:vAlign w:val="center"/>
          </w:tcPr>
          <w:p w14:paraId="42EDB500" w14:textId="5AC412C6" w:rsidR="00E21952" w:rsidRPr="007B6C80" w:rsidRDefault="006819DF" w:rsidP="006427F1">
            <w:pPr>
              <w:spacing w:line="276" w:lineRule="auto"/>
              <w:ind w:left="169"/>
              <w:jc w:val="both"/>
            </w:pPr>
            <w:r w:rsidRPr="007B6C80">
              <w:t>At least a GCE/OL or equivalent in masonry</w:t>
            </w:r>
          </w:p>
        </w:tc>
        <w:tc>
          <w:tcPr>
            <w:tcW w:w="2220" w:type="pct"/>
            <w:vAlign w:val="center"/>
          </w:tcPr>
          <w:p w14:paraId="34458E7A" w14:textId="35845576" w:rsidR="00E21952" w:rsidRPr="007B6C80" w:rsidRDefault="006819DF" w:rsidP="006427F1">
            <w:pPr>
              <w:numPr>
                <w:ilvl w:val="1"/>
                <w:numId w:val="164"/>
              </w:numPr>
              <w:tabs>
                <w:tab w:val="num" w:pos="307"/>
                <w:tab w:val="num" w:pos="648"/>
              </w:tabs>
              <w:spacing w:line="276" w:lineRule="auto"/>
              <w:ind w:left="317" w:hanging="317"/>
              <w:contextualSpacing/>
              <w:jc w:val="both"/>
              <w:rPr>
                <w:iCs/>
              </w:rPr>
            </w:pPr>
            <w:r w:rsidRPr="007B6C80">
              <w:t>• Present proven practical experience of at least 2 years</w:t>
            </w:r>
          </w:p>
        </w:tc>
      </w:tr>
      <w:tr w:rsidR="00E21952" w:rsidRPr="007B6C80" w14:paraId="2788152D" w14:textId="77777777" w:rsidTr="006819DF">
        <w:trPr>
          <w:trHeight w:val="534"/>
        </w:trPr>
        <w:tc>
          <w:tcPr>
            <w:tcW w:w="257" w:type="pct"/>
            <w:vAlign w:val="center"/>
          </w:tcPr>
          <w:p w14:paraId="6BFA81E4" w14:textId="61EA8921" w:rsidR="00E21952" w:rsidRPr="007B6C80" w:rsidRDefault="00E21952" w:rsidP="006427F1">
            <w:pPr>
              <w:tabs>
                <w:tab w:val="right" w:pos="7254"/>
              </w:tabs>
              <w:spacing w:before="120" w:line="276" w:lineRule="auto"/>
              <w:jc w:val="both"/>
              <w:rPr>
                <w:b/>
                <w:bCs/>
              </w:rPr>
            </w:pPr>
            <w:r w:rsidRPr="007B6C80">
              <w:rPr>
                <w:b/>
                <w:bCs/>
              </w:rPr>
              <w:t>5</w:t>
            </w:r>
          </w:p>
        </w:tc>
        <w:tc>
          <w:tcPr>
            <w:tcW w:w="817" w:type="pct"/>
            <w:vAlign w:val="center"/>
          </w:tcPr>
          <w:p w14:paraId="0455F35B" w14:textId="77777777" w:rsidR="00E21952" w:rsidRPr="007B6C80" w:rsidRDefault="00E21952" w:rsidP="006427F1">
            <w:pPr>
              <w:tabs>
                <w:tab w:val="right" w:pos="7254"/>
              </w:tabs>
              <w:spacing w:before="120" w:line="276" w:lineRule="auto"/>
              <w:jc w:val="both"/>
              <w:rPr>
                <w:b/>
                <w:bCs/>
              </w:rPr>
            </w:pPr>
            <w:r w:rsidRPr="007B6C80">
              <w:rPr>
                <w:b/>
                <w:bCs/>
              </w:rPr>
              <w:t>Health, Safety, and Environment Manager</w:t>
            </w:r>
          </w:p>
        </w:tc>
        <w:tc>
          <w:tcPr>
            <w:tcW w:w="381" w:type="pct"/>
            <w:vAlign w:val="center"/>
          </w:tcPr>
          <w:p w14:paraId="4AA8D0C8" w14:textId="6F583BF5" w:rsidR="00E21952" w:rsidRPr="007B6C80" w:rsidRDefault="00E21952" w:rsidP="006427F1">
            <w:pPr>
              <w:spacing w:line="276" w:lineRule="auto"/>
              <w:ind w:left="169"/>
              <w:jc w:val="both"/>
              <w:rPr>
                <w:bCs/>
              </w:rPr>
            </w:pPr>
            <w:r w:rsidRPr="007B6C80">
              <w:rPr>
                <w:bCs/>
              </w:rPr>
              <w:t>1</w:t>
            </w:r>
          </w:p>
        </w:tc>
        <w:tc>
          <w:tcPr>
            <w:tcW w:w="1325" w:type="pct"/>
            <w:vAlign w:val="center"/>
          </w:tcPr>
          <w:p w14:paraId="70659058" w14:textId="0F891BE7" w:rsidR="00E21952" w:rsidRPr="007B6C80" w:rsidRDefault="006819DF" w:rsidP="006427F1">
            <w:pPr>
              <w:spacing w:line="276" w:lineRule="auto"/>
              <w:ind w:left="169"/>
              <w:jc w:val="both"/>
            </w:pPr>
            <w:r w:rsidRPr="007B6C80">
              <w:t>At least GCE/AL +4 in the fields of environmental and/or social sciences</w:t>
            </w:r>
          </w:p>
        </w:tc>
        <w:tc>
          <w:tcPr>
            <w:tcW w:w="2220" w:type="pct"/>
            <w:vAlign w:val="center"/>
          </w:tcPr>
          <w:p w14:paraId="331A31B3" w14:textId="77777777" w:rsidR="006747C8" w:rsidRPr="007B6C80" w:rsidRDefault="006747C8" w:rsidP="006427F1">
            <w:pPr>
              <w:spacing w:line="276" w:lineRule="auto"/>
              <w:ind w:left="169"/>
              <w:jc w:val="both"/>
            </w:pPr>
            <w:r w:rsidRPr="007B6C80">
              <w:t>• Have monitored the implementation of HSE activities in a similar project</w:t>
            </w:r>
          </w:p>
          <w:p w14:paraId="0EF1712E" w14:textId="77777777" w:rsidR="006747C8" w:rsidRPr="007B6C80" w:rsidRDefault="006747C8" w:rsidP="006427F1">
            <w:pPr>
              <w:spacing w:line="276" w:lineRule="auto"/>
              <w:ind w:left="169"/>
              <w:jc w:val="both"/>
            </w:pPr>
            <w:r w:rsidRPr="007B6C80">
              <w:t>• Have at least 5 years of experience in implementing infrastructure projects</w:t>
            </w:r>
          </w:p>
          <w:p w14:paraId="6144CD62" w14:textId="5F8F9A52" w:rsidR="00E21952" w:rsidRPr="007B6C80" w:rsidRDefault="006747C8" w:rsidP="006427F1">
            <w:pPr>
              <w:spacing w:line="276" w:lineRule="auto"/>
              <w:ind w:left="169"/>
              <w:jc w:val="both"/>
            </w:pPr>
            <w:r w:rsidRPr="007B6C80">
              <w:t>• Have a good knowledge of implementing safeguards</w:t>
            </w:r>
          </w:p>
        </w:tc>
      </w:tr>
      <w:tr w:rsidR="00E21952" w:rsidRPr="007B6C80" w14:paraId="0EC7881D" w14:textId="77777777" w:rsidTr="006819DF">
        <w:trPr>
          <w:trHeight w:val="534"/>
        </w:trPr>
        <w:tc>
          <w:tcPr>
            <w:tcW w:w="257" w:type="pct"/>
            <w:vAlign w:val="center"/>
          </w:tcPr>
          <w:p w14:paraId="2AA11A65" w14:textId="7D9BB40A" w:rsidR="00E21952" w:rsidRPr="007B6C80" w:rsidRDefault="00E21952" w:rsidP="006427F1">
            <w:pPr>
              <w:tabs>
                <w:tab w:val="right" w:pos="7254"/>
              </w:tabs>
              <w:spacing w:before="120" w:line="276" w:lineRule="auto"/>
              <w:jc w:val="both"/>
              <w:rPr>
                <w:b/>
                <w:bCs/>
              </w:rPr>
            </w:pPr>
            <w:r w:rsidRPr="007B6C80">
              <w:rPr>
                <w:b/>
                <w:bCs/>
              </w:rPr>
              <w:t>6</w:t>
            </w:r>
          </w:p>
        </w:tc>
        <w:tc>
          <w:tcPr>
            <w:tcW w:w="817" w:type="pct"/>
            <w:vAlign w:val="center"/>
          </w:tcPr>
          <w:p w14:paraId="017E4D44" w14:textId="77777777" w:rsidR="00E21952" w:rsidRPr="007B6C80" w:rsidRDefault="00E21952" w:rsidP="006427F1">
            <w:pPr>
              <w:tabs>
                <w:tab w:val="right" w:pos="7254"/>
              </w:tabs>
              <w:spacing w:before="120" w:line="276" w:lineRule="auto"/>
              <w:jc w:val="both"/>
              <w:rPr>
                <w:b/>
                <w:bCs/>
              </w:rPr>
            </w:pPr>
            <w:r w:rsidRPr="007B6C80">
              <w:rPr>
                <w:b/>
                <w:bCs/>
              </w:rPr>
              <w:t>Social and Gender Manager</w:t>
            </w:r>
          </w:p>
        </w:tc>
        <w:tc>
          <w:tcPr>
            <w:tcW w:w="381" w:type="pct"/>
            <w:vAlign w:val="center"/>
          </w:tcPr>
          <w:p w14:paraId="47AFF462" w14:textId="27011E7E" w:rsidR="00E21952" w:rsidRPr="007B6C80" w:rsidRDefault="00E21952" w:rsidP="006427F1">
            <w:pPr>
              <w:spacing w:line="276" w:lineRule="auto"/>
              <w:ind w:left="169"/>
              <w:jc w:val="both"/>
              <w:rPr>
                <w:bCs/>
              </w:rPr>
            </w:pPr>
            <w:r w:rsidRPr="007B6C80">
              <w:rPr>
                <w:bCs/>
              </w:rPr>
              <w:t>1</w:t>
            </w:r>
          </w:p>
        </w:tc>
        <w:tc>
          <w:tcPr>
            <w:tcW w:w="1325" w:type="pct"/>
            <w:vAlign w:val="center"/>
          </w:tcPr>
          <w:p w14:paraId="6566E27F" w14:textId="40CE63DF" w:rsidR="00E21952" w:rsidRPr="007B6C80" w:rsidRDefault="006819DF" w:rsidP="006427F1">
            <w:pPr>
              <w:spacing w:line="276" w:lineRule="auto"/>
              <w:ind w:left="169"/>
              <w:jc w:val="both"/>
            </w:pPr>
            <w:r w:rsidRPr="007B6C80">
              <w:t>At least GCE/AL in social sciences (psychology, gender anthropology or any other field)</w:t>
            </w:r>
          </w:p>
        </w:tc>
        <w:tc>
          <w:tcPr>
            <w:tcW w:w="2220" w:type="pct"/>
            <w:vAlign w:val="center"/>
          </w:tcPr>
          <w:p w14:paraId="03FF9FB7" w14:textId="7EA3D80E" w:rsidR="006819DF" w:rsidRPr="007B6C80" w:rsidRDefault="006819DF" w:rsidP="006427F1">
            <w:pPr>
              <w:numPr>
                <w:ilvl w:val="1"/>
                <w:numId w:val="164"/>
              </w:numPr>
              <w:tabs>
                <w:tab w:val="num" w:pos="307"/>
              </w:tabs>
              <w:spacing w:line="276" w:lineRule="auto"/>
              <w:ind w:left="317" w:hanging="317"/>
              <w:contextualSpacing/>
              <w:jc w:val="both"/>
            </w:pPr>
            <w:r w:rsidRPr="007B6C80">
              <w:t>Have at least 5 years of experience in implementing infrastructure projects</w:t>
            </w:r>
          </w:p>
          <w:p w14:paraId="65BC95B1" w14:textId="37363A5C" w:rsidR="00E21952" w:rsidRPr="007B6C80" w:rsidRDefault="006819DF" w:rsidP="006427F1">
            <w:pPr>
              <w:numPr>
                <w:ilvl w:val="1"/>
                <w:numId w:val="164"/>
              </w:numPr>
              <w:tabs>
                <w:tab w:val="num" w:pos="307"/>
                <w:tab w:val="num" w:pos="648"/>
              </w:tabs>
              <w:spacing w:line="276" w:lineRule="auto"/>
              <w:ind w:left="317" w:hanging="317"/>
              <w:contextualSpacing/>
              <w:jc w:val="both"/>
            </w:pPr>
            <w:r w:rsidRPr="007B6C80">
              <w:t>Have a good understanding of implementing safeguards and gender mainstreaming.</w:t>
            </w:r>
          </w:p>
        </w:tc>
      </w:tr>
      <w:tr w:rsidR="00E21952" w:rsidRPr="007B6C80" w14:paraId="468341A2" w14:textId="77777777" w:rsidTr="006819DF">
        <w:trPr>
          <w:trHeight w:val="534"/>
        </w:trPr>
        <w:tc>
          <w:tcPr>
            <w:tcW w:w="257" w:type="pct"/>
            <w:vAlign w:val="center"/>
          </w:tcPr>
          <w:p w14:paraId="17BD67BA" w14:textId="5956E9E7" w:rsidR="00E21952" w:rsidRPr="007B6C80" w:rsidRDefault="00E21952" w:rsidP="006427F1">
            <w:pPr>
              <w:tabs>
                <w:tab w:val="right" w:pos="7254"/>
              </w:tabs>
              <w:spacing w:before="120" w:line="276" w:lineRule="auto"/>
              <w:jc w:val="both"/>
              <w:rPr>
                <w:b/>
                <w:bCs/>
              </w:rPr>
            </w:pPr>
            <w:r w:rsidRPr="007B6C80">
              <w:rPr>
                <w:b/>
                <w:bCs/>
              </w:rPr>
              <w:t>7</w:t>
            </w:r>
          </w:p>
        </w:tc>
        <w:tc>
          <w:tcPr>
            <w:tcW w:w="817" w:type="pct"/>
            <w:vAlign w:val="center"/>
          </w:tcPr>
          <w:p w14:paraId="5840FDF8" w14:textId="59D1CBF4" w:rsidR="00E21952" w:rsidRPr="007B6C80" w:rsidRDefault="00E21952" w:rsidP="006427F1">
            <w:pPr>
              <w:tabs>
                <w:tab w:val="right" w:pos="7254"/>
              </w:tabs>
              <w:spacing w:before="120" w:line="276" w:lineRule="auto"/>
              <w:jc w:val="both"/>
              <w:rPr>
                <w:b/>
                <w:bCs/>
              </w:rPr>
            </w:pPr>
            <w:r w:rsidRPr="007B6C80">
              <w:rPr>
                <w:b/>
                <w:bCs/>
              </w:rPr>
              <w:t>Quality Engineer</w:t>
            </w:r>
          </w:p>
        </w:tc>
        <w:tc>
          <w:tcPr>
            <w:tcW w:w="381" w:type="pct"/>
            <w:vAlign w:val="center"/>
          </w:tcPr>
          <w:p w14:paraId="4615815A" w14:textId="70FB7E3E" w:rsidR="00E21952" w:rsidRPr="007B6C80" w:rsidRDefault="00E21952" w:rsidP="006427F1">
            <w:pPr>
              <w:spacing w:line="276" w:lineRule="auto"/>
              <w:ind w:left="169"/>
              <w:jc w:val="both"/>
              <w:rPr>
                <w:bCs/>
              </w:rPr>
            </w:pPr>
            <w:r w:rsidRPr="007B6C80">
              <w:rPr>
                <w:bCs/>
              </w:rPr>
              <w:t>1</w:t>
            </w:r>
          </w:p>
        </w:tc>
        <w:tc>
          <w:tcPr>
            <w:tcW w:w="1325" w:type="pct"/>
            <w:vAlign w:val="center"/>
          </w:tcPr>
          <w:p w14:paraId="505C0429" w14:textId="281583A6" w:rsidR="00E21952" w:rsidRPr="007B6C80" w:rsidRDefault="006819DF" w:rsidP="006427F1">
            <w:pPr>
              <w:spacing w:line="276" w:lineRule="auto"/>
              <w:ind w:left="169"/>
              <w:jc w:val="both"/>
            </w:pPr>
            <w:r w:rsidRPr="007B6C80">
              <w:t>Civil Engineer GCE/AL+5 with specialization in quality</w:t>
            </w:r>
          </w:p>
        </w:tc>
        <w:tc>
          <w:tcPr>
            <w:tcW w:w="2220" w:type="pct"/>
            <w:vAlign w:val="center"/>
          </w:tcPr>
          <w:p w14:paraId="75187667" w14:textId="733FBAAD" w:rsidR="00E21952" w:rsidRPr="007B6C80" w:rsidRDefault="006819DF" w:rsidP="006427F1">
            <w:pPr>
              <w:spacing w:line="276" w:lineRule="auto"/>
              <w:jc w:val="both"/>
            </w:pPr>
            <w:r w:rsidRPr="007B6C80">
              <w:t>Five (05) years of experience in civil engineering works</w:t>
            </w:r>
          </w:p>
        </w:tc>
      </w:tr>
      <w:tr w:rsidR="00CC37E0" w:rsidRPr="007B6C80" w14:paraId="4E1CCFBC" w14:textId="77777777" w:rsidTr="006819DF">
        <w:trPr>
          <w:trHeight w:val="534"/>
        </w:trPr>
        <w:tc>
          <w:tcPr>
            <w:tcW w:w="257" w:type="pct"/>
            <w:vAlign w:val="center"/>
          </w:tcPr>
          <w:p w14:paraId="3893B910" w14:textId="425A4C65" w:rsidR="00CC37E0" w:rsidRPr="007B6C80" w:rsidRDefault="00CC37E0" w:rsidP="006427F1">
            <w:pPr>
              <w:tabs>
                <w:tab w:val="right" w:pos="7254"/>
              </w:tabs>
              <w:spacing w:before="120" w:line="276" w:lineRule="auto"/>
              <w:jc w:val="both"/>
              <w:rPr>
                <w:b/>
                <w:bCs/>
              </w:rPr>
            </w:pPr>
            <w:r w:rsidRPr="007B6C80">
              <w:rPr>
                <w:b/>
                <w:bCs/>
              </w:rPr>
              <w:t>8</w:t>
            </w:r>
          </w:p>
        </w:tc>
        <w:tc>
          <w:tcPr>
            <w:tcW w:w="817" w:type="pct"/>
            <w:vAlign w:val="center"/>
          </w:tcPr>
          <w:p w14:paraId="162F68D1" w14:textId="2607950D" w:rsidR="00CC37E0" w:rsidRPr="007B6C80" w:rsidRDefault="00CC37E0" w:rsidP="006427F1">
            <w:pPr>
              <w:tabs>
                <w:tab w:val="right" w:pos="7254"/>
              </w:tabs>
              <w:spacing w:before="120" w:line="276" w:lineRule="auto"/>
              <w:jc w:val="both"/>
              <w:rPr>
                <w:b/>
                <w:bCs/>
              </w:rPr>
            </w:pPr>
            <w:r w:rsidRPr="007B6C80">
              <w:rPr>
                <w:b/>
                <w:bCs/>
              </w:rPr>
              <w:t>Electrical or Energy renewable Engineer</w:t>
            </w:r>
          </w:p>
        </w:tc>
        <w:tc>
          <w:tcPr>
            <w:tcW w:w="381" w:type="pct"/>
            <w:vAlign w:val="center"/>
          </w:tcPr>
          <w:p w14:paraId="33D4D0C6" w14:textId="0BEDCCBF" w:rsidR="00CC37E0" w:rsidRPr="007B6C80" w:rsidRDefault="00CC37E0" w:rsidP="006427F1">
            <w:pPr>
              <w:spacing w:line="276" w:lineRule="auto"/>
              <w:ind w:left="169"/>
              <w:jc w:val="both"/>
              <w:rPr>
                <w:bCs/>
              </w:rPr>
            </w:pPr>
            <w:r w:rsidRPr="007B6C80">
              <w:rPr>
                <w:bCs/>
              </w:rPr>
              <w:t>1</w:t>
            </w:r>
          </w:p>
        </w:tc>
        <w:tc>
          <w:tcPr>
            <w:tcW w:w="1325" w:type="pct"/>
            <w:vAlign w:val="center"/>
          </w:tcPr>
          <w:p w14:paraId="065A1446" w14:textId="10B3C8F5" w:rsidR="00CC37E0" w:rsidRPr="007B6C80" w:rsidRDefault="00CC37E0" w:rsidP="006427F1">
            <w:pPr>
              <w:spacing w:line="276" w:lineRule="auto"/>
              <w:ind w:left="169"/>
              <w:jc w:val="both"/>
            </w:pPr>
            <w:r w:rsidRPr="007B6C80">
              <w:t>At least BAC+3 in electrical or renewable energy</w:t>
            </w:r>
          </w:p>
        </w:tc>
        <w:tc>
          <w:tcPr>
            <w:tcW w:w="2220" w:type="pct"/>
            <w:vAlign w:val="center"/>
          </w:tcPr>
          <w:p w14:paraId="48C87AD3" w14:textId="655C23EA" w:rsidR="00CC37E0" w:rsidRPr="007B6C80" w:rsidRDefault="00CC37E0" w:rsidP="006427F1">
            <w:pPr>
              <w:spacing w:line="276" w:lineRule="auto"/>
              <w:jc w:val="both"/>
            </w:pPr>
            <w:r w:rsidRPr="007B6C80">
              <w:t>Five (05) years of experience in civil engineering works</w:t>
            </w:r>
          </w:p>
        </w:tc>
      </w:tr>
    </w:tbl>
    <w:p w14:paraId="7C4D6C96" w14:textId="3479B334" w:rsidR="00D07996" w:rsidRPr="00EB0F8B" w:rsidRDefault="00EE1507" w:rsidP="006427F1">
      <w:pPr>
        <w:tabs>
          <w:tab w:val="right" w:pos="7254"/>
        </w:tabs>
        <w:spacing w:before="60" w:after="200" w:line="276" w:lineRule="auto"/>
        <w:jc w:val="both"/>
        <w:rPr>
          <w:iCs/>
        </w:rPr>
      </w:pPr>
      <w:r w:rsidRPr="007B6C80">
        <w:rPr>
          <w:iCs/>
        </w:rPr>
        <w:t xml:space="preserve"> </w:t>
      </w:r>
      <w:r w:rsidR="00D07996" w:rsidRPr="007B6C80">
        <w:rPr>
          <w:iCs/>
        </w:rPr>
        <w:t>The Bidder must demonstrate that it will have suitably qualified (and in adequate numbers) Key Personnel, as described in the Specification</w:t>
      </w:r>
      <w:r w:rsidR="005B717C" w:rsidRPr="007B6C80">
        <w:rPr>
          <w:iCs/>
        </w:rPr>
        <w:t>s</w:t>
      </w:r>
      <w:r w:rsidR="00D07996" w:rsidRPr="007B6C80">
        <w:rPr>
          <w:iCs/>
        </w:rPr>
        <w:t>.</w:t>
      </w:r>
      <w:r w:rsidR="00D07996" w:rsidRPr="00EB0F8B">
        <w:rPr>
          <w:iCs/>
        </w:rPr>
        <w:t xml:space="preserve"> </w:t>
      </w:r>
    </w:p>
    <w:p w14:paraId="56C99543" w14:textId="77777777" w:rsidR="008C714B" w:rsidRPr="00EB0F8B" w:rsidRDefault="008C714B" w:rsidP="006427F1">
      <w:pPr>
        <w:pStyle w:val="SecondSubheaderQualifications"/>
        <w:spacing w:line="276" w:lineRule="auto"/>
        <w:jc w:val="both"/>
        <w:rPr>
          <w:rFonts w:ascii="Times New Roman" w:hAnsi="Times New Roman"/>
          <w:bCs/>
          <w:i/>
        </w:rPr>
      </w:pPr>
      <w:r w:rsidRPr="00EB0F8B">
        <w:rPr>
          <w:rFonts w:ascii="Times New Roman" w:hAnsi="Times New Roman"/>
          <w:bCs/>
          <w:i/>
        </w:rPr>
        <w:lastRenderedPageBreak/>
        <w:t xml:space="preserve">The bidder must attach to its offer (i) CVs dated and signed by the holders, using forms PER 1 and PER 2 of section IV, submission forms (ii) copies of legalized diplomas, (iii) photocopies of valid National Identity Cards. It must meet all the requirements for Key Personnel. </w:t>
      </w:r>
    </w:p>
    <w:p w14:paraId="79E56E7E" w14:textId="77777777" w:rsidR="008C714B" w:rsidRPr="00EB0F8B" w:rsidRDefault="008C714B" w:rsidP="006427F1">
      <w:pPr>
        <w:pStyle w:val="SecondSubheaderQualifications"/>
        <w:spacing w:line="276" w:lineRule="auto"/>
        <w:jc w:val="both"/>
        <w:rPr>
          <w:rFonts w:ascii="Times New Roman" w:hAnsi="Times New Roman"/>
          <w:bCs/>
          <w:i/>
        </w:rPr>
      </w:pPr>
    </w:p>
    <w:p w14:paraId="59EE0A7F" w14:textId="794536BD" w:rsidR="008C714B" w:rsidRPr="00EB0F8B" w:rsidRDefault="008C714B" w:rsidP="006427F1">
      <w:pPr>
        <w:pStyle w:val="SecondSubheaderQualifications"/>
        <w:spacing w:line="276" w:lineRule="auto"/>
        <w:jc w:val="both"/>
        <w:rPr>
          <w:rFonts w:ascii="Times New Roman" w:hAnsi="Times New Roman"/>
          <w:bCs/>
          <w:i/>
        </w:rPr>
      </w:pPr>
      <w:r w:rsidRPr="00EB0F8B">
        <w:rPr>
          <w:rFonts w:ascii="Times New Roman" w:hAnsi="Times New Roman"/>
          <w:bCs/>
          <w:i/>
        </w:rPr>
        <w:t>The bidder must demonstrate that the personnel proposed above each have a good command of English to enable good communication between the various stakeholders.</w:t>
      </w:r>
    </w:p>
    <w:p w14:paraId="751B01C4" w14:textId="77777777" w:rsidR="008C714B" w:rsidRPr="00EB0F8B" w:rsidRDefault="008C714B" w:rsidP="006427F1">
      <w:pPr>
        <w:pStyle w:val="SecondSubheaderQualifications"/>
        <w:spacing w:line="276" w:lineRule="auto"/>
        <w:jc w:val="both"/>
        <w:rPr>
          <w:rFonts w:ascii="Times New Roman" w:hAnsi="Times New Roman"/>
          <w:bCs/>
          <w:i/>
        </w:rPr>
      </w:pPr>
    </w:p>
    <w:p w14:paraId="697EE621" w14:textId="6F51DAFB" w:rsidR="008C714B" w:rsidRPr="00EB0F8B" w:rsidRDefault="008C714B" w:rsidP="006427F1">
      <w:pPr>
        <w:pStyle w:val="SecondSubheaderQualifications"/>
        <w:spacing w:line="276" w:lineRule="auto"/>
        <w:jc w:val="both"/>
        <w:rPr>
          <w:rFonts w:ascii="Times New Roman" w:hAnsi="Times New Roman"/>
          <w:bCs/>
          <w:i/>
        </w:rPr>
      </w:pPr>
      <w:r w:rsidRPr="00EB0F8B">
        <w:rPr>
          <w:rFonts w:ascii="Times New Roman" w:hAnsi="Times New Roman"/>
          <w:bCs/>
          <w:i/>
        </w:rPr>
        <w:t>To avoid being considered, key experts must hold a diploma in their field of expertise and their CVs must be signed by the person concerned. Authenticated copies of said diplomas must be attached. In addition, diplomas issued in other languages ​​must be translated into by a certified translator.</w:t>
      </w:r>
    </w:p>
    <w:p w14:paraId="6AA63956" w14:textId="77777777" w:rsidR="008C714B" w:rsidRPr="00EB0F8B" w:rsidRDefault="008C714B" w:rsidP="006427F1">
      <w:pPr>
        <w:pStyle w:val="SecondSubheaderQualifications"/>
        <w:spacing w:line="276" w:lineRule="auto"/>
        <w:jc w:val="both"/>
        <w:rPr>
          <w:rFonts w:ascii="Times New Roman" w:hAnsi="Times New Roman"/>
          <w:bCs/>
          <w:i/>
        </w:rPr>
      </w:pPr>
    </w:p>
    <w:p w14:paraId="65212CCD" w14:textId="04030700" w:rsidR="008C714B" w:rsidRPr="00EB0F8B" w:rsidRDefault="008C714B" w:rsidP="006427F1">
      <w:pPr>
        <w:pStyle w:val="SecondSubheaderQualifications"/>
        <w:spacing w:line="276" w:lineRule="auto"/>
        <w:jc w:val="both"/>
        <w:rPr>
          <w:rFonts w:ascii="Times New Roman" w:hAnsi="Times New Roman"/>
          <w:bCs/>
          <w:i/>
        </w:rPr>
      </w:pPr>
      <w:r w:rsidRPr="00EB0F8B">
        <w:rPr>
          <w:rFonts w:ascii="Times New Roman" w:hAnsi="Times New Roman"/>
          <w:bCs/>
          <w:i/>
        </w:rPr>
        <w:t>Civil engineers practicing in Cameroon must have valid registration with the National Order of Civil Engineers of Cameroon (ONIGC).</w:t>
      </w:r>
    </w:p>
    <w:p w14:paraId="00B9DC64" w14:textId="77777777" w:rsidR="008C714B" w:rsidRPr="00EB0F8B" w:rsidRDefault="008C714B" w:rsidP="006427F1">
      <w:pPr>
        <w:pStyle w:val="SecondSubheaderQualifications"/>
        <w:spacing w:line="276" w:lineRule="auto"/>
        <w:jc w:val="both"/>
        <w:rPr>
          <w:rFonts w:ascii="Times New Roman" w:hAnsi="Times New Roman"/>
          <w:b w:val="0"/>
          <w:iCs/>
        </w:rPr>
      </w:pPr>
    </w:p>
    <w:p w14:paraId="0EEC3097" w14:textId="1C1585C7" w:rsidR="00F82CA6" w:rsidRPr="00EB0F8B" w:rsidRDefault="00290816" w:rsidP="006427F1">
      <w:pPr>
        <w:pStyle w:val="SecondSubheaderQualifications"/>
        <w:spacing w:line="276" w:lineRule="auto"/>
        <w:jc w:val="both"/>
        <w:rPr>
          <w:rFonts w:ascii="Times New Roman" w:hAnsi="Times New Roman"/>
        </w:rPr>
      </w:pPr>
      <w:r w:rsidRPr="00EB0F8B">
        <w:rPr>
          <w:rFonts w:ascii="Times New Roman" w:hAnsi="Times New Roman"/>
          <w:u w:val="single"/>
        </w:rPr>
        <w:t>NB</w:t>
      </w:r>
      <w:r w:rsidRPr="00EB0F8B">
        <w:rPr>
          <w:rFonts w:ascii="Times New Roman" w:hAnsi="Times New Roman"/>
        </w:rPr>
        <w:t xml:space="preserve">: </w:t>
      </w:r>
      <w:r w:rsidRPr="00EB0F8B">
        <w:rPr>
          <w:rFonts w:ascii="Times New Roman" w:hAnsi="Times New Roman"/>
          <w:i/>
          <w:iCs/>
        </w:rPr>
        <w:t>The bidder must attach to his offer (i) CVs dated and signed by the holders, (ii) copies of diplomas, (iii) photocopies of valid National Identity Cards. He must meet all the requirements for Key Personnel</w:t>
      </w:r>
      <w:r w:rsidRPr="00EB0F8B">
        <w:rPr>
          <w:rFonts w:ascii="Times New Roman" w:hAnsi="Times New Roman"/>
          <w:bCs/>
          <w:i/>
          <w:iCs/>
        </w:rPr>
        <w:t>.</w:t>
      </w:r>
    </w:p>
    <w:p w14:paraId="3A4E25D4" w14:textId="77777777" w:rsidR="00290816" w:rsidRPr="00EB0F8B" w:rsidRDefault="00290816" w:rsidP="006427F1">
      <w:pPr>
        <w:pStyle w:val="SecondSubheaderQualifications"/>
        <w:spacing w:line="276" w:lineRule="auto"/>
        <w:jc w:val="both"/>
        <w:rPr>
          <w:rFonts w:ascii="Times New Roman" w:hAnsi="Times New Roman"/>
        </w:rPr>
      </w:pPr>
    </w:p>
    <w:p w14:paraId="3E2F26A8" w14:textId="3B373277" w:rsidR="007B586E" w:rsidRPr="00EB0F8B" w:rsidRDefault="007B586E" w:rsidP="006427F1">
      <w:pPr>
        <w:pStyle w:val="HeaderEvaCriteria"/>
        <w:spacing w:after="240" w:line="276" w:lineRule="auto"/>
        <w:ind w:hanging="720"/>
        <w:jc w:val="both"/>
        <w:rPr>
          <w:rFonts w:ascii="Times New Roman" w:hAnsi="Times New Roman"/>
          <w:sz w:val="24"/>
        </w:rPr>
      </w:pPr>
      <w:bookmarkStart w:id="662" w:name="_Toc25317485"/>
      <w:r w:rsidRPr="00EB0F8B">
        <w:rPr>
          <w:rFonts w:ascii="Times New Roman" w:hAnsi="Times New Roman"/>
          <w:sz w:val="24"/>
        </w:rPr>
        <w:t>Equipmen</w:t>
      </w:r>
      <w:bookmarkEnd w:id="660"/>
      <w:bookmarkEnd w:id="661"/>
      <w:bookmarkEnd w:id="662"/>
      <w:r w:rsidR="00260E91" w:rsidRPr="00EB0F8B">
        <w:rPr>
          <w:rFonts w:ascii="Times New Roman" w:hAnsi="Times New Roman"/>
          <w:sz w:val="24"/>
        </w:rPr>
        <w:t>t</w:t>
      </w:r>
    </w:p>
    <w:p w14:paraId="1AE3AA71" w14:textId="357039DB" w:rsidR="007B586E" w:rsidRPr="00EB0F8B" w:rsidRDefault="007B586E" w:rsidP="006427F1">
      <w:pPr>
        <w:tabs>
          <w:tab w:val="right" w:pos="7254"/>
        </w:tabs>
        <w:spacing w:after="200" w:line="276" w:lineRule="auto"/>
        <w:jc w:val="both"/>
        <w:rPr>
          <w:iCs/>
        </w:rPr>
      </w:pPr>
      <w:r w:rsidRPr="00EB0F8B">
        <w:rPr>
          <w:iCs/>
        </w:rPr>
        <w:t xml:space="preserve">The Bidder must demonstrate that it will have access to the key Contractor’s equipment listed </w:t>
      </w:r>
      <w:r w:rsidR="007E35C1">
        <w:rPr>
          <w:iCs/>
        </w:rPr>
        <w:t>hereafter:</w:t>
      </w:r>
    </w:p>
    <w:p w14:paraId="65247ED4" w14:textId="3CF443FA" w:rsidR="006A53AC" w:rsidRPr="00EB0F8B" w:rsidRDefault="006A53AC" w:rsidP="006427F1">
      <w:pPr>
        <w:tabs>
          <w:tab w:val="right" w:pos="7254"/>
        </w:tabs>
        <w:spacing w:before="120" w:line="276" w:lineRule="auto"/>
        <w:ind w:left="720" w:hanging="720"/>
        <w:jc w:val="both"/>
        <w:rPr>
          <w:iCs/>
        </w:rPr>
      </w:pPr>
      <w:r w:rsidRPr="00EB0F8B">
        <w:rPr>
          <w:i/>
        </w:rPr>
        <w:tab/>
      </w:r>
    </w:p>
    <w:tbl>
      <w:tblPr>
        <w:tblW w:w="9549"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0"/>
        <w:gridCol w:w="6139"/>
        <w:gridCol w:w="2700"/>
      </w:tblGrid>
      <w:tr w:rsidR="007B586E" w:rsidRPr="007B6C80" w14:paraId="7EECA38B" w14:textId="77777777" w:rsidTr="007F06A1">
        <w:tc>
          <w:tcPr>
            <w:tcW w:w="710" w:type="dxa"/>
            <w:tcBorders>
              <w:top w:val="single" w:sz="12" w:space="0" w:color="auto"/>
              <w:left w:val="single" w:sz="12" w:space="0" w:color="auto"/>
              <w:bottom w:val="single" w:sz="12" w:space="0" w:color="auto"/>
              <w:right w:val="single" w:sz="12" w:space="0" w:color="auto"/>
            </w:tcBorders>
          </w:tcPr>
          <w:p w14:paraId="44228539" w14:textId="77777777" w:rsidR="007B586E" w:rsidRPr="007B6C80" w:rsidRDefault="007B586E" w:rsidP="006427F1">
            <w:pPr>
              <w:spacing w:line="276" w:lineRule="auto"/>
              <w:jc w:val="both"/>
              <w:rPr>
                <w:b/>
                <w:bCs/>
                <w:iCs/>
              </w:rPr>
            </w:pPr>
            <w:r w:rsidRPr="007B6C80">
              <w:rPr>
                <w:b/>
                <w:bCs/>
                <w:iCs/>
              </w:rPr>
              <w:t>No.</w:t>
            </w:r>
          </w:p>
        </w:tc>
        <w:tc>
          <w:tcPr>
            <w:tcW w:w="6139" w:type="dxa"/>
            <w:tcBorders>
              <w:top w:val="single" w:sz="12" w:space="0" w:color="auto"/>
              <w:left w:val="single" w:sz="12" w:space="0" w:color="auto"/>
              <w:bottom w:val="single" w:sz="12" w:space="0" w:color="auto"/>
              <w:right w:val="single" w:sz="12" w:space="0" w:color="auto"/>
            </w:tcBorders>
          </w:tcPr>
          <w:p w14:paraId="7B5DBF5C" w14:textId="77777777" w:rsidR="007B586E" w:rsidRPr="007B6C80" w:rsidRDefault="007B586E" w:rsidP="006427F1">
            <w:pPr>
              <w:spacing w:line="276" w:lineRule="auto"/>
              <w:jc w:val="both"/>
              <w:rPr>
                <w:b/>
                <w:bCs/>
                <w:iCs/>
              </w:rPr>
            </w:pPr>
            <w:r w:rsidRPr="007B6C80">
              <w:rPr>
                <w:b/>
                <w:bCs/>
                <w:iCs/>
              </w:rPr>
              <w:t>Equipment Type and Characteristics</w:t>
            </w:r>
          </w:p>
        </w:tc>
        <w:tc>
          <w:tcPr>
            <w:tcW w:w="2700" w:type="dxa"/>
            <w:tcBorders>
              <w:top w:val="single" w:sz="12" w:space="0" w:color="auto"/>
              <w:left w:val="single" w:sz="12" w:space="0" w:color="auto"/>
              <w:bottom w:val="single" w:sz="12" w:space="0" w:color="auto"/>
              <w:right w:val="single" w:sz="12" w:space="0" w:color="auto"/>
            </w:tcBorders>
          </w:tcPr>
          <w:p w14:paraId="56831C97" w14:textId="77777777" w:rsidR="007B586E" w:rsidRPr="007B6C80" w:rsidRDefault="007B586E" w:rsidP="006427F1">
            <w:pPr>
              <w:spacing w:line="276" w:lineRule="auto"/>
              <w:jc w:val="both"/>
              <w:rPr>
                <w:b/>
                <w:bCs/>
                <w:iCs/>
              </w:rPr>
            </w:pPr>
            <w:r w:rsidRPr="007B6C80">
              <w:rPr>
                <w:b/>
                <w:bCs/>
                <w:iCs/>
              </w:rPr>
              <w:t>Minimum Number required</w:t>
            </w:r>
          </w:p>
        </w:tc>
      </w:tr>
      <w:tr w:rsidR="007B586E" w:rsidRPr="007B6C80" w14:paraId="3F76AEAC" w14:textId="77777777" w:rsidTr="007F06A1">
        <w:tc>
          <w:tcPr>
            <w:tcW w:w="710" w:type="dxa"/>
            <w:tcBorders>
              <w:top w:val="single" w:sz="12" w:space="0" w:color="auto"/>
            </w:tcBorders>
          </w:tcPr>
          <w:p w14:paraId="574B11C4" w14:textId="77777777" w:rsidR="007B586E" w:rsidRPr="007B6C80" w:rsidRDefault="007B586E" w:rsidP="006427F1">
            <w:pPr>
              <w:pStyle w:val="Header"/>
              <w:pBdr>
                <w:bottom w:val="none" w:sz="0" w:space="0" w:color="auto"/>
              </w:pBdr>
              <w:tabs>
                <w:tab w:val="clear" w:pos="9000"/>
              </w:tabs>
              <w:spacing w:line="276" w:lineRule="auto"/>
              <w:rPr>
                <w:rFonts w:ascii="Times New Roman" w:hAnsi="Times New Roman"/>
                <w:iCs/>
                <w:sz w:val="24"/>
                <w:szCs w:val="24"/>
                <w:lang w:val="en-US" w:eastAsia="en-US"/>
              </w:rPr>
            </w:pPr>
            <w:r w:rsidRPr="007B6C80">
              <w:rPr>
                <w:rFonts w:ascii="Times New Roman" w:hAnsi="Times New Roman"/>
                <w:iCs/>
                <w:sz w:val="24"/>
                <w:szCs w:val="24"/>
                <w:lang w:val="en-US" w:eastAsia="en-US"/>
              </w:rPr>
              <w:t>1</w:t>
            </w:r>
          </w:p>
        </w:tc>
        <w:tc>
          <w:tcPr>
            <w:tcW w:w="6139" w:type="dxa"/>
            <w:tcBorders>
              <w:top w:val="single" w:sz="12" w:space="0" w:color="auto"/>
            </w:tcBorders>
          </w:tcPr>
          <w:p w14:paraId="75F57939" w14:textId="32288581" w:rsidR="007B586E" w:rsidRPr="007B6C80" w:rsidRDefault="00E352EC" w:rsidP="006427F1">
            <w:pPr>
              <w:spacing w:line="276" w:lineRule="auto"/>
              <w:jc w:val="both"/>
              <w:rPr>
                <w:iCs/>
              </w:rPr>
            </w:pPr>
            <w:r w:rsidRPr="007B6C80">
              <w:rPr>
                <w:iCs/>
              </w:rPr>
              <w:t>Vibrator</w:t>
            </w:r>
          </w:p>
        </w:tc>
        <w:tc>
          <w:tcPr>
            <w:tcW w:w="2700" w:type="dxa"/>
            <w:tcBorders>
              <w:top w:val="single" w:sz="12" w:space="0" w:color="auto"/>
            </w:tcBorders>
          </w:tcPr>
          <w:p w14:paraId="6538648F" w14:textId="5D23BC59" w:rsidR="007B586E" w:rsidRPr="007B6C80" w:rsidRDefault="00E352EC" w:rsidP="006427F1">
            <w:pPr>
              <w:spacing w:line="276" w:lineRule="auto"/>
              <w:jc w:val="both"/>
              <w:rPr>
                <w:iCs/>
              </w:rPr>
            </w:pPr>
            <w:r w:rsidRPr="007B6C80">
              <w:rPr>
                <w:iCs/>
              </w:rPr>
              <w:t>02</w:t>
            </w:r>
          </w:p>
        </w:tc>
      </w:tr>
      <w:tr w:rsidR="007B586E" w:rsidRPr="007B6C80" w14:paraId="7D6BC598" w14:textId="77777777" w:rsidTr="007F06A1">
        <w:tc>
          <w:tcPr>
            <w:tcW w:w="710" w:type="dxa"/>
          </w:tcPr>
          <w:p w14:paraId="4717C577" w14:textId="77777777" w:rsidR="007B586E" w:rsidRPr="007B6C80" w:rsidRDefault="007B586E" w:rsidP="006427F1">
            <w:pPr>
              <w:spacing w:line="276" w:lineRule="auto"/>
              <w:jc w:val="both"/>
              <w:rPr>
                <w:iCs/>
              </w:rPr>
            </w:pPr>
            <w:r w:rsidRPr="007B6C80">
              <w:rPr>
                <w:iCs/>
              </w:rPr>
              <w:t>2</w:t>
            </w:r>
          </w:p>
        </w:tc>
        <w:tc>
          <w:tcPr>
            <w:tcW w:w="6139" w:type="dxa"/>
          </w:tcPr>
          <w:p w14:paraId="75FF3CEB" w14:textId="6FD4AC31" w:rsidR="007B586E" w:rsidRPr="007B6C80" w:rsidRDefault="00E352EC" w:rsidP="006427F1">
            <w:pPr>
              <w:spacing w:line="276" w:lineRule="auto"/>
              <w:jc w:val="both"/>
              <w:rPr>
                <w:iCs/>
              </w:rPr>
            </w:pPr>
            <w:r w:rsidRPr="007B6C80">
              <w:rPr>
                <w:iCs/>
              </w:rPr>
              <w:t>Pick-up</w:t>
            </w:r>
          </w:p>
        </w:tc>
        <w:tc>
          <w:tcPr>
            <w:tcW w:w="2700" w:type="dxa"/>
          </w:tcPr>
          <w:p w14:paraId="5BD109A4" w14:textId="0378B4A0" w:rsidR="007B586E" w:rsidRPr="007B6C80" w:rsidRDefault="00E352EC" w:rsidP="006427F1">
            <w:pPr>
              <w:spacing w:line="276" w:lineRule="auto"/>
              <w:jc w:val="both"/>
              <w:rPr>
                <w:iCs/>
              </w:rPr>
            </w:pPr>
            <w:r w:rsidRPr="007B6C80">
              <w:rPr>
                <w:iCs/>
              </w:rPr>
              <w:t>0</w:t>
            </w:r>
            <w:r w:rsidR="00290816" w:rsidRPr="007B6C80">
              <w:rPr>
                <w:iCs/>
              </w:rPr>
              <w:t>2</w:t>
            </w:r>
          </w:p>
        </w:tc>
      </w:tr>
      <w:tr w:rsidR="007B586E" w:rsidRPr="007B6C80" w14:paraId="624E374C" w14:textId="77777777" w:rsidTr="007F06A1">
        <w:tc>
          <w:tcPr>
            <w:tcW w:w="710" w:type="dxa"/>
          </w:tcPr>
          <w:p w14:paraId="2A886370" w14:textId="77777777" w:rsidR="007B586E" w:rsidRPr="007B6C80" w:rsidRDefault="007B586E" w:rsidP="006427F1">
            <w:pPr>
              <w:spacing w:line="276" w:lineRule="auto"/>
              <w:jc w:val="both"/>
              <w:rPr>
                <w:iCs/>
              </w:rPr>
            </w:pPr>
            <w:r w:rsidRPr="007B6C80">
              <w:rPr>
                <w:iCs/>
              </w:rPr>
              <w:t>3</w:t>
            </w:r>
          </w:p>
        </w:tc>
        <w:tc>
          <w:tcPr>
            <w:tcW w:w="6139" w:type="dxa"/>
          </w:tcPr>
          <w:p w14:paraId="4D5B860B" w14:textId="16D8783B" w:rsidR="007B586E" w:rsidRPr="007B6C80" w:rsidRDefault="00E352EC" w:rsidP="006427F1">
            <w:pPr>
              <w:spacing w:line="276" w:lineRule="auto"/>
              <w:jc w:val="both"/>
              <w:rPr>
                <w:iCs/>
              </w:rPr>
            </w:pPr>
            <w:r w:rsidRPr="007B6C80">
              <w:rPr>
                <w:iCs/>
              </w:rPr>
              <w:t>Truck Minimum 20 T</w:t>
            </w:r>
          </w:p>
        </w:tc>
        <w:tc>
          <w:tcPr>
            <w:tcW w:w="2700" w:type="dxa"/>
          </w:tcPr>
          <w:p w14:paraId="4B324357" w14:textId="6DA56F76" w:rsidR="007B586E" w:rsidRPr="007B6C80" w:rsidRDefault="00E352EC" w:rsidP="006427F1">
            <w:pPr>
              <w:spacing w:line="276" w:lineRule="auto"/>
              <w:jc w:val="both"/>
              <w:rPr>
                <w:iCs/>
              </w:rPr>
            </w:pPr>
            <w:r w:rsidRPr="007B6C80">
              <w:rPr>
                <w:iCs/>
              </w:rPr>
              <w:t>01</w:t>
            </w:r>
          </w:p>
        </w:tc>
      </w:tr>
      <w:tr w:rsidR="007B586E" w:rsidRPr="007B6C80" w14:paraId="7C956E23" w14:textId="77777777" w:rsidTr="007F06A1">
        <w:tc>
          <w:tcPr>
            <w:tcW w:w="710" w:type="dxa"/>
          </w:tcPr>
          <w:p w14:paraId="6DAC3E84" w14:textId="77777777" w:rsidR="007B586E" w:rsidRPr="007B6C80" w:rsidRDefault="007B586E" w:rsidP="006427F1">
            <w:pPr>
              <w:spacing w:line="276" w:lineRule="auto"/>
              <w:jc w:val="both"/>
              <w:rPr>
                <w:iCs/>
              </w:rPr>
            </w:pPr>
            <w:r w:rsidRPr="007B6C80">
              <w:rPr>
                <w:iCs/>
              </w:rPr>
              <w:t>4</w:t>
            </w:r>
          </w:p>
        </w:tc>
        <w:tc>
          <w:tcPr>
            <w:tcW w:w="6139" w:type="dxa"/>
          </w:tcPr>
          <w:p w14:paraId="03E73AFA" w14:textId="51FCD41D" w:rsidR="007B586E" w:rsidRPr="007B6C80" w:rsidRDefault="00290816" w:rsidP="006427F1">
            <w:pPr>
              <w:spacing w:line="276" w:lineRule="auto"/>
              <w:jc w:val="both"/>
              <w:rPr>
                <w:iCs/>
              </w:rPr>
            </w:pPr>
            <w:r w:rsidRPr="007B6C80">
              <w:rPr>
                <w:iCs/>
              </w:rPr>
              <w:t>250 liter</w:t>
            </w:r>
            <w:r w:rsidR="004079E9" w:rsidRPr="007B6C80">
              <w:rPr>
                <w:iCs/>
              </w:rPr>
              <w:t>s</w:t>
            </w:r>
            <w:r w:rsidRPr="007B6C80">
              <w:rPr>
                <w:iCs/>
              </w:rPr>
              <w:t xml:space="preserve"> concrete mixer</w:t>
            </w:r>
          </w:p>
        </w:tc>
        <w:tc>
          <w:tcPr>
            <w:tcW w:w="2700" w:type="dxa"/>
          </w:tcPr>
          <w:p w14:paraId="58CE4762" w14:textId="6666E678" w:rsidR="007B586E" w:rsidRPr="007B6C80" w:rsidRDefault="00E352EC" w:rsidP="006427F1">
            <w:pPr>
              <w:spacing w:line="276" w:lineRule="auto"/>
              <w:jc w:val="both"/>
              <w:rPr>
                <w:iCs/>
              </w:rPr>
            </w:pPr>
            <w:r w:rsidRPr="007B6C80">
              <w:rPr>
                <w:iCs/>
              </w:rPr>
              <w:t>0</w:t>
            </w:r>
            <w:r w:rsidR="00290816" w:rsidRPr="007B6C80">
              <w:rPr>
                <w:iCs/>
              </w:rPr>
              <w:t>2</w:t>
            </w:r>
          </w:p>
        </w:tc>
      </w:tr>
      <w:tr w:rsidR="007B586E" w:rsidRPr="007B6C80" w14:paraId="199EAF69" w14:textId="77777777" w:rsidTr="007F06A1">
        <w:tc>
          <w:tcPr>
            <w:tcW w:w="710" w:type="dxa"/>
          </w:tcPr>
          <w:p w14:paraId="0BAF385E" w14:textId="77777777" w:rsidR="007B586E" w:rsidRPr="007B6C80" w:rsidRDefault="007B586E" w:rsidP="006427F1">
            <w:pPr>
              <w:spacing w:line="276" w:lineRule="auto"/>
              <w:jc w:val="both"/>
              <w:rPr>
                <w:iCs/>
              </w:rPr>
            </w:pPr>
            <w:r w:rsidRPr="007B6C80">
              <w:rPr>
                <w:iCs/>
              </w:rPr>
              <w:t>5</w:t>
            </w:r>
          </w:p>
        </w:tc>
        <w:tc>
          <w:tcPr>
            <w:tcW w:w="6139" w:type="dxa"/>
          </w:tcPr>
          <w:p w14:paraId="5C12272B" w14:textId="269CB028" w:rsidR="007B586E" w:rsidRPr="007B6C80" w:rsidRDefault="00290816" w:rsidP="006427F1">
            <w:pPr>
              <w:spacing w:line="276" w:lineRule="auto"/>
              <w:jc w:val="both"/>
              <w:rPr>
                <w:iCs/>
              </w:rPr>
            </w:pPr>
            <w:r w:rsidRPr="007B6C80">
              <w:rPr>
                <w:iCs/>
              </w:rPr>
              <w:t>Wheelbarrow</w:t>
            </w:r>
          </w:p>
        </w:tc>
        <w:tc>
          <w:tcPr>
            <w:tcW w:w="2700" w:type="dxa"/>
          </w:tcPr>
          <w:p w14:paraId="3F757F3A" w14:textId="641EBD94" w:rsidR="007B586E" w:rsidRPr="007B6C80" w:rsidRDefault="00290816" w:rsidP="006427F1">
            <w:pPr>
              <w:spacing w:line="276" w:lineRule="auto"/>
              <w:jc w:val="both"/>
              <w:rPr>
                <w:iCs/>
              </w:rPr>
            </w:pPr>
            <w:r w:rsidRPr="007B6C80">
              <w:rPr>
                <w:iCs/>
              </w:rPr>
              <w:t>5</w:t>
            </w:r>
          </w:p>
        </w:tc>
      </w:tr>
      <w:tr w:rsidR="007B586E" w:rsidRPr="007B6C80" w14:paraId="710CBC2B" w14:textId="77777777" w:rsidTr="007F06A1">
        <w:tc>
          <w:tcPr>
            <w:tcW w:w="710" w:type="dxa"/>
          </w:tcPr>
          <w:p w14:paraId="77BC12BA" w14:textId="0A5BC8CF" w:rsidR="007B586E" w:rsidRPr="007B6C80" w:rsidRDefault="00290816" w:rsidP="006427F1">
            <w:pPr>
              <w:spacing w:line="276" w:lineRule="auto"/>
              <w:jc w:val="both"/>
              <w:rPr>
                <w:iCs/>
              </w:rPr>
            </w:pPr>
            <w:r w:rsidRPr="007B6C80">
              <w:rPr>
                <w:iCs/>
              </w:rPr>
              <w:t>6</w:t>
            </w:r>
          </w:p>
        </w:tc>
        <w:tc>
          <w:tcPr>
            <w:tcW w:w="6139" w:type="dxa"/>
          </w:tcPr>
          <w:p w14:paraId="052763A2" w14:textId="12FB0DD6" w:rsidR="007B586E" w:rsidRPr="007B6C80" w:rsidRDefault="004079E9" w:rsidP="006427F1">
            <w:pPr>
              <w:spacing w:line="276" w:lineRule="auto"/>
              <w:jc w:val="both"/>
              <w:rPr>
                <w:iCs/>
              </w:rPr>
            </w:pPr>
            <w:r w:rsidRPr="007B6C80">
              <w:rPr>
                <w:iCs/>
              </w:rPr>
              <w:t>A</w:t>
            </w:r>
            <w:r w:rsidR="00290816" w:rsidRPr="007B6C80">
              <w:rPr>
                <w:iCs/>
              </w:rPr>
              <w:t>rc welding station</w:t>
            </w:r>
          </w:p>
        </w:tc>
        <w:tc>
          <w:tcPr>
            <w:tcW w:w="2700" w:type="dxa"/>
          </w:tcPr>
          <w:p w14:paraId="5325ED48" w14:textId="70E1D99B" w:rsidR="007B586E" w:rsidRPr="007B6C80" w:rsidRDefault="00290816" w:rsidP="006427F1">
            <w:pPr>
              <w:spacing w:line="276" w:lineRule="auto"/>
              <w:jc w:val="both"/>
              <w:rPr>
                <w:iCs/>
              </w:rPr>
            </w:pPr>
            <w:r w:rsidRPr="007B6C80">
              <w:rPr>
                <w:iCs/>
              </w:rPr>
              <w:t>1</w:t>
            </w:r>
          </w:p>
        </w:tc>
      </w:tr>
      <w:tr w:rsidR="00290816" w:rsidRPr="007B6C80" w14:paraId="1F3C6C01" w14:textId="77777777" w:rsidTr="007F06A1">
        <w:tc>
          <w:tcPr>
            <w:tcW w:w="710" w:type="dxa"/>
          </w:tcPr>
          <w:p w14:paraId="180736D9" w14:textId="4B8CF130" w:rsidR="00290816" w:rsidRPr="007B6C80" w:rsidRDefault="00290816" w:rsidP="006427F1">
            <w:pPr>
              <w:spacing w:line="276" w:lineRule="auto"/>
              <w:jc w:val="both"/>
              <w:rPr>
                <w:iCs/>
              </w:rPr>
            </w:pPr>
            <w:r w:rsidRPr="007B6C80">
              <w:rPr>
                <w:iCs/>
              </w:rPr>
              <w:t>7</w:t>
            </w:r>
          </w:p>
        </w:tc>
        <w:tc>
          <w:tcPr>
            <w:tcW w:w="6139" w:type="dxa"/>
          </w:tcPr>
          <w:p w14:paraId="67CFE3F1" w14:textId="04A155F9" w:rsidR="00290816" w:rsidRPr="007B6C80" w:rsidRDefault="004079E9" w:rsidP="006427F1">
            <w:pPr>
              <w:spacing w:line="276" w:lineRule="auto"/>
              <w:jc w:val="both"/>
              <w:rPr>
                <w:iCs/>
              </w:rPr>
            </w:pPr>
            <w:r w:rsidRPr="007B6C80">
              <w:rPr>
                <w:iCs/>
              </w:rPr>
              <w:t>P</w:t>
            </w:r>
            <w:r w:rsidR="00290816" w:rsidRPr="007B6C80">
              <w:rPr>
                <w:iCs/>
              </w:rPr>
              <w:t>ickaxe</w:t>
            </w:r>
          </w:p>
        </w:tc>
        <w:tc>
          <w:tcPr>
            <w:tcW w:w="2700" w:type="dxa"/>
          </w:tcPr>
          <w:p w14:paraId="2D688ED6" w14:textId="689CB50F" w:rsidR="00290816" w:rsidRPr="007B6C80" w:rsidRDefault="00290816" w:rsidP="006427F1">
            <w:pPr>
              <w:spacing w:line="276" w:lineRule="auto"/>
              <w:jc w:val="both"/>
              <w:rPr>
                <w:iCs/>
              </w:rPr>
            </w:pPr>
            <w:r w:rsidRPr="007B6C80">
              <w:rPr>
                <w:iCs/>
              </w:rPr>
              <w:t>10</w:t>
            </w:r>
          </w:p>
        </w:tc>
      </w:tr>
      <w:tr w:rsidR="007B586E" w:rsidRPr="007B6C80" w14:paraId="38825CB7" w14:textId="77777777" w:rsidTr="007F06A1">
        <w:tc>
          <w:tcPr>
            <w:tcW w:w="710" w:type="dxa"/>
          </w:tcPr>
          <w:p w14:paraId="109BB5BC" w14:textId="1B0A7CC9" w:rsidR="007B586E" w:rsidRPr="007B6C80" w:rsidRDefault="00290816" w:rsidP="006427F1">
            <w:pPr>
              <w:spacing w:line="276" w:lineRule="auto"/>
              <w:jc w:val="both"/>
              <w:rPr>
                <w:iCs/>
              </w:rPr>
            </w:pPr>
            <w:r w:rsidRPr="007B6C80">
              <w:rPr>
                <w:iCs/>
              </w:rPr>
              <w:t>8</w:t>
            </w:r>
          </w:p>
        </w:tc>
        <w:tc>
          <w:tcPr>
            <w:tcW w:w="6139" w:type="dxa"/>
          </w:tcPr>
          <w:p w14:paraId="4097A75E" w14:textId="7FC7E7F0" w:rsidR="007B586E" w:rsidRPr="007B6C80" w:rsidRDefault="004079E9" w:rsidP="006427F1">
            <w:pPr>
              <w:spacing w:line="276" w:lineRule="auto"/>
              <w:jc w:val="both"/>
              <w:rPr>
                <w:iCs/>
              </w:rPr>
            </w:pPr>
            <w:r w:rsidRPr="007B6C80">
              <w:rPr>
                <w:iCs/>
              </w:rPr>
              <w:t>C</w:t>
            </w:r>
            <w:r w:rsidR="00290816" w:rsidRPr="007B6C80">
              <w:rPr>
                <w:iCs/>
              </w:rPr>
              <w:t>oncrete block mold</w:t>
            </w:r>
          </w:p>
        </w:tc>
        <w:tc>
          <w:tcPr>
            <w:tcW w:w="2700" w:type="dxa"/>
          </w:tcPr>
          <w:p w14:paraId="14FC9239" w14:textId="6B948489" w:rsidR="007B586E" w:rsidRPr="007B6C80" w:rsidRDefault="00290816" w:rsidP="006427F1">
            <w:pPr>
              <w:spacing w:line="276" w:lineRule="auto"/>
              <w:jc w:val="both"/>
              <w:rPr>
                <w:iCs/>
              </w:rPr>
            </w:pPr>
            <w:r w:rsidRPr="007B6C80">
              <w:rPr>
                <w:iCs/>
              </w:rPr>
              <w:t>4</w:t>
            </w:r>
          </w:p>
        </w:tc>
      </w:tr>
      <w:tr w:rsidR="00290816" w:rsidRPr="007B6C80" w14:paraId="6B22B94B" w14:textId="77777777" w:rsidTr="007F06A1">
        <w:tc>
          <w:tcPr>
            <w:tcW w:w="710" w:type="dxa"/>
          </w:tcPr>
          <w:p w14:paraId="432FDC03" w14:textId="2E2B5527" w:rsidR="00290816" w:rsidRPr="007B6C80" w:rsidRDefault="00290816" w:rsidP="006427F1">
            <w:pPr>
              <w:spacing w:line="276" w:lineRule="auto"/>
              <w:jc w:val="both"/>
              <w:rPr>
                <w:iCs/>
              </w:rPr>
            </w:pPr>
            <w:r w:rsidRPr="007B6C80">
              <w:rPr>
                <w:iCs/>
              </w:rPr>
              <w:t>9</w:t>
            </w:r>
          </w:p>
        </w:tc>
        <w:tc>
          <w:tcPr>
            <w:tcW w:w="6139" w:type="dxa"/>
          </w:tcPr>
          <w:p w14:paraId="1E18260D" w14:textId="287927F3" w:rsidR="00290816" w:rsidRPr="007B6C80" w:rsidRDefault="00290816" w:rsidP="006427F1">
            <w:pPr>
              <w:spacing w:line="276" w:lineRule="auto"/>
              <w:jc w:val="both"/>
              <w:rPr>
                <w:iCs/>
              </w:rPr>
            </w:pPr>
            <w:r w:rsidRPr="007B6C80">
              <w:rPr>
                <w:iCs/>
              </w:rPr>
              <w:t>Clamps (eccentric, wedge or square)</w:t>
            </w:r>
          </w:p>
        </w:tc>
        <w:tc>
          <w:tcPr>
            <w:tcW w:w="2700" w:type="dxa"/>
          </w:tcPr>
          <w:p w14:paraId="1F7874BA" w14:textId="19AF94FA" w:rsidR="00290816" w:rsidRPr="007B6C80" w:rsidRDefault="00290816" w:rsidP="006427F1">
            <w:pPr>
              <w:spacing w:line="276" w:lineRule="auto"/>
              <w:jc w:val="both"/>
              <w:rPr>
                <w:iCs/>
              </w:rPr>
            </w:pPr>
            <w:r w:rsidRPr="007B6C80">
              <w:rPr>
                <w:iCs/>
              </w:rPr>
              <w:t>20</w:t>
            </w:r>
          </w:p>
        </w:tc>
      </w:tr>
      <w:tr w:rsidR="00290816" w:rsidRPr="007B6C80" w14:paraId="360A6D30" w14:textId="77777777" w:rsidTr="007F06A1">
        <w:tc>
          <w:tcPr>
            <w:tcW w:w="710" w:type="dxa"/>
          </w:tcPr>
          <w:p w14:paraId="1C857AC8" w14:textId="5EB194EA" w:rsidR="00290816" w:rsidRPr="007B6C80" w:rsidRDefault="00290816" w:rsidP="006427F1">
            <w:pPr>
              <w:spacing w:line="276" w:lineRule="auto"/>
              <w:jc w:val="both"/>
              <w:rPr>
                <w:iCs/>
              </w:rPr>
            </w:pPr>
            <w:r w:rsidRPr="007B6C80">
              <w:rPr>
                <w:iCs/>
              </w:rPr>
              <w:t>10</w:t>
            </w:r>
          </w:p>
        </w:tc>
        <w:tc>
          <w:tcPr>
            <w:tcW w:w="6139" w:type="dxa"/>
          </w:tcPr>
          <w:p w14:paraId="47C40ED7" w14:textId="674E24A5" w:rsidR="00290816" w:rsidRPr="007B6C80" w:rsidRDefault="00290816" w:rsidP="006427F1">
            <w:pPr>
              <w:spacing w:line="276" w:lineRule="auto"/>
              <w:jc w:val="both"/>
              <w:rPr>
                <w:iCs/>
              </w:rPr>
            </w:pPr>
            <w:r w:rsidRPr="007B6C80">
              <w:rPr>
                <w:iCs/>
              </w:rPr>
              <w:t>Generator of at least 5 – 10 KVa</w:t>
            </w:r>
          </w:p>
        </w:tc>
        <w:tc>
          <w:tcPr>
            <w:tcW w:w="2700" w:type="dxa"/>
          </w:tcPr>
          <w:p w14:paraId="477A332F" w14:textId="3BE0BE42" w:rsidR="00290816" w:rsidRPr="007B6C80" w:rsidRDefault="00290816" w:rsidP="006427F1">
            <w:pPr>
              <w:spacing w:line="276" w:lineRule="auto"/>
              <w:jc w:val="both"/>
              <w:rPr>
                <w:iCs/>
              </w:rPr>
            </w:pPr>
            <w:r w:rsidRPr="007B6C80">
              <w:rPr>
                <w:iCs/>
              </w:rPr>
              <w:t>1</w:t>
            </w:r>
          </w:p>
        </w:tc>
      </w:tr>
      <w:tr w:rsidR="00290816" w:rsidRPr="00EB0F8B" w14:paraId="59666887" w14:textId="77777777" w:rsidTr="007F06A1">
        <w:tc>
          <w:tcPr>
            <w:tcW w:w="710" w:type="dxa"/>
          </w:tcPr>
          <w:p w14:paraId="1A2AA8E1" w14:textId="43ED69DC" w:rsidR="00290816" w:rsidRPr="007B6C80" w:rsidRDefault="004079E9" w:rsidP="006427F1">
            <w:pPr>
              <w:spacing w:line="276" w:lineRule="auto"/>
              <w:jc w:val="both"/>
              <w:rPr>
                <w:iCs/>
              </w:rPr>
            </w:pPr>
            <w:r w:rsidRPr="007B6C80">
              <w:rPr>
                <w:iCs/>
              </w:rPr>
              <w:t>11</w:t>
            </w:r>
          </w:p>
        </w:tc>
        <w:tc>
          <w:tcPr>
            <w:tcW w:w="6139" w:type="dxa"/>
          </w:tcPr>
          <w:p w14:paraId="719D7443" w14:textId="7E09F7DB" w:rsidR="00290816" w:rsidRPr="007B6C80" w:rsidRDefault="004079E9" w:rsidP="006427F1">
            <w:pPr>
              <w:spacing w:line="276" w:lineRule="auto"/>
              <w:jc w:val="both"/>
              <w:rPr>
                <w:iCs/>
              </w:rPr>
            </w:pPr>
            <w:r w:rsidRPr="007B6C80">
              <w:rPr>
                <w:iCs/>
              </w:rPr>
              <w:t>Claw key</w:t>
            </w:r>
          </w:p>
        </w:tc>
        <w:tc>
          <w:tcPr>
            <w:tcW w:w="2700" w:type="dxa"/>
          </w:tcPr>
          <w:p w14:paraId="408214D8" w14:textId="117992EF" w:rsidR="00290816" w:rsidRPr="007B6C80" w:rsidRDefault="004079E9" w:rsidP="006427F1">
            <w:pPr>
              <w:spacing w:line="276" w:lineRule="auto"/>
              <w:jc w:val="both"/>
              <w:rPr>
                <w:iCs/>
              </w:rPr>
            </w:pPr>
            <w:r w:rsidRPr="007B6C80">
              <w:rPr>
                <w:iCs/>
              </w:rPr>
              <w:t>04</w:t>
            </w:r>
          </w:p>
        </w:tc>
      </w:tr>
      <w:tr w:rsidR="00560B1D" w:rsidRPr="00EB0F8B" w14:paraId="347DA760" w14:textId="77777777" w:rsidTr="007F06A1">
        <w:tc>
          <w:tcPr>
            <w:tcW w:w="710" w:type="dxa"/>
          </w:tcPr>
          <w:p w14:paraId="775BBE5D" w14:textId="538AD4D5" w:rsidR="00560B1D" w:rsidRPr="007B6C80" w:rsidRDefault="00560B1D" w:rsidP="006427F1">
            <w:pPr>
              <w:spacing w:line="276" w:lineRule="auto"/>
              <w:jc w:val="both"/>
              <w:rPr>
                <w:iCs/>
              </w:rPr>
            </w:pPr>
            <w:r>
              <w:rPr>
                <w:iCs/>
              </w:rPr>
              <w:t>12</w:t>
            </w:r>
          </w:p>
        </w:tc>
        <w:tc>
          <w:tcPr>
            <w:tcW w:w="6139" w:type="dxa"/>
          </w:tcPr>
          <w:p w14:paraId="15A2ECB4" w14:textId="58E86FCB" w:rsidR="00560B1D" w:rsidRPr="007B6C80" w:rsidRDefault="00560B1D" w:rsidP="006427F1">
            <w:pPr>
              <w:spacing w:line="276" w:lineRule="auto"/>
              <w:jc w:val="both"/>
              <w:rPr>
                <w:iCs/>
              </w:rPr>
            </w:pPr>
            <w:r>
              <w:rPr>
                <w:iCs/>
              </w:rPr>
              <w:t>Masonery tool kits</w:t>
            </w:r>
          </w:p>
        </w:tc>
        <w:tc>
          <w:tcPr>
            <w:tcW w:w="2700" w:type="dxa"/>
          </w:tcPr>
          <w:p w14:paraId="265F63A0" w14:textId="09285735" w:rsidR="00560B1D" w:rsidRPr="007B6C80" w:rsidRDefault="00560B1D" w:rsidP="006427F1">
            <w:pPr>
              <w:spacing w:line="276" w:lineRule="auto"/>
              <w:jc w:val="both"/>
              <w:rPr>
                <w:iCs/>
              </w:rPr>
            </w:pPr>
            <w:r>
              <w:rPr>
                <w:iCs/>
              </w:rPr>
              <w:t>01</w:t>
            </w:r>
          </w:p>
        </w:tc>
      </w:tr>
      <w:tr w:rsidR="00560B1D" w:rsidRPr="00EB0F8B" w14:paraId="57615FE7" w14:textId="77777777" w:rsidTr="007F06A1">
        <w:tc>
          <w:tcPr>
            <w:tcW w:w="710" w:type="dxa"/>
          </w:tcPr>
          <w:p w14:paraId="3C816486" w14:textId="1013C9BF" w:rsidR="00560B1D" w:rsidRPr="007B6C80" w:rsidRDefault="00560B1D" w:rsidP="006427F1">
            <w:pPr>
              <w:spacing w:line="276" w:lineRule="auto"/>
              <w:jc w:val="both"/>
              <w:rPr>
                <w:iCs/>
              </w:rPr>
            </w:pPr>
            <w:r>
              <w:rPr>
                <w:iCs/>
              </w:rPr>
              <w:lastRenderedPageBreak/>
              <w:t>13</w:t>
            </w:r>
          </w:p>
        </w:tc>
        <w:tc>
          <w:tcPr>
            <w:tcW w:w="6139" w:type="dxa"/>
          </w:tcPr>
          <w:p w14:paraId="4AFA3674" w14:textId="506869D9" w:rsidR="00560B1D" w:rsidRPr="007B6C80" w:rsidRDefault="00560B1D" w:rsidP="006427F1">
            <w:pPr>
              <w:spacing w:line="276" w:lineRule="auto"/>
              <w:jc w:val="both"/>
              <w:rPr>
                <w:iCs/>
              </w:rPr>
            </w:pPr>
            <w:r>
              <w:rPr>
                <w:iCs/>
              </w:rPr>
              <w:t>Capentary tool kits</w:t>
            </w:r>
          </w:p>
        </w:tc>
        <w:tc>
          <w:tcPr>
            <w:tcW w:w="2700" w:type="dxa"/>
          </w:tcPr>
          <w:p w14:paraId="7C07EECE" w14:textId="64DC0F9C" w:rsidR="00560B1D" w:rsidRPr="007B6C80" w:rsidRDefault="00560B1D" w:rsidP="006427F1">
            <w:pPr>
              <w:spacing w:line="276" w:lineRule="auto"/>
              <w:jc w:val="both"/>
              <w:rPr>
                <w:iCs/>
              </w:rPr>
            </w:pPr>
            <w:r>
              <w:rPr>
                <w:iCs/>
              </w:rPr>
              <w:t>01</w:t>
            </w:r>
          </w:p>
        </w:tc>
      </w:tr>
      <w:tr w:rsidR="00560B1D" w:rsidRPr="00EB0F8B" w14:paraId="690E1831" w14:textId="77777777" w:rsidTr="007F06A1">
        <w:tc>
          <w:tcPr>
            <w:tcW w:w="710" w:type="dxa"/>
          </w:tcPr>
          <w:p w14:paraId="16C75FC0" w14:textId="622F5A1C" w:rsidR="00560B1D" w:rsidRPr="007B6C80" w:rsidRDefault="00560B1D" w:rsidP="006427F1">
            <w:pPr>
              <w:spacing w:line="276" w:lineRule="auto"/>
              <w:jc w:val="both"/>
              <w:rPr>
                <w:iCs/>
              </w:rPr>
            </w:pPr>
            <w:r>
              <w:rPr>
                <w:iCs/>
              </w:rPr>
              <w:t>14</w:t>
            </w:r>
          </w:p>
        </w:tc>
        <w:tc>
          <w:tcPr>
            <w:tcW w:w="6139" w:type="dxa"/>
          </w:tcPr>
          <w:p w14:paraId="79B0FDCC" w14:textId="37203E2F" w:rsidR="00560B1D" w:rsidRPr="007B6C80" w:rsidRDefault="00560B1D" w:rsidP="006427F1">
            <w:pPr>
              <w:spacing w:line="276" w:lineRule="auto"/>
              <w:jc w:val="both"/>
              <w:rPr>
                <w:iCs/>
              </w:rPr>
            </w:pPr>
            <w:r>
              <w:rPr>
                <w:iCs/>
              </w:rPr>
              <w:t>Electrical tool kits</w:t>
            </w:r>
          </w:p>
        </w:tc>
        <w:tc>
          <w:tcPr>
            <w:tcW w:w="2700" w:type="dxa"/>
          </w:tcPr>
          <w:p w14:paraId="16056C07" w14:textId="694FCE7A" w:rsidR="00560B1D" w:rsidRPr="007B6C80" w:rsidRDefault="00560B1D" w:rsidP="006427F1">
            <w:pPr>
              <w:spacing w:line="276" w:lineRule="auto"/>
              <w:jc w:val="both"/>
              <w:rPr>
                <w:iCs/>
              </w:rPr>
            </w:pPr>
            <w:r>
              <w:rPr>
                <w:iCs/>
              </w:rPr>
              <w:t>01</w:t>
            </w:r>
          </w:p>
        </w:tc>
      </w:tr>
      <w:tr w:rsidR="00560B1D" w:rsidRPr="00EB0F8B" w14:paraId="22F764F7" w14:textId="77777777" w:rsidTr="007F06A1">
        <w:tc>
          <w:tcPr>
            <w:tcW w:w="710" w:type="dxa"/>
          </w:tcPr>
          <w:p w14:paraId="3CD8B838" w14:textId="4DA0C714" w:rsidR="00560B1D" w:rsidRPr="007B6C80" w:rsidRDefault="00560B1D" w:rsidP="006427F1">
            <w:pPr>
              <w:spacing w:line="276" w:lineRule="auto"/>
              <w:jc w:val="both"/>
              <w:rPr>
                <w:iCs/>
              </w:rPr>
            </w:pPr>
            <w:r>
              <w:rPr>
                <w:iCs/>
              </w:rPr>
              <w:t>15</w:t>
            </w:r>
          </w:p>
        </w:tc>
        <w:tc>
          <w:tcPr>
            <w:tcW w:w="6139" w:type="dxa"/>
          </w:tcPr>
          <w:p w14:paraId="612014AF" w14:textId="170DD81C" w:rsidR="00560B1D" w:rsidRPr="007B6C80" w:rsidRDefault="00560B1D" w:rsidP="006427F1">
            <w:pPr>
              <w:spacing w:line="276" w:lineRule="auto"/>
              <w:jc w:val="both"/>
              <w:rPr>
                <w:iCs/>
              </w:rPr>
            </w:pPr>
            <w:r>
              <w:rPr>
                <w:iCs/>
              </w:rPr>
              <w:t>Silar tool kits</w:t>
            </w:r>
          </w:p>
        </w:tc>
        <w:tc>
          <w:tcPr>
            <w:tcW w:w="2700" w:type="dxa"/>
          </w:tcPr>
          <w:p w14:paraId="26C65D56" w14:textId="35B1135C" w:rsidR="00560B1D" w:rsidRPr="007B6C80" w:rsidRDefault="00560B1D" w:rsidP="006427F1">
            <w:pPr>
              <w:spacing w:line="276" w:lineRule="auto"/>
              <w:jc w:val="both"/>
              <w:rPr>
                <w:iCs/>
              </w:rPr>
            </w:pPr>
            <w:r>
              <w:rPr>
                <w:iCs/>
              </w:rPr>
              <w:t>01</w:t>
            </w:r>
          </w:p>
        </w:tc>
      </w:tr>
      <w:tr w:rsidR="00520C6C" w:rsidRPr="00EB0F8B" w14:paraId="10329102" w14:textId="77777777" w:rsidTr="007F06A1">
        <w:tc>
          <w:tcPr>
            <w:tcW w:w="710" w:type="dxa"/>
          </w:tcPr>
          <w:p w14:paraId="34E3952D" w14:textId="708DB356" w:rsidR="00520C6C" w:rsidRDefault="00520C6C" w:rsidP="00520C6C">
            <w:pPr>
              <w:spacing w:line="276" w:lineRule="auto"/>
              <w:jc w:val="both"/>
              <w:rPr>
                <w:iCs/>
              </w:rPr>
            </w:pPr>
            <w:r>
              <w:rPr>
                <w:iCs/>
              </w:rPr>
              <w:t>16</w:t>
            </w:r>
          </w:p>
        </w:tc>
        <w:tc>
          <w:tcPr>
            <w:tcW w:w="6139" w:type="dxa"/>
          </w:tcPr>
          <w:p w14:paraId="19DEA662" w14:textId="0725E953" w:rsidR="00520C6C" w:rsidRDefault="00520C6C" w:rsidP="00520C6C">
            <w:pPr>
              <w:spacing w:line="276" w:lineRule="auto"/>
              <w:jc w:val="both"/>
              <w:rPr>
                <w:iCs/>
              </w:rPr>
            </w:pPr>
            <w:r w:rsidRPr="001D213D">
              <w:rPr>
                <w:iCs/>
              </w:rPr>
              <w:t>small surveying equipment</w:t>
            </w:r>
          </w:p>
        </w:tc>
        <w:tc>
          <w:tcPr>
            <w:tcW w:w="2700" w:type="dxa"/>
          </w:tcPr>
          <w:p w14:paraId="0DA1B893" w14:textId="5474CB06" w:rsidR="00520C6C" w:rsidRDefault="00520C6C" w:rsidP="00520C6C">
            <w:pPr>
              <w:spacing w:line="276" w:lineRule="auto"/>
              <w:jc w:val="both"/>
              <w:rPr>
                <w:iCs/>
              </w:rPr>
            </w:pPr>
            <w:r>
              <w:rPr>
                <w:iCs/>
              </w:rPr>
              <w:t>01</w:t>
            </w:r>
          </w:p>
        </w:tc>
      </w:tr>
      <w:tr w:rsidR="00520C6C" w:rsidRPr="00EB0F8B" w14:paraId="48714C33" w14:textId="77777777" w:rsidTr="007F06A1">
        <w:tc>
          <w:tcPr>
            <w:tcW w:w="710" w:type="dxa"/>
          </w:tcPr>
          <w:p w14:paraId="76C0CB68" w14:textId="1F9D9606" w:rsidR="00520C6C" w:rsidRDefault="00520C6C" w:rsidP="00520C6C">
            <w:pPr>
              <w:spacing w:line="276" w:lineRule="auto"/>
              <w:jc w:val="both"/>
              <w:rPr>
                <w:iCs/>
              </w:rPr>
            </w:pPr>
            <w:r>
              <w:rPr>
                <w:iCs/>
              </w:rPr>
              <w:t>17</w:t>
            </w:r>
          </w:p>
        </w:tc>
        <w:tc>
          <w:tcPr>
            <w:tcW w:w="6139" w:type="dxa"/>
          </w:tcPr>
          <w:p w14:paraId="5D4856A1" w14:textId="7B912CC8" w:rsidR="00520C6C" w:rsidRDefault="00520C6C" w:rsidP="00520C6C">
            <w:pPr>
              <w:spacing w:line="276" w:lineRule="auto"/>
              <w:jc w:val="both"/>
              <w:rPr>
                <w:iCs/>
              </w:rPr>
            </w:pPr>
            <w:r w:rsidRPr="001D213D">
              <w:rPr>
                <w:iCs/>
              </w:rPr>
              <w:t>small geotechnical materials</w:t>
            </w:r>
          </w:p>
        </w:tc>
        <w:tc>
          <w:tcPr>
            <w:tcW w:w="2700" w:type="dxa"/>
          </w:tcPr>
          <w:p w14:paraId="3B305673" w14:textId="0B6FF53D" w:rsidR="00520C6C" w:rsidRDefault="00520C6C" w:rsidP="00520C6C">
            <w:pPr>
              <w:spacing w:line="276" w:lineRule="auto"/>
              <w:jc w:val="both"/>
              <w:rPr>
                <w:iCs/>
              </w:rPr>
            </w:pPr>
            <w:r>
              <w:rPr>
                <w:iCs/>
              </w:rPr>
              <w:t>01</w:t>
            </w:r>
          </w:p>
        </w:tc>
      </w:tr>
      <w:tr w:rsidR="00520C6C" w:rsidRPr="00EB0F8B" w14:paraId="41D9ACDA" w14:textId="77777777" w:rsidTr="007F06A1">
        <w:tc>
          <w:tcPr>
            <w:tcW w:w="710" w:type="dxa"/>
          </w:tcPr>
          <w:p w14:paraId="0A14E728" w14:textId="611FCCF2" w:rsidR="00520C6C" w:rsidRDefault="00520C6C" w:rsidP="00520C6C">
            <w:pPr>
              <w:spacing w:line="276" w:lineRule="auto"/>
              <w:jc w:val="both"/>
              <w:rPr>
                <w:iCs/>
              </w:rPr>
            </w:pPr>
            <w:r>
              <w:rPr>
                <w:iCs/>
              </w:rPr>
              <w:t xml:space="preserve">18 </w:t>
            </w:r>
          </w:p>
        </w:tc>
        <w:tc>
          <w:tcPr>
            <w:tcW w:w="6139" w:type="dxa"/>
          </w:tcPr>
          <w:p w14:paraId="5EF4A027" w14:textId="1C064B10" w:rsidR="00520C6C" w:rsidRDefault="00520C6C" w:rsidP="00520C6C">
            <w:pPr>
              <w:spacing w:line="276" w:lineRule="auto"/>
              <w:jc w:val="both"/>
              <w:rPr>
                <w:iCs/>
              </w:rPr>
            </w:pPr>
            <w:r w:rsidRPr="00553953">
              <w:rPr>
                <w:iCs/>
              </w:rPr>
              <w:t>medical equipment</w:t>
            </w:r>
          </w:p>
        </w:tc>
        <w:tc>
          <w:tcPr>
            <w:tcW w:w="2700" w:type="dxa"/>
          </w:tcPr>
          <w:p w14:paraId="69B0E1F7" w14:textId="387A74E9" w:rsidR="00520C6C" w:rsidRDefault="00520C6C" w:rsidP="00520C6C">
            <w:pPr>
              <w:spacing w:line="276" w:lineRule="auto"/>
              <w:jc w:val="both"/>
              <w:rPr>
                <w:iCs/>
              </w:rPr>
            </w:pPr>
            <w:r w:rsidRPr="00553953">
              <w:rPr>
                <w:iCs/>
              </w:rPr>
              <w:t>meet at least 90% of the characteristics</w:t>
            </w:r>
          </w:p>
        </w:tc>
      </w:tr>
    </w:tbl>
    <w:p w14:paraId="0F39AEAE" w14:textId="77777777" w:rsidR="004079E9" w:rsidRPr="00EB0F8B" w:rsidRDefault="00E352EC" w:rsidP="006427F1">
      <w:pPr>
        <w:tabs>
          <w:tab w:val="left" w:pos="432"/>
          <w:tab w:val="left" w:pos="2952"/>
          <w:tab w:val="left" w:pos="5832"/>
        </w:tabs>
        <w:spacing w:line="276" w:lineRule="auto"/>
        <w:jc w:val="both"/>
        <w:rPr>
          <w:i/>
          <w:iCs/>
        </w:rPr>
      </w:pPr>
      <w:r w:rsidRPr="00EB0F8B">
        <w:rPr>
          <w:i/>
          <w:iCs/>
        </w:rPr>
        <w:t xml:space="preserve"> </w:t>
      </w:r>
    </w:p>
    <w:p w14:paraId="18437C60" w14:textId="4CB79D30" w:rsidR="004079E9" w:rsidRPr="00EB0F8B" w:rsidRDefault="004079E9" w:rsidP="006427F1">
      <w:pPr>
        <w:tabs>
          <w:tab w:val="left" w:pos="432"/>
          <w:tab w:val="left" w:pos="2952"/>
          <w:tab w:val="left" w:pos="5832"/>
        </w:tabs>
        <w:spacing w:line="276" w:lineRule="auto"/>
        <w:jc w:val="both"/>
        <w:rPr>
          <w:i/>
          <w:iCs/>
        </w:rPr>
      </w:pPr>
      <w:r w:rsidRPr="00EB0F8B">
        <w:rPr>
          <w:b/>
          <w:i/>
          <w:u w:val="single"/>
        </w:rPr>
        <w:t>NB: the bidder must meet all the required equipment, whether owned (registration document or invoice) or rented (rental contract + registration document or invoice).</w:t>
      </w:r>
    </w:p>
    <w:p w14:paraId="5EEE2F26" w14:textId="77777777" w:rsidR="004079E9" w:rsidRPr="00EB0F8B" w:rsidRDefault="004079E9" w:rsidP="006427F1">
      <w:pPr>
        <w:tabs>
          <w:tab w:val="left" w:pos="432"/>
          <w:tab w:val="left" w:pos="2952"/>
          <w:tab w:val="left" w:pos="5832"/>
        </w:tabs>
        <w:spacing w:line="276" w:lineRule="auto"/>
        <w:jc w:val="both"/>
        <w:rPr>
          <w:i/>
          <w:iCs/>
        </w:rPr>
      </w:pPr>
    </w:p>
    <w:p w14:paraId="7C2BA14F" w14:textId="700730F6" w:rsidR="007B586E" w:rsidRPr="00EB0F8B" w:rsidRDefault="00E352EC" w:rsidP="006427F1">
      <w:pPr>
        <w:tabs>
          <w:tab w:val="left" w:pos="432"/>
          <w:tab w:val="left" w:pos="2952"/>
          <w:tab w:val="left" w:pos="5832"/>
        </w:tabs>
        <w:spacing w:line="276" w:lineRule="auto"/>
        <w:jc w:val="both"/>
        <w:rPr>
          <w:b/>
          <w:bCs/>
          <w:i/>
          <w:iCs/>
        </w:rPr>
      </w:pPr>
      <w:r w:rsidRPr="00EB0F8B">
        <w:rPr>
          <w:b/>
          <w:bCs/>
          <w:i/>
          <w:iCs/>
        </w:rPr>
        <w:t xml:space="preserve">Precisions: </w:t>
      </w:r>
    </w:p>
    <w:p w14:paraId="30D842D2" w14:textId="70510828" w:rsidR="007B586E" w:rsidRPr="00EB0F8B" w:rsidRDefault="007B586E" w:rsidP="006427F1">
      <w:pPr>
        <w:spacing w:line="276" w:lineRule="auto"/>
        <w:jc w:val="both"/>
        <w:rPr>
          <w:b/>
          <w:bCs/>
          <w:i/>
          <w:iCs/>
        </w:rPr>
      </w:pPr>
      <w:r w:rsidRPr="00EB0F8B">
        <w:rPr>
          <w:b/>
          <w:bCs/>
          <w:i/>
          <w:iCs/>
        </w:rPr>
        <w:t>The Bidder shall provide further details of proposed items of equipment using the relevant Form in Section IV.</w:t>
      </w:r>
    </w:p>
    <w:p w14:paraId="6FB2C863" w14:textId="2C47330D" w:rsidR="005A19D0" w:rsidRPr="00EB0F8B" w:rsidRDefault="005A19D0" w:rsidP="006427F1">
      <w:pPr>
        <w:spacing w:line="276" w:lineRule="auto"/>
        <w:jc w:val="both"/>
        <w:rPr>
          <w:b/>
          <w:bCs/>
          <w:i/>
          <w:iCs/>
        </w:rPr>
      </w:pPr>
    </w:p>
    <w:p w14:paraId="427E56C9" w14:textId="256EA4E7" w:rsidR="005A19D0" w:rsidRPr="00EB0F8B" w:rsidRDefault="005A19D0" w:rsidP="006427F1">
      <w:pPr>
        <w:spacing w:line="276" w:lineRule="auto"/>
        <w:jc w:val="both"/>
        <w:rPr>
          <w:b/>
          <w:bCs/>
          <w:i/>
          <w:iCs/>
        </w:rPr>
      </w:pPr>
      <w:r w:rsidRPr="00EB0F8B">
        <w:rPr>
          <w:b/>
          <w:bCs/>
          <w:i/>
          <w:iCs/>
        </w:rPr>
        <w:t>N.B.: A bidder must own at least 80% of the minimum equipment listed above and necessary for the proper execution of the work. Also, due to time constraints, only equipment owned and available on site in Cameroon will be taken into account in the evaluation of bids.</w:t>
      </w:r>
    </w:p>
    <w:p w14:paraId="20B90997" w14:textId="77777777" w:rsidR="005A19D0" w:rsidRPr="00EB0F8B" w:rsidRDefault="005A19D0" w:rsidP="006427F1">
      <w:pPr>
        <w:spacing w:line="276" w:lineRule="auto"/>
        <w:jc w:val="both"/>
        <w:rPr>
          <w:b/>
          <w:bCs/>
          <w:i/>
          <w:iCs/>
        </w:rPr>
      </w:pPr>
    </w:p>
    <w:p w14:paraId="326D2192" w14:textId="75B19DE6" w:rsidR="005A19D0" w:rsidRPr="00EB0F8B" w:rsidRDefault="005A19D0" w:rsidP="006427F1">
      <w:pPr>
        <w:spacing w:line="276" w:lineRule="auto"/>
        <w:jc w:val="both"/>
        <w:rPr>
          <w:b/>
          <w:bCs/>
          <w:i/>
          <w:iCs/>
        </w:rPr>
      </w:pPr>
      <w:r w:rsidRPr="00EB0F8B">
        <w:rPr>
          <w:b/>
          <w:bCs/>
          <w:i/>
          <w:iCs/>
        </w:rPr>
        <w:t>Equipment rented and/or available outside Cameroon will not be taken into account in the evaluation of offers.</w:t>
      </w:r>
    </w:p>
    <w:p w14:paraId="3A037BAA" w14:textId="080A7AFA" w:rsidR="005A19D0" w:rsidRPr="00EB0F8B" w:rsidRDefault="005A19D0" w:rsidP="006427F1">
      <w:pPr>
        <w:spacing w:line="276" w:lineRule="auto"/>
        <w:jc w:val="both"/>
        <w:rPr>
          <w:b/>
          <w:bCs/>
          <w:i/>
          <w:iCs/>
        </w:rPr>
      </w:pPr>
    </w:p>
    <w:p w14:paraId="151C8B23" w14:textId="0945CE3C" w:rsidR="005A19D0" w:rsidRPr="00EB0F8B" w:rsidRDefault="005A19D0" w:rsidP="006427F1">
      <w:pPr>
        <w:spacing w:line="276" w:lineRule="auto"/>
        <w:jc w:val="both"/>
        <w:rPr>
          <w:b/>
          <w:bCs/>
          <w:i/>
          <w:iCs/>
        </w:rPr>
      </w:pPr>
      <w:r w:rsidRPr="00EB0F8B">
        <w:rPr>
          <w:b/>
          <w:bCs/>
          <w:i/>
          <w:iCs/>
        </w:rPr>
        <w:t>• Possession of the equipment by the bidder: The bidder must produce the documents proving ownership of the equipment (certified photocopies of the following documents: registration document or equivalent document, Brand, type and serial numbers must be given to verify the age of the equipment). Certification must be carried out exclusively by the services of the Ministry of Transport</w:t>
      </w:r>
      <w:r w:rsidR="00840ADA">
        <w:rPr>
          <w:b/>
          <w:bCs/>
          <w:i/>
          <w:iCs/>
        </w:rPr>
        <w:t xml:space="preserve"> for vehicles and by the administrative authority for others</w:t>
      </w:r>
      <w:r w:rsidRPr="00EB0F8B">
        <w:rPr>
          <w:b/>
          <w:bCs/>
          <w:i/>
          <w:iCs/>
        </w:rPr>
        <w:t>. Verification of physical availability will be carried out by a team designated by the Contracting Authority.</w:t>
      </w:r>
    </w:p>
    <w:p w14:paraId="0C3E3B58" w14:textId="138CCDC9" w:rsidR="005A19D0" w:rsidRPr="00EB0F8B" w:rsidRDefault="005A19D0" w:rsidP="006427F1">
      <w:pPr>
        <w:spacing w:line="276" w:lineRule="auto"/>
        <w:jc w:val="both"/>
        <w:rPr>
          <w:b/>
          <w:bCs/>
          <w:i/>
          <w:iCs/>
        </w:rPr>
      </w:pPr>
    </w:p>
    <w:p w14:paraId="1BBF56E3" w14:textId="2282DE3D" w:rsidR="005A19D0" w:rsidRPr="00EB0F8B" w:rsidRDefault="005A19D0" w:rsidP="006427F1">
      <w:pPr>
        <w:spacing w:line="276" w:lineRule="auto"/>
        <w:jc w:val="both"/>
        <w:rPr>
          <w:b/>
          <w:bCs/>
          <w:i/>
          <w:iCs/>
        </w:rPr>
      </w:pPr>
      <w:r w:rsidRPr="00EB0F8B">
        <w:rPr>
          <w:b/>
          <w:bCs/>
          <w:i/>
          <w:iCs/>
        </w:rPr>
        <w:t>• Under penalty of not being taken into consideration, the tenderer must attach supporting documents for material resources as described above. Equipment presented will only be taken into consideration if it is justified.</w:t>
      </w:r>
    </w:p>
    <w:p w14:paraId="5929A781" w14:textId="77777777" w:rsidR="005A19D0" w:rsidRPr="00EB0F8B" w:rsidRDefault="005A19D0" w:rsidP="006427F1">
      <w:pPr>
        <w:spacing w:line="276" w:lineRule="auto"/>
        <w:jc w:val="both"/>
        <w:rPr>
          <w:b/>
          <w:bCs/>
          <w:i/>
          <w:iCs/>
        </w:rPr>
      </w:pPr>
    </w:p>
    <w:p w14:paraId="23CAA4B2" w14:textId="2FC95B2A" w:rsidR="005A19D0" w:rsidRPr="00EB0F8B" w:rsidRDefault="005A19D0" w:rsidP="006427F1">
      <w:pPr>
        <w:spacing w:line="276" w:lineRule="auto"/>
        <w:jc w:val="both"/>
        <w:rPr>
          <w:b/>
          <w:bCs/>
          <w:i/>
          <w:iCs/>
        </w:rPr>
      </w:pPr>
      <w:r w:rsidRPr="00EB0F8B">
        <w:rPr>
          <w:b/>
          <w:bCs/>
          <w:i/>
          <w:iCs/>
        </w:rPr>
        <w:t>• This table should only include the equipment that the bidder undertakes to make available for the project, and not all of the equipment in its possession.</w:t>
      </w:r>
    </w:p>
    <w:bookmarkEnd w:id="658"/>
    <w:p w14:paraId="3F24FF1A" w14:textId="77777777" w:rsidR="007B586E" w:rsidRPr="00EB0F8B" w:rsidRDefault="007B586E" w:rsidP="006427F1">
      <w:pPr>
        <w:pStyle w:val="Heading1"/>
        <w:spacing w:before="120" w:after="120" w:line="276" w:lineRule="auto"/>
        <w:ind w:left="1080" w:right="288"/>
        <w:jc w:val="both"/>
        <w:rPr>
          <w:rFonts w:ascii="Times New Roman" w:hAnsi="Times New Roman" w:cs="Times New Roman"/>
          <w:sz w:val="24"/>
        </w:rPr>
      </w:pPr>
    </w:p>
    <w:p w14:paraId="095B5A58" w14:textId="77777777" w:rsidR="007B586E" w:rsidRPr="00EB0F8B" w:rsidRDefault="007B586E" w:rsidP="006427F1">
      <w:pPr>
        <w:pStyle w:val="BodyText"/>
        <w:spacing w:line="276" w:lineRule="auto"/>
        <w:jc w:val="both"/>
        <w:rPr>
          <w:rFonts w:ascii="Times New Roman" w:hAnsi="Times New Roman" w:cs="Times New Roman"/>
          <w:sz w:val="24"/>
        </w:rPr>
      </w:pPr>
    </w:p>
    <w:p w14:paraId="10A5A9E7" w14:textId="2BA5E99B" w:rsidR="007B586E" w:rsidRPr="00EB0F8B" w:rsidRDefault="005A19D0" w:rsidP="006427F1">
      <w:pPr>
        <w:pStyle w:val="BodyText"/>
        <w:spacing w:line="276" w:lineRule="auto"/>
        <w:jc w:val="both"/>
        <w:rPr>
          <w:rFonts w:ascii="Times New Roman" w:hAnsi="Times New Roman" w:cs="Times New Roman"/>
          <w:b/>
          <w:bCs/>
          <w:sz w:val="24"/>
        </w:rPr>
        <w:sectPr w:rsidR="007B586E" w:rsidRPr="00EB0F8B" w:rsidSect="0069484E">
          <w:headerReference w:type="even" r:id="rId51"/>
          <w:headerReference w:type="default" r:id="rId52"/>
          <w:headerReference w:type="first" r:id="rId53"/>
          <w:pgSz w:w="12240" w:h="15840" w:code="1"/>
          <w:pgMar w:top="1440" w:right="1440" w:bottom="1440" w:left="1800" w:header="720" w:footer="720" w:gutter="0"/>
          <w:cols w:space="720"/>
        </w:sectPr>
      </w:pPr>
      <w:r w:rsidRPr="00EB0F8B">
        <w:rPr>
          <w:rFonts w:ascii="Times New Roman" w:hAnsi="Times New Roman" w:cs="Times New Roman"/>
          <w:b/>
          <w:bCs/>
          <w:sz w:val="24"/>
        </w:rPr>
        <w:lastRenderedPageBreak/>
        <w:t>The contractor will be deemed to have the equipment available if the assessment of its equipment shows that it can mobilize at least 80% of the equipment listed above, each item being counted individually.</w:t>
      </w:r>
    </w:p>
    <w:p w14:paraId="3E73C4C8" w14:textId="77777777" w:rsidR="007B586E" w:rsidRPr="00EB0F8B" w:rsidRDefault="007B586E" w:rsidP="006427F1">
      <w:pPr>
        <w:pStyle w:val="Subtitle"/>
        <w:spacing w:before="0" w:after="120" w:line="276" w:lineRule="auto"/>
        <w:ind w:left="187" w:right="288"/>
        <w:jc w:val="both"/>
        <w:rPr>
          <w:sz w:val="24"/>
          <w:szCs w:val="24"/>
        </w:rPr>
      </w:pPr>
      <w:bookmarkStart w:id="663" w:name="_Toc25317546"/>
      <w:bookmarkStart w:id="664" w:name="_Toc41971244"/>
      <w:r w:rsidRPr="00EB0F8B">
        <w:rPr>
          <w:sz w:val="24"/>
          <w:szCs w:val="24"/>
        </w:rPr>
        <w:lastRenderedPageBreak/>
        <w:t>Section IV - Bidding Forms</w:t>
      </w:r>
      <w:bookmarkEnd w:id="663"/>
    </w:p>
    <w:bookmarkEnd w:id="664"/>
    <w:p w14:paraId="7A50F988" w14:textId="77777777" w:rsidR="007B586E" w:rsidRPr="00EB0F8B" w:rsidRDefault="007B586E" w:rsidP="006427F1">
      <w:pPr>
        <w:spacing w:line="276" w:lineRule="auto"/>
        <w:jc w:val="both"/>
        <w:rPr>
          <w:b/>
        </w:rPr>
      </w:pPr>
      <w:r w:rsidRPr="00EB0F8B">
        <w:rPr>
          <w:b/>
        </w:rPr>
        <w:t>Table of Forms</w:t>
      </w:r>
    </w:p>
    <w:p w14:paraId="54E98692" w14:textId="37CE022D" w:rsidR="008E6BDB" w:rsidRPr="00EB0F8B" w:rsidRDefault="00A805B6" w:rsidP="006427F1">
      <w:pPr>
        <w:pStyle w:val="TOC1"/>
        <w:tabs>
          <w:tab w:val="right" w:leader="dot" w:pos="8990"/>
        </w:tabs>
        <w:spacing w:line="276" w:lineRule="auto"/>
        <w:jc w:val="both"/>
        <w:rPr>
          <w:rFonts w:eastAsiaTheme="minorEastAsia"/>
          <w:b w:val="0"/>
          <w:noProof/>
          <w:szCs w:val="24"/>
        </w:rPr>
      </w:pPr>
      <w:r w:rsidRPr="00EB0F8B">
        <w:rPr>
          <w:szCs w:val="24"/>
        </w:rPr>
        <w:fldChar w:fldCharType="begin"/>
      </w:r>
      <w:r w:rsidRPr="00EB0F8B">
        <w:rPr>
          <w:szCs w:val="24"/>
        </w:rPr>
        <w:instrText xml:space="preserve"> TOC \h \z \t "Section 4 - Heading 2,2,Section 4. Heading 1,1" </w:instrText>
      </w:r>
      <w:r w:rsidRPr="00EB0F8B">
        <w:rPr>
          <w:szCs w:val="24"/>
        </w:rPr>
        <w:fldChar w:fldCharType="separate"/>
      </w:r>
      <w:hyperlink w:anchor="_Toc26780479" w:history="1">
        <w:r w:rsidR="008E6BDB" w:rsidRPr="00EB0F8B">
          <w:rPr>
            <w:rStyle w:val="Hyperlink"/>
            <w:noProof/>
            <w:szCs w:val="24"/>
          </w:rPr>
          <w:t>Letter of Bid</w:t>
        </w:r>
        <w:r w:rsidR="008E6BDB" w:rsidRPr="00EB0F8B">
          <w:rPr>
            <w:noProof/>
            <w:webHidden/>
            <w:szCs w:val="24"/>
          </w:rPr>
          <w:tab/>
        </w:r>
        <w:r w:rsidR="008E6BDB" w:rsidRPr="00EB0F8B">
          <w:rPr>
            <w:noProof/>
            <w:webHidden/>
            <w:szCs w:val="24"/>
          </w:rPr>
          <w:fldChar w:fldCharType="begin"/>
        </w:r>
        <w:r w:rsidR="008E6BDB" w:rsidRPr="00EB0F8B">
          <w:rPr>
            <w:noProof/>
            <w:webHidden/>
            <w:szCs w:val="24"/>
          </w:rPr>
          <w:instrText xml:space="preserve"> PAGEREF _Toc26780479 \h </w:instrText>
        </w:r>
        <w:r w:rsidR="008E6BDB" w:rsidRPr="00EB0F8B">
          <w:rPr>
            <w:noProof/>
            <w:webHidden/>
            <w:szCs w:val="24"/>
          </w:rPr>
        </w:r>
        <w:r w:rsidR="008E6BDB" w:rsidRPr="00EB0F8B">
          <w:rPr>
            <w:noProof/>
            <w:webHidden/>
            <w:szCs w:val="24"/>
          </w:rPr>
          <w:fldChar w:fldCharType="separate"/>
        </w:r>
        <w:r w:rsidR="00A373D3">
          <w:rPr>
            <w:noProof/>
            <w:webHidden/>
            <w:szCs w:val="24"/>
          </w:rPr>
          <w:t>81</w:t>
        </w:r>
        <w:r w:rsidR="008E6BDB" w:rsidRPr="00EB0F8B">
          <w:rPr>
            <w:noProof/>
            <w:webHidden/>
            <w:szCs w:val="24"/>
          </w:rPr>
          <w:fldChar w:fldCharType="end"/>
        </w:r>
      </w:hyperlink>
    </w:p>
    <w:p w14:paraId="1DDC607D" w14:textId="3CAEB322" w:rsidR="008E6BDB" w:rsidRPr="00EB0F8B" w:rsidRDefault="002D7216" w:rsidP="006427F1">
      <w:pPr>
        <w:pStyle w:val="TOC1"/>
        <w:tabs>
          <w:tab w:val="right" w:leader="dot" w:pos="8990"/>
        </w:tabs>
        <w:spacing w:line="276" w:lineRule="auto"/>
        <w:jc w:val="both"/>
        <w:rPr>
          <w:rFonts w:eastAsiaTheme="minorEastAsia"/>
          <w:b w:val="0"/>
          <w:noProof/>
          <w:szCs w:val="24"/>
        </w:rPr>
      </w:pPr>
      <w:hyperlink w:anchor="_Toc26780480" w:history="1">
        <w:r w:rsidR="008E6BDB" w:rsidRPr="00EB0F8B">
          <w:rPr>
            <w:rStyle w:val="Hyperlink"/>
            <w:noProof/>
            <w:szCs w:val="24"/>
          </w:rPr>
          <w:t>Schedules</w:t>
        </w:r>
        <w:r w:rsidR="008E6BDB" w:rsidRPr="00EB0F8B">
          <w:rPr>
            <w:noProof/>
            <w:webHidden/>
            <w:szCs w:val="24"/>
          </w:rPr>
          <w:tab/>
        </w:r>
        <w:r w:rsidR="008E6BDB" w:rsidRPr="00EB0F8B">
          <w:rPr>
            <w:noProof/>
            <w:webHidden/>
            <w:szCs w:val="24"/>
          </w:rPr>
          <w:fldChar w:fldCharType="begin"/>
        </w:r>
        <w:r w:rsidR="008E6BDB" w:rsidRPr="00EB0F8B">
          <w:rPr>
            <w:noProof/>
            <w:webHidden/>
            <w:szCs w:val="24"/>
          </w:rPr>
          <w:instrText xml:space="preserve"> PAGEREF _Toc26780480 \h </w:instrText>
        </w:r>
        <w:r w:rsidR="008E6BDB" w:rsidRPr="00EB0F8B">
          <w:rPr>
            <w:noProof/>
            <w:webHidden/>
            <w:szCs w:val="24"/>
          </w:rPr>
        </w:r>
        <w:r w:rsidR="008E6BDB" w:rsidRPr="00EB0F8B">
          <w:rPr>
            <w:noProof/>
            <w:webHidden/>
            <w:szCs w:val="24"/>
          </w:rPr>
          <w:fldChar w:fldCharType="separate"/>
        </w:r>
        <w:r w:rsidR="00A373D3">
          <w:rPr>
            <w:noProof/>
            <w:webHidden/>
            <w:szCs w:val="24"/>
          </w:rPr>
          <w:t>85</w:t>
        </w:r>
        <w:r w:rsidR="008E6BDB" w:rsidRPr="00EB0F8B">
          <w:rPr>
            <w:noProof/>
            <w:webHidden/>
            <w:szCs w:val="24"/>
          </w:rPr>
          <w:fldChar w:fldCharType="end"/>
        </w:r>
      </w:hyperlink>
    </w:p>
    <w:p w14:paraId="2A6E5FE5" w14:textId="445E3AED" w:rsidR="008E6BDB" w:rsidRPr="00EB0F8B" w:rsidRDefault="002D7216" w:rsidP="006427F1">
      <w:pPr>
        <w:pStyle w:val="TOC2"/>
        <w:spacing w:line="276" w:lineRule="auto"/>
        <w:jc w:val="both"/>
        <w:rPr>
          <w:rFonts w:eastAsiaTheme="minorEastAsia"/>
          <w:szCs w:val="24"/>
        </w:rPr>
      </w:pPr>
      <w:hyperlink w:anchor="_Toc26780481" w:history="1">
        <w:r w:rsidR="008E6BDB" w:rsidRPr="00EB0F8B">
          <w:rPr>
            <w:rStyle w:val="Hyperlink"/>
            <w:szCs w:val="24"/>
          </w:rPr>
          <w:t>Bill of Quantities</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_Toc26780481 \h </w:instrText>
        </w:r>
        <w:r w:rsidR="008E6BDB" w:rsidRPr="00EB0F8B">
          <w:rPr>
            <w:webHidden/>
            <w:szCs w:val="24"/>
          </w:rPr>
        </w:r>
        <w:r w:rsidR="008E6BDB" w:rsidRPr="00EB0F8B">
          <w:rPr>
            <w:webHidden/>
            <w:szCs w:val="24"/>
          </w:rPr>
          <w:fldChar w:fldCharType="separate"/>
        </w:r>
        <w:r w:rsidR="00A373D3">
          <w:rPr>
            <w:webHidden/>
            <w:szCs w:val="24"/>
          </w:rPr>
          <w:t>85</w:t>
        </w:r>
        <w:r w:rsidR="008E6BDB" w:rsidRPr="00EB0F8B">
          <w:rPr>
            <w:webHidden/>
            <w:szCs w:val="24"/>
          </w:rPr>
          <w:fldChar w:fldCharType="end"/>
        </w:r>
      </w:hyperlink>
    </w:p>
    <w:p w14:paraId="6761AEC7" w14:textId="2C3074F3" w:rsidR="008E6BDB" w:rsidRPr="00EB0F8B" w:rsidRDefault="002D7216" w:rsidP="006427F1">
      <w:pPr>
        <w:pStyle w:val="TOC2"/>
        <w:spacing w:line="276" w:lineRule="auto"/>
        <w:jc w:val="both"/>
        <w:rPr>
          <w:rFonts w:eastAsiaTheme="minorEastAsia"/>
          <w:szCs w:val="24"/>
        </w:rPr>
      </w:pPr>
      <w:hyperlink w:anchor="_Toc26780482" w:history="1">
        <w:r w:rsidR="008E6BDB" w:rsidRPr="00EB0F8B">
          <w:rPr>
            <w:rStyle w:val="Hyperlink"/>
            <w:szCs w:val="24"/>
          </w:rPr>
          <w:t>1. Sample Bill of Quantities</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_Toc26780482 \h </w:instrText>
        </w:r>
        <w:r w:rsidR="008E6BDB" w:rsidRPr="00EB0F8B">
          <w:rPr>
            <w:webHidden/>
            <w:szCs w:val="24"/>
          </w:rPr>
        </w:r>
        <w:r w:rsidR="008E6BDB" w:rsidRPr="00EB0F8B">
          <w:rPr>
            <w:webHidden/>
            <w:szCs w:val="24"/>
          </w:rPr>
          <w:fldChar w:fldCharType="separate"/>
        </w:r>
        <w:r w:rsidR="00A373D3">
          <w:rPr>
            <w:webHidden/>
            <w:szCs w:val="24"/>
          </w:rPr>
          <w:t>87</w:t>
        </w:r>
        <w:r w:rsidR="008E6BDB" w:rsidRPr="00EB0F8B">
          <w:rPr>
            <w:webHidden/>
            <w:szCs w:val="24"/>
          </w:rPr>
          <w:fldChar w:fldCharType="end"/>
        </w:r>
      </w:hyperlink>
    </w:p>
    <w:p w14:paraId="297AF949" w14:textId="4EC123F3" w:rsidR="008E6BDB" w:rsidRPr="00EB0F8B" w:rsidRDefault="002D7216" w:rsidP="006427F1">
      <w:pPr>
        <w:pStyle w:val="TOC2"/>
        <w:spacing w:line="276" w:lineRule="auto"/>
        <w:jc w:val="both"/>
        <w:rPr>
          <w:rFonts w:eastAsiaTheme="minorEastAsia"/>
          <w:szCs w:val="24"/>
        </w:rPr>
      </w:pPr>
      <w:hyperlink w:anchor="_Toc26780483" w:history="1">
        <w:r w:rsidR="008E6BDB" w:rsidRPr="00EB0F8B">
          <w:rPr>
            <w:rStyle w:val="Hyperlink"/>
            <w:szCs w:val="24"/>
          </w:rPr>
          <w:t>2. Schedule of Payment Currencies</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_Toc26780483 \h </w:instrText>
        </w:r>
        <w:r w:rsidR="008E6BDB" w:rsidRPr="00EB0F8B">
          <w:rPr>
            <w:webHidden/>
            <w:szCs w:val="24"/>
          </w:rPr>
        </w:r>
        <w:r w:rsidR="008E6BDB" w:rsidRPr="00EB0F8B">
          <w:rPr>
            <w:webHidden/>
            <w:szCs w:val="24"/>
          </w:rPr>
          <w:fldChar w:fldCharType="separate"/>
        </w:r>
        <w:r w:rsidR="00A373D3">
          <w:rPr>
            <w:webHidden/>
            <w:szCs w:val="24"/>
          </w:rPr>
          <w:t>181</w:t>
        </w:r>
        <w:r w:rsidR="008E6BDB" w:rsidRPr="00EB0F8B">
          <w:rPr>
            <w:webHidden/>
            <w:szCs w:val="24"/>
          </w:rPr>
          <w:fldChar w:fldCharType="end"/>
        </w:r>
      </w:hyperlink>
    </w:p>
    <w:p w14:paraId="6DBA3C0F" w14:textId="58142257" w:rsidR="008E6BDB" w:rsidRPr="00EB0F8B" w:rsidRDefault="002D7216" w:rsidP="006427F1">
      <w:pPr>
        <w:pStyle w:val="TOC2"/>
        <w:spacing w:line="276" w:lineRule="auto"/>
        <w:jc w:val="both"/>
        <w:rPr>
          <w:rFonts w:eastAsiaTheme="minorEastAsia"/>
          <w:szCs w:val="24"/>
        </w:rPr>
      </w:pPr>
      <w:hyperlink w:anchor="_Toc26780484" w:history="1">
        <w:r w:rsidR="008E6BDB" w:rsidRPr="00EB0F8B">
          <w:rPr>
            <w:rStyle w:val="Hyperlink"/>
            <w:szCs w:val="24"/>
          </w:rPr>
          <w:t>3. Schedule(s) of Adjustment Data</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_Toc26780484 \h </w:instrText>
        </w:r>
        <w:r w:rsidR="008E6BDB" w:rsidRPr="00EB0F8B">
          <w:rPr>
            <w:webHidden/>
            <w:szCs w:val="24"/>
          </w:rPr>
        </w:r>
        <w:r w:rsidR="008E6BDB" w:rsidRPr="00EB0F8B">
          <w:rPr>
            <w:webHidden/>
            <w:szCs w:val="24"/>
          </w:rPr>
          <w:fldChar w:fldCharType="separate"/>
        </w:r>
        <w:r w:rsidR="00A373D3">
          <w:rPr>
            <w:webHidden/>
            <w:szCs w:val="24"/>
          </w:rPr>
          <w:t>183</w:t>
        </w:r>
        <w:r w:rsidR="008E6BDB" w:rsidRPr="00EB0F8B">
          <w:rPr>
            <w:webHidden/>
            <w:szCs w:val="24"/>
          </w:rPr>
          <w:fldChar w:fldCharType="end"/>
        </w:r>
      </w:hyperlink>
    </w:p>
    <w:p w14:paraId="1C9F03C9" w14:textId="32366103" w:rsidR="008E6BDB" w:rsidRPr="00EB0F8B" w:rsidRDefault="002D7216" w:rsidP="006427F1">
      <w:pPr>
        <w:pStyle w:val="TOC1"/>
        <w:tabs>
          <w:tab w:val="right" w:leader="dot" w:pos="8990"/>
        </w:tabs>
        <w:spacing w:line="276" w:lineRule="auto"/>
        <w:jc w:val="both"/>
        <w:rPr>
          <w:rFonts w:eastAsiaTheme="minorEastAsia"/>
          <w:b w:val="0"/>
          <w:noProof/>
          <w:szCs w:val="24"/>
        </w:rPr>
      </w:pPr>
      <w:hyperlink w:anchor="_Toc26780485" w:history="1">
        <w:r w:rsidR="008E6BDB" w:rsidRPr="00EB0F8B">
          <w:rPr>
            <w:rStyle w:val="Hyperlink"/>
            <w:iCs/>
            <w:noProof/>
            <w:szCs w:val="24"/>
          </w:rPr>
          <w:t>Forms</w:t>
        </w:r>
        <w:r w:rsidR="008E6BDB" w:rsidRPr="00EB0F8B">
          <w:rPr>
            <w:rStyle w:val="Hyperlink"/>
            <w:noProof/>
            <w:szCs w:val="24"/>
          </w:rPr>
          <w:t xml:space="preserve"> of Bid Security</w:t>
        </w:r>
        <w:r w:rsidR="008E6BDB" w:rsidRPr="00EB0F8B">
          <w:rPr>
            <w:noProof/>
            <w:webHidden/>
            <w:szCs w:val="24"/>
          </w:rPr>
          <w:tab/>
        </w:r>
        <w:r w:rsidR="008E6BDB" w:rsidRPr="00EB0F8B">
          <w:rPr>
            <w:noProof/>
            <w:webHidden/>
            <w:szCs w:val="24"/>
          </w:rPr>
          <w:fldChar w:fldCharType="begin"/>
        </w:r>
        <w:r w:rsidR="008E6BDB" w:rsidRPr="00EB0F8B">
          <w:rPr>
            <w:noProof/>
            <w:webHidden/>
            <w:szCs w:val="24"/>
          </w:rPr>
          <w:instrText xml:space="preserve"> PAGEREF _Toc26780485 \h </w:instrText>
        </w:r>
        <w:r w:rsidR="008E6BDB" w:rsidRPr="00EB0F8B">
          <w:rPr>
            <w:noProof/>
            <w:webHidden/>
            <w:szCs w:val="24"/>
          </w:rPr>
        </w:r>
        <w:r w:rsidR="008E6BDB" w:rsidRPr="00EB0F8B">
          <w:rPr>
            <w:noProof/>
            <w:webHidden/>
            <w:szCs w:val="24"/>
          </w:rPr>
          <w:fldChar w:fldCharType="separate"/>
        </w:r>
        <w:r w:rsidR="00A373D3">
          <w:rPr>
            <w:noProof/>
            <w:webHidden/>
            <w:szCs w:val="24"/>
          </w:rPr>
          <w:t>185</w:t>
        </w:r>
        <w:r w:rsidR="008E6BDB" w:rsidRPr="00EB0F8B">
          <w:rPr>
            <w:noProof/>
            <w:webHidden/>
            <w:szCs w:val="24"/>
          </w:rPr>
          <w:fldChar w:fldCharType="end"/>
        </w:r>
      </w:hyperlink>
    </w:p>
    <w:p w14:paraId="1B610512" w14:textId="58F588A2" w:rsidR="008E6BDB" w:rsidRPr="00EB0F8B" w:rsidRDefault="002D7216" w:rsidP="006427F1">
      <w:pPr>
        <w:pStyle w:val="TOC2"/>
        <w:spacing w:line="276" w:lineRule="auto"/>
        <w:jc w:val="both"/>
        <w:rPr>
          <w:rFonts w:eastAsiaTheme="minorEastAsia"/>
          <w:szCs w:val="24"/>
        </w:rPr>
      </w:pPr>
      <w:hyperlink w:anchor="_Toc26780486" w:history="1">
        <w:r w:rsidR="008E6BDB" w:rsidRPr="00EB0F8B">
          <w:rPr>
            <w:rStyle w:val="Hyperlink"/>
            <w:iCs/>
            <w:szCs w:val="24"/>
          </w:rPr>
          <w:t>Form</w:t>
        </w:r>
        <w:r w:rsidR="008E6BDB" w:rsidRPr="00EB0F8B">
          <w:rPr>
            <w:rStyle w:val="Hyperlink"/>
            <w:szCs w:val="24"/>
          </w:rPr>
          <w:t xml:space="preserve"> of Bid Security - Bank Guarantee</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_Toc26780486 \h </w:instrText>
        </w:r>
        <w:r w:rsidR="008E6BDB" w:rsidRPr="00EB0F8B">
          <w:rPr>
            <w:webHidden/>
            <w:szCs w:val="24"/>
          </w:rPr>
        </w:r>
        <w:r w:rsidR="008E6BDB" w:rsidRPr="00EB0F8B">
          <w:rPr>
            <w:webHidden/>
            <w:szCs w:val="24"/>
          </w:rPr>
          <w:fldChar w:fldCharType="separate"/>
        </w:r>
        <w:r w:rsidR="00A373D3">
          <w:rPr>
            <w:webHidden/>
            <w:szCs w:val="24"/>
          </w:rPr>
          <w:t>185</w:t>
        </w:r>
        <w:r w:rsidR="008E6BDB" w:rsidRPr="00EB0F8B">
          <w:rPr>
            <w:webHidden/>
            <w:szCs w:val="24"/>
          </w:rPr>
          <w:fldChar w:fldCharType="end"/>
        </w:r>
      </w:hyperlink>
    </w:p>
    <w:p w14:paraId="740C4F37" w14:textId="11D5B17E" w:rsidR="008E6BDB" w:rsidRPr="00EB0F8B" w:rsidRDefault="002D7216" w:rsidP="006427F1">
      <w:pPr>
        <w:pStyle w:val="TOC2"/>
        <w:spacing w:line="276" w:lineRule="auto"/>
        <w:jc w:val="both"/>
        <w:rPr>
          <w:rFonts w:eastAsiaTheme="minorEastAsia"/>
          <w:szCs w:val="24"/>
        </w:rPr>
      </w:pPr>
      <w:hyperlink w:anchor="_Toc26780487" w:history="1">
        <w:r w:rsidR="008E6BDB" w:rsidRPr="00EB0F8B">
          <w:rPr>
            <w:rStyle w:val="Hyperlink"/>
            <w:szCs w:val="24"/>
          </w:rPr>
          <w:t>Form of Bid Security – Bid Bond</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_Toc26780487 \h </w:instrText>
        </w:r>
        <w:r w:rsidR="008E6BDB" w:rsidRPr="00EB0F8B">
          <w:rPr>
            <w:webHidden/>
            <w:szCs w:val="24"/>
          </w:rPr>
        </w:r>
        <w:r w:rsidR="008E6BDB" w:rsidRPr="00EB0F8B">
          <w:rPr>
            <w:webHidden/>
            <w:szCs w:val="24"/>
          </w:rPr>
          <w:fldChar w:fldCharType="separate"/>
        </w:r>
        <w:r w:rsidR="00A373D3">
          <w:rPr>
            <w:webHidden/>
            <w:szCs w:val="24"/>
          </w:rPr>
          <w:t>187</w:t>
        </w:r>
        <w:r w:rsidR="008E6BDB" w:rsidRPr="00EB0F8B">
          <w:rPr>
            <w:webHidden/>
            <w:szCs w:val="24"/>
          </w:rPr>
          <w:fldChar w:fldCharType="end"/>
        </w:r>
      </w:hyperlink>
    </w:p>
    <w:p w14:paraId="1747DC5B" w14:textId="78E345C4" w:rsidR="008E6BDB" w:rsidRPr="00EB0F8B" w:rsidRDefault="002D7216" w:rsidP="006427F1">
      <w:pPr>
        <w:pStyle w:val="TOC2"/>
        <w:spacing w:line="276" w:lineRule="auto"/>
        <w:jc w:val="both"/>
        <w:rPr>
          <w:rFonts w:eastAsiaTheme="minorEastAsia"/>
          <w:szCs w:val="24"/>
        </w:rPr>
      </w:pPr>
      <w:hyperlink w:anchor="_Toc26780488" w:history="1">
        <w:r w:rsidR="008E6BDB" w:rsidRPr="00EB0F8B">
          <w:rPr>
            <w:rStyle w:val="Hyperlink"/>
            <w:szCs w:val="24"/>
          </w:rPr>
          <w:t>Form of Bid-Securing Declaration</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_Toc26780488 \h </w:instrText>
        </w:r>
        <w:r w:rsidR="008E6BDB" w:rsidRPr="00EB0F8B">
          <w:rPr>
            <w:webHidden/>
            <w:szCs w:val="24"/>
          </w:rPr>
        </w:r>
        <w:r w:rsidR="008E6BDB" w:rsidRPr="00EB0F8B">
          <w:rPr>
            <w:webHidden/>
            <w:szCs w:val="24"/>
          </w:rPr>
          <w:fldChar w:fldCharType="separate"/>
        </w:r>
        <w:r w:rsidR="00A373D3">
          <w:rPr>
            <w:webHidden/>
            <w:szCs w:val="24"/>
          </w:rPr>
          <w:t>189</w:t>
        </w:r>
        <w:r w:rsidR="008E6BDB" w:rsidRPr="00EB0F8B">
          <w:rPr>
            <w:webHidden/>
            <w:szCs w:val="24"/>
          </w:rPr>
          <w:fldChar w:fldCharType="end"/>
        </w:r>
      </w:hyperlink>
    </w:p>
    <w:p w14:paraId="3ADD4DC6" w14:textId="6F42C276" w:rsidR="008E6BDB" w:rsidRPr="00EB0F8B" w:rsidRDefault="002D7216" w:rsidP="006427F1">
      <w:pPr>
        <w:pStyle w:val="TOC1"/>
        <w:tabs>
          <w:tab w:val="right" w:leader="dot" w:pos="8990"/>
        </w:tabs>
        <w:spacing w:line="276" w:lineRule="auto"/>
        <w:jc w:val="both"/>
        <w:rPr>
          <w:rFonts w:eastAsiaTheme="minorEastAsia"/>
          <w:b w:val="0"/>
          <w:noProof/>
          <w:szCs w:val="24"/>
        </w:rPr>
      </w:pPr>
      <w:hyperlink w:anchor="_Toc26780489" w:history="1">
        <w:r w:rsidR="008E6BDB" w:rsidRPr="00EB0F8B">
          <w:rPr>
            <w:rStyle w:val="Hyperlink"/>
            <w:noProof/>
            <w:szCs w:val="24"/>
          </w:rPr>
          <w:t>Technical Proposal</w:t>
        </w:r>
        <w:r w:rsidR="008E6BDB" w:rsidRPr="00EB0F8B">
          <w:rPr>
            <w:noProof/>
            <w:webHidden/>
            <w:szCs w:val="24"/>
          </w:rPr>
          <w:tab/>
        </w:r>
        <w:r w:rsidR="008E6BDB" w:rsidRPr="00EB0F8B">
          <w:rPr>
            <w:noProof/>
            <w:webHidden/>
            <w:szCs w:val="24"/>
          </w:rPr>
          <w:fldChar w:fldCharType="begin"/>
        </w:r>
        <w:r w:rsidR="008E6BDB" w:rsidRPr="00EB0F8B">
          <w:rPr>
            <w:noProof/>
            <w:webHidden/>
            <w:szCs w:val="24"/>
          </w:rPr>
          <w:instrText xml:space="preserve"> PAGEREF _Toc26780489 \h </w:instrText>
        </w:r>
        <w:r w:rsidR="008E6BDB" w:rsidRPr="00EB0F8B">
          <w:rPr>
            <w:noProof/>
            <w:webHidden/>
            <w:szCs w:val="24"/>
          </w:rPr>
        </w:r>
        <w:r w:rsidR="008E6BDB" w:rsidRPr="00EB0F8B">
          <w:rPr>
            <w:noProof/>
            <w:webHidden/>
            <w:szCs w:val="24"/>
          </w:rPr>
          <w:fldChar w:fldCharType="separate"/>
        </w:r>
        <w:r w:rsidR="00A373D3">
          <w:rPr>
            <w:noProof/>
            <w:webHidden/>
            <w:szCs w:val="24"/>
          </w:rPr>
          <w:t>191</w:t>
        </w:r>
        <w:r w:rsidR="008E6BDB" w:rsidRPr="00EB0F8B">
          <w:rPr>
            <w:noProof/>
            <w:webHidden/>
            <w:szCs w:val="24"/>
          </w:rPr>
          <w:fldChar w:fldCharType="end"/>
        </w:r>
      </w:hyperlink>
    </w:p>
    <w:p w14:paraId="56FD800B" w14:textId="64DF145A" w:rsidR="008E6BDB" w:rsidRPr="00EB0F8B" w:rsidRDefault="002D7216" w:rsidP="006427F1">
      <w:pPr>
        <w:pStyle w:val="TOC2"/>
        <w:spacing w:line="276" w:lineRule="auto"/>
        <w:jc w:val="both"/>
        <w:rPr>
          <w:rFonts w:eastAsiaTheme="minorEastAsia"/>
          <w:szCs w:val="24"/>
        </w:rPr>
      </w:pPr>
      <w:hyperlink w:anchor="_Toc26780490" w:history="1">
        <w:r w:rsidR="008E6BDB" w:rsidRPr="00EB0F8B">
          <w:rPr>
            <w:rStyle w:val="Hyperlink"/>
            <w:szCs w:val="24"/>
          </w:rPr>
          <w:t>Technical Proposal Forms</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_Toc26780490 \h </w:instrText>
        </w:r>
        <w:r w:rsidR="008E6BDB" w:rsidRPr="00EB0F8B">
          <w:rPr>
            <w:webHidden/>
            <w:szCs w:val="24"/>
          </w:rPr>
        </w:r>
        <w:r w:rsidR="008E6BDB" w:rsidRPr="00EB0F8B">
          <w:rPr>
            <w:webHidden/>
            <w:szCs w:val="24"/>
          </w:rPr>
          <w:fldChar w:fldCharType="separate"/>
        </w:r>
        <w:r w:rsidR="00A373D3">
          <w:rPr>
            <w:webHidden/>
            <w:szCs w:val="24"/>
          </w:rPr>
          <w:t>191</w:t>
        </w:r>
        <w:r w:rsidR="008E6BDB" w:rsidRPr="00EB0F8B">
          <w:rPr>
            <w:webHidden/>
            <w:szCs w:val="24"/>
          </w:rPr>
          <w:fldChar w:fldCharType="end"/>
        </w:r>
      </w:hyperlink>
    </w:p>
    <w:p w14:paraId="5625FB0A" w14:textId="302A2B5F" w:rsidR="008E6BDB" w:rsidRPr="00EB0F8B" w:rsidRDefault="002D7216" w:rsidP="006427F1">
      <w:pPr>
        <w:pStyle w:val="TOC2"/>
        <w:spacing w:line="276" w:lineRule="auto"/>
        <w:jc w:val="both"/>
        <w:rPr>
          <w:rFonts w:eastAsiaTheme="minorEastAsia"/>
          <w:szCs w:val="24"/>
        </w:rPr>
      </w:pPr>
      <w:hyperlink w:anchor="_Toc26780491" w:history="1">
        <w:r w:rsidR="008E6BDB" w:rsidRPr="00EB0F8B">
          <w:rPr>
            <w:rStyle w:val="Hyperlink"/>
            <w:szCs w:val="24"/>
          </w:rPr>
          <w:t>Equipment</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_Toc26780491 \h </w:instrText>
        </w:r>
        <w:r w:rsidR="008E6BDB" w:rsidRPr="00EB0F8B">
          <w:rPr>
            <w:webHidden/>
            <w:szCs w:val="24"/>
          </w:rPr>
        </w:r>
        <w:r w:rsidR="008E6BDB" w:rsidRPr="00EB0F8B">
          <w:rPr>
            <w:webHidden/>
            <w:szCs w:val="24"/>
          </w:rPr>
          <w:fldChar w:fldCharType="separate"/>
        </w:r>
        <w:r w:rsidR="00A373D3">
          <w:rPr>
            <w:webHidden/>
            <w:szCs w:val="24"/>
          </w:rPr>
          <w:t>198</w:t>
        </w:r>
        <w:r w:rsidR="008E6BDB" w:rsidRPr="00EB0F8B">
          <w:rPr>
            <w:webHidden/>
            <w:szCs w:val="24"/>
          </w:rPr>
          <w:fldChar w:fldCharType="end"/>
        </w:r>
      </w:hyperlink>
    </w:p>
    <w:p w14:paraId="0A1C8EB2" w14:textId="7D4FFA8F" w:rsidR="008E6BDB" w:rsidRPr="00EB0F8B" w:rsidRDefault="002D7216" w:rsidP="006427F1">
      <w:pPr>
        <w:pStyle w:val="TOC2"/>
        <w:spacing w:line="276" w:lineRule="auto"/>
        <w:jc w:val="both"/>
        <w:rPr>
          <w:rFonts w:eastAsiaTheme="minorEastAsia"/>
          <w:szCs w:val="24"/>
        </w:rPr>
      </w:pPr>
      <w:hyperlink w:anchor="_Toc26780492" w:history="1">
        <w:r w:rsidR="008E6BDB" w:rsidRPr="00EB0F8B">
          <w:rPr>
            <w:rStyle w:val="Hyperlink"/>
            <w:szCs w:val="24"/>
          </w:rPr>
          <w:t>Site Organization</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_Toc26780492 \h </w:instrText>
        </w:r>
        <w:r w:rsidR="008E6BDB" w:rsidRPr="00EB0F8B">
          <w:rPr>
            <w:webHidden/>
            <w:szCs w:val="24"/>
          </w:rPr>
        </w:r>
        <w:r w:rsidR="008E6BDB" w:rsidRPr="00EB0F8B">
          <w:rPr>
            <w:webHidden/>
            <w:szCs w:val="24"/>
          </w:rPr>
          <w:fldChar w:fldCharType="separate"/>
        </w:r>
        <w:r w:rsidR="00A373D3">
          <w:rPr>
            <w:webHidden/>
            <w:szCs w:val="24"/>
          </w:rPr>
          <w:t>200</w:t>
        </w:r>
        <w:r w:rsidR="008E6BDB" w:rsidRPr="00EB0F8B">
          <w:rPr>
            <w:webHidden/>
            <w:szCs w:val="24"/>
          </w:rPr>
          <w:fldChar w:fldCharType="end"/>
        </w:r>
      </w:hyperlink>
    </w:p>
    <w:p w14:paraId="049AF0E6" w14:textId="078272B6" w:rsidR="008E6BDB" w:rsidRPr="00EB0F8B" w:rsidRDefault="002D7216" w:rsidP="006427F1">
      <w:pPr>
        <w:pStyle w:val="TOC2"/>
        <w:spacing w:line="276" w:lineRule="auto"/>
        <w:jc w:val="both"/>
        <w:rPr>
          <w:rFonts w:eastAsiaTheme="minorEastAsia"/>
          <w:szCs w:val="24"/>
        </w:rPr>
      </w:pPr>
      <w:hyperlink w:anchor="_Toc26780493" w:history="1">
        <w:r w:rsidR="008E6BDB" w:rsidRPr="00EB0F8B">
          <w:rPr>
            <w:rStyle w:val="Hyperlink"/>
            <w:szCs w:val="24"/>
          </w:rPr>
          <w:t>Method Statement</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_Toc26780493 \h </w:instrText>
        </w:r>
        <w:r w:rsidR="008E6BDB" w:rsidRPr="00EB0F8B">
          <w:rPr>
            <w:webHidden/>
            <w:szCs w:val="24"/>
          </w:rPr>
        </w:r>
        <w:r w:rsidR="008E6BDB" w:rsidRPr="00EB0F8B">
          <w:rPr>
            <w:webHidden/>
            <w:szCs w:val="24"/>
          </w:rPr>
          <w:fldChar w:fldCharType="separate"/>
        </w:r>
        <w:r w:rsidR="00A373D3">
          <w:rPr>
            <w:webHidden/>
            <w:szCs w:val="24"/>
          </w:rPr>
          <w:t>201</w:t>
        </w:r>
        <w:r w:rsidR="008E6BDB" w:rsidRPr="00EB0F8B">
          <w:rPr>
            <w:webHidden/>
            <w:szCs w:val="24"/>
          </w:rPr>
          <w:fldChar w:fldCharType="end"/>
        </w:r>
      </w:hyperlink>
    </w:p>
    <w:p w14:paraId="47185DCD" w14:textId="2BEF1ED8" w:rsidR="008E6BDB" w:rsidRPr="00EB0F8B" w:rsidRDefault="002D7216" w:rsidP="006427F1">
      <w:pPr>
        <w:pStyle w:val="TOC2"/>
        <w:spacing w:line="276" w:lineRule="auto"/>
        <w:jc w:val="both"/>
        <w:rPr>
          <w:rFonts w:eastAsiaTheme="minorEastAsia"/>
          <w:szCs w:val="24"/>
        </w:rPr>
      </w:pPr>
      <w:hyperlink w:anchor="_Toc26780494" w:history="1">
        <w:r w:rsidR="008E6BDB" w:rsidRPr="00EB0F8B">
          <w:rPr>
            <w:rStyle w:val="Hyperlink"/>
            <w:szCs w:val="24"/>
          </w:rPr>
          <w:t>Mobilization Schedule</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_Toc26780494 \h </w:instrText>
        </w:r>
        <w:r w:rsidR="008E6BDB" w:rsidRPr="00EB0F8B">
          <w:rPr>
            <w:webHidden/>
            <w:szCs w:val="24"/>
          </w:rPr>
        </w:r>
        <w:r w:rsidR="008E6BDB" w:rsidRPr="00EB0F8B">
          <w:rPr>
            <w:webHidden/>
            <w:szCs w:val="24"/>
          </w:rPr>
          <w:fldChar w:fldCharType="separate"/>
        </w:r>
        <w:r w:rsidR="00A373D3">
          <w:rPr>
            <w:webHidden/>
            <w:szCs w:val="24"/>
          </w:rPr>
          <w:t>202</w:t>
        </w:r>
        <w:r w:rsidR="008E6BDB" w:rsidRPr="00EB0F8B">
          <w:rPr>
            <w:webHidden/>
            <w:szCs w:val="24"/>
          </w:rPr>
          <w:fldChar w:fldCharType="end"/>
        </w:r>
      </w:hyperlink>
    </w:p>
    <w:p w14:paraId="0CD36ECC" w14:textId="17100899" w:rsidR="008E6BDB" w:rsidRPr="00EB0F8B" w:rsidRDefault="002D7216" w:rsidP="006427F1">
      <w:pPr>
        <w:pStyle w:val="TOC2"/>
        <w:spacing w:line="276" w:lineRule="auto"/>
        <w:jc w:val="both"/>
        <w:rPr>
          <w:rFonts w:eastAsiaTheme="minorEastAsia"/>
          <w:szCs w:val="24"/>
        </w:rPr>
      </w:pPr>
      <w:hyperlink w:anchor="_Toc26780495" w:history="1">
        <w:r w:rsidR="008E6BDB" w:rsidRPr="00EB0F8B">
          <w:rPr>
            <w:rStyle w:val="Hyperlink"/>
            <w:szCs w:val="24"/>
          </w:rPr>
          <w:t>Construction Schedule</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_Toc26780495 \h </w:instrText>
        </w:r>
        <w:r w:rsidR="008E6BDB" w:rsidRPr="00EB0F8B">
          <w:rPr>
            <w:webHidden/>
            <w:szCs w:val="24"/>
          </w:rPr>
        </w:r>
        <w:r w:rsidR="008E6BDB" w:rsidRPr="00EB0F8B">
          <w:rPr>
            <w:webHidden/>
            <w:szCs w:val="24"/>
          </w:rPr>
          <w:fldChar w:fldCharType="separate"/>
        </w:r>
        <w:r w:rsidR="00A373D3">
          <w:rPr>
            <w:webHidden/>
            <w:szCs w:val="24"/>
          </w:rPr>
          <w:t>203</w:t>
        </w:r>
        <w:r w:rsidR="008E6BDB" w:rsidRPr="00EB0F8B">
          <w:rPr>
            <w:webHidden/>
            <w:szCs w:val="24"/>
          </w:rPr>
          <w:fldChar w:fldCharType="end"/>
        </w:r>
      </w:hyperlink>
    </w:p>
    <w:p w14:paraId="264E3C1D" w14:textId="2D9F40F1" w:rsidR="008E6BDB" w:rsidRPr="00EB0F8B" w:rsidRDefault="002D7216" w:rsidP="006427F1">
      <w:pPr>
        <w:pStyle w:val="TOC2"/>
        <w:spacing w:line="276" w:lineRule="auto"/>
        <w:jc w:val="both"/>
        <w:rPr>
          <w:rFonts w:eastAsiaTheme="minorEastAsia"/>
          <w:szCs w:val="24"/>
        </w:rPr>
      </w:pPr>
      <w:hyperlink w:anchor="_Toc26780496" w:history="1">
        <w:r w:rsidR="008E6BDB" w:rsidRPr="00EB0F8B">
          <w:rPr>
            <w:rStyle w:val="Hyperlink"/>
            <w:szCs w:val="24"/>
          </w:rPr>
          <w:t>ES Management Strategies and Implementation Plans</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_Toc26780496 \h </w:instrText>
        </w:r>
        <w:r w:rsidR="008E6BDB" w:rsidRPr="00EB0F8B">
          <w:rPr>
            <w:webHidden/>
            <w:szCs w:val="24"/>
          </w:rPr>
        </w:r>
        <w:r w:rsidR="008E6BDB" w:rsidRPr="00EB0F8B">
          <w:rPr>
            <w:webHidden/>
            <w:szCs w:val="24"/>
          </w:rPr>
          <w:fldChar w:fldCharType="separate"/>
        </w:r>
        <w:r w:rsidR="00A373D3">
          <w:rPr>
            <w:webHidden/>
            <w:szCs w:val="24"/>
          </w:rPr>
          <w:t>204</w:t>
        </w:r>
        <w:r w:rsidR="008E6BDB" w:rsidRPr="00EB0F8B">
          <w:rPr>
            <w:webHidden/>
            <w:szCs w:val="24"/>
          </w:rPr>
          <w:fldChar w:fldCharType="end"/>
        </w:r>
      </w:hyperlink>
    </w:p>
    <w:p w14:paraId="2264DA43" w14:textId="62914340" w:rsidR="008E6BDB" w:rsidRPr="00EB0F8B" w:rsidRDefault="002D7216" w:rsidP="006427F1">
      <w:pPr>
        <w:pStyle w:val="TOC2"/>
        <w:spacing w:line="276" w:lineRule="auto"/>
        <w:jc w:val="both"/>
        <w:rPr>
          <w:rFonts w:eastAsiaTheme="minorEastAsia"/>
          <w:szCs w:val="24"/>
        </w:rPr>
      </w:pPr>
      <w:hyperlink w:anchor="_Toc26780497" w:history="1">
        <w:r w:rsidR="008E6BDB" w:rsidRPr="00EB0F8B">
          <w:rPr>
            <w:rStyle w:val="Hyperlink"/>
            <w:szCs w:val="24"/>
          </w:rPr>
          <w:t>Code of Conduct for Contractor’s Personnel (ES) Form</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_Toc26780497 \h </w:instrText>
        </w:r>
        <w:r w:rsidR="008E6BDB" w:rsidRPr="00EB0F8B">
          <w:rPr>
            <w:webHidden/>
            <w:szCs w:val="24"/>
          </w:rPr>
        </w:r>
        <w:r w:rsidR="008E6BDB" w:rsidRPr="00EB0F8B">
          <w:rPr>
            <w:webHidden/>
            <w:szCs w:val="24"/>
          </w:rPr>
          <w:fldChar w:fldCharType="separate"/>
        </w:r>
        <w:r w:rsidR="00A373D3">
          <w:rPr>
            <w:webHidden/>
            <w:szCs w:val="24"/>
          </w:rPr>
          <w:t>205</w:t>
        </w:r>
        <w:r w:rsidR="008E6BDB" w:rsidRPr="00EB0F8B">
          <w:rPr>
            <w:webHidden/>
            <w:szCs w:val="24"/>
          </w:rPr>
          <w:fldChar w:fldCharType="end"/>
        </w:r>
      </w:hyperlink>
    </w:p>
    <w:p w14:paraId="1215F8E3" w14:textId="6B13D764" w:rsidR="008E6BDB" w:rsidRPr="00EB0F8B" w:rsidRDefault="002D7216" w:rsidP="006427F1">
      <w:pPr>
        <w:pStyle w:val="TOC2"/>
        <w:spacing w:line="276" w:lineRule="auto"/>
        <w:jc w:val="both"/>
        <w:rPr>
          <w:rFonts w:eastAsiaTheme="minorEastAsia"/>
          <w:szCs w:val="24"/>
        </w:rPr>
      </w:pPr>
      <w:hyperlink w:anchor="_Toc26780498" w:history="1">
        <w:r w:rsidR="008E6BDB" w:rsidRPr="00EB0F8B">
          <w:rPr>
            <w:rStyle w:val="Hyperlink"/>
            <w:szCs w:val="24"/>
          </w:rPr>
          <w:t>Others</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_Toc26780498 \h </w:instrText>
        </w:r>
        <w:r w:rsidR="008E6BDB" w:rsidRPr="00EB0F8B">
          <w:rPr>
            <w:webHidden/>
            <w:szCs w:val="24"/>
          </w:rPr>
        </w:r>
        <w:r w:rsidR="008E6BDB" w:rsidRPr="00EB0F8B">
          <w:rPr>
            <w:webHidden/>
            <w:szCs w:val="24"/>
          </w:rPr>
          <w:fldChar w:fldCharType="separate"/>
        </w:r>
        <w:r w:rsidR="00A373D3">
          <w:rPr>
            <w:webHidden/>
            <w:szCs w:val="24"/>
          </w:rPr>
          <w:t>209</w:t>
        </w:r>
        <w:r w:rsidR="008E6BDB" w:rsidRPr="00EB0F8B">
          <w:rPr>
            <w:webHidden/>
            <w:szCs w:val="24"/>
          </w:rPr>
          <w:fldChar w:fldCharType="end"/>
        </w:r>
      </w:hyperlink>
    </w:p>
    <w:p w14:paraId="6FF9C6F2" w14:textId="38CF7E86" w:rsidR="008E6BDB" w:rsidRPr="00EB0F8B" w:rsidRDefault="002D7216" w:rsidP="006427F1">
      <w:pPr>
        <w:pStyle w:val="TOC1"/>
        <w:tabs>
          <w:tab w:val="right" w:leader="dot" w:pos="8990"/>
        </w:tabs>
        <w:spacing w:line="276" w:lineRule="auto"/>
        <w:jc w:val="both"/>
        <w:rPr>
          <w:rFonts w:eastAsiaTheme="minorEastAsia"/>
          <w:b w:val="0"/>
          <w:noProof/>
          <w:szCs w:val="24"/>
        </w:rPr>
      </w:pPr>
      <w:hyperlink w:anchor="_Toc26780499" w:history="1">
        <w:r w:rsidR="008E6BDB" w:rsidRPr="00EB0F8B">
          <w:rPr>
            <w:rStyle w:val="Hyperlink"/>
            <w:noProof/>
            <w:szCs w:val="24"/>
          </w:rPr>
          <w:t>Bidder’s Qualification</w:t>
        </w:r>
        <w:r w:rsidR="008E6BDB" w:rsidRPr="00EB0F8B">
          <w:rPr>
            <w:noProof/>
            <w:webHidden/>
            <w:szCs w:val="24"/>
          </w:rPr>
          <w:tab/>
        </w:r>
        <w:r w:rsidR="008E6BDB" w:rsidRPr="00EB0F8B">
          <w:rPr>
            <w:noProof/>
            <w:webHidden/>
            <w:szCs w:val="24"/>
          </w:rPr>
          <w:fldChar w:fldCharType="begin"/>
        </w:r>
        <w:r w:rsidR="008E6BDB" w:rsidRPr="00EB0F8B">
          <w:rPr>
            <w:noProof/>
            <w:webHidden/>
            <w:szCs w:val="24"/>
          </w:rPr>
          <w:instrText xml:space="preserve"> PAGEREF _Toc26780499 \h </w:instrText>
        </w:r>
        <w:r w:rsidR="008E6BDB" w:rsidRPr="00EB0F8B">
          <w:rPr>
            <w:noProof/>
            <w:webHidden/>
            <w:szCs w:val="24"/>
          </w:rPr>
        </w:r>
        <w:r w:rsidR="008E6BDB" w:rsidRPr="00EB0F8B">
          <w:rPr>
            <w:noProof/>
            <w:webHidden/>
            <w:szCs w:val="24"/>
          </w:rPr>
          <w:fldChar w:fldCharType="separate"/>
        </w:r>
        <w:r w:rsidR="00A373D3">
          <w:rPr>
            <w:noProof/>
            <w:webHidden/>
            <w:szCs w:val="24"/>
          </w:rPr>
          <w:t>210</w:t>
        </w:r>
        <w:r w:rsidR="008E6BDB" w:rsidRPr="00EB0F8B">
          <w:rPr>
            <w:noProof/>
            <w:webHidden/>
            <w:szCs w:val="24"/>
          </w:rPr>
          <w:fldChar w:fldCharType="end"/>
        </w:r>
      </w:hyperlink>
    </w:p>
    <w:p w14:paraId="5C5231BE" w14:textId="229B0F2F" w:rsidR="008E6BDB" w:rsidRPr="00EB0F8B" w:rsidRDefault="002D7216" w:rsidP="006427F1">
      <w:pPr>
        <w:pStyle w:val="TOC2"/>
        <w:spacing w:line="276" w:lineRule="auto"/>
        <w:jc w:val="both"/>
        <w:rPr>
          <w:rFonts w:eastAsiaTheme="minorEastAsia"/>
          <w:szCs w:val="24"/>
        </w:rPr>
      </w:pPr>
      <w:hyperlink w:anchor="_Toc26780500" w:history="1">
        <w:r w:rsidR="008E6BDB" w:rsidRPr="00EB0F8B">
          <w:rPr>
            <w:rStyle w:val="Hyperlink"/>
            <w:szCs w:val="24"/>
          </w:rPr>
          <w:t>Form ELI -1.1: Bidder Information Form</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_Toc26780500 \h </w:instrText>
        </w:r>
        <w:r w:rsidR="008E6BDB" w:rsidRPr="00EB0F8B">
          <w:rPr>
            <w:webHidden/>
            <w:szCs w:val="24"/>
          </w:rPr>
        </w:r>
        <w:r w:rsidR="008E6BDB" w:rsidRPr="00EB0F8B">
          <w:rPr>
            <w:webHidden/>
            <w:szCs w:val="24"/>
          </w:rPr>
          <w:fldChar w:fldCharType="separate"/>
        </w:r>
        <w:r w:rsidR="00A373D3">
          <w:rPr>
            <w:webHidden/>
            <w:szCs w:val="24"/>
          </w:rPr>
          <w:t>211</w:t>
        </w:r>
        <w:r w:rsidR="008E6BDB" w:rsidRPr="00EB0F8B">
          <w:rPr>
            <w:webHidden/>
            <w:szCs w:val="24"/>
          </w:rPr>
          <w:fldChar w:fldCharType="end"/>
        </w:r>
      </w:hyperlink>
    </w:p>
    <w:p w14:paraId="584B1B5E" w14:textId="3B500679" w:rsidR="008E6BDB" w:rsidRPr="00EB0F8B" w:rsidRDefault="002D7216" w:rsidP="006427F1">
      <w:pPr>
        <w:pStyle w:val="TOC2"/>
        <w:spacing w:line="276" w:lineRule="auto"/>
        <w:jc w:val="both"/>
        <w:rPr>
          <w:rFonts w:eastAsiaTheme="minorEastAsia"/>
          <w:szCs w:val="24"/>
        </w:rPr>
      </w:pPr>
      <w:hyperlink w:anchor="_Toc26780501" w:history="1">
        <w:r w:rsidR="008E6BDB" w:rsidRPr="00EB0F8B">
          <w:rPr>
            <w:rStyle w:val="Hyperlink"/>
            <w:szCs w:val="24"/>
          </w:rPr>
          <w:t>Form ELI -1.2: Information Form for JV Bidders</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_Toc26780501 \h </w:instrText>
        </w:r>
        <w:r w:rsidR="008E6BDB" w:rsidRPr="00EB0F8B">
          <w:rPr>
            <w:webHidden/>
            <w:szCs w:val="24"/>
          </w:rPr>
        </w:r>
        <w:r w:rsidR="008E6BDB" w:rsidRPr="00EB0F8B">
          <w:rPr>
            <w:webHidden/>
            <w:szCs w:val="24"/>
          </w:rPr>
          <w:fldChar w:fldCharType="separate"/>
        </w:r>
        <w:r w:rsidR="00A373D3">
          <w:rPr>
            <w:webHidden/>
            <w:szCs w:val="24"/>
          </w:rPr>
          <w:t>213</w:t>
        </w:r>
        <w:r w:rsidR="008E6BDB" w:rsidRPr="00EB0F8B">
          <w:rPr>
            <w:webHidden/>
            <w:szCs w:val="24"/>
          </w:rPr>
          <w:fldChar w:fldCharType="end"/>
        </w:r>
      </w:hyperlink>
    </w:p>
    <w:p w14:paraId="5465BAB7" w14:textId="30A07562" w:rsidR="008E6BDB" w:rsidRPr="00EB0F8B" w:rsidRDefault="002D7216" w:rsidP="006427F1">
      <w:pPr>
        <w:pStyle w:val="TOC2"/>
        <w:spacing w:line="276" w:lineRule="auto"/>
        <w:jc w:val="both"/>
        <w:rPr>
          <w:rFonts w:eastAsiaTheme="minorEastAsia"/>
          <w:szCs w:val="24"/>
        </w:rPr>
      </w:pPr>
      <w:hyperlink w:anchor="_Toc26780502" w:history="1">
        <w:r w:rsidR="008E6BDB" w:rsidRPr="00EB0F8B">
          <w:rPr>
            <w:rStyle w:val="Hyperlink"/>
            <w:szCs w:val="24"/>
          </w:rPr>
          <w:t>Form CON – 2: Historical Contract Non-Performance, Pending Litigation and Litigation History</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_Toc26780502 \h </w:instrText>
        </w:r>
        <w:r w:rsidR="008E6BDB" w:rsidRPr="00EB0F8B">
          <w:rPr>
            <w:webHidden/>
            <w:szCs w:val="24"/>
          </w:rPr>
        </w:r>
        <w:r w:rsidR="008E6BDB" w:rsidRPr="00EB0F8B">
          <w:rPr>
            <w:webHidden/>
            <w:szCs w:val="24"/>
          </w:rPr>
          <w:fldChar w:fldCharType="separate"/>
        </w:r>
        <w:r w:rsidR="00A373D3">
          <w:rPr>
            <w:webHidden/>
            <w:szCs w:val="24"/>
          </w:rPr>
          <w:t>215</w:t>
        </w:r>
        <w:r w:rsidR="008E6BDB" w:rsidRPr="00EB0F8B">
          <w:rPr>
            <w:webHidden/>
            <w:szCs w:val="24"/>
          </w:rPr>
          <w:fldChar w:fldCharType="end"/>
        </w:r>
      </w:hyperlink>
    </w:p>
    <w:p w14:paraId="5DB8E8F4" w14:textId="79196AFF" w:rsidR="008E6BDB" w:rsidRPr="00EB0F8B" w:rsidRDefault="002D7216" w:rsidP="006427F1">
      <w:pPr>
        <w:pStyle w:val="TOC2"/>
        <w:spacing w:line="276" w:lineRule="auto"/>
        <w:jc w:val="both"/>
        <w:rPr>
          <w:rFonts w:eastAsiaTheme="minorEastAsia"/>
          <w:szCs w:val="24"/>
        </w:rPr>
      </w:pPr>
      <w:hyperlink w:anchor="_Toc26780503" w:history="1">
        <w:r w:rsidR="008E6BDB" w:rsidRPr="00EB0F8B">
          <w:rPr>
            <w:rStyle w:val="Hyperlink"/>
            <w:szCs w:val="24"/>
          </w:rPr>
          <w:t>Form CON – 3</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_Toc26780503 \h </w:instrText>
        </w:r>
        <w:r w:rsidR="008E6BDB" w:rsidRPr="00EB0F8B">
          <w:rPr>
            <w:webHidden/>
            <w:szCs w:val="24"/>
          </w:rPr>
        </w:r>
        <w:r w:rsidR="008E6BDB" w:rsidRPr="00EB0F8B">
          <w:rPr>
            <w:webHidden/>
            <w:szCs w:val="24"/>
          </w:rPr>
          <w:fldChar w:fldCharType="separate"/>
        </w:r>
        <w:r w:rsidR="00A373D3">
          <w:rPr>
            <w:webHidden/>
            <w:szCs w:val="24"/>
          </w:rPr>
          <w:t>218</w:t>
        </w:r>
        <w:r w:rsidR="008E6BDB" w:rsidRPr="00EB0F8B">
          <w:rPr>
            <w:webHidden/>
            <w:szCs w:val="24"/>
          </w:rPr>
          <w:fldChar w:fldCharType="end"/>
        </w:r>
      </w:hyperlink>
    </w:p>
    <w:p w14:paraId="19CDB6C1" w14:textId="0438AAE9" w:rsidR="008E6BDB" w:rsidRPr="00EB0F8B" w:rsidRDefault="002D7216" w:rsidP="006427F1">
      <w:pPr>
        <w:pStyle w:val="TOC2"/>
        <w:spacing w:line="276" w:lineRule="auto"/>
        <w:jc w:val="both"/>
        <w:rPr>
          <w:rFonts w:eastAsiaTheme="minorEastAsia"/>
          <w:szCs w:val="24"/>
        </w:rPr>
      </w:pPr>
      <w:hyperlink w:anchor="_Toc26780504" w:history="1">
        <w:r w:rsidR="008E6BDB" w:rsidRPr="00EB0F8B">
          <w:rPr>
            <w:rStyle w:val="Hyperlink"/>
            <w:szCs w:val="24"/>
          </w:rPr>
          <w:t>Environmental and Social Performance Declaration</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_Toc26780504 \h </w:instrText>
        </w:r>
        <w:r w:rsidR="008E6BDB" w:rsidRPr="00EB0F8B">
          <w:rPr>
            <w:webHidden/>
            <w:szCs w:val="24"/>
          </w:rPr>
        </w:r>
        <w:r w:rsidR="008E6BDB" w:rsidRPr="00EB0F8B">
          <w:rPr>
            <w:webHidden/>
            <w:szCs w:val="24"/>
          </w:rPr>
          <w:fldChar w:fldCharType="separate"/>
        </w:r>
        <w:r w:rsidR="00A373D3">
          <w:rPr>
            <w:webHidden/>
            <w:szCs w:val="24"/>
          </w:rPr>
          <w:t>218</w:t>
        </w:r>
        <w:r w:rsidR="008E6BDB" w:rsidRPr="00EB0F8B">
          <w:rPr>
            <w:webHidden/>
            <w:szCs w:val="24"/>
          </w:rPr>
          <w:fldChar w:fldCharType="end"/>
        </w:r>
      </w:hyperlink>
    </w:p>
    <w:p w14:paraId="03E8C2FD" w14:textId="07084B80" w:rsidR="008E6BDB" w:rsidRPr="00EB0F8B" w:rsidRDefault="002D7216" w:rsidP="006427F1">
      <w:pPr>
        <w:pStyle w:val="TOC2"/>
        <w:spacing w:line="276" w:lineRule="auto"/>
        <w:jc w:val="both"/>
        <w:rPr>
          <w:rFonts w:eastAsiaTheme="minorEastAsia"/>
          <w:szCs w:val="24"/>
        </w:rPr>
      </w:pPr>
      <w:hyperlink w:anchor="_Toc26780505" w:history="1">
        <w:r w:rsidR="008E6BDB" w:rsidRPr="00EB0F8B">
          <w:rPr>
            <w:rStyle w:val="Hyperlink"/>
            <w:szCs w:val="24"/>
          </w:rPr>
          <w:t>Form CCC: Current Contract Commitments / Works in Progress</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_Toc26780505 \h </w:instrText>
        </w:r>
        <w:r w:rsidR="008E6BDB" w:rsidRPr="00EB0F8B">
          <w:rPr>
            <w:webHidden/>
            <w:szCs w:val="24"/>
          </w:rPr>
        </w:r>
        <w:r w:rsidR="008E6BDB" w:rsidRPr="00EB0F8B">
          <w:rPr>
            <w:webHidden/>
            <w:szCs w:val="24"/>
          </w:rPr>
          <w:fldChar w:fldCharType="separate"/>
        </w:r>
        <w:r w:rsidR="00A373D3">
          <w:rPr>
            <w:webHidden/>
            <w:szCs w:val="24"/>
          </w:rPr>
          <w:t>220</w:t>
        </w:r>
        <w:r w:rsidR="008E6BDB" w:rsidRPr="00EB0F8B">
          <w:rPr>
            <w:webHidden/>
            <w:szCs w:val="24"/>
          </w:rPr>
          <w:fldChar w:fldCharType="end"/>
        </w:r>
      </w:hyperlink>
    </w:p>
    <w:p w14:paraId="138D1238" w14:textId="4B7383F7" w:rsidR="008E6BDB" w:rsidRPr="00EB0F8B" w:rsidRDefault="002D7216" w:rsidP="006427F1">
      <w:pPr>
        <w:pStyle w:val="TOC2"/>
        <w:spacing w:line="276" w:lineRule="auto"/>
        <w:jc w:val="both"/>
        <w:rPr>
          <w:rFonts w:eastAsiaTheme="minorEastAsia"/>
          <w:szCs w:val="24"/>
        </w:rPr>
      </w:pPr>
      <w:hyperlink w:anchor="_Toc26780506" w:history="1">
        <w:r w:rsidR="008E6BDB" w:rsidRPr="00EB0F8B">
          <w:rPr>
            <w:rStyle w:val="Hyperlink"/>
            <w:szCs w:val="24"/>
          </w:rPr>
          <w:t>Form FIN – 3.1: Financial Situation and Performance</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_Toc26780506 \h </w:instrText>
        </w:r>
        <w:r w:rsidR="008E6BDB" w:rsidRPr="00EB0F8B">
          <w:rPr>
            <w:webHidden/>
            <w:szCs w:val="24"/>
          </w:rPr>
        </w:r>
        <w:r w:rsidR="008E6BDB" w:rsidRPr="00EB0F8B">
          <w:rPr>
            <w:webHidden/>
            <w:szCs w:val="24"/>
          </w:rPr>
          <w:fldChar w:fldCharType="separate"/>
        </w:r>
        <w:r w:rsidR="00A373D3">
          <w:rPr>
            <w:webHidden/>
            <w:szCs w:val="24"/>
          </w:rPr>
          <w:t>221</w:t>
        </w:r>
        <w:r w:rsidR="008E6BDB" w:rsidRPr="00EB0F8B">
          <w:rPr>
            <w:webHidden/>
            <w:szCs w:val="24"/>
          </w:rPr>
          <w:fldChar w:fldCharType="end"/>
        </w:r>
      </w:hyperlink>
    </w:p>
    <w:p w14:paraId="2600AB90" w14:textId="26C72795" w:rsidR="008E6BDB" w:rsidRPr="00EB0F8B" w:rsidRDefault="002D7216" w:rsidP="006427F1">
      <w:pPr>
        <w:pStyle w:val="TOC2"/>
        <w:spacing w:line="276" w:lineRule="auto"/>
        <w:jc w:val="both"/>
        <w:rPr>
          <w:rFonts w:eastAsiaTheme="minorEastAsia"/>
          <w:szCs w:val="24"/>
        </w:rPr>
      </w:pPr>
      <w:hyperlink w:anchor="_Toc26780507" w:history="1">
        <w:r w:rsidR="008E6BDB" w:rsidRPr="00EB0F8B">
          <w:rPr>
            <w:rStyle w:val="Hyperlink"/>
            <w:szCs w:val="24"/>
          </w:rPr>
          <w:t>Form FIN - 3.2: Average Annual Construction Turnover</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_Toc26780507 \h </w:instrText>
        </w:r>
        <w:r w:rsidR="008E6BDB" w:rsidRPr="00EB0F8B">
          <w:rPr>
            <w:webHidden/>
            <w:szCs w:val="24"/>
          </w:rPr>
        </w:r>
        <w:r w:rsidR="008E6BDB" w:rsidRPr="00EB0F8B">
          <w:rPr>
            <w:webHidden/>
            <w:szCs w:val="24"/>
          </w:rPr>
          <w:fldChar w:fldCharType="separate"/>
        </w:r>
        <w:r w:rsidR="00A373D3">
          <w:rPr>
            <w:webHidden/>
            <w:szCs w:val="24"/>
          </w:rPr>
          <w:t>224</w:t>
        </w:r>
        <w:r w:rsidR="008E6BDB" w:rsidRPr="00EB0F8B">
          <w:rPr>
            <w:webHidden/>
            <w:szCs w:val="24"/>
          </w:rPr>
          <w:fldChar w:fldCharType="end"/>
        </w:r>
      </w:hyperlink>
    </w:p>
    <w:p w14:paraId="02C27627" w14:textId="3F7A3A2D" w:rsidR="008E6BDB" w:rsidRPr="00EB0F8B" w:rsidRDefault="002D7216" w:rsidP="006427F1">
      <w:pPr>
        <w:pStyle w:val="TOC2"/>
        <w:spacing w:line="276" w:lineRule="auto"/>
        <w:jc w:val="both"/>
        <w:rPr>
          <w:rFonts w:eastAsiaTheme="minorEastAsia"/>
          <w:szCs w:val="24"/>
        </w:rPr>
      </w:pPr>
      <w:hyperlink w:anchor="_Toc26780508" w:history="1">
        <w:r w:rsidR="008E6BDB" w:rsidRPr="00EB0F8B">
          <w:rPr>
            <w:rStyle w:val="Hyperlink"/>
            <w:szCs w:val="24"/>
          </w:rPr>
          <w:t>Form FIN - 3.3: Financial Resources</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_Toc26780508 \h </w:instrText>
        </w:r>
        <w:r w:rsidR="008E6BDB" w:rsidRPr="00EB0F8B">
          <w:rPr>
            <w:webHidden/>
            <w:szCs w:val="24"/>
          </w:rPr>
        </w:r>
        <w:r w:rsidR="008E6BDB" w:rsidRPr="00EB0F8B">
          <w:rPr>
            <w:webHidden/>
            <w:szCs w:val="24"/>
          </w:rPr>
          <w:fldChar w:fldCharType="separate"/>
        </w:r>
        <w:r w:rsidR="00A373D3">
          <w:rPr>
            <w:webHidden/>
            <w:szCs w:val="24"/>
          </w:rPr>
          <w:t>225</w:t>
        </w:r>
        <w:r w:rsidR="008E6BDB" w:rsidRPr="00EB0F8B">
          <w:rPr>
            <w:webHidden/>
            <w:szCs w:val="24"/>
          </w:rPr>
          <w:fldChar w:fldCharType="end"/>
        </w:r>
      </w:hyperlink>
    </w:p>
    <w:p w14:paraId="793B6A8A" w14:textId="32EDAC39" w:rsidR="008E6BDB" w:rsidRPr="00EB0F8B" w:rsidRDefault="002D7216" w:rsidP="006427F1">
      <w:pPr>
        <w:pStyle w:val="TOC2"/>
        <w:spacing w:line="276" w:lineRule="auto"/>
        <w:jc w:val="both"/>
        <w:rPr>
          <w:rFonts w:eastAsiaTheme="minorEastAsia"/>
          <w:szCs w:val="24"/>
        </w:rPr>
      </w:pPr>
      <w:hyperlink w:anchor="_Toc26780509" w:history="1">
        <w:r w:rsidR="008E6BDB" w:rsidRPr="00EB0F8B">
          <w:rPr>
            <w:rStyle w:val="Hyperlink"/>
            <w:szCs w:val="24"/>
          </w:rPr>
          <w:t>Form EXP - 4.1: General Construction Experience</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_Toc26780509 \h </w:instrText>
        </w:r>
        <w:r w:rsidR="008E6BDB" w:rsidRPr="00EB0F8B">
          <w:rPr>
            <w:webHidden/>
            <w:szCs w:val="24"/>
          </w:rPr>
        </w:r>
        <w:r w:rsidR="008E6BDB" w:rsidRPr="00EB0F8B">
          <w:rPr>
            <w:webHidden/>
            <w:szCs w:val="24"/>
          </w:rPr>
          <w:fldChar w:fldCharType="separate"/>
        </w:r>
        <w:r w:rsidR="00A373D3">
          <w:rPr>
            <w:webHidden/>
            <w:szCs w:val="24"/>
          </w:rPr>
          <w:t>226</w:t>
        </w:r>
        <w:r w:rsidR="008E6BDB" w:rsidRPr="00EB0F8B">
          <w:rPr>
            <w:webHidden/>
            <w:szCs w:val="24"/>
          </w:rPr>
          <w:fldChar w:fldCharType="end"/>
        </w:r>
      </w:hyperlink>
    </w:p>
    <w:p w14:paraId="77732F10" w14:textId="66BED362" w:rsidR="008E6BDB" w:rsidRPr="00EB0F8B" w:rsidRDefault="002D7216" w:rsidP="006427F1">
      <w:pPr>
        <w:pStyle w:val="TOC2"/>
        <w:spacing w:line="276" w:lineRule="auto"/>
        <w:jc w:val="both"/>
        <w:rPr>
          <w:rFonts w:eastAsiaTheme="minorEastAsia"/>
          <w:szCs w:val="24"/>
        </w:rPr>
      </w:pPr>
      <w:hyperlink w:anchor="_Toc26780510" w:history="1">
        <w:r w:rsidR="008E6BDB" w:rsidRPr="00EB0F8B">
          <w:rPr>
            <w:rStyle w:val="Hyperlink"/>
            <w:szCs w:val="24"/>
          </w:rPr>
          <w:t>Form EXP - 4.2(a): Specific Construction and Contract Management Experience</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_Toc26780510 \h </w:instrText>
        </w:r>
        <w:r w:rsidR="008E6BDB" w:rsidRPr="00EB0F8B">
          <w:rPr>
            <w:webHidden/>
            <w:szCs w:val="24"/>
          </w:rPr>
        </w:r>
        <w:r w:rsidR="008E6BDB" w:rsidRPr="00EB0F8B">
          <w:rPr>
            <w:webHidden/>
            <w:szCs w:val="24"/>
          </w:rPr>
          <w:fldChar w:fldCharType="separate"/>
        </w:r>
        <w:r w:rsidR="00A373D3">
          <w:rPr>
            <w:webHidden/>
            <w:szCs w:val="24"/>
          </w:rPr>
          <w:t>227</w:t>
        </w:r>
        <w:r w:rsidR="008E6BDB" w:rsidRPr="00EB0F8B">
          <w:rPr>
            <w:webHidden/>
            <w:szCs w:val="24"/>
          </w:rPr>
          <w:fldChar w:fldCharType="end"/>
        </w:r>
      </w:hyperlink>
    </w:p>
    <w:p w14:paraId="18E15E31" w14:textId="08FA6397" w:rsidR="008E6BDB" w:rsidRPr="00EB0F8B" w:rsidRDefault="002D7216" w:rsidP="006427F1">
      <w:pPr>
        <w:pStyle w:val="TOC2"/>
        <w:spacing w:line="276" w:lineRule="auto"/>
        <w:jc w:val="both"/>
        <w:rPr>
          <w:rFonts w:eastAsiaTheme="minorEastAsia"/>
          <w:szCs w:val="24"/>
        </w:rPr>
      </w:pPr>
      <w:hyperlink w:anchor="_Toc26780511" w:history="1">
        <w:r w:rsidR="008E6BDB" w:rsidRPr="00EB0F8B">
          <w:rPr>
            <w:rStyle w:val="Hyperlink"/>
            <w:szCs w:val="24"/>
          </w:rPr>
          <w:t xml:space="preserve">Form EXP </w:t>
        </w:r>
        <w:r w:rsidR="008E6BDB" w:rsidRPr="00EB0F8B">
          <w:rPr>
            <w:rStyle w:val="Hyperlink"/>
            <w:spacing w:val="22"/>
            <w:szCs w:val="24"/>
          </w:rPr>
          <w:t xml:space="preserve">- </w:t>
        </w:r>
        <w:r w:rsidR="008E6BDB" w:rsidRPr="00EB0F8B">
          <w:rPr>
            <w:rStyle w:val="Hyperlink"/>
            <w:spacing w:val="21"/>
            <w:szCs w:val="24"/>
          </w:rPr>
          <w:t xml:space="preserve">4.2(b): </w:t>
        </w:r>
        <w:r w:rsidR="008E6BDB" w:rsidRPr="00EB0F8B">
          <w:rPr>
            <w:rStyle w:val="Hyperlink"/>
            <w:szCs w:val="24"/>
          </w:rPr>
          <w:t>Construction Experience in Key Activities</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_Toc26780511 \h </w:instrText>
        </w:r>
        <w:r w:rsidR="008E6BDB" w:rsidRPr="00EB0F8B">
          <w:rPr>
            <w:webHidden/>
            <w:szCs w:val="24"/>
          </w:rPr>
        </w:r>
        <w:r w:rsidR="008E6BDB" w:rsidRPr="00EB0F8B">
          <w:rPr>
            <w:webHidden/>
            <w:szCs w:val="24"/>
          </w:rPr>
          <w:fldChar w:fldCharType="separate"/>
        </w:r>
        <w:r w:rsidR="00A373D3">
          <w:rPr>
            <w:webHidden/>
            <w:szCs w:val="24"/>
          </w:rPr>
          <w:t>229</w:t>
        </w:r>
        <w:r w:rsidR="008E6BDB" w:rsidRPr="00EB0F8B">
          <w:rPr>
            <w:webHidden/>
            <w:szCs w:val="24"/>
          </w:rPr>
          <w:fldChar w:fldCharType="end"/>
        </w:r>
      </w:hyperlink>
    </w:p>
    <w:p w14:paraId="18E74E80" w14:textId="7CF2CC92" w:rsidR="008E6BDB" w:rsidRPr="00EB0F8B" w:rsidRDefault="002D7216" w:rsidP="006427F1">
      <w:pPr>
        <w:pStyle w:val="TOC2"/>
        <w:spacing w:line="276" w:lineRule="auto"/>
        <w:jc w:val="both"/>
        <w:rPr>
          <w:rFonts w:eastAsiaTheme="minorEastAsia"/>
          <w:szCs w:val="24"/>
        </w:rPr>
      </w:pPr>
      <w:hyperlink w:anchor="_Toc26780512" w:history="1">
        <w:r w:rsidR="008E6BDB" w:rsidRPr="00EB0F8B">
          <w:rPr>
            <w:rStyle w:val="Hyperlink"/>
            <w:szCs w:val="24"/>
          </w:rPr>
          <w:t>Form EXP - 4.2(c): Specific Experience in Managing ES aspects</w:t>
        </w:r>
        <w:r w:rsidR="008E6BDB" w:rsidRPr="00EB0F8B">
          <w:rPr>
            <w:webHidden/>
            <w:szCs w:val="24"/>
          </w:rPr>
          <w:tab/>
        </w:r>
        <w:r w:rsidR="008E6BDB" w:rsidRPr="00EB0F8B">
          <w:rPr>
            <w:webHidden/>
            <w:szCs w:val="24"/>
          </w:rPr>
          <w:fldChar w:fldCharType="begin"/>
        </w:r>
        <w:r w:rsidR="008E6BDB" w:rsidRPr="00EB0F8B">
          <w:rPr>
            <w:webHidden/>
            <w:szCs w:val="24"/>
          </w:rPr>
          <w:instrText xml:space="preserve"> PAGEREF _Toc26780512 \h </w:instrText>
        </w:r>
        <w:r w:rsidR="008E6BDB" w:rsidRPr="00EB0F8B">
          <w:rPr>
            <w:webHidden/>
            <w:szCs w:val="24"/>
          </w:rPr>
        </w:r>
        <w:r w:rsidR="008E6BDB" w:rsidRPr="00EB0F8B">
          <w:rPr>
            <w:webHidden/>
            <w:szCs w:val="24"/>
          </w:rPr>
          <w:fldChar w:fldCharType="separate"/>
        </w:r>
        <w:r w:rsidR="00A373D3">
          <w:rPr>
            <w:webHidden/>
            <w:szCs w:val="24"/>
          </w:rPr>
          <w:t>231</w:t>
        </w:r>
        <w:r w:rsidR="008E6BDB" w:rsidRPr="00EB0F8B">
          <w:rPr>
            <w:webHidden/>
            <w:szCs w:val="24"/>
          </w:rPr>
          <w:fldChar w:fldCharType="end"/>
        </w:r>
      </w:hyperlink>
    </w:p>
    <w:p w14:paraId="7656DCEE" w14:textId="3B5C716A" w:rsidR="007B586E" w:rsidRPr="00EB0F8B" w:rsidRDefault="00A805B6" w:rsidP="006427F1">
      <w:pPr>
        <w:pStyle w:val="TOC2"/>
        <w:spacing w:line="276" w:lineRule="auto"/>
        <w:jc w:val="both"/>
        <w:rPr>
          <w:szCs w:val="24"/>
        </w:rPr>
      </w:pPr>
      <w:r w:rsidRPr="00EB0F8B">
        <w:rPr>
          <w:szCs w:val="24"/>
        </w:rPr>
        <w:fldChar w:fldCharType="end"/>
      </w:r>
      <w:r w:rsidR="000F13B9" w:rsidRPr="00EB0F8B">
        <w:rPr>
          <w:szCs w:val="24"/>
        </w:rPr>
        <w:t xml:space="preserve">Specific experiences in managing ES aspects </w:t>
      </w:r>
      <w:r w:rsidR="007B586E" w:rsidRPr="00EB0F8B">
        <w:rPr>
          <w:szCs w:val="24"/>
        </w:rPr>
        <w:br w:type="page"/>
      </w:r>
    </w:p>
    <w:p w14:paraId="7D669204" w14:textId="77777777" w:rsidR="007B586E" w:rsidRPr="00EB0F8B" w:rsidRDefault="007B586E" w:rsidP="006427F1">
      <w:pPr>
        <w:pStyle w:val="Section4Heading1"/>
        <w:spacing w:line="276" w:lineRule="auto"/>
        <w:jc w:val="both"/>
        <w:rPr>
          <w:sz w:val="24"/>
          <w:szCs w:val="24"/>
          <w:lang w:val="en-US"/>
        </w:rPr>
      </w:pPr>
      <w:bookmarkStart w:id="665" w:name="_Toc108950330"/>
      <w:bookmarkStart w:id="666" w:name="_Toc347230619"/>
      <w:bookmarkStart w:id="667" w:name="_Toc26780479"/>
      <w:r w:rsidRPr="00EB0F8B">
        <w:rPr>
          <w:sz w:val="24"/>
          <w:szCs w:val="24"/>
          <w:lang w:val="en-US"/>
        </w:rPr>
        <w:lastRenderedPageBreak/>
        <w:t>Letter of Bid</w:t>
      </w:r>
      <w:bookmarkEnd w:id="665"/>
      <w:bookmarkEnd w:id="666"/>
      <w:bookmarkEnd w:id="667"/>
    </w:p>
    <w:tbl>
      <w:tblPr>
        <w:tblW w:w="9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85"/>
      </w:tblGrid>
      <w:tr w:rsidR="007B586E" w:rsidRPr="00EB0F8B" w14:paraId="03946F8D" w14:textId="77777777" w:rsidTr="00F439EB">
        <w:tc>
          <w:tcPr>
            <w:tcW w:w="9585" w:type="dxa"/>
          </w:tcPr>
          <w:p w14:paraId="62FC9185" w14:textId="77777777" w:rsidR="000536FF" w:rsidRPr="00EB0F8B" w:rsidRDefault="000536FF" w:rsidP="006427F1">
            <w:pPr>
              <w:spacing w:before="120" w:line="276" w:lineRule="auto"/>
              <w:jc w:val="both"/>
              <w:rPr>
                <w:i/>
              </w:rPr>
            </w:pPr>
            <w:bookmarkStart w:id="668" w:name="_Toc108949930"/>
            <w:bookmarkStart w:id="669" w:name="_Toc108950331"/>
            <w:r w:rsidRPr="00EB0F8B">
              <w:rPr>
                <w:i/>
              </w:rPr>
              <w:t>INSTRUCTIONS TO BIDDERS: DELETE THIS BOX ONCE YOU HAVE COMPLETED THE DOCUMENT</w:t>
            </w:r>
          </w:p>
          <w:p w14:paraId="0E679514" w14:textId="77777777" w:rsidR="000536FF" w:rsidRPr="00EB0F8B" w:rsidRDefault="000536FF" w:rsidP="006427F1">
            <w:pPr>
              <w:spacing w:line="276" w:lineRule="auto"/>
              <w:jc w:val="both"/>
              <w:rPr>
                <w:i/>
              </w:rPr>
            </w:pPr>
          </w:p>
          <w:p w14:paraId="36CEDA1C" w14:textId="77777777" w:rsidR="007B586E" w:rsidRPr="00EB0F8B" w:rsidRDefault="007B586E" w:rsidP="006427F1">
            <w:pPr>
              <w:spacing w:line="276" w:lineRule="auto"/>
              <w:jc w:val="both"/>
              <w:rPr>
                <w:i/>
              </w:rPr>
            </w:pPr>
            <w:r w:rsidRPr="00EB0F8B">
              <w:rPr>
                <w:i/>
              </w:rPr>
              <w:t>The Bidder must prepare th</w:t>
            </w:r>
            <w:r w:rsidR="000536FF" w:rsidRPr="00EB0F8B">
              <w:rPr>
                <w:i/>
              </w:rPr>
              <w:t>is</w:t>
            </w:r>
            <w:r w:rsidRPr="00EB0F8B">
              <w:rPr>
                <w:i/>
              </w:rPr>
              <w:t xml:space="preserve"> Letter of Bid on stationery with its letterhead clearly showing the Bidder’s complete name and </w:t>
            </w:r>
            <w:r w:rsidR="000536FF" w:rsidRPr="00EB0F8B">
              <w:rPr>
                <w:i/>
              </w:rPr>
              <w:t xml:space="preserve">business </w:t>
            </w:r>
            <w:r w:rsidRPr="00EB0F8B">
              <w:rPr>
                <w:i/>
              </w:rPr>
              <w:t>address.</w:t>
            </w:r>
          </w:p>
          <w:p w14:paraId="389246B4" w14:textId="77777777" w:rsidR="0049153D" w:rsidRPr="00EB0F8B" w:rsidRDefault="0049153D" w:rsidP="006427F1">
            <w:pPr>
              <w:spacing w:line="276" w:lineRule="auto"/>
              <w:jc w:val="both"/>
              <w:rPr>
                <w:i/>
              </w:rPr>
            </w:pPr>
          </w:p>
          <w:p w14:paraId="5EAF3BC2" w14:textId="77777777" w:rsidR="000E388D" w:rsidRPr="00EB0F8B" w:rsidRDefault="0049153D" w:rsidP="006427F1">
            <w:pPr>
              <w:spacing w:line="276" w:lineRule="auto"/>
              <w:jc w:val="both"/>
              <w:rPr>
                <w:i/>
              </w:rPr>
            </w:pPr>
            <w:r w:rsidRPr="00EB0F8B">
              <w:rPr>
                <w:i/>
                <w:u w:val="single"/>
              </w:rPr>
              <w:t>Note</w:t>
            </w:r>
            <w:r w:rsidRPr="00EB0F8B">
              <w:rPr>
                <w:i/>
              </w:rPr>
              <w:t xml:space="preserve">: All italicized text is </w:t>
            </w:r>
            <w:r w:rsidR="000536FF" w:rsidRPr="00EB0F8B">
              <w:rPr>
                <w:i/>
              </w:rPr>
              <w:t>to help Bidders</w:t>
            </w:r>
            <w:r w:rsidRPr="00EB0F8B">
              <w:rPr>
                <w:i/>
              </w:rPr>
              <w:t xml:space="preserve"> in preparing th</w:t>
            </w:r>
            <w:r w:rsidR="000536FF" w:rsidRPr="00EB0F8B">
              <w:rPr>
                <w:i/>
              </w:rPr>
              <w:t>i</w:t>
            </w:r>
            <w:r w:rsidRPr="00EB0F8B">
              <w:rPr>
                <w:i/>
              </w:rPr>
              <w:t>s form</w:t>
            </w:r>
            <w:r w:rsidR="000E388D" w:rsidRPr="00EB0F8B">
              <w:rPr>
                <w:i/>
              </w:rPr>
              <w:t>.</w:t>
            </w:r>
            <w:r w:rsidRPr="00EB0F8B">
              <w:rPr>
                <w:i/>
              </w:rPr>
              <w:t xml:space="preserve"> </w:t>
            </w:r>
          </w:p>
        </w:tc>
      </w:tr>
    </w:tbl>
    <w:p w14:paraId="7088212D" w14:textId="77777777" w:rsidR="007B586E" w:rsidRPr="00EB0F8B" w:rsidRDefault="007B586E" w:rsidP="006427F1">
      <w:pPr>
        <w:spacing w:line="276" w:lineRule="auto"/>
        <w:jc w:val="both"/>
      </w:pPr>
    </w:p>
    <w:bookmarkEnd w:id="668"/>
    <w:bookmarkEnd w:id="669"/>
    <w:p w14:paraId="316DBAF4" w14:textId="77777777" w:rsidR="00E833ED" w:rsidRPr="00EB0F8B" w:rsidRDefault="00E833ED" w:rsidP="006427F1">
      <w:pPr>
        <w:tabs>
          <w:tab w:val="right" w:pos="9000"/>
        </w:tabs>
        <w:spacing w:line="276" w:lineRule="auto"/>
        <w:jc w:val="both"/>
      </w:pPr>
    </w:p>
    <w:p w14:paraId="59A9E301" w14:textId="77777777" w:rsidR="000E388D" w:rsidRPr="00EB0F8B" w:rsidRDefault="00372302" w:rsidP="006427F1">
      <w:pPr>
        <w:tabs>
          <w:tab w:val="right" w:pos="9000"/>
        </w:tabs>
        <w:spacing w:line="276" w:lineRule="auto"/>
        <w:jc w:val="both"/>
      </w:pPr>
      <w:bookmarkStart w:id="670" w:name="_Toc482500892"/>
      <w:r w:rsidRPr="00EB0F8B">
        <w:rPr>
          <w:b/>
        </w:rPr>
        <w:t>Date</w:t>
      </w:r>
      <w:r w:rsidR="000536FF" w:rsidRPr="00EB0F8B">
        <w:rPr>
          <w:b/>
        </w:rPr>
        <w:t xml:space="preserve"> of </w:t>
      </w:r>
      <w:r w:rsidR="001B59C5" w:rsidRPr="00EB0F8B">
        <w:rPr>
          <w:b/>
        </w:rPr>
        <w:t xml:space="preserve">this </w:t>
      </w:r>
      <w:r w:rsidR="000536FF" w:rsidRPr="00EB0F8B">
        <w:rPr>
          <w:b/>
        </w:rPr>
        <w:t xml:space="preserve">Bid </w:t>
      </w:r>
      <w:r w:rsidR="001B59C5" w:rsidRPr="00EB0F8B">
        <w:rPr>
          <w:b/>
        </w:rPr>
        <w:t>submission</w:t>
      </w:r>
      <w:r w:rsidRPr="00EB0F8B">
        <w:t>: [</w:t>
      </w:r>
      <w:r w:rsidRPr="00EB0F8B">
        <w:rPr>
          <w:i/>
        </w:rPr>
        <w:t xml:space="preserve">insert date (as day, month and year) of Bid </w:t>
      </w:r>
      <w:r w:rsidR="001B59C5" w:rsidRPr="00EB0F8B">
        <w:rPr>
          <w:i/>
        </w:rPr>
        <w:t>s</w:t>
      </w:r>
      <w:r w:rsidRPr="00EB0F8B">
        <w:rPr>
          <w:i/>
        </w:rPr>
        <w:t>ubmission</w:t>
      </w:r>
      <w:r w:rsidRPr="00EB0F8B">
        <w:t>]</w:t>
      </w:r>
    </w:p>
    <w:p w14:paraId="65767853" w14:textId="77777777" w:rsidR="00372302" w:rsidRPr="00EB0F8B" w:rsidRDefault="000536FF" w:rsidP="006427F1">
      <w:pPr>
        <w:tabs>
          <w:tab w:val="right" w:pos="9000"/>
        </w:tabs>
        <w:spacing w:line="276" w:lineRule="auto"/>
        <w:jc w:val="both"/>
      </w:pPr>
      <w:r w:rsidRPr="00EB0F8B">
        <w:rPr>
          <w:b/>
        </w:rPr>
        <w:t>RFB</w:t>
      </w:r>
      <w:r w:rsidR="00372302" w:rsidRPr="00EB0F8B">
        <w:rPr>
          <w:b/>
        </w:rPr>
        <w:t xml:space="preserve"> No.:</w:t>
      </w:r>
      <w:r w:rsidR="00372302" w:rsidRPr="00EB0F8B">
        <w:t xml:space="preserve"> [</w:t>
      </w:r>
      <w:r w:rsidR="00372302" w:rsidRPr="00EB0F8B">
        <w:rPr>
          <w:i/>
        </w:rPr>
        <w:t xml:space="preserve">insert number of </w:t>
      </w:r>
      <w:r w:rsidRPr="00EB0F8B">
        <w:rPr>
          <w:i/>
        </w:rPr>
        <w:t>RFB</w:t>
      </w:r>
      <w:r w:rsidR="00372302" w:rsidRPr="00EB0F8B">
        <w:rPr>
          <w:i/>
        </w:rPr>
        <w:t xml:space="preserve"> process</w:t>
      </w:r>
      <w:r w:rsidR="00372302" w:rsidRPr="00EB0F8B">
        <w:t>]</w:t>
      </w:r>
    </w:p>
    <w:p w14:paraId="0CF2F5A0" w14:textId="77777777" w:rsidR="00372302" w:rsidRPr="00EB0F8B" w:rsidRDefault="00372302" w:rsidP="006427F1">
      <w:pPr>
        <w:spacing w:line="276" w:lineRule="auto"/>
        <w:jc w:val="both"/>
      </w:pPr>
      <w:r w:rsidRPr="00EB0F8B">
        <w:rPr>
          <w:b/>
        </w:rPr>
        <w:t>Alternative No.</w:t>
      </w:r>
      <w:r w:rsidRPr="00EB0F8B">
        <w:rPr>
          <w:iCs/>
        </w:rPr>
        <w:t>:</w:t>
      </w:r>
      <w:r w:rsidRPr="00EB0F8B">
        <w:rPr>
          <w:i/>
          <w:iCs/>
        </w:rPr>
        <w:t xml:space="preserve"> </w:t>
      </w:r>
      <w:r w:rsidRPr="00EB0F8B">
        <w:t>[</w:t>
      </w:r>
      <w:r w:rsidRPr="00EB0F8B">
        <w:rPr>
          <w:i/>
        </w:rPr>
        <w:t>insert identification No</w:t>
      </w:r>
      <w:r w:rsidR="003F1230" w:rsidRPr="00EB0F8B">
        <w:rPr>
          <w:i/>
        </w:rPr>
        <w:t>.</w:t>
      </w:r>
      <w:r w:rsidRPr="00EB0F8B">
        <w:rPr>
          <w:i/>
        </w:rPr>
        <w:t xml:space="preserve"> if this is a Bid for an alternative</w:t>
      </w:r>
      <w:r w:rsidRPr="00EB0F8B">
        <w:t>]</w:t>
      </w:r>
    </w:p>
    <w:p w14:paraId="5FC5BD0F" w14:textId="77777777" w:rsidR="00372302" w:rsidRPr="00EB0F8B" w:rsidRDefault="00372302" w:rsidP="006427F1">
      <w:pPr>
        <w:spacing w:line="276" w:lineRule="auto"/>
        <w:jc w:val="both"/>
      </w:pPr>
    </w:p>
    <w:p w14:paraId="3FF2E2A8" w14:textId="77777777" w:rsidR="00372302" w:rsidRPr="00EB0F8B" w:rsidRDefault="00372302" w:rsidP="006427F1">
      <w:pPr>
        <w:spacing w:line="276" w:lineRule="auto"/>
        <w:jc w:val="both"/>
        <w:rPr>
          <w:b/>
        </w:rPr>
      </w:pPr>
      <w:r w:rsidRPr="00EB0F8B">
        <w:t xml:space="preserve">To: </w:t>
      </w:r>
      <w:r w:rsidRPr="00EB0F8B">
        <w:rPr>
          <w:b/>
        </w:rPr>
        <w:t>[</w:t>
      </w:r>
      <w:r w:rsidRPr="00EB0F8B">
        <w:rPr>
          <w:b/>
          <w:i/>
        </w:rPr>
        <w:t>insert complete name of Employer</w:t>
      </w:r>
      <w:r w:rsidRPr="00EB0F8B">
        <w:rPr>
          <w:b/>
        </w:rPr>
        <w:t>]</w:t>
      </w:r>
    </w:p>
    <w:p w14:paraId="63EE2AAF" w14:textId="77777777" w:rsidR="00372302" w:rsidRPr="00EB0F8B" w:rsidRDefault="00372302" w:rsidP="006427F1">
      <w:pPr>
        <w:spacing w:line="276" w:lineRule="auto"/>
        <w:jc w:val="both"/>
      </w:pPr>
    </w:p>
    <w:p w14:paraId="42E86BBE" w14:textId="77777777" w:rsidR="00372302" w:rsidRPr="00EB0F8B" w:rsidRDefault="00FD1EBC" w:rsidP="006427F1">
      <w:pPr>
        <w:numPr>
          <w:ilvl w:val="0"/>
          <w:numId w:val="34"/>
        </w:numPr>
        <w:spacing w:after="200" w:line="276" w:lineRule="auto"/>
        <w:ind w:left="432" w:hanging="432"/>
        <w:jc w:val="both"/>
      </w:pPr>
      <w:r w:rsidRPr="00EB0F8B">
        <w:rPr>
          <w:b/>
        </w:rPr>
        <w:t>No reservatio</w:t>
      </w:r>
      <w:r w:rsidR="00AA25C9" w:rsidRPr="00EB0F8B">
        <w:rPr>
          <w:b/>
        </w:rPr>
        <w:t>n</w:t>
      </w:r>
      <w:r w:rsidRPr="00EB0F8B">
        <w:rPr>
          <w:b/>
        </w:rPr>
        <w:t>s:</w:t>
      </w:r>
      <w:r w:rsidRPr="00EB0F8B">
        <w:t xml:space="preserve"> </w:t>
      </w:r>
      <w:r w:rsidR="00372302" w:rsidRPr="00EB0F8B">
        <w:t xml:space="preserve">We have examined and have no reservations to the </w:t>
      </w:r>
      <w:r w:rsidR="004509D8" w:rsidRPr="00EB0F8B">
        <w:t>bidding document</w:t>
      </w:r>
      <w:r w:rsidR="00372302" w:rsidRPr="00EB0F8B">
        <w:t xml:space="preserve">, including Addenda issued in accordance with </w:t>
      </w:r>
      <w:r w:rsidR="00D85222" w:rsidRPr="00EB0F8B">
        <w:t>ITB 8;</w:t>
      </w:r>
    </w:p>
    <w:p w14:paraId="697A2EA3" w14:textId="77777777" w:rsidR="00372302" w:rsidRPr="00EB0F8B" w:rsidRDefault="00FD1EBC" w:rsidP="006427F1">
      <w:pPr>
        <w:numPr>
          <w:ilvl w:val="0"/>
          <w:numId w:val="34"/>
        </w:numPr>
        <w:spacing w:after="200" w:line="276" w:lineRule="auto"/>
        <w:ind w:left="432" w:hanging="432"/>
        <w:jc w:val="both"/>
      </w:pPr>
      <w:r w:rsidRPr="00EB0F8B">
        <w:rPr>
          <w:b/>
          <w:bCs/>
        </w:rPr>
        <w:t>Eligibility</w:t>
      </w:r>
      <w:r w:rsidRPr="00EB0F8B">
        <w:rPr>
          <w:bCs/>
        </w:rPr>
        <w:t xml:space="preserve">: </w:t>
      </w:r>
      <w:r w:rsidR="00372302" w:rsidRPr="00EB0F8B">
        <w:rPr>
          <w:bCs/>
        </w:rPr>
        <w:t xml:space="preserve">We </w:t>
      </w:r>
      <w:r w:rsidR="00372302" w:rsidRPr="00EB0F8B">
        <w:t>meet</w:t>
      </w:r>
      <w:r w:rsidR="00372302" w:rsidRPr="00EB0F8B">
        <w:rPr>
          <w:bCs/>
        </w:rPr>
        <w:t xml:space="preserve"> the eligibility </w:t>
      </w:r>
      <w:r w:rsidR="00A44519" w:rsidRPr="00EB0F8B">
        <w:rPr>
          <w:bCs/>
        </w:rPr>
        <w:t>requirements</w:t>
      </w:r>
      <w:r w:rsidR="00372302" w:rsidRPr="00EB0F8B">
        <w:rPr>
          <w:bCs/>
        </w:rPr>
        <w:t xml:space="preserve"> and have no conflict of interest in accordance with ITB 4;</w:t>
      </w:r>
    </w:p>
    <w:p w14:paraId="0F5C2285" w14:textId="77777777" w:rsidR="00372302" w:rsidRPr="00EB0F8B" w:rsidRDefault="00FD3608" w:rsidP="006427F1">
      <w:pPr>
        <w:numPr>
          <w:ilvl w:val="0"/>
          <w:numId w:val="34"/>
        </w:numPr>
        <w:spacing w:after="200" w:line="276" w:lineRule="auto"/>
        <w:ind w:left="432" w:hanging="432"/>
        <w:jc w:val="both"/>
      </w:pPr>
      <w:r w:rsidRPr="00EB0F8B">
        <w:rPr>
          <w:b/>
          <w:bCs/>
        </w:rPr>
        <w:t>Bid-Securing Declaration:</w:t>
      </w:r>
      <w:r w:rsidRPr="00EB0F8B">
        <w:rPr>
          <w:bCs/>
        </w:rPr>
        <w:t xml:space="preserve"> </w:t>
      </w:r>
      <w:r w:rsidR="00372302" w:rsidRPr="00EB0F8B">
        <w:rPr>
          <w:bCs/>
        </w:rPr>
        <w:t xml:space="preserve">We </w:t>
      </w:r>
      <w:r w:rsidR="00372302" w:rsidRPr="00EB0F8B">
        <w:t>have</w:t>
      </w:r>
      <w:r w:rsidR="00372302" w:rsidRPr="00EB0F8B">
        <w:rPr>
          <w:bCs/>
        </w:rPr>
        <w:t xml:space="preserve"> </w:t>
      </w:r>
      <w:r w:rsidR="00372302" w:rsidRPr="00EB0F8B">
        <w:t>not</w:t>
      </w:r>
      <w:r w:rsidR="00372302" w:rsidRPr="00EB0F8B">
        <w:rPr>
          <w:bCs/>
        </w:rPr>
        <w:t xml:space="preserve"> been suspended nor declared ineligible by the Employ</w:t>
      </w:r>
      <w:r w:rsidR="00D85222" w:rsidRPr="00EB0F8B">
        <w:rPr>
          <w:bCs/>
        </w:rPr>
        <w:t>er based on execution of a Bid-S</w:t>
      </w:r>
      <w:r w:rsidR="0056446A" w:rsidRPr="00EB0F8B">
        <w:rPr>
          <w:bCs/>
        </w:rPr>
        <w:t xml:space="preserve">ecuring </w:t>
      </w:r>
      <w:r w:rsidR="00372302" w:rsidRPr="00EB0F8B">
        <w:rPr>
          <w:bCs/>
        </w:rPr>
        <w:t xml:space="preserve">Declaration </w:t>
      </w:r>
      <w:r w:rsidR="0056446A" w:rsidRPr="00EB0F8B">
        <w:rPr>
          <w:bCs/>
        </w:rPr>
        <w:t xml:space="preserve">or Proposal-Securing Declaration </w:t>
      </w:r>
      <w:r w:rsidR="00372302" w:rsidRPr="00EB0F8B">
        <w:rPr>
          <w:bCs/>
        </w:rPr>
        <w:t xml:space="preserve">in the </w:t>
      </w:r>
      <w:r w:rsidR="008B0039" w:rsidRPr="00EB0F8B">
        <w:rPr>
          <w:bCs/>
        </w:rPr>
        <w:t>Employer’s Country</w:t>
      </w:r>
      <w:r w:rsidR="00372302" w:rsidRPr="00EB0F8B">
        <w:t xml:space="preserve"> in accordance with ITB 4</w:t>
      </w:r>
      <w:r w:rsidRPr="00EB0F8B">
        <w:t>.7</w:t>
      </w:r>
      <w:r w:rsidR="000536FF" w:rsidRPr="00EB0F8B">
        <w:t>;</w:t>
      </w:r>
    </w:p>
    <w:p w14:paraId="380D0658" w14:textId="526C0D3B" w:rsidR="000F13B9" w:rsidRPr="00EB0F8B" w:rsidRDefault="000F13B9" w:rsidP="006427F1">
      <w:pPr>
        <w:numPr>
          <w:ilvl w:val="0"/>
          <w:numId w:val="34"/>
        </w:numPr>
        <w:spacing w:after="200" w:line="276" w:lineRule="auto"/>
        <w:ind w:left="432" w:hanging="432"/>
        <w:jc w:val="both"/>
        <w:rPr>
          <w:i/>
          <w:u w:val="single"/>
        </w:rPr>
      </w:pPr>
      <w:r w:rsidRPr="00EB0F8B">
        <w:rPr>
          <w:b/>
          <w:bCs/>
        </w:rPr>
        <w:t>Sexual Exploitation and Abuse (SEA) and/or Sexual Harassment (SH)</w:t>
      </w:r>
      <w:r w:rsidRPr="00EB0F8B">
        <w:rPr>
          <w:i/>
          <w:u w:val="single"/>
        </w:rPr>
        <w:t>: [select the appropriate option from subparagraphs (i) to (v) below and delete the others].</w:t>
      </w:r>
    </w:p>
    <w:p w14:paraId="16446541" w14:textId="5E446B67" w:rsidR="000F13B9" w:rsidRPr="00EB0F8B" w:rsidRDefault="00E60CEB" w:rsidP="006427F1">
      <w:pPr>
        <w:spacing w:after="200" w:line="276" w:lineRule="auto"/>
        <w:jc w:val="both"/>
        <w:rPr>
          <w:i/>
          <w:u w:val="single"/>
        </w:rPr>
      </w:pPr>
      <w:r w:rsidRPr="00EB0F8B">
        <w:rPr>
          <w:i/>
          <w:u w:val="single"/>
        </w:rPr>
        <w:t>We [in the case of a BV, insert: “including all members of the BV”], and one of our subcontractors:</w:t>
      </w:r>
    </w:p>
    <w:p w14:paraId="1FCDF52A" w14:textId="297C49FF" w:rsidR="000F13B9" w:rsidRPr="00EB0F8B" w:rsidRDefault="00E60CEB" w:rsidP="006427F1">
      <w:pPr>
        <w:spacing w:after="200" w:line="276" w:lineRule="auto"/>
        <w:jc w:val="both"/>
        <w:rPr>
          <w:i/>
          <w:u w:val="single"/>
        </w:rPr>
      </w:pPr>
      <w:r w:rsidRPr="00EB0F8B">
        <w:rPr>
          <w:i/>
          <w:u w:val="single"/>
        </w:rPr>
        <w:t>(i) [</w:t>
      </w:r>
      <w:proofErr w:type="gramStart"/>
      <w:r w:rsidRPr="00EB0F8B">
        <w:rPr>
          <w:i/>
          <w:u w:val="single"/>
        </w:rPr>
        <w:t>have</w:t>
      </w:r>
      <w:proofErr w:type="gramEnd"/>
      <w:r w:rsidRPr="00EB0F8B">
        <w:rPr>
          <w:i/>
          <w:u w:val="single"/>
        </w:rPr>
        <w:t xml:space="preserve"> not been disqualified by the Bank for failure to comply with EAS/HS obligations.]</w:t>
      </w:r>
    </w:p>
    <w:p w14:paraId="02D33EB0" w14:textId="7F1E1EA1" w:rsidR="00E60CEB" w:rsidRPr="00EB0F8B" w:rsidRDefault="00E60CEB" w:rsidP="006427F1">
      <w:pPr>
        <w:spacing w:after="200" w:line="276" w:lineRule="auto"/>
        <w:jc w:val="both"/>
        <w:rPr>
          <w:i/>
          <w:u w:val="single"/>
        </w:rPr>
      </w:pPr>
      <w:r w:rsidRPr="00EB0F8B">
        <w:rPr>
          <w:i/>
          <w:u w:val="single"/>
        </w:rPr>
        <w:t>(ii) [</w:t>
      </w:r>
      <w:proofErr w:type="gramStart"/>
      <w:r w:rsidRPr="00EB0F8B">
        <w:rPr>
          <w:i/>
          <w:u w:val="single"/>
        </w:rPr>
        <w:t>amounts</w:t>
      </w:r>
      <w:proofErr w:type="gramEnd"/>
      <w:r w:rsidRPr="00EB0F8B">
        <w:rPr>
          <w:i/>
          <w:u w:val="single"/>
        </w:rPr>
        <w:t xml:space="preserve"> liable to disqualification by the Bank for non-compliance with EAS/HS obligations.]</w:t>
      </w:r>
    </w:p>
    <w:p w14:paraId="418A02F2" w14:textId="66F21CD8" w:rsidR="00E60CEB" w:rsidRPr="00EB0F8B" w:rsidRDefault="00E60CEB" w:rsidP="006427F1">
      <w:pPr>
        <w:spacing w:after="200" w:line="276" w:lineRule="auto"/>
        <w:jc w:val="both"/>
        <w:rPr>
          <w:i/>
          <w:u w:val="single"/>
        </w:rPr>
      </w:pPr>
      <w:r w:rsidRPr="00EB0F8B">
        <w:rPr>
          <w:i/>
          <w:u w:val="single"/>
        </w:rPr>
        <w:t>(iii) [</w:t>
      </w:r>
      <w:proofErr w:type="gramStart"/>
      <w:r w:rsidRPr="00EB0F8B">
        <w:rPr>
          <w:i/>
          <w:u w:val="single"/>
        </w:rPr>
        <w:t>have</w:t>
      </w:r>
      <w:proofErr w:type="gramEnd"/>
      <w:r w:rsidRPr="00EB0F8B">
        <w:rPr>
          <w:i/>
          <w:u w:val="single"/>
        </w:rPr>
        <w:t xml:space="preserve"> been disqualified by the Bank for failure to comply with EAS/HS obligations. An arbitral award on the disqualification matter has been rendered in our favor.]</w:t>
      </w:r>
    </w:p>
    <w:p w14:paraId="714986FF" w14:textId="674B6564" w:rsidR="00E60CEB" w:rsidRPr="00EB0F8B" w:rsidRDefault="00E60CEB" w:rsidP="006427F1">
      <w:pPr>
        <w:spacing w:after="200" w:line="276" w:lineRule="auto"/>
        <w:jc w:val="both"/>
        <w:rPr>
          <w:i/>
          <w:u w:val="single"/>
        </w:rPr>
      </w:pPr>
      <w:r w:rsidRPr="00EB0F8B">
        <w:rPr>
          <w:i/>
          <w:u w:val="single"/>
        </w:rPr>
        <w:t>(iv) [</w:t>
      </w:r>
      <w:proofErr w:type="gramStart"/>
      <w:r w:rsidRPr="00EB0F8B">
        <w:rPr>
          <w:i/>
          <w:u w:val="single"/>
        </w:rPr>
        <w:t>have</w:t>
      </w:r>
      <w:proofErr w:type="gramEnd"/>
      <w:r w:rsidRPr="00EB0F8B">
        <w:rPr>
          <w:i/>
          <w:u w:val="single"/>
        </w:rPr>
        <w:t xml:space="preserve"> been disqualified by the Bank for non-compliance with EAS/HS obligations for a period of two (2) years. Thereafter, we have provided and demonstrated that we have </w:t>
      </w:r>
      <w:r w:rsidRPr="00EB0F8B">
        <w:rPr>
          <w:i/>
          <w:u w:val="single"/>
        </w:rPr>
        <w:lastRenderedPageBreak/>
        <w:t>adequate capacity and commitment to comply with the EAS/HS prevention and response obligations.]</w:t>
      </w:r>
    </w:p>
    <w:p w14:paraId="527D9241" w14:textId="6E0CE6A7" w:rsidR="00E60CEB" w:rsidRPr="00EB0F8B" w:rsidRDefault="00E60CEB" w:rsidP="006427F1">
      <w:pPr>
        <w:spacing w:after="200" w:line="276" w:lineRule="auto"/>
        <w:jc w:val="both"/>
        <w:rPr>
          <w:i/>
          <w:u w:val="single"/>
        </w:rPr>
      </w:pPr>
      <w:r w:rsidRPr="00EB0F8B">
        <w:rPr>
          <w:i/>
          <w:u w:val="single"/>
        </w:rPr>
        <w:t>(v) [</w:t>
      </w:r>
      <w:proofErr w:type="gramStart"/>
      <w:r w:rsidRPr="00EB0F8B">
        <w:rPr>
          <w:i/>
          <w:u w:val="single"/>
        </w:rPr>
        <w:t>have</w:t>
      </w:r>
      <w:proofErr w:type="gramEnd"/>
      <w:r w:rsidRPr="00EB0F8B">
        <w:rPr>
          <w:i/>
          <w:u w:val="single"/>
        </w:rPr>
        <w:t xml:space="preserve"> been disqualified by the Bank for non-compliance with EAS/HS obligations for a period of two (2) years. We have attached documentation demonstrating that we have adequate capacity and commitment to comply with the EAS/HS prevention and response obligations.]</w:t>
      </w:r>
    </w:p>
    <w:p w14:paraId="5CA51318" w14:textId="23FCE5EA" w:rsidR="00372302" w:rsidRPr="00EB0F8B" w:rsidRDefault="00FD3608" w:rsidP="006427F1">
      <w:pPr>
        <w:numPr>
          <w:ilvl w:val="0"/>
          <w:numId w:val="34"/>
        </w:numPr>
        <w:spacing w:after="200" w:line="276" w:lineRule="auto"/>
        <w:ind w:left="432" w:hanging="432"/>
        <w:jc w:val="both"/>
        <w:rPr>
          <w:i/>
          <w:u w:val="single"/>
        </w:rPr>
      </w:pPr>
      <w:r w:rsidRPr="00EB0F8B">
        <w:rPr>
          <w:b/>
        </w:rPr>
        <w:t>Conformity:</w:t>
      </w:r>
      <w:r w:rsidRPr="00EB0F8B">
        <w:t xml:space="preserve"> </w:t>
      </w:r>
      <w:r w:rsidR="00372302" w:rsidRPr="00EB0F8B">
        <w:t xml:space="preserve">We offer to execute in conformity with the </w:t>
      </w:r>
      <w:r w:rsidR="004509D8" w:rsidRPr="00EB0F8B">
        <w:t>bidding document</w:t>
      </w:r>
      <w:r w:rsidR="00372302" w:rsidRPr="00EB0F8B">
        <w:t xml:space="preserve"> the following Works: </w:t>
      </w:r>
      <w:r w:rsidR="00372302" w:rsidRPr="00EB0F8B">
        <w:rPr>
          <w:b/>
          <w:u w:val="single"/>
        </w:rPr>
        <w:t>[</w:t>
      </w:r>
      <w:r w:rsidR="00372302" w:rsidRPr="00EB0F8B">
        <w:rPr>
          <w:i/>
          <w:u w:val="single"/>
        </w:rPr>
        <w:t>insert a brief description of the Works</w:t>
      </w:r>
      <w:r w:rsidRPr="00EB0F8B">
        <w:rPr>
          <w:i/>
          <w:u w:val="single"/>
        </w:rPr>
        <w:t>]</w:t>
      </w:r>
      <w:r w:rsidR="00FF3BC2" w:rsidRPr="00EB0F8B">
        <w:rPr>
          <w:i/>
          <w:u w:val="single"/>
        </w:rPr>
        <w:t>__________________________________</w:t>
      </w:r>
      <w:r w:rsidRPr="00EB0F8B">
        <w:rPr>
          <w:i/>
          <w:u w:val="single"/>
        </w:rPr>
        <w:t xml:space="preserve"> </w:t>
      </w:r>
    </w:p>
    <w:p w14:paraId="43DA6433" w14:textId="77777777" w:rsidR="00B4745F" w:rsidRPr="00EB0F8B" w:rsidRDefault="00B4745F" w:rsidP="006427F1">
      <w:pPr>
        <w:numPr>
          <w:ilvl w:val="0"/>
          <w:numId w:val="34"/>
        </w:numPr>
        <w:spacing w:after="200" w:line="276" w:lineRule="auto"/>
        <w:ind w:left="432" w:hanging="432"/>
        <w:jc w:val="both"/>
        <w:rPr>
          <w:bCs/>
        </w:rPr>
      </w:pPr>
      <w:r w:rsidRPr="00EB0F8B">
        <w:rPr>
          <w:b/>
          <w:bCs/>
        </w:rPr>
        <w:t>Bid Price</w:t>
      </w:r>
      <w:r w:rsidRPr="00EB0F8B">
        <w:rPr>
          <w:bCs/>
        </w:rPr>
        <w:t xml:space="preserve">: The total price of our Bid, excluding any discounts offered in item (f) below is: </w:t>
      </w:r>
      <w:r w:rsidRPr="00EB0F8B">
        <w:rPr>
          <w:bCs/>
          <w:i/>
        </w:rPr>
        <w:t>[Insert one of the options below as appropriate]</w:t>
      </w:r>
    </w:p>
    <w:p w14:paraId="2C42C242" w14:textId="77777777" w:rsidR="00B4745F" w:rsidRPr="00EB0F8B" w:rsidRDefault="009F5B8C" w:rsidP="006427F1">
      <w:pPr>
        <w:spacing w:after="200" w:line="276" w:lineRule="auto"/>
        <w:ind w:left="720"/>
        <w:jc w:val="both"/>
        <w:rPr>
          <w:noProof/>
          <w:u w:val="single"/>
        </w:rPr>
      </w:pPr>
      <w:r w:rsidRPr="00EB0F8B">
        <w:rPr>
          <w:i/>
          <w:noProof/>
        </w:rPr>
        <w:t>[</w:t>
      </w:r>
      <w:r w:rsidR="00B4745F" w:rsidRPr="00EB0F8B">
        <w:rPr>
          <w:i/>
          <w:noProof/>
        </w:rPr>
        <w:t>Option 1, in case of one lot:</w:t>
      </w:r>
      <w:r w:rsidRPr="00EB0F8B">
        <w:rPr>
          <w:i/>
          <w:noProof/>
        </w:rPr>
        <w:t>]</w:t>
      </w:r>
      <w:r w:rsidR="00B4745F" w:rsidRPr="00EB0F8B">
        <w:rPr>
          <w:noProof/>
        </w:rPr>
        <w:t xml:space="preserve">  Total price is: </w:t>
      </w:r>
      <w:r w:rsidR="00B4745F" w:rsidRPr="00EB0F8B">
        <w:rPr>
          <w:noProof/>
          <w:u w:val="single"/>
        </w:rPr>
        <w:t>[</w:t>
      </w:r>
      <w:r w:rsidR="00B4745F" w:rsidRPr="00EB0F8B">
        <w:rPr>
          <w:i/>
          <w:noProof/>
          <w:u w:val="single"/>
        </w:rPr>
        <w:t>insert the total price of the Bid in words and figures, indicating the various amounts and the respective currencies</w:t>
      </w:r>
      <w:r w:rsidR="00B4745F" w:rsidRPr="00EB0F8B">
        <w:rPr>
          <w:noProof/>
          <w:u w:val="single"/>
        </w:rPr>
        <w:t>];</w:t>
      </w:r>
    </w:p>
    <w:p w14:paraId="18232DA1" w14:textId="77777777" w:rsidR="00B4745F" w:rsidRPr="00EB0F8B" w:rsidRDefault="00B4745F" w:rsidP="006427F1">
      <w:pPr>
        <w:spacing w:after="200" w:line="276" w:lineRule="auto"/>
        <w:ind w:left="720"/>
        <w:jc w:val="both"/>
        <w:rPr>
          <w:noProof/>
        </w:rPr>
      </w:pPr>
      <w:r w:rsidRPr="00EB0F8B">
        <w:rPr>
          <w:noProof/>
        </w:rPr>
        <w:t xml:space="preserve">Or </w:t>
      </w:r>
    </w:p>
    <w:p w14:paraId="189A3030" w14:textId="77777777" w:rsidR="00B4745F" w:rsidRPr="00EB0F8B" w:rsidRDefault="009F5B8C" w:rsidP="006427F1">
      <w:pPr>
        <w:spacing w:after="200" w:line="276" w:lineRule="auto"/>
        <w:ind w:left="720"/>
        <w:jc w:val="both"/>
        <w:rPr>
          <w:noProof/>
        </w:rPr>
      </w:pPr>
      <w:r w:rsidRPr="00EB0F8B">
        <w:rPr>
          <w:i/>
          <w:noProof/>
        </w:rPr>
        <w:t>[</w:t>
      </w:r>
      <w:r w:rsidR="00B4745F" w:rsidRPr="00EB0F8B">
        <w:rPr>
          <w:i/>
          <w:noProof/>
        </w:rPr>
        <w:t>Option 2, in case of multiple lots:</w:t>
      </w:r>
      <w:r w:rsidRPr="00EB0F8B">
        <w:rPr>
          <w:i/>
          <w:noProof/>
        </w:rPr>
        <w:t>]</w:t>
      </w:r>
      <w:r w:rsidR="00B4745F" w:rsidRPr="00EB0F8B">
        <w:rPr>
          <w:noProof/>
        </w:rPr>
        <w:t xml:space="preserve"> (a) Total price of each lot [</w:t>
      </w:r>
      <w:r w:rsidR="00B4745F" w:rsidRPr="00EB0F8B">
        <w:rPr>
          <w:i/>
          <w:noProof/>
        </w:rPr>
        <w:t>insert the total price of each lot in words and figures, indicating the various amounts and the respective currencies</w:t>
      </w:r>
      <w:r w:rsidR="00B4745F" w:rsidRPr="00EB0F8B">
        <w:rPr>
          <w:noProof/>
        </w:rPr>
        <w:t>]; and (b) Total price of all lots (sum of all lots) [</w:t>
      </w:r>
      <w:r w:rsidR="00B4745F" w:rsidRPr="00EB0F8B">
        <w:rPr>
          <w:i/>
          <w:noProof/>
        </w:rPr>
        <w:t>insert the total price of all lots in words and figures, indicating the various amounts and the respective currencies</w:t>
      </w:r>
      <w:r w:rsidR="00B4745F" w:rsidRPr="00EB0F8B">
        <w:rPr>
          <w:noProof/>
        </w:rPr>
        <w:t>];</w:t>
      </w:r>
      <w:bookmarkStart w:id="671" w:name="_Hlt236460747"/>
      <w:bookmarkEnd w:id="671"/>
    </w:p>
    <w:p w14:paraId="6E376BD7" w14:textId="77777777" w:rsidR="00372302" w:rsidRPr="00EB0F8B" w:rsidRDefault="00FD1EBC" w:rsidP="006427F1">
      <w:pPr>
        <w:numPr>
          <w:ilvl w:val="0"/>
          <w:numId w:val="34"/>
        </w:numPr>
        <w:spacing w:after="200" w:line="276" w:lineRule="auto"/>
        <w:ind w:left="432" w:hanging="432"/>
        <w:jc w:val="both"/>
      </w:pPr>
      <w:r w:rsidRPr="00EB0F8B">
        <w:rPr>
          <w:b/>
        </w:rPr>
        <w:t>Discounts:</w:t>
      </w:r>
      <w:r w:rsidRPr="00EB0F8B">
        <w:t xml:space="preserve"> </w:t>
      </w:r>
      <w:r w:rsidR="00372302" w:rsidRPr="00EB0F8B">
        <w:t xml:space="preserve">The discounts offered and the methodology for their application are: </w:t>
      </w:r>
    </w:p>
    <w:p w14:paraId="5F30FF1B" w14:textId="77777777" w:rsidR="00372302" w:rsidRPr="00EB0F8B" w:rsidRDefault="00372302" w:rsidP="006427F1">
      <w:pPr>
        <w:spacing w:after="200" w:line="276" w:lineRule="auto"/>
        <w:ind w:left="864" w:hanging="432"/>
        <w:jc w:val="both"/>
      </w:pPr>
      <w:r w:rsidRPr="00EB0F8B">
        <w:t>(i) The discounts offered are: [</w:t>
      </w:r>
      <w:r w:rsidRPr="00EB0F8B">
        <w:rPr>
          <w:i/>
        </w:rPr>
        <w:t>Specify in detail each discount offered.</w:t>
      </w:r>
      <w:r w:rsidRPr="00EB0F8B">
        <w:t>]</w:t>
      </w:r>
    </w:p>
    <w:p w14:paraId="75B78D24" w14:textId="77777777" w:rsidR="00372302" w:rsidRPr="00EB0F8B" w:rsidRDefault="00372302" w:rsidP="006427F1">
      <w:pPr>
        <w:spacing w:after="200" w:line="276" w:lineRule="auto"/>
        <w:ind w:left="864" w:hanging="432"/>
        <w:jc w:val="both"/>
      </w:pPr>
      <w:r w:rsidRPr="00EB0F8B">
        <w:t>(ii) The exact method of calculations to determine the net price after application of discounts is shown below: [</w:t>
      </w:r>
      <w:r w:rsidRPr="00EB0F8B">
        <w:rPr>
          <w:i/>
        </w:rPr>
        <w:t>Specify in detail the method that shall be used to apply the discounts</w:t>
      </w:r>
      <w:r w:rsidRPr="00EB0F8B">
        <w:t>];</w:t>
      </w:r>
    </w:p>
    <w:p w14:paraId="1DAE9238" w14:textId="6C814223" w:rsidR="00372302" w:rsidRPr="00EB0F8B" w:rsidRDefault="00FD1EBC" w:rsidP="006427F1">
      <w:pPr>
        <w:numPr>
          <w:ilvl w:val="0"/>
          <w:numId w:val="34"/>
        </w:numPr>
        <w:spacing w:after="200" w:line="276" w:lineRule="auto"/>
        <w:ind w:left="432" w:hanging="432"/>
        <w:jc w:val="both"/>
      </w:pPr>
      <w:r w:rsidRPr="00EB0F8B">
        <w:rPr>
          <w:b/>
        </w:rPr>
        <w:t>Bid Validity:</w:t>
      </w:r>
      <w:r w:rsidRPr="00EB0F8B">
        <w:t xml:space="preserve"> </w:t>
      </w:r>
      <w:r w:rsidR="00372302" w:rsidRPr="00EB0F8B">
        <w:t xml:space="preserve">Our </w:t>
      </w:r>
      <w:r w:rsidR="000536FF" w:rsidRPr="00EB0F8B">
        <w:t>B</w:t>
      </w:r>
      <w:r w:rsidR="00372302" w:rsidRPr="00EB0F8B">
        <w:t xml:space="preserve">id shall be valid </w:t>
      </w:r>
      <w:bookmarkStart w:id="672" w:name="_Hlk24711265"/>
      <w:r w:rsidR="007C0A16" w:rsidRPr="00EB0F8B">
        <w:t xml:space="preserve">until </w:t>
      </w:r>
      <w:r w:rsidR="007C0A16" w:rsidRPr="00EB0F8B">
        <w:rPr>
          <w:i/>
        </w:rPr>
        <w:t xml:space="preserve">[insert day, month and year in accordance with </w:t>
      </w:r>
      <w:r w:rsidR="00BA5737" w:rsidRPr="00EB0F8B">
        <w:rPr>
          <w:i/>
        </w:rPr>
        <w:t xml:space="preserve">ITB </w:t>
      </w:r>
      <w:r w:rsidR="007C0A16" w:rsidRPr="00EB0F8B">
        <w:rPr>
          <w:i/>
        </w:rPr>
        <w:t>18.1]</w:t>
      </w:r>
      <w:bookmarkEnd w:id="672"/>
      <w:r w:rsidR="00243B7B" w:rsidRPr="00EB0F8B">
        <w:t xml:space="preserve">, </w:t>
      </w:r>
      <w:r w:rsidR="00372302" w:rsidRPr="00EB0F8B">
        <w:t xml:space="preserve">and it shall remain binding upon us and may be accepted at any time </w:t>
      </w:r>
      <w:r w:rsidR="0000238D" w:rsidRPr="00EB0F8B">
        <w:rPr>
          <w:noProof/>
        </w:rPr>
        <w:t>on or before this date</w:t>
      </w:r>
      <w:r w:rsidR="00372302" w:rsidRPr="00EB0F8B">
        <w:t>;</w:t>
      </w:r>
    </w:p>
    <w:p w14:paraId="4D2C36CD" w14:textId="35D32330" w:rsidR="00372302" w:rsidRPr="00EB0F8B" w:rsidRDefault="00FD1EBC" w:rsidP="006427F1">
      <w:pPr>
        <w:numPr>
          <w:ilvl w:val="0"/>
          <w:numId w:val="34"/>
        </w:numPr>
        <w:spacing w:after="200" w:line="276" w:lineRule="auto"/>
        <w:ind w:left="432" w:hanging="432"/>
        <w:jc w:val="both"/>
      </w:pPr>
      <w:r w:rsidRPr="00EB0F8B">
        <w:rPr>
          <w:b/>
        </w:rPr>
        <w:t>Performance Security:</w:t>
      </w:r>
      <w:r w:rsidRPr="00EB0F8B">
        <w:t xml:space="preserve"> </w:t>
      </w:r>
      <w:r w:rsidR="00372302" w:rsidRPr="00EB0F8B">
        <w:t xml:space="preserve">If our </w:t>
      </w:r>
      <w:r w:rsidR="000536FF" w:rsidRPr="00EB0F8B">
        <w:t>B</w:t>
      </w:r>
      <w:r w:rsidR="00372302" w:rsidRPr="00EB0F8B">
        <w:t>id is accepted, we commit t</w:t>
      </w:r>
      <w:r w:rsidR="00F82CA6" w:rsidRPr="00EB0F8B">
        <w:t xml:space="preserve">o obtain a performance security </w:t>
      </w:r>
      <w:r w:rsidR="00F82CA6" w:rsidRPr="00EB0F8B">
        <w:rPr>
          <w:color w:val="000000" w:themeColor="text1"/>
        </w:rPr>
        <w:t>[</w:t>
      </w:r>
      <w:r w:rsidR="00F82CA6" w:rsidRPr="00EB0F8B">
        <w:rPr>
          <w:i/>
        </w:rPr>
        <w:t xml:space="preserve">and an </w:t>
      </w:r>
      <w:r w:rsidR="00D07996" w:rsidRPr="00EB0F8B">
        <w:rPr>
          <w:i/>
        </w:rPr>
        <w:t xml:space="preserve">Environmental and Social (ES) </w:t>
      </w:r>
      <w:r w:rsidR="00F82CA6" w:rsidRPr="00EB0F8B">
        <w:rPr>
          <w:i/>
        </w:rPr>
        <w:t>Performance Security,</w:t>
      </w:r>
      <w:r w:rsidR="00F82CA6" w:rsidRPr="00EB0F8B">
        <w:t xml:space="preserve"> </w:t>
      </w:r>
      <w:r w:rsidR="00F82CA6" w:rsidRPr="00EB0F8B">
        <w:rPr>
          <w:b/>
          <w:i/>
        </w:rPr>
        <w:t>Delete if not applicable</w:t>
      </w:r>
      <w:r w:rsidR="00F82CA6" w:rsidRPr="00EB0F8B">
        <w:t xml:space="preserve">] </w:t>
      </w:r>
      <w:r w:rsidR="00372302" w:rsidRPr="00EB0F8B">
        <w:t xml:space="preserve">in accordance with the </w:t>
      </w:r>
      <w:r w:rsidR="004509D8" w:rsidRPr="00EB0F8B">
        <w:t>bidding document</w:t>
      </w:r>
      <w:r w:rsidR="00372302" w:rsidRPr="00EB0F8B">
        <w:t>;</w:t>
      </w:r>
    </w:p>
    <w:p w14:paraId="343F22C0" w14:textId="77777777" w:rsidR="00372302" w:rsidRPr="00EB0F8B" w:rsidRDefault="00FD1EBC" w:rsidP="006427F1">
      <w:pPr>
        <w:numPr>
          <w:ilvl w:val="0"/>
          <w:numId w:val="34"/>
        </w:numPr>
        <w:spacing w:after="200" w:line="276" w:lineRule="auto"/>
        <w:ind w:left="432" w:hanging="432"/>
        <w:jc w:val="both"/>
      </w:pPr>
      <w:r w:rsidRPr="00EB0F8B">
        <w:rPr>
          <w:b/>
        </w:rPr>
        <w:t>One Bid Per Bidder:</w:t>
      </w:r>
      <w:r w:rsidRPr="00EB0F8B">
        <w:t xml:space="preserve"> </w:t>
      </w:r>
      <w:r w:rsidR="00372302" w:rsidRPr="00EB0F8B">
        <w:t xml:space="preserve">We are not </w:t>
      </w:r>
      <w:r w:rsidR="000536FF" w:rsidRPr="00EB0F8B">
        <w:t>submitting any other Bid(s) as an individual Bidder</w:t>
      </w:r>
      <w:r w:rsidR="00974856" w:rsidRPr="00EB0F8B">
        <w:t xml:space="preserve"> or as a subcontractor</w:t>
      </w:r>
      <w:r w:rsidR="000536FF" w:rsidRPr="00EB0F8B">
        <w:t>, and we</w:t>
      </w:r>
      <w:r w:rsidR="000536FF" w:rsidRPr="00EB0F8B">
        <w:rPr>
          <w:i/>
        </w:rPr>
        <w:t xml:space="preserve"> </w:t>
      </w:r>
      <w:r w:rsidR="000536FF" w:rsidRPr="00EB0F8B">
        <w:t xml:space="preserve">are not </w:t>
      </w:r>
      <w:r w:rsidR="00372302" w:rsidRPr="00EB0F8B">
        <w:t>participating</w:t>
      </w:r>
      <w:r w:rsidR="000536FF" w:rsidRPr="00EB0F8B">
        <w:t xml:space="preserve"> in any other Bid(s)</w:t>
      </w:r>
      <w:r w:rsidR="00372302" w:rsidRPr="00EB0F8B">
        <w:t xml:space="preserve"> as a </w:t>
      </w:r>
      <w:r w:rsidR="000536FF" w:rsidRPr="00EB0F8B">
        <w:t xml:space="preserve">Joint Venture </w:t>
      </w:r>
      <w:r w:rsidR="002673CF" w:rsidRPr="00EB0F8B">
        <w:lastRenderedPageBreak/>
        <w:t>member</w:t>
      </w:r>
      <w:r w:rsidR="000536FF" w:rsidRPr="00EB0F8B">
        <w:t xml:space="preserve">, and meet the requirements of ITB </w:t>
      </w:r>
      <w:r w:rsidR="00372302" w:rsidRPr="00EB0F8B">
        <w:t>4.</w:t>
      </w:r>
      <w:r w:rsidR="000536FF" w:rsidRPr="00EB0F8B">
        <w:t>3,</w:t>
      </w:r>
      <w:r w:rsidR="00372302" w:rsidRPr="00EB0F8B">
        <w:t xml:space="preserve"> other than alternative </w:t>
      </w:r>
      <w:r w:rsidR="000536FF" w:rsidRPr="00EB0F8B">
        <w:t>B</w:t>
      </w:r>
      <w:r w:rsidR="00372302" w:rsidRPr="00EB0F8B">
        <w:t>ids submitted in accordance with ITB 13;</w:t>
      </w:r>
    </w:p>
    <w:p w14:paraId="7524F624" w14:textId="77777777" w:rsidR="00AF2D6B" w:rsidRPr="00EB0F8B" w:rsidRDefault="00FD1EBC" w:rsidP="006427F1">
      <w:pPr>
        <w:numPr>
          <w:ilvl w:val="0"/>
          <w:numId w:val="34"/>
        </w:numPr>
        <w:spacing w:after="200" w:line="276" w:lineRule="auto"/>
        <w:ind w:left="432" w:hanging="432"/>
        <w:jc w:val="both"/>
      </w:pPr>
      <w:r w:rsidRPr="00EB0F8B">
        <w:rPr>
          <w:b/>
        </w:rPr>
        <w:t>Suspension and Debarment</w:t>
      </w:r>
      <w:r w:rsidRPr="00EB0F8B">
        <w:t xml:space="preserve">: </w:t>
      </w:r>
      <w:r w:rsidR="00AF2D6B" w:rsidRPr="00EB0F8B">
        <w:t xml:space="preserve">We, along with any of our subcontractors, suppliers, consultants, manufacturers, or service providers for any part of the contract, are not subject to, and not controlled by any entity or individual that is subject to, a temporary suspension or a debarment imposed </w:t>
      </w:r>
      <w:r w:rsidR="00B60225" w:rsidRPr="00EB0F8B">
        <w:t xml:space="preserve">by </w:t>
      </w:r>
      <w:r w:rsidR="00AF2D6B" w:rsidRPr="00EB0F8B">
        <w:t xml:space="preserve">the World Bank Group or a debarment imposed by the World Bank Group in accordance with the Agreement for Mutual Enforcement of Debarment Decisions between the World Bank and other development banks. Further, we are not ineligible under the </w:t>
      </w:r>
      <w:r w:rsidR="008B0039" w:rsidRPr="00EB0F8B">
        <w:t>Employer’s Country</w:t>
      </w:r>
      <w:r w:rsidR="00AF2D6B" w:rsidRPr="00EB0F8B">
        <w:t xml:space="preserve"> laws or official regulations or pursuant to a decision of the United Nations Security Council;</w:t>
      </w:r>
    </w:p>
    <w:p w14:paraId="2603AD7A" w14:textId="77777777" w:rsidR="00372302" w:rsidRPr="00EB0F8B" w:rsidRDefault="00FD1EBC" w:rsidP="006427F1">
      <w:pPr>
        <w:numPr>
          <w:ilvl w:val="0"/>
          <w:numId w:val="34"/>
        </w:numPr>
        <w:spacing w:after="200" w:line="276" w:lineRule="auto"/>
        <w:ind w:left="432" w:hanging="432"/>
        <w:jc w:val="both"/>
      </w:pPr>
      <w:r w:rsidRPr="00EB0F8B">
        <w:rPr>
          <w:b/>
        </w:rPr>
        <w:t xml:space="preserve">State-owned </w:t>
      </w:r>
      <w:r w:rsidR="00F439EB" w:rsidRPr="00EB0F8B">
        <w:rPr>
          <w:b/>
        </w:rPr>
        <w:t>e</w:t>
      </w:r>
      <w:r w:rsidR="0099772C" w:rsidRPr="00EB0F8B">
        <w:rPr>
          <w:b/>
        </w:rPr>
        <w:t>nterprise</w:t>
      </w:r>
      <w:r w:rsidR="001B59C5" w:rsidRPr="00EB0F8B">
        <w:rPr>
          <w:b/>
        </w:rPr>
        <w:t xml:space="preserve"> or institution</w:t>
      </w:r>
      <w:r w:rsidRPr="00EB0F8B">
        <w:rPr>
          <w:b/>
        </w:rPr>
        <w:t>:</w:t>
      </w:r>
      <w:r w:rsidRPr="00EB0F8B">
        <w:t xml:space="preserve"> </w:t>
      </w:r>
      <w:r w:rsidR="000536FF" w:rsidRPr="00EB0F8B">
        <w:t>[</w:t>
      </w:r>
      <w:r w:rsidR="000536FF" w:rsidRPr="00EB0F8B">
        <w:rPr>
          <w:i/>
        </w:rPr>
        <w:t>select the appropriate option and delete the other</w:t>
      </w:r>
      <w:r w:rsidR="000536FF" w:rsidRPr="00EB0F8B">
        <w:t>] [</w:t>
      </w:r>
      <w:r w:rsidR="00372302" w:rsidRPr="00EB0F8B">
        <w:rPr>
          <w:i/>
        </w:rPr>
        <w:t xml:space="preserve">We are not a </w:t>
      </w:r>
      <w:r w:rsidR="000536FF" w:rsidRPr="00EB0F8B">
        <w:rPr>
          <w:i/>
        </w:rPr>
        <w:t>state-</w:t>
      </w:r>
      <w:r w:rsidR="00372302" w:rsidRPr="00EB0F8B">
        <w:rPr>
          <w:i/>
        </w:rPr>
        <w:t xml:space="preserve">owned </w:t>
      </w:r>
      <w:r w:rsidR="001B59C5" w:rsidRPr="00EB0F8B">
        <w:rPr>
          <w:i/>
        </w:rPr>
        <w:t>enterprise or institution</w:t>
      </w:r>
      <w:r w:rsidR="000536FF" w:rsidRPr="00EB0F8B">
        <w:t>] / [</w:t>
      </w:r>
      <w:r w:rsidR="00372302" w:rsidRPr="00EB0F8B">
        <w:rPr>
          <w:i/>
        </w:rPr>
        <w:t xml:space="preserve">We are a </w:t>
      </w:r>
      <w:r w:rsidR="000536FF" w:rsidRPr="00EB0F8B">
        <w:rPr>
          <w:i/>
        </w:rPr>
        <w:t>state-</w:t>
      </w:r>
      <w:r w:rsidR="00372302" w:rsidRPr="00EB0F8B">
        <w:rPr>
          <w:i/>
        </w:rPr>
        <w:t xml:space="preserve">owned </w:t>
      </w:r>
      <w:r w:rsidR="00F439EB" w:rsidRPr="00EB0F8B">
        <w:rPr>
          <w:i/>
        </w:rPr>
        <w:t>e</w:t>
      </w:r>
      <w:r w:rsidR="0099772C" w:rsidRPr="00EB0F8B">
        <w:rPr>
          <w:i/>
        </w:rPr>
        <w:t>nterprise</w:t>
      </w:r>
      <w:r w:rsidR="00372302" w:rsidRPr="00EB0F8B">
        <w:rPr>
          <w:i/>
        </w:rPr>
        <w:t xml:space="preserve"> </w:t>
      </w:r>
      <w:r w:rsidR="001B59C5" w:rsidRPr="00EB0F8B">
        <w:rPr>
          <w:i/>
        </w:rPr>
        <w:t xml:space="preserve">or institution </w:t>
      </w:r>
      <w:r w:rsidR="00372302" w:rsidRPr="00EB0F8B">
        <w:rPr>
          <w:i/>
        </w:rPr>
        <w:t>but meet the requirements of ITB 4.</w:t>
      </w:r>
      <w:r w:rsidR="00010594" w:rsidRPr="00EB0F8B">
        <w:rPr>
          <w:i/>
        </w:rPr>
        <w:t>6</w:t>
      </w:r>
      <w:r w:rsidR="000536FF" w:rsidRPr="00EB0F8B">
        <w:t>];</w:t>
      </w:r>
    </w:p>
    <w:p w14:paraId="7622F875" w14:textId="77777777" w:rsidR="00372302" w:rsidRPr="00EB0F8B" w:rsidRDefault="00FB09FF" w:rsidP="006427F1">
      <w:pPr>
        <w:numPr>
          <w:ilvl w:val="0"/>
          <w:numId w:val="34"/>
        </w:numPr>
        <w:spacing w:after="200" w:line="276" w:lineRule="auto"/>
        <w:ind w:left="432" w:hanging="432"/>
        <w:jc w:val="both"/>
      </w:pPr>
      <w:r w:rsidRPr="00EB0F8B">
        <w:rPr>
          <w:b/>
        </w:rPr>
        <w:t>Commissions, gratuities and fees:</w:t>
      </w:r>
      <w:r w:rsidRPr="00EB0F8B">
        <w:t xml:space="preserve"> </w:t>
      </w:r>
      <w:r w:rsidR="00372302" w:rsidRPr="00EB0F8B">
        <w:t xml:space="preserve">We have paid, or will pay the following commissions, gratuities, or fees with respect to the </w:t>
      </w:r>
      <w:r w:rsidR="000536FF" w:rsidRPr="00EB0F8B">
        <w:t>B</w:t>
      </w:r>
      <w:r w:rsidR="00372302" w:rsidRPr="00EB0F8B">
        <w:t>idding process or execution of the Contract: [</w:t>
      </w:r>
      <w:r w:rsidR="00372302" w:rsidRPr="00EB0F8B">
        <w:rPr>
          <w:i/>
        </w:rPr>
        <w:t>insert complete name of each Recipient, its full address, the reason for which each commission or gratuity was paid and the amount and currency of each such commission or gratuity</w:t>
      </w:r>
      <w:r w:rsidR="00372302" w:rsidRPr="00EB0F8B">
        <w:t>]</w:t>
      </w:r>
    </w:p>
    <w:p w14:paraId="36A2AA39" w14:textId="77777777" w:rsidR="00372302" w:rsidRPr="00EB0F8B" w:rsidRDefault="00372302" w:rsidP="006427F1">
      <w:pPr>
        <w:spacing w:line="276" w:lineRule="auto"/>
        <w:jc w:val="both"/>
      </w:pP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2520"/>
        <w:gridCol w:w="2070"/>
        <w:gridCol w:w="1548"/>
      </w:tblGrid>
      <w:tr w:rsidR="000E388D" w:rsidRPr="00EB0F8B" w14:paraId="07F5684D" w14:textId="77777777" w:rsidTr="00F439EB">
        <w:tc>
          <w:tcPr>
            <w:tcW w:w="2520" w:type="dxa"/>
          </w:tcPr>
          <w:p w14:paraId="19692127" w14:textId="77777777" w:rsidR="00372302" w:rsidRPr="00EB0F8B" w:rsidRDefault="00372302" w:rsidP="006427F1">
            <w:pPr>
              <w:spacing w:line="276" w:lineRule="auto"/>
              <w:jc w:val="both"/>
            </w:pPr>
            <w:r w:rsidRPr="00EB0F8B">
              <w:t>Name of Recipient</w:t>
            </w:r>
          </w:p>
        </w:tc>
        <w:tc>
          <w:tcPr>
            <w:tcW w:w="2520" w:type="dxa"/>
          </w:tcPr>
          <w:p w14:paraId="7129A3D7" w14:textId="77777777" w:rsidR="00372302" w:rsidRPr="00EB0F8B" w:rsidRDefault="00372302" w:rsidP="006427F1">
            <w:pPr>
              <w:spacing w:line="276" w:lineRule="auto"/>
              <w:jc w:val="both"/>
            </w:pPr>
            <w:r w:rsidRPr="00EB0F8B">
              <w:t>Address</w:t>
            </w:r>
          </w:p>
        </w:tc>
        <w:tc>
          <w:tcPr>
            <w:tcW w:w="2070" w:type="dxa"/>
          </w:tcPr>
          <w:p w14:paraId="657F64AA" w14:textId="77777777" w:rsidR="00372302" w:rsidRPr="00EB0F8B" w:rsidRDefault="00372302" w:rsidP="006427F1">
            <w:pPr>
              <w:spacing w:line="276" w:lineRule="auto"/>
              <w:jc w:val="both"/>
            </w:pPr>
            <w:r w:rsidRPr="00EB0F8B">
              <w:t>Reason</w:t>
            </w:r>
          </w:p>
        </w:tc>
        <w:tc>
          <w:tcPr>
            <w:tcW w:w="1548" w:type="dxa"/>
          </w:tcPr>
          <w:p w14:paraId="6345CDCF" w14:textId="77777777" w:rsidR="00372302" w:rsidRPr="00EB0F8B" w:rsidRDefault="00372302" w:rsidP="006427F1">
            <w:pPr>
              <w:spacing w:line="276" w:lineRule="auto"/>
              <w:jc w:val="both"/>
            </w:pPr>
            <w:r w:rsidRPr="00EB0F8B">
              <w:t>Amount</w:t>
            </w:r>
          </w:p>
        </w:tc>
      </w:tr>
      <w:tr w:rsidR="000E388D" w:rsidRPr="00EB0F8B" w14:paraId="042D58E5" w14:textId="77777777" w:rsidTr="00F439EB">
        <w:tc>
          <w:tcPr>
            <w:tcW w:w="2520" w:type="dxa"/>
          </w:tcPr>
          <w:p w14:paraId="6CAF0D3D" w14:textId="77777777" w:rsidR="00372302" w:rsidRPr="00EB0F8B" w:rsidRDefault="00372302" w:rsidP="006427F1">
            <w:pPr>
              <w:spacing w:line="276" w:lineRule="auto"/>
              <w:jc w:val="both"/>
              <w:rPr>
                <w:u w:val="single"/>
              </w:rPr>
            </w:pPr>
          </w:p>
        </w:tc>
        <w:tc>
          <w:tcPr>
            <w:tcW w:w="2520" w:type="dxa"/>
          </w:tcPr>
          <w:p w14:paraId="129BD101" w14:textId="77777777" w:rsidR="00372302" w:rsidRPr="00EB0F8B" w:rsidRDefault="00372302" w:rsidP="006427F1">
            <w:pPr>
              <w:spacing w:line="276" w:lineRule="auto"/>
              <w:jc w:val="both"/>
              <w:rPr>
                <w:u w:val="single"/>
              </w:rPr>
            </w:pPr>
          </w:p>
        </w:tc>
        <w:tc>
          <w:tcPr>
            <w:tcW w:w="2070" w:type="dxa"/>
          </w:tcPr>
          <w:p w14:paraId="7EADBFF1" w14:textId="77777777" w:rsidR="00372302" w:rsidRPr="00EB0F8B" w:rsidRDefault="00372302" w:rsidP="006427F1">
            <w:pPr>
              <w:spacing w:line="276" w:lineRule="auto"/>
              <w:jc w:val="both"/>
              <w:rPr>
                <w:u w:val="single"/>
              </w:rPr>
            </w:pPr>
          </w:p>
        </w:tc>
        <w:tc>
          <w:tcPr>
            <w:tcW w:w="1548" w:type="dxa"/>
          </w:tcPr>
          <w:p w14:paraId="6AA983AC" w14:textId="77777777" w:rsidR="00372302" w:rsidRPr="00EB0F8B" w:rsidRDefault="00372302" w:rsidP="006427F1">
            <w:pPr>
              <w:spacing w:line="276" w:lineRule="auto"/>
              <w:jc w:val="both"/>
              <w:rPr>
                <w:u w:val="single"/>
              </w:rPr>
            </w:pPr>
          </w:p>
        </w:tc>
      </w:tr>
      <w:tr w:rsidR="000E388D" w:rsidRPr="00EB0F8B" w14:paraId="503836EE" w14:textId="77777777" w:rsidTr="00F439EB">
        <w:tc>
          <w:tcPr>
            <w:tcW w:w="2520" w:type="dxa"/>
          </w:tcPr>
          <w:p w14:paraId="5AB802E3" w14:textId="77777777" w:rsidR="00372302" w:rsidRPr="00EB0F8B" w:rsidRDefault="00372302" w:rsidP="006427F1">
            <w:pPr>
              <w:spacing w:line="276" w:lineRule="auto"/>
              <w:jc w:val="both"/>
              <w:rPr>
                <w:u w:val="single"/>
              </w:rPr>
            </w:pPr>
          </w:p>
        </w:tc>
        <w:tc>
          <w:tcPr>
            <w:tcW w:w="2520" w:type="dxa"/>
          </w:tcPr>
          <w:p w14:paraId="6053930F" w14:textId="77777777" w:rsidR="00372302" w:rsidRPr="00EB0F8B" w:rsidRDefault="00372302" w:rsidP="006427F1">
            <w:pPr>
              <w:spacing w:line="276" w:lineRule="auto"/>
              <w:jc w:val="both"/>
              <w:rPr>
                <w:u w:val="single"/>
              </w:rPr>
            </w:pPr>
          </w:p>
        </w:tc>
        <w:tc>
          <w:tcPr>
            <w:tcW w:w="2070" w:type="dxa"/>
          </w:tcPr>
          <w:p w14:paraId="013D8311" w14:textId="77777777" w:rsidR="00372302" w:rsidRPr="00EB0F8B" w:rsidRDefault="00372302" w:rsidP="006427F1">
            <w:pPr>
              <w:spacing w:line="276" w:lineRule="auto"/>
              <w:jc w:val="both"/>
              <w:rPr>
                <w:u w:val="single"/>
              </w:rPr>
            </w:pPr>
          </w:p>
        </w:tc>
        <w:tc>
          <w:tcPr>
            <w:tcW w:w="1548" w:type="dxa"/>
          </w:tcPr>
          <w:p w14:paraId="2FD9C3C5" w14:textId="77777777" w:rsidR="00372302" w:rsidRPr="00EB0F8B" w:rsidRDefault="00372302" w:rsidP="006427F1">
            <w:pPr>
              <w:spacing w:line="276" w:lineRule="auto"/>
              <w:jc w:val="both"/>
              <w:rPr>
                <w:u w:val="single"/>
              </w:rPr>
            </w:pPr>
          </w:p>
        </w:tc>
      </w:tr>
      <w:tr w:rsidR="000E388D" w:rsidRPr="00EB0F8B" w14:paraId="01F0B2BF" w14:textId="77777777" w:rsidTr="00F439EB">
        <w:tc>
          <w:tcPr>
            <w:tcW w:w="2520" w:type="dxa"/>
          </w:tcPr>
          <w:p w14:paraId="17A0300D" w14:textId="77777777" w:rsidR="00372302" w:rsidRPr="00EB0F8B" w:rsidRDefault="00372302" w:rsidP="006427F1">
            <w:pPr>
              <w:spacing w:line="276" w:lineRule="auto"/>
              <w:jc w:val="both"/>
              <w:rPr>
                <w:u w:val="single"/>
              </w:rPr>
            </w:pPr>
          </w:p>
        </w:tc>
        <w:tc>
          <w:tcPr>
            <w:tcW w:w="2520" w:type="dxa"/>
          </w:tcPr>
          <w:p w14:paraId="77602DF3" w14:textId="77777777" w:rsidR="00372302" w:rsidRPr="00EB0F8B" w:rsidRDefault="00372302" w:rsidP="006427F1">
            <w:pPr>
              <w:spacing w:line="276" w:lineRule="auto"/>
              <w:jc w:val="both"/>
              <w:rPr>
                <w:u w:val="single"/>
              </w:rPr>
            </w:pPr>
          </w:p>
        </w:tc>
        <w:tc>
          <w:tcPr>
            <w:tcW w:w="2070" w:type="dxa"/>
          </w:tcPr>
          <w:p w14:paraId="3FCFAB34" w14:textId="77777777" w:rsidR="00372302" w:rsidRPr="00EB0F8B" w:rsidRDefault="00372302" w:rsidP="006427F1">
            <w:pPr>
              <w:spacing w:line="276" w:lineRule="auto"/>
              <w:jc w:val="both"/>
              <w:rPr>
                <w:u w:val="single"/>
              </w:rPr>
            </w:pPr>
          </w:p>
        </w:tc>
        <w:tc>
          <w:tcPr>
            <w:tcW w:w="1548" w:type="dxa"/>
          </w:tcPr>
          <w:p w14:paraId="1CE7C156" w14:textId="77777777" w:rsidR="00372302" w:rsidRPr="00EB0F8B" w:rsidRDefault="00372302" w:rsidP="006427F1">
            <w:pPr>
              <w:spacing w:line="276" w:lineRule="auto"/>
              <w:jc w:val="both"/>
              <w:rPr>
                <w:u w:val="single"/>
              </w:rPr>
            </w:pPr>
          </w:p>
        </w:tc>
      </w:tr>
      <w:tr w:rsidR="00372302" w:rsidRPr="00EB0F8B" w14:paraId="4FB49BBF" w14:textId="77777777" w:rsidTr="00F439EB">
        <w:tc>
          <w:tcPr>
            <w:tcW w:w="2520" w:type="dxa"/>
          </w:tcPr>
          <w:p w14:paraId="0A060D33" w14:textId="77777777" w:rsidR="00372302" w:rsidRPr="00EB0F8B" w:rsidRDefault="00372302" w:rsidP="006427F1">
            <w:pPr>
              <w:spacing w:line="276" w:lineRule="auto"/>
              <w:jc w:val="both"/>
              <w:rPr>
                <w:u w:val="single"/>
              </w:rPr>
            </w:pPr>
          </w:p>
        </w:tc>
        <w:tc>
          <w:tcPr>
            <w:tcW w:w="2520" w:type="dxa"/>
          </w:tcPr>
          <w:p w14:paraId="25351FC5" w14:textId="77777777" w:rsidR="00372302" w:rsidRPr="00EB0F8B" w:rsidRDefault="00372302" w:rsidP="006427F1">
            <w:pPr>
              <w:spacing w:line="276" w:lineRule="auto"/>
              <w:jc w:val="both"/>
              <w:rPr>
                <w:u w:val="single"/>
              </w:rPr>
            </w:pPr>
          </w:p>
        </w:tc>
        <w:tc>
          <w:tcPr>
            <w:tcW w:w="2070" w:type="dxa"/>
          </w:tcPr>
          <w:p w14:paraId="0210828E" w14:textId="77777777" w:rsidR="00372302" w:rsidRPr="00EB0F8B" w:rsidRDefault="00372302" w:rsidP="006427F1">
            <w:pPr>
              <w:spacing w:line="276" w:lineRule="auto"/>
              <w:jc w:val="both"/>
              <w:rPr>
                <w:u w:val="single"/>
              </w:rPr>
            </w:pPr>
          </w:p>
        </w:tc>
        <w:tc>
          <w:tcPr>
            <w:tcW w:w="1548" w:type="dxa"/>
          </w:tcPr>
          <w:p w14:paraId="4E6D3C71" w14:textId="77777777" w:rsidR="00372302" w:rsidRPr="00EB0F8B" w:rsidRDefault="00372302" w:rsidP="006427F1">
            <w:pPr>
              <w:spacing w:line="276" w:lineRule="auto"/>
              <w:jc w:val="both"/>
              <w:rPr>
                <w:u w:val="single"/>
              </w:rPr>
            </w:pPr>
          </w:p>
        </w:tc>
      </w:tr>
    </w:tbl>
    <w:p w14:paraId="5EC7DBA1" w14:textId="77777777" w:rsidR="00372302" w:rsidRPr="00EB0F8B" w:rsidRDefault="00372302" w:rsidP="006427F1">
      <w:pPr>
        <w:spacing w:line="276" w:lineRule="auto"/>
        <w:ind w:left="540"/>
        <w:jc w:val="both"/>
      </w:pPr>
    </w:p>
    <w:p w14:paraId="3441A93F" w14:textId="77777777" w:rsidR="00372302" w:rsidRPr="00EB0F8B" w:rsidRDefault="00372302" w:rsidP="006427F1">
      <w:pPr>
        <w:spacing w:line="276" w:lineRule="auto"/>
        <w:ind w:left="540"/>
        <w:jc w:val="both"/>
        <w:rPr>
          <w:i/>
        </w:rPr>
      </w:pPr>
      <w:r w:rsidRPr="00EB0F8B">
        <w:rPr>
          <w:i/>
        </w:rPr>
        <w:t>(If none has been paid or is to be paid, indicate “none.”)</w:t>
      </w:r>
    </w:p>
    <w:p w14:paraId="5606B618" w14:textId="77777777" w:rsidR="00372302" w:rsidRPr="00EB0F8B" w:rsidRDefault="00372302" w:rsidP="006427F1">
      <w:pPr>
        <w:spacing w:line="276" w:lineRule="auto"/>
        <w:jc w:val="both"/>
      </w:pPr>
    </w:p>
    <w:p w14:paraId="5A849940" w14:textId="77777777" w:rsidR="00372302" w:rsidRPr="00EB0F8B" w:rsidRDefault="001216D0" w:rsidP="006427F1">
      <w:pPr>
        <w:numPr>
          <w:ilvl w:val="0"/>
          <w:numId w:val="34"/>
        </w:numPr>
        <w:spacing w:after="200" w:line="276" w:lineRule="auto"/>
        <w:ind w:left="432" w:hanging="432"/>
        <w:jc w:val="both"/>
      </w:pPr>
      <w:r w:rsidRPr="00EB0F8B">
        <w:rPr>
          <w:b/>
        </w:rPr>
        <w:t>Binding Contract</w:t>
      </w:r>
      <w:r w:rsidRPr="00EB0F8B">
        <w:t xml:space="preserve">: </w:t>
      </w:r>
      <w:r w:rsidR="000536FF" w:rsidRPr="00EB0F8B">
        <w:t>We understand that this Bid</w:t>
      </w:r>
      <w:r w:rsidR="00372302" w:rsidRPr="00EB0F8B">
        <w:t xml:space="preserve">, together with your written acceptance thereof included in your </w:t>
      </w:r>
      <w:r w:rsidR="00D85222" w:rsidRPr="00EB0F8B">
        <w:t>Letter of Acceptance</w:t>
      </w:r>
      <w:r w:rsidR="00372302" w:rsidRPr="00EB0F8B">
        <w:t xml:space="preserve">, shall constitute a binding contract between us, until a formal contract is prepared and executed; </w:t>
      </w:r>
    </w:p>
    <w:p w14:paraId="2BF8009F" w14:textId="77777777" w:rsidR="00372302" w:rsidRPr="00EB0F8B" w:rsidRDefault="001216D0" w:rsidP="006427F1">
      <w:pPr>
        <w:numPr>
          <w:ilvl w:val="0"/>
          <w:numId w:val="34"/>
        </w:numPr>
        <w:spacing w:after="200" w:line="276" w:lineRule="auto"/>
        <w:ind w:left="432" w:hanging="432"/>
        <w:jc w:val="both"/>
      </w:pPr>
      <w:r w:rsidRPr="00EB0F8B">
        <w:rPr>
          <w:b/>
        </w:rPr>
        <w:t>Not Bound to Accept:</w:t>
      </w:r>
      <w:r w:rsidRPr="00EB0F8B">
        <w:t xml:space="preserve"> </w:t>
      </w:r>
      <w:r w:rsidR="00372302" w:rsidRPr="00EB0F8B">
        <w:t xml:space="preserve">We understand that you are not bound to accept the lowest evaluated </w:t>
      </w:r>
      <w:r w:rsidR="000536FF" w:rsidRPr="00EB0F8B">
        <w:t>cost Bid, the Most Advantageous Bid</w:t>
      </w:r>
      <w:r w:rsidR="00372302" w:rsidRPr="00EB0F8B">
        <w:t xml:space="preserve"> or any other </w:t>
      </w:r>
      <w:r w:rsidR="000536FF" w:rsidRPr="00EB0F8B">
        <w:t>B</w:t>
      </w:r>
      <w:r w:rsidR="00372302" w:rsidRPr="00EB0F8B">
        <w:t>id that you may receive</w:t>
      </w:r>
      <w:r w:rsidR="000536FF" w:rsidRPr="00EB0F8B">
        <w:t>; and</w:t>
      </w:r>
    </w:p>
    <w:p w14:paraId="643C9B77" w14:textId="77777777" w:rsidR="00546DF7" w:rsidRPr="00EB0F8B" w:rsidRDefault="001216D0" w:rsidP="006427F1">
      <w:pPr>
        <w:numPr>
          <w:ilvl w:val="0"/>
          <w:numId w:val="34"/>
        </w:numPr>
        <w:spacing w:after="200" w:line="276" w:lineRule="auto"/>
        <w:ind w:left="432" w:hanging="432"/>
        <w:jc w:val="both"/>
      </w:pPr>
      <w:r w:rsidRPr="00EB0F8B">
        <w:rPr>
          <w:b/>
        </w:rPr>
        <w:t xml:space="preserve">Fraud and </w:t>
      </w:r>
      <w:r w:rsidR="00961366" w:rsidRPr="00EB0F8B">
        <w:rPr>
          <w:b/>
        </w:rPr>
        <w:t>Corruption:</w:t>
      </w:r>
      <w:r w:rsidR="00961366" w:rsidRPr="00EB0F8B">
        <w:t xml:space="preserve"> </w:t>
      </w:r>
      <w:r w:rsidR="00372302" w:rsidRPr="00EB0F8B">
        <w:t>We hereby certify that we have taken steps to ensure that no person acting for us or on our behalf engage</w:t>
      </w:r>
      <w:r w:rsidR="00B74063" w:rsidRPr="00EB0F8B">
        <w:t>s</w:t>
      </w:r>
      <w:r w:rsidR="00372302" w:rsidRPr="00EB0F8B">
        <w:t xml:space="preserve"> in any type of </w:t>
      </w:r>
      <w:r w:rsidR="00B60225" w:rsidRPr="00EB0F8B">
        <w:t>F</w:t>
      </w:r>
      <w:r w:rsidR="00372302" w:rsidRPr="00EB0F8B">
        <w:t xml:space="preserve">raud and </w:t>
      </w:r>
      <w:r w:rsidR="00B60225" w:rsidRPr="00EB0F8B">
        <w:t>C</w:t>
      </w:r>
      <w:r w:rsidR="00372302" w:rsidRPr="00EB0F8B">
        <w:t>orruption</w:t>
      </w:r>
      <w:r w:rsidR="00546DF7" w:rsidRPr="00EB0F8B">
        <w:t>; and</w:t>
      </w:r>
    </w:p>
    <w:p w14:paraId="04251DEB" w14:textId="77777777" w:rsidR="00546DF7" w:rsidRPr="00EB0F8B" w:rsidRDefault="00546DF7" w:rsidP="006427F1">
      <w:pPr>
        <w:numPr>
          <w:ilvl w:val="0"/>
          <w:numId w:val="34"/>
        </w:numPr>
        <w:tabs>
          <w:tab w:val="right" w:pos="9000"/>
        </w:tabs>
        <w:spacing w:line="276" w:lineRule="auto"/>
        <w:ind w:left="450" w:hanging="450"/>
        <w:jc w:val="both"/>
      </w:pPr>
      <w:r w:rsidRPr="00EB0F8B">
        <w:rPr>
          <w:b/>
          <w:color w:val="000000" w:themeColor="text1"/>
        </w:rPr>
        <w:lastRenderedPageBreak/>
        <w:t>Adjudicator:</w:t>
      </w:r>
      <w:r w:rsidRPr="00EB0F8B">
        <w:t xml:space="preserve"> We accept the appointment of </w:t>
      </w:r>
      <w:r w:rsidRPr="00EB0F8B">
        <w:rPr>
          <w:i/>
        </w:rPr>
        <w:t>[insert name proposed in Bid Data Sheet]</w:t>
      </w:r>
      <w:r w:rsidRPr="00EB0F8B">
        <w:t xml:space="preserve"> as the Adjudicator.</w:t>
      </w:r>
    </w:p>
    <w:p w14:paraId="1EF97340" w14:textId="77777777" w:rsidR="00546DF7" w:rsidRPr="00EB0F8B" w:rsidRDefault="00546DF7" w:rsidP="006427F1">
      <w:pPr>
        <w:spacing w:line="276" w:lineRule="auto"/>
        <w:jc w:val="both"/>
      </w:pPr>
    </w:p>
    <w:p w14:paraId="62C71E89" w14:textId="77777777" w:rsidR="00546DF7" w:rsidRPr="00EB0F8B" w:rsidRDefault="00546DF7" w:rsidP="006427F1">
      <w:pPr>
        <w:spacing w:line="276" w:lineRule="auto"/>
        <w:jc w:val="both"/>
      </w:pPr>
      <w:r w:rsidRPr="00EB0F8B">
        <w:rPr>
          <w:b/>
          <w:i/>
        </w:rPr>
        <w:t>[</w:t>
      </w:r>
      <w:proofErr w:type="gramStart"/>
      <w:r w:rsidRPr="00EB0F8B">
        <w:rPr>
          <w:b/>
          <w:i/>
        </w:rPr>
        <w:t>or</w:t>
      </w:r>
      <w:proofErr w:type="gramEnd"/>
      <w:r w:rsidRPr="00EB0F8B">
        <w:rPr>
          <w:b/>
          <w:i/>
        </w:rPr>
        <w:t>]</w:t>
      </w:r>
    </w:p>
    <w:p w14:paraId="0BEB6822" w14:textId="77777777" w:rsidR="00546DF7" w:rsidRPr="00EB0F8B" w:rsidRDefault="00546DF7" w:rsidP="006427F1">
      <w:pPr>
        <w:spacing w:line="276" w:lineRule="auto"/>
        <w:jc w:val="both"/>
      </w:pPr>
    </w:p>
    <w:p w14:paraId="61068537" w14:textId="77777777" w:rsidR="00546DF7" w:rsidRPr="00EB0F8B" w:rsidRDefault="00546DF7" w:rsidP="006427F1">
      <w:pPr>
        <w:spacing w:line="276" w:lineRule="auto"/>
        <w:jc w:val="both"/>
      </w:pPr>
      <w:r w:rsidRPr="00EB0F8B">
        <w:t xml:space="preserve">We do not accept the appointment of </w:t>
      </w:r>
      <w:r w:rsidRPr="00EB0F8B">
        <w:rPr>
          <w:i/>
        </w:rPr>
        <w:t>[insert name proposed in Bid Data Sheet]</w:t>
      </w:r>
      <w:r w:rsidRPr="00EB0F8B">
        <w:t xml:space="preserve"> as the Adjudicator, and propose instead that </w:t>
      </w:r>
      <w:r w:rsidRPr="00EB0F8B">
        <w:rPr>
          <w:i/>
        </w:rPr>
        <w:t>[insert name]</w:t>
      </w:r>
      <w:r w:rsidRPr="00EB0F8B">
        <w:t xml:space="preserve"> be appointed as Adjudicator, whose daily fees and biographical data are attached.</w:t>
      </w:r>
    </w:p>
    <w:p w14:paraId="523176E8" w14:textId="77777777" w:rsidR="00372302" w:rsidRPr="00EB0F8B" w:rsidRDefault="00372302" w:rsidP="006427F1">
      <w:pPr>
        <w:spacing w:after="200" w:line="276" w:lineRule="auto"/>
        <w:ind w:left="432"/>
        <w:jc w:val="both"/>
      </w:pPr>
    </w:p>
    <w:p w14:paraId="4EAB79A6" w14:textId="7FD3E976" w:rsidR="00372302" w:rsidRPr="00EB0F8B" w:rsidRDefault="00372302" w:rsidP="006427F1">
      <w:pPr>
        <w:spacing w:line="276" w:lineRule="auto"/>
        <w:jc w:val="both"/>
      </w:pPr>
      <w:r w:rsidRPr="00EB0F8B">
        <w:rPr>
          <w:b/>
        </w:rPr>
        <w:t xml:space="preserve">Name of the </w:t>
      </w:r>
      <w:r w:rsidR="00546DF7" w:rsidRPr="00EB0F8B">
        <w:rPr>
          <w:b/>
        </w:rPr>
        <w:t>Bidder</w:t>
      </w:r>
      <w:r w:rsidR="00546DF7" w:rsidRPr="00EB0F8B">
        <w:t>:</w:t>
      </w:r>
      <w:r w:rsidR="00546DF7" w:rsidRPr="00EB0F8B">
        <w:rPr>
          <w:bCs/>
          <w:iCs/>
        </w:rPr>
        <w:t xml:space="preserve"> *</w:t>
      </w:r>
      <w:r w:rsidR="000536FF" w:rsidRPr="00EB0F8B">
        <w:t>[</w:t>
      </w:r>
      <w:r w:rsidRPr="00EB0F8B">
        <w:rPr>
          <w:i/>
        </w:rPr>
        <w:t xml:space="preserve">insert complete name of </w:t>
      </w:r>
      <w:r w:rsidR="007E101A" w:rsidRPr="00EB0F8B">
        <w:rPr>
          <w:i/>
        </w:rPr>
        <w:t>the Bidder</w:t>
      </w:r>
      <w:r w:rsidRPr="00EB0F8B">
        <w:t>]</w:t>
      </w:r>
    </w:p>
    <w:p w14:paraId="2366A734" w14:textId="77777777" w:rsidR="00372302" w:rsidRPr="00EB0F8B" w:rsidRDefault="00372302" w:rsidP="006427F1">
      <w:pPr>
        <w:spacing w:line="276" w:lineRule="auto"/>
        <w:jc w:val="both"/>
      </w:pPr>
    </w:p>
    <w:p w14:paraId="34293DD3" w14:textId="77777777" w:rsidR="00372302" w:rsidRPr="00EB0F8B" w:rsidRDefault="00372302" w:rsidP="006427F1">
      <w:pPr>
        <w:spacing w:line="276" w:lineRule="auto"/>
        <w:jc w:val="both"/>
      </w:pPr>
      <w:r w:rsidRPr="00EB0F8B">
        <w:rPr>
          <w:b/>
        </w:rPr>
        <w:t>Name of the person duly authorized to sign the Bid on behalf of the Bidder</w:t>
      </w:r>
      <w:proofErr w:type="gramStart"/>
      <w:r w:rsidR="000536FF" w:rsidRPr="00EB0F8B">
        <w:t>:</w:t>
      </w:r>
      <w:r w:rsidR="000536FF" w:rsidRPr="00EB0F8B">
        <w:rPr>
          <w:bCs/>
          <w:iCs/>
        </w:rPr>
        <w:t>*</w:t>
      </w:r>
      <w:proofErr w:type="gramEnd"/>
      <w:r w:rsidR="000536FF" w:rsidRPr="00EB0F8B">
        <w:rPr>
          <w:bCs/>
          <w:iCs/>
        </w:rPr>
        <w:t>*[</w:t>
      </w:r>
      <w:r w:rsidRPr="00EB0F8B">
        <w:rPr>
          <w:i/>
        </w:rPr>
        <w:t>insert complete name of person duly authorized to sign the Bid</w:t>
      </w:r>
      <w:r w:rsidRPr="00EB0F8B">
        <w:t>]</w:t>
      </w:r>
    </w:p>
    <w:p w14:paraId="2D358984" w14:textId="77777777" w:rsidR="00372302" w:rsidRPr="00EB0F8B" w:rsidRDefault="00372302" w:rsidP="006427F1">
      <w:pPr>
        <w:spacing w:line="276" w:lineRule="auto"/>
        <w:jc w:val="both"/>
      </w:pPr>
    </w:p>
    <w:p w14:paraId="79E959D4" w14:textId="77777777" w:rsidR="00372302" w:rsidRPr="00EB0F8B" w:rsidRDefault="00372302" w:rsidP="006427F1">
      <w:pPr>
        <w:spacing w:line="276" w:lineRule="auto"/>
        <w:jc w:val="both"/>
      </w:pPr>
      <w:r w:rsidRPr="00EB0F8B">
        <w:rPr>
          <w:b/>
        </w:rPr>
        <w:t>Title of the person signing the Bid</w:t>
      </w:r>
      <w:r w:rsidR="000536FF" w:rsidRPr="00EB0F8B">
        <w:t>:</w:t>
      </w:r>
      <w:r w:rsidRPr="00EB0F8B">
        <w:t xml:space="preserve"> [</w:t>
      </w:r>
      <w:r w:rsidRPr="00EB0F8B">
        <w:rPr>
          <w:i/>
        </w:rPr>
        <w:t>insert complete title of the person signing the Bid</w:t>
      </w:r>
      <w:r w:rsidRPr="00EB0F8B">
        <w:t>]</w:t>
      </w:r>
    </w:p>
    <w:p w14:paraId="082801CC" w14:textId="77777777" w:rsidR="00372302" w:rsidRPr="00EB0F8B" w:rsidRDefault="00372302" w:rsidP="006427F1">
      <w:pPr>
        <w:spacing w:line="276" w:lineRule="auto"/>
        <w:jc w:val="both"/>
      </w:pPr>
    </w:p>
    <w:p w14:paraId="01D99241" w14:textId="77777777" w:rsidR="00372302" w:rsidRPr="00EB0F8B" w:rsidRDefault="00372302" w:rsidP="006427F1">
      <w:pPr>
        <w:spacing w:line="276" w:lineRule="auto"/>
        <w:jc w:val="both"/>
      </w:pPr>
      <w:r w:rsidRPr="00EB0F8B">
        <w:rPr>
          <w:b/>
        </w:rPr>
        <w:t>Signature of the person named above</w:t>
      </w:r>
      <w:r w:rsidR="000536FF" w:rsidRPr="00EB0F8B">
        <w:t>:</w:t>
      </w:r>
      <w:r w:rsidRPr="00EB0F8B">
        <w:t xml:space="preserve"> [</w:t>
      </w:r>
      <w:r w:rsidRPr="00EB0F8B">
        <w:rPr>
          <w:i/>
        </w:rPr>
        <w:t>insert signature of person whose name and capacity are shown above</w:t>
      </w:r>
      <w:r w:rsidRPr="00EB0F8B">
        <w:t>]</w:t>
      </w:r>
    </w:p>
    <w:p w14:paraId="12CC825C" w14:textId="77777777" w:rsidR="00372302" w:rsidRPr="00EB0F8B" w:rsidRDefault="00372302" w:rsidP="006427F1">
      <w:pPr>
        <w:spacing w:line="276" w:lineRule="auto"/>
        <w:jc w:val="both"/>
      </w:pPr>
    </w:p>
    <w:p w14:paraId="4AB1C67C" w14:textId="77777777" w:rsidR="00372302" w:rsidRPr="00EB0F8B" w:rsidRDefault="00372302" w:rsidP="006427F1">
      <w:pPr>
        <w:spacing w:line="276" w:lineRule="auto"/>
        <w:jc w:val="both"/>
      </w:pPr>
      <w:r w:rsidRPr="00EB0F8B">
        <w:rPr>
          <w:b/>
        </w:rPr>
        <w:t>Date signed</w:t>
      </w:r>
      <w:r w:rsidRPr="00EB0F8B">
        <w:t xml:space="preserve"> </w:t>
      </w:r>
      <w:r w:rsidR="000536FF" w:rsidRPr="00EB0F8B">
        <w:t>[</w:t>
      </w:r>
      <w:r w:rsidRPr="00EB0F8B">
        <w:rPr>
          <w:i/>
        </w:rPr>
        <w:t>insert date of signing</w:t>
      </w:r>
      <w:r w:rsidRPr="00EB0F8B">
        <w:t xml:space="preserve">] </w:t>
      </w:r>
      <w:r w:rsidRPr="00EB0F8B">
        <w:rPr>
          <w:b/>
        </w:rPr>
        <w:t>day of</w:t>
      </w:r>
      <w:r w:rsidRPr="00EB0F8B">
        <w:t xml:space="preserve"> [</w:t>
      </w:r>
      <w:r w:rsidRPr="00EB0F8B">
        <w:rPr>
          <w:i/>
        </w:rPr>
        <w:t>insert month</w:t>
      </w:r>
      <w:r w:rsidRPr="00EB0F8B">
        <w:t>], [</w:t>
      </w:r>
      <w:r w:rsidRPr="00EB0F8B">
        <w:rPr>
          <w:i/>
        </w:rPr>
        <w:t>insert year</w:t>
      </w:r>
      <w:r w:rsidRPr="00EB0F8B">
        <w:t>]</w:t>
      </w:r>
    </w:p>
    <w:p w14:paraId="21186355" w14:textId="77777777" w:rsidR="00AA25C9" w:rsidRPr="00EB0F8B" w:rsidRDefault="00AA25C9" w:rsidP="006427F1">
      <w:pPr>
        <w:spacing w:line="276" w:lineRule="auto"/>
        <w:jc w:val="both"/>
      </w:pPr>
    </w:p>
    <w:p w14:paraId="3FA77704" w14:textId="77777777" w:rsidR="00372302" w:rsidRPr="00EB0F8B" w:rsidRDefault="00372302" w:rsidP="006427F1">
      <w:pPr>
        <w:tabs>
          <w:tab w:val="right" w:pos="9000"/>
        </w:tabs>
        <w:spacing w:line="276" w:lineRule="auto"/>
        <w:jc w:val="both"/>
      </w:pPr>
      <w:r w:rsidRPr="00EB0F8B">
        <w:rPr>
          <w:b/>
        </w:rPr>
        <w:t>*</w:t>
      </w:r>
      <w:r w:rsidRPr="00EB0F8B">
        <w:t>: In the case of the Bid submitted by joint venture specify the name of the Joint Venture as Bidder</w:t>
      </w:r>
    </w:p>
    <w:p w14:paraId="168DA4B4" w14:textId="77777777" w:rsidR="007B586E" w:rsidRPr="00EB0F8B" w:rsidRDefault="00372302" w:rsidP="006427F1">
      <w:pPr>
        <w:tabs>
          <w:tab w:val="right" w:pos="9000"/>
        </w:tabs>
        <w:spacing w:line="276" w:lineRule="auto"/>
        <w:jc w:val="both"/>
      </w:pPr>
      <w:r w:rsidRPr="00EB0F8B">
        <w:t>**: Person signing the Bid shall have the power of attorney given by the Bidder to be attached with the Bid</w:t>
      </w:r>
    </w:p>
    <w:p w14:paraId="52F45579" w14:textId="77777777" w:rsidR="00AA25C9" w:rsidRPr="00EB0F8B" w:rsidRDefault="00AA25C9" w:rsidP="006427F1">
      <w:pPr>
        <w:spacing w:line="276" w:lineRule="auto"/>
        <w:jc w:val="both"/>
      </w:pPr>
    </w:p>
    <w:p w14:paraId="027FD2C2" w14:textId="77777777" w:rsidR="000536FF" w:rsidRPr="00EB0F8B" w:rsidRDefault="000536FF" w:rsidP="006427F1">
      <w:pPr>
        <w:spacing w:line="276" w:lineRule="auto"/>
        <w:jc w:val="both"/>
      </w:pPr>
    </w:p>
    <w:p w14:paraId="7CC5211C" w14:textId="77777777" w:rsidR="000536FF" w:rsidRPr="00EB0F8B" w:rsidRDefault="000536FF" w:rsidP="006427F1">
      <w:pPr>
        <w:pStyle w:val="S4-header1"/>
        <w:spacing w:line="276" w:lineRule="auto"/>
        <w:jc w:val="both"/>
        <w:rPr>
          <w:sz w:val="24"/>
          <w:szCs w:val="24"/>
        </w:rPr>
      </w:pPr>
    </w:p>
    <w:p w14:paraId="319417B3" w14:textId="77777777" w:rsidR="00C010A5" w:rsidRPr="00EB0F8B" w:rsidRDefault="00C010A5" w:rsidP="006427F1">
      <w:pPr>
        <w:pStyle w:val="Section4Heading1"/>
        <w:spacing w:line="276" w:lineRule="auto"/>
        <w:jc w:val="both"/>
        <w:rPr>
          <w:sz w:val="24"/>
          <w:szCs w:val="24"/>
          <w:lang w:val="en-US"/>
        </w:rPr>
      </w:pPr>
      <w:r w:rsidRPr="00EB0F8B">
        <w:rPr>
          <w:sz w:val="24"/>
          <w:szCs w:val="24"/>
          <w:lang w:val="en-US"/>
        </w:rPr>
        <w:br w:type="page"/>
      </w:r>
      <w:bookmarkStart w:id="673" w:name="_Toc446329300"/>
      <w:bookmarkStart w:id="674" w:name="_Toc26780480"/>
      <w:r w:rsidRPr="00EB0F8B">
        <w:rPr>
          <w:sz w:val="24"/>
          <w:szCs w:val="24"/>
          <w:lang w:val="en-US"/>
        </w:rPr>
        <w:lastRenderedPageBreak/>
        <w:t>Schedules</w:t>
      </w:r>
      <w:bookmarkEnd w:id="673"/>
      <w:bookmarkEnd w:id="674"/>
    </w:p>
    <w:p w14:paraId="195E076B" w14:textId="77777777" w:rsidR="00F70B29" w:rsidRPr="00EB0F8B" w:rsidRDefault="007B586E" w:rsidP="006427F1">
      <w:pPr>
        <w:pStyle w:val="Section4-Heading2"/>
        <w:spacing w:line="276" w:lineRule="auto"/>
        <w:jc w:val="both"/>
        <w:rPr>
          <w:sz w:val="24"/>
        </w:rPr>
      </w:pPr>
      <w:bookmarkStart w:id="675" w:name="_Toc446329301"/>
      <w:bookmarkStart w:id="676" w:name="_Toc26780481"/>
      <w:bookmarkStart w:id="677" w:name="_Toc108950333"/>
      <w:bookmarkStart w:id="678" w:name="_Toc138144061"/>
      <w:r w:rsidRPr="00EB0F8B">
        <w:rPr>
          <w:sz w:val="24"/>
        </w:rPr>
        <w:t>Bill of Quantities</w:t>
      </w:r>
      <w:bookmarkEnd w:id="675"/>
      <w:bookmarkEnd w:id="676"/>
      <w:r w:rsidR="00DE2834" w:rsidRPr="00EB0F8B">
        <w:rPr>
          <w:sz w:val="24"/>
        </w:rPr>
        <w:t xml:space="preserve"> </w:t>
      </w:r>
    </w:p>
    <w:p w14:paraId="474F6219" w14:textId="77777777" w:rsidR="009408E0" w:rsidRPr="00EB0F8B" w:rsidRDefault="009408E0" w:rsidP="006427F1">
      <w:pPr>
        <w:spacing w:after="200" w:line="276" w:lineRule="auto"/>
        <w:jc w:val="both"/>
        <w:rPr>
          <w:i/>
        </w:rPr>
      </w:pPr>
      <w:r w:rsidRPr="00EB0F8B">
        <w:rPr>
          <w:b/>
          <w:i/>
        </w:rPr>
        <w:t>Objectives</w:t>
      </w:r>
    </w:p>
    <w:p w14:paraId="4B7324D6" w14:textId="77777777" w:rsidR="009408E0" w:rsidRPr="00EB0F8B" w:rsidRDefault="009408E0" w:rsidP="006427F1">
      <w:pPr>
        <w:spacing w:after="200" w:line="276" w:lineRule="auto"/>
        <w:jc w:val="both"/>
        <w:rPr>
          <w:i/>
        </w:rPr>
      </w:pPr>
      <w:r w:rsidRPr="00EB0F8B">
        <w:rPr>
          <w:i/>
        </w:rPr>
        <w:t>The objectives of the Bill of Quantities are:</w:t>
      </w:r>
    </w:p>
    <w:p w14:paraId="1B58F1B9" w14:textId="77777777" w:rsidR="009408E0" w:rsidRPr="00EB0F8B" w:rsidRDefault="009408E0" w:rsidP="006427F1">
      <w:pPr>
        <w:tabs>
          <w:tab w:val="left" w:pos="1066"/>
        </w:tabs>
        <w:spacing w:after="200" w:line="276" w:lineRule="auto"/>
        <w:ind w:left="1066" w:hanging="540"/>
        <w:jc w:val="both"/>
        <w:rPr>
          <w:i/>
        </w:rPr>
      </w:pPr>
      <w:r w:rsidRPr="00EB0F8B">
        <w:rPr>
          <w:i/>
        </w:rPr>
        <w:t>(a)</w:t>
      </w:r>
      <w:r w:rsidRPr="00EB0F8B">
        <w:rPr>
          <w:i/>
        </w:rPr>
        <w:tab/>
      </w:r>
      <w:proofErr w:type="gramStart"/>
      <w:r w:rsidRPr="00EB0F8B">
        <w:rPr>
          <w:i/>
        </w:rPr>
        <w:t>to</w:t>
      </w:r>
      <w:proofErr w:type="gramEnd"/>
      <w:r w:rsidRPr="00EB0F8B">
        <w:rPr>
          <w:i/>
        </w:rPr>
        <w:t xml:space="preserve"> provide sufficient information on the quantities of Works to be performed to enable bids to be prepared efficiently and accurately; and</w:t>
      </w:r>
    </w:p>
    <w:p w14:paraId="3E3E00BA" w14:textId="77777777" w:rsidR="009408E0" w:rsidRPr="00EB0F8B" w:rsidRDefault="009408E0" w:rsidP="006427F1">
      <w:pPr>
        <w:tabs>
          <w:tab w:val="left" w:pos="1066"/>
        </w:tabs>
        <w:spacing w:after="200" w:line="276" w:lineRule="auto"/>
        <w:ind w:left="1066" w:hanging="540"/>
        <w:jc w:val="both"/>
        <w:rPr>
          <w:i/>
        </w:rPr>
      </w:pPr>
      <w:r w:rsidRPr="00EB0F8B">
        <w:rPr>
          <w:i/>
        </w:rPr>
        <w:t>(b)</w:t>
      </w:r>
      <w:r w:rsidRPr="00EB0F8B">
        <w:rPr>
          <w:i/>
        </w:rPr>
        <w:tab/>
      </w:r>
      <w:proofErr w:type="gramStart"/>
      <w:r w:rsidRPr="00EB0F8B">
        <w:rPr>
          <w:i/>
        </w:rPr>
        <w:t>when</w:t>
      </w:r>
      <w:proofErr w:type="gramEnd"/>
      <w:r w:rsidRPr="00EB0F8B">
        <w:rPr>
          <w:i/>
        </w:rPr>
        <w:t xml:space="preserve"> a Contract has been entered into, to provide a priced Bill of Quantities for use in the periodic valuation of Works executed.</w:t>
      </w:r>
    </w:p>
    <w:p w14:paraId="6BAEB416" w14:textId="77777777" w:rsidR="009408E0" w:rsidRPr="00EB0F8B" w:rsidRDefault="009408E0" w:rsidP="006427F1">
      <w:pPr>
        <w:spacing w:after="200" w:line="276" w:lineRule="auto"/>
        <w:jc w:val="both"/>
        <w:rPr>
          <w:i/>
        </w:rPr>
      </w:pPr>
      <w:r w:rsidRPr="00EB0F8B">
        <w:rPr>
          <w:i/>
        </w:rPr>
        <w:t>In order to attain these objectives, Works should be itemized in the Bill of Quantities in sufficient detail to distinguish between the different classes of Works, or between Works of the same nature carried out in different locations or in other circumstances which may give rise to different considerations of cost.  Consistent with these requirements, the layout and contents of the Bill of Quantities should be as simple and brief as possible.</w:t>
      </w:r>
    </w:p>
    <w:p w14:paraId="283FAC00" w14:textId="77777777" w:rsidR="009408E0" w:rsidRPr="00EB0F8B" w:rsidRDefault="00D84433" w:rsidP="006427F1">
      <w:pPr>
        <w:spacing w:after="200" w:line="276" w:lineRule="auto"/>
        <w:jc w:val="both"/>
        <w:rPr>
          <w:i/>
        </w:rPr>
      </w:pPr>
      <w:r w:rsidRPr="00EB0F8B">
        <w:rPr>
          <w:b/>
          <w:i/>
        </w:rPr>
        <w:t>Daywork</w:t>
      </w:r>
      <w:r w:rsidR="009408E0" w:rsidRPr="00EB0F8B">
        <w:rPr>
          <w:b/>
          <w:i/>
        </w:rPr>
        <w:t xml:space="preserve"> Schedule</w:t>
      </w:r>
    </w:p>
    <w:p w14:paraId="2DB64728" w14:textId="77777777" w:rsidR="009408E0" w:rsidRPr="00EB0F8B" w:rsidRDefault="009408E0" w:rsidP="006427F1">
      <w:pPr>
        <w:spacing w:after="200" w:line="276" w:lineRule="auto"/>
        <w:jc w:val="both"/>
        <w:rPr>
          <w:i/>
        </w:rPr>
      </w:pPr>
      <w:r w:rsidRPr="00EB0F8B">
        <w:rPr>
          <w:i/>
        </w:rPr>
        <w:t xml:space="preserve">A </w:t>
      </w:r>
      <w:r w:rsidR="00D84433" w:rsidRPr="00EB0F8B">
        <w:rPr>
          <w:i/>
        </w:rPr>
        <w:t>Daywork</w:t>
      </w:r>
      <w:r w:rsidRPr="00EB0F8B">
        <w:rPr>
          <w:i/>
        </w:rPr>
        <w:t xml:space="preserve"> Schedule should be included only if the probability of unforeseen work, outside the items included in the Bill of Quantities, is high.  To facilitate checking by the Employer of the realism of rates quoted by the </w:t>
      </w:r>
      <w:r w:rsidR="00010594" w:rsidRPr="00EB0F8B">
        <w:rPr>
          <w:i/>
        </w:rPr>
        <w:t>Bidders</w:t>
      </w:r>
      <w:r w:rsidRPr="00EB0F8B">
        <w:rPr>
          <w:i/>
        </w:rPr>
        <w:t xml:space="preserve">, the </w:t>
      </w:r>
      <w:r w:rsidR="00D84433" w:rsidRPr="00EB0F8B">
        <w:rPr>
          <w:i/>
        </w:rPr>
        <w:t>Daywork</w:t>
      </w:r>
      <w:r w:rsidRPr="00EB0F8B">
        <w:rPr>
          <w:i/>
        </w:rPr>
        <w:t xml:space="preserve"> Schedule should normally comprise the following:</w:t>
      </w:r>
    </w:p>
    <w:p w14:paraId="44D48420" w14:textId="77777777" w:rsidR="009408E0" w:rsidRPr="00EB0F8B" w:rsidRDefault="009408E0" w:rsidP="006427F1">
      <w:pPr>
        <w:tabs>
          <w:tab w:val="left" w:pos="1066"/>
        </w:tabs>
        <w:spacing w:after="200" w:line="276" w:lineRule="auto"/>
        <w:ind w:left="1066" w:hanging="540"/>
        <w:jc w:val="both"/>
        <w:rPr>
          <w:i/>
        </w:rPr>
      </w:pPr>
      <w:r w:rsidRPr="00EB0F8B">
        <w:rPr>
          <w:i/>
        </w:rPr>
        <w:t>(a)</w:t>
      </w:r>
      <w:r w:rsidRPr="00EB0F8B">
        <w:rPr>
          <w:i/>
        </w:rPr>
        <w:tab/>
        <w:t xml:space="preserve">A list of the various classes of labor, materials, and Constructional Plant for which basic </w:t>
      </w:r>
      <w:r w:rsidR="00D84433" w:rsidRPr="00EB0F8B">
        <w:rPr>
          <w:i/>
        </w:rPr>
        <w:t>daywork</w:t>
      </w:r>
      <w:r w:rsidRPr="00EB0F8B">
        <w:rPr>
          <w:i/>
        </w:rPr>
        <w:t xml:space="preserve"> rates or prices are to be inserted by the Bidder, together with a statement of the conditions under which the Contractor shall be paid for work executed on a </w:t>
      </w:r>
      <w:r w:rsidR="00D84433" w:rsidRPr="00EB0F8B">
        <w:rPr>
          <w:i/>
        </w:rPr>
        <w:t>daywork</w:t>
      </w:r>
      <w:r w:rsidRPr="00EB0F8B">
        <w:rPr>
          <w:i/>
        </w:rPr>
        <w:t xml:space="preserve"> basis.</w:t>
      </w:r>
    </w:p>
    <w:p w14:paraId="27DD9B1D" w14:textId="77777777" w:rsidR="009408E0" w:rsidRPr="00EB0F8B" w:rsidRDefault="009408E0" w:rsidP="006427F1">
      <w:pPr>
        <w:tabs>
          <w:tab w:val="left" w:pos="1066"/>
        </w:tabs>
        <w:spacing w:after="200" w:line="276" w:lineRule="auto"/>
        <w:ind w:left="1066" w:hanging="540"/>
        <w:jc w:val="both"/>
        <w:rPr>
          <w:i/>
        </w:rPr>
      </w:pPr>
      <w:r w:rsidRPr="00EB0F8B">
        <w:rPr>
          <w:i/>
        </w:rPr>
        <w:t>(b)</w:t>
      </w:r>
      <w:r w:rsidRPr="00EB0F8B">
        <w:rPr>
          <w:i/>
        </w:rPr>
        <w:tab/>
        <w:t xml:space="preserve">Nominal quantities for each item of </w:t>
      </w:r>
      <w:r w:rsidR="00D84433" w:rsidRPr="00EB0F8B">
        <w:rPr>
          <w:i/>
        </w:rPr>
        <w:t>daywork</w:t>
      </w:r>
      <w:r w:rsidRPr="00EB0F8B">
        <w:rPr>
          <w:i/>
        </w:rPr>
        <w:t xml:space="preserve">, to be priced by each Bidder at </w:t>
      </w:r>
      <w:r w:rsidR="00D84433" w:rsidRPr="00EB0F8B">
        <w:rPr>
          <w:i/>
        </w:rPr>
        <w:t>daywork</w:t>
      </w:r>
      <w:r w:rsidRPr="00EB0F8B">
        <w:rPr>
          <w:i/>
        </w:rPr>
        <w:t xml:space="preserve"> rates as Bid.  The rate to be entered by the Bidder against each basic </w:t>
      </w:r>
      <w:r w:rsidR="00D84433" w:rsidRPr="00EB0F8B">
        <w:rPr>
          <w:i/>
        </w:rPr>
        <w:t>daywork</w:t>
      </w:r>
      <w:r w:rsidRPr="00EB0F8B">
        <w:rPr>
          <w:i/>
        </w:rPr>
        <w:t xml:space="preserve"> item should include the Contractor’s profit, overheads, supervision, and other charges.</w:t>
      </w:r>
    </w:p>
    <w:p w14:paraId="7B94790E" w14:textId="77777777" w:rsidR="009408E0" w:rsidRPr="00EB0F8B" w:rsidRDefault="009408E0" w:rsidP="006427F1">
      <w:pPr>
        <w:spacing w:after="200" w:line="276" w:lineRule="auto"/>
        <w:jc w:val="both"/>
        <w:rPr>
          <w:i/>
        </w:rPr>
      </w:pPr>
      <w:r w:rsidRPr="00EB0F8B">
        <w:rPr>
          <w:b/>
          <w:i/>
        </w:rPr>
        <w:t>Provisional Sums</w:t>
      </w:r>
    </w:p>
    <w:p w14:paraId="09F4FFE8" w14:textId="77777777" w:rsidR="009408E0" w:rsidRPr="00EB0F8B" w:rsidRDefault="009408E0" w:rsidP="006427F1">
      <w:pPr>
        <w:spacing w:after="200" w:line="276" w:lineRule="auto"/>
        <w:jc w:val="both"/>
        <w:rPr>
          <w:i/>
        </w:rPr>
      </w:pPr>
      <w:r w:rsidRPr="00EB0F8B">
        <w:rPr>
          <w:i/>
        </w:rPr>
        <w:t xml:space="preserve">A general provision for physical contingencies (quantity overruns) may be made by including a provisional sum in the Summary Bill of Quantities.  Similarly, a contingency allowance for possible price increases should be provided as a provisional sum in the Summary priced Bill of Quantities.  The inclusion of such provisional sums often facilitates budgetary approval by avoiding the need to request periodic supplementary approvals as the future need arises.  Where such provisional sums or contingency allowances are used, the Special Conditions of </w:t>
      </w:r>
      <w:r w:rsidRPr="00EB0F8B">
        <w:rPr>
          <w:i/>
        </w:rPr>
        <w:lastRenderedPageBreak/>
        <w:t>Contract should state the manner in which they shall be used, and under whose authority (usually the Project Manager’s).</w:t>
      </w:r>
    </w:p>
    <w:p w14:paraId="170A1777" w14:textId="77777777" w:rsidR="009408E0" w:rsidRPr="00EB0F8B" w:rsidRDefault="009408E0" w:rsidP="006427F1">
      <w:pPr>
        <w:spacing w:after="200" w:line="276" w:lineRule="auto"/>
        <w:jc w:val="both"/>
      </w:pPr>
      <w:r w:rsidRPr="00EB0F8B">
        <w:rPr>
          <w:i/>
        </w:rPr>
        <w:t xml:space="preserve">The estimated cost of specialized work to be carried out, or of special goods to be supplied, by other contractors should be indicated in the relevant part of the Bill of Quantities as a particular provisional sum with an appropriate brief description.  A separate procurement procedure is normally carried out by the Employer to select such specialized contractors.  To provide an element of competition among the </w:t>
      </w:r>
      <w:r w:rsidR="00010594" w:rsidRPr="00EB0F8B">
        <w:rPr>
          <w:i/>
        </w:rPr>
        <w:t xml:space="preserve">Bidders </w:t>
      </w:r>
      <w:r w:rsidRPr="00EB0F8B">
        <w:rPr>
          <w:i/>
        </w:rPr>
        <w:t>in respect of any facilities, amenities, attendance, etc., to be provided by the successful Bidder as prime Contractor for the use and convenience of the specialist contractors, each related provisional sum should be followed by an item in the Bill of Quantities inviting the Bidder to quote a sum for such amenities, facilities, attendance, etc.</w:t>
      </w:r>
    </w:p>
    <w:p w14:paraId="7932DBD6" w14:textId="77777777" w:rsidR="009408E0" w:rsidRPr="00EB0F8B" w:rsidRDefault="009408E0" w:rsidP="006427F1">
      <w:pPr>
        <w:spacing w:line="276" w:lineRule="auto"/>
        <w:jc w:val="both"/>
      </w:pPr>
      <w:r w:rsidRPr="00EB0F8B">
        <w:rPr>
          <w:i/>
        </w:rPr>
        <w:t xml:space="preserve">These Notes for Preparing a Bill of Quantities are intended only as information for the Employer or the person drafting the </w:t>
      </w:r>
      <w:r w:rsidR="004509D8" w:rsidRPr="00EB0F8B">
        <w:rPr>
          <w:i/>
        </w:rPr>
        <w:t>bidding document</w:t>
      </w:r>
      <w:r w:rsidRPr="00EB0F8B">
        <w:rPr>
          <w:i/>
        </w:rPr>
        <w:t xml:space="preserve">.  They should not be included in the final </w:t>
      </w:r>
      <w:r w:rsidR="004509D8" w:rsidRPr="00EB0F8B">
        <w:rPr>
          <w:i/>
        </w:rPr>
        <w:t>bidding document</w:t>
      </w:r>
      <w:r w:rsidRPr="00EB0F8B">
        <w:rPr>
          <w:i/>
        </w:rPr>
        <w:t>.</w:t>
      </w:r>
    </w:p>
    <w:p w14:paraId="2F289602" w14:textId="77777777" w:rsidR="009408E0" w:rsidRPr="00EB0F8B" w:rsidRDefault="009408E0" w:rsidP="006427F1">
      <w:pPr>
        <w:pStyle w:val="TOAHeading"/>
        <w:tabs>
          <w:tab w:val="clear" w:pos="9000"/>
          <w:tab w:val="clear" w:pos="9360"/>
        </w:tabs>
        <w:spacing w:line="276" w:lineRule="auto"/>
        <w:rPr>
          <w:szCs w:val="24"/>
        </w:rPr>
      </w:pPr>
    </w:p>
    <w:p w14:paraId="430F888B" w14:textId="77777777" w:rsidR="00F70B29" w:rsidRPr="00EB0F8B" w:rsidRDefault="00EE7B1C" w:rsidP="006427F1">
      <w:pPr>
        <w:spacing w:line="276" w:lineRule="auto"/>
        <w:jc w:val="both"/>
      </w:pPr>
      <w:r w:rsidRPr="00EB0F8B">
        <w:br w:type="page"/>
      </w:r>
    </w:p>
    <w:p w14:paraId="0BEC1C9E" w14:textId="3DDBDD9E" w:rsidR="009408E0" w:rsidRPr="00EB0F8B" w:rsidRDefault="006F71C1" w:rsidP="006427F1">
      <w:pPr>
        <w:pStyle w:val="Section4-Heading2"/>
        <w:spacing w:line="276" w:lineRule="auto"/>
        <w:jc w:val="both"/>
        <w:rPr>
          <w:sz w:val="24"/>
        </w:rPr>
      </w:pPr>
      <w:bookmarkStart w:id="679" w:name="_Toc333564284"/>
      <w:bookmarkStart w:id="680" w:name="_Toc26780482"/>
      <w:r w:rsidRPr="00EB0F8B">
        <w:rPr>
          <w:sz w:val="24"/>
        </w:rPr>
        <w:lastRenderedPageBreak/>
        <w:t xml:space="preserve">1. </w:t>
      </w:r>
      <w:r w:rsidR="009408E0" w:rsidRPr="00EB0F8B">
        <w:rPr>
          <w:sz w:val="24"/>
        </w:rPr>
        <w:t>Sample Bill of Quantities</w:t>
      </w:r>
      <w:bookmarkEnd w:id="679"/>
      <w:r w:rsidR="006C6EBC" w:rsidRPr="00EB0F8B">
        <w:rPr>
          <w:rStyle w:val="FootnoteReference"/>
          <w:sz w:val="24"/>
        </w:rPr>
        <w:footnoteReference w:id="16"/>
      </w:r>
      <w:bookmarkEnd w:id="680"/>
      <w:r w:rsidR="00951844" w:rsidRPr="00EB0F8B">
        <w:rPr>
          <w:sz w:val="24"/>
        </w:rPr>
        <w:t xml:space="preserve"> (</w:t>
      </w:r>
      <w:r w:rsidR="009B340C" w:rsidRPr="00EB0F8B">
        <w:rPr>
          <w:sz w:val="24"/>
        </w:rPr>
        <w:t>Local Currency</w:t>
      </w:r>
      <w:r w:rsidR="00001833" w:rsidRPr="00EB0F8B">
        <w:rPr>
          <w:sz w:val="24"/>
        </w:rPr>
        <w:t>)</w:t>
      </w:r>
    </w:p>
    <w:p w14:paraId="0721EA47" w14:textId="77777777" w:rsidR="00FB2805" w:rsidRPr="007C2BB9" w:rsidRDefault="00FB2805" w:rsidP="007C2BB9">
      <w:pPr>
        <w:spacing w:line="276" w:lineRule="auto"/>
        <w:jc w:val="center"/>
        <w:rPr>
          <w:b/>
          <w:bCs/>
          <w:sz w:val="32"/>
          <w:szCs w:val="32"/>
          <w:lang w:val="en-GB"/>
        </w:rPr>
      </w:pPr>
      <w:r w:rsidRPr="007C2BB9">
        <w:rPr>
          <w:b/>
          <w:bCs/>
          <w:sz w:val="32"/>
          <w:szCs w:val="32"/>
          <w:lang w:val="en-GB"/>
        </w:rPr>
        <w:t>F2 UNIT PRICE SCHEDULE (BPU)</w:t>
      </w:r>
    </w:p>
    <w:p w14:paraId="3B255320" w14:textId="2D685A68" w:rsidR="00FB2805" w:rsidRPr="007C2BB9" w:rsidRDefault="009C3A2E" w:rsidP="007C2BB9">
      <w:pPr>
        <w:spacing w:line="276" w:lineRule="auto"/>
        <w:jc w:val="center"/>
        <w:rPr>
          <w:b/>
          <w:bCs/>
          <w:sz w:val="32"/>
          <w:szCs w:val="32"/>
          <w:lang w:val="en-GB"/>
        </w:rPr>
      </w:pPr>
      <w:r w:rsidRPr="007C2BB9">
        <w:rPr>
          <w:b/>
          <w:bCs/>
          <w:sz w:val="32"/>
          <w:szCs w:val="32"/>
          <w:lang w:val="en-GB"/>
        </w:rPr>
        <w:t xml:space="preserve">Project for the extension of the </w:t>
      </w:r>
      <w:r w:rsidR="00B9562C" w:rsidRPr="007C2BB9">
        <w:rPr>
          <w:b/>
          <w:bCs/>
          <w:sz w:val="32"/>
          <w:szCs w:val="32"/>
          <w:lang w:val="en-GB"/>
        </w:rPr>
        <w:t>Ndop</w:t>
      </w:r>
      <w:r w:rsidRPr="007C2BB9">
        <w:rPr>
          <w:b/>
          <w:bCs/>
          <w:sz w:val="32"/>
          <w:szCs w:val="32"/>
          <w:lang w:val="en-GB"/>
        </w:rPr>
        <w:t xml:space="preserve"> District Hospital </w:t>
      </w:r>
    </w:p>
    <w:tbl>
      <w:tblPr>
        <w:tblStyle w:val="TableGrid1"/>
        <w:tblW w:w="9338" w:type="dxa"/>
        <w:tblLook w:val="04A0" w:firstRow="1" w:lastRow="0" w:firstColumn="1" w:lastColumn="0" w:noHBand="0" w:noVBand="1"/>
      </w:tblPr>
      <w:tblGrid>
        <w:gridCol w:w="692"/>
        <w:gridCol w:w="118"/>
        <w:gridCol w:w="577"/>
        <w:gridCol w:w="650"/>
        <w:gridCol w:w="650"/>
        <w:gridCol w:w="4626"/>
        <w:gridCol w:w="1028"/>
        <w:gridCol w:w="983"/>
        <w:gridCol w:w="14"/>
      </w:tblGrid>
      <w:tr w:rsidR="000E05A5" w:rsidRPr="000E05A5" w14:paraId="5E20C849" w14:textId="77777777" w:rsidTr="007C2BB9">
        <w:trPr>
          <w:trHeight w:val="1032"/>
        </w:trPr>
        <w:tc>
          <w:tcPr>
            <w:tcW w:w="9338" w:type="dxa"/>
            <w:gridSpan w:val="9"/>
            <w:noWrap/>
            <w:hideMark/>
          </w:tcPr>
          <w:p w14:paraId="2E2E1695" w14:textId="77777777" w:rsidR="000E05A5" w:rsidRPr="008A4631" w:rsidRDefault="000E05A5" w:rsidP="006427F1">
            <w:pPr>
              <w:spacing w:line="276" w:lineRule="auto"/>
              <w:jc w:val="both"/>
              <w:rPr>
                <w:lang w:val="en-US"/>
              </w:rPr>
            </w:pPr>
            <w:r w:rsidRPr="008A4631">
              <w:rPr>
                <w:lang w:val="en-US"/>
              </w:rPr>
              <w:t> </w:t>
            </w:r>
          </w:p>
          <w:p w14:paraId="39251198" w14:textId="77777777" w:rsidR="000E05A5" w:rsidRPr="008A4631" w:rsidRDefault="000E05A5" w:rsidP="006427F1">
            <w:pPr>
              <w:spacing w:line="276" w:lineRule="auto"/>
              <w:jc w:val="both"/>
              <w:rPr>
                <w:lang w:val="en-US"/>
              </w:rPr>
            </w:pPr>
            <w:r w:rsidRPr="008A4631">
              <w:rPr>
                <w:lang w:val="en-US"/>
              </w:rPr>
              <w:t>A-CONSTRUCTION OF AN IMAGING UNIT AT NDOP DISTRICK HOSPITAL IN NKAMBE SUB DIVISION, NGOKETUNJIA DIVION OF THE NORTH WEST REGION</w:t>
            </w:r>
          </w:p>
        </w:tc>
      </w:tr>
      <w:tr w:rsidR="000E05A5" w:rsidRPr="000E05A5" w14:paraId="52BA9012" w14:textId="77777777" w:rsidTr="007C2BB9">
        <w:trPr>
          <w:trHeight w:val="300"/>
        </w:trPr>
        <w:tc>
          <w:tcPr>
            <w:tcW w:w="9338" w:type="dxa"/>
            <w:gridSpan w:val="9"/>
            <w:hideMark/>
          </w:tcPr>
          <w:p w14:paraId="2AB09115" w14:textId="77777777" w:rsidR="000E05A5" w:rsidRPr="008A4631" w:rsidRDefault="000E05A5" w:rsidP="006427F1">
            <w:pPr>
              <w:spacing w:line="276" w:lineRule="auto"/>
              <w:jc w:val="both"/>
              <w:rPr>
                <w:lang w:val="en-US"/>
              </w:rPr>
            </w:pPr>
            <w:r w:rsidRPr="008A4631">
              <w:rPr>
                <w:lang w:val="en-US"/>
              </w:rPr>
              <w:t> </w:t>
            </w:r>
          </w:p>
        </w:tc>
      </w:tr>
      <w:tr w:rsidR="000E05A5" w:rsidRPr="000E05A5" w14:paraId="0D00B290" w14:textId="77777777" w:rsidTr="007C2BB9">
        <w:trPr>
          <w:gridAfter w:val="1"/>
          <w:wAfter w:w="14" w:type="dxa"/>
          <w:trHeight w:val="300"/>
        </w:trPr>
        <w:tc>
          <w:tcPr>
            <w:tcW w:w="810" w:type="dxa"/>
            <w:gridSpan w:val="2"/>
            <w:noWrap/>
            <w:hideMark/>
          </w:tcPr>
          <w:p w14:paraId="5A35DA47" w14:textId="77777777" w:rsidR="000E05A5" w:rsidRPr="000E05A5" w:rsidRDefault="000E05A5" w:rsidP="006427F1">
            <w:pPr>
              <w:spacing w:line="276" w:lineRule="auto"/>
              <w:jc w:val="both"/>
            </w:pPr>
            <w:r w:rsidRPr="000E05A5">
              <w:t>Iten No</w:t>
            </w:r>
          </w:p>
        </w:tc>
        <w:tc>
          <w:tcPr>
            <w:tcW w:w="6503" w:type="dxa"/>
            <w:gridSpan w:val="4"/>
            <w:hideMark/>
          </w:tcPr>
          <w:p w14:paraId="5F03CA88" w14:textId="77777777" w:rsidR="000E05A5" w:rsidRPr="000E05A5" w:rsidRDefault="000E05A5" w:rsidP="006427F1">
            <w:pPr>
              <w:spacing w:line="276" w:lineRule="auto"/>
              <w:jc w:val="both"/>
            </w:pPr>
            <w:r w:rsidRPr="000E05A5">
              <w:t>Description</w:t>
            </w:r>
          </w:p>
        </w:tc>
        <w:tc>
          <w:tcPr>
            <w:tcW w:w="1028" w:type="dxa"/>
            <w:noWrap/>
            <w:hideMark/>
          </w:tcPr>
          <w:p w14:paraId="2F7D9D19" w14:textId="77777777" w:rsidR="000E05A5" w:rsidRPr="000E05A5" w:rsidRDefault="000E05A5" w:rsidP="006427F1">
            <w:pPr>
              <w:spacing w:line="276" w:lineRule="auto"/>
              <w:jc w:val="both"/>
            </w:pPr>
            <w:r w:rsidRPr="000E05A5">
              <w:t>Unit</w:t>
            </w:r>
          </w:p>
        </w:tc>
        <w:tc>
          <w:tcPr>
            <w:tcW w:w="983" w:type="dxa"/>
          </w:tcPr>
          <w:p w14:paraId="01008BD2" w14:textId="77777777" w:rsidR="000E05A5" w:rsidRPr="000E05A5" w:rsidRDefault="000E05A5" w:rsidP="006427F1">
            <w:pPr>
              <w:spacing w:line="276" w:lineRule="auto"/>
              <w:jc w:val="both"/>
            </w:pPr>
            <w:r w:rsidRPr="000E05A5">
              <w:t>U.P</w:t>
            </w:r>
          </w:p>
        </w:tc>
      </w:tr>
      <w:tr w:rsidR="000E05A5" w:rsidRPr="000E05A5" w14:paraId="02D0E0B1" w14:textId="77777777" w:rsidTr="007C2BB9">
        <w:trPr>
          <w:gridAfter w:val="1"/>
          <w:wAfter w:w="14" w:type="dxa"/>
          <w:trHeight w:val="300"/>
        </w:trPr>
        <w:tc>
          <w:tcPr>
            <w:tcW w:w="810" w:type="dxa"/>
            <w:gridSpan w:val="2"/>
            <w:noWrap/>
            <w:hideMark/>
          </w:tcPr>
          <w:p w14:paraId="6ECEE56C" w14:textId="77777777" w:rsidR="000E05A5" w:rsidRPr="000E05A5" w:rsidRDefault="000E05A5" w:rsidP="006427F1">
            <w:pPr>
              <w:spacing w:line="276" w:lineRule="auto"/>
              <w:jc w:val="both"/>
            </w:pPr>
            <w:bookmarkStart w:id="681" w:name="_Hlk198673116"/>
            <w:r w:rsidRPr="000E05A5">
              <w:t>1</w:t>
            </w:r>
          </w:p>
        </w:tc>
        <w:tc>
          <w:tcPr>
            <w:tcW w:w="6503" w:type="dxa"/>
            <w:gridSpan w:val="4"/>
            <w:noWrap/>
            <w:hideMark/>
          </w:tcPr>
          <w:p w14:paraId="124464E6" w14:textId="77777777" w:rsidR="000E05A5" w:rsidRPr="000E05A5" w:rsidRDefault="000E05A5" w:rsidP="006427F1">
            <w:pPr>
              <w:spacing w:line="276" w:lineRule="auto"/>
              <w:jc w:val="both"/>
            </w:pPr>
            <w:r w:rsidRPr="000E05A5">
              <w:t>A 100:SITE PREPARATION</w:t>
            </w:r>
          </w:p>
        </w:tc>
        <w:tc>
          <w:tcPr>
            <w:tcW w:w="1028" w:type="dxa"/>
            <w:noWrap/>
            <w:hideMark/>
          </w:tcPr>
          <w:p w14:paraId="64DF82C6" w14:textId="77777777" w:rsidR="000E05A5" w:rsidRPr="000E05A5" w:rsidRDefault="000E05A5" w:rsidP="006427F1">
            <w:pPr>
              <w:spacing w:line="276" w:lineRule="auto"/>
              <w:jc w:val="both"/>
            </w:pPr>
            <w:r w:rsidRPr="000E05A5">
              <w:t> </w:t>
            </w:r>
          </w:p>
        </w:tc>
        <w:tc>
          <w:tcPr>
            <w:tcW w:w="983" w:type="dxa"/>
            <w:noWrap/>
          </w:tcPr>
          <w:p w14:paraId="6DA8E11C" w14:textId="77777777" w:rsidR="000E05A5" w:rsidRPr="000E05A5" w:rsidRDefault="000E05A5" w:rsidP="006427F1">
            <w:pPr>
              <w:spacing w:line="276" w:lineRule="auto"/>
              <w:jc w:val="both"/>
            </w:pPr>
          </w:p>
        </w:tc>
      </w:tr>
      <w:tr w:rsidR="000E05A5" w:rsidRPr="000E05A5" w14:paraId="529AAB05" w14:textId="77777777" w:rsidTr="007C2BB9">
        <w:trPr>
          <w:gridAfter w:val="1"/>
          <w:wAfter w:w="14" w:type="dxa"/>
          <w:trHeight w:val="300"/>
        </w:trPr>
        <w:tc>
          <w:tcPr>
            <w:tcW w:w="810" w:type="dxa"/>
            <w:gridSpan w:val="2"/>
            <w:noWrap/>
            <w:hideMark/>
          </w:tcPr>
          <w:p w14:paraId="2248A0F9" w14:textId="77777777" w:rsidR="000E05A5" w:rsidRPr="000E05A5" w:rsidRDefault="000E05A5" w:rsidP="006427F1">
            <w:pPr>
              <w:spacing w:line="276" w:lineRule="auto"/>
              <w:jc w:val="both"/>
            </w:pPr>
            <w:r w:rsidRPr="000E05A5">
              <w:t>101</w:t>
            </w:r>
          </w:p>
        </w:tc>
        <w:tc>
          <w:tcPr>
            <w:tcW w:w="6503" w:type="dxa"/>
            <w:gridSpan w:val="4"/>
            <w:hideMark/>
          </w:tcPr>
          <w:p w14:paraId="57542C8D" w14:textId="77777777" w:rsidR="000E05A5" w:rsidRPr="008A4631" w:rsidRDefault="000E05A5" w:rsidP="006427F1">
            <w:pPr>
              <w:spacing w:line="276" w:lineRule="auto"/>
              <w:jc w:val="both"/>
              <w:rPr>
                <w:lang w:val="en-US"/>
              </w:rPr>
            </w:pPr>
            <w:r w:rsidRPr="008A4631">
              <w:rPr>
                <w:lang w:val="en-US"/>
              </w:rPr>
              <w:t>Site installation This price pays, under the general conditions provided for in the fixed-price contract (ff), the construction of a storage warehouse with an adjoining office where the site notebook and graphic documents will be permanently available. Possibly temporary water and electricity connections. Development of access roads and storage areas The package at: …………………….……………….CFA francs</w:t>
            </w:r>
          </w:p>
        </w:tc>
        <w:tc>
          <w:tcPr>
            <w:tcW w:w="1028" w:type="dxa"/>
            <w:noWrap/>
            <w:hideMark/>
          </w:tcPr>
          <w:p w14:paraId="533E01A0" w14:textId="77777777" w:rsidR="000E05A5" w:rsidRPr="000E05A5" w:rsidRDefault="000E05A5" w:rsidP="006427F1">
            <w:pPr>
              <w:spacing w:line="276" w:lineRule="auto"/>
              <w:jc w:val="both"/>
            </w:pPr>
            <w:r w:rsidRPr="000E05A5">
              <w:t>ls</w:t>
            </w:r>
          </w:p>
        </w:tc>
        <w:tc>
          <w:tcPr>
            <w:tcW w:w="983" w:type="dxa"/>
            <w:noWrap/>
          </w:tcPr>
          <w:p w14:paraId="0CD14041" w14:textId="77777777" w:rsidR="000E05A5" w:rsidRPr="000E05A5" w:rsidRDefault="000E05A5" w:rsidP="006427F1">
            <w:pPr>
              <w:spacing w:line="276" w:lineRule="auto"/>
              <w:jc w:val="both"/>
            </w:pPr>
          </w:p>
        </w:tc>
      </w:tr>
      <w:tr w:rsidR="000E05A5" w:rsidRPr="000E05A5" w14:paraId="57D11685" w14:textId="77777777" w:rsidTr="007C2BB9">
        <w:trPr>
          <w:gridAfter w:val="1"/>
          <w:wAfter w:w="14" w:type="dxa"/>
          <w:trHeight w:val="480"/>
        </w:trPr>
        <w:tc>
          <w:tcPr>
            <w:tcW w:w="810" w:type="dxa"/>
            <w:gridSpan w:val="2"/>
            <w:noWrap/>
            <w:hideMark/>
          </w:tcPr>
          <w:p w14:paraId="129FBB81" w14:textId="77777777" w:rsidR="000E05A5" w:rsidRPr="000E05A5" w:rsidRDefault="000E05A5" w:rsidP="006427F1">
            <w:pPr>
              <w:spacing w:line="276" w:lineRule="auto"/>
              <w:jc w:val="both"/>
            </w:pPr>
            <w:r w:rsidRPr="000E05A5">
              <w:t>102</w:t>
            </w:r>
          </w:p>
        </w:tc>
        <w:tc>
          <w:tcPr>
            <w:tcW w:w="6503" w:type="dxa"/>
            <w:gridSpan w:val="4"/>
            <w:hideMark/>
          </w:tcPr>
          <w:p w14:paraId="14E911CB" w14:textId="77777777" w:rsidR="000E05A5" w:rsidRPr="008A4631" w:rsidRDefault="000E05A5" w:rsidP="006427F1">
            <w:pPr>
              <w:spacing w:line="276" w:lineRule="auto"/>
              <w:jc w:val="both"/>
              <w:rPr>
                <w:lang w:val="en-US"/>
              </w:rPr>
            </w:pPr>
            <w:r w:rsidRPr="008A4631">
              <w:rPr>
                <w:lang w:val="en-US"/>
              </w:rPr>
              <w:t>Setting out and implantation of the structure</w:t>
            </w:r>
          </w:p>
          <w:p w14:paraId="4C5C48A0" w14:textId="77777777" w:rsidR="000E05A5" w:rsidRPr="008A4631" w:rsidRDefault="000E05A5" w:rsidP="006427F1">
            <w:pPr>
              <w:spacing w:line="276" w:lineRule="auto"/>
              <w:jc w:val="both"/>
              <w:rPr>
                <w:lang w:val="en-US"/>
              </w:rPr>
            </w:pPr>
            <w:r w:rsidRPr="008A4631">
              <w:rPr>
                <w:lang w:val="en-US"/>
              </w:rPr>
              <w:t>This price pays the installation of the works under the general conditions provided for in the contract price (ls).</w:t>
            </w:r>
          </w:p>
          <w:p w14:paraId="0B5AFE97" w14:textId="77777777" w:rsidR="000E05A5" w:rsidRPr="008A4631" w:rsidRDefault="000E05A5" w:rsidP="006427F1">
            <w:pPr>
              <w:spacing w:line="276" w:lineRule="auto"/>
              <w:jc w:val="both"/>
              <w:rPr>
                <w:lang w:val="en-US"/>
              </w:rPr>
            </w:pPr>
            <w:r w:rsidRPr="008A4631">
              <w:rPr>
                <w:lang w:val="en-US"/>
              </w:rPr>
              <w:t>The package at: …………………….………………….CFA francs</w:t>
            </w:r>
          </w:p>
        </w:tc>
        <w:tc>
          <w:tcPr>
            <w:tcW w:w="1028" w:type="dxa"/>
            <w:noWrap/>
            <w:hideMark/>
          </w:tcPr>
          <w:p w14:paraId="3CE59FE0" w14:textId="77777777" w:rsidR="000E05A5" w:rsidRPr="000E05A5" w:rsidRDefault="000E05A5" w:rsidP="006427F1">
            <w:pPr>
              <w:spacing w:line="276" w:lineRule="auto"/>
              <w:jc w:val="both"/>
            </w:pPr>
            <w:r w:rsidRPr="000E05A5">
              <w:t>ls</w:t>
            </w:r>
          </w:p>
        </w:tc>
        <w:tc>
          <w:tcPr>
            <w:tcW w:w="983" w:type="dxa"/>
            <w:noWrap/>
          </w:tcPr>
          <w:p w14:paraId="503336FB" w14:textId="77777777" w:rsidR="000E05A5" w:rsidRPr="000E05A5" w:rsidRDefault="000E05A5" w:rsidP="006427F1">
            <w:pPr>
              <w:spacing w:line="276" w:lineRule="auto"/>
              <w:jc w:val="both"/>
            </w:pPr>
          </w:p>
        </w:tc>
      </w:tr>
      <w:tr w:rsidR="000E05A5" w:rsidRPr="000E05A5" w14:paraId="69CD435C" w14:textId="77777777" w:rsidTr="007C2BB9">
        <w:trPr>
          <w:gridAfter w:val="1"/>
          <w:wAfter w:w="14" w:type="dxa"/>
          <w:trHeight w:val="480"/>
        </w:trPr>
        <w:tc>
          <w:tcPr>
            <w:tcW w:w="810" w:type="dxa"/>
            <w:gridSpan w:val="2"/>
            <w:noWrap/>
            <w:hideMark/>
          </w:tcPr>
          <w:p w14:paraId="0B59D645" w14:textId="77777777" w:rsidR="000E05A5" w:rsidRPr="000E05A5" w:rsidRDefault="000E05A5" w:rsidP="006427F1">
            <w:pPr>
              <w:spacing w:line="276" w:lineRule="auto"/>
              <w:jc w:val="both"/>
            </w:pPr>
            <w:r w:rsidRPr="000E05A5">
              <w:t>103</w:t>
            </w:r>
          </w:p>
        </w:tc>
        <w:tc>
          <w:tcPr>
            <w:tcW w:w="6503" w:type="dxa"/>
            <w:gridSpan w:val="4"/>
            <w:hideMark/>
          </w:tcPr>
          <w:p w14:paraId="107DC267" w14:textId="77777777" w:rsidR="000E05A5" w:rsidRPr="008A4631" w:rsidRDefault="000E05A5" w:rsidP="006427F1">
            <w:pPr>
              <w:spacing w:line="276" w:lineRule="auto"/>
              <w:jc w:val="both"/>
              <w:rPr>
                <w:lang w:val="en-US"/>
              </w:rPr>
            </w:pPr>
            <w:r w:rsidRPr="008A4631">
              <w:rPr>
                <w:lang w:val="en-US"/>
              </w:rPr>
              <w:t xml:space="preserve">Additinal complementary studies on various assesment </w:t>
            </w:r>
          </w:p>
          <w:p w14:paraId="439798C6" w14:textId="77777777" w:rsidR="000E05A5" w:rsidRPr="008A4631" w:rsidRDefault="000E05A5" w:rsidP="006427F1">
            <w:pPr>
              <w:spacing w:line="276" w:lineRule="auto"/>
              <w:jc w:val="both"/>
              <w:rPr>
                <w:lang w:val="en-US"/>
              </w:rPr>
            </w:pPr>
            <w:r w:rsidRPr="008A4631">
              <w:rPr>
                <w:lang w:val="en-US"/>
              </w:rPr>
              <w:t>This price pays the installation of the works under the general conditions provided for in the contract price (ls).</w:t>
            </w:r>
          </w:p>
          <w:p w14:paraId="29CCB5FA" w14:textId="77777777" w:rsidR="000E05A5" w:rsidRPr="008A4631" w:rsidRDefault="000E05A5" w:rsidP="006427F1">
            <w:pPr>
              <w:spacing w:line="276" w:lineRule="auto"/>
              <w:jc w:val="both"/>
              <w:rPr>
                <w:lang w:val="en-US"/>
              </w:rPr>
            </w:pPr>
            <w:r w:rsidRPr="008A4631">
              <w:rPr>
                <w:lang w:val="en-US"/>
              </w:rPr>
              <w:t>The package at: …………………….………………….CFA francs</w:t>
            </w:r>
          </w:p>
        </w:tc>
        <w:tc>
          <w:tcPr>
            <w:tcW w:w="1028" w:type="dxa"/>
            <w:noWrap/>
            <w:hideMark/>
          </w:tcPr>
          <w:p w14:paraId="2D6E0DB1" w14:textId="77777777" w:rsidR="000E05A5" w:rsidRPr="000E05A5" w:rsidRDefault="000E05A5" w:rsidP="006427F1">
            <w:pPr>
              <w:spacing w:line="276" w:lineRule="auto"/>
              <w:jc w:val="both"/>
            </w:pPr>
            <w:r w:rsidRPr="000E05A5">
              <w:t>ls</w:t>
            </w:r>
          </w:p>
        </w:tc>
        <w:tc>
          <w:tcPr>
            <w:tcW w:w="983" w:type="dxa"/>
            <w:noWrap/>
          </w:tcPr>
          <w:p w14:paraId="720FF8EB" w14:textId="77777777" w:rsidR="000E05A5" w:rsidRPr="000E05A5" w:rsidRDefault="000E05A5" w:rsidP="006427F1">
            <w:pPr>
              <w:spacing w:line="276" w:lineRule="auto"/>
              <w:jc w:val="both"/>
            </w:pPr>
          </w:p>
        </w:tc>
      </w:tr>
      <w:tr w:rsidR="000E05A5" w:rsidRPr="000E05A5" w14:paraId="647D2C61" w14:textId="77777777" w:rsidTr="007C2BB9">
        <w:trPr>
          <w:gridAfter w:val="1"/>
          <w:wAfter w:w="14" w:type="dxa"/>
          <w:trHeight w:val="480"/>
        </w:trPr>
        <w:tc>
          <w:tcPr>
            <w:tcW w:w="810" w:type="dxa"/>
            <w:gridSpan w:val="2"/>
            <w:noWrap/>
            <w:hideMark/>
          </w:tcPr>
          <w:p w14:paraId="029E0129" w14:textId="77777777" w:rsidR="000E05A5" w:rsidRPr="000E05A5" w:rsidRDefault="000E05A5" w:rsidP="006427F1">
            <w:pPr>
              <w:spacing w:line="276" w:lineRule="auto"/>
              <w:jc w:val="both"/>
            </w:pPr>
            <w:r w:rsidRPr="000E05A5">
              <w:t>104</w:t>
            </w:r>
          </w:p>
        </w:tc>
        <w:tc>
          <w:tcPr>
            <w:tcW w:w="6503" w:type="dxa"/>
            <w:gridSpan w:val="4"/>
            <w:hideMark/>
          </w:tcPr>
          <w:p w14:paraId="029F221E" w14:textId="77777777" w:rsidR="000E05A5" w:rsidRPr="008A4631" w:rsidRDefault="000E05A5" w:rsidP="006427F1">
            <w:pPr>
              <w:spacing w:line="276" w:lineRule="auto"/>
              <w:jc w:val="both"/>
              <w:rPr>
                <w:lang w:val="en-US"/>
              </w:rPr>
            </w:pPr>
            <w:r w:rsidRPr="008A4631">
              <w:rPr>
                <w:lang w:val="en-US"/>
              </w:rPr>
              <w:t>Execution program of works and as bult Plan</w:t>
            </w:r>
          </w:p>
          <w:p w14:paraId="2DEC906D" w14:textId="77777777" w:rsidR="000E05A5" w:rsidRPr="008A4631" w:rsidRDefault="000E05A5" w:rsidP="006427F1">
            <w:pPr>
              <w:spacing w:line="276" w:lineRule="auto"/>
              <w:jc w:val="both"/>
              <w:rPr>
                <w:lang w:val="en-US"/>
              </w:rPr>
            </w:pPr>
            <w:r w:rsidRPr="008A4631">
              <w:rPr>
                <w:lang w:val="en-US"/>
              </w:rPr>
              <w:t>This price pays the installation of the works under the general conditions provided for in the contract price (ls).</w:t>
            </w:r>
          </w:p>
          <w:p w14:paraId="676D608F" w14:textId="77777777" w:rsidR="000E05A5" w:rsidRPr="008A4631" w:rsidRDefault="000E05A5" w:rsidP="006427F1">
            <w:pPr>
              <w:spacing w:line="276" w:lineRule="auto"/>
              <w:jc w:val="both"/>
              <w:rPr>
                <w:lang w:val="en-US"/>
              </w:rPr>
            </w:pPr>
            <w:r w:rsidRPr="008A4631">
              <w:rPr>
                <w:lang w:val="en-US"/>
              </w:rPr>
              <w:t>The package at: …………………….………………….CFA francs</w:t>
            </w:r>
          </w:p>
        </w:tc>
        <w:tc>
          <w:tcPr>
            <w:tcW w:w="1028" w:type="dxa"/>
            <w:noWrap/>
            <w:hideMark/>
          </w:tcPr>
          <w:p w14:paraId="6A1E44A2" w14:textId="77777777" w:rsidR="000E05A5" w:rsidRPr="000E05A5" w:rsidRDefault="000E05A5" w:rsidP="006427F1">
            <w:pPr>
              <w:spacing w:line="276" w:lineRule="auto"/>
              <w:jc w:val="both"/>
            </w:pPr>
            <w:r w:rsidRPr="000E05A5">
              <w:t>ls</w:t>
            </w:r>
          </w:p>
        </w:tc>
        <w:tc>
          <w:tcPr>
            <w:tcW w:w="983" w:type="dxa"/>
            <w:noWrap/>
          </w:tcPr>
          <w:p w14:paraId="263BF044" w14:textId="77777777" w:rsidR="000E05A5" w:rsidRPr="000E05A5" w:rsidRDefault="000E05A5" w:rsidP="006427F1">
            <w:pPr>
              <w:spacing w:line="276" w:lineRule="auto"/>
              <w:jc w:val="both"/>
            </w:pPr>
          </w:p>
        </w:tc>
      </w:tr>
      <w:tr w:rsidR="000E05A5" w:rsidRPr="000E05A5" w14:paraId="7E43D684" w14:textId="77777777" w:rsidTr="007C2BB9">
        <w:trPr>
          <w:gridAfter w:val="1"/>
          <w:wAfter w:w="14" w:type="dxa"/>
          <w:trHeight w:val="300"/>
        </w:trPr>
        <w:tc>
          <w:tcPr>
            <w:tcW w:w="810" w:type="dxa"/>
            <w:gridSpan w:val="2"/>
            <w:noWrap/>
            <w:hideMark/>
          </w:tcPr>
          <w:p w14:paraId="311C709D" w14:textId="77777777" w:rsidR="000E05A5" w:rsidRPr="000E05A5" w:rsidRDefault="000E05A5" w:rsidP="006427F1">
            <w:pPr>
              <w:spacing w:line="276" w:lineRule="auto"/>
              <w:jc w:val="both"/>
            </w:pPr>
            <w:r w:rsidRPr="000E05A5">
              <w:t> </w:t>
            </w:r>
          </w:p>
        </w:tc>
        <w:tc>
          <w:tcPr>
            <w:tcW w:w="6503" w:type="dxa"/>
            <w:gridSpan w:val="4"/>
            <w:noWrap/>
            <w:hideMark/>
          </w:tcPr>
          <w:p w14:paraId="2B18F5AD" w14:textId="77777777" w:rsidR="000E05A5" w:rsidRPr="000E05A5" w:rsidRDefault="000E05A5" w:rsidP="006427F1">
            <w:pPr>
              <w:spacing w:line="276" w:lineRule="auto"/>
              <w:jc w:val="both"/>
            </w:pPr>
            <w:r w:rsidRPr="000E05A5">
              <w:t>SUB TOTAL LOT 1</w:t>
            </w:r>
          </w:p>
        </w:tc>
        <w:tc>
          <w:tcPr>
            <w:tcW w:w="1028" w:type="dxa"/>
            <w:noWrap/>
            <w:hideMark/>
          </w:tcPr>
          <w:p w14:paraId="7795C1FD" w14:textId="77777777" w:rsidR="000E05A5" w:rsidRPr="000E05A5" w:rsidRDefault="000E05A5" w:rsidP="006427F1">
            <w:pPr>
              <w:spacing w:line="276" w:lineRule="auto"/>
              <w:jc w:val="both"/>
            </w:pPr>
            <w:r w:rsidRPr="000E05A5">
              <w:t> </w:t>
            </w:r>
          </w:p>
        </w:tc>
        <w:tc>
          <w:tcPr>
            <w:tcW w:w="983" w:type="dxa"/>
            <w:noWrap/>
          </w:tcPr>
          <w:p w14:paraId="47400670" w14:textId="77777777" w:rsidR="000E05A5" w:rsidRPr="000E05A5" w:rsidRDefault="000E05A5" w:rsidP="006427F1">
            <w:pPr>
              <w:spacing w:line="276" w:lineRule="auto"/>
              <w:jc w:val="both"/>
            </w:pPr>
          </w:p>
        </w:tc>
      </w:tr>
      <w:tr w:rsidR="000E05A5" w:rsidRPr="000E05A5" w14:paraId="3896AEE8" w14:textId="77777777" w:rsidTr="007C2BB9">
        <w:trPr>
          <w:gridAfter w:val="1"/>
          <w:wAfter w:w="14" w:type="dxa"/>
          <w:trHeight w:val="300"/>
        </w:trPr>
        <w:tc>
          <w:tcPr>
            <w:tcW w:w="810" w:type="dxa"/>
            <w:gridSpan w:val="2"/>
            <w:noWrap/>
            <w:hideMark/>
          </w:tcPr>
          <w:p w14:paraId="0B89925F" w14:textId="77777777" w:rsidR="000E05A5" w:rsidRPr="000E05A5" w:rsidRDefault="000E05A5" w:rsidP="006427F1">
            <w:pPr>
              <w:spacing w:line="276" w:lineRule="auto"/>
              <w:jc w:val="both"/>
            </w:pPr>
            <w:r w:rsidRPr="000E05A5">
              <w:t>2</w:t>
            </w:r>
          </w:p>
        </w:tc>
        <w:tc>
          <w:tcPr>
            <w:tcW w:w="6503" w:type="dxa"/>
            <w:gridSpan w:val="4"/>
            <w:noWrap/>
            <w:hideMark/>
          </w:tcPr>
          <w:p w14:paraId="37C10946" w14:textId="77777777" w:rsidR="000E05A5" w:rsidRPr="000E05A5" w:rsidRDefault="000E05A5" w:rsidP="006427F1">
            <w:pPr>
              <w:spacing w:line="276" w:lineRule="auto"/>
              <w:jc w:val="both"/>
            </w:pPr>
            <w:r w:rsidRPr="000E05A5">
              <w:t>A 200: FOUNDATION</w:t>
            </w:r>
          </w:p>
        </w:tc>
        <w:tc>
          <w:tcPr>
            <w:tcW w:w="1028" w:type="dxa"/>
            <w:noWrap/>
            <w:hideMark/>
          </w:tcPr>
          <w:p w14:paraId="038D9634" w14:textId="77777777" w:rsidR="000E05A5" w:rsidRPr="000E05A5" w:rsidRDefault="000E05A5" w:rsidP="006427F1">
            <w:pPr>
              <w:spacing w:line="276" w:lineRule="auto"/>
              <w:jc w:val="both"/>
            </w:pPr>
            <w:r w:rsidRPr="000E05A5">
              <w:t> </w:t>
            </w:r>
          </w:p>
        </w:tc>
        <w:tc>
          <w:tcPr>
            <w:tcW w:w="983" w:type="dxa"/>
            <w:noWrap/>
          </w:tcPr>
          <w:p w14:paraId="69C7FF36" w14:textId="77777777" w:rsidR="000E05A5" w:rsidRPr="000E05A5" w:rsidRDefault="000E05A5" w:rsidP="006427F1">
            <w:pPr>
              <w:spacing w:line="276" w:lineRule="auto"/>
              <w:jc w:val="both"/>
            </w:pPr>
          </w:p>
        </w:tc>
      </w:tr>
      <w:tr w:rsidR="000E05A5" w:rsidRPr="000E05A5" w14:paraId="6E37E7DB" w14:textId="77777777" w:rsidTr="007C2BB9">
        <w:trPr>
          <w:gridAfter w:val="1"/>
          <w:wAfter w:w="14" w:type="dxa"/>
          <w:trHeight w:val="720"/>
        </w:trPr>
        <w:tc>
          <w:tcPr>
            <w:tcW w:w="810" w:type="dxa"/>
            <w:gridSpan w:val="2"/>
            <w:noWrap/>
            <w:hideMark/>
          </w:tcPr>
          <w:p w14:paraId="07C0D087" w14:textId="77777777" w:rsidR="000E05A5" w:rsidRPr="000E05A5" w:rsidRDefault="000E05A5" w:rsidP="006427F1">
            <w:pPr>
              <w:spacing w:line="276" w:lineRule="auto"/>
              <w:jc w:val="both"/>
            </w:pPr>
            <w:r w:rsidRPr="000E05A5">
              <w:t>2.1</w:t>
            </w:r>
          </w:p>
        </w:tc>
        <w:tc>
          <w:tcPr>
            <w:tcW w:w="6503" w:type="dxa"/>
            <w:gridSpan w:val="4"/>
            <w:hideMark/>
          </w:tcPr>
          <w:p w14:paraId="0B0C8125" w14:textId="77777777" w:rsidR="000E05A5" w:rsidRPr="008A4631" w:rsidRDefault="000E05A5" w:rsidP="006427F1">
            <w:pPr>
              <w:spacing w:line="276" w:lineRule="auto"/>
              <w:jc w:val="both"/>
              <w:rPr>
                <w:lang w:val="en-US"/>
              </w:rPr>
            </w:pPr>
            <w:r w:rsidRPr="008A4631">
              <w:rPr>
                <w:lang w:val="en-US"/>
              </w:rPr>
              <w:t>Excavation of trenches for the foundation pads, and the foundation walls.</w:t>
            </w:r>
          </w:p>
          <w:p w14:paraId="79C32175" w14:textId="77777777" w:rsidR="000E05A5" w:rsidRPr="008A4631" w:rsidRDefault="000E05A5" w:rsidP="006427F1">
            <w:pPr>
              <w:spacing w:line="276" w:lineRule="auto"/>
              <w:jc w:val="both"/>
              <w:rPr>
                <w:lang w:val="en-US"/>
              </w:rPr>
            </w:pPr>
            <w:r w:rsidRPr="008A4631">
              <w:rPr>
                <w:lang w:val="en-US"/>
              </w:rPr>
              <w:lastRenderedPageBreak/>
              <w:t>This price pays, under the general conditions provided for in the contract per cubic meter (m3), the supply and excavation of trenches for the foundation pads, and the foundation walls.</w:t>
            </w:r>
          </w:p>
          <w:p w14:paraId="4DE78E79" w14:textId="77777777" w:rsidR="000E05A5" w:rsidRPr="008A4631" w:rsidRDefault="000E05A5" w:rsidP="006427F1">
            <w:pPr>
              <w:spacing w:line="276" w:lineRule="auto"/>
              <w:jc w:val="both"/>
              <w:rPr>
                <w:lang w:val="en-US"/>
              </w:rPr>
            </w:pPr>
            <w:r w:rsidRPr="008A4631">
              <w:rPr>
                <w:lang w:val="en-US"/>
              </w:rPr>
              <w:t xml:space="preserve">The cubic meter at: …………………….…………. francs </w:t>
            </w:r>
          </w:p>
        </w:tc>
        <w:tc>
          <w:tcPr>
            <w:tcW w:w="1028" w:type="dxa"/>
            <w:noWrap/>
            <w:hideMark/>
          </w:tcPr>
          <w:p w14:paraId="4751934B" w14:textId="77777777" w:rsidR="000E05A5" w:rsidRPr="000E05A5" w:rsidRDefault="000E05A5" w:rsidP="006427F1">
            <w:pPr>
              <w:spacing w:line="276" w:lineRule="auto"/>
              <w:jc w:val="both"/>
            </w:pPr>
            <w:r w:rsidRPr="000E05A5">
              <w:lastRenderedPageBreak/>
              <w:t>m3</w:t>
            </w:r>
          </w:p>
        </w:tc>
        <w:tc>
          <w:tcPr>
            <w:tcW w:w="983" w:type="dxa"/>
            <w:noWrap/>
          </w:tcPr>
          <w:p w14:paraId="1F8C8E32" w14:textId="77777777" w:rsidR="000E05A5" w:rsidRPr="000E05A5" w:rsidRDefault="000E05A5" w:rsidP="006427F1">
            <w:pPr>
              <w:spacing w:line="276" w:lineRule="auto"/>
              <w:jc w:val="both"/>
            </w:pPr>
          </w:p>
        </w:tc>
      </w:tr>
      <w:tr w:rsidR="000E05A5" w:rsidRPr="000E05A5" w14:paraId="581C43C5" w14:textId="77777777" w:rsidTr="007C2BB9">
        <w:trPr>
          <w:gridAfter w:val="1"/>
          <w:wAfter w:w="14" w:type="dxa"/>
          <w:trHeight w:val="480"/>
        </w:trPr>
        <w:tc>
          <w:tcPr>
            <w:tcW w:w="810" w:type="dxa"/>
            <w:gridSpan w:val="2"/>
            <w:noWrap/>
            <w:hideMark/>
          </w:tcPr>
          <w:p w14:paraId="71C6B8A3" w14:textId="77777777" w:rsidR="000E05A5" w:rsidRPr="000E05A5" w:rsidRDefault="000E05A5" w:rsidP="006427F1">
            <w:pPr>
              <w:spacing w:line="276" w:lineRule="auto"/>
              <w:jc w:val="both"/>
            </w:pPr>
            <w:r w:rsidRPr="000E05A5">
              <w:lastRenderedPageBreak/>
              <w:t>2.2</w:t>
            </w:r>
          </w:p>
        </w:tc>
        <w:tc>
          <w:tcPr>
            <w:tcW w:w="6503" w:type="dxa"/>
            <w:gridSpan w:val="4"/>
            <w:hideMark/>
          </w:tcPr>
          <w:p w14:paraId="6FA63D9F" w14:textId="77777777" w:rsidR="000E05A5" w:rsidRPr="008A4631" w:rsidRDefault="000E05A5" w:rsidP="006427F1">
            <w:pPr>
              <w:spacing w:line="276" w:lineRule="auto"/>
              <w:jc w:val="both"/>
              <w:rPr>
                <w:lang w:val="en-US"/>
              </w:rPr>
            </w:pPr>
            <w:r w:rsidRPr="008A4631">
              <w:rPr>
                <w:lang w:val="en-US"/>
              </w:rPr>
              <w:t xml:space="preserve">Supply and installation of clean concrete This price pays, under the general conditions provided for in the contract per cubic meter (m3), the supply and placement at the bottom of the excavations of concrete dosed at 150 kg/m3 and 5 cm thick. </w:t>
            </w:r>
          </w:p>
          <w:p w14:paraId="5796F911" w14:textId="77777777" w:rsidR="000E05A5" w:rsidRPr="008A4631" w:rsidRDefault="000E05A5" w:rsidP="006427F1">
            <w:pPr>
              <w:spacing w:line="276" w:lineRule="auto"/>
              <w:jc w:val="both"/>
              <w:rPr>
                <w:lang w:val="en-US"/>
              </w:rPr>
            </w:pPr>
            <w:r w:rsidRPr="008A4631">
              <w:rPr>
                <w:lang w:val="en-US"/>
              </w:rPr>
              <w:t>The cubic meter at: …………………….………….CFA francs</w:t>
            </w:r>
          </w:p>
        </w:tc>
        <w:tc>
          <w:tcPr>
            <w:tcW w:w="1028" w:type="dxa"/>
            <w:noWrap/>
            <w:hideMark/>
          </w:tcPr>
          <w:p w14:paraId="55DDE834" w14:textId="77777777" w:rsidR="000E05A5" w:rsidRPr="000E05A5" w:rsidRDefault="000E05A5" w:rsidP="006427F1">
            <w:pPr>
              <w:spacing w:line="276" w:lineRule="auto"/>
              <w:jc w:val="both"/>
            </w:pPr>
            <w:r w:rsidRPr="000E05A5">
              <w:t>m3</w:t>
            </w:r>
          </w:p>
        </w:tc>
        <w:tc>
          <w:tcPr>
            <w:tcW w:w="983" w:type="dxa"/>
            <w:noWrap/>
          </w:tcPr>
          <w:p w14:paraId="3D21E35D" w14:textId="77777777" w:rsidR="000E05A5" w:rsidRPr="000E05A5" w:rsidRDefault="000E05A5" w:rsidP="006427F1">
            <w:pPr>
              <w:spacing w:line="276" w:lineRule="auto"/>
              <w:jc w:val="both"/>
            </w:pPr>
          </w:p>
        </w:tc>
      </w:tr>
      <w:tr w:rsidR="000E05A5" w:rsidRPr="000E05A5" w14:paraId="298CBEF7" w14:textId="77777777" w:rsidTr="007C2BB9">
        <w:trPr>
          <w:gridAfter w:val="1"/>
          <w:wAfter w:w="14" w:type="dxa"/>
          <w:trHeight w:val="480"/>
        </w:trPr>
        <w:tc>
          <w:tcPr>
            <w:tcW w:w="810" w:type="dxa"/>
            <w:gridSpan w:val="2"/>
            <w:noWrap/>
            <w:hideMark/>
          </w:tcPr>
          <w:p w14:paraId="4F60C65D" w14:textId="77777777" w:rsidR="000E05A5" w:rsidRPr="000E05A5" w:rsidRDefault="000E05A5" w:rsidP="006427F1">
            <w:pPr>
              <w:spacing w:line="276" w:lineRule="auto"/>
              <w:jc w:val="both"/>
            </w:pPr>
            <w:r w:rsidRPr="000E05A5">
              <w:t>2.3</w:t>
            </w:r>
          </w:p>
        </w:tc>
        <w:tc>
          <w:tcPr>
            <w:tcW w:w="6503" w:type="dxa"/>
            <w:gridSpan w:val="4"/>
            <w:hideMark/>
          </w:tcPr>
          <w:p w14:paraId="4EA6C9E8" w14:textId="77777777" w:rsidR="000E05A5" w:rsidRPr="008A4631" w:rsidRDefault="000E05A5" w:rsidP="006427F1">
            <w:pPr>
              <w:spacing w:line="276" w:lineRule="auto"/>
              <w:jc w:val="both"/>
              <w:rPr>
                <w:lang w:val="en-US"/>
              </w:rPr>
            </w:pPr>
            <w:r w:rsidRPr="008A4631">
              <w:rPr>
                <w:lang w:val="en-US"/>
              </w:rPr>
              <w:t>Supply and installation of reinforced concrete for soles, chains, post starters including all constraints</w:t>
            </w:r>
          </w:p>
          <w:p w14:paraId="6F9CA73D" w14:textId="77777777" w:rsidR="000E05A5" w:rsidRPr="008A4631" w:rsidRDefault="000E05A5" w:rsidP="006427F1">
            <w:pPr>
              <w:spacing w:line="276" w:lineRule="auto"/>
              <w:jc w:val="both"/>
              <w:rPr>
                <w:lang w:val="en-US"/>
              </w:rPr>
            </w:pPr>
            <w:r w:rsidRPr="008A4631">
              <w:rPr>
                <w:lang w:val="en-US"/>
              </w:rPr>
              <w:t>This price pays, under the general conditions provided for in the contract per cubic meter (m3), the supply and execution of the following work:</w:t>
            </w:r>
          </w:p>
          <w:p w14:paraId="67C8C6D2" w14:textId="77777777" w:rsidR="000E05A5" w:rsidRPr="008A4631" w:rsidRDefault="000E05A5" w:rsidP="006427F1">
            <w:pPr>
              <w:spacing w:line="276" w:lineRule="auto"/>
              <w:jc w:val="both"/>
              <w:rPr>
                <w:lang w:val="en-US"/>
              </w:rPr>
            </w:pPr>
            <w:r w:rsidRPr="008A4631">
              <w:rPr>
                <w:lang w:val="en-US"/>
              </w:rPr>
              <w:t xml:space="preserve">- Section footings according to the plans, reinforced concrete dosed </w:t>
            </w:r>
          </w:p>
          <w:p w14:paraId="1C804347" w14:textId="77777777" w:rsidR="000E05A5" w:rsidRPr="000E05A5" w:rsidRDefault="000E05A5" w:rsidP="006427F1">
            <w:pPr>
              <w:spacing w:line="276" w:lineRule="auto"/>
              <w:jc w:val="both"/>
            </w:pPr>
            <w:r w:rsidRPr="000E05A5">
              <w:t>at 350 kg/m3;</w:t>
            </w:r>
          </w:p>
          <w:p w14:paraId="7FA1BE3A" w14:textId="77777777" w:rsidR="000E05A5" w:rsidRPr="008A4631" w:rsidRDefault="000E05A5" w:rsidP="006427F1">
            <w:pPr>
              <w:spacing w:line="276" w:lineRule="auto"/>
              <w:jc w:val="both"/>
              <w:rPr>
                <w:lang w:val="en-US"/>
              </w:rPr>
            </w:pPr>
            <w:r w:rsidRPr="008A4631">
              <w:rPr>
                <w:lang w:val="en-US"/>
              </w:rPr>
              <w:t xml:space="preserve">- Post starters with a 20x30 section, with RL6 frame every 15 cm + </w:t>
            </w:r>
          </w:p>
          <w:p w14:paraId="7B0BA330" w14:textId="77777777" w:rsidR="000E05A5" w:rsidRPr="000E05A5" w:rsidRDefault="000E05A5" w:rsidP="006427F1">
            <w:pPr>
              <w:spacing w:line="276" w:lineRule="auto"/>
              <w:jc w:val="both"/>
            </w:pPr>
            <w:r w:rsidRPr="000E05A5">
              <w:t>6 HA10 stringers.</w:t>
            </w:r>
          </w:p>
          <w:p w14:paraId="08806CD7" w14:textId="77777777" w:rsidR="000E05A5" w:rsidRPr="008A4631" w:rsidRDefault="000E05A5" w:rsidP="006427F1">
            <w:pPr>
              <w:spacing w:line="276" w:lineRule="auto"/>
              <w:jc w:val="both"/>
              <w:rPr>
                <w:lang w:val="en-US"/>
              </w:rPr>
            </w:pPr>
            <w:r w:rsidRPr="008A4631">
              <w:rPr>
                <w:lang w:val="en-US"/>
              </w:rPr>
              <w:t xml:space="preserve">- 20 x 25 section sills with RL6 frames every 20 cm and 4 HA12 </w:t>
            </w:r>
          </w:p>
          <w:p w14:paraId="41DC2615" w14:textId="77777777" w:rsidR="000E05A5" w:rsidRPr="008A4631" w:rsidRDefault="000E05A5" w:rsidP="006427F1">
            <w:pPr>
              <w:spacing w:line="276" w:lineRule="auto"/>
              <w:jc w:val="both"/>
              <w:rPr>
                <w:lang w:val="en-US"/>
              </w:rPr>
            </w:pPr>
            <w:proofErr w:type="gramStart"/>
            <w:r w:rsidRPr="008A4631">
              <w:rPr>
                <w:lang w:val="en-US"/>
              </w:rPr>
              <w:t>stringers</w:t>
            </w:r>
            <w:proofErr w:type="gramEnd"/>
            <w:r w:rsidRPr="008A4631">
              <w:rPr>
                <w:lang w:val="en-US"/>
              </w:rPr>
              <w:t>. Concrete dosed 350 kg/m3.</w:t>
            </w:r>
          </w:p>
          <w:p w14:paraId="35ADD363" w14:textId="77777777" w:rsidR="000E05A5" w:rsidRPr="008A4631" w:rsidRDefault="000E05A5" w:rsidP="006427F1">
            <w:pPr>
              <w:spacing w:line="276" w:lineRule="auto"/>
              <w:jc w:val="both"/>
              <w:rPr>
                <w:lang w:val="en-US"/>
              </w:rPr>
            </w:pPr>
            <w:r w:rsidRPr="008A4631">
              <w:rPr>
                <w:lang w:val="en-US"/>
              </w:rPr>
              <w:t>The cubic meter at: ………………………………. CFA francs</w:t>
            </w:r>
          </w:p>
        </w:tc>
        <w:tc>
          <w:tcPr>
            <w:tcW w:w="1028" w:type="dxa"/>
            <w:noWrap/>
            <w:hideMark/>
          </w:tcPr>
          <w:p w14:paraId="68935C0C" w14:textId="77777777" w:rsidR="000E05A5" w:rsidRPr="000E05A5" w:rsidRDefault="000E05A5" w:rsidP="006427F1">
            <w:pPr>
              <w:spacing w:line="276" w:lineRule="auto"/>
              <w:jc w:val="both"/>
            </w:pPr>
            <w:r w:rsidRPr="000E05A5">
              <w:t>m3</w:t>
            </w:r>
          </w:p>
        </w:tc>
        <w:tc>
          <w:tcPr>
            <w:tcW w:w="983" w:type="dxa"/>
            <w:noWrap/>
          </w:tcPr>
          <w:p w14:paraId="783F2574" w14:textId="77777777" w:rsidR="000E05A5" w:rsidRPr="000E05A5" w:rsidRDefault="000E05A5" w:rsidP="006427F1">
            <w:pPr>
              <w:spacing w:line="276" w:lineRule="auto"/>
              <w:jc w:val="both"/>
            </w:pPr>
          </w:p>
        </w:tc>
      </w:tr>
      <w:tr w:rsidR="000E05A5" w:rsidRPr="000E05A5" w14:paraId="6BE172AE" w14:textId="77777777" w:rsidTr="007C2BB9">
        <w:trPr>
          <w:gridAfter w:val="1"/>
          <w:wAfter w:w="14" w:type="dxa"/>
          <w:trHeight w:val="720"/>
        </w:trPr>
        <w:tc>
          <w:tcPr>
            <w:tcW w:w="810" w:type="dxa"/>
            <w:gridSpan w:val="2"/>
            <w:noWrap/>
            <w:hideMark/>
          </w:tcPr>
          <w:p w14:paraId="1786CBE5" w14:textId="77777777" w:rsidR="000E05A5" w:rsidRPr="000E05A5" w:rsidRDefault="000E05A5" w:rsidP="006427F1">
            <w:pPr>
              <w:spacing w:line="276" w:lineRule="auto"/>
              <w:jc w:val="both"/>
            </w:pPr>
            <w:r w:rsidRPr="000E05A5">
              <w:t>2.4</w:t>
            </w:r>
          </w:p>
        </w:tc>
        <w:tc>
          <w:tcPr>
            <w:tcW w:w="6503" w:type="dxa"/>
            <w:gridSpan w:val="4"/>
            <w:hideMark/>
          </w:tcPr>
          <w:p w14:paraId="2948D294" w14:textId="77777777" w:rsidR="000E05A5" w:rsidRPr="008A4631" w:rsidRDefault="000E05A5" w:rsidP="006427F1">
            <w:pPr>
              <w:spacing w:line="276" w:lineRule="auto"/>
              <w:jc w:val="both"/>
              <w:rPr>
                <w:lang w:val="en-US"/>
              </w:rPr>
            </w:pPr>
            <w:r w:rsidRPr="008A4631">
              <w:rPr>
                <w:lang w:val="en-US"/>
              </w:rPr>
              <w:t>Supply and installation of reinforced concrete foundation column of dosage 350kg/m3.</w:t>
            </w:r>
          </w:p>
          <w:p w14:paraId="69C34F0E" w14:textId="77777777" w:rsidR="000E05A5" w:rsidRPr="008A4631" w:rsidRDefault="000E05A5" w:rsidP="006427F1">
            <w:pPr>
              <w:spacing w:line="276" w:lineRule="auto"/>
              <w:jc w:val="both"/>
              <w:rPr>
                <w:lang w:val="en-US"/>
              </w:rPr>
            </w:pPr>
            <w:r w:rsidRPr="008A4631">
              <w:rPr>
                <w:lang w:val="en-US"/>
              </w:rPr>
              <w:t>This price pays, under the general conditions provided for in the contract per cubic meter (m3), the supply and execution of the work</w:t>
            </w:r>
          </w:p>
          <w:p w14:paraId="04BCBD62" w14:textId="77777777" w:rsidR="000E05A5" w:rsidRPr="000E05A5" w:rsidRDefault="000E05A5" w:rsidP="006427F1">
            <w:pPr>
              <w:spacing w:line="276" w:lineRule="auto"/>
              <w:jc w:val="both"/>
            </w:pPr>
            <w:r w:rsidRPr="000E05A5">
              <w:t>The cubic meter at: …………………………………francs</w:t>
            </w:r>
          </w:p>
          <w:p w14:paraId="57B9FE4A" w14:textId="77777777" w:rsidR="000E05A5" w:rsidRPr="000E05A5" w:rsidRDefault="000E05A5" w:rsidP="006427F1">
            <w:pPr>
              <w:spacing w:line="276" w:lineRule="auto"/>
              <w:jc w:val="both"/>
            </w:pPr>
          </w:p>
        </w:tc>
        <w:tc>
          <w:tcPr>
            <w:tcW w:w="1028" w:type="dxa"/>
            <w:noWrap/>
            <w:hideMark/>
          </w:tcPr>
          <w:p w14:paraId="155D44BD" w14:textId="77777777" w:rsidR="000E05A5" w:rsidRPr="000E05A5" w:rsidRDefault="000E05A5" w:rsidP="006427F1">
            <w:pPr>
              <w:spacing w:line="276" w:lineRule="auto"/>
              <w:jc w:val="both"/>
            </w:pPr>
            <w:r w:rsidRPr="000E05A5">
              <w:t>m3</w:t>
            </w:r>
          </w:p>
        </w:tc>
        <w:tc>
          <w:tcPr>
            <w:tcW w:w="983" w:type="dxa"/>
            <w:noWrap/>
          </w:tcPr>
          <w:p w14:paraId="3622B0B2" w14:textId="77777777" w:rsidR="000E05A5" w:rsidRPr="000E05A5" w:rsidRDefault="000E05A5" w:rsidP="006427F1">
            <w:pPr>
              <w:spacing w:line="276" w:lineRule="auto"/>
              <w:jc w:val="both"/>
            </w:pPr>
          </w:p>
        </w:tc>
      </w:tr>
      <w:tr w:rsidR="000E05A5" w:rsidRPr="000E05A5" w14:paraId="0280CAC3" w14:textId="77777777" w:rsidTr="007C2BB9">
        <w:trPr>
          <w:gridAfter w:val="1"/>
          <w:wAfter w:w="14" w:type="dxa"/>
          <w:trHeight w:val="720"/>
        </w:trPr>
        <w:tc>
          <w:tcPr>
            <w:tcW w:w="810" w:type="dxa"/>
            <w:gridSpan w:val="2"/>
            <w:noWrap/>
            <w:hideMark/>
          </w:tcPr>
          <w:p w14:paraId="42F96B22" w14:textId="77777777" w:rsidR="000E05A5" w:rsidRPr="000E05A5" w:rsidRDefault="000E05A5" w:rsidP="006427F1">
            <w:pPr>
              <w:spacing w:line="276" w:lineRule="auto"/>
              <w:jc w:val="both"/>
            </w:pPr>
            <w:r w:rsidRPr="000E05A5">
              <w:t>2.5</w:t>
            </w:r>
          </w:p>
        </w:tc>
        <w:tc>
          <w:tcPr>
            <w:tcW w:w="6503" w:type="dxa"/>
            <w:gridSpan w:val="4"/>
            <w:hideMark/>
          </w:tcPr>
          <w:p w14:paraId="758FBCCF" w14:textId="77777777" w:rsidR="000E05A5" w:rsidRPr="008A4631" w:rsidRDefault="000E05A5" w:rsidP="006427F1">
            <w:pPr>
              <w:spacing w:line="276" w:lineRule="auto"/>
              <w:jc w:val="both"/>
              <w:rPr>
                <w:lang w:val="en-US"/>
              </w:rPr>
            </w:pPr>
            <w:r w:rsidRPr="008A4631">
              <w:rPr>
                <w:lang w:val="en-US"/>
              </w:rPr>
              <w:t xml:space="preserve">Supply and installation of masonry in 20x20x40 packed </w:t>
            </w:r>
          </w:p>
          <w:p w14:paraId="264B39A7" w14:textId="77777777" w:rsidR="000E05A5" w:rsidRPr="008A4631" w:rsidRDefault="000E05A5" w:rsidP="006427F1">
            <w:pPr>
              <w:spacing w:line="276" w:lineRule="auto"/>
              <w:jc w:val="both"/>
              <w:rPr>
                <w:lang w:val="en-US"/>
              </w:rPr>
            </w:pPr>
            <w:r w:rsidRPr="008A4631">
              <w:rPr>
                <w:lang w:val="en-US"/>
              </w:rPr>
              <w:t>agglomerations including all constraints</w:t>
            </w:r>
          </w:p>
          <w:p w14:paraId="2EEF773D" w14:textId="77777777" w:rsidR="000E05A5" w:rsidRPr="008A4631" w:rsidRDefault="000E05A5" w:rsidP="006427F1">
            <w:pPr>
              <w:spacing w:line="276" w:lineRule="auto"/>
              <w:jc w:val="both"/>
              <w:rPr>
                <w:lang w:val="en-US"/>
              </w:rPr>
            </w:pPr>
            <w:r w:rsidRPr="008A4631">
              <w:rPr>
                <w:lang w:val="en-US"/>
              </w:rPr>
              <w:t xml:space="preserve">This price pays, under the general conditions provided for in the contract, per square meter (m2) the supply and execution of foundation walls in 20x20x40 cement agglomerates filled with ordinary concrete dosed at 200 kg/m3. </w:t>
            </w:r>
          </w:p>
          <w:p w14:paraId="33BE2226"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noWrap/>
            <w:hideMark/>
          </w:tcPr>
          <w:p w14:paraId="2030CE1E" w14:textId="77777777" w:rsidR="000E05A5" w:rsidRPr="000E05A5" w:rsidRDefault="000E05A5" w:rsidP="006427F1">
            <w:pPr>
              <w:spacing w:line="276" w:lineRule="auto"/>
              <w:jc w:val="both"/>
            </w:pPr>
            <w:r w:rsidRPr="000E05A5">
              <w:t>m2</w:t>
            </w:r>
          </w:p>
        </w:tc>
        <w:tc>
          <w:tcPr>
            <w:tcW w:w="983" w:type="dxa"/>
            <w:noWrap/>
          </w:tcPr>
          <w:p w14:paraId="0B60253A" w14:textId="77777777" w:rsidR="000E05A5" w:rsidRPr="000E05A5" w:rsidRDefault="000E05A5" w:rsidP="006427F1">
            <w:pPr>
              <w:spacing w:line="276" w:lineRule="auto"/>
              <w:jc w:val="both"/>
            </w:pPr>
          </w:p>
        </w:tc>
      </w:tr>
      <w:tr w:rsidR="000E05A5" w:rsidRPr="000E05A5" w14:paraId="0BED0DB3" w14:textId="77777777" w:rsidTr="007C2BB9">
        <w:trPr>
          <w:gridAfter w:val="1"/>
          <w:wAfter w:w="14" w:type="dxa"/>
          <w:trHeight w:val="720"/>
        </w:trPr>
        <w:tc>
          <w:tcPr>
            <w:tcW w:w="810" w:type="dxa"/>
            <w:gridSpan w:val="2"/>
            <w:noWrap/>
            <w:hideMark/>
          </w:tcPr>
          <w:p w14:paraId="21EF4028" w14:textId="77777777" w:rsidR="000E05A5" w:rsidRPr="000E05A5" w:rsidRDefault="000E05A5" w:rsidP="006427F1">
            <w:pPr>
              <w:spacing w:line="276" w:lineRule="auto"/>
              <w:jc w:val="both"/>
            </w:pPr>
            <w:r w:rsidRPr="000E05A5">
              <w:t>2.6</w:t>
            </w:r>
          </w:p>
        </w:tc>
        <w:tc>
          <w:tcPr>
            <w:tcW w:w="6503" w:type="dxa"/>
            <w:gridSpan w:val="4"/>
            <w:hideMark/>
          </w:tcPr>
          <w:p w14:paraId="727D038A" w14:textId="77777777" w:rsidR="000E05A5" w:rsidRPr="008A4631" w:rsidRDefault="000E05A5" w:rsidP="006427F1">
            <w:pPr>
              <w:spacing w:line="276" w:lineRule="auto"/>
              <w:jc w:val="both"/>
              <w:rPr>
                <w:lang w:val="en-US"/>
              </w:rPr>
            </w:pPr>
            <w:r w:rsidRPr="008A4631">
              <w:rPr>
                <w:lang w:val="en-US"/>
              </w:rPr>
              <w:t>Supply and installation of reinforced concrete grid chain beams of dosage 350kg/m3.</w:t>
            </w:r>
          </w:p>
          <w:p w14:paraId="40FDC124" w14:textId="77777777" w:rsidR="000E05A5" w:rsidRPr="008A4631" w:rsidRDefault="000E05A5" w:rsidP="006427F1">
            <w:pPr>
              <w:spacing w:line="276" w:lineRule="auto"/>
              <w:jc w:val="both"/>
              <w:rPr>
                <w:lang w:val="en-US"/>
              </w:rPr>
            </w:pPr>
            <w:r w:rsidRPr="008A4631">
              <w:rPr>
                <w:lang w:val="en-US"/>
              </w:rPr>
              <w:t xml:space="preserve">This price pays, under the general conditions provided for in the </w:t>
            </w:r>
            <w:r w:rsidRPr="008A4631">
              <w:rPr>
                <w:lang w:val="en-US"/>
              </w:rPr>
              <w:lastRenderedPageBreak/>
              <w:t>contract per cubic meter (m3), the supply and execution of the work</w:t>
            </w:r>
          </w:p>
          <w:p w14:paraId="61E74D3B" w14:textId="77777777" w:rsidR="000E05A5" w:rsidRPr="000E05A5" w:rsidRDefault="000E05A5" w:rsidP="006427F1">
            <w:pPr>
              <w:spacing w:line="276" w:lineRule="auto"/>
              <w:jc w:val="both"/>
            </w:pPr>
            <w:r w:rsidRPr="000E05A5">
              <w:t>The cubic meter at: …………………………………francs</w:t>
            </w:r>
          </w:p>
          <w:p w14:paraId="018AB165" w14:textId="77777777" w:rsidR="000E05A5" w:rsidRPr="000E05A5" w:rsidRDefault="000E05A5" w:rsidP="006427F1">
            <w:pPr>
              <w:spacing w:line="276" w:lineRule="auto"/>
              <w:jc w:val="both"/>
            </w:pPr>
          </w:p>
        </w:tc>
        <w:tc>
          <w:tcPr>
            <w:tcW w:w="1028" w:type="dxa"/>
            <w:noWrap/>
            <w:hideMark/>
          </w:tcPr>
          <w:p w14:paraId="40C424D1" w14:textId="77777777" w:rsidR="000E05A5" w:rsidRPr="000E05A5" w:rsidRDefault="000E05A5" w:rsidP="006427F1">
            <w:pPr>
              <w:spacing w:line="276" w:lineRule="auto"/>
              <w:jc w:val="both"/>
            </w:pPr>
            <w:r w:rsidRPr="000E05A5">
              <w:lastRenderedPageBreak/>
              <w:t>m3</w:t>
            </w:r>
          </w:p>
        </w:tc>
        <w:tc>
          <w:tcPr>
            <w:tcW w:w="983" w:type="dxa"/>
            <w:noWrap/>
          </w:tcPr>
          <w:p w14:paraId="3FC53773" w14:textId="77777777" w:rsidR="000E05A5" w:rsidRPr="000E05A5" w:rsidRDefault="000E05A5" w:rsidP="006427F1">
            <w:pPr>
              <w:spacing w:line="276" w:lineRule="auto"/>
              <w:jc w:val="both"/>
            </w:pPr>
          </w:p>
        </w:tc>
      </w:tr>
      <w:tr w:rsidR="000E05A5" w:rsidRPr="000E05A5" w14:paraId="2A22D43D" w14:textId="77777777" w:rsidTr="007C2BB9">
        <w:trPr>
          <w:gridAfter w:val="1"/>
          <w:wAfter w:w="14" w:type="dxa"/>
          <w:trHeight w:val="300"/>
        </w:trPr>
        <w:tc>
          <w:tcPr>
            <w:tcW w:w="810" w:type="dxa"/>
            <w:gridSpan w:val="2"/>
            <w:noWrap/>
            <w:hideMark/>
          </w:tcPr>
          <w:p w14:paraId="2033341E" w14:textId="77777777" w:rsidR="000E05A5" w:rsidRPr="000E05A5" w:rsidRDefault="000E05A5" w:rsidP="006427F1">
            <w:pPr>
              <w:spacing w:line="276" w:lineRule="auto"/>
              <w:jc w:val="both"/>
            </w:pPr>
            <w:r w:rsidRPr="000E05A5">
              <w:lastRenderedPageBreak/>
              <w:t>2.7</w:t>
            </w:r>
          </w:p>
        </w:tc>
        <w:tc>
          <w:tcPr>
            <w:tcW w:w="6503" w:type="dxa"/>
            <w:gridSpan w:val="4"/>
            <w:noWrap/>
            <w:hideMark/>
          </w:tcPr>
          <w:p w14:paraId="67631D31" w14:textId="77777777" w:rsidR="000E05A5" w:rsidRPr="008A4631" w:rsidRDefault="000E05A5" w:rsidP="006427F1">
            <w:pPr>
              <w:spacing w:line="276" w:lineRule="auto"/>
              <w:jc w:val="both"/>
              <w:rPr>
                <w:lang w:val="en-US"/>
              </w:rPr>
            </w:pPr>
            <w:r w:rsidRPr="008A4631">
              <w:rPr>
                <w:lang w:val="en-US"/>
              </w:rPr>
              <w:t>Provide backfill for foundation including all constraints</w:t>
            </w:r>
          </w:p>
          <w:p w14:paraId="6063C6C7" w14:textId="77777777" w:rsidR="000E05A5" w:rsidRPr="008A4631" w:rsidRDefault="000E05A5" w:rsidP="006427F1">
            <w:pPr>
              <w:spacing w:line="276" w:lineRule="auto"/>
              <w:jc w:val="both"/>
              <w:rPr>
                <w:lang w:val="en-US"/>
              </w:rPr>
            </w:pPr>
            <w:r w:rsidRPr="008A4631">
              <w:rPr>
                <w:lang w:val="en-US"/>
              </w:rPr>
              <w:t xml:space="preserve">This price pays, under the general conditions provided for in the contract, per square meter (m2) the supply and execution of foundation walls in 20x20x40 cement agglomerates filled with ordinary concrete dosed at 200 kg/m3. </w:t>
            </w:r>
          </w:p>
          <w:p w14:paraId="6ECDA24C"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noWrap/>
            <w:hideMark/>
          </w:tcPr>
          <w:p w14:paraId="61D82DED" w14:textId="77777777" w:rsidR="000E05A5" w:rsidRPr="000E05A5" w:rsidRDefault="000E05A5" w:rsidP="006427F1">
            <w:pPr>
              <w:spacing w:line="276" w:lineRule="auto"/>
              <w:jc w:val="both"/>
            </w:pPr>
            <w:r w:rsidRPr="000E05A5">
              <w:t>m2</w:t>
            </w:r>
          </w:p>
        </w:tc>
        <w:tc>
          <w:tcPr>
            <w:tcW w:w="983" w:type="dxa"/>
            <w:noWrap/>
          </w:tcPr>
          <w:p w14:paraId="3D66C1BA" w14:textId="77777777" w:rsidR="000E05A5" w:rsidRPr="000E05A5" w:rsidRDefault="000E05A5" w:rsidP="006427F1">
            <w:pPr>
              <w:spacing w:line="276" w:lineRule="auto"/>
              <w:jc w:val="both"/>
            </w:pPr>
          </w:p>
        </w:tc>
      </w:tr>
      <w:tr w:rsidR="000E05A5" w:rsidRPr="000E05A5" w14:paraId="25D9FBED" w14:textId="77777777" w:rsidTr="007C2BB9">
        <w:trPr>
          <w:gridAfter w:val="1"/>
          <w:wAfter w:w="14" w:type="dxa"/>
          <w:trHeight w:val="300"/>
        </w:trPr>
        <w:tc>
          <w:tcPr>
            <w:tcW w:w="810" w:type="dxa"/>
            <w:gridSpan w:val="2"/>
            <w:noWrap/>
            <w:hideMark/>
          </w:tcPr>
          <w:p w14:paraId="1534EF92" w14:textId="77777777" w:rsidR="000E05A5" w:rsidRPr="000E05A5" w:rsidRDefault="000E05A5" w:rsidP="006427F1">
            <w:pPr>
              <w:spacing w:line="276" w:lineRule="auto"/>
              <w:jc w:val="both"/>
            </w:pPr>
            <w:r w:rsidRPr="000E05A5">
              <w:t> </w:t>
            </w:r>
          </w:p>
        </w:tc>
        <w:tc>
          <w:tcPr>
            <w:tcW w:w="6503" w:type="dxa"/>
            <w:gridSpan w:val="4"/>
            <w:noWrap/>
            <w:hideMark/>
          </w:tcPr>
          <w:p w14:paraId="2AD76B7D" w14:textId="77777777" w:rsidR="000E05A5" w:rsidRPr="000E05A5" w:rsidRDefault="000E05A5" w:rsidP="006427F1">
            <w:pPr>
              <w:spacing w:line="276" w:lineRule="auto"/>
              <w:jc w:val="both"/>
            </w:pPr>
            <w:r w:rsidRPr="000E05A5">
              <w:t>SUB TOTAL A 2</w:t>
            </w:r>
          </w:p>
        </w:tc>
        <w:tc>
          <w:tcPr>
            <w:tcW w:w="1028" w:type="dxa"/>
            <w:noWrap/>
            <w:hideMark/>
          </w:tcPr>
          <w:p w14:paraId="25435DC6" w14:textId="77777777" w:rsidR="000E05A5" w:rsidRPr="000E05A5" w:rsidRDefault="000E05A5" w:rsidP="006427F1">
            <w:pPr>
              <w:spacing w:line="276" w:lineRule="auto"/>
              <w:jc w:val="both"/>
            </w:pPr>
            <w:r w:rsidRPr="000E05A5">
              <w:t> </w:t>
            </w:r>
          </w:p>
        </w:tc>
        <w:tc>
          <w:tcPr>
            <w:tcW w:w="983" w:type="dxa"/>
            <w:noWrap/>
          </w:tcPr>
          <w:p w14:paraId="247133B9" w14:textId="77777777" w:rsidR="000E05A5" w:rsidRPr="000E05A5" w:rsidRDefault="000E05A5" w:rsidP="006427F1">
            <w:pPr>
              <w:spacing w:line="276" w:lineRule="auto"/>
              <w:jc w:val="both"/>
            </w:pPr>
          </w:p>
        </w:tc>
      </w:tr>
      <w:tr w:rsidR="000E05A5" w:rsidRPr="000E05A5" w14:paraId="22F9D1BA" w14:textId="77777777" w:rsidTr="007C2BB9">
        <w:trPr>
          <w:gridAfter w:val="1"/>
          <w:wAfter w:w="14" w:type="dxa"/>
          <w:trHeight w:val="300"/>
        </w:trPr>
        <w:tc>
          <w:tcPr>
            <w:tcW w:w="810" w:type="dxa"/>
            <w:gridSpan w:val="2"/>
            <w:noWrap/>
            <w:hideMark/>
          </w:tcPr>
          <w:p w14:paraId="36A28405" w14:textId="77777777" w:rsidR="000E05A5" w:rsidRPr="000E05A5" w:rsidRDefault="000E05A5" w:rsidP="006427F1">
            <w:pPr>
              <w:spacing w:line="276" w:lineRule="auto"/>
              <w:jc w:val="both"/>
            </w:pPr>
            <w:r w:rsidRPr="000E05A5">
              <w:t>3</w:t>
            </w:r>
          </w:p>
        </w:tc>
        <w:tc>
          <w:tcPr>
            <w:tcW w:w="6503" w:type="dxa"/>
            <w:gridSpan w:val="4"/>
            <w:noWrap/>
            <w:hideMark/>
          </w:tcPr>
          <w:p w14:paraId="13AF9441" w14:textId="77777777" w:rsidR="000E05A5" w:rsidRPr="000E05A5" w:rsidRDefault="000E05A5" w:rsidP="006427F1">
            <w:pPr>
              <w:spacing w:line="276" w:lineRule="auto"/>
              <w:jc w:val="both"/>
            </w:pPr>
            <w:r w:rsidRPr="000E05A5">
              <w:t>A 300: ELEVATION</w:t>
            </w:r>
          </w:p>
        </w:tc>
        <w:tc>
          <w:tcPr>
            <w:tcW w:w="1028" w:type="dxa"/>
            <w:noWrap/>
            <w:hideMark/>
          </w:tcPr>
          <w:p w14:paraId="51D72C52" w14:textId="77777777" w:rsidR="000E05A5" w:rsidRPr="000E05A5" w:rsidRDefault="000E05A5" w:rsidP="006427F1">
            <w:pPr>
              <w:spacing w:line="276" w:lineRule="auto"/>
              <w:jc w:val="both"/>
            </w:pPr>
            <w:r w:rsidRPr="000E05A5">
              <w:t> </w:t>
            </w:r>
          </w:p>
        </w:tc>
        <w:tc>
          <w:tcPr>
            <w:tcW w:w="983" w:type="dxa"/>
            <w:noWrap/>
          </w:tcPr>
          <w:p w14:paraId="46CC3429" w14:textId="77777777" w:rsidR="000E05A5" w:rsidRPr="000E05A5" w:rsidRDefault="000E05A5" w:rsidP="006427F1">
            <w:pPr>
              <w:spacing w:line="276" w:lineRule="auto"/>
              <w:jc w:val="both"/>
            </w:pPr>
          </w:p>
        </w:tc>
      </w:tr>
      <w:tr w:rsidR="000E05A5" w:rsidRPr="000E05A5" w14:paraId="707388CD" w14:textId="77777777" w:rsidTr="007C2BB9">
        <w:trPr>
          <w:gridAfter w:val="1"/>
          <w:wAfter w:w="14" w:type="dxa"/>
          <w:trHeight w:val="480"/>
        </w:trPr>
        <w:tc>
          <w:tcPr>
            <w:tcW w:w="810" w:type="dxa"/>
            <w:gridSpan w:val="2"/>
            <w:noWrap/>
            <w:hideMark/>
          </w:tcPr>
          <w:p w14:paraId="64EF9553" w14:textId="77777777" w:rsidR="000E05A5" w:rsidRPr="000E05A5" w:rsidRDefault="000E05A5" w:rsidP="006427F1">
            <w:pPr>
              <w:spacing w:line="276" w:lineRule="auto"/>
              <w:jc w:val="both"/>
            </w:pPr>
            <w:r w:rsidRPr="000E05A5">
              <w:t>3.1</w:t>
            </w:r>
          </w:p>
        </w:tc>
        <w:tc>
          <w:tcPr>
            <w:tcW w:w="6503" w:type="dxa"/>
            <w:gridSpan w:val="4"/>
            <w:hideMark/>
          </w:tcPr>
          <w:p w14:paraId="5640794D" w14:textId="77777777" w:rsidR="000E05A5" w:rsidRPr="008A4631" w:rsidRDefault="000E05A5" w:rsidP="006427F1">
            <w:pPr>
              <w:spacing w:line="276" w:lineRule="auto"/>
              <w:jc w:val="both"/>
              <w:rPr>
                <w:lang w:val="en-US"/>
              </w:rPr>
            </w:pPr>
            <w:r w:rsidRPr="008A4631">
              <w:rPr>
                <w:lang w:val="en-US"/>
              </w:rPr>
              <w:t>Provide and execute of block 15x20x40cm for wallSupply and installation of 15x20x40 hollow agglomerate masonry + waterproofing on the first course including all constraints</w:t>
            </w:r>
          </w:p>
          <w:p w14:paraId="027A6B40" w14:textId="77777777" w:rsidR="000E05A5" w:rsidRPr="008A4631" w:rsidRDefault="000E05A5" w:rsidP="006427F1">
            <w:pPr>
              <w:spacing w:line="276" w:lineRule="auto"/>
              <w:jc w:val="both"/>
              <w:rPr>
                <w:lang w:val="en-US"/>
              </w:rPr>
            </w:pPr>
            <w:r w:rsidRPr="008A4631">
              <w:rPr>
                <w:lang w:val="en-US"/>
              </w:rPr>
              <w:t xml:space="preserve">This price pays in the general conditions provided for in the contract, per square meter (m2) the supply and construction of walls </w:t>
            </w:r>
          </w:p>
          <w:p w14:paraId="2D71156C" w14:textId="77777777" w:rsidR="000E05A5" w:rsidRPr="008A4631" w:rsidRDefault="000E05A5" w:rsidP="006427F1">
            <w:pPr>
              <w:spacing w:line="276" w:lineRule="auto"/>
              <w:jc w:val="both"/>
              <w:rPr>
                <w:lang w:val="en-US"/>
              </w:rPr>
            </w:pPr>
            <w:r w:rsidRPr="008A4631">
              <w:rPr>
                <w:lang w:val="en-US"/>
              </w:rPr>
              <w:t>in hollow agglomeration of 15x20x40 offering resistance to crushing and the first base is on a plastic waterproofing (polyane</w:t>
            </w:r>
          </w:p>
          <w:p w14:paraId="664F994A" w14:textId="77777777" w:rsidR="000E05A5" w:rsidRPr="008A4631" w:rsidRDefault="000E05A5" w:rsidP="006427F1">
            <w:pPr>
              <w:spacing w:line="276" w:lineRule="auto"/>
              <w:jc w:val="both"/>
              <w:rPr>
                <w:lang w:val="en-US"/>
              </w:rPr>
            </w:pPr>
            <w:proofErr w:type="gramStart"/>
            <w:r w:rsidRPr="008A4631">
              <w:rPr>
                <w:lang w:val="en-US"/>
              </w:rPr>
              <w:t>film</w:t>
            </w:r>
            <w:proofErr w:type="gramEnd"/>
            <w:r w:rsidRPr="008A4631">
              <w:rPr>
                <w:lang w:val="en-US"/>
              </w:rPr>
              <w:t xml:space="preserve">). </w:t>
            </w:r>
          </w:p>
          <w:p w14:paraId="16B8A08D"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noWrap/>
            <w:hideMark/>
          </w:tcPr>
          <w:p w14:paraId="43F3ED95" w14:textId="77777777" w:rsidR="000E05A5" w:rsidRPr="000E05A5" w:rsidRDefault="000E05A5" w:rsidP="006427F1">
            <w:pPr>
              <w:spacing w:line="276" w:lineRule="auto"/>
              <w:jc w:val="both"/>
            </w:pPr>
            <w:r w:rsidRPr="000E05A5">
              <w:t>m2</w:t>
            </w:r>
          </w:p>
        </w:tc>
        <w:tc>
          <w:tcPr>
            <w:tcW w:w="983" w:type="dxa"/>
            <w:noWrap/>
          </w:tcPr>
          <w:p w14:paraId="7FEE34FB" w14:textId="77777777" w:rsidR="000E05A5" w:rsidRPr="000E05A5" w:rsidRDefault="000E05A5" w:rsidP="006427F1">
            <w:pPr>
              <w:spacing w:line="276" w:lineRule="auto"/>
              <w:jc w:val="both"/>
            </w:pPr>
          </w:p>
        </w:tc>
      </w:tr>
      <w:tr w:rsidR="000E05A5" w:rsidRPr="000E05A5" w14:paraId="0A76FA35" w14:textId="77777777" w:rsidTr="007C2BB9">
        <w:trPr>
          <w:gridAfter w:val="1"/>
          <w:wAfter w:w="14" w:type="dxa"/>
          <w:trHeight w:val="480"/>
        </w:trPr>
        <w:tc>
          <w:tcPr>
            <w:tcW w:w="810" w:type="dxa"/>
            <w:gridSpan w:val="2"/>
            <w:noWrap/>
            <w:hideMark/>
          </w:tcPr>
          <w:p w14:paraId="1B5417FC" w14:textId="77777777" w:rsidR="000E05A5" w:rsidRPr="000E05A5" w:rsidRDefault="000E05A5" w:rsidP="006427F1">
            <w:pPr>
              <w:spacing w:line="276" w:lineRule="auto"/>
              <w:jc w:val="both"/>
            </w:pPr>
            <w:r w:rsidRPr="000E05A5">
              <w:t>3.2</w:t>
            </w:r>
          </w:p>
        </w:tc>
        <w:tc>
          <w:tcPr>
            <w:tcW w:w="6503" w:type="dxa"/>
            <w:gridSpan w:val="4"/>
            <w:hideMark/>
          </w:tcPr>
          <w:p w14:paraId="0428ED9A" w14:textId="77777777" w:rsidR="000E05A5" w:rsidRPr="008A4631" w:rsidRDefault="000E05A5" w:rsidP="006427F1">
            <w:pPr>
              <w:spacing w:line="276" w:lineRule="auto"/>
              <w:jc w:val="both"/>
              <w:rPr>
                <w:lang w:val="en-US"/>
              </w:rPr>
            </w:pPr>
            <w:r w:rsidRPr="008A4631">
              <w:rPr>
                <w:lang w:val="en-US"/>
              </w:rPr>
              <w:t>Supply and installation of 10x20x40 hollow agglomerate masonry + waterproofing on the first course including all constraints</w:t>
            </w:r>
          </w:p>
          <w:p w14:paraId="312FD243" w14:textId="77777777" w:rsidR="000E05A5" w:rsidRPr="008A4631" w:rsidRDefault="000E05A5" w:rsidP="006427F1">
            <w:pPr>
              <w:spacing w:line="276" w:lineRule="auto"/>
              <w:jc w:val="both"/>
              <w:rPr>
                <w:lang w:val="en-US"/>
              </w:rPr>
            </w:pPr>
            <w:r w:rsidRPr="008A4631">
              <w:rPr>
                <w:lang w:val="en-US"/>
              </w:rPr>
              <w:t xml:space="preserve">This price pays in the general conditions provided for in the contract, per square meter (m2) the supply and construction of walls in hollow agglomeration of 10x20x40 offering resistance to crushing and the first base is on a plastic waterproofing (polyane film). </w:t>
            </w:r>
          </w:p>
          <w:p w14:paraId="12A2195A"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noWrap/>
            <w:hideMark/>
          </w:tcPr>
          <w:p w14:paraId="6FB35055" w14:textId="77777777" w:rsidR="000E05A5" w:rsidRPr="000E05A5" w:rsidRDefault="000E05A5" w:rsidP="006427F1">
            <w:pPr>
              <w:spacing w:line="276" w:lineRule="auto"/>
              <w:jc w:val="both"/>
            </w:pPr>
            <w:r w:rsidRPr="000E05A5">
              <w:t>m2</w:t>
            </w:r>
          </w:p>
        </w:tc>
        <w:tc>
          <w:tcPr>
            <w:tcW w:w="983" w:type="dxa"/>
            <w:noWrap/>
          </w:tcPr>
          <w:p w14:paraId="4D1DC763" w14:textId="77777777" w:rsidR="000E05A5" w:rsidRPr="000E05A5" w:rsidRDefault="000E05A5" w:rsidP="006427F1">
            <w:pPr>
              <w:spacing w:line="276" w:lineRule="auto"/>
              <w:jc w:val="both"/>
            </w:pPr>
          </w:p>
        </w:tc>
      </w:tr>
      <w:tr w:rsidR="000E05A5" w:rsidRPr="000E05A5" w14:paraId="70835676" w14:textId="77777777" w:rsidTr="007C2BB9">
        <w:trPr>
          <w:gridAfter w:val="1"/>
          <w:wAfter w:w="14" w:type="dxa"/>
          <w:trHeight w:val="720"/>
        </w:trPr>
        <w:tc>
          <w:tcPr>
            <w:tcW w:w="810" w:type="dxa"/>
            <w:gridSpan w:val="2"/>
            <w:noWrap/>
            <w:hideMark/>
          </w:tcPr>
          <w:p w14:paraId="1169838C" w14:textId="77777777" w:rsidR="000E05A5" w:rsidRPr="000E05A5" w:rsidRDefault="000E05A5" w:rsidP="006427F1">
            <w:pPr>
              <w:spacing w:line="276" w:lineRule="auto"/>
              <w:jc w:val="both"/>
            </w:pPr>
            <w:r w:rsidRPr="000E05A5">
              <w:t>3.3</w:t>
            </w:r>
          </w:p>
        </w:tc>
        <w:tc>
          <w:tcPr>
            <w:tcW w:w="6503" w:type="dxa"/>
            <w:gridSpan w:val="4"/>
            <w:hideMark/>
          </w:tcPr>
          <w:p w14:paraId="17E83F7E" w14:textId="77777777" w:rsidR="000E05A5" w:rsidRPr="000E05A5" w:rsidRDefault="000E05A5" w:rsidP="006427F1">
            <w:pPr>
              <w:spacing w:line="276" w:lineRule="auto"/>
              <w:jc w:val="both"/>
            </w:pPr>
            <w:r w:rsidRPr="008A4631">
              <w:rPr>
                <w:lang w:val="en-US"/>
              </w:rPr>
              <w:t xml:space="preserve">Supply and installation of cement mortar coating on walls and under slabs including all constraints This price pays in the general conditions provided for in the contract, per square meter (m2) the supply and execution of a 1.5 cm thick coating on all masonry parts and under slab with cement mortar dosed at 400 kg/m3. </w:t>
            </w:r>
            <w:r w:rsidRPr="000E05A5">
              <w:t xml:space="preserve">With trowelled finish. The square meter at: </w:t>
            </w:r>
            <w:proofErr w:type="gramStart"/>
            <w:r w:rsidRPr="000E05A5">
              <w:t>…………………….…….</w:t>
            </w:r>
            <w:proofErr w:type="gramEnd"/>
            <w:r w:rsidRPr="000E05A5">
              <w:t xml:space="preserve"> francs</w:t>
            </w:r>
          </w:p>
        </w:tc>
        <w:tc>
          <w:tcPr>
            <w:tcW w:w="1028" w:type="dxa"/>
            <w:noWrap/>
            <w:hideMark/>
          </w:tcPr>
          <w:p w14:paraId="43D89000" w14:textId="77777777" w:rsidR="000E05A5" w:rsidRPr="000E05A5" w:rsidRDefault="000E05A5" w:rsidP="006427F1">
            <w:pPr>
              <w:spacing w:line="276" w:lineRule="auto"/>
              <w:jc w:val="both"/>
            </w:pPr>
            <w:r w:rsidRPr="000E05A5">
              <w:t>m2</w:t>
            </w:r>
          </w:p>
        </w:tc>
        <w:tc>
          <w:tcPr>
            <w:tcW w:w="983" w:type="dxa"/>
            <w:noWrap/>
          </w:tcPr>
          <w:p w14:paraId="661937EC" w14:textId="77777777" w:rsidR="000E05A5" w:rsidRPr="000E05A5" w:rsidRDefault="000E05A5" w:rsidP="006427F1">
            <w:pPr>
              <w:spacing w:line="276" w:lineRule="auto"/>
              <w:jc w:val="both"/>
            </w:pPr>
          </w:p>
        </w:tc>
      </w:tr>
      <w:tr w:rsidR="000E05A5" w:rsidRPr="000E05A5" w14:paraId="2A76A930" w14:textId="77777777" w:rsidTr="007C2BB9">
        <w:trPr>
          <w:gridAfter w:val="1"/>
          <w:wAfter w:w="14" w:type="dxa"/>
          <w:trHeight w:val="960"/>
        </w:trPr>
        <w:tc>
          <w:tcPr>
            <w:tcW w:w="810" w:type="dxa"/>
            <w:gridSpan w:val="2"/>
            <w:noWrap/>
            <w:hideMark/>
          </w:tcPr>
          <w:p w14:paraId="7998E520" w14:textId="77777777" w:rsidR="000E05A5" w:rsidRPr="000E05A5" w:rsidRDefault="000E05A5" w:rsidP="006427F1">
            <w:pPr>
              <w:spacing w:line="276" w:lineRule="auto"/>
              <w:jc w:val="both"/>
            </w:pPr>
            <w:r w:rsidRPr="000E05A5">
              <w:lastRenderedPageBreak/>
              <w:t>3.4</w:t>
            </w:r>
          </w:p>
        </w:tc>
        <w:tc>
          <w:tcPr>
            <w:tcW w:w="6503" w:type="dxa"/>
            <w:gridSpan w:val="4"/>
            <w:hideMark/>
          </w:tcPr>
          <w:p w14:paraId="799AEAFE" w14:textId="77777777" w:rsidR="000E05A5" w:rsidRPr="008A4631" w:rsidRDefault="000E05A5" w:rsidP="006427F1">
            <w:pPr>
              <w:spacing w:line="276" w:lineRule="auto"/>
              <w:jc w:val="both"/>
              <w:rPr>
                <w:lang w:val="en-US"/>
              </w:rPr>
            </w:pPr>
            <w:r w:rsidRPr="008A4631">
              <w:rPr>
                <w:lang w:val="en-US"/>
              </w:rPr>
              <w:t>Supply and installation of reinforced concrete dosed at 350 kg/m3 for posts, lintels, beams, hollow body slabs, high chaining including all constraints</w:t>
            </w:r>
          </w:p>
          <w:p w14:paraId="4736018B"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cubic meter (m3) the supply of materials and the creation of formwork, reinforcement and concreting of posts, lintels, beams, hollow body slabs and stairs in accordance with the rules of the art</w:t>
            </w:r>
          </w:p>
          <w:p w14:paraId="7DE6014B" w14:textId="77777777" w:rsidR="000E05A5" w:rsidRPr="008A4631" w:rsidRDefault="000E05A5" w:rsidP="006427F1">
            <w:pPr>
              <w:spacing w:line="276" w:lineRule="auto"/>
              <w:jc w:val="both"/>
              <w:rPr>
                <w:lang w:val="en-US"/>
              </w:rPr>
            </w:pPr>
            <w:r w:rsidRPr="008A4631">
              <w:rPr>
                <w:lang w:val="en-US"/>
              </w:rPr>
              <w:t>The cubic meter at: ……………….………………. CFA francs</w:t>
            </w:r>
          </w:p>
        </w:tc>
        <w:tc>
          <w:tcPr>
            <w:tcW w:w="1028" w:type="dxa"/>
            <w:noWrap/>
            <w:hideMark/>
          </w:tcPr>
          <w:p w14:paraId="7BCC853E" w14:textId="77777777" w:rsidR="000E05A5" w:rsidRPr="000E05A5" w:rsidRDefault="000E05A5" w:rsidP="006427F1">
            <w:pPr>
              <w:spacing w:line="276" w:lineRule="auto"/>
              <w:jc w:val="both"/>
            </w:pPr>
            <w:r w:rsidRPr="000E05A5">
              <w:t>m3</w:t>
            </w:r>
          </w:p>
        </w:tc>
        <w:tc>
          <w:tcPr>
            <w:tcW w:w="983" w:type="dxa"/>
            <w:noWrap/>
          </w:tcPr>
          <w:p w14:paraId="7020840C" w14:textId="77777777" w:rsidR="000E05A5" w:rsidRPr="000E05A5" w:rsidRDefault="000E05A5" w:rsidP="006427F1">
            <w:pPr>
              <w:spacing w:line="276" w:lineRule="auto"/>
              <w:jc w:val="both"/>
            </w:pPr>
          </w:p>
        </w:tc>
      </w:tr>
      <w:tr w:rsidR="000E05A5" w:rsidRPr="000E05A5" w14:paraId="1E9826C0" w14:textId="77777777" w:rsidTr="007C2BB9">
        <w:trPr>
          <w:gridAfter w:val="1"/>
          <w:wAfter w:w="14" w:type="dxa"/>
          <w:trHeight w:val="720"/>
        </w:trPr>
        <w:tc>
          <w:tcPr>
            <w:tcW w:w="810" w:type="dxa"/>
            <w:gridSpan w:val="2"/>
            <w:noWrap/>
            <w:hideMark/>
          </w:tcPr>
          <w:p w14:paraId="25454E69" w14:textId="77777777" w:rsidR="000E05A5" w:rsidRPr="000E05A5" w:rsidRDefault="000E05A5" w:rsidP="006427F1">
            <w:pPr>
              <w:spacing w:line="276" w:lineRule="auto"/>
              <w:jc w:val="both"/>
            </w:pPr>
            <w:r w:rsidRPr="000E05A5">
              <w:t>3.5</w:t>
            </w:r>
          </w:p>
        </w:tc>
        <w:tc>
          <w:tcPr>
            <w:tcW w:w="6503" w:type="dxa"/>
            <w:gridSpan w:val="4"/>
            <w:hideMark/>
          </w:tcPr>
          <w:p w14:paraId="6EDDDFEB" w14:textId="77777777" w:rsidR="000E05A5" w:rsidRPr="008A4631" w:rsidRDefault="000E05A5" w:rsidP="006427F1">
            <w:pPr>
              <w:spacing w:line="276" w:lineRule="auto"/>
              <w:jc w:val="both"/>
              <w:rPr>
                <w:lang w:val="en-US"/>
              </w:rPr>
            </w:pPr>
            <w:r w:rsidRPr="008A4631">
              <w:rPr>
                <w:lang w:val="en-US"/>
              </w:rPr>
              <w:t>provide and execute reinforced concrete walls of 20cm thickness for the X way and CT scan rooms</w:t>
            </w:r>
          </w:p>
        </w:tc>
        <w:tc>
          <w:tcPr>
            <w:tcW w:w="1028" w:type="dxa"/>
            <w:noWrap/>
            <w:hideMark/>
          </w:tcPr>
          <w:p w14:paraId="50E4290A" w14:textId="77777777" w:rsidR="000E05A5" w:rsidRPr="000E05A5" w:rsidRDefault="000E05A5" w:rsidP="006427F1">
            <w:pPr>
              <w:spacing w:line="276" w:lineRule="auto"/>
              <w:jc w:val="both"/>
            </w:pPr>
            <w:r w:rsidRPr="000E05A5">
              <w:t>m3</w:t>
            </w:r>
          </w:p>
        </w:tc>
        <w:tc>
          <w:tcPr>
            <w:tcW w:w="983" w:type="dxa"/>
            <w:noWrap/>
          </w:tcPr>
          <w:p w14:paraId="5C074969" w14:textId="77777777" w:rsidR="000E05A5" w:rsidRPr="000E05A5" w:rsidRDefault="000E05A5" w:rsidP="006427F1">
            <w:pPr>
              <w:spacing w:line="276" w:lineRule="auto"/>
              <w:jc w:val="both"/>
            </w:pPr>
          </w:p>
        </w:tc>
      </w:tr>
      <w:tr w:rsidR="000E05A5" w:rsidRPr="000E05A5" w14:paraId="1DFD089D" w14:textId="77777777" w:rsidTr="007C2BB9">
        <w:trPr>
          <w:gridAfter w:val="1"/>
          <w:wAfter w:w="14" w:type="dxa"/>
          <w:trHeight w:val="300"/>
        </w:trPr>
        <w:tc>
          <w:tcPr>
            <w:tcW w:w="810" w:type="dxa"/>
            <w:gridSpan w:val="2"/>
            <w:noWrap/>
            <w:hideMark/>
          </w:tcPr>
          <w:p w14:paraId="4E1352EA" w14:textId="77777777" w:rsidR="000E05A5" w:rsidRPr="000E05A5" w:rsidRDefault="000E05A5" w:rsidP="006427F1">
            <w:pPr>
              <w:spacing w:line="276" w:lineRule="auto"/>
              <w:jc w:val="both"/>
            </w:pPr>
            <w:r w:rsidRPr="000E05A5">
              <w:t> </w:t>
            </w:r>
          </w:p>
        </w:tc>
        <w:tc>
          <w:tcPr>
            <w:tcW w:w="6503" w:type="dxa"/>
            <w:gridSpan w:val="4"/>
            <w:hideMark/>
          </w:tcPr>
          <w:p w14:paraId="5660B991" w14:textId="77777777" w:rsidR="000E05A5" w:rsidRPr="000E05A5" w:rsidRDefault="000E05A5" w:rsidP="006427F1">
            <w:pPr>
              <w:spacing w:line="276" w:lineRule="auto"/>
              <w:jc w:val="both"/>
            </w:pPr>
            <w:r w:rsidRPr="000E05A5">
              <w:t>SUB TOTAL A 3</w:t>
            </w:r>
          </w:p>
        </w:tc>
        <w:tc>
          <w:tcPr>
            <w:tcW w:w="1028" w:type="dxa"/>
            <w:noWrap/>
            <w:hideMark/>
          </w:tcPr>
          <w:p w14:paraId="57BBD25B" w14:textId="77777777" w:rsidR="000E05A5" w:rsidRPr="000E05A5" w:rsidRDefault="000E05A5" w:rsidP="006427F1">
            <w:pPr>
              <w:spacing w:line="276" w:lineRule="auto"/>
              <w:jc w:val="both"/>
            </w:pPr>
            <w:r w:rsidRPr="000E05A5">
              <w:t> </w:t>
            </w:r>
          </w:p>
        </w:tc>
        <w:tc>
          <w:tcPr>
            <w:tcW w:w="983" w:type="dxa"/>
            <w:noWrap/>
          </w:tcPr>
          <w:p w14:paraId="5B81CF5D" w14:textId="77777777" w:rsidR="000E05A5" w:rsidRPr="000E05A5" w:rsidRDefault="000E05A5" w:rsidP="006427F1">
            <w:pPr>
              <w:spacing w:line="276" w:lineRule="auto"/>
              <w:jc w:val="both"/>
            </w:pPr>
          </w:p>
        </w:tc>
      </w:tr>
      <w:tr w:rsidR="000E05A5" w:rsidRPr="000E05A5" w14:paraId="7EC12628" w14:textId="77777777" w:rsidTr="007C2BB9">
        <w:trPr>
          <w:gridAfter w:val="1"/>
          <w:wAfter w:w="14" w:type="dxa"/>
          <w:trHeight w:val="300"/>
        </w:trPr>
        <w:tc>
          <w:tcPr>
            <w:tcW w:w="810" w:type="dxa"/>
            <w:gridSpan w:val="2"/>
            <w:noWrap/>
            <w:hideMark/>
          </w:tcPr>
          <w:p w14:paraId="0F40431C" w14:textId="77777777" w:rsidR="000E05A5" w:rsidRPr="000E05A5" w:rsidRDefault="000E05A5" w:rsidP="006427F1">
            <w:pPr>
              <w:spacing w:line="276" w:lineRule="auto"/>
              <w:jc w:val="both"/>
            </w:pPr>
            <w:r w:rsidRPr="000E05A5">
              <w:t>4</w:t>
            </w:r>
          </w:p>
        </w:tc>
        <w:tc>
          <w:tcPr>
            <w:tcW w:w="6503" w:type="dxa"/>
            <w:gridSpan w:val="4"/>
            <w:hideMark/>
          </w:tcPr>
          <w:p w14:paraId="2F5B3502" w14:textId="77777777" w:rsidR="000E05A5" w:rsidRPr="000E05A5" w:rsidRDefault="000E05A5" w:rsidP="006427F1">
            <w:pPr>
              <w:spacing w:line="276" w:lineRule="auto"/>
              <w:jc w:val="both"/>
            </w:pPr>
            <w:r w:rsidRPr="000E05A5">
              <w:t>A 400:ROOFING</w:t>
            </w:r>
          </w:p>
        </w:tc>
        <w:tc>
          <w:tcPr>
            <w:tcW w:w="1028" w:type="dxa"/>
            <w:noWrap/>
            <w:hideMark/>
          </w:tcPr>
          <w:p w14:paraId="590D4B2B" w14:textId="77777777" w:rsidR="000E05A5" w:rsidRPr="000E05A5" w:rsidRDefault="000E05A5" w:rsidP="006427F1">
            <w:pPr>
              <w:spacing w:line="276" w:lineRule="auto"/>
              <w:jc w:val="both"/>
            </w:pPr>
            <w:r w:rsidRPr="000E05A5">
              <w:t> </w:t>
            </w:r>
          </w:p>
        </w:tc>
        <w:tc>
          <w:tcPr>
            <w:tcW w:w="983" w:type="dxa"/>
            <w:noWrap/>
          </w:tcPr>
          <w:p w14:paraId="6E09885C" w14:textId="77777777" w:rsidR="000E05A5" w:rsidRPr="000E05A5" w:rsidRDefault="000E05A5" w:rsidP="006427F1">
            <w:pPr>
              <w:spacing w:line="276" w:lineRule="auto"/>
              <w:jc w:val="both"/>
            </w:pPr>
          </w:p>
        </w:tc>
      </w:tr>
      <w:tr w:rsidR="000E05A5" w:rsidRPr="000E05A5" w14:paraId="49B8BCFB" w14:textId="77777777" w:rsidTr="007C2BB9">
        <w:trPr>
          <w:gridAfter w:val="1"/>
          <w:wAfter w:w="14" w:type="dxa"/>
          <w:trHeight w:val="720"/>
        </w:trPr>
        <w:tc>
          <w:tcPr>
            <w:tcW w:w="810" w:type="dxa"/>
            <w:gridSpan w:val="2"/>
            <w:hideMark/>
          </w:tcPr>
          <w:p w14:paraId="52E1CCBC" w14:textId="77777777" w:rsidR="000E05A5" w:rsidRPr="000E05A5" w:rsidRDefault="000E05A5" w:rsidP="006427F1">
            <w:pPr>
              <w:spacing w:line="276" w:lineRule="auto"/>
              <w:jc w:val="both"/>
            </w:pPr>
            <w:r w:rsidRPr="000E05A5">
              <w:t>4.1</w:t>
            </w:r>
          </w:p>
        </w:tc>
        <w:tc>
          <w:tcPr>
            <w:tcW w:w="6503" w:type="dxa"/>
            <w:gridSpan w:val="4"/>
            <w:hideMark/>
          </w:tcPr>
          <w:p w14:paraId="3B781A0B" w14:textId="77777777" w:rsidR="000E05A5" w:rsidRPr="008A4631" w:rsidRDefault="000E05A5" w:rsidP="006427F1">
            <w:pPr>
              <w:spacing w:line="276" w:lineRule="auto"/>
              <w:jc w:val="both"/>
              <w:rPr>
                <w:lang w:val="en-US"/>
              </w:rPr>
            </w:pPr>
            <w:r w:rsidRPr="008A4631">
              <w:rPr>
                <w:lang w:val="en-US"/>
              </w:rPr>
              <w:t xml:space="preserve"> Supply and fixing of rafters of 5x15cm (4m) including all constraints </w:t>
            </w:r>
          </w:p>
          <w:p w14:paraId="098BF85C" w14:textId="5390A8E1" w:rsidR="000E05A5" w:rsidRPr="008A4631" w:rsidRDefault="000E05A5" w:rsidP="006427F1">
            <w:pPr>
              <w:spacing w:line="276" w:lineRule="auto"/>
              <w:jc w:val="both"/>
              <w:rPr>
                <w:lang w:val="en-US"/>
              </w:rPr>
            </w:pPr>
            <w:r w:rsidRPr="008A4631">
              <w:rPr>
                <w:lang w:val="en-US"/>
              </w:rPr>
              <w:t xml:space="preserve">This price pays in the general conditions provided for in the contract, per </w:t>
            </w:r>
            <w:r w:rsidR="00B95D51" w:rsidRPr="008A4631">
              <w:rPr>
                <w:lang w:val="en-US"/>
              </w:rPr>
              <w:t>cubic</w:t>
            </w:r>
            <w:r w:rsidRPr="008A4631">
              <w:rPr>
                <w:lang w:val="en-US"/>
              </w:rPr>
              <w:t xml:space="preserve"> meter (m</w:t>
            </w:r>
            <w:r w:rsidR="00B95D51" w:rsidRPr="008A4631">
              <w:rPr>
                <w:lang w:val="en-US"/>
              </w:rPr>
              <w:t>3</w:t>
            </w:r>
            <w:r w:rsidRPr="008A4631">
              <w:rPr>
                <w:lang w:val="en-US"/>
              </w:rPr>
              <w:t>) the supply and fixing of rafters of 5x15cm (4m)  including all constraints</w:t>
            </w:r>
          </w:p>
          <w:p w14:paraId="59C38529" w14:textId="77777777" w:rsidR="000E05A5" w:rsidRPr="000E05A5" w:rsidRDefault="000E05A5" w:rsidP="006427F1">
            <w:pPr>
              <w:spacing w:line="276" w:lineRule="auto"/>
              <w:jc w:val="both"/>
            </w:pPr>
            <w:r w:rsidRPr="000E05A5">
              <w:t>The square meter at: ……………………………… francs</w:t>
            </w:r>
          </w:p>
          <w:p w14:paraId="3CD86863" w14:textId="77777777" w:rsidR="000E05A5" w:rsidRPr="000E05A5" w:rsidRDefault="000E05A5" w:rsidP="006427F1">
            <w:pPr>
              <w:spacing w:line="276" w:lineRule="auto"/>
              <w:jc w:val="both"/>
            </w:pPr>
          </w:p>
        </w:tc>
        <w:tc>
          <w:tcPr>
            <w:tcW w:w="1028" w:type="dxa"/>
            <w:hideMark/>
          </w:tcPr>
          <w:p w14:paraId="5529666B" w14:textId="77777777" w:rsidR="000E05A5" w:rsidRPr="000E05A5" w:rsidRDefault="000E05A5" w:rsidP="006427F1">
            <w:pPr>
              <w:spacing w:line="276" w:lineRule="auto"/>
              <w:jc w:val="both"/>
            </w:pPr>
            <w:r w:rsidRPr="000E05A5">
              <w:t>m3</w:t>
            </w:r>
          </w:p>
        </w:tc>
        <w:tc>
          <w:tcPr>
            <w:tcW w:w="983" w:type="dxa"/>
          </w:tcPr>
          <w:p w14:paraId="304B0983" w14:textId="77777777" w:rsidR="000E05A5" w:rsidRPr="000E05A5" w:rsidRDefault="000E05A5" w:rsidP="006427F1">
            <w:pPr>
              <w:spacing w:line="276" w:lineRule="auto"/>
              <w:jc w:val="both"/>
            </w:pPr>
          </w:p>
        </w:tc>
      </w:tr>
      <w:tr w:rsidR="000E05A5" w:rsidRPr="000E05A5" w14:paraId="41A8D5F8" w14:textId="77777777" w:rsidTr="007C2BB9">
        <w:trPr>
          <w:gridAfter w:val="1"/>
          <w:wAfter w:w="14" w:type="dxa"/>
          <w:trHeight w:val="480"/>
        </w:trPr>
        <w:tc>
          <w:tcPr>
            <w:tcW w:w="810" w:type="dxa"/>
            <w:gridSpan w:val="2"/>
            <w:hideMark/>
          </w:tcPr>
          <w:p w14:paraId="4F36D395" w14:textId="77777777" w:rsidR="000E05A5" w:rsidRPr="000E05A5" w:rsidRDefault="000E05A5" w:rsidP="006427F1">
            <w:pPr>
              <w:spacing w:line="276" w:lineRule="auto"/>
              <w:jc w:val="both"/>
            </w:pPr>
            <w:r w:rsidRPr="000E05A5">
              <w:t>4.2</w:t>
            </w:r>
          </w:p>
        </w:tc>
        <w:tc>
          <w:tcPr>
            <w:tcW w:w="6503" w:type="dxa"/>
            <w:gridSpan w:val="4"/>
            <w:hideMark/>
          </w:tcPr>
          <w:p w14:paraId="055FD246" w14:textId="77777777" w:rsidR="000E05A5" w:rsidRPr="008A4631" w:rsidRDefault="000E05A5" w:rsidP="006427F1">
            <w:pPr>
              <w:spacing w:line="276" w:lineRule="auto"/>
              <w:jc w:val="both"/>
              <w:rPr>
                <w:lang w:val="en-US"/>
              </w:rPr>
            </w:pPr>
            <w:r w:rsidRPr="008A4631">
              <w:rPr>
                <w:lang w:val="en-US"/>
              </w:rPr>
              <w:t xml:space="preserve">Supply and fixing of previously treated hardwood for purlins and gable edge slats including all constraints </w:t>
            </w:r>
          </w:p>
          <w:p w14:paraId="4812846C"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cubic meter (m3) the supply and fixing of hardwood purlins and slats including all constraints</w:t>
            </w:r>
          </w:p>
          <w:p w14:paraId="096EF788" w14:textId="77777777" w:rsidR="000E05A5" w:rsidRPr="008A4631" w:rsidRDefault="000E05A5" w:rsidP="006427F1">
            <w:pPr>
              <w:spacing w:line="276" w:lineRule="auto"/>
              <w:jc w:val="both"/>
              <w:rPr>
                <w:lang w:val="en-US"/>
              </w:rPr>
            </w:pPr>
            <w:r w:rsidRPr="008A4631">
              <w:rPr>
                <w:lang w:val="en-US"/>
              </w:rPr>
              <w:t>The cubic meter at: ……………………………… francs</w:t>
            </w:r>
          </w:p>
        </w:tc>
        <w:tc>
          <w:tcPr>
            <w:tcW w:w="1028" w:type="dxa"/>
            <w:hideMark/>
          </w:tcPr>
          <w:p w14:paraId="011ADD26" w14:textId="77777777" w:rsidR="000E05A5" w:rsidRPr="000E05A5" w:rsidRDefault="000E05A5" w:rsidP="006427F1">
            <w:pPr>
              <w:spacing w:line="276" w:lineRule="auto"/>
              <w:jc w:val="both"/>
            </w:pPr>
            <w:r w:rsidRPr="000E05A5">
              <w:t>m3</w:t>
            </w:r>
          </w:p>
        </w:tc>
        <w:tc>
          <w:tcPr>
            <w:tcW w:w="983" w:type="dxa"/>
          </w:tcPr>
          <w:p w14:paraId="7EA2ABE1" w14:textId="77777777" w:rsidR="000E05A5" w:rsidRPr="000E05A5" w:rsidRDefault="000E05A5" w:rsidP="006427F1">
            <w:pPr>
              <w:spacing w:line="276" w:lineRule="auto"/>
              <w:jc w:val="both"/>
            </w:pPr>
          </w:p>
        </w:tc>
      </w:tr>
      <w:tr w:rsidR="000E05A5" w:rsidRPr="000E05A5" w14:paraId="234DFDF7" w14:textId="77777777" w:rsidTr="007C2BB9">
        <w:trPr>
          <w:gridAfter w:val="1"/>
          <w:wAfter w:w="14" w:type="dxa"/>
          <w:trHeight w:val="300"/>
        </w:trPr>
        <w:tc>
          <w:tcPr>
            <w:tcW w:w="810" w:type="dxa"/>
            <w:gridSpan w:val="2"/>
            <w:hideMark/>
          </w:tcPr>
          <w:p w14:paraId="05255A72" w14:textId="77777777" w:rsidR="000E05A5" w:rsidRPr="000E05A5" w:rsidRDefault="000E05A5" w:rsidP="006427F1">
            <w:pPr>
              <w:spacing w:line="276" w:lineRule="auto"/>
              <w:jc w:val="both"/>
            </w:pPr>
            <w:r w:rsidRPr="000E05A5">
              <w:t>4.3</w:t>
            </w:r>
          </w:p>
        </w:tc>
        <w:tc>
          <w:tcPr>
            <w:tcW w:w="6503" w:type="dxa"/>
            <w:gridSpan w:val="4"/>
            <w:hideMark/>
          </w:tcPr>
          <w:p w14:paraId="050B889B" w14:textId="77777777" w:rsidR="000E05A5" w:rsidRPr="008A4631" w:rsidRDefault="000E05A5" w:rsidP="006427F1">
            <w:pPr>
              <w:spacing w:line="276" w:lineRule="auto"/>
              <w:jc w:val="both"/>
              <w:rPr>
                <w:lang w:val="en-US"/>
              </w:rPr>
            </w:pPr>
            <w:r w:rsidRPr="008A4631">
              <w:rPr>
                <w:lang w:val="en-US"/>
              </w:rPr>
              <w:t xml:space="preserve">Supply and fixing of noggings including all constraints </w:t>
            </w:r>
          </w:p>
          <w:p w14:paraId="268456D6"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square meter (m2) the supply and fixing of noggings including all constraints</w:t>
            </w:r>
          </w:p>
          <w:p w14:paraId="3E040FE2"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hideMark/>
          </w:tcPr>
          <w:p w14:paraId="3CE21729" w14:textId="77777777" w:rsidR="000E05A5" w:rsidRPr="000E05A5" w:rsidRDefault="000E05A5" w:rsidP="006427F1">
            <w:pPr>
              <w:spacing w:line="276" w:lineRule="auto"/>
              <w:jc w:val="both"/>
            </w:pPr>
            <w:r w:rsidRPr="000E05A5">
              <w:t>m2</w:t>
            </w:r>
          </w:p>
        </w:tc>
        <w:tc>
          <w:tcPr>
            <w:tcW w:w="983" w:type="dxa"/>
          </w:tcPr>
          <w:p w14:paraId="489F535D" w14:textId="77777777" w:rsidR="000E05A5" w:rsidRPr="000E05A5" w:rsidRDefault="000E05A5" w:rsidP="006427F1">
            <w:pPr>
              <w:spacing w:line="276" w:lineRule="auto"/>
              <w:jc w:val="both"/>
            </w:pPr>
          </w:p>
        </w:tc>
      </w:tr>
      <w:tr w:rsidR="000E05A5" w:rsidRPr="000E05A5" w14:paraId="363689B0" w14:textId="77777777" w:rsidTr="007C2BB9">
        <w:trPr>
          <w:gridAfter w:val="1"/>
          <w:wAfter w:w="14" w:type="dxa"/>
          <w:trHeight w:val="1200"/>
        </w:trPr>
        <w:tc>
          <w:tcPr>
            <w:tcW w:w="810" w:type="dxa"/>
            <w:gridSpan w:val="2"/>
            <w:hideMark/>
          </w:tcPr>
          <w:p w14:paraId="0214A4C8" w14:textId="77777777" w:rsidR="000E05A5" w:rsidRPr="000E05A5" w:rsidRDefault="000E05A5" w:rsidP="006427F1">
            <w:pPr>
              <w:spacing w:line="276" w:lineRule="auto"/>
              <w:jc w:val="both"/>
            </w:pPr>
            <w:r w:rsidRPr="000E05A5">
              <w:t>4.4</w:t>
            </w:r>
          </w:p>
        </w:tc>
        <w:tc>
          <w:tcPr>
            <w:tcW w:w="6503" w:type="dxa"/>
            <w:gridSpan w:val="4"/>
            <w:hideMark/>
          </w:tcPr>
          <w:p w14:paraId="6D023B09" w14:textId="77777777" w:rsidR="000E05A5" w:rsidRPr="008A4631" w:rsidRDefault="000E05A5" w:rsidP="006427F1">
            <w:pPr>
              <w:spacing w:line="276" w:lineRule="auto"/>
              <w:jc w:val="both"/>
              <w:rPr>
                <w:lang w:val="en-US"/>
              </w:rPr>
            </w:pPr>
            <w:r w:rsidRPr="008A4631">
              <w:rPr>
                <w:lang w:val="en-US"/>
              </w:rPr>
              <w:t xml:space="preserve">Supply and construction of the ceiling in pre-treated plywood including joists and all constraints This price pays, under the general conditions provided for in the contract, per square meter (m2) the supply and construction of the plywood ceiling inside the building and on the veranda. Peripheral joint coverings will be placed in all areas of said ceiling. An inspection hatch will be fitted in each room. The square meter at: </w:t>
            </w:r>
          </w:p>
          <w:p w14:paraId="099FB2D3" w14:textId="77777777" w:rsidR="000E05A5" w:rsidRPr="000E05A5" w:rsidRDefault="000E05A5" w:rsidP="006427F1">
            <w:pPr>
              <w:spacing w:line="276" w:lineRule="auto"/>
              <w:jc w:val="both"/>
            </w:pPr>
            <w:proofErr w:type="gramStart"/>
            <w:r w:rsidRPr="000E05A5">
              <w:t>…………………………….…………………….</w:t>
            </w:r>
            <w:proofErr w:type="gramEnd"/>
            <w:r w:rsidRPr="000E05A5">
              <w:t xml:space="preserve"> francs</w:t>
            </w:r>
          </w:p>
        </w:tc>
        <w:tc>
          <w:tcPr>
            <w:tcW w:w="1028" w:type="dxa"/>
            <w:hideMark/>
          </w:tcPr>
          <w:p w14:paraId="4E9BF815" w14:textId="77777777" w:rsidR="000E05A5" w:rsidRPr="000E05A5" w:rsidRDefault="000E05A5" w:rsidP="006427F1">
            <w:pPr>
              <w:spacing w:line="276" w:lineRule="auto"/>
              <w:jc w:val="both"/>
            </w:pPr>
            <w:r w:rsidRPr="000E05A5">
              <w:t>m2</w:t>
            </w:r>
          </w:p>
        </w:tc>
        <w:tc>
          <w:tcPr>
            <w:tcW w:w="983" w:type="dxa"/>
          </w:tcPr>
          <w:p w14:paraId="508916A5" w14:textId="77777777" w:rsidR="000E05A5" w:rsidRPr="000E05A5" w:rsidRDefault="000E05A5" w:rsidP="006427F1">
            <w:pPr>
              <w:spacing w:line="276" w:lineRule="auto"/>
              <w:jc w:val="both"/>
            </w:pPr>
          </w:p>
        </w:tc>
      </w:tr>
      <w:tr w:rsidR="000E05A5" w:rsidRPr="000E05A5" w14:paraId="64C9E731" w14:textId="77777777" w:rsidTr="007C2BB9">
        <w:trPr>
          <w:gridAfter w:val="1"/>
          <w:wAfter w:w="14" w:type="dxa"/>
          <w:trHeight w:val="720"/>
        </w:trPr>
        <w:tc>
          <w:tcPr>
            <w:tcW w:w="810" w:type="dxa"/>
            <w:gridSpan w:val="2"/>
            <w:hideMark/>
          </w:tcPr>
          <w:p w14:paraId="654D054B" w14:textId="77777777" w:rsidR="000E05A5" w:rsidRPr="000E05A5" w:rsidRDefault="000E05A5" w:rsidP="006427F1">
            <w:pPr>
              <w:spacing w:line="276" w:lineRule="auto"/>
              <w:jc w:val="both"/>
            </w:pPr>
            <w:r w:rsidRPr="000E05A5">
              <w:lastRenderedPageBreak/>
              <w:t>4.5</w:t>
            </w:r>
          </w:p>
        </w:tc>
        <w:tc>
          <w:tcPr>
            <w:tcW w:w="6503" w:type="dxa"/>
            <w:gridSpan w:val="4"/>
            <w:hideMark/>
          </w:tcPr>
          <w:p w14:paraId="56D0FEB6" w14:textId="77777777" w:rsidR="000E05A5" w:rsidRPr="008A4631" w:rsidRDefault="000E05A5" w:rsidP="006427F1">
            <w:pPr>
              <w:spacing w:line="276" w:lineRule="auto"/>
              <w:jc w:val="both"/>
              <w:rPr>
                <w:lang w:val="en-US"/>
              </w:rPr>
            </w:pPr>
            <w:r w:rsidRPr="008A4631">
              <w:rPr>
                <w:lang w:val="en-US"/>
              </w:rPr>
              <w:t>Supply and fixing of 6/10th tray sheet metal, aluminum gutters and outlets and PVC downspouts protected by reinforced concrete boxes including all constraints</w:t>
            </w:r>
          </w:p>
          <w:p w14:paraId="2AC87E9C"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square meter (m2) the roofing in 6/10th tray sheets fixed on the purlins.</w:t>
            </w:r>
          </w:p>
          <w:p w14:paraId="68ADEF20" w14:textId="77777777" w:rsidR="000E05A5" w:rsidRPr="008A4631" w:rsidRDefault="000E05A5" w:rsidP="006427F1">
            <w:pPr>
              <w:spacing w:line="276" w:lineRule="auto"/>
              <w:jc w:val="both"/>
              <w:rPr>
                <w:lang w:val="en-US"/>
              </w:rPr>
            </w:pPr>
            <w:r w:rsidRPr="008A4631">
              <w:rPr>
                <w:lang w:val="en-US"/>
              </w:rPr>
              <w:t>The square meter at: ……………………………………...francs</w:t>
            </w:r>
          </w:p>
        </w:tc>
        <w:tc>
          <w:tcPr>
            <w:tcW w:w="1028" w:type="dxa"/>
            <w:hideMark/>
          </w:tcPr>
          <w:p w14:paraId="73BB9143" w14:textId="77777777" w:rsidR="000E05A5" w:rsidRPr="000E05A5" w:rsidRDefault="000E05A5" w:rsidP="006427F1">
            <w:pPr>
              <w:spacing w:line="276" w:lineRule="auto"/>
              <w:jc w:val="both"/>
            </w:pPr>
            <w:r w:rsidRPr="000E05A5">
              <w:t>m2</w:t>
            </w:r>
          </w:p>
        </w:tc>
        <w:tc>
          <w:tcPr>
            <w:tcW w:w="983" w:type="dxa"/>
          </w:tcPr>
          <w:p w14:paraId="7DC0B418" w14:textId="77777777" w:rsidR="000E05A5" w:rsidRPr="000E05A5" w:rsidRDefault="000E05A5" w:rsidP="006427F1">
            <w:pPr>
              <w:spacing w:line="276" w:lineRule="auto"/>
              <w:jc w:val="both"/>
            </w:pPr>
          </w:p>
        </w:tc>
      </w:tr>
      <w:tr w:rsidR="000E05A5" w:rsidRPr="000E05A5" w14:paraId="2C2DED6D" w14:textId="77777777" w:rsidTr="007C2BB9">
        <w:trPr>
          <w:gridAfter w:val="1"/>
          <w:wAfter w:w="14" w:type="dxa"/>
          <w:trHeight w:val="480"/>
        </w:trPr>
        <w:tc>
          <w:tcPr>
            <w:tcW w:w="810" w:type="dxa"/>
            <w:gridSpan w:val="2"/>
            <w:hideMark/>
          </w:tcPr>
          <w:p w14:paraId="30B720FD" w14:textId="77777777" w:rsidR="000E05A5" w:rsidRPr="000E05A5" w:rsidRDefault="000E05A5" w:rsidP="006427F1">
            <w:pPr>
              <w:spacing w:line="276" w:lineRule="auto"/>
              <w:jc w:val="both"/>
            </w:pPr>
            <w:r w:rsidRPr="000E05A5">
              <w:t>4.6</w:t>
            </w:r>
          </w:p>
        </w:tc>
        <w:tc>
          <w:tcPr>
            <w:tcW w:w="6503" w:type="dxa"/>
            <w:gridSpan w:val="4"/>
            <w:hideMark/>
          </w:tcPr>
          <w:p w14:paraId="7C7949BF" w14:textId="77777777" w:rsidR="000E05A5" w:rsidRPr="008A4631" w:rsidRDefault="000E05A5" w:rsidP="006427F1">
            <w:pPr>
              <w:spacing w:line="276" w:lineRule="auto"/>
              <w:jc w:val="both"/>
              <w:rPr>
                <w:lang w:val="en-US"/>
              </w:rPr>
            </w:pPr>
            <w:r w:rsidRPr="008A4631">
              <w:rPr>
                <w:lang w:val="en-US"/>
              </w:rPr>
              <w:t>Supply and fixing of 50 cm wide ridge sheets, valleys, hips and flashings including all constraints</w:t>
            </w:r>
          </w:p>
          <w:p w14:paraId="540F1B4C"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linear meter (ml) the supply and fixing of 50 cm wide ridge sheets on the ridge, valleys, hips and flashings.</w:t>
            </w:r>
          </w:p>
          <w:p w14:paraId="629716A3" w14:textId="77777777" w:rsidR="000E05A5" w:rsidRPr="008A4631" w:rsidRDefault="000E05A5" w:rsidP="006427F1">
            <w:pPr>
              <w:spacing w:line="276" w:lineRule="auto"/>
              <w:jc w:val="both"/>
              <w:rPr>
                <w:lang w:val="en-US"/>
              </w:rPr>
            </w:pPr>
            <w:r w:rsidRPr="008A4631">
              <w:rPr>
                <w:lang w:val="en-US"/>
              </w:rPr>
              <w:t>The linear meter at: …………………………………...francs</w:t>
            </w:r>
          </w:p>
        </w:tc>
        <w:tc>
          <w:tcPr>
            <w:tcW w:w="1028" w:type="dxa"/>
            <w:hideMark/>
          </w:tcPr>
          <w:p w14:paraId="594C57DC" w14:textId="77777777" w:rsidR="000E05A5" w:rsidRPr="000E05A5" w:rsidRDefault="000E05A5" w:rsidP="006427F1">
            <w:pPr>
              <w:spacing w:line="276" w:lineRule="auto"/>
              <w:jc w:val="both"/>
            </w:pPr>
            <w:r w:rsidRPr="000E05A5">
              <w:t>ml</w:t>
            </w:r>
          </w:p>
        </w:tc>
        <w:tc>
          <w:tcPr>
            <w:tcW w:w="983" w:type="dxa"/>
          </w:tcPr>
          <w:p w14:paraId="60D37B4C" w14:textId="77777777" w:rsidR="000E05A5" w:rsidRPr="000E05A5" w:rsidRDefault="000E05A5" w:rsidP="006427F1">
            <w:pPr>
              <w:spacing w:line="276" w:lineRule="auto"/>
              <w:jc w:val="both"/>
            </w:pPr>
          </w:p>
        </w:tc>
      </w:tr>
      <w:tr w:rsidR="000E05A5" w:rsidRPr="000E05A5" w14:paraId="64ECB1EE" w14:textId="77777777" w:rsidTr="007C2BB9">
        <w:trPr>
          <w:gridAfter w:val="1"/>
          <w:wAfter w:w="14" w:type="dxa"/>
          <w:trHeight w:val="720"/>
        </w:trPr>
        <w:tc>
          <w:tcPr>
            <w:tcW w:w="810" w:type="dxa"/>
            <w:gridSpan w:val="2"/>
            <w:hideMark/>
          </w:tcPr>
          <w:p w14:paraId="78FA27C4" w14:textId="77777777" w:rsidR="000E05A5" w:rsidRPr="000E05A5" w:rsidRDefault="000E05A5" w:rsidP="006427F1">
            <w:pPr>
              <w:spacing w:line="276" w:lineRule="auto"/>
              <w:jc w:val="both"/>
            </w:pPr>
            <w:r w:rsidRPr="000E05A5">
              <w:t>4.7</w:t>
            </w:r>
          </w:p>
        </w:tc>
        <w:tc>
          <w:tcPr>
            <w:tcW w:w="6503" w:type="dxa"/>
            <w:gridSpan w:val="4"/>
            <w:hideMark/>
          </w:tcPr>
          <w:p w14:paraId="2FD47ABF" w14:textId="77777777" w:rsidR="000E05A5" w:rsidRPr="008A4631" w:rsidRDefault="000E05A5" w:rsidP="006427F1">
            <w:pPr>
              <w:spacing w:line="276" w:lineRule="auto"/>
              <w:jc w:val="both"/>
              <w:rPr>
                <w:lang w:val="en-US"/>
              </w:rPr>
            </w:pPr>
            <w:r w:rsidRPr="008A4631">
              <w:rPr>
                <w:lang w:val="en-US"/>
              </w:rPr>
              <w:t>Supply and fixing of Parapet wall all-round the building including gutters and drainage outlets of dia. 100including all constraints</w:t>
            </w:r>
          </w:p>
          <w:p w14:paraId="0575C4A3"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linear meter (ml) the supply and fixing of Parapet wall all-round the building including gutters and drainage outlets of dia. 100</w:t>
            </w:r>
          </w:p>
          <w:p w14:paraId="12054D20" w14:textId="77777777" w:rsidR="000E05A5" w:rsidRPr="000E05A5" w:rsidRDefault="000E05A5" w:rsidP="006427F1">
            <w:pPr>
              <w:spacing w:line="276" w:lineRule="auto"/>
              <w:jc w:val="both"/>
            </w:pPr>
            <w:r w:rsidRPr="000E05A5">
              <w:t>The linear meter at: …………………………………...francs</w:t>
            </w:r>
          </w:p>
          <w:p w14:paraId="706C8908" w14:textId="77777777" w:rsidR="000E05A5" w:rsidRPr="000E05A5" w:rsidRDefault="000E05A5" w:rsidP="006427F1">
            <w:pPr>
              <w:spacing w:line="276" w:lineRule="auto"/>
              <w:jc w:val="both"/>
            </w:pPr>
          </w:p>
        </w:tc>
        <w:tc>
          <w:tcPr>
            <w:tcW w:w="1028" w:type="dxa"/>
            <w:hideMark/>
          </w:tcPr>
          <w:p w14:paraId="0ED1F1E5" w14:textId="77777777" w:rsidR="000E05A5" w:rsidRPr="000E05A5" w:rsidRDefault="000E05A5" w:rsidP="006427F1">
            <w:pPr>
              <w:spacing w:line="276" w:lineRule="auto"/>
              <w:jc w:val="both"/>
            </w:pPr>
            <w:r w:rsidRPr="000E05A5">
              <w:t>ml</w:t>
            </w:r>
          </w:p>
        </w:tc>
        <w:tc>
          <w:tcPr>
            <w:tcW w:w="983" w:type="dxa"/>
          </w:tcPr>
          <w:p w14:paraId="27398694" w14:textId="77777777" w:rsidR="000E05A5" w:rsidRPr="000E05A5" w:rsidRDefault="000E05A5" w:rsidP="006427F1">
            <w:pPr>
              <w:spacing w:line="276" w:lineRule="auto"/>
              <w:jc w:val="both"/>
            </w:pPr>
          </w:p>
        </w:tc>
      </w:tr>
      <w:tr w:rsidR="000E05A5" w:rsidRPr="000E05A5" w14:paraId="290CECD1" w14:textId="77777777" w:rsidTr="007C2BB9">
        <w:trPr>
          <w:gridAfter w:val="1"/>
          <w:wAfter w:w="14" w:type="dxa"/>
          <w:trHeight w:val="720"/>
        </w:trPr>
        <w:tc>
          <w:tcPr>
            <w:tcW w:w="810" w:type="dxa"/>
            <w:gridSpan w:val="2"/>
            <w:hideMark/>
          </w:tcPr>
          <w:p w14:paraId="6772F351" w14:textId="77777777" w:rsidR="000E05A5" w:rsidRPr="000E05A5" w:rsidRDefault="000E05A5" w:rsidP="006427F1">
            <w:pPr>
              <w:spacing w:line="276" w:lineRule="auto"/>
              <w:jc w:val="both"/>
            </w:pPr>
            <w:r w:rsidRPr="000E05A5">
              <w:t>4.8</w:t>
            </w:r>
          </w:p>
        </w:tc>
        <w:tc>
          <w:tcPr>
            <w:tcW w:w="6503" w:type="dxa"/>
            <w:gridSpan w:val="4"/>
            <w:hideMark/>
          </w:tcPr>
          <w:p w14:paraId="3FED4DEE" w14:textId="583259A2" w:rsidR="000E05A5" w:rsidRPr="008A4631" w:rsidRDefault="000E05A5" w:rsidP="006427F1">
            <w:pPr>
              <w:spacing w:line="276" w:lineRule="auto"/>
              <w:jc w:val="both"/>
              <w:rPr>
                <w:lang w:val="en-US"/>
              </w:rPr>
            </w:pPr>
            <w:r w:rsidRPr="008A4631">
              <w:rPr>
                <w:lang w:val="en-US"/>
              </w:rPr>
              <w:t xml:space="preserve">Supply and fixing of Insulation layer, water proofing of parapet and roof slabs of 5cm including plumbing outlets including all constraints This price pays in the general conditions provided for in the contract, fixed price (ls) </w:t>
            </w:r>
            <w:r w:rsidR="00B95D51" w:rsidRPr="008A4631">
              <w:rPr>
                <w:lang w:val="en-US"/>
              </w:rPr>
              <w:t xml:space="preserve">for </w:t>
            </w:r>
            <w:r w:rsidRPr="008A4631">
              <w:rPr>
                <w:lang w:val="en-US"/>
              </w:rPr>
              <w:t xml:space="preserve">the supply and fixing of Insulation layer, water proofing of parapet and roof slabs of 5cm including plumbing outlets. </w:t>
            </w:r>
          </w:p>
          <w:p w14:paraId="0DD385B2" w14:textId="49861D89" w:rsidR="000E05A5" w:rsidRPr="000E05A5" w:rsidRDefault="000E05A5" w:rsidP="006427F1">
            <w:pPr>
              <w:spacing w:line="276" w:lineRule="auto"/>
              <w:jc w:val="both"/>
            </w:pPr>
            <w:r w:rsidRPr="000E05A5">
              <w:t xml:space="preserve">The </w:t>
            </w:r>
            <w:r w:rsidR="00B95D51">
              <w:t>package</w:t>
            </w:r>
            <w:r w:rsidRPr="000E05A5">
              <w:t xml:space="preserve"> at: …………………………………...francs </w:t>
            </w:r>
          </w:p>
        </w:tc>
        <w:tc>
          <w:tcPr>
            <w:tcW w:w="1028" w:type="dxa"/>
            <w:hideMark/>
          </w:tcPr>
          <w:p w14:paraId="06BCB62A" w14:textId="77777777" w:rsidR="000E05A5" w:rsidRPr="000E05A5" w:rsidRDefault="000E05A5" w:rsidP="006427F1">
            <w:pPr>
              <w:spacing w:line="276" w:lineRule="auto"/>
              <w:jc w:val="both"/>
            </w:pPr>
            <w:r w:rsidRPr="000E05A5">
              <w:t>ls</w:t>
            </w:r>
          </w:p>
        </w:tc>
        <w:tc>
          <w:tcPr>
            <w:tcW w:w="983" w:type="dxa"/>
          </w:tcPr>
          <w:p w14:paraId="10A51B17" w14:textId="77777777" w:rsidR="000E05A5" w:rsidRPr="000E05A5" w:rsidRDefault="000E05A5" w:rsidP="006427F1">
            <w:pPr>
              <w:spacing w:line="276" w:lineRule="auto"/>
              <w:jc w:val="both"/>
            </w:pPr>
          </w:p>
        </w:tc>
      </w:tr>
      <w:tr w:rsidR="000E05A5" w:rsidRPr="000E05A5" w14:paraId="79BBE6FC" w14:textId="77777777" w:rsidTr="007C2BB9">
        <w:trPr>
          <w:gridAfter w:val="1"/>
          <w:wAfter w:w="14" w:type="dxa"/>
          <w:trHeight w:val="300"/>
        </w:trPr>
        <w:tc>
          <w:tcPr>
            <w:tcW w:w="810" w:type="dxa"/>
            <w:gridSpan w:val="2"/>
            <w:noWrap/>
            <w:hideMark/>
          </w:tcPr>
          <w:p w14:paraId="6FE5CEE3" w14:textId="77777777" w:rsidR="000E05A5" w:rsidRPr="000E05A5" w:rsidRDefault="000E05A5" w:rsidP="006427F1">
            <w:pPr>
              <w:spacing w:line="276" w:lineRule="auto"/>
              <w:jc w:val="both"/>
            </w:pPr>
            <w:r w:rsidRPr="000E05A5">
              <w:t> </w:t>
            </w:r>
          </w:p>
        </w:tc>
        <w:tc>
          <w:tcPr>
            <w:tcW w:w="6503" w:type="dxa"/>
            <w:gridSpan w:val="4"/>
            <w:hideMark/>
          </w:tcPr>
          <w:p w14:paraId="5E3EC6CF" w14:textId="77777777" w:rsidR="000E05A5" w:rsidRPr="000E05A5" w:rsidRDefault="000E05A5" w:rsidP="006427F1">
            <w:pPr>
              <w:spacing w:line="276" w:lineRule="auto"/>
              <w:jc w:val="both"/>
            </w:pPr>
            <w:r w:rsidRPr="000E05A5">
              <w:t>SUB TOTAL LOT 4</w:t>
            </w:r>
          </w:p>
        </w:tc>
        <w:tc>
          <w:tcPr>
            <w:tcW w:w="1028" w:type="dxa"/>
            <w:noWrap/>
            <w:hideMark/>
          </w:tcPr>
          <w:p w14:paraId="295DE637" w14:textId="77777777" w:rsidR="000E05A5" w:rsidRPr="000E05A5" w:rsidRDefault="000E05A5" w:rsidP="006427F1">
            <w:pPr>
              <w:spacing w:line="276" w:lineRule="auto"/>
              <w:jc w:val="both"/>
            </w:pPr>
            <w:r w:rsidRPr="000E05A5">
              <w:t> </w:t>
            </w:r>
          </w:p>
        </w:tc>
        <w:tc>
          <w:tcPr>
            <w:tcW w:w="983" w:type="dxa"/>
            <w:noWrap/>
          </w:tcPr>
          <w:p w14:paraId="12559EDB" w14:textId="77777777" w:rsidR="000E05A5" w:rsidRPr="000E05A5" w:rsidRDefault="000E05A5" w:rsidP="006427F1">
            <w:pPr>
              <w:spacing w:line="276" w:lineRule="auto"/>
              <w:jc w:val="both"/>
            </w:pPr>
          </w:p>
        </w:tc>
      </w:tr>
      <w:tr w:rsidR="000E05A5" w:rsidRPr="000E05A5" w14:paraId="5480CB34" w14:textId="77777777" w:rsidTr="007C2BB9">
        <w:trPr>
          <w:gridAfter w:val="1"/>
          <w:wAfter w:w="14" w:type="dxa"/>
          <w:trHeight w:val="480"/>
        </w:trPr>
        <w:tc>
          <w:tcPr>
            <w:tcW w:w="810" w:type="dxa"/>
            <w:gridSpan w:val="2"/>
            <w:noWrap/>
            <w:hideMark/>
          </w:tcPr>
          <w:p w14:paraId="389950ED" w14:textId="77777777" w:rsidR="000E05A5" w:rsidRPr="000E05A5" w:rsidRDefault="000E05A5" w:rsidP="006427F1">
            <w:pPr>
              <w:spacing w:line="276" w:lineRule="auto"/>
              <w:jc w:val="both"/>
            </w:pPr>
            <w:r w:rsidRPr="000E05A5">
              <w:t>6</w:t>
            </w:r>
          </w:p>
        </w:tc>
        <w:tc>
          <w:tcPr>
            <w:tcW w:w="6503" w:type="dxa"/>
            <w:gridSpan w:val="4"/>
            <w:hideMark/>
          </w:tcPr>
          <w:p w14:paraId="6CC265D8" w14:textId="77777777" w:rsidR="000E05A5" w:rsidRPr="000E05A5" w:rsidRDefault="000E05A5" w:rsidP="006427F1">
            <w:pPr>
              <w:spacing w:line="276" w:lineRule="auto"/>
              <w:jc w:val="both"/>
            </w:pPr>
            <w:r w:rsidRPr="000E05A5">
              <w:t>LOT 600: FIXTURES AND FITTINGS</w:t>
            </w:r>
          </w:p>
        </w:tc>
        <w:tc>
          <w:tcPr>
            <w:tcW w:w="1028" w:type="dxa"/>
            <w:noWrap/>
            <w:hideMark/>
          </w:tcPr>
          <w:p w14:paraId="78C9EFD3" w14:textId="77777777" w:rsidR="000E05A5" w:rsidRPr="000E05A5" w:rsidRDefault="000E05A5" w:rsidP="006427F1">
            <w:pPr>
              <w:spacing w:line="276" w:lineRule="auto"/>
              <w:jc w:val="both"/>
            </w:pPr>
            <w:r w:rsidRPr="000E05A5">
              <w:t> </w:t>
            </w:r>
          </w:p>
        </w:tc>
        <w:tc>
          <w:tcPr>
            <w:tcW w:w="983" w:type="dxa"/>
            <w:noWrap/>
          </w:tcPr>
          <w:p w14:paraId="76026244" w14:textId="77777777" w:rsidR="000E05A5" w:rsidRPr="000E05A5" w:rsidRDefault="000E05A5" w:rsidP="006427F1">
            <w:pPr>
              <w:spacing w:line="276" w:lineRule="auto"/>
              <w:jc w:val="both"/>
            </w:pPr>
          </w:p>
        </w:tc>
      </w:tr>
      <w:tr w:rsidR="000E05A5" w:rsidRPr="000E05A5" w14:paraId="0410E491" w14:textId="77777777" w:rsidTr="007C2BB9">
        <w:trPr>
          <w:gridAfter w:val="1"/>
          <w:wAfter w:w="14" w:type="dxa"/>
          <w:trHeight w:val="480"/>
        </w:trPr>
        <w:tc>
          <w:tcPr>
            <w:tcW w:w="810" w:type="dxa"/>
            <w:gridSpan w:val="2"/>
            <w:noWrap/>
            <w:hideMark/>
          </w:tcPr>
          <w:p w14:paraId="6C007782" w14:textId="77777777" w:rsidR="000E05A5" w:rsidRPr="000E05A5" w:rsidRDefault="000E05A5" w:rsidP="006427F1">
            <w:pPr>
              <w:spacing w:line="276" w:lineRule="auto"/>
              <w:jc w:val="both"/>
            </w:pPr>
            <w:r w:rsidRPr="000E05A5">
              <w:t>6.1</w:t>
            </w:r>
          </w:p>
        </w:tc>
        <w:tc>
          <w:tcPr>
            <w:tcW w:w="6503" w:type="dxa"/>
            <w:gridSpan w:val="4"/>
            <w:hideMark/>
          </w:tcPr>
          <w:p w14:paraId="68F5AC76" w14:textId="77777777" w:rsidR="000E05A5" w:rsidRPr="008A4631" w:rsidRDefault="000E05A5" w:rsidP="006427F1">
            <w:pPr>
              <w:spacing w:line="276" w:lineRule="auto"/>
              <w:jc w:val="both"/>
              <w:rPr>
                <w:lang w:val="en-US"/>
              </w:rPr>
            </w:pPr>
            <w:r w:rsidRPr="008A4631">
              <w:rPr>
                <w:lang w:val="en-US"/>
              </w:rPr>
              <w:t>provide and fit hard panel doors with vachete locks</w:t>
            </w:r>
          </w:p>
        </w:tc>
        <w:tc>
          <w:tcPr>
            <w:tcW w:w="1028" w:type="dxa"/>
            <w:noWrap/>
            <w:hideMark/>
          </w:tcPr>
          <w:p w14:paraId="33E61CFC" w14:textId="77777777" w:rsidR="000E05A5" w:rsidRPr="008A4631" w:rsidRDefault="000E05A5" w:rsidP="006427F1">
            <w:pPr>
              <w:spacing w:line="276" w:lineRule="auto"/>
              <w:jc w:val="both"/>
              <w:rPr>
                <w:lang w:val="en-US"/>
              </w:rPr>
            </w:pPr>
            <w:r w:rsidRPr="008A4631">
              <w:rPr>
                <w:lang w:val="en-US"/>
              </w:rPr>
              <w:t> </w:t>
            </w:r>
          </w:p>
        </w:tc>
        <w:tc>
          <w:tcPr>
            <w:tcW w:w="983" w:type="dxa"/>
            <w:noWrap/>
          </w:tcPr>
          <w:p w14:paraId="1DF2BB87" w14:textId="77777777" w:rsidR="000E05A5" w:rsidRPr="008A4631" w:rsidRDefault="000E05A5" w:rsidP="006427F1">
            <w:pPr>
              <w:spacing w:line="276" w:lineRule="auto"/>
              <w:jc w:val="both"/>
              <w:rPr>
                <w:lang w:val="en-US"/>
              </w:rPr>
            </w:pPr>
          </w:p>
        </w:tc>
      </w:tr>
      <w:tr w:rsidR="000E05A5" w:rsidRPr="000E05A5" w14:paraId="6E994656" w14:textId="77777777" w:rsidTr="007C2BB9">
        <w:trPr>
          <w:gridAfter w:val="1"/>
          <w:wAfter w:w="14" w:type="dxa"/>
          <w:trHeight w:val="300"/>
        </w:trPr>
        <w:tc>
          <w:tcPr>
            <w:tcW w:w="810" w:type="dxa"/>
            <w:gridSpan w:val="2"/>
            <w:noWrap/>
            <w:hideMark/>
          </w:tcPr>
          <w:p w14:paraId="171D3CD6" w14:textId="77777777" w:rsidR="000E05A5" w:rsidRPr="008A4631" w:rsidRDefault="000E05A5" w:rsidP="006427F1">
            <w:pPr>
              <w:spacing w:line="276" w:lineRule="auto"/>
              <w:jc w:val="both"/>
              <w:rPr>
                <w:lang w:val="en-US"/>
              </w:rPr>
            </w:pPr>
            <w:r w:rsidRPr="008A4631">
              <w:rPr>
                <w:lang w:val="en-US"/>
              </w:rPr>
              <w:t> </w:t>
            </w:r>
          </w:p>
        </w:tc>
        <w:tc>
          <w:tcPr>
            <w:tcW w:w="6503" w:type="dxa"/>
            <w:gridSpan w:val="4"/>
            <w:hideMark/>
          </w:tcPr>
          <w:p w14:paraId="57B38D05" w14:textId="77777777" w:rsidR="000E05A5" w:rsidRPr="008A4631" w:rsidRDefault="000E05A5" w:rsidP="006427F1">
            <w:pPr>
              <w:spacing w:line="276" w:lineRule="auto"/>
              <w:jc w:val="both"/>
              <w:rPr>
                <w:lang w:val="en-US"/>
              </w:rPr>
            </w:pPr>
            <w:r w:rsidRPr="008A4631">
              <w:rPr>
                <w:lang w:val="en-US"/>
              </w:rPr>
              <w:t>Supply and fixing of metal door of surface 160x210cm2 on hardwood frame including all constraints This price pays in the general conditions provided for in the contract, per unit (u) the supply and fixing of metal doors The unit at: ……………….………………………………………...francs</w:t>
            </w:r>
          </w:p>
        </w:tc>
        <w:tc>
          <w:tcPr>
            <w:tcW w:w="1028" w:type="dxa"/>
            <w:noWrap/>
            <w:hideMark/>
          </w:tcPr>
          <w:p w14:paraId="1E35EA43" w14:textId="77777777" w:rsidR="000E05A5" w:rsidRPr="000E05A5" w:rsidRDefault="000E05A5" w:rsidP="006427F1">
            <w:pPr>
              <w:spacing w:line="276" w:lineRule="auto"/>
              <w:jc w:val="both"/>
            </w:pPr>
            <w:r w:rsidRPr="000E05A5">
              <w:t>No</w:t>
            </w:r>
          </w:p>
        </w:tc>
        <w:tc>
          <w:tcPr>
            <w:tcW w:w="983" w:type="dxa"/>
            <w:noWrap/>
          </w:tcPr>
          <w:p w14:paraId="1568BFF8" w14:textId="77777777" w:rsidR="000E05A5" w:rsidRPr="000E05A5" w:rsidRDefault="000E05A5" w:rsidP="006427F1">
            <w:pPr>
              <w:spacing w:line="276" w:lineRule="auto"/>
              <w:jc w:val="both"/>
            </w:pPr>
          </w:p>
        </w:tc>
      </w:tr>
      <w:tr w:rsidR="000E05A5" w:rsidRPr="000E05A5" w14:paraId="0BF27B2D" w14:textId="77777777" w:rsidTr="007C2BB9">
        <w:trPr>
          <w:gridAfter w:val="1"/>
          <w:wAfter w:w="14" w:type="dxa"/>
          <w:trHeight w:val="300"/>
        </w:trPr>
        <w:tc>
          <w:tcPr>
            <w:tcW w:w="810" w:type="dxa"/>
            <w:gridSpan w:val="2"/>
            <w:noWrap/>
            <w:hideMark/>
          </w:tcPr>
          <w:p w14:paraId="092C48C2" w14:textId="77777777" w:rsidR="000E05A5" w:rsidRPr="000E05A5" w:rsidRDefault="000E05A5" w:rsidP="006427F1">
            <w:pPr>
              <w:spacing w:line="276" w:lineRule="auto"/>
              <w:jc w:val="both"/>
            </w:pPr>
            <w:r w:rsidRPr="000E05A5">
              <w:t> </w:t>
            </w:r>
          </w:p>
        </w:tc>
        <w:tc>
          <w:tcPr>
            <w:tcW w:w="6503" w:type="dxa"/>
            <w:gridSpan w:val="4"/>
            <w:hideMark/>
          </w:tcPr>
          <w:p w14:paraId="02EFE32B" w14:textId="77777777" w:rsidR="000E05A5" w:rsidRPr="008A4631" w:rsidRDefault="000E05A5" w:rsidP="006427F1">
            <w:pPr>
              <w:spacing w:line="276" w:lineRule="auto"/>
              <w:jc w:val="both"/>
              <w:rPr>
                <w:lang w:val="en-US"/>
              </w:rPr>
            </w:pPr>
            <w:r w:rsidRPr="008A4631">
              <w:rPr>
                <w:lang w:val="en-US"/>
              </w:rPr>
              <w:t xml:space="preserve">Supply and installation of isoplane wooden door with surface area 90x220cm2 on hardwood frame including all constraints </w:t>
            </w:r>
            <w:r w:rsidRPr="008A4631">
              <w:rPr>
                <w:lang w:val="en-US"/>
              </w:rPr>
              <w:lastRenderedPageBreak/>
              <w:t>This price remunerates in the general conditions provided for in the contract, per unit (u) the supply and installation of isoplane wooden doors The unit at: ……………….………………………………...francs</w:t>
            </w:r>
          </w:p>
        </w:tc>
        <w:tc>
          <w:tcPr>
            <w:tcW w:w="1028" w:type="dxa"/>
            <w:noWrap/>
            <w:hideMark/>
          </w:tcPr>
          <w:p w14:paraId="47EA8DEF" w14:textId="77777777" w:rsidR="000E05A5" w:rsidRPr="000E05A5" w:rsidRDefault="000E05A5" w:rsidP="006427F1">
            <w:pPr>
              <w:spacing w:line="276" w:lineRule="auto"/>
              <w:jc w:val="both"/>
            </w:pPr>
            <w:r w:rsidRPr="000E05A5">
              <w:lastRenderedPageBreak/>
              <w:t>No</w:t>
            </w:r>
          </w:p>
        </w:tc>
        <w:tc>
          <w:tcPr>
            <w:tcW w:w="983" w:type="dxa"/>
            <w:noWrap/>
          </w:tcPr>
          <w:p w14:paraId="0C53F534" w14:textId="77777777" w:rsidR="000E05A5" w:rsidRPr="000E05A5" w:rsidRDefault="000E05A5" w:rsidP="006427F1">
            <w:pPr>
              <w:spacing w:line="276" w:lineRule="auto"/>
              <w:jc w:val="both"/>
            </w:pPr>
          </w:p>
        </w:tc>
      </w:tr>
      <w:tr w:rsidR="000E05A5" w:rsidRPr="000E05A5" w14:paraId="0A338E08" w14:textId="77777777" w:rsidTr="007C2BB9">
        <w:trPr>
          <w:gridAfter w:val="1"/>
          <w:wAfter w:w="14" w:type="dxa"/>
          <w:trHeight w:val="300"/>
        </w:trPr>
        <w:tc>
          <w:tcPr>
            <w:tcW w:w="810" w:type="dxa"/>
            <w:gridSpan w:val="2"/>
            <w:noWrap/>
            <w:hideMark/>
          </w:tcPr>
          <w:p w14:paraId="706C120F" w14:textId="77777777" w:rsidR="000E05A5" w:rsidRPr="000E05A5" w:rsidRDefault="000E05A5" w:rsidP="006427F1">
            <w:pPr>
              <w:spacing w:line="276" w:lineRule="auto"/>
              <w:jc w:val="both"/>
            </w:pPr>
            <w:r w:rsidRPr="000E05A5">
              <w:lastRenderedPageBreak/>
              <w:t> </w:t>
            </w:r>
          </w:p>
        </w:tc>
        <w:tc>
          <w:tcPr>
            <w:tcW w:w="6503" w:type="dxa"/>
            <w:gridSpan w:val="4"/>
            <w:hideMark/>
          </w:tcPr>
          <w:p w14:paraId="7CFDC9CC" w14:textId="77777777" w:rsidR="000E05A5" w:rsidRPr="008A4631" w:rsidRDefault="000E05A5" w:rsidP="006427F1">
            <w:pPr>
              <w:spacing w:line="276" w:lineRule="auto"/>
              <w:jc w:val="both"/>
              <w:rPr>
                <w:lang w:val="en-US"/>
              </w:rPr>
            </w:pPr>
            <w:r w:rsidRPr="008A4631">
              <w:rPr>
                <w:lang w:val="en-US"/>
              </w:rPr>
              <w:t>Supply and installation of isoplane wooden door with surface area 70x210cm2 on hardwood frame including all constraints This price remunerates in the general conditions provided for in the contract, per unit (u) the supply and installation of isoplane wooden doors The unit at: ……………….………………………………...francs</w:t>
            </w:r>
          </w:p>
        </w:tc>
        <w:tc>
          <w:tcPr>
            <w:tcW w:w="1028" w:type="dxa"/>
            <w:noWrap/>
            <w:hideMark/>
          </w:tcPr>
          <w:p w14:paraId="2F339D28" w14:textId="77777777" w:rsidR="000E05A5" w:rsidRPr="000E05A5" w:rsidRDefault="000E05A5" w:rsidP="006427F1">
            <w:pPr>
              <w:spacing w:line="276" w:lineRule="auto"/>
              <w:jc w:val="both"/>
            </w:pPr>
            <w:r w:rsidRPr="000E05A5">
              <w:t>No</w:t>
            </w:r>
          </w:p>
        </w:tc>
        <w:tc>
          <w:tcPr>
            <w:tcW w:w="983" w:type="dxa"/>
            <w:noWrap/>
          </w:tcPr>
          <w:p w14:paraId="6A20DFB8" w14:textId="77777777" w:rsidR="000E05A5" w:rsidRPr="000E05A5" w:rsidRDefault="000E05A5" w:rsidP="006427F1">
            <w:pPr>
              <w:spacing w:line="276" w:lineRule="auto"/>
              <w:jc w:val="both"/>
            </w:pPr>
          </w:p>
        </w:tc>
      </w:tr>
      <w:tr w:rsidR="000E05A5" w:rsidRPr="000E05A5" w14:paraId="53458AE8" w14:textId="77777777" w:rsidTr="007C2BB9">
        <w:trPr>
          <w:gridAfter w:val="1"/>
          <w:wAfter w:w="14" w:type="dxa"/>
          <w:trHeight w:val="300"/>
        </w:trPr>
        <w:tc>
          <w:tcPr>
            <w:tcW w:w="810" w:type="dxa"/>
            <w:gridSpan w:val="2"/>
            <w:noWrap/>
            <w:hideMark/>
          </w:tcPr>
          <w:p w14:paraId="76DC89DE" w14:textId="77777777" w:rsidR="000E05A5" w:rsidRPr="000E05A5" w:rsidRDefault="000E05A5" w:rsidP="006427F1">
            <w:pPr>
              <w:spacing w:line="276" w:lineRule="auto"/>
              <w:jc w:val="both"/>
            </w:pPr>
            <w:r w:rsidRPr="000E05A5">
              <w:t>6.2</w:t>
            </w:r>
          </w:p>
        </w:tc>
        <w:tc>
          <w:tcPr>
            <w:tcW w:w="6503" w:type="dxa"/>
            <w:gridSpan w:val="4"/>
            <w:hideMark/>
          </w:tcPr>
          <w:p w14:paraId="05A1F600" w14:textId="77777777" w:rsidR="000E05A5" w:rsidRPr="008A4631" w:rsidRDefault="000E05A5" w:rsidP="006427F1">
            <w:pPr>
              <w:spacing w:line="276" w:lineRule="auto"/>
              <w:jc w:val="both"/>
              <w:rPr>
                <w:lang w:val="en-US"/>
              </w:rPr>
            </w:pPr>
            <w:r w:rsidRPr="008A4631">
              <w:rPr>
                <w:lang w:val="en-US"/>
              </w:rPr>
              <w:t xml:space="preserve">provide and fit Xray resistant doors </w:t>
            </w:r>
          </w:p>
        </w:tc>
        <w:tc>
          <w:tcPr>
            <w:tcW w:w="1028" w:type="dxa"/>
            <w:noWrap/>
            <w:hideMark/>
          </w:tcPr>
          <w:p w14:paraId="3167044A" w14:textId="77777777" w:rsidR="000E05A5" w:rsidRPr="008A4631" w:rsidRDefault="000E05A5" w:rsidP="006427F1">
            <w:pPr>
              <w:spacing w:line="276" w:lineRule="auto"/>
              <w:jc w:val="both"/>
              <w:rPr>
                <w:lang w:val="en-US"/>
              </w:rPr>
            </w:pPr>
            <w:r w:rsidRPr="008A4631">
              <w:rPr>
                <w:lang w:val="en-US"/>
              </w:rPr>
              <w:t> </w:t>
            </w:r>
          </w:p>
        </w:tc>
        <w:tc>
          <w:tcPr>
            <w:tcW w:w="983" w:type="dxa"/>
            <w:noWrap/>
          </w:tcPr>
          <w:p w14:paraId="581C5DC1" w14:textId="77777777" w:rsidR="000E05A5" w:rsidRPr="008A4631" w:rsidRDefault="000E05A5" w:rsidP="006427F1">
            <w:pPr>
              <w:spacing w:line="276" w:lineRule="auto"/>
              <w:jc w:val="both"/>
              <w:rPr>
                <w:lang w:val="en-US"/>
              </w:rPr>
            </w:pPr>
          </w:p>
        </w:tc>
      </w:tr>
      <w:tr w:rsidR="000E05A5" w:rsidRPr="000E05A5" w14:paraId="62025FF2" w14:textId="77777777" w:rsidTr="007C2BB9">
        <w:trPr>
          <w:gridAfter w:val="1"/>
          <w:wAfter w:w="14" w:type="dxa"/>
          <w:trHeight w:val="300"/>
        </w:trPr>
        <w:tc>
          <w:tcPr>
            <w:tcW w:w="810" w:type="dxa"/>
            <w:gridSpan w:val="2"/>
            <w:noWrap/>
            <w:hideMark/>
          </w:tcPr>
          <w:p w14:paraId="2DEEBF4C" w14:textId="77777777" w:rsidR="000E05A5" w:rsidRPr="008A4631" w:rsidRDefault="000E05A5" w:rsidP="006427F1">
            <w:pPr>
              <w:spacing w:line="276" w:lineRule="auto"/>
              <w:jc w:val="both"/>
              <w:rPr>
                <w:lang w:val="en-US"/>
              </w:rPr>
            </w:pPr>
            <w:r w:rsidRPr="008A4631">
              <w:rPr>
                <w:lang w:val="en-US"/>
              </w:rPr>
              <w:t> </w:t>
            </w:r>
          </w:p>
        </w:tc>
        <w:tc>
          <w:tcPr>
            <w:tcW w:w="6503" w:type="dxa"/>
            <w:gridSpan w:val="4"/>
            <w:hideMark/>
          </w:tcPr>
          <w:p w14:paraId="3B2D985B" w14:textId="77777777" w:rsidR="000E05A5" w:rsidRPr="008A4631" w:rsidRDefault="000E05A5" w:rsidP="006427F1">
            <w:pPr>
              <w:spacing w:line="276" w:lineRule="auto"/>
              <w:jc w:val="both"/>
              <w:rPr>
                <w:lang w:val="en-US"/>
              </w:rPr>
            </w:pPr>
            <w:r w:rsidRPr="008A4631">
              <w:rPr>
                <w:lang w:val="en-US"/>
              </w:rPr>
              <w:t>Supply and fixing of metal door of surface 160x210cm2 on hardwood frame including all constraints This price pays in the general conditions provided for in the contract, per unit (u) the supply and fixing of metal doors The unit at: ……………….………………………………………...francs</w:t>
            </w:r>
          </w:p>
        </w:tc>
        <w:tc>
          <w:tcPr>
            <w:tcW w:w="1028" w:type="dxa"/>
            <w:noWrap/>
            <w:hideMark/>
          </w:tcPr>
          <w:p w14:paraId="5F3ABB6A" w14:textId="77777777" w:rsidR="000E05A5" w:rsidRPr="000E05A5" w:rsidRDefault="000E05A5" w:rsidP="006427F1">
            <w:pPr>
              <w:spacing w:line="276" w:lineRule="auto"/>
              <w:jc w:val="both"/>
            </w:pPr>
            <w:r w:rsidRPr="000E05A5">
              <w:t>No</w:t>
            </w:r>
          </w:p>
        </w:tc>
        <w:tc>
          <w:tcPr>
            <w:tcW w:w="983" w:type="dxa"/>
            <w:noWrap/>
          </w:tcPr>
          <w:p w14:paraId="6B34C1F9" w14:textId="77777777" w:rsidR="000E05A5" w:rsidRPr="000E05A5" w:rsidRDefault="000E05A5" w:rsidP="006427F1">
            <w:pPr>
              <w:spacing w:line="276" w:lineRule="auto"/>
              <w:jc w:val="both"/>
            </w:pPr>
          </w:p>
        </w:tc>
      </w:tr>
      <w:tr w:rsidR="000E05A5" w:rsidRPr="000E05A5" w14:paraId="6020B17B" w14:textId="77777777" w:rsidTr="007C2BB9">
        <w:trPr>
          <w:gridAfter w:val="1"/>
          <w:wAfter w:w="14" w:type="dxa"/>
          <w:trHeight w:val="300"/>
        </w:trPr>
        <w:tc>
          <w:tcPr>
            <w:tcW w:w="810" w:type="dxa"/>
            <w:gridSpan w:val="2"/>
            <w:noWrap/>
            <w:hideMark/>
          </w:tcPr>
          <w:p w14:paraId="1027B5BC" w14:textId="77777777" w:rsidR="000E05A5" w:rsidRPr="000E05A5" w:rsidRDefault="000E05A5" w:rsidP="006427F1">
            <w:pPr>
              <w:spacing w:line="276" w:lineRule="auto"/>
              <w:jc w:val="both"/>
            </w:pPr>
            <w:r w:rsidRPr="000E05A5">
              <w:t> </w:t>
            </w:r>
          </w:p>
        </w:tc>
        <w:tc>
          <w:tcPr>
            <w:tcW w:w="6503" w:type="dxa"/>
            <w:gridSpan w:val="4"/>
            <w:hideMark/>
          </w:tcPr>
          <w:p w14:paraId="5E73B993" w14:textId="77777777" w:rsidR="000E05A5" w:rsidRPr="008A4631" w:rsidRDefault="000E05A5" w:rsidP="006427F1">
            <w:pPr>
              <w:spacing w:line="276" w:lineRule="auto"/>
              <w:jc w:val="both"/>
              <w:rPr>
                <w:lang w:val="en-US"/>
              </w:rPr>
            </w:pPr>
            <w:r w:rsidRPr="008A4631">
              <w:rPr>
                <w:lang w:val="en-US"/>
              </w:rPr>
              <w:t xml:space="preserve">Supply and installation of isoplane wooden door with surface area 70x210cm2 on hardwood frame including all constraints This price remunerates in the general conditions provided for in the contract, per unit (u) the supply and installation of isoplane wooden doors </w:t>
            </w:r>
          </w:p>
          <w:p w14:paraId="18A312CC" w14:textId="77777777" w:rsidR="000E05A5" w:rsidRPr="000E05A5" w:rsidRDefault="000E05A5" w:rsidP="006427F1">
            <w:pPr>
              <w:spacing w:line="276" w:lineRule="auto"/>
              <w:jc w:val="both"/>
            </w:pPr>
            <w:r w:rsidRPr="000E05A5">
              <w:t xml:space="preserve">The unit at: </w:t>
            </w:r>
            <w:proofErr w:type="gramStart"/>
            <w:r w:rsidRPr="000E05A5">
              <w:t>……………….………………………………...</w:t>
            </w:r>
            <w:proofErr w:type="gramEnd"/>
            <w:r w:rsidRPr="000E05A5">
              <w:t>francs</w:t>
            </w:r>
          </w:p>
        </w:tc>
        <w:tc>
          <w:tcPr>
            <w:tcW w:w="1028" w:type="dxa"/>
            <w:noWrap/>
            <w:hideMark/>
          </w:tcPr>
          <w:p w14:paraId="4314E025" w14:textId="77777777" w:rsidR="000E05A5" w:rsidRPr="000E05A5" w:rsidRDefault="000E05A5" w:rsidP="006427F1">
            <w:pPr>
              <w:spacing w:line="276" w:lineRule="auto"/>
              <w:jc w:val="both"/>
            </w:pPr>
            <w:r w:rsidRPr="000E05A5">
              <w:t>No</w:t>
            </w:r>
          </w:p>
        </w:tc>
        <w:tc>
          <w:tcPr>
            <w:tcW w:w="983" w:type="dxa"/>
            <w:noWrap/>
          </w:tcPr>
          <w:p w14:paraId="12E7C296" w14:textId="77777777" w:rsidR="000E05A5" w:rsidRPr="000E05A5" w:rsidRDefault="000E05A5" w:rsidP="006427F1">
            <w:pPr>
              <w:spacing w:line="276" w:lineRule="auto"/>
              <w:jc w:val="both"/>
            </w:pPr>
          </w:p>
        </w:tc>
      </w:tr>
      <w:tr w:rsidR="000E05A5" w:rsidRPr="000E05A5" w14:paraId="643CC6DD" w14:textId="77777777" w:rsidTr="007C2BB9">
        <w:trPr>
          <w:gridAfter w:val="1"/>
          <w:wAfter w:w="14" w:type="dxa"/>
          <w:trHeight w:val="300"/>
        </w:trPr>
        <w:tc>
          <w:tcPr>
            <w:tcW w:w="810" w:type="dxa"/>
            <w:gridSpan w:val="2"/>
            <w:noWrap/>
            <w:hideMark/>
          </w:tcPr>
          <w:p w14:paraId="6145B657" w14:textId="77777777" w:rsidR="000E05A5" w:rsidRPr="000E05A5" w:rsidRDefault="000E05A5" w:rsidP="006427F1">
            <w:pPr>
              <w:spacing w:line="276" w:lineRule="auto"/>
              <w:jc w:val="both"/>
            </w:pPr>
            <w:r w:rsidRPr="000E05A5">
              <w:t> </w:t>
            </w:r>
          </w:p>
        </w:tc>
        <w:tc>
          <w:tcPr>
            <w:tcW w:w="6503" w:type="dxa"/>
            <w:gridSpan w:val="4"/>
            <w:hideMark/>
          </w:tcPr>
          <w:p w14:paraId="4A710EB5" w14:textId="77777777" w:rsidR="000E05A5" w:rsidRPr="000E05A5" w:rsidRDefault="000E05A5" w:rsidP="006427F1">
            <w:pPr>
              <w:spacing w:line="276" w:lineRule="auto"/>
              <w:jc w:val="both"/>
            </w:pPr>
            <w:r w:rsidRPr="000E05A5">
              <w:t>SUB TOTAL</w:t>
            </w:r>
          </w:p>
        </w:tc>
        <w:tc>
          <w:tcPr>
            <w:tcW w:w="1028" w:type="dxa"/>
            <w:noWrap/>
            <w:hideMark/>
          </w:tcPr>
          <w:p w14:paraId="6E4E0D31" w14:textId="77777777" w:rsidR="000E05A5" w:rsidRPr="000E05A5" w:rsidRDefault="000E05A5" w:rsidP="006427F1">
            <w:pPr>
              <w:spacing w:line="276" w:lineRule="auto"/>
              <w:jc w:val="both"/>
            </w:pPr>
            <w:r w:rsidRPr="000E05A5">
              <w:t> </w:t>
            </w:r>
          </w:p>
        </w:tc>
        <w:tc>
          <w:tcPr>
            <w:tcW w:w="983" w:type="dxa"/>
            <w:noWrap/>
          </w:tcPr>
          <w:p w14:paraId="435D1007" w14:textId="77777777" w:rsidR="000E05A5" w:rsidRPr="000E05A5" w:rsidRDefault="000E05A5" w:rsidP="006427F1">
            <w:pPr>
              <w:spacing w:line="276" w:lineRule="auto"/>
              <w:jc w:val="both"/>
            </w:pPr>
          </w:p>
        </w:tc>
      </w:tr>
      <w:tr w:rsidR="000E05A5" w:rsidRPr="000E05A5" w14:paraId="4FFE4539" w14:textId="77777777" w:rsidTr="007C2BB9">
        <w:trPr>
          <w:gridAfter w:val="1"/>
          <w:wAfter w:w="14" w:type="dxa"/>
          <w:trHeight w:val="480"/>
        </w:trPr>
        <w:tc>
          <w:tcPr>
            <w:tcW w:w="810" w:type="dxa"/>
            <w:gridSpan w:val="2"/>
            <w:noWrap/>
            <w:hideMark/>
          </w:tcPr>
          <w:p w14:paraId="0AA602D3" w14:textId="77777777" w:rsidR="000E05A5" w:rsidRPr="000E05A5" w:rsidRDefault="000E05A5" w:rsidP="006427F1">
            <w:pPr>
              <w:spacing w:line="276" w:lineRule="auto"/>
              <w:jc w:val="both"/>
            </w:pPr>
            <w:r w:rsidRPr="000E05A5">
              <w:t>6.2</w:t>
            </w:r>
          </w:p>
        </w:tc>
        <w:tc>
          <w:tcPr>
            <w:tcW w:w="6503" w:type="dxa"/>
            <w:gridSpan w:val="4"/>
            <w:hideMark/>
          </w:tcPr>
          <w:p w14:paraId="1DC719C4" w14:textId="77777777" w:rsidR="000E05A5" w:rsidRPr="008A4631" w:rsidRDefault="000E05A5" w:rsidP="006427F1">
            <w:pPr>
              <w:spacing w:line="276" w:lineRule="auto"/>
              <w:jc w:val="both"/>
              <w:rPr>
                <w:lang w:val="en-US"/>
              </w:rPr>
            </w:pPr>
            <w:r w:rsidRPr="008A4631">
              <w:rPr>
                <w:lang w:val="en-US"/>
              </w:rPr>
              <w:t>Provide and fit glazed casement aluminium windows + frames</w:t>
            </w:r>
          </w:p>
        </w:tc>
        <w:tc>
          <w:tcPr>
            <w:tcW w:w="1028" w:type="dxa"/>
            <w:noWrap/>
            <w:hideMark/>
          </w:tcPr>
          <w:p w14:paraId="7A34481F" w14:textId="77777777" w:rsidR="000E05A5" w:rsidRPr="008A4631" w:rsidRDefault="000E05A5" w:rsidP="006427F1">
            <w:pPr>
              <w:spacing w:line="276" w:lineRule="auto"/>
              <w:jc w:val="both"/>
              <w:rPr>
                <w:lang w:val="en-US"/>
              </w:rPr>
            </w:pPr>
            <w:r w:rsidRPr="008A4631">
              <w:rPr>
                <w:lang w:val="en-US"/>
              </w:rPr>
              <w:t> </w:t>
            </w:r>
          </w:p>
        </w:tc>
        <w:tc>
          <w:tcPr>
            <w:tcW w:w="983" w:type="dxa"/>
            <w:noWrap/>
          </w:tcPr>
          <w:p w14:paraId="42BFB7E3" w14:textId="77777777" w:rsidR="000E05A5" w:rsidRPr="008A4631" w:rsidRDefault="000E05A5" w:rsidP="006427F1">
            <w:pPr>
              <w:spacing w:line="276" w:lineRule="auto"/>
              <w:jc w:val="both"/>
              <w:rPr>
                <w:lang w:val="en-US"/>
              </w:rPr>
            </w:pPr>
          </w:p>
        </w:tc>
      </w:tr>
      <w:tr w:rsidR="000E05A5" w:rsidRPr="000E05A5" w14:paraId="6B5FDF5D" w14:textId="77777777" w:rsidTr="007C2BB9">
        <w:trPr>
          <w:gridAfter w:val="1"/>
          <w:wAfter w:w="14" w:type="dxa"/>
          <w:trHeight w:val="300"/>
        </w:trPr>
        <w:tc>
          <w:tcPr>
            <w:tcW w:w="810" w:type="dxa"/>
            <w:gridSpan w:val="2"/>
            <w:noWrap/>
            <w:hideMark/>
          </w:tcPr>
          <w:p w14:paraId="68B279AA" w14:textId="77777777" w:rsidR="000E05A5" w:rsidRPr="008A4631" w:rsidRDefault="000E05A5" w:rsidP="006427F1">
            <w:pPr>
              <w:spacing w:line="276" w:lineRule="auto"/>
              <w:jc w:val="both"/>
              <w:rPr>
                <w:lang w:val="en-US"/>
              </w:rPr>
            </w:pPr>
            <w:r w:rsidRPr="008A4631">
              <w:rPr>
                <w:lang w:val="en-US"/>
              </w:rPr>
              <w:t> </w:t>
            </w:r>
          </w:p>
        </w:tc>
        <w:tc>
          <w:tcPr>
            <w:tcW w:w="6503" w:type="dxa"/>
            <w:gridSpan w:val="4"/>
            <w:hideMark/>
          </w:tcPr>
          <w:p w14:paraId="21F2666C" w14:textId="77777777" w:rsidR="000E05A5" w:rsidRPr="000E05A5" w:rsidRDefault="000E05A5" w:rsidP="006427F1">
            <w:pPr>
              <w:spacing w:line="276" w:lineRule="auto"/>
              <w:jc w:val="both"/>
            </w:pPr>
            <w:r w:rsidRPr="008A4631">
              <w:rPr>
                <w:lang w:val="en-US"/>
              </w:rPr>
              <w:t xml:space="preserve">Supply and installation of sliding windows with a surface area of 1.5x1.2m2 in glazed aluminum including all constraints This price remunerates in the general conditions provided for in the 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noWrap/>
            <w:hideMark/>
          </w:tcPr>
          <w:p w14:paraId="6B4FF3C8" w14:textId="77777777" w:rsidR="000E05A5" w:rsidRPr="000E05A5" w:rsidRDefault="000E05A5" w:rsidP="006427F1">
            <w:pPr>
              <w:spacing w:line="276" w:lineRule="auto"/>
              <w:jc w:val="both"/>
            </w:pPr>
            <w:r w:rsidRPr="000E05A5">
              <w:t>No</w:t>
            </w:r>
          </w:p>
        </w:tc>
        <w:tc>
          <w:tcPr>
            <w:tcW w:w="983" w:type="dxa"/>
            <w:noWrap/>
          </w:tcPr>
          <w:p w14:paraId="7548227C" w14:textId="77777777" w:rsidR="000E05A5" w:rsidRPr="000E05A5" w:rsidRDefault="000E05A5" w:rsidP="006427F1">
            <w:pPr>
              <w:spacing w:line="276" w:lineRule="auto"/>
              <w:jc w:val="both"/>
            </w:pPr>
          </w:p>
        </w:tc>
      </w:tr>
      <w:tr w:rsidR="000E05A5" w:rsidRPr="000E05A5" w14:paraId="2B9D32AA" w14:textId="77777777" w:rsidTr="007C2BB9">
        <w:trPr>
          <w:gridAfter w:val="1"/>
          <w:wAfter w:w="14" w:type="dxa"/>
          <w:trHeight w:val="300"/>
        </w:trPr>
        <w:tc>
          <w:tcPr>
            <w:tcW w:w="810" w:type="dxa"/>
            <w:gridSpan w:val="2"/>
            <w:noWrap/>
            <w:hideMark/>
          </w:tcPr>
          <w:p w14:paraId="5808D76A" w14:textId="77777777" w:rsidR="000E05A5" w:rsidRPr="000E05A5" w:rsidRDefault="000E05A5" w:rsidP="006427F1">
            <w:pPr>
              <w:spacing w:line="276" w:lineRule="auto"/>
              <w:jc w:val="both"/>
            </w:pPr>
            <w:r w:rsidRPr="000E05A5">
              <w:t> </w:t>
            </w:r>
          </w:p>
        </w:tc>
        <w:tc>
          <w:tcPr>
            <w:tcW w:w="6503" w:type="dxa"/>
            <w:gridSpan w:val="4"/>
            <w:hideMark/>
          </w:tcPr>
          <w:p w14:paraId="663CD53F" w14:textId="77777777" w:rsidR="000E05A5" w:rsidRPr="000E05A5" w:rsidRDefault="000E05A5" w:rsidP="006427F1">
            <w:pPr>
              <w:spacing w:line="276" w:lineRule="auto"/>
              <w:jc w:val="both"/>
            </w:pPr>
            <w:r w:rsidRPr="008A4631">
              <w:rPr>
                <w:lang w:val="en-US"/>
              </w:rPr>
              <w:t xml:space="preserve">Supply and installation of sliding windows with a surface area of 1.00x1.20m2 in glazed aluminum including all constraints This price remunerates in the general conditions provided for in the 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noWrap/>
            <w:hideMark/>
          </w:tcPr>
          <w:p w14:paraId="46CDC6A0" w14:textId="77777777" w:rsidR="000E05A5" w:rsidRPr="000E05A5" w:rsidRDefault="000E05A5" w:rsidP="006427F1">
            <w:pPr>
              <w:spacing w:line="276" w:lineRule="auto"/>
              <w:jc w:val="both"/>
            </w:pPr>
            <w:r w:rsidRPr="000E05A5">
              <w:t>no</w:t>
            </w:r>
          </w:p>
        </w:tc>
        <w:tc>
          <w:tcPr>
            <w:tcW w:w="983" w:type="dxa"/>
            <w:noWrap/>
          </w:tcPr>
          <w:p w14:paraId="5F49C1D0" w14:textId="77777777" w:rsidR="000E05A5" w:rsidRPr="000E05A5" w:rsidRDefault="000E05A5" w:rsidP="006427F1">
            <w:pPr>
              <w:spacing w:line="276" w:lineRule="auto"/>
              <w:jc w:val="both"/>
            </w:pPr>
          </w:p>
        </w:tc>
      </w:tr>
      <w:tr w:rsidR="000E05A5" w:rsidRPr="000E05A5" w14:paraId="0AC92910" w14:textId="77777777" w:rsidTr="007C2BB9">
        <w:trPr>
          <w:gridAfter w:val="1"/>
          <w:wAfter w:w="14" w:type="dxa"/>
          <w:trHeight w:val="300"/>
        </w:trPr>
        <w:tc>
          <w:tcPr>
            <w:tcW w:w="810" w:type="dxa"/>
            <w:gridSpan w:val="2"/>
            <w:noWrap/>
            <w:hideMark/>
          </w:tcPr>
          <w:p w14:paraId="48AD5F07" w14:textId="77777777" w:rsidR="000E05A5" w:rsidRPr="000E05A5" w:rsidRDefault="000E05A5" w:rsidP="006427F1">
            <w:pPr>
              <w:spacing w:line="276" w:lineRule="auto"/>
              <w:jc w:val="both"/>
            </w:pPr>
            <w:r w:rsidRPr="000E05A5">
              <w:t> </w:t>
            </w:r>
          </w:p>
        </w:tc>
        <w:tc>
          <w:tcPr>
            <w:tcW w:w="6503" w:type="dxa"/>
            <w:gridSpan w:val="4"/>
            <w:hideMark/>
          </w:tcPr>
          <w:p w14:paraId="3E235D05" w14:textId="77777777" w:rsidR="000E05A5" w:rsidRPr="000E05A5" w:rsidRDefault="000E05A5" w:rsidP="006427F1">
            <w:pPr>
              <w:spacing w:line="276" w:lineRule="auto"/>
              <w:jc w:val="both"/>
            </w:pPr>
            <w:r w:rsidRPr="008A4631">
              <w:rPr>
                <w:lang w:val="en-US"/>
              </w:rPr>
              <w:t xml:space="preserve">Supply and installation of sliding windows with a surface area of 0.60x0.60m2 in glazed aluminum including all constraints This </w:t>
            </w:r>
            <w:r w:rsidRPr="008A4631">
              <w:rPr>
                <w:lang w:val="en-US"/>
              </w:rPr>
              <w:lastRenderedPageBreak/>
              <w:t xml:space="preserve">price remunerates in the general conditions provided for in the 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noWrap/>
            <w:hideMark/>
          </w:tcPr>
          <w:p w14:paraId="6DB45B9C" w14:textId="77777777" w:rsidR="000E05A5" w:rsidRPr="000E05A5" w:rsidRDefault="000E05A5" w:rsidP="006427F1">
            <w:pPr>
              <w:spacing w:line="276" w:lineRule="auto"/>
              <w:jc w:val="both"/>
            </w:pPr>
            <w:r w:rsidRPr="000E05A5">
              <w:lastRenderedPageBreak/>
              <w:t>No</w:t>
            </w:r>
          </w:p>
        </w:tc>
        <w:tc>
          <w:tcPr>
            <w:tcW w:w="983" w:type="dxa"/>
            <w:noWrap/>
          </w:tcPr>
          <w:p w14:paraId="3B2B64DC" w14:textId="77777777" w:rsidR="000E05A5" w:rsidRPr="000E05A5" w:rsidRDefault="000E05A5" w:rsidP="006427F1">
            <w:pPr>
              <w:spacing w:line="276" w:lineRule="auto"/>
              <w:jc w:val="both"/>
            </w:pPr>
          </w:p>
        </w:tc>
      </w:tr>
      <w:tr w:rsidR="000E05A5" w:rsidRPr="000E05A5" w14:paraId="306C9E6B" w14:textId="77777777" w:rsidTr="007C2BB9">
        <w:trPr>
          <w:gridAfter w:val="1"/>
          <w:wAfter w:w="14" w:type="dxa"/>
          <w:trHeight w:val="300"/>
        </w:trPr>
        <w:tc>
          <w:tcPr>
            <w:tcW w:w="810" w:type="dxa"/>
            <w:gridSpan w:val="2"/>
            <w:noWrap/>
            <w:hideMark/>
          </w:tcPr>
          <w:p w14:paraId="6238F5D2" w14:textId="77777777" w:rsidR="000E05A5" w:rsidRPr="000E05A5" w:rsidRDefault="000E05A5" w:rsidP="006427F1">
            <w:pPr>
              <w:spacing w:line="276" w:lineRule="auto"/>
              <w:jc w:val="both"/>
            </w:pPr>
            <w:r w:rsidRPr="000E05A5">
              <w:lastRenderedPageBreak/>
              <w:t> </w:t>
            </w:r>
          </w:p>
        </w:tc>
        <w:tc>
          <w:tcPr>
            <w:tcW w:w="6503" w:type="dxa"/>
            <w:gridSpan w:val="4"/>
            <w:hideMark/>
          </w:tcPr>
          <w:p w14:paraId="3E3B5D2B" w14:textId="77777777" w:rsidR="000E05A5" w:rsidRPr="000E05A5" w:rsidRDefault="000E05A5" w:rsidP="006427F1">
            <w:pPr>
              <w:spacing w:line="276" w:lineRule="auto"/>
              <w:jc w:val="both"/>
            </w:pPr>
            <w:r w:rsidRPr="000E05A5">
              <w:t>SUB TOTAL</w:t>
            </w:r>
          </w:p>
        </w:tc>
        <w:tc>
          <w:tcPr>
            <w:tcW w:w="1028" w:type="dxa"/>
            <w:noWrap/>
            <w:hideMark/>
          </w:tcPr>
          <w:p w14:paraId="06721956" w14:textId="77777777" w:rsidR="000E05A5" w:rsidRPr="000E05A5" w:rsidRDefault="000E05A5" w:rsidP="006427F1">
            <w:pPr>
              <w:spacing w:line="276" w:lineRule="auto"/>
              <w:jc w:val="both"/>
            </w:pPr>
            <w:r w:rsidRPr="000E05A5">
              <w:t> </w:t>
            </w:r>
          </w:p>
        </w:tc>
        <w:tc>
          <w:tcPr>
            <w:tcW w:w="983" w:type="dxa"/>
            <w:noWrap/>
          </w:tcPr>
          <w:p w14:paraId="62429C22" w14:textId="77777777" w:rsidR="000E05A5" w:rsidRPr="000E05A5" w:rsidRDefault="000E05A5" w:rsidP="006427F1">
            <w:pPr>
              <w:spacing w:line="276" w:lineRule="auto"/>
              <w:jc w:val="both"/>
            </w:pPr>
          </w:p>
        </w:tc>
      </w:tr>
      <w:tr w:rsidR="000E05A5" w:rsidRPr="000E05A5" w14:paraId="45972D16" w14:textId="77777777" w:rsidTr="007C2BB9">
        <w:trPr>
          <w:gridAfter w:val="1"/>
          <w:wAfter w:w="14" w:type="dxa"/>
          <w:trHeight w:val="480"/>
        </w:trPr>
        <w:tc>
          <w:tcPr>
            <w:tcW w:w="810" w:type="dxa"/>
            <w:gridSpan w:val="2"/>
            <w:noWrap/>
            <w:hideMark/>
          </w:tcPr>
          <w:p w14:paraId="52062F15" w14:textId="77777777" w:rsidR="000E05A5" w:rsidRPr="000E05A5" w:rsidRDefault="000E05A5" w:rsidP="006427F1">
            <w:pPr>
              <w:spacing w:line="276" w:lineRule="auto"/>
              <w:jc w:val="both"/>
            </w:pPr>
            <w:r w:rsidRPr="000E05A5">
              <w:t>6.3</w:t>
            </w:r>
          </w:p>
        </w:tc>
        <w:tc>
          <w:tcPr>
            <w:tcW w:w="6503" w:type="dxa"/>
            <w:gridSpan w:val="4"/>
            <w:hideMark/>
          </w:tcPr>
          <w:p w14:paraId="52492C05" w14:textId="77777777" w:rsidR="000E05A5" w:rsidRPr="008A4631" w:rsidRDefault="000E05A5" w:rsidP="006427F1">
            <w:pPr>
              <w:spacing w:line="276" w:lineRule="auto"/>
              <w:jc w:val="both"/>
              <w:rPr>
                <w:lang w:val="en-US"/>
              </w:rPr>
            </w:pPr>
            <w:r w:rsidRPr="008A4631">
              <w:rPr>
                <w:lang w:val="en-US"/>
              </w:rPr>
              <w:t>Provide and fit window protectors of forged steel of 14x14mm</w:t>
            </w:r>
          </w:p>
        </w:tc>
        <w:tc>
          <w:tcPr>
            <w:tcW w:w="1028" w:type="dxa"/>
            <w:noWrap/>
            <w:hideMark/>
          </w:tcPr>
          <w:p w14:paraId="5C2A8B2A" w14:textId="77777777" w:rsidR="000E05A5" w:rsidRPr="008A4631" w:rsidRDefault="000E05A5" w:rsidP="006427F1">
            <w:pPr>
              <w:spacing w:line="276" w:lineRule="auto"/>
              <w:jc w:val="both"/>
              <w:rPr>
                <w:lang w:val="en-US"/>
              </w:rPr>
            </w:pPr>
            <w:r w:rsidRPr="008A4631">
              <w:rPr>
                <w:lang w:val="en-US"/>
              </w:rPr>
              <w:t> </w:t>
            </w:r>
          </w:p>
        </w:tc>
        <w:tc>
          <w:tcPr>
            <w:tcW w:w="983" w:type="dxa"/>
            <w:noWrap/>
          </w:tcPr>
          <w:p w14:paraId="6729B1CF" w14:textId="77777777" w:rsidR="000E05A5" w:rsidRPr="008A4631" w:rsidRDefault="000E05A5" w:rsidP="006427F1">
            <w:pPr>
              <w:spacing w:line="276" w:lineRule="auto"/>
              <w:jc w:val="both"/>
              <w:rPr>
                <w:lang w:val="en-US"/>
              </w:rPr>
            </w:pPr>
          </w:p>
        </w:tc>
      </w:tr>
      <w:tr w:rsidR="000E05A5" w:rsidRPr="000E05A5" w14:paraId="3D0ABAF4" w14:textId="77777777" w:rsidTr="007C2BB9">
        <w:trPr>
          <w:gridAfter w:val="1"/>
          <w:wAfter w:w="14" w:type="dxa"/>
          <w:trHeight w:val="300"/>
        </w:trPr>
        <w:tc>
          <w:tcPr>
            <w:tcW w:w="810" w:type="dxa"/>
            <w:gridSpan w:val="2"/>
            <w:noWrap/>
            <w:hideMark/>
          </w:tcPr>
          <w:p w14:paraId="53A98B7E" w14:textId="77777777" w:rsidR="000E05A5" w:rsidRPr="008A4631" w:rsidRDefault="000E05A5" w:rsidP="006427F1">
            <w:pPr>
              <w:spacing w:line="276" w:lineRule="auto"/>
              <w:jc w:val="both"/>
              <w:rPr>
                <w:lang w:val="en-US"/>
              </w:rPr>
            </w:pPr>
            <w:r w:rsidRPr="008A4631">
              <w:rPr>
                <w:lang w:val="en-US"/>
              </w:rPr>
              <w:t> </w:t>
            </w:r>
          </w:p>
        </w:tc>
        <w:tc>
          <w:tcPr>
            <w:tcW w:w="6503" w:type="dxa"/>
            <w:gridSpan w:val="4"/>
            <w:hideMark/>
          </w:tcPr>
          <w:p w14:paraId="2A594D32" w14:textId="77777777" w:rsidR="000E05A5" w:rsidRPr="000E05A5" w:rsidRDefault="000E05A5" w:rsidP="006427F1">
            <w:pPr>
              <w:spacing w:line="276" w:lineRule="auto"/>
              <w:jc w:val="both"/>
            </w:pPr>
            <w:r w:rsidRPr="008A4631">
              <w:rPr>
                <w:lang w:val="en-US"/>
              </w:rPr>
              <w:t xml:space="preserve">Supply and installation of window protectors with a surface area of 1.5x1.2m2 in aluminum including all constraints This price remunerates in the general conditions provided for in the 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noWrap/>
            <w:hideMark/>
          </w:tcPr>
          <w:p w14:paraId="3EF34AA2" w14:textId="77777777" w:rsidR="000E05A5" w:rsidRPr="000E05A5" w:rsidRDefault="000E05A5" w:rsidP="006427F1">
            <w:pPr>
              <w:spacing w:line="276" w:lineRule="auto"/>
              <w:jc w:val="both"/>
            </w:pPr>
            <w:r w:rsidRPr="000E05A5">
              <w:t>No</w:t>
            </w:r>
          </w:p>
        </w:tc>
        <w:tc>
          <w:tcPr>
            <w:tcW w:w="983" w:type="dxa"/>
            <w:noWrap/>
          </w:tcPr>
          <w:p w14:paraId="16831008" w14:textId="77777777" w:rsidR="000E05A5" w:rsidRPr="000E05A5" w:rsidRDefault="000E05A5" w:rsidP="006427F1">
            <w:pPr>
              <w:spacing w:line="276" w:lineRule="auto"/>
              <w:jc w:val="both"/>
            </w:pPr>
          </w:p>
        </w:tc>
      </w:tr>
      <w:tr w:rsidR="000E05A5" w:rsidRPr="000E05A5" w14:paraId="573396E5" w14:textId="77777777" w:rsidTr="007C2BB9">
        <w:trPr>
          <w:gridAfter w:val="1"/>
          <w:wAfter w:w="14" w:type="dxa"/>
          <w:trHeight w:val="300"/>
        </w:trPr>
        <w:tc>
          <w:tcPr>
            <w:tcW w:w="810" w:type="dxa"/>
            <w:gridSpan w:val="2"/>
            <w:noWrap/>
            <w:hideMark/>
          </w:tcPr>
          <w:p w14:paraId="5FB2F762" w14:textId="77777777" w:rsidR="000E05A5" w:rsidRPr="000E05A5" w:rsidRDefault="000E05A5" w:rsidP="006427F1">
            <w:pPr>
              <w:spacing w:line="276" w:lineRule="auto"/>
              <w:jc w:val="both"/>
            </w:pPr>
            <w:r w:rsidRPr="000E05A5">
              <w:t> </w:t>
            </w:r>
          </w:p>
        </w:tc>
        <w:tc>
          <w:tcPr>
            <w:tcW w:w="6503" w:type="dxa"/>
            <w:gridSpan w:val="4"/>
            <w:hideMark/>
          </w:tcPr>
          <w:p w14:paraId="6FC95526" w14:textId="77777777" w:rsidR="000E05A5" w:rsidRPr="000E05A5" w:rsidRDefault="000E05A5" w:rsidP="006427F1">
            <w:pPr>
              <w:spacing w:line="276" w:lineRule="auto"/>
              <w:jc w:val="both"/>
            </w:pPr>
            <w:r w:rsidRPr="008A4631">
              <w:rPr>
                <w:lang w:val="en-US"/>
              </w:rPr>
              <w:t xml:space="preserve">Supply and installation of window protectors with a surface area of 1.0x1.2m2 in aluminum including all constraints This price remunerates in the general conditions provided for in the 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noWrap/>
            <w:hideMark/>
          </w:tcPr>
          <w:p w14:paraId="19D477E3" w14:textId="77777777" w:rsidR="000E05A5" w:rsidRPr="000E05A5" w:rsidRDefault="000E05A5" w:rsidP="006427F1">
            <w:pPr>
              <w:spacing w:line="276" w:lineRule="auto"/>
              <w:jc w:val="both"/>
            </w:pPr>
            <w:r w:rsidRPr="000E05A5">
              <w:t>no</w:t>
            </w:r>
          </w:p>
        </w:tc>
        <w:tc>
          <w:tcPr>
            <w:tcW w:w="983" w:type="dxa"/>
            <w:noWrap/>
          </w:tcPr>
          <w:p w14:paraId="0707F44B" w14:textId="77777777" w:rsidR="000E05A5" w:rsidRPr="000E05A5" w:rsidRDefault="000E05A5" w:rsidP="006427F1">
            <w:pPr>
              <w:spacing w:line="276" w:lineRule="auto"/>
              <w:jc w:val="both"/>
            </w:pPr>
          </w:p>
        </w:tc>
      </w:tr>
      <w:tr w:rsidR="000E05A5" w:rsidRPr="000E05A5" w14:paraId="1837C84A" w14:textId="77777777" w:rsidTr="007C2BB9">
        <w:trPr>
          <w:gridAfter w:val="1"/>
          <w:wAfter w:w="14" w:type="dxa"/>
          <w:trHeight w:val="300"/>
        </w:trPr>
        <w:tc>
          <w:tcPr>
            <w:tcW w:w="810" w:type="dxa"/>
            <w:gridSpan w:val="2"/>
            <w:noWrap/>
            <w:hideMark/>
          </w:tcPr>
          <w:p w14:paraId="7130AB20" w14:textId="77777777" w:rsidR="000E05A5" w:rsidRPr="000E05A5" w:rsidRDefault="000E05A5" w:rsidP="006427F1">
            <w:pPr>
              <w:spacing w:line="276" w:lineRule="auto"/>
              <w:jc w:val="both"/>
            </w:pPr>
            <w:r w:rsidRPr="000E05A5">
              <w:t> </w:t>
            </w:r>
          </w:p>
        </w:tc>
        <w:tc>
          <w:tcPr>
            <w:tcW w:w="6503" w:type="dxa"/>
            <w:gridSpan w:val="4"/>
            <w:hideMark/>
          </w:tcPr>
          <w:p w14:paraId="7321E5F4" w14:textId="77777777" w:rsidR="000E05A5" w:rsidRPr="000E05A5" w:rsidRDefault="000E05A5" w:rsidP="006427F1">
            <w:pPr>
              <w:spacing w:line="276" w:lineRule="auto"/>
              <w:jc w:val="both"/>
            </w:pPr>
            <w:r w:rsidRPr="008A4631">
              <w:rPr>
                <w:lang w:val="en-US"/>
              </w:rPr>
              <w:t xml:space="preserve">Supply and installation of window protectors with a surface area of 0.60x0.60m2 in aluminum including all constraints This price remunerates in the general conditions provided for in the 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noWrap/>
            <w:hideMark/>
          </w:tcPr>
          <w:p w14:paraId="767FC13E" w14:textId="77777777" w:rsidR="000E05A5" w:rsidRPr="000E05A5" w:rsidRDefault="000E05A5" w:rsidP="006427F1">
            <w:pPr>
              <w:spacing w:line="276" w:lineRule="auto"/>
              <w:jc w:val="both"/>
            </w:pPr>
            <w:r w:rsidRPr="000E05A5">
              <w:t>No</w:t>
            </w:r>
          </w:p>
        </w:tc>
        <w:tc>
          <w:tcPr>
            <w:tcW w:w="983" w:type="dxa"/>
            <w:noWrap/>
          </w:tcPr>
          <w:p w14:paraId="1E254E41" w14:textId="77777777" w:rsidR="000E05A5" w:rsidRPr="000E05A5" w:rsidRDefault="000E05A5" w:rsidP="006427F1">
            <w:pPr>
              <w:spacing w:line="276" w:lineRule="auto"/>
              <w:jc w:val="both"/>
            </w:pPr>
          </w:p>
        </w:tc>
      </w:tr>
      <w:tr w:rsidR="000E05A5" w:rsidRPr="000E05A5" w14:paraId="6E3A57CC" w14:textId="77777777" w:rsidTr="007C2BB9">
        <w:trPr>
          <w:gridAfter w:val="1"/>
          <w:wAfter w:w="14" w:type="dxa"/>
          <w:trHeight w:val="300"/>
        </w:trPr>
        <w:tc>
          <w:tcPr>
            <w:tcW w:w="810" w:type="dxa"/>
            <w:gridSpan w:val="2"/>
            <w:noWrap/>
            <w:hideMark/>
          </w:tcPr>
          <w:p w14:paraId="2F0B8CF6" w14:textId="77777777" w:rsidR="000E05A5" w:rsidRPr="000E05A5" w:rsidRDefault="000E05A5" w:rsidP="006427F1">
            <w:pPr>
              <w:spacing w:line="276" w:lineRule="auto"/>
              <w:jc w:val="both"/>
            </w:pPr>
            <w:r w:rsidRPr="000E05A5">
              <w:t> </w:t>
            </w:r>
          </w:p>
        </w:tc>
        <w:tc>
          <w:tcPr>
            <w:tcW w:w="6503" w:type="dxa"/>
            <w:gridSpan w:val="4"/>
            <w:hideMark/>
          </w:tcPr>
          <w:p w14:paraId="692B772E" w14:textId="77777777" w:rsidR="000E05A5" w:rsidRPr="000E05A5" w:rsidRDefault="000E05A5" w:rsidP="006427F1">
            <w:pPr>
              <w:spacing w:line="276" w:lineRule="auto"/>
              <w:jc w:val="both"/>
            </w:pPr>
            <w:r w:rsidRPr="000E05A5">
              <w:t>SUB TOTAL</w:t>
            </w:r>
          </w:p>
        </w:tc>
        <w:tc>
          <w:tcPr>
            <w:tcW w:w="1028" w:type="dxa"/>
            <w:noWrap/>
            <w:hideMark/>
          </w:tcPr>
          <w:p w14:paraId="43881A4B" w14:textId="77777777" w:rsidR="000E05A5" w:rsidRPr="000E05A5" w:rsidRDefault="000E05A5" w:rsidP="006427F1">
            <w:pPr>
              <w:spacing w:line="276" w:lineRule="auto"/>
              <w:jc w:val="both"/>
            </w:pPr>
            <w:r w:rsidRPr="000E05A5">
              <w:t> </w:t>
            </w:r>
          </w:p>
        </w:tc>
        <w:tc>
          <w:tcPr>
            <w:tcW w:w="983" w:type="dxa"/>
            <w:noWrap/>
          </w:tcPr>
          <w:p w14:paraId="57658F61" w14:textId="77777777" w:rsidR="000E05A5" w:rsidRPr="000E05A5" w:rsidRDefault="000E05A5" w:rsidP="006427F1">
            <w:pPr>
              <w:spacing w:line="276" w:lineRule="auto"/>
              <w:jc w:val="both"/>
            </w:pPr>
          </w:p>
        </w:tc>
      </w:tr>
      <w:tr w:rsidR="000E05A5" w:rsidRPr="000E05A5" w14:paraId="5AA8A892" w14:textId="77777777" w:rsidTr="007C2BB9">
        <w:trPr>
          <w:gridAfter w:val="1"/>
          <w:wAfter w:w="14" w:type="dxa"/>
          <w:trHeight w:val="300"/>
        </w:trPr>
        <w:tc>
          <w:tcPr>
            <w:tcW w:w="810" w:type="dxa"/>
            <w:gridSpan w:val="2"/>
            <w:noWrap/>
            <w:hideMark/>
          </w:tcPr>
          <w:p w14:paraId="4F472BF6" w14:textId="77777777" w:rsidR="000E05A5" w:rsidRPr="000E05A5" w:rsidRDefault="000E05A5" w:rsidP="006427F1">
            <w:pPr>
              <w:spacing w:line="276" w:lineRule="auto"/>
              <w:jc w:val="both"/>
            </w:pPr>
            <w:r w:rsidRPr="000E05A5">
              <w:t> </w:t>
            </w:r>
          </w:p>
        </w:tc>
        <w:tc>
          <w:tcPr>
            <w:tcW w:w="6503" w:type="dxa"/>
            <w:gridSpan w:val="4"/>
            <w:hideMark/>
          </w:tcPr>
          <w:p w14:paraId="786E6A22" w14:textId="77777777" w:rsidR="000E05A5" w:rsidRPr="000E05A5" w:rsidRDefault="000E05A5" w:rsidP="006427F1">
            <w:pPr>
              <w:spacing w:line="276" w:lineRule="auto"/>
              <w:jc w:val="both"/>
            </w:pPr>
            <w:r w:rsidRPr="000E05A5">
              <w:t>SUB TOTAL LOT 6</w:t>
            </w:r>
          </w:p>
        </w:tc>
        <w:tc>
          <w:tcPr>
            <w:tcW w:w="1028" w:type="dxa"/>
            <w:noWrap/>
            <w:hideMark/>
          </w:tcPr>
          <w:p w14:paraId="3EEA9E87" w14:textId="77777777" w:rsidR="000E05A5" w:rsidRPr="000E05A5" w:rsidRDefault="000E05A5" w:rsidP="006427F1">
            <w:pPr>
              <w:spacing w:line="276" w:lineRule="auto"/>
              <w:jc w:val="both"/>
            </w:pPr>
            <w:r w:rsidRPr="000E05A5">
              <w:t> </w:t>
            </w:r>
          </w:p>
        </w:tc>
        <w:tc>
          <w:tcPr>
            <w:tcW w:w="983" w:type="dxa"/>
            <w:noWrap/>
          </w:tcPr>
          <w:p w14:paraId="49D06467" w14:textId="77777777" w:rsidR="000E05A5" w:rsidRPr="000E05A5" w:rsidRDefault="000E05A5" w:rsidP="006427F1">
            <w:pPr>
              <w:spacing w:line="276" w:lineRule="auto"/>
              <w:jc w:val="both"/>
            </w:pPr>
          </w:p>
        </w:tc>
      </w:tr>
      <w:tr w:rsidR="000E05A5" w:rsidRPr="000E05A5" w14:paraId="781F7A20" w14:textId="77777777" w:rsidTr="007C2BB9">
        <w:trPr>
          <w:gridAfter w:val="1"/>
          <w:wAfter w:w="14" w:type="dxa"/>
          <w:trHeight w:val="300"/>
        </w:trPr>
        <w:tc>
          <w:tcPr>
            <w:tcW w:w="810" w:type="dxa"/>
            <w:gridSpan w:val="2"/>
            <w:noWrap/>
            <w:hideMark/>
          </w:tcPr>
          <w:p w14:paraId="1357CB20" w14:textId="77777777" w:rsidR="000E05A5" w:rsidRPr="000E05A5" w:rsidRDefault="000E05A5" w:rsidP="006427F1">
            <w:pPr>
              <w:spacing w:line="276" w:lineRule="auto"/>
              <w:jc w:val="both"/>
            </w:pPr>
            <w:r w:rsidRPr="000E05A5">
              <w:t>7</w:t>
            </w:r>
          </w:p>
        </w:tc>
        <w:tc>
          <w:tcPr>
            <w:tcW w:w="6503" w:type="dxa"/>
            <w:gridSpan w:val="4"/>
            <w:hideMark/>
          </w:tcPr>
          <w:p w14:paraId="2A183530" w14:textId="77777777" w:rsidR="000E05A5" w:rsidRPr="000E05A5" w:rsidRDefault="000E05A5" w:rsidP="006427F1">
            <w:pPr>
              <w:spacing w:line="276" w:lineRule="auto"/>
              <w:jc w:val="both"/>
            </w:pPr>
            <w:r w:rsidRPr="000E05A5">
              <w:t>LOT 700:FLOOR FINISHING</w:t>
            </w:r>
          </w:p>
        </w:tc>
        <w:tc>
          <w:tcPr>
            <w:tcW w:w="1028" w:type="dxa"/>
            <w:noWrap/>
            <w:hideMark/>
          </w:tcPr>
          <w:p w14:paraId="7DBD2C81" w14:textId="77777777" w:rsidR="000E05A5" w:rsidRPr="000E05A5" w:rsidRDefault="000E05A5" w:rsidP="006427F1">
            <w:pPr>
              <w:spacing w:line="276" w:lineRule="auto"/>
              <w:jc w:val="both"/>
            </w:pPr>
            <w:r w:rsidRPr="000E05A5">
              <w:t> </w:t>
            </w:r>
          </w:p>
        </w:tc>
        <w:tc>
          <w:tcPr>
            <w:tcW w:w="983" w:type="dxa"/>
            <w:noWrap/>
          </w:tcPr>
          <w:p w14:paraId="5D61484C" w14:textId="77777777" w:rsidR="000E05A5" w:rsidRPr="000E05A5" w:rsidRDefault="000E05A5" w:rsidP="006427F1">
            <w:pPr>
              <w:spacing w:line="276" w:lineRule="auto"/>
              <w:jc w:val="both"/>
            </w:pPr>
          </w:p>
        </w:tc>
      </w:tr>
      <w:tr w:rsidR="000E05A5" w:rsidRPr="000E05A5" w14:paraId="5CF0170D" w14:textId="77777777" w:rsidTr="007C2BB9">
        <w:trPr>
          <w:gridAfter w:val="1"/>
          <w:wAfter w:w="14" w:type="dxa"/>
          <w:trHeight w:val="720"/>
        </w:trPr>
        <w:tc>
          <w:tcPr>
            <w:tcW w:w="810" w:type="dxa"/>
            <w:gridSpan w:val="2"/>
            <w:noWrap/>
            <w:hideMark/>
          </w:tcPr>
          <w:p w14:paraId="6A9D1AC1" w14:textId="77777777" w:rsidR="000E05A5" w:rsidRPr="000E05A5" w:rsidRDefault="000E05A5" w:rsidP="006427F1">
            <w:pPr>
              <w:spacing w:line="276" w:lineRule="auto"/>
              <w:jc w:val="both"/>
            </w:pPr>
            <w:r w:rsidRPr="000E05A5">
              <w:t>7.1</w:t>
            </w:r>
          </w:p>
        </w:tc>
        <w:tc>
          <w:tcPr>
            <w:tcW w:w="6503" w:type="dxa"/>
            <w:gridSpan w:val="4"/>
            <w:hideMark/>
          </w:tcPr>
          <w:p w14:paraId="28184524" w14:textId="77777777" w:rsidR="000E05A5" w:rsidRPr="008A4631" w:rsidRDefault="000E05A5" w:rsidP="006427F1">
            <w:pPr>
              <w:spacing w:line="276" w:lineRule="auto"/>
              <w:jc w:val="both"/>
              <w:rPr>
                <w:lang w:val="en-US"/>
              </w:rPr>
            </w:pPr>
            <w:r w:rsidRPr="008A4631">
              <w:rPr>
                <w:lang w:val="en-US"/>
              </w:rPr>
              <w:t>Provide, prepare and lay a 5cm layer of sharp sand and a layer of polythine film</w:t>
            </w:r>
          </w:p>
        </w:tc>
        <w:tc>
          <w:tcPr>
            <w:tcW w:w="1028" w:type="dxa"/>
            <w:noWrap/>
            <w:hideMark/>
          </w:tcPr>
          <w:p w14:paraId="4621468D" w14:textId="77777777" w:rsidR="000E05A5" w:rsidRPr="000E05A5" w:rsidRDefault="000E05A5" w:rsidP="006427F1">
            <w:pPr>
              <w:spacing w:line="276" w:lineRule="auto"/>
              <w:jc w:val="both"/>
            </w:pPr>
            <w:r w:rsidRPr="000E05A5">
              <w:t>m2</w:t>
            </w:r>
          </w:p>
        </w:tc>
        <w:tc>
          <w:tcPr>
            <w:tcW w:w="983" w:type="dxa"/>
            <w:noWrap/>
          </w:tcPr>
          <w:p w14:paraId="059C6C36" w14:textId="77777777" w:rsidR="000E05A5" w:rsidRPr="000E05A5" w:rsidRDefault="000E05A5" w:rsidP="006427F1">
            <w:pPr>
              <w:spacing w:line="276" w:lineRule="auto"/>
              <w:jc w:val="both"/>
            </w:pPr>
          </w:p>
        </w:tc>
      </w:tr>
      <w:tr w:rsidR="000E05A5" w:rsidRPr="000E05A5" w14:paraId="579FED94" w14:textId="77777777" w:rsidTr="007C2BB9">
        <w:trPr>
          <w:gridAfter w:val="1"/>
          <w:wAfter w:w="14" w:type="dxa"/>
          <w:trHeight w:val="750"/>
        </w:trPr>
        <w:tc>
          <w:tcPr>
            <w:tcW w:w="810" w:type="dxa"/>
            <w:gridSpan w:val="2"/>
            <w:noWrap/>
            <w:hideMark/>
          </w:tcPr>
          <w:p w14:paraId="01B139D9" w14:textId="77777777" w:rsidR="000E05A5" w:rsidRPr="000E05A5" w:rsidRDefault="000E05A5" w:rsidP="006427F1">
            <w:pPr>
              <w:spacing w:line="276" w:lineRule="auto"/>
              <w:jc w:val="both"/>
            </w:pPr>
            <w:r w:rsidRPr="000E05A5">
              <w:t>7.2</w:t>
            </w:r>
          </w:p>
        </w:tc>
        <w:tc>
          <w:tcPr>
            <w:tcW w:w="6503" w:type="dxa"/>
            <w:gridSpan w:val="4"/>
            <w:hideMark/>
          </w:tcPr>
          <w:p w14:paraId="0704F16F" w14:textId="77777777" w:rsidR="000E05A5" w:rsidRPr="008A4631" w:rsidRDefault="000E05A5" w:rsidP="006427F1">
            <w:pPr>
              <w:spacing w:line="276" w:lineRule="auto"/>
              <w:jc w:val="both"/>
              <w:rPr>
                <w:lang w:val="en-US"/>
              </w:rPr>
            </w:pPr>
            <w:r w:rsidRPr="008A4631">
              <w:rPr>
                <w:lang w:val="en-US"/>
              </w:rPr>
              <w:t>Provide, prepare and cast oversite mass concrete (8cm thick) on the ground floor of dosage 300kg/m3</w:t>
            </w:r>
          </w:p>
        </w:tc>
        <w:tc>
          <w:tcPr>
            <w:tcW w:w="1028" w:type="dxa"/>
            <w:noWrap/>
            <w:hideMark/>
          </w:tcPr>
          <w:p w14:paraId="63AEDA42" w14:textId="77777777" w:rsidR="000E05A5" w:rsidRPr="000E05A5" w:rsidRDefault="000E05A5" w:rsidP="006427F1">
            <w:pPr>
              <w:spacing w:line="276" w:lineRule="auto"/>
              <w:jc w:val="both"/>
            </w:pPr>
            <w:r w:rsidRPr="000E05A5">
              <w:t>m3</w:t>
            </w:r>
          </w:p>
        </w:tc>
        <w:tc>
          <w:tcPr>
            <w:tcW w:w="983" w:type="dxa"/>
            <w:noWrap/>
          </w:tcPr>
          <w:p w14:paraId="45F809E2" w14:textId="77777777" w:rsidR="000E05A5" w:rsidRPr="000E05A5" w:rsidRDefault="000E05A5" w:rsidP="006427F1">
            <w:pPr>
              <w:spacing w:line="276" w:lineRule="auto"/>
              <w:jc w:val="both"/>
            </w:pPr>
          </w:p>
        </w:tc>
      </w:tr>
      <w:tr w:rsidR="000E05A5" w:rsidRPr="000E05A5" w14:paraId="1D24884D" w14:textId="77777777" w:rsidTr="007C2BB9">
        <w:trPr>
          <w:gridAfter w:val="1"/>
          <w:wAfter w:w="14" w:type="dxa"/>
          <w:trHeight w:val="720"/>
        </w:trPr>
        <w:tc>
          <w:tcPr>
            <w:tcW w:w="810" w:type="dxa"/>
            <w:gridSpan w:val="2"/>
            <w:noWrap/>
            <w:hideMark/>
          </w:tcPr>
          <w:p w14:paraId="2D6A35BC" w14:textId="77777777" w:rsidR="000E05A5" w:rsidRPr="000E05A5" w:rsidRDefault="000E05A5" w:rsidP="006427F1">
            <w:pPr>
              <w:spacing w:line="276" w:lineRule="auto"/>
              <w:jc w:val="both"/>
            </w:pPr>
            <w:r w:rsidRPr="000E05A5">
              <w:t>7.3</w:t>
            </w:r>
          </w:p>
        </w:tc>
        <w:tc>
          <w:tcPr>
            <w:tcW w:w="6503" w:type="dxa"/>
            <w:gridSpan w:val="4"/>
            <w:hideMark/>
          </w:tcPr>
          <w:p w14:paraId="5E9C4782" w14:textId="77777777" w:rsidR="000E05A5" w:rsidRPr="008A4631" w:rsidRDefault="000E05A5" w:rsidP="006427F1">
            <w:pPr>
              <w:spacing w:line="276" w:lineRule="auto"/>
              <w:jc w:val="both"/>
              <w:rPr>
                <w:lang w:val="en-US"/>
              </w:rPr>
            </w:pPr>
            <w:r w:rsidRPr="008A4631">
              <w:rPr>
                <w:lang w:val="en-US"/>
              </w:rPr>
              <w:t>Provide, prepare and lay sand cement screed finish with cement grout for all floors</w:t>
            </w:r>
          </w:p>
        </w:tc>
        <w:tc>
          <w:tcPr>
            <w:tcW w:w="1028" w:type="dxa"/>
            <w:noWrap/>
            <w:hideMark/>
          </w:tcPr>
          <w:p w14:paraId="2C703ABE" w14:textId="77777777" w:rsidR="000E05A5" w:rsidRPr="000E05A5" w:rsidRDefault="000E05A5" w:rsidP="006427F1">
            <w:pPr>
              <w:spacing w:line="276" w:lineRule="auto"/>
              <w:jc w:val="both"/>
            </w:pPr>
            <w:r w:rsidRPr="000E05A5">
              <w:t>m2</w:t>
            </w:r>
          </w:p>
        </w:tc>
        <w:tc>
          <w:tcPr>
            <w:tcW w:w="983" w:type="dxa"/>
            <w:noWrap/>
          </w:tcPr>
          <w:p w14:paraId="688A4FCE" w14:textId="77777777" w:rsidR="000E05A5" w:rsidRPr="000E05A5" w:rsidRDefault="000E05A5" w:rsidP="006427F1">
            <w:pPr>
              <w:spacing w:line="276" w:lineRule="auto"/>
              <w:jc w:val="both"/>
            </w:pPr>
          </w:p>
        </w:tc>
      </w:tr>
      <w:tr w:rsidR="000E05A5" w:rsidRPr="000E05A5" w14:paraId="3C54866D" w14:textId="77777777" w:rsidTr="007C2BB9">
        <w:trPr>
          <w:gridAfter w:val="1"/>
          <w:wAfter w:w="14" w:type="dxa"/>
          <w:trHeight w:val="720"/>
        </w:trPr>
        <w:tc>
          <w:tcPr>
            <w:tcW w:w="810" w:type="dxa"/>
            <w:gridSpan w:val="2"/>
            <w:noWrap/>
            <w:hideMark/>
          </w:tcPr>
          <w:p w14:paraId="1D8DAC1F" w14:textId="77777777" w:rsidR="000E05A5" w:rsidRPr="000E05A5" w:rsidRDefault="000E05A5" w:rsidP="006427F1">
            <w:pPr>
              <w:spacing w:line="276" w:lineRule="auto"/>
              <w:jc w:val="both"/>
            </w:pPr>
            <w:r w:rsidRPr="000E05A5">
              <w:t>7.4</w:t>
            </w:r>
          </w:p>
        </w:tc>
        <w:tc>
          <w:tcPr>
            <w:tcW w:w="6503" w:type="dxa"/>
            <w:gridSpan w:val="4"/>
            <w:hideMark/>
          </w:tcPr>
          <w:p w14:paraId="5F10D2F0" w14:textId="77777777" w:rsidR="000E05A5" w:rsidRPr="008A4631" w:rsidRDefault="000E05A5" w:rsidP="006427F1">
            <w:pPr>
              <w:spacing w:line="276" w:lineRule="auto"/>
              <w:jc w:val="both"/>
              <w:rPr>
                <w:lang w:val="en-US"/>
              </w:rPr>
            </w:pPr>
            <w:r w:rsidRPr="008A4631">
              <w:rPr>
                <w:lang w:val="en-US"/>
              </w:rPr>
              <w:t>Provide, prepare and lay ceramic tiles (40 x 40cm) all floors including skirting</w:t>
            </w:r>
          </w:p>
        </w:tc>
        <w:tc>
          <w:tcPr>
            <w:tcW w:w="1028" w:type="dxa"/>
            <w:noWrap/>
            <w:hideMark/>
          </w:tcPr>
          <w:p w14:paraId="23792B70" w14:textId="77777777" w:rsidR="000E05A5" w:rsidRPr="000E05A5" w:rsidRDefault="000E05A5" w:rsidP="006427F1">
            <w:pPr>
              <w:spacing w:line="276" w:lineRule="auto"/>
              <w:jc w:val="both"/>
            </w:pPr>
            <w:r w:rsidRPr="000E05A5">
              <w:t>m2</w:t>
            </w:r>
          </w:p>
        </w:tc>
        <w:tc>
          <w:tcPr>
            <w:tcW w:w="983" w:type="dxa"/>
            <w:noWrap/>
          </w:tcPr>
          <w:p w14:paraId="7A8430E4" w14:textId="77777777" w:rsidR="000E05A5" w:rsidRPr="000E05A5" w:rsidRDefault="000E05A5" w:rsidP="006427F1">
            <w:pPr>
              <w:spacing w:line="276" w:lineRule="auto"/>
              <w:jc w:val="both"/>
            </w:pPr>
          </w:p>
        </w:tc>
      </w:tr>
      <w:tr w:rsidR="000E05A5" w:rsidRPr="000E05A5" w14:paraId="7B1F7C23" w14:textId="77777777" w:rsidTr="007C2BB9">
        <w:trPr>
          <w:gridAfter w:val="1"/>
          <w:wAfter w:w="14" w:type="dxa"/>
          <w:trHeight w:val="720"/>
        </w:trPr>
        <w:tc>
          <w:tcPr>
            <w:tcW w:w="810" w:type="dxa"/>
            <w:gridSpan w:val="2"/>
            <w:noWrap/>
            <w:hideMark/>
          </w:tcPr>
          <w:p w14:paraId="11B5D725" w14:textId="77777777" w:rsidR="000E05A5" w:rsidRPr="000E05A5" w:rsidRDefault="000E05A5" w:rsidP="006427F1">
            <w:pPr>
              <w:spacing w:line="276" w:lineRule="auto"/>
              <w:jc w:val="both"/>
            </w:pPr>
            <w:r w:rsidRPr="000E05A5">
              <w:t> </w:t>
            </w:r>
          </w:p>
        </w:tc>
        <w:tc>
          <w:tcPr>
            <w:tcW w:w="6503" w:type="dxa"/>
            <w:gridSpan w:val="4"/>
            <w:hideMark/>
          </w:tcPr>
          <w:p w14:paraId="080B6E3A" w14:textId="77777777" w:rsidR="000E05A5" w:rsidRPr="008A4631" w:rsidRDefault="000E05A5" w:rsidP="006427F1">
            <w:pPr>
              <w:spacing w:line="276" w:lineRule="auto"/>
              <w:jc w:val="both"/>
              <w:rPr>
                <w:lang w:val="en-US"/>
              </w:rPr>
            </w:pPr>
            <w:r w:rsidRPr="008A4631">
              <w:rPr>
                <w:lang w:val="en-US"/>
              </w:rPr>
              <w:t>Supply and installation of graded &amp; designed tiles 20 x 20 for toilet walls and floors</w:t>
            </w:r>
          </w:p>
        </w:tc>
        <w:tc>
          <w:tcPr>
            <w:tcW w:w="1028" w:type="dxa"/>
            <w:noWrap/>
            <w:hideMark/>
          </w:tcPr>
          <w:p w14:paraId="39905AFF" w14:textId="77777777" w:rsidR="000E05A5" w:rsidRPr="000E05A5" w:rsidRDefault="000E05A5" w:rsidP="006427F1">
            <w:pPr>
              <w:spacing w:line="276" w:lineRule="auto"/>
              <w:jc w:val="both"/>
            </w:pPr>
            <w:r w:rsidRPr="000E05A5">
              <w:t>m2</w:t>
            </w:r>
          </w:p>
        </w:tc>
        <w:tc>
          <w:tcPr>
            <w:tcW w:w="983" w:type="dxa"/>
            <w:noWrap/>
          </w:tcPr>
          <w:p w14:paraId="71FFBDC1" w14:textId="77777777" w:rsidR="000E05A5" w:rsidRPr="000E05A5" w:rsidRDefault="000E05A5" w:rsidP="006427F1">
            <w:pPr>
              <w:spacing w:line="276" w:lineRule="auto"/>
              <w:jc w:val="both"/>
            </w:pPr>
          </w:p>
        </w:tc>
      </w:tr>
      <w:tr w:rsidR="000E05A5" w:rsidRPr="000E05A5" w14:paraId="20767C4D" w14:textId="77777777" w:rsidTr="007C2BB9">
        <w:trPr>
          <w:gridAfter w:val="1"/>
          <w:wAfter w:w="14" w:type="dxa"/>
          <w:trHeight w:val="300"/>
        </w:trPr>
        <w:tc>
          <w:tcPr>
            <w:tcW w:w="810" w:type="dxa"/>
            <w:gridSpan w:val="2"/>
            <w:noWrap/>
            <w:hideMark/>
          </w:tcPr>
          <w:p w14:paraId="01EA41A1" w14:textId="77777777" w:rsidR="000E05A5" w:rsidRPr="000E05A5" w:rsidRDefault="000E05A5" w:rsidP="006427F1">
            <w:pPr>
              <w:spacing w:line="276" w:lineRule="auto"/>
              <w:jc w:val="both"/>
            </w:pPr>
            <w:r w:rsidRPr="000E05A5">
              <w:t> </w:t>
            </w:r>
          </w:p>
        </w:tc>
        <w:tc>
          <w:tcPr>
            <w:tcW w:w="6503" w:type="dxa"/>
            <w:gridSpan w:val="4"/>
            <w:hideMark/>
          </w:tcPr>
          <w:p w14:paraId="12E47B28" w14:textId="77777777" w:rsidR="000E05A5" w:rsidRPr="000E05A5" w:rsidRDefault="000E05A5" w:rsidP="006427F1">
            <w:pPr>
              <w:spacing w:line="276" w:lineRule="auto"/>
              <w:jc w:val="both"/>
            </w:pPr>
            <w:r w:rsidRPr="000E05A5">
              <w:t>SUB TOTAL LOT 700</w:t>
            </w:r>
          </w:p>
        </w:tc>
        <w:tc>
          <w:tcPr>
            <w:tcW w:w="1028" w:type="dxa"/>
            <w:noWrap/>
            <w:hideMark/>
          </w:tcPr>
          <w:p w14:paraId="625573D1" w14:textId="77777777" w:rsidR="000E05A5" w:rsidRPr="000E05A5" w:rsidRDefault="000E05A5" w:rsidP="006427F1">
            <w:pPr>
              <w:spacing w:line="276" w:lineRule="auto"/>
              <w:jc w:val="both"/>
            </w:pPr>
            <w:r w:rsidRPr="000E05A5">
              <w:t> </w:t>
            </w:r>
          </w:p>
        </w:tc>
        <w:tc>
          <w:tcPr>
            <w:tcW w:w="983" w:type="dxa"/>
            <w:noWrap/>
          </w:tcPr>
          <w:p w14:paraId="0348F1F2" w14:textId="77777777" w:rsidR="000E05A5" w:rsidRPr="000E05A5" w:rsidRDefault="000E05A5" w:rsidP="006427F1">
            <w:pPr>
              <w:spacing w:line="276" w:lineRule="auto"/>
              <w:jc w:val="both"/>
            </w:pPr>
          </w:p>
        </w:tc>
      </w:tr>
      <w:tr w:rsidR="000E05A5" w:rsidRPr="000E05A5" w14:paraId="3DA5EA16" w14:textId="77777777" w:rsidTr="007C2BB9">
        <w:trPr>
          <w:gridAfter w:val="1"/>
          <w:wAfter w:w="14" w:type="dxa"/>
          <w:trHeight w:val="300"/>
        </w:trPr>
        <w:tc>
          <w:tcPr>
            <w:tcW w:w="810" w:type="dxa"/>
            <w:gridSpan w:val="2"/>
            <w:noWrap/>
            <w:hideMark/>
          </w:tcPr>
          <w:p w14:paraId="7C8B4FF7" w14:textId="77777777" w:rsidR="000E05A5" w:rsidRPr="000E05A5" w:rsidRDefault="000E05A5" w:rsidP="006427F1">
            <w:pPr>
              <w:spacing w:line="276" w:lineRule="auto"/>
              <w:jc w:val="both"/>
            </w:pPr>
            <w:r w:rsidRPr="000E05A5">
              <w:lastRenderedPageBreak/>
              <w:t> </w:t>
            </w:r>
          </w:p>
        </w:tc>
        <w:tc>
          <w:tcPr>
            <w:tcW w:w="6503" w:type="dxa"/>
            <w:gridSpan w:val="4"/>
            <w:hideMark/>
          </w:tcPr>
          <w:p w14:paraId="0787BE34" w14:textId="77777777" w:rsidR="000E05A5" w:rsidRPr="000E05A5" w:rsidRDefault="000E05A5" w:rsidP="006427F1">
            <w:pPr>
              <w:spacing w:line="276" w:lineRule="auto"/>
              <w:jc w:val="both"/>
            </w:pPr>
            <w:r w:rsidRPr="000E05A5">
              <w:t>LOT 800: PAINTING</w:t>
            </w:r>
          </w:p>
        </w:tc>
        <w:tc>
          <w:tcPr>
            <w:tcW w:w="1028" w:type="dxa"/>
            <w:noWrap/>
            <w:hideMark/>
          </w:tcPr>
          <w:p w14:paraId="7D9893F3" w14:textId="77777777" w:rsidR="000E05A5" w:rsidRPr="000E05A5" w:rsidRDefault="000E05A5" w:rsidP="006427F1">
            <w:pPr>
              <w:spacing w:line="276" w:lineRule="auto"/>
              <w:jc w:val="both"/>
            </w:pPr>
            <w:r w:rsidRPr="000E05A5">
              <w:t> </w:t>
            </w:r>
          </w:p>
        </w:tc>
        <w:tc>
          <w:tcPr>
            <w:tcW w:w="983" w:type="dxa"/>
            <w:noWrap/>
          </w:tcPr>
          <w:p w14:paraId="6170C0EB" w14:textId="77777777" w:rsidR="000E05A5" w:rsidRPr="000E05A5" w:rsidRDefault="000E05A5" w:rsidP="006427F1">
            <w:pPr>
              <w:spacing w:line="276" w:lineRule="auto"/>
              <w:jc w:val="both"/>
            </w:pPr>
          </w:p>
        </w:tc>
      </w:tr>
      <w:tr w:rsidR="000E05A5" w:rsidRPr="000E05A5" w14:paraId="42F789CD" w14:textId="77777777" w:rsidTr="007C2BB9">
        <w:trPr>
          <w:gridAfter w:val="1"/>
          <w:wAfter w:w="14" w:type="dxa"/>
          <w:trHeight w:val="720"/>
        </w:trPr>
        <w:tc>
          <w:tcPr>
            <w:tcW w:w="810" w:type="dxa"/>
            <w:gridSpan w:val="2"/>
            <w:noWrap/>
            <w:hideMark/>
          </w:tcPr>
          <w:p w14:paraId="21122B5B" w14:textId="77777777" w:rsidR="000E05A5" w:rsidRPr="000E05A5" w:rsidRDefault="000E05A5" w:rsidP="006427F1">
            <w:pPr>
              <w:spacing w:line="276" w:lineRule="auto"/>
              <w:jc w:val="both"/>
            </w:pPr>
            <w:r w:rsidRPr="000E05A5">
              <w:t>8.1</w:t>
            </w:r>
          </w:p>
        </w:tc>
        <w:tc>
          <w:tcPr>
            <w:tcW w:w="6503" w:type="dxa"/>
            <w:gridSpan w:val="4"/>
            <w:hideMark/>
          </w:tcPr>
          <w:p w14:paraId="511601F9" w14:textId="77777777" w:rsidR="000E05A5" w:rsidRPr="008A4631" w:rsidRDefault="000E05A5" w:rsidP="006427F1">
            <w:pPr>
              <w:spacing w:line="276" w:lineRule="auto"/>
              <w:jc w:val="both"/>
              <w:rPr>
                <w:lang w:val="en-US"/>
              </w:rPr>
            </w:pPr>
            <w:r w:rsidRPr="008A4631">
              <w:rPr>
                <w:lang w:val="en-US"/>
              </w:rPr>
              <w:t xml:space="preserve">Supply and application of two coats of pantex 800 type acrylic paint for interior walls including all constraints </w:t>
            </w:r>
          </w:p>
          <w:p w14:paraId="545684F9"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square meter (m2) the application of the paint The square meter at: ……………………………………….francs</w:t>
            </w:r>
          </w:p>
        </w:tc>
        <w:tc>
          <w:tcPr>
            <w:tcW w:w="1028" w:type="dxa"/>
            <w:noWrap/>
            <w:hideMark/>
          </w:tcPr>
          <w:p w14:paraId="1638244B" w14:textId="77777777" w:rsidR="000E05A5" w:rsidRPr="000E05A5" w:rsidRDefault="000E05A5" w:rsidP="006427F1">
            <w:pPr>
              <w:spacing w:line="276" w:lineRule="auto"/>
              <w:jc w:val="both"/>
            </w:pPr>
            <w:r w:rsidRPr="000E05A5">
              <w:t>m2</w:t>
            </w:r>
          </w:p>
        </w:tc>
        <w:tc>
          <w:tcPr>
            <w:tcW w:w="983" w:type="dxa"/>
            <w:noWrap/>
          </w:tcPr>
          <w:p w14:paraId="02D510F0" w14:textId="77777777" w:rsidR="000E05A5" w:rsidRPr="000E05A5" w:rsidRDefault="000E05A5" w:rsidP="006427F1">
            <w:pPr>
              <w:spacing w:line="276" w:lineRule="auto"/>
              <w:jc w:val="both"/>
            </w:pPr>
          </w:p>
        </w:tc>
      </w:tr>
      <w:tr w:rsidR="000E05A5" w:rsidRPr="000E05A5" w14:paraId="5664B24C" w14:textId="77777777" w:rsidTr="007C2BB9">
        <w:trPr>
          <w:gridAfter w:val="1"/>
          <w:wAfter w:w="14" w:type="dxa"/>
          <w:trHeight w:val="480"/>
        </w:trPr>
        <w:tc>
          <w:tcPr>
            <w:tcW w:w="810" w:type="dxa"/>
            <w:gridSpan w:val="2"/>
            <w:noWrap/>
            <w:hideMark/>
          </w:tcPr>
          <w:p w14:paraId="2D6E434F" w14:textId="77777777" w:rsidR="000E05A5" w:rsidRPr="000E05A5" w:rsidRDefault="000E05A5" w:rsidP="006427F1">
            <w:pPr>
              <w:spacing w:line="276" w:lineRule="auto"/>
              <w:jc w:val="both"/>
            </w:pPr>
            <w:r w:rsidRPr="000E05A5">
              <w:t>8.2</w:t>
            </w:r>
          </w:p>
        </w:tc>
        <w:tc>
          <w:tcPr>
            <w:tcW w:w="6503" w:type="dxa"/>
            <w:gridSpan w:val="4"/>
            <w:hideMark/>
          </w:tcPr>
          <w:p w14:paraId="7A190344" w14:textId="77777777" w:rsidR="000E05A5" w:rsidRPr="008A4631" w:rsidRDefault="000E05A5" w:rsidP="006427F1">
            <w:pPr>
              <w:spacing w:line="276" w:lineRule="auto"/>
              <w:jc w:val="both"/>
              <w:rPr>
                <w:lang w:val="en-US"/>
              </w:rPr>
            </w:pPr>
            <w:r w:rsidRPr="008A4631">
              <w:rPr>
                <w:lang w:val="en-US"/>
              </w:rPr>
              <w:t>Supply and application of two coats of pantex 800 type acrylic paint for ceiling and under slab including all constraints</w:t>
            </w:r>
          </w:p>
          <w:p w14:paraId="2C9F322E" w14:textId="77777777" w:rsidR="000E05A5" w:rsidRPr="008A4631" w:rsidRDefault="000E05A5" w:rsidP="006427F1">
            <w:pPr>
              <w:spacing w:line="276" w:lineRule="auto"/>
              <w:jc w:val="both"/>
              <w:rPr>
                <w:lang w:val="en-US"/>
              </w:rPr>
            </w:pPr>
            <w:r w:rsidRPr="008A4631">
              <w:rPr>
                <w:lang w:val="en-US"/>
              </w:rPr>
              <w:t>This price remunerates, under the general conditions provided for in the contract, per square meter (m2) the supply and application of the paint.</w:t>
            </w:r>
          </w:p>
          <w:p w14:paraId="7254C688" w14:textId="77777777" w:rsidR="000E05A5" w:rsidRPr="008A4631" w:rsidRDefault="000E05A5" w:rsidP="006427F1">
            <w:pPr>
              <w:spacing w:line="276" w:lineRule="auto"/>
              <w:jc w:val="both"/>
              <w:rPr>
                <w:lang w:val="en-US"/>
              </w:rPr>
            </w:pPr>
            <w:r w:rsidRPr="008A4631">
              <w:rPr>
                <w:lang w:val="en-US"/>
              </w:rPr>
              <w:t>The square meter at: ……………………………………….francs</w:t>
            </w:r>
          </w:p>
        </w:tc>
        <w:tc>
          <w:tcPr>
            <w:tcW w:w="1028" w:type="dxa"/>
            <w:noWrap/>
            <w:hideMark/>
          </w:tcPr>
          <w:p w14:paraId="3951359C" w14:textId="77777777" w:rsidR="000E05A5" w:rsidRPr="000E05A5" w:rsidRDefault="000E05A5" w:rsidP="006427F1">
            <w:pPr>
              <w:spacing w:line="276" w:lineRule="auto"/>
              <w:jc w:val="both"/>
            </w:pPr>
            <w:r w:rsidRPr="000E05A5">
              <w:t>m2</w:t>
            </w:r>
          </w:p>
        </w:tc>
        <w:tc>
          <w:tcPr>
            <w:tcW w:w="983" w:type="dxa"/>
            <w:noWrap/>
          </w:tcPr>
          <w:p w14:paraId="7B827237" w14:textId="77777777" w:rsidR="000E05A5" w:rsidRPr="000E05A5" w:rsidRDefault="000E05A5" w:rsidP="006427F1">
            <w:pPr>
              <w:spacing w:line="276" w:lineRule="auto"/>
              <w:jc w:val="both"/>
            </w:pPr>
          </w:p>
        </w:tc>
      </w:tr>
      <w:tr w:rsidR="000E05A5" w:rsidRPr="000E05A5" w14:paraId="380F1FE8" w14:textId="77777777" w:rsidTr="007C2BB9">
        <w:trPr>
          <w:gridAfter w:val="1"/>
          <w:wAfter w:w="14" w:type="dxa"/>
          <w:trHeight w:val="960"/>
        </w:trPr>
        <w:tc>
          <w:tcPr>
            <w:tcW w:w="810" w:type="dxa"/>
            <w:gridSpan w:val="2"/>
            <w:noWrap/>
            <w:hideMark/>
          </w:tcPr>
          <w:p w14:paraId="7018F36F" w14:textId="77777777" w:rsidR="000E05A5" w:rsidRPr="000E05A5" w:rsidRDefault="000E05A5" w:rsidP="006427F1">
            <w:pPr>
              <w:spacing w:line="276" w:lineRule="auto"/>
              <w:jc w:val="both"/>
            </w:pPr>
            <w:r w:rsidRPr="000E05A5">
              <w:t>8.3</w:t>
            </w:r>
          </w:p>
        </w:tc>
        <w:tc>
          <w:tcPr>
            <w:tcW w:w="6503" w:type="dxa"/>
            <w:gridSpan w:val="4"/>
            <w:hideMark/>
          </w:tcPr>
          <w:p w14:paraId="083FE3C3" w14:textId="77777777" w:rsidR="000E05A5" w:rsidRPr="008A4631" w:rsidRDefault="000E05A5" w:rsidP="006427F1">
            <w:pPr>
              <w:spacing w:line="276" w:lineRule="auto"/>
              <w:jc w:val="both"/>
              <w:rPr>
                <w:lang w:val="en-US"/>
              </w:rPr>
            </w:pPr>
            <w:r w:rsidRPr="008A4631">
              <w:rPr>
                <w:lang w:val="en-US"/>
              </w:rPr>
              <w:t xml:space="preserve">Supply and application of two coats of pantex 1300 type acrylic paint for exterior walls including all constraints </w:t>
            </w:r>
          </w:p>
          <w:p w14:paraId="16115BD3"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square meter (m2) the supply and application of the paint The square meter at: …….…………………….francs</w:t>
            </w:r>
          </w:p>
        </w:tc>
        <w:tc>
          <w:tcPr>
            <w:tcW w:w="1028" w:type="dxa"/>
            <w:noWrap/>
            <w:hideMark/>
          </w:tcPr>
          <w:p w14:paraId="32FC7908" w14:textId="77777777" w:rsidR="000E05A5" w:rsidRPr="000E05A5" w:rsidRDefault="000E05A5" w:rsidP="006427F1">
            <w:pPr>
              <w:spacing w:line="276" w:lineRule="auto"/>
              <w:jc w:val="both"/>
            </w:pPr>
            <w:r w:rsidRPr="000E05A5">
              <w:t>m2</w:t>
            </w:r>
          </w:p>
        </w:tc>
        <w:tc>
          <w:tcPr>
            <w:tcW w:w="983" w:type="dxa"/>
            <w:noWrap/>
          </w:tcPr>
          <w:p w14:paraId="1ABBF768" w14:textId="77777777" w:rsidR="000E05A5" w:rsidRPr="000E05A5" w:rsidRDefault="000E05A5" w:rsidP="006427F1">
            <w:pPr>
              <w:spacing w:line="276" w:lineRule="auto"/>
              <w:jc w:val="both"/>
            </w:pPr>
          </w:p>
        </w:tc>
      </w:tr>
      <w:tr w:rsidR="000E05A5" w:rsidRPr="000E05A5" w14:paraId="4CA5CE95" w14:textId="77777777" w:rsidTr="007C2BB9">
        <w:trPr>
          <w:gridAfter w:val="1"/>
          <w:wAfter w:w="14" w:type="dxa"/>
          <w:trHeight w:val="300"/>
        </w:trPr>
        <w:tc>
          <w:tcPr>
            <w:tcW w:w="810" w:type="dxa"/>
            <w:gridSpan w:val="2"/>
            <w:noWrap/>
            <w:hideMark/>
          </w:tcPr>
          <w:p w14:paraId="3747D9EE" w14:textId="77777777" w:rsidR="000E05A5" w:rsidRPr="000E05A5" w:rsidRDefault="000E05A5" w:rsidP="006427F1">
            <w:pPr>
              <w:spacing w:line="276" w:lineRule="auto"/>
              <w:jc w:val="both"/>
            </w:pPr>
            <w:r w:rsidRPr="000E05A5">
              <w:t> </w:t>
            </w:r>
          </w:p>
        </w:tc>
        <w:tc>
          <w:tcPr>
            <w:tcW w:w="6503" w:type="dxa"/>
            <w:gridSpan w:val="4"/>
            <w:hideMark/>
          </w:tcPr>
          <w:p w14:paraId="5A804059" w14:textId="77777777" w:rsidR="000E05A5" w:rsidRPr="000E05A5" w:rsidRDefault="000E05A5" w:rsidP="006427F1">
            <w:pPr>
              <w:spacing w:line="276" w:lineRule="auto"/>
              <w:jc w:val="both"/>
            </w:pPr>
            <w:r w:rsidRPr="000E05A5">
              <w:t>SUB TOTAL LOT 800</w:t>
            </w:r>
          </w:p>
        </w:tc>
        <w:tc>
          <w:tcPr>
            <w:tcW w:w="1028" w:type="dxa"/>
            <w:noWrap/>
            <w:hideMark/>
          </w:tcPr>
          <w:p w14:paraId="05317BB7" w14:textId="77777777" w:rsidR="000E05A5" w:rsidRPr="000E05A5" w:rsidRDefault="000E05A5" w:rsidP="006427F1">
            <w:pPr>
              <w:spacing w:line="276" w:lineRule="auto"/>
              <w:jc w:val="both"/>
            </w:pPr>
            <w:r w:rsidRPr="000E05A5">
              <w:t> </w:t>
            </w:r>
          </w:p>
        </w:tc>
        <w:tc>
          <w:tcPr>
            <w:tcW w:w="983" w:type="dxa"/>
            <w:noWrap/>
          </w:tcPr>
          <w:p w14:paraId="5663C5BD" w14:textId="77777777" w:rsidR="000E05A5" w:rsidRPr="000E05A5" w:rsidRDefault="000E05A5" w:rsidP="006427F1">
            <w:pPr>
              <w:spacing w:line="276" w:lineRule="auto"/>
              <w:jc w:val="both"/>
            </w:pPr>
          </w:p>
        </w:tc>
      </w:tr>
      <w:tr w:rsidR="000E05A5" w:rsidRPr="000E05A5" w14:paraId="5209FB3F" w14:textId="77777777" w:rsidTr="007C2BB9">
        <w:trPr>
          <w:gridAfter w:val="1"/>
          <w:wAfter w:w="14" w:type="dxa"/>
          <w:trHeight w:val="300"/>
        </w:trPr>
        <w:tc>
          <w:tcPr>
            <w:tcW w:w="810" w:type="dxa"/>
            <w:gridSpan w:val="2"/>
            <w:noWrap/>
            <w:hideMark/>
          </w:tcPr>
          <w:p w14:paraId="0FF30BB0" w14:textId="77777777" w:rsidR="000E05A5" w:rsidRPr="000E05A5" w:rsidRDefault="000E05A5" w:rsidP="006427F1">
            <w:pPr>
              <w:spacing w:line="276" w:lineRule="auto"/>
              <w:jc w:val="both"/>
            </w:pPr>
            <w:r w:rsidRPr="000E05A5">
              <w:t> </w:t>
            </w:r>
          </w:p>
        </w:tc>
        <w:tc>
          <w:tcPr>
            <w:tcW w:w="6503" w:type="dxa"/>
            <w:gridSpan w:val="4"/>
            <w:hideMark/>
          </w:tcPr>
          <w:p w14:paraId="7A142571" w14:textId="77777777" w:rsidR="000E05A5" w:rsidRPr="000E05A5" w:rsidRDefault="000E05A5" w:rsidP="006427F1">
            <w:pPr>
              <w:spacing w:line="276" w:lineRule="auto"/>
              <w:jc w:val="both"/>
            </w:pPr>
            <w:r w:rsidRPr="000E05A5">
              <w:t>LOT 900: ELECTRICITY</w:t>
            </w:r>
          </w:p>
        </w:tc>
        <w:tc>
          <w:tcPr>
            <w:tcW w:w="1028" w:type="dxa"/>
            <w:noWrap/>
            <w:hideMark/>
          </w:tcPr>
          <w:p w14:paraId="71ED5D54" w14:textId="77777777" w:rsidR="000E05A5" w:rsidRPr="000E05A5" w:rsidRDefault="000E05A5" w:rsidP="006427F1">
            <w:pPr>
              <w:spacing w:line="276" w:lineRule="auto"/>
              <w:jc w:val="both"/>
            </w:pPr>
            <w:r w:rsidRPr="000E05A5">
              <w:t> </w:t>
            </w:r>
          </w:p>
        </w:tc>
        <w:tc>
          <w:tcPr>
            <w:tcW w:w="983" w:type="dxa"/>
            <w:noWrap/>
          </w:tcPr>
          <w:p w14:paraId="3A225454" w14:textId="77777777" w:rsidR="000E05A5" w:rsidRPr="000E05A5" w:rsidRDefault="000E05A5" w:rsidP="006427F1">
            <w:pPr>
              <w:spacing w:line="276" w:lineRule="auto"/>
              <w:jc w:val="both"/>
            </w:pPr>
          </w:p>
        </w:tc>
      </w:tr>
      <w:tr w:rsidR="000E05A5" w:rsidRPr="000E05A5" w14:paraId="267FCF0F" w14:textId="77777777" w:rsidTr="007C2BB9">
        <w:trPr>
          <w:gridAfter w:val="1"/>
          <w:wAfter w:w="14" w:type="dxa"/>
          <w:trHeight w:val="480"/>
        </w:trPr>
        <w:tc>
          <w:tcPr>
            <w:tcW w:w="810" w:type="dxa"/>
            <w:gridSpan w:val="2"/>
            <w:noWrap/>
            <w:hideMark/>
          </w:tcPr>
          <w:p w14:paraId="63F88CD5" w14:textId="77777777" w:rsidR="000E05A5" w:rsidRPr="000E05A5" w:rsidRDefault="000E05A5" w:rsidP="006427F1">
            <w:pPr>
              <w:spacing w:line="276" w:lineRule="auto"/>
              <w:jc w:val="both"/>
            </w:pPr>
            <w:r w:rsidRPr="000E05A5">
              <w:t>9.1</w:t>
            </w:r>
          </w:p>
        </w:tc>
        <w:tc>
          <w:tcPr>
            <w:tcW w:w="6503" w:type="dxa"/>
            <w:gridSpan w:val="4"/>
            <w:hideMark/>
          </w:tcPr>
          <w:p w14:paraId="513FA543" w14:textId="77777777" w:rsidR="000E05A5" w:rsidRPr="008A4631" w:rsidRDefault="000E05A5" w:rsidP="006427F1">
            <w:pPr>
              <w:spacing w:line="276" w:lineRule="auto"/>
              <w:jc w:val="both"/>
              <w:rPr>
                <w:lang w:val="en-US"/>
              </w:rPr>
            </w:pPr>
            <w:r w:rsidRPr="008A4631">
              <w:rPr>
                <w:lang w:val="en-US"/>
              </w:rPr>
              <w:t xml:space="preserve">Supply and installation of the general electrical panel for controlling </w:t>
            </w:r>
          </w:p>
          <w:p w14:paraId="11B3EC09" w14:textId="77777777" w:rsidR="000E05A5" w:rsidRPr="008A4631" w:rsidRDefault="000E05A5" w:rsidP="006427F1">
            <w:pPr>
              <w:spacing w:line="276" w:lineRule="auto"/>
              <w:jc w:val="both"/>
              <w:rPr>
                <w:lang w:val="en-US"/>
              </w:rPr>
            </w:pPr>
            <w:r w:rsidRPr="008A4631">
              <w:rPr>
                <w:lang w:val="en-US"/>
              </w:rPr>
              <w:t>the socket circuit with circuit protection using differential circuit breakers and lightning arresters, including all constraints</w:t>
            </w:r>
          </w:p>
          <w:p w14:paraId="3E72CFF0" w14:textId="77777777" w:rsidR="000E05A5" w:rsidRPr="008A4631" w:rsidRDefault="000E05A5" w:rsidP="006427F1">
            <w:pPr>
              <w:spacing w:line="276" w:lineRule="auto"/>
              <w:jc w:val="both"/>
              <w:rPr>
                <w:lang w:val="en-US"/>
              </w:rPr>
            </w:pPr>
            <w:r w:rsidRPr="008A4631">
              <w:rPr>
                <w:lang w:val="en-US"/>
              </w:rPr>
              <w:t>This price compensates, under the general conditions provided for in the contract, for the whole (Ens), the supply and installation of the control and circuit protection equipment.</w:t>
            </w:r>
          </w:p>
          <w:p w14:paraId="55A00CA4" w14:textId="77777777" w:rsidR="000E05A5" w:rsidRPr="000E05A5" w:rsidRDefault="000E05A5" w:rsidP="006427F1">
            <w:pPr>
              <w:spacing w:line="276" w:lineRule="auto"/>
              <w:jc w:val="both"/>
            </w:pPr>
            <w:r w:rsidRPr="000E05A5">
              <w:t>All at: …………………………………………...francs</w:t>
            </w:r>
          </w:p>
        </w:tc>
        <w:tc>
          <w:tcPr>
            <w:tcW w:w="1028" w:type="dxa"/>
            <w:noWrap/>
            <w:hideMark/>
          </w:tcPr>
          <w:p w14:paraId="7811E357" w14:textId="77777777" w:rsidR="000E05A5" w:rsidRPr="000E05A5" w:rsidRDefault="000E05A5" w:rsidP="006427F1">
            <w:pPr>
              <w:spacing w:line="276" w:lineRule="auto"/>
              <w:jc w:val="both"/>
            </w:pPr>
            <w:r w:rsidRPr="000E05A5">
              <w:t>ff</w:t>
            </w:r>
          </w:p>
        </w:tc>
        <w:tc>
          <w:tcPr>
            <w:tcW w:w="983" w:type="dxa"/>
            <w:noWrap/>
          </w:tcPr>
          <w:p w14:paraId="614B72CB" w14:textId="77777777" w:rsidR="000E05A5" w:rsidRPr="000E05A5" w:rsidRDefault="000E05A5" w:rsidP="006427F1">
            <w:pPr>
              <w:spacing w:line="276" w:lineRule="auto"/>
              <w:jc w:val="both"/>
            </w:pPr>
          </w:p>
        </w:tc>
      </w:tr>
      <w:tr w:rsidR="000E05A5" w:rsidRPr="000E05A5" w14:paraId="63C30AB6" w14:textId="77777777" w:rsidTr="007C2BB9">
        <w:trPr>
          <w:gridAfter w:val="1"/>
          <w:wAfter w:w="14" w:type="dxa"/>
          <w:trHeight w:val="300"/>
        </w:trPr>
        <w:tc>
          <w:tcPr>
            <w:tcW w:w="810" w:type="dxa"/>
            <w:gridSpan w:val="2"/>
            <w:noWrap/>
            <w:hideMark/>
          </w:tcPr>
          <w:p w14:paraId="103728DA" w14:textId="77777777" w:rsidR="000E05A5" w:rsidRPr="000E05A5" w:rsidRDefault="000E05A5" w:rsidP="006427F1">
            <w:pPr>
              <w:spacing w:line="276" w:lineRule="auto"/>
              <w:jc w:val="both"/>
            </w:pPr>
            <w:r w:rsidRPr="000E05A5">
              <w:t>9.2</w:t>
            </w:r>
          </w:p>
        </w:tc>
        <w:tc>
          <w:tcPr>
            <w:tcW w:w="6503" w:type="dxa"/>
            <w:gridSpan w:val="4"/>
            <w:hideMark/>
          </w:tcPr>
          <w:p w14:paraId="2F26E1BA" w14:textId="77777777" w:rsidR="000E05A5" w:rsidRPr="008A4631" w:rsidRDefault="000E05A5" w:rsidP="006427F1">
            <w:pPr>
              <w:spacing w:line="276" w:lineRule="auto"/>
              <w:jc w:val="both"/>
              <w:rPr>
                <w:lang w:val="en-US"/>
              </w:rPr>
            </w:pPr>
            <w:r w:rsidRPr="008A4631">
              <w:rPr>
                <w:lang w:val="en-US"/>
              </w:rPr>
              <w:t xml:space="preserve">Supply and installation of copper cable of 4 mm² section for earthing including all constraints </w:t>
            </w:r>
          </w:p>
          <w:p w14:paraId="3D0305CD" w14:textId="77777777" w:rsidR="00686D38" w:rsidRPr="008A4631" w:rsidRDefault="000E05A5" w:rsidP="006427F1">
            <w:pPr>
              <w:spacing w:line="276" w:lineRule="auto"/>
              <w:jc w:val="both"/>
              <w:rPr>
                <w:lang w:val="en-US"/>
              </w:rPr>
            </w:pPr>
            <w:r w:rsidRPr="008A4631">
              <w:rPr>
                <w:lang w:val="en-US"/>
              </w:rPr>
              <w:t>This price remunerates in the general conditions provided for in the contract, per</w:t>
            </w:r>
            <w:r w:rsidR="00686D38" w:rsidRPr="008A4631">
              <w:rPr>
                <w:lang w:val="en-US"/>
              </w:rPr>
              <w:t xml:space="preserve"> linear</w:t>
            </w:r>
            <w:r w:rsidRPr="008A4631">
              <w:rPr>
                <w:lang w:val="en-US"/>
              </w:rPr>
              <w:t xml:space="preserve"> </w:t>
            </w:r>
            <w:r w:rsidR="00686D38" w:rsidRPr="008A4631">
              <w:rPr>
                <w:lang w:val="en-US"/>
              </w:rPr>
              <w:t>meter</w:t>
            </w:r>
            <w:r w:rsidRPr="008A4631">
              <w:rPr>
                <w:lang w:val="en-US"/>
              </w:rPr>
              <w:t xml:space="preserve"> (</w:t>
            </w:r>
            <w:r w:rsidR="00686D38" w:rsidRPr="008A4631">
              <w:rPr>
                <w:lang w:val="en-US"/>
              </w:rPr>
              <w:t>ml</w:t>
            </w:r>
            <w:r w:rsidRPr="008A4631">
              <w:rPr>
                <w:lang w:val="en-US"/>
              </w:rPr>
              <w:t xml:space="preserve">) the supply and realization of the earthing </w:t>
            </w:r>
          </w:p>
          <w:p w14:paraId="19908708" w14:textId="54BE75A2" w:rsidR="00686D38" w:rsidRPr="008A4631" w:rsidRDefault="000E05A5" w:rsidP="006427F1">
            <w:pPr>
              <w:spacing w:line="276" w:lineRule="auto"/>
              <w:jc w:val="both"/>
              <w:rPr>
                <w:lang w:val="en-US"/>
              </w:rPr>
            </w:pPr>
            <w:r w:rsidRPr="008A4631">
              <w:rPr>
                <w:lang w:val="en-US"/>
              </w:rPr>
              <w:t>The</w:t>
            </w:r>
            <w:r w:rsidR="00686D38" w:rsidRPr="008A4631">
              <w:rPr>
                <w:lang w:val="en-US"/>
              </w:rPr>
              <w:t xml:space="preserve"> Linear meter</w:t>
            </w:r>
            <w:r w:rsidRPr="008A4631">
              <w:rPr>
                <w:lang w:val="en-US"/>
              </w:rPr>
              <w:t xml:space="preserve"> at:</w:t>
            </w:r>
          </w:p>
          <w:p w14:paraId="1BD95924" w14:textId="3E212B8D" w:rsidR="000E05A5" w:rsidRPr="008A4631" w:rsidRDefault="000E05A5" w:rsidP="006427F1">
            <w:pPr>
              <w:spacing w:line="276" w:lineRule="auto"/>
              <w:jc w:val="both"/>
              <w:rPr>
                <w:lang w:val="en-US"/>
              </w:rPr>
            </w:pPr>
            <w:r w:rsidRPr="008A4631">
              <w:rPr>
                <w:lang w:val="en-US"/>
              </w:rPr>
              <w:t>…………………………………………………...francs</w:t>
            </w:r>
          </w:p>
        </w:tc>
        <w:tc>
          <w:tcPr>
            <w:tcW w:w="1028" w:type="dxa"/>
            <w:noWrap/>
            <w:hideMark/>
          </w:tcPr>
          <w:p w14:paraId="7C3D6F93" w14:textId="6750FF3B" w:rsidR="000E05A5" w:rsidRPr="000E05A5" w:rsidRDefault="00686D38" w:rsidP="006427F1">
            <w:pPr>
              <w:spacing w:line="276" w:lineRule="auto"/>
              <w:jc w:val="both"/>
            </w:pPr>
            <w:r>
              <w:t>ml</w:t>
            </w:r>
          </w:p>
        </w:tc>
        <w:tc>
          <w:tcPr>
            <w:tcW w:w="983" w:type="dxa"/>
            <w:noWrap/>
          </w:tcPr>
          <w:p w14:paraId="5BEE65C5" w14:textId="77777777" w:rsidR="000E05A5" w:rsidRPr="000E05A5" w:rsidRDefault="000E05A5" w:rsidP="006427F1">
            <w:pPr>
              <w:spacing w:line="276" w:lineRule="auto"/>
              <w:jc w:val="both"/>
            </w:pPr>
          </w:p>
        </w:tc>
      </w:tr>
      <w:tr w:rsidR="000E05A5" w:rsidRPr="000E05A5" w14:paraId="4E5947C8" w14:textId="77777777" w:rsidTr="007C2BB9">
        <w:trPr>
          <w:gridAfter w:val="1"/>
          <w:wAfter w:w="14" w:type="dxa"/>
          <w:trHeight w:val="300"/>
        </w:trPr>
        <w:tc>
          <w:tcPr>
            <w:tcW w:w="810" w:type="dxa"/>
            <w:gridSpan w:val="2"/>
            <w:noWrap/>
            <w:hideMark/>
          </w:tcPr>
          <w:p w14:paraId="4C7EC148" w14:textId="77777777" w:rsidR="000E05A5" w:rsidRPr="000E05A5" w:rsidRDefault="000E05A5" w:rsidP="006427F1">
            <w:pPr>
              <w:spacing w:line="276" w:lineRule="auto"/>
              <w:jc w:val="both"/>
            </w:pPr>
            <w:r w:rsidRPr="000E05A5">
              <w:t>9.3</w:t>
            </w:r>
          </w:p>
        </w:tc>
        <w:tc>
          <w:tcPr>
            <w:tcW w:w="6503" w:type="dxa"/>
            <w:gridSpan w:val="4"/>
            <w:hideMark/>
          </w:tcPr>
          <w:p w14:paraId="35C9C6D7" w14:textId="77777777" w:rsidR="000E05A5" w:rsidRPr="008A4631" w:rsidRDefault="000E05A5" w:rsidP="006427F1">
            <w:pPr>
              <w:spacing w:line="276" w:lineRule="auto"/>
              <w:jc w:val="both"/>
              <w:rPr>
                <w:lang w:val="en-US"/>
              </w:rPr>
            </w:pPr>
            <w:r w:rsidRPr="008A4631">
              <w:rPr>
                <w:lang w:val="en-US"/>
              </w:rPr>
              <w:t xml:space="preserve">Supply and installation of fitting cups including all constraints </w:t>
            </w:r>
          </w:p>
          <w:p w14:paraId="18DDFE39" w14:textId="58D43990"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w:t>
            </w:r>
            <w:r w:rsidR="00686D38" w:rsidRPr="00686D38">
              <w:rPr>
                <w:lang w:val="en-US"/>
              </w:rPr>
              <w:t xml:space="preserve">per linear meter (ml) </w:t>
            </w:r>
            <w:r w:rsidRPr="008A4631">
              <w:rPr>
                <w:lang w:val="en-US"/>
              </w:rPr>
              <w:t xml:space="preserve">supply and realization of the earthing </w:t>
            </w:r>
          </w:p>
          <w:p w14:paraId="176E9B90" w14:textId="1314537E" w:rsidR="000E05A5" w:rsidRPr="008A4631" w:rsidRDefault="000E05A5" w:rsidP="006427F1">
            <w:pPr>
              <w:spacing w:line="276" w:lineRule="auto"/>
              <w:jc w:val="both"/>
              <w:rPr>
                <w:lang w:val="en-US"/>
              </w:rPr>
            </w:pPr>
            <w:r w:rsidRPr="008A4631">
              <w:rPr>
                <w:lang w:val="en-US"/>
              </w:rPr>
              <w:t xml:space="preserve">The </w:t>
            </w:r>
            <w:r w:rsidR="00686D38" w:rsidRPr="00686D38">
              <w:rPr>
                <w:lang w:val="en-US"/>
              </w:rPr>
              <w:t xml:space="preserve">linear meter </w:t>
            </w:r>
            <w:r w:rsidRPr="008A4631">
              <w:rPr>
                <w:lang w:val="en-US"/>
              </w:rPr>
              <w:t xml:space="preserve"> at: …………………………………………………...francs</w:t>
            </w:r>
          </w:p>
        </w:tc>
        <w:tc>
          <w:tcPr>
            <w:tcW w:w="1028" w:type="dxa"/>
            <w:noWrap/>
            <w:hideMark/>
          </w:tcPr>
          <w:p w14:paraId="0952A866" w14:textId="1F221E9D" w:rsidR="000E05A5" w:rsidRPr="000E05A5" w:rsidRDefault="00686D38" w:rsidP="006427F1">
            <w:pPr>
              <w:spacing w:line="276" w:lineRule="auto"/>
              <w:jc w:val="both"/>
            </w:pPr>
            <w:r>
              <w:t>ml</w:t>
            </w:r>
          </w:p>
        </w:tc>
        <w:tc>
          <w:tcPr>
            <w:tcW w:w="983" w:type="dxa"/>
            <w:noWrap/>
          </w:tcPr>
          <w:p w14:paraId="431316AA" w14:textId="77777777" w:rsidR="000E05A5" w:rsidRPr="000E05A5" w:rsidRDefault="000E05A5" w:rsidP="006427F1">
            <w:pPr>
              <w:spacing w:line="276" w:lineRule="auto"/>
              <w:jc w:val="both"/>
            </w:pPr>
          </w:p>
        </w:tc>
      </w:tr>
      <w:tr w:rsidR="000E05A5" w:rsidRPr="000E05A5" w14:paraId="3BEF78E7" w14:textId="77777777" w:rsidTr="007C2BB9">
        <w:trPr>
          <w:gridAfter w:val="1"/>
          <w:wAfter w:w="14" w:type="dxa"/>
          <w:trHeight w:val="300"/>
        </w:trPr>
        <w:tc>
          <w:tcPr>
            <w:tcW w:w="810" w:type="dxa"/>
            <w:gridSpan w:val="2"/>
            <w:noWrap/>
            <w:hideMark/>
          </w:tcPr>
          <w:p w14:paraId="52239D32" w14:textId="77777777" w:rsidR="000E05A5" w:rsidRPr="000E05A5" w:rsidRDefault="000E05A5" w:rsidP="006427F1">
            <w:pPr>
              <w:spacing w:line="276" w:lineRule="auto"/>
              <w:jc w:val="both"/>
            </w:pPr>
            <w:r w:rsidRPr="000E05A5">
              <w:lastRenderedPageBreak/>
              <w:t>9.4</w:t>
            </w:r>
          </w:p>
        </w:tc>
        <w:tc>
          <w:tcPr>
            <w:tcW w:w="6503" w:type="dxa"/>
            <w:gridSpan w:val="4"/>
            <w:hideMark/>
          </w:tcPr>
          <w:p w14:paraId="3B526354" w14:textId="77777777" w:rsidR="000E05A5" w:rsidRPr="008A4631" w:rsidRDefault="000E05A5" w:rsidP="006427F1">
            <w:pPr>
              <w:spacing w:line="276" w:lineRule="auto"/>
              <w:jc w:val="both"/>
              <w:rPr>
                <w:lang w:val="en-US"/>
              </w:rPr>
            </w:pPr>
            <w:r w:rsidRPr="008A4631">
              <w:rPr>
                <w:lang w:val="en-US"/>
              </w:rPr>
              <w:t xml:space="preserve">Supply and installation of flexible grey tube including all constraints </w:t>
            </w:r>
          </w:p>
          <w:p w14:paraId="62B95106" w14:textId="5B62186F"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w:t>
            </w:r>
            <w:r w:rsidR="00686D38" w:rsidRPr="00686D38">
              <w:rPr>
                <w:lang w:val="en-US"/>
              </w:rPr>
              <w:t xml:space="preserve">per linear meter (ml) </w:t>
            </w:r>
            <w:r w:rsidRPr="008A4631">
              <w:rPr>
                <w:lang w:val="en-US"/>
              </w:rPr>
              <w:t xml:space="preserve">the supply and realization of the earthing </w:t>
            </w:r>
          </w:p>
          <w:p w14:paraId="7A664644" w14:textId="56399406" w:rsidR="000E05A5" w:rsidRPr="008A4631" w:rsidRDefault="000E05A5" w:rsidP="006427F1">
            <w:pPr>
              <w:spacing w:line="276" w:lineRule="auto"/>
              <w:jc w:val="both"/>
              <w:rPr>
                <w:lang w:val="en-US"/>
              </w:rPr>
            </w:pPr>
            <w:r w:rsidRPr="008A4631">
              <w:rPr>
                <w:lang w:val="en-US"/>
              </w:rPr>
              <w:t xml:space="preserve">The </w:t>
            </w:r>
            <w:r w:rsidR="00686D38" w:rsidRPr="00686D38">
              <w:rPr>
                <w:lang w:val="en-US"/>
              </w:rPr>
              <w:t xml:space="preserve">linear meter (ml) </w:t>
            </w:r>
            <w:r w:rsidRPr="008A4631">
              <w:rPr>
                <w:lang w:val="en-US"/>
              </w:rPr>
              <w:t xml:space="preserve"> at: …………………………………………………...francs</w:t>
            </w:r>
          </w:p>
        </w:tc>
        <w:tc>
          <w:tcPr>
            <w:tcW w:w="1028" w:type="dxa"/>
            <w:noWrap/>
            <w:hideMark/>
          </w:tcPr>
          <w:p w14:paraId="40A29EE8" w14:textId="73084D98" w:rsidR="000E05A5" w:rsidRPr="000E05A5" w:rsidRDefault="00686D38" w:rsidP="006427F1">
            <w:pPr>
              <w:spacing w:line="276" w:lineRule="auto"/>
              <w:jc w:val="both"/>
            </w:pPr>
            <w:r>
              <w:t>ml</w:t>
            </w:r>
          </w:p>
        </w:tc>
        <w:tc>
          <w:tcPr>
            <w:tcW w:w="983" w:type="dxa"/>
            <w:noWrap/>
          </w:tcPr>
          <w:p w14:paraId="39B6FC07" w14:textId="77777777" w:rsidR="000E05A5" w:rsidRPr="000E05A5" w:rsidRDefault="000E05A5" w:rsidP="006427F1">
            <w:pPr>
              <w:spacing w:line="276" w:lineRule="auto"/>
              <w:jc w:val="both"/>
            </w:pPr>
          </w:p>
        </w:tc>
      </w:tr>
      <w:tr w:rsidR="000E05A5" w:rsidRPr="000E05A5" w14:paraId="6C1C2140" w14:textId="77777777" w:rsidTr="007C2BB9">
        <w:trPr>
          <w:gridAfter w:val="1"/>
          <w:wAfter w:w="14" w:type="dxa"/>
          <w:trHeight w:val="480"/>
        </w:trPr>
        <w:tc>
          <w:tcPr>
            <w:tcW w:w="810" w:type="dxa"/>
            <w:gridSpan w:val="2"/>
            <w:noWrap/>
            <w:hideMark/>
          </w:tcPr>
          <w:p w14:paraId="6CFE0005" w14:textId="77777777" w:rsidR="000E05A5" w:rsidRPr="000E05A5" w:rsidRDefault="000E05A5" w:rsidP="006427F1">
            <w:pPr>
              <w:spacing w:line="276" w:lineRule="auto"/>
              <w:jc w:val="both"/>
            </w:pPr>
            <w:r w:rsidRPr="000E05A5">
              <w:t>9.5</w:t>
            </w:r>
          </w:p>
        </w:tc>
        <w:tc>
          <w:tcPr>
            <w:tcW w:w="6503" w:type="dxa"/>
            <w:gridSpan w:val="4"/>
            <w:hideMark/>
          </w:tcPr>
          <w:p w14:paraId="6753B24E" w14:textId="77777777" w:rsidR="000E05A5" w:rsidRPr="008A4631" w:rsidRDefault="000E05A5" w:rsidP="006427F1">
            <w:pPr>
              <w:spacing w:line="276" w:lineRule="auto"/>
              <w:jc w:val="both"/>
              <w:rPr>
                <w:lang w:val="en-US"/>
              </w:rPr>
            </w:pPr>
            <w:r w:rsidRPr="008A4631">
              <w:rPr>
                <w:lang w:val="en-US"/>
              </w:rPr>
              <w:t xml:space="preserve">Supply and installation of recessed switches and sockets including all constraints. This price remunerates, under the general conditions provided for in the contract, per unit (u) the supply and installation of Complete flourescent lamp (philip or MAZDA). </w:t>
            </w:r>
          </w:p>
          <w:p w14:paraId="10EC4928" w14:textId="77777777" w:rsidR="000E05A5" w:rsidRPr="000E05A5" w:rsidRDefault="000E05A5" w:rsidP="006427F1">
            <w:pPr>
              <w:spacing w:line="276" w:lineRule="auto"/>
              <w:jc w:val="both"/>
            </w:pPr>
            <w:r w:rsidRPr="000E05A5">
              <w:t>The unit at: ……………………………………………………………...francs</w:t>
            </w:r>
          </w:p>
        </w:tc>
        <w:tc>
          <w:tcPr>
            <w:tcW w:w="1028" w:type="dxa"/>
            <w:noWrap/>
            <w:hideMark/>
          </w:tcPr>
          <w:p w14:paraId="53BF4FCF" w14:textId="77777777" w:rsidR="000E05A5" w:rsidRPr="000E05A5" w:rsidRDefault="000E05A5" w:rsidP="006427F1">
            <w:pPr>
              <w:spacing w:line="276" w:lineRule="auto"/>
              <w:jc w:val="both"/>
            </w:pPr>
            <w:r w:rsidRPr="000E05A5">
              <w:t>u</w:t>
            </w:r>
          </w:p>
        </w:tc>
        <w:tc>
          <w:tcPr>
            <w:tcW w:w="983" w:type="dxa"/>
            <w:noWrap/>
          </w:tcPr>
          <w:p w14:paraId="6D658E97" w14:textId="77777777" w:rsidR="000E05A5" w:rsidRPr="000E05A5" w:rsidRDefault="000E05A5" w:rsidP="006427F1">
            <w:pPr>
              <w:spacing w:line="276" w:lineRule="auto"/>
              <w:jc w:val="both"/>
            </w:pPr>
          </w:p>
        </w:tc>
      </w:tr>
      <w:tr w:rsidR="000E05A5" w:rsidRPr="000E05A5" w14:paraId="515304EB" w14:textId="77777777" w:rsidTr="007C2BB9">
        <w:trPr>
          <w:gridAfter w:val="1"/>
          <w:wAfter w:w="14" w:type="dxa"/>
          <w:trHeight w:val="300"/>
        </w:trPr>
        <w:tc>
          <w:tcPr>
            <w:tcW w:w="810" w:type="dxa"/>
            <w:gridSpan w:val="2"/>
            <w:noWrap/>
            <w:hideMark/>
          </w:tcPr>
          <w:p w14:paraId="0E3491C2" w14:textId="77777777" w:rsidR="000E05A5" w:rsidRPr="000E05A5" w:rsidRDefault="000E05A5" w:rsidP="006427F1">
            <w:pPr>
              <w:spacing w:line="276" w:lineRule="auto"/>
              <w:jc w:val="both"/>
            </w:pPr>
            <w:r w:rsidRPr="000E05A5">
              <w:t>9.6</w:t>
            </w:r>
          </w:p>
        </w:tc>
        <w:tc>
          <w:tcPr>
            <w:tcW w:w="6503" w:type="dxa"/>
            <w:gridSpan w:val="4"/>
            <w:hideMark/>
          </w:tcPr>
          <w:p w14:paraId="11C87C8C" w14:textId="77777777" w:rsidR="000E05A5" w:rsidRPr="008A4631" w:rsidRDefault="000E05A5" w:rsidP="006427F1">
            <w:pPr>
              <w:spacing w:line="276" w:lineRule="auto"/>
              <w:jc w:val="both"/>
              <w:rPr>
                <w:lang w:val="en-US"/>
              </w:rPr>
            </w:pPr>
            <w:r w:rsidRPr="008A4631">
              <w:rPr>
                <w:lang w:val="en-US"/>
              </w:rPr>
              <w:t>Supply and installation of junction box (160mm X 160mm) including all constraints</w:t>
            </w:r>
          </w:p>
          <w:p w14:paraId="535EBBC2" w14:textId="77777777" w:rsidR="000E05A5" w:rsidRPr="008A4631" w:rsidRDefault="000E05A5" w:rsidP="006427F1">
            <w:pPr>
              <w:spacing w:line="276" w:lineRule="auto"/>
              <w:jc w:val="both"/>
              <w:rPr>
                <w:lang w:val="en-US"/>
              </w:rPr>
            </w:pPr>
            <w:r w:rsidRPr="008A4631">
              <w:rPr>
                <w:lang w:val="en-US"/>
              </w:rPr>
              <w:t>This price remunerates, under the general conditions provided for in the contract, per unit (u) the supply and installation of unction box (160mm X 160mm).</w:t>
            </w:r>
          </w:p>
          <w:p w14:paraId="7455E474" w14:textId="77777777" w:rsidR="000E05A5" w:rsidRPr="000E05A5" w:rsidRDefault="000E05A5" w:rsidP="006427F1">
            <w:pPr>
              <w:spacing w:line="276" w:lineRule="auto"/>
              <w:jc w:val="both"/>
            </w:pPr>
            <w:r w:rsidRPr="000E05A5">
              <w:t>The unit at: ……………………………………………………………...francs</w:t>
            </w:r>
          </w:p>
        </w:tc>
        <w:tc>
          <w:tcPr>
            <w:tcW w:w="1028" w:type="dxa"/>
            <w:noWrap/>
            <w:hideMark/>
          </w:tcPr>
          <w:p w14:paraId="1E2A3452" w14:textId="77777777" w:rsidR="000E05A5" w:rsidRPr="000E05A5" w:rsidRDefault="000E05A5" w:rsidP="006427F1">
            <w:pPr>
              <w:spacing w:line="276" w:lineRule="auto"/>
              <w:jc w:val="both"/>
            </w:pPr>
            <w:r w:rsidRPr="000E05A5">
              <w:t>u</w:t>
            </w:r>
          </w:p>
        </w:tc>
        <w:tc>
          <w:tcPr>
            <w:tcW w:w="983" w:type="dxa"/>
            <w:noWrap/>
          </w:tcPr>
          <w:p w14:paraId="54260322" w14:textId="77777777" w:rsidR="000E05A5" w:rsidRPr="000E05A5" w:rsidRDefault="000E05A5" w:rsidP="006427F1">
            <w:pPr>
              <w:spacing w:line="276" w:lineRule="auto"/>
              <w:jc w:val="both"/>
            </w:pPr>
          </w:p>
        </w:tc>
      </w:tr>
      <w:tr w:rsidR="000E05A5" w:rsidRPr="000E05A5" w14:paraId="3D256097" w14:textId="77777777" w:rsidTr="007C2BB9">
        <w:trPr>
          <w:gridAfter w:val="1"/>
          <w:wAfter w:w="14" w:type="dxa"/>
          <w:trHeight w:val="480"/>
        </w:trPr>
        <w:tc>
          <w:tcPr>
            <w:tcW w:w="810" w:type="dxa"/>
            <w:gridSpan w:val="2"/>
            <w:noWrap/>
            <w:hideMark/>
          </w:tcPr>
          <w:p w14:paraId="78F095D7" w14:textId="77777777" w:rsidR="000E05A5" w:rsidRPr="000E05A5" w:rsidRDefault="000E05A5" w:rsidP="006427F1">
            <w:pPr>
              <w:spacing w:line="276" w:lineRule="auto"/>
              <w:jc w:val="both"/>
            </w:pPr>
            <w:r w:rsidRPr="000E05A5">
              <w:t>9.7</w:t>
            </w:r>
          </w:p>
        </w:tc>
        <w:tc>
          <w:tcPr>
            <w:tcW w:w="6503" w:type="dxa"/>
            <w:gridSpan w:val="4"/>
            <w:hideMark/>
          </w:tcPr>
          <w:p w14:paraId="40B15D94" w14:textId="77777777" w:rsidR="000E05A5" w:rsidRPr="008A4631" w:rsidRDefault="000E05A5" w:rsidP="006427F1">
            <w:pPr>
              <w:spacing w:line="276" w:lineRule="auto"/>
              <w:jc w:val="both"/>
              <w:rPr>
                <w:lang w:val="en-US"/>
              </w:rPr>
            </w:pPr>
            <w:r w:rsidRPr="008A4631">
              <w:rPr>
                <w:lang w:val="en-US"/>
              </w:rPr>
              <w:t>Supply and installation Complete flourescent lamp (philip or MAZDA) including all constraints</w:t>
            </w:r>
          </w:p>
          <w:p w14:paraId="6F5FD5FF" w14:textId="77777777" w:rsidR="000E05A5" w:rsidRPr="008A4631" w:rsidRDefault="000E05A5" w:rsidP="006427F1">
            <w:pPr>
              <w:spacing w:line="276" w:lineRule="auto"/>
              <w:jc w:val="both"/>
              <w:rPr>
                <w:lang w:val="en-US"/>
              </w:rPr>
            </w:pPr>
            <w:r w:rsidRPr="008A4631">
              <w:rPr>
                <w:lang w:val="en-US"/>
              </w:rPr>
              <w:t>This price remunerates, under the general conditions provided for in the contract, per unit (u) the supply and installation of lamps.</w:t>
            </w:r>
          </w:p>
          <w:p w14:paraId="4AA192AB" w14:textId="77777777" w:rsidR="000E05A5" w:rsidRPr="000E05A5" w:rsidRDefault="000E05A5" w:rsidP="006427F1">
            <w:pPr>
              <w:spacing w:line="276" w:lineRule="auto"/>
              <w:jc w:val="both"/>
            </w:pPr>
            <w:r w:rsidRPr="000E05A5">
              <w:t>The unit at: ……………………………………………………………...francs</w:t>
            </w:r>
          </w:p>
        </w:tc>
        <w:tc>
          <w:tcPr>
            <w:tcW w:w="1028" w:type="dxa"/>
            <w:noWrap/>
            <w:hideMark/>
          </w:tcPr>
          <w:p w14:paraId="33848DDA" w14:textId="77777777" w:rsidR="000E05A5" w:rsidRPr="000E05A5" w:rsidRDefault="000E05A5" w:rsidP="006427F1">
            <w:pPr>
              <w:spacing w:line="276" w:lineRule="auto"/>
              <w:jc w:val="both"/>
            </w:pPr>
            <w:r w:rsidRPr="000E05A5">
              <w:t>u</w:t>
            </w:r>
          </w:p>
        </w:tc>
        <w:tc>
          <w:tcPr>
            <w:tcW w:w="983" w:type="dxa"/>
            <w:noWrap/>
          </w:tcPr>
          <w:p w14:paraId="7F42B4F7" w14:textId="77777777" w:rsidR="000E05A5" w:rsidRPr="000E05A5" w:rsidRDefault="000E05A5" w:rsidP="006427F1">
            <w:pPr>
              <w:spacing w:line="276" w:lineRule="auto"/>
              <w:jc w:val="both"/>
            </w:pPr>
          </w:p>
        </w:tc>
      </w:tr>
      <w:tr w:rsidR="000E05A5" w:rsidRPr="000E05A5" w14:paraId="69FB12A5" w14:textId="77777777" w:rsidTr="007C2BB9">
        <w:trPr>
          <w:gridAfter w:val="1"/>
          <w:wAfter w:w="14" w:type="dxa"/>
          <w:trHeight w:val="300"/>
        </w:trPr>
        <w:tc>
          <w:tcPr>
            <w:tcW w:w="810" w:type="dxa"/>
            <w:gridSpan w:val="2"/>
            <w:noWrap/>
            <w:hideMark/>
          </w:tcPr>
          <w:p w14:paraId="5DF75A3E" w14:textId="77777777" w:rsidR="000E05A5" w:rsidRPr="000E05A5" w:rsidRDefault="000E05A5" w:rsidP="006427F1">
            <w:pPr>
              <w:spacing w:line="276" w:lineRule="auto"/>
              <w:jc w:val="both"/>
            </w:pPr>
            <w:r w:rsidRPr="000E05A5">
              <w:t>9.8</w:t>
            </w:r>
          </w:p>
        </w:tc>
        <w:tc>
          <w:tcPr>
            <w:tcW w:w="6503" w:type="dxa"/>
            <w:gridSpan w:val="4"/>
            <w:hideMark/>
          </w:tcPr>
          <w:p w14:paraId="754DF11C" w14:textId="77777777" w:rsidR="000E05A5" w:rsidRPr="008A4631" w:rsidRDefault="000E05A5" w:rsidP="006427F1">
            <w:pPr>
              <w:spacing w:line="276" w:lineRule="auto"/>
              <w:jc w:val="both"/>
              <w:rPr>
                <w:lang w:val="en-US"/>
              </w:rPr>
            </w:pPr>
            <w:r w:rsidRPr="008A4631">
              <w:rPr>
                <w:lang w:val="en-US"/>
              </w:rPr>
              <w:t xml:space="preserve">Supply and installation of round bulbs including all constraints. This price remunerates, under the general conditions provided for in </w:t>
            </w:r>
          </w:p>
          <w:p w14:paraId="4A27B14A" w14:textId="77777777" w:rsidR="000E05A5" w:rsidRPr="008A4631" w:rsidRDefault="000E05A5" w:rsidP="006427F1">
            <w:pPr>
              <w:spacing w:line="276" w:lineRule="auto"/>
              <w:jc w:val="both"/>
              <w:rPr>
                <w:lang w:val="en-US"/>
              </w:rPr>
            </w:pPr>
            <w:proofErr w:type="gramStart"/>
            <w:r w:rsidRPr="008A4631">
              <w:rPr>
                <w:lang w:val="en-US"/>
              </w:rPr>
              <w:t>the</w:t>
            </w:r>
            <w:proofErr w:type="gramEnd"/>
            <w:r w:rsidRPr="008A4631">
              <w:rPr>
                <w:lang w:val="en-US"/>
              </w:rPr>
              <w:t xml:space="preserve"> contract, per unit (u) the supply and installation of round bulbs.</w:t>
            </w:r>
          </w:p>
          <w:p w14:paraId="6FC92FEF" w14:textId="77777777" w:rsidR="000E05A5" w:rsidRPr="000E05A5" w:rsidRDefault="000E05A5" w:rsidP="006427F1">
            <w:pPr>
              <w:spacing w:line="276" w:lineRule="auto"/>
              <w:jc w:val="both"/>
            </w:pPr>
            <w:r w:rsidRPr="000E05A5">
              <w:t xml:space="preserve">The unit at: ……………………………………………………………...francs  </w:t>
            </w:r>
          </w:p>
        </w:tc>
        <w:tc>
          <w:tcPr>
            <w:tcW w:w="1028" w:type="dxa"/>
            <w:noWrap/>
            <w:hideMark/>
          </w:tcPr>
          <w:p w14:paraId="1440CBAE" w14:textId="77777777" w:rsidR="000E05A5" w:rsidRPr="000E05A5" w:rsidRDefault="000E05A5" w:rsidP="006427F1">
            <w:pPr>
              <w:spacing w:line="276" w:lineRule="auto"/>
              <w:jc w:val="both"/>
            </w:pPr>
            <w:r w:rsidRPr="000E05A5">
              <w:t>u</w:t>
            </w:r>
          </w:p>
        </w:tc>
        <w:tc>
          <w:tcPr>
            <w:tcW w:w="983" w:type="dxa"/>
            <w:noWrap/>
          </w:tcPr>
          <w:p w14:paraId="14D27C66" w14:textId="77777777" w:rsidR="000E05A5" w:rsidRPr="000E05A5" w:rsidRDefault="000E05A5" w:rsidP="006427F1">
            <w:pPr>
              <w:spacing w:line="276" w:lineRule="auto"/>
              <w:jc w:val="both"/>
            </w:pPr>
          </w:p>
        </w:tc>
      </w:tr>
      <w:tr w:rsidR="000E05A5" w:rsidRPr="000E05A5" w14:paraId="246E092F" w14:textId="77777777" w:rsidTr="007C2BB9">
        <w:trPr>
          <w:gridAfter w:val="1"/>
          <w:wAfter w:w="14" w:type="dxa"/>
          <w:trHeight w:val="300"/>
        </w:trPr>
        <w:tc>
          <w:tcPr>
            <w:tcW w:w="810" w:type="dxa"/>
            <w:gridSpan w:val="2"/>
            <w:noWrap/>
            <w:hideMark/>
          </w:tcPr>
          <w:p w14:paraId="6007299E" w14:textId="77777777" w:rsidR="000E05A5" w:rsidRPr="000E05A5" w:rsidRDefault="000E05A5" w:rsidP="006427F1">
            <w:pPr>
              <w:spacing w:line="276" w:lineRule="auto"/>
              <w:jc w:val="both"/>
            </w:pPr>
            <w:r w:rsidRPr="000E05A5">
              <w:t>9.9</w:t>
            </w:r>
          </w:p>
        </w:tc>
        <w:tc>
          <w:tcPr>
            <w:tcW w:w="6503" w:type="dxa"/>
            <w:gridSpan w:val="4"/>
            <w:hideMark/>
          </w:tcPr>
          <w:p w14:paraId="0DD47EE6" w14:textId="77777777" w:rsidR="000E05A5" w:rsidRPr="008A4631" w:rsidRDefault="000E05A5" w:rsidP="006427F1">
            <w:pPr>
              <w:spacing w:line="276" w:lineRule="auto"/>
              <w:jc w:val="both"/>
              <w:rPr>
                <w:lang w:val="en-US"/>
              </w:rPr>
            </w:pPr>
            <w:r w:rsidRPr="008A4631">
              <w:rPr>
                <w:lang w:val="en-US"/>
              </w:rPr>
              <w:t xml:space="preserve">Supply and installation of recessed Switches (1W-1g) including all constraints. This price remunerates, under the general conditions provided for in </w:t>
            </w:r>
          </w:p>
          <w:p w14:paraId="2C14F1A2" w14:textId="77777777" w:rsidR="000E05A5" w:rsidRPr="008A4631" w:rsidRDefault="000E05A5" w:rsidP="006427F1">
            <w:pPr>
              <w:spacing w:line="276" w:lineRule="auto"/>
              <w:jc w:val="both"/>
              <w:rPr>
                <w:lang w:val="en-US"/>
              </w:rPr>
            </w:pPr>
            <w:proofErr w:type="gramStart"/>
            <w:r w:rsidRPr="008A4631">
              <w:rPr>
                <w:lang w:val="en-US"/>
              </w:rPr>
              <w:t>the</w:t>
            </w:r>
            <w:proofErr w:type="gramEnd"/>
            <w:r w:rsidRPr="008A4631">
              <w:rPr>
                <w:lang w:val="en-US"/>
              </w:rPr>
              <w:t xml:space="preserve"> contract, per unit (u) the supply and installation of Switches (1W-1g).</w:t>
            </w:r>
          </w:p>
          <w:p w14:paraId="3A86908B" w14:textId="77777777" w:rsidR="000E05A5" w:rsidRPr="000E05A5" w:rsidRDefault="000E05A5" w:rsidP="006427F1">
            <w:pPr>
              <w:spacing w:line="276" w:lineRule="auto"/>
              <w:jc w:val="both"/>
            </w:pPr>
            <w:r w:rsidRPr="000E05A5">
              <w:lastRenderedPageBreak/>
              <w:t xml:space="preserve">The unit at: ……………………………………………………………...francs  </w:t>
            </w:r>
          </w:p>
        </w:tc>
        <w:tc>
          <w:tcPr>
            <w:tcW w:w="1028" w:type="dxa"/>
            <w:noWrap/>
            <w:hideMark/>
          </w:tcPr>
          <w:p w14:paraId="57640347" w14:textId="77777777" w:rsidR="000E05A5" w:rsidRPr="000E05A5" w:rsidRDefault="000E05A5" w:rsidP="006427F1">
            <w:pPr>
              <w:spacing w:line="276" w:lineRule="auto"/>
              <w:jc w:val="both"/>
            </w:pPr>
            <w:r w:rsidRPr="000E05A5">
              <w:lastRenderedPageBreak/>
              <w:t>u</w:t>
            </w:r>
          </w:p>
        </w:tc>
        <w:tc>
          <w:tcPr>
            <w:tcW w:w="983" w:type="dxa"/>
            <w:noWrap/>
          </w:tcPr>
          <w:p w14:paraId="32DEB261" w14:textId="77777777" w:rsidR="000E05A5" w:rsidRPr="000E05A5" w:rsidRDefault="000E05A5" w:rsidP="006427F1">
            <w:pPr>
              <w:spacing w:line="276" w:lineRule="auto"/>
              <w:jc w:val="both"/>
            </w:pPr>
          </w:p>
        </w:tc>
      </w:tr>
      <w:tr w:rsidR="000E05A5" w:rsidRPr="000E05A5" w14:paraId="375F3084" w14:textId="77777777" w:rsidTr="007C2BB9">
        <w:trPr>
          <w:gridAfter w:val="1"/>
          <w:wAfter w:w="14" w:type="dxa"/>
          <w:trHeight w:val="300"/>
        </w:trPr>
        <w:tc>
          <w:tcPr>
            <w:tcW w:w="810" w:type="dxa"/>
            <w:gridSpan w:val="2"/>
            <w:noWrap/>
            <w:hideMark/>
          </w:tcPr>
          <w:p w14:paraId="2C6310AA" w14:textId="36AFE25A" w:rsidR="000E05A5" w:rsidRPr="000E05A5" w:rsidRDefault="000E05A5" w:rsidP="006427F1">
            <w:pPr>
              <w:spacing w:line="276" w:lineRule="auto"/>
              <w:jc w:val="both"/>
            </w:pPr>
            <w:r w:rsidRPr="000E05A5">
              <w:lastRenderedPageBreak/>
              <w:t>9.1</w:t>
            </w:r>
            <w:r w:rsidR="00686D38">
              <w:t>0</w:t>
            </w:r>
          </w:p>
        </w:tc>
        <w:tc>
          <w:tcPr>
            <w:tcW w:w="6503" w:type="dxa"/>
            <w:gridSpan w:val="4"/>
            <w:hideMark/>
          </w:tcPr>
          <w:p w14:paraId="6F831343" w14:textId="77777777" w:rsidR="000E05A5" w:rsidRPr="008A4631" w:rsidRDefault="000E05A5" w:rsidP="006427F1">
            <w:pPr>
              <w:spacing w:line="276" w:lineRule="auto"/>
              <w:jc w:val="both"/>
              <w:rPr>
                <w:lang w:val="en-US"/>
              </w:rPr>
            </w:pPr>
            <w:r w:rsidRPr="008A4631">
              <w:rPr>
                <w:lang w:val="en-US"/>
              </w:rPr>
              <w:t xml:space="preserve">Supply and installation of recessed Switches (2W-1g) including all constraints. This price remunerates, under the general conditions provided for in </w:t>
            </w:r>
          </w:p>
          <w:p w14:paraId="1286D273" w14:textId="77777777" w:rsidR="000E05A5" w:rsidRPr="008A4631" w:rsidRDefault="000E05A5" w:rsidP="006427F1">
            <w:pPr>
              <w:spacing w:line="276" w:lineRule="auto"/>
              <w:jc w:val="both"/>
              <w:rPr>
                <w:lang w:val="en-US"/>
              </w:rPr>
            </w:pPr>
            <w:proofErr w:type="gramStart"/>
            <w:r w:rsidRPr="008A4631">
              <w:rPr>
                <w:lang w:val="en-US"/>
              </w:rPr>
              <w:t>the</w:t>
            </w:r>
            <w:proofErr w:type="gramEnd"/>
            <w:r w:rsidRPr="008A4631">
              <w:rPr>
                <w:lang w:val="en-US"/>
              </w:rPr>
              <w:t xml:space="preserve"> contract, per unit (u) the supply and installation of Switches (2W-1g).</w:t>
            </w:r>
          </w:p>
          <w:p w14:paraId="594448D6" w14:textId="77777777" w:rsidR="000E05A5" w:rsidRPr="000E05A5" w:rsidRDefault="000E05A5" w:rsidP="006427F1">
            <w:pPr>
              <w:spacing w:line="276" w:lineRule="auto"/>
              <w:jc w:val="both"/>
            </w:pPr>
            <w:r w:rsidRPr="000E05A5">
              <w:t xml:space="preserve">The unit at: ……………………………………………………………...francs </w:t>
            </w:r>
          </w:p>
          <w:p w14:paraId="2BAB2963" w14:textId="77777777" w:rsidR="000E05A5" w:rsidRPr="000E05A5" w:rsidRDefault="000E05A5" w:rsidP="006427F1">
            <w:pPr>
              <w:spacing w:line="276" w:lineRule="auto"/>
              <w:jc w:val="both"/>
            </w:pPr>
          </w:p>
        </w:tc>
        <w:tc>
          <w:tcPr>
            <w:tcW w:w="1028" w:type="dxa"/>
            <w:noWrap/>
            <w:hideMark/>
          </w:tcPr>
          <w:p w14:paraId="605F872A" w14:textId="77777777" w:rsidR="000E05A5" w:rsidRPr="000E05A5" w:rsidRDefault="000E05A5" w:rsidP="006427F1">
            <w:pPr>
              <w:spacing w:line="276" w:lineRule="auto"/>
              <w:jc w:val="both"/>
            </w:pPr>
            <w:r w:rsidRPr="000E05A5">
              <w:t>u</w:t>
            </w:r>
          </w:p>
        </w:tc>
        <w:tc>
          <w:tcPr>
            <w:tcW w:w="983" w:type="dxa"/>
            <w:noWrap/>
          </w:tcPr>
          <w:p w14:paraId="4BD14C0B" w14:textId="77777777" w:rsidR="000E05A5" w:rsidRPr="000E05A5" w:rsidRDefault="000E05A5" w:rsidP="006427F1">
            <w:pPr>
              <w:spacing w:line="276" w:lineRule="auto"/>
              <w:jc w:val="both"/>
            </w:pPr>
          </w:p>
        </w:tc>
      </w:tr>
      <w:tr w:rsidR="000E05A5" w:rsidRPr="000E05A5" w14:paraId="5C3AEEBC" w14:textId="77777777" w:rsidTr="007C2BB9">
        <w:trPr>
          <w:gridAfter w:val="1"/>
          <w:wAfter w:w="14" w:type="dxa"/>
          <w:trHeight w:val="300"/>
        </w:trPr>
        <w:tc>
          <w:tcPr>
            <w:tcW w:w="810" w:type="dxa"/>
            <w:gridSpan w:val="2"/>
            <w:noWrap/>
            <w:hideMark/>
          </w:tcPr>
          <w:p w14:paraId="59D50EB8" w14:textId="77777777" w:rsidR="000E05A5" w:rsidRPr="000E05A5" w:rsidRDefault="000E05A5" w:rsidP="006427F1">
            <w:pPr>
              <w:spacing w:line="276" w:lineRule="auto"/>
              <w:jc w:val="both"/>
            </w:pPr>
            <w:r w:rsidRPr="000E05A5">
              <w:t>9.11</w:t>
            </w:r>
          </w:p>
        </w:tc>
        <w:tc>
          <w:tcPr>
            <w:tcW w:w="6503" w:type="dxa"/>
            <w:gridSpan w:val="4"/>
            <w:hideMark/>
          </w:tcPr>
          <w:p w14:paraId="5DA28FB8" w14:textId="77777777" w:rsidR="000E05A5" w:rsidRPr="008A4631" w:rsidRDefault="000E05A5" w:rsidP="006427F1">
            <w:pPr>
              <w:spacing w:line="276" w:lineRule="auto"/>
              <w:jc w:val="both"/>
              <w:rPr>
                <w:lang w:val="en-US"/>
              </w:rPr>
            </w:pPr>
            <w:r w:rsidRPr="008A4631">
              <w:rPr>
                <w:lang w:val="en-US"/>
              </w:rPr>
              <w:t>Supply and installation of recessed Switches (2W-2g) including all constraints. This price remunerates, under the general conditions provided for in the contract, per unit (u) the supply and installation of Switches (2W-2g).</w:t>
            </w:r>
          </w:p>
          <w:p w14:paraId="40706EBE" w14:textId="77777777" w:rsidR="000E05A5" w:rsidRPr="000E05A5" w:rsidRDefault="000E05A5" w:rsidP="006427F1">
            <w:pPr>
              <w:spacing w:line="276" w:lineRule="auto"/>
              <w:jc w:val="both"/>
            </w:pPr>
            <w:r w:rsidRPr="000E05A5">
              <w:t xml:space="preserve">The unit at: ……………………………………………………………...francs </w:t>
            </w:r>
          </w:p>
          <w:p w14:paraId="34555441" w14:textId="77777777" w:rsidR="000E05A5" w:rsidRPr="000E05A5" w:rsidRDefault="000E05A5" w:rsidP="006427F1">
            <w:pPr>
              <w:spacing w:line="276" w:lineRule="auto"/>
              <w:jc w:val="both"/>
            </w:pPr>
          </w:p>
        </w:tc>
        <w:tc>
          <w:tcPr>
            <w:tcW w:w="1028" w:type="dxa"/>
            <w:noWrap/>
            <w:hideMark/>
          </w:tcPr>
          <w:p w14:paraId="488E044D" w14:textId="77777777" w:rsidR="000E05A5" w:rsidRPr="000E05A5" w:rsidRDefault="000E05A5" w:rsidP="006427F1">
            <w:pPr>
              <w:spacing w:line="276" w:lineRule="auto"/>
              <w:jc w:val="both"/>
            </w:pPr>
            <w:r w:rsidRPr="000E05A5">
              <w:t>u</w:t>
            </w:r>
          </w:p>
        </w:tc>
        <w:tc>
          <w:tcPr>
            <w:tcW w:w="983" w:type="dxa"/>
            <w:noWrap/>
          </w:tcPr>
          <w:p w14:paraId="0B47CAC7" w14:textId="77777777" w:rsidR="000E05A5" w:rsidRPr="000E05A5" w:rsidRDefault="000E05A5" w:rsidP="006427F1">
            <w:pPr>
              <w:spacing w:line="276" w:lineRule="auto"/>
              <w:jc w:val="both"/>
            </w:pPr>
          </w:p>
        </w:tc>
      </w:tr>
      <w:tr w:rsidR="000E05A5" w:rsidRPr="000E05A5" w14:paraId="6AE13A84" w14:textId="77777777" w:rsidTr="007C2BB9">
        <w:trPr>
          <w:gridAfter w:val="1"/>
          <w:wAfter w:w="14" w:type="dxa"/>
          <w:trHeight w:val="300"/>
        </w:trPr>
        <w:tc>
          <w:tcPr>
            <w:tcW w:w="810" w:type="dxa"/>
            <w:gridSpan w:val="2"/>
            <w:noWrap/>
            <w:hideMark/>
          </w:tcPr>
          <w:p w14:paraId="5BE59636" w14:textId="77777777" w:rsidR="000E05A5" w:rsidRPr="000E05A5" w:rsidRDefault="000E05A5" w:rsidP="006427F1">
            <w:pPr>
              <w:spacing w:line="276" w:lineRule="auto"/>
              <w:jc w:val="both"/>
            </w:pPr>
            <w:r w:rsidRPr="000E05A5">
              <w:t>9.12</w:t>
            </w:r>
          </w:p>
        </w:tc>
        <w:tc>
          <w:tcPr>
            <w:tcW w:w="6503" w:type="dxa"/>
            <w:gridSpan w:val="4"/>
            <w:hideMark/>
          </w:tcPr>
          <w:p w14:paraId="11C06F62" w14:textId="77777777" w:rsidR="000E05A5" w:rsidRPr="008A4631" w:rsidRDefault="000E05A5" w:rsidP="006427F1">
            <w:pPr>
              <w:spacing w:line="276" w:lineRule="auto"/>
              <w:jc w:val="both"/>
              <w:rPr>
                <w:lang w:val="en-US"/>
              </w:rPr>
            </w:pPr>
            <w:r w:rsidRPr="008A4631">
              <w:rPr>
                <w:lang w:val="en-US"/>
              </w:rPr>
              <w:t xml:space="preserve">Supply and installation of cable single core (1.5mm2) including all constraints. This price remunerates, under the general conditions provided for in </w:t>
            </w:r>
          </w:p>
          <w:p w14:paraId="1E7DCD4F" w14:textId="2075D63B" w:rsidR="000E05A5" w:rsidRPr="008A4631" w:rsidRDefault="000E05A5" w:rsidP="006427F1">
            <w:pPr>
              <w:spacing w:line="276" w:lineRule="auto"/>
              <w:jc w:val="both"/>
              <w:rPr>
                <w:lang w:val="en-US"/>
              </w:rPr>
            </w:pPr>
            <w:r w:rsidRPr="008A4631">
              <w:rPr>
                <w:lang w:val="en-US"/>
              </w:rPr>
              <w:t xml:space="preserve">the contract, per </w:t>
            </w:r>
            <w:r w:rsidR="001310D2" w:rsidRPr="001310D2">
              <w:rPr>
                <w:lang w:val="en-US"/>
              </w:rPr>
              <w:t xml:space="preserve">meter lenght </w:t>
            </w:r>
            <w:r w:rsidRPr="008A4631">
              <w:rPr>
                <w:lang w:val="en-US"/>
              </w:rPr>
              <w:t xml:space="preserve">the supply and installation of cable single core (1.5mm2) </w:t>
            </w:r>
          </w:p>
          <w:p w14:paraId="5B3A06D8" w14:textId="42EFD8B1" w:rsidR="000E05A5" w:rsidRPr="000E05A5" w:rsidRDefault="000E05A5" w:rsidP="006427F1">
            <w:pPr>
              <w:spacing w:line="276" w:lineRule="auto"/>
              <w:jc w:val="both"/>
            </w:pPr>
            <w:r w:rsidRPr="000E05A5">
              <w:t xml:space="preserve">The </w:t>
            </w:r>
            <w:r w:rsidR="001310D2" w:rsidRPr="001310D2">
              <w:rPr>
                <w:lang w:val="en-US"/>
              </w:rPr>
              <w:t xml:space="preserve">meter lenght </w:t>
            </w:r>
            <w:r w:rsidRPr="000E05A5">
              <w:t xml:space="preserve">at: ………………………………………………………...francs </w:t>
            </w:r>
          </w:p>
          <w:p w14:paraId="5C2580AE" w14:textId="77777777" w:rsidR="000E05A5" w:rsidRPr="000E05A5" w:rsidRDefault="000E05A5" w:rsidP="006427F1">
            <w:pPr>
              <w:spacing w:line="276" w:lineRule="auto"/>
              <w:jc w:val="both"/>
            </w:pPr>
          </w:p>
        </w:tc>
        <w:tc>
          <w:tcPr>
            <w:tcW w:w="1028" w:type="dxa"/>
            <w:noWrap/>
            <w:hideMark/>
          </w:tcPr>
          <w:p w14:paraId="25C688DA" w14:textId="3BC1052D" w:rsidR="000E05A5" w:rsidRPr="000E05A5" w:rsidRDefault="001310D2" w:rsidP="006427F1">
            <w:pPr>
              <w:spacing w:line="276" w:lineRule="auto"/>
              <w:jc w:val="both"/>
            </w:pPr>
            <w:r>
              <w:t>ml</w:t>
            </w:r>
          </w:p>
        </w:tc>
        <w:tc>
          <w:tcPr>
            <w:tcW w:w="983" w:type="dxa"/>
            <w:noWrap/>
          </w:tcPr>
          <w:p w14:paraId="4C7CCD6A" w14:textId="77777777" w:rsidR="000E05A5" w:rsidRPr="000E05A5" w:rsidRDefault="000E05A5" w:rsidP="006427F1">
            <w:pPr>
              <w:spacing w:line="276" w:lineRule="auto"/>
              <w:jc w:val="both"/>
            </w:pPr>
          </w:p>
        </w:tc>
      </w:tr>
      <w:tr w:rsidR="000E05A5" w:rsidRPr="000E05A5" w14:paraId="09C019C1" w14:textId="77777777" w:rsidTr="007C2BB9">
        <w:trPr>
          <w:gridAfter w:val="1"/>
          <w:wAfter w:w="14" w:type="dxa"/>
          <w:trHeight w:val="300"/>
        </w:trPr>
        <w:tc>
          <w:tcPr>
            <w:tcW w:w="810" w:type="dxa"/>
            <w:gridSpan w:val="2"/>
            <w:noWrap/>
            <w:hideMark/>
          </w:tcPr>
          <w:p w14:paraId="5D8EC014" w14:textId="77777777" w:rsidR="000E05A5" w:rsidRPr="000E05A5" w:rsidRDefault="000E05A5" w:rsidP="006427F1">
            <w:pPr>
              <w:spacing w:line="276" w:lineRule="auto"/>
              <w:jc w:val="both"/>
            </w:pPr>
            <w:r w:rsidRPr="000E05A5">
              <w:t>9.13</w:t>
            </w:r>
          </w:p>
        </w:tc>
        <w:tc>
          <w:tcPr>
            <w:tcW w:w="6503" w:type="dxa"/>
            <w:gridSpan w:val="4"/>
            <w:hideMark/>
          </w:tcPr>
          <w:p w14:paraId="486BAF49" w14:textId="77777777" w:rsidR="000E05A5" w:rsidRPr="008A4631" w:rsidRDefault="000E05A5" w:rsidP="006427F1">
            <w:pPr>
              <w:spacing w:line="276" w:lineRule="auto"/>
              <w:jc w:val="both"/>
              <w:rPr>
                <w:lang w:val="en-US"/>
              </w:rPr>
            </w:pPr>
            <w:r w:rsidRPr="008A4631">
              <w:rPr>
                <w:lang w:val="en-US"/>
              </w:rPr>
              <w:t xml:space="preserve">Supply and installation of cable single core (2.5mm2) including all constraints. This price remunerates, under the general conditions provided for in </w:t>
            </w:r>
          </w:p>
          <w:p w14:paraId="66304C33" w14:textId="032EF94A" w:rsidR="000E05A5" w:rsidRPr="008A4631" w:rsidRDefault="000E05A5" w:rsidP="006427F1">
            <w:pPr>
              <w:spacing w:line="276" w:lineRule="auto"/>
              <w:jc w:val="both"/>
              <w:rPr>
                <w:lang w:val="en-US"/>
              </w:rPr>
            </w:pPr>
            <w:r w:rsidRPr="008A4631">
              <w:rPr>
                <w:lang w:val="en-US"/>
              </w:rPr>
              <w:t xml:space="preserve">the contract, per </w:t>
            </w:r>
            <w:r w:rsidR="00A95898" w:rsidRPr="008A4631">
              <w:rPr>
                <w:lang w:val="en-US"/>
              </w:rPr>
              <w:t>meter length (ml)</w:t>
            </w:r>
            <w:r w:rsidRPr="008A4631">
              <w:rPr>
                <w:lang w:val="en-US"/>
              </w:rPr>
              <w:t xml:space="preserve"> the supply and installation of cable single core (2.5mm2) </w:t>
            </w:r>
          </w:p>
          <w:p w14:paraId="65E821B5" w14:textId="49641415" w:rsidR="000E05A5" w:rsidRPr="000E05A5" w:rsidRDefault="000E05A5" w:rsidP="006427F1">
            <w:pPr>
              <w:spacing w:line="276" w:lineRule="auto"/>
              <w:jc w:val="both"/>
            </w:pPr>
            <w:r w:rsidRPr="000E05A5">
              <w:t xml:space="preserve">The </w:t>
            </w:r>
            <w:r w:rsidR="00A95898">
              <w:t>meter lenght</w:t>
            </w:r>
            <w:r w:rsidRPr="000E05A5">
              <w:t xml:space="preserve"> at: ……………………………………………………...francs</w:t>
            </w:r>
          </w:p>
          <w:p w14:paraId="15620D26" w14:textId="77777777" w:rsidR="000E05A5" w:rsidRPr="000E05A5" w:rsidRDefault="000E05A5" w:rsidP="006427F1">
            <w:pPr>
              <w:spacing w:line="276" w:lineRule="auto"/>
              <w:jc w:val="both"/>
            </w:pPr>
          </w:p>
        </w:tc>
        <w:tc>
          <w:tcPr>
            <w:tcW w:w="1028" w:type="dxa"/>
            <w:noWrap/>
            <w:hideMark/>
          </w:tcPr>
          <w:p w14:paraId="6D9F2FF6" w14:textId="7DC3B0B0" w:rsidR="000E05A5" w:rsidRPr="000E05A5" w:rsidRDefault="00A95898" w:rsidP="006427F1">
            <w:pPr>
              <w:spacing w:line="276" w:lineRule="auto"/>
              <w:jc w:val="both"/>
            </w:pPr>
            <w:r>
              <w:t>ml</w:t>
            </w:r>
          </w:p>
        </w:tc>
        <w:tc>
          <w:tcPr>
            <w:tcW w:w="983" w:type="dxa"/>
            <w:noWrap/>
          </w:tcPr>
          <w:p w14:paraId="0EFFE34F" w14:textId="77777777" w:rsidR="000E05A5" w:rsidRPr="000E05A5" w:rsidRDefault="000E05A5" w:rsidP="006427F1">
            <w:pPr>
              <w:spacing w:line="276" w:lineRule="auto"/>
              <w:jc w:val="both"/>
            </w:pPr>
          </w:p>
        </w:tc>
      </w:tr>
      <w:tr w:rsidR="000E05A5" w:rsidRPr="000E05A5" w14:paraId="4B7EE84D" w14:textId="77777777" w:rsidTr="007C2BB9">
        <w:trPr>
          <w:gridAfter w:val="1"/>
          <w:wAfter w:w="14" w:type="dxa"/>
          <w:trHeight w:val="300"/>
        </w:trPr>
        <w:tc>
          <w:tcPr>
            <w:tcW w:w="810" w:type="dxa"/>
            <w:gridSpan w:val="2"/>
            <w:noWrap/>
            <w:hideMark/>
          </w:tcPr>
          <w:p w14:paraId="29A8C29A" w14:textId="77777777" w:rsidR="000E05A5" w:rsidRPr="000E05A5" w:rsidRDefault="000E05A5" w:rsidP="006427F1">
            <w:pPr>
              <w:spacing w:line="276" w:lineRule="auto"/>
              <w:jc w:val="both"/>
            </w:pPr>
            <w:r w:rsidRPr="000E05A5">
              <w:t>9.14</w:t>
            </w:r>
          </w:p>
        </w:tc>
        <w:tc>
          <w:tcPr>
            <w:tcW w:w="6503" w:type="dxa"/>
            <w:gridSpan w:val="4"/>
            <w:hideMark/>
          </w:tcPr>
          <w:p w14:paraId="4A3E5E58" w14:textId="44F62CBC" w:rsidR="000E05A5" w:rsidRPr="008A4631" w:rsidRDefault="000E05A5" w:rsidP="006427F1">
            <w:pPr>
              <w:spacing w:line="276" w:lineRule="auto"/>
              <w:jc w:val="both"/>
              <w:rPr>
                <w:lang w:val="en-US"/>
              </w:rPr>
            </w:pPr>
            <w:r w:rsidRPr="008A4631">
              <w:rPr>
                <w:lang w:val="en-US"/>
              </w:rPr>
              <w:t xml:space="preserve">Supply and installation of Fuse box (4ways). This price remunerates, under the general conditions provided for in the contract, </w:t>
            </w:r>
            <w:r w:rsidR="00A95898" w:rsidRPr="008A4631">
              <w:rPr>
                <w:lang w:val="en-US"/>
              </w:rPr>
              <w:t xml:space="preserve">per </w:t>
            </w:r>
            <w:proofErr w:type="gramStart"/>
            <w:r w:rsidR="00A95898" w:rsidRPr="008A4631">
              <w:rPr>
                <w:lang w:val="en-US"/>
              </w:rPr>
              <w:t>unit(</w:t>
            </w:r>
            <w:proofErr w:type="gramEnd"/>
            <w:r w:rsidR="00A95898" w:rsidRPr="008A4631">
              <w:rPr>
                <w:lang w:val="en-US"/>
              </w:rPr>
              <w:t>u)</w:t>
            </w:r>
            <w:r w:rsidRPr="008A4631">
              <w:rPr>
                <w:lang w:val="en-US"/>
              </w:rPr>
              <w:t xml:space="preserve">, the supply and creation of all connections. </w:t>
            </w:r>
          </w:p>
          <w:p w14:paraId="55B62BFC" w14:textId="0AD45846" w:rsidR="000E05A5" w:rsidRPr="000E05A5" w:rsidRDefault="00A95898" w:rsidP="006427F1">
            <w:pPr>
              <w:spacing w:line="276" w:lineRule="auto"/>
              <w:jc w:val="both"/>
            </w:pPr>
            <w:r>
              <w:t xml:space="preserve">The Unit </w:t>
            </w:r>
            <w:r w:rsidR="000E05A5" w:rsidRPr="000E05A5">
              <w:t>at: ……………………………………………………...francs</w:t>
            </w:r>
          </w:p>
        </w:tc>
        <w:tc>
          <w:tcPr>
            <w:tcW w:w="1028" w:type="dxa"/>
            <w:noWrap/>
            <w:hideMark/>
          </w:tcPr>
          <w:p w14:paraId="48C25077" w14:textId="77777777" w:rsidR="000E05A5" w:rsidRPr="000E05A5" w:rsidRDefault="000E05A5" w:rsidP="006427F1">
            <w:pPr>
              <w:spacing w:line="276" w:lineRule="auto"/>
              <w:jc w:val="both"/>
            </w:pPr>
            <w:r w:rsidRPr="000E05A5">
              <w:t>u</w:t>
            </w:r>
          </w:p>
        </w:tc>
        <w:tc>
          <w:tcPr>
            <w:tcW w:w="983" w:type="dxa"/>
            <w:noWrap/>
          </w:tcPr>
          <w:p w14:paraId="6195D0FA" w14:textId="77777777" w:rsidR="000E05A5" w:rsidRPr="000E05A5" w:rsidRDefault="000E05A5" w:rsidP="006427F1">
            <w:pPr>
              <w:spacing w:line="276" w:lineRule="auto"/>
              <w:jc w:val="both"/>
            </w:pPr>
          </w:p>
        </w:tc>
      </w:tr>
      <w:tr w:rsidR="000E05A5" w:rsidRPr="000E05A5" w14:paraId="0FD1D882" w14:textId="77777777" w:rsidTr="007C2BB9">
        <w:trPr>
          <w:gridAfter w:val="1"/>
          <w:wAfter w:w="14" w:type="dxa"/>
          <w:trHeight w:val="300"/>
        </w:trPr>
        <w:tc>
          <w:tcPr>
            <w:tcW w:w="810" w:type="dxa"/>
            <w:gridSpan w:val="2"/>
            <w:noWrap/>
            <w:hideMark/>
          </w:tcPr>
          <w:p w14:paraId="5EA2B7E0" w14:textId="77777777" w:rsidR="000E05A5" w:rsidRPr="000E05A5" w:rsidRDefault="000E05A5" w:rsidP="006427F1">
            <w:pPr>
              <w:spacing w:line="276" w:lineRule="auto"/>
              <w:jc w:val="both"/>
            </w:pPr>
            <w:r w:rsidRPr="000E05A5">
              <w:t>9.15</w:t>
            </w:r>
          </w:p>
        </w:tc>
        <w:tc>
          <w:tcPr>
            <w:tcW w:w="6503" w:type="dxa"/>
            <w:gridSpan w:val="4"/>
            <w:hideMark/>
          </w:tcPr>
          <w:p w14:paraId="2374E76A" w14:textId="77777777" w:rsidR="000E05A5" w:rsidRPr="008A4631" w:rsidRDefault="000E05A5" w:rsidP="006427F1">
            <w:pPr>
              <w:spacing w:line="276" w:lineRule="auto"/>
              <w:jc w:val="both"/>
              <w:rPr>
                <w:lang w:val="en-US"/>
              </w:rPr>
            </w:pPr>
            <w:r w:rsidRPr="008A4631">
              <w:rPr>
                <w:lang w:val="en-US"/>
              </w:rPr>
              <w:t xml:space="preserve">Supply and installation of Line breaker (16Amp) including all constraints. This price remunerates, under the general conditions </w:t>
            </w:r>
            <w:r w:rsidRPr="008A4631">
              <w:rPr>
                <w:lang w:val="en-US"/>
              </w:rPr>
              <w:lastRenderedPageBreak/>
              <w:t>provided for in the contract, per unit (u) the supply and installation of Line breaker (16Amp)</w:t>
            </w:r>
          </w:p>
          <w:p w14:paraId="56DE9B95" w14:textId="77777777" w:rsidR="000E05A5" w:rsidRPr="000E05A5" w:rsidRDefault="000E05A5" w:rsidP="006427F1">
            <w:pPr>
              <w:spacing w:line="276" w:lineRule="auto"/>
              <w:jc w:val="both"/>
            </w:pPr>
            <w:r w:rsidRPr="000E05A5">
              <w:t xml:space="preserve">The unit at: ……………………………………………………...francs </w:t>
            </w:r>
          </w:p>
        </w:tc>
        <w:tc>
          <w:tcPr>
            <w:tcW w:w="1028" w:type="dxa"/>
            <w:noWrap/>
            <w:hideMark/>
          </w:tcPr>
          <w:p w14:paraId="3503874F" w14:textId="77777777" w:rsidR="000E05A5" w:rsidRPr="000E05A5" w:rsidRDefault="000E05A5" w:rsidP="006427F1">
            <w:pPr>
              <w:spacing w:line="276" w:lineRule="auto"/>
              <w:jc w:val="both"/>
            </w:pPr>
            <w:r w:rsidRPr="000E05A5">
              <w:lastRenderedPageBreak/>
              <w:t>u</w:t>
            </w:r>
          </w:p>
        </w:tc>
        <w:tc>
          <w:tcPr>
            <w:tcW w:w="983" w:type="dxa"/>
            <w:noWrap/>
          </w:tcPr>
          <w:p w14:paraId="636AB5EB" w14:textId="77777777" w:rsidR="000E05A5" w:rsidRPr="000E05A5" w:rsidRDefault="000E05A5" w:rsidP="006427F1">
            <w:pPr>
              <w:spacing w:line="276" w:lineRule="auto"/>
              <w:jc w:val="both"/>
            </w:pPr>
          </w:p>
        </w:tc>
      </w:tr>
      <w:tr w:rsidR="000E05A5" w:rsidRPr="000E05A5" w14:paraId="3B0EC5C4" w14:textId="77777777" w:rsidTr="007C2BB9">
        <w:trPr>
          <w:gridAfter w:val="1"/>
          <w:wAfter w:w="14" w:type="dxa"/>
          <w:trHeight w:val="1396"/>
        </w:trPr>
        <w:tc>
          <w:tcPr>
            <w:tcW w:w="810" w:type="dxa"/>
            <w:gridSpan w:val="2"/>
            <w:noWrap/>
            <w:hideMark/>
          </w:tcPr>
          <w:p w14:paraId="006BA86E" w14:textId="77777777" w:rsidR="000E05A5" w:rsidRPr="000E05A5" w:rsidRDefault="000E05A5" w:rsidP="006427F1">
            <w:pPr>
              <w:spacing w:line="276" w:lineRule="auto"/>
              <w:jc w:val="both"/>
            </w:pPr>
            <w:r w:rsidRPr="000E05A5">
              <w:lastRenderedPageBreak/>
              <w:t>9.16</w:t>
            </w:r>
          </w:p>
        </w:tc>
        <w:tc>
          <w:tcPr>
            <w:tcW w:w="6503" w:type="dxa"/>
            <w:gridSpan w:val="4"/>
            <w:hideMark/>
          </w:tcPr>
          <w:p w14:paraId="3D293617" w14:textId="77777777" w:rsidR="000E05A5" w:rsidRPr="008A4631" w:rsidRDefault="000E05A5" w:rsidP="006427F1">
            <w:pPr>
              <w:spacing w:line="276" w:lineRule="auto"/>
              <w:jc w:val="both"/>
              <w:rPr>
                <w:lang w:val="en-US"/>
              </w:rPr>
            </w:pPr>
            <w:r w:rsidRPr="008A4631">
              <w:rPr>
                <w:lang w:val="en-US"/>
              </w:rPr>
              <w:t>Supply and installation of Connectors (30Amp) including all constraints. This price remunerates, under the general conditions provided for in the contract, per unit (u) the supply and installation of Connectors (30Amp)</w:t>
            </w:r>
          </w:p>
          <w:p w14:paraId="710CD7B0" w14:textId="77777777" w:rsidR="000E05A5" w:rsidRPr="000E05A5" w:rsidRDefault="000E05A5" w:rsidP="006427F1">
            <w:pPr>
              <w:spacing w:line="276" w:lineRule="auto"/>
              <w:jc w:val="both"/>
            </w:pPr>
            <w:r w:rsidRPr="000E05A5">
              <w:t xml:space="preserve">The unit at: ……………………………………………………...francs </w:t>
            </w:r>
          </w:p>
        </w:tc>
        <w:tc>
          <w:tcPr>
            <w:tcW w:w="1028" w:type="dxa"/>
            <w:noWrap/>
            <w:hideMark/>
          </w:tcPr>
          <w:p w14:paraId="14BB5D3F" w14:textId="77777777" w:rsidR="000E05A5" w:rsidRPr="000E05A5" w:rsidRDefault="000E05A5" w:rsidP="006427F1">
            <w:pPr>
              <w:spacing w:line="276" w:lineRule="auto"/>
              <w:jc w:val="both"/>
            </w:pPr>
            <w:r w:rsidRPr="000E05A5">
              <w:t>pkts</w:t>
            </w:r>
          </w:p>
        </w:tc>
        <w:tc>
          <w:tcPr>
            <w:tcW w:w="983" w:type="dxa"/>
            <w:noWrap/>
          </w:tcPr>
          <w:p w14:paraId="72F4F959" w14:textId="77777777" w:rsidR="000E05A5" w:rsidRPr="000E05A5" w:rsidRDefault="000E05A5" w:rsidP="006427F1">
            <w:pPr>
              <w:spacing w:line="276" w:lineRule="auto"/>
              <w:jc w:val="both"/>
            </w:pPr>
          </w:p>
        </w:tc>
      </w:tr>
      <w:tr w:rsidR="000E05A5" w:rsidRPr="000E05A5" w14:paraId="4E276DA6" w14:textId="77777777" w:rsidTr="007C2BB9">
        <w:trPr>
          <w:gridAfter w:val="1"/>
          <w:wAfter w:w="14" w:type="dxa"/>
          <w:trHeight w:val="300"/>
        </w:trPr>
        <w:tc>
          <w:tcPr>
            <w:tcW w:w="810" w:type="dxa"/>
            <w:gridSpan w:val="2"/>
            <w:noWrap/>
            <w:hideMark/>
          </w:tcPr>
          <w:p w14:paraId="40C5C28D" w14:textId="77777777" w:rsidR="000E05A5" w:rsidRPr="000E05A5" w:rsidRDefault="000E05A5" w:rsidP="006427F1">
            <w:pPr>
              <w:spacing w:line="276" w:lineRule="auto"/>
              <w:jc w:val="both"/>
            </w:pPr>
            <w:r w:rsidRPr="000E05A5">
              <w:t>9.17</w:t>
            </w:r>
          </w:p>
        </w:tc>
        <w:tc>
          <w:tcPr>
            <w:tcW w:w="6503" w:type="dxa"/>
            <w:gridSpan w:val="4"/>
            <w:hideMark/>
          </w:tcPr>
          <w:p w14:paraId="7DC56699" w14:textId="77777777" w:rsidR="000E05A5" w:rsidRPr="008A4631" w:rsidRDefault="000E05A5" w:rsidP="006427F1">
            <w:pPr>
              <w:spacing w:line="276" w:lineRule="auto"/>
              <w:jc w:val="both"/>
              <w:rPr>
                <w:lang w:val="en-US"/>
              </w:rPr>
            </w:pPr>
            <w:r w:rsidRPr="008A4631">
              <w:rPr>
                <w:lang w:val="en-US"/>
              </w:rPr>
              <w:t xml:space="preserve">Supply and installation of Earth Rod (2m) and Earth Terminal including all constraints. This price remunerates, under the general conditions provided for in the contract, per unit (u) the supply and installation of Earth Rod (2m) and Earth Terminal The unit at: ……………………………………………………...francs </w:t>
            </w:r>
          </w:p>
        </w:tc>
        <w:tc>
          <w:tcPr>
            <w:tcW w:w="1028" w:type="dxa"/>
            <w:noWrap/>
            <w:hideMark/>
          </w:tcPr>
          <w:p w14:paraId="18FDF172" w14:textId="77777777" w:rsidR="000E05A5" w:rsidRPr="000E05A5" w:rsidRDefault="000E05A5" w:rsidP="006427F1">
            <w:pPr>
              <w:spacing w:line="276" w:lineRule="auto"/>
              <w:jc w:val="both"/>
            </w:pPr>
            <w:r w:rsidRPr="000E05A5">
              <w:t>u</w:t>
            </w:r>
          </w:p>
        </w:tc>
        <w:tc>
          <w:tcPr>
            <w:tcW w:w="983" w:type="dxa"/>
            <w:noWrap/>
          </w:tcPr>
          <w:p w14:paraId="6124719D" w14:textId="77777777" w:rsidR="000E05A5" w:rsidRPr="000E05A5" w:rsidRDefault="000E05A5" w:rsidP="006427F1">
            <w:pPr>
              <w:spacing w:line="276" w:lineRule="auto"/>
              <w:jc w:val="both"/>
            </w:pPr>
          </w:p>
        </w:tc>
      </w:tr>
      <w:tr w:rsidR="000E05A5" w:rsidRPr="000E05A5" w14:paraId="619A64A9" w14:textId="77777777" w:rsidTr="007C2BB9">
        <w:trPr>
          <w:gridAfter w:val="1"/>
          <w:wAfter w:w="14" w:type="dxa"/>
          <w:trHeight w:val="300"/>
        </w:trPr>
        <w:tc>
          <w:tcPr>
            <w:tcW w:w="810" w:type="dxa"/>
            <w:gridSpan w:val="2"/>
            <w:noWrap/>
            <w:hideMark/>
          </w:tcPr>
          <w:p w14:paraId="59A65C6F" w14:textId="77777777" w:rsidR="000E05A5" w:rsidRPr="000E05A5" w:rsidRDefault="000E05A5" w:rsidP="006427F1">
            <w:pPr>
              <w:spacing w:line="276" w:lineRule="auto"/>
              <w:jc w:val="both"/>
            </w:pPr>
            <w:r w:rsidRPr="000E05A5">
              <w:t> </w:t>
            </w:r>
          </w:p>
        </w:tc>
        <w:tc>
          <w:tcPr>
            <w:tcW w:w="6503" w:type="dxa"/>
            <w:gridSpan w:val="4"/>
            <w:noWrap/>
            <w:hideMark/>
          </w:tcPr>
          <w:p w14:paraId="5E34F413" w14:textId="77777777" w:rsidR="000E05A5" w:rsidRPr="000E05A5" w:rsidRDefault="000E05A5" w:rsidP="006427F1">
            <w:pPr>
              <w:spacing w:line="276" w:lineRule="auto"/>
              <w:jc w:val="both"/>
            </w:pPr>
            <w:r w:rsidRPr="000E05A5">
              <w:t>SUB TOTAL LOT 900</w:t>
            </w:r>
          </w:p>
        </w:tc>
        <w:tc>
          <w:tcPr>
            <w:tcW w:w="1028" w:type="dxa"/>
            <w:noWrap/>
            <w:hideMark/>
          </w:tcPr>
          <w:p w14:paraId="3084705E" w14:textId="77777777" w:rsidR="000E05A5" w:rsidRPr="000E05A5" w:rsidRDefault="000E05A5" w:rsidP="006427F1">
            <w:pPr>
              <w:spacing w:line="276" w:lineRule="auto"/>
              <w:jc w:val="both"/>
            </w:pPr>
            <w:r w:rsidRPr="000E05A5">
              <w:t> </w:t>
            </w:r>
          </w:p>
        </w:tc>
        <w:tc>
          <w:tcPr>
            <w:tcW w:w="983" w:type="dxa"/>
            <w:noWrap/>
          </w:tcPr>
          <w:p w14:paraId="63D79C77" w14:textId="77777777" w:rsidR="000E05A5" w:rsidRPr="000E05A5" w:rsidRDefault="000E05A5" w:rsidP="006427F1">
            <w:pPr>
              <w:spacing w:line="276" w:lineRule="auto"/>
              <w:jc w:val="both"/>
            </w:pPr>
          </w:p>
        </w:tc>
      </w:tr>
      <w:tr w:rsidR="000E05A5" w:rsidRPr="000E05A5" w14:paraId="2DC75A96" w14:textId="77777777" w:rsidTr="007C2BB9">
        <w:trPr>
          <w:gridAfter w:val="1"/>
          <w:wAfter w:w="14" w:type="dxa"/>
          <w:trHeight w:val="480"/>
        </w:trPr>
        <w:tc>
          <w:tcPr>
            <w:tcW w:w="810" w:type="dxa"/>
            <w:gridSpan w:val="2"/>
            <w:noWrap/>
            <w:hideMark/>
          </w:tcPr>
          <w:p w14:paraId="7B1482A7" w14:textId="77777777" w:rsidR="000E05A5" w:rsidRPr="000E05A5" w:rsidRDefault="000E05A5" w:rsidP="006427F1">
            <w:pPr>
              <w:spacing w:line="276" w:lineRule="auto"/>
              <w:jc w:val="both"/>
            </w:pPr>
            <w:r w:rsidRPr="000E05A5">
              <w:t> </w:t>
            </w:r>
          </w:p>
        </w:tc>
        <w:tc>
          <w:tcPr>
            <w:tcW w:w="6503" w:type="dxa"/>
            <w:gridSpan w:val="4"/>
            <w:hideMark/>
          </w:tcPr>
          <w:p w14:paraId="5CE54A03" w14:textId="77777777" w:rsidR="000E05A5" w:rsidRPr="008A4631" w:rsidRDefault="000E05A5" w:rsidP="006427F1">
            <w:pPr>
              <w:spacing w:line="276" w:lineRule="auto"/>
              <w:jc w:val="both"/>
              <w:rPr>
                <w:lang w:val="en-US"/>
              </w:rPr>
            </w:pPr>
            <w:r w:rsidRPr="008A4631">
              <w:rPr>
                <w:lang w:val="en-US"/>
              </w:rPr>
              <w:t>LOT 1000: PLUMBING AND SANITARY INSTALLATIONS</w:t>
            </w:r>
          </w:p>
        </w:tc>
        <w:tc>
          <w:tcPr>
            <w:tcW w:w="1028" w:type="dxa"/>
            <w:noWrap/>
            <w:hideMark/>
          </w:tcPr>
          <w:p w14:paraId="63552CFB" w14:textId="77777777" w:rsidR="000E05A5" w:rsidRPr="008A4631" w:rsidRDefault="000E05A5" w:rsidP="006427F1">
            <w:pPr>
              <w:spacing w:line="276" w:lineRule="auto"/>
              <w:jc w:val="both"/>
              <w:rPr>
                <w:lang w:val="en-US"/>
              </w:rPr>
            </w:pPr>
            <w:r w:rsidRPr="008A4631">
              <w:rPr>
                <w:lang w:val="en-US"/>
              </w:rPr>
              <w:t> </w:t>
            </w:r>
          </w:p>
        </w:tc>
        <w:tc>
          <w:tcPr>
            <w:tcW w:w="983" w:type="dxa"/>
            <w:noWrap/>
          </w:tcPr>
          <w:p w14:paraId="55AB757F" w14:textId="77777777" w:rsidR="000E05A5" w:rsidRPr="008A4631" w:rsidRDefault="000E05A5" w:rsidP="006427F1">
            <w:pPr>
              <w:spacing w:line="276" w:lineRule="auto"/>
              <w:jc w:val="both"/>
              <w:rPr>
                <w:lang w:val="en-US"/>
              </w:rPr>
            </w:pPr>
          </w:p>
        </w:tc>
      </w:tr>
      <w:tr w:rsidR="000E05A5" w:rsidRPr="000E05A5" w14:paraId="3ED0E8EE" w14:textId="77777777" w:rsidTr="007C2BB9">
        <w:trPr>
          <w:gridAfter w:val="1"/>
          <w:wAfter w:w="14" w:type="dxa"/>
          <w:trHeight w:val="325"/>
        </w:trPr>
        <w:tc>
          <w:tcPr>
            <w:tcW w:w="810" w:type="dxa"/>
            <w:gridSpan w:val="2"/>
            <w:noWrap/>
            <w:hideMark/>
          </w:tcPr>
          <w:p w14:paraId="53EAF0FA" w14:textId="77777777" w:rsidR="000E05A5" w:rsidRPr="000E05A5" w:rsidRDefault="000E05A5" w:rsidP="006427F1">
            <w:pPr>
              <w:spacing w:line="276" w:lineRule="auto"/>
              <w:jc w:val="both"/>
            </w:pPr>
            <w:r w:rsidRPr="000E05A5">
              <w:t>10.1</w:t>
            </w:r>
          </w:p>
        </w:tc>
        <w:tc>
          <w:tcPr>
            <w:tcW w:w="6503" w:type="dxa"/>
            <w:gridSpan w:val="4"/>
            <w:noWrap/>
            <w:hideMark/>
          </w:tcPr>
          <w:p w14:paraId="48D9E73D" w14:textId="26FF6342" w:rsidR="00686D38" w:rsidRDefault="000E05A5" w:rsidP="006427F1">
            <w:pPr>
              <w:spacing w:line="276" w:lineRule="auto"/>
              <w:jc w:val="both"/>
            </w:pPr>
            <w:r w:rsidRPr="008A4631">
              <w:rPr>
                <w:lang w:val="en-US"/>
              </w:rPr>
              <w:t xml:space="preserve">Supply and installation of visible piping for the evacuation of black water and waste water hidden with a false ceiling and a downpipe including all constraints This price remunerates, under the general conditions provided for in the contract for the whole </w:t>
            </w:r>
            <w:r w:rsidR="00686D38" w:rsidRPr="008A4631">
              <w:rPr>
                <w:lang w:val="en-US"/>
              </w:rPr>
              <w:t>(ls</w:t>
            </w:r>
            <w:r w:rsidRPr="008A4631">
              <w:rPr>
                <w:lang w:val="en-US"/>
              </w:rPr>
              <w:t>)</w:t>
            </w:r>
            <w:r w:rsidR="00686D38" w:rsidRPr="008A4631">
              <w:rPr>
                <w:lang w:val="en-US"/>
              </w:rPr>
              <w:t xml:space="preserve"> </w:t>
            </w:r>
            <w:r w:rsidRPr="008A4631">
              <w:rPr>
                <w:lang w:val="en-US"/>
              </w:rPr>
              <w:t xml:space="preserve">supply and installation of wastewater and black water evacuation piping. </w:t>
            </w:r>
            <w:r w:rsidRPr="000E05A5">
              <w:t xml:space="preserve">The </w:t>
            </w:r>
            <w:r w:rsidR="00B95D51">
              <w:t>package</w:t>
            </w:r>
            <w:r w:rsidRPr="000E05A5">
              <w:t xml:space="preserve"> at:</w:t>
            </w:r>
          </w:p>
          <w:p w14:paraId="772B8168" w14:textId="1A8058C3" w:rsidR="000E05A5" w:rsidRPr="000E05A5" w:rsidRDefault="000E05A5" w:rsidP="006427F1">
            <w:pPr>
              <w:spacing w:line="276" w:lineRule="auto"/>
              <w:jc w:val="both"/>
            </w:pPr>
            <w:r w:rsidRPr="000E05A5">
              <w:t>…………………………………………………...francs</w:t>
            </w:r>
          </w:p>
        </w:tc>
        <w:tc>
          <w:tcPr>
            <w:tcW w:w="1028" w:type="dxa"/>
            <w:noWrap/>
            <w:hideMark/>
          </w:tcPr>
          <w:p w14:paraId="5B1063C6" w14:textId="63405954" w:rsidR="000E05A5" w:rsidRPr="000E05A5" w:rsidRDefault="00686D38" w:rsidP="006427F1">
            <w:pPr>
              <w:spacing w:line="276" w:lineRule="auto"/>
              <w:jc w:val="both"/>
            </w:pPr>
            <w:r>
              <w:t>ls</w:t>
            </w:r>
          </w:p>
        </w:tc>
        <w:tc>
          <w:tcPr>
            <w:tcW w:w="983" w:type="dxa"/>
            <w:noWrap/>
          </w:tcPr>
          <w:p w14:paraId="1ED07979" w14:textId="77777777" w:rsidR="000E05A5" w:rsidRPr="000E05A5" w:rsidRDefault="000E05A5" w:rsidP="006427F1">
            <w:pPr>
              <w:spacing w:line="276" w:lineRule="auto"/>
              <w:jc w:val="both"/>
            </w:pPr>
          </w:p>
        </w:tc>
      </w:tr>
      <w:tr w:rsidR="000E05A5" w:rsidRPr="000E05A5" w14:paraId="2E08B45B" w14:textId="77777777" w:rsidTr="007C2BB9">
        <w:trPr>
          <w:gridAfter w:val="1"/>
          <w:wAfter w:w="14" w:type="dxa"/>
          <w:trHeight w:val="300"/>
        </w:trPr>
        <w:tc>
          <w:tcPr>
            <w:tcW w:w="810" w:type="dxa"/>
            <w:gridSpan w:val="2"/>
            <w:noWrap/>
            <w:hideMark/>
          </w:tcPr>
          <w:p w14:paraId="6F84C15C" w14:textId="77777777" w:rsidR="000E05A5" w:rsidRPr="000E05A5" w:rsidRDefault="000E05A5" w:rsidP="006427F1">
            <w:pPr>
              <w:spacing w:line="276" w:lineRule="auto"/>
              <w:jc w:val="both"/>
            </w:pPr>
            <w:r w:rsidRPr="000E05A5">
              <w:t>10.2</w:t>
            </w:r>
          </w:p>
        </w:tc>
        <w:tc>
          <w:tcPr>
            <w:tcW w:w="6503" w:type="dxa"/>
            <w:gridSpan w:val="4"/>
            <w:noWrap/>
            <w:hideMark/>
          </w:tcPr>
          <w:p w14:paraId="52FACA86" w14:textId="77777777" w:rsidR="000E05A5" w:rsidRPr="008A4631" w:rsidRDefault="000E05A5" w:rsidP="006427F1">
            <w:pPr>
              <w:spacing w:line="276" w:lineRule="auto"/>
              <w:jc w:val="both"/>
              <w:rPr>
                <w:lang w:val="en-US"/>
              </w:rPr>
            </w:pPr>
            <w:r w:rsidRPr="008A4631">
              <w:rPr>
                <w:lang w:val="en-US"/>
              </w:rPr>
              <w:t xml:space="preserve">Supply and installation of exposed supply piping including all constraints </w:t>
            </w:r>
          </w:p>
          <w:p w14:paraId="7A386A4A"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linear meter (ml), the supply and installation of the </w:t>
            </w:r>
          </w:p>
          <w:p w14:paraId="6152A380" w14:textId="77777777" w:rsidR="000E05A5" w:rsidRPr="008A4631" w:rsidRDefault="000E05A5" w:rsidP="006427F1">
            <w:pPr>
              <w:spacing w:line="276" w:lineRule="auto"/>
              <w:jc w:val="both"/>
              <w:rPr>
                <w:lang w:val="en-US"/>
              </w:rPr>
            </w:pPr>
            <w:r w:rsidRPr="008A4631">
              <w:rPr>
                <w:lang w:val="en-US"/>
              </w:rPr>
              <w:t xml:space="preserve">supply piping </w:t>
            </w:r>
          </w:p>
          <w:p w14:paraId="3A5740D7" w14:textId="77777777" w:rsidR="000E05A5" w:rsidRPr="008A4631" w:rsidRDefault="000E05A5" w:rsidP="006427F1">
            <w:pPr>
              <w:spacing w:line="276" w:lineRule="auto"/>
              <w:jc w:val="both"/>
              <w:rPr>
                <w:lang w:val="en-US"/>
              </w:rPr>
            </w:pPr>
            <w:r w:rsidRPr="008A4631">
              <w:rPr>
                <w:lang w:val="en-US"/>
              </w:rPr>
              <w:t>The linear meter at: ……………………………………...francs</w:t>
            </w:r>
          </w:p>
        </w:tc>
        <w:tc>
          <w:tcPr>
            <w:tcW w:w="1028" w:type="dxa"/>
            <w:noWrap/>
            <w:hideMark/>
          </w:tcPr>
          <w:p w14:paraId="405F3BB1" w14:textId="77777777" w:rsidR="000E05A5" w:rsidRPr="000E05A5" w:rsidRDefault="000E05A5" w:rsidP="006427F1">
            <w:pPr>
              <w:spacing w:line="276" w:lineRule="auto"/>
              <w:jc w:val="both"/>
            </w:pPr>
            <w:r w:rsidRPr="000E05A5">
              <w:t>U</w:t>
            </w:r>
          </w:p>
        </w:tc>
        <w:tc>
          <w:tcPr>
            <w:tcW w:w="983" w:type="dxa"/>
            <w:noWrap/>
          </w:tcPr>
          <w:p w14:paraId="2081C8FF" w14:textId="77777777" w:rsidR="000E05A5" w:rsidRPr="000E05A5" w:rsidRDefault="000E05A5" w:rsidP="006427F1">
            <w:pPr>
              <w:spacing w:line="276" w:lineRule="auto"/>
              <w:jc w:val="both"/>
            </w:pPr>
          </w:p>
        </w:tc>
      </w:tr>
      <w:tr w:rsidR="000E05A5" w:rsidRPr="000E05A5" w14:paraId="146DEA1A" w14:textId="77777777" w:rsidTr="007C2BB9">
        <w:trPr>
          <w:gridAfter w:val="1"/>
          <w:wAfter w:w="14" w:type="dxa"/>
          <w:trHeight w:val="300"/>
        </w:trPr>
        <w:tc>
          <w:tcPr>
            <w:tcW w:w="810" w:type="dxa"/>
            <w:gridSpan w:val="2"/>
            <w:noWrap/>
            <w:hideMark/>
          </w:tcPr>
          <w:p w14:paraId="1EFBD91B" w14:textId="77777777" w:rsidR="000E05A5" w:rsidRPr="000E05A5" w:rsidRDefault="000E05A5" w:rsidP="006427F1">
            <w:pPr>
              <w:spacing w:line="276" w:lineRule="auto"/>
              <w:jc w:val="both"/>
            </w:pPr>
            <w:r w:rsidRPr="000E05A5">
              <w:t>10.3</w:t>
            </w:r>
          </w:p>
        </w:tc>
        <w:tc>
          <w:tcPr>
            <w:tcW w:w="6503" w:type="dxa"/>
            <w:gridSpan w:val="4"/>
            <w:noWrap/>
            <w:hideMark/>
          </w:tcPr>
          <w:p w14:paraId="3EC4B6AD" w14:textId="77777777" w:rsidR="000E05A5" w:rsidRPr="008A4631" w:rsidRDefault="000E05A5" w:rsidP="006427F1">
            <w:pPr>
              <w:spacing w:line="276" w:lineRule="auto"/>
              <w:jc w:val="both"/>
              <w:rPr>
                <w:lang w:val="en-US"/>
              </w:rPr>
            </w:pPr>
            <w:r w:rsidRPr="008A4631">
              <w:rPr>
                <w:lang w:val="en-US"/>
              </w:rPr>
              <w:t xml:space="preserve">Supply and installation of visible piping for the evacuation of black water and waste water hidden with a false ceiling and a downpipe including all constraints </w:t>
            </w:r>
          </w:p>
          <w:p w14:paraId="1BA0EAD5" w14:textId="77777777" w:rsidR="000E05A5" w:rsidRPr="008A4631" w:rsidRDefault="000E05A5" w:rsidP="006427F1">
            <w:pPr>
              <w:spacing w:line="276" w:lineRule="auto"/>
              <w:jc w:val="both"/>
              <w:rPr>
                <w:lang w:val="en-US"/>
              </w:rPr>
            </w:pPr>
            <w:r w:rsidRPr="008A4631">
              <w:rPr>
                <w:lang w:val="en-US"/>
              </w:rPr>
              <w:t xml:space="preserve">This price remunerates, under the general conditions provided for in </w:t>
            </w:r>
          </w:p>
          <w:p w14:paraId="075DBB02" w14:textId="77777777" w:rsidR="000E05A5" w:rsidRPr="008A4631" w:rsidRDefault="000E05A5" w:rsidP="006427F1">
            <w:pPr>
              <w:spacing w:line="276" w:lineRule="auto"/>
              <w:jc w:val="both"/>
              <w:rPr>
                <w:lang w:val="en-US"/>
              </w:rPr>
            </w:pPr>
            <w:proofErr w:type="gramStart"/>
            <w:r w:rsidRPr="008A4631">
              <w:rPr>
                <w:lang w:val="en-US"/>
              </w:rPr>
              <w:t>the</w:t>
            </w:r>
            <w:proofErr w:type="gramEnd"/>
            <w:r w:rsidRPr="008A4631">
              <w:rPr>
                <w:lang w:val="en-US"/>
              </w:rPr>
              <w:t xml:space="preserve"> contract for the whole (ens), the supply and installation of wastewater and black water evacuation piping.</w:t>
            </w:r>
          </w:p>
          <w:p w14:paraId="31DBF619" w14:textId="77777777" w:rsidR="000E05A5" w:rsidRPr="008A4631" w:rsidRDefault="000E05A5" w:rsidP="006427F1">
            <w:pPr>
              <w:spacing w:line="276" w:lineRule="auto"/>
              <w:jc w:val="both"/>
              <w:rPr>
                <w:lang w:val="en-US"/>
              </w:rPr>
            </w:pPr>
            <w:r w:rsidRPr="008A4631">
              <w:rPr>
                <w:lang w:val="en-US"/>
              </w:rPr>
              <w:t xml:space="preserve">The linear meter at: </w:t>
            </w:r>
          </w:p>
          <w:p w14:paraId="5E7CE3AA" w14:textId="77777777" w:rsidR="000E05A5" w:rsidRPr="008A4631" w:rsidRDefault="000E05A5" w:rsidP="006427F1">
            <w:pPr>
              <w:spacing w:line="276" w:lineRule="auto"/>
              <w:jc w:val="both"/>
              <w:rPr>
                <w:lang w:val="en-US"/>
              </w:rPr>
            </w:pPr>
            <w:r w:rsidRPr="008A4631">
              <w:rPr>
                <w:lang w:val="en-US"/>
              </w:rPr>
              <w:lastRenderedPageBreak/>
              <w:t>…………………………………………………...francs</w:t>
            </w:r>
          </w:p>
        </w:tc>
        <w:tc>
          <w:tcPr>
            <w:tcW w:w="1028" w:type="dxa"/>
            <w:noWrap/>
            <w:hideMark/>
          </w:tcPr>
          <w:p w14:paraId="7836CEA4" w14:textId="77777777" w:rsidR="000E05A5" w:rsidRPr="000E05A5" w:rsidRDefault="000E05A5" w:rsidP="006427F1">
            <w:pPr>
              <w:spacing w:line="276" w:lineRule="auto"/>
              <w:jc w:val="both"/>
            </w:pPr>
            <w:r w:rsidRPr="000E05A5">
              <w:lastRenderedPageBreak/>
              <w:t>U</w:t>
            </w:r>
          </w:p>
        </w:tc>
        <w:tc>
          <w:tcPr>
            <w:tcW w:w="983" w:type="dxa"/>
            <w:noWrap/>
          </w:tcPr>
          <w:p w14:paraId="69A25A45" w14:textId="77777777" w:rsidR="000E05A5" w:rsidRPr="000E05A5" w:rsidRDefault="000E05A5" w:rsidP="006427F1">
            <w:pPr>
              <w:spacing w:line="276" w:lineRule="auto"/>
              <w:jc w:val="both"/>
            </w:pPr>
          </w:p>
        </w:tc>
      </w:tr>
      <w:tr w:rsidR="000E05A5" w:rsidRPr="000E05A5" w14:paraId="31DA3B0E" w14:textId="77777777" w:rsidTr="007C2BB9">
        <w:trPr>
          <w:gridAfter w:val="1"/>
          <w:wAfter w:w="14" w:type="dxa"/>
          <w:trHeight w:val="300"/>
        </w:trPr>
        <w:tc>
          <w:tcPr>
            <w:tcW w:w="810" w:type="dxa"/>
            <w:gridSpan w:val="2"/>
            <w:noWrap/>
            <w:hideMark/>
          </w:tcPr>
          <w:p w14:paraId="57BAA389" w14:textId="77777777" w:rsidR="000E05A5" w:rsidRPr="000E05A5" w:rsidRDefault="000E05A5" w:rsidP="006427F1">
            <w:pPr>
              <w:spacing w:line="276" w:lineRule="auto"/>
              <w:jc w:val="both"/>
            </w:pPr>
            <w:r w:rsidRPr="000E05A5">
              <w:lastRenderedPageBreak/>
              <w:t>10.4</w:t>
            </w:r>
          </w:p>
        </w:tc>
        <w:tc>
          <w:tcPr>
            <w:tcW w:w="6503" w:type="dxa"/>
            <w:gridSpan w:val="4"/>
            <w:noWrap/>
            <w:hideMark/>
          </w:tcPr>
          <w:p w14:paraId="2E20B289" w14:textId="77777777" w:rsidR="000E05A5" w:rsidRPr="008A4631" w:rsidRDefault="000E05A5" w:rsidP="006427F1">
            <w:pPr>
              <w:spacing w:line="276" w:lineRule="auto"/>
              <w:jc w:val="both"/>
              <w:rPr>
                <w:lang w:val="en-US"/>
              </w:rPr>
            </w:pPr>
            <w:r w:rsidRPr="008A4631">
              <w:rPr>
                <w:lang w:val="en-US"/>
              </w:rPr>
              <w:t xml:space="preserve">Supply and installation of floor toilets including all constraints </w:t>
            </w:r>
          </w:p>
          <w:p w14:paraId="376DFD99"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floor toilets.</w:t>
            </w:r>
          </w:p>
          <w:p w14:paraId="11A6A988" w14:textId="77777777" w:rsidR="000E05A5" w:rsidRPr="000E05A5" w:rsidRDefault="000E05A5" w:rsidP="006427F1">
            <w:pPr>
              <w:spacing w:line="276" w:lineRule="auto"/>
              <w:jc w:val="both"/>
            </w:pPr>
            <w:r w:rsidRPr="000E05A5">
              <w:t>The unit at: ………………………………………………...francs</w:t>
            </w:r>
          </w:p>
        </w:tc>
        <w:tc>
          <w:tcPr>
            <w:tcW w:w="1028" w:type="dxa"/>
            <w:noWrap/>
            <w:hideMark/>
          </w:tcPr>
          <w:p w14:paraId="41C27CCE" w14:textId="77777777" w:rsidR="000E05A5" w:rsidRPr="000E05A5" w:rsidRDefault="000E05A5" w:rsidP="006427F1">
            <w:pPr>
              <w:spacing w:line="276" w:lineRule="auto"/>
              <w:jc w:val="both"/>
            </w:pPr>
            <w:r w:rsidRPr="000E05A5">
              <w:t> </w:t>
            </w:r>
          </w:p>
        </w:tc>
        <w:tc>
          <w:tcPr>
            <w:tcW w:w="983" w:type="dxa"/>
            <w:noWrap/>
          </w:tcPr>
          <w:p w14:paraId="5D3ABFBA" w14:textId="77777777" w:rsidR="000E05A5" w:rsidRPr="000E05A5" w:rsidRDefault="000E05A5" w:rsidP="006427F1">
            <w:pPr>
              <w:spacing w:line="276" w:lineRule="auto"/>
              <w:jc w:val="both"/>
            </w:pPr>
          </w:p>
        </w:tc>
      </w:tr>
      <w:tr w:rsidR="000E05A5" w:rsidRPr="000E05A5" w14:paraId="34707EC6" w14:textId="77777777" w:rsidTr="007C2BB9">
        <w:trPr>
          <w:gridAfter w:val="1"/>
          <w:wAfter w:w="14" w:type="dxa"/>
          <w:trHeight w:val="720"/>
        </w:trPr>
        <w:tc>
          <w:tcPr>
            <w:tcW w:w="810" w:type="dxa"/>
            <w:gridSpan w:val="2"/>
            <w:noWrap/>
            <w:hideMark/>
          </w:tcPr>
          <w:p w14:paraId="1C1864ED" w14:textId="77777777" w:rsidR="000E05A5" w:rsidRPr="000E05A5" w:rsidRDefault="000E05A5" w:rsidP="006427F1">
            <w:pPr>
              <w:spacing w:line="276" w:lineRule="auto"/>
              <w:jc w:val="both"/>
            </w:pPr>
            <w:r w:rsidRPr="000E05A5">
              <w:t>10.5</w:t>
            </w:r>
          </w:p>
        </w:tc>
        <w:tc>
          <w:tcPr>
            <w:tcW w:w="6503" w:type="dxa"/>
            <w:gridSpan w:val="4"/>
            <w:hideMark/>
          </w:tcPr>
          <w:p w14:paraId="6EE48D98" w14:textId="77777777" w:rsidR="000E05A5" w:rsidRPr="008A4631" w:rsidRDefault="000E05A5" w:rsidP="006427F1">
            <w:pPr>
              <w:spacing w:line="276" w:lineRule="auto"/>
              <w:jc w:val="both"/>
              <w:rPr>
                <w:lang w:val="en-US"/>
              </w:rPr>
            </w:pPr>
            <w:r w:rsidRPr="008A4631">
              <w:rPr>
                <w:lang w:val="en-US"/>
              </w:rPr>
              <w:t xml:space="preserve">Supply and installation Sink with console including all constraints </w:t>
            </w:r>
          </w:p>
          <w:p w14:paraId="5118F495"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sinks with console</w:t>
            </w:r>
          </w:p>
          <w:p w14:paraId="456BD56A" w14:textId="77777777" w:rsidR="000E05A5" w:rsidRPr="000E05A5" w:rsidRDefault="000E05A5" w:rsidP="006427F1">
            <w:pPr>
              <w:spacing w:line="276" w:lineRule="auto"/>
              <w:jc w:val="both"/>
            </w:pPr>
            <w:r w:rsidRPr="000E05A5">
              <w:t>The unit at: ………………………………………………...francs</w:t>
            </w:r>
          </w:p>
        </w:tc>
        <w:tc>
          <w:tcPr>
            <w:tcW w:w="1028" w:type="dxa"/>
            <w:noWrap/>
            <w:hideMark/>
          </w:tcPr>
          <w:p w14:paraId="54E722D1" w14:textId="77777777" w:rsidR="000E05A5" w:rsidRPr="000E05A5" w:rsidRDefault="000E05A5" w:rsidP="006427F1">
            <w:pPr>
              <w:spacing w:line="276" w:lineRule="auto"/>
              <w:jc w:val="both"/>
            </w:pPr>
            <w:r w:rsidRPr="000E05A5">
              <w:t>U</w:t>
            </w:r>
          </w:p>
        </w:tc>
        <w:tc>
          <w:tcPr>
            <w:tcW w:w="983" w:type="dxa"/>
            <w:noWrap/>
          </w:tcPr>
          <w:p w14:paraId="422F8790" w14:textId="77777777" w:rsidR="000E05A5" w:rsidRPr="000E05A5" w:rsidRDefault="000E05A5" w:rsidP="006427F1">
            <w:pPr>
              <w:spacing w:line="276" w:lineRule="auto"/>
              <w:jc w:val="both"/>
            </w:pPr>
          </w:p>
        </w:tc>
      </w:tr>
      <w:tr w:rsidR="000E05A5" w:rsidRPr="000E05A5" w14:paraId="45D4981C" w14:textId="77777777" w:rsidTr="007C2BB9">
        <w:trPr>
          <w:gridAfter w:val="1"/>
          <w:wAfter w:w="14" w:type="dxa"/>
          <w:trHeight w:val="300"/>
        </w:trPr>
        <w:tc>
          <w:tcPr>
            <w:tcW w:w="810" w:type="dxa"/>
            <w:gridSpan w:val="2"/>
            <w:noWrap/>
            <w:hideMark/>
          </w:tcPr>
          <w:p w14:paraId="5ABC3524" w14:textId="77777777" w:rsidR="000E05A5" w:rsidRPr="000E05A5" w:rsidRDefault="000E05A5" w:rsidP="006427F1">
            <w:pPr>
              <w:spacing w:line="276" w:lineRule="auto"/>
              <w:jc w:val="both"/>
            </w:pPr>
            <w:r w:rsidRPr="000E05A5">
              <w:t>10.6</w:t>
            </w:r>
          </w:p>
        </w:tc>
        <w:tc>
          <w:tcPr>
            <w:tcW w:w="6503" w:type="dxa"/>
            <w:gridSpan w:val="4"/>
            <w:noWrap/>
            <w:hideMark/>
          </w:tcPr>
          <w:p w14:paraId="014F7D4C" w14:textId="77777777" w:rsidR="000E05A5" w:rsidRPr="008A4631" w:rsidRDefault="000E05A5" w:rsidP="006427F1">
            <w:pPr>
              <w:spacing w:line="276" w:lineRule="auto"/>
              <w:jc w:val="both"/>
              <w:rPr>
                <w:lang w:val="en-US"/>
              </w:rPr>
            </w:pPr>
            <w:r w:rsidRPr="008A4631">
              <w:rPr>
                <w:lang w:val="en-US"/>
              </w:rPr>
              <w:t xml:space="preserve">Supply and installation Shower with console including all constraints </w:t>
            </w:r>
          </w:p>
          <w:p w14:paraId="61869091"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Shower with console</w:t>
            </w:r>
          </w:p>
          <w:p w14:paraId="02650138" w14:textId="77777777" w:rsidR="000E05A5" w:rsidRPr="000E05A5" w:rsidRDefault="000E05A5" w:rsidP="006427F1">
            <w:pPr>
              <w:spacing w:line="276" w:lineRule="auto"/>
              <w:jc w:val="both"/>
            </w:pPr>
            <w:r w:rsidRPr="000E05A5">
              <w:t>The unit at: ………………………………………………...francs</w:t>
            </w:r>
          </w:p>
          <w:p w14:paraId="77EC678E" w14:textId="77777777" w:rsidR="000E05A5" w:rsidRPr="000E05A5" w:rsidRDefault="000E05A5" w:rsidP="006427F1">
            <w:pPr>
              <w:spacing w:line="276" w:lineRule="auto"/>
              <w:jc w:val="both"/>
            </w:pPr>
          </w:p>
        </w:tc>
        <w:tc>
          <w:tcPr>
            <w:tcW w:w="1028" w:type="dxa"/>
            <w:noWrap/>
            <w:hideMark/>
          </w:tcPr>
          <w:p w14:paraId="434DA4DB" w14:textId="77777777" w:rsidR="000E05A5" w:rsidRPr="000E05A5" w:rsidRDefault="000E05A5" w:rsidP="006427F1">
            <w:pPr>
              <w:spacing w:line="276" w:lineRule="auto"/>
              <w:jc w:val="both"/>
            </w:pPr>
            <w:r w:rsidRPr="000E05A5">
              <w:t>U</w:t>
            </w:r>
          </w:p>
        </w:tc>
        <w:tc>
          <w:tcPr>
            <w:tcW w:w="983" w:type="dxa"/>
            <w:noWrap/>
          </w:tcPr>
          <w:p w14:paraId="14BA301D" w14:textId="77777777" w:rsidR="000E05A5" w:rsidRPr="000E05A5" w:rsidRDefault="000E05A5" w:rsidP="006427F1">
            <w:pPr>
              <w:spacing w:line="276" w:lineRule="auto"/>
              <w:jc w:val="both"/>
            </w:pPr>
          </w:p>
        </w:tc>
      </w:tr>
      <w:tr w:rsidR="000E05A5" w:rsidRPr="000E05A5" w14:paraId="4B6EE87F" w14:textId="77777777" w:rsidTr="007C2BB9">
        <w:trPr>
          <w:gridAfter w:val="1"/>
          <w:wAfter w:w="14" w:type="dxa"/>
          <w:trHeight w:val="300"/>
        </w:trPr>
        <w:tc>
          <w:tcPr>
            <w:tcW w:w="810" w:type="dxa"/>
            <w:gridSpan w:val="2"/>
            <w:noWrap/>
            <w:hideMark/>
          </w:tcPr>
          <w:p w14:paraId="07DC4045" w14:textId="77777777" w:rsidR="000E05A5" w:rsidRPr="000E05A5" w:rsidRDefault="000E05A5" w:rsidP="006427F1">
            <w:pPr>
              <w:spacing w:line="276" w:lineRule="auto"/>
              <w:jc w:val="both"/>
            </w:pPr>
            <w:r w:rsidRPr="000E05A5">
              <w:t>10.7</w:t>
            </w:r>
          </w:p>
        </w:tc>
        <w:tc>
          <w:tcPr>
            <w:tcW w:w="6503" w:type="dxa"/>
            <w:gridSpan w:val="4"/>
            <w:noWrap/>
            <w:hideMark/>
          </w:tcPr>
          <w:p w14:paraId="279A3F3B" w14:textId="77777777" w:rsidR="000E05A5" w:rsidRPr="008A4631" w:rsidRDefault="000E05A5" w:rsidP="006427F1">
            <w:pPr>
              <w:spacing w:line="276" w:lineRule="auto"/>
              <w:jc w:val="both"/>
              <w:rPr>
                <w:lang w:val="en-US"/>
              </w:rPr>
            </w:pPr>
            <w:r w:rsidRPr="008A4631">
              <w:rPr>
                <w:lang w:val="en-US"/>
              </w:rPr>
              <w:t xml:space="preserve">Supply and installation pipe borne water taps with console including all constraints </w:t>
            </w:r>
          </w:p>
          <w:p w14:paraId="63787BB2"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pipe borne water taps with console</w:t>
            </w:r>
          </w:p>
          <w:p w14:paraId="202E3D86" w14:textId="77777777" w:rsidR="000E05A5" w:rsidRPr="000E05A5" w:rsidRDefault="000E05A5" w:rsidP="006427F1">
            <w:pPr>
              <w:spacing w:line="276" w:lineRule="auto"/>
              <w:jc w:val="both"/>
            </w:pPr>
            <w:r w:rsidRPr="000E05A5">
              <w:t>The unit at: ………………………………………………...francs</w:t>
            </w:r>
          </w:p>
          <w:p w14:paraId="28FAF9B3" w14:textId="77777777" w:rsidR="000E05A5" w:rsidRPr="000E05A5" w:rsidRDefault="000E05A5" w:rsidP="006427F1">
            <w:pPr>
              <w:spacing w:line="276" w:lineRule="auto"/>
              <w:jc w:val="both"/>
            </w:pPr>
          </w:p>
        </w:tc>
        <w:tc>
          <w:tcPr>
            <w:tcW w:w="1028" w:type="dxa"/>
            <w:noWrap/>
            <w:hideMark/>
          </w:tcPr>
          <w:p w14:paraId="3F4A0E76" w14:textId="77777777" w:rsidR="000E05A5" w:rsidRPr="000E05A5" w:rsidRDefault="000E05A5" w:rsidP="006427F1">
            <w:pPr>
              <w:spacing w:line="276" w:lineRule="auto"/>
              <w:jc w:val="both"/>
            </w:pPr>
            <w:r w:rsidRPr="000E05A5">
              <w:t>u</w:t>
            </w:r>
          </w:p>
        </w:tc>
        <w:tc>
          <w:tcPr>
            <w:tcW w:w="983" w:type="dxa"/>
            <w:noWrap/>
          </w:tcPr>
          <w:p w14:paraId="171994D2" w14:textId="77777777" w:rsidR="000E05A5" w:rsidRPr="000E05A5" w:rsidRDefault="000E05A5" w:rsidP="006427F1">
            <w:pPr>
              <w:spacing w:line="276" w:lineRule="auto"/>
              <w:jc w:val="both"/>
            </w:pPr>
          </w:p>
        </w:tc>
      </w:tr>
      <w:tr w:rsidR="000E05A5" w:rsidRPr="000E05A5" w14:paraId="550DDC4D" w14:textId="77777777" w:rsidTr="007C2BB9">
        <w:trPr>
          <w:gridAfter w:val="1"/>
          <w:wAfter w:w="14" w:type="dxa"/>
          <w:trHeight w:val="300"/>
        </w:trPr>
        <w:tc>
          <w:tcPr>
            <w:tcW w:w="810" w:type="dxa"/>
            <w:gridSpan w:val="2"/>
            <w:noWrap/>
            <w:hideMark/>
          </w:tcPr>
          <w:p w14:paraId="78DA306B" w14:textId="77777777" w:rsidR="000E05A5" w:rsidRPr="000E05A5" w:rsidRDefault="000E05A5" w:rsidP="006427F1">
            <w:pPr>
              <w:spacing w:line="276" w:lineRule="auto"/>
              <w:jc w:val="both"/>
            </w:pPr>
            <w:r w:rsidRPr="000E05A5">
              <w:t>10.8</w:t>
            </w:r>
          </w:p>
        </w:tc>
        <w:tc>
          <w:tcPr>
            <w:tcW w:w="6503" w:type="dxa"/>
            <w:gridSpan w:val="4"/>
            <w:noWrap/>
            <w:hideMark/>
          </w:tcPr>
          <w:p w14:paraId="6580625E" w14:textId="77777777" w:rsidR="000E05A5" w:rsidRPr="008A4631" w:rsidRDefault="000E05A5" w:rsidP="006427F1">
            <w:pPr>
              <w:spacing w:line="276" w:lineRule="auto"/>
              <w:jc w:val="both"/>
              <w:rPr>
                <w:lang w:val="en-US"/>
              </w:rPr>
            </w:pPr>
            <w:r w:rsidRPr="008A4631">
              <w:rPr>
                <w:lang w:val="en-US"/>
              </w:rPr>
              <w:t xml:space="preserve">Supply and installation floor drains including all constraints </w:t>
            </w:r>
          </w:p>
          <w:p w14:paraId="094AA6C3"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floor drains with console</w:t>
            </w:r>
          </w:p>
          <w:p w14:paraId="0FEC4EED" w14:textId="77777777" w:rsidR="000E05A5" w:rsidRPr="000E05A5" w:rsidRDefault="000E05A5" w:rsidP="006427F1">
            <w:pPr>
              <w:spacing w:line="276" w:lineRule="auto"/>
              <w:jc w:val="both"/>
            </w:pPr>
            <w:r w:rsidRPr="000E05A5">
              <w:t>The unit at: ………………………………………………...francs</w:t>
            </w:r>
          </w:p>
          <w:p w14:paraId="779C8388" w14:textId="77777777" w:rsidR="000E05A5" w:rsidRPr="000E05A5" w:rsidRDefault="000E05A5" w:rsidP="006427F1">
            <w:pPr>
              <w:spacing w:line="276" w:lineRule="auto"/>
              <w:jc w:val="both"/>
            </w:pPr>
          </w:p>
        </w:tc>
        <w:tc>
          <w:tcPr>
            <w:tcW w:w="1028" w:type="dxa"/>
            <w:noWrap/>
            <w:hideMark/>
          </w:tcPr>
          <w:p w14:paraId="4A6EE367" w14:textId="77777777" w:rsidR="000E05A5" w:rsidRPr="000E05A5" w:rsidRDefault="000E05A5" w:rsidP="006427F1">
            <w:pPr>
              <w:spacing w:line="276" w:lineRule="auto"/>
              <w:jc w:val="both"/>
            </w:pPr>
            <w:r w:rsidRPr="000E05A5">
              <w:t>U</w:t>
            </w:r>
          </w:p>
        </w:tc>
        <w:tc>
          <w:tcPr>
            <w:tcW w:w="983" w:type="dxa"/>
            <w:noWrap/>
          </w:tcPr>
          <w:p w14:paraId="1B16CEF2" w14:textId="77777777" w:rsidR="000E05A5" w:rsidRPr="000E05A5" w:rsidRDefault="000E05A5" w:rsidP="006427F1">
            <w:pPr>
              <w:spacing w:line="276" w:lineRule="auto"/>
              <w:jc w:val="both"/>
            </w:pPr>
          </w:p>
        </w:tc>
      </w:tr>
      <w:tr w:rsidR="000E05A5" w:rsidRPr="000E05A5" w14:paraId="04FFF216" w14:textId="77777777" w:rsidTr="007C2BB9">
        <w:trPr>
          <w:gridAfter w:val="1"/>
          <w:wAfter w:w="14" w:type="dxa"/>
          <w:trHeight w:val="300"/>
        </w:trPr>
        <w:tc>
          <w:tcPr>
            <w:tcW w:w="810" w:type="dxa"/>
            <w:gridSpan w:val="2"/>
            <w:noWrap/>
            <w:hideMark/>
          </w:tcPr>
          <w:p w14:paraId="0FC94D44" w14:textId="77777777" w:rsidR="000E05A5" w:rsidRPr="000E05A5" w:rsidRDefault="000E05A5" w:rsidP="006427F1">
            <w:pPr>
              <w:spacing w:line="276" w:lineRule="auto"/>
              <w:jc w:val="both"/>
            </w:pPr>
            <w:r w:rsidRPr="000E05A5">
              <w:t>10.9</w:t>
            </w:r>
          </w:p>
        </w:tc>
        <w:tc>
          <w:tcPr>
            <w:tcW w:w="6503" w:type="dxa"/>
            <w:gridSpan w:val="4"/>
            <w:noWrap/>
            <w:hideMark/>
          </w:tcPr>
          <w:p w14:paraId="38A5F4A2" w14:textId="77777777" w:rsidR="000E05A5" w:rsidRPr="008A4631" w:rsidRDefault="000E05A5" w:rsidP="006427F1">
            <w:pPr>
              <w:spacing w:line="276" w:lineRule="auto"/>
              <w:jc w:val="both"/>
              <w:rPr>
                <w:lang w:val="en-US"/>
              </w:rPr>
            </w:pPr>
            <w:r w:rsidRPr="008A4631">
              <w:rPr>
                <w:lang w:val="en-US"/>
              </w:rPr>
              <w:t xml:space="preserve">Supply and installation towel holder with console including all constraints </w:t>
            </w:r>
          </w:p>
          <w:p w14:paraId="51A6B6E7"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towel holder with console</w:t>
            </w:r>
          </w:p>
          <w:p w14:paraId="03C3A3C6" w14:textId="77777777" w:rsidR="000E05A5" w:rsidRPr="000E05A5" w:rsidRDefault="000E05A5" w:rsidP="006427F1">
            <w:pPr>
              <w:spacing w:line="276" w:lineRule="auto"/>
              <w:jc w:val="both"/>
            </w:pPr>
            <w:r w:rsidRPr="000E05A5">
              <w:t>The unit at: ………………………………………………...francs</w:t>
            </w:r>
          </w:p>
          <w:p w14:paraId="036E8CF8" w14:textId="77777777" w:rsidR="000E05A5" w:rsidRPr="000E05A5" w:rsidRDefault="000E05A5" w:rsidP="006427F1">
            <w:pPr>
              <w:spacing w:line="276" w:lineRule="auto"/>
              <w:jc w:val="both"/>
            </w:pPr>
          </w:p>
        </w:tc>
        <w:tc>
          <w:tcPr>
            <w:tcW w:w="1028" w:type="dxa"/>
            <w:noWrap/>
            <w:hideMark/>
          </w:tcPr>
          <w:p w14:paraId="4322B5C0" w14:textId="77777777" w:rsidR="000E05A5" w:rsidRPr="000E05A5" w:rsidRDefault="000E05A5" w:rsidP="006427F1">
            <w:pPr>
              <w:spacing w:line="276" w:lineRule="auto"/>
              <w:jc w:val="both"/>
            </w:pPr>
            <w:r w:rsidRPr="000E05A5">
              <w:t>u</w:t>
            </w:r>
          </w:p>
        </w:tc>
        <w:tc>
          <w:tcPr>
            <w:tcW w:w="983" w:type="dxa"/>
            <w:noWrap/>
          </w:tcPr>
          <w:p w14:paraId="25A34E4F" w14:textId="77777777" w:rsidR="000E05A5" w:rsidRPr="000E05A5" w:rsidRDefault="000E05A5" w:rsidP="006427F1">
            <w:pPr>
              <w:spacing w:line="276" w:lineRule="auto"/>
              <w:jc w:val="both"/>
            </w:pPr>
          </w:p>
        </w:tc>
      </w:tr>
      <w:tr w:rsidR="000E05A5" w:rsidRPr="000E05A5" w14:paraId="197C4269" w14:textId="77777777" w:rsidTr="007C2BB9">
        <w:trPr>
          <w:gridAfter w:val="1"/>
          <w:wAfter w:w="14" w:type="dxa"/>
          <w:trHeight w:val="300"/>
        </w:trPr>
        <w:tc>
          <w:tcPr>
            <w:tcW w:w="810" w:type="dxa"/>
            <w:gridSpan w:val="2"/>
            <w:noWrap/>
            <w:hideMark/>
          </w:tcPr>
          <w:p w14:paraId="69F6F11C" w14:textId="77777777" w:rsidR="000E05A5" w:rsidRPr="000E05A5" w:rsidRDefault="000E05A5" w:rsidP="006427F1">
            <w:pPr>
              <w:spacing w:line="276" w:lineRule="auto"/>
              <w:jc w:val="both"/>
            </w:pPr>
            <w:r w:rsidRPr="000E05A5">
              <w:t>10.1</w:t>
            </w:r>
          </w:p>
        </w:tc>
        <w:tc>
          <w:tcPr>
            <w:tcW w:w="6503" w:type="dxa"/>
            <w:gridSpan w:val="4"/>
            <w:noWrap/>
            <w:hideMark/>
          </w:tcPr>
          <w:p w14:paraId="418CA513" w14:textId="77777777" w:rsidR="000E05A5" w:rsidRPr="008A4631" w:rsidRDefault="000E05A5" w:rsidP="006427F1">
            <w:pPr>
              <w:spacing w:line="276" w:lineRule="auto"/>
              <w:jc w:val="both"/>
              <w:rPr>
                <w:lang w:val="en-US"/>
              </w:rPr>
            </w:pPr>
            <w:r w:rsidRPr="008A4631">
              <w:rPr>
                <w:lang w:val="en-US"/>
              </w:rPr>
              <w:t xml:space="preserve">Supply and installation Toilet roll holder with console including </w:t>
            </w:r>
            <w:r w:rsidRPr="008A4631">
              <w:rPr>
                <w:lang w:val="en-US"/>
              </w:rPr>
              <w:lastRenderedPageBreak/>
              <w:t xml:space="preserve">all constraints </w:t>
            </w:r>
          </w:p>
          <w:p w14:paraId="4BA5A4F1"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Toilet roll holder with console</w:t>
            </w:r>
          </w:p>
          <w:p w14:paraId="2CB57FA1" w14:textId="77777777" w:rsidR="000E05A5" w:rsidRPr="000E05A5" w:rsidRDefault="000E05A5" w:rsidP="006427F1">
            <w:pPr>
              <w:spacing w:line="276" w:lineRule="auto"/>
              <w:jc w:val="both"/>
            </w:pPr>
            <w:r w:rsidRPr="000E05A5">
              <w:t>The unit at: ………………………………………………...francs</w:t>
            </w:r>
          </w:p>
          <w:p w14:paraId="49EE014E" w14:textId="77777777" w:rsidR="000E05A5" w:rsidRPr="000E05A5" w:rsidRDefault="000E05A5" w:rsidP="006427F1">
            <w:pPr>
              <w:spacing w:line="276" w:lineRule="auto"/>
              <w:jc w:val="both"/>
            </w:pPr>
          </w:p>
        </w:tc>
        <w:tc>
          <w:tcPr>
            <w:tcW w:w="1028" w:type="dxa"/>
            <w:noWrap/>
            <w:hideMark/>
          </w:tcPr>
          <w:p w14:paraId="4AB4E18E" w14:textId="77777777" w:rsidR="000E05A5" w:rsidRPr="000E05A5" w:rsidRDefault="000E05A5" w:rsidP="006427F1">
            <w:pPr>
              <w:spacing w:line="276" w:lineRule="auto"/>
              <w:jc w:val="both"/>
            </w:pPr>
            <w:r w:rsidRPr="000E05A5">
              <w:lastRenderedPageBreak/>
              <w:t>U</w:t>
            </w:r>
          </w:p>
        </w:tc>
        <w:tc>
          <w:tcPr>
            <w:tcW w:w="983" w:type="dxa"/>
            <w:noWrap/>
          </w:tcPr>
          <w:p w14:paraId="183DE4B9" w14:textId="77777777" w:rsidR="000E05A5" w:rsidRPr="000E05A5" w:rsidRDefault="000E05A5" w:rsidP="006427F1">
            <w:pPr>
              <w:spacing w:line="276" w:lineRule="auto"/>
              <w:jc w:val="both"/>
            </w:pPr>
          </w:p>
        </w:tc>
      </w:tr>
      <w:tr w:rsidR="000E05A5" w:rsidRPr="000E05A5" w14:paraId="29F2BFD6" w14:textId="77777777" w:rsidTr="007C2BB9">
        <w:trPr>
          <w:gridAfter w:val="1"/>
          <w:wAfter w:w="14" w:type="dxa"/>
          <w:trHeight w:val="300"/>
        </w:trPr>
        <w:tc>
          <w:tcPr>
            <w:tcW w:w="810" w:type="dxa"/>
            <w:gridSpan w:val="2"/>
            <w:noWrap/>
            <w:hideMark/>
          </w:tcPr>
          <w:p w14:paraId="4F0C6845" w14:textId="77777777" w:rsidR="000E05A5" w:rsidRPr="000E05A5" w:rsidRDefault="000E05A5" w:rsidP="006427F1">
            <w:pPr>
              <w:spacing w:line="276" w:lineRule="auto"/>
              <w:jc w:val="both"/>
            </w:pPr>
            <w:r w:rsidRPr="000E05A5">
              <w:lastRenderedPageBreak/>
              <w:t>10.11</w:t>
            </w:r>
          </w:p>
        </w:tc>
        <w:tc>
          <w:tcPr>
            <w:tcW w:w="6503" w:type="dxa"/>
            <w:gridSpan w:val="4"/>
            <w:noWrap/>
            <w:hideMark/>
          </w:tcPr>
          <w:p w14:paraId="2A090CC3" w14:textId="77777777" w:rsidR="000E05A5" w:rsidRPr="008A4631" w:rsidRDefault="000E05A5" w:rsidP="006427F1">
            <w:pPr>
              <w:spacing w:line="276" w:lineRule="auto"/>
              <w:jc w:val="both"/>
              <w:rPr>
                <w:lang w:val="en-US"/>
              </w:rPr>
            </w:pPr>
            <w:r w:rsidRPr="008A4631">
              <w:rPr>
                <w:lang w:val="en-US"/>
              </w:rPr>
              <w:t xml:space="preserve">Supply and installation Toilet mirror with console including all constraints </w:t>
            </w:r>
          </w:p>
          <w:p w14:paraId="383B6BAF"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Toilet mirror holder with console</w:t>
            </w:r>
          </w:p>
          <w:p w14:paraId="5A9EE00E" w14:textId="77777777" w:rsidR="000E05A5" w:rsidRPr="000E05A5" w:rsidRDefault="000E05A5" w:rsidP="006427F1">
            <w:pPr>
              <w:spacing w:line="276" w:lineRule="auto"/>
              <w:jc w:val="both"/>
            </w:pPr>
            <w:r w:rsidRPr="000E05A5">
              <w:t>The unit at: ………………………………………………...francs</w:t>
            </w:r>
          </w:p>
          <w:p w14:paraId="1C065DDE" w14:textId="77777777" w:rsidR="000E05A5" w:rsidRPr="000E05A5" w:rsidRDefault="000E05A5" w:rsidP="006427F1">
            <w:pPr>
              <w:spacing w:line="276" w:lineRule="auto"/>
              <w:jc w:val="both"/>
            </w:pPr>
          </w:p>
        </w:tc>
        <w:tc>
          <w:tcPr>
            <w:tcW w:w="1028" w:type="dxa"/>
            <w:noWrap/>
            <w:hideMark/>
          </w:tcPr>
          <w:p w14:paraId="3B4BCCE3" w14:textId="77777777" w:rsidR="000E05A5" w:rsidRPr="000E05A5" w:rsidRDefault="000E05A5" w:rsidP="006427F1">
            <w:pPr>
              <w:spacing w:line="276" w:lineRule="auto"/>
              <w:jc w:val="both"/>
            </w:pPr>
            <w:r w:rsidRPr="000E05A5">
              <w:t>u</w:t>
            </w:r>
          </w:p>
        </w:tc>
        <w:tc>
          <w:tcPr>
            <w:tcW w:w="983" w:type="dxa"/>
            <w:noWrap/>
          </w:tcPr>
          <w:p w14:paraId="660005FE" w14:textId="77777777" w:rsidR="000E05A5" w:rsidRPr="000E05A5" w:rsidRDefault="000E05A5" w:rsidP="006427F1">
            <w:pPr>
              <w:spacing w:line="276" w:lineRule="auto"/>
              <w:jc w:val="both"/>
            </w:pPr>
          </w:p>
        </w:tc>
      </w:tr>
      <w:tr w:rsidR="000E05A5" w:rsidRPr="000E05A5" w14:paraId="2C8476ED" w14:textId="77777777" w:rsidTr="007C2BB9">
        <w:trPr>
          <w:gridAfter w:val="1"/>
          <w:wAfter w:w="14" w:type="dxa"/>
          <w:trHeight w:val="300"/>
        </w:trPr>
        <w:tc>
          <w:tcPr>
            <w:tcW w:w="810" w:type="dxa"/>
            <w:gridSpan w:val="2"/>
            <w:noWrap/>
            <w:hideMark/>
          </w:tcPr>
          <w:p w14:paraId="60B6310F" w14:textId="77777777" w:rsidR="000E05A5" w:rsidRPr="000E05A5" w:rsidRDefault="000E05A5" w:rsidP="006427F1">
            <w:pPr>
              <w:spacing w:line="276" w:lineRule="auto"/>
              <w:jc w:val="both"/>
            </w:pPr>
            <w:r w:rsidRPr="000E05A5">
              <w:t>10.12</w:t>
            </w:r>
          </w:p>
        </w:tc>
        <w:tc>
          <w:tcPr>
            <w:tcW w:w="6503" w:type="dxa"/>
            <w:gridSpan w:val="4"/>
            <w:noWrap/>
            <w:hideMark/>
          </w:tcPr>
          <w:p w14:paraId="4884EEC1" w14:textId="77777777" w:rsidR="000E05A5" w:rsidRPr="008A4631" w:rsidRDefault="000E05A5" w:rsidP="006427F1">
            <w:pPr>
              <w:spacing w:line="276" w:lineRule="auto"/>
              <w:jc w:val="both"/>
              <w:rPr>
                <w:lang w:val="en-US"/>
              </w:rPr>
            </w:pPr>
            <w:r w:rsidRPr="008A4631">
              <w:rPr>
                <w:lang w:val="en-US"/>
              </w:rPr>
              <w:t xml:space="preserve">Supply and installation laundry platform with console including all constraints </w:t>
            </w:r>
          </w:p>
          <w:p w14:paraId="2EC847F1"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laundry platform with console</w:t>
            </w:r>
          </w:p>
          <w:p w14:paraId="547CBC9F" w14:textId="77777777" w:rsidR="000E05A5" w:rsidRPr="000E05A5" w:rsidRDefault="000E05A5" w:rsidP="006427F1">
            <w:pPr>
              <w:spacing w:line="276" w:lineRule="auto"/>
              <w:jc w:val="both"/>
            </w:pPr>
            <w:r w:rsidRPr="000E05A5">
              <w:t>The unit at: ………………………………………………...francs</w:t>
            </w:r>
          </w:p>
          <w:p w14:paraId="505CF1F5" w14:textId="77777777" w:rsidR="000E05A5" w:rsidRPr="000E05A5" w:rsidRDefault="000E05A5" w:rsidP="006427F1">
            <w:pPr>
              <w:spacing w:line="276" w:lineRule="auto"/>
              <w:jc w:val="both"/>
            </w:pPr>
          </w:p>
        </w:tc>
        <w:tc>
          <w:tcPr>
            <w:tcW w:w="1028" w:type="dxa"/>
            <w:noWrap/>
            <w:hideMark/>
          </w:tcPr>
          <w:p w14:paraId="18BB27D0" w14:textId="77777777" w:rsidR="000E05A5" w:rsidRPr="000E05A5" w:rsidRDefault="000E05A5" w:rsidP="006427F1">
            <w:pPr>
              <w:spacing w:line="276" w:lineRule="auto"/>
              <w:jc w:val="both"/>
            </w:pPr>
            <w:r w:rsidRPr="000E05A5">
              <w:t>U</w:t>
            </w:r>
          </w:p>
        </w:tc>
        <w:tc>
          <w:tcPr>
            <w:tcW w:w="983" w:type="dxa"/>
            <w:noWrap/>
          </w:tcPr>
          <w:p w14:paraId="5EF307F0" w14:textId="77777777" w:rsidR="000E05A5" w:rsidRPr="000E05A5" w:rsidRDefault="000E05A5" w:rsidP="006427F1">
            <w:pPr>
              <w:spacing w:line="276" w:lineRule="auto"/>
              <w:jc w:val="both"/>
            </w:pPr>
          </w:p>
        </w:tc>
      </w:tr>
      <w:tr w:rsidR="000E05A5" w:rsidRPr="000E05A5" w14:paraId="2344A59E" w14:textId="77777777" w:rsidTr="007C2BB9">
        <w:trPr>
          <w:gridAfter w:val="1"/>
          <w:wAfter w:w="14" w:type="dxa"/>
          <w:trHeight w:val="300"/>
        </w:trPr>
        <w:tc>
          <w:tcPr>
            <w:tcW w:w="810" w:type="dxa"/>
            <w:gridSpan w:val="2"/>
            <w:noWrap/>
            <w:hideMark/>
          </w:tcPr>
          <w:p w14:paraId="70D33BC9" w14:textId="77777777" w:rsidR="000E05A5" w:rsidRPr="000E05A5" w:rsidRDefault="000E05A5" w:rsidP="006427F1">
            <w:pPr>
              <w:spacing w:line="276" w:lineRule="auto"/>
              <w:jc w:val="both"/>
            </w:pPr>
            <w:r w:rsidRPr="000E05A5">
              <w:t>10.13</w:t>
            </w:r>
          </w:p>
        </w:tc>
        <w:tc>
          <w:tcPr>
            <w:tcW w:w="6503" w:type="dxa"/>
            <w:gridSpan w:val="4"/>
            <w:noWrap/>
            <w:hideMark/>
          </w:tcPr>
          <w:p w14:paraId="72A9781D" w14:textId="77777777" w:rsidR="000E05A5" w:rsidRPr="008A4631" w:rsidRDefault="000E05A5" w:rsidP="006427F1">
            <w:pPr>
              <w:spacing w:line="276" w:lineRule="auto"/>
              <w:jc w:val="both"/>
              <w:rPr>
                <w:lang w:val="en-US"/>
              </w:rPr>
            </w:pPr>
            <w:r w:rsidRPr="008A4631">
              <w:rPr>
                <w:lang w:val="en-US"/>
              </w:rPr>
              <w:t xml:space="preserve">Supply and installation soap dish with console including all constraints </w:t>
            </w:r>
          </w:p>
          <w:p w14:paraId="6A71F887"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soap dish with console</w:t>
            </w:r>
          </w:p>
          <w:p w14:paraId="315846F5" w14:textId="77777777" w:rsidR="000E05A5" w:rsidRPr="000E05A5" w:rsidRDefault="000E05A5" w:rsidP="006427F1">
            <w:pPr>
              <w:spacing w:line="276" w:lineRule="auto"/>
              <w:jc w:val="both"/>
            </w:pPr>
            <w:r w:rsidRPr="000E05A5">
              <w:t>The unit at: ………………………………………………...francs</w:t>
            </w:r>
          </w:p>
          <w:p w14:paraId="22A6FEC5" w14:textId="77777777" w:rsidR="000E05A5" w:rsidRPr="000E05A5" w:rsidRDefault="000E05A5" w:rsidP="006427F1">
            <w:pPr>
              <w:spacing w:line="276" w:lineRule="auto"/>
              <w:jc w:val="both"/>
            </w:pPr>
          </w:p>
        </w:tc>
        <w:tc>
          <w:tcPr>
            <w:tcW w:w="1028" w:type="dxa"/>
            <w:noWrap/>
            <w:hideMark/>
          </w:tcPr>
          <w:p w14:paraId="7B889644" w14:textId="77777777" w:rsidR="000E05A5" w:rsidRPr="000E05A5" w:rsidRDefault="000E05A5" w:rsidP="006427F1">
            <w:pPr>
              <w:spacing w:line="276" w:lineRule="auto"/>
              <w:jc w:val="both"/>
            </w:pPr>
            <w:r w:rsidRPr="000E05A5">
              <w:t>U</w:t>
            </w:r>
          </w:p>
        </w:tc>
        <w:tc>
          <w:tcPr>
            <w:tcW w:w="983" w:type="dxa"/>
            <w:noWrap/>
          </w:tcPr>
          <w:p w14:paraId="41F9B294" w14:textId="77777777" w:rsidR="000E05A5" w:rsidRPr="000E05A5" w:rsidRDefault="000E05A5" w:rsidP="006427F1">
            <w:pPr>
              <w:spacing w:line="276" w:lineRule="auto"/>
              <w:jc w:val="both"/>
            </w:pPr>
          </w:p>
        </w:tc>
      </w:tr>
      <w:tr w:rsidR="000E05A5" w:rsidRPr="000E05A5" w14:paraId="48D26478" w14:textId="77777777" w:rsidTr="007C2BB9">
        <w:trPr>
          <w:gridAfter w:val="1"/>
          <w:wAfter w:w="14" w:type="dxa"/>
          <w:trHeight w:val="300"/>
        </w:trPr>
        <w:tc>
          <w:tcPr>
            <w:tcW w:w="810" w:type="dxa"/>
            <w:gridSpan w:val="2"/>
            <w:noWrap/>
            <w:hideMark/>
          </w:tcPr>
          <w:p w14:paraId="1B926DAD" w14:textId="77777777" w:rsidR="000E05A5" w:rsidRPr="000E05A5" w:rsidRDefault="000E05A5" w:rsidP="006427F1">
            <w:pPr>
              <w:spacing w:line="276" w:lineRule="auto"/>
              <w:jc w:val="both"/>
            </w:pPr>
            <w:r w:rsidRPr="000E05A5">
              <w:t> </w:t>
            </w:r>
          </w:p>
        </w:tc>
        <w:tc>
          <w:tcPr>
            <w:tcW w:w="6503" w:type="dxa"/>
            <w:gridSpan w:val="4"/>
            <w:noWrap/>
            <w:hideMark/>
          </w:tcPr>
          <w:p w14:paraId="5B864011" w14:textId="77777777" w:rsidR="000E05A5" w:rsidRPr="000E05A5" w:rsidRDefault="000E05A5" w:rsidP="006427F1">
            <w:pPr>
              <w:spacing w:line="276" w:lineRule="auto"/>
              <w:jc w:val="both"/>
            </w:pPr>
            <w:r w:rsidRPr="000E05A5">
              <w:t>Sub Total Lot No 1000</w:t>
            </w:r>
          </w:p>
        </w:tc>
        <w:tc>
          <w:tcPr>
            <w:tcW w:w="1028" w:type="dxa"/>
            <w:noWrap/>
            <w:hideMark/>
          </w:tcPr>
          <w:p w14:paraId="4854AB2F" w14:textId="77777777" w:rsidR="000E05A5" w:rsidRPr="000E05A5" w:rsidRDefault="000E05A5" w:rsidP="006427F1">
            <w:pPr>
              <w:spacing w:line="276" w:lineRule="auto"/>
              <w:jc w:val="both"/>
            </w:pPr>
            <w:r w:rsidRPr="000E05A5">
              <w:t> </w:t>
            </w:r>
          </w:p>
        </w:tc>
        <w:tc>
          <w:tcPr>
            <w:tcW w:w="983" w:type="dxa"/>
            <w:noWrap/>
          </w:tcPr>
          <w:p w14:paraId="73381033" w14:textId="77777777" w:rsidR="000E05A5" w:rsidRPr="000E05A5" w:rsidRDefault="000E05A5" w:rsidP="006427F1">
            <w:pPr>
              <w:spacing w:line="276" w:lineRule="auto"/>
              <w:jc w:val="both"/>
            </w:pPr>
          </w:p>
        </w:tc>
      </w:tr>
      <w:tr w:rsidR="000E05A5" w:rsidRPr="000E05A5" w14:paraId="5698522A" w14:textId="77777777" w:rsidTr="007C2BB9">
        <w:trPr>
          <w:gridAfter w:val="1"/>
          <w:wAfter w:w="14" w:type="dxa"/>
          <w:trHeight w:val="300"/>
        </w:trPr>
        <w:tc>
          <w:tcPr>
            <w:tcW w:w="810" w:type="dxa"/>
            <w:gridSpan w:val="2"/>
            <w:noWrap/>
            <w:hideMark/>
          </w:tcPr>
          <w:p w14:paraId="4A6537D2" w14:textId="77777777" w:rsidR="000E05A5" w:rsidRPr="000E05A5" w:rsidRDefault="000E05A5" w:rsidP="006427F1">
            <w:pPr>
              <w:spacing w:line="276" w:lineRule="auto"/>
              <w:jc w:val="both"/>
            </w:pPr>
            <w:r w:rsidRPr="000E05A5">
              <w:t> </w:t>
            </w:r>
          </w:p>
        </w:tc>
        <w:tc>
          <w:tcPr>
            <w:tcW w:w="6503" w:type="dxa"/>
            <w:gridSpan w:val="4"/>
            <w:noWrap/>
            <w:hideMark/>
          </w:tcPr>
          <w:p w14:paraId="281B402B" w14:textId="77777777" w:rsidR="000E05A5" w:rsidRPr="000E05A5" w:rsidRDefault="000E05A5" w:rsidP="006427F1">
            <w:pPr>
              <w:spacing w:line="276" w:lineRule="auto"/>
              <w:jc w:val="both"/>
            </w:pPr>
            <w:r w:rsidRPr="000E05A5">
              <w:t>LOT 1100</w:t>
            </w:r>
            <w:proofErr w:type="gramStart"/>
            <w:r w:rsidRPr="000E05A5">
              <w:t>:  DRAINAGE</w:t>
            </w:r>
            <w:proofErr w:type="gramEnd"/>
            <w:r w:rsidRPr="000E05A5">
              <w:t xml:space="preserve"> (VRD)</w:t>
            </w:r>
          </w:p>
        </w:tc>
        <w:tc>
          <w:tcPr>
            <w:tcW w:w="1028" w:type="dxa"/>
            <w:noWrap/>
            <w:hideMark/>
          </w:tcPr>
          <w:p w14:paraId="38797309" w14:textId="77777777" w:rsidR="000E05A5" w:rsidRPr="000E05A5" w:rsidRDefault="000E05A5" w:rsidP="006427F1">
            <w:pPr>
              <w:spacing w:line="276" w:lineRule="auto"/>
              <w:jc w:val="both"/>
            </w:pPr>
            <w:r w:rsidRPr="000E05A5">
              <w:t> </w:t>
            </w:r>
          </w:p>
        </w:tc>
        <w:tc>
          <w:tcPr>
            <w:tcW w:w="983" w:type="dxa"/>
            <w:noWrap/>
          </w:tcPr>
          <w:p w14:paraId="263EE9B3" w14:textId="77777777" w:rsidR="000E05A5" w:rsidRPr="000E05A5" w:rsidRDefault="000E05A5" w:rsidP="006427F1">
            <w:pPr>
              <w:spacing w:line="276" w:lineRule="auto"/>
              <w:jc w:val="both"/>
            </w:pPr>
          </w:p>
        </w:tc>
      </w:tr>
      <w:tr w:rsidR="000E05A5" w:rsidRPr="000E05A5" w14:paraId="08FBD33C" w14:textId="77777777" w:rsidTr="007C2BB9">
        <w:trPr>
          <w:gridAfter w:val="1"/>
          <w:wAfter w:w="14" w:type="dxa"/>
          <w:trHeight w:val="2035"/>
        </w:trPr>
        <w:tc>
          <w:tcPr>
            <w:tcW w:w="810" w:type="dxa"/>
            <w:gridSpan w:val="2"/>
            <w:noWrap/>
            <w:hideMark/>
          </w:tcPr>
          <w:p w14:paraId="2C9502CE" w14:textId="77777777" w:rsidR="000E05A5" w:rsidRPr="000E05A5" w:rsidRDefault="000E05A5" w:rsidP="006427F1">
            <w:pPr>
              <w:spacing w:line="276" w:lineRule="auto"/>
              <w:jc w:val="both"/>
            </w:pPr>
            <w:r w:rsidRPr="000E05A5">
              <w:t>11.1</w:t>
            </w:r>
          </w:p>
        </w:tc>
        <w:tc>
          <w:tcPr>
            <w:tcW w:w="6503" w:type="dxa"/>
            <w:gridSpan w:val="4"/>
            <w:noWrap/>
            <w:hideMark/>
          </w:tcPr>
          <w:p w14:paraId="6B9961BD" w14:textId="77777777" w:rsidR="000E05A5" w:rsidRPr="008A4631" w:rsidRDefault="000E05A5" w:rsidP="006427F1">
            <w:pPr>
              <w:spacing w:line="276" w:lineRule="auto"/>
              <w:jc w:val="both"/>
              <w:rPr>
                <w:lang w:val="en-US"/>
              </w:rPr>
            </w:pPr>
            <w:r w:rsidRPr="008A4631">
              <w:rPr>
                <w:lang w:val="en-US"/>
              </w:rPr>
              <w:t xml:space="preserve">Supply and construction of the Septic tank for 40 users and accessories including all constraints This price remunerates in the general conditions provided for in the contract, per unit (U), the supply and construction of the septic tank The unit at: ………………………………………………...francs </w:t>
            </w:r>
          </w:p>
        </w:tc>
        <w:tc>
          <w:tcPr>
            <w:tcW w:w="1028" w:type="dxa"/>
            <w:noWrap/>
            <w:hideMark/>
          </w:tcPr>
          <w:p w14:paraId="764785BF" w14:textId="77777777" w:rsidR="000E05A5" w:rsidRPr="000E05A5" w:rsidRDefault="000E05A5" w:rsidP="006427F1">
            <w:pPr>
              <w:spacing w:line="276" w:lineRule="auto"/>
              <w:jc w:val="both"/>
            </w:pPr>
            <w:r w:rsidRPr="000E05A5">
              <w:t>U</w:t>
            </w:r>
          </w:p>
        </w:tc>
        <w:tc>
          <w:tcPr>
            <w:tcW w:w="983" w:type="dxa"/>
            <w:noWrap/>
          </w:tcPr>
          <w:p w14:paraId="30E2D46B" w14:textId="77777777" w:rsidR="000E05A5" w:rsidRPr="000E05A5" w:rsidRDefault="000E05A5" w:rsidP="006427F1">
            <w:pPr>
              <w:spacing w:line="276" w:lineRule="auto"/>
              <w:jc w:val="both"/>
            </w:pPr>
          </w:p>
        </w:tc>
      </w:tr>
      <w:tr w:rsidR="000E05A5" w:rsidRPr="000E05A5" w14:paraId="29D63FD3" w14:textId="77777777" w:rsidTr="007C2BB9">
        <w:trPr>
          <w:gridAfter w:val="1"/>
          <w:wAfter w:w="14" w:type="dxa"/>
          <w:trHeight w:val="300"/>
        </w:trPr>
        <w:tc>
          <w:tcPr>
            <w:tcW w:w="810" w:type="dxa"/>
            <w:gridSpan w:val="2"/>
            <w:noWrap/>
            <w:hideMark/>
          </w:tcPr>
          <w:p w14:paraId="3FE3476A" w14:textId="77777777" w:rsidR="000E05A5" w:rsidRPr="000E05A5" w:rsidRDefault="000E05A5" w:rsidP="006427F1">
            <w:pPr>
              <w:spacing w:line="276" w:lineRule="auto"/>
              <w:jc w:val="both"/>
            </w:pPr>
            <w:r w:rsidRPr="000E05A5">
              <w:t>11.2</w:t>
            </w:r>
          </w:p>
        </w:tc>
        <w:tc>
          <w:tcPr>
            <w:tcW w:w="6503" w:type="dxa"/>
            <w:gridSpan w:val="4"/>
            <w:noWrap/>
            <w:hideMark/>
          </w:tcPr>
          <w:p w14:paraId="0D378434" w14:textId="77777777" w:rsidR="000E05A5" w:rsidRPr="008A4631" w:rsidRDefault="000E05A5" w:rsidP="006427F1">
            <w:pPr>
              <w:spacing w:line="276" w:lineRule="auto"/>
              <w:jc w:val="both"/>
              <w:rPr>
                <w:lang w:val="en-US"/>
              </w:rPr>
            </w:pPr>
            <w:r w:rsidRPr="008A4631">
              <w:rPr>
                <w:lang w:val="en-US"/>
              </w:rPr>
              <w:t xml:space="preserve">Supply and construction of Soak away for 40 users and accessories including all constraints This price remunerates in the general conditions provided for in the contract, per unit (U), the supply and construction of the septic tank The unit at: ………………………………………………...francs </w:t>
            </w:r>
          </w:p>
        </w:tc>
        <w:tc>
          <w:tcPr>
            <w:tcW w:w="1028" w:type="dxa"/>
            <w:noWrap/>
            <w:hideMark/>
          </w:tcPr>
          <w:p w14:paraId="25D77870" w14:textId="77777777" w:rsidR="000E05A5" w:rsidRPr="000E05A5" w:rsidRDefault="000E05A5" w:rsidP="006427F1">
            <w:pPr>
              <w:spacing w:line="276" w:lineRule="auto"/>
              <w:jc w:val="both"/>
            </w:pPr>
            <w:r w:rsidRPr="000E05A5">
              <w:t>U</w:t>
            </w:r>
          </w:p>
        </w:tc>
        <w:tc>
          <w:tcPr>
            <w:tcW w:w="983" w:type="dxa"/>
            <w:noWrap/>
          </w:tcPr>
          <w:p w14:paraId="56342758" w14:textId="77777777" w:rsidR="000E05A5" w:rsidRPr="000E05A5" w:rsidRDefault="000E05A5" w:rsidP="006427F1">
            <w:pPr>
              <w:spacing w:line="276" w:lineRule="auto"/>
              <w:jc w:val="both"/>
            </w:pPr>
          </w:p>
        </w:tc>
      </w:tr>
      <w:tr w:rsidR="000E05A5" w:rsidRPr="000E05A5" w14:paraId="6DDD47E3" w14:textId="77777777" w:rsidTr="007C2BB9">
        <w:trPr>
          <w:gridAfter w:val="1"/>
          <w:wAfter w:w="14" w:type="dxa"/>
          <w:trHeight w:val="300"/>
        </w:trPr>
        <w:tc>
          <w:tcPr>
            <w:tcW w:w="810" w:type="dxa"/>
            <w:gridSpan w:val="2"/>
            <w:noWrap/>
            <w:hideMark/>
          </w:tcPr>
          <w:p w14:paraId="1B5B47DD" w14:textId="77777777" w:rsidR="000E05A5" w:rsidRPr="000E05A5" w:rsidRDefault="000E05A5" w:rsidP="006427F1">
            <w:pPr>
              <w:spacing w:line="276" w:lineRule="auto"/>
              <w:jc w:val="both"/>
            </w:pPr>
            <w:r w:rsidRPr="000E05A5">
              <w:lastRenderedPageBreak/>
              <w:t>11.3</w:t>
            </w:r>
          </w:p>
        </w:tc>
        <w:tc>
          <w:tcPr>
            <w:tcW w:w="6503" w:type="dxa"/>
            <w:gridSpan w:val="4"/>
            <w:noWrap/>
            <w:hideMark/>
          </w:tcPr>
          <w:p w14:paraId="17E0A455" w14:textId="77777777" w:rsidR="000E05A5" w:rsidRPr="008A4631" w:rsidRDefault="000E05A5" w:rsidP="006427F1">
            <w:pPr>
              <w:spacing w:line="276" w:lineRule="auto"/>
              <w:jc w:val="both"/>
              <w:rPr>
                <w:lang w:val="en-US"/>
              </w:rPr>
            </w:pPr>
            <w:r w:rsidRPr="008A4631">
              <w:rPr>
                <w:lang w:val="en-US"/>
              </w:rPr>
              <w:t xml:space="preserve">Supply and construction of U-shaped reinforced concrete gutters 40 cm wide, minimum depth 30 cm, walls 8 cm thick and minimum slope 2% including all constraints This price remunerates in the general conditions provided for in the contract, per linear meter (ml) the supply and construction of the gutters The linear meter at: ……………….……………………..……………...francs </w:t>
            </w:r>
          </w:p>
        </w:tc>
        <w:tc>
          <w:tcPr>
            <w:tcW w:w="1028" w:type="dxa"/>
            <w:noWrap/>
            <w:hideMark/>
          </w:tcPr>
          <w:p w14:paraId="200D0974" w14:textId="59EBD13D" w:rsidR="000E05A5" w:rsidRPr="000E05A5" w:rsidRDefault="00A95898" w:rsidP="006427F1">
            <w:pPr>
              <w:spacing w:line="276" w:lineRule="auto"/>
              <w:jc w:val="both"/>
            </w:pPr>
            <w:r>
              <w:t>ml</w:t>
            </w:r>
          </w:p>
        </w:tc>
        <w:tc>
          <w:tcPr>
            <w:tcW w:w="983" w:type="dxa"/>
            <w:noWrap/>
          </w:tcPr>
          <w:p w14:paraId="2F305FF0" w14:textId="77777777" w:rsidR="000E05A5" w:rsidRPr="000E05A5" w:rsidRDefault="000E05A5" w:rsidP="006427F1">
            <w:pPr>
              <w:spacing w:line="276" w:lineRule="auto"/>
              <w:jc w:val="both"/>
            </w:pPr>
          </w:p>
        </w:tc>
      </w:tr>
      <w:tr w:rsidR="000E05A5" w:rsidRPr="000E05A5" w14:paraId="30038CA5" w14:textId="77777777" w:rsidTr="007C2BB9">
        <w:trPr>
          <w:gridAfter w:val="1"/>
          <w:wAfter w:w="14" w:type="dxa"/>
          <w:trHeight w:val="300"/>
        </w:trPr>
        <w:tc>
          <w:tcPr>
            <w:tcW w:w="810" w:type="dxa"/>
            <w:gridSpan w:val="2"/>
            <w:noWrap/>
            <w:hideMark/>
          </w:tcPr>
          <w:p w14:paraId="5D1BB72A" w14:textId="77777777" w:rsidR="000E05A5" w:rsidRPr="000E05A5" w:rsidRDefault="000E05A5" w:rsidP="006427F1">
            <w:pPr>
              <w:spacing w:line="276" w:lineRule="auto"/>
              <w:jc w:val="both"/>
            </w:pPr>
            <w:r w:rsidRPr="000E05A5">
              <w:t>11.4</w:t>
            </w:r>
          </w:p>
        </w:tc>
        <w:tc>
          <w:tcPr>
            <w:tcW w:w="6503" w:type="dxa"/>
            <w:gridSpan w:val="4"/>
            <w:noWrap/>
            <w:hideMark/>
          </w:tcPr>
          <w:p w14:paraId="0B4EAF16" w14:textId="77777777" w:rsidR="000E05A5" w:rsidRPr="008A4631" w:rsidRDefault="000E05A5" w:rsidP="006427F1">
            <w:pPr>
              <w:spacing w:line="276" w:lineRule="auto"/>
              <w:jc w:val="both"/>
              <w:rPr>
                <w:lang w:val="en-US"/>
              </w:rPr>
            </w:pPr>
            <w:r w:rsidRPr="008A4631">
              <w:rPr>
                <w:lang w:val="en-US"/>
              </w:rPr>
              <w:t xml:space="preserve">Supply and construction of concrete gutter cover of 12cm thick +ramp for the disable including all constraints This price remunerates in the general conditions provided for in the contract, per linear meter (ml) the supply and construction of the gutters The linear meter at: ……………….……………………..……………...francs </w:t>
            </w:r>
          </w:p>
        </w:tc>
        <w:tc>
          <w:tcPr>
            <w:tcW w:w="1028" w:type="dxa"/>
            <w:noWrap/>
            <w:hideMark/>
          </w:tcPr>
          <w:p w14:paraId="649F96E3" w14:textId="5ADE51E4" w:rsidR="000E05A5" w:rsidRPr="000E05A5" w:rsidRDefault="000E05A5" w:rsidP="006427F1">
            <w:pPr>
              <w:spacing w:line="276" w:lineRule="auto"/>
              <w:jc w:val="both"/>
            </w:pPr>
            <w:r w:rsidRPr="000E05A5">
              <w:t>m</w:t>
            </w:r>
            <w:r w:rsidR="00A95898">
              <w:t>l</w:t>
            </w:r>
          </w:p>
        </w:tc>
        <w:tc>
          <w:tcPr>
            <w:tcW w:w="983" w:type="dxa"/>
            <w:noWrap/>
          </w:tcPr>
          <w:p w14:paraId="596C6FA2" w14:textId="77777777" w:rsidR="000E05A5" w:rsidRPr="000E05A5" w:rsidRDefault="000E05A5" w:rsidP="006427F1">
            <w:pPr>
              <w:spacing w:line="276" w:lineRule="auto"/>
              <w:jc w:val="both"/>
            </w:pPr>
          </w:p>
        </w:tc>
      </w:tr>
      <w:tr w:rsidR="000E05A5" w:rsidRPr="000E05A5" w14:paraId="19D713B7" w14:textId="77777777" w:rsidTr="007C2BB9">
        <w:trPr>
          <w:gridAfter w:val="1"/>
          <w:wAfter w:w="14" w:type="dxa"/>
          <w:trHeight w:val="960"/>
        </w:trPr>
        <w:tc>
          <w:tcPr>
            <w:tcW w:w="810" w:type="dxa"/>
            <w:gridSpan w:val="2"/>
            <w:noWrap/>
            <w:hideMark/>
          </w:tcPr>
          <w:p w14:paraId="133753E9" w14:textId="77777777" w:rsidR="000E05A5" w:rsidRPr="000E05A5" w:rsidRDefault="000E05A5" w:rsidP="006427F1">
            <w:pPr>
              <w:spacing w:line="276" w:lineRule="auto"/>
              <w:jc w:val="both"/>
            </w:pPr>
            <w:r w:rsidRPr="000E05A5">
              <w:t>11.5</w:t>
            </w:r>
          </w:p>
        </w:tc>
        <w:tc>
          <w:tcPr>
            <w:tcW w:w="6503" w:type="dxa"/>
            <w:gridSpan w:val="4"/>
            <w:hideMark/>
          </w:tcPr>
          <w:p w14:paraId="4C9ACD70" w14:textId="77777777" w:rsidR="000E05A5" w:rsidRPr="008A4631" w:rsidRDefault="000E05A5" w:rsidP="006427F1">
            <w:pPr>
              <w:spacing w:line="276" w:lineRule="auto"/>
              <w:jc w:val="both"/>
              <w:rPr>
                <w:lang w:val="en-US"/>
              </w:rPr>
            </w:pPr>
            <w:r w:rsidRPr="008A4631">
              <w:rPr>
                <w:lang w:val="en-US"/>
              </w:rPr>
              <w:t xml:space="preserve">Supply and installation of concrete paving around the building including all constraints This price remunerates in the general conditions provided for in the contract, per square meter (m2) the supply and creation of a paving The square meter at …………….……………………..……………...francs </w:t>
            </w:r>
          </w:p>
        </w:tc>
        <w:tc>
          <w:tcPr>
            <w:tcW w:w="1028" w:type="dxa"/>
            <w:noWrap/>
            <w:hideMark/>
          </w:tcPr>
          <w:p w14:paraId="69C81993" w14:textId="77777777" w:rsidR="000E05A5" w:rsidRPr="000E05A5" w:rsidRDefault="000E05A5" w:rsidP="006427F1">
            <w:pPr>
              <w:spacing w:line="276" w:lineRule="auto"/>
              <w:jc w:val="both"/>
            </w:pPr>
            <w:r w:rsidRPr="000E05A5">
              <w:t>M3</w:t>
            </w:r>
          </w:p>
        </w:tc>
        <w:tc>
          <w:tcPr>
            <w:tcW w:w="983" w:type="dxa"/>
            <w:noWrap/>
          </w:tcPr>
          <w:p w14:paraId="3C8A1F14" w14:textId="77777777" w:rsidR="000E05A5" w:rsidRPr="000E05A5" w:rsidRDefault="000E05A5" w:rsidP="006427F1">
            <w:pPr>
              <w:spacing w:line="276" w:lineRule="auto"/>
              <w:jc w:val="both"/>
            </w:pPr>
          </w:p>
        </w:tc>
      </w:tr>
      <w:tr w:rsidR="000E05A5" w:rsidRPr="000E05A5" w14:paraId="7907F25E" w14:textId="77777777" w:rsidTr="007C2BB9">
        <w:trPr>
          <w:gridAfter w:val="1"/>
          <w:wAfter w:w="14" w:type="dxa"/>
          <w:trHeight w:val="300"/>
        </w:trPr>
        <w:tc>
          <w:tcPr>
            <w:tcW w:w="810" w:type="dxa"/>
            <w:gridSpan w:val="2"/>
            <w:noWrap/>
            <w:hideMark/>
          </w:tcPr>
          <w:p w14:paraId="6B1C17F6" w14:textId="77777777" w:rsidR="000E05A5" w:rsidRPr="000E05A5" w:rsidRDefault="000E05A5" w:rsidP="006427F1">
            <w:pPr>
              <w:spacing w:line="276" w:lineRule="auto"/>
              <w:jc w:val="both"/>
            </w:pPr>
            <w:r w:rsidRPr="000E05A5">
              <w:t> </w:t>
            </w:r>
          </w:p>
        </w:tc>
        <w:tc>
          <w:tcPr>
            <w:tcW w:w="6503" w:type="dxa"/>
            <w:gridSpan w:val="4"/>
            <w:noWrap/>
            <w:hideMark/>
          </w:tcPr>
          <w:p w14:paraId="2FD03952" w14:textId="77777777" w:rsidR="000E05A5" w:rsidRPr="000E05A5" w:rsidRDefault="000E05A5" w:rsidP="006427F1">
            <w:pPr>
              <w:spacing w:line="276" w:lineRule="auto"/>
              <w:jc w:val="both"/>
            </w:pPr>
            <w:r w:rsidRPr="000E05A5">
              <w:t>Sub Total Lot No1100</w:t>
            </w:r>
          </w:p>
        </w:tc>
        <w:tc>
          <w:tcPr>
            <w:tcW w:w="1028" w:type="dxa"/>
            <w:noWrap/>
            <w:hideMark/>
          </w:tcPr>
          <w:p w14:paraId="6233C97E" w14:textId="77777777" w:rsidR="000E05A5" w:rsidRPr="000E05A5" w:rsidRDefault="000E05A5" w:rsidP="006427F1">
            <w:pPr>
              <w:spacing w:line="276" w:lineRule="auto"/>
              <w:jc w:val="both"/>
            </w:pPr>
            <w:r w:rsidRPr="000E05A5">
              <w:t> </w:t>
            </w:r>
          </w:p>
        </w:tc>
        <w:tc>
          <w:tcPr>
            <w:tcW w:w="983" w:type="dxa"/>
            <w:noWrap/>
            <w:hideMark/>
          </w:tcPr>
          <w:p w14:paraId="77C5C448" w14:textId="77777777" w:rsidR="000E05A5" w:rsidRPr="000E05A5" w:rsidRDefault="000E05A5" w:rsidP="006427F1">
            <w:pPr>
              <w:spacing w:line="276" w:lineRule="auto"/>
              <w:jc w:val="both"/>
            </w:pPr>
            <w:r w:rsidRPr="000E05A5">
              <w:t> </w:t>
            </w:r>
          </w:p>
        </w:tc>
      </w:tr>
      <w:tr w:rsidR="000E05A5" w:rsidRPr="000E05A5" w14:paraId="511956B8" w14:textId="77777777" w:rsidTr="007C2BB9">
        <w:trPr>
          <w:gridAfter w:val="1"/>
          <w:wAfter w:w="14" w:type="dxa"/>
          <w:trHeight w:val="300"/>
        </w:trPr>
        <w:tc>
          <w:tcPr>
            <w:tcW w:w="810" w:type="dxa"/>
            <w:gridSpan w:val="2"/>
            <w:noWrap/>
            <w:hideMark/>
          </w:tcPr>
          <w:p w14:paraId="40E9F5DC" w14:textId="77777777" w:rsidR="000E05A5" w:rsidRPr="000E05A5" w:rsidRDefault="000E05A5" w:rsidP="006427F1">
            <w:pPr>
              <w:spacing w:line="276" w:lineRule="auto"/>
              <w:jc w:val="both"/>
            </w:pPr>
            <w:r w:rsidRPr="000E05A5">
              <w:t> </w:t>
            </w:r>
          </w:p>
        </w:tc>
        <w:tc>
          <w:tcPr>
            <w:tcW w:w="6503" w:type="dxa"/>
            <w:gridSpan w:val="4"/>
            <w:noWrap/>
            <w:hideMark/>
          </w:tcPr>
          <w:p w14:paraId="6A89E08C" w14:textId="77777777" w:rsidR="000E05A5" w:rsidRPr="000E05A5" w:rsidRDefault="000E05A5" w:rsidP="006427F1">
            <w:pPr>
              <w:spacing w:line="276" w:lineRule="auto"/>
              <w:jc w:val="both"/>
            </w:pPr>
            <w:r w:rsidRPr="000E05A5">
              <w:t> </w:t>
            </w:r>
          </w:p>
        </w:tc>
        <w:tc>
          <w:tcPr>
            <w:tcW w:w="1028" w:type="dxa"/>
            <w:noWrap/>
            <w:hideMark/>
          </w:tcPr>
          <w:p w14:paraId="46783CB7" w14:textId="77777777" w:rsidR="000E05A5" w:rsidRPr="000E05A5" w:rsidRDefault="000E05A5" w:rsidP="006427F1">
            <w:pPr>
              <w:spacing w:line="276" w:lineRule="auto"/>
              <w:jc w:val="both"/>
            </w:pPr>
            <w:r w:rsidRPr="000E05A5">
              <w:t> </w:t>
            </w:r>
          </w:p>
        </w:tc>
        <w:tc>
          <w:tcPr>
            <w:tcW w:w="983" w:type="dxa"/>
            <w:noWrap/>
            <w:hideMark/>
          </w:tcPr>
          <w:p w14:paraId="0DBE1ADD" w14:textId="77777777" w:rsidR="000E05A5" w:rsidRPr="000E05A5" w:rsidRDefault="000E05A5" w:rsidP="006427F1">
            <w:pPr>
              <w:spacing w:line="276" w:lineRule="auto"/>
              <w:jc w:val="both"/>
            </w:pPr>
            <w:r w:rsidRPr="000E05A5">
              <w:t> </w:t>
            </w:r>
          </w:p>
        </w:tc>
      </w:tr>
      <w:tr w:rsidR="000E05A5" w:rsidRPr="000E05A5" w14:paraId="1E1D1ADE" w14:textId="77777777" w:rsidTr="007C2BB9">
        <w:trPr>
          <w:gridAfter w:val="1"/>
          <w:wAfter w:w="14" w:type="dxa"/>
          <w:trHeight w:val="300"/>
        </w:trPr>
        <w:tc>
          <w:tcPr>
            <w:tcW w:w="810" w:type="dxa"/>
            <w:gridSpan w:val="2"/>
            <w:noWrap/>
            <w:hideMark/>
          </w:tcPr>
          <w:p w14:paraId="5420A0CB" w14:textId="77777777" w:rsidR="000E05A5" w:rsidRPr="000E05A5" w:rsidRDefault="000E05A5" w:rsidP="006427F1">
            <w:pPr>
              <w:spacing w:line="276" w:lineRule="auto"/>
              <w:jc w:val="both"/>
            </w:pPr>
            <w:r w:rsidRPr="000E05A5">
              <w:t> </w:t>
            </w:r>
          </w:p>
        </w:tc>
        <w:tc>
          <w:tcPr>
            <w:tcW w:w="6503" w:type="dxa"/>
            <w:gridSpan w:val="4"/>
            <w:noWrap/>
            <w:hideMark/>
          </w:tcPr>
          <w:p w14:paraId="02C55E52" w14:textId="77777777" w:rsidR="000E05A5" w:rsidRPr="000E05A5" w:rsidRDefault="000E05A5" w:rsidP="006427F1">
            <w:pPr>
              <w:spacing w:line="276" w:lineRule="auto"/>
              <w:jc w:val="both"/>
            </w:pPr>
            <w:r w:rsidRPr="000E05A5">
              <w:t>SUMMARY TABLE</w:t>
            </w:r>
          </w:p>
        </w:tc>
        <w:tc>
          <w:tcPr>
            <w:tcW w:w="1028" w:type="dxa"/>
            <w:noWrap/>
            <w:hideMark/>
          </w:tcPr>
          <w:p w14:paraId="68C029B5" w14:textId="77777777" w:rsidR="000E05A5" w:rsidRPr="000E05A5" w:rsidRDefault="000E05A5" w:rsidP="006427F1">
            <w:pPr>
              <w:spacing w:line="276" w:lineRule="auto"/>
              <w:jc w:val="both"/>
            </w:pPr>
            <w:r w:rsidRPr="000E05A5">
              <w:t> </w:t>
            </w:r>
          </w:p>
        </w:tc>
        <w:tc>
          <w:tcPr>
            <w:tcW w:w="983" w:type="dxa"/>
            <w:noWrap/>
            <w:hideMark/>
          </w:tcPr>
          <w:p w14:paraId="2F0CEE42" w14:textId="77777777" w:rsidR="000E05A5" w:rsidRPr="000E05A5" w:rsidRDefault="000E05A5" w:rsidP="006427F1">
            <w:pPr>
              <w:spacing w:line="276" w:lineRule="auto"/>
              <w:jc w:val="both"/>
            </w:pPr>
            <w:r w:rsidRPr="000E05A5">
              <w:t> </w:t>
            </w:r>
          </w:p>
        </w:tc>
      </w:tr>
      <w:tr w:rsidR="000E05A5" w:rsidRPr="000E05A5" w14:paraId="4C7B61CC" w14:textId="77777777" w:rsidTr="007C2BB9">
        <w:trPr>
          <w:gridAfter w:val="1"/>
          <w:wAfter w:w="14" w:type="dxa"/>
          <w:trHeight w:val="300"/>
        </w:trPr>
        <w:tc>
          <w:tcPr>
            <w:tcW w:w="810" w:type="dxa"/>
            <w:gridSpan w:val="2"/>
            <w:noWrap/>
            <w:hideMark/>
          </w:tcPr>
          <w:p w14:paraId="5D9C75A9" w14:textId="77777777" w:rsidR="000E05A5" w:rsidRPr="000E05A5" w:rsidRDefault="000E05A5" w:rsidP="006427F1">
            <w:pPr>
              <w:spacing w:line="276" w:lineRule="auto"/>
              <w:jc w:val="both"/>
            </w:pPr>
            <w:r w:rsidRPr="000E05A5">
              <w:t> </w:t>
            </w:r>
          </w:p>
        </w:tc>
        <w:tc>
          <w:tcPr>
            <w:tcW w:w="6503" w:type="dxa"/>
            <w:gridSpan w:val="4"/>
            <w:noWrap/>
            <w:hideMark/>
          </w:tcPr>
          <w:p w14:paraId="565ACB61" w14:textId="77777777" w:rsidR="000E05A5" w:rsidRPr="000E05A5" w:rsidRDefault="000E05A5" w:rsidP="006427F1">
            <w:pPr>
              <w:spacing w:line="276" w:lineRule="auto"/>
              <w:jc w:val="both"/>
            </w:pPr>
            <w:r w:rsidRPr="000E05A5">
              <w:t> </w:t>
            </w:r>
          </w:p>
        </w:tc>
        <w:tc>
          <w:tcPr>
            <w:tcW w:w="1028" w:type="dxa"/>
            <w:noWrap/>
            <w:hideMark/>
          </w:tcPr>
          <w:p w14:paraId="74393328" w14:textId="77777777" w:rsidR="000E05A5" w:rsidRPr="000E05A5" w:rsidRDefault="000E05A5" w:rsidP="006427F1">
            <w:pPr>
              <w:spacing w:line="276" w:lineRule="auto"/>
              <w:jc w:val="both"/>
            </w:pPr>
            <w:r w:rsidRPr="000E05A5">
              <w:t> </w:t>
            </w:r>
          </w:p>
        </w:tc>
        <w:tc>
          <w:tcPr>
            <w:tcW w:w="983" w:type="dxa"/>
            <w:noWrap/>
            <w:hideMark/>
          </w:tcPr>
          <w:p w14:paraId="516C8D73" w14:textId="77777777" w:rsidR="000E05A5" w:rsidRPr="000E05A5" w:rsidRDefault="000E05A5" w:rsidP="006427F1">
            <w:pPr>
              <w:spacing w:line="276" w:lineRule="auto"/>
              <w:jc w:val="both"/>
            </w:pPr>
            <w:r w:rsidRPr="000E05A5">
              <w:t> </w:t>
            </w:r>
          </w:p>
        </w:tc>
      </w:tr>
      <w:tr w:rsidR="000E05A5" w:rsidRPr="000E05A5" w14:paraId="2CE6AD54" w14:textId="77777777" w:rsidTr="007C2BB9">
        <w:trPr>
          <w:gridAfter w:val="1"/>
          <w:wAfter w:w="14" w:type="dxa"/>
          <w:trHeight w:val="300"/>
        </w:trPr>
        <w:tc>
          <w:tcPr>
            <w:tcW w:w="810" w:type="dxa"/>
            <w:gridSpan w:val="2"/>
            <w:noWrap/>
            <w:hideMark/>
          </w:tcPr>
          <w:p w14:paraId="3463B3F7" w14:textId="77777777" w:rsidR="000E05A5" w:rsidRPr="000E05A5" w:rsidRDefault="000E05A5" w:rsidP="006427F1">
            <w:pPr>
              <w:spacing w:line="276" w:lineRule="auto"/>
              <w:jc w:val="both"/>
            </w:pPr>
            <w:r w:rsidRPr="000E05A5">
              <w:t> </w:t>
            </w:r>
          </w:p>
        </w:tc>
        <w:tc>
          <w:tcPr>
            <w:tcW w:w="6503" w:type="dxa"/>
            <w:gridSpan w:val="4"/>
            <w:noWrap/>
            <w:hideMark/>
          </w:tcPr>
          <w:p w14:paraId="6FFBD0F0" w14:textId="77777777" w:rsidR="000E05A5" w:rsidRPr="000E05A5" w:rsidRDefault="000E05A5" w:rsidP="006427F1">
            <w:pPr>
              <w:spacing w:line="276" w:lineRule="auto"/>
              <w:jc w:val="both"/>
            </w:pPr>
            <w:r w:rsidRPr="000E05A5">
              <w:t>LOT 100:SITE PREPARATION</w:t>
            </w:r>
          </w:p>
        </w:tc>
        <w:tc>
          <w:tcPr>
            <w:tcW w:w="1028" w:type="dxa"/>
            <w:noWrap/>
            <w:hideMark/>
          </w:tcPr>
          <w:p w14:paraId="2A8B6899" w14:textId="77777777" w:rsidR="000E05A5" w:rsidRPr="000E05A5" w:rsidRDefault="000E05A5" w:rsidP="006427F1">
            <w:pPr>
              <w:spacing w:line="276" w:lineRule="auto"/>
              <w:jc w:val="both"/>
            </w:pPr>
            <w:r w:rsidRPr="000E05A5">
              <w:t> </w:t>
            </w:r>
          </w:p>
        </w:tc>
        <w:tc>
          <w:tcPr>
            <w:tcW w:w="983" w:type="dxa"/>
            <w:noWrap/>
            <w:hideMark/>
          </w:tcPr>
          <w:p w14:paraId="41386E27" w14:textId="77777777" w:rsidR="000E05A5" w:rsidRPr="000E05A5" w:rsidRDefault="000E05A5" w:rsidP="006427F1">
            <w:pPr>
              <w:spacing w:line="276" w:lineRule="auto"/>
              <w:jc w:val="both"/>
            </w:pPr>
            <w:r w:rsidRPr="000E05A5">
              <w:t> </w:t>
            </w:r>
          </w:p>
        </w:tc>
      </w:tr>
      <w:tr w:rsidR="000E05A5" w:rsidRPr="000E05A5" w14:paraId="19FF8537" w14:textId="77777777" w:rsidTr="007C2BB9">
        <w:trPr>
          <w:gridAfter w:val="1"/>
          <w:wAfter w:w="14" w:type="dxa"/>
          <w:trHeight w:val="300"/>
        </w:trPr>
        <w:tc>
          <w:tcPr>
            <w:tcW w:w="810" w:type="dxa"/>
            <w:gridSpan w:val="2"/>
            <w:noWrap/>
            <w:hideMark/>
          </w:tcPr>
          <w:p w14:paraId="28943D38" w14:textId="77777777" w:rsidR="000E05A5" w:rsidRPr="000E05A5" w:rsidRDefault="000E05A5" w:rsidP="006427F1">
            <w:pPr>
              <w:spacing w:line="276" w:lineRule="auto"/>
              <w:jc w:val="both"/>
            </w:pPr>
            <w:r w:rsidRPr="000E05A5">
              <w:t> </w:t>
            </w:r>
          </w:p>
        </w:tc>
        <w:tc>
          <w:tcPr>
            <w:tcW w:w="6503" w:type="dxa"/>
            <w:gridSpan w:val="4"/>
            <w:noWrap/>
            <w:hideMark/>
          </w:tcPr>
          <w:p w14:paraId="59FD4EAE" w14:textId="77777777" w:rsidR="000E05A5" w:rsidRPr="000E05A5" w:rsidRDefault="000E05A5" w:rsidP="006427F1">
            <w:pPr>
              <w:spacing w:line="276" w:lineRule="auto"/>
              <w:jc w:val="both"/>
            </w:pPr>
            <w:r w:rsidRPr="000E05A5">
              <w:t>LOT 200:FOUNDATION</w:t>
            </w:r>
          </w:p>
        </w:tc>
        <w:tc>
          <w:tcPr>
            <w:tcW w:w="1028" w:type="dxa"/>
            <w:noWrap/>
            <w:hideMark/>
          </w:tcPr>
          <w:p w14:paraId="65C05209" w14:textId="77777777" w:rsidR="000E05A5" w:rsidRPr="000E05A5" w:rsidRDefault="000E05A5" w:rsidP="006427F1">
            <w:pPr>
              <w:spacing w:line="276" w:lineRule="auto"/>
              <w:jc w:val="both"/>
            </w:pPr>
            <w:r w:rsidRPr="000E05A5">
              <w:t> </w:t>
            </w:r>
          </w:p>
        </w:tc>
        <w:tc>
          <w:tcPr>
            <w:tcW w:w="983" w:type="dxa"/>
            <w:noWrap/>
            <w:hideMark/>
          </w:tcPr>
          <w:p w14:paraId="1E180188" w14:textId="77777777" w:rsidR="000E05A5" w:rsidRPr="000E05A5" w:rsidRDefault="000E05A5" w:rsidP="006427F1">
            <w:pPr>
              <w:spacing w:line="276" w:lineRule="auto"/>
              <w:jc w:val="both"/>
            </w:pPr>
            <w:r w:rsidRPr="000E05A5">
              <w:t> </w:t>
            </w:r>
          </w:p>
        </w:tc>
      </w:tr>
      <w:tr w:rsidR="000E05A5" w:rsidRPr="000E05A5" w14:paraId="356C32FC" w14:textId="77777777" w:rsidTr="007C2BB9">
        <w:trPr>
          <w:gridAfter w:val="1"/>
          <w:wAfter w:w="14" w:type="dxa"/>
          <w:trHeight w:val="300"/>
        </w:trPr>
        <w:tc>
          <w:tcPr>
            <w:tcW w:w="810" w:type="dxa"/>
            <w:gridSpan w:val="2"/>
            <w:noWrap/>
            <w:hideMark/>
          </w:tcPr>
          <w:p w14:paraId="7AA65B67" w14:textId="77777777" w:rsidR="000E05A5" w:rsidRPr="000E05A5" w:rsidRDefault="000E05A5" w:rsidP="006427F1">
            <w:pPr>
              <w:spacing w:line="276" w:lineRule="auto"/>
              <w:jc w:val="both"/>
            </w:pPr>
            <w:r w:rsidRPr="000E05A5">
              <w:t> </w:t>
            </w:r>
          </w:p>
        </w:tc>
        <w:tc>
          <w:tcPr>
            <w:tcW w:w="6503" w:type="dxa"/>
            <w:gridSpan w:val="4"/>
            <w:noWrap/>
            <w:hideMark/>
          </w:tcPr>
          <w:p w14:paraId="5B0D891C" w14:textId="77777777" w:rsidR="000E05A5" w:rsidRPr="000E05A5" w:rsidRDefault="000E05A5" w:rsidP="006427F1">
            <w:pPr>
              <w:spacing w:line="276" w:lineRule="auto"/>
              <w:jc w:val="both"/>
            </w:pPr>
            <w:r w:rsidRPr="000E05A5">
              <w:t xml:space="preserve"> LOT 300:ELEVATION</w:t>
            </w:r>
          </w:p>
        </w:tc>
        <w:tc>
          <w:tcPr>
            <w:tcW w:w="1028" w:type="dxa"/>
            <w:noWrap/>
            <w:hideMark/>
          </w:tcPr>
          <w:p w14:paraId="3151D967" w14:textId="77777777" w:rsidR="000E05A5" w:rsidRPr="000E05A5" w:rsidRDefault="000E05A5" w:rsidP="006427F1">
            <w:pPr>
              <w:spacing w:line="276" w:lineRule="auto"/>
              <w:jc w:val="both"/>
            </w:pPr>
            <w:r w:rsidRPr="000E05A5">
              <w:t> </w:t>
            </w:r>
          </w:p>
        </w:tc>
        <w:tc>
          <w:tcPr>
            <w:tcW w:w="983" w:type="dxa"/>
            <w:noWrap/>
            <w:hideMark/>
          </w:tcPr>
          <w:p w14:paraId="2C0E2347" w14:textId="77777777" w:rsidR="000E05A5" w:rsidRPr="000E05A5" w:rsidRDefault="000E05A5" w:rsidP="006427F1">
            <w:pPr>
              <w:spacing w:line="276" w:lineRule="auto"/>
              <w:jc w:val="both"/>
            </w:pPr>
            <w:r w:rsidRPr="000E05A5">
              <w:t> </w:t>
            </w:r>
          </w:p>
        </w:tc>
      </w:tr>
      <w:tr w:rsidR="000E05A5" w:rsidRPr="000E05A5" w14:paraId="7881E709" w14:textId="77777777" w:rsidTr="007C2BB9">
        <w:trPr>
          <w:gridAfter w:val="1"/>
          <w:wAfter w:w="14" w:type="dxa"/>
          <w:trHeight w:val="300"/>
        </w:trPr>
        <w:tc>
          <w:tcPr>
            <w:tcW w:w="810" w:type="dxa"/>
            <w:gridSpan w:val="2"/>
            <w:noWrap/>
            <w:hideMark/>
          </w:tcPr>
          <w:p w14:paraId="12ECBF5F" w14:textId="77777777" w:rsidR="000E05A5" w:rsidRPr="000E05A5" w:rsidRDefault="000E05A5" w:rsidP="006427F1">
            <w:pPr>
              <w:spacing w:line="276" w:lineRule="auto"/>
              <w:jc w:val="both"/>
            </w:pPr>
            <w:r w:rsidRPr="000E05A5">
              <w:t> </w:t>
            </w:r>
          </w:p>
        </w:tc>
        <w:tc>
          <w:tcPr>
            <w:tcW w:w="6503" w:type="dxa"/>
            <w:gridSpan w:val="4"/>
            <w:noWrap/>
            <w:hideMark/>
          </w:tcPr>
          <w:p w14:paraId="1F76607A" w14:textId="77777777" w:rsidR="000E05A5" w:rsidRPr="000E05A5" w:rsidRDefault="000E05A5" w:rsidP="006427F1">
            <w:pPr>
              <w:spacing w:line="276" w:lineRule="auto"/>
              <w:jc w:val="both"/>
            </w:pPr>
            <w:r w:rsidRPr="000E05A5">
              <w:t>LOT 400:ROOFING</w:t>
            </w:r>
          </w:p>
        </w:tc>
        <w:tc>
          <w:tcPr>
            <w:tcW w:w="1028" w:type="dxa"/>
            <w:noWrap/>
            <w:hideMark/>
          </w:tcPr>
          <w:p w14:paraId="1B5FEE4E" w14:textId="77777777" w:rsidR="000E05A5" w:rsidRPr="000E05A5" w:rsidRDefault="000E05A5" w:rsidP="006427F1">
            <w:pPr>
              <w:spacing w:line="276" w:lineRule="auto"/>
              <w:jc w:val="both"/>
            </w:pPr>
            <w:r w:rsidRPr="000E05A5">
              <w:t> </w:t>
            </w:r>
          </w:p>
        </w:tc>
        <w:tc>
          <w:tcPr>
            <w:tcW w:w="983" w:type="dxa"/>
            <w:noWrap/>
            <w:hideMark/>
          </w:tcPr>
          <w:p w14:paraId="4A45F2D6" w14:textId="77777777" w:rsidR="000E05A5" w:rsidRPr="000E05A5" w:rsidRDefault="000E05A5" w:rsidP="006427F1">
            <w:pPr>
              <w:spacing w:line="276" w:lineRule="auto"/>
              <w:jc w:val="both"/>
            </w:pPr>
            <w:r w:rsidRPr="000E05A5">
              <w:t> </w:t>
            </w:r>
          </w:p>
        </w:tc>
      </w:tr>
      <w:tr w:rsidR="000E05A5" w:rsidRPr="000E05A5" w14:paraId="2F131118" w14:textId="77777777" w:rsidTr="007C2BB9">
        <w:trPr>
          <w:gridAfter w:val="1"/>
          <w:wAfter w:w="14" w:type="dxa"/>
          <w:trHeight w:val="300"/>
        </w:trPr>
        <w:tc>
          <w:tcPr>
            <w:tcW w:w="810" w:type="dxa"/>
            <w:gridSpan w:val="2"/>
            <w:noWrap/>
            <w:hideMark/>
          </w:tcPr>
          <w:p w14:paraId="2A8948AB" w14:textId="77777777" w:rsidR="000E05A5" w:rsidRPr="000E05A5" w:rsidRDefault="000E05A5" w:rsidP="006427F1">
            <w:pPr>
              <w:spacing w:line="276" w:lineRule="auto"/>
              <w:jc w:val="both"/>
            </w:pPr>
            <w:r w:rsidRPr="000E05A5">
              <w:t> </w:t>
            </w:r>
          </w:p>
        </w:tc>
        <w:tc>
          <w:tcPr>
            <w:tcW w:w="6503" w:type="dxa"/>
            <w:gridSpan w:val="4"/>
            <w:noWrap/>
            <w:hideMark/>
          </w:tcPr>
          <w:p w14:paraId="6FB5A075" w14:textId="77777777" w:rsidR="000E05A5" w:rsidRPr="000E05A5" w:rsidRDefault="000E05A5" w:rsidP="006427F1">
            <w:pPr>
              <w:spacing w:line="276" w:lineRule="auto"/>
              <w:jc w:val="both"/>
            </w:pPr>
            <w:r w:rsidRPr="000E05A5">
              <w:t>LOT 600:FIXTURES AND FITTINGS</w:t>
            </w:r>
          </w:p>
        </w:tc>
        <w:tc>
          <w:tcPr>
            <w:tcW w:w="1028" w:type="dxa"/>
            <w:noWrap/>
            <w:hideMark/>
          </w:tcPr>
          <w:p w14:paraId="25D9AEA1" w14:textId="77777777" w:rsidR="000E05A5" w:rsidRPr="000E05A5" w:rsidRDefault="000E05A5" w:rsidP="006427F1">
            <w:pPr>
              <w:spacing w:line="276" w:lineRule="auto"/>
              <w:jc w:val="both"/>
            </w:pPr>
            <w:r w:rsidRPr="000E05A5">
              <w:t> </w:t>
            </w:r>
          </w:p>
        </w:tc>
        <w:tc>
          <w:tcPr>
            <w:tcW w:w="983" w:type="dxa"/>
            <w:noWrap/>
            <w:hideMark/>
          </w:tcPr>
          <w:p w14:paraId="2B0D0F5C" w14:textId="77777777" w:rsidR="000E05A5" w:rsidRPr="000E05A5" w:rsidRDefault="000E05A5" w:rsidP="006427F1">
            <w:pPr>
              <w:spacing w:line="276" w:lineRule="auto"/>
              <w:jc w:val="both"/>
            </w:pPr>
            <w:r w:rsidRPr="000E05A5">
              <w:t> </w:t>
            </w:r>
          </w:p>
        </w:tc>
      </w:tr>
      <w:tr w:rsidR="000E05A5" w:rsidRPr="000E05A5" w14:paraId="175ABC7E" w14:textId="77777777" w:rsidTr="007C2BB9">
        <w:trPr>
          <w:gridAfter w:val="1"/>
          <w:wAfter w:w="14" w:type="dxa"/>
          <w:trHeight w:val="300"/>
        </w:trPr>
        <w:tc>
          <w:tcPr>
            <w:tcW w:w="810" w:type="dxa"/>
            <w:gridSpan w:val="2"/>
            <w:noWrap/>
            <w:hideMark/>
          </w:tcPr>
          <w:p w14:paraId="098382F0" w14:textId="77777777" w:rsidR="000E05A5" w:rsidRPr="000E05A5" w:rsidRDefault="000E05A5" w:rsidP="006427F1">
            <w:pPr>
              <w:spacing w:line="276" w:lineRule="auto"/>
              <w:jc w:val="both"/>
            </w:pPr>
            <w:r w:rsidRPr="000E05A5">
              <w:t> </w:t>
            </w:r>
          </w:p>
        </w:tc>
        <w:tc>
          <w:tcPr>
            <w:tcW w:w="6503" w:type="dxa"/>
            <w:gridSpan w:val="4"/>
            <w:noWrap/>
            <w:hideMark/>
          </w:tcPr>
          <w:p w14:paraId="1542F407" w14:textId="77777777" w:rsidR="000E05A5" w:rsidRPr="000E05A5" w:rsidRDefault="000E05A5" w:rsidP="006427F1">
            <w:pPr>
              <w:spacing w:line="276" w:lineRule="auto"/>
              <w:jc w:val="both"/>
            </w:pPr>
            <w:r w:rsidRPr="000E05A5">
              <w:t>LOT 700:FLOOR FINISHING</w:t>
            </w:r>
          </w:p>
        </w:tc>
        <w:tc>
          <w:tcPr>
            <w:tcW w:w="1028" w:type="dxa"/>
            <w:noWrap/>
            <w:hideMark/>
          </w:tcPr>
          <w:p w14:paraId="449864EB" w14:textId="77777777" w:rsidR="000E05A5" w:rsidRPr="000E05A5" w:rsidRDefault="000E05A5" w:rsidP="006427F1">
            <w:pPr>
              <w:spacing w:line="276" w:lineRule="auto"/>
              <w:jc w:val="both"/>
            </w:pPr>
            <w:r w:rsidRPr="000E05A5">
              <w:t> </w:t>
            </w:r>
          </w:p>
        </w:tc>
        <w:tc>
          <w:tcPr>
            <w:tcW w:w="983" w:type="dxa"/>
            <w:noWrap/>
            <w:hideMark/>
          </w:tcPr>
          <w:p w14:paraId="256463F0" w14:textId="77777777" w:rsidR="000E05A5" w:rsidRPr="000E05A5" w:rsidRDefault="000E05A5" w:rsidP="006427F1">
            <w:pPr>
              <w:spacing w:line="276" w:lineRule="auto"/>
              <w:jc w:val="both"/>
            </w:pPr>
            <w:r w:rsidRPr="000E05A5">
              <w:t> </w:t>
            </w:r>
          </w:p>
        </w:tc>
      </w:tr>
      <w:tr w:rsidR="000E05A5" w:rsidRPr="000E05A5" w14:paraId="558A07F8" w14:textId="77777777" w:rsidTr="007C2BB9">
        <w:trPr>
          <w:gridAfter w:val="1"/>
          <w:wAfter w:w="14" w:type="dxa"/>
          <w:trHeight w:val="300"/>
        </w:trPr>
        <w:tc>
          <w:tcPr>
            <w:tcW w:w="810" w:type="dxa"/>
            <w:gridSpan w:val="2"/>
            <w:noWrap/>
            <w:hideMark/>
          </w:tcPr>
          <w:p w14:paraId="0EFDDA22" w14:textId="77777777" w:rsidR="000E05A5" w:rsidRPr="000E05A5" w:rsidRDefault="000E05A5" w:rsidP="006427F1">
            <w:pPr>
              <w:spacing w:line="276" w:lineRule="auto"/>
              <w:jc w:val="both"/>
            </w:pPr>
            <w:r w:rsidRPr="000E05A5">
              <w:t> </w:t>
            </w:r>
          </w:p>
        </w:tc>
        <w:tc>
          <w:tcPr>
            <w:tcW w:w="6503" w:type="dxa"/>
            <w:gridSpan w:val="4"/>
            <w:noWrap/>
            <w:hideMark/>
          </w:tcPr>
          <w:p w14:paraId="3BA61235" w14:textId="77777777" w:rsidR="000E05A5" w:rsidRPr="000E05A5" w:rsidRDefault="000E05A5" w:rsidP="006427F1">
            <w:pPr>
              <w:spacing w:line="276" w:lineRule="auto"/>
              <w:jc w:val="both"/>
            </w:pPr>
            <w:r w:rsidRPr="000E05A5">
              <w:t>LOT 800: PAINTING</w:t>
            </w:r>
          </w:p>
        </w:tc>
        <w:tc>
          <w:tcPr>
            <w:tcW w:w="1028" w:type="dxa"/>
            <w:noWrap/>
            <w:hideMark/>
          </w:tcPr>
          <w:p w14:paraId="6D155C82" w14:textId="77777777" w:rsidR="000E05A5" w:rsidRPr="000E05A5" w:rsidRDefault="000E05A5" w:rsidP="006427F1">
            <w:pPr>
              <w:spacing w:line="276" w:lineRule="auto"/>
              <w:jc w:val="both"/>
            </w:pPr>
            <w:r w:rsidRPr="000E05A5">
              <w:t> </w:t>
            </w:r>
          </w:p>
        </w:tc>
        <w:tc>
          <w:tcPr>
            <w:tcW w:w="983" w:type="dxa"/>
            <w:noWrap/>
            <w:hideMark/>
          </w:tcPr>
          <w:p w14:paraId="678ADE96" w14:textId="77777777" w:rsidR="000E05A5" w:rsidRPr="000E05A5" w:rsidRDefault="000E05A5" w:rsidP="006427F1">
            <w:pPr>
              <w:spacing w:line="276" w:lineRule="auto"/>
              <w:jc w:val="both"/>
            </w:pPr>
            <w:r w:rsidRPr="000E05A5">
              <w:t> </w:t>
            </w:r>
          </w:p>
        </w:tc>
      </w:tr>
      <w:tr w:rsidR="000E05A5" w:rsidRPr="000E05A5" w14:paraId="1568B2BF" w14:textId="77777777" w:rsidTr="007C2BB9">
        <w:trPr>
          <w:gridAfter w:val="1"/>
          <w:wAfter w:w="14" w:type="dxa"/>
          <w:trHeight w:val="300"/>
        </w:trPr>
        <w:tc>
          <w:tcPr>
            <w:tcW w:w="810" w:type="dxa"/>
            <w:gridSpan w:val="2"/>
            <w:noWrap/>
            <w:hideMark/>
          </w:tcPr>
          <w:p w14:paraId="2B608904" w14:textId="77777777" w:rsidR="000E05A5" w:rsidRPr="000E05A5" w:rsidRDefault="000E05A5" w:rsidP="006427F1">
            <w:pPr>
              <w:spacing w:line="276" w:lineRule="auto"/>
              <w:jc w:val="both"/>
            </w:pPr>
            <w:r w:rsidRPr="000E05A5">
              <w:t> </w:t>
            </w:r>
          </w:p>
        </w:tc>
        <w:tc>
          <w:tcPr>
            <w:tcW w:w="6503" w:type="dxa"/>
            <w:gridSpan w:val="4"/>
            <w:noWrap/>
            <w:hideMark/>
          </w:tcPr>
          <w:p w14:paraId="317522B7" w14:textId="77777777" w:rsidR="000E05A5" w:rsidRPr="000E05A5" w:rsidRDefault="000E05A5" w:rsidP="006427F1">
            <w:pPr>
              <w:spacing w:line="276" w:lineRule="auto"/>
              <w:jc w:val="both"/>
            </w:pPr>
            <w:r w:rsidRPr="000E05A5">
              <w:t>LOT 900: ELECTRICITY</w:t>
            </w:r>
          </w:p>
        </w:tc>
        <w:tc>
          <w:tcPr>
            <w:tcW w:w="1028" w:type="dxa"/>
            <w:noWrap/>
            <w:hideMark/>
          </w:tcPr>
          <w:p w14:paraId="75C18C29" w14:textId="77777777" w:rsidR="000E05A5" w:rsidRPr="000E05A5" w:rsidRDefault="000E05A5" w:rsidP="006427F1">
            <w:pPr>
              <w:spacing w:line="276" w:lineRule="auto"/>
              <w:jc w:val="both"/>
            </w:pPr>
            <w:r w:rsidRPr="000E05A5">
              <w:t> </w:t>
            </w:r>
          </w:p>
        </w:tc>
        <w:tc>
          <w:tcPr>
            <w:tcW w:w="983" w:type="dxa"/>
            <w:noWrap/>
            <w:hideMark/>
          </w:tcPr>
          <w:p w14:paraId="1D2AFE41" w14:textId="77777777" w:rsidR="000E05A5" w:rsidRPr="000E05A5" w:rsidRDefault="000E05A5" w:rsidP="006427F1">
            <w:pPr>
              <w:spacing w:line="276" w:lineRule="auto"/>
              <w:jc w:val="both"/>
            </w:pPr>
            <w:r w:rsidRPr="000E05A5">
              <w:t> </w:t>
            </w:r>
          </w:p>
        </w:tc>
      </w:tr>
      <w:tr w:rsidR="000E05A5" w:rsidRPr="000E05A5" w14:paraId="657F9A9D" w14:textId="77777777" w:rsidTr="007C2BB9">
        <w:trPr>
          <w:gridAfter w:val="1"/>
          <w:wAfter w:w="14" w:type="dxa"/>
          <w:trHeight w:val="300"/>
        </w:trPr>
        <w:tc>
          <w:tcPr>
            <w:tcW w:w="810" w:type="dxa"/>
            <w:gridSpan w:val="2"/>
            <w:noWrap/>
            <w:hideMark/>
          </w:tcPr>
          <w:p w14:paraId="6C9E0687" w14:textId="77777777" w:rsidR="000E05A5" w:rsidRPr="000E05A5" w:rsidRDefault="000E05A5" w:rsidP="006427F1">
            <w:pPr>
              <w:spacing w:line="276" w:lineRule="auto"/>
              <w:jc w:val="both"/>
            </w:pPr>
            <w:r w:rsidRPr="000E05A5">
              <w:t> </w:t>
            </w:r>
          </w:p>
        </w:tc>
        <w:tc>
          <w:tcPr>
            <w:tcW w:w="6503" w:type="dxa"/>
            <w:gridSpan w:val="4"/>
            <w:noWrap/>
            <w:hideMark/>
          </w:tcPr>
          <w:p w14:paraId="056D4B47" w14:textId="77777777" w:rsidR="000E05A5" w:rsidRPr="008A4631" w:rsidRDefault="000E05A5" w:rsidP="006427F1">
            <w:pPr>
              <w:spacing w:line="276" w:lineRule="auto"/>
              <w:jc w:val="both"/>
              <w:rPr>
                <w:lang w:val="en-US"/>
              </w:rPr>
            </w:pPr>
            <w:r w:rsidRPr="008A4631">
              <w:rPr>
                <w:lang w:val="en-US"/>
              </w:rPr>
              <w:t>LOT 1000: PLUMBING AND SANITARY INSTALLATIONS</w:t>
            </w:r>
          </w:p>
        </w:tc>
        <w:tc>
          <w:tcPr>
            <w:tcW w:w="1028" w:type="dxa"/>
            <w:noWrap/>
            <w:hideMark/>
          </w:tcPr>
          <w:p w14:paraId="4CED9B5D" w14:textId="77777777" w:rsidR="000E05A5" w:rsidRPr="008A4631" w:rsidRDefault="000E05A5" w:rsidP="006427F1">
            <w:pPr>
              <w:spacing w:line="276" w:lineRule="auto"/>
              <w:jc w:val="both"/>
              <w:rPr>
                <w:lang w:val="en-US"/>
              </w:rPr>
            </w:pPr>
            <w:r w:rsidRPr="008A4631">
              <w:rPr>
                <w:lang w:val="en-US"/>
              </w:rPr>
              <w:t> </w:t>
            </w:r>
          </w:p>
        </w:tc>
        <w:tc>
          <w:tcPr>
            <w:tcW w:w="983" w:type="dxa"/>
            <w:noWrap/>
            <w:hideMark/>
          </w:tcPr>
          <w:p w14:paraId="526E1DF1" w14:textId="77777777" w:rsidR="000E05A5" w:rsidRPr="008A4631" w:rsidRDefault="000E05A5" w:rsidP="006427F1">
            <w:pPr>
              <w:spacing w:line="276" w:lineRule="auto"/>
              <w:jc w:val="both"/>
              <w:rPr>
                <w:lang w:val="en-US"/>
              </w:rPr>
            </w:pPr>
            <w:r w:rsidRPr="008A4631">
              <w:rPr>
                <w:lang w:val="en-US"/>
              </w:rPr>
              <w:t> </w:t>
            </w:r>
          </w:p>
        </w:tc>
      </w:tr>
      <w:tr w:rsidR="000E05A5" w:rsidRPr="000E05A5" w14:paraId="08BD24E2" w14:textId="77777777" w:rsidTr="007C2BB9">
        <w:trPr>
          <w:gridAfter w:val="1"/>
          <w:wAfter w:w="14" w:type="dxa"/>
          <w:trHeight w:val="300"/>
        </w:trPr>
        <w:tc>
          <w:tcPr>
            <w:tcW w:w="810" w:type="dxa"/>
            <w:gridSpan w:val="2"/>
            <w:noWrap/>
            <w:hideMark/>
          </w:tcPr>
          <w:p w14:paraId="6B5B60BC" w14:textId="77777777" w:rsidR="000E05A5" w:rsidRPr="008A4631" w:rsidRDefault="000E05A5" w:rsidP="006427F1">
            <w:pPr>
              <w:spacing w:line="276" w:lineRule="auto"/>
              <w:jc w:val="both"/>
              <w:rPr>
                <w:lang w:val="en-US"/>
              </w:rPr>
            </w:pPr>
            <w:r w:rsidRPr="008A4631">
              <w:rPr>
                <w:lang w:val="en-US"/>
              </w:rPr>
              <w:t> </w:t>
            </w:r>
          </w:p>
        </w:tc>
        <w:tc>
          <w:tcPr>
            <w:tcW w:w="6503" w:type="dxa"/>
            <w:gridSpan w:val="4"/>
            <w:noWrap/>
            <w:hideMark/>
          </w:tcPr>
          <w:p w14:paraId="2B9AF520" w14:textId="77777777" w:rsidR="000E05A5" w:rsidRPr="000E05A5" w:rsidRDefault="000E05A5" w:rsidP="006427F1">
            <w:pPr>
              <w:spacing w:line="276" w:lineRule="auto"/>
              <w:jc w:val="both"/>
            </w:pPr>
            <w:r w:rsidRPr="000E05A5">
              <w:t>LOT 1100</w:t>
            </w:r>
            <w:proofErr w:type="gramStart"/>
            <w:r w:rsidRPr="000E05A5">
              <w:t>:  DRAINAGE</w:t>
            </w:r>
            <w:proofErr w:type="gramEnd"/>
            <w:r w:rsidRPr="000E05A5">
              <w:t xml:space="preserve"> (VRD)</w:t>
            </w:r>
          </w:p>
        </w:tc>
        <w:tc>
          <w:tcPr>
            <w:tcW w:w="1028" w:type="dxa"/>
            <w:noWrap/>
            <w:hideMark/>
          </w:tcPr>
          <w:p w14:paraId="72BA8498" w14:textId="77777777" w:rsidR="000E05A5" w:rsidRPr="000E05A5" w:rsidRDefault="000E05A5" w:rsidP="006427F1">
            <w:pPr>
              <w:spacing w:line="276" w:lineRule="auto"/>
              <w:jc w:val="both"/>
            </w:pPr>
            <w:r w:rsidRPr="000E05A5">
              <w:t> </w:t>
            </w:r>
          </w:p>
        </w:tc>
        <w:tc>
          <w:tcPr>
            <w:tcW w:w="983" w:type="dxa"/>
            <w:noWrap/>
            <w:hideMark/>
          </w:tcPr>
          <w:p w14:paraId="787DAF5B" w14:textId="77777777" w:rsidR="000E05A5" w:rsidRPr="000E05A5" w:rsidRDefault="000E05A5" w:rsidP="006427F1">
            <w:pPr>
              <w:spacing w:line="276" w:lineRule="auto"/>
              <w:jc w:val="both"/>
            </w:pPr>
            <w:r w:rsidRPr="000E05A5">
              <w:t> </w:t>
            </w:r>
          </w:p>
        </w:tc>
      </w:tr>
      <w:tr w:rsidR="000E05A5" w:rsidRPr="000E05A5" w14:paraId="36DE9A1C" w14:textId="77777777" w:rsidTr="007C2BB9">
        <w:trPr>
          <w:gridAfter w:val="1"/>
          <w:wAfter w:w="14" w:type="dxa"/>
          <w:trHeight w:val="300"/>
        </w:trPr>
        <w:tc>
          <w:tcPr>
            <w:tcW w:w="810" w:type="dxa"/>
            <w:gridSpan w:val="2"/>
            <w:noWrap/>
            <w:hideMark/>
          </w:tcPr>
          <w:p w14:paraId="5B3C9817" w14:textId="77777777" w:rsidR="000E05A5" w:rsidRPr="000E05A5" w:rsidRDefault="000E05A5" w:rsidP="006427F1">
            <w:pPr>
              <w:spacing w:line="276" w:lineRule="auto"/>
              <w:jc w:val="both"/>
            </w:pPr>
            <w:r w:rsidRPr="000E05A5">
              <w:t> </w:t>
            </w:r>
          </w:p>
        </w:tc>
        <w:tc>
          <w:tcPr>
            <w:tcW w:w="6503" w:type="dxa"/>
            <w:gridSpan w:val="4"/>
            <w:noWrap/>
            <w:hideMark/>
          </w:tcPr>
          <w:p w14:paraId="3EA387B7" w14:textId="77777777" w:rsidR="000E05A5" w:rsidRPr="000E05A5" w:rsidRDefault="000E05A5" w:rsidP="006427F1">
            <w:pPr>
              <w:spacing w:line="276" w:lineRule="auto"/>
              <w:jc w:val="both"/>
            </w:pPr>
            <w:r w:rsidRPr="000E05A5">
              <w:t>TOTAL A  WITHOUT TAXES</w:t>
            </w:r>
          </w:p>
        </w:tc>
        <w:tc>
          <w:tcPr>
            <w:tcW w:w="1028" w:type="dxa"/>
            <w:noWrap/>
            <w:hideMark/>
          </w:tcPr>
          <w:p w14:paraId="229A5DC2" w14:textId="77777777" w:rsidR="000E05A5" w:rsidRPr="000E05A5" w:rsidRDefault="000E05A5" w:rsidP="006427F1">
            <w:pPr>
              <w:spacing w:line="276" w:lineRule="auto"/>
              <w:jc w:val="both"/>
            </w:pPr>
            <w:r w:rsidRPr="000E05A5">
              <w:t> </w:t>
            </w:r>
          </w:p>
        </w:tc>
        <w:tc>
          <w:tcPr>
            <w:tcW w:w="983" w:type="dxa"/>
            <w:noWrap/>
            <w:hideMark/>
          </w:tcPr>
          <w:p w14:paraId="170BB2FF" w14:textId="77777777" w:rsidR="000E05A5" w:rsidRPr="000E05A5" w:rsidRDefault="000E05A5" w:rsidP="006427F1">
            <w:pPr>
              <w:spacing w:line="276" w:lineRule="auto"/>
              <w:jc w:val="both"/>
            </w:pPr>
            <w:r w:rsidRPr="000E05A5">
              <w:t> </w:t>
            </w:r>
          </w:p>
        </w:tc>
      </w:tr>
      <w:tr w:rsidR="000E05A5" w:rsidRPr="000E05A5" w14:paraId="46DB485E" w14:textId="77777777" w:rsidTr="007C2BB9">
        <w:trPr>
          <w:gridAfter w:val="1"/>
          <w:wAfter w:w="14" w:type="dxa"/>
          <w:trHeight w:val="300"/>
        </w:trPr>
        <w:tc>
          <w:tcPr>
            <w:tcW w:w="810" w:type="dxa"/>
            <w:gridSpan w:val="2"/>
            <w:noWrap/>
            <w:hideMark/>
          </w:tcPr>
          <w:p w14:paraId="14CAE3DD" w14:textId="77777777" w:rsidR="000E05A5" w:rsidRPr="000E05A5" w:rsidRDefault="000E05A5" w:rsidP="006427F1">
            <w:pPr>
              <w:spacing w:line="276" w:lineRule="auto"/>
              <w:jc w:val="both"/>
            </w:pPr>
            <w:r w:rsidRPr="000E05A5">
              <w:t> </w:t>
            </w:r>
          </w:p>
        </w:tc>
        <w:tc>
          <w:tcPr>
            <w:tcW w:w="6503" w:type="dxa"/>
            <w:gridSpan w:val="4"/>
            <w:noWrap/>
            <w:hideMark/>
          </w:tcPr>
          <w:p w14:paraId="469457E5" w14:textId="77777777" w:rsidR="000E05A5" w:rsidRPr="000E05A5" w:rsidRDefault="000E05A5" w:rsidP="006427F1">
            <w:pPr>
              <w:spacing w:line="276" w:lineRule="auto"/>
              <w:jc w:val="both"/>
            </w:pPr>
            <w:r w:rsidRPr="000E05A5">
              <w:t> </w:t>
            </w:r>
          </w:p>
        </w:tc>
        <w:tc>
          <w:tcPr>
            <w:tcW w:w="1028" w:type="dxa"/>
            <w:noWrap/>
            <w:hideMark/>
          </w:tcPr>
          <w:p w14:paraId="43FCD863" w14:textId="77777777" w:rsidR="000E05A5" w:rsidRPr="000E05A5" w:rsidRDefault="000E05A5" w:rsidP="006427F1">
            <w:pPr>
              <w:spacing w:line="276" w:lineRule="auto"/>
              <w:jc w:val="both"/>
            </w:pPr>
            <w:r w:rsidRPr="000E05A5">
              <w:t> </w:t>
            </w:r>
          </w:p>
        </w:tc>
        <w:tc>
          <w:tcPr>
            <w:tcW w:w="983" w:type="dxa"/>
            <w:noWrap/>
            <w:hideMark/>
          </w:tcPr>
          <w:p w14:paraId="560632E4" w14:textId="77777777" w:rsidR="000E05A5" w:rsidRPr="000E05A5" w:rsidRDefault="000E05A5" w:rsidP="006427F1">
            <w:pPr>
              <w:spacing w:line="276" w:lineRule="auto"/>
              <w:jc w:val="both"/>
            </w:pPr>
            <w:r w:rsidRPr="000E05A5">
              <w:t> </w:t>
            </w:r>
          </w:p>
        </w:tc>
      </w:tr>
      <w:tr w:rsidR="000E05A5" w:rsidRPr="000E05A5" w14:paraId="10C9623A" w14:textId="77777777" w:rsidTr="007C2BB9">
        <w:trPr>
          <w:gridAfter w:val="1"/>
          <w:wAfter w:w="14" w:type="dxa"/>
          <w:trHeight w:val="300"/>
        </w:trPr>
        <w:tc>
          <w:tcPr>
            <w:tcW w:w="810" w:type="dxa"/>
            <w:gridSpan w:val="2"/>
            <w:noWrap/>
            <w:hideMark/>
          </w:tcPr>
          <w:p w14:paraId="65741B6F" w14:textId="77777777" w:rsidR="000E05A5" w:rsidRPr="000E05A5" w:rsidRDefault="000E05A5" w:rsidP="006427F1">
            <w:pPr>
              <w:spacing w:line="276" w:lineRule="auto"/>
              <w:jc w:val="both"/>
            </w:pPr>
            <w:r w:rsidRPr="000E05A5">
              <w:t> </w:t>
            </w:r>
          </w:p>
        </w:tc>
        <w:tc>
          <w:tcPr>
            <w:tcW w:w="6503" w:type="dxa"/>
            <w:gridSpan w:val="4"/>
            <w:noWrap/>
            <w:hideMark/>
          </w:tcPr>
          <w:p w14:paraId="324D50A2" w14:textId="77777777" w:rsidR="000E05A5" w:rsidRPr="000E05A5" w:rsidRDefault="000E05A5" w:rsidP="006427F1">
            <w:pPr>
              <w:spacing w:line="276" w:lineRule="auto"/>
              <w:jc w:val="both"/>
            </w:pPr>
            <w:r w:rsidRPr="000E05A5">
              <w:t> </w:t>
            </w:r>
          </w:p>
        </w:tc>
        <w:tc>
          <w:tcPr>
            <w:tcW w:w="1028" w:type="dxa"/>
            <w:noWrap/>
            <w:hideMark/>
          </w:tcPr>
          <w:p w14:paraId="5B1B327D" w14:textId="77777777" w:rsidR="000E05A5" w:rsidRPr="000E05A5" w:rsidRDefault="000E05A5" w:rsidP="006427F1">
            <w:pPr>
              <w:spacing w:line="276" w:lineRule="auto"/>
              <w:jc w:val="both"/>
            </w:pPr>
            <w:r w:rsidRPr="000E05A5">
              <w:t> </w:t>
            </w:r>
          </w:p>
        </w:tc>
        <w:tc>
          <w:tcPr>
            <w:tcW w:w="983" w:type="dxa"/>
            <w:noWrap/>
            <w:hideMark/>
          </w:tcPr>
          <w:p w14:paraId="3D6CC4DF" w14:textId="77777777" w:rsidR="000E05A5" w:rsidRPr="000E05A5" w:rsidRDefault="000E05A5" w:rsidP="006427F1">
            <w:pPr>
              <w:spacing w:line="276" w:lineRule="auto"/>
              <w:jc w:val="both"/>
            </w:pPr>
            <w:r w:rsidRPr="000E05A5">
              <w:t> </w:t>
            </w:r>
          </w:p>
        </w:tc>
      </w:tr>
      <w:bookmarkEnd w:id="681"/>
      <w:tr w:rsidR="000E05A5" w:rsidRPr="000E05A5" w14:paraId="002E4AA0" w14:textId="77777777" w:rsidTr="007C2BB9">
        <w:trPr>
          <w:trHeight w:val="469"/>
        </w:trPr>
        <w:tc>
          <w:tcPr>
            <w:tcW w:w="9338" w:type="dxa"/>
            <w:gridSpan w:val="9"/>
          </w:tcPr>
          <w:p w14:paraId="18C9FBED" w14:textId="77777777" w:rsidR="000E05A5" w:rsidRPr="000E05A5" w:rsidRDefault="000E05A5" w:rsidP="006427F1">
            <w:pPr>
              <w:spacing w:line="276" w:lineRule="auto"/>
              <w:jc w:val="both"/>
            </w:pPr>
          </w:p>
          <w:p w14:paraId="17D2770F" w14:textId="77777777" w:rsidR="000E05A5" w:rsidRPr="000E05A5" w:rsidRDefault="000E05A5" w:rsidP="006427F1">
            <w:pPr>
              <w:spacing w:line="276" w:lineRule="auto"/>
              <w:jc w:val="both"/>
            </w:pPr>
          </w:p>
        </w:tc>
      </w:tr>
      <w:tr w:rsidR="000E05A5" w:rsidRPr="000E05A5" w14:paraId="722A0114" w14:textId="77777777" w:rsidTr="007C2BB9">
        <w:trPr>
          <w:trHeight w:val="469"/>
        </w:trPr>
        <w:tc>
          <w:tcPr>
            <w:tcW w:w="9338" w:type="dxa"/>
            <w:gridSpan w:val="9"/>
          </w:tcPr>
          <w:p w14:paraId="0AF19D3E" w14:textId="77777777" w:rsidR="000E05A5" w:rsidRPr="000E05A5" w:rsidRDefault="000E05A5" w:rsidP="006427F1">
            <w:pPr>
              <w:spacing w:line="276" w:lineRule="auto"/>
              <w:jc w:val="both"/>
            </w:pPr>
          </w:p>
        </w:tc>
      </w:tr>
      <w:tr w:rsidR="000E05A5" w:rsidRPr="000E05A5" w14:paraId="7FB6E872" w14:textId="77777777" w:rsidTr="007C2BB9">
        <w:trPr>
          <w:gridAfter w:val="1"/>
          <w:wAfter w:w="14" w:type="dxa"/>
          <w:trHeight w:val="300"/>
        </w:trPr>
        <w:tc>
          <w:tcPr>
            <w:tcW w:w="810" w:type="dxa"/>
            <w:gridSpan w:val="2"/>
          </w:tcPr>
          <w:p w14:paraId="50785544" w14:textId="77777777" w:rsidR="000E05A5" w:rsidRPr="000E05A5" w:rsidRDefault="000E05A5" w:rsidP="006427F1">
            <w:pPr>
              <w:spacing w:line="276" w:lineRule="auto"/>
              <w:jc w:val="both"/>
            </w:pPr>
            <w:bookmarkStart w:id="682" w:name="_Hlk198711236"/>
            <w:r w:rsidRPr="000E05A5">
              <w:t>1</w:t>
            </w:r>
          </w:p>
        </w:tc>
        <w:tc>
          <w:tcPr>
            <w:tcW w:w="6503" w:type="dxa"/>
            <w:gridSpan w:val="4"/>
          </w:tcPr>
          <w:p w14:paraId="336BE9BF" w14:textId="77777777" w:rsidR="000E05A5" w:rsidRPr="000E05A5" w:rsidRDefault="000E05A5" w:rsidP="006427F1">
            <w:pPr>
              <w:spacing w:line="276" w:lineRule="auto"/>
              <w:jc w:val="both"/>
            </w:pPr>
            <w:r w:rsidRPr="000E05A5">
              <w:t>A 100:SITE PREPARATION</w:t>
            </w:r>
          </w:p>
        </w:tc>
        <w:tc>
          <w:tcPr>
            <w:tcW w:w="1028" w:type="dxa"/>
          </w:tcPr>
          <w:p w14:paraId="4DF30845" w14:textId="77777777" w:rsidR="000E05A5" w:rsidRPr="000E05A5" w:rsidRDefault="000E05A5" w:rsidP="006427F1">
            <w:pPr>
              <w:spacing w:line="276" w:lineRule="auto"/>
              <w:jc w:val="both"/>
            </w:pPr>
            <w:r w:rsidRPr="000E05A5">
              <w:t> </w:t>
            </w:r>
          </w:p>
        </w:tc>
        <w:tc>
          <w:tcPr>
            <w:tcW w:w="983" w:type="dxa"/>
          </w:tcPr>
          <w:p w14:paraId="7F912EA2" w14:textId="77777777" w:rsidR="000E05A5" w:rsidRPr="000E05A5" w:rsidRDefault="000E05A5" w:rsidP="006427F1">
            <w:pPr>
              <w:spacing w:line="276" w:lineRule="auto"/>
              <w:jc w:val="both"/>
            </w:pPr>
            <w:r w:rsidRPr="000E05A5">
              <w:t> </w:t>
            </w:r>
          </w:p>
        </w:tc>
      </w:tr>
      <w:bookmarkEnd w:id="682"/>
      <w:tr w:rsidR="000E05A5" w:rsidRPr="000E05A5" w14:paraId="4690F3F9" w14:textId="77777777" w:rsidTr="007C2BB9">
        <w:trPr>
          <w:gridAfter w:val="1"/>
          <w:wAfter w:w="14" w:type="dxa"/>
          <w:trHeight w:val="300"/>
        </w:trPr>
        <w:tc>
          <w:tcPr>
            <w:tcW w:w="810" w:type="dxa"/>
            <w:gridSpan w:val="2"/>
            <w:hideMark/>
          </w:tcPr>
          <w:p w14:paraId="27005753" w14:textId="77777777" w:rsidR="000E05A5" w:rsidRPr="000E05A5" w:rsidRDefault="000E05A5" w:rsidP="006427F1">
            <w:pPr>
              <w:spacing w:line="276" w:lineRule="auto"/>
              <w:jc w:val="both"/>
            </w:pPr>
            <w:r w:rsidRPr="000E05A5">
              <w:lastRenderedPageBreak/>
              <w:t>101</w:t>
            </w:r>
          </w:p>
        </w:tc>
        <w:tc>
          <w:tcPr>
            <w:tcW w:w="6503" w:type="dxa"/>
            <w:gridSpan w:val="4"/>
            <w:hideMark/>
          </w:tcPr>
          <w:p w14:paraId="5322D302" w14:textId="77777777" w:rsidR="000E05A5" w:rsidRPr="008A4631" w:rsidRDefault="000E05A5" w:rsidP="006427F1">
            <w:pPr>
              <w:spacing w:line="276" w:lineRule="auto"/>
              <w:jc w:val="both"/>
              <w:rPr>
                <w:lang w:val="en-US"/>
              </w:rPr>
            </w:pPr>
            <w:r w:rsidRPr="008A4631">
              <w:rPr>
                <w:lang w:val="en-US"/>
              </w:rPr>
              <w:t>Site installation This price pays, under the general conditions provided for in the fixed-price contract (ff), the construction of a storage warehouse with an adjoining office where the site notebook and graphic documents will be permanently available. Possibly temporary water and electricity connections. Development of access roads and storage areas The package at: …………………….……………….CFA francs</w:t>
            </w:r>
          </w:p>
        </w:tc>
        <w:tc>
          <w:tcPr>
            <w:tcW w:w="1028" w:type="dxa"/>
            <w:hideMark/>
          </w:tcPr>
          <w:p w14:paraId="7A05D4FB" w14:textId="77777777" w:rsidR="000E05A5" w:rsidRPr="000E05A5" w:rsidRDefault="000E05A5" w:rsidP="006427F1">
            <w:pPr>
              <w:spacing w:line="276" w:lineRule="auto"/>
              <w:jc w:val="both"/>
            </w:pPr>
            <w:r w:rsidRPr="000E05A5">
              <w:t>ls</w:t>
            </w:r>
          </w:p>
        </w:tc>
        <w:tc>
          <w:tcPr>
            <w:tcW w:w="983" w:type="dxa"/>
          </w:tcPr>
          <w:p w14:paraId="4CC8988B" w14:textId="77777777" w:rsidR="000E05A5" w:rsidRPr="000E05A5" w:rsidRDefault="000E05A5" w:rsidP="006427F1">
            <w:pPr>
              <w:spacing w:line="276" w:lineRule="auto"/>
              <w:jc w:val="both"/>
            </w:pPr>
          </w:p>
        </w:tc>
      </w:tr>
      <w:tr w:rsidR="000E05A5" w:rsidRPr="000E05A5" w14:paraId="290C8C8B" w14:textId="77777777" w:rsidTr="007C2BB9">
        <w:trPr>
          <w:gridAfter w:val="1"/>
          <w:wAfter w:w="14" w:type="dxa"/>
          <w:trHeight w:val="300"/>
        </w:trPr>
        <w:tc>
          <w:tcPr>
            <w:tcW w:w="810" w:type="dxa"/>
            <w:gridSpan w:val="2"/>
            <w:hideMark/>
          </w:tcPr>
          <w:p w14:paraId="41EC6B60" w14:textId="77777777" w:rsidR="000E05A5" w:rsidRPr="000E05A5" w:rsidRDefault="000E05A5" w:rsidP="006427F1">
            <w:pPr>
              <w:spacing w:line="276" w:lineRule="auto"/>
              <w:jc w:val="both"/>
            </w:pPr>
            <w:r w:rsidRPr="000E05A5">
              <w:t>102</w:t>
            </w:r>
          </w:p>
        </w:tc>
        <w:tc>
          <w:tcPr>
            <w:tcW w:w="6503" w:type="dxa"/>
            <w:gridSpan w:val="4"/>
            <w:hideMark/>
          </w:tcPr>
          <w:p w14:paraId="25E02C80" w14:textId="77777777" w:rsidR="000E05A5" w:rsidRPr="008A4631" w:rsidRDefault="000E05A5" w:rsidP="006427F1">
            <w:pPr>
              <w:spacing w:line="276" w:lineRule="auto"/>
              <w:jc w:val="both"/>
              <w:rPr>
                <w:lang w:val="en-US"/>
              </w:rPr>
            </w:pPr>
            <w:r w:rsidRPr="008A4631">
              <w:rPr>
                <w:lang w:val="en-US"/>
              </w:rPr>
              <w:t>Setting out and implantation of the structure</w:t>
            </w:r>
          </w:p>
          <w:p w14:paraId="2417F02F" w14:textId="77777777" w:rsidR="000E05A5" w:rsidRPr="008A4631" w:rsidRDefault="000E05A5" w:rsidP="006427F1">
            <w:pPr>
              <w:spacing w:line="276" w:lineRule="auto"/>
              <w:jc w:val="both"/>
              <w:rPr>
                <w:lang w:val="en-US"/>
              </w:rPr>
            </w:pPr>
            <w:r w:rsidRPr="008A4631">
              <w:rPr>
                <w:lang w:val="en-US"/>
              </w:rPr>
              <w:t>This price pays the installation of the works under the general conditions provided for in the contract price (ls).</w:t>
            </w:r>
          </w:p>
          <w:p w14:paraId="45661211" w14:textId="77777777" w:rsidR="000E05A5" w:rsidRPr="008A4631" w:rsidRDefault="000E05A5" w:rsidP="006427F1">
            <w:pPr>
              <w:spacing w:line="276" w:lineRule="auto"/>
              <w:jc w:val="both"/>
              <w:rPr>
                <w:lang w:val="en-US"/>
              </w:rPr>
            </w:pPr>
            <w:r w:rsidRPr="008A4631">
              <w:rPr>
                <w:lang w:val="en-US"/>
              </w:rPr>
              <w:t>The package at: …………………….………………….CFA francs</w:t>
            </w:r>
          </w:p>
        </w:tc>
        <w:tc>
          <w:tcPr>
            <w:tcW w:w="1028" w:type="dxa"/>
            <w:hideMark/>
          </w:tcPr>
          <w:p w14:paraId="77CFEB97" w14:textId="77777777" w:rsidR="000E05A5" w:rsidRPr="000E05A5" w:rsidRDefault="000E05A5" w:rsidP="006427F1">
            <w:pPr>
              <w:spacing w:line="276" w:lineRule="auto"/>
              <w:jc w:val="both"/>
            </w:pPr>
            <w:r w:rsidRPr="000E05A5">
              <w:t>ls</w:t>
            </w:r>
          </w:p>
        </w:tc>
        <w:tc>
          <w:tcPr>
            <w:tcW w:w="983" w:type="dxa"/>
          </w:tcPr>
          <w:p w14:paraId="7E8E02C0" w14:textId="77777777" w:rsidR="000E05A5" w:rsidRPr="000E05A5" w:rsidRDefault="000E05A5" w:rsidP="006427F1">
            <w:pPr>
              <w:spacing w:line="276" w:lineRule="auto"/>
              <w:jc w:val="both"/>
            </w:pPr>
          </w:p>
        </w:tc>
      </w:tr>
      <w:tr w:rsidR="000E05A5" w:rsidRPr="000E05A5" w14:paraId="5ED133A8" w14:textId="77777777" w:rsidTr="007C2BB9">
        <w:trPr>
          <w:gridAfter w:val="1"/>
          <w:wAfter w:w="14" w:type="dxa"/>
          <w:trHeight w:val="480"/>
        </w:trPr>
        <w:tc>
          <w:tcPr>
            <w:tcW w:w="810" w:type="dxa"/>
            <w:gridSpan w:val="2"/>
            <w:hideMark/>
          </w:tcPr>
          <w:p w14:paraId="61786FA9" w14:textId="77777777" w:rsidR="000E05A5" w:rsidRPr="000E05A5" w:rsidRDefault="000E05A5" w:rsidP="006427F1">
            <w:pPr>
              <w:spacing w:line="276" w:lineRule="auto"/>
              <w:jc w:val="both"/>
            </w:pPr>
            <w:r w:rsidRPr="000E05A5">
              <w:t>103</w:t>
            </w:r>
          </w:p>
        </w:tc>
        <w:tc>
          <w:tcPr>
            <w:tcW w:w="6503" w:type="dxa"/>
            <w:gridSpan w:val="4"/>
            <w:hideMark/>
          </w:tcPr>
          <w:p w14:paraId="646084F4" w14:textId="77777777" w:rsidR="000E05A5" w:rsidRPr="008A4631" w:rsidRDefault="000E05A5" w:rsidP="006427F1">
            <w:pPr>
              <w:spacing w:line="276" w:lineRule="auto"/>
              <w:jc w:val="both"/>
              <w:rPr>
                <w:lang w:val="en-US"/>
              </w:rPr>
            </w:pPr>
            <w:r w:rsidRPr="008A4631">
              <w:rPr>
                <w:lang w:val="en-US"/>
              </w:rPr>
              <w:t>Execution program of works and as bult Plan</w:t>
            </w:r>
          </w:p>
          <w:p w14:paraId="65D96752" w14:textId="77777777" w:rsidR="000E05A5" w:rsidRPr="008A4631" w:rsidRDefault="000E05A5" w:rsidP="006427F1">
            <w:pPr>
              <w:spacing w:line="276" w:lineRule="auto"/>
              <w:jc w:val="both"/>
              <w:rPr>
                <w:lang w:val="en-US"/>
              </w:rPr>
            </w:pPr>
            <w:r w:rsidRPr="008A4631">
              <w:rPr>
                <w:lang w:val="en-US"/>
              </w:rPr>
              <w:t>This price pays the installation of the works under the general conditions provided for in the contract price (ls).</w:t>
            </w:r>
          </w:p>
          <w:p w14:paraId="605D9718" w14:textId="77777777" w:rsidR="000E05A5" w:rsidRPr="008A4631" w:rsidRDefault="000E05A5" w:rsidP="006427F1">
            <w:pPr>
              <w:spacing w:line="276" w:lineRule="auto"/>
              <w:jc w:val="both"/>
              <w:rPr>
                <w:lang w:val="en-US"/>
              </w:rPr>
            </w:pPr>
            <w:r w:rsidRPr="008A4631">
              <w:rPr>
                <w:lang w:val="en-US"/>
              </w:rPr>
              <w:t>The package at: …………………….………………….CFA francs</w:t>
            </w:r>
          </w:p>
        </w:tc>
        <w:tc>
          <w:tcPr>
            <w:tcW w:w="1028" w:type="dxa"/>
            <w:hideMark/>
          </w:tcPr>
          <w:p w14:paraId="017A598D" w14:textId="77777777" w:rsidR="000E05A5" w:rsidRPr="000E05A5" w:rsidRDefault="000E05A5" w:rsidP="006427F1">
            <w:pPr>
              <w:spacing w:line="276" w:lineRule="auto"/>
              <w:jc w:val="both"/>
            </w:pPr>
            <w:r w:rsidRPr="000E05A5">
              <w:t>ls</w:t>
            </w:r>
          </w:p>
        </w:tc>
        <w:tc>
          <w:tcPr>
            <w:tcW w:w="983" w:type="dxa"/>
          </w:tcPr>
          <w:p w14:paraId="4DCA23EE" w14:textId="77777777" w:rsidR="000E05A5" w:rsidRPr="000E05A5" w:rsidRDefault="000E05A5" w:rsidP="006427F1">
            <w:pPr>
              <w:spacing w:line="276" w:lineRule="auto"/>
              <w:jc w:val="both"/>
            </w:pPr>
          </w:p>
        </w:tc>
      </w:tr>
      <w:tr w:rsidR="000E05A5" w:rsidRPr="000E05A5" w14:paraId="4554764A" w14:textId="77777777" w:rsidTr="007C2BB9">
        <w:trPr>
          <w:gridAfter w:val="1"/>
          <w:wAfter w:w="14" w:type="dxa"/>
          <w:trHeight w:val="480"/>
        </w:trPr>
        <w:tc>
          <w:tcPr>
            <w:tcW w:w="810" w:type="dxa"/>
            <w:gridSpan w:val="2"/>
            <w:hideMark/>
          </w:tcPr>
          <w:p w14:paraId="1AB7A34D" w14:textId="77777777" w:rsidR="000E05A5" w:rsidRPr="000E05A5" w:rsidRDefault="000E05A5" w:rsidP="006427F1">
            <w:pPr>
              <w:spacing w:line="276" w:lineRule="auto"/>
              <w:jc w:val="both"/>
            </w:pPr>
            <w:r w:rsidRPr="000E05A5">
              <w:t> </w:t>
            </w:r>
          </w:p>
        </w:tc>
        <w:tc>
          <w:tcPr>
            <w:tcW w:w="6503" w:type="dxa"/>
            <w:gridSpan w:val="4"/>
            <w:hideMark/>
          </w:tcPr>
          <w:p w14:paraId="120090B3" w14:textId="77777777" w:rsidR="000E05A5" w:rsidRPr="000E05A5" w:rsidRDefault="000E05A5" w:rsidP="006427F1">
            <w:pPr>
              <w:spacing w:line="276" w:lineRule="auto"/>
              <w:jc w:val="both"/>
            </w:pPr>
            <w:r w:rsidRPr="000E05A5">
              <w:t>SUB TOTAL LOT 1</w:t>
            </w:r>
          </w:p>
        </w:tc>
        <w:tc>
          <w:tcPr>
            <w:tcW w:w="1028" w:type="dxa"/>
            <w:hideMark/>
          </w:tcPr>
          <w:p w14:paraId="3ABBE0B2" w14:textId="77777777" w:rsidR="000E05A5" w:rsidRPr="000E05A5" w:rsidRDefault="000E05A5" w:rsidP="006427F1">
            <w:pPr>
              <w:spacing w:line="276" w:lineRule="auto"/>
              <w:jc w:val="both"/>
            </w:pPr>
            <w:r w:rsidRPr="000E05A5">
              <w:t> </w:t>
            </w:r>
          </w:p>
        </w:tc>
        <w:tc>
          <w:tcPr>
            <w:tcW w:w="983" w:type="dxa"/>
          </w:tcPr>
          <w:p w14:paraId="54A7D2F2" w14:textId="77777777" w:rsidR="000E05A5" w:rsidRPr="000E05A5" w:rsidRDefault="000E05A5" w:rsidP="006427F1">
            <w:pPr>
              <w:spacing w:line="276" w:lineRule="auto"/>
              <w:jc w:val="both"/>
            </w:pPr>
          </w:p>
        </w:tc>
      </w:tr>
      <w:tr w:rsidR="000E05A5" w:rsidRPr="000E05A5" w14:paraId="6C5E7287" w14:textId="77777777" w:rsidTr="007C2BB9">
        <w:trPr>
          <w:gridAfter w:val="1"/>
          <w:wAfter w:w="14" w:type="dxa"/>
          <w:trHeight w:val="300"/>
        </w:trPr>
        <w:tc>
          <w:tcPr>
            <w:tcW w:w="810" w:type="dxa"/>
            <w:gridSpan w:val="2"/>
            <w:hideMark/>
          </w:tcPr>
          <w:p w14:paraId="544ACFB2" w14:textId="77777777" w:rsidR="000E05A5" w:rsidRPr="000E05A5" w:rsidRDefault="000E05A5" w:rsidP="006427F1">
            <w:pPr>
              <w:spacing w:line="276" w:lineRule="auto"/>
              <w:jc w:val="both"/>
            </w:pPr>
            <w:r w:rsidRPr="000E05A5">
              <w:t>2</w:t>
            </w:r>
          </w:p>
        </w:tc>
        <w:tc>
          <w:tcPr>
            <w:tcW w:w="6503" w:type="dxa"/>
            <w:gridSpan w:val="4"/>
            <w:hideMark/>
          </w:tcPr>
          <w:p w14:paraId="550EBF32" w14:textId="77777777" w:rsidR="000E05A5" w:rsidRPr="000E05A5" w:rsidRDefault="000E05A5" w:rsidP="006427F1">
            <w:pPr>
              <w:spacing w:line="276" w:lineRule="auto"/>
              <w:jc w:val="both"/>
            </w:pPr>
            <w:r w:rsidRPr="000E05A5">
              <w:t>A 200: FOUNDATION</w:t>
            </w:r>
          </w:p>
        </w:tc>
        <w:tc>
          <w:tcPr>
            <w:tcW w:w="1028" w:type="dxa"/>
            <w:hideMark/>
          </w:tcPr>
          <w:p w14:paraId="31C9D1B5" w14:textId="77777777" w:rsidR="000E05A5" w:rsidRPr="000E05A5" w:rsidRDefault="000E05A5" w:rsidP="006427F1">
            <w:pPr>
              <w:spacing w:line="276" w:lineRule="auto"/>
              <w:jc w:val="both"/>
            </w:pPr>
            <w:r w:rsidRPr="000E05A5">
              <w:t> </w:t>
            </w:r>
          </w:p>
        </w:tc>
        <w:tc>
          <w:tcPr>
            <w:tcW w:w="983" w:type="dxa"/>
          </w:tcPr>
          <w:p w14:paraId="267EDFDA" w14:textId="77777777" w:rsidR="000E05A5" w:rsidRPr="000E05A5" w:rsidRDefault="000E05A5" w:rsidP="006427F1">
            <w:pPr>
              <w:spacing w:line="276" w:lineRule="auto"/>
              <w:jc w:val="both"/>
            </w:pPr>
          </w:p>
        </w:tc>
      </w:tr>
      <w:tr w:rsidR="000E05A5" w:rsidRPr="000E05A5" w14:paraId="07A33A5D" w14:textId="77777777" w:rsidTr="007C2BB9">
        <w:trPr>
          <w:gridAfter w:val="1"/>
          <w:wAfter w:w="14" w:type="dxa"/>
          <w:trHeight w:val="300"/>
        </w:trPr>
        <w:tc>
          <w:tcPr>
            <w:tcW w:w="810" w:type="dxa"/>
            <w:gridSpan w:val="2"/>
            <w:hideMark/>
          </w:tcPr>
          <w:p w14:paraId="7E5C980E" w14:textId="77777777" w:rsidR="000E05A5" w:rsidRPr="000E05A5" w:rsidRDefault="000E05A5" w:rsidP="006427F1">
            <w:pPr>
              <w:spacing w:line="276" w:lineRule="auto"/>
              <w:jc w:val="both"/>
            </w:pPr>
            <w:r w:rsidRPr="000E05A5">
              <w:t>2.1</w:t>
            </w:r>
          </w:p>
        </w:tc>
        <w:tc>
          <w:tcPr>
            <w:tcW w:w="6503" w:type="dxa"/>
            <w:gridSpan w:val="4"/>
            <w:hideMark/>
          </w:tcPr>
          <w:p w14:paraId="41424A65" w14:textId="77777777" w:rsidR="000E05A5" w:rsidRPr="008A4631" w:rsidRDefault="000E05A5" w:rsidP="006427F1">
            <w:pPr>
              <w:spacing w:line="276" w:lineRule="auto"/>
              <w:jc w:val="both"/>
              <w:rPr>
                <w:lang w:val="en-US"/>
              </w:rPr>
            </w:pPr>
            <w:r w:rsidRPr="008A4631">
              <w:rPr>
                <w:lang w:val="en-US"/>
              </w:rPr>
              <w:t>Excavation of trenches for the foundation pads, and the foundation walls.</w:t>
            </w:r>
          </w:p>
          <w:p w14:paraId="272CE188" w14:textId="77777777" w:rsidR="000E05A5" w:rsidRPr="008A4631" w:rsidRDefault="000E05A5" w:rsidP="006427F1">
            <w:pPr>
              <w:spacing w:line="276" w:lineRule="auto"/>
              <w:jc w:val="both"/>
              <w:rPr>
                <w:lang w:val="en-US"/>
              </w:rPr>
            </w:pPr>
            <w:r w:rsidRPr="008A4631">
              <w:rPr>
                <w:lang w:val="en-US"/>
              </w:rPr>
              <w:t>This price pays, under the general conditions provided for in the contract per cubic meter (m3), the supply and excavation of trenches for the foundation pads, and the foundation walls.</w:t>
            </w:r>
          </w:p>
          <w:p w14:paraId="7FD4D3E7" w14:textId="77777777" w:rsidR="000E05A5" w:rsidRPr="008A4631" w:rsidRDefault="000E05A5" w:rsidP="006427F1">
            <w:pPr>
              <w:spacing w:line="276" w:lineRule="auto"/>
              <w:jc w:val="both"/>
              <w:rPr>
                <w:lang w:val="en-US"/>
              </w:rPr>
            </w:pPr>
            <w:r w:rsidRPr="008A4631">
              <w:rPr>
                <w:lang w:val="en-US"/>
              </w:rPr>
              <w:t xml:space="preserve">The cubic meter at: …………………….…………. francs </w:t>
            </w:r>
          </w:p>
        </w:tc>
        <w:tc>
          <w:tcPr>
            <w:tcW w:w="1028" w:type="dxa"/>
            <w:hideMark/>
          </w:tcPr>
          <w:p w14:paraId="22D23949" w14:textId="77777777" w:rsidR="000E05A5" w:rsidRPr="000E05A5" w:rsidRDefault="000E05A5" w:rsidP="006427F1">
            <w:pPr>
              <w:spacing w:line="276" w:lineRule="auto"/>
              <w:jc w:val="both"/>
            </w:pPr>
            <w:r w:rsidRPr="000E05A5">
              <w:t>m3</w:t>
            </w:r>
          </w:p>
        </w:tc>
        <w:tc>
          <w:tcPr>
            <w:tcW w:w="983" w:type="dxa"/>
          </w:tcPr>
          <w:p w14:paraId="75EC5C70" w14:textId="77777777" w:rsidR="000E05A5" w:rsidRPr="000E05A5" w:rsidRDefault="000E05A5" w:rsidP="006427F1">
            <w:pPr>
              <w:spacing w:line="276" w:lineRule="auto"/>
              <w:jc w:val="both"/>
            </w:pPr>
          </w:p>
        </w:tc>
      </w:tr>
      <w:tr w:rsidR="000E05A5" w:rsidRPr="000E05A5" w14:paraId="491B3DC9" w14:textId="77777777" w:rsidTr="007C2BB9">
        <w:trPr>
          <w:gridAfter w:val="1"/>
          <w:wAfter w:w="14" w:type="dxa"/>
          <w:trHeight w:val="720"/>
        </w:trPr>
        <w:tc>
          <w:tcPr>
            <w:tcW w:w="810" w:type="dxa"/>
            <w:gridSpan w:val="2"/>
            <w:hideMark/>
          </w:tcPr>
          <w:p w14:paraId="1C02B710" w14:textId="77777777" w:rsidR="000E05A5" w:rsidRPr="000E05A5" w:rsidRDefault="000E05A5" w:rsidP="006427F1">
            <w:pPr>
              <w:spacing w:line="276" w:lineRule="auto"/>
              <w:jc w:val="both"/>
            </w:pPr>
            <w:r w:rsidRPr="000E05A5">
              <w:t>2.2</w:t>
            </w:r>
          </w:p>
        </w:tc>
        <w:tc>
          <w:tcPr>
            <w:tcW w:w="6503" w:type="dxa"/>
            <w:gridSpan w:val="4"/>
            <w:hideMark/>
          </w:tcPr>
          <w:p w14:paraId="2F3599E9" w14:textId="77777777" w:rsidR="000E05A5" w:rsidRPr="008A4631" w:rsidRDefault="000E05A5" w:rsidP="006427F1">
            <w:pPr>
              <w:spacing w:line="276" w:lineRule="auto"/>
              <w:jc w:val="both"/>
              <w:rPr>
                <w:lang w:val="en-US"/>
              </w:rPr>
            </w:pPr>
            <w:r w:rsidRPr="008A4631">
              <w:rPr>
                <w:lang w:val="en-US"/>
              </w:rPr>
              <w:t xml:space="preserve">Supply and installation of clean concrete This price pays, under the general conditions provided for in the contract per cubic meter (m3), the supply and placement at the bottom of the excavations of concrete dosed at 150 kg/m3 and 5 cm thick. </w:t>
            </w:r>
          </w:p>
          <w:p w14:paraId="365E42DB" w14:textId="77777777" w:rsidR="000E05A5" w:rsidRPr="008A4631" w:rsidRDefault="000E05A5" w:rsidP="006427F1">
            <w:pPr>
              <w:spacing w:line="276" w:lineRule="auto"/>
              <w:jc w:val="both"/>
              <w:rPr>
                <w:lang w:val="en-US"/>
              </w:rPr>
            </w:pPr>
            <w:r w:rsidRPr="008A4631">
              <w:rPr>
                <w:lang w:val="en-US"/>
              </w:rPr>
              <w:t>The cubic meter at: …………………….………….CFA francs</w:t>
            </w:r>
          </w:p>
        </w:tc>
        <w:tc>
          <w:tcPr>
            <w:tcW w:w="1028" w:type="dxa"/>
            <w:hideMark/>
          </w:tcPr>
          <w:p w14:paraId="5937A2C6" w14:textId="77777777" w:rsidR="000E05A5" w:rsidRPr="000E05A5" w:rsidRDefault="000E05A5" w:rsidP="006427F1">
            <w:pPr>
              <w:spacing w:line="276" w:lineRule="auto"/>
              <w:jc w:val="both"/>
            </w:pPr>
            <w:r w:rsidRPr="000E05A5">
              <w:t>m3</w:t>
            </w:r>
          </w:p>
        </w:tc>
        <w:tc>
          <w:tcPr>
            <w:tcW w:w="983" w:type="dxa"/>
          </w:tcPr>
          <w:p w14:paraId="466C7041" w14:textId="77777777" w:rsidR="000E05A5" w:rsidRPr="000E05A5" w:rsidRDefault="000E05A5" w:rsidP="006427F1">
            <w:pPr>
              <w:spacing w:line="276" w:lineRule="auto"/>
              <w:jc w:val="both"/>
            </w:pPr>
          </w:p>
        </w:tc>
      </w:tr>
      <w:tr w:rsidR="000E05A5" w:rsidRPr="000E05A5" w14:paraId="7BA16AF5" w14:textId="77777777" w:rsidTr="007C2BB9">
        <w:trPr>
          <w:gridAfter w:val="1"/>
          <w:wAfter w:w="14" w:type="dxa"/>
          <w:trHeight w:val="480"/>
        </w:trPr>
        <w:tc>
          <w:tcPr>
            <w:tcW w:w="810" w:type="dxa"/>
            <w:gridSpan w:val="2"/>
            <w:hideMark/>
          </w:tcPr>
          <w:p w14:paraId="351E2F7F" w14:textId="77777777" w:rsidR="000E05A5" w:rsidRPr="000E05A5" w:rsidRDefault="000E05A5" w:rsidP="006427F1">
            <w:pPr>
              <w:spacing w:line="276" w:lineRule="auto"/>
              <w:jc w:val="both"/>
            </w:pPr>
            <w:r w:rsidRPr="000E05A5">
              <w:t>2.3</w:t>
            </w:r>
          </w:p>
        </w:tc>
        <w:tc>
          <w:tcPr>
            <w:tcW w:w="6503" w:type="dxa"/>
            <w:gridSpan w:val="4"/>
            <w:hideMark/>
          </w:tcPr>
          <w:p w14:paraId="6210EF0E" w14:textId="77777777" w:rsidR="000E05A5" w:rsidRPr="008A4631" w:rsidRDefault="000E05A5" w:rsidP="006427F1">
            <w:pPr>
              <w:spacing w:line="276" w:lineRule="auto"/>
              <w:jc w:val="both"/>
              <w:rPr>
                <w:lang w:val="en-US"/>
              </w:rPr>
            </w:pPr>
            <w:r w:rsidRPr="008A4631">
              <w:rPr>
                <w:lang w:val="en-US"/>
              </w:rPr>
              <w:t>Supply and installation of reinforced concrete for soles, chains, post starters including all constraints</w:t>
            </w:r>
          </w:p>
          <w:p w14:paraId="3EAFD6B6" w14:textId="77777777" w:rsidR="000E05A5" w:rsidRPr="008A4631" w:rsidRDefault="000E05A5" w:rsidP="006427F1">
            <w:pPr>
              <w:spacing w:line="276" w:lineRule="auto"/>
              <w:jc w:val="both"/>
              <w:rPr>
                <w:lang w:val="en-US"/>
              </w:rPr>
            </w:pPr>
            <w:r w:rsidRPr="008A4631">
              <w:rPr>
                <w:lang w:val="en-US"/>
              </w:rPr>
              <w:t>This price pays, under the general conditions provided for in the contract per cubic meter (m3), the supply and execution of the following work:</w:t>
            </w:r>
          </w:p>
          <w:p w14:paraId="7ACCC9CC" w14:textId="77777777" w:rsidR="000E05A5" w:rsidRPr="008A4631" w:rsidRDefault="000E05A5" w:rsidP="006427F1">
            <w:pPr>
              <w:spacing w:line="276" w:lineRule="auto"/>
              <w:jc w:val="both"/>
              <w:rPr>
                <w:lang w:val="en-US"/>
              </w:rPr>
            </w:pPr>
            <w:r w:rsidRPr="008A4631">
              <w:rPr>
                <w:lang w:val="en-US"/>
              </w:rPr>
              <w:t xml:space="preserve">- Section footings according to the plans, reinforced concrete dosed </w:t>
            </w:r>
          </w:p>
          <w:p w14:paraId="1D669478" w14:textId="77777777" w:rsidR="000E05A5" w:rsidRPr="000E05A5" w:rsidRDefault="000E05A5" w:rsidP="006427F1">
            <w:pPr>
              <w:spacing w:line="276" w:lineRule="auto"/>
              <w:jc w:val="both"/>
            </w:pPr>
            <w:r w:rsidRPr="000E05A5">
              <w:t>at 350 kg/m3;</w:t>
            </w:r>
          </w:p>
          <w:p w14:paraId="035A6EBA" w14:textId="77777777" w:rsidR="000E05A5" w:rsidRPr="008A4631" w:rsidRDefault="000E05A5" w:rsidP="006427F1">
            <w:pPr>
              <w:spacing w:line="276" w:lineRule="auto"/>
              <w:jc w:val="both"/>
              <w:rPr>
                <w:lang w:val="en-US"/>
              </w:rPr>
            </w:pPr>
            <w:r w:rsidRPr="008A4631">
              <w:rPr>
                <w:lang w:val="en-US"/>
              </w:rPr>
              <w:t xml:space="preserve">- Post starters with a 20x30 section, with RL6 frame every 15 cm + </w:t>
            </w:r>
          </w:p>
          <w:p w14:paraId="3F5692B6" w14:textId="77777777" w:rsidR="000E05A5" w:rsidRPr="000E05A5" w:rsidRDefault="000E05A5" w:rsidP="006427F1">
            <w:pPr>
              <w:spacing w:line="276" w:lineRule="auto"/>
              <w:jc w:val="both"/>
            </w:pPr>
            <w:r w:rsidRPr="000E05A5">
              <w:lastRenderedPageBreak/>
              <w:t>6 HA10 stringers.</w:t>
            </w:r>
          </w:p>
          <w:p w14:paraId="77473258" w14:textId="77777777" w:rsidR="000E05A5" w:rsidRPr="008A4631" w:rsidRDefault="000E05A5" w:rsidP="006427F1">
            <w:pPr>
              <w:spacing w:line="276" w:lineRule="auto"/>
              <w:jc w:val="both"/>
              <w:rPr>
                <w:lang w:val="en-US"/>
              </w:rPr>
            </w:pPr>
            <w:r w:rsidRPr="008A4631">
              <w:rPr>
                <w:lang w:val="en-US"/>
              </w:rPr>
              <w:t xml:space="preserve">- 20 x 25 section sills with RL6 frames every 20 cm and 4 HA12 </w:t>
            </w:r>
          </w:p>
          <w:p w14:paraId="01635F32" w14:textId="77777777" w:rsidR="000E05A5" w:rsidRPr="008A4631" w:rsidRDefault="000E05A5" w:rsidP="006427F1">
            <w:pPr>
              <w:spacing w:line="276" w:lineRule="auto"/>
              <w:jc w:val="both"/>
              <w:rPr>
                <w:lang w:val="en-US"/>
              </w:rPr>
            </w:pPr>
            <w:proofErr w:type="gramStart"/>
            <w:r w:rsidRPr="008A4631">
              <w:rPr>
                <w:lang w:val="en-US"/>
              </w:rPr>
              <w:t>stringers</w:t>
            </w:r>
            <w:proofErr w:type="gramEnd"/>
            <w:r w:rsidRPr="008A4631">
              <w:rPr>
                <w:lang w:val="en-US"/>
              </w:rPr>
              <w:t>. Concrete dosed 350 kg/m3.</w:t>
            </w:r>
          </w:p>
          <w:p w14:paraId="5C47B324" w14:textId="77777777" w:rsidR="000E05A5" w:rsidRPr="008A4631" w:rsidRDefault="000E05A5" w:rsidP="006427F1">
            <w:pPr>
              <w:spacing w:line="276" w:lineRule="auto"/>
              <w:jc w:val="both"/>
              <w:rPr>
                <w:lang w:val="en-US"/>
              </w:rPr>
            </w:pPr>
            <w:r w:rsidRPr="008A4631">
              <w:rPr>
                <w:lang w:val="en-US"/>
              </w:rPr>
              <w:t>The cubic meter at: ………………………………. CFA francs</w:t>
            </w:r>
          </w:p>
        </w:tc>
        <w:tc>
          <w:tcPr>
            <w:tcW w:w="1028" w:type="dxa"/>
            <w:hideMark/>
          </w:tcPr>
          <w:p w14:paraId="45B04BD6" w14:textId="77777777" w:rsidR="000E05A5" w:rsidRPr="000E05A5" w:rsidRDefault="000E05A5" w:rsidP="006427F1">
            <w:pPr>
              <w:spacing w:line="276" w:lineRule="auto"/>
              <w:jc w:val="both"/>
            </w:pPr>
            <w:r w:rsidRPr="000E05A5">
              <w:lastRenderedPageBreak/>
              <w:t>m3</w:t>
            </w:r>
          </w:p>
        </w:tc>
        <w:tc>
          <w:tcPr>
            <w:tcW w:w="983" w:type="dxa"/>
          </w:tcPr>
          <w:p w14:paraId="175A3B4B" w14:textId="77777777" w:rsidR="000E05A5" w:rsidRPr="000E05A5" w:rsidRDefault="000E05A5" w:rsidP="006427F1">
            <w:pPr>
              <w:spacing w:line="276" w:lineRule="auto"/>
              <w:jc w:val="both"/>
            </w:pPr>
          </w:p>
        </w:tc>
      </w:tr>
      <w:tr w:rsidR="000E05A5" w:rsidRPr="000E05A5" w14:paraId="1471F85B" w14:textId="77777777" w:rsidTr="007C2BB9">
        <w:trPr>
          <w:gridAfter w:val="1"/>
          <w:wAfter w:w="14" w:type="dxa"/>
          <w:trHeight w:val="480"/>
        </w:trPr>
        <w:tc>
          <w:tcPr>
            <w:tcW w:w="810" w:type="dxa"/>
            <w:gridSpan w:val="2"/>
            <w:hideMark/>
          </w:tcPr>
          <w:p w14:paraId="7A913A7A" w14:textId="77777777" w:rsidR="000E05A5" w:rsidRPr="000E05A5" w:rsidRDefault="000E05A5" w:rsidP="006427F1">
            <w:pPr>
              <w:spacing w:line="276" w:lineRule="auto"/>
              <w:jc w:val="both"/>
            </w:pPr>
            <w:r w:rsidRPr="000E05A5">
              <w:lastRenderedPageBreak/>
              <w:t>2.4</w:t>
            </w:r>
          </w:p>
        </w:tc>
        <w:tc>
          <w:tcPr>
            <w:tcW w:w="6503" w:type="dxa"/>
            <w:gridSpan w:val="4"/>
            <w:hideMark/>
          </w:tcPr>
          <w:p w14:paraId="307D55BA" w14:textId="77777777" w:rsidR="000E05A5" w:rsidRPr="008A4631" w:rsidRDefault="000E05A5" w:rsidP="006427F1">
            <w:pPr>
              <w:spacing w:line="276" w:lineRule="auto"/>
              <w:jc w:val="both"/>
              <w:rPr>
                <w:lang w:val="en-US"/>
              </w:rPr>
            </w:pPr>
            <w:r w:rsidRPr="008A4631">
              <w:rPr>
                <w:lang w:val="en-US"/>
              </w:rPr>
              <w:t>Supply and installation of reinforced concrete foundation column of dosage 350kg/m3.</w:t>
            </w:r>
          </w:p>
          <w:p w14:paraId="534EA0B4" w14:textId="77777777" w:rsidR="000E05A5" w:rsidRPr="008A4631" w:rsidRDefault="000E05A5" w:rsidP="006427F1">
            <w:pPr>
              <w:spacing w:line="276" w:lineRule="auto"/>
              <w:jc w:val="both"/>
              <w:rPr>
                <w:lang w:val="en-US"/>
              </w:rPr>
            </w:pPr>
            <w:r w:rsidRPr="008A4631">
              <w:rPr>
                <w:lang w:val="en-US"/>
              </w:rPr>
              <w:t>This price pays, under the general conditions provided for in the contract per cubic meter (m3), the supply and execution of the work</w:t>
            </w:r>
          </w:p>
          <w:p w14:paraId="0A77F4F5" w14:textId="77777777" w:rsidR="000E05A5" w:rsidRPr="000E05A5" w:rsidRDefault="000E05A5" w:rsidP="006427F1">
            <w:pPr>
              <w:spacing w:line="276" w:lineRule="auto"/>
              <w:jc w:val="both"/>
            </w:pPr>
            <w:r w:rsidRPr="000E05A5">
              <w:t>The cubic meter at: …………………………………francs</w:t>
            </w:r>
          </w:p>
          <w:p w14:paraId="36FD0D22" w14:textId="77777777" w:rsidR="000E05A5" w:rsidRPr="000E05A5" w:rsidRDefault="000E05A5" w:rsidP="006427F1">
            <w:pPr>
              <w:spacing w:line="276" w:lineRule="auto"/>
              <w:jc w:val="both"/>
            </w:pPr>
          </w:p>
        </w:tc>
        <w:tc>
          <w:tcPr>
            <w:tcW w:w="1028" w:type="dxa"/>
            <w:hideMark/>
          </w:tcPr>
          <w:p w14:paraId="24ED98AF" w14:textId="77777777" w:rsidR="000E05A5" w:rsidRPr="000E05A5" w:rsidRDefault="000E05A5" w:rsidP="006427F1">
            <w:pPr>
              <w:spacing w:line="276" w:lineRule="auto"/>
              <w:jc w:val="both"/>
            </w:pPr>
            <w:r w:rsidRPr="000E05A5">
              <w:t>m3</w:t>
            </w:r>
          </w:p>
        </w:tc>
        <w:tc>
          <w:tcPr>
            <w:tcW w:w="983" w:type="dxa"/>
          </w:tcPr>
          <w:p w14:paraId="4A07486A" w14:textId="77777777" w:rsidR="000E05A5" w:rsidRPr="000E05A5" w:rsidRDefault="000E05A5" w:rsidP="006427F1">
            <w:pPr>
              <w:spacing w:line="276" w:lineRule="auto"/>
              <w:jc w:val="both"/>
            </w:pPr>
          </w:p>
        </w:tc>
      </w:tr>
      <w:tr w:rsidR="000E05A5" w:rsidRPr="000E05A5" w14:paraId="752B246A" w14:textId="77777777" w:rsidTr="007C2BB9">
        <w:trPr>
          <w:gridAfter w:val="1"/>
          <w:wAfter w:w="14" w:type="dxa"/>
          <w:trHeight w:val="720"/>
        </w:trPr>
        <w:tc>
          <w:tcPr>
            <w:tcW w:w="810" w:type="dxa"/>
            <w:gridSpan w:val="2"/>
            <w:hideMark/>
          </w:tcPr>
          <w:p w14:paraId="73517979" w14:textId="77777777" w:rsidR="000E05A5" w:rsidRPr="000E05A5" w:rsidRDefault="000E05A5" w:rsidP="006427F1">
            <w:pPr>
              <w:spacing w:line="276" w:lineRule="auto"/>
              <w:jc w:val="both"/>
            </w:pPr>
            <w:r w:rsidRPr="000E05A5">
              <w:t>2.5</w:t>
            </w:r>
          </w:p>
        </w:tc>
        <w:tc>
          <w:tcPr>
            <w:tcW w:w="6503" w:type="dxa"/>
            <w:gridSpan w:val="4"/>
            <w:hideMark/>
          </w:tcPr>
          <w:p w14:paraId="17ADFC90" w14:textId="77777777" w:rsidR="000E05A5" w:rsidRPr="008A4631" w:rsidRDefault="000E05A5" w:rsidP="006427F1">
            <w:pPr>
              <w:spacing w:line="276" w:lineRule="auto"/>
              <w:jc w:val="both"/>
              <w:rPr>
                <w:lang w:val="en-US"/>
              </w:rPr>
            </w:pPr>
            <w:r w:rsidRPr="008A4631">
              <w:rPr>
                <w:lang w:val="en-US"/>
              </w:rPr>
              <w:t xml:space="preserve">Supply and installation of masonry in 20x20x40 packed </w:t>
            </w:r>
          </w:p>
          <w:p w14:paraId="08BEDF7B" w14:textId="77777777" w:rsidR="000E05A5" w:rsidRPr="008A4631" w:rsidRDefault="000E05A5" w:rsidP="006427F1">
            <w:pPr>
              <w:spacing w:line="276" w:lineRule="auto"/>
              <w:jc w:val="both"/>
              <w:rPr>
                <w:lang w:val="en-US"/>
              </w:rPr>
            </w:pPr>
            <w:r w:rsidRPr="008A4631">
              <w:rPr>
                <w:lang w:val="en-US"/>
              </w:rPr>
              <w:t>agglomerations including all constraints</w:t>
            </w:r>
          </w:p>
          <w:p w14:paraId="1D9029E2" w14:textId="77777777" w:rsidR="000E05A5" w:rsidRPr="008A4631" w:rsidRDefault="000E05A5" w:rsidP="006427F1">
            <w:pPr>
              <w:spacing w:line="276" w:lineRule="auto"/>
              <w:jc w:val="both"/>
              <w:rPr>
                <w:lang w:val="en-US"/>
              </w:rPr>
            </w:pPr>
            <w:r w:rsidRPr="008A4631">
              <w:rPr>
                <w:lang w:val="en-US"/>
              </w:rPr>
              <w:t xml:space="preserve">This price pays, under the general conditions provided for in the contract, per square meter (m2) the supply and execution of foundation walls in 20x20x40 cement agglomerates filled with ordinary concrete dosed at 200 kg/m3. </w:t>
            </w:r>
          </w:p>
          <w:p w14:paraId="3EA37F6B"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hideMark/>
          </w:tcPr>
          <w:p w14:paraId="215C0E2E" w14:textId="77777777" w:rsidR="000E05A5" w:rsidRPr="000E05A5" w:rsidRDefault="000E05A5" w:rsidP="006427F1">
            <w:pPr>
              <w:spacing w:line="276" w:lineRule="auto"/>
              <w:jc w:val="both"/>
            </w:pPr>
            <w:r w:rsidRPr="000E05A5">
              <w:t>m2</w:t>
            </w:r>
          </w:p>
        </w:tc>
        <w:tc>
          <w:tcPr>
            <w:tcW w:w="983" w:type="dxa"/>
          </w:tcPr>
          <w:p w14:paraId="6398BA2C" w14:textId="77777777" w:rsidR="000E05A5" w:rsidRPr="000E05A5" w:rsidRDefault="000E05A5" w:rsidP="006427F1">
            <w:pPr>
              <w:spacing w:line="276" w:lineRule="auto"/>
              <w:jc w:val="both"/>
            </w:pPr>
          </w:p>
        </w:tc>
      </w:tr>
      <w:tr w:rsidR="000E05A5" w:rsidRPr="000E05A5" w14:paraId="0829421E" w14:textId="77777777" w:rsidTr="007C2BB9">
        <w:trPr>
          <w:gridAfter w:val="1"/>
          <w:wAfter w:w="14" w:type="dxa"/>
          <w:trHeight w:val="720"/>
        </w:trPr>
        <w:tc>
          <w:tcPr>
            <w:tcW w:w="810" w:type="dxa"/>
            <w:gridSpan w:val="2"/>
            <w:hideMark/>
          </w:tcPr>
          <w:p w14:paraId="1320EF12" w14:textId="77777777" w:rsidR="000E05A5" w:rsidRPr="000E05A5" w:rsidRDefault="000E05A5" w:rsidP="006427F1">
            <w:pPr>
              <w:spacing w:line="276" w:lineRule="auto"/>
              <w:jc w:val="both"/>
            </w:pPr>
            <w:r w:rsidRPr="000E05A5">
              <w:t>2.6</w:t>
            </w:r>
          </w:p>
        </w:tc>
        <w:tc>
          <w:tcPr>
            <w:tcW w:w="6503" w:type="dxa"/>
            <w:gridSpan w:val="4"/>
            <w:hideMark/>
          </w:tcPr>
          <w:p w14:paraId="7180430D" w14:textId="77777777" w:rsidR="000E05A5" w:rsidRPr="008A4631" w:rsidRDefault="000E05A5" w:rsidP="006427F1">
            <w:pPr>
              <w:spacing w:line="276" w:lineRule="auto"/>
              <w:jc w:val="both"/>
              <w:rPr>
                <w:lang w:val="en-US"/>
              </w:rPr>
            </w:pPr>
            <w:r w:rsidRPr="008A4631">
              <w:rPr>
                <w:lang w:val="en-US"/>
              </w:rPr>
              <w:t>Supply and installation of reinforced concrete grid chain beams of dosage 350kg/m3.</w:t>
            </w:r>
          </w:p>
          <w:p w14:paraId="60994ECB" w14:textId="77777777" w:rsidR="000E05A5" w:rsidRPr="008A4631" w:rsidRDefault="000E05A5" w:rsidP="006427F1">
            <w:pPr>
              <w:spacing w:line="276" w:lineRule="auto"/>
              <w:jc w:val="both"/>
              <w:rPr>
                <w:lang w:val="en-US"/>
              </w:rPr>
            </w:pPr>
            <w:r w:rsidRPr="008A4631">
              <w:rPr>
                <w:lang w:val="en-US"/>
              </w:rPr>
              <w:t>This price pays, under the general conditions provided for in the contract per cubic meter (m3), the supply and execution of the work</w:t>
            </w:r>
          </w:p>
          <w:p w14:paraId="7470B25C" w14:textId="77777777" w:rsidR="000E05A5" w:rsidRPr="000E05A5" w:rsidRDefault="000E05A5" w:rsidP="006427F1">
            <w:pPr>
              <w:spacing w:line="276" w:lineRule="auto"/>
              <w:jc w:val="both"/>
            </w:pPr>
            <w:r w:rsidRPr="000E05A5">
              <w:t>The cubic meter at: …………………………………francs</w:t>
            </w:r>
          </w:p>
          <w:p w14:paraId="227773DA" w14:textId="77777777" w:rsidR="000E05A5" w:rsidRPr="000E05A5" w:rsidRDefault="000E05A5" w:rsidP="006427F1">
            <w:pPr>
              <w:spacing w:line="276" w:lineRule="auto"/>
              <w:jc w:val="both"/>
            </w:pPr>
          </w:p>
        </w:tc>
        <w:tc>
          <w:tcPr>
            <w:tcW w:w="1028" w:type="dxa"/>
            <w:hideMark/>
          </w:tcPr>
          <w:p w14:paraId="5BA4328F" w14:textId="77777777" w:rsidR="000E05A5" w:rsidRPr="000E05A5" w:rsidRDefault="000E05A5" w:rsidP="006427F1">
            <w:pPr>
              <w:spacing w:line="276" w:lineRule="auto"/>
              <w:jc w:val="both"/>
            </w:pPr>
            <w:r w:rsidRPr="000E05A5">
              <w:t>m3</w:t>
            </w:r>
          </w:p>
        </w:tc>
        <w:tc>
          <w:tcPr>
            <w:tcW w:w="983" w:type="dxa"/>
          </w:tcPr>
          <w:p w14:paraId="453472EA" w14:textId="77777777" w:rsidR="000E05A5" w:rsidRPr="000E05A5" w:rsidRDefault="000E05A5" w:rsidP="006427F1">
            <w:pPr>
              <w:spacing w:line="276" w:lineRule="auto"/>
              <w:jc w:val="both"/>
            </w:pPr>
          </w:p>
        </w:tc>
      </w:tr>
      <w:tr w:rsidR="000E05A5" w:rsidRPr="000E05A5" w14:paraId="26B43B6F" w14:textId="77777777" w:rsidTr="007C2BB9">
        <w:trPr>
          <w:gridAfter w:val="1"/>
          <w:wAfter w:w="14" w:type="dxa"/>
          <w:trHeight w:val="720"/>
        </w:trPr>
        <w:tc>
          <w:tcPr>
            <w:tcW w:w="810" w:type="dxa"/>
            <w:gridSpan w:val="2"/>
            <w:hideMark/>
          </w:tcPr>
          <w:p w14:paraId="31DA3AD6" w14:textId="77777777" w:rsidR="000E05A5" w:rsidRPr="000E05A5" w:rsidRDefault="000E05A5" w:rsidP="006427F1">
            <w:pPr>
              <w:spacing w:line="276" w:lineRule="auto"/>
              <w:jc w:val="both"/>
            </w:pPr>
            <w:r w:rsidRPr="000E05A5">
              <w:t>2.7</w:t>
            </w:r>
          </w:p>
        </w:tc>
        <w:tc>
          <w:tcPr>
            <w:tcW w:w="6503" w:type="dxa"/>
            <w:gridSpan w:val="4"/>
            <w:hideMark/>
          </w:tcPr>
          <w:p w14:paraId="1C0FF797" w14:textId="77777777" w:rsidR="000E05A5" w:rsidRPr="008A4631" w:rsidRDefault="000E05A5" w:rsidP="006427F1">
            <w:pPr>
              <w:spacing w:line="276" w:lineRule="auto"/>
              <w:jc w:val="both"/>
              <w:rPr>
                <w:lang w:val="en-US"/>
              </w:rPr>
            </w:pPr>
            <w:r w:rsidRPr="008A4631">
              <w:rPr>
                <w:lang w:val="en-US"/>
              </w:rPr>
              <w:t>Provide backfill for foundation including all constraints</w:t>
            </w:r>
          </w:p>
          <w:p w14:paraId="2B9A1926" w14:textId="77777777" w:rsidR="000E05A5" w:rsidRPr="008A4631" w:rsidRDefault="000E05A5" w:rsidP="006427F1">
            <w:pPr>
              <w:spacing w:line="276" w:lineRule="auto"/>
              <w:jc w:val="both"/>
              <w:rPr>
                <w:lang w:val="en-US"/>
              </w:rPr>
            </w:pPr>
            <w:r w:rsidRPr="008A4631">
              <w:rPr>
                <w:lang w:val="en-US"/>
              </w:rPr>
              <w:t xml:space="preserve">This price pays, under the general conditions provided for in the contract, per square meter (m2) the supply and execution of foundation walls in 20x20x40 cement agglomerates filled with ordinary concrete dosed at 200 kg/m3. </w:t>
            </w:r>
          </w:p>
          <w:p w14:paraId="51C3909C"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hideMark/>
          </w:tcPr>
          <w:p w14:paraId="568F874A" w14:textId="77777777" w:rsidR="000E05A5" w:rsidRPr="000E05A5" w:rsidRDefault="000E05A5" w:rsidP="006427F1">
            <w:pPr>
              <w:spacing w:line="276" w:lineRule="auto"/>
              <w:jc w:val="both"/>
            </w:pPr>
            <w:r w:rsidRPr="000E05A5">
              <w:t>m2</w:t>
            </w:r>
          </w:p>
        </w:tc>
        <w:tc>
          <w:tcPr>
            <w:tcW w:w="983" w:type="dxa"/>
          </w:tcPr>
          <w:p w14:paraId="5B45FAD2" w14:textId="77777777" w:rsidR="000E05A5" w:rsidRPr="000E05A5" w:rsidRDefault="000E05A5" w:rsidP="006427F1">
            <w:pPr>
              <w:spacing w:line="276" w:lineRule="auto"/>
              <w:jc w:val="both"/>
            </w:pPr>
          </w:p>
        </w:tc>
      </w:tr>
      <w:tr w:rsidR="000E05A5" w:rsidRPr="000E05A5" w14:paraId="6052EB75" w14:textId="77777777" w:rsidTr="007C2BB9">
        <w:trPr>
          <w:gridAfter w:val="1"/>
          <w:wAfter w:w="14" w:type="dxa"/>
          <w:trHeight w:val="300"/>
        </w:trPr>
        <w:tc>
          <w:tcPr>
            <w:tcW w:w="810" w:type="dxa"/>
            <w:gridSpan w:val="2"/>
            <w:hideMark/>
          </w:tcPr>
          <w:p w14:paraId="6B58CF70" w14:textId="77777777" w:rsidR="000E05A5" w:rsidRPr="000E05A5" w:rsidRDefault="000E05A5" w:rsidP="006427F1">
            <w:pPr>
              <w:spacing w:line="276" w:lineRule="auto"/>
              <w:jc w:val="both"/>
            </w:pPr>
            <w:r w:rsidRPr="000E05A5">
              <w:t> </w:t>
            </w:r>
          </w:p>
        </w:tc>
        <w:tc>
          <w:tcPr>
            <w:tcW w:w="6503" w:type="dxa"/>
            <w:gridSpan w:val="4"/>
            <w:hideMark/>
          </w:tcPr>
          <w:p w14:paraId="491AEBC8" w14:textId="77777777" w:rsidR="000E05A5" w:rsidRPr="000E05A5" w:rsidRDefault="000E05A5" w:rsidP="006427F1">
            <w:pPr>
              <w:spacing w:line="276" w:lineRule="auto"/>
              <w:jc w:val="both"/>
            </w:pPr>
            <w:r w:rsidRPr="000E05A5">
              <w:t>SUB TOTAL A 2</w:t>
            </w:r>
          </w:p>
        </w:tc>
        <w:tc>
          <w:tcPr>
            <w:tcW w:w="1028" w:type="dxa"/>
            <w:hideMark/>
          </w:tcPr>
          <w:p w14:paraId="28D4274F" w14:textId="77777777" w:rsidR="000E05A5" w:rsidRPr="000E05A5" w:rsidRDefault="000E05A5" w:rsidP="006427F1">
            <w:pPr>
              <w:spacing w:line="276" w:lineRule="auto"/>
              <w:jc w:val="both"/>
            </w:pPr>
            <w:r w:rsidRPr="000E05A5">
              <w:t> </w:t>
            </w:r>
          </w:p>
        </w:tc>
        <w:tc>
          <w:tcPr>
            <w:tcW w:w="983" w:type="dxa"/>
          </w:tcPr>
          <w:p w14:paraId="6DF4B865" w14:textId="77777777" w:rsidR="000E05A5" w:rsidRPr="000E05A5" w:rsidRDefault="000E05A5" w:rsidP="006427F1">
            <w:pPr>
              <w:spacing w:line="276" w:lineRule="auto"/>
              <w:jc w:val="both"/>
            </w:pPr>
          </w:p>
        </w:tc>
      </w:tr>
      <w:tr w:rsidR="000E05A5" w:rsidRPr="000E05A5" w14:paraId="6B6B67A6" w14:textId="77777777" w:rsidTr="007C2BB9">
        <w:trPr>
          <w:gridAfter w:val="1"/>
          <w:wAfter w:w="14" w:type="dxa"/>
          <w:trHeight w:val="300"/>
        </w:trPr>
        <w:tc>
          <w:tcPr>
            <w:tcW w:w="810" w:type="dxa"/>
            <w:gridSpan w:val="2"/>
            <w:hideMark/>
          </w:tcPr>
          <w:p w14:paraId="681FCF94" w14:textId="77777777" w:rsidR="000E05A5" w:rsidRPr="000E05A5" w:rsidRDefault="000E05A5" w:rsidP="006427F1">
            <w:pPr>
              <w:spacing w:line="276" w:lineRule="auto"/>
              <w:jc w:val="both"/>
            </w:pPr>
            <w:r w:rsidRPr="000E05A5">
              <w:t>3</w:t>
            </w:r>
          </w:p>
        </w:tc>
        <w:tc>
          <w:tcPr>
            <w:tcW w:w="6503" w:type="dxa"/>
            <w:gridSpan w:val="4"/>
            <w:hideMark/>
          </w:tcPr>
          <w:p w14:paraId="276B4612" w14:textId="77777777" w:rsidR="000E05A5" w:rsidRPr="000E05A5" w:rsidRDefault="000E05A5" w:rsidP="006427F1">
            <w:pPr>
              <w:spacing w:line="276" w:lineRule="auto"/>
              <w:jc w:val="both"/>
            </w:pPr>
            <w:r w:rsidRPr="000E05A5">
              <w:t>A 300: ELEVATION</w:t>
            </w:r>
          </w:p>
        </w:tc>
        <w:tc>
          <w:tcPr>
            <w:tcW w:w="1028" w:type="dxa"/>
            <w:hideMark/>
          </w:tcPr>
          <w:p w14:paraId="596BEA31" w14:textId="77777777" w:rsidR="000E05A5" w:rsidRPr="000E05A5" w:rsidRDefault="000E05A5" w:rsidP="006427F1">
            <w:pPr>
              <w:spacing w:line="276" w:lineRule="auto"/>
              <w:jc w:val="both"/>
            </w:pPr>
            <w:r w:rsidRPr="000E05A5">
              <w:t> </w:t>
            </w:r>
          </w:p>
        </w:tc>
        <w:tc>
          <w:tcPr>
            <w:tcW w:w="983" w:type="dxa"/>
          </w:tcPr>
          <w:p w14:paraId="1C0448D9" w14:textId="77777777" w:rsidR="000E05A5" w:rsidRPr="000E05A5" w:rsidRDefault="000E05A5" w:rsidP="006427F1">
            <w:pPr>
              <w:spacing w:line="276" w:lineRule="auto"/>
              <w:jc w:val="both"/>
            </w:pPr>
          </w:p>
        </w:tc>
      </w:tr>
      <w:tr w:rsidR="000E05A5" w:rsidRPr="000E05A5" w14:paraId="1284A0D9" w14:textId="77777777" w:rsidTr="007C2BB9">
        <w:trPr>
          <w:gridAfter w:val="1"/>
          <w:wAfter w:w="14" w:type="dxa"/>
          <w:trHeight w:val="480"/>
        </w:trPr>
        <w:tc>
          <w:tcPr>
            <w:tcW w:w="810" w:type="dxa"/>
            <w:gridSpan w:val="2"/>
            <w:hideMark/>
          </w:tcPr>
          <w:p w14:paraId="12743BB3" w14:textId="77777777" w:rsidR="000E05A5" w:rsidRPr="000E05A5" w:rsidRDefault="000E05A5" w:rsidP="006427F1">
            <w:pPr>
              <w:spacing w:line="276" w:lineRule="auto"/>
              <w:jc w:val="both"/>
            </w:pPr>
            <w:r w:rsidRPr="000E05A5">
              <w:t>3.1</w:t>
            </w:r>
          </w:p>
        </w:tc>
        <w:tc>
          <w:tcPr>
            <w:tcW w:w="6503" w:type="dxa"/>
            <w:gridSpan w:val="4"/>
            <w:hideMark/>
          </w:tcPr>
          <w:p w14:paraId="10230730" w14:textId="77777777" w:rsidR="000E05A5" w:rsidRPr="008A4631" w:rsidRDefault="000E05A5" w:rsidP="006427F1">
            <w:pPr>
              <w:spacing w:line="276" w:lineRule="auto"/>
              <w:jc w:val="both"/>
              <w:rPr>
                <w:lang w:val="en-US"/>
              </w:rPr>
            </w:pPr>
            <w:r w:rsidRPr="008A4631">
              <w:rPr>
                <w:lang w:val="en-US"/>
              </w:rPr>
              <w:t>Supply and installation of 15x20x40 hollow agglomerate masonry + waterproofing on the first course including all constraints</w:t>
            </w:r>
          </w:p>
          <w:p w14:paraId="2AD78904" w14:textId="77777777" w:rsidR="000E05A5" w:rsidRPr="008A4631" w:rsidRDefault="000E05A5" w:rsidP="006427F1">
            <w:pPr>
              <w:spacing w:line="276" w:lineRule="auto"/>
              <w:jc w:val="both"/>
              <w:rPr>
                <w:lang w:val="en-US"/>
              </w:rPr>
            </w:pPr>
            <w:r w:rsidRPr="008A4631">
              <w:rPr>
                <w:lang w:val="en-US"/>
              </w:rPr>
              <w:t xml:space="preserve">This price pays in the general conditions provided for in the contract, per square meter (m2) the supply and construction of walls </w:t>
            </w:r>
          </w:p>
          <w:p w14:paraId="29B02A5B" w14:textId="77777777" w:rsidR="000E05A5" w:rsidRPr="008A4631" w:rsidRDefault="000E05A5" w:rsidP="006427F1">
            <w:pPr>
              <w:spacing w:line="276" w:lineRule="auto"/>
              <w:jc w:val="both"/>
              <w:rPr>
                <w:lang w:val="en-US"/>
              </w:rPr>
            </w:pPr>
            <w:r w:rsidRPr="008A4631">
              <w:rPr>
                <w:lang w:val="en-US"/>
              </w:rPr>
              <w:t xml:space="preserve">in hollow agglomeration of 15x20x40 offering resistance to </w:t>
            </w:r>
            <w:r w:rsidRPr="008A4631">
              <w:rPr>
                <w:lang w:val="en-US"/>
              </w:rPr>
              <w:lastRenderedPageBreak/>
              <w:t>crushing and the first base is on a plastic waterproofing (polyane</w:t>
            </w:r>
          </w:p>
          <w:p w14:paraId="6655BEF8" w14:textId="77777777" w:rsidR="000E05A5" w:rsidRPr="008A4631" w:rsidRDefault="000E05A5" w:rsidP="006427F1">
            <w:pPr>
              <w:spacing w:line="276" w:lineRule="auto"/>
              <w:jc w:val="both"/>
              <w:rPr>
                <w:lang w:val="en-US"/>
              </w:rPr>
            </w:pPr>
            <w:proofErr w:type="gramStart"/>
            <w:r w:rsidRPr="008A4631">
              <w:rPr>
                <w:lang w:val="en-US"/>
              </w:rPr>
              <w:t>film</w:t>
            </w:r>
            <w:proofErr w:type="gramEnd"/>
            <w:r w:rsidRPr="008A4631">
              <w:rPr>
                <w:lang w:val="en-US"/>
              </w:rPr>
              <w:t xml:space="preserve">). </w:t>
            </w:r>
          </w:p>
          <w:p w14:paraId="028C2F1A"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hideMark/>
          </w:tcPr>
          <w:p w14:paraId="56F7A759" w14:textId="77777777" w:rsidR="000E05A5" w:rsidRPr="000E05A5" w:rsidRDefault="000E05A5" w:rsidP="006427F1">
            <w:pPr>
              <w:spacing w:line="276" w:lineRule="auto"/>
              <w:jc w:val="both"/>
            </w:pPr>
            <w:r w:rsidRPr="000E05A5">
              <w:lastRenderedPageBreak/>
              <w:t>m2</w:t>
            </w:r>
          </w:p>
        </w:tc>
        <w:tc>
          <w:tcPr>
            <w:tcW w:w="983" w:type="dxa"/>
          </w:tcPr>
          <w:p w14:paraId="75DBF64B" w14:textId="77777777" w:rsidR="000E05A5" w:rsidRPr="000E05A5" w:rsidRDefault="000E05A5" w:rsidP="006427F1">
            <w:pPr>
              <w:spacing w:line="276" w:lineRule="auto"/>
              <w:jc w:val="both"/>
            </w:pPr>
          </w:p>
        </w:tc>
      </w:tr>
      <w:tr w:rsidR="000E05A5" w:rsidRPr="000E05A5" w14:paraId="06C6CD76" w14:textId="77777777" w:rsidTr="007C2BB9">
        <w:trPr>
          <w:gridAfter w:val="1"/>
          <w:wAfter w:w="14" w:type="dxa"/>
          <w:trHeight w:val="480"/>
        </w:trPr>
        <w:tc>
          <w:tcPr>
            <w:tcW w:w="810" w:type="dxa"/>
            <w:gridSpan w:val="2"/>
            <w:hideMark/>
          </w:tcPr>
          <w:p w14:paraId="051B5337" w14:textId="77777777" w:rsidR="000E05A5" w:rsidRPr="000E05A5" w:rsidRDefault="000E05A5" w:rsidP="006427F1">
            <w:pPr>
              <w:spacing w:line="276" w:lineRule="auto"/>
              <w:jc w:val="both"/>
            </w:pPr>
            <w:r w:rsidRPr="000E05A5">
              <w:lastRenderedPageBreak/>
              <w:t>3.2</w:t>
            </w:r>
          </w:p>
        </w:tc>
        <w:tc>
          <w:tcPr>
            <w:tcW w:w="6503" w:type="dxa"/>
            <w:gridSpan w:val="4"/>
            <w:hideMark/>
          </w:tcPr>
          <w:p w14:paraId="0454292B" w14:textId="77777777" w:rsidR="000E05A5" w:rsidRPr="008A4631" w:rsidRDefault="000E05A5" w:rsidP="006427F1">
            <w:pPr>
              <w:spacing w:line="276" w:lineRule="auto"/>
              <w:jc w:val="both"/>
              <w:rPr>
                <w:lang w:val="en-US"/>
              </w:rPr>
            </w:pPr>
            <w:r w:rsidRPr="008A4631">
              <w:rPr>
                <w:lang w:val="en-US"/>
              </w:rPr>
              <w:t>Supply and installation of 10x20x40 hollow agglomerate masonry + waterproofing on the first course including all constraints</w:t>
            </w:r>
          </w:p>
          <w:p w14:paraId="2BBC1556" w14:textId="77777777" w:rsidR="000E05A5" w:rsidRPr="008A4631" w:rsidRDefault="000E05A5" w:rsidP="006427F1">
            <w:pPr>
              <w:spacing w:line="276" w:lineRule="auto"/>
              <w:jc w:val="both"/>
              <w:rPr>
                <w:lang w:val="en-US"/>
              </w:rPr>
            </w:pPr>
            <w:r w:rsidRPr="008A4631">
              <w:rPr>
                <w:lang w:val="en-US"/>
              </w:rPr>
              <w:t xml:space="preserve">This price pays in the general conditions provided for in the contract, per square meter (m2) the supply and construction of walls in hollow agglomeration of 10x20x40 offering resistance to crushing and the first base is on a plastic waterproofing (polyane film). </w:t>
            </w:r>
          </w:p>
          <w:p w14:paraId="698B5F5A"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hideMark/>
          </w:tcPr>
          <w:p w14:paraId="22D5FB1B" w14:textId="77777777" w:rsidR="000E05A5" w:rsidRPr="000E05A5" w:rsidRDefault="000E05A5" w:rsidP="006427F1">
            <w:pPr>
              <w:spacing w:line="276" w:lineRule="auto"/>
              <w:jc w:val="both"/>
            </w:pPr>
            <w:r w:rsidRPr="000E05A5">
              <w:t>m2</w:t>
            </w:r>
          </w:p>
        </w:tc>
        <w:tc>
          <w:tcPr>
            <w:tcW w:w="983" w:type="dxa"/>
          </w:tcPr>
          <w:p w14:paraId="060EF482" w14:textId="77777777" w:rsidR="000E05A5" w:rsidRPr="000E05A5" w:rsidRDefault="000E05A5" w:rsidP="006427F1">
            <w:pPr>
              <w:spacing w:line="276" w:lineRule="auto"/>
              <w:jc w:val="both"/>
            </w:pPr>
          </w:p>
        </w:tc>
      </w:tr>
      <w:tr w:rsidR="000E05A5" w:rsidRPr="000E05A5" w14:paraId="448B0131" w14:textId="77777777" w:rsidTr="007C2BB9">
        <w:trPr>
          <w:gridAfter w:val="1"/>
          <w:wAfter w:w="14" w:type="dxa"/>
          <w:trHeight w:val="720"/>
        </w:trPr>
        <w:tc>
          <w:tcPr>
            <w:tcW w:w="810" w:type="dxa"/>
            <w:gridSpan w:val="2"/>
            <w:hideMark/>
          </w:tcPr>
          <w:p w14:paraId="13C4DE1E" w14:textId="77777777" w:rsidR="000E05A5" w:rsidRPr="000E05A5" w:rsidRDefault="000E05A5" w:rsidP="006427F1">
            <w:pPr>
              <w:spacing w:line="276" w:lineRule="auto"/>
              <w:jc w:val="both"/>
            </w:pPr>
            <w:r w:rsidRPr="000E05A5">
              <w:t>3.3</w:t>
            </w:r>
          </w:p>
        </w:tc>
        <w:tc>
          <w:tcPr>
            <w:tcW w:w="6503" w:type="dxa"/>
            <w:gridSpan w:val="4"/>
            <w:hideMark/>
          </w:tcPr>
          <w:p w14:paraId="0289EBDC" w14:textId="77777777" w:rsidR="000E05A5" w:rsidRPr="000E05A5" w:rsidRDefault="000E05A5" w:rsidP="006427F1">
            <w:pPr>
              <w:spacing w:line="276" w:lineRule="auto"/>
              <w:jc w:val="both"/>
            </w:pPr>
            <w:r w:rsidRPr="008A4631">
              <w:rPr>
                <w:lang w:val="en-US"/>
              </w:rPr>
              <w:t xml:space="preserve">Supply and installation of cement mortar coating on walls and under slabs including all constraints This price pays in the general conditions provided for in the contract, per square meter (m2) the supply and execution of a 1.5 cm thick coating on all masonry parts and under slab with cement mortar dosed at 400 kg/m3. </w:t>
            </w:r>
            <w:r w:rsidRPr="000E05A5">
              <w:t xml:space="preserve">With troweled finish. The square meter at: </w:t>
            </w:r>
            <w:proofErr w:type="gramStart"/>
            <w:r w:rsidRPr="000E05A5">
              <w:t>…………………….…….</w:t>
            </w:r>
            <w:proofErr w:type="gramEnd"/>
            <w:r w:rsidRPr="000E05A5">
              <w:t xml:space="preserve"> francs</w:t>
            </w:r>
          </w:p>
        </w:tc>
        <w:tc>
          <w:tcPr>
            <w:tcW w:w="1028" w:type="dxa"/>
            <w:hideMark/>
          </w:tcPr>
          <w:p w14:paraId="002A0AED" w14:textId="77777777" w:rsidR="000E05A5" w:rsidRPr="000E05A5" w:rsidRDefault="000E05A5" w:rsidP="006427F1">
            <w:pPr>
              <w:spacing w:line="276" w:lineRule="auto"/>
              <w:jc w:val="both"/>
            </w:pPr>
            <w:r w:rsidRPr="000E05A5">
              <w:t>m2</w:t>
            </w:r>
          </w:p>
        </w:tc>
        <w:tc>
          <w:tcPr>
            <w:tcW w:w="983" w:type="dxa"/>
          </w:tcPr>
          <w:p w14:paraId="67F1DBD2" w14:textId="77777777" w:rsidR="000E05A5" w:rsidRPr="000E05A5" w:rsidRDefault="000E05A5" w:rsidP="006427F1">
            <w:pPr>
              <w:spacing w:line="276" w:lineRule="auto"/>
              <w:jc w:val="both"/>
            </w:pPr>
          </w:p>
        </w:tc>
      </w:tr>
      <w:tr w:rsidR="000E05A5" w:rsidRPr="000E05A5" w14:paraId="2E6E9E79" w14:textId="77777777" w:rsidTr="007C2BB9">
        <w:trPr>
          <w:gridAfter w:val="1"/>
          <w:wAfter w:w="14" w:type="dxa"/>
          <w:trHeight w:val="960"/>
        </w:trPr>
        <w:tc>
          <w:tcPr>
            <w:tcW w:w="810" w:type="dxa"/>
            <w:gridSpan w:val="2"/>
            <w:hideMark/>
          </w:tcPr>
          <w:p w14:paraId="23B992B0" w14:textId="77777777" w:rsidR="000E05A5" w:rsidRPr="000E05A5" w:rsidRDefault="000E05A5" w:rsidP="006427F1">
            <w:pPr>
              <w:spacing w:line="276" w:lineRule="auto"/>
              <w:jc w:val="both"/>
            </w:pPr>
            <w:r w:rsidRPr="000E05A5">
              <w:t>3.4</w:t>
            </w:r>
          </w:p>
        </w:tc>
        <w:tc>
          <w:tcPr>
            <w:tcW w:w="6503" w:type="dxa"/>
            <w:gridSpan w:val="4"/>
            <w:hideMark/>
          </w:tcPr>
          <w:p w14:paraId="213D3445" w14:textId="77777777" w:rsidR="000E05A5" w:rsidRPr="008A4631" w:rsidRDefault="000E05A5" w:rsidP="006427F1">
            <w:pPr>
              <w:spacing w:line="276" w:lineRule="auto"/>
              <w:jc w:val="both"/>
              <w:rPr>
                <w:lang w:val="en-US"/>
              </w:rPr>
            </w:pPr>
            <w:r w:rsidRPr="008A4631">
              <w:rPr>
                <w:lang w:val="en-US"/>
              </w:rPr>
              <w:t>Supply and installation of reinforced concrete dosed at 350 kg/m3 for posts, lintels, beams, hollow body slabs, high chaining including all constraints</w:t>
            </w:r>
          </w:p>
          <w:p w14:paraId="440AF5BC"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cubic meter (m3) the supply of materials and the creation of formwork, reinforcement and concreting of posts, lintels, beams, hollow body slabs and stairs in accordance with the rules of the art</w:t>
            </w:r>
          </w:p>
          <w:p w14:paraId="73820FC0" w14:textId="77777777" w:rsidR="000E05A5" w:rsidRPr="008A4631" w:rsidRDefault="000E05A5" w:rsidP="006427F1">
            <w:pPr>
              <w:spacing w:line="276" w:lineRule="auto"/>
              <w:jc w:val="both"/>
              <w:rPr>
                <w:lang w:val="en-US"/>
              </w:rPr>
            </w:pPr>
            <w:r w:rsidRPr="008A4631">
              <w:rPr>
                <w:lang w:val="en-US"/>
              </w:rPr>
              <w:t>The cubic meter at: ……………….………………. CFA francs</w:t>
            </w:r>
          </w:p>
        </w:tc>
        <w:tc>
          <w:tcPr>
            <w:tcW w:w="1028" w:type="dxa"/>
            <w:hideMark/>
          </w:tcPr>
          <w:p w14:paraId="5FA32C83" w14:textId="77777777" w:rsidR="000E05A5" w:rsidRPr="000E05A5" w:rsidRDefault="000E05A5" w:rsidP="006427F1">
            <w:pPr>
              <w:spacing w:line="276" w:lineRule="auto"/>
              <w:jc w:val="both"/>
            </w:pPr>
            <w:r w:rsidRPr="000E05A5">
              <w:t>m3</w:t>
            </w:r>
          </w:p>
        </w:tc>
        <w:tc>
          <w:tcPr>
            <w:tcW w:w="983" w:type="dxa"/>
          </w:tcPr>
          <w:p w14:paraId="11EF8FDC" w14:textId="77777777" w:rsidR="000E05A5" w:rsidRPr="000E05A5" w:rsidRDefault="000E05A5" w:rsidP="006427F1">
            <w:pPr>
              <w:spacing w:line="276" w:lineRule="auto"/>
              <w:jc w:val="both"/>
            </w:pPr>
          </w:p>
        </w:tc>
      </w:tr>
      <w:tr w:rsidR="000E05A5" w:rsidRPr="000E05A5" w14:paraId="6DD1C457" w14:textId="77777777" w:rsidTr="007C2BB9">
        <w:trPr>
          <w:gridAfter w:val="1"/>
          <w:wAfter w:w="14" w:type="dxa"/>
          <w:trHeight w:val="300"/>
        </w:trPr>
        <w:tc>
          <w:tcPr>
            <w:tcW w:w="810" w:type="dxa"/>
            <w:gridSpan w:val="2"/>
            <w:hideMark/>
          </w:tcPr>
          <w:p w14:paraId="64C26098" w14:textId="77777777" w:rsidR="000E05A5" w:rsidRPr="000E05A5" w:rsidRDefault="000E05A5" w:rsidP="006427F1">
            <w:pPr>
              <w:spacing w:line="276" w:lineRule="auto"/>
              <w:jc w:val="both"/>
            </w:pPr>
            <w:r w:rsidRPr="000E05A5">
              <w:t> </w:t>
            </w:r>
          </w:p>
        </w:tc>
        <w:tc>
          <w:tcPr>
            <w:tcW w:w="6503" w:type="dxa"/>
            <w:gridSpan w:val="4"/>
            <w:hideMark/>
          </w:tcPr>
          <w:p w14:paraId="1000A2DB" w14:textId="77777777" w:rsidR="000E05A5" w:rsidRPr="000E05A5" w:rsidRDefault="000E05A5" w:rsidP="006427F1">
            <w:pPr>
              <w:spacing w:line="276" w:lineRule="auto"/>
              <w:jc w:val="both"/>
            </w:pPr>
            <w:r w:rsidRPr="000E05A5">
              <w:t>SUB TOTAL A 3</w:t>
            </w:r>
          </w:p>
        </w:tc>
        <w:tc>
          <w:tcPr>
            <w:tcW w:w="1028" w:type="dxa"/>
            <w:hideMark/>
          </w:tcPr>
          <w:p w14:paraId="037453CD" w14:textId="77777777" w:rsidR="000E05A5" w:rsidRPr="000E05A5" w:rsidRDefault="000E05A5" w:rsidP="006427F1">
            <w:pPr>
              <w:spacing w:line="276" w:lineRule="auto"/>
              <w:jc w:val="both"/>
            </w:pPr>
            <w:r w:rsidRPr="000E05A5">
              <w:t> </w:t>
            </w:r>
          </w:p>
        </w:tc>
        <w:tc>
          <w:tcPr>
            <w:tcW w:w="983" w:type="dxa"/>
          </w:tcPr>
          <w:p w14:paraId="20BF8158" w14:textId="77777777" w:rsidR="000E05A5" w:rsidRPr="000E05A5" w:rsidRDefault="000E05A5" w:rsidP="006427F1">
            <w:pPr>
              <w:spacing w:line="276" w:lineRule="auto"/>
              <w:jc w:val="both"/>
            </w:pPr>
          </w:p>
        </w:tc>
      </w:tr>
      <w:tr w:rsidR="000E05A5" w:rsidRPr="000E05A5" w14:paraId="0CB90E2A" w14:textId="77777777" w:rsidTr="007C2BB9">
        <w:trPr>
          <w:gridAfter w:val="1"/>
          <w:wAfter w:w="14" w:type="dxa"/>
          <w:trHeight w:val="480"/>
        </w:trPr>
        <w:tc>
          <w:tcPr>
            <w:tcW w:w="810" w:type="dxa"/>
            <w:gridSpan w:val="2"/>
            <w:hideMark/>
          </w:tcPr>
          <w:p w14:paraId="2366205D" w14:textId="77777777" w:rsidR="000E05A5" w:rsidRPr="000E05A5" w:rsidRDefault="000E05A5" w:rsidP="006427F1">
            <w:pPr>
              <w:spacing w:line="276" w:lineRule="auto"/>
              <w:jc w:val="both"/>
            </w:pPr>
            <w:r w:rsidRPr="000E05A5">
              <w:t>4</w:t>
            </w:r>
          </w:p>
        </w:tc>
        <w:tc>
          <w:tcPr>
            <w:tcW w:w="6503" w:type="dxa"/>
            <w:gridSpan w:val="4"/>
            <w:hideMark/>
          </w:tcPr>
          <w:p w14:paraId="1FF452D9" w14:textId="77777777" w:rsidR="000E05A5" w:rsidRPr="000E05A5" w:rsidRDefault="000E05A5" w:rsidP="006427F1">
            <w:pPr>
              <w:spacing w:line="276" w:lineRule="auto"/>
              <w:jc w:val="both"/>
            </w:pPr>
            <w:r w:rsidRPr="000E05A5">
              <w:t>A 400: ROOFING</w:t>
            </w:r>
          </w:p>
        </w:tc>
        <w:tc>
          <w:tcPr>
            <w:tcW w:w="1028" w:type="dxa"/>
            <w:hideMark/>
          </w:tcPr>
          <w:p w14:paraId="7B1B181C" w14:textId="77777777" w:rsidR="000E05A5" w:rsidRPr="000E05A5" w:rsidRDefault="000E05A5" w:rsidP="006427F1">
            <w:pPr>
              <w:spacing w:line="276" w:lineRule="auto"/>
              <w:jc w:val="both"/>
            </w:pPr>
            <w:r w:rsidRPr="000E05A5">
              <w:t> </w:t>
            </w:r>
          </w:p>
        </w:tc>
        <w:tc>
          <w:tcPr>
            <w:tcW w:w="983" w:type="dxa"/>
          </w:tcPr>
          <w:p w14:paraId="5978DCBC" w14:textId="77777777" w:rsidR="000E05A5" w:rsidRPr="000E05A5" w:rsidRDefault="000E05A5" w:rsidP="006427F1">
            <w:pPr>
              <w:spacing w:line="276" w:lineRule="auto"/>
              <w:jc w:val="both"/>
            </w:pPr>
          </w:p>
        </w:tc>
      </w:tr>
      <w:tr w:rsidR="000E05A5" w:rsidRPr="000E05A5" w14:paraId="7D8B4CD2" w14:textId="77777777" w:rsidTr="007C2BB9">
        <w:trPr>
          <w:gridAfter w:val="1"/>
          <w:wAfter w:w="14" w:type="dxa"/>
          <w:trHeight w:val="480"/>
        </w:trPr>
        <w:tc>
          <w:tcPr>
            <w:tcW w:w="810" w:type="dxa"/>
            <w:gridSpan w:val="2"/>
            <w:hideMark/>
          </w:tcPr>
          <w:p w14:paraId="32610A05" w14:textId="77777777" w:rsidR="000E05A5" w:rsidRPr="000E05A5" w:rsidRDefault="000E05A5" w:rsidP="006427F1">
            <w:pPr>
              <w:spacing w:line="276" w:lineRule="auto"/>
              <w:jc w:val="both"/>
            </w:pPr>
            <w:r w:rsidRPr="000E05A5">
              <w:t>4.1</w:t>
            </w:r>
          </w:p>
        </w:tc>
        <w:tc>
          <w:tcPr>
            <w:tcW w:w="6503" w:type="dxa"/>
            <w:gridSpan w:val="4"/>
            <w:hideMark/>
          </w:tcPr>
          <w:p w14:paraId="4FCA3476" w14:textId="77777777" w:rsidR="000E05A5" w:rsidRPr="008A4631" w:rsidRDefault="000E05A5" w:rsidP="006427F1">
            <w:pPr>
              <w:spacing w:line="276" w:lineRule="auto"/>
              <w:jc w:val="both"/>
              <w:rPr>
                <w:lang w:val="en-US"/>
              </w:rPr>
            </w:pPr>
            <w:r w:rsidRPr="008A4631">
              <w:rPr>
                <w:lang w:val="en-US"/>
              </w:rPr>
              <w:t xml:space="preserve"> Supply and fixing of rafters of 5x15cm (4m) including all constraints </w:t>
            </w:r>
          </w:p>
          <w:p w14:paraId="1B4B7A1F"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square meter (m2) the supply and fixing of rafters of 5x15cm (4m) including all constraints</w:t>
            </w:r>
          </w:p>
          <w:p w14:paraId="3998B647" w14:textId="77777777" w:rsidR="000E05A5" w:rsidRPr="000E05A5" w:rsidRDefault="000E05A5" w:rsidP="006427F1">
            <w:pPr>
              <w:spacing w:line="276" w:lineRule="auto"/>
              <w:jc w:val="both"/>
            </w:pPr>
            <w:r w:rsidRPr="000E05A5">
              <w:t>The square meter at: ……………………………… francs</w:t>
            </w:r>
          </w:p>
          <w:p w14:paraId="3295926B" w14:textId="77777777" w:rsidR="000E05A5" w:rsidRPr="000E05A5" w:rsidRDefault="000E05A5" w:rsidP="006427F1">
            <w:pPr>
              <w:spacing w:line="276" w:lineRule="auto"/>
              <w:jc w:val="both"/>
            </w:pPr>
          </w:p>
        </w:tc>
        <w:tc>
          <w:tcPr>
            <w:tcW w:w="1028" w:type="dxa"/>
            <w:hideMark/>
          </w:tcPr>
          <w:p w14:paraId="2F1ED76F" w14:textId="77777777" w:rsidR="000E05A5" w:rsidRPr="000E05A5" w:rsidRDefault="000E05A5" w:rsidP="006427F1">
            <w:pPr>
              <w:spacing w:line="276" w:lineRule="auto"/>
              <w:jc w:val="both"/>
            </w:pPr>
            <w:r w:rsidRPr="000E05A5">
              <w:t>m3</w:t>
            </w:r>
          </w:p>
        </w:tc>
        <w:tc>
          <w:tcPr>
            <w:tcW w:w="983" w:type="dxa"/>
          </w:tcPr>
          <w:p w14:paraId="4D3B7884" w14:textId="77777777" w:rsidR="000E05A5" w:rsidRPr="000E05A5" w:rsidRDefault="000E05A5" w:rsidP="006427F1">
            <w:pPr>
              <w:spacing w:line="276" w:lineRule="auto"/>
              <w:jc w:val="both"/>
            </w:pPr>
          </w:p>
        </w:tc>
      </w:tr>
      <w:tr w:rsidR="000E05A5" w:rsidRPr="000E05A5" w14:paraId="6D858C6A" w14:textId="77777777" w:rsidTr="007C2BB9">
        <w:trPr>
          <w:gridAfter w:val="1"/>
          <w:wAfter w:w="14" w:type="dxa"/>
          <w:trHeight w:val="300"/>
        </w:trPr>
        <w:tc>
          <w:tcPr>
            <w:tcW w:w="810" w:type="dxa"/>
            <w:gridSpan w:val="2"/>
            <w:hideMark/>
          </w:tcPr>
          <w:p w14:paraId="640F1191" w14:textId="77777777" w:rsidR="000E05A5" w:rsidRPr="000E05A5" w:rsidRDefault="000E05A5" w:rsidP="006427F1">
            <w:pPr>
              <w:spacing w:line="276" w:lineRule="auto"/>
              <w:jc w:val="both"/>
            </w:pPr>
            <w:r w:rsidRPr="000E05A5">
              <w:t>4.2</w:t>
            </w:r>
          </w:p>
        </w:tc>
        <w:tc>
          <w:tcPr>
            <w:tcW w:w="6503" w:type="dxa"/>
            <w:gridSpan w:val="4"/>
            <w:hideMark/>
          </w:tcPr>
          <w:p w14:paraId="3121DC7D" w14:textId="77777777" w:rsidR="000E05A5" w:rsidRPr="008A4631" w:rsidRDefault="000E05A5" w:rsidP="006427F1">
            <w:pPr>
              <w:spacing w:line="276" w:lineRule="auto"/>
              <w:jc w:val="both"/>
              <w:rPr>
                <w:lang w:val="en-US"/>
              </w:rPr>
            </w:pPr>
            <w:r w:rsidRPr="008A4631">
              <w:rPr>
                <w:lang w:val="en-US"/>
              </w:rPr>
              <w:t xml:space="preserve">Supply and fixing of previously treated hardwood for purlins and gable edge slats including all constraints </w:t>
            </w:r>
          </w:p>
          <w:p w14:paraId="7B148810" w14:textId="77777777" w:rsidR="000E05A5" w:rsidRPr="008A4631" w:rsidRDefault="000E05A5" w:rsidP="006427F1">
            <w:pPr>
              <w:spacing w:line="276" w:lineRule="auto"/>
              <w:jc w:val="both"/>
              <w:rPr>
                <w:lang w:val="en-US"/>
              </w:rPr>
            </w:pPr>
            <w:r w:rsidRPr="008A4631">
              <w:rPr>
                <w:lang w:val="en-US"/>
              </w:rPr>
              <w:t xml:space="preserve">This price pays in the general conditions provided for in the </w:t>
            </w:r>
            <w:r w:rsidRPr="008A4631">
              <w:rPr>
                <w:lang w:val="en-US"/>
              </w:rPr>
              <w:lastRenderedPageBreak/>
              <w:t>contract, per cubic meter (m3) the supply and fixing of hardwood purlins and slats including all constraints</w:t>
            </w:r>
          </w:p>
          <w:p w14:paraId="5DB4DA27" w14:textId="77777777" w:rsidR="000E05A5" w:rsidRPr="008A4631" w:rsidRDefault="000E05A5" w:rsidP="006427F1">
            <w:pPr>
              <w:spacing w:line="276" w:lineRule="auto"/>
              <w:jc w:val="both"/>
              <w:rPr>
                <w:lang w:val="en-US"/>
              </w:rPr>
            </w:pPr>
            <w:r w:rsidRPr="008A4631">
              <w:rPr>
                <w:lang w:val="en-US"/>
              </w:rPr>
              <w:t>The cubic meter at: ……………………………… francs</w:t>
            </w:r>
          </w:p>
        </w:tc>
        <w:tc>
          <w:tcPr>
            <w:tcW w:w="1028" w:type="dxa"/>
            <w:hideMark/>
          </w:tcPr>
          <w:p w14:paraId="7E21EC3F" w14:textId="77777777" w:rsidR="000E05A5" w:rsidRPr="000E05A5" w:rsidRDefault="000E05A5" w:rsidP="006427F1">
            <w:pPr>
              <w:spacing w:line="276" w:lineRule="auto"/>
              <w:jc w:val="both"/>
            </w:pPr>
            <w:r w:rsidRPr="000E05A5">
              <w:lastRenderedPageBreak/>
              <w:t>m3</w:t>
            </w:r>
          </w:p>
        </w:tc>
        <w:tc>
          <w:tcPr>
            <w:tcW w:w="983" w:type="dxa"/>
          </w:tcPr>
          <w:p w14:paraId="7671242B" w14:textId="77777777" w:rsidR="000E05A5" w:rsidRPr="000E05A5" w:rsidRDefault="000E05A5" w:rsidP="006427F1">
            <w:pPr>
              <w:spacing w:line="276" w:lineRule="auto"/>
              <w:jc w:val="both"/>
            </w:pPr>
          </w:p>
        </w:tc>
      </w:tr>
      <w:tr w:rsidR="000E05A5" w:rsidRPr="000E05A5" w14:paraId="4F8EB902" w14:textId="77777777" w:rsidTr="007C2BB9">
        <w:trPr>
          <w:gridAfter w:val="1"/>
          <w:wAfter w:w="14" w:type="dxa"/>
          <w:trHeight w:val="720"/>
        </w:trPr>
        <w:tc>
          <w:tcPr>
            <w:tcW w:w="810" w:type="dxa"/>
            <w:gridSpan w:val="2"/>
            <w:hideMark/>
          </w:tcPr>
          <w:p w14:paraId="3768B605" w14:textId="77777777" w:rsidR="000E05A5" w:rsidRPr="000E05A5" w:rsidRDefault="000E05A5" w:rsidP="006427F1">
            <w:pPr>
              <w:spacing w:line="276" w:lineRule="auto"/>
              <w:jc w:val="both"/>
            </w:pPr>
            <w:r w:rsidRPr="000E05A5">
              <w:lastRenderedPageBreak/>
              <w:t>4.3</w:t>
            </w:r>
          </w:p>
        </w:tc>
        <w:tc>
          <w:tcPr>
            <w:tcW w:w="6503" w:type="dxa"/>
            <w:gridSpan w:val="4"/>
            <w:hideMark/>
          </w:tcPr>
          <w:p w14:paraId="471BACDE" w14:textId="77777777" w:rsidR="000E05A5" w:rsidRPr="008A4631" w:rsidRDefault="000E05A5" w:rsidP="006427F1">
            <w:pPr>
              <w:spacing w:line="276" w:lineRule="auto"/>
              <w:jc w:val="both"/>
              <w:rPr>
                <w:lang w:val="en-US"/>
              </w:rPr>
            </w:pPr>
            <w:r w:rsidRPr="008A4631">
              <w:rPr>
                <w:lang w:val="en-US"/>
              </w:rPr>
              <w:t xml:space="preserve">Supply and fixing of fascia board framings including all constraints </w:t>
            </w:r>
          </w:p>
          <w:p w14:paraId="0BC38C54"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square meter (m2) the supply and fixing of fascia board framings including all constraints</w:t>
            </w:r>
          </w:p>
          <w:p w14:paraId="67EB3786"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hideMark/>
          </w:tcPr>
          <w:p w14:paraId="45BDF4AF" w14:textId="77777777" w:rsidR="000E05A5" w:rsidRPr="000E05A5" w:rsidRDefault="000E05A5" w:rsidP="006427F1">
            <w:pPr>
              <w:spacing w:line="276" w:lineRule="auto"/>
              <w:jc w:val="both"/>
            </w:pPr>
            <w:r w:rsidRPr="000E05A5">
              <w:t>m2</w:t>
            </w:r>
          </w:p>
        </w:tc>
        <w:tc>
          <w:tcPr>
            <w:tcW w:w="983" w:type="dxa"/>
          </w:tcPr>
          <w:p w14:paraId="2360B1B9" w14:textId="77777777" w:rsidR="000E05A5" w:rsidRPr="000E05A5" w:rsidRDefault="000E05A5" w:rsidP="006427F1">
            <w:pPr>
              <w:spacing w:line="276" w:lineRule="auto"/>
              <w:jc w:val="both"/>
            </w:pPr>
          </w:p>
        </w:tc>
      </w:tr>
      <w:tr w:rsidR="000E05A5" w:rsidRPr="000E05A5" w14:paraId="26E55575" w14:textId="77777777" w:rsidTr="007C2BB9">
        <w:trPr>
          <w:gridAfter w:val="1"/>
          <w:wAfter w:w="14" w:type="dxa"/>
          <w:trHeight w:val="300"/>
        </w:trPr>
        <w:tc>
          <w:tcPr>
            <w:tcW w:w="810" w:type="dxa"/>
            <w:gridSpan w:val="2"/>
            <w:hideMark/>
          </w:tcPr>
          <w:p w14:paraId="315C6169" w14:textId="77777777" w:rsidR="000E05A5" w:rsidRPr="000E05A5" w:rsidRDefault="000E05A5" w:rsidP="006427F1">
            <w:pPr>
              <w:spacing w:line="276" w:lineRule="auto"/>
              <w:jc w:val="both"/>
            </w:pPr>
            <w:r w:rsidRPr="000E05A5">
              <w:t>4.4</w:t>
            </w:r>
          </w:p>
        </w:tc>
        <w:tc>
          <w:tcPr>
            <w:tcW w:w="6503" w:type="dxa"/>
            <w:gridSpan w:val="4"/>
            <w:hideMark/>
          </w:tcPr>
          <w:p w14:paraId="4011D143" w14:textId="77777777" w:rsidR="000E05A5" w:rsidRPr="008A4631" w:rsidRDefault="000E05A5" w:rsidP="006427F1">
            <w:pPr>
              <w:spacing w:line="276" w:lineRule="auto"/>
              <w:jc w:val="both"/>
              <w:rPr>
                <w:lang w:val="en-US"/>
              </w:rPr>
            </w:pPr>
            <w:r w:rsidRPr="008A4631">
              <w:rPr>
                <w:lang w:val="en-US"/>
              </w:rPr>
              <w:t>Supply and fixing of 5/10th tray sheet metal, aluminum gutters and outlets and PVC downspouts protected by reinforced concrete boxes including all constraints</w:t>
            </w:r>
          </w:p>
          <w:p w14:paraId="0695C232"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square meter (m2) the roofing in 5/10th tray sheets fixed on the purlins.</w:t>
            </w:r>
          </w:p>
          <w:p w14:paraId="3A47BD40" w14:textId="77777777" w:rsidR="000E05A5" w:rsidRPr="008A4631" w:rsidRDefault="000E05A5" w:rsidP="006427F1">
            <w:pPr>
              <w:spacing w:line="276" w:lineRule="auto"/>
              <w:jc w:val="both"/>
              <w:rPr>
                <w:lang w:val="en-US"/>
              </w:rPr>
            </w:pPr>
            <w:r w:rsidRPr="008A4631">
              <w:rPr>
                <w:lang w:val="en-US"/>
              </w:rPr>
              <w:t>The square meter at: ……………………………………...francs</w:t>
            </w:r>
          </w:p>
        </w:tc>
        <w:tc>
          <w:tcPr>
            <w:tcW w:w="1028" w:type="dxa"/>
            <w:hideMark/>
          </w:tcPr>
          <w:p w14:paraId="6D3405DB" w14:textId="77777777" w:rsidR="000E05A5" w:rsidRPr="000E05A5" w:rsidRDefault="000E05A5" w:rsidP="006427F1">
            <w:pPr>
              <w:spacing w:line="276" w:lineRule="auto"/>
              <w:jc w:val="both"/>
            </w:pPr>
            <w:r w:rsidRPr="000E05A5">
              <w:t>m2</w:t>
            </w:r>
          </w:p>
        </w:tc>
        <w:tc>
          <w:tcPr>
            <w:tcW w:w="983" w:type="dxa"/>
          </w:tcPr>
          <w:p w14:paraId="7FD198F1" w14:textId="77777777" w:rsidR="000E05A5" w:rsidRPr="000E05A5" w:rsidRDefault="000E05A5" w:rsidP="006427F1">
            <w:pPr>
              <w:spacing w:line="276" w:lineRule="auto"/>
              <w:jc w:val="both"/>
            </w:pPr>
          </w:p>
        </w:tc>
      </w:tr>
      <w:tr w:rsidR="000E05A5" w:rsidRPr="000E05A5" w14:paraId="688CD1D9" w14:textId="77777777" w:rsidTr="007C2BB9">
        <w:trPr>
          <w:gridAfter w:val="1"/>
          <w:wAfter w:w="14" w:type="dxa"/>
          <w:trHeight w:val="300"/>
        </w:trPr>
        <w:tc>
          <w:tcPr>
            <w:tcW w:w="810" w:type="dxa"/>
            <w:gridSpan w:val="2"/>
            <w:hideMark/>
          </w:tcPr>
          <w:p w14:paraId="470C1F61" w14:textId="77777777" w:rsidR="000E05A5" w:rsidRPr="000E05A5" w:rsidRDefault="000E05A5" w:rsidP="006427F1">
            <w:pPr>
              <w:spacing w:line="276" w:lineRule="auto"/>
              <w:jc w:val="both"/>
            </w:pPr>
            <w:r w:rsidRPr="000E05A5">
              <w:t>4.5</w:t>
            </w:r>
          </w:p>
        </w:tc>
        <w:tc>
          <w:tcPr>
            <w:tcW w:w="6503" w:type="dxa"/>
            <w:gridSpan w:val="4"/>
            <w:hideMark/>
          </w:tcPr>
          <w:p w14:paraId="371C96B8" w14:textId="77777777" w:rsidR="000E05A5" w:rsidRPr="008A4631" w:rsidRDefault="000E05A5" w:rsidP="006427F1">
            <w:pPr>
              <w:spacing w:line="276" w:lineRule="auto"/>
              <w:jc w:val="both"/>
              <w:rPr>
                <w:lang w:val="en-US"/>
              </w:rPr>
            </w:pPr>
            <w:r w:rsidRPr="008A4631">
              <w:rPr>
                <w:lang w:val="en-US"/>
              </w:rPr>
              <w:t>Supply and fixing of 50 cm wide ridge sheets, valleys, hips and flashings including all constraints</w:t>
            </w:r>
          </w:p>
          <w:p w14:paraId="5ECED973"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linear meter (ml) the supply and fixing of 50 cm wide ridge sheets on the ridge, valleys, hips and flashings.</w:t>
            </w:r>
          </w:p>
          <w:p w14:paraId="4078EAFE" w14:textId="77777777" w:rsidR="000E05A5" w:rsidRPr="008A4631" w:rsidRDefault="000E05A5" w:rsidP="006427F1">
            <w:pPr>
              <w:spacing w:line="276" w:lineRule="auto"/>
              <w:jc w:val="both"/>
              <w:rPr>
                <w:lang w:val="en-US"/>
              </w:rPr>
            </w:pPr>
            <w:r w:rsidRPr="008A4631">
              <w:rPr>
                <w:lang w:val="en-US"/>
              </w:rPr>
              <w:t>The linear meter at: …………………………………...francs</w:t>
            </w:r>
          </w:p>
        </w:tc>
        <w:tc>
          <w:tcPr>
            <w:tcW w:w="1028" w:type="dxa"/>
            <w:hideMark/>
          </w:tcPr>
          <w:p w14:paraId="79DBE06C" w14:textId="77777777" w:rsidR="000E05A5" w:rsidRPr="000E05A5" w:rsidRDefault="000E05A5" w:rsidP="006427F1">
            <w:pPr>
              <w:spacing w:line="276" w:lineRule="auto"/>
              <w:jc w:val="both"/>
            </w:pPr>
            <w:r w:rsidRPr="000E05A5">
              <w:t>ml</w:t>
            </w:r>
          </w:p>
        </w:tc>
        <w:tc>
          <w:tcPr>
            <w:tcW w:w="983" w:type="dxa"/>
          </w:tcPr>
          <w:p w14:paraId="033D7A63" w14:textId="77777777" w:rsidR="000E05A5" w:rsidRPr="000E05A5" w:rsidRDefault="000E05A5" w:rsidP="006427F1">
            <w:pPr>
              <w:spacing w:line="276" w:lineRule="auto"/>
              <w:jc w:val="both"/>
            </w:pPr>
          </w:p>
        </w:tc>
      </w:tr>
      <w:tr w:rsidR="000E05A5" w:rsidRPr="000E05A5" w14:paraId="73194831" w14:textId="77777777" w:rsidTr="007C2BB9">
        <w:trPr>
          <w:gridAfter w:val="1"/>
          <w:wAfter w:w="14" w:type="dxa"/>
          <w:trHeight w:val="300"/>
        </w:trPr>
        <w:tc>
          <w:tcPr>
            <w:tcW w:w="810" w:type="dxa"/>
            <w:gridSpan w:val="2"/>
            <w:hideMark/>
          </w:tcPr>
          <w:p w14:paraId="7D5B6046" w14:textId="77777777" w:rsidR="000E05A5" w:rsidRPr="000E05A5" w:rsidRDefault="000E05A5" w:rsidP="006427F1">
            <w:pPr>
              <w:spacing w:line="276" w:lineRule="auto"/>
              <w:jc w:val="both"/>
            </w:pPr>
            <w:r w:rsidRPr="000E05A5">
              <w:t>4.6</w:t>
            </w:r>
          </w:p>
        </w:tc>
        <w:tc>
          <w:tcPr>
            <w:tcW w:w="6503" w:type="dxa"/>
            <w:gridSpan w:val="4"/>
            <w:hideMark/>
          </w:tcPr>
          <w:p w14:paraId="35896A98" w14:textId="77777777" w:rsidR="000E05A5" w:rsidRPr="008A4631" w:rsidRDefault="000E05A5" w:rsidP="006427F1">
            <w:pPr>
              <w:spacing w:line="276" w:lineRule="auto"/>
              <w:jc w:val="both"/>
              <w:rPr>
                <w:lang w:val="en-US"/>
              </w:rPr>
            </w:pPr>
            <w:r w:rsidRPr="008A4631">
              <w:rPr>
                <w:lang w:val="en-US"/>
              </w:rPr>
              <w:t>Supply and fixing of high grid treated metal sheets for fascia boards including all constraints</w:t>
            </w:r>
          </w:p>
          <w:p w14:paraId="73CB2B26"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linear meter (ml) the supply and fixing of fascia boards including all constraints</w:t>
            </w:r>
          </w:p>
          <w:p w14:paraId="54433A27" w14:textId="77777777" w:rsidR="000E05A5" w:rsidRPr="000E05A5" w:rsidRDefault="000E05A5" w:rsidP="006427F1">
            <w:pPr>
              <w:spacing w:line="276" w:lineRule="auto"/>
              <w:jc w:val="both"/>
            </w:pPr>
            <w:r w:rsidRPr="000E05A5">
              <w:t>The linear meter at: …………………………………...francs</w:t>
            </w:r>
          </w:p>
          <w:p w14:paraId="321AD2FE" w14:textId="77777777" w:rsidR="000E05A5" w:rsidRPr="000E05A5" w:rsidRDefault="000E05A5" w:rsidP="006427F1">
            <w:pPr>
              <w:spacing w:line="276" w:lineRule="auto"/>
              <w:jc w:val="both"/>
            </w:pPr>
          </w:p>
        </w:tc>
        <w:tc>
          <w:tcPr>
            <w:tcW w:w="1028" w:type="dxa"/>
            <w:hideMark/>
          </w:tcPr>
          <w:p w14:paraId="4A1D3888" w14:textId="77777777" w:rsidR="000E05A5" w:rsidRPr="000E05A5" w:rsidRDefault="000E05A5" w:rsidP="006427F1">
            <w:pPr>
              <w:spacing w:line="276" w:lineRule="auto"/>
              <w:jc w:val="both"/>
            </w:pPr>
            <w:r w:rsidRPr="000E05A5">
              <w:t>ml</w:t>
            </w:r>
          </w:p>
        </w:tc>
        <w:tc>
          <w:tcPr>
            <w:tcW w:w="983" w:type="dxa"/>
          </w:tcPr>
          <w:p w14:paraId="5E0EA693" w14:textId="77777777" w:rsidR="000E05A5" w:rsidRPr="000E05A5" w:rsidRDefault="000E05A5" w:rsidP="006427F1">
            <w:pPr>
              <w:spacing w:line="276" w:lineRule="auto"/>
              <w:jc w:val="both"/>
            </w:pPr>
          </w:p>
        </w:tc>
      </w:tr>
      <w:tr w:rsidR="000E05A5" w:rsidRPr="000E05A5" w14:paraId="095F61DF" w14:textId="77777777" w:rsidTr="007C2BB9">
        <w:trPr>
          <w:gridAfter w:val="1"/>
          <w:wAfter w:w="14" w:type="dxa"/>
          <w:trHeight w:val="720"/>
        </w:trPr>
        <w:tc>
          <w:tcPr>
            <w:tcW w:w="810" w:type="dxa"/>
            <w:gridSpan w:val="2"/>
            <w:hideMark/>
          </w:tcPr>
          <w:p w14:paraId="2BF36422" w14:textId="77777777" w:rsidR="000E05A5" w:rsidRPr="000E05A5" w:rsidRDefault="000E05A5" w:rsidP="006427F1">
            <w:pPr>
              <w:spacing w:line="276" w:lineRule="auto"/>
              <w:jc w:val="both"/>
            </w:pPr>
            <w:r w:rsidRPr="000E05A5">
              <w:t>4.7</w:t>
            </w:r>
          </w:p>
        </w:tc>
        <w:tc>
          <w:tcPr>
            <w:tcW w:w="6503" w:type="dxa"/>
            <w:gridSpan w:val="4"/>
            <w:hideMark/>
          </w:tcPr>
          <w:p w14:paraId="33552838" w14:textId="77777777" w:rsidR="000E05A5" w:rsidRPr="008A4631" w:rsidRDefault="000E05A5" w:rsidP="006427F1">
            <w:pPr>
              <w:spacing w:line="276" w:lineRule="auto"/>
              <w:jc w:val="both"/>
              <w:rPr>
                <w:lang w:val="en-US"/>
              </w:rPr>
            </w:pPr>
            <w:r w:rsidRPr="008A4631">
              <w:rPr>
                <w:lang w:val="en-US"/>
              </w:rPr>
              <w:t>Supply and fixing of high grid treated metal top ridges including all constraints</w:t>
            </w:r>
          </w:p>
          <w:p w14:paraId="64F4CB33"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linear meter (ml) the supply and fixing of high grid treated metal top ridges including all constraints</w:t>
            </w:r>
          </w:p>
          <w:p w14:paraId="1E246215" w14:textId="77777777" w:rsidR="000E05A5" w:rsidRPr="008A4631" w:rsidRDefault="000E05A5" w:rsidP="006427F1">
            <w:pPr>
              <w:spacing w:line="276" w:lineRule="auto"/>
              <w:jc w:val="both"/>
              <w:rPr>
                <w:lang w:val="en-US"/>
              </w:rPr>
            </w:pPr>
            <w:r w:rsidRPr="008A4631">
              <w:rPr>
                <w:lang w:val="en-US"/>
              </w:rPr>
              <w:t>The linear meter at: …………………………………...francs</w:t>
            </w:r>
          </w:p>
        </w:tc>
        <w:tc>
          <w:tcPr>
            <w:tcW w:w="1028" w:type="dxa"/>
            <w:hideMark/>
          </w:tcPr>
          <w:p w14:paraId="74D39173" w14:textId="77777777" w:rsidR="000E05A5" w:rsidRPr="000E05A5" w:rsidRDefault="000E05A5" w:rsidP="006427F1">
            <w:pPr>
              <w:spacing w:line="276" w:lineRule="auto"/>
              <w:jc w:val="both"/>
            </w:pPr>
            <w:r w:rsidRPr="000E05A5">
              <w:t>ml</w:t>
            </w:r>
          </w:p>
        </w:tc>
        <w:tc>
          <w:tcPr>
            <w:tcW w:w="983" w:type="dxa"/>
          </w:tcPr>
          <w:p w14:paraId="737FD01A" w14:textId="77777777" w:rsidR="000E05A5" w:rsidRPr="000E05A5" w:rsidRDefault="000E05A5" w:rsidP="006427F1">
            <w:pPr>
              <w:spacing w:line="276" w:lineRule="auto"/>
              <w:jc w:val="both"/>
            </w:pPr>
          </w:p>
        </w:tc>
      </w:tr>
      <w:tr w:rsidR="000E05A5" w:rsidRPr="000E05A5" w14:paraId="1F247FA0" w14:textId="77777777" w:rsidTr="007C2BB9">
        <w:trPr>
          <w:gridAfter w:val="1"/>
          <w:wAfter w:w="14" w:type="dxa"/>
          <w:trHeight w:val="720"/>
        </w:trPr>
        <w:tc>
          <w:tcPr>
            <w:tcW w:w="810" w:type="dxa"/>
            <w:gridSpan w:val="2"/>
            <w:hideMark/>
          </w:tcPr>
          <w:p w14:paraId="2B3A5532" w14:textId="77777777" w:rsidR="000E05A5" w:rsidRPr="000E05A5" w:rsidRDefault="000E05A5" w:rsidP="006427F1">
            <w:pPr>
              <w:spacing w:line="276" w:lineRule="auto"/>
              <w:jc w:val="both"/>
            </w:pPr>
            <w:r w:rsidRPr="000E05A5">
              <w:t> </w:t>
            </w:r>
          </w:p>
        </w:tc>
        <w:tc>
          <w:tcPr>
            <w:tcW w:w="6503" w:type="dxa"/>
            <w:gridSpan w:val="4"/>
            <w:hideMark/>
          </w:tcPr>
          <w:p w14:paraId="77E326F1" w14:textId="77777777" w:rsidR="000E05A5" w:rsidRPr="000E05A5" w:rsidRDefault="000E05A5" w:rsidP="006427F1">
            <w:pPr>
              <w:spacing w:line="276" w:lineRule="auto"/>
              <w:jc w:val="both"/>
            </w:pPr>
            <w:r w:rsidRPr="000E05A5">
              <w:t>SUB TOTAL LOT 4</w:t>
            </w:r>
          </w:p>
        </w:tc>
        <w:tc>
          <w:tcPr>
            <w:tcW w:w="1028" w:type="dxa"/>
            <w:hideMark/>
          </w:tcPr>
          <w:p w14:paraId="6059EC33" w14:textId="77777777" w:rsidR="000E05A5" w:rsidRPr="000E05A5" w:rsidRDefault="000E05A5" w:rsidP="006427F1">
            <w:pPr>
              <w:spacing w:line="276" w:lineRule="auto"/>
              <w:jc w:val="both"/>
            </w:pPr>
            <w:r w:rsidRPr="000E05A5">
              <w:t> </w:t>
            </w:r>
          </w:p>
        </w:tc>
        <w:tc>
          <w:tcPr>
            <w:tcW w:w="983" w:type="dxa"/>
          </w:tcPr>
          <w:p w14:paraId="74C75C15" w14:textId="77777777" w:rsidR="000E05A5" w:rsidRPr="000E05A5" w:rsidRDefault="000E05A5" w:rsidP="006427F1">
            <w:pPr>
              <w:spacing w:line="276" w:lineRule="auto"/>
              <w:jc w:val="both"/>
            </w:pPr>
          </w:p>
        </w:tc>
      </w:tr>
      <w:tr w:rsidR="000E05A5" w:rsidRPr="000E05A5" w14:paraId="0803E0EF" w14:textId="77777777" w:rsidTr="007C2BB9">
        <w:trPr>
          <w:gridAfter w:val="1"/>
          <w:wAfter w:w="14" w:type="dxa"/>
          <w:trHeight w:val="480"/>
        </w:trPr>
        <w:tc>
          <w:tcPr>
            <w:tcW w:w="810" w:type="dxa"/>
            <w:gridSpan w:val="2"/>
          </w:tcPr>
          <w:p w14:paraId="5640E97A" w14:textId="77777777" w:rsidR="000E05A5" w:rsidRPr="000E05A5" w:rsidRDefault="000E05A5" w:rsidP="006427F1">
            <w:pPr>
              <w:spacing w:line="276" w:lineRule="auto"/>
              <w:jc w:val="both"/>
            </w:pPr>
            <w:r w:rsidRPr="000E05A5">
              <w:t>5</w:t>
            </w:r>
          </w:p>
        </w:tc>
        <w:tc>
          <w:tcPr>
            <w:tcW w:w="6503" w:type="dxa"/>
            <w:gridSpan w:val="4"/>
          </w:tcPr>
          <w:p w14:paraId="1349CAAF" w14:textId="77777777" w:rsidR="000E05A5" w:rsidRPr="000E05A5" w:rsidRDefault="000E05A5" w:rsidP="006427F1">
            <w:pPr>
              <w:spacing w:line="276" w:lineRule="auto"/>
              <w:jc w:val="both"/>
            </w:pPr>
            <w:r w:rsidRPr="000E05A5">
              <w:t>LOT 500: CEILING</w:t>
            </w:r>
          </w:p>
        </w:tc>
        <w:tc>
          <w:tcPr>
            <w:tcW w:w="1028" w:type="dxa"/>
          </w:tcPr>
          <w:p w14:paraId="10F15B7E" w14:textId="77777777" w:rsidR="000E05A5" w:rsidRPr="000E05A5" w:rsidRDefault="000E05A5" w:rsidP="006427F1">
            <w:pPr>
              <w:spacing w:line="276" w:lineRule="auto"/>
              <w:jc w:val="both"/>
            </w:pPr>
          </w:p>
        </w:tc>
        <w:tc>
          <w:tcPr>
            <w:tcW w:w="983" w:type="dxa"/>
          </w:tcPr>
          <w:p w14:paraId="164FA1EE" w14:textId="77777777" w:rsidR="000E05A5" w:rsidRPr="000E05A5" w:rsidRDefault="000E05A5" w:rsidP="006427F1">
            <w:pPr>
              <w:spacing w:line="276" w:lineRule="auto"/>
              <w:jc w:val="both"/>
            </w:pPr>
          </w:p>
        </w:tc>
      </w:tr>
      <w:tr w:rsidR="000E05A5" w:rsidRPr="000E05A5" w14:paraId="20E207F8" w14:textId="77777777" w:rsidTr="007C2BB9">
        <w:trPr>
          <w:gridAfter w:val="1"/>
          <w:wAfter w:w="14" w:type="dxa"/>
          <w:trHeight w:val="480"/>
        </w:trPr>
        <w:tc>
          <w:tcPr>
            <w:tcW w:w="810" w:type="dxa"/>
            <w:gridSpan w:val="2"/>
          </w:tcPr>
          <w:p w14:paraId="17D8F084" w14:textId="77777777" w:rsidR="000E05A5" w:rsidRPr="000E05A5" w:rsidRDefault="000E05A5" w:rsidP="006427F1">
            <w:pPr>
              <w:spacing w:line="276" w:lineRule="auto"/>
              <w:jc w:val="both"/>
            </w:pPr>
            <w:r w:rsidRPr="000E05A5">
              <w:t>5.1</w:t>
            </w:r>
          </w:p>
        </w:tc>
        <w:tc>
          <w:tcPr>
            <w:tcW w:w="6503" w:type="dxa"/>
            <w:gridSpan w:val="4"/>
          </w:tcPr>
          <w:p w14:paraId="788FBA90" w14:textId="77777777" w:rsidR="000E05A5" w:rsidRPr="008A4631" w:rsidRDefault="000E05A5" w:rsidP="006427F1">
            <w:pPr>
              <w:spacing w:line="276" w:lineRule="auto"/>
              <w:jc w:val="both"/>
              <w:rPr>
                <w:lang w:val="en-US"/>
              </w:rPr>
            </w:pPr>
          </w:p>
          <w:p w14:paraId="3CF51282" w14:textId="77777777" w:rsidR="000E05A5" w:rsidRPr="008A4631" w:rsidRDefault="000E05A5" w:rsidP="006427F1">
            <w:pPr>
              <w:spacing w:line="276" w:lineRule="auto"/>
              <w:jc w:val="both"/>
              <w:rPr>
                <w:lang w:val="en-US"/>
              </w:rPr>
            </w:pPr>
            <w:r w:rsidRPr="008A4631">
              <w:rPr>
                <w:lang w:val="en-US"/>
              </w:rPr>
              <w:lastRenderedPageBreak/>
              <w:t xml:space="preserve">Supply and construction of the ceiling in pre-treated plywood </w:t>
            </w:r>
          </w:p>
          <w:p w14:paraId="20D3EA28" w14:textId="77777777" w:rsidR="000E05A5" w:rsidRPr="008A4631" w:rsidRDefault="000E05A5" w:rsidP="006427F1">
            <w:pPr>
              <w:spacing w:line="276" w:lineRule="auto"/>
              <w:jc w:val="both"/>
              <w:rPr>
                <w:lang w:val="en-US"/>
              </w:rPr>
            </w:pPr>
            <w:r w:rsidRPr="008A4631">
              <w:rPr>
                <w:lang w:val="en-US"/>
              </w:rPr>
              <w:t xml:space="preserve">including joists and all constraints </w:t>
            </w:r>
          </w:p>
          <w:p w14:paraId="7CCACDB4" w14:textId="77777777" w:rsidR="000E05A5" w:rsidRPr="008A4631" w:rsidRDefault="000E05A5" w:rsidP="006427F1">
            <w:pPr>
              <w:spacing w:line="276" w:lineRule="auto"/>
              <w:jc w:val="both"/>
              <w:rPr>
                <w:lang w:val="en-US"/>
              </w:rPr>
            </w:pPr>
            <w:r w:rsidRPr="008A4631">
              <w:rPr>
                <w:lang w:val="en-US"/>
              </w:rPr>
              <w:t xml:space="preserve">This price pays, under the general conditions provided for in the </w:t>
            </w:r>
          </w:p>
          <w:p w14:paraId="0B42760B" w14:textId="77777777" w:rsidR="000E05A5" w:rsidRPr="000E05A5" w:rsidRDefault="000E05A5" w:rsidP="006427F1">
            <w:pPr>
              <w:spacing w:line="276" w:lineRule="auto"/>
              <w:jc w:val="both"/>
            </w:pPr>
            <w:proofErr w:type="gramStart"/>
            <w:r w:rsidRPr="008A4631">
              <w:rPr>
                <w:lang w:val="en-US"/>
              </w:rPr>
              <w:t>contract</w:t>
            </w:r>
            <w:proofErr w:type="gramEnd"/>
            <w:r w:rsidRPr="008A4631">
              <w:rPr>
                <w:lang w:val="en-US"/>
              </w:rPr>
              <w:t xml:space="preserve">, per square meter (m2) the supply and construction of the plywood ceiling inside the building and on the veranda. Peripheral joint coverings will be placed in all areas of said ceiling. </w:t>
            </w:r>
            <w:r w:rsidRPr="000E05A5">
              <w:t>An inspection hatch will be fitted in each room.</w:t>
            </w:r>
          </w:p>
          <w:p w14:paraId="0FB73D05"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tcPr>
          <w:p w14:paraId="03ACA510" w14:textId="77777777" w:rsidR="000E05A5" w:rsidRPr="000E05A5" w:rsidRDefault="000E05A5" w:rsidP="006427F1">
            <w:pPr>
              <w:spacing w:line="276" w:lineRule="auto"/>
              <w:jc w:val="both"/>
            </w:pPr>
            <w:r w:rsidRPr="000E05A5">
              <w:lastRenderedPageBreak/>
              <w:t>m2</w:t>
            </w:r>
          </w:p>
        </w:tc>
        <w:tc>
          <w:tcPr>
            <w:tcW w:w="983" w:type="dxa"/>
          </w:tcPr>
          <w:p w14:paraId="11450BCA" w14:textId="77777777" w:rsidR="000E05A5" w:rsidRPr="000E05A5" w:rsidRDefault="000E05A5" w:rsidP="006427F1">
            <w:pPr>
              <w:spacing w:line="276" w:lineRule="auto"/>
              <w:jc w:val="both"/>
            </w:pPr>
          </w:p>
        </w:tc>
      </w:tr>
      <w:tr w:rsidR="000E05A5" w:rsidRPr="000E05A5" w14:paraId="7C2380CA" w14:textId="77777777" w:rsidTr="007C2BB9">
        <w:trPr>
          <w:gridAfter w:val="1"/>
          <w:wAfter w:w="14" w:type="dxa"/>
          <w:trHeight w:val="480"/>
        </w:trPr>
        <w:tc>
          <w:tcPr>
            <w:tcW w:w="810" w:type="dxa"/>
            <w:gridSpan w:val="2"/>
          </w:tcPr>
          <w:p w14:paraId="1A5888CB" w14:textId="77777777" w:rsidR="000E05A5" w:rsidRPr="000E05A5" w:rsidRDefault="000E05A5" w:rsidP="006427F1">
            <w:pPr>
              <w:spacing w:line="276" w:lineRule="auto"/>
              <w:jc w:val="both"/>
            </w:pPr>
            <w:r w:rsidRPr="000E05A5">
              <w:lastRenderedPageBreak/>
              <w:t>5.2</w:t>
            </w:r>
          </w:p>
        </w:tc>
        <w:tc>
          <w:tcPr>
            <w:tcW w:w="6503" w:type="dxa"/>
            <w:gridSpan w:val="4"/>
          </w:tcPr>
          <w:p w14:paraId="5184831A" w14:textId="77777777" w:rsidR="000E05A5" w:rsidRPr="008A4631" w:rsidRDefault="000E05A5" w:rsidP="006427F1">
            <w:pPr>
              <w:spacing w:line="276" w:lineRule="auto"/>
              <w:jc w:val="both"/>
              <w:rPr>
                <w:lang w:val="en-US"/>
              </w:rPr>
            </w:pPr>
            <w:r w:rsidRPr="008A4631">
              <w:rPr>
                <w:lang w:val="en-US"/>
              </w:rPr>
              <w:t xml:space="preserve">Supply and fixing of smooth metal sheets to external ceiling including all constraints </w:t>
            </w:r>
          </w:p>
          <w:p w14:paraId="63A64E7D" w14:textId="77777777" w:rsidR="000E05A5" w:rsidRPr="008A4631" w:rsidRDefault="000E05A5" w:rsidP="006427F1">
            <w:pPr>
              <w:spacing w:line="276" w:lineRule="auto"/>
              <w:jc w:val="both"/>
              <w:rPr>
                <w:lang w:val="en-US"/>
              </w:rPr>
            </w:pPr>
            <w:r w:rsidRPr="008A4631">
              <w:rPr>
                <w:lang w:val="en-US"/>
              </w:rPr>
              <w:t xml:space="preserve">This price pays in the general conditions provided for in the contract, per square meter (m2) the supply and fixing smooth metal sheets to external ceiling </w:t>
            </w:r>
          </w:p>
          <w:p w14:paraId="7E1E0DA3" w14:textId="77777777" w:rsidR="000E05A5" w:rsidRPr="000E05A5" w:rsidRDefault="000E05A5" w:rsidP="006427F1">
            <w:pPr>
              <w:spacing w:line="276" w:lineRule="auto"/>
              <w:jc w:val="both"/>
            </w:pPr>
            <w:r w:rsidRPr="000E05A5">
              <w:t xml:space="preserve">The unit at: </w:t>
            </w:r>
            <w:proofErr w:type="gramStart"/>
            <w:r w:rsidRPr="000E05A5">
              <w:t>……………….………………………………………...</w:t>
            </w:r>
            <w:proofErr w:type="gramEnd"/>
            <w:r w:rsidRPr="000E05A5">
              <w:t>francs</w:t>
            </w:r>
          </w:p>
        </w:tc>
        <w:tc>
          <w:tcPr>
            <w:tcW w:w="1028" w:type="dxa"/>
          </w:tcPr>
          <w:p w14:paraId="61FE2C8F" w14:textId="77777777" w:rsidR="000E05A5" w:rsidRPr="000E05A5" w:rsidRDefault="000E05A5" w:rsidP="006427F1">
            <w:pPr>
              <w:spacing w:line="276" w:lineRule="auto"/>
              <w:jc w:val="both"/>
            </w:pPr>
          </w:p>
        </w:tc>
        <w:tc>
          <w:tcPr>
            <w:tcW w:w="983" w:type="dxa"/>
          </w:tcPr>
          <w:p w14:paraId="6F005E03" w14:textId="77777777" w:rsidR="000E05A5" w:rsidRPr="000E05A5" w:rsidRDefault="000E05A5" w:rsidP="006427F1">
            <w:pPr>
              <w:spacing w:line="276" w:lineRule="auto"/>
              <w:jc w:val="both"/>
            </w:pPr>
          </w:p>
        </w:tc>
      </w:tr>
      <w:tr w:rsidR="000E05A5" w:rsidRPr="000E05A5" w14:paraId="1BAB1DFB" w14:textId="77777777" w:rsidTr="007C2BB9">
        <w:trPr>
          <w:gridAfter w:val="1"/>
          <w:wAfter w:w="14" w:type="dxa"/>
          <w:trHeight w:val="480"/>
        </w:trPr>
        <w:tc>
          <w:tcPr>
            <w:tcW w:w="810" w:type="dxa"/>
            <w:gridSpan w:val="2"/>
          </w:tcPr>
          <w:p w14:paraId="7910AE34" w14:textId="77777777" w:rsidR="000E05A5" w:rsidRPr="000E05A5" w:rsidRDefault="000E05A5" w:rsidP="006427F1">
            <w:pPr>
              <w:spacing w:line="276" w:lineRule="auto"/>
              <w:jc w:val="both"/>
            </w:pPr>
            <w:r w:rsidRPr="000E05A5">
              <w:t>5.3</w:t>
            </w:r>
          </w:p>
        </w:tc>
        <w:tc>
          <w:tcPr>
            <w:tcW w:w="6503" w:type="dxa"/>
            <w:gridSpan w:val="4"/>
          </w:tcPr>
          <w:p w14:paraId="0FF80598" w14:textId="77777777" w:rsidR="000E05A5" w:rsidRPr="008A4631" w:rsidRDefault="000E05A5" w:rsidP="006427F1">
            <w:pPr>
              <w:spacing w:line="276" w:lineRule="auto"/>
              <w:jc w:val="both"/>
              <w:rPr>
                <w:lang w:val="en-US"/>
              </w:rPr>
            </w:pPr>
            <w:r w:rsidRPr="008A4631">
              <w:rPr>
                <w:lang w:val="en-US"/>
              </w:rPr>
              <w:t xml:space="preserve">Supply and fixing of molded frames all-round the ceiling edges (1.5x2) including all constraints </w:t>
            </w:r>
          </w:p>
          <w:p w14:paraId="38FB3FB5" w14:textId="77777777" w:rsidR="000E05A5" w:rsidRPr="008A4631" w:rsidRDefault="000E05A5" w:rsidP="006427F1">
            <w:pPr>
              <w:spacing w:line="276" w:lineRule="auto"/>
              <w:jc w:val="both"/>
              <w:rPr>
                <w:lang w:val="en-US"/>
              </w:rPr>
            </w:pPr>
            <w:r w:rsidRPr="008A4631">
              <w:rPr>
                <w:lang w:val="en-US"/>
              </w:rPr>
              <w:t xml:space="preserve">This price pays in the general conditions provided for in the contract, per square meter (m2) the supply and fixing molded frames </w:t>
            </w:r>
          </w:p>
          <w:p w14:paraId="19C7D208" w14:textId="77777777" w:rsidR="000E05A5" w:rsidRPr="000E05A5" w:rsidRDefault="000E05A5" w:rsidP="006427F1">
            <w:pPr>
              <w:spacing w:line="276" w:lineRule="auto"/>
              <w:jc w:val="both"/>
            </w:pPr>
            <w:r w:rsidRPr="000E05A5">
              <w:t xml:space="preserve">The unit at: </w:t>
            </w:r>
            <w:proofErr w:type="gramStart"/>
            <w:r w:rsidRPr="000E05A5">
              <w:t>……………….………………………………………...</w:t>
            </w:r>
            <w:proofErr w:type="gramEnd"/>
            <w:r w:rsidRPr="000E05A5">
              <w:t>francs</w:t>
            </w:r>
          </w:p>
        </w:tc>
        <w:tc>
          <w:tcPr>
            <w:tcW w:w="1028" w:type="dxa"/>
          </w:tcPr>
          <w:p w14:paraId="21D13721" w14:textId="77777777" w:rsidR="000E05A5" w:rsidRPr="000E05A5" w:rsidRDefault="000E05A5" w:rsidP="006427F1">
            <w:pPr>
              <w:spacing w:line="276" w:lineRule="auto"/>
              <w:jc w:val="both"/>
            </w:pPr>
          </w:p>
        </w:tc>
        <w:tc>
          <w:tcPr>
            <w:tcW w:w="983" w:type="dxa"/>
          </w:tcPr>
          <w:p w14:paraId="723CA5A2" w14:textId="77777777" w:rsidR="000E05A5" w:rsidRPr="000E05A5" w:rsidRDefault="000E05A5" w:rsidP="006427F1">
            <w:pPr>
              <w:spacing w:line="276" w:lineRule="auto"/>
              <w:jc w:val="both"/>
            </w:pPr>
          </w:p>
        </w:tc>
      </w:tr>
      <w:tr w:rsidR="000E05A5" w:rsidRPr="000E05A5" w14:paraId="7B2B05E4" w14:textId="77777777" w:rsidTr="007C2BB9">
        <w:trPr>
          <w:gridAfter w:val="1"/>
          <w:wAfter w:w="14" w:type="dxa"/>
          <w:trHeight w:val="480"/>
        </w:trPr>
        <w:tc>
          <w:tcPr>
            <w:tcW w:w="810" w:type="dxa"/>
            <w:gridSpan w:val="2"/>
            <w:hideMark/>
          </w:tcPr>
          <w:p w14:paraId="0EA9EFD7" w14:textId="77777777" w:rsidR="000E05A5" w:rsidRPr="000E05A5" w:rsidRDefault="000E05A5" w:rsidP="006427F1">
            <w:pPr>
              <w:spacing w:line="276" w:lineRule="auto"/>
              <w:jc w:val="both"/>
            </w:pPr>
            <w:r w:rsidRPr="000E05A5">
              <w:t>6</w:t>
            </w:r>
          </w:p>
        </w:tc>
        <w:tc>
          <w:tcPr>
            <w:tcW w:w="6503" w:type="dxa"/>
            <w:gridSpan w:val="4"/>
            <w:hideMark/>
          </w:tcPr>
          <w:p w14:paraId="2862D3CA" w14:textId="77777777" w:rsidR="000E05A5" w:rsidRPr="000E05A5" w:rsidRDefault="000E05A5" w:rsidP="006427F1">
            <w:pPr>
              <w:spacing w:line="276" w:lineRule="auto"/>
              <w:jc w:val="both"/>
            </w:pPr>
            <w:r w:rsidRPr="000E05A5">
              <w:t>LOT 600: FIXTURES AND FITTINGS</w:t>
            </w:r>
          </w:p>
        </w:tc>
        <w:tc>
          <w:tcPr>
            <w:tcW w:w="1028" w:type="dxa"/>
            <w:hideMark/>
          </w:tcPr>
          <w:p w14:paraId="7263A733" w14:textId="77777777" w:rsidR="000E05A5" w:rsidRPr="000E05A5" w:rsidRDefault="000E05A5" w:rsidP="006427F1">
            <w:pPr>
              <w:spacing w:line="276" w:lineRule="auto"/>
              <w:jc w:val="both"/>
            </w:pPr>
            <w:r w:rsidRPr="000E05A5">
              <w:t> </w:t>
            </w:r>
          </w:p>
        </w:tc>
        <w:tc>
          <w:tcPr>
            <w:tcW w:w="983" w:type="dxa"/>
          </w:tcPr>
          <w:p w14:paraId="74123FEB" w14:textId="77777777" w:rsidR="000E05A5" w:rsidRPr="000E05A5" w:rsidRDefault="000E05A5" w:rsidP="006427F1">
            <w:pPr>
              <w:spacing w:line="276" w:lineRule="auto"/>
              <w:jc w:val="both"/>
            </w:pPr>
          </w:p>
        </w:tc>
      </w:tr>
      <w:tr w:rsidR="000E05A5" w:rsidRPr="000E05A5" w14:paraId="6A5E887D" w14:textId="77777777" w:rsidTr="007C2BB9">
        <w:trPr>
          <w:gridAfter w:val="1"/>
          <w:wAfter w:w="14" w:type="dxa"/>
          <w:trHeight w:val="300"/>
        </w:trPr>
        <w:tc>
          <w:tcPr>
            <w:tcW w:w="810" w:type="dxa"/>
            <w:gridSpan w:val="2"/>
            <w:hideMark/>
          </w:tcPr>
          <w:p w14:paraId="3C8DEED8" w14:textId="77777777" w:rsidR="000E05A5" w:rsidRPr="000E05A5" w:rsidRDefault="000E05A5" w:rsidP="006427F1">
            <w:pPr>
              <w:spacing w:line="276" w:lineRule="auto"/>
              <w:jc w:val="both"/>
            </w:pPr>
            <w:r w:rsidRPr="000E05A5">
              <w:t>6.1</w:t>
            </w:r>
          </w:p>
        </w:tc>
        <w:tc>
          <w:tcPr>
            <w:tcW w:w="6503" w:type="dxa"/>
            <w:gridSpan w:val="4"/>
            <w:hideMark/>
          </w:tcPr>
          <w:p w14:paraId="2C10A76A" w14:textId="77777777" w:rsidR="000E05A5" w:rsidRPr="008A4631" w:rsidRDefault="000E05A5" w:rsidP="006427F1">
            <w:pPr>
              <w:spacing w:line="276" w:lineRule="auto"/>
              <w:jc w:val="both"/>
              <w:rPr>
                <w:lang w:val="en-US"/>
              </w:rPr>
            </w:pPr>
            <w:r w:rsidRPr="008A4631">
              <w:rPr>
                <w:lang w:val="en-US"/>
              </w:rPr>
              <w:t>provide and fit hard panel doors with vachete locks</w:t>
            </w:r>
          </w:p>
        </w:tc>
        <w:tc>
          <w:tcPr>
            <w:tcW w:w="1028" w:type="dxa"/>
            <w:hideMark/>
          </w:tcPr>
          <w:p w14:paraId="15F36A46" w14:textId="77777777" w:rsidR="000E05A5" w:rsidRPr="008A4631" w:rsidRDefault="000E05A5" w:rsidP="006427F1">
            <w:pPr>
              <w:spacing w:line="276" w:lineRule="auto"/>
              <w:jc w:val="both"/>
              <w:rPr>
                <w:lang w:val="en-US"/>
              </w:rPr>
            </w:pPr>
            <w:r w:rsidRPr="008A4631">
              <w:rPr>
                <w:lang w:val="en-US"/>
              </w:rPr>
              <w:t> </w:t>
            </w:r>
          </w:p>
        </w:tc>
        <w:tc>
          <w:tcPr>
            <w:tcW w:w="983" w:type="dxa"/>
          </w:tcPr>
          <w:p w14:paraId="3640ADF6" w14:textId="77777777" w:rsidR="000E05A5" w:rsidRPr="008A4631" w:rsidRDefault="000E05A5" w:rsidP="006427F1">
            <w:pPr>
              <w:spacing w:line="276" w:lineRule="auto"/>
              <w:jc w:val="both"/>
              <w:rPr>
                <w:lang w:val="en-US"/>
              </w:rPr>
            </w:pPr>
          </w:p>
        </w:tc>
      </w:tr>
      <w:tr w:rsidR="000E05A5" w:rsidRPr="000E05A5" w14:paraId="20B25695" w14:textId="77777777" w:rsidTr="007C2BB9">
        <w:trPr>
          <w:gridAfter w:val="1"/>
          <w:wAfter w:w="14" w:type="dxa"/>
          <w:trHeight w:val="480"/>
        </w:trPr>
        <w:tc>
          <w:tcPr>
            <w:tcW w:w="810" w:type="dxa"/>
            <w:gridSpan w:val="2"/>
            <w:hideMark/>
          </w:tcPr>
          <w:p w14:paraId="47A7003F" w14:textId="77777777" w:rsidR="000E05A5" w:rsidRPr="008A4631" w:rsidRDefault="000E05A5" w:rsidP="006427F1">
            <w:pPr>
              <w:spacing w:line="276" w:lineRule="auto"/>
              <w:jc w:val="both"/>
              <w:rPr>
                <w:lang w:val="en-US"/>
              </w:rPr>
            </w:pPr>
            <w:r w:rsidRPr="008A4631">
              <w:rPr>
                <w:lang w:val="en-US"/>
              </w:rPr>
              <w:t> </w:t>
            </w:r>
          </w:p>
        </w:tc>
        <w:tc>
          <w:tcPr>
            <w:tcW w:w="6503" w:type="dxa"/>
            <w:gridSpan w:val="4"/>
            <w:hideMark/>
          </w:tcPr>
          <w:p w14:paraId="6CC14CBF" w14:textId="77777777" w:rsidR="000E05A5" w:rsidRPr="008A4631" w:rsidRDefault="000E05A5" w:rsidP="006427F1">
            <w:pPr>
              <w:spacing w:line="276" w:lineRule="auto"/>
              <w:jc w:val="both"/>
              <w:rPr>
                <w:lang w:val="en-US"/>
              </w:rPr>
            </w:pPr>
            <w:r w:rsidRPr="008A4631">
              <w:rPr>
                <w:lang w:val="en-US"/>
              </w:rPr>
              <w:t>Supply and fixing of metal door of surface 120x220cm2 on hardwood frame including all constraints This price pays in the general conditions provided for in the contract, per unit (u) the supply and fixing of metal doors The unit at: ……………….………………………………………...francs</w:t>
            </w:r>
          </w:p>
        </w:tc>
        <w:tc>
          <w:tcPr>
            <w:tcW w:w="1028" w:type="dxa"/>
            <w:hideMark/>
          </w:tcPr>
          <w:p w14:paraId="4EAA2FC0" w14:textId="77777777" w:rsidR="000E05A5" w:rsidRPr="000E05A5" w:rsidRDefault="000E05A5" w:rsidP="006427F1">
            <w:pPr>
              <w:spacing w:line="276" w:lineRule="auto"/>
              <w:jc w:val="both"/>
            </w:pPr>
            <w:r w:rsidRPr="000E05A5">
              <w:t>No</w:t>
            </w:r>
          </w:p>
        </w:tc>
        <w:tc>
          <w:tcPr>
            <w:tcW w:w="983" w:type="dxa"/>
          </w:tcPr>
          <w:p w14:paraId="71F6B608" w14:textId="77777777" w:rsidR="000E05A5" w:rsidRPr="000E05A5" w:rsidRDefault="000E05A5" w:rsidP="006427F1">
            <w:pPr>
              <w:spacing w:line="276" w:lineRule="auto"/>
              <w:jc w:val="both"/>
            </w:pPr>
          </w:p>
        </w:tc>
      </w:tr>
      <w:tr w:rsidR="000E05A5" w:rsidRPr="000E05A5" w14:paraId="54BF83E1" w14:textId="77777777" w:rsidTr="007C2BB9">
        <w:trPr>
          <w:gridAfter w:val="1"/>
          <w:wAfter w:w="14" w:type="dxa"/>
          <w:trHeight w:val="480"/>
        </w:trPr>
        <w:tc>
          <w:tcPr>
            <w:tcW w:w="810" w:type="dxa"/>
            <w:gridSpan w:val="2"/>
            <w:hideMark/>
          </w:tcPr>
          <w:p w14:paraId="74B04766" w14:textId="77777777" w:rsidR="000E05A5" w:rsidRPr="000E05A5" w:rsidRDefault="000E05A5" w:rsidP="006427F1">
            <w:pPr>
              <w:spacing w:line="276" w:lineRule="auto"/>
              <w:jc w:val="both"/>
            </w:pPr>
            <w:r w:rsidRPr="000E05A5">
              <w:t> </w:t>
            </w:r>
          </w:p>
        </w:tc>
        <w:tc>
          <w:tcPr>
            <w:tcW w:w="6503" w:type="dxa"/>
            <w:gridSpan w:val="4"/>
            <w:hideMark/>
          </w:tcPr>
          <w:p w14:paraId="29B019E1" w14:textId="77777777" w:rsidR="000E05A5" w:rsidRPr="008A4631" w:rsidRDefault="000E05A5" w:rsidP="006427F1">
            <w:pPr>
              <w:spacing w:line="276" w:lineRule="auto"/>
              <w:jc w:val="both"/>
              <w:rPr>
                <w:lang w:val="en-US"/>
              </w:rPr>
            </w:pPr>
            <w:r w:rsidRPr="008A4631">
              <w:rPr>
                <w:lang w:val="en-US"/>
              </w:rPr>
              <w:t>Supply and installation of isoplane wooden door with surface area 90x220cm2 on hardwood frame including all constraints This price remunerates in the general conditions provided for in the contract, per unit (u) the supply and installation of isoplane wooden doors The unit at: ……………….………………………………...francs</w:t>
            </w:r>
          </w:p>
        </w:tc>
        <w:tc>
          <w:tcPr>
            <w:tcW w:w="1028" w:type="dxa"/>
            <w:hideMark/>
          </w:tcPr>
          <w:p w14:paraId="63DD9019" w14:textId="77777777" w:rsidR="000E05A5" w:rsidRPr="000E05A5" w:rsidRDefault="000E05A5" w:rsidP="006427F1">
            <w:pPr>
              <w:spacing w:line="276" w:lineRule="auto"/>
              <w:jc w:val="both"/>
            </w:pPr>
            <w:r w:rsidRPr="000E05A5">
              <w:t>No</w:t>
            </w:r>
          </w:p>
        </w:tc>
        <w:tc>
          <w:tcPr>
            <w:tcW w:w="983" w:type="dxa"/>
          </w:tcPr>
          <w:p w14:paraId="45EDF43C" w14:textId="77777777" w:rsidR="000E05A5" w:rsidRPr="000E05A5" w:rsidRDefault="000E05A5" w:rsidP="006427F1">
            <w:pPr>
              <w:spacing w:line="276" w:lineRule="auto"/>
              <w:jc w:val="both"/>
            </w:pPr>
          </w:p>
        </w:tc>
      </w:tr>
      <w:tr w:rsidR="000E05A5" w:rsidRPr="000E05A5" w14:paraId="7927DE9D" w14:textId="77777777" w:rsidTr="007C2BB9">
        <w:trPr>
          <w:gridAfter w:val="1"/>
          <w:wAfter w:w="14" w:type="dxa"/>
          <w:trHeight w:val="300"/>
        </w:trPr>
        <w:tc>
          <w:tcPr>
            <w:tcW w:w="810" w:type="dxa"/>
            <w:gridSpan w:val="2"/>
            <w:hideMark/>
          </w:tcPr>
          <w:p w14:paraId="52331FA9" w14:textId="77777777" w:rsidR="000E05A5" w:rsidRPr="000E05A5" w:rsidRDefault="000E05A5" w:rsidP="006427F1">
            <w:pPr>
              <w:spacing w:line="276" w:lineRule="auto"/>
              <w:jc w:val="both"/>
            </w:pPr>
            <w:r w:rsidRPr="000E05A5">
              <w:t> </w:t>
            </w:r>
          </w:p>
        </w:tc>
        <w:tc>
          <w:tcPr>
            <w:tcW w:w="6503" w:type="dxa"/>
            <w:gridSpan w:val="4"/>
            <w:hideMark/>
          </w:tcPr>
          <w:p w14:paraId="0E5276D5" w14:textId="77777777" w:rsidR="000E05A5" w:rsidRPr="008A4631" w:rsidRDefault="000E05A5" w:rsidP="006427F1">
            <w:pPr>
              <w:spacing w:line="276" w:lineRule="auto"/>
              <w:jc w:val="both"/>
              <w:rPr>
                <w:lang w:val="en-US"/>
              </w:rPr>
            </w:pPr>
            <w:r w:rsidRPr="008A4631">
              <w:rPr>
                <w:lang w:val="en-US"/>
              </w:rPr>
              <w:t xml:space="preserve">Supply and installation of isoplane wooden door with surface area 70x210cm2 on hardwood frame including all constraints This price remunerates in the general conditions provided for in the contract, per unit (u) the supply and installation of isoplane wooden doors The unit at: </w:t>
            </w:r>
            <w:r w:rsidRPr="008A4631">
              <w:rPr>
                <w:lang w:val="en-US"/>
              </w:rPr>
              <w:lastRenderedPageBreak/>
              <w:t>……………….………………………………...francs</w:t>
            </w:r>
          </w:p>
        </w:tc>
        <w:tc>
          <w:tcPr>
            <w:tcW w:w="1028" w:type="dxa"/>
            <w:hideMark/>
          </w:tcPr>
          <w:p w14:paraId="0CA57417" w14:textId="77777777" w:rsidR="000E05A5" w:rsidRPr="000E05A5" w:rsidRDefault="000E05A5" w:rsidP="006427F1">
            <w:pPr>
              <w:spacing w:line="276" w:lineRule="auto"/>
              <w:jc w:val="both"/>
            </w:pPr>
            <w:r w:rsidRPr="000E05A5">
              <w:lastRenderedPageBreak/>
              <w:t>No</w:t>
            </w:r>
          </w:p>
        </w:tc>
        <w:tc>
          <w:tcPr>
            <w:tcW w:w="983" w:type="dxa"/>
          </w:tcPr>
          <w:p w14:paraId="42635E5D" w14:textId="77777777" w:rsidR="000E05A5" w:rsidRPr="000E05A5" w:rsidRDefault="000E05A5" w:rsidP="006427F1">
            <w:pPr>
              <w:spacing w:line="276" w:lineRule="auto"/>
              <w:jc w:val="both"/>
            </w:pPr>
          </w:p>
        </w:tc>
      </w:tr>
      <w:tr w:rsidR="000E05A5" w:rsidRPr="000E05A5" w14:paraId="2AAD48A6" w14:textId="77777777" w:rsidTr="007C2BB9">
        <w:trPr>
          <w:gridAfter w:val="1"/>
          <w:wAfter w:w="14" w:type="dxa"/>
          <w:trHeight w:val="300"/>
        </w:trPr>
        <w:tc>
          <w:tcPr>
            <w:tcW w:w="810" w:type="dxa"/>
            <w:gridSpan w:val="2"/>
          </w:tcPr>
          <w:p w14:paraId="09941C28" w14:textId="77777777" w:rsidR="000E05A5" w:rsidRPr="000E05A5" w:rsidRDefault="000E05A5" w:rsidP="006427F1">
            <w:pPr>
              <w:spacing w:line="276" w:lineRule="auto"/>
              <w:jc w:val="both"/>
            </w:pPr>
          </w:p>
        </w:tc>
        <w:tc>
          <w:tcPr>
            <w:tcW w:w="6503" w:type="dxa"/>
            <w:gridSpan w:val="4"/>
          </w:tcPr>
          <w:p w14:paraId="1208EC65" w14:textId="77777777" w:rsidR="000E05A5" w:rsidRPr="000E05A5" w:rsidRDefault="000E05A5" w:rsidP="006427F1">
            <w:pPr>
              <w:spacing w:line="276" w:lineRule="auto"/>
              <w:jc w:val="both"/>
            </w:pPr>
            <w:r w:rsidRPr="000E05A5">
              <w:t>SUBTOTAL</w:t>
            </w:r>
          </w:p>
        </w:tc>
        <w:tc>
          <w:tcPr>
            <w:tcW w:w="1028" w:type="dxa"/>
          </w:tcPr>
          <w:p w14:paraId="7B61AB91" w14:textId="77777777" w:rsidR="000E05A5" w:rsidRPr="000E05A5" w:rsidRDefault="000E05A5" w:rsidP="006427F1">
            <w:pPr>
              <w:spacing w:line="276" w:lineRule="auto"/>
              <w:jc w:val="both"/>
            </w:pPr>
          </w:p>
        </w:tc>
        <w:tc>
          <w:tcPr>
            <w:tcW w:w="983" w:type="dxa"/>
          </w:tcPr>
          <w:p w14:paraId="6CFFC173" w14:textId="77777777" w:rsidR="000E05A5" w:rsidRPr="000E05A5" w:rsidRDefault="000E05A5" w:rsidP="006427F1">
            <w:pPr>
              <w:spacing w:line="276" w:lineRule="auto"/>
              <w:jc w:val="both"/>
            </w:pPr>
          </w:p>
        </w:tc>
      </w:tr>
      <w:tr w:rsidR="000E05A5" w:rsidRPr="000E05A5" w14:paraId="42558724" w14:textId="77777777" w:rsidTr="007C2BB9">
        <w:trPr>
          <w:gridAfter w:val="1"/>
          <w:wAfter w:w="14" w:type="dxa"/>
          <w:trHeight w:val="300"/>
        </w:trPr>
        <w:tc>
          <w:tcPr>
            <w:tcW w:w="810" w:type="dxa"/>
            <w:gridSpan w:val="2"/>
            <w:hideMark/>
          </w:tcPr>
          <w:p w14:paraId="54C8C31F" w14:textId="77777777" w:rsidR="000E05A5" w:rsidRPr="000E05A5" w:rsidRDefault="000E05A5" w:rsidP="006427F1">
            <w:pPr>
              <w:spacing w:line="276" w:lineRule="auto"/>
              <w:jc w:val="both"/>
            </w:pPr>
            <w:r w:rsidRPr="000E05A5">
              <w:t>6.2</w:t>
            </w:r>
          </w:p>
        </w:tc>
        <w:tc>
          <w:tcPr>
            <w:tcW w:w="6503" w:type="dxa"/>
            <w:gridSpan w:val="4"/>
            <w:hideMark/>
          </w:tcPr>
          <w:p w14:paraId="34F26CA8" w14:textId="77777777" w:rsidR="000E05A5" w:rsidRPr="008A4631" w:rsidRDefault="000E05A5" w:rsidP="006427F1">
            <w:pPr>
              <w:spacing w:line="276" w:lineRule="auto"/>
              <w:jc w:val="both"/>
              <w:rPr>
                <w:lang w:val="en-US"/>
              </w:rPr>
            </w:pPr>
            <w:r w:rsidRPr="008A4631">
              <w:rPr>
                <w:lang w:val="en-US"/>
              </w:rPr>
              <w:t>Provide and fit glazed casement aluminium windows + frames</w:t>
            </w:r>
          </w:p>
        </w:tc>
        <w:tc>
          <w:tcPr>
            <w:tcW w:w="1028" w:type="dxa"/>
            <w:hideMark/>
          </w:tcPr>
          <w:p w14:paraId="533F2E30" w14:textId="77777777" w:rsidR="000E05A5" w:rsidRPr="008A4631" w:rsidRDefault="000E05A5" w:rsidP="006427F1">
            <w:pPr>
              <w:spacing w:line="276" w:lineRule="auto"/>
              <w:jc w:val="both"/>
              <w:rPr>
                <w:lang w:val="en-US"/>
              </w:rPr>
            </w:pPr>
            <w:r w:rsidRPr="008A4631">
              <w:rPr>
                <w:lang w:val="en-US"/>
              </w:rPr>
              <w:t> </w:t>
            </w:r>
          </w:p>
        </w:tc>
        <w:tc>
          <w:tcPr>
            <w:tcW w:w="983" w:type="dxa"/>
          </w:tcPr>
          <w:p w14:paraId="39DBDA61" w14:textId="77777777" w:rsidR="000E05A5" w:rsidRPr="008A4631" w:rsidRDefault="000E05A5" w:rsidP="006427F1">
            <w:pPr>
              <w:spacing w:line="276" w:lineRule="auto"/>
              <w:jc w:val="both"/>
              <w:rPr>
                <w:lang w:val="en-US"/>
              </w:rPr>
            </w:pPr>
          </w:p>
        </w:tc>
      </w:tr>
      <w:tr w:rsidR="000E05A5" w:rsidRPr="000E05A5" w14:paraId="6D5D0BEB" w14:textId="77777777" w:rsidTr="007C2BB9">
        <w:trPr>
          <w:gridAfter w:val="1"/>
          <w:wAfter w:w="14" w:type="dxa"/>
          <w:trHeight w:val="300"/>
        </w:trPr>
        <w:tc>
          <w:tcPr>
            <w:tcW w:w="810" w:type="dxa"/>
            <w:gridSpan w:val="2"/>
            <w:hideMark/>
          </w:tcPr>
          <w:p w14:paraId="662E49FD" w14:textId="77777777" w:rsidR="000E05A5" w:rsidRPr="008A4631" w:rsidRDefault="000E05A5" w:rsidP="006427F1">
            <w:pPr>
              <w:spacing w:line="276" w:lineRule="auto"/>
              <w:jc w:val="both"/>
              <w:rPr>
                <w:lang w:val="en-US"/>
              </w:rPr>
            </w:pPr>
            <w:r w:rsidRPr="008A4631">
              <w:rPr>
                <w:lang w:val="en-US"/>
              </w:rPr>
              <w:t> </w:t>
            </w:r>
          </w:p>
        </w:tc>
        <w:tc>
          <w:tcPr>
            <w:tcW w:w="6503" w:type="dxa"/>
            <w:gridSpan w:val="4"/>
            <w:hideMark/>
          </w:tcPr>
          <w:p w14:paraId="18D96DEB" w14:textId="77777777" w:rsidR="000E05A5" w:rsidRPr="000E05A5" w:rsidRDefault="000E05A5" w:rsidP="006427F1">
            <w:pPr>
              <w:spacing w:line="276" w:lineRule="auto"/>
              <w:jc w:val="both"/>
            </w:pPr>
            <w:r w:rsidRPr="008A4631">
              <w:rPr>
                <w:lang w:val="en-US"/>
              </w:rPr>
              <w:t xml:space="preserve">Supply and installation of sliding windows with a surface area of 1.5x1.2m2 in glazed aluminum including all constraints This price remunerates in the general conditions provided for in the 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hideMark/>
          </w:tcPr>
          <w:p w14:paraId="685A7F46" w14:textId="77777777" w:rsidR="000E05A5" w:rsidRPr="000E05A5" w:rsidRDefault="000E05A5" w:rsidP="006427F1">
            <w:pPr>
              <w:spacing w:line="276" w:lineRule="auto"/>
              <w:jc w:val="both"/>
            </w:pPr>
            <w:r w:rsidRPr="000E05A5">
              <w:t>No</w:t>
            </w:r>
          </w:p>
        </w:tc>
        <w:tc>
          <w:tcPr>
            <w:tcW w:w="983" w:type="dxa"/>
          </w:tcPr>
          <w:p w14:paraId="72D19564" w14:textId="77777777" w:rsidR="000E05A5" w:rsidRPr="000E05A5" w:rsidRDefault="000E05A5" w:rsidP="006427F1">
            <w:pPr>
              <w:spacing w:line="276" w:lineRule="auto"/>
              <w:jc w:val="both"/>
            </w:pPr>
          </w:p>
        </w:tc>
      </w:tr>
      <w:tr w:rsidR="000E05A5" w:rsidRPr="000E05A5" w14:paraId="261D111A" w14:textId="77777777" w:rsidTr="007C2BB9">
        <w:trPr>
          <w:gridAfter w:val="1"/>
          <w:wAfter w:w="14" w:type="dxa"/>
          <w:trHeight w:val="720"/>
        </w:trPr>
        <w:tc>
          <w:tcPr>
            <w:tcW w:w="810" w:type="dxa"/>
            <w:gridSpan w:val="2"/>
            <w:hideMark/>
          </w:tcPr>
          <w:p w14:paraId="259F3A79" w14:textId="77777777" w:rsidR="000E05A5" w:rsidRPr="000E05A5" w:rsidRDefault="000E05A5" w:rsidP="006427F1">
            <w:pPr>
              <w:spacing w:line="276" w:lineRule="auto"/>
              <w:jc w:val="both"/>
            </w:pPr>
            <w:r w:rsidRPr="000E05A5">
              <w:t> </w:t>
            </w:r>
          </w:p>
        </w:tc>
        <w:tc>
          <w:tcPr>
            <w:tcW w:w="6503" w:type="dxa"/>
            <w:gridSpan w:val="4"/>
            <w:hideMark/>
          </w:tcPr>
          <w:p w14:paraId="6892F06C" w14:textId="77777777" w:rsidR="000E05A5" w:rsidRPr="000E05A5" w:rsidRDefault="000E05A5" w:rsidP="006427F1">
            <w:pPr>
              <w:spacing w:line="276" w:lineRule="auto"/>
              <w:jc w:val="both"/>
            </w:pPr>
            <w:r w:rsidRPr="008A4631">
              <w:rPr>
                <w:lang w:val="en-US"/>
              </w:rPr>
              <w:t xml:space="preserve">Supply and installation of sliding windows with a surface area of 0.60x0.60m2 in glazed aluminum including all constraints This price remunerates in the general conditions provided for in the 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hideMark/>
          </w:tcPr>
          <w:p w14:paraId="681E4F7A" w14:textId="77777777" w:rsidR="000E05A5" w:rsidRPr="000E05A5" w:rsidRDefault="000E05A5" w:rsidP="006427F1">
            <w:pPr>
              <w:spacing w:line="276" w:lineRule="auto"/>
              <w:jc w:val="both"/>
            </w:pPr>
            <w:r w:rsidRPr="000E05A5">
              <w:t>No</w:t>
            </w:r>
          </w:p>
        </w:tc>
        <w:tc>
          <w:tcPr>
            <w:tcW w:w="983" w:type="dxa"/>
          </w:tcPr>
          <w:p w14:paraId="6DDBD8E7" w14:textId="77777777" w:rsidR="000E05A5" w:rsidRPr="000E05A5" w:rsidRDefault="000E05A5" w:rsidP="006427F1">
            <w:pPr>
              <w:spacing w:line="276" w:lineRule="auto"/>
              <w:jc w:val="both"/>
            </w:pPr>
          </w:p>
        </w:tc>
      </w:tr>
      <w:tr w:rsidR="000E05A5" w:rsidRPr="000E05A5" w14:paraId="77D990D7" w14:textId="77777777" w:rsidTr="007C2BB9">
        <w:trPr>
          <w:gridAfter w:val="1"/>
          <w:wAfter w:w="14" w:type="dxa"/>
          <w:trHeight w:val="300"/>
        </w:trPr>
        <w:tc>
          <w:tcPr>
            <w:tcW w:w="810" w:type="dxa"/>
            <w:gridSpan w:val="2"/>
            <w:hideMark/>
          </w:tcPr>
          <w:p w14:paraId="4425DD99" w14:textId="77777777" w:rsidR="000E05A5" w:rsidRPr="000E05A5" w:rsidRDefault="000E05A5" w:rsidP="006427F1">
            <w:pPr>
              <w:spacing w:line="276" w:lineRule="auto"/>
              <w:jc w:val="both"/>
            </w:pPr>
            <w:r w:rsidRPr="000E05A5">
              <w:t> </w:t>
            </w:r>
          </w:p>
        </w:tc>
        <w:tc>
          <w:tcPr>
            <w:tcW w:w="6503" w:type="dxa"/>
            <w:gridSpan w:val="4"/>
            <w:hideMark/>
          </w:tcPr>
          <w:p w14:paraId="7BB31789" w14:textId="77777777" w:rsidR="000E05A5" w:rsidRPr="000E05A5" w:rsidRDefault="000E05A5" w:rsidP="006427F1">
            <w:pPr>
              <w:spacing w:line="276" w:lineRule="auto"/>
              <w:jc w:val="both"/>
            </w:pPr>
            <w:r w:rsidRPr="000E05A5">
              <w:t>SUB TOTAL</w:t>
            </w:r>
          </w:p>
        </w:tc>
        <w:tc>
          <w:tcPr>
            <w:tcW w:w="1028" w:type="dxa"/>
            <w:hideMark/>
          </w:tcPr>
          <w:p w14:paraId="209AE49F" w14:textId="77777777" w:rsidR="000E05A5" w:rsidRPr="000E05A5" w:rsidRDefault="000E05A5" w:rsidP="006427F1">
            <w:pPr>
              <w:spacing w:line="276" w:lineRule="auto"/>
              <w:jc w:val="both"/>
            </w:pPr>
            <w:r w:rsidRPr="000E05A5">
              <w:t> </w:t>
            </w:r>
          </w:p>
        </w:tc>
        <w:tc>
          <w:tcPr>
            <w:tcW w:w="983" w:type="dxa"/>
          </w:tcPr>
          <w:p w14:paraId="7141795B" w14:textId="77777777" w:rsidR="000E05A5" w:rsidRPr="000E05A5" w:rsidRDefault="000E05A5" w:rsidP="006427F1">
            <w:pPr>
              <w:spacing w:line="276" w:lineRule="auto"/>
              <w:jc w:val="both"/>
            </w:pPr>
          </w:p>
        </w:tc>
      </w:tr>
      <w:tr w:rsidR="000E05A5" w:rsidRPr="000E05A5" w14:paraId="102FF964" w14:textId="77777777" w:rsidTr="007C2BB9">
        <w:trPr>
          <w:gridAfter w:val="1"/>
          <w:wAfter w:w="14" w:type="dxa"/>
          <w:trHeight w:val="300"/>
        </w:trPr>
        <w:tc>
          <w:tcPr>
            <w:tcW w:w="810" w:type="dxa"/>
            <w:gridSpan w:val="2"/>
            <w:hideMark/>
          </w:tcPr>
          <w:p w14:paraId="709680D0" w14:textId="77777777" w:rsidR="000E05A5" w:rsidRPr="000E05A5" w:rsidRDefault="000E05A5" w:rsidP="006427F1">
            <w:pPr>
              <w:spacing w:line="276" w:lineRule="auto"/>
              <w:jc w:val="both"/>
            </w:pPr>
            <w:r w:rsidRPr="000E05A5">
              <w:t>6.3</w:t>
            </w:r>
          </w:p>
        </w:tc>
        <w:tc>
          <w:tcPr>
            <w:tcW w:w="6503" w:type="dxa"/>
            <w:gridSpan w:val="4"/>
            <w:hideMark/>
          </w:tcPr>
          <w:p w14:paraId="58D89D61" w14:textId="77777777" w:rsidR="000E05A5" w:rsidRPr="008A4631" w:rsidRDefault="000E05A5" w:rsidP="006427F1">
            <w:pPr>
              <w:spacing w:line="276" w:lineRule="auto"/>
              <w:jc w:val="both"/>
              <w:rPr>
                <w:lang w:val="en-US"/>
              </w:rPr>
            </w:pPr>
            <w:r w:rsidRPr="008A4631">
              <w:rPr>
                <w:lang w:val="en-US"/>
              </w:rPr>
              <w:t>Provide and fit window protectors of forged steel of 14x14mm</w:t>
            </w:r>
          </w:p>
        </w:tc>
        <w:tc>
          <w:tcPr>
            <w:tcW w:w="1028" w:type="dxa"/>
            <w:hideMark/>
          </w:tcPr>
          <w:p w14:paraId="091A68C9" w14:textId="77777777" w:rsidR="000E05A5" w:rsidRPr="008A4631" w:rsidRDefault="000E05A5" w:rsidP="006427F1">
            <w:pPr>
              <w:spacing w:line="276" w:lineRule="auto"/>
              <w:jc w:val="both"/>
              <w:rPr>
                <w:lang w:val="en-US"/>
              </w:rPr>
            </w:pPr>
            <w:r w:rsidRPr="008A4631">
              <w:rPr>
                <w:lang w:val="en-US"/>
              </w:rPr>
              <w:t> </w:t>
            </w:r>
          </w:p>
        </w:tc>
        <w:tc>
          <w:tcPr>
            <w:tcW w:w="983" w:type="dxa"/>
          </w:tcPr>
          <w:p w14:paraId="553292A0" w14:textId="77777777" w:rsidR="000E05A5" w:rsidRPr="008A4631" w:rsidRDefault="000E05A5" w:rsidP="006427F1">
            <w:pPr>
              <w:spacing w:line="276" w:lineRule="auto"/>
              <w:jc w:val="both"/>
              <w:rPr>
                <w:lang w:val="en-US"/>
              </w:rPr>
            </w:pPr>
          </w:p>
        </w:tc>
      </w:tr>
      <w:tr w:rsidR="000E05A5" w:rsidRPr="000E05A5" w14:paraId="17C93E2D" w14:textId="77777777" w:rsidTr="007C2BB9">
        <w:trPr>
          <w:gridAfter w:val="1"/>
          <w:wAfter w:w="14" w:type="dxa"/>
          <w:trHeight w:val="300"/>
        </w:trPr>
        <w:tc>
          <w:tcPr>
            <w:tcW w:w="810" w:type="dxa"/>
            <w:gridSpan w:val="2"/>
            <w:hideMark/>
          </w:tcPr>
          <w:p w14:paraId="1B7F2F12" w14:textId="77777777" w:rsidR="000E05A5" w:rsidRPr="008A4631" w:rsidRDefault="000E05A5" w:rsidP="006427F1">
            <w:pPr>
              <w:spacing w:line="276" w:lineRule="auto"/>
              <w:jc w:val="both"/>
              <w:rPr>
                <w:lang w:val="en-US"/>
              </w:rPr>
            </w:pPr>
            <w:r w:rsidRPr="008A4631">
              <w:rPr>
                <w:lang w:val="en-US"/>
              </w:rPr>
              <w:t> </w:t>
            </w:r>
          </w:p>
        </w:tc>
        <w:tc>
          <w:tcPr>
            <w:tcW w:w="6503" w:type="dxa"/>
            <w:gridSpan w:val="4"/>
            <w:hideMark/>
          </w:tcPr>
          <w:p w14:paraId="793D92C9" w14:textId="77777777" w:rsidR="000E05A5" w:rsidRPr="000E05A5" w:rsidRDefault="000E05A5" w:rsidP="006427F1">
            <w:pPr>
              <w:spacing w:line="276" w:lineRule="auto"/>
              <w:jc w:val="both"/>
            </w:pPr>
            <w:r w:rsidRPr="008A4631">
              <w:rPr>
                <w:lang w:val="en-US"/>
              </w:rPr>
              <w:t xml:space="preserve">Supply and installation of window protectors with a surface area of 1.5x1.2m2 in aluminum including all constraints This price remunerates in the general conditions provided for in the 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hideMark/>
          </w:tcPr>
          <w:p w14:paraId="4A3533A3" w14:textId="77777777" w:rsidR="000E05A5" w:rsidRPr="000E05A5" w:rsidRDefault="000E05A5" w:rsidP="006427F1">
            <w:pPr>
              <w:spacing w:line="276" w:lineRule="auto"/>
              <w:jc w:val="both"/>
            </w:pPr>
            <w:r w:rsidRPr="000E05A5">
              <w:t>No</w:t>
            </w:r>
          </w:p>
        </w:tc>
        <w:tc>
          <w:tcPr>
            <w:tcW w:w="983" w:type="dxa"/>
          </w:tcPr>
          <w:p w14:paraId="760ACF8D" w14:textId="77777777" w:rsidR="000E05A5" w:rsidRPr="000E05A5" w:rsidRDefault="000E05A5" w:rsidP="006427F1">
            <w:pPr>
              <w:spacing w:line="276" w:lineRule="auto"/>
              <w:jc w:val="both"/>
            </w:pPr>
          </w:p>
        </w:tc>
      </w:tr>
      <w:tr w:rsidR="000E05A5" w:rsidRPr="000E05A5" w14:paraId="5A733970" w14:textId="77777777" w:rsidTr="007C2BB9">
        <w:trPr>
          <w:gridAfter w:val="1"/>
          <w:wAfter w:w="14" w:type="dxa"/>
          <w:trHeight w:val="300"/>
        </w:trPr>
        <w:tc>
          <w:tcPr>
            <w:tcW w:w="810" w:type="dxa"/>
            <w:gridSpan w:val="2"/>
            <w:hideMark/>
          </w:tcPr>
          <w:p w14:paraId="1E62F1D5" w14:textId="77777777" w:rsidR="000E05A5" w:rsidRPr="000E05A5" w:rsidRDefault="000E05A5" w:rsidP="006427F1">
            <w:pPr>
              <w:spacing w:line="276" w:lineRule="auto"/>
              <w:jc w:val="both"/>
            </w:pPr>
            <w:r w:rsidRPr="000E05A5">
              <w:t> </w:t>
            </w:r>
          </w:p>
        </w:tc>
        <w:tc>
          <w:tcPr>
            <w:tcW w:w="6503" w:type="dxa"/>
            <w:gridSpan w:val="4"/>
            <w:hideMark/>
          </w:tcPr>
          <w:p w14:paraId="54E435AB" w14:textId="77777777" w:rsidR="000E05A5" w:rsidRPr="000E05A5" w:rsidRDefault="000E05A5" w:rsidP="006427F1">
            <w:pPr>
              <w:spacing w:line="276" w:lineRule="auto"/>
              <w:jc w:val="both"/>
            </w:pPr>
            <w:r w:rsidRPr="008A4631">
              <w:rPr>
                <w:lang w:val="en-US"/>
              </w:rPr>
              <w:t xml:space="preserve">Supply and installation of window protectors with a surface area of 0.60x0.60m2 in aluminum including all constraints This price remunerates in the general conditions provided for in the 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hideMark/>
          </w:tcPr>
          <w:p w14:paraId="51EBD14A" w14:textId="77777777" w:rsidR="000E05A5" w:rsidRPr="000E05A5" w:rsidRDefault="000E05A5" w:rsidP="006427F1">
            <w:pPr>
              <w:spacing w:line="276" w:lineRule="auto"/>
              <w:jc w:val="both"/>
            </w:pPr>
            <w:r w:rsidRPr="000E05A5">
              <w:t>No</w:t>
            </w:r>
          </w:p>
        </w:tc>
        <w:tc>
          <w:tcPr>
            <w:tcW w:w="983" w:type="dxa"/>
          </w:tcPr>
          <w:p w14:paraId="5EC8DA80" w14:textId="77777777" w:rsidR="000E05A5" w:rsidRPr="000E05A5" w:rsidRDefault="000E05A5" w:rsidP="006427F1">
            <w:pPr>
              <w:spacing w:line="276" w:lineRule="auto"/>
              <w:jc w:val="both"/>
            </w:pPr>
          </w:p>
        </w:tc>
      </w:tr>
      <w:tr w:rsidR="000E05A5" w:rsidRPr="000E05A5" w14:paraId="1237B8AC" w14:textId="77777777" w:rsidTr="007C2BB9">
        <w:trPr>
          <w:gridAfter w:val="1"/>
          <w:wAfter w:w="14" w:type="dxa"/>
          <w:trHeight w:val="720"/>
        </w:trPr>
        <w:tc>
          <w:tcPr>
            <w:tcW w:w="810" w:type="dxa"/>
            <w:gridSpan w:val="2"/>
            <w:hideMark/>
          </w:tcPr>
          <w:p w14:paraId="116F6ED5" w14:textId="77777777" w:rsidR="000E05A5" w:rsidRPr="000E05A5" w:rsidRDefault="000E05A5" w:rsidP="006427F1">
            <w:pPr>
              <w:spacing w:line="276" w:lineRule="auto"/>
              <w:jc w:val="both"/>
            </w:pPr>
            <w:r w:rsidRPr="000E05A5">
              <w:t> </w:t>
            </w:r>
          </w:p>
        </w:tc>
        <w:tc>
          <w:tcPr>
            <w:tcW w:w="6503" w:type="dxa"/>
            <w:gridSpan w:val="4"/>
            <w:hideMark/>
          </w:tcPr>
          <w:p w14:paraId="7AFB9F7E" w14:textId="77777777" w:rsidR="000E05A5" w:rsidRPr="000E05A5" w:rsidRDefault="000E05A5" w:rsidP="006427F1">
            <w:pPr>
              <w:spacing w:line="276" w:lineRule="auto"/>
              <w:jc w:val="both"/>
            </w:pPr>
            <w:r w:rsidRPr="000E05A5">
              <w:t>SUB TOTAL</w:t>
            </w:r>
          </w:p>
        </w:tc>
        <w:tc>
          <w:tcPr>
            <w:tcW w:w="1028" w:type="dxa"/>
            <w:hideMark/>
          </w:tcPr>
          <w:p w14:paraId="222294DE" w14:textId="77777777" w:rsidR="000E05A5" w:rsidRPr="000E05A5" w:rsidRDefault="000E05A5" w:rsidP="006427F1">
            <w:pPr>
              <w:spacing w:line="276" w:lineRule="auto"/>
              <w:jc w:val="both"/>
            </w:pPr>
            <w:r w:rsidRPr="000E05A5">
              <w:t> </w:t>
            </w:r>
          </w:p>
        </w:tc>
        <w:tc>
          <w:tcPr>
            <w:tcW w:w="983" w:type="dxa"/>
          </w:tcPr>
          <w:p w14:paraId="23B5D84D" w14:textId="77777777" w:rsidR="000E05A5" w:rsidRPr="000E05A5" w:rsidRDefault="000E05A5" w:rsidP="006427F1">
            <w:pPr>
              <w:spacing w:line="276" w:lineRule="auto"/>
              <w:jc w:val="both"/>
            </w:pPr>
          </w:p>
        </w:tc>
      </w:tr>
      <w:tr w:rsidR="000E05A5" w:rsidRPr="000E05A5" w14:paraId="5486A172" w14:textId="77777777" w:rsidTr="007C2BB9">
        <w:trPr>
          <w:gridAfter w:val="1"/>
          <w:wAfter w:w="14" w:type="dxa"/>
          <w:trHeight w:val="750"/>
        </w:trPr>
        <w:tc>
          <w:tcPr>
            <w:tcW w:w="810" w:type="dxa"/>
            <w:gridSpan w:val="2"/>
            <w:hideMark/>
          </w:tcPr>
          <w:p w14:paraId="7EB468E2" w14:textId="77777777" w:rsidR="000E05A5" w:rsidRPr="000E05A5" w:rsidRDefault="000E05A5" w:rsidP="006427F1">
            <w:pPr>
              <w:spacing w:line="276" w:lineRule="auto"/>
              <w:jc w:val="both"/>
            </w:pPr>
            <w:r w:rsidRPr="000E05A5">
              <w:t> </w:t>
            </w:r>
          </w:p>
        </w:tc>
        <w:tc>
          <w:tcPr>
            <w:tcW w:w="6503" w:type="dxa"/>
            <w:gridSpan w:val="4"/>
            <w:hideMark/>
          </w:tcPr>
          <w:p w14:paraId="6A28B477" w14:textId="77777777" w:rsidR="000E05A5" w:rsidRPr="000E05A5" w:rsidRDefault="000E05A5" w:rsidP="006427F1">
            <w:pPr>
              <w:spacing w:line="276" w:lineRule="auto"/>
              <w:jc w:val="both"/>
            </w:pPr>
            <w:r w:rsidRPr="000E05A5">
              <w:t>SUB TOTAL LOT 6</w:t>
            </w:r>
          </w:p>
        </w:tc>
        <w:tc>
          <w:tcPr>
            <w:tcW w:w="1028" w:type="dxa"/>
            <w:hideMark/>
          </w:tcPr>
          <w:p w14:paraId="36A01791" w14:textId="77777777" w:rsidR="000E05A5" w:rsidRPr="000E05A5" w:rsidRDefault="000E05A5" w:rsidP="006427F1">
            <w:pPr>
              <w:spacing w:line="276" w:lineRule="auto"/>
              <w:jc w:val="both"/>
            </w:pPr>
            <w:r w:rsidRPr="000E05A5">
              <w:t> </w:t>
            </w:r>
          </w:p>
        </w:tc>
        <w:tc>
          <w:tcPr>
            <w:tcW w:w="983" w:type="dxa"/>
          </w:tcPr>
          <w:p w14:paraId="36B4E374" w14:textId="77777777" w:rsidR="000E05A5" w:rsidRPr="000E05A5" w:rsidRDefault="000E05A5" w:rsidP="006427F1">
            <w:pPr>
              <w:spacing w:line="276" w:lineRule="auto"/>
              <w:jc w:val="both"/>
            </w:pPr>
          </w:p>
        </w:tc>
      </w:tr>
      <w:tr w:rsidR="000E05A5" w:rsidRPr="000E05A5" w14:paraId="3DA0D358" w14:textId="77777777" w:rsidTr="007C2BB9">
        <w:trPr>
          <w:gridAfter w:val="1"/>
          <w:wAfter w:w="14" w:type="dxa"/>
          <w:trHeight w:val="720"/>
        </w:trPr>
        <w:tc>
          <w:tcPr>
            <w:tcW w:w="810" w:type="dxa"/>
            <w:gridSpan w:val="2"/>
            <w:hideMark/>
          </w:tcPr>
          <w:p w14:paraId="4BEC771E" w14:textId="77777777" w:rsidR="000E05A5" w:rsidRPr="000E05A5" w:rsidRDefault="000E05A5" w:rsidP="006427F1">
            <w:pPr>
              <w:spacing w:line="276" w:lineRule="auto"/>
              <w:jc w:val="both"/>
            </w:pPr>
            <w:r w:rsidRPr="000E05A5">
              <w:t>7</w:t>
            </w:r>
          </w:p>
        </w:tc>
        <w:tc>
          <w:tcPr>
            <w:tcW w:w="6503" w:type="dxa"/>
            <w:gridSpan w:val="4"/>
            <w:hideMark/>
          </w:tcPr>
          <w:p w14:paraId="49A29888" w14:textId="77777777" w:rsidR="000E05A5" w:rsidRPr="000E05A5" w:rsidRDefault="000E05A5" w:rsidP="006427F1">
            <w:pPr>
              <w:spacing w:line="276" w:lineRule="auto"/>
              <w:jc w:val="both"/>
            </w:pPr>
            <w:r w:rsidRPr="000E05A5">
              <w:t>LOT 700:FLOOR FINISHING</w:t>
            </w:r>
          </w:p>
        </w:tc>
        <w:tc>
          <w:tcPr>
            <w:tcW w:w="1028" w:type="dxa"/>
            <w:hideMark/>
          </w:tcPr>
          <w:p w14:paraId="7DC2830D" w14:textId="77777777" w:rsidR="000E05A5" w:rsidRPr="000E05A5" w:rsidRDefault="000E05A5" w:rsidP="006427F1">
            <w:pPr>
              <w:spacing w:line="276" w:lineRule="auto"/>
              <w:jc w:val="both"/>
            </w:pPr>
            <w:r w:rsidRPr="000E05A5">
              <w:t> </w:t>
            </w:r>
          </w:p>
        </w:tc>
        <w:tc>
          <w:tcPr>
            <w:tcW w:w="983" w:type="dxa"/>
          </w:tcPr>
          <w:p w14:paraId="2A2A8E46" w14:textId="77777777" w:rsidR="000E05A5" w:rsidRPr="000E05A5" w:rsidRDefault="000E05A5" w:rsidP="006427F1">
            <w:pPr>
              <w:spacing w:line="276" w:lineRule="auto"/>
              <w:jc w:val="both"/>
            </w:pPr>
          </w:p>
        </w:tc>
      </w:tr>
      <w:tr w:rsidR="000E05A5" w:rsidRPr="000E05A5" w14:paraId="4DAC37AC" w14:textId="77777777" w:rsidTr="007C2BB9">
        <w:trPr>
          <w:gridAfter w:val="1"/>
          <w:wAfter w:w="14" w:type="dxa"/>
          <w:trHeight w:val="720"/>
        </w:trPr>
        <w:tc>
          <w:tcPr>
            <w:tcW w:w="810" w:type="dxa"/>
            <w:gridSpan w:val="2"/>
            <w:hideMark/>
          </w:tcPr>
          <w:p w14:paraId="5DD8AE7C" w14:textId="77777777" w:rsidR="000E05A5" w:rsidRPr="000E05A5" w:rsidRDefault="000E05A5" w:rsidP="006427F1">
            <w:pPr>
              <w:spacing w:line="276" w:lineRule="auto"/>
              <w:jc w:val="both"/>
            </w:pPr>
            <w:r w:rsidRPr="000E05A5">
              <w:t>7.1</w:t>
            </w:r>
          </w:p>
        </w:tc>
        <w:tc>
          <w:tcPr>
            <w:tcW w:w="6503" w:type="dxa"/>
            <w:gridSpan w:val="4"/>
            <w:hideMark/>
          </w:tcPr>
          <w:p w14:paraId="5CAAAAE1" w14:textId="77777777" w:rsidR="000E05A5" w:rsidRPr="008A4631" w:rsidRDefault="000E05A5" w:rsidP="006427F1">
            <w:pPr>
              <w:spacing w:line="276" w:lineRule="auto"/>
              <w:jc w:val="both"/>
              <w:rPr>
                <w:lang w:val="en-US"/>
              </w:rPr>
            </w:pPr>
            <w:r w:rsidRPr="008A4631">
              <w:rPr>
                <w:lang w:val="en-US"/>
              </w:rPr>
              <w:t>Supply and covering of flooring with a 5cm layer of sharp sand and a layer of polythine film including all constraints</w:t>
            </w:r>
          </w:p>
          <w:p w14:paraId="1A6A5FCB"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square meter (m²) the supply and covering of </w:t>
            </w:r>
            <w:r w:rsidRPr="008A4631">
              <w:rPr>
                <w:lang w:val="en-US"/>
              </w:rPr>
              <w:lastRenderedPageBreak/>
              <w:t xml:space="preserve">the floor </w:t>
            </w:r>
          </w:p>
          <w:p w14:paraId="7DE9B15B" w14:textId="77777777" w:rsidR="000E05A5" w:rsidRPr="008A4631" w:rsidRDefault="000E05A5" w:rsidP="006427F1">
            <w:pPr>
              <w:spacing w:line="276" w:lineRule="auto"/>
              <w:jc w:val="both"/>
              <w:rPr>
                <w:lang w:val="en-US"/>
              </w:rPr>
            </w:pPr>
            <w:r w:rsidRPr="008A4631">
              <w:rPr>
                <w:lang w:val="en-US"/>
              </w:rPr>
              <w:t xml:space="preserve">The square meter at: …………………………………………………...francs </w:t>
            </w:r>
          </w:p>
        </w:tc>
        <w:tc>
          <w:tcPr>
            <w:tcW w:w="1028" w:type="dxa"/>
            <w:hideMark/>
          </w:tcPr>
          <w:p w14:paraId="0945DC42" w14:textId="77777777" w:rsidR="000E05A5" w:rsidRPr="000E05A5" w:rsidRDefault="000E05A5" w:rsidP="006427F1">
            <w:pPr>
              <w:spacing w:line="276" w:lineRule="auto"/>
              <w:jc w:val="both"/>
            </w:pPr>
            <w:r w:rsidRPr="000E05A5">
              <w:lastRenderedPageBreak/>
              <w:t>m2</w:t>
            </w:r>
          </w:p>
        </w:tc>
        <w:tc>
          <w:tcPr>
            <w:tcW w:w="983" w:type="dxa"/>
          </w:tcPr>
          <w:p w14:paraId="581F8E8A" w14:textId="77777777" w:rsidR="000E05A5" w:rsidRPr="000E05A5" w:rsidRDefault="000E05A5" w:rsidP="006427F1">
            <w:pPr>
              <w:spacing w:line="276" w:lineRule="auto"/>
              <w:jc w:val="both"/>
            </w:pPr>
          </w:p>
        </w:tc>
      </w:tr>
      <w:tr w:rsidR="000E05A5" w:rsidRPr="000E05A5" w14:paraId="45CF2A75" w14:textId="77777777" w:rsidTr="007C2BB9">
        <w:trPr>
          <w:gridAfter w:val="1"/>
          <w:wAfter w:w="14" w:type="dxa"/>
          <w:trHeight w:val="300"/>
        </w:trPr>
        <w:tc>
          <w:tcPr>
            <w:tcW w:w="810" w:type="dxa"/>
            <w:gridSpan w:val="2"/>
            <w:hideMark/>
          </w:tcPr>
          <w:p w14:paraId="62E09EC5" w14:textId="77777777" w:rsidR="000E05A5" w:rsidRPr="000E05A5" w:rsidRDefault="000E05A5" w:rsidP="006427F1">
            <w:pPr>
              <w:spacing w:line="276" w:lineRule="auto"/>
              <w:jc w:val="both"/>
            </w:pPr>
            <w:r w:rsidRPr="000E05A5">
              <w:lastRenderedPageBreak/>
              <w:t>7.2</w:t>
            </w:r>
          </w:p>
        </w:tc>
        <w:tc>
          <w:tcPr>
            <w:tcW w:w="6503" w:type="dxa"/>
            <w:gridSpan w:val="4"/>
            <w:hideMark/>
          </w:tcPr>
          <w:p w14:paraId="5E37CAE0" w14:textId="77777777" w:rsidR="000E05A5" w:rsidRPr="008A4631" w:rsidRDefault="000E05A5" w:rsidP="006427F1">
            <w:pPr>
              <w:spacing w:line="276" w:lineRule="auto"/>
              <w:jc w:val="both"/>
              <w:rPr>
                <w:lang w:val="en-US"/>
              </w:rPr>
            </w:pPr>
            <w:r w:rsidRPr="008A4631">
              <w:rPr>
                <w:lang w:val="en-US"/>
              </w:rPr>
              <w:t>Supply and casting of oversite mass concrete on ground floor dosed at 300kg/m3 including all constraints</w:t>
            </w:r>
          </w:p>
          <w:p w14:paraId="1D6ECF04"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square meter (m3) the supply and casting of mass concrete </w:t>
            </w:r>
          </w:p>
          <w:p w14:paraId="3F08858D" w14:textId="77777777" w:rsidR="000E05A5" w:rsidRPr="008A4631" w:rsidRDefault="000E05A5" w:rsidP="006427F1">
            <w:pPr>
              <w:spacing w:line="276" w:lineRule="auto"/>
              <w:jc w:val="both"/>
              <w:rPr>
                <w:lang w:val="en-US"/>
              </w:rPr>
            </w:pPr>
            <w:r w:rsidRPr="008A4631">
              <w:rPr>
                <w:lang w:val="en-US"/>
              </w:rPr>
              <w:t xml:space="preserve">The square meter at: …………………………………………………...francs </w:t>
            </w:r>
          </w:p>
        </w:tc>
        <w:tc>
          <w:tcPr>
            <w:tcW w:w="1028" w:type="dxa"/>
            <w:hideMark/>
          </w:tcPr>
          <w:p w14:paraId="44F8356F" w14:textId="77777777" w:rsidR="000E05A5" w:rsidRPr="000E05A5" w:rsidRDefault="000E05A5" w:rsidP="006427F1">
            <w:pPr>
              <w:spacing w:line="276" w:lineRule="auto"/>
              <w:jc w:val="both"/>
            </w:pPr>
            <w:r w:rsidRPr="000E05A5">
              <w:t>m3</w:t>
            </w:r>
          </w:p>
        </w:tc>
        <w:tc>
          <w:tcPr>
            <w:tcW w:w="983" w:type="dxa"/>
          </w:tcPr>
          <w:p w14:paraId="0126BA8B" w14:textId="77777777" w:rsidR="000E05A5" w:rsidRPr="000E05A5" w:rsidRDefault="000E05A5" w:rsidP="006427F1">
            <w:pPr>
              <w:spacing w:line="276" w:lineRule="auto"/>
              <w:jc w:val="both"/>
            </w:pPr>
          </w:p>
        </w:tc>
      </w:tr>
      <w:tr w:rsidR="000E05A5" w:rsidRPr="000E05A5" w14:paraId="4101852D" w14:textId="77777777" w:rsidTr="007C2BB9">
        <w:trPr>
          <w:gridAfter w:val="1"/>
          <w:wAfter w:w="14" w:type="dxa"/>
          <w:trHeight w:val="2035"/>
        </w:trPr>
        <w:tc>
          <w:tcPr>
            <w:tcW w:w="810" w:type="dxa"/>
            <w:gridSpan w:val="2"/>
            <w:hideMark/>
          </w:tcPr>
          <w:p w14:paraId="379C9AAE" w14:textId="77777777" w:rsidR="000E05A5" w:rsidRPr="000E05A5" w:rsidRDefault="000E05A5" w:rsidP="006427F1">
            <w:pPr>
              <w:spacing w:line="276" w:lineRule="auto"/>
              <w:jc w:val="both"/>
            </w:pPr>
            <w:r w:rsidRPr="000E05A5">
              <w:t>7.3</w:t>
            </w:r>
          </w:p>
        </w:tc>
        <w:tc>
          <w:tcPr>
            <w:tcW w:w="6503" w:type="dxa"/>
            <w:gridSpan w:val="4"/>
            <w:hideMark/>
          </w:tcPr>
          <w:p w14:paraId="0DE6D1CB" w14:textId="77777777" w:rsidR="000E05A5" w:rsidRPr="008A4631" w:rsidRDefault="000E05A5" w:rsidP="006427F1">
            <w:pPr>
              <w:spacing w:line="276" w:lineRule="auto"/>
              <w:jc w:val="both"/>
              <w:rPr>
                <w:lang w:val="en-US"/>
              </w:rPr>
            </w:pPr>
            <w:r w:rsidRPr="008A4631">
              <w:rPr>
                <w:lang w:val="en-US"/>
              </w:rPr>
              <w:t>Supply, prepares and lay sand cement screed finish with cement grout for all floors including all constraints</w:t>
            </w:r>
          </w:p>
          <w:p w14:paraId="6B0AFE48"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square meter (m3) the supply and casting of mass concrete </w:t>
            </w:r>
          </w:p>
          <w:p w14:paraId="1FCA1070" w14:textId="77777777" w:rsidR="000E05A5" w:rsidRPr="000E05A5" w:rsidRDefault="000E05A5" w:rsidP="006427F1">
            <w:pPr>
              <w:spacing w:line="276" w:lineRule="auto"/>
              <w:jc w:val="both"/>
            </w:pPr>
            <w:r w:rsidRPr="000E05A5">
              <w:t>The square meter at: …………………………………………………...francs</w:t>
            </w:r>
          </w:p>
          <w:p w14:paraId="25E54AF7" w14:textId="77777777" w:rsidR="000E05A5" w:rsidRPr="000E05A5" w:rsidRDefault="000E05A5" w:rsidP="006427F1">
            <w:pPr>
              <w:spacing w:line="276" w:lineRule="auto"/>
              <w:jc w:val="both"/>
            </w:pPr>
          </w:p>
        </w:tc>
        <w:tc>
          <w:tcPr>
            <w:tcW w:w="1028" w:type="dxa"/>
            <w:hideMark/>
          </w:tcPr>
          <w:p w14:paraId="6879BAFF" w14:textId="77777777" w:rsidR="000E05A5" w:rsidRPr="000E05A5" w:rsidRDefault="000E05A5" w:rsidP="006427F1">
            <w:pPr>
              <w:spacing w:line="276" w:lineRule="auto"/>
              <w:jc w:val="both"/>
            </w:pPr>
            <w:r w:rsidRPr="000E05A5">
              <w:t>m2</w:t>
            </w:r>
          </w:p>
        </w:tc>
        <w:tc>
          <w:tcPr>
            <w:tcW w:w="983" w:type="dxa"/>
          </w:tcPr>
          <w:p w14:paraId="2107BD9A" w14:textId="77777777" w:rsidR="000E05A5" w:rsidRPr="000E05A5" w:rsidRDefault="000E05A5" w:rsidP="006427F1">
            <w:pPr>
              <w:spacing w:line="276" w:lineRule="auto"/>
              <w:jc w:val="both"/>
            </w:pPr>
          </w:p>
        </w:tc>
      </w:tr>
      <w:tr w:rsidR="000E05A5" w:rsidRPr="000E05A5" w14:paraId="3B341969" w14:textId="77777777" w:rsidTr="007C2BB9">
        <w:trPr>
          <w:gridAfter w:val="1"/>
          <w:wAfter w:w="14" w:type="dxa"/>
          <w:trHeight w:val="720"/>
        </w:trPr>
        <w:tc>
          <w:tcPr>
            <w:tcW w:w="810" w:type="dxa"/>
            <w:gridSpan w:val="2"/>
            <w:hideMark/>
          </w:tcPr>
          <w:p w14:paraId="725EED15" w14:textId="77777777" w:rsidR="000E05A5" w:rsidRPr="000E05A5" w:rsidRDefault="000E05A5" w:rsidP="006427F1">
            <w:pPr>
              <w:spacing w:line="276" w:lineRule="auto"/>
              <w:jc w:val="both"/>
            </w:pPr>
            <w:r w:rsidRPr="000E05A5">
              <w:t>7.4</w:t>
            </w:r>
          </w:p>
        </w:tc>
        <w:tc>
          <w:tcPr>
            <w:tcW w:w="6503" w:type="dxa"/>
            <w:gridSpan w:val="4"/>
            <w:hideMark/>
          </w:tcPr>
          <w:p w14:paraId="3EBA2163" w14:textId="77777777" w:rsidR="000E05A5" w:rsidRPr="008A4631" w:rsidRDefault="000E05A5" w:rsidP="006427F1">
            <w:pPr>
              <w:spacing w:line="276" w:lineRule="auto"/>
              <w:jc w:val="both"/>
              <w:rPr>
                <w:lang w:val="en-US"/>
              </w:rPr>
            </w:pPr>
            <w:r w:rsidRPr="008A4631">
              <w:rPr>
                <w:lang w:val="en-US"/>
              </w:rPr>
              <w:t>Supply and covering of flooring with ceramic tiles (40 x 40cm) including all constraints</w:t>
            </w:r>
          </w:p>
          <w:p w14:paraId="059F9608"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square meter (m2) the supply and casting of mass concrete </w:t>
            </w:r>
          </w:p>
          <w:p w14:paraId="564B53D2" w14:textId="77777777" w:rsidR="000E05A5" w:rsidRPr="000E05A5" w:rsidRDefault="000E05A5" w:rsidP="006427F1">
            <w:pPr>
              <w:spacing w:line="276" w:lineRule="auto"/>
              <w:jc w:val="both"/>
            </w:pPr>
            <w:r w:rsidRPr="000E05A5">
              <w:t>The square meter at: …………………………………………………...francs</w:t>
            </w:r>
          </w:p>
          <w:p w14:paraId="22DB91DB" w14:textId="77777777" w:rsidR="000E05A5" w:rsidRPr="000E05A5" w:rsidRDefault="000E05A5" w:rsidP="006427F1">
            <w:pPr>
              <w:spacing w:line="276" w:lineRule="auto"/>
              <w:jc w:val="both"/>
            </w:pPr>
          </w:p>
          <w:p w14:paraId="5C774DFB" w14:textId="77777777" w:rsidR="000E05A5" w:rsidRPr="000E05A5" w:rsidRDefault="000E05A5" w:rsidP="006427F1">
            <w:pPr>
              <w:spacing w:line="276" w:lineRule="auto"/>
              <w:jc w:val="both"/>
            </w:pPr>
          </w:p>
        </w:tc>
        <w:tc>
          <w:tcPr>
            <w:tcW w:w="1028" w:type="dxa"/>
            <w:hideMark/>
          </w:tcPr>
          <w:p w14:paraId="67F784B3" w14:textId="77777777" w:rsidR="000E05A5" w:rsidRPr="000E05A5" w:rsidRDefault="000E05A5" w:rsidP="006427F1">
            <w:pPr>
              <w:spacing w:line="276" w:lineRule="auto"/>
              <w:jc w:val="both"/>
            </w:pPr>
            <w:r w:rsidRPr="000E05A5">
              <w:t>m2</w:t>
            </w:r>
          </w:p>
        </w:tc>
        <w:tc>
          <w:tcPr>
            <w:tcW w:w="983" w:type="dxa"/>
          </w:tcPr>
          <w:p w14:paraId="1DAAC429" w14:textId="77777777" w:rsidR="000E05A5" w:rsidRPr="000E05A5" w:rsidRDefault="000E05A5" w:rsidP="006427F1">
            <w:pPr>
              <w:spacing w:line="276" w:lineRule="auto"/>
              <w:jc w:val="both"/>
            </w:pPr>
          </w:p>
        </w:tc>
      </w:tr>
      <w:tr w:rsidR="000E05A5" w:rsidRPr="000E05A5" w14:paraId="22B4A6AD" w14:textId="77777777" w:rsidTr="007C2BB9">
        <w:trPr>
          <w:gridAfter w:val="1"/>
          <w:wAfter w:w="14" w:type="dxa"/>
          <w:trHeight w:val="960"/>
        </w:trPr>
        <w:tc>
          <w:tcPr>
            <w:tcW w:w="810" w:type="dxa"/>
            <w:gridSpan w:val="2"/>
            <w:hideMark/>
          </w:tcPr>
          <w:p w14:paraId="58BF93AE" w14:textId="77777777" w:rsidR="000E05A5" w:rsidRPr="000E05A5" w:rsidRDefault="000E05A5" w:rsidP="006427F1">
            <w:pPr>
              <w:spacing w:line="276" w:lineRule="auto"/>
              <w:jc w:val="both"/>
            </w:pPr>
            <w:r w:rsidRPr="000E05A5">
              <w:t> </w:t>
            </w:r>
          </w:p>
        </w:tc>
        <w:tc>
          <w:tcPr>
            <w:tcW w:w="6503" w:type="dxa"/>
            <w:gridSpan w:val="4"/>
            <w:hideMark/>
          </w:tcPr>
          <w:p w14:paraId="48915F70" w14:textId="77777777" w:rsidR="000E05A5" w:rsidRPr="000E05A5" w:rsidRDefault="000E05A5" w:rsidP="006427F1">
            <w:pPr>
              <w:spacing w:line="276" w:lineRule="auto"/>
              <w:jc w:val="both"/>
            </w:pPr>
            <w:r w:rsidRPr="000E05A5">
              <w:t>SUB TOTAL LOT 700</w:t>
            </w:r>
          </w:p>
        </w:tc>
        <w:tc>
          <w:tcPr>
            <w:tcW w:w="1028" w:type="dxa"/>
            <w:hideMark/>
          </w:tcPr>
          <w:p w14:paraId="0C0734BE" w14:textId="77777777" w:rsidR="000E05A5" w:rsidRPr="000E05A5" w:rsidRDefault="000E05A5" w:rsidP="006427F1">
            <w:pPr>
              <w:spacing w:line="276" w:lineRule="auto"/>
              <w:jc w:val="both"/>
            </w:pPr>
            <w:r w:rsidRPr="000E05A5">
              <w:t> </w:t>
            </w:r>
          </w:p>
        </w:tc>
        <w:tc>
          <w:tcPr>
            <w:tcW w:w="983" w:type="dxa"/>
          </w:tcPr>
          <w:p w14:paraId="0B7F0377" w14:textId="77777777" w:rsidR="000E05A5" w:rsidRPr="000E05A5" w:rsidRDefault="000E05A5" w:rsidP="006427F1">
            <w:pPr>
              <w:spacing w:line="276" w:lineRule="auto"/>
              <w:jc w:val="both"/>
            </w:pPr>
          </w:p>
        </w:tc>
      </w:tr>
      <w:tr w:rsidR="000E05A5" w:rsidRPr="000E05A5" w14:paraId="730909DE" w14:textId="77777777" w:rsidTr="007C2BB9">
        <w:trPr>
          <w:gridAfter w:val="1"/>
          <w:wAfter w:w="14" w:type="dxa"/>
          <w:trHeight w:val="300"/>
        </w:trPr>
        <w:tc>
          <w:tcPr>
            <w:tcW w:w="810" w:type="dxa"/>
            <w:gridSpan w:val="2"/>
            <w:hideMark/>
          </w:tcPr>
          <w:p w14:paraId="076B0867" w14:textId="77777777" w:rsidR="000E05A5" w:rsidRPr="000E05A5" w:rsidRDefault="000E05A5" w:rsidP="006427F1">
            <w:pPr>
              <w:spacing w:line="276" w:lineRule="auto"/>
              <w:jc w:val="both"/>
            </w:pPr>
            <w:r w:rsidRPr="000E05A5">
              <w:t> </w:t>
            </w:r>
          </w:p>
        </w:tc>
        <w:tc>
          <w:tcPr>
            <w:tcW w:w="6503" w:type="dxa"/>
            <w:gridSpan w:val="4"/>
            <w:hideMark/>
          </w:tcPr>
          <w:p w14:paraId="302E0AD2" w14:textId="77777777" w:rsidR="000E05A5" w:rsidRPr="000E05A5" w:rsidRDefault="000E05A5" w:rsidP="006427F1">
            <w:pPr>
              <w:spacing w:line="276" w:lineRule="auto"/>
              <w:jc w:val="both"/>
            </w:pPr>
            <w:r w:rsidRPr="000E05A5">
              <w:t>LOT 800: PAINTING</w:t>
            </w:r>
          </w:p>
        </w:tc>
        <w:tc>
          <w:tcPr>
            <w:tcW w:w="1028" w:type="dxa"/>
            <w:hideMark/>
          </w:tcPr>
          <w:p w14:paraId="7161E4FD" w14:textId="77777777" w:rsidR="000E05A5" w:rsidRPr="000E05A5" w:rsidRDefault="000E05A5" w:rsidP="006427F1">
            <w:pPr>
              <w:spacing w:line="276" w:lineRule="auto"/>
              <w:jc w:val="both"/>
            </w:pPr>
            <w:r w:rsidRPr="000E05A5">
              <w:t> </w:t>
            </w:r>
          </w:p>
        </w:tc>
        <w:tc>
          <w:tcPr>
            <w:tcW w:w="983" w:type="dxa"/>
          </w:tcPr>
          <w:p w14:paraId="539AC1C8" w14:textId="77777777" w:rsidR="000E05A5" w:rsidRPr="000E05A5" w:rsidRDefault="000E05A5" w:rsidP="006427F1">
            <w:pPr>
              <w:spacing w:line="276" w:lineRule="auto"/>
              <w:jc w:val="both"/>
            </w:pPr>
          </w:p>
        </w:tc>
      </w:tr>
      <w:tr w:rsidR="000E05A5" w:rsidRPr="000E05A5" w14:paraId="151160A1" w14:textId="77777777" w:rsidTr="007C2BB9">
        <w:trPr>
          <w:gridAfter w:val="1"/>
          <w:wAfter w:w="14" w:type="dxa"/>
          <w:trHeight w:val="300"/>
        </w:trPr>
        <w:tc>
          <w:tcPr>
            <w:tcW w:w="810" w:type="dxa"/>
            <w:gridSpan w:val="2"/>
            <w:hideMark/>
          </w:tcPr>
          <w:p w14:paraId="3CCC7F49" w14:textId="77777777" w:rsidR="000E05A5" w:rsidRPr="000E05A5" w:rsidRDefault="000E05A5" w:rsidP="006427F1">
            <w:pPr>
              <w:spacing w:line="276" w:lineRule="auto"/>
              <w:jc w:val="both"/>
            </w:pPr>
            <w:r w:rsidRPr="000E05A5">
              <w:t>8.1</w:t>
            </w:r>
          </w:p>
        </w:tc>
        <w:tc>
          <w:tcPr>
            <w:tcW w:w="6503" w:type="dxa"/>
            <w:gridSpan w:val="4"/>
            <w:hideMark/>
          </w:tcPr>
          <w:p w14:paraId="0C3BF441" w14:textId="77777777" w:rsidR="000E05A5" w:rsidRPr="008A4631" w:rsidRDefault="000E05A5" w:rsidP="006427F1">
            <w:pPr>
              <w:spacing w:line="276" w:lineRule="auto"/>
              <w:jc w:val="both"/>
              <w:rPr>
                <w:lang w:val="en-US"/>
              </w:rPr>
            </w:pPr>
            <w:r w:rsidRPr="008A4631">
              <w:rPr>
                <w:lang w:val="en-US"/>
              </w:rPr>
              <w:t xml:space="preserve">Supply and application of double coat of pantex 800 type acrylic paint for interior walls including all constraints </w:t>
            </w:r>
          </w:p>
          <w:p w14:paraId="73162831"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square meter (m2) the application of the paint The square meter at: ……………………………………….francs</w:t>
            </w:r>
          </w:p>
        </w:tc>
        <w:tc>
          <w:tcPr>
            <w:tcW w:w="1028" w:type="dxa"/>
            <w:hideMark/>
          </w:tcPr>
          <w:p w14:paraId="3410E40D" w14:textId="77777777" w:rsidR="000E05A5" w:rsidRPr="000E05A5" w:rsidRDefault="000E05A5" w:rsidP="006427F1">
            <w:pPr>
              <w:spacing w:line="276" w:lineRule="auto"/>
              <w:jc w:val="both"/>
            </w:pPr>
            <w:r w:rsidRPr="000E05A5">
              <w:t>m2</w:t>
            </w:r>
          </w:p>
        </w:tc>
        <w:tc>
          <w:tcPr>
            <w:tcW w:w="983" w:type="dxa"/>
          </w:tcPr>
          <w:p w14:paraId="07099121" w14:textId="77777777" w:rsidR="000E05A5" w:rsidRPr="000E05A5" w:rsidRDefault="000E05A5" w:rsidP="006427F1">
            <w:pPr>
              <w:spacing w:line="276" w:lineRule="auto"/>
              <w:jc w:val="both"/>
            </w:pPr>
          </w:p>
        </w:tc>
      </w:tr>
      <w:tr w:rsidR="000E05A5" w:rsidRPr="000E05A5" w14:paraId="252DA4D7" w14:textId="77777777" w:rsidTr="007C2BB9">
        <w:trPr>
          <w:gridAfter w:val="1"/>
          <w:wAfter w:w="14" w:type="dxa"/>
          <w:trHeight w:val="480"/>
        </w:trPr>
        <w:tc>
          <w:tcPr>
            <w:tcW w:w="810" w:type="dxa"/>
            <w:gridSpan w:val="2"/>
            <w:hideMark/>
          </w:tcPr>
          <w:p w14:paraId="56B4B875" w14:textId="77777777" w:rsidR="000E05A5" w:rsidRPr="000E05A5" w:rsidRDefault="000E05A5" w:rsidP="006427F1">
            <w:pPr>
              <w:spacing w:line="276" w:lineRule="auto"/>
              <w:jc w:val="both"/>
            </w:pPr>
            <w:r w:rsidRPr="000E05A5">
              <w:t>8.2</w:t>
            </w:r>
          </w:p>
        </w:tc>
        <w:tc>
          <w:tcPr>
            <w:tcW w:w="6503" w:type="dxa"/>
            <w:gridSpan w:val="4"/>
            <w:hideMark/>
          </w:tcPr>
          <w:p w14:paraId="6E1554A4" w14:textId="77777777" w:rsidR="000E05A5" w:rsidRPr="008A4631" w:rsidRDefault="000E05A5" w:rsidP="006427F1">
            <w:pPr>
              <w:spacing w:line="276" w:lineRule="auto"/>
              <w:jc w:val="both"/>
              <w:rPr>
                <w:lang w:val="en-US"/>
              </w:rPr>
            </w:pPr>
            <w:r w:rsidRPr="008A4631">
              <w:rPr>
                <w:lang w:val="en-US"/>
              </w:rPr>
              <w:t>Supply and application of double coat of pantex 800 type acrylic paint for ceiling and under slab including all constraints</w:t>
            </w:r>
          </w:p>
          <w:p w14:paraId="435D063F" w14:textId="77777777" w:rsidR="000E05A5" w:rsidRPr="008A4631" w:rsidRDefault="000E05A5" w:rsidP="006427F1">
            <w:pPr>
              <w:spacing w:line="276" w:lineRule="auto"/>
              <w:jc w:val="both"/>
              <w:rPr>
                <w:lang w:val="en-US"/>
              </w:rPr>
            </w:pPr>
            <w:r w:rsidRPr="008A4631">
              <w:rPr>
                <w:lang w:val="en-US"/>
              </w:rPr>
              <w:t xml:space="preserve">This price remunerates, under the general conditions provided for in the contract, per square meter (m2) the supply and </w:t>
            </w:r>
            <w:r w:rsidRPr="008A4631">
              <w:rPr>
                <w:lang w:val="en-US"/>
              </w:rPr>
              <w:lastRenderedPageBreak/>
              <w:t>application of the paint.</w:t>
            </w:r>
          </w:p>
          <w:p w14:paraId="62C583AA" w14:textId="77777777" w:rsidR="000E05A5" w:rsidRPr="008A4631" w:rsidRDefault="000E05A5" w:rsidP="006427F1">
            <w:pPr>
              <w:spacing w:line="276" w:lineRule="auto"/>
              <w:jc w:val="both"/>
              <w:rPr>
                <w:lang w:val="en-US"/>
              </w:rPr>
            </w:pPr>
            <w:r w:rsidRPr="008A4631">
              <w:rPr>
                <w:lang w:val="en-US"/>
              </w:rPr>
              <w:t>The square meter at: ……………………………………….francs</w:t>
            </w:r>
          </w:p>
        </w:tc>
        <w:tc>
          <w:tcPr>
            <w:tcW w:w="1028" w:type="dxa"/>
            <w:hideMark/>
          </w:tcPr>
          <w:p w14:paraId="4E58F65C" w14:textId="77777777" w:rsidR="000E05A5" w:rsidRPr="000E05A5" w:rsidRDefault="000E05A5" w:rsidP="006427F1">
            <w:pPr>
              <w:spacing w:line="276" w:lineRule="auto"/>
              <w:jc w:val="both"/>
            </w:pPr>
            <w:r w:rsidRPr="000E05A5">
              <w:lastRenderedPageBreak/>
              <w:t>m2</w:t>
            </w:r>
          </w:p>
        </w:tc>
        <w:tc>
          <w:tcPr>
            <w:tcW w:w="983" w:type="dxa"/>
          </w:tcPr>
          <w:p w14:paraId="45F00CF3" w14:textId="77777777" w:rsidR="000E05A5" w:rsidRPr="000E05A5" w:rsidRDefault="000E05A5" w:rsidP="006427F1">
            <w:pPr>
              <w:spacing w:line="276" w:lineRule="auto"/>
              <w:jc w:val="both"/>
            </w:pPr>
          </w:p>
        </w:tc>
      </w:tr>
      <w:tr w:rsidR="000E05A5" w:rsidRPr="000E05A5" w14:paraId="411154E8" w14:textId="77777777" w:rsidTr="007C2BB9">
        <w:trPr>
          <w:gridAfter w:val="1"/>
          <w:wAfter w:w="14" w:type="dxa"/>
          <w:trHeight w:val="300"/>
        </w:trPr>
        <w:tc>
          <w:tcPr>
            <w:tcW w:w="810" w:type="dxa"/>
            <w:gridSpan w:val="2"/>
            <w:hideMark/>
          </w:tcPr>
          <w:p w14:paraId="6319886C" w14:textId="77777777" w:rsidR="000E05A5" w:rsidRPr="000E05A5" w:rsidRDefault="000E05A5" w:rsidP="006427F1">
            <w:pPr>
              <w:spacing w:line="276" w:lineRule="auto"/>
              <w:jc w:val="both"/>
            </w:pPr>
            <w:r w:rsidRPr="000E05A5">
              <w:lastRenderedPageBreak/>
              <w:t>8.3</w:t>
            </w:r>
          </w:p>
        </w:tc>
        <w:tc>
          <w:tcPr>
            <w:tcW w:w="6503" w:type="dxa"/>
            <w:gridSpan w:val="4"/>
            <w:hideMark/>
          </w:tcPr>
          <w:p w14:paraId="6593798A" w14:textId="77777777" w:rsidR="000E05A5" w:rsidRPr="008A4631" w:rsidRDefault="000E05A5" w:rsidP="006427F1">
            <w:pPr>
              <w:spacing w:line="276" w:lineRule="auto"/>
              <w:jc w:val="both"/>
              <w:rPr>
                <w:lang w:val="en-US"/>
              </w:rPr>
            </w:pPr>
            <w:r w:rsidRPr="008A4631">
              <w:rPr>
                <w:lang w:val="en-US"/>
              </w:rPr>
              <w:t xml:space="preserve">Supply and application of double coat of pantex 1300 type acrylic paint for exterior walls including all constraints </w:t>
            </w:r>
          </w:p>
          <w:p w14:paraId="65AA88F5"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square meter (m2) the supply and application of the paint The square meter at: …….…………………….francs</w:t>
            </w:r>
          </w:p>
        </w:tc>
        <w:tc>
          <w:tcPr>
            <w:tcW w:w="1028" w:type="dxa"/>
            <w:hideMark/>
          </w:tcPr>
          <w:p w14:paraId="5A55196F" w14:textId="77777777" w:rsidR="000E05A5" w:rsidRPr="000E05A5" w:rsidRDefault="000E05A5" w:rsidP="006427F1">
            <w:pPr>
              <w:spacing w:line="276" w:lineRule="auto"/>
              <w:jc w:val="both"/>
            </w:pPr>
            <w:r w:rsidRPr="000E05A5">
              <w:t>m2</w:t>
            </w:r>
          </w:p>
        </w:tc>
        <w:tc>
          <w:tcPr>
            <w:tcW w:w="983" w:type="dxa"/>
          </w:tcPr>
          <w:p w14:paraId="0DBDAFE3" w14:textId="77777777" w:rsidR="000E05A5" w:rsidRPr="000E05A5" w:rsidRDefault="000E05A5" w:rsidP="006427F1">
            <w:pPr>
              <w:spacing w:line="276" w:lineRule="auto"/>
              <w:jc w:val="both"/>
            </w:pPr>
          </w:p>
        </w:tc>
      </w:tr>
      <w:tr w:rsidR="000E05A5" w:rsidRPr="000E05A5" w14:paraId="0B5614AE" w14:textId="77777777" w:rsidTr="007C2BB9">
        <w:trPr>
          <w:gridAfter w:val="1"/>
          <w:wAfter w:w="14" w:type="dxa"/>
          <w:trHeight w:val="300"/>
        </w:trPr>
        <w:tc>
          <w:tcPr>
            <w:tcW w:w="810" w:type="dxa"/>
            <w:gridSpan w:val="2"/>
            <w:hideMark/>
          </w:tcPr>
          <w:p w14:paraId="50F32006" w14:textId="77777777" w:rsidR="000E05A5" w:rsidRPr="000E05A5" w:rsidRDefault="000E05A5" w:rsidP="006427F1">
            <w:pPr>
              <w:spacing w:line="276" w:lineRule="auto"/>
              <w:jc w:val="both"/>
            </w:pPr>
            <w:r w:rsidRPr="000E05A5">
              <w:t> </w:t>
            </w:r>
          </w:p>
        </w:tc>
        <w:tc>
          <w:tcPr>
            <w:tcW w:w="6503" w:type="dxa"/>
            <w:gridSpan w:val="4"/>
            <w:hideMark/>
          </w:tcPr>
          <w:p w14:paraId="1A20548F" w14:textId="77777777" w:rsidR="000E05A5" w:rsidRPr="000E05A5" w:rsidRDefault="000E05A5" w:rsidP="006427F1">
            <w:pPr>
              <w:spacing w:line="276" w:lineRule="auto"/>
              <w:jc w:val="both"/>
            </w:pPr>
            <w:r w:rsidRPr="000E05A5">
              <w:t>SUB TOTAL LOT 800</w:t>
            </w:r>
          </w:p>
        </w:tc>
        <w:tc>
          <w:tcPr>
            <w:tcW w:w="1028" w:type="dxa"/>
            <w:hideMark/>
          </w:tcPr>
          <w:p w14:paraId="6558A546" w14:textId="77777777" w:rsidR="000E05A5" w:rsidRPr="000E05A5" w:rsidRDefault="000E05A5" w:rsidP="006427F1">
            <w:pPr>
              <w:spacing w:line="276" w:lineRule="auto"/>
              <w:jc w:val="both"/>
            </w:pPr>
            <w:r w:rsidRPr="000E05A5">
              <w:t> </w:t>
            </w:r>
          </w:p>
        </w:tc>
        <w:tc>
          <w:tcPr>
            <w:tcW w:w="983" w:type="dxa"/>
          </w:tcPr>
          <w:p w14:paraId="14C95888" w14:textId="77777777" w:rsidR="000E05A5" w:rsidRPr="000E05A5" w:rsidRDefault="000E05A5" w:rsidP="006427F1">
            <w:pPr>
              <w:spacing w:line="276" w:lineRule="auto"/>
              <w:jc w:val="both"/>
            </w:pPr>
          </w:p>
        </w:tc>
      </w:tr>
      <w:tr w:rsidR="000E05A5" w:rsidRPr="000E05A5" w14:paraId="1CCA37B9" w14:textId="77777777" w:rsidTr="007C2BB9">
        <w:trPr>
          <w:gridAfter w:val="1"/>
          <w:wAfter w:w="14" w:type="dxa"/>
          <w:trHeight w:val="300"/>
        </w:trPr>
        <w:tc>
          <w:tcPr>
            <w:tcW w:w="810" w:type="dxa"/>
            <w:gridSpan w:val="2"/>
            <w:hideMark/>
          </w:tcPr>
          <w:p w14:paraId="0063FE54" w14:textId="77777777" w:rsidR="000E05A5" w:rsidRPr="000E05A5" w:rsidRDefault="000E05A5" w:rsidP="006427F1">
            <w:pPr>
              <w:spacing w:line="276" w:lineRule="auto"/>
              <w:jc w:val="both"/>
            </w:pPr>
            <w:r w:rsidRPr="000E05A5">
              <w:t> </w:t>
            </w:r>
          </w:p>
        </w:tc>
        <w:tc>
          <w:tcPr>
            <w:tcW w:w="6503" w:type="dxa"/>
            <w:gridSpan w:val="4"/>
            <w:hideMark/>
          </w:tcPr>
          <w:p w14:paraId="172088F3" w14:textId="77777777" w:rsidR="000E05A5" w:rsidRPr="000E05A5" w:rsidRDefault="000E05A5" w:rsidP="006427F1">
            <w:pPr>
              <w:spacing w:line="276" w:lineRule="auto"/>
              <w:jc w:val="both"/>
            </w:pPr>
            <w:r w:rsidRPr="000E05A5">
              <w:t>LOT 900: ELECTRICITY</w:t>
            </w:r>
          </w:p>
        </w:tc>
        <w:tc>
          <w:tcPr>
            <w:tcW w:w="1028" w:type="dxa"/>
            <w:hideMark/>
          </w:tcPr>
          <w:p w14:paraId="5632A11A" w14:textId="77777777" w:rsidR="000E05A5" w:rsidRPr="000E05A5" w:rsidRDefault="000E05A5" w:rsidP="006427F1">
            <w:pPr>
              <w:spacing w:line="276" w:lineRule="auto"/>
              <w:jc w:val="both"/>
            </w:pPr>
            <w:r w:rsidRPr="000E05A5">
              <w:t> </w:t>
            </w:r>
          </w:p>
        </w:tc>
        <w:tc>
          <w:tcPr>
            <w:tcW w:w="983" w:type="dxa"/>
          </w:tcPr>
          <w:p w14:paraId="6F5B4DF2" w14:textId="77777777" w:rsidR="000E05A5" w:rsidRPr="000E05A5" w:rsidRDefault="000E05A5" w:rsidP="006427F1">
            <w:pPr>
              <w:spacing w:line="276" w:lineRule="auto"/>
              <w:jc w:val="both"/>
            </w:pPr>
          </w:p>
        </w:tc>
      </w:tr>
      <w:tr w:rsidR="000E05A5" w:rsidRPr="000E05A5" w14:paraId="05CA6725" w14:textId="77777777" w:rsidTr="007C2BB9">
        <w:trPr>
          <w:gridAfter w:val="1"/>
          <w:wAfter w:w="14" w:type="dxa"/>
          <w:trHeight w:val="480"/>
        </w:trPr>
        <w:tc>
          <w:tcPr>
            <w:tcW w:w="810" w:type="dxa"/>
            <w:gridSpan w:val="2"/>
            <w:hideMark/>
          </w:tcPr>
          <w:p w14:paraId="14C882F6" w14:textId="77777777" w:rsidR="000E05A5" w:rsidRPr="000E05A5" w:rsidRDefault="000E05A5" w:rsidP="006427F1">
            <w:pPr>
              <w:spacing w:line="276" w:lineRule="auto"/>
              <w:jc w:val="both"/>
            </w:pPr>
            <w:r w:rsidRPr="000E05A5">
              <w:t>9.1</w:t>
            </w:r>
          </w:p>
        </w:tc>
        <w:tc>
          <w:tcPr>
            <w:tcW w:w="6503" w:type="dxa"/>
            <w:gridSpan w:val="4"/>
            <w:hideMark/>
          </w:tcPr>
          <w:p w14:paraId="6B54C72B" w14:textId="77777777" w:rsidR="000E05A5" w:rsidRPr="008A4631" w:rsidRDefault="000E05A5" w:rsidP="006427F1">
            <w:pPr>
              <w:spacing w:line="276" w:lineRule="auto"/>
              <w:jc w:val="both"/>
              <w:rPr>
                <w:lang w:val="en-US"/>
              </w:rPr>
            </w:pPr>
            <w:r w:rsidRPr="008A4631">
              <w:rPr>
                <w:lang w:val="en-US"/>
              </w:rPr>
              <w:t xml:space="preserve">Supply and installation of the general electrical panel for controlling </w:t>
            </w:r>
          </w:p>
          <w:p w14:paraId="2E69B87B" w14:textId="77777777" w:rsidR="000E05A5" w:rsidRPr="008A4631" w:rsidRDefault="000E05A5" w:rsidP="006427F1">
            <w:pPr>
              <w:spacing w:line="276" w:lineRule="auto"/>
              <w:jc w:val="both"/>
              <w:rPr>
                <w:lang w:val="en-US"/>
              </w:rPr>
            </w:pPr>
            <w:r w:rsidRPr="008A4631">
              <w:rPr>
                <w:lang w:val="en-US"/>
              </w:rPr>
              <w:t>the socket circuit with circuit protection using differential circuit breakers and lightning arresters, including all constraints</w:t>
            </w:r>
          </w:p>
          <w:p w14:paraId="28D703E7" w14:textId="77777777" w:rsidR="000E05A5" w:rsidRPr="008A4631" w:rsidRDefault="000E05A5" w:rsidP="006427F1">
            <w:pPr>
              <w:spacing w:line="276" w:lineRule="auto"/>
              <w:jc w:val="both"/>
              <w:rPr>
                <w:lang w:val="en-US"/>
              </w:rPr>
            </w:pPr>
            <w:r w:rsidRPr="008A4631">
              <w:rPr>
                <w:lang w:val="en-US"/>
              </w:rPr>
              <w:t>This price compensates, under the general conditions provided for in the contract, for the whole (Ens), the supply and installation of the control and circuit protection equipment.</w:t>
            </w:r>
          </w:p>
          <w:p w14:paraId="5BBD77C1" w14:textId="77777777" w:rsidR="000E05A5" w:rsidRPr="000E05A5" w:rsidRDefault="000E05A5" w:rsidP="006427F1">
            <w:pPr>
              <w:spacing w:line="276" w:lineRule="auto"/>
              <w:jc w:val="both"/>
            </w:pPr>
            <w:r w:rsidRPr="000E05A5">
              <w:t>All at: …………………………………………...francs</w:t>
            </w:r>
          </w:p>
        </w:tc>
        <w:tc>
          <w:tcPr>
            <w:tcW w:w="1028" w:type="dxa"/>
            <w:hideMark/>
          </w:tcPr>
          <w:p w14:paraId="0EA801DB" w14:textId="77777777" w:rsidR="000E05A5" w:rsidRPr="000E05A5" w:rsidRDefault="000E05A5" w:rsidP="006427F1">
            <w:pPr>
              <w:spacing w:line="276" w:lineRule="auto"/>
              <w:jc w:val="both"/>
            </w:pPr>
            <w:r w:rsidRPr="000E05A5">
              <w:t>ff</w:t>
            </w:r>
          </w:p>
        </w:tc>
        <w:tc>
          <w:tcPr>
            <w:tcW w:w="983" w:type="dxa"/>
          </w:tcPr>
          <w:p w14:paraId="5E5BE0C2" w14:textId="77777777" w:rsidR="000E05A5" w:rsidRPr="000E05A5" w:rsidRDefault="000E05A5" w:rsidP="006427F1">
            <w:pPr>
              <w:spacing w:line="276" w:lineRule="auto"/>
              <w:jc w:val="both"/>
            </w:pPr>
          </w:p>
        </w:tc>
      </w:tr>
      <w:tr w:rsidR="000E05A5" w:rsidRPr="000E05A5" w14:paraId="6119E200" w14:textId="77777777" w:rsidTr="007C2BB9">
        <w:trPr>
          <w:gridAfter w:val="1"/>
          <w:wAfter w:w="14" w:type="dxa"/>
          <w:trHeight w:val="300"/>
        </w:trPr>
        <w:tc>
          <w:tcPr>
            <w:tcW w:w="810" w:type="dxa"/>
            <w:gridSpan w:val="2"/>
            <w:hideMark/>
          </w:tcPr>
          <w:p w14:paraId="40E3A2CD" w14:textId="77777777" w:rsidR="000E05A5" w:rsidRPr="000E05A5" w:rsidRDefault="000E05A5" w:rsidP="006427F1">
            <w:pPr>
              <w:spacing w:line="276" w:lineRule="auto"/>
              <w:jc w:val="both"/>
            </w:pPr>
            <w:r w:rsidRPr="000E05A5">
              <w:t>9.2</w:t>
            </w:r>
          </w:p>
        </w:tc>
        <w:tc>
          <w:tcPr>
            <w:tcW w:w="6503" w:type="dxa"/>
            <w:gridSpan w:val="4"/>
            <w:hideMark/>
          </w:tcPr>
          <w:p w14:paraId="77E95A53" w14:textId="77777777" w:rsidR="000E05A5" w:rsidRPr="008A4631" w:rsidRDefault="000E05A5" w:rsidP="006427F1">
            <w:pPr>
              <w:spacing w:line="276" w:lineRule="auto"/>
              <w:jc w:val="both"/>
              <w:rPr>
                <w:lang w:val="en-US"/>
              </w:rPr>
            </w:pPr>
            <w:r w:rsidRPr="008A4631">
              <w:rPr>
                <w:lang w:val="en-US"/>
              </w:rPr>
              <w:t xml:space="preserve">Supply and installation of copper cable of 4 mm² section for earthing including all constraints </w:t>
            </w:r>
          </w:p>
          <w:p w14:paraId="4E3B29C6" w14:textId="276710CB"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w:t>
            </w:r>
            <w:r w:rsidR="00A95898" w:rsidRPr="008A4631">
              <w:rPr>
                <w:lang w:val="en-US"/>
              </w:rPr>
              <w:t>meter lenght</w:t>
            </w:r>
            <w:r w:rsidRPr="008A4631">
              <w:rPr>
                <w:lang w:val="en-US"/>
              </w:rPr>
              <w:t xml:space="preserve"> the supply and realization of the earthing </w:t>
            </w:r>
          </w:p>
          <w:p w14:paraId="4EBE6214" w14:textId="6D4CEC81" w:rsidR="000E05A5" w:rsidRPr="008A4631" w:rsidRDefault="000E05A5" w:rsidP="006427F1">
            <w:pPr>
              <w:spacing w:line="276" w:lineRule="auto"/>
              <w:jc w:val="both"/>
              <w:rPr>
                <w:lang w:val="en-US"/>
              </w:rPr>
            </w:pPr>
            <w:r w:rsidRPr="008A4631">
              <w:rPr>
                <w:lang w:val="en-US"/>
              </w:rPr>
              <w:t xml:space="preserve">The </w:t>
            </w:r>
            <w:r w:rsidR="00A95898" w:rsidRPr="008A4631">
              <w:rPr>
                <w:lang w:val="en-US"/>
              </w:rPr>
              <w:t>meter lenght</w:t>
            </w:r>
            <w:r w:rsidRPr="008A4631">
              <w:rPr>
                <w:lang w:val="en-US"/>
              </w:rPr>
              <w:t xml:space="preserve"> at: …………………………………………………...francs</w:t>
            </w:r>
          </w:p>
        </w:tc>
        <w:tc>
          <w:tcPr>
            <w:tcW w:w="1028" w:type="dxa"/>
            <w:hideMark/>
          </w:tcPr>
          <w:p w14:paraId="78C5683D" w14:textId="4FEE2A9D" w:rsidR="000E05A5" w:rsidRPr="000E05A5" w:rsidRDefault="00A95898" w:rsidP="006427F1">
            <w:pPr>
              <w:spacing w:line="276" w:lineRule="auto"/>
              <w:jc w:val="both"/>
            </w:pPr>
            <w:r>
              <w:t>ml</w:t>
            </w:r>
          </w:p>
        </w:tc>
        <w:tc>
          <w:tcPr>
            <w:tcW w:w="983" w:type="dxa"/>
          </w:tcPr>
          <w:p w14:paraId="483CD73C" w14:textId="77777777" w:rsidR="000E05A5" w:rsidRPr="000E05A5" w:rsidRDefault="000E05A5" w:rsidP="006427F1">
            <w:pPr>
              <w:spacing w:line="276" w:lineRule="auto"/>
              <w:jc w:val="both"/>
            </w:pPr>
          </w:p>
        </w:tc>
      </w:tr>
      <w:tr w:rsidR="000E05A5" w:rsidRPr="000E05A5" w14:paraId="27D96CDA" w14:textId="77777777" w:rsidTr="007C2BB9">
        <w:trPr>
          <w:gridAfter w:val="1"/>
          <w:wAfter w:w="14" w:type="dxa"/>
          <w:trHeight w:val="480"/>
        </w:trPr>
        <w:tc>
          <w:tcPr>
            <w:tcW w:w="810" w:type="dxa"/>
            <w:gridSpan w:val="2"/>
            <w:hideMark/>
          </w:tcPr>
          <w:p w14:paraId="39000599" w14:textId="77777777" w:rsidR="000E05A5" w:rsidRPr="000E05A5" w:rsidRDefault="000E05A5" w:rsidP="006427F1">
            <w:pPr>
              <w:spacing w:line="276" w:lineRule="auto"/>
              <w:jc w:val="both"/>
            </w:pPr>
            <w:r w:rsidRPr="000E05A5">
              <w:t>9.3</w:t>
            </w:r>
          </w:p>
        </w:tc>
        <w:tc>
          <w:tcPr>
            <w:tcW w:w="6503" w:type="dxa"/>
            <w:gridSpan w:val="4"/>
            <w:hideMark/>
          </w:tcPr>
          <w:p w14:paraId="50E39220" w14:textId="77777777" w:rsidR="000E05A5" w:rsidRPr="008A4631" w:rsidRDefault="000E05A5" w:rsidP="006427F1">
            <w:pPr>
              <w:spacing w:line="276" w:lineRule="auto"/>
              <w:jc w:val="both"/>
              <w:rPr>
                <w:lang w:val="en-US"/>
              </w:rPr>
            </w:pPr>
            <w:r w:rsidRPr="008A4631">
              <w:rPr>
                <w:lang w:val="en-US"/>
              </w:rPr>
              <w:t xml:space="preserve">Supply and installation of fitting cups including all constraints </w:t>
            </w:r>
          </w:p>
          <w:p w14:paraId="4569C3C5"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unit (u) the supply and realization of the earthing </w:t>
            </w:r>
          </w:p>
          <w:p w14:paraId="058836DC" w14:textId="77777777" w:rsidR="000E05A5" w:rsidRPr="000E05A5" w:rsidRDefault="000E05A5" w:rsidP="006427F1">
            <w:pPr>
              <w:spacing w:line="276" w:lineRule="auto"/>
              <w:jc w:val="both"/>
            </w:pPr>
            <w:r w:rsidRPr="000E05A5">
              <w:t>The unit at: …………………………………………………...francs</w:t>
            </w:r>
          </w:p>
        </w:tc>
        <w:tc>
          <w:tcPr>
            <w:tcW w:w="1028" w:type="dxa"/>
            <w:hideMark/>
          </w:tcPr>
          <w:p w14:paraId="55AD44AD" w14:textId="77777777" w:rsidR="000E05A5" w:rsidRPr="000E05A5" w:rsidRDefault="000E05A5" w:rsidP="006427F1">
            <w:pPr>
              <w:spacing w:line="276" w:lineRule="auto"/>
              <w:jc w:val="both"/>
            </w:pPr>
            <w:r w:rsidRPr="000E05A5">
              <w:t>u</w:t>
            </w:r>
          </w:p>
        </w:tc>
        <w:tc>
          <w:tcPr>
            <w:tcW w:w="983" w:type="dxa"/>
          </w:tcPr>
          <w:p w14:paraId="733087DF" w14:textId="77777777" w:rsidR="000E05A5" w:rsidRPr="000E05A5" w:rsidRDefault="000E05A5" w:rsidP="006427F1">
            <w:pPr>
              <w:spacing w:line="276" w:lineRule="auto"/>
              <w:jc w:val="both"/>
            </w:pPr>
          </w:p>
        </w:tc>
      </w:tr>
      <w:tr w:rsidR="000E05A5" w:rsidRPr="000E05A5" w14:paraId="7446C9C8" w14:textId="77777777" w:rsidTr="007C2BB9">
        <w:trPr>
          <w:gridAfter w:val="1"/>
          <w:wAfter w:w="14" w:type="dxa"/>
          <w:trHeight w:val="300"/>
        </w:trPr>
        <w:tc>
          <w:tcPr>
            <w:tcW w:w="810" w:type="dxa"/>
            <w:gridSpan w:val="2"/>
            <w:hideMark/>
          </w:tcPr>
          <w:p w14:paraId="5B319DF7" w14:textId="77777777" w:rsidR="000E05A5" w:rsidRPr="000E05A5" w:rsidRDefault="000E05A5" w:rsidP="006427F1">
            <w:pPr>
              <w:spacing w:line="276" w:lineRule="auto"/>
              <w:jc w:val="both"/>
            </w:pPr>
            <w:r w:rsidRPr="000E05A5">
              <w:t>9.4</w:t>
            </w:r>
          </w:p>
        </w:tc>
        <w:tc>
          <w:tcPr>
            <w:tcW w:w="6503" w:type="dxa"/>
            <w:gridSpan w:val="4"/>
            <w:hideMark/>
          </w:tcPr>
          <w:p w14:paraId="19860478" w14:textId="77777777" w:rsidR="000E05A5" w:rsidRPr="008A4631" w:rsidRDefault="000E05A5" w:rsidP="006427F1">
            <w:pPr>
              <w:spacing w:line="276" w:lineRule="auto"/>
              <w:jc w:val="both"/>
              <w:rPr>
                <w:lang w:val="en-US"/>
              </w:rPr>
            </w:pPr>
            <w:r w:rsidRPr="008A4631">
              <w:rPr>
                <w:lang w:val="en-US"/>
              </w:rPr>
              <w:t xml:space="preserve">Supply and installation of flexible grey tube including all constraints </w:t>
            </w:r>
          </w:p>
          <w:p w14:paraId="45662D1C" w14:textId="4AF620D5"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w:t>
            </w:r>
            <w:r w:rsidR="00A95898" w:rsidRPr="00A95898">
              <w:rPr>
                <w:lang w:val="en-US"/>
              </w:rPr>
              <w:t xml:space="preserve">meter lenght </w:t>
            </w:r>
            <w:r w:rsidR="00A95898">
              <w:rPr>
                <w:lang w:val="en-US"/>
              </w:rPr>
              <w:t xml:space="preserve">(ml) </w:t>
            </w:r>
            <w:r w:rsidRPr="008A4631">
              <w:rPr>
                <w:lang w:val="en-US"/>
              </w:rPr>
              <w:t xml:space="preserve">the supply and realization of the earthing </w:t>
            </w:r>
          </w:p>
          <w:p w14:paraId="7BDD69E1" w14:textId="10D7A29F" w:rsidR="000E05A5" w:rsidRPr="008A4631" w:rsidRDefault="000E05A5" w:rsidP="006427F1">
            <w:pPr>
              <w:spacing w:line="276" w:lineRule="auto"/>
              <w:jc w:val="both"/>
              <w:rPr>
                <w:lang w:val="en-US"/>
              </w:rPr>
            </w:pPr>
            <w:r w:rsidRPr="008A4631">
              <w:rPr>
                <w:lang w:val="en-US"/>
              </w:rPr>
              <w:t xml:space="preserve">The </w:t>
            </w:r>
            <w:r w:rsidR="00A95898" w:rsidRPr="00A95898">
              <w:rPr>
                <w:lang w:val="en-US"/>
              </w:rPr>
              <w:t>meter lenght</w:t>
            </w:r>
            <w:r w:rsidRPr="008A4631">
              <w:rPr>
                <w:lang w:val="en-US"/>
              </w:rPr>
              <w:t xml:space="preserve"> at: …………………………………………………...francs</w:t>
            </w:r>
          </w:p>
        </w:tc>
        <w:tc>
          <w:tcPr>
            <w:tcW w:w="1028" w:type="dxa"/>
            <w:hideMark/>
          </w:tcPr>
          <w:p w14:paraId="7833CD5A" w14:textId="3C59EFF7" w:rsidR="000E05A5" w:rsidRPr="000E05A5" w:rsidRDefault="00A95898" w:rsidP="006427F1">
            <w:pPr>
              <w:spacing w:line="276" w:lineRule="auto"/>
              <w:jc w:val="both"/>
            </w:pPr>
            <w:r>
              <w:t>ml</w:t>
            </w:r>
          </w:p>
        </w:tc>
        <w:tc>
          <w:tcPr>
            <w:tcW w:w="983" w:type="dxa"/>
          </w:tcPr>
          <w:p w14:paraId="7659F632" w14:textId="77777777" w:rsidR="000E05A5" w:rsidRPr="000E05A5" w:rsidRDefault="000E05A5" w:rsidP="006427F1">
            <w:pPr>
              <w:spacing w:line="276" w:lineRule="auto"/>
              <w:jc w:val="both"/>
            </w:pPr>
          </w:p>
        </w:tc>
      </w:tr>
      <w:tr w:rsidR="000E05A5" w:rsidRPr="000E05A5" w14:paraId="118DE166" w14:textId="77777777" w:rsidTr="007C2BB9">
        <w:trPr>
          <w:gridAfter w:val="1"/>
          <w:wAfter w:w="14" w:type="dxa"/>
          <w:trHeight w:val="300"/>
        </w:trPr>
        <w:tc>
          <w:tcPr>
            <w:tcW w:w="810" w:type="dxa"/>
            <w:gridSpan w:val="2"/>
            <w:hideMark/>
          </w:tcPr>
          <w:p w14:paraId="5AB7F3F7" w14:textId="77777777" w:rsidR="000E05A5" w:rsidRPr="000E05A5" w:rsidRDefault="000E05A5" w:rsidP="006427F1">
            <w:pPr>
              <w:spacing w:line="276" w:lineRule="auto"/>
              <w:jc w:val="both"/>
            </w:pPr>
            <w:r w:rsidRPr="000E05A5">
              <w:t>9.5</w:t>
            </w:r>
          </w:p>
        </w:tc>
        <w:tc>
          <w:tcPr>
            <w:tcW w:w="6503" w:type="dxa"/>
            <w:gridSpan w:val="4"/>
            <w:hideMark/>
          </w:tcPr>
          <w:p w14:paraId="5E1743BD" w14:textId="77777777" w:rsidR="000E05A5" w:rsidRPr="008A4631" w:rsidRDefault="000E05A5" w:rsidP="006427F1">
            <w:pPr>
              <w:spacing w:line="276" w:lineRule="auto"/>
              <w:jc w:val="both"/>
              <w:rPr>
                <w:lang w:val="en-US"/>
              </w:rPr>
            </w:pPr>
            <w:r w:rsidRPr="008A4631">
              <w:rPr>
                <w:lang w:val="en-US"/>
              </w:rPr>
              <w:t xml:space="preserve">Supply and installation of recessed switches and sockets including all constraints. This price remunerates, under the general conditions provided for in the contract, per unit (u) the </w:t>
            </w:r>
            <w:r w:rsidRPr="008A4631">
              <w:rPr>
                <w:lang w:val="en-US"/>
              </w:rPr>
              <w:lastRenderedPageBreak/>
              <w:t xml:space="preserve">supply and installation of Complete flourescent lamp (philip or MAZDA). </w:t>
            </w:r>
          </w:p>
          <w:p w14:paraId="3D8E90E9" w14:textId="77777777" w:rsidR="000E05A5" w:rsidRPr="000E05A5" w:rsidRDefault="000E05A5" w:rsidP="006427F1">
            <w:pPr>
              <w:spacing w:line="276" w:lineRule="auto"/>
              <w:jc w:val="both"/>
            </w:pPr>
            <w:r w:rsidRPr="000E05A5">
              <w:t>The unit at: ……………………………………………………………...francs</w:t>
            </w:r>
          </w:p>
        </w:tc>
        <w:tc>
          <w:tcPr>
            <w:tcW w:w="1028" w:type="dxa"/>
            <w:hideMark/>
          </w:tcPr>
          <w:p w14:paraId="215A2006" w14:textId="77777777" w:rsidR="000E05A5" w:rsidRPr="000E05A5" w:rsidRDefault="000E05A5" w:rsidP="006427F1">
            <w:pPr>
              <w:spacing w:line="276" w:lineRule="auto"/>
              <w:jc w:val="both"/>
            </w:pPr>
            <w:r w:rsidRPr="000E05A5">
              <w:lastRenderedPageBreak/>
              <w:t>u</w:t>
            </w:r>
          </w:p>
        </w:tc>
        <w:tc>
          <w:tcPr>
            <w:tcW w:w="983" w:type="dxa"/>
          </w:tcPr>
          <w:p w14:paraId="198B56CE" w14:textId="77777777" w:rsidR="000E05A5" w:rsidRPr="000E05A5" w:rsidRDefault="000E05A5" w:rsidP="006427F1">
            <w:pPr>
              <w:spacing w:line="276" w:lineRule="auto"/>
              <w:jc w:val="both"/>
            </w:pPr>
          </w:p>
        </w:tc>
      </w:tr>
      <w:tr w:rsidR="000E05A5" w:rsidRPr="000E05A5" w14:paraId="5FD0F66F" w14:textId="77777777" w:rsidTr="007C2BB9">
        <w:trPr>
          <w:gridAfter w:val="1"/>
          <w:wAfter w:w="14" w:type="dxa"/>
          <w:trHeight w:val="300"/>
        </w:trPr>
        <w:tc>
          <w:tcPr>
            <w:tcW w:w="810" w:type="dxa"/>
            <w:gridSpan w:val="2"/>
            <w:hideMark/>
          </w:tcPr>
          <w:p w14:paraId="0B0CC140" w14:textId="77777777" w:rsidR="000E05A5" w:rsidRPr="000E05A5" w:rsidRDefault="000E05A5" w:rsidP="006427F1">
            <w:pPr>
              <w:spacing w:line="276" w:lineRule="auto"/>
              <w:jc w:val="both"/>
            </w:pPr>
            <w:r w:rsidRPr="000E05A5">
              <w:lastRenderedPageBreak/>
              <w:t>9.6</w:t>
            </w:r>
          </w:p>
        </w:tc>
        <w:tc>
          <w:tcPr>
            <w:tcW w:w="6503" w:type="dxa"/>
            <w:gridSpan w:val="4"/>
            <w:hideMark/>
          </w:tcPr>
          <w:p w14:paraId="035E7AC3" w14:textId="77777777" w:rsidR="000E05A5" w:rsidRPr="008A4631" w:rsidRDefault="000E05A5" w:rsidP="006427F1">
            <w:pPr>
              <w:spacing w:line="276" w:lineRule="auto"/>
              <w:jc w:val="both"/>
              <w:rPr>
                <w:lang w:val="en-US"/>
              </w:rPr>
            </w:pPr>
            <w:r w:rsidRPr="008A4631">
              <w:rPr>
                <w:lang w:val="en-US"/>
              </w:rPr>
              <w:t>Supply and installation of junction box (160mm X 160mm) including all constraints</w:t>
            </w:r>
          </w:p>
          <w:p w14:paraId="5A983B64" w14:textId="77777777" w:rsidR="000E05A5" w:rsidRPr="008A4631" w:rsidRDefault="000E05A5" w:rsidP="006427F1">
            <w:pPr>
              <w:spacing w:line="276" w:lineRule="auto"/>
              <w:jc w:val="both"/>
              <w:rPr>
                <w:lang w:val="en-US"/>
              </w:rPr>
            </w:pPr>
            <w:r w:rsidRPr="008A4631">
              <w:rPr>
                <w:lang w:val="en-US"/>
              </w:rPr>
              <w:t>This price remunerates, under the general conditions provided for in the contract, per unit (u) the supply and installation of unction box (160mm X 160mm).</w:t>
            </w:r>
          </w:p>
          <w:p w14:paraId="1D2B6025" w14:textId="77777777" w:rsidR="000E05A5" w:rsidRPr="000E05A5" w:rsidRDefault="000E05A5" w:rsidP="006427F1">
            <w:pPr>
              <w:spacing w:line="276" w:lineRule="auto"/>
              <w:jc w:val="both"/>
            </w:pPr>
            <w:r w:rsidRPr="000E05A5">
              <w:t>The unit at: ……………………………………………………………...francs</w:t>
            </w:r>
          </w:p>
        </w:tc>
        <w:tc>
          <w:tcPr>
            <w:tcW w:w="1028" w:type="dxa"/>
            <w:hideMark/>
          </w:tcPr>
          <w:p w14:paraId="241425BD" w14:textId="77777777" w:rsidR="000E05A5" w:rsidRPr="000E05A5" w:rsidRDefault="000E05A5" w:rsidP="006427F1">
            <w:pPr>
              <w:spacing w:line="276" w:lineRule="auto"/>
              <w:jc w:val="both"/>
            </w:pPr>
            <w:r w:rsidRPr="000E05A5">
              <w:t>u</w:t>
            </w:r>
          </w:p>
        </w:tc>
        <w:tc>
          <w:tcPr>
            <w:tcW w:w="983" w:type="dxa"/>
          </w:tcPr>
          <w:p w14:paraId="33F88346" w14:textId="77777777" w:rsidR="000E05A5" w:rsidRPr="000E05A5" w:rsidRDefault="000E05A5" w:rsidP="006427F1">
            <w:pPr>
              <w:spacing w:line="276" w:lineRule="auto"/>
              <w:jc w:val="both"/>
            </w:pPr>
          </w:p>
        </w:tc>
      </w:tr>
      <w:tr w:rsidR="000E05A5" w:rsidRPr="000E05A5" w14:paraId="3E962734" w14:textId="77777777" w:rsidTr="007C2BB9">
        <w:trPr>
          <w:gridAfter w:val="1"/>
          <w:wAfter w:w="14" w:type="dxa"/>
          <w:trHeight w:val="300"/>
        </w:trPr>
        <w:tc>
          <w:tcPr>
            <w:tcW w:w="810" w:type="dxa"/>
            <w:gridSpan w:val="2"/>
            <w:hideMark/>
          </w:tcPr>
          <w:p w14:paraId="6E8AF0A4" w14:textId="77777777" w:rsidR="000E05A5" w:rsidRPr="000E05A5" w:rsidRDefault="000E05A5" w:rsidP="006427F1">
            <w:pPr>
              <w:spacing w:line="276" w:lineRule="auto"/>
              <w:jc w:val="both"/>
            </w:pPr>
            <w:r w:rsidRPr="000E05A5">
              <w:t>9.7</w:t>
            </w:r>
          </w:p>
        </w:tc>
        <w:tc>
          <w:tcPr>
            <w:tcW w:w="6503" w:type="dxa"/>
            <w:gridSpan w:val="4"/>
            <w:hideMark/>
          </w:tcPr>
          <w:p w14:paraId="633EA821" w14:textId="77777777" w:rsidR="000E05A5" w:rsidRPr="008A4631" w:rsidRDefault="000E05A5" w:rsidP="006427F1">
            <w:pPr>
              <w:spacing w:line="276" w:lineRule="auto"/>
              <w:jc w:val="both"/>
              <w:rPr>
                <w:lang w:val="en-US"/>
              </w:rPr>
            </w:pPr>
            <w:r w:rsidRPr="008A4631">
              <w:rPr>
                <w:lang w:val="en-US"/>
              </w:rPr>
              <w:t>Supply and installation Complete flourescent lamp (philip or MAZDA) including all constraints</w:t>
            </w:r>
          </w:p>
          <w:p w14:paraId="75C4F132" w14:textId="77777777" w:rsidR="000E05A5" w:rsidRPr="008A4631" w:rsidRDefault="000E05A5" w:rsidP="006427F1">
            <w:pPr>
              <w:spacing w:line="276" w:lineRule="auto"/>
              <w:jc w:val="both"/>
              <w:rPr>
                <w:lang w:val="en-US"/>
              </w:rPr>
            </w:pPr>
            <w:r w:rsidRPr="008A4631">
              <w:rPr>
                <w:lang w:val="en-US"/>
              </w:rPr>
              <w:t>This price remunerates, under the general conditions provided for in the contract, per unit (u) the supply and installation of lamps.</w:t>
            </w:r>
          </w:p>
          <w:p w14:paraId="1F660AFE" w14:textId="77777777" w:rsidR="000E05A5" w:rsidRPr="000E05A5" w:rsidRDefault="000E05A5" w:rsidP="006427F1">
            <w:pPr>
              <w:spacing w:line="276" w:lineRule="auto"/>
              <w:jc w:val="both"/>
            </w:pPr>
            <w:r w:rsidRPr="000E05A5">
              <w:t>The unit at: ……………………………………………………………...francs</w:t>
            </w:r>
          </w:p>
        </w:tc>
        <w:tc>
          <w:tcPr>
            <w:tcW w:w="1028" w:type="dxa"/>
            <w:hideMark/>
          </w:tcPr>
          <w:p w14:paraId="28C0879E" w14:textId="77777777" w:rsidR="000E05A5" w:rsidRPr="000E05A5" w:rsidRDefault="000E05A5" w:rsidP="006427F1">
            <w:pPr>
              <w:spacing w:line="276" w:lineRule="auto"/>
              <w:jc w:val="both"/>
            </w:pPr>
            <w:r w:rsidRPr="000E05A5">
              <w:t>u</w:t>
            </w:r>
          </w:p>
        </w:tc>
        <w:tc>
          <w:tcPr>
            <w:tcW w:w="983" w:type="dxa"/>
          </w:tcPr>
          <w:p w14:paraId="7D1F8DF7" w14:textId="77777777" w:rsidR="000E05A5" w:rsidRPr="000E05A5" w:rsidRDefault="000E05A5" w:rsidP="006427F1">
            <w:pPr>
              <w:spacing w:line="276" w:lineRule="auto"/>
              <w:jc w:val="both"/>
            </w:pPr>
          </w:p>
        </w:tc>
      </w:tr>
      <w:tr w:rsidR="000E05A5" w:rsidRPr="000E05A5" w14:paraId="0AE3CA78" w14:textId="77777777" w:rsidTr="007C2BB9">
        <w:trPr>
          <w:gridAfter w:val="1"/>
          <w:wAfter w:w="14" w:type="dxa"/>
          <w:trHeight w:val="300"/>
        </w:trPr>
        <w:tc>
          <w:tcPr>
            <w:tcW w:w="810" w:type="dxa"/>
            <w:gridSpan w:val="2"/>
            <w:hideMark/>
          </w:tcPr>
          <w:p w14:paraId="216AD414" w14:textId="77777777" w:rsidR="000E05A5" w:rsidRPr="000E05A5" w:rsidRDefault="000E05A5" w:rsidP="006427F1">
            <w:pPr>
              <w:spacing w:line="276" w:lineRule="auto"/>
              <w:jc w:val="both"/>
            </w:pPr>
            <w:r w:rsidRPr="000E05A5">
              <w:t>9.8</w:t>
            </w:r>
          </w:p>
        </w:tc>
        <w:tc>
          <w:tcPr>
            <w:tcW w:w="6503" w:type="dxa"/>
            <w:gridSpan w:val="4"/>
            <w:hideMark/>
          </w:tcPr>
          <w:p w14:paraId="1A56C31B" w14:textId="77777777" w:rsidR="000E05A5" w:rsidRPr="008A4631" w:rsidRDefault="000E05A5" w:rsidP="006427F1">
            <w:pPr>
              <w:spacing w:line="276" w:lineRule="auto"/>
              <w:jc w:val="both"/>
              <w:rPr>
                <w:lang w:val="en-US"/>
              </w:rPr>
            </w:pPr>
            <w:r w:rsidRPr="008A4631">
              <w:rPr>
                <w:lang w:val="en-US"/>
              </w:rPr>
              <w:t xml:space="preserve">Supply and installation of round bulbs including all constraints. This price remunerates, under the general conditions provided for in </w:t>
            </w:r>
          </w:p>
          <w:p w14:paraId="0D87B35C" w14:textId="77777777" w:rsidR="000E05A5" w:rsidRPr="008A4631" w:rsidRDefault="000E05A5" w:rsidP="006427F1">
            <w:pPr>
              <w:spacing w:line="276" w:lineRule="auto"/>
              <w:jc w:val="both"/>
              <w:rPr>
                <w:lang w:val="en-US"/>
              </w:rPr>
            </w:pPr>
            <w:proofErr w:type="gramStart"/>
            <w:r w:rsidRPr="008A4631">
              <w:rPr>
                <w:lang w:val="en-US"/>
              </w:rPr>
              <w:t>the</w:t>
            </w:r>
            <w:proofErr w:type="gramEnd"/>
            <w:r w:rsidRPr="008A4631">
              <w:rPr>
                <w:lang w:val="en-US"/>
              </w:rPr>
              <w:t xml:space="preserve"> contract, per unit (u) the supply and installation of round bulbs.</w:t>
            </w:r>
          </w:p>
          <w:p w14:paraId="29F88E04" w14:textId="77777777" w:rsidR="000E05A5" w:rsidRPr="000E05A5" w:rsidRDefault="000E05A5" w:rsidP="006427F1">
            <w:pPr>
              <w:spacing w:line="276" w:lineRule="auto"/>
              <w:jc w:val="both"/>
            </w:pPr>
            <w:r w:rsidRPr="000E05A5">
              <w:t xml:space="preserve">The unit at: ……………………………………………………………...francs  </w:t>
            </w:r>
          </w:p>
        </w:tc>
        <w:tc>
          <w:tcPr>
            <w:tcW w:w="1028" w:type="dxa"/>
            <w:hideMark/>
          </w:tcPr>
          <w:p w14:paraId="3F6CEEC5" w14:textId="77777777" w:rsidR="000E05A5" w:rsidRPr="000E05A5" w:rsidRDefault="000E05A5" w:rsidP="006427F1">
            <w:pPr>
              <w:spacing w:line="276" w:lineRule="auto"/>
              <w:jc w:val="both"/>
            </w:pPr>
            <w:r w:rsidRPr="000E05A5">
              <w:t>u</w:t>
            </w:r>
          </w:p>
        </w:tc>
        <w:tc>
          <w:tcPr>
            <w:tcW w:w="983" w:type="dxa"/>
          </w:tcPr>
          <w:p w14:paraId="5110C1B3" w14:textId="77777777" w:rsidR="000E05A5" w:rsidRPr="000E05A5" w:rsidRDefault="000E05A5" w:rsidP="006427F1">
            <w:pPr>
              <w:spacing w:line="276" w:lineRule="auto"/>
              <w:jc w:val="both"/>
            </w:pPr>
          </w:p>
        </w:tc>
      </w:tr>
      <w:tr w:rsidR="000E05A5" w:rsidRPr="000E05A5" w14:paraId="5F68A600" w14:textId="77777777" w:rsidTr="007C2BB9">
        <w:trPr>
          <w:gridAfter w:val="1"/>
          <w:wAfter w:w="14" w:type="dxa"/>
          <w:trHeight w:val="300"/>
        </w:trPr>
        <w:tc>
          <w:tcPr>
            <w:tcW w:w="810" w:type="dxa"/>
            <w:gridSpan w:val="2"/>
            <w:hideMark/>
          </w:tcPr>
          <w:p w14:paraId="5FDB1A49" w14:textId="77777777" w:rsidR="000E05A5" w:rsidRPr="000E05A5" w:rsidRDefault="000E05A5" w:rsidP="006427F1">
            <w:pPr>
              <w:spacing w:line="276" w:lineRule="auto"/>
              <w:jc w:val="both"/>
            </w:pPr>
            <w:r w:rsidRPr="000E05A5">
              <w:t>9.9</w:t>
            </w:r>
          </w:p>
        </w:tc>
        <w:tc>
          <w:tcPr>
            <w:tcW w:w="6503" w:type="dxa"/>
            <w:gridSpan w:val="4"/>
            <w:hideMark/>
          </w:tcPr>
          <w:p w14:paraId="738C414D" w14:textId="77777777" w:rsidR="000E05A5" w:rsidRPr="008A4631" w:rsidRDefault="000E05A5" w:rsidP="006427F1">
            <w:pPr>
              <w:spacing w:line="276" w:lineRule="auto"/>
              <w:jc w:val="both"/>
              <w:rPr>
                <w:lang w:val="en-US"/>
              </w:rPr>
            </w:pPr>
            <w:r w:rsidRPr="008A4631">
              <w:rPr>
                <w:lang w:val="en-US"/>
              </w:rPr>
              <w:t xml:space="preserve">Supply and installation of recessed Switches (1W-1g) including all constraints. This price remunerates, under the general conditions provided for in </w:t>
            </w:r>
          </w:p>
          <w:p w14:paraId="66B21E8E" w14:textId="77777777" w:rsidR="000E05A5" w:rsidRPr="008A4631" w:rsidRDefault="000E05A5" w:rsidP="006427F1">
            <w:pPr>
              <w:spacing w:line="276" w:lineRule="auto"/>
              <w:jc w:val="both"/>
              <w:rPr>
                <w:lang w:val="en-US"/>
              </w:rPr>
            </w:pPr>
            <w:proofErr w:type="gramStart"/>
            <w:r w:rsidRPr="008A4631">
              <w:rPr>
                <w:lang w:val="en-US"/>
              </w:rPr>
              <w:t>the</w:t>
            </w:r>
            <w:proofErr w:type="gramEnd"/>
            <w:r w:rsidRPr="008A4631">
              <w:rPr>
                <w:lang w:val="en-US"/>
              </w:rPr>
              <w:t xml:space="preserve"> contract, per unit (u) the supply and installation of Switches (1W-1g).</w:t>
            </w:r>
          </w:p>
          <w:p w14:paraId="5A4B29E4" w14:textId="77777777" w:rsidR="000E05A5" w:rsidRPr="000E05A5" w:rsidRDefault="000E05A5" w:rsidP="006427F1">
            <w:pPr>
              <w:spacing w:line="276" w:lineRule="auto"/>
              <w:jc w:val="both"/>
            </w:pPr>
            <w:r w:rsidRPr="000E05A5">
              <w:t xml:space="preserve">The unit at: ……………………………………………………………...francs  </w:t>
            </w:r>
          </w:p>
        </w:tc>
        <w:tc>
          <w:tcPr>
            <w:tcW w:w="1028" w:type="dxa"/>
            <w:hideMark/>
          </w:tcPr>
          <w:p w14:paraId="1092F6C8" w14:textId="77777777" w:rsidR="000E05A5" w:rsidRPr="000E05A5" w:rsidRDefault="000E05A5" w:rsidP="006427F1">
            <w:pPr>
              <w:spacing w:line="276" w:lineRule="auto"/>
              <w:jc w:val="both"/>
            </w:pPr>
            <w:r w:rsidRPr="000E05A5">
              <w:t>u</w:t>
            </w:r>
          </w:p>
        </w:tc>
        <w:tc>
          <w:tcPr>
            <w:tcW w:w="983" w:type="dxa"/>
          </w:tcPr>
          <w:p w14:paraId="71122029" w14:textId="77777777" w:rsidR="000E05A5" w:rsidRPr="000E05A5" w:rsidRDefault="000E05A5" w:rsidP="006427F1">
            <w:pPr>
              <w:spacing w:line="276" w:lineRule="auto"/>
              <w:jc w:val="both"/>
            </w:pPr>
          </w:p>
        </w:tc>
      </w:tr>
      <w:tr w:rsidR="000E05A5" w:rsidRPr="000E05A5" w14:paraId="519AB4F0" w14:textId="77777777" w:rsidTr="007C2BB9">
        <w:trPr>
          <w:gridAfter w:val="1"/>
          <w:wAfter w:w="14" w:type="dxa"/>
          <w:trHeight w:val="300"/>
        </w:trPr>
        <w:tc>
          <w:tcPr>
            <w:tcW w:w="810" w:type="dxa"/>
            <w:gridSpan w:val="2"/>
            <w:hideMark/>
          </w:tcPr>
          <w:p w14:paraId="4CB5376C" w14:textId="77777777" w:rsidR="000E05A5" w:rsidRPr="000E05A5" w:rsidRDefault="000E05A5" w:rsidP="006427F1">
            <w:pPr>
              <w:spacing w:line="276" w:lineRule="auto"/>
              <w:jc w:val="both"/>
            </w:pPr>
            <w:r w:rsidRPr="000E05A5">
              <w:t>9.1</w:t>
            </w:r>
          </w:p>
        </w:tc>
        <w:tc>
          <w:tcPr>
            <w:tcW w:w="6503" w:type="dxa"/>
            <w:gridSpan w:val="4"/>
            <w:hideMark/>
          </w:tcPr>
          <w:p w14:paraId="5F1C19E0" w14:textId="77777777" w:rsidR="000E05A5" w:rsidRPr="008A4631" w:rsidRDefault="000E05A5" w:rsidP="006427F1">
            <w:pPr>
              <w:spacing w:line="276" w:lineRule="auto"/>
              <w:jc w:val="both"/>
              <w:rPr>
                <w:lang w:val="en-US"/>
              </w:rPr>
            </w:pPr>
            <w:r w:rsidRPr="008A4631">
              <w:rPr>
                <w:lang w:val="en-US"/>
              </w:rPr>
              <w:t xml:space="preserve">Supply and installation of recessed Switches (2W-1g) including all constraints. This price remunerates, under the general conditions provided for in </w:t>
            </w:r>
          </w:p>
          <w:p w14:paraId="541998F1" w14:textId="77777777" w:rsidR="000E05A5" w:rsidRPr="008A4631" w:rsidRDefault="000E05A5" w:rsidP="006427F1">
            <w:pPr>
              <w:spacing w:line="276" w:lineRule="auto"/>
              <w:jc w:val="both"/>
              <w:rPr>
                <w:lang w:val="en-US"/>
              </w:rPr>
            </w:pPr>
            <w:proofErr w:type="gramStart"/>
            <w:r w:rsidRPr="008A4631">
              <w:rPr>
                <w:lang w:val="en-US"/>
              </w:rPr>
              <w:t>the</w:t>
            </w:r>
            <w:proofErr w:type="gramEnd"/>
            <w:r w:rsidRPr="008A4631">
              <w:rPr>
                <w:lang w:val="en-US"/>
              </w:rPr>
              <w:t xml:space="preserve"> contract, per unit (u) the supply and installation of Switches (2W-1g).</w:t>
            </w:r>
          </w:p>
          <w:p w14:paraId="750D24F9" w14:textId="77777777" w:rsidR="000E05A5" w:rsidRPr="000E05A5" w:rsidRDefault="000E05A5" w:rsidP="006427F1">
            <w:pPr>
              <w:spacing w:line="276" w:lineRule="auto"/>
              <w:jc w:val="both"/>
            </w:pPr>
            <w:r w:rsidRPr="000E05A5">
              <w:t xml:space="preserve">The unit at: ……………………………………………………………...francs </w:t>
            </w:r>
          </w:p>
          <w:p w14:paraId="145052FB" w14:textId="77777777" w:rsidR="000E05A5" w:rsidRPr="000E05A5" w:rsidRDefault="000E05A5" w:rsidP="006427F1">
            <w:pPr>
              <w:spacing w:line="276" w:lineRule="auto"/>
              <w:jc w:val="both"/>
            </w:pPr>
          </w:p>
        </w:tc>
        <w:tc>
          <w:tcPr>
            <w:tcW w:w="1028" w:type="dxa"/>
            <w:hideMark/>
          </w:tcPr>
          <w:p w14:paraId="688C17A9" w14:textId="77777777" w:rsidR="000E05A5" w:rsidRPr="000E05A5" w:rsidRDefault="000E05A5" w:rsidP="006427F1">
            <w:pPr>
              <w:spacing w:line="276" w:lineRule="auto"/>
              <w:jc w:val="both"/>
            </w:pPr>
            <w:r w:rsidRPr="000E05A5">
              <w:t>u</w:t>
            </w:r>
          </w:p>
        </w:tc>
        <w:tc>
          <w:tcPr>
            <w:tcW w:w="983" w:type="dxa"/>
          </w:tcPr>
          <w:p w14:paraId="61749C3D" w14:textId="77777777" w:rsidR="000E05A5" w:rsidRPr="000E05A5" w:rsidRDefault="000E05A5" w:rsidP="006427F1">
            <w:pPr>
              <w:spacing w:line="276" w:lineRule="auto"/>
              <w:jc w:val="both"/>
            </w:pPr>
          </w:p>
        </w:tc>
      </w:tr>
      <w:tr w:rsidR="000E05A5" w:rsidRPr="000E05A5" w14:paraId="1506D52F" w14:textId="77777777" w:rsidTr="007C2BB9">
        <w:trPr>
          <w:gridAfter w:val="1"/>
          <w:wAfter w:w="14" w:type="dxa"/>
          <w:trHeight w:val="300"/>
        </w:trPr>
        <w:tc>
          <w:tcPr>
            <w:tcW w:w="810" w:type="dxa"/>
            <w:gridSpan w:val="2"/>
            <w:hideMark/>
          </w:tcPr>
          <w:p w14:paraId="371C40CB" w14:textId="77777777" w:rsidR="000E05A5" w:rsidRPr="000E05A5" w:rsidRDefault="000E05A5" w:rsidP="006427F1">
            <w:pPr>
              <w:spacing w:line="276" w:lineRule="auto"/>
              <w:jc w:val="both"/>
            </w:pPr>
            <w:r w:rsidRPr="000E05A5">
              <w:lastRenderedPageBreak/>
              <w:t>9.11</w:t>
            </w:r>
          </w:p>
        </w:tc>
        <w:tc>
          <w:tcPr>
            <w:tcW w:w="6503" w:type="dxa"/>
            <w:gridSpan w:val="4"/>
            <w:hideMark/>
          </w:tcPr>
          <w:p w14:paraId="51EE6AE9" w14:textId="77777777" w:rsidR="000E05A5" w:rsidRPr="008A4631" w:rsidRDefault="000E05A5" w:rsidP="006427F1">
            <w:pPr>
              <w:spacing w:line="276" w:lineRule="auto"/>
              <w:jc w:val="both"/>
              <w:rPr>
                <w:lang w:val="en-US"/>
              </w:rPr>
            </w:pPr>
            <w:r w:rsidRPr="008A4631">
              <w:rPr>
                <w:lang w:val="en-US"/>
              </w:rPr>
              <w:t>Supply and installation of recessed Switches (2W-2g) including all constraints. This price remunerates, under the general conditions provided for in the contract, per unit (u) the supply and installation of Switches (2W-2g).</w:t>
            </w:r>
          </w:p>
          <w:p w14:paraId="42884B34" w14:textId="77777777" w:rsidR="000E05A5" w:rsidRPr="000E05A5" w:rsidRDefault="000E05A5" w:rsidP="006427F1">
            <w:pPr>
              <w:spacing w:line="276" w:lineRule="auto"/>
              <w:jc w:val="both"/>
            </w:pPr>
            <w:r w:rsidRPr="000E05A5">
              <w:t xml:space="preserve">The unit at: ……………………………………………………………...francs </w:t>
            </w:r>
          </w:p>
          <w:p w14:paraId="01B9EC93" w14:textId="77777777" w:rsidR="000E05A5" w:rsidRPr="000E05A5" w:rsidRDefault="000E05A5" w:rsidP="006427F1">
            <w:pPr>
              <w:spacing w:line="276" w:lineRule="auto"/>
              <w:jc w:val="both"/>
            </w:pPr>
          </w:p>
        </w:tc>
        <w:tc>
          <w:tcPr>
            <w:tcW w:w="1028" w:type="dxa"/>
            <w:hideMark/>
          </w:tcPr>
          <w:p w14:paraId="54B57F58" w14:textId="77777777" w:rsidR="000E05A5" w:rsidRPr="000E05A5" w:rsidRDefault="000E05A5" w:rsidP="006427F1">
            <w:pPr>
              <w:spacing w:line="276" w:lineRule="auto"/>
              <w:jc w:val="both"/>
            </w:pPr>
            <w:r w:rsidRPr="000E05A5">
              <w:t>u</w:t>
            </w:r>
          </w:p>
        </w:tc>
        <w:tc>
          <w:tcPr>
            <w:tcW w:w="983" w:type="dxa"/>
          </w:tcPr>
          <w:p w14:paraId="51E338CC" w14:textId="77777777" w:rsidR="000E05A5" w:rsidRPr="000E05A5" w:rsidRDefault="000E05A5" w:rsidP="006427F1">
            <w:pPr>
              <w:spacing w:line="276" w:lineRule="auto"/>
              <w:jc w:val="both"/>
            </w:pPr>
          </w:p>
        </w:tc>
      </w:tr>
      <w:tr w:rsidR="000E05A5" w:rsidRPr="000E05A5" w14:paraId="4C927DC0" w14:textId="77777777" w:rsidTr="007C2BB9">
        <w:trPr>
          <w:gridAfter w:val="1"/>
          <w:wAfter w:w="14" w:type="dxa"/>
          <w:trHeight w:val="300"/>
        </w:trPr>
        <w:tc>
          <w:tcPr>
            <w:tcW w:w="810" w:type="dxa"/>
            <w:gridSpan w:val="2"/>
            <w:hideMark/>
          </w:tcPr>
          <w:p w14:paraId="422D3534" w14:textId="77777777" w:rsidR="000E05A5" w:rsidRPr="000E05A5" w:rsidRDefault="000E05A5" w:rsidP="006427F1">
            <w:pPr>
              <w:spacing w:line="276" w:lineRule="auto"/>
              <w:jc w:val="both"/>
            </w:pPr>
            <w:r w:rsidRPr="000E05A5">
              <w:t>9.12</w:t>
            </w:r>
          </w:p>
        </w:tc>
        <w:tc>
          <w:tcPr>
            <w:tcW w:w="6503" w:type="dxa"/>
            <w:gridSpan w:val="4"/>
            <w:hideMark/>
          </w:tcPr>
          <w:p w14:paraId="5B5EF085" w14:textId="77777777" w:rsidR="000E05A5" w:rsidRPr="008A4631" w:rsidRDefault="000E05A5" w:rsidP="006427F1">
            <w:pPr>
              <w:spacing w:line="276" w:lineRule="auto"/>
              <w:jc w:val="both"/>
              <w:rPr>
                <w:lang w:val="en-US"/>
              </w:rPr>
            </w:pPr>
            <w:r w:rsidRPr="008A4631">
              <w:rPr>
                <w:lang w:val="en-US"/>
              </w:rPr>
              <w:t xml:space="preserve">Supply and installation of cable single core (1.5mm2) including all constraints. This price remunerates, under the general conditions provided for in </w:t>
            </w:r>
          </w:p>
          <w:p w14:paraId="643DF5FB" w14:textId="4F38C903" w:rsidR="000E05A5" w:rsidRPr="008A4631" w:rsidRDefault="000E05A5" w:rsidP="006427F1">
            <w:pPr>
              <w:spacing w:line="276" w:lineRule="auto"/>
              <w:jc w:val="both"/>
              <w:rPr>
                <w:lang w:val="en-US"/>
              </w:rPr>
            </w:pPr>
            <w:r w:rsidRPr="008A4631">
              <w:rPr>
                <w:lang w:val="en-US"/>
              </w:rPr>
              <w:t xml:space="preserve">the contract, per </w:t>
            </w:r>
            <w:r w:rsidR="00A95898" w:rsidRPr="00A95898">
              <w:rPr>
                <w:lang w:val="en-US"/>
              </w:rPr>
              <w:t xml:space="preserve">meter lenght (ml) </w:t>
            </w:r>
            <w:r w:rsidRPr="008A4631">
              <w:rPr>
                <w:lang w:val="en-US"/>
              </w:rPr>
              <w:t xml:space="preserve">the supply and installation of cable single core (1.5mm2) </w:t>
            </w:r>
          </w:p>
          <w:p w14:paraId="38128BF4" w14:textId="089FB4D5" w:rsidR="000E05A5" w:rsidRPr="000E05A5" w:rsidRDefault="000E05A5" w:rsidP="006427F1">
            <w:pPr>
              <w:spacing w:line="276" w:lineRule="auto"/>
              <w:jc w:val="both"/>
            </w:pPr>
            <w:r w:rsidRPr="000E05A5">
              <w:t xml:space="preserve">The </w:t>
            </w:r>
            <w:r w:rsidR="00A95898" w:rsidRPr="00A95898">
              <w:rPr>
                <w:lang w:val="en-US"/>
              </w:rPr>
              <w:t xml:space="preserve">meter lenght </w:t>
            </w:r>
            <w:r w:rsidRPr="000E05A5">
              <w:t xml:space="preserve">at: ………………………………………………………...francs </w:t>
            </w:r>
          </w:p>
          <w:p w14:paraId="3A8FED74" w14:textId="77777777" w:rsidR="000E05A5" w:rsidRPr="000E05A5" w:rsidRDefault="000E05A5" w:rsidP="006427F1">
            <w:pPr>
              <w:spacing w:line="276" w:lineRule="auto"/>
              <w:jc w:val="both"/>
            </w:pPr>
          </w:p>
        </w:tc>
        <w:tc>
          <w:tcPr>
            <w:tcW w:w="1028" w:type="dxa"/>
            <w:hideMark/>
          </w:tcPr>
          <w:p w14:paraId="3E953E80" w14:textId="6E622188" w:rsidR="000E05A5" w:rsidRPr="000E05A5" w:rsidRDefault="00A95898" w:rsidP="006427F1">
            <w:pPr>
              <w:spacing w:line="276" w:lineRule="auto"/>
              <w:jc w:val="both"/>
            </w:pPr>
            <w:r>
              <w:t>ml</w:t>
            </w:r>
          </w:p>
        </w:tc>
        <w:tc>
          <w:tcPr>
            <w:tcW w:w="983" w:type="dxa"/>
          </w:tcPr>
          <w:p w14:paraId="7E8B99A6" w14:textId="77777777" w:rsidR="000E05A5" w:rsidRPr="000E05A5" w:rsidRDefault="000E05A5" w:rsidP="006427F1">
            <w:pPr>
              <w:spacing w:line="276" w:lineRule="auto"/>
              <w:jc w:val="both"/>
            </w:pPr>
          </w:p>
        </w:tc>
      </w:tr>
      <w:tr w:rsidR="000E05A5" w:rsidRPr="000E05A5" w14:paraId="0478C5F2" w14:textId="77777777" w:rsidTr="007C2BB9">
        <w:trPr>
          <w:gridAfter w:val="1"/>
          <w:wAfter w:w="14" w:type="dxa"/>
          <w:trHeight w:val="300"/>
        </w:trPr>
        <w:tc>
          <w:tcPr>
            <w:tcW w:w="810" w:type="dxa"/>
            <w:gridSpan w:val="2"/>
            <w:hideMark/>
          </w:tcPr>
          <w:p w14:paraId="2AEEFFC0" w14:textId="77777777" w:rsidR="000E05A5" w:rsidRPr="000E05A5" w:rsidRDefault="000E05A5" w:rsidP="006427F1">
            <w:pPr>
              <w:spacing w:line="276" w:lineRule="auto"/>
              <w:jc w:val="both"/>
            </w:pPr>
            <w:r w:rsidRPr="000E05A5">
              <w:t>9.13</w:t>
            </w:r>
          </w:p>
        </w:tc>
        <w:tc>
          <w:tcPr>
            <w:tcW w:w="6503" w:type="dxa"/>
            <w:gridSpan w:val="4"/>
            <w:hideMark/>
          </w:tcPr>
          <w:p w14:paraId="2DD629CA" w14:textId="77777777" w:rsidR="000E05A5" w:rsidRPr="008A4631" w:rsidRDefault="000E05A5" w:rsidP="006427F1">
            <w:pPr>
              <w:spacing w:line="276" w:lineRule="auto"/>
              <w:jc w:val="both"/>
              <w:rPr>
                <w:lang w:val="en-US"/>
              </w:rPr>
            </w:pPr>
            <w:r w:rsidRPr="008A4631">
              <w:rPr>
                <w:lang w:val="en-US"/>
              </w:rPr>
              <w:t xml:space="preserve">Supply and installation of cable single core (2.5mm2) including all constraints. This price remunerates, under the general conditions provided for in </w:t>
            </w:r>
          </w:p>
          <w:p w14:paraId="0C0DF756" w14:textId="639AD32B" w:rsidR="000E05A5" w:rsidRPr="008A4631" w:rsidRDefault="000E05A5" w:rsidP="006427F1">
            <w:pPr>
              <w:spacing w:line="276" w:lineRule="auto"/>
              <w:jc w:val="both"/>
              <w:rPr>
                <w:lang w:val="en-US"/>
              </w:rPr>
            </w:pPr>
            <w:r w:rsidRPr="008A4631">
              <w:rPr>
                <w:lang w:val="en-US"/>
              </w:rPr>
              <w:t xml:space="preserve">the contract, per </w:t>
            </w:r>
            <w:r w:rsidR="00A95898" w:rsidRPr="00A95898">
              <w:rPr>
                <w:lang w:val="en-US"/>
              </w:rPr>
              <w:t xml:space="preserve">meter lenght (ml) </w:t>
            </w:r>
            <w:r w:rsidRPr="008A4631">
              <w:rPr>
                <w:lang w:val="en-US"/>
              </w:rPr>
              <w:t xml:space="preserve">the supply and installation of cable single core (2.5mm2) </w:t>
            </w:r>
          </w:p>
          <w:p w14:paraId="0ED666A0" w14:textId="5E12D848" w:rsidR="000E05A5" w:rsidRPr="000E05A5" w:rsidRDefault="000E05A5" w:rsidP="006427F1">
            <w:pPr>
              <w:spacing w:line="276" w:lineRule="auto"/>
              <w:jc w:val="both"/>
            </w:pPr>
            <w:r w:rsidRPr="000E05A5">
              <w:t xml:space="preserve">The </w:t>
            </w:r>
            <w:r w:rsidR="00A95898" w:rsidRPr="00A95898">
              <w:rPr>
                <w:lang w:val="en-US"/>
              </w:rPr>
              <w:t xml:space="preserve">meter lenght </w:t>
            </w:r>
            <w:r w:rsidRPr="000E05A5">
              <w:t>at: ……………………………………………………...francs</w:t>
            </w:r>
          </w:p>
          <w:p w14:paraId="522BCD6F" w14:textId="77777777" w:rsidR="000E05A5" w:rsidRPr="000E05A5" w:rsidRDefault="000E05A5" w:rsidP="006427F1">
            <w:pPr>
              <w:spacing w:line="276" w:lineRule="auto"/>
              <w:jc w:val="both"/>
            </w:pPr>
          </w:p>
        </w:tc>
        <w:tc>
          <w:tcPr>
            <w:tcW w:w="1028" w:type="dxa"/>
            <w:hideMark/>
          </w:tcPr>
          <w:p w14:paraId="7574F5D6" w14:textId="58A7F917" w:rsidR="000E05A5" w:rsidRPr="000E05A5" w:rsidRDefault="00A95898" w:rsidP="006427F1">
            <w:pPr>
              <w:spacing w:line="276" w:lineRule="auto"/>
              <w:jc w:val="both"/>
            </w:pPr>
            <w:r>
              <w:t>ml</w:t>
            </w:r>
          </w:p>
        </w:tc>
        <w:tc>
          <w:tcPr>
            <w:tcW w:w="983" w:type="dxa"/>
          </w:tcPr>
          <w:p w14:paraId="2307FCC5" w14:textId="77777777" w:rsidR="000E05A5" w:rsidRPr="000E05A5" w:rsidRDefault="000E05A5" w:rsidP="006427F1">
            <w:pPr>
              <w:spacing w:line="276" w:lineRule="auto"/>
              <w:jc w:val="both"/>
            </w:pPr>
          </w:p>
        </w:tc>
      </w:tr>
      <w:tr w:rsidR="000E05A5" w:rsidRPr="000E05A5" w14:paraId="2367382D" w14:textId="77777777" w:rsidTr="007C2BB9">
        <w:trPr>
          <w:gridAfter w:val="1"/>
          <w:wAfter w:w="14" w:type="dxa"/>
          <w:trHeight w:val="300"/>
        </w:trPr>
        <w:tc>
          <w:tcPr>
            <w:tcW w:w="810" w:type="dxa"/>
            <w:gridSpan w:val="2"/>
            <w:hideMark/>
          </w:tcPr>
          <w:p w14:paraId="284E871E" w14:textId="77777777" w:rsidR="000E05A5" w:rsidRPr="000E05A5" w:rsidRDefault="000E05A5" w:rsidP="006427F1">
            <w:pPr>
              <w:spacing w:line="276" w:lineRule="auto"/>
              <w:jc w:val="both"/>
            </w:pPr>
            <w:r w:rsidRPr="000E05A5">
              <w:t>9.14</w:t>
            </w:r>
          </w:p>
        </w:tc>
        <w:tc>
          <w:tcPr>
            <w:tcW w:w="6503" w:type="dxa"/>
            <w:gridSpan w:val="4"/>
            <w:hideMark/>
          </w:tcPr>
          <w:p w14:paraId="67A25832" w14:textId="77777777" w:rsidR="000E05A5" w:rsidRPr="008A4631" w:rsidRDefault="000E05A5" w:rsidP="006427F1">
            <w:pPr>
              <w:spacing w:line="276" w:lineRule="auto"/>
              <w:jc w:val="both"/>
              <w:rPr>
                <w:lang w:val="en-US"/>
              </w:rPr>
            </w:pPr>
            <w:r w:rsidRPr="008A4631">
              <w:rPr>
                <w:lang w:val="en-US"/>
              </w:rPr>
              <w:t xml:space="preserve">Supply and installation of Fuse box (4ways). This price remunerates, under the general conditions provided for in the contract, the whole (Ens), the supply and creation of all connections. </w:t>
            </w:r>
          </w:p>
          <w:p w14:paraId="5A1E6F3F" w14:textId="77777777" w:rsidR="000E05A5" w:rsidRPr="000E05A5" w:rsidRDefault="000E05A5" w:rsidP="006427F1">
            <w:pPr>
              <w:spacing w:line="276" w:lineRule="auto"/>
              <w:jc w:val="both"/>
            </w:pPr>
            <w:r w:rsidRPr="000E05A5">
              <w:t>All at: ……………………………………………………...francs</w:t>
            </w:r>
          </w:p>
        </w:tc>
        <w:tc>
          <w:tcPr>
            <w:tcW w:w="1028" w:type="dxa"/>
            <w:hideMark/>
          </w:tcPr>
          <w:p w14:paraId="5C9EB21B" w14:textId="77777777" w:rsidR="000E05A5" w:rsidRPr="000E05A5" w:rsidRDefault="000E05A5" w:rsidP="006427F1">
            <w:pPr>
              <w:spacing w:line="276" w:lineRule="auto"/>
              <w:jc w:val="both"/>
            </w:pPr>
            <w:r w:rsidRPr="000E05A5">
              <w:t>u</w:t>
            </w:r>
          </w:p>
        </w:tc>
        <w:tc>
          <w:tcPr>
            <w:tcW w:w="983" w:type="dxa"/>
          </w:tcPr>
          <w:p w14:paraId="4F239711" w14:textId="77777777" w:rsidR="000E05A5" w:rsidRPr="000E05A5" w:rsidRDefault="000E05A5" w:rsidP="006427F1">
            <w:pPr>
              <w:spacing w:line="276" w:lineRule="auto"/>
              <w:jc w:val="both"/>
            </w:pPr>
          </w:p>
        </w:tc>
      </w:tr>
      <w:tr w:rsidR="000E05A5" w:rsidRPr="000E05A5" w14:paraId="4141EF48" w14:textId="77777777" w:rsidTr="007C2BB9">
        <w:trPr>
          <w:gridAfter w:val="1"/>
          <w:wAfter w:w="14" w:type="dxa"/>
          <w:trHeight w:val="480"/>
        </w:trPr>
        <w:tc>
          <w:tcPr>
            <w:tcW w:w="810" w:type="dxa"/>
            <w:gridSpan w:val="2"/>
            <w:hideMark/>
          </w:tcPr>
          <w:p w14:paraId="49E2D763" w14:textId="77777777" w:rsidR="000E05A5" w:rsidRPr="000E05A5" w:rsidRDefault="000E05A5" w:rsidP="006427F1">
            <w:pPr>
              <w:spacing w:line="276" w:lineRule="auto"/>
              <w:jc w:val="both"/>
            </w:pPr>
            <w:r w:rsidRPr="000E05A5">
              <w:t>9.15</w:t>
            </w:r>
          </w:p>
        </w:tc>
        <w:tc>
          <w:tcPr>
            <w:tcW w:w="6503" w:type="dxa"/>
            <w:gridSpan w:val="4"/>
            <w:hideMark/>
          </w:tcPr>
          <w:p w14:paraId="1E6DBDEB" w14:textId="77777777" w:rsidR="000E05A5" w:rsidRPr="008A4631" w:rsidRDefault="000E05A5" w:rsidP="006427F1">
            <w:pPr>
              <w:spacing w:line="276" w:lineRule="auto"/>
              <w:jc w:val="both"/>
              <w:rPr>
                <w:lang w:val="en-US"/>
              </w:rPr>
            </w:pPr>
            <w:r w:rsidRPr="008A4631">
              <w:rPr>
                <w:lang w:val="en-US"/>
              </w:rPr>
              <w:t>Supply and installation of Line breaker (16Amp) including all constraints. This price remunerates, under the general conditions provided for in the contract, per unit (u) the supply and installation of Line breaker (16Amp)</w:t>
            </w:r>
          </w:p>
          <w:p w14:paraId="731BA8C0" w14:textId="77777777" w:rsidR="000E05A5" w:rsidRPr="000E05A5" w:rsidRDefault="000E05A5" w:rsidP="006427F1">
            <w:pPr>
              <w:spacing w:line="276" w:lineRule="auto"/>
              <w:jc w:val="both"/>
            </w:pPr>
            <w:r w:rsidRPr="000E05A5">
              <w:t xml:space="preserve">The unit at: ……………………………………………………...francs </w:t>
            </w:r>
          </w:p>
        </w:tc>
        <w:tc>
          <w:tcPr>
            <w:tcW w:w="1028" w:type="dxa"/>
            <w:hideMark/>
          </w:tcPr>
          <w:p w14:paraId="0725B96D" w14:textId="77777777" w:rsidR="000E05A5" w:rsidRPr="000E05A5" w:rsidRDefault="000E05A5" w:rsidP="006427F1">
            <w:pPr>
              <w:spacing w:line="276" w:lineRule="auto"/>
              <w:jc w:val="both"/>
            </w:pPr>
            <w:r w:rsidRPr="000E05A5">
              <w:t>u</w:t>
            </w:r>
          </w:p>
        </w:tc>
        <w:tc>
          <w:tcPr>
            <w:tcW w:w="983" w:type="dxa"/>
          </w:tcPr>
          <w:p w14:paraId="4D473ED2" w14:textId="77777777" w:rsidR="000E05A5" w:rsidRPr="000E05A5" w:rsidRDefault="000E05A5" w:rsidP="006427F1">
            <w:pPr>
              <w:spacing w:line="276" w:lineRule="auto"/>
              <w:jc w:val="both"/>
            </w:pPr>
          </w:p>
        </w:tc>
      </w:tr>
      <w:tr w:rsidR="000E05A5" w:rsidRPr="000E05A5" w14:paraId="300CE332" w14:textId="77777777" w:rsidTr="007C2BB9">
        <w:trPr>
          <w:gridAfter w:val="1"/>
          <w:wAfter w:w="14" w:type="dxa"/>
          <w:trHeight w:val="480"/>
        </w:trPr>
        <w:tc>
          <w:tcPr>
            <w:tcW w:w="810" w:type="dxa"/>
            <w:gridSpan w:val="2"/>
            <w:hideMark/>
          </w:tcPr>
          <w:p w14:paraId="198573B3" w14:textId="77777777" w:rsidR="000E05A5" w:rsidRPr="000E05A5" w:rsidRDefault="000E05A5" w:rsidP="006427F1">
            <w:pPr>
              <w:spacing w:line="276" w:lineRule="auto"/>
              <w:jc w:val="both"/>
            </w:pPr>
            <w:r w:rsidRPr="000E05A5">
              <w:t>9.16</w:t>
            </w:r>
          </w:p>
        </w:tc>
        <w:tc>
          <w:tcPr>
            <w:tcW w:w="6503" w:type="dxa"/>
            <w:gridSpan w:val="4"/>
            <w:hideMark/>
          </w:tcPr>
          <w:p w14:paraId="2FB46C00" w14:textId="77777777" w:rsidR="000E05A5" w:rsidRPr="008A4631" w:rsidRDefault="000E05A5" w:rsidP="006427F1">
            <w:pPr>
              <w:spacing w:line="276" w:lineRule="auto"/>
              <w:jc w:val="both"/>
              <w:rPr>
                <w:lang w:val="en-US"/>
              </w:rPr>
            </w:pPr>
            <w:r w:rsidRPr="008A4631">
              <w:rPr>
                <w:lang w:val="en-US"/>
              </w:rPr>
              <w:t>Supply and installation of Connectors (30Amp) including all constraints. This price remunerates, under the general conditions provided for in the contract, per unit (u) the supply and installation of Connectors (30Amp)</w:t>
            </w:r>
          </w:p>
          <w:p w14:paraId="37A00AE6" w14:textId="77777777" w:rsidR="000E05A5" w:rsidRPr="000E05A5" w:rsidRDefault="000E05A5" w:rsidP="006427F1">
            <w:pPr>
              <w:spacing w:line="276" w:lineRule="auto"/>
              <w:jc w:val="both"/>
            </w:pPr>
            <w:r w:rsidRPr="000E05A5">
              <w:t xml:space="preserve">The unit at: ……………………………………………………...francs </w:t>
            </w:r>
          </w:p>
        </w:tc>
        <w:tc>
          <w:tcPr>
            <w:tcW w:w="1028" w:type="dxa"/>
            <w:hideMark/>
          </w:tcPr>
          <w:p w14:paraId="11CEFDA9" w14:textId="77777777" w:rsidR="000E05A5" w:rsidRPr="000E05A5" w:rsidRDefault="000E05A5" w:rsidP="006427F1">
            <w:pPr>
              <w:spacing w:line="276" w:lineRule="auto"/>
              <w:jc w:val="both"/>
            </w:pPr>
            <w:r w:rsidRPr="000E05A5">
              <w:t>pkts</w:t>
            </w:r>
          </w:p>
        </w:tc>
        <w:tc>
          <w:tcPr>
            <w:tcW w:w="983" w:type="dxa"/>
          </w:tcPr>
          <w:p w14:paraId="4CE609A5" w14:textId="77777777" w:rsidR="000E05A5" w:rsidRPr="000E05A5" w:rsidRDefault="000E05A5" w:rsidP="006427F1">
            <w:pPr>
              <w:spacing w:line="276" w:lineRule="auto"/>
              <w:jc w:val="both"/>
            </w:pPr>
          </w:p>
        </w:tc>
      </w:tr>
      <w:tr w:rsidR="000E05A5" w:rsidRPr="000E05A5" w14:paraId="37E9DA28" w14:textId="77777777" w:rsidTr="007C2BB9">
        <w:trPr>
          <w:gridAfter w:val="1"/>
          <w:wAfter w:w="14" w:type="dxa"/>
          <w:trHeight w:val="300"/>
        </w:trPr>
        <w:tc>
          <w:tcPr>
            <w:tcW w:w="810" w:type="dxa"/>
            <w:gridSpan w:val="2"/>
            <w:hideMark/>
          </w:tcPr>
          <w:p w14:paraId="7974D059" w14:textId="77777777" w:rsidR="000E05A5" w:rsidRPr="000E05A5" w:rsidRDefault="000E05A5" w:rsidP="006427F1">
            <w:pPr>
              <w:spacing w:line="276" w:lineRule="auto"/>
              <w:jc w:val="both"/>
            </w:pPr>
            <w:r w:rsidRPr="000E05A5">
              <w:lastRenderedPageBreak/>
              <w:t>9.17</w:t>
            </w:r>
          </w:p>
        </w:tc>
        <w:tc>
          <w:tcPr>
            <w:tcW w:w="6503" w:type="dxa"/>
            <w:gridSpan w:val="4"/>
            <w:hideMark/>
          </w:tcPr>
          <w:p w14:paraId="1169E8B6" w14:textId="77777777" w:rsidR="000E05A5" w:rsidRPr="008A4631" w:rsidRDefault="000E05A5" w:rsidP="006427F1">
            <w:pPr>
              <w:spacing w:line="276" w:lineRule="auto"/>
              <w:jc w:val="both"/>
              <w:rPr>
                <w:lang w:val="en-US"/>
              </w:rPr>
            </w:pPr>
            <w:r w:rsidRPr="008A4631">
              <w:rPr>
                <w:lang w:val="en-US"/>
              </w:rPr>
              <w:t xml:space="preserve">Supply and installation of Earth Rod (2m) and Earth Terminal including all constraints. This price remunerates, under the general conditions provided for in the contract, per unit (u) the supply and installation of Earth Rod (2m) and Earth Terminal The unit at: ……………………………………………………...francs </w:t>
            </w:r>
          </w:p>
        </w:tc>
        <w:tc>
          <w:tcPr>
            <w:tcW w:w="1028" w:type="dxa"/>
            <w:hideMark/>
          </w:tcPr>
          <w:p w14:paraId="271143B1" w14:textId="77777777" w:rsidR="000E05A5" w:rsidRPr="000E05A5" w:rsidRDefault="000E05A5" w:rsidP="006427F1">
            <w:pPr>
              <w:spacing w:line="276" w:lineRule="auto"/>
              <w:jc w:val="both"/>
            </w:pPr>
            <w:r w:rsidRPr="000E05A5">
              <w:t>u</w:t>
            </w:r>
          </w:p>
        </w:tc>
        <w:tc>
          <w:tcPr>
            <w:tcW w:w="983" w:type="dxa"/>
          </w:tcPr>
          <w:p w14:paraId="5C5EB245" w14:textId="77777777" w:rsidR="000E05A5" w:rsidRPr="000E05A5" w:rsidRDefault="000E05A5" w:rsidP="006427F1">
            <w:pPr>
              <w:spacing w:line="276" w:lineRule="auto"/>
              <w:jc w:val="both"/>
            </w:pPr>
          </w:p>
        </w:tc>
      </w:tr>
      <w:tr w:rsidR="000E05A5" w:rsidRPr="000E05A5" w14:paraId="3B552077" w14:textId="77777777" w:rsidTr="007C2BB9">
        <w:trPr>
          <w:gridAfter w:val="1"/>
          <w:wAfter w:w="14" w:type="dxa"/>
          <w:trHeight w:val="300"/>
        </w:trPr>
        <w:tc>
          <w:tcPr>
            <w:tcW w:w="810" w:type="dxa"/>
            <w:gridSpan w:val="2"/>
            <w:hideMark/>
          </w:tcPr>
          <w:p w14:paraId="21630940" w14:textId="77777777" w:rsidR="000E05A5" w:rsidRPr="000E05A5" w:rsidRDefault="000E05A5" w:rsidP="006427F1">
            <w:pPr>
              <w:spacing w:line="276" w:lineRule="auto"/>
              <w:jc w:val="both"/>
            </w:pPr>
            <w:r w:rsidRPr="000E05A5">
              <w:t> </w:t>
            </w:r>
          </w:p>
        </w:tc>
        <w:tc>
          <w:tcPr>
            <w:tcW w:w="6503" w:type="dxa"/>
            <w:gridSpan w:val="4"/>
            <w:hideMark/>
          </w:tcPr>
          <w:p w14:paraId="6F66921F" w14:textId="77777777" w:rsidR="000E05A5" w:rsidRPr="000E05A5" w:rsidRDefault="000E05A5" w:rsidP="006427F1">
            <w:pPr>
              <w:spacing w:line="276" w:lineRule="auto"/>
              <w:jc w:val="both"/>
            </w:pPr>
            <w:r w:rsidRPr="000E05A5">
              <w:t>SUB TOTAL LOT 900</w:t>
            </w:r>
          </w:p>
        </w:tc>
        <w:tc>
          <w:tcPr>
            <w:tcW w:w="1028" w:type="dxa"/>
            <w:hideMark/>
          </w:tcPr>
          <w:p w14:paraId="4D00A01A" w14:textId="77777777" w:rsidR="000E05A5" w:rsidRPr="000E05A5" w:rsidRDefault="000E05A5" w:rsidP="006427F1">
            <w:pPr>
              <w:spacing w:line="276" w:lineRule="auto"/>
              <w:jc w:val="both"/>
            </w:pPr>
            <w:r w:rsidRPr="000E05A5">
              <w:t> </w:t>
            </w:r>
          </w:p>
        </w:tc>
        <w:tc>
          <w:tcPr>
            <w:tcW w:w="983" w:type="dxa"/>
          </w:tcPr>
          <w:p w14:paraId="2C0AF491" w14:textId="77777777" w:rsidR="000E05A5" w:rsidRPr="000E05A5" w:rsidRDefault="000E05A5" w:rsidP="006427F1">
            <w:pPr>
              <w:spacing w:line="276" w:lineRule="auto"/>
              <w:jc w:val="both"/>
            </w:pPr>
          </w:p>
        </w:tc>
      </w:tr>
      <w:tr w:rsidR="000E05A5" w:rsidRPr="000E05A5" w14:paraId="0640523E" w14:textId="77777777" w:rsidTr="007C2BB9">
        <w:trPr>
          <w:gridAfter w:val="1"/>
          <w:wAfter w:w="14" w:type="dxa"/>
          <w:trHeight w:val="300"/>
        </w:trPr>
        <w:tc>
          <w:tcPr>
            <w:tcW w:w="810" w:type="dxa"/>
            <w:gridSpan w:val="2"/>
            <w:hideMark/>
          </w:tcPr>
          <w:p w14:paraId="4BCB3B23" w14:textId="77777777" w:rsidR="000E05A5" w:rsidRPr="000E05A5" w:rsidRDefault="000E05A5" w:rsidP="006427F1">
            <w:pPr>
              <w:spacing w:line="276" w:lineRule="auto"/>
              <w:jc w:val="both"/>
            </w:pPr>
            <w:r w:rsidRPr="000E05A5">
              <w:t> </w:t>
            </w:r>
          </w:p>
        </w:tc>
        <w:tc>
          <w:tcPr>
            <w:tcW w:w="6503" w:type="dxa"/>
            <w:gridSpan w:val="4"/>
            <w:hideMark/>
          </w:tcPr>
          <w:p w14:paraId="4EA8999C" w14:textId="77777777" w:rsidR="000E05A5" w:rsidRPr="008A4631" w:rsidRDefault="000E05A5" w:rsidP="006427F1">
            <w:pPr>
              <w:spacing w:line="276" w:lineRule="auto"/>
              <w:jc w:val="both"/>
              <w:rPr>
                <w:lang w:val="en-US"/>
              </w:rPr>
            </w:pPr>
            <w:r w:rsidRPr="008A4631">
              <w:rPr>
                <w:lang w:val="en-US"/>
              </w:rPr>
              <w:t>LOT 1000: PLUMBING AND SANITARY INSTALLATIONS</w:t>
            </w:r>
          </w:p>
        </w:tc>
        <w:tc>
          <w:tcPr>
            <w:tcW w:w="1028" w:type="dxa"/>
            <w:hideMark/>
          </w:tcPr>
          <w:p w14:paraId="3519E517" w14:textId="77777777" w:rsidR="000E05A5" w:rsidRPr="008A4631" w:rsidRDefault="000E05A5" w:rsidP="006427F1">
            <w:pPr>
              <w:spacing w:line="276" w:lineRule="auto"/>
              <w:jc w:val="both"/>
              <w:rPr>
                <w:lang w:val="en-US"/>
              </w:rPr>
            </w:pPr>
            <w:r w:rsidRPr="008A4631">
              <w:rPr>
                <w:lang w:val="en-US"/>
              </w:rPr>
              <w:t> </w:t>
            </w:r>
          </w:p>
        </w:tc>
        <w:tc>
          <w:tcPr>
            <w:tcW w:w="983" w:type="dxa"/>
          </w:tcPr>
          <w:p w14:paraId="3D768104" w14:textId="77777777" w:rsidR="000E05A5" w:rsidRPr="008A4631" w:rsidRDefault="000E05A5" w:rsidP="006427F1">
            <w:pPr>
              <w:spacing w:line="276" w:lineRule="auto"/>
              <w:jc w:val="both"/>
              <w:rPr>
                <w:lang w:val="en-US"/>
              </w:rPr>
            </w:pPr>
          </w:p>
        </w:tc>
      </w:tr>
      <w:tr w:rsidR="000E05A5" w:rsidRPr="000E05A5" w14:paraId="488093E5" w14:textId="77777777" w:rsidTr="007C2BB9">
        <w:trPr>
          <w:gridAfter w:val="1"/>
          <w:wAfter w:w="14" w:type="dxa"/>
          <w:trHeight w:val="720"/>
        </w:trPr>
        <w:tc>
          <w:tcPr>
            <w:tcW w:w="810" w:type="dxa"/>
            <w:gridSpan w:val="2"/>
            <w:hideMark/>
          </w:tcPr>
          <w:p w14:paraId="6C9FDB8E" w14:textId="77777777" w:rsidR="000E05A5" w:rsidRPr="000E05A5" w:rsidRDefault="000E05A5" w:rsidP="006427F1">
            <w:pPr>
              <w:spacing w:line="276" w:lineRule="auto"/>
              <w:jc w:val="both"/>
            </w:pPr>
            <w:r w:rsidRPr="000E05A5">
              <w:t>10.1</w:t>
            </w:r>
          </w:p>
        </w:tc>
        <w:tc>
          <w:tcPr>
            <w:tcW w:w="6503" w:type="dxa"/>
            <w:gridSpan w:val="4"/>
            <w:hideMark/>
          </w:tcPr>
          <w:p w14:paraId="4BB6B7EB" w14:textId="77777777" w:rsidR="000E05A5" w:rsidRPr="000E05A5" w:rsidRDefault="000E05A5" w:rsidP="006427F1">
            <w:pPr>
              <w:spacing w:line="276" w:lineRule="auto"/>
              <w:jc w:val="both"/>
            </w:pPr>
            <w:r w:rsidRPr="008A4631">
              <w:rPr>
                <w:lang w:val="en-US"/>
              </w:rPr>
              <w:t xml:space="preserve">Supply and installation of visible piping for the evacuation of black water and waste water hidden with a false ceiling and a downpipe including all constraints This price remunerates, under the general conditions provided for in the contract for the whole (ens), the supply and installation of wastewater and black water evacuation piping. </w:t>
            </w:r>
            <w:r w:rsidRPr="000E05A5">
              <w:t>The linear meter at: …………………………………………………...francs</w:t>
            </w:r>
          </w:p>
        </w:tc>
        <w:tc>
          <w:tcPr>
            <w:tcW w:w="1028" w:type="dxa"/>
            <w:hideMark/>
          </w:tcPr>
          <w:p w14:paraId="3BBA8A6A" w14:textId="77777777" w:rsidR="000E05A5" w:rsidRPr="000E05A5" w:rsidRDefault="000E05A5" w:rsidP="006427F1">
            <w:pPr>
              <w:spacing w:line="276" w:lineRule="auto"/>
              <w:jc w:val="both"/>
            </w:pPr>
            <w:r w:rsidRPr="000E05A5">
              <w:t>sum</w:t>
            </w:r>
          </w:p>
        </w:tc>
        <w:tc>
          <w:tcPr>
            <w:tcW w:w="983" w:type="dxa"/>
          </w:tcPr>
          <w:p w14:paraId="7E5CC864" w14:textId="77777777" w:rsidR="000E05A5" w:rsidRPr="000E05A5" w:rsidRDefault="000E05A5" w:rsidP="006427F1">
            <w:pPr>
              <w:spacing w:line="276" w:lineRule="auto"/>
              <w:jc w:val="both"/>
            </w:pPr>
          </w:p>
        </w:tc>
      </w:tr>
      <w:tr w:rsidR="000E05A5" w:rsidRPr="000E05A5" w14:paraId="55D3CDA6" w14:textId="77777777" w:rsidTr="007C2BB9">
        <w:trPr>
          <w:gridAfter w:val="1"/>
          <w:wAfter w:w="14" w:type="dxa"/>
          <w:trHeight w:val="300"/>
        </w:trPr>
        <w:tc>
          <w:tcPr>
            <w:tcW w:w="810" w:type="dxa"/>
            <w:gridSpan w:val="2"/>
            <w:hideMark/>
          </w:tcPr>
          <w:p w14:paraId="07B6A3DE" w14:textId="77777777" w:rsidR="000E05A5" w:rsidRPr="000E05A5" w:rsidRDefault="000E05A5" w:rsidP="006427F1">
            <w:pPr>
              <w:spacing w:line="276" w:lineRule="auto"/>
              <w:jc w:val="both"/>
            </w:pPr>
            <w:r w:rsidRPr="000E05A5">
              <w:t>10.2</w:t>
            </w:r>
          </w:p>
        </w:tc>
        <w:tc>
          <w:tcPr>
            <w:tcW w:w="6503" w:type="dxa"/>
            <w:gridSpan w:val="4"/>
            <w:hideMark/>
          </w:tcPr>
          <w:p w14:paraId="04B92FCD" w14:textId="77777777" w:rsidR="000E05A5" w:rsidRPr="008A4631" w:rsidRDefault="000E05A5" w:rsidP="006427F1">
            <w:pPr>
              <w:spacing w:line="276" w:lineRule="auto"/>
              <w:jc w:val="both"/>
              <w:rPr>
                <w:lang w:val="en-US"/>
              </w:rPr>
            </w:pPr>
            <w:r w:rsidRPr="008A4631">
              <w:rPr>
                <w:lang w:val="en-US"/>
              </w:rPr>
              <w:t xml:space="preserve">Supply and installation of exposed supply piping including all constraints </w:t>
            </w:r>
          </w:p>
          <w:p w14:paraId="4F6B8F22"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linear meter (ml), the supply and installation of the </w:t>
            </w:r>
          </w:p>
          <w:p w14:paraId="6C5EE603" w14:textId="77777777" w:rsidR="000E05A5" w:rsidRPr="008A4631" w:rsidRDefault="000E05A5" w:rsidP="006427F1">
            <w:pPr>
              <w:spacing w:line="276" w:lineRule="auto"/>
              <w:jc w:val="both"/>
              <w:rPr>
                <w:lang w:val="en-US"/>
              </w:rPr>
            </w:pPr>
            <w:r w:rsidRPr="008A4631">
              <w:rPr>
                <w:lang w:val="en-US"/>
              </w:rPr>
              <w:t xml:space="preserve">supply piping </w:t>
            </w:r>
          </w:p>
          <w:p w14:paraId="0FAAF90E" w14:textId="77777777" w:rsidR="000E05A5" w:rsidRPr="008A4631" w:rsidRDefault="000E05A5" w:rsidP="006427F1">
            <w:pPr>
              <w:spacing w:line="276" w:lineRule="auto"/>
              <w:jc w:val="both"/>
              <w:rPr>
                <w:lang w:val="en-US"/>
              </w:rPr>
            </w:pPr>
            <w:r w:rsidRPr="008A4631">
              <w:rPr>
                <w:lang w:val="en-US"/>
              </w:rPr>
              <w:t>The linear meter at: ……………………………………...francs</w:t>
            </w:r>
          </w:p>
        </w:tc>
        <w:tc>
          <w:tcPr>
            <w:tcW w:w="1028" w:type="dxa"/>
            <w:hideMark/>
          </w:tcPr>
          <w:p w14:paraId="2D213A38" w14:textId="77777777" w:rsidR="000E05A5" w:rsidRPr="000E05A5" w:rsidRDefault="000E05A5" w:rsidP="006427F1">
            <w:pPr>
              <w:spacing w:line="276" w:lineRule="auto"/>
              <w:jc w:val="both"/>
            </w:pPr>
            <w:r w:rsidRPr="000E05A5">
              <w:t>U</w:t>
            </w:r>
          </w:p>
        </w:tc>
        <w:tc>
          <w:tcPr>
            <w:tcW w:w="983" w:type="dxa"/>
          </w:tcPr>
          <w:p w14:paraId="6EC34FA8" w14:textId="77777777" w:rsidR="000E05A5" w:rsidRPr="000E05A5" w:rsidRDefault="000E05A5" w:rsidP="006427F1">
            <w:pPr>
              <w:spacing w:line="276" w:lineRule="auto"/>
              <w:jc w:val="both"/>
            </w:pPr>
          </w:p>
        </w:tc>
      </w:tr>
      <w:tr w:rsidR="000E05A5" w:rsidRPr="000E05A5" w14:paraId="474615A6" w14:textId="77777777" w:rsidTr="007C2BB9">
        <w:trPr>
          <w:gridAfter w:val="1"/>
          <w:wAfter w:w="14" w:type="dxa"/>
          <w:trHeight w:val="300"/>
        </w:trPr>
        <w:tc>
          <w:tcPr>
            <w:tcW w:w="810" w:type="dxa"/>
            <w:gridSpan w:val="2"/>
            <w:hideMark/>
          </w:tcPr>
          <w:p w14:paraId="39854F9E" w14:textId="77777777" w:rsidR="000E05A5" w:rsidRPr="000E05A5" w:rsidRDefault="000E05A5" w:rsidP="006427F1">
            <w:pPr>
              <w:spacing w:line="276" w:lineRule="auto"/>
              <w:jc w:val="both"/>
            </w:pPr>
            <w:r w:rsidRPr="000E05A5">
              <w:t>10.3</w:t>
            </w:r>
          </w:p>
        </w:tc>
        <w:tc>
          <w:tcPr>
            <w:tcW w:w="6503" w:type="dxa"/>
            <w:gridSpan w:val="4"/>
            <w:hideMark/>
          </w:tcPr>
          <w:p w14:paraId="4A4C32F8" w14:textId="77777777" w:rsidR="000E05A5" w:rsidRPr="008A4631" w:rsidRDefault="000E05A5" w:rsidP="006427F1">
            <w:pPr>
              <w:spacing w:line="276" w:lineRule="auto"/>
              <w:jc w:val="both"/>
              <w:rPr>
                <w:lang w:val="en-US"/>
              </w:rPr>
            </w:pPr>
            <w:r w:rsidRPr="008A4631">
              <w:rPr>
                <w:lang w:val="en-US"/>
              </w:rPr>
              <w:t xml:space="preserve">Supply and installation of visible piping for the evacuation of black water and waste water hidden with a false ceiling and a downpipe including all constraints </w:t>
            </w:r>
          </w:p>
          <w:p w14:paraId="684C3460" w14:textId="77777777" w:rsidR="000E05A5" w:rsidRPr="008A4631" w:rsidRDefault="000E05A5" w:rsidP="006427F1">
            <w:pPr>
              <w:spacing w:line="276" w:lineRule="auto"/>
              <w:jc w:val="both"/>
              <w:rPr>
                <w:lang w:val="en-US"/>
              </w:rPr>
            </w:pPr>
            <w:r w:rsidRPr="008A4631">
              <w:rPr>
                <w:lang w:val="en-US"/>
              </w:rPr>
              <w:t xml:space="preserve">This price remunerates, under the general conditions provided for in </w:t>
            </w:r>
          </w:p>
          <w:p w14:paraId="4E823060" w14:textId="77777777" w:rsidR="000E05A5" w:rsidRPr="008A4631" w:rsidRDefault="000E05A5" w:rsidP="006427F1">
            <w:pPr>
              <w:spacing w:line="276" w:lineRule="auto"/>
              <w:jc w:val="both"/>
              <w:rPr>
                <w:lang w:val="en-US"/>
              </w:rPr>
            </w:pPr>
            <w:proofErr w:type="gramStart"/>
            <w:r w:rsidRPr="008A4631">
              <w:rPr>
                <w:lang w:val="en-US"/>
              </w:rPr>
              <w:t>the</w:t>
            </w:r>
            <w:proofErr w:type="gramEnd"/>
            <w:r w:rsidRPr="008A4631">
              <w:rPr>
                <w:lang w:val="en-US"/>
              </w:rPr>
              <w:t xml:space="preserve"> contract for the whole (ens), the supply and installation of wastewater and black water evacuation piping.</w:t>
            </w:r>
          </w:p>
          <w:p w14:paraId="7386A31F" w14:textId="77777777" w:rsidR="000E05A5" w:rsidRPr="008A4631" w:rsidRDefault="000E05A5" w:rsidP="006427F1">
            <w:pPr>
              <w:spacing w:line="276" w:lineRule="auto"/>
              <w:jc w:val="both"/>
              <w:rPr>
                <w:lang w:val="en-US"/>
              </w:rPr>
            </w:pPr>
            <w:r w:rsidRPr="008A4631">
              <w:rPr>
                <w:lang w:val="en-US"/>
              </w:rPr>
              <w:t xml:space="preserve">The linear meter at: </w:t>
            </w:r>
          </w:p>
          <w:p w14:paraId="0F2CCAB6" w14:textId="77777777" w:rsidR="000E05A5" w:rsidRPr="008A4631" w:rsidRDefault="000E05A5" w:rsidP="006427F1">
            <w:pPr>
              <w:spacing w:line="276" w:lineRule="auto"/>
              <w:jc w:val="both"/>
              <w:rPr>
                <w:lang w:val="en-US"/>
              </w:rPr>
            </w:pPr>
            <w:r w:rsidRPr="008A4631">
              <w:rPr>
                <w:lang w:val="en-US"/>
              </w:rPr>
              <w:t>…………………………………………………...francs</w:t>
            </w:r>
          </w:p>
        </w:tc>
        <w:tc>
          <w:tcPr>
            <w:tcW w:w="1028" w:type="dxa"/>
            <w:hideMark/>
          </w:tcPr>
          <w:p w14:paraId="446951B4" w14:textId="77777777" w:rsidR="000E05A5" w:rsidRPr="000E05A5" w:rsidRDefault="000E05A5" w:rsidP="006427F1">
            <w:pPr>
              <w:spacing w:line="276" w:lineRule="auto"/>
              <w:jc w:val="both"/>
            </w:pPr>
            <w:r w:rsidRPr="000E05A5">
              <w:t>U</w:t>
            </w:r>
          </w:p>
        </w:tc>
        <w:tc>
          <w:tcPr>
            <w:tcW w:w="983" w:type="dxa"/>
          </w:tcPr>
          <w:p w14:paraId="177038F7" w14:textId="77777777" w:rsidR="000E05A5" w:rsidRPr="000E05A5" w:rsidRDefault="000E05A5" w:rsidP="006427F1">
            <w:pPr>
              <w:spacing w:line="276" w:lineRule="auto"/>
              <w:jc w:val="both"/>
            </w:pPr>
          </w:p>
        </w:tc>
      </w:tr>
      <w:tr w:rsidR="000E05A5" w:rsidRPr="000E05A5" w14:paraId="26BD7F8C" w14:textId="77777777" w:rsidTr="007C2BB9">
        <w:trPr>
          <w:gridAfter w:val="1"/>
          <w:wAfter w:w="14" w:type="dxa"/>
          <w:trHeight w:val="300"/>
        </w:trPr>
        <w:tc>
          <w:tcPr>
            <w:tcW w:w="810" w:type="dxa"/>
            <w:gridSpan w:val="2"/>
            <w:hideMark/>
          </w:tcPr>
          <w:p w14:paraId="66B96ACD" w14:textId="77777777" w:rsidR="000E05A5" w:rsidRPr="000E05A5" w:rsidRDefault="000E05A5" w:rsidP="006427F1">
            <w:pPr>
              <w:spacing w:line="276" w:lineRule="auto"/>
              <w:jc w:val="both"/>
            </w:pPr>
            <w:r w:rsidRPr="000E05A5">
              <w:t>10.4</w:t>
            </w:r>
          </w:p>
        </w:tc>
        <w:tc>
          <w:tcPr>
            <w:tcW w:w="6503" w:type="dxa"/>
            <w:gridSpan w:val="4"/>
            <w:hideMark/>
          </w:tcPr>
          <w:p w14:paraId="72433115" w14:textId="77777777" w:rsidR="000E05A5" w:rsidRPr="008A4631" w:rsidRDefault="000E05A5" w:rsidP="006427F1">
            <w:pPr>
              <w:spacing w:line="276" w:lineRule="auto"/>
              <w:jc w:val="both"/>
              <w:rPr>
                <w:lang w:val="en-US"/>
              </w:rPr>
            </w:pPr>
            <w:r w:rsidRPr="008A4631">
              <w:rPr>
                <w:lang w:val="en-US"/>
              </w:rPr>
              <w:t xml:space="preserve">Supply and installation of floor toilets including all constraints </w:t>
            </w:r>
          </w:p>
          <w:p w14:paraId="16BEE113"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floor toilets.</w:t>
            </w:r>
          </w:p>
          <w:p w14:paraId="33CD65DA" w14:textId="77777777" w:rsidR="000E05A5" w:rsidRPr="000E05A5" w:rsidRDefault="000E05A5" w:rsidP="006427F1">
            <w:pPr>
              <w:spacing w:line="276" w:lineRule="auto"/>
              <w:jc w:val="both"/>
            </w:pPr>
            <w:r w:rsidRPr="000E05A5">
              <w:t>The unit at: ………………………………………………...francs</w:t>
            </w:r>
          </w:p>
        </w:tc>
        <w:tc>
          <w:tcPr>
            <w:tcW w:w="1028" w:type="dxa"/>
            <w:hideMark/>
          </w:tcPr>
          <w:p w14:paraId="69C92EC4" w14:textId="77777777" w:rsidR="000E05A5" w:rsidRPr="000E05A5" w:rsidRDefault="000E05A5" w:rsidP="006427F1">
            <w:pPr>
              <w:spacing w:line="276" w:lineRule="auto"/>
              <w:jc w:val="both"/>
            </w:pPr>
            <w:r w:rsidRPr="000E05A5">
              <w:t> </w:t>
            </w:r>
          </w:p>
        </w:tc>
        <w:tc>
          <w:tcPr>
            <w:tcW w:w="983" w:type="dxa"/>
          </w:tcPr>
          <w:p w14:paraId="6613F57C" w14:textId="77777777" w:rsidR="000E05A5" w:rsidRPr="000E05A5" w:rsidRDefault="000E05A5" w:rsidP="006427F1">
            <w:pPr>
              <w:spacing w:line="276" w:lineRule="auto"/>
              <w:jc w:val="both"/>
            </w:pPr>
          </w:p>
        </w:tc>
      </w:tr>
      <w:tr w:rsidR="000E05A5" w:rsidRPr="000E05A5" w14:paraId="114D94F5" w14:textId="77777777" w:rsidTr="007C2BB9">
        <w:trPr>
          <w:gridAfter w:val="1"/>
          <w:wAfter w:w="14" w:type="dxa"/>
          <w:trHeight w:val="300"/>
        </w:trPr>
        <w:tc>
          <w:tcPr>
            <w:tcW w:w="810" w:type="dxa"/>
            <w:gridSpan w:val="2"/>
            <w:hideMark/>
          </w:tcPr>
          <w:p w14:paraId="4ED2EE1B" w14:textId="77777777" w:rsidR="000E05A5" w:rsidRPr="000E05A5" w:rsidRDefault="000E05A5" w:rsidP="006427F1">
            <w:pPr>
              <w:spacing w:line="276" w:lineRule="auto"/>
              <w:jc w:val="both"/>
            </w:pPr>
            <w:r w:rsidRPr="000E05A5">
              <w:t>10.5</w:t>
            </w:r>
          </w:p>
        </w:tc>
        <w:tc>
          <w:tcPr>
            <w:tcW w:w="6503" w:type="dxa"/>
            <w:gridSpan w:val="4"/>
            <w:hideMark/>
          </w:tcPr>
          <w:p w14:paraId="0D057042" w14:textId="77777777" w:rsidR="000E05A5" w:rsidRPr="008A4631" w:rsidRDefault="000E05A5" w:rsidP="006427F1">
            <w:pPr>
              <w:spacing w:line="276" w:lineRule="auto"/>
              <w:jc w:val="both"/>
              <w:rPr>
                <w:lang w:val="en-US"/>
              </w:rPr>
            </w:pPr>
            <w:r w:rsidRPr="008A4631">
              <w:rPr>
                <w:lang w:val="en-US"/>
              </w:rPr>
              <w:t xml:space="preserve">Supply and installation Sink with console including all constraints </w:t>
            </w:r>
          </w:p>
          <w:p w14:paraId="24B03D6A"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unit (U), the supply and installation of sinks </w:t>
            </w:r>
            <w:r w:rsidRPr="008A4631">
              <w:rPr>
                <w:lang w:val="en-US"/>
              </w:rPr>
              <w:lastRenderedPageBreak/>
              <w:t>with console</w:t>
            </w:r>
          </w:p>
          <w:p w14:paraId="1830D025" w14:textId="77777777" w:rsidR="000E05A5" w:rsidRPr="000E05A5" w:rsidRDefault="000E05A5" w:rsidP="006427F1">
            <w:pPr>
              <w:spacing w:line="276" w:lineRule="auto"/>
              <w:jc w:val="both"/>
            </w:pPr>
            <w:r w:rsidRPr="000E05A5">
              <w:t>The unit at: ………………………………………………...francs</w:t>
            </w:r>
          </w:p>
        </w:tc>
        <w:tc>
          <w:tcPr>
            <w:tcW w:w="1028" w:type="dxa"/>
            <w:hideMark/>
          </w:tcPr>
          <w:p w14:paraId="23ADDD9B" w14:textId="77777777" w:rsidR="000E05A5" w:rsidRPr="000E05A5" w:rsidRDefault="000E05A5" w:rsidP="006427F1">
            <w:pPr>
              <w:spacing w:line="276" w:lineRule="auto"/>
              <w:jc w:val="both"/>
            </w:pPr>
            <w:r w:rsidRPr="000E05A5">
              <w:lastRenderedPageBreak/>
              <w:t>U</w:t>
            </w:r>
          </w:p>
        </w:tc>
        <w:tc>
          <w:tcPr>
            <w:tcW w:w="983" w:type="dxa"/>
          </w:tcPr>
          <w:p w14:paraId="601B45B2" w14:textId="77777777" w:rsidR="000E05A5" w:rsidRPr="000E05A5" w:rsidRDefault="000E05A5" w:rsidP="006427F1">
            <w:pPr>
              <w:spacing w:line="276" w:lineRule="auto"/>
              <w:jc w:val="both"/>
            </w:pPr>
          </w:p>
        </w:tc>
      </w:tr>
      <w:tr w:rsidR="000E05A5" w:rsidRPr="000E05A5" w14:paraId="56313F4C" w14:textId="77777777" w:rsidTr="007C2BB9">
        <w:trPr>
          <w:gridAfter w:val="1"/>
          <w:wAfter w:w="14" w:type="dxa"/>
          <w:trHeight w:val="300"/>
        </w:trPr>
        <w:tc>
          <w:tcPr>
            <w:tcW w:w="810" w:type="dxa"/>
            <w:gridSpan w:val="2"/>
            <w:hideMark/>
          </w:tcPr>
          <w:p w14:paraId="685845EE" w14:textId="77777777" w:rsidR="000E05A5" w:rsidRPr="000E05A5" w:rsidRDefault="000E05A5" w:rsidP="006427F1">
            <w:pPr>
              <w:spacing w:line="276" w:lineRule="auto"/>
              <w:jc w:val="both"/>
            </w:pPr>
            <w:r w:rsidRPr="000E05A5">
              <w:lastRenderedPageBreak/>
              <w:t>10.6</w:t>
            </w:r>
          </w:p>
        </w:tc>
        <w:tc>
          <w:tcPr>
            <w:tcW w:w="6503" w:type="dxa"/>
            <w:gridSpan w:val="4"/>
            <w:hideMark/>
          </w:tcPr>
          <w:p w14:paraId="1D7FADE1" w14:textId="77777777" w:rsidR="000E05A5" w:rsidRPr="008A4631" w:rsidRDefault="000E05A5" w:rsidP="006427F1">
            <w:pPr>
              <w:spacing w:line="276" w:lineRule="auto"/>
              <w:jc w:val="both"/>
              <w:rPr>
                <w:lang w:val="en-US"/>
              </w:rPr>
            </w:pPr>
            <w:r w:rsidRPr="008A4631">
              <w:rPr>
                <w:lang w:val="en-US"/>
              </w:rPr>
              <w:t xml:space="preserve">Supply and installation Shower with console including all constraints </w:t>
            </w:r>
          </w:p>
          <w:p w14:paraId="463E523A"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Shower with console</w:t>
            </w:r>
          </w:p>
          <w:p w14:paraId="5FE54B77" w14:textId="77777777" w:rsidR="000E05A5" w:rsidRPr="000E05A5" w:rsidRDefault="000E05A5" w:rsidP="006427F1">
            <w:pPr>
              <w:spacing w:line="276" w:lineRule="auto"/>
              <w:jc w:val="both"/>
            </w:pPr>
            <w:r w:rsidRPr="000E05A5">
              <w:t>The unit at: ………………………………………………...francs</w:t>
            </w:r>
          </w:p>
          <w:p w14:paraId="7A8D109C" w14:textId="77777777" w:rsidR="000E05A5" w:rsidRPr="000E05A5" w:rsidRDefault="000E05A5" w:rsidP="006427F1">
            <w:pPr>
              <w:spacing w:line="276" w:lineRule="auto"/>
              <w:jc w:val="both"/>
            </w:pPr>
          </w:p>
        </w:tc>
        <w:tc>
          <w:tcPr>
            <w:tcW w:w="1028" w:type="dxa"/>
            <w:hideMark/>
          </w:tcPr>
          <w:p w14:paraId="10C31E98" w14:textId="77777777" w:rsidR="000E05A5" w:rsidRPr="000E05A5" w:rsidRDefault="000E05A5" w:rsidP="006427F1">
            <w:pPr>
              <w:spacing w:line="276" w:lineRule="auto"/>
              <w:jc w:val="both"/>
            </w:pPr>
            <w:r w:rsidRPr="000E05A5">
              <w:t>U</w:t>
            </w:r>
          </w:p>
        </w:tc>
        <w:tc>
          <w:tcPr>
            <w:tcW w:w="983" w:type="dxa"/>
          </w:tcPr>
          <w:p w14:paraId="287972AE" w14:textId="77777777" w:rsidR="000E05A5" w:rsidRPr="000E05A5" w:rsidRDefault="000E05A5" w:rsidP="006427F1">
            <w:pPr>
              <w:spacing w:line="276" w:lineRule="auto"/>
              <w:jc w:val="both"/>
            </w:pPr>
          </w:p>
        </w:tc>
      </w:tr>
      <w:tr w:rsidR="000E05A5" w:rsidRPr="000E05A5" w14:paraId="7001EDB0" w14:textId="77777777" w:rsidTr="007C2BB9">
        <w:trPr>
          <w:gridAfter w:val="1"/>
          <w:wAfter w:w="14" w:type="dxa"/>
          <w:trHeight w:val="300"/>
        </w:trPr>
        <w:tc>
          <w:tcPr>
            <w:tcW w:w="810" w:type="dxa"/>
            <w:gridSpan w:val="2"/>
            <w:hideMark/>
          </w:tcPr>
          <w:p w14:paraId="3A562864" w14:textId="77777777" w:rsidR="000E05A5" w:rsidRPr="000E05A5" w:rsidRDefault="000E05A5" w:rsidP="006427F1">
            <w:pPr>
              <w:spacing w:line="276" w:lineRule="auto"/>
              <w:jc w:val="both"/>
            </w:pPr>
            <w:r w:rsidRPr="000E05A5">
              <w:t>10.7</w:t>
            </w:r>
          </w:p>
        </w:tc>
        <w:tc>
          <w:tcPr>
            <w:tcW w:w="6503" w:type="dxa"/>
            <w:gridSpan w:val="4"/>
            <w:hideMark/>
          </w:tcPr>
          <w:p w14:paraId="16585FBE" w14:textId="77777777" w:rsidR="000E05A5" w:rsidRPr="008A4631" w:rsidRDefault="000E05A5" w:rsidP="006427F1">
            <w:pPr>
              <w:spacing w:line="276" w:lineRule="auto"/>
              <w:jc w:val="both"/>
              <w:rPr>
                <w:lang w:val="en-US"/>
              </w:rPr>
            </w:pPr>
            <w:r w:rsidRPr="008A4631">
              <w:rPr>
                <w:lang w:val="en-US"/>
              </w:rPr>
              <w:t xml:space="preserve">Supply and installation pipe borne water taps with console including all constraints </w:t>
            </w:r>
          </w:p>
          <w:p w14:paraId="575DC693"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pipe borne water taps with console</w:t>
            </w:r>
          </w:p>
          <w:p w14:paraId="4397EB57" w14:textId="77777777" w:rsidR="000E05A5" w:rsidRPr="000E05A5" w:rsidRDefault="000E05A5" w:rsidP="006427F1">
            <w:pPr>
              <w:spacing w:line="276" w:lineRule="auto"/>
              <w:jc w:val="both"/>
            </w:pPr>
            <w:r w:rsidRPr="000E05A5">
              <w:t>The unit at: ………………………………………………...francs</w:t>
            </w:r>
          </w:p>
          <w:p w14:paraId="362C3EB3" w14:textId="77777777" w:rsidR="000E05A5" w:rsidRPr="000E05A5" w:rsidRDefault="000E05A5" w:rsidP="006427F1">
            <w:pPr>
              <w:spacing w:line="276" w:lineRule="auto"/>
              <w:jc w:val="both"/>
            </w:pPr>
          </w:p>
        </w:tc>
        <w:tc>
          <w:tcPr>
            <w:tcW w:w="1028" w:type="dxa"/>
            <w:hideMark/>
          </w:tcPr>
          <w:p w14:paraId="5A6E278D" w14:textId="77777777" w:rsidR="000E05A5" w:rsidRPr="000E05A5" w:rsidRDefault="000E05A5" w:rsidP="006427F1">
            <w:pPr>
              <w:spacing w:line="276" w:lineRule="auto"/>
              <w:jc w:val="both"/>
            </w:pPr>
            <w:r w:rsidRPr="000E05A5">
              <w:t>u</w:t>
            </w:r>
          </w:p>
        </w:tc>
        <w:tc>
          <w:tcPr>
            <w:tcW w:w="983" w:type="dxa"/>
          </w:tcPr>
          <w:p w14:paraId="4EF033D9" w14:textId="77777777" w:rsidR="000E05A5" w:rsidRPr="000E05A5" w:rsidRDefault="000E05A5" w:rsidP="006427F1">
            <w:pPr>
              <w:spacing w:line="276" w:lineRule="auto"/>
              <w:jc w:val="both"/>
            </w:pPr>
          </w:p>
        </w:tc>
      </w:tr>
      <w:tr w:rsidR="000E05A5" w:rsidRPr="000E05A5" w14:paraId="4FBA2D9E" w14:textId="77777777" w:rsidTr="007C2BB9">
        <w:trPr>
          <w:gridAfter w:val="1"/>
          <w:wAfter w:w="14" w:type="dxa"/>
          <w:trHeight w:val="300"/>
        </w:trPr>
        <w:tc>
          <w:tcPr>
            <w:tcW w:w="810" w:type="dxa"/>
            <w:gridSpan w:val="2"/>
            <w:hideMark/>
          </w:tcPr>
          <w:p w14:paraId="15085B52" w14:textId="77777777" w:rsidR="000E05A5" w:rsidRPr="000E05A5" w:rsidRDefault="000E05A5" w:rsidP="006427F1">
            <w:pPr>
              <w:spacing w:line="276" w:lineRule="auto"/>
              <w:jc w:val="both"/>
            </w:pPr>
            <w:r w:rsidRPr="000E05A5">
              <w:t>10.8</w:t>
            </w:r>
          </w:p>
        </w:tc>
        <w:tc>
          <w:tcPr>
            <w:tcW w:w="6503" w:type="dxa"/>
            <w:gridSpan w:val="4"/>
            <w:hideMark/>
          </w:tcPr>
          <w:p w14:paraId="7CA41F4B" w14:textId="77777777" w:rsidR="000E05A5" w:rsidRPr="008A4631" w:rsidRDefault="000E05A5" w:rsidP="006427F1">
            <w:pPr>
              <w:spacing w:line="276" w:lineRule="auto"/>
              <w:jc w:val="both"/>
              <w:rPr>
                <w:lang w:val="en-US"/>
              </w:rPr>
            </w:pPr>
            <w:r w:rsidRPr="008A4631">
              <w:rPr>
                <w:lang w:val="en-US"/>
              </w:rPr>
              <w:t xml:space="preserve">Supply and installation floor drains including all constraints </w:t>
            </w:r>
          </w:p>
          <w:p w14:paraId="3F517D87"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floor drains with console</w:t>
            </w:r>
          </w:p>
          <w:p w14:paraId="3449727E" w14:textId="77777777" w:rsidR="000E05A5" w:rsidRPr="000E05A5" w:rsidRDefault="000E05A5" w:rsidP="006427F1">
            <w:pPr>
              <w:spacing w:line="276" w:lineRule="auto"/>
              <w:jc w:val="both"/>
            </w:pPr>
            <w:r w:rsidRPr="000E05A5">
              <w:t>The unit at: ………………………………………………...francs</w:t>
            </w:r>
          </w:p>
          <w:p w14:paraId="00BA2C6F" w14:textId="77777777" w:rsidR="000E05A5" w:rsidRPr="000E05A5" w:rsidRDefault="000E05A5" w:rsidP="006427F1">
            <w:pPr>
              <w:spacing w:line="276" w:lineRule="auto"/>
              <w:jc w:val="both"/>
            </w:pPr>
          </w:p>
        </w:tc>
        <w:tc>
          <w:tcPr>
            <w:tcW w:w="1028" w:type="dxa"/>
            <w:hideMark/>
          </w:tcPr>
          <w:p w14:paraId="01475DF1" w14:textId="77777777" w:rsidR="000E05A5" w:rsidRPr="000E05A5" w:rsidRDefault="000E05A5" w:rsidP="006427F1">
            <w:pPr>
              <w:spacing w:line="276" w:lineRule="auto"/>
              <w:jc w:val="both"/>
            </w:pPr>
            <w:r w:rsidRPr="000E05A5">
              <w:t>U</w:t>
            </w:r>
          </w:p>
        </w:tc>
        <w:tc>
          <w:tcPr>
            <w:tcW w:w="983" w:type="dxa"/>
          </w:tcPr>
          <w:p w14:paraId="29EBA232" w14:textId="77777777" w:rsidR="000E05A5" w:rsidRPr="000E05A5" w:rsidRDefault="000E05A5" w:rsidP="006427F1">
            <w:pPr>
              <w:spacing w:line="276" w:lineRule="auto"/>
              <w:jc w:val="both"/>
            </w:pPr>
          </w:p>
        </w:tc>
      </w:tr>
      <w:tr w:rsidR="000E05A5" w:rsidRPr="000E05A5" w14:paraId="4AB5BAD0" w14:textId="77777777" w:rsidTr="007C2BB9">
        <w:trPr>
          <w:gridAfter w:val="1"/>
          <w:wAfter w:w="14" w:type="dxa"/>
          <w:trHeight w:val="300"/>
        </w:trPr>
        <w:tc>
          <w:tcPr>
            <w:tcW w:w="810" w:type="dxa"/>
            <w:gridSpan w:val="2"/>
            <w:hideMark/>
          </w:tcPr>
          <w:p w14:paraId="3474E299" w14:textId="77777777" w:rsidR="000E05A5" w:rsidRPr="000E05A5" w:rsidRDefault="000E05A5" w:rsidP="006427F1">
            <w:pPr>
              <w:spacing w:line="276" w:lineRule="auto"/>
              <w:jc w:val="both"/>
            </w:pPr>
            <w:r w:rsidRPr="000E05A5">
              <w:t>10.9</w:t>
            </w:r>
          </w:p>
        </w:tc>
        <w:tc>
          <w:tcPr>
            <w:tcW w:w="6503" w:type="dxa"/>
            <w:gridSpan w:val="4"/>
            <w:hideMark/>
          </w:tcPr>
          <w:p w14:paraId="0325E1CD" w14:textId="77777777" w:rsidR="000E05A5" w:rsidRPr="008A4631" w:rsidRDefault="000E05A5" w:rsidP="006427F1">
            <w:pPr>
              <w:spacing w:line="276" w:lineRule="auto"/>
              <w:jc w:val="both"/>
              <w:rPr>
                <w:lang w:val="en-US"/>
              </w:rPr>
            </w:pPr>
            <w:r w:rsidRPr="008A4631">
              <w:rPr>
                <w:lang w:val="en-US"/>
              </w:rPr>
              <w:t xml:space="preserve">Supply and installation towel holder with console including all constraints </w:t>
            </w:r>
          </w:p>
          <w:p w14:paraId="5F541D42"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towel holder with console</w:t>
            </w:r>
          </w:p>
          <w:p w14:paraId="38F35821" w14:textId="77777777" w:rsidR="000E05A5" w:rsidRPr="000E05A5" w:rsidRDefault="000E05A5" w:rsidP="006427F1">
            <w:pPr>
              <w:spacing w:line="276" w:lineRule="auto"/>
              <w:jc w:val="both"/>
            </w:pPr>
            <w:r w:rsidRPr="000E05A5">
              <w:t>The unit at: ………………………………………………...francs</w:t>
            </w:r>
          </w:p>
          <w:p w14:paraId="6A88AAB9" w14:textId="77777777" w:rsidR="000E05A5" w:rsidRPr="000E05A5" w:rsidRDefault="000E05A5" w:rsidP="006427F1">
            <w:pPr>
              <w:spacing w:line="276" w:lineRule="auto"/>
              <w:jc w:val="both"/>
            </w:pPr>
          </w:p>
        </w:tc>
        <w:tc>
          <w:tcPr>
            <w:tcW w:w="1028" w:type="dxa"/>
            <w:hideMark/>
          </w:tcPr>
          <w:p w14:paraId="180A7904" w14:textId="77777777" w:rsidR="000E05A5" w:rsidRPr="000E05A5" w:rsidRDefault="000E05A5" w:rsidP="006427F1">
            <w:pPr>
              <w:spacing w:line="276" w:lineRule="auto"/>
              <w:jc w:val="both"/>
            </w:pPr>
            <w:r w:rsidRPr="000E05A5">
              <w:t>u</w:t>
            </w:r>
          </w:p>
        </w:tc>
        <w:tc>
          <w:tcPr>
            <w:tcW w:w="983" w:type="dxa"/>
          </w:tcPr>
          <w:p w14:paraId="64D140F4" w14:textId="77777777" w:rsidR="000E05A5" w:rsidRPr="000E05A5" w:rsidRDefault="000E05A5" w:rsidP="006427F1">
            <w:pPr>
              <w:spacing w:line="276" w:lineRule="auto"/>
              <w:jc w:val="both"/>
            </w:pPr>
          </w:p>
        </w:tc>
      </w:tr>
      <w:tr w:rsidR="000E05A5" w:rsidRPr="000E05A5" w14:paraId="1B0173DC" w14:textId="77777777" w:rsidTr="007C2BB9">
        <w:trPr>
          <w:gridAfter w:val="1"/>
          <w:wAfter w:w="14" w:type="dxa"/>
          <w:trHeight w:val="300"/>
        </w:trPr>
        <w:tc>
          <w:tcPr>
            <w:tcW w:w="810" w:type="dxa"/>
            <w:gridSpan w:val="2"/>
            <w:hideMark/>
          </w:tcPr>
          <w:p w14:paraId="38CCA62A" w14:textId="77777777" w:rsidR="000E05A5" w:rsidRPr="000E05A5" w:rsidRDefault="000E05A5" w:rsidP="006427F1">
            <w:pPr>
              <w:spacing w:line="276" w:lineRule="auto"/>
              <w:jc w:val="both"/>
            </w:pPr>
            <w:r w:rsidRPr="000E05A5">
              <w:t>10.1</w:t>
            </w:r>
          </w:p>
        </w:tc>
        <w:tc>
          <w:tcPr>
            <w:tcW w:w="6503" w:type="dxa"/>
            <w:gridSpan w:val="4"/>
            <w:hideMark/>
          </w:tcPr>
          <w:p w14:paraId="1E0F629D" w14:textId="77777777" w:rsidR="000E05A5" w:rsidRPr="008A4631" w:rsidRDefault="000E05A5" w:rsidP="006427F1">
            <w:pPr>
              <w:spacing w:line="276" w:lineRule="auto"/>
              <w:jc w:val="both"/>
              <w:rPr>
                <w:lang w:val="en-US"/>
              </w:rPr>
            </w:pPr>
            <w:r w:rsidRPr="008A4631">
              <w:rPr>
                <w:lang w:val="en-US"/>
              </w:rPr>
              <w:t xml:space="preserve">Supply and installation Toilet roll holder with console including all constraints </w:t>
            </w:r>
          </w:p>
          <w:p w14:paraId="4F46F434"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Toilet roll holder with console</w:t>
            </w:r>
          </w:p>
          <w:p w14:paraId="7013608E" w14:textId="77777777" w:rsidR="000E05A5" w:rsidRPr="000E05A5" w:rsidRDefault="000E05A5" w:rsidP="006427F1">
            <w:pPr>
              <w:spacing w:line="276" w:lineRule="auto"/>
              <w:jc w:val="both"/>
            </w:pPr>
            <w:r w:rsidRPr="000E05A5">
              <w:t>The unit at: ………………………………………………...francs</w:t>
            </w:r>
          </w:p>
          <w:p w14:paraId="326C167B" w14:textId="77777777" w:rsidR="000E05A5" w:rsidRPr="000E05A5" w:rsidRDefault="000E05A5" w:rsidP="006427F1">
            <w:pPr>
              <w:spacing w:line="276" w:lineRule="auto"/>
              <w:jc w:val="both"/>
            </w:pPr>
          </w:p>
        </w:tc>
        <w:tc>
          <w:tcPr>
            <w:tcW w:w="1028" w:type="dxa"/>
            <w:hideMark/>
          </w:tcPr>
          <w:p w14:paraId="77A73FED" w14:textId="77777777" w:rsidR="000E05A5" w:rsidRPr="000E05A5" w:rsidRDefault="000E05A5" w:rsidP="006427F1">
            <w:pPr>
              <w:spacing w:line="276" w:lineRule="auto"/>
              <w:jc w:val="both"/>
            </w:pPr>
            <w:r w:rsidRPr="000E05A5">
              <w:t>U</w:t>
            </w:r>
          </w:p>
        </w:tc>
        <w:tc>
          <w:tcPr>
            <w:tcW w:w="983" w:type="dxa"/>
          </w:tcPr>
          <w:p w14:paraId="664C5FBB" w14:textId="77777777" w:rsidR="000E05A5" w:rsidRPr="000E05A5" w:rsidRDefault="000E05A5" w:rsidP="006427F1">
            <w:pPr>
              <w:spacing w:line="276" w:lineRule="auto"/>
              <w:jc w:val="both"/>
            </w:pPr>
          </w:p>
        </w:tc>
      </w:tr>
      <w:tr w:rsidR="000E05A5" w:rsidRPr="000E05A5" w14:paraId="756070A2" w14:textId="77777777" w:rsidTr="007C2BB9">
        <w:trPr>
          <w:gridAfter w:val="1"/>
          <w:wAfter w:w="14" w:type="dxa"/>
          <w:trHeight w:val="300"/>
        </w:trPr>
        <w:tc>
          <w:tcPr>
            <w:tcW w:w="810" w:type="dxa"/>
            <w:gridSpan w:val="2"/>
            <w:hideMark/>
          </w:tcPr>
          <w:p w14:paraId="21C67A1E" w14:textId="77777777" w:rsidR="000E05A5" w:rsidRPr="000E05A5" w:rsidRDefault="000E05A5" w:rsidP="006427F1">
            <w:pPr>
              <w:spacing w:line="276" w:lineRule="auto"/>
              <w:jc w:val="both"/>
            </w:pPr>
            <w:r w:rsidRPr="000E05A5">
              <w:t>10.11</w:t>
            </w:r>
          </w:p>
        </w:tc>
        <w:tc>
          <w:tcPr>
            <w:tcW w:w="6503" w:type="dxa"/>
            <w:gridSpan w:val="4"/>
            <w:hideMark/>
          </w:tcPr>
          <w:p w14:paraId="56479768" w14:textId="77777777" w:rsidR="000E05A5" w:rsidRPr="008A4631" w:rsidRDefault="000E05A5" w:rsidP="006427F1">
            <w:pPr>
              <w:spacing w:line="276" w:lineRule="auto"/>
              <w:jc w:val="both"/>
              <w:rPr>
                <w:lang w:val="en-US"/>
              </w:rPr>
            </w:pPr>
            <w:r w:rsidRPr="008A4631">
              <w:rPr>
                <w:lang w:val="en-US"/>
              </w:rPr>
              <w:t xml:space="preserve">Supply and installation Toilet mirror with console including all constraints </w:t>
            </w:r>
          </w:p>
          <w:p w14:paraId="138847B3"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unit (U), the supply and installation of Toilet </w:t>
            </w:r>
            <w:r w:rsidRPr="008A4631">
              <w:rPr>
                <w:lang w:val="en-US"/>
              </w:rPr>
              <w:lastRenderedPageBreak/>
              <w:t>mirror holder with console</w:t>
            </w:r>
          </w:p>
          <w:p w14:paraId="6E336C7A" w14:textId="77777777" w:rsidR="000E05A5" w:rsidRPr="000E05A5" w:rsidRDefault="000E05A5" w:rsidP="006427F1">
            <w:pPr>
              <w:spacing w:line="276" w:lineRule="auto"/>
              <w:jc w:val="both"/>
            </w:pPr>
            <w:r w:rsidRPr="000E05A5">
              <w:t>The unit at: ………………………………………………...francs</w:t>
            </w:r>
          </w:p>
          <w:p w14:paraId="45D564FA" w14:textId="77777777" w:rsidR="000E05A5" w:rsidRPr="000E05A5" w:rsidRDefault="000E05A5" w:rsidP="006427F1">
            <w:pPr>
              <w:spacing w:line="276" w:lineRule="auto"/>
              <w:jc w:val="both"/>
            </w:pPr>
          </w:p>
        </w:tc>
        <w:tc>
          <w:tcPr>
            <w:tcW w:w="1028" w:type="dxa"/>
            <w:hideMark/>
          </w:tcPr>
          <w:p w14:paraId="268FB0F3" w14:textId="77777777" w:rsidR="000E05A5" w:rsidRPr="000E05A5" w:rsidRDefault="000E05A5" w:rsidP="006427F1">
            <w:pPr>
              <w:spacing w:line="276" w:lineRule="auto"/>
              <w:jc w:val="both"/>
            </w:pPr>
            <w:r w:rsidRPr="000E05A5">
              <w:lastRenderedPageBreak/>
              <w:t>u</w:t>
            </w:r>
          </w:p>
        </w:tc>
        <w:tc>
          <w:tcPr>
            <w:tcW w:w="983" w:type="dxa"/>
          </w:tcPr>
          <w:p w14:paraId="718423DB" w14:textId="77777777" w:rsidR="000E05A5" w:rsidRPr="000E05A5" w:rsidRDefault="000E05A5" w:rsidP="006427F1">
            <w:pPr>
              <w:spacing w:line="276" w:lineRule="auto"/>
              <w:jc w:val="both"/>
            </w:pPr>
          </w:p>
        </w:tc>
      </w:tr>
      <w:tr w:rsidR="000E05A5" w:rsidRPr="000E05A5" w14:paraId="7D3BB13C" w14:textId="77777777" w:rsidTr="007C2BB9">
        <w:trPr>
          <w:gridAfter w:val="1"/>
          <w:wAfter w:w="14" w:type="dxa"/>
          <w:trHeight w:val="480"/>
        </w:trPr>
        <w:tc>
          <w:tcPr>
            <w:tcW w:w="810" w:type="dxa"/>
            <w:gridSpan w:val="2"/>
            <w:hideMark/>
          </w:tcPr>
          <w:p w14:paraId="0FCDDC3C" w14:textId="77777777" w:rsidR="000E05A5" w:rsidRPr="000E05A5" w:rsidRDefault="000E05A5" w:rsidP="006427F1">
            <w:pPr>
              <w:spacing w:line="276" w:lineRule="auto"/>
              <w:jc w:val="both"/>
            </w:pPr>
            <w:r w:rsidRPr="000E05A5">
              <w:lastRenderedPageBreak/>
              <w:t>10.12</w:t>
            </w:r>
          </w:p>
        </w:tc>
        <w:tc>
          <w:tcPr>
            <w:tcW w:w="6503" w:type="dxa"/>
            <w:gridSpan w:val="4"/>
            <w:hideMark/>
          </w:tcPr>
          <w:p w14:paraId="67869421" w14:textId="77777777" w:rsidR="000E05A5" w:rsidRPr="008A4631" w:rsidRDefault="000E05A5" w:rsidP="006427F1">
            <w:pPr>
              <w:spacing w:line="276" w:lineRule="auto"/>
              <w:jc w:val="both"/>
              <w:rPr>
                <w:lang w:val="en-US"/>
              </w:rPr>
            </w:pPr>
            <w:r w:rsidRPr="008A4631">
              <w:rPr>
                <w:lang w:val="en-US"/>
              </w:rPr>
              <w:t xml:space="preserve">Supply and installation laundry platform with console including all constraints </w:t>
            </w:r>
          </w:p>
          <w:p w14:paraId="30EDA7E1"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laundry platform with console</w:t>
            </w:r>
          </w:p>
          <w:p w14:paraId="284E402D" w14:textId="77777777" w:rsidR="000E05A5" w:rsidRPr="000E05A5" w:rsidRDefault="000E05A5" w:rsidP="006427F1">
            <w:pPr>
              <w:spacing w:line="276" w:lineRule="auto"/>
              <w:jc w:val="both"/>
            </w:pPr>
            <w:r w:rsidRPr="000E05A5">
              <w:t>The unit at: ………………………………………………...francs</w:t>
            </w:r>
          </w:p>
          <w:p w14:paraId="5D00C53A" w14:textId="77777777" w:rsidR="000E05A5" w:rsidRPr="000E05A5" w:rsidRDefault="000E05A5" w:rsidP="006427F1">
            <w:pPr>
              <w:spacing w:line="276" w:lineRule="auto"/>
              <w:jc w:val="both"/>
            </w:pPr>
          </w:p>
        </w:tc>
        <w:tc>
          <w:tcPr>
            <w:tcW w:w="1028" w:type="dxa"/>
            <w:hideMark/>
          </w:tcPr>
          <w:p w14:paraId="019B3BD5" w14:textId="77777777" w:rsidR="000E05A5" w:rsidRPr="000E05A5" w:rsidRDefault="000E05A5" w:rsidP="006427F1">
            <w:pPr>
              <w:spacing w:line="276" w:lineRule="auto"/>
              <w:jc w:val="both"/>
            </w:pPr>
            <w:r w:rsidRPr="000E05A5">
              <w:t>U</w:t>
            </w:r>
          </w:p>
        </w:tc>
        <w:tc>
          <w:tcPr>
            <w:tcW w:w="983" w:type="dxa"/>
          </w:tcPr>
          <w:p w14:paraId="3B531439" w14:textId="77777777" w:rsidR="000E05A5" w:rsidRPr="000E05A5" w:rsidRDefault="000E05A5" w:rsidP="006427F1">
            <w:pPr>
              <w:spacing w:line="276" w:lineRule="auto"/>
              <w:jc w:val="both"/>
            </w:pPr>
          </w:p>
        </w:tc>
      </w:tr>
      <w:tr w:rsidR="000E05A5" w:rsidRPr="000E05A5" w14:paraId="3D636151" w14:textId="77777777" w:rsidTr="007C2BB9">
        <w:trPr>
          <w:gridAfter w:val="1"/>
          <w:wAfter w:w="14" w:type="dxa"/>
          <w:trHeight w:val="480"/>
        </w:trPr>
        <w:tc>
          <w:tcPr>
            <w:tcW w:w="810" w:type="dxa"/>
            <w:gridSpan w:val="2"/>
            <w:hideMark/>
          </w:tcPr>
          <w:p w14:paraId="760B50FE" w14:textId="77777777" w:rsidR="000E05A5" w:rsidRPr="000E05A5" w:rsidRDefault="000E05A5" w:rsidP="006427F1">
            <w:pPr>
              <w:spacing w:line="276" w:lineRule="auto"/>
              <w:jc w:val="both"/>
            </w:pPr>
            <w:r w:rsidRPr="000E05A5">
              <w:t>10.13</w:t>
            </w:r>
          </w:p>
        </w:tc>
        <w:tc>
          <w:tcPr>
            <w:tcW w:w="6503" w:type="dxa"/>
            <w:gridSpan w:val="4"/>
            <w:hideMark/>
          </w:tcPr>
          <w:p w14:paraId="2B2F0667" w14:textId="77777777" w:rsidR="000E05A5" w:rsidRPr="008A4631" w:rsidRDefault="000E05A5" w:rsidP="006427F1">
            <w:pPr>
              <w:spacing w:line="276" w:lineRule="auto"/>
              <w:jc w:val="both"/>
              <w:rPr>
                <w:lang w:val="en-US"/>
              </w:rPr>
            </w:pPr>
            <w:r w:rsidRPr="008A4631">
              <w:rPr>
                <w:lang w:val="en-US"/>
              </w:rPr>
              <w:t xml:space="preserve">Supply and installation soap dish with console including all constraints </w:t>
            </w:r>
          </w:p>
          <w:p w14:paraId="46156713"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soap dish with console</w:t>
            </w:r>
          </w:p>
          <w:p w14:paraId="3E200C95" w14:textId="77777777" w:rsidR="000E05A5" w:rsidRPr="000E05A5" w:rsidRDefault="000E05A5" w:rsidP="006427F1">
            <w:pPr>
              <w:spacing w:line="276" w:lineRule="auto"/>
              <w:jc w:val="both"/>
            </w:pPr>
            <w:r w:rsidRPr="000E05A5">
              <w:t>The unit at: ………………………………………………...francs</w:t>
            </w:r>
          </w:p>
          <w:p w14:paraId="6E8F914F" w14:textId="77777777" w:rsidR="000E05A5" w:rsidRPr="000E05A5" w:rsidRDefault="000E05A5" w:rsidP="006427F1">
            <w:pPr>
              <w:spacing w:line="276" w:lineRule="auto"/>
              <w:jc w:val="both"/>
            </w:pPr>
          </w:p>
        </w:tc>
        <w:tc>
          <w:tcPr>
            <w:tcW w:w="1028" w:type="dxa"/>
            <w:hideMark/>
          </w:tcPr>
          <w:p w14:paraId="14C67418" w14:textId="77777777" w:rsidR="000E05A5" w:rsidRPr="000E05A5" w:rsidRDefault="000E05A5" w:rsidP="006427F1">
            <w:pPr>
              <w:spacing w:line="276" w:lineRule="auto"/>
              <w:jc w:val="both"/>
            </w:pPr>
            <w:r w:rsidRPr="000E05A5">
              <w:t>U</w:t>
            </w:r>
          </w:p>
        </w:tc>
        <w:tc>
          <w:tcPr>
            <w:tcW w:w="983" w:type="dxa"/>
          </w:tcPr>
          <w:p w14:paraId="1C6081E1" w14:textId="77777777" w:rsidR="000E05A5" w:rsidRPr="000E05A5" w:rsidRDefault="000E05A5" w:rsidP="006427F1">
            <w:pPr>
              <w:spacing w:line="276" w:lineRule="auto"/>
              <w:jc w:val="both"/>
            </w:pPr>
          </w:p>
        </w:tc>
      </w:tr>
      <w:tr w:rsidR="000E05A5" w:rsidRPr="000E05A5" w14:paraId="6581C194" w14:textId="77777777" w:rsidTr="007C2BB9">
        <w:trPr>
          <w:gridAfter w:val="1"/>
          <w:wAfter w:w="14" w:type="dxa"/>
          <w:trHeight w:val="300"/>
        </w:trPr>
        <w:tc>
          <w:tcPr>
            <w:tcW w:w="810" w:type="dxa"/>
            <w:gridSpan w:val="2"/>
            <w:hideMark/>
          </w:tcPr>
          <w:p w14:paraId="28992C54" w14:textId="77777777" w:rsidR="000E05A5" w:rsidRPr="000E05A5" w:rsidRDefault="000E05A5" w:rsidP="006427F1">
            <w:pPr>
              <w:spacing w:line="276" w:lineRule="auto"/>
              <w:jc w:val="both"/>
            </w:pPr>
            <w:r w:rsidRPr="000E05A5">
              <w:t> </w:t>
            </w:r>
          </w:p>
        </w:tc>
        <w:tc>
          <w:tcPr>
            <w:tcW w:w="6503" w:type="dxa"/>
            <w:gridSpan w:val="4"/>
            <w:hideMark/>
          </w:tcPr>
          <w:p w14:paraId="17466C6F" w14:textId="77777777" w:rsidR="000E05A5" w:rsidRPr="000E05A5" w:rsidRDefault="000E05A5" w:rsidP="006427F1">
            <w:pPr>
              <w:spacing w:line="276" w:lineRule="auto"/>
              <w:jc w:val="both"/>
            </w:pPr>
            <w:r w:rsidRPr="000E05A5">
              <w:t>Sub Total Lot No 1000</w:t>
            </w:r>
          </w:p>
        </w:tc>
        <w:tc>
          <w:tcPr>
            <w:tcW w:w="1028" w:type="dxa"/>
            <w:hideMark/>
          </w:tcPr>
          <w:p w14:paraId="03BA909B" w14:textId="77777777" w:rsidR="000E05A5" w:rsidRPr="000E05A5" w:rsidRDefault="000E05A5" w:rsidP="006427F1">
            <w:pPr>
              <w:spacing w:line="276" w:lineRule="auto"/>
              <w:jc w:val="both"/>
            </w:pPr>
            <w:r w:rsidRPr="000E05A5">
              <w:t> </w:t>
            </w:r>
          </w:p>
        </w:tc>
        <w:tc>
          <w:tcPr>
            <w:tcW w:w="983" w:type="dxa"/>
          </w:tcPr>
          <w:p w14:paraId="274A3937" w14:textId="77777777" w:rsidR="000E05A5" w:rsidRPr="000E05A5" w:rsidRDefault="000E05A5" w:rsidP="006427F1">
            <w:pPr>
              <w:spacing w:line="276" w:lineRule="auto"/>
              <w:jc w:val="both"/>
            </w:pPr>
          </w:p>
        </w:tc>
      </w:tr>
      <w:tr w:rsidR="000E05A5" w:rsidRPr="000E05A5" w14:paraId="45C19787" w14:textId="77777777" w:rsidTr="007C2BB9">
        <w:trPr>
          <w:gridAfter w:val="1"/>
          <w:wAfter w:w="14" w:type="dxa"/>
          <w:trHeight w:val="480"/>
        </w:trPr>
        <w:tc>
          <w:tcPr>
            <w:tcW w:w="810" w:type="dxa"/>
            <w:gridSpan w:val="2"/>
            <w:hideMark/>
          </w:tcPr>
          <w:p w14:paraId="3DEC395C" w14:textId="77777777" w:rsidR="000E05A5" w:rsidRPr="000E05A5" w:rsidRDefault="000E05A5" w:rsidP="006427F1">
            <w:pPr>
              <w:spacing w:line="276" w:lineRule="auto"/>
              <w:jc w:val="both"/>
            </w:pPr>
            <w:r w:rsidRPr="000E05A5">
              <w:t> </w:t>
            </w:r>
          </w:p>
        </w:tc>
        <w:tc>
          <w:tcPr>
            <w:tcW w:w="6503" w:type="dxa"/>
            <w:gridSpan w:val="4"/>
            <w:hideMark/>
          </w:tcPr>
          <w:p w14:paraId="2A615C29" w14:textId="77777777" w:rsidR="000E05A5" w:rsidRPr="000E05A5" w:rsidRDefault="000E05A5" w:rsidP="006427F1">
            <w:pPr>
              <w:spacing w:line="276" w:lineRule="auto"/>
              <w:jc w:val="both"/>
            </w:pPr>
            <w:r w:rsidRPr="000E05A5">
              <w:t>LOT 1100</w:t>
            </w:r>
            <w:proofErr w:type="gramStart"/>
            <w:r w:rsidRPr="000E05A5">
              <w:t>:  DRAINAGE</w:t>
            </w:r>
            <w:proofErr w:type="gramEnd"/>
            <w:r w:rsidRPr="000E05A5">
              <w:t xml:space="preserve"> (VRD)</w:t>
            </w:r>
          </w:p>
        </w:tc>
        <w:tc>
          <w:tcPr>
            <w:tcW w:w="1028" w:type="dxa"/>
            <w:hideMark/>
          </w:tcPr>
          <w:p w14:paraId="74194D49" w14:textId="77777777" w:rsidR="000E05A5" w:rsidRPr="000E05A5" w:rsidRDefault="000E05A5" w:rsidP="006427F1">
            <w:pPr>
              <w:spacing w:line="276" w:lineRule="auto"/>
              <w:jc w:val="both"/>
            </w:pPr>
            <w:r w:rsidRPr="000E05A5">
              <w:t> </w:t>
            </w:r>
          </w:p>
        </w:tc>
        <w:tc>
          <w:tcPr>
            <w:tcW w:w="983" w:type="dxa"/>
          </w:tcPr>
          <w:p w14:paraId="09B6D2CC" w14:textId="77777777" w:rsidR="000E05A5" w:rsidRPr="000E05A5" w:rsidRDefault="000E05A5" w:rsidP="006427F1">
            <w:pPr>
              <w:spacing w:line="276" w:lineRule="auto"/>
              <w:jc w:val="both"/>
            </w:pPr>
          </w:p>
        </w:tc>
      </w:tr>
      <w:tr w:rsidR="000E05A5" w:rsidRPr="000E05A5" w14:paraId="3F4BBEF4" w14:textId="77777777" w:rsidTr="007C2BB9">
        <w:trPr>
          <w:gridAfter w:val="1"/>
          <w:wAfter w:w="14" w:type="dxa"/>
          <w:trHeight w:val="960"/>
        </w:trPr>
        <w:tc>
          <w:tcPr>
            <w:tcW w:w="810" w:type="dxa"/>
            <w:gridSpan w:val="2"/>
            <w:hideMark/>
          </w:tcPr>
          <w:p w14:paraId="2EDEF175" w14:textId="77777777" w:rsidR="000E05A5" w:rsidRPr="000E05A5" w:rsidRDefault="000E05A5" w:rsidP="006427F1">
            <w:pPr>
              <w:spacing w:line="276" w:lineRule="auto"/>
              <w:jc w:val="both"/>
            </w:pPr>
            <w:r w:rsidRPr="000E05A5">
              <w:t>11.1</w:t>
            </w:r>
          </w:p>
        </w:tc>
        <w:tc>
          <w:tcPr>
            <w:tcW w:w="6503" w:type="dxa"/>
            <w:gridSpan w:val="4"/>
            <w:hideMark/>
          </w:tcPr>
          <w:p w14:paraId="39E1E00F" w14:textId="77777777" w:rsidR="000E05A5" w:rsidRPr="008A4631" w:rsidRDefault="000E05A5" w:rsidP="006427F1">
            <w:pPr>
              <w:spacing w:line="276" w:lineRule="auto"/>
              <w:jc w:val="both"/>
              <w:rPr>
                <w:lang w:val="en-US"/>
              </w:rPr>
            </w:pPr>
            <w:r w:rsidRPr="008A4631">
              <w:rPr>
                <w:lang w:val="en-US"/>
              </w:rPr>
              <w:t xml:space="preserve">Supply and construction of the Septic tank for 40 users and accessories including all constraints This price remunerates in the general conditions provided for in the contract, per unit (U), the supply and construction of the septic tank The unit at: ………………………………………………...francs </w:t>
            </w:r>
          </w:p>
        </w:tc>
        <w:tc>
          <w:tcPr>
            <w:tcW w:w="1028" w:type="dxa"/>
            <w:hideMark/>
          </w:tcPr>
          <w:p w14:paraId="295D6F06" w14:textId="77777777" w:rsidR="000E05A5" w:rsidRPr="000E05A5" w:rsidRDefault="000E05A5" w:rsidP="006427F1">
            <w:pPr>
              <w:spacing w:line="276" w:lineRule="auto"/>
              <w:jc w:val="both"/>
            </w:pPr>
            <w:r w:rsidRPr="000E05A5">
              <w:t>U</w:t>
            </w:r>
          </w:p>
        </w:tc>
        <w:tc>
          <w:tcPr>
            <w:tcW w:w="983" w:type="dxa"/>
          </w:tcPr>
          <w:p w14:paraId="00790F47" w14:textId="77777777" w:rsidR="000E05A5" w:rsidRPr="000E05A5" w:rsidRDefault="000E05A5" w:rsidP="006427F1">
            <w:pPr>
              <w:spacing w:line="276" w:lineRule="auto"/>
              <w:jc w:val="both"/>
            </w:pPr>
          </w:p>
        </w:tc>
      </w:tr>
      <w:tr w:rsidR="000E05A5" w:rsidRPr="000E05A5" w14:paraId="63415B08" w14:textId="77777777" w:rsidTr="007C2BB9">
        <w:trPr>
          <w:gridAfter w:val="1"/>
          <w:wAfter w:w="14" w:type="dxa"/>
          <w:trHeight w:val="300"/>
        </w:trPr>
        <w:tc>
          <w:tcPr>
            <w:tcW w:w="810" w:type="dxa"/>
            <w:gridSpan w:val="2"/>
            <w:hideMark/>
          </w:tcPr>
          <w:p w14:paraId="57E97E44" w14:textId="77777777" w:rsidR="000E05A5" w:rsidRPr="000E05A5" w:rsidRDefault="000E05A5" w:rsidP="006427F1">
            <w:pPr>
              <w:spacing w:line="276" w:lineRule="auto"/>
              <w:jc w:val="both"/>
            </w:pPr>
            <w:r w:rsidRPr="000E05A5">
              <w:t>11.2</w:t>
            </w:r>
          </w:p>
        </w:tc>
        <w:tc>
          <w:tcPr>
            <w:tcW w:w="6503" w:type="dxa"/>
            <w:gridSpan w:val="4"/>
            <w:hideMark/>
          </w:tcPr>
          <w:p w14:paraId="339DE406" w14:textId="77777777" w:rsidR="000E05A5" w:rsidRPr="008A4631" w:rsidRDefault="000E05A5" w:rsidP="006427F1">
            <w:pPr>
              <w:spacing w:line="276" w:lineRule="auto"/>
              <w:jc w:val="both"/>
              <w:rPr>
                <w:lang w:val="en-US"/>
              </w:rPr>
            </w:pPr>
            <w:r w:rsidRPr="008A4631">
              <w:rPr>
                <w:lang w:val="en-US"/>
              </w:rPr>
              <w:t xml:space="preserve">Supply and construction of Soak away for 40 users and accessories including all constraints This price remunerates in the general conditions provided for in the contract, per unit (U), the supply and construction of the septic tank The unit at: ………………………………………………...francs </w:t>
            </w:r>
          </w:p>
        </w:tc>
        <w:tc>
          <w:tcPr>
            <w:tcW w:w="1028" w:type="dxa"/>
            <w:hideMark/>
          </w:tcPr>
          <w:p w14:paraId="4B41948B" w14:textId="77777777" w:rsidR="000E05A5" w:rsidRPr="000E05A5" w:rsidRDefault="000E05A5" w:rsidP="006427F1">
            <w:pPr>
              <w:spacing w:line="276" w:lineRule="auto"/>
              <w:jc w:val="both"/>
            </w:pPr>
            <w:r w:rsidRPr="000E05A5">
              <w:t>U</w:t>
            </w:r>
          </w:p>
        </w:tc>
        <w:tc>
          <w:tcPr>
            <w:tcW w:w="983" w:type="dxa"/>
          </w:tcPr>
          <w:p w14:paraId="2DEC7496" w14:textId="77777777" w:rsidR="000E05A5" w:rsidRPr="000E05A5" w:rsidRDefault="000E05A5" w:rsidP="006427F1">
            <w:pPr>
              <w:spacing w:line="276" w:lineRule="auto"/>
              <w:jc w:val="both"/>
            </w:pPr>
          </w:p>
        </w:tc>
      </w:tr>
      <w:tr w:rsidR="000E05A5" w:rsidRPr="000E05A5" w14:paraId="1FEC9748" w14:textId="77777777" w:rsidTr="007C2BB9">
        <w:trPr>
          <w:gridAfter w:val="1"/>
          <w:wAfter w:w="14" w:type="dxa"/>
          <w:trHeight w:val="300"/>
        </w:trPr>
        <w:tc>
          <w:tcPr>
            <w:tcW w:w="810" w:type="dxa"/>
            <w:gridSpan w:val="2"/>
            <w:hideMark/>
          </w:tcPr>
          <w:p w14:paraId="5D4E391E" w14:textId="77777777" w:rsidR="000E05A5" w:rsidRPr="000E05A5" w:rsidRDefault="000E05A5" w:rsidP="006427F1">
            <w:pPr>
              <w:spacing w:line="276" w:lineRule="auto"/>
              <w:jc w:val="both"/>
            </w:pPr>
            <w:r w:rsidRPr="000E05A5">
              <w:t>11.3</w:t>
            </w:r>
          </w:p>
        </w:tc>
        <w:tc>
          <w:tcPr>
            <w:tcW w:w="6503" w:type="dxa"/>
            <w:gridSpan w:val="4"/>
            <w:hideMark/>
          </w:tcPr>
          <w:p w14:paraId="1CF20D5E" w14:textId="77777777" w:rsidR="000E05A5" w:rsidRPr="008A4631" w:rsidRDefault="000E05A5" w:rsidP="006427F1">
            <w:pPr>
              <w:spacing w:line="276" w:lineRule="auto"/>
              <w:jc w:val="both"/>
              <w:rPr>
                <w:lang w:val="en-US"/>
              </w:rPr>
            </w:pPr>
            <w:r w:rsidRPr="008A4631">
              <w:rPr>
                <w:lang w:val="en-US"/>
              </w:rPr>
              <w:t xml:space="preserve">Supply and construction of U-shaped reinforced concrete gutters 40 cm wide, minimum depth 30 cm, walls 8 cm thick and minimum slope 2% including all constraints This price remunerates in the general conditions provided for in the contract, per linear meter (ml) the supply and construction of the gutters The linear meter at: ……………….……………………..……………...francs </w:t>
            </w:r>
          </w:p>
        </w:tc>
        <w:tc>
          <w:tcPr>
            <w:tcW w:w="1028" w:type="dxa"/>
            <w:hideMark/>
          </w:tcPr>
          <w:p w14:paraId="0CF77DFB" w14:textId="77777777" w:rsidR="000E05A5" w:rsidRPr="000E05A5" w:rsidRDefault="000E05A5" w:rsidP="006427F1">
            <w:pPr>
              <w:spacing w:line="276" w:lineRule="auto"/>
              <w:jc w:val="both"/>
            </w:pPr>
            <w:r w:rsidRPr="000E05A5">
              <w:t>m2</w:t>
            </w:r>
          </w:p>
        </w:tc>
        <w:tc>
          <w:tcPr>
            <w:tcW w:w="983" w:type="dxa"/>
          </w:tcPr>
          <w:p w14:paraId="0DA8CDD2" w14:textId="77777777" w:rsidR="000E05A5" w:rsidRPr="000E05A5" w:rsidRDefault="000E05A5" w:rsidP="006427F1">
            <w:pPr>
              <w:spacing w:line="276" w:lineRule="auto"/>
              <w:jc w:val="both"/>
            </w:pPr>
          </w:p>
        </w:tc>
      </w:tr>
      <w:tr w:rsidR="000E05A5" w:rsidRPr="000E05A5" w14:paraId="0DC1634E" w14:textId="77777777" w:rsidTr="007C2BB9">
        <w:trPr>
          <w:gridAfter w:val="1"/>
          <w:wAfter w:w="14" w:type="dxa"/>
          <w:trHeight w:val="300"/>
        </w:trPr>
        <w:tc>
          <w:tcPr>
            <w:tcW w:w="810" w:type="dxa"/>
            <w:gridSpan w:val="2"/>
            <w:hideMark/>
          </w:tcPr>
          <w:p w14:paraId="52745C27" w14:textId="77777777" w:rsidR="000E05A5" w:rsidRPr="000E05A5" w:rsidRDefault="000E05A5" w:rsidP="006427F1">
            <w:pPr>
              <w:spacing w:line="276" w:lineRule="auto"/>
              <w:jc w:val="both"/>
            </w:pPr>
            <w:r w:rsidRPr="000E05A5">
              <w:t>11.4</w:t>
            </w:r>
          </w:p>
        </w:tc>
        <w:tc>
          <w:tcPr>
            <w:tcW w:w="6503" w:type="dxa"/>
            <w:gridSpan w:val="4"/>
            <w:hideMark/>
          </w:tcPr>
          <w:p w14:paraId="55002A72" w14:textId="77777777" w:rsidR="000E05A5" w:rsidRPr="008A4631" w:rsidRDefault="000E05A5" w:rsidP="006427F1">
            <w:pPr>
              <w:spacing w:line="276" w:lineRule="auto"/>
              <w:jc w:val="both"/>
              <w:rPr>
                <w:lang w:val="en-US"/>
              </w:rPr>
            </w:pPr>
            <w:r w:rsidRPr="008A4631">
              <w:rPr>
                <w:lang w:val="en-US"/>
              </w:rPr>
              <w:t xml:space="preserve">Supply and construction of concrete gutter cover of 12cm thick +ramp for the disable including all constraints This price remunerates in the general conditions provided for in the contract, per linear meter (ml) the supply and construction of the </w:t>
            </w:r>
            <w:r w:rsidRPr="008A4631">
              <w:rPr>
                <w:lang w:val="en-US"/>
              </w:rPr>
              <w:lastRenderedPageBreak/>
              <w:t xml:space="preserve">gutters The linear meter at: ……………….……………………..……………...francs </w:t>
            </w:r>
          </w:p>
        </w:tc>
        <w:tc>
          <w:tcPr>
            <w:tcW w:w="1028" w:type="dxa"/>
            <w:hideMark/>
          </w:tcPr>
          <w:p w14:paraId="02692EEF" w14:textId="77777777" w:rsidR="000E05A5" w:rsidRPr="000E05A5" w:rsidRDefault="000E05A5" w:rsidP="006427F1">
            <w:pPr>
              <w:spacing w:line="276" w:lineRule="auto"/>
              <w:jc w:val="both"/>
            </w:pPr>
            <w:r w:rsidRPr="000E05A5">
              <w:lastRenderedPageBreak/>
              <w:t>m3</w:t>
            </w:r>
          </w:p>
        </w:tc>
        <w:tc>
          <w:tcPr>
            <w:tcW w:w="983" w:type="dxa"/>
          </w:tcPr>
          <w:p w14:paraId="183A404C" w14:textId="77777777" w:rsidR="000E05A5" w:rsidRPr="000E05A5" w:rsidRDefault="000E05A5" w:rsidP="006427F1">
            <w:pPr>
              <w:spacing w:line="276" w:lineRule="auto"/>
              <w:jc w:val="both"/>
            </w:pPr>
          </w:p>
        </w:tc>
      </w:tr>
      <w:tr w:rsidR="000E05A5" w:rsidRPr="000E05A5" w14:paraId="6840A7DD" w14:textId="77777777" w:rsidTr="007C2BB9">
        <w:trPr>
          <w:gridAfter w:val="1"/>
          <w:wAfter w:w="14" w:type="dxa"/>
          <w:trHeight w:val="300"/>
        </w:trPr>
        <w:tc>
          <w:tcPr>
            <w:tcW w:w="810" w:type="dxa"/>
            <w:gridSpan w:val="2"/>
            <w:hideMark/>
          </w:tcPr>
          <w:p w14:paraId="4F0B5A96" w14:textId="77777777" w:rsidR="000E05A5" w:rsidRPr="000E05A5" w:rsidRDefault="000E05A5" w:rsidP="006427F1">
            <w:pPr>
              <w:spacing w:line="276" w:lineRule="auto"/>
              <w:jc w:val="both"/>
            </w:pPr>
            <w:r w:rsidRPr="000E05A5">
              <w:lastRenderedPageBreak/>
              <w:t>11.5</w:t>
            </w:r>
          </w:p>
        </w:tc>
        <w:tc>
          <w:tcPr>
            <w:tcW w:w="6503" w:type="dxa"/>
            <w:gridSpan w:val="4"/>
            <w:hideMark/>
          </w:tcPr>
          <w:p w14:paraId="019F0FA0" w14:textId="77777777" w:rsidR="000E05A5" w:rsidRPr="008A4631" w:rsidRDefault="000E05A5" w:rsidP="006427F1">
            <w:pPr>
              <w:spacing w:line="276" w:lineRule="auto"/>
              <w:jc w:val="both"/>
              <w:rPr>
                <w:lang w:val="en-US"/>
              </w:rPr>
            </w:pPr>
            <w:r w:rsidRPr="008A4631">
              <w:rPr>
                <w:lang w:val="en-US"/>
              </w:rPr>
              <w:t xml:space="preserve">Supply and installation of concrete paving around the building including all constraints This price remunerates in the general conditions provided for in the contract, per square meter (m2) the supply and creation of a paving The square meter at …………….……………………..……………...francs </w:t>
            </w:r>
          </w:p>
        </w:tc>
        <w:tc>
          <w:tcPr>
            <w:tcW w:w="1028" w:type="dxa"/>
            <w:hideMark/>
          </w:tcPr>
          <w:p w14:paraId="4E272C84" w14:textId="77777777" w:rsidR="000E05A5" w:rsidRPr="000E05A5" w:rsidRDefault="000E05A5" w:rsidP="006427F1">
            <w:pPr>
              <w:spacing w:line="276" w:lineRule="auto"/>
              <w:jc w:val="both"/>
            </w:pPr>
            <w:r w:rsidRPr="000E05A5">
              <w:t>m3</w:t>
            </w:r>
          </w:p>
        </w:tc>
        <w:tc>
          <w:tcPr>
            <w:tcW w:w="983" w:type="dxa"/>
          </w:tcPr>
          <w:p w14:paraId="4FE3910E" w14:textId="77777777" w:rsidR="000E05A5" w:rsidRPr="000E05A5" w:rsidRDefault="000E05A5" w:rsidP="006427F1">
            <w:pPr>
              <w:spacing w:line="276" w:lineRule="auto"/>
              <w:jc w:val="both"/>
            </w:pPr>
          </w:p>
        </w:tc>
      </w:tr>
      <w:tr w:rsidR="000E05A5" w:rsidRPr="000E05A5" w14:paraId="310FDA80" w14:textId="77777777" w:rsidTr="007C2BB9">
        <w:trPr>
          <w:gridAfter w:val="1"/>
          <w:wAfter w:w="14" w:type="dxa"/>
          <w:trHeight w:val="300"/>
        </w:trPr>
        <w:tc>
          <w:tcPr>
            <w:tcW w:w="810" w:type="dxa"/>
            <w:gridSpan w:val="2"/>
            <w:hideMark/>
          </w:tcPr>
          <w:p w14:paraId="1374CB10" w14:textId="77777777" w:rsidR="000E05A5" w:rsidRPr="000E05A5" w:rsidRDefault="000E05A5" w:rsidP="006427F1">
            <w:pPr>
              <w:spacing w:line="276" w:lineRule="auto"/>
              <w:jc w:val="both"/>
            </w:pPr>
            <w:r w:rsidRPr="000E05A5">
              <w:t> </w:t>
            </w:r>
          </w:p>
        </w:tc>
        <w:tc>
          <w:tcPr>
            <w:tcW w:w="6503" w:type="dxa"/>
            <w:gridSpan w:val="4"/>
            <w:hideMark/>
          </w:tcPr>
          <w:p w14:paraId="029EEF5F" w14:textId="77777777" w:rsidR="000E05A5" w:rsidRPr="000E05A5" w:rsidRDefault="000E05A5" w:rsidP="006427F1">
            <w:pPr>
              <w:spacing w:line="276" w:lineRule="auto"/>
              <w:jc w:val="both"/>
            </w:pPr>
            <w:r w:rsidRPr="000E05A5">
              <w:t>Sub Total Lot No1100</w:t>
            </w:r>
          </w:p>
        </w:tc>
        <w:tc>
          <w:tcPr>
            <w:tcW w:w="1028" w:type="dxa"/>
            <w:hideMark/>
          </w:tcPr>
          <w:p w14:paraId="2651B8B9" w14:textId="77777777" w:rsidR="000E05A5" w:rsidRPr="000E05A5" w:rsidRDefault="000E05A5" w:rsidP="006427F1">
            <w:pPr>
              <w:spacing w:line="276" w:lineRule="auto"/>
              <w:jc w:val="both"/>
            </w:pPr>
            <w:r w:rsidRPr="000E05A5">
              <w:t> </w:t>
            </w:r>
          </w:p>
        </w:tc>
        <w:tc>
          <w:tcPr>
            <w:tcW w:w="983" w:type="dxa"/>
            <w:hideMark/>
          </w:tcPr>
          <w:p w14:paraId="2828674E" w14:textId="77777777" w:rsidR="000E05A5" w:rsidRPr="000E05A5" w:rsidRDefault="000E05A5" w:rsidP="006427F1">
            <w:pPr>
              <w:spacing w:line="276" w:lineRule="auto"/>
              <w:jc w:val="both"/>
            </w:pPr>
            <w:r w:rsidRPr="000E05A5">
              <w:t> </w:t>
            </w:r>
          </w:p>
        </w:tc>
      </w:tr>
      <w:tr w:rsidR="000E05A5" w:rsidRPr="000E05A5" w14:paraId="648FF0F8" w14:textId="77777777" w:rsidTr="007C2BB9">
        <w:trPr>
          <w:gridAfter w:val="1"/>
          <w:wAfter w:w="14" w:type="dxa"/>
          <w:trHeight w:val="300"/>
        </w:trPr>
        <w:tc>
          <w:tcPr>
            <w:tcW w:w="810" w:type="dxa"/>
            <w:gridSpan w:val="2"/>
            <w:hideMark/>
          </w:tcPr>
          <w:p w14:paraId="483E3F0F" w14:textId="77777777" w:rsidR="000E05A5" w:rsidRPr="000E05A5" w:rsidRDefault="000E05A5" w:rsidP="006427F1">
            <w:pPr>
              <w:spacing w:line="276" w:lineRule="auto"/>
              <w:jc w:val="both"/>
            </w:pPr>
            <w:r w:rsidRPr="000E05A5">
              <w:t> </w:t>
            </w:r>
          </w:p>
        </w:tc>
        <w:tc>
          <w:tcPr>
            <w:tcW w:w="6503" w:type="dxa"/>
            <w:gridSpan w:val="4"/>
            <w:hideMark/>
          </w:tcPr>
          <w:p w14:paraId="17060522" w14:textId="77777777" w:rsidR="000E05A5" w:rsidRPr="000E05A5" w:rsidRDefault="000E05A5" w:rsidP="006427F1">
            <w:pPr>
              <w:spacing w:line="276" w:lineRule="auto"/>
              <w:jc w:val="both"/>
            </w:pPr>
            <w:r w:rsidRPr="000E05A5">
              <w:t> </w:t>
            </w:r>
          </w:p>
        </w:tc>
        <w:tc>
          <w:tcPr>
            <w:tcW w:w="1028" w:type="dxa"/>
            <w:hideMark/>
          </w:tcPr>
          <w:p w14:paraId="5CFFA54B" w14:textId="77777777" w:rsidR="000E05A5" w:rsidRPr="000E05A5" w:rsidRDefault="000E05A5" w:rsidP="006427F1">
            <w:pPr>
              <w:spacing w:line="276" w:lineRule="auto"/>
              <w:jc w:val="both"/>
            </w:pPr>
            <w:r w:rsidRPr="000E05A5">
              <w:t> </w:t>
            </w:r>
          </w:p>
        </w:tc>
        <w:tc>
          <w:tcPr>
            <w:tcW w:w="983" w:type="dxa"/>
            <w:hideMark/>
          </w:tcPr>
          <w:p w14:paraId="56751413" w14:textId="77777777" w:rsidR="000E05A5" w:rsidRPr="000E05A5" w:rsidRDefault="000E05A5" w:rsidP="006427F1">
            <w:pPr>
              <w:spacing w:line="276" w:lineRule="auto"/>
              <w:jc w:val="both"/>
            </w:pPr>
            <w:r w:rsidRPr="000E05A5">
              <w:t> </w:t>
            </w:r>
          </w:p>
        </w:tc>
      </w:tr>
      <w:tr w:rsidR="000E05A5" w:rsidRPr="000E05A5" w14:paraId="5DF09752" w14:textId="77777777" w:rsidTr="007C2BB9">
        <w:trPr>
          <w:gridAfter w:val="1"/>
          <w:wAfter w:w="14" w:type="dxa"/>
          <w:trHeight w:val="300"/>
        </w:trPr>
        <w:tc>
          <w:tcPr>
            <w:tcW w:w="810" w:type="dxa"/>
            <w:gridSpan w:val="2"/>
            <w:hideMark/>
          </w:tcPr>
          <w:p w14:paraId="011C52A8" w14:textId="77777777" w:rsidR="000E05A5" w:rsidRPr="000E05A5" w:rsidRDefault="000E05A5" w:rsidP="006427F1">
            <w:pPr>
              <w:spacing w:line="276" w:lineRule="auto"/>
              <w:jc w:val="both"/>
            </w:pPr>
            <w:r w:rsidRPr="000E05A5">
              <w:t> </w:t>
            </w:r>
          </w:p>
        </w:tc>
        <w:tc>
          <w:tcPr>
            <w:tcW w:w="6503" w:type="dxa"/>
            <w:gridSpan w:val="4"/>
            <w:hideMark/>
          </w:tcPr>
          <w:p w14:paraId="369BB479" w14:textId="77777777" w:rsidR="000E05A5" w:rsidRPr="000E05A5" w:rsidRDefault="000E05A5" w:rsidP="006427F1">
            <w:pPr>
              <w:spacing w:line="276" w:lineRule="auto"/>
              <w:jc w:val="both"/>
            </w:pPr>
            <w:r w:rsidRPr="000E05A5">
              <w:t>SUMMARY TABLE</w:t>
            </w:r>
          </w:p>
        </w:tc>
        <w:tc>
          <w:tcPr>
            <w:tcW w:w="1028" w:type="dxa"/>
            <w:hideMark/>
          </w:tcPr>
          <w:p w14:paraId="0E675DB4" w14:textId="77777777" w:rsidR="000E05A5" w:rsidRPr="000E05A5" w:rsidRDefault="000E05A5" w:rsidP="006427F1">
            <w:pPr>
              <w:spacing w:line="276" w:lineRule="auto"/>
              <w:jc w:val="both"/>
            </w:pPr>
            <w:r w:rsidRPr="000E05A5">
              <w:t> </w:t>
            </w:r>
          </w:p>
        </w:tc>
        <w:tc>
          <w:tcPr>
            <w:tcW w:w="983" w:type="dxa"/>
            <w:hideMark/>
          </w:tcPr>
          <w:p w14:paraId="2E8275DE" w14:textId="77777777" w:rsidR="000E05A5" w:rsidRPr="000E05A5" w:rsidRDefault="000E05A5" w:rsidP="006427F1">
            <w:pPr>
              <w:spacing w:line="276" w:lineRule="auto"/>
              <w:jc w:val="both"/>
            </w:pPr>
            <w:r w:rsidRPr="000E05A5">
              <w:t> </w:t>
            </w:r>
          </w:p>
        </w:tc>
      </w:tr>
      <w:tr w:rsidR="000E05A5" w:rsidRPr="000E05A5" w14:paraId="5AAAEAED" w14:textId="77777777" w:rsidTr="007C2BB9">
        <w:trPr>
          <w:gridAfter w:val="1"/>
          <w:wAfter w:w="14" w:type="dxa"/>
          <w:trHeight w:val="300"/>
        </w:trPr>
        <w:tc>
          <w:tcPr>
            <w:tcW w:w="810" w:type="dxa"/>
            <w:gridSpan w:val="2"/>
            <w:hideMark/>
          </w:tcPr>
          <w:p w14:paraId="71E9FE2D" w14:textId="77777777" w:rsidR="000E05A5" w:rsidRPr="000E05A5" w:rsidRDefault="000E05A5" w:rsidP="006427F1">
            <w:pPr>
              <w:spacing w:line="276" w:lineRule="auto"/>
              <w:jc w:val="both"/>
            </w:pPr>
            <w:r w:rsidRPr="000E05A5">
              <w:t> </w:t>
            </w:r>
          </w:p>
        </w:tc>
        <w:tc>
          <w:tcPr>
            <w:tcW w:w="6503" w:type="dxa"/>
            <w:gridSpan w:val="4"/>
            <w:hideMark/>
          </w:tcPr>
          <w:p w14:paraId="38C8F8F0" w14:textId="77777777" w:rsidR="000E05A5" w:rsidRPr="000E05A5" w:rsidRDefault="000E05A5" w:rsidP="006427F1">
            <w:pPr>
              <w:spacing w:line="276" w:lineRule="auto"/>
              <w:jc w:val="both"/>
            </w:pPr>
            <w:r w:rsidRPr="000E05A5">
              <w:t> </w:t>
            </w:r>
          </w:p>
        </w:tc>
        <w:tc>
          <w:tcPr>
            <w:tcW w:w="1028" w:type="dxa"/>
            <w:hideMark/>
          </w:tcPr>
          <w:p w14:paraId="1102DAF1" w14:textId="77777777" w:rsidR="000E05A5" w:rsidRPr="000E05A5" w:rsidRDefault="000E05A5" w:rsidP="006427F1">
            <w:pPr>
              <w:spacing w:line="276" w:lineRule="auto"/>
              <w:jc w:val="both"/>
            </w:pPr>
            <w:r w:rsidRPr="000E05A5">
              <w:t> </w:t>
            </w:r>
          </w:p>
        </w:tc>
        <w:tc>
          <w:tcPr>
            <w:tcW w:w="983" w:type="dxa"/>
            <w:hideMark/>
          </w:tcPr>
          <w:p w14:paraId="35961B87" w14:textId="77777777" w:rsidR="000E05A5" w:rsidRPr="000E05A5" w:rsidRDefault="000E05A5" w:rsidP="006427F1">
            <w:pPr>
              <w:spacing w:line="276" w:lineRule="auto"/>
              <w:jc w:val="both"/>
            </w:pPr>
            <w:r w:rsidRPr="000E05A5">
              <w:t> </w:t>
            </w:r>
          </w:p>
        </w:tc>
      </w:tr>
      <w:tr w:rsidR="000E05A5" w:rsidRPr="000E05A5" w14:paraId="28137670" w14:textId="77777777" w:rsidTr="007C2BB9">
        <w:trPr>
          <w:gridAfter w:val="1"/>
          <w:wAfter w:w="14" w:type="dxa"/>
          <w:trHeight w:val="300"/>
        </w:trPr>
        <w:tc>
          <w:tcPr>
            <w:tcW w:w="810" w:type="dxa"/>
            <w:gridSpan w:val="2"/>
            <w:hideMark/>
          </w:tcPr>
          <w:p w14:paraId="6A035A9D" w14:textId="77777777" w:rsidR="000E05A5" w:rsidRPr="000E05A5" w:rsidRDefault="000E05A5" w:rsidP="006427F1">
            <w:pPr>
              <w:spacing w:line="276" w:lineRule="auto"/>
              <w:jc w:val="both"/>
            </w:pPr>
            <w:r w:rsidRPr="000E05A5">
              <w:t> </w:t>
            </w:r>
          </w:p>
        </w:tc>
        <w:tc>
          <w:tcPr>
            <w:tcW w:w="6503" w:type="dxa"/>
            <w:gridSpan w:val="4"/>
            <w:hideMark/>
          </w:tcPr>
          <w:p w14:paraId="1DB8350B" w14:textId="77777777" w:rsidR="000E05A5" w:rsidRPr="000E05A5" w:rsidRDefault="000E05A5" w:rsidP="006427F1">
            <w:pPr>
              <w:spacing w:line="276" w:lineRule="auto"/>
              <w:jc w:val="both"/>
            </w:pPr>
            <w:r w:rsidRPr="000E05A5">
              <w:t>LOT 100:SITE PREPARATION</w:t>
            </w:r>
          </w:p>
        </w:tc>
        <w:tc>
          <w:tcPr>
            <w:tcW w:w="1028" w:type="dxa"/>
            <w:hideMark/>
          </w:tcPr>
          <w:p w14:paraId="3ED7B213" w14:textId="77777777" w:rsidR="000E05A5" w:rsidRPr="000E05A5" w:rsidRDefault="000E05A5" w:rsidP="006427F1">
            <w:pPr>
              <w:spacing w:line="276" w:lineRule="auto"/>
              <w:jc w:val="both"/>
            </w:pPr>
            <w:r w:rsidRPr="000E05A5">
              <w:t> </w:t>
            </w:r>
          </w:p>
        </w:tc>
        <w:tc>
          <w:tcPr>
            <w:tcW w:w="983" w:type="dxa"/>
            <w:hideMark/>
          </w:tcPr>
          <w:p w14:paraId="73D75CE3" w14:textId="77777777" w:rsidR="000E05A5" w:rsidRPr="000E05A5" w:rsidRDefault="000E05A5" w:rsidP="006427F1">
            <w:pPr>
              <w:spacing w:line="276" w:lineRule="auto"/>
              <w:jc w:val="both"/>
            </w:pPr>
            <w:r w:rsidRPr="000E05A5">
              <w:t> </w:t>
            </w:r>
          </w:p>
        </w:tc>
      </w:tr>
      <w:tr w:rsidR="000E05A5" w:rsidRPr="000E05A5" w14:paraId="0414F71D" w14:textId="77777777" w:rsidTr="007C2BB9">
        <w:trPr>
          <w:gridAfter w:val="1"/>
          <w:wAfter w:w="14" w:type="dxa"/>
          <w:trHeight w:val="480"/>
        </w:trPr>
        <w:tc>
          <w:tcPr>
            <w:tcW w:w="810" w:type="dxa"/>
            <w:gridSpan w:val="2"/>
            <w:hideMark/>
          </w:tcPr>
          <w:p w14:paraId="0DB377D7" w14:textId="77777777" w:rsidR="000E05A5" w:rsidRPr="000E05A5" w:rsidRDefault="000E05A5" w:rsidP="006427F1">
            <w:pPr>
              <w:spacing w:line="276" w:lineRule="auto"/>
              <w:jc w:val="both"/>
            </w:pPr>
            <w:r w:rsidRPr="000E05A5">
              <w:t> </w:t>
            </w:r>
          </w:p>
        </w:tc>
        <w:tc>
          <w:tcPr>
            <w:tcW w:w="6503" w:type="dxa"/>
            <w:gridSpan w:val="4"/>
            <w:hideMark/>
          </w:tcPr>
          <w:p w14:paraId="39091BB8" w14:textId="77777777" w:rsidR="000E05A5" w:rsidRPr="000E05A5" w:rsidRDefault="000E05A5" w:rsidP="006427F1">
            <w:pPr>
              <w:spacing w:line="276" w:lineRule="auto"/>
              <w:jc w:val="both"/>
            </w:pPr>
            <w:r w:rsidRPr="000E05A5">
              <w:t>LOT 200:FOUNDATION</w:t>
            </w:r>
          </w:p>
        </w:tc>
        <w:tc>
          <w:tcPr>
            <w:tcW w:w="1028" w:type="dxa"/>
            <w:hideMark/>
          </w:tcPr>
          <w:p w14:paraId="2D79268E" w14:textId="77777777" w:rsidR="000E05A5" w:rsidRPr="000E05A5" w:rsidRDefault="000E05A5" w:rsidP="006427F1">
            <w:pPr>
              <w:spacing w:line="276" w:lineRule="auto"/>
              <w:jc w:val="both"/>
            </w:pPr>
            <w:r w:rsidRPr="000E05A5">
              <w:t> </w:t>
            </w:r>
          </w:p>
        </w:tc>
        <w:tc>
          <w:tcPr>
            <w:tcW w:w="983" w:type="dxa"/>
            <w:hideMark/>
          </w:tcPr>
          <w:p w14:paraId="1BC8DEB8" w14:textId="77777777" w:rsidR="000E05A5" w:rsidRPr="000E05A5" w:rsidRDefault="000E05A5" w:rsidP="006427F1">
            <w:pPr>
              <w:spacing w:line="276" w:lineRule="auto"/>
              <w:jc w:val="both"/>
            </w:pPr>
            <w:r w:rsidRPr="000E05A5">
              <w:t> </w:t>
            </w:r>
          </w:p>
        </w:tc>
      </w:tr>
      <w:tr w:rsidR="000E05A5" w:rsidRPr="000E05A5" w14:paraId="2D889773" w14:textId="77777777" w:rsidTr="007C2BB9">
        <w:trPr>
          <w:gridAfter w:val="1"/>
          <w:wAfter w:w="14" w:type="dxa"/>
          <w:trHeight w:val="300"/>
        </w:trPr>
        <w:tc>
          <w:tcPr>
            <w:tcW w:w="810" w:type="dxa"/>
            <w:gridSpan w:val="2"/>
            <w:hideMark/>
          </w:tcPr>
          <w:p w14:paraId="3358C4D7" w14:textId="77777777" w:rsidR="000E05A5" w:rsidRPr="000E05A5" w:rsidRDefault="000E05A5" w:rsidP="006427F1">
            <w:pPr>
              <w:spacing w:line="276" w:lineRule="auto"/>
              <w:jc w:val="both"/>
            </w:pPr>
            <w:r w:rsidRPr="000E05A5">
              <w:t> </w:t>
            </w:r>
          </w:p>
        </w:tc>
        <w:tc>
          <w:tcPr>
            <w:tcW w:w="6503" w:type="dxa"/>
            <w:gridSpan w:val="4"/>
            <w:hideMark/>
          </w:tcPr>
          <w:p w14:paraId="6F843382" w14:textId="77777777" w:rsidR="000E05A5" w:rsidRPr="000E05A5" w:rsidRDefault="000E05A5" w:rsidP="006427F1">
            <w:pPr>
              <w:spacing w:line="276" w:lineRule="auto"/>
              <w:jc w:val="both"/>
            </w:pPr>
            <w:r w:rsidRPr="000E05A5">
              <w:t xml:space="preserve"> LOT 300:ELEVATION</w:t>
            </w:r>
          </w:p>
        </w:tc>
        <w:tc>
          <w:tcPr>
            <w:tcW w:w="1028" w:type="dxa"/>
            <w:hideMark/>
          </w:tcPr>
          <w:p w14:paraId="3DB90667" w14:textId="77777777" w:rsidR="000E05A5" w:rsidRPr="000E05A5" w:rsidRDefault="000E05A5" w:rsidP="006427F1">
            <w:pPr>
              <w:spacing w:line="276" w:lineRule="auto"/>
              <w:jc w:val="both"/>
            </w:pPr>
            <w:r w:rsidRPr="000E05A5">
              <w:t> </w:t>
            </w:r>
          </w:p>
        </w:tc>
        <w:tc>
          <w:tcPr>
            <w:tcW w:w="983" w:type="dxa"/>
            <w:hideMark/>
          </w:tcPr>
          <w:p w14:paraId="7E3760C6" w14:textId="77777777" w:rsidR="000E05A5" w:rsidRPr="000E05A5" w:rsidRDefault="000E05A5" w:rsidP="006427F1">
            <w:pPr>
              <w:spacing w:line="276" w:lineRule="auto"/>
              <w:jc w:val="both"/>
            </w:pPr>
            <w:r w:rsidRPr="000E05A5">
              <w:t> </w:t>
            </w:r>
          </w:p>
        </w:tc>
      </w:tr>
      <w:tr w:rsidR="000E05A5" w:rsidRPr="000E05A5" w14:paraId="4AEAA1DF" w14:textId="77777777" w:rsidTr="007C2BB9">
        <w:trPr>
          <w:gridAfter w:val="1"/>
          <w:wAfter w:w="14" w:type="dxa"/>
          <w:trHeight w:val="300"/>
        </w:trPr>
        <w:tc>
          <w:tcPr>
            <w:tcW w:w="810" w:type="dxa"/>
            <w:gridSpan w:val="2"/>
            <w:hideMark/>
          </w:tcPr>
          <w:p w14:paraId="6C26D2A5" w14:textId="77777777" w:rsidR="000E05A5" w:rsidRPr="000E05A5" w:rsidRDefault="000E05A5" w:rsidP="006427F1">
            <w:pPr>
              <w:spacing w:line="276" w:lineRule="auto"/>
              <w:jc w:val="both"/>
            </w:pPr>
            <w:r w:rsidRPr="000E05A5">
              <w:t> </w:t>
            </w:r>
          </w:p>
        </w:tc>
        <w:tc>
          <w:tcPr>
            <w:tcW w:w="6503" w:type="dxa"/>
            <w:gridSpan w:val="4"/>
            <w:hideMark/>
          </w:tcPr>
          <w:p w14:paraId="286BE2CD" w14:textId="77777777" w:rsidR="000E05A5" w:rsidRPr="000E05A5" w:rsidRDefault="000E05A5" w:rsidP="006427F1">
            <w:pPr>
              <w:spacing w:line="276" w:lineRule="auto"/>
              <w:jc w:val="both"/>
            </w:pPr>
            <w:r w:rsidRPr="000E05A5">
              <w:t>LOT 400:ROOFING</w:t>
            </w:r>
          </w:p>
        </w:tc>
        <w:tc>
          <w:tcPr>
            <w:tcW w:w="1028" w:type="dxa"/>
            <w:hideMark/>
          </w:tcPr>
          <w:p w14:paraId="4DE8AAD0" w14:textId="77777777" w:rsidR="000E05A5" w:rsidRPr="000E05A5" w:rsidRDefault="000E05A5" w:rsidP="006427F1">
            <w:pPr>
              <w:spacing w:line="276" w:lineRule="auto"/>
              <w:jc w:val="both"/>
            </w:pPr>
            <w:r w:rsidRPr="000E05A5">
              <w:t> </w:t>
            </w:r>
          </w:p>
        </w:tc>
        <w:tc>
          <w:tcPr>
            <w:tcW w:w="983" w:type="dxa"/>
            <w:hideMark/>
          </w:tcPr>
          <w:p w14:paraId="71EDCD51" w14:textId="77777777" w:rsidR="000E05A5" w:rsidRPr="000E05A5" w:rsidRDefault="000E05A5" w:rsidP="006427F1">
            <w:pPr>
              <w:spacing w:line="276" w:lineRule="auto"/>
              <w:jc w:val="both"/>
            </w:pPr>
            <w:r w:rsidRPr="000E05A5">
              <w:t> </w:t>
            </w:r>
          </w:p>
        </w:tc>
      </w:tr>
      <w:tr w:rsidR="000E05A5" w:rsidRPr="000E05A5" w14:paraId="2C9A54E0" w14:textId="77777777" w:rsidTr="007C2BB9">
        <w:trPr>
          <w:gridAfter w:val="1"/>
          <w:wAfter w:w="14" w:type="dxa"/>
          <w:trHeight w:val="300"/>
        </w:trPr>
        <w:tc>
          <w:tcPr>
            <w:tcW w:w="810" w:type="dxa"/>
            <w:gridSpan w:val="2"/>
            <w:hideMark/>
          </w:tcPr>
          <w:p w14:paraId="2650D52F" w14:textId="77777777" w:rsidR="000E05A5" w:rsidRPr="000E05A5" w:rsidRDefault="000E05A5" w:rsidP="006427F1">
            <w:pPr>
              <w:spacing w:line="276" w:lineRule="auto"/>
              <w:jc w:val="both"/>
            </w:pPr>
            <w:r w:rsidRPr="000E05A5">
              <w:t> </w:t>
            </w:r>
          </w:p>
        </w:tc>
        <w:tc>
          <w:tcPr>
            <w:tcW w:w="6503" w:type="dxa"/>
            <w:gridSpan w:val="4"/>
            <w:hideMark/>
          </w:tcPr>
          <w:p w14:paraId="060F3881" w14:textId="77777777" w:rsidR="000E05A5" w:rsidRPr="000E05A5" w:rsidRDefault="000E05A5" w:rsidP="006427F1">
            <w:pPr>
              <w:spacing w:line="276" w:lineRule="auto"/>
              <w:jc w:val="both"/>
            </w:pPr>
            <w:r w:rsidRPr="000E05A5">
              <w:t>LOT 600:FIXTURES AND FITTINGS</w:t>
            </w:r>
          </w:p>
        </w:tc>
        <w:tc>
          <w:tcPr>
            <w:tcW w:w="1028" w:type="dxa"/>
            <w:hideMark/>
          </w:tcPr>
          <w:p w14:paraId="10F76AD5" w14:textId="77777777" w:rsidR="000E05A5" w:rsidRPr="000E05A5" w:rsidRDefault="000E05A5" w:rsidP="006427F1">
            <w:pPr>
              <w:spacing w:line="276" w:lineRule="auto"/>
              <w:jc w:val="both"/>
            </w:pPr>
            <w:r w:rsidRPr="000E05A5">
              <w:t> </w:t>
            </w:r>
          </w:p>
        </w:tc>
        <w:tc>
          <w:tcPr>
            <w:tcW w:w="983" w:type="dxa"/>
            <w:hideMark/>
          </w:tcPr>
          <w:p w14:paraId="7ECA292B" w14:textId="77777777" w:rsidR="000E05A5" w:rsidRPr="000E05A5" w:rsidRDefault="000E05A5" w:rsidP="006427F1">
            <w:pPr>
              <w:spacing w:line="276" w:lineRule="auto"/>
              <w:jc w:val="both"/>
            </w:pPr>
            <w:r w:rsidRPr="000E05A5">
              <w:t> </w:t>
            </w:r>
          </w:p>
        </w:tc>
      </w:tr>
      <w:tr w:rsidR="000E05A5" w:rsidRPr="000E05A5" w14:paraId="42A96488" w14:textId="77777777" w:rsidTr="007C2BB9">
        <w:trPr>
          <w:gridAfter w:val="1"/>
          <w:wAfter w:w="14" w:type="dxa"/>
          <w:trHeight w:val="480"/>
        </w:trPr>
        <w:tc>
          <w:tcPr>
            <w:tcW w:w="810" w:type="dxa"/>
            <w:gridSpan w:val="2"/>
            <w:hideMark/>
          </w:tcPr>
          <w:p w14:paraId="37B6F1C3" w14:textId="77777777" w:rsidR="000E05A5" w:rsidRPr="000E05A5" w:rsidRDefault="000E05A5" w:rsidP="006427F1">
            <w:pPr>
              <w:spacing w:line="276" w:lineRule="auto"/>
              <w:jc w:val="both"/>
            </w:pPr>
            <w:r w:rsidRPr="000E05A5">
              <w:t> </w:t>
            </w:r>
          </w:p>
        </w:tc>
        <w:tc>
          <w:tcPr>
            <w:tcW w:w="6503" w:type="dxa"/>
            <w:gridSpan w:val="4"/>
            <w:hideMark/>
          </w:tcPr>
          <w:p w14:paraId="00659E42" w14:textId="77777777" w:rsidR="000E05A5" w:rsidRPr="000E05A5" w:rsidRDefault="000E05A5" w:rsidP="006427F1">
            <w:pPr>
              <w:spacing w:line="276" w:lineRule="auto"/>
              <w:jc w:val="both"/>
            </w:pPr>
            <w:r w:rsidRPr="000E05A5">
              <w:t>LOT 700:FLOOR FINISHING</w:t>
            </w:r>
          </w:p>
        </w:tc>
        <w:tc>
          <w:tcPr>
            <w:tcW w:w="1028" w:type="dxa"/>
            <w:hideMark/>
          </w:tcPr>
          <w:p w14:paraId="55750A57" w14:textId="77777777" w:rsidR="000E05A5" w:rsidRPr="000E05A5" w:rsidRDefault="000E05A5" w:rsidP="006427F1">
            <w:pPr>
              <w:spacing w:line="276" w:lineRule="auto"/>
              <w:jc w:val="both"/>
            </w:pPr>
            <w:r w:rsidRPr="000E05A5">
              <w:t> </w:t>
            </w:r>
          </w:p>
        </w:tc>
        <w:tc>
          <w:tcPr>
            <w:tcW w:w="983" w:type="dxa"/>
            <w:hideMark/>
          </w:tcPr>
          <w:p w14:paraId="061A8693" w14:textId="77777777" w:rsidR="000E05A5" w:rsidRPr="000E05A5" w:rsidRDefault="000E05A5" w:rsidP="006427F1">
            <w:pPr>
              <w:spacing w:line="276" w:lineRule="auto"/>
              <w:jc w:val="both"/>
            </w:pPr>
            <w:r w:rsidRPr="000E05A5">
              <w:t> </w:t>
            </w:r>
          </w:p>
        </w:tc>
      </w:tr>
      <w:tr w:rsidR="000E05A5" w:rsidRPr="000E05A5" w14:paraId="6E408A9F" w14:textId="77777777" w:rsidTr="007C2BB9">
        <w:trPr>
          <w:gridAfter w:val="1"/>
          <w:wAfter w:w="14" w:type="dxa"/>
          <w:trHeight w:val="300"/>
        </w:trPr>
        <w:tc>
          <w:tcPr>
            <w:tcW w:w="810" w:type="dxa"/>
            <w:gridSpan w:val="2"/>
            <w:hideMark/>
          </w:tcPr>
          <w:p w14:paraId="778298E8" w14:textId="77777777" w:rsidR="000E05A5" w:rsidRPr="000E05A5" w:rsidRDefault="000E05A5" w:rsidP="006427F1">
            <w:pPr>
              <w:spacing w:line="276" w:lineRule="auto"/>
              <w:jc w:val="both"/>
            </w:pPr>
            <w:r w:rsidRPr="000E05A5">
              <w:t> </w:t>
            </w:r>
          </w:p>
        </w:tc>
        <w:tc>
          <w:tcPr>
            <w:tcW w:w="6503" w:type="dxa"/>
            <w:gridSpan w:val="4"/>
            <w:hideMark/>
          </w:tcPr>
          <w:p w14:paraId="683104E0" w14:textId="77777777" w:rsidR="000E05A5" w:rsidRPr="000E05A5" w:rsidRDefault="000E05A5" w:rsidP="006427F1">
            <w:pPr>
              <w:spacing w:line="276" w:lineRule="auto"/>
              <w:jc w:val="both"/>
            </w:pPr>
            <w:r w:rsidRPr="000E05A5">
              <w:t>LOT 800: PAINTING</w:t>
            </w:r>
          </w:p>
        </w:tc>
        <w:tc>
          <w:tcPr>
            <w:tcW w:w="1028" w:type="dxa"/>
            <w:hideMark/>
          </w:tcPr>
          <w:p w14:paraId="3B94E44F" w14:textId="77777777" w:rsidR="000E05A5" w:rsidRPr="000E05A5" w:rsidRDefault="000E05A5" w:rsidP="006427F1">
            <w:pPr>
              <w:spacing w:line="276" w:lineRule="auto"/>
              <w:jc w:val="both"/>
            </w:pPr>
            <w:r w:rsidRPr="000E05A5">
              <w:t> </w:t>
            </w:r>
          </w:p>
        </w:tc>
        <w:tc>
          <w:tcPr>
            <w:tcW w:w="983" w:type="dxa"/>
            <w:hideMark/>
          </w:tcPr>
          <w:p w14:paraId="5A0789DB" w14:textId="77777777" w:rsidR="000E05A5" w:rsidRPr="000E05A5" w:rsidRDefault="000E05A5" w:rsidP="006427F1">
            <w:pPr>
              <w:spacing w:line="276" w:lineRule="auto"/>
              <w:jc w:val="both"/>
            </w:pPr>
            <w:r w:rsidRPr="000E05A5">
              <w:t> </w:t>
            </w:r>
          </w:p>
        </w:tc>
      </w:tr>
      <w:tr w:rsidR="000E05A5" w:rsidRPr="000E05A5" w14:paraId="08B264B1" w14:textId="77777777" w:rsidTr="007C2BB9">
        <w:trPr>
          <w:gridAfter w:val="1"/>
          <w:wAfter w:w="14" w:type="dxa"/>
          <w:trHeight w:val="300"/>
        </w:trPr>
        <w:tc>
          <w:tcPr>
            <w:tcW w:w="810" w:type="dxa"/>
            <w:gridSpan w:val="2"/>
            <w:hideMark/>
          </w:tcPr>
          <w:p w14:paraId="3D12DD77" w14:textId="77777777" w:rsidR="000E05A5" w:rsidRPr="000E05A5" w:rsidRDefault="000E05A5" w:rsidP="006427F1">
            <w:pPr>
              <w:spacing w:line="276" w:lineRule="auto"/>
              <w:jc w:val="both"/>
            </w:pPr>
            <w:r w:rsidRPr="000E05A5">
              <w:t> </w:t>
            </w:r>
          </w:p>
        </w:tc>
        <w:tc>
          <w:tcPr>
            <w:tcW w:w="6503" w:type="dxa"/>
            <w:gridSpan w:val="4"/>
            <w:hideMark/>
          </w:tcPr>
          <w:p w14:paraId="17C6E0B2" w14:textId="77777777" w:rsidR="000E05A5" w:rsidRPr="000E05A5" w:rsidRDefault="000E05A5" w:rsidP="006427F1">
            <w:pPr>
              <w:spacing w:line="276" w:lineRule="auto"/>
              <w:jc w:val="both"/>
            </w:pPr>
            <w:r w:rsidRPr="000E05A5">
              <w:t>LOT 900: ELECTRICITY</w:t>
            </w:r>
          </w:p>
        </w:tc>
        <w:tc>
          <w:tcPr>
            <w:tcW w:w="1028" w:type="dxa"/>
            <w:hideMark/>
          </w:tcPr>
          <w:p w14:paraId="43A6C490" w14:textId="77777777" w:rsidR="000E05A5" w:rsidRPr="000E05A5" w:rsidRDefault="000E05A5" w:rsidP="006427F1">
            <w:pPr>
              <w:spacing w:line="276" w:lineRule="auto"/>
              <w:jc w:val="both"/>
            </w:pPr>
            <w:r w:rsidRPr="000E05A5">
              <w:t> </w:t>
            </w:r>
          </w:p>
        </w:tc>
        <w:tc>
          <w:tcPr>
            <w:tcW w:w="983" w:type="dxa"/>
            <w:hideMark/>
          </w:tcPr>
          <w:p w14:paraId="6FCF8F1E" w14:textId="77777777" w:rsidR="000E05A5" w:rsidRPr="000E05A5" w:rsidRDefault="000E05A5" w:rsidP="006427F1">
            <w:pPr>
              <w:spacing w:line="276" w:lineRule="auto"/>
              <w:jc w:val="both"/>
            </w:pPr>
            <w:r w:rsidRPr="000E05A5">
              <w:t> </w:t>
            </w:r>
          </w:p>
        </w:tc>
      </w:tr>
      <w:tr w:rsidR="000E05A5" w:rsidRPr="000E05A5" w14:paraId="7E88C6B0" w14:textId="77777777" w:rsidTr="007C2BB9">
        <w:trPr>
          <w:gridAfter w:val="1"/>
          <w:wAfter w:w="14" w:type="dxa"/>
          <w:trHeight w:val="300"/>
        </w:trPr>
        <w:tc>
          <w:tcPr>
            <w:tcW w:w="810" w:type="dxa"/>
            <w:gridSpan w:val="2"/>
            <w:noWrap/>
            <w:hideMark/>
          </w:tcPr>
          <w:p w14:paraId="3ECD9844" w14:textId="77777777" w:rsidR="000E05A5" w:rsidRPr="000E05A5" w:rsidRDefault="000E05A5" w:rsidP="006427F1">
            <w:pPr>
              <w:spacing w:line="276" w:lineRule="auto"/>
              <w:jc w:val="both"/>
            </w:pPr>
            <w:r w:rsidRPr="000E05A5">
              <w:t> </w:t>
            </w:r>
          </w:p>
        </w:tc>
        <w:tc>
          <w:tcPr>
            <w:tcW w:w="6503" w:type="dxa"/>
            <w:gridSpan w:val="4"/>
            <w:noWrap/>
            <w:hideMark/>
          </w:tcPr>
          <w:p w14:paraId="70574ADB" w14:textId="77777777" w:rsidR="000E05A5" w:rsidRPr="008A4631" w:rsidRDefault="000E05A5" w:rsidP="006427F1">
            <w:pPr>
              <w:spacing w:line="276" w:lineRule="auto"/>
              <w:jc w:val="both"/>
              <w:rPr>
                <w:lang w:val="en-US"/>
              </w:rPr>
            </w:pPr>
            <w:r w:rsidRPr="008A4631">
              <w:rPr>
                <w:lang w:val="en-US"/>
              </w:rPr>
              <w:t>LOT 1000: PLUMBING AND SANITARY INSTALLATIONS</w:t>
            </w:r>
          </w:p>
        </w:tc>
        <w:tc>
          <w:tcPr>
            <w:tcW w:w="1028" w:type="dxa"/>
            <w:noWrap/>
            <w:hideMark/>
          </w:tcPr>
          <w:p w14:paraId="5FDFB1D0" w14:textId="77777777" w:rsidR="000E05A5" w:rsidRPr="008A4631" w:rsidRDefault="000E05A5" w:rsidP="006427F1">
            <w:pPr>
              <w:spacing w:line="276" w:lineRule="auto"/>
              <w:jc w:val="both"/>
              <w:rPr>
                <w:lang w:val="en-US"/>
              </w:rPr>
            </w:pPr>
            <w:r w:rsidRPr="008A4631">
              <w:rPr>
                <w:lang w:val="en-US"/>
              </w:rPr>
              <w:t> </w:t>
            </w:r>
          </w:p>
        </w:tc>
        <w:tc>
          <w:tcPr>
            <w:tcW w:w="983" w:type="dxa"/>
            <w:noWrap/>
            <w:hideMark/>
          </w:tcPr>
          <w:p w14:paraId="23B554F3" w14:textId="77777777" w:rsidR="000E05A5" w:rsidRPr="008A4631" w:rsidRDefault="000E05A5" w:rsidP="006427F1">
            <w:pPr>
              <w:spacing w:line="276" w:lineRule="auto"/>
              <w:jc w:val="both"/>
              <w:rPr>
                <w:lang w:val="en-US"/>
              </w:rPr>
            </w:pPr>
            <w:r w:rsidRPr="008A4631">
              <w:rPr>
                <w:lang w:val="en-US"/>
              </w:rPr>
              <w:t> </w:t>
            </w:r>
          </w:p>
        </w:tc>
      </w:tr>
      <w:tr w:rsidR="000E05A5" w:rsidRPr="000E05A5" w14:paraId="3B0C99C2" w14:textId="77777777" w:rsidTr="007C2BB9">
        <w:trPr>
          <w:gridAfter w:val="4"/>
          <w:wAfter w:w="6651" w:type="dxa"/>
          <w:trHeight w:val="383"/>
        </w:trPr>
        <w:tc>
          <w:tcPr>
            <w:tcW w:w="692" w:type="dxa"/>
          </w:tcPr>
          <w:p w14:paraId="603B5B07" w14:textId="77777777" w:rsidR="000E05A5" w:rsidRPr="008A4631" w:rsidRDefault="000E05A5" w:rsidP="006427F1">
            <w:pPr>
              <w:spacing w:line="276" w:lineRule="auto"/>
              <w:jc w:val="both"/>
              <w:rPr>
                <w:lang w:val="en-US"/>
              </w:rPr>
            </w:pPr>
            <w:r w:rsidRPr="008A4631">
              <w:rPr>
                <w:lang w:val="en-US"/>
              </w:rPr>
              <w:t> </w:t>
            </w:r>
          </w:p>
        </w:tc>
        <w:tc>
          <w:tcPr>
            <w:tcW w:w="695" w:type="dxa"/>
            <w:gridSpan w:val="2"/>
          </w:tcPr>
          <w:p w14:paraId="601FF694" w14:textId="77777777" w:rsidR="000E05A5" w:rsidRPr="008A4631" w:rsidRDefault="000E05A5" w:rsidP="006427F1">
            <w:pPr>
              <w:spacing w:line="276" w:lineRule="auto"/>
              <w:jc w:val="both"/>
              <w:rPr>
                <w:lang w:val="en-US"/>
              </w:rPr>
            </w:pPr>
            <w:r w:rsidRPr="008A4631">
              <w:rPr>
                <w:lang w:val="en-US"/>
              </w:rPr>
              <w:t> </w:t>
            </w:r>
          </w:p>
        </w:tc>
        <w:tc>
          <w:tcPr>
            <w:tcW w:w="650" w:type="dxa"/>
          </w:tcPr>
          <w:p w14:paraId="45438034" w14:textId="77777777" w:rsidR="000E05A5" w:rsidRPr="008A4631" w:rsidRDefault="000E05A5" w:rsidP="006427F1">
            <w:pPr>
              <w:spacing w:line="276" w:lineRule="auto"/>
              <w:jc w:val="both"/>
              <w:rPr>
                <w:lang w:val="en-US"/>
              </w:rPr>
            </w:pPr>
          </w:p>
        </w:tc>
        <w:tc>
          <w:tcPr>
            <w:tcW w:w="650" w:type="dxa"/>
          </w:tcPr>
          <w:p w14:paraId="499A2F12" w14:textId="77777777" w:rsidR="000E05A5" w:rsidRPr="008A4631" w:rsidRDefault="000E05A5" w:rsidP="006427F1">
            <w:pPr>
              <w:spacing w:line="276" w:lineRule="auto"/>
              <w:jc w:val="both"/>
              <w:rPr>
                <w:lang w:val="en-US"/>
              </w:rPr>
            </w:pPr>
          </w:p>
        </w:tc>
      </w:tr>
      <w:tr w:rsidR="000E05A5" w:rsidRPr="000E05A5" w14:paraId="689BF79A" w14:textId="77777777" w:rsidTr="007C2BB9">
        <w:trPr>
          <w:gridAfter w:val="1"/>
          <w:wAfter w:w="14" w:type="dxa"/>
          <w:trHeight w:val="300"/>
        </w:trPr>
        <w:tc>
          <w:tcPr>
            <w:tcW w:w="810" w:type="dxa"/>
            <w:gridSpan w:val="2"/>
            <w:noWrap/>
            <w:hideMark/>
          </w:tcPr>
          <w:p w14:paraId="6D73879B" w14:textId="77777777" w:rsidR="000E05A5" w:rsidRPr="008A4631" w:rsidRDefault="000E05A5" w:rsidP="006427F1">
            <w:pPr>
              <w:spacing w:line="276" w:lineRule="auto"/>
              <w:jc w:val="both"/>
              <w:rPr>
                <w:lang w:val="en-US"/>
              </w:rPr>
            </w:pPr>
            <w:r w:rsidRPr="008A4631">
              <w:rPr>
                <w:lang w:val="en-US"/>
              </w:rPr>
              <w:t> </w:t>
            </w:r>
          </w:p>
        </w:tc>
        <w:tc>
          <w:tcPr>
            <w:tcW w:w="6503" w:type="dxa"/>
            <w:gridSpan w:val="4"/>
            <w:noWrap/>
            <w:hideMark/>
          </w:tcPr>
          <w:p w14:paraId="0426473D" w14:textId="77777777" w:rsidR="000E05A5" w:rsidRPr="000E05A5" w:rsidRDefault="000E05A5" w:rsidP="006427F1">
            <w:pPr>
              <w:spacing w:line="276" w:lineRule="auto"/>
              <w:jc w:val="both"/>
            </w:pPr>
            <w:r w:rsidRPr="000E05A5">
              <w:t>TOTAL B WITHOUT TAXES</w:t>
            </w:r>
          </w:p>
        </w:tc>
        <w:tc>
          <w:tcPr>
            <w:tcW w:w="1028" w:type="dxa"/>
            <w:noWrap/>
            <w:hideMark/>
          </w:tcPr>
          <w:p w14:paraId="4B87A170" w14:textId="77777777" w:rsidR="000E05A5" w:rsidRPr="000E05A5" w:rsidRDefault="000E05A5" w:rsidP="006427F1">
            <w:pPr>
              <w:spacing w:line="276" w:lineRule="auto"/>
              <w:jc w:val="both"/>
            </w:pPr>
            <w:r w:rsidRPr="000E05A5">
              <w:t> </w:t>
            </w:r>
          </w:p>
        </w:tc>
        <w:tc>
          <w:tcPr>
            <w:tcW w:w="983" w:type="dxa"/>
            <w:hideMark/>
          </w:tcPr>
          <w:p w14:paraId="2D491AF5" w14:textId="77777777" w:rsidR="000E05A5" w:rsidRPr="000E05A5" w:rsidRDefault="000E05A5" w:rsidP="006427F1">
            <w:pPr>
              <w:spacing w:line="276" w:lineRule="auto"/>
              <w:jc w:val="both"/>
            </w:pPr>
            <w:r w:rsidRPr="000E05A5">
              <w:t> </w:t>
            </w:r>
          </w:p>
        </w:tc>
      </w:tr>
      <w:tr w:rsidR="000E05A5" w:rsidRPr="000E05A5" w14:paraId="22C60302" w14:textId="77777777" w:rsidTr="007C2BB9">
        <w:trPr>
          <w:gridAfter w:val="1"/>
          <w:wAfter w:w="14" w:type="dxa"/>
          <w:trHeight w:val="300"/>
        </w:trPr>
        <w:tc>
          <w:tcPr>
            <w:tcW w:w="810" w:type="dxa"/>
            <w:gridSpan w:val="2"/>
            <w:noWrap/>
            <w:hideMark/>
          </w:tcPr>
          <w:p w14:paraId="4276BD8A" w14:textId="77777777" w:rsidR="000E05A5" w:rsidRPr="000E05A5" w:rsidRDefault="000E05A5" w:rsidP="006427F1">
            <w:pPr>
              <w:spacing w:line="276" w:lineRule="auto"/>
              <w:jc w:val="both"/>
            </w:pPr>
            <w:r w:rsidRPr="000E05A5">
              <w:t> </w:t>
            </w:r>
          </w:p>
        </w:tc>
        <w:tc>
          <w:tcPr>
            <w:tcW w:w="6503" w:type="dxa"/>
            <w:gridSpan w:val="4"/>
            <w:noWrap/>
            <w:hideMark/>
          </w:tcPr>
          <w:p w14:paraId="605234DE" w14:textId="77777777" w:rsidR="000E05A5" w:rsidRPr="000E05A5" w:rsidRDefault="000E05A5" w:rsidP="006427F1">
            <w:pPr>
              <w:spacing w:line="276" w:lineRule="auto"/>
              <w:jc w:val="both"/>
            </w:pPr>
            <w:r w:rsidRPr="000E05A5">
              <w:t> </w:t>
            </w:r>
          </w:p>
        </w:tc>
        <w:tc>
          <w:tcPr>
            <w:tcW w:w="1028" w:type="dxa"/>
            <w:noWrap/>
            <w:hideMark/>
          </w:tcPr>
          <w:p w14:paraId="4CC30B67" w14:textId="77777777" w:rsidR="000E05A5" w:rsidRPr="000E05A5" w:rsidRDefault="000E05A5" w:rsidP="006427F1">
            <w:pPr>
              <w:spacing w:line="276" w:lineRule="auto"/>
              <w:jc w:val="both"/>
            </w:pPr>
            <w:r w:rsidRPr="000E05A5">
              <w:t> </w:t>
            </w:r>
          </w:p>
        </w:tc>
        <w:tc>
          <w:tcPr>
            <w:tcW w:w="983" w:type="dxa"/>
            <w:noWrap/>
            <w:hideMark/>
          </w:tcPr>
          <w:p w14:paraId="719957B1" w14:textId="77777777" w:rsidR="000E05A5" w:rsidRPr="000E05A5" w:rsidRDefault="000E05A5" w:rsidP="006427F1">
            <w:pPr>
              <w:spacing w:line="276" w:lineRule="auto"/>
              <w:jc w:val="both"/>
            </w:pPr>
            <w:r w:rsidRPr="000E05A5">
              <w:t> </w:t>
            </w:r>
          </w:p>
        </w:tc>
      </w:tr>
      <w:tr w:rsidR="000E05A5" w:rsidRPr="000E05A5" w14:paraId="7B7D5681" w14:textId="77777777" w:rsidTr="007C2BB9">
        <w:trPr>
          <w:gridAfter w:val="1"/>
          <w:wAfter w:w="14" w:type="dxa"/>
          <w:trHeight w:val="300"/>
        </w:trPr>
        <w:tc>
          <w:tcPr>
            <w:tcW w:w="810" w:type="dxa"/>
            <w:gridSpan w:val="2"/>
            <w:noWrap/>
            <w:hideMark/>
          </w:tcPr>
          <w:p w14:paraId="216E382C" w14:textId="77777777" w:rsidR="000E05A5" w:rsidRPr="000E05A5" w:rsidRDefault="000E05A5" w:rsidP="006427F1">
            <w:pPr>
              <w:spacing w:line="276" w:lineRule="auto"/>
              <w:jc w:val="both"/>
            </w:pPr>
            <w:r w:rsidRPr="000E05A5">
              <w:t>1</w:t>
            </w:r>
          </w:p>
        </w:tc>
        <w:tc>
          <w:tcPr>
            <w:tcW w:w="6503" w:type="dxa"/>
            <w:gridSpan w:val="4"/>
            <w:noWrap/>
            <w:hideMark/>
          </w:tcPr>
          <w:p w14:paraId="1C6DBEA9" w14:textId="77777777" w:rsidR="000E05A5" w:rsidRPr="000E05A5" w:rsidRDefault="000E05A5" w:rsidP="006427F1">
            <w:pPr>
              <w:spacing w:line="276" w:lineRule="auto"/>
              <w:jc w:val="both"/>
            </w:pPr>
            <w:r w:rsidRPr="000E05A5">
              <w:t>A 100:SITE PREPARATION</w:t>
            </w:r>
          </w:p>
        </w:tc>
        <w:tc>
          <w:tcPr>
            <w:tcW w:w="1028" w:type="dxa"/>
            <w:noWrap/>
            <w:hideMark/>
          </w:tcPr>
          <w:p w14:paraId="39382898" w14:textId="77777777" w:rsidR="000E05A5" w:rsidRPr="000E05A5" w:rsidRDefault="000E05A5" w:rsidP="006427F1">
            <w:pPr>
              <w:spacing w:line="276" w:lineRule="auto"/>
              <w:jc w:val="both"/>
            </w:pPr>
            <w:r w:rsidRPr="000E05A5">
              <w:t> </w:t>
            </w:r>
          </w:p>
        </w:tc>
        <w:tc>
          <w:tcPr>
            <w:tcW w:w="983" w:type="dxa"/>
            <w:noWrap/>
          </w:tcPr>
          <w:p w14:paraId="3A7A28D5" w14:textId="77777777" w:rsidR="000E05A5" w:rsidRPr="000E05A5" w:rsidRDefault="000E05A5" w:rsidP="006427F1">
            <w:pPr>
              <w:spacing w:line="276" w:lineRule="auto"/>
              <w:jc w:val="both"/>
            </w:pPr>
          </w:p>
        </w:tc>
      </w:tr>
      <w:tr w:rsidR="000E05A5" w:rsidRPr="000E05A5" w14:paraId="01485A67" w14:textId="77777777" w:rsidTr="007C2BB9">
        <w:trPr>
          <w:gridAfter w:val="1"/>
          <w:wAfter w:w="14" w:type="dxa"/>
          <w:trHeight w:val="300"/>
        </w:trPr>
        <w:tc>
          <w:tcPr>
            <w:tcW w:w="810" w:type="dxa"/>
            <w:gridSpan w:val="2"/>
            <w:noWrap/>
            <w:hideMark/>
          </w:tcPr>
          <w:p w14:paraId="126C9EFB" w14:textId="77777777" w:rsidR="000E05A5" w:rsidRPr="000E05A5" w:rsidRDefault="000E05A5" w:rsidP="006427F1">
            <w:pPr>
              <w:spacing w:line="276" w:lineRule="auto"/>
              <w:jc w:val="both"/>
            </w:pPr>
            <w:r w:rsidRPr="000E05A5">
              <w:t>101</w:t>
            </w:r>
          </w:p>
        </w:tc>
        <w:tc>
          <w:tcPr>
            <w:tcW w:w="6503" w:type="dxa"/>
            <w:gridSpan w:val="4"/>
            <w:noWrap/>
            <w:hideMark/>
          </w:tcPr>
          <w:p w14:paraId="6C1BD06F" w14:textId="77777777" w:rsidR="000E05A5" w:rsidRPr="008A4631" w:rsidRDefault="000E05A5" w:rsidP="006427F1">
            <w:pPr>
              <w:spacing w:line="276" w:lineRule="auto"/>
              <w:jc w:val="both"/>
              <w:rPr>
                <w:lang w:val="en-US"/>
              </w:rPr>
            </w:pPr>
            <w:r w:rsidRPr="008A4631">
              <w:rPr>
                <w:lang w:val="en-US"/>
              </w:rPr>
              <w:t>Site installation This price pays, under the general conditions provided for in the fixed-price contract (ff), the construction of a storage warehouse with an adjoining office where the site notebook and graphic documents will be permanently available. Possibly temporary water and electricity connections. Development of access roads and storage areas The package at: …………………….……………….CFA francs</w:t>
            </w:r>
          </w:p>
        </w:tc>
        <w:tc>
          <w:tcPr>
            <w:tcW w:w="1028" w:type="dxa"/>
            <w:noWrap/>
            <w:hideMark/>
          </w:tcPr>
          <w:p w14:paraId="02181695" w14:textId="77777777" w:rsidR="000E05A5" w:rsidRPr="000E05A5" w:rsidRDefault="000E05A5" w:rsidP="006427F1">
            <w:pPr>
              <w:spacing w:line="276" w:lineRule="auto"/>
              <w:jc w:val="both"/>
            </w:pPr>
            <w:r w:rsidRPr="000E05A5">
              <w:t>ls</w:t>
            </w:r>
          </w:p>
        </w:tc>
        <w:tc>
          <w:tcPr>
            <w:tcW w:w="983" w:type="dxa"/>
            <w:noWrap/>
          </w:tcPr>
          <w:p w14:paraId="7127071A" w14:textId="77777777" w:rsidR="000E05A5" w:rsidRPr="000E05A5" w:rsidRDefault="000E05A5" w:rsidP="006427F1">
            <w:pPr>
              <w:spacing w:line="276" w:lineRule="auto"/>
              <w:jc w:val="both"/>
            </w:pPr>
          </w:p>
        </w:tc>
      </w:tr>
      <w:tr w:rsidR="000E05A5" w:rsidRPr="000E05A5" w14:paraId="1CD357C9" w14:textId="77777777" w:rsidTr="007C2BB9">
        <w:trPr>
          <w:gridAfter w:val="1"/>
          <w:wAfter w:w="14" w:type="dxa"/>
          <w:trHeight w:val="300"/>
        </w:trPr>
        <w:tc>
          <w:tcPr>
            <w:tcW w:w="810" w:type="dxa"/>
            <w:gridSpan w:val="2"/>
            <w:noWrap/>
            <w:hideMark/>
          </w:tcPr>
          <w:p w14:paraId="4FC0BF77" w14:textId="77777777" w:rsidR="000E05A5" w:rsidRPr="000E05A5" w:rsidRDefault="000E05A5" w:rsidP="006427F1">
            <w:pPr>
              <w:spacing w:line="276" w:lineRule="auto"/>
              <w:jc w:val="both"/>
            </w:pPr>
            <w:r w:rsidRPr="000E05A5">
              <w:t>102</w:t>
            </w:r>
          </w:p>
        </w:tc>
        <w:tc>
          <w:tcPr>
            <w:tcW w:w="6503" w:type="dxa"/>
            <w:gridSpan w:val="4"/>
            <w:noWrap/>
            <w:hideMark/>
          </w:tcPr>
          <w:p w14:paraId="307E0BDA" w14:textId="77777777" w:rsidR="000E05A5" w:rsidRPr="008A4631" w:rsidRDefault="000E05A5" w:rsidP="006427F1">
            <w:pPr>
              <w:spacing w:line="276" w:lineRule="auto"/>
              <w:jc w:val="both"/>
              <w:rPr>
                <w:lang w:val="en-US"/>
              </w:rPr>
            </w:pPr>
            <w:r w:rsidRPr="008A4631">
              <w:rPr>
                <w:lang w:val="en-US"/>
              </w:rPr>
              <w:t>Setting out and implantation of the structure</w:t>
            </w:r>
          </w:p>
          <w:p w14:paraId="6E998468" w14:textId="77777777" w:rsidR="000E05A5" w:rsidRPr="008A4631" w:rsidRDefault="000E05A5" w:rsidP="006427F1">
            <w:pPr>
              <w:spacing w:line="276" w:lineRule="auto"/>
              <w:jc w:val="both"/>
              <w:rPr>
                <w:lang w:val="en-US"/>
              </w:rPr>
            </w:pPr>
            <w:r w:rsidRPr="008A4631">
              <w:rPr>
                <w:lang w:val="en-US"/>
              </w:rPr>
              <w:t>This price pays the installation of the works under the general conditions provided for in the contract price (ls).</w:t>
            </w:r>
          </w:p>
          <w:p w14:paraId="12797E4C" w14:textId="77777777" w:rsidR="000E05A5" w:rsidRPr="008A4631" w:rsidRDefault="000E05A5" w:rsidP="006427F1">
            <w:pPr>
              <w:spacing w:line="276" w:lineRule="auto"/>
              <w:jc w:val="both"/>
              <w:rPr>
                <w:lang w:val="en-US"/>
              </w:rPr>
            </w:pPr>
            <w:r w:rsidRPr="008A4631">
              <w:rPr>
                <w:lang w:val="en-US"/>
              </w:rPr>
              <w:t>The package at: …………………….………………….CFA francs</w:t>
            </w:r>
          </w:p>
        </w:tc>
        <w:tc>
          <w:tcPr>
            <w:tcW w:w="1028" w:type="dxa"/>
            <w:noWrap/>
            <w:hideMark/>
          </w:tcPr>
          <w:p w14:paraId="59EEEE78" w14:textId="77777777" w:rsidR="000E05A5" w:rsidRPr="000E05A5" w:rsidRDefault="000E05A5" w:rsidP="006427F1">
            <w:pPr>
              <w:spacing w:line="276" w:lineRule="auto"/>
              <w:jc w:val="both"/>
            </w:pPr>
            <w:r w:rsidRPr="000E05A5">
              <w:t>ls</w:t>
            </w:r>
          </w:p>
        </w:tc>
        <w:tc>
          <w:tcPr>
            <w:tcW w:w="983" w:type="dxa"/>
            <w:noWrap/>
          </w:tcPr>
          <w:p w14:paraId="3E3F48A9" w14:textId="77777777" w:rsidR="000E05A5" w:rsidRPr="000E05A5" w:rsidRDefault="000E05A5" w:rsidP="006427F1">
            <w:pPr>
              <w:spacing w:line="276" w:lineRule="auto"/>
              <w:jc w:val="both"/>
            </w:pPr>
          </w:p>
        </w:tc>
      </w:tr>
      <w:tr w:rsidR="000E05A5" w:rsidRPr="000E05A5" w14:paraId="29070A1D" w14:textId="77777777" w:rsidTr="007C2BB9">
        <w:trPr>
          <w:gridAfter w:val="1"/>
          <w:wAfter w:w="14" w:type="dxa"/>
          <w:trHeight w:val="300"/>
        </w:trPr>
        <w:tc>
          <w:tcPr>
            <w:tcW w:w="810" w:type="dxa"/>
            <w:gridSpan w:val="2"/>
            <w:noWrap/>
            <w:hideMark/>
          </w:tcPr>
          <w:p w14:paraId="72DB6C12" w14:textId="77777777" w:rsidR="000E05A5" w:rsidRPr="000E05A5" w:rsidRDefault="000E05A5" w:rsidP="006427F1">
            <w:pPr>
              <w:spacing w:line="276" w:lineRule="auto"/>
              <w:jc w:val="both"/>
            </w:pPr>
            <w:r w:rsidRPr="000E05A5">
              <w:t>103</w:t>
            </w:r>
          </w:p>
        </w:tc>
        <w:tc>
          <w:tcPr>
            <w:tcW w:w="6503" w:type="dxa"/>
            <w:gridSpan w:val="4"/>
            <w:noWrap/>
            <w:hideMark/>
          </w:tcPr>
          <w:p w14:paraId="66CDD544" w14:textId="77777777" w:rsidR="000E05A5" w:rsidRPr="008A4631" w:rsidRDefault="000E05A5" w:rsidP="006427F1">
            <w:pPr>
              <w:spacing w:line="276" w:lineRule="auto"/>
              <w:jc w:val="both"/>
              <w:rPr>
                <w:lang w:val="en-US"/>
              </w:rPr>
            </w:pPr>
            <w:r w:rsidRPr="008A4631">
              <w:rPr>
                <w:lang w:val="en-US"/>
              </w:rPr>
              <w:t>Execution program of works and as bult Plan</w:t>
            </w:r>
          </w:p>
          <w:p w14:paraId="017B6CBF" w14:textId="77777777" w:rsidR="000E05A5" w:rsidRPr="008A4631" w:rsidRDefault="000E05A5" w:rsidP="006427F1">
            <w:pPr>
              <w:spacing w:line="276" w:lineRule="auto"/>
              <w:jc w:val="both"/>
              <w:rPr>
                <w:lang w:val="en-US"/>
              </w:rPr>
            </w:pPr>
            <w:r w:rsidRPr="008A4631">
              <w:rPr>
                <w:lang w:val="en-US"/>
              </w:rPr>
              <w:t xml:space="preserve">This price pays the installation of the works under the general </w:t>
            </w:r>
            <w:r w:rsidRPr="008A4631">
              <w:rPr>
                <w:lang w:val="en-US"/>
              </w:rPr>
              <w:lastRenderedPageBreak/>
              <w:t>conditions provided for in the contract price (ls).</w:t>
            </w:r>
          </w:p>
          <w:p w14:paraId="77078318" w14:textId="77777777" w:rsidR="000E05A5" w:rsidRPr="008A4631" w:rsidRDefault="000E05A5" w:rsidP="006427F1">
            <w:pPr>
              <w:spacing w:line="276" w:lineRule="auto"/>
              <w:jc w:val="both"/>
              <w:rPr>
                <w:lang w:val="en-US"/>
              </w:rPr>
            </w:pPr>
            <w:r w:rsidRPr="008A4631">
              <w:rPr>
                <w:lang w:val="en-US"/>
              </w:rPr>
              <w:t>The package at: …………………….………………….CFA francs</w:t>
            </w:r>
          </w:p>
        </w:tc>
        <w:tc>
          <w:tcPr>
            <w:tcW w:w="1028" w:type="dxa"/>
            <w:noWrap/>
            <w:hideMark/>
          </w:tcPr>
          <w:p w14:paraId="763D3A42" w14:textId="77777777" w:rsidR="000E05A5" w:rsidRPr="000E05A5" w:rsidRDefault="000E05A5" w:rsidP="006427F1">
            <w:pPr>
              <w:spacing w:line="276" w:lineRule="auto"/>
              <w:jc w:val="both"/>
            </w:pPr>
            <w:r w:rsidRPr="000E05A5">
              <w:lastRenderedPageBreak/>
              <w:t>ls</w:t>
            </w:r>
          </w:p>
        </w:tc>
        <w:tc>
          <w:tcPr>
            <w:tcW w:w="983" w:type="dxa"/>
            <w:noWrap/>
          </w:tcPr>
          <w:p w14:paraId="25F0FC2D" w14:textId="77777777" w:rsidR="000E05A5" w:rsidRPr="000E05A5" w:rsidRDefault="000E05A5" w:rsidP="006427F1">
            <w:pPr>
              <w:spacing w:line="276" w:lineRule="auto"/>
              <w:jc w:val="both"/>
            </w:pPr>
          </w:p>
        </w:tc>
      </w:tr>
      <w:tr w:rsidR="000E05A5" w:rsidRPr="000E05A5" w14:paraId="7528C1FF" w14:textId="77777777" w:rsidTr="007C2BB9">
        <w:trPr>
          <w:gridAfter w:val="1"/>
          <w:wAfter w:w="14" w:type="dxa"/>
          <w:trHeight w:val="300"/>
        </w:trPr>
        <w:tc>
          <w:tcPr>
            <w:tcW w:w="810" w:type="dxa"/>
            <w:gridSpan w:val="2"/>
            <w:noWrap/>
            <w:hideMark/>
          </w:tcPr>
          <w:p w14:paraId="0E1BC41E" w14:textId="77777777" w:rsidR="000E05A5" w:rsidRPr="000E05A5" w:rsidRDefault="000E05A5" w:rsidP="006427F1">
            <w:pPr>
              <w:spacing w:line="276" w:lineRule="auto"/>
              <w:jc w:val="both"/>
            </w:pPr>
            <w:r w:rsidRPr="000E05A5">
              <w:lastRenderedPageBreak/>
              <w:t> </w:t>
            </w:r>
          </w:p>
        </w:tc>
        <w:tc>
          <w:tcPr>
            <w:tcW w:w="6503" w:type="dxa"/>
            <w:gridSpan w:val="4"/>
            <w:noWrap/>
            <w:hideMark/>
          </w:tcPr>
          <w:p w14:paraId="5A3F749C" w14:textId="77777777" w:rsidR="000E05A5" w:rsidRPr="000E05A5" w:rsidRDefault="000E05A5" w:rsidP="006427F1">
            <w:pPr>
              <w:spacing w:line="276" w:lineRule="auto"/>
              <w:jc w:val="both"/>
            </w:pPr>
            <w:r w:rsidRPr="000E05A5">
              <w:t>SUB TOTAL LOT 1</w:t>
            </w:r>
          </w:p>
        </w:tc>
        <w:tc>
          <w:tcPr>
            <w:tcW w:w="1028" w:type="dxa"/>
            <w:noWrap/>
            <w:hideMark/>
          </w:tcPr>
          <w:p w14:paraId="4F6969F9" w14:textId="77777777" w:rsidR="000E05A5" w:rsidRPr="000E05A5" w:rsidRDefault="000E05A5" w:rsidP="006427F1">
            <w:pPr>
              <w:spacing w:line="276" w:lineRule="auto"/>
              <w:jc w:val="both"/>
            </w:pPr>
            <w:r w:rsidRPr="000E05A5">
              <w:t> </w:t>
            </w:r>
          </w:p>
        </w:tc>
        <w:tc>
          <w:tcPr>
            <w:tcW w:w="983" w:type="dxa"/>
            <w:noWrap/>
          </w:tcPr>
          <w:p w14:paraId="1A13657A" w14:textId="77777777" w:rsidR="000E05A5" w:rsidRPr="000E05A5" w:rsidRDefault="000E05A5" w:rsidP="006427F1">
            <w:pPr>
              <w:spacing w:line="276" w:lineRule="auto"/>
              <w:jc w:val="both"/>
            </w:pPr>
          </w:p>
        </w:tc>
      </w:tr>
      <w:tr w:rsidR="000E05A5" w:rsidRPr="000E05A5" w14:paraId="7DEA0496" w14:textId="77777777" w:rsidTr="007C2BB9">
        <w:trPr>
          <w:gridAfter w:val="1"/>
          <w:wAfter w:w="14" w:type="dxa"/>
          <w:trHeight w:val="720"/>
        </w:trPr>
        <w:tc>
          <w:tcPr>
            <w:tcW w:w="810" w:type="dxa"/>
            <w:gridSpan w:val="2"/>
            <w:noWrap/>
            <w:hideMark/>
          </w:tcPr>
          <w:p w14:paraId="37A75B2F" w14:textId="77777777" w:rsidR="000E05A5" w:rsidRPr="000E05A5" w:rsidRDefault="000E05A5" w:rsidP="006427F1">
            <w:pPr>
              <w:spacing w:line="276" w:lineRule="auto"/>
              <w:jc w:val="both"/>
            </w:pPr>
            <w:r w:rsidRPr="000E05A5">
              <w:t>2</w:t>
            </w:r>
          </w:p>
        </w:tc>
        <w:tc>
          <w:tcPr>
            <w:tcW w:w="6503" w:type="dxa"/>
            <w:gridSpan w:val="4"/>
            <w:hideMark/>
          </w:tcPr>
          <w:p w14:paraId="2A61E42E" w14:textId="77777777" w:rsidR="000E05A5" w:rsidRPr="000E05A5" w:rsidRDefault="000E05A5" w:rsidP="006427F1">
            <w:pPr>
              <w:spacing w:line="276" w:lineRule="auto"/>
              <w:jc w:val="both"/>
            </w:pPr>
            <w:r w:rsidRPr="000E05A5">
              <w:t>A 200: FOUNDATION</w:t>
            </w:r>
          </w:p>
        </w:tc>
        <w:tc>
          <w:tcPr>
            <w:tcW w:w="1028" w:type="dxa"/>
            <w:noWrap/>
            <w:hideMark/>
          </w:tcPr>
          <w:p w14:paraId="087B84D8" w14:textId="77777777" w:rsidR="000E05A5" w:rsidRPr="000E05A5" w:rsidRDefault="000E05A5" w:rsidP="006427F1">
            <w:pPr>
              <w:spacing w:line="276" w:lineRule="auto"/>
              <w:jc w:val="both"/>
            </w:pPr>
            <w:r w:rsidRPr="000E05A5">
              <w:t> </w:t>
            </w:r>
          </w:p>
        </w:tc>
        <w:tc>
          <w:tcPr>
            <w:tcW w:w="983" w:type="dxa"/>
            <w:noWrap/>
          </w:tcPr>
          <w:p w14:paraId="05A3F491" w14:textId="77777777" w:rsidR="000E05A5" w:rsidRPr="000E05A5" w:rsidRDefault="000E05A5" w:rsidP="006427F1">
            <w:pPr>
              <w:spacing w:line="276" w:lineRule="auto"/>
              <w:jc w:val="both"/>
            </w:pPr>
          </w:p>
        </w:tc>
      </w:tr>
      <w:tr w:rsidR="000E05A5" w:rsidRPr="000E05A5" w14:paraId="728EB36D" w14:textId="77777777" w:rsidTr="007C2BB9">
        <w:trPr>
          <w:gridAfter w:val="1"/>
          <w:wAfter w:w="14" w:type="dxa"/>
          <w:trHeight w:val="480"/>
        </w:trPr>
        <w:tc>
          <w:tcPr>
            <w:tcW w:w="810" w:type="dxa"/>
            <w:gridSpan w:val="2"/>
            <w:noWrap/>
            <w:hideMark/>
          </w:tcPr>
          <w:p w14:paraId="15BEEB40" w14:textId="77777777" w:rsidR="000E05A5" w:rsidRPr="000E05A5" w:rsidRDefault="000E05A5" w:rsidP="006427F1">
            <w:pPr>
              <w:spacing w:line="276" w:lineRule="auto"/>
              <w:jc w:val="both"/>
            </w:pPr>
            <w:r w:rsidRPr="000E05A5">
              <w:t>2.1</w:t>
            </w:r>
          </w:p>
        </w:tc>
        <w:tc>
          <w:tcPr>
            <w:tcW w:w="6503" w:type="dxa"/>
            <w:gridSpan w:val="4"/>
            <w:hideMark/>
          </w:tcPr>
          <w:p w14:paraId="5853BA5C" w14:textId="77777777" w:rsidR="000E05A5" w:rsidRPr="008A4631" w:rsidRDefault="000E05A5" w:rsidP="006427F1">
            <w:pPr>
              <w:spacing w:line="276" w:lineRule="auto"/>
              <w:jc w:val="both"/>
              <w:rPr>
                <w:lang w:val="en-US"/>
              </w:rPr>
            </w:pPr>
            <w:r w:rsidRPr="008A4631">
              <w:rPr>
                <w:lang w:val="en-US"/>
              </w:rPr>
              <w:t>Excavation of trenches for the foundation pads, and the foundation walls.</w:t>
            </w:r>
          </w:p>
          <w:p w14:paraId="1F213989" w14:textId="77777777" w:rsidR="000E05A5" w:rsidRPr="008A4631" w:rsidRDefault="000E05A5" w:rsidP="006427F1">
            <w:pPr>
              <w:spacing w:line="276" w:lineRule="auto"/>
              <w:jc w:val="both"/>
              <w:rPr>
                <w:lang w:val="en-US"/>
              </w:rPr>
            </w:pPr>
            <w:r w:rsidRPr="008A4631">
              <w:rPr>
                <w:lang w:val="en-US"/>
              </w:rPr>
              <w:t>This price pays, under the general conditions provided for in the contract per cubic meter (m3), the supply and excavation of trenches for the foundation pads, and the foundation walls.</w:t>
            </w:r>
          </w:p>
          <w:p w14:paraId="58A8F5A4" w14:textId="77777777" w:rsidR="000E05A5" w:rsidRPr="008A4631" w:rsidRDefault="000E05A5" w:rsidP="006427F1">
            <w:pPr>
              <w:spacing w:line="276" w:lineRule="auto"/>
              <w:jc w:val="both"/>
              <w:rPr>
                <w:lang w:val="en-US"/>
              </w:rPr>
            </w:pPr>
            <w:r w:rsidRPr="008A4631">
              <w:rPr>
                <w:lang w:val="en-US"/>
              </w:rPr>
              <w:t xml:space="preserve">The cubic meter at: …………………….…………. francs </w:t>
            </w:r>
          </w:p>
        </w:tc>
        <w:tc>
          <w:tcPr>
            <w:tcW w:w="1028" w:type="dxa"/>
            <w:noWrap/>
            <w:hideMark/>
          </w:tcPr>
          <w:p w14:paraId="64E4693F" w14:textId="77777777" w:rsidR="000E05A5" w:rsidRPr="000E05A5" w:rsidRDefault="000E05A5" w:rsidP="006427F1">
            <w:pPr>
              <w:spacing w:line="276" w:lineRule="auto"/>
              <w:jc w:val="both"/>
            </w:pPr>
            <w:r w:rsidRPr="000E05A5">
              <w:t>m3</w:t>
            </w:r>
          </w:p>
        </w:tc>
        <w:tc>
          <w:tcPr>
            <w:tcW w:w="983" w:type="dxa"/>
            <w:noWrap/>
          </w:tcPr>
          <w:p w14:paraId="29A67978" w14:textId="77777777" w:rsidR="000E05A5" w:rsidRPr="000E05A5" w:rsidRDefault="000E05A5" w:rsidP="006427F1">
            <w:pPr>
              <w:spacing w:line="276" w:lineRule="auto"/>
              <w:jc w:val="both"/>
            </w:pPr>
          </w:p>
        </w:tc>
      </w:tr>
      <w:tr w:rsidR="000E05A5" w:rsidRPr="000E05A5" w14:paraId="6CA86509" w14:textId="77777777" w:rsidTr="007C2BB9">
        <w:trPr>
          <w:gridAfter w:val="1"/>
          <w:wAfter w:w="14" w:type="dxa"/>
          <w:trHeight w:val="480"/>
        </w:trPr>
        <w:tc>
          <w:tcPr>
            <w:tcW w:w="810" w:type="dxa"/>
            <w:gridSpan w:val="2"/>
            <w:noWrap/>
            <w:hideMark/>
          </w:tcPr>
          <w:p w14:paraId="67865DB2" w14:textId="77777777" w:rsidR="000E05A5" w:rsidRPr="000E05A5" w:rsidRDefault="000E05A5" w:rsidP="006427F1">
            <w:pPr>
              <w:spacing w:line="276" w:lineRule="auto"/>
              <w:jc w:val="both"/>
            </w:pPr>
            <w:r w:rsidRPr="000E05A5">
              <w:t>2.2</w:t>
            </w:r>
          </w:p>
        </w:tc>
        <w:tc>
          <w:tcPr>
            <w:tcW w:w="6503" w:type="dxa"/>
            <w:gridSpan w:val="4"/>
            <w:hideMark/>
          </w:tcPr>
          <w:p w14:paraId="28C574AB" w14:textId="77777777" w:rsidR="000E05A5" w:rsidRPr="008A4631" w:rsidRDefault="000E05A5" w:rsidP="006427F1">
            <w:pPr>
              <w:spacing w:line="276" w:lineRule="auto"/>
              <w:jc w:val="both"/>
              <w:rPr>
                <w:lang w:val="en-US"/>
              </w:rPr>
            </w:pPr>
            <w:r w:rsidRPr="008A4631">
              <w:rPr>
                <w:lang w:val="en-US"/>
              </w:rPr>
              <w:t xml:space="preserve">Supply and installation of clean concrete This price pays, under the general conditions provided for in the contract per cubic meter (m3), the supply and placement at the bottom of the excavations of concrete dosed at 150 kg/m3 and 5 cm thick. </w:t>
            </w:r>
          </w:p>
          <w:p w14:paraId="3A199964" w14:textId="77777777" w:rsidR="000E05A5" w:rsidRPr="008A4631" w:rsidRDefault="000E05A5" w:rsidP="006427F1">
            <w:pPr>
              <w:spacing w:line="276" w:lineRule="auto"/>
              <w:jc w:val="both"/>
              <w:rPr>
                <w:lang w:val="en-US"/>
              </w:rPr>
            </w:pPr>
            <w:r w:rsidRPr="008A4631">
              <w:rPr>
                <w:lang w:val="en-US"/>
              </w:rPr>
              <w:t>The cubic meter at: …………………….………….CFA francs</w:t>
            </w:r>
          </w:p>
        </w:tc>
        <w:tc>
          <w:tcPr>
            <w:tcW w:w="1028" w:type="dxa"/>
            <w:noWrap/>
            <w:hideMark/>
          </w:tcPr>
          <w:p w14:paraId="031E5FEF" w14:textId="77777777" w:rsidR="000E05A5" w:rsidRPr="000E05A5" w:rsidRDefault="000E05A5" w:rsidP="006427F1">
            <w:pPr>
              <w:spacing w:line="276" w:lineRule="auto"/>
              <w:jc w:val="both"/>
            </w:pPr>
            <w:r w:rsidRPr="000E05A5">
              <w:t>m3</w:t>
            </w:r>
          </w:p>
        </w:tc>
        <w:tc>
          <w:tcPr>
            <w:tcW w:w="983" w:type="dxa"/>
            <w:noWrap/>
          </w:tcPr>
          <w:p w14:paraId="3F52F5B1" w14:textId="77777777" w:rsidR="000E05A5" w:rsidRPr="000E05A5" w:rsidRDefault="000E05A5" w:rsidP="006427F1">
            <w:pPr>
              <w:spacing w:line="276" w:lineRule="auto"/>
              <w:jc w:val="both"/>
            </w:pPr>
          </w:p>
        </w:tc>
      </w:tr>
      <w:tr w:rsidR="000E05A5" w:rsidRPr="000E05A5" w14:paraId="71176EBC" w14:textId="77777777" w:rsidTr="007C2BB9">
        <w:trPr>
          <w:gridAfter w:val="1"/>
          <w:wAfter w:w="14" w:type="dxa"/>
          <w:trHeight w:val="720"/>
        </w:trPr>
        <w:tc>
          <w:tcPr>
            <w:tcW w:w="810" w:type="dxa"/>
            <w:gridSpan w:val="2"/>
            <w:noWrap/>
            <w:hideMark/>
          </w:tcPr>
          <w:p w14:paraId="13390408" w14:textId="77777777" w:rsidR="000E05A5" w:rsidRPr="000E05A5" w:rsidRDefault="000E05A5" w:rsidP="006427F1">
            <w:pPr>
              <w:spacing w:line="276" w:lineRule="auto"/>
              <w:jc w:val="both"/>
            </w:pPr>
            <w:r w:rsidRPr="000E05A5">
              <w:t>2.3</w:t>
            </w:r>
          </w:p>
        </w:tc>
        <w:tc>
          <w:tcPr>
            <w:tcW w:w="6503" w:type="dxa"/>
            <w:gridSpan w:val="4"/>
            <w:hideMark/>
          </w:tcPr>
          <w:p w14:paraId="0D5C60D4" w14:textId="77777777" w:rsidR="000E05A5" w:rsidRPr="008A4631" w:rsidRDefault="000E05A5" w:rsidP="006427F1">
            <w:pPr>
              <w:spacing w:line="276" w:lineRule="auto"/>
              <w:jc w:val="both"/>
              <w:rPr>
                <w:lang w:val="en-US"/>
              </w:rPr>
            </w:pPr>
            <w:r w:rsidRPr="008A4631">
              <w:rPr>
                <w:lang w:val="en-US"/>
              </w:rPr>
              <w:t>Supply and installation of reinforced concrete for soles, chains, post starters including all constraints</w:t>
            </w:r>
          </w:p>
          <w:p w14:paraId="2BFB6827" w14:textId="77777777" w:rsidR="000E05A5" w:rsidRPr="008A4631" w:rsidRDefault="000E05A5" w:rsidP="006427F1">
            <w:pPr>
              <w:spacing w:line="276" w:lineRule="auto"/>
              <w:jc w:val="both"/>
              <w:rPr>
                <w:lang w:val="en-US"/>
              </w:rPr>
            </w:pPr>
            <w:r w:rsidRPr="008A4631">
              <w:rPr>
                <w:lang w:val="en-US"/>
              </w:rPr>
              <w:t>This price pays, under the general conditions provided for in the contract per cubic meter (m3), the supply and execution of the following work:</w:t>
            </w:r>
          </w:p>
          <w:p w14:paraId="66D7706A" w14:textId="77777777" w:rsidR="000E05A5" w:rsidRPr="008A4631" w:rsidRDefault="000E05A5" w:rsidP="006427F1">
            <w:pPr>
              <w:spacing w:line="276" w:lineRule="auto"/>
              <w:jc w:val="both"/>
              <w:rPr>
                <w:lang w:val="en-US"/>
              </w:rPr>
            </w:pPr>
            <w:r w:rsidRPr="008A4631">
              <w:rPr>
                <w:lang w:val="en-US"/>
              </w:rPr>
              <w:t xml:space="preserve">- Section footings according to the plans, reinforced concrete dosed </w:t>
            </w:r>
          </w:p>
          <w:p w14:paraId="720080F3" w14:textId="77777777" w:rsidR="000E05A5" w:rsidRPr="000E05A5" w:rsidRDefault="000E05A5" w:rsidP="006427F1">
            <w:pPr>
              <w:spacing w:line="276" w:lineRule="auto"/>
              <w:jc w:val="both"/>
            </w:pPr>
            <w:r w:rsidRPr="000E05A5">
              <w:t>at 350 kg/m3;</w:t>
            </w:r>
          </w:p>
          <w:p w14:paraId="185FE071" w14:textId="77777777" w:rsidR="000E05A5" w:rsidRPr="008A4631" w:rsidRDefault="000E05A5" w:rsidP="006427F1">
            <w:pPr>
              <w:spacing w:line="276" w:lineRule="auto"/>
              <w:jc w:val="both"/>
              <w:rPr>
                <w:lang w:val="en-US"/>
              </w:rPr>
            </w:pPr>
            <w:r w:rsidRPr="008A4631">
              <w:rPr>
                <w:lang w:val="en-US"/>
              </w:rPr>
              <w:t xml:space="preserve">- Post starters with a 20x30 section, with RL6 frame every 15 cm + </w:t>
            </w:r>
          </w:p>
          <w:p w14:paraId="313213C3" w14:textId="77777777" w:rsidR="000E05A5" w:rsidRPr="000E05A5" w:rsidRDefault="000E05A5" w:rsidP="006427F1">
            <w:pPr>
              <w:spacing w:line="276" w:lineRule="auto"/>
              <w:jc w:val="both"/>
            </w:pPr>
            <w:r w:rsidRPr="000E05A5">
              <w:t>6 HA10 stringers.</w:t>
            </w:r>
          </w:p>
          <w:p w14:paraId="692CE8F8" w14:textId="77777777" w:rsidR="000E05A5" w:rsidRPr="008A4631" w:rsidRDefault="000E05A5" w:rsidP="006427F1">
            <w:pPr>
              <w:spacing w:line="276" w:lineRule="auto"/>
              <w:jc w:val="both"/>
              <w:rPr>
                <w:lang w:val="en-US"/>
              </w:rPr>
            </w:pPr>
            <w:r w:rsidRPr="008A4631">
              <w:rPr>
                <w:lang w:val="en-US"/>
              </w:rPr>
              <w:t xml:space="preserve">- 20 x 25 section sills with RL6 frames every 20 cm and 4 HA12 </w:t>
            </w:r>
          </w:p>
          <w:p w14:paraId="7AF256B8" w14:textId="77777777" w:rsidR="000E05A5" w:rsidRPr="008A4631" w:rsidRDefault="000E05A5" w:rsidP="006427F1">
            <w:pPr>
              <w:spacing w:line="276" w:lineRule="auto"/>
              <w:jc w:val="both"/>
              <w:rPr>
                <w:lang w:val="en-US"/>
              </w:rPr>
            </w:pPr>
            <w:proofErr w:type="gramStart"/>
            <w:r w:rsidRPr="008A4631">
              <w:rPr>
                <w:lang w:val="en-US"/>
              </w:rPr>
              <w:t>stringers</w:t>
            </w:r>
            <w:proofErr w:type="gramEnd"/>
            <w:r w:rsidRPr="008A4631">
              <w:rPr>
                <w:lang w:val="en-US"/>
              </w:rPr>
              <w:t>. Concrete dosed 350 kg/m3.</w:t>
            </w:r>
          </w:p>
          <w:p w14:paraId="3DF5CEE0" w14:textId="77777777" w:rsidR="000E05A5" w:rsidRPr="008A4631" w:rsidRDefault="000E05A5" w:rsidP="006427F1">
            <w:pPr>
              <w:spacing w:line="276" w:lineRule="auto"/>
              <w:jc w:val="both"/>
              <w:rPr>
                <w:lang w:val="en-US"/>
              </w:rPr>
            </w:pPr>
            <w:r w:rsidRPr="008A4631">
              <w:rPr>
                <w:lang w:val="en-US"/>
              </w:rPr>
              <w:t>The cubic meter at: ………………………………. CFA francs</w:t>
            </w:r>
          </w:p>
        </w:tc>
        <w:tc>
          <w:tcPr>
            <w:tcW w:w="1028" w:type="dxa"/>
            <w:noWrap/>
            <w:hideMark/>
          </w:tcPr>
          <w:p w14:paraId="1A0E2EEF" w14:textId="77777777" w:rsidR="000E05A5" w:rsidRPr="000E05A5" w:rsidRDefault="000E05A5" w:rsidP="006427F1">
            <w:pPr>
              <w:spacing w:line="276" w:lineRule="auto"/>
              <w:jc w:val="both"/>
            </w:pPr>
            <w:r w:rsidRPr="000E05A5">
              <w:t>m3</w:t>
            </w:r>
          </w:p>
        </w:tc>
        <w:tc>
          <w:tcPr>
            <w:tcW w:w="983" w:type="dxa"/>
            <w:noWrap/>
          </w:tcPr>
          <w:p w14:paraId="2D2B4C36" w14:textId="77777777" w:rsidR="000E05A5" w:rsidRPr="000E05A5" w:rsidRDefault="000E05A5" w:rsidP="006427F1">
            <w:pPr>
              <w:spacing w:line="276" w:lineRule="auto"/>
              <w:jc w:val="both"/>
            </w:pPr>
          </w:p>
        </w:tc>
      </w:tr>
      <w:tr w:rsidR="000E05A5" w:rsidRPr="000E05A5" w14:paraId="411A6A0C" w14:textId="77777777" w:rsidTr="007C2BB9">
        <w:trPr>
          <w:gridAfter w:val="1"/>
          <w:wAfter w:w="14" w:type="dxa"/>
          <w:trHeight w:val="720"/>
        </w:trPr>
        <w:tc>
          <w:tcPr>
            <w:tcW w:w="810" w:type="dxa"/>
            <w:gridSpan w:val="2"/>
            <w:noWrap/>
            <w:hideMark/>
          </w:tcPr>
          <w:p w14:paraId="2B000833" w14:textId="77777777" w:rsidR="000E05A5" w:rsidRPr="000E05A5" w:rsidRDefault="000E05A5" w:rsidP="006427F1">
            <w:pPr>
              <w:spacing w:line="276" w:lineRule="auto"/>
              <w:jc w:val="both"/>
            </w:pPr>
            <w:r w:rsidRPr="000E05A5">
              <w:t>2.4</w:t>
            </w:r>
          </w:p>
        </w:tc>
        <w:tc>
          <w:tcPr>
            <w:tcW w:w="6503" w:type="dxa"/>
            <w:gridSpan w:val="4"/>
            <w:hideMark/>
          </w:tcPr>
          <w:p w14:paraId="3B476791" w14:textId="77777777" w:rsidR="000E05A5" w:rsidRPr="008A4631" w:rsidRDefault="000E05A5" w:rsidP="006427F1">
            <w:pPr>
              <w:spacing w:line="276" w:lineRule="auto"/>
              <w:jc w:val="both"/>
              <w:rPr>
                <w:lang w:val="en-US"/>
              </w:rPr>
            </w:pPr>
            <w:r w:rsidRPr="008A4631">
              <w:rPr>
                <w:lang w:val="en-US"/>
              </w:rPr>
              <w:t>Supply and installation of reinforced concrete foundation column of dosage 350kg/m3.</w:t>
            </w:r>
          </w:p>
          <w:p w14:paraId="3D5CF3C0" w14:textId="77777777" w:rsidR="000E05A5" w:rsidRPr="008A4631" w:rsidRDefault="000E05A5" w:rsidP="006427F1">
            <w:pPr>
              <w:spacing w:line="276" w:lineRule="auto"/>
              <w:jc w:val="both"/>
              <w:rPr>
                <w:lang w:val="en-US"/>
              </w:rPr>
            </w:pPr>
            <w:r w:rsidRPr="008A4631">
              <w:rPr>
                <w:lang w:val="en-US"/>
              </w:rPr>
              <w:t>This price pays, under the general conditions provided for in the contract per cubic meter (m3), the supply and execution of the work</w:t>
            </w:r>
          </w:p>
          <w:p w14:paraId="31FFF0EE" w14:textId="77777777" w:rsidR="000E05A5" w:rsidRPr="000E05A5" w:rsidRDefault="000E05A5" w:rsidP="006427F1">
            <w:pPr>
              <w:spacing w:line="276" w:lineRule="auto"/>
              <w:jc w:val="both"/>
            </w:pPr>
            <w:r w:rsidRPr="000E05A5">
              <w:t>The cubic meter at: …………………………………francs</w:t>
            </w:r>
          </w:p>
          <w:p w14:paraId="42CAAEAE" w14:textId="77777777" w:rsidR="000E05A5" w:rsidRPr="000E05A5" w:rsidRDefault="000E05A5" w:rsidP="006427F1">
            <w:pPr>
              <w:spacing w:line="276" w:lineRule="auto"/>
              <w:jc w:val="both"/>
            </w:pPr>
          </w:p>
        </w:tc>
        <w:tc>
          <w:tcPr>
            <w:tcW w:w="1028" w:type="dxa"/>
            <w:noWrap/>
            <w:hideMark/>
          </w:tcPr>
          <w:p w14:paraId="749C2957" w14:textId="77777777" w:rsidR="000E05A5" w:rsidRPr="000E05A5" w:rsidRDefault="000E05A5" w:rsidP="006427F1">
            <w:pPr>
              <w:spacing w:line="276" w:lineRule="auto"/>
              <w:jc w:val="both"/>
            </w:pPr>
            <w:r w:rsidRPr="000E05A5">
              <w:t>m3</w:t>
            </w:r>
          </w:p>
        </w:tc>
        <w:tc>
          <w:tcPr>
            <w:tcW w:w="983" w:type="dxa"/>
            <w:noWrap/>
          </w:tcPr>
          <w:p w14:paraId="25EAF088" w14:textId="77777777" w:rsidR="000E05A5" w:rsidRPr="000E05A5" w:rsidRDefault="000E05A5" w:rsidP="006427F1">
            <w:pPr>
              <w:spacing w:line="276" w:lineRule="auto"/>
              <w:jc w:val="both"/>
            </w:pPr>
          </w:p>
        </w:tc>
      </w:tr>
      <w:tr w:rsidR="000E05A5" w:rsidRPr="000E05A5" w14:paraId="6ACAD60F" w14:textId="77777777" w:rsidTr="007C2BB9">
        <w:trPr>
          <w:gridAfter w:val="1"/>
          <w:wAfter w:w="14" w:type="dxa"/>
          <w:trHeight w:val="720"/>
        </w:trPr>
        <w:tc>
          <w:tcPr>
            <w:tcW w:w="810" w:type="dxa"/>
            <w:gridSpan w:val="2"/>
            <w:noWrap/>
            <w:hideMark/>
          </w:tcPr>
          <w:p w14:paraId="2D6323A1" w14:textId="77777777" w:rsidR="000E05A5" w:rsidRPr="000E05A5" w:rsidRDefault="000E05A5" w:rsidP="006427F1">
            <w:pPr>
              <w:spacing w:line="276" w:lineRule="auto"/>
              <w:jc w:val="both"/>
            </w:pPr>
            <w:r w:rsidRPr="000E05A5">
              <w:t>2.5</w:t>
            </w:r>
          </w:p>
        </w:tc>
        <w:tc>
          <w:tcPr>
            <w:tcW w:w="6503" w:type="dxa"/>
            <w:gridSpan w:val="4"/>
            <w:hideMark/>
          </w:tcPr>
          <w:p w14:paraId="4F5AA616" w14:textId="77777777" w:rsidR="000E05A5" w:rsidRPr="008A4631" w:rsidRDefault="000E05A5" w:rsidP="006427F1">
            <w:pPr>
              <w:spacing w:line="276" w:lineRule="auto"/>
              <w:jc w:val="both"/>
              <w:rPr>
                <w:lang w:val="en-US"/>
              </w:rPr>
            </w:pPr>
            <w:r w:rsidRPr="008A4631">
              <w:rPr>
                <w:lang w:val="en-US"/>
              </w:rPr>
              <w:t xml:space="preserve">Supply and installation of masonry in 20x20x40 packed </w:t>
            </w:r>
          </w:p>
          <w:p w14:paraId="63A28896" w14:textId="77777777" w:rsidR="000E05A5" w:rsidRPr="008A4631" w:rsidRDefault="000E05A5" w:rsidP="006427F1">
            <w:pPr>
              <w:spacing w:line="276" w:lineRule="auto"/>
              <w:jc w:val="both"/>
              <w:rPr>
                <w:lang w:val="en-US"/>
              </w:rPr>
            </w:pPr>
            <w:r w:rsidRPr="008A4631">
              <w:rPr>
                <w:lang w:val="en-US"/>
              </w:rPr>
              <w:t>agglomerations including all constraints</w:t>
            </w:r>
          </w:p>
          <w:p w14:paraId="6D5EC03A" w14:textId="77777777" w:rsidR="000E05A5" w:rsidRPr="008A4631" w:rsidRDefault="000E05A5" w:rsidP="006427F1">
            <w:pPr>
              <w:spacing w:line="276" w:lineRule="auto"/>
              <w:jc w:val="both"/>
              <w:rPr>
                <w:lang w:val="en-US"/>
              </w:rPr>
            </w:pPr>
            <w:r w:rsidRPr="008A4631">
              <w:rPr>
                <w:lang w:val="en-US"/>
              </w:rPr>
              <w:lastRenderedPageBreak/>
              <w:t xml:space="preserve">This price pays, under the general conditions provided for in the contract, per square meter (m2) the supply and execution of foundation walls in 20x20x40 cement agglomerates filled with ordinary concrete dosed at 200 kg/m3. </w:t>
            </w:r>
          </w:p>
          <w:p w14:paraId="670153D3"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noWrap/>
            <w:hideMark/>
          </w:tcPr>
          <w:p w14:paraId="38F9AF14" w14:textId="77777777" w:rsidR="000E05A5" w:rsidRPr="000E05A5" w:rsidRDefault="000E05A5" w:rsidP="006427F1">
            <w:pPr>
              <w:spacing w:line="276" w:lineRule="auto"/>
              <w:jc w:val="both"/>
            </w:pPr>
            <w:r w:rsidRPr="000E05A5">
              <w:lastRenderedPageBreak/>
              <w:t>m2</w:t>
            </w:r>
          </w:p>
        </w:tc>
        <w:tc>
          <w:tcPr>
            <w:tcW w:w="983" w:type="dxa"/>
            <w:noWrap/>
          </w:tcPr>
          <w:p w14:paraId="5DBE5B8B" w14:textId="77777777" w:rsidR="000E05A5" w:rsidRPr="000E05A5" w:rsidRDefault="000E05A5" w:rsidP="006427F1">
            <w:pPr>
              <w:spacing w:line="276" w:lineRule="auto"/>
              <w:jc w:val="both"/>
            </w:pPr>
          </w:p>
        </w:tc>
      </w:tr>
      <w:tr w:rsidR="000E05A5" w:rsidRPr="000E05A5" w14:paraId="45789E51" w14:textId="77777777" w:rsidTr="007C2BB9">
        <w:trPr>
          <w:gridAfter w:val="1"/>
          <w:wAfter w:w="14" w:type="dxa"/>
          <w:trHeight w:val="300"/>
        </w:trPr>
        <w:tc>
          <w:tcPr>
            <w:tcW w:w="810" w:type="dxa"/>
            <w:gridSpan w:val="2"/>
            <w:noWrap/>
            <w:hideMark/>
          </w:tcPr>
          <w:p w14:paraId="0282F33E" w14:textId="77777777" w:rsidR="000E05A5" w:rsidRPr="000E05A5" w:rsidRDefault="000E05A5" w:rsidP="006427F1">
            <w:pPr>
              <w:spacing w:line="276" w:lineRule="auto"/>
              <w:jc w:val="both"/>
            </w:pPr>
            <w:r w:rsidRPr="000E05A5">
              <w:lastRenderedPageBreak/>
              <w:t>2.6</w:t>
            </w:r>
          </w:p>
        </w:tc>
        <w:tc>
          <w:tcPr>
            <w:tcW w:w="6503" w:type="dxa"/>
            <w:gridSpan w:val="4"/>
            <w:noWrap/>
            <w:hideMark/>
          </w:tcPr>
          <w:p w14:paraId="74BA3350" w14:textId="77777777" w:rsidR="000E05A5" w:rsidRPr="008A4631" w:rsidRDefault="000E05A5" w:rsidP="006427F1">
            <w:pPr>
              <w:spacing w:line="276" w:lineRule="auto"/>
              <w:jc w:val="both"/>
              <w:rPr>
                <w:lang w:val="en-US"/>
              </w:rPr>
            </w:pPr>
            <w:r w:rsidRPr="008A4631">
              <w:rPr>
                <w:lang w:val="en-US"/>
              </w:rPr>
              <w:t>Supply and installation of reinforced concrete grid chain beams of dosage 350kg/m3.</w:t>
            </w:r>
          </w:p>
          <w:p w14:paraId="264F8132" w14:textId="77777777" w:rsidR="000E05A5" w:rsidRPr="008A4631" w:rsidRDefault="000E05A5" w:rsidP="006427F1">
            <w:pPr>
              <w:spacing w:line="276" w:lineRule="auto"/>
              <w:jc w:val="both"/>
              <w:rPr>
                <w:lang w:val="en-US"/>
              </w:rPr>
            </w:pPr>
            <w:r w:rsidRPr="008A4631">
              <w:rPr>
                <w:lang w:val="en-US"/>
              </w:rPr>
              <w:t>This price pays, under the general conditions provided for in the contract per cubic meter (m3), the supply and execution of the work</w:t>
            </w:r>
          </w:p>
          <w:p w14:paraId="531C32C1" w14:textId="77777777" w:rsidR="000E05A5" w:rsidRPr="000E05A5" w:rsidRDefault="000E05A5" w:rsidP="006427F1">
            <w:pPr>
              <w:spacing w:line="276" w:lineRule="auto"/>
              <w:jc w:val="both"/>
            </w:pPr>
            <w:r w:rsidRPr="000E05A5">
              <w:t>The cubic meter at: …………………………………francs</w:t>
            </w:r>
          </w:p>
          <w:p w14:paraId="7BD3FCE9" w14:textId="77777777" w:rsidR="000E05A5" w:rsidRPr="000E05A5" w:rsidRDefault="000E05A5" w:rsidP="006427F1">
            <w:pPr>
              <w:spacing w:line="276" w:lineRule="auto"/>
              <w:jc w:val="both"/>
            </w:pPr>
          </w:p>
        </w:tc>
        <w:tc>
          <w:tcPr>
            <w:tcW w:w="1028" w:type="dxa"/>
            <w:noWrap/>
            <w:hideMark/>
          </w:tcPr>
          <w:p w14:paraId="0E9A7EF1" w14:textId="77777777" w:rsidR="000E05A5" w:rsidRPr="000E05A5" w:rsidRDefault="000E05A5" w:rsidP="006427F1">
            <w:pPr>
              <w:spacing w:line="276" w:lineRule="auto"/>
              <w:jc w:val="both"/>
            </w:pPr>
            <w:r w:rsidRPr="000E05A5">
              <w:t>m3</w:t>
            </w:r>
          </w:p>
        </w:tc>
        <w:tc>
          <w:tcPr>
            <w:tcW w:w="983" w:type="dxa"/>
            <w:noWrap/>
          </w:tcPr>
          <w:p w14:paraId="5804A69C" w14:textId="77777777" w:rsidR="000E05A5" w:rsidRPr="000E05A5" w:rsidRDefault="000E05A5" w:rsidP="006427F1">
            <w:pPr>
              <w:spacing w:line="276" w:lineRule="auto"/>
              <w:jc w:val="both"/>
            </w:pPr>
          </w:p>
        </w:tc>
      </w:tr>
      <w:tr w:rsidR="000E05A5" w:rsidRPr="000E05A5" w14:paraId="4E483DA5" w14:textId="77777777" w:rsidTr="007C2BB9">
        <w:trPr>
          <w:gridAfter w:val="1"/>
          <w:wAfter w:w="14" w:type="dxa"/>
          <w:trHeight w:val="300"/>
        </w:trPr>
        <w:tc>
          <w:tcPr>
            <w:tcW w:w="810" w:type="dxa"/>
            <w:gridSpan w:val="2"/>
            <w:noWrap/>
            <w:hideMark/>
          </w:tcPr>
          <w:p w14:paraId="3F5E55A1" w14:textId="77777777" w:rsidR="000E05A5" w:rsidRPr="000E05A5" w:rsidRDefault="000E05A5" w:rsidP="006427F1">
            <w:pPr>
              <w:spacing w:line="276" w:lineRule="auto"/>
              <w:jc w:val="both"/>
            </w:pPr>
            <w:r w:rsidRPr="000E05A5">
              <w:t>2.7</w:t>
            </w:r>
          </w:p>
        </w:tc>
        <w:tc>
          <w:tcPr>
            <w:tcW w:w="6503" w:type="dxa"/>
            <w:gridSpan w:val="4"/>
            <w:noWrap/>
            <w:hideMark/>
          </w:tcPr>
          <w:p w14:paraId="2107D0EA" w14:textId="77777777" w:rsidR="000E05A5" w:rsidRPr="008A4631" w:rsidRDefault="000E05A5" w:rsidP="006427F1">
            <w:pPr>
              <w:spacing w:line="276" w:lineRule="auto"/>
              <w:jc w:val="both"/>
              <w:rPr>
                <w:lang w:val="en-US"/>
              </w:rPr>
            </w:pPr>
            <w:r w:rsidRPr="008A4631">
              <w:rPr>
                <w:lang w:val="en-US"/>
              </w:rPr>
              <w:t>Provide backfill for foundation including all constraints</w:t>
            </w:r>
          </w:p>
          <w:p w14:paraId="43E6692A" w14:textId="77777777" w:rsidR="000E05A5" w:rsidRPr="008A4631" w:rsidRDefault="000E05A5" w:rsidP="006427F1">
            <w:pPr>
              <w:spacing w:line="276" w:lineRule="auto"/>
              <w:jc w:val="both"/>
              <w:rPr>
                <w:lang w:val="en-US"/>
              </w:rPr>
            </w:pPr>
            <w:r w:rsidRPr="008A4631">
              <w:rPr>
                <w:lang w:val="en-US"/>
              </w:rPr>
              <w:t xml:space="preserve">This price pays, under the general conditions provided for in the contract, per square meter (m2) the supply and execution of foundation walls in 20x20x40 cement agglomerates filled with ordinary concrete dosed at 200 kg/m3. </w:t>
            </w:r>
          </w:p>
          <w:p w14:paraId="795D4706"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noWrap/>
            <w:hideMark/>
          </w:tcPr>
          <w:p w14:paraId="0A7A980F" w14:textId="77777777" w:rsidR="000E05A5" w:rsidRPr="000E05A5" w:rsidRDefault="000E05A5" w:rsidP="006427F1">
            <w:pPr>
              <w:spacing w:line="276" w:lineRule="auto"/>
              <w:jc w:val="both"/>
            </w:pPr>
            <w:r w:rsidRPr="000E05A5">
              <w:t>m2</w:t>
            </w:r>
          </w:p>
        </w:tc>
        <w:tc>
          <w:tcPr>
            <w:tcW w:w="983" w:type="dxa"/>
            <w:noWrap/>
          </w:tcPr>
          <w:p w14:paraId="1C283A10" w14:textId="77777777" w:rsidR="000E05A5" w:rsidRPr="000E05A5" w:rsidRDefault="000E05A5" w:rsidP="006427F1">
            <w:pPr>
              <w:spacing w:line="276" w:lineRule="auto"/>
              <w:jc w:val="both"/>
            </w:pPr>
          </w:p>
        </w:tc>
      </w:tr>
      <w:tr w:rsidR="000E05A5" w:rsidRPr="000E05A5" w14:paraId="56206897" w14:textId="77777777" w:rsidTr="007C2BB9">
        <w:trPr>
          <w:gridAfter w:val="1"/>
          <w:wAfter w:w="14" w:type="dxa"/>
          <w:trHeight w:val="300"/>
        </w:trPr>
        <w:tc>
          <w:tcPr>
            <w:tcW w:w="810" w:type="dxa"/>
            <w:gridSpan w:val="2"/>
            <w:noWrap/>
            <w:hideMark/>
          </w:tcPr>
          <w:p w14:paraId="4471C7DF" w14:textId="77777777" w:rsidR="000E05A5" w:rsidRPr="000E05A5" w:rsidRDefault="000E05A5" w:rsidP="006427F1">
            <w:pPr>
              <w:spacing w:line="276" w:lineRule="auto"/>
              <w:jc w:val="both"/>
            </w:pPr>
            <w:r w:rsidRPr="000E05A5">
              <w:t> </w:t>
            </w:r>
          </w:p>
        </w:tc>
        <w:tc>
          <w:tcPr>
            <w:tcW w:w="6503" w:type="dxa"/>
            <w:gridSpan w:val="4"/>
            <w:noWrap/>
            <w:hideMark/>
          </w:tcPr>
          <w:p w14:paraId="5C0D8330" w14:textId="77777777" w:rsidR="000E05A5" w:rsidRPr="000E05A5" w:rsidRDefault="000E05A5" w:rsidP="006427F1">
            <w:pPr>
              <w:spacing w:line="276" w:lineRule="auto"/>
              <w:jc w:val="both"/>
            </w:pPr>
            <w:r w:rsidRPr="000E05A5">
              <w:t>SUB TOTAL A 2</w:t>
            </w:r>
          </w:p>
        </w:tc>
        <w:tc>
          <w:tcPr>
            <w:tcW w:w="1028" w:type="dxa"/>
            <w:noWrap/>
            <w:hideMark/>
          </w:tcPr>
          <w:p w14:paraId="0D6EA5BA" w14:textId="77777777" w:rsidR="000E05A5" w:rsidRPr="000E05A5" w:rsidRDefault="000E05A5" w:rsidP="006427F1">
            <w:pPr>
              <w:spacing w:line="276" w:lineRule="auto"/>
              <w:jc w:val="both"/>
            </w:pPr>
            <w:r w:rsidRPr="000E05A5">
              <w:t> </w:t>
            </w:r>
          </w:p>
        </w:tc>
        <w:tc>
          <w:tcPr>
            <w:tcW w:w="983" w:type="dxa"/>
            <w:noWrap/>
          </w:tcPr>
          <w:p w14:paraId="68D88983" w14:textId="77777777" w:rsidR="000E05A5" w:rsidRPr="000E05A5" w:rsidRDefault="000E05A5" w:rsidP="006427F1">
            <w:pPr>
              <w:spacing w:line="276" w:lineRule="auto"/>
              <w:jc w:val="both"/>
            </w:pPr>
          </w:p>
        </w:tc>
      </w:tr>
      <w:tr w:rsidR="000E05A5" w:rsidRPr="000E05A5" w14:paraId="176878B2" w14:textId="77777777" w:rsidTr="007C2BB9">
        <w:trPr>
          <w:gridAfter w:val="1"/>
          <w:wAfter w:w="14" w:type="dxa"/>
          <w:trHeight w:val="480"/>
        </w:trPr>
        <w:tc>
          <w:tcPr>
            <w:tcW w:w="810" w:type="dxa"/>
            <w:gridSpan w:val="2"/>
            <w:noWrap/>
            <w:hideMark/>
          </w:tcPr>
          <w:p w14:paraId="34594851" w14:textId="77777777" w:rsidR="000E05A5" w:rsidRPr="000E05A5" w:rsidRDefault="000E05A5" w:rsidP="006427F1">
            <w:pPr>
              <w:spacing w:line="276" w:lineRule="auto"/>
              <w:jc w:val="both"/>
            </w:pPr>
            <w:r w:rsidRPr="000E05A5">
              <w:t>3</w:t>
            </w:r>
          </w:p>
        </w:tc>
        <w:tc>
          <w:tcPr>
            <w:tcW w:w="6503" w:type="dxa"/>
            <w:gridSpan w:val="4"/>
            <w:hideMark/>
          </w:tcPr>
          <w:p w14:paraId="60380EA3" w14:textId="77777777" w:rsidR="000E05A5" w:rsidRPr="000E05A5" w:rsidRDefault="000E05A5" w:rsidP="006427F1">
            <w:pPr>
              <w:spacing w:line="276" w:lineRule="auto"/>
              <w:jc w:val="both"/>
            </w:pPr>
            <w:r w:rsidRPr="000E05A5">
              <w:t>A 300: ELEVATION</w:t>
            </w:r>
          </w:p>
        </w:tc>
        <w:tc>
          <w:tcPr>
            <w:tcW w:w="1028" w:type="dxa"/>
            <w:noWrap/>
            <w:hideMark/>
          </w:tcPr>
          <w:p w14:paraId="61965A6E" w14:textId="77777777" w:rsidR="000E05A5" w:rsidRPr="000E05A5" w:rsidRDefault="000E05A5" w:rsidP="006427F1">
            <w:pPr>
              <w:spacing w:line="276" w:lineRule="auto"/>
              <w:jc w:val="both"/>
            </w:pPr>
            <w:r w:rsidRPr="000E05A5">
              <w:t> </w:t>
            </w:r>
          </w:p>
        </w:tc>
        <w:tc>
          <w:tcPr>
            <w:tcW w:w="983" w:type="dxa"/>
            <w:noWrap/>
          </w:tcPr>
          <w:p w14:paraId="60181848" w14:textId="77777777" w:rsidR="000E05A5" w:rsidRPr="000E05A5" w:rsidRDefault="000E05A5" w:rsidP="006427F1">
            <w:pPr>
              <w:spacing w:line="276" w:lineRule="auto"/>
              <w:jc w:val="both"/>
            </w:pPr>
          </w:p>
        </w:tc>
      </w:tr>
      <w:tr w:rsidR="000E05A5" w:rsidRPr="000E05A5" w14:paraId="6349AF4E" w14:textId="77777777" w:rsidTr="007C2BB9">
        <w:trPr>
          <w:gridAfter w:val="1"/>
          <w:wAfter w:w="14" w:type="dxa"/>
          <w:trHeight w:val="720"/>
        </w:trPr>
        <w:tc>
          <w:tcPr>
            <w:tcW w:w="810" w:type="dxa"/>
            <w:gridSpan w:val="2"/>
            <w:noWrap/>
            <w:hideMark/>
          </w:tcPr>
          <w:p w14:paraId="1DEB05C7" w14:textId="77777777" w:rsidR="000E05A5" w:rsidRPr="000E05A5" w:rsidRDefault="000E05A5" w:rsidP="006427F1">
            <w:pPr>
              <w:spacing w:line="276" w:lineRule="auto"/>
              <w:jc w:val="both"/>
            </w:pPr>
            <w:r w:rsidRPr="000E05A5">
              <w:t>3.1</w:t>
            </w:r>
          </w:p>
        </w:tc>
        <w:tc>
          <w:tcPr>
            <w:tcW w:w="6503" w:type="dxa"/>
            <w:gridSpan w:val="4"/>
            <w:hideMark/>
          </w:tcPr>
          <w:p w14:paraId="5C497736" w14:textId="77777777" w:rsidR="000E05A5" w:rsidRPr="008A4631" w:rsidRDefault="000E05A5" w:rsidP="006427F1">
            <w:pPr>
              <w:spacing w:line="276" w:lineRule="auto"/>
              <w:jc w:val="both"/>
              <w:rPr>
                <w:lang w:val="en-US"/>
              </w:rPr>
            </w:pPr>
            <w:r w:rsidRPr="008A4631">
              <w:rPr>
                <w:lang w:val="en-US"/>
              </w:rPr>
              <w:t xml:space="preserve">Supply and installation of stone foundation including all constraints This price pays in the general conditions provided for in the contract, trips of stones. </w:t>
            </w:r>
          </w:p>
          <w:p w14:paraId="096F3D3E" w14:textId="77777777" w:rsidR="000E05A5" w:rsidRPr="000E05A5" w:rsidRDefault="000E05A5" w:rsidP="006427F1">
            <w:pPr>
              <w:spacing w:line="276" w:lineRule="auto"/>
              <w:jc w:val="both"/>
            </w:pPr>
            <w:r w:rsidRPr="000E05A5">
              <w:t xml:space="preserve">The trip at: </w:t>
            </w:r>
            <w:proofErr w:type="gramStart"/>
            <w:r w:rsidRPr="000E05A5">
              <w:t>…………………….…….</w:t>
            </w:r>
            <w:proofErr w:type="gramEnd"/>
            <w:r w:rsidRPr="000E05A5">
              <w:t xml:space="preserve"> francs</w:t>
            </w:r>
          </w:p>
        </w:tc>
        <w:tc>
          <w:tcPr>
            <w:tcW w:w="1028" w:type="dxa"/>
            <w:noWrap/>
            <w:hideMark/>
          </w:tcPr>
          <w:p w14:paraId="0B8D3936" w14:textId="77777777" w:rsidR="000E05A5" w:rsidRPr="000E05A5" w:rsidRDefault="000E05A5" w:rsidP="006427F1">
            <w:pPr>
              <w:spacing w:line="276" w:lineRule="auto"/>
              <w:jc w:val="both"/>
            </w:pPr>
            <w:r w:rsidRPr="000E05A5">
              <w:t>TRIPS</w:t>
            </w:r>
          </w:p>
        </w:tc>
        <w:tc>
          <w:tcPr>
            <w:tcW w:w="983" w:type="dxa"/>
            <w:noWrap/>
          </w:tcPr>
          <w:p w14:paraId="43D87D3F" w14:textId="77777777" w:rsidR="000E05A5" w:rsidRPr="000E05A5" w:rsidRDefault="000E05A5" w:rsidP="006427F1">
            <w:pPr>
              <w:spacing w:line="276" w:lineRule="auto"/>
              <w:jc w:val="both"/>
            </w:pPr>
          </w:p>
        </w:tc>
      </w:tr>
      <w:tr w:rsidR="000E05A5" w:rsidRPr="000E05A5" w14:paraId="79E66C4B" w14:textId="77777777" w:rsidTr="007C2BB9">
        <w:trPr>
          <w:gridAfter w:val="1"/>
          <w:wAfter w:w="14" w:type="dxa"/>
          <w:trHeight w:val="720"/>
        </w:trPr>
        <w:tc>
          <w:tcPr>
            <w:tcW w:w="810" w:type="dxa"/>
            <w:gridSpan w:val="2"/>
            <w:noWrap/>
            <w:hideMark/>
          </w:tcPr>
          <w:p w14:paraId="1CD71FE0" w14:textId="77777777" w:rsidR="000E05A5" w:rsidRPr="000E05A5" w:rsidRDefault="000E05A5" w:rsidP="006427F1">
            <w:pPr>
              <w:spacing w:line="276" w:lineRule="auto"/>
              <w:jc w:val="both"/>
            </w:pPr>
            <w:r w:rsidRPr="000E05A5">
              <w:t>3.2</w:t>
            </w:r>
          </w:p>
        </w:tc>
        <w:tc>
          <w:tcPr>
            <w:tcW w:w="6503" w:type="dxa"/>
            <w:gridSpan w:val="4"/>
            <w:hideMark/>
          </w:tcPr>
          <w:p w14:paraId="03EE945E" w14:textId="77777777" w:rsidR="000E05A5" w:rsidRPr="000E05A5" w:rsidRDefault="000E05A5" w:rsidP="006427F1">
            <w:pPr>
              <w:spacing w:line="276" w:lineRule="auto"/>
              <w:jc w:val="both"/>
            </w:pPr>
            <w:r w:rsidRPr="008A4631">
              <w:rPr>
                <w:lang w:val="en-US"/>
              </w:rPr>
              <w:t xml:space="preserve">Supply and installation of cement mortar coating on walls and under slabs including all constraints This price pays in the general conditions provided for in the contract, per square meter (m2) the supply and execution of a 1.5 cm thick coating on all masonry parts and under slab with cement mortar dosed at 400 kg/m3. </w:t>
            </w:r>
            <w:r w:rsidRPr="000E05A5">
              <w:t xml:space="preserve">With troweled finish. </w:t>
            </w:r>
          </w:p>
          <w:p w14:paraId="72BE9244"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noWrap/>
            <w:hideMark/>
          </w:tcPr>
          <w:p w14:paraId="13FE3CC8" w14:textId="77777777" w:rsidR="000E05A5" w:rsidRPr="000E05A5" w:rsidRDefault="000E05A5" w:rsidP="006427F1">
            <w:pPr>
              <w:spacing w:line="276" w:lineRule="auto"/>
              <w:jc w:val="both"/>
            </w:pPr>
            <w:r w:rsidRPr="000E05A5">
              <w:t>m2</w:t>
            </w:r>
          </w:p>
        </w:tc>
        <w:tc>
          <w:tcPr>
            <w:tcW w:w="983" w:type="dxa"/>
            <w:noWrap/>
          </w:tcPr>
          <w:p w14:paraId="1B6E84B9" w14:textId="77777777" w:rsidR="000E05A5" w:rsidRPr="000E05A5" w:rsidRDefault="000E05A5" w:rsidP="006427F1">
            <w:pPr>
              <w:spacing w:line="276" w:lineRule="auto"/>
              <w:jc w:val="both"/>
            </w:pPr>
          </w:p>
        </w:tc>
      </w:tr>
      <w:tr w:rsidR="000E05A5" w:rsidRPr="000E05A5" w14:paraId="7CFCD8A4" w14:textId="77777777" w:rsidTr="007C2BB9">
        <w:trPr>
          <w:gridAfter w:val="1"/>
          <w:wAfter w:w="14" w:type="dxa"/>
          <w:trHeight w:val="750"/>
        </w:trPr>
        <w:tc>
          <w:tcPr>
            <w:tcW w:w="810" w:type="dxa"/>
            <w:gridSpan w:val="2"/>
            <w:noWrap/>
            <w:hideMark/>
          </w:tcPr>
          <w:p w14:paraId="17D57734" w14:textId="77777777" w:rsidR="000E05A5" w:rsidRPr="000E05A5" w:rsidRDefault="000E05A5" w:rsidP="006427F1">
            <w:pPr>
              <w:spacing w:line="276" w:lineRule="auto"/>
              <w:jc w:val="both"/>
            </w:pPr>
            <w:r w:rsidRPr="000E05A5">
              <w:t>3.3</w:t>
            </w:r>
          </w:p>
        </w:tc>
        <w:tc>
          <w:tcPr>
            <w:tcW w:w="6503" w:type="dxa"/>
            <w:gridSpan w:val="4"/>
            <w:hideMark/>
          </w:tcPr>
          <w:p w14:paraId="734AC667" w14:textId="77777777" w:rsidR="000E05A5" w:rsidRPr="000E05A5" w:rsidRDefault="000E05A5" w:rsidP="006427F1">
            <w:pPr>
              <w:spacing w:line="276" w:lineRule="auto"/>
              <w:jc w:val="both"/>
            </w:pPr>
            <w:r w:rsidRPr="008A4631">
              <w:rPr>
                <w:lang w:val="en-US"/>
              </w:rPr>
              <w:t xml:space="preserve">Supply and installation of reinforced concrete pillars including all constraints This price pays in the general conditions provided for in the contract, per cubic meter (m3) reinforced concrete pillars dosed at 350 kg/m3. </w:t>
            </w:r>
            <w:r w:rsidRPr="000E05A5">
              <w:t>With troweled finish.</w:t>
            </w:r>
          </w:p>
          <w:p w14:paraId="16AA4652" w14:textId="77777777" w:rsidR="000E05A5" w:rsidRPr="008A4631" w:rsidRDefault="000E05A5" w:rsidP="006427F1">
            <w:pPr>
              <w:spacing w:line="276" w:lineRule="auto"/>
              <w:jc w:val="both"/>
              <w:rPr>
                <w:lang w:val="en-US"/>
              </w:rPr>
            </w:pPr>
            <w:r w:rsidRPr="000E05A5">
              <w:t xml:space="preserve"> </w:t>
            </w:r>
            <w:r w:rsidRPr="008A4631">
              <w:rPr>
                <w:lang w:val="en-US"/>
              </w:rPr>
              <w:t>The cubic meter at: …………………….……. francs</w:t>
            </w:r>
          </w:p>
        </w:tc>
        <w:tc>
          <w:tcPr>
            <w:tcW w:w="1028" w:type="dxa"/>
            <w:noWrap/>
            <w:hideMark/>
          </w:tcPr>
          <w:p w14:paraId="1D5876A8" w14:textId="77777777" w:rsidR="000E05A5" w:rsidRPr="000E05A5" w:rsidRDefault="000E05A5" w:rsidP="006427F1">
            <w:pPr>
              <w:spacing w:line="276" w:lineRule="auto"/>
              <w:jc w:val="both"/>
            </w:pPr>
            <w:r w:rsidRPr="000E05A5">
              <w:t>m3</w:t>
            </w:r>
          </w:p>
        </w:tc>
        <w:tc>
          <w:tcPr>
            <w:tcW w:w="983" w:type="dxa"/>
            <w:noWrap/>
          </w:tcPr>
          <w:p w14:paraId="65CCCDB7" w14:textId="77777777" w:rsidR="000E05A5" w:rsidRPr="000E05A5" w:rsidRDefault="000E05A5" w:rsidP="006427F1">
            <w:pPr>
              <w:spacing w:line="276" w:lineRule="auto"/>
              <w:jc w:val="both"/>
            </w:pPr>
          </w:p>
        </w:tc>
      </w:tr>
      <w:tr w:rsidR="000E05A5" w:rsidRPr="000E05A5" w14:paraId="3DD97993" w14:textId="77777777" w:rsidTr="007C2BB9">
        <w:trPr>
          <w:gridAfter w:val="1"/>
          <w:wAfter w:w="14" w:type="dxa"/>
          <w:trHeight w:val="300"/>
        </w:trPr>
        <w:tc>
          <w:tcPr>
            <w:tcW w:w="810" w:type="dxa"/>
            <w:gridSpan w:val="2"/>
            <w:noWrap/>
            <w:hideMark/>
          </w:tcPr>
          <w:p w14:paraId="0B1012C1" w14:textId="77777777" w:rsidR="000E05A5" w:rsidRPr="000E05A5" w:rsidRDefault="000E05A5" w:rsidP="006427F1">
            <w:pPr>
              <w:spacing w:line="276" w:lineRule="auto"/>
              <w:jc w:val="both"/>
            </w:pPr>
            <w:r w:rsidRPr="000E05A5">
              <w:t>3.4</w:t>
            </w:r>
          </w:p>
        </w:tc>
        <w:tc>
          <w:tcPr>
            <w:tcW w:w="6503" w:type="dxa"/>
            <w:gridSpan w:val="4"/>
            <w:hideMark/>
          </w:tcPr>
          <w:p w14:paraId="02AC1D4E" w14:textId="77777777" w:rsidR="000E05A5" w:rsidRPr="008A4631" w:rsidRDefault="000E05A5" w:rsidP="006427F1">
            <w:pPr>
              <w:spacing w:line="276" w:lineRule="auto"/>
              <w:jc w:val="both"/>
              <w:rPr>
                <w:lang w:val="en-US"/>
              </w:rPr>
            </w:pPr>
            <w:r w:rsidRPr="008A4631">
              <w:rPr>
                <w:lang w:val="en-US"/>
              </w:rPr>
              <w:t>Supply and installation of reinforced concrete dosed at 350 kg/m3 for posts, lintels, beams, hollow body slabs, high chaining including all constraints</w:t>
            </w:r>
          </w:p>
          <w:p w14:paraId="1FECECBD" w14:textId="77777777" w:rsidR="000E05A5" w:rsidRPr="008A4631" w:rsidRDefault="000E05A5" w:rsidP="006427F1">
            <w:pPr>
              <w:spacing w:line="276" w:lineRule="auto"/>
              <w:jc w:val="both"/>
              <w:rPr>
                <w:lang w:val="en-US"/>
              </w:rPr>
            </w:pPr>
            <w:r w:rsidRPr="008A4631">
              <w:rPr>
                <w:lang w:val="en-US"/>
              </w:rPr>
              <w:t xml:space="preserve">This price pays in the general conditions provided for in the </w:t>
            </w:r>
            <w:r w:rsidRPr="008A4631">
              <w:rPr>
                <w:lang w:val="en-US"/>
              </w:rPr>
              <w:lastRenderedPageBreak/>
              <w:t>contract per cubic meter (m3) the supply of materials and the creation of formwork, reinforcement and concreting of posts, lintels, beams, hollow body slabs and stairs in accordance with the rules of the art</w:t>
            </w:r>
          </w:p>
          <w:p w14:paraId="5F42D95D" w14:textId="77777777" w:rsidR="000E05A5" w:rsidRPr="008A4631" w:rsidRDefault="000E05A5" w:rsidP="006427F1">
            <w:pPr>
              <w:spacing w:line="276" w:lineRule="auto"/>
              <w:jc w:val="both"/>
              <w:rPr>
                <w:lang w:val="en-US"/>
              </w:rPr>
            </w:pPr>
            <w:r w:rsidRPr="008A4631">
              <w:rPr>
                <w:lang w:val="en-US"/>
              </w:rPr>
              <w:t>The cubic meter at: ……………….………………. CFA francs</w:t>
            </w:r>
          </w:p>
        </w:tc>
        <w:tc>
          <w:tcPr>
            <w:tcW w:w="1028" w:type="dxa"/>
            <w:noWrap/>
            <w:hideMark/>
          </w:tcPr>
          <w:p w14:paraId="2299B94D" w14:textId="77777777" w:rsidR="000E05A5" w:rsidRPr="000E05A5" w:rsidRDefault="000E05A5" w:rsidP="006427F1">
            <w:pPr>
              <w:spacing w:line="276" w:lineRule="auto"/>
              <w:jc w:val="both"/>
            </w:pPr>
            <w:r w:rsidRPr="000E05A5">
              <w:lastRenderedPageBreak/>
              <w:t>m3</w:t>
            </w:r>
          </w:p>
        </w:tc>
        <w:tc>
          <w:tcPr>
            <w:tcW w:w="983" w:type="dxa"/>
            <w:noWrap/>
          </w:tcPr>
          <w:p w14:paraId="7E6683C1" w14:textId="77777777" w:rsidR="000E05A5" w:rsidRPr="000E05A5" w:rsidRDefault="000E05A5" w:rsidP="006427F1">
            <w:pPr>
              <w:spacing w:line="276" w:lineRule="auto"/>
              <w:jc w:val="both"/>
            </w:pPr>
          </w:p>
        </w:tc>
      </w:tr>
      <w:tr w:rsidR="000E05A5" w:rsidRPr="000E05A5" w14:paraId="70EAE086" w14:textId="77777777" w:rsidTr="007C2BB9">
        <w:trPr>
          <w:gridAfter w:val="1"/>
          <w:wAfter w:w="14" w:type="dxa"/>
          <w:trHeight w:val="300"/>
        </w:trPr>
        <w:tc>
          <w:tcPr>
            <w:tcW w:w="810" w:type="dxa"/>
            <w:gridSpan w:val="2"/>
            <w:noWrap/>
            <w:hideMark/>
          </w:tcPr>
          <w:p w14:paraId="5B19DCFC" w14:textId="77777777" w:rsidR="000E05A5" w:rsidRPr="000E05A5" w:rsidRDefault="000E05A5" w:rsidP="006427F1">
            <w:pPr>
              <w:spacing w:line="276" w:lineRule="auto"/>
              <w:jc w:val="both"/>
            </w:pPr>
            <w:r w:rsidRPr="000E05A5">
              <w:lastRenderedPageBreak/>
              <w:t> </w:t>
            </w:r>
          </w:p>
        </w:tc>
        <w:tc>
          <w:tcPr>
            <w:tcW w:w="6503" w:type="dxa"/>
            <w:gridSpan w:val="4"/>
            <w:hideMark/>
          </w:tcPr>
          <w:p w14:paraId="0A3F8E8F" w14:textId="77777777" w:rsidR="000E05A5" w:rsidRPr="000E05A5" w:rsidRDefault="000E05A5" w:rsidP="006427F1">
            <w:pPr>
              <w:spacing w:line="276" w:lineRule="auto"/>
              <w:jc w:val="both"/>
            </w:pPr>
            <w:r w:rsidRPr="000E05A5">
              <w:t>SUB TOTAL A 3</w:t>
            </w:r>
          </w:p>
        </w:tc>
        <w:tc>
          <w:tcPr>
            <w:tcW w:w="1028" w:type="dxa"/>
            <w:noWrap/>
            <w:hideMark/>
          </w:tcPr>
          <w:p w14:paraId="434CC3B7" w14:textId="77777777" w:rsidR="000E05A5" w:rsidRPr="000E05A5" w:rsidRDefault="000E05A5" w:rsidP="006427F1">
            <w:pPr>
              <w:spacing w:line="276" w:lineRule="auto"/>
              <w:jc w:val="both"/>
            </w:pPr>
            <w:r w:rsidRPr="000E05A5">
              <w:t> </w:t>
            </w:r>
          </w:p>
        </w:tc>
        <w:tc>
          <w:tcPr>
            <w:tcW w:w="983" w:type="dxa"/>
            <w:noWrap/>
          </w:tcPr>
          <w:p w14:paraId="72FD0D0F" w14:textId="77777777" w:rsidR="000E05A5" w:rsidRPr="000E05A5" w:rsidRDefault="000E05A5" w:rsidP="006427F1">
            <w:pPr>
              <w:spacing w:line="276" w:lineRule="auto"/>
              <w:jc w:val="both"/>
            </w:pPr>
          </w:p>
        </w:tc>
      </w:tr>
      <w:tr w:rsidR="000E05A5" w:rsidRPr="000E05A5" w14:paraId="45943533" w14:textId="77777777" w:rsidTr="007C2BB9">
        <w:trPr>
          <w:gridAfter w:val="1"/>
          <w:wAfter w:w="14" w:type="dxa"/>
          <w:trHeight w:val="480"/>
        </w:trPr>
        <w:tc>
          <w:tcPr>
            <w:tcW w:w="810" w:type="dxa"/>
            <w:gridSpan w:val="2"/>
            <w:noWrap/>
            <w:hideMark/>
          </w:tcPr>
          <w:p w14:paraId="7DB45A0E" w14:textId="77777777" w:rsidR="000E05A5" w:rsidRPr="000E05A5" w:rsidRDefault="000E05A5" w:rsidP="006427F1">
            <w:pPr>
              <w:spacing w:line="276" w:lineRule="auto"/>
              <w:jc w:val="both"/>
            </w:pPr>
            <w:r w:rsidRPr="000E05A5">
              <w:t>4</w:t>
            </w:r>
          </w:p>
        </w:tc>
        <w:tc>
          <w:tcPr>
            <w:tcW w:w="6503" w:type="dxa"/>
            <w:gridSpan w:val="4"/>
            <w:hideMark/>
          </w:tcPr>
          <w:p w14:paraId="0AEFC227" w14:textId="77777777" w:rsidR="000E05A5" w:rsidRPr="000E05A5" w:rsidRDefault="000E05A5" w:rsidP="006427F1">
            <w:pPr>
              <w:spacing w:line="276" w:lineRule="auto"/>
              <w:jc w:val="both"/>
            </w:pPr>
            <w:r w:rsidRPr="000E05A5">
              <w:t>A 400: ROOFING</w:t>
            </w:r>
          </w:p>
        </w:tc>
        <w:tc>
          <w:tcPr>
            <w:tcW w:w="1028" w:type="dxa"/>
            <w:noWrap/>
            <w:hideMark/>
          </w:tcPr>
          <w:p w14:paraId="2AF7F769" w14:textId="77777777" w:rsidR="000E05A5" w:rsidRPr="000E05A5" w:rsidRDefault="000E05A5" w:rsidP="006427F1">
            <w:pPr>
              <w:spacing w:line="276" w:lineRule="auto"/>
              <w:jc w:val="both"/>
            </w:pPr>
            <w:r w:rsidRPr="000E05A5">
              <w:t> </w:t>
            </w:r>
          </w:p>
        </w:tc>
        <w:tc>
          <w:tcPr>
            <w:tcW w:w="983" w:type="dxa"/>
            <w:noWrap/>
          </w:tcPr>
          <w:p w14:paraId="05DB3530" w14:textId="77777777" w:rsidR="000E05A5" w:rsidRPr="000E05A5" w:rsidRDefault="000E05A5" w:rsidP="006427F1">
            <w:pPr>
              <w:spacing w:line="276" w:lineRule="auto"/>
              <w:jc w:val="both"/>
            </w:pPr>
          </w:p>
        </w:tc>
      </w:tr>
      <w:tr w:rsidR="000E05A5" w:rsidRPr="000E05A5" w14:paraId="7B24DEFE" w14:textId="77777777" w:rsidTr="007C2BB9">
        <w:trPr>
          <w:gridAfter w:val="1"/>
          <w:wAfter w:w="14" w:type="dxa"/>
          <w:trHeight w:val="480"/>
        </w:trPr>
        <w:tc>
          <w:tcPr>
            <w:tcW w:w="810" w:type="dxa"/>
            <w:gridSpan w:val="2"/>
            <w:noWrap/>
            <w:hideMark/>
          </w:tcPr>
          <w:p w14:paraId="61C9B94C" w14:textId="77777777" w:rsidR="000E05A5" w:rsidRPr="000E05A5" w:rsidRDefault="000E05A5" w:rsidP="006427F1">
            <w:pPr>
              <w:spacing w:line="276" w:lineRule="auto"/>
              <w:jc w:val="both"/>
            </w:pPr>
            <w:r w:rsidRPr="000E05A5">
              <w:t>4.1</w:t>
            </w:r>
          </w:p>
        </w:tc>
        <w:tc>
          <w:tcPr>
            <w:tcW w:w="6503" w:type="dxa"/>
            <w:gridSpan w:val="4"/>
            <w:hideMark/>
          </w:tcPr>
          <w:p w14:paraId="12D6754C" w14:textId="77777777" w:rsidR="000E05A5" w:rsidRPr="008A4631" w:rsidRDefault="000E05A5" w:rsidP="006427F1">
            <w:pPr>
              <w:spacing w:line="276" w:lineRule="auto"/>
              <w:jc w:val="both"/>
              <w:rPr>
                <w:lang w:val="en-US"/>
              </w:rPr>
            </w:pPr>
            <w:r w:rsidRPr="008A4631">
              <w:rPr>
                <w:lang w:val="en-US"/>
              </w:rPr>
              <w:t xml:space="preserve"> Supply and fixing of rafters of 5x15cm (4m) including all constraints </w:t>
            </w:r>
          </w:p>
          <w:p w14:paraId="485EB289"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square meter (m2) the supply and fixing of rafters of 5x15cm (4m) including all constraints</w:t>
            </w:r>
          </w:p>
          <w:p w14:paraId="73F40802" w14:textId="77777777" w:rsidR="000E05A5" w:rsidRPr="000E05A5" w:rsidRDefault="000E05A5" w:rsidP="006427F1">
            <w:pPr>
              <w:spacing w:line="276" w:lineRule="auto"/>
              <w:jc w:val="both"/>
            </w:pPr>
            <w:r w:rsidRPr="000E05A5">
              <w:t>The square meter at: ……………………………… francs</w:t>
            </w:r>
          </w:p>
          <w:p w14:paraId="73E4378C" w14:textId="77777777" w:rsidR="000E05A5" w:rsidRPr="000E05A5" w:rsidRDefault="000E05A5" w:rsidP="006427F1">
            <w:pPr>
              <w:spacing w:line="276" w:lineRule="auto"/>
              <w:jc w:val="both"/>
            </w:pPr>
          </w:p>
        </w:tc>
        <w:tc>
          <w:tcPr>
            <w:tcW w:w="1028" w:type="dxa"/>
            <w:noWrap/>
            <w:hideMark/>
          </w:tcPr>
          <w:p w14:paraId="1533FBC2" w14:textId="77777777" w:rsidR="000E05A5" w:rsidRPr="000E05A5" w:rsidRDefault="000E05A5" w:rsidP="006427F1">
            <w:pPr>
              <w:spacing w:line="276" w:lineRule="auto"/>
              <w:jc w:val="both"/>
            </w:pPr>
            <w:r w:rsidRPr="000E05A5">
              <w:t>m3</w:t>
            </w:r>
          </w:p>
        </w:tc>
        <w:tc>
          <w:tcPr>
            <w:tcW w:w="983" w:type="dxa"/>
            <w:noWrap/>
          </w:tcPr>
          <w:p w14:paraId="064E0BBC" w14:textId="77777777" w:rsidR="000E05A5" w:rsidRPr="000E05A5" w:rsidRDefault="000E05A5" w:rsidP="006427F1">
            <w:pPr>
              <w:spacing w:line="276" w:lineRule="auto"/>
              <w:jc w:val="both"/>
            </w:pPr>
          </w:p>
        </w:tc>
      </w:tr>
      <w:tr w:rsidR="000E05A5" w:rsidRPr="000E05A5" w14:paraId="0591415E" w14:textId="77777777" w:rsidTr="007C2BB9">
        <w:trPr>
          <w:gridAfter w:val="1"/>
          <w:wAfter w:w="14" w:type="dxa"/>
          <w:trHeight w:val="300"/>
        </w:trPr>
        <w:tc>
          <w:tcPr>
            <w:tcW w:w="810" w:type="dxa"/>
            <w:gridSpan w:val="2"/>
            <w:noWrap/>
            <w:hideMark/>
          </w:tcPr>
          <w:p w14:paraId="508BC336" w14:textId="77777777" w:rsidR="000E05A5" w:rsidRPr="000E05A5" w:rsidRDefault="000E05A5" w:rsidP="006427F1">
            <w:pPr>
              <w:spacing w:line="276" w:lineRule="auto"/>
              <w:jc w:val="both"/>
            </w:pPr>
            <w:r w:rsidRPr="000E05A5">
              <w:t>4.2</w:t>
            </w:r>
          </w:p>
        </w:tc>
        <w:tc>
          <w:tcPr>
            <w:tcW w:w="6503" w:type="dxa"/>
            <w:gridSpan w:val="4"/>
            <w:hideMark/>
          </w:tcPr>
          <w:p w14:paraId="1CCCE216" w14:textId="77777777" w:rsidR="000E05A5" w:rsidRPr="008A4631" w:rsidRDefault="000E05A5" w:rsidP="006427F1">
            <w:pPr>
              <w:spacing w:line="276" w:lineRule="auto"/>
              <w:jc w:val="both"/>
              <w:rPr>
                <w:lang w:val="en-US"/>
              </w:rPr>
            </w:pPr>
            <w:r w:rsidRPr="008A4631">
              <w:rPr>
                <w:lang w:val="en-US"/>
              </w:rPr>
              <w:t xml:space="preserve">Supply and fixing of previously treated hardwood for purlins and gable edge slats including all constraints </w:t>
            </w:r>
          </w:p>
          <w:p w14:paraId="7B0A15F1"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cubic meter (m3) the supply and fixing of hardwood purlins and slats including all constraints</w:t>
            </w:r>
          </w:p>
          <w:p w14:paraId="4CF8C858" w14:textId="77777777" w:rsidR="000E05A5" w:rsidRPr="008A4631" w:rsidRDefault="000E05A5" w:rsidP="006427F1">
            <w:pPr>
              <w:spacing w:line="276" w:lineRule="auto"/>
              <w:jc w:val="both"/>
              <w:rPr>
                <w:lang w:val="en-US"/>
              </w:rPr>
            </w:pPr>
            <w:r w:rsidRPr="008A4631">
              <w:rPr>
                <w:lang w:val="en-US"/>
              </w:rPr>
              <w:t>The cubic meter at: ……………………………… francs</w:t>
            </w:r>
          </w:p>
        </w:tc>
        <w:tc>
          <w:tcPr>
            <w:tcW w:w="1028" w:type="dxa"/>
            <w:noWrap/>
            <w:hideMark/>
          </w:tcPr>
          <w:p w14:paraId="7F2AB34E" w14:textId="77777777" w:rsidR="000E05A5" w:rsidRPr="000E05A5" w:rsidRDefault="000E05A5" w:rsidP="006427F1">
            <w:pPr>
              <w:spacing w:line="276" w:lineRule="auto"/>
              <w:jc w:val="both"/>
            </w:pPr>
            <w:r w:rsidRPr="000E05A5">
              <w:t>m3</w:t>
            </w:r>
          </w:p>
        </w:tc>
        <w:tc>
          <w:tcPr>
            <w:tcW w:w="983" w:type="dxa"/>
            <w:noWrap/>
          </w:tcPr>
          <w:p w14:paraId="242DA149" w14:textId="77777777" w:rsidR="000E05A5" w:rsidRPr="000E05A5" w:rsidRDefault="000E05A5" w:rsidP="006427F1">
            <w:pPr>
              <w:spacing w:line="276" w:lineRule="auto"/>
              <w:jc w:val="both"/>
            </w:pPr>
          </w:p>
        </w:tc>
      </w:tr>
      <w:tr w:rsidR="000E05A5" w:rsidRPr="000E05A5" w14:paraId="18FA622F" w14:textId="77777777" w:rsidTr="007C2BB9">
        <w:trPr>
          <w:gridAfter w:val="1"/>
          <w:wAfter w:w="14" w:type="dxa"/>
          <w:trHeight w:val="720"/>
        </w:trPr>
        <w:tc>
          <w:tcPr>
            <w:tcW w:w="810" w:type="dxa"/>
            <w:gridSpan w:val="2"/>
            <w:noWrap/>
            <w:hideMark/>
          </w:tcPr>
          <w:p w14:paraId="30857071" w14:textId="77777777" w:rsidR="000E05A5" w:rsidRPr="000E05A5" w:rsidRDefault="000E05A5" w:rsidP="006427F1">
            <w:pPr>
              <w:spacing w:line="276" w:lineRule="auto"/>
              <w:jc w:val="both"/>
            </w:pPr>
            <w:r w:rsidRPr="000E05A5">
              <w:t>4.3</w:t>
            </w:r>
          </w:p>
        </w:tc>
        <w:tc>
          <w:tcPr>
            <w:tcW w:w="6503" w:type="dxa"/>
            <w:gridSpan w:val="4"/>
            <w:hideMark/>
          </w:tcPr>
          <w:p w14:paraId="0A3768DC" w14:textId="77777777" w:rsidR="000E05A5" w:rsidRPr="008A4631" w:rsidRDefault="000E05A5" w:rsidP="006427F1">
            <w:pPr>
              <w:spacing w:line="276" w:lineRule="auto"/>
              <w:jc w:val="both"/>
              <w:rPr>
                <w:lang w:val="en-US"/>
              </w:rPr>
            </w:pPr>
            <w:r w:rsidRPr="008A4631">
              <w:rPr>
                <w:lang w:val="en-US"/>
              </w:rPr>
              <w:t xml:space="preserve">Supply and fixing of fascia board framings including all constraints </w:t>
            </w:r>
          </w:p>
          <w:p w14:paraId="0ABE702E"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square meter (m2) the supply and fixing of fascia board framings including all constraints</w:t>
            </w:r>
          </w:p>
          <w:p w14:paraId="46E2474A"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noWrap/>
            <w:hideMark/>
          </w:tcPr>
          <w:p w14:paraId="71D5ACA9" w14:textId="77777777" w:rsidR="000E05A5" w:rsidRPr="000E05A5" w:rsidRDefault="000E05A5" w:rsidP="006427F1">
            <w:pPr>
              <w:spacing w:line="276" w:lineRule="auto"/>
              <w:jc w:val="both"/>
            </w:pPr>
            <w:r w:rsidRPr="000E05A5">
              <w:t>m2</w:t>
            </w:r>
          </w:p>
        </w:tc>
        <w:tc>
          <w:tcPr>
            <w:tcW w:w="983" w:type="dxa"/>
            <w:noWrap/>
          </w:tcPr>
          <w:p w14:paraId="2D4DB3E0" w14:textId="77777777" w:rsidR="000E05A5" w:rsidRPr="000E05A5" w:rsidRDefault="000E05A5" w:rsidP="006427F1">
            <w:pPr>
              <w:spacing w:line="276" w:lineRule="auto"/>
              <w:jc w:val="both"/>
            </w:pPr>
          </w:p>
        </w:tc>
      </w:tr>
      <w:tr w:rsidR="000E05A5" w:rsidRPr="000E05A5" w14:paraId="4FFF01D2" w14:textId="77777777" w:rsidTr="007C2BB9">
        <w:trPr>
          <w:gridAfter w:val="1"/>
          <w:wAfter w:w="14" w:type="dxa"/>
          <w:trHeight w:val="480"/>
        </w:trPr>
        <w:tc>
          <w:tcPr>
            <w:tcW w:w="810" w:type="dxa"/>
            <w:gridSpan w:val="2"/>
            <w:noWrap/>
            <w:hideMark/>
          </w:tcPr>
          <w:p w14:paraId="58955554" w14:textId="77777777" w:rsidR="000E05A5" w:rsidRPr="000E05A5" w:rsidRDefault="000E05A5" w:rsidP="006427F1">
            <w:pPr>
              <w:spacing w:line="276" w:lineRule="auto"/>
              <w:jc w:val="both"/>
            </w:pPr>
            <w:r w:rsidRPr="000E05A5">
              <w:t>4.4</w:t>
            </w:r>
          </w:p>
        </w:tc>
        <w:tc>
          <w:tcPr>
            <w:tcW w:w="6503" w:type="dxa"/>
            <w:gridSpan w:val="4"/>
            <w:hideMark/>
          </w:tcPr>
          <w:p w14:paraId="73F75074" w14:textId="77777777" w:rsidR="000E05A5" w:rsidRPr="008A4631" w:rsidRDefault="000E05A5" w:rsidP="006427F1">
            <w:pPr>
              <w:spacing w:line="276" w:lineRule="auto"/>
              <w:jc w:val="both"/>
              <w:rPr>
                <w:lang w:val="en-US"/>
              </w:rPr>
            </w:pPr>
            <w:r w:rsidRPr="008A4631">
              <w:rPr>
                <w:lang w:val="en-US"/>
              </w:rPr>
              <w:t>Supply and fixing of 6/10th tray sheet metal, aluminum gutters and outlets and PVC downspouts protected by reinforced concrete boxes including all constraints</w:t>
            </w:r>
          </w:p>
          <w:p w14:paraId="71D66348"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square meter (m2) the roofing in 6/10th tray sheets fixed on the purlins.</w:t>
            </w:r>
          </w:p>
          <w:p w14:paraId="48ABA5C9" w14:textId="77777777" w:rsidR="000E05A5" w:rsidRPr="008A4631" w:rsidRDefault="000E05A5" w:rsidP="006427F1">
            <w:pPr>
              <w:spacing w:line="276" w:lineRule="auto"/>
              <w:jc w:val="both"/>
              <w:rPr>
                <w:lang w:val="en-US"/>
              </w:rPr>
            </w:pPr>
            <w:r w:rsidRPr="008A4631">
              <w:rPr>
                <w:lang w:val="en-US"/>
              </w:rPr>
              <w:t>The square meter at: ……………………………………...francs</w:t>
            </w:r>
          </w:p>
        </w:tc>
        <w:tc>
          <w:tcPr>
            <w:tcW w:w="1028" w:type="dxa"/>
            <w:noWrap/>
            <w:hideMark/>
          </w:tcPr>
          <w:p w14:paraId="7C03E7C2" w14:textId="77777777" w:rsidR="000E05A5" w:rsidRPr="000E05A5" w:rsidRDefault="000E05A5" w:rsidP="006427F1">
            <w:pPr>
              <w:spacing w:line="276" w:lineRule="auto"/>
              <w:jc w:val="both"/>
            </w:pPr>
            <w:r w:rsidRPr="000E05A5">
              <w:t>m2</w:t>
            </w:r>
          </w:p>
        </w:tc>
        <w:tc>
          <w:tcPr>
            <w:tcW w:w="983" w:type="dxa"/>
            <w:noWrap/>
          </w:tcPr>
          <w:p w14:paraId="3CDEF237" w14:textId="77777777" w:rsidR="000E05A5" w:rsidRPr="000E05A5" w:rsidRDefault="000E05A5" w:rsidP="006427F1">
            <w:pPr>
              <w:spacing w:line="276" w:lineRule="auto"/>
              <w:jc w:val="both"/>
            </w:pPr>
          </w:p>
        </w:tc>
      </w:tr>
      <w:tr w:rsidR="000E05A5" w:rsidRPr="000E05A5" w14:paraId="7A4269C5" w14:textId="77777777" w:rsidTr="007C2BB9">
        <w:trPr>
          <w:gridAfter w:val="1"/>
          <w:wAfter w:w="14" w:type="dxa"/>
          <w:trHeight w:val="300"/>
        </w:trPr>
        <w:tc>
          <w:tcPr>
            <w:tcW w:w="810" w:type="dxa"/>
            <w:gridSpan w:val="2"/>
            <w:noWrap/>
            <w:hideMark/>
          </w:tcPr>
          <w:p w14:paraId="04F5A6F7" w14:textId="77777777" w:rsidR="000E05A5" w:rsidRPr="000E05A5" w:rsidRDefault="000E05A5" w:rsidP="006427F1">
            <w:pPr>
              <w:spacing w:line="276" w:lineRule="auto"/>
              <w:jc w:val="both"/>
            </w:pPr>
            <w:r w:rsidRPr="000E05A5">
              <w:t>4.5</w:t>
            </w:r>
          </w:p>
        </w:tc>
        <w:tc>
          <w:tcPr>
            <w:tcW w:w="6503" w:type="dxa"/>
            <w:gridSpan w:val="4"/>
            <w:hideMark/>
          </w:tcPr>
          <w:p w14:paraId="5F1304C1" w14:textId="77777777" w:rsidR="000E05A5" w:rsidRPr="008A4631" w:rsidRDefault="000E05A5" w:rsidP="006427F1">
            <w:pPr>
              <w:spacing w:line="276" w:lineRule="auto"/>
              <w:jc w:val="both"/>
              <w:rPr>
                <w:lang w:val="en-US"/>
              </w:rPr>
            </w:pPr>
            <w:r w:rsidRPr="008A4631">
              <w:rPr>
                <w:lang w:val="en-US"/>
              </w:rPr>
              <w:t>Supply and fixing of high grid treated metal sheets for fascia boards including all constraints</w:t>
            </w:r>
          </w:p>
          <w:p w14:paraId="77AA54B3"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linear meter (ml) the supply and fixing of fascia boards including all constraints</w:t>
            </w:r>
          </w:p>
          <w:p w14:paraId="5C804924" w14:textId="77777777" w:rsidR="000E05A5" w:rsidRPr="000E05A5" w:rsidRDefault="000E05A5" w:rsidP="006427F1">
            <w:pPr>
              <w:spacing w:line="276" w:lineRule="auto"/>
              <w:jc w:val="both"/>
            </w:pPr>
            <w:r w:rsidRPr="000E05A5">
              <w:t>The linear meter at: …………………………………...francs</w:t>
            </w:r>
          </w:p>
          <w:p w14:paraId="4082DC7E" w14:textId="77777777" w:rsidR="000E05A5" w:rsidRPr="000E05A5" w:rsidRDefault="000E05A5" w:rsidP="006427F1">
            <w:pPr>
              <w:spacing w:line="276" w:lineRule="auto"/>
              <w:jc w:val="both"/>
            </w:pPr>
          </w:p>
        </w:tc>
        <w:tc>
          <w:tcPr>
            <w:tcW w:w="1028" w:type="dxa"/>
            <w:noWrap/>
            <w:hideMark/>
          </w:tcPr>
          <w:p w14:paraId="7751B59F" w14:textId="77777777" w:rsidR="000E05A5" w:rsidRPr="000E05A5" w:rsidRDefault="000E05A5" w:rsidP="006427F1">
            <w:pPr>
              <w:spacing w:line="276" w:lineRule="auto"/>
              <w:jc w:val="both"/>
            </w:pPr>
            <w:r w:rsidRPr="000E05A5">
              <w:t>ml</w:t>
            </w:r>
          </w:p>
        </w:tc>
        <w:tc>
          <w:tcPr>
            <w:tcW w:w="983" w:type="dxa"/>
            <w:noWrap/>
          </w:tcPr>
          <w:p w14:paraId="14B18B87" w14:textId="77777777" w:rsidR="000E05A5" w:rsidRPr="000E05A5" w:rsidRDefault="000E05A5" w:rsidP="006427F1">
            <w:pPr>
              <w:spacing w:line="276" w:lineRule="auto"/>
              <w:jc w:val="both"/>
            </w:pPr>
          </w:p>
        </w:tc>
      </w:tr>
      <w:tr w:rsidR="000E05A5" w:rsidRPr="000E05A5" w14:paraId="35E5D80D" w14:textId="77777777" w:rsidTr="007C2BB9">
        <w:trPr>
          <w:gridAfter w:val="1"/>
          <w:wAfter w:w="14" w:type="dxa"/>
          <w:trHeight w:val="300"/>
        </w:trPr>
        <w:tc>
          <w:tcPr>
            <w:tcW w:w="810" w:type="dxa"/>
            <w:gridSpan w:val="2"/>
            <w:noWrap/>
            <w:hideMark/>
          </w:tcPr>
          <w:p w14:paraId="60E09F74" w14:textId="77777777" w:rsidR="000E05A5" w:rsidRPr="000E05A5" w:rsidRDefault="000E05A5" w:rsidP="006427F1">
            <w:pPr>
              <w:spacing w:line="276" w:lineRule="auto"/>
              <w:jc w:val="both"/>
            </w:pPr>
            <w:r w:rsidRPr="000E05A5">
              <w:lastRenderedPageBreak/>
              <w:t>4.6</w:t>
            </w:r>
          </w:p>
        </w:tc>
        <w:tc>
          <w:tcPr>
            <w:tcW w:w="6503" w:type="dxa"/>
            <w:gridSpan w:val="4"/>
            <w:hideMark/>
          </w:tcPr>
          <w:p w14:paraId="24520CC5" w14:textId="77777777" w:rsidR="000E05A5" w:rsidRPr="008A4631" w:rsidRDefault="000E05A5" w:rsidP="006427F1">
            <w:pPr>
              <w:spacing w:line="276" w:lineRule="auto"/>
              <w:jc w:val="both"/>
              <w:rPr>
                <w:lang w:val="en-US"/>
              </w:rPr>
            </w:pPr>
            <w:r w:rsidRPr="008A4631">
              <w:rPr>
                <w:lang w:val="en-US"/>
              </w:rPr>
              <w:t>Supply and fixing of high grid treated metal top ridges including all constraints</w:t>
            </w:r>
          </w:p>
          <w:p w14:paraId="7AC09D0E"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linear meter (ml) the supply and fixing of high grid treated metal top ridges including all constraints</w:t>
            </w:r>
          </w:p>
          <w:p w14:paraId="4A562AD4" w14:textId="77777777" w:rsidR="000E05A5" w:rsidRPr="008A4631" w:rsidRDefault="000E05A5" w:rsidP="006427F1">
            <w:pPr>
              <w:spacing w:line="276" w:lineRule="auto"/>
              <w:jc w:val="both"/>
              <w:rPr>
                <w:lang w:val="en-US"/>
              </w:rPr>
            </w:pPr>
            <w:r w:rsidRPr="008A4631">
              <w:rPr>
                <w:lang w:val="en-US"/>
              </w:rPr>
              <w:t>The linear meter at: …………………………………...francs</w:t>
            </w:r>
          </w:p>
        </w:tc>
        <w:tc>
          <w:tcPr>
            <w:tcW w:w="1028" w:type="dxa"/>
            <w:noWrap/>
            <w:hideMark/>
          </w:tcPr>
          <w:p w14:paraId="66B5F3E2" w14:textId="77777777" w:rsidR="000E05A5" w:rsidRPr="000E05A5" w:rsidRDefault="000E05A5" w:rsidP="006427F1">
            <w:pPr>
              <w:spacing w:line="276" w:lineRule="auto"/>
              <w:jc w:val="both"/>
            </w:pPr>
            <w:r w:rsidRPr="000E05A5">
              <w:t>ml</w:t>
            </w:r>
          </w:p>
        </w:tc>
        <w:tc>
          <w:tcPr>
            <w:tcW w:w="983" w:type="dxa"/>
            <w:noWrap/>
          </w:tcPr>
          <w:p w14:paraId="6D5A2261" w14:textId="77777777" w:rsidR="000E05A5" w:rsidRPr="000E05A5" w:rsidRDefault="000E05A5" w:rsidP="006427F1">
            <w:pPr>
              <w:spacing w:line="276" w:lineRule="auto"/>
              <w:jc w:val="both"/>
            </w:pPr>
          </w:p>
        </w:tc>
      </w:tr>
      <w:tr w:rsidR="000E05A5" w:rsidRPr="000E05A5" w14:paraId="67ED9E35" w14:textId="77777777" w:rsidTr="007C2BB9">
        <w:trPr>
          <w:gridAfter w:val="1"/>
          <w:wAfter w:w="14" w:type="dxa"/>
          <w:trHeight w:val="720"/>
        </w:trPr>
        <w:tc>
          <w:tcPr>
            <w:tcW w:w="810" w:type="dxa"/>
            <w:gridSpan w:val="2"/>
            <w:noWrap/>
            <w:hideMark/>
          </w:tcPr>
          <w:p w14:paraId="4D9E4B74" w14:textId="77777777" w:rsidR="000E05A5" w:rsidRPr="000E05A5" w:rsidRDefault="000E05A5" w:rsidP="006427F1">
            <w:pPr>
              <w:spacing w:line="276" w:lineRule="auto"/>
              <w:jc w:val="both"/>
            </w:pPr>
            <w:r w:rsidRPr="000E05A5">
              <w:t> </w:t>
            </w:r>
          </w:p>
        </w:tc>
        <w:tc>
          <w:tcPr>
            <w:tcW w:w="6503" w:type="dxa"/>
            <w:gridSpan w:val="4"/>
            <w:hideMark/>
          </w:tcPr>
          <w:p w14:paraId="4CC18E16" w14:textId="77777777" w:rsidR="000E05A5" w:rsidRPr="000E05A5" w:rsidRDefault="000E05A5" w:rsidP="006427F1">
            <w:pPr>
              <w:spacing w:line="276" w:lineRule="auto"/>
              <w:jc w:val="both"/>
            </w:pPr>
            <w:r w:rsidRPr="000E05A5">
              <w:t>SUB TOTAL LOT 4</w:t>
            </w:r>
          </w:p>
        </w:tc>
        <w:tc>
          <w:tcPr>
            <w:tcW w:w="1028" w:type="dxa"/>
            <w:noWrap/>
            <w:hideMark/>
          </w:tcPr>
          <w:p w14:paraId="3874BFE1" w14:textId="77777777" w:rsidR="000E05A5" w:rsidRPr="000E05A5" w:rsidRDefault="000E05A5" w:rsidP="006427F1">
            <w:pPr>
              <w:spacing w:line="276" w:lineRule="auto"/>
              <w:jc w:val="both"/>
            </w:pPr>
            <w:r w:rsidRPr="000E05A5">
              <w:t> </w:t>
            </w:r>
          </w:p>
        </w:tc>
        <w:tc>
          <w:tcPr>
            <w:tcW w:w="983" w:type="dxa"/>
            <w:noWrap/>
          </w:tcPr>
          <w:p w14:paraId="71F1E510" w14:textId="77777777" w:rsidR="000E05A5" w:rsidRPr="000E05A5" w:rsidRDefault="000E05A5" w:rsidP="006427F1">
            <w:pPr>
              <w:spacing w:line="276" w:lineRule="auto"/>
              <w:jc w:val="both"/>
            </w:pPr>
          </w:p>
        </w:tc>
      </w:tr>
      <w:tr w:rsidR="000E05A5" w:rsidRPr="000E05A5" w14:paraId="64EC81F7" w14:textId="77777777" w:rsidTr="007C2BB9">
        <w:trPr>
          <w:gridAfter w:val="1"/>
          <w:wAfter w:w="14" w:type="dxa"/>
          <w:trHeight w:val="720"/>
        </w:trPr>
        <w:tc>
          <w:tcPr>
            <w:tcW w:w="810" w:type="dxa"/>
            <w:gridSpan w:val="2"/>
            <w:noWrap/>
            <w:hideMark/>
          </w:tcPr>
          <w:p w14:paraId="21DB39C9" w14:textId="77777777" w:rsidR="000E05A5" w:rsidRPr="000E05A5" w:rsidRDefault="000E05A5" w:rsidP="006427F1">
            <w:pPr>
              <w:spacing w:line="276" w:lineRule="auto"/>
              <w:jc w:val="both"/>
            </w:pPr>
            <w:r w:rsidRPr="000E05A5">
              <w:t>5</w:t>
            </w:r>
          </w:p>
        </w:tc>
        <w:tc>
          <w:tcPr>
            <w:tcW w:w="6503" w:type="dxa"/>
            <w:gridSpan w:val="4"/>
            <w:hideMark/>
          </w:tcPr>
          <w:p w14:paraId="7244A863" w14:textId="77777777" w:rsidR="000E05A5" w:rsidRPr="000E05A5" w:rsidRDefault="000E05A5" w:rsidP="006427F1">
            <w:pPr>
              <w:spacing w:line="276" w:lineRule="auto"/>
              <w:jc w:val="both"/>
            </w:pPr>
            <w:r w:rsidRPr="000E05A5">
              <w:t>LOT 500: CEILING</w:t>
            </w:r>
          </w:p>
        </w:tc>
        <w:tc>
          <w:tcPr>
            <w:tcW w:w="1028" w:type="dxa"/>
            <w:noWrap/>
            <w:hideMark/>
          </w:tcPr>
          <w:p w14:paraId="4EFCCC09" w14:textId="77777777" w:rsidR="000E05A5" w:rsidRPr="000E05A5" w:rsidRDefault="000E05A5" w:rsidP="006427F1">
            <w:pPr>
              <w:spacing w:line="276" w:lineRule="auto"/>
              <w:jc w:val="both"/>
            </w:pPr>
          </w:p>
        </w:tc>
        <w:tc>
          <w:tcPr>
            <w:tcW w:w="983" w:type="dxa"/>
            <w:noWrap/>
          </w:tcPr>
          <w:p w14:paraId="532C48AA" w14:textId="77777777" w:rsidR="000E05A5" w:rsidRPr="000E05A5" w:rsidRDefault="000E05A5" w:rsidP="006427F1">
            <w:pPr>
              <w:spacing w:line="276" w:lineRule="auto"/>
              <w:jc w:val="both"/>
            </w:pPr>
          </w:p>
        </w:tc>
      </w:tr>
      <w:tr w:rsidR="000E05A5" w:rsidRPr="000E05A5" w14:paraId="7BED8543" w14:textId="77777777" w:rsidTr="007C2BB9">
        <w:trPr>
          <w:gridAfter w:val="1"/>
          <w:wAfter w:w="14" w:type="dxa"/>
          <w:trHeight w:val="480"/>
        </w:trPr>
        <w:tc>
          <w:tcPr>
            <w:tcW w:w="810" w:type="dxa"/>
            <w:gridSpan w:val="2"/>
            <w:noWrap/>
            <w:hideMark/>
          </w:tcPr>
          <w:p w14:paraId="6042C342" w14:textId="77777777" w:rsidR="000E05A5" w:rsidRPr="000E05A5" w:rsidRDefault="000E05A5" w:rsidP="006427F1">
            <w:pPr>
              <w:spacing w:line="276" w:lineRule="auto"/>
              <w:jc w:val="both"/>
            </w:pPr>
            <w:r w:rsidRPr="000E05A5">
              <w:t>5.1</w:t>
            </w:r>
          </w:p>
        </w:tc>
        <w:tc>
          <w:tcPr>
            <w:tcW w:w="6503" w:type="dxa"/>
            <w:gridSpan w:val="4"/>
            <w:hideMark/>
          </w:tcPr>
          <w:p w14:paraId="7C49B5B5" w14:textId="77777777" w:rsidR="000E05A5" w:rsidRPr="008A4631" w:rsidRDefault="000E05A5" w:rsidP="006427F1">
            <w:pPr>
              <w:spacing w:line="276" w:lineRule="auto"/>
              <w:jc w:val="both"/>
              <w:rPr>
                <w:lang w:val="en-US"/>
              </w:rPr>
            </w:pPr>
          </w:p>
          <w:p w14:paraId="32CCCED3" w14:textId="77777777" w:rsidR="000E05A5" w:rsidRPr="008A4631" w:rsidRDefault="000E05A5" w:rsidP="006427F1">
            <w:pPr>
              <w:spacing w:line="276" w:lineRule="auto"/>
              <w:jc w:val="both"/>
              <w:rPr>
                <w:lang w:val="en-US"/>
              </w:rPr>
            </w:pPr>
            <w:r w:rsidRPr="008A4631">
              <w:rPr>
                <w:lang w:val="en-US"/>
              </w:rPr>
              <w:t xml:space="preserve">Supply and construction of the ceiling in pre-treated plywood </w:t>
            </w:r>
          </w:p>
          <w:p w14:paraId="7627480B" w14:textId="77777777" w:rsidR="000E05A5" w:rsidRPr="008A4631" w:rsidRDefault="000E05A5" w:rsidP="006427F1">
            <w:pPr>
              <w:spacing w:line="276" w:lineRule="auto"/>
              <w:jc w:val="both"/>
              <w:rPr>
                <w:lang w:val="en-US"/>
              </w:rPr>
            </w:pPr>
            <w:r w:rsidRPr="008A4631">
              <w:rPr>
                <w:lang w:val="en-US"/>
              </w:rPr>
              <w:t xml:space="preserve">including joists and all constraints </w:t>
            </w:r>
          </w:p>
          <w:p w14:paraId="5C03D491" w14:textId="77777777" w:rsidR="000E05A5" w:rsidRPr="008A4631" w:rsidRDefault="000E05A5" w:rsidP="006427F1">
            <w:pPr>
              <w:spacing w:line="276" w:lineRule="auto"/>
              <w:jc w:val="both"/>
              <w:rPr>
                <w:lang w:val="en-US"/>
              </w:rPr>
            </w:pPr>
            <w:r w:rsidRPr="008A4631">
              <w:rPr>
                <w:lang w:val="en-US"/>
              </w:rPr>
              <w:t xml:space="preserve">This price pays, under the general conditions provided for in the </w:t>
            </w:r>
          </w:p>
          <w:p w14:paraId="19FEA136" w14:textId="77777777" w:rsidR="000E05A5" w:rsidRPr="000E05A5" w:rsidRDefault="000E05A5" w:rsidP="006427F1">
            <w:pPr>
              <w:spacing w:line="276" w:lineRule="auto"/>
              <w:jc w:val="both"/>
            </w:pPr>
            <w:proofErr w:type="gramStart"/>
            <w:r w:rsidRPr="008A4631">
              <w:rPr>
                <w:lang w:val="en-US"/>
              </w:rPr>
              <w:t>contract</w:t>
            </w:r>
            <w:proofErr w:type="gramEnd"/>
            <w:r w:rsidRPr="008A4631">
              <w:rPr>
                <w:lang w:val="en-US"/>
              </w:rPr>
              <w:t xml:space="preserve">, per square meter (m2) the supply and construction of the plywood ceiling inside the building and on the veranda. Peripheral joint coverings will be placed in all areas of said ceiling. </w:t>
            </w:r>
            <w:r w:rsidRPr="000E05A5">
              <w:t>An inspection hatch will be fitted in each room.</w:t>
            </w:r>
          </w:p>
          <w:p w14:paraId="587B429F"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noWrap/>
            <w:hideMark/>
          </w:tcPr>
          <w:p w14:paraId="0BB7BBD6" w14:textId="77777777" w:rsidR="000E05A5" w:rsidRPr="000E05A5" w:rsidRDefault="000E05A5" w:rsidP="006427F1">
            <w:pPr>
              <w:spacing w:line="276" w:lineRule="auto"/>
              <w:jc w:val="both"/>
            </w:pPr>
            <w:r w:rsidRPr="000E05A5">
              <w:t>m2</w:t>
            </w:r>
          </w:p>
        </w:tc>
        <w:tc>
          <w:tcPr>
            <w:tcW w:w="983" w:type="dxa"/>
            <w:noWrap/>
          </w:tcPr>
          <w:p w14:paraId="22ADADB4" w14:textId="77777777" w:rsidR="000E05A5" w:rsidRPr="000E05A5" w:rsidRDefault="000E05A5" w:rsidP="006427F1">
            <w:pPr>
              <w:spacing w:line="276" w:lineRule="auto"/>
              <w:jc w:val="both"/>
            </w:pPr>
          </w:p>
        </w:tc>
      </w:tr>
      <w:tr w:rsidR="000E05A5" w:rsidRPr="000E05A5" w14:paraId="74514152" w14:textId="77777777" w:rsidTr="007C2BB9">
        <w:trPr>
          <w:gridAfter w:val="1"/>
          <w:wAfter w:w="14" w:type="dxa"/>
          <w:trHeight w:val="300"/>
        </w:trPr>
        <w:tc>
          <w:tcPr>
            <w:tcW w:w="810" w:type="dxa"/>
            <w:gridSpan w:val="2"/>
            <w:noWrap/>
            <w:hideMark/>
          </w:tcPr>
          <w:p w14:paraId="621E685A" w14:textId="77777777" w:rsidR="000E05A5" w:rsidRPr="000E05A5" w:rsidRDefault="000E05A5" w:rsidP="006427F1">
            <w:pPr>
              <w:spacing w:line="276" w:lineRule="auto"/>
              <w:jc w:val="both"/>
            </w:pPr>
            <w:r w:rsidRPr="000E05A5">
              <w:t>5.2</w:t>
            </w:r>
          </w:p>
        </w:tc>
        <w:tc>
          <w:tcPr>
            <w:tcW w:w="6503" w:type="dxa"/>
            <w:gridSpan w:val="4"/>
            <w:hideMark/>
          </w:tcPr>
          <w:p w14:paraId="43963F34" w14:textId="77777777" w:rsidR="000E05A5" w:rsidRPr="008A4631" w:rsidRDefault="000E05A5" w:rsidP="006427F1">
            <w:pPr>
              <w:spacing w:line="276" w:lineRule="auto"/>
              <w:jc w:val="both"/>
              <w:rPr>
                <w:lang w:val="en-US"/>
              </w:rPr>
            </w:pPr>
            <w:r w:rsidRPr="008A4631">
              <w:rPr>
                <w:lang w:val="en-US"/>
              </w:rPr>
              <w:t xml:space="preserve">Supply and fixing of smooth metal sheets to external ceiling including all constraints </w:t>
            </w:r>
          </w:p>
          <w:p w14:paraId="7603870D" w14:textId="77777777" w:rsidR="000E05A5" w:rsidRPr="008A4631" w:rsidRDefault="000E05A5" w:rsidP="006427F1">
            <w:pPr>
              <w:spacing w:line="276" w:lineRule="auto"/>
              <w:jc w:val="both"/>
              <w:rPr>
                <w:lang w:val="en-US"/>
              </w:rPr>
            </w:pPr>
            <w:r w:rsidRPr="008A4631">
              <w:rPr>
                <w:lang w:val="en-US"/>
              </w:rPr>
              <w:t xml:space="preserve">This price pays in the general conditions provided for in the contract, per square meter (m2) the supply and fixing smooth metal sheets to external ceiling </w:t>
            </w:r>
          </w:p>
          <w:p w14:paraId="006103C6" w14:textId="77777777" w:rsidR="000E05A5" w:rsidRPr="000E05A5" w:rsidRDefault="000E05A5" w:rsidP="006427F1">
            <w:pPr>
              <w:spacing w:line="276" w:lineRule="auto"/>
              <w:jc w:val="both"/>
            </w:pPr>
            <w:r w:rsidRPr="000E05A5">
              <w:t xml:space="preserve">The unit at: </w:t>
            </w:r>
            <w:proofErr w:type="gramStart"/>
            <w:r w:rsidRPr="000E05A5">
              <w:t>……………….………………………………………...</w:t>
            </w:r>
            <w:proofErr w:type="gramEnd"/>
            <w:r w:rsidRPr="000E05A5">
              <w:t>francs</w:t>
            </w:r>
          </w:p>
        </w:tc>
        <w:tc>
          <w:tcPr>
            <w:tcW w:w="1028" w:type="dxa"/>
            <w:noWrap/>
            <w:hideMark/>
          </w:tcPr>
          <w:p w14:paraId="24DA74C2" w14:textId="77777777" w:rsidR="000E05A5" w:rsidRPr="000E05A5" w:rsidRDefault="000E05A5" w:rsidP="006427F1">
            <w:pPr>
              <w:spacing w:line="276" w:lineRule="auto"/>
              <w:jc w:val="both"/>
            </w:pPr>
          </w:p>
        </w:tc>
        <w:tc>
          <w:tcPr>
            <w:tcW w:w="983" w:type="dxa"/>
            <w:noWrap/>
          </w:tcPr>
          <w:p w14:paraId="6BBE084C" w14:textId="77777777" w:rsidR="000E05A5" w:rsidRPr="000E05A5" w:rsidRDefault="000E05A5" w:rsidP="006427F1">
            <w:pPr>
              <w:spacing w:line="276" w:lineRule="auto"/>
              <w:jc w:val="both"/>
            </w:pPr>
          </w:p>
        </w:tc>
      </w:tr>
      <w:tr w:rsidR="000E05A5" w:rsidRPr="000E05A5" w14:paraId="255C299E" w14:textId="77777777" w:rsidTr="007C2BB9">
        <w:trPr>
          <w:gridAfter w:val="1"/>
          <w:wAfter w:w="14" w:type="dxa"/>
          <w:trHeight w:val="480"/>
        </w:trPr>
        <w:tc>
          <w:tcPr>
            <w:tcW w:w="810" w:type="dxa"/>
            <w:gridSpan w:val="2"/>
            <w:noWrap/>
            <w:hideMark/>
          </w:tcPr>
          <w:p w14:paraId="6C43CE6A" w14:textId="77777777" w:rsidR="000E05A5" w:rsidRPr="000E05A5" w:rsidRDefault="000E05A5" w:rsidP="006427F1">
            <w:pPr>
              <w:spacing w:line="276" w:lineRule="auto"/>
              <w:jc w:val="both"/>
            </w:pPr>
            <w:r w:rsidRPr="000E05A5">
              <w:t>5.3</w:t>
            </w:r>
          </w:p>
        </w:tc>
        <w:tc>
          <w:tcPr>
            <w:tcW w:w="6503" w:type="dxa"/>
            <w:gridSpan w:val="4"/>
            <w:hideMark/>
          </w:tcPr>
          <w:p w14:paraId="00529A71" w14:textId="77777777" w:rsidR="000E05A5" w:rsidRPr="008A4631" w:rsidRDefault="000E05A5" w:rsidP="006427F1">
            <w:pPr>
              <w:spacing w:line="276" w:lineRule="auto"/>
              <w:jc w:val="both"/>
              <w:rPr>
                <w:lang w:val="en-US"/>
              </w:rPr>
            </w:pPr>
            <w:r w:rsidRPr="008A4631">
              <w:rPr>
                <w:lang w:val="en-US"/>
              </w:rPr>
              <w:t xml:space="preserve">Supply and fixing of molded frames all-round the ceiling edges (1.5x2) including all constraints </w:t>
            </w:r>
          </w:p>
          <w:p w14:paraId="7BFBA41C" w14:textId="77777777" w:rsidR="000E05A5" w:rsidRPr="008A4631" w:rsidRDefault="000E05A5" w:rsidP="006427F1">
            <w:pPr>
              <w:spacing w:line="276" w:lineRule="auto"/>
              <w:jc w:val="both"/>
              <w:rPr>
                <w:lang w:val="en-US"/>
              </w:rPr>
            </w:pPr>
            <w:r w:rsidRPr="008A4631">
              <w:rPr>
                <w:lang w:val="en-US"/>
              </w:rPr>
              <w:t xml:space="preserve">This price pays in the general conditions provided for in the contract, per square meter (m2) the supply and fixing molded frames </w:t>
            </w:r>
          </w:p>
          <w:p w14:paraId="7FD3B5D0" w14:textId="77777777" w:rsidR="000E05A5" w:rsidRPr="000E05A5" w:rsidRDefault="000E05A5" w:rsidP="006427F1">
            <w:pPr>
              <w:spacing w:line="276" w:lineRule="auto"/>
              <w:jc w:val="both"/>
            </w:pPr>
            <w:r w:rsidRPr="000E05A5">
              <w:t xml:space="preserve">The unit at: </w:t>
            </w:r>
            <w:proofErr w:type="gramStart"/>
            <w:r w:rsidRPr="000E05A5">
              <w:t>……………….………………………………………...</w:t>
            </w:r>
            <w:proofErr w:type="gramEnd"/>
            <w:r w:rsidRPr="000E05A5">
              <w:t>francs</w:t>
            </w:r>
          </w:p>
        </w:tc>
        <w:tc>
          <w:tcPr>
            <w:tcW w:w="1028" w:type="dxa"/>
            <w:noWrap/>
            <w:hideMark/>
          </w:tcPr>
          <w:p w14:paraId="77F2ED83" w14:textId="77777777" w:rsidR="000E05A5" w:rsidRPr="000E05A5" w:rsidRDefault="000E05A5" w:rsidP="006427F1">
            <w:pPr>
              <w:spacing w:line="276" w:lineRule="auto"/>
              <w:jc w:val="both"/>
            </w:pPr>
          </w:p>
        </w:tc>
        <w:tc>
          <w:tcPr>
            <w:tcW w:w="983" w:type="dxa"/>
            <w:noWrap/>
          </w:tcPr>
          <w:p w14:paraId="3D8EABA8" w14:textId="77777777" w:rsidR="000E05A5" w:rsidRPr="000E05A5" w:rsidRDefault="000E05A5" w:rsidP="006427F1">
            <w:pPr>
              <w:spacing w:line="276" w:lineRule="auto"/>
              <w:jc w:val="both"/>
            </w:pPr>
          </w:p>
        </w:tc>
      </w:tr>
      <w:tr w:rsidR="000E05A5" w:rsidRPr="000E05A5" w14:paraId="2005D9C7" w14:textId="77777777" w:rsidTr="007C2BB9">
        <w:trPr>
          <w:gridAfter w:val="1"/>
          <w:wAfter w:w="14" w:type="dxa"/>
          <w:trHeight w:val="480"/>
        </w:trPr>
        <w:tc>
          <w:tcPr>
            <w:tcW w:w="810" w:type="dxa"/>
            <w:gridSpan w:val="2"/>
            <w:noWrap/>
            <w:hideMark/>
          </w:tcPr>
          <w:p w14:paraId="5BB56737" w14:textId="77777777" w:rsidR="000E05A5" w:rsidRPr="000E05A5" w:rsidRDefault="000E05A5" w:rsidP="006427F1">
            <w:pPr>
              <w:spacing w:line="276" w:lineRule="auto"/>
              <w:jc w:val="both"/>
            </w:pPr>
            <w:r w:rsidRPr="000E05A5">
              <w:t>6</w:t>
            </w:r>
          </w:p>
        </w:tc>
        <w:tc>
          <w:tcPr>
            <w:tcW w:w="6503" w:type="dxa"/>
            <w:gridSpan w:val="4"/>
            <w:hideMark/>
          </w:tcPr>
          <w:p w14:paraId="59459A7F" w14:textId="77777777" w:rsidR="000E05A5" w:rsidRPr="000E05A5" w:rsidRDefault="000E05A5" w:rsidP="006427F1">
            <w:pPr>
              <w:spacing w:line="276" w:lineRule="auto"/>
              <w:jc w:val="both"/>
            </w:pPr>
            <w:r w:rsidRPr="000E05A5">
              <w:t>LOT 600: FIXTURES AND FITTINGS</w:t>
            </w:r>
          </w:p>
        </w:tc>
        <w:tc>
          <w:tcPr>
            <w:tcW w:w="1028" w:type="dxa"/>
            <w:noWrap/>
            <w:hideMark/>
          </w:tcPr>
          <w:p w14:paraId="5E44DB18" w14:textId="77777777" w:rsidR="000E05A5" w:rsidRPr="000E05A5" w:rsidRDefault="000E05A5" w:rsidP="006427F1">
            <w:pPr>
              <w:spacing w:line="276" w:lineRule="auto"/>
              <w:jc w:val="both"/>
            </w:pPr>
            <w:r w:rsidRPr="000E05A5">
              <w:t> </w:t>
            </w:r>
          </w:p>
        </w:tc>
        <w:tc>
          <w:tcPr>
            <w:tcW w:w="983" w:type="dxa"/>
            <w:noWrap/>
          </w:tcPr>
          <w:p w14:paraId="12960336" w14:textId="77777777" w:rsidR="000E05A5" w:rsidRPr="000E05A5" w:rsidRDefault="000E05A5" w:rsidP="006427F1">
            <w:pPr>
              <w:spacing w:line="276" w:lineRule="auto"/>
              <w:jc w:val="both"/>
            </w:pPr>
          </w:p>
        </w:tc>
      </w:tr>
      <w:tr w:rsidR="000E05A5" w:rsidRPr="000E05A5" w14:paraId="34D0E29C" w14:textId="77777777" w:rsidTr="007C2BB9">
        <w:trPr>
          <w:gridAfter w:val="1"/>
          <w:wAfter w:w="14" w:type="dxa"/>
          <w:trHeight w:val="300"/>
        </w:trPr>
        <w:tc>
          <w:tcPr>
            <w:tcW w:w="810" w:type="dxa"/>
            <w:gridSpan w:val="2"/>
            <w:noWrap/>
            <w:hideMark/>
          </w:tcPr>
          <w:p w14:paraId="1B8072C0" w14:textId="77777777" w:rsidR="000E05A5" w:rsidRPr="000E05A5" w:rsidRDefault="000E05A5" w:rsidP="006427F1">
            <w:pPr>
              <w:spacing w:line="276" w:lineRule="auto"/>
              <w:jc w:val="both"/>
            </w:pPr>
            <w:r w:rsidRPr="000E05A5">
              <w:t>6.1</w:t>
            </w:r>
          </w:p>
        </w:tc>
        <w:tc>
          <w:tcPr>
            <w:tcW w:w="6503" w:type="dxa"/>
            <w:gridSpan w:val="4"/>
            <w:hideMark/>
          </w:tcPr>
          <w:p w14:paraId="29BEDFDB" w14:textId="77777777" w:rsidR="000E05A5" w:rsidRPr="008A4631" w:rsidRDefault="000E05A5" w:rsidP="006427F1">
            <w:pPr>
              <w:spacing w:line="276" w:lineRule="auto"/>
              <w:jc w:val="both"/>
              <w:rPr>
                <w:lang w:val="en-US"/>
              </w:rPr>
            </w:pPr>
            <w:r w:rsidRPr="008A4631">
              <w:rPr>
                <w:lang w:val="en-US"/>
              </w:rPr>
              <w:t>provide and fit hard panel doors with vachete locks</w:t>
            </w:r>
          </w:p>
        </w:tc>
        <w:tc>
          <w:tcPr>
            <w:tcW w:w="1028" w:type="dxa"/>
            <w:noWrap/>
            <w:hideMark/>
          </w:tcPr>
          <w:p w14:paraId="1A9E9F90" w14:textId="77777777" w:rsidR="000E05A5" w:rsidRPr="008A4631" w:rsidRDefault="000E05A5" w:rsidP="006427F1">
            <w:pPr>
              <w:spacing w:line="276" w:lineRule="auto"/>
              <w:jc w:val="both"/>
              <w:rPr>
                <w:lang w:val="en-US"/>
              </w:rPr>
            </w:pPr>
            <w:r w:rsidRPr="008A4631">
              <w:rPr>
                <w:lang w:val="en-US"/>
              </w:rPr>
              <w:t> </w:t>
            </w:r>
          </w:p>
        </w:tc>
        <w:tc>
          <w:tcPr>
            <w:tcW w:w="983" w:type="dxa"/>
            <w:noWrap/>
          </w:tcPr>
          <w:p w14:paraId="525C2A55" w14:textId="77777777" w:rsidR="000E05A5" w:rsidRPr="008A4631" w:rsidRDefault="000E05A5" w:rsidP="006427F1">
            <w:pPr>
              <w:spacing w:line="276" w:lineRule="auto"/>
              <w:jc w:val="both"/>
              <w:rPr>
                <w:lang w:val="en-US"/>
              </w:rPr>
            </w:pPr>
          </w:p>
        </w:tc>
      </w:tr>
      <w:tr w:rsidR="000E05A5" w:rsidRPr="000E05A5" w14:paraId="7BA63712" w14:textId="77777777" w:rsidTr="007C2BB9">
        <w:trPr>
          <w:gridAfter w:val="1"/>
          <w:wAfter w:w="14" w:type="dxa"/>
          <w:trHeight w:val="300"/>
        </w:trPr>
        <w:tc>
          <w:tcPr>
            <w:tcW w:w="810" w:type="dxa"/>
            <w:gridSpan w:val="2"/>
            <w:noWrap/>
            <w:hideMark/>
          </w:tcPr>
          <w:p w14:paraId="4C924B72" w14:textId="77777777" w:rsidR="000E05A5" w:rsidRPr="008A4631" w:rsidRDefault="000E05A5" w:rsidP="006427F1">
            <w:pPr>
              <w:spacing w:line="276" w:lineRule="auto"/>
              <w:jc w:val="both"/>
              <w:rPr>
                <w:lang w:val="en-US"/>
              </w:rPr>
            </w:pPr>
            <w:r w:rsidRPr="008A4631">
              <w:rPr>
                <w:lang w:val="en-US"/>
              </w:rPr>
              <w:t> </w:t>
            </w:r>
          </w:p>
        </w:tc>
        <w:tc>
          <w:tcPr>
            <w:tcW w:w="6503" w:type="dxa"/>
            <w:gridSpan w:val="4"/>
            <w:hideMark/>
          </w:tcPr>
          <w:p w14:paraId="236526EA" w14:textId="77777777" w:rsidR="000E05A5" w:rsidRPr="008A4631" w:rsidRDefault="000E05A5" w:rsidP="006427F1">
            <w:pPr>
              <w:spacing w:line="276" w:lineRule="auto"/>
              <w:jc w:val="both"/>
              <w:rPr>
                <w:lang w:val="en-US"/>
              </w:rPr>
            </w:pPr>
            <w:r w:rsidRPr="008A4631">
              <w:rPr>
                <w:lang w:val="en-US"/>
              </w:rPr>
              <w:t xml:space="preserve">Supply and fixing of metal door of surface 120x220cm2 on hardwood frame including all constraints This price pays in the general conditions provided for in the contract, per unit (u) the supply and fixing of metal doors The unit at: </w:t>
            </w:r>
            <w:r w:rsidRPr="008A4631">
              <w:rPr>
                <w:lang w:val="en-US"/>
              </w:rPr>
              <w:lastRenderedPageBreak/>
              <w:t>……………….………………………………………...francs</w:t>
            </w:r>
          </w:p>
        </w:tc>
        <w:tc>
          <w:tcPr>
            <w:tcW w:w="1028" w:type="dxa"/>
            <w:noWrap/>
            <w:hideMark/>
          </w:tcPr>
          <w:p w14:paraId="7A9291F5" w14:textId="77777777" w:rsidR="000E05A5" w:rsidRPr="000E05A5" w:rsidRDefault="000E05A5" w:rsidP="006427F1">
            <w:pPr>
              <w:spacing w:line="276" w:lineRule="auto"/>
              <w:jc w:val="both"/>
            </w:pPr>
            <w:r w:rsidRPr="000E05A5">
              <w:lastRenderedPageBreak/>
              <w:t>No</w:t>
            </w:r>
          </w:p>
        </w:tc>
        <w:tc>
          <w:tcPr>
            <w:tcW w:w="983" w:type="dxa"/>
            <w:noWrap/>
          </w:tcPr>
          <w:p w14:paraId="63F6519F" w14:textId="77777777" w:rsidR="000E05A5" w:rsidRPr="000E05A5" w:rsidRDefault="000E05A5" w:rsidP="006427F1">
            <w:pPr>
              <w:spacing w:line="276" w:lineRule="auto"/>
              <w:jc w:val="both"/>
            </w:pPr>
          </w:p>
        </w:tc>
      </w:tr>
      <w:tr w:rsidR="000E05A5" w:rsidRPr="000E05A5" w14:paraId="7EBB9E6D" w14:textId="77777777" w:rsidTr="007C2BB9">
        <w:trPr>
          <w:gridAfter w:val="1"/>
          <w:wAfter w:w="14" w:type="dxa"/>
          <w:trHeight w:val="300"/>
        </w:trPr>
        <w:tc>
          <w:tcPr>
            <w:tcW w:w="810" w:type="dxa"/>
            <w:gridSpan w:val="2"/>
            <w:noWrap/>
            <w:hideMark/>
          </w:tcPr>
          <w:p w14:paraId="329BA679" w14:textId="77777777" w:rsidR="000E05A5" w:rsidRPr="000E05A5" w:rsidRDefault="000E05A5" w:rsidP="006427F1">
            <w:pPr>
              <w:spacing w:line="276" w:lineRule="auto"/>
              <w:jc w:val="both"/>
            </w:pPr>
            <w:r w:rsidRPr="000E05A5">
              <w:lastRenderedPageBreak/>
              <w:t> </w:t>
            </w:r>
          </w:p>
        </w:tc>
        <w:tc>
          <w:tcPr>
            <w:tcW w:w="6503" w:type="dxa"/>
            <w:gridSpan w:val="4"/>
            <w:hideMark/>
          </w:tcPr>
          <w:p w14:paraId="184E5064" w14:textId="77777777" w:rsidR="000E05A5" w:rsidRPr="008A4631" w:rsidRDefault="000E05A5" w:rsidP="006427F1">
            <w:pPr>
              <w:spacing w:line="276" w:lineRule="auto"/>
              <w:jc w:val="both"/>
              <w:rPr>
                <w:lang w:val="en-US"/>
              </w:rPr>
            </w:pPr>
            <w:r w:rsidRPr="008A4631">
              <w:rPr>
                <w:lang w:val="en-US"/>
              </w:rPr>
              <w:t>Supply and installation of isoplane wooden door with surface area 90x220cm2 on hardwood frame including all constraints This price remunerates in the general conditions provided for in the contract, per unit (u) the supply and installation of isoplane wooden doors The unit at: ……………….………………………………...francs</w:t>
            </w:r>
          </w:p>
        </w:tc>
        <w:tc>
          <w:tcPr>
            <w:tcW w:w="1028" w:type="dxa"/>
            <w:noWrap/>
            <w:hideMark/>
          </w:tcPr>
          <w:p w14:paraId="0F6EDD67" w14:textId="77777777" w:rsidR="000E05A5" w:rsidRPr="000E05A5" w:rsidRDefault="000E05A5" w:rsidP="006427F1">
            <w:pPr>
              <w:spacing w:line="276" w:lineRule="auto"/>
              <w:jc w:val="both"/>
            </w:pPr>
            <w:r w:rsidRPr="000E05A5">
              <w:t>No</w:t>
            </w:r>
          </w:p>
        </w:tc>
        <w:tc>
          <w:tcPr>
            <w:tcW w:w="983" w:type="dxa"/>
            <w:noWrap/>
          </w:tcPr>
          <w:p w14:paraId="2B30806D" w14:textId="77777777" w:rsidR="000E05A5" w:rsidRPr="000E05A5" w:rsidRDefault="000E05A5" w:rsidP="006427F1">
            <w:pPr>
              <w:spacing w:line="276" w:lineRule="auto"/>
              <w:jc w:val="both"/>
            </w:pPr>
          </w:p>
        </w:tc>
      </w:tr>
      <w:tr w:rsidR="000E05A5" w:rsidRPr="000E05A5" w14:paraId="72F90605" w14:textId="77777777" w:rsidTr="007C2BB9">
        <w:trPr>
          <w:gridAfter w:val="1"/>
          <w:wAfter w:w="14" w:type="dxa"/>
          <w:trHeight w:val="300"/>
        </w:trPr>
        <w:tc>
          <w:tcPr>
            <w:tcW w:w="810" w:type="dxa"/>
            <w:gridSpan w:val="2"/>
            <w:noWrap/>
            <w:hideMark/>
          </w:tcPr>
          <w:p w14:paraId="7EB9AAB6" w14:textId="77777777" w:rsidR="000E05A5" w:rsidRPr="000E05A5" w:rsidRDefault="000E05A5" w:rsidP="006427F1">
            <w:pPr>
              <w:spacing w:line="276" w:lineRule="auto"/>
              <w:jc w:val="both"/>
            </w:pPr>
            <w:r w:rsidRPr="000E05A5">
              <w:t> </w:t>
            </w:r>
          </w:p>
        </w:tc>
        <w:tc>
          <w:tcPr>
            <w:tcW w:w="6503" w:type="dxa"/>
            <w:gridSpan w:val="4"/>
            <w:hideMark/>
          </w:tcPr>
          <w:p w14:paraId="33D716B5" w14:textId="77777777" w:rsidR="000E05A5" w:rsidRPr="008A4631" w:rsidRDefault="000E05A5" w:rsidP="006427F1">
            <w:pPr>
              <w:spacing w:line="276" w:lineRule="auto"/>
              <w:jc w:val="both"/>
              <w:rPr>
                <w:lang w:val="en-US"/>
              </w:rPr>
            </w:pPr>
            <w:r w:rsidRPr="008A4631">
              <w:rPr>
                <w:lang w:val="en-US"/>
              </w:rPr>
              <w:t>Supply and installation of isoplane wooden door with surface area 70x210cm2 on hardwood frame including all constraints This price remunerates in the general conditions provided for in the contract, per unit (u) the supply and installation of isoplane wooden doors The unit at: ……………….………………………………...francs</w:t>
            </w:r>
          </w:p>
        </w:tc>
        <w:tc>
          <w:tcPr>
            <w:tcW w:w="1028" w:type="dxa"/>
            <w:noWrap/>
            <w:hideMark/>
          </w:tcPr>
          <w:p w14:paraId="5D8EEAB4" w14:textId="77777777" w:rsidR="000E05A5" w:rsidRPr="000E05A5" w:rsidRDefault="000E05A5" w:rsidP="006427F1">
            <w:pPr>
              <w:spacing w:line="276" w:lineRule="auto"/>
              <w:jc w:val="both"/>
            </w:pPr>
            <w:r w:rsidRPr="000E05A5">
              <w:t>No</w:t>
            </w:r>
          </w:p>
        </w:tc>
        <w:tc>
          <w:tcPr>
            <w:tcW w:w="983" w:type="dxa"/>
            <w:noWrap/>
          </w:tcPr>
          <w:p w14:paraId="4ECEEA22" w14:textId="77777777" w:rsidR="000E05A5" w:rsidRPr="000E05A5" w:rsidRDefault="000E05A5" w:rsidP="006427F1">
            <w:pPr>
              <w:spacing w:line="276" w:lineRule="auto"/>
              <w:jc w:val="both"/>
            </w:pPr>
          </w:p>
        </w:tc>
      </w:tr>
      <w:tr w:rsidR="000E05A5" w:rsidRPr="000E05A5" w14:paraId="5A8A3619" w14:textId="77777777" w:rsidTr="007C2BB9">
        <w:trPr>
          <w:gridAfter w:val="1"/>
          <w:wAfter w:w="14" w:type="dxa"/>
          <w:trHeight w:val="480"/>
        </w:trPr>
        <w:tc>
          <w:tcPr>
            <w:tcW w:w="810" w:type="dxa"/>
            <w:gridSpan w:val="2"/>
            <w:noWrap/>
            <w:hideMark/>
          </w:tcPr>
          <w:p w14:paraId="5668EEB1" w14:textId="77777777" w:rsidR="000E05A5" w:rsidRPr="000E05A5" w:rsidRDefault="000E05A5" w:rsidP="006427F1">
            <w:pPr>
              <w:spacing w:line="276" w:lineRule="auto"/>
              <w:jc w:val="both"/>
            </w:pPr>
            <w:r w:rsidRPr="000E05A5">
              <w:t>6.2</w:t>
            </w:r>
          </w:p>
        </w:tc>
        <w:tc>
          <w:tcPr>
            <w:tcW w:w="6503" w:type="dxa"/>
            <w:gridSpan w:val="4"/>
            <w:hideMark/>
          </w:tcPr>
          <w:p w14:paraId="1299E654" w14:textId="77777777" w:rsidR="000E05A5" w:rsidRPr="008A4631" w:rsidRDefault="000E05A5" w:rsidP="006427F1">
            <w:pPr>
              <w:spacing w:line="276" w:lineRule="auto"/>
              <w:jc w:val="both"/>
              <w:rPr>
                <w:lang w:val="en-US"/>
              </w:rPr>
            </w:pPr>
            <w:r w:rsidRPr="008A4631">
              <w:rPr>
                <w:lang w:val="en-US"/>
              </w:rPr>
              <w:t>Provide and fit glazed casement aluminium windows + frames</w:t>
            </w:r>
          </w:p>
        </w:tc>
        <w:tc>
          <w:tcPr>
            <w:tcW w:w="1028" w:type="dxa"/>
            <w:noWrap/>
            <w:hideMark/>
          </w:tcPr>
          <w:p w14:paraId="3525D8D1" w14:textId="77777777" w:rsidR="000E05A5" w:rsidRPr="008A4631" w:rsidRDefault="000E05A5" w:rsidP="006427F1">
            <w:pPr>
              <w:spacing w:line="276" w:lineRule="auto"/>
              <w:jc w:val="both"/>
              <w:rPr>
                <w:lang w:val="en-US"/>
              </w:rPr>
            </w:pPr>
            <w:r w:rsidRPr="008A4631">
              <w:rPr>
                <w:lang w:val="en-US"/>
              </w:rPr>
              <w:t> </w:t>
            </w:r>
          </w:p>
        </w:tc>
        <w:tc>
          <w:tcPr>
            <w:tcW w:w="983" w:type="dxa"/>
            <w:noWrap/>
          </w:tcPr>
          <w:p w14:paraId="07FB9B87" w14:textId="77777777" w:rsidR="000E05A5" w:rsidRPr="008A4631" w:rsidRDefault="000E05A5" w:rsidP="006427F1">
            <w:pPr>
              <w:spacing w:line="276" w:lineRule="auto"/>
              <w:jc w:val="both"/>
              <w:rPr>
                <w:lang w:val="en-US"/>
              </w:rPr>
            </w:pPr>
          </w:p>
        </w:tc>
      </w:tr>
      <w:tr w:rsidR="000E05A5" w:rsidRPr="000E05A5" w14:paraId="4DD12DB1" w14:textId="77777777" w:rsidTr="007C2BB9">
        <w:trPr>
          <w:gridAfter w:val="1"/>
          <w:wAfter w:w="14" w:type="dxa"/>
          <w:trHeight w:val="300"/>
        </w:trPr>
        <w:tc>
          <w:tcPr>
            <w:tcW w:w="810" w:type="dxa"/>
            <w:gridSpan w:val="2"/>
            <w:noWrap/>
            <w:hideMark/>
          </w:tcPr>
          <w:p w14:paraId="034A55CC" w14:textId="77777777" w:rsidR="000E05A5" w:rsidRPr="008A4631" w:rsidRDefault="000E05A5" w:rsidP="006427F1">
            <w:pPr>
              <w:spacing w:line="276" w:lineRule="auto"/>
              <w:jc w:val="both"/>
              <w:rPr>
                <w:lang w:val="en-US"/>
              </w:rPr>
            </w:pPr>
            <w:r w:rsidRPr="008A4631">
              <w:rPr>
                <w:lang w:val="en-US"/>
              </w:rPr>
              <w:t> </w:t>
            </w:r>
          </w:p>
        </w:tc>
        <w:tc>
          <w:tcPr>
            <w:tcW w:w="6503" w:type="dxa"/>
            <w:gridSpan w:val="4"/>
            <w:hideMark/>
          </w:tcPr>
          <w:p w14:paraId="55CA181F" w14:textId="77777777" w:rsidR="000E05A5" w:rsidRPr="000E05A5" w:rsidRDefault="000E05A5" w:rsidP="006427F1">
            <w:pPr>
              <w:spacing w:line="276" w:lineRule="auto"/>
              <w:jc w:val="both"/>
            </w:pPr>
            <w:r w:rsidRPr="008A4631">
              <w:rPr>
                <w:lang w:val="en-US"/>
              </w:rPr>
              <w:t xml:space="preserve">Supply and installation of sliding windows with a surface area of 1.5x1.2m2 in glazed aluminum including all constraints This price remunerates in the general conditions provided for in the 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noWrap/>
            <w:hideMark/>
          </w:tcPr>
          <w:p w14:paraId="450C5320" w14:textId="77777777" w:rsidR="000E05A5" w:rsidRPr="000E05A5" w:rsidRDefault="000E05A5" w:rsidP="006427F1">
            <w:pPr>
              <w:spacing w:line="276" w:lineRule="auto"/>
              <w:jc w:val="both"/>
            </w:pPr>
            <w:r w:rsidRPr="000E05A5">
              <w:t>No</w:t>
            </w:r>
          </w:p>
        </w:tc>
        <w:tc>
          <w:tcPr>
            <w:tcW w:w="983" w:type="dxa"/>
            <w:noWrap/>
          </w:tcPr>
          <w:p w14:paraId="04DDD8C2" w14:textId="77777777" w:rsidR="000E05A5" w:rsidRPr="000E05A5" w:rsidRDefault="000E05A5" w:rsidP="006427F1">
            <w:pPr>
              <w:spacing w:line="276" w:lineRule="auto"/>
              <w:jc w:val="both"/>
            </w:pPr>
          </w:p>
        </w:tc>
      </w:tr>
      <w:tr w:rsidR="000E05A5" w:rsidRPr="000E05A5" w14:paraId="42BDA912" w14:textId="77777777" w:rsidTr="007C2BB9">
        <w:trPr>
          <w:gridAfter w:val="1"/>
          <w:wAfter w:w="14" w:type="dxa"/>
          <w:trHeight w:val="300"/>
        </w:trPr>
        <w:tc>
          <w:tcPr>
            <w:tcW w:w="810" w:type="dxa"/>
            <w:gridSpan w:val="2"/>
            <w:noWrap/>
            <w:hideMark/>
          </w:tcPr>
          <w:p w14:paraId="6CD2C760" w14:textId="77777777" w:rsidR="000E05A5" w:rsidRPr="000E05A5" w:rsidRDefault="000E05A5" w:rsidP="006427F1">
            <w:pPr>
              <w:spacing w:line="276" w:lineRule="auto"/>
              <w:jc w:val="both"/>
            </w:pPr>
            <w:r w:rsidRPr="000E05A5">
              <w:t> </w:t>
            </w:r>
          </w:p>
        </w:tc>
        <w:tc>
          <w:tcPr>
            <w:tcW w:w="6503" w:type="dxa"/>
            <w:gridSpan w:val="4"/>
            <w:hideMark/>
          </w:tcPr>
          <w:p w14:paraId="6D37932D" w14:textId="77777777" w:rsidR="000E05A5" w:rsidRPr="000E05A5" w:rsidRDefault="000E05A5" w:rsidP="006427F1">
            <w:pPr>
              <w:spacing w:line="276" w:lineRule="auto"/>
              <w:jc w:val="both"/>
            </w:pPr>
            <w:r w:rsidRPr="008A4631">
              <w:rPr>
                <w:lang w:val="en-US"/>
              </w:rPr>
              <w:t xml:space="preserve">Supply and installation of sliding windows with a surface area of 0.60x0.60m2 in glazed aluminum including all constraints This price remunerates in the general conditions provided for in the 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noWrap/>
            <w:hideMark/>
          </w:tcPr>
          <w:p w14:paraId="0816155F" w14:textId="77777777" w:rsidR="000E05A5" w:rsidRPr="000E05A5" w:rsidRDefault="000E05A5" w:rsidP="006427F1">
            <w:pPr>
              <w:spacing w:line="276" w:lineRule="auto"/>
              <w:jc w:val="both"/>
            </w:pPr>
            <w:r w:rsidRPr="000E05A5">
              <w:t>No</w:t>
            </w:r>
          </w:p>
        </w:tc>
        <w:tc>
          <w:tcPr>
            <w:tcW w:w="983" w:type="dxa"/>
            <w:noWrap/>
          </w:tcPr>
          <w:p w14:paraId="523E7FE7" w14:textId="77777777" w:rsidR="000E05A5" w:rsidRPr="000E05A5" w:rsidRDefault="000E05A5" w:rsidP="006427F1">
            <w:pPr>
              <w:spacing w:line="276" w:lineRule="auto"/>
              <w:jc w:val="both"/>
            </w:pPr>
          </w:p>
        </w:tc>
      </w:tr>
      <w:tr w:rsidR="000E05A5" w:rsidRPr="000E05A5" w14:paraId="5C6A69F3" w14:textId="77777777" w:rsidTr="007C2BB9">
        <w:trPr>
          <w:gridAfter w:val="1"/>
          <w:wAfter w:w="14" w:type="dxa"/>
          <w:trHeight w:val="300"/>
        </w:trPr>
        <w:tc>
          <w:tcPr>
            <w:tcW w:w="810" w:type="dxa"/>
            <w:gridSpan w:val="2"/>
            <w:noWrap/>
            <w:hideMark/>
          </w:tcPr>
          <w:p w14:paraId="010BDD74" w14:textId="77777777" w:rsidR="000E05A5" w:rsidRPr="000E05A5" w:rsidRDefault="000E05A5" w:rsidP="006427F1">
            <w:pPr>
              <w:spacing w:line="276" w:lineRule="auto"/>
              <w:jc w:val="both"/>
            </w:pPr>
            <w:r w:rsidRPr="000E05A5">
              <w:t> </w:t>
            </w:r>
          </w:p>
        </w:tc>
        <w:tc>
          <w:tcPr>
            <w:tcW w:w="6503" w:type="dxa"/>
            <w:gridSpan w:val="4"/>
            <w:hideMark/>
          </w:tcPr>
          <w:p w14:paraId="3F3B4A50" w14:textId="77777777" w:rsidR="000E05A5" w:rsidRPr="000E05A5" w:rsidRDefault="000E05A5" w:rsidP="006427F1">
            <w:pPr>
              <w:spacing w:line="276" w:lineRule="auto"/>
              <w:jc w:val="both"/>
            </w:pPr>
            <w:r w:rsidRPr="000E05A5">
              <w:t>SUB TOTAL</w:t>
            </w:r>
          </w:p>
        </w:tc>
        <w:tc>
          <w:tcPr>
            <w:tcW w:w="1028" w:type="dxa"/>
            <w:noWrap/>
            <w:hideMark/>
          </w:tcPr>
          <w:p w14:paraId="609EA81E" w14:textId="77777777" w:rsidR="000E05A5" w:rsidRPr="000E05A5" w:rsidRDefault="000E05A5" w:rsidP="006427F1">
            <w:pPr>
              <w:spacing w:line="276" w:lineRule="auto"/>
              <w:jc w:val="both"/>
            </w:pPr>
            <w:r w:rsidRPr="000E05A5">
              <w:t> </w:t>
            </w:r>
          </w:p>
        </w:tc>
        <w:tc>
          <w:tcPr>
            <w:tcW w:w="983" w:type="dxa"/>
            <w:noWrap/>
          </w:tcPr>
          <w:p w14:paraId="41A47006" w14:textId="77777777" w:rsidR="000E05A5" w:rsidRPr="000E05A5" w:rsidRDefault="000E05A5" w:rsidP="006427F1">
            <w:pPr>
              <w:spacing w:line="276" w:lineRule="auto"/>
              <w:jc w:val="both"/>
            </w:pPr>
          </w:p>
        </w:tc>
      </w:tr>
      <w:tr w:rsidR="000E05A5" w:rsidRPr="000E05A5" w14:paraId="16342A37" w14:textId="77777777" w:rsidTr="007C2BB9">
        <w:trPr>
          <w:gridAfter w:val="1"/>
          <w:wAfter w:w="14" w:type="dxa"/>
          <w:trHeight w:val="720"/>
        </w:trPr>
        <w:tc>
          <w:tcPr>
            <w:tcW w:w="810" w:type="dxa"/>
            <w:gridSpan w:val="2"/>
            <w:noWrap/>
            <w:hideMark/>
          </w:tcPr>
          <w:p w14:paraId="796F6BF6" w14:textId="77777777" w:rsidR="000E05A5" w:rsidRPr="000E05A5" w:rsidRDefault="000E05A5" w:rsidP="006427F1">
            <w:pPr>
              <w:spacing w:line="276" w:lineRule="auto"/>
              <w:jc w:val="both"/>
            </w:pPr>
            <w:r w:rsidRPr="000E05A5">
              <w:t>6.3</w:t>
            </w:r>
          </w:p>
        </w:tc>
        <w:tc>
          <w:tcPr>
            <w:tcW w:w="6503" w:type="dxa"/>
            <w:gridSpan w:val="4"/>
            <w:hideMark/>
          </w:tcPr>
          <w:p w14:paraId="428DB0A8" w14:textId="77777777" w:rsidR="000E05A5" w:rsidRPr="008A4631" w:rsidRDefault="000E05A5" w:rsidP="006427F1">
            <w:pPr>
              <w:spacing w:line="276" w:lineRule="auto"/>
              <w:jc w:val="both"/>
              <w:rPr>
                <w:lang w:val="en-US"/>
              </w:rPr>
            </w:pPr>
            <w:r w:rsidRPr="008A4631">
              <w:rPr>
                <w:lang w:val="en-US"/>
              </w:rPr>
              <w:t>Provide and fit window protectors of forged steel of 14x14mm</w:t>
            </w:r>
          </w:p>
        </w:tc>
        <w:tc>
          <w:tcPr>
            <w:tcW w:w="1028" w:type="dxa"/>
            <w:noWrap/>
            <w:hideMark/>
          </w:tcPr>
          <w:p w14:paraId="50BEF346" w14:textId="77777777" w:rsidR="000E05A5" w:rsidRPr="008A4631" w:rsidRDefault="000E05A5" w:rsidP="006427F1">
            <w:pPr>
              <w:spacing w:line="276" w:lineRule="auto"/>
              <w:jc w:val="both"/>
              <w:rPr>
                <w:lang w:val="en-US"/>
              </w:rPr>
            </w:pPr>
            <w:r w:rsidRPr="008A4631">
              <w:rPr>
                <w:lang w:val="en-US"/>
              </w:rPr>
              <w:t> </w:t>
            </w:r>
          </w:p>
        </w:tc>
        <w:tc>
          <w:tcPr>
            <w:tcW w:w="983" w:type="dxa"/>
            <w:noWrap/>
          </w:tcPr>
          <w:p w14:paraId="4887A0E4" w14:textId="77777777" w:rsidR="000E05A5" w:rsidRPr="008A4631" w:rsidRDefault="000E05A5" w:rsidP="006427F1">
            <w:pPr>
              <w:spacing w:line="276" w:lineRule="auto"/>
              <w:jc w:val="both"/>
              <w:rPr>
                <w:lang w:val="en-US"/>
              </w:rPr>
            </w:pPr>
          </w:p>
        </w:tc>
      </w:tr>
      <w:tr w:rsidR="000E05A5" w:rsidRPr="000E05A5" w14:paraId="7B58D263" w14:textId="77777777" w:rsidTr="007C2BB9">
        <w:trPr>
          <w:gridAfter w:val="1"/>
          <w:wAfter w:w="14" w:type="dxa"/>
          <w:trHeight w:val="300"/>
        </w:trPr>
        <w:tc>
          <w:tcPr>
            <w:tcW w:w="810" w:type="dxa"/>
            <w:gridSpan w:val="2"/>
            <w:noWrap/>
            <w:hideMark/>
          </w:tcPr>
          <w:p w14:paraId="6A443C38" w14:textId="77777777" w:rsidR="000E05A5" w:rsidRPr="008A4631" w:rsidRDefault="000E05A5" w:rsidP="006427F1">
            <w:pPr>
              <w:spacing w:line="276" w:lineRule="auto"/>
              <w:jc w:val="both"/>
              <w:rPr>
                <w:lang w:val="en-US"/>
              </w:rPr>
            </w:pPr>
            <w:r w:rsidRPr="008A4631">
              <w:rPr>
                <w:lang w:val="en-US"/>
              </w:rPr>
              <w:t> </w:t>
            </w:r>
          </w:p>
        </w:tc>
        <w:tc>
          <w:tcPr>
            <w:tcW w:w="6503" w:type="dxa"/>
            <w:gridSpan w:val="4"/>
            <w:hideMark/>
          </w:tcPr>
          <w:p w14:paraId="56C7320B" w14:textId="77777777" w:rsidR="000E05A5" w:rsidRPr="000E05A5" w:rsidRDefault="000E05A5" w:rsidP="006427F1">
            <w:pPr>
              <w:spacing w:line="276" w:lineRule="auto"/>
              <w:jc w:val="both"/>
            </w:pPr>
            <w:r w:rsidRPr="008A4631">
              <w:rPr>
                <w:lang w:val="en-US"/>
              </w:rPr>
              <w:t xml:space="preserve">Supply and installation of window protectors with a surface area of 1.5x1.2m2 in aluminum including all constraints This price remunerates in the general conditions provided for in the 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noWrap/>
            <w:hideMark/>
          </w:tcPr>
          <w:p w14:paraId="32D7B9F2" w14:textId="77777777" w:rsidR="000E05A5" w:rsidRPr="000E05A5" w:rsidRDefault="000E05A5" w:rsidP="006427F1">
            <w:pPr>
              <w:spacing w:line="276" w:lineRule="auto"/>
              <w:jc w:val="both"/>
            </w:pPr>
            <w:r w:rsidRPr="000E05A5">
              <w:t>No</w:t>
            </w:r>
          </w:p>
        </w:tc>
        <w:tc>
          <w:tcPr>
            <w:tcW w:w="983" w:type="dxa"/>
            <w:noWrap/>
          </w:tcPr>
          <w:p w14:paraId="19054C9D" w14:textId="77777777" w:rsidR="000E05A5" w:rsidRPr="000E05A5" w:rsidRDefault="000E05A5" w:rsidP="006427F1">
            <w:pPr>
              <w:spacing w:line="276" w:lineRule="auto"/>
              <w:jc w:val="both"/>
            </w:pPr>
          </w:p>
        </w:tc>
      </w:tr>
      <w:tr w:rsidR="000E05A5" w:rsidRPr="000E05A5" w14:paraId="5180B0A1" w14:textId="77777777" w:rsidTr="007C2BB9">
        <w:trPr>
          <w:gridAfter w:val="1"/>
          <w:wAfter w:w="14" w:type="dxa"/>
          <w:trHeight w:val="300"/>
        </w:trPr>
        <w:tc>
          <w:tcPr>
            <w:tcW w:w="810" w:type="dxa"/>
            <w:gridSpan w:val="2"/>
            <w:noWrap/>
            <w:hideMark/>
          </w:tcPr>
          <w:p w14:paraId="198C1861" w14:textId="77777777" w:rsidR="000E05A5" w:rsidRPr="000E05A5" w:rsidRDefault="000E05A5" w:rsidP="006427F1">
            <w:pPr>
              <w:spacing w:line="276" w:lineRule="auto"/>
              <w:jc w:val="both"/>
            </w:pPr>
            <w:r w:rsidRPr="000E05A5">
              <w:t> </w:t>
            </w:r>
          </w:p>
        </w:tc>
        <w:tc>
          <w:tcPr>
            <w:tcW w:w="6503" w:type="dxa"/>
            <w:gridSpan w:val="4"/>
            <w:hideMark/>
          </w:tcPr>
          <w:p w14:paraId="2E8FF0D2" w14:textId="77777777" w:rsidR="000E05A5" w:rsidRPr="000E05A5" w:rsidRDefault="000E05A5" w:rsidP="006427F1">
            <w:pPr>
              <w:spacing w:line="276" w:lineRule="auto"/>
              <w:jc w:val="both"/>
            </w:pPr>
            <w:r w:rsidRPr="008A4631">
              <w:rPr>
                <w:lang w:val="en-US"/>
              </w:rPr>
              <w:t xml:space="preserve">Supply and installation of window protectors with a surface area of 0.60x0.60m2 in aluminum including all constraints This price remunerates in the general conditions provided for in the contract, per unit (u) the supply and installation of sliding </w:t>
            </w:r>
            <w:r w:rsidRPr="008A4631">
              <w:rPr>
                <w:lang w:val="en-US"/>
              </w:rPr>
              <w:lastRenderedPageBreak/>
              <w:t xml:space="preserve">aluminum windows glazed on the exterior face. </w:t>
            </w:r>
            <w:r w:rsidRPr="000E05A5">
              <w:t xml:space="preserve">The unit at: </w:t>
            </w:r>
            <w:proofErr w:type="gramStart"/>
            <w:r w:rsidRPr="000E05A5">
              <w:t>……………….………………………………...</w:t>
            </w:r>
            <w:proofErr w:type="gramEnd"/>
            <w:r w:rsidRPr="000E05A5">
              <w:t>francs</w:t>
            </w:r>
          </w:p>
        </w:tc>
        <w:tc>
          <w:tcPr>
            <w:tcW w:w="1028" w:type="dxa"/>
            <w:noWrap/>
            <w:hideMark/>
          </w:tcPr>
          <w:p w14:paraId="631668E0" w14:textId="77777777" w:rsidR="000E05A5" w:rsidRPr="000E05A5" w:rsidRDefault="000E05A5" w:rsidP="006427F1">
            <w:pPr>
              <w:spacing w:line="276" w:lineRule="auto"/>
              <w:jc w:val="both"/>
            </w:pPr>
            <w:r w:rsidRPr="000E05A5">
              <w:lastRenderedPageBreak/>
              <w:t>No</w:t>
            </w:r>
          </w:p>
        </w:tc>
        <w:tc>
          <w:tcPr>
            <w:tcW w:w="983" w:type="dxa"/>
            <w:noWrap/>
          </w:tcPr>
          <w:p w14:paraId="6DC2493E" w14:textId="77777777" w:rsidR="000E05A5" w:rsidRPr="000E05A5" w:rsidRDefault="000E05A5" w:rsidP="006427F1">
            <w:pPr>
              <w:spacing w:line="276" w:lineRule="auto"/>
              <w:jc w:val="both"/>
            </w:pPr>
          </w:p>
        </w:tc>
      </w:tr>
      <w:tr w:rsidR="000E05A5" w:rsidRPr="000E05A5" w14:paraId="76CE6606" w14:textId="77777777" w:rsidTr="007C2BB9">
        <w:trPr>
          <w:gridAfter w:val="1"/>
          <w:wAfter w:w="14" w:type="dxa"/>
          <w:trHeight w:val="300"/>
        </w:trPr>
        <w:tc>
          <w:tcPr>
            <w:tcW w:w="810" w:type="dxa"/>
            <w:gridSpan w:val="2"/>
            <w:noWrap/>
            <w:hideMark/>
          </w:tcPr>
          <w:p w14:paraId="5104F9E9" w14:textId="77777777" w:rsidR="000E05A5" w:rsidRPr="000E05A5" w:rsidRDefault="000E05A5" w:rsidP="006427F1">
            <w:pPr>
              <w:spacing w:line="276" w:lineRule="auto"/>
              <w:jc w:val="both"/>
            </w:pPr>
            <w:r w:rsidRPr="000E05A5">
              <w:lastRenderedPageBreak/>
              <w:t> </w:t>
            </w:r>
          </w:p>
        </w:tc>
        <w:tc>
          <w:tcPr>
            <w:tcW w:w="6503" w:type="dxa"/>
            <w:gridSpan w:val="4"/>
            <w:hideMark/>
          </w:tcPr>
          <w:p w14:paraId="46F44F4A" w14:textId="77777777" w:rsidR="000E05A5" w:rsidRPr="000E05A5" w:rsidRDefault="000E05A5" w:rsidP="006427F1">
            <w:pPr>
              <w:spacing w:line="276" w:lineRule="auto"/>
              <w:jc w:val="both"/>
            </w:pPr>
            <w:r w:rsidRPr="000E05A5">
              <w:t>SUB TOTAL</w:t>
            </w:r>
          </w:p>
        </w:tc>
        <w:tc>
          <w:tcPr>
            <w:tcW w:w="1028" w:type="dxa"/>
            <w:noWrap/>
            <w:hideMark/>
          </w:tcPr>
          <w:p w14:paraId="25929616" w14:textId="77777777" w:rsidR="000E05A5" w:rsidRPr="000E05A5" w:rsidRDefault="000E05A5" w:rsidP="006427F1">
            <w:pPr>
              <w:spacing w:line="276" w:lineRule="auto"/>
              <w:jc w:val="both"/>
            </w:pPr>
            <w:r w:rsidRPr="000E05A5">
              <w:t> </w:t>
            </w:r>
          </w:p>
        </w:tc>
        <w:tc>
          <w:tcPr>
            <w:tcW w:w="983" w:type="dxa"/>
            <w:noWrap/>
          </w:tcPr>
          <w:p w14:paraId="0394996C" w14:textId="77777777" w:rsidR="000E05A5" w:rsidRPr="000E05A5" w:rsidRDefault="000E05A5" w:rsidP="006427F1">
            <w:pPr>
              <w:spacing w:line="276" w:lineRule="auto"/>
              <w:jc w:val="both"/>
            </w:pPr>
          </w:p>
        </w:tc>
      </w:tr>
      <w:tr w:rsidR="000E05A5" w:rsidRPr="000E05A5" w14:paraId="567162FB" w14:textId="77777777" w:rsidTr="007C2BB9">
        <w:trPr>
          <w:gridAfter w:val="1"/>
          <w:wAfter w:w="14" w:type="dxa"/>
          <w:trHeight w:val="300"/>
        </w:trPr>
        <w:tc>
          <w:tcPr>
            <w:tcW w:w="810" w:type="dxa"/>
            <w:gridSpan w:val="2"/>
            <w:noWrap/>
            <w:hideMark/>
          </w:tcPr>
          <w:p w14:paraId="672CF14F" w14:textId="77777777" w:rsidR="000E05A5" w:rsidRPr="000E05A5" w:rsidRDefault="000E05A5" w:rsidP="006427F1">
            <w:pPr>
              <w:spacing w:line="276" w:lineRule="auto"/>
              <w:jc w:val="both"/>
            </w:pPr>
            <w:r w:rsidRPr="000E05A5">
              <w:t> </w:t>
            </w:r>
          </w:p>
        </w:tc>
        <w:tc>
          <w:tcPr>
            <w:tcW w:w="6503" w:type="dxa"/>
            <w:gridSpan w:val="4"/>
            <w:hideMark/>
          </w:tcPr>
          <w:p w14:paraId="42324ABA" w14:textId="77777777" w:rsidR="000E05A5" w:rsidRPr="000E05A5" w:rsidRDefault="000E05A5" w:rsidP="006427F1">
            <w:pPr>
              <w:spacing w:line="276" w:lineRule="auto"/>
              <w:jc w:val="both"/>
            </w:pPr>
            <w:r w:rsidRPr="000E05A5">
              <w:t>SUB TOTAL LOT 6</w:t>
            </w:r>
          </w:p>
        </w:tc>
        <w:tc>
          <w:tcPr>
            <w:tcW w:w="1028" w:type="dxa"/>
            <w:noWrap/>
            <w:hideMark/>
          </w:tcPr>
          <w:p w14:paraId="1E69920C" w14:textId="77777777" w:rsidR="000E05A5" w:rsidRPr="000E05A5" w:rsidRDefault="000E05A5" w:rsidP="006427F1">
            <w:pPr>
              <w:spacing w:line="276" w:lineRule="auto"/>
              <w:jc w:val="both"/>
            </w:pPr>
            <w:r w:rsidRPr="000E05A5">
              <w:t> </w:t>
            </w:r>
          </w:p>
        </w:tc>
        <w:tc>
          <w:tcPr>
            <w:tcW w:w="983" w:type="dxa"/>
            <w:noWrap/>
          </w:tcPr>
          <w:p w14:paraId="53148CFB" w14:textId="77777777" w:rsidR="000E05A5" w:rsidRPr="000E05A5" w:rsidRDefault="000E05A5" w:rsidP="006427F1">
            <w:pPr>
              <w:spacing w:line="276" w:lineRule="auto"/>
              <w:jc w:val="both"/>
            </w:pPr>
          </w:p>
        </w:tc>
      </w:tr>
      <w:tr w:rsidR="000E05A5" w:rsidRPr="000E05A5" w14:paraId="4E67E4A1" w14:textId="77777777" w:rsidTr="007C2BB9">
        <w:trPr>
          <w:gridAfter w:val="1"/>
          <w:wAfter w:w="14" w:type="dxa"/>
          <w:trHeight w:val="300"/>
        </w:trPr>
        <w:tc>
          <w:tcPr>
            <w:tcW w:w="810" w:type="dxa"/>
            <w:gridSpan w:val="2"/>
            <w:noWrap/>
            <w:hideMark/>
          </w:tcPr>
          <w:p w14:paraId="56EF234E" w14:textId="77777777" w:rsidR="000E05A5" w:rsidRPr="000E05A5" w:rsidRDefault="000E05A5" w:rsidP="006427F1">
            <w:pPr>
              <w:spacing w:line="276" w:lineRule="auto"/>
              <w:jc w:val="both"/>
            </w:pPr>
            <w:r w:rsidRPr="000E05A5">
              <w:t>7</w:t>
            </w:r>
          </w:p>
        </w:tc>
        <w:tc>
          <w:tcPr>
            <w:tcW w:w="6503" w:type="dxa"/>
            <w:gridSpan w:val="4"/>
            <w:hideMark/>
          </w:tcPr>
          <w:p w14:paraId="2F2A454C" w14:textId="77777777" w:rsidR="000E05A5" w:rsidRPr="000E05A5" w:rsidRDefault="000E05A5" w:rsidP="006427F1">
            <w:pPr>
              <w:spacing w:line="276" w:lineRule="auto"/>
              <w:jc w:val="both"/>
            </w:pPr>
            <w:r w:rsidRPr="000E05A5">
              <w:t>LOT 700:FLOOR FINISHING</w:t>
            </w:r>
          </w:p>
        </w:tc>
        <w:tc>
          <w:tcPr>
            <w:tcW w:w="1028" w:type="dxa"/>
            <w:noWrap/>
            <w:hideMark/>
          </w:tcPr>
          <w:p w14:paraId="03B145E9" w14:textId="77777777" w:rsidR="000E05A5" w:rsidRPr="000E05A5" w:rsidRDefault="000E05A5" w:rsidP="006427F1">
            <w:pPr>
              <w:spacing w:line="276" w:lineRule="auto"/>
              <w:jc w:val="both"/>
            </w:pPr>
            <w:r w:rsidRPr="000E05A5">
              <w:t> </w:t>
            </w:r>
          </w:p>
        </w:tc>
        <w:tc>
          <w:tcPr>
            <w:tcW w:w="983" w:type="dxa"/>
            <w:noWrap/>
          </w:tcPr>
          <w:p w14:paraId="42D3B231" w14:textId="77777777" w:rsidR="000E05A5" w:rsidRPr="000E05A5" w:rsidRDefault="000E05A5" w:rsidP="006427F1">
            <w:pPr>
              <w:spacing w:line="276" w:lineRule="auto"/>
              <w:jc w:val="both"/>
            </w:pPr>
          </w:p>
        </w:tc>
      </w:tr>
      <w:tr w:rsidR="000E05A5" w:rsidRPr="000E05A5" w14:paraId="0F1A0AE2" w14:textId="77777777" w:rsidTr="007C2BB9">
        <w:trPr>
          <w:gridAfter w:val="1"/>
          <w:wAfter w:w="14" w:type="dxa"/>
          <w:trHeight w:val="720"/>
        </w:trPr>
        <w:tc>
          <w:tcPr>
            <w:tcW w:w="810" w:type="dxa"/>
            <w:gridSpan w:val="2"/>
            <w:noWrap/>
            <w:hideMark/>
          </w:tcPr>
          <w:p w14:paraId="02BAE4BC" w14:textId="77777777" w:rsidR="000E05A5" w:rsidRPr="000E05A5" w:rsidRDefault="000E05A5" w:rsidP="006427F1">
            <w:pPr>
              <w:spacing w:line="276" w:lineRule="auto"/>
              <w:jc w:val="both"/>
            </w:pPr>
            <w:r w:rsidRPr="000E05A5">
              <w:t>7.1</w:t>
            </w:r>
          </w:p>
        </w:tc>
        <w:tc>
          <w:tcPr>
            <w:tcW w:w="6503" w:type="dxa"/>
            <w:gridSpan w:val="4"/>
            <w:hideMark/>
          </w:tcPr>
          <w:p w14:paraId="56E5B785" w14:textId="77777777" w:rsidR="000E05A5" w:rsidRPr="008A4631" w:rsidRDefault="000E05A5" w:rsidP="006427F1">
            <w:pPr>
              <w:spacing w:line="276" w:lineRule="auto"/>
              <w:jc w:val="both"/>
              <w:rPr>
                <w:lang w:val="en-US"/>
              </w:rPr>
            </w:pPr>
            <w:r w:rsidRPr="008A4631">
              <w:rPr>
                <w:lang w:val="en-US"/>
              </w:rPr>
              <w:t>Supply and covering of flooring with a 5cm layer of sharp sand and a layer of polythine film including all constraints</w:t>
            </w:r>
          </w:p>
          <w:p w14:paraId="45BE3E23"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square meter (m²) the supply and covering of the floor </w:t>
            </w:r>
          </w:p>
          <w:p w14:paraId="2E62A6DF" w14:textId="77777777" w:rsidR="000E05A5" w:rsidRPr="008A4631" w:rsidRDefault="000E05A5" w:rsidP="006427F1">
            <w:pPr>
              <w:spacing w:line="276" w:lineRule="auto"/>
              <w:jc w:val="both"/>
              <w:rPr>
                <w:lang w:val="en-US"/>
              </w:rPr>
            </w:pPr>
            <w:r w:rsidRPr="008A4631">
              <w:rPr>
                <w:lang w:val="en-US"/>
              </w:rPr>
              <w:t xml:space="preserve">The square meter at: …………………………………………………...francs </w:t>
            </w:r>
          </w:p>
        </w:tc>
        <w:tc>
          <w:tcPr>
            <w:tcW w:w="1028" w:type="dxa"/>
            <w:noWrap/>
            <w:hideMark/>
          </w:tcPr>
          <w:p w14:paraId="19A890E8" w14:textId="77777777" w:rsidR="000E05A5" w:rsidRPr="000E05A5" w:rsidRDefault="000E05A5" w:rsidP="006427F1">
            <w:pPr>
              <w:spacing w:line="276" w:lineRule="auto"/>
              <w:jc w:val="both"/>
            </w:pPr>
            <w:r w:rsidRPr="000E05A5">
              <w:t>m2</w:t>
            </w:r>
          </w:p>
        </w:tc>
        <w:tc>
          <w:tcPr>
            <w:tcW w:w="983" w:type="dxa"/>
            <w:noWrap/>
          </w:tcPr>
          <w:p w14:paraId="72CBCA3A" w14:textId="77777777" w:rsidR="000E05A5" w:rsidRPr="000E05A5" w:rsidRDefault="000E05A5" w:rsidP="006427F1">
            <w:pPr>
              <w:spacing w:line="276" w:lineRule="auto"/>
              <w:jc w:val="both"/>
            </w:pPr>
          </w:p>
        </w:tc>
      </w:tr>
      <w:tr w:rsidR="000E05A5" w:rsidRPr="000E05A5" w14:paraId="30CD73DB" w14:textId="77777777" w:rsidTr="007C2BB9">
        <w:trPr>
          <w:gridAfter w:val="1"/>
          <w:wAfter w:w="14" w:type="dxa"/>
          <w:trHeight w:val="750"/>
        </w:trPr>
        <w:tc>
          <w:tcPr>
            <w:tcW w:w="810" w:type="dxa"/>
            <w:gridSpan w:val="2"/>
            <w:noWrap/>
            <w:hideMark/>
          </w:tcPr>
          <w:p w14:paraId="752044A8" w14:textId="77777777" w:rsidR="000E05A5" w:rsidRPr="000E05A5" w:rsidRDefault="000E05A5" w:rsidP="006427F1">
            <w:pPr>
              <w:spacing w:line="276" w:lineRule="auto"/>
              <w:jc w:val="both"/>
            </w:pPr>
            <w:r w:rsidRPr="000E05A5">
              <w:t>7.2</w:t>
            </w:r>
          </w:p>
        </w:tc>
        <w:tc>
          <w:tcPr>
            <w:tcW w:w="6503" w:type="dxa"/>
            <w:gridSpan w:val="4"/>
            <w:hideMark/>
          </w:tcPr>
          <w:p w14:paraId="71F6E8F3" w14:textId="77777777" w:rsidR="000E05A5" w:rsidRPr="008A4631" w:rsidRDefault="000E05A5" w:rsidP="006427F1">
            <w:pPr>
              <w:spacing w:line="276" w:lineRule="auto"/>
              <w:jc w:val="both"/>
              <w:rPr>
                <w:lang w:val="en-US"/>
              </w:rPr>
            </w:pPr>
            <w:r w:rsidRPr="008A4631">
              <w:rPr>
                <w:lang w:val="en-US"/>
              </w:rPr>
              <w:t>Supply and casting of oversite mass concrete on ground floor dosed at 300kg/m3 including all constraints</w:t>
            </w:r>
          </w:p>
          <w:p w14:paraId="28539F4D"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square meter (m3) the supply and casting of mass concrete </w:t>
            </w:r>
          </w:p>
          <w:p w14:paraId="2B130B8A" w14:textId="77777777" w:rsidR="000E05A5" w:rsidRPr="008A4631" w:rsidRDefault="000E05A5" w:rsidP="006427F1">
            <w:pPr>
              <w:spacing w:line="276" w:lineRule="auto"/>
              <w:jc w:val="both"/>
              <w:rPr>
                <w:lang w:val="en-US"/>
              </w:rPr>
            </w:pPr>
            <w:r w:rsidRPr="008A4631">
              <w:rPr>
                <w:lang w:val="en-US"/>
              </w:rPr>
              <w:t xml:space="preserve">The square meter at: …………………………………………………...francs </w:t>
            </w:r>
          </w:p>
        </w:tc>
        <w:tc>
          <w:tcPr>
            <w:tcW w:w="1028" w:type="dxa"/>
            <w:noWrap/>
            <w:hideMark/>
          </w:tcPr>
          <w:p w14:paraId="14AE7A50" w14:textId="77777777" w:rsidR="000E05A5" w:rsidRPr="000E05A5" w:rsidRDefault="000E05A5" w:rsidP="006427F1">
            <w:pPr>
              <w:spacing w:line="276" w:lineRule="auto"/>
              <w:jc w:val="both"/>
            </w:pPr>
            <w:r w:rsidRPr="000E05A5">
              <w:t>m3</w:t>
            </w:r>
          </w:p>
        </w:tc>
        <w:tc>
          <w:tcPr>
            <w:tcW w:w="983" w:type="dxa"/>
            <w:noWrap/>
          </w:tcPr>
          <w:p w14:paraId="049705FD" w14:textId="77777777" w:rsidR="000E05A5" w:rsidRPr="000E05A5" w:rsidRDefault="000E05A5" w:rsidP="006427F1">
            <w:pPr>
              <w:spacing w:line="276" w:lineRule="auto"/>
              <w:jc w:val="both"/>
            </w:pPr>
          </w:p>
        </w:tc>
      </w:tr>
      <w:tr w:rsidR="000E05A5" w:rsidRPr="000E05A5" w14:paraId="44493FED" w14:textId="77777777" w:rsidTr="007C2BB9">
        <w:trPr>
          <w:gridAfter w:val="1"/>
          <w:wAfter w:w="14" w:type="dxa"/>
          <w:trHeight w:val="720"/>
        </w:trPr>
        <w:tc>
          <w:tcPr>
            <w:tcW w:w="810" w:type="dxa"/>
            <w:gridSpan w:val="2"/>
            <w:noWrap/>
            <w:hideMark/>
          </w:tcPr>
          <w:p w14:paraId="54E27432" w14:textId="77777777" w:rsidR="000E05A5" w:rsidRPr="000E05A5" w:rsidRDefault="000E05A5" w:rsidP="006427F1">
            <w:pPr>
              <w:spacing w:line="276" w:lineRule="auto"/>
              <w:jc w:val="both"/>
            </w:pPr>
            <w:r w:rsidRPr="000E05A5">
              <w:t>7.3</w:t>
            </w:r>
          </w:p>
        </w:tc>
        <w:tc>
          <w:tcPr>
            <w:tcW w:w="6503" w:type="dxa"/>
            <w:gridSpan w:val="4"/>
            <w:hideMark/>
          </w:tcPr>
          <w:p w14:paraId="0E9081A0" w14:textId="77777777" w:rsidR="000E05A5" w:rsidRPr="008A4631" w:rsidRDefault="000E05A5" w:rsidP="006427F1">
            <w:pPr>
              <w:spacing w:line="276" w:lineRule="auto"/>
              <w:jc w:val="both"/>
              <w:rPr>
                <w:lang w:val="en-US"/>
              </w:rPr>
            </w:pPr>
            <w:r w:rsidRPr="008A4631">
              <w:rPr>
                <w:lang w:val="en-US"/>
              </w:rPr>
              <w:t>Supply, prepares and lay sand cement screed finish with cement grout for all floors including all constraints</w:t>
            </w:r>
          </w:p>
          <w:p w14:paraId="58C99A56"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square meter (m3) the supply and casting of mass concrete </w:t>
            </w:r>
          </w:p>
          <w:p w14:paraId="4932AC75" w14:textId="77777777" w:rsidR="000E05A5" w:rsidRPr="000E05A5" w:rsidRDefault="000E05A5" w:rsidP="006427F1">
            <w:pPr>
              <w:spacing w:line="276" w:lineRule="auto"/>
              <w:jc w:val="both"/>
            </w:pPr>
            <w:r w:rsidRPr="000E05A5">
              <w:t>The square meter at: …………………………………………………...francs</w:t>
            </w:r>
          </w:p>
          <w:p w14:paraId="380EEED4" w14:textId="77777777" w:rsidR="000E05A5" w:rsidRPr="000E05A5" w:rsidRDefault="000E05A5" w:rsidP="006427F1">
            <w:pPr>
              <w:spacing w:line="276" w:lineRule="auto"/>
              <w:jc w:val="both"/>
            </w:pPr>
          </w:p>
        </w:tc>
        <w:tc>
          <w:tcPr>
            <w:tcW w:w="1028" w:type="dxa"/>
            <w:noWrap/>
            <w:hideMark/>
          </w:tcPr>
          <w:p w14:paraId="2FED0B31" w14:textId="77777777" w:rsidR="000E05A5" w:rsidRPr="000E05A5" w:rsidRDefault="000E05A5" w:rsidP="006427F1">
            <w:pPr>
              <w:spacing w:line="276" w:lineRule="auto"/>
              <w:jc w:val="both"/>
            </w:pPr>
            <w:r w:rsidRPr="000E05A5">
              <w:t>m2</w:t>
            </w:r>
          </w:p>
        </w:tc>
        <w:tc>
          <w:tcPr>
            <w:tcW w:w="983" w:type="dxa"/>
            <w:noWrap/>
          </w:tcPr>
          <w:p w14:paraId="33D317EA" w14:textId="77777777" w:rsidR="000E05A5" w:rsidRPr="000E05A5" w:rsidRDefault="000E05A5" w:rsidP="006427F1">
            <w:pPr>
              <w:spacing w:line="276" w:lineRule="auto"/>
              <w:jc w:val="both"/>
            </w:pPr>
          </w:p>
        </w:tc>
      </w:tr>
      <w:tr w:rsidR="000E05A5" w:rsidRPr="000E05A5" w14:paraId="2A9D2E14" w14:textId="77777777" w:rsidTr="007C2BB9">
        <w:trPr>
          <w:gridAfter w:val="1"/>
          <w:wAfter w:w="14" w:type="dxa"/>
          <w:trHeight w:val="720"/>
        </w:trPr>
        <w:tc>
          <w:tcPr>
            <w:tcW w:w="810" w:type="dxa"/>
            <w:gridSpan w:val="2"/>
            <w:noWrap/>
            <w:hideMark/>
          </w:tcPr>
          <w:p w14:paraId="492651B8" w14:textId="77777777" w:rsidR="000E05A5" w:rsidRPr="000E05A5" w:rsidRDefault="000E05A5" w:rsidP="006427F1">
            <w:pPr>
              <w:spacing w:line="276" w:lineRule="auto"/>
              <w:jc w:val="both"/>
            </w:pPr>
            <w:r w:rsidRPr="000E05A5">
              <w:t>7.4</w:t>
            </w:r>
          </w:p>
        </w:tc>
        <w:tc>
          <w:tcPr>
            <w:tcW w:w="6503" w:type="dxa"/>
            <w:gridSpan w:val="4"/>
            <w:hideMark/>
          </w:tcPr>
          <w:p w14:paraId="5E19EBE4" w14:textId="77777777" w:rsidR="000E05A5" w:rsidRPr="008A4631" w:rsidRDefault="000E05A5" w:rsidP="006427F1">
            <w:pPr>
              <w:spacing w:line="276" w:lineRule="auto"/>
              <w:jc w:val="both"/>
              <w:rPr>
                <w:lang w:val="en-US"/>
              </w:rPr>
            </w:pPr>
            <w:r w:rsidRPr="008A4631">
              <w:rPr>
                <w:lang w:val="en-US"/>
              </w:rPr>
              <w:t>Supply and covering of flooring with ceramic tiles (40 x 40cm) including all constraints</w:t>
            </w:r>
          </w:p>
          <w:p w14:paraId="237B60D2"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square meter (m2) the supply and casting of mass concrete </w:t>
            </w:r>
          </w:p>
          <w:p w14:paraId="4F3E2DB5" w14:textId="77777777" w:rsidR="000E05A5" w:rsidRPr="000E05A5" w:rsidRDefault="000E05A5" w:rsidP="006427F1">
            <w:pPr>
              <w:spacing w:line="276" w:lineRule="auto"/>
              <w:jc w:val="both"/>
            </w:pPr>
            <w:r w:rsidRPr="000E05A5">
              <w:t>The square meter at: …………………………………………………...francs</w:t>
            </w:r>
          </w:p>
          <w:p w14:paraId="1F6C554B" w14:textId="77777777" w:rsidR="000E05A5" w:rsidRPr="000E05A5" w:rsidRDefault="000E05A5" w:rsidP="006427F1">
            <w:pPr>
              <w:spacing w:line="276" w:lineRule="auto"/>
              <w:jc w:val="both"/>
            </w:pPr>
          </w:p>
          <w:p w14:paraId="1A10DE3D" w14:textId="77777777" w:rsidR="000E05A5" w:rsidRPr="000E05A5" w:rsidRDefault="000E05A5" w:rsidP="006427F1">
            <w:pPr>
              <w:spacing w:line="276" w:lineRule="auto"/>
              <w:jc w:val="both"/>
            </w:pPr>
          </w:p>
        </w:tc>
        <w:tc>
          <w:tcPr>
            <w:tcW w:w="1028" w:type="dxa"/>
            <w:noWrap/>
            <w:hideMark/>
          </w:tcPr>
          <w:p w14:paraId="142A8249" w14:textId="77777777" w:rsidR="000E05A5" w:rsidRPr="000E05A5" w:rsidRDefault="000E05A5" w:rsidP="006427F1">
            <w:pPr>
              <w:spacing w:line="276" w:lineRule="auto"/>
              <w:jc w:val="both"/>
            </w:pPr>
            <w:r w:rsidRPr="000E05A5">
              <w:t>m2</w:t>
            </w:r>
          </w:p>
        </w:tc>
        <w:tc>
          <w:tcPr>
            <w:tcW w:w="983" w:type="dxa"/>
            <w:noWrap/>
          </w:tcPr>
          <w:p w14:paraId="3DD4DFDE" w14:textId="77777777" w:rsidR="000E05A5" w:rsidRPr="000E05A5" w:rsidRDefault="000E05A5" w:rsidP="006427F1">
            <w:pPr>
              <w:spacing w:line="276" w:lineRule="auto"/>
              <w:jc w:val="both"/>
            </w:pPr>
          </w:p>
        </w:tc>
      </w:tr>
      <w:tr w:rsidR="000E05A5" w:rsidRPr="000E05A5" w14:paraId="26C413E7" w14:textId="77777777" w:rsidTr="007C2BB9">
        <w:trPr>
          <w:gridAfter w:val="1"/>
          <w:wAfter w:w="14" w:type="dxa"/>
          <w:trHeight w:val="300"/>
        </w:trPr>
        <w:tc>
          <w:tcPr>
            <w:tcW w:w="810" w:type="dxa"/>
            <w:gridSpan w:val="2"/>
            <w:noWrap/>
            <w:hideMark/>
          </w:tcPr>
          <w:p w14:paraId="6AFD745A" w14:textId="77777777" w:rsidR="000E05A5" w:rsidRPr="000E05A5" w:rsidRDefault="000E05A5" w:rsidP="006427F1">
            <w:pPr>
              <w:spacing w:line="276" w:lineRule="auto"/>
              <w:jc w:val="both"/>
            </w:pPr>
            <w:r w:rsidRPr="000E05A5">
              <w:t> </w:t>
            </w:r>
          </w:p>
        </w:tc>
        <w:tc>
          <w:tcPr>
            <w:tcW w:w="6503" w:type="dxa"/>
            <w:gridSpan w:val="4"/>
            <w:hideMark/>
          </w:tcPr>
          <w:p w14:paraId="18659EA7" w14:textId="77777777" w:rsidR="000E05A5" w:rsidRPr="000E05A5" w:rsidRDefault="000E05A5" w:rsidP="006427F1">
            <w:pPr>
              <w:spacing w:line="276" w:lineRule="auto"/>
              <w:jc w:val="both"/>
            </w:pPr>
            <w:r w:rsidRPr="000E05A5">
              <w:t>SUB TOTAL LOT 700</w:t>
            </w:r>
          </w:p>
        </w:tc>
        <w:tc>
          <w:tcPr>
            <w:tcW w:w="1028" w:type="dxa"/>
            <w:noWrap/>
            <w:hideMark/>
          </w:tcPr>
          <w:p w14:paraId="0D842D2F" w14:textId="77777777" w:rsidR="000E05A5" w:rsidRPr="000E05A5" w:rsidRDefault="000E05A5" w:rsidP="006427F1">
            <w:pPr>
              <w:spacing w:line="276" w:lineRule="auto"/>
              <w:jc w:val="both"/>
            </w:pPr>
            <w:r w:rsidRPr="000E05A5">
              <w:t> </w:t>
            </w:r>
          </w:p>
        </w:tc>
        <w:tc>
          <w:tcPr>
            <w:tcW w:w="983" w:type="dxa"/>
            <w:noWrap/>
          </w:tcPr>
          <w:p w14:paraId="22C6269D" w14:textId="77777777" w:rsidR="000E05A5" w:rsidRPr="000E05A5" w:rsidRDefault="000E05A5" w:rsidP="006427F1">
            <w:pPr>
              <w:spacing w:line="276" w:lineRule="auto"/>
              <w:jc w:val="both"/>
            </w:pPr>
          </w:p>
        </w:tc>
      </w:tr>
      <w:tr w:rsidR="000E05A5" w:rsidRPr="000E05A5" w14:paraId="3FD9C410" w14:textId="77777777" w:rsidTr="007C2BB9">
        <w:trPr>
          <w:gridAfter w:val="1"/>
          <w:wAfter w:w="14" w:type="dxa"/>
          <w:trHeight w:val="720"/>
        </w:trPr>
        <w:tc>
          <w:tcPr>
            <w:tcW w:w="810" w:type="dxa"/>
            <w:gridSpan w:val="2"/>
            <w:noWrap/>
            <w:hideMark/>
          </w:tcPr>
          <w:p w14:paraId="4B3C479B" w14:textId="77777777" w:rsidR="000E05A5" w:rsidRPr="000E05A5" w:rsidRDefault="000E05A5" w:rsidP="006427F1">
            <w:pPr>
              <w:spacing w:line="276" w:lineRule="auto"/>
              <w:jc w:val="both"/>
            </w:pPr>
            <w:r w:rsidRPr="000E05A5">
              <w:t> </w:t>
            </w:r>
          </w:p>
        </w:tc>
        <w:tc>
          <w:tcPr>
            <w:tcW w:w="6503" w:type="dxa"/>
            <w:gridSpan w:val="4"/>
            <w:hideMark/>
          </w:tcPr>
          <w:p w14:paraId="6293D21C" w14:textId="77777777" w:rsidR="000E05A5" w:rsidRPr="000E05A5" w:rsidRDefault="000E05A5" w:rsidP="006427F1">
            <w:pPr>
              <w:spacing w:line="276" w:lineRule="auto"/>
              <w:jc w:val="both"/>
            </w:pPr>
            <w:r w:rsidRPr="000E05A5">
              <w:t>LOT 800: PAINTING</w:t>
            </w:r>
          </w:p>
        </w:tc>
        <w:tc>
          <w:tcPr>
            <w:tcW w:w="1028" w:type="dxa"/>
            <w:noWrap/>
            <w:hideMark/>
          </w:tcPr>
          <w:p w14:paraId="5BF05CFA" w14:textId="77777777" w:rsidR="000E05A5" w:rsidRPr="000E05A5" w:rsidRDefault="000E05A5" w:rsidP="006427F1">
            <w:pPr>
              <w:spacing w:line="276" w:lineRule="auto"/>
              <w:jc w:val="both"/>
            </w:pPr>
            <w:r w:rsidRPr="000E05A5">
              <w:t> </w:t>
            </w:r>
          </w:p>
        </w:tc>
        <w:tc>
          <w:tcPr>
            <w:tcW w:w="983" w:type="dxa"/>
            <w:noWrap/>
          </w:tcPr>
          <w:p w14:paraId="2F2BD6BC" w14:textId="77777777" w:rsidR="000E05A5" w:rsidRPr="000E05A5" w:rsidRDefault="000E05A5" w:rsidP="006427F1">
            <w:pPr>
              <w:spacing w:line="276" w:lineRule="auto"/>
              <w:jc w:val="both"/>
            </w:pPr>
          </w:p>
        </w:tc>
      </w:tr>
      <w:tr w:rsidR="000E05A5" w:rsidRPr="000E05A5" w14:paraId="268DEDE6" w14:textId="77777777" w:rsidTr="007C2BB9">
        <w:trPr>
          <w:gridAfter w:val="1"/>
          <w:wAfter w:w="14" w:type="dxa"/>
          <w:trHeight w:val="480"/>
        </w:trPr>
        <w:tc>
          <w:tcPr>
            <w:tcW w:w="810" w:type="dxa"/>
            <w:gridSpan w:val="2"/>
            <w:noWrap/>
            <w:hideMark/>
          </w:tcPr>
          <w:p w14:paraId="20436485" w14:textId="77777777" w:rsidR="000E05A5" w:rsidRPr="000E05A5" w:rsidRDefault="000E05A5" w:rsidP="006427F1">
            <w:pPr>
              <w:spacing w:line="276" w:lineRule="auto"/>
              <w:jc w:val="both"/>
            </w:pPr>
            <w:r w:rsidRPr="000E05A5">
              <w:lastRenderedPageBreak/>
              <w:t>8.1</w:t>
            </w:r>
          </w:p>
        </w:tc>
        <w:tc>
          <w:tcPr>
            <w:tcW w:w="6503" w:type="dxa"/>
            <w:gridSpan w:val="4"/>
            <w:hideMark/>
          </w:tcPr>
          <w:p w14:paraId="5473F976" w14:textId="77777777" w:rsidR="000E05A5" w:rsidRPr="008A4631" w:rsidRDefault="000E05A5" w:rsidP="006427F1">
            <w:pPr>
              <w:spacing w:line="276" w:lineRule="auto"/>
              <w:jc w:val="both"/>
              <w:rPr>
                <w:lang w:val="en-US"/>
              </w:rPr>
            </w:pPr>
            <w:r w:rsidRPr="008A4631">
              <w:rPr>
                <w:lang w:val="en-US"/>
              </w:rPr>
              <w:t xml:space="preserve">Supply and application of double coat of pantex 800 type acrylic paint for interior walls including all constraints </w:t>
            </w:r>
          </w:p>
          <w:p w14:paraId="00361816"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square meter (m2) the application of the paint The square meter at: ……………………………………….francs</w:t>
            </w:r>
          </w:p>
        </w:tc>
        <w:tc>
          <w:tcPr>
            <w:tcW w:w="1028" w:type="dxa"/>
            <w:noWrap/>
            <w:hideMark/>
          </w:tcPr>
          <w:p w14:paraId="3646ACE7" w14:textId="77777777" w:rsidR="000E05A5" w:rsidRPr="000E05A5" w:rsidRDefault="000E05A5" w:rsidP="006427F1">
            <w:pPr>
              <w:spacing w:line="276" w:lineRule="auto"/>
              <w:jc w:val="both"/>
            </w:pPr>
            <w:r w:rsidRPr="000E05A5">
              <w:t>m2</w:t>
            </w:r>
          </w:p>
        </w:tc>
        <w:tc>
          <w:tcPr>
            <w:tcW w:w="983" w:type="dxa"/>
            <w:noWrap/>
          </w:tcPr>
          <w:p w14:paraId="5063FA80" w14:textId="77777777" w:rsidR="000E05A5" w:rsidRPr="000E05A5" w:rsidRDefault="000E05A5" w:rsidP="006427F1">
            <w:pPr>
              <w:spacing w:line="276" w:lineRule="auto"/>
              <w:jc w:val="both"/>
            </w:pPr>
          </w:p>
        </w:tc>
      </w:tr>
      <w:tr w:rsidR="000E05A5" w:rsidRPr="000E05A5" w14:paraId="6B6F3C78" w14:textId="77777777" w:rsidTr="007C2BB9">
        <w:trPr>
          <w:gridAfter w:val="1"/>
          <w:wAfter w:w="14" w:type="dxa"/>
          <w:trHeight w:val="960"/>
        </w:trPr>
        <w:tc>
          <w:tcPr>
            <w:tcW w:w="810" w:type="dxa"/>
            <w:gridSpan w:val="2"/>
            <w:noWrap/>
            <w:hideMark/>
          </w:tcPr>
          <w:p w14:paraId="2DEC4B86" w14:textId="77777777" w:rsidR="000E05A5" w:rsidRPr="000E05A5" w:rsidRDefault="000E05A5" w:rsidP="006427F1">
            <w:pPr>
              <w:spacing w:line="276" w:lineRule="auto"/>
              <w:jc w:val="both"/>
            </w:pPr>
            <w:r w:rsidRPr="000E05A5">
              <w:t>8.2</w:t>
            </w:r>
          </w:p>
        </w:tc>
        <w:tc>
          <w:tcPr>
            <w:tcW w:w="6503" w:type="dxa"/>
            <w:gridSpan w:val="4"/>
            <w:hideMark/>
          </w:tcPr>
          <w:p w14:paraId="5D1A2BA5" w14:textId="77777777" w:rsidR="000E05A5" w:rsidRPr="008A4631" w:rsidRDefault="000E05A5" w:rsidP="006427F1">
            <w:pPr>
              <w:spacing w:line="276" w:lineRule="auto"/>
              <w:jc w:val="both"/>
              <w:rPr>
                <w:lang w:val="en-US"/>
              </w:rPr>
            </w:pPr>
            <w:r w:rsidRPr="008A4631">
              <w:rPr>
                <w:lang w:val="en-US"/>
              </w:rPr>
              <w:t>Supply and application of double coat of pantex 800 type acrylic paint for ceiling and under slab including all constraints</w:t>
            </w:r>
          </w:p>
          <w:p w14:paraId="50093C39" w14:textId="77777777" w:rsidR="000E05A5" w:rsidRPr="008A4631" w:rsidRDefault="000E05A5" w:rsidP="006427F1">
            <w:pPr>
              <w:spacing w:line="276" w:lineRule="auto"/>
              <w:jc w:val="both"/>
              <w:rPr>
                <w:lang w:val="en-US"/>
              </w:rPr>
            </w:pPr>
            <w:r w:rsidRPr="008A4631">
              <w:rPr>
                <w:lang w:val="en-US"/>
              </w:rPr>
              <w:t>This price remunerates, under the general conditions provided for in the contract, per square meter (m2) the supply and application of the paint.</w:t>
            </w:r>
          </w:p>
          <w:p w14:paraId="0D582409" w14:textId="77777777" w:rsidR="000E05A5" w:rsidRPr="008A4631" w:rsidRDefault="000E05A5" w:rsidP="006427F1">
            <w:pPr>
              <w:spacing w:line="276" w:lineRule="auto"/>
              <w:jc w:val="both"/>
              <w:rPr>
                <w:lang w:val="en-US"/>
              </w:rPr>
            </w:pPr>
            <w:r w:rsidRPr="008A4631">
              <w:rPr>
                <w:lang w:val="en-US"/>
              </w:rPr>
              <w:t>The square meter at: ……………………………………….francs</w:t>
            </w:r>
          </w:p>
        </w:tc>
        <w:tc>
          <w:tcPr>
            <w:tcW w:w="1028" w:type="dxa"/>
            <w:noWrap/>
            <w:hideMark/>
          </w:tcPr>
          <w:p w14:paraId="096B3222" w14:textId="77777777" w:rsidR="000E05A5" w:rsidRPr="000E05A5" w:rsidRDefault="000E05A5" w:rsidP="006427F1">
            <w:pPr>
              <w:spacing w:line="276" w:lineRule="auto"/>
              <w:jc w:val="both"/>
            </w:pPr>
            <w:r w:rsidRPr="000E05A5">
              <w:t>m2</w:t>
            </w:r>
          </w:p>
        </w:tc>
        <w:tc>
          <w:tcPr>
            <w:tcW w:w="983" w:type="dxa"/>
            <w:noWrap/>
          </w:tcPr>
          <w:p w14:paraId="706EF30D" w14:textId="77777777" w:rsidR="000E05A5" w:rsidRPr="000E05A5" w:rsidRDefault="000E05A5" w:rsidP="006427F1">
            <w:pPr>
              <w:spacing w:line="276" w:lineRule="auto"/>
              <w:jc w:val="both"/>
            </w:pPr>
          </w:p>
        </w:tc>
      </w:tr>
      <w:tr w:rsidR="000E05A5" w:rsidRPr="000E05A5" w14:paraId="24A9DFEB" w14:textId="77777777" w:rsidTr="007C2BB9">
        <w:trPr>
          <w:gridAfter w:val="1"/>
          <w:wAfter w:w="14" w:type="dxa"/>
          <w:trHeight w:val="300"/>
        </w:trPr>
        <w:tc>
          <w:tcPr>
            <w:tcW w:w="810" w:type="dxa"/>
            <w:gridSpan w:val="2"/>
            <w:noWrap/>
            <w:hideMark/>
          </w:tcPr>
          <w:p w14:paraId="256FC673" w14:textId="77777777" w:rsidR="000E05A5" w:rsidRPr="000E05A5" w:rsidRDefault="000E05A5" w:rsidP="006427F1">
            <w:pPr>
              <w:spacing w:line="276" w:lineRule="auto"/>
              <w:jc w:val="both"/>
            </w:pPr>
            <w:r w:rsidRPr="000E05A5">
              <w:t>8.3</w:t>
            </w:r>
          </w:p>
        </w:tc>
        <w:tc>
          <w:tcPr>
            <w:tcW w:w="6503" w:type="dxa"/>
            <w:gridSpan w:val="4"/>
            <w:hideMark/>
          </w:tcPr>
          <w:p w14:paraId="4C1CF12F" w14:textId="77777777" w:rsidR="000E05A5" w:rsidRPr="008A4631" w:rsidRDefault="000E05A5" w:rsidP="006427F1">
            <w:pPr>
              <w:spacing w:line="276" w:lineRule="auto"/>
              <w:jc w:val="both"/>
              <w:rPr>
                <w:lang w:val="en-US"/>
              </w:rPr>
            </w:pPr>
            <w:r w:rsidRPr="008A4631">
              <w:rPr>
                <w:lang w:val="en-US"/>
              </w:rPr>
              <w:t xml:space="preserve">Supply and application of double coat of pantex 1300 type acrylic paint for exterior walls including all constraints </w:t>
            </w:r>
          </w:p>
          <w:p w14:paraId="0D5D75E3"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square meter (m2) the supply and application of the paint The square meter at: …….…………………….francs</w:t>
            </w:r>
          </w:p>
        </w:tc>
        <w:tc>
          <w:tcPr>
            <w:tcW w:w="1028" w:type="dxa"/>
            <w:noWrap/>
            <w:hideMark/>
          </w:tcPr>
          <w:p w14:paraId="558048D3" w14:textId="77777777" w:rsidR="000E05A5" w:rsidRPr="000E05A5" w:rsidRDefault="000E05A5" w:rsidP="006427F1">
            <w:pPr>
              <w:spacing w:line="276" w:lineRule="auto"/>
              <w:jc w:val="both"/>
            </w:pPr>
            <w:r w:rsidRPr="000E05A5">
              <w:t>m2</w:t>
            </w:r>
          </w:p>
        </w:tc>
        <w:tc>
          <w:tcPr>
            <w:tcW w:w="983" w:type="dxa"/>
            <w:noWrap/>
          </w:tcPr>
          <w:p w14:paraId="3576ABCE" w14:textId="77777777" w:rsidR="000E05A5" w:rsidRPr="000E05A5" w:rsidRDefault="000E05A5" w:rsidP="006427F1">
            <w:pPr>
              <w:spacing w:line="276" w:lineRule="auto"/>
              <w:jc w:val="both"/>
            </w:pPr>
          </w:p>
        </w:tc>
      </w:tr>
      <w:tr w:rsidR="000E05A5" w:rsidRPr="000E05A5" w14:paraId="29826BE0" w14:textId="77777777" w:rsidTr="007C2BB9">
        <w:trPr>
          <w:gridAfter w:val="1"/>
          <w:wAfter w:w="14" w:type="dxa"/>
          <w:trHeight w:val="300"/>
        </w:trPr>
        <w:tc>
          <w:tcPr>
            <w:tcW w:w="810" w:type="dxa"/>
            <w:gridSpan w:val="2"/>
            <w:noWrap/>
            <w:hideMark/>
          </w:tcPr>
          <w:p w14:paraId="24000B4C" w14:textId="77777777" w:rsidR="000E05A5" w:rsidRPr="000E05A5" w:rsidRDefault="000E05A5" w:rsidP="006427F1">
            <w:pPr>
              <w:spacing w:line="276" w:lineRule="auto"/>
              <w:jc w:val="both"/>
            </w:pPr>
            <w:r w:rsidRPr="000E05A5">
              <w:t> </w:t>
            </w:r>
          </w:p>
        </w:tc>
        <w:tc>
          <w:tcPr>
            <w:tcW w:w="6503" w:type="dxa"/>
            <w:gridSpan w:val="4"/>
            <w:hideMark/>
          </w:tcPr>
          <w:p w14:paraId="30BE1CAE" w14:textId="77777777" w:rsidR="000E05A5" w:rsidRPr="000E05A5" w:rsidRDefault="000E05A5" w:rsidP="006427F1">
            <w:pPr>
              <w:spacing w:line="276" w:lineRule="auto"/>
              <w:jc w:val="both"/>
            </w:pPr>
            <w:r w:rsidRPr="000E05A5">
              <w:t>SUB TOTAL LOT 800</w:t>
            </w:r>
          </w:p>
        </w:tc>
        <w:tc>
          <w:tcPr>
            <w:tcW w:w="1028" w:type="dxa"/>
            <w:noWrap/>
            <w:hideMark/>
          </w:tcPr>
          <w:p w14:paraId="085F1049" w14:textId="77777777" w:rsidR="000E05A5" w:rsidRPr="000E05A5" w:rsidRDefault="000E05A5" w:rsidP="006427F1">
            <w:pPr>
              <w:spacing w:line="276" w:lineRule="auto"/>
              <w:jc w:val="both"/>
            </w:pPr>
            <w:r w:rsidRPr="000E05A5">
              <w:t> </w:t>
            </w:r>
          </w:p>
        </w:tc>
        <w:tc>
          <w:tcPr>
            <w:tcW w:w="983" w:type="dxa"/>
            <w:noWrap/>
          </w:tcPr>
          <w:p w14:paraId="42008887" w14:textId="77777777" w:rsidR="000E05A5" w:rsidRPr="000E05A5" w:rsidRDefault="000E05A5" w:rsidP="006427F1">
            <w:pPr>
              <w:spacing w:line="276" w:lineRule="auto"/>
              <w:jc w:val="both"/>
            </w:pPr>
          </w:p>
        </w:tc>
      </w:tr>
      <w:tr w:rsidR="000E05A5" w:rsidRPr="000E05A5" w14:paraId="2FCE3678" w14:textId="77777777" w:rsidTr="007C2BB9">
        <w:trPr>
          <w:gridAfter w:val="1"/>
          <w:wAfter w:w="14" w:type="dxa"/>
          <w:trHeight w:val="480"/>
        </w:trPr>
        <w:tc>
          <w:tcPr>
            <w:tcW w:w="810" w:type="dxa"/>
            <w:gridSpan w:val="2"/>
            <w:noWrap/>
            <w:hideMark/>
          </w:tcPr>
          <w:p w14:paraId="0B713922" w14:textId="77777777" w:rsidR="000E05A5" w:rsidRPr="000E05A5" w:rsidRDefault="000E05A5" w:rsidP="006427F1">
            <w:pPr>
              <w:spacing w:line="276" w:lineRule="auto"/>
              <w:jc w:val="both"/>
            </w:pPr>
            <w:r w:rsidRPr="000E05A5">
              <w:t> </w:t>
            </w:r>
          </w:p>
        </w:tc>
        <w:tc>
          <w:tcPr>
            <w:tcW w:w="6503" w:type="dxa"/>
            <w:gridSpan w:val="4"/>
            <w:hideMark/>
          </w:tcPr>
          <w:p w14:paraId="11A98F24" w14:textId="77777777" w:rsidR="000E05A5" w:rsidRPr="000E05A5" w:rsidRDefault="000E05A5" w:rsidP="006427F1">
            <w:pPr>
              <w:spacing w:line="276" w:lineRule="auto"/>
              <w:jc w:val="both"/>
            </w:pPr>
            <w:r w:rsidRPr="000E05A5">
              <w:t>LOT 900: ELECTRICITY</w:t>
            </w:r>
          </w:p>
        </w:tc>
        <w:tc>
          <w:tcPr>
            <w:tcW w:w="1028" w:type="dxa"/>
            <w:noWrap/>
            <w:hideMark/>
          </w:tcPr>
          <w:p w14:paraId="30E51DFD" w14:textId="77777777" w:rsidR="000E05A5" w:rsidRPr="000E05A5" w:rsidRDefault="000E05A5" w:rsidP="006427F1">
            <w:pPr>
              <w:spacing w:line="276" w:lineRule="auto"/>
              <w:jc w:val="both"/>
            </w:pPr>
            <w:r w:rsidRPr="000E05A5">
              <w:t> </w:t>
            </w:r>
          </w:p>
        </w:tc>
        <w:tc>
          <w:tcPr>
            <w:tcW w:w="983" w:type="dxa"/>
            <w:noWrap/>
          </w:tcPr>
          <w:p w14:paraId="60BC3871" w14:textId="77777777" w:rsidR="000E05A5" w:rsidRPr="000E05A5" w:rsidRDefault="000E05A5" w:rsidP="006427F1">
            <w:pPr>
              <w:spacing w:line="276" w:lineRule="auto"/>
              <w:jc w:val="both"/>
            </w:pPr>
          </w:p>
        </w:tc>
      </w:tr>
      <w:tr w:rsidR="000E05A5" w:rsidRPr="000E05A5" w14:paraId="3AC12D5F" w14:textId="77777777" w:rsidTr="007C2BB9">
        <w:trPr>
          <w:gridAfter w:val="1"/>
          <w:wAfter w:w="14" w:type="dxa"/>
          <w:trHeight w:val="300"/>
        </w:trPr>
        <w:tc>
          <w:tcPr>
            <w:tcW w:w="810" w:type="dxa"/>
            <w:gridSpan w:val="2"/>
            <w:noWrap/>
            <w:hideMark/>
          </w:tcPr>
          <w:p w14:paraId="150C7742" w14:textId="77777777" w:rsidR="000E05A5" w:rsidRPr="000E05A5" w:rsidRDefault="000E05A5" w:rsidP="006427F1">
            <w:pPr>
              <w:spacing w:line="276" w:lineRule="auto"/>
              <w:jc w:val="both"/>
            </w:pPr>
            <w:r w:rsidRPr="000E05A5">
              <w:t>9.1</w:t>
            </w:r>
          </w:p>
        </w:tc>
        <w:tc>
          <w:tcPr>
            <w:tcW w:w="6503" w:type="dxa"/>
            <w:gridSpan w:val="4"/>
            <w:hideMark/>
          </w:tcPr>
          <w:p w14:paraId="1A47D467" w14:textId="77777777" w:rsidR="000E05A5" w:rsidRPr="008A4631" w:rsidRDefault="000E05A5" w:rsidP="006427F1">
            <w:pPr>
              <w:spacing w:line="276" w:lineRule="auto"/>
              <w:jc w:val="both"/>
              <w:rPr>
                <w:lang w:val="en-US"/>
              </w:rPr>
            </w:pPr>
            <w:r w:rsidRPr="008A4631">
              <w:rPr>
                <w:lang w:val="en-US"/>
              </w:rPr>
              <w:t xml:space="preserve">Supply and installation of the general electrical panel for controlling </w:t>
            </w:r>
          </w:p>
          <w:p w14:paraId="50AC3A73" w14:textId="77777777" w:rsidR="000E05A5" w:rsidRPr="008A4631" w:rsidRDefault="000E05A5" w:rsidP="006427F1">
            <w:pPr>
              <w:spacing w:line="276" w:lineRule="auto"/>
              <w:jc w:val="both"/>
              <w:rPr>
                <w:lang w:val="en-US"/>
              </w:rPr>
            </w:pPr>
            <w:r w:rsidRPr="008A4631">
              <w:rPr>
                <w:lang w:val="en-US"/>
              </w:rPr>
              <w:t>the socket circuit with circuit protection using differential circuit breakers and lightning arresters, including all constraints</w:t>
            </w:r>
          </w:p>
          <w:p w14:paraId="7A4B2F1B" w14:textId="77777777" w:rsidR="000E05A5" w:rsidRPr="008A4631" w:rsidRDefault="000E05A5" w:rsidP="006427F1">
            <w:pPr>
              <w:spacing w:line="276" w:lineRule="auto"/>
              <w:jc w:val="both"/>
              <w:rPr>
                <w:lang w:val="en-US"/>
              </w:rPr>
            </w:pPr>
            <w:r w:rsidRPr="008A4631">
              <w:rPr>
                <w:lang w:val="en-US"/>
              </w:rPr>
              <w:t>This price compensates, under the general conditions provided for in the contract, for the whole (Ens), the supply and installation of the control and circuit protection equipment.</w:t>
            </w:r>
          </w:p>
          <w:p w14:paraId="315B1D24" w14:textId="77777777" w:rsidR="000E05A5" w:rsidRPr="000E05A5" w:rsidRDefault="000E05A5" w:rsidP="006427F1">
            <w:pPr>
              <w:spacing w:line="276" w:lineRule="auto"/>
              <w:jc w:val="both"/>
            </w:pPr>
            <w:r w:rsidRPr="000E05A5">
              <w:t>All at: …………………………………………...francs</w:t>
            </w:r>
          </w:p>
        </w:tc>
        <w:tc>
          <w:tcPr>
            <w:tcW w:w="1028" w:type="dxa"/>
            <w:noWrap/>
            <w:hideMark/>
          </w:tcPr>
          <w:p w14:paraId="0F79AB26" w14:textId="77777777" w:rsidR="000E05A5" w:rsidRPr="000E05A5" w:rsidRDefault="000E05A5" w:rsidP="006427F1">
            <w:pPr>
              <w:spacing w:line="276" w:lineRule="auto"/>
              <w:jc w:val="both"/>
            </w:pPr>
            <w:r w:rsidRPr="000E05A5">
              <w:t>ff</w:t>
            </w:r>
          </w:p>
        </w:tc>
        <w:tc>
          <w:tcPr>
            <w:tcW w:w="983" w:type="dxa"/>
            <w:noWrap/>
          </w:tcPr>
          <w:p w14:paraId="49A785B4" w14:textId="77777777" w:rsidR="000E05A5" w:rsidRPr="000E05A5" w:rsidRDefault="000E05A5" w:rsidP="006427F1">
            <w:pPr>
              <w:spacing w:line="276" w:lineRule="auto"/>
              <w:jc w:val="both"/>
            </w:pPr>
          </w:p>
        </w:tc>
      </w:tr>
      <w:tr w:rsidR="000E05A5" w:rsidRPr="000E05A5" w14:paraId="1BEEC3DE" w14:textId="77777777" w:rsidTr="007C2BB9">
        <w:trPr>
          <w:gridAfter w:val="1"/>
          <w:wAfter w:w="14" w:type="dxa"/>
          <w:trHeight w:val="300"/>
        </w:trPr>
        <w:tc>
          <w:tcPr>
            <w:tcW w:w="810" w:type="dxa"/>
            <w:gridSpan w:val="2"/>
            <w:noWrap/>
            <w:hideMark/>
          </w:tcPr>
          <w:p w14:paraId="1FF66D54" w14:textId="77777777" w:rsidR="000E05A5" w:rsidRPr="000E05A5" w:rsidRDefault="000E05A5" w:rsidP="006427F1">
            <w:pPr>
              <w:spacing w:line="276" w:lineRule="auto"/>
              <w:jc w:val="both"/>
            </w:pPr>
            <w:r w:rsidRPr="000E05A5">
              <w:t>9.2</w:t>
            </w:r>
          </w:p>
        </w:tc>
        <w:tc>
          <w:tcPr>
            <w:tcW w:w="6503" w:type="dxa"/>
            <w:gridSpan w:val="4"/>
            <w:hideMark/>
          </w:tcPr>
          <w:p w14:paraId="4BCD04DC" w14:textId="77777777" w:rsidR="000E05A5" w:rsidRPr="008A4631" w:rsidRDefault="000E05A5" w:rsidP="006427F1">
            <w:pPr>
              <w:spacing w:line="276" w:lineRule="auto"/>
              <w:jc w:val="both"/>
              <w:rPr>
                <w:lang w:val="en-US"/>
              </w:rPr>
            </w:pPr>
            <w:r w:rsidRPr="008A4631">
              <w:rPr>
                <w:lang w:val="en-US"/>
              </w:rPr>
              <w:t xml:space="preserve">Supply and installation of copper cable of 4 mm² section for earthing including all constraints </w:t>
            </w:r>
          </w:p>
          <w:p w14:paraId="1340417E"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unit (roll) the supply and realization of the earthing </w:t>
            </w:r>
          </w:p>
          <w:p w14:paraId="231D42E3" w14:textId="77777777" w:rsidR="000E05A5" w:rsidRPr="000E05A5" w:rsidRDefault="000E05A5" w:rsidP="006427F1">
            <w:pPr>
              <w:spacing w:line="276" w:lineRule="auto"/>
              <w:jc w:val="both"/>
            </w:pPr>
            <w:r w:rsidRPr="000E05A5">
              <w:t>The unit at: …………………………………………………...francs</w:t>
            </w:r>
          </w:p>
        </w:tc>
        <w:tc>
          <w:tcPr>
            <w:tcW w:w="1028" w:type="dxa"/>
            <w:noWrap/>
            <w:hideMark/>
          </w:tcPr>
          <w:p w14:paraId="349BB636" w14:textId="77777777" w:rsidR="000E05A5" w:rsidRPr="000E05A5" w:rsidRDefault="000E05A5" w:rsidP="006427F1">
            <w:pPr>
              <w:spacing w:line="276" w:lineRule="auto"/>
              <w:jc w:val="both"/>
            </w:pPr>
            <w:r w:rsidRPr="000E05A5">
              <w:t>roll</w:t>
            </w:r>
          </w:p>
        </w:tc>
        <w:tc>
          <w:tcPr>
            <w:tcW w:w="983" w:type="dxa"/>
            <w:noWrap/>
          </w:tcPr>
          <w:p w14:paraId="54AA14DA" w14:textId="77777777" w:rsidR="000E05A5" w:rsidRPr="000E05A5" w:rsidRDefault="000E05A5" w:rsidP="006427F1">
            <w:pPr>
              <w:spacing w:line="276" w:lineRule="auto"/>
              <w:jc w:val="both"/>
            </w:pPr>
          </w:p>
        </w:tc>
      </w:tr>
      <w:tr w:rsidR="000E05A5" w:rsidRPr="000E05A5" w14:paraId="2E10C49B" w14:textId="77777777" w:rsidTr="007C2BB9">
        <w:trPr>
          <w:gridAfter w:val="1"/>
          <w:wAfter w:w="14" w:type="dxa"/>
          <w:trHeight w:val="300"/>
        </w:trPr>
        <w:tc>
          <w:tcPr>
            <w:tcW w:w="810" w:type="dxa"/>
            <w:gridSpan w:val="2"/>
            <w:noWrap/>
            <w:hideMark/>
          </w:tcPr>
          <w:p w14:paraId="31DCD8DE" w14:textId="77777777" w:rsidR="000E05A5" w:rsidRPr="000E05A5" w:rsidRDefault="000E05A5" w:rsidP="006427F1">
            <w:pPr>
              <w:spacing w:line="276" w:lineRule="auto"/>
              <w:jc w:val="both"/>
            </w:pPr>
            <w:r w:rsidRPr="000E05A5">
              <w:t>9.3</w:t>
            </w:r>
          </w:p>
        </w:tc>
        <w:tc>
          <w:tcPr>
            <w:tcW w:w="6503" w:type="dxa"/>
            <w:gridSpan w:val="4"/>
            <w:hideMark/>
          </w:tcPr>
          <w:p w14:paraId="00787F7D" w14:textId="77777777" w:rsidR="000E05A5" w:rsidRPr="008A4631" w:rsidRDefault="000E05A5" w:rsidP="006427F1">
            <w:pPr>
              <w:spacing w:line="276" w:lineRule="auto"/>
              <w:jc w:val="both"/>
              <w:rPr>
                <w:lang w:val="en-US"/>
              </w:rPr>
            </w:pPr>
            <w:r w:rsidRPr="008A4631">
              <w:rPr>
                <w:lang w:val="en-US"/>
              </w:rPr>
              <w:t xml:space="preserve">Supply and installation of fitting cups including all constraints </w:t>
            </w:r>
          </w:p>
          <w:p w14:paraId="29BF92C9"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unit (u) the supply and realization of the earthing </w:t>
            </w:r>
          </w:p>
          <w:p w14:paraId="356F0196" w14:textId="77777777" w:rsidR="000E05A5" w:rsidRPr="000E05A5" w:rsidRDefault="000E05A5" w:rsidP="006427F1">
            <w:pPr>
              <w:spacing w:line="276" w:lineRule="auto"/>
              <w:jc w:val="both"/>
            </w:pPr>
            <w:r w:rsidRPr="000E05A5">
              <w:t>The unit at: …………………………………………………...francs</w:t>
            </w:r>
          </w:p>
        </w:tc>
        <w:tc>
          <w:tcPr>
            <w:tcW w:w="1028" w:type="dxa"/>
            <w:noWrap/>
            <w:hideMark/>
          </w:tcPr>
          <w:p w14:paraId="7E9CB14A" w14:textId="77777777" w:rsidR="000E05A5" w:rsidRPr="000E05A5" w:rsidRDefault="000E05A5" w:rsidP="006427F1">
            <w:pPr>
              <w:spacing w:line="276" w:lineRule="auto"/>
              <w:jc w:val="both"/>
            </w:pPr>
            <w:r w:rsidRPr="000E05A5">
              <w:t>u</w:t>
            </w:r>
          </w:p>
        </w:tc>
        <w:tc>
          <w:tcPr>
            <w:tcW w:w="983" w:type="dxa"/>
            <w:noWrap/>
          </w:tcPr>
          <w:p w14:paraId="5C4A6BA7" w14:textId="77777777" w:rsidR="000E05A5" w:rsidRPr="000E05A5" w:rsidRDefault="000E05A5" w:rsidP="006427F1">
            <w:pPr>
              <w:spacing w:line="276" w:lineRule="auto"/>
              <w:jc w:val="both"/>
            </w:pPr>
          </w:p>
        </w:tc>
      </w:tr>
      <w:tr w:rsidR="000E05A5" w:rsidRPr="000E05A5" w14:paraId="4F92EFD7" w14:textId="77777777" w:rsidTr="007C2BB9">
        <w:trPr>
          <w:gridAfter w:val="1"/>
          <w:wAfter w:w="14" w:type="dxa"/>
          <w:trHeight w:val="480"/>
        </w:trPr>
        <w:tc>
          <w:tcPr>
            <w:tcW w:w="810" w:type="dxa"/>
            <w:gridSpan w:val="2"/>
            <w:noWrap/>
            <w:hideMark/>
          </w:tcPr>
          <w:p w14:paraId="5453271A" w14:textId="77777777" w:rsidR="000E05A5" w:rsidRPr="000E05A5" w:rsidRDefault="000E05A5" w:rsidP="006427F1">
            <w:pPr>
              <w:spacing w:line="276" w:lineRule="auto"/>
              <w:jc w:val="both"/>
            </w:pPr>
            <w:r w:rsidRPr="000E05A5">
              <w:lastRenderedPageBreak/>
              <w:t>9.4</w:t>
            </w:r>
          </w:p>
        </w:tc>
        <w:tc>
          <w:tcPr>
            <w:tcW w:w="6503" w:type="dxa"/>
            <w:gridSpan w:val="4"/>
            <w:hideMark/>
          </w:tcPr>
          <w:p w14:paraId="15100483" w14:textId="77777777" w:rsidR="000E05A5" w:rsidRPr="008A4631" w:rsidRDefault="000E05A5" w:rsidP="006427F1">
            <w:pPr>
              <w:spacing w:line="276" w:lineRule="auto"/>
              <w:jc w:val="both"/>
              <w:rPr>
                <w:lang w:val="en-US"/>
              </w:rPr>
            </w:pPr>
            <w:r w:rsidRPr="008A4631">
              <w:rPr>
                <w:lang w:val="en-US"/>
              </w:rPr>
              <w:t xml:space="preserve">Supply and installation of flexible grey tube including all constraints </w:t>
            </w:r>
          </w:p>
          <w:p w14:paraId="2289D6EE" w14:textId="38DCF2F4"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w:t>
            </w:r>
            <w:r w:rsidR="001310D2" w:rsidRPr="001310D2">
              <w:rPr>
                <w:lang w:val="en-US"/>
              </w:rPr>
              <w:t xml:space="preserve">meter lenght (ml) </w:t>
            </w:r>
            <w:r w:rsidRPr="008A4631">
              <w:rPr>
                <w:lang w:val="en-US"/>
              </w:rPr>
              <w:t xml:space="preserve">the supply and realization of the earthing </w:t>
            </w:r>
          </w:p>
          <w:p w14:paraId="1D072AED" w14:textId="3A0C8073" w:rsidR="000E05A5" w:rsidRPr="008A4631" w:rsidRDefault="000E05A5" w:rsidP="006427F1">
            <w:pPr>
              <w:spacing w:line="276" w:lineRule="auto"/>
              <w:jc w:val="both"/>
              <w:rPr>
                <w:lang w:val="en-US"/>
              </w:rPr>
            </w:pPr>
            <w:r w:rsidRPr="008A4631">
              <w:rPr>
                <w:lang w:val="en-US"/>
              </w:rPr>
              <w:t xml:space="preserve">The </w:t>
            </w:r>
            <w:r w:rsidR="001310D2" w:rsidRPr="001310D2">
              <w:rPr>
                <w:lang w:val="en-US"/>
              </w:rPr>
              <w:t xml:space="preserve">meter lenght </w:t>
            </w:r>
            <w:r w:rsidRPr="008A4631">
              <w:rPr>
                <w:lang w:val="en-US"/>
              </w:rPr>
              <w:t>at: …………………………………………………...francs</w:t>
            </w:r>
          </w:p>
        </w:tc>
        <w:tc>
          <w:tcPr>
            <w:tcW w:w="1028" w:type="dxa"/>
            <w:noWrap/>
            <w:hideMark/>
          </w:tcPr>
          <w:p w14:paraId="37067DFF" w14:textId="53186CDD" w:rsidR="000E05A5" w:rsidRPr="000E05A5" w:rsidRDefault="001310D2" w:rsidP="006427F1">
            <w:pPr>
              <w:spacing w:line="276" w:lineRule="auto"/>
              <w:jc w:val="both"/>
            </w:pPr>
            <w:r>
              <w:t>ml</w:t>
            </w:r>
          </w:p>
        </w:tc>
        <w:tc>
          <w:tcPr>
            <w:tcW w:w="983" w:type="dxa"/>
            <w:noWrap/>
          </w:tcPr>
          <w:p w14:paraId="0F1C6673" w14:textId="77777777" w:rsidR="000E05A5" w:rsidRPr="000E05A5" w:rsidRDefault="000E05A5" w:rsidP="006427F1">
            <w:pPr>
              <w:spacing w:line="276" w:lineRule="auto"/>
              <w:jc w:val="both"/>
            </w:pPr>
          </w:p>
        </w:tc>
      </w:tr>
      <w:tr w:rsidR="000E05A5" w:rsidRPr="000E05A5" w14:paraId="1C7BA1D7" w14:textId="77777777" w:rsidTr="007C2BB9">
        <w:trPr>
          <w:gridAfter w:val="1"/>
          <w:wAfter w:w="14" w:type="dxa"/>
          <w:trHeight w:val="300"/>
        </w:trPr>
        <w:tc>
          <w:tcPr>
            <w:tcW w:w="810" w:type="dxa"/>
            <w:gridSpan w:val="2"/>
            <w:noWrap/>
            <w:hideMark/>
          </w:tcPr>
          <w:p w14:paraId="5307EF6F" w14:textId="77777777" w:rsidR="000E05A5" w:rsidRPr="000E05A5" w:rsidRDefault="000E05A5" w:rsidP="006427F1">
            <w:pPr>
              <w:spacing w:line="276" w:lineRule="auto"/>
              <w:jc w:val="both"/>
            </w:pPr>
            <w:r w:rsidRPr="000E05A5">
              <w:t>9.5</w:t>
            </w:r>
          </w:p>
        </w:tc>
        <w:tc>
          <w:tcPr>
            <w:tcW w:w="6503" w:type="dxa"/>
            <w:gridSpan w:val="4"/>
            <w:hideMark/>
          </w:tcPr>
          <w:p w14:paraId="7279577A" w14:textId="77777777" w:rsidR="000E05A5" w:rsidRPr="008A4631" w:rsidRDefault="000E05A5" w:rsidP="006427F1">
            <w:pPr>
              <w:spacing w:line="276" w:lineRule="auto"/>
              <w:jc w:val="both"/>
              <w:rPr>
                <w:lang w:val="en-US"/>
              </w:rPr>
            </w:pPr>
            <w:r w:rsidRPr="008A4631">
              <w:rPr>
                <w:lang w:val="en-US"/>
              </w:rPr>
              <w:t xml:space="preserve">Supply and installation of recessed switches and sockets including all constraints. This price remunerates, under the general conditions provided for in the contract, per unit (u) the supply and installation of Complete flourescent lamp (philip or MAZDA). </w:t>
            </w:r>
          </w:p>
          <w:p w14:paraId="341DE193" w14:textId="77777777" w:rsidR="000E05A5" w:rsidRPr="000E05A5" w:rsidRDefault="000E05A5" w:rsidP="006427F1">
            <w:pPr>
              <w:spacing w:line="276" w:lineRule="auto"/>
              <w:jc w:val="both"/>
            </w:pPr>
            <w:r w:rsidRPr="000E05A5">
              <w:t>The unit at: ……………………………………………………………...francs</w:t>
            </w:r>
          </w:p>
        </w:tc>
        <w:tc>
          <w:tcPr>
            <w:tcW w:w="1028" w:type="dxa"/>
            <w:noWrap/>
            <w:hideMark/>
          </w:tcPr>
          <w:p w14:paraId="7963A0C9" w14:textId="77777777" w:rsidR="000E05A5" w:rsidRPr="000E05A5" w:rsidRDefault="000E05A5" w:rsidP="006427F1">
            <w:pPr>
              <w:spacing w:line="276" w:lineRule="auto"/>
              <w:jc w:val="both"/>
            </w:pPr>
            <w:r w:rsidRPr="000E05A5">
              <w:t>u</w:t>
            </w:r>
          </w:p>
        </w:tc>
        <w:tc>
          <w:tcPr>
            <w:tcW w:w="983" w:type="dxa"/>
            <w:noWrap/>
          </w:tcPr>
          <w:p w14:paraId="7E1C3DCB" w14:textId="77777777" w:rsidR="000E05A5" w:rsidRPr="000E05A5" w:rsidRDefault="000E05A5" w:rsidP="006427F1">
            <w:pPr>
              <w:spacing w:line="276" w:lineRule="auto"/>
              <w:jc w:val="both"/>
            </w:pPr>
          </w:p>
        </w:tc>
      </w:tr>
      <w:tr w:rsidR="000E05A5" w:rsidRPr="000E05A5" w14:paraId="212A3124" w14:textId="77777777" w:rsidTr="007C2BB9">
        <w:trPr>
          <w:gridAfter w:val="1"/>
          <w:wAfter w:w="14" w:type="dxa"/>
          <w:trHeight w:val="480"/>
        </w:trPr>
        <w:tc>
          <w:tcPr>
            <w:tcW w:w="810" w:type="dxa"/>
            <w:gridSpan w:val="2"/>
            <w:noWrap/>
            <w:hideMark/>
          </w:tcPr>
          <w:p w14:paraId="4DFC69C8" w14:textId="77777777" w:rsidR="000E05A5" w:rsidRPr="000E05A5" w:rsidRDefault="000E05A5" w:rsidP="006427F1">
            <w:pPr>
              <w:spacing w:line="276" w:lineRule="auto"/>
              <w:jc w:val="both"/>
            </w:pPr>
            <w:r w:rsidRPr="000E05A5">
              <w:t>9.6</w:t>
            </w:r>
          </w:p>
        </w:tc>
        <w:tc>
          <w:tcPr>
            <w:tcW w:w="6503" w:type="dxa"/>
            <w:gridSpan w:val="4"/>
            <w:hideMark/>
          </w:tcPr>
          <w:p w14:paraId="6772EBBB" w14:textId="77777777" w:rsidR="000E05A5" w:rsidRPr="008A4631" w:rsidRDefault="000E05A5" w:rsidP="006427F1">
            <w:pPr>
              <w:spacing w:line="276" w:lineRule="auto"/>
              <w:jc w:val="both"/>
              <w:rPr>
                <w:lang w:val="en-US"/>
              </w:rPr>
            </w:pPr>
            <w:r w:rsidRPr="008A4631">
              <w:rPr>
                <w:lang w:val="en-US"/>
              </w:rPr>
              <w:t>Supply and installation of junction box (160mm X 160mm) including all constraints</w:t>
            </w:r>
          </w:p>
          <w:p w14:paraId="3ECA491D" w14:textId="77777777" w:rsidR="000E05A5" w:rsidRPr="008A4631" w:rsidRDefault="000E05A5" w:rsidP="006427F1">
            <w:pPr>
              <w:spacing w:line="276" w:lineRule="auto"/>
              <w:jc w:val="both"/>
              <w:rPr>
                <w:lang w:val="en-US"/>
              </w:rPr>
            </w:pPr>
            <w:r w:rsidRPr="008A4631">
              <w:rPr>
                <w:lang w:val="en-US"/>
              </w:rPr>
              <w:t>This price remunerates, under the general conditions provided for in the contract, per unit (u) the supply and installation of unction box (160mm X 160mm).</w:t>
            </w:r>
          </w:p>
          <w:p w14:paraId="7163B1C0" w14:textId="77777777" w:rsidR="000E05A5" w:rsidRPr="000E05A5" w:rsidRDefault="000E05A5" w:rsidP="006427F1">
            <w:pPr>
              <w:spacing w:line="276" w:lineRule="auto"/>
              <w:jc w:val="both"/>
            </w:pPr>
            <w:r w:rsidRPr="000E05A5">
              <w:t>The unit at: ……………………………………………………………...francs</w:t>
            </w:r>
          </w:p>
        </w:tc>
        <w:tc>
          <w:tcPr>
            <w:tcW w:w="1028" w:type="dxa"/>
            <w:noWrap/>
            <w:hideMark/>
          </w:tcPr>
          <w:p w14:paraId="18A71940" w14:textId="77777777" w:rsidR="000E05A5" w:rsidRPr="000E05A5" w:rsidRDefault="000E05A5" w:rsidP="006427F1">
            <w:pPr>
              <w:spacing w:line="276" w:lineRule="auto"/>
              <w:jc w:val="both"/>
            </w:pPr>
            <w:r w:rsidRPr="000E05A5">
              <w:t>u</w:t>
            </w:r>
          </w:p>
        </w:tc>
        <w:tc>
          <w:tcPr>
            <w:tcW w:w="983" w:type="dxa"/>
            <w:noWrap/>
          </w:tcPr>
          <w:p w14:paraId="5D806186" w14:textId="77777777" w:rsidR="000E05A5" w:rsidRPr="000E05A5" w:rsidRDefault="000E05A5" w:rsidP="006427F1">
            <w:pPr>
              <w:spacing w:line="276" w:lineRule="auto"/>
              <w:jc w:val="both"/>
            </w:pPr>
          </w:p>
        </w:tc>
      </w:tr>
      <w:tr w:rsidR="000E05A5" w:rsidRPr="000E05A5" w14:paraId="7F784754" w14:textId="77777777" w:rsidTr="007C2BB9">
        <w:trPr>
          <w:gridAfter w:val="1"/>
          <w:wAfter w:w="14" w:type="dxa"/>
          <w:trHeight w:val="300"/>
        </w:trPr>
        <w:tc>
          <w:tcPr>
            <w:tcW w:w="810" w:type="dxa"/>
            <w:gridSpan w:val="2"/>
            <w:noWrap/>
            <w:hideMark/>
          </w:tcPr>
          <w:p w14:paraId="6AABF549" w14:textId="77777777" w:rsidR="000E05A5" w:rsidRPr="000E05A5" w:rsidRDefault="000E05A5" w:rsidP="006427F1">
            <w:pPr>
              <w:spacing w:line="276" w:lineRule="auto"/>
              <w:jc w:val="both"/>
            </w:pPr>
            <w:r w:rsidRPr="000E05A5">
              <w:t>9.7</w:t>
            </w:r>
          </w:p>
        </w:tc>
        <w:tc>
          <w:tcPr>
            <w:tcW w:w="6503" w:type="dxa"/>
            <w:gridSpan w:val="4"/>
            <w:hideMark/>
          </w:tcPr>
          <w:p w14:paraId="61EDEF19" w14:textId="77777777" w:rsidR="000E05A5" w:rsidRPr="008A4631" w:rsidRDefault="000E05A5" w:rsidP="006427F1">
            <w:pPr>
              <w:spacing w:line="276" w:lineRule="auto"/>
              <w:jc w:val="both"/>
              <w:rPr>
                <w:lang w:val="en-US"/>
              </w:rPr>
            </w:pPr>
            <w:r w:rsidRPr="008A4631">
              <w:rPr>
                <w:lang w:val="en-US"/>
              </w:rPr>
              <w:t>Supply and installation Complete flourescent lamp (philip or MAZDA) including all constraints</w:t>
            </w:r>
          </w:p>
          <w:p w14:paraId="7FFA7C67" w14:textId="77777777" w:rsidR="000E05A5" w:rsidRPr="008A4631" w:rsidRDefault="000E05A5" w:rsidP="006427F1">
            <w:pPr>
              <w:spacing w:line="276" w:lineRule="auto"/>
              <w:jc w:val="both"/>
              <w:rPr>
                <w:lang w:val="en-US"/>
              </w:rPr>
            </w:pPr>
            <w:r w:rsidRPr="008A4631">
              <w:rPr>
                <w:lang w:val="en-US"/>
              </w:rPr>
              <w:t>This price remunerates, under the general conditions provided for in the contract, per unit (u) the supply and installation of lamps.</w:t>
            </w:r>
          </w:p>
          <w:p w14:paraId="478371F4" w14:textId="77777777" w:rsidR="000E05A5" w:rsidRPr="000E05A5" w:rsidRDefault="000E05A5" w:rsidP="006427F1">
            <w:pPr>
              <w:spacing w:line="276" w:lineRule="auto"/>
              <w:jc w:val="both"/>
            </w:pPr>
            <w:r w:rsidRPr="000E05A5">
              <w:t>The unit at: ……………………………………………………………...francs</w:t>
            </w:r>
          </w:p>
        </w:tc>
        <w:tc>
          <w:tcPr>
            <w:tcW w:w="1028" w:type="dxa"/>
            <w:noWrap/>
            <w:hideMark/>
          </w:tcPr>
          <w:p w14:paraId="18B78545" w14:textId="77777777" w:rsidR="000E05A5" w:rsidRPr="000E05A5" w:rsidRDefault="000E05A5" w:rsidP="006427F1">
            <w:pPr>
              <w:spacing w:line="276" w:lineRule="auto"/>
              <w:jc w:val="both"/>
            </w:pPr>
            <w:r w:rsidRPr="000E05A5">
              <w:t>u</w:t>
            </w:r>
          </w:p>
        </w:tc>
        <w:tc>
          <w:tcPr>
            <w:tcW w:w="983" w:type="dxa"/>
            <w:noWrap/>
          </w:tcPr>
          <w:p w14:paraId="5380638F" w14:textId="77777777" w:rsidR="000E05A5" w:rsidRPr="000E05A5" w:rsidRDefault="000E05A5" w:rsidP="006427F1">
            <w:pPr>
              <w:spacing w:line="276" w:lineRule="auto"/>
              <w:jc w:val="both"/>
            </w:pPr>
          </w:p>
        </w:tc>
      </w:tr>
      <w:tr w:rsidR="000E05A5" w:rsidRPr="000E05A5" w14:paraId="046F151B" w14:textId="77777777" w:rsidTr="007C2BB9">
        <w:trPr>
          <w:gridAfter w:val="1"/>
          <w:wAfter w:w="14" w:type="dxa"/>
          <w:trHeight w:val="300"/>
        </w:trPr>
        <w:tc>
          <w:tcPr>
            <w:tcW w:w="810" w:type="dxa"/>
            <w:gridSpan w:val="2"/>
            <w:noWrap/>
            <w:hideMark/>
          </w:tcPr>
          <w:p w14:paraId="44554E50" w14:textId="77777777" w:rsidR="000E05A5" w:rsidRPr="000E05A5" w:rsidRDefault="000E05A5" w:rsidP="006427F1">
            <w:pPr>
              <w:spacing w:line="276" w:lineRule="auto"/>
              <w:jc w:val="both"/>
            </w:pPr>
            <w:r w:rsidRPr="000E05A5">
              <w:t>9.8</w:t>
            </w:r>
          </w:p>
        </w:tc>
        <w:tc>
          <w:tcPr>
            <w:tcW w:w="6503" w:type="dxa"/>
            <w:gridSpan w:val="4"/>
            <w:hideMark/>
          </w:tcPr>
          <w:p w14:paraId="17AA2304" w14:textId="77777777" w:rsidR="000E05A5" w:rsidRPr="008A4631" w:rsidRDefault="000E05A5" w:rsidP="006427F1">
            <w:pPr>
              <w:spacing w:line="276" w:lineRule="auto"/>
              <w:jc w:val="both"/>
              <w:rPr>
                <w:lang w:val="en-US"/>
              </w:rPr>
            </w:pPr>
            <w:r w:rsidRPr="008A4631">
              <w:rPr>
                <w:lang w:val="en-US"/>
              </w:rPr>
              <w:t xml:space="preserve">Supply and installation of round bulbs including all constraints. This price remunerates, under the general conditions provided for in </w:t>
            </w:r>
          </w:p>
          <w:p w14:paraId="750DFCA8" w14:textId="77777777" w:rsidR="000E05A5" w:rsidRPr="008A4631" w:rsidRDefault="000E05A5" w:rsidP="006427F1">
            <w:pPr>
              <w:spacing w:line="276" w:lineRule="auto"/>
              <w:jc w:val="both"/>
              <w:rPr>
                <w:lang w:val="en-US"/>
              </w:rPr>
            </w:pPr>
            <w:proofErr w:type="gramStart"/>
            <w:r w:rsidRPr="008A4631">
              <w:rPr>
                <w:lang w:val="en-US"/>
              </w:rPr>
              <w:t>the</w:t>
            </w:r>
            <w:proofErr w:type="gramEnd"/>
            <w:r w:rsidRPr="008A4631">
              <w:rPr>
                <w:lang w:val="en-US"/>
              </w:rPr>
              <w:t xml:space="preserve"> contract, per unit (u) the supply and installation of round bulbs.</w:t>
            </w:r>
          </w:p>
          <w:p w14:paraId="34A2BFAE" w14:textId="77777777" w:rsidR="000E05A5" w:rsidRPr="000E05A5" w:rsidRDefault="000E05A5" w:rsidP="006427F1">
            <w:pPr>
              <w:spacing w:line="276" w:lineRule="auto"/>
              <w:jc w:val="both"/>
            </w:pPr>
            <w:r w:rsidRPr="000E05A5">
              <w:t xml:space="preserve">The unit at: ……………………………………………………………...francs  </w:t>
            </w:r>
          </w:p>
        </w:tc>
        <w:tc>
          <w:tcPr>
            <w:tcW w:w="1028" w:type="dxa"/>
            <w:noWrap/>
            <w:hideMark/>
          </w:tcPr>
          <w:p w14:paraId="62A0396B" w14:textId="77777777" w:rsidR="000E05A5" w:rsidRPr="000E05A5" w:rsidRDefault="000E05A5" w:rsidP="006427F1">
            <w:pPr>
              <w:spacing w:line="276" w:lineRule="auto"/>
              <w:jc w:val="both"/>
            </w:pPr>
            <w:r w:rsidRPr="000E05A5">
              <w:t>u</w:t>
            </w:r>
          </w:p>
        </w:tc>
        <w:tc>
          <w:tcPr>
            <w:tcW w:w="983" w:type="dxa"/>
            <w:noWrap/>
          </w:tcPr>
          <w:p w14:paraId="37C7BB74" w14:textId="77777777" w:rsidR="000E05A5" w:rsidRPr="000E05A5" w:rsidRDefault="000E05A5" w:rsidP="006427F1">
            <w:pPr>
              <w:spacing w:line="276" w:lineRule="auto"/>
              <w:jc w:val="both"/>
            </w:pPr>
          </w:p>
        </w:tc>
      </w:tr>
      <w:tr w:rsidR="000E05A5" w:rsidRPr="000E05A5" w14:paraId="17F0EB87" w14:textId="77777777" w:rsidTr="007C2BB9">
        <w:trPr>
          <w:gridAfter w:val="1"/>
          <w:wAfter w:w="14" w:type="dxa"/>
          <w:trHeight w:val="300"/>
        </w:trPr>
        <w:tc>
          <w:tcPr>
            <w:tcW w:w="810" w:type="dxa"/>
            <w:gridSpan w:val="2"/>
            <w:noWrap/>
            <w:hideMark/>
          </w:tcPr>
          <w:p w14:paraId="3489569F" w14:textId="77777777" w:rsidR="000E05A5" w:rsidRPr="000E05A5" w:rsidRDefault="000E05A5" w:rsidP="006427F1">
            <w:pPr>
              <w:spacing w:line="276" w:lineRule="auto"/>
              <w:jc w:val="both"/>
            </w:pPr>
            <w:r w:rsidRPr="000E05A5">
              <w:t>9.9</w:t>
            </w:r>
          </w:p>
        </w:tc>
        <w:tc>
          <w:tcPr>
            <w:tcW w:w="6503" w:type="dxa"/>
            <w:gridSpan w:val="4"/>
            <w:hideMark/>
          </w:tcPr>
          <w:p w14:paraId="13CCD2E1" w14:textId="77777777" w:rsidR="000E05A5" w:rsidRPr="008A4631" w:rsidRDefault="000E05A5" w:rsidP="006427F1">
            <w:pPr>
              <w:spacing w:line="276" w:lineRule="auto"/>
              <w:jc w:val="both"/>
              <w:rPr>
                <w:lang w:val="en-US"/>
              </w:rPr>
            </w:pPr>
            <w:r w:rsidRPr="008A4631">
              <w:rPr>
                <w:lang w:val="en-US"/>
              </w:rPr>
              <w:t xml:space="preserve">Supply and installation of recessed Switches (1W-1g) including all constraints. This price remunerates, under the general conditions provided for in </w:t>
            </w:r>
          </w:p>
          <w:p w14:paraId="33C2AF4C" w14:textId="77777777" w:rsidR="000E05A5" w:rsidRPr="008A4631" w:rsidRDefault="000E05A5" w:rsidP="006427F1">
            <w:pPr>
              <w:spacing w:line="276" w:lineRule="auto"/>
              <w:jc w:val="both"/>
              <w:rPr>
                <w:lang w:val="en-US"/>
              </w:rPr>
            </w:pPr>
            <w:proofErr w:type="gramStart"/>
            <w:r w:rsidRPr="008A4631">
              <w:rPr>
                <w:lang w:val="en-US"/>
              </w:rPr>
              <w:t>the</w:t>
            </w:r>
            <w:proofErr w:type="gramEnd"/>
            <w:r w:rsidRPr="008A4631">
              <w:rPr>
                <w:lang w:val="en-US"/>
              </w:rPr>
              <w:t xml:space="preserve"> contract, per unit (u) the supply and installation of Switches (1W-1g).</w:t>
            </w:r>
          </w:p>
          <w:p w14:paraId="4ECBBADE" w14:textId="77777777" w:rsidR="000E05A5" w:rsidRPr="000E05A5" w:rsidRDefault="000E05A5" w:rsidP="006427F1">
            <w:pPr>
              <w:spacing w:line="276" w:lineRule="auto"/>
              <w:jc w:val="both"/>
            </w:pPr>
            <w:r w:rsidRPr="000E05A5">
              <w:lastRenderedPageBreak/>
              <w:t xml:space="preserve">The unit at: ……………………………………………………………...francs  </w:t>
            </w:r>
          </w:p>
        </w:tc>
        <w:tc>
          <w:tcPr>
            <w:tcW w:w="1028" w:type="dxa"/>
            <w:noWrap/>
            <w:hideMark/>
          </w:tcPr>
          <w:p w14:paraId="78CCC2B1" w14:textId="77777777" w:rsidR="000E05A5" w:rsidRPr="000E05A5" w:rsidRDefault="000E05A5" w:rsidP="006427F1">
            <w:pPr>
              <w:spacing w:line="276" w:lineRule="auto"/>
              <w:jc w:val="both"/>
            </w:pPr>
            <w:r w:rsidRPr="000E05A5">
              <w:lastRenderedPageBreak/>
              <w:t>u</w:t>
            </w:r>
          </w:p>
        </w:tc>
        <w:tc>
          <w:tcPr>
            <w:tcW w:w="983" w:type="dxa"/>
            <w:noWrap/>
          </w:tcPr>
          <w:p w14:paraId="6255FDA7" w14:textId="77777777" w:rsidR="000E05A5" w:rsidRPr="000E05A5" w:rsidRDefault="000E05A5" w:rsidP="006427F1">
            <w:pPr>
              <w:spacing w:line="276" w:lineRule="auto"/>
              <w:jc w:val="both"/>
            </w:pPr>
          </w:p>
        </w:tc>
      </w:tr>
      <w:tr w:rsidR="000E05A5" w:rsidRPr="000E05A5" w14:paraId="1903717E" w14:textId="77777777" w:rsidTr="007C2BB9">
        <w:trPr>
          <w:gridAfter w:val="1"/>
          <w:wAfter w:w="14" w:type="dxa"/>
          <w:trHeight w:val="300"/>
        </w:trPr>
        <w:tc>
          <w:tcPr>
            <w:tcW w:w="810" w:type="dxa"/>
            <w:gridSpan w:val="2"/>
            <w:noWrap/>
            <w:hideMark/>
          </w:tcPr>
          <w:p w14:paraId="10885730" w14:textId="77777777" w:rsidR="000E05A5" w:rsidRPr="000E05A5" w:rsidRDefault="000E05A5" w:rsidP="006427F1">
            <w:pPr>
              <w:spacing w:line="276" w:lineRule="auto"/>
              <w:jc w:val="both"/>
            </w:pPr>
            <w:r w:rsidRPr="000E05A5">
              <w:lastRenderedPageBreak/>
              <w:t>9.1</w:t>
            </w:r>
          </w:p>
        </w:tc>
        <w:tc>
          <w:tcPr>
            <w:tcW w:w="6503" w:type="dxa"/>
            <w:gridSpan w:val="4"/>
            <w:hideMark/>
          </w:tcPr>
          <w:p w14:paraId="5985884E" w14:textId="77777777" w:rsidR="000E05A5" w:rsidRPr="008A4631" w:rsidRDefault="000E05A5" w:rsidP="006427F1">
            <w:pPr>
              <w:spacing w:line="276" w:lineRule="auto"/>
              <w:jc w:val="both"/>
              <w:rPr>
                <w:lang w:val="en-US"/>
              </w:rPr>
            </w:pPr>
            <w:r w:rsidRPr="008A4631">
              <w:rPr>
                <w:lang w:val="en-US"/>
              </w:rPr>
              <w:t xml:space="preserve">Supply and installation of recessed Switches (2W-1g) including all constraints. This price remunerates, under the general conditions provided for in </w:t>
            </w:r>
          </w:p>
          <w:p w14:paraId="72CAF731" w14:textId="77777777" w:rsidR="000E05A5" w:rsidRPr="008A4631" w:rsidRDefault="000E05A5" w:rsidP="006427F1">
            <w:pPr>
              <w:spacing w:line="276" w:lineRule="auto"/>
              <w:jc w:val="both"/>
              <w:rPr>
                <w:lang w:val="en-US"/>
              </w:rPr>
            </w:pPr>
            <w:proofErr w:type="gramStart"/>
            <w:r w:rsidRPr="008A4631">
              <w:rPr>
                <w:lang w:val="en-US"/>
              </w:rPr>
              <w:t>the</w:t>
            </w:r>
            <w:proofErr w:type="gramEnd"/>
            <w:r w:rsidRPr="008A4631">
              <w:rPr>
                <w:lang w:val="en-US"/>
              </w:rPr>
              <w:t xml:space="preserve"> contract, per unit (u) the supply and installation of Switches (2W-1g).</w:t>
            </w:r>
          </w:p>
          <w:p w14:paraId="6F7A115A" w14:textId="77777777" w:rsidR="000E05A5" w:rsidRPr="000E05A5" w:rsidRDefault="000E05A5" w:rsidP="006427F1">
            <w:pPr>
              <w:spacing w:line="276" w:lineRule="auto"/>
              <w:jc w:val="both"/>
            </w:pPr>
            <w:r w:rsidRPr="000E05A5">
              <w:t xml:space="preserve">The unit at: ……………………………………………………………...francs </w:t>
            </w:r>
          </w:p>
          <w:p w14:paraId="38F8A1F5" w14:textId="77777777" w:rsidR="000E05A5" w:rsidRPr="000E05A5" w:rsidRDefault="000E05A5" w:rsidP="006427F1">
            <w:pPr>
              <w:spacing w:line="276" w:lineRule="auto"/>
              <w:jc w:val="both"/>
            </w:pPr>
          </w:p>
        </w:tc>
        <w:tc>
          <w:tcPr>
            <w:tcW w:w="1028" w:type="dxa"/>
            <w:noWrap/>
            <w:hideMark/>
          </w:tcPr>
          <w:p w14:paraId="3569FC03" w14:textId="77777777" w:rsidR="000E05A5" w:rsidRPr="000E05A5" w:rsidRDefault="000E05A5" w:rsidP="006427F1">
            <w:pPr>
              <w:spacing w:line="276" w:lineRule="auto"/>
              <w:jc w:val="both"/>
            </w:pPr>
            <w:r w:rsidRPr="000E05A5">
              <w:t>u</w:t>
            </w:r>
          </w:p>
        </w:tc>
        <w:tc>
          <w:tcPr>
            <w:tcW w:w="983" w:type="dxa"/>
            <w:noWrap/>
          </w:tcPr>
          <w:p w14:paraId="3DF5C7EC" w14:textId="77777777" w:rsidR="000E05A5" w:rsidRPr="000E05A5" w:rsidRDefault="000E05A5" w:rsidP="006427F1">
            <w:pPr>
              <w:spacing w:line="276" w:lineRule="auto"/>
              <w:jc w:val="both"/>
            </w:pPr>
          </w:p>
        </w:tc>
      </w:tr>
      <w:tr w:rsidR="000E05A5" w:rsidRPr="000E05A5" w14:paraId="7714FDBC" w14:textId="77777777" w:rsidTr="007C2BB9">
        <w:trPr>
          <w:gridAfter w:val="1"/>
          <w:wAfter w:w="14" w:type="dxa"/>
          <w:trHeight w:val="300"/>
        </w:trPr>
        <w:tc>
          <w:tcPr>
            <w:tcW w:w="810" w:type="dxa"/>
            <w:gridSpan w:val="2"/>
            <w:noWrap/>
            <w:hideMark/>
          </w:tcPr>
          <w:p w14:paraId="3425B090" w14:textId="77777777" w:rsidR="000E05A5" w:rsidRPr="000E05A5" w:rsidRDefault="000E05A5" w:rsidP="006427F1">
            <w:pPr>
              <w:spacing w:line="276" w:lineRule="auto"/>
              <w:jc w:val="both"/>
            </w:pPr>
            <w:r w:rsidRPr="000E05A5">
              <w:t>9.11</w:t>
            </w:r>
          </w:p>
        </w:tc>
        <w:tc>
          <w:tcPr>
            <w:tcW w:w="6503" w:type="dxa"/>
            <w:gridSpan w:val="4"/>
            <w:hideMark/>
          </w:tcPr>
          <w:p w14:paraId="24F34A39" w14:textId="77777777" w:rsidR="000E05A5" w:rsidRPr="008A4631" w:rsidRDefault="000E05A5" w:rsidP="006427F1">
            <w:pPr>
              <w:spacing w:line="276" w:lineRule="auto"/>
              <w:jc w:val="both"/>
              <w:rPr>
                <w:lang w:val="en-US"/>
              </w:rPr>
            </w:pPr>
            <w:r w:rsidRPr="008A4631">
              <w:rPr>
                <w:lang w:val="en-US"/>
              </w:rPr>
              <w:t>Supply and installation of recessed Switches (2W-2g) including all constraints. This price remunerates, under the general conditions provided for in the contract, per unit (u) the supply and installation of Switches (2W-2g).</w:t>
            </w:r>
          </w:p>
          <w:p w14:paraId="2473323E" w14:textId="77777777" w:rsidR="000E05A5" w:rsidRPr="000E05A5" w:rsidRDefault="000E05A5" w:rsidP="006427F1">
            <w:pPr>
              <w:spacing w:line="276" w:lineRule="auto"/>
              <w:jc w:val="both"/>
            </w:pPr>
            <w:r w:rsidRPr="000E05A5">
              <w:t xml:space="preserve">The unit at: ……………………………………………………………...francs </w:t>
            </w:r>
          </w:p>
          <w:p w14:paraId="725B3D93" w14:textId="77777777" w:rsidR="000E05A5" w:rsidRPr="000E05A5" w:rsidRDefault="000E05A5" w:rsidP="006427F1">
            <w:pPr>
              <w:spacing w:line="276" w:lineRule="auto"/>
              <w:jc w:val="both"/>
            </w:pPr>
          </w:p>
        </w:tc>
        <w:tc>
          <w:tcPr>
            <w:tcW w:w="1028" w:type="dxa"/>
            <w:noWrap/>
            <w:hideMark/>
          </w:tcPr>
          <w:p w14:paraId="3156346D" w14:textId="77777777" w:rsidR="000E05A5" w:rsidRPr="000E05A5" w:rsidRDefault="000E05A5" w:rsidP="006427F1">
            <w:pPr>
              <w:spacing w:line="276" w:lineRule="auto"/>
              <w:jc w:val="both"/>
            </w:pPr>
            <w:r w:rsidRPr="000E05A5">
              <w:t>u</w:t>
            </w:r>
          </w:p>
        </w:tc>
        <w:tc>
          <w:tcPr>
            <w:tcW w:w="983" w:type="dxa"/>
            <w:noWrap/>
          </w:tcPr>
          <w:p w14:paraId="53261589" w14:textId="77777777" w:rsidR="000E05A5" w:rsidRPr="000E05A5" w:rsidRDefault="000E05A5" w:rsidP="006427F1">
            <w:pPr>
              <w:spacing w:line="276" w:lineRule="auto"/>
              <w:jc w:val="both"/>
            </w:pPr>
          </w:p>
        </w:tc>
      </w:tr>
      <w:tr w:rsidR="000E05A5" w:rsidRPr="000E05A5" w14:paraId="6C9B727A" w14:textId="77777777" w:rsidTr="007C2BB9">
        <w:trPr>
          <w:gridAfter w:val="1"/>
          <w:wAfter w:w="14" w:type="dxa"/>
          <w:trHeight w:val="300"/>
        </w:trPr>
        <w:tc>
          <w:tcPr>
            <w:tcW w:w="810" w:type="dxa"/>
            <w:gridSpan w:val="2"/>
            <w:noWrap/>
            <w:hideMark/>
          </w:tcPr>
          <w:p w14:paraId="7B5714BF" w14:textId="77777777" w:rsidR="000E05A5" w:rsidRPr="000E05A5" w:rsidRDefault="000E05A5" w:rsidP="006427F1">
            <w:pPr>
              <w:spacing w:line="276" w:lineRule="auto"/>
              <w:jc w:val="both"/>
            </w:pPr>
            <w:r w:rsidRPr="000E05A5">
              <w:t>9.12</w:t>
            </w:r>
          </w:p>
        </w:tc>
        <w:tc>
          <w:tcPr>
            <w:tcW w:w="6503" w:type="dxa"/>
            <w:gridSpan w:val="4"/>
            <w:hideMark/>
          </w:tcPr>
          <w:p w14:paraId="56C3E28A" w14:textId="77777777" w:rsidR="000E05A5" w:rsidRPr="008A4631" w:rsidRDefault="000E05A5" w:rsidP="006427F1">
            <w:pPr>
              <w:spacing w:line="276" w:lineRule="auto"/>
              <w:jc w:val="both"/>
              <w:rPr>
                <w:lang w:val="en-US"/>
              </w:rPr>
            </w:pPr>
            <w:r w:rsidRPr="008A4631">
              <w:rPr>
                <w:lang w:val="en-US"/>
              </w:rPr>
              <w:t xml:space="preserve">Supply and installation of cable single core (1.5mm2) including all constraints. This price remunerates, under the general conditions provided for in </w:t>
            </w:r>
          </w:p>
          <w:p w14:paraId="33D6AB6A" w14:textId="352E40F3" w:rsidR="000E05A5" w:rsidRPr="008A4631" w:rsidRDefault="000E05A5" w:rsidP="006427F1">
            <w:pPr>
              <w:spacing w:line="276" w:lineRule="auto"/>
              <w:jc w:val="both"/>
              <w:rPr>
                <w:lang w:val="en-US"/>
              </w:rPr>
            </w:pPr>
            <w:r w:rsidRPr="008A4631">
              <w:rPr>
                <w:lang w:val="en-US"/>
              </w:rPr>
              <w:t xml:space="preserve">the contract, per </w:t>
            </w:r>
            <w:r w:rsidR="001310D2" w:rsidRPr="001310D2">
              <w:rPr>
                <w:lang w:val="en-US"/>
              </w:rPr>
              <w:t xml:space="preserve">meter lenght (ml) </w:t>
            </w:r>
            <w:r w:rsidRPr="008A4631">
              <w:rPr>
                <w:lang w:val="en-US"/>
              </w:rPr>
              <w:t xml:space="preserve"> the supply and installation of cable single core (1.5mm2) </w:t>
            </w:r>
          </w:p>
          <w:p w14:paraId="4D7ACED5" w14:textId="5E089F21" w:rsidR="000E05A5" w:rsidRPr="000E05A5" w:rsidRDefault="000E05A5" w:rsidP="006427F1">
            <w:pPr>
              <w:spacing w:line="276" w:lineRule="auto"/>
              <w:jc w:val="both"/>
            </w:pPr>
            <w:r w:rsidRPr="000E05A5">
              <w:t xml:space="preserve">The </w:t>
            </w:r>
            <w:r w:rsidR="001310D2" w:rsidRPr="001310D2">
              <w:rPr>
                <w:lang w:val="en-US"/>
              </w:rPr>
              <w:t xml:space="preserve">meter lenght </w:t>
            </w:r>
            <w:r w:rsidRPr="000E05A5">
              <w:t xml:space="preserve">at: ………………………………………………………...francs </w:t>
            </w:r>
          </w:p>
          <w:p w14:paraId="7B5DAC99" w14:textId="77777777" w:rsidR="000E05A5" w:rsidRPr="000E05A5" w:rsidRDefault="000E05A5" w:rsidP="006427F1">
            <w:pPr>
              <w:spacing w:line="276" w:lineRule="auto"/>
              <w:jc w:val="both"/>
            </w:pPr>
          </w:p>
        </w:tc>
        <w:tc>
          <w:tcPr>
            <w:tcW w:w="1028" w:type="dxa"/>
            <w:noWrap/>
            <w:hideMark/>
          </w:tcPr>
          <w:p w14:paraId="53B36703" w14:textId="4B90046A" w:rsidR="000E05A5" w:rsidRPr="000E05A5" w:rsidRDefault="001310D2" w:rsidP="006427F1">
            <w:pPr>
              <w:spacing w:line="276" w:lineRule="auto"/>
              <w:jc w:val="both"/>
            </w:pPr>
            <w:r w:rsidRPr="001310D2">
              <w:rPr>
                <w:lang w:val="en-US"/>
              </w:rPr>
              <w:t xml:space="preserve"> (ml)</w:t>
            </w:r>
          </w:p>
        </w:tc>
        <w:tc>
          <w:tcPr>
            <w:tcW w:w="983" w:type="dxa"/>
            <w:noWrap/>
          </w:tcPr>
          <w:p w14:paraId="2483BAA1" w14:textId="77777777" w:rsidR="000E05A5" w:rsidRPr="000E05A5" w:rsidRDefault="000E05A5" w:rsidP="006427F1">
            <w:pPr>
              <w:spacing w:line="276" w:lineRule="auto"/>
              <w:jc w:val="both"/>
            </w:pPr>
          </w:p>
        </w:tc>
      </w:tr>
      <w:tr w:rsidR="000E05A5" w:rsidRPr="000E05A5" w14:paraId="71E8C8EF" w14:textId="77777777" w:rsidTr="007C2BB9">
        <w:trPr>
          <w:gridAfter w:val="1"/>
          <w:wAfter w:w="14" w:type="dxa"/>
          <w:trHeight w:val="300"/>
        </w:trPr>
        <w:tc>
          <w:tcPr>
            <w:tcW w:w="810" w:type="dxa"/>
            <w:gridSpan w:val="2"/>
            <w:noWrap/>
            <w:hideMark/>
          </w:tcPr>
          <w:p w14:paraId="228390CF" w14:textId="77777777" w:rsidR="000E05A5" w:rsidRPr="000E05A5" w:rsidRDefault="000E05A5" w:rsidP="006427F1">
            <w:pPr>
              <w:spacing w:line="276" w:lineRule="auto"/>
              <w:jc w:val="both"/>
            </w:pPr>
            <w:r w:rsidRPr="000E05A5">
              <w:t>9.13</w:t>
            </w:r>
          </w:p>
        </w:tc>
        <w:tc>
          <w:tcPr>
            <w:tcW w:w="6503" w:type="dxa"/>
            <w:gridSpan w:val="4"/>
            <w:hideMark/>
          </w:tcPr>
          <w:p w14:paraId="2C570AA0" w14:textId="77777777" w:rsidR="000E05A5" w:rsidRPr="008A4631" w:rsidRDefault="000E05A5" w:rsidP="006427F1">
            <w:pPr>
              <w:spacing w:line="276" w:lineRule="auto"/>
              <w:jc w:val="both"/>
              <w:rPr>
                <w:lang w:val="en-US"/>
              </w:rPr>
            </w:pPr>
            <w:r w:rsidRPr="008A4631">
              <w:rPr>
                <w:lang w:val="en-US"/>
              </w:rPr>
              <w:t xml:space="preserve">Supply and installation of cable single core (2.5mm2) including all constraints. This price remunerates, under the general conditions provided for in </w:t>
            </w:r>
          </w:p>
          <w:p w14:paraId="223F6329" w14:textId="44DEF8A2" w:rsidR="000E05A5" w:rsidRPr="008A4631" w:rsidRDefault="000E05A5" w:rsidP="006427F1">
            <w:pPr>
              <w:spacing w:line="276" w:lineRule="auto"/>
              <w:jc w:val="both"/>
              <w:rPr>
                <w:lang w:val="en-US"/>
              </w:rPr>
            </w:pPr>
            <w:r w:rsidRPr="008A4631">
              <w:rPr>
                <w:lang w:val="en-US"/>
              </w:rPr>
              <w:t xml:space="preserve">the contract, per </w:t>
            </w:r>
            <w:r w:rsidR="001310D2" w:rsidRPr="001310D2">
              <w:rPr>
                <w:lang w:val="en-US"/>
              </w:rPr>
              <w:t xml:space="preserve">meter lenght (ml) </w:t>
            </w:r>
            <w:r w:rsidRPr="008A4631">
              <w:rPr>
                <w:lang w:val="en-US"/>
              </w:rPr>
              <w:t xml:space="preserve">the supply and installation of cable single core (2.5mm2) </w:t>
            </w:r>
          </w:p>
          <w:p w14:paraId="74CBD6DC" w14:textId="38B0973E" w:rsidR="000E05A5" w:rsidRPr="000E05A5" w:rsidRDefault="000E05A5" w:rsidP="006427F1">
            <w:pPr>
              <w:spacing w:line="276" w:lineRule="auto"/>
              <w:jc w:val="both"/>
            </w:pPr>
            <w:r w:rsidRPr="000E05A5">
              <w:t xml:space="preserve">The </w:t>
            </w:r>
            <w:r w:rsidR="001310D2" w:rsidRPr="001310D2">
              <w:rPr>
                <w:lang w:val="en-US"/>
              </w:rPr>
              <w:t xml:space="preserve">meter lenght </w:t>
            </w:r>
            <w:r w:rsidRPr="000E05A5">
              <w:t>at: ……………………………………………………...francs</w:t>
            </w:r>
          </w:p>
          <w:p w14:paraId="4AFEB440" w14:textId="77777777" w:rsidR="000E05A5" w:rsidRPr="000E05A5" w:rsidRDefault="000E05A5" w:rsidP="006427F1">
            <w:pPr>
              <w:spacing w:line="276" w:lineRule="auto"/>
              <w:jc w:val="both"/>
            </w:pPr>
          </w:p>
        </w:tc>
        <w:tc>
          <w:tcPr>
            <w:tcW w:w="1028" w:type="dxa"/>
            <w:noWrap/>
            <w:hideMark/>
          </w:tcPr>
          <w:p w14:paraId="2855DEAE" w14:textId="65002726" w:rsidR="000E05A5" w:rsidRPr="000E05A5" w:rsidRDefault="001310D2" w:rsidP="006427F1">
            <w:pPr>
              <w:spacing w:line="276" w:lineRule="auto"/>
              <w:jc w:val="both"/>
            </w:pPr>
            <w:r w:rsidRPr="001310D2">
              <w:rPr>
                <w:lang w:val="en-US"/>
              </w:rPr>
              <w:t xml:space="preserve"> (ml)</w:t>
            </w:r>
          </w:p>
        </w:tc>
        <w:tc>
          <w:tcPr>
            <w:tcW w:w="983" w:type="dxa"/>
            <w:noWrap/>
          </w:tcPr>
          <w:p w14:paraId="014C947A" w14:textId="77777777" w:rsidR="000E05A5" w:rsidRPr="000E05A5" w:rsidRDefault="000E05A5" w:rsidP="006427F1">
            <w:pPr>
              <w:spacing w:line="276" w:lineRule="auto"/>
              <w:jc w:val="both"/>
            </w:pPr>
          </w:p>
        </w:tc>
      </w:tr>
      <w:tr w:rsidR="000E05A5" w:rsidRPr="000E05A5" w14:paraId="4104A4D6" w14:textId="77777777" w:rsidTr="007C2BB9">
        <w:trPr>
          <w:gridAfter w:val="1"/>
          <w:wAfter w:w="14" w:type="dxa"/>
          <w:trHeight w:val="300"/>
        </w:trPr>
        <w:tc>
          <w:tcPr>
            <w:tcW w:w="810" w:type="dxa"/>
            <w:gridSpan w:val="2"/>
            <w:noWrap/>
            <w:hideMark/>
          </w:tcPr>
          <w:p w14:paraId="0A717702" w14:textId="77777777" w:rsidR="000E05A5" w:rsidRPr="000E05A5" w:rsidRDefault="000E05A5" w:rsidP="006427F1">
            <w:pPr>
              <w:spacing w:line="276" w:lineRule="auto"/>
              <w:jc w:val="both"/>
            </w:pPr>
            <w:r w:rsidRPr="000E05A5">
              <w:t>9.14</w:t>
            </w:r>
          </w:p>
        </w:tc>
        <w:tc>
          <w:tcPr>
            <w:tcW w:w="6503" w:type="dxa"/>
            <w:gridSpan w:val="4"/>
            <w:hideMark/>
          </w:tcPr>
          <w:p w14:paraId="3DEF423F" w14:textId="77777777" w:rsidR="000E05A5" w:rsidRPr="008A4631" w:rsidRDefault="000E05A5" w:rsidP="006427F1">
            <w:pPr>
              <w:spacing w:line="276" w:lineRule="auto"/>
              <w:jc w:val="both"/>
              <w:rPr>
                <w:lang w:val="en-US"/>
              </w:rPr>
            </w:pPr>
            <w:r w:rsidRPr="008A4631">
              <w:rPr>
                <w:lang w:val="en-US"/>
              </w:rPr>
              <w:t xml:space="preserve">Supply and installation of Fuse box (4ways). This price remunerates, under the general conditions provided for in the contract, the whole (Ens), the supply and creation of all connections. </w:t>
            </w:r>
          </w:p>
          <w:p w14:paraId="1ECD3F68" w14:textId="77777777" w:rsidR="000E05A5" w:rsidRPr="000E05A5" w:rsidRDefault="000E05A5" w:rsidP="006427F1">
            <w:pPr>
              <w:spacing w:line="276" w:lineRule="auto"/>
              <w:jc w:val="both"/>
            </w:pPr>
            <w:r w:rsidRPr="000E05A5">
              <w:t>All at: ……………………………………………………...francs</w:t>
            </w:r>
          </w:p>
        </w:tc>
        <w:tc>
          <w:tcPr>
            <w:tcW w:w="1028" w:type="dxa"/>
            <w:noWrap/>
            <w:hideMark/>
          </w:tcPr>
          <w:p w14:paraId="43064E6D" w14:textId="77777777" w:rsidR="000E05A5" w:rsidRPr="000E05A5" w:rsidRDefault="000E05A5" w:rsidP="006427F1">
            <w:pPr>
              <w:spacing w:line="276" w:lineRule="auto"/>
              <w:jc w:val="both"/>
            </w:pPr>
            <w:r w:rsidRPr="000E05A5">
              <w:t>u</w:t>
            </w:r>
          </w:p>
        </w:tc>
        <w:tc>
          <w:tcPr>
            <w:tcW w:w="983" w:type="dxa"/>
            <w:noWrap/>
          </w:tcPr>
          <w:p w14:paraId="63FB76AD" w14:textId="77777777" w:rsidR="000E05A5" w:rsidRPr="000E05A5" w:rsidRDefault="000E05A5" w:rsidP="006427F1">
            <w:pPr>
              <w:spacing w:line="276" w:lineRule="auto"/>
              <w:jc w:val="both"/>
            </w:pPr>
          </w:p>
        </w:tc>
      </w:tr>
      <w:tr w:rsidR="000E05A5" w:rsidRPr="000E05A5" w14:paraId="6D3C7185" w14:textId="77777777" w:rsidTr="007C2BB9">
        <w:trPr>
          <w:gridAfter w:val="1"/>
          <w:wAfter w:w="14" w:type="dxa"/>
          <w:trHeight w:val="300"/>
        </w:trPr>
        <w:tc>
          <w:tcPr>
            <w:tcW w:w="810" w:type="dxa"/>
            <w:gridSpan w:val="2"/>
            <w:noWrap/>
            <w:hideMark/>
          </w:tcPr>
          <w:p w14:paraId="6A348559" w14:textId="77777777" w:rsidR="000E05A5" w:rsidRPr="000E05A5" w:rsidRDefault="000E05A5" w:rsidP="006427F1">
            <w:pPr>
              <w:spacing w:line="276" w:lineRule="auto"/>
              <w:jc w:val="both"/>
            </w:pPr>
            <w:r w:rsidRPr="000E05A5">
              <w:t>9.15</w:t>
            </w:r>
          </w:p>
        </w:tc>
        <w:tc>
          <w:tcPr>
            <w:tcW w:w="6503" w:type="dxa"/>
            <w:gridSpan w:val="4"/>
            <w:hideMark/>
          </w:tcPr>
          <w:p w14:paraId="7BEC9ED7" w14:textId="77777777" w:rsidR="000E05A5" w:rsidRPr="008A4631" w:rsidRDefault="000E05A5" w:rsidP="006427F1">
            <w:pPr>
              <w:spacing w:line="276" w:lineRule="auto"/>
              <w:jc w:val="both"/>
              <w:rPr>
                <w:lang w:val="en-US"/>
              </w:rPr>
            </w:pPr>
            <w:r w:rsidRPr="008A4631">
              <w:rPr>
                <w:lang w:val="en-US"/>
              </w:rPr>
              <w:t xml:space="preserve">Supply and installation of Line breaker (16Amp) including all constraints. This price remunerates, under the general conditions </w:t>
            </w:r>
            <w:r w:rsidRPr="008A4631">
              <w:rPr>
                <w:lang w:val="en-US"/>
              </w:rPr>
              <w:lastRenderedPageBreak/>
              <w:t>provided for in the contract, per unit (u) the supply and installation of Line breaker (16Amp)</w:t>
            </w:r>
          </w:p>
          <w:p w14:paraId="3F969372" w14:textId="77777777" w:rsidR="000E05A5" w:rsidRPr="000E05A5" w:rsidRDefault="000E05A5" w:rsidP="006427F1">
            <w:pPr>
              <w:spacing w:line="276" w:lineRule="auto"/>
              <w:jc w:val="both"/>
            </w:pPr>
            <w:r w:rsidRPr="000E05A5">
              <w:t xml:space="preserve">The unit at: ……………………………………………………...francs </w:t>
            </w:r>
          </w:p>
        </w:tc>
        <w:tc>
          <w:tcPr>
            <w:tcW w:w="1028" w:type="dxa"/>
            <w:noWrap/>
            <w:hideMark/>
          </w:tcPr>
          <w:p w14:paraId="0EA34147" w14:textId="77777777" w:rsidR="000E05A5" w:rsidRPr="000E05A5" w:rsidRDefault="000E05A5" w:rsidP="006427F1">
            <w:pPr>
              <w:spacing w:line="276" w:lineRule="auto"/>
              <w:jc w:val="both"/>
            </w:pPr>
            <w:r w:rsidRPr="000E05A5">
              <w:lastRenderedPageBreak/>
              <w:t>u</w:t>
            </w:r>
          </w:p>
        </w:tc>
        <w:tc>
          <w:tcPr>
            <w:tcW w:w="983" w:type="dxa"/>
            <w:noWrap/>
          </w:tcPr>
          <w:p w14:paraId="280BF180" w14:textId="77777777" w:rsidR="000E05A5" w:rsidRPr="000E05A5" w:rsidRDefault="000E05A5" w:rsidP="006427F1">
            <w:pPr>
              <w:spacing w:line="276" w:lineRule="auto"/>
              <w:jc w:val="both"/>
            </w:pPr>
          </w:p>
        </w:tc>
      </w:tr>
      <w:tr w:rsidR="000E05A5" w:rsidRPr="000E05A5" w14:paraId="298883EA" w14:textId="77777777" w:rsidTr="007C2BB9">
        <w:trPr>
          <w:gridAfter w:val="1"/>
          <w:wAfter w:w="14" w:type="dxa"/>
          <w:trHeight w:val="300"/>
        </w:trPr>
        <w:tc>
          <w:tcPr>
            <w:tcW w:w="810" w:type="dxa"/>
            <w:gridSpan w:val="2"/>
            <w:noWrap/>
            <w:hideMark/>
          </w:tcPr>
          <w:p w14:paraId="42DBFA18" w14:textId="77777777" w:rsidR="000E05A5" w:rsidRPr="000E05A5" w:rsidRDefault="000E05A5" w:rsidP="006427F1">
            <w:pPr>
              <w:spacing w:line="276" w:lineRule="auto"/>
              <w:jc w:val="both"/>
            </w:pPr>
            <w:r w:rsidRPr="000E05A5">
              <w:lastRenderedPageBreak/>
              <w:t>9.16</w:t>
            </w:r>
          </w:p>
        </w:tc>
        <w:tc>
          <w:tcPr>
            <w:tcW w:w="6503" w:type="dxa"/>
            <w:gridSpan w:val="4"/>
            <w:noWrap/>
            <w:hideMark/>
          </w:tcPr>
          <w:p w14:paraId="0C165173" w14:textId="77777777" w:rsidR="000E05A5" w:rsidRPr="008A4631" w:rsidRDefault="000E05A5" w:rsidP="006427F1">
            <w:pPr>
              <w:spacing w:line="276" w:lineRule="auto"/>
              <w:jc w:val="both"/>
              <w:rPr>
                <w:lang w:val="en-US"/>
              </w:rPr>
            </w:pPr>
            <w:r w:rsidRPr="008A4631">
              <w:rPr>
                <w:lang w:val="en-US"/>
              </w:rPr>
              <w:t>Supply and installation of Connectors (30Amp) including all constraints. This price remunerates, under the general conditions provided for in the contract, per unit (u) the supply and installation of Connectors (30Amp)</w:t>
            </w:r>
          </w:p>
          <w:p w14:paraId="4F3F5D60" w14:textId="77777777" w:rsidR="000E05A5" w:rsidRPr="000E05A5" w:rsidRDefault="000E05A5" w:rsidP="006427F1">
            <w:pPr>
              <w:spacing w:line="276" w:lineRule="auto"/>
              <w:jc w:val="both"/>
            </w:pPr>
            <w:r w:rsidRPr="000E05A5">
              <w:t xml:space="preserve">The unit at: ……………………………………………………...francs </w:t>
            </w:r>
          </w:p>
        </w:tc>
        <w:tc>
          <w:tcPr>
            <w:tcW w:w="1028" w:type="dxa"/>
            <w:noWrap/>
            <w:hideMark/>
          </w:tcPr>
          <w:p w14:paraId="4CEE1958" w14:textId="77777777" w:rsidR="000E05A5" w:rsidRPr="000E05A5" w:rsidRDefault="000E05A5" w:rsidP="006427F1">
            <w:pPr>
              <w:spacing w:line="276" w:lineRule="auto"/>
              <w:jc w:val="both"/>
            </w:pPr>
            <w:r w:rsidRPr="000E05A5">
              <w:t>pkts</w:t>
            </w:r>
          </w:p>
        </w:tc>
        <w:tc>
          <w:tcPr>
            <w:tcW w:w="983" w:type="dxa"/>
            <w:noWrap/>
          </w:tcPr>
          <w:p w14:paraId="654F2D44" w14:textId="77777777" w:rsidR="000E05A5" w:rsidRPr="000E05A5" w:rsidRDefault="000E05A5" w:rsidP="006427F1">
            <w:pPr>
              <w:spacing w:line="276" w:lineRule="auto"/>
              <w:jc w:val="both"/>
            </w:pPr>
          </w:p>
        </w:tc>
      </w:tr>
      <w:tr w:rsidR="000E05A5" w:rsidRPr="000E05A5" w14:paraId="080B822A" w14:textId="77777777" w:rsidTr="007C2BB9">
        <w:trPr>
          <w:gridAfter w:val="1"/>
          <w:wAfter w:w="14" w:type="dxa"/>
          <w:trHeight w:val="480"/>
        </w:trPr>
        <w:tc>
          <w:tcPr>
            <w:tcW w:w="810" w:type="dxa"/>
            <w:gridSpan w:val="2"/>
            <w:noWrap/>
            <w:hideMark/>
          </w:tcPr>
          <w:p w14:paraId="7539654C" w14:textId="77777777" w:rsidR="000E05A5" w:rsidRPr="000E05A5" w:rsidRDefault="000E05A5" w:rsidP="006427F1">
            <w:pPr>
              <w:spacing w:line="276" w:lineRule="auto"/>
              <w:jc w:val="both"/>
            </w:pPr>
            <w:r w:rsidRPr="000E05A5">
              <w:t>9.17</w:t>
            </w:r>
          </w:p>
        </w:tc>
        <w:tc>
          <w:tcPr>
            <w:tcW w:w="6503" w:type="dxa"/>
            <w:gridSpan w:val="4"/>
            <w:hideMark/>
          </w:tcPr>
          <w:p w14:paraId="35F004C7" w14:textId="77777777" w:rsidR="000E05A5" w:rsidRPr="008A4631" w:rsidRDefault="000E05A5" w:rsidP="006427F1">
            <w:pPr>
              <w:spacing w:line="276" w:lineRule="auto"/>
              <w:jc w:val="both"/>
              <w:rPr>
                <w:lang w:val="en-US"/>
              </w:rPr>
            </w:pPr>
            <w:r w:rsidRPr="008A4631">
              <w:rPr>
                <w:lang w:val="en-US"/>
              </w:rPr>
              <w:t xml:space="preserve">Supply and installation of Earth Rod (2m) and Earth Terminal including all constraints. This price remunerates, under the general conditions provided for in the contract, per unit (u) the supply and installation of Earth Rod (2m) and Earth Terminal The unit at: ……………………………………………………...francs </w:t>
            </w:r>
          </w:p>
        </w:tc>
        <w:tc>
          <w:tcPr>
            <w:tcW w:w="1028" w:type="dxa"/>
            <w:noWrap/>
            <w:hideMark/>
          </w:tcPr>
          <w:p w14:paraId="53F41CFC" w14:textId="77777777" w:rsidR="000E05A5" w:rsidRPr="000E05A5" w:rsidRDefault="000E05A5" w:rsidP="006427F1">
            <w:pPr>
              <w:spacing w:line="276" w:lineRule="auto"/>
              <w:jc w:val="both"/>
            </w:pPr>
            <w:r w:rsidRPr="000E05A5">
              <w:t>u</w:t>
            </w:r>
          </w:p>
        </w:tc>
        <w:tc>
          <w:tcPr>
            <w:tcW w:w="983" w:type="dxa"/>
            <w:noWrap/>
          </w:tcPr>
          <w:p w14:paraId="5708CF74" w14:textId="77777777" w:rsidR="000E05A5" w:rsidRPr="000E05A5" w:rsidRDefault="000E05A5" w:rsidP="006427F1">
            <w:pPr>
              <w:spacing w:line="276" w:lineRule="auto"/>
              <w:jc w:val="both"/>
            </w:pPr>
          </w:p>
        </w:tc>
      </w:tr>
      <w:tr w:rsidR="000E05A5" w:rsidRPr="000E05A5" w14:paraId="454EEF80" w14:textId="77777777" w:rsidTr="007C2BB9">
        <w:trPr>
          <w:gridAfter w:val="1"/>
          <w:wAfter w:w="14" w:type="dxa"/>
          <w:trHeight w:val="480"/>
        </w:trPr>
        <w:tc>
          <w:tcPr>
            <w:tcW w:w="810" w:type="dxa"/>
            <w:gridSpan w:val="2"/>
            <w:noWrap/>
            <w:hideMark/>
          </w:tcPr>
          <w:p w14:paraId="3C8D43C0" w14:textId="77777777" w:rsidR="000E05A5" w:rsidRPr="000E05A5" w:rsidRDefault="000E05A5" w:rsidP="006427F1">
            <w:pPr>
              <w:spacing w:line="276" w:lineRule="auto"/>
              <w:jc w:val="both"/>
            </w:pPr>
            <w:r w:rsidRPr="000E05A5">
              <w:t> </w:t>
            </w:r>
          </w:p>
        </w:tc>
        <w:tc>
          <w:tcPr>
            <w:tcW w:w="6503" w:type="dxa"/>
            <w:gridSpan w:val="4"/>
            <w:hideMark/>
          </w:tcPr>
          <w:p w14:paraId="126CE2F6" w14:textId="77777777" w:rsidR="000E05A5" w:rsidRPr="000E05A5" w:rsidRDefault="000E05A5" w:rsidP="006427F1">
            <w:pPr>
              <w:spacing w:line="276" w:lineRule="auto"/>
              <w:jc w:val="both"/>
            </w:pPr>
            <w:r w:rsidRPr="000E05A5">
              <w:t>SUB TOTAL LOT 900</w:t>
            </w:r>
          </w:p>
        </w:tc>
        <w:tc>
          <w:tcPr>
            <w:tcW w:w="1028" w:type="dxa"/>
            <w:noWrap/>
            <w:hideMark/>
          </w:tcPr>
          <w:p w14:paraId="764BB268" w14:textId="77777777" w:rsidR="000E05A5" w:rsidRPr="000E05A5" w:rsidRDefault="000E05A5" w:rsidP="006427F1">
            <w:pPr>
              <w:spacing w:line="276" w:lineRule="auto"/>
              <w:jc w:val="both"/>
            </w:pPr>
            <w:r w:rsidRPr="000E05A5">
              <w:t> </w:t>
            </w:r>
          </w:p>
        </w:tc>
        <w:tc>
          <w:tcPr>
            <w:tcW w:w="983" w:type="dxa"/>
            <w:noWrap/>
          </w:tcPr>
          <w:p w14:paraId="51084514" w14:textId="77777777" w:rsidR="000E05A5" w:rsidRPr="000E05A5" w:rsidRDefault="000E05A5" w:rsidP="006427F1">
            <w:pPr>
              <w:spacing w:line="276" w:lineRule="auto"/>
              <w:jc w:val="both"/>
            </w:pPr>
          </w:p>
        </w:tc>
      </w:tr>
      <w:tr w:rsidR="000E05A5" w:rsidRPr="000E05A5" w14:paraId="539B3C82" w14:textId="77777777" w:rsidTr="007C2BB9">
        <w:trPr>
          <w:gridAfter w:val="1"/>
          <w:wAfter w:w="14" w:type="dxa"/>
          <w:trHeight w:val="300"/>
        </w:trPr>
        <w:tc>
          <w:tcPr>
            <w:tcW w:w="810" w:type="dxa"/>
            <w:gridSpan w:val="2"/>
            <w:noWrap/>
            <w:hideMark/>
          </w:tcPr>
          <w:p w14:paraId="0046D62C" w14:textId="77777777" w:rsidR="000E05A5" w:rsidRPr="000E05A5" w:rsidRDefault="000E05A5" w:rsidP="006427F1">
            <w:pPr>
              <w:spacing w:line="276" w:lineRule="auto"/>
              <w:jc w:val="both"/>
            </w:pPr>
            <w:r w:rsidRPr="000E05A5">
              <w:t> </w:t>
            </w:r>
          </w:p>
        </w:tc>
        <w:tc>
          <w:tcPr>
            <w:tcW w:w="6503" w:type="dxa"/>
            <w:gridSpan w:val="4"/>
            <w:hideMark/>
          </w:tcPr>
          <w:p w14:paraId="38931334" w14:textId="77777777" w:rsidR="000E05A5" w:rsidRPr="008A4631" w:rsidRDefault="000E05A5" w:rsidP="006427F1">
            <w:pPr>
              <w:spacing w:line="276" w:lineRule="auto"/>
              <w:jc w:val="both"/>
              <w:rPr>
                <w:lang w:val="en-US"/>
              </w:rPr>
            </w:pPr>
            <w:r w:rsidRPr="008A4631">
              <w:rPr>
                <w:lang w:val="en-US"/>
              </w:rPr>
              <w:t>LOT 1000: PLUMBING AND SANITARY INSTALLATIONS</w:t>
            </w:r>
          </w:p>
        </w:tc>
        <w:tc>
          <w:tcPr>
            <w:tcW w:w="1028" w:type="dxa"/>
            <w:noWrap/>
            <w:hideMark/>
          </w:tcPr>
          <w:p w14:paraId="7D5474BA" w14:textId="77777777" w:rsidR="000E05A5" w:rsidRPr="008A4631" w:rsidRDefault="000E05A5" w:rsidP="006427F1">
            <w:pPr>
              <w:spacing w:line="276" w:lineRule="auto"/>
              <w:jc w:val="both"/>
              <w:rPr>
                <w:lang w:val="en-US"/>
              </w:rPr>
            </w:pPr>
            <w:r w:rsidRPr="008A4631">
              <w:rPr>
                <w:lang w:val="en-US"/>
              </w:rPr>
              <w:t> </w:t>
            </w:r>
          </w:p>
        </w:tc>
        <w:tc>
          <w:tcPr>
            <w:tcW w:w="983" w:type="dxa"/>
            <w:noWrap/>
          </w:tcPr>
          <w:p w14:paraId="2C0EECB2" w14:textId="77777777" w:rsidR="000E05A5" w:rsidRPr="008A4631" w:rsidRDefault="000E05A5" w:rsidP="006427F1">
            <w:pPr>
              <w:spacing w:line="276" w:lineRule="auto"/>
              <w:jc w:val="both"/>
              <w:rPr>
                <w:lang w:val="en-US"/>
              </w:rPr>
            </w:pPr>
          </w:p>
        </w:tc>
      </w:tr>
      <w:tr w:rsidR="000E05A5" w:rsidRPr="000E05A5" w14:paraId="1DA859EB" w14:textId="77777777" w:rsidTr="007C2BB9">
        <w:trPr>
          <w:gridAfter w:val="1"/>
          <w:wAfter w:w="14" w:type="dxa"/>
          <w:trHeight w:val="300"/>
        </w:trPr>
        <w:tc>
          <w:tcPr>
            <w:tcW w:w="810" w:type="dxa"/>
            <w:gridSpan w:val="2"/>
            <w:noWrap/>
            <w:hideMark/>
          </w:tcPr>
          <w:p w14:paraId="056D2AE3" w14:textId="77777777" w:rsidR="000E05A5" w:rsidRPr="000E05A5" w:rsidRDefault="000E05A5" w:rsidP="006427F1">
            <w:pPr>
              <w:spacing w:line="276" w:lineRule="auto"/>
              <w:jc w:val="both"/>
            </w:pPr>
            <w:r w:rsidRPr="000E05A5">
              <w:t>10.1</w:t>
            </w:r>
          </w:p>
        </w:tc>
        <w:tc>
          <w:tcPr>
            <w:tcW w:w="6503" w:type="dxa"/>
            <w:gridSpan w:val="4"/>
            <w:hideMark/>
          </w:tcPr>
          <w:p w14:paraId="4812E9E8" w14:textId="77777777" w:rsidR="000E05A5" w:rsidRPr="000E05A5" w:rsidRDefault="000E05A5" w:rsidP="006427F1">
            <w:pPr>
              <w:spacing w:line="276" w:lineRule="auto"/>
              <w:jc w:val="both"/>
            </w:pPr>
            <w:r w:rsidRPr="008A4631">
              <w:rPr>
                <w:lang w:val="en-US"/>
              </w:rPr>
              <w:t xml:space="preserve">Supply and installation of visible piping for the evacuation of black water and waste water hidden with a false ceiling and a downpipe including all constraints This price remunerates, under the general conditions provided for in the contract for the whole (ens), the supply and installation of wastewater and black water evacuation piping. </w:t>
            </w:r>
            <w:r w:rsidRPr="000E05A5">
              <w:t>The linear meter at: …………………………………………………...francs</w:t>
            </w:r>
          </w:p>
        </w:tc>
        <w:tc>
          <w:tcPr>
            <w:tcW w:w="1028" w:type="dxa"/>
            <w:noWrap/>
            <w:hideMark/>
          </w:tcPr>
          <w:p w14:paraId="18A43FE7" w14:textId="77777777" w:rsidR="000E05A5" w:rsidRPr="000E05A5" w:rsidRDefault="000E05A5" w:rsidP="006427F1">
            <w:pPr>
              <w:spacing w:line="276" w:lineRule="auto"/>
              <w:jc w:val="both"/>
            </w:pPr>
            <w:r w:rsidRPr="000E05A5">
              <w:t>sum</w:t>
            </w:r>
          </w:p>
        </w:tc>
        <w:tc>
          <w:tcPr>
            <w:tcW w:w="983" w:type="dxa"/>
            <w:noWrap/>
          </w:tcPr>
          <w:p w14:paraId="7034337E" w14:textId="77777777" w:rsidR="000E05A5" w:rsidRPr="000E05A5" w:rsidRDefault="000E05A5" w:rsidP="006427F1">
            <w:pPr>
              <w:spacing w:line="276" w:lineRule="auto"/>
              <w:jc w:val="both"/>
            </w:pPr>
          </w:p>
        </w:tc>
      </w:tr>
      <w:tr w:rsidR="000E05A5" w:rsidRPr="000E05A5" w14:paraId="0AB67B09" w14:textId="77777777" w:rsidTr="007C2BB9">
        <w:trPr>
          <w:gridAfter w:val="1"/>
          <w:wAfter w:w="14" w:type="dxa"/>
          <w:trHeight w:val="300"/>
        </w:trPr>
        <w:tc>
          <w:tcPr>
            <w:tcW w:w="810" w:type="dxa"/>
            <w:gridSpan w:val="2"/>
            <w:noWrap/>
            <w:hideMark/>
          </w:tcPr>
          <w:p w14:paraId="5E8E4AA3" w14:textId="77777777" w:rsidR="000E05A5" w:rsidRPr="000E05A5" w:rsidRDefault="000E05A5" w:rsidP="006427F1">
            <w:pPr>
              <w:spacing w:line="276" w:lineRule="auto"/>
              <w:jc w:val="both"/>
            </w:pPr>
            <w:r w:rsidRPr="000E05A5">
              <w:t>10.2</w:t>
            </w:r>
          </w:p>
        </w:tc>
        <w:tc>
          <w:tcPr>
            <w:tcW w:w="6503" w:type="dxa"/>
            <w:gridSpan w:val="4"/>
            <w:hideMark/>
          </w:tcPr>
          <w:p w14:paraId="13D226E2" w14:textId="77777777" w:rsidR="000E05A5" w:rsidRPr="008A4631" w:rsidRDefault="000E05A5" w:rsidP="006427F1">
            <w:pPr>
              <w:spacing w:line="276" w:lineRule="auto"/>
              <w:jc w:val="both"/>
              <w:rPr>
                <w:lang w:val="en-US"/>
              </w:rPr>
            </w:pPr>
            <w:r w:rsidRPr="008A4631">
              <w:rPr>
                <w:lang w:val="en-US"/>
              </w:rPr>
              <w:t xml:space="preserve">Supply and installation of exposed supply piping including all constraints </w:t>
            </w:r>
          </w:p>
          <w:p w14:paraId="002A7383"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linear meter (ml), the supply and installation of the </w:t>
            </w:r>
          </w:p>
          <w:p w14:paraId="779E2009" w14:textId="77777777" w:rsidR="000E05A5" w:rsidRPr="008A4631" w:rsidRDefault="000E05A5" w:rsidP="006427F1">
            <w:pPr>
              <w:spacing w:line="276" w:lineRule="auto"/>
              <w:jc w:val="both"/>
              <w:rPr>
                <w:lang w:val="en-US"/>
              </w:rPr>
            </w:pPr>
            <w:r w:rsidRPr="008A4631">
              <w:rPr>
                <w:lang w:val="en-US"/>
              </w:rPr>
              <w:t xml:space="preserve">supply piping </w:t>
            </w:r>
          </w:p>
          <w:p w14:paraId="083FE300" w14:textId="77777777" w:rsidR="000E05A5" w:rsidRPr="008A4631" w:rsidRDefault="000E05A5" w:rsidP="006427F1">
            <w:pPr>
              <w:spacing w:line="276" w:lineRule="auto"/>
              <w:jc w:val="both"/>
              <w:rPr>
                <w:lang w:val="en-US"/>
              </w:rPr>
            </w:pPr>
            <w:r w:rsidRPr="008A4631">
              <w:rPr>
                <w:lang w:val="en-US"/>
              </w:rPr>
              <w:t>The linear meter at: ……………………………………...francs</w:t>
            </w:r>
          </w:p>
        </w:tc>
        <w:tc>
          <w:tcPr>
            <w:tcW w:w="1028" w:type="dxa"/>
            <w:noWrap/>
            <w:hideMark/>
          </w:tcPr>
          <w:p w14:paraId="15F41DE4" w14:textId="77777777" w:rsidR="000E05A5" w:rsidRPr="000E05A5" w:rsidRDefault="000E05A5" w:rsidP="006427F1">
            <w:pPr>
              <w:spacing w:line="276" w:lineRule="auto"/>
              <w:jc w:val="both"/>
            </w:pPr>
            <w:r w:rsidRPr="000E05A5">
              <w:t>U</w:t>
            </w:r>
          </w:p>
        </w:tc>
        <w:tc>
          <w:tcPr>
            <w:tcW w:w="983" w:type="dxa"/>
            <w:noWrap/>
          </w:tcPr>
          <w:p w14:paraId="512B71B8" w14:textId="77777777" w:rsidR="000E05A5" w:rsidRPr="000E05A5" w:rsidRDefault="000E05A5" w:rsidP="006427F1">
            <w:pPr>
              <w:spacing w:line="276" w:lineRule="auto"/>
              <w:jc w:val="both"/>
            </w:pPr>
          </w:p>
        </w:tc>
      </w:tr>
      <w:tr w:rsidR="000E05A5" w:rsidRPr="000E05A5" w14:paraId="4C7D8D7F" w14:textId="77777777" w:rsidTr="007C2BB9">
        <w:trPr>
          <w:gridAfter w:val="1"/>
          <w:wAfter w:w="14" w:type="dxa"/>
          <w:trHeight w:val="720"/>
        </w:trPr>
        <w:tc>
          <w:tcPr>
            <w:tcW w:w="810" w:type="dxa"/>
            <w:gridSpan w:val="2"/>
            <w:noWrap/>
            <w:hideMark/>
          </w:tcPr>
          <w:p w14:paraId="159ABDEC" w14:textId="77777777" w:rsidR="000E05A5" w:rsidRPr="000E05A5" w:rsidRDefault="000E05A5" w:rsidP="006427F1">
            <w:pPr>
              <w:spacing w:line="276" w:lineRule="auto"/>
              <w:jc w:val="both"/>
            </w:pPr>
            <w:r w:rsidRPr="000E05A5">
              <w:t>10.3</w:t>
            </w:r>
          </w:p>
        </w:tc>
        <w:tc>
          <w:tcPr>
            <w:tcW w:w="6503" w:type="dxa"/>
            <w:gridSpan w:val="4"/>
            <w:hideMark/>
          </w:tcPr>
          <w:p w14:paraId="6C74BC4E" w14:textId="77777777" w:rsidR="000E05A5" w:rsidRPr="008A4631" w:rsidRDefault="000E05A5" w:rsidP="006427F1">
            <w:pPr>
              <w:spacing w:line="276" w:lineRule="auto"/>
              <w:jc w:val="both"/>
              <w:rPr>
                <w:lang w:val="en-US"/>
              </w:rPr>
            </w:pPr>
            <w:r w:rsidRPr="008A4631">
              <w:rPr>
                <w:lang w:val="en-US"/>
              </w:rPr>
              <w:t xml:space="preserve">Supply and installation of visible piping for the evacuation of black water and waste water hidden with a false ceiling and a downpipe including all constraints </w:t>
            </w:r>
          </w:p>
          <w:p w14:paraId="5568F7AB" w14:textId="77777777" w:rsidR="000E05A5" w:rsidRPr="008A4631" w:rsidRDefault="000E05A5" w:rsidP="006427F1">
            <w:pPr>
              <w:spacing w:line="276" w:lineRule="auto"/>
              <w:jc w:val="both"/>
              <w:rPr>
                <w:lang w:val="en-US"/>
              </w:rPr>
            </w:pPr>
            <w:r w:rsidRPr="008A4631">
              <w:rPr>
                <w:lang w:val="en-US"/>
              </w:rPr>
              <w:t xml:space="preserve">This price remunerates, under the general conditions provided for in </w:t>
            </w:r>
          </w:p>
          <w:p w14:paraId="36F2345D" w14:textId="77777777" w:rsidR="000E05A5" w:rsidRPr="008A4631" w:rsidRDefault="000E05A5" w:rsidP="006427F1">
            <w:pPr>
              <w:spacing w:line="276" w:lineRule="auto"/>
              <w:jc w:val="both"/>
              <w:rPr>
                <w:lang w:val="en-US"/>
              </w:rPr>
            </w:pPr>
            <w:proofErr w:type="gramStart"/>
            <w:r w:rsidRPr="008A4631">
              <w:rPr>
                <w:lang w:val="en-US"/>
              </w:rPr>
              <w:t>the</w:t>
            </w:r>
            <w:proofErr w:type="gramEnd"/>
            <w:r w:rsidRPr="008A4631">
              <w:rPr>
                <w:lang w:val="en-US"/>
              </w:rPr>
              <w:t xml:space="preserve"> contract for the whole (ens), the supply and installation of wastewater and black water evacuation piping.</w:t>
            </w:r>
          </w:p>
          <w:p w14:paraId="04CF9414" w14:textId="77777777" w:rsidR="000E05A5" w:rsidRPr="008A4631" w:rsidRDefault="000E05A5" w:rsidP="006427F1">
            <w:pPr>
              <w:spacing w:line="276" w:lineRule="auto"/>
              <w:jc w:val="both"/>
              <w:rPr>
                <w:lang w:val="en-US"/>
              </w:rPr>
            </w:pPr>
            <w:r w:rsidRPr="008A4631">
              <w:rPr>
                <w:lang w:val="en-US"/>
              </w:rPr>
              <w:t xml:space="preserve">The linear meter at: </w:t>
            </w:r>
          </w:p>
          <w:p w14:paraId="2A7070E6" w14:textId="77777777" w:rsidR="000E05A5" w:rsidRPr="008A4631" w:rsidRDefault="000E05A5" w:rsidP="006427F1">
            <w:pPr>
              <w:spacing w:line="276" w:lineRule="auto"/>
              <w:jc w:val="both"/>
              <w:rPr>
                <w:lang w:val="en-US"/>
              </w:rPr>
            </w:pPr>
            <w:r w:rsidRPr="008A4631">
              <w:rPr>
                <w:lang w:val="en-US"/>
              </w:rPr>
              <w:lastRenderedPageBreak/>
              <w:t>…………………………………………………...francs</w:t>
            </w:r>
          </w:p>
        </w:tc>
        <w:tc>
          <w:tcPr>
            <w:tcW w:w="1028" w:type="dxa"/>
            <w:noWrap/>
            <w:hideMark/>
          </w:tcPr>
          <w:p w14:paraId="36A7F2C9" w14:textId="77777777" w:rsidR="000E05A5" w:rsidRPr="000E05A5" w:rsidRDefault="000E05A5" w:rsidP="006427F1">
            <w:pPr>
              <w:spacing w:line="276" w:lineRule="auto"/>
              <w:jc w:val="both"/>
            </w:pPr>
            <w:r w:rsidRPr="000E05A5">
              <w:lastRenderedPageBreak/>
              <w:t>U</w:t>
            </w:r>
          </w:p>
        </w:tc>
        <w:tc>
          <w:tcPr>
            <w:tcW w:w="983" w:type="dxa"/>
            <w:noWrap/>
          </w:tcPr>
          <w:p w14:paraId="6419CA94" w14:textId="77777777" w:rsidR="000E05A5" w:rsidRPr="000E05A5" w:rsidRDefault="000E05A5" w:rsidP="006427F1">
            <w:pPr>
              <w:spacing w:line="276" w:lineRule="auto"/>
              <w:jc w:val="both"/>
            </w:pPr>
          </w:p>
        </w:tc>
      </w:tr>
      <w:tr w:rsidR="000E05A5" w:rsidRPr="000E05A5" w14:paraId="66A81A28" w14:textId="77777777" w:rsidTr="007C2BB9">
        <w:trPr>
          <w:gridAfter w:val="1"/>
          <w:wAfter w:w="14" w:type="dxa"/>
          <w:trHeight w:val="300"/>
        </w:trPr>
        <w:tc>
          <w:tcPr>
            <w:tcW w:w="810" w:type="dxa"/>
            <w:gridSpan w:val="2"/>
            <w:noWrap/>
            <w:hideMark/>
          </w:tcPr>
          <w:p w14:paraId="07AA1309" w14:textId="77777777" w:rsidR="000E05A5" w:rsidRPr="000E05A5" w:rsidRDefault="000E05A5" w:rsidP="006427F1">
            <w:pPr>
              <w:spacing w:line="276" w:lineRule="auto"/>
              <w:jc w:val="both"/>
            </w:pPr>
            <w:r w:rsidRPr="000E05A5">
              <w:lastRenderedPageBreak/>
              <w:t>10.4</w:t>
            </w:r>
          </w:p>
        </w:tc>
        <w:tc>
          <w:tcPr>
            <w:tcW w:w="6503" w:type="dxa"/>
            <w:gridSpan w:val="4"/>
            <w:hideMark/>
          </w:tcPr>
          <w:p w14:paraId="22A90834" w14:textId="77777777" w:rsidR="000E05A5" w:rsidRPr="008A4631" w:rsidRDefault="000E05A5" w:rsidP="006427F1">
            <w:pPr>
              <w:spacing w:line="276" w:lineRule="auto"/>
              <w:jc w:val="both"/>
              <w:rPr>
                <w:lang w:val="en-US"/>
              </w:rPr>
            </w:pPr>
            <w:r w:rsidRPr="008A4631">
              <w:rPr>
                <w:lang w:val="en-US"/>
              </w:rPr>
              <w:t xml:space="preserve">Supply and installation of floor toilets including all constraints </w:t>
            </w:r>
          </w:p>
          <w:p w14:paraId="49AC74C1"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floor toilets.</w:t>
            </w:r>
          </w:p>
          <w:p w14:paraId="7807DCFD" w14:textId="77777777" w:rsidR="000E05A5" w:rsidRPr="000E05A5" w:rsidRDefault="000E05A5" w:rsidP="006427F1">
            <w:pPr>
              <w:spacing w:line="276" w:lineRule="auto"/>
              <w:jc w:val="both"/>
            </w:pPr>
            <w:r w:rsidRPr="000E05A5">
              <w:t>The unit at: ………………………………………………...francs</w:t>
            </w:r>
          </w:p>
        </w:tc>
        <w:tc>
          <w:tcPr>
            <w:tcW w:w="1028" w:type="dxa"/>
            <w:noWrap/>
            <w:hideMark/>
          </w:tcPr>
          <w:p w14:paraId="60B5BDAF" w14:textId="77777777" w:rsidR="000E05A5" w:rsidRPr="000E05A5" w:rsidRDefault="000E05A5" w:rsidP="006427F1">
            <w:pPr>
              <w:spacing w:line="276" w:lineRule="auto"/>
              <w:jc w:val="both"/>
            </w:pPr>
            <w:r w:rsidRPr="000E05A5">
              <w:t> </w:t>
            </w:r>
          </w:p>
        </w:tc>
        <w:tc>
          <w:tcPr>
            <w:tcW w:w="983" w:type="dxa"/>
            <w:noWrap/>
          </w:tcPr>
          <w:p w14:paraId="373AD271" w14:textId="77777777" w:rsidR="000E05A5" w:rsidRPr="000E05A5" w:rsidRDefault="000E05A5" w:rsidP="006427F1">
            <w:pPr>
              <w:spacing w:line="276" w:lineRule="auto"/>
              <w:jc w:val="both"/>
            </w:pPr>
          </w:p>
        </w:tc>
      </w:tr>
      <w:tr w:rsidR="000E05A5" w:rsidRPr="000E05A5" w14:paraId="0A7E9BCE" w14:textId="77777777" w:rsidTr="007C2BB9">
        <w:trPr>
          <w:gridAfter w:val="1"/>
          <w:wAfter w:w="14" w:type="dxa"/>
          <w:trHeight w:val="300"/>
        </w:trPr>
        <w:tc>
          <w:tcPr>
            <w:tcW w:w="810" w:type="dxa"/>
            <w:gridSpan w:val="2"/>
            <w:noWrap/>
            <w:hideMark/>
          </w:tcPr>
          <w:p w14:paraId="5A0059F4" w14:textId="77777777" w:rsidR="000E05A5" w:rsidRPr="000E05A5" w:rsidRDefault="000E05A5" w:rsidP="006427F1">
            <w:pPr>
              <w:spacing w:line="276" w:lineRule="auto"/>
              <w:jc w:val="both"/>
            </w:pPr>
            <w:r w:rsidRPr="000E05A5">
              <w:t>10.5</w:t>
            </w:r>
          </w:p>
        </w:tc>
        <w:tc>
          <w:tcPr>
            <w:tcW w:w="6503" w:type="dxa"/>
            <w:gridSpan w:val="4"/>
            <w:hideMark/>
          </w:tcPr>
          <w:p w14:paraId="5A87D548" w14:textId="77777777" w:rsidR="000E05A5" w:rsidRPr="008A4631" w:rsidRDefault="000E05A5" w:rsidP="006427F1">
            <w:pPr>
              <w:spacing w:line="276" w:lineRule="auto"/>
              <w:jc w:val="both"/>
              <w:rPr>
                <w:lang w:val="en-US"/>
              </w:rPr>
            </w:pPr>
            <w:r w:rsidRPr="008A4631">
              <w:rPr>
                <w:lang w:val="en-US"/>
              </w:rPr>
              <w:t xml:space="preserve">Supply and installation Sink with console including all constraints </w:t>
            </w:r>
          </w:p>
          <w:p w14:paraId="280E1DB9"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sinks with console</w:t>
            </w:r>
          </w:p>
          <w:p w14:paraId="409711A2" w14:textId="77777777" w:rsidR="000E05A5" w:rsidRPr="000E05A5" w:rsidRDefault="000E05A5" w:rsidP="006427F1">
            <w:pPr>
              <w:spacing w:line="276" w:lineRule="auto"/>
              <w:jc w:val="both"/>
            </w:pPr>
            <w:r w:rsidRPr="000E05A5">
              <w:t>The unit at: ………………………………………………...francs</w:t>
            </w:r>
          </w:p>
        </w:tc>
        <w:tc>
          <w:tcPr>
            <w:tcW w:w="1028" w:type="dxa"/>
            <w:noWrap/>
            <w:hideMark/>
          </w:tcPr>
          <w:p w14:paraId="7E8C3C01" w14:textId="77777777" w:rsidR="000E05A5" w:rsidRPr="000E05A5" w:rsidRDefault="000E05A5" w:rsidP="006427F1">
            <w:pPr>
              <w:spacing w:line="276" w:lineRule="auto"/>
              <w:jc w:val="both"/>
            </w:pPr>
            <w:r w:rsidRPr="000E05A5">
              <w:t>U</w:t>
            </w:r>
          </w:p>
        </w:tc>
        <w:tc>
          <w:tcPr>
            <w:tcW w:w="983" w:type="dxa"/>
            <w:noWrap/>
          </w:tcPr>
          <w:p w14:paraId="64E6EF7E" w14:textId="77777777" w:rsidR="000E05A5" w:rsidRPr="000E05A5" w:rsidRDefault="000E05A5" w:rsidP="006427F1">
            <w:pPr>
              <w:spacing w:line="276" w:lineRule="auto"/>
              <w:jc w:val="both"/>
            </w:pPr>
          </w:p>
        </w:tc>
      </w:tr>
      <w:tr w:rsidR="000E05A5" w:rsidRPr="000E05A5" w14:paraId="2769E995" w14:textId="77777777" w:rsidTr="007C2BB9">
        <w:trPr>
          <w:gridAfter w:val="1"/>
          <w:wAfter w:w="14" w:type="dxa"/>
          <w:trHeight w:val="300"/>
        </w:trPr>
        <w:tc>
          <w:tcPr>
            <w:tcW w:w="810" w:type="dxa"/>
            <w:gridSpan w:val="2"/>
            <w:noWrap/>
            <w:hideMark/>
          </w:tcPr>
          <w:p w14:paraId="362BD7F2" w14:textId="77777777" w:rsidR="000E05A5" w:rsidRPr="000E05A5" w:rsidRDefault="000E05A5" w:rsidP="006427F1">
            <w:pPr>
              <w:spacing w:line="276" w:lineRule="auto"/>
              <w:jc w:val="both"/>
            </w:pPr>
            <w:r w:rsidRPr="000E05A5">
              <w:t>10.6</w:t>
            </w:r>
          </w:p>
        </w:tc>
        <w:tc>
          <w:tcPr>
            <w:tcW w:w="6503" w:type="dxa"/>
            <w:gridSpan w:val="4"/>
            <w:hideMark/>
          </w:tcPr>
          <w:p w14:paraId="4B083BE6" w14:textId="77777777" w:rsidR="000E05A5" w:rsidRPr="008A4631" w:rsidRDefault="000E05A5" w:rsidP="006427F1">
            <w:pPr>
              <w:spacing w:line="276" w:lineRule="auto"/>
              <w:jc w:val="both"/>
              <w:rPr>
                <w:lang w:val="en-US"/>
              </w:rPr>
            </w:pPr>
            <w:r w:rsidRPr="008A4631">
              <w:rPr>
                <w:lang w:val="en-US"/>
              </w:rPr>
              <w:t xml:space="preserve">Supply and installation Shower with console including all constraints </w:t>
            </w:r>
          </w:p>
          <w:p w14:paraId="15EED05B"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Shower with console</w:t>
            </w:r>
          </w:p>
          <w:p w14:paraId="05BBF8D2" w14:textId="77777777" w:rsidR="000E05A5" w:rsidRPr="000E05A5" w:rsidRDefault="000E05A5" w:rsidP="006427F1">
            <w:pPr>
              <w:spacing w:line="276" w:lineRule="auto"/>
              <w:jc w:val="both"/>
            </w:pPr>
            <w:r w:rsidRPr="000E05A5">
              <w:t>The unit at: ………………………………………………...francs</w:t>
            </w:r>
          </w:p>
          <w:p w14:paraId="174547E3" w14:textId="77777777" w:rsidR="000E05A5" w:rsidRPr="000E05A5" w:rsidRDefault="000E05A5" w:rsidP="006427F1">
            <w:pPr>
              <w:spacing w:line="276" w:lineRule="auto"/>
              <w:jc w:val="both"/>
            </w:pPr>
          </w:p>
        </w:tc>
        <w:tc>
          <w:tcPr>
            <w:tcW w:w="1028" w:type="dxa"/>
            <w:noWrap/>
            <w:hideMark/>
          </w:tcPr>
          <w:p w14:paraId="57E3A0C3" w14:textId="77777777" w:rsidR="000E05A5" w:rsidRPr="000E05A5" w:rsidRDefault="000E05A5" w:rsidP="006427F1">
            <w:pPr>
              <w:spacing w:line="276" w:lineRule="auto"/>
              <w:jc w:val="both"/>
            </w:pPr>
            <w:r w:rsidRPr="000E05A5">
              <w:t>U</w:t>
            </w:r>
          </w:p>
        </w:tc>
        <w:tc>
          <w:tcPr>
            <w:tcW w:w="983" w:type="dxa"/>
            <w:noWrap/>
          </w:tcPr>
          <w:p w14:paraId="529B35C0" w14:textId="77777777" w:rsidR="000E05A5" w:rsidRPr="000E05A5" w:rsidRDefault="000E05A5" w:rsidP="006427F1">
            <w:pPr>
              <w:spacing w:line="276" w:lineRule="auto"/>
              <w:jc w:val="both"/>
            </w:pPr>
          </w:p>
        </w:tc>
      </w:tr>
      <w:tr w:rsidR="000E05A5" w:rsidRPr="000E05A5" w14:paraId="562B2321" w14:textId="77777777" w:rsidTr="007C2BB9">
        <w:trPr>
          <w:gridAfter w:val="1"/>
          <w:wAfter w:w="14" w:type="dxa"/>
          <w:trHeight w:val="300"/>
        </w:trPr>
        <w:tc>
          <w:tcPr>
            <w:tcW w:w="810" w:type="dxa"/>
            <w:gridSpan w:val="2"/>
            <w:noWrap/>
            <w:hideMark/>
          </w:tcPr>
          <w:p w14:paraId="2532C303" w14:textId="77777777" w:rsidR="000E05A5" w:rsidRPr="000E05A5" w:rsidRDefault="000E05A5" w:rsidP="006427F1">
            <w:pPr>
              <w:spacing w:line="276" w:lineRule="auto"/>
              <w:jc w:val="both"/>
            </w:pPr>
            <w:r w:rsidRPr="000E05A5">
              <w:t>10.7</w:t>
            </w:r>
          </w:p>
        </w:tc>
        <w:tc>
          <w:tcPr>
            <w:tcW w:w="6503" w:type="dxa"/>
            <w:gridSpan w:val="4"/>
            <w:hideMark/>
          </w:tcPr>
          <w:p w14:paraId="27700150" w14:textId="77777777" w:rsidR="000E05A5" w:rsidRPr="008A4631" w:rsidRDefault="000E05A5" w:rsidP="006427F1">
            <w:pPr>
              <w:spacing w:line="276" w:lineRule="auto"/>
              <w:jc w:val="both"/>
              <w:rPr>
                <w:lang w:val="en-US"/>
              </w:rPr>
            </w:pPr>
            <w:r w:rsidRPr="008A4631">
              <w:rPr>
                <w:lang w:val="en-US"/>
              </w:rPr>
              <w:t xml:space="preserve">Supply and installation pipe borne water taps with console including all constraints </w:t>
            </w:r>
          </w:p>
          <w:p w14:paraId="0EEF2EE2"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pipe borne water taps with console</w:t>
            </w:r>
          </w:p>
          <w:p w14:paraId="08E65F42" w14:textId="77777777" w:rsidR="000E05A5" w:rsidRPr="000E05A5" w:rsidRDefault="000E05A5" w:rsidP="006427F1">
            <w:pPr>
              <w:spacing w:line="276" w:lineRule="auto"/>
              <w:jc w:val="both"/>
            </w:pPr>
            <w:r w:rsidRPr="000E05A5">
              <w:t>The unit at: ………………………………………………...francs</w:t>
            </w:r>
          </w:p>
          <w:p w14:paraId="08E12193" w14:textId="77777777" w:rsidR="000E05A5" w:rsidRPr="000E05A5" w:rsidRDefault="000E05A5" w:rsidP="006427F1">
            <w:pPr>
              <w:spacing w:line="276" w:lineRule="auto"/>
              <w:jc w:val="both"/>
            </w:pPr>
          </w:p>
        </w:tc>
        <w:tc>
          <w:tcPr>
            <w:tcW w:w="1028" w:type="dxa"/>
            <w:noWrap/>
            <w:hideMark/>
          </w:tcPr>
          <w:p w14:paraId="3FD1B987" w14:textId="77777777" w:rsidR="000E05A5" w:rsidRPr="000E05A5" w:rsidRDefault="000E05A5" w:rsidP="006427F1">
            <w:pPr>
              <w:spacing w:line="276" w:lineRule="auto"/>
              <w:jc w:val="both"/>
            </w:pPr>
            <w:r w:rsidRPr="000E05A5">
              <w:t>u</w:t>
            </w:r>
          </w:p>
        </w:tc>
        <w:tc>
          <w:tcPr>
            <w:tcW w:w="983" w:type="dxa"/>
            <w:noWrap/>
          </w:tcPr>
          <w:p w14:paraId="6BC74190" w14:textId="77777777" w:rsidR="000E05A5" w:rsidRPr="000E05A5" w:rsidRDefault="000E05A5" w:rsidP="006427F1">
            <w:pPr>
              <w:spacing w:line="276" w:lineRule="auto"/>
              <w:jc w:val="both"/>
            </w:pPr>
          </w:p>
        </w:tc>
      </w:tr>
      <w:tr w:rsidR="000E05A5" w:rsidRPr="000E05A5" w14:paraId="49439C2E" w14:textId="77777777" w:rsidTr="007C2BB9">
        <w:trPr>
          <w:gridAfter w:val="1"/>
          <w:wAfter w:w="14" w:type="dxa"/>
          <w:trHeight w:val="300"/>
        </w:trPr>
        <w:tc>
          <w:tcPr>
            <w:tcW w:w="810" w:type="dxa"/>
            <w:gridSpan w:val="2"/>
            <w:noWrap/>
            <w:hideMark/>
          </w:tcPr>
          <w:p w14:paraId="4FEF7F88" w14:textId="77777777" w:rsidR="000E05A5" w:rsidRPr="000E05A5" w:rsidRDefault="000E05A5" w:rsidP="006427F1">
            <w:pPr>
              <w:spacing w:line="276" w:lineRule="auto"/>
              <w:jc w:val="both"/>
            </w:pPr>
            <w:r w:rsidRPr="000E05A5">
              <w:t>10.8</w:t>
            </w:r>
          </w:p>
        </w:tc>
        <w:tc>
          <w:tcPr>
            <w:tcW w:w="6503" w:type="dxa"/>
            <w:gridSpan w:val="4"/>
            <w:hideMark/>
          </w:tcPr>
          <w:p w14:paraId="31FC5661" w14:textId="77777777" w:rsidR="000E05A5" w:rsidRPr="008A4631" w:rsidRDefault="000E05A5" w:rsidP="006427F1">
            <w:pPr>
              <w:spacing w:line="276" w:lineRule="auto"/>
              <w:jc w:val="both"/>
              <w:rPr>
                <w:lang w:val="en-US"/>
              </w:rPr>
            </w:pPr>
            <w:r w:rsidRPr="008A4631">
              <w:rPr>
                <w:lang w:val="en-US"/>
              </w:rPr>
              <w:t xml:space="preserve">Supply and installation floor drains including all constraints </w:t>
            </w:r>
          </w:p>
          <w:p w14:paraId="388A9623"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floor drains with console</w:t>
            </w:r>
          </w:p>
          <w:p w14:paraId="37AEA0D2" w14:textId="77777777" w:rsidR="000E05A5" w:rsidRPr="000E05A5" w:rsidRDefault="000E05A5" w:rsidP="006427F1">
            <w:pPr>
              <w:spacing w:line="276" w:lineRule="auto"/>
              <w:jc w:val="both"/>
            </w:pPr>
            <w:r w:rsidRPr="000E05A5">
              <w:t>The unit at: ………………………………………………...francs</w:t>
            </w:r>
          </w:p>
          <w:p w14:paraId="415C658A" w14:textId="77777777" w:rsidR="000E05A5" w:rsidRPr="000E05A5" w:rsidRDefault="000E05A5" w:rsidP="006427F1">
            <w:pPr>
              <w:spacing w:line="276" w:lineRule="auto"/>
              <w:jc w:val="both"/>
            </w:pPr>
          </w:p>
        </w:tc>
        <w:tc>
          <w:tcPr>
            <w:tcW w:w="1028" w:type="dxa"/>
            <w:noWrap/>
            <w:hideMark/>
          </w:tcPr>
          <w:p w14:paraId="10B04364" w14:textId="77777777" w:rsidR="000E05A5" w:rsidRPr="000E05A5" w:rsidRDefault="000E05A5" w:rsidP="006427F1">
            <w:pPr>
              <w:spacing w:line="276" w:lineRule="auto"/>
              <w:jc w:val="both"/>
            </w:pPr>
            <w:r w:rsidRPr="000E05A5">
              <w:t>U</w:t>
            </w:r>
          </w:p>
        </w:tc>
        <w:tc>
          <w:tcPr>
            <w:tcW w:w="983" w:type="dxa"/>
            <w:noWrap/>
          </w:tcPr>
          <w:p w14:paraId="55160827" w14:textId="77777777" w:rsidR="000E05A5" w:rsidRPr="000E05A5" w:rsidRDefault="000E05A5" w:rsidP="006427F1">
            <w:pPr>
              <w:spacing w:line="276" w:lineRule="auto"/>
              <w:jc w:val="both"/>
            </w:pPr>
          </w:p>
        </w:tc>
      </w:tr>
      <w:tr w:rsidR="000E05A5" w:rsidRPr="000E05A5" w14:paraId="16B857D2" w14:textId="77777777" w:rsidTr="007C2BB9">
        <w:trPr>
          <w:gridAfter w:val="1"/>
          <w:wAfter w:w="14" w:type="dxa"/>
          <w:trHeight w:val="300"/>
        </w:trPr>
        <w:tc>
          <w:tcPr>
            <w:tcW w:w="810" w:type="dxa"/>
            <w:gridSpan w:val="2"/>
            <w:noWrap/>
            <w:hideMark/>
          </w:tcPr>
          <w:p w14:paraId="41CB6CA6" w14:textId="77777777" w:rsidR="000E05A5" w:rsidRPr="000E05A5" w:rsidRDefault="000E05A5" w:rsidP="006427F1">
            <w:pPr>
              <w:spacing w:line="276" w:lineRule="auto"/>
              <w:jc w:val="both"/>
            </w:pPr>
            <w:r w:rsidRPr="000E05A5">
              <w:t>10.9</w:t>
            </w:r>
          </w:p>
        </w:tc>
        <w:tc>
          <w:tcPr>
            <w:tcW w:w="6503" w:type="dxa"/>
            <w:gridSpan w:val="4"/>
            <w:hideMark/>
          </w:tcPr>
          <w:p w14:paraId="3413F146" w14:textId="77777777" w:rsidR="000E05A5" w:rsidRPr="008A4631" w:rsidRDefault="000E05A5" w:rsidP="006427F1">
            <w:pPr>
              <w:spacing w:line="276" w:lineRule="auto"/>
              <w:jc w:val="both"/>
              <w:rPr>
                <w:lang w:val="en-US"/>
              </w:rPr>
            </w:pPr>
            <w:r w:rsidRPr="008A4631">
              <w:rPr>
                <w:lang w:val="en-US"/>
              </w:rPr>
              <w:t xml:space="preserve">Supply and installation towel holder with console including all constraints </w:t>
            </w:r>
          </w:p>
          <w:p w14:paraId="7C1BE384"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towel holder with console</w:t>
            </w:r>
          </w:p>
          <w:p w14:paraId="54F43E08" w14:textId="77777777" w:rsidR="000E05A5" w:rsidRPr="000E05A5" w:rsidRDefault="000E05A5" w:rsidP="006427F1">
            <w:pPr>
              <w:spacing w:line="276" w:lineRule="auto"/>
              <w:jc w:val="both"/>
            </w:pPr>
            <w:r w:rsidRPr="000E05A5">
              <w:t>The unit at: ………………………………………………...francs</w:t>
            </w:r>
          </w:p>
          <w:p w14:paraId="38FC9525" w14:textId="77777777" w:rsidR="000E05A5" w:rsidRPr="000E05A5" w:rsidRDefault="000E05A5" w:rsidP="006427F1">
            <w:pPr>
              <w:spacing w:line="276" w:lineRule="auto"/>
              <w:jc w:val="both"/>
            </w:pPr>
          </w:p>
        </w:tc>
        <w:tc>
          <w:tcPr>
            <w:tcW w:w="1028" w:type="dxa"/>
            <w:noWrap/>
            <w:hideMark/>
          </w:tcPr>
          <w:p w14:paraId="4CF276EB" w14:textId="77777777" w:rsidR="000E05A5" w:rsidRPr="000E05A5" w:rsidRDefault="000E05A5" w:rsidP="006427F1">
            <w:pPr>
              <w:spacing w:line="276" w:lineRule="auto"/>
              <w:jc w:val="both"/>
            </w:pPr>
            <w:r w:rsidRPr="000E05A5">
              <w:t>u</w:t>
            </w:r>
          </w:p>
        </w:tc>
        <w:tc>
          <w:tcPr>
            <w:tcW w:w="983" w:type="dxa"/>
            <w:noWrap/>
          </w:tcPr>
          <w:p w14:paraId="0CC90458" w14:textId="77777777" w:rsidR="000E05A5" w:rsidRPr="000E05A5" w:rsidRDefault="000E05A5" w:rsidP="006427F1">
            <w:pPr>
              <w:spacing w:line="276" w:lineRule="auto"/>
              <w:jc w:val="both"/>
            </w:pPr>
          </w:p>
        </w:tc>
      </w:tr>
      <w:tr w:rsidR="000E05A5" w:rsidRPr="000E05A5" w14:paraId="7034701B" w14:textId="77777777" w:rsidTr="007C2BB9">
        <w:trPr>
          <w:gridAfter w:val="1"/>
          <w:wAfter w:w="14" w:type="dxa"/>
          <w:trHeight w:val="300"/>
        </w:trPr>
        <w:tc>
          <w:tcPr>
            <w:tcW w:w="810" w:type="dxa"/>
            <w:gridSpan w:val="2"/>
            <w:noWrap/>
            <w:hideMark/>
          </w:tcPr>
          <w:p w14:paraId="390DE171" w14:textId="77777777" w:rsidR="000E05A5" w:rsidRPr="000E05A5" w:rsidRDefault="000E05A5" w:rsidP="006427F1">
            <w:pPr>
              <w:spacing w:line="276" w:lineRule="auto"/>
              <w:jc w:val="both"/>
            </w:pPr>
            <w:r w:rsidRPr="000E05A5">
              <w:lastRenderedPageBreak/>
              <w:t>10.1</w:t>
            </w:r>
          </w:p>
        </w:tc>
        <w:tc>
          <w:tcPr>
            <w:tcW w:w="6503" w:type="dxa"/>
            <w:gridSpan w:val="4"/>
            <w:hideMark/>
          </w:tcPr>
          <w:p w14:paraId="648E70D5" w14:textId="77777777" w:rsidR="000E05A5" w:rsidRPr="008A4631" w:rsidRDefault="000E05A5" w:rsidP="006427F1">
            <w:pPr>
              <w:spacing w:line="276" w:lineRule="auto"/>
              <w:jc w:val="both"/>
              <w:rPr>
                <w:lang w:val="en-US"/>
              </w:rPr>
            </w:pPr>
            <w:r w:rsidRPr="008A4631">
              <w:rPr>
                <w:lang w:val="en-US"/>
              </w:rPr>
              <w:t xml:space="preserve">Supply and installation Toilet roll holder with console including all constraints </w:t>
            </w:r>
          </w:p>
          <w:p w14:paraId="478B91D7"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Toilet roll holder with console</w:t>
            </w:r>
          </w:p>
          <w:p w14:paraId="5066C59D" w14:textId="77777777" w:rsidR="000E05A5" w:rsidRPr="000E05A5" w:rsidRDefault="000E05A5" w:rsidP="006427F1">
            <w:pPr>
              <w:spacing w:line="276" w:lineRule="auto"/>
              <w:jc w:val="both"/>
            </w:pPr>
            <w:r w:rsidRPr="000E05A5">
              <w:t>The unit at: ………………………………………………...francs</w:t>
            </w:r>
          </w:p>
          <w:p w14:paraId="11B7F014" w14:textId="77777777" w:rsidR="000E05A5" w:rsidRPr="000E05A5" w:rsidRDefault="000E05A5" w:rsidP="006427F1">
            <w:pPr>
              <w:spacing w:line="276" w:lineRule="auto"/>
              <w:jc w:val="both"/>
            </w:pPr>
          </w:p>
        </w:tc>
        <w:tc>
          <w:tcPr>
            <w:tcW w:w="1028" w:type="dxa"/>
            <w:noWrap/>
            <w:hideMark/>
          </w:tcPr>
          <w:p w14:paraId="5881F326" w14:textId="77777777" w:rsidR="000E05A5" w:rsidRPr="000E05A5" w:rsidRDefault="000E05A5" w:rsidP="006427F1">
            <w:pPr>
              <w:spacing w:line="276" w:lineRule="auto"/>
              <w:jc w:val="both"/>
            </w:pPr>
            <w:r w:rsidRPr="000E05A5">
              <w:t>U</w:t>
            </w:r>
          </w:p>
        </w:tc>
        <w:tc>
          <w:tcPr>
            <w:tcW w:w="983" w:type="dxa"/>
            <w:noWrap/>
          </w:tcPr>
          <w:p w14:paraId="0C59E860" w14:textId="77777777" w:rsidR="000E05A5" w:rsidRPr="000E05A5" w:rsidRDefault="000E05A5" w:rsidP="006427F1">
            <w:pPr>
              <w:spacing w:line="276" w:lineRule="auto"/>
              <w:jc w:val="both"/>
            </w:pPr>
          </w:p>
        </w:tc>
      </w:tr>
      <w:tr w:rsidR="000E05A5" w:rsidRPr="000E05A5" w14:paraId="6E41D977" w14:textId="77777777" w:rsidTr="007C2BB9">
        <w:trPr>
          <w:gridAfter w:val="1"/>
          <w:wAfter w:w="14" w:type="dxa"/>
          <w:trHeight w:val="300"/>
        </w:trPr>
        <w:tc>
          <w:tcPr>
            <w:tcW w:w="810" w:type="dxa"/>
            <w:gridSpan w:val="2"/>
            <w:noWrap/>
            <w:hideMark/>
          </w:tcPr>
          <w:p w14:paraId="26BDB5B8" w14:textId="77777777" w:rsidR="000E05A5" w:rsidRPr="000E05A5" w:rsidRDefault="000E05A5" w:rsidP="006427F1">
            <w:pPr>
              <w:spacing w:line="276" w:lineRule="auto"/>
              <w:jc w:val="both"/>
            </w:pPr>
            <w:r w:rsidRPr="000E05A5">
              <w:t>10.11</w:t>
            </w:r>
          </w:p>
        </w:tc>
        <w:tc>
          <w:tcPr>
            <w:tcW w:w="6503" w:type="dxa"/>
            <w:gridSpan w:val="4"/>
            <w:hideMark/>
          </w:tcPr>
          <w:p w14:paraId="56F11BB3" w14:textId="77777777" w:rsidR="000E05A5" w:rsidRPr="008A4631" w:rsidRDefault="000E05A5" w:rsidP="006427F1">
            <w:pPr>
              <w:spacing w:line="276" w:lineRule="auto"/>
              <w:jc w:val="both"/>
              <w:rPr>
                <w:lang w:val="en-US"/>
              </w:rPr>
            </w:pPr>
            <w:r w:rsidRPr="008A4631">
              <w:rPr>
                <w:lang w:val="en-US"/>
              </w:rPr>
              <w:t xml:space="preserve">Supply and installation Toilet mirror with console including all constraints </w:t>
            </w:r>
          </w:p>
          <w:p w14:paraId="7AC08348"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Toilet mirror holder with console</w:t>
            </w:r>
          </w:p>
          <w:p w14:paraId="46795884" w14:textId="77777777" w:rsidR="000E05A5" w:rsidRPr="000E05A5" w:rsidRDefault="000E05A5" w:rsidP="006427F1">
            <w:pPr>
              <w:spacing w:line="276" w:lineRule="auto"/>
              <w:jc w:val="both"/>
            </w:pPr>
            <w:r w:rsidRPr="000E05A5">
              <w:t>The unit at: ………………………………………………...francs</w:t>
            </w:r>
          </w:p>
          <w:p w14:paraId="3845A76E" w14:textId="77777777" w:rsidR="000E05A5" w:rsidRPr="000E05A5" w:rsidRDefault="000E05A5" w:rsidP="006427F1">
            <w:pPr>
              <w:spacing w:line="276" w:lineRule="auto"/>
              <w:jc w:val="both"/>
            </w:pPr>
          </w:p>
        </w:tc>
        <w:tc>
          <w:tcPr>
            <w:tcW w:w="1028" w:type="dxa"/>
            <w:noWrap/>
            <w:hideMark/>
          </w:tcPr>
          <w:p w14:paraId="6334FAE1" w14:textId="77777777" w:rsidR="000E05A5" w:rsidRPr="000E05A5" w:rsidRDefault="000E05A5" w:rsidP="006427F1">
            <w:pPr>
              <w:spacing w:line="276" w:lineRule="auto"/>
              <w:jc w:val="both"/>
            </w:pPr>
            <w:r w:rsidRPr="000E05A5">
              <w:t>u</w:t>
            </w:r>
          </w:p>
        </w:tc>
        <w:tc>
          <w:tcPr>
            <w:tcW w:w="983" w:type="dxa"/>
            <w:noWrap/>
          </w:tcPr>
          <w:p w14:paraId="0289745E" w14:textId="77777777" w:rsidR="000E05A5" w:rsidRPr="000E05A5" w:rsidRDefault="000E05A5" w:rsidP="006427F1">
            <w:pPr>
              <w:spacing w:line="276" w:lineRule="auto"/>
              <w:jc w:val="both"/>
            </w:pPr>
          </w:p>
        </w:tc>
      </w:tr>
      <w:tr w:rsidR="000E05A5" w:rsidRPr="000E05A5" w14:paraId="1991DAA7" w14:textId="77777777" w:rsidTr="007C2BB9">
        <w:trPr>
          <w:gridAfter w:val="1"/>
          <w:wAfter w:w="14" w:type="dxa"/>
          <w:trHeight w:val="300"/>
        </w:trPr>
        <w:tc>
          <w:tcPr>
            <w:tcW w:w="810" w:type="dxa"/>
            <w:gridSpan w:val="2"/>
            <w:noWrap/>
            <w:hideMark/>
          </w:tcPr>
          <w:p w14:paraId="6F40A796" w14:textId="77777777" w:rsidR="000E05A5" w:rsidRPr="000E05A5" w:rsidRDefault="000E05A5" w:rsidP="006427F1">
            <w:pPr>
              <w:spacing w:line="276" w:lineRule="auto"/>
              <w:jc w:val="both"/>
            </w:pPr>
            <w:r w:rsidRPr="000E05A5">
              <w:t>10.12</w:t>
            </w:r>
          </w:p>
        </w:tc>
        <w:tc>
          <w:tcPr>
            <w:tcW w:w="6503" w:type="dxa"/>
            <w:gridSpan w:val="4"/>
            <w:hideMark/>
          </w:tcPr>
          <w:p w14:paraId="1E6A11EA" w14:textId="77777777" w:rsidR="000E05A5" w:rsidRPr="008A4631" w:rsidRDefault="000E05A5" w:rsidP="006427F1">
            <w:pPr>
              <w:spacing w:line="276" w:lineRule="auto"/>
              <w:jc w:val="both"/>
              <w:rPr>
                <w:lang w:val="en-US"/>
              </w:rPr>
            </w:pPr>
            <w:r w:rsidRPr="008A4631">
              <w:rPr>
                <w:lang w:val="en-US"/>
              </w:rPr>
              <w:t xml:space="preserve">Supply and installation laundry platform with console including all constraints </w:t>
            </w:r>
          </w:p>
          <w:p w14:paraId="663E118D"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laundry platform with console</w:t>
            </w:r>
          </w:p>
          <w:p w14:paraId="76343C5D" w14:textId="77777777" w:rsidR="000E05A5" w:rsidRPr="000E05A5" w:rsidRDefault="000E05A5" w:rsidP="006427F1">
            <w:pPr>
              <w:spacing w:line="276" w:lineRule="auto"/>
              <w:jc w:val="both"/>
            </w:pPr>
            <w:r w:rsidRPr="000E05A5">
              <w:t>The unit at: ………………………………………………...francs</w:t>
            </w:r>
          </w:p>
          <w:p w14:paraId="4CFCBC70" w14:textId="77777777" w:rsidR="000E05A5" w:rsidRPr="000E05A5" w:rsidRDefault="000E05A5" w:rsidP="006427F1">
            <w:pPr>
              <w:spacing w:line="276" w:lineRule="auto"/>
              <w:jc w:val="both"/>
            </w:pPr>
          </w:p>
        </w:tc>
        <w:tc>
          <w:tcPr>
            <w:tcW w:w="1028" w:type="dxa"/>
            <w:noWrap/>
            <w:hideMark/>
          </w:tcPr>
          <w:p w14:paraId="16D5E9E2" w14:textId="77777777" w:rsidR="000E05A5" w:rsidRPr="000E05A5" w:rsidRDefault="000E05A5" w:rsidP="006427F1">
            <w:pPr>
              <w:spacing w:line="276" w:lineRule="auto"/>
              <w:jc w:val="both"/>
            </w:pPr>
            <w:r w:rsidRPr="000E05A5">
              <w:t>U</w:t>
            </w:r>
          </w:p>
        </w:tc>
        <w:tc>
          <w:tcPr>
            <w:tcW w:w="983" w:type="dxa"/>
            <w:noWrap/>
          </w:tcPr>
          <w:p w14:paraId="277A4ABC" w14:textId="77777777" w:rsidR="000E05A5" w:rsidRPr="000E05A5" w:rsidRDefault="000E05A5" w:rsidP="006427F1">
            <w:pPr>
              <w:spacing w:line="276" w:lineRule="auto"/>
              <w:jc w:val="both"/>
            </w:pPr>
          </w:p>
        </w:tc>
      </w:tr>
      <w:tr w:rsidR="000E05A5" w:rsidRPr="000E05A5" w14:paraId="71D6C6C5" w14:textId="77777777" w:rsidTr="007C2BB9">
        <w:trPr>
          <w:gridAfter w:val="1"/>
          <w:wAfter w:w="14" w:type="dxa"/>
          <w:trHeight w:val="300"/>
        </w:trPr>
        <w:tc>
          <w:tcPr>
            <w:tcW w:w="810" w:type="dxa"/>
            <w:gridSpan w:val="2"/>
            <w:noWrap/>
            <w:hideMark/>
          </w:tcPr>
          <w:p w14:paraId="0B7DEFAB" w14:textId="77777777" w:rsidR="000E05A5" w:rsidRPr="000E05A5" w:rsidRDefault="000E05A5" w:rsidP="006427F1">
            <w:pPr>
              <w:spacing w:line="276" w:lineRule="auto"/>
              <w:jc w:val="both"/>
            </w:pPr>
            <w:r w:rsidRPr="000E05A5">
              <w:t>10.13</w:t>
            </w:r>
          </w:p>
        </w:tc>
        <w:tc>
          <w:tcPr>
            <w:tcW w:w="6503" w:type="dxa"/>
            <w:gridSpan w:val="4"/>
            <w:hideMark/>
          </w:tcPr>
          <w:p w14:paraId="79603308" w14:textId="77777777" w:rsidR="000E05A5" w:rsidRPr="008A4631" w:rsidRDefault="000E05A5" w:rsidP="006427F1">
            <w:pPr>
              <w:spacing w:line="276" w:lineRule="auto"/>
              <w:jc w:val="both"/>
              <w:rPr>
                <w:lang w:val="en-US"/>
              </w:rPr>
            </w:pPr>
            <w:r w:rsidRPr="008A4631">
              <w:rPr>
                <w:lang w:val="en-US"/>
              </w:rPr>
              <w:t xml:space="preserve">Supply and installation soap dish with console including all constraints </w:t>
            </w:r>
          </w:p>
          <w:p w14:paraId="7A92B7C8"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soap dish with console</w:t>
            </w:r>
          </w:p>
          <w:p w14:paraId="69A179DA" w14:textId="77777777" w:rsidR="000E05A5" w:rsidRPr="000E05A5" w:rsidRDefault="000E05A5" w:rsidP="006427F1">
            <w:pPr>
              <w:spacing w:line="276" w:lineRule="auto"/>
              <w:jc w:val="both"/>
            </w:pPr>
            <w:r w:rsidRPr="000E05A5">
              <w:t>The unit at: ………………………………………………...francs</w:t>
            </w:r>
          </w:p>
          <w:p w14:paraId="72CC8652" w14:textId="77777777" w:rsidR="000E05A5" w:rsidRPr="000E05A5" w:rsidRDefault="000E05A5" w:rsidP="006427F1">
            <w:pPr>
              <w:spacing w:line="276" w:lineRule="auto"/>
              <w:jc w:val="both"/>
            </w:pPr>
          </w:p>
        </w:tc>
        <w:tc>
          <w:tcPr>
            <w:tcW w:w="1028" w:type="dxa"/>
            <w:noWrap/>
            <w:hideMark/>
          </w:tcPr>
          <w:p w14:paraId="2B49E7BC" w14:textId="77777777" w:rsidR="000E05A5" w:rsidRPr="000E05A5" w:rsidRDefault="000E05A5" w:rsidP="006427F1">
            <w:pPr>
              <w:spacing w:line="276" w:lineRule="auto"/>
              <w:jc w:val="both"/>
            </w:pPr>
            <w:r w:rsidRPr="000E05A5">
              <w:t>U</w:t>
            </w:r>
          </w:p>
        </w:tc>
        <w:tc>
          <w:tcPr>
            <w:tcW w:w="983" w:type="dxa"/>
            <w:noWrap/>
          </w:tcPr>
          <w:p w14:paraId="4D4BD929" w14:textId="77777777" w:rsidR="000E05A5" w:rsidRPr="000E05A5" w:rsidRDefault="000E05A5" w:rsidP="006427F1">
            <w:pPr>
              <w:spacing w:line="276" w:lineRule="auto"/>
              <w:jc w:val="both"/>
            </w:pPr>
          </w:p>
        </w:tc>
      </w:tr>
      <w:tr w:rsidR="000E05A5" w:rsidRPr="000E05A5" w14:paraId="40B52384" w14:textId="77777777" w:rsidTr="007C2BB9">
        <w:trPr>
          <w:gridAfter w:val="1"/>
          <w:wAfter w:w="14" w:type="dxa"/>
          <w:trHeight w:val="480"/>
        </w:trPr>
        <w:tc>
          <w:tcPr>
            <w:tcW w:w="810" w:type="dxa"/>
            <w:gridSpan w:val="2"/>
            <w:noWrap/>
            <w:hideMark/>
          </w:tcPr>
          <w:p w14:paraId="57945B57" w14:textId="77777777" w:rsidR="000E05A5" w:rsidRPr="000E05A5" w:rsidRDefault="000E05A5" w:rsidP="006427F1">
            <w:pPr>
              <w:spacing w:line="276" w:lineRule="auto"/>
              <w:jc w:val="both"/>
            </w:pPr>
            <w:r w:rsidRPr="000E05A5">
              <w:t> </w:t>
            </w:r>
          </w:p>
        </w:tc>
        <w:tc>
          <w:tcPr>
            <w:tcW w:w="6503" w:type="dxa"/>
            <w:gridSpan w:val="4"/>
            <w:hideMark/>
          </w:tcPr>
          <w:p w14:paraId="71810879" w14:textId="77777777" w:rsidR="000E05A5" w:rsidRPr="000E05A5" w:rsidRDefault="000E05A5" w:rsidP="006427F1">
            <w:pPr>
              <w:spacing w:line="276" w:lineRule="auto"/>
              <w:jc w:val="both"/>
            </w:pPr>
            <w:r w:rsidRPr="000E05A5">
              <w:t>Sub Total Lot No 1000</w:t>
            </w:r>
          </w:p>
        </w:tc>
        <w:tc>
          <w:tcPr>
            <w:tcW w:w="1028" w:type="dxa"/>
            <w:noWrap/>
            <w:hideMark/>
          </w:tcPr>
          <w:p w14:paraId="7E2EEB10" w14:textId="77777777" w:rsidR="000E05A5" w:rsidRPr="000E05A5" w:rsidRDefault="000E05A5" w:rsidP="006427F1">
            <w:pPr>
              <w:spacing w:line="276" w:lineRule="auto"/>
              <w:jc w:val="both"/>
            </w:pPr>
            <w:r w:rsidRPr="000E05A5">
              <w:t> </w:t>
            </w:r>
          </w:p>
        </w:tc>
        <w:tc>
          <w:tcPr>
            <w:tcW w:w="983" w:type="dxa"/>
            <w:noWrap/>
          </w:tcPr>
          <w:p w14:paraId="68FCAE3C" w14:textId="77777777" w:rsidR="000E05A5" w:rsidRPr="000E05A5" w:rsidRDefault="000E05A5" w:rsidP="006427F1">
            <w:pPr>
              <w:spacing w:line="276" w:lineRule="auto"/>
              <w:jc w:val="both"/>
            </w:pPr>
          </w:p>
        </w:tc>
      </w:tr>
      <w:tr w:rsidR="000E05A5" w:rsidRPr="000E05A5" w14:paraId="799380C1" w14:textId="77777777" w:rsidTr="007C2BB9">
        <w:trPr>
          <w:gridAfter w:val="1"/>
          <w:wAfter w:w="14" w:type="dxa"/>
          <w:trHeight w:val="480"/>
        </w:trPr>
        <w:tc>
          <w:tcPr>
            <w:tcW w:w="810" w:type="dxa"/>
            <w:gridSpan w:val="2"/>
            <w:noWrap/>
            <w:hideMark/>
          </w:tcPr>
          <w:p w14:paraId="00205221" w14:textId="77777777" w:rsidR="000E05A5" w:rsidRPr="000E05A5" w:rsidRDefault="000E05A5" w:rsidP="006427F1">
            <w:pPr>
              <w:spacing w:line="276" w:lineRule="auto"/>
              <w:jc w:val="both"/>
            </w:pPr>
            <w:r w:rsidRPr="000E05A5">
              <w:t> </w:t>
            </w:r>
          </w:p>
        </w:tc>
        <w:tc>
          <w:tcPr>
            <w:tcW w:w="6503" w:type="dxa"/>
            <w:gridSpan w:val="4"/>
            <w:hideMark/>
          </w:tcPr>
          <w:p w14:paraId="72FB60ED" w14:textId="77777777" w:rsidR="000E05A5" w:rsidRPr="000E05A5" w:rsidRDefault="000E05A5" w:rsidP="006427F1">
            <w:pPr>
              <w:spacing w:line="276" w:lineRule="auto"/>
              <w:jc w:val="both"/>
            </w:pPr>
            <w:r w:rsidRPr="000E05A5">
              <w:t>LOT 1100</w:t>
            </w:r>
            <w:proofErr w:type="gramStart"/>
            <w:r w:rsidRPr="000E05A5">
              <w:t>:  DRAINAGE</w:t>
            </w:r>
            <w:proofErr w:type="gramEnd"/>
            <w:r w:rsidRPr="000E05A5">
              <w:t xml:space="preserve"> (VRD)</w:t>
            </w:r>
          </w:p>
        </w:tc>
        <w:tc>
          <w:tcPr>
            <w:tcW w:w="1028" w:type="dxa"/>
            <w:noWrap/>
            <w:hideMark/>
          </w:tcPr>
          <w:p w14:paraId="30C252FF" w14:textId="77777777" w:rsidR="000E05A5" w:rsidRPr="000E05A5" w:rsidRDefault="000E05A5" w:rsidP="006427F1">
            <w:pPr>
              <w:spacing w:line="276" w:lineRule="auto"/>
              <w:jc w:val="both"/>
            </w:pPr>
            <w:r w:rsidRPr="000E05A5">
              <w:t> </w:t>
            </w:r>
          </w:p>
        </w:tc>
        <w:tc>
          <w:tcPr>
            <w:tcW w:w="983" w:type="dxa"/>
            <w:noWrap/>
          </w:tcPr>
          <w:p w14:paraId="29F6BBE8" w14:textId="77777777" w:rsidR="000E05A5" w:rsidRPr="000E05A5" w:rsidRDefault="000E05A5" w:rsidP="006427F1">
            <w:pPr>
              <w:spacing w:line="276" w:lineRule="auto"/>
              <w:jc w:val="both"/>
            </w:pPr>
          </w:p>
        </w:tc>
      </w:tr>
      <w:tr w:rsidR="000E05A5" w:rsidRPr="000E05A5" w14:paraId="6A0D8F57" w14:textId="77777777" w:rsidTr="007C2BB9">
        <w:trPr>
          <w:gridAfter w:val="1"/>
          <w:wAfter w:w="14" w:type="dxa"/>
          <w:trHeight w:val="300"/>
        </w:trPr>
        <w:tc>
          <w:tcPr>
            <w:tcW w:w="810" w:type="dxa"/>
            <w:gridSpan w:val="2"/>
            <w:noWrap/>
            <w:hideMark/>
          </w:tcPr>
          <w:p w14:paraId="2ABF6546" w14:textId="77777777" w:rsidR="000E05A5" w:rsidRPr="000E05A5" w:rsidRDefault="000E05A5" w:rsidP="006427F1">
            <w:pPr>
              <w:spacing w:line="276" w:lineRule="auto"/>
              <w:jc w:val="both"/>
            </w:pPr>
            <w:r w:rsidRPr="000E05A5">
              <w:t>11.1</w:t>
            </w:r>
          </w:p>
        </w:tc>
        <w:tc>
          <w:tcPr>
            <w:tcW w:w="6503" w:type="dxa"/>
            <w:gridSpan w:val="4"/>
            <w:hideMark/>
          </w:tcPr>
          <w:p w14:paraId="0B9CFD55" w14:textId="77777777" w:rsidR="000E05A5" w:rsidRPr="008A4631" w:rsidRDefault="000E05A5" w:rsidP="006427F1">
            <w:pPr>
              <w:spacing w:line="276" w:lineRule="auto"/>
              <w:jc w:val="both"/>
              <w:rPr>
                <w:lang w:val="en-US"/>
              </w:rPr>
            </w:pPr>
            <w:r w:rsidRPr="008A4631">
              <w:rPr>
                <w:lang w:val="en-US"/>
              </w:rPr>
              <w:t xml:space="preserve">Supply and construction of the Septic tank for 40 users and accessories including all constraints This price remunerates in the general conditions provided for in the contract, per unit (U), the supply and construction of the septic tank The unit at: ………………………………………………...francs </w:t>
            </w:r>
          </w:p>
        </w:tc>
        <w:tc>
          <w:tcPr>
            <w:tcW w:w="1028" w:type="dxa"/>
            <w:noWrap/>
            <w:hideMark/>
          </w:tcPr>
          <w:p w14:paraId="20AF639F" w14:textId="77777777" w:rsidR="000E05A5" w:rsidRPr="000E05A5" w:rsidRDefault="000E05A5" w:rsidP="006427F1">
            <w:pPr>
              <w:spacing w:line="276" w:lineRule="auto"/>
              <w:jc w:val="both"/>
            </w:pPr>
            <w:r w:rsidRPr="000E05A5">
              <w:t>U</w:t>
            </w:r>
          </w:p>
        </w:tc>
        <w:tc>
          <w:tcPr>
            <w:tcW w:w="983" w:type="dxa"/>
            <w:noWrap/>
          </w:tcPr>
          <w:p w14:paraId="038D9804" w14:textId="77777777" w:rsidR="000E05A5" w:rsidRPr="000E05A5" w:rsidRDefault="000E05A5" w:rsidP="006427F1">
            <w:pPr>
              <w:spacing w:line="276" w:lineRule="auto"/>
              <w:jc w:val="both"/>
            </w:pPr>
          </w:p>
        </w:tc>
      </w:tr>
      <w:tr w:rsidR="000E05A5" w:rsidRPr="000E05A5" w14:paraId="10C9217D" w14:textId="77777777" w:rsidTr="007C2BB9">
        <w:trPr>
          <w:gridAfter w:val="1"/>
          <w:wAfter w:w="14" w:type="dxa"/>
          <w:trHeight w:val="480"/>
        </w:trPr>
        <w:tc>
          <w:tcPr>
            <w:tcW w:w="810" w:type="dxa"/>
            <w:gridSpan w:val="2"/>
            <w:noWrap/>
            <w:hideMark/>
          </w:tcPr>
          <w:p w14:paraId="2540FE29" w14:textId="77777777" w:rsidR="000E05A5" w:rsidRPr="000E05A5" w:rsidRDefault="000E05A5" w:rsidP="006427F1">
            <w:pPr>
              <w:spacing w:line="276" w:lineRule="auto"/>
              <w:jc w:val="both"/>
            </w:pPr>
            <w:r w:rsidRPr="000E05A5">
              <w:t>11.2</w:t>
            </w:r>
          </w:p>
        </w:tc>
        <w:tc>
          <w:tcPr>
            <w:tcW w:w="6503" w:type="dxa"/>
            <w:gridSpan w:val="4"/>
            <w:hideMark/>
          </w:tcPr>
          <w:p w14:paraId="4963208B" w14:textId="77777777" w:rsidR="000E05A5" w:rsidRPr="008A4631" w:rsidRDefault="000E05A5" w:rsidP="006427F1">
            <w:pPr>
              <w:spacing w:line="276" w:lineRule="auto"/>
              <w:jc w:val="both"/>
              <w:rPr>
                <w:lang w:val="en-US"/>
              </w:rPr>
            </w:pPr>
            <w:r w:rsidRPr="008A4631">
              <w:rPr>
                <w:lang w:val="en-US"/>
              </w:rPr>
              <w:t xml:space="preserve">Supply and construction of Soak away for 40 users and accessories including all constraints This price remunerates in the general conditions provided for in the contract, per unit (U), the supply and construction of the septic tank The unit at: </w:t>
            </w:r>
            <w:r w:rsidRPr="008A4631">
              <w:rPr>
                <w:lang w:val="en-US"/>
              </w:rPr>
              <w:lastRenderedPageBreak/>
              <w:t xml:space="preserve">………………………………………………...francs </w:t>
            </w:r>
          </w:p>
        </w:tc>
        <w:tc>
          <w:tcPr>
            <w:tcW w:w="1028" w:type="dxa"/>
            <w:noWrap/>
            <w:hideMark/>
          </w:tcPr>
          <w:p w14:paraId="7AE4506E" w14:textId="77777777" w:rsidR="000E05A5" w:rsidRPr="000E05A5" w:rsidRDefault="000E05A5" w:rsidP="006427F1">
            <w:pPr>
              <w:spacing w:line="276" w:lineRule="auto"/>
              <w:jc w:val="both"/>
            </w:pPr>
            <w:r w:rsidRPr="000E05A5">
              <w:lastRenderedPageBreak/>
              <w:t>U</w:t>
            </w:r>
          </w:p>
        </w:tc>
        <w:tc>
          <w:tcPr>
            <w:tcW w:w="983" w:type="dxa"/>
            <w:noWrap/>
          </w:tcPr>
          <w:p w14:paraId="23EE874C" w14:textId="77777777" w:rsidR="000E05A5" w:rsidRPr="000E05A5" w:rsidRDefault="000E05A5" w:rsidP="006427F1">
            <w:pPr>
              <w:spacing w:line="276" w:lineRule="auto"/>
              <w:jc w:val="both"/>
            </w:pPr>
          </w:p>
        </w:tc>
      </w:tr>
      <w:tr w:rsidR="000E05A5" w:rsidRPr="000E05A5" w14:paraId="1A5A941F" w14:textId="77777777" w:rsidTr="007C2BB9">
        <w:trPr>
          <w:gridAfter w:val="1"/>
          <w:wAfter w:w="14" w:type="dxa"/>
          <w:trHeight w:val="960"/>
        </w:trPr>
        <w:tc>
          <w:tcPr>
            <w:tcW w:w="810" w:type="dxa"/>
            <w:gridSpan w:val="2"/>
            <w:noWrap/>
            <w:hideMark/>
          </w:tcPr>
          <w:p w14:paraId="0F1678B4" w14:textId="77777777" w:rsidR="000E05A5" w:rsidRPr="000E05A5" w:rsidRDefault="000E05A5" w:rsidP="006427F1">
            <w:pPr>
              <w:spacing w:line="276" w:lineRule="auto"/>
              <w:jc w:val="both"/>
            </w:pPr>
            <w:r w:rsidRPr="000E05A5">
              <w:lastRenderedPageBreak/>
              <w:t>11.3</w:t>
            </w:r>
          </w:p>
        </w:tc>
        <w:tc>
          <w:tcPr>
            <w:tcW w:w="6503" w:type="dxa"/>
            <w:gridSpan w:val="4"/>
            <w:hideMark/>
          </w:tcPr>
          <w:p w14:paraId="6C213F05" w14:textId="77777777" w:rsidR="000E05A5" w:rsidRPr="008A4631" w:rsidRDefault="000E05A5" w:rsidP="006427F1">
            <w:pPr>
              <w:spacing w:line="276" w:lineRule="auto"/>
              <w:jc w:val="both"/>
              <w:rPr>
                <w:lang w:val="en-US"/>
              </w:rPr>
            </w:pPr>
            <w:r w:rsidRPr="008A4631">
              <w:rPr>
                <w:lang w:val="en-US"/>
              </w:rPr>
              <w:t xml:space="preserve">Supply and construction of U-shaped reinforced concrete gutters 40 cm wide, minimum depth 30 cm, walls 8 cm thick and minimum slope 2% including all constraints This price remunerates in the general conditions provided for in the contract, per linear meter (ml) the supply and construction of the gutters The linear meter at: ……………….……………………..……………...francs </w:t>
            </w:r>
          </w:p>
        </w:tc>
        <w:tc>
          <w:tcPr>
            <w:tcW w:w="1028" w:type="dxa"/>
            <w:noWrap/>
            <w:hideMark/>
          </w:tcPr>
          <w:p w14:paraId="527B9468" w14:textId="77777777" w:rsidR="000E05A5" w:rsidRPr="000E05A5" w:rsidRDefault="000E05A5" w:rsidP="006427F1">
            <w:pPr>
              <w:spacing w:line="276" w:lineRule="auto"/>
              <w:jc w:val="both"/>
            </w:pPr>
            <w:r w:rsidRPr="000E05A5">
              <w:t>m2</w:t>
            </w:r>
          </w:p>
        </w:tc>
        <w:tc>
          <w:tcPr>
            <w:tcW w:w="983" w:type="dxa"/>
            <w:noWrap/>
          </w:tcPr>
          <w:p w14:paraId="69F941B4" w14:textId="77777777" w:rsidR="000E05A5" w:rsidRPr="000E05A5" w:rsidRDefault="000E05A5" w:rsidP="006427F1">
            <w:pPr>
              <w:spacing w:line="276" w:lineRule="auto"/>
              <w:jc w:val="both"/>
            </w:pPr>
          </w:p>
        </w:tc>
      </w:tr>
      <w:tr w:rsidR="000E05A5" w:rsidRPr="000E05A5" w14:paraId="67F25FF5" w14:textId="77777777" w:rsidTr="007C2BB9">
        <w:trPr>
          <w:gridAfter w:val="1"/>
          <w:wAfter w:w="14" w:type="dxa"/>
          <w:trHeight w:val="300"/>
        </w:trPr>
        <w:tc>
          <w:tcPr>
            <w:tcW w:w="810" w:type="dxa"/>
            <w:gridSpan w:val="2"/>
            <w:noWrap/>
            <w:hideMark/>
          </w:tcPr>
          <w:p w14:paraId="1FF13B29" w14:textId="77777777" w:rsidR="000E05A5" w:rsidRPr="000E05A5" w:rsidRDefault="000E05A5" w:rsidP="006427F1">
            <w:pPr>
              <w:spacing w:line="276" w:lineRule="auto"/>
              <w:jc w:val="both"/>
            </w:pPr>
            <w:r w:rsidRPr="000E05A5">
              <w:t>11.4</w:t>
            </w:r>
          </w:p>
        </w:tc>
        <w:tc>
          <w:tcPr>
            <w:tcW w:w="6503" w:type="dxa"/>
            <w:gridSpan w:val="4"/>
            <w:hideMark/>
          </w:tcPr>
          <w:p w14:paraId="04775BD4" w14:textId="77777777" w:rsidR="000E05A5" w:rsidRPr="008A4631" w:rsidRDefault="000E05A5" w:rsidP="006427F1">
            <w:pPr>
              <w:spacing w:line="276" w:lineRule="auto"/>
              <w:jc w:val="both"/>
              <w:rPr>
                <w:lang w:val="en-US"/>
              </w:rPr>
            </w:pPr>
            <w:r w:rsidRPr="008A4631">
              <w:rPr>
                <w:lang w:val="en-US"/>
              </w:rPr>
              <w:t xml:space="preserve">Supply and construction of concrete gutter cover of 12cm thick +ramp for the disable including all constraints This price remunerates in the general conditions provided for in the contract, per linear meter (ml) the supply and construction of the gutters The linear meter at: ……………….……………………..……………...francs </w:t>
            </w:r>
          </w:p>
        </w:tc>
        <w:tc>
          <w:tcPr>
            <w:tcW w:w="1028" w:type="dxa"/>
            <w:noWrap/>
            <w:hideMark/>
          </w:tcPr>
          <w:p w14:paraId="720A95E0" w14:textId="77777777" w:rsidR="000E05A5" w:rsidRPr="000E05A5" w:rsidRDefault="000E05A5" w:rsidP="006427F1">
            <w:pPr>
              <w:spacing w:line="276" w:lineRule="auto"/>
              <w:jc w:val="both"/>
            </w:pPr>
            <w:r w:rsidRPr="000E05A5">
              <w:t>m3</w:t>
            </w:r>
          </w:p>
        </w:tc>
        <w:tc>
          <w:tcPr>
            <w:tcW w:w="983" w:type="dxa"/>
            <w:noWrap/>
          </w:tcPr>
          <w:p w14:paraId="1B24A59E" w14:textId="77777777" w:rsidR="000E05A5" w:rsidRPr="000E05A5" w:rsidRDefault="000E05A5" w:rsidP="006427F1">
            <w:pPr>
              <w:spacing w:line="276" w:lineRule="auto"/>
              <w:jc w:val="both"/>
            </w:pPr>
          </w:p>
        </w:tc>
      </w:tr>
      <w:tr w:rsidR="000E05A5" w:rsidRPr="000E05A5" w14:paraId="3E2B63CA" w14:textId="77777777" w:rsidTr="007C2BB9">
        <w:trPr>
          <w:gridAfter w:val="1"/>
          <w:wAfter w:w="14" w:type="dxa"/>
          <w:trHeight w:val="480"/>
        </w:trPr>
        <w:tc>
          <w:tcPr>
            <w:tcW w:w="810" w:type="dxa"/>
            <w:gridSpan w:val="2"/>
            <w:noWrap/>
            <w:hideMark/>
          </w:tcPr>
          <w:p w14:paraId="585837BB" w14:textId="77777777" w:rsidR="000E05A5" w:rsidRPr="000E05A5" w:rsidRDefault="000E05A5" w:rsidP="006427F1">
            <w:pPr>
              <w:spacing w:line="276" w:lineRule="auto"/>
              <w:jc w:val="both"/>
            </w:pPr>
            <w:r w:rsidRPr="000E05A5">
              <w:t>11.5</w:t>
            </w:r>
          </w:p>
        </w:tc>
        <w:tc>
          <w:tcPr>
            <w:tcW w:w="6503" w:type="dxa"/>
            <w:gridSpan w:val="4"/>
            <w:hideMark/>
          </w:tcPr>
          <w:p w14:paraId="4B5EF931" w14:textId="77777777" w:rsidR="000E05A5" w:rsidRPr="008A4631" w:rsidRDefault="000E05A5" w:rsidP="006427F1">
            <w:pPr>
              <w:spacing w:line="276" w:lineRule="auto"/>
              <w:jc w:val="both"/>
              <w:rPr>
                <w:lang w:val="en-US"/>
              </w:rPr>
            </w:pPr>
            <w:r w:rsidRPr="008A4631">
              <w:rPr>
                <w:lang w:val="en-US"/>
              </w:rPr>
              <w:t xml:space="preserve">Supply and installation of concrete paving around the building including all constraints This price remunerates in the general conditions provided for in the contract, per square meter (m2) the supply and creation of a paving The square meter at …………….……………………..……………...francs </w:t>
            </w:r>
          </w:p>
        </w:tc>
        <w:tc>
          <w:tcPr>
            <w:tcW w:w="1028" w:type="dxa"/>
            <w:noWrap/>
            <w:hideMark/>
          </w:tcPr>
          <w:p w14:paraId="158ABB19" w14:textId="77777777" w:rsidR="000E05A5" w:rsidRPr="000E05A5" w:rsidRDefault="000E05A5" w:rsidP="006427F1">
            <w:pPr>
              <w:spacing w:line="276" w:lineRule="auto"/>
              <w:jc w:val="both"/>
            </w:pPr>
            <w:r w:rsidRPr="000E05A5">
              <w:t>M3</w:t>
            </w:r>
          </w:p>
        </w:tc>
        <w:tc>
          <w:tcPr>
            <w:tcW w:w="983" w:type="dxa"/>
            <w:noWrap/>
          </w:tcPr>
          <w:p w14:paraId="06386FF3" w14:textId="77777777" w:rsidR="000E05A5" w:rsidRPr="000E05A5" w:rsidRDefault="000E05A5" w:rsidP="006427F1">
            <w:pPr>
              <w:spacing w:line="276" w:lineRule="auto"/>
              <w:jc w:val="both"/>
            </w:pPr>
          </w:p>
        </w:tc>
      </w:tr>
      <w:tr w:rsidR="000E05A5" w:rsidRPr="000E05A5" w14:paraId="0973DCDF" w14:textId="77777777" w:rsidTr="007C2BB9">
        <w:trPr>
          <w:gridAfter w:val="1"/>
          <w:wAfter w:w="14" w:type="dxa"/>
          <w:trHeight w:val="960"/>
        </w:trPr>
        <w:tc>
          <w:tcPr>
            <w:tcW w:w="810" w:type="dxa"/>
            <w:gridSpan w:val="2"/>
            <w:noWrap/>
            <w:hideMark/>
          </w:tcPr>
          <w:p w14:paraId="21A02429" w14:textId="77777777" w:rsidR="000E05A5" w:rsidRPr="000E05A5" w:rsidRDefault="000E05A5" w:rsidP="006427F1">
            <w:pPr>
              <w:spacing w:line="276" w:lineRule="auto"/>
              <w:jc w:val="both"/>
            </w:pPr>
            <w:r w:rsidRPr="000E05A5">
              <w:t> </w:t>
            </w:r>
          </w:p>
        </w:tc>
        <w:tc>
          <w:tcPr>
            <w:tcW w:w="6503" w:type="dxa"/>
            <w:gridSpan w:val="4"/>
            <w:hideMark/>
          </w:tcPr>
          <w:p w14:paraId="17980254" w14:textId="77777777" w:rsidR="000E05A5" w:rsidRPr="000E05A5" w:rsidRDefault="000E05A5" w:rsidP="006427F1">
            <w:pPr>
              <w:spacing w:line="276" w:lineRule="auto"/>
              <w:jc w:val="both"/>
            </w:pPr>
            <w:r w:rsidRPr="000E05A5">
              <w:t>Sub Total Lot No1100</w:t>
            </w:r>
          </w:p>
        </w:tc>
        <w:tc>
          <w:tcPr>
            <w:tcW w:w="1028" w:type="dxa"/>
            <w:noWrap/>
            <w:hideMark/>
          </w:tcPr>
          <w:p w14:paraId="3D9E044B" w14:textId="77777777" w:rsidR="000E05A5" w:rsidRPr="000E05A5" w:rsidRDefault="000E05A5" w:rsidP="006427F1">
            <w:pPr>
              <w:spacing w:line="276" w:lineRule="auto"/>
              <w:jc w:val="both"/>
            </w:pPr>
            <w:r w:rsidRPr="000E05A5">
              <w:t> </w:t>
            </w:r>
          </w:p>
        </w:tc>
        <w:tc>
          <w:tcPr>
            <w:tcW w:w="983" w:type="dxa"/>
            <w:noWrap/>
          </w:tcPr>
          <w:p w14:paraId="7217786D" w14:textId="77777777" w:rsidR="000E05A5" w:rsidRPr="000E05A5" w:rsidRDefault="000E05A5" w:rsidP="006427F1">
            <w:pPr>
              <w:spacing w:line="276" w:lineRule="auto"/>
              <w:jc w:val="both"/>
            </w:pPr>
          </w:p>
        </w:tc>
      </w:tr>
      <w:tr w:rsidR="000E05A5" w:rsidRPr="000E05A5" w14:paraId="0B044E2D" w14:textId="77777777" w:rsidTr="007C2BB9">
        <w:trPr>
          <w:gridAfter w:val="1"/>
          <w:wAfter w:w="14" w:type="dxa"/>
          <w:trHeight w:val="300"/>
        </w:trPr>
        <w:tc>
          <w:tcPr>
            <w:tcW w:w="810" w:type="dxa"/>
            <w:gridSpan w:val="2"/>
            <w:noWrap/>
            <w:hideMark/>
          </w:tcPr>
          <w:p w14:paraId="3CED0073" w14:textId="77777777" w:rsidR="000E05A5" w:rsidRPr="000E05A5" w:rsidRDefault="000E05A5" w:rsidP="006427F1">
            <w:pPr>
              <w:spacing w:line="276" w:lineRule="auto"/>
              <w:jc w:val="both"/>
            </w:pPr>
            <w:r w:rsidRPr="000E05A5">
              <w:t> </w:t>
            </w:r>
          </w:p>
        </w:tc>
        <w:tc>
          <w:tcPr>
            <w:tcW w:w="6503" w:type="dxa"/>
            <w:gridSpan w:val="4"/>
            <w:hideMark/>
          </w:tcPr>
          <w:p w14:paraId="6B370069" w14:textId="77777777" w:rsidR="000E05A5" w:rsidRPr="000E05A5" w:rsidRDefault="000E05A5" w:rsidP="006427F1">
            <w:pPr>
              <w:spacing w:line="276" w:lineRule="auto"/>
              <w:jc w:val="both"/>
            </w:pPr>
            <w:r w:rsidRPr="000E05A5">
              <w:t> LOT 1200 : ENIRONMENTAL IMPACT NOTCIE</w:t>
            </w:r>
          </w:p>
        </w:tc>
        <w:tc>
          <w:tcPr>
            <w:tcW w:w="1028" w:type="dxa"/>
            <w:noWrap/>
            <w:hideMark/>
          </w:tcPr>
          <w:p w14:paraId="3817A4AC" w14:textId="77777777" w:rsidR="000E05A5" w:rsidRPr="000E05A5" w:rsidRDefault="000E05A5" w:rsidP="006427F1">
            <w:pPr>
              <w:spacing w:line="276" w:lineRule="auto"/>
              <w:jc w:val="both"/>
            </w:pPr>
            <w:r w:rsidRPr="000E05A5">
              <w:t> </w:t>
            </w:r>
          </w:p>
        </w:tc>
        <w:tc>
          <w:tcPr>
            <w:tcW w:w="983" w:type="dxa"/>
            <w:noWrap/>
          </w:tcPr>
          <w:p w14:paraId="7E151CF1" w14:textId="77777777" w:rsidR="000E05A5" w:rsidRPr="000E05A5" w:rsidRDefault="000E05A5" w:rsidP="006427F1">
            <w:pPr>
              <w:spacing w:line="276" w:lineRule="auto"/>
              <w:jc w:val="both"/>
            </w:pPr>
          </w:p>
        </w:tc>
      </w:tr>
      <w:tr w:rsidR="000E05A5" w:rsidRPr="000E05A5" w14:paraId="4704DB05" w14:textId="77777777" w:rsidTr="007C2BB9">
        <w:trPr>
          <w:gridAfter w:val="1"/>
          <w:wAfter w:w="14" w:type="dxa"/>
          <w:trHeight w:val="300"/>
        </w:trPr>
        <w:tc>
          <w:tcPr>
            <w:tcW w:w="810" w:type="dxa"/>
            <w:gridSpan w:val="2"/>
            <w:noWrap/>
            <w:hideMark/>
          </w:tcPr>
          <w:p w14:paraId="3F37DB4E" w14:textId="77777777" w:rsidR="000E05A5" w:rsidRPr="000E05A5" w:rsidRDefault="000E05A5" w:rsidP="006427F1">
            <w:pPr>
              <w:spacing w:line="276" w:lineRule="auto"/>
              <w:jc w:val="both"/>
            </w:pPr>
            <w:r w:rsidRPr="000E05A5">
              <w:t>12.1</w:t>
            </w:r>
          </w:p>
        </w:tc>
        <w:tc>
          <w:tcPr>
            <w:tcW w:w="6503" w:type="dxa"/>
            <w:gridSpan w:val="4"/>
            <w:hideMark/>
          </w:tcPr>
          <w:p w14:paraId="5CE519B3" w14:textId="77777777" w:rsidR="000E05A5" w:rsidRPr="008A4631" w:rsidRDefault="000E05A5" w:rsidP="006427F1">
            <w:pPr>
              <w:spacing w:line="276" w:lineRule="auto"/>
              <w:jc w:val="both"/>
              <w:rPr>
                <w:lang w:val="en-US"/>
              </w:rPr>
            </w:pPr>
            <w:r w:rsidRPr="008A4631">
              <w:rPr>
                <w:lang w:val="en-US"/>
              </w:rPr>
              <w:t>Production of an environmental impact notice planning of environmental friendly trees, carpet grass , flower bed including all constraints This price remunerates in the general conditions provided for in the contract, per contract price (u)</w:t>
            </w:r>
          </w:p>
          <w:p w14:paraId="5C17C41D" w14:textId="77777777" w:rsidR="000E05A5" w:rsidRPr="008A4631" w:rsidRDefault="000E05A5" w:rsidP="006427F1">
            <w:pPr>
              <w:spacing w:line="276" w:lineRule="auto"/>
              <w:jc w:val="both"/>
              <w:rPr>
                <w:lang w:val="en-US"/>
              </w:rPr>
            </w:pPr>
            <w:r w:rsidRPr="008A4631">
              <w:rPr>
                <w:lang w:val="en-US"/>
              </w:rPr>
              <w:t xml:space="preserve"> The unit price at …………….……………………..……………...francs</w:t>
            </w:r>
          </w:p>
        </w:tc>
        <w:tc>
          <w:tcPr>
            <w:tcW w:w="1028" w:type="dxa"/>
            <w:noWrap/>
            <w:hideMark/>
          </w:tcPr>
          <w:p w14:paraId="16CB6F71" w14:textId="77777777" w:rsidR="000E05A5" w:rsidRPr="000E05A5" w:rsidRDefault="000E05A5" w:rsidP="006427F1">
            <w:pPr>
              <w:spacing w:line="276" w:lineRule="auto"/>
              <w:jc w:val="both"/>
            </w:pPr>
            <w:r w:rsidRPr="000E05A5">
              <w:t>sum</w:t>
            </w:r>
          </w:p>
        </w:tc>
        <w:tc>
          <w:tcPr>
            <w:tcW w:w="983" w:type="dxa"/>
            <w:noWrap/>
          </w:tcPr>
          <w:p w14:paraId="157F12E7" w14:textId="77777777" w:rsidR="000E05A5" w:rsidRPr="000E05A5" w:rsidRDefault="000E05A5" w:rsidP="006427F1">
            <w:pPr>
              <w:spacing w:line="276" w:lineRule="auto"/>
              <w:jc w:val="both"/>
            </w:pPr>
          </w:p>
        </w:tc>
      </w:tr>
      <w:tr w:rsidR="000E05A5" w:rsidRPr="000E05A5" w14:paraId="079FEEFB" w14:textId="77777777" w:rsidTr="007C2BB9">
        <w:trPr>
          <w:gridAfter w:val="1"/>
          <w:wAfter w:w="14" w:type="dxa"/>
          <w:trHeight w:val="300"/>
        </w:trPr>
        <w:tc>
          <w:tcPr>
            <w:tcW w:w="810" w:type="dxa"/>
            <w:gridSpan w:val="2"/>
            <w:noWrap/>
            <w:hideMark/>
          </w:tcPr>
          <w:p w14:paraId="20532403" w14:textId="77777777" w:rsidR="000E05A5" w:rsidRPr="000E05A5" w:rsidRDefault="000E05A5" w:rsidP="006427F1">
            <w:pPr>
              <w:spacing w:line="276" w:lineRule="auto"/>
              <w:jc w:val="both"/>
            </w:pPr>
            <w:r w:rsidRPr="000E05A5">
              <w:t> </w:t>
            </w:r>
          </w:p>
        </w:tc>
        <w:tc>
          <w:tcPr>
            <w:tcW w:w="6503" w:type="dxa"/>
            <w:gridSpan w:val="4"/>
            <w:hideMark/>
          </w:tcPr>
          <w:p w14:paraId="30994EB9" w14:textId="77777777" w:rsidR="000E05A5" w:rsidRPr="000E05A5" w:rsidRDefault="000E05A5" w:rsidP="006427F1">
            <w:pPr>
              <w:spacing w:line="276" w:lineRule="auto"/>
              <w:jc w:val="both"/>
            </w:pPr>
            <w:r w:rsidRPr="000E05A5">
              <w:t> </w:t>
            </w:r>
          </w:p>
        </w:tc>
        <w:tc>
          <w:tcPr>
            <w:tcW w:w="1028" w:type="dxa"/>
            <w:noWrap/>
            <w:hideMark/>
          </w:tcPr>
          <w:p w14:paraId="046DDB90" w14:textId="77777777" w:rsidR="000E05A5" w:rsidRPr="000E05A5" w:rsidRDefault="000E05A5" w:rsidP="006427F1">
            <w:pPr>
              <w:spacing w:line="276" w:lineRule="auto"/>
              <w:jc w:val="both"/>
            </w:pPr>
            <w:r w:rsidRPr="000E05A5">
              <w:t> </w:t>
            </w:r>
          </w:p>
        </w:tc>
        <w:tc>
          <w:tcPr>
            <w:tcW w:w="983" w:type="dxa"/>
            <w:noWrap/>
            <w:hideMark/>
          </w:tcPr>
          <w:p w14:paraId="058CDA50" w14:textId="77777777" w:rsidR="000E05A5" w:rsidRPr="000E05A5" w:rsidRDefault="000E05A5" w:rsidP="006427F1">
            <w:pPr>
              <w:spacing w:line="276" w:lineRule="auto"/>
              <w:jc w:val="both"/>
            </w:pPr>
            <w:r w:rsidRPr="000E05A5">
              <w:t> </w:t>
            </w:r>
          </w:p>
        </w:tc>
      </w:tr>
      <w:tr w:rsidR="000E05A5" w:rsidRPr="000E05A5" w14:paraId="4CD9693B" w14:textId="77777777" w:rsidTr="007C2BB9">
        <w:trPr>
          <w:gridAfter w:val="1"/>
          <w:wAfter w:w="14" w:type="dxa"/>
          <w:trHeight w:val="300"/>
        </w:trPr>
        <w:tc>
          <w:tcPr>
            <w:tcW w:w="810" w:type="dxa"/>
            <w:gridSpan w:val="2"/>
            <w:noWrap/>
            <w:hideMark/>
          </w:tcPr>
          <w:p w14:paraId="1D9FC457" w14:textId="77777777" w:rsidR="000E05A5" w:rsidRPr="000E05A5" w:rsidRDefault="000E05A5" w:rsidP="006427F1">
            <w:pPr>
              <w:spacing w:line="276" w:lineRule="auto"/>
              <w:jc w:val="both"/>
            </w:pPr>
            <w:r w:rsidRPr="000E05A5">
              <w:t> </w:t>
            </w:r>
          </w:p>
        </w:tc>
        <w:tc>
          <w:tcPr>
            <w:tcW w:w="6503" w:type="dxa"/>
            <w:gridSpan w:val="4"/>
            <w:hideMark/>
          </w:tcPr>
          <w:p w14:paraId="153BF714" w14:textId="77777777" w:rsidR="000E05A5" w:rsidRPr="000E05A5" w:rsidRDefault="000E05A5" w:rsidP="006427F1">
            <w:pPr>
              <w:spacing w:line="276" w:lineRule="auto"/>
              <w:jc w:val="both"/>
            </w:pPr>
            <w:r w:rsidRPr="000E05A5">
              <w:t>LOT 100:SITE PREPARATION</w:t>
            </w:r>
          </w:p>
        </w:tc>
        <w:tc>
          <w:tcPr>
            <w:tcW w:w="1028" w:type="dxa"/>
            <w:noWrap/>
            <w:hideMark/>
          </w:tcPr>
          <w:p w14:paraId="388279F5" w14:textId="77777777" w:rsidR="000E05A5" w:rsidRPr="000E05A5" w:rsidRDefault="000E05A5" w:rsidP="006427F1">
            <w:pPr>
              <w:spacing w:line="276" w:lineRule="auto"/>
              <w:jc w:val="both"/>
            </w:pPr>
            <w:r w:rsidRPr="000E05A5">
              <w:t> </w:t>
            </w:r>
          </w:p>
        </w:tc>
        <w:tc>
          <w:tcPr>
            <w:tcW w:w="983" w:type="dxa"/>
            <w:noWrap/>
            <w:hideMark/>
          </w:tcPr>
          <w:p w14:paraId="008D6E9F" w14:textId="77777777" w:rsidR="000E05A5" w:rsidRPr="000E05A5" w:rsidRDefault="000E05A5" w:rsidP="006427F1">
            <w:pPr>
              <w:spacing w:line="276" w:lineRule="auto"/>
              <w:jc w:val="both"/>
            </w:pPr>
            <w:r w:rsidRPr="000E05A5">
              <w:t> </w:t>
            </w:r>
          </w:p>
        </w:tc>
      </w:tr>
      <w:tr w:rsidR="000E05A5" w:rsidRPr="000E05A5" w14:paraId="4D17D97B" w14:textId="77777777" w:rsidTr="007C2BB9">
        <w:trPr>
          <w:gridAfter w:val="1"/>
          <w:wAfter w:w="14" w:type="dxa"/>
          <w:trHeight w:val="300"/>
        </w:trPr>
        <w:tc>
          <w:tcPr>
            <w:tcW w:w="810" w:type="dxa"/>
            <w:gridSpan w:val="2"/>
            <w:noWrap/>
            <w:hideMark/>
          </w:tcPr>
          <w:p w14:paraId="4BA6E15D" w14:textId="77777777" w:rsidR="000E05A5" w:rsidRPr="000E05A5" w:rsidRDefault="000E05A5" w:rsidP="006427F1">
            <w:pPr>
              <w:spacing w:line="276" w:lineRule="auto"/>
              <w:jc w:val="both"/>
            </w:pPr>
            <w:r w:rsidRPr="000E05A5">
              <w:t> </w:t>
            </w:r>
          </w:p>
        </w:tc>
        <w:tc>
          <w:tcPr>
            <w:tcW w:w="6503" w:type="dxa"/>
            <w:gridSpan w:val="4"/>
            <w:hideMark/>
          </w:tcPr>
          <w:p w14:paraId="5C20856D" w14:textId="77777777" w:rsidR="000E05A5" w:rsidRPr="000E05A5" w:rsidRDefault="000E05A5" w:rsidP="006427F1">
            <w:pPr>
              <w:spacing w:line="276" w:lineRule="auto"/>
              <w:jc w:val="both"/>
            </w:pPr>
            <w:r w:rsidRPr="000E05A5">
              <w:t>LOT 200:FOUNDATION</w:t>
            </w:r>
          </w:p>
        </w:tc>
        <w:tc>
          <w:tcPr>
            <w:tcW w:w="1028" w:type="dxa"/>
            <w:noWrap/>
            <w:hideMark/>
          </w:tcPr>
          <w:p w14:paraId="66AB7BDD" w14:textId="77777777" w:rsidR="000E05A5" w:rsidRPr="000E05A5" w:rsidRDefault="000E05A5" w:rsidP="006427F1">
            <w:pPr>
              <w:spacing w:line="276" w:lineRule="auto"/>
              <w:jc w:val="both"/>
            </w:pPr>
            <w:r w:rsidRPr="000E05A5">
              <w:t> </w:t>
            </w:r>
          </w:p>
        </w:tc>
        <w:tc>
          <w:tcPr>
            <w:tcW w:w="983" w:type="dxa"/>
            <w:noWrap/>
            <w:hideMark/>
          </w:tcPr>
          <w:p w14:paraId="5BBBC23F" w14:textId="77777777" w:rsidR="000E05A5" w:rsidRPr="000E05A5" w:rsidRDefault="000E05A5" w:rsidP="006427F1">
            <w:pPr>
              <w:spacing w:line="276" w:lineRule="auto"/>
              <w:jc w:val="both"/>
            </w:pPr>
            <w:r w:rsidRPr="000E05A5">
              <w:t> </w:t>
            </w:r>
          </w:p>
        </w:tc>
      </w:tr>
      <w:tr w:rsidR="000E05A5" w:rsidRPr="000E05A5" w14:paraId="77E81248" w14:textId="77777777" w:rsidTr="007C2BB9">
        <w:trPr>
          <w:gridAfter w:val="1"/>
          <w:wAfter w:w="14" w:type="dxa"/>
          <w:trHeight w:val="300"/>
        </w:trPr>
        <w:tc>
          <w:tcPr>
            <w:tcW w:w="810" w:type="dxa"/>
            <w:gridSpan w:val="2"/>
            <w:noWrap/>
            <w:hideMark/>
          </w:tcPr>
          <w:p w14:paraId="26FF216C" w14:textId="77777777" w:rsidR="000E05A5" w:rsidRPr="000E05A5" w:rsidRDefault="000E05A5" w:rsidP="006427F1">
            <w:pPr>
              <w:spacing w:line="276" w:lineRule="auto"/>
              <w:jc w:val="both"/>
            </w:pPr>
            <w:r w:rsidRPr="000E05A5">
              <w:t> </w:t>
            </w:r>
          </w:p>
        </w:tc>
        <w:tc>
          <w:tcPr>
            <w:tcW w:w="6503" w:type="dxa"/>
            <w:gridSpan w:val="4"/>
            <w:hideMark/>
          </w:tcPr>
          <w:p w14:paraId="24B1E8A1" w14:textId="77777777" w:rsidR="000E05A5" w:rsidRPr="000E05A5" w:rsidRDefault="000E05A5" w:rsidP="006427F1">
            <w:pPr>
              <w:spacing w:line="276" w:lineRule="auto"/>
              <w:jc w:val="both"/>
            </w:pPr>
            <w:r w:rsidRPr="000E05A5">
              <w:t xml:space="preserve"> LOT 300:ELEVATION</w:t>
            </w:r>
          </w:p>
        </w:tc>
        <w:tc>
          <w:tcPr>
            <w:tcW w:w="1028" w:type="dxa"/>
            <w:noWrap/>
            <w:hideMark/>
          </w:tcPr>
          <w:p w14:paraId="58362B66" w14:textId="77777777" w:rsidR="000E05A5" w:rsidRPr="000E05A5" w:rsidRDefault="000E05A5" w:rsidP="006427F1">
            <w:pPr>
              <w:spacing w:line="276" w:lineRule="auto"/>
              <w:jc w:val="both"/>
            </w:pPr>
            <w:r w:rsidRPr="000E05A5">
              <w:t> </w:t>
            </w:r>
          </w:p>
        </w:tc>
        <w:tc>
          <w:tcPr>
            <w:tcW w:w="983" w:type="dxa"/>
            <w:noWrap/>
            <w:hideMark/>
          </w:tcPr>
          <w:p w14:paraId="312BC9C3" w14:textId="77777777" w:rsidR="000E05A5" w:rsidRPr="000E05A5" w:rsidRDefault="000E05A5" w:rsidP="006427F1">
            <w:pPr>
              <w:spacing w:line="276" w:lineRule="auto"/>
              <w:jc w:val="both"/>
            </w:pPr>
            <w:r w:rsidRPr="000E05A5">
              <w:t> </w:t>
            </w:r>
          </w:p>
        </w:tc>
      </w:tr>
      <w:tr w:rsidR="000E05A5" w:rsidRPr="000E05A5" w14:paraId="40B7783C" w14:textId="77777777" w:rsidTr="007C2BB9">
        <w:trPr>
          <w:gridAfter w:val="1"/>
          <w:wAfter w:w="14" w:type="dxa"/>
          <w:trHeight w:val="300"/>
        </w:trPr>
        <w:tc>
          <w:tcPr>
            <w:tcW w:w="810" w:type="dxa"/>
            <w:gridSpan w:val="2"/>
            <w:noWrap/>
            <w:hideMark/>
          </w:tcPr>
          <w:p w14:paraId="1D124932" w14:textId="77777777" w:rsidR="000E05A5" w:rsidRPr="000E05A5" w:rsidRDefault="000E05A5" w:rsidP="006427F1">
            <w:pPr>
              <w:spacing w:line="276" w:lineRule="auto"/>
              <w:jc w:val="both"/>
            </w:pPr>
            <w:r w:rsidRPr="000E05A5">
              <w:t> </w:t>
            </w:r>
          </w:p>
        </w:tc>
        <w:tc>
          <w:tcPr>
            <w:tcW w:w="6503" w:type="dxa"/>
            <w:gridSpan w:val="4"/>
            <w:hideMark/>
          </w:tcPr>
          <w:p w14:paraId="618ED283" w14:textId="77777777" w:rsidR="000E05A5" w:rsidRPr="000E05A5" w:rsidRDefault="000E05A5" w:rsidP="006427F1">
            <w:pPr>
              <w:spacing w:line="276" w:lineRule="auto"/>
              <w:jc w:val="both"/>
            </w:pPr>
            <w:r w:rsidRPr="000E05A5">
              <w:t>LOT 400:ROOFING</w:t>
            </w:r>
          </w:p>
        </w:tc>
        <w:tc>
          <w:tcPr>
            <w:tcW w:w="1028" w:type="dxa"/>
            <w:noWrap/>
            <w:hideMark/>
          </w:tcPr>
          <w:p w14:paraId="3F2ED324" w14:textId="77777777" w:rsidR="000E05A5" w:rsidRPr="000E05A5" w:rsidRDefault="000E05A5" w:rsidP="006427F1">
            <w:pPr>
              <w:spacing w:line="276" w:lineRule="auto"/>
              <w:jc w:val="both"/>
            </w:pPr>
            <w:r w:rsidRPr="000E05A5">
              <w:t> </w:t>
            </w:r>
          </w:p>
        </w:tc>
        <w:tc>
          <w:tcPr>
            <w:tcW w:w="983" w:type="dxa"/>
            <w:noWrap/>
            <w:hideMark/>
          </w:tcPr>
          <w:p w14:paraId="0266E6F8" w14:textId="77777777" w:rsidR="000E05A5" w:rsidRPr="000E05A5" w:rsidRDefault="000E05A5" w:rsidP="006427F1">
            <w:pPr>
              <w:spacing w:line="276" w:lineRule="auto"/>
              <w:jc w:val="both"/>
            </w:pPr>
            <w:r w:rsidRPr="000E05A5">
              <w:t> </w:t>
            </w:r>
          </w:p>
        </w:tc>
      </w:tr>
      <w:tr w:rsidR="000E05A5" w:rsidRPr="000E05A5" w14:paraId="696C1C9B" w14:textId="77777777" w:rsidTr="007C2BB9">
        <w:trPr>
          <w:gridAfter w:val="1"/>
          <w:wAfter w:w="14" w:type="dxa"/>
          <w:trHeight w:val="300"/>
        </w:trPr>
        <w:tc>
          <w:tcPr>
            <w:tcW w:w="810" w:type="dxa"/>
            <w:gridSpan w:val="2"/>
            <w:noWrap/>
            <w:hideMark/>
          </w:tcPr>
          <w:p w14:paraId="598C5BDB" w14:textId="77777777" w:rsidR="000E05A5" w:rsidRPr="000E05A5" w:rsidRDefault="000E05A5" w:rsidP="006427F1">
            <w:pPr>
              <w:spacing w:line="276" w:lineRule="auto"/>
              <w:jc w:val="both"/>
            </w:pPr>
            <w:r w:rsidRPr="000E05A5">
              <w:t> </w:t>
            </w:r>
          </w:p>
        </w:tc>
        <w:tc>
          <w:tcPr>
            <w:tcW w:w="6503" w:type="dxa"/>
            <w:gridSpan w:val="4"/>
            <w:hideMark/>
          </w:tcPr>
          <w:p w14:paraId="78ACCB07" w14:textId="77777777" w:rsidR="000E05A5" w:rsidRPr="000E05A5" w:rsidRDefault="000E05A5" w:rsidP="006427F1">
            <w:pPr>
              <w:spacing w:line="276" w:lineRule="auto"/>
              <w:jc w:val="both"/>
            </w:pPr>
            <w:r w:rsidRPr="000E05A5">
              <w:t>LOT 600:FIXTURES AND FITTINGS</w:t>
            </w:r>
          </w:p>
        </w:tc>
        <w:tc>
          <w:tcPr>
            <w:tcW w:w="1028" w:type="dxa"/>
            <w:noWrap/>
            <w:hideMark/>
          </w:tcPr>
          <w:p w14:paraId="17F5D005" w14:textId="77777777" w:rsidR="000E05A5" w:rsidRPr="000E05A5" w:rsidRDefault="000E05A5" w:rsidP="006427F1">
            <w:pPr>
              <w:spacing w:line="276" w:lineRule="auto"/>
              <w:jc w:val="both"/>
            </w:pPr>
            <w:r w:rsidRPr="000E05A5">
              <w:t> </w:t>
            </w:r>
          </w:p>
        </w:tc>
        <w:tc>
          <w:tcPr>
            <w:tcW w:w="983" w:type="dxa"/>
            <w:noWrap/>
            <w:hideMark/>
          </w:tcPr>
          <w:p w14:paraId="4C3A08B0" w14:textId="77777777" w:rsidR="000E05A5" w:rsidRPr="000E05A5" w:rsidRDefault="000E05A5" w:rsidP="006427F1">
            <w:pPr>
              <w:spacing w:line="276" w:lineRule="auto"/>
              <w:jc w:val="both"/>
            </w:pPr>
            <w:r w:rsidRPr="000E05A5">
              <w:t> </w:t>
            </w:r>
          </w:p>
        </w:tc>
      </w:tr>
      <w:tr w:rsidR="000E05A5" w:rsidRPr="000E05A5" w14:paraId="57F755B1" w14:textId="77777777" w:rsidTr="007C2BB9">
        <w:trPr>
          <w:gridAfter w:val="1"/>
          <w:wAfter w:w="14" w:type="dxa"/>
          <w:trHeight w:val="300"/>
        </w:trPr>
        <w:tc>
          <w:tcPr>
            <w:tcW w:w="810" w:type="dxa"/>
            <w:gridSpan w:val="2"/>
            <w:noWrap/>
            <w:hideMark/>
          </w:tcPr>
          <w:p w14:paraId="739249E3" w14:textId="77777777" w:rsidR="000E05A5" w:rsidRPr="000E05A5" w:rsidRDefault="000E05A5" w:rsidP="006427F1">
            <w:pPr>
              <w:spacing w:line="276" w:lineRule="auto"/>
              <w:jc w:val="both"/>
            </w:pPr>
            <w:r w:rsidRPr="000E05A5">
              <w:t> </w:t>
            </w:r>
          </w:p>
        </w:tc>
        <w:tc>
          <w:tcPr>
            <w:tcW w:w="6503" w:type="dxa"/>
            <w:gridSpan w:val="4"/>
            <w:hideMark/>
          </w:tcPr>
          <w:p w14:paraId="4E2972AA" w14:textId="77777777" w:rsidR="000E05A5" w:rsidRPr="000E05A5" w:rsidRDefault="000E05A5" w:rsidP="006427F1">
            <w:pPr>
              <w:spacing w:line="276" w:lineRule="auto"/>
              <w:jc w:val="both"/>
            </w:pPr>
            <w:r w:rsidRPr="000E05A5">
              <w:t>LOT 700:FLOOR FINISHING</w:t>
            </w:r>
          </w:p>
        </w:tc>
        <w:tc>
          <w:tcPr>
            <w:tcW w:w="1028" w:type="dxa"/>
            <w:noWrap/>
            <w:hideMark/>
          </w:tcPr>
          <w:p w14:paraId="2720BE7F" w14:textId="77777777" w:rsidR="000E05A5" w:rsidRPr="000E05A5" w:rsidRDefault="000E05A5" w:rsidP="006427F1">
            <w:pPr>
              <w:spacing w:line="276" w:lineRule="auto"/>
              <w:jc w:val="both"/>
            </w:pPr>
            <w:r w:rsidRPr="000E05A5">
              <w:t> </w:t>
            </w:r>
          </w:p>
        </w:tc>
        <w:tc>
          <w:tcPr>
            <w:tcW w:w="983" w:type="dxa"/>
            <w:noWrap/>
            <w:hideMark/>
          </w:tcPr>
          <w:p w14:paraId="2E38E6B4" w14:textId="77777777" w:rsidR="000E05A5" w:rsidRPr="000E05A5" w:rsidRDefault="000E05A5" w:rsidP="006427F1">
            <w:pPr>
              <w:spacing w:line="276" w:lineRule="auto"/>
              <w:jc w:val="both"/>
            </w:pPr>
            <w:r w:rsidRPr="000E05A5">
              <w:t> </w:t>
            </w:r>
          </w:p>
        </w:tc>
      </w:tr>
      <w:tr w:rsidR="000E05A5" w:rsidRPr="000E05A5" w14:paraId="7C5E0D08" w14:textId="77777777" w:rsidTr="007C2BB9">
        <w:trPr>
          <w:gridAfter w:val="1"/>
          <w:wAfter w:w="14" w:type="dxa"/>
          <w:trHeight w:val="480"/>
        </w:trPr>
        <w:tc>
          <w:tcPr>
            <w:tcW w:w="810" w:type="dxa"/>
            <w:gridSpan w:val="2"/>
            <w:noWrap/>
            <w:hideMark/>
          </w:tcPr>
          <w:p w14:paraId="469F3A06" w14:textId="77777777" w:rsidR="000E05A5" w:rsidRPr="000E05A5" w:rsidRDefault="000E05A5" w:rsidP="006427F1">
            <w:pPr>
              <w:spacing w:line="276" w:lineRule="auto"/>
              <w:jc w:val="both"/>
            </w:pPr>
            <w:r w:rsidRPr="000E05A5">
              <w:t> </w:t>
            </w:r>
          </w:p>
        </w:tc>
        <w:tc>
          <w:tcPr>
            <w:tcW w:w="6503" w:type="dxa"/>
            <w:gridSpan w:val="4"/>
            <w:hideMark/>
          </w:tcPr>
          <w:p w14:paraId="6581C009" w14:textId="77777777" w:rsidR="000E05A5" w:rsidRPr="000E05A5" w:rsidRDefault="000E05A5" w:rsidP="006427F1">
            <w:pPr>
              <w:spacing w:line="276" w:lineRule="auto"/>
              <w:jc w:val="both"/>
            </w:pPr>
            <w:r w:rsidRPr="000E05A5">
              <w:t>LOT 800: PAINTING</w:t>
            </w:r>
          </w:p>
        </w:tc>
        <w:tc>
          <w:tcPr>
            <w:tcW w:w="1028" w:type="dxa"/>
            <w:noWrap/>
            <w:hideMark/>
          </w:tcPr>
          <w:p w14:paraId="3DB0FA87" w14:textId="77777777" w:rsidR="000E05A5" w:rsidRPr="000E05A5" w:rsidRDefault="000E05A5" w:rsidP="006427F1">
            <w:pPr>
              <w:spacing w:line="276" w:lineRule="auto"/>
              <w:jc w:val="both"/>
            </w:pPr>
            <w:r w:rsidRPr="000E05A5">
              <w:t> </w:t>
            </w:r>
          </w:p>
        </w:tc>
        <w:tc>
          <w:tcPr>
            <w:tcW w:w="983" w:type="dxa"/>
            <w:noWrap/>
            <w:hideMark/>
          </w:tcPr>
          <w:p w14:paraId="4987DE0A" w14:textId="77777777" w:rsidR="000E05A5" w:rsidRPr="000E05A5" w:rsidRDefault="000E05A5" w:rsidP="006427F1">
            <w:pPr>
              <w:spacing w:line="276" w:lineRule="auto"/>
              <w:jc w:val="both"/>
            </w:pPr>
            <w:r w:rsidRPr="000E05A5">
              <w:t> </w:t>
            </w:r>
          </w:p>
        </w:tc>
      </w:tr>
      <w:tr w:rsidR="000E05A5" w:rsidRPr="000E05A5" w14:paraId="18D5F24C" w14:textId="77777777" w:rsidTr="007C2BB9">
        <w:trPr>
          <w:gridAfter w:val="1"/>
          <w:wAfter w:w="14" w:type="dxa"/>
          <w:trHeight w:val="300"/>
        </w:trPr>
        <w:tc>
          <w:tcPr>
            <w:tcW w:w="810" w:type="dxa"/>
            <w:gridSpan w:val="2"/>
            <w:noWrap/>
            <w:hideMark/>
          </w:tcPr>
          <w:p w14:paraId="3F26DF39" w14:textId="77777777" w:rsidR="000E05A5" w:rsidRPr="000E05A5" w:rsidRDefault="000E05A5" w:rsidP="006427F1">
            <w:pPr>
              <w:spacing w:line="276" w:lineRule="auto"/>
              <w:jc w:val="both"/>
            </w:pPr>
            <w:r w:rsidRPr="000E05A5">
              <w:t> </w:t>
            </w:r>
          </w:p>
        </w:tc>
        <w:tc>
          <w:tcPr>
            <w:tcW w:w="6503" w:type="dxa"/>
            <w:gridSpan w:val="4"/>
            <w:hideMark/>
          </w:tcPr>
          <w:p w14:paraId="514E5629" w14:textId="77777777" w:rsidR="000E05A5" w:rsidRPr="000E05A5" w:rsidRDefault="000E05A5" w:rsidP="006427F1">
            <w:pPr>
              <w:spacing w:line="276" w:lineRule="auto"/>
              <w:jc w:val="both"/>
            </w:pPr>
            <w:r w:rsidRPr="000E05A5">
              <w:t>LOT 900: ELECTRICITY</w:t>
            </w:r>
          </w:p>
        </w:tc>
        <w:tc>
          <w:tcPr>
            <w:tcW w:w="1028" w:type="dxa"/>
            <w:noWrap/>
            <w:hideMark/>
          </w:tcPr>
          <w:p w14:paraId="454C5589" w14:textId="77777777" w:rsidR="000E05A5" w:rsidRPr="000E05A5" w:rsidRDefault="000E05A5" w:rsidP="006427F1">
            <w:pPr>
              <w:spacing w:line="276" w:lineRule="auto"/>
              <w:jc w:val="both"/>
            </w:pPr>
            <w:r w:rsidRPr="000E05A5">
              <w:t> </w:t>
            </w:r>
          </w:p>
        </w:tc>
        <w:tc>
          <w:tcPr>
            <w:tcW w:w="983" w:type="dxa"/>
            <w:noWrap/>
            <w:hideMark/>
          </w:tcPr>
          <w:p w14:paraId="1C7A3F2A" w14:textId="77777777" w:rsidR="000E05A5" w:rsidRPr="000E05A5" w:rsidRDefault="000E05A5" w:rsidP="006427F1">
            <w:pPr>
              <w:spacing w:line="276" w:lineRule="auto"/>
              <w:jc w:val="both"/>
            </w:pPr>
            <w:r w:rsidRPr="000E05A5">
              <w:t> </w:t>
            </w:r>
          </w:p>
        </w:tc>
      </w:tr>
      <w:tr w:rsidR="000E05A5" w:rsidRPr="000E05A5" w14:paraId="1733C261" w14:textId="77777777" w:rsidTr="007C2BB9">
        <w:trPr>
          <w:gridAfter w:val="1"/>
          <w:wAfter w:w="14" w:type="dxa"/>
          <w:trHeight w:val="300"/>
        </w:trPr>
        <w:tc>
          <w:tcPr>
            <w:tcW w:w="810" w:type="dxa"/>
            <w:gridSpan w:val="2"/>
            <w:noWrap/>
            <w:hideMark/>
          </w:tcPr>
          <w:p w14:paraId="62BCFE63" w14:textId="77777777" w:rsidR="000E05A5" w:rsidRPr="000E05A5" w:rsidRDefault="000E05A5" w:rsidP="006427F1">
            <w:pPr>
              <w:spacing w:line="276" w:lineRule="auto"/>
              <w:jc w:val="both"/>
            </w:pPr>
            <w:r w:rsidRPr="000E05A5">
              <w:t> </w:t>
            </w:r>
          </w:p>
        </w:tc>
        <w:tc>
          <w:tcPr>
            <w:tcW w:w="6503" w:type="dxa"/>
            <w:gridSpan w:val="4"/>
            <w:hideMark/>
          </w:tcPr>
          <w:p w14:paraId="0777FF53" w14:textId="77777777" w:rsidR="000E05A5" w:rsidRPr="008A4631" w:rsidRDefault="000E05A5" w:rsidP="006427F1">
            <w:pPr>
              <w:spacing w:line="276" w:lineRule="auto"/>
              <w:jc w:val="both"/>
              <w:rPr>
                <w:lang w:val="en-US"/>
              </w:rPr>
            </w:pPr>
            <w:r w:rsidRPr="008A4631">
              <w:rPr>
                <w:lang w:val="en-US"/>
              </w:rPr>
              <w:t>LOT 1000: PLUMBING AND SANITARY INSTALLATIONS</w:t>
            </w:r>
          </w:p>
        </w:tc>
        <w:tc>
          <w:tcPr>
            <w:tcW w:w="1028" w:type="dxa"/>
            <w:noWrap/>
            <w:hideMark/>
          </w:tcPr>
          <w:p w14:paraId="218AC116" w14:textId="77777777" w:rsidR="000E05A5" w:rsidRPr="008A4631" w:rsidRDefault="000E05A5" w:rsidP="006427F1">
            <w:pPr>
              <w:spacing w:line="276" w:lineRule="auto"/>
              <w:jc w:val="both"/>
              <w:rPr>
                <w:lang w:val="en-US"/>
              </w:rPr>
            </w:pPr>
            <w:r w:rsidRPr="008A4631">
              <w:rPr>
                <w:lang w:val="en-US"/>
              </w:rPr>
              <w:t> </w:t>
            </w:r>
          </w:p>
        </w:tc>
        <w:tc>
          <w:tcPr>
            <w:tcW w:w="983" w:type="dxa"/>
            <w:noWrap/>
            <w:hideMark/>
          </w:tcPr>
          <w:p w14:paraId="631E29BA" w14:textId="77777777" w:rsidR="000E05A5" w:rsidRPr="008A4631" w:rsidRDefault="000E05A5" w:rsidP="006427F1">
            <w:pPr>
              <w:spacing w:line="276" w:lineRule="auto"/>
              <w:jc w:val="both"/>
              <w:rPr>
                <w:lang w:val="en-US"/>
              </w:rPr>
            </w:pPr>
            <w:r w:rsidRPr="008A4631">
              <w:rPr>
                <w:lang w:val="en-US"/>
              </w:rPr>
              <w:t> </w:t>
            </w:r>
          </w:p>
        </w:tc>
      </w:tr>
      <w:tr w:rsidR="000E05A5" w:rsidRPr="000E05A5" w14:paraId="54962B4D" w14:textId="77777777" w:rsidTr="007C2BB9">
        <w:trPr>
          <w:gridAfter w:val="1"/>
          <w:wAfter w:w="14" w:type="dxa"/>
          <w:trHeight w:val="300"/>
        </w:trPr>
        <w:tc>
          <w:tcPr>
            <w:tcW w:w="810" w:type="dxa"/>
            <w:gridSpan w:val="2"/>
            <w:noWrap/>
            <w:hideMark/>
          </w:tcPr>
          <w:p w14:paraId="37B4B5BE" w14:textId="77777777" w:rsidR="000E05A5" w:rsidRPr="008A4631" w:rsidRDefault="000E05A5" w:rsidP="006427F1">
            <w:pPr>
              <w:spacing w:line="276" w:lineRule="auto"/>
              <w:jc w:val="both"/>
              <w:rPr>
                <w:lang w:val="en-US"/>
              </w:rPr>
            </w:pPr>
            <w:r w:rsidRPr="008A4631">
              <w:rPr>
                <w:lang w:val="en-US"/>
              </w:rPr>
              <w:lastRenderedPageBreak/>
              <w:t> </w:t>
            </w:r>
          </w:p>
        </w:tc>
        <w:tc>
          <w:tcPr>
            <w:tcW w:w="6503" w:type="dxa"/>
            <w:gridSpan w:val="4"/>
            <w:hideMark/>
          </w:tcPr>
          <w:p w14:paraId="2AACFDD6" w14:textId="77777777" w:rsidR="000E05A5" w:rsidRPr="000E05A5" w:rsidRDefault="000E05A5" w:rsidP="006427F1">
            <w:pPr>
              <w:spacing w:line="276" w:lineRule="auto"/>
              <w:jc w:val="both"/>
            </w:pPr>
            <w:r w:rsidRPr="000E05A5">
              <w:t>LOT 900: ELECTRICITY</w:t>
            </w:r>
          </w:p>
        </w:tc>
        <w:tc>
          <w:tcPr>
            <w:tcW w:w="1028" w:type="dxa"/>
            <w:noWrap/>
            <w:hideMark/>
          </w:tcPr>
          <w:p w14:paraId="4992BCFB" w14:textId="77777777" w:rsidR="000E05A5" w:rsidRPr="000E05A5" w:rsidRDefault="000E05A5" w:rsidP="006427F1">
            <w:pPr>
              <w:spacing w:line="276" w:lineRule="auto"/>
              <w:jc w:val="both"/>
            </w:pPr>
            <w:r w:rsidRPr="000E05A5">
              <w:t> </w:t>
            </w:r>
          </w:p>
        </w:tc>
        <w:tc>
          <w:tcPr>
            <w:tcW w:w="983" w:type="dxa"/>
            <w:noWrap/>
            <w:hideMark/>
          </w:tcPr>
          <w:p w14:paraId="1D68B28A" w14:textId="77777777" w:rsidR="000E05A5" w:rsidRPr="000E05A5" w:rsidRDefault="000E05A5" w:rsidP="006427F1">
            <w:pPr>
              <w:spacing w:line="276" w:lineRule="auto"/>
              <w:jc w:val="both"/>
            </w:pPr>
            <w:r w:rsidRPr="000E05A5">
              <w:t> </w:t>
            </w:r>
          </w:p>
        </w:tc>
      </w:tr>
      <w:tr w:rsidR="000E05A5" w:rsidRPr="000E05A5" w14:paraId="7DCEB1B8" w14:textId="77777777" w:rsidTr="007C2BB9">
        <w:trPr>
          <w:gridAfter w:val="1"/>
          <w:wAfter w:w="14" w:type="dxa"/>
          <w:trHeight w:val="480"/>
        </w:trPr>
        <w:tc>
          <w:tcPr>
            <w:tcW w:w="810" w:type="dxa"/>
            <w:gridSpan w:val="2"/>
            <w:noWrap/>
            <w:hideMark/>
          </w:tcPr>
          <w:p w14:paraId="20081AA4" w14:textId="77777777" w:rsidR="000E05A5" w:rsidRPr="000E05A5" w:rsidRDefault="000E05A5" w:rsidP="006427F1">
            <w:pPr>
              <w:spacing w:line="276" w:lineRule="auto"/>
              <w:jc w:val="both"/>
            </w:pPr>
            <w:r w:rsidRPr="000E05A5">
              <w:t> </w:t>
            </w:r>
          </w:p>
        </w:tc>
        <w:tc>
          <w:tcPr>
            <w:tcW w:w="6503" w:type="dxa"/>
            <w:gridSpan w:val="4"/>
            <w:hideMark/>
          </w:tcPr>
          <w:p w14:paraId="71F2CE1B" w14:textId="77777777" w:rsidR="000E05A5" w:rsidRPr="008A4631" w:rsidRDefault="000E05A5" w:rsidP="006427F1">
            <w:pPr>
              <w:spacing w:line="276" w:lineRule="auto"/>
              <w:jc w:val="both"/>
              <w:rPr>
                <w:lang w:val="en-US"/>
              </w:rPr>
            </w:pPr>
            <w:r w:rsidRPr="008A4631">
              <w:rPr>
                <w:lang w:val="en-US"/>
              </w:rPr>
              <w:t>LOT 1000: PLUMBING AND SANITARY INSTALLATIONS</w:t>
            </w:r>
          </w:p>
        </w:tc>
        <w:tc>
          <w:tcPr>
            <w:tcW w:w="1028" w:type="dxa"/>
            <w:noWrap/>
            <w:hideMark/>
          </w:tcPr>
          <w:p w14:paraId="0AD9DB6C" w14:textId="77777777" w:rsidR="000E05A5" w:rsidRPr="008A4631" w:rsidRDefault="000E05A5" w:rsidP="006427F1">
            <w:pPr>
              <w:spacing w:line="276" w:lineRule="auto"/>
              <w:jc w:val="both"/>
              <w:rPr>
                <w:lang w:val="en-US"/>
              </w:rPr>
            </w:pPr>
            <w:r w:rsidRPr="008A4631">
              <w:rPr>
                <w:lang w:val="en-US"/>
              </w:rPr>
              <w:t> </w:t>
            </w:r>
          </w:p>
        </w:tc>
        <w:tc>
          <w:tcPr>
            <w:tcW w:w="983" w:type="dxa"/>
            <w:noWrap/>
            <w:hideMark/>
          </w:tcPr>
          <w:p w14:paraId="62C36A37" w14:textId="77777777" w:rsidR="000E05A5" w:rsidRPr="008A4631" w:rsidRDefault="000E05A5" w:rsidP="006427F1">
            <w:pPr>
              <w:spacing w:line="276" w:lineRule="auto"/>
              <w:jc w:val="both"/>
              <w:rPr>
                <w:lang w:val="en-US"/>
              </w:rPr>
            </w:pPr>
            <w:r w:rsidRPr="008A4631">
              <w:rPr>
                <w:lang w:val="en-US"/>
              </w:rPr>
              <w:t> </w:t>
            </w:r>
          </w:p>
        </w:tc>
      </w:tr>
      <w:tr w:rsidR="000E05A5" w:rsidRPr="000E05A5" w14:paraId="16558D9D" w14:textId="77777777" w:rsidTr="007C2BB9">
        <w:trPr>
          <w:gridAfter w:val="1"/>
          <w:wAfter w:w="14" w:type="dxa"/>
          <w:trHeight w:val="300"/>
        </w:trPr>
        <w:tc>
          <w:tcPr>
            <w:tcW w:w="810" w:type="dxa"/>
            <w:gridSpan w:val="2"/>
            <w:noWrap/>
            <w:hideMark/>
          </w:tcPr>
          <w:p w14:paraId="7D84D5B4" w14:textId="77777777" w:rsidR="000E05A5" w:rsidRPr="008A4631" w:rsidRDefault="000E05A5" w:rsidP="006427F1">
            <w:pPr>
              <w:spacing w:line="276" w:lineRule="auto"/>
              <w:jc w:val="both"/>
              <w:rPr>
                <w:lang w:val="en-US"/>
              </w:rPr>
            </w:pPr>
            <w:r w:rsidRPr="008A4631">
              <w:rPr>
                <w:lang w:val="en-US"/>
              </w:rPr>
              <w:t> </w:t>
            </w:r>
          </w:p>
        </w:tc>
        <w:tc>
          <w:tcPr>
            <w:tcW w:w="6503" w:type="dxa"/>
            <w:gridSpan w:val="4"/>
            <w:hideMark/>
          </w:tcPr>
          <w:p w14:paraId="6C074FF3" w14:textId="77777777" w:rsidR="000E05A5" w:rsidRPr="000E05A5" w:rsidRDefault="000E05A5" w:rsidP="006427F1">
            <w:pPr>
              <w:spacing w:line="276" w:lineRule="auto"/>
              <w:jc w:val="both"/>
            </w:pPr>
            <w:r w:rsidRPr="000E05A5">
              <w:t>LOT 1100</w:t>
            </w:r>
            <w:proofErr w:type="gramStart"/>
            <w:r w:rsidRPr="000E05A5">
              <w:t>:  DRAINAGE</w:t>
            </w:r>
            <w:proofErr w:type="gramEnd"/>
            <w:r w:rsidRPr="000E05A5">
              <w:t xml:space="preserve"> (VRD)</w:t>
            </w:r>
          </w:p>
        </w:tc>
        <w:tc>
          <w:tcPr>
            <w:tcW w:w="1028" w:type="dxa"/>
            <w:noWrap/>
            <w:hideMark/>
          </w:tcPr>
          <w:p w14:paraId="6F931D54" w14:textId="77777777" w:rsidR="000E05A5" w:rsidRPr="000E05A5" w:rsidRDefault="000E05A5" w:rsidP="006427F1">
            <w:pPr>
              <w:spacing w:line="276" w:lineRule="auto"/>
              <w:jc w:val="both"/>
            </w:pPr>
            <w:r w:rsidRPr="000E05A5">
              <w:t> </w:t>
            </w:r>
          </w:p>
        </w:tc>
        <w:tc>
          <w:tcPr>
            <w:tcW w:w="983" w:type="dxa"/>
            <w:noWrap/>
            <w:hideMark/>
          </w:tcPr>
          <w:p w14:paraId="79D909B0" w14:textId="77777777" w:rsidR="000E05A5" w:rsidRPr="000E05A5" w:rsidRDefault="000E05A5" w:rsidP="006427F1">
            <w:pPr>
              <w:spacing w:line="276" w:lineRule="auto"/>
              <w:jc w:val="both"/>
            </w:pPr>
            <w:r w:rsidRPr="000E05A5">
              <w:t> </w:t>
            </w:r>
          </w:p>
        </w:tc>
      </w:tr>
      <w:tr w:rsidR="000E05A5" w:rsidRPr="000E05A5" w14:paraId="0B970E15" w14:textId="77777777" w:rsidTr="007C2BB9">
        <w:trPr>
          <w:gridAfter w:val="1"/>
          <w:wAfter w:w="14" w:type="dxa"/>
          <w:trHeight w:val="300"/>
        </w:trPr>
        <w:tc>
          <w:tcPr>
            <w:tcW w:w="810" w:type="dxa"/>
            <w:gridSpan w:val="2"/>
            <w:noWrap/>
          </w:tcPr>
          <w:p w14:paraId="6B26906E" w14:textId="77777777" w:rsidR="000E05A5" w:rsidRPr="000E05A5" w:rsidRDefault="000E05A5" w:rsidP="006427F1">
            <w:pPr>
              <w:spacing w:line="276" w:lineRule="auto"/>
              <w:jc w:val="both"/>
            </w:pPr>
          </w:p>
        </w:tc>
        <w:tc>
          <w:tcPr>
            <w:tcW w:w="6503" w:type="dxa"/>
            <w:gridSpan w:val="4"/>
            <w:noWrap/>
          </w:tcPr>
          <w:p w14:paraId="417FC858" w14:textId="77777777" w:rsidR="000E05A5" w:rsidRPr="000E05A5" w:rsidRDefault="000E05A5" w:rsidP="006427F1">
            <w:pPr>
              <w:spacing w:line="276" w:lineRule="auto"/>
              <w:jc w:val="both"/>
            </w:pPr>
            <w:r w:rsidRPr="000E05A5">
              <w:t> LOT 1200 : ENIRONMENTAL IMPACT NOTCIE</w:t>
            </w:r>
          </w:p>
        </w:tc>
        <w:tc>
          <w:tcPr>
            <w:tcW w:w="1028" w:type="dxa"/>
            <w:noWrap/>
          </w:tcPr>
          <w:p w14:paraId="5E359F86" w14:textId="77777777" w:rsidR="000E05A5" w:rsidRPr="000E05A5" w:rsidRDefault="000E05A5" w:rsidP="006427F1">
            <w:pPr>
              <w:spacing w:line="276" w:lineRule="auto"/>
              <w:jc w:val="both"/>
            </w:pPr>
          </w:p>
        </w:tc>
        <w:tc>
          <w:tcPr>
            <w:tcW w:w="983" w:type="dxa"/>
            <w:noWrap/>
          </w:tcPr>
          <w:p w14:paraId="4A35C36D" w14:textId="77777777" w:rsidR="000E05A5" w:rsidRPr="000E05A5" w:rsidRDefault="000E05A5" w:rsidP="006427F1">
            <w:pPr>
              <w:spacing w:line="276" w:lineRule="auto"/>
              <w:jc w:val="both"/>
            </w:pPr>
          </w:p>
        </w:tc>
      </w:tr>
      <w:tr w:rsidR="000E05A5" w:rsidRPr="000E05A5" w14:paraId="29C5D33A" w14:textId="77777777" w:rsidTr="007C2BB9">
        <w:trPr>
          <w:gridAfter w:val="1"/>
          <w:wAfter w:w="14" w:type="dxa"/>
          <w:trHeight w:val="300"/>
        </w:trPr>
        <w:tc>
          <w:tcPr>
            <w:tcW w:w="810" w:type="dxa"/>
            <w:gridSpan w:val="2"/>
            <w:noWrap/>
            <w:hideMark/>
          </w:tcPr>
          <w:p w14:paraId="3D03FB2B" w14:textId="77777777" w:rsidR="000E05A5" w:rsidRPr="000E05A5" w:rsidRDefault="000E05A5" w:rsidP="006427F1">
            <w:pPr>
              <w:spacing w:line="276" w:lineRule="auto"/>
              <w:jc w:val="both"/>
            </w:pPr>
            <w:r w:rsidRPr="000E05A5">
              <w:t> </w:t>
            </w:r>
          </w:p>
        </w:tc>
        <w:tc>
          <w:tcPr>
            <w:tcW w:w="6503" w:type="dxa"/>
            <w:gridSpan w:val="4"/>
            <w:noWrap/>
            <w:hideMark/>
          </w:tcPr>
          <w:p w14:paraId="5CC77BA8" w14:textId="77777777" w:rsidR="000E05A5" w:rsidRPr="000E05A5" w:rsidRDefault="000E05A5" w:rsidP="006427F1">
            <w:pPr>
              <w:spacing w:line="276" w:lineRule="auto"/>
              <w:jc w:val="both"/>
            </w:pPr>
            <w:r w:rsidRPr="000E05A5">
              <w:t>TOTAL C WITHOUT TAXES</w:t>
            </w:r>
          </w:p>
        </w:tc>
        <w:tc>
          <w:tcPr>
            <w:tcW w:w="1028" w:type="dxa"/>
            <w:noWrap/>
            <w:hideMark/>
          </w:tcPr>
          <w:p w14:paraId="6BDFD078" w14:textId="77777777" w:rsidR="000E05A5" w:rsidRPr="000E05A5" w:rsidRDefault="000E05A5" w:rsidP="006427F1">
            <w:pPr>
              <w:spacing w:line="276" w:lineRule="auto"/>
              <w:jc w:val="both"/>
            </w:pPr>
            <w:r w:rsidRPr="000E05A5">
              <w:t> </w:t>
            </w:r>
          </w:p>
        </w:tc>
        <w:tc>
          <w:tcPr>
            <w:tcW w:w="983" w:type="dxa"/>
            <w:noWrap/>
            <w:hideMark/>
          </w:tcPr>
          <w:p w14:paraId="044D6FC7" w14:textId="77777777" w:rsidR="000E05A5" w:rsidRPr="000E05A5" w:rsidRDefault="000E05A5" w:rsidP="006427F1">
            <w:pPr>
              <w:spacing w:line="276" w:lineRule="auto"/>
              <w:jc w:val="both"/>
            </w:pPr>
            <w:r w:rsidRPr="000E05A5">
              <w:t> </w:t>
            </w:r>
          </w:p>
        </w:tc>
      </w:tr>
      <w:tr w:rsidR="000E05A5" w:rsidRPr="000E05A5" w14:paraId="2AB43072" w14:textId="77777777" w:rsidTr="007C2BB9">
        <w:trPr>
          <w:gridAfter w:val="1"/>
          <w:wAfter w:w="14" w:type="dxa"/>
          <w:trHeight w:val="300"/>
        </w:trPr>
        <w:tc>
          <w:tcPr>
            <w:tcW w:w="810" w:type="dxa"/>
            <w:gridSpan w:val="2"/>
            <w:noWrap/>
            <w:hideMark/>
          </w:tcPr>
          <w:p w14:paraId="254518CF" w14:textId="77777777" w:rsidR="000E05A5" w:rsidRPr="000E05A5" w:rsidRDefault="000E05A5" w:rsidP="006427F1">
            <w:pPr>
              <w:spacing w:line="276" w:lineRule="auto"/>
              <w:jc w:val="both"/>
            </w:pPr>
            <w:r w:rsidRPr="000E05A5">
              <w:t> </w:t>
            </w:r>
          </w:p>
        </w:tc>
        <w:tc>
          <w:tcPr>
            <w:tcW w:w="8514" w:type="dxa"/>
            <w:gridSpan w:val="6"/>
            <w:noWrap/>
            <w:hideMark/>
          </w:tcPr>
          <w:p w14:paraId="66D594A3" w14:textId="77777777" w:rsidR="000E05A5" w:rsidRPr="000E05A5" w:rsidRDefault="000E05A5" w:rsidP="006427F1">
            <w:pPr>
              <w:spacing w:line="276" w:lineRule="auto"/>
              <w:jc w:val="both"/>
            </w:pPr>
            <w:r w:rsidRPr="000E05A5">
              <w:t> </w:t>
            </w:r>
          </w:p>
        </w:tc>
      </w:tr>
      <w:tr w:rsidR="000E05A5" w:rsidRPr="000E05A5" w14:paraId="420CF84F" w14:textId="77777777" w:rsidTr="007C2BB9">
        <w:trPr>
          <w:trHeight w:val="372"/>
        </w:trPr>
        <w:tc>
          <w:tcPr>
            <w:tcW w:w="9338" w:type="dxa"/>
            <w:gridSpan w:val="9"/>
            <w:hideMark/>
          </w:tcPr>
          <w:p w14:paraId="5DB34939" w14:textId="77777777" w:rsidR="000E05A5" w:rsidRPr="008A4631" w:rsidRDefault="000E05A5" w:rsidP="006427F1">
            <w:pPr>
              <w:spacing w:line="276" w:lineRule="auto"/>
              <w:jc w:val="both"/>
              <w:rPr>
                <w:lang w:val="en-US"/>
              </w:rPr>
            </w:pPr>
            <w:r w:rsidRPr="008A4631">
              <w:rPr>
                <w:lang w:val="en-US"/>
              </w:rPr>
              <w:t xml:space="preserve">D- CONSTRUCTION OF TWO CHAPELS AND TWO OFFICES </w:t>
            </w:r>
          </w:p>
        </w:tc>
      </w:tr>
      <w:tr w:rsidR="000E05A5" w:rsidRPr="000E05A5" w14:paraId="7EAC782E" w14:textId="77777777" w:rsidTr="007C2BB9">
        <w:trPr>
          <w:gridAfter w:val="1"/>
          <w:wAfter w:w="14" w:type="dxa"/>
          <w:trHeight w:val="300"/>
        </w:trPr>
        <w:tc>
          <w:tcPr>
            <w:tcW w:w="810" w:type="dxa"/>
            <w:gridSpan w:val="2"/>
            <w:noWrap/>
            <w:hideMark/>
          </w:tcPr>
          <w:p w14:paraId="069EB80F" w14:textId="77777777" w:rsidR="000E05A5" w:rsidRPr="000E05A5" w:rsidRDefault="000E05A5" w:rsidP="006427F1">
            <w:pPr>
              <w:spacing w:line="276" w:lineRule="auto"/>
              <w:jc w:val="both"/>
            </w:pPr>
            <w:r w:rsidRPr="000E05A5">
              <w:t>Iten No</w:t>
            </w:r>
          </w:p>
        </w:tc>
        <w:tc>
          <w:tcPr>
            <w:tcW w:w="6503" w:type="dxa"/>
            <w:gridSpan w:val="4"/>
            <w:noWrap/>
            <w:hideMark/>
          </w:tcPr>
          <w:p w14:paraId="1207C442" w14:textId="77777777" w:rsidR="000E05A5" w:rsidRPr="000E05A5" w:rsidRDefault="000E05A5" w:rsidP="006427F1">
            <w:pPr>
              <w:spacing w:line="276" w:lineRule="auto"/>
              <w:jc w:val="both"/>
            </w:pPr>
            <w:r w:rsidRPr="000E05A5">
              <w:t>Description</w:t>
            </w:r>
          </w:p>
        </w:tc>
        <w:tc>
          <w:tcPr>
            <w:tcW w:w="1028" w:type="dxa"/>
            <w:noWrap/>
            <w:hideMark/>
          </w:tcPr>
          <w:p w14:paraId="4F00E347" w14:textId="77777777" w:rsidR="000E05A5" w:rsidRPr="000E05A5" w:rsidRDefault="000E05A5" w:rsidP="006427F1">
            <w:pPr>
              <w:spacing w:line="276" w:lineRule="auto"/>
              <w:jc w:val="both"/>
            </w:pPr>
            <w:r w:rsidRPr="000E05A5">
              <w:t>Unit</w:t>
            </w:r>
          </w:p>
        </w:tc>
        <w:tc>
          <w:tcPr>
            <w:tcW w:w="983" w:type="dxa"/>
          </w:tcPr>
          <w:p w14:paraId="701C09AF" w14:textId="77777777" w:rsidR="000E05A5" w:rsidRPr="000E05A5" w:rsidRDefault="000E05A5" w:rsidP="006427F1">
            <w:pPr>
              <w:spacing w:line="276" w:lineRule="auto"/>
              <w:jc w:val="both"/>
            </w:pPr>
          </w:p>
        </w:tc>
      </w:tr>
      <w:tr w:rsidR="000E05A5" w:rsidRPr="000E05A5" w14:paraId="292F9F0B" w14:textId="77777777" w:rsidTr="007C2BB9">
        <w:trPr>
          <w:gridAfter w:val="1"/>
          <w:wAfter w:w="14" w:type="dxa"/>
          <w:trHeight w:val="300"/>
        </w:trPr>
        <w:tc>
          <w:tcPr>
            <w:tcW w:w="810" w:type="dxa"/>
            <w:gridSpan w:val="2"/>
            <w:noWrap/>
            <w:hideMark/>
          </w:tcPr>
          <w:p w14:paraId="398B756C" w14:textId="77777777" w:rsidR="000E05A5" w:rsidRPr="000E05A5" w:rsidRDefault="000E05A5" w:rsidP="006427F1">
            <w:pPr>
              <w:spacing w:line="276" w:lineRule="auto"/>
              <w:jc w:val="both"/>
            </w:pPr>
            <w:r w:rsidRPr="000E05A5">
              <w:t>1</w:t>
            </w:r>
          </w:p>
        </w:tc>
        <w:tc>
          <w:tcPr>
            <w:tcW w:w="6503" w:type="dxa"/>
            <w:gridSpan w:val="4"/>
            <w:noWrap/>
            <w:hideMark/>
          </w:tcPr>
          <w:p w14:paraId="36247BB0" w14:textId="77777777" w:rsidR="000E05A5" w:rsidRPr="000E05A5" w:rsidRDefault="000E05A5" w:rsidP="006427F1">
            <w:pPr>
              <w:spacing w:line="276" w:lineRule="auto"/>
              <w:jc w:val="both"/>
            </w:pPr>
            <w:r w:rsidRPr="000E05A5">
              <w:t>LOT 100:SITE PREPARATION</w:t>
            </w:r>
          </w:p>
        </w:tc>
        <w:tc>
          <w:tcPr>
            <w:tcW w:w="1028" w:type="dxa"/>
            <w:noWrap/>
            <w:hideMark/>
          </w:tcPr>
          <w:p w14:paraId="30A9E568" w14:textId="77777777" w:rsidR="000E05A5" w:rsidRPr="000E05A5" w:rsidRDefault="000E05A5" w:rsidP="006427F1">
            <w:pPr>
              <w:spacing w:line="276" w:lineRule="auto"/>
              <w:jc w:val="both"/>
            </w:pPr>
            <w:r w:rsidRPr="000E05A5">
              <w:t> </w:t>
            </w:r>
          </w:p>
        </w:tc>
        <w:tc>
          <w:tcPr>
            <w:tcW w:w="983" w:type="dxa"/>
            <w:noWrap/>
          </w:tcPr>
          <w:p w14:paraId="00D291CA" w14:textId="77777777" w:rsidR="000E05A5" w:rsidRPr="000E05A5" w:rsidRDefault="000E05A5" w:rsidP="006427F1">
            <w:pPr>
              <w:spacing w:line="276" w:lineRule="auto"/>
              <w:jc w:val="both"/>
            </w:pPr>
          </w:p>
        </w:tc>
      </w:tr>
      <w:tr w:rsidR="000E05A5" w:rsidRPr="000E05A5" w14:paraId="11B66048" w14:textId="77777777" w:rsidTr="007C2BB9">
        <w:trPr>
          <w:gridAfter w:val="1"/>
          <w:wAfter w:w="14" w:type="dxa"/>
          <w:trHeight w:val="300"/>
        </w:trPr>
        <w:tc>
          <w:tcPr>
            <w:tcW w:w="810" w:type="dxa"/>
            <w:gridSpan w:val="2"/>
            <w:noWrap/>
            <w:hideMark/>
          </w:tcPr>
          <w:p w14:paraId="22F5265E" w14:textId="77777777" w:rsidR="000E05A5" w:rsidRPr="000E05A5" w:rsidRDefault="000E05A5" w:rsidP="006427F1">
            <w:pPr>
              <w:spacing w:line="276" w:lineRule="auto"/>
              <w:jc w:val="both"/>
            </w:pPr>
            <w:r w:rsidRPr="000E05A5">
              <w:t>101</w:t>
            </w:r>
          </w:p>
        </w:tc>
        <w:tc>
          <w:tcPr>
            <w:tcW w:w="6503" w:type="dxa"/>
            <w:gridSpan w:val="4"/>
            <w:noWrap/>
            <w:hideMark/>
          </w:tcPr>
          <w:p w14:paraId="31CD9A0F" w14:textId="77777777" w:rsidR="000E05A5" w:rsidRPr="000E05A5" w:rsidRDefault="000E05A5" w:rsidP="006427F1">
            <w:pPr>
              <w:spacing w:line="276" w:lineRule="auto"/>
              <w:jc w:val="both"/>
            </w:pPr>
            <w:r w:rsidRPr="000E05A5">
              <w:t>Site installation</w:t>
            </w:r>
          </w:p>
        </w:tc>
        <w:tc>
          <w:tcPr>
            <w:tcW w:w="1028" w:type="dxa"/>
            <w:noWrap/>
            <w:hideMark/>
          </w:tcPr>
          <w:p w14:paraId="379C1298" w14:textId="77777777" w:rsidR="000E05A5" w:rsidRPr="000E05A5" w:rsidRDefault="000E05A5" w:rsidP="006427F1">
            <w:pPr>
              <w:spacing w:line="276" w:lineRule="auto"/>
              <w:jc w:val="both"/>
            </w:pPr>
            <w:r w:rsidRPr="000E05A5">
              <w:t>sum</w:t>
            </w:r>
          </w:p>
        </w:tc>
        <w:tc>
          <w:tcPr>
            <w:tcW w:w="983" w:type="dxa"/>
            <w:noWrap/>
          </w:tcPr>
          <w:p w14:paraId="79822AF1" w14:textId="77777777" w:rsidR="000E05A5" w:rsidRPr="000E05A5" w:rsidRDefault="000E05A5" w:rsidP="006427F1">
            <w:pPr>
              <w:spacing w:line="276" w:lineRule="auto"/>
              <w:jc w:val="both"/>
            </w:pPr>
          </w:p>
        </w:tc>
      </w:tr>
      <w:tr w:rsidR="000E05A5" w:rsidRPr="000E05A5" w14:paraId="4FBFD9C3" w14:textId="77777777" w:rsidTr="007C2BB9">
        <w:trPr>
          <w:gridAfter w:val="1"/>
          <w:wAfter w:w="14" w:type="dxa"/>
          <w:trHeight w:val="300"/>
        </w:trPr>
        <w:tc>
          <w:tcPr>
            <w:tcW w:w="810" w:type="dxa"/>
            <w:gridSpan w:val="2"/>
            <w:noWrap/>
            <w:hideMark/>
          </w:tcPr>
          <w:p w14:paraId="1C986008" w14:textId="77777777" w:rsidR="000E05A5" w:rsidRPr="000E05A5" w:rsidRDefault="000E05A5" w:rsidP="006427F1">
            <w:pPr>
              <w:spacing w:line="276" w:lineRule="auto"/>
              <w:jc w:val="both"/>
            </w:pPr>
            <w:r w:rsidRPr="000E05A5">
              <w:t>101</w:t>
            </w:r>
          </w:p>
        </w:tc>
        <w:tc>
          <w:tcPr>
            <w:tcW w:w="6503" w:type="dxa"/>
            <w:gridSpan w:val="4"/>
            <w:noWrap/>
            <w:hideMark/>
          </w:tcPr>
          <w:p w14:paraId="1CA8DD63" w14:textId="77777777" w:rsidR="000E05A5" w:rsidRPr="008A4631" w:rsidRDefault="000E05A5" w:rsidP="006427F1">
            <w:pPr>
              <w:spacing w:line="276" w:lineRule="auto"/>
              <w:jc w:val="both"/>
              <w:rPr>
                <w:lang w:val="en-US"/>
              </w:rPr>
            </w:pPr>
            <w:r w:rsidRPr="008A4631">
              <w:rPr>
                <w:lang w:val="en-US"/>
              </w:rPr>
              <w:t>Site installation This price pays, under the general conditions provided for in the fixed-price contract (ff), the construction of a storage warehouse with an adjoining office where the site notebook and graphic documents will be permanently available. Possibly temporary water and electricity connections. Development of access roads and storage areas The package at: …………………….……………….CFA francs</w:t>
            </w:r>
          </w:p>
        </w:tc>
        <w:tc>
          <w:tcPr>
            <w:tcW w:w="1028" w:type="dxa"/>
            <w:noWrap/>
            <w:hideMark/>
          </w:tcPr>
          <w:p w14:paraId="1541E793" w14:textId="77777777" w:rsidR="000E05A5" w:rsidRPr="000E05A5" w:rsidRDefault="000E05A5" w:rsidP="006427F1">
            <w:pPr>
              <w:spacing w:line="276" w:lineRule="auto"/>
              <w:jc w:val="both"/>
            </w:pPr>
            <w:r w:rsidRPr="000E05A5">
              <w:t>sum</w:t>
            </w:r>
          </w:p>
        </w:tc>
        <w:tc>
          <w:tcPr>
            <w:tcW w:w="983" w:type="dxa"/>
            <w:noWrap/>
          </w:tcPr>
          <w:p w14:paraId="1C5DA641" w14:textId="77777777" w:rsidR="000E05A5" w:rsidRPr="000E05A5" w:rsidRDefault="000E05A5" w:rsidP="006427F1">
            <w:pPr>
              <w:spacing w:line="276" w:lineRule="auto"/>
              <w:jc w:val="both"/>
            </w:pPr>
          </w:p>
        </w:tc>
      </w:tr>
      <w:tr w:rsidR="000E05A5" w:rsidRPr="000E05A5" w14:paraId="2CEF6BEB" w14:textId="77777777" w:rsidTr="007C2BB9">
        <w:trPr>
          <w:gridAfter w:val="1"/>
          <w:wAfter w:w="14" w:type="dxa"/>
          <w:trHeight w:val="300"/>
        </w:trPr>
        <w:tc>
          <w:tcPr>
            <w:tcW w:w="810" w:type="dxa"/>
            <w:gridSpan w:val="2"/>
            <w:noWrap/>
            <w:hideMark/>
          </w:tcPr>
          <w:p w14:paraId="0E11F8FE" w14:textId="77777777" w:rsidR="000E05A5" w:rsidRPr="000E05A5" w:rsidRDefault="000E05A5" w:rsidP="006427F1">
            <w:pPr>
              <w:spacing w:line="276" w:lineRule="auto"/>
              <w:jc w:val="both"/>
            </w:pPr>
            <w:r w:rsidRPr="000E05A5">
              <w:t>102</w:t>
            </w:r>
          </w:p>
        </w:tc>
        <w:tc>
          <w:tcPr>
            <w:tcW w:w="6503" w:type="dxa"/>
            <w:gridSpan w:val="4"/>
            <w:noWrap/>
            <w:hideMark/>
          </w:tcPr>
          <w:p w14:paraId="6289D202" w14:textId="77777777" w:rsidR="000E05A5" w:rsidRPr="008A4631" w:rsidRDefault="000E05A5" w:rsidP="006427F1">
            <w:pPr>
              <w:spacing w:line="276" w:lineRule="auto"/>
              <w:jc w:val="both"/>
              <w:rPr>
                <w:lang w:val="en-US"/>
              </w:rPr>
            </w:pPr>
            <w:r w:rsidRPr="008A4631">
              <w:rPr>
                <w:lang w:val="en-US"/>
              </w:rPr>
              <w:t>Setting out and implantation of the structure</w:t>
            </w:r>
          </w:p>
          <w:p w14:paraId="5C4A773C" w14:textId="77777777" w:rsidR="000E05A5" w:rsidRPr="008A4631" w:rsidRDefault="000E05A5" w:rsidP="006427F1">
            <w:pPr>
              <w:spacing w:line="276" w:lineRule="auto"/>
              <w:jc w:val="both"/>
              <w:rPr>
                <w:lang w:val="en-US"/>
              </w:rPr>
            </w:pPr>
            <w:r w:rsidRPr="008A4631">
              <w:rPr>
                <w:lang w:val="en-US"/>
              </w:rPr>
              <w:t>This price pays the installation of the works under the general conditions provided for in the contract price (ls).</w:t>
            </w:r>
          </w:p>
          <w:p w14:paraId="2FCD10D7" w14:textId="77777777" w:rsidR="000E05A5" w:rsidRPr="008A4631" w:rsidRDefault="000E05A5" w:rsidP="006427F1">
            <w:pPr>
              <w:spacing w:line="276" w:lineRule="auto"/>
              <w:jc w:val="both"/>
              <w:rPr>
                <w:lang w:val="en-US"/>
              </w:rPr>
            </w:pPr>
            <w:r w:rsidRPr="008A4631">
              <w:rPr>
                <w:lang w:val="en-US"/>
              </w:rPr>
              <w:t>The package at: …………………….………………….CFA francs</w:t>
            </w:r>
          </w:p>
        </w:tc>
        <w:tc>
          <w:tcPr>
            <w:tcW w:w="1028" w:type="dxa"/>
            <w:noWrap/>
            <w:hideMark/>
          </w:tcPr>
          <w:p w14:paraId="690BCBFD" w14:textId="77777777" w:rsidR="000E05A5" w:rsidRPr="000E05A5" w:rsidRDefault="000E05A5" w:rsidP="006427F1">
            <w:pPr>
              <w:spacing w:line="276" w:lineRule="auto"/>
              <w:jc w:val="both"/>
            </w:pPr>
            <w:r w:rsidRPr="000E05A5">
              <w:t>sum</w:t>
            </w:r>
          </w:p>
        </w:tc>
        <w:tc>
          <w:tcPr>
            <w:tcW w:w="983" w:type="dxa"/>
            <w:noWrap/>
          </w:tcPr>
          <w:p w14:paraId="049D987B" w14:textId="77777777" w:rsidR="000E05A5" w:rsidRPr="000E05A5" w:rsidRDefault="000E05A5" w:rsidP="006427F1">
            <w:pPr>
              <w:spacing w:line="276" w:lineRule="auto"/>
              <w:jc w:val="both"/>
            </w:pPr>
          </w:p>
        </w:tc>
      </w:tr>
      <w:tr w:rsidR="000E05A5" w:rsidRPr="000E05A5" w14:paraId="083F9940" w14:textId="77777777" w:rsidTr="007C2BB9">
        <w:trPr>
          <w:gridAfter w:val="1"/>
          <w:wAfter w:w="14" w:type="dxa"/>
          <w:trHeight w:val="300"/>
        </w:trPr>
        <w:tc>
          <w:tcPr>
            <w:tcW w:w="810" w:type="dxa"/>
            <w:gridSpan w:val="2"/>
            <w:noWrap/>
            <w:hideMark/>
          </w:tcPr>
          <w:p w14:paraId="780BE9EA" w14:textId="77777777" w:rsidR="000E05A5" w:rsidRPr="000E05A5" w:rsidRDefault="000E05A5" w:rsidP="006427F1">
            <w:pPr>
              <w:spacing w:line="276" w:lineRule="auto"/>
              <w:jc w:val="both"/>
            </w:pPr>
            <w:r w:rsidRPr="000E05A5">
              <w:t>103</w:t>
            </w:r>
          </w:p>
        </w:tc>
        <w:tc>
          <w:tcPr>
            <w:tcW w:w="6503" w:type="dxa"/>
            <w:gridSpan w:val="4"/>
            <w:noWrap/>
            <w:hideMark/>
          </w:tcPr>
          <w:p w14:paraId="7C19A426" w14:textId="77777777" w:rsidR="000E05A5" w:rsidRPr="008A4631" w:rsidRDefault="000E05A5" w:rsidP="006427F1">
            <w:pPr>
              <w:spacing w:line="276" w:lineRule="auto"/>
              <w:jc w:val="both"/>
              <w:rPr>
                <w:lang w:val="en-US"/>
              </w:rPr>
            </w:pPr>
            <w:r w:rsidRPr="008A4631">
              <w:rPr>
                <w:lang w:val="en-US"/>
              </w:rPr>
              <w:t>Execution program of works and as bult Plan</w:t>
            </w:r>
          </w:p>
          <w:p w14:paraId="7EBB469A" w14:textId="77777777" w:rsidR="000E05A5" w:rsidRPr="008A4631" w:rsidRDefault="000E05A5" w:rsidP="006427F1">
            <w:pPr>
              <w:spacing w:line="276" w:lineRule="auto"/>
              <w:jc w:val="both"/>
              <w:rPr>
                <w:lang w:val="en-US"/>
              </w:rPr>
            </w:pPr>
            <w:r w:rsidRPr="008A4631">
              <w:rPr>
                <w:lang w:val="en-US"/>
              </w:rPr>
              <w:t>This price pays the installation of the works under the general conditions provided for in the contract price (ls).</w:t>
            </w:r>
          </w:p>
          <w:p w14:paraId="71908B70" w14:textId="77777777" w:rsidR="000E05A5" w:rsidRPr="008A4631" w:rsidRDefault="000E05A5" w:rsidP="006427F1">
            <w:pPr>
              <w:spacing w:line="276" w:lineRule="auto"/>
              <w:jc w:val="both"/>
              <w:rPr>
                <w:lang w:val="en-US"/>
              </w:rPr>
            </w:pPr>
            <w:r w:rsidRPr="008A4631">
              <w:rPr>
                <w:lang w:val="en-US"/>
              </w:rPr>
              <w:t>The package at: …………………….………………….CFA francs</w:t>
            </w:r>
          </w:p>
        </w:tc>
        <w:tc>
          <w:tcPr>
            <w:tcW w:w="1028" w:type="dxa"/>
            <w:noWrap/>
            <w:hideMark/>
          </w:tcPr>
          <w:p w14:paraId="51422D84" w14:textId="77777777" w:rsidR="000E05A5" w:rsidRPr="008A4631" w:rsidRDefault="000E05A5" w:rsidP="006427F1">
            <w:pPr>
              <w:spacing w:line="276" w:lineRule="auto"/>
              <w:jc w:val="both"/>
              <w:rPr>
                <w:lang w:val="en-US"/>
              </w:rPr>
            </w:pPr>
            <w:r w:rsidRPr="008A4631">
              <w:rPr>
                <w:lang w:val="en-US"/>
              </w:rPr>
              <w:t> </w:t>
            </w:r>
          </w:p>
        </w:tc>
        <w:tc>
          <w:tcPr>
            <w:tcW w:w="983" w:type="dxa"/>
            <w:noWrap/>
          </w:tcPr>
          <w:p w14:paraId="72D8F518" w14:textId="77777777" w:rsidR="000E05A5" w:rsidRPr="008A4631" w:rsidRDefault="000E05A5" w:rsidP="006427F1">
            <w:pPr>
              <w:spacing w:line="276" w:lineRule="auto"/>
              <w:jc w:val="both"/>
              <w:rPr>
                <w:lang w:val="en-US"/>
              </w:rPr>
            </w:pPr>
          </w:p>
        </w:tc>
      </w:tr>
      <w:tr w:rsidR="000E05A5" w:rsidRPr="000E05A5" w14:paraId="41581912" w14:textId="77777777" w:rsidTr="007C2BB9">
        <w:trPr>
          <w:gridAfter w:val="1"/>
          <w:wAfter w:w="14" w:type="dxa"/>
          <w:trHeight w:val="300"/>
        </w:trPr>
        <w:tc>
          <w:tcPr>
            <w:tcW w:w="810" w:type="dxa"/>
            <w:gridSpan w:val="2"/>
            <w:noWrap/>
            <w:hideMark/>
          </w:tcPr>
          <w:p w14:paraId="0AE6E5B9" w14:textId="77777777" w:rsidR="000E05A5" w:rsidRPr="008A4631" w:rsidRDefault="000E05A5" w:rsidP="006427F1">
            <w:pPr>
              <w:spacing w:line="276" w:lineRule="auto"/>
              <w:jc w:val="both"/>
              <w:rPr>
                <w:lang w:val="en-US"/>
              </w:rPr>
            </w:pPr>
            <w:r w:rsidRPr="008A4631">
              <w:rPr>
                <w:lang w:val="en-US"/>
              </w:rPr>
              <w:t> </w:t>
            </w:r>
          </w:p>
        </w:tc>
        <w:tc>
          <w:tcPr>
            <w:tcW w:w="6503" w:type="dxa"/>
            <w:gridSpan w:val="4"/>
            <w:noWrap/>
            <w:hideMark/>
          </w:tcPr>
          <w:p w14:paraId="5707A9E5" w14:textId="77777777" w:rsidR="000E05A5" w:rsidRPr="000E05A5" w:rsidRDefault="000E05A5" w:rsidP="006427F1">
            <w:pPr>
              <w:spacing w:line="276" w:lineRule="auto"/>
              <w:jc w:val="both"/>
            </w:pPr>
            <w:r w:rsidRPr="000E05A5">
              <w:t>SUB TOTAL LOT 1</w:t>
            </w:r>
          </w:p>
        </w:tc>
        <w:tc>
          <w:tcPr>
            <w:tcW w:w="1028" w:type="dxa"/>
            <w:noWrap/>
            <w:hideMark/>
          </w:tcPr>
          <w:p w14:paraId="5C0D9F2A" w14:textId="77777777" w:rsidR="000E05A5" w:rsidRPr="000E05A5" w:rsidRDefault="000E05A5" w:rsidP="006427F1">
            <w:pPr>
              <w:spacing w:line="276" w:lineRule="auto"/>
              <w:jc w:val="both"/>
            </w:pPr>
            <w:r w:rsidRPr="000E05A5">
              <w:t> </w:t>
            </w:r>
          </w:p>
        </w:tc>
        <w:tc>
          <w:tcPr>
            <w:tcW w:w="983" w:type="dxa"/>
            <w:noWrap/>
          </w:tcPr>
          <w:p w14:paraId="119FFA75" w14:textId="77777777" w:rsidR="000E05A5" w:rsidRPr="000E05A5" w:rsidRDefault="000E05A5" w:rsidP="006427F1">
            <w:pPr>
              <w:spacing w:line="276" w:lineRule="auto"/>
              <w:jc w:val="both"/>
            </w:pPr>
          </w:p>
        </w:tc>
      </w:tr>
      <w:tr w:rsidR="000E05A5" w:rsidRPr="000E05A5" w14:paraId="0B24526C" w14:textId="77777777" w:rsidTr="007C2BB9">
        <w:trPr>
          <w:gridAfter w:val="1"/>
          <w:wAfter w:w="14" w:type="dxa"/>
          <w:trHeight w:val="720"/>
        </w:trPr>
        <w:tc>
          <w:tcPr>
            <w:tcW w:w="810" w:type="dxa"/>
            <w:gridSpan w:val="2"/>
            <w:noWrap/>
            <w:hideMark/>
          </w:tcPr>
          <w:p w14:paraId="6BC694B6" w14:textId="77777777" w:rsidR="000E05A5" w:rsidRPr="000E05A5" w:rsidRDefault="000E05A5" w:rsidP="006427F1">
            <w:pPr>
              <w:spacing w:line="276" w:lineRule="auto"/>
              <w:jc w:val="both"/>
            </w:pPr>
            <w:r w:rsidRPr="000E05A5">
              <w:t>2</w:t>
            </w:r>
          </w:p>
        </w:tc>
        <w:tc>
          <w:tcPr>
            <w:tcW w:w="6503" w:type="dxa"/>
            <w:gridSpan w:val="4"/>
            <w:hideMark/>
          </w:tcPr>
          <w:p w14:paraId="3C440DC4" w14:textId="77777777" w:rsidR="000E05A5" w:rsidRPr="000E05A5" w:rsidRDefault="000E05A5" w:rsidP="006427F1">
            <w:pPr>
              <w:spacing w:line="276" w:lineRule="auto"/>
              <w:jc w:val="both"/>
            </w:pPr>
            <w:r w:rsidRPr="000E05A5">
              <w:t>A 200: FOUNDATION</w:t>
            </w:r>
          </w:p>
        </w:tc>
        <w:tc>
          <w:tcPr>
            <w:tcW w:w="1028" w:type="dxa"/>
            <w:noWrap/>
            <w:hideMark/>
          </w:tcPr>
          <w:p w14:paraId="19D0F797" w14:textId="77777777" w:rsidR="000E05A5" w:rsidRPr="000E05A5" w:rsidRDefault="000E05A5" w:rsidP="006427F1">
            <w:pPr>
              <w:spacing w:line="276" w:lineRule="auto"/>
              <w:jc w:val="both"/>
            </w:pPr>
            <w:r w:rsidRPr="000E05A5">
              <w:t>m3</w:t>
            </w:r>
          </w:p>
        </w:tc>
        <w:tc>
          <w:tcPr>
            <w:tcW w:w="983" w:type="dxa"/>
            <w:noWrap/>
          </w:tcPr>
          <w:p w14:paraId="00B7181A" w14:textId="77777777" w:rsidR="000E05A5" w:rsidRPr="000E05A5" w:rsidRDefault="000E05A5" w:rsidP="006427F1">
            <w:pPr>
              <w:spacing w:line="276" w:lineRule="auto"/>
              <w:jc w:val="both"/>
            </w:pPr>
          </w:p>
        </w:tc>
      </w:tr>
      <w:tr w:rsidR="000E05A5" w:rsidRPr="000E05A5" w14:paraId="315AD75C" w14:textId="77777777" w:rsidTr="007C2BB9">
        <w:trPr>
          <w:gridAfter w:val="1"/>
          <w:wAfter w:w="14" w:type="dxa"/>
          <w:trHeight w:val="480"/>
        </w:trPr>
        <w:tc>
          <w:tcPr>
            <w:tcW w:w="810" w:type="dxa"/>
            <w:gridSpan w:val="2"/>
            <w:noWrap/>
            <w:hideMark/>
          </w:tcPr>
          <w:p w14:paraId="0B7ABCD3" w14:textId="77777777" w:rsidR="000E05A5" w:rsidRPr="000E05A5" w:rsidRDefault="000E05A5" w:rsidP="006427F1">
            <w:pPr>
              <w:spacing w:line="276" w:lineRule="auto"/>
              <w:jc w:val="both"/>
            </w:pPr>
            <w:r w:rsidRPr="000E05A5">
              <w:t>2.1</w:t>
            </w:r>
          </w:p>
        </w:tc>
        <w:tc>
          <w:tcPr>
            <w:tcW w:w="6503" w:type="dxa"/>
            <w:gridSpan w:val="4"/>
            <w:hideMark/>
          </w:tcPr>
          <w:p w14:paraId="7EAAA37B" w14:textId="77777777" w:rsidR="000E05A5" w:rsidRPr="008A4631" w:rsidRDefault="000E05A5" w:rsidP="006427F1">
            <w:pPr>
              <w:spacing w:line="276" w:lineRule="auto"/>
              <w:jc w:val="both"/>
              <w:rPr>
                <w:lang w:val="en-US"/>
              </w:rPr>
            </w:pPr>
            <w:r w:rsidRPr="008A4631">
              <w:rPr>
                <w:lang w:val="en-US"/>
              </w:rPr>
              <w:t>Excavation of trenches for the foundation pads, and the foundation walls.</w:t>
            </w:r>
          </w:p>
          <w:p w14:paraId="734EB069" w14:textId="77777777" w:rsidR="000E05A5" w:rsidRPr="008A4631" w:rsidRDefault="000E05A5" w:rsidP="006427F1">
            <w:pPr>
              <w:spacing w:line="276" w:lineRule="auto"/>
              <w:jc w:val="both"/>
              <w:rPr>
                <w:lang w:val="en-US"/>
              </w:rPr>
            </w:pPr>
            <w:r w:rsidRPr="008A4631">
              <w:rPr>
                <w:lang w:val="en-US"/>
              </w:rPr>
              <w:t>This price pays, under the general conditions provided for in the contract per cubic meter (m3), the supply and excavation of trenches for the foundation pads, and the foundation walls.</w:t>
            </w:r>
          </w:p>
          <w:p w14:paraId="2CD2A501" w14:textId="77777777" w:rsidR="000E05A5" w:rsidRPr="008A4631" w:rsidRDefault="000E05A5" w:rsidP="006427F1">
            <w:pPr>
              <w:spacing w:line="276" w:lineRule="auto"/>
              <w:jc w:val="both"/>
              <w:rPr>
                <w:lang w:val="en-US"/>
              </w:rPr>
            </w:pPr>
            <w:r w:rsidRPr="008A4631">
              <w:rPr>
                <w:lang w:val="en-US"/>
              </w:rPr>
              <w:t xml:space="preserve">The cubic meter at: …………………….…………. francs </w:t>
            </w:r>
          </w:p>
        </w:tc>
        <w:tc>
          <w:tcPr>
            <w:tcW w:w="1028" w:type="dxa"/>
            <w:noWrap/>
            <w:hideMark/>
          </w:tcPr>
          <w:p w14:paraId="2810F0C1" w14:textId="77777777" w:rsidR="000E05A5" w:rsidRPr="000E05A5" w:rsidRDefault="000E05A5" w:rsidP="006427F1">
            <w:pPr>
              <w:spacing w:line="276" w:lineRule="auto"/>
              <w:jc w:val="both"/>
            </w:pPr>
            <w:r w:rsidRPr="000E05A5">
              <w:t>m3</w:t>
            </w:r>
          </w:p>
        </w:tc>
        <w:tc>
          <w:tcPr>
            <w:tcW w:w="983" w:type="dxa"/>
            <w:noWrap/>
          </w:tcPr>
          <w:p w14:paraId="2CF0EA57" w14:textId="77777777" w:rsidR="000E05A5" w:rsidRPr="000E05A5" w:rsidRDefault="000E05A5" w:rsidP="006427F1">
            <w:pPr>
              <w:spacing w:line="276" w:lineRule="auto"/>
              <w:jc w:val="both"/>
            </w:pPr>
          </w:p>
        </w:tc>
      </w:tr>
      <w:tr w:rsidR="000E05A5" w:rsidRPr="000E05A5" w14:paraId="011CF358" w14:textId="77777777" w:rsidTr="007C2BB9">
        <w:trPr>
          <w:gridAfter w:val="1"/>
          <w:wAfter w:w="14" w:type="dxa"/>
          <w:trHeight w:val="480"/>
        </w:trPr>
        <w:tc>
          <w:tcPr>
            <w:tcW w:w="810" w:type="dxa"/>
            <w:gridSpan w:val="2"/>
            <w:noWrap/>
            <w:hideMark/>
          </w:tcPr>
          <w:p w14:paraId="0504B067" w14:textId="77777777" w:rsidR="000E05A5" w:rsidRPr="000E05A5" w:rsidRDefault="000E05A5" w:rsidP="006427F1">
            <w:pPr>
              <w:spacing w:line="276" w:lineRule="auto"/>
              <w:jc w:val="both"/>
            </w:pPr>
            <w:r w:rsidRPr="000E05A5">
              <w:t>2.2</w:t>
            </w:r>
          </w:p>
        </w:tc>
        <w:tc>
          <w:tcPr>
            <w:tcW w:w="6503" w:type="dxa"/>
            <w:gridSpan w:val="4"/>
            <w:hideMark/>
          </w:tcPr>
          <w:p w14:paraId="1FF019F0" w14:textId="77777777" w:rsidR="000E05A5" w:rsidRPr="008A4631" w:rsidRDefault="000E05A5" w:rsidP="006427F1">
            <w:pPr>
              <w:spacing w:line="276" w:lineRule="auto"/>
              <w:jc w:val="both"/>
              <w:rPr>
                <w:lang w:val="en-US"/>
              </w:rPr>
            </w:pPr>
            <w:r w:rsidRPr="008A4631">
              <w:rPr>
                <w:lang w:val="en-US"/>
              </w:rPr>
              <w:t xml:space="preserve">Supply and installation of clean concrete This price pays, under the general conditions provided for in the contract per cubic </w:t>
            </w:r>
            <w:r w:rsidRPr="008A4631">
              <w:rPr>
                <w:lang w:val="en-US"/>
              </w:rPr>
              <w:lastRenderedPageBreak/>
              <w:t xml:space="preserve">meter (m3), the supply and placement at the bottom of the excavations of concrete dosed at 150 kg/m3 and 5 cm thick. </w:t>
            </w:r>
          </w:p>
          <w:p w14:paraId="591FE0B5" w14:textId="77777777" w:rsidR="000E05A5" w:rsidRPr="008A4631" w:rsidRDefault="000E05A5" w:rsidP="006427F1">
            <w:pPr>
              <w:spacing w:line="276" w:lineRule="auto"/>
              <w:jc w:val="both"/>
              <w:rPr>
                <w:lang w:val="en-US"/>
              </w:rPr>
            </w:pPr>
            <w:r w:rsidRPr="008A4631">
              <w:rPr>
                <w:lang w:val="en-US"/>
              </w:rPr>
              <w:t>The cubic meter at: …………………….………….CFA francs</w:t>
            </w:r>
          </w:p>
        </w:tc>
        <w:tc>
          <w:tcPr>
            <w:tcW w:w="1028" w:type="dxa"/>
            <w:noWrap/>
            <w:hideMark/>
          </w:tcPr>
          <w:p w14:paraId="36FC5566" w14:textId="77777777" w:rsidR="000E05A5" w:rsidRPr="000E05A5" w:rsidRDefault="000E05A5" w:rsidP="006427F1">
            <w:pPr>
              <w:spacing w:line="276" w:lineRule="auto"/>
              <w:jc w:val="both"/>
            </w:pPr>
            <w:r w:rsidRPr="000E05A5">
              <w:lastRenderedPageBreak/>
              <w:t>m3</w:t>
            </w:r>
          </w:p>
        </w:tc>
        <w:tc>
          <w:tcPr>
            <w:tcW w:w="983" w:type="dxa"/>
            <w:noWrap/>
          </w:tcPr>
          <w:p w14:paraId="0964F523" w14:textId="77777777" w:rsidR="000E05A5" w:rsidRPr="000E05A5" w:rsidRDefault="000E05A5" w:rsidP="006427F1">
            <w:pPr>
              <w:spacing w:line="276" w:lineRule="auto"/>
              <w:jc w:val="both"/>
            </w:pPr>
          </w:p>
        </w:tc>
      </w:tr>
      <w:tr w:rsidR="000E05A5" w:rsidRPr="000E05A5" w14:paraId="5D466041" w14:textId="77777777" w:rsidTr="007C2BB9">
        <w:trPr>
          <w:gridAfter w:val="1"/>
          <w:wAfter w:w="14" w:type="dxa"/>
          <w:trHeight w:val="720"/>
        </w:trPr>
        <w:tc>
          <w:tcPr>
            <w:tcW w:w="810" w:type="dxa"/>
            <w:gridSpan w:val="2"/>
            <w:noWrap/>
            <w:hideMark/>
          </w:tcPr>
          <w:p w14:paraId="4EB03037" w14:textId="77777777" w:rsidR="000E05A5" w:rsidRPr="000E05A5" w:rsidRDefault="000E05A5" w:rsidP="006427F1">
            <w:pPr>
              <w:spacing w:line="276" w:lineRule="auto"/>
              <w:jc w:val="both"/>
            </w:pPr>
            <w:r w:rsidRPr="000E05A5">
              <w:lastRenderedPageBreak/>
              <w:t>2.3</w:t>
            </w:r>
          </w:p>
        </w:tc>
        <w:tc>
          <w:tcPr>
            <w:tcW w:w="6503" w:type="dxa"/>
            <w:gridSpan w:val="4"/>
            <w:hideMark/>
          </w:tcPr>
          <w:p w14:paraId="58367F21" w14:textId="77777777" w:rsidR="000E05A5" w:rsidRPr="008A4631" w:rsidRDefault="000E05A5" w:rsidP="006427F1">
            <w:pPr>
              <w:spacing w:line="276" w:lineRule="auto"/>
              <w:jc w:val="both"/>
              <w:rPr>
                <w:lang w:val="en-US"/>
              </w:rPr>
            </w:pPr>
            <w:r w:rsidRPr="008A4631">
              <w:rPr>
                <w:lang w:val="en-US"/>
              </w:rPr>
              <w:t>Supply and installation of reinforced concrete for soles, chains, post starters including all constraints</w:t>
            </w:r>
          </w:p>
          <w:p w14:paraId="3DB7EF6D" w14:textId="77777777" w:rsidR="000E05A5" w:rsidRPr="008A4631" w:rsidRDefault="000E05A5" w:rsidP="006427F1">
            <w:pPr>
              <w:spacing w:line="276" w:lineRule="auto"/>
              <w:jc w:val="both"/>
              <w:rPr>
                <w:lang w:val="en-US"/>
              </w:rPr>
            </w:pPr>
            <w:r w:rsidRPr="008A4631">
              <w:rPr>
                <w:lang w:val="en-US"/>
              </w:rPr>
              <w:t>This price pays, under the general conditions provided for in the contract per cubic meter (m3), the supply and execution of the following work:</w:t>
            </w:r>
          </w:p>
          <w:p w14:paraId="54690BA7" w14:textId="77777777" w:rsidR="000E05A5" w:rsidRPr="008A4631" w:rsidRDefault="000E05A5" w:rsidP="006427F1">
            <w:pPr>
              <w:spacing w:line="276" w:lineRule="auto"/>
              <w:jc w:val="both"/>
              <w:rPr>
                <w:lang w:val="en-US"/>
              </w:rPr>
            </w:pPr>
            <w:r w:rsidRPr="008A4631">
              <w:rPr>
                <w:lang w:val="en-US"/>
              </w:rPr>
              <w:t xml:space="preserve">- Section footings according to the plans, reinforced concrete dosed </w:t>
            </w:r>
          </w:p>
          <w:p w14:paraId="5CF0E473" w14:textId="77777777" w:rsidR="000E05A5" w:rsidRPr="000E05A5" w:rsidRDefault="000E05A5" w:rsidP="006427F1">
            <w:pPr>
              <w:spacing w:line="276" w:lineRule="auto"/>
              <w:jc w:val="both"/>
            </w:pPr>
            <w:r w:rsidRPr="000E05A5">
              <w:t>at 350 kg/m3;</w:t>
            </w:r>
          </w:p>
          <w:p w14:paraId="2079075D" w14:textId="77777777" w:rsidR="000E05A5" w:rsidRPr="008A4631" w:rsidRDefault="000E05A5" w:rsidP="006427F1">
            <w:pPr>
              <w:spacing w:line="276" w:lineRule="auto"/>
              <w:jc w:val="both"/>
              <w:rPr>
                <w:lang w:val="en-US"/>
              </w:rPr>
            </w:pPr>
            <w:r w:rsidRPr="008A4631">
              <w:rPr>
                <w:lang w:val="en-US"/>
              </w:rPr>
              <w:t xml:space="preserve">- Post starters with a 20x30 section, with RL6 frame every 15 cm + </w:t>
            </w:r>
          </w:p>
          <w:p w14:paraId="5E1C50BA" w14:textId="77777777" w:rsidR="000E05A5" w:rsidRPr="000E05A5" w:rsidRDefault="000E05A5" w:rsidP="006427F1">
            <w:pPr>
              <w:spacing w:line="276" w:lineRule="auto"/>
              <w:jc w:val="both"/>
            </w:pPr>
            <w:r w:rsidRPr="000E05A5">
              <w:t>6 HA10 stringers.</w:t>
            </w:r>
          </w:p>
          <w:p w14:paraId="7F51D685" w14:textId="77777777" w:rsidR="000E05A5" w:rsidRPr="008A4631" w:rsidRDefault="000E05A5" w:rsidP="006427F1">
            <w:pPr>
              <w:spacing w:line="276" w:lineRule="auto"/>
              <w:jc w:val="both"/>
              <w:rPr>
                <w:lang w:val="en-US"/>
              </w:rPr>
            </w:pPr>
            <w:r w:rsidRPr="008A4631">
              <w:rPr>
                <w:lang w:val="en-US"/>
              </w:rPr>
              <w:t xml:space="preserve">- 20 x 25 section sills with RL6 frames every 20 cm and 4 HA12 </w:t>
            </w:r>
          </w:p>
          <w:p w14:paraId="019F9C30" w14:textId="77777777" w:rsidR="000E05A5" w:rsidRPr="008A4631" w:rsidRDefault="000E05A5" w:rsidP="006427F1">
            <w:pPr>
              <w:spacing w:line="276" w:lineRule="auto"/>
              <w:jc w:val="both"/>
              <w:rPr>
                <w:lang w:val="en-US"/>
              </w:rPr>
            </w:pPr>
            <w:proofErr w:type="gramStart"/>
            <w:r w:rsidRPr="008A4631">
              <w:rPr>
                <w:lang w:val="en-US"/>
              </w:rPr>
              <w:t>stringers</w:t>
            </w:r>
            <w:proofErr w:type="gramEnd"/>
            <w:r w:rsidRPr="008A4631">
              <w:rPr>
                <w:lang w:val="en-US"/>
              </w:rPr>
              <w:t>. Concrete dosed 350 kg/m3.</w:t>
            </w:r>
          </w:p>
          <w:p w14:paraId="63379841" w14:textId="77777777" w:rsidR="000E05A5" w:rsidRPr="008A4631" w:rsidRDefault="000E05A5" w:rsidP="006427F1">
            <w:pPr>
              <w:spacing w:line="276" w:lineRule="auto"/>
              <w:jc w:val="both"/>
              <w:rPr>
                <w:lang w:val="en-US"/>
              </w:rPr>
            </w:pPr>
            <w:r w:rsidRPr="008A4631">
              <w:rPr>
                <w:lang w:val="en-US"/>
              </w:rPr>
              <w:t>The cubic meter at: ………………………………. CFA francs</w:t>
            </w:r>
          </w:p>
        </w:tc>
        <w:tc>
          <w:tcPr>
            <w:tcW w:w="1028" w:type="dxa"/>
            <w:noWrap/>
            <w:hideMark/>
          </w:tcPr>
          <w:p w14:paraId="66D8E601" w14:textId="77777777" w:rsidR="000E05A5" w:rsidRPr="000E05A5" w:rsidRDefault="000E05A5" w:rsidP="006427F1">
            <w:pPr>
              <w:spacing w:line="276" w:lineRule="auto"/>
              <w:jc w:val="both"/>
            </w:pPr>
            <w:r w:rsidRPr="000E05A5">
              <w:t>m3</w:t>
            </w:r>
          </w:p>
        </w:tc>
        <w:tc>
          <w:tcPr>
            <w:tcW w:w="983" w:type="dxa"/>
            <w:noWrap/>
          </w:tcPr>
          <w:p w14:paraId="29FCAB5A" w14:textId="77777777" w:rsidR="000E05A5" w:rsidRPr="000E05A5" w:rsidRDefault="000E05A5" w:rsidP="006427F1">
            <w:pPr>
              <w:spacing w:line="276" w:lineRule="auto"/>
              <w:jc w:val="both"/>
            </w:pPr>
          </w:p>
        </w:tc>
      </w:tr>
      <w:tr w:rsidR="000E05A5" w:rsidRPr="000E05A5" w14:paraId="3F7E9BE8" w14:textId="77777777" w:rsidTr="007C2BB9">
        <w:trPr>
          <w:gridAfter w:val="1"/>
          <w:wAfter w:w="14" w:type="dxa"/>
          <w:trHeight w:val="720"/>
        </w:trPr>
        <w:tc>
          <w:tcPr>
            <w:tcW w:w="810" w:type="dxa"/>
            <w:gridSpan w:val="2"/>
            <w:noWrap/>
            <w:hideMark/>
          </w:tcPr>
          <w:p w14:paraId="6FE77F2B" w14:textId="77777777" w:rsidR="000E05A5" w:rsidRPr="000E05A5" w:rsidRDefault="000E05A5" w:rsidP="006427F1">
            <w:pPr>
              <w:spacing w:line="276" w:lineRule="auto"/>
              <w:jc w:val="both"/>
            </w:pPr>
            <w:r w:rsidRPr="000E05A5">
              <w:t>2.4</w:t>
            </w:r>
          </w:p>
        </w:tc>
        <w:tc>
          <w:tcPr>
            <w:tcW w:w="6503" w:type="dxa"/>
            <w:gridSpan w:val="4"/>
            <w:hideMark/>
          </w:tcPr>
          <w:p w14:paraId="1F06817F" w14:textId="77777777" w:rsidR="000E05A5" w:rsidRPr="008A4631" w:rsidRDefault="000E05A5" w:rsidP="006427F1">
            <w:pPr>
              <w:spacing w:line="276" w:lineRule="auto"/>
              <w:jc w:val="both"/>
              <w:rPr>
                <w:lang w:val="en-US"/>
              </w:rPr>
            </w:pPr>
            <w:r w:rsidRPr="008A4631">
              <w:rPr>
                <w:lang w:val="en-US"/>
              </w:rPr>
              <w:t>Supply and installation of reinforced concrete foundation column of dosage 350kg/m3.</w:t>
            </w:r>
          </w:p>
          <w:p w14:paraId="57A295C4" w14:textId="77777777" w:rsidR="000E05A5" w:rsidRPr="008A4631" w:rsidRDefault="000E05A5" w:rsidP="006427F1">
            <w:pPr>
              <w:spacing w:line="276" w:lineRule="auto"/>
              <w:jc w:val="both"/>
              <w:rPr>
                <w:lang w:val="en-US"/>
              </w:rPr>
            </w:pPr>
            <w:r w:rsidRPr="008A4631">
              <w:rPr>
                <w:lang w:val="en-US"/>
              </w:rPr>
              <w:t>This price pays, under the general conditions provided for in the contract per cubic meter (m3), the supply and execution of the work</w:t>
            </w:r>
          </w:p>
          <w:p w14:paraId="135855A0" w14:textId="77777777" w:rsidR="000E05A5" w:rsidRPr="000E05A5" w:rsidRDefault="000E05A5" w:rsidP="006427F1">
            <w:pPr>
              <w:spacing w:line="276" w:lineRule="auto"/>
              <w:jc w:val="both"/>
            </w:pPr>
            <w:r w:rsidRPr="000E05A5">
              <w:t>The cubic meter at: …………………………………francs</w:t>
            </w:r>
          </w:p>
          <w:p w14:paraId="3ED9914C" w14:textId="77777777" w:rsidR="000E05A5" w:rsidRPr="000E05A5" w:rsidRDefault="000E05A5" w:rsidP="006427F1">
            <w:pPr>
              <w:spacing w:line="276" w:lineRule="auto"/>
              <w:jc w:val="both"/>
            </w:pPr>
          </w:p>
        </w:tc>
        <w:tc>
          <w:tcPr>
            <w:tcW w:w="1028" w:type="dxa"/>
            <w:noWrap/>
            <w:hideMark/>
          </w:tcPr>
          <w:p w14:paraId="3BA7F6F6" w14:textId="77777777" w:rsidR="000E05A5" w:rsidRPr="000E05A5" w:rsidRDefault="000E05A5" w:rsidP="006427F1">
            <w:pPr>
              <w:spacing w:line="276" w:lineRule="auto"/>
              <w:jc w:val="both"/>
            </w:pPr>
            <w:r w:rsidRPr="000E05A5">
              <w:t>m2</w:t>
            </w:r>
          </w:p>
        </w:tc>
        <w:tc>
          <w:tcPr>
            <w:tcW w:w="983" w:type="dxa"/>
            <w:noWrap/>
          </w:tcPr>
          <w:p w14:paraId="35BA19DA" w14:textId="77777777" w:rsidR="000E05A5" w:rsidRPr="000E05A5" w:rsidRDefault="000E05A5" w:rsidP="006427F1">
            <w:pPr>
              <w:spacing w:line="276" w:lineRule="auto"/>
              <w:jc w:val="both"/>
            </w:pPr>
          </w:p>
        </w:tc>
      </w:tr>
      <w:tr w:rsidR="000E05A5" w:rsidRPr="000E05A5" w14:paraId="44A132EB" w14:textId="77777777" w:rsidTr="007C2BB9">
        <w:trPr>
          <w:gridAfter w:val="1"/>
          <w:wAfter w:w="14" w:type="dxa"/>
          <w:trHeight w:val="720"/>
        </w:trPr>
        <w:tc>
          <w:tcPr>
            <w:tcW w:w="810" w:type="dxa"/>
            <w:gridSpan w:val="2"/>
            <w:noWrap/>
            <w:hideMark/>
          </w:tcPr>
          <w:p w14:paraId="772FF9B5" w14:textId="77777777" w:rsidR="000E05A5" w:rsidRPr="000E05A5" w:rsidRDefault="000E05A5" w:rsidP="006427F1">
            <w:pPr>
              <w:spacing w:line="276" w:lineRule="auto"/>
              <w:jc w:val="both"/>
            </w:pPr>
            <w:r w:rsidRPr="000E05A5">
              <w:t>2.5</w:t>
            </w:r>
          </w:p>
        </w:tc>
        <w:tc>
          <w:tcPr>
            <w:tcW w:w="6503" w:type="dxa"/>
            <w:gridSpan w:val="4"/>
            <w:hideMark/>
          </w:tcPr>
          <w:p w14:paraId="068B7A36" w14:textId="77777777" w:rsidR="000E05A5" w:rsidRPr="008A4631" w:rsidRDefault="000E05A5" w:rsidP="006427F1">
            <w:pPr>
              <w:spacing w:line="276" w:lineRule="auto"/>
              <w:jc w:val="both"/>
              <w:rPr>
                <w:lang w:val="en-US"/>
              </w:rPr>
            </w:pPr>
            <w:r w:rsidRPr="008A4631">
              <w:rPr>
                <w:lang w:val="en-US"/>
              </w:rPr>
              <w:t xml:space="preserve">Supply and installation of masonry in 20x20x40 packed </w:t>
            </w:r>
          </w:p>
          <w:p w14:paraId="2FDC1AFF" w14:textId="77777777" w:rsidR="000E05A5" w:rsidRPr="008A4631" w:rsidRDefault="000E05A5" w:rsidP="006427F1">
            <w:pPr>
              <w:spacing w:line="276" w:lineRule="auto"/>
              <w:jc w:val="both"/>
              <w:rPr>
                <w:lang w:val="en-US"/>
              </w:rPr>
            </w:pPr>
            <w:r w:rsidRPr="008A4631">
              <w:rPr>
                <w:lang w:val="en-US"/>
              </w:rPr>
              <w:t>agglomerations including all constraints</w:t>
            </w:r>
          </w:p>
          <w:p w14:paraId="2A047703" w14:textId="77777777" w:rsidR="000E05A5" w:rsidRPr="008A4631" w:rsidRDefault="000E05A5" w:rsidP="006427F1">
            <w:pPr>
              <w:spacing w:line="276" w:lineRule="auto"/>
              <w:jc w:val="both"/>
              <w:rPr>
                <w:lang w:val="en-US"/>
              </w:rPr>
            </w:pPr>
            <w:r w:rsidRPr="008A4631">
              <w:rPr>
                <w:lang w:val="en-US"/>
              </w:rPr>
              <w:t xml:space="preserve">This price pays, under the general conditions provided for in the contract, per square meter (m2) the supply and execution of foundation walls in 20x20x40 cement agglomerates filled with ordinary concrete dosed at 200 kg/m3. </w:t>
            </w:r>
          </w:p>
          <w:p w14:paraId="085687C8"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noWrap/>
            <w:hideMark/>
          </w:tcPr>
          <w:p w14:paraId="7AA3C763" w14:textId="77777777" w:rsidR="000E05A5" w:rsidRPr="000E05A5" w:rsidRDefault="000E05A5" w:rsidP="006427F1">
            <w:pPr>
              <w:spacing w:line="276" w:lineRule="auto"/>
              <w:jc w:val="both"/>
            </w:pPr>
            <w:r w:rsidRPr="000E05A5">
              <w:t>m3</w:t>
            </w:r>
          </w:p>
        </w:tc>
        <w:tc>
          <w:tcPr>
            <w:tcW w:w="983" w:type="dxa"/>
            <w:noWrap/>
          </w:tcPr>
          <w:p w14:paraId="782528F5" w14:textId="77777777" w:rsidR="000E05A5" w:rsidRPr="000E05A5" w:rsidRDefault="000E05A5" w:rsidP="006427F1">
            <w:pPr>
              <w:spacing w:line="276" w:lineRule="auto"/>
              <w:jc w:val="both"/>
            </w:pPr>
          </w:p>
        </w:tc>
      </w:tr>
      <w:tr w:rsidR="000E05A5" w:rsidRPr="000E05A5" w14:paraId="498E38B9" w14:textId="77777777" w:rsidTr="007C2BB9">
        <w:trPr>
          <w:gridAfter w:val="1"/>
          <w:wAfter w:w="14" w:type="dxa"/>
          <w:trHeight w:val="300"/>
        </w:trPr>
        <w:tc>
          <w:tcPr>
            <w:tcW w:w="810" w:type="dxa"/>
            <w:gridSpan w:val="2"/>
            <w:noWrap/>
            <w:hideMark/>
          </w:tcPr>
          <w:p w14:paraId="772B3B35" w14:textId="77777777" w:rsidR="000E05A5" w:rsidRPr="000E05A5" w:rsidRDefault="000E05A5" w:rsidP="006427F1">
            <w:pPr>
              <w:spacing w:line="276" w:lineRule="auto"/>
              <w:jc w:val="both"/>
            </w:pPr>
            <w:r w:rsidRPr="000E05A5">
              <w:t>2.6</w:t>
            </w:r>
          </w:p>
        </w:tc>
        <w:tc>
          <w:tcPr>
            <w:tcW w:w="6503" w:type="dxa"/>
            <w:gridSpan w:val="4"/>
            <w:noWrap/>
            <w:hideMark/>
          </w:tcPr>
          <w:p w14:paraId="508B584A" w14:textId="77777777" w:rsidR="000E05A5" w:rsidRPr="008A4631" w:rsidRDefault="000E05A5" w:rsidP="006427F1">
            <w:pPr>
              <w:spacing w:line="276" w:lineRule="auto"/>
              <w:jc w:val="both"/>
              <w:rPr>
                <w:lang w:val="en-US"/>
              </w:rPr>
            </w:pPr>
            <w:r w:rsidRPr="008A4631">
              <w:rPr>
                <w:lang w:val="en-US"/>
              </w:rPr>
              <w:t>Supply and installation of reinforced concrete grid chain beams of dosage 350kg/m3.</w:t>
            </w:r>
          </w:p>
          <w:p w14:paraId="0CC6E86D" w14:textId="77777777" w:rsidR="000E05A5" w:rsidRPr="008A4631" w:rsidRDefault="000E05A5" w:rsidP="006427F1">
            <w:pPr>
              <w:spacing w:line="276" w:lineRule="auto"/>
              <w:jc w:val="both"/>
              <w:rPr>
                <w:lang w:val="en-US"/>
              </w:rPr>
            </w:pPr>
            <w:r w:rsidRPr="008A4631">
              <w:rPr>
                <w:lang w:val="en-US"/>
              </w:rPr>
              <w:t>This price pays, under the general conditions provided for in the contract per cubic meter (m3), the supply and execution of the work</w:t>
            </w:r>
          </w:p>
          <w:p w14:paraId="45CF5365" w14:textId="77777777" w:rsidR="000E05A5" w:rsidRPr="000E05A5" w:rsidRDefault="000E05A5" w:rsidP="006427F1">
            <w:pPr>
              <w:spacing w:line="276" w:lineRule="auto"/>
              <w:jc w:val="both"/>
            </w:pPr>
            <w:r w:rsidRPr="000E05A5">
              <w:t>The cubic meter at: …………………………………francs</w:t>
            </w:r>
          </w:p>
          <w:p w14:paraId="3DBF3391" w14:textId="77777777" w:rsidR="000E05A5" w:rsidRPr="000E05A5" w:rsidRDefault="000E05A5" w:rsidP="006427F1">
            <w:pPr>
              <w:spacing w:line="276" w:lineRule="auto"/>
              <w:jc w:val="both"/>
            </w:pPr>
          </w:p>
        </w:tc>
        <w:tc>
          <w:tcPr>
            <w:tcW w:w="1028" w:type="dxa"/>
            <w:noWrap/>
            <w:hideMark/>
          </w:tcPr>
          <w:p w14:paraId="6B2A0E66" w14:textId="77777777" w:rsidR="000E05A5" w:rsidRPr="000E05A5" w:rsidRDefault="000E05A5" w:rsidP="006427F1">
            <w:pPr>
              <w:spacing w:line="276" w:lineRule="auto"/>
              <w:jc w:val="both"/>
            </w:pPr>
            <w:r w:rsidRPr="000E05A5">
              <w:t>m2</w:t>
            </w:r>
          </w:p>
        </w:tc>
        <w:tc>
          <w:tcPr>
            <w:tcW w:w="983" w:type="dxa"/>
            <w:noWrap/>
          </w:tcPr>
          <w:p w14:paraId="47775F42" w14:textId="77777777" w:rsidR="000E05A5" w:rsidRPr="000E05A5" w:rsidRDefault="000E05A5" w:rsidP="006427F1">
            <w:pPr>
              <w:spacing w:line="276" w:lineRule="auto"/>
              <w:jc w:val="both"/>
            </w:pPr>
          </w:p>
        </w:tc>
      </w:tr>
      <w:tr w:rsidR="000E05A5" w:rsidRPr="000E05A5" w14:paraId="061FE161" w14:textId="77777777" w:rsidTr="007C2BB9">
        <w:trPr>
          <w:gridAfter w:val="1"/>
          <w:wAfter w:w="14" w:type="dxa"/>
          <w:trHeight w:val="300"/>
        </w:trPr>
        <w:tc>
          <w:tcPr>
            <w:tcW w:w="810" w:type="dxa"/>
            <w:gridSpan w:val="2"/>
            <w:noWrap/>
            <w:hideMark/>
          </w:tcPr>
          <w:p w14:paraId="7022F190" w14:textId="77777777" w:rsidR="000E05A5" w:rsidRPr="000E05A5" w:rsidRDefault="000E05A5" w:rsidP="006427F1">
            <w:pPr>
              <w:spacing w:line="276" w:lineRule="auto"/>
              <w:jc w:val="both"/>
            </w:pPr>
            <w:r w:rsidRPr="000E05A5">
              <w:t>2.7</w:t>
            </w:r>
          </w:p>
        </w:tc>
        <w:tc>
          <w:tcPr>
            <w:tcW w:w="6503" w:type="dxa"/>
            <w:gridSpan w:val="4"/>
            <w:noWrap/>
            <w:hideMark/>
          </w:tcPr>
          <w:p w14:paraId="079A11C9" w14:textId="77777777" w:rsidR="000E05A5" w:rsidRPr="008A4631" w:rsidRDefault="000E05A5" w:rsidP="006427F1">
            <w:pPr>
              <w:spacing w:line="276" w:lineRule="auto"/>
              <w:jc w:val="both"/>
              <w:rPr>
                <w:lang w:val="en-US"/>
              </w:rPr>
            </w:pPr>
            <w:r w:rsidRPr="008A4631">
              <w:rPr>
                <w:lang w:val="en-US"/>
              </w:rPr>
              <w:t>Provide backfill for foundation including all constraints</w:t>
            </w:r>
          </w:p>
          <w:p w14:paraId="3CA8F1DC" w14:textId="77777777" w:rsidR="000E05A5" w:rsidRPr="008A4631" w:rsidRDefault="000E05A5" w:rsidP="006427F1">
            <w:pPr>
              <w:spacing w:line="276" w:lineRule="auto"/>
              <w:jc w:val="both"/>
              <w:rPr>
                <w:lang w:val="en-US"/>
              </w:rPr>
            </w:pPr>
            <w:r w:rsidRPr="008A4631">
              <w:rPr>
                <w:lang w:val="en-US"/>
              </w:rPr>
              <w:t xml:space="preserve">This price pays, under the general conditions provided for in the </w:t>
            </w:r>
            <w:r w:rsidRPr="008A4631">
              <w:rPr>
                <w:lang w:val="en-US"/>
              </w:rPr>
              <w:lastRenderedPageBreak/>
              <w:t xml:space="preserve">contract, per square meter (m2) the supply and execution of foundation walls in 20x20x40 cement agglomerates filled with ordinary concrete dosed at 200 kg/m3. </w:t>
            </w:r>
          </w:p>
          <w:p w14:paraId="38535459"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noWrap/>
            <w:hideMark/>
          </w:tcPr>
          <w:p w14:paraId="6FD7A27C" w14:textId="77777777" w:rsidR="000E05A5" w:rsidRPr="008A4631" w:rsidRDefault="000E05A5" w:rsidP="006427F1">
            <w:pPr>
              <w:spacing w:line="276" w:lineRule="auto"/>
              <w:jc w:val="both"/>
              <w:rPr>
                <w:lang w:val="en-US"/>
              </w:rPr>
            </w:pPr>
            <w:r w:rsidRPr="008A4631">
              <w:rPr>
                <w:lang w:val="en-US"/>
              </w:rPr>
              <w:lastRenderedPageBreak/>
              <w:t> </w:t>
            </w:r>
          </w:p>
        </w:tc>
        <w:tc>
          <w:tcPr>
            <w:tcW w:w="983" w:type="dxa"/>
            <w:noWrap/>
          </w:tcPr>
          <w:p w14:paraId="3E816C2D" w14:textId="77777777" w:rsidR="000E05A5" w:rsidRPr="008A4631" w:rsidRDefault="000E05A5" w:rsidP="006427F1">
            <w:pPr>
              <w:spacing w:line="276" w:lineRule="auto"/>
              <w:jc w:val="both"/>
              <w:rPr>
                <w:lang w:val="en-US"/>
              </w:rPr>
            </w:pPr>
          </w:p>
        </w:tc>
      </w:tr>
      <w:tr w:rsidR="000E05A5" w:rsidRPr="000E05A5" w14:paraId="1794A4FA" w14:textId="77777777" w:rsidTr="007C2BB9">
        <w:trPr>
          <w:gridAfter w:val="1"/>
          <w:wAfter w:w="14" w:type="dxa"/>
          <w:trHeight w:val="300"/>
        </w:trPr>
        <w:tc>
          <w:tcPr>
            <w:tcW w:w="810" w:type="dxa"/>
            <w:gridSpan w:val="2"/>
            <w:noWrap/>
            <w:hideMark/>
          </w:tcPr>
          <w:p w14:paraId="1015F05A" w14:textId="77777777" w:rsidR="000E05A5" w:rsidRPr="008A4631" w:rsidRDefault="000E05A5" w:rsidP="006427F1">
            <w:pPr>
              <w:spacing w:line="276" w:lineRule="auto"/>
              <w:jc w:val="both"/>
              <w:rPr>
                <w:lang w:val="en-US"/>
              </w:rPr>
            </w:pPr>
            <w:r w:rsidRPr="008A4631">
              <w:rPr>
                <w:lang w:val="en-US"/>
              </w:rPr>
              <w:lastRenderedPageBreak/>
              <w:t> </w:t>
            </w:r>
          </w:p>
        </w:tc>
        <w:tc>
          <w:tcPr>
            <w:tcW w:w="6503" w:type="dxa"/>
            <w:gridSpan w:val="4"/>
            <w:noWrap/>
            <w:hideMark/>
          </w:tcPr>
          <w:p w14:paraId="34B26352" w14:textId="77777777" w:rsidR="000E05A5" w:rsidRPr="000E05A5" w:rsidRDefault="000E05A5" w:rsidP="006427F1">
            <w:pPr>
              <w:spacing w:line="276" w:lineRule="auto"/>
              <w:jc w:val="both"/>
            </w:pPr>
            <w:r w:rsidRPr="000E05A5">
              <w:t>SUB TOTAL A 2</w:t>
            </w:r>
          </w:p>
        </w:tc>
        <w:tc>
          <w:tcPr>
            <w:tcW w:w="1028" w:type="dxa"/>
            <w:noWrap/>
            <w:hideMark/>
          </w:tcPr>
          <w:p w14:paraId="3A99043A" w14:textId="77777777" w:rsidR="000E05A5" w:rsidRPr="000E05A5" w:rsidRDefault="000E05A5" w:rsidP="006427F1">
            <w:pPr>
              <w:spacing w:line="276" w:lineRule="auto"/>
              <w:jc w:val="both"/>
            </w:pPr>
            <w:r w:rsidRPr="000E05A5">
              <w:t> </w:t>
            </w:r>
          </w:p>
        </w:tc>
        <w:tc>
          <w:tcPr>
            <w:tcW w:w="983" w:type="dxa"/>
            <w:noWrap/>
          </w:tcPr>
          <w:p w14:paraId="1B43EAD5" w14:textId="77777777" w:rsidR="000E05A5" w:rsidRPr="000E05A5" w:rsidRDefault="000E05A5" w:rsidP="006427F1">
            <w:pPr>
              <w:spacing w:line="276" w:lineRule="auto"/>
              <w:jc w:val="both"/>
            </w:pPr>
          </w:p>
        </w:tc>
      </w:tr>
      <w:tr w:rsidR="000E05A5" w:rsidRPr="000E05A5" w14:paraId="55E813C1" w14:textId="77777777" w:rsidTr="007C2BB9">
        <w:trPr>
          <w:gridAfter w:val="1"/>
          <w:wAfter w:w="14" w:type="dxa"/>
          <w:trHeight w:val="480"/>
        </w:trPr>
        <w:tc>
          <w:tcPr>
            <w:tcW w:w="810" w:type="dxa"/>
            <w:gridSpan w:val="2"/>
            <w:noWrap/>
            <w:hideMark/>
          </w:tcPr>
          <w:p w14:paraId="3C89DC1E" w14:textId="77777777" w:rsidR="000E05A5" w:rsidRPr="000E05A5" w:rsidRDefault="000E05A5" w:rsidP="006427F1">
            <w:pPr>
              <w:spacing w:line="276" w:lineRule="auto"/>
              <w:jc w:val="both"/>
            </w:pPr>
            <w:r w:rsidRPr="000E05A5">
              <w:t>3</w:t>
            </w:r>
          </w:p>
        </w:tc>
        <w:tc>
          <w:tcPr>
            <w:tcW w:w="6503" w:type="dxa"/>
            <w:gridSpan w:val="4"/>
            <w:hideMark/>
          </w:tcPr>
          <w:p w14:paraId="0FCE47D0" w14:textId="77777777" w:rsidR="000E05A5" w:rsidRPr="000E05A5" w:rsidRDefault="000E05A5" w:rsidP="006427F1">
            <w:pPr>
              <w:spacing w:line="276" w:lineRule="auto"/>
              <w:jc w:val="both"/>
            </w:pPr>
            <w:r w:rsidRPr="000E05A5">
              <w:t>A 300: ELEVATION</w:t>
            </w:r>
          </w:p>
        </w:tc>
        <w:tc>
          <w:tcPr>
            <w:tcW w:w="1028" w:type="dxa"/>
            <w:noWrap/>
            <w:hideMark/>
          </w:tcPr>
          <w:p w14:paraId="77A5B307" w14:textId="77777777" w:rsidR="000E05A5" w:rsidRPr="000E05A5" w:rsidRDefault="000E05A5" w:rsidP="006427F1">
            <w:pPr>
              <w:spacing w:line="276" w:lineRule="auto"/>
              <w:jc w:val="both"/>
            </w:pPr>
            <w:r w:rsidRPr="000E05A5">
              <w:t>m2</w:t>
            </w:r>
          </w:p>
        </w:tc>
        <w:tc>
          <w:tcPr>
            <w:tcW w:w="983" w:type="dxa"/>
            <w:noWrap/>
          </w:tcPr>
          <w:p w14:paraId="2AD203CA" w14:textId="77777777" w:rsidR="000E05A5" w:rsidRPr="000E05A5" w:rsidRDefault="000E05A5" w:rsidP="006427F1">
            <w:pPr>
              <w:spacing w:line="276" w:lineRule="auto"/>
              <w:jc w:val="both"/>
            </w:pPr>
          </w:p>
        </w:tc>
      </w:tr>
      <w:tr w:rsidR="000E05A5" w:rsidRPr="000E05A5" w14:paraId="41F23BE5" w14:textId="77777777" w:rsidTr="007C2BB9">
        <w:trPr>
          <w:gridAfter w:val="1"/>
          <w:wAfter w:w="14" w:type="dxa"/>
          <w:trHeight w:val="480"/>
        </w:trPr>
        <w:tc>
          <w:tcPr>
            <w:tcW w:w="810" w:type="dxa"/>
            <w:gridSpan w:val="2"/>
            <w:noWrap/>
            <w:hideMark/>
          </w:tcPr>
          <w:p w14:paraId="434AB5DE" w14:textId="77777777" w:rsidR="000E05A5" w:rsidRPr="000E05A5" w:rsidRDefault="000E05A5" w:rsidP="006427F1">
            <w:pPr>
              <w:spacing w:line="276" w:lineRule="auto"/>
              <w:jc w:val="both"/>
            </w:pPr>
            <w:r w:rsidRPr="000E05A5">
              <w:t>3.1</w:t>
            </w:r>
          </w:p>
        </w:tc>
        <w:tc>
          <w:tcPr>
            <w:tcW w:w="6503" w:type="dxa"/>
            <w:gridSpan w:val="4"/>
            <w:hideMark/>
          </w:tcPr>
          <w:p w14:paraId="242FEEED" w14:textId="77777777" w:rsidR="000E05A5" w:rsidRPr="008A4631" w:rsidRDefault="000E05A5" w:rsidP="006427F1">
            <w:pPr>
              <w:spacing w:line="276" w:lineRule="auto"/>
              <w:jc w:val="both"/>
              <w:rPr>
                <w:lang w:val="en-US"/>
              </w:rPr>
            </w:pPr>
            <w:r w:rsidRPr="008A4631">
              <w:rPr>
                <w:lang w:val="en-US"/>
              </w:rPr>
              <w:t>Supply and installation of 15x20x40 hollow agglomerate masonry + waterproofing on the first course including all constraints</w:t>
            </w:r>
          </w:p>
          <w:p w14:paraId="5DEDB570" w14:textId="77777777" w:rsidR="000E05A5" w:rsidRPr="008A4631" w:rsidRDefault="000E05A5" w:rsidP="006427F1">
            <w:pPr>
              <w:spacing w:line="276" w:lineRule="auto"/>
              <w:jc w:val="both"/>
              <w:rPr>
                <w:lang w:val="en-US"/>
              </w:rPr>
            </w:pPr>
            <w:r w:rsidRPr="008A4631">
              <w:rPr>
                <w:lang w:val="en-US"/>
              </w:rPr>
              <w:t xml:space="preserve">This price pays in the general conditions provided for in the contract, per square meter (m2) the supply and construction of walls </w:t>
            </w:r>
          </w:p>
          <w:p w14:paraId="03568480" w14:textId="77777777" w:rsidR="000E05A5" w:rsidRPr="008A4631" w:rsidRDefault="000E05A5" w:rsidP="006427F1">
            <w:pPr>
              <w:spacing w:line="276" w:lineRule="auto"/>
              <w:jc w:val="both"/>
              <w:rPr>
                <w:lang w:val="en-US"/>
              </w:rPr>
            </w:pPr>
            <w:r w:rsidRPr="008A4631">
              <w:rPr>
                <w:lang w:val="en-US"/>
              </w:rPr>
              <w:t>in hollow agglomeration of 15x20x40 offering resistance to crushing and the first base is on a plastic waterproofing (polyane</w:t>
            </w:r>
          </w:p>
          <w:p w14:paraId="2925CAD0" w14:textId="77777777" w:rsidR="000E05A5" w:rsidRPr="008A4631" w:rsidRDefault="000E05A5" w:rsidP="006427F1">
            <w:pPr>
              <w:spacing w:line="276" w:lineRule="auto"/>
              <w:jc w:val="both"/>
              <w:rPr>
                <w:lang w:val="en-US"/>
              </w:rPr>
            </w:pPr>
            <w:proofErr w:type="gramStart"/>
            <w:r w:rsidRPr="008A4631">
              <w:rPr>
                <w:lang w:val="en-US"/>
              </w:rPr>
              <w:t>film</w:t>
            </w:r>
            <w:proofErr w:type="gramEnd"/>
            <w:r w:rsidRPr="008A4631">
              <w:rPr>
                <w:lang w:val="en-US"/>
              </w:rPr>
              <w:t xml:space="preserve">). </w:t>
            </w:r>
          </w:p>
          <w:p w14:paraId="29E25CC3"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noWrap/>
            <w:hideMark/>
          </w:tcPr>
          <w:p w14:paraId="6C0D7E74" w14:textId="77777777" w:rsidR="000E05A5" w:rsidRPr="000E05A5" w:rsidRDefault="000E05A5" w:rsidP="006427F1">
            <w:pPr>
              <w:spacing w:line="276" w:lineRule="auto"/>
              <w:jc w:val="both"/>
            </w:pPr>
            <w:r w:rsidRPr="000E05A5">
              <w:t>m2</w:t>
            </w:r>
          </w:p>
        </w:tc>
        <w:tc>
          <w:tcPr>
            <w:tcW w:w="983" w:type="dxa"/>
            <w:noWrap/>
          </w:tcPr>
          <w:p w14:paraId="5CB90B45" w14:textId="77777777" w:rsidR="000E05A5" w:rsidRPr="000E05A5" w:rsidRDefault="000E05A5" w:rsidP="006427F1">
            <w:pPr>
              <w:spacing w:line="276" w:lineRule="auto"/>
              <w:jc w:val="both"/>
            </w:pPr>
          </w:p>
        </w:tc>
      </w:tr>
      <w:tr w:rsidR="000E05A5" w:rsidRPr="000E05A5" w14:paraId="0562C736" w14:textId="77777777" w:rsidTr="007C2BB9">
        <w:trPr>
          <w:gridAfter w:val="1"/>
          <w:wAfter w:w="14" w:type="dxa"/>
          <w:trHeight w:val="720"/>
        </w:trPr>
        <w:tc>
          <w:tcPr>
            <w:tcW w:w="810" w:type="dxa"/>
            <w:gridSpan w:val="2"/>
            <w:noWrap/>
            <w:hideMark/>
          </w:tcPr>
          <w:p w14:paraId="04F09444" w14:textId="77777777" w:rsidR="000E05A5" w:rsidRPr="000E05A5" w:rsidRDefault="000E05A5" w:rsidP="006427F1">
            <w:pPr>
              <w:spacing w:line="276" w:lineRule="auto"/>
              <w:jc w:val="both"/>
            </w:pPr>
            <w:r w:rsidRPr="000E05A5">
              <w:t>3.2</w:t>
            </w:r>
          </w:p>
        </w:tc>
        <w:tc>
          <w:tcPr>
            <w:tcW w:w="6503" w:type="dxa"/>
            <w:gridSpan w:val="4"/>
            <w:hideMark/>
          </w:tcPr>
          <w:p w14:paraId="1C74A08A" w14:textId="77777777" w:rsidR="000E05A5" w:rsidRPr="008A4631" w:rsidRDefault="000E05A5" w:rsidP="006427F1">
            <w:pPr>
              <w:spacing w:line="276" w:lineRule="auto"/>
              <w:jc w:val="both"/>
              <w:rPr>
                <w:lang w:val="en-US"/>
              </w:rPr>
            </w:pPr>
            <w:r w:rsidRPr="008A4631">
              <w:rPr>
                <w:lang w:val="en-US"/>
              </w:rPr>
              <w:t>Supply and installation of 10x20x40 hollow agglomerate masonry + waterproofing on the first course including all constraints</w:t>
            </w:r>
          </w:p>
          <w:p w14:paraId="413F8B93" w14:textId="77777777" w:rsidR="000E05A5" w:rsidRPr="008A4631" w:rsidRDefault="000E05A5" w:rsidP="006427F1">
            <w:pPr>
              <w:spacing w:line="276" w:lineRule="auto"/>
              <w:jc w:val="both"/>
              <w:rPr>
                <w:lang w:val="en-US"/>
              </w:rPr>
            </w:pPr>
            <w:r w:rsidRPr="008A4631">
              <w:rPr>
                <w:lang w:val="en-US"/>
              </w:rPr>
              <w:t xml:space="preserve">This price pays in the general conditions provided for in the contract, per square meter (m2) the supply and construction of walls in hollow agglomeration of 10x20x40 offering resistance to crushing and the first base is on a plastic waterproofing (polyane film). </w:t>
            </w:r>
          </w:p>
          <w:p w14:paraId="3DDA5E25"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noWrap/>
            <w:hideMark/>
          </w:tcPr>
          <w:p w14:paraId="7D5A7FD0" w14:textId="77777777" w:rsidR="000E05A5" w:rsidRPr="000E05A5" w:rsidRDefault="000E05A5" w:rsidP="006427F1">
            <w:pPr>
              <w:spacing w:line="276" w:lineRule="auto"/>
              <w:jc w:val="both"/>
            </w:pPr>
            <w:r w:rsidRPr="000E05A5">
              <w:t>m2</w:t>
            </w:r>
          </w:p>
        </w:tc>
        <w:tc>
          <w:tcPr>
            <w:tcW w:w="983" w:type="dxa"/>
            <w:noWrap/>
          </w:tcPr>
          <w:p w14:paraId="13E64E9E" w14:textId="77777777" w:rsidR="000E05A5" w:rsidRPr="000E05A5" w:rsidRDefault="000E05A5" w:rsidP="006427F1">
            <w:pPr>
              <w:spacing w:line="276" w:lineRule="auto"/>
              <w:jc w:val="both"/>
            </w:pPr>
          </w:p>
        </w:tc>
      </w:tr>
      <w:tr w:rsidR="000E05A5" w:rsidRPr="000E05A5" w14:paraId="2B60BBFC" w14:textId="77777777" w:rsidTr="007C2BB9">
        <w:trPr>
          <w:gridAfter w:val="1"/>
          <w:wAfter w:w="14" w:type="dxa"/>
          <w:trHeight w:val="960"/>
        </w:trPr>
        <w:tc>
          <w:tcPr>
            <w:tcW w:w="810" w:type="dxa"/>
            <w:gridSpan w:val="2"/>
            <w:noWrap/>
            <w:hideMark/>
          </w:tcPr>
          <w:p w14:paraId="398124DB" w14:textId="77777777" w:rsidR="000E05A5" w:rsidRPr="000E05A5" w:rsidRDefault="000E05A5" w:rsidP="006427F1">
            <w:pPr>
              <w:spacing w:line="276" w:lineRule="auto"/>
              <w:jc w:val="both"/>
            </w:pPr>
            <w:r w:rsidRPr="000E05A5">
              <w:t>3.3</w:t>
            </w:r>
          </w:p>
        </w:tc>
        <w:tc>
          <w:tcPr>
            <w:tcW w:w="6503" w:type="dxa"/>
            <w:gridSpan w:val="4"/>
            <w:hideMark/>
          </w:tcPr>
          <w:p w14:paraId="2A6FAEEA" w14:textId="77777777" w:rsidR="000E05A5" w:rsidRPr="000E05A5" w:rsidRDefault="000E05A5" w:rsidP="006427F1">
            <w:pPr>
              <w:spacing w:line="276" w:lineRule="auto"/>
              <w:jc w:val="both"/>
            </w:pPr>
            <w:r w:rsidRPr="008A4631">
              <w:rPr>
                <w:lang w:val="en-US"/>
              </w:rPr>
              <w:t xml:space="preserve">Supply and installation of cement mortar coating on walls and under slabs including all constraints This price pays in the general conditions provided for in the contract, per square meter (m2) the supply and execution of a 1.5 cm thick coating on all masonry parts and under slab with cement mortar dosed at 400 kg/m3. </w:t>
            </w:r>
            <w:r w:rsidRPr="000E05A5">
              <w:t xml:space="preserve">With troweled finish. The square meter at: </w:t>
            </w:r>
            <w:proofErr w:type="gramStart"/>
            <w:r w:rsidRPr="000E05A5">
              <w:t>…………………….…….</w:t>
            </w:r>
            <w:proofErr w:type="gramEnd"/>
            <w:r w:rsidRPr="000E05A5">
              <w:t xml:space="preserve"> francs</w:t>
            </w:r>
          </w:p>
        </w:tc>
        <w:tc>
          <w:tcPr>
            <w:tcW w:w="1028" w:type="dxa"/>
            <w:noWrap/>
            <w:hideMark/>
          </w:tcPr>
          <w:p w14:paraId="19961A2E" w14:textId="77777777" w:rsidR="000E05A5" w:rsidRPr="000E05A5" w:rsidRDefault="000E05A5" w:rsidP="006427F1">
            <w:pPr>
              <w:spacing w:line="276" w:lineRule="auto"/>
              <w:jc w:val="both"/>
            </w:pPr>
            <w:r w:rsidRPr="000E05A5">
              <w:t>m3</w:t>
            </w:r>
          </w:p>
        </w:tc>
        <w:tc>
          <w:tcPr>
            <w:tcW w:w="983" w:type="dxa"/>
            <w:noWrap/>
          </w:tcPr>
          <w:p w14:paraId="2E772204" w14:textId="77777777" w:rsidR="000E05A5" w:rsidRPr="000E05A5" w:rsidRDefault="000E05A5" w:rsidP="006427F1">
            <w:pPr>
              <w:spacing w:line="276" w:lineRule="auto"/>
              <w:jc w:val="both"/>
            </w:pPr>
          </w:p>
        </w:tc>
      </w:tr>
      <w:tr w:rsidR="000E05A5" w:rsidRPr="000E05A5" w14:paraId="38E27086" w14:textId="77777777" w:rsidTr="007C2BB9">
        <w:trPr>
          <w:gridAfter w:val="1"/>
          <w:wAfter w:w="14" w:type="dxa"/>
          <w:trHeight w:val="300"/>
        </w:trPr>
        <w:tc>
          <w:tcPr>
            <w:tcW w:w="810" w:type="dxa"/>
            <w:gridSpan w:val="2"/>
            <w:noWrap/>
            <w:hideMark/>
          </w:tcPr>
          <w:p w14:paraId="391885CB" w14:textId="77777777" w:rsidR="000E05A5" w:rsidRPr="000E05A5" w:rsidRDefault="000E05A5" w:rsidP="006427F1">
            <w:pPr>
              <w:spacing w:line="276" w:lineRule="auto"/>
              <w:jc w:val="both"/>
            </w:pPr>
            <w:r w:rsidRPr="000E05A5">
              <w:t>3.4</w:t>
            </w:r>
          </w:p>
        </w:tc>
        <w:tc>
          <w:tcPr>
            <w:tcW w:w="6503" w:type="dxa"/>
            <w:gridSpan w:val="4"/>
            <w:hideMark/>
          </w:tcPr>
          <w:p w14:paraId="7CD18F04" w14:textId="77777777" w:rsidR="000E05A5" w:rsidRPr="008A4631" w:rsidRDefault="000E05A5" w:rsidP="006427F1">
            <w:pPr>
              <w:spacing w:line="276" w:lineRule="auto"/>
              <w:jc w:val="both"/>
              <w:rPr>
                <w:lang w:val="en-US"/>
              </w:rPr>
            </w:pPr>
            <w:r w:rsidRPr="008A4631">
              <w:rPr>
                <w:lang w:val="en-US"/>
              </w:rPr>
              <w:t>Supply and installation of reinforced concrete dosed at 350 kg/m3 for posts, lintels, beams, hollow body slabs, high chaining including all constraints</w:t>
            </w:r>
          </w:p>
          <w:p w14:paraId="0E68773B"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cubic meter (m3) the supply of materials and the creation of formwork, reinforcement and concreting of posts, lintels, beams, hollow body slabs and stairs in accordance with the rules of the art</w:t>
            </w:r>
          </w:p>
          <w:p w14:paraId="58B2BFC4" w14:textId="77777777" w:rsidR="000E05A5" w:rsidRPr="008A4631" w:rsidRDefault="000E05A5" w:rsidP="006427F1">
            <w:pPr>
              <w:spacing w:line="276" w:lineRule="auto"/>
              <w:jc w:val="both"/>
              <w:rPr>
                <w:lang w:val="en-US"/>
              </w:rPr>
            </w:pPr>
            <w:r w:rsidRPr="008A4631">
              <w:rPr>
                <w:lang w:val="en-US"/>
              </w:rPr>
              <w:lastRenderedPageBreak/>
              <w:t>The cubic meter at: ……………….………………. CFA francs</w:t>
            </w:r>
          </w:p>
        </w:tc>
        <w:tc>
          <w:tcPr>
            <w:tcW w:w="1028" w:type="dxa"/>
            <w:noWrap/>
            <w:hideMark/>
          </w:tcPr>
          <w:p w14:paraId="5C7397EB" w14:textId="63637307" w:rsidR="000E05A5" w:rsidRPr="000E05A5" w:rsidRDefault="000E05A5" w:rsidP="006427F1">
            <w:pPr>
              <w:spacing w:line="276" w:lineRule="auto"/>
              <w:jc w:val="both"/>
            </w:pPr>
            <w:r w:rsidRPr="008A4631">
              <w:rPr>
                <w:lang w:val="en-US"/>
              </w:rPr>
              <w:lastRenderedPageBreak/>
              <w:t> </w:t>
            </w:r>
            <w:r w:rsidR="001310D2">
              <w:t>M3</w:t>
            </w:r>
          </w:p>
        </w:tc>
        <w:tc>
          <w:tcPr>
            <w:tcW w:w="983" w:type="dxa"/>
            <w:noWrap/>
          </w:tcPr>
          <w:p w14:paraId="59980AC8" w14:textId="77777777" w:rsidR="000E05A5" w:rsidRPr="000E05A5" w:rsidRDefault="000E05A5" w:rsidP="006427F1">
            <w:pPr>
              <w:spacing w:line="276" w:lineRule="auto"/>
              <w:jc w:val="both"/>
            </w:pPr>
          </w:p>
        </w:tc>
      </w:tr>
      <w:tr w:rsidR="000E05A5" w:rsidRPr="000E05A5" w14:paraId="44B5388A" w14:textId="77777777" w:rsidTr="007C2BB9">
        <w:trPr>
          <w:gridAfter w:val="1"/>
          <w:wAfter w:w="14" w:type="dxa"/>
          <w:trHeight w:val="300"/>
        </w:trPr>
        <w:tc>
          <w:tcPr>
            <w:tcW w:w="810" w:type="dxa"/>
            <w:gridSpan w:val="2"/>
            <w:noWrap/>
            <w:hideMark/>
          </w:tcPr>
          <w:p w14:paraId="6203A4A9" w14:textId="77777777" w:rsidR="000E05A5" w:rsidRPr="000E05A5" w:rsidRDefault="000E05A5" w:rsidP="006427F1">
            <w:pPr>
              <w:spacing w:line="276" w:lineRule="auto"/>
              <w:jc w:val="both"/>
            </w:pPr>
            <w:r w:rsidRPr="000E05A5">
              <w:lastRenderedPageBreak/>
              <w:t> </w:t>
            </w:r>
          </w:p>
        </w:tc>
        <w:tc>
          <w:tcPr>
            <w:tcW w:w="6503" w:type="dxa"/>
            <w:gridSpan w:val="4"/>
            <w:hideMark/>
          </w:tcPr>
          <w:p w14:paraId="40D0DB62" w14:textId="77777777" w:rsidR="000E05A5" w:rsidRPr="000E05A5" w:rsidRDefault="000E05A5" w:rsidP="006427F1">
            <w:pPr>
              <w:spacing w:line="276" w:lineRule="auto"/>
              <w:jc w:val="both"/>
            </w:pPr>
            <w:r w:rsidRPr="000E05A5">
              <w:t>SUB TOTAL A 3</w:t>
            </w:r>
          </w:p>
        </w:tc>
        <w:tc>
          <w:tcPr>
            <w:tcW w:w="1028" w:type="dxa"/>
            <w:noWrap/>
            <w:hideMark/>
          </w:tcPr>
          <w:p w14:paraId="277D1F56" w14:textId="77777777" w:rsidR="000E05A5" w:rsidRPr="000E05A5" w:rsidRDefault="000E05A5" w:rsidP="006427F1">
            <w:pPr>
              <w:spacing w:line="276" w:lineRule="auto"/>
              <w:jc w:val="both"/>
            </w:pPr>
            <w:r w:rsidRPr="000E05A5">
              <w:t> </w:t>
            </w:r>
          </w:p>
        </w:tc>
        <w:tc>
          <w:tcPr>
            <w:tcW w:w="983" w:type="dxa"/>
            <w:noWrap/>
          </w:tcPr>
          <w:p w14:paraId="0627ECD4" w14:textId="77777777" w:rsidR="000E05A5" w:rsidRPr="000E05A5" w:rsidRDefault="000E05A5" w:rsidP="006427F1">
            <w:pPr>
              <w:spacing w:line="276" w:lineRule="auto"/>
              <w:jc w:val="both"/>
            </w:pPr>
          </w:p>
        </w:tc>
      </w:tr>
      <w:tr w:rsidR="000E05A5" w:rsidRPr="000E05A5" w14:paraId="6B297C5C" w14:textId="77777777" w:rsidTr="007C2BB9">
        <w:trPr>
          <w:gridAfter w:val="1"/>
          <w:wAfter w:w="14" w:type="dxa"/>
          <w:trHeight w:val="480"/>
        </w:trPr>
        <w:tc>
          <w:tcPr>
            <w:tcW w:w="810" w:type="dxa"/>
            <w:gridSpan w:val="2"/>
            <w:noWrap/>
            <w:hideMark/>
          </w:tcPr>
          <w:p w14:paraId="7746D075" w14:textId="77777777" w:rsidR="000E05A5" w:rsidRPr="000E05A5" w:rsidRDefault="000E05A5" w:rsidP="006427F1">
            <w:pPr>
              <w:spacing w:line="276" w:lineRule="auto"/>
              <w:jc w:val="both"/>
            </w:pPr>
            <w:r w:rsidRPr="000E05A5">
              <w:t>4</w:t>
            </w:r>
          </w:p>
        </w:tc>
        <w:tc>
          <w:tcPr>
            <w:tcW w:w="6503" w:type="dxa"/>
            <w:gridSpan w:val="4"/>
            <w:hideMark/>
          </w:tcPr>
          <w:p w14:paraId="72B81FE6" w14:textId="77777777" w:rsidR="000E05A5" w:rsidRPr="000E05A5" w:rsidRDefault="000E05A5" w:rsidP="006427F1">
            <w:pPr>
              <w:spacing w:line="276" w:lineRule="auto"/>
              <w:jc w:val="both"/>
            </w:pPr>
            <w:r w:rsidRPr="000E05A5">
              <w:t>A 400: ROOFING</w:t>
            </w:r>
          </w:p>
        </w:tc>
        <w:tc>
          <w:tcPr>
            <w:tcW w:w="1028" w:type="dxa"/>
            <w:noWrap/>
            <w:hideMark/>
          </w:tcPr>
          <w:p w14:paraId="1CAC9D16" w14:textId="77777777" w:rsidR="000E05A5" w:rsidRPr="000E05A5" w:rsidRDefault="000E05A5" w:rsidP="006427F1">
            <w:pPr>
              <w:spacing w:line="276" w:lineRule="auto"/>
              <w:jc w:val="both"/>
            </w:pPr>
            <w:r w:rsidRPr="000E05A5">
              <w:t>m3</w:t>
            </w:r>
          </w:p>
        </w:tc>
        <w:tc>
          <w:tcPr>
            <w:tcW w:w="983" w:type="dxa"/>
            <w:noWrap/>
          </w:tcPr>
          <w:p w14:paraId="25132970" w14:textId="77777777" w:rsidR="000E05A5" w:rsidRPr="000E05A5" w:rsidRDefault="000E05A5" w:rsidP="006427F1">
            <w:pPr>
              <w:spacing w:line="276" w:lineRule="auto"/>
              <w:jc w:val="both"/>
            </w:pPr>
          </w:p>
        </w:tc>
      </w:tr>
      <w:tr w:rsidR="000E05A5" w:rsidRPr="000E05A5" w14:paraId="24C138CF" w14:textId="77777777" w:rsidTr="007C2BB9">
        <w:trPr>
          <w:gridAfter w:val="1"/>
          <w:wAfter w:w="14" w:type="dxa"/>
          <w:trHeight w:val="480"/>
        </w:trPr>
        <w:tc>
          <w:tcPr>
            <w:tcW w:w="810" w:type="dxa"/>
            <w:gridSpan w:val="2"/>
            <w:noWrap/>
            <w:hideMark/>
          </w:tcPr>
          <w:p w14:paraId="3194CAFC" w14:textId="77777777" w:rsidR="000E05A5" w:rsidRPr="000E05A5" w:rsidRDefault="000E05A5" w:rsidP="006427F1">
            <w:pPr>
              <w:spacing w:line="276" w:lineRule="auto"/>
              <w:jc w:val="both"/>
            </w:pPr>
            <w:r w:rsidRPr="000E05A5">
              <w:t>4.1</w:t>
            </w:r>
          </w:p>
        </w:tc>
        <w:tc>
          <w:tcPr>
            <w:tcW w:w="6503" w:type="dxa"/>
            <w:gridSpan w:val="4"/>
            <w:hideMark/>
          </w:tcPr>
          <w:p w14:paraId="343BFF3D" w14:textId="77777777" w:rsidR="000E05A5" w:rsidRPr="008A4631" w:rsidRDefault="000E05A5" w:rsidP="006427F1">
            <w:pPr>
              <w:spacing w:line="276" w:lineRule="auto"/>
              <w:jc w:val="both"/>
              <w:rPr>
                <w:lang w:val="en-US"/>
              </w:rPr>
            </w:pPr>
            <w:r w:rsidRPr="008A4631">
              <w:rPr>
                <w:lang w:val="en-US"/>
              </w:rPr>
              <w:t xml:space="preserve"> Supply and fixing of rafters of 5x15cm (4m) including all constraints </w:t>
            </w:r>
          </w:p>
          <w:p w14:paraId="7CBB8AE4"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square meter (m2) the supply and fixing of rafters of 5x15cm (4m) including all constraints</w:t>
            </w:r>
          </w:p>
          <w:p w14:paraId="41CC54D3" w14:textId="77777777" w:rsidR="000E05A5" w:rsidRPr="000E05A5" w:rsidRDefault="000E05A5" w:rsidP="006427F1">
            <w:pPr>
              <w:spacing w:line="276" w:lineRule="auto"/>
              <w:jc w:val="both"/>
            </w:pPr>
            <w:r w:rsidRPr="000E05A5">
              <w:t>The square meter at: ……………………………… francs</w:t>
            </w:r>
          </w:p>
          <w:p w14:paraId="56DEF034" w14:textId="77777777" w:rsidR="000E05A5" w:rsidRPr="000E05A5" w:rsidRDefault="000E05A5" w:rsidP="006427F1">
            <w:pPr>
              <w:spacing w:line="276" w:lineRule="auto"/>
              <w:jc w:val="both"/>
            </w:pPr>
          </w:p>
        </w:tc>
        <w:tc>
          <w:tcPr>
            <w:tcW w:w="1028" w:type="dxa"/>
            <w:noWrap/>
            <w:hideMark/>
          </w:tcPr>
          <w:p w14:paraId="41B1D4A8" w14:textId="77777777" w:rsidR="000E05A5" w:rsidRPr="000E05A5" w:rsidRDefault="000E05A5" w:rsidP="006427F1">
            <w:pPr>
              <w:spacing w:line="276" w:lineRule="auto"/>
              <w:jc w:val="both"/>
            </w:pPr>
            <w:r w:rsidRPr="000E05A5">
              <w:t>m3</w:t>
            </w:r>
          </w:p>
        </w:tc>
        <w:tc>
          <w:tcPr>
            <w:tcW w:w="983" w:type="dxa"/>
            <w:noWrap/>
          </w:tcPr>
          <w:p w14:paraId="5E37FBBC" w14:textId="77777777" w:rsidR="000E05A5" w:rsidRPr="000E05A5" w:rsidRDefault="000E05A5" w:rsidP="006427F1">
            <w:pPr>
              <w:spacing w:line="276" w:lineRule="auto"/>
              <w:jc w:val="both"/>
            </w:pPr>
          </w:p>
        </w:tc>
      </w:tr>
      <w:tr w:rsidR="000E05A5" w:rsidRPr="000E05A5" w14:paraId="07AF6F83" w14:textId="77777777" w:rsidTr="007C2BB9">
        <w:trPr>
          <w:gridAfter w:val="1"/>
          <w:wAfter w:w="14" w:type="dxa"/>
          <w:trHeight w:val="300"/>
        </w:trPr>
        <w:tc>
          <w:tcPr>
            <w:tcW w:w="810" w:type="dxa"/>
            <w:gridSpan w:val="2"/>
            <w:noWrap/>
            <w:hideMark/>
          </w:tcPr>
          <w:p w14:paraId="23AD2B0D" w14:textId="77777777" w:rsidR="000E05A5" w:rsidRPr="000E05A5" w:rsidRDefault="000E05A5" w:rsidP="006427F1">
            <w:pPr>
              <w:spacing w:line="276" w:lineRule="auto"/>
              <w:jc w:val="both"/>
            </w:pPr>
            <w:r w:rsidRPr="000E05A5">
              <w:t>4.2</w:t>
            </w:r>
          </w:p>
        </w:tc>
        <w:tc>
          <w:tcPr>
            <w:tcW w:w="6503" w:type="dxa"/>
            <w:gridSpan w:val="4"/>
            <w:hideMark/>
          </w:tcPr>
          <w:p w14:paraId="455960FF" w14:textId="77777777" w:rsidR="000E05A5" w:rsidRPr="008A4631" w:rsidRDefault="000E05A5" w:rsidP="006427F1">
            <w:pPr>
              <w:spacing w:line="276" w:lineRule="auto"/>
              <w:jc w:val="both"/>
              <w:rPr>
                <w:lang w:val="en-US"/>
              </w:rPr>
            </w:pPr>
            <w:r w:rsidRPr="008A4631">
              <w:rPr>
                <w:lang w:val="en-US"/>
              </w:rPr>
              <w:t xml:space="preserve">Supply and fixing of previously treated hardwood for purlins and gable edge slats including all constraints </w:t>
            </w:r>
          </w:p>
          <w:p w14:paraId="10EAF739"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cubic meter (m3) the supply and fixing of hardwood purlins and slats including all constraints</w:t>
            </w:r>
          </w:p>
          <w:p w14:paraId="211AFE5B" w14:textId="77777777" w:rsidR="000E05A5" w:rsidRPr="008A4631" w:rsidRDefault="000E05A5" w:rsidP="006427F1">
            <w:pPr>
              <w:spacing w:line="276" w:lineRule="auto"/>
              <w:jc w:val="both"/>
              <w:rPr>
                <w:lang w:val="en-US"/>
              </w:rPr>
            </w:pPr>
            <w:r w:rsidRPr="008A4631">
              <w:rPr>
                <w:lang w:val="en-US"/>
              </w:rPr>
              <w:t>The cubic meter at: ……………………………… francs</w:t>
            </w:r>
          </w:p>
        </w:tc>
        <w:tc>
          <w:tcPr>
            <w:tcW w:w="1028" w:type="dxa"/>
            <w:noWrap/>
            <w:hideMark/>
          </w:tcPr>
          <w:p w14:paraId="239CA8D3" w14:textId="77777777" w:rsidR="000E05A5" w:rsidRPr="000E05A5" w:rsidRDefault="000E05A5" w:rsidP="006427F1">
            <w:pPr>
              <w:spacing w:line="276" w:lineRule="auto"/>
              <w:jc w:val="both"/>
            </w:pPr>
            <w:r w:rsidRPr="000E05A5">
              <w:t>m3</w:t>
            </w:r>
          </w:p>
        </w:tc>
        <w:tc>
          <w:tcPr>
            <w:tcW w:w="983" w:type="dxa"/>
            <w:noWrap/>
          </w:tcPr>
          <w:p w14:paraId="4C05703B" w14:textId="77777777" w:rsidR="000E05A5" w:rsidRPr="000E05A5" w:rsidRDefault="000E05A5" w:rsidP="006427F1">
            <w:pPr>
              <w:spacing w:line="276" w:lineRule="auto"/>
              <w:jc w:val="both"/>
            </w:pPr>
          </w:p>
        </w:tc>
      </w:tr>
      <w:tr w:rsidR="000E05A5" w:rsidRPr="000E05A5" w14:paraId="2F9AF0E8" w14:textId="77777777" w:rsidTr="007C2BB9">
        <w:trPr>
          <w:gridAfter w:val="1"/>
          <w:wAfter w:w="14" w:type="dxa"/>
          <w:trHeight w:val="720"/>
        </w:trPr>
        <w:tc>
          <w:tcPr>
            <w:tcW w:w="810" w:type="dxa"/>
            <w:gridSpan w:val="2"/>
            <w:noWrap/>
            <w:hideMark/>
          </w:tcPr>
          <w:p w14:paraId="7055B387" w14:textId="77777777" w:rsidR="000E05A5" w:rsidRPr="000E05A5" w:rsidRDefault="000E05A5" w:rsidP="006427F1">
            <w:pPr>
              <w:spacing w:line="276" w:lineRule="auto"/>
              <w:jc w:val="both"/>
            </w:pPr>
            <w:r w:rsidRPr="000E05A5">
              <w:t>4.3</w:t>
            </w:r>
          </w:p>
        </w:tc>
        <w:tc>
          <w:tcPr>
            <w:tcW w:w="6503" w:type="dxa"/>
            <w:gridSpan w:val="4"/>
            <w:hideMark/>
          </w:tcPr>
          <w:p w14:paraId="22D53210" w14:textId="77777777" w:rsidR="000E05A5" w:rsidRPr="008A4631" w:rsidRDefault="000E05A5" w:rsidP="006427F1">
            <w:pPr>
              <w:spacing w:line="276" w:lineRule="auto"/>
              <w:jc w:val="both"/>
              <w:rPr>
                <w:lang w:val="en-US"/>
              </w:rPr>
            </w:pPr>
            <w:r w:rsidRPr="008A4631">
              <w:rPr>
                <w:lang w:val="en-US"/>
              </w:rPr>
              <w:t xml:space="preserve">Supply and fixing of fascia board framings including all constraints </w:t>
            </w:r>
          </w:p>
          <w:p w14:paraId="67EE5891"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square meter (m2) the supply and fixing of fascia board framings including all constraints</w:t>
            </w:r>
          </w:p>
          <w:p w14:paraId="3DC89AD4"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noWrap/>
            <w:hideMark/>
          </w:tcPr>
          <w:p w14:paraId="53E87CEC" w14:textId="77777777" w:rsidR="000E05A5" w:rsidRPr="000E05A5" w:rsidRDefault="000E05A5" w:rsidP="006427F1">
            <w:pPr>
              <w:spacing w:line="276" w:lineRule="auto"/>
              <w:jc w:val="both"/>
            </w:pPr>
            <w:r w:rsidRPr="000E05A5">
              <w:t>m2</w:t>
            </w:r>
          </w:p>
        </w:tc>
        <w:tc>
          <w:tcPr>
            <w:tcW w:w="983" w:type="dxa"/>
            <w:noWrap/>
          </w:tcPr>
          <w:p w14:paraId="190D55A2" w14:textId="77777777" w:rsidR="000E05A5" w:rsidRPr="000E05A5" w:rsidRDefault="000E05A5" w:rsidP="006427F1">
            <w:pPr>
              <w:spacing w:line="276" w:lineRule="auto"/>
              <w:jc w:val="both"/>
            </w:pPr>
          </w:p>
        </w:tc>
      </w:tr>
      <w:tr w:rsidR="000E05A5" w:rsidRPr="000E05A5" w14:paraId="1AF5A128" w14:textId="77777777" w:rsidTr="007C2BB9">
        <w:trPr>
          <w:gridAfter w:val="1"/>
          <w:wAfter w:w="14" w:type="dxa"/>
          <w:trHeight w:val="480"/>
        </w:trPr>
        <w:tc>
          <w:tcPr>
            <w:tcW w:w="810" w:type="dxa"/>
            <w:gridSpan w:val="2"/>
            <w:noWrap/>
            <w:hideMark/>
          </w:tcPr>
          <w:p w14:paraId="6618D1F1" w14:textId="77777777" w:rsidR="000E05A5" w:rsidRPr="000E05A5" w:rsidRDefault="000E05A5" w:rsidP="006427F1">
            <w:pPr>
              <w:spacing w:line="276" w:lineRule="auto"/>
              <w:jc w:val="both"/>
            </w:pPr>
            <w:r w:rsidRPr="000E05A5">
              <w:t>4.4</w:t>
            </w:r>
          </w:p>
        </w:tc>
        <w:tc>
          <w:tcPr>
            <w:tcW w:w="6503" w:type="dxa"/>
            <w:gridSpan w:val="4"/>
            <w:hideMark/>
          </w:tcPr>
          <w:p w14:paraId="613AE656" w14:textId="77777777" w:rsidR="000E05A5" w:rsidRPr="008A4631" w:rsidRDefault="000E05A5" w:rsidP="006427F1">
            <w:pPr>
              <w:spacing w:line="276" w:lineRule="auto"/>
              <w:jc w:val="both"/>
              <w:rPr>
                <w:lang w:val="en-US"/>
              </w:rPr>
            </w:pPr>
            <w:r w:rsidRPr="008A4631">
              <w:rPr>
                <w:lang w:val="en-US"/>
              </w:rPr>
              <w:t>Supply and fixing of 5/10th tray sheet metal, aluminum gutters and outlets and PVC downspouts protected by reinforced concrete boxes including all constraints</w:t>
            </w:r>
          </w:p>
          <w:p w14:paraId="2BA35EA4"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square meter (m2) the roofing in 5/10th tray sheets fixed on the purlins.</w:t>
            </w:r>
          </w:p>
          <w:p w14:paraId="3572748C" w14:textId="77777777" w:rsidR="000E05A5" w:rsidRPr="008A4631" w:rsidRDefault="000E05A5" w:rsidP="006427F1">
            <w:pPr>
              <w:spacing w:line="276" w:lineRule="auto"/>
              <w:jc w:val="both"/>
              <w:rPr>
                <w:lang w:val="en-US"/>
              </w:rPr>
            </w:pPr>
            <w:r w:rsidRPr="008A4631">
              <w:rPr>
                <w:lang w:val="en-US"/>
              </w:rPr>
              <w:t>The square meter at: ……………………………………...francs</w:t>
            </w:r>
          </w:p>
        </w:tc>
        <w:tc>
          <w:tcPr>
            <w:tcW w:w="1028" w:type="dxa"/>
            <w:noWrap/>
            <w:hideMark/>
          </w:tcPr>
          <w:p w14:paraId="02EDF6D4" w14:textId="77777777" w:rsidR="000E05A5" w:rsidRPr="000E05A5" w:rsidRDefault="000E05A5" w:rsidP="006427F1">
            <w:pPr>
              <w:spacing w:line="276" w:lineRule="auto"/>
              <w:jc w:val="both"/>
            </w:pPr>
            <w:r w:rsidRPr="000E05A5">
              <w:t>ml</w:t>
            </w:r>
          </w:p>
        </w:tc>
        <w:tc>
          <w:tcPr>
            <w:tcW w:w="983" w:type="dxa"/>
            <w:noWrap/>
          </w:tcPr>
          <w:p w14:paraId="7E22DFEE" w14:textId="77777777" w:rsidR="000E05A5" w:rsidRPr="000E05A5" w:rsidRDefault="000E05A5" w:rsidP="006427F1">
            <w:pPr>
              <w:spacing w:line="276" w:lineRule="auto"/>
              <w:jc w:val="both"/>
            </w:pPr>
          </w:p>
        </w:tc>
      </w:tr>
      <w:tr w:rsidR="000E05A5" w:rsidRPr="000E05A5" w14:paraId="0D6C43C5" w14:textId="77777777" w:rsidTr="007C2BB9">
        <w:trPr>
          <w:gridAfter w:val="1"/>
          <w:wAfter w:w="14" w:type="dxa"/>
          <w:trHeight w:val="300"/>
        </w:trPr>
        <w:tc>
          <w:tcPr>
            <w:tcW w:w="810" w:type="dxa"/>
            <w:gridSpan w:val="2"/>
            <w:noWrap/>
            <w:hideMark/>
          </w:tcPr>
          <w:p w14:paraId="5C34311B" w14:textId="77777777" w:rsidR="000E05A5" w:rsidRPr="000E05A5" w:rsidRDefault="000E05A5" w:rsidP="006427F1">
            <w:pPr>
              <w:spacing w:line="276" w:lineRule="auto"/>
              <w:jc w:val="both"/>
            </w:pPr>
            <w:r w:rsidRPr="000E05A5">
              <w:t>4.5</w:t>
            </w:r>
          </w:p>
        </w:tc>
        <w:tc>
          <w:tcPr>
            <w:tcW w:w="6503" w:type="dxa"/>
            <w:gridSpan w:val="4"/>
            <w:hideMark/>
          </w:tcPr>
          <w:p w14:paraId="594CADC7" w14:textId="77777777" w:rsidR="000E05A5" w:rsidRPr="008A4631" w:rsidRDefault="000E05A5" w:rsidP="006427F1">
            <w:pPr>
              <w:spacing w:line="276" w:lineRule="auto"/>
              <w:jc w:val="both"/>
              <w:rPr>
                <w:lang w:val="en-US"/>
              </w:rPr>
            </w:pPr>
            <w:r w:rsidRPr="008A4631">
              <w:rPr>
                <w:lang w:val="en-US"/>
              </w:rPr>
              <w:t>Supply and fixing of 50 cm wide ridge sheets, valleys, hips and flashings including all constraints</w:t>
            </w:r>
          </w:p>
          <w:p w14:paraId="6DB38461"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linear meter (ml) the supply and fixing of 50 cm wide ridge sheets on the ridge, valleys, hips and flashings.</w:t>
            </w:r>
          </w:p>
          <w:p w14:paraId="1AEA7C52" w14:textId="77777777" w:rsidR="000E05A5" w:rsidRPr="008A4631" w:rsidRDefault="000E05A5" w:rsidP="006427F1">
            <w:pPr>
              <w:spacing w:line="276" w:lineRule="auto"/>
              <w:jc w:val="both"/>
              <w:rPr>
                <w:lang w:val="en-US"/>
              </w:rPr>
            </w:pPr>
            <w:r w:rsidRPr="008A4631">
              <w:rPr>
                <w:lang w:val="en-US"/>
              </w:rPr>
              <w:t>The linear meter at: …………………………………...francs</w:t>
            </w:r>
          </w:p>
        </w:tc>
        <w:tc>
          <w:tcPr>
            <w:tcW w:w="1028" w:type="dxa"/>
            <w:noWrap/>
            <w:hideMark/>
          </w:tcPr>
          <w:p w14:paraId="30B00BAA" w14:textId="77777777" w:rsidR="000E05A5" w:rsidRPr="000E05A5" w:rsidRDefault="000E05A5" w:rsidP="006427F1">
            <w:pPr>
              <w:spacing w:line="276" w:lineRule="auto"/>
              <w:jc w:val="both"/>
            </w:pPr>
            <w:r w:rsidRPr="000E05A5">
              <w:t>ml</w:t>
            </w:r>
          </w:p>
        </w:tc>
        <w:tc>
          <w:tcPr>
            <w:tcW w:w="983" w:type="dxa"/>
            <w:noWrap/>
          </w:tcPr>
          <w:p w14:paraId="6CBC433C" w14:textId="77777777" w:rsidR="000E05A5" w:rsidRPr="000E05A5" w:rsidRDefault="000E05A5" w:rsidP="006427F1">
            <w:pPr>
              <w:spacing w:line="276" w:lineRule="auto"/>
              <w:jc w:val="both"/>
            </w:pPr>
          </w:p>
        </w:tc>
      </w:tr>
      <w:tr w:rsidR="000E05A5" w:rsidRPr="000E05A5" w14:paraId="3B7D70D9" w14:textId="77777777" w:rsidTr="007C2BB9">
        <w:trPr>
          <w:gridAfter w:val="1"/>
          <w:wAfter w:w="14" w:type="dxa"/>
          <w:trHeight w:val="300"/>
        </w:trPr>
        <w:tc>
          <w:tcPr>
            <w:tcW w:w="810" w:type="dxa"/>
            <w:gridSpan w:val="2"/>
            <w:noWrap/>
            <w:hideMark/>
          </w:tcPr>
          <w:p w14:paraId="0D70907F" w14:textId="77777777" w:rsidR="000E05A5" w:rsidRPr="000E05A5" w:rsidRDefault="000E05A5" w:rsidP="006427F1">
            <w:pPr>
              <w:spacing w:line="276" w:lineRule="auto"/>
              <w:jc w:val="both"/>
            </w:pPr>
            <w:r w:rsidRPr="000E05A5">
              <w:t>4.6</w:t>
            </w:r>
          </w:p>
        </w:tc>
        <w:tc>
          <w:tcPr>
            <w:tcW w:w="6503" w:type="dxa"/>
            <w:gridSpan w:val="4"/>
            <w:hideMark/>
          </w:tcPr>
          <w:p w14:paraId="326406E5" w14:textId="77777777" w:rsidR="000E05A5" w:rsidRPr="008A4631" w:rsidRDefault="000E05A5" w:rsidP="006427F1">
            <w:pPr>
              <w:spacing w:line="276" w:lineRule="auto"/>
              <w:jc w:val="both"/>
              <w:rPr>
                <w:lang w:val="en-US"/>
              </w:rPr>
            </w:pPr>
            <w:r w:rsidRPr="008A4631">
              <w:rPr>
                <w:lang w:val="en-US"/>
              </w:rPr>
              <w:t>Supply and fixing of high grid treated metal sheets for fascia boards including all constraints</w:t>
            </w:r>
          </w:p>
          <w:p w14:paraId="42693FDB"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linear meter (ml) the supply and fixing of fascia boards including all constraints</w:t>
            </w:r>
          </w:p>
          <w:p w14:paraId="5AC38508" w14:textId="77777777" w:rsidR="000E05A5" w:rsidRPr="000E05A5" w:rsidRDefault="000E05A5" w:rsidP="006427F1">
            <w:pPr>
              <w:spacing w:line="276" w:lineRule="auto"/>
              <w:jc w:val="both"/>
            </w:pPr>
            <w:r w:rsidRPr="000E05A5">
              <w:lastRenderedPageBreak/>
              <w:t>The linear meter at: …………………………………...francs</w:t>
            </w:r>
          </w:p>
          <w:p w14:paraId="19D360E5" w14:textId="77777777" w:rsidR="000E05A5" w:rsidRPr="000E05A5" w:rsidRDefault="000E05A5" w:rsidP="006427F1">
            <w:pPr>
              <w:spacing w:line="276" w:lineRule="auto"/>
              <w:jc w:val="both"/>
            </w:pPr>
          </w:p>
        </w:tc>
        <w:tc>
          <w:tcPr>
            <w:tcW w:w="1028" w:type="dxa"/>
            <w:noWrap/>
            <w:hideMark/>
          </w:tcPr>
          <w:p w14:paraId="5D38F4A0" w14:textId="4616A2EC" w:rsidR="000E05A5" w:rsidRPr="000E05A5" w:rsidRDefault="000E05A5" w:rsidP="006427F1">
            <w:pPr>
              <w:spacing w:line="276" w:lineRule="auto"/>
              <w:jc w:val="both"/>
            </w:pPr>
            <w:r w:rsidRPr="000E05A5">
              <w:lastRenderedPageBreak/>
              <w:t> </w:t>
            </w:r>
            <w:r w:rsidR="001310D2">
              <w:t>ml</w:t>
            </w:r>
          </w:p>
        </w:tc>
        <w:tc>
          <w:tcPr>
            <w:tcW w:w="983" w:type="dxa"/>
            <w:noWrap/>
          </w:tcPr>
          <w:p w14:paraId="6D0D8A3E" w14:textId="77777777" w:rsidR="000E05A5" w:rsidRPr="000E05A5" w:rsidRDefault="000E05A5" w:rsidP="006427F1">
            <w:pPr>
              <w:spacing w:line="276" w:lineRule="auto"/>
              <w:jc w:val="both"/>
            </w:pPr>
          </w:p>
        </w:tc>
      </w:tr>
      <w:tr w:rsidR="000E05A5" w:rsidRPr="000E05A5" w14:paraId="2D52059E" w14:textId="77777777" w:rsidTr="007C2BB9">
        <w:trPr>
          <w:gridAfter w:val="1"/>
          <w:wAfter w:w="14" w:type="dxa"/>
          <w:trHeight w:val="300"/>
        </w:trPr>
        <w:tc>
          <w:tcPr>
            <w:tcW w:w="810" w:type="dxa"/>
            <w:gridSpan w:val="2"/>
            <w:noWrap/>
            <w:hideMark/>
          </w:tcPr>
          <w:p w14:paraId="565F0647" w14:textId="77777777" w:rsidR="000E05A5" w:rsidRPr="000E05A5" w:rsidRDefault="000E05A5" w:rsidP="006427F1">
            <w:pPr>
              <w:spacing w:line="276" w:lineRule="auto"/>
              <w:jc w:val="both"/>
            </w:pPr>
            <w:r w:rsidRPr="000E05A5">
              <w:lastRenderedPageBreak/>
              <w:t>4.7</w:t>
            </w:r>
          </w:p>
        </w:tc>
        <w:tc>
          <w:tcPr>
            <w:tcW w:w="6503" w:type="dxa"/>
            <w:gridSpan w:val="4"/>
            <w:hideMark/>
          </w:tcPr>
          <w:p w14:paraId="1680BCA5" w14:textId="77777777" w:rsidR="000E05A5" w:rsidRPr="008A4631" w:rsidRDefault="000E05A5" w:rsidP="006427F1">
            <w:pPr>
              <w:spacing w:line="276" w:lineRule="auto"/>
              <w:jc w:val="both"/>
              <w:rPr>
                <w:lang w:val="en-US"/>
              </w:rPr>
            </w:pPr>
            <w:r w:rsidRPr="008A4631">
              <w:rPr>
                <w:lang w:val="en-US"/>
              </w:rPr>
              <w:t>Supply and fixing of high grid treated metal top ridges including all constraints</w:t>
            </w:r>
          </w:p>
          <w:p w14:paraId="63D1BA2A" w14:textId="77777777" w:rsidR="000E05A5" w:rsidRPr="008A4631" w:rsidRDefault="000E05A5" w:rsidP="006427F1">
            <w:pPr>
              <w:spacing w:line="276" w:lineRule="auto"/>
              <w:jc w:val="both"/>
              <w:rPr>
                <w:lang w:val="en-US"/>
              </w:rPr>
            </w:pPr>
            <w:r w:rsidRPr="008A4631">
              <w:rPr>
                <w:lang w:val="en-US"/>
              </w:rPr>
              <w:t>This price pays in the general conditions provided for in the contract, per linear meter (ml) the supply and fixing of high grid treated metal top ridges including all constraints</w:t>
            </w:r>
          </w:p>
          <w:p w14:paraId="7FDFCE3F" w14:textId="77777777" w:rsidR="000E05A5" w:rsidRPr="008A4631" w:rsidRDefault="000E05A5" w:rsidP="006427F1">
            <w:pPr>
              <w:spacing w:line="276" w:lineRule="auto"/>
              <w:jc w:val="both"/>
              <w:rPr>
                <w:lang w:val="en-US"/>
              </w:rPr>
            </w:pPr>
            <w:r w:rsidRPr="008A4631">
              <w:rPr>
                <w:lang w:val="en-US"/>
              </w:rPr>
              <w:t>The linear meter at: …………………………………...francs</w:t>
            </w:r>
          </w:p>
        </w:tc>
        <w:tc>
          <w:tcPr>
            <w:tcW w:w="1028" w:type="dxa"/>
            <w:noWrap/>
            <w:hideMark/>
          </w:tcPr>
          <w:p w14:paraId="47F843CB" w14:textId="3F47050A" w:rsidR="000E05A5" w:rsidRPr="000E05A5" w:rsidRDefault="000E05A5" w:rsidP="006427F1">
            <w:pPr>
              <w:spacing w:line="276" w:lineRule="auto"/>
              <w:jc w:val="both"/>
            </w:pPr>
            <w:r w:rsidRPr="008A4631">
              <w:rPr>
                <w:lang w:val="en-US"/>
              </w:rPr>
              <w:t> </w:t>
            </w:r>
            <w:r w:rsidR="001310D2">
              <w:t>ml</w:t>
            </w:r>
          </w:p>
        </w:tc>
        <w:tc>
          <w:tcPr>
            <w:tcW w:w="983" w:type="dxa"/>
            <w:noWrap/>
          </w:tcPr>
          <w:p w14:paraId="1A4D94CC" w14:textId="77777777" w:rsidR="000E05A5" w:rsidRPr="000E05A5" w:rsidRDefault="000E05A5" w:rsidP="006427F1">
            <w:pPr>
              <w:spacing w:line="276" w:lineRule="auto"/>
              <w:jc w:val="both"/>
            </w:pPr>
          </w:p>
        </w:tc>
      </w:tr>
      <w:tr w:rsidR="000E05A5" w:rsidRPr="000E05A5" w14:paraId="2E2122D5" w14:textId="77777777" w:rsidTr="007C2BB9">
        <w:trPr>
          <w:gridAfter w:val="1"/>
          <w:wAfter w:w="14" w:type="dxa"/>
          <w:trHeight w:val="720"/>
        </w:trPr>
        <w:tc>
          <w:tcPr>
            <w:tcW w:w="810" w:type="dxa"/>
            <w:gridSpan w:val="2"/>
            <w:noWrap/>
            <w:hideMark/>
          </w:tcPr>
          <w:p w14:paraId="3EAE3805" w14:textId="77777777" w:rsidR="000E05A5" w:rsidRPr="000E05A5" w:rsidRDefault="000E05A5" w:rsidP="006427F1">
            <w:pPr>
              <w:spacing w:line="276" w:lineRule="auto"/>
              <w:jc w:val="both"/>
            </w:pPr>
            <w:r w:rsidRPr="000E05A5">
              <w:t> </w:t>
            </w:r>
          </w:p>
        </w:tc>
        <w:tc>
          <w:tcPr>
            <w:tcW w:w="6503" w:type="dxa"/>
            <w:gridSpan w:val="4"/>
            <w:hideMark/>
          </w:tcPr>
          <w:p w14:paraId="3CA7E571" w14:textId="77777777" w:rsidR="000E05A5" w:rsidRPr="000E05A5" w:rsidRDefault="000E05A5" w:rsidP="006427F1">
            <w:pPr>
              <w:spacing w:line="276" w:lineRule="auto"/>
              <w:jc w:val="both"/>
            </w:pPr>
            <w:r w:rsidRPr="000E05A5">
              <w:t>SUB TOTAL LOT 4</w:t>
            </w:r>
          </w:p>
        </w:tc>
        <w:tc>
          <w:tcPr>
            <w:tcW w:w="1028" w:type="dxa"/>
            <w:noWrap/>
            <w:hideMark/>
          </w:tcPr>
          <w:p w14:paraId="101A00C9" w14:textId="77777777" w:rsidR="000E05A5" w:rsidRPr="000E05A5" w:rsidRDefault="000E05A5" w:rsidP="006427F1">
            <w:pPr>
              <w:spacing w:line="276" w:lineRule="auto"/>
              <w:jc w:val="both"/>
            </w:pPr>
            <w:r w:rsidRPr="000E05A5">
              <w:t>m2</w:t>
            </w:r>
          </w:p>
        </w:tc>
        <w:tc>
          <w:tcPr>
            <w:tcW w:w="983" w:type="dxa"/>
            <w:noWrap/>
          </w:tcPr>
          <w:p w14:paraId="509CE59A" w14:textId="77777777" w:rsidR="000E05A5" w:rsidRPr="000E05A5" w:rsidRDefault="000E05A5" w:rsidP="006427F1">
            <w:pPr>
              <w:spacing w:line="276" w:lineRule="auto"/>
              <w:jc w:val="both"/>
            </w:pPr>
          </w:p>
        </w:tc>
      </w:tr>
      <w:tr w:rsidR="000E05A5" w:rsidRPr="000E05A5" w14:paraId="1FD12E09" w14:textId="77777777" w:rsidTr="007C2BB9">
        <w:trPr>
          <w:gridAfter w:val="1"/>
          <w:wAfter w:w="14" w:type="dxa"/>
          <w:trHeight w:val="720"/>
        </w:trPr>
        <w:tc>
          <w:tcPr>
            <w:tcW w:w="810" w:type="dxa"/>
            <w:gridSpan w:val="2"/>
            <w:noWrap/>
            <w:hideMark/>
          </w:tcPr>
          <w:p w14:paraId="48420FB5" w14:textId="77777777" w:rsidR="000E05A5" w:rsidRPr="000E05A5" w:rsidRDefault="000E05A5" w:rsidP="006427F1">
            <w:pPr>
              <w:spacing w:line="276" w:lineRule="auto"/>
              <w:jc w:val="both"/>
            </w:pPr>
            <w:r w:rsidRPr="000E05A5">
              <w:t>5</w:t>
            </w:r>
          </w:p>
        </w:tc>
        <w:tc>
          <w:tcPr>
            <w:tcW w:w="6503" w:type="dxa"/>
            <w:gridSpan w:val="4"/>
            <w:hideMark/>
          </w:tcPr>
          <w:p w14:paraId="296173CA" w14:textId="77777777" w:rsidR="000E05A5" w:rsidRPr="000E05A5" w:rsidRDefault="000E05A5" w:rsidP="006427F1">
            <w:pPr>
              <w:spacing w:line="276" w:lineRule="auto"/>
              <w:jc w:val="both"/>
            </w:pPr>
            <w:r w:rsidRPr="000E05A5">
              <w:t>LOT 500: CEILING</w:t>
            </w:r>
          </w:p>
        </w:tc>
        <w:tc>
          <w:tcPr>
            <w:tcW w:w="1028" w:type="dxa"/>
            <w:noWrap/>
            <w:hideMark/>
          </w:tcPr>
          <w:p w14:paraId="1AA3C87A" w14:textId="77777777" w:rsidR="000E05A5" w:rsidRPr="000E05A5" w:rsidRDefault="000E05A5" w:rsidP="006427F1">
            <w:pPr>
              <w:spacing w:line="276" w:lineRule="auto"/>
              <w:jc w:val="both"/>
            </w:pPr>
            <w:r w:rsidRPr="000E05A5">
              <w:t>m2</w:t>
            </w:r>
          </w:p>
        </w:tc>
        <w:tc>
          <w:tcPr>
            <w:tcW w:w="983" w:type="dxa"/>
            <w:noWrap/>
          </w:tcPr>
          <w:p w14:paraId="184EBDB9" w14:textId="77777777" w:rsidR="000E05A5" w:rsidRPr="000E05A5" w:rsidRDefault="000E05A5" w:rsidP="006427F1">
            <w:pPr>
              <w:spacing w:line="276" w:lineRule="auto"/>
              <w:jc w:val="both"/>
            </w:pPr>
          </w:p>
        </w:tc>
      </w:tr>
      <w:tr w:rsidR="000E05A5" w:rsidRPr="000E05A5" w14:paraId="24AAEC04" w14:textId="77777777" w:rsidTr="007C2BB9">
        <w:trPr>
          <w:gridAfter w:val="1"/>
          <w:wAfter w:w="14" w:type="dxa"/>
          <w:trHeight w:val="480"/>
        </w:trPr>
        <w:tc>
          <w:tcPr>
            <w:tcW w:w="810" w:type="dxa"/>
            <w:gridSpan w:val="2"/>
            <w:noWrap/>
            <w:hideMark/>
          </w:tcPr>
          <w:p w14:paraId="36DFE237" w14:textId="77777777" w:rsidR="000E05A5" w:rsidRPr="000E05A5" w:rsidRDefault="000E05A5" w:rsidP="006427F1">
            <w:pPr>
              <w:spacing w:line="276" w:lineRule="auto"/>
              <w:jc w:val="both"/>
            </w:pPr>
            <w:r w:rsidRPr="000E05A5">
              <w:t>5.1</w:t>
            </w:r>
          </w:p>
        </w:tc>
        <w:tc>
          <w:tcPr>
            <w:tcW w:w="6503" w:type="dxa"/>
            <w:gridSpan w:val="4"/>
            <w:hideMark/>
          </w:tcPr>
          <w:p w14:paraId="45F634BE" w14:textId="77777777" w:rsidR="000E05A5" w:rsidRPr="008A4631" w:rsidRDefault="000E05A5" w:rsidP="006427F1">
            <w:pPr>
              <w:spacing w:line="276" w:lineRule="auto"/>
              <w:jc w:val="both"/>
              <w:rPr>
                <w:lang w:val="en-US"/>
              </w:rPr>
            </w:pPr>
          </w:p>
          <w:p w14:paraId="115231EC" w14:textId="77777777" w:rsidR="000E05A5" w:rsidRPr="008A4631" w:rsidRDefault="000E05A5" w:rsidP="006427F1">
            <w:pPr>
              <w:spacing w:line="276" w:lineRule="auto"/>
              <w:jc w:val="both"/>
              <w:rPr>
                <w:lang w:val="en-US"/>
              </w:rPr>
            </w:pPr>
            <w:r w:rsidRPr="008A4631">
              <w:rPr>
                <w:lang w:val="en-US"/>
              </w:rPr>
              <w:t xml:space="preserve">Supply and construction of the ceiling in pre-treated plywood </w:t>
            </w:r>
          </w:p>
          <w:p w14:paraId="1951D67F" w14:textId="77777777" w:rsidR="000E05A5" w:rsidRPr="008A4631" w:rsidRDefault="000E05A5" w:rsidP="006427F1">
            <w:pPr>
              <w:spacing w:line="276" w:lineRule="auto"/>
              <w:jc w:val="both"/>
              <w:rPr>
                <w:lang w:val="en-US"/>
              </w:rPr>
            </w:pPr>
            <w:r w:rsidRPr="008A4631">
              <w:rPr>
                <w:lang w:val="en-US"/>
              </w:rPr>
              <w:t xml:space="preserve">including joists and all constraints </w:t>
            </w:r>
          </w:p>
          <w:p w14:paraId="739E7C9B" w14:textId="77777777" w:rsidR="000E05A5" w:rsidRPr="008A4631" w:rsidRDefault="000E05A5" w:rsidP="006427F1">
            <w:pPr>
              <w:spacing w:line="276" w:lineRule="auto"/>
              <w:jc w:val="both"/>
              <w:rPr>
                <w:lang w:val="en-US"/>
              </w:rPr>
            </w:pPr>
            <w:r w:rsidRPr="008A4631">
              <w:rPr>
                <w:lang w:val="en-US"/>
              </w:rPr>
              <w:t xml:space="preserve">This price pays, under the general conditions provided for in the </w:t>
            </w:r>
          </w:p>
          <w:p w14:paraId="221F4889" w14:textId="77777777" w:rsidR="000E05A5" w:rsidRPr="000E05A5" w:rsidRDefault="000E05A5" w:rsidP="006427F1">
            <w:pPr>
              <w:spacing w:line="276" w:lineRule="auto"/>
              <w:jc w:val="both"/>
            </w:pPr>
            <w:proofErr w:type="gramStart"/>
            <w:r w:rsidRPr="008A4631">
              <w:rPr>
                <w:lang w:val="en-US"/>
              </w:rPr>
              <w:t>contract</w:t>
            </w:r>
            <w:proofErr w:type="gramEnd"/>
            <w:r w:rsidRPr="008A4631">
              <w:rPr>
                <w:lang w:val="en-US"/>
              </w:rPr>
              <w:t xml:space="preserve">, per square meter (m2) the supply and construction of the plywood ceiling inside the building and on the veranda. Peripheral joint coverings will be placed in all areas of said ceiling. </w:t>
            </w:r>
            <w:r w:rsidRPr="000E05A5">
              <w:t>An inspection hatch will be fitted in each room.</w:t>
            </w:r>
          </w:p>
          <w:p w14:paraId="252E7DEC" w14:textId="77777777" w:rsidR="000E05A5" w:rsidRPr="008A4631" w:rsidRDefault="000E05A5" w:rsidP="006427F1">
            <w:pPr>
              <w:spacing w:line="276" w:lineRule="auto"/>
              <w:jc w:val="both"/>
              <w:rPr>
                <w:lang w:val="en-US"/>
              </w:rPr>
            </w:pPr>
            <w:r w:rsidRPr="008A4631">
              <w:rPr>
                <w:lang w:val="en-US"/>
              </w:rPr>
              <w:t>The square meter at: ……………….……………………. francs</w:t>
            </w:r>
          </w:p>
        </w:tc>
        <w:tc>
          <w:tcPr>
            <w:tcW w:w="1028" w:type="dxa"/>
            <w:noWrap/>
            <w:hideMark/>
          </w:tcPr>
          <w:p w14:paraId="03A18B86" w14:textId="77777777" w:rsidR="000E05A5" w:rsidRPr="000E05A5" w:rsidRDefault="000E05A5" w:rsidP="006427F1">
            <w:pPr>
              <w:spacing w:line="276" w:lineRule="auto"/>
              <w:jc w:val="both"/>
            </w:pPr>
            <w:r w:rsidRPr="000E05A5">
              <w:t>ml</w:t>
            </w:r>
          </w:p>
        </w:tc>
        <w:tc>
          <w:tcPr>
            <w:tcW w:w="983" w:type="dxa"/>
            <w:noWrap/>
          </w:tcPr>
          <w:p w14:paraId="67723D6A" w14:textId="77777777" w:rsidR="000E05A5" w:rsidRPr="000E05A5" w:rsidRDefault="000E05A5" w:rsidP="006427F1">
            <w:pPr>
              <w:spacing w:line="276" w:lineRule="auto"/>
              <w:jc w:val="both"/>
            </w:pPr>
          </w:p>
        </w:tc>
      </w:tr>
      <w:tr w:rsidR="000E05A5" w:rsidRPr="000E05A5" w14:paraId="21FAE325" w14:textId="77777777" w:rsidTr="007C2BB9">
        <w:trPr>
          <w:gridAfter w:val="1"/>
          <w:wAfter w:w="14" w:type="dxa"/>
          <w:trHeight w:val="300"/>
        </w:trPr>
        <w:tc>
          <w:tcPr>
            <w:tcW w:w="810" w:type="dxa"/>
            <w:gridSpan w:val="2"/>
            <w:noWrap/>
            <w:hideMark/>
          </w:tcPr>
          <w:p w14:paraId="4C2D2D7E" w14:textId="77777777" w:rsidR="000E05A5" w:rsidRPr="000E05A5" w:rsidRDefault="000E05A5" w:rsidP="006427F1">
            <w:pPr>
              <w:spacing w:line="276" w:lineRule="auto"/>
              <w:jc w:val="both"/>
            </w:pPr>
            <w:r w:rsidRPr="000E05A5">
              <w:t>5.2</w:t>
            </w:r>
          </w:p>
        </w:tc>
        <w:tc>
          <w:tcPr>
            <w:tcW w:w="6503" w:type="dxa"/>
            <w:gridSpan w:val="4"/>
            <w:hideMark/>
          </w:tcPr>
          <w:p w14:paraId="7C372505" w14:textId="77777777" w:rsidR="000E05A5" w:rsidRPr="008A4631" w:rsidRDefault="000E05A5" w:rsidP="006427F1">
            <w:pPr>
              <w:spacing w:line="276" w:lineRule="auto"/>
              <w:jc w:val="both"/>
              <w:rPr>
                <w:lang w:val="en-US"/>
              </w:rPr>
            </w:pPr>
            <w:r w:rsidRPr="008A4631">
              <w:rPr>
                <w:lang w:val="en-US"/>
              </w:rPr>
              <w:t xml:space="preserve">Supply and fixing of smooth metal sheets to external ceiling including all constraints </w:t>
            </w:r>
          </w:p>
          <w:p w14:paraId="6A942062" w14:textId="77777777" w:rsidR="000E05A5" w:rsidRPr="008A4631" w:rsidRDefault="000E05A5" w:rsidP="006427F1">
            <w:pPr>
              <w:spacing w:line="276" w:lineRule="auto"/>
              <w:jc w:val="both"/>
              <w:rPr>
                <w:lang w:val="en-US"/>
              </w:rPr>
            </w:pPr>
            <w:r w:rsidRPr="008A4631">
              <w:rPr>
                <w:lang w:val="en-US"/>
              </w:rPr>
              <w:t xml:space="preserve">This price pays in the general conditions provided for in the contract, per square meter (m2) the supply and fixing smooth metal sheets to external ceiling </w:t>
            </w:r>
          </w:p>
          <w:p w14:paraId="4FAB3B46" w14:textId="77777777" w:rsidR="000E05A5" w:rsidRPr="000E05A5" w:rsidRDefault="000E05A5" w:rsidP="006427F1">
            <w:pPr>
              <w:spacing w:line="276" w:lineRule="auto"/>
              <w:jc w:val="both"/>
            </w:pPr>
            <w:r w:rsidRPr="000E05A5">
              <w:t xml:space="preserve">The unit at: </w:t>
            </w:r>
            <w:proofErr w:type="gramStart"/>
            <w:r w:rsidRPr="000E05A5">
              <w:t>……………….………………………………………...</w:t>
            </w:r>
            <w:proofErr w:type="gramEnd"/>
            <w:r w:rsidRPr="000E05A5">
              <w:t>francs</w:t>
            </w:r>
          </w:p>
        </w:tc>
        <w:tc>
          <w:tcPr>
            <w:tcW w:w="1028" w:type="dxa"/>
            <w:noWrap/>
            <w:hideMark/>
          </w:tcPr>
          <w:p w14:paraId="770DC6F1" w14:textId="69C2ACD5" w:rsidR="000E05A5" w:rsidRPr="000E05A5" w:rsidRDefault="000E05A5" w:rsidP="006427F1">
            <w:pPr>
              <w:spacing w:line="276" w:lineRule="auto"/>
              <w:jc w:val="both"/>
            </w:pPr>
            <w:r w:rsidRPr="000E05A5">
              <w:t> </w:t>
            </w:r>
            <w:r w:rsidR="001310D2">
              <w:t>ml</w:t>
            </w:r>
          </w:p>
        </w:tc>
        <w:tc>
          <w:tcPr>
            <w:tcW w:w="983" w:type="dxa"/>
            <w:noWrap/>
          </w:tcPr>
          <w:p w14:paraId="6695F593" w14:textId="77777777" w:rsidR="000E05A5" w:rsidRPr="000E05A5" w:rsidRDefault="000E05A5" w:rsidP="006427F1">
            <w:pPr>
              <w:spacing w:line="276" w:lineRule="auto"/>
              <w:jc w:val="both"/>
            </w:pPr>
          </w:p>
        </w:tc>
      </w:tr>
      <w:tr w:rsidR="000E05A5" w:rsidRPr="000E05A5" w14:paraId="2111F9A5" w14:textId="77777777" w:rsidTr="007C2BB9">
        <w:trPr>
          <w:gridAfter w:val="1"/>
          <w:wAfter w:w="14" w:type="dxa"/>
          <w:trHeight w:val="480"/>
        </w:trPr>
        <w:tc>
          <w:tcPr>
            <w:tcW w:w="810" w:type="dxa"/>
            <w:gridSpan w:val="2"/>
            <w:noWrap/>
            <w:hideMark/>
          </w:tcPr>
          <w:p w14:paraId="30E8B4A5" w14:textId="77777777" w:rsidR="000E05A5" w:rsidRPr="000E05A5" w:rsidRDefault="000E05A5" w:rsidP="006427F1">
            <w:pPr>
              <w:spacing w:line="276" w:lineRule="auto"/>
              <w:jc w:val="both"/>
            </w:pPr>
            <w:r w:rsidRPr="000E05A5">
              <w:t>5.3</w:t>
            </w:r>
          </w:p>
        </w:tc>
        <w:tc>
          <w:tcPr>
            <w:tcW w:w="6503" w:type="dxa"/>
            <w:gridSpan w:val="4"/>
            <w:hideMark/>
          </w:tcPr>
          <w:p w14:paraId="6A66EC3D" w14:textId="77777777" w:rsidR="000E05A5" w:rsidRPr="008A4631" w:rsidRDefault="000E05A5" w:rsidP="006427F1">
            <w:pPr>
              <w:spacing w:line="276" w:lineRule="auto"/>
              <w:jc w:val="both"/>
              <w:rPr>
                <w:lang w:val="en-US"/>
              </w:rPr>
            </w:pPr>
            <w:r w:rsidRPr="008A4631">
              <w:rPr>
                <w:lang w:val="en-US"/>
              </w:rPr>
              <w:t xml:space="preserve">Supply and fixing of molded frames all-round the ceiling edges (1.5x2) including all constraints </w:t>
            </w:r>
          </w:p>
          <w:p w14:paraId="0981D93F" w14:textId="77777777" w:rsidR="000E05A5" w:rsidRPr="008A4631" w:rsidRDefault="000E05A5" w:rsidP="006427F1">
            <w:pPr>
              <w:spacing w:line="276" w:lineRule="auto"/>
              <w:jc w:val="both"/>
              <w:rPr>
                <w:lang w:val="en-US"/>
              </w:rPr>
            </w:pPr>
            <w:r w:rsidRPr="008A4631">
              <w:rPr>
                <w:lang w:val="en-US"/>
              </w:rPr>
              <w:t xml:space="preserve">This price pays in the general conditions provided for in the contract, per square meter (m2) the supply and fixing molded frames </w:t>
            </w:r>
          </w:p>
          <w:p w14:paraId="55780DBE" w14:textId="77777777" w:rsidR="000E05A5" w:rsidRPr="000E05A5" w:rsidRDefault="000E05A5" w:rsidP="006427F1">
            <w:pPr>
              <w:spacing w:line="276" w:lineRule="auto"/>
              <w:jc w:val="both"/>
            </w:pPr>
            <w:r w:rsidRPr="000E05A5">
              <w:t xml:space="preserve">The unit at: </w:t>
            </w:r>
            <w:proofErr w:type="gramStart"/>
            <w:r w:rsidRPr="000E05A5">
              <w:t>……………….………………………………………...</w:t>
            </w:r>
            <w:proofErr w:type="gramEnd"/>
            <w:r w:rsidRPr="000E05A5">
              <w:t>francs</w:t>
            </w:r>
          </w:p>
        </w:tc>
        <w:tc>
          <w:tcPr>
            <w:tcW w:w="1028" w:type="dxa"/>
            <w:noWrap/>
            <w:hideMark/>
          </w:tcPr>
          <w:p w14:paraId="79B41347" w14:textId="3A59E5C1" w:rsidR="000E05A5" w:rsidRPr="000E05A5" w:rsidRDefault="000E05A5" w:rsidP="006427F1">
            <w:pPr>
              <w:spacing w:line="276" w:lineRule="auto"/>
              <w:jc w:val="both"/>
            </w:pPr>
            <w:r w:rsidRPr="000E05A5">
              <w:t> </w:t>
            </w:r>
            <w:r w:rsidR="001310D2">
              <w:t>ml</w:t>
            </w:r>
          </w:p>
        </w:tc>
        <w:tc>
          <w:tcPr>
            <w:tcW w:w="983" w:type="dxa"/>
            <w:noWrap/>
          </w:tcPr>
          <w:p w14:paraId="0C548228" w14:textId="77777777" w:rsidR="000E05A5" w:rsidRPr="000E05A5" w:rsidRDefault="000E05A5" w:rsidP="006427F1">
            <w:pPr>
              <w:spacing w:line="276" w:lineRule="auto"/>
              <w:jc w:val="both"/>
            </w:pPr>
          </w:p>
        </w:tc>
      </w:tr>
      <w:tr w:rsidR="000E05A5" w:rsidRPr="000E05A5" w14:paraId="08547BE8" w14:textId="77777777" w:rsidTr="007C2BB9">
        <w:trPr>
          <w:gridAfter w:val="1"/>
          <w:wAfter w:w="14" w:type="dxa"/>
          <w:trHeight w:val="480"/>
        </w:trPr>
        <w:tc>
          <w:tcPr>
            <w:tcW w:w="810" w:type="dxa"/>
            <w:gridSpan w:val="2"/>
            <w:noWrap/>
            <w:hideMark/>
          </w:tcPr>
          <w:p w14:paraId="49A302DC" w14:textId="77777777" w:rsidR="000E05A5" w:rsidRPr="000E05A5" w:rsidRDefault="000E05A5" w:rsidP="006427F1">
            <w:pPr>
              <w:spacing w:line="276" w:lineRule="auto"/>
              <w:jc w:val="both"/>
            </w:pPr>
            <w:r w:rsidRPr="000E05A5">
              <w:t>6</w:t>
            </w:r>
          </w:p>
        </w:tc>
        <w:tc>
          <w:tcPr>
            <w:tcW w:w="6503" w:type="dxa"/>
            <w:gridSpan w:val="4"/>
            <w:hideMark/>
          </w:tcPr>
          <w:p w14:paraId="0DB19C8C" w14:textId="77777777" w:rsidR="000E05A5" w:rsidRPr="000E05A5" w:rsidRDefault="000E05A5" w:rsidP="006427F1">
            <w:pPr>
              <w:spacing w:line="276" w:lineRule="auto"/>
              <w:jc w:val="both"/>
            </w:pPr>
            <w:r w:rsidRPr="000E05A5">
              <w:t>LOT 600: FIXTURES AND FITTINGS</w:t>
            </w:r>
          </w:p>
        </w:tc>
        <w:tc>
          <w:tcPr>
            <w:tcW w:w="1028" w:type="dxa"/>
            <w:noWrap/>
            <w:hideMark/>
          </w:tcPr>
          <w:p w14:paraId="71CF6C8A" w14:textId="77777777" w:rsidR="000E05A5" w:rsidRPr="000E05A5" w:rsidRDefault="000E05A5" w:rsidP="006427F1">
            <w:pPr>
              <w:spacing w:line="276" w:lineRule="auto"/>
              <w:jc w:val="both"/>
            </w:pPr>
            <w:r w:rsidRPr="000E05A5">
              <w:t> </w:t>
            </w:r>
          </w:p>
        </w:tc>
        <w:tc>
          <w:tcPr>
            <w:tcW w:w="983" w:type="dxa"/>
            <w:noWrap/>
          </w:tcPr>
          <w:p w14:paraId="3D83E77D" w14:textId="77777777" w:rsidR="000E05A5" w:rsidRPr="000E05A5" w:rsidRDefault="000E05A5" w:rsidP="006427F1">
            <w:pPr>
              <w:spacing w:line="276" w:lineRule="auto"/>
              <w:jc w:val="both"/>
            </w:pPr>
          </w:p>
        </w:tc>
      </w:tr>
      <w:tr w:rsidR="000E05A5" w:rsidRPr="000E05A5" w14:paraId="261A87C2" w14:textId="77777777" w:rsidTr="007C2BB9">
        <w:trPr>
          <w:gridAfter w:val="1"/>
          <w:wAfter w:w="14" w:type="dxa"/>
          <w:trHeight w:val="300"/>
        </w:trPr>
        <w:tc>
          <w:tcPr>
            <w:tcW w:w="810" w:type="dxa"/>
            <w:gridSpan w:val="2"/>
            <w:noWrap/>
            <w:hideMark/>
          </w:tcPr>
          <w:p w14:paraId="2C22306D" w14:textId="77777777" w:rsidR="000E05A5" w:rsidRPr="000E05A5" w:rsidRDefault="000E05A5" w:rsidP="006427F1">
            <w:pPr>
              <w:spacing w:line="276" w:lineRule="auto"/>
              <w:jc w:val="both"/>
            </w:pPr>
            <w:r w:rsidRPr="000E05A5">
              <w:t>6.1</w:t>
            </w:r>
          </w:p>
        </w:tc>
        <w:tc>
          <w:tcPr>
            <w:tcW w:w="6503" w:type="dxa"/>
            <w:gridSpan w:val="4"/>
            <w:hideMark/>
          </w:tcPr>
          <w:p w14:paraId="36A88177" w14:textId="77777777" w:rsidR="000E05A5" w:rsidRPr="008A4631" w:rsidRDefault="000E05A5" w:rsidP="006427F1">
            <w:pPr>
              <w:spacing w:line="276" w:lineRule="auto"/>
              <w:jc w:val="both"/>
              <w:rPr>
                <w:lang w:val="en-US"/>
              </w:rPr>
            </w:pPr>
            <w:r w:rsidRPr="008A4631">
              <w:rPr>
                <w:lang w:val="en-US"/>
              </w:rPr>
              <w:t>provide and fit hard panel doors with vachete locks</w:t>
            </w:r>
          </w:p>
        </w:tc>
        <w:tc>
          <w:tcPr>
            <w:tcW w:w="1028" w:type="dxa"/>
            <w:noWrap/>
            <w:hideMark/>
          </w:tcPr>
          <w:p w14:paraId="797B9116" w14:textId="77777777" w:rsidR="000E05A5" w:rsidRPr="000E05A5" w:rsidRDefault="000E05A5" w:rsidP="006427F1">
            <w:pPr>
              <w:spacing w:line="276" w:lineRule="auto"/>
              <w:jc w:val="both"/>
            </w:pPr>
            <w:r w:rsidRPr="000E05A5">
              <w:t>No</w:t>
            </w:r>
          </w:p>
        </w:tc>
        <w:tc>
          <w:tcPr>
            <w:tcW w:w="983" w:type="dxa"/>
            <w:noWrap/>
          </w:tcPr>
          <w:p w14:paraId="1479F78D" w14:textId="77777777" w:rsidR="000E05A5" w:rsidRPr="000E05A5" w:rsidRDefault="000E05A5" w:rsidP="006427F1">
            <w:pPr>
              <w:spacing w:line="276" w:lineRule="auto"/>
              <w:jc w:val="both"/>
            </w:pPr>
          </w:p>
        </w:tc>
      </w:tr>
      <w:tr w:rsidR="000E05A5" w:rsidRPr="000E05A5" w14:paraId="49CCBDA3" w14:textId="77777777" w:rsidTr="007C2BB9">
        <w:trPr>
          <w:gridAfter w:val="1"/>
          <w:wAfter w:w="14" w:type="dxa"/>
          <w:trHeight w:val="300"/>
        </w:trPr>
        <w:tc>
          <w:tcPr>
            <w:tcW w:w="810" w:type="dxa"/>
            <w:gridSpan w:val="2"/>
            <w:noWrap/>
            <w:hideMark/>
          </w:tcPr>
          <w:p w14:paraId="62D6E568" w14:textId="77777777" w:rsidR="000E05A5" w:rsidRPr="000E05A5" w:rsidRDefault="000E05A5" w:rsidP="006427F1">
            <w:pPr>
              <w:spacing w:line="276" w:lineRule="auto"/>
              <w:jc w:val="both"/>
            </w:pPr>
            <w:r w:rsidRPr="000E05A5">
              <w:t> </w:t>
            </w:r>
          </w:p>
        </w:tc>
        <w:tc>
          <w:tcPr>
            <w:tcW w:w="6503" w:type="dxa"/>
            <w:gridSpan w:val="4"/>
            <w:hideMark/>
          </w:tcPr>
          <w:p w14:paraId="692BAF01" w14:textId="77777777" w:rsidR="000E05A5" w:rsidRPr="008A4631" w:rsidRDefault="000E05A5" w:rsidP="006427F1">
            <w:pPr>
              <w:spacing w:line="276" w:lineRule="auto"/>
              <w:jc w:val="both"/>
              <w:rPr>
                <w:lang w:val="en-US"/>
              </w:rPr>
            </w:pPr>
            <w:r w:rsidRPr="008A4631">
              <w:rPr>
                <w:lang w:val="en-US"/>
              </w:rPr>
              <w:t xml:space="preserve">Supply and fixing of metal door of surface 120x220cm2 on hardwood frame including all constraints This price pays in the </w:t>
            </w:r>
            <w:r w:rsidRPr="008A4631">
              <w:rPr>
                <w:lang w:val="en-US"/>
              </w:rPr>
              <w:lastRenderedPageBreak/>
              <w:t>general conditions provided for in the contract, per unit (u) the supply and fixing of metal doors The unit at: ……………….………………………………………...francs</w:t>
            </w:r>
          </w:p>
        </w:tc>
        <w:tc>
          <w:tcPr>
            <w:tcW w:w="1028" w:type="dxa"/>
            <w:noWrap/>
            <w:hideMark/>
          </w:tcPr>
          <w:p w14:paraId="4BE5AC9A" w14:textId="77777777" w:rsidR="000E05A5" w:rsidRPr="000E05A5" w:rsidRDefault="000E05A5" w:rsidP="006427F1">
            <w:pPr>
              <w:spacing w:line="276" w:lineRule="auto"/>
              <w:jc w:val="both"/>
            </w:pPr>
            <w:r w:rsidRPr="000E05A5">
              <w:lastRenderedPageBreak/>
              <w:t>No</w:t>
            </w:r>
          </w:p>
        </w:tc>
        <w:tc>
          <w:tcPr>
            <w:tcW w:w="983" w:type="dxa"/>
            <w:noWrap/>
          </w:tcPr>
          <w:p w14:paraId="451B77B9" w14:textId="77777777" w:rsidR="000E05A5" w:rsidRPr="000E05A5" w:rsidRDefault="000E05A5" w:rsidP="006427F1">
            <w:pPr>
              <w:spacing w:line="276" w:lineRule="auto"/>
              <w:jc w:val="both"/>
            </w:pPr>
          </w:p>
        </w:tc>
      </w:tr>
      <w:tr w:rsidR="000E05A5" w:rsidRPr="000E05A5" w14:paraId="3FF4499B" w14:textId="77777777" w:rsidTr="007C2BB9">
        <w:trPr>
          <w:gridAfter w:val="1"/>
          <w:wAfter w:w="14" w:type="dxa"/>
          <w:trHeight w:val="300"/>
        </w:trPr>
        <w:tc>
          <w:tcPr>
            <w:tcW w:w="810" w:type="dxa"/>
            <w:gridSpan w:val="2"/>
            <w:noWrap/>
            <w:hideMark/>
          </w:tcPr>
          <w:p w14:paraId="4E93F05A" w14:textId="77777777" w:rsidR="000E05A5" w:rsidRPr="000E05A5" w:rsidRDefault="000E05A5" w:rsidP="006427F1">
            <w:pPr>
              <w:spacing w:line="276" w:lineRule="auto"/>
              <w:jc w:val="both"/>
            </w:pPr>
            <w:r w:rsidRPr="000E05A5">
              <w:lastRenderedPageBreak/>
              <w:t> </w:t>
            </w:r>
          </w:p>
        </w:tc>
        <w:tc>
          <w:tcPr>
            <w:tcW w:w="6503" w:type="dxa"/>
            <w:gridSpan w:val="4"/>
            <w:hideMark/>
          </w:tcPr>
          <w:p w14:paraId="1C789A3E" w14:textId="77777777" w:rsidR="000E05A5" w:rsidRPr="008A4631" w:rsidRDefault="000E05A5" w:rsidP="006427F1">
            <w:pPr>
              <w:spacing w:line="276" w:lineRule="auto"/>
              <w:jc w:val="both"/>
              <w:rPr>
                <w:lang w:val="en-US"/>
              </w:rPr>
            </w:pPr>
            <w:r w:rsidRPr="008A4631">
              <w:rPr>
                <w:lang w:val="en-US"/>
              </w:rPr>
              <w:t>Supply and installation of isoplane wooden door with surface area 90x220cm2 on hardwood frame including all constraints This price remunerates in the general conditions provided for in the contract, per unit (u) the supply and installation of isoplane wooden doors The unit at: ……………….………………………………...francs</w:t>
            </w:r>
          </w:p>
        </w:tc>
        <w:tc>
          <w:tcPr>
            <w:tcW w:w="1028" w:type="dxa"/>
            <w:noWrap/>
            <w:hideMark/>
          </w:tcPr>
          <w:p w14:paraId="59C2056D" w14:textId="77777777" w:rsidR="000E05A5" w:rsidRPr="000E05A5" w:rsidRDefault="000E05A5" w:rsidP="006427F1">
            <w:pPr>
              <w:spacing w:line="276" w:lineRule="auto"/>
              <w:jc w:val="both"/>
            </w:pPr>
            <w:r w:rsidRPr="000E05A5">
              <w:t>No</w:t>
            </w:r>
          </w:p>
        </w:tc>
        <w:tc>
          <w:tcPr>
            <w:tcW w:w="983" w:type="dxa"/>
            <w:noWrap/>
          </w:tcPr>
          <w:p w14:paraId="03571CB0" w14:textId="77777777" w:rsidR="000E05A5" w:rsidRPr="000E05A5" w:rsidRDefault="000E05A5" w:rsidP="006427F1">
            <w:pPr>
              <w:spacing w:line="276" w:lineRule="auto"/>
              <w:jc w:val="both"/>
            </w:pPr>
          </w:p>
        </w:tc>
      </w:tr>
      <w:tr w:rsidR="000E05A5" w:rsidRPr="000E05A5" w14:paraId="6B6C0D69" w14:textId="77777777" w:rsidTr="007C2BB9">
        <w:trPr>
          <w:gridAfter w:val="1"/>
          <w:wAfter w:w="14" w:type="dxa"/>
          <w:trHeight w:val="300"/>
        </w:trPr>
        <w:tc>
          <w:tcPr>
            <w:tcW w:w="810" w:type="dxa"/>
            <w:gridSpan w:val="2"/>
            <w:noWrap/>
            <w:hideMark/>
          </w:tcPr>
          <w:p w14:paraId="19B88598" w14:textId="77777777" w:rsidR="000E05A5" w:rsidRPr="000E05A5" w:rsidRDefault="000E05A5" w:rsidP="006427F1">
            <w:pPr>
              <w:spacing w:line="276" w:lineRule="auto"/>
              <w:jc w:val="both"/>
            </w:pPr>
            <w:r w:rsidRPr="000E05A5">
              <w:t> </w:t>
            </w:r>
          </w:p>
        </w:tc>
        <w:tc>
          <w:tcPr>
            <w:tcW w:w="6503" w:type="dxa"/>
            <w:gridSpan w:val="4"/>
            <w:hideMark/>
          </w:tcPr>
          <w:p w14:paraId="56E9DA3B" w14:textId="77777777" w:rsidR="000E05A5" w:rsidRPr="008A4631" w:rsidRDefault="000E05A5" w:rsidP="006427F1">
            <w:pPr>
              <w:spacing w:line="276" w:lineRule="auto"/>
              <w:jc w:val="both"/>
              <w:rPr>
                <w:lang w:val="en-US"/>
              </w:rPr>
            </w:pPr>
            <w:r w:rsidRPr="008A4631">
              <w:rPr>
                <w:lang w:val="en-US"/>
              </w:rPr>
              <w:t>Supply and installation of isoplane wooden door with surface area 70x210cm2 on hardwood frame including all constraints This price remunerates in the general conditions provided for in the contract, per unit (u) the supply and installation of isoplane wooden doors The unit at: ……………….………………………………...francs</w:t>
            </w:r>
          </w:p>
        </w:tc>
        <w:tc>
          <w:tcPr>
            <w:tcW w:w="1028" w:type="dxa"/>
            <w:noWrap/>
            <w:hideMark/>
          </w:tcPr>
          <w:p w14:paraId="6465E43F" w14:textId="25CFDF94" w:rsidR="000E05A5" w:rsidRPr="000E05A5" w:rsidRDefault="000E05A5" w:rsidP="006427F1">
            <w:pPr>
              <w:spacing w:line="276" w:lineRule="auto"/>
              <w:jc w:val="both"/>
            </w:pPr>
            <w:r w:rsidRPr="008A4631">
              <w:rPr>
                <w:lang w:val="en-US"/>
              </w:rPr>
              <w:t> </w:t>
            </w:r>
            <w:r w:rsidR="001310D2">
              <w:t>u</w:t>
            </w:r>
          </w:p>
        </w:tc>
        <w:tc>
          <w:tcPr>
            <w:tcW w:w="983" w:type="dxa"/>
            <w:noWrap/>
          </w:tcPr>
          <w:p w14:paraId="33F2246C" w14:textId="77777777" w:rsidR="000E05A5" w:rsidRPr="000E05A5" w:rsidRDefault="000E05A5" w:rsidP="006427F1">
            <w:pPr>
              <w:spacing w:line="276" w:lineRule="auto"/>
              <w:jc w:val="both"/>
            </w:pPr>
          </w:p>
        </w:tc>
      </w:tr>
      <w:tr w:rsidR="000E05A5" w:rsidRPr="000E05A5" w14:paraId="3386845A" w14:textId="77777777" w:rsidTr="007C2BB9">
        <w:trPr>
          <w:gridAfter w:val="1"/>
          <w:wAfter w:w="14" w:type="dxa"/>
          <w:trHeight w:val="480"/>
        </w:trPr>
        <w:tc>
          <w:tcPr>
            <w:tcW w:w="810" w:type="dxa"/>
            <w:gridSpan w:val="2"/>
            <w:noWrap/>
            <w:hideMark/>
          </w:tcPr>
          <w:p w14:paraId="2B4B6E9B" w14:textId="77777777" w:rsidR="000E05A5" w:rsidRPr="000E05A5" w:rsidRDefault="000E05A5" w:rsidP="006427F1">
            <w:pPr>
              <w:spacing w:line="276" w:lineRule="auto"/>
              <w:jc w:val="both"/>
            </w:pPr>
            <w:r w:rsidRPr="000E05A5">
              <w:t>6.2</w:t>
            </w:r>
          </w:p>
        </w:tc>
        <w:tc>
          <w:tcPr>
            <w:tcW w:w="6503" w:type="dxa"/>
            <w:gridSpan w:val="4"/>
            <w:hideMark/>
          </w:tcPr>
          <w:p w14:paraId="07DEF4B9" w14:textId="77777777" w:rsidR="000E05A5" w:rsidRPr="008A4631" w:rsidRDefault="000E05A5" w:rsidP="006427F1">
            <w:pPr>
              <w:spacing w:line="276" w:lineRule="auto"/>
              <w:jc w:val="both"/>
              <w:rPr>
                <w:lang w:val="en-US"/>
              </w:rPr>
            </w:pPr>
            <w:r w:rsidRPr="008A4631">
              <w:rPr>
                <w:lang w:val="en-US"/>
              </w:rPr>
              <w:t>Provide and fit glazed casement aluminium windows + frames</w:t>
            </w:r>
          </w:p>
        </w:tc>
        <w:tc>
          <w:tcPr>
            <w:tcW w:w="1028" w:type="dxa"/>
            <w:noWrap/>
            <w:hideMark/>
          </w:tcPr>
          <w:p w14:paraId="0F5F0A78" w14:textId="77777777" w:rsidR="000E05A5" w:rsidRPr="008A4631" w:rsidRDefault="000E05A5" w:rsidP="006427F1">
            <w:pPr>
              <w:spacing w:line="276" w:lineRule="auto"/>
              <w:jc w:val="both"/>
              <w:rPr>
                <w:lang w:val="en-US"/>
              </w:rPr>
            </w:pPr>
            <w:r w:rsidRPr="008A4631">
              <w:rPr>
                <w:lang w:val="en-US"/>
              </w:rPr>
              <w:t> </w:t>
            </w:r>
          </w:p>
        </w:tc>
        <w:tc>
          <w:tcPr>
            <w:tcW w:w="983" w:type="dxa"/>
            <w:noWrap/>
          </w:tcPr>
          <w:p w14:paraId="4C2145FB" w14:textId="77777777" w:rsidR="000E05A5" w:rsidRPr="008A4631" w:rsidRDefault="000E05A5" w:rsidP="006427F1">
            <w:pPr>
              <w:spacing w:line="276" w:lineRule="auto"/>
              <w:jc w:val="both"/>
              <w:rPr>
                <w:lang w:val="en-US"/>
              </w:rPr>
            </w:pPr>
          </w:p>
        </w:tc>
      </w:tr>
      <w:tr w:rsidR="000E05A5" w:rsidRPr="000E05A5" w14:paraId="7B4D7C24" w14:textId="77777777" w:rsidTr="007C2BB9">
        <w:trPr>
          <w:gridAfter w:val="1"/>
          <w:wAfter w:w="14" w:type="dxa"/>
          <w:trHeight w:val="300"/>
        </w:trPr>
        <w:tc>
          <w:tcPr>
            <w:tcW w:w="810" w:type="dxa"/>
            <w:gridSpan w:val="2"/>
            <w:noWrap/>
            <w:hideMark/>
          </w:tcPr>
          <w:p w14:paraId="4A904630" w14:textId="77777777" w:rsidR="000E05A5" w:rsidRPr="008A4631" w:rsidRDefault="000E05A5" w:rsidP="006427F1">
            <w:pPr>
              <w:spacing w:line="276" w:lineRule="auto"/>
              <w:jc w:val="both"/>
              <w:rPr>
                <w:lang w:val="en-US"/>
              </w:rPr>
            </w:pPr>
            <w:r w:rsidRPr="008A4631">
              <w:rPr>
                <w:lang w:val="en-US"/>
              </w:rPr>
              <w:t> </w:t>
            </w:r>
          </w:p>
        </w:tc>
        <w:tc>
          <w:tcPr>
            <w:tcW w:w="6503" w:type="dxa"/>
            <w:gridSpan w:val="4"/>
            <w:hideMark/>
          </w:tcPr>
          <w:p w14:paraId="1BE182F2" w14:textId="77777777" w:rsidR="000E05A5" w:rsidRPr="000E05A5" w:rsidRDefault="000E05A5" w:rsidP="006427F1">
            <w:pPr>
              <w:spacing w:line="276" w:lineRule="auto"/>
              <w:jc w:val="both"/>
            </w:pPr>
            <w:r w:rsidRPr="008A4631">
              <w:rPr>
                <w:lang w:val="en-US"/>
              </w:rPr>
              <w:t xml:space="preserve">Supply and installation of sliding windows with a surface area of 1.5x1.2m2 in glazed aluminum including all constraints This price remunerates in the general conditions provided for in the 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noWrap/>
            <w:hideMark/>
          </w:tcPr>
          <w:p w14:paraId="356939C8" w14:textId="77777777" w:rsidR="000E05A5" w:rsidRPr="000E05A5" w:rsidRDefault="000E05A5" w:rsidP="006427F1">
            <w:pPr>
              <w:spacing w:line="276" w:lineRule="auto"/>
              <w:jc w:val="both"/>
            </w:pPr>
            <w:r w:rsidRPr="000E05A5">
              <w:t>No</w:t>
            </w:r>
          </w:p>
        </w:tc>
        <w:tc>
          <w:tcPr>
            <w:tcW w:w="983" w:type="dxa"/>
            <w:noWrap/>
          </w:tcPr>
          <w:p w14:paraId="20DA8C85" w14:textId="77777777" w:rsidR="000E05A5" w:rsidRPr="000E05A5" w:rsidRDefault="000E05A5" w:rsidP="006427F1">
            <w:pPr>
              <w:spacing w:line="276" w:lineRule="auto"/>
              <w:jc w:val="both"/>
            </w:pPr>
          </w:p>
        </w:tc>
      </w:tr>
      <w:tr w:rsidR="000E05A5" w:rsidRPr="000E05A5" w14:paraId="3EAABDFF" w14:textId="77777777" w:rsidTr="007C2BB9">
        <w:trPr>
          <w:gridAfter w:val="1"/>
          <w:wAfter w:w="14" w:type="dxa"/>
          <w:trHeight w:val="300"/>
        </w:trPr>
        <w:tc>
          <w:tcPr>
            <w:tcW w:w="810" w:type="dxa"/>
            <w:gridSpan w:val="2"/>
            <w:noWrap/>
            <w:hideMark/>
          </w:tcPr>
          <w:p w14:paraId="66A06943" w14:textId="77777777" w:rsidR="000E05A5" w:rsidRPr="000E05A5" w:rsidRDefault="000E05A5" w:rsidP="006427F1">
            <w:pPr>
              <w:spacing w:line="276" w:lineRule="auto"/>
              <w:jc w:val="both"/>
            </w:pPr>
            <w:r w:rsidRPr="000E05A5">
              <w:t> </w:t>
            </w:r>
          </w:p>
        </w:tc>
        <w:tc>
          <w:tcPr>
            <w:tcW w:w="6503" w:type="dxa"/>
            <w:gridSpan w:val="4"/>
            <w:hideMark/>
          </w:tcPr>
          <w:p w14:paraId="32F316AB" w14:textId="77777777" w:rsidR="000E05A5" w:rsidRPr="000E05A5" w:rsidRDefault="000E05A5" w:rsidP="006427F1">
            <w:pPr>
              <w:spacing w:line="276" w:lineRule="auto"/>
              <w:jc w:val="both"/>
            </w:pPr>
            <w:r w:rsidRPr="008A4631">
              <w:rPr>
                <w:lang w:val="en-US"/>
              </w:rPr>
              <w:t xml:space="preserve">Supply and installation of sliding windows with a surface area of 0.60x0.60m2 in glazed aluminum including all constraints This price remunerates in the general conditions provided for in the 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noWrap/>
            <w:hideMark/>
          </w:tcPr>
          <w:p w14:paraId="32B9641B" w14:textId="77777777" w:rsidR="000E05A5" w:rsidRPr="000E05A5" w:rsidRDefault="000E05A5" w:rsidP="006427F1">
            <w:pPr>
              <w:spacing w:line="276" w:lineRule="auto"/>
              <w:jc w:val="both"/>
            </w:pPr>
            <w:r w:rsidRPr="000E05A5">
              <w:t>NO</w:t>
            </w:r>
          </w:p>
        </w:tc>
        <w:tc>
          <w:tcPr>
            <w:tcW w:w="983" w:type="dxa"/>
            <w:noWrap/>
          </w:tcPr>
          <w:p w14:paraId="0D422C50" w14:textId="77777777" w:rsidR="000E05A5" w:rsidRPr="000E05A5" w:rsidRDefault="000E05A5" w:rsidP="006427F1">
            <w:pPr>
              <w:spacing w:line="276" w:lineRule="auto"/>
              <w:jc w:val="both"/>
            </w:pPr>
          </w:p>
        </w:tc>
      </w:tr>
      <w:tr w:rsidR="000E05A5" w:rsidRPr="000E05A5" w14:paraId="6CF1EDF6" w14:textId="77777777" w:rsidTr="007C2BB9">
        <w:trPr>
          <w:gridAfter w:val="1"/>
          <w:wAfter w:w="14" w:type="dxa"/>
          <w:trHeight w:val="300"/>
        </w:trPr>
        <w:tc>
          <w:tcPr>
            <w:tcW w:w="810" w:type="dxa"/>
            <w:gridSpan w:val="2"/>
            <w:noWrap/>
            <w:hideMark/>
          </w:tcPr>
          <w:p w14:paraId="3747BDAC" w14:textId="77777777" w:rsidR="000E05A5" w:rsidRPr="000E05A5" w:rsidRDefault="000E05A5" w:rsidP="006427F1">
            <w:pPr>
              <w:spacing w:line="276" w:lineRule="auto"/>
              <w:jc w:val="both"/>
            </w:pPr>
            <w:r w:rsidRPr="000E05A5">
              <w:t> </w:t>
            </w:r>
          </w:p>
        </w:tc>
        <w:tc>
          <w:tcPr>
            <w:tcW w:w="6503" w:type="dxa"/>
            <w:gridSpan w:val="4"/>
            <w:hideMark/>
          </w:tcPr>
          <w:p w14:paraId="564447C0" w14:textId="77777777" w:rsidR="000E05A5" w:rsidRPr="000E05A5" w:rsidRDefault="000E05A5" w:rsidP="006427F1">
            <w:pPr>
              <w:spacing w:line="276" w:lineRule="auto"/>
              <w:jc w:val="both"/>
            </w:pPr>
            <w:r w:rsidRPr="000E05A5">
              <w:t>SUB TOTAL</w:t>
            </w:r>
          </w:p>
        </w:tc>
        <w:tc>
          <w:tcPr>
            <w:tcW w:w="1028" w:type="dxa"/>
            <w:noWrap/>
            <w:hideMark/>
          </w:tcPr>
          <w:p w14:paraId="1481698B" w14:textId="77777777" w:rsidR="000E05A5" w:rsidRPr="000E05A5" w:rsidRDefault="000E05A5" w:rsidP="006427F1">
            <w:pPr>
              <w:spacing w:line="276" w:lineRule="auto"/>
              <w:jc w:val="both"/>
            </w:pPr>
            <w:r w:rsidRPr="000E05A5">
              <w:t>No</w:t>
            </w:r>
          </w:p>
        </w:tc>
        <w:tc>
          <w:tcPr>
            <w:tcW w:w="983" w:type="dxa"/>
            <w:noWrap/>
          </w:tcPr>
          <w:p w14:paraId="43BAB657" w14:textId="77777777" w:rsidR="000E05A5" w:rsidRPr="000E05A5" w:rsidRDefault="000E05A5" w:rsidP="006427F1">
            <w:pPr>
              <w:spacing w:line="276" w:lineRule="auto"/>
              <w:jc w:val="both"/>
            </w:pPr>
          </w:p>
        </w:tc>
      </w:tr>
      <w:tr w:rsidR="000E05A5" w:rsidRPr="000E05A5" w14:paraId="5EAFB046" w14:textId="77777777" w:rsidTr="007C2BB9">
        <w:trPr>
          <w:gridAfter w:val="1"/>
          <w:wAfter w:w="14" w:type="dxa"/>
          <w:trHeight w:val="300"/>
        </w:trPr>
        <w:tc>
          <w:tcPr>
            <w:tcW w:w="810" w:type="dxa"/>
            <w:gridSpan w:val="2"/>
            <w:noWrap/>
            <w:hideMark/>
          </w:tcPr>
          <w:p w14:paraId="1842E5B7" w14:textId="77777777" w:rsidR="000E05A5" w:rsidRPr="000E05A5" w:rsidRDefault="000E05A5" w:rsidP="006427F1">
            <w:pPr>
              <w:spacing w:line="276" w:lineRule="auto"/>
              <w:jc w:val="both"/>
            </w:pPr>
            <w:r w:rsidRPr="000E05A5">
              <w:t>6.3</w:t>
            </w:r>
          </w:p>
        </w:tc>
        <w:tc>
          <w:tcPr>
            <w:tcW w:w="6503" w:type="dxa"/>
            <w:gridSpan w:val="4"/>
            <w:hideMark/>
          </w:tcPr>
          <w:p w14:paraId="59734DF5" w14:textId="77777777" w:rsidR="000E05A5" w:rsidRPr="008A4631" w:rsidRDefault="000E05A5" w:rsidP="006427F1">
            <w:pPr>
              <w:spacing w:line="276" w:lineRule="auto"/>
              <w:jc w:val="both"/>
              <w:rPr>
                <w:lang w:val="en-US"/>
              </w:rPr>
            </w:pPr>
            <w:r w:rsidRPr="008A4631">
              <w:rPr>
                <w:lang w:val="en-US"/>
              </w:rPr>
              <w:t>Provide and fit window protectors of forged steel of 14x14mm</w:t>
            </w:r>
          </w:p>
        </w:tc>
        <w:tc>
          <w:tcPr>
            <w:tcW w:w="1028" w:type="dxa"/>
            <w:noWrap/>
            <w:hideMark/>
          </w:tcPr>
          <w:p w14:paraId="37829DDA" w14:textId="77777777" w:rsidR="000E05A5" w:rsidRPr="008A4631" w:rsidRDefault="000E05A5" w:rsidP="006427F1">
            <w:pPr>
              <w:spacing w:line="276" w:lineRule="auto"/>
              <w:jc w:val="both"/>
              <w:rPr>
                <w:lang w:val="en-US"/>
              </w:rPr>
            </w:pPr>
            <w:r w:rsidRPr="008A4631">
              <w:rPr>
                <w:lang w:val="en-US"/>
              </w:rPr>
              <w:t> </w:t>
            </w:r>
          </w:p>
        </w:tc>
        <w:tc>
          <w:tcPr>
            <w:tcW w:w="983" w:type="dxa"/>
            <w:noWrap/>
          </w:tcPr>
          <w:p w14:paraId="28EE729D" w14:textId="77777777" w:rsidR="000E05A5" w:rsidRPr="008A4631" w:rsidRDefault="000E05A5" w:rsidP="006427F1">
            <w:pPr>
              <w:spacing w:line="276" w:lineRule="auto"/>
              <w:jc w:val="both"/>
              <w:rPr>
                <w:lang w:val="en-US"/>
              </w:rPr>
            </w:pPr>
          </w:p>
        </w:tc>
      </w:tr>
      <w:tr w:rsidR="000E05A5" w:rsidRPr="000E05A5" w14:paraId="7D887E97" w14:textId="77777777" w:rsidTr="007C2BB9">
        <w:trPr>
          <w:gridAfter w:val="1"/>
          <w:wAfter w:w="14" w:type="dxa"/>
          <w:trHeight w:val="720"/>
        </w:trPr>
        <w:tc>
          <w:tcPr>
            <w:tcW w:w="810" w:type="dxa"/>
            <w:gridSpan w:val="2"/>
            <w:noWrap/>
            <w:hideMark/>
          </w:tcPr>
          <w:p w14:paraId="150A52F6" w14:textId="77777777" w:rsidR="000E05A5" w:rsidRPr="008A4631" w:rsidRDefault="000E05A5" w:rsidP="006427F1">
            <w:pPr>
              <w:spacing w:line="276" w:lineRule="auto"/>
              <w:jc w:val="both"/>
              <w:rPr>
                <w:lang w:val="en-US"/>
              </w:rPr>
            </w:pPr>
            <w:r w:rsidRPr="008A4631">
              <w:rPr>
                <w:lang w:val="en-US"/>
              </w:rPr>
              <w:t> </w:t>
            </w:r>
          </w:p>
        </w:tc>
        <w:tc>
          <w:tcPr>
            <w:tcW w:w="6503" w:type="dxa"/>
            <w:gridSpan w:val="4"/>
            <w:hideMark/>
          </w:tcPr>
          <w:p w14:paraId="481D5F90" w14:textId="77777777" w:rsidR="000E05A5" w:rsidRPr="000E05A5" w:rsidRDefault="000E05A5" w:rsidP="006427F1">
            <w:pPr>
              <w:spacing w:line="276" w:lineRule="auto"/>
              <w:jc w:val="both"/>
            </w:pPr>
            <w:r w:rsidRPr="008A4631">
              <w:rPr>
                <w:lang w:val="en-US"/>
              </w:rPr>
              <w:t xml:space="preserve">Supply and installation of window protectors with a surface area of 1.5x1.2m2 in aluminum including all constraints This price remunerates in the general conditions provided for in the 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noWrap/>
            <w:hideMark/>
          </w:tcPr>
          <w:p w14:paraId="29E7F9FF" w14:textId="77777777" w:rsidR="000E05A5" w:rsidRPr="000E05A5" w:rsidRDefault="000E05A5" w:rsidP="006427F1">
            <w:pPr>
              <w:spacing w:line="276" w:lineRule="auto"/>
              <w:jc w:val="both"/>
            </w:pPr>
            <w:r w:rsidRPr="000E05A5">
              <w:t> </w:t>
            </w:r>
          </w:p>
        </w:tc>
        <w:tc>
          <w:tcPr>
            <w:tcW w:w="983" w:type="dxa"/>
            <w:noWrap/>
          </w:tcPr>
          <w:p w14:paraId="436E6794" w14:textId="77777777" w:rsidR="000E05A5" w:rsidRPr="000E05A5" w:rsidRDefault="000E05A5" w:rsidP="006427F1">
            <w:pPr>
              <w:spacing w:line="276" w:lineRule="auto"/>
              <w:jc w:val="both"/>
            </w:pPr>
          </w:p>
        </w:tc>
      </w:tr>
      <w:tr w:rsidR="000E05A5" w:rsidRPr="000E05A5" w14:paraId="3DFABDD4" w14:textId="77777777" w:rsidTr="007C2BB9">
        <w:trPr>
          <w:gridAfter w:val="1"/>
          <w:wAfter w:w="14" w:type="dxa"/>
          <w:trHeight w:val="300"/>
        </w:trPr>
        <w:tc>
          <w:tcPr>
            <w:tcW w:w="810" w:type="dxa"/>
            <w:gridSpan w:val="2"/>
            <w:noWrap/>
            <w:hideMark/>
          </w:tcPr>
          <w:p w14:paraId="786D6149" w14:textId="77777777" w:rsidR="000E05A5" w:rsidRPr="000E05A5" w:rsidRDefault="000E05A5" w:rsidP="006427F1">
            <w:pPr>
              <w:spacing w:line="276" w:lineRule="auto"/>
              <w:jc w:val="both"/>
            </w:pPr>
            <w:r w:rsidRPr="000E05A5">
              <w:t> </w:t>
            </w:r>
          </w:p>
        </w:tc>
        <w:tc>
          <w:tcPr>
            <w:tcW w:w="6503" w:type="dxa"/>
            <w:gridSpan w:val="4"/>
            <w:hideMark/>
          </w:tcPr>
          <w:p w14:paraId="173A263B" w14:textId="77777777" w:rsidR="000E05A5" w:rsidRPr="000E05A5" w:rsidRDefault="000E05A5" w:rsidP="006427F1">
            <w:pPr>
              <w:spacing w:line="276" w:lineRule="auto"/>
              <w:jc w:val="both"/>
            </w:pPr>
            <w:r w:rsidRPr="008A4631">
              <w:rPr>
                <w:lang w:val="en-US"/>
              </w:rPr>
              <w:t xml:space="preserve">Supply and installation of window protectors with a surface area of 0.60x0.60m2 in aluminum including all constraints This price remunerates in the general conditions provided for in the </w:t>
            </w:r>
            <w:r w:rsidRPr="008A4631">
              <w:rPr>
                <w:lang w:val="en-US"/>
              </w:rPr>
              <w:lastRenderedPageBreak/>
              <w:t xml:space="preserve">contract, per unit (u) the supply and installation of sliding aluminum windows glazed on the exterior face. </w:t>
            </w:r>
            <w:r w:rsidRPr="000E05A5">
              <w:t xml:space="preserve">The unit at: </w:t>
            </w:r>
            <w:proofErr w:type="gramStart"/>
            <w:r w:rsidRPr="000E05A5">
              <w:t>……………….………………………………...</w:t>
            </w:r>
            <w:proofErr w:type="gramEnd"/>
            <w:r w:rsidRPr="000E05A5">
              <w:t>francs</w:t>
            </w:r>
          </w:p>
        </w:tc>
        <w:tc>
          <w:tcPr>
            <w:tcW w:w="1028" w:type="dxa"/>
            <w:noWrap/>
            <w:hideMark/>
          </w:tcPr>
          <w:p w14:paraId="2CD970E3" w14:textId="77777777" w:rsidR="000E05A5" w:rsidRPr="000E05A5" w:rsidRDefault="000E05A5" w:rsidP="006427F1">
            <w:pPr>
              <w:spacing w:line="276" w:lineRule="auto"/>
              <w:jc w:val="both"/>
            </w:pPr>
            <w:r w:rsidRPr="000E05A5">
              <w:lastRenderedPageBreak/>
              <w:t>NO</w:t>
            </w:r>
          </w:p>
        </w:tc>
        <w:tc>
          <w:tcPr>
            <w:tcW w:w="983" w:type="dxa"/>
            <w:noWrap/>
          </w:tcPr>
          <w:p w14:paraId="2CCC8AEF" w14:textId="77777777" w:rsidR="000E05A5" w:rsidRPr="000E05A5" w:rsidRDefault="000E05A5" w:rsidP="006427F1">
            <w:pPr>
              <w:spacing w:line="276" w:lineRule="auto"/>
              <w:jc w:val="both"/>
            </w:pPr>
          </w:p>
        </w:tc>
      </w:tr>
      <w:tr w:rsidR="000E05A5" w:rsidRPr="000E05A5" w14:paraId="334C86EA" w14:textId="77777777" w:rsidTr="007C2BB9">
        <w:trPr>
          <w:gridAfter w:val="1"/>
          <w:wAfter w:w="14" w:type="dxa"/>
          <w:trHeight w:val="300"/>
        </w:trPr>
        <w:tc>
          <w:tcPr>
            <w:tcW w:w="810" w:type="dxa"/>
            <w:gridSpan w:val="2"/>
            <w:noWrap/>
            <w:hideMark/>
          </w:tcPr>
          <w:p w14:paraId="57514109" w14:textId="77777777" w:rsidR="000E05A5" w:rsidRPr="000E05A5" w:rsidRDefault="000E05A5" w:rsidP="006427F1">
            <w:pPr>
              <w:spacing w:line="276" w:lineRule="auto"/>
              <w:jc w:val="both"/>
            </w:pPr>
            <w:r w:rsidRPr="000E05A5">
              <w:lastRenderedPageBreak/>
              <w:t> </w:t>
            </w:r>
          </w:p>
        </w:tc>
        <w:tc>
          <w:tcPr>
            <w:tcW w:w="6503" w:type="dxa"/>
            <w:gridSpan w:val="4"/>
            <w:hideMark/>
          </w:tcPr>
          <w:p w14:paraId="6338D9FF" w14:textId="77777777" w:rsidR="000E05A5" w:rsidRPr="000E05A5" w:rsidRDefault="000E05A5" w:rsidP="006427F1">
            <w:pPr>
              <w:spacing w:line="276" w:lineRule="auto"/>
              <w:jc w:val="both"/>
            </w:pPr>
            <w:r w:rsidRPr="000E05A5">
              <w:t>SUB TOTAL</w:t>
            </w:r>
          </w:p>
        </w:tc>
        <w:tc>
          <w:tcPr>
            <w:tcW w:w="1028" w:type="dxa"/>
            <w:noWrap/>
            <w:hideMark/>
          </w:tcPr>
          <w:p w14:paraId="171002C7" w14:textId="77777777" w:rsidR="000E05A5" w:rsidRPr="000E05A5" w:rsidRDefault="000E05A5" w:rsidP="006427F1">
            <w:pPr>
              <w:spacing w:line="276" w:lineRule="auto"/>
              <w:jc w:val="both"/>
            </w:pPr>
            <w:r w:rsidRPr="000E05A5">
              <w:t>No</w:t>
            </w:r>
          </w:p>
        </w:tc>
        <w:tc>
          <w:tcPr>
            <w:tcW w:w="983" w:type="dxa"/>
            <w:noWrap/>
          </w:tcPr>
          <w:p w14:paraId="5C47386D" w14:textId="77777777" w:rsidR="000E05A5" w:rsidRPr="000E05A5" w:rsidRDefault="000E05A5" w:rsidP="006427F1">
            <w:pPr>
              <w:spacing w:line="276" w:lineRule="auto"/>
              <w:jc w:val="both"/>
            </w:pPr>
          </w:p>
        </w:tc>
      </w:tr>
      <w:tr w:rsidR="000E05A5" w:rsidRPr="000E05A5" w14:paraId="11FFC35A" w14:textId="77777777" w:rsidTr="007C2BB9">
        <w:trPr>
          <w:gridAfter w:val="1"/>
          <w:wAfter w:w="14" w:type="dxa"/>
          <w:trHeight w:val="300"/>
        </w:trPr>
        <w:tc>
          <w:tcPr>
            <w:tcW w:w="810" w:type="dxa"/>
            <w:gridSpan w:val="2"/>
            <w:noWrap/>
            <w:hideMark/>
          </w:tcPr>
          <w:p w14:paraId="19E08644" w14:textId="77777777" w:rsidR="000E05A5" w:rsidRPr="000E05A5" w:rsidRDefault="000E05A5" w:rsidP="006427F1">
            <w:pPr>
              <w:spacing w:line="276" w:lineRule="auto"/>
              <w:jc w:val="both"/>
            </w:pPr>
            <w:r w:rsidRPr="000E05A5">
              <w:t> </w:t>
            </w:r>
          </w:p>
        </w:tc>
        <w:tc>
          <w:tcPr>
            <w:tcW w:w="6503" w:type="dxa"/>
            <w:gridSpan w:val="4"/>
            <w:hideMark/>
          </w:tcPr>
          <w:p w14:paraId="558BAE93" w14:textId="77777777" w:rsidR="000E05A5" w:rsidRPr="000E05A5" w:rsidRDefault="000E05A5" w:rsidP="006427F1">
            <w:pPr>
              <w:spacing w:line="276" w:lineRule="auto"/>
              <w:jc w:val="both"/>
            </w:pPr>
            <w:r w:rsidRPr="000E05A5">
              <w:t>SUB TOTAL LOT 6</w:t>
            </w:r>
          </w:p>
        </w:tc>
        <w:tc>
          <w:tcPr>
            <w:tcW w:w="1028" w:type="dxa"/>
            <w:noWrap/>
            <w:hideMark/>
          </w:tcPr>
          <w:p w14:paraId="6AB52F5E" w14:textId="77777777" w:rsidR="000E05A5" w:rsidRPr="000E05A5" w:rsidRDefault="000E05A5" w:rsidP="006427F1">
            <w:pPr>
              <w:spacing w:line="276" w:lineRule="auto"/>
              <w:jc w:val="both"/>
            </w:pPr>
            <w:r w:rsidRPr="000E05A5">
              <w:t>No</w:t>
            </w:r>
          </w:p>
        </w:tc>
        <w:tc>
          <w:tcPr>
            <w:tcW w:w="983" w:type="dxa"/>
            <w:noWrap/>
          </w:tcPr>
          <w:p w14:paraId="43E70D8D" w14:textId="77777777" w:rsidR="000E05A5" w:rsidRPr="000E05A5" w:rsidRDefault="000E05A5" w:rsidP="006427F1">
            <w:pPr>
              <w:spacing w:line="276" w:lineRule="auto"/>
              <w:jc w:val="both"/>
            </w:pPr>
          </w:p>
        </w:tc>
      </w:tr>
      <w:tr w:rsidR="000E05A5" w:rsidRPr="000E05A5" w14:paraId="73AEB8BA" w14:textId="77777777" w:rsidTr="007C2BB9">
        <w:trPr>
          <w:gridAfter w:val="1"/>
          <w:wAfter w:w="14" w:type="dxa"/>
          <w:trHeight w:val="300"/>
        </w:trPr>
        <w:tc>
          <w:tcPr>
            <w:tcW w:w="810" w:type="dxa"/>
            <w:gridSpan w:val="2"/>
            <w:noWrap/>
            <w:hideMark/>
          </w:tcPr>
          <w:p w14:paraId="1BF6011B" w14:textId="77777777" w:rsidR="000E05A5" w:rsidRPr="000E05A5" w:rsidRDefault="000E05A5" w:rsidP="006427F1">
            <w:pPr>
              <w:spacing w:line="276" w:lineRule="auto"/>
              <w:jc w:val="both"/>
            </w:pPr>
            <w:r w:rsidRPr="000E05A5">
              <w:t>7</w:t>
            </w:r>
          </w:p>
        </w:tc>
        <w:tc>
          <w:tcPr>
            <w:tcW w:w="6503" w:type="dxa"/>
            <w:gridSpan w:val="4"/>
            <w:hideMark/>
          </w:tcPr>
          <w:p w14:paraId="47951F22" w14:textId="77777777" w:rsidR="000E05A5" w:rsidRPr="000E05A5" w:rsidRDefault="000E05A5" w:rsidP="006427F1">
            <w:pPr>
              <w:spacing w:line="276" w:lineRule="auto"/>
              <w:jc w:val="both"/>
            </w:pPr>
            <w:r w:rsidRPr="000E05A5">
              <w:t>LOT 700:FLOOR FINISHING</w:t>
            </w:r>
          </w:p>
        </w:tc>
        <w:tc>
          <w:tcPr>
            <w:tcW w:w="1028" w:type="dxa"/>
            <w:noWrap/>
            <w:hideMark/>
          </w:tcPr>
          <w:p w14:paraId="3ED82947" w14:textId="77777777" w:rsidR="000E05A5" w:rsidRPr="000E05A5" w:rsidRDefault="000E05A5" w:rsidP="006427F1">
            <w:pPr>
              <w:spacing w:line="276" w:lineRule="auto"/>
              <w:jc w:val="both"/>
            </w:pPr>
            <w:r w:rsidRPr="000E05A5">
              <w:t> </w:t>
            </w:r>
          </w:p>
        </w:tc>
        <w:tc>
          <w:tcPr>
            <w:tcW w:w="983" w:type="dxa"/>
            <w:noWrap/>
          </w:tcPr>
          <w:p w14:paraId="05B45F0A" w14:textId="77777777" w:rsidR="000E05A5" w:rsidRPr="000E05A5" w:rsidRDefault="000E05A5" w:rsidP="006427F1">
            <w:pPr>
              <w:spacing w:line="276" w:lineRule="auto"/>
              <w:jc w:val="both"/>
            </w:pPr>
          </w:p>
        </w:tc>
      </w:tr>
      <w:tr w:rsidR="000E05A5" w:rsidRPr="000E05A5" w14:paraId="454912CF" w14:textId="77777777" w:rsidTr="007C2BB9">
        <w:trPr>
          <w:gridAfter w:val="1"/>
          <w:wAfter w:w="14" w:type="dxa"/>
          <w:trHeight w:val="300"/>
        </w:trPr>
        <w:tc>
          <w:tcPr>
            <w:tcW w:w="810" w:type="dxa"/>
            <w:gridSpan w:val="2"/>
            <w:noWrap/>
            <w:hideMark/>
          </w:tcPr>
          <w:p w14:paraId="10F1BD52" w14:textId="77777777" w:rsidR="000E05A5" w:rsidRPr="000E05A5" w:rsidRDefault="000E05A5" w:rsidP="006427F1">
            <w:pPr>
              <w:spacing w:line="276" w:lineRule="auto"/>
              <w:jc w:val="both"/>
            </w:pPr>
            <w:r w:rsidRPr="000E05A5">
              <w:t>7.1</w:t>
            </w:r>
          </w:p>
        </w:tc>
        <w:tc>
          <w:tcPr>
            <w:tcW w:w="6503" w:type="dxa"/>
            <w:gridSpan w:val="4"/>
            <w:hideMark/>
          </w:tcPr>
          <w:p w14:paraId="24F8AF1C" w14:textId="77777777" w:rsidR="000E05A5" w:rsidRPr="008A4631" w:rsidRDefault="000E05A5" w:rsidP="006427F1">
            <w:pPr>
              <w:spacing w:line="276" w:lineRule="auto"/>
              <w:jc w:val="both"/>
              <w:rPr>
                <w:lang w:val="en-US"/>
              </w:rPr>
            </w:pPr>
            <w:r w:rsidRPr="008A4631">
              <w:rPr>
                <w:lang w:val="en-US"/>
              </w:rPr>
              <w:t>Supply and covering of flooring with a 5cm layer of sharp sand and a layer of polythine film including all constraints</w:t>
            </w:r>
          </w:p>
          <w:p w14:paraId="7362811D"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square meter (m²) the supply and covering of the floor </w:t>
            </w:r>
          </w:p>
          <w:p w14:paraId="25001B5D" w14:textId="77777777" w:rsidR="000E05A5" w:rsidRPr="008A4631" w:rsidRDefault="000E05A5" w:rsidP="006427F1">
            <w:pPr>
              <w:spacing w:line="276" w:lineRule="auto"/>
              <w:jc w:val="both"/>
              <w:rPr>
                <w:lang w:val="en-US"/>
              </w:rPr>
            </w:pPr>
            <w:r w:rsidRPr="008A4631">
              <w:rPr>
                <w:lang w:val="en-US"/>
              </w:rPr>
              <w:t xml:space="preserve">The square meter at: …………………………………………………...francs </w:t>
            </w:r>
          </w:p>
        </w:tc>
        <w:tc>
          <w:tcPr>
            <w:tcW w:w="1028" w:type="dxa"/>
            <w:noWrap/>
            <w:hideMark/>
          </w:tcPr>
          <w:p w14:paraId="102692EF" w14:textId="77777777" w:rsidR="000E05A5" w:rsidRPr="000E05A5" w:rsidRDefault="000E05A5" w:rsidP="006427F1">
            <w:pPr>
              <w:spacing w:line="276" w:lineRule="auto"/>
              <w:jc w:val="both"/>
            </w:pPr>
            <w:r w:rsidRPr="000E05A5">
              <w:t>m2 </w:t>
            </w:r>
          </w:p>
        </w:tc>
        <w:tc>
          <w:tcPr>
            <w:tcW w:w="983" w:type="dxa"/>
            <w:noWrap/>
          </w:tcPr>
          <w:p w14:paraId="32DF8DA0" w14:textId="77777777" w:rsidR="000E05A5" w:rsidRPr="000E05A5" w:rsidRDefault="000E05A5" w:rsidP="006427F1">
            <w:pPr>
              <w:spacing w:line="276" w:lineRule="auto"/>
              <w:jc w:val="both"/>
            </w:pPr>
          </w:p>
        </w:tc>
      </w:tr>
      <w:tr w:rsidR="000E05A5" w:rsidRPr="000E05A5" w14:paraId="7D3526AB" w14:textId="77777777" w:rsidTr="007C2BB9">
        <w:trPr>
          <w:gridAfter w:val="1"/>
          <w:wAfter w:w="14" w:type="dxa"/>
          <w:trHeight w:val="300"/>
        </w:trPr>
        <w:tc>
          <w:tcPr>
            <w:tcW w:w="810" w:type="dxa"/>
            <w:gridSpan w:val="2"/>
            <w:noWrap/>
            <w:hideMark/>
          </w:tcPr>
          <w:p w14:paraId="1F636751" w14:textId="77777777" w:rsidR="000E05A5" w:rsidRPr="000E05A5" w:rsidRDefault="000E05A5" w:rsidP="006427F1">
            <w:pPr>
              <w:spacing w:line="276" w:lineRule="auto"/>
              <w:jc w:val="both"/>
            </w:pPr>
            <w:r w:rsidRPr="000E05A5">
              <w:t>7.2</w:t>
            </w:r>
          </w:p>
        </w:tc>
        <w:tc>
          <w:tcPr>
            <w:tcW w:w="6503" w:type="dxa"/>
            <w:gridSpan w:val="4"/>
            <w:hideMark/>
          </w:tcPr>
          <w:p w14:paraId="437F5947" w14:textId="77777777" w:rsidR="000E05A5" w:rsidRPr="008A4631" w:rsidRDefault="000E05A5" w:rsidP="006427F1">
            <w:pPr>
              <w:spacing w:line="276" w:lineRule="auto"/>
              <w:jc w:val="both"/>
              <w:rPr>
                <w:lang w:val="en-US"/>
              </w:rPr>
            </w:pPr>
            <w:r w:rsidRPr="008A4631">
              <w:rPr>
                <w:lang w:val="en-US"/>
              </w:rPr>
              <w:t>Supply and casting of oversite mass concrete on ground floor dosed at 300kg/m3 including all constraints</w:t>
            </w:r>
          </w:p>
          <w:p w14:paraId="0790E43E"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square meter (m3) the supply and casting of mass concrete </w:t>
            </w:r>
          </w:p>
          <w:p w14:paraId="5C90E421" w14:textId="77777777" w:rsidR="000E05A5" w:rsidRPr="008A4631" w:rsidRDefault="000E05A5" w:rsidP="006427F1">
            <w:pPr>
              <w:spacing w:line="276" w:lineRule="auto"/>
              <w:jc w:val="both"/>
              <w:rPr>
                <w:lang w:val="en-US"/>
              </w:rPr>
            </w:pPr>
            <w:r w:rsidRPr="008A4631">
              <w:rPr>
                <w:lang w:val="en-US"/>
              </w:rPr>
              <w:t xml:space="preserve">The square meter at: …………………………………………………...francs </w:t>
            </w:r>
          </w:p>
        </w:tc>
        <w:tc>
          <w:tcPr>
            <w:tcW w:w="1028" w:type="dxa"/>
            <w:noWrap/>
            <w:hideMark/>
          </w:tcPr>
          <w:p w14:paraId="3D8CBC60" w14:textId="77777777" w:rsidR="000E05A5" w:rsidRPr="000E05A5" w:rsidRDefault="000E05A5" w:rsidP="006427F1">
            <w:pPr>
              <w:spacing w:line="276" w:lineRule="auto"/>
              <w:jc w:val="both"/>
            </w:pPr>
            <w:r w:rsidRPr="008A4631">
              <w:rPr>
                <w:lang w:val="en-US"/>
              </w:rPr>
              <w:t> </w:t>
            </w:r>
            <w:r w:rsidRPr="000E05A5">
              <w:t>m2</w:t>
            </w:r>
          </w:p>
        </w:tc>
        <w:tc>
          <w:tcPr>
            <w:tcW w:w="983" w:type="dxa"/>
            <w:noWrap/>
          </w:tcPr>
          <w:p w14:paraId="5B23886A" w14:textId="77777777" w:rsidR="000E05A5" w:rsidRPr="000E05A5" w:rsidRDefault="000E05A5" w:rsidP="006427F1">
            <w:pPr>
              <w:spacing w:line="276" w:lineRule="auto"/>
              <w:jc w:val="both"/>
            </w:pPr>
          </w:p>
        </w:tc>
      </w:tr>
      <w:tr w:rsidR="000E05A5" w:rsidRPr="000E05A5" w14:paraId="23CD8F31" w14:textId="77777777" w:rsidTr="007C2BB9">
        <w:trPr>
          <w:gridAfter w:val="1"/>
          <w:wAfter w:w="14" w:type="dxa"/>
          <w:trHeight w:val="720"/>
        </w:trPr>
        <w:tc>
          <w:tcPr>
            <w:tcW w:w="810" w:type="dxa"/>
            <w:gridSpan w:val="2"/>
            <w:noWrap/>
            <w:hideMark/>
          </w:tcPr>
          <w:p w14:paraId="7B1957FE" w14:textId="77777777" w:rsidR="000E05A5" w:rsidRPr="000E05A5" w:rsidRDefault="000E05A5" w:rsidP="006427F1">
            <w:pPr>
              <w:spacing w:line="276" w:lineRule="auto"/>
              <w:jc w:val="both"/>
            </w:pPr>
            <w:r w:rsidRPr="000E05A5">
              <w:t>7.3</w:t>
            </w:r>
          </w:p>
        </w:tc>
        <w:tc>
          <w:tcPr>
            <w:tcW w:w="6503" w:type="dxa"/>
            <w:gridSpan w:val="4"/>
            <w:hideMark/>
          </w:tcPr>
          <w:p w14:paraId="16519E71" w14:textId="77777777" w:rsidR="000E05A5" w:rsidRPr="008A4631" w:rsidRDefault="000E05A5" w:rsidP="006427F1">
            <w:pPr>
              <w:spacing w:line="276" w:lineRule="auto"/>
              <w:jc w:val="both"/>
              <w:rPr>
                <w:lang w:val="en-US"/>
              </w:rPr>
            </w:pPr>
            <w:r w:rsidRPr="008A4631">
              <w:rPr>
                <w:lang w:val="en-US"/>
              </w:rPr>
              <w:t>Supply, prepares and lay sand cement screed finish with cement grout for all floors including all constraints</w:t>
            </w:r>
          </w:p>
          <w:p w14:paraId="54380F92"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square meter (m3) the supply and casting of mass concrete </w:t>
            </w:r>
          </w:p>
          <w:p w14:paraId="05BA2890" w14:textId="77777777" w:rsidR="000E05A5" w:rsidRPr="000E05A5" w:rsidRDefault="000E05A5" w:rsidP="006427F1">
            <w:pPr>
              <w:spacing w:line="276" w:lineRule="auto"/>
              <w:jc w:val="both"/>
            </w:pPr>
            <w:r w:rsidRPr="000E05A5">
              <w:t>The square meter at: …………………………………………………...francs</w:t>
            </w:r>
          </w:p>
          <w:p w14:paraId="51B2CB97" w14:textId="77777777" w:rsidR="000E05A5" w:rsidRPr="000E05A5" w:rsidRDefault="000E05A5" w:rsidP="006427F1">
            <w:pPr>
              <w:spacing w:line="276" w:lineRule="auto"/>
              <w:jc w:val="both"/>
            </w:pPr>
          </w:p>
        </w:tc>
        <w:tc>
          <w:tcPr>
            <w:tcW w:w="1028" w:type="dxa"/>
            <w:noWrap/>
            <w:hideMark/>
          </w:tcPr>
          <w:p w14:paraId="5339514C" w14:textId="77777777" w:rsidR="000E05A5" w:rsidRPr="000E05A5" w:rsidRDefault="000E05A5" w:rsidP="006427F1">
            <w:pPr>
              <w:spacing w:line="276" w:lineRule="auto"/>
              <w:jc w:val="both"/>
            </w:pPr>
            <w:r w:rsidRPr="000E05A5">
              <w:t>m2</w:t>
            </w:r>
          </w:p>
        </w:tc>
        <w:tc>
          <w:tcPr>
            <w:tcW w:w="983" w:type="dxa"/>
            <w:noWrap/>
          </w:tcPr>
          <w:p w14:paraId="58F0AA99" w14:textId="77777777" w:rsidR="000E05A5" w:rsidRPr="000E05A5" w:rsidRDefault="000E05A5" w:rsidP="006427F1">
            <w:pPr>
              <w:spacing w:line="276" w:lineRule="auto"/>
              <w:jc w:val="both"/>
            </w:pPr>
          </w:p>
        </w:tc>
      </w:tr>
      <w:tr w:rsidR="000E05A5" w:rsidRPr="000E05A5" w14:paraId="4FDA294B" w14:textId="77777777" w:rsidTr="007C2BB9">
        <w:trPr>
          <w:gridAfter w:val="1"/>
          <w:wAfter w:w="14" w:type="dxa"/>
          <w:trHeight w:val="750"/>
        </w:trPr>
        <w:tc>
          <w:tcPr>
            <w:tcW w:w="810" w:type="dxa"/>
            <w:gridSpan w:val="2"/>
            <w:noWrap/>
            <w:hideMark/>
          </w:tcPr>
          <w:p w14:paraId="1FFB1BF3" w14:textId="77777777" w:rsidR="000E05A5" w:rsidRPr="000E05A5" w:rsidRDefault="000E05A5" w:rsidP="006427F1">
            <w:pPr>
              <w:spacing w:line="276" w:lineRule="auto"/>
              <w:jc w:val="both"/>
            </w:pPr>
            <w:r w:rsidRPr="000E05A5">
              <w:t>7.4</w:t>
            </w:r>
          </w:p>
        </w:tc>
        <w:tc>
          <w:tcPr>
            <w:tcW w:w="6503" w:type="dxa"/>
            <w:gridSpan w:val="4"/>
            <w:hideMark/>
          </w:tcPr>
          <w:p w14:paraId="7F6C0840" w14:textId="77777777" w:rsidR="000E05A5" w:rsidRPr="008A4631" w:rsidRDefault="000E05A5" w:rsidP="006427F1">
            <w:pPr>
              <w:spacing w:line="276" w:lineRule="auto"/>
              <w:jc w:val="both"/>
              <w:rPr>
                <w:lang w:val="en-US"/>
              </w:rPr>
            </w:pPr>
            <w:r w:rsidRPr="008A4631">
              <w:rPr>
                <w:lang w:val="en-US"/>
              </w:rPr>
              <w:t>Supply and covering of flooring with ceramic tiles (40 x 40cm) including all constraints</w:t>
            </w:r>
          </w:p>
          <w:p w14:paraId="6E856A52"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square meter (m2) the supply and casting of mass concrete </w:t>
            </w:r>
          </w:p>
          <w:p w14:paraId="0F4CBB5C" w14:textId="77777777" w:rsidR="000E05A5" w:rsidRPr="000E05A5" w:rsidRDefault="000E05A5" w:rsidP="006427F1">
            <w:pPr>
              <w:spacing w:line="276" w:lineRule="auto"/>
              <w:jc w:val="both"/>
            </w:pPr>
            <w:r w:rsidRPr="000E05A5">
              <w:t>The square meter at: …………………………………………………...francs</w:t>
            </w:r>
          </w:p>
          <w:p w14:paraId="0DBC7DBC" w14:textId="77777777" w:rsidR="000E05A5" w:rsidRPr="000E05A5" w:rsidRDefault="000E05A5" w:rsidP="006427F1">
            <w:pPr>
              <w:spacing w:line="276" w:lineRule="auto"/>
              <w:jc w:val="both"/>
            </w:pPr>
          </w:p>
          <w:p w14:paraId="13304973" w14:textId="77777777" w:rsidR="000E05A5" w:rsidRPr="000E05A5" w:rsidRDefault="000E05A5" w:rsidP="006427F1">
            <w:pPr>
              <w:spacing w:line="276" w:lineRule="auto"/>
              <w:jc w:val="both"/>
            </w:pPr>
          </w:p>
        </w:tc>
        <w:tc>
          <w:tcPr>
            <w:tcW w:w="1028" w:type="dxa"/>
            <w:noWrap/>
            <w:hideMark/>
          </w:tcPr>
          <w:p w14:paraId="3E7E8470" w14:textId="77777777" w:rsidR="000E05A5" w:rsidRPr="000E05A5" w:rsidRDefault="000E05A5" w:rsidP="006427F1">
            <w:pPr>
              <w:spacing w:line="276" w:lineRule="auto"/>
              <w:jc w:val="both"/>
            </w:pPr>
            <w:r w:rsidRPr="000E05A5">
              <w:t>m3</w:t>
            </w:r>
          </w:p>
        </w:tc>
        <w:tc>
          <w:tcPr>
            <w:tcW w:w="983" w:type="dxa"/>
            <w:noWrap/>
          </w:tcPr>
          <w:p w14:paraId="16AB975B" w14:textId="77777777" w:rsidR="000E05A5" w:rsidRPr="000E05A5" w:rsidRDefault="000E05A5" w:rsidP="006427F1">
            <w:pPr>
              <w:spacing w:line="276" w:lineRule="auto"/>
              <w:jc w:val="both"/>
            </w:pPr>
          </w:p>
        </w:tc>
      </w:tr>
      <w:tr w:rsidR="000E05A5" w:rsidRPr="000E05A5" w14:paraId="602C08BA" w14:textId="77777777" w:rsidTr="007C2BB9">
        <w:trPr>
          <w:gridAfter w:val="1"/>
          <w:wAfter w:w="14" w:type="dxa"/>
          <w:trHeight w:val="720"/>
        </w:trPr>
        <w:tc>
          <w:tcPr>
            <w:tcW w:w="810" w:type="dxa"/>
            <w:gridSpan w:val="2"/>
            <w:noWrap/>
            <w:hideMark/>
          </w:tcPr>
          <w:p w14:paraId="7F6EF4AA" w14:textId="77777777" w:rsidR="000E05A5" w:rsidRPr="000E05A5" w:rsidRDefault="000E05A5" w:rsidP="006427F1">
            <w:pPr>
              <w:spacing w:line="276" w:lineRule="auto"/>
              <w:jc w:val="both"/>
            </w:pPr>
            <w:r w:rsidRPr="000E05A5">
              <w:t> </w:t>
            </w:r>
          </w:p>
        </w:tc>
        <w:tc>
          <w:tcPr>
            <w:tcW w:w="6503" w:type="dxa"/>
            <w:gridSpan w:val="4"/>
            <w:hideMark/>
          </w:tcPr>
          <w:p w14:paraId="5EAD1677" w14:textId="77777777" w:rsidR="000E05A5" w:rsidRPr="008A4631" w:rsidRDefault="000E05A5" w:rsidP="006427F1">
            <w:pPr>
              <w:spacing w:line="276" w:lineRule="auto"/>
              <w:jc w:val="both"/>
              <w:rPr>
                <w:lang w:val="en-US"/>
              </w:rPr>
            </w:pPr>
            <w:r w:rsidRPr="008A4631">
              <w:rPr>
                <w:lang w:val="en-US"/>
              </w:rPr>
              <w:t xml:space="preserve">Supply and covering of toilet walls and floors with 20x30cm2 graded &amp; designed tiles, including all constraints </w:t>
            </w:r>
          </w:p>
          <w:p w14:paraId="3143C50C"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w:t>
            </w:r>
            <w:r w:rsidRPr="008A4631">
              <w:rPr>
                <w:lang w:val="en-US"/>
              </w:rPr>
              <w:lastRenderedPageBreak/>
              <w:t xml:space="preserve">the contract, per square meter (m²) the supply and covering of the toilet walls </w:t>
            </w:r>
          </w:p>
          <w:p w14:paraId="0FEB33D4" w14:textId="77777777" w:rsidR="000E05A5" w:rsidRPr="000E05A5" w:rsidRDefault="000E05A5" w:rsidP="006427F1">
            <w:pPr>
              <w:spacing w:line="276" w:lineRule="auto"/>
              <w:jc w:val="both"/>
            </w:pPr>
            <w:r w:rsidRPr="000E05A5">
              <w:t>The square meter at: …………………………………………...francs</w:t>
            </w:r>
          </w:p>
          <w:p w14:paraId="4D301705" w14:textId="77777777" w:rsidR="000E05A5" w:rsidRPr="000E05A5" w:rsidRDefault="000E05A5" w:rsidP="006427F1">
            <w:pPr>
              <w:spacing w:line="276" w:lineRule="auto"/>
              <w:jc w:val="both"/>
            </w:pPr>
          </w:p>
        </w:tc>
        <w:tc>
          <w:tcPr>
            <w:tcW w:w="1028" w:type="dxa"/>
            <w:noWrap/>
            <w:hideMark/>
          </w:tcPr>
          <w:p w14:paraId="48EFEDD6" w14:textId="77777777" w:rsidR="000E05A5" w:rsidRPr="000E05A5" w:rsidRDefault="000E05A5" w:rsidP="006427F1">
            <w:pPr>
              <w:spacing w:line="276" w:lineRule="auto"/>
              <w:jc w:val="both"/>
            </w:pPr>
            <w:r w:rsidRPr="000E05A5">
              <w:lastRenderedPageBreak/>
              <w:t>m2</w:t>
            </w:r>
          </w:p>
        </w:tc>
        <w:tc>
          <w:tcPr>
            <w:tcW w:w="983" w:type="dxa"/>
            <w:noWrap/>
          </w:tcPr>
          <w:p w14:paraId="37840E79" w14:textId="77777777" w:rsidR="000E05A5" w:rsidRPr="000E05A5" w:rsidRDefault="000E05A5" w:rsidP="006427F1">
            <w:pPr>
              <w:spacing w:line="276" w:lineRule="auto"/>
              <w:jc w:val="both"/>
            </w:pPr>
          </w:p>
        </w:tc>
      </w:tr>
      <w:tr w:rsidR="000E05A5" w:rsidRPr="000E05A5" w14:paraId="6F8C9F2F" w14:textId="77777777" w:rsidTr="007C2BB9">
        <w:trPr>
          <w:gridAfter w:val="1"/>
          <w:wAfter w:w="14" w:type="dxa"/>
          <w:trHeight w:val="720"/>
        </w:trPr>
        <w:tc>
          <w:tcPr>
            <w:tcW w:w="810" w:type="dxa"/>
            <w:gridSpan w:val="2"/>
            <w:noWrap/>
            <w:hideMark/>
          </w:tcPr>
          <w:p w14:paraId="1457C06F" w14:textId="77777777" w:rsidR="000E05A5" w:rsidRPr="000E05A5" w:rsidRDefault="000E05A5" w:rsidP="006427F1">
            <w:pPr>
              <w:spacing w:line="276" w:lineRule="auto"/>
              <w:jc w:val="both"/>
            </w:pPr>
            <w:r w:rsidRPr="000E05A5">
              <w:lastRenderedPageBreak/>
              <w:t> </w:t>
            </w:r>
          </w:p>
        </w:tc>
        <w:tc>
          <w:tcPr>
            <w:tcW w:w="6503" w:type="dxa"/>
            <w:gridSpan w:val="4"/>
            <w:hideMark/>
          </w:tcPr>
          <w:p w14:paraId="057E1548" w14:textId="77777777" w:rsidR="000E05A5" w:rsidRPr="000E05A5" w:rsidRDefault="000E05A5" w:rsidP="006427F1">
            <w:pPr>
              <w:spacing w:line="276" w:lineRule="auto"/>
              <w:jc w:val="both"/>
            </w:pPr>
            <w:r w:rsidRPr="000E05A5">
              <w:t>SUB TOTAL LOT 700</w:t>
            </w:r>
          </w:p>
        </w:tc>
        <w:tc>
          <w:tcPr>
            <w:tcW w:w="1028" w:type="dxa"/>
            <w:noWrap/>
            <w:hideMark/>
          </w:tcPr>
          <w:p w14:paraId="51030C0D" w14:textId="77777777" w:rsidR="000E05A5" w:rsidRPr="000E05A5" w:rsidRDefault="000E05A5" w:rsidP="006427F1">
            <w:pPr>
              <w:spacing w:line="276" w:lineRule="auto"/>
              <w:jc w:val="both"/>
            </w:pPr>
            <w:r w:rsidRPr="000E05A5">
              <w:t>m2</w:t>
            </w:r>
          </w:p>
        </w:tc>
        <w:tc>
          <w:tcPr>
            <w:tcW w:w="983" w:type="dxa"/>
            <w:noWrap/>
          </w:tcPr>
          <w:p w14:paraId="7CF21E98" w14:textId="77777777" w:rsidR="000E05A5" w:rsidRPr="000E05A5" w:rsidRDefault="000E05A5" w:rsidP="006427F1">
            <w:pPr>
              <w:spacing w:line="276" w:lineRule="auto"/>
              <w:jc w:val="both"/>
            </w:pPr>
          </w:p>
        </w:tc>
      </w:tr>
      <w:tr w:rsidR="000E05A5" w:rsidRPr="000E05A5" w14:paraId="0D1DFD6D" w14:textId="77777777" w:rsidTr="007C2BB9">
        <w:trPr>
          <w:gridAfter w:val="1"/>
          <w:wAfter w:w="14" w:type="dxa"/>
          <w:trHeight w:val="300"/>
        </w:trPr>
        <w:tc>
          <w:tcPr>
            <w:tcW w:w="810" w:type="dxa"/>
            <w:gridSpan w:val="2"/>
            <w:noWrap/>
            <w:hideMark/>
          </w:tcPr>
          <w:p w14:paraId="00C3B28F" w14:textId="77777777" w:rsidR="000E05A5" w:rsidRPr="000E05A5" w:rsidRDefault="000E05A5" w:rsidP="006427F1">
            <w:pPr>
              <w:spacing w:line="276" w:lineRule="auto"/>
              <w:jc w:val="both"/>
            </w:pPr>
            <w:r w:rsidRPr="000E05A5">
              <w:t> </w:t>
            </w:r>
          </w:p>
        </w:tc>
        <w:tc>
          <w:tcPr>
            <w:tcW w:w="6503" w:type="dxa"/>
            <w:gridSpan w:val="4"/>
            <w:hideMark/>
          </w:tcPr>
          <w:p w14:paraId="6EA5BB63" w14:textId="77777777" w:rsidR="000E05A5" w:rsidRPr="000E05A5" w:rsidRDefault="000E05A5" w:rsidP="006427F1">
            <w:pPr>
              <w:spacing w:line="276" w:lineRule="auto"/>
              <w:jc w:val="both"/>
            </w:pPr>
            <w:r w:rsidRPr="000E05A5">
              <w:t>LOT 800: PAINTING</w:t>
            </w:r>
          </w:p>
        </w:tc>
        <w:tc>
          <w:tcPr>
            <w:tcW w:w="1028" w:type="dxa"/>
            <w:noWrap/>
            <w:hideMark/>
          </w:tcPr>
          <w:p w14:paraId="6712C1F2" w14:textId="77777777" w:rsidR="000E05A5" w:rsidRPr="000E05A5" w:rsidRDefault="000E05A5" w:rsidP="006427F1">
            <w:pPr>
              <w:spacing w:line="276" w:lineRule="auto"/>
              <w:jc w:val="both"/>
            </w:pPr>
            <w:r w:rsidRPr="000E05A5">
              <w:t> </w:t>
            </w:r>
          </w:p>
        </w:tc>
        <w:tc>
          <w:tcPr>
            <w:tcW w:w="983" w:type="dxa"/>
            <w:noWrap/>
          </w:tcPr>
          <w:p w14:paraId="55A74564" w14:textId="77777777" w:rsidR="000E05A5" w:rsidRPr="000E05A5" w:rsidRDefault="000E05A5" w:rsidP="006427F1">
            <w:pPr>
              <w:spacing w:line="276" w:lineRule="auto"/>
              <w:jc w:val="both"/>
            </w:pPr>
          </w:p>
        </w:tc>
      </w:tr>
      <w:tr w:rsidR="000E05A5" w:rsidRPr="000E05A5" w14:paraId="5641E335" w14:textId="77777777" w:rsidTr="007C2BB9">
        <w:trPr>
          <w:gridAfter w:val="1"/>
          <w:wAfter w:w="14" w:type="dxa"/>
          <w:trHeight w:val="300"/>
        </w:trPr>
        <w:tc>
          <w:tcPr>
            <w:tcW w:w="810" w:type="dxa"/>
            <w:gridSpan w:val="2"/>
            <w:noWrap/>
            <w:hideMark/>
          </w:tcPr>
          <w:p w14:paraId="528FE7E2" w14:textId="77777777" w:rsidR="000E05A5" w:rsidRPr="000E05A5" w:rsidRDefault="000E05A5" w:rsidP="006427F1">
            <w:pPr>
              <w:spacing w:line="276" w:lineRule="auto"/>
              <w:jc w:val="both"/>
            </w:pPr>
            <w:r w:rsidRPr="000E05A5">
              <w:t>8.1</w:t>
            </w:r>
          </w:p>
        </w:tc>
        <w:tc>
          <w:tcPr>
            <w:tcW w:w="6503" w:type="dxa"/>
            <w:gridSpan w:val="4"/>
            <w:hideMark/>
          </w:tcPr>
          <w:p w14:paraId="75BFA629" w14:textId="77777777" w:rsidR="000E05A5" w:rsidRPr="008A4631" w:rsidRDefault="000E05A5" w:rsidP="006427F1">
            <w:pPr>
              <w:spacing w:line="276" w:lineRule="auto"/>
              <w:jc w:val="both"/>
              <w:rPr>
                <w:lang w:val="en-US"/>
              </w:rPr>
            </w:pPr>
            <w:r w:rsidRPr="008A4631">
              <w:rPr>
                <w:lang w:val="en-US"/>
              </w:rPr>
              <w:t xml:space="preserve">Supply and application of double coat of pantex 800 type acrylic paint for interior walls including all constraints </w:t>
            </w:r>
          </w:p>
          <w:p w14:paraId="545663A9"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square meter (m2) the application of the paint The square meter at: ……………………………………….francs</w:t>
            </w:r>
          </w:p>
        </w:tc>
        <w:tc>
          <w:tcPr>
            <w:tcW w:w="1028" w:type="dxa"/>
            <w:noWrap/>
            <w:hideMark/>
          </w:tcPr>
          <w:p w14:paraId="113A3279" w14:textId="77777777" w:rsidR="000E05A5" w:rsidRPr="008A4631" w:rsidRDefault="000E05A5" w:rsidP="006427F1">
            <w:pPr>
              <w:spacing w:line="276" w:lineRule="auto"/>
              <w:jc w:val="both"/>
              <w:rPr>
                <w:lang w:val="en-US"/>
              </w:rPr>
            </w:pPr>
            <w:r w:rsidRPr="008A4631">
              <w:rPr>
                <w:lang w:val="en-US"/>
              </w:rPr>
              <w:t> </w:t>
            </w:r>
          </w:p>
        </w:tc>
        <w:tc>
          <w:tcPr>
            <w:tcW w:w="983" w:type="dxa"/>
            <w:noWrap/>
          </w:tcPr>
          <w:p w14:paraId="00AF0AE7" w14:textId="77777777" w:rsidR="000E05A5" w:rsidRPr="008A4631" w:rsidRDefault="000E05A5" w:rsidP="006427F1">
            <w:pPr>
              <w:spacing w:line="276" w:lineRule="auto"/>
              <w:jc w:val="both"/>
              <w:rPr>
                <w:lang w:val="en-US"/>
              </w:rPr>
            </w:pPr>
          </w:p>
        </w:tc>
      </w:tr>
      <w:tr w:rsidR="000E05A5" w:rsidRPr="000E05A5" w14:paraId="16DC44DC" w14:textId="77777777" w:rsidTr="007C2BB9">
        <w:trPr>
          <w:gridAfter w:val="1"/>
          <w:wAfter w:w="14" w:type="dxa"/>
          <w:trHeight w:val="720"/>
        </w:trPr>
        <w:tc>
          <w:tcPr>
            <w:tcW w:w="810" w:type="dxa"/>
            <w:gridSpan w:val="2"/>
            <w:noWrap/>
            <w:hideMark/>
          </w:tcPr>
          <w:p w14:paraId="38B6574D" w14:textId="77777777" w:rsidR="000E05A5" w:rsidRPr="000E05A5" w:rsidRDefault="000E05A5" w:rsidP="006427F1">
            <w:pPr>
              <w:spacing w:line="276" w:lineRule="auto"/>
              <w:jc w:val="both"/>
            </w:pPr>
            <w:r w:rsidRPr="000E05A5">
              <w:t>8.2</w:t>
            </w:r>
          </w:p>
        </w:tc>
        <w:tc>
          <w:tcPr>
            <w:tcW w:w="6503" w:type="dxa"/>
            <w:gridSpan w:val="4"/>
            <w:hideMark/>
          </w:tcPr>
          <w:p w14:paraId="463FEB41" w14:textId="77777777" w:rsidR="000E05A5" w:rsidRPr="008A4631" w:rsidRDefault="000E05A5" w:rsidP="006427F1">
            <w:pPr>
              <w:spacing w:line="276" w:lineRule="auto"/>
              <w:jc w:val="both"/>
              <w:rPr>
                <w:lang w:val="en-US"/>
              </w:rPr>
            </w:pPr>
            <w:r w:rsidRPr="008A4631">
              <w:rPr>
                <w:lang w:val="en-US"/>
              </w:rPr>
              <w:t>Supply and application of double coat of pantex 800 type acrylic paint for ceiling and under slab including all constraints</w:t>
            </w:r>
          </w:p>
          <w:p w14:paraId="1D3104FE" w14:textId="77777777" w:rsidR="000E05A5" w:rsidRPr="008A4631" w:rsidRDefault="000E05A5" w:rsidP="006427F1">
            <w:pPr>
              <w:spacing w:line="276" w:lineRule="auto"/>
              <w:jc w:val="both"/>
              <w:rPr>
                <w:lang w:val="en-US"/>
              </w:rPr>
            </w:pPr>
            <w:r w:rsidRPr="008A4631">
              <w:rPr>
                <w:lang w:val="en-US"/>
              </w:rPr>
              <w:t>This price remunerates, under the general conditions provided for in the contract, per square meter (m2) the supply and application of the paint.</w:t>
            </w:r>
          </w:p>
          <w:p w14:paraId="7C9938B8" w14:textId="77777777" w:rsidR="000E05A5" w:rsidRPr="008A4631" w:rsidRDefault="000E05A5" w:rsidP="006427F1">
            <w:pPr>
              <w:spacing w:line="276" w:lineRule="auto"/>
              <w:jc w:val="both"/>
              <w:rPr>
                <w:lang w:val="en-US"/>
              </w:rPr>
            </w:pPr>
            <w:r w:rsidRPr="008A4631">
              <w:rPr>
                <w:lang w:val="en-US"/>
              </w:rPr>
              <w:t>The square meter at: ……………………………………….francs</w:t>
            </w:r>
          </w:p>
        </w:tc>
        <w:tc>
          <w:tcPr>
            <w:tcW w:w="1028" w:type="dxa"/>
            <w:noWrap/>
            <w:hideMark/>
          </w:tcPr>
          <w:p w14:paraId="1D21F0BE" w14:textId="77777777" w:rsidR="000E05A5" w:rsidRPr="000E05A5" w:rsidRDefault="000E05A5" w:rsidP="006427F1">
            <w:pPr>
              <w:spacing w:line="276" w:lineRule="auto"/>
              <w:jc w:val="both"/>
            </w:pPr>
            <w:r w:rsidRPr="000E05A5">
              <w:t>m2</w:t>
            </w:r>
          </w:p>
        </w:tc>
        <w:tc>
          <w:tcPr>
            <w:tcW w:w="983" w:type="dxa"/>
            <w:noWrap/>
          </w:tcPr>
          <w:p w14:paraId="3A1D7347" w14:textId="77777777" w:rsidR="000E05A5" w:rsidRPr="000E05A5" w:rsidRDefault="000E05A5" w:rsidP="006427F1">
            <w:pPr>
              <w:spacing w:line="276" w:lineRule="auto"/>
              <w:jc w:val="both"/>
            </w:pPr>
          </w:p>
        </w:tc>
      </w:tr>
      <w:tr w:rsidR="000E05A5" w:rsidRPr="000E05A5" w14:paraId="10819C88" w14:textId="77777777" w:rsidTr="007C2BB9">
        <w:trPr>
          <w:gridAfter w:val="1"/>
          <w:wAfter w:w="14" w:type="dxa"/>
          <w:trHeight w:val="480"/>
        </w:trPr>
        <w:tc>
          <w:tcPr>
            <w:tcW w:w="810" w:type="dxa"/>
            <w:gridSpan w:val="2"/>
            <w:noWrap/>
            <w:hideMark/>
          </w:tcPr>
          <w:p w14:paraId="1B4A6C23" w14:textId="77777777" w:rsidR="000E05A5" w:rsidRPr="000E05A5" w:rsidRDefault="000E05A5" w:rsidP="006427F1">
            <w:pPr>
              <w:spacing w:line="276" w:lineRule="auto"/>
              <w:jc w:val="both"/>
            </w:pPr>
            <w:r w:rsidRPr="000E05A5">
              <w:t>8.3</w:t>
            </w:r>
          </w:p>
        </w:tc>
        <w:tc>
          <w:tcPr>
            <w:tcW w:w="6503" w:type="dxa"/>
            <w:gridSpan w:val="4"/>
            <w:hideMark/>
          </w:tcPr>
          <w:p w14:paraId="112347BF" w14:textId="77777777" w:rsidR="000E05A5" w:rsidRPr="008A4631" w:rsidRDefault="000E05A5" w:rsidP="006427F1">
            <w:pPr>
              <w:spacing w:line="276" w:lineRule="auto"/>
              <w:jc w:val="both"/>
              <w:rPr>
                <w:lang w:val="en-US"/>
              </w:rPr>
            </w:pPr>
            <w:r w:rsidRPr="008A4631">
              <w:rPr>
                <w:lang w:val="en-US"/>
              </w:rPr>
              <w:t xml:space="preserve">Supply and application of double coat of pantex 1300 type acrylic paint for exterior walls including all constraints </w:t>
            </w:r>
          </w:p>
          <w:p w14:paraId="11841360"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square meter (m2) the supply and application of the paint The square meter at: …….…………………….francs</w:t>
            </w:r>
          </w:p>
        </w:tc>
        <w:tc>
          <w:tcPr>
            <w:tcW w:w="1028" w:type="dxa"/>
            <w:noWrap/>
            <w:hideMark/>
          </w:tcPr>
          <w:p w14:paraId="12E80B11" w14:textId="77777777" w:rsidR="000E05A5" w:rsidRPr="000E05A5" w:rsidRDefault="000E05A5" w:rsidP="006427F1">
            <w:pPr>
              <w:spacing w:line="276" w:lineRule="auto"/>
              <w:jc w:val="both"/>
            </w:pPr>
            <w:r w:rsidRPr="000E05A5">
              <w:t>m2</w:t>
            </w:r>
          </w:p>
        </w:tc>
        <w:tc>
          <w:tcPr>
            <w:tcW w:w="983" w:type="dxa"/>
            <w:noWrap/>
          </w:tcPr>
          <w:p w14:paraId="6AFD3FB3" w14:textId="77777777" w:rsidR="000E05A5" w:rsidRPr="000E05A5" w:rsidRDefault="000E05A5" w:rsidP="006427F1">
            <w:pPr>
              <w:spacing w:line="276" w:lineRule="auto"/>
              <w:jc w:val="both"/>
            </w:pPr>
          </w:p>
        </w:tc>
      </w:tr>
      <w:tr w:rsidR="000E05A5" w:rsidRPr="000E05A5" w14:paraId="3D5E3896" w14:textId="77777777" w:rsidTr="007C2BB9">
        <w:trPr>
          <w:gridAfter w:val="1"/>
          <w:wAfter w:w="14" w:type="dxa"/>
          <w:trHeight w:val="960"/>
        </w:trPr>
        <w:tc>
          <w:tcPr>
            <w:tcW w:w="810" w:type="dxa"/>
            <w:gridSpan w:val="2"/>
            <w:noWrap/>
            <w:hideMark/>
          </w:tcPr>
          <w:p w14:paraId="575ED377" w14:textId="77777777" w:rsidR="000E05A5" w:rsidRPr="000E05A5" w:rsidRDefault="000E05A5" w:rsidP="006427F1">
            <w:pPr>
              <w:spacing w:line="276" w:lineRule="auto"/>
              <w:jc w:val="both"/>
            </w:pPr>
            <w:r w:rsidRPr="000E05A5">
              <w:t> </w:t>
            </w:r>
          </w:p>
        </w:tc>
        <w:tc>
          <w:tcPr>
            <w:tcW w:w="6503" w:type="dxa"/>
            <w:gridSpan w:val="4"/>
            <w:hideMark/>
          </w:tcPr>
          <w:p w14:paraId="6BE34FB3" w14:textId="77777777" w:rsidR="000E05A5" w:rsidRPr="000E05A5" w:rsidRDefault="000E05A5" w:rsidP="006427F1">
            <w:pPr>
              <w:spacing w:line="276" w:lineRule="auto"/>
              <w:jc w:val="both"/>
            </w:pPr>
            <w:r w:rsidRPr="000E05A5">
              <w:t>SUB TOTAL LOT 800</w:t>
            </w:r>
          </w:p>
        </w:tc>
        <w:tc>
          <w:tcPr>
            <w:tcW w:w="1028" w:type="dxa"/>
            <w:noWrap/>
            <w:hideMark/>
          </w:tcPr>
          <w:p w14:paraId="0A756D35" w14:textId="77777777" w:rsidR="000E05A5" w:rsidRPr="000E05A5" w:rsidRDefault="000E05A5" w:rsidP="006427F1">
            <w:pPr>
              <w:spacing w:line="276" w:lineRule="auto"/>
              <w:jc w:val="both"/>
            </w:pPr>
            <w:r w:rsidRPr="000E05A5">
              <w:t>m2</w:t>
            </w:r>
          </w:p>
        </w:tc>
        <w:tc>
          <w:tcPr>
            <w:tcW w:w="983" w:type="dxa"/>
            <w:noWrap/>
          </w:tcPr>
          <w:p w14:paraId="55EB4260" w14:textId="77777777" w:rsidR="000E05A5" w:rsidRPr="000E05A5" w:rsidRDefault="000E05A5" w:rsidP="006427F1">
            <w:pPr>
              <w:spacing w:line="276" w:lineRule="auto"/>
              <w:jc w:val="both"/>
            </w:pPr>
          </w:p>
        </w:tc>
      </w:tr>
      <w:tr w:rsidR="000E05A5" w:rsidRPr="000E05A5" w14:paraId="17218916" w14:textId="77777777" w:rsidTr="007C2BB9">
        <w:trPr>
          <w:gridAfter w:val="1"/>
          <w:wAfter w:w="14" w:type="dxa"/>
          <w:trHeight w:val="300"/>
        </w:trPr>
        <w:tc>
          <w:tcPr>
            <w:tcW w:w="810" w:type="dxa"/>
            <w:gridSpan w:val="2"/>
            <w:noWrap/>
            <w:hideMark/>
          </w:tcPr>
          <w:p w14:paraId="62ADB8EB" w14:textId="77777777" w:rsidR="000E05A5" w:rsidRPr="000E05A5" w:rsidRDefault="000E05A5" w:rsidP="006427F1">
            <w:pPr>
              <w:spacing w:line="276" w:lineRule="auto"/>
              <w:jc w:val="both"/>
            </w:pPr>
            <w:r w:rsidRPr="000E05A5">
              <w:t> </w:t>
            </w:r>
          </w:p>
        </w:tc>
        <w:tc>
          <w:tcPr>
            <w:tcW w:w="6503" w:type="dxa"/>
            <w:gridSpan w:val="4"/>
            <w:hideMark/>
          </w:tcPr>
          <w:p w14:paraId="3D9BF4D3" w14:textId="77777777" w:rsidR="000E05A5" w:rsidRPr="000E05A5" w:rsidRDefault="000E05A5" w:rsidP="006427F1">
            <w:pPr>
              <w:spacing w:line="276" w:lineRule="auto"/>
              <w:jc w:val="both"/>
            </w:pPr>
            <w:r w:rsidRPr="000E05A5">
              <w:t>LOT 900: ELECTRICITY</w:t>
            </w:r>
          </w:p>
        </w:tc>
        <w:tc>
          <w:tcPr>
            <w:tcW w:w="1028" w:type="dxa"/>
            <w:noWrap/>
            <w:hideMark/>
          </w:tcPr>
          <w:p w14:paraId="230C1A3F" w14:textId="77777777" w:rsidR="000E05A5" w:rsidRPr="000E05A5" w:rsidRDefault="000E05A5" w:rsidP="006427F1">
            <w:pPr>
              <w:spacing w:line="276" w:lineRule="auto"/>
              <w:jc w:val="both"/>
            </w:pPr>
            <w:r w:rsidRPr="000E05A5">
              <w:t> </w:t>
            </w:r>
          </w:p>
        </w:tc>
        <w:tc>
          <w:tcPr>
            <w:tcW w:w="983" w:type="dxa"/>
            <w:noWrap/>
          </w:tcPr>
          <w:p w14:paraId="2257A354" w14:textId="77777777" w:rsidR="000E05A5" w:rsidRPr="000E05A5" w:rsidRDefault="000E05A5" w:rsidP="006427F1">
            <w:pPr>
              <w:spacing w:line="276" w:lineRule="auto"/>
              <w:jc w:val="both"/>
            </w:pPr>
          </w:p>
        </w:tc>
      </w:tr>
      <w:tr w:rsidR="000E05A5" w:rsidRPr="000E05A5" w14:paraId="6F7940C1" w14:textId="77777777" w:rsidTr="007C2BB9">
        <w:trPr>
          <w:gridAfter w:val="1"/>
          <w:wAfter w:w="14" w:type="dxa"/>
          <w:trHeight w:val="300"/>
        </w:trPr>
        <w:tc>
          <w:tcPr>
            <w:tcW w:w="810" w:type="dxa"/>
            <w:gridSpan w:val="2"/>
            <w:noWrap/>
            <w:hideMark/>
          </w:tcPr>
          <w:p w14:paraId="7C94D3FA" w14:textId="77777777" w:rsidR="000E05A5" w:rsidRPr="000E05A5" w:rsidRDefault="000E05A5" w:rsidP="006427F1">
            <w:pPr>
              <w:spacing w:line="276" w:lineRule="auto"/>
              <w:jc w:val="both"/>
            </w:pPr>
            <w:r w:rsidRPr="000E05A5">
              <w:t>9.1</w:t>
            </w:r>
          </w:p>
        </w:tc>
        <w:tc>
          <w:tcPr>
            <w:tcW w:w="6503" w:type="dxa"/>
            <w:gridSpan w:val="4"/>
            <w:hideMark/>
          </w:tcPr>
          <w:p w14:paraId="7495067E" w14:textId="77777777" w:rsidR="000E05A5" w:rsidRPr="008A4631" w:rsidRDefault="000E05A5" w:rsidP="006427F1">
            <w:pPr>
              <w:spacing w:line="276" w:lineRule="auto"/>
              <w:jc w:val="both"/>
              <w:rPr>
                <w:lang w:val="en-US"/>
              </w:rPr>
            </w:pPr>
            <w:r w:rsidRPr="008A4631">
              <w:rPr>
                <w:lang w:val="en-US"/>
              </w:rPr>
              <w:t xml:space="preserve">Supply and installation of the general electrical panel for controlling </w:t>
            </w:r>
          </w:p>
          <w:p w14:paraId="1427068A" w14:textId="77777777" w:rsidR="000E05A5" w:rsidRPr="008A4631" w:rsidRDefault="000E05A5" w:rsidP="006427F1">
            <w:pPr>
              <w:spacing w:line="276" w:lineRule="auto"/>
              <w:jc w:val="both"/>
              <w:rPr>
                <w:lang w:val="en-US"/>
              </w:rPr>
            </w:pPr>
            <w:r w:rsidRPr="008A4631">
              <w:rPr>
                <w:lang w:val="en-US"/>
              </w:rPr>
              <w:t>the socket circuit with circuit protection using differential circuit breakers and lightning arresters, including all constraints</w:t>
            </w:r>
          </w:p>
          <w:p w14:paraId="38328BDD" w14:textId="77777777" w:rsidR="000E05A5" w:rsidRPr="008A4631" w:rsidRDefault="000E05A5" w:rsidP="006427F1">
            <w:pPr>
              <w:spacing w:line="276" w:lineRule="auto"/>
              <w:jc w:val="both"/>
              <w:rPr>
                <w:lang w:val="en-US"/>
              </w:rPr>
            </w:pPr>
            <w:r w:rsidRPr="008A4631">
              <w:rPr>
                <w:lang w:val="en-US"/>
              </w:rPr>
              <w:t>This price compensates, under the general conditions provided for in the contract, for the whole (Ens), the supply and installation of the control and circuit protection equipment.</w:t>
            </w:r>
          </w:p>
          <w:p w14:paraId="062C6BD0" w14:textId="77777777" w:rsidR="000E05A5" w:rsidRPr="000E05A5" w:rsidRDefault="000E05A5" w:rsidP="006427F1">
            <w:pPr>
              <w:spacing w:line="276" w:lineRule="auto"/>
              <w:jc w:val="both"/>
            </w:pPr>
            <w:r w:rsidRPr="000E05A5">
              <w:t>All at: …………………………………………...francs</w:t>
            </w:r>
          </w:p>
        </w:tc>
        <w:tc>
          <w:tcPr>
            <w:tcW w:w="1028" w:type="dxa"/>
            <w:noWrap/>
            <w:hideMark/>
          </w:tcPr>
          <w:p w14:paraId="7130CBD3" w14:textId="2DAA8891" w:rsidR="000E05A5" w:rsidRPr="000E05A5" w:rsidRDefault="000E05A5" w:rsidP="006427F1">
            <w:pPr>
              <w:spacing w:line="276" w:lineRule="auto"/>
              <w:jc w:val="both"/>
            </w:pPr>
            <w:r w:rsidRPr="000E05A5">
              <w:t> </w:t>
            </w:r>
            <w:r w:rsidR="001310D2">
              <w:t>ls</w:t>
            </w:r>
          </w:p>
        </w:tc>
        <w:tc>
          <w:tcPr>
            <w:tcW w:w="983" w:type="dxa"/>
            <w:noWrap/>
          </w:tcPr>
          <w:p w14:paraId="78083F81" w14:textId="77777777" w:rsidR="000E05A5" w:rsidRPr="000E05A5" w:rsidRDefault="000E05A5" w:rsidP="006427F1">
            <w:pPr>
              <w:spacing w:line="276" w:lineRule="auto"/>
              <w:jc w:val="both"/>
            </w:pPr>
          </w:p>
        </w:tc>
      </w:tr>
      <w:tr w:rsidR="000E05A5" w:rsidRPr="000E05A5" w14:paraId="75E2C416" w14:textId="77777777" w:rsidTr="007C2BB9">
        <w:trPr>
          <w:gridAfter w:val="1"/>
          <w:wAfter w:w="14" w:type="dxa"/>
          <w:trHeight w:val="480"/>
        </w:trPr>
        <w:tc>
          <w:tcPr>
            <w:tcW w:w="810" w:type="dxa"/>
            <w:gridSpan w:val="2"/>
            <w:noWrap/>
            <w:hideMark/>
          </w:tcPr>
          <w:p w14:paraId="19B626EC" w14:textId="77777777" w:rsidR="000E05A5" w:rsidRPr="000E05A5" w:rsidRDefault="000E05A5" w:rsidP="006427F1">
            <w:pPr>
              <w:spacing w:line="276" w:lineRule="auto"/>
              <w:jc w:val="both"/>
            </w:pPr>
            <w:r w:rsidRPr="000E05A5">
              <w:t>9.2</w:t>
            </w:r>
          </w:p>
        </w:tc>
        <w:tc>
          <w:tcPr>
            <w:tcW w:w="6503" w:type="dxa"/>
            <w:gridSpan w:val="4"/>
            <w:hideMark/>
          </w:tcPr>
          <w:p w14:paraId="7BFFFA7B" w14:textId="77777777" w:rsidR="000E05A5" w:rsidRPr="008A4631" w:rsidRDefault="000E05A5" w:rsidP="006427F1">
            <w:pPr>
              <w:spacing w:line="276" w:lineRule="auto"/>
              <w:jc w:val="both"/>
              <w:rPr>
                <w:lang w:val="en-US"/>
              </w:rPr>
            </w:pPr>
            <w:r w:rsidRPr="008A4631">
              <w:rPr>
                <w:lang w:val="en-US"/>
              </w:rPr>
              <w:t xml:space="preserve">Supply and installation of copper cable of 4 mm² section for earthing including all constraints </w:t>
            </w:r>
          </w:p>
          <w:p w14:paraId="26393D37"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unit (roll) the supply and realization of the </w:t>
            </w:r>
            <w:r w:rsidRPr="008A4631">
              <w:rPr>
                <w:lang w:val="en-US"/>
              </w:rPr>
              <w:lastRenderedPageBreak/>
              <w:t xml:space="preserve">earthing </w:t>
            </w:r>
          </w:p>
          <w:p w14:paraId="7CEE3C9F" w14:textId="77777777" w:rsidR="000E05A5" w:rsidRPr="000E05A5" w:rsidRDefault="000E05A5" w:rsidP="006427F1">
            <w:pPr>
              <w:spacing w:line="276" w:lineRule="auto"/>
              <w:jc w:val="both"/>
            </w:pPr>
            <w:r w:rsidRPr="000E05A5">
              <w:t>The unit at: …………………………………………………...francs</w:t>
            </w:r>
          </w:p>
        </w:tc>
        <w:tc>
          <w:tcPr>
            <w:tcW w:w="1028" w:type="dxa"/>
            <w:noWrap/>
            <w:hideMark/>
          </w:tcPr>
          <w:p w14:paraId="5A989134" w14:textId="77777777" w:rsidR="000E05A5" w:rsidRPr="000E05A5" w:rsidRDefault="000E05A5" w:rsidP="006427F1">
            <w:pPr>
              <w:spacing w:line="276" w:lineRule="auto"/>
              <w:jc w:val="both"/>
            </w:pPr>
            <w:r w:rsidRPr="000E05A5">
              <w:lastRenderedPageBreak/>
              <w:t>ff</w:t>
            </w:r>
          </w:p>
        </w:tc>
        <w:tc>
          <w:tcPr>
            <w:tcW w:w="983" w:type="dxa"/>
            <w:noWrap/>
          </w:tcPr>
          <w:p w14:paraId="2A075208" w14:textId="77777777" w:rsidR="000E05A5" w:rsidRPr="000E05A5" w:rsidRDefault="000E05A5" w:rsidP="006427F1">
            <w:pPr>
              <w:spacing w:line="276" w:lineRule="auto"/>
              <w:jc w:val="both"/>
            </w:pPr>
          </w:p>
        </w:tc>
      </w:tr>
      <w:tr w:rsidR="000E05A5" w:rsidRPr="000E05A5" w14:paraId="4277CD21" w14:textId="77777777" w:rsidTr="007C2BB9">
        <w:trPr>
          <w:gridAfter w:val="1"/>
          <w:wAfter w:w="14" w:type="dxa"/>
          <w:trHeight w:val="300"/>
        </w:trPr>
        <w:tc>
          <w:tcPr>
            <w:tcW w:w="810" w:type="dxa"/>
            <w:gridSpan w:val="2"/>
            <w:noWrap/>
            <w:hideMark/>
          </w:tcPr>
          <w:p w14:paraId="17896F43" w14:textId="77777777" w:rsidR="000E05A5" w:rsidRPr="000E05A5" w:rsidRDefault="000E05A5" w:rsidP="006427F1">
            <w:pPr>
              <w:spacing w:line="276" w:lineRule="auto"/>
              <w:jc w:val="both"/>
            </w:pPr>
            <w:r w:rsidRPr="000E05A5">
              <w:lastRenderedPageBreak/>
              <w:t>9.3</w:t>
            </w:r>
          </w:p>
        </w:tc>
        <w:tc>
          <w:tcPr>
            <w:tcW w:w="6503" w:type="dxa"/>
            <w:gridSpan w:val="4"/>
            <w:hideMark/>
          </w:tcPr>
          <w:p w14:paraId="0E7E2D24" w14:textId="77777777" w:rsidR="000E05A5" w:rsidRPr="008A4631" w:rsidRDefault="000E05A5" w:rsidP="006427F1">
            <w:pPr>
              <w:spacing w:line="276" w:lineRule="auto"/>
              <w:jc w:val="both"/>
              <w:rPr>
                <w:lang w:val="en-US"/>
              </w:rPr>
            </w:pPr>
            <w:r w:rsidRPr="008A4631">
              <w:rPr>
                <w:lang w:val="en-US"/>
              </w:rPr>
              <w:t xml:space="preserve">Supply and installation of fitting cups including all constraints </w:t>
            </w:r>
          </w:p>
          <w:p w14:paraId="199682B7" w14:textId="378C73B6"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w:t>
            </w:r>
            <w:r w:rsidR="001310D2" w:rsidRPr="001310D2">
              <w:rPr>
                <w:lang w:val="en-US"/>
              </w:rPr>
              <w:t xml:space="preserve">meter lenght (ml) </w:t>
            </w:r>
            <w:r w:rsidRPr="008A4631">
              <w:rPr>
                <w:lang w:val="en-US"/>
              </w:rPr>
              <w:t xml:space="preserve">the supply and realization of the earthing </w:t>
            </w:r>
          </w:p>
          <w:p w14:paraId="3E2168A5" w14:textId="081A2056" w:rsidR="000E05A5" w:rsidRPr="008A4631" w:rsidRDefault="000E05A5" w:rsidP="006427F1">
            <w:pPr>
              <w:spacing w:line="276" w:lineRule="auto"/>
              <w:jc w:val="both"/>
              <w:rPr>
                <w:lang w:val="en-US"/>
              </w:rPr>
            </w:pPr>
            <w:r w:rsidRPr="008A4631">
              <w:rPr>
                <w:lang w:val="en-US"/>
              </w:rPr>
              <w:t xml:space="preserve">The </w:t>
            </w:r>
            <w:r w:rsidR="001310D2" w:rsidRPr="001310D2">
              <w:rPr>
                <w:lang w:val="en-US"/>
              </w:rPr>
              <w:t xml:space="preserve">meter lenght </w:t>
            </w:r>
            <w:r w:rsidRPr="008A4631">
              <w:rPr>
                <w:lang w:val="en-US"/>
              </w:rPr>
              <w:t>at: …………………………………………………...francs</w:t>
            </w:r>
          </w:p>
        </w:tc>
        <w:tc>
          <w:tcPr>
            <w:tcW w:w="1028" w:type="dxa"/>
            <w:noWrap/>
            <w:hideMark/>
          </w:tcPr>
          <w:p w14:paraId="22B84454" w14:textId="29753A17" w:rsidR="000E05A5" w:rsidRPr="000E05A5" w:rsidRDefault="001310D2" w:rsidP="006427F1">
            <w:pPr>
              <w:spacing w:line="276" w:lineRule="auto"/>
              <w:jc w:val="both"/>
            </w:pPr>
            <w:r>
              <w:t>ml</w:t>
            </w:r>
          </w:p>
        </w:tc>
        <w:tc>
          <w:tcPr>
            <w:tcW w:w="983" w:type="dxa"/>
            <w:noWrap/>
          </w:tcPr>
          <w:p w14:paraId="122221CF" w14:textId="77777777" w:rsidR="000E05A5" w:rsidRPr="000E05A5" w:rsidRDefault="000E05A5" w:rsidP="006427F1">
            <w:pPr>
              <w:spacing w:line="276" w:lineRule="auto"/>
              <w:jc w:val="both"/>
            </w:pPr>
          </w:p>
        </w:tc>
      </w:tr>
      <w:tr w:rsidR="000E05A5" w:rsidRPr="000E05A5" w14:paraId="107FC467" w14:textId="77777777" w:rsidTr="007C2BB9">
        <w:trPr>
          <w:gridAfter w:val="1"/>
          <w:wAfter w:w="14" w:type="dxa"/>
          <w:trHeight w:val="300"/>
        </w:trPr>
        <w:tc>
          <w:tcPr>
            <w:tcW w:w="810" w:type="dxa"/>
            <w:gridSpan w:val="2"/>
            <w:noWrap/>
            <w:hideMark/>
          </w:tcPr>
          <w:p w14:paraId="0905370B" w14:textId="77777777" w:rsidR="000E05A5" w:rsidRPr="000E05A5" w:rsidRDefault="000E05A5" w:rsidP="006427F1">
            <w:pPr>
              <w:spacing w:line="276" w:lineRule="auto"/>
              <w:jc w:val="both"/>
            </w:pPr>
            <w:r w:rsidRPr="000E05A5">
              <w:t>9.4</w:t>
            </w:r>
          </w:p>
        </w:tc>
        <w:tc>
          <w:tcPr>
            <w:tcW w:w="6503" w:type="dxa"/>
            <w:gridSpan w:val="4"/>
            <w:hideMark/>
          </w:tcPr>
          <w:p w14:paraId="281D627C" w14:textId="77777777" w:rsidR="000E05A5" w:rsidRPr="008A4631" w:rsidRDefault="000E05A5" w:rsidP="006427F1">
            <w:pPr>
              <w:spacing w:line="276" w:lineRule="auto"/>
              <w:jc w:val="both"/>
              <w:rPr>
                <w:lang w:val="en-US"/>
              </w:rPr>
            </w:pPr>
            <w:r w:rsidRPr="008A4631">
              <w:rPr>
                <w:lang w:val="en-US"/>
              </w:rPr>
              <w:t xml:space="preserve">Supply and installation of flexible grey tube including all constraints </w:t>
            </w:r>
          </w:p>
          <w:p w14:paraId="0A57FF73" w14:textId="6D5748FF"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unit the supply and realization of the earthing </w:t>
            </w:r>
          </w:p>
          <w:p w14:paraId="6CEF8E6E" w14:textId="77777777" w:rsidR="000E05A5" w:rsidRPr="000E05A5" w:rsidRDefault="000E05A5" w:rsidP="006427F1">
            <w:pPr>
              <w:spacing w:line="276" w:lineRule="auto"/>
              <w:jc w:val="both"/>
            </w:pPr>
            <w:r w:rsidRPr="000E05A5">
              <w:t>The unit at: …………………………………………………...francs</w:t>
            </w:r>
          </w:p>
        </w:tc>
        <w:tc>
          <w:tcPr>
            <w:tcW w:w="1028" w:type="dxa"/>
            <w:noWrap/>
            <w:hideMark/>
          </w:tcPr>
          <w:p w14:paraId="3D37FFE2" w14:textId="77777777" w:rsidR="000E05A5" w:rsidRPr="000E05A5" w:rsidRDefault="000E05A5" w:rsidP="006427F1">
            <w:pPr>
              <w:spacing w:line="276" w:lineRule="auto"/>
              <w:jc w:val="both"/>
            </w:pPr>
            <w:r w:rsidRPr="000E05A5">
              <w:t>u</w:t>
            </w:r>
          </w:p>
        </w:tc>
        <w:tc>
          <w:tcPr>
            <w:tcW w:w="983" w:type="dxa"/>
            <w:noWrap/>
          </w:tcPr>
          <w:p w14:paraId="28604690" w14:textId="77777777" w:rsidR="000E05A5" w:rsidRPr="000E05A5" w:rsidRDefault="000E05A5" w:rsidP="006427F1">
            <w:pPr>
              <w:spacing w:line="276" w:lineRule="auto"/>
              <w:jc w:val="both"/>
            </w:pPr>
          </w:p>
        </w:tc>
      </w:tr>
      <w:tr w:rsidR="000E05A5" w:rsidRPr="000E05A5" w14:paraId="36C04718" w14:textId="77777777" w:rsidTr="007C2BB9">
        <w:trPr>
          <w:gridAfter w:val="1"/>
          <w:wAfter w:w="14" w:type="dxa"/>
          <w:trHeight w:val="300"/>
        </w:trPr>
        <w:tc>
          <w:tcPr>
            <w:tcW w:w="810" w:type="dxa"/>
            <w:gridSpan w:val="2"/>
            <w:noWrap/>
            <w:hideMark/>
          </w:tcPr>
          <w:p w14:paraId="109E5ED7" w14:textId="77777777" w:rsidR="000E05A5" w:rsidRPr="000E05A5" w:rsidRDefault="000E05A5" w:rsidP="006427F1">
            <w:pPr>
              <w:spacing w:line="276" w:lineRule="auto"/>
              <w:jc w:val="both"/>
            </w:pPr>
            <w:r w:rsidRPr="000E05A5">
              <w:t>9.5</w:t>
            </w:r>
          </w:p>
        </w:tc>
        <w:tc>
          <w:tcPr>
            <w:tcW w:w="6503" w:type="dxa"/>
            <w:gridSpan w:val="4"/>
            <w:hideMark/>
          </w:tcPr>
          <w:p w14:paraId="26A91328" w14:textId="77777777" w:rsidR="000E05A5" w:rsidRPr="008A4631" w:rsidRDefault="000E05A5" w:rsidP="006427F1">
            <w:pPr>
              <w:spacing w:line="276" w:lineRule="auto"/>
              <w:jc w:val="both"/>
              <w:rPr>
                <w:lang w:val="en-US"/>
              </w:rPr>
            </w:pPr>
            <w:r w:rsidRPr="008A4631">
              <w:rPr>
                <w:lang w:val="en-US"/>
              </w:rPr>
              <w:t xml:space="preserve">Supply and installation of recessed switches and sockets including all constraints. This price remunerates, under the general conditions provided for in the contract, per unit (u) the supply and installation of Complete flourescent lamp (philip or MAZDA). </w:t>
            </w:r>
          </w:p>
          <w:p w14:paraId="3F50B016" w14:textId="77777777" w:rsidR="000E05A5" w:rsidRPr="000E05A5" w:rsidRDefault="000E05A5" w:rsidP="006427F1">
            <w:pPr>
              <w:spacing w:line="276" w:lineRule="auto"/>
              <w:jc w:val="both"/>
            </w:pPr>
            <w:r w:rsidRPr="000E05A5">
              <w:t>The unit at: ……………………………………………………………...francs</w:t>
            </w:r>
          </w:p>
        </w:tc>
        <w:tc>
          <w:tcPr>
            <w:tcW w:w="1028" w:type="dxa"/>
            <w:noWrap/>
            <w:hideMark/>
          </w:tcPr>
          <w:p w14:paraId="15800B92" w14:textId="14692301" w:rsidR="000E05A5" w:rsidRPr="000E05A5" w:rsidRDefault="001310D2" w:rsidP="006427F1">
            <w:pPr>
              <w:spacing w:line="276" w:lineRule="auto"/>
              <w:jc w:val="both"/>
            </w:pPr>
            <w:r>
              <w:t>u</w:t>
            </w:r>
          </w:p>
        </w:tc>
        <w:tc>
          <w:tcPr>
            <w:tcW w:w="983" w:type="dxa"/>
            <w:noWrap/>
          </w:tcPr>
          <w:p w14:paraId="6C488FC4" w14:textId="77777777" w:rsidR="000E05A5" w:rsidRPr="000E05A5" w:rsidRDefault="000E05A5" w:rsidP="006427F1">
            <w:pPr>
              <w:spacing w:line="276" w:lineRule="auto"/>
              <w:jc w:val="both"/>
            </w:pPr>
          </w:p>
        </w:tc>
      </w:tr>
      <w:tr w:rsidR="000E05A5" w:rsidRPr="000E05A5" w14:paraId="4A5824DD" w14:textId="77777777" w:rsidTr="007C2BB9">
        <w:trPr>
          <w:gridAfter w:val="1"/>
          <w:wAfter w:w="14" w:type="dxa"/>
          <w:trHeight w:val="480"/>
        </w:trPr>
        <w:tc>
          <w:tcPr>
            <w:tcW w:w="810" w:type="dxa"/>
            <w:gridSpan w:val="2"/>
            <w:noWrap/>
            <w:hideMark/>
          </w:tcPr>
          <w:p w14:paraId="097424FC" w14:textId="77777777" w:rsidR="000E05A5" w:rsidRPr="000E05A5" w:rsidRDefault="000E05A5" w:rsidP="006427F1">
            <w:pPr>
              <w:spacing w:line="276" w:lineRule="auto"/>
              <w:jc w:val="both"/>
            </w:pPr>
            <w:r w:rsidRPr="000E05A5">
              <w:t>9.6</w:t>
            </w:r>
          </w:p>
        </w:tc>
        <w:tc>
          <w:tcPr>
            <w:tcW w:w="6503" w:type="dxa"/>
            <w:gridSpan w:val="4"/>
            <w:hideMark/>
          </w:tcPr>
          <w:p w14:paraId="47BB930A" w14:textId="77777777" w:rsidR="000E05A5" w:rsidRPr="008A4631" w:rsidRDefault="000E05A5" w:rsidP="006427F1">
            <w:pPr>
              <w:spacing w:line="276" w:lineRule="auto"/>
              <w:jc w:val="both"/>
              <w:rPr>
                <w:lang w:val="en-US"/>
              </w:rPr>
            </w:pPr>
            <w:r w:rsidRPr="008A4631">
              <w:rPr>
                <w:lang w:val="en-US"/>
              </w:rPr>
              <w:t>Supply and installation of junction box (160mm X 160mm) including all constraints</w:t>
            </w:r>
          </w:p>
          <w:p w14:paraId="0204C905" w14:textId="77777777" w:rsidR="000E05A5" w:rsidRPr="008A4631" w:rsidRDefault="000E05A5" w:rsidP="006427F1">
            <w:pPr>
              <w:spacing w:line="276" w:lineRule="auto"/>
              <w:jc w:val="both"/>
              <w:rPr>
                <w:lang w:val="en-US"/>
              </w:rPr>
            </w:pPr>
            <w:r w:rsidRPr="008A4631">
              <w:rPr>
                <w:lang w:val="en-US"/>
              </w:rPr>
              <w:t>This price remunerates, under the general conditions provided for in the contract, per unit (u) the supply and installation of unction box (160mm X 160mm).</w:t>
            </w:r>
          </w:p>
          <w:p w14:paraId="0CA064E4" w14:textId="77777777" w:rsidR="000E05A5" w:rsidRPr="000E05A5" w:rsidRDefault="000E05A5" w:rsidP="006427F1">
            <w:pPr>
              <w:spacing w:line="276" w:lineRule="auto"/>
              <w:jc w:val="both"/>
            </w:pPr>
            <w:r w:rsidRPr="000E05A5">
              <w:t>The unit at: ……………………………………………………………...francs</w:t>
            </w:r>
          </w:p>
        </w:tc>
        <w:tc>
          <w:tcPr>
            <w:tcW w:w="1028" w:type="dxa"/>
            <w:noWrap/>
            <w:hideMark/>
          </w:tcPr>
          <w:p w14:paraId="004B286B" w14:textId="77777777" w:rsidR="000E05A5" w:rsidRPr="000E05A5" w:rsidRDefault="000E05A5" w:rsidP="006427F1">
            <w:pPr>
              <w:spacing w:line="276" w:lineRule="auto"/>
              <w:jc w:val="both"/>
            </w:pPr>
            <w:r w:rsidRPr="000E05A5">
              <w:t>u</w:t>
            </w:r>
          </w:p>
        </w:tc>
        <w:tc>
          <w:tcPr>
            <w:tcW w:w="983" w:type="dxa"/>
            <w:noWrap/>
          </w:tcPr>
          <w:p w14:paraId="5E5A5412" w14:textId="77777777" w:rsidR="000E05A5" w:rsidRPr="000E05A5" w:rsidRDefault="000E05A5" w:rsidP="006427F1">
            <w:pPr>
              <w:spacing w:line="276" w:lineRule="auto"/>
              <w:jc w:val="both"/>
            </w:pPr>
          </w:p>
        </w:tc>
      </w:tr>
      <w:tr w:rsidR="000E05A5" w:rsidRPr="000E05A5" w14:paraId="708772E3" w14:textId="77777777" w:rsidTr="007C2BB9">
        <w:trPr>
          <w:gridAfter w:val="1"/>
          <w:wAfter w:w="14" w:type="dxa"/>
          <w:trHeight w:val="300"/>
        </w:trPr>
        <w:tc>
          <w:tcPr>
            <w:tcW w:w="810" w:type="dxa"/>
            <w:gridSpan w:val="2"/>
            <w:noWrap/>
            <w:hideMark/>
          </w:tcPr>
          <w:p w14:paraId="328B09F4" w14:textId="77777777" w:rsidR="000E05A5" w:rsidRPr="000E05A5" w:rsidRDefault="000E05A5" w:rsidP="006427F1">
            <w:pPr>
              <w:spacing w:line="276" w:lineRule="auto"/>
              <w:jc w:val="both"/>
            </w:pPr>
            <w:r w:rsidRPr="000E05A5">
              <w:t>9.7</w:t>
            </w:r>
          </w:p>
        </w:tc>
        <w:tc>
          <w:tcPr>
            <w:tcW w:w="6503" w:type="dxa"/>
            <w:gridSpan w:val="4"/>
            <w:hideMark/>
          </w:tcPr>
          <w:p w14:paraId="1B099D0D" w14:textId="77777777" w:rsidR="000E05A5" w:rsidRPr="008A4631" w:rsidRDefault="000E05A5" w:rsidP="006427F1">
            <w:pPr>
              <w:spacing w:line="276" w:lineRule="auto"/>
              <w:jc w:val="both"/>
              <w:rPr>
                <w:lang w:val="en-US"/>
              </w:rPr>
            </w:pPr>
            <w:r w:rsidRPr="008A4631">
              <w:rPr>
                <w:lang w:val="en-US"/>
              </w:rPr>
              <w:t>Supply and installation Complete flourescent lamp (philip or MAZDA) including all constraints</w:t>
            </w:r>
          </w:p>
          <w:p w14:paraId="5ADAB32B" w14:textId="77777777" w:rsidR="000E05A5" w:rsidRPr="008A4631" w:rsidRDefault="000E05A5" w:rsidP="006427F1">
            <w:pPr>
              <w:spacing w:line="276" w:lineRule="auto"/>
              <w:jc w:val="both"/>
              <w:rPr>
                <w:lang w:val="en-US"/>
              </w:rPr>
            </w:pPr>
            <w:r w:rsidRPr="008A4631">
              <w:rPr>
                <w:lang w:val="en-US"/>
              </w:rPr>
              <w:t>This price remunerates, under the general conditions provided for in the contract, per unit (u) the supply and installation of lamps.</w:t>
            </w:r>
          </w:p>
          <w:p w14:paraId="13186259" w14:textId="77777777" w:rsidR="000E05A5" w:rsidRPr="000E05A5" w:rsidRDefault="000E05A5" w:rsidP="006427F1">
            <w:pPr>
              <w:spacing w:line="276" w:lineRule="auto"/>
              <w:jc w:val="both"/>
            </w:pPr>
            <w:r w:rsidRPr="000E05A5">
              <w:t>The unit at: ……………………………………………………………...francs</w:t>
            </w:r>
          </w:p>
        </w:tc>
        <w:tc>
          <w:tcPr>
            <w:tcW w:w="1028" w:type="dxa"/>
            <w:noWrap/>
            <w:hideMark/>
          </w:tcPr>
          <w:p w14:paraId="2981AF20" w14:textId="77777777" w:rsidR="000E05A5" w:rsidRPr="000E05A5" w:rsidRDefault="000E05A5" w:rsidP="006427F1">
            <w:pPr>
              <w:spacing w:line="276" w:lineRule="auto"/>
              <w:jc w:val="both"/>
            </w:pPr>
            <w:r w:rsidRPr="000E05A5">
              <w:t>u</w:t>
            </w:r>
          </w:p>
        </w:tc>
        <w:tc>
          <w:tcPr>
            <w:tcW w:w="983" w:type="dxa"/>
            <w:noWrap/>
          </w:tcPr>
          <w:p w14:paraId="6F281A57" w14:textId="77777777" w:rsidR="000E05A5" w:rsidRPr="000E05A5" w:rsidRDefault="000E05A5" w:rsidP="006427F1">
            <w:pPr>
              <w:spacing w:line="276" w:lineRule="auto"/>
              <w:jc w:val="both"/>
            </w:pPr>
          </w:p>
        </w:tc>
      </w:tr>
      <w:tr w:rsidR="000E05A5" w:rsidRPr="000E05A5" w14:paraId="56DF1771" w14:textId="77777777" w:rsidTr="007C2BB9">
        <w:trPr>
          <w:gridAfter w:val="1"/>
          <w:wAfter w:w="14" w:type="dxa"/>
          <w:trHeight w:val="480"/>
        </w:trPr>
        <w:tc>
          <w:tcPr>
            <w:tcW w:w="810" w:type="dxa"/>
            <w:gridSpan w:val="2"/>
            <w:noWrap/>
            <w:hideMark/>
          </w:tcPr>
          <w:p w14:paraId="174F7543" w14:textId="77777777" w:rsidR="000E05A5" w:rsidRPr="000E05A5" w:rsidRDefault="000E05A5" w:rsidP="006427F1">
            <w:pPr>
              <w:spacing w:line="276" w:lineRule="auto"/>
              <w:jc w:val="both"/>
            </w:pPr>
            <w:r w:rsidRPr="000E05A5">
              <w:t>9.8</w:t>
            </w:r>
          </w:p>
        </w:tc>
        <w:tc>
          <w:tcPr>
            <w:tcW w:w="6503" w:type="dxa"/>
            <w:gridSpan w:val="4"/>
            <w:hideMark/>
          </w:tcPr>
          <w:p w14:paraId="5E525C7C" w14:textId="77777777" w:rsidR="000E05A5" w:rsidRPr="008A4631" w:rsidRDefault="000E05A5" w:rsidP="006427F1">
            <w:pPr>
              <w:spacing w:line="276" w:lineRule="auto"/>
              <w:jc w:val="both"/>
              <w:rPr>
                <w:lang w:val="en-US"/>
              </w:rPr>
            </w:pPr>
            <w:r w:rsidRPr="008A4631">
              <w:rPr>
                <w:lang w:val="en-US"/>
              </w:rPr>
              <w:t xml:space="preserve">Supply and installation of round bulbs including all constraints. This price remunerates, under the general conditions provided for in </w:t>
            </w:r>
          </w:p>
          <w:p w14:paraId="18B2F663" w14:textId="77777777" w:rsidR="000E05A5" w:rsidRPr="008A4631" w:rsidRDefault="000E05A5" w:rsidP="006427F1">
            <w:pPr>
              <w:spacing w:line="276" w:lineRule="auto"/>
              <w:jc w:val="both"/>
              <w:rPr>
                <w:lang w:val="en-US"/>
              </w:rPr>
            </w:pPr>
            <w:proofErr w:type="gramStart"/>
            <w:r w:rsidRPr="008A4631">
              <w:rPr>
                <w:lang w:val="en-US"/>
              </w:rPr>
              <w:t>the</w:t>
            </w:r>
            <w:proofErr w:type="gramEnd"/>
            <w:r w:rsidRPr="008A4631">
              <w:rPr>
                <w:lang w:val="en-US"/>
              </w:rPr>
              <w:t xml:space="preserve"> contract, per unit (u) the supply and installation of round </w:t>
            </w:r>
            <w:r w:rsidRPr="008A4631">
              <w:rPr>
                <w:lang w:val="en-US"/>
              </w:rPr>
              <w:lastRenderedPageBreak/>
              <w:t>bulbs.</w:t>
            </w:r>
          </w:p>
          <w:p w14:paraId="24A2F8AD" w14:textId="77777777" w:rsidR="000E05A5" w:rsidRPr="000E05A5" w:rsidRDefault="000E05A5" w:rsidP="006427F1">
            <w:pPr>
              <w:spacing w:line="276" w:lineRule="auto"/>
              <w:jc w:val="both"/>
            </w:pPr>
            <w:r w:rsidRPr="000E05A5">
              <w:t xml:space="preserve">The unit at: ……………………………………………………………...francs  </w:t>
            </w:r>
          </w:p>
        </w:tc>
        <w:tc>
          <w:tcPr>
            <w:tcW w:w="1028" w:type="dxa"/>
            <w:noWrap/>
            <w:hideMark/>
          </w:tcPr>
          <w:p w14:paraId="1B2ACDFB" w14:textId="77777777" w:rsidR="000E05A5" w:rsidRPr="000E05A5" w:rsidRDefault="000E05A5" w:rsidP="006427F1">
            <w:pPr>
              <w:spacing w:line="276" w:lineRule="auto"/>
              <w:jc w:val="both"/>
            </w:pPr>
            <w:r w:rsidRPr="000E05A5">
              <w:lastRenderedPageBreak/>
              <w:t>u</w:t>
            </w:r>
          </w:p>
        </w:tc>
        <w:tc>
          <w:tcPr>
            <w:tcW w:w="983" w:type="dxa"/>
            <w:noWrap/>
          </w:tcPr>
          <w:p w14:paraId="542CD473" w14:textId="77777777" w:rsidR="000E05A5" w:rsidRPr="000E05A5" w:rsidRDefault="000E05A5" w:rsidP="006427F1">
            <w:pPr>
              <w:spacing w:line="276" w:lineRule="auto"/>
              <w:jc w:val="both"/>
            </w:pPr>
          </w:p>
        </w:tc>
      </w:tr>
      <w:tr w:rsidR="000E05A5" w:rsidRPr="000E05A5" w14:paraId="60F12CD7" w14:textId="77777777" w:rsidTr="007C2BB9">
        <w:trPr>
          <w:gridAfter w:val="1"/>
          <w:wAfter w:w="14" w:type="dxa"/>
          <w:trHeight w:val="300"/>
        </w:trPr>
        <w:tc>
          <w:tcPr>
            <w:tcW w:w="810" w:type="dxa"/>
            <w:gridSpan w:val="2"/>
            <w:noWrap/>
            <w:hideMark/>
          </w:tcPr>
          <w:p w14:paraId="479337D2" w14:textId="77777777" w:rsidR="000E05A5" w:rsidRPr="000E05A5" w:rsidRDefault="000E05A5" w:rsidP="006427F1">
            <w:pPr>
              <w:spacing w:line="276" w:lineRule="auto"/>
              <w:jc w:val="both"/>
            </w:pPr>
            <w:r w:rsidRPr="000E05A5">
              <w:lastRenderedPageBreak/>
              <w:t>9.9</w:t>
            </w:r>
          </w:p>
        </w:tc>
        <w:tc>
          <w:tcPr>
            <w:tcW w:w="6503" w:type="dxa"/>
            <w:gridSpan w:val="4"/>
            <w:hideMark/>
          </w:tcPr>
          <w:p w14:paraId="75D15119" w14:textId="77777777" w:rsidR="000E05A5" w:rsidRPr="008A4631" w:rsidRDefault="000E05A5" w:rsidP="006427F1">
            <w:pPr>
              <w:spacing w:line="276" w:lineRule="auto"/>
              <w:jc w:val="both"/>
              <w:rPr>
                <w:lang w:val="en-US"/>
              </w:rPr>
            </w:pPr>
            <w:r w:rsidRPr="008A4631">
              <w:rPr>
                <w:lang w:val="en-US"/>
              </w:rPr>
              <w:t xml:space="preserve">Supply and installation of recessed Switches (1W-1g) including all constraints. This price remunerates, under the general conditions provided for in </w:t>
            </w:r>
          </w:p>
          <w:p w14:paraId="7A2115CD" w14:textId="77777777" w:rsidR="000E05A5" w:rsidRPr="008A4631" w:rsidRDefault="000E05A5" w:rsidP="006427F1">
            <w:pPr>
              <w:spacing w:line="276" w:lineRule="auto"/>
              <w:jc w:val="both"/>
              <w:rPr>
                <w:lang w:val="en-US"/>
              </w:rPr>
            </w:pPr>
            <w:proofErr w:type="gramStart"/>
            <w:r w:rsidRPr="008A4631">
              <w:rPr>
                <w:lang w:val="en-US"/>
              </w:rPr>
              <w:t>the</w:t>
            </w:r>
            <w:proofErr w:type="gramEnd"/>
            <w:r w:rsidRPr="008A4631">
              <w:rPr>
                <w:lang w:val="en-US"/>
              </w:rPr>
              <w:t xml:space="preserve"> contract, per unit (u) the supply and installation of Switches (1W-1g).</w:t>
            </w:r>
          </w:p>
          <w:p w14:paraId="624E6510" w14:textId="77777777" w:rsidR="000E05A5" w:rsidRPr="000E05A5" w:rsidRDefault="000E05A5" w:rsidP="006427F1">
            <w:pPr>
              <w:spacing w:line="276" w:lineRule="auto"/>
              <w:jc w:val="both"/>
            </w:pPr>
            <w:r w:rsidRPr="000E05A5">
              <w:t xml:space="preserve">The unit at: ……………………………………………………………...francs  </w:t>
            </w:r>
          </w:p>
        </w:tc>
        <w:tc>
          <w:tcPr>
            <w:tcW w:w="1028" w:type="dxa"/>
            <w:noWrap/>
            <w:hideMark/>
          </w:tcPr>
          <w:p w14:paraId="7487FFEF" w14:textId="77777777" w:rsidR="000E05A5" w:rsidRPr="000E05A5" w:rsidRDefault="000E05A5" w:rsidP="006427F1">
            <w:pPr>
              <w:spacing w:line="276" w:lineRule="auto"/>
              <w:jc w:val="both"/>
            </w:pPr>
            <w:r w:rsidRPr="000E05A5">
              <w:t>u</w:t>
            </w:r>
          </w:p>
        </w:tc>
        <w:tc>
          <w:tcPr>
            <w:tcW w:w="983" w:type="dxa"/>
            <w:noWrap/>
          </w:tcPr>
          <w:p w14:paraId="20726DF6" w14:textId="77777777" w:rsidR="000E05A5" w:rsidRPr="000E05A5" w:rsidRDefault="000E05A5" w:rsidP="006427F1">
            <w:pPr>
              <w:spacing w:line="276" w:lineRule="auto"/>
              <w:jc w:val="both"/>
            </w:pPr>
          </w:p>
        </w:tc>
      </w:tr>
      <w:tr w:rsidR="000E05A5" w:rsidRPr="000E05A5" w14:paraId="63A03D2E" w14:textId="77777777" w:rsidTr="007C2BB9">
        <w:trPr>
          <w:gridAfter w:val="1"/>
          <w:wAfter w:w="14" w:type="dxa"/>
          <w:trHeight w:val="300"/>
        </w:trPr>
        <w:tc>
          <w:tcPr>
            <w:tcW w:w="810" w:type="dxa"/>
            <w:gridSpan w:val="2"/>
            <w:noWrap/>
            <w:hideMark/>
          </w:tcPr>
          <w:p w14:paraId="1F520FF8" w14:textId="77777777" w:rsidR="000E05A5" w:rsidRPr="000E05A5" w:rsidRDefault="000E05A5" w:rsidP="006427F1">
            <w:pPr>
              <w:spacing w:line="276" w:lineRule="auto"/>
              <w:jc w:val="both"/>
            </w:pPr>
            <w:r w:rsidRPr="000E05A5">
              <w:t>9.1</w:t>
            </w:r>
          </w:p>
        </w:tc>
        <w:tc>
          <w:tcPr>
            <w:tcW w:w="6503" w:type="dxa"/>
            <w:gridSpan w:val="4"/>
            <w:hideMark/>
          </w:tcPr>
          <w:p w14:paraId="2A3B6B19" w14:textId="77777777" w:rsidR="000E05A5" w:rsidRPr="008A4631" w:rsidRDefault="000E05A5" w:rsidP="006427F1">
            <w:pPr>
              <w:spacing w:line="276" w:lineRule="auto"/>
              <w:jc w:val="both"/>
              <w:rPr>
                <w:lang w:val="en-US"/>
              </w:rPr>
            </w:pPr>
            <w:r w:rsidRPr="008A4631">
              <w:rPr>
                <w:lang w:val="en-US"/>
              </w:rPr>
              <w:t xml:space="preserve">Supply and installation of recessed Switches (2W-1g) including all constraints. This price remunerates, under the general conditions provided for in </w:t>
            </w:r>
          </w:p>
          <w:p w14:paraId="448854EE" w14:textId="77777777" w:rsidR="000E05A5" w:rsidRPr="008A4631" w:rsidRDefault="000E05A5" w:rsidP="006427F1">
            <w:pPr>
              <w:spacing w:line="276" w:lineRule="auto"/>
              <w:jc w:val="both"/>
              <w:rPr>
                <w:lang w:val="en-US"/>
              </w:rPr>
            </w:pPr>
            <w:proofErr w:type="gramStart"/>
            <w:r w:rsidRPr="008A4631">
              <w:rPr>
                <w:lang w:val="en-US"/>
              </w:rPr>
              <w:t>the</w:t>
            </w:r>
            <w:proofErr w:type="gramEnd"/>
            <w:r w:rsidRPr="008A4631">
              <w:rPr>
                <w:lang w:val="en-US"/>
              </w:rPr>
              <w:t xml:space="preserve"> contract, per unit (u) the supply and installation of Switches (2W-1g).</w:t>
            </w:r>
          </w:p>
          <w:p w14:paraId="3D2F06CD" w14:textId="77777777" w:rsidR="000E05A5" w:rsidRPr="000E05A5" w:rsidRDefault="000E05A5" w:rsidP="006427F1">
            <w:pPr>
              <w:spacing w:line="276" w:lineRule="auto"/>
              <w:jc w:val="both"/>
            </w:pPr>
            <w:r w:rsidRPr="000E05A5">
              <w:t xml:space="preserve">The unit at: ……………………………………………………………...francs </w:t>
            </w:r>
          </w:p>
          <w:p w14:paraId="5024C63B" w14:textId="77777777" w:rsidR="000E05A5" w:rsidRPr="000E05A5" w:rsidRDefault="000E05A5" w:rsidP="006427F1">
            <w:pPr>
              <w:spacing w:line="276" w:lineRule="auto"/>
              <w:jc w:val="both"/>
            </w:pPr>
          </w:p>
        </w:tc>
        <w:tc>
          <w:tcPr>
            <w:tcW w:w="1028" w:type="dxa"/>
            <w:noWrap/>
            <w:hideMark/>
          </w:tcPr>
          <w:p w14:paraId="2DD5A485" w14:textId="77777777" w:rsidR="000E05A5" w:rsidRPr="000E05A5" w:rsidRDefault="000E05A5" w:rsidP="006427F1">
            <w:pPr>
              <w:spacing w:line="276" w:lineRule="auto"/>
              <w:jc w:val="both"/>
            </w:pPr>
            <w:r w:rsidRPr="000E05A5">
              <w:t>u</w:t>
            </w:r>
          </w:p>
        </w:tc>
        <w:tc>
          <w:tcPr>
            <w:tcW w:w="983" w:type="dxa"/>
            <w:noWrap/>
          </w:tcPr>
          <w:p w14:paraId="7815490C" w14:textId="77777777" w:rsidR="000E05A5" w:rsidRPr="000E05A5" w:rsidRDefault="000E05A5" w:rsidP="006427F1">
            <w:pPr>
              <w:spacing w:line="276" w:lineRule="auto"/>
              <w:jc w:val="both"/>
            </w:pPr>
          </w:p>
        </w:tc>
      </w:tr>
      <w:tr w:rsidR="000E05A5" w:rsidRPr="000E05A5" w14:paraId="11AF5371" w14:textId="77777777" w:rsidTr="007C2BB9">
        <w:trPr>
          <w:gridAfter w:val="1"/>
          <w:wAfter w:w="14" w:type="dxa"/>
          <w:trHeight w:val="300"/>
        </w:trPr>
        <w:tc>
          <w:tcPr>
            <w:tcW w:w="810" w:type="dxa"/>
            <w:gridSpan w:val="2"/>
            <w:noWrap/>
            <w:hideMark/>
          </w:tcPr>
          <w:p w14:paraId="1557F63D" w14:textId="77777777" w:rsidR="000E05A5" w:rsidRPr="000E05A5" w:rsidRDefault="000E05A5" w:rsidP="006427F1">
            <w:pPr>
              <w:spacing w:line="276" w:lineRule="auto"/>
              <w:jc w:val="both"/>
            </w:pPr>
            <w:r w:rsidRPr="000E05A5">
              <w:t>9.11</w:t>
            </w:r>
          </w:p>
        </w:tc>
        <w:tc>
          <w:tcPr>
            <w:tcW w:w="6503" w:type="dxa"/>
            <w:gridSpan w:val="4"/>
            <w:hideMark/>
          </w:tcPr>
          <w:p w14:paraId="6A8E448B" w14:textId="77777777" w:rsidR="000E05A5" w:rsidRPr="008A4631" w:rsidRDefault="000E05A5" w:rsidP="006427F1">
            <w:pPr>
              <w:spacing w:line="276" w:lineRule="auto"/>
              <w:jc w:val="both"/>
              <w:rPr>
                <w:lang w:val="en-US"/>
              </w:rPr>
            </w:pPr>
            <w:r w:rsidRPr="008A4631">
              <w:rPr>
                <w:lang w:val="en-US"/>
              </w:rPr>
              <w:t>Supply and installation of recessed Switches (2W-2g) including all constraints. This price remunerates, under the general conditions provided for in the contract, per unit (u) the supply and installation of Switches (2W-2g).</w:t>
            </w:r>
          </w:p>
          <w:p w14:paraId="6EE88626" w14:textId="77777777" w:rsidR="000E05A5" w:rsidRPr="000E05A5" w:rsidRDefault="000E05A5" w:rsidP="006427F1">
            <w:pPr>
              <w:spacing w:line="276" w:lineRule="auto"/>
              <w:jc w:val="both"/>
            </w:pPr>
            <w:r w:rsidRPr="000E05A5">
              <w:t xml:space="preserve">The unit at: ……………………………………………………………...francs </w:t>
            </w:r>
          </w:p>
          <w:p w14:paraId="696F5118" w14:textId="77777777" w:rsidR="000E05A5" w:rsidRPr="000E05A5" w:rsidRDefault="000E05A5" w:rsidP="006427F1">
            <w:pPr>
              <w:spacing w:line="276" w:lineRule="auto"/>
              <w:jc w:val="both"/>
            </w:pPr>
          </w:p>
        </w:tc>
        <w:tc>
          <w:tcPr>
            <w:tcW w:w="1028" w:type="dxa"/>
            <w:noWrap/>
            <w:hideMark/>
          </w:tcPr>
          <w:p w14:paraId="6E86F822" w14:textId="77777777" w:rsidR="000E05A5" w:rsidRPr="000E05A5" w:rsidRDefault="000E05A5" w:rsidP="006427F1">
            <w:pPr>
              <w:spacing w:line="276" w:lineRule="auto"/>
              <w:jc w:val="both"/>
            </w:pPr>
            <w:r w:rsidRPr="000E05A5">
              <w:t>u</w:t>
            </w:r>
          </w:p>
        </w:tc>
        <w:tc>
          <w:tcPr>
            <w:tcW w:w="983" w:type="dxa"/>
            <w:noWrap/>
          </w:tcPr>
          <w:p w14:paraId="4AEA1834" w14:textId="77777777" w:rsidR="000E05A5" w:rsidRPr="000E05A5" w:rsidRDefault="000E05A5" w:rsidP="006427F1">
            <w:pPr>
              <w:spacing w:line="276" w:lineRule="auto"/>
              <w:jc w:val="both"/>
            </w:pPr>
          </w:p>
        </w:tc>
      </w:tr>
      <w:tr w:rsidR="000E05A5" w:rsidRPr="000E05A5" w14:paraId="18986F0C" w14:textId="77777777" w:rsidTr="007C2BB9">
        <w:trPr>
          <w:gridAfter w:val="1"/>
          <w:wAfter w:w="14" w:type="dxa"/>
          <w:trHeight w:val="300"/>
        </w:trPr>
        <w:tc>
          <w:tcPr>
            <w:tcW w:w="810" w:type="dxa"/>
            <w:gridSpan w:val="2"/>
            <w:noWrap/>
            <w:hideMark/>
          </w:tcPr>
          <w:p w14:paraId="0E20D3A5" w14:textId="77777777" w:rsidR="000E05A5" w:rsidRPr="000E05A5" w:rsidRDefault="000E05A5" w:rsidP="006427F1">
            <w:pPr>
              <w:spacing w:line="276" w:lineRule="auto"/>
              <w:jc w:val="both"/>
            </w:pPr>
            <w:r w:rsidRPr="000E05A5">
              <w:t>9.12</w:t>
            </w:r>
          </w:p>
        </w:tc>
        <w:tc>
          <w:tcPr>
            <w:tcW w:w="6503" w:type="dxa"/>
            <w:gridSpan w:val="4"/>
            <w:hideMark/>
          </w:tcPr>
          <w:p w14:paraId="1C642042" w14:textId="77777777" w:rsidR="000E05A5" w:rsidRPr="008A4631" w:rsidRDefault="000E05A5" w:rsidP="006427F1">
            <w:pPr>
              <w:spacing w:line="276" w:lineRule="auto"/>
              <w:jc w:val="both"/>
              <w:rPr>
                <w:lang w:val="en-US"/>
              </w:rPr>
            </w:pPr>
            <w:r w:rsidRPr="008A4631">
              <w:rPr>
                <w:lang w:val="en-US"/>
              </w:rPr>
              <w:t xml:space="preserve">Supply and installation of cable single core (1.5mm2) including all constraints. This price remunerates, under the general conditions provided for in </w:t>
            </w:r>
          </w:p>
          <w:p w14:paraId="48364A1C" w14:textId="77777777" w:rsidR="000E05A5" w:rsidRPr="008A4631" w:rsidRDefault="000E05A5" w:rsidP="006427F1">
            <w:pPr>
              <w:spacing w:line="276" w:lineRule="auto"/>
              <w:jc w:val="both"/>
              <w:rPr>
                <w:lang w:val="en-US"/>
              </w:rPr>
            </w:pPr>
            <w:r w:rsidRPr="008A4631">
              <w:rPr>
                <w:lang w:val="en-US"/>
              </w:rPr>
              <w:t xml:space="preserve">the contract, per unit (u) the supply and installation of cable single core (1.5mm2) </w:t>
            </w:r>
          </w:p>
          <w:p w14:paraId="65C5EE9C" w14:textId="77777777" w:rsidR="000E05A5" w:rsidRPr="000E05A5" w:rsidRDefault="000E05A5" w:rsidP="006427F1">
            <w:pPr>
              <w:spacing w:line="276" w:lineRule="auto"/>
              <w:jc w:val="both"/>
            </w:pPr>
            <w:r w:rsidRPr="000E05A5">
              <w:t xml:space="preserve">The unit at: ………………………………………………………...francs </w:t>
            </w:r>
          </w:p>
          <w:p w14:paraId="755FB9B9" w14:textId="77777777" w:rsidR="000E05A5" w:rsidRPr="000E05A5" w:rsidRDefault="000E05A5" w:rsidP="006427F1">
            <w:pPr>
              <w:spacing w:line="276" w:lineRule="auto"/>
              <w:jc w:val="both"/>
            </w:pPr>
          </w:p>
        </w:tc>
        <w:tc>
          <w:tcPr>
            <w:tcW w:w="1028" w:type="dxa"/>
            <w:noWrap/>
            <w:hideMark/>
          </w:tcPr>
          <w:p w14:paraId="7464F35A" w14:textId="77777777" w:rsidR="000E05A5" w:rsidRPr="000E05A5" w:rsidRDefault="000E05A5" w:rsidP="006427F1">
            <w:pPr>
              <w:spacing w:line="276" w:lineRule="auto"/>
              <w:jc w:val="both"/>
            </w:pPr>
            <w:r w:rsidRPr="000E05A5">
              <w:t>u</w:t>
            </w:r>
          </w:p>
        </w:tc>
        <w:tc>
          <w:tcPr>
            <w:tcW w:w="983" w:type="dxa"/>
            <w:noWrap/>
          </w:tcPr>
          <w:p w14:paraId="5FD8BB5B" w14:textId="77777777" w:rsidR="000E05A5" w:rsidRPr="000E05A5" w:rsidRDefault="000E05A5" w:rsidP="006427F1">
            <w:pPr>
              <w:spacing w:line="276" w:lineRule="auto"/>
              <w:jc w:val="both"/>
            </w:pPr>
          </w:p>
        </w:tc>
      </w:tr>
      <w:tr w:rsidR="000E05A5" w:rsidRPr="000E05A5" w14:paraId="5D2463BB" w14:textId="77777777" w:rsidTr="007C2BB9">
        <w:trPr>
          <w:gridAfter w:val="1"/>
          <w:wAfter w:w="14" w:type="dxa"/>
          <w:trHeight w:val="300"/>
        </w:trPr>
        <w:tc>
          <w:tcPr>
            <w:tcW w:w="810" w:type="dxa"/>
            <w:gridSpan w:val="2"/>
            <w:noWrap/>
            <w:hideMark/>
          </w:tcPr>
          <w:p w14:paraId="2AE8E2CC" w14:textId="77777777" w:rsidR="000E05A5" w:rsidRPr="000E05A5" w:rsidRDefault="000E05A5" w:rsidP="006427F1">
            <w:pPr>
              <w:spacing w:line="276" w:lineRule="auto"/>
              <w:jc w:val="both"/>
            </w:pPr>
            <w:r w:rsidRPr="000E05A5">
              <w:t>9.13</w:t>
            </w:r>
          </w:p>
        </w:tc>
        <w:tc>
          <w:tcPr>
            <w:tcW w:w="6503" w:type="dxa"/>
            <w:gridSpan w:val="4"/>
            <w:hideMark/>
          </w:tcPr>
          <w:p w14:paraId="435171DE" w14:textId="77777777" w:rsidR="000E05A5" w:rsidRPr="008A4631" w:rsidRDefault="000E05A5" w:rsidP="006427F1">
            <w:pPr>
              <w:spacing w:line="276" w:lineRule="auto"/>
              <w:jc w:val="both"/>
              <w:rPr>
                <w:lang w:val="en-US"/>
              </w:rPr>
            </w:pPr>
            <w:r w:rsidRPr="008A4631">
              <w:rPr>
                <w:lang w:val="en-US"/>
              </w:rPr>
              <w:t xml:space="preserve">Supply and installation of cable single core (2.5mm2) including all constraints. This price remunerates, under the general conditions provided for in </w:t>
            </w:r>
          </w:p>
          <w:p w14:paraId="268A2F9C" w14:textId="72DFAED6" w:rsidR="000E05A5" w:rsidRPr="008A4631" w:rsidRDefault="000E05A5" w:rsidP="006427F1">
            <w:pPr>
              <w:spacing w:line="276" w:lineRule="auto"/>
              <w:jc w:val="both"/>
              <w:rPr>
                <w:lang w:val="en-US"/>
              </w:rPr>
            </w:pPr>
            <w:r w:rsidRPr="008A4631">
              <w:rPr>
                <w:lang w:val="en-US"/>
              </w:rPr>
              <w:t xml:space="preserve">the contract, per </w:t>
            </w:r>
            <w:r w:rsidR="001310D2" w:rsidRPr="001310D2">
              <w:rPr>
                <w:lang w:val="en-US"/>
              </w:rPr>
              <w:t xml:space="preserve">meter lenght (ml) </w:t>
            </w:r>
            <w:r w:rsidRPr="008A4631">
              <w:rPr>
                <w:lang w:val="en-US"/>
              </w:rPr>
              <w:t xml:space="preserve">the supply and installation of cable single core (2.5mm2) </w:t>
            </w:r>
          </w:p>
          <w:p w14:paraId="1E5144F9" w14:textId="59AA484E" w:rsidR="000E05A5" w:rsidRPr="000E05A5" w:rsidRDefault="000E05A5" w:rsidP="006427F1">
            <w:pPr>
              <w:spacing w:line="276" w:lineRule="auto"/>
              <w:jc w:val="both"/>
            </w:pPr>
            <w:r w:rsidRPr="000E05A5">
              <w:t xml:space="preserve">The </w:t>
            </w:r>
            <w:r w:rsidR="001310D2" w:rsidRPr="001310D2">
              <w:rPr>
                <w:lang w:val="en-US"/>
              </w:rPr>
              <w:t xml:space="preserve">meter lenght </w:t>
            </w:r>
            <w:r w:rsidRPr="000E05A5">
              <w:t>at: ……………………………………………………...francs</w:t>
            </w:r>
          </w:p>
          <w:p w14:paraId="2ECFBB02" w14:textId="77777777" w:rsidR="000E05A5" w:rsidRPr="000E05A5" w:rsidRDefault="000E05A5" w:rsidP="006427F1">
            <w:pPr>
              <w:spacing w:line="276" w:lineRule="auto"/>
              <w:jc w:val="both"/>
            </w:pPr>
          </w:p>
        </w:tc>
        <w:tc>
          <w:tcPr>
            <w:tcW w:w="1028" w:type="dxa"/>
            <w:noWrap/>
            <w:hideMark/>
          </w:tcPr>
          <w:p w14:paraId="7245F831" w14:textId="476FB39C" w:rsidR="000E05A5" w:rsidRPr="000E05A5" w:rsidRDefault="001310D2" w:rsidP="006427F1">
            <w:pPr>
              <w:spacing w:line="276" w:lineRule="auto"/>
              <w:jc w:val="both"/>
            </w:pPr>
            <w:r w:rsidRPr="001310D2">
              <w:rPr>
                <w:lang w:val="en-US"/>
              </w:rPr>
              <w:lastRenderedPageBreak/>
              <w:t xml:space="preserve"> (ml)</w:t>
            </w:r>
          </w:p>
        </w:tc>
        <w:tc>
          <w:tcPr>
            <w:tcW w:w="983" w:type="dxa"/>
            <w:noWrap/>
          </w:tcPr>
          <w:p w14:paraId="014F600C" w14:textId="77777777" w:rsidR="000E05A5" w:rsidRPr="000E05A5" w:rsidRDefault="000E05A5" w:rsidP="006427F1">
            <w:pPr>
              <w:spacing w:line="276" w:lineRule="auto"/>
              <w:jc w:val="both"/>
            </w:pPr>
          </w:p>
        </w:tc>
      </w:tr>
      <w:tr w:rsidR="000E05A5" w:rsidRPr="000E05A5" w14:paraId="1AC403A2" w14:textId="77777777" w:rsidTr="007C2BB9">
        <w:trPr>
          <w:gridAfter w:val="1"/>
          <w:wAfter w:w="14" w:type="dxa"/>
          <w:trHeight w:val="300"/>
        </w:trPr>
        <w:tc>
          <w:tcPr>
            <w:tcW w:w="810" w:type="dxa"/>
            <w:gridSpan w:val="2"/>
            <w:noWrap/>
            <w:hideMark/>
          </w:tcPr>
          <w:p w14:paraId="5812DFB0" w14:textId="77777777" w:rsidR="000E05A5" w:rsidRPr="000E05A5" w:rsidRDefault="000E05A5" w:rsidP="006427F1">
            <w:pPr>
              <w:spacing w:line="276" w:lineRule="auto"/>
              <w:jc w:val="both"/>
            </w:pPr>
            <w:r w:rsidRPr="000E05A5">
              <w:lastRenderedPageBreak/>
              <w:t>9.14</w:t>
            </w:r>
          </w:p>
        </w:tc>
        <w:tc>
          <w:tcPr>
            <w:tcW w:w="6503" w:type="dxa"/>
            <w:gridSpan w:val="4"/>
            <w:hideMark/>
          </w:tcPr>
          <w:p w14:paraId="671C57AC" w14:textId="77777777" w:rsidR="000E05A5" w:rsidRPr="008A4631" w:rsidRDefault="000E05A5" w:rsidP="006427F1">
            <w:pPr>
              <w:spacing w:line="276" w:lineRule="auto"/>
              <w:jc w:val="both"/>
              <w:rPr>
                <w:lang w:val="en-US"/>
              </w:rPr>
            </w:pPr>
            <w:r w:rsidRPr="008A4631">
              <w:rPr>
                <w:lang w:val="en-US"/>
              </w:rPr>
              <w:t xml:space="preserve">Supply and installation of Fuse box (4ways). This price remunerates, under the general conditions provided for in the contract, the whole (Ens), the supply and creation of all connections. </w:t>
            </w:r>
          </w:p>
          <w:p w14:paraId="455C6189" w14:textId="77777777" w:rsidR="000E05A5" w:rsidRPr="000E05A5" w:rsidRDefault="000E05A5" w:rsidP="006427F1">
            <w:pPr>
              <w:spacing w:line="276" w:lineRule="auto"/>
              <w:jc w:val="both"/>
            </w:pPr>
            <w:r w:rsidRPr="000E05A5">
              <w:t>All at: ……………………………………………………...francs</w:t>
            </w:r>
          </w:p>
        </w:tc>
        <w:tc>
          <w:tcPr>
            <w:tcW w:w="1028" w:type="dxa"/>
            <w:noWrap/>
            <w:hideMark/>
          </w:tcPr>
          <w:p w14:paraId="0416AEDF" w14:textId="3498F2A5" w:rsidR="000E05A5" w:rsidRPr="000E05A5" w:rsidRDefault="001310D2" w:rsidP="006427F1">
            <w:pPr>
              <w:spacing w:line="276" w:lineRule="auto"/>
              <w:jc w:val="both"/>
            </w:pPr>
            <w:r>
              <w:t>ls</w:t>
            </w:r>
          </w:p>
        </w:tc>
        <w:tc>
          <w:tcPr>
            <w:tcW w:w="983" w:type="dxa"/>
            <w:noWrap/>
          </w:tcPr>
          <w:p w14:paraId="753F5C47" w14:textId="77777777" w:rsidR="000E05A5" w:rsidRPr="000E05A5" w:rsidRDefault="000E05A5" w:rsidP="006427F1">
            <w:pPr>
              <w:spacing w:line="276" w:lineRule="auto"/>
              <w:jc w:val="both"/>
            </w:pPr>
          </w:p>
        </w:tc>
      </w:tr>
      <w:tr w:rsidR="000E05A5" w:rsidRPr="000E05A5" w14:paraId="4ABE7EC5" w14:textId="77777777" w:rsidTr="007C2BB9">
        <w:trPr>
          <w:gridAfter w:val="1"/>
          <w:wAfter w:w="14" w:type="dxa"/>
          <w:trHeight w:val="300"/>
        </w:trPr>
        <w:tc>
          <w:tcPr>
            <w:tcW w:w="810" w:type="dxa"/>
            <w:gridSpan w:val="2"/>
            <w:noWrap/>
            <w:hideMark/>
          </w:tcPr>
          <w:p w14:paraId="6CCC30CB" w14:textId="77777777" w:rsidR="000E05A5" w:rsidRPr="000E05A5" w:rsidRDefault="000E05A5" w:rsidP="006427F1">
            <w:pPr>
              <w:spacing w:line="276" w:lineRule="auto"/>
              <w:jc w:val="both"/>
            </w:pPr>
            <w:r w:rsidRPr="000E05A5">
              <w:t>9.15</w:t>
            </w:r>
          </w:p>
        </w:tc>
        <w:tc>
          <w:tcPr>
            <w:tcW w:w="6503" w:type="dxa"/>
            <w:gridSpan w:val="4"/>
            <w:hideMark/>
          </w:tcPr>
          <w:p w14:paraId="7078DEDE" w14:textId="77777777" w:rsidR="000E05A5" w:rsidRPr="008A4631" w:rsidRDefault="000E05A5" w:rsidP="006427F1">
            <w:pPr>
              <w:spacing w:line="276" w:lineRule="auto"/>
              <w:jc w:val="both"/>
              <w:rPr>
                <w:lang w:val="en-US"/>
              </w:rPr>
            </w:pPr>
            <w:r w:rsidRPr="008A4631">
              <w:rPr>
                <w:lang w:val="en-US"/>
              </w:rPr>
              <w:t>Supply and installation of Line breaker (16Amp) including all constraints. This price remunerates, under the general conditions provided for in the contract, per unit (u) the supply and installation of Line breaker (16Amp)</w:t>
            </w:r>
          </w:p>
          <w:p w14:paraId="680AE60E" w14:textId="77777777" w:rsidR="000E05A5" w:rsidRPr="000E05A5" w:rsidRDefault="000E05A5" w:rsidP="006427F1">
            <w:pPr>
              <w:spacing w:line="276" w:lineRule="auto"/>
              <w:jc w:val="both"/>
            </w:pPr>
            <w:r w:rsidRPr="000E05A5">
              <w:t xml:space="preserve">The unit at: ……………………………………………………...francs </w:t>
            </w:r>
          </w:p>
        </w:tc>
        <w:tc>
          <w:tcPr>
            <w:tcW w:w="1028" w:type="dxa"/>
            <w:noWrap/>
            <w:hideMark/>
          </w:tcPr>
          <w:p w14:paraId="05288739" w14:textId="77777777" w:rsidR="000E05A5" w:rsidRPr="000E05A5" w:rsidRDefault="000E05A5" w:rsidP="006427F1">
            <w:pPr>
              <w:spacing w:line="276" w:lineRule="auto"/>
              <w:jc w:val="both"/>
            </w:pPr>
            <w:r w:rsidRPr="000E05A5">
              <w:t>u</w:t>
            </w:r>
          </w:p>
        </w:tc>
        <w:tc>
          <w:tcPr>
            <w:tcW w:w="983" w:type="dxa"/>
            <w:noWrap/>
          </w:tcPr>
          <w:p w14:paraId="7ED84AE7" w14:textId="77777777" w:rsidR="000E05A5" w:rsidRPr="000E05A5" w:rsidRDefault="000E05A5" w:rsidP="006427F1">
            <w:pPr>
              <w:spacing w:line="276" w:lineRule="auto"/>
              <w:jc w:val="both"/>
            </w:pPr>
          </w:p>
        </w:tc>
      </w:tr>
      <w:tr w:rsidR="000E05A5" w:rsidRPr="000E05A5" w14:paraId="25927B67" w14:textId="77777777" w:rsidTr="007C2BB9">
        <w:trPr>
          <w:gridAfter w:val="1"/>
          <w:wAfter w:w="14" w:type="dxa"/>
          <w:trHeight w:val="300"/>
        </w:trPr>
        <w:tc>
          <w:tcPr>
            <w:tcW w:w="810" w:type="dxa"/>
            <w:gridSpan w:val="2"/>
            <w:noWrap/>
            <w:hideMark/>
          </w:tcPr>
          <w:p w14:paraId="09123957" w14:textId="77777777" w:rsidR="000E05A5" w:rsidRPr="000E05A5" w:rsidRDefault="000E05A5" w:rsidP="006427F1">
            <w:pPr>
              <w:spacing w:line="276" w:lineRule="auto"/>
              <w:jc w:val="both"/>
            </w:pPr>
            <w:r w:rsidRPr="000E05A5">
              <w:t>9.16</w:t>
            </w:r>
          </w:p>
        </w:tc>
        <w:tc>
          <w:tcPr>
            <w:tcW w:w="6503" w:type="dxa"/>
            <w:gridSpan w:val="4"/>
            <w:hideMark/>
          </w:tcPr>
          <w:p w14:paraId="1B2E760E" w14:textId="77777777" w:rsidR="000E05A5" w:rsidRPr="008A4631" w:rsidRDefault="000E05A5" w:rsidP="006427F1">
            <w:pPr>
              <w:spacing w:line="276" w:lineRule="auto"/>
              <w:jc w:val="both"/>
              <w:rPr>
                <w:lang w:val="en-US"/>
              </w:rPr>
            </w:pPr>
            <w:r w:rsidRPr="008A4631">
              <w:rPr>
                <w:lang w:val="en-US"/>
              </w:rPr>
              <w:t>Supply and installation of Connectors (30Amp) including all constraints. This price remunerates, under the general conditions provided for in the contract, per unit (u) the supply and installation of Connectors (30Amp)</w:t>
            </w:r>
          </w:p>
          <w:p w14:paraId="6073BA72" w14:textId="77777777" w:rsidR="000E05A5" w:rsidRPr="000E05A5" w:rsidRDefault="000E05A5" w:rsidP="006427F1">
            <w:pPr>
              <w:spacing w:line="276" w:lineRule="auto"/>
              <w:jc w:val="both"/>
            </w:pPr>
            <w:r w:rsidRPr="000E05A5">
              <w:t xml:space="preserve">The unit at: ……………………………………………………...francs </w:t>
            </w:r>
          </w:p>
        </w:tc>
        <w:tc>
          <w:tcPr>
            <w:tcW w:w="1028" w:type="dxa"/>
            <w:noWrap/>
            <w:hideMark/>
          </w:tcPr>
          <w:p w14:paraId="52C48C91" w14:textId="77777777" w:rsidR="000E05A5" w:rsidRPr="000E05A5" w:rsidRDefault="000E05A5" w:rsidP="006427F1">
            <w:pPr>
              <w:spacing w:line="276" w:lineRule="auto"/>
              <w:jc w:val="both"/>
            </w:pPr>
            <w:r w:rsidRPr="000E05A5">
              <w:t>u</w:t>
            </w:r>
          </w:p>
        </w:tc>
        <w:tc>
          <w:tcPr>
            <w:tcW w:w="983" w:type="dxa"/>
            <w:noWrap/>
          </w:tcPr>
          <w:p w14:paraId="595178C1" w14:textId="77777777" w:rsidR="000E05A5" w:rsidRPr="000E05A5" w:rsidRDefault="000E05A5" w:rsidP="006427F1">
            <w:pPr>
              <w:spacing w:line="276" w:lineRule="auto"/>
              <w:jc w:val="both"/>
            </w:pPr>
          </w:p>
        </w:tc>
      </w:tr>
      <w:tr w:rsidR="000E05A5" w:rsidRPr="000E05A5" w14:paraId="743DA9E8" w14:textId="77777777" w:rsidTr="007C2BB9">
        <w:trPr>
          <w:gridAfter w:val="1"/>
          <w:wAfter w:w="14" w:type="dxa"/>
          <w:trHeight w:val="300"/>
        </w:trPr>
        <w:tc>
          <w:tcPr>
            <w:tcW w:w="810" w:type="dxa"/>
            <w:gridSpan w:val="2"/>
            <w:noWrap/>
            <w:hideMark/>
          </w:tcPr>
          <w:p w14:paraId="7F94D87C" w14:textId="77777777" w:rsidR="000E05A5" w:rsidRPr="000E05A5" w:rsidRDefault="000E05A5" w:rsidP="006427F1">
            <w:pPr>
              <w:spacing w:line="276" w:lineRule="auto"/>
              <w:jc w:val="both"/>
            </w:pPr>
            <w:r w:rsidRPr="000E05A5">
              <w:t>9.17</w:t>
            </w:r>
          </w:p>
        </w:tc>
        <w:tc>
          <w:tcPr>
            <w:tcW w:w="6503" w:type="dxa"/>
            <w:gridSpan w:val="4"/>
            <w:hideMark/>
          </w:tcPr>
          <w:p w14:paraId="0C42047C" w14:textId="77777777" w:rsidR="000E05A5" w:rsidRPr="008A4631" w:rsidRDefault="000E05A5" w:rsidP="006427F1">
            <w:pPr>
              <w:spacing w:line="276" w:lineRule="auto"/>
              <w:jc w:val="both"/>
              <w:rPr>
                <w:lang w:val="en-US"/>
              </w:rPr>
            </w:pPr>
            <w:r w:rsidRPr="008A4631">
              <w:rPr>
                <w:lang w:val="en-US"/>
              </w:rPr>
              <w:t xml:space="preserve">Supply and installation of Earth Rod (2m) and Earth Terminal including all constraints. This price remunerates, under the general conditions provided for in the contract, per unit (u) the supply and installation of Earth Rod (2m) and Earth Terminal The unit at: ……………………………………………………...francs </w:t>
            </w:r>
          </w:p>
        </w:tc>
        <w:tc>
          <w:tcPr>
            <w:tcW w:w="1028" w:type="dxa"/>
            <w:noWrap/>
            <w:hideMark/>
          </w:tcPr>
          <w:p w14:paraId="5BB2D134" w14:textId="77777777" w:rsidR="000E05A5" w:rsidRPr="000E05A5" w:rsidRDefault="000E05A5" w:rsidP="006427F1">
            <w:pPr>
              <w:spacing w:line="276" w:lineRule="auto"/>
              <w:jc w:val="both"/>
            </w:pPr>
            <w:r w:rsidRPr="000E05A5">
              <w:t>pkts</w:t>
            </w:r>
          </w:p>
        </w:tc>
        <w:tc>
          <w:tcPr>
            <w:tcW w:w="983" w:type="dxa"/>
            <w:noWrap/>
          </w:tcPr>
          <w:p w14:paraId="76108EA8" w14:textId="77777777" w:rsidR="000E05A5" w:rsidRPr="000E05A5" w:rsidRDefault="000E05A5" w:rsidP="006427F1">
            <w:pPr>
              <w:spacing w:line="276" w:lineRule="auto"/>
              <w:jc w:val="both"/>
            </w:pPr>
          </w:p>
        </w:tc>
      </w:tr>
      <w:tr w:rsidR="000E05A5" w:rsidRPr="000E05A5" w14:paraId="25E3DE82" w14:textId="77777777" w:rsidTr="007C2BB9">
        <w:trPr>
          <w:gridAfter w:val="1"/>
          <w:wAfter w:w="14" w:type="dxa"/>
          <w:trHeight w:val="300"/>
        </w:trPr>
        <w:tc>
          <w:tcPr>
            <w:tcW w:w="810" w:type="dxa"/>
            <w:gridSpan w:val="2"/>
            <w:noWrap/>
            <w:hideMark/>
          </w:tcPr>
          <w:p w14:paraId="7CAC1241" w14:textId="77777777" w:rsidR="000E05A5" w:rsidRPr="000E05A5" w:rsidRDefault="000E05A5" w:rsidP="006427F1">
            <w:pPr>
              <w:spacing w:line="276" w:lineRule="auto"/>
              <w:jc w:val="both"/>
            </w:pPr>
            <w:r w:rsidRPr="000E05A5">
              <w:t> </w:t>
            </w:r>
          </w:p>
        </w:tc>
        <w:tc>
          <w:tcPr>
            <w:tcW w:w="6503" w:type="dxa"/>
            <w:gridSpan w:val="4"/>
            <w:hideMark/>
          </w:tcPr>
          <w:p w14:paraId="704533E2" w14:textId="77777777" w:rsidR="000E05A5" w:rsidRPr="000E05A5" w:rsidRDefault="000E05A5" w:rsidP="006427F1">
            <w:pPr>
              <w:spacing w:line="276" w:lineRule="auto"/>
              <w:jc w:val="both"/>
            </w:pPr>
            <w:r w:rsidRPr="000E05A5">
              <w:t>SUB TOTAL LOT 900</w:t>
            </w:r>
          </w:p>
        </w:tc>
        <w:tc>
          <w:tcPr>
            <w:tcW w:w="1028" w:type="dxa"/>
            <w:noWrap/>
            <w:hideMark/>
          </w:tcPr>
          <w:p w14:paraId="29E45113" w14:textId="77777777" w:rsidR="000E05A5" w:rsidRPr="000E05A5" w:rsidRDefault="000E05A5" w:rsidP="006427F1">
            <w:pPr>
              <w:spacing w:line="276" w:lineRule="auto"/>
              <w:jc w:val="both"/>
            </w:pPr>
            <w:r w:rsidRPr="000E05A5">
              <w:t>u</w:t>
            </w:r>
          </w:p>
        </w:tc>
        <w:tc>
          <w:tcPr>
            <w:tcW w:w="983" w:type="dxa"/>
            <w:noWrap/>
          </w:tcPr>
          <w:p w14:paraId="37071600" w14:textId="77777777" w:rsidR="000E05A5" w:rsidRPr="000E05A5" w:rsidRDefault="000E05A5" w:rsidP="006427F1">
            <w:pPr>
              <w:spacing w:line="276" w:lineRule="auto"/>
              <w:jc w:val="both"/>
            </w:pPr>
          </w:p>
        </w:tc>
      </w:tr>
      <w:tr w:rsidR="000E05A5" w:rsidRPr="000E05A5" w14:paraId="3A7BEDB9" w14:textId="77777777" w:rsidTr="007C2BB9">
        <w:trPr>
          <w:gridAfter w:val="1"/>
          <w:wAfter w:w="14" w:type="dxa"/>
          <w:trHeight w:val="300"/>
        </w:trPr>
        <w:tc>
          <w:tcPr>
            <w:tcW w:w="810" w:type="dxa"/>
            <w:gridSpan w:val="2"/>
            <w:noWrap/>
            <w:hideMark/>
          </w:tcPr>
          <w:p w14:paraId="31DBF945" w14:textId="77777777" w:rsidR="000E05A5" w:rsidRPr="000E05A5" w:rsidRDefault="000E05A5" w:rsidP="006427F1">
            <w:pPr>
              <w:spacing w:line="276" w:lineRule="auto"/>
              <w:jc w:val="both"/>
            </w:pPr>
            <w:r w:rsidRPr="000E05A5">
              <w:t> </w:t>
            </w:r>
          </w:p>
        </w:tc>
        <w:tc>
          <w:tcPr>
            <w:tcW w:w="6503" w:type="dxa"/>
            <w:gridSpan w:val="4"/>
            <w:noWrap/>
            <w:hideMark/>
          </w:tcPr>
          <w:p w14:paraId="5EF68FF3" w14:textId="77777777" w:rsidR="000E05A5" w:rsidRPr="008A4631" w:rsidRDefault="000E05A5" w:rsidP="006427F1">
            <w:pPr>
              <w:spacing w:line="276" w:lineRule="auto"/>
              <w:jc w:val="both"/>
              <w:rPr>
                <w:lang w:val="en-US"/>
              </w:rPr>
            </w:pPr>
            <w:r w:rsidRPr="008A4631">
              <w:rPr>
                <w:lang w:val="en-US"/>
              </w:rPr>
              <w:t>LOT 1000: PLUMBING AND SANITARY INSTALLATIONS</w:t>
            </w:r>
          </w:p>
        </w:tc>
        <w:tc>
          <w:tcPr>
            <w:tcW w:w="1028" w:type="dxa"/>
            <w:noWrap/>
            <w:hideMark/>
          </w:tcPr>
          <w:p w14:paraId="33FD4CD9" w14:textId="77777777" w:rsidR="000E05A5" w:rsidRPr="008A4631" w:rsidRDefault="000E05A5" w:rsidP="006427F1">
            <w:pPr>
              <w:spacing w:line="276" w:lineRule="auto"/>
              <w:jc w:val="both"/>
              <w:rPr>
                <w:lang w:val="en-US"/>
              </w:rPr>
            </w:pPr>
            <w:r w:rsidRPr="008A4631">
              <w:rPr>
                <w:lang w:val="en-US"/>
              </w:rPr>
              <w:t> </w:t>
            </w:r>
          </w:p>
        </w:tc>
        <w:tc>
          <w:tcPr>
            <w:tcW w:w="983" w:type="dxa"/>
            <w:noWrap/>
          </w:tcPr>
          <w:p w14:paraId="1779E612" w14:textId="77777777" w:rsidR="000E05A5" w:rsidRPr="008A4631" w:rsidRDefault="000E05A5" w:rsidP="006427F1">
            <w:pPr>
              <w:spacing w:line="276" w:lineRule="auto"/>
              <w:jc w:val="both"/>
              <w:rPr>
                <w:lang w:val="en-US"/>
              </w:rPr>
            </w:pPr>
          </w:p>
        </w:tc>
      </w:tr>
      <w:tr w:rsidR="000E05A5" w:rsidRPr="000E05A5" w14:paraId="2679D892" w14:textId="77777777" w:rsidTr="007C2BB9">
        <w:trPr>
          <w:gridAfter w:val="1"/>
          <w:wAfter w:w="14" w:type="dxa"/>
          <w:trHeight w:val="480"/>
        </w:trPr>
        <w:tc>
          <w:tcPr>
            <w:tcW w:w="810" w:type="dxa"/>
            <w:gridSpan w:val="2"/>
            <w:noWrap/>
            <w:hideMark/>
          </w:tcPr>
          <w:p w14:paraId="3F5B99FD" w14:textId="77777777" w:rsidR="000E05A5" w:rsidRPr="000E05A5" w:rsidRDefault="000E05A5" w:rsidP="006427F1">
            <w:pPr>
              <w:spacing w:line="276" w:lineRule="auto"/>
              <w:jc w:val="both"/>
            </w:pPr>
            <w:r w:rsidRPr="000E05A5">
              <w:t>10.1</w:t>
            </w:r>
          </w:p>
        </w:tc>
        <w:tc>
          <w:tcPr>
            <w:tcW w:w="6503" w:type="dxa"/>
            <w:gridSpan w:val="4"/>
            <w:hideMark/>
          </w:tcPr>
          <w:p w14:paraId="382F5933" w14:textId="77777777" w:rsidR="000E05A5" w:rsidRPr="000E05A5" w:rsidRDefault="000E05A5" w:rsidP="006427F1">
            <w:pPr>
              <w:spacing w:line="276" w:lineRule="auto"/>
              <w:jc w:val="both"/>
            </w:pPr>
            <w:r w:rsidRPr="008A4631">
              <w:rPr>
                <w:lang w:val="en-US"/>
              </w:rPr>
              <w:t xml:space="preserve">Supply and installation of visible piping for the evacuation of black water and waste water hidden with a false ceiling and a downpipe including all constraints This price remunerates, under the general conditions provided for in the contract for the whole (ens), the supply and installation of wastewater and black water evacuation piping. </w:t>
            </w:r>
            <w:r w:rsidRPr="000E05A5">
              <w:t>The linear meter at: …………………………………………………...francs</w:t>
            </w:r>
          </w:p>
        </w:tc>
        <w:tc>
          <w:tcPr>
            <w:tcW w:w="1028" w:type="dxa"/>
            <w:noWrap/>
            <w:hideMark/>
          </w:tcPr>
          <w:p w14:paraId="0B7DCEA6" w14:textId="77777777" w:rsidR="000E05A5" w:rsidRPr="000E05A5" w:rsidRDefault="000E05A5" w:rsidP="006427F1">
            <w:pPr>
              <w:spacing w:line="276" w:lineRule="auto"/>
              <w:jc w:val="both"/>
            </w:pPr>
            <w:r w:rsidRPr="000E05A5">
              <w:t> </w:t>
            </w:r>
          </w:p>
        </w:tc>
        <w:tc>
          <w:tcPr>
            <w:tcW w:w="983" w:type="dxa"/>
            <w:noWrap/>
          </w:tcPr>
          <w:p w14:paraId="746D76F7" w14:textId="77777777" w:rsidR="000E05A5" w:rsidRPr="000E05A5" w:rsidRDefault="000E05A5" w:rsidP="006427F1">
            <w:pPr>
              <w:spacing w:line="276" w:lineRule="auto"/>
              <w:jc w:val="both"/>
            </w:pPr>
          </w:p>
        </w:tc>
      </w:tr>
      <w:tr w:rsidR="000E05A5" w:rsidRPr="000E05A5" w14:paraId="1D641A30" w14:textId="77777777" w:rsidTr="007C2BB9">
        <w:trPr>
          <w:gridAfter w:val="1"/>
          <w:wAfter w:w="14" w:type="dxa"/>
          <w:trHeight w:val="300"/>
        </w:trPr>
        <w:tc>
          <w:tcPr>
            <w:tcW w:w="810" w:type="dxa"/>
            <w:gridSpan w:val="2"/>
            <w:noWrap/>
            <w:hideMark/>
          </w:tcPr>
          <w:p w14:paraId="2B760FD0" w14:textId="77777777" w:rsidR="000E05A5" w:rsidRPr="000E05A5" w:rsidRDefault="000E05A5" w:rsidP="006427F1">
            <w:pPr>
              <w:spacing w:line="276" w:lineRule="auto"/>
              <w:jc w:val="both"/>
            </w:pPr>
            <w:r w:rsidRPr="000E05A5">
              <w:t>10.2</w:t>
            </w:r>
          </w:p>
        </w:tc>
        <w:tc>
          <w:tcPr>
            <w:tcW w:w="6503" w:type="dxa"/>
            <w:gridSpan w:val="4"/>
            <w:noWrap/>
            <w:hideMark/>
          </w:tcPr>
          <w:p w14:paraId="6B496FEF" w14:textId="77777777" w:rsidR="000E05A5" w:rsidRPr="008A4631" w:rsidRDefault="000E05A5" w:rsidP="006427F1">
            <w:pPr>
              <w:spacing w:line="276" w:lineRule="auto"/>
              <w:jc w:val="both"/>
              <w:rPr>
                <w:lang w:val="en-US"/>
              </w:rPr>
            </w:pPr>
            <w:r w:rsidRPr="008A4631">
              <w:rPr>
                <w:lang w:val="en-US"/>
              </w:rPr>
              <w:t xml:space="preserve">Supply and installation of exposed supply piping including all constraints </w:t>
            </w:r>
          </w:p>
          <w:p w14:paraId="7B5807B3" w14:textId="77777777" w:rsidR="000E05A5" w:rsidRPr="008A4631" w:rsidRDefault="000E05A5" w:rsidP="006427F1">
            <w:pPr>
              <w:spacing w:line="276" w:lineRule="auto"/>
              <w:jc w:val="both"/>
              <w:rPr>
                <w:lang w:val="en-US"/>
              </w:rPr>
            </w:pPr>
            <w:r w:rsidRPr="008A4631">
              <w:rPr>
                <w:lang w:val="en-US"/>
              </w:rPr>
              <w:t xml:space="preserve">This price remunerates in the general conditions provided for in the contract per linear meter (ml), the supply and installation of the </w:t>
            </w:r>
          </w:p>
          <w:p w14:paraId="7B2C632C" w14:textId="77777777" w:rsidR="000E05A5" w:rsidRPr="008A4631" w:rsidRDefault="000E05A5" w:rsidP="006427F1">
            <w:pPr>
              <w:spacing w:line="276" w:lineRule="auto"/>
              <w:jc w:val="both"/>
              <w:rPr>
                <w:lang w:val="en-US"/>
              </w:rPr>
            </w:pPr>
            <w:r w:rsidRPr="008A4631">
              <w:rPr>
                <w:lang w:val="en-US"/>
              </w:rPr>
              <w:t xml:space="preserve">supply piping </w:t>
            </w:r>
          </w:p>
          <w:p w14:paraId="70E586A4" w14:textId="77777777" w:rsidR="000E05A5" w:rsidRPr="008A4631" w:rsidRDefault="000E05A5" w:rsidP="006427F1">
            <w:pPr>
              <w:spacing w:line="276" w:lineRule="auto"/>
              <w:jc w:val="both"/>
              <w:rPr>
                <w:lang w:val="en-US"/>
              </w:rPr>
            </w:pPr>
            <w:r w:rsidRPr="008A4631">
              <w:rPr>
                <w:lang w:val="en-US"/>
              </w:rPr>
              <w:t>The linear meter at: ……………………………………...francs</w:t>
            </w:r>
          </w:p>
        </w:tc>
        <w:tc>
          <w:tcPr>
            <w:tcW w:w="1028" w:type="dxa"/>
            <w:noWrap/>
            <w:hideMark/>
          </w:tcPr>
          <w:p w14:paraId="306B44EE" w14:textId="77777777" w:rsidR="000E05A5" w:rsidRPr="000E05A5" w:rsidRDefault="000E05A5" w:rsidP="006427F1">
            <w:pPr>
              <w:spacing w:line="276" w:lineRule="auto"/>
              <w:jc w:val="both"/>
            </w:pPr>
            <w:r w:rsidRPr="000E05A5">
              <w:t>sum</w:t>
            </w:r>
          </w:p>
        </w:tc>
        <w:tc>
          <w:tcPr>
            <w:tcW w:w="983" w:type="dxa"/>
            <w:noWrap/>
          </w:tcPr>
          <w:p w14:paraId="1E4021F9" w14:textId="77777777" w:rsidR="000E05A5" w:rsidRPr="000E05A5" w:rsidRDefault="000E05A5" w:rsidP="006427F1">
            <w:pPr>
              <w:spacing w:line="276" w:lineRule="auto"/>
              <w:jc w:val="both"/>
            </w:pPr>
          </w:p>
        </w:tc>
      </w:tr>
      <w:tr w:rsidR="000E05A5" w:rsidRPr="000E05A5" w14:paraId="115DDD97" w14:textId="77777777" w:rsidTr="007C2BB9">
        <w:trPr>
          <w:gridAfter w:val="1"/>
          <w:wAfter w:w="14" w:type="dxa"/>
          <w:trHeight w:val="300"/>
        </w:trPr>
        <w:tc>
          <w:tcPr>
            <w:tcW w:w="810" w:type="dxa"/>
            <w:gridSpan w:val="2"/>
            <w:noWrap/>
            <w:hideMark/>
          </w:tcPr>
          <w:p w14:paraId="244D56EA" w14:textId="77777777" w:rsidR="000E05A5" w:rsidRPr="000E05A5" w:rsidRDefault="000E05A5" w:rsidP="006427F1">
            <w:pPr>
              <w:spacing w:line="276" w:lineRule="auto"/>
              <w:jc w:val="both"/>
            </w:pPr>
            <w:r w:rsidRPr="000E05A5">
              <w:lastRenderedPageBreak/>
              <w:t>10.3</w:t>
            </w:r>
          </w:p>
        </w:tc>
        <w:tc>
          <w:tcPr>
            <w:tcW w:w="6503" w:type="dxa"/>
            <w:gridSpan w:val="4"/>
            <w:noWrap/>
            <w:hideMark/>
          </w:tcPr>
          <w:p w14:paraId="460C20AE" w14:textId="77777777" w:rsidR="000E05A5" w:rsidRPr="008A4631" w:rsidRDefault="000E05A5" w:rsidP="006427F1">
            <w:pPr>
              <w:spacing w:line="276" w:lineRule="auto"/>
              <w:jc w:val="both"/>
              <w:rPr>
                <w:lang w:val="en-US"/>
              </w:rPr>
            </w:pPr>
            <w:r w:rsidRPr="008A4631">
              <w:rPr>
                <w:lang w:val="en-US"/>
              </w:rPr>
              <w:t xml:space="preserve">Supply and installation of visible piping for the evacuation of black water and waste water hidden with a false ceiling and a downpipe including all constraints </w:t>
            </w:r>
          </w:p>
          <w:p w14:paraId="5A4E8C99" w14:textId="77777777" w:rsidR="000E05A5" w:rsidRPr="008A4631" w:rsidRDefault="000E05A5" w:rsidP="006427F1">
            <w:pPr>
              <w:spacing w:line="276" w:lineRule="auto"/>
              <w:jc w:val="both"/>
              <w:rPr>
                <w:lang w:val="en-US"/>
              </w:rPr>
            </w:pPr>
            <w:r w:rsidRPr="008A4631">
              <w:rPr>
                <w:lang w:val="en-US"/>
              </w:rPr>
              <w:t xml:space="preserve">This price remunerates, under the general conditions provided for in </w:t>
            </w:r>
          </w:p>
          <w:p w14:paraId="1274BE2C" w14:textId="77777777" w:rsidR="000E05A5" w:rsidRPr="008A4631" w:rsidRDefault="000E05A5" w:rsidP="006427F1">
            <w:pPr>
              <w:spacing w:line="276" w:lineRule="auto"/>
              <w:jc w:val="both"/>
              <w:rPr>
                <w:lang w:val="en-US"/>
              </w:rPr>
            </w:pPr>
            <w:proofErr w:type="gramStart"/>
            <w:r w:rsidRPr="008A4631">
              <w:rPr>
                <w:lang w:val="en-US"/>
              </w:rPr>
              <w:t>the</w:t>
            </w:r>
            <w:proofErr w:type="gramEnd"/>
            <w:r w:rsidRPr="008A4631">
              <w:rPr>
                <w:lang w:val="en-US"/>
              </w:rPr>
              <w:t xml:space="preserve"> contract for the whole (ens), the supply and installation of wastewater and black water evacuation piping.</w:t>
            </w:r>
          </w:p>
          <w:p w14:paraId="23B069BD" w14:textId="77777777" w:rsidR="000E05A5" w:rsidRPr="008A4631" w:rsidRDefault="000E05A5" w:rsidP="006427F1">
            <w:pPr>
              <w:spacing w:line="276" w:lineRule="auto"/>
              <w:jc w:val="both"/>
              <w:rPr>
                <w:lang w:val="en-US"/>
              </w:rPr>
            </w:pPr>
            <w:r w:rsidRPr="008A4631">
              <w:rPr>
                <w:lang w:val="en-US"/>
              </w:rPr>
              <w:t xml:space="preserve">The linear meter at: </w:t>
            </w:r>
          </w:p>
          <w:p w14:paraId="41D543A3" w14:textId="77777777" w:rsidR="000E05A5" w:rsidRPr="008A4631" w:rsidRDefault="000E05A5" w:rsidP="006427F1">
            <w:pPr>
              <w:spacing w:line="276" w:lineRule="auto"/>
              <w:jc w:val="both"/>
              <w:rPr>
                <w:lang w:val="en-US"/>
              </w:rPr>
            </w:pPr>
            <w:r w:rsidRPr="008A4631">
              <w:rPr>
                <w:lang w:val="en-US"/>
              </w:rPr>
              <w:t>…………………………………………………...francs</w:t>
            </w:r>
          </w:p>
        </w:tc>
        <w:tc>
          <w:tcPr>
            <w:tcW w:w="1028" w:type="dxa"/>
            <w:noWrap/>
            <w:hideMark/>
          </w:tcPr>
          <w:p w14:paraId="2D90A519" w14:textId="77777777" w:rsidR="000E05A5" w:rsidRPr="000E05A5" w:rsidRDefault="000E05A5" w:rsidP="006427F1">
            <w:pPr>
              <w:spacing w:line="276" w:lineRule="auto"/>
              <w:jc w:val="both"/>
            </w:pPr>
            <w:r w:rsidRPr="000E05A5">
              <w:t>U</w:t>
            </w:r>
          </w:p>
        </w:tc>
        <w:tc>
          <w:tcPr>
            <w:tcW w:w="983" w:type="dxa"/>
            <w:noWrap/>
          </w:tcPr>
          <w:p w14:paraId="211A849A" w14:textId="77777777" w:rsidR="000E05A5" w:rsidRPr="000E05A5" w:rsidRDefault="000E05A5" w:rsidP="006427F1">
            <w:pPr>
              <w:spacing w:line="276" w:lineRule="auto"/>
              <w:jc w:val="both"/>
            </w:pPr>
          </w:p>
        </w:tc>
      </w:tr>
      <w:tr w:rsidR="000E05A5" w:rsidRPr="000E05A5" w14:paraId="6962E633" w14:textId="77777777" w:rsidTr="007C2BB9">
        <w:trPr>
          <w:gridAfter w:val="1"/>
          <w:wAfter w:w="14" w:type="dxa"/>
          <w:trHeight w:val="300"/>
        </w:trPr>
        <w:tc>
          <w:tcPr>
            <w:tcW w:w="810" w:type="dxa"/>
            <w:gridSpan w:val="2"/>
            <w:noWrap/>
            <w:hideMark/>
          </w:tcPr>
          <w:p w14:paraId="590AB4EF" w14:textId="77777777" w:rsidR="000E05A5" w:rsidRPr="000E05A5" w:rsidRDefault="000E05A5" w:rsidP="006427F1">
            <w:pPr>
              <w:spacing w:line="276" w:lineRule="auto"/>
              <w:jc w:val="both"/>
            </w:pPr>
            <w:r w:rsidRPr="000E05A5">
              <w:t>10.4</w:t>
            </w:r>
          </w:p>
        </w:tc>
        <w:tc>
          <w:tcPr>
            <w:tcW w:w="6503" w:type="dxa"/>
            <w:gridSpan w:val="4"/>
            <w:noWrap/>
            <w:hideMark/>
          </w:tcPr>
          <w:p w14:paraId="0ACC0ED1" w14:textId="77777777" w:rsidR="000E05A5" w:rsidRPr="008A4631" w:rsidRDefault="000E05A5" w:rsidP="006427F1">
            <w:pPr>
              <w:spacing w:line="276" w:lineRule="auto"/>
              <w:jc w:val="both"/>
              <w:rPr>
                <w:lang w:val="en-US"/>
              </w:rPr>
            </w:pPr>
            <w:r w:rsidRPr="008A4631">
              <w:rPr>
                <w:lang w:val="en-US"/>
              </w:rPr>
              <w:t xml:space="preserve">Supply and installation of floor toilets including all constraints </w:t>
            </w:r>
          </w:p>
          <w:p w14:paraId="5161212C"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floor toilets.</w:t>
            </w:r>
          </w:p>
          <w:p w14:paraId="16426622" w14:textId="77777777" w:rsidR="000E05A5" w:rsidRPr="000E05A5" w:rsidRDefault="000E05A5" w:rsidP="006427F1">
            <w:pPr>
              <w:spacing w:line="276" w:lineRule="auto"/>
              <w:jc w:val="both"/>
            </w:pPr>
            <w:r w:rsidRPr="000E05A5">
              <w:t>The unit at: ………………………………………………...francs</w:t>
            </w:r>
          </w:p>
        </w:tc>
        <w:tc>
          <w:tcPr>
            <w:tcW w:w="1028" w:type="dxa"/>
            <w:noWrap/>
            <w:hideMark/>
          </w:tcPr>
          <w:p w14:paraId="0C54F554" w14:textId="77777777" w:rsidR="000E05A5" w:rsidRPr="000E05A5" w:rsidRDefault="000E05A5" w:rsidP="006427F1">
            <w:pPr>
              <w:spacing w:line="276" w:lineRule="auto"/>
              <w:jc w:val="both"/>
            </w:pPr>
            <w:r w:rsidRPr="000E05A5">
              <w:t>U</w:t>
            </w:r>
          </w:p>
        </w:tc>
        <w:tc>
          <w:tcPr>
            <w:tcW w:w="983" w:type="dxa"/>
            <w:noWrap/>
          </w:tcPr>
          <w:p w14:paraId="32545C3A" w14:textId="77777777" w:rsidR="000E05A5" w:rsidRPr="000E05A5" w:rsidRDefault="000E05A5" w:rsidP="006427F1">
            <w:pPr>
              <w:spacing w:line="276" w:lineRule="auto"/>
              <w:jc w:val="both"/>
            </w:pPr>
          </w:p>
        </w:tc>
      </w:tr>
      <w:tr w:rsidR="000E05A5" w:rsidRPr="000E05A5" w14:paraId="6C18B3AA" w14:textId="77777777" w:rsidTr="007C2BB9">
        <w:trPr>
          <w:gridAfter w:val="1"/>
          <w:wAfter w:w="14" w:type="dxa"/>
          <w:trHeight w:val="300"/>
        </w:trPr>
        <w:tc>
          <w:tcPr>
            <w:tcW w:w="810" w:type="dxa"/>
            <w:gridSpan w:val="2"/>
            <w:noWrap/>
            <w:hideMark/>
          </w:tcPr>
          <w:p w14:paraId="12261729" w14:textId="77777777" w:rsidR="000E05A5" w:rsidRPr="000E05A5" w:rsidRDefault="000E05A5" w:rsidP="006427F1">
            <w:pPr>
              <w:spacing w:line="276" w:lineRule="auto"/>
              <w:jc w:val="both"/>
            </w:pPr>
            <w:r w:rsidRPr="000E05A5">
              <w:t>10.5</w:t>
            </w:r>
          </w:p>
        </w:tc>
        <w:tc>
          <w:tcPr>
            <w:tcW w:w="6503" w:type="dxa"/>
            <w:gridSpan w:val="4"/>
            <w:noWrap/>
            <w:hideMark/>
          </w:tcPr>
          <w:p w14:paraId="5A533132" w14:textId="77777777" w:rsidR="000E05A5" w:rsidRPr="008A4631" w:rsidRDefault="000E05A5" w:rsidP="006427F1">
            <w:pPr>
              <w:spacing w:line="276" w:lineRule="auto"/>
              <w:jc w:val="both"/>
              <w:rPr>
                <w:lang w:val="en-US"/>
              </w:rPr>
            </w:pPr>
            <w:r w:rsidRPr="008A4631">
              <w:rPr>
                <w:lang w:val="en-US"/>
              </w:rPr>
              <w:t xml:space="preserve">Supply and installation Sink with console including all constraints </w:t>
            </w:r>
          </w:p>
          <w:p w14:paraId="449338EF"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sinks with console</w:t>
            </w:r>
          </w:p>
          <w:p w14:paraId="5EFC06A2" w14:textId="77777777" w:rsidR="000E05A5" w:rsidRPr="000E05A5" w:rsidRDefault="000E05A5" w:rsidP="006427F1">
            <w:pPr>
              <w:spacing w:line="276" w:lineRule="auto"/>
              <w:jc w:val="both"/>
            </w:pPr>
            <w:r w:rsidRPr="000E05A5">
              <w:t>The unit at: ………………………………………………...francs</w:t>
            </w:r>
          </w:p>
        </w:tc>
        <w:tc>
          <w:tcPr>
            <w:tcW w:w="1028" w:type="dxa"/>
            <w:noWrap/>
            <w:hideMark/>
          </w:tcPr>
          <w:p w14:paraId="05975E94" w14:textId="77777777" w:rsidR="000E05A5" w:rsidRPr="000E05A5" w:rsidRDefault="000E05A5" w:rsidP="006427F1">
            <w:pPr>
              <w:spacing w:line="276" w:lineRule="auto"/>
              <w:jc w:val="both"/>
            </w:pPr>
            <w:r w:rsidRPr="000E05A5">
              <w:t> </w:t>
            </w:r>
          </w:p>
        </w:tc>
        <w:tc>
          <w:tcPr>
            <w:tcW w:w="983" w:type="dxa"/>
            <w:noWrap/>
          </w:tcPr>
          <w:p w14:paraId="1B14128F" w14:textId="77777777" w:rsidR="000E05A5" w:rsidRPr="000E05A5" w:rsidRDefault="000E05A5" w:rsidP="006427F1">
            <w:pPr>
              <w:spacing w:line="276" w:lineRule="auto"/>
              <w:jc w:val="both"/>
            </w:pPr>
          </w:p>
        </w:tc>
      </w:tr>
      <w:tr w:rsidR="000E05A5" w:rsidRPr="000E05A5" w14:paraId="0174C20A" w14:textId="77777777" w:rsidTr="007C2BB9">
        <w:trPr>
          <w:gridAfter w:val="1"/>
          <w:wAfter w:w="14" w:type="dxa"/>
          <w:trHeight w:val="720"/>
        </w:trPr>
        <w:tc>
          <w:tcPr>
            <w:tcW w:w="810" w:type="dxa"/>
            <w:gridSpan w:val="2"/>
            <w:noWrap/>
            <w:hideMark/>
          </w:tcPr>
          <w:p w14:paraId="0AB1780C" w14:textId="77777777" w:rsidR="000E05A5" w:rsidRPr="000E05A5" w:rsidRDefault="000E05A5" w:rsidP="006427F1">
            <w:pPr>
              <w:spacing w:line="276" w:lineRule="auto"/>
              <w:jc w:val="both"/>
            </w:pPr>
            <w:r w:rsidRPr="000E05A5">
              <w:t>10.6</w:t>
            </w:r>
          </w:p>
        </w:tc>
        <w:tc>
          <w:tcPr>
            <w:tcW w:w="6503" w:type="dxa"/>
            <w:gridSpan w:val="4"/>
            <w:hideMark/>
          </w:tcPr>
          <w:p w14:paraId="55571E6E" w14:textId="77777777" w:rsidR="000E05A5" w:rsidRPr="008A4631" w:rsidRDefault="000E05A5" w:rsidP="006427F1">
            <w:pPr>
              <w:spacing w:line="276" w:lineRule="auto"/>
              <w:jc w:val="both"/>
              <w:rPr>
                <w:lang w:val="en-US"/>
              </w:rPr>
            </w:pPr>
            <w:r w:rsidRPr="008A4631">
              <w:rPr>
                <w:lang w:val="en-US"/>
              </w:rPr>
              <w:t xml:space="preserve">Supply and installation Shower with console including all constraints </w:t>
            </w:r>
          </w:p>
          <w:p w14:paraId="0A373309"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Shower with console</w:t>
            </w:r>
          </w:p>
          <w:p w14:paraId="02ADA848" w14:textId="77777777" w:rsidR="000E05A5" w:rsidRPr="000E05A5" w:rsidRDefault="000E05A5" w:rsidP="006427F1">
            <w:pPr>
              <w:spacing w:line="276" w:lineRule="auto"/>
              <w:jc w:val="both"/>
            </w:pPr>
            <w:r w:rsidRPr="000E05A5">
              <w:t>The unit at: ………………………………………………...francs</w:t>
            </w:r>
          </w:p>
          <w:p w14:paraId="5B1D749F" w14:textId="77777777" w:rsidR="000E05A5" w:rsidRPr="000E05A5" w:rsidRDefault="000E05A5" w:rsidP="006427F1">
            <w:pPr>
              <w:spacing w:line="276" w:lineRule="auto"/>
              <w:jc w:val="both"/>
            </w:pPr>
          </w:p>
        </w:tc>
        <w:tc>
          <w:tcPr>
            <w:tcW w:w="1028" w:type="dxa"/>
            <w:noWrap/>
            <w:hideMark/>
          </w:tcPr>
          <w:p w14:paraId="140FE6E3" w14:textId="77777777" w:rsidR="000E05A5" w:rsidRPr="000E05A5" w:rsidRDefault="000E05A5" w:rsidP="006427F1">
            <w:pPr>
              <w:spacing w:line="276" w:lineRule="auto"/>
              <w:jc w:val="both"/>
            </w:pPr>
            <w:r w:rsidRPr="000E05A5">
              <w:t>U</w:t>
            </w:r>
          </w:p>
        </w:tc>
        <w:tc>
          <w:tcPr>
            <w:tcW w:w="983" w:type="dxa"/>
            <w:noWrap/>
          </w:tcPr>
          <w:p w14:paraId="411944E4" w14:textId="77777777" w:rsidR="000E05A5" w:rsidRPr="000E05A5" w:rsidRDefault="000E05A5" w:rsidP="006427F1">
            <w:pPr>
              <w:spacing w:line="276" w:lineRule="auto"/>
              <w:jc w:val="both"/>
            </w:pPr>
          </w:p>
        </w:tc>
      </w:tr>
      <w:tr w:rsidR="000E05A5" w:rsidRPr="000E05A5" w14:paraId="1DDD0E2E" w14:textId="77777777" w:rsidTr="007C2BB9">
        <w:trPr>
          <w:gridAfter w:val="1"/>
          <w:wAfter w:w="14" w:type="dxa"/>
          <w:trHeight w:val="300"/>
        </w:trPr>
        <w:tc>
          <w:tcPr>
            <w:tcW w:w="810" w:type="dxa"/>
            <w:gridSpan w:val="2"/>
            <w:noWrap/>
            <w:hideMark/>
          </w:tcPr>
          <w:p w14:paraId="774499A0" w14:textId="77777777" w:rsidR="000E05A5" w:rsidRPr="000E05A5" w:rsidRDefault="000E05A5" w:rsidP="006427F1">
            <w:pPr>
              <w:spacing w:line="276" w:lineRule="auto"/>
              <w:jc w:val="both"/>
            </w:pPr>
            <w:r w:rsidRPr="000E05A5">
              <w:t>10.7</w:t>
            </w:r>
          </w:p>
        </w:tc>
        <w:tc>
          <w:tcPr>
            <w:tcW w:w="6503" w:type="dxa"/>
            <w:gridSpan w:val="4"/>
            <w:noWrap/>
            <w:hideMark/>
          </w:tcPr>
          <w:p w14:paraId="1DC67E79" w14:textId="77777777" w:rsidR="000E05A5" w:rsidRPr="008A4631" w:rsidRDefault="000E05A5" w:rsidP="006427F1">
            <w:pPr>
              <w:spacing w:line="276" w:lineRule="auto"/>
              <w:jc w:val="both"/>
              <w:rPr>
                <w:lang w:val="en-US"/>
              </w:rPr>
            </w:pPr>
            <w:r w:rsidRPr="008A4631">
              <w:rPr>
                <w:lang w:val="en-US"/>
              </w:rPr>
              <w:t xml:space="preserve">Supply and installation pipe borne water taps with console including all constraints </w:t>
            </w:r>
          </w:p>
          <w:p w14:paraId="62EEA3D3"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pipe borne water taps with console</w:t>
            </w:r>
          </w:p>
          <w:p w14:paraId="780FB482" w14:textId="77777777" w:rsidR="000E05A5" w:rsidRPr="000E05A5" w:rsidRDefault="000E05A5" w:rsidP="006427F1">
            <w:pPr>
              <w:spacing w:line="276" w:lineRule="auto"/>
              <w:jc w:val="both"/>
            </w:pPr>
            <w:r w:rsidRPr="000E05A5">
              <w:t>The unit at: ………………………………………………...francs</w:t>
            </w:r>
          </w:p>
          <w:p w14:paraId="0D8CDDC9" w14:textId="77777777" w:rsidR="000E05A5" w:rsidRPr="000E05A5" w:rsidRDefault="000E05A5" w:rsidP="006427F1">
            <w:pPr>
              <w:spacing w:line="276" w:lineRule="auto"/>
              <w:jc w:val="both"/>
            </w:pPr>
          </w:p>
        </w:tc>
        <w:tc>
          <w:tcPr>
            <w:tcW w:w="1028" w:type="dxa"/>
            <w:noWrap/>
            <w:hideMark/>
          </w:tcPr>
          <w:p w14:paraId="7025138D" w14:textId="77777777" w:rsidR="000E05A5" w:rsidRPr="000E05A5" w:rsidRDefault="000E05A5" w:rsidP="006427F1">
            <w:pPr>
              <w:spacing w:line="276" w:lineRule="auto"/>
              <w:jc w:val="both"/>
            </w:pPr>
            <w:r w:rsidRPr="000E05A5">
              <w:t>U</w:t>
            </w:r>
          </w:p>
        </w:tc>
        <w:tc>
          <w:tcPr>
            <w:tcW w:w="983" w:type="dxa"/>
            <w:noWrap/>
          </w:tcPr>
          <w:p w14:paraId="596BF684" w14:textId="77777777" w:rsidR="000E05A5" w:rsidRPr="000E05A5" w:rsidRDefault="000E05A5" w:rsidP="006427F1">
            <w:pPr>
              <w:spacing w:line="276" w:lineRule="auto"/>
              <w:jc w:val="both"/>
            </w:pPr>
          </w:p>
        </w:tc>
      </w:tr>
      <w:tr w:rsidR="000E05A5" w:rsidRPr="000E05A5" w14:paraId="761A5B46" w14:textId="77777777" w:rsidTr="007C2BB9">
        <w:trPr>
          <w:gridAfter w:val="1"/>
          <w:wAfter w:w="14" w:type="dxa"/>
          <w:trHeight w:val="300"/>
        </w:trPr>
        <w:tc>
          <w:tcPr>
            <w:tcW w:w="810" w:type="dxa"/>
            <w:gridSpan w:val="2"/>
            <w:noWrap/>
            <w:hideMark/>
          </w:tcPr>
          <w:p w14:paraId="4475C796" w14:textId="77777777" w:rsidR="000E05A5" w:rsidRPr="000E05A5" w:rsidRDefault="000E05A5" w:rsidP="006427F1">
            <w:pPr>
              <w:spacing w:line="276" w:lineRule="auto"/>
              <w:jc w:val="both"/>
            </w:pPr>
            <w:r w:rsidRPr="000E05A5">
              <w:t>10.8</w:t>
            </w:r>
          </w:p>
        </w:tc>
        <w:tc>
          <w:tcPr>
            <w:tcW w:w="6503" w:type="dxa"/>
            <w:gridSpan w:val="4"/>
            <w:noWrap/>
            <w:hideMark/>
          </w:tcPr>
          <w:p w14:paraId="7576AD44" w14:textId="77777777" w:rsidR="000E05A5" w:rsidRPr="008A4631" w:rsidRDefault="000E05A5" w:rsidP="006427F1">
            <w:pPr>
              <w:spacing w:line="276" w:lineRule="auto"/>
              <w:jc w:val="both"/>
              <w:rPr>
                <w:lang w:val="en-US"/>
              </w:rPr>
            </w:pPr>
            <w:r w:rsidRPr="008A4631">
              <w:rPr>
                <w:lang w:val="en-US"/>
              </w:rPr>
              <w:t xml:space="preserve">Supply and installation floor drains including all constraints </w:t>
            </w:r>
          </w:p>
          <w:p w14:paraId="64E1F97F"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floor drains with console</w:t>
            </w:r>
          </w:p>
          <w:p w14:paraId="4C2D5746" w14:textId="77777777" w:rsidR="000E05A5" w:rsidRPr="000E05A5" w:rsidRDefault="000E05A5" w:rsidP="006427F1">
            <w:pPr>
              <w:spacing w:line="276" w:lineRule="auto"/>
              <w:jc w:val="both"/>
            </w:pPr>
            <w:r w:rsidRPr="000E05A5">
              <w:t>The unit at: ………………………………………………...francs</w:t>
            </w:r>
          </w:p>
          <w:p w14:paraId="027A05FB" w14:textId="77777777" w:rsidR="000E05A5" w:rsidRPr="000E05A5" w:rsidRDefault="000E05A5" w:rsidP="006427F1">
            <w:pPr>
              <w:spacing w:line="276" w:lineRule="auto"/>
              <w:jc w:val="both"/>
            </w:pPr>
          </w:p>
        </w:tc>
        <w:tc>
          <w:tcPr>
            <w:tcW w:w="1028" w:type="dxa"/>
            <w:noWrap/>
            <w:hideMark/>
          </w:tcPr>
          <w:p w14:paraId="1E4410BA" w14:textId="77777777" w:rsidR="000E05A5" w:rsidRPr="000E05A5" w:rsidRDefault="000E05A5" w:rsidP="006427F1">
            <w:pPr>
              <w:spacing w:line="276" w:lineRule="auto"/>
              <w:jc w:val="both"/>
            </w:pPr>
            <w:r w:rsidRPr="000E05A5">
              <w:t>u</w:t>
            </w:r>
          </w:p>
        </w:tc>
        <w:tc>
          <w:tcPr>
            <w:tcW w:w="983" w:type="dxa"/>
            <w:noWrap/>
          </w:tcPr>
          <w:p w14:paraId="34427F4C" w14:textId="77777777" w:rsidR="000E05A5" w:rsidRPr="000E05A5" w:rsidRDefault="000E05A5" w:rsidP="006427F1">
            <w:pPr>
              <w:spacing w:line="276" w:lineRule="auto"/>
              <w:jc w:val="both"/>
            </w:pPr>
          </w:p>
        </w:tc>
      </w:tr>
      <w:tr w:rsidR="000E05A5" w:rsidRPr="000E05A5" w14:paraId="1D6E87C3" w14:textId="77777777" w:rsidTr="007C2BB9">
        <w:trPr>
          <w:gridAfter w:val="1"/>
          <w:wAfter w:w="14" w:type="dxa"/>
          <w:trHeight w:val="300"/>
        </w:trPr>
        <w:tc>
          <w:tcPr>
            <w:tcW w:w="810" w:type="dxa"/>
            <w:gridSpan w:val="2"/>
            <w:noWrap/>
            <w:hideMark/>
          </w:tcPr>
          <w:p w14:paraId="6C2C965F" w14:textId="77777777" w:rsidR="000E05A5" w:rsidRPr="000E05A5" w:rsidRDefault="000E05A5" w:rsidP="006427F1">
            <w:pPr>
              <w:spacing w:line="276" w:lineRule="auto"/>
              <w:jc w:val="both"/>
            </w:pPr>
            <w:r w:rsidRPr="000E05A5">
              <w:lastRenderedPageBreak/>
              <w:t>10.9</w:t>
            </w:r>
          </w:p>
        </w:tc>
        <w:tc>
          <w:tcPr>
            <w:tcW w:w="6503" w:type="dxa"/>
            <w:gridSpan w:val="4"/>
            <w:noWrap/>
            <w:hideMark/>
          </w:tcPr>
          <w:p w14:paraId="0591A3CA" w14:textId="77777777" w:rsidR="000E05A5" w:rsidRPr="008A4631" w:rsidRDefault="000E05A5" w:rsidP="006427F1">
            <w:pPr>
              <w:spacing w:line="276" w:lineRule="auto"/>
              <w:jc w:val="both"/>
              <w:rPr>
                <w:lang w:val="en-US"/>
              </w:rPr>
            </w:pPr>
            <w:r w:rsidRPr="008A4631">
              <w:rPr>
                <w:lang w:val="en-US"/>
              </w:rPr>
              <w:t xml:space="preserve">Supply and installation towel holder with console including all constraints </w:t>
            </w:r>
          </w:p>
          <w:p w14:paraId="3F4537CD"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towel holder with console</w:t>
            </w:r>
          </w:p>
          <w:p w14:paraId="5D7A8EE2" w14:textId="77777777" w:rsidR="000E05A5" w:rsidRPr="000E05A5" w:rsidRDefault="000E05A5" w:rsidP="006427F1">
            <w:pPr>
              <w:spacing w:line="276" w:lineRule="auto"/>
              <w:jc w:val="both"/>
            </w:pPr>
            <w:r w:rsidRPr="000E05A5">
              <w:t>The unit at: ………………………………………………...francs</w:t>
            </w:r>
          </w:p>
          <w:p w14:paraId="41C86505" w14:textId="77777777" w:rsidR="000E05A5" w:rsidRPr="000E05A5" w:rsidRDefault="000E05A5" w:rsidP="006427F1">
            <w:pPr>
              <w:spacing w:line="276" w:lineRule="auto"/>
              <w:jc w:val="both"/>
            </w:pPr>
          </w:p>
        </w:tc>
        <w:tc>
          <w:tcPr>
            <w:tcW w:w="1028" w:type="dxa"/>
            <w:noWrap/>
            <w:hideMark/>
          </w:tcPr>
          <w:p w14:paraId="3FD84064" w14:textId="77777777" w:rsidR="000E05A5" w:rsidRPr="000E05A5" w:rsidRDefault="000E05A5" w:rsidP="006427F1">
            <w:pPr>
              <w:spacing w:line="276" w:lineRule="auto"/>
              <w:jc w:val="both"/>
            </w:pPr>
            <w:r w:rsidRPr="000E05A5">
              <w:t>U</w:t>
            </w:r>
          </w:p>
        </w:tc>
        <w:tc>
          <w:tcPr>
            <w:tcW w:w="983" w:type="dxa"/>
            <w:noWrap/>
          </w:tcPr>
          <w:p w14:paraId="662B126B" w14:textId="77777777" w:rsidR="000E05A5" w:rsidRPr="000E05A5" w:rsidRDefault="000E05A5" w:rsidP="006427F1">
            <w:pPr>
              <w:spacing w:line="276" w:lineRule="auto"/>
              <w:jc w:val="both"/>
            </w:pPr>
          </w:p>
        </w:tc>
      </w:tr>
      <w:tr w:rsidR="000E05A5" w:rsidRPr="000E05A5" w14:paraId="3AC329CB" w14:textId="77777777" w:rsidTr="007C2BB9">
        <w:trPr>
          <w:gridAfter w:val="1"/>
          <w:wAfter w:w="14" w:type="dxa"/>
          <w:trHeight w:val="300"/>
        </w:trPr>
        <w:tc>
          <w:tcPr>
            <w:tcW w:w="810" w:type="dxa"/>
            <w:gridSpan w:val="2"/>
            <w:noWrap/>
            <w:hideMark/>
          </w:tcPr>
          <w:p w14:paraId="345B051A" w14:textId="77777777" w:rsidR="000E05A5" w:rsidRPr="000E05A5" w:rsidRDefault="000E05A5" w:rsidP="006427F1">
            <w:pPr>
              <w:spacing w:line="276" w:lineRule="auto"/>
              <w:jc w:val="both"/>
            </w:pPr>
            <w:r w:rsidRPr="000E05A5">
              <w:t>10.1</w:t>
            </w:r>
          </w:p>
        </w:tc>
        <w:tc>
          <w:tcPr>
            <w:tcW w:w="6503" w:type="dxa"/>
            <w:gridSpan w:val="4"/>
            <w:noWrap/>
            <w:hideMark/>
          </w:tcPr>
          <w:p w14:paraId="22DF984E" w14:textId="77777777" w:rsidR="000E05A5" w:rsidRPr="008A4631" w:rsidRDefault="000E05A5" w:rsidP="006427F1">
            <w:pPr>
              <w:spacing w:line="276" w:lineRule="auto"/>
              <w:jc w:val="both"/>
              <w:rPr>
                <w:lang w:val="en-US"/>
              </w:rPr>
            </w:pPr>
            <w:r w:rsidRPr="008A4631">
              <w:rPr>
                <w:lang w:val="en-US"/>
              </w:rPr>
              <w:t xml:space="preserve">Supply and installation Toilet roll holder with console including all constraints </w:t>
            </w:r>
          </w:p>
          <w:p w14:paraId="76E2A45A"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Toilet roll holder with console</w:t>
            </w:r>
          </w:p>
          <w:p w14:paraId="6FC7FD7D" w14:textId="77777777" w:rsidR="000E05A5" w:rsidRPr="000E05A5" w:rsidRDefault="000E05A5" w:rsidP="006427F1">
            <w:pPr>
              <w:spacing w:line="276" w:lineRule="auto"/>
              <w:jc w:val="both"/>
            </w:pPr>
            <w:r w:rsidRPr="000E05A5">
              <w:t>The unit at: ………………………………………………...francs</w:t>
            </w:r>
          </w:p>
          <w:p w14:paraId="66549AB8" w14:textId="77777777" w:rsidR="000E05A5" w:rsidRPr="000E05A5" w:rsidRDefault="000E05A5" w:rsidP="006427F1">
            <w:pPr>
              <w:spacing w:line="276" w:lineRule="auto"/>
              <w:jc w:val="both"/>
            </w:pPr>
          </w:p>
        </w:tc>
        <w:tc>
          <w:tcPr>
            <w:tcW w:w="1028" w:type="dxa"/>
            <w:noWrap/>
            <w:hideMark/>
          </w:tcPr>
          <w:p w14:paraId="56C07DDA" w14:textId="77777777" w:rsidR="000E05A5" w:rsidRPr="000E05A5" w:rsidRDefault="000E05A5" w:rsidP="006427F1">
            <w:pPr>
              <w:spacing w:line="276" w:lineRule="auto"/>
              <w:jc w:val="both"/>
            </w:pPr>
            <w:r w:rsidRPr="000E05A5">
              <w:t>u</w:t>
            </w:r>
          </w:p>
        </w:tc>
        <w:tc>
          <w:tcPr>
            <w:tcW w:w="983" w:type="dxa"/>
            <w:noWrap/>
          </w:tcPr>
          <w:p w14:paraId="31A8FB73" w14:textId="77777777" w:rsidR="000E05A5" w:rsidRPr="000E05A5" w:rsidRDefault="000E05A5" w:rsidP="006427F1">
            <w:pPr>
              <w:spacing w:line="276" w:lineRule="auto"/>
              <w:jc w:val="both"/>
            </w:pPr>
          </w:p>
        </w:tc>
      </w:tr>
      <w:tr w:rsidR="000E05A5" w:rsidRPr="000E05A5" w14:paraId="58292314" w14:textId="77777777" w:rsidTr="007C2BB9">
        <w:trPr>
          <w:gridAfter w:val="1"/>
          <w:wAfter w:w="14" w:type="dxa"/>
          <w:trHeight w:val="300"/>
        </w:trPr>
        <w:tc>
          <w:tcPr>
            <w:tcW w:w="810" w:type="dxa"/>
            <w:gridSpan w:val="2"/>
            <w:noWrap/>
            <w:hideMark/>
          </w:tcPr>
          <w:p w14:paraId="6C27215E" w14:textId="77777777" w:rsidR="000E05A5" w:rsidRPr="000E05A5" w:rsidRDefault="000E05A5" w:rsidP="006427F1">
            <w:pPr>
              <w:spacing w:line="276" w:lineRule="auto"/>
              <w:jc w:val="both"/>
            </w:pPr>
            <w:r w:rsidRPr="000E05A5">
              <w:t>10.11</w:t>
            </w:r>
          </w:p>
        </w:tc>
        <w:tc>
          <w:tcPr>
            <w:tcW w:w="6503" w:type="dxa"/>
            <w:gridSpan w:val="4"/>
            <w:noWrap/>
            <w:hideMark/>
          </w:tcPr>
          <w:p w14:paraId="3437FE12" w14:textId="77777777" w:rsidR="000E05A5" w:rsidRPr="008A4631" w:rsidRDefault="000E05A5" w:rsidP="006427F1">
            <w:pPr>
              <w:spacing w:line="276" w:lineRule="auto"/>
              <w:jc w:val="both"/>
              <w:rPr>
                <w:lang w:val="en-US"/>
              </w:rPr>
            </w:pPr>
            <w:r w:rsidRPr="008A4631">
              <w:rPr>
                <w:lang w:val="en-US"/>
              </w:rPr>
              <w:t xml:space="preserve">Supply and installation Toilet mirror with console including all constraints </w:t>
            </w:r>
          </w:p>
          <w:p w14:paraId="631ADA2B"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Toilet mirror holder with console</w:t>
            </w:r>
          </w:p>
          <w:p w14:paraId="18309777" w14:textId="77777777" w:rsidR="000E05A5" w:rsidRPr="000E05A5" w:rsidRDefault="000E05A5" w:rsidP="006427F1">
            <w:pPr>
              <w:spacing w:line="276" w:lineRule="auto"/>
              <w:jc w:val="both"/>
            </w:pPr>
            <w:r w:rsidRPr="000E05A5">
              <w:t>The unit at: ………………………………………………...francs</w:t>
            </w:r>
          </w:p>
          <w:p w14:paraId="1B2F5CAA" w14:textId="77777777" w:rsidR="000E05A5" w:rsidRPr="000E05A5" w:rsidRDefault="000E05A5" w:rsidP="006427F1">
            <w:pPr>
              <w:spacing w:line="276" w:lineRule="auto"/>
              <w:jc w:val="both"/>
            </w:pPr>
          </w:p>
        </w:tc>
        <w:tc>
          <w:tcPr>
            <w:tcW w:w="1028" w:type="dxa"/>
            <w:noWrap/>
            <w:hideMark/>
          </w:tcPr>
          <w:p w14:paraId="0302B496" w14:textId="77777777" w:rsidR="000E05A5" w:rsidRPr="000E05A5" w:rsidRDefault="000E05A5" w:rsidP="006427F1">
            <w:pPr>
              <w:spacing w:line="276" w:lineRule="auto"/>
              <w:jc w:val="both"/>
            </w:pPr>
            <w:r w:rsidRPr="000E05A5">
              <w:t>U</w:t>
            </w:r>
          </w:p>
        </w:tc>
        <w:tc>
          <w:tcPr>
            <w:tcW w:w="983" w:type="dxa"/>
            <w:noWrap/>
          </w:tcPr>
          <w:p w14:paraId="19D69544" w14:textId="77777777" w:rsidR="000E05A5" w:rsidRPr="000E05A5" w:rsidRDefault="000E05A5" w:rsidP="006427F1">
            <w:pPr>
              <w:spacing w:line="276" w:lineRule="auto"/>
              <w:jc w:val="both"/>
            </w:pPr>
          </w:p>
        </w:tc>
      </w:tr>
      <w:tr w:rsidR="000E05A5" w:rsidRPr="000E05A5" w14:paraId="4198E1C0" w14:textId="77777777" w:rsidTr="007C2BB9">
        <w:trPr>
          <w:gridAfter w:val="1"/>
          <w:wAfter w:w="14" w:type="dxa"/>
          <w:trHeight w:val="300"/>
        </w:trPr>
        <w:tc>
          <w:tcPr>
            <w:tcW w:w="810" w:type="dxa"/>
            <w:gridSpan w:val="2"/>
            <w:noWrap/>
            <w:hideMark/>
          </w:tcPr>
          <w:p w14:paraId="3D338AC9" w14:textId="77777777" w:rsidR="000E05A5" w:rsidRPr="000E05A5" w:rsidRDefault="000E05A5" w:rsidP="006427F1">
            <w:pPr>
              <w:spacing w:line="276" w:lineRule="auto"/>
              <w:jc w:val="both"/>
            </w:pPr>
            <w:r w:rsidRPr="000E05A5">
              <w:t>10.12</w:t>
            </w:r>
          </w:p>
        </w:tc>
        <w:tc>
          <w:tcPr>
            <w:tcW w:w="6503" w:type="dxa"/>
            <w:gridSpan w:val="4"/>
            <w:noWrap/>
            <w:hideMark/>
          </w:tcPr>
          <w:p w14:paraId="7D6016A9" w14:textId="77777777" w:rsidR="000E05A5" w:rsidRPr="008A4631" w:rsidRDefault="000E05A5" w:rsidP="006427F1">
            <w:pPr>
              <w:spacing w:line="276" w:lineRule="auto"/>
              <w:jc w:val="both"/>
              <w:rPr>
                <w:lang w:val="en-US"/>
              </w:rPr>
            </w:pPr>
            <w:r w:rsidRPr="008A4631">
              <w:rPr>
                <w:lang w:val="en-US"/>
              </w:rPr>
              <w:t xml:space="preserve">Supply and installation laundry platform with console including all constraints </w:t>
            </w:r>
          </w:p>
          <w:p w14:paraId="6A5242D5"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laundry platform with console</w:t>
            </w:r>
          </w:p>
          <w:p w14:paraId="70DAE5E1" w14:textId="77777777" w:rsidR="000E05A5" w:rsidRPr="000E05A5" w:rsidRDefault="000E05A5" w:rsidP="006427F1">
            <w:pPr>
              <w:spacing w:line="276" w:lineRule="auto"/>
              <w:jc w:val="both"/>
            </w:pPr>
            <w:r w:rsidRPr="000E05A5">
              <w:t>The unit at: ………………………………………………...francs</w:t>
            </w:r>
          </w:p>
          <w:p w14:paraId="18B1D649" w14:textId="77777777" w:rsidR="000E05A5" w:rsidRPr="000E05A5" w:rsidRDefault="000E05A5" w:rsidP="006427F1">
            <w:pPr>
              <w:spacing w:line="276" w:lineRule="auto"/>
              <w:jc w:val="both"/>
            </w:pPr>
          </w:p>
        </w:tc>
        <w:tc>
          <w:tcPr>
            <w:tcW w:w="1028" w:type="dxa"/>
            <w:noWrap/>
            <w:hideMark/>
          </w:tcPr>
          <w:p w14:paraId="79767792" w14:textId="77777777" w:rsidR="000E05A5" w:rsidRPr="000E05A5" w:rsidRDefault="000E05A5" w:rsidP="006427F1">
            <w:pPr>
              <w:spacing w:line="276" w:lineRule="auto"/>
              <w:jc w:val="both"/>
            </w:pPr>
            <w:r w:rsidRPr="000E05A5">
              <w:t>u</w:t>
            </w:r>
          </w:p>
        </w:tc>
        <w:tc>
          <w:tcPr>
            <w:tcW w:w="983" w:type="dxa"/>
            <w:noWrap/>
          </w:tcPr>
          <w:p w14:paraId="50D62010" w14:textId="77777777" w:rsidR="000E05A5" w:rsidRPr="000E05A5" w:rsidRDefault="000E05A5" w:rsidP="006427F1">
            <w:pPr>
              <w:spacing w:line="276" w:lineRule="auto"/>
              <w:jc w:val="both"/>
            </w:pPr>
          </w:p>
        </w:tc>
      </w:tr>
      <w:tr w:rsidR="000E05A5" w:rsidRPr="000E05A5" w14:paraId="501C76CA" w14:textId="77777777" w:rsidTr="007C2BB9">
        <w:trPr>
          <w:gridAfter w:val="1"/>
          <w:wAfter w:w="14" w:type="dxa"/>
          <w:trHeight w:val="300"/>
        </w:trPr>
        <w:tc>
          <w:tcPr>
            <w:tcW w:w="810" w:type="dxa"/>
            <w:gridSpan w:val="2"/>
            <w:noWrap/>
            <w:hideMark/>
          </w:tcPr>
          <w:p w14:paraId="211957B9" w14:textId="77777777" w:rsidR="000E05A5" w:rsidRPr="000E05A5" w:rsidRDefault="000E05A5" w:rsidP="006427F1">
            <w:pPr>
              <w:spacing w:line="276" w:lineRule="auto"/>
              <w:jc w:val="both"/>
            </w:pPr>
            <w:r w:rsidRPr="000E05A5">
              <w:t>10.13</w:t>
            </w:r>
          </w:p>
        </w:tc>
        <w:tc>
          <w:tcPr>
            <w:tcW w:w="6503" w:type="dxa"/>
            <w:gridSpan w:val="4"/>
            <w:noWrap/>
            <w:hideMark/>
          </w:tcPr>
          <w:p w14:paraId="644706EE" w14:textId="77777777" w:rsidR="000E05A5" w:rsidRPr="008A4631" w:rsidRDefault="000E05A5" w:rsidP="006427F1">
            <w:pPr>
              <w:spacing w:line="276" w:lineRule="auto"/>
              <w:jc w:val="both"/>
              <w:rPr>
                <w:lang w:val="en-US"/>
              </w:rPr>
            </w:pPr>
            <w:r w:rsidRPr="008A4631">
              <w:rPr>
                <w:lang w:val="en-US"/>
              </w:rPr>
              <w:t xml:space="preserve">Supply and installation soap dish with console including all constraints </w:t>
            </w:r>
          </w:p>
          <w:p w14:paraId="13E1D78B" w14:textId="77777777" w:rsidR="000E05A5" w:rsidRPr="008A4631" w:rsidRDefault="000E05A5" w:rsidP="006427F1">
            <w:pPr>
              <w:spacing w:line="276" w:lineRule="auto"/>
              <w:jc w:val="both"/>
              <w:rPr>
                <w:lang w:val="en-US"/>
              </w:rPr>
            </w:pPr>
            <w:r w:rsidRPr="008A4631">
              <w:rPr>
                <w:lang w:val="en-US"/>
              </w:rPr>
              <w:t>This price remunerates in the general conditions provided for in the contract, per unit (U), the supply and installation of soap dish with console</w:t>
            </w:r>
          </w:p>
          <w:p w14:paraId="5A16A55E" w14:textId="77777777" w:rsidR="000E05A5" w:rsidRPr="000E05A5" w:rsidRDefault="000E05A5" w:rsidP="006427F1">
            <w:pPr>
              <w:spacing w:line="276" w:lineRule="auto"/>
              <w:jc w:val="both"/>
            </w:pPr>
            <w:r w:rsidRPr="000E05A5">
              <w:t>The unit at: ………………………………………………...francs</w:t>
            </w:r>
          </w:p>
          <w:p w14:paraId="31D2F7FE" w14:textId="77777777" w:rsidR="000E05A5" w:rsidRPr="000E05A5" w:rsidRDefault="000E05A5" w:rsidP="006427F1">
            <w:pPr>
              <w:spacing w:line="276" w:lineRule="auto"/>
              <w:jc w:val="both"/>
            </w:pPr>
          </w:p>
        </w:tc>
        <w:tc>
          <w:tcPr>
            <w:tcW w:w="1028" w:type="dxa"/>
            <w:noWrap/>
            <w:hideMark/>
          </w:tcPr>
          <w:p w14:paraId="058093E2" w14:textId="77777777" w:rsidR="000E05A5" w:rsidRPr="000E05A5" w:rsidRDefault="000E05A5" w:rsidP="006427F1">
            <w:pPr>
              <w:spacing w:line="276" w:lineRule="auto"/>
              <w:jc w:val="both"/>
            </w:pPr>
            <w:r w:rsidRPr="000E05A5">
              <w:t>U</w:t>
            </w:r>
          </w:p>
        </w:tc>
        <w:tc>
          <w:tcPr>
            <w:tcW w:w="983" w:type="dxa"/>
            <w:noWrap/>
          </w:tcPr>
          <w:p w14:paraId="30B5F8F4" w14:textId="77777777" w:rsidR="000E05A5" w:rsidRPr="000E05A5" w:rsidRDefault="000E05A5" w:rsidP="006427F1">
            <w:pPr>
              <w:spacing w:line="276" w:lineRule="auto"/>
              <w:jc w:val="both"/>
            </w:pPr>
          </w:p>
        </w:tc>
      </w:tr>
      <w:tr w:rsidR="000E05A5" w:rsidRPr="000E05A5" w14:paraId="3222B95D" w14:textId="77777777" w:rsidTr="007C2BB9">
        <w:trPr>
          <w:gridAfter w:val="1"/>
          <w:wAfter w:w="14" w:type="dxa"/>
          <w:trHeight w:val="300"/>
        </w:trPr>
        <w:tc>
          <w:tcPr>
            <w:tcW w:w="810" w:type="dxa"/>
            <w:gridSpan w:val="2"/>
            <w:noWrap/>
            <w:hideMark/>
          </w:tcPr>
          <w:p w14:paraId="6F060E87" w14:textId="77777777" w:rsidR="000E05A5" w:rsidRPr="000E05A5" w:rsidRDefault="000E05A5" w:rsidP="006427F1">
            <w:pPr>
              <w:spacing w:line="276" w:lineRule="auto"/>
              <w:jc w:val="both"/>
            </w:pPr>
            <w:r w:rsidRPr="000E05A5">
              <w:t> </w:t>
            </w:r>
          </w:p>
        </w:tc>
        <w:tc>
          <w:tcPr>
            <w:tcW w:w="6503" w:type="dxa"/>
            <w:gridSpan w:val="4"/>
            <w:noWrap/>
            <w:hideMark/>
          </w:tcPr>
          <w:p w14:paraId="56684781" w14:textId="77777777" w:rsidR="000E05A5" w:rsidRPr="000E05A5" w:rsidRDefault="000E05A5" w:rsidP="006427F1">
            <w:pPr>
              <w:spacing w:line="276" w:lineRule="auto"/>
              <w:jc w:val="both"/>
            </w:pPr>
            <w:r w:rsidRPr="000E05A5">
              <w:t>Sub Total Lot No 1000</w:t>
            </w:r>
          </w:p>
        </w:tc>
        <w:tc>
          <w:tcPr>
            <w:tcW w:w="1028" w:type="dxa"/>
            <w:noWrap/>
            <w:hideMark/>
          </w:tcPr>
          <w:p w14:paraId="798C0071" w14:textId="77777777" w:rsidR="000E05A5" w:rsidRPr="000E05A5" w:rsidRDefault="000E05A5" w:rsidP="006427F1">
            <w:pPr>
              <w:spacing w:line="276" w:lineRule="auto"/>
              <w:jc w:val="both"/>
            </w:pPr>
            <w:r w:rsidRPr="000E05A5">
              <w:t>U</w:t>
            </w:r>
          </w:p>
        </w:tc>
        <w:tc>
          <w:tcPr>
            <w:tcW w:w="983" w:type="dxa"/>
            <w:noWrap/>
          </w:tcPr>
          <w:p w14:paraId="0AF9F46D" w14:textId="77777777" w:rsidR="000E05A5" w:rsidRPr="000E05A5" w:rsidRDefault="000E05A5" w:rsidP="006427F1">
            <w:pPr>
              <w:spacing w:line="276" w:lineRule="auto"/>
              <w:jc w:val="both"/>
            </w:pPr>
          </w:p>
        </w:tc>
      </w:tr>
      <w:tr w:rsidR="000E05A5" w:rsidRPr="000E05A5" w14:paraId="04464A04" w14:textId="77777777" w:rsidTr="007C2BB9">
        <w:trPr>
          <w:gridAfter w:val="1"/>
          <w:wAfter w:w="14" w:type="dxa"/>
          <w:trHeight w:val="300"/>
        </w:trPr>
        <w:tc>
          <w:tcPr>
            <w:tcW w:w="810" w:type="dxa"/>
            <w:gridSpan w:val="2"/>
            <w:noWrap/>
            <w:hideMark/>
          </w:tcPr>
          <w:p w14:paraId="792DEE5D" w14:textId="77777777" w:rsidR="000E05A5" w:rsidRPr="000E05A5" w:rsidRDefault="000E05A5" w:rsidP="006427F1">
            <w:pPr>
              <w:spacing w:line="276" w:lineRule="auto"/>
              <w:jc w:val="both"/>
            </w:pPr>
            <w:r w:rsidRPr="000E05A5">
              <w:t> </w:t>
            </w:r>
          </w:p>
        </w:tc>
        <w:tc>
          <w:tcPr>
            <w:tcW w:w="6503" w:type="dxa"/>
            <w:gridSpan w:val="4"/>
            <w:noWrap/>
            <w:hideMark/>
          </w:tcPr>
          <w:p w14:paraId="721E4DDC" w14:textId="77777777" w:rsidR="000E05A5" w:rsidRPr="000E05A5" w:rsidRDefault="000E05A5" w:rsidP="006427F1">
            <w:pPr>
              <w:spacing w:line="276" w:lineRule="auto"/>
              <w:jc w:val="both"/>
            </w:pPr>
            <w:r w:rsidRPr="000E05A5">
              <w:t>LOT 1100</w:t>
            </w:r>
            <w:proofErr w:type="gramStart"/>
            <w:r w:rsidRPr="000E05A5">
              <w:t>:  DRAINAGE</w:t>
            </w:r>
            <w:proofErr w:type="gramEnd"/>
            <w:r w:rsidRPr="000E05A5">
              <w:t xml:space="preserve"> (VRD)</w:t>
            </w:r>
          </w:p>
        </w:tc>
        <w:tc>
          <w:tcPr>
            <w:tcW w:w="1028" w:type="dxa"/>
            <w:noWrap/>
            <w:hideMark/>
          </w:tcPr>
          <w:p w14:paraId="0F9DD64E" w14:textId="77777777" w:rsidR="000E05A5" w:rsidRPr="000E05A5" w:rsidRDefault="000E05A5" w:rsidP="006427F1">
            <w:pPr>
              <w:spacing w:line="276" w:lineRule="auto"/>
              <w:jc w:val="both"/>
            </w:pPr>
            <w:r w:rsidRPr="000E05A5">
              <w:t> </w:t>
            </w:r>
          </w:p>
        </w:tc>
        <w:tc>
          <w:tcPr>
            <w:tcW w:w="983" w:type="dxa"/>
            <w:noWrap/>
          </w:tcPr>
          <w:p w14:paraId="353318AC" w14:textId="77777777" w:rsidR="000E05A5" w:rsidRPr="000E05A5" w:rsidRDefault="000E05A5" w:rsidP="006427F1">
            <w:pPr>
              <w:spacing w:line="276" w:lineRule="auto"/>
              <w:jc w:val="both"/>
            </w:pPr>
          </w:p>
        </w:tc>
      </w:tr>
      <w:tr w:rsidR="000E05A5" w:rsidRPr="000E05A5" w14:paraId="1276C2B8" w14:textId="77777777" w:rsidTr="007C2BB9">
        <w:trPr>
          <w:gridAfter w:val="1"/>
          <w:wAfter w:w="14" w:type="dxa"/>
          <w:trHeight w:val="300"/>
        </w:trPr>
        <w:tc>
          <w:tcPr>
            <w:tcW w:w="810" w:type="dxa"/>
            <w:gridSpan w:val="2"/>
            <w:noWrap/>
            <w:hideMark/>
          </w:tcPr>
          <w:p w14:paraId="17923287" w14:textId="77777777" w:rsidR="000E05A5" w:rsidRPr="000E05A5" w:rsidRDefault="000E05A5" w:rsidP="006427F1">
            <w:pPr>
              <w:spacing w:line="276" w:lineRule="auto"/>
              <w:jc w:val="both"/>
            </w:pPr>
            <w:r w:rsidRPr="000E05A5">
              <w:t>11.1</w:t>
            </w:r>
          </w:p>
        </w:tc>
        <w:tc>
          <w:tcPr>
            <w:tcW w:w="6503" w:type="dxa"/>
            <w:gridSpan w:val="4"/>
            <w:noWrap/>
            <w:hideMark/>
          </w:tcPr>
          <w:p w14:paraId="5EA92BEC" w14:textId="77777777" w:rsidR="000E05A5" w:rsidRPr="008A4631" w:rsidRDefault="000E05A5" w:rsidP="006427F1">
            <w:pPr>
              <w:spacing w:line="276" w:lineRule="auto"/>
              <w:jc w:val="both"/>
              <w:rPr>
                <w:lang w:val="en-US"/>
              </w:rPr>
            </w:pPr>
            <w:r w:rsidRPr="008A4631">
              <w:rPr>
                <w:lang w:val="en-US"/>
              </w:rPr>
              <w:t xml:space="preserve">Supply and construction of the Septic tank for 40 users and accessories including all constraints This price remunerates in the general conditions provided for in the contract, per unit (U), </w:t>
            </w:r>
            <w:r w:rsidRPr="008A4631">
              <w:rPr>
                <w:lang w:val="en-US"/>
              </w:rPr>
              <w:lastRenderedPageBreak/>
              <w:t xml:space="preserve">the supply and construction of the septic tank The unit at: ………………………………………………...francs </w:t>
            </w:r>
          </w:p>
        </w:tc>
        <w:tc>
          <w:tcPr>
            <w:tcW w:w="1028" w:type="dxa"/>
            <w:noWrap/>
            <w:hideMark/>
          </w:tcPr>
          <w:p w14:paraId="1B06F67F" w14:textId="77777777" w:rsidR="000E05A5" w:rsidRPr="008A4631" w:rsidRDefault="000E05A5" w:rsidP="006427F1">
            <w:pPr>
              <w:spacing w:line="276" w:lineRule="auto"/>
              <w:jc w:val="both"/>
              <w:rPr>
                <w:lang w:val="en-US"/>
              </w:rPr>
            </w:pPr>
            <w:r w:rsidRPr="008A4631">
              <w:rPr>
                <w:lang w:val="en-US"/>
              </w:rPr>
              <w:lastRenderedPageBreak/>
              <w:t> </w:t>
            </w:r>
          </w:p>
        </w:tc>
        <w:tc>
          <w:tcPr>
            <w:tcW w:w="983" w:type="dxa"/>
            <w:noWrap/>
          </w:tcPr>
          <w:p w14:paraId="752B1FFA" w14:textId="77777777" w:rsidR="000E05A5" w:rsidRPr="008A4631" w:rsidRDefault="000E05A5" w:rsidP="006427F1">
            <w:pPr>
              <w:spacing w:line="276" w:lineRule="auto"/>
              <w:jc w:val="both"/>
              <w:rPr>
                <w:lang w:val="en-US"/>
              </w:rPr>
            </w:pPr>
          </w:p>
        </w:tc>
      </w:tr>
      <w:tr w:rsidR="000E05A5" w:rsidRPr="000E05A5" w14:paraId="4D7A9102" w14:textId="77777777" w:rsidTr="007C2BB9">
        <w:trPr>
          <w:gridAfter w:val="1"/>
          <w:wAfter w:w="14" w:type="dxa"/>
          <w:trHeight w:val="300"/>
        </w:trPr>
        <w:tc>
          <w:tcPr>
            <w:tcW w:w="810" w:type="dxa"/>
            <w:gridSpan w:val="2"/>
            <w:noWrap/>
            <w:hideMark/>
          </w:tcPr>
          <w:p w14:paraId="7118BAEC" w14:textId="77777777" w:rsidR="000E05A5" w:rsidRPr="000E05A5" w:rsidRDefault="000E05A5" w:rsidP="006427F1">
            <w:pPr>
              <w:spacing w:line="276" w:lineRule="auto"/>
              <w:jc w:val="both"/>
            </w:pPr>
            <w:r w:rsidRPr="000E05A5">
              <w:lastRenderedPageBreak/>
              <w:t>11.2</w:t>
            </w:r>
          </w:p>
        </w:tc>
        <w:tc>
          <w:tcPr>
            <w:tcW w:w="6503" w:type="dxa"/>
            <w:gridSpan w:val="4"/>
            <w:noWrap/>
            <w:hideMark/>
          </w:tcPr>
          <w:p w14:paraId="5CC7E4C5" w14:textId="77777777" w:rsidR="000E05A5" w:rsidRPr="008A4631" w:rsidRDefault="000E05A5" w:rsidP="006427F1">
            <w:pPr>
              <w:spacing w:line="276" w:lineRule="auto"/>
              <w:jc w:val="both"/>
              <w:rPr>
                <w:lang w:val="en-US"/>
              </w:rPr>
            </w:pPr>
            <w:r w:rsidRPr="008A4631">
              <w:rPr>
                <w:lang w:val="en-US"/>
              </w:rPr>
              <w:t xml:space="preserve">Supply and construction of Soak away for 40 users and accessories including all constraints This price remunerates in the general conditions provided for in the contract, per unit (U), the supply and construction of the septic tank The unit at: ………………………………………………...francs </w:t>
            </w:r>
          </w:p>
        </w:tc>
        <w:tc>
          <w:tcPr>
            <w:tcW w:w="1028" w:type="dxa"/>
            <w:noWrap/>
            <w:hideMark/>
          </w:tcPr>
          <w:p w14:paraId="7BA04F47" w14:textId="77777777" w:rsidR="000E05A5" w:rsidRPr="000E05A5" w:rsidRDefault="000E05A5" w:rsidP="006427F1">
            <w:pPr>
              <w:spacing w:line="276" w:lineRule="auto"/>
              <w:jc w:val="both"/>
            </w:pPr>
            <w:r w:rsidRPr="000E05A5">
              <w:t>U</w:t>
            </w:r>
          </w:p>
        </w:tc>
        <w:tc>
          <w:tcPr>
            <w:tcW w:w="983" w:type="dxa"/>
            <w:noWrap/>
          </w:tcPr>
          <w:p w14:paraId="500E3E58" w14:textId="77777777" w:rsidR="000E05A5" w:rsidRPr="000E05A5" w:rsidRDefault="000E05A5" w:rsidP="006427F1">
            <w:pPr>
              <w:spacing w:line="276" w:lineRule="auto"/>
              <w:jc w:val="both"/>
            </w:pPr>
          </w:p>
        </w:tc>
      </w:tr>
      <w:tr w:rsidR="000E05A5" w:rsidRPr="000E05A5" w14:paraId="5BCBB409" w14:textId="77777777" w:rsidTr="007C2BB9">
        <w:trPr>
          <w:gridAfter w:val="1"/>
          <w:wAfter w:w="14" w:type="dxa"/>
          <w:trHeight w:val="300"/>
        </w:trPr>
        <w:tc>
          <w:tcPr>
            <w:tcW w:w="810" w:type="dxa"/>
            <w:gridSpan w:val="2"/>
            <w:noWrap/>
            <w:hideMark/>
          </w:tcPr>
          <w:p w14:paraId="7219C7CD" w14:textId="77777777" w:rsidR="000E05A5" w:rsidRPr="000E05A5" w:rsidRDefault="000E05A5" w:rsidP="006427F1">
            <w:pPr>
              <w:spacing w:line="276" w:lineRule="auto"/>
              <w:jc w:val="both"/>
            </w:pPr>
            <w:r w:rsidRPr="000E05A5">
              <w:t>11.3</w:t>
            </w:r>
          </w:p>
        </w:tc>
        <w:tc>
          <w:tcPr>
            <w:tcW w:w="6503" w:type="dxa"/>
            <w:gridSpan w:val="4"/>
            <w:noWrap/>
            <w:hideMark/>
          </w:tcPr>
          <w:p w14:paraId="6212E7A6" w14:textId="77777777" w:rsidR="000E05A5" w:rsidRPr="008A4631" w:rsidRDefault="000E05A5" w:rsidP="006427F1">
            <w:pPr>
              <w:spacing w:line="276" w:lineRule="auto"/>
              <w:jc w:val="both"/>
              <w:rPr>
                <w:lang w:val="en-US"/>
              </w:rPr>
            </w:pPr>
            <w:r w:rsidRPr="008A4631">
              <w:rPr>
                <w:lang w:val="en-US"/>
              </w:rPr>
              <w:t xml:space="preserve">Supply and construction of U-shaped reinforced concrete gutters 40 cm wide, minimum depth 30 cm, walls 8 cm thick and minimum slope 2% including all constraints This price remunerates in the general conditions provided for in the contract, per linear meter (ml) the supply and construction of the gutters The linear meter at: ……………….……………………..……………...francs </w:t>
            </w:r>
          </w:p>
        </w:tc>
        <w:tc>
          <w:tcPr>
            <w:tcW w:w="1028" w:type="dxa"/>
            <w:noWrap/>
            <w:hideMark/>
          </w:tcPr>
          <w:p w14:paraId="0A4DC5F7" w14:textId="77777777" w:rsidR="000E05A5" w:rsidRPr="000E05A5" w:rsidRDefault="000E05A5" w:rsidP="006427F1">
            <w:pPr>
              <w:spacing w:line="276" w:lineRule="auto"/>
              <w:jc w:val="both"/>
            </w:pPr>
            <w:r w:rsidRPr="000E05A5">
              <w:t>U</w:t>
            </w:r>
          </w:p>
        </w:tc>
        <w:tc>
          <w:tcPr>
            <w:tcW w:w="983" w:type="dxa"/>
            <w:noWrap/>
          </w:tcPr>
          <w:p w14:paraId="64B05577" w14:textId="77777777" w:rsidR="000E05A5" w:rsidRPr="000E05A5" w:rsidRDefault="000E05A5" w:rsidP="006427F1">
            <w:pPr>
              <w:spacing w:line="276" w:lineRule="auto"/>
              <w:jc w:val="both"/>
            </w:pPr>
          </w:p>
        </w:tc>
      </w:tr>
      <w:tr w:rsidR="000E05A5" w:rsidRPr="000E05A5" w14:paraId="149700D7" w14:textId="77777777" w:rsidTr="007C2BB9">
        <w:trPr>
          <w:gridAfter w:val="1"/>
          <w:wAfter w:w="14" w:type="dxa"/>
          <w:trHeight w:val="300"/>
        </w:trPr>
        <w:tc>
          <w:tcPr>
            <w:tcW w:w="810" w:type="dxa"/>
            <w:gridSpan w:val="2"/>
            <w:noWrap/>
            <w:hideMark/>
          </w:tcPr>
          <w:p w14:paraId="30C69623" w14:textId="77777777" w:rsidR="000E05A5" w:rsidRPr="000E05A5" w:rsidRDefault="000E05A5" w:rsidP="006427F1">
            <w:pPr>
              <w:spacing w:line="276" w:lineRule="auto"/>
              <w:jc w:val="both"/>
            </w:pPr>
            <w:r w:rsidRPr="000E05A5">
              <w:t>11.4</w:t>
            </w:r>
          </w:p>
        </w:tc>
        <w:tc>
          <w:tcPr>
            <w:tcW w:w="6503" w:type="dxa"/>
            <w:gridSpan w:val="4"/>
            <w:noWrap/>
            <w:hideMark/>
          </w:tcPr>
          <w:p w14:paraId="4D7A8086" w14:textId="77777777" w:rsidR="000E05A5" w:rsidRPr="008A4631" w:rsidRDefault="000E05A5" w:rsidP="006427F1">
            <w:pPr>
              <w:spacing w:line="276" w:lineRule="auto"/>
              <w:jc w:val="both"/>
              <w:rPr>
                <w:lang w:val="en-US"/>
              </w:rPr>
            </w:pPr>
            <w:r w:rsidRPr="008A4631">
              <w:rPr>
                <w:lang w:val="en-US"/>
              </w:rPr>
              <w:t xml:space="preserve">Supply and construction of concrete gutter cover of 12cm thick +ramp for the disable including all constraints This price remunerates in the general conditions provided for in the contract, per linear meter (ml) the supply and construction of the gutters The linear meter at: ……………….……………………..……………...francs </w:t>
            </w:r>
          </w:p>
        </w:tc>
        <w:tc>
          <w:tcPr>
            <w:tcW w:w="1028" w:type="dxa"/>
            <w:noWrap/>
            <w:hideMark/>
          </w:tcPr>
          <w:p w14:paraId="6FA17D47" w14:textId="77777777" w:rsidR="000E05A5" w:rsidRPr="000E05A5" w:rsidRDefault="000E05A5" w:rsidP="006427F1">
            <w:pPr>
              <w:spacing w:line="276" w:lineRule="auto"/>
              <w:jc w:val="both"/>
            </w:pPr>
            <w:r w:rsidRPr="000E05A5">
              <w:t>m2</w:t>
            </w:r>
          </w:p>
        </w:tc>
        <w:tc>
          <w:tcPr>
            <w:tcW w:w="983" w:type="dxa"/>
            <w:noWrap/>
          </w:tcPr>
          <w:p w14:paraId="214FFC83" w14:textId="77777777" w:rsidR="000E05A5" w:rsidRPr="000E05A5" w:rsidRDefault="000E05A5" w:rsidP="006427F1">
            <w:pPr>
              <w:spacing w:line="276" w:lineRule="auto"/>
              <w:jc w:val="both"/>
            </w:pPr>
          </w:p>
        </w:tc>
      </w:tr>
      <w:tr w:rsidR="000E05A5" w:rsidRPr="000E05A5" w14:paraId="704AC689" w14:textId="77777777" w:rsidTr="007C2BB9">
        <w:trPr>
          <w:gridAfter w:val="1"/>
          <w:wAfter w:w="14" w:type="dxa"/>
          <w:trHeight w:val="300"/>
        </w:trPr>
        <w:tc>
          <w:tcPr>
            <w:tcW w:w="810" w:type="dxa"/>
            <w:gridSpan w:val="2"/>
            <w:noWrap/>
            <w:hideMark/>
          </w:tcPr>
          <w:p w14:paraId="0007E405" w14:textId="77777777" w:rsidR="000E05A5" w:rsidRPr="000E05A5" w:rsidRDefault="000E05A5" w:rsidP="006427F1">
            <w:pPr>
              <w:spacing w:line="276" w:lineRule="auto"/>
              <w:jc w:val="both"/>
            </w:pPr>
            <w:r w:rsidRPr="000E05A5">
              <w:t>11.5</w:t>
            </w:r>
          </w:p>
        </w:tc>
        <w:tc>
          <w:tcPr>
            <w:tcW w:w="6503" w:type="dxa"/>
            <w:gridSpan w:val="4"/>
            <w:noWrap/>
            <w:hideMark/>
          </w:tcPr>
          <w:p w14:paraId="49C331DD" w14:textId="77777777" w:rsidR="000E05A5" w:rsidRPr="008A4631" w:rsidRDefault="000E05A5" w:rsidP="006427F1">
            <w:pPr>
              <w:spacing w:line="276" w:lineRule="auto"/>
              <w:jc w:val="both"/>
              <w:rPr>
                <w:lang w:val="en-US"/>
              </w:rPr>
            </w:pPr>
            <w:r w:rsidRPr="008A4631">
              <w:rPr>
                <w:lang w:val="en-US"/>
              </w:rPr>
              <w:t xml:space="preserve">Supply and installation of concrete paving around the building including all constraints This price remunerates in the general conditions provided for in the contract, per square meter (m2) the supply and creation of a paving The square meter at …………….……………………..……………...francs </w:t>
            </w:r>
          </w:p>
        </w:tc>
        <w:tc>
          <w:tcPr>
            <w:tcW w:w="1028" w:type="dxa"/>
            <w:noWrap/>
            <w:hideMark/>
          </w:tcPr>
          <w:p w14:paraId="605CBEE8" w14:textId="77777777" w:rsidR="000E05A5" w:rsidRPr="000E05A5" w:rsidRDefault="000E05A5" w:rsidP="006427F1">
            <w:pPr>
              <w:spacing w:line="276" w:lineRule="auto"/>
              <w:jc w:val="both"/>
            </w:pPr>
            <w:r w:rsidRPr="000E05A5">
              <w:t>m3</w:t>
            </w:r>
          </w:p>
        </w:tc>
        <w:tc>
          <w:tcPr>
            <w:tcW w:w="983" w:type="dxa"/>
            <w:noWrap/>
          </w:tcPr>
          <w:p w14:paraId="6114A6AB" w14:textId="77777777" w:rsidR="000E05A5" w:rsidRPr="000E05A5" w:rsidRDefault="000E05A5" w:rsidP="006427F1">
            <w:pPr>
              <w:spacing w:line="276" w:lineRule="auto"/>
              <w:jc w:val="both"/>
            </w:pPr>
          </w:p>
        </w:tc>
      </w:tr>
      <w:tr w:rsidR="000E05A5" w:rsidRPr="000E05A5" w14:paraId="2E9F7E9F" w14:textId="77777777" w:rsidTr="007C2BB9">
        <w:trPr>
          <w:gridAfter w:val="1"/>
          <w:wAfter w:w="14" w:type="dxa"/>
          <w:trHeight w:val="960"/>
        </w:trPr>
        <w:tc>
          <w:tcPr>
            <w:tcW w:w="810" w:type="dxa"/>
            <w:gridSpan w:val="2"/>
            <w:noWrap/>
            <w:hideMark/>
          </w:tcPr>
          <w:p w14:paraId="7FAF5C7E" w14:textId="77777777" w:rsidR="000E05A5" w:rsidRPr="000E05A5" w:rsidRDefault="000E05A5" w:rsidP="006427F1">
            <w:pPr>
              <w:spacing w:line="276" w:lineRule="auto"/>
              <w:jc w:val="both"/>
            </w:pPr>
            <w:r w:rsidRPr="000E05A5">
              <w:t> </w:t>
            </w:r>
          </w:p>
        </w:tc>
        <w:tc>
          <w:tcPr>
            <w:tcW w:w="6503" w:type="dxa"/>
            <w:gridSpan w:val="4"/>
            <w:hideMark/>
          </w:tcPr>
          <w:p w14:paraId="057C4F2E" w14:textId="77777777" w:rsidR="000E05A5" w:rsidRPr="000E05A5" w:rsidRDefault="000E05A5" w:rsidP="006427F1">
            <w:pPr>
              <w:spacing w:line="276" w:lineRule="auto"/>
              <w:jc w:val="both"/>
            </w:pPr>
            <w:r w:rsidRPr="000E05A5">
              <w:t>Sub Total Lot No1100</w:t>
            </w:r>
          </w:p>
        </w:tc>
        <w:tc>
          <w:tcPr>
            <w:tcW w:w="1028" w:type="dxa"/>
            <w:noWrap/>
            <w:hideMark/>
          </w:tcPr>
          <w:p w14:paraId="0CF63F80" w14:textId="77777777" w:rsidR="000E05A5" w:rsidRPr="000E05A5" w:rsidRDefault="000E05A5" w:rsidP="006427F1">
            <w:pPr>
              <w:spacing w:line="276" w:lineRule="auto"/>
              <w:jc w:val="both"/>
            </w:pPr>
            <w:r w:rsidRPr="000E05A5">
              <w:t>M3</w:t>
            </w:r>
          </w:p>
        </w:tc>
        <w:tc>
          <w:tcPr>
            <w:tcW w:w="983" w:type="dxa"/>
            <w:noWrap/>
          </w:tcPr>
          <w:p w14:paraId="5DEED648" w14:textId="77777777" w:rsidR="000E05A5" w:rsidRPr="000E05A5" w:rsidRDefault="000E05A5" w:rsidP="006427F1">
            <w:pPr>
              <w:spacing w:line="276" w:lineRule="auto"/>
              <w:jc w:val="both"/>
            </w:pPr>
          </w:p>
        </w:tc>
      </w:tr>
      <w:tr w:rsidR="007C2BB9" w:rsidRPr="000E05A5" w14:paraId="75CAC856" w14:textId="77777777" w:rsidTr="007C2BB9">
        <w:trPr>
          <w:gridAfter w:val="1"/>
          <w:wAfter w:w="14" w:type="dxa"/>
          <w:trHeight w:val="300"/>
        </w:trPr>
        <w:tc>
          <w:tcPr>
            <w:tcW w:w="810" w:type="dxa"/>
            <w:gridSpan w:val="2"/>
            <w:tcBorders>
              <w:top w:val="nil"/>
              <w:left w:val="single" w:sz="4" w:space="0" w:color="auto"/>
              <w:bottom w:val="single" w:sz="4" w:space="0" w:color="auto"/>
              <w:right w:val="single" w:sz="4" w:space="0" w:color="auto"/>
            </w:tcBorders>
            <w:shd w:val="clear" w:color="auto" w:fill="auto"/>
            <w:noWrap/>
            <w:vAlign w:val="bottom"/>
            <w:hideMark/>
          </w:tcPr>
          <w:p w14:paraId="37C953E8" w14:textId="78EF92B4" w:rsidR="007C2BB9" w:rsidRPr="000E05A5" w:rsidRDefault="007C2BB9" w:rsidP="007C2BB9">
            <w:pPr>
              <w:spacing w:line="276" w:lineRule="auto"/>
              <w:jc w:val="both"/>
            </w:pPr>
            <w:r w:rsidRPr="001867FB">
              <w:t>LOT 1</w:t>
            </w:r>
            <w:r>
              <w:t>2</w:t>
            </w:r>
            <w:r w:rsidRPr="001867FB">
              <w:t>00</w:t>
            </w:r>
          </w:p>
        </w:tc>
        <w:tc>
          <w:tcPr>
            <w:tcW w:w="6503" w:type="dxa"/>
            <w:gridSpan w:val="4"/>
            <w:tcBorders>
              <w:top w:val="nil"/>
              <w:left w:val="nil"/>
              <w:bottom w:val="single" w:sz="4" w:space="0" w:color="auto"/>
              <w:right w:val="single" w:sz="4" w:space="0" w:color="auto"/>
            </w:tcBorders>
            <w:shd w:val="clear" w:color="auto" w:fill="auto"/>
            <w:noWrap/>
            <w:vAlign w:val="bottom"/>
            <w:hideMark/>
          </w:tcPr>
          <w:p w14:paraId="41A4C352" w14:textId="58A6416D" w:rsidR="007C2BB9" w:rsidRPr="008A4631" w:rsidRDefault="007C2BB9" w:rsidP="007C2BB9">
            <w:pPr>
              <w:spacing w:line="276" w:lineRule="auto"/>
              <w:jc w:val="both"/>
              <w:rPr>
                <w:lang w:val="en-US"/>
              </w:rPr>
            </w:pPr>
            <w:r w:rsidRPr="008A4631">
              <w:rPr>
                <w:lang w:val="en-US"/>
              </w:rPr>
              <w:t> Environmental and Social safeguard measures</w:t>
            </w:r>
          </w:p>
        </w:tc>
        <w:tc>
          <w:tcPr>
            <w:tcW w:w="1028" w:type="dxa"/>
            <w:tcBorders>
              <w:top w:val="nil"/>
              <w:left w:val="nil"/>
              <w:bottom w:val="single" w:sz="4" w:space="0" w:color="auto"/>
              <w:right w:val="single" w:sz="4" w:space="0" w:color="auto"/>
            </w:tcBorders>
            <w:shd w:val="clear" w:color="auto" w:fill="auto"/>
            <w:noWrap/>
            <w:vAlign w:val="bottom"/>
            <w:hideMark/>
          </w:tcPr>
          <w:p w14:paraId="68E60B09" w14:textId="2054A094" w:rsidR="007C2BB9" w:rsidRPr="008A4631" w:rsidRDefault="007C2BB9" w:rsidP="007C2BB9">
            <w:pPr>
              <w:spacing w:line="276" w:lineRule="auto"/>
              <w:jc w:val="both"/>
              <w:rPr>
                <w:lang w:val="en-US"/>
              </w:rPr>
            </w:pPr>
            <w:r w:rsidRPr="008A4631">
              <w:rPr>
                <w:lang w:val="en-US"/>
              </w:rPr>
              <w:t> </w:t>
            </w:r>
          </w:p>
        </w:tc>
        <w:tc>
          <w:tcPr>
            <w:tcW w:w="983" w:type="dxa"/>
            <w:noWrap/>
            <w:hideMark/>
          </w:tcPr>
          <w:p w14:paraId="5C4247D6" w14:textId="77777777" w:rsidR="007C2BB9" w:rsidRPr="008A4631" w:rsidRDefault="007C2BB9" w:rsidP="007C2BB9">
            <w:pPr>
              <w:spacing w:line="276" w:lineRule="auto"/>
              <w:jc w:val="both"/>
              <w:rPr>
                <w:lang w:val="en-US"/>
              </w:rPr>
            </w:pPr>
            <w:r w:rsidRPr="008A4631">
              <w:rPr>
                <w:lang w:val="en-US"/>
              </w:rPr>
              <w:t> </w:t>
            </w:r>
          </w:p>
        </w:tc>
      </w:tr>
      <w:tr w:rsidR="007C2BB9" w:rsidRPr="000E05A5" w14:paraId="7483F8F9" w14:textId="77777777" w:rsidTr="007C2BB9">
        <w:trPr>
          <w:gridAfter w:val="1"/>
          <w:wAfter w:w="14" w:type="dxa"/>
          <w:trHeight w:val="300"/>
        </w:trPr>
        <w:tc>
          <w:tcPr>
            <w:tcW w:w="810" w:type="dxa"/>
            <w:gridSpan w:val="2"/>
            <w:tcBorders>
              <w:top w:val="nil"/>
              <w:left w:val="single" w:sz="4" w:space="0" w:color="auto"/>
              <w:bottom w:val="single" w:sz="4" w:space="0" w:color="auto"/>
              <w:right w:val="single" w:sz="4" w:space="0" w:color="auto"/>
            </w:tcBorders>
            <w:shd w:val="clear" w:color="auto" w:fill="auto"/>
            <w:noWrap/>
            <w:vAlign w:val="bottom"/>
            <w:hideMark/>
          </w:tcPr>
          <w:p w14:paraId="7F748526" w14:textId="19DBF2D0" w:rsidR="007C2BB9" w:rsidRPr="000E05A5" w:rsidRDefault="007C2BB9" w:rsidP="007C2BB9">
            <w:pPr>
              <w:spacing w:line="276" w:lineRule="auto"/>
              <w:jc w:val="both"/>
            </w:pPr>
            <w:r w:rsidRPr="001867FB">
              <w:t>1</w:t>
            </w:r>
            <w:r>
              <w:t>2</w:t>
            </w:r>
            <w:r w:rsidRPr="001867FB">
              <w:t>00</w:t>
            </w:r>
          </w:p>
        </w:tc>
        <w:tc>
          <w:tcPr>
            <w:tcW w:w="6503" w:type="dxa"/>
            <w:gridSpan w:val="4"/>
            <w:tcBorders>
              <w:top w:val="nil"/>
              <w:left w:val="nil"/>
              <w:bottom w:val="single" w:sz="4" w:space="0" w:color="auto"/>
              <w:right w:val="single" w:sz="4" w:space="0" w:color="auto"/>
            </w:tcBorders>
            <w:shd w:val="clear" w:color="auto" w:fill="auto"/>
            <w:noWrap/>
            <w:vAlign w:val="center"/>
            <w:hideMark/>
          </w:tcPr>
          <w:p w14:paraId="42212349" w14:textId="77777777" w:rsidR="007C2BB9" w:rsidRPr="008A4631" w:rsidRDefault="007C2BB9" w:rsidP="007C2BB9">
            <w:pPr>
              <w:rPr>
                <w:color w:val="0070C0"/>
                <w:lang w:val="en-US"/>
              </w:rPr>
            </w:pPr>
            <w:r w:rsidRPr="008A4631">
              <w:rPr>
                <w:color w:val="0070C0"/>
                <w:u w:val="single"/>
                <w:lang w:val="en-US"/>
              </w:rPr>
              <w:t>Preparation of backup documents</w:t>
            </w:r>
            <w:r w:rsidRPr="008A4631">
              <w:rPr>
                <w:color w:val="0070C0"/>
                <w:lang w:val="en-US"/>
              </w:rPr>
              <w:t xml:space="preserve">.  </w:t>
            </w:r>
          </w:p>
          <w:p w14:paraId="083F5484" w14:textId="0C538A5A" w:rsidR="007C2BB9" w:rsidRPr="008A4631" w:rsidRDefault="007C2BB9" w:rsidP="007C2BB9">
            <w:pPr>
              <w:spacing w:line="276" w:lineRule="auto"/>
              <w:jc w:val="both"/>
              <w:rPr>
                <w:lang w:val="en-US"/>
              </w:rPr>
            </w:pPr>
            <w:r w:rsidRPr="008A4631">
              <w:rPr>
                <w:color w:val="0070C0"/>
                <w:lang w:val="en-US"/>
              </w:rPr>
              <w:t>This price covers on a lump-sum basis (ft) : all actions inherent in the preparation and updating of the Company's Environmental and Social Management Plan (PGES-E), the Health, Safety and Security Plan (PHSS), the Environmental and Social Protection Plan (PPES) for all sites to be operated, the Site Restoration Plan (PRS), and all associated ESHS procedures</w:t>
            </w:r>
          </w:p>
        </w:tc>
        <w:tc>
          <w:tcPr>
            <w:tcW w:w="1028" w:type="dxa"/>
            <w:tcBorders>
              <w:top w:val="nil"/>
              <w:left w:val="nil"/>
              <w:bottom w:val="single" w:sz="4" w:space="0" w:color="auto"/>
              <w:right w:val="single" w:sz="4" w:space="0" w:color="auto"/>
            </w:tcBorders>
            <w:shd w:val="clear" w:color="auto" w:fill="auto"/>
            <w:noWrap/>
            <w:vAlign w:val="center"/>
            <w:hideMark/>
          </w:tcPr>
          <w:p w14:paraId="0099FD8F" w14:textId="2A8BACFD" w:rsidR="007C2BB9" w:rsidRPr="000E05A5" w:rsidRDefault="007C2BB9" w:rsidP="007C2BB9">
            <w:pPr>
              <w:spacing w:line="276" w:lineRule="auto"/>
              <w:jc w:val="both"/>
            </w:pPr>
            <w:r w:rsidRPr="003E3307">
              <w:rPr>
                <w:color w:val="0070C0"/>
              </w:rPr>
              <w:t>Fft</w:t>
            </w:r>
          </w:p>
        </w:tc>
        <w:tc>
          <w:tcPr>
            <w:tcW w:w="983" w:type="dxa"/>
            <w:noWrap/>
            <w:hideMark/>
          </w:tcPr>
          <w:p w14:paraId="2EA113DE" w14:textId="77777777" w:rsidR="007C2BB9" w:rsidRPr="000E05A5" w:rsidRDefault="007C2BB9" w:rsidP="007C2BB9">
            <w:pPr>
              <w:spacing w:line="276" w:lineRule="auto"/>
              <w:jc w:val="both"/>
            </w:pPr>
            <w:r w:rsidRPr="000E05A5">
              <w:t> </w:t>
            </w:r>
          </w:p>
        </w:tc>
      </w:tr>
      <w:tr w:rsidR="007C2BB9" w:rsidRPr="000E05A5" w14:paraId="2B40CBCC" w14:textId="77777777" w:rsidTr="007C2BB9">
        <w:trPr>
          <w:gridAfter w:val="1"/>
          <w:wAfter w:w="14" w:type="dxa"/>
          <w:trHeight w:val="300"/>
        </w:trPr>
        <w:tc>
          <w:tcPr>
            <w:tcW w:w="810" w:type="dxa"/>
            <w:gridSpan w:val="2"/>
            <w:tcBorders>
              <w:top w:val="nil"/>
              <w:left w:val="single" w:sz="4" w:space="0" w:color="auto"/>
              <w:bottom w:val="single" w:sz="4" w:space="0" w:color="auto"/>
              <w:right w:val="single" w:sz="4" w:space="0" w:color="auto"/>
            </w:tcBorders>
            <w:shd w:val="clear" w:color="auto" w:fill="auto"/>
            <w:noWrap/>
            <w:vAlign w:val="bottom"/>
          </w:tcPr>
          <w:p w14:paraId="05F35F2F" w14:textId="25FECCF0" w:rsidR="007C2BB9" w:rsidRPr="000E05A5" w:rsidRDefault="007C2BB9" w:rsidP="007C2BB9">
            <w:pPr>
              <w:spacing w:line="276" w:lineRule="auto"/>
              <w:jc w:val="both"/>
            </w:pPr>
            <w:r w:rsidRPr="001867FB">
              <w:t>1</w:t>
            </w:r>
            <w:r>
              <w:t>2</w:t>
            </w:r>
            <w:r w:rsidRPr="001867FB">
              <w:t>01</w:t>
            </w:r>
          </w:p>
        </w:tc>
        <w:tc>
          <w:tcPr>
            <w:tcW w:w="6503" w:type="dxa"/>
            <w:gridSpan w:val="4"/>
            <w:tcBorders>
              <w:top w:val="nil"/>
              <w:left w:val="nil"/>
              <w:bottom w:val="single" w:sz="4" w:space="0" w:color="auto"/>
              <w:right w:val="single" w:sz="4" w:space="0" w:color="auto"/>
            </w:tcBorders>
            <w:shd w:val="clear" w:color="auto" w:fill="auto"/>
            <w:noWrap/>
            <w:vAlign w:val="center"/>
          </w:tcPr>
          <w:p w14:paraId="72E7CCF7" w14:textId="77777777" w:rsidR="007C2BB9" w:rsidRPr="008A4631" w:rsidRDefault="007C2BB9" w:rsidP="007C2BB9">
            <w:pPr>
              <w:rPr>
                <w:color w:val="0070C0"/>
                <w:u w:val="single"/>
                <w:lang w:val="en-US"/>
              </w:rPr>
            </w:pPr>
            <w:r w:rsidRPr="008A4631">
              <w:rPr>
                <w:color w:val="0070C0"/>
                <w:u w:val="single"/>
                <w:lang w:val="en-US"/>
              </w:rPr>
              <w:t>Waste management measures.</w:t>
            </w:r>
          </w:p>
          <w:p w14:paraId="64974D89" w14:textId="41AF1418" w:rsidR="007C2BB9" w:rsidRPr="008A4631" w:rsidRDefault="007C2BB9" w:rsidP="007C2BB9">
            <w:pPr>
              <w:spacing w:line="276" w:lineRule="auto"/>
              <w:jc w:val="both"/>
              <w:rPr>
                <w:lang w:val="en-US"/>
              </w:rPr>
            </w:pPr>
            <w:r w:rsidRPr="008A4631">
              <w:rPr>
                <w:color w:val="0070C0"/>
                <w:lang w:val="en-US"/>
              </w:rPr>
              <w:t xml:space="preserve">This price is paid on a lump-sum basis (ft): - all operations relating to the acquisition of refuse bins, sorting, collection, </w:t>
            </w:r>
            <w:r w:rsidRPr="008A4631">
              <w:rPr>
                <w:color w:val="0070C0"/>
                <w:lang w:val="en-US"/>
              </w:rPr>
              <w:lastRenderedPageBreak/>
              <w:t>storage, transport, treatment, recycling and/or disposal of all types of waste by a subsidiary approved by the competent authority; - the construction of a storage area for hazardous products and other polluting substances, including associated works (oil separators, settling tanks, etc.); - any other measures in accordance with the specifications detailed in the CCES Waste Management Plan. Payment will be made on the basis of supporting documents supplied by the company and approved by the project manager.</w:t>
            </w:r>
          </w:p>
        </w:tc>
        <w:tc>
          <w:tcPr>
            <w:tcW w:w="1028" w:type="dxa"/>
            <w:tcBorders>
              <w:top w:val="nil"/>
              <w:left w:val="nil"/>
              <w:bottom w:val="single" w:sz="4" w:space="0" w:color="auto"/>
              <w:right w:val="single" w:sz="4" w:space="0" w:color="auto"/>
            </w:tcBorders>
            <w:shd w:val="clear" w:color="auto" w:fill="auto"/>
            <w:noWrap/>
            <w:vAlign w:val="center"/>
          </w:tcPr>
          <w:p w14:paraId="1B867B34" w14:textId="74A2BA00" w:rsidR="007C2BB9" w:rsidRPr="000E05A5" w:rsidRDefault="007C2BB9" w:rsidP="007C2BB9">
            <w:pPr>
              <w:spacing w:line="276" w:lineRule="auto"/>
              <w:jc w:val="both"/>
            </w:pPr>
            <w:r w:rsidRPr="003E3307">
              <w:rPr>
                <w:color w:val="0070C0"/>
              </w:rPr>
              <w:lastRenderedPageBreak/>
              <w:t>Fft</w:t>
            </w:r>
          </w:p>
        </w:tc>
        <w:tc>
          <w:tcPr>
            <w:tcW w:w="983" w:type="dxa"/>
            <w:noWrap/>
          </w:tcPr>
          <w:p w14:paraId="11314C17" w14:textId="77777777" w:rsidR="007C2BB9" w:rsidRPr="000E05A5" w:rsidRDefault="007C2BB9" w:rsidP="007C2BB9">
            <w:pPr>
              <w:spacing w:line="276" w:lineRule="auto"/>
              <w:jc w:val="both"/>
            </w:pPr>
          </w:p>
        </w:tc>
      </w:tr>
      <w:tr w:rsidR="007C2BB9" w:rsidRPr="000E05A5" w14:paraId="441B6989" w14:textId="77777777" w:rsidTr="007C2BB9">
        <w:trPr>
          <w:gridAfter w:val="1"/>
          <w:wAfter w:w="14" w:type="dxa"/>
          <w:trHeight w:val="300"/>
        </w:trPr>
        <w:tc>
          <w:tcPr>
            <w:tcW w:w="810" w:type="dxa"/>
            <w:gridSpan w:val="2"/>
            <w:tcBorders>
              <w:top w:val="nil"/>
              <w:left w:val="single" w:sz="4" w:space="0" w:color="auto"/>
              <w:bottom w:val="single" w:sz="4" w:space="0" w:color="auto"/>
              <w:right w:val="single" w:sz="4" w:space="0" w:color="auto"/>
            </w:tcBorders>
            <w:shd w:val="clear" w:color="auto" w:fill="auto"/>
            <w:noWrap/>
            <w:vAlign w:val="bottom"/>
            <w:hideMark/>
          </w:tcPr>
          <w:p w14:paraId="6FD728D9" w14:textId="3B08CF95" w:rsidR="007C2BB9" w:rsidRPr="000E05A5" w:rsidRDefault="007C2BB9" w:rsidP="007C2BB9">
            <w:pPr>
              <w:spacing w:line="276" w:lineRule="auto"/>
              <w:jc w:val="both"/>
            </w:pPr>
            <w:r w:rsidRPr="001867FB">
              <w:lastRenderedPageBreak/>
              <w:t>1</w:t>
            </w:r>
            <w:r>
              <w:t>2</w:t>
            </w:r>
            <w:r w:rsidRPr="001867FB">
              <w:t>02</w:t>
            </w:r>
          </w:p>
        </w:tc>
        <w:tc>
          <w:tcPr>
            <w:tcW w:w="6503" w:type="dxa"/>
            <w:gridSpan w:val="4"/>
            <w:tcBorders>
              <w:top w:val="nil"/>
              <w:left w:val="nil"/>
              <w:bottom w:val="single" w:sz="4" w:space="0" w:color="auto"/>
              <w:right w:val="single" w:sz="4" w:space="0" w:color="auto"/>
            </w:tcBorders>
            <w:shd w:val="clear" w:color="auto" w:fill="auto"/>
            <w:noWrap/>
            <w:vAlign w:val="center"/>
            <w:hideMark/>
          </w:tcPr>
          <w:p w14:paraId="7F8DEDB8" w14:textId="77777777" w:rsidR="007C2BB9" w:rsidRPr="008A4631" w:rsidRDefault="007C2BB9" w:rsidP="007C2BB9">
            <w:pPr>
              <w:rPr>
                <w:color w:val="0070C0"/>
                <w:lang w:val="en-US"/>
              </w:rPr>
            </w:pPr>
            <w:r w:rsidRPr="008A4631">
              <w:rPr>
                <w:color w:val="0070C0"/>
                <w:u w:val="single"/>
                <w:lang w:val="en-US"/>
              </w:rPr>
              <w:t>Measures relating to staff health management</w:t>
            </w:r>
            <w:r w:rsidRPr="008A4631">
              <w:rPr>
                <w:color w:val="0070C0"/>
                <w:lang w:val="en-US"/>
              </w:rPr>
              <w:t>.</w:t>
            </w:r>
          </w:p>
          <w:p w14:paraId="02E5956C" w14:textId="77777777" w:rsidR="007C2BB9" w:rsidRPr="008A4631" w:rsidRDefault="007C2BB9" w:rsidP="007C2BB9">
            <w:pPr>
              <w:rPr>
                <w:color w:val="0070C0"/>
                <w:lang w:val="en-US"/>
              </w:rPr>
            </w:pPr>
            <w:r w:rsidRPr="008A4631">
              <w:rPr>
                <w:color w:val="0070C0"/>
                <w:lang w:val="en-US"/>
              </w:rPr>
              <w:t xml:space="preserve">This price covers on a lump-sum basis (ft) : </w:t>
            </w:r>
          </w:p>
          <w:p w14:paraId="3CA2012A" w14:textId="77777777" w:rsidR="007C2BB9" w:rsidRPr="008A4631" w:rsidRDefault="007C2BB9" w:rsidP="007C2BB9">
            <w:pPr>
              <w:rPr>
                <w:color w:val="0070C0"/>
                <w:lang w:val="en-US"/>
              </w:rPr>
            </w:pPr>
            <w:r w:rsidRPr="008A4631">
              <w:rPr>
                <w:color w:val="0070C0"/>
                <w:lang w:val="en-US"/>
              </w:rPr>
              <w:t xml:space="preserve">- the provision of medical resources to meet the emergency needs of the Contractor's personnel and the personnel of all subcontracting companies; </w:t>
            </w:r>
          </w:p>
          <w:p w14:paraId="2E137331" w14:textId="77777777" w:rsidR="007C2BB9" w:rsidRPr="008A4631" w:rsidRDefault="007C2BB9" w:rsidP="007C2BB9">
            <w:pPr>
              <w:rPr>
                <w:color w:val="0070C0"/>
                <w:lang w:val="en-US"/>
              </w:rPr>
            </w:pPr>
            <w:r w:rsidRPr="008A4631">
              <w:rPr>
                <w:color w:val="0070C0"/>
                <w:lang w:val="en-US"/>
              </w:rPr>
              <w:t xml:space="preserve">- The detection of risks of infectious transmission by means of a medical examination on recruitment of all personnel, and vaccination against infectious diseases (typhoid, meningitis, yellow fever and hepatitis B) and the detection, in particular, of respiratory diseases, malaria, parasitic infections (intestinal worms, onchocerciasis), STD-STI, alcohol or drug addiction, prior to the signing of employment contracts; - Staff training in first aid and transporting the injured; </w:t>
            </w:r>
          </w:p>
          <w:p w14:paraId="3B36DB7E" w14:textId="77777777" w:rsidR="007C2BB9" w:rsidRPr="008A4631" w:rsidRDefault="007C2BB9" w:rsidP="007C2BB9">
            <w:pPr>
              <w:rPr>
                <w:color w:val="0070C0"/>
                <w:lang w:val="en-US"/>
              </w:rPr>
            </w:pPr>
            <w:r w:rsidRPr="008A4631">
              <w:rPr>
                <w:color w:val="0070C0"/>
                <w:lang w:val="en-US"/>
              </w:rPr>
              <w:t>- Medical care for all staff in accordance with the laws and regulations in force, specifically for work-related accidents, occupational illnesses and common illnesses arising as a result of the work;</w:t>
            </w:r>
          </w:p>
          <w:p w14:paraId="2C470192" w14:textId="428F4F8F" w:rsidR="007C2BB9" w:rsidRPr="008A4631" w:rsidRDefault="007C2BB9" w:rsidP="007C2BB9">
            <w:pPr>
              <w:spacing w:line="276" w:lineRule="auto"/>
              <w:jc w:val="both"/>
              <w:rPr>
                <w:lang w:val="en-US"/>
              </w:rPr>
            </w:pPr>
            <w:r w:rsidRPr="008A4631">
              <w:rPr>
                <w:color w:val="0070C0"/>
                <w:lang w:val="en-US"/>
              </w:rPr>
              <w:t xml:space="preserve"> - Acquiring first-aid kits and/or first-aid boxes and making them available at the various bases and site workshops; - acquiring all the resources needed to supply drinking water to site personnel; - Strict control of the quality of the water supplied to employees in accordance with potability standards;</w:t>
            </w:r>
          </w:p>
        </w:tc>
        <w:tc>
          <w:tcPr>
            <w:tcW w:w="1028" w:type="dxa"/>
            <w:tcBorders>
              <w:top w:val="nil"/>
              <w:left w:val="nil"/>
              <w:bottom w:val="single" w:sz="4" w:space="0" w:color="auto"/>
              <w:right w:val="single" w:sz="4" w:space="0" w:color="auto"/>
            </w:tcBorders>
            <w:shd w:val="clear" w:color="auto" w:fill="auto"/>
            <w:noWrap/>
            <w:vAlign w:val="center"/>
            <w:hideMark/>
          </w:tcPr>
          <w:p w14:paraId="3B1417E1" w14:textId="0CB657EE" w:rsidR="007C2BB9" w:rsidRPr="000E05A5" w:rsidRDefault="007C2BB9" w:rsidP="007C2BB9">
            <w:pPr>
              <w:spacing w:line="276" w:lineRule="auto"/>
              <w:jc w:val="both"/>
            </w:pPr>
            <w:r w:rsidRPr="003E3307">
              <w:rPr>
                <w:color w:val="0070C0"/>
              </w:rPr>
              <w:t>Fft</w:t>
            </w:r>
          </w:p>
        </w:tc>
        <w:tc>
          <w:tcPr>
            <w:tcW w:w="983" w:type="dxa"/>
            <w:noWrap/>
            <w:hideMark/>
          </w:tcPr>
          <w:p w14:paraId="0CE4E46A" w14:textId="77777777" w:rsidR="007C2BB9" w:rsidRPr="000E05A5" w:rsidRDefault="007C2BB9" w:rsidP="007C2BB9">
            <w:pPr>
              <w:spacing w:line="276" w:lineRule="auto"/>
              <w:jc w:val="both"/>
            </w:pPr>
            <w:r w:rsidRPr="000E05A5">
              <w:t> </w:t>
            </w:r>
          </w:p>
        </w:tc>
      </w:tr>
      <w:tr w:rsidR="007C2BB9" w:rsidRPr="000E05A5" w14:paraId="5F7A519A" w14:textId="77777777" w:rsidTr="007C2BB9">
        <w:trPr>
          <w:gridAfter w:val="1"/>
          <w:wAfter w:w="14" w:type="dxa"/>
          <w:trHeight w:val="300"/>
        </w:trPr>
        <w:tc>
          <w:tcPr>
            <w:tcW w:w="810" w:type="dxa"/>
            <w:gridSpan w:val="2"/>
            <w:tcBorders>
              <w:top w:val="nil"/>
              <w:left w:val="single" w:sz="4" w:space="0" w:color="auto"/>
              <w:bottom w:val="single" w:sz="4" w:space="0" w:color="auto"/>
              <w:right w:val="single" w:sz="4" w:space="0" w:color="auto"/>
            </w:tcBorders>
            <w:shd w:val="clear" w:color="auto" w:fill="auto"/>
            <w:noWrap/>
            <w:vAlign w:val="bottom"/>
            <w:hideMark/>
          </w:tcPr>
          <w:p w14:paraId="6AAC7AFE" w14:textId="5C104A0A" w:rsidR="007C2BB9" w:rsidRPr="000E05A5" w:rsidRDefault="007C2BB9" w:rsidP="007C2BB9">
            <w:pPr>
              <w:spacing w:line="276" w:lineRule="auto"/>
              <w:jc w:val="both"/>
            </w:pPr>
            <w:r w:rsidRPr="001867FB">
              <w:t>1</w:t>
            </w:r>
            <w:r>
              <w:t>2</w:t>
            </w:r>
            <w:r w:rsidRPr="001867FB">
              <w:t>03</w:t>
            </w:r>
          </w:p>
        </w:tc>
        <w:tc>
          <w:tcPr>
            <w:tcW w:w="6503" w:type="dxa"/>
            <w:gridSpan w:val="4"/>
            <w:tcBorders>
              <w:top w:val="nil"/>
              <w:left w:val="nil"/>
              <w:bottom w:val="single" w:sz="4" w:space="0" w:color="auto"/>
              <w:right w:val="single" w:sz="4" w:space="0" w:color="auto"/>
            </w:tcBorders>
            <w:shd w:val="clear" w:color="auto" w:fill="auto"/>
            <w:noWrap/>
            <w:vAlign w:val="center"/>
            <w:hideMark/>
          </w:tcPr>
          <w:p w14:paraId="335B6BC6" w14:textId="77777777" w:rsidR="007C2BB9" w:rsidRPr="008A4631" w:rsidRDefault="007C2BB9" w:rsidP="007C2BB9">
            <w:pPr>
              <w:rPr>
                <w:color w:val="0070C0"/>
                <w:lang w:val="en-US"/>
              </w:rPr>
            </w:pPr>
            <w:r w:rsidRPr="008A4631">
              <w:rPr>
                <w:color w:val="0070C0"/>
                <w:u w:val="single"/>
                <w:lang w:val="en-US"/>
              </w:rPr>
              <w:t>Measures relating to staff training</w:t>
            </w:r>
            <w:r w:rsidRPr="008A4631">
              <w:rPr>
                <w:color w:val="0070C0"/>
                <w:lang w:val="en-US"/>
              </w:rPr>
              <w:t xml:space="preserve">.    </w:t>
            </w:r>
          </w:p>
          <w:p w14:paraId="55425449" w14:textId="77777777" w:rsidR="007C2BB9" w:rsidRPr="008A4631" w:rsidRDefault="007C2BB9" w:rsidP="007C2BB9">
            <w:pPr>
              <w:rPr>
                <w:color w:val="0070C0"/>
                <w:lang w:val="en-US"/>
              </w:rPr>
            </w:pPr>
            <w:r w:rsidRPr="008A4631">
              <w:rPr>
                <w:color w:val="0070C0"/>
                <w:lang w:val="en-US"/>
              </w:rPr>
              <w:t xml:space="preserve">This price is paid on a lump-sum basis (ft): </w:t>
            </w:r>
          </w:p>
          <w:p w14:paraId="6CA847B0" w14:textId="77777777" w:rsidR="007C2BB9" w:rsidRPr="008A4631" w:rsidRDefault="007C2BB9" w:rsidP="007C2BB9">
            <w:pPr>
              <w:rPr>
                <w:color w:val="0070C0"/>
                <w:lang w:val="en-US"/>
              </w:rPr>
            </w:pPr>
            <w:r w:rsidRPr="008A4631">
              <w:rPr>
                <w:color w:val="0070C0"/>
                <w:lang w:val="en-US"/>
              </w:rPr>
              <w:t>- all actions inherent in the training and awareness-raising of the company's personnel and its subcontractors on all aspects of environmental, social, hygiene, health and safety management ;</w:t>
            </w:r>
          </w:p>
          <w:p w14:paraId="75F75463" w14:textId="0ED31C9B" w:rsidR="007C2BB9" w:rsidRPr="008A4631" w:rsidRDefault="007C2BB9" w:rsidP="007C2BB9">
            <w:pPr>
              <w:spacing w:line="276" w:lineRule="auto"/>
              <w:jc w:val="both"/>
              <w:rPr>
                <w:lang w:val="en-US"/>
              </w:rPr>
            </w:pPr>
            <w:r w:rsidRPr="008A4631">
              <w:rPr>
                <w:color w:val="0070C0"/>
                <w:lang w:val="en-US"/>
              </w:rPr>
              <w:t xml:space="preserve"> - </w:t>
            </w:r>
            <w:proofErr w:type="gramStart"/>
            <w:r w:rsidRPr="008A4631">
              <w:rPr>
                <w:color w:val="0070C0"/>
                <w:lang w:val="en-US"/>
              </w:rPr>
              <w:t>all</w:t>
            </w:r>
            <w:proofErr w:type="gramEnd"/>
            <w:r w:rsidRPr="008A4631">
              <w:rPr>
                <w:color w:val="0070C0"/>
                <w:lang w:val="en-US"/>
              </w:rPr>
              <w:t xml:space="preserve"> other measures in line with the specifications detailed in the CCES training and awareness plan. Payment will be made on the basis of supporting documents provided by the company and approved by the project manager</w:t>
            </w:r>
          </w:p>
        </w:tc>
        <w:tc>
          <w:tcPr>
            <w:tcW w:w="1028" w:type="dxa"/>
            <w:tcBorders>
              <w:top w:val="nil"/>
              <w:left w:val="nil"/>
              <w:bottom w:val="single" w:sz="4" w:space="0" w:color="auto"/>
              <w:right w:val="single" w:sz="4" w:space="0" w:color="auto"/>
            </w:tcBorders>
            <w:shd w:val="clear" w:color="auto" w:fill="auto"/>
            <w:noWrap/>
            <w:vAlign w:val="center"/>
            <w:hideMark/>
          </w:tcPr>
          <w:p w14:paraId="2C6D4C4F" w14:textId="32FDA139" w:rsidR="007C2BB9" w:rsidRPr="000E05A5" w:rsidRDefault="007C2BB9" w:rsidP="007C2BB9">
            <w:pPr>
              <w:spacing w:line="276" w:lineRule="auto"/>
              <w:jc w:val="both"/>
            </w:pPr>
            <w:r w:rsidRPr="003E3307">
              <w:rPr>
                <w:color w:val="0070C0"/>
              </w:rPr>
              <w:t>Fft</w:t>
            </w:r>
          </w:p>
        </w:tc>
        <w:tc>
          <w:tcPr>
            <w:tcW w:w="983" w:type="dxa"/>
            <w:noWrap/>
            <w:hideMark/>
          </w:tcPr>
          <w:p w14:paraId="78152D5D" w14:textId="77777777" w:rsidR="007C2BB9" w:rsidRPr="000E05A5" w:rsidRDefault="007C2BB9" w:rsidP="007C2BB9">
            <w:pPr>
              <w:spacing w:line="276" w:lineRule="auto"/>
              <w:jc w:val="both"/>
            </w:pPr>
            <w:r w:rsidRPr="000E05A5">
              <w:t> </w:t>
            </w:r>
          </w:p>
        </w:tc>
      </w:tr>
      <w:tr w:rsidR="007C2BB9" w:rsidRPr="000E05A5" w14:paraId="7A6E1D9E" w14:textId="77777777" w:rsidTr="007C2BB9">
        <w:trPr>
          <w:gridAfter w:val="1"/>
          <w:wAfter w:w="14" w:type="dxa"/>
          <w:trHeight w:val="300"/>
        </w:trPr>
        <w:tc>
          <w:tcPr>
            <w:tcW w:w="810" w:type="dxa"/>
            <w:gridSpan w:val="2"/>
            <w:tcBorders>
              <w:top w:val="nil"/>
              <w:left w:val="single" w:sz="4" w:space="0" w:color="auto"/>
              <w:bottom w:val="single" w:sz="4" w:space="0" w:color="auto"/>
              <w:right w:val="single" w:sz="4" w:space="0" w:color="auto"/>
            </w:tcBorders>
            <w:shd w:val="clear" w:color="auto" w:fill="auto"/>
            <w:noWrap/>
            <w:vAlign w:val="bottom"/>
          </w:tcPr>
          <w:p w14:paraId="6198832B" w14:textId="77F54356" w:rsidR="007C2BB9" w:rsidRPr="000E05A5" w:rsidRDefault="007C2BB9" w:rsidP="007C2BB9">
            <w:pPr>
              <w:spacing w:line="276" w:lineRule="auto"/>
              <w:jc w:val="both"/>
            </w:pPr>
            <w:r w:rsidRPr="001867FB">
              <w:t>1</w:t>
            </w:r>
            <w:r>
              <w:t>2</w:t>
            </w:r>
            <w:r w:rsidRPr="001867FB">
              <w:t>04</w:t>
            </w:r>
          </w:p>
        </w:tc>
        <w:tc>
          <w:tcPr>
            <w:tcW w:w="6503" w:type="dxa"/>
            <w:gridSpan w:val="4"/>
            <w:tcBorders>
              <w:top w:val="nil"/>
              <w:left w:val="nil"/>
              <w:bottom w:val="single" w:sz="4" w:space="0" w:color="auto"/>
              <w:right w:val="single" w:sz="4" w:space="0" w:color="auto"/>
            </w:tcBorders>
            <w:shd w:val="clear" w:color="auto" w:fill="auto"/>
            <w:noWrap/>
            <w:vAlign w:val="center"/>
          </w:tcPr>
          <w:p w14:paraId="04FF1DB6" w14:textId="77777777" w:rsidR="007C2BB9" w:rsidRPr="008A4631" w:rsidRDefault="007C2BB9" w:rsidP="007C2BB9">
            <w:pPr>
              <w:rPr>
                <w:color w:val="0070C0"/>
                <w:lang w:val="en-US"/>
              </w:rPr>
            </w:pPr>
            <w:r w:rsidRPr="008A4631">
              <w:rPr>
                <w:color w:val="0070C0"/>
                <w:u w:val="single"/>
                <w:lang w:val="en-US"/>
              </w:rPr>
              <w:t>Measures relating to archaeological conservation</w:t>
            </w:r>
            <w:r w:rsidRPr="008A4631">
              <w:rPr>
                <w:color w:val="0070C0"/>
                <w:lang w:val="en-US"/>
              </w:rPr>
              <w:t xml:space="preserve">.  </w:t>
            </w:r>
          </w:p>
          <w:p w14:paraId="32ECF066" w14:textId="4A2378DA" w:rsidR="007C2BB9" w:rsidRPr="008A4631" w:rsidRDefault="007C2BB9" w:rsidP="007C2BB9">
            <w:pPr>
              <w:spacing w:line="276" w:lineRule="auto"/>
              <w:jc w:val="both"/>
              <w:rPr>
                <w:lang w:val="en-US"/>
              </w:rPr>
            </w:pPr>
            <w:r w:rsidRPr="008A4631">
              <w:rPr>
                <w:color w:val="0070C0"/>
                <w:lang w:val="en-US"/>
              </w:rPr>
              <w:t xml:space="preserve">This price covers : All operations to salvage archaeological remains, in the event of discoveries as prescribed all other </w:t>
            </w:r>
            <w:r w:rsidRPr="008A4631">
              <w:rPr>
                <w:color w:val="0070C0"/>
                <w:lang w:val="en-US"/>
              </w:rPr>
              <w:lastRenderedPageBreak/>
              <w:t>measures in accordance with the specifications detailed in the CCES physical cultural resources management plan</w:t>
            </w:r>
          </w:p>
        </w:tc>
        <w:tc>
          <w:tcPr>
            <w:tcW w:w="1028" w:type="dxa"/>
            <w:tcBorders>
              <w:top w:val="nil"/>
              <w:left w:val="nil"/>
              <w:bottom w:val="single" w:sz="4" w:space="0" w:color="auto"/>
              <w:right w:val="single" w:sz="4" w:space="0" w:color="auto"/>
            </w:tcBorders>
            <w:shd w:val="clear" w:color="auto" w:fill="auto"/>
            <w:noWrap/>
            <w:vAlign w:val="center"/>
          </w:tcPr>
          <w:p w14:paraId="46CF427C" w14:textId="4DE023B4" w:rsidR="007C2BB9" w:rsidRPr="000E05A5" w:rsidRDefault="007C2BB9" w:rsidP="007C2BB9">
            <w:pPr>
              <w:spacing w:line="276" w:lineRule="auto"/>
              <w:jc w:val="both"/>
            </w:pPr>
            <w:r w:rsidRPr="003E3307">
              <w:rPr>
                <w:color w:val="0070C0"/>
              </w:rPr>
              <w:lastRenderedPageBreak/>
              <w:t>Fft</w:t>
            </w:r>
          </w:p>
        </w:tc>
        <w:tc>
          <w:tcPr>
            <w:tcW w:w="983" w:type="dxa"/>
            <w:noWrap/>
          </w:tcPr>
          <w:p w14:paraId="18366930" w14:textId="77777777" w:rsidR="007C2BB9" w:rsidRPr="000E05A5" w:rsidRDefault="007C2BB9" w:rsidP="007C2BB9">
            <w:pPr>
              <w:spacing w:line="276" w:lineRule="auto"/>
              <w:jc w:val="both"/>
            </w:pPr>
          </w:p>
        </w:tc>
      </w:tr>
      <w:tr w:rsidR="007C2BB9" w:rsidRPr="000E05A5" w14:paraId="7E3350FE" w14:textId="77777777" w:rsidTr="007C2BB9">
        <w:trPr>
          <w:gridAfter w:val="1"/>
          <w:wAfter w:w="14" w:type="dxa"/>
          <w:trHeight w:val="300"/>
        </w:trPr>
        <w:tc>
          <w:tcPr>
            <w:tcW w:w="810" w:type="dxa"/>
            <w:gridSpan w:val="2"/>
            <w:tcBorders>
              <w:top w:val="nil"/>
              <w:left w:val="single" w:sz="4" w:space="0" w:color="auto"/>
              <w:bottom w:val="single" w:sz="4" w:space="0" w:color="auto"/>
              <w:right w:val="single" w:sz="4" w:space="0" w:color="auto"/>
            </w:tcBorders>
            <w:shd w:val="clear" w:color="auto" w:fill="auto"/>
            <w:noWrap/>
            <w:vAlign w:val="bottom"/>
          </w:tcPr>
          <w:p w14:paraId="6D7325AA" w14:textId="1725350D" w:rsidR="007C2BB9" w:rsidRPr="000E05A5" w:rsidRDefault="007C2BB9" w:rsidP="007C2BB9">
            <w:pPr>
              <w:spacing w:line="276" w:lineRule="auto"/>
              <w:jc w:val="both"/>
            </w:pPr>
            <w:r w:rsidRPr="001867FB">
              <w:lastRenderedPageBreak/>
              <w:t>1</w:t>
            </w:r>
            <w:r>
              <w:t>2</w:t>
            </w:r>
            <w:r w:rsidRPr="001867FB">
              <w:t>05</w:t>
            </w:r>
          </w:p>
        </w:tc>
        <w:tc>
          <w:tcPr>
            <w:tcW w:w="6503" w:type="dxa"/>
            <w:gridSpan w:val="4"/>
            <w:tcBorders>
              <w:top w:val="nil"/>
              <w:left w:val="nil"/>
              <w:bottom w:val="single" w:sz="4" w:space="0" w:color="auto"/>
              <w:right w:val="single" w:sz="4" w:space="0" w:color="auto"/>
            </w:tcBorders>
            <w:shd w:val="clear" w:color="auto" w:fill="auto"/>
            <w:noWrap/>
            <w:vAlign w:val="center"/>
          </w:tcPr>
          <w:p w14:paraId="1D6CCE36" w14:textId="77777777" w:rsidR="007C2BB9" w:rsidRPr="008A4631" w:rsidRDefault="007C2BB9" w:rsidP="007C2BB9">
            <w:pPr>
              <w:rPr>
                <w:color w:val="0070C0"/>
                <w:lang w:val="en-US"/>
              </w:rPr>
            </w:pPr>
            <w:r w:rsidRPr="008A4631">
              <w:rPr>
                <w:color w:val="0070C0"/>
                <w:u w:val="single"/>
                <w:lang w:val="en-US"/>
              </w:rPr>
              <w:t>Personnel safety measures</w:t>
            </w:r>
            <w:r w:rsidRPr="008A4631">
              <w:rPr>
                <w:color w:val="0070C0"/>
                <w:lang w:val="en-US"/>
              </w:rPr>
              <w:t xml:space="preserve">.  </w:t>
            </w:r>
          </w:p>
          <w:p w14:paraId="722FB6D2" w14:textId="77777777" w:rsidR="007C2BB9" w:rsidRPr="008A4631" w:rsidRDefault="007C2BB9" w:rsidP="007C2BB9">
            <w:pPr>
              <w:rPr>
                <w:color w:val="0070C0"/>
                <w:lang w:val="en-US"/>
              </w:rPr>
            </w:pPr>
            <w:r w:rsidRPr="008A4631">
              <w:rPr>
                <w:color w:val="0070C0"/>
                <w:lang w:val="en-US"/>
              </w:rPr>
              <w:t xml:space="preserve">the acquisition and equipping of personnel with personal protective equipment (work clothes, gangs, helmets, safety shoes, etc.) appropriate to the workstation ; </w:t>
            </w:r>
          </w:p>
          <w:p w14:paraId="2B8581E3" w14:textId="77777777" w:rsidR="007C2BB9" w:rsidRPr="008A4631" w:rsidRDefault="007C2BB9" w:rsidP="007C2BB9">
            <w:pPr>
              <w:rPr>
                <w:color w:val="0070C0"/>
                <w:lang w:val="en-US"/>
              </w:rPr>
            </w:pPr>
            <w:r w:rsidRPr="008A4631">
              <w:rPr>
                <w:color w:val="0070C0"/>
                <w:lang w:val="en-US"/>
              </w:rPr>
              <w:t>- Preparation and implementation of the temporary site signage plan;</w:t>
            </w:r>
          </w:p>
          <w:p w14:paraId="7578E0EB" w14:textId="3BD4B503" w:rsidR="007C2BB9" w:rsidRPr="008A4631" w:rsidRDefault="007C2BB9" w:rsidP="007C2BB9">
            <w:pPr>
              <w:spacing w:line="276" w:lineRule="auto"/>
              <w:jc w:val="both"/>
              <w:rPr>
                <w:lang w:val="en-US"/>
              </w:rPr>
            </w:pPr>
            <w:r w:rsidRPr="008A4631">
              <w:rPr>
                <w:color w:val="0070C0"/>
                <w:lang w:val="en-US"/>
              </w:rPr>
              <w:t xml:space="preserve"> - </w:t>
            </w:r>
            <w:proofErr w:type="gramStart"/>
            <w:r w:rsidRPr="008A4631">
              <w:rPr>
                <w:color w:val="0070C0"/>
                <w:lang w:val="en-US"/>
              </w:rPr>
              <w:t>all</w:t>
            </w:r>
            <w:proofErr w:type="gramEnd"/>
            <w:r w:rsidRPr="008A4631">
              <w:rPr>
                <w:color w:val="0070C0"/>
                <w:lang w:val="en-US"/>
              </w:rPr>
              <w:t xml:space="preserve"> other actions covered by the company's health and safety plan. Payment will be made on the basis of supporting documents supplied by the company and approved by the project manager.</w:t>
            </w:r>
          </w:p>
        </w:tc>
        <w:tc>
          <w:tcPr>
            <w:tcW w:w="1028" w:type="dxa"/>
            <w:tcBorders>
              <w:top w:val="nil"/>
              <w:left w:val="nil"/>
              <w:bottom w:val="single" w:sz="4" w:space="0" w:color="auto"/>
              <w:right w:val="single" w:sz="4" w:space="0" w:color="auto"/>
            </w:tcBorders>
            <w:shd w:val="clear" w:color="auto" w:fill="auto"/>
            <w:noWrap/>
            <w:vAlign w:val="center"/>
          </w:tcPr>
          <w:p w14:paraId="39598272" w14:textId="6A30FBDE" w:rsidR="007C2BB9" w:rsidRPr="000E05A5" w:rsidRDefault="007C2BB9" w:rsidP="007C2BB9">
            <w:pPr>
              <w:spacing w:line="276" w:lineRule="auto"/>
              <w:jc w:val="both"/>
            </w:pPr>
            <w:r w:rsidRPr="003E3307">
              <w:rPr>
                <w:color w:val="0070C0"/>
              </w:rPr>
              <w:t>Fft</w:t>
            </w:r>
          </w:p>
        </w:tc>
        <w:tc>
          <w:tcPr>
            <w:tcW w:w="983" w:type="dxa"/>
            <w:noWrap/>
          </w:tcPr>
          <w:p w14:paraId="39EE189F" w14:textId="77777777" w:rsidR="007C2BB9" w:rsidRPr="000E05A5" w:rsidRDefault="007C2BB9" w:rsidP="007C2BB9">
            <w:pPr>
              <w:spacing w:line="276" w:lineRule="auto"/>
              <w:jc w:val="both"/>
            </w:pPr>
          </w:p>
        </w:tc>
      </w:tr>
      <w:tr w:rsidR="007C2BB9" w:rsidRPr="000E05A5" w14:paraId="57AC8D81" w14:textId="77777777" w:rsidTr="007C2BB9">
        <w:trPr>
          <w:gridAfter w:val="1"/>
          <w:wAfter w:w="14" w:type="dxa"/>
          <w:trHeight w:val="300"/>
        </w:trPr>
        <w:tc>
          <w:tcPr>
            <w:tcW w:w="810" w:type="dxa"/>
            <w:gridSpan w:val="2"/>
            <w:tcBorders>
              <w:top w:val="nil"/>
              <w:left w:val="single" w:sz="4" w:space="0" w:color="auto"/>
              <w:bottom w:val="single" w:sz="4" w:space="0" w:color="auto"/>
              <w:right w:val="single" w:sz="4" w:space="0" w:color="auto"/>
            </w:tcBorders>
            <w:shd w:val="clear" w:color="auto" w:fill="auto"/>
            <w:noWrap/>
            <w:vAlign w:val="bottom"/>
          </w:tcPr>
          <w:p w14:paraId="11B71A2F" w14:textId="0971027A" w:rsidR="007C2BB9" w:rsidRPr="000E05A5" w:rsidRDefault="007C2BB9" w:rsidP="007C2BB9">
            <w:pPr>
              <w:spacing w:line="276" w:lineRule="auto"/>
              <w:jc w:val="both"/>
            </w:pPr>
            <w:r w:rsidRPr="001867FB">
              <w:t>1</w:t>
            </w:r>
            <w:r>
              <w:t>2</w:t>
            </w:r>
            <w:r w:rsidRPr="001867FB">
              <w:t>06</w:t>
            </w:r>
          </w:p>
        </w:tc>
        <w:tc>
          <w:tcPr>
            <w:tcW w:w="6503" w:type="dxa"/>
            <w:gridSpan w:val="4"/>
            <w:tcBorders>
              <w:top w:val="nil"/>
              <w:left w:val="nil"/>
              <w:bottom w:val="single" w:sz="4" w:space="0" w:color="auto"/>
              <w:right w:val="single" w:sz="4" w:space="0" w:color="auto"/>
            </w:tcBorders>
            <w:shd w:val="clear" w:color="auto" w:fill="auto"/>
            <w:noWrap/>
            <w:vAlign w:val="center"/>
          </w:tcPr>
          <w:p w14:paraId="27E98318" w14:textId="77777777" w:rsidR="007C2BB9" w:rsidRPr="008A4631" w:rsidRDefault="007C2BB9" w:rsidP="007C2BB9">
            <w:pPr>
              <w:rPr>
                <w:color w:val="0070C0"/>
                <w:lang w:val="en-US"/>
              </w:rPr>
            </w:pPr>
            <w:r w:rsidRPr="008A4631">
              <w:rPr>
                <w:color w:val="0070C0"/>
                <w:lang w:val="en-US"/>
              </w:rPr>
              <w:t>Measures relating to the hygiene of the installations.</w:t>
            </w:r>
          </w:p>
          <w:p w14:paraId="4456F062" w14:textId="77777777" w:rsidR="007C2BB9" w:rsidRPr="008A4631" w:rsidRDefault="007C2BB9" w:rsidP="007C2BB9">
            <w:pPr>
              <w:rPr>
                <w:color w:val="0070C0"/>
                <w:lang w:val="en-US"/>
              </w:rPr>
            </w:pPr>
            <w:r w:rsidRPr="008A4631">
              <w:rPr>
                <w:color w:val="0070C0"/>
                <w:lang w:val="en-US"/>
              </w:rPr>
              <w:t>This price covers : - the purchase of cleaning products, disinfection and maintenance of the premises;</w:t>
            </w:r>
          </w:p>
          <w:p w14:paraId="5650B013" w14:textId="77777777" w:rsidR="007C2BB9" w:rsidRPr="008A4631" w:rsidRDefault="007C2BB9" w:rsidP="007C2BB9">
            <w:pPr>
              <w:rPr>
                <w:color w:val="0070C0"/>
                <w:lang w:val="en-US"/>
              </w:rPr>
            </w:pPr>
            <w:r w:rsidRPr="008A4631">
              <w:rPr>
                <w:color w:val="0070C0"/>
                <w:lang w:val="en-US"/>
              </w:rPr>
              <w:t xml:space="preserve"> - daily disposal of household waste; - maintenance of sewer systems; </w:t>
            </w:r>
          </w:p>
          <w:p w14:paraId="387444EE" w14:textId="707FA5E3" w:rsidR="007C2BB9" w:rsidRPr="008A4631" w:rsidRDefault="007C2BB9" w:rsidP="007C2BB9">
            <w:pPr>
              <w:spacing w:line="276" w:lineRule="auto"/>
              <w:jc w:val="both"/>
              <w:rPr>
                <w:lang w:val="en-US"/>
              </w:rPr>
            </w:pPr>
            <w:r w:rsidRPr="008A4631">
              <w:rPr>
                <w:color w:val="0070C0"/>
                <w:lang w:val="en-US"/>
              </w:rPr>
              <w:t xml:space="preserve">- </w:t>
            </w:r>
            <w:proofErr w:type="gramStart"/>
            <w:r w:rsidRPr="008A4631">
              <w:rPr>
                <w:color w:val="0070C0"/>
                <w:lang w:val="en-US"/>
              </w:rPr>
              <w:t>spreading</w:t>
            </w:r>
            <w:proofErr w:type="gramEnd"/>
            <w:r w:rsidRPr="008A4631">
              <w:rPr>
                <w:color w:val="0070C0"/>
                <w:lang w:val="en-US"/>
              </w:rPr>
              <w:t xml:space="preserve"> water or dust on access roads. Payment will be made on the basis of supporting documents supplied by the company and approved by the project manager.    </w:t>
            </w:r>
          </w:p>
        </w:tc>
        <w:tc>
          <w:tcPr>
            <w:tcW w:w="1028" w:type="dxa"/>
            <w:tcBorders>
              <w:top w:val="nil"/>
              <w:left w:val="nil"/>
              <w:bottom w:val="single" w:sz="4" w:space="0" w:color="auto"/>
              <w:right w:val="single" w:sz="4" w:space="0" w:color="auto"/>
            </w:tcBorders>
            <w:shd w:val="clear" w:color="auto" w:fill="auto"/>
            <w:noWrap/>
            <w:vAlign w:val="center"/>
          </w:tcPr>
          <w:p w14:paraId="5F853FB7" w14:textId="6C0BDF43" w:rsidR="007C2BB9" w:rsidRPr="000E05A5" w:rsidRDefault="007C2BB9" w:rsidP="007C2BB9">
            <w:pPr>
              <w:spacing w:line="276" w:lineRule="auto"/>
              <w:jc w:val="both"/>
            </w:pPr>
            <w:r w:rsidRPr="003E3307">
              <w:rPr>
                <w:color w:val="0070C0"/>
              </w:rPr>
              <w:t>Fft</w:t>
            </w:r>
          </w:p>
        </w:tc>
        <w:tc>
          <w:tcPr>
            <w:tcW w:w="983" w:type="dxa"/>
            <w:noWrap/>
          </w:tcPr>
          <w:p w14:paraId="15EA46D8" w14:textId="77777777" w:rsidR="007C2BB9" w:rsidRPr="000E05A5" w:rsidRDefault="007C2BB9" w:rsidP="007C2BB9">
            <w:pPr>
              <w:spacing w:line="276" w:lineRule="auto"/>
              <w:jc w:val="both"/>
            </w:pPr>
          </w:p>
        </w:tc>
      </w:tr>
      <w:tr w:rsidR="007C2BB9" w:rsidRPr="000E05A5" w14:paraId="25FE0333" w14:textId="77777777" w:rsidTr="007C2BB9">
        <w:trPr>
          <w:gridAfter w:val="1"/>
          <w:wAfter w:w="14" w:type="dxa"/>
          <w:trHeight w:val="300"/>
        </w:trPr>
        <w:tc>
          <w:tcPr>
            <w:tcW w:w="810" w:type="dxa"/>
            <w:gridSpan w:val="2"/>
            <w:tcBorders>
              <w:top w:val="nil"/>
              <w:left w:val="single" w:sz="4" w:space="0" w:color="auto"/>
              <w:bottom w:val="single" w:sz="4" w:space="0" w:color="auto"/>
              <w:right w:val="single" w:sz="4" w:space="0" w:color="auto"/>
            </w:tcBorders>
            <w:shd w:val="clear" w:color="auto" w:fill="auto"/>
            <w:noWrap/>
            <w:vAlign w:val="bottom"/>
          </w:tcPr>
          <w:p w14:paraId="106F0628" w14:textId="4F78B220" w:rsidR="007C2BB9" w:rsidRPr="000E05A5" w:rsidRDefault="007C2BB9" w:rsidP="007C2BB9">
            <w:pPr>
              <w:spacing w:line="276" w:lineRule="auto"/>
              <w:jc w:val="both"/>
            </w:pPr>
            <w:r w:rsidRPr="001867FB">
              <w:t>1</w:t>
            </w:r>
            <w:r>
              <w:t>2</w:t>
            </w:r>
            <w:r w:rsidRPr="001867FB">
              <w:t>07</w:t>
            </w:r>
          </w:p>
        </w:tc>
        <w:tc>
          <w:tcPr>
            <w:tcW w:w="6503" w:type="dxa"/>
            <w:gridSpan w:val="4"/>
            <w:tcBorders>
              <w:top w:val="nil"/>
              <w:left w:val="nil"/>
              <w:bottom w:val="single" w:sz="4" w:space="0" w:color="auto"/>
              <w:right w:val="single" w:sz="4" w:space="0" w:color="auto"/>
            </w:tcBorders>
            <w:shd w:val="clear" w:color="auto" w:fill="auto"/>
            <w:noWrap/>
            <w:vAlign w:val="center"/>
          </w:tcPr>
          <w:p w14:paraId="54EF01E7" w14:textId="77777777" w:rsidR="007C2BB9" w:rsidRPr="008A4631" w:rsidRDefault="007C2BB9" w:rsidP="007C2BB9">
            <w:pPr>
              <w:rPr>
                <w:color w:val="0070C0"/>
                <w:u w:val="single"/>
                <w:lang w:val="en-US"/>
              </w:rPr>
            </w:pPr>
            <w:r w:rsidRPr="008A4631">
              <w:rPr>
                <w:color w:val="0070C0"/>
                <w:u w:val="single"/>
                <w:lang w:val="en-US"/>
              </w:rPr>
              <w:t>Measures related to the implementation of the Complaints Management Mechanism</w:t>
            </w:r>
          </w:p>
          <w:p w14:paraId="7028D32E" w14:textId="77777777" w:rsidR="007C2BB9" w:rsidRPr="008A4631" w:rsidRDefault="007C2BB9" w:rsidP="007C2BB9">
            <w:pPr>
              <w:rPr>
                <w:color w:val="0070C0"/>
                <w:lang w:val="en-US"/>
              </w:rPr>
            </w:pPr>
            <w:r w:rsidRPr="008A4631">
              <w:rPr>
                <w:color w:val="0070C0"/>
                <w:lang w:val="en-US"/>
              </w:rPr>
              <w:t xml:space="preserve">- Development of communication tools on the Project and the MGP </w:t>
            </w:r>
          </w:p>
          <w:p w14:paraId="693A8ADD" w14:textId="77777777" w:rsidR="007C2BB9" w:rsidRPr="008A4631" w:rsidRDefault="007C2BB9" w:rsidP="007C2BB9">
            <w:pPr>
              <w:rPr>
                <w:color w:val="0070C0"/>
                <w:lang w:val="en-US"/>
              </w:rPr>
            </w:pPr>
            <w:r w:rsidRPr="008A4631">
              <w:rPr>
                <w:color w:val="0070C0"/>
                <w:lang w:val="en-US"/>
              </w:rPr>
              <w:t xml:space="preserve">- Organisation of community awareness campaigns </w:t>
            </w:r>
          </w:p>
          <w:p w14:paraId="0E4BF48A" w14:textId="05EE2392" w:rsidR="007C2BB9" w:rsidRPr="008A4631" w:rsidRDefault="007C2BB9" w:rsidP="007C2BB9">
            <w:pPr>
              <w:spacing w:line="276" w:lineRule="auto"/>
              <w:jc w:val="both"/>
              <w:rPr>
                <w:lang w:val="en-US"/>
              </w:rPr>
            </w:pPr>
            <w:r w:rsidRPr="008A4631">
              <w:rPr>
                <w:color w:val="0070C0"/>
                <w:lang w:val="en-US"/>
              </w:rPr>
              <w:t>- Organisation of inclusive community consultations</w:t>
            </w:r>
          </w:p>
        </w:tc>
        <w:tc>
          <w:tcPr>
            <w:tcW w:w="1028" w:type="dxa"/>
            <w:tcBorders>
              <w:top w:val="nil"/>
              <w:left w:val="nil"/>
              <w:bottom w:val="single" w:sz="4" w:space="0" w:color="auto"/>
              <w:right w:val="single" w:sz="4" w:space="0" w:color="auto"/>
            </w:tcBorders>
            <w:shd w:val="clear" w:color="auto" w:fill="auto"/>
            <w:noWrap/>
            <w:vAlign w:val="center"/>
          </w:tcPr>
          <w:p w14:paraId="12F11AF7" w14:textId="1BD73F01" w:rsidR="007C2BB9" w:rsidRPr="000E05A5" w:rsidRDefault="007C2BB9" w:rsidP="007C2BB9">
            <w:pPr>
              <w:spacing w:line="276" w:lineRule="auto"/>
              <w:jc w:val="both"/>
            </w:pPr>
            <w:r w:rsidRPr="003E3307">
              <w:rPr>
                <w:color w:val="0070C0"/>
              </w:rPr>
              <w:t>Fft</w:t>
            </w:r>
          </w:p>
        </w:tc>
        <w:tc>
          <w:tcPr>
            <w:tcW w:w="983" w:type="dxa"/>
            <w:noWrap/>
          </w:tcPr>
          <w:p w14:paraId="46A43E7C" w14:textId="77777777" w:rsidR="007C2BB9" w:rsidRPr="000E05A5" w:rsidRDefault="007C2BB9" w:rsidP="007C2BB9">
            <w:pPr>
              <w:spacing w:line="276" w:lineRule="auto"/>
              <w:jc w:val="both"/>
            </w:pPr>
          </w:p>
        </w:tc>
      </w:tr>
      <w:tr w:rsidR="007C2BB9" w:rsidRPr="000E05A5" w14:paraId="22E44A70" w14:textId="77777777" w:rsidTr="007C2BB9">
        <w:trPr>
          <w:gridAfter w:val="1"/>
          <w:wAfter w:w="14" w:type="dxa"/>
          <w:trHeight w:val="300"/>
        </w:trPr>
        <w:tc>
          <w:tcPr>
            <w:tcW w:w="810" w:type="dxa"/>
            <w:gridSpan w:val="2"/>
            <w:tcBorders>
              <w:top w:val="nil"/>
              <w:left w:val="single" w:sz="4" w:space="0" w:color="auto"/>
              <w:bottom w:val="single" w:sz="4" w:space="0" w:color="auto"/>
              <w:right w:val="single" w:sz="4" w:space="0" w:color="auto"/>
            </w:tcBorders>
            <w:shd w:val="clear" w:color="auto" w:fill="auto"/>
            <w:noWrap/>
            <w:vAlign w:val="bottom"/>
          </w:tcPr>
          <w:p w14:paraId="1CCD8170" w14:textId="64564B1E" w:rsidR="007C2BB9" w:rsidRPr="000E05A5" w:rsidRDefault="007C2BB9" w:rsidP="007C2BB9">
            <w:pPr>
              <w:spacing w:line="276" w:lineRule="auto"/>
              <w:jc w:val="both"/>
            </w:pPr>
            <w:r w:rsidRPr="001867FB">
              <w:t>1</w:t>
            </w:r>
            <w:r>
              <w:t>2</w:t>
            </w:r>
            <w:r w:rsidRPr="001867FB">
              <w:t>08</w:t>
            </w:r>
          </w:p>
        </w:tc>
        <w:tc>
          <w:tcPr>
            <w:tcW w:w="6503" w:type="dxa"/>
            <w:gridSpan w:val="4"/>
            <w:tcBorders>
              <w:top w:val="nil"/>
              <w:left w:val="nil"/>
              <w:bottom w:val="single" w:sz="4" w:space="0" w:color="auto"/>
              <w:right w:val="single" w:sz="4" w:space="0" w:color="auto"/>
            </w:tcBorders>
            <w:shd w:val="clear" w:color="auto" w:fill="auto"/>
            <w:noWrap/>
            <w:vAlign w:val="center"/>
          </w:tcPr>
          <w:p w14:paraId="202C37C7" w14:textId="77777777" w:rsidR="007C2BB9" w:rsidRPr="008A4631" w:rsidRDefault="007C2BB9" w:rsidP="007C2BB9">
            <w:pPr>
              <w:rPr>
                <w:color w:val="0070C0"/>
                <w:u w:val="single"/>
                <w:lang w:val="en-US"/>
              </w:rPr>
            </w:pPr>
            <w:r w:rsidRPr="008A4631">
              <w:rPr>
                <w:color w:val="0070C0"/>
                <w:u w:val="single"/>
                <w:lang w:val="en-US"/>
              </w:rPr>
              <w:t>Measures to implement the GBV/EAS/HS Action Plan</w:t>
            </w:r>
          </w:p>
          <w:p w14:paraId="5B648351" w14:textId="77777777" w:rsidR="007C2BB9" w:rsidRPr="008A4631" w:rsidRDefault="007C2BB9" w:rsidP="007C2BB9">
            <w:pPr>
              <w:rPr>
                <w:color w:val="0070C0"/>
                <w:lang w:val="en-US"/>
              </w:rPr>
            </w:pPr>
            <w:r w:rsidRPr="008A4631">
              <w:rPr>
                <w:color w:val="0070C0"/>
                <w:lang w:val="en-US"/>
              </w:rPr>
              <w:t>This price covers:</w:t>
            </w:r>
          </w:p>
          <w:p w14:paraId="3A0E92D8" w14:textId="77777777" w:rsidR="007C2BB9" w:rsidRPr="008A4631" w:rsidRDefault="007C2BB9" w:rsidP="007C2BB9">
            <w:pPr>
              <w:rPr>
                <w:color w:val="0070C0"/>
                <w:lang w:val="en-US"/>
              </w:rPr>
            </w:pPr>
            <w:r w:rsidRPr="008A4631">
              <w:rPr>
                <w:color w:val="0070C0"/>
                <w:lang w:val="en-US"/>
              </w:rPr>
              <w:t>- Reprography of codes of conduct</w:t>
            </w:r>
          </w:p>
          <w:p w14:paraId="5C2428D5" w14:textId="77777777" w:rsidR="007C2BB9" w:rsidRPr="008A4631" w:rsidRDefault="007C2BB9" w:rsidP="007C2BB9">
            <w:pPr>
              <w:rPr>
                <w:color w:val="0070C0"/>
                <w:lang w:val="en-US"/>
              </w:rPr>
            </w:pPr>
            <w:r w:rsidRPr="008A4631">
              <w:rPr>
                <w:color w:val="0070C0"/>
                <w:lang w:val="en-US"/>
              </w:rPr>
              <w:t xml:space="preserve"> - Design and dissemination of communication tools </w:t>
            </w:r>
          </w:p>
          <w:p w14:paraId="12EB6B39" w14:textId="723F4E57" w:rsidR="007C2BB9" w:rsidRPr="008A4631" w:rsidRDefault="007C2BB9" w:rsidP="007C2BB9">
            <w:pPr>
              <w:spacing w:line="276" w:lineRule="auto"/>
              <w:jc w:val="both"/>
              <w:rPr>
                <w:lang w:val="en-US"/>
              </w:rPr>
            </w:pPr>
            <w:r w:rsidRPr="008A4631">
              <w:rPr>
                <w:color w:val="0070C0"/>
                <w:lang w:val="en-US"/>
              </w:rPr>
              <w:t>- Training/capacity building for staff and focal points on GBV/ASA/HS</w:t>
            </w:r>
          </w:p>
        </w:tc>
        <w:tc>
          <w:tcPr>
            <w:tcW w:w="1028" w:type="dxa"/>
            <w:tcBorders>
              <w:top w:val="nil"/>
              <w:left w:val="nil"/>
              <w:bottom w:val="single" w:sz="4" w:space="0" w:color="auto"/>
              <w:right w:val="single" w:sz="4" w:space="0" w:color="auto"/>
            </w:tcBorders>
            <w:shd w:val="clear" w:color="auto" w:fill="auto"/>
            <w:noWrap/>
            <w:vAlign w:val="center"/>
          </w:tcPr>
          <w:p w14:paraId="6C7D32C2" w14:textId="01AD4D14" w:rsidR="007C2BB9" w:rsidRPr="000E05A5" w:rsidRDefault="007C2BB9" w:rsidP="007C2BB9">
            <w:pPr>
              <w:spacing w:line="276" w:lineRule="auto"/>
              <w:jc w:val="both"/>
            </w:pPr>
            <w:r w:rsidRPr="003E3307">
              <w:rPr>
                <w:color w:val="0070C0"/>
              </w:rPr>
              <w:t>Fft</w:t>
            </w:r>
          </w:p>
        </w:tc>
        <w:tc>
          <w:tcPr>
            <w:tcW w:w="983" w:type="dxa"/>
            <w:noWrap/>
          </w:tcPr>
          <w:p w14:paraId="1A114081" w14:textId="77777777" w:rsidR="007C2BB9" w:rsidRPr="000E05A5" w:rsidRDefault="007C2BB9" w:rsidP="007C2BB9">
            <w:pPr>
              <w:spacing w:line="276" w:lineRule="auto"/>
              <w:jc w:val="both"/>
            </w:pPr>
          </w:p>
        </w:tc>
      </w:tr>
      <w:tr w:rsidR="007C2BB9" w:rsidRPr="000E05A5" w14:paraId="7D2430A3" w14:textId="77777777" w:rsidTr="007C2BB9">
        <w:trPr>
          <w:gridAfter w:val="1"/>
          <w:wAfter w:w="14" w:type="dxa"/>
          <w:trHeight w:val="300"/>
        </w:trPr>
        <w:tc>
          <w:tcPr>
            <w:tcW w:w="810" w:type="dxa"/>
            <w:gridSpan w:val="2"/>
            <w:tcBorders>
              <w:top w:val="nil"/>
              <w:left w:val="single" w:sz="4" w:space="0" w:color="auto"/>
              <w:bottom w:val="single" w:sz="4" w:space="0" w:color="auto"/>
              <w:right w:val="single" w:sz="4" w:space="0" w:color="auto"/>
            </w:tcBorders>
            <w:shd w:val="clear" w:color="auto" w:fill="auto"/>
            <w:noWrap/>
            <w:vAlign w:val="bottom"/>
          </w:tcPr>
          <w:p w14:paraId="2B087FA8" w14:textId="5D8CA167" w:rsidR="007C2BB9" w:rsidRPr="000E05A5" w:rsidRDefault="007C2BB9" w:rsidP="007C2BB9">
            <w:pPr>
              <w:spacing w:line="276" w:lineRule="auto"/>
              <w:jc w:val="both"/>
            </w:pPr>
            <w:r w:rsidRPr="001867FB">
              <w:t>1</w:t>
            </w:r>
            <w:r>
              <w:t>2</w:t>
            </w:r>
            <w:r w:rsidRPr="001867FB">
              <w:t>09</w:t>
            </w:r>
          </w:p>
        </w:tc>
        <w:tc>
          <w:tcPr>
            <w:tcW w:w="6503" w:type="dxa"/>
            <w:gridSpan w:val="4"/>
            <w:tcBorders>
              <w:top w:val="nil"/>
              <w:left w:val="nil"/>
              <w:bottom w:val="single" w:sz="4" w:space="0" w:color="auto"/>
              <w:right w:val="single" w:sz="4" w:space="0" w:color="auto"/>
            </w:tcBorders>
            <w:shd w:val="clear" w:color="auto" w:fill="auto"/>
            <w:noWrap/>
            <w:vAlign w:val="center"/>
          </w:tcPr>
          <w:p w14:paraId="7C61109B" w14:textId="77777777" w:rsidR="007C2BB9" w:rsidRPr="008A4631" w:rsidRDefault="007C2BB9" w:rsidP="007C2BB9">
            <w:pPr>
              <w:rPr>
                <w:color w:val="0070C0"/>
                <w:lang w:val="en-US"/>
              </w:rPr>
            </w:pPr>
            <w:r w:rsidRPr="008A4631">
              <w:rPr>
                <w:color w:val="0070C0"/>
                <w:lang w:val="en-US"/>
              </w:rPr>
              <w:t>Site signs</w:t>
            </w:r>
          </w:p>
          <w:p w14:paraId="00162920" w14:textId="32C700EC" w:rsidR="007C2BB9" w:rsidRPr="008A4631" w:rsidRDefault="007C2BB9" w:rsidP="007C2BB9">
            <w:pPr>
              <w:spacing w:line="276" w:lineRule="auto"/>
              <w:jc w:val="both"/>
              <w:rPr>
                <w:lang w:val="en-US"/>
              </w:rPr>
            </w:pPr>
            <w:r w:rsidRPr="008A4631">
              <w:rPr>
                <w:color w:val="0070C0"/>
                <w:lang w:val="en-US"/>
              </w:rPr>
              <w:t>This price covers : - design and installation of temporary signs and safety pictograms - marking out and signposting hazardous areas - marking out an assembly point</w:t>
            </w:r>
          </w:p>
        </w:tc>
        <w:tc>
          <w:tcPr>
            <w:tcW w:w="1028" w:type="dxa"/>
            <w:tcBorders>
              <w:top w:val="nil"/>
              <w:left w:val="nil"/>
              <w:bottom w:val="single" w:sz="4" w:space="0" w:color="auto"/>
              <w:right w:val="single" w:sz="4" w:space="0" w:color="auto"/>
            </w:tcBorders>
            <w:shd w:val="clear" w:color="auto" w:fill="auto"/>
            <w:noWrap/>
            <w:vAlign w:val="center"/>
          </w:tcPr>
          <w:p w14:paraId="6D3462F9" w14:textId="177B25E5" w:rsidR="007C2BB9" w:rsidRPr="000E05A5" w:rsidRDefault="007C2BB9" w:rsidP="007C2BB9">
            <w:pPr>
              <w:spacing w:line="276" w:lineRule="auto"/>
              <w:jc w:val="both"/>
            </w:pPr>
            <w:r w:rsidRPr="003E3307">
              <w:rPr>
                <w:color w:val="0070C0"/>
              </w:rPr>
              <w:t>Fft</w:t>
            </w:r>
          </w:p>
        </w:tc>
        <w:tc>
          <w:tcPr>
            <w:tcW w:w="983" w:type="dxa"/>
            <w:noWrap/>
          </w:tcPr>
          <w:p w14:paraId="0DC5ED10" w14:textId="77777777" w:rsidR="007C2BB9" w:rsidRPr="000E05A5" w:rsidRDefault="007C2BB9" w:rsidP="007C2BB9">
            <w:pPr>
              <w:spacing w:line="276" w:lineRule="auto"/>
              <w:jc w:val="both"/>
            </w:pPr>
          </w:p>
        </w:tc>
      </w:tr>
      <w:tr w:rsidR="007C2BB9" w:rsidRPr="000E05A5" w14:paraId="7A958575" w14:textId="77777777" w:rsidTr="007C2BB9">
        <w:trPr>
          <w:gridAfter w:val="1"/>
          <w:wAfter w:w="14" w:type="dxa"/>
          <w:trHeight w:val="300"/>
        </w:trPr>
        <w:tc>
          <w:tcPr>
            <w:tcW w:w="810" w:type="dxa"/>
            <w:gridSpan w:val="2"/>
            <w:tcBorders>
              <w:top w:val="nil"/>
              <w:left w:val="single" w:sz="4" w:space="0" w:color="auto"/>
              <w:bottom w:val="single" w:sz="4" w:space="0" w:color="auto"/>
              <w:right w:val="single" w:sz="4" w:space="0" w:color="auto"/>
            </w:tcBorders>
            <w:shd w:val="clear" w:color="auto" w:fill="auto"/>
            <w:noWrap/>
            <w:vAlign w:val="bottom"/>
          </w:tcPr>
          <w:p w14:paraId="706AD566" w14:textId="7718CEA5" w:rsidR="007C2BB9" w:rsidRPr="000E05A5" w:rsidRDefault="007C2BB9" w:rsidP="007C2BB9">
            <w:pPr>
              <w:spacing w:line="276" w:lineRule="auto"/>
              <w:jc w:val="both"/>
            </w:pPr>
            <w:r w:rsidRPr="001867FB">
              <w:t> </w:t>
            </w:r>
            <w:r>
              <w:t>121O</w:t>
            </w:r>
          </w:p>
        </w:tc>
        <w:tc>
          <w:tcPr>
            <w:tcW w:w="6503" w:type="dxa"/>
            <w:gridSpan w:val="4"/>
            <w:tcBorders>
              <w:top w:val="nil"/>
              <w:left w:val="nil"/>
              <w:bottom w:val="single" w:sz="4" w:space="0" w:color="auto"/>
              <w:right w:val="single" w:sz="4" w:space="0" w:color="auto"/>
            </w:tcBorders>
            <w:shd w:val="clear" w:color="auto" w:fill="auto"/>
            <w:noWrap/>
            <w:vAlign w:val="center"/>
          </w:tcPr>
          <w:p w14:paraId="6A5E1818" w14:textId="77777777" w:rsidR="007C2BB9" w:rsidRPr="008A4631" w:rsidRDefault="007C2BB9" w:rsidP="007C2BB9">
            <w:pPr>
              <w:rPr>
                <w:color w:val="0070C0"/>
                <w:u w:val="single"/>
                <w:lang w:val="en-US"/>
              </w:rPr>
            </w:pPr>
            <w:r w:rsidRPr="008A4631">
              <w:rPr>
                <w:color w:val="0070C0"/>
                <w:u w:val="single"/>
                <w:lang w:val="en-US"/>
              </w:rPr>
              <w:t>Planting of environmental friendly trees</w:t>
            </w:r>
          </w:p>
          <w:p w14:paraId="4D899161" w14:textId="36CF399F" w:rsidR="007C2BB9" w:rsidRPr="008A4631" w:rsidRDefault="007C2BB9" w:rsidP="007C2BB9">
            <w:pPr>
              <w:spacing w:line="276" w:lineRule="auto"/>
              <w:jc w:val="both"/>
              <w:rPr>
                <w:lang w:val="en-US"/>
              </w:rPr>
            </w:pPr>
            <w:r w:rsidRPr="008A4631">
              <w:rPr>
                <w:color w:val="0070C0"/>
                <w:lang w:val="en-US"/>
              </w:rPr>
              <w:t>This price covers : Planting trees varieties with short roots to protect the infrastructure and in the GHS</w:t>
            </w:r>
          </w:p>
        </w:tc>
        <w:tc>
          <w:tcPr>
            <w:tcW w:w="1028" w:type="dxa"/>
            <w:tcBorders>
              <w:top w:val="nil"/>
              <w:left w:val="nil"/>
              <w:bottom w:val="single" w:sz="4" w:space="0" w:color="auto"/>
              <w:right w:val="single" w:sz="4" w:space="0" w:color="auto"/>
            </w:tcBorders>
            <w:shd w:val="clear" w:color="auto" w:fill="auto"/>
            <w:noWrap/>
            <w:vAlign w:val="center"/>
          </w:tcPr>
          <w:p w14:paraId="319B22A9" w14:textId="46E247A0" w:rsidR="007C2BB9" w:rsidRPr="008A4631" w:rsidRDefault="007C2BB9" w:rsidP="007C2BB9">
            <w:pPr>
              <w:spacing w:line="276" w:lineRule="auto"/>
              <w:jc w:val="both"/>
              <w:rPr>
                <w:lang w:val="en-US"/>
              </w:rPr>
            </w:pPr>
            <w:r w:rsidRPr="008A4631">
              <w:rPr>
                <w:color w:val="0070C0"/>
                <w:lang w:val="en-US"/>
              </w:rPr>
              <w:t> </w:t>
            </w:r>
          </w:p>
        </w:tc>
        <w:tc>
          <w:tcPr>
            <w:tcW w:w="983" w:type="dxa"/>
            <w:noWrap/>
          </w:tcPr>
          <w:p w14:paraId="278D80DE" w14:textId="77777777" w:rsidR="007C2BB9" w:rsidRPr="008A4631" w:rsidRDefault="007C2BB9" w:rsidP="007C2BB9">
            <w:pPr>
              <w:spacing w:line="276" w:lineRule="auto"/>
              <w:jc w:val="both"/>
              <w:rPr>
                <w:lang w:val="en-US"/>
              </w:rPr>
            </w:pPr>
          </w:p>
        </w:tc>
      </w:tr>
      <w:tr w:rsidR="007C2BB9" w:rsidRPr="000E05A5" w14:paraId="397097EB" w14:textId="77777777" w:rsidTr="007C2BB9">
        <w:trPr>
          <w:gridAfter w:val="1"/>
          <w:wAfter w:w="14" w:type="dxa"/>
          <w:trHeight w:val="300"/>
        </w:trPr>
        <w:tc>
          <w:tcPr>
            <w:tcW w:w="810" w:type="dxa"/>
            <w:gridSpan w:val="2"/>
            <w:noWrap/>
          </w:tcPr>
          <w:p w14:paraId="4FCC9A73" w14:textId="77777777" w:rsidR="007C2BB9" w:rsidRPr="008A4631" w:rsidRDefault="007C2BB9" w:rsidP="006427F1">
            <w:pPr>
              <w:spacing w:line="276" w:lineRule="auto"/>
              <w:jc w:val="both"/>
              <w:rPr>
                <w:lang w:val="en-US"/>
              </w:rPr>
            </w:pPr>
          </w:p>
        </w:tc>
        <w:tc>
          <w:tcPr>
            <w:tcW w:w="6503" w:type="dxa"/>
            <w:gridSpan w:val="4"/>
            <w:noWrap/>
          </w:tcPr>
          <w:p w14:paraId="774E0A03" w14:textId="77777777" w:rsidR="007C2BB9" w:rsidRPr="008A4631" w:rsidRDefault="007C2BB9" w:rsidP="006427F1">
            <w:pPr>
              <w:spacing w:line="276" w:lineRule="auto"/>
              <w:jc w:val="both"/>
              <w:rPr>
                <w:lang w:val="en-US"/>
              </w:rPr>
            </w:pPr>
          </w:p>
        </w:tc>
        <w:tc>
          <w:tcPr>
            <w:tcW w:w="1028" w:type="dxa"/>
            <w:noWrap/>
          </w:tcPr>
          <w:p w14:paraId="07E305F0" w14:textId="77777777" w:rsidR="007C2BB9" w:rsidRPr="008A4631" w:rsidRDefault="007C2BB9" w:rsidP="006427F1">
            <w:pPr>
              <w:spacing w:line="276" w:lineRule="auto"/>
              <w:jc w:val="both"/>
              <w:rPr>
                <w:lang w:val="en-US"/>
              </w:rPr>
            </w:pPr>
          </w:p>
        </w:tc>
        <w:tc>
          <w:tcPr>
            <w:tcW w:w="983" w:type="dxa"/>
            <w:noWrap/>
          </w:tcPr>
          <w:p w14:paraId="2B676A95" w14:textId="77777777" w:rsidR="007C2BB9" w:rsidRPr="008A4631" w:rsidRDefault="007C2BB9" w:rsidP="006427F1">
            <w:pPr>
              <w:spacing w:line="276" w:lineRule="auto"/>
              <w:jc w:val="both"/>
              <w:rPr>
                <w:lang w:val="en-US"/>
              </w:rPr>
            </w:pPr>
          </w:p>
        </w:tc>
      </w:tr>
      <w:tr w:rsidR="007C2BB9" w:rsidRPr="000E05A5" w14:paraId="4ECD6E1C" w14:textId="77777777" w:rsidTr="007C2BB9">
        <w:trPr>
          <w:gridAfter w:val="1"/>
          <w:wAfter w:w="14" w:type="dxa"/>
          <w:trHeight w:val="300"/>
        </w:trPr>
        <w:tc>
          <w:tcPr>
            <w:tcW w:w="810" w:type="dxa"/>
            <w:gridSpan w:val="2"/>
            <w:noWrap/>
          </w:tcPr>
          <w:p w14:paraId="11BD812E" w14:textId="77777777" w:rsidR="007C2BB9" w:rsidRPr="008A4631" w:rsidRDefault="007C2BB9" w:rsidP="006427F1">
            <w:pPr>
              <w:spacing w:line="276" w:lineRule="auto"/>
              <w:jc w:val="both"/>
              <w:rPr>
                <w:lang w:val="en-US"/>
              </w:rPr>
            </w:pPr>
          </w:p>
        </w:tc>
        <w:tc>
          <w:tcPr>
            <w:tcW w:w="6503" w:type="dxa"/>
            <w:gridSpan w:val="4"/>
            <w:noWrap/>
          </w:tcPr>
          <w:p w14:paraId="2E118A18" w14:textId="043B28AA" w:rsidR="007C2BB9" w:rsidRPr="000E05A5" w:rsidRDefault="007C2BB9" w:rsidP="006427F1">
            <w:pPr>
              <w:spacing w:line="276" w:lineRule="auto"/>
              <w:jc w:val="both"/>
            </w:pPr>
            <w:r w:rsidRPr="007C2BB9">
              <w:rPr>
                <w:lang w:val="en-US"/>
              </w:rPr>
              <w:t>SUMMARY TABLE</w:t>
            </w:r>
          </w:p>
        </w:tc>
        <w:tc>
          <w:tcPr>
            <w:tcW w:w="1028" w:type="dxa"/>
            <w:noWrap/>
          </w:tcPr>
          <w:p w14:paraId="71EB8006" w14:textId="77777777" w:rsidR="007C2BB9" w:rsidRPr="000E05A5" w:rsidRDefault="007C2BB9" w:rsidP="006427F1">
            <w:pPr>
              <w:spacing w:line="276" w:lineRule="auto"/>
              <w:jc w:val="both"/>
            </w:pPr>
          </w:p>
        </w:tc>
        <w:tc>
          <w:tcPr>
            <w:tcW w:w="983" w:type="dxa"/>
            <w:noWrap/>
          </w:tcPr>
          <w:p w14:paraId="729B670E" w14:textId="77777777" w:rsidR="007C2BB9" w:rsidRPr="000E05A5" w:rsidRDefault="007C2BB9" w:rsidP="006427F1">
            <w:pPr>
              <w:spacing w:line="276" w:lineRule="auto"/>
              <w:jc w:val="both"/>
            </w:pPr>
          </w:p>
        </w:tc>
      </w:tr>
      <w:tr w:rsidR="000E05A5" w:rsidRPr="000E05A5" w14:paraId="57DFE3FC" w14:textId="77777777" w:rsidTr="007C2BB9">
        <w:trPr>
          <w:gridAfter w:val="1"/>
          <w:wAfter w:w="14" w:type="dxa"/>
          <w:trHeight w:val="300"/>
        </w:trPr>
        <w:tc>
          <w:tcPr>
            <w:tcW w:w="810" w:type="dxa"/>
            <w:gridSpan w:val="2"/>
            <w:noWrap/>
            <w:hideMark/>
          </w:tcPr>
          <w:p w14:paraId="729974DB" w14:textId="77777777" w:rsidR="000E05A5" w:rsidRPr="000E05A5" w:rsidRDefault="000E05A5" w:rsidP="006427F1">
            <w:pPr>
              <w:spacing w:line="276" w:lineRule="auto"/>
              <w:jc w:val="both"/>
            </w:pPr>
            <w:r w:rsidRPr="000E05A5">
              <w:t> </w:t>
            </w:r>
          </w:p>
        </w:tc>
        <w:tc>
          <w:tcPr>
            <w:tcW w:w="6503" w:type="dxa"/>
            <w:gridSpan w:val="4"/>
            <w:noWrap/>
            <w:hideMark/>
          </w:tcPr>
          <w:p w14:paraId="0424F5B1" w14:textId="77777777" w:rsidR="000E05A5" w:rsidRPr="000E05A5" w:rsidRDefault="000E05A5" w:rsidP="006427F1">
            <w:pPr>
              <w:spacing w:line="276" w:lineRule="auto"/>
              <w:jc w:val="both"/>
            </w:pPr>
            <w:r w:rsidRPr="000E05A5">
              <w:t>LOT 100:SITE PREPARATION</w:t>
            </w:r>
          </w:p>
        </w:tc>
        <w:tc>
          <w:tcPr>
            <w:tcW w:w="1028" w:type="dxa"/>
            <w:noWrap/>
            <w:hideMark/>
          </w:tcPr>
          <w:p w14:paraId="18F22BCB" w14:textId="77777777" w:rsidR="000E05A5" w:rsidRPr="000E05A5" w:rsidRDefault="000E05A5" w:rsidP="006427F1">
            <w:pPr>
              <w:spacing w:line="276" w:lineRule="auto"/>
              <w:jc w:val="both"/>
            </w:pPr>
            <w:r w:rsidRPr="000E05A5">
              <w:t> </w:t>
            </w:r>
          </w:p>
        </w:tc>
        <w:tc>
          <w:tcPr>
            <w:tcW w:w="983" w:type="dxa"/>
            <w:noWrap/>
            <w:hideMark/>
          </w:tcPr>
          <w:p w14:paraId="1D86CFD5" w14:textId="77777777" w:rsidR="000E05A5" w:rsidRPr="000E05A5" w:rsidRDefault="000E05A5" w:rsidP="006427F1">
            <w:pPr>
              <w:spacing w:line="276" w:lineRule="auto"/>
              <w:jc w:val="both"/>
            </w:pPr>
            <w:r w:rsidRPr="000E05A5">
              <w:t> </w:t>
            </w:r>
          </w:p>
        </w:tc>
      </w:tr>
      <w:tr w:rsidR="000E05A5" w:rsidRPr="000E05A5" w14:paraId="4433501C" w14:textId="77777777" w:rsidTr="007C2BB9">
        <w:trPr>
          <w:gridAfter w:val="1"/>
          <w:wAfter w:w="14" w:type="dxa"/>
          <w:trHeight w:val="300"/>
        </w:trPr>
        <w:tc>
          <w:tcPr>
            <w:tcW w:w="810" w:type="dxa"/>
            <w:gridSpan w:val="2"/>
            <w:noWrap/>
            <w:hideMark/>
          </w:tcPr>
          <w:p w14:paraId="433A30EF" w14:textId="77777777" w:rsidR="000E05A5" w:rsidRPr="000E05A5" w:rsidRDefault="000E05A5" w:rsidP="006427F1">
            <w:pPr>
              <w:spacing w:line="276" w:lineRule="auto"/>
              <w:jc w:val="both"/>
            </w:pPr>
            <w:r w:rsidRPr="000E05A5">
              <w:t> </w:t>
            </w:r>
          </w:p>
        </w:tc>
        <w:tc>
          <w:tcPr>
            <w:tcW w:w="6503" w:type="dxa"/>
            <w:gridSpan w:val="4"/>
            <w:noWrap/>
            <w:hideMark/>
          </w:tcPr>
          <w:p w14:paraId="2A741A5D" w14:textId="77777777" w:rsidR="000E05A5" w:rsidRPr="000E05A5" w:rsidRDefault="000E05A5" w:rsidP="006427F1">
            <w:pPr>
              <w:spacing w:line="276" w:lineRule="auto"/>
              <w:jc w:val="both"/>
            </w:pPr>
            <w:r w:rsidRPr="000E05A5">
              <w:t>LOT 200:FOUNDATION</w:t>
            </w:r>
          </w:p>
        </w:tc>
        <w:tc>
          <w:tcPr>
            <w:tcW w:w="1028" w:type="dxa"/>
            <w:noWrap/>
            <w:hideMark/>
          </w:tcPr>
          <w:p w14:paraId="43243DF2" w14:textId="77777777" w:rsidR="000E05A5" w:rsidRPr="000E05A5" w:rsidRDefault="000E05A5" w:rsidP="006427F1">
            <w:pPr>
              <w:spacing w:line="276" w:lineRule="auto"/>
              <w:jc w:val="both"/>
            </w:pPr>
            <w:r w:rsidRPr="000E05A5">
              <w:t> </w:t>
            </w:r>
          </w:p>
        </w:tc>
        <w:tc>
          <w:tcPr>
            <w:tcW w:w="983" w:type="dxa"/>
            <w:noWrap/>
            <w:hideMark/>
          </w:tcPr>
          <w:p w14:paraId="606956C9" w14:textId="77777777" w:rsidR="000E05A5" w:rsidRPr="000E05A5" w:rsidRDefault="000E05A5" w:rsidP="006427F1">
            <w:pPr>
              <w:spacing w:line="276" w:lineRule="auto"/>
              <w:jc w:val="both"/>
            </w:pPr>
            <w:r w:rsidRPr="000E05A5">
              <w:t> </w:t>
            </w:r>
          </w:p>
        </w:tc>
      </w:tr>
      <w:tr w:rsidR="000E05A5" w:rsidRPr="000E05A5" w14:paraId="6DC235ED" w14:textId="77777777" w:rsidTr="007C2BB9">
        <w:trPr>
          <w:gridAfter w:val="1"/>
          <w:wAfter w:w="14" w:type="dxa"/>
          <w:trHeight w:val="300"/>
        </w:trPr>
        <w:tc>
          <w:tcPr>
            <w:tcW w:w="810" w:type="dxa"/>
            <w:gridSpan w:val="2"/>
            <w:noWrap/>
            <w:hideMark/>
          </w:tcPr>
          <w:p w14:paraId="7F951C02" w14:textId="77777777" w:rsidR="000E05A5" w:rsidRPr="000E05A5" w:rsidRDefault="000E05A5" w:rsidP="006427F1">
            <w:pPr>
              <w:spacing w:line="276" w:lineRule="auto"/>
              <w:jc w:val="both"/>
            </w:pPr>
            <w:r w:rsidRPr="000E05A5">
              <w:lastRenderedPageBreak/>
              <w:t> </w:t>
            </w:r>
          </w:p>
        </w:tc>
        <w:tc>
          <w:tcPr>
            <w:tcW w:w="6503" w:type="dxa"/>
            <w:gridSpan w:val="4"/>
            <w:noWrap/>
            <w:hideMark/>
          </w:tcPr>
          <w:p w14:paraId="166070C4" w14:textId="77777777" w:rsidR="000E05A5" w:rsidRPr="000E05A5" w:rsidRDefault="000E05A5" w:rsidP="006427F1">
            <w:pPr>
              <w:spacing w:line="276" w:lineRule="auto"/>
              <w:jc w:val="both"/>
            </w:pPr>
            <w:r w:rsidRPr="000E05A5">
              <w:t xml:space="preserve"> LOT 300:ELEVATION</w:t>
            </w:r>
          </w:p>
        </w:tc>
        <w:tc>
          <w:tcPr>
            <w:tcW w:w="1028" w:type="dxa"/>
            <w:noWrap/>
            <w:hideMark/>
          </w:tcPr>
          <w:p w14:paraId="0CD2C262" w14:textId="77777777" w:rsidR="000E05A5" w:rsidRPr="000E05A5" w:rsidRDefault="000E05A5" w:rsidP="006427F1">
            <w:pPr>
              <w:spacing w:line="276" w:lineRule="auto"/>
              <w:jc w:val="both"/>
            </w:pPr>
            <w:r w:rsidRPr="000E05A5">
              <w:t> </w:t>
            </w:r>
          </w:p>
        </w:tc>
        <w:tc>
          <w:tcPr>
            <w:tcW w:w="983" w:type="dxa"/>
            <w:noWrap/>
            <w:hideMark/>
          </w:tcPr>
          <w:p w14:paraId="0C77DF67" w14:textId="77777777" w:rsidR="000E05A5" w:rsidRPr="000E05A5" w:rsidRDefault="000E05A5" w:rsidP="006427F1">
            <w:pPr>
              <w:spacing w:line="276" w:lineRule="auto"/>
              <w:jc w:val="both"/>
            </w:pPr>
            <w:r w:rsidRPr="000E05A5">
              <w:t> </w:t>
            </w:r>
          </w:p>
        </w:tc>
      </w:tr>
      <w:tr w:rsidR="000E05A5" w:rsidRPr="000E05A5" w14:paraId="7A0F23FC" w14:textId="77777777" w:rsidTr="007C2BB9">
        <w:trPr>
          <w:gridAfter w:val="1"/>
          <w:wAfter w:w="14" w:type="dxa"/>
          <w:trHeight w:val="300"/>
        </w:trPr>
        <w:tc>
          <w:tcPr>
            <w:tcW w:w="810" w:type="dxa"/>
            <w:gridSpan w:val="2"/>
            <w:noWrap/>
            <w:hideMark/>
          </w:tcPr>
          <w:p w14:paraId="4E9BB830" w14:textId="77777777" w:rsidR="000E05A5" w:rsidRPr="000E05A5" w:rsidRDefault="000E05A5" w:rsidP="006427F1">
            <w:pPr>
              <w:spacing w:line="276" w:lineRule="auto"/>
              <w:jc w:val="both"/>
            </w:pPr>
            <w:r w:rsidRPr="000E05A5">
              <w:t> </w:t>
            </w:r>
          </w:p>
        </w:tc>
        <w:tc>
          <w:tcPr>
            <w:tcW w:w="6503" w:type="dxa"/>
            <w:gridSpan w:val="4"/>
            <w:noWrap/>
            <w:hideMark/>
          </w:tcPr>
          <w:p w14:paraId="46F5E347" w14:textId="77777777" w:rsidR="000E05A5" w:rsidRPr="000E05A5" w:rsidRDefault="000E05A5" w:rsidP="006427F1">
            <w:pPr>
              <w:spacing w:line="276" w:lineRule="auto"/>
              <w:jc w:val="both"/>
            </w:pPr>
            <w:r w:rsidRPr="000E05A5">
              <w:t>LOT 400:ROOFING</w:t>
            </w:r>
          </w:p>
        </w:tc>
        <w:tc>
          <w:tcPr>
            <w:tcW w:w="1028" w:type="dxa"/>
            <w:noWrap/>
            <w:hideMark/>
          </w:tcPr>
          <w:p w14:paraId="621CEC77" w14:textId="77777777" w:rsidR="000E05A5" w:rsidRPr="000E05A5" w:rsidRDefault="000E05A5" w:rsidP="006427F1">
            <w:pPr>
              <w:spacing w:line="276" w:lineRule="auto"/>
              <w:jc w:val="both"/>
            </w:pPr>
            <w:r w:rsidRPr="000E05A5">
              <w:t> </w:t>
            </w:r>
          </w:p>
        </w:tc>
        <w:tc>
          <w:tcPr>
            <w:tcW w:w="983" w:type="dxa"/>
            <w:noWrap/>
            <w:hideMark/>
          </w:tcPr>
          <w:p w14:paraId="0AA86AA0" w14:textId="77777777" w:rsidR="000E05A5" w:rsidRPr="000E05A5" w:rsidRDefault="000E05A5" w:rsidP="006427F1">
            <w:pPr>
              <w:spacing w:line="276" w:lineRule="auto"/>
              <w:jc w:val="both"/>
            </w:pPr>
            <w:r w:rsidRPr="000E05A5">
              <w:t> </w:t>
            </w:r>
          </w:p>
        </w:tc>
      </w:tr>
      <w:tr w:rsidR="000E05A5" w:rsidRPr="000E05A5" w14:paraId="266DEC48" w14:textId="77777777" w:rsidTr="007C2BB9">
        <w:trPr>
          <w:gridAfter w:val="1"/>
          <w:wAfter w:w="14" w:type="dxa"/>
          <w:trHeight w:val="300"/>
        </w:trPr>
        <w:tc>
          <w:tcPr>
            <w:tcW w:w="810" w:type="dxa"/>
            <w:gridSpan w:val="2"/>
            <w:noWrap/>
            <w:hideMark/>
          </w:tcPr>
          <w:p w14:paraId="31E46CAA" w14:textId="77777777" w:rsidR="000E05A5" w:rsidRPr="000E05A5" w:rsidRDefault="000E05A5" w:rsidP="006427F1">
            <w:pPr>
              <w:spacing w:line="276" w:lineRule="auto"/>
              <w:jc w:val="both"/>
            </w:pPr>
            <w:r w:rsidRPr="000E05A5">
              <w:t> </w:t>
            </w:r>
          </w:p>
        </w:tc>
        <w:tc>
          <w:tcPr>
            <w:tcW w:w="6503" w:type="dxa"/>
            <w:gridSpan w:val="4"/>
            <w:noWrap/>
            <w:hideMark/>
          </w:tcPr>
          <w:p w14:paraId="232981D0" w14:textId="77777777" w:rsidR="000E05A5" w:rsidRPr="000E05A5" w:rsidRDefault="000E05A5" w:rsidP="006427F1">
            <w:pPr>
              <w:spacing w:line="276" w:lineRule="auto"/>
              <w:jc w:val="both"/>
            </w:pPr>
            <w:r w:rsidRPr="000E05A5">
              <w:t xml:space="preserve"> LOT 500:CEILING</w:t>
            </w:r>
          </w:p>
        </w:tc>
        <w:tc>
          <w:tcPr>
            <w:tcW w:w="1028" w:type="dxa"/>
            <w:noWrap/>
            <w:hideMark/>
          </w:tcPr>
          <w:p w14:paraId="0A65CA0E" w14:textId="77777777" w:rsidR="000E05A5" w:rsidRPr="000E05A5" w:rsidRDefault="000E05A5" w:rsidP="006427F1">
            <w:pPr>
              <w:spacing w:line="276" w:lineRule="auto"/>
              <w:jc w:val="both"/>
            </w:pPr>
            <w:r w:rsidRPr="000E05A5">
              <w:t> </w:t>
            </w:r>
          </w:p>
        </w:tc>
        <w:tc>
          <w:tcPr>
            <w:tcW w:w="983" w:type="dxa"/>
            <w:noWrap/>
            <w:hideMark/>
          </w:tcPr>
          <w:p w14:paraId="7E05251E" w14:textId="77777777" w:rsidR="000E05A5" w:rsidRPr="000E05A5" w:rsidRDefault="000E05A5" w:rsidP="006427F1">
            <w:pPr>
              <w:spacing w:line="276" w:lineRule="auto"/>
              <w:jc w:val="both"/>
            </w:pPr>
            <w:r w:rsidRPr="000E05A5">
              <w:t> </w:t>
            </w:r>
          </w:p>
        </w:tc>
      </w:tr>
      <w:tr w:rsidR="000E05A5" w:rsidRPr="000E05A5" w14:paraId="0CC300DA" w14:textId="77777777" w:rsidTr="007C2BB9">
        <w:trPr>
          <w:gridAfter w:val="1"/>
          <w:wAfter w:w="14" w:type="dxa"/>
          <w:trHeight w:val="300"/>
        </w:trPr>
        <w:tc>
          <w:tcPr>
            <w:tcW w:w="810" w:type="dxa"/>
            <w:gridSpan w:val="2"/>
            <w:noWrap/>
            <w:hideMark/>
          </w:tcPr>
          <w:p w14:paraId="620E4DB6" w14:textId="77777777" w:rsidR="000E05A5" w:rsidRPr="000E05A5" w:rsidRDefault="000E05A5" w:rsidP="006427F1">
            <w:pPr>
              <w:spacing w:line="276" w:lineRule="auto"/>
              <w:jc w:val="both"/>
            </w:pPr>
            <w:r w:rsidRPr="000E05A5">
              <w:t> </w:t>
            </w:r>
          </w:p>
        </w:tc>
        <w:tc>
          <w:tcPr>
            <w:tcW w:w="6503" w:type="dxa"/>
            <w:gridSpan w:val="4"/>
            <w:noWrap/>
            <w:hideMark/>
          </w:tcPr>
          <w:p w14:paraId="59C82ADD" w14:textId="77777777" w:rsidR="000E05A5" w:rsidRPr="000E05A5" w:rsidRDefault="000E05A5" w:rsidP="006427F1">
            <w:pPr>
              <w:spacing w:line="276" w:lineRule="auto"/>
              <w:jc w:val="both"/>
            </w:pPr>
            <w:r w:rsidRPr="000E05A5">
              <w:t>LOT 600:FIXTURES AND FITTINGS</w:t>
            </w:r>
          </w:p>
        </w:tc>
        <w:tc>
          <w:tcPr>
            <w:tcW w:w="1028" w:type="dxa"/>
            <w:noWrap/>
            <w:hideMark/>
          </w:tcPr>
          <w:p w14:paraId="6F2141C4" w14:textId="77777777" w:rsidR="000E05A5" w:rsidRPr="000E05A5" w:rsidRDefault="000E05A5" w:rsidP="006427F1">
            <w:pPr>
              <w:spacing w:line="276" w:lineRule="auto"/>
              <w:jc w:val="both"/>
            </w:pPr>
            <w:r w:rsidRPr="000E05A5">
              <w:t> </w:t>
            </w:r>
          </w:p>
        </w:tc>
        <w:tc>
          <w:tcPr>
            <w:tcW w:w="983" w:type="dxa"/>
            <w:noWrap/>
            <w:hideMark/>
          </w:tcPr>
          <w:p w14:paraId="69E4E21A" w14:textId="77777777" w:rsidR="000E05A5" w:rsidRPr="000E05A5" w:rsidRDefault="000E05A5" w:rsidP="006427F1">
            <w:pPr>
              <w:spacing w:line="276" w:lineRule="auto"/>
              <w:jc w:val="both"/>
            </w:pPr>
            <w:r w:rsidRPr="000E05A5">
              <w:t> </w:t>
            </w:r>
          </w:p>
        </w:tc>
      </w:tr>
      <w:tr w:rsidR="000E05A5" w:rsidRPr="000E05A5" w14:paraId="50D8B830" w14:textId="77777777" w:rsidTr="007C2BB9">
        <w:trPr>
          <w:gridAfter w:val="1"/>
          <w:wAfter w:w="14" w:type="dxa"/>
          <w:trHeight w:val="300"/>
        </w:trPr>
        <w:tc>
          <w:tcPr>
            <w:tcW w:w="810" w:type="dxa"/>
            <w:gridSpan w:val="2"/>
            <w:noWrap/>
            <w:hideMark/>
          </w:tcPr>
          <w:p w14:paraId="300452E9" w14:textId="77777777" w:rsidR="000E05A5" w:rsidRPr="000E05A5" w:rsidRDefault="000E05A5" w:rsidP="006427F1">
            <w:pPr>
              <w:spacing w:line="276" w:lineRule="auto"/>
              <w:jc w:val="both"/>
            </w:pPr>
            <w:r w:rsidRPr="000E05A5">
              <w:t> </w:t>
            </w:r>
          </w:p>
        </w:tc>
        <w:tc>
          <w:tcPr>
            <w:tcW w:w="6503" w:type="dxa"/>
            <w:gridSpan w:val="4"/>
            <w:noWrap/>
            <w:hideMark/>
          </w:tcPr>
          <w:p w14:paraId="30ED7276" w14:textId="77777777" w:rsidR="000E05A5" w:rsidRPr="000E05A5" w:rsidRDefault="000E05A5" w:rsidP="006427F1">
            <w:pPr>
              <w:spacing w:line="276" w:lineRule="auto"/>
              <w:jc w:val="both"/>
            </w:pPr>
            <w:r w:rsidRPr="000E05A5">
              <w:t>LOT 700:FLOOR FINISHING</w:t>
            </w:r>
          </w:p>
        </w:tc>
        <w:tc>
          <w:tcPr>
            <w:tcW w:w="1028" w:type="dxa"/>
            <w:noWrap/>
            <w:hideMark/>
          </w:tcPr>
          <w:p w14:paraId="204CED17" w14:textId="77777777" w:rsidR="000E05A5" w:rsidRPr="000E05A5" w:rsidRDefault="000E05A5" w:rsidP="006427F1">
            <w:pPr>
              <w:spacing w:line="276" w:lineRule="auto"/>
              <w:jc w:val="both"/>
            </w:pPr>
            <w:r w:rsidRPr="000E05A5">
              <w:t> </w:t>
            </w:r>
          </w:p>
        </w:tc>
        <w:tc>
          <w:tcPr>
            <w:tcW w:w="983" w:type="dxa"/>
            <w:noWrap/>
            <w:hideMark/>
          </w:tcPr>
          <w:p w14:paraId="42304520" w14:textId="77777777" w:rsidR="000E05A5" w:rsidRPr="000E05A5" w:rsidRDefault="000E05A5" w:rsidP="006427F1">
            <w:pPr>
              <w:spacing w:line="276" w:lineRule="auto"/>
              <w:jc w:val="both"/>
            </w:pPr>
            <w:r w:rsidRPr="000E05A5">
              <w:t> </w:t>
            </w:r>
          </w:p>
        </w:tc>
      </w:tr>
      <w:tr w:rsidR="000E05A5" w:rsidRPr="000E05A5" w14:paraId="190E482C" w14:textId="77777777" w:rsidTr="007C2BB9">
        <w:trPr>
          <w:gridAfter w:val="1"/>
          <w:wAfter w:w="14" w:type="dxa"/>
          <w:trHeight w:val="300"/>
        </w:trPr>
        <w:tc>
          <w:tcPr>
            <w:tcW w:w="810" w:type="dxa"/>
            <w:gridSpan w:val="2"/>
            <w:noWrap/>
            <w:hideMark/>
          </w:tcPr>
          <w:p w14:paraId="251EE1EE" w14:textId="77777777" w:rsidR="000E05A5" w:rsidRPr="000E05A5" w:rsidRDefault="000E05A5" w:rsidP="006427F1">
            <w:pPr>
              <w:spacing w:line="276" w:lineRule="auto"/>
              <w:jc w:val="both"/>
            </w:pPr>
            <w:r w:rsidRPr="000E05A5">
              <w:t> </w:t>
            </w:r>
          </w:p>
        </w:tc>
        <w:tc>
          <w:tcPr>
            <w:tcW w:w="6503" w:type="dxa"/>
            <w:gridSpan w:val="4"/>
            <w:noWrap/>
            <w:hideMark/>
          </w:tcPr>
          <w:p w14:paraId="2CCE2ECB" w14:textId="77777777" w:rsidR="000E05A5" w:rsidRPr="000E05A5" w:rsidRDefault="000E05A5" w:rsidP="006427F1">
            <w:pPr>
              <w:spacing w:line="276" w:lineRule="auto"/>
              <w:jc w:val="both"/>
            </w:pPr>
            <w:r w:rsidRPr="000E05A5">
              <w:t>LOT 800: PAINTING</w:t>
            </w:r>
          </w:p>
        </w:tc>
        <w:tc>
          <w:tcPr>
            <w:tcW w:w="1028" w:type="dxa"/>
            <w:noWrap/>
            <w:hideMark/>
          </w:tcPr>
          <w:p w14:paraId="7CE5F896" w14:textId="77777777" w:rsidR="000E05A5" w:rsidRPr="000E05A5" w:rsidRDefault="000E05A5" w:rsidP="006427F1">
            <w:pPr>
              <w:spacing w:line="276" w:lineRule="auto"/>
              <w:jc w:val="both"/>
            </w:pPr>
            <w:r w:rsidRPr="000E05A5">
              <w:t> </w:t>
            </w:r>
          </w:p>
        </w:tc>
        <w:tc>
          <w:tcPr>
            <w:tcW w:w="983" w:type="dxa"/>
            <w:noWrap/>
            <w:hideMark/>
          </w:tcPr>
          <w:p w14:paraId="1D7E8057" w14:textId="77777777" w:rsidR="000E05A5" w:rsidRPr="000E05A5" w:rsidRDefault="000E05A5" w:rsidP="006427F1">
            <w:pPr>
              <w:spacing w:line="276" w:lineRule="auto"/>
              <w:jc w:val="both"/>
            </w:pPr>
            <w:r w:rsidRPr="000E05A5">
              <w:t> </w:t>
            </w:r>
          </w:p>
        </w:tc>
      </w:tr>
      <w:tr w:rsidR="000E05A5" w:rsidRPr="000E05A5" w14:paraId="38CA9B9A" w14:textId="77777777" w:rsidTr="007C2BB9">
        <w:trPr>
          <w:gridAfter w:val="1"/>
          <w:wAfter w:w="14" w:type="dxa"/>
          <w:trHeight w:val="300"/>
        </w:trPr>
        <w:tc>
          <w:tcPr>
            <w:tcW w:w="810" w:type="dxa"/>
            <w:gridSpan w:val="2"/>
            <w:noWrap/>
            <w:hideMark/>
          </w:tcPr>
          <w:p w14:paraId="53F38D29" w14:textId="77777777" w:rsidR="000E05A5" w:rsidRPr="000E05A5" w:rsidRDefault="000E05A5" w:rsidP="006427F1">
            <w:pPr>
              <w:spacing w:line="276" w:lineRule="auto"/>
              <w:jc w:val="both"/>
            </w:pPr>
            <w:r w:rsidRPr="000E05A5">
              <w:t> </w:t>
            </w:r>
          </w:p>
        </w:tc>
        <w:tc>
          <w:tcPr>
            <w:tcW w:w="6503" w:type="dxa"/>
            <w:gridSpan w:val="4"/>
            <w:noWrap/>
            <w:hideMark/>
          </w:tcPr>
          <w:p w14:paraId="417B3B2E" w14:textId="77777777" w:rsidR="000E05A5" w:rsidRPr="000E05A5" w:rsidRDefault="000E05A5" w:rsidP="006427F1">
            <w:pPr>
              <w:spacing w:line="276" w:lineRule="auto"/>
              <w:jc w:val="both"/>
            </w:pPr>
            <w:r w:rsidRPr="000E05A5">
              <w:t>LOT 900: ELECTRICITY</w:t>
            </w:r>
          </w:p>
        </w:tc>
        <w:tc>
          <w:tcPr>
            <w:tcW w:w="1028" w:type="dxa"/>
            <w:noWrap/>
            <w:hideMark/>
          </w:tcPr>
          <w:p w14:paraId="2F9A3305" w14:textId="77777777" w:rsidR="000E05A5" w:rsidRPr="000E05A5" w:rsidRDefault="000E05A5" w:rsidP="006427F1">
            <w:pPr>
              <w:spacing w:line="276" w:lineRule="auto"/>
              <w:jc w:val="both"/>
            </w:pPr>
            <w:r w:rsidRPr="000E05A5">
              <w:t> </w:t>
            </w:r>
          </w:p>
        </w:tc>
        <w:tc>
          <w:tcPr>
            <w:tcW w:w="983" w:type="dxa"/>
            <w:noWrap/>
            <w:hideMark/>
          </w:tcPr>
          <w:p w14:paraId="49A42274" w14:textId="77777777" w:rsidR="000E05A5" w:rsidRPr="000E05A5" w:rsidRDefault="000E05A5" w:rsidP="006427F1">
            <w:pPr>
              <w:spacing w:line="276" w:lineRule="auto"/>
              <w:jc w:val="both"/>
            </w:pPr>
            <w:r w:rsidRPr="000E05A5">
              <w:t> </w:t>
            </w:r>
          </w:p>
        </w:tc>
      </w:tr>
      <w:tr w:rsidR="000E05A5" w:rsidRPr="000E05A5" w14:paraId="189CBC5D" w14:textId="77777777" w:rsidTr="007C2BB9">
        <w:trPr>
          <w:gridAfter w:val="1"/>
          <w:wAfter w:w="14" w:type="dxa"/>
          <w:trHeight w:val="300"/>
        </w:trPr>
        <w:tc>
          <w:tcPr>
            <w:tcW w:w="810" w:type="dxa"/>
            <w:gridSpan w:val="2"/>
            <w:noWrap/>
            <w:hideMark/>
          </w:tcPr>
          <w:p w14:paraId="4FC02628" w14:textId="77777777" w:rsidR="000E05A5" w:rsidRPr="000E05A5" w:rsidRDefault="000E05A5" w:rsidP="006427F1">
            <w:pPr>
              <w:spacing w:line="276" w:lineRule="auto"/>
              <w:jc w:val="both"/>
            </w:pPr>
            <w:r w:rsidRPr="000E05A5">
              <w:t> </w:t>
            </w:r>
          </w:p>
        </w:tc>
        <w:tc>
          <w:tcPr>
            <w:tcW w:w="6503" w:type="dxa"/>
            <w:gridSpan w:val="4"/>
            <w:noWrap/>
            <w:hideMark/>
          </w:tcPr>
          <w:p w14:paraId="1984A3C0" w14:textId="77777777" w:rsidR="000E05A5" w:rsidRPr="008A4631" w:rsidRDefault="000E05A5" w:rsidP="006427F1">
            <w:pPr>
              <w:spacing w:line="276" w:lineRule="auto"/>
              <w:jc w:val="both"/>
              <w:rPr>
                <w:lang w:val="en-US"/>
              </w:rPr>
            </w:pPr>
            <w:r w:rsidRPr="008A4631">
              <w:rPr>
                <w:lang w:val="en-US"/>
              </w:rPr>
              <w:t>LOT 1000: PLUMBING AND SANITARY INSTALLATIONS</w:t>
            </w:r>
          </w:p>
        </w:tc>
        <w:tc>
          <w:tcPr>
            <w:tcW w:w="1028" w:type="dxa"/>
            <w:noWrap/>
            <w:hideMark/>
          </w:tcPr>
          <w:p w14:paraId="108AC0B7" w14:textId="77777777" w:rsidR="000E05A5" w:rsidRPr="008A4631" w:rsidRDefault="000E05A5" w:rsidP="006427F1">
            <w:pPr>
              <w:spacing w:line="276" w:lineRule="auto"/>
              <w:jc w:val="both"/>
              <w:rPr>
                <w:lang w:val="en-US"/>
              </w:rPr>
            </w:pPr>
            <w:r w:rsidRPr="008A4631">
              <w:rPr>
                <w:lang w:val="en-US"/>
              </w:rPr>
              <w:t> </w:t>
            </w:r>
          </w:p>
        </w:tc>
        <w:tc>
          <w:tcPr>
            <w:tcW w:w="983" w:type="dxa"/>
            <w:noWrap/>
            <w:hideMark/>
          </w:tcPr>
          <w:p w14:paraId="360FD64B" w14:textId="77777777" w:rsidR="000E05A5" w:rsidRPr="008A4631" w:rsidRDefault="000E05A5" w:rsidP="006427F1">
            <w:pPr>
              <w:spacing w:line="276" w:lineRule="auto"/>
              <w:jc w:val="both"/>
              <w:rPr>
                <w:lang w:val="en-US"/>
              </w:rPr>
            </w:pPr>
            <w:r w:rsidRPr="008A4631">
              <w:rPr>
                <w:lang w:val="en-US"/>
              </w:rPr>
              <w:t> </w:t>
            </w:r>
          </w:p>
        </w:tc>
      </w:tr>
      <w:tr w:rsidR="000E05A5" w:rsidRPr="000E05A5" w14:paraId="6A2B233E" w14:textId="77777777" w:rsidTr="007C2BB9">
        <w:trPr>
          <w:gridAfter w:val="1"/>
          <w:wAfter w:w="14" w:type="dxa"/>
          <w:trHeight w:val="300"/>
        </w:trPr>
        <w:tc>
          <w:tcPr>
            <w:tcW w:w="810" w:type="dxa"/>
            <w:gridSpan w:val="2"/>
            <w:noWrap/>
            <w:hideMark/>
          </w:tcPr>
          <w:p w14:paraId="4FF2E957" w14:textId="77777777" w:rsidR="000E05A5" w:rsidRPr="008A4631" w:rsidRDefault="000E05A5" w:rsidP="006427F1">
            <w:pPr>
              <w:spacing w:line="276" w:lineRule="auto"/>
              <w:jc w:val="both"/>
              <w:rPr>
                <w:lang w:val="en-US"/>
              </w:rPr>
            </w:pPr>
            <w:r w:rsidRPr="008A4631">
              <w:rPr>
                <w:lang w:val="en-US"/>
              </w:rPr>
              <w:t> </w:t>
            </w:r>
          </w:p>
        </w:tc>
        <w:tc>
          <w:tcPr>
            <w:tcW w:w="6503" w:type="dxa"/>
            <w:gridSpan w:val="4"/>
            <w:noWrap/>
            <w:hideMark/>
          </w:tcPr>
          <w:p w14:paraId="34EE993B" w14:textId="77777777" w:rsidR="000E05A5" w:rsidRPr="000E05A5" w:rsidRDefault="000E05A5" w:rsidP="006427F1">
            <w:pPr>
              <w:spacing w:line="276" w:lineRule="auto"/>
              <w:jc w:val="both"/>
            </w:pPr>
            <w:r w:rsidRPr="000E05A5">
              <w:t>LOT 1100</w:t>
            </w:r>
            <w:proofErr w:type="gramStart"/>
            <w:r w:rsidRPr="000E05A5">
              <w:t>:  DRAINAGE</w:t>
            </w:r>
            <w:proofErr w:type="gramEnd"/>
            <w:r w:rsidRPr="000E05A5">
              <w:t xml:space="preserve"> (VRD)</w:t>
            </w:r>
          </w:p>
        </w:tc>
        <w:tc>
          <w:tcPr>
            <w:tcW w:w="1028" w:type="dxa"/>
            <w:noWrap/>
            <w:hideMark/>
          </w:tcPr>
          <w:p w14:paraId="4079321E" w14:textId="77777777" w:rsidR="000E05A5" w:rsidRPr="000E05A5" w:rsidRDefault="000E05A5" w:rsidP="006427F1">
            <w:pPr>
              <w:spacing w:line="276" w:lineRule="auto"/>
              <w:jc w:val="both"/>
            </w:pPr>
            <w:r w:rsidRPr="000E05A5">
              <w:t> </w:t>
            </w:r>
          </w:p>
        </w:tc>
        <w:tc>
          <w:tcPr>
            <w:tcW w:w="983" w:type="dxa"/>
            <w:noWrap/>
            <w:hideMark/>
          </w:tcPr>
          <w:p w14:paraId="04847FE5" w14:textId="77777777" w:rsidR="000E05A5" w:rsidRPr="000E05A5" w:rsidRDefault="000E05A5" w:rsidP="006427F1">
            <w:pPr>
              <w:spacing w:line="276" w:lineRule="auto"/>
              <w:jc w:val="both"/>
            </w:pPr>
            <w:r w:rsidRPr="000E05A5">
              <w:t> </w:t>
            </w:r>
          </w:p>
        </w:tc>
      </w:tr>
      <w:tr w:rsidR="000E05A5" w:rsidRPr="000E05A5" w14:paraId="0A19D6D6" w14:textId="77777777" w:rsidTr="007C2BB9">
        <w:trPr>
          <w:gridAfter w:val="1"/>
          <w:wAfter w:w="14" w:type="dxa"/>
          <w:trHeight w:val="300"/>
        </w:trPr>
        <w:tc>
          <w:tcPr>
            <w:tcW w:w="810" w:type="dxa"/>
            <w:gridSpan w:val="2"/>
            <w:noWrap/>
          </w:tcPr>
          <w:p w14:paraId="13F4046D" w14:textId="77777777" w:rsidR="000E05A5" w:rsidRPr="000E05A5" w:rsidRDefault="000E05A5" w:rsidP="006427F1">
            <w:pPr>
              <w:spacing w:line="276" w:lineRule="auto"/>
              <w:jc w:val="both"/>
            </w:pPr>
          </w:p>
        </w:tc>
        <w:tc>
          <w:tcPr>
            <w:tcW w:w="6503" w:type="dxa"/>
            <w:gridSpan w:val="4"/>
            <w:noWrap/>
          </w:tcPr>
          <w:p w14:paraId="135A8997" w14:textId="7EE6956F" w:rsidR="000E05A5" w:rsidRPr="008A4631" w:rsidRDefault="000E05A5" w:rsidP="006427F1">
            <w:pPr>
              <w:spacing w:line="276" w:lineRule="auto"/>
              <w:jc w:val="both"/>
              <w:rPr>
                <w:lang w:val="en-US"/>
              </w:rPr>
            </w:pPr>
            <w:r w:rsidRPr="008A4631">
              <w:rPr>
                <w:lang w:val="en-US"/>
              </w:rPr>
              <w:t xml:space="preserve"> LOT 1200 : ENIRONMENTAL </w:t>
            </w:r>
            <w:r w:rsidR="007C2BB9" w:rsidRPr="008A4631">
              <w:rPr>
                <w:lang w:val="en-US"/>
              </w:rPr>
              <w:t>AND SOCIAL SAFEGUARD MEASURES</w:t>
            </w:r>
          </w:p>
        </w:tc>
        <w:tc>
          <w:tcPr>
            <w:tcW w:w="1028" w:type="dxa"/>
            <w:noWrap/>
          </w:tcPr>
          <w:p w14:paraId="135D1DFB" w14:textId="77777777" w:rsidR="000E05A5" w:rsidRPr="008A4631" w:rsidRDefault="000E05A5" w:rsidP="006427F1">
            <w:pPr>
              <w:spacing w:line="276" w:lineRule="auto"/>
              <w:jc w:val="both"/>
              <w:rPr>
                <w:lang w:val="en-US"/>
              </w:rPr>
            </w:pPr>
          </w:p>
        </w:tc>
        <w:tc>
          <w:tcPr>
            <w:tcW w:w="983" w:type="dxa"/>
            <w:noWrap/>
          </w:tcPr>
          <w:p w14:paraId="7653DB88" w14:textId="77777777" w:rsidR="000E05A5" w:rsidRPr="008A4631" w:rsidRDefault="000E05A5" w:rsidP="006427F1">
            <w:pPr>
              <w:spacing w:line="276" w:lineRule="auto"/>
              <w:jc w:val="both"/>
              <w:rPr>
                <w:lang w:val="en-US"/>
              </w:rPr>
            </w:pPr>
          </w:p>
        </w:tc>
      </w:tr>
      <w:tr w:rsidR="000E05A5" w:rsidRPr="000E05A5" w14:paraId="275134FB" w14:textId="77777777" w:rsidTr="007C2BB9">
        <w:trPr>
          <w:gridAfter w:val="1"/>
          <w:wAfter w:w="14" w:type="dxa"/>
          <w:trHeight w:val="300"/>
        </w:trPr>
        <w:tc>
          <w:tcPr>
            <w:tcW w:w="810" w:type="dxa"/>
            <w:gridSpan w:val="2"/>
            <w:noWrap/>
            <w:hideMark/>
          </w:tcPr>
          <w:p w14:paraId="1C538EE9" w14:textId="77777777" w:rsidR="000E05A5" w:rsidRPr="008A4631" w:rsidRDefault="000E05A5" w:rsidP="006427F1">
            <w:pPr>
              <w:spacing w:line="276" w:lineRule="auto"/>
              <w:jc w:val="both"/>
              <w:rPr>
                <w:lang w:val="en-US"/>
              </w:rPr>
            </w:pPr>
            <w:r w:rsidRPr="008A4631">
              <w:rPr>
                <w:lang w:val="en-US"/>
              </w:rPr>
              <w:t> </w:t>
            </w:r>
          </w:p>
        </w:tc>
        <w:tc>
          <w:tcPr>
            <w:tcW w:w="6503" w:type="dxa"/>
            <w:gridSpan w:val="4"/>
            <w:noWrap/>
            <w:hideMark/>
          </w:tcPr>
          <w:p w14:paraId="4C9E38D7" w14:textId="77777777" w:rsidR="000E05A5" w:rsidRPr="000E05A5" w:rsidRDefault="000E05A5" w:rsidP="006427F1">
            <w:pPr>
              <w:spacing w:line="276" w:lineRule="auto"/>
              <w:jc w:val="both"/>
            </w:pPr>
            <w:r w:rsidRPr="000E05A5">
              <w:t>TOTAL C  WITHOUT TAXES</w:t>
            </w:r>
          </w:p>
        </w:tc>
        <w:tc>
          <w:tcPr>
            <w:tcW w:w="1028" w:type="dxa"/>
            <w:noWrap/>
            <w:hideMark/>
          </w:tcPr>
          <w:p w14:paraId="6CF772C9" w14:textId="77777777" w:rsidR="000E05A5" w:rsidRPr="000E05A5" w:rsidRDefault="000E05A5" w:rsidP="006427F1">
            <w:pPr>
              <w:spacing w:line="276" w:lineRule="auto"/>
              <w:jc w:val="both"/>
            </w:pPr>
            <w:r w:rsidRPr="000E05A5">
              <w:t> </w:t>
            </w:r>
          </w:p>
        </w:tc>
        <w:tc>
          <w:tcPr>
            <w:tcW w:w="983" w:type="dxa"/>
            <w:noWrap/>
            <w:hideMark/>
          </w:tcPr>
          <w:p w14:paraId="6BFB6B53" w14:textId="77777777" w:rsidR="000E05A5" w:rsidRPr="000E05A5" w:rsidRDefault="000E05A5" w:rsidP="006427F1">
            <w:pPr>
              <w:spacing w:line="276" w:lineRule="auto"/>
              <w:jc w:val="both"/>
            </w:pPr>
            <w:r w:rsidRPr="000E05A5">
              <w:t> </w:t>
            </w:r>
          </w:p>
        </w:tc>
      </w:tr>
      <w:tr w:rsidR="000E05A5" w:rsidRPr="000E05A5" w14:paraId="5B54EC55" w14:textId="77777777" w:rsidTr="007C2BB9">
        <w:trPr>
          <w:gridAfter w:val="1"/>
          <w:wAfter w:w="14" w:type="dxa"/>
          <w:trHeight w:val="300"/>
        </w:trPr>
        <w:tc>
          <w:tcPr>
            <w:tcW w:w="810" w:type="dxa"/>
            <w:gridSpan w:val="2"/>
            <w:noWrap/>
            <w:hideMark/>
          </w:tcPr>
          <w:p w14:paraId="716A5553" w14:textId="77777777" w:rsidR="000E05A5" w:rsidRPr="000E05A5" w:rsidRDefault="000E05A5" w:rsidP="006427F1">
            <w:pPr>
              <w:spacing w:line="276" w:lineRule="auto"/>
              <w:jc w:val="both"/>
            </w:pPr>
            <w:r w:rsidRPr="000E05A5">
              <w:t> </w:t>
            </w:r>
          </w:p>
        </w:tc>
        <w:tc>
          <w:tcPr>
            <w:tcW w:w="6503" w:type="dxa"/>
            <w:gridSpan w:val="4"/>
            <w:noWrap/>
            <w:hideMark/>
          </w:tcPr>
          <w:p w14:paraId="175850AF" w14:textId="77777777" w:rsidR="000E05A5" w:rsidRPr="000E05A5" w:rsidRDefault="000E05A5" w:rsidP="006427F1">
            <w:pPr>
              <w:spacing w:line="276" w:lineRule="auto"/>
              <w:jc w:val="both"/>
            </w:pPr>
            <w:r w:rsidRPr="000E05A5">
              <w:t> </w:t>
            </w:r>
          </w:p>
        </w:tc>
        <w:tc>
          <w:tcPr>
            <w:tcW w:w="1028" w:type="dxa"/>
            <w:noWrap/>
            <w:hideMark/>
          </w:tcPr>
          <w:p w14:paraId="321C030C" w14:textId="77777777" w:rsidR="000E05A5" w:rsidRPr="000E05A5" w:rsidRDefault="000E05A5" w:rsidP="006427F1">
            <w:pPr>
              <w:spacing w:line="276" w:lineRule="auto"/>
              <w:jc w:val="both"/>
            </w:pPr>
            <w:r w:rsidRPr="000E05A5">
              <w:t> </w:t>
            </w:r>
          </w:p>
        </w:tc>
        <w:tc>
          <w:tcPr>
            <w:tcW w:w="983" w:type="dxa"/>
            <w:noWrap/>
            <w:hideMark/>
          </w:tcPr>
          <w:p w14:paraId="77ADA30C" w14:textId="77777777" w:rsidR="000E05A5" w:rsidRPr="000E05A5" w:rsidRDefault="000E05A5" w:rsidP="006427F1">
            <w:pPr>
              <w:spacing w:line="276" w:lineRule="auto"/>
              <w:jc w:val="both"/>
            </w:pPr>
            <w:r w:rsidRPr="000E05A5">
              <w:t> </w:t>
            </w:r>
          </w:p>
        </w:tc>
      </w:tr>
    </w:tbl>
    <w:p w14:paraId="45192E73" w14:textId="77777777" w:rsidR="00FB2805" w:rsidRPr="00EB0F8B" w:rsidRDefault="00FB2805" w:rsidP="006427F1">
      <w:pPr>
        <w:spacing w:line="276" w:lineRule="auto"/>
        <w:jc w:val="both"/>
        <w:rPr>
          <w:b/>
          <w:u w:val="single"/>
        </w:rPr>
      </w:pPr>
    </w:p>
    <w:p w14:paraId="21578970" w14:textId="77777777" w:rsidR="000E05A5" w:rsidRPr="00EB0F8B" w:rsidRDefault="00FB2805" w:rsidP="006427F1">
      <w:pPr>
        <w:spacing w:line="276" w:lineRule="auto"/>
        <w:jc w:val="both"/>
        <w:rPr>
          <w:b/>
          <w:bCs/>
          <w:lang w:val="en-GB"/>
        </w:rPr>
      </w:pPr>
      <w:r w:rsidRPr="00EB0F8B">
        <w:rPr>
          <w:b/>
          <w:u w:val="single"/>
        </w:rPr>
        <w:t>NB</w:t>
      </w:r>
      <w:r w:rsidRPr="00EB0F8B">
        <w:rPr>
          <w:b/>
        </w:rPr>
        <w:t xml:space="preserve">: Bidders can propose additional elements deemed necessary, these additions won't be compared in the initial evaluation, </w:t>
      </w:r>
      <w:proofErr w:type="gramStart"/>
      <w:r w:rsidRPr="00EB0F8B">
        <w:rPr>
          <w:b/>
        </w:rPr>
        <w:t>their</w:t>
      </w:r>
      <w:proofErr w:type="gramEnd"/>
      <w:r w:rsidRPr="00EB0F8B">
        <w:rPr>
          <w:b/>
        </w:rPr>
        <w:t xml:space="preserve"> relevance will be considered during contract negotiations.</w:t>
      </w:r>
      <w:r w:rsidR="000E05A5" w:rsidRPr="00EB0F8B">
        <w:rPr>
          <w:b/>
          <w:bCs/>
          <w:lang w:val="en-GB"/>
        </w:rPr>
        <w:t xml:space="preserve"> </w:t>
      </w:r>
    </w:p>
    <w:p w14:paraId="6FAA1523" w14:textId="5DE0C623" w:rsidR="000E05A5" w:rsidRDefault="000E05A5" w:rsidP="006427F1">
      <w:pPr>
        <w:spacing w:line="276" w:lineRule="auto"/>
        <w:jc w:val="both"/>
        <w:rPr>
          <w:b/>
          <w:bCs/>
          <w:lang w:val="en-GB"/>
        </w:rPr>
      </w:pPr>
    </w:p>
    <w:p w14:paraId="131E1000" w14:textId="03588DF8" w:rsidR="00F03C07" w:rsidRDefault="00F03C07" w:rsidP="006427F1">
      <w:pPr>
        <w:spacing w:line="276" w:lineRule="auto"/>
        <w:jc w:val="both"/>
        <w:rPr>
          <w:b/>
          <w:bCs/>
          <w:lang w:val="en-GB"/>
        </w:rPr>
      </w:pPr>
    </w:p>
    <w:p w14:paraId="774B1EE2" w14:textId="17ECC25C" w:rsidR="00F03C07" w:rsidRDefault="00F03C07" w:rsidP="006427F1">
      <w:pPr>
        <w:spacing w:line="276" w:lineRule="auto"/>
        <w:jc w:val="both"/>
        <w:rPr>
          <w:b/>
          <w:bCs/>
          <w:lang w:val="en-GB"/>
        </w:rPr>
      </w:pPr>
    </w:p>
    <w:p w14:paraId="70E8F971" w14:textId="34B662D5" w:rsidR="00F03C07" w:rsidRDefault="00F03C07" w:rsidP="006427F1">
      <w:pPr>
        <w:spacing w:line="276" w:lineRule="auto"/>
        <w:jc w:val="both"/>
        <w:rPr>
          <w:b/>
          <w:bCs/>
          <w:lang w:val="en-GB"/>
        </w:rPr>
      </w:pPr>
    </w:p>
    <w:p w14:paraId="53FA45BE" w14:textId="435264FD" w:rsidR="00F03C07" w:rsidRDefault="00F03C07" w:rsidP="006427F1">
      <w:pPr>
        <w:spacing w:line="276" w:lineRule="auto"/>
        <w:jc w:val="both"/>
        <w:rPr>
          <w:b/>
          <w:bCs/>
          <w:lang w:val="en-GB"/>
        </w:rPr>
      </w:pPr>
    </w:p>
    <w:p w14:paraId="4AF90504" w14:textId="4E4252C1" w:rsidR="00F03C07" w:rsidRDefault="00F03C07" w:rsidP="006427F1">
      <w:pPr>
        <w:spacing w:line="276" w:lineRule="auto"/>
        <w:jc w:val="both"/>
        <w:rPr>
          <w:b/>
          <w:bCs/>
          <w:lang w:val="en-GB"/>
        </w:rPr>
      </w:pPr>
    </w:p>
    <w:p w14:paraId="616D89F5" w14:textId="77777777" w:rsidR="00F03C07" w:rsidRDefault="00F03C07" w:rsidP="006427F1">
      <w:pPr>
        <w:spacing w:line="276" w:lineRule="auto"/>
        <w:jc w:val="both"/>
        <w:rPr>
          <w:b/>
          <w:bCs/>
          <w:lang w:val="en-GB"/>
        </w:rPr>
      </w:pPr>
    </w:p>
    <w:p w14:paraId="7FB42966" w14:textId="77777777" w:rsidR="00F03C07" w:rsidRDefault="00F03C07" w:rsidP="00F03C07">
      <w:pPr>
        <w:widowControl w:val="0"/>
        <w:autoSpaceDE w:val="0"/>
        <w:spacing w:before="47"/>
        <w:ind w:right="-20"/>
        <w:jc w:val="center"/>
        <w:rPr>
          <w:b/>
          <w:lang w:val="en-GB"/>
        </w:rPr>
      </w:pPr>
      <w:r w:rsidRPr="001760E4">
        <w:rPr>
          <w:b/>
          <w:lang w:val="en-GB"/>
        </w:rPr>
        <w:t>SCHEDULE OF SUB DETAIL OF UNIT PRICES</w:t>
      </w:r>
    </w:p>
    <w:p w14:paraId="7D347288" w14:textId="77777777" w:rsidR="00F03C07" w:rsidRDefault="00F03C07" w:rsidP="006427F1">
      <w:pPr>
        <w:spacing w:line="276" w:lineRule="auto"/>
        <w:jc w:val="both"/>
        <w:rPr>
          <w:b/>
          <w:bCs/>
          <w:lang w:val="en-GB"/>
        </w:rPr>
      </w:pPr>
    </w:p>
    <w:tbl>
      <w:tblPr>
        <w:tblW w:w="958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6"/>
        <w:gridCol w:w="3448"/>
        <w:gridCol w:w="1013"/>
        <w:gridCol w:w="1786"/>
        <w:gridCol w:w="1190"/>
        <w:gridCol w:w="1221"/>
      </w:tblGrid>
      <w:tr w:rsidR="00F03C07" w:rsidRPr="001760E4" w14:paraId="4B7EBE92" w14:textId="77777777" w:rsidTr="00BE6420">
        <w:trPr>
          <w:trHeight w:val="255"/>
        </w:trPr>
        <w:tc>
          <w:tcPr>
            <w:tcW w:w="8363" w:type="dxa"/>
            <w:gridSpan w:val="5"/>
            <w:shd w:val="clear" w:color="auto" w:fill="auto"/>
            <w:noWrap/>
            <w:vAlign w:val="bottom"/>
          </w:tcPr>
          <w:p w14:paraId="68F1636E" w14:textId="77777777" w:rsidR="00F03C07" w:rsidRPr="001760E4" w:rsidRDefault="00F03C07" w:rsidP="00BE6420">
            <w:pPr>
              <w:rPr>
                <w:rFonts w:ascii="Arial" w:hAnsi="Arial" w:cs="Arial"/>
                <w:sz w:val="18"/>
              </w:rPr>
            </w:pPr>
            <w:r w:rsidRPr="001760E4">
              <w:rPr>
                <w:rFonts w:ascii="Arial" w:hAnsi="Arial" w:cs="Arial"/>
                <w:sz w:val="18"/>
              </w:rPr>
              <w:t xml:space="preserve">DESIGNATION: </w:t>
            </w:r>
          </w:p>
        </w:tc>
        <w:tc>
          <w:tcPr>
            <w:tcW w:w="1221" w:type="dxa"/>
            <w:shd w:val="clear" w:color="auto" w:fill="auto"/>
            <w:noWrap/>
            <w:vAlign w:val="bottom"/>
          </w:tcPr>
          <w:p w14:paraId="0F8063BB" w14:textId="77777777" w:rsidR="00F03C07" w:rsidRPr="001760E4" w:rsidRDefault="00F03C07" w:rsidP="00BE6420">
            <w:pPr>
              <w:rPr>
                <w:rFonts w:ascii="Arial" w:hAnsi="Arial" w:cs="Arial"/>
                <w:sz w:val="18"/>
              </w:rPr>
            </w:pPr>
            <w:r w:rsidRPr="001760E4">
              <w:rPr>
                <w:rFonts w:ascii="Arial" w:hAnsi="Arial" w:cs="Arial"/>
                <w:sz w:val="18"/>
              </w:rPr>
              <w:t> </w:t>
            </w:r>
          </w:p>
        </w:tc>
      </w:tr>
      <w:tr w:rsidR="00F03C07" w:rsidRPr="001760E4" w14:paraId="2B666FB2" w14:textId="77777777" w:rsidTr="00BE6420">
        <w:trPr>
          <w:trHeight w:val="255"/>
        </w:trPr>
        <w:tc>
          <w:tcPr>
            <w:tcW w:w="926" w:type="dxa"/>
            <w:shd w:val="clear" w:color="auto" w:fill="auto"/>
            <w:noWrap/>
            <w:vAlign w:val="bottom"/>
          </w:tcPr>
          <w:p w14:paraId="5861C55F" w14:textId="77777777" w:rsidR="00F03C07" w:rsidRPr="001760E4" w:rsidRDefault="00F03C07" w:rsidP="00BE6420">
            <w:pPr>
              <w:rPr>
                <w:rFonts w:ascii="Arial" w:hAnsi="Arial" w:cs="Arial"/>
                <w:b/>
                <w:bCs/>
                <w:sz w:val="18"/>
              </w:rPr>
            </w:pPr>
            <w:r w:rsidRPr="001760E4">
              <w:rPr>
                <w:rFonts w:ascii="Arial" w:hAnsi="Arial" w:cs="Arial"/>
                <w:b/>
                <w:bCs/>
                <w:sz w:val="18"/>
              </w:rPr>
              <w:t>N°pr</w:t>
            </w:r>
            <w:r>
              <w:rPr>
                <w:rFonts w:ascii="Arial" w:hAnsi="Arial" w:cs="Arial"/>
                <w:b/>
                <w:bCs/>
                <w:sz w:val="18"/>
              </w:rPr>
              <w:t>ice</w:t>
            </w:r>
          </w:p>
        </w:tc>
        <w:tc>
          <w:tcPr>
            <w:tcW w:w="4461" w:type="dxa"/>
            <w:gridSpan w:val="2"/>
            <w:shd w:val="clear" w:color="auto" w:fill="auto"/>
            <w:noWrap/>
            <w:vAlign w:val="bottom"/>
          </w:tcPr>
          <w:p w14:paraId="39DDC1A7" w14:textId="77777777" w:rsidR="00F03C07" w:rsidRPr="001760E4" w:rsidRDefault="00F03C07" w:rsidP="00BE6420">
            <w:pPr>
              <w:jc w:val="center"/>
              <w:rPr>
                <w:rFonts w:ascii="Arial" w:hAnsi="Arial" w:cs="Arial"/>
                <w:b/>
                <w:bCs/>
                <w:sz w:val="18"/>
              </w:rPr>
            </w:pPr>
            <w:r>
              <w:rPr>
                <w:rFonts w:ascii="Arial" w:hAnsi="Arial" w:cs="Arial"/>
                <w:b/>
                <w:bCs/>
                <w:sz w:val="18"/>
              </w:rPr>
              <w:t>Daily output</w:t>
            </w:r>
          </w:p>
        </w:tc>
        <w:tc>
          <w:tcPr>
            <w:tcW w:w="1786" w:type="dxa"/>
            <w:shd w:val="clear" w:color="auto" w:fill="auto"/>
            <w:noWrap/>
            <w:vAlign w:val="bottom"/>
          </w:tcPr>
          <w:p w14:paraId="0B5AEBFA" w14:textId="77777777" w:rsidR="00F03C07" w:rsidRPr="001760E4" w:rsidRDefault="00F03C07" w:rsidP="00BE6420">
            <w:pPr>
              <w:rPr>
                <w:rFonts w:ascii="Arial" w:hAnsi="Arial" w:cs="Arial"/>
                <w:b/>
                <w:bCs/>
                <w:sz w:val="18"/>
              </w:rPr>
            </w:pPr>
            <w:r>
              <w:rPr>
                <w:rFonts w:ascii="Arial" w:hAnsi="Arial" w:cs="Arial"/>
                <w:b/>
                <w:bCs/>
                <w:sz w:val="18"/>
              </w:rPr>
              <w:t>Total Quantity</w:t>
            </w:r>
          </w:p>
        </w:tc>
        <w:tc>
          <w:tcPr>
            <w:tcW w:w="1190" w:type="dxa"/>
            <w:shd w:val="clear" w:color="auto" w:fill="auto"/>
            <w:noWrap/>
            <w:vAlign w:val="bottom"/>
          </w:tcPr>
          <w:p w14:paraId="3A1B9429" w14:textId="77777777" w:rsidR="00F03C07" w:rsidRPr="001760E4" w:rsidRDefault="00F03C07" w:rsidP="00BE6420">
            <w:pPr>
              <w:jc w:val="center"/>
              <w:rPr>
                <w:rFonts w:ascii="Arial" w:hAnsi="Arial" w:cs="Arial"/>
                <w:b/>
                <w:bCs/>
                <w:sz w:val="18"/>
              </w:rPr>
            </w:pPr>
            <w:r>
              <w:rPr>
                <w:rFonts w:ascii="Arial" w:hAnsi="Arial" w:cs="Arial"/>
                <w:b/>
                <w:bCs/>
                <w:sz w:val="18"/>
              </w:rPr>
              <w:t>Unit</w:t>
            </w:r>
          </w:p>
        </w:tc>
        <w:tc>
          <w:tcPr>
            <w:tcW w:w="1221" w:type="dxa"/>
            <w:shd w:val="clear" w:color="auto" w:fill="auto"/>
            <w:noWrap/>
            <w:vAlign w:val="bottom"/>
          </w:tcPr>
          <w:p w14:paraId="4F0FC787" w14:textId="77777777" w:rsidR="00F03C07" w:rsidRPr="001760E4" w:rsidRDefault="00F03C07" w:rsidP="00BE6420">
            <w:pPr>
              <w:rPr>
                <w:rFonts w:ascii="Arial" w:hAnsi="Arial" w:cs="Arial"/>
                <w:b/>
                <w:bCs/>
                <w:sz w:val="18"/>
              </w:rPr>
            </w:pPr>
            <w:r>
              <w:rPr>
                <w:rFonts w:ascii="Arial" w:hAnsi="Arial" w:cs="Arial"/>
                <w:b/>
                <w:bCs/>
                <w:sz w:val="18"/>
              </w:rPr>
              <w:t>Activity Duration</w:t>
            </w:r>
          </w:p>
        </w:tc>
      </w:tr>
      <w:tr w:rsidR="00F03C07" w:rsidRPr="001760E4" w14:paraId="713E715E" w14:textId="77777777" w:rsidTr="00BE6420">
        <w:trPr>
          <w:trHeight w:val="255"/>
        </w:trPr>
        <w:tc>
          <w:tcPr>
            <w:tcW w:w="926" w:type="dxa"/>
            <w:shd w:val="clear" w:color="auto" w:fill="auto"/>
            <w:noWrap/>
            <w:vAlign w:val="bottom"/>
          </w:tcPr>
          <w:p w14:paraId="13D7B77D" w14:textId="77777777" w:rsidR="00F03C07" w:rsidRPr="001760E4" w:rsidRDefault="00F03C07" w:rsidP="00BE6420">
            <w:pPr>
              <w:jc w:val="center"/>
              <w:rPr>
                <w:rFonts w:ascii="Arial" w:hAnsi="Arial" w:cs="Arial"/>
                <w:b/>
                <w:bCs/>
                <w:sz w:val="18"/>
              </w:rPr>
            </w:pPr>
          </w:p>
        </w:tc>
        <w:tc>
          <w:tcPr>
            <w:tcW w:w="4461" w:type="dxa"/>
            <w:gridSpan w:val="2"/>
            <w:shd w:val="clear" w:color="auto" w:fill="auto"/>
            <w:noWrap/>
            <w:vAlign w:val="bottom"/>
          </w:tcPr>
          <w:p w14:paraId="55A6F640" w14:textId="77777777" w:rsidR="00F03C07" w:rsidRPr="001760E4" w:rsidRDefault="00F03C07" w:rsidP="00BE6420">
            <w:pPr>
              <w:jc w:val="center"/>
              <w:rPr>
                <w:rFonts w:ascii="Arial" w:hAnsi="Arial" w:cs="Arial"/>
                <w:b/>
                <w:bCs/>
                <w:sz w:val="18"/>
              </w:rPr>
            </w:pPr>
          </w:p>
        </w:tc>
        <w:tc>
          <w:tcPr>
            <w:tcW w:w="1786" w:type="dxa"/>
            <w:shd w:val="clear" w:color="auto" w:fill="auto"/>
            <w:noWrap/>
            <w:vAlign w:val="bottom"/>
          </w:tcPr>
          <w:p w14:paraId="0141C5CD" w14:textId="77777777" w:rsidR="00F03C07" w:rsidRPr="001760E4" w:rsidRDefault="00F03C07" w:rsidP="00BE6420">
            <w:pPr>
              <w:jc w:val="right"/>
              <w:rPr>
                <w:rFonts w:ascii="Arial" w:hAnsi="Arial" w:cs="Arial"/>
                <w:b/>
                <w:bCs/>
                <w:sz w:val="18"/>
              </w:rPr>
            </w:pPr>
          </w:p>
        </w:tc>
        <w:tc>
          <w:tcPr>
            <w:tcW w:w="1190" w:type="dxa"/>
            <w:shd w:val="clear" w:color="auto" w:fill="auto"/>
            <w:noWrap/>
            <w:vAlign w:val="bottom"/>
          </w:tcPr>
          <w:p w14:paraId="534E0710" w14:textId="77777777" w:rsidR="00F03C07" w:rsidRPr="001760E4" w:rsidRDefault="00F03C07" w:rsidP="00BE6420">
            <w:pPr>
              <w:jc w:val="center"/>
              <w:rPr>
                <w:rFonts w:ascii="Arial" w:hAnsi="Arial" w:cs="Arial"/>
                <w:b/>
                <w:bCs/>
                <w:sz w:val="18"/>
              </w:rPr>
            </w:pPr>
          </w:p>
        </w:tc>
        <w:tc>
          <w:tcPr>
            <w:tcW w:w="1221" w:type="dxa"/>
            <w:shd w:val="clear" w:color="auto" w:fill="auto"/>
            <w:noWrap/>
            <w:vAlign w:val="bottom"/>
          </w:tcPr>
          <w:p w14:paraId="7371D67D" w14:textId="77777777" w:rsidR="00F03C07" w:rsidRPr="001760E4" w:rsidRDefault="00F03C07" w:rsidP="00BE6420">
            <w:pPr>
              <w:jc w:val="center"/>
              <w:rPr>
                <w:rFonts w:ascii="Arial" w:hAnsi="Arial" w:cs="Arial"/>
                <w:b/>
                <w:bCs/>
                <w:sz w:val="18"/>
              </w:rPr>
            </w:pPr>
          </w:p>
        </w:tc>
      </w:tr>
      <w:tr w:rsidR="00F03C07" w:rsidRPr="001760E4" w14:paraId="501CB9B2" w14:textId="77777777" w:rsidTr="00BE6420">
        <w:trPr>
          <w:trHeight w:val="215"/>
        </w:trPr>
        <w:tc>
          <w:tcPr>
            <w:tcW w:w="926" w:type="dxa"/>
            <w:vMerge w:val="restart"/>
            <w:shd w:val="clear" w:color="auto" w:fill="auto"/>
            <w:textDirection w:val="btLr"/>
            <w:vAlign w:val="center"/>
          </w:tcPr>
          <w:p w14:paraId="03901C03" w14:textId="77777777" w:rsidR="00F03C07" w:rsidRPr="001760E4" w:rsidRDefault="00F03C07" w:rsidP="00BE6420">
            <w:pPr>
              <w:jc w:val="center"/>
              <w:rPr>
                <w:rFonts w:ascii="Arial" w:hAnsi="Arial" w:cs="Arial"/>
                <w:b/>
                <w:bCs/>
                <w:sz w:val="18"/>
              </w:rPr>
            </w:pPr>
            <w:r>
              <w:rPr>
                <w:rFonts w:ascii="Arial" w:hAnsi="Arial" w:cs="Arial"/>
                <w:b/>
                <w:bCs/>
                <w:sz w:val="18"/>
              </w:rPr>
              <w:t>Labor</w:t>
            </w:r>
          </w:p>
        </w:tc>
        <w:tc>
          <w:tcPr>
            <w:tcW w:w="3448" w:type="dxa"/>
            <w:shd w:val="clear" w:color="auto" w:fill="auto"/>
            <w:noWrap/>
            <w:vAlign w:val="bottom"/>
          </w:tcPr>
          <w:p w14:paraId="4A8F521E" w14:textId="77777777" w:rsidR="00F03C07" w:rsidRPr="001760E4" w:rsidRDefault="00F03C07" w:rsidP="00BE6420">
            <w:pPr>
              <w:jc w:val="center"/>
              <w:rPr>
                <w:rFonts w:ascii="Arial" w:hAnsi="Arial" w:cs="Arial"/>
                <w:b/>
                <w:bCs/>
                <w:sz w:val="18"/>
              </w:rPr>
            </w:pPr>
            <w:r w:rsidRPr="001760E4">
              <w:rPr>
                <w:rFonts w:ascii="Arial" w:hAnsi="Arial" w:cs="Arial"/>
                <w:b/>
                <w:bCs/>
                <w:sz w:val="18"/>
              </w:rPr>
              <w:t>CATEGOR</w:t>
            </w:r>
            <w:r>
              <w:rPr>
                <w:rFonts w:ascii="Arial" w:hAnsi="Arial" w:cs="Arial"/>
                <w:b/>
                <w:bCs/>
                <w:sz w:val="18"/>
              </w:rPr>
              <w:t>Y</w:t>
            </w:r>
          </w:p>
        </w:tc>
        <w:tc>
          <w:tcPr>
            <w:tcW w:w="1013" w:type="dxa"/>
            <w:shd w:val="clear" w:color="auto" w:fill="auto"/>
            <w:noWrap/>
            <w:vAlign w:val="bottom"/>
          </w:tcPr>
          <w:p w14:paraId="774E171F" w14:textId="77777777" w:rsidR="00F03C07" w:rsidRPr="001760E4" w:rsidRDefault="00F03C07" w:rsidP="00BE6420">
            <w:pPr>
              <w:rPr>
                <w:rFonts w:ascii="Arial" w:hAnsi="Arial" w:cs="Arial"/>
                <w:b/>
                <w:bCs/>
                <w:sz w:val="18"/>
              </w:rPr>
            </w:pPr>
            <w:r w:rsidRPr="001760E4">
              <w:rPr>
                <w:rFonts w:ascii="Arial" w:hAnsi="Arial" w:cs="Arial"/>
                <w:b/>
                <w:bCs/>
                <w:sz w:val="18"/>
              </w:rPr>
              <w:t>N</w:t>
            </w:r>
            <w:r>
              <w:rPr>
                <w:rFonts w:ascii="Arial" w:hAnsi="Arial" w:cs="Arial"/>
                <w:b/>
                <w:bCs/>
                <w:sz w:val="18"/>
              </w:rPr>
              <w:t>umber</w:t>
            </w:r>
          </w:p>
        </w:tc>
        <w:tc>
          <w:tcPr>
            <w:tcW w:w="1786" w:type="dxa"/>
            <w:shd w:val="clear" w:color="auto" w:fill="auto"/>
            <w:vAlign w:val="center"/>
          </w:tcPr>
          <w:p w14:paraId="09D9F262" w14:textId="77777777" w:rsidR="00F03C07" w:rsidRPr="001760E4" w:rsidRDefault="00F03C07" w:rsidP="00BE6420">
            <w:pPr>
              <w:jc w:val="center"/>
              <w:rPr>
                <w:rFonts w:ascii="Arial" w:hAnsi="Arial" w:cs="Arial"/>
                <w:b/>
                <w:bCs/>
                <w:sz w:val="18"/>
              </w:rPr>
            </w:pPr>
            <w:r>
              <w:rPr>
                <w:rFonts w:ascii="Arial" w:hAnsi="Arial" w:cs="Arial"/>
                <w:b/>
                <w:bCs/>
                <w:sz w:val="18"/>
              </w:rPr>
              <w:t>Daily salary</w:t>
            </w:r>
          </w:p>
        </w:tc>
        <w:tc>
          <w:tcPr>
            <w:tcW w:w="1190" w:type="dxa"/>
            <w:shd w:val="clear" w:color="auto" w:fill="auto"/>
            <w:noWrap/>
            <w:vAlign w:val="center"/>
          </w:tcPr>
          <w:p w14:paraId="09343F4B" w14:textId="77777777" w:rsidR="00F03C07" w:rsidRPr="001760E4" w:rsidRDefault="00F03C07" w:rsidP="00BE6420">
            <w:pPr>
              <w:rPr>
                <w:rFonts w:ascii="Arial" w:hAnsi="Arial" w:cs="Arial"/>
                <w:b/>
                <w:bCs/>
                <w:sz w:val="18"/>
              </w:rPr>
            </w:pPr>
            <w:r>
              <w:rPr>
                <w:rFonts w:ascii="Arial" w:hAnsi="Arial" w:cs="Arial"/>
                <w:b/>
                <w:bCs/>
                <w:sz w:val="18"/>
              </w:rPr>
              <w:t>Billed days</w:t>
            </w:r>
          </w:p>
        </w:tc>
        <w:tc>
          <w:tcPr>
            <w:tcW w:w="1221" w:type="dxa"/>
            <w:shd w:val="clear" w:color="auto" w:fill="auto"/>
            <w:noWrap/>
            <w:vAlign w:val="bottom"/>
          </w:tcPr>
          <w:p w14:paraId="346CE1BC" w14:textId="77777777" w:rsidR="00F03C07" w:rsidRPr="001760E4" w:rsidRDefault="00F03C07" w:rsidP="00BE6420">
            <w:pPr>
              <w:jc w:val="center"/>
              <w:rPr>
                <w:rFonts w:ascii="Arial" w:hAnsi="Arial" w:cs="Arial"/>
                <w:b/>
                <w:bCs/>
                <w:sz w:val="18"/>
              </w:rPr>
            </w:pPr>
            <w:r>
              <w:rPr>
                <w:rFonts w:ascii="Arial" w:hAnsi="Arial" w:cs="Arial"/>
                <w:b/>
                <w:bCs/>
                <w:sz w:val="18"/>
              </w:rPr>
              <w:t>Amount</w:t>
            </w:r>
          </w:p>
        </w:tc>
      </w:tr>
      <w:tr w:rsidR="00F03C07" w:rsidRPr="001760E4" w14:paraId="113A079E" w14:textId="77777777" w:rsidTr="00BE6420">
        <w:trPr>
          <w:trHeight w:val="255"/>
        </w:trPr>
        <w:tc>
          <w:tcPr>
            <w:tcW w:w="926" w:type="dxa"/>
            <w:vMerge/>
            <w:vAlign w:val="center"/>
          </w:tcPr>
          <w:p w14:paraId="790CB7AE" w14:textId="77777777" w:rsidR="00F03C07" w:rsidRPr="001760E4" w:rsidRDefault="00F03C07" w:rsidP="00BE6420">
            <w:pPr>
              <w:rPr>
                <w:rFonts w:ascii="Arial" w:hAnsi="Arial" w:cs="Arial"/>
                <w:b/>
                <w:bCs/>
                <w:sz w:val="18"/>
              </w:rPr>
            </w:pPr>
          </w:p>
        </w:tc>
        <w:tc>
          <w:tcPr>
            <w:tcW w:w="3448" w:type="dxa"/>
            <w:shd w:val="clear" w:color="auto" w:fill="auto"/>
            <w:noWrap/>
            <w:vAlign w:val="bottom"/>
          </w:tcPr>
          <w:p w14:paraId="77EF7C21" w14:textId="77777777" w:rsidR="00F03C07" w:rsidRPr="001760E4" w:rsidRDefault="00F03C07" w:rsidP="00BE6420">
            <w:pPr>
              <w:rPr>
                <w:rFonts w:ascii="Arial" w:hAnsi="Arial" w:cs="Arial"/>
                <w:b/>
                <w:bCs/>
                <w:sz w:val="18"/>
              </w:rPr>
            </w:pPr>
          </w:p>
        </w:tc>
        <w:tc>
          <w:tcPr>
            <w:tcW w:w="1013" w:type="dxa"/>
            <w:shd w:val="clear" w:color="auto" w:fill="auto"/>
            <w:noWrap/>
            <w:vAlign w:val="bottom"/>
          </w:tcPr>
          <w:p w14:paraId="3979E9D0" w14:textId="77777777" w:rsidR="00F03C07" w:rsidRPr="001760E4" w:rsidRDefault="00F03C07" w:rsidP="00BE6420">
            <w:pPr>
              <w:jc w:val="right"/>
              <w:rPr>
                <w:rFonts w:ascii="Arial" w:hAnsi="Arial" w:cs="Arial"/>
                <w:b/>
                <w:bCs/>
                <w:sz w:val="18"/>
              </w:rPr>
            </w:pPr>
          </w:p>
        </w:tc>
        <w:tc>
          <w:tcPr>
            <w:tcW w:w="1786" w:type="dxa"/>
            <w:shd w:val="clear" w:color="auto" w:fill="auto"/>
            <w:noWrap/>
            <w:vAlign w:val="bottom"/>
          </w:tcPr>
          <w:p w14:paraId="150B92BA" w14:textId="77777777" w:rsidR="00F03C07" w:rsidRPr="001760E4" w:rsidRDefault="00F03C07" w:rsidP="00BE6420">
            <w:pPr>
              <w:jc w:val="right"/>
              <w:rPr>
                <w:rFonts w:ascii="Arial" w:hAnsi="Arial" w:cs="Arial"/>
                <w:b/>
                <w:bCs/>
                <w:sz w:val="18"/>
              </w:rPr>
            </w:pPr>
          </w:p>
        </w:tc>
        <w:tc>
          <w:tcPr>
            <w:tcW w:w="1190" w:type="dxa"/>
            <w:shd w:val="clear" w:color="auto" w:fill="auto"/>
            <w:noWrap/>
            <w:vAlign w:val="bottom"/>
          </w:tcPr>
          <w:p w14:paraId="7808ABF4" w14:textId="77777777" w:rsidR="00F03C07" w:rsidRPr="001760E4" w:rsidRDefault="00F03C07" w:rsidP="00BE6420">
            <w:pPr>
              <w:jc w:val="right"/>
              <w:rPr>
                <w:rFonts w:ascii="Arial" w:hAnsi="Arial" w:cs="Arial"/>
                <w:b/>
                <w:bCs/>
                <w:sz w:val="18"/>
              </w:rPr>
            </w:pPr>
          </w:p>
        </w:tc>
        <w:tc>
          <w:tcPr>
            <w:tcW w:w="1221" w:type="dxa"/>
            <w:shd w:val="clear" w:color="auto" w:fill="auto"/>
            <w:noWrap/>
            <w:vAlign w:val="bottom"/>
          </w:tcPr>
          <w:p w14:paraId="7FB9AD4B" w14:textId="77777777" w:rsidR="00F03C07" w:rsidRPr="001760E4" w:rsidRDefault="00F03C07" w:rsidP="00BE6420">
            <w:pPr>
              <w:jc w:val="right"/>
              <w:rPr>
                <w:rFonts w:ascii="Arial" w:hAnsi="Arial" w:cs="Arial"/>
                <w:b/>
                <w:bCs/>
                <w:sz w:val="18"/>
              </w:rPr>
            </w:pPr>
          </w:p>
        </w:tc>
      </w:tr>
      <w:tr w:rsidR="00F03C07" w:rsidRPr="001760E4" w14:paraId="4562D37F" w14:textId="77777777" w:rsidTr="00BE6420">
        <w:trPr>
          <w:trHeight w:val="255"/>
        </w:trPr>
        <w:tc>
          <w:tcPr>
            <w:tcW w:w="926" w:type="dxa"/>
            <w:vMerge/>
            <w:vAlign w:val="center"/>
          </w:tcPr>
          <w:p w14:paraId="7A42E521" w14:textId="77777777" w:rsidR="00F03C07" w:rsidRPr="001760E4" w:rsidRDefault="00F03C07" w:rsidP="00BE6420">
            <w:pPr>
              <w:rPr>
                <w:rFonts w:ascii="Arial" w:hAnsi="Arial" w:cs="Arial"/>
                <w:b/>
                <w:bCs/>
                <w:sz w:val="18"/>
              </w:rPr>
            </w:pPr>
          </w:p>
        </w:tc>
        <w:tc>
          <w:tcPr>
            <w:tcW w:w="3448" w:type="dxa"/>
            <w:shd w:val="clear" w:color="auto" w:fill="auto"/>
            <w:noWrap/>
            <w:vAlign w:val="bottom"/>
          </w:tcPr>
          <w:p w14:paraId="735D0DAF" w14:textId="77777777" w:rsidR="00F03C07" w:rsidRPr="001760E4" w:rsidRDefault="00F03C07" w:rsidP="00BE6420">
            <w:pPr>
              <w:jc w:val="center"/>
              <w:rPr>
                <w:rFonts w:ascii="Arial" w:hAnsi="Arial" w:cs="Arial"/>
                <w:sz w:val="18"/>
              </w:rPr>
            </w:pPr>
          </w:p>
        </w:tc>
        <w:tc>
          <w:tcPr>
            <w:tcW w:w="1013" w:type="dxa"/>
            <w:shd w:val="clear" w:color="auto" w:fill="auto"/>
            <w:noWrap/>
            <w:vAlign w:val="bottom"/>
          </w:tcPr>
          <w:p w14:paraId="53E2E597" w14:textId="77777777" w:rsidR="00F03C07" w:rsidRPr="001760E4" w:rsidRDefault="00F03C07" w:rsidP="00BE6420">
            <w:pPr>
              <w:rPr>
                <w:rFonts w:ascii="Arial" w:hAnsi="Arial" w:cs="Arial"/>
                <w:sz w:val="18"/>
              </w:rPr>
            </w:pPr>
          </w:p>
        </w:tc>
        <w:tc>
          <w:tcPr>
            <w:tcW w:w="1786" w:type="dxa"/>
            <w:shd w:val="clear" w:color="auto" w:fill="auto"/>
            <w:noWrap/>
            <w:vAlign w:val="bottom"/>
          </w:tcPr>
          <w:p w14:paraId="428EA4CD" w14:textId="77777777" w:rsidR="00F03C07" w:rsidRPr="001760E4" w:rsidRDefault="00F03C07" w:rsidP="00BE6420">
            <w:pPr>
              <w:rPr>
                <w:rFonts w:ascii="Arial" w:hAnsi="Arial" w:cs="Arial"/>
                <w:sz w:val="18"/>
              </w:rPr>
            </w:pPr>
          </w:p>
        </w:tc>
        <w:tc>
          <w:tcPr>
            <w:tcW w:w="1190" w:type="dxa"/>
            <w:shd w:val="clear" w:color="auto" w:fill="auto"/>
            <w:noWrap/>
            <w:vAlign w:val="bottom"/>
          </w:tcPr>
          <w:p w14:paraId="7555293B" w14:textId="77777777" w:rsidR="00F03C07" w:rsidRPr="001760E4" w:rsidRDefault="00F03C07" w:rsidP="00BE6420">
            <w:pPr>
              <w:rPr>
                <w:rFonts w:ascii="Arial" w:hAnsi="Arial" w:cs="Arial"/>
                <w:sz w:val="18"/>
              </w:rPr>
            </w:pPr>
          </w:p>
        </w:tc>
        <w:tc>
          <w:tcPr>
            <w:tcW w:w="1221" w:type="dxa"/>
            <w:shd w:val="clear" w:color="auto" w:fill="auto"/>
            <w:noWrap/>
            <w:vAlign w:val="bottom"/>
          </w:tcPr>
          <w:p w14:paraId="5F1BB7B0" w14:textId="77777777" w:rsidR="00F03C07" w:rsidRPr="001760E4" w:rsidRDefault="00F03C07" w:rsidP="00BE6420">
            <w:pPr>
              <w:rPr>
                <w:rFonts w:ascii="Arial" w:hAnsi="Arial" w:cs="Arial"/>
                <w:sz w:val="18"/>
              </w:rPr>
            </w:pPr>
          </w:p>
        </w:tc>
      </w:tr>
      <w:tr w:rsidR="00F03C07" w:rsidRPr="001760E4" w14:paraId="010E3493" w14:textId="77777777" w:rsidTr="00BE6420">
        <w:trPr>
          <w:trHeight w:val="255"/>
        </w:trPr>
        <w:tc>
          <w:tcPr>
            <w:tcW w:w="926" w:type="dxa"/>
            <w:vMerge/>
            <w:vAlign w:val="center"/>
          </w:tcPr>
          <w:p w14:paraId="7B5892F0" w14:textId="77777777" w:rsidR="00F03C07" w:rsidRPr="001760E4" w:rsidRDefault="00F03C07" w:rsidP="00BE6420">
            <w:pPr>
              <w:rPr>
                <w:rFonts w:ascii="Arial" w:hAnsi="Arial" w:cs="Arial"/>
                <w:b/>
                <w:bCs/>
                <w:sz w:val="18"/>
              </w:rPr>
            </w:pPr>
          </w:p>
        </w:tc>
        <w:tc>
          <w:tcPr>
            <w:tcW w:w="3448" w:type="dxa"/>
            <w:shd w:val="clear" w:color="auto" w:fill="auto"/>
            <w:noWrap/>
            <w:vAlign w:val="bottom"/>
          </w:tcPr>
          <w:p w14:paraId="1009FF4C" w14:textId="77777777" w:rsidR="00F03C07" w:rsidRPr="001760E4" w:rsidRDefault="00F03C07" w:rsidP="00BE6420">
            <w:pPr>
              <w:jc w:val="center"/>
              <w:rPr>
                <w:rFonts w:ascii="Arial" w:hAnsi="Arial" w:cs="Arial"/>
                <w:sz w:val="18"/>
              </w:rPr>
            </w:pPr>
          </w:p>
        </w:tc>
        <w:tc>
          <w:tcPr>
            <w:tcW w:w="1013" w:type="dxa"/>
            <w:shd w:val="clear" w:color="auto" w:fill="auto"/>
            <w:noWrap/>
            <w:vAlign w:val="bottom"/>
          </w:tcPr>
          <w:p w14:paraId="6A93AEB2" w14:textId="77777777" w:rsidR="00F03C07" w:rsidRPr="001760E4" w:rsidRDefault="00F03C07" w:rsidP="00BE6420">
            <w:pPr>
              <w:rPr>
                <w:rFonts w:ascii="Arial" w:hAnsi="Arial" w:cs="Arial"/>
                <w:sz w:val="18"/>
              </w:rPr>
            </w:pPr>
          </w:p>
        </w:tc>
        <w:tc>
          <w:tcPr>
            <w:tcW w:w="1786" w:type="dxa"/>
            <w:shd w:val="clear" w:color="auto" w:fill="auto"/>
            <w:noWrap/>
            <w:vAlign w:val="bottom"/>
          </w:tcPr>
          <w:p w14:paraId="3EA1C352" w14:textId="77777777" w:rsidR="00F03C07" w:rsidRPr="001760E4" w:rsidRDefault="00F03C07" w:rsidP="00BE6420">
            <w:pPr>
              <w:rPr>
                <w:rFonts w:ascii="Arial" w:hAnsi="Arial" w:cs="Arial"/>
                <w:sz w:val="18"/>
              </w:rPr>
            </w:pPr>
          </w:p>
        </w:tc>
        <w:tc>
          <w:tcPr>
            <w:tcW w:w="1190" w:type="dxa"/>
            <w:shd w:val="clear" w:color="auto" w:fill="auto"/>
            <w:noWrap/>
            <w:vAlign w:val="bottom"/>
          </w:tcPr>
          <w:p w14:paraId="5ECF06C4" w14:textId="77777777" w:rsidR="00F03C07" w:rsidRPr="001760E4" w:rsidRDefault="00F03C07" w:rsidP="00BE6420">
            <w:pPr>
              <w:rPr>
                <w:rFonts w:ascii="Arial" w:hAnsi="Arial" w:cs="Arial"/>
                <w:sz w:val="18"/>
              </w:rPr>
            </w:pPr>
          </w:p>
        </w:tc>
        <w:tc>
          <w:tcPr>
            <w:tcW w:w="1221" w:type="dxa"/>
            <w:shd w:val="clear" w:color="auto" w:fill="auto"/>
            <w:noWrap/>
            <w:vAlign w:val="bottom"/>
          </w:tcPr>
          <w:p w14:paraId="47436F36" w14:textId="77777777" w:rsidR="00F03C07" w:rsidRPr="001760E4" w:rsidRDefault="00F03C07" w:rsidP="00BE6420">
            <w:pPr>
              <w:rPr>
                <w:rFonts w:ascii="Arial" w:hAnsi="Arial" w:cs="Arial"/>
                <w:sz w:val="18"/>
              </w:rPr>
            </w:pPr>
          </w:p>
        </w:tc>
      </w:tr>
      <w:tr w:rsidR="00F03C07" w:rsidRPr="001760E4" w14:paraId="5D8BBBBB" w14:textId="77777777" w:rsidTr="00BE6420">
        <w:trPr>
          <w:trHeight w:val="255"/>
        </w:trPr>
        <w:tc>
          <w:tcPr>
            <w:tcW w:w="926" w:type="dxa"/>
            <w:vMerge/>
            <w:vAlign w:val="center"/>
          </w:tcPr>
          <w:p w14:paraId="1903A998" w14:textId="77777777" w:rsidR="00F03C07" w:rsidRPr="001760E4" w:rsidRDefault="00F03C07" w:rsidP="00BE6420">
            <w:pPr>
              <w:rPr>
                <w:rFonts w:ascii="Arial" w:hAnsi="Arial" w:cs="Arial"/>
                <w:b/>
                <w:bCs/>
                <w:sz w:val="18"/>
              </w:rPr>
            </w:pPr>
          </w:p>
        </w:tc>
        <w:tc>
          <w:tcPr>
            <w:tcW w:w="3448" w:type="dxa"/>
            <w:shd w:val="clear" w:color="auto" w:fill="auto"/>
            <w:noWrap/>
            <w:vAlign w:val="bottom"/>
          </w:tcPr>
          <w:p w14:paraId="3C8DFCEB" w14:textId="77777777" w:rsidR="00F03C07" w:rsidRPr="001760E4" w:rsidRDefault="00F03C07" w:rsidP="00BE6420">
            <w:pPr>
              <w:jc w:val="center"/>
              <w:rPr>
                <w:rFonts w:ascii="Arial" w:hAnsi="Arial" w:cs="Arial"/>
                <w:sz w:val="18"/>
              </w:rPr>
            </w:pPr>
            <w:r w:rsidRPr="001760E4">
              <w:rPr>
                <w:rFonts w:ascii="Arial" w:hAnsi="Arial" w:cs="Arial"/>
                <w:sz w:val="18"/>
              </w:rPr>
              <w:t> </w:t>
            </w:r>
          </w:p>
        </w:tc>
        <w:tc>
          <w:tcPr>
            <w:tcW w:w="1013" w:type="dxa"/>
            <w:shd w:val="clear" w:color="auto" w:fill="auto"/>
            <w:noWrap/>
            <w:vAlign w:val="bottom"/>
          </w:tcPr>
          <w:p w14:paraId="2E2C9A67" w14:textId="77777777" w:rsidR="00F03C07" w:rsidRPr="001760E4" w:rsidRDefault="00F03C07" w:rsidP="00BE6420">
            <w:pPr>
              <w:rPr>
                <w:rFonts w:ascii="Arial" w:hAnsi="Arial" w:cs="Arial"/>
                <w:sz w:val="18"/>
              </w:rPr>
            </w:pPr>
            <w:r w:rsidRPr="001760E4">
              <w:rPr>
                <w:rFonts w:ascii="Arial" w:hAnsi="Arial" w:cs="Arial"/>
                <w:sz w:val="18"/>
              </w:rPr>
              <w:t> </w:t>
            </w:r>
          </w:p>
        </w:tc>
        <w:tc>
          <w:tcPr>
            <w:tcW w:w="1786" w:type="dxa"/>
            <w:shd w:val="clear" w:color="auto" w:fill="auto"/>
            <w:noWrap/>
            <w:vAlign w:val="bottom"/>
          </w:tcPr>
          <w:p w14:paraId="002C271B" w14:textId="77777777" w:rsidR="00F03C07" w:rsidRPr="001760E4" w:rsidRDefault="00F03C07" w:rsidP="00BE6420">
            <w:pPr>
              <w:rPr>
                <w:rFonts w:ascii="Arial" w:hAnsi="Arial" w:cs="Arial"/>
                <w:sz w:val="18"/>
              </w:rPr>
            </w:pPr>
            <w:r w:rsidRPr="001760E4">
              <w:rPr>
                <w:rFonts w:ascii="Arial" w:hAnsi="Arial" w:cs="Arial"/>
                <w:sz w:val="18"/>
              </w:rPr>
              <w:t> </w:t>
            </w:r>
          </w:p>
        </w:tc>
        <w:tc>
          <w:tcPr>
            <w:tcW w:w="1190" w:type="dxa"/>
            <w:shd w:val="clear" w:color="auto" w:fill="auto"/>
            <w:noWrap/>
            <w:vAlign w:val="bottom"/>
          </w:tcPr>
          <w:p w14:paraId="38E4E770" w14:textId="77777777" w:rsidR="00F03C07" w:rsidRPr="001760E4" w:rsidRDefault="00F03C07" w:rsidP="00BE6420">
            <w:pPr>
              <w:rPr>
                <w:rFonts w:ascii="Arial" w:hAnsi="Arial" w:cs="Arial"/>
                <w:sz w:val="18"/>
              </w:rPr>
            </w:pPr>
            <w:r w:rsidRPr="001760E4">
              <w:rPr>
                <w:rFonts w:ascii="Arial" w:hAnsi="Arial" w:cs="Arial"/>
                <w:sz w:val="18"/>
              </w:rPr>
              <w:t> </w:t>
            </w:r>
          </w:p>
        </w:tc>
        <w:tc>
          <w:tcPr>
            <w:tcW w:w="1221" w:type="dxa"/>
            <w:shd w:val="clear" w:color="auto" w:fill="auto"/>
            <w:noWrap/>
            <w:vAlign w:val="bottom"/>
          </w:tcPr>
          <w:p w14:paraId="408F891C" w14:textId="77777777" w:rsidR="00F03C07" w:rsidRPr="001760E4" w:rsidRDefault="00F03C07" w:rsidP="00BE6420">
            <w:pPr>
              <w:rPr>
                <w:rFonts w:ascii="Arial" w:hAnsi="Arial" w:cs="Arial"/>
                <w:sz w:val="18"/>
              </w:rPr>
            </w:pPr>
            <w:r w:rsidRPr="001760E4">
              <w:rPr>
                <w:rFonts w:ascii="Arial" w:hAnsi="Arial" w:cs="Arial"/>
                <w:sz w:val="18"/>
              </w:rPr>
              <w:t> </w:t>
            </w:r>
          </w:p>
        </w:tc>
      </w:tr>
      <w:tr w:rsidR="00F03C07" w:rsidRPr="001760E4" w14:paraId="6304697D" w14:textId="77777777" w:rsidTr="00BE6420">
        <w:trPr>
          <w:trHeight w:val="255"/>
        </w:trPr>
        <w:tc>
          <w:tcPr>
            <w:tcW w:w="926" w:type="dxa"/>
            <w:vMerge/>
            <w:vAlign w:val="center"/>
          </w:tcPr>
          <w:p w14:paraId="54ADD67D" w14:textId="77777777" w:rsidR="00F03C07" w:rsidRPr="001760E4" w:rsidRDefault="00F03C07" w:rsidP="00BE6420">
            <w:pPr>
              <w:rPr>
                <w:rFonts w:ascii="Arial" w:hAnsi="Arial" w:cs="Arial"/>
                <w:b/>
                <w:bCs/>
                <w:sz w:val="18"/>
              </w:rPr>
            </w:pPr>
          </w:p>
        </w:tc>
        <w:tc>
          <w:tcPr>
            <w:tcW w:w="3448" w:type="dxa"/>
            <w:shd w:val="clear" w:color="auto" w:fill="auto"/>
            <w:noWrap/>
            <w:vAlign w:val="bottom"/>
          </w:tcPr>
          <w:p w14:paraId="2C0A6648" w14:textId="77777777" w:rsidR="00F03C07" w:rsidRPr="001760E4" w:rsidRDefault="00F03C07" w:rsidP="00BE6420">
            <w:pPr>
              <w:jc w:val="center"/>
              <w:rPr>
                <w:rFonts w:ascii="Arial" w:hAnsi="Arial" w:cs="Arial"/>
                <w:sz w:val="18"/>
              </w:rPr>
            </w:pPr>
            <w:r w:rsidRPr="001760E4">
              <w:rPr>
                <w:rFonts w:ascii="Arial" w:hAnsi="Arial" w:cs="Arial"/>
                <w:sz w:val="18"/>
              </w:rPr>
              <w:t> </w:t>
            </w:r>
          </w:p>
        </w:tc>
        <w:tc>
          <w:tcPr>
            <w:tcW w:w="1013" w:type="dxa"/>
            <w:shd w:val="clear" w:color="auto" w:fill="auto"/>
            <w:noWrap/>
            <w:vAlign w:val="bottom"/>
          </w:tcPr>
          <w:p w14:paraId="2602AF13" w14:textId="77777777" w:rsidR="00F03C07" w:rsidRPr="001760E4" w:rsidRDefault="00F03C07" w:rsidP="00BE6420">
            <w:pPr>
              <w:rPr>
                <w:rFonts w:ascii="Arial" w:hAnsi="Arial" w:cs="Arial"/>
                <w:sz w:val="18"/>
              </w:rPr>
            </w:pPr>
            <w:r w:rsidRPr="001760E4">
              <w:rPr>
                <w:rFonts w:ascii="Arial" w:hAnsi="Arial" w:cs="Arial"/>
                <w:sz w:val="18"/>
              </w:rPr>
              <w:t> </w:t>
            </w:r>
          </w:p>
        </w:tc>
        <w:tc>
          <w:tcPr>
            <w:tcW w:w="1786" w:type="dxa"/>
            <w:shd w:val="clear" w:color="auto" w:fill="auto"/>
            <w:noWrap/>
            <w:vAlign w:val="bottom"/>
          </w:tcPr>
          <w:p w14:paraId="50033A5A" w14:textId="77777777" w:rsidR="00F03C07" w:rsidRPr="001760E4" w:rsidRDefault="00F03C07" w:rsidP="00BE6420">
            <w:pPr>
              <w:rPr>
                <w:rFonts w:ascii="Arial" w:hAnsi="Arial" w:cs="Arial"/>
                <w:sz w:val="18"/>
              </w:rPr>
            </w:pPr>
            <w:r w:rsidRPr="001760E4">
              <w:rPr>
                <w:rFonts w:ascii="Arial" w:hAnsi="Arial" w:cs="Arial"/>
                <w:sz w:val="18"/>
              </w:rPr>
              <w:t> </w:t>
            </w:r>
          </w:p>
        </w:tc>
        <w:tc>
          <w:tcPr>
            <w:tcW w:w="1190" w:type="dxa"/>
            <w:shd w:val="clear" w:color="auto" w:fill="auto"/>
            <w:noWrap/>
            <w:vAlign w:val="bottom"/>
          </w:tcPr>
          <w:p w14:paraId="26E26F5B" w14:textId="77777777" w:rsidR="00F03C07" w:rsidRPr="001760E4" w:rsidRDefault="00F03C07" w:rsidP="00BE6420">
            <w:pPr>
              <w:rPr>
                <w:rFonts w:ascii="Arial" w:hAnsi="Arial" w:cs="Arial"/>
                <w:sz w:val="18"/>
              </w:rPr>
            </w:pPr>
            <w:r w:rsidRPr="001760E4">
              <w:rPr>
                <w:rFonts w:ascii="Arial" w:hAnsi="Arial" w:cs="Arial"/>
                <w:sz w:val="18"/>
              </w:rPr>
              <w:t> </w:t>
            </w:r>
          </w:p>
        </w:tc>
        <w:tc>
          <w:tcPr>
            <w:tcW w:w="1221" w:type="dxa"/>
            <w:shd w:val="clear" w:color="auto" w:fill="auto"/>
            <w:noWrap/>
            <w:vAlign w:val="bottom"/>
          </w:tcPr>
          <w:p w14:paraId="57D6B5AC" w14:textId="77777777" w:rsidR="00F03C07" w:rsidRPr="001760E4" w:rsidRDefault="00F03C07" w:rsidP="00BE6420">
            <w:pPr>
              <w:rPr>
                <w:rFonts w:ascii="Arial" w:hAnsi="Arial" w:cs="Arial"/>
                <w:sz w:val="18"/>
              </w:rPr>
            </w:pPr>
            <w:r w:rsidRPr="001760E4">
              <w:rPr>
                <w:rFonts w:ascii="Arial" w:hAnsi="Arial" w:cs="Arial"/>
                <w:sz w:val="18"/>
              </w:rPr>
              <w:t> </w:t>
            </w:r>
          </w:p>
        </w:tc>
      </w:tr>
      <w:tr w:rsidR="00F03C07" w:rsidRPr="001760E4" w14:paraId="286BDBAF" w14:textId="77777777" w:rsidTr="00BE6420">
        <w:trPr>
          <w:trHeight w:val="255"/>
        </w:trPr>
        <w:tc>
          <w:tcPr>
            <w:tcW w:w="926" w:type="dxa"/>
            <w:vMerge/>
            <w:vAlign w:val="center"/>
          </w:tcPr>
          <w:p w14:paraId="3B4FD0BA" w14:textId="77777777" w:rsidR="00F03C07" w:rsidRPr="001760E4" w:rsidRDefault="00F03C07" w:rsidP="00BE6420">
            <w:pPr>
              <w:rPr>
                <w:rFonts w:ascii="Arial" w:hAnsi="Arial" w:cs="Arial"/>
                <w:b/>
                <w:bCs/>
                <w:sz w:val="18"/>
              </w:rPr>
            </w:pPr>
          </w:p>
        </w:tc>
        <w:tc>
          <w:tcPr>
            <w:tcW w:w="7437" w:type="dxa"/>
            <w:gridSpan w:val="4"/>
            <w:shd w:val="clear" w:color="auto" w:fill="auto"/>
            <w:noWrap/>
            <w:vAlign w:val="bottom"/>
          </w:tcPr>
          <w:p w14:paraId="00075421" w14:textId="77777777" w:rsidR="00F03C07" w:rsidRPr="001760E4" w:rsidRDefault="00F03C07" w:rsidP="00BE6420">
            <w:pPr>
              <w:jc w:val="center"/>
              <w:rPr>
                <w:rFonts w:ascii="Arial" w:hAnsi="Arial" w:cs="Arial"/>
                <w:b/>
                <w:bCs/>
                <w:sz w:val="18"/>
              </w:rPr>
            </w:pPr>
            <w:r w:rsidRPr="001760E4">
              <w:rPr>
                <w:rFonts w:ascii="Arial" w:hAnsi="Arial" w:cs="Arial"/>
                <w:b/>
                <w:bCs/>
                <w:sz w:val="18"/>
              </w:rPr>
              <w:t>TOTAL A</w:t>
            </w:r>
          </w:p>
        </w:tc>
        <w:tc>
          <w:tcPr>
            <w:tcW w:w="1221" w:type="dxa"/>
            <w:shd w:val="clear" w:color="auto" w:fill="auto"/>
            <w:noWrap/>
            <w:vAlign w:val="bottom"/>
          </w:tcPr>
          <w:p w14:paraId="34332053" w14:textId="77777777" w:rsidR="00F03C07" w:rsidRPr="001760E4" w:rsidRDefault="00F03C07" w:rsidP="00BE6420">
            <w:pPr>
              <w:jc w:val="right"/>
              <w:rPr>
                <w:rFonts w:ascii="Arial" w:hAnsi="Arial" w:cs="Arial"/>
                <w:b/>
                <w:bCs/>
                <w:sz w:val="18"/>
              </w:rPr>
            </w:pPr>
          </w:p>
        </w:tc>
      </w:tr>
      <w:tr w:rsidR="00F03C07" w:rsidRPr="001760E4" w14:paraId="250E6482" w14:textId="77777777" w:rsidTr="00BE6420">
        <w:trPr>
          <w:trHeight w:val="269"/>
        </w:trPr>
        <w:tc>
          <w:tcPr>
            <w:tcW w:w="926" w:type="dxa"/>
            <w:vMerge w:val="restart"/>
            <w:shd w:val="clear" w:color="auto" w:fill="auto"/>
            <w:textDirection w:val="btLr"/>
            <w:vAlign w:val="center"/>
          </w:tcPr>
          <w:p w14:paraId="4CD78D48" w14:textId="77777777" w:rsidR="00F03C07" w:rsidRPr="001760E4" w:rsidRDefault="00F03C07" w:rsidP="00BE6420">
            <w:pPr>
              <w:jc w:val="center"/>
              <w:rPr>
                <w:rFonts w:ascii="Arial" w:hAnsi="Arial" w:cs="Arial"/>
                <w:b/>
                <w:bCs/>
                <w:sz w:val="18"/>
              </w:rPr>
            </w:pPr>
            <w:r>
              <w:rPr>
                <w:rFonts w:ascii="Arial" w:hAnsi="Arial" w:cs="Arial"/>
                <w:b/>
                <w:bCs/>
                <w:sz w:val="18"/>
              </w:rPr>
              <w:t>Equipment and machinery</w:t>
            </w:r>
          </w:p>
        </w:tc>
        <w:tc>
          <w:tcPr>
            <w:tcW w:w="3448" w:type="dxa"/>
            <w:shd w:val="clear" w:color="auto" w:fill="auto"/>
            <w:noWrap/>
            <w:vAlign w:val="center"/>
          </w:tcPr>
          <w:p w14:paraId="0453F2A7" w14:textId="77777777" w:rsidR="00F03C07" w:rsidRPr="001760E4" w:rsidRDefault="00F03C07" w:rsidP="00BE6420">
            <w:pPr>
              <w:jc w:val="center"/>
              <w:rPr>
                <w:rFonts w:ascii="Arial" w:hAnsi="Arial" w:cs="Arial"/>
                <w:b/>
                <w:bCs/>
                <w:sz w:val="18"/>
              </w:rPr>
            </w:pPr>
            <w:r w:rsidRPr="001760E4">
              <w:rPr>
                <w:rFonts w:ascii="Arial" w:hAnsi="Arial" w:cs="Arial"/>
                <w:b/>
                <w:bCs/>
                <w:sz w:val="18"/>
              </w:rPr>
              <w:t>TYPE</w:t>
            </w:r>
          </w:p>
        </w:tc>
        <w:tc>
          <w:tcPr>
            <w:tcW w:w="1013" w:type="dxa"/>
            <w:shd w:val="clear" w:color="auto" w:fill="auto"/>
            <w:noWrap/>
            <w:vAlign w:val="bottom"/>
          </w:tcPr>
          <w:p w14:paraId="2390AEEF" w14:textId="77777777" w:rsidR="00F03C07" w:rsidRPr="001760E4" w:rsidRDefault="00F03C07" w:rsidP="00BE6420">
            <w:pPr>
              <w:rPr>
                <w:rFonts w:ascii="Arial" w:hAnsi="Arial" w:cs="Arial"/>
                <w:b/>
                <w:bCs/>
                <w:sz w:val="18"/>
              </w:rPr>
            </w:pPr>
            <w:r w:rsidRPr="001760E4">
              <w:rPr>
                <w:rFonts w:ascii="Arial" w:hAnsi="Arial" w:cs="Arial"/>
                <w:b/>
                <w:bCs/>
                <w:sz w:val="18"/>
              </w:rPr>
              <w:t>N</w:t>
            </w:r>
            <w:r>
              <w:rPr>
                <w:rFonts w:ascii="Arial" w:hAnsi="Arial" w:cs="Arial"/>
                <w:b/>
                <w:bCs/>
                <w:sz w:val="18"/>
              </w:rPr>
              <w:t>umber</w:t>
            </w:r>
          </w:p>
        </w:tc>
        <w:tc>
          <w:tcPr>
            <w:tcW w:w="1786" w:type="dxa"/>
            <w:shd w:val="clear" w:color="auto" w:fill="auto"/>
            <w:vAlign w:val="center"/>
          </w:tcPr>
          <w:p w14:paraId="0093DE7F" w14:textId="77777777" w:rsidR="00F03C07" w:rsidRPr="001760E4" w:rsidRDefault="00F03C07" w:rsidP="00BE6420">
            <w:pPr>
              <w:rPr>
                <w:rFonts w:ascii="Arial" w:hAnsi="Arial" w:cs="Arial"/>
                <w:b/>
                <w:bCs/>
                <w:sz w:val="18"/>
              </w:rPr>
            </w:pPr>
            <w:r>
              <w:rPr>
                <w:rFonts w:ascii="Arial" w:hAnsi="Arial" w:cs="Arial"/>
                <w:b/>
                <w:bCs/>
                <w:sz w:val="18"/>
              </w:rPr>
              <w:t>Daily salary</w:t>
            </w:r>
          </w:p>
        </w:tc>
        <w:tc>
          <w:tcPr>
            <w:tcW w:w="1190" w:type="dxa"/>
            <w:shd w:val="clear" w:color="auto" w:fill="auto"/>
            <w:noWrap/>
            <w:vAlign w:val="center"/>
          </w:tcPr>
          <w:p w14:paraId="43CB4F2E" w14:textId="77777777" w:rsidR="00F03C07" w:rsidRPr="001760E4" w:rsidRDefault="00F03C07" w:rsidP="00BE6420">
            <w:pPr>
              <w:rPr>
                <w:rFonts w:ascii="Arial" w:hAnsi="Arial" w:cs="Arial"/>
                <w:b/>
                <w:bCs/>
                <w:sz w:val="18"/>
              </w:rPr>
            </w:pPr>
            <w:r>
              <w:rPr>
                <w:rFonts w:ascii="Arial" w:hAnsi="Arial" w:cs="Arial"/>
                <w:b/>
                <w:bCs/>
                <w:sz w:val="18"/>
              </w:rPr>
              <w:t>Billed days</w:t>
            </w:r>
          </w:p>
        </w:tc>
        <w:tc>
          <w:tcPr>
            <w:tcW w:w="1221" w:type="dxa"/>
            <w:shd w:val="clear" w:color="auto" w:fill="auto"/>
            <w:noWrap/>
            <w:vAlign w:val="bottom"/>
          </w:tcPr>
          <w:p w14:paraId="69A97585" w14:textId="77777777" w:rsidR="00F03C07" w:rsidRPr="001760E4" w:rsidRDefault="00F03C07" w:rsidP="00BE6420">
            <w:pPr>
              <w:jc w:val="center"/>
              <w:rPr>
                <w:rFonts w:ascii="Arial" w:hAnsi="Arial" w:cs="Arial"/>
                <w:b/>
                <w:bCs/>
                <w:sz w:val="18"/>
              </w:rPr>
            </w:pPr>
            <w:r>
              <w:rPr>
                <w:rFonts w:ascii="Arial" w:hAnsi="Arial" w:cs="Arial"/>
                <w:b/>
                <w:bCs/>
                <w:sz w:val="18"/>
              </w:rPr>
              <w:t>Amount</w:t>
            </w:r>
          </w:p>
        </w:tc>
      </w:tr>
      <w:tr w:rsidR="00F03C07" w:rsidRPr="001760E4" w14:paraId="4E09129F" w14:textId="77777777" w:rsidTr="00BE6420">
        <w:trPr>
          <w:trHeight w:val="260"/>
        </w:trPr>
        <w:tc>
          <w:tcPr>
            <w:tcW w:w="926" w:type="dxa"/>
            <w:vMerge/>
            <w:vAlign w:val="center"/>
          </w:tcPr>
          <w:p w14:paraId="34328600" w14:textId="77777777" w:rsidR="00F03C07" w:rsidRPr="001760E4" w:rsidRDefault="00F03C07" w:rsidP="00BE6420">
            <w:pPr>
              <w:rPr>
                <w:rFonts w:ascii="Arial" w:hAnsi="Arial" w:cs="Arial"/>
                <w:b/>
                <w:bCs/>
                <w:sz w:val="18"/>
              </w:rPr>
            </w:pPr>
          </w:p>
        </w:tc>
        <w:tc>
          <w:tcPr>
            <w:tcW w:w="3448" w:type="dxa"/>
            <w:shd w:val="clear" w:color="auto" w:fill="auto"/>
            <w:noWrap/>
            <w:vAlign w:val="center"/>
          </w:tcPr>
          <w:p w14:paraId="114B7F60" w14:textId="77777777" w:rsidR="00F03C07" w:rsidRPr="001760E4" w:rsidRDefault="00F03C07" w:rsidP="00BE6420">
            <w:pPr>
              <w:rPr>
                <w:rFonts w:ascii="Arial" w:hAnsi="Arial" w:cs="Arial"/>
                <w:b/>
                <w:bCs/>
                <w:sz w:val="18"/>
              </w:rPr>
            </w:pPr>
          </w:p>
        </w:tc>
        <w:tc>
          <w:tcPr>
            <w:tcW w:w="1013" w:type="dxa"/>
            <w:shd w:val="clear" w:color="auto" w:fill="auto"/>
            <w:noWrap/>
            <w:vAlign w:val="center"/>
          </w:tcPr>
          <w:p w14:paraId="18624365" w14:textId="77777777" w:rsidR="00F03C07" w:rsidRPr="001760E4" w:rsidRDefault="00F03C07" w:rsidP="00BE6420">
            <w:pPr>
              <w:jc w:val="right"/>
              <w:rPr>
                <w:rFonts w:ascii="Arial" w:hAnsi="Arial" w:cs="Arial"/>
                <w:b/>
                <w:bCs/>
                <w:sz w:val="18"/>
              </w:rPr>
            </w:pPr>
          </w:p>
        </w:tc>
        <w:tc>
          <w:tcPr>
            <w:tcW w:w="1786" w:type="dxa"/>
            <w:shd w:val="clear" w:color="auto" w:fill="auto"/>
            <w:noWrap/>
            <w:vAlign w:val="center"/>
          </w:tcPr>
          <w:p w14:paraId="0CC0320A" w14:textId="77777777" w:rsidR="00F03C07" w:rsidRPr="001760E4" w:rsidRDefault="00F03C07" w:rsidP="00BE6420">
            <w:pPr>
              <w:jc w:val="center"/>
              <w:rPr>
                <w:rFonts w:ascii="Arial" w:hAnsi="Arial" w:cs="Arial"/>
                <w:b/>
                <w:bCs/>
                <w:sz w:val="18"/>
              </w:rPr>
            </w:pPr>
          </w:p>
        </w:tc>
        <w:tc>
          <w:tcPr>
            <w:tcW w:w="1190" w:type="dxa"/>
            <w:shd w:val="clear" w:color="auto" w:fill="auto"/>
            <w:noWrap/>
            <w:vAlign w:val="center"/>
          </w:tcPr>
          <w:p w14:paraId="444C73E3" w14:textId="77777777" w:rsidR="00F03C07" w:rsidRPr="001760E4" w:rsidRDefault="00F03C07" w:rsidP="00BE6420">
            <w:pPr>
              <w:jc w:val="center"/>
              <w:rPr>
                <w:rFonts w:ascii="Arial" w:hAnsi="Arial" w:cs="Arial"/>
                <w:b/>
                <w:bCs/>
                <w:sz w:val="18"/>
              </w:rPr>
            </w:pPr>
          </w:p>
        </w:tc>
        <w:tc>
          <w:tcPr>
            <w:tcW w:w="1221" w:type="dxa"/>
            <w:shd w:val="clear" w:color="auto" w:fill="auto"/>
            <w:noWrap/>
            <w:vAlign w:val="center"/>
          </w:tcPr>
          <w:p w14:paraId="4406A587" w14:textId="77777777" w:rsidR="00F03C07" w:rsidRPr="001760E4" w:rsidRDefault="00F03C07" w:rsidP="00BE6420">
            <w:pPr>
              <w:jc w:val="right"/>
              <w:rPr>
                <w:rFonts w:ascii="Arial" w:hAnsi="Arial" w:cs="Arial"/>
                <w:b/>
                <w:bCs/>
                <w:sz w:val="18"/>
              </w:rPr>
            </w:pPr>
          </w:p>
        </w:tc>
      </w:tr>
      <w:tr w:rsidR="00F03C07" w:rsidRPr="001760E4" w14:paraId="04E73BE0" w14:textId="77777777" w:rsidTr="00BE6420">
        <w:trPr>
          <w:trHeight w:val="260"/>
        </w:trPr>
        <w:tc>
          <w:tcPr>
            <w:tcW w:w="926" w:type="dxa"/>
            <w:vMerge/>
            <w:vAlign w:val="center"/>
          </w:tcPr>
          <w:p w14:paraId="4D1C2ACA" w14:textId="77777777" w:rsidR="00F03C07" w:rsidRPr="001760E4" w:rsidRDefault="00F03C07" w:rsidP="00BE6420">
            <w:pPr>
              <w:rPr>
                <w:rFonts w:ascii="Arial" w:hAnsi="Arial" w:cs="Arial"/>
                <w:b/>
                <w:bCs/>
                <w:sz w:val="18"/>
              </w:rPr>
            </w:pPr>
          </w:p>
        </w:tc>
        <w:tc>
          <w:tcPr>
            <w:tcW w:w="3448" w:type="dxa"/>
            <w:shd w:val="clear" w:color="auto" w:fill="auto"/>
            <w:noWrap/>
            <w:vAlign w:val="center"/>
          </w:tcPr>
          <w:p w14:paraId="4CA256BB" w14:textId="77777777" w:rsidR="00F03C07" w:rsidRPr="001760E4" w:rsidRDefault="00F03C07" w:rsidP="00BE6420">
            <w:pPr>
              <w:jc w:val="center"/>
              <w:rPr>
                <w:rFonts w:ascii="Arial" w:hAnsi="Arial" w:cs="Arial"/>
                <w:b/>
                <w:bCs/>
                <w:sz w:val="18"/>
              </w:rPr>
            </w:pPr>
          </w:p>
        </w:tc>
        <w:tc>
          <w:tcPr>
            <w:tcW w:w="1013" w:type="dxa"/>
            <w:shd w:val="clear" w:color="auto" w:fill="auto"/>
            <w:noWrap/>
            <w:vAlign w:val="center"/>
          </w:tcPr>
          <w:p w14:paraId="0AE62B7D" w14:textId="77777777" w:rsidR="00F03C07" w:rsidRPr="001760E4" w:rsidRDefault="00F03C07" w:rsidP="00BE6420">
            <w:pPr>
              <w:rPr>
                <w:rFonts w:ascii="Arial" w:hAnsi="Arial" w:cs="Arial"/>
                <w:b/>
                <w:bCs/>
                <w:sz w:val="18"/>
              </w:rPr>
            </w:pPr>
          </w:p>
        </w:tc>
        <w:tc>
          <w:tcPr>
            <w:tcW w:w="1786" w:type="dxa"/>
            <w:shd w:val="clear" w:color="auto" w:fill="auto"/>
            <w:noWrap/>
            <w:vAlign w:val="center"/>
          </w:tcPr>
          <w:p w14:paraId="3B1F0EEF" w14:textId="77777777" w:rsidR="00F03C07" w:rsidRPr="001760E4" w:rsidRDefault="00F03C07" w:rsidP="00BE6420">
            <w:pPr>
              <w:rPr>
                <w:rFonts w:ascii="Arial" w:hAnsi="Arial" w:cs="Arial"/>
                <w:b/>
                <w:bCs/>
                <w:sz w:val="18"/>
              </w:rPr>
            </w:pPr>
          </w:p>
        </w:tc>
        <w:tc>
          <w:tcPr>
            <w:tcW w:w="1190" w:type="dxa"/>
            <w:shd w:val="clear" w:color="auto" w:fill="auto"/>
            <w:noWrap/>
            <w:vAlign w:val="center"/>
          </w:tcPr>
          <w:p w14:paraId="318CCD54" w14:textId="77777777" w:rsidR="00F03C07" w:rsidRPr="001760E4" w:rsidRDefault="00F03C07" w:rsidP="00BE6420">
            <w:pPr>
              <w:rPr>
                <w:rFonts w:ascii="Arial" w:hAnsi="Arial" w:cs="Arial"/>
                <w:b/>
                <w:bCs/>
                <w:sz w:val="18"/>
              </w:rPr>
            </w:pPr>
          </w:p>
        </w:tc>
        <w:tc>
          <w:tcPr>
            <w:tcW w:w="1221" w:type="dxa"/>
            <w:shd w:val="clear" w:color="auto" w:fill="auto"/>
            <w:noWrap/>
            <w:vAlign w:val="center"/>
          </w:tcPr>
          <w:p w14:paraId="01ADD594" w14:textId="77777777" w:rsidR="00F03C07" w:rsidRPr="001760E4" w:rsidRDefault="00F03C07" w:rsidP="00BE6420">
            <w:pPr>
              <w:rPr>
                <w:rFonts w:ascii="Arial" w:hAnsi="Arial" w:cs="Arial"/>
                <w:b/>
                <w:bCs/>
                <w:sz w:val="18"/>
              </w:rPr>
            </w:pPr>
          </w:p>
        </w:tc>
      </w:tr>
      <w:tr w:rsidR="00F03C07" w:rsidRPr="001760E4" w14:paraId="60C7EE58" w14:textId="77777777" w:rsidTr="00BE6420">
        <w:trPr>
          <w:trHeight w:val="134"/>
        </w:trPr>
        <w:tc>
          <w:tcPr>
            <w:tcW w:w="926" w:type="dxa"/>
            <w:vMerge/>
            <w:vAlign w:val="center"/>
          </w:tcPr>
          <w:p w14:paraId="35F0C131" w14:textId="77777777" w:rsidR="00F03C07" w:rsidRPr="001760E4" w:rsidRDefault="00F03C07" w:rsidP="00BE6420">
            <w:pPr>
              <w:rPr>
                <w:rFonts w:ascii="Arial" w:hAnsi="Arial" w:cs="Arial"/>
                <w:b/>
                <w:bCs/>
                <w:sz w:val="18"/>
              </w:rPr>
            </w:pPr>
          </w:p>
        </w:tc>
        <w:tc>
          <w:tcPr>
            <w:tcW w:w="7437" w:type="dxa"/>
            <w:gridSpan w:val="4"/>
            <w:shd w:val="clear" w:color="auto" w:fill="auto"/>
            <w:noWrap/>
            <w:vAlign w:val="center"/>
          </w:tcPr>
          <w:p w14:paraId="703043D7" w14:textId="77777777" w:rsidR="00F03C07" w:rsidRPr="001760E4" w:rsidRDefault="00F03C07" w:rsidP="00BE6420">
            <w:pPr>
              <w:jc w:val="center"/>
              <w:rPr>
                <w:rFonts w:ascii="Arial" w:hAnsi="Arial" w:cs="Arial"/>
                <w:b/>
                <w:bCs/>
                <w:sz w:val="18"/>
              </w:rPr>
            </w:pPr>
            <w:r w:rsidRPr="001760E4">
              <w:rPr>
                <w:rFonts w:ascii="Arial" w:hAnsi="Arial" w:cs="Arial"/>
                <w:b/>
                <w:bCs/>
                <w:sz w:val="18"/>
              </w:rPr>
              <w:t>TOTAL B</w:t>
            </w:r>
          </w:p>
        </w:tc>
        <w:tc>
          <w:tcPr>
            <w:tcW w:w="1221" w:type="dxa"/>
            <w:shd w:val="clear" w:color="auto" w:fill="auto"/>
            <w:noWrap/>
            <w:vAlign w:val="center"/>
          </w:tcPr>
          <w:p w14:paraId="06A771DD" w14:textId="77777777" w:rsidR="00F03C07" w:rsidRPr="001760E4" w:rsidRDefault="00F03C07" w:rsidP="00BE6420">
            <w:pPr>
              <w:jc w:val="right"/>
              <w:rPr>
                <w:rFonts w:ascii="Arial" w:hAnsi="Arial" w:cs="Arial"/>
                <w:b/>
                <w:bCs/>
                <w:sz w:val="18"/>
              </w:rPr>
            </w:pPr>
          </w:p>
        </w:tc>
      </w:tr>
      <w:tr w:rsidR="00F03C07" w:rsidRPr="001760E4" w14:paraId="1B3D480F" w14:textId="77777777" w:rsidTr="00BE6420">
        <w:trPr>
          <w:trHeight w:val="405"/>
        </w:trPr>
        <w:tc>
          <w:tcPr>
            <w:tcW w:w="926" w:type="dxa"/>
            <w:vMerge w:val="restart"/>
            <w:shd w:val="clear" w:color="auto" w:fill="auto"/>
            <w:textDirection w:val="btLr"/>
            <w:vAlign w:val="center"/>
          </w:tcPr>
          <w:p w14:paraId="710F959C" w14:textId="77777777" w:rsidR="00F03C07" w:rsidRPr="001760E4" w:rsidRDefault="00F03C07" w:rsidP="00BE6420">
            <w:pPr>
              <w:jc w:val="center"/>
              <w:rPr>
                <w:rFonts w:ascii="Arial" w:hAnsi="Arial" w:cs="Arial"/>
                <w:b/>
                <w:bCs/>
                <w:sz w:val="18"/>
              </w:rPr>
            </w:pPr>
            <w:r w:rsidRPr="001C791E">
              <w:rPr>
                <w:rFonts w:ascii="Arial" w:hAnsi="Arial" w:cs="Arial"/>
                <w:b/>
                <w:bCs/>
                <w:sz w:val="18"/>
              </w:rPr>
              <w:t>Materials and Miscellaneous</w:t>
            </w:r>
          </w:p>
        </w:tc>
        <w:tc>
          <w:tcPr>
            <w:tcW w:w="3448" w:type="dxa"/>
            <w:shd w:val="clear" w:color="auto" w:fill="auto"/>
            <w:noWrap/>
            <w:vAlign w:val="bottom"/>
          </w:tcPr>
          <w:p w14:paraId="7DEB743C" w14:textId="77777777" w:rsidR="00F03C07" w:rsidRPr="001760E4" w:rsidRDefault="00F03C07" w:rsidP="00BE6420">
            <w:pPr>
              <w:jc w:val="center"/>
              <w:rPr>
                <w:rFonts w:ascii="Arial" w:hAnsi="Arial" w:cs="Arial"/>
                <w:b/>
                <w:bCs/>
                <w:sz w:val="18"/>
              </w:rPr>
            </w:pPr>
            <w:r w:rsidRPr="001760E4">
              <w:rPr>
                <w:rFonts w:ascii="Arial" w:hAnsi="Arial" w:cs="Arial"/>
                <w:b/>
                <w:bCs/>
                <w:sz w:val="18"/>
              </w:rPr>
              <w:t>TYPE</w:t>
            </w:r>
          </w:p>
        </w:tc>
        <w:tc>
          <w:tcPr>
            <w:tcW w:w="1013" w:type="dxa"/>
            <w:shd w:val="clear" w:color="auto" w:fill="auto"/>
            <w:noWrap/>
            <w:vAlign w:val="bottom"/>
          </w:tcPr>
          <w:p w14:paraId="4CD717A9" w14:textId="77777777" w:rsidR="00F03C07" w:rsidRPr="001760E4" w:rsidRDefault="00F03C07" w:rsidP="00BE6420">
            <w:pPr>
              <w:rPr>
                <w:rFonts w:ascii="Arial" w:hAnsi="Arial" w:cs="Arial"/>
                <w:b/>
                <w:bCs/>
                <w:sz w:val="18"/>
              </w:rPr>
            </w:pPr>
            <w:r w:rsidRPr="001760E4">
              <w:rPr>
                <w:rFonts w:ascii="Arial" w:hAnsi="Arial" w:cs="Arial"/>
                <w:b/>
                <w:bCs/>
                <w:sz w:val="18"/>
              </w:rPr>
              <w:t>Unit</w:t>
            </w:r>
          </w:p>
        </w:tc>
        <w:tc>
          <w:tcPr>
            <w:tcW w:w="1786" w:type="dxa"/>
            <w:shd w:val="clear" w:color="auto" w:fill="auto"/>
            <w:vAlign w:val="bottom"/>
          </w:tcPr>
          <w:p w14:paraId="72B37D97" w14:textId="77777777" w:rsidR="00F03C07" w:rsidRPr="001760E4" w:rsidRDefault="00F03C07" w:rsidP="00BE6420">
            <w:pPr>
              <w:rPr>
                <w:rFonts w:ascii="Arial" w:hAnsi="Arial" w:cs="Arial"/>
                <w:b/>
                <w:bCs/>
                <w:sz w:val="18"/>
              </w:rPr>
            </w:pPr>
            <w:r>
              <w:rPr>
                <w:rFonts w:ascii="Arial" w:hAnsi="Arial" w:cs="Arial"/>
                <w:b/>
                <w:bCs/>
                <w:sz w:val="18"/>
              </w:rPr>
              <w:t>Unit price</w:t>
            </w:r>
          </w:p>
        </w:tc>
        <w:tc>
          <w:tcPr>
            <w:tcW w:w="1190" w:type="dxa"/>
            <w:shd w:val="clear" w:color="auto" w:fill="auto"/>
            <w:noWrap/>
            <w:vAlign w:val="bottom"/>
          </w:tcPr>
          <w:p w14:paraId="6AE609D5" w14:textId="77777777" w:rsidR="00F03C07" w:rsidRPr="001760E4" w:rsidRDefault="00F03C07" w:rsidP="00BE6420">
            <w:pPr>
              <w:jc w:val="center"/>
              <w:rPr>
                <w:rFonts w:ascii="Arial" w:hAnsi="Arial" w:cs="Arial"/>
                <w:b/>
                <w:bCs/>
                <w:sz w:val="18"/>
              </w:rPr>
            </w:pPr>
            <w:r>
              <w:rPr>
                <w:rFonts w:ascii="Arial" w:hAnsi="Arial" w:cs="Arial"/>
                <w:b/>
                <w:bCs/>
                <w:sz w:val="18"/>
              </w:rPr>
              <w:t>Quantity</w:t>
            </w:r>
          </w:p>
        </w:tc>
        <w:tc>
          <w:tcPr>
            <w:tcW w:w="1221" w:type="dxa"/>
            <w:shd w:val="clear" w:color="auto" w:fill="auto"/>
            <w:noWrap/>
            <w:vAlign w:val="bottom"/>
          </w:tcPr>
          <w:p w14:paraId="16141383" w14:textId="77777777" w:rsidR="00F03C07" w:rsidRPr="001760E4" w:rsidRDefault="00F03C07" w:rsidP="00BE6420">
            <w:pPr>
              <w:jc w:val="center"/>
              <w:rPr>
                <w:rFonts w:ascii="Arial" w:hAnsi="Arial" w:cs="Arial"/>
                <w:b/>
                <w:bCs/>
                <w:sz w:val="18"/>
              </w:rPr>
            </w:pPr>
            <w:r>
              <w:rPr>
                <w:rFonts w:ascii="Arial" w:hAnsi="Arial" w:cs="Arial"/>
                <w:b/>
                <w:bCs/>
                <w:sz w:val="18"/>
              </w:rPr>
              <w:t>Amount</w:t>
            </w:r>
          </w:p>
        </w:tc>
      </w:tr>
      <w:tr w:rsidR="00F03C07" w:rsidRPr="001760E4" w14:paraId="26CB6D93" w14:textId="77777777" w:rsidTr="00BE6420">
        <w:trPr>
          <w:trHeight w:val="255"/>
        </w:trPr>
        <w:tc>
          <w:tcPr>
            <w:tcW w:w="926" w:type="dxa"/>
            <w:vMerge/>
            <w:vAlign w:val="center"/>
          </w:tcPr>
          <w:p w14:paraId="19021528" w14:textId="77777777" w:rsidR="00F03C07" w:rsidRPr="001760E4" w:rsidRDefault="00F03C07" w:rsidP="00BE6420">
            <w:pPr>
              <w:rPr>
                <w:rFonts w:ascii="Arial" w:hAnsi="Arial" w:cs="Arial"/>
                <w:b/>
                <w:bCs/>
                <w:sz w:val="18"/>
              </w:rPr>
            </w:pPr>
          </w:p>
        </w:tc>
        <w:tc>
          <w:tcPr>
            <w:tcW w:w="3448" w:type="dxa"/>
            <w:shd w:val="clear" w:color="auto" w:fill="auto"/>
            <w:noWrap/>
            <w:vAlign w:val="bottom"/>
          </w:tcPr>
          <w:p w14:paraId="7FF271B9" w14:textId="77777777" w:rsidR="00F03C07" w:rsidRPr="001760E4" w:rsidRDefault="00F03C07" w:rsidP="00BE6420">
            <w:pPr>
              <w:rPr>
                <w:rFonts w:ascii="Arial" w:hAnsi="Arial" w:cs="Arial"/>
                <w:b/>
                <w:bCs/>
                <w:sz w:val="18"/>
              </w:rPr>
            </w:pPr>
          </w:p>
        </w:tc>
        <w:tc>
          <w:tcPr>
            <w:tcW w:w="1013" w:type="dxa"/>
            <w:shd w:val="clear" w:color="auto" w:fill="auto"/>
            <w:noWrap/>
            <w:vAlign w:val="bottom"/>
          </w:tcPr>
          <w:p w14:paraId="1301D061" w14:textId="77777777" w:rsidR="00F03C07" w:rsidRPr="001760E4" w:rsidRDefault="00F03C07" w:rsidP="00BE6420">
            <w:pPr>
              <w:rPr>
                <w:rFonts w:ascii="Arial" w:hAnsi="Arial" w:cs="Arial"/>
                <w:b/>
                <w:bCs/>
                <w:sz w:val="18"/>
              </w:rPr>
            </w:pPr>
          </w:p>
        </w:tc>
        <w:tc>
          <w:tcPr>
            <w:tcW w:w="1786" w:type="dxa"/>
            <w:shd w:val="clear" w:color="auto" w:fill="auto"/>
            <w:noWrap/>
            <w:vAlign w:val="bottom"/>
          </w:tcPr>
          <w:p w14:paraId="47A3CA9E" w14:textId="77777777" w:rsidR="00F03C07" w:rsidRPr="001760E4" w:rsidRDefault="00F03C07" w:rsidP="00BE6420">
            <w:pPr>
              <w:jc w:val="right"/>
              <w:rPr>
                <w:rFonts w:ascii="Arial" w:hAnsi="Arial" w:cs="Arial"/>
                <w:b/>
                <w:bCs/>
                <w:sz w:val="18"/>
              </w:rPr>
            </w:pPr>
          </w:p>
        </w:tc>
        <w:tc>
          <w:tcPr>
            <w:tcW w:w="1190" w:type="dxa"/>
            <w:shd w:val="clear" w:color="auto" w:fill="auto"/>
            <w:noWrap/>
            <w:vAlign w:val="bottom"/>
          </w:tcPr>
          <w:p w14:paraId="71A0DDC5" w14:textId="77777777" w:rsidR="00F03C07" w:rsidRPr="001760E4" w:rsidRDefault="00F03C07" w:rsidP="00BE6420">
            <w:pPr>
              <w:jc w:val="right"/>
              <w:rPr>
                <w:rFonts w:ascii="Arial" w:hAnsi="Arial" w:cs="Arial"/>
                <w:b/>
                <w:bCs/>
                <w:sz w:val="18"/>
              </w:rPr>
            </w:pPr>
          </w:p>
        </w:tc>
        <w:tc>
          <w:tcPr>
            <w:tcW w:w="1221" w:type="dxa"/>
            <w:shd w:val="clear" w:color="auto" w:fill="auto"/>
            <w:noWrap/>
            <w:vAlign w:val="bottom"/>
          </w:tcPr>
          <w:p w14:paraId="4368CE9E" w14:textId="77777777" w:rsidR="00F03C07" w:rsidRPr="001760E4" w:rsidRDefault="00F03C07" w:rsidP="00BE6420">
            <w:pPr>
              <w:jc w:val="right"/>
              <w:rPr>
                <w:rFonts w:ascii="Arial" w:hAnsi="Arial" w:cs="Arial"/>
                <w:b/>
                <w:bCs/>
                <w:sz w:val="18"/>
              </w:rPr>
            </w:pPr>
          </w:p>
        </w:tc>
      </w:tr>
      <w:tr w:rsidR="00F03C07" w:rsidRPr="001760E4" w14:paraId="0784518A" w14:textId="77777777" w:rsidTr="00BE6420">
        <w:trPr>
          <w:trHeight w:val="255"/>
        </w:trPr>
        <w:tc>
          <w:tcPr>
            <w:tcW w:w="926" w:type="dxa"/>
            <w:vMerge/>
            <w:vAlign w:val="center"/>
          </w:tcPr>
          <w:p w14:paraId="653762A3" w14:textId="77777777" w:rsidR="00F03C07" w:rsidRPr="001760E4" w:rsidRDefault="00F03C07" w:rsidP="00BE6420">
            <w:pPr>
              <w:rPr>
                <w:rFonts w:ascii="Arial" w:hAnsi="Arial" w:cs="Arial"/>
                <w:b/>
                <w:bCs/>
                <w:sz w:val="18"/>
              </w:rPr>
            </w:pPr>
          </w:p>
        </w:tc>
        <w:tc>
          <w:tcPr>
            <w:tcW w:w="3448" w:type="dxa"/>
            <w:shd w:val="clear" w:color="auto" w:fill="auto"/>
            <w:noWrap/>
            <w:vAlign w:val="bottom"/>
          </w:tcPr>
          <w:p w14:paraId="18CFF6F0" w14:textId="77777777" w:rsidR="00F03C07" w:rsidRPr="001760E4" w:rsidRDefault="00F03C07" w:rsidP="00BE6420">
            <w:pPr>
              <w:jc w:val="center"/>
              <w:rPr>
                <w:rFonts w:ascii="Arial" w:hAnsi="Arial" w:cs="Arial"/>
                <w:sz w:val="18"/>
              </w:rPr>
            </w:pPr>
          </w:p>
        </w:tc>
        <w:tc>
          <w:tcPr>
            <w:tcW w:w="1013" w:type="dxa"/>
            <w:shd w:val="clear" w:color="auto" w:fill="auto"/>
            <w:noWrap/>
            <w:vAlign w:val="bottom"/>
          </w:tcPr>
          <w:p w14:paraId="7D4101FE" w14:textId="77777777" w:rsidR="00F03C07" w:rsidRPr="001760E4" w:rsidRDefault="00F03C07" w:rsidP="00BE6420">
            <w:pPr>
              <w:rPr>
                <w:rFonts w:ascii="Arial" w:hAnsi="Arial" w:cs="Arial"/>
                <w:sz w:val="18"/>
              </w:rPr>
            </w:pPr>
          </w:p>
        </w:tc>
        <w:tc>
          <w:tcPr>
            <w:tcW w:w="1786" w:type="dxa"/>
            <w:shd w:val="clear" w:color="auto" w:fill="auto"/>
            <w:noWrap/>
            <w:vAlign w:val="bottom"/>
          </w:tcPr>
          <w:p w14:paraId="41F65EF1" w14:textId="77777777" w:rsidR="00F03C07" w:rsidRPr="001760E4" w:rsidRDefault="00F03C07" w:rsidP="00BE6420">
            <w:pPr>
              <w:rPr>
                <w:rFonts w:ascii="Arial" w:hAnsi="Arial" w:cs="Arial"/>
                <w:sz w:val="18"/>
              </w:rPr>
            </w:pPr>
          </w:p>
        </w:tc>
        <w:tc>
          <w:tcPr>
            <w:tcW w:w="1190" w:type="dxa"/>
            <w:shd w:val="clear" w:color="auto" w:fill="auto"/>
            <w:noWrap/>
            <w:vAlign w:val="bottom"/>
          </w:tcPr>
          <w:p w14:paraId="23A50C29" w14:textId="77777777" w:rsidR="00F03C07" w:rsidRPr="001760E4" w:rsidRDefault="00F03C07" w:rsidP="00BE6420">
            <w:pPr>
              <w:rPr>
                <w:rFonts w:ascii="Arial" w:hAnsi="Arial" w:cs="Arial"/>
                <w:sz w:val="18"/>
              </w:rPr>
            </w:pPr>
          </w:p>
        </w:tc>
        <w:tc>
          <w:tcPr>
            <w:tcW w:w="1221" w:type="dxa"/>
            <w:shd w:val="clear" w:color="auto" w:fill="auto"/>
            <w:noWrap/>
            <w:vAlign w:val="bottom"/>
          </w:tcPr>
          <w:p w14:paraId="0DD034C0" w14:textId="77777777" w:rsidR="00F03C07" w:rsidRPr="001760E4" w:rsidRDefault="00F03C07" w:rsidP="00BE6420">
            <w:pPr>
              <w:rPr>
                <w:rFonts w:ascii="Arial" w:hAnsi="Arial" w:cs="Arial"/>
                <w:sz w:val="18"/>
              </w:rPr>
            </w:pPr>
          </w:p>
        </w:tc>
      </w:tr>
      <w:tr w:rsidR="00F03C07" w:rsidRPr="001760E4" w14:paraId="7236EA9F" w14:textId="77777777" w:rsidTr="00BE6420">
        <w:trPr>
          <w:trHeight w:val="255"/>
        </w:trPr>
        <w:tc>
          <w:tcPr>
            <w:tcW w:w="926" w:type="dxa"/>
            <w:vMerge/>
            <w:vAlign w:val="center"/>
          </w:tcPr>
          <w:p w14:paraId="7A38DFEA" w14:textId="77777777" w:rsidR="00F03C07" w:rsidRPr="001760E4" w:rsidRDefault="00F03C07" w:rsidP="00BE6420">
            <w:pPr>
              <w:rPr>
                <w:rFonts w:ascii="Arial" w:hAnsi="Arial" w:cs="Arial"/>
                <w:b/>
                <w:bCs/>
                <w:sz w:val="18"/>
              </w:rPr>
            </w:pPr>
          </w:p>
        </w:tc>
        <w:tc>
          <w:tcPr>
            <w:tcW w:w="3448" w:type="dxa"/>
            <w:shd w:val="clear" w:color="auto" w:fill="auto"/>
            <w:noWrap/>
            <w:vAlign w:val="bottom"/>
          </w:tcPr>
          <w:p w14:paraId="72F30A77" w14:textId="77777777" w:rsidR="00F03C07" w:rsidRPr="001760E4" w:rsidRDefault="00F03C07" w:rsidP="00BE6420">
            <w:pPr>
              <w:jc w:val="center"/>
              <w:rPr>
                <w:rFonts w:ascii="Arial" w:hAnsi="Arial" w:cs="Arial"/>
                <w:sz w:val="18"/>
              </w:rPr>
            </w:pPr>
            <w:r w:rsidRPr="001760E4">
              <w:rPr>
                <w:rFonts w:ascii="Arial" w:hAnsi="Arial" w:cs="Arial"/>
                <w:sz w:val="18"/>
              </w:rPr>
              <w:t> </w:t>
            </w:r>
          </w:p>
        </w:tc>
        <w:tc>
          <w:tcPr>
            <w:tcW w:w="1013" w:type="dxa"/>
            <w:shd w:val="clear" w:color="auto" w:fill="auto"/>
            <w:noWrap/>
            <w:vAlign w:val="bottom"/>
          </w:tcPr>
          <w:p w14:paraId="70E57E2C" w14:textId="77777777" w:rsidR="00F03C07" w:rsidRPr="001760E4" w:rsidRDefault="00F03C07" w:rsidP="00BE6420">
            <w:pPr>
              <w:rPr>
                <w:rFonts w:ascii="Arial" w:hAnsi="Arial" w:cs="Arial"/>
                <w:sz w:val="18"/>
              </w:rPr>
            </w:pPr>
            <w:r w:rsidRPr="001760E4">
              <w:rPr>
                <w:rFonts w:ascii="Arial" w:hAnsi="Arial" w:cs="Arial"/>
                <w:sz w:val="18"/>
              </w:rPr>
              <w:t> </w:t>
            </w:r>
          </w:p>
        </w:tc>
        <w:tc>
          <w:tcPr>
            <w:tcW w:w="1786" w:type="dxa"/>
            <w:shd w:val="clear" w:color="auto" w:fill="auto"/>
            <w:noWrap/>
            <w:vAlign w:val="bottom"/>
          </w:tcPr>
          <w:p w14:paraId="2F26636F" w14:textId="77777777" w:rsidR="00F03C07" w:rsidRPr="001760E4" w:rsidRDefault="00F03C07" w:rsidP="00BE6420">
            <w:pPr>
              <w:rPr>
                <w:rFonts w:ascii="Arial" w:hAnsi="Arial" w:cs="Arial"/>
                <w:sz w:val="18"/>
              </w:rPr>
            </w:pPr>
            <w:r w:rsidRPr="001760E4">
              <w:rPr>
                <w:rFonts w:ascii="Arial" w:hAnsi="Arial" w:cs="Arial"/>
                <w:sz w:val="18"/>
              </w:rPr>
              <w:t> </w:t>
            </w:r>
          </w:p>
        </w:tc>
        <w:tc>
          <w:tcPr>
            <w:tcW w:w="1190" w:type="dxa"/>
            <w:shd w:val="clear" w:color="auto" w:fill="auto"/>
            <w:noWrap/>
            <w:vAlign w:val="bottom"/>
          </w:tcPr>
          <w:p w14:paraId="6EC16021" w14:textId="77777777" w:rsidR="00F03C07" w:rsidRPr="001760E4" w:rsidRDefault="00F03C07" w:rsidP="00BE6420">
            <w:pPr>
              <w:rPr>
                <w:rFonts w:ascii="Arial" w:hAnsi="Arial" w:cs="Arial"/>
                <w:sz w:val="18"/>
              </w:rPr>
            </w:pPr>
            <w:r w:rsidRPr="001760E4">
              <w:rPr>
                <w:rFonts w:ascii="Arial" w:hAnsi="Arial" w:cs="Arial"/>
                <w:sz w:val="18"/>
              </w:rPr>
              <w:t> </w:t>
            </w:r>
          </w:p>
        </w:tc>
        <w:tc>
          <w:tcPr>
            <w:tcW w:w="1221" w:type="dxa"/>
            <w:shd w:val="clear" w:color="auto" w:fill="auto"/>
            <w:noWrap/>
            <w:vAlign w:val="bottom"/>
          </w:tcPr>
          <w:p w14:paraId="0B91C4C8" w14:textId="77777777" w:rsidR="00F03C07" w:rsidRPr="001760E4" w:rsidRDefault="00F03C07" w:rsidP="00BE6420">
            <w:pPr>
              <w:rPr>
                <w:rFonts w:ascii="Arial" w:hAnsi="Arial" w:cs="Arial"/>
                <w:sz w:val="18"/>
              </w:rPr>
            </w:pPr>
            <w:r w:rsidRPr="001760E4">
              <w:rPr>
                <w:rFonts w:ascii="Arial" w:hAnsi="Arial" w:cs="Arial"/>
                <w:sz w:val="18"/>
              </w:rPr>
              <w:t> </w:t>
            </w:r>
          </w:p>
        </w:tc>
      </w:tr>
      <w:tr w:rsidR="00F03C07" w:rsidRPr="001760E4" w14:paraId="351193E6" w14:textId="77777777" w:rsidTr="00BE6420">
        <w:trPr>
          <w:trHeight w:val="255"/>
        </w:trPr>
        <w:tc>
          <w:tcPr>
            <w:tcW w:w="926" w:type="dxa"/>
            <w:vMerge/>
            <w:vAlign w:val="center"/>
          </w:tcPr>
          <w:p w14:paraId="3FD3B7EB" w14:textId="77777777" w:rsidR="00F03C07" w:rsidRPr="001760E4" w:rsidRDefault="00F03C07" w:rsidP="00BE6420">
            <w:pPr>
              <w:rPr>
                <w:rFonts w:ascii="Arial" w:hAnsi="Arial" w:cs="Arial"/>
                <w:b/>
                <w:bCs/>
                <w:sz w:val="18"/>
              </w:rPr>
            </w:pPr>
          </w:p>
        </w:tc>
        <w:tc>
          <w:tcPr>
            <w:tcW w:w="7437" w:type="dxa"/>
            <w:gridSpan w:val="4"/>
            <w:shd w:val="clear" w:color="auto" w:fill="auto"/>
            <w:noWrap/>
            <w:vAlign w:val="bottom"/>
          </w:tcPr>
          <w:p w14:paraId="38438A6A" w14:textId="77777777" w:rsidR="00F03C07" w:rsidRPr="001760E4" w:rsidRDefault="00F03C07" w:rsidP="00BE6420">
            <w:pPr>
              <w:jc w:val="center"/>
              <w:rPr>
                <w:rFonts w:ascii="Arial" w:hAnsi="Arial" w:cs="Arial"/>
                <w:b/>
                <w:bCs/>
                <w:sz w:val="18"/>
              </w:rPr>
            </w:pPr>
            <w:r w:rsidRPr="001760E4">
              <w:rPr>
                <w:rFonts w:ascii="Arial" w:hAnsi="Arial" w:cs="Arial"/>
                <w:b/>
                <w:bCs/>
                <w:sz w:val="18"/>
              </w:rPr>
              <w:t>TOTAL C</w:t>
            </w:r>
          </w:p>
        </w:tc>
        <w:tc>
          <w:tcPr>
            <w:tcW w:w="1221" w:type="dxa"/>
            <w:shd w:val="clear" w:color="auto" w:fill="auto"/>
            <w:noWrap/>
            <w:vAlign w:val="bottom"/>
          </w:tcPr>
          <w:p w14:paraId="1221C865" w14:textId="77777777" w:rsidR="00F03C07" w:rsidRPr="001760E4" w:rsidRDefault="00F03C07" w:rsidP="00BE6420">
            <w:pPr>
              <w:jc w:val="right"/>
              <w:rPr>
                <w:rFonts w:ascii="Arial" w:hAnsi="Arial" w:cs="Arial"/>
                <w:b/>
                <w:bCs/>
                <w:sz w:val="18"/>
              </w:rPr>
            </w:pPr>
          </w:p>
        </w:tc>
      </w:tr>
      <w:tr w:rsidR="00F03C07" w:rsidRPr="001760E4" w14:paraId="627675AE" w14:textId="77777777" w:rsidTr="00BE6420">
        <w:trPr>
          <w:trHeight w:val="260"/>
        </w:trPr>
        <w:tc>
          <w:tcPr>
            <w:tcW w:w="926" w:type="dxa"/>
            <w:shd w:val="clear" w:color="auto" w:fill="auto"/>
            <w:vAlign w:val="bottom"/>
          </w:tcPr>
          <w:p w14:paraId="7E63A3C9" w14:textId="77777777" w:rsidR="00F03C07" w:rsidRPr="001760E4" w:rsidRDefault="00F03C07" w:rsidP="00BE6420">
            <w:pPr>
              <w:jc w:val="center"/>
              <w:rPr>
                <w:rFonts w:ascii="Arial" w:hAnsi="Arial" w:cs="Arial"/>
                <w:b/>
                <w:bCs/>
                <w:sz w:val="18"/>
              </w:rPr>
            </w:pPr>
            <w:r w:rsidRPr="001760E4">
              <w:rPr>
                <w:rFonts w:ascii="Arial" w:hAnsi="Arial" w:cs="Arial"/>
                <w:b/>
                <w:bCs/>
                <w:sz w:val="18"/>
              </w:rPr>
              <w:t>D</w:t>
            </w:r>
          </w:p>
        </w:tc>
        <w:tc>
          <w:tcPr>
            <w:tcW w:w="7437" w:type="dxa"/>
            <w:gridSpan w:val="4"/>
            <w:shd w:val="clear" w:color="auto" w:fill="auto"/>
            <w:noWrap/>
            <w:vAlign w:val="bottom"/>
          </w:tcPr>
          <w:p w14:paraId="4F8F4FED" w14:textId="77777777" w:rsidR="00F03C07" w:rsidRPr="001760E4" w:rsidRDefault="00F03C07" w:rsidP="00BE6420">
            <w:pPr>
              <w:rPr>
                <w:rFonts w:ascii="Arial" w:hAnsi="Arial" w:cs="Arial"/>
                <w:b/>
                <w:bCs/>
                <w:sz w:val="18"/>
              </w:rPr>
            </w:pPr>
            <w:r>
              <w:rPr>
                <w:rFonts w:ascii="Arial" w:hAnsi="Arial" w:cs="Arial"/>
                <w:b/>
                <w:bCs/>
                <w:sz w:val="18"/>
              </w:rPr>
              <w:t xml:space="preserve">DIRECT TOTAL COST                       </w:t>
            </w:r>
            <w:r w:rsidRPr="001760E4">
              <w:rPr>
                <w:rFonts w:ascii="Arial" w:hAnsi="Arial" w:cs="Arial"/>
                <w:b/>
                <w:bCs/>
                <w:sz w:val="18"/>
              </w:rPr>
              <w:t xml:space="preserve">                                                           A+B+C</w:t>
            </w:r>
          </w:p>
        </w:tc>
        <w:tc>
          <w:tcPr>
            <w:tcW w:w="1221" w:type="dxa"/>
            <w:shd w:val="clear" w:color="auto" w:fill="auto"/>
            <w:noWrap/>
            <w:vAlign w:val="bottom"/>
          </w:tcPr>
          <w:p w14:paraId="47FA2551" w14:textId="77777777" w:rsidR="00F03C07" w:rsidRPr="001760E4" w:rsidRDefault="00F03C07" w:rsidP="00BE6420">
            <w:pPr>
              <w:jc w:val="center"/>
              <w:rPr>
                <w:rFonts w:ascii="Arial" w:hAnsi="Arial" w:cs="Arial"/>
                <w:b/>
                <w:bCs/>
                <w:sz w:val="18"/>
              </w:rPr>
            </w:pPr>
          </w:p>
        </w:tc>
      </w:tr>
      <w:tr w:rsidR="00F03C07" w:rsidRPr="001760E4" w14:paraId="15555C2E" w14:textId="77777777" w:rsidTr="00BE6420">
        <w:trPr>
          <w:trHeight w:val="251"/>
        </w:trPr>
        <w:tc>
          <w:tcPr>
            <w:tcW w:w="926" w:type="dxa"/>
            <w:shd w:val="clear" w:color="auto" w:fill="auto"/>
            <w:vAlign w:val="bottom"/>
          </w:tcPr>
          <w:p w14:paraId="758D8B92" w14:textId="77777777" w:rsidR="00F03C07" w:rsidRPr="001760E4" w:rsidRDefault="00F03C07" w:rsidP="00BE6420">
            <w:pPr>
              <w:jc w:val="center"/>
              <w:rPr>
                <w:rFonts w:ascii="Arial" w:hAnsi="Arial" w:cs="Arial"/>
                <w:b/>
                <w:bCs/>
                <w:sz w:val="18"/>
              </w:rPr>
            </w:pPr>
            <w:r w:rsidRPr="001760E4">
              <w:rPr>
                <w:rFonts w:ascii="Arial" w:hAnsi="Arial" w:cs="Arial"/>
                <w:b/>
                <w:bCs/>
                <w:sz w:val="18"/>
              </w:rPr>
              <w:t>E</w:t>
            </w:r>
          </w:p>
        </w:tc>
        <w:tc>
          <w:tcPr>
            <w:tcW w:w="4461" w:type="dxa"/>
            <w:gridSpan w:val="2"/>
            <w:shd w:val="clear" w:color="auto" w:fill="auto"/>
            <w:noWrap/>
            <w:vAlign w:val="bottom"/>
          </w:tcPr>
          <w:p w14:paraId="52304770" w14:textId="77777777" w:rsidR="00F03C07" w:rsidRPr="001760E4" w:rsidRDefault="00F03C07" w:rsidP="00BE6420">
            <w:pPr>
              <w:rPr>
                <w:rFonts w:ascii="Arial" w:hAnsi="Arial" w:cs="Arial"/>
                <w:b/>
                <w:bCs/>
                <w:sz w:val="18"/>
              </w:rPr>
            </w:pPr>
            <w:r w:rsidRPr="001C791E">
              <w:rPr>
                <w:rFonts w:ascii="Arial" w:hAnsi="Arial" w:cs="Arial"/>
                <w:b/>
                <w:bCs/>
                <w:sz w:val="18"/>
              </w:rPr>
              <w:t xml:space="preserve">Site Overhead Costs </w:t>
            </w:r>
          </w:p>
        </w:tc>
        <w:tc>
          <w:tcPr>
            <w:tcW w:w="1786" w:type="dxa"/>
            <w:shd w:val="clear" w:color="auto" w:fill="auto"/>
            <w:noWrap/>
            <w:vAlign w:val="bottom"/>
          </w:tcPr>
          <w:p w14:paraId="21318701" w14:textId="77777777" w:rsidR="00F03C07" w:rsidRPr="001760E4" w:rsidRDefault="00F03C07" w:rsidP="00BE6420">
            <w:pPr>
              <w:jc w:val="center"/>
              <w:rPr>
                <w:rFonts w:ascii="Arial" w:hAnsi="Arial" w:cs="Arial"/>
                <w:b/>
                <w:bCs/>
                <w:sz w:val="18"/>
              </w:rPr>
            </w:pPr>
          </w:p>
        </w:tc>
        <w:tc>
          <w:tcPr>
            <w:tcW w:w="1190" w:type="dxa"/>
            <w:shd w:val="clear" w:color="auto" w:fill="auto"/>
            <w:noWrap/>
            <w:vAlign w:val="bottom"/>
          </w:tcPr>
          <w:p w14:paraId="0414F9BF" w14:textId="77777777" w:rsidR="00F03C07" w:rsidRPr="001760E4" w:rsidRDefault="00F03C07" w:rsidP="00BE6420">
            <w:pPr>
              <w:rPr>
                <w:rFonts w:ascii="Arial" w:hAnsi="Arial" w:cs="Arial"/>
                <w:b/>
                <w:bCs/>
                <w:sz w:val="18"/>
              </w:rPr>
            </w:pPr>
            <w:r w:rsidRPr="001760E4">
              <w:rPr>
                <w:rFonts w:ascii="Arial" w:hAnsi="Arial" w:cs="Arial"/>
                <w:b/>
                <w:bCs/>
                <w:sz w:val="18"/>
              </w:rPr>
              <w:t>Dx%</w:t>
            </w:r>
          </w:p>
        </w:tc>
        <w:tc>
          <w:tcPr>
            <w:tcW w:w="1221" w:type="dxa"/>
            <w:shd w:val="clear" w:color="auto" w:fill="auto"/>
            <w:noWrap/>
            <w:vAlign w:val="bottom"/>
          </w:tcPr>
          <w:p w14:paraId="33BDD9B2" w14:textId="77777777" w:rsidR="00F03C07" w:rsidRPr="001760E4" w:rsidRDefault="00F03C07" w:rsidP="00BE6420">
            <w:pPr>
              <w:jc w:val="right"/>
              <w:rPr>
                <w:rFonts w:ascii="Arial" w:hAnsi="Arial" w:cs="Arial"/>
                <w:b/>
                <w:bCs/>
                <w:sz w:val="18"/>
              </w:rPr>
            </w:pPr>
          </w:p>
        </w:tc>
      </w:tr>
      <w:tr w:rsidR="00F03C07" w:rsidRPr="001760E4" w14:paraId="4541893C" w14:textId="77777777" w:rsidTr="00BE6420">
        <w:trPr>
          <w:trHeight w:val="260"/>
        </w:trPr>
        <w:tc>
          <w:tcPr>
            <w:tcW w:w="926" w:type="dxa"/>
            <w:shd w:val="clear" w:color="auto" w:fill="auto"/>
            <w:vAlign w:val="bottom"/>
          </w:tcPr>
          <w:p w14:paraId="06BE1460" w14:textId="77777777" w:rsidR="00F03C07" w:rsidRPr="001760E4" w:rsidRDefault="00F03C07" w:rsidP="00BE6420">
            <w:pPr>
              <w:jc w:val="center"/>
              <w:rPr>
                <w:rFonts w:ascii="Arial" w:hAnsi="Arial" w:cs="Arial"/>
                <w:b/>
                <w:bCs/>
                <w:sz w:val="18"/>
              </w:rPr>
            </w:pPr>
            <w:r w:rsidRPr="001760E4">
              <w:rPr>
                <w:rFonts w:ascii="Arial" w:hAnsi="Arial" w:cs="Arial"/>
                <w:b/>
                <w:bCs/>
                <w:sz w:val="18"/>
              </w:rPr>
              <w:t>F</w:t>
            </w:r>
          </w:p>
        </w:tc>
        <w:tc>
          <w:tcPr>
            <w:tcW w:w="4461" w:type="dxa"/>
            <w:gridSpan w:val="2"/>
            <w:shd w:val="clear" w:color="auto" w:fill="auto"/>
            <w:noWrap/>
            <w:vAlign w:val="bottom"/>
          </w:tcPr>
          <w:p w14:paraId="45205B2D" w14:textId="77777777" w:rsidR="00F03C07" w:rsidRPr="001760E4" w:rsidRDefault="00F03C07" w:rsidP="00BE6420">
            <w:pPr>
              <w:rPr>
                <w:rFonts w:ascii="Arial" w:hAnsi="Arial" w:cs="Arial"/>
                <w:b/>
                <w:bCs/>
                <w:sz w:val="18"/>
              </w:rPr>
            </w:pPr>
            <w:r w:rsidRPr="001C791E">
              <w:rPr>
                <w:rFonts w:ascii="Arial" w:hAnsi="Arial" w:cs="Arial"/>
                <w:b/>
                <w:bCs/>
                <w:sz w:val="18"/>
              </w:rPr>
              <w:t>Head Office Overhead Costs</w:t>
            </w:r>
          </w:p>
        </w:tc>
        <w:tc>
          <w:tcPr>
            <w:tcW w:w="1786" w:type="dxa"/>
            <w:shd w:val="clear" w:color="auto" w:fill="auto"/>
            <w:noWrap/>
            <w:vAlign w:val="bottom"/>
          </w:tcPr>
          <w:p w14:paraId="05569EF3" w14:textId="77777777" w:rsidR="00F03C07" w:rsidRPr="001760E4" w:rsidRDefault="00F03C07" w:rsidP="00BE6420">
            <w:pPr>
              <w:jc w:val="center"/>
              <w:rPr>
                <w:rFonts w:ascii="Arial" w:hAnsi="Arial" w:cs="Arial"/>
                <w:b/>
                <w:bCs/>
                <w:sz w:val="18"/>
              </w:rPr>
            </w:pPr>
          </w:p>
        </w:tc>
        <w:tc>
          <w:tcPr>
            <w:tcW w:w="1190" w:type="dxa"/>
            <w:shd w:val="clear" w:color="auto" w:fill="auto"/>
            <w:noWrap/>
            <w:vAlign w:val="bottom"/>
          </w:tcPr>
          <w:p w14:paraId="671C7C55" w14:textId="77777777" w:rsidR="00F03C07" w:rsidRPr="001760E4" w:rsidRDefault="00F03C07" w:rsidP="00BE6420">
            <w:pPr>
              <w:rPr>
                <w:rFonts w:ascii="Arial" w:hAnsi="Arial" w:cs="Arial"/>
                <w:b/>
                <w:bCs/>
                <w:sz w:val="18"/>
              </w:rPr>
            </w:pPr>
            <w:r w:rsidRPr="001760E4">
              <w:rPr>
                <w:rFonts w:ascii="Arial" w:hAnsi="Arial" w:cs="Arial"/>
                <w:b/>
                <w:bCs/>
                <w:sz w:val="18"/>
              </w:rPr>
              <w:t>Dx%</w:t>
            </w:r>
          </w:p>
        </w:tc>
        <w:tc>
          <w:tcPr>
            <w:tcW w:w="1221" w:type="dxa"/>
            <w:shd w:val="clear" w:color="auto" w:fill="auto"/>
            <w:noWrap/>
            <w:vAlign w:val="bottom"/>
          </w:tcPr>
          <w:p w14:paraId="4ADAC197" w14:textId="77777777" w:rsidR="00F03C07" w:rsidRPr="001760E4" w:rsidRDefault="00F03C07" w:rsidP="00BE6420">
            <w:pPr>
              <w:jc w:val="right"/>
              <w:rPr>
                <w:rFonts w:ascii="Arial" w:hAnsi="Arial" w:cs="Arial"/>
                <w:b/>
                <w:bCs/>
                <w:sz w:val="18"/>
              </w:rPr>
            </w:pPr>
          </w:p>
        </w:tc>
      </w:tr>
      <w:tr w:rsidR="00F03C07" w:rsidRPr="001760E4" w14:paraId="17509AD2" w14:textId="77777777" w:rsidTr="00BE6420">
        <w:trPr>
          <w:trHeight w:val="255"/>
        </w:trPr>
        <w:tc>
          <w:tcPr>
            <w:tcW w:w="926" w:type="dxa"/>
            <w:shd w:val="clear" w:color="auto" w:fill="auto"/>
            <w:vAlign w:val="bottom"/>
          </w:tcPr>
          <w:p w14:paraId="7E3A924B" w14:textId="77777777" w:rsidR="00F03C07" w:rsidRPr="001760E4" w:rsidRDefault="00F03C07" w:rsidP="00BE6420">
            <w:pPr>
              <w:jc w:val="center"/>
              <w:rPr>
                <w:rFonts w:ascii="Arial" w:hAnsi="Arial" w:cs="Arial"/>
                <w:b/>
                <w:bCs/>
                <w:sz w:val="18"/>
              </w:rPr>
            </w:pPr>
            <w:r w:rsidRPr="001760E4">
              <w:rPr>
                <w:rFonts w:ascii="Arial" w:hAnsi="Arial" w:cs="Arial"/>
                <w:b/>
                <w:bCs/>
                <w:sz w:val="18"/>
              </w:rPr>
              <w:t>G</w:t>
            </w:r>
          </w:p>
        </w:tc>
        <w:tc>
          <w:tcPr>
            <w:tcW w:w="4461" w:type="dxa"/>
            <w:gridSpan w:val="2"/>
            <w:shd w:val="clear" w:color="auto" w:fill="auto"/>
            <w:noWrap/>
            <w:vAlign w:val="bottom"/>
          </w:tcPr>
          <w:p w14:paraId="280B3CBC" w14:textId="77777777" w:rsidR="00F03C07" w:rsidRPr="001760E4" w:rsidRDefault="00F03C07" w:rsidP="00BE6420">
            <w:pPr>
              <w:rPr>
                <w:rFonts w:ascii="Arial" w:hAnsi="Arial" w:cs="Arial"/>
                <w:b/>
                <w:bCs/>
                <w:sz w:val="18"/>
              </w:rPr>
            </w:pPr>
            <w:r w:rsidRPr="001C791E">
              <w:rPr>
                <w:rFonts w:ascii="Arial" w:hAnsi="Arial" w:cs="Arial"/>
                <w:b/>
                <w:bCs/>
                <w:sz w:val="18"/>
              </w:rPr>
              <w:t>COST PRICE</w:t>
            </w:r>
          </w:p>
        </w:tc>
        <w:tc>
          <w:tcPr>
            <w:tcW w:w="1786" w:type="dxa"/>
            <w:shd w:val="clear" w:color="auto" w:fill="auto"/>
            <w:noWrap/>
            <w:vAlign w:val="bottom"/>
          </w:tcPr>
          <w:p w14:paraId="5225CAF1" w14:textId="77777777" w:rsidR="00F03C07" w:rsidRPr="001760E4" w:rsidRDefault="00F03C07" w:rsidP="00BE6420">
            <w:pPr>
              <w:rPr>
                <w:rFonts w:ascii="Arial" w:hAnsi="Arial" w:cs="Arial"/>
                <w:b/>
                <w:bCs/>
                <w:sz w:val="18"/>
              </w:rPr>
            </w:pPr>
          </w:p>
        </w:tc>
        <w:tc>
          <w:tcPr>
            <w:tcW w:w="1190" w:type="dxa"/>
            <w:shd w:val="clear" w:color="auto" w:fill="auto"/>
            <w:noWrap/>
            <w:vAlign w:val="bottom"/>
          </w:tcPr>
          <w:p w14:paraId="0EE766CE" w14:textId="77777777" w:rsidR="00F03C07" w:rsidRPr="001760E4" w:rsidRDefault="00F03C07" w:rsidP="00BE6420">
            <w:pPr>
              <w:rPr>
                <w:rFonts w:ascii="Arial" w:hAnsi="Arial" w:cs="Arial"/>
                <w:b/>
                <w:bCs/>
                <w:sz w:val="18"/>
              </w:rPr>
            </w:pPr>
            <w:r w:rsidRPr="001760E4">
              <w:rPr>
                <w:rFonts w:ascii="Arial" w:hAnsi="Arial" w:cs="Arial"/>
                <w:b/>
                <w:bCs/>
                <w:sz w:val="18"/>
              </w:rPr>
              <w:t>D+E+F</w:t>
            </w:r>
          </w:p>
        </w:tc>
        <w:tc>
          <w:tcPr>
            <w:tcW w:w="1221" w:type="dxa"/>
            <w:shd w:val="clear" w:color="auto" w:fill="auto"/>
            <w:noWrap/>
            <w:vAlign w:val="bottom"/>
          </w:tcPr>
          <w:p w14:paraId="5E5FABD9" w14:textId="77777777" w:rsidR="00F03C07" w:rsidRPr="001760E4" w:rsidRDefault="00F03C07" w:rsidP="00BE6420">
            <w:pPr>
              <w:jc w:val="right"/>
              <w:rPr>
                <w:rFonts w:ascii="Arial" w:hAnsi="Arial" w:cs="Arial"/>
                <w:b/>
                <w:bCs/>
                <w:sz w:val="18"/>
              </w:rPr>
            </w:pPr>
          </w:p>
        </w:tc>
      </w:tr>
      <w:tr w:rsidR="00F03C07" w:rsidRPr="001760E4" w14:paraId="39AF0A21" w14:textId="77777777" w:rsidTr="00BE6420">
        <w:trPr>
          <w:trHeight w:val="480"/>
        </w:trPr>
        <w:tc>
          <w:tcPr>
            <w:tcW w:w="926" w:type="dxa"/>
            <w:shd w:val="clear" w:color="auto" w:fill="auto"/>
            <w:vAlign w:val="bottom"/>
          </w:tcPr>
          <w:p w14:paraId="0A502EDA" w14:textId="77777777" w:rsidR="00F03C07" w:rsidRPr="001760E4" w:rsidRDefault="00F03C07" w:rsidP="00BE6420">
            <w:pPr>
              <w:jc w:val="center"/>
              <w:rPr>
                <w:rFonts w:ascii="Arial" w:hAnsi="Arial" w:cs="Arial"/>
                <w:b/>
                <w:bCs/>
                <w:sz w:val="18"/>
              </w:rPr>
            </w:pPr>
            <w:r w:rsidRPr="001760E4">
              <w:rPr>
                <w:rFonts w:ascii="Arial" w:hAnsi="Arial" w:cs="Arial"/>
                <w:b/>
                <w:bCs/>
                <w:sz w:val="18"/>
              </w:rPr>
              <w:t>H</w:t>
            </w:r>
          </w:p>
        </w:tc>
        <w:tc>
          <w:tcPr>
            <w:tcW w:w="4461" w:type="dxa"/>
            <w:gridSpan w:val="2"/>
            <w:shd w:val="clear" w:color="auto" w:fill="auto"/>
            <w:noWrap/>
            <w:vAlign w:val="bottom"/>
          </w:tcPr>
          <w:p w14:paraId="41221C64" w14:textId="77777777" w:rsidR="00F03C07" w:rsidRPr="001760E4" w:rsidRDefault="00F03C07" w:rsidP="00BE6420">
            <w:pPr>
              <w:rPr>
                <w:rFonts w:ascii="Arial" w:hAnsi="Arial" w:cs="Arial"/>
                <w:b/>
                <w:bCs/>
                <w:sz w:val="18"/>
              </w:rPr>
            </w:pPr>
            <w:r>
              <w:t>Risk + Profit (10.0%)</w:t>
            </w:r>
          </w:p>
        </w:tc>
        <w:tc>
          <w:tcPr>
            <w:tcW w:w="1786" w:type="dxa"/>
            <w:shd w:val="clear" w:color="auto" w:fill="auto"/>
            <w:noWrap/>
            <w:vAlign w:val="bottom"/>
          </w:tcPr>
          <w:p w14:paraId="54A7EED6" w14:textId="77777777" w:rsidR="00F03C07" w:rsidRPr="001760E4" w:rsidRDefault="00F03C07" w:rsidP="00BE6420">
            <w:pPr>
              <w:jc w:val="center"/>
              <w:rPr>
                <w:rFonts w:ascii="Arial" w:hAnsi="Arial" w:cs="Arial"/>
                <w:b/>
                <w:bCs/>
                <w:sz w:val="18"/>
              </w:rPr>
            </w:pPr>
          </w:p>
        </w:tc>
        <w:tc>
          <w:tcPr>
            <w:tcW w:w="1190" w:type="dxa"/>
            <w:shd w:val="clear" w:color="auto" w:fill="auto"/>
            <w:noWrap/>
            <w:vAlign w:val="bottom"/>
          </w:tcPr>
          <w:p w14:paraId="49825EA9" w14:textId="77777777" w:rsidR="00F03C07" w:rsidRPr="001760E4" w:rsidRDefault="00F03C07" w:rsidP="00BE6420">
            <w:pPr>
              <w:rPr>
                <w:rFonts w:ascii="Arial" w:hAnsi="Arial" w:cs="Arial"/>
                <w:b/>
                <w:bCs/>
                <w:sz w:val="18"/>
              </w:rPr>
            </w:pPr>
            <w:r w:rsidRPr="001760E4">
              <w:rPr>
                <w:rFonts w:ascii="Arial" w:hAnsi="Arial" w:cs="Arial"/>
                <w:b/>
                <w:bCs/>
                <w:sz w:val="18"/>
              </w:rPr>
              <w:t>Gx%</w:t>
            </w:r>
          </w:p>
        </w:tc>
        <w:tc>
          <w:tcPr>
            <w:tcW w:w="1221" w:type="dxa"/>
            <w:shd w:val="clear" w:color="auto" w:fill="auto"/>
            <w:noWrap/>
            <w:vAlign w:val="bottom"/>
          </w:tcPr>
          <w:p w14:paraId="297647D9" w14:textId="77777777" w:rsidR="00F03C07" w:rsidRPr="001760E4" w:rsidRDefault="00F03C07" w:rsidP="00BE6420">
            <w:pPr>
              <w:jc w:val="right"/>
              <w:rPr>
                <w:rFonts w:ascii="Arial" w:hAnsi="Arial" w:cs="Arial"/>
                <w:b/>
                <w:bCs/>
                <w:sz w:val="18"/>
              </w:rPr>
            </w:pPr>
          </w:p>
        </w:tc>
      </w:tr>
      <w:tr w:rsidR="00F03C07" w:rsidRPr="001760E4" w14:paraId="55DBD1A0" w14:textId="77777777" w:rsidTr="00BE6420">
        <w:trPr>
          <w:trHeight w:val="305"/>
        </w:trPr>
        <w:tc>
          <w:tcPr>
            <w:tcW w:w="926" w:type="dxa"/>
            <w:shd w:val="clear" w:color="auto" w:fill="auto"/>
            <w:vAlign w:val="bottom"/>
          </w:tcPr>
          <w:p w14:paraId="0B24539B" w14:textId="77777777" w:rsidR="00F03C07" w:rsidRPr="001760E4" w:rsidRDefault="00F03C07" w:rsidP="00BE6420">
            <w:pPr>
              <w:jc w:val="center"/>
              <w:rPr>
                <w:rFonts w:ascii="Arial" w:hAnsi="Arial" w:cs="Arial"/>
                <w:b/>
                <w:bCs/>
                <w:sz w:val="18"/>
              </w:rPr>
            </w:pPr>
            <w:r w:rsidRPr="001760E4">
              <w:rPr>
                <w:rFonts w:ascii="Arial" w:hAnsi="Arial" w:cs="Arial"/>
                <w:b/>
                <w:bCs/>
                <w:sz w:val="18"/>
              </w:rPr>
              <w:t>P</w:t>
            </w:r>
          </w:p>
        </w:tc>
        <w:tc>
          <w:tcPr>
            <w:tcW w:w="6247" w:type="dxa"/>
            <w:gridSpan w:val="3"/>
            <w:shd w:val="clear" w:color="auto" w:fill="auto"/>
            <w:noWrap/>
            <w:vAlign w:val="bottom"/>
          </w:tcPr>
          <w:p w14:paraId="0BA81CF4" w14:textId="77777777" w:rsidR="00F03C07" w:rsidRPr="008A4631" w:rsidRDefault="00F03C07" w:rsidP="00BE6420">
            <w:pPr>
              <w:rPr>
                <w:rFonts w:ascii="Arial" w:hAnsi="Arial" w:cs="Arial"/>
                <w:b/>
                <w:bCs/>
                <w:sz w:val="18"/>
              </w:rPr>
            </w:pPr>
            <w:r w:rsidRPr="001C791E">
              <w:rPr>
                <w:rFonts w:ascii="Arial" w:hAnsi="Arial" w:cs="Arial"/>
                <w:b/>
                <w:bCs/>
                <w:sz w:val="18"/>
              </w:rPr>
              <w:t>TOTAL SELLING PRICE EXCLUDING TAX</w:t>
            </w:r>
          </w:p>
        </w:tc>
        <w:tc>
          <w:tcPr>
            <w:tcW w:w="1190" w:type="dxa"/>
            <w:shd w:val="clear" w:color="auto" w:fill="auto"/>
            <w:noWrap/>
            <w:vAlign w:val="bottom"/>
          </w:tcPr>
          <w:p w14:paraId="4B6B8698" w14:textId="77777777" w:rsidR="00F03C07" w:rsidRPr="001760E4" w:rsidRDefault="00F03C07" w:rsidP="00BE6420">
            <w:pPr>
              <w:rPr>
                <w:rFonts w:ascii="Arial" w:hAnsi="Arial" w:cs="Arial"/>
                <w:b/>
                <w:bCs/>
                <w:sz w:val="18"/>
              </w:rPr>
            </w:pPr>
            <w:r w:rsidRPr="001760E4">
              <w:rPr>
                <w:rFonts w:ascii="Arial" w:hAnsi="Arial" w:cs="Arial"/>
                <w:b/>
                <w:bCs/>
                <w:sz w:val="18"/>
              </w:rPr>
              <w:t>G+H</w:t>
            </w:r>
          </w:p>
        </w:tc>
        <w:tc>
          <w:tcPr>
            <w:tcW w:w="1221" w:type="dxa"/>
            <w:shd w:val="clear" w:color="auto" w:fill="auto"/>
            <w:noWrap/>
            <w:vAlign w:val="bottom"/>
          </w:tcPr>
          <w:p w14:paraId="771759C5" w14:textId="77777777" w:rsidR="00F03C07" w:rsidRPr="001760E4" w:rsidRDefault="00F03C07" w:rsidP="00BE6420">
            <w:pPr>
              <w:jc w:val="right"/>
              <w:rPr>
                <w:rFonts w:ascii="Arial" w:hAnsi="Arial" w:cs="Arial"/>
                <w:b/>
                <w:bCs/>
                <w:sz w:val="18"/>
              </w:rPr>
            </w:pPr>
          </w:p>
        </w:tc>
      </w:tr>
      <w:tr w:rsidR="00F03C07" w:rsidRPr="001760E4" w14:paraId="0B591E2C" w14:textId="77777777" w:rsidTr="00BE6420">
        <w:trPr>
          <w:trHeight w:val="269"/>
        </w:trPr>
        <w:tc>
          <w:tcPr>
            <w:tcW w:w="926" w:type="dxa"/>
            <w:shd w:val="clear" w:color="auto" w:fill="auto"/>
            <w:vAlign w:val="bottom"/>
          </w:tcPr>
          <w:p w14:paraId="6D05D917" w14:textId="77777777" w:rsidR="00F03C07" w:rsidRPr="001760E4" w:rsidRDefault="00F03C07" w:rsidP="00BE6420">
            <w:pPr>
              <w:jc w:val="center"/>
              <w:rPr>
                <w:rFonts w:ascii="Arial" w:hAnsi="Arial" w:cs="Arial"/>
                <w:b/>
                <w:bCs/>
                <w:sz w:val="18"/>
              </w:rPr>
            </w:pPr>
            <w:r w:rsidRPr="001760E4">
              <w:rPr>
                <w:rFonts w:ascii="Arial" w:hAnsi="Arial" w:cs="Arial"/>
                <w:b/>
                <w:bCs/>
                <w:sz w:val="18"/>
              </w:rPr>
              <w:t>V</w:t>
            </w:r>
          </w:p>
        </w:tc>
        <w:tc>
          <w:tcPr>
            <w:tcW w:w="6247" w:type="dxa"/>
            <w:gridSpan w:val="3"/>
            <w:shd w:val="clear" w:color="auto" w:fill="auto"/>
            <w:noWrap/>
            <w:vAlign w:val="bottom"/>
          </w:tcPr>
          <w:p w14:paraId="14662BC3" w14:textId="77777777" w:rsidR="00F03C07" w:rsidRPr="008A4631" w:rsidRDefault="00F03C07" w:rsidP="00BE6420">
            <w:pPr>
              <w:rPr>
                <w:rFonts w:ascii="Arial" w:hAnsi="Arial" w:cs="Arial"/>
                <w:b/>
                <w:bCs/>
                <w:sz w:val="18"/>
              </w:rPr>
            </w:pPr>
            <w:r w:rsidRPr="001C791E">
              <w:rPr>
                <w:rFonts w:ascii="Arial" w:hAnsi="Arial" w:cs="Arial"/>
                <w:b/>
                <w:bCs/>
                <w:sz w:val="18"/>
              </w:rPr>
              <w:t>UNIT SELLING PRICE EXCLUDING TAX</w:t>
            </w:r>
          </w:p>
        </w:tc>
        <w:tc>
          <w:tcPr>
            <w:tcW w:w="1190" w:type="dxa"/>
            <w:shd w:val="clear" w:color="auto" w:fill="auto"/>
            <w:noWrap/>
            <w:vAlign w:val="bottom"/>
          </w:tcPr>
          <w:p w14:paraId="2EA99A9A" w14:textId="77777777" w:rsidR="00F03C07" w:rsidRPr="001760E4" w:rsidRDefault="00F03C07" w:rsidP="00BE6420">
            <w:pPr>
              <w:rPr>
                <w:rFonts w:ascii="Arial" w:hAnsi="Arial" w:cs="Arial"/>
                <w:b/>
                <w:bCs/>
                <w:sz w:val="18"/>
              </w:rPr>
            </w:pPr>
            <w:r w:rsidRPr="001760E4">
              <w:rPr>
                <w:rFonts w:ascii="Arial" w:hAnsi="Arial" w:cs="Arial"/>
                <w:b/>
                <w:bCs/>
                <w:sz w:val="18"/>
              </w:rPr>
              <w:t>P/Qté</w:t>
            </w:r>
          </w:p>
        </w:tc>
        <w:tc>
          <w:tcPr>
            <w:tcW w:w="1221" w:type="dxa"/>
            <w:shd w:val="clear" w:color="auto" w:fill="auto"/>
            <w:noWrap/>
            <w:vAlign w:val="bottom"/>
          </w:tcPr>
          <w:p w14:paraId="3B9CD9B7" w14:textId="77777777" w:rsidR="00F03C07" w:rsidRPr="001760E4" w:rsidRDefault="00F03C07" w:rsidP="00BE6420">
            <w:pPr>
              <w:jc w:val="right"/>
              <w:rPr>
                <w:rFonts w:ascii="Arial" w:hAnsi="Arial" w:cs="Arial"/>
                <w:b/>
                <w:bCs/>
                <w:sz w:val="18"/>
              </w:rPr>
            </w:pPr>
          </w:p>
        </w:tc>
      </w:tr>
    </w:tbl>
    <w:p w14:paraId="1E24B461" w14:textId="0128BE9D" w:rsidR="007C2BB9" w:rsidRDefault="007C2BB9" w:rsidP="006427F1">
      <w:pPr>
        <w:spacing w:line="276" w:lineRule="auto"/>
        <w:jc w:val="both"/>
        <w:rPr>
          <w:b/>
          <w:bCs/>
          <w:lang w:val="en-GB"/>
        </w:rPr>
      </w:pPr>
    </w:p>
    <w:p w14:paraId="13254A8E" w14:textId="18A9E1F0" w:rsidR="007C2BB9" w:rsidRDefault="007C2BB9" w:rsidP="006427F1">
      <w:pPr>
        <w:spacing w:line="276" w:lineRule="auto"/>
        <w:jc w:val="both"/>
        <w:rPr>
          <w:b/>
          <w:bCs/>
          <w:lang w:val="en-GB"/>
        </w:rPr>
      </w:pPr>
    </w:p>
    <w:p w14:paraId="484D6394" w14:textId="27E5D7AC" w:rsidR="007C2BB9" w:rsidRDefault="007C2BB9" w:rsidP="006427F1">
      <w:pPr>
        <w:spacing w:line="276" w:lineRule="auto"/>
        <w:jc w:val="both"/>
        <w:rPr>
          <w:b/>
          <w:bCs/>
          <w:lang w:val="en-GB"/>
        </w:rPr>
      </w:pPr>
    </w:p>
    <w:p w14:paraId="378FB508" w14:textId="1F20BBB1" w:rsidR="00743518" w:rsidRDefault="00743518" w:rsidP="006427F1">
      <w:pPr>
        <w:spacing w:line="276" w:lineRule="auto"/>
        <w:jc w:val="both"/>
        <w:rPr>
          <w:b/>
          <w:bCs/>
          <w:lang w:val="en-GB"/>
        </w:rPr>
      </w:pPr>
    </w:p>
    <w:p w14:paraId="45CD293A" w14:textId="6AB36B30" w:rsidR="00743518" w:rsidRDefault="00743518" w:rsidP="006427F1">
      <w:pPr>
        <w:spacing w:line="276" w:lineRule="auto"/>
        <w:jc w:val="both"/>
        <w:rPr>
          <w:b/>
          <w:bCs/>
          <w:lang w:val="en-GB"/>
        </w:rPr>
      </w:pPr>
    </w:p>
    <w:p w14:paraId="0023F778" w14:textId="7ED960B3" w:rsidR="00743518" w:rsidRDefault="00743518" w:rsidP="006427F1">
      <w:pPr>
        <w:spacing w:line="276" w:lineRule="auto"/>
        <w:jc w:val="both"/>
        <w:rPr>
          <w:b/>
          <w:bCs/>
          <w:lang w:val="en-GB"/>
        </w:rPr>
      </w:pPr>
    </w:p>
    <w:p w14:paraId="745FB660" w14:textId="16E47923" w:rsidR="00743518" w:rsidRDefault="00743518" w:rsidP="006427F1">
      <w:pPr>
        <w:spacing w:line="276" w:lineRule="auto"/>
        <w:jc w:val="both"/>
        <w:rPr>
          <w:b/>
          <w:bCs/>
          <w:lang w:val="en-GB"/>
        </w:rPr>
      </w:pPr>
    </w:p>
    <w:p w14:paraId="5607FBB8" w14:textId="0B50B10A" w:rsidR="00743518" w:rsidRDefault="00743518" w:rsidP="006427F1">
      <w:pPr>
        <w:spacing w:line="276" w:lineRule="auto"/>
        <w:jc w:val="both"/>
        <w:rPr>
          <w:b/>
          <w:bCs/>
          <w:lang w:val="en-GB"/>
        </w:rPr>
      </w:pPr>
    </w:p>
    <w:p w14:paraId="31A49564" w14:textId="1203DF1E" w:rsidR="00743518" w:rsidRDefault="00743518" w:rsidP="006427F1">
      <w:pPr>
        <w:spacing w:line="276" w:lineRule="auto"/>
        <w:jc w:val="both"/>
        <w:rPr>
          <w:b/>
          <w:bCs/>
          <w:lang w:val="en-GB"/>
        </w:rPr>
      </w:pPr>
    </w:p>
    <w:p w14:paraId="399347CF" w14:textId="623695BB" w:rsidR="00743518" w:rsidRDefault="00743518" w:rsidP="006427F1">
      <w:pPr>
        <w:spacing w:line="276" w:lineRule="auto"/>
        <w:jc w:val="both"/>
        <w:rPr>
          <w:b/>
          <w:bCs/>
          <w:lang w:val="en-GB"/>
        </w:rPr>
      </w:pPr>
    </w:p>
    <w:p w14:paraId="631B165A" w14:textId="2135585C" w:rsidR="00743518" w:rsidRDefault="00743518" w:rsidP="006427F1">
      <w:pPr>
        <w:spacing w:line="276" w:lineRule="auto"/>
        <w:jc w:val="both"/>
        <w:rPr>
          <w:b/>
          <w:bCs/>
          <w:lang w:val="en-GB"/>
        </w:rPr>
      </w:pPr>
    </w:p>
    <w:p w14:paraId="168B76D9" w14:textId="7F5B29DC" w:rsidR="00743518" w:rsidRDefault="00743518" w:rsidP="006427F1">
      <w:pPr>
        <w:spacing w:line="276" w:lineRule="auto"/>
        <w:jc w:val="both"/>
        <w:rPr>
          <w:b/>
          <w:bCs/>
          <w:lang w:val="en-GB"/>
        </w:rPr>
      </w:pPr>
    </w:p>
    <w:p w14:paraId="6761E49D" w14:textId="318C5971" w:rsidR="00743518" w:rsidRDefault="00743518" w:rsidP="006427F1">
      <w:pPr>
        <w:spacing w:line="276" w:lineRule="auto"/>
        <w:jc w:val="both"/>
        <w:rPr>
          <w:b/>
          <w:bCs/>
          <w:lang w:val="en-GB"/>
        </w:rPr>
      </w:pPr>
    </w:p>
    <w:p w14:paraId="705007EF" w14:textId="77777777" w:rsidR="00743518" w:rsidRDefault="00743518" w:rsidP="006427F1">
      <w:pPr>
        <w:spacing w:line="276" w:lineRule="auto"/>
        <w:jc w:val="both"/>
        <w:rPr>
          <w:b/>
          <w:bCs/>
          <w:lang w:val="en-GB"/>
        </w:rPr>
      </w:pPr>
    </w:p>
    <w:p w14:paraId="6FFBE845" w14:textId="0868D6D2" w:rsidR="007C2BB9" w:rsidRDefault="007C2BB9" w:rsidP="006427F1">
      <w:pPr>
        <w:spacing w:line="276" w:lineRule="auto"/>
        <w:jc w:val="both"/>
        <w:rPr>
          <w:b/>
          <w:bCs/>
          <w:lang w:val="en-GB"/>
        </w:rPr>
      </w:pPr>
    </w:p>
    <w:p w14:paraId="3905E87E" w14:textId="77777777" w:rsidR="007C2BB9" w:rsidRPr="00EB0F8B" w:rsidRDefault="007C2BB9" w:rsidP="006427F1">
      <w:pPr>
        <w:spacing w:line="276" w:lineRule="auto"/>
        <w:jc w:val="both"/>
        <w:rPr>
          <w:b/>
          <w:bCs/>
          <w:lang w:val="en-GB"/>
        </w:rPr>
      </w:pPr>
    </w:p>
    <w:p w14:paraId="0DBB75C2" w14:textId="35522700" w:rsidR="005600C3" w:rsidRPr="00EB0F8B" w:rsidRDefault="00FB2805" w:rsidP="006427F1">
      <w:pPr>
        <w:spacing w:line="276" w:lineRule="auto"/>
        <w:jc w:val="both"/>
        <w:rPr>
          <w:b/>
        </w:rPr>
      </w:pPr>
      <w:r w:rsidRPr="00EB0F8B">
        <w:rPr>
          <w:b/>
          <w:bCs/>
          <w:lang w:val="en-GB"/>
        </w:rPr>
        <w:t>FRAMEWORK OF QUANTITATIVE AND ESTIMATED DETAIL</w:t>
      </w:r>
      <w:r w:rsidR="009546F0" w:rsidRPr="00EB0F8B">
        <w:rPr>
          <w:b/>
          <w:bCs/>
          <w:lang w:val="en-GB"/>
        </w:rPr>
        <w:t xml:space="preserve"> </w:t>
      </w:r>
    </w:p>
    <w:tbl>
      <w:tblPr>
        <w:tblW w:w="9332" w:type="dxa"/>
        <w:tblInd w:w="-365" w:type="dxa"/>
        <w:tblLook w:val="04A0" w:firstRow="1" w:lastRow="0" w:firstColumn="1" w:lastColumn="0" w:noHBand="0" w:noVBand="1"/>
      </w:tblPr>
      <w:tblGrid>
        <w:gridCol w:w="797"/>
        <w:gridCol w:w="3542"/>
        <w:gridCol w:w="1305"/>
        <w:gridCol w:w="1535"/>
        <w:gridCol w:w="963"/>
        <w:gridCol w:w="1190"/>
      </w:tblGrid>
      <w:tr w:rsidR="00EB0F8B" w:rsidRPr="00EB0F8B" w14:paraId="466BE6B9" w14:textId="77777777" w:rsidTr="00DF5D2B">
        <w:trPr>
          <w:trHeight w:val="315"/>
        </w:trPr>
        <w:tc>
          <w:tcPr>
            <w:tcW w:w="7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690DD7" w14:textId="77777777" w:rsidR="000E05A5" w:rsidRPr="000E05A5" w:rsidRDefault="000E05A5" w:rsidP="006427F1">
            <w:pPr>
              <w:spacing w:line="276" w:lineRule="auto"/>
              <w:jc w:val="both"/>
              <w:rPr>
                <w:color w:val="000000"/>
              </w:rPr>
            </w:pPr>
            <w:r w:rsidRPr="000E05A5">
              <w:rPr>
                <w:color w:val="000000"/>
              </w:rPr>
              <w:t> </w:t>
            </w:r>
          </w:p>
        </w:tc>
        <w:tc>
          <w:tcPr>
            <w:tcW w:w="8535" w:type="dxa"/>
            <w:gridSpan w:val="5"/>
            <w:tcBorders>
              <w:top w:val="single" w:sz="4" w:space="0" w:color="auto"/>
              <w:left w:val="nil"/>
              <w:bottom w:val="single" w:sz="4" w:space="0" w:color="auto"/>
              <w:right w:val="single" w:sz="4" w:space="0" w:color="auto"/>
            </w:tcBorders>
            <w:shd w:val="clear" w:color="auto" w:fill="auto"/>
            <w:noWrap/>
            <w:vAlign w:val="center"/>
            <w:hideMark/>
          </w:tcPr>
          <w:p w14:paraId="3844E758" w14:textId="77777777" w:rsidR="000E05A5" w:rsidRPr="000E05A5" w:rsidRDefault="000E05A5" w:rsidP="006427F1">
            <w:pPr>
              <w:spacing w:line="276" w:lineRule="auto"/>
              <w:jc w:val="both"/>
              <w:rPr>
                <w:b/>
                <w:bCs/>
                <w:color w:val="000000"/>
              </w:rPr>
            </w:pPr>
            <w:r w:rsidRPr="000E05A5">
              <w:rPr>
                <w:b/>
                <w:bCs/>
                <w:color w:val="000000"/>
              </w:rPr>
              <w:t>BILL OF QUANTITIES (B.O.Q) AND COST ESTIMATES</w:t>
            </w:r>
          </w:p>
        </w:tc>
      </w:tr>
      <w:tr w:rsidR="00EB0F8B" w:rsidRPr="00EB0F8B" w14:paraId="0A0FD2F6" w14:textId="77777777" w:rsidTr="00DF5D2B">
        <w:trPr>
          <w:trHeight w:val="315"/>
        </w:trPr>
        <w:tc>
          <w:tcPr>
            <w:tcW w:w="933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47F132F" w14:textId="5BD40A64" w:rsidR="000E05A5" w:rsidRPr="00743518" w:rsidRDefault="00743518" w:rsidP="006427F1">
            <w:pPr>
              <w:spacing w:line="276" w:lineRule="auto"/>
              <w:jc w:val="both"/>
              <w:rPr>
                <w:color w:val="002060"/>
              </w:rPr>
            </w:pPr>
            <w:r w:rsidRPr="00743518">
              <w:rPr>
                <w:sz w:val="20"/>
                <w:szCs w:val="20"/>
              </w:rPr>
              <w:t>A-CONSTRUCTION OF AN IMAGING UNIT AT NKAMBE DISTRICK HOSPITAL IN NKAMBE SUB DIVISION, NGOKETUNJIA DIVION OF THE NORTH WEST REGION</w:t>
            </w:r>
          </w:p>
        </w:tc>
      </w:tr>
      <w:tr w:rsidR="00EB0F8B" w:rsidRPr="00EB0F8B" w14:paraId="0BEA9C60" w14:textId="77777777" w:rsidTr="00DF5D2B">
        <w:trPr>
          <w:trHeight w:val="85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C1CD587" w14:textId="77777777" w:rsidR="000E05A5" w:rsidRPr="000E05A5" w:rsidRDefault="000E05A5" w:rsidP="006427F1">
            <w:pPr>
              <w:spacing w:line="276" w:lineRule="auto"/>
              <w:jc w:val="both"/>
              <w:rPr>
                <w:color w:val="000000"/>
              </w:rPr>
            </w:pPr>
            <w:r w:rsidRPr="000E05A5">
              <w:rPr>
                <w:color w:val="000000"/>
              </w:rPr>
              <w:t>N</w:t>
            </w:r>
            <w:r w:rsidRPr="000E05A5">
              <w:rPr>
                <w:color w:val="000000"/>
                <w:vertAlign w:val="superscript"/>
              </w:rPr>
              <w:t>O</w:t>
            </w:r>
          </w:p>
        </w:tc>
        <w:tc>
          <w:tcPr>
            <w:tcW w:w="3542" w:type="dxa"/>
            <w:tcBorders>
              <w:top w:val="nil"/>
              <w:left w:val="nil"/>
              <w:bottom w:val="single" w:sz="4" w:space="0" w:color="auto"/>
              <w:right w:val="single" w:sz="4" w:space="0" w:color="auto"/>
            </w:tcBorders>
            <w:shd w:val="clear" w:color="auto" w:fill="auto"/>
            <w:vAlign w:val="center"/>
            <w:hideMark/>
          </w:tcPr>
          <w:p w14:paraId="19384B53" w14:textId="77777777" w:rsidR="000E05A5" w:rsidRPr="000E05A5" w:rsidRDefault="000E05A5" w:rsidP="006427F1">
            <w:pPr>
              <w:spacing w:line="276" w:lineRule="auto"/>
              <w:jc w:val="both"/>
              <w:rPr>
                <w:b/>
                <w:bCs/>
                <w:color w:val="000000"/>
              </w:rPr>
            </w:pPr>
            <w:r w:rsidRPr="000E05A5">
              <w:rPr>
                <w:b/>
                <w:bCs/>
                <w:color w:val="000000"/>
              </w:rPr>
              <w:t>DESCRIPTION</w:t>
            </w:r>
          </w:p>
        </w:tc>
        <w:tc>
          <w:tcPr>
            <w:tcW w:w="1305" w:type="dxa"/>
            <w:tcBorders>
              <w:top w:val="nil"/>
              <w:left w:val="nil"/>
              <w:bottom w:val="single" w:sz="4" w:space="0" w:color="auto"/>
              <w:right w:val="single" w:sz="4" w:space="0" w:color="auto"/>
            </w:tcBorders>
            <w:shd w:val="clear" w:color="auto" w:fill="auto"/>
            <w:noWrap/>
            <w:vAlign w:val="center"/>
            <w:hideMark/>
          </w:tcPr>
          <w:p w14:paraId="1FAE7A3C" w14:textId="77777777" w:rsidR="000E05A5" w:rsidRPr="000E05A5" w:rsidRDefault="000E05A5" w:rsidP="006427F1">
            <w:pPr>
              <w:spacing w:line="276" w:lineRule="auto"/>
              <w:jc w:val="both"/>
              <w:rPr>
                <w:b/>
                <w:bCs/>
                <w:color w:val="000000"/>
              </w:rPr>
            </w:pPr>
            <w:r w:rsidRPr="000E05A5">
              <w:rPr>
                <w:b/>
                <w:bCs/>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0394036D" w14:textId="77777777" w:rsidR="000E05A5" w:rsidRPr="000E05A5" w:rsidRDefault="000E05A5" w:rsidP="006427F1">
            <w:pPr>
              <w:spacing w:line="276" w:lineRule="auto"/>
              <w:jc w:val="both"/>
              <w:rPr>
                <w:b/>
                <w:bCs/>
                <w:color w:val="000000"/>
              </w:rPr>
            </w:pPr>
            <w:r w:rsidRPr="000E05A5">
              <w:rPr>
                <w:b/>
                <w:bCs/>
                <w:color w:val="000000"/>
              </w:rPr>
              <w:t xml:space="preserve">Q'TY </w:t>
            </w:r>
          </w:p>
        </w:tc>
        <w:tc>
          <w:tcPr>
            <w:tcW w:w="963" w:type="dxa"/>
            <w:tcBorders>
              <w:top w:val="nil"/>
              <w:left w:val="nil"/>
              <w:bottom w:val="single" w:sz="4" w:space="0" w:color="auto"/>
              <w:right w:val="single" w:sz="4" w:space="0" w:color="auto"/>
            </w:tcBorders>
            <w:shd w:val="clear" w:color="auto" w:fill="auto"/>
            <w:vAlign w:val="center"/>
            <w:hideMark/>
          </w:tcPr>
          <w:p w14:paraId="605425D7" w14:textId="25ACA9C7" w:rsidR="000E05A5" w:rsidRPr="000E05A5" w:rsidRDefault="00EB0F8B" w:rsidP="006427F1">
            <w:pPr>
              <w:spacing w:line="276" w:lineRule="auto"/>
              <w:jc w:val="both"/>
              <w:rPr>
                <w:b/>
                <w:bCs/>
                <w:color w:val="000000"/>
              </w:rPr>
            </w:pPr>
            <w:r w:rsidRPr="00EB0F8B">
              <w:rPr>
                <w:b/>
                <w:bCs/>
                <w:color w:val="000000"/>
              </w:rPr>
              <w:t>U.P</w:t>
            </w:r>
          </w:p>
        </w:tc>
        <w:tc>
          <w:tcPr>
            <w:tcW w:w="1190" w:type="dxa"/>
            <w:tcBorders>
              <w:top w:val="nil"/>
              <w:left w:val="nil"/>
              <w:bottom w:val="single" w:sz="4" w:space="0" w:color="auto"/>
              <w:right w:val="single" w:sz="4" w:space="0" w:color="auto"/>
            </w:tcBorders>
            <w:shd w:val="clear" w:color="auto" w:fill="auto"/>
            <w:vAlign w:val="center"/>
            <w:hideMark/>
          </w:tcPr>
          <w:p w14:paraId="173CA09E" w14:textId="30DCA120" w:rsidR="000E05A5" w:rsidRPr="000E05A5" w:rsidRDefault="00EB0F8B" w:rsidP="006427F1">
            <w:pPr>
              <w:spacing w:line="276" w:lineRule="auto"/>
              <w:jc w:val="both"/>
              <w:rPr>
                <w:b/>
                <w:bCs/>
                <w:color w:val="000000"/>
              </w:rPr>
            </w:pPr>
            <w:r w:rsidRPr="00EB0F8B">
              <w:rPr>
                <w:b/>
                <w:bCs/>
                <w:color w:val="000000"/>
              </w:rPr>
              <w:t>T.P</w:t>
            </w:r>
          </w:p>
        </w:tc>
      </w:tr>
      <w:tr w:rsidR="00EB0F8B" w:rsidRPr="00EB0F8B" w14:paraId="20B716C4"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27DD396" w14:textId="77777777" w:rsidR="000E05A5" w:rsidRPr="000E05A5" w:rsidRDefault="000E05A5" w:rsidP="006427F1">
            <w:pPr>
              <w:spacing w:line="276" w:lineRule="auto"/>
              <w:jc w:val="both"/>
              <w:rPr>
                <w:color w:val="000000"/>
              </w:rPr>
            </w:pPr>
            <w:r w:rsidRPr="000E05A5">
              <w:rPr>
                <w:color w:val="000000"/>
              </w:rPr>
              <w:t>1</w:t>
            </w:r>
          </w:p>
        </w:tc>
        <w:tc>
          <w:tcPr>
            <w:tcW w:w="3542" w:type="dxa"/>
            <w:tcBorders>
              <w:top w:val="nil"/>
              <w:left w:val="nil"/>
              <w:bottom w:val="single" w:sz="4" w:space="0" w:color="auto"/>
              <w:right w:val="single" w:sz="4" w:space="0" w:color="auto"/>
            </w:tcBorders>
            <w:shd w:val="clear" w:color="auto" w:fill="auto"/>
            <w:noWrap/>
            <w:vAlign w:val="center"/>
            <w:hideMark/>
          </w:tcPr>
          <w:p w14:paraId="702AEA9F" w14:textId="77777777" w:rsidR="000E05A5" w:rsidRPr="000E05A5" w:rsidRDefault="000E05A5" w:rsidP="006427F1">
            <w:pPr>
              <w:spacing w:line="276" w:lineRule="auto"/>
              <w:jc w:val="both"/>
              <w:rPr>
                <w:b/>
                <w:bCs/>
                <w:color w:val="000000"/>
              </w:rPr>
            </w:pPr>
            <w:r w:rsidRPr="000E05A5">
              <w:rPr>
                <w:b/>
                <w:bCs/>
                <w:color w:val="000000"/>
              </w:rPr>
              <w:t>LOT 100:SITE PREPARATION</w:t>
            </w:r>
          </w:p>
        </w:tc>
        <w:tc>
          <w:tcPr>
            <w:tcW w:w="1305" w:type="dxa"/>
            <w:tcBorders>
              <w:top w:val="nil"/>
              <w:left w:val="nil"/>
              <w:bottom w:val="single" w:sz="4" w:space="0" w:color="auto"/>
              <w:right w:val="single" w:sz="4" w:space="0" w:color="auto"/>
            </w:tcBorders>
            <w:shd w:val="clear" w:color="auto" w:fill="auto"/>
            <w:noWrap/>
            <w:vAlign w:val="center"/>
            <w:hideMark/>
          </w:tcPr>
          <w:p w14:paraId="3977BA64"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1366612"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hideMark/>
          </w:tcPr>
          <w:p w14:paraId="5EF68EEA" w14:textId="77777777" w:rsidR="000E05A5" w:rsidRPr="000E05A5" w:rsidRDefault="000E05A5" w:rsidP="006427F1">
            <w:pPr>
              <w:spacing w:line="276" w:lineRule="auto"/>
              <w:jc w:val="both"/>
              <w:rPr>
                <w:color w:val="000000"/>
              </w:rPr>
            </w:pPr>
            <w:r w:rsidRPr="000E05A5">
              <w:rPr>
                <w:color w:val="000000"/>
              </w:rPr>
              <w:t> </w:t>
            </w:r>
          </w:p>
        </w:tc>
        <w:tc>
          <w:tcPr>
            <w:tcW w:w="1190" w:type="dxa"/>
            <w:tcBorders>
              <w:top w:val="nil"/>
              <w:left w:val="nil"/>
              <w:bottom w:val="single" w:sz="4" w:space="0" w:color="auto"/>
              <w:right w:val="single" w:sz="4" w:space="0" w:color="auto"/>
            </w:tcBorders>
            <w:shd w:val="clear" w:color="auto" w:fill="auto"/>
            <w:noWrap/>
            <w:vAlign w:val="center"/>
            <w:hideMark/>
          </w:tcPr>
          <w:p w14:paraId="33D580B3" w14:textId="77777777" w:rsidR="000E05A5" w:rsidRPr="000E05A5" w:rsidRDefault="000E05A5" w:rsidP="006427F1">
            <w:pPr>
              <w:spacing w:line="276" w:lineRule="auto"/>
              <w:jc w:val="both"/>
              <w:rPr>
                <w:color w:val="000000"/>
              </w:rPr>
            </w:pPr>
            <w:r w:rsidRPr="000E05A5">
              <w:rPr>
                <w:color w:val="000000"/>
              </w:rPr>
              <w:t> </w:t>
            </w:r>
          </w:p>
        </w:tc>
      </w:tr>
      <w:tr w:rsidR="00EB0F8B" w:rsidRPr="00EB0F8B" w14:paraId="110B698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AF11879" w14:textId="77777777" w:rsidR="000E05A5" w:rsidRPr="000E05A5" w:rsidRDefault="000E05A5" w:rsidP="006427F1">
            <w:pPr>
              <w:spacing w:line="276" w:lineRule="auto"/>
              <w:jc w:val="both"/>
              <w:rPr>
                <w:color w:val="000000"/>
              </w:rPr>
            </w:pPr>
            <w:r w:rsidRPr="000E05A5">
              <w:rPr>
                <w:color w:val="000000"/>
              </w:rPr>
              <w:t>101</w:t>
            </w:r>
          </w:p>
        </w:tc>
        <w:tc>
          <w:tcPr>
            <w:tcW w:w="3542" w:type="dxa"/>
            <w:tcBorders>
              <w:top w:val="nil"/>
              <w:left w:val="nil"/>
              <w:bottom w:val="single" w:sz="4" w:space="0" w:color="auto"/>
              <w:right w:val="single" w:sz="4" w:space="0" w:color="auto"/>
            </w:tcBorders>
            <w:shd w:val="clear" w:color="auto" w:fill="auto"/>
            <w:vAlign w:val="center"/>
            <w:hideMark/>
          </w:tcPr>
          <w:p w14:paraId="7E44A76E" w14:textId="77777777" w:rsidR="000E05A5" w:rsidRPr="000E05A5" w:rsidRDefault="000E05A5" w:rsidP="006427F1">
            <w:pPr>
              <w:spacing w:line="276" w:lineRule="auto"/>
              <w:jc w:val="both"/>
              <w:rPr>
                <w:color w:val="000000"/>
              </w:rPr>
            </w:pPr>
            <w:r w:rsidRPr="000E05A5">
              <w:rPr>
                <w:color w:val="000000"/>
              </w:rPr>
              <w:t xml:space="preserve">studies </w:t>
            </w:r>
          </w:p>
        </w:tc>
        <w:tc>
          <w:tcPr>
            <w:tcW w:w="1305" w:type="dxa"/>
            <w:tcBorders>
              <w:top w:val="nil"/>
              <w:left w:val="nil"/>
              <w:bottom w:val="single" w:sz="4" w:space="0" w:color="auto"/>
              <w:right w:val="single" w:sz="4" w:space="0" w:color="auto"/>
            </w:tcBorders>
            <w:shd w:val="clear" w:color="auto" w:fill="auto"/>
            <w:noWrap/>
            <w:vAlign w:val="center"/>
            <w:hideMark/>
          </w:tcPr>
          <w:p w14:paraId="2AD8201F"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40551429"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1AF34D00" w14:textId="698835A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2DDC641" w14:textId="1B1E03E5" w:rsidR="000E05A5" w:rsidRPr="000E05A5" w:rsidRDefault="000E05A5" w:rsidP="006427F1">
            <w:pPr>
              <w:spacing w:line="276" w:lineRule="auto"/>
              <w:jc w:val="both"/>
              <w:rPr>
                <w:color w:val="000000"/>
              </w:rPr>
            </w:pPr>
          </w:p>
        </w:tc>
      </w:tr>
      <w:tr w:rsidR="00EB0F8B" w:rsidRPr="00EB0F8B" w14:paraId="177D0B4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DDB550D" w14:textId="77777777" w:rsidR="000E05A5" w:rsidRPr="000E05A5" w:rsidRDefault="000E05A5" w:rsidP="006427F1">
            <w:pPr>
              <w:spacing w:line="276" w:lineRule="auto"/>
              <w:jc w:val="both"/>
              <w:rPr>
                <w:color w:val="000000"/>
              </w:rPr>
            </w:pPr>
            <w:r w:rsidRPr="000E05A5">
              <w:rPr>
                <w:color w:val="000000"/>
              </w:rPr>
              <w:t>102</w:t>
            </w:r>
          </w:p>
        </w:tc>
        <w:tc>
          <w:tcPr>
            <w:tcW w:w="3542" w:type="dxa"/>
            <w:tcBorders>
              <w:top w:val="nil"/>
              <w:left w:val="nil"/>
              <w:bottom w:val="single" w:sz="4" w:space="0" w:color="auto"/>
              <w:right w:val="single" w:sz="4" w:space="0" w:color="auto"/>
            </w:tcBorders>
            <w:shd w:val="clear" w:color="auto" w:fill="auto"/>
            <w:vAlign w:val="center"/>
            <w:hideMark/>
          </w:tcPr>
          <w:p w14:paraId="625AC6BC" w14:textId="77777777" w:rsidR="000E05A5" w:rsidRPr="000E05A5" w:rsidRDefault="000E05A5" w:rsidP="006427F1">
            <w:pPr>
              <w:spacing w:line="276" w:lineRule="auto"/>
              <w:jc w:val="both"/>
              <w:rPr>
                <w:color w:val="000000"/>
              </w:rPr>
            </w:pPr>
            <w:r w:rsidRPr="000E05A5">
              <w:rPr>
                <w:color w:val="000000"/>
              </w:rPr>
              <w:t>Setting out and implantation of the structure</w:t>
            </w:r>
          </w:p>
        </w:tc>
        <w:tc>
          <w:tcPr>
            <w:tcW w:w="1305" w:type="dxa"/>
            <w:tcBorders>
              <w:top w:val="nil"/>
              <w:left w:val="nil"/>
              <w:bottom w:val="single" w:sz="4" w:space="0" w:color="auto"/>
              <w:right w:val="single" w:sz="4" w:space="0" w:color="auto"/>
            </w:tcBorders>
            <w:shd w:val="clear" w:color="auto" w:fill="auto"/>
            <w:noWrap/>
            <w:vAlign w:val="center"/>
            <w:hideMark/>
          </w:tcPr>
          <w:p w14:paraId="4F87139B"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0C07FE13"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29AACD6F" w14:textId="23260D3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897ED73" w14:textId="297FB3EB" w:rsidR="000E05A5" w:rsidRPr="000E05A5" w:rsidRDefault="000E05A5" w:rsidP="006427F1">
            <w:pPr>
              <w:spacing w:line="276" w:lineRule="auto"/>
              <w:jc w:val="both"/>
              <w:rPr>
                <w:color w:val="000000"/>
              </w:rPr>
            </w:pPr>
          </w:p>
        </w:tc>
      </w:tr>
      <w:tr w:rsidR="00EB0F8B" w:rsidRPr="00EB0F8B" w14:paraId="20B0EEA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325721D" w14:textId="77777777" w:rsidR="000E05A5" w:rsidRPr="000E05A5" w:rsidRDefault="000E05A5" w:rsidP="006427F1">
            <w:pPr>
              <w:spacing w:line="276" w:lineRule="auto"/>
              <w:jc w:val="both"/>
              <w:rPr>
                <w:color w:val="000000"/>
              </w:rPr>
            </w:pPr>
            <w:r w:rsidRPr="000E05A5">
              <w:rPr>
                <w:color w:val="000000"/>
              </w:rPr>
              <w:t>103</w:t>
            </w:r>
          </w:p>
        </w:tc>
        <w:tc>
          <w:tcPr>
            <w:tcW w:w="3542" w:type="dxa"/>
            <w:tcBorders>
              <w:top w:val="nil"/>
              <w:left w:val="nil"/>
              <w:bottom w:val="single" w:sz="4" w:space="0" w:color="auto"/>
              <w:right w:val="single" w:sz="4" w:space="0" w:color="auto"/>
            </w:tcBorders>
            <w:shd w:val="clear" w:color="auto" w:fill="auto"/>
            <w:vAlign w:val="center"/>
            <w:hideMark/>
          </w:tcPr>
          <w:p w14:paraId="3E979089" w14:textId="77777777" w:rsidR="000E05A5" w:rsidRPr="000E05A5" w:rsidRDefault="000E05A5" w:rsidP="006427F1">
            <w:pPr>
              <w:spacing w:line="276" w:lineRule="auto"/>
              <w:jc w:val="both"/>
              <w:rPr>
                <w:color w:val="000000"/>
              </w:rPr>
            </w:pPr>
            <w:r w:rsidRPr="000E05A5">
              <w:rPr>
                <w:color w:val="000000"/>
              </w:rPr>
              <w:t>Execution program of works and as bult Plan</w:t>
            </w:r>
          </w:p>
        </w:tc>
        <w:tc>
          <w:tcPr>
            <w:tcW w:w="1305" w:type="dxa"/>
            <w:tcBorders>
              <w:top w:val="nil"/>
              <w:left w:val="nil"/>
              <w:bottom w:val="single" w:sz="4" w:space="0" w:color="auto"/>
              <w:right w:val="single" w:sz="4" w:space="0" w:color="auto"/>
            </w:tcBorders>
            <w:shd w:val="clear" w:color="auto" w:fill="auto"/>
            <w:noWrap/>
            <w:vAlign w:val="center"/>
            <w:hideMark/>
          </w:tcPr>
          <w:p w14:paraId="5790B4FB"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657BD986"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5B54C970" w14:textId="5A789F5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EC0ACC5" w14:textId="05D5144E" w:rsidR="000E05A5" w:rsidRPr="000E05A5" w:rsidRDefault="000E05A5" w:rsidP="006427F1">
            <w:pPr>
              <w:spacing w:line="276" w:lineRule="auto"/>
              <w:jc w:val="both"/>
              <w:rPr>
                <w:color w:val="000000"/>
              </w:rPr>
            </w:pPr>
          </w:p>
        </w:tc>
      </w:tr>
      <w:tr w:rsidR="00EB0F8B" w:rsidRPr="00EB0F8B" w14:paraId="1154E61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EC0B537"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01F4E76F" w14:textId="77777777" w:rsidR="000E05A5" w:rsidRPr="000E05A5" w:rsidRDefault="000E05A5" w:rsidP="006427F1">
            <w:pPr>
              <w:spacing w:line="276" w:lineRule="auto"/>
              <w:jc w:val="both"/>
              <w:rPr>
                <w:b/>
                <w:bCs/>
                <w:color w:val="000000"/>
              </w:rPr>
            </w:pPr>
            <w:r w:rsidRPr="000E05A5">
              <w:rPr>
                <w:b/>
                <w:bCs/>
                <w:color w:val="000000"/>
              </w:rPr>
              <w:t>SUB TOTAL LOT 1</w:t>
            </w:r>
          </w:p>
        </w:tc>
        <w:tc>
          <w:tcPr>
            <w:tcW w:w="1305" w:type="dxa"/>
            <w:tcBorders>
              <w:top w:val="nil"/>
              <w:left w:val="nil"/>
              <w:bottom w:val="single" w:sz="4" w:space="0" w:color="auto"/>
              <w:right w:val="single" w:sz="4" w:space="0" w:color="auto"/>
            </w:tcBorders>
            <w:shd w:val="clear" w:color="auto" w:fill="auto"/>
            <w:noWrap/>
            <w:vAlign w:val="center"/>
            <w:hideMark/>
          </w:tcPr>
          <w:p w14:paraId="2B5F48B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1767C71"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990B63F" w14:textId="0990218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FAC5564" w14:textId="6085D6D9" w:rsidR="000E05A5" w:rsidRPr="000E05A5" w:rsidRDefault="000E05A5" w:rsidP="006427F1">
            <w:pPr>
              <w:spacing w:line="276" w:lineRule="auto"/>
              <w:jc w:val="both"/>
              <w:rPr>
                <w:b/>
                <w:bCs/>
                <w:color w:val="000000"/>
              </w:rPr>
            </w:pPr>
          </w:p>
        </w:tc>
      </w:tr>
      <w:tr w:rsidR="00EB0F8B" w:rsidRPr="00EB0F8B" w14:paraId="6D71F52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10B2D6A" w14:textId="77777777" w:rsidR="000E05A5" w:rsidRPr="000E05A5" w:rsidRDefault="000E05A5" w:rsidP="006427F1">
            <w:pPr>
              <w:spacing w:line="276" w:lineRule="auto"/>
              <w:jc w:val="both"/>
              <w:rPr>
                <w:color w:val="000000"/>
              </w:rPr>
            </w:pPr>
            <w:r w:rsidRPr="000E05A5">
              <w:rPr>
                <w:color w:val="000000"/>
              </w:rPr>
              <w:lastRenderedPageBreak/>
              <w:t>2</w:t>
            </w:r>
          </w:p>
        </w:tc>
        <w:tc>
          <w:tcPr>
            <w:tcW w:w="3542" w:type="dxa"/>
            <w:tcBorders>
              <w:top w:val="nil"/>
              <w:left w:val="nil"/>
              <w:bottom w:val="single" w:sz="4" w:space="0" w:color="auto"/>
              <w:right w:val="single" w:sz="4" w:space="0" w:color="auto"/>
            </w:tcBorders>
            <w:shd w:val="clear" w:color="auto" w:fill="auto"/>
            <w:noWrap/>
            <w:vAlign w:val="center"/>
            <w:hideMark/>
          </w:tcPr>
          <w:p w14:paraId="24D9EC10" w14:textId="77777777" w:rsidR="000E05A5" w:rsidRPr="000E05A5" w:rsidRDefault="000E05A5" w:rsidP="006427F1">
            <w:pPr>
              <w:spacing w:line="276" w:lineRule="auto"/>
              <w:jc w:val="both"/>
              <w:rPr>
                <w:b/>
                <w:bCs/>
                <w:color w:val="000000"/>
              </w:rPr>
            </w:pPr>
            <w:r w:rsidRPr="000E05A5">
              <w:rPr>
                <w:b/>
                <w:bCs/>
                <w:color w:val="000000"/>
              </w:rPr>
              <w:t>LOT 200:FOUNDATION</w:t>
            </w:r>
          </w:p>
        </w:tc>
        <w:tc>
          <w:tcPr>
            <w:tcW w:w="1305" w:type="dxa"/>
            <w:tcBorders>
              <w:top w:val="nil"/>
              <w:left w:val="nil"/>
              <w:bottom w:val="single" w:sz="4" w:space="0" w:color="auto"/>
              <w:right w:val="single" w:sz="4" w:space="0" w:color="auto"/>
            </w:tcBorders>
            <w:shd w:val="clear" w:color="auto" w:fill="auto"/>
            <w:noWrap/>
            <w:vAlign w:val="center"/>
            <w:hideMark/>
          </w:tcPr>
          <w:p w14:paraId="5741F043"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17AB2680"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BF0CABA" w14:textId="7D5AEEC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F9E0D52" w14:textId="79639BBF" w:rsidR="000E05A5" w:rsidRPr="000E05A5" w:rsidRDefault="000E05A5" w:rsidP="006427F1">
            <w:pPr>
              <w:spacing w:line="276" w:lineRule="auto"/>
              <w:jc w:val="both"/>
              <w:rPr>
                <w:color w:val="000000"/>
              </w:rPr>
            </w:pPr>
          </w:p>
        </w:tc>
      </w:tr>
      <w:tr w:rsidR="00EB0F8B" w:rsidRPr="00EB0F8B" w14:paraId="370B3B17"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7D5D405" w14:textId="77777777" w:rsidR="000E05A5" w:rsidRPr="000E05A5" w:rsidRDefault="000E05A5" w:rsidP="006427F1">
            <w:pPr>
              <w:spacing w:line="276" w:lineRule="auto"/>
              <w:jc w:val="both"/>
              <w:rPr>
                <w:color w:val="000000"/>
              </w:rPr>
            </w:pPr>
            <w:r w:rsidRPr="000E05A5">
              <w:rPr>
                <w:color w:val="000000"/>
              </w:rPr>
              <w:t>2.1</w:t>
            </w:r>
          </w:p>
        </w:tc>
        <w:tc>
          <w:tcPr>
            <w:tcW w:w="3542" w:type="dxa"/>
            <w:tcBorders>
              <w:top w:val="nil"/>
              <w:left w:val="nil"/>
              <w:bottom w:val="single" w:sz="4" w:space="0" w:color="auto"/>
              <w:right w:val="single" w:sz="4" w:space="0" w:color="auto"/>
            </w:tcBorders>
            <w:shd w:val="clear" w:color="auto" w:fill="auto"/>
            <w:vAlign w:val="center"/>
            <w:hideMark/>
          </w:tcPr>
          <w:p w14:paraId="7133A658" w14:textId="77777777" w:rsidR="000E05A5" w:rsidRPr="000E05A5" w:rsidRDefault="000E05A5" w:rsidP="006427F1">
            <w:pPr>
              <w:spacing w:line="276" w:lineRule="auto"/>
              <w:jc w:val="both"/>
              <w:rPr>
                <w:color w:val="000000"/>
              </w:rPr>
            </w:pPr>
            <w:r w:rsidRPr="000E05A5">
              <w:rPr>
                <w:color w:val="000000"/>
              </w:rPr>
              <w:t xml:space="preserve">Excavation of trenches for the foundation pads, and the foundation walls , </w:t>
            </w:r>
          </w:p>
        </w:tc>
        <w:tc>
          <w:tcPr>
            <w:tcW w:w="1305" w:type="dxa"/>
            <w:tcBorders>
              <w:top w:val="nil"/>
              <w:left w:val="nil"/>
              <w:bottom w:val="single" w:sz="4" w:space="0" w:color="auto"/>
              <w:right w:val="single" w:sz="4" w:space="0" w:color="auto"/>
            </w:tcBorders>
            <w:shd w:val="clear" w:color="auto" w:fill="auto"/>
            <w:noWrap/>
            <w:vAlign w:val="center"/>
            <w:hideMark/>
          </w:tcPr>
          <w:p w14:paraId="658178B3"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3300593F" w14:textId="77777777" w:rsidR="000E05A5" w:rsidRPr="000E05A5" w:rsidRDefault="000E05A5" w:rsidP="006427F1">
            <w:pPr>
              <w:spacing w:line="276" w:lineRule="auto"/>
              <w:jc w:val="both"/>
              <w:rPr>
                <w:color w:val="000000"/>
              </w:rPr>
            </w:pPr>
            <w:r w:rsidRPr="000E05A5">
              <w:rPr>
                <w:color w:val="000000"/>
              </w:rPr>
              <w:t>31.68</w:t>
            </w:r>
          </w:p>
        </w:tc>
        <w:tc>
          <w:tcPr>
            <w:tcW w:w="963" w:type="dxa"/>
            <w:tcBorders>
              <w:top w:val="nil"/>
              <w:left w:val="nil"/>
              <w:bottom w:val="single" w:sz="4" w:space="0" w:color="auto"/>
              <w:right w:val="single" w:sz="4" w:space="0" w:color="auto"/>
            </w:tcBorders>
            <w:shd w:val="clear" w:color="auto" w:fill="auto"/>
            <w:noWrap/>
            <w:vAlign w:val="center"/>
          </w:tcPr>
          <w:p w14:paraId="2F6CA725" w14:textId="24E159E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6550770" w14:textId="2488884B" w:rsidR="000E05A5" w:rsidRPr="000E05A5" w:rsidRDefault="000E05A5" w:rsidP="006427F1">
            <w:pPr>
              <w:spacing w:line="276" w:lineRule="auto"/>
              <w:jc w:val="both"/>
              <w:rPr>
                <w:color w:val="000000"/>
              </w:rPr>
            </w:pPr>
          </w:p>
        </w:tc>
      </w:tr>
      <w:tr w:rsidR="00EB0F8B" w:rsidRPr="00EB0F8B" w14:paraId="457CD5B6"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4E6AE4F" w14:textId="77777777" w:rsidR="000E05A5" w:rsidRPr="000E05A5" w:rsidRDefault="000E05A5" w:rsidP="006427F1">
            <w:pPr>
              <w:spacing w:line="276" w:lineRule="auto"/>
              <w:jc w:val="both"/>
              <w:rPr>
                <w:color w:val="000000"/>
              </w:rPr>
            </w:pPr>
            <w:r w:rsidRPr="000E05A5">
              <w:rPr>
                <w:color w:val="000000"/>
              </w:rPr>
              <w:t>2.2</w:t>
            </w:r>
          </w:p>
        </w:tc>
        <w:tc>
          <w:tcPr>
            <w:tcW w:w="3542" w:type="dxa"/>
            <w:tcBorders>
              <w:top w:val="nil"/>
              <w:left w:val="nil"/>
              <w:bottom w:val="single" w:sz="4" w:space="0" w:color="auto"/>
              <w:right w:val="single" w:sz="4" w:space="0" w:color="auto"/>
            </w:tcBorders>
            <w:shd w:val="clear" w:color="auto" w:fill="auto"/>
            <w:vAlign w:val="center"/>
            <w:hideMark/>
          </w:tcPr>
          <w:p w14:paraId="60B9D514" w14:textId="77777777" w:rsidR="000E05A5" w:rsidRPr="000E05A5" w:rsidRDefault="000E05A5" w:rsidP="006427F1">
            <w:pPr>
              <w:spacing w:line="276" w:lineRule="auto"/>
              <w:jc w:val="both"/>
              <w:rPr>
                <w:color w:val="000000"/>
              </w:rPr>
            </w:pPr>
            <w:r w:rsidRPr="000E05A5">
              <w:rPr>
                <w:color w:val="000000"/>
              </w:rPr>
              <w:t>Blinding course under footings and walls of dosage 150kg/m3</w:t>
            </w:r>
          </w:p>
        </w:tc>
        <w:tc>
          <w:tcPr>
            <w:tcW w:w="1305" w:type="dxa"/>
            <w:tcBorders>
              <w:top w:val="nil"/>
              <w:left w:val="nil"/>
              <w:bottom w:val="single" w:sz="4" w:space="0" w:color="auto"/>
              <w:right w:val="single" w:sz="4" w:space="0" w:color="auto"/>
            </w:tcBorders>
            <w:shd w:val="clear" w:color="auto" w:fill="auto"/>
            <w:noWrap/>
            <w:vAlign w:val="center"/>
            <w:hideMark/>
          </w:tcPr>
          <w:p w14:paraId="54304BF0"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5BDE10B3" w14:textId="77777777" w:rsidR="000E05A5" w:rsidRPr="000E05A5" w:rsidRDefault="000E05A5" w:rsidP="006427F1">
            <w:pPr>
              <w:spacing w:line="276" w:lineRule="auto"/>
              <w:jc w:val="both"/>
              <w:rPr>
                <w:color w:val="000000"/>
              </w:rPr>
            </w:pPr>
            <w:r w:rsidRPr="000E05A5">
              <w:rPr>
                <w:color w:val="000000"/>
              </w:rPr>
              <w:t>1.98</w:t>
            </w:r>
          </w:p>
        </w:tc>
        <w:tc>
          <w:tcPr>
            <w:tcW w:w="963" w:type="dxa"/>
            <w:tcBorders>
              <w:top w:val="nil"/>
              <w:left w:val="nil"/>
              <w:bottom w:val="single" w:sz="4" w:space="0" w:color="auto"/>
              <w:right w:val="single" w:sz="4" w:space="0" w:color="auto"/>
            </w:tcBorders>
            <w:shd w:val="clear" w:color="auto" w:fill="auto"/>
            <w:noWrap/>
            <w:vAlign w:val="center"/>
          </w:tcPr>
          <w:p w14:paraId="71338D0C" w14:textId="5CB1696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1B70662" w14:textId="744380CF" w:rsidR="000E05A5" w:rsidRPr="000E05A5" w:rsidRDefault="000E05A5" w:rsidP="006427F1">
            <w:pPr>
              <w:spacing w:line="276" w:lineRule="auto"/>
              <w:jc w:val="both"/>
              <w:rPr>
                <w:color w:val="000000"/>
              </w:rPr>
            </w:pPr>
          </w:p>
        </w:tc>
      </w:tr>
      <w:tr w:rsidR="00EB0F8B" w:rsidRPr="00EB0F8B" w14:paraId="5003FD9C"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11F8779" w14:textId="77777777" w:rsidR="000E05A5" w:rsidRPr="000E05A5" w:rsidRDefault="000E05A5" w:rsidP="006427F1">
            <w:pPr>
              <w:spacing w:line="276" w:lineRule="auto"/>
              <w:jc w:val="both"/>
              <w:rPr>
                <w:color w:val="000000"/>
              </w:rPr>
            </w:pPr>
            <w:r w:rsidRPr="000E05A5">
              <w:rPr>
                <w:color w:val="000000"/>
              </w:rPr>
              <w:t>2.3</w:t>
            </w:r>
          </w:p>
        </w:tc>
        <w:tc>
          <w:tcPr>
            <w:tcW w:w="3542" w:type="dxa"/>
            <w:tcBorders>
              <w:top w:val="nil"/>
              <w:left w:val="nil"/>
              <w:bottom w:val="single" w:sz="4" w:space="0" w:color="auto"/>
              <w:right w:val="single" w:sz="4" w:space="0" w:color="auto"/>
            </w:tcBorders>
            <w:shd w:val="clear" w:color="auto" w:fill="auto"/>
            <w:vAlign w:val="center"/>
            <w:hideMark/>
          </w:tcPr>
          <w:p w14:paraId="119D1D6D" w14:textId="77777777" w:rsidR="000E05A5" w:rsidRPr="000E05A5" w:rsidRDefault="000E05A5" w:rsidP="006427F1">
            <w:pPr>
              <w:spacing w:line="276" w:lineRule="auto"/>
              <w:jc w:val="both"/>
              <w:rPr>
                <w:color w:val="000000"/>
              </w:rPr>
            </w:pPr>
            <w:r w:rsidRPr="000E05A5">
              <w:rPr>
                <w:color w:val="000000"/>
              </w:rPr>
              <w:t>provide and cast reinforced concrete pad footings of dosage 350kg/m3</w:t>
            </w:r>
          </w:p>
        </w:tc>
        <w:tc>
          <w:tcPr>
            <w:tcW w:w="1305" w:type="dxa"/>
            <w:tcBorders>
              <w:top w:val="nil"/>
              <w:left w:val="nil"/>
              <w:bottom w:val="single" w:sz="4" w:space="0" w:color="auto"/>
              <w:right w:val="single" w:sz="4" w:space="0" w:color="auto"/>
            </w:tcBorders>
            <w:shd w:val="clear" w:color="auto" w:fill="auto"/>
            <w:noWrap/>
            <w:vAlign w:val="center"/>
            <w:hideMark/>
          </w:tcPr>
          <w:p w14:paraId="537EAAB9"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3D686A07" w14:textId="77777777" w:rsidR="000E05A5" w:rsidRPr="000E05A5" w:rsidRDefault="000E05A5" w:rsidP="006427F1">
            <w:pPr>
              <w:spacing w:line="276" w:lineRule="auto"/>
              <w:jc w:val="both"/>
              <w:rPr>
                <w:color w:val="000000"/>
              </w:rPr>
            </w:pPr>
            <w:r w:rsidRPr="000E05A5">
              <w:rPr>
                <w:color w:val="000000"/>
              </w:rPr>
              <w:t>0.92</w:t>
            </w:r>
          </w:p>
        </w:tc>
        <w:tc>
          <w:tcPr>
            <w:tcW w:w="963" w:type="dxa"/>
            <w:tcBorders>
              <w:top w:val="nil"/>
              <w:left w:val="nil"/>
              <w:bottom w:val="single" w:sz="4" w:space="0" w:color="auto"/>
              <w:right w:val="single" w:sz="4" w:space="0" w:color="auto"/>
            </w:tcBorders>
            <w:shd w:val="clear" w:color="auto" w:fill="auto"/>
            <w:noWrap/>
            <w:vAlign w:val="center"/>
          </w:tcPr>
          <w:p w14:paraId="69B85AD1" w14:textId="1CB0828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08100AE" w14:textId="1D248289" w:rsidR="000E05A5" w:rsidRPr="000E05A5" w:rsidRDefault="000E05A5" w:rsidP="006427F1">
            <w:pPr>
              <w:spacing w:line="276" w:lineRule="auto"/>
              <w:jc w:val="both"/>
              <w:rPr>
                <w:color w:val="000000"/>
              </w:rPr>
            </w:pPr>
          </w:p>
        </w:tc>
      </w:tr>
      <w:tr w:rsidR="00EB0F8B" w:rsidRPr="00EB0F8B" w14:paraId="0871EA7B"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42520D0" w14:textId="77777777" w:rsidR="000E05A5" w:rsidRPr="000E05A5" w:rsidRDefault="000E05A5" w:rsidP="006427F1">
            <w:pPr>
              <w:spacing w:line="276" w:lineRule="auto"/>
              <w:jc w:val="both"/>
              <w:rPr>
                <w:color w:val="000000"/>
              </w:rPr>
            </w:pPr>
            <w:r w:rsidRPr="000E05A5">
              <w:rPr>
                <w:color w:val="000000"/>
              </w:rPr>
              <w:t>2.4</w:t>
            </w:r>
          </w:p>
        </w:tc>
        <w:tc>
          <w:tcPr>
            <w:tcW w:w="3542" w:type="dxa"/>
            <w:tcBorders>
              <w:top w:val="nil"/>
              <w:left w:val="nil"/>
              <w:bottom w:val="single" w:sz="4" w:space="0" w:color="auto"/>
              <w:right w:val="single" w:sz="4" w:space="0" w:color="auto"/>
            </w:tcBorders>
            <w:shd w:val="clear" w:color="auto" w:fill="auto"/>
            <w:vAlign w:val="center"/>
            <w:hideMark/>
          </w:tcPr>
          <w:p w14:paraId="5F68AEEA" w14:textId="77777777" w:rsidR="000E05A5" w:rsidRPr="000E05A5" w:rsidRDefault="000E05A5" w:rsidP="006427F1">
            <w:pPr>
              <w:spacing w:line="276" w:lineRule="auto"/>
              <w:jc w:val="both"/>
              <w:rPr>
                <w:color w:val="000000"/>
              </w:rPr>
            </w:pPr>
            <w:r w:rsidRPr="000E05A5">
              <w:rPr>
                <w:color w:val="000000"/>
              </w:rPr>
              <w:t>provide and cast reinforced concrete foundation column of dosage 350kg/m3</w:t>
            </w:r>
          </w:p>
        </w:tc>
        <w:tc>
          <w:tcPr>
            <w:tcW w:w="1305" w:type="dxa"/>
            <w:tcBorders>
              <w:top w:val="nil"/>
              <w:left w:val="nil"/>
              <w:bottom w:val="single" w:sz="4" w:space="0" w:color="auto"/>
              <w:right w:val="single" w:sz="4" w:space="0" w:color="auto"/>
            </w:tcBorders>
            <w:shd w:val="clear" w:color="auto" w:fill="auto"/>
            <w:noWrap/>
            <w:vAlign w:val="center"/>
            <w:hideMark/>
          </w:tcPr>
          <w:p w14:paraId="4E0B41AA"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20E2FDDD" w14:textId="77777777" w:rsidR="000E05A5" w:rsidRPr="000E05A5" w:rsidRDefault="000E05A5" w:rsidP="006427F1">
            <w:pPr>
              <w:spacing w:line="276" w:lineRule="auto"/>
              <w:jc w:val="both"/>
              <w:rPr>
                <w:color w:val="000000"/>
              </w:rPr>
            </w:pPr>
            <w:r w:rsidRPr="000E05A5">
              <w:rPr>
                <w:color w:val="000000"/>
              </w:rPr>
              <w:t>0.74</w:t>
            </w:r>
          </w:p>
        </w:tc>
        <w:tc>
          <w:tcPr>
            <w:tcW w:w="963" w:type="dxa"/>
            <w:tcBorders>
              <w:top w:val="nil"/>
              <w:left w:val="nil"/>
              <w:bottom w:val="single" w:sz="4" w:space="0" w:color="auto"/>
              <w:right w:val="single" w:sz="4" w:space="0" w:color="auto"/>
            </w:tcBorders>
            <w:shd w:val="clear" w:color="auto" w:fill="auto"/>
            <w:noWrap/>
            <w:vAlign w:val="center"/>
          </w:tcPr>
          <w:p w14:paraId="3F31B85D" w14:textId="16A054F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17AA0A6" w14:textId="3A8B8CAB" w:rsidR="000E05A5" w:rsidRPr="000E05A5" w:rsidRDefault="000E05A5" w:rsidP="006427F1">
            <w:pPr>
              <w:spacing w:line="276" w:lineRule="auto"/>
              <w:jc w:val="both"/>
              <w:rPr>
                <w:color w:val="000000"/>
              </w:rPr>
            </w:pPr>
          </w:p>
        </w:tc>
      </w:tr>
      <w:tr w:rsidR="00EB0F8B" w:rsidRPr="00EB0F8B" w14:paraId="13867ED6"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53D3300" w14:textId="77777777" w:rsidR="000E05A5" w:rsidRPr="000E05A5" w:rsidRDefault="000E05A5" w:rsidP="006427F1">
            <w:pPr>
              <w:spacing w:line="276" w:lineRule="auto"/>
              <w:jc w:val="both"/>
              <w:rPr>
                <w:color w:val="000000"/>
              </w:rPr>
            </w:pPr>
            <w:r w:rsidRPr="000E05A5">
              <w:rPr>
                <w:color w:val="000000"/>
              </w:rPr>
              <w:t>2.5</w:t>
            </w:r>
          </w:p>
        </w:tc>
        <w:tc>
          <w:tcPr>
            <w:tcW w:w="3542" w:type="dxa"/>
            <w:tcBorders>
              <w:top w:val="nil"/>
              <w:left w:val="nil"/>
              <w:bottom w:val="single" w:sz="4" w:space="0" w:color="auto"/>
              <w:right w:val="single" w:sz="4" w:space="0" w:color="auto"/>
            </w:tcBorders>
            <w:shd w:val="clear" w:color="auto" w:fill="auto"/>
            <w:vAlign w:val="center"/>
            <w:hideMark/>
          </w:tcPr>
          <w:p w14:paraId="67DA30F5" w14:textId="77777777" w:rsidR="000E05A5" w:rsidRPr="000E05A5" w:rsidRDefault="000E05A5" w:rsidP="006427F1">
            <w:pPr>
              <w:spacing w:line="276" w:lineRule="auto"/>
              <w:jc w:val="both"/>
              <w:rPr>
                <w:color w:val="000000"/>
              </w:rPr>
            </w:pPr>
            <w:r w:rsidRPr="000E05A5">
              <w:rPr>
                <w:color w:val="000000"/>
              </w:rPr>
              <w:t>provide, prepare and execute foundation walls with 20x20x40cm blocks filled with concrete</w:t>
            </w:r>
          </w:p>
        </w:tc>
        <w:tc>
          <w:tcPr>
            <w:tcW w:w="1305" w:type="dxa"/>
            <w:tcBorders>
              <w:top w:val="nil"/>
              <w:left w:val="nil"/>
              <w:bottom w:val="single" w:sz="4" w:space="0" w:color="auto"/>
              <w:right w:val="single" w:sz="4" w:space="0" w:color="auto"/>
            </w:tcBorders>
            <w:shd w:val="clear" w:color="auto" w:fill="auto"/>
            <w:noWrap/>
            <w:vAlign w:val="center"/>
            <w:hideMark/>
          </w:tcPr>
          <w:p w14:paraId="38951C6B"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4B70008C" w14:textId="77777777" w:rsidR="000E05A5" w:rsidRPr="000E05A5" w:rsidRDefault="000E05A5" w:rsidP="006427F1">
            <w:pPr>
              <w:spacing w:line="276" w:lineRule="auto"/>
              <w:jc w:val="both"/>
              <w:rPr>
                <w:color w:val="000000"/>
              </w:rPr>
            </w:pPr>
            <w:r w:rsidRPr="000E05A5">
              <w:rPr>
                <w:color w:val="000000"/>
              </w:rPr>
              <w:t>78.2</w:t>
            </w:r>
          </w:p>
        </w:tc>
        <w:tc>
          <w:tcPr>
            <w:tcW w:w="963" w:type="dxa"/>
            <w:tcBorders>
              <w:top w:val="nil"/>
              <w:left w:val="nil"/>
              <w:bottom w:val="single" w:sz="4" w:space="0" w:color="auto"/>
              <w:right w:val="single" w:sz="4" w:space="0" w:color="auto"/>
            </w:tcBorders>
            <w:shd w:val="clear" w:color="auto" w:fill="auto"/>
            <w:noWrap/>
            <w:vAlign w:val="center"/>
          </w:tcPr>
          <w:p w14:paraId="22D1E63C" w14:textId="5025487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97A4A6F" w14:textId="1FE931B9" w:rsidR="000E05A5" w:rsidRPr="000E05A5" w:rsidRDefault="000E05A5" w:rsidP="006427F1">
            <w:pPr>
              <w:spacing w:line="276" w:lineRule="auto"/>
              <w:jc w:val="both"/>
              <w:rPr>
                <w:color w:val="000000"/>
              </w:rPr>
            </w:pPr>
          </w:p>
        </w:tc>
      </w:tr>
      <w:tr w:rsidR="00EB0F8B" w:rsidRPr="00EB0F8B" w14:paraId="10B75F54"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9BC8A8C" w14:textId="77777777" w:rsidR="000E05A5" w:rsidRPr="000E05A5" w:rsidRDefault="000E05A5" w:rsidP="006427F1">
            <w:pPr>
              <w:spacing w:line="276" w:lineRule="auto"/>
              <w:jc w:val="both"/>
              <w:rPr>
                <w:color w:val="000000"/>
              </w:rPr>
            </w:pPr>
            <w:r w:rsidRPr="000E05A5">
              <w:rPr>
                <w:color w:val="000000"/>
              </w:rPr>
              <w:t>2.6</w:t>
            </w:r>
          </w:p>
        </w:tc>
        <w:tc>
          <w:tcPr>
            <w:tcW w:w="3542" w:type="dxa"/>
            <w:tcBorders>
              <w:top w:val="nil"/>
              <w:left w:val="nil"/>
              <w:bottom w:val="single" w:sz="4" w:space="0" w:color="auto"/>
              <w:right w:val="single" w:sz="4" w:space="0" w:color="auto"/>
            </w:tcBorders>
            <w:shd w:val="clear" w:color="auto" w:fill="auto"/>
            <w:vAlign w:val="center"/>
            <w:hideMark/>
          </w:tcPr>
          <w:p w14:paraId="411BD62E" w14:textId="77777777" w:rsidR="000E05A5" w:rsidRPr="000E05A5" w:rsidRDefault="000E05A5" w:rsidP="006427F1">
            <w:pPr>
              <w:spacing w:line="276" w:lineRule="auto"/>
              <w:jc w:val="both"/>
              <w:rPr>
                <w:color w:val="000000"/>
              </w:rPr>
            </w:pPr>
            <w:r w:rsidRPr="000E05A5">
              <w:rPr>
                <w:color w:val="000000"/>
              </w:rPr>
              <w:t>provide, prepare and execute reinforced concrete grid chain beams of dosage 350kg/m3</w:t>
            </w:r>
          </w:p>
        </w:tc>
        <w:tc>
          <w:tcPr>
            <w:tcW w:w="1305" w:type="dxa"/>
            <w:tcBorders>
              <w:top w:val="nil"/>
              <w:left w:val="nil"/>
              <w:bottom w:val="single" w:sz="4" w:space="0" w:color="auto"/>
              <w:right w:val="single" w:sz="4" w:space="0" w:color="auto"/>
            </w:tcBorders>
            <w:shd w:val="clear" w:color="auto" w:fill="auto"/>
            <w:noWrap/>
            <w:vAlign w:val="center"/>
            <w:hideMark/>
          </w:tcPr>
          <w:p w14:paraId="63F47AD3"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3518E1DF" w14:textId="77777777" w:rsidR="000E05A5" w:rsidRPr="000E05A5" w:rsidRDefault="000E05A5" w:rsidP="006427F1">
            <w:pPr>
              <w:spacing w:line="276" w:lineRule="auto"/>
              <w:jc w:val="both"/>
              <w:rPr>
                <w:color w:val="000000"/>
              </w:rPr>
            </w:pPr>
            <w:r w:rsidRPr="000E05A5">
              <w:rPr>
                <w:color w:val="000000"/>
              </w:rPr>
              <w:t>3.96</w:t>
            </w:r>
          </w:p>
        </w:tc>
        <w:tc>
          <w:tcPr>
            <w:tcW w:w="963" w:type="dxa"/>
            <w:tcBorders>
              <w:top w:val="nil"/>
              <w:left w:val="nil"/>
              <w:bottom w:val="single" w:sz="4" w:space="0" w:color="auto"/>
              <w:right w:val="single" w:sz="4" w:space="0" w:color="auto"/>
            </w:tcBorders>
            <w:shd w:val="clear" w:color="auto" w:fill="auto"/>
            <w:noWrap/>
            <w:vAlign w:val="center"/>
          </w:tcPr>
          <w:p w14:paraId="169DED19" w14:textId="0F6586B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39D9DB1" w14:textId="415906C5" w:rsidR="000E05A5" w:rsidRPr="000E05A5" w:rsidRDefault="000E05A5" w:rsidP="006427F1">
            <w:pPr>
              <w:spacing w:line="276" w:lineRule="auto"/>
              <w:jc w:val="both"/>
              <w:rPr>
                <w:color w:val="000000"/>
              </w:rPr>
            </w:pPr>
          </w:p>
        </w:tc>
      </w:tr>
      <w:tr w:rsidR="00EB0F8B" w:rsidRPr="00EB0F8B" w14:paraId="3F686C6F"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5D0CCB1" w14:textId="77777777" w:rsidR="000E05A5" w:rsidRPr="000E05A5" w:rsidRDefault="000E05A5" w:rsidP="006427F1">
            <w:pPr>
              <w:spacing w:line="276" w:lineRule="auto"/>
              <w:jc w:val="both"/>
              <w:rPr>
                <w:color w:val="000000"/>
              </w:rPr>
            </w:pPr>
            <w:r w:rsidRPr="000E05A5">
              <w:rPr>
                <w:color w:val="000000"/>
              </w:rPr>
              <w:t>2.7</w:t>
            </w:r>
          </w:p>
        </w:tc>
        <w:tc>
          <w:tcPr>
            <w:tcW w:w="3542" w:type="dxa"/>
            <w:tcBorders>
              <w:top w:val="nil"/>
              <w:left w:val="nil"/>
              <w:bottom w:val="single" w:sz="4" w:space="0" w:color="auto"/>
              <w:right w:val="single" w:sz="4" w:space="0" w:color="auto"/>
            </w:tcBorders>
            <w:shd w:val="clear" w:color="auto" w:fill="auto"/>
            <w:noWrap/>
            <w:vAlign w:val="center"/>
            <w:hideMark/>
          </w:tcPr>
          <w:p w14:paraId="16497E77" w14:textId="77777777" w:rsidR="000E05A5" w:rsidRPr="000E05A5" w:rsidRDefault="000E05A5" w:rsidP="006427F1">
            <w:pPr>
              <w:spacing w:line="276" w:lineRule="auto"/>
              <w:jc w:val="both"/>
              <w:rPr>
                <w:color w:val="000000"/>
              </w:rPr>
            </w:pPr>
            <w:r w:rsidRPr="000E05A5">
              <w:rPr>
                <w:color w:val="000000"/>
              </w:rPr>
              <w:t>provide earth for backfill foundation</w:t>
            </w:r>
          </w:p>
        </w:tc>
        <w:tc>
          <w:tcPr>
            <w:tcW w:w="1305" w:type="dxa"/>
            <w:tcBorders>
              <w:top w:val="nil"/>
              <w:left w:val="nil"/>
              <w:bottom w:val="single" w:sz="4" w:space="0" w:color="auto"/>
              <w:right w:val="single" w:sz="4" w:space="0" w:color="auto"/>
            </w:tcBorders>
            <w:shd w:val="clear" w:color="auto" w:fill="auto"/>
            <w:noWrap/>
            <w:vAlign w:val="center"/>
            <w:hideMark/>
          </w:tcPr>
          <w:p w14:paraId="1C855EBE"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43906BC0" w14:textId="77777777" w:rsidR="000E05A5" w:rsidRPr="000E05A5" w:rsidRDefault="000E05A5" w:rsidP="006427F1">
            <w:pPr>
              <w:spacing w:line="276" w:lineRule="auto"/>
              <w:jc w:val="both"/>
              <w:rPr>
                <w:color w:val="000000"/>
              </w:rPr>
            </w:pPr>
            <w:r w:rsidRPr="000E05A5">
              <w:rPr>
                <w:color w:val="000000"/>
              </w:rPr>
              <w:t>30.35</w:t>
            </w:r>
          </w:p>
        </w:tc>
        <w:tc>
          <w:tcPr>
            <w:tcW w:w="963" w:type="dxa"/>
            <w:tcBorders>
              <w:top w:val="nil"/>
              <w:left w:val="nil"/>
              <w:bottom w:val="single" w:sz="4" w:space="0" w:color="auto"/>
              <w:right w:val="single" w:sz="4" w:space="0" w:color="auto"/>
            </w:tcBorders>
            <w:shd w:val="clear" w:color="auto" w:fill="auto"/>
            <w:noWrap/>
            <w:vAlign w:val="center"/>
          </w:tcPr>
          <w:p w14:paraId="16827E98" w14:textId="18138B4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73F3887" w14:textId="44EECBF7" w:rsidR="000E05A5" w:rsidRPr="000E05A5" w:rsidRDefault="000E05A5" w:rsidP="006427F1">
            <w:pPr>
              <w:spacing w:line="276" w:lineRule="auto"/>
              <w:jc w:val="both"/>
              <w:rPr>
                <w:color w:val="000000"/>
              </w:rPr>
            </w:pPr>
          </w:p>
        </w:tc>
      </w:tr>
      <w:tr w:rsidR="00EB0F8B" w:rsidRPr="00EB0F8B" w14:paraId="27BCCC7C"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414AC8D" w14:textId="77777777" w:rsidR="000E05A5" w:rsidRPr="000E05A5" w:rsidRDefault="000E05A5" w:rsidP="006427F1">
            <w:pPr>
              <w:spacing w:line="276" w:lineRule="auto"/>
              <w:jc w:val="both"/>
              <w:rPr>
                <w:color w:val="000000"/>
              </w:rPr>
            </w:pPr>
            <w:r w:rsidRPr="000E05A5">
              <w:rPr>
                <w:color w:val="000000"/>
              </w:rPr>
              <w:t>2.8</w:t>
            </w:r>
          </w:p>
        </w:tc>
        <w:tc>
          <w:tcPr>
            <w:tcW w:w="3542" w:type="dxa"/>
            <w:tcBorders>
              <w:top w:val="nil"/>
              <w:left w:val="nil"/>
              <w:bottom w:val="single" w:sz="4" w:space="0" w:color="auto"/>
              <w:right w:val="single" w:sz="4" w:space="0" w:color="auto"/>
            </w:tcBorders>
            <w:shd w:val="clear" w:color="auto" w:fill="auto"/>
            <w:noWrap/>
            <w:vAlign w:val="center"/>
            <w:hideMark/>
          </w:tcPr>
          <w:p w14:paraId="482C68FA" w14:textId="77777777" w:rsidR="000E05A5" w:rsidRPr="000E05A5" w:rsidRDefault="000E05A5" w:rsidP="006427F1">
            <w:pPr>
              <w:spacing w:line="276" w:lineRule="auto"/>
              <w:jc w:val="both"/>
              <w:rPr>
                <w:color w:val="000000"/>
              </w:rPr>
            </w:pPr>
            <w:r w:rsidRPr="000E05A5">
              <w:rPr>
                <w:color w:val="000000"/>
              </w:rPr>
              <w:t>reinforced concrete ramp</w:t>
            </w:r>
          </w:p>
        </w:tc>
        <w:tc>
          <w:tcPr>
            <w:tcW w:w="1305" w:type="dxa"/>
            <w:tcBorders>
              <w:top w:val="nil"/>
              <w:left w:val="nil"/>
              <w:bottom w:val="single" w:sz="4" w:space="0" w:color="auto"/>
              <w:right w:val="single" w:sz="4" w:space="0" w:color="auto"/>
            </w:tcBorders>
            <w:shd w:val="clear" w:color="auto" w:fill="auto"/>
            <w:noWrap/>
            <w:vAlign w:val="center"/>
            <w:hideMark/>
          </w:tcPr>
          <w:p w14:paraId="6AC40ACC"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7DDF14FD" w14:textId="77777777" w:rsidR="000E05A5" w:rsidRPr="000E05A5" w:rsidRDefault="000E05A5" w:rsidP="006427F1">
            <w:pPr>
              <w:spacing w:line="276" w:lineRule="auto"/>
              <w:jc w:val="both"/>
              <w:rPr>
                <w:color w:val="000000"/>
              </w:rPr>
            </w:pPr>
            <w:r w:rsidRPr="000E05A5">
              <w:rPr>
                <w:color w:val="000000"/>
              </w:rPr>
              <w:t>2.1</w:t>
            </w:r>
          </w:p>
        </w:tc>
        <w:tc>
          <w:tcPr>
            <w:tcW w:w="963" w:type="dxa"/>
            <w:tcBorders>
              <w:top w:val="nil"/>
              <w:left w:val="nil"/>
              <w:bottom w:val="single" w:sz="4" w:space="0" w:color="auto"/>
              <w:right w:val="single" w:sz="4" w:space="0" w:color="auto"/>
            </w:tcBorders>
            <w:shd w:val="clear" w:color="auto" w:fill="auto"/>
            <w:noWrap/>
            <w:vAlign w:val="center"/>
          </w:tcPr>
          <w:p w14:paraId="723528CA" w14:textId="6136B8C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C6AC963" w14:textId="40D25C96" w:rsidR="000E05A5" w:rsidRPr="000E05A5" w:rsidRDefault="000E05A5" w:rsidP="006427F1">
            <w:pPr>
              <w:spacing w:line="276" w:lineRule="auto"/>
              <w:jc w:val="both"/>
              <w:rPr>
                <w:color w:val="000000"/>
              </w:rPr>
            </w:pPr>
          </w:p>
        </w:tc>
      </w:tr>
      <w:tr w:rsidR="00EB0F8B" w:rsidRPr="00EB0F8B" w14:paraId="5FA4D39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0FD6BB8"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51A2DEF" w14:textId="77777777" w:rsidR="000E05A5" w:rsidRPr="000E05A5" w:rsidRDefault="000E05A5" w:rsidP="006427F1">
            <w:pPr>
              <w:spacing w:line="276" w:lineRule="auto"/>
              <w:jc w:val="both"/>
              <w:rPr>
                <w:b/>
                <w:bCs/>
                <w:color w:val="000000"/>
              </w:rPr>
            </w:pPr>
            <w:r w:rsidRPr="000E05A5">
              <w:rPr>
                <w:b/>
                <w:bCs/>
                <w:color w:val="000000"/>
              </w:rPr>
              <w:t>SUB TOTAL LOT 2</w:t>
            </w:r>
          </w:p>
        </w:tc>
        <w:tc>
          <w:tcPr>
            <w:tcW w:w="1305" w:type="dxa"/>
            <w:tcBorders>
              <w:top w:val="nil"/>
              <w:left w:val="nil"/>
              <w:bottom w:val="single" w:sz="4" w:space="0" w:color="auto"/>
              <w:right w:val="single" w:sz="4" w:space="0" w:color="auto"/>
            </w:tcBorders>
            <w:shd w:val="clear" w:color="auto" w:fill="auto"/>
            <w:noWrap/>
            <w:vAlign w:val="center"/>
            <w:hideMark/>
          </w:tcPr>
          <w:p w14:paraId="38611D97"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0B8F5B0"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2B60D85" w14:textId="3C7389A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D318415" w14:textId="0B5AFB9E" w:rsidR="000E05A5" w:rsidRPr="000E05A5" w:rsidRDefault="000E05A5" w:rsidP="006427F1">
            <w:pPr>
              <w:spacing w:line="276" w:lineRule="auto"/>
              <w:jc w:val="both"/>
              <w:rPr>
                <w:b/>
                <w:bCs/>
                <w:color w:val="000000"/>
              </w:rPr>
            </w:pPr>
          </w:p>
        </w:tc>
      </w:tr>
      <w:tr w:rsidR="00EB0F8B" w:rsidRPr="00EB0F8B" w14:paraId="7096F9C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1576B3A" w14:textId="77777777" w:rsidR="000E05A5" w:rsidRPr="000E05A5" w:rsidRDefault="000E05A5" w:rsidP="006427F1">
            <w:pPr>
              <w:spacing w:line="276" w:lineRule="auto"/>
              <w:jc w:val="both"/>
              <w:rPr>
                <w:color w:val="000000"/>
              </w:rPr>
            </w:pPr>
            <w:r w:rsidRPr="000E05A5">
              <w:rPr>
                <w:color w:val="000000"/>
              </w:rPr>
              <w:t>3</w:t>
            </w:r>
          </w:p>
        </w:tc>
        <w:tc>
          <w:tcPr>
            <w:tcW w:w="3542" w:type="dxa"/>
            <w:tcBorders>
              <w:top w:val="nil"/>
              <w:left w:val="nil"/>
              <w:bottom w:val="single" w:sz="4" w:space="0" w:color="auto"/>
              <w:right w:val="single" w:sz="4" w:space="0" w:color="auto"/>
            </w:tcBorders>
            <w:shd w:val="clear" w:color="auto" w:fill="auto"/>
            <w:noWrap/>
            <w:vAlign w:val="center"/>
            <w:hideMark/>
          </w:tcPr>
          <w:p w14:paraId="21B98290" w14:textId="77777777" w:rsidR="000E05A5" w:rsidRPr="000E05A5" w:rsidRDefault="000E05A5" w:rsidP="006427F1">
            <w:pPr>
              <w:spacing w:line="276" w:lineRule="auto"/>
              <w:jc w:val="both"/>
              <w:rPr>
                <w:b/>
                <w:bCs/>
                <w:color w:val="000000"/>
              </w:rPr>
            </w:pPr>
            <w:r w:rsidRPr="000E05A5">
              <w:rPr>
                <w:b/>
                <w:bCs/>
                <w:color w:val="000000"/>
              </w:rPr>
              <w:t xml:space="preserve"> LOT 300:ELEVATION</w:t>
            </w:r>
          </w:p>
        </w:tc>
        <w:tc>
          <w:tcPr>
            <w:tcW w:w="1305" w:type="dxa"/>
            <w:tcBorders>
              <w:top w:val="nil"/>
              <w:left w:val="nil"/>
              <w:bottom w:val="single" w:sz="4" w:space="0" w:color="auto"/>
              <w:right w:val="single" w:sz="4" w:space="0" w:color="auto"/>
            </w:tcBorders>
            <w:shd w:val="clear" w:color="auto" w:fill="auto"/>
            <w:noWrap/>
            <w:vAlign w:val="center"/>
            <w:hideMark/>
          </w:tcPr>
          <w:p w14:paraId="64D296C4"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DEECFD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4DA867DC" w14:textId="15148ED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0A54D65" w14:textId="3774C0C8" w:rsidR="000E05A5" w:rsidRPr="000E05A5" w:rsidRDefault="000E05A5" w:rsidP="006427F1">
            <w:pPr>
              <w:spacing w:line="276" w:lineRule="auto"/>
              <w:jc w:val="both"/>
              <w:rPr>
                <w:color w:val="000000"/>
              </w:rPr>
            </w:pPr>
          </w:p>
        </w:tc>
      </w:tr>
      <w:tr w:rsidR="00EB0F8B" w:rsidRPr="00EB0F8B" w14:paraId="1A28B863"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AFA0CB4" w14:textId="77777777" w:rsidR="000E05A5" w:rsidRPr="000E05A5" w:rsidRDefault="000E05A5" w:rsidP="006427F1">
            <w:pPr>
              <w:spacing w:line="276" w:lineRule="auto"/>
              <w:jc w:val="both"/>
              <w:rPr>
                <w:color w:val="000000"/>
              </w:rPr>
            </w:pPr>
            <w:r w:rsidRPr="000E05A5">
              <w:rPr>
                <w:color w:val="000000"/>
              </w:rPr>
              <w:t>3.1</w:t>
            </w:r>
          </w:p>
        </w:tc>
        <w:tc>
          <w:tcPr>
            <w:tcW w:w="3542" w:type="dxa"/>
            <w:tcBorders>
              <w:top w:val="nil"/>
              <w:left w:val="nil"/>
              <w:bottom w:val="single" w:sz="4" w:space="0" w:color="auto"/>
              <w:right w:val="single" w:sz="4" w:space="0" w:color="auto"/>
            </w:tcBorders>
            <w:shd w:val="clear" w:color="auto" w:fill="auto"/>
            <w:vAlign w:val="center"/>
            <w:hideMark/>
          </w:tcPr>
          <w:p w14:paraId="15C65080" w14:textId="77777777" w:rsidR="000E05A5" w:rsidRPr="000E05A5" w:rsidRDefault="000E05A5" w:rsidP="006427F1">
            <w:pPr>
              <w:spacing w:line="276" w:lineRule="auto"/>
              <w:jc w:val="both"/>
              <w:rPr>
                <w:color w:val="000000"/>
              </w:rPr>
            </w:pPr>
            <w:r w:rsidRPr="000E05A5">
              <w:rPr>
                <w:color w:val="000000"/>
              </w:rPr>
              <w:t>Provide and execute of block 15x20x40cm for wall</w:t>
            </w:r>
          </w:p>
        </w:tc>
        <w:tc>
          <w:tcPr>
            <w:tcW w:w="1305" w:type="dxa"/>
            <w:tcBorders>
              <w:top w:val="nil"/>
              <w:left w:val="nil"/>
              <w:bottom w:val="single" w:sz="4" w:space="0" w:color="auto"/>
              <w:right w:val="single" w:sz="4" w:space="0" w:color="auto"/>
            </w:tcBorders>
            <w:shd w:val="clear" w:color="auto" w:fill="auto"/>
            <w:noWrap/>
            <w:vAlign w:val="center"/>
            <w:hideMark/>
          </w:tcPr>
          <w:p w14:paraId="740B02C2"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noWrap/>
            <w:vAlign w:val="center"/>
            <w:hideMark/>
          </w:tcPr>
          <w:p w14:paraId="6575B885" w14:textId="77777777" w:rsidR="000E05A5" w:rsidRPr="000E05A5" w:rsidRDefault="000E05A5" w:rsidP="006427F1">
            <w:pPr>
              <w:spacing w:line="276" w:lineRule="auto"/>
              <w:jc w:val="both"/>
              <w:rPr>
                <w:color w:val="000000"/>
              </w:rPr>
            </w:pPr>
            <w:r w:rsidRPr="000E05A5">
              <w:rPr>
                <w:color w:val="000000"/>
              </w:rPr>
              <w:t>251.82</w:t>
            </w:r>
          </w:p>
        </w:tc>
        <w:tc>
          <w:tcPr>
            <w:tcW w:w="963" w:type="dxa"/>
            <w:tcBorders>
              <w:top w:val="nil"/>
              <w:left w:val="nil"/>
              <w:bottom w:val="single" w:sz="4" w:space="0" w:color="auto"/>
              <w:right w:val="single" w:sz="4" w:space="0" w:color="auto"/>
            </w:tcBorders>
            <w:shd w:val="clear" w:color="auto" w:fill="auto"/>
            <w:noWrap/>
            <w:vAlign w:val="center"/>
          </w:tcPr>
          <w:p w14:paraId="7034C3D2" w14:textId="3F6A10F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34932A5" w14:textId="50B80A25" w:rsidR="000E05A5" w:rsidRPr="000E05A5" w:rsidRDefault="000E05A5" w:rsidP="006427F1">
            <w:pPr>
              <w:spacing w:line="276" w:lineRule="auto"/>
              <w:jc w:val="both"/>
              <w:rPr>
                <w:color w:val="000000"/>
              </w:rPr>
            </w:pPr>
          </w:p>
        </w:tc>
      </w:tr>
      <w:tr w:rsidR="00EB0F8B" w:rsidRPr="00EB0F8B" w14:paraId="616FD459"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7367CA4" w14:textId="77777777" w:rsidR="000E05A5" w:rsidRPr="000E05A5" w:rsidRDefault="000E05A5" w:rsidP="006427F1">
            <w:pPr>
              <w:spacing w:line="276" w:lineRule="auto"/>
              <w:jc w:val="both"/>
              <w:rPr>
                <w:color w:val="000000"/>
              </w:rPr>
            </w:pPr>
            <w:r w:rsidRPr="000E05A5">
              <w:rPr>
                <w:color w:val="000000"/>
              </w:rPr>
              <w:t>3.2</w:t>
            </w:r>
          </w:p>
        </w:tc>
        <w:tc>
          <w:tcPr>
            <w:tcW w:w="3542" w:type="dxa"/>
            <w:tcBorders>
              <w:top w:val="nil"/>
              <w:left w:val="nil"/>
              <w:bottom w:val="single" w:sz="4" w:space="0" w:color="auto"/>
              <w:right w:val="single" w:sz="4" w:space="0" w:color="auto"/>
            </w:tcBorders>
            <w:shd w:val="clear" w:color="auto" w:fill="auto"/>
            <w:vAlign w:val="center"/>
            <w:hideMark/>
          </w:tcPr>
          <w:p w14:paraId="70586EC6" w14:textId="77777777" w:rsidR="000E05A5" w:rsidRPr="000E05A5" w:rsidRDefault="000E05A5" w:rsidP="006427F1">
            <w:pPr>
              <w:spacing w:line="276" w:lineRule="auto"/>
              <w:jc w:val="both"/>
              <w:rPr>
                <w:color w:val="000000"/>
              </w:rPr>
            </w:pPr>
            <w:r w:rsidRPr="000E05A5">
              <w:rPr>
                <w:color w:val="000000"/>
              </w:rPr>
              <w:t>Provide and execute of block 10x20x40cm for wall</w:t>
            </w:r>
          </w:p>
        </w:tc>
        <w:tc>
          <w:tcPr>
            <w:tcW w:w="1305" w:type="dxa"/>
            <w:tcBorders>
              <w:top w:val="nil"/>
              <w:left w:val="nil"/>
              <w:bottom w:val="single" w:sz="4" w:space="0" w:color="auto"/>
              <w:right w:val="single" w:sz="4" w:space="0" w:color="auto"/>
            </w:tcBorders>
            <w:shd w:val="clear" w:color="auto" w:fill="auto"/>
            <w:noWrap/>
            <w:vAlign w:val="center"/>
            <w:hideMark/>
          </w:tcPr>
          <w:p w14:paraId="0B9EA1E9"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noWrap/>
            <w:vAlign w:val="center"/>
            <w:hideMark/>
          </w:tcPr>
          <w:p w14:paraId="5FB62469" w14:textId="77777777" w:rsidR="000E05A5" w:rsidRPr="000E05A5" w:rsidRDefault="000E05A5" w:rsidP="006427F1">
            <w:pPr>
              <w:spacing w:line="276" w:lineRule="auto"/>
              <w:jc w:val="both"/>
              <w:rPr>
                <w:color w:val="000000"/>
              </w:rPr>
            </w:pPr>
            <w:r w:rsidRPr="000E05A5">
              <w:rPr>
                <w:color w:val="000000"/>
              </w:rPr>
              <w:t>0</w:t>
            </w:r>
          </w:p>
        </w:tc>
        <w:tc>
          <w:tcPr>
            <w:tcW w:w="963" w:type="dxa"/>
            <w:tcBorders>
              <w:top w:val="nil"/>
              <w:left w:val="nil"/>
              <w:bottom w:val="single" w:sz="4" w:space="0" w:color="auto"/>
              <w:right w:val="single" w:sz="4" w:space="0" w:color="auto"/>
            </w:tcBorders>
            <w:shd w:val="clear" w:color="auto" w:fill="auto"/>
            <w:noWrap/>
            <w:vAlign w:val="center"/>
          </w:tcPr>
          <w:p w14:paraId="699FB5E5" w14:textId="4FA7C84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F1205A8" w14:textId="6318F625" w:rsidR="000E05A5" w:rsidRPr="000E05A5" w:rsidRDefault="000E05A5" w:rsidP="006427F1">
            <w:pPr>
              <w:spacing w:line="276" w:lineRule="auto"/>
              <w:jc w:val="both"/>
              <w:rPr>
                <w:color w:val="000000"/>
              </w:rPr>
            </w:pPr>
          </w:p>
        </w:tc>
      </w:tr>
      <w:tr w:rsidR="00EB0F8B" w:rsidRPr="00EB0F8B" w14:paraId="3A59F450"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A323DC4" w14:textId="77777777" w:rsidR="000E05A5" w:rsidRPr="000E05A5" w:rsidRDefault="000E05A5" w:rsidP="006427F1">
            <w:pPr>
              <w:spacing w:line="276" w:lineRule="auto"/>
              <w:jc w:val="both"/>
              <w:rPr>
                <w:color w:val="000000"/>
              </w:rPr>
            </w:pPr>
            <w:r w:rsidRPr="000E05A5">
              <w:rPr>
                <w:color w:val="000000"/>
              </w:rPr>
              <w:t>3.3</w:t>
            </w:r>
          </w:p>
        </w:tc>
        <w:tc>
          <w:tcPr>
            <w:tcW w:w="3542" w:type="dxa"/>
            <w:tcBorders>
              <w:top w:val="nil"/>
              <w:left w:val="nil"/>
              <w:bottom w:val="single" w:sz="4" w:space="0" w:color="auto"/>
              <w:right w:val="single" w:sz="4" w:space="0" w:color="auto"/>
            </w:tcBorders>
            <w:shd w:val="clear" w:color="auto" w:fill="auto"/>
            <w:vAlign w:val="center"/>
            <w:hideMark/>
          </w:tcPr>
          <w:p w14:paraId="14783D1B" w14:textId="77777777" w:rsidR="000E05A5" w:rsidRPr="000E05A5" w:rsidRDefault="000E05A5" w:rsidP="006427F1">
            <w:pPr>
              <w:spacing w:line="276" w:lineRule="auto"/>
              <w:jc w:val="both"/>
              <w:rPr>
                <w:color w:val="000000"/>
              </w:rPr>
            </w:pPr>
            <w:r w:rsidRPr="000E05A5">
              <w:rPr>
                <w:color w:val="000000"/>
              </w:rPr>
              <w:t>provide,prepare and execute 2 coats of plastering on both internal and external walls</w:t>
            </w:r>
          </w:p>
        </w:tc>
        <w:tc>
          <w:tcPr>
            <w:tcW w:w="1305" w:type="dxa"/>
            <w:tcBorders>
              <w:top w:val="nil"/>
              <w:left w:val="nil"/>
              <w:bottom w:val="single" w:sz="4" w:space="0" w:color="auto"/>
              <w:right w:val="single" w:sz="4" w:space="0" w:color="auto"/>
            </w:tcBorders>
            <w:shd w:val="clear" w:color="auto" w:fill="auto"/>
            <w:noWrap/>
            <w:vAlign w:val="center"/>
            <w:hideMark/>
          </w:tcPr>
          <w:p w14:paraId="63CCF16C"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4856BA6A" w14:textId="77777777" w:rsidR="000E05A5" w:rsidRPr="000E05A5" w:rsidRDefault="000E05A5" w:rsidP="006427F1">
            <w:pPr>
              <w:spacing w:line="276" w:lineRule="auto"/>
              <w:jc w:val="both"/>
              <w:rPr>
                <w:color w:val="000000"/>
              </w:rPr>
            </w:pPr>
            <w:r w:rsidRPr="000E05A5">
              <w:rPr>
                <w:color w:val="000000"/>
              </w:rPr>
              <w:t>503.64</w:t>
            </w:r>
          </w:p>
        </w:tc>
        <w:tc>
          <w:tcPr>
            <w:tcW w:w="963" w:type="dxa"/>
            <w:tcBorders>
              <w:top w:val="nil"/>
              <w:left w:val="nil"/>
              <w:bottom w:val="single" w:sz="4" w:space="0" w:color="auto"/>
              <w:right w:val="single" w:sz="4" w:space="0" w:color="auto"/>
            </w:tcBorders>
            <w:shd w:val="clear" w:color="auto" w:fill="auto"/>
            <w:noWrap/>
            <w:vAlign w:val="center"/>
          </w:tcPr>
          <w:p w14:paraId="423A49DA" w14:textId="32DEBF1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13005C3" w14:textId="72BC0A29" w:rsidR="000E05A5" w:rsidRPr="000E05A5" w:rsidRDefault="000E05A5" w:rsidP="006427F1">
            <w:pPr>
              <w:spacing w:line="276" w:lineRule="auto"/>
              <w:jc w:val="both"/>
              <w:rPr>
                <w:color w:val="000000"/>
              </w:rPr>
            </w:pPr>
          </w:p>
        </w:tc>
      </w:tr>
      <w:tr w:rsidR="00EB0F8B" w:rsidRPr="00EB0F8B" w14:paraId="2D2A819C" w14:textId="77777777" w:rsidTr="00DF5D2B">
        <w:trPr>
          <w:trHeight w:val="126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7FE7F2D" w14:textId="77777777" w:rsidR="000E05A5" w:rsidRPr="000E05A5" w:rsidRDefault="000E05A5" w:rsidP="006427F1">
            <w:pPr>
              <w:spacing w:line="276" w:lineRule="auto"/>
              <w:jc w:val="both"/>
              <w:rPr>
                <w:color w:val="000000"/>
              </w:rPr>
            </w:pPr>
            <w:r w:rsidRPr="000E05A5">
              <w:rPr>
                <w:color w:val="000000"/>
              </w:rPr>
              <w:t>3.4</w:t>
            </w:r>
          </w:p>
        </w:tc>
        <w:tc>
          <w:tcPr>
            <w:tcW w:w="3542" w:type="dxa"/>
            <w:tcBorders>
              <w:top w:val="nil"/>
              <w:left w:val="nil"/>
              <w:bottom w:val="single" w:sz="4" w:space="0" w:color="auto"/>
              <w:right w:val="single" w:sz="4" w:space="0" w:color="auto"/>
            </w:tcBorders>
            <w:shd w:val="clear" w:color="auto" w:fill="auto"/>
            <w:vAlign w:val="center"/>
            <w:hideMark/>
          </w:tcPr>
          <w:p w14:paraId="69619A37" w14:textId="77777777" w:rsidR="000E05A5" w:rsidRPr="000E05A5" w:rsidRDefault="000E05A5" w:rsidP="006427F1">
            <w:pPr>
              <w:spacing w:line="276" w:lineRule="auto"/>
              <w:jc w:val="both"/>
              <w:rPr>
                <w:color w:val="000000"/>
              </w:rPr>
            </w:pPr>
            <w:r w:rsidRPr="000E05A5">
              <w:rPr>
                <w:color w:val="000000"/>
              </w:rPr>
              <w:t>provide and execute reinforced concrete pillars of dosage 350kg/m3 (both isolated and buried) lintels , tie chain beams and ramps of dosage 350kg/m3</w:t>
            </w:r>
          </w:p>
        </w:tc>
        <w:tc>
          <w:tcPr>
            <w:tcW w:w="1305" w:type="dxa"/>
            <w:tcBorders>
              <w:top w:val="nil"/>
              <w:left w:val="nil"/>
              <w:bottom w:val="single" w:sz="4" w:space="0" w:color="auto"/>
              <w:right w:val="single" w:sz="4" w:space="0" w:color="auto"/>
            </w:tcBorders>
            <w:shd w:val="clear" w:color="auto" w:fill="auto"/>
            <w:noWrap/>
            <w:vAlign w:val="center"/>
            <w:hideMark/>
          </w:tcPr>
          <w:p w14:paraId="60662B03"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4A8CF5AB" w14:textId="77777777" w:rsidR="000E05A5" w:rsidRPr="000E05A5" w:rsidRDefault="000E05A5" w:rsidP="006427F1">
            <w:pPr>
              <w:spacing w:line="276" w:lineRule="auto"/>
              <w:jc w:val="both"/>
              <w:rPr>
                <w:color w:val="000000"/>
              </w:rPr>
            </w:pPr>
            <w:r w:rsidRPr="000E05A5">
              <w:rPr>
                <w:color w:val="000000"/>
              </w:rPr>
              <w:t>6.852</w:t>
            </w:r>
          </w:p>
        </w:tc>
        <w:tc>
          <w:tcPr>
            <w:tcW w:w="963" w:type="dxa"/>
            <w:tcBorders>
              <w:top w:val="nil"/>
              <w:left w:val="nil"/>
              <w:bottom w:val="single" w:sz="4" w:space="0" w:color="auto"/>
              <w:right w:val="single" w:sz="4" w:space="0" w:color="auto"/>
            </w:tcBorders>
            <w:shd w:val="clear" w:color="auto" w:fill="auto"/>
            <w:noWrap/>
            <w:vAlign w:val="center"/>
          </w:tcPr>
          <w:p w14:paraId="1CB98A53" w14:textId="30F5123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4FC4688" w14:textId="26554998" w:rsidR="000E05A5" w:rsidRPr="000E05A5" w:rsidRDefault="000E05A5" w:rsidP="006427F1">
            <w:pPr>
              <w:spacing w:line="276" w:lineRule="auto"/>
              <w:jc w:val="both"/>
              <w:rPr>
                <w:color w:val="000000"/>
              </w:rPr>
            </w:pPr>
          </w:p>
        </w:tc>
      </w:tr>
      <w:tr w:rsidR="00EB0F8B" w:rsidRPr="00EB0F8B" w14:paraId="57127C87" w14:textId="77777777" w:rsidTr="00DF5D2B">
        <w:trPr>
          <w:trHeight w:val="94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2BB0BF9" w14:textId="77777777" w:rsidR="000E05A5" w:rsidRPr="000E05A5" w:rsidRDefault="000E05A5" w:rsidP="006427F1">
            <w:pPr>
              <w:spacing w:line="276" w:lineRule="auto"/>
              <w:jc w:val="both"/>
              <w:rPr>
                <w:color w:val="000000"/>
              </w:rPr>
            </w:pPr>
            <w:r w:rsidRPr="000E05A5">
              <w:rPr>
                <w:color w:val="000000"/>
              </w:rPr>
              <w:t>3.5</w:t>
            </w:r>
          </w:p>
        </w:tc>
        <w:tc>
          <w:tcPr>
            <w:tcW w:w="3542" w:type="dxa"/>
            <w:tcBorders>
              <w:top w:val="nil"/>
              <w:left w:val="nil"/>
              <w:bottom w:val="single" w:sz="4" w:space="0" w:color="auto"/>
              <w:right w:val="single" w:sz="4" w:space="0" w:color="auto"/>
            </w:tcBorders>
            <w:shd w:val="clear" w:color="auto" w:fill="auto"/>
            <w:vAlign w:val="center"/>
            <w:hideMark/>
          </w:tcPr>
          <w:p w14:paraId="6CC7222D" w14:textId="77777777" w:rsidR="000E05A5" w:rsidRPr="000E05A5" w:rsidRDefault="000E05A5" w:rsidP="006427F1">
            <w:pPr>
              <w:spacing w:line="276" w:lineRule="auto"/>
              <w:jc w:val="both"/>
              <w:rPr>
                <w:color w:val="000000"/>
              </w:rPr>
            </w:pPr>
            <w:r w:rsidRPr="000E05A5">
              <w:rPr>
                <w:color w:val="000000"/>
              </w:rPr>
              <w:t>provide and execute reinforced concrete walls of 20cm thickness for the X way and CT scan rooms</w:t>
            </w:r>
          </w:p>
        </w:tc>
        <w:tc>
          <w:tcPr>
            <w:tcW w:w="1305" w:type="dxa"/>
            <w:tcBorders>
              <w:top w:val="nil"/>
              <w:left w:val="nil"/>
              <w:bottom w:val="single" w:sz="4" w:space="0" w:color="auto"/>
              <w:right w:val="single" w:sz="4" w:space="0" w:color="auto"/>
            </w:tcBorders>
            <w:shd w:val="clear" w:color="auto" w:fill="auto"/>
            <w:noWrap/>
            <w:vAlign w:val="center"/>
            <w:hideMark/>
          </w:tcPr>
          <w:p w14:paraId="2E770692"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2743CA02" w14:textId="77777777" w:rsidR="000E05A5" w:rsidRPr="000E05A5" w:rsidRDefault="000E05A5" w:rsidP="006427F1">
            <w:pPr>
              <w:spacing w:line="276" w:lineRule="auto"/>
              <w:jc w:val="both"/>
              <w:rPr>
                <w:color w:val="000000"/>
              </w:rPr>
            </w:pPr>
            <w:r w:rsidRPr="000E05A5">
              <w:rPr>
                <w:color w:val="000000"/>
              </w:rPr>
              <w:t>2.016</w:t>
            </w:r>
          </w:p>
        </w:tc>
        <w:tc>
          <w:tcPr>
            <w:tcW w:w="963" w:type="dxa"/>
            <w:tcBorders>
              <w:top w:val="nil"/>
              <w:left w:val="nil"/>
              <w:bottom w:val="single" w:sz="4" w:space="0" w:color="auto"/>
              <w:right w:val="single" w:sz="4" w:space="0" w:color="auto"/>
            </w:tcBorders>
            <w:shd w:val="clear" w:color="auto" w:fill="auto"/>
            <w:noWrap/>
            <w:vAlign w:val="center"/>
          </w:tcPr>
          <w:p w14:paraId="6EA986B1" w14:textId="4CB5E4A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8A11794" w14:textId="44C82164" w:rsidR="000E05A5" w:rsidRPr="000E05A5" w:rsidRDefault="000E05A5" w:rsidP="006427F1">
            <w:pPr>
              <w:spacing w:line="276" w:lineRule="auto"/>
              <w:jc w:val="both"/>
              <w:rPr>
                <w:color w:val="000000"/>
              </w:rPr>
            </w:pPr>
          </w:p>
        </w:tc>
      </w:tr>
      <w:tr w:rsidR="00EB0F8B" w:rsidRPr="00EB0F8B" w14:paraId="39A490A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B40394E"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9E3659C" w14:textId="77777777" w:rsidR="000E05A5" w:rsidRPr="000E05A5" w:rsidRDefault="000E05A5" w:rsidP="006427F1">
            <w:pPr>
              <w:spacing w:line="276" w:lineRule="auto"/>
              <w:jc w:val="both"/>
              <w:rPr>
                <w:b/>
                <w:bCs/>
                <w:color w:val="000000"/>
              </w:rPr>
            </w:pPr>
            <w:r w:rsidRPr="000E05A5">
              <w:rPr>
                <w:b/>
                <w:bCs/>
                <w:color w:val="000000"/>
              </w:rPr>
              <w:t>SUB TOTAL LOT 3</w:t>
            </w:r>
          </w:p>
        </w:tc>
        <w:tc>
          <w:tcPr>
            <w:tcW w:w="1305" w:type="dxa"/>
            <w:tcBorders>
              <w:top w:val="nil"/>
              <w:left w:val="nil"/>
              <w:bottom w:val="single" w:sz="4" w:space="0" w:color="auto"/>
              <w:right w:val="single" w:sz="4" w:space="0" w:color="auto"/>
            </w:tcBorders>
            <w:shd w:val="clear" w:color="auto" w:fill="auto"/>
            <w:noWrap/>
            <w:vAlign w:val="center"/>
            <w:hideMark/>
          </w:tcPr>
          <w:p w14:paraId="53BE10A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D92921E"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AFC5780" w14:textId="0FA9792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DB591BA" w14:textId="7910AC28" w:rsidR="000E05A5" w:rsidRPr="000E05A5" w:rsidRDefault="000E05A5" w:rsidP="006427F1">
            <w:pPr>
              <w:spacing w:line="276" w:lineRule="auto"/>
              <w:jc w:val="both"/>
              <w:rPr>
                <w:b/>
                <w:bCs/>
                <w:color w:val="000000"/>
              </w:rPr>
            </w:pPr>
          </w:p>
        </w:tc>
      </w:tr>
      <w:tr w:rsidR="00EB0F8B" w:rsidRPr="00EB0F8B" w14:paraId="18F3365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94ED2F3" w14:textId="77777777" w:rsidR="000E05A5" w:rsidRPr="000E05A5" w:rsidRDefault="000E05A5" w:rsidP="006427F1">
            <w:pPr>
              <w:spacing w:line="276" w:lineRule="auto"/>
              <w:jc w:val="both"/>
              <w:rPr>
                <w:color w:val="000000"/>
              </w:rPr>
            </w:pPr>
            <w:r w:rsidRPr="000E05A5">
              <w:rPr>
                <w:color w:val="000000"/>
              </w:rPr>
              <w:lastRenderedPageBreak/>
              <w:t>4</w:t>
            </w:r>
          </w:p>
        </w:tc>
        <w:tc>
          <w:tcPr>
            <w:tcW w:w="3542" w:type="dxa"/>
            <w:tcBorders>
              <w:top w:val="nil"/>
              <w:left w:val="nil"/>
              <w:bottom w:val="single" w:sz="4" w:space="0" w:color="auto"/>
              <w:right w:val="single" w:sz="4" w:space="0" w:color="auto"/>
            </w:tcBorders>
            <w:shd w:val="clear" w:color="auto" w:fill="auto"/>
            <w:vAlign w:val="center"/>
            <w:hideMark/>
          </w:tcPr>
          <w:p w14:paraId="5FFFA485" w14:textId="77777777" w:rsidR="000E05A5" w:rsidRPr="000E05A5" w:rsidRDefault="000E05A5" w:rsidP="006427F1">
            <w:pPr>
              <w:spacing w:line="276" w:lineRule="auto"/>
              <w:jc w:val="both"/>
              <w:rPr>
                <w:b/>
                <w:bCs/>
                <w:color w:val="000000"/>
              </w:rPr>
            </w:pPr>
            <w:r w:rsidRPr="000E05A5">
              <w:rPr>
                <w:b/>
                <w:bCs/>
                <w:color w:val="000000"/>
              </w:rPr>
              <w:t>LOT 400:ROOFING</w:t>
            </w:r>
          </w:p>
        </w:tc>
        <w:tc>
          <w:tcPr>
            <w:tcW w:w="1305" w:type="dxa"/>
            <w:tcBorders>
              <w:top w:val="nil"/>
              <w:left w:val="nil"/>
              <w:bottom w:val="single" w:sz="4" w:space="0" w:color="auto"/>
              <w:right w:val="single" w:sz="4" w:space="0" w:color="auto"/>
            </w:tcBorders>
            <w:shd w:val="clear" w:color="auto" w:fill="auto"/>
            <w:noWrap/>
            <w:vAlign w:val="center"/>
            <w:hideMark/>
          </w:tcPr>
          <w:p w14:paraId="6D57600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C0CB57A"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E9AF2BF" w14:textId="7405C68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95F52AB" w14:textId="7399F2D5" w:rsidR="000E05A5" w:rsidRPr="000E05A5" w:rsidRDefault="000E05A5" w:rsidP="006427F1">
            <w:pPr>
              <w:spacing w:line="276" w:lineRule="auto"/>
              <w:jc w:val="both"/>
              <w:rPr>
                <w:color w:val="000000"/>
              </w:rPr>
            </w:pPr>
          </w:p>
        </w:tc>
      </w:tr>
      <w:tr w:rsidR="00EB0F8B" w:rsidRPr="00EB0F8B" w14:paraId="7BB8BA94"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577DD94" w14:textId="77777777" w:rsidR="000E05A5" w:rsidRPr="000E05A5" w:rsidRDefault="000E05A5" w:rsidP="006427F1">
            <w:pPr>
              <w:spacing w:line="276" w:lineRule="auto"/>
              <w:jc w:val="both"/>
              <w:rPr>
                <w:color w:val="000000"/>
              </w:rPr>
            </w:pPr>
            <w:r w:rsidRPr="000E05A5">
              <w:rPr>
                <w:color w:val="000000"/>
              </w:rPr>
              <w:t>4.1</w:t>
            </w:r>
          </w:p>
        </w:tc>
        <w:tc>
          <w:tcPr>
            <w:tcW w:w="3542" w:type="dxa"/>
            <w:tcBorders>
              <w:top w:val="nil"/>
              <w:left w:val="nil"/>
              <w:bottom w:val="single" w:sz="4" w:space="0" w:color="auto"/>
              <w:right w:val="single" w:sz="4" w:space="0" w:color="auto"/>
            </w:tcBorders>
            <w:shd w:val="clear" w:color="auto" w:fill="auto"/>
            <w:vAlign w:val="center"/>
            <w:hideMark/>
          </w:tcPr>
          <w:p w14:paraId="227C3EEC" w14:textId="77777777" w:rsidR="000E05A5" w:rsidRPr="000E05A5" w:rsidRDefault="000E05A5" w:rsidP="006427F1">
            <w:pPr>
              <w:spacing w:line="276" w:lineRule="auto"/>
              <w:jc w:val="both"/>
              <w:rPr>
                <w:color w:val="000000"/>
              </w:rPr>
            </w:pPr>
            <w:r w:rsidRPr="000E05A5">
              <w:rPr>
                <w:color w:val="000000"/>
              </w:rPr>
              <w:t xml:space="preserve"> Provide and assemble rafters of 5x15cm (4m) including necessary treatment and mounting</w:t>
            </w:r>
          </w:p>
        </w:tc>
        <w:tc>
          <w:tcPr>
            <w:tcW w:w="1305" w:type="dxa"/>
            <w:tcBorders>
              <w:top w:val="nil"/>
              <w:left w:val="nil"/>
              <w:bottom w:val="single" w:sz="4" w:space="0" w:color="auto"/>
              <w:right w:val="single" w:sz="4" w:space="0" w:color="auto"/>
            </w:tcBorders>
            <w:shd w:val="clear" w:color="auto" w:fill="auto"/>
            <w:vAlign w:val="center"/>
            <w:hideMark/>
          </w:tcPr>
          <w:p w14:paraId="1386BA81"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vAlign w:val="center"/>
            <w:hideMark/>
          </w:tcPr>
          <w:p w14:paraId="32ADA761" w14:textId="77777777" w:rsidR="000E05A5" w:rsidRPr="000E05A5" w:rsidRDefault="000E05A5" w:rsidP="006427F1">
            <w:pPr>
              <w:spacing w:line="276" w:lineRule="auto"/>
              <w:jc w:val="both"/>
              <w:rPr>
                <w:color w:val="000000"/>
              </w:rPr>
            </w:pPr>
            <w:r w:rsidRPr="000E05A5">
              <w:rPr>
                <w:color w:val="000000"/>
              </w:rPr>
              <w:t>3.00</w:t>
            </w:r>
          </w:p>
        </w:tc>
        <w:tc>
          <w:tcPr>
            <w:tcW w:w="963" w:type="dxa"/>
            <w:tcBorders>
              <w:top w:val="nil"/>
              <w:left w:val="nil"/>
              <w:bottom w:val="single" w:sz="4" w:space="0" w:color="auto"/>
              <w:right w:val="single" w:sz="4" w:space="0" w:color="auto"/>
            </w:tcBorders>
            <w:shd w:val="clear" w:color="auto" w:fill="auto"/>
            <w:vAlign w:val="center"/>
          </w:tcPr>
          <w:p w14:paraId="4AFAF6C6" w14:textId="6AFFDBA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18D9EF29" w14:textId="1C9DC0F3" w:rsidR="000E05A5" w:rsidRPr="000E05A5" w:rsidRDefault="000E05A5" w:rsidP="006427F1">
            <w:pPr>
              <w:spacing w:line="276" w:lineRule="auto"/>
              <w:jc w:val="both"/>
              <w:rPr>
                <w:color w:val="000000"/>
              </w:rPr>
            </w:pPr>
          </w:p>
        </w:tc>
      </w:tr>
      <w:tr w:rsidR="00EB0F8B" w:rsidRPr="00EB0F8B" w14:paraId="3B3A1724"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8DAB2ED" w14:textId="77777777" w:rsidR="000E05A5" w:rsidRPr="000E05A5" w:rsidRDefault="000E05A5" w:rsidP="006427F1">
            <w:pPr>
              <w:spacing w:line="276" w:lineRule="auto"/>
              <w:jc w:val="both"/>
              <w:rPr>
                <w:color w:val="000000"/>
              </w:rPr>
            </w:pPr>
            <w:r w:rsidRPr="000E05A5">
              <w:rPr>
                <w:color w:val="000000"/>
              </w:rPr>
              <w:t>4.2</w:t>
            </w:r>
          </w:p>
        </w:tc>
        <w:tc>
          <w:tcPr>
            <w:tcW w:w="3542" w:type="dxa"/>
            <w:tcBorders>
              <w:top w:val="nil"/>
              <w:left w:val="nil"/>
              <w:bottom w:val="single" w:sz="4" w:space="0" w:color="auto"/>
              <w:right w:val="single" w:sz="4" w:space="0" w:color="auto"/>
            </w:tcBorders>
            <w:shd w:val="clear" w:color="auto" w:fill="auto"/>
            <w:vAlign w:val="center"/>
            <w:hideMark/>
          </w:tcPr>
          <w:p w14:paraId="790F3557" w14:textId="77777777" w:rsidR="000E05A5" w:rsidRPr="000E05A5" w:rsidRDefault="000E05A5" w:rsidP="006427F1">
            <w:pPr>
              <w:spacing w:line="276" w:lineRule="auto"/>
              <w:jc w:val="both"/>
              <w:rPr>
                <w:color w:val="000000"/>
              </w:rPr>
            </w:pPr>
            <w:r w:rsidRPr="000E05A5">
              <w:rPr>
                <w:color w:val="000000"/>
              </w:rPr>
              <w:t>Provide and nail Purlins of (5x8) 4m  to receive roofing sheets</w:t>
            </w:r>
          </w:p>
        </w:tc>
        <w:tc>
          <w:tcPr>
            <w:tcW w:w="1305" w:type="dxa"/>
            <w:tcBorders>
              <w:top w:val="nil"/>
              <w:left w:val="nil"/>
              <w:bottom w:val="single" w:sz="4" w:space="0" w:color="auto"/>
              <w:right w:val="single" w:sz="4" w:space="0" w:color="auto"/>
            </w:tcBorders>
            <w:shd w:val="clear" w:color="auto" w:fill="auto"/>
            <w:vAlign w:val="center"/>
            <w:hideMark/>
          </w:tcPr>
          <w:p w14:paraId="577E4590"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vAlign w:val="center"/>
            <w:hideMark/>
          </w:tcPr>
          <w:p w14:paraId="223F8200" w14:textId="77777777" w:rsidR="000E05A5" w:rsidRPr="000E05A5" w:rsidRDefault="000E05A5" w:rsidP="006427F1">
            <w:pPr>
              <w:spacing w:line="276" w:lineRule="auto"/>
              <w:jc w:val="both"/>
              <w:rPr>
                <w:color w:val="000000"/>
              </w:rPr>
            </w:pPr>
            <w:r w:rsidRPr="000E05A5">
              <w:rPr>
                <w:color w:val="000000"/>
              </w:rPr>
              <w:t>3.00</w:t>
            </w:r>
          </w:p>
        </w:tc>
        <w:tc>
          <w:tcPr>
            <w:tcW w:w="963" w:type="dxa"/>
            <w:tcBorders>
              <w:top w:val="nil"/>
              <w:left w:val="nil"/>
              <w:bottom w:val="single" w:sz="4" w:space="0" w:color="auto"/>
              <w:right w:val="single" w:sz="4" w:space="0" w:color="auto"/>
            </w:tcBorders>
            <w:shd w:val="clear" w:color="auto" w:fill="auto"/>
            <w:vAlign w:val="center"/>
          </w:tcPr>
          <w:p w14:paraId="796B07EC" w14:textId="67BC919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1A1BE558" w14:textId="749A8A67" w:rsidR="000E05A5" w:rsidRPr="000E05A5" w:rsidRDefault="000E05A5" w:rsidP="006427F1">
            <w:pPr>
              <w:spacing w:line="276" w:lineRule="auto"/>
              <w:jc w:val="both"/>
              <w:rPr>
                <w:color w:val="000000"/>
              </w:rPr>
            </w:pPr>
          </w:p>
        </w:tc>
      </w:tr>
      <w:tr w:rsidR="00EB0F8B" w:rsidRPr="00EB0F8B" w14:paraId="2B3759FE"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E96A66E" w14:textId="77777777" w:rsidR="000E05A5" w:rsidRPr="000E05A5" w:rsidRDefault="000E05A5" w:rsidP="006427F1">
            <w:pPr>
              <w:spacing w:line="276" w:lineRule="auto"/>
              <w:jc w:val="both"/>
              <w:rPr>
                <w:color w:val="000000"/>
              </w:rPr>
            </w:pPr>
            <w:r w:rsidRPr="000E05A5">
              <w:rPr>
                <w:color w:val="000000"/>
              </w:rPr>
              <w:t>4.3</w:t>
            </w:r>
          </w:p>
        </w:tc>
        <w:tc>
          <w:tcPr>
            <w:tcW w:w="3542" w:type="dxa"/>
            <w:tcBorders>
              <w:top w:val="nil"/>
              <w:left w:val="nil"/>
              <w:bottom w:val="single" w:sz="4" w:space="0" w:color="auto"/>
              <w:right w:val="single" w:sz="4" w:space="0" w:color="auto"/>
            </w:tcBorders>
            <w:shd w:val="clear" w:color="auto" w:fill="auto"/>
            <w:vAlign w:val="center"/>
            <w:hideMark/>
          </w:tcPr>
          <w:p w14:paraId="347BA872" w14:textId="77777777" w:rsidR="000E05A5" w:rsidRPr="000E05A5" w:rsidRDefault="000E05A5" w:rsidP="006427F1">
            <w:pPr>
              <w:spacing w:line="276" w:lineRule="auto"/>
              <w:jc w:val="both"/>
              <w:rPr>
                <w:color w:val="000000"/>
              </w:rPr>
            </w:pPr>
            <w:r w:rsidRPr="000E05A5">
              <w:rPr>
                <w:color w:val="000000"/>
              </w:rPr>
              <w:t>Noggings (4x4)cmx4m long</w:t>
            </w:r>
          </w:p>
        </w:tc>
        <w:tc>
          <w:tcPr>
            <w:tcW w:w="1305" w:type="dxa"/>
            <w:tcBorders>
              <w:top w:val="nil"/>
              <w:left w:val="nil"/>
              <w:bottom w:val="single" w:sz="4" w:space="0" w:color="auto"/>
              <w:right w:val="single" w:sz="4" w:space="0" w:color="auto"/>
            </w:tcBorders>
            <w:shd w:val="clear" w:color="auto" w:fill="auto"/>
            <w:vAlign w:val="center"/>
            <w:hideMark/>
          </w:tcPr>
          <w:p w14:paraId="06F9F921"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vAlign w:val="center"/>
            <w:hideMark/>
          </w:tcPr>
          <w:p w14:paraId="3ED7270D" w14:textId="77777777" w:rsidR="000E05A5" w:rsidRPr="000E05A5" w:rsidRDefault="000E05A5" w:rsidP="006427F1">
            <w:pPr>
              <w:spacing w:line="276" w:lineRule="auto"/>
              <w:jc w:val="both"/>
              <w:rPr>
                <w:color w:val="000000"/>
              </w:rPr>
            </w:pPr>
            <w:r w:rsidRPr="000E05A5">
              <w:rPr>
                <w:color w:val="000000"/>
              </w:rPr>
              <w:t>250.00</w:t>
            </w:r>
          </w:p>
        </w:tc>
        <w:tc>
          <w:tcPr>
            <w:tcW w:w="963" w:type="dxa"/>
            <w:tcBorders>
              <w:top w:val="nil"/>
              <w:left w:val="nil"/>
              <w:bottom w:val="single" w:sz="4" w:space="0" w:color="auto"/>
              <w:right w:val="single" w:sz="4" w:space="0" w:color="auto"/>
            </w:tcBorders>
            <w:shd w:val="clear" w:color="auto" w:fill="auto"/>
            <w:vAlign w:val="center"/>
          </w:tcPr>
          <w:p w14:paraId="5F02032D" w14:textId="4109259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6B40ACF0" w14:textId="482B5282" w:rsidR="000E05A5" w:rsidRPr="000E05A5" w:rsidRDefault="000E05A5" w:rsidP="006427F1">
            <w:pPr>
              <w:spacing w:line="276" w:lineRule="auto"/>
              <w:jc w:val="both"/>
              <w:rPr>
                <w:color w:val="000000"/>
              </w:rPr>
            </w:pPr>
          </w:p>
        </w:tc>
      </w:tr>
      <w:tr w:rsidR="00EB0F8B" w:rsidRPr="00EB0F8B" w14:paraId="5259638C" w14:textId="77777777" w:rsidTr="00DF5D2B">
        <w:trPr>
          <w:trHeight w:val="126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58420D8" w14:textId="77777777" w:rsidR="000E05A5" w:rsidRPr="000E05A5" w:rsidRDefault="000E05A5" w:rsidP="006427F1">
            <w:pPr>
              <w:spacing w:line="276" w:lineRule="auto"/>
              <w:jc w:val="both"/>
              <w:rPr>
                <w:color w:val="000000"/>
              </w:rPr>
            </w:pPr>
            <w:r w:rsidRPr="000E05A5">
              <w:rPr>
                <w:color w:val="000000"/>
              </w:rPr>
              <w:t>4.4</w:t>
            </w:r>
          </w:p>
        </w:tc>
        <w:tc>
          <w:tcPr>
            <w:tcW w:w="3542" w:type="dxa"/>
            <w:tcBorders>
              <w:top w:val="nil"/>
              <w:left w:val="nil"/>
              <w:bottom w:val="single" w:sz="4" w:space="0" w:color="auto"/>
              <w:right w:val="single" w:sz="4" w:space="0" w:color="auto"/>
            </w:tcBorders>
            <w:shd w:val="clear" w:color="auto" w:fill="auto"/>
            <w:vAlign w:val="center"/>
            <w:hideMark/>
          </w:tcPr>
          <w:p w14:paraId="38ECC175" w14:textId="77777777" w:rsidR="000E05A5" w:rsidRPr="000E05A5" w:rsidRDefault="000E05A5" w:rsidP="006427F1">
            <w:pPr>
              <w:spacing w:line="276" w:lineRule="auto"/>
              <w:jc w:val="both"/>
              <w:rPr>
                <w:color w:val="000000"/>
              </w:rPr>
            </w:pPr>
            <w:r w:rsidRPr="000E05A5">
              <w:rPr>
                <w:color w:val="000000"/>
              </w:rPr>
              <w:t>Supply and installation of 5mm plywood ceiling on noggings at 1.20 x 0.60 previously treated wood including ceiling battens and any suggestions</w:t>
            </w:r>
          </w:p>
        </w:tc>
        <w:tc>
          <w:tcPr>
            <w:tcW w:w="1305" w:type="dxa"/>
            <w:tcBorders>
              <w:top w:val="nil"/>
              <w:left w:val="nil"/>
              <w:bottom w:val="single" w:sz="4" w:space="0" w:color="auto"/>
              <w:right w:val="single" w:sz="4" w:space="0" w:color="auto"/>
            </w:tcBorders>
            <w:shd w:val="clear" w:color="auto" w:fill="auto"/>
            <w:vAlign w:val="center"/>
            <w:hideMark/>
          </w:tcPr>
          <w:p w14:paraId="6DC667D0"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vAlign w:val="center"/>
            <w:hideMark/>
          </w:tcPr>
          <w:p w14:paraId="6F898D3F" w14:textId="77777777" w:rsidR="000E05A5" w:rsidRPr="000E05A5" w:rsidRDefault="000E05A5" w:rsidP="006427F1">
            <w:pPr>
              <w:spacing w:line="276" w:lineRule="auto"/>
              <w:jc w:val="both"/>
              <w:rPr>
                <w:color w:val="000000"/>
              </w:rPr>
            </w:pPr>
            <w:r w:rsidRPr="000E05A5">
              <w:rPr>
                <w:color w:val="000000"/>
              </w:rPr>
              <w:t>250.00</w:t>
            </w:r>
          </w:p>
        </w:tc>
        <w:tc>
          <w:tcPr>
            <w:tcW w:w="963" w:type="dxa"/>
            <w:tcBorders>
              <w:top w:val="nil"/>
              <w:left w:val="nil"/>
              <w:bottom w:val="single" w:sz="4" w:space="0" w:color="auto"/>
              <w:right w:val="single" w:sz="4" w:space="0" w:color="auto"/>
            </w:tcBorders>
            <w:shd w:val="clear" w:color="auto" w:fill="auto"/>
            <w:vAlign w:val="center"/>
          </w:tcPr>
          <w:p w14:paraId="0AFC9F4E" w14:textId="1E8A7AB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187818BA" w14:textId="16F3B599" w:rsidR="000E05A5" w:rsidRPr="000E05A5" w:rsidRDefault="000E05A5" w:rsidP="006427F1">
            <w:pPr>
              <w:spacing w:line="276" w:lineRule="auto"/>
              <w:jc w:val="both"/>
              <w:rPr>
                <w:color w:val="000000"/>
              </w:rPr>
            </w:pPr>
          </w:p>
        </w:tc>
      </w:tr>
      <w:tr w:rsidR="00EB0F8B" w:rsidRPr="00EB0F8B" w14:paraId="31415641"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A4CD2BE" w14:textId="77777777" w:rsidR="000E05A5" w:rsidRPr="000E05A5" w:rsidRDefault="000E05A5" w:rsidP="006427F1">
            <w:pPr>
              <w:spacing w:line="276" w:lineRule="auto"/>
              <w:jc w:val="both"/>
              <w:rPr>
                <w:color w:val="000000"/>
              </w:rPr>
            </w:pPr>
            <w:r w:rsidRPr="000E05A5">
              <w:rPr>
                <w:color w:val="000000"/>
              </w:rPr>
              <w:t>4.5</w:t>
            </w:r>
          </w:p>
        </w:tc>
        <w:tc>
          <w:tcPr>
            <w:tcW w:w="3542" w:type="dxa"/>
            <w:tcBorders>
              <w:top w:val="nil"/>
              <w:left w:val="nil"/>
              <w:bottom w:val="single" w:sz="4" w:space="0" w:color="auto"/>
              <w:right w:val="single" w:sz="4" w:space="0" w:color="auto"/>
            </w:tcBorders>
            <w:shd w:val="clear" w:color="auto" w:fill="auto"/>
            <w:vAlign w:val="center"/>
            <w:hideMark/>
          </w:tcPr>
          <w:p w14:paraId="003D978C" w14:textId="77777777" w:rsidR="000E05A5" w:rsidRPr="000E05A5" w:rsidRDefault="000E05A5" w:rsidP="006427F1">
            <w:pPr>
              <w:spacing w:line="276" w:lineRule="auto"/>
              <w:jc w:val="both"/>
              <w:rPr>
                <w:color w:val="000000"/>
              </w:rPr>
            </w:pPr>
            <w:r w:rsidRPr="000E05A5">
              <w:rPr>
                <w:color w:val="000000"/>
              </w:rPr>
              <w:t>Supplying and fixing 6m tole bac 5/10th roofing sheets  including fixing accessories</w:t>
            </w:r>
          </w:p>
        </w:tc>
        <w:tc>
          <w:tcPr>
            <w:tcW w:w="1305" w:type="dxa"/>
            <w:tcBorders>
              <w:top w:val="nil"/>
              <w:left w:val="nil"/>
              <w:bottom w:val="single" w:sz="4" w:space="0" w:color="auto"/>
              <w:right w:val="single" w:sz="4" w:space="0" w:color="auto"/>
            </w:tcBorders>
            <w:shd w:val="clear" w:color="auto" w:fill="auto"/>
            <w:vAlign w:val="center"/>
            <w:hideMark/>
          </w:tcPr>
          <w:p w14:paraId="55EB8523"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vAlign w:val="center"/>
            <w:hideMark/>
          </w:tcPr>
          <w:p w14:paraId="475F8128" w14:textId="77777777" w:rsidR="000E05A5" w:rsidRPr="000E05A5" w:rsidRDefault="000E05A5" w:rsidP="006427F1">
            <w:pPr>
              <w:spacing w:line="276" w:lineRule="auto"/>
              <w:jc w:val="both"/>
              <w:rPr>
                <w:color w:val="000000"/>
              </w:rPr>
            </w:pPr>
            <w:r w:rsidRPr="000E05A5">
              <w:rPr>
                <w:color w:val="000000"/>
              </w:rPr>
              <w:t>354.00</w:t>
            </w:r>
          </w:p>
        </w:tc>
        <w:tc>
          <w:tcPr>
            <w:tcW w:w="963" w:type="dxa"/>
            <w:tcBorders>
              <w:top w:val="nil"/>
              <w:left w:val="nil"/>
              <w:bottom w:val="single" w:sz="4" w:space="0" w:color="auto"/>
              <w:right w:val="single" w:sz="4" w:space="0" w:color="auto"/>
            </w:tcBorders>
            <w:shd w:val="clear" w:color="auto" w:fill="auto"/>
            <w:vAlign w:val="center"/>
          </w:tcPr>
          <w:p w14:paraId="35EAC3E8" w14:textId="278FB3A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0A6A7619" w14:textId="41926093" w:rsidR="000E05A5" w:rsidRPr="000E05A5" w:rsidRDefault="000E05A5" w:rsidP="006427F1">
            <w:pPr>
              <w:spacing w:line="276" w:lineRule="auto"/>
              <w:jc w:val="both"/>
              <w:rPr>
                <w:color w:val="000000"/>
              </w:rPr>
            </w:pPr>
          </w:p>
        </w:tc>
      </w:tr>
      <w:tr w:rsidR="00EB0F8B" w:rsidRPr="00EB0F8B" w14:paraId="034F405F"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296C5CB" w14:textId="77777777" w:rsidR="000E05A5" w:rsidRPr="000E05A5" w:rsidRDefault="000E05A5" w:rsidP="006427F1">
            <w:pPr>
              <w:spacing w:line="276" w:lineRule="auto"/>
              <w:jc w:val="both"/>
              <w:rPr>
                <w:color w:val="000000"/>
              </w:rPr>
            </w:pPr>
            <w:r w:rsidRPr="000E05A5">
              <w:rPr>
                <w:color w:val="000000"/>
              </w:rPr>
              <w:t>4.6</w:t>
            </w:r>
          </w:p>
        </w:tc>
        <w:tc>
          <w:tcPr>
            <w:tcW w:w="3542" w:type="dxa"/>
            <w:tcBorders>
              <w:top w:val="nil"/>
              <w:left w:val="nil"/>
              <w:bottom w:val="single" w:sz="4" w:space="0" w:color="auto"/>
              <w:right w:val="single" w:sz="4" w:space="0" w:color="auto"/>
            </w:tcBorders>
            <w:shd w:val="clear" w:color="auto" w:fill="auto"/>
            <w:vAlign w:val="center"/>
            <w:hideMark/>
          </w:tcPr>
          <w:p w14:paraId="5D2ECFD7" w14:textId="77777777" w:rsidR="000E05A5" w:rsidRPr="000E05A5" w:rsidRDefault="000E05A5" w:rsidP="006427F1">
            <w:pPr>
              <w:spacing w:line="276" w:lineRule="auto"/>
              <w:jc w:val="both"/>
              <w:rPr>
                <w:color w:val="000000"/>
              </w:rPr>
            </w:pPr>
            <w:r w:rsidRPr="000E05A5">
              <w:rPr>
                <w:color w:val="000000"/>
              </w:rPr>
              <w:t>Supplying and fixing ridge cap including any suggestions</w:t>
            </w:r>
          </w:p>
        </w:tc>
        <w:tc>
          <w:tcPr>
            <w:tcW w:w="1305" w:type="dxa"/>
            <w:tcBorders>
              <w:top w:val="nil"/>
              <w:left w:val="nil"/>
              <w:bottom w:val="single" w:sz="4" w:space="0" w:color="auto"/>
              <w:right w:val="single" w:sz="4" w:space="0" w:color="auto"/>
            </w:tcBorders>
            <w:shd w:val="clear" w:color="auto" w:fill="auto"/>
            <w:vAlign w:val="center"/>
            <w:hideMark/>
          </w:tcPr>
          <w:p w14:paraId="67E855CD" w14:textId="77777777" w:rsidR="000E05A5" w:rsidRPr="000E05A5" w:rsidRDefault="000E05A5" w:rsidP="006427F1">
            <w:pPr>
              <w:spacing w:line="276" w:lineRule="auto"/>
              <w:jc w:val="both"/>
              <w:rPr>
                <w:color w:val="000000"/>
              </w:rPr>
            </w:pPr>
            <w:r w:rsidRPr="000E05A5">
              <w:rPr>
                <w:color w:val="000000"/>
              </w:rPr>
              <w:t>ml</w:t>
            </w:r>
          </w:p>
        </w:tc>
        <w:tc>
          <w:tcPr>
            <w:tcW w:w="1535" w:type="dxa"/>
            <w:tcBorders>
              <w:top w:val="nil"/>
              <w:left w:val="nil"/>
              <w:bottom w:val="single" w:sz="4" w:space="0" w:color="auto"/>
              <w:right w:val="single" w:sz="4" w:space="0" w:color="auto"/>
            </w:tcBorders>
            <w:shd w:val="clear" w:color="auto" w:fill="auto"/>
            <w:vAlign w:val="center"/>
            <w:hideMark/>
          </w:tcPr>
          <w:p w14:paraId="57308C7D" w14:textId="77777777" w:rsidR="000E05A5" w:rsidRPr="000E05A5" w:rsidRDefault="000E05A5" w:rsidP="006427F1">
            <w:pPr>
              <w:spacing w:line="276" w:lineRule="auto"/>
              <w:jc w:val="both"/>
              <w:rPr>
                <w:color w:val="000000"/>
              </w:rPr>
            </w:pPr>
            <w:r w:rsidRPr="000E05A5">
              <w:rPr>
                <w:color w:val="000000"/>
              </w:rPr>
              <w:t>46.02</w:t>
            </w:r>
          </w:p>
        </w:tc>
        <w:tc>
          <w:tcPr>
            <w:tcW w:w="963" w:type="dxa"/>
            <w:tcBorders>
              <w:top w:val="nil"/>
              <w:left w:val="nil"/>
              <w:bottom w:val="single" w:sz="4" w:space="0" w:color="auto"/>
              <w:right w:val="single" w:sz="4" w:space="0" w:color="auto"/>
            </w:tcBorders>
            <w:shd w:val="clear" w:color="auto" w:fill="auto"/>
            <w:vAlign w:val="center"/>
          </w:tcPr>
          <w:p w14:paraId="7C8A6A47" w14:textId="72D72E5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651C21F2" w14:textId="4EECF09A" w:rsidR="000E05A5" w:rsidRPr="000E05A5" w:rsidRDefault="000E05A5" w:rsidP="006427F1">
            <w:pPr>
              <w:spacing w:line="276" w:lineRule="auto"/>
              <w:jc w:val="both"/>
              <w:rPr>
                <w:color w:val="000000"/>
              </w:rPr>
            </w:pPr>
          </w:p>
        </w:tc>
      </w:tr>
      <w:tr w:rsidR="00EB0F8B" w:rsidRPr="00EB0F8B" w14:paraId="75D12BDC"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2652EDE" w14:textId="77777777" w:rsidR="000E05A5" w:rsidRPr="000E05A5" w:rsidRDefault="000E05A5" w:rsidP="006427F1">
            <w:pPr>
              <w:spacing w:line="276" w:lineRule="auto"/>
              <w:jc w:val="both"/>
              <w:rPr>
                <w:color w:val="000000"/>
              </w:rPr>
            </w:pPr>
            <w:r w:rsidRPr="000E05A5">
              <w:rPr>
                <w:color w:val="000000"/>
              </w:rPr>
              <w:t>4.7</w:t>
            </w:r>
          </w:p>
        </w:tc>
        <w:tc>
          <w:tcPr>
            <w:tcW w:w="3542" w:type="dxa"/>
            <w:tcBorders>
              <w:top w:val="nil"/>
              <w:left w:val="nil"/>
              <w:bottom w:val="single" w:sz="4" w:space="0" w:color="auto"/>
              <w:right w:val="single" w:sz="4" w:space="0" w:color="auto"/>
            </w:tcBorders>
            <w:shd w:val="clear" w:color="auto" w:fill="auto"/>
            <w:vAlign w:val="center"/>
            <w:hideMark/>
          </w:tcPr>
          <w:p w14:paraId="4EC3B086" w14:textId="77777777" w:rsidR="000E05A5" w:rsidRPr="000E05A5" w:rsidRDefault="000E05A5" w:rsidP="006427F1">
            <w:pPr>
              <w:spacing w:line="276" w:lineRule="auto"/>
              <w:jc w:val="both"/>
              <w:rPr>
                <w:color w:val="000000"/>
              </w:rPr>
            </w:pPr>
            <w:r w:rsidRPr="000E05A5">
              <w:rPr>
                <w:color w:val="000000"/>
              </w:rPr>
              <w:t>Parapet wall all round the building including gutters and drainage outlets of dia. 100</w:t>
            </w:r>
          </w:p>
        </w:tc>
        <w:tc>
          <w:tcPr>
            <w:tcW w:w="1305" w:type="dxa"/>
            <w:tcBorders>
              <w:top w:val="nil"/>
              <w:left w:val="nil"/>
              <w:bottom w:val="single" w:sz="4" w:space="0" w:color="auto"/>
              <w:right w:val="single" w:sz="4" w:space="0" w:color="auto"/>
            </w:tcBorders>
            <w:shd w:val="clear" w:color="auto" w:fill="auto"/>
            <w:vAlign w:val="center"/>
            <w:hideMark/>
          </w:tcPr>
          <w:p w14:paraId="4457E629" w14:textId="77777777" w:rsidR="000E05A5" w:rsidRPr="000E05A5" w:rsidRDefault="000E05A5" w:rsidP="006427F1">
            <w:pPr>
              <w:spacing w:line="276" w:lineRule="auto"/>
              <w:jc w:val="both"/>
              <w:rPr>
                <w:color w:val="000000"/>
              </w:rPr>
            </w:pPr>
            <w:r w:rsidRPr="000E05A5">
              <w:rPr>
                <w:color w:val="000000"/>
              </w:rPr>
              <w:t>ml</w:t>
            </w:r>
          </w:p>
        </w:tc>
        <w:tc>
          <w:tcPr>
            <w:tcW w:w="1535" w:type="dxa"/>
            <w:tcBorders>
              <w:top w:val="nil"/>
              <w:left w:val="nil"/>
              <w:bottom w:val="single" w:sz="4" w:space="0" w:color="auto"/>
              <w:right w:val="single" w:sz="4" w:space="0" w:color="auto"/>
            </w:tcBorders>
            <w:shd w:val="clear" w:color="auto" w:fill="auto"/>
            <w:vAlign w:val="center"/>
            <w:hideMark/>
          </w:tcPr>
          <w:p w14:paraId="7B2598CB" w14:textId="77777777" w:rsidR="000E05A5" w:rsidRPr="000E05A5" w:rsidRDefault="000E05A5" w:rsidP="006427F1">
            <w:pPr>
              <w:spacing w:line="276" w:lineRule="auto"/>
              <w:jc w:val="both"/>
              <w:rPr>
                <w:color w:val="000000"/>
              </w:rPr>
            </w:pPr>
            <w:r w:rsidRPr="000E05A5">
              <w:rPr>
                <w:color w:val="000000"/>
              </w:rPr>
              <w:t>70.00</w:t>
            </w:r>
          </w:p>
        </w:tc>
        <w:tc>
          <w:tcPr>
            <w:tcW w:w="963" w:type="dxa"/>
            <w:tcBorders>
              <w:top w:val="nil"/>
              <w:left w:val="nil"/>
              <w:bottom w:val="single" w:sz="4" w:space="0" w:color="auto"/>
              <w:right w:val="single" w:sz="4" w:space="0" w:color="auto"/>
            </w:tcBorders>
            <w:shd w:val="clear" w:color="auto" w:fill="auto"/>
            <w:vAlign w:val="center"/>
          </w:tcPr>
          <w:p w14:paraId="6C63A525" w14:textId="2A78BE9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45C370F4" w14:textId="4419BD1C" w:rsidR="000E05A5" w:rsidRPr="000E05A5" w:rsidRDefault="000E05A5" w:rsidP="006427F1">
            <w:pPr>
              <w:spacing w:line="276" w:lineRule="auto"/>
              <w:jc w:val="both"/>
              <w:rPr>
                <w:color w:val="000000"/>
              </w:rPr>
            </w:pPr>
          </w:p>
        </w:tc>
      </w:tr>
      <w:tr w:rsidR="00EB0F8B" w:rsidRPr="00EB0F8B" w14:paraId="196561D7"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48C9459" w14:textId="77777777" w:rsidR="000E05A5" w:rsidRPr="000E05A5" w:rsidRDefault="000E05A5" w:rsidP="006427F1">
            <w:pPr>
              <w:spacing w:line="276" w:lineRule="auto"/>
              <w:jc w:val="both"/>
              <w:rPr>
                <w:color w:val="000000"/>
              </w:rPr>
            </w:pPr>
            <w:r w:rsidRPr="000E05A5">
              <w:rPr>
                <w:color w:val="000000"/>
              </w:rPr>
              <w:t>4.8</w:t>
            </w:r>
          </w:p>
        </w:tc>
        <w:tc>
          <w:tcPr>
            <w:tcW w:w="3542" w:type="dxa"/>
            <w:tcBorders>
              <w:top w:val="nil"/>
              <w:left w:val="nil"/>
              <w:bottom w:val="single" w:sz="4" w:space="0" w:color="auto"/>
              <w:right w:val="single" w:sz="4" w:space="0" w:color="auto"/>
            </w:tcBorders>
            <w:shd w:val="clear" w:color="auto" w:fill="auto"/>
            <w:vAlign w:val="center"/>
            <w:hideMark/>
          </w:tcPr>
          <w:p w14:paraId="50241D3B" w14:textId="77777777" w:rsidR="000E05A5" w:rsidRPr="000E05A5" w:rsidRDefault="000E05A5" w:rsidP="006427F1">
            <w:pPr>
              <w:spacing w:line="276" w:lineRule="auto"/>
              <w:jc w:val="both"/>
              <w:rPr>
                <w:color w:val="000000"/>
              </w:rPr>
            </w:pPr>
            <w:r w:rsidRPr="000E05A5">
              <w:rPr>
                <w:color w:val="000000"/>
              </w:rPr>
              <w:t>Insulation layer and water proofing of parapet and roof slabs of 5cm including plumbing outlets</w:t>
            </w:r>
          </w:p>
        </w:tc>
        <w:tc>
          <w:tcPr>
            <w:tcW w:w="1305" w:type="dxa"/>
            <w:tcBorders>
              <w:top w:val="nil"/>
              <w:left w:val="nil"/>
              <w:bottom w:val="single" w:sz="4" w:space="0" w:color="auto"/>
              <w:right w:val="single" w:sz="4" w:space="0" w:color="auto"/>
            </w:tcBorders>
            <w:shd w:val="clear" w:color="auto" w:fill="auto"/>
            <w:vAlign w:val="center"/>
            <w:hideMark/>
          </w:tcPr>
          <w:p w14:paraId="148246DD"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vAlign w:val="center"/>
            <w:hideMark/>
          </w:tcPr>
          <w:p w14:paraId="64E54B5F" w14:textId="77777777" w:rsidR="000E05A5" w:rsidRPr="000E05A5" w:rsidRDefault="000E05A5" w:rsidP="006427F1">
            <w:pPr>
              <w:spacing w:line="276" w:lineRule="auto"/>
              <w:jc w:val="both"/>
              <w:rPr>
                <w:color w:val="000000"/>
              </w:rPr>
            </w:pPr>
            <w:r w:rsidRPr="000E05A5">
              <w:rPr>
                <w:color w:val="000000"/>
              </w:rPr>
              <w:t>1.00</w:t>
            </w:r>
          </w:p>
        </w:tc>
        <w:tc>
          <w:tcPr>
            <w:tcW w:w="963" w:type="dxa"/>
            <w:tcBorders>
              <w:top w:val="nil"/>
              <w:left w:val="nil"/>
              <w:bottom w:val="single" w:sz="4" w:space="0" w:color="auto"/>
              <w:right w:val="single" w:sz="4" w:space="0" w:color="auto"/>
            </w:tcBorders>
            <w:shd w:val="clear" w:color="auto" w:fill="auto"/>
            <w:vAlign w:val="center"/>
          </w:tcPr>
          <w:p w14:paraId="4B897977" w14:textId="0BAFD53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7405B107" w14:textId="7534F534" w:rsidR="000E05A5" w:rsidRPr="000E05A5" w:rsidRDefault="000E05A5" w:rsidP="006427F1">
            <w:pPr>
              <w:spacing w:line="276" w:lineRule="auto"/>
              <w:jc w:val="both"/>
              <w:rPr>
                <w:color w:val="000000"/>
              </w:rPr>
            </w:pPr>
          </w:p>
        </w:tc>
      </w:tr>
      <w:tr w:rsidR="00EB0F8B" w:rsidRPr="00EB0F8B" w14:paraId="52270EC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167382A"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4FE292E6" w14:textId="77777777" w:rsidR="000E05A5" w:rsidRPr="000E05A5" w:rsidRDefault="000E05A5" w:rsidP="006427F1">
            <w:pPr>
              <w:spacing w:line="276" w:lineRule="auto"/>
              <w:jc w:val="both"/>
              <w:rPr>
                <w:b/>
                <w:bCs/>
                <w:color w:val="000000"/>
              </w:rPr>
            </w:pPr>
            <w:r w:rsidRPr="000E05A5">
              <w:rPr>
                <w:b/>
                <w:bCs/>
                <w:color w:val="000000"/>
              </w:rPr>
              <w:t>SUB TOTAL LOT 4</w:t>
            </w:r>
          </w:p>
        </w:tc>
        <w:tc>
          <w:tcPr>
            <w:tcW w:w="1305" w:type="dxa"/>
            <w:tcBorders>
              <w:top w:val="nil"/>
              <w:left w:val="nil"/>
              <w:bottom w:val="single" w:sz="4" w:space="0" w:color="auto"/>
              <w:right w:val="single" w:sz="4" w:space="0" w:color="auto"/>
            </w:tcBorders>
            <w:shd w:val="clear" w:color="auto" w:fill="auto"/>
            <w:noWrap/>
            <w:vAlign w:val="center"/>
            <w:hideMark/>
          </w:tcPr>
          <w:p w14:paraId="422A741F"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1B598AF"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EAF6018" w14:textId="1802DA4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9064F90" w14:textId="739436AF" w:rsidR="000E05A5" w:rsidRPr="000E05A5" w:rsidRDefault="000E05A5" w:rsidP="006427F1">
            <w:pPr>
              <w:spacing w:line="276" w:lineRule="auto"/>
              <w:jc w:val="both"/>
              <w:rPr>
                <w:b/>
                <w:bCs/>
                <w:color w:val="000000"/>
              </w:rPr>
            </w:pPr>
          </w:p>
        </w:tc>
      </w:tr>
      <w:tr w:rsidR="00EB0F8B" w:rsidRPr="00EB0F8B" w14:paraId="2A52E8B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F6F6686" w14:textId="77777777" w:rsidR="000E05A5" w:rsidRPr="000E05A5" w:rsidRDefault="000E05A5" w:rsidP="006427F1">
            <w:pPr>
              <w:spacing w:line="276" w:lineRule="auto"/>
              <w:jc w:val="both"/>
              <w:rPr>
                <w:color w:val="000000"/>
              </w:rPr>
            </w:pPr>
            <w:r w:rsidRPr="000E05A5">
              <w:rPr>
                <w:color w:val="000000"/>
              </w:rPr>
              <w:t>6</w:t>
            </w:r>
          </w:p>
        </w:tc>
        <w:tc>
          <w:tcPr>
            <w:tcW w:w="3542" w:type="dxa"/>
            <w:tcBorders>
              <w:top w:val="nil"/>
              <w:left w:val="nil"/>
              <w:bottom w:val="single" w:sz="4" w:space="0" w:color="auto"/>
              <w:right w:val="single" w:sz="4" w:space="0" w:color="auto"/>
            </w:tcBorders>
            <w:shd w:val="clear" w:color="auto" w:fill="auto"/>
            <w:vAlign w:val="center"/>
            <w:hideMark/>
          </w:tcPr>
          <w:p w14:paraId="2FBD0849" w14:textId="77777777" w:rsidR="000E05A5" w:rsidRPr="000E05A5" w:rsidRDefault="000E05A5" w:rsidP="006427F1">
            <w:pPr>
              <w:spacing w:line="276" w:lineRule="auto"/>
              <w:jc w:val="both"/>
              <w:rPr>
                <w:b/>
                <w:bCs/>
                <w:color w:val="000000"/>
              </w:rPr>
            </w:pPr>
            <w:r w:rsidRPr="000E05A5">
              <w:rPr>
                <w:b/>
                <w:bCs/>
                <w:color w:val="000000"/>
              </w:rPr>
              <w:t>LOT 600:FIXTURES AND FITTINGS</w:t>
            </w:r>
          </w:p>
        </w:tc>
        <w:tc>
          <w:tcPr>
            <w:tcW w:w="1305" w:type="dxa"/>
            <w:tcBorders>
              <w:top w:val="nil"/>
              <w:left w:val="nil"/>
              <w:bottom w:val="single" w:sz="4" w:space="0" w:color="auto"/>
              <w:right w:val="single" w:sz="4" w:space="0" w:color="auto"/>
            </w:tcBorders>
            <w:shd w:val="clear" w:color="auto" w:fill="auto"/>
            <w:noWrap/>
            <w:vAlign w:val="center"/>
            <w:hideMark/>
          </w:tcPr>
          <w:p w14:paraId="01F397B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90EF321"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4D924209" w14:textId="60EA898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EFC2636" w14:textId="407B9AB3" w:rsidR="000E05A5" w:rsidRPr="000E05A5" w:rsidRDefault="000E05A5" w:rsidP="006427F1">
            <w:pPr>
              <w:spacing w:line="276" w:lineRule="auto"/>
              <w:jc w:val="both"/>
              <w:rPr>
                <w:color w:val="000000"/>
              </w:rPr>
            </w:pPr>
          </w:p>
        </w:tc>
      </w:tr>
      <w:tr w:rsidR="00EB0F8B" w:rsidRPr="00EB0F8B" w14:paraId="5835ADF1"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9B79611" w14:textId="77777777" w:rsidR="000E05A5" w:rsidRPr="000E05A5" w:rsidRDefault="000E05A5" w:rsidP="006427F1">
            <w:pPr>
              <w:spacing w:line="276" w:lineRule="auto"/>
              <w:jc w:val="both"/>
              <w:rPr>
                <w:color w:val="000000"/>
              </w:rPr>
            </w:pPr>
            <w:r w:rsidRPr="000E05A5">
              <w:rPr>
                <w:color w:val="000000"/>
              </w:rPr>
              <w:t>6.1</w:t>
            </w:r>
          </w:p>
        </w:tc>
        <w:tc>
          <w:tcPr>
            <w:tcW w:w="3542" w:type="dxa"/>
            <w:tcBorders>
              <w:top w:val="nil"/>
              <w:left w:val="nil"/>
              <w:bottom w:val="single" w:sz="4" w:space="0" w:color="auto"/>
              <w:right w:val="single" w:sz="4" w:space="0" w:color="auto"/>
            </w:tcBorders>
            <w:shd w:val="clear" w:color="auto" w:fill="auto"/>
            <w:vAlign w:val="center"/>
            <w:hideMark/>
          </w:tcPr>
          <w:p w14:paraId="2304EA3C" w14:textId="77777777" w:rsidR="000E05A5" w:rsidRPr="000E05A5" w:rsidRDefault="000E05A5" w:rsidP="006427F1">
            <w:pPr>
              <w:spacing w:line="276" w:lineRule="auto"/>
              <w:jc w:val="both"/>
              <w:rPr>
                <w:color w:val="000000"/>
              </w:rPr>
            </w:pPr>
            <w:r w:rsidRPr="000E05A5">
              <w:rPr>
                <w:color w:val="000000"/>
              </w:rPr>
              <w:t>provide and fit hard panel doors with vachete locks</w:t>
            </w:r>
          </w:p>
        </w:tc>
        <w:tc>
          <w:tcPr>
            <w:tcW w:w="1305" w:type="dxa"/>
            <w:tcBorders>
              <w:top w:val="nil"/>
              <w:left w:val="nil"/>
              <w:bottom w:val="single" w:sz="4" w:space="0" w:color="auto"/>
              <w:right w:val="single" w:sz="4" w:space="0" w:color="auto"/>
            </w:tcBorders>
            <w:shd w:val="clear" w:color="auto" w:fill="auto"/>
            <w:noWrap/>
            <w:vAlign w:val="center"/>
            <w:hideMark/>
          </w:tcPr>
          <w:p w14:paraId="0E9AD465"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4D2DCF0"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872D083" w14:textId="3E934C5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7B5E597" w14:textId="20AA412E" w:rsidR="000E05A5" w:rsidRPr="000E05A5" w:rsidRDefault="000E05A5" w:rsidP="006427F1">
            <w:pPr>
              <w:spacing w:line="276" w:lineRule="auto"/>
              <w:jc w:val="both"/>
              <w:rPr>
                <w:color w:val="000000"/>
              </w:rPr>
            </w:pPr>
          </w:p>
        </w:tc>
      </w:tr>
      <w:tr w:rsidR="00EB0F8B" w:rsidRPr="00EB0F8B" w14:paraId="4D298BB4"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E5ED975"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37C92E5A" w14:textId="77777777" w:rsidR="000E05A5" w:rsidRPr="000E05A5" w:rsidRDefault="000E05A5" w:rsidP="006427F1">
            <w:pPr>
              <w:spacing w:line="276" w:lineRule="auto"/>
              <w:jc w:val="both"/>
              <w:rPr>
                <w:color w:val="000000"/>
              </w:rPr>
            </w:pPr>
            <w:r w:rsidRPr="000E05A5">
              <w:rPr>
                <w:color w:val="000000"/>
              </w:rPr>
              <w:t>D1 160X220 (Metal door)</w:t>
            </w:r>
          </w:p>
        </w:tc>
        <w:tc>
          <w:tcPr>
            <w:tcW w:w="1305" w:type="dxa"/>
            <w:tcBorders>
              <w:top w:val="nil"/>
              <w:left w:val="nil"/>
              <w:bottom w:val="single" w:sz="4" w:space="0" w:color="auto"/>
              <w:right w:val="single" w:sz="4" w:space="0" w:color="auto"/>
            </w:tcBorders>
            <w:shd w:val="clear" w:color="auto" w:fill="auto"/>
            <w:noWrap/>
            <w:vAlign w:val="center"/>
            <w:hideMark/>
          </w:tcPr>
          <w:p w14:paraId="3C040C29"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02535618"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521A77FC" w14:textId="5F7B8FC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C79F143" w14:textId="33E47C26" w:rsidR="000E05A5" w:rsidRPr="000E05A5" w:rsidRDefault="000E05A5" w:rsidP="006427F1">
            <w:pPr>
              <w:spacing w:line="276" w:lineRule="auto"/>
              <w:jc w:val="both"/>
              <w:rPr>
                <w:color w:val="000000"/>
              </w:rPr>
            </w:pPr>
          </w:p>
        </w:tc>
      </w:tr>
      <w:tr w:rsidR="00EB0F8B" w:rsidRPr="00EB0F8B" w14:paraId="38F0DDF6"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DE1559A"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589DCD49" w14:textId="77777777" w:rsidR="000E05A5" w:rsidRPr="000E05A5" w:rsidRDefault="000E05A5" w:rsidP="006427F1">
            <w:pPr>
              <w:spacing w:line="276" w:lineRule="auto"/>
              <w:jc w:val="both"/>
              <w:rPr>
                <w:color w:val="000000"/>
              </w:rPr>
            </w:pPr>
            <w:r w:rsidRPr="000E05A5">
              <w:rPr>
                <w:color w:val="000000"/>
              </w:rPr>
              <w:t>D2 90X220 (Wooden doors)</w:t>
            </w:r>
          </w:p>
        </w:tc>
        <w:tc>
          <w:tcPr>
            <w:tcW w:w="1305" w:type="dxa"/>
            <w:tcBorders>
              <w:top w:val="nil"/>
              <w:left w:val="nil"/>
              <w:bottom w:val="single" w:sz="4" w:space="0" w:color="auto"/>
              <w:right w:val="single" w:sz="4" w:space="0" w:color="auto"/>
            </w:tcBorders>
            <w:shd w:val="clear" w:color="auto" w:fill="auto"/>
            <w:noWrap/>
            <w:vAlign w:val="center"/>
            <w:hideMark/>
          </w:tcPr>
          <w:p w14:paraId="38D94947"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02DD07E2" w14:textId="77777777" w:rsidR="000E05A5" w:rsidRPr="000E05A5" w:rsidRDefault="000E05A5" w:rsidP="006427F1">
            <w:pPr>
              <w:spacing w:line="276" w:lineRule="auto"/>
              <w:jc w:val="both"/>
              <w:rPr>
                <w:color w:val="000000"/>
              </w:rPr>
            </w:pPr>
            <w:r w:rsidRPr="000E05A5">
              <w:rPr>
                <w:color w:val="000000"/>
              </w:rPr>
              <w:t>7</w:t>
            </w:r>
          </w:p>
        </w:tc>
        <w:tc>
          <w:tcPr>
            <w:tcW w:w="963" w:type="dxa"/>
            <w:tcBorders>
              <w:top w:val="nil"/>
              <w:left w:val="nil"/>
              <w:bottom w:val="single" w:sz="4" w:space="0" w:color="auto"/>
              <w:right w:val="single" w:sz="4" w:space="0" w:color="auto"/>
            </w:tcBorders>
            <w:shd w:val="clear" w:color="auto" w:fill="auto"/>
            <w:noWrap/>
            <w:vAlign w:val="center"/>
          </w:tcPr>
          <w:p w14:paraId="74840978" w14:textId="2F0CFFE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86C2C6C" w14:textId="22479432" w:rsidR="000E05A5" w:rsidRPr="000E05A5" w:rsidRDefault="000E05A5" w:rsidP="006427F1">
            <w:pPr>
              <w:spacing w:line="276" w:lineRule="auto"/>
              <w:jc w:val="both"/>
              <w:rPr>
                <w:color w:val="000000"/>
              </w:rPr>
            </w:pPr>
          </w:p>
        </w:tc>
      </w:tr>
      <w:tr w:rsidR="00EB0F8B" w:rsidRPr="00EB0F8B" w14:paraId="6CCFDB1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B7FFF1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4869A4DE" w14:textId="77777777" w:rsidR="000E05A5" w:rsidRPr="000E05A5" w:rsidRDefault="000E05A5" w:rsidP="006427F1">
            <w:pPr>
              <w:spacing w:line="276" w:lineRule="auto"/>
              <w:jc w:val="both"/>
              <w:rPr>
                <w:color w:val="000000"/>
              </w:rPr>
            </w:pPr>
            <w:r w:rsidRPr="000E05A5">
              <w:rPr>
                <w:color w:val="000000"/>
              </w:rPr>
              <w:t>D3 70X210 (Wooden doors)</w:t>
            </w:r>
          </w:p>
        </w:tc>
        <w:tc>
          <w:tcPr>
            <w:tcW w:w="1305" w:type="dxa"/>
            <w:tcBorders>
              <w:top w:val="nil"/>
              <w:left w:val="nil"/>
              <w:bottom w:val="single" w:sz="4" w:space="0" w:color="auto"/>
              <w:right w:val="single" w:sz="4" w:space="0" w:color="auto"/>
            </w:tcBorders>
            <w:shd w:val="clear" w:color="auto" w:fill="auto"/>
            <w:noWrap/>
            <w:vAlign w:val="center"/>
            <w:hideMark/>
          </w:tcPr>
          <w:p w14:paraId="17E6A321"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060CF199" w14:textId="77777777" w:rsidR="000E05A5" w:rsidRPr="000E05A5" w:rsidRDefault="000E05A5" w:rsidP="006427F1">
            <w:pPr>
              <w:spacing w:line="276" w:lineRule="auto"/>
              <w:jc w:val="both"/>
              <w:rPr>
                <w:color w:val="000000"/>
              </w:rPr>
            </w:pPr>
            <w:r w:rsidRPr="000E05A5">
              <w:rPr>
                <w:color w:val="000000"/>
              </w:rPr>
              <w:t>7</w:t>
            </w:r>
          </w:p>
        </w:tc>
        <w:tc>
          <w:tcPr>
            <w:tcW w:w="963" w:type="dxa"/>
            <w:tcBorders>
              <w:top w:val="nil"/>
              <w:left w:val="nil"/>
              <w:bottom w:val="single" w:sz="4" w:space="0" w:color="auto"/>
              <w:right w:val="single" w:sz="4" w:space="0" w:color="auto"/>
            </w:tcBorders>
            <w:shd w:val="clear" w:color="auto" w:fill="auto"/>
            <w:noWrap/>
            <w:vAlign w:val="center"/>
          </w:tcPr>
          <w:p w14:paraId="399D2E6F" w14:textId="556629A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E0B2679" w14:textId="20C23489" w:rsidR="000E05A5" w:rsidRPr="000E05A5" w:rsidRDefault="000E05A5" w:rsidP="006427F1">
            <w:pPr>
              <w:spacing w:line="276" w:lineRule="auto"/>
              <w:jc w:val="both"/>
              <w:rPr>
                <w:color w:val="000000"/>
              </w:rPr>
            </w:pPr>
          </w:p>
        </w:tc>
      </w:tr>
      <w:tr w:rsidR="00EB0F8B" w:rsidRPr="00EB0F8B" w14:paraId="026DD2C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D156AE7" w14:textId="77777777" w:rsidR="000E05A5" w:rsidRPr="000E05A5" w:rsidRDefault="000E05A5" w:rsidP="006427F1">
            <w:pPr>
              <w:spacing w:line="276" w:lineRule="auto"/>
              <w:jc w:val="both"/>
              <w:rPr>
                <w:color w:val="000000"/>
              </w:rPr>
            </w:pPr>
            <w:r w:rsidRPr="000E05A5">
              <w:rPr>
                <w:color w:val="000000"/>
              </w:rPr>
              <w:t>6.2</w:t>
            </w:r>
          </w:p>
        </w:tc>
        <w:tc>
          <w:tcPr>
            <w:tcW w:w="3542" w:type="dxa"/>
            <w:tcBorders>
              <w:top w:val="nil"/>
              <w:left w:val="nil"/>
              <w:bottom w:val="single" w:sz="4" w:space="0" w:color="auto"/>
              <w:right w:val="single" w:sz="4" w:space="0" w:color="auto"/>
            </w:tcBorders>
            <w:shd w:val="clear" w:color="auto" w:fill="auto"/>
            <w:vAlign w:val="center"/>
            <w:hideMark/>
          </w:tcPr>
          <w:p w14:paraId="39B326DD" w14:textId="77777777" w:rsidR="000E05A5" w:rsidRPr="000E05A5" w:rsidRDefault="000E05A5" w:rsidP="006427F1">
            <w:pPr>
              <w:spacing w:line="276" w:lineRule="auto"/>
              <w:jc w:val="both"/>
              <w:rPr>
                <w:color w:val="000000"/>
              </w:rPr>
            </w:pPr>
            <w:r w:rsidRPr="000E05A5">
              <w:rPr>
                <w:color w:val="000000"/>
              </w:rPr>
              <w:t xml:space="preserve">provide and fit Xray resistant doors </w:t>
            </w:r>
          </w:p>
        </w:tc>
        <w:tc>
          <w:tcPr>
            <w:tcW w:w="1305" w:type="dxa"/>
            <w:tcBorders>
              <w:top w:val="nil"/>
              <w:left w:val="nil"/>
              <w:bottom w:val="single" w:sz="4" w:space="0" w:color="auto"/>
              <w:right w:val="single" w:sz="4" w:space="0" w:color="auto"/>
            </w:tcBorders>
            <w:shd w:val="clear" w:color="auto" w:fill="auto"/>
            <w:noWrap/>
            <w:vAlign w:val="center"/>
            <w:hideMark/>
          </w:tcPr>
          <w:p w14:paraId="28E6CB5F"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914C23F"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C6CB058" w14:textId="3351172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0B6086C" w14:textId="4B591395" w:rsidR="000E05A5" w:rsidRPr="000E05A5" w:rsidRDefault="000E05A5" w:rsidP="006427F1">
            <w:pPr>
              <w:spacing w:line="276" w:lineRule="auto"/>
              <w:jc w:val="both"/>
              <w:rPr>
                <w:color w:val="000000"/>
              </w:rPr>
            </w:pPr>
          </w:p>
        </w:tc>
      </w:tr>
      <w:tr w:rsidR="00EB0F8B" w:rsidRPr="00EB0F8B" w14:paraId="0CFF325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A3CEBD2"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1E2FBFF8" w14:textId="77777777" w:rsidR="000E05A5" w:rsidRPr="000E05A5" w:rsidRDefault="000E05A5" w:rsidP="006427F1">
            <w:pPr>
              <w:spacing w:line="276" w:lineRule="auto"/>
              <w:jc w:val="both"/>
              <w:rPr>
                <w:color w:val="000000"/>
              </w:rPr>
            </w:pPr>
            <w:r w:rsidRPr="000E05A5">
              <w:rPr>
                <w:color w:val="000000"/>
              </w:rPr>
              <w:t>D1 160X220 (Metal door)</w:t>
            </w:r>
          </w:p>
        </w:tc>
        <w:tc>
          <w:tcPr>
            <w:tcW w:w="1305" w:type="dxa"/>
            <w:tcBorders>
              <w:top w:val="nil"/>
              <w:left w:val="nil"/>
              <w:bottom w:val="single" w:sz="4" w:space="0" w:color="auto"/>
              <w:right w:val="single" w:sz="4" w:space="0" w:color="auto"/>
            </w:tcBorders>
            <w:shd w:val="clear" w:color="auto" w:fill="auto"/>
            <w:noWrap/>
            <w:vAlign w:val="center"/>
            <w:hideMark/>
          </w:tcPr>
          <w:p w14:paraId="28E44E0F"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59935B6E"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05277DD4" w14:textId="77FB1A6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712F2F3" w14:textId="48F19C04" w:rsidR="000E05A5" w:rsidRPr="000E05A5" w:rsidRDefault="000E05A5" w:rsidP="006427F1">
            <w:pPr>
              <w:spacing w:line="276" w:lineRule="auto"/>
              <w:jc w:val="both"/>
              <w:rPr>
                <w:color w:val="000000"/>
              </w:rPr>
            </w:pPr>
          </w:p>
        </w:tc>
      </w:tr>
      <w:tr w:rsidR="00EB0F8B" w:rsidRPr="00EB0F8B" w14:paraId="728DCB4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539FF54"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0D05124F" w14:textId="77777777" w:rsidR="000E05A5" w:rsidRPr="000E05A5" w:rsidRDefault="000E05A5" w:rsidP="006427F1">
            <w:pPr>
              <w:spacing w:line="276" w:lineRule="auto"/>
              <w:jc w:val="both"/>
              <w:rPr>
                <w:color w:val="000000"/>
              </w:rPr>
            </w:pPr>
            <w:r w:rsidRPr="000E05A5">
              <w:rPr>
                <w:color w:val="000000"/>
              </w:rPr>
              <w:t>D3 70X210 (Wooden doors)</w:t>
            </w:r>
          </w:p>
        </w:tc>
        <w:tc>
          <w:tcPr>
            <w:tcW w:w="1305" w:type="dxa"/>
            <w:tcBorders>
              <w:top w:val="nil"/>
              <w:left w:val="nil"/>
              <w:bottom w:val="single" w:sz="4" w:space="0" w:color="auto"/>
              <w:right w:val="single" w:sz="4" w:space="0" w:color="auto"/>
            </w:tcBorders>
            <w:shd w:val="clear" w:color="auto" w:fill="auto"/>
            <w:noWrap/>
            <w:vAlign w:val="center"/>
            <w:hideMark/>
          </w:tcPr>
          <w:p w14:paraId="169C1D8B"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7E2623DA"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183A518B" w14:textId="402E9AF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056F1FA" w14:textId="77317A52" w:rsidR="000E05A5" w:rsidRPr="000E05A5" w:rsidRDefault="000E05A5" w:rsidP="006427F1">
            <w:pPr>
              <w:spacing w:line="276" w:lineRule="auto"/>
              <w:jc w:val="both"/>
              <w:rPr>
                <w:color w:val="000000"/>
              </w:rPr>
            </w:pPr>
          </w:p>
        </w:tc>
      </w:tr>
      <w:tr w:rsidR="00EB0F8B" w:rsidRPr="00EB0F8B" w14:paraId="5EE04804"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4BD2DC0"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2891046E" w14:textId="77777777" w:rsidR="000E05A5" w:rsidRPr="000E05A5" w:rsidRDefault="000E05A5" w:rsidP="006427F1">
            <w:pPr>
              <w:spacing w:line="276" w:lineRule="auto"/>
              <w:jc w:val="both"/>
              <w:rPr>
                <w:color w:val="000000"/>
              </w:rPr>
            </w:pPr>
            <w:r w:rsidRPr="000E05A5">
              <w:rPr>
                <w:color w:val="000000"/>
              </w:rPr>
              <w:t>SUB TOTAL</w:t>
            </w:r>
          </w:p>
        </w:tc>
        <w:tc>
          <w:tcPr>
            <w:tcW w:w="1305" w:type="dxa"/>
            <w:tcBorders>
              <w:top w:val="nil"/>
              <w:left w:val="nil"/>
              <w:bottom w:val="single" w:sz="4" w:space="0" w:color="auto"/>
              <w:right w:val="single" w:sz="4" w:space="0" w:color="auto"/>
            </w:tcBorders>
            <w:shd w:val="clear" w:color="auto" w:fill="auto"/>
            <w:noWrap/>
            <w:vAlign w:val="center"/>
            <w:hideMark/>
          </w:tcPr>
          <w:p w14:paraId="5E63B618"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24D9129"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4C68E96" w14:textId="7442A2B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058EF47" w14:textId="56FAF2D4" w:rsidR="000E05A5" w:rsidRPr="000E05A5" w:rsidRDefault="000E05A5" w:rsidP="006427F1">
            <w:pPr>
              <w:spacing w:line="276" w:lineRule="auto"/>
              <w:jc w:val="both"/>
              <w:rPr>
                <w:b/>
                <w:bCs/>
                <w:color w:val="000000"/>
              </w:rPr>
            </w:pPr>
          </w:p>
        </w:tc>
      </w:tr>
      <w:tr w:rsidR="00EB0F8B" w:rsidRPr="00EB0F8B" w14:paraId="69A092D5"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D379765" w14:textId="77777777" w:rsidR="000E05A5" w:rsidRPr="000E05A5" w:rsidRDefault="000E05A5" w:rsidP="006427F1">
            <w:pPr>
              <w:spacing w:line="276" w:lineRule="auto"/>
              <w:jc w:val="both"/>
              <w:rPr>
                <w:color w:val="000000"/>
              </w:rPr>
            </w:pPr>
            <w:r w:rsidRPr="000E05A5">
              <w:rPr>
                <w:color w:val="000000"/>
              </w:rPr>
              <w:t>6.2</w:t>
            </w:r>
          </w:p>
        </w:tc>
        <w:tc>
          <w:tcPr>
            <w:tcW w:w="3542" w:type="dxa"/>
            <w:tcBorders>
              <w:top w:val="nil"/>
              <w:left w:val="nil"/>
              <w:bottom w:val="single" w:sz="4" w:space="0" w:color="auto"/>
              <w:right w:val="single" w:sz="4" w:space="0" w:color="auto"/>
            </w:tcBorders>
            <w:shd w:val="clear" w:color="auto" w:fill="auto"/>
            <w:vAlign w:val="center"/>
            <w:hideMark/>
          </w:tcPr>
          <w:p w14:paraId="38B7E4A5" w14:textId="77777777" w:rsidR="000E05A5" w:rsidRPr="000E05A5" w:rsidRDefault="000E05A5" w:rsidP="006427F1">
            <w:pPr>
              <w:spacing w:line="276" w:lineRule="auto"/>
              <w:jc w:val="both"/>
              <w:rPr>
                <w:color w:val="000000"/>
              </w:rPr>
            </w:pPr>
            <w:r w:rsidRPr="000E05A5">
              <w:rPr>
                <w:color w:val="000000"/>
              </w:rPr>
              <w:t>Provide and fit glazed casement aluminium windows + frames</w:t>
            </w:r>
          </w:p>
        </w:tc>
        <w:tc>
          <w:tcPr>
            <w:tcW w:w="1305" w:type="dxa"/>
            <w:tcBorders>
              <w:top w:val="nil"/>
              <w:left w:val="nil"/>
              <w:bottom w:val="single" w:sz="4" w:space="0" w:color="auto"/>
              <w:right w:val="single" w:sz="4" w:space="0" w:color="auto"/>
            </w:tcBorders>
            <w:shd w:val="clear" w:color="auto" w:fill="auto"/>
            <w:noWrap/>
            <w:vAlign w:val="center"/>
            <w:hideMark/>
          </w:tcPr>
          <w:p w14:paraId="01CB5773"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0E6918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86984BE" w14:textId="3C65642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3164D4E" w14:textId="3B68BE9D" w:rsidR="000E05A5" w:rsidRPr="000E05A5" w:rsidRDefault="000E05A5" w:rsidP="006427F1">
            <w:pPr>
              <w:spacing w:line="276" w:lineRule="auto"/>
              <w:jc w:val="both"/>
              <w:rPr>
                <w:color w:val="000000"/>
              </w:rPr>
            </w:pPr>
          </w:p>
        </w:tc>
      </w:tr>
      <w:tr w:rsidR="00EB0F8B" w:rsidRPr="00EB0F8B" w14:paraId="1FE2000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02DEBF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0CC3375C" w14:textId="77777777" w:rsidR="000E05A5" w:rsidRPr="000E05A5" w:rsidRDefault="000E05A5" w:rsidP="006427F1">
            <w:pPr>
              <w:spacing w:line="276" w:lineRule="auto"/>
              <w:jc w:val="both"/>
              <w:rPr>
                <w:color w:val="000000"/>
              </w:rPr>
            </w:pPr>
            <w:r w:rsidRPr="000E05A5">
              <w:rPr>
                <w:color w:val="000000"/>
              </w:rPr>
              <w:t>W1 150X120</w:t>
            </w:r>
          </w:p>
        </w:tc>
        <w:tc>
          <w:tcPr>
            <w:tcW w:w="1305" w:type="dxa"/>
            <w:tcBorders>
              <w:top w:val="nil"/>
              <w:left w:val="nil"/>
              <w:bottom w:val="single" w:sz="4" w:space="0" w:color="auto"/>
              <w:right w:val="single" w:sz="4" w:space="0" w:color="auto"/>
            </w:tcBorders>
            <w:shd w:val="clear" w:color="auto" w:fill="auto"/>
            <w:noWrap/>
            <w:vAlign w:val="center"/>
            <w:hideMark/>
          </w:tcPr>
          <w:p w14:paraId="382F6DDC"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0E96558F"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385D111D" w14:textId="3D9ECEA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56647EB" w14:textId="18C0F5B5" w:rsidR="000E05A5" w:rsidRPr="000E05A5" w:rsidRDefault="000E05A5" w:rsidP="006427F1">
            <w:pPr>
              <w:spacing w:line="276" w:lineRule="auto"/>
              <w:jc w:val="both"/>
              <w:rPr>
                <w:color w:val="000000"/>
              </w:rPr>
            </w:pPr>
          </w:p>
        </w:tc>
      </w:tr>
      <w:tr w:rsidR="00EB0F8B" w:rsidRPr="00EB0F8B" w14:paraId="12B0C91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C27D779" w14:textId="77777777" w:rsidR="000E05A5" w:rsidRPr="000E05A5" w:rsidRDefault="000E05A5" w:rsidP="006427F1">
            <w:pPr>
              <w:spacing w:line="276" w:lineRule="auto"/>
              <w:jc w:val="both"/>
              <w:rPr>
                <w:color w:val="000000"/>
              </w:rPr>
            </w:pPr>
            <w:r w:rsidRPr="000E05A5">
              <w:rPr>
                <w:color w:val="000000"/>
              </w:rPr>
              <w:lastRenderedPageBreak/>
              <w:t> </w:t>
            </w:r>
          </w:p>
        </w:tc>
        <w:tc>
          <w:tcPr>
            <w:tcW w:w="3542" w:type="dxa"/>
            <w:tcBorders>
              <w:top w:val="nil"/>
              <w:left w:val="nil"/>
              <w:bottom w:val="single" w:sz="4" w:space="0" w:color="auto"/>
              <w:right w:val="single" w:sz="4" w:space="0" w:color="auto"/>
            </w:tcBorders>
            <w:shd w:val="clear" w:color="auto" w:fill="auto"/>
            <w:vAlign w:val="center"/>
            <w:hideMark/>
          </w:tcPr>
          <w:p w14:paraId="5F820902" w14:textId="77777777" w:rsidR="000E05A5" w:rsidRPr="000E05A5" w:rsidRDefault="000E05A5" w:rsidP="006427F1">
            <w:pPr>
              <w:spacing w:line="276" w:lineRule="auto"/>
              <w:jc w:val="both"/>
              <w:rPr>
                <w:color w:val="000000"/>
              </w:rPr>
            </w:pPr>
            <w:r w:rsidRPr="000E05A5">
              <w:rPr>
                <w:color w:val="000000"/>
              </w:rPr>
              <w:t>W1 100X120</w:t>
            </w:r>
          </w:p>
        </w:tc>
        <w:tc>
          <w:tcPr>
            <w:tcW w:w="1305" w:type="dxa"/>
            <w:tcBorders>
              <w:top w:val="nil"/>
              <w:left w:val="nil"/>
              <w:bottom w:val="single" w:sz="4" w:space="0" w:color="auto"/>
              <w:right w:val="single" w:sz="4" w:space="0" w:color="auto"/>
            </w:tcBorders>
            <w:shd w:val="clear" w:color="auto" w:fill="auto"/>
            <w:noWrap/>
            <w:vAlign w:val="center"/>
            <w:hideMark/>
          </w:tcPr>
          <w:p w14:paraId="1AA07994"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1964F32B" w14:textId="77777777" w:rsidR="000E05A5" w:rsidRPr="000E05A5" w:rsidRDefault="000E05A5" w:rsidP="006427F1">
            <w:pPr>
              <w:spacing w:line="276" w:lineRule="auto"/>
              <w:jc w:val="both"/>
              <w:rPr>
                <w:color w:val="000000"/>
              </w:rPr>
            </w:pPr>
            <w:r w:rsidRPr="000E05A5">
              <w:rPr>
                <w:color w:val="000000"/>
              </w:rPr>
              <w:t>7</w:t>
            </w:r>
          </w:p>
        </w:tc>
        <w:tc>
          <w:tcPr>
            <w:tcW w:w="963" w:type="dxa"/>
            <w:tcBorders>
              <w:top w:val="nil"/>
              <w:left w:val="nil"/>
              <w:bottom w:val="single" w:sz="4" w:space="0" w:color="auto"/>
              <w:right w:val="single" w:sz="4" w:space="0" w:color="auto"/>
            </w:tcBorders>
            <w:shd w:val="clear" w:color="auto" w:fill="auto"/>
            <w:noWrap/>
            <w:vAlign w:val="center"/>
          </w:tcPr>
          <w:p w14:paraId="50D16846" w14:textId="18E3224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C9A335A" w14:textId="106BF6AE" w:rsidR="000E05A5" w:rsidRPr="000E05A5" w:rsidRDefault="000E05A5" w:rsidP="006427F1">
            <w:pPr>
              <w:spacing w:line="276" w:lineRule="auto"/>
              <w:jc w:val="both"/>
              <w:rPr>
                <w:color w:val="000000"/>
              </w:rPr>
            </w:pPr>
          </w:p>
        </w:tc>
      </w:tr>
      <w:tr w:rsidR="00EB0F8B" w:rsidRPr="00EB0F8B" w14:paraId="23E488D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31EE5C0"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360B649" w14:textId="77777777" w:rsidR="000E05A5" w:rsidRPr="000E05A5" w:rsidRDefault="000E05A5" w:rsidP="006427F1">
            <w:pPr>
              <w:spacing w:line="276" w:lineRule="auto"/>
              <w:jc w:val="both"/>
              <w:rPr>
                <w:color w:val="000000"/>
              </w:rPr>
            </w:pPr>
            <w:r w:rsidRPr="000E05A5">
              <w:rPr>
                <w:color w:val="000000"/>
              </w:rPr>
              <w:t>W 60X60</w:t>
            </w:r>
          </w:p>
        </w:tc>
        <w:tc>
          <w:tcPr>
            <w:tcW w:w="1305" w:type="dxa"/>
            <w:tcBorders>
              <w:top w:val="nil"/>
              <w:left w:val="nil"/>
              <w:bottom w:val="single" w:sz="4" w:space="0" w:color="auto"/>
              <w:right w:val="single" w:sz="4" w:space="0" w:color="auto"/>
            </w:tcBorders>
            <w:shd w:val="clear" w:color="auto" w:fill="auto"/>
            <w:noWrap/>
            <w:vAlign w:val="center"/>
            <w:hideMark/>
          </w:tcPr>
          <w:p w14:paraId="603E0FEB"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47F59EE2"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noWrap/>
            <w:vAlign w:val="center"/>
          </w:tcPr>
          <w:p w14:paraId="34DD2F40" w14:textId="18C50E9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46A7A5A" w14:textId="5CA749BF" w:rsidR="000E05A5" w:rsidRPr="000E05A5" w:rsidRDefault="000E05A5" w:rsidP="006427F1">
            <w:pPr>
              <w:spacing w:line="276" w:lineRule="auto"/>
              <w:jc w:val="both"/>
              <w:rPr>
                <w:color w:val="000000"/>
              </w:rPr>
            </w:pPr>
          </w:p>
        </w:tc>
      </w:tr>
      <w:tr w:rsidR="00EB0F8B" w:rsidRPr="00EB0F8B" w14:paraId="0A4D8D2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162782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09A80DB2" w14:textId="77777777" w:rsidR="000E05A5" w:rsidRPr="000E05A5" w:rsidRDefault="000E05A5" w:rsidP="006427F1">
            <w:pPr>
              <w:spacing w:line="276" w:lineRule="auto"/>
              <w:jc w:val="both"/>
              <w:rPr>
                <w:color w:val="000000"/>
              </w:rPr>
            </w:pPr>
            <w:r w:rsidRPr="000E05A5">
              <w:rPr>
                <w:color w:val="000000"/>
              </w:rPr>
              <w:t>SUB TOTAL</w:t>
            </w:r>
          </w:p>
        </w:tc>
        <w:tc>
          <w:tcPr>
            <w:tcW w:w="1305" w:type="dxa"/>
            <w:tcBorders>
              <w:top w:val="nil"/>
              <w:left w:val="nil"/>
              <w:bottom w:val="single" w:sz="4" w:space="0" w:color="auto"/>
              <w:right w:val="single" w:sz="4" w:space="0" w:color="auto"/>
            </w:tcBorders>
            <w:shd w:val="clear" w:color="auto" w:fill="auto"/>
            <w:noWrap/>
            <w:vAlign w:val="center"/>
            <w:hideMark/>
          </w:tcPr>
          <w:p w14:paraId="0F220882"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7AD2876"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8F60A6A" w14:textId="6F6D269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1FA4C4A" w14:textId="5ACC6C8C" w:rsidR="000E05A5" w:rsidRPr="000E05A5" w:rsidRDefault="000E05A5" w:rsidP="006427F1">
            <w:pPr>
              <w:spacing w:line="276" w:lineRule="auto"/>
              <w:jc w:val="both"/>
              <w:rPr>
                <w:b/>
                <w:bCs/>
                <w:color w:val="000000"/>
              </w:rPr>
            </w:pPr>
          </w:p>
        </w:tc>
      </w:tr>
      <w:tr w:rsidR="00EB0F8B" w:rsidRPr="00EB0F8B" w14:paraId="6097DD1E"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C2DA61A" w14:textId="77777777" w:rsidR="000E05A5" w:rsidRPr="000E05A5" w:rsidRDefault="000E05A5" w:rsidP="006427F1">
            <w:pPr>
              <w:spacing w:line="276" w:lineRule="auto"/>
              <w:jc w:val="both"/>
              <w:rPr>
                <w:color w:val="000000"/>
              </w:rPr>
            </w:pPr>
            <w:r w:rsidRPr="000E05A5">
              <w:rPr>
                <w:color w:val="000000"/>
              </w:rPr>
              <w:t>6.3</w:t>
            </w:r>
          </w:p>
        </w:tc>
        <w:tc>
          <w:tcPr>
            <w:tcW w:w="3542" w:type="dxa"/>
            <w:tcBorders>
              <w:top w:val="nil"/>
              <w:left w:val="nil"/>
              <w:bottom w:val="single" w:sz="4" w:space="0" w:color="auto"/>
              <w:right w:val="single" w:sz="4" w:space="0" w:color="auto"/>
            </w:tcBorders>
            <w:shd w:val="clear" w:color="auto" w:fill="auto"/>
            <w:vAlign w:val="center"/>
            <w:hideMark/>
          </w:tcPr>
          <w:p w14:paraId="5E4A1A78" w14:textId="77777777" w:rsidR="000E05A5" w:rsidRPr="000E05A5" w:rsidRDefault="000E05A5" w:rsidP="006427F1">
            <w:pPr>
              <w:spacing w:line="276" w:lineRule="auto"/>
              <w:jc w:val="both"/>
              <w:rPr>
                <w:color w:val="000000"/>
              </w:rPr>
            </w:pPr>
            <w:r w:rsidRPr="000E05A5">
              <w:rPr>
                <w:color w:val="000000"/>
              </w:rPr>
              <w:t>Provide and fit window protectors of forged steel of 14x14mm</w:t>
            </w:r>
          </w:p>
        </w:tc>
        <w:tc>
          <w:tcPr>
            <w:tcW w:w="1305" w:type="dxa"/>
            <w:tcBorders>
              <w:top w:val="nil"/>
              <w:left w:val="nil"/>
              <w:bottom w:val="single" w:sz="4" w:space="0" w:color="auto"/>
              <w:right w:val="single" w:sz="4" w:space="0" w:color="auto"/>
            </w:tcBorders>
            <w:shd w:val="clear" w:color="auto" w:fill="auto"/>
            <w:noWrap/>
            <w:vAlign w:val="center"/>
            <w:hideMark/>
          </w:tcPr>
          <w:p w14:paraId="5BE6646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0A7ACF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2BA2A9B7" w14:textId="14A898A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A55973E" w14:textId="496DCEF0" w:rsidR="000E05A5" w:rsidRPr="000E05A5" w:rsidRDefault="000E05A5" w:rsidP="006427F1">
            <w:pPr>
              <w:spacing w:line="276" w:lineRule="auto"/>
              <w:jc w:val="both"/>
              <w:rPr>
                <w:color w:val="000000"/>
              </w:rPr>
            </w:pPr>
          </w:p>
        </w:tc>
      </w:tr>
      <w:tr w:rsidR="00EB0F8B" w:rsidRPr="00EB0F8B" w14:paraId="1F46F4F6"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D0ABF8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063ADDC" w14:textId="77777777" w:rsidR="000E05A5" w:rsidRPr="000E05A5" w:rsidRDefault="000E05A5" w:rsidP="006427F1">
            <w:pPr>
              <w:spacing w:line="276" w:lineRule="auto"/>
              <w:jc w:val="both"/>
              <w:rPr>
                <w:color w:val="000000"/>
              </w:rPr>
            </w:pPr>
            <w:r w:rsidRPr="000E05A5">
              <w:rPr>
                <w:color w:val="000000"/>
              </w:rPr>
              <w:t>W1 150X120</w:t>
            </w:r>
          </w:p>
        </w:tc>
        <w:tc>
          <w:tcPr>
            <w:tcW w:w="1305" w:type="dxa"/>
            <w:tcBorders>
              <w:top w:val="nil"/>
              <w:left w:val="nil"/>
              <w:bottom w:val="single" w:sz="4" w:space="0" w:color="auto"/>
              <w:right w:val="single" w:sz="4" w:space="0" w:color="auto"/>
            </w:tcBorders>
            <w:shd w:val="clear" w:color="auto" w:fill="auto"/>
            <w:noWrap/>
            <w:vAlign w:val="center"/>
            <w:hideMark/>
          </w:tcPr>
          <w:p w14:paraId="6B11B3C0"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2129BCFF"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59443A02" w14:textId="1DF9715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972417C" w14:textId="22F4A20C" w:rsidR="000E05A5" w:rsidRPr="000E05A5" w:rsidRDefault="000E05A5" w:rsidP="006427F1">
            <w:pPr>
              <w:spacing w:line="276" w:lineRule="auto"/>
              <w:jc w:val="both"/>
              <w:rPr>
                <w:color w:val="000000"/>
              </w:rPr>
            </w:pPr>
          </w:p>
        </w:tc>
      </w:tr>
      <w:tr w:rsidR="00EB0F8B" w:rsidRPr="00EB0F8B" w14:paraId="52B5126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0303CB7"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5595E68F" w14:textId="77777777" w:rsidR="000E05A5" w:rsidRPr="000E05A5" w:rsidRDefault="000E05A5" w:rsidP="006427F1">
            <w:pPr>
              <w:spacing w:line="276" w:lineRule="auto"/>
              <w:jc w:val="both"/>
              <w:rPr>
                <w:color w:val="000000"/>
              </w:rPr>
            </w:pPr>
            <w:r w:rsidRPr="000E05A5">
              <w:rPr>
                <w:color w:val="000000"/>
              </w:rPr>
              <w:t>W1 100X120</w:t>
            </w:r>
          </w:p>
        </w:tc>
        <w:tc>
          <w:tcPr>
            <w:tcW w:w="1305" w:type="dxa"/>
            <w:tcBorders>
              <w:top w:val="nil"/>
              <w:left w:val="nil"/>
              <w:bottom w:val="single" w:sz="4" w:space="0" w:color="auto"/>
              <w:right w:val="single" w:sz="4" w:space="0" w:color="auto"/>
            </w:tcBorders>
            <w:shd w:val="clear" w:color="auto" w:fill="auto"/>
            <w:noWrap/>
            <w:vAlign w:val="center"/>
            <w:hideMark/>
          </w:tcPr>
          <w:p w14:paraId="72BAF0FC"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08BBF780" w14:textId="77777777" w:rsidR="000E05A5" w:rsidRPr="000E05A5" w:rsidRDefault="000E05A5" w:rsidP="006427F1">
            <w:pPr>
              <w:spacing w:line="276" w:lineRule="auto"/>
              <w:jc w:val="both"/>
              <w:rPr>
                <w:color w:val="000000"/>
              </w:rPr>
            </w:pPr>
            <w:r w:rsidRPr="000E05A5">
              <w:rPr>
                <w:color w:val="000000"/>
              </w:rPr>
              <w:t>7</w:t>
            </w:r>
          </w:p>
        </w:tc>
        <w:tc>
          <w:tcPr>
            <w:tcW w:w="963" w:type="dxa"/>
            <w:tcBorders>
              <w:top w:val="nil"/>
              <w:left w:val="nil"/>
              <w:bottom w:val="single" w:sz="4" w:space="0" w:color="auto"/>
              <w:right w:val="single" w:sz="4" w:space="0" w:color="auto"/>
            </w:tcBorders>
            <w:shd w:val="clear" w:color="auto" w:fill="auto"/>
            <w:noWrap/>
            <w:vAlign w:val="center"/>
          </w:tcPr>
          <w:p w14:paraId="2E129808" w14:textId="6CF6F59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A5F3D08" w14:textId="057ECFCF" w:rsidR="000E05A5" w:rsidRPr="000E05A5" w:rsidRDefault="000E05A5" w:rsidP="006427F1">
            <w:pPr>
              <w:spacing w:line="276" w:lineRule="auto"/>
              <w:jc w:val="both"/>
              <w:rPr>
                <w:color w:val="000000"/>
              </w:rPr>
            </w:pPr>
          </w:p>
        </w:tc>
      </w:tr>
      <w:tr w:rsidR="00EB0F8B" w:rsidRPr="00EB0F8B" w14:paraId="1FFCB35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78EEF1B"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11778673" w14:textId="77777777" w:rsidR="000E05A5" w:rsidRPr="000E05A5" w:rsidRDefault="000E05A5" w:rsidP="006427F1">
            <w:pPr>
              <w:spacing w:line="276" w:lineRule="auto"/>
              <w:jc w:val="both"/>
              <w:rPr>
                <w:color w:val="000000"/>
              </w:rPr>
            </w:pPr>
            <w:r w:rsidRPr="000E05A5">
              <w:rPr>
                <w:color w:val="000000"/>
              </w:rPr>
              <w:t>W 60X60</w:t>
            </w:r>
          </w:p>
        </w:tc>
        <w:tc>
          <w:tcPr>
            <w:tcW w:w="1305" w:type="dxa"/>
            <w:tcBorders>
              <w:top w:val="nil"/>
              <w:left w:val="nil"/>
              <w:bottom w:val="single" w:sz="4" w:space="0" w:color="auto"/>
              <w:right w:val="single" w:sz="4" w:space="0" w:color="auto"/>
            </w:tcBorders>
            <w:shd w:val="clear" w:color="auto" w:fill="auto"/>
            <w:noWrap/>
            <w:vAlign w:val="center"/>
            <w:hideMark/>
          </w:tcPr>
          <w:p w14:paraId="316DA0A0"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55B7F277"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noWrap/>
            <w:vAlign w:val="center"/>
          </w:tcPr>
          <w:p w14:paraId="0CDD9EFE" w14:textId="4313EA6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D292EFF" w14:textId="59378C73" w:rsidR="000E05A5" w:rsidRPr="000E05A5" w:rsidRDefault="000E05A5" w:rsidP="006427F1">
            <w:pPr>
              <w:spacing w:line="276" w:lineRule="auto"/>
              <w:jc w:val="both"/>
              <w:rPr>
                <w:color w:val="000000"/>
              </w:rPr>
            </w:pPr>
          </w:p>
        </w:tc>
      </w:tr>
      <w:tr w:rsidR="00EB0F8B" w:rsidRPr="00EB0F8B" w14:paraId="7D4EDC0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C7A08F9"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30B6FA8C" w14:textId="77777777" w:rsidR="000E05A5" w:rsidRPr="000E05A5" w:rsidRDefault="000E05A5" w:rsidP="006427F1">
            <w:pPr>
              <w:spacing w:line="276" w:lineRule="auto"/>
              <w:jc w:val="both"/>
              <w:rPr>
                <w:color w:val="000000"/>
              </w:rPr>
            </w:pPr>
            <w:r w:rsidRPr="000E05A5">
              <w:rPr>
                <w:color w:val="000000"/>
              </w:rPr>
              <w:t>SUB TOTAL</w:t>
            </w:r>
          </w:p>
        </w:tc>
        <w:tc>
          <w:tcPr>
            <w:tcW w:w="1305" w:type="dxa"/>
            <w:tcBorders>
              <w:top w:val="nil"/>
              <w:left w:val="nil"/>
              <w:bottom w:val="single" w:sz="4" w:space="0" w:color="auto"/>
              <w:right w:val="single" w:sz="4" w:space="0" w:color="auto"/>
            </w:tcBorders>
            <w:shd w:val="clear" w:color="auto" w:fill="auto"/>
            <w:noWrap/>
            <w:vAlign w:val="center"/>
            <w:hideMark/>
          </w:tcPr>
          <w:p w14:paraId="76B68846"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396E734"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F30A6CE" w14:textId="3A59326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87C22C5" w14:textId="6E15187C" w:rsidR="000E05A5" w:rsidRPr="000E05A5" w:rsidRDefault="000E05A5" w:rsidP="006427F1">
            <w:pPr>
              <w:spacing w:line="276" w:lineRule="auto"/>
              <w:jc w:val="both"/>
              <w:rPr>
                <w:b/>
                <w:bCs/>
                <w:color w:val="000000"/>
              </w:rPr>
            </w:pPr>
          </w:p>
        </w:tc>
      </w:tr>
      <w:tr w:rsidR="00EB0F8B" w:rsidRPr="00EB0F8B" w14:paraId="2D2CF74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55BA0B4"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37310104" w14:textId="77777777" w:rsidR="000E05A5" w:rsidRPr="000E05A5" w:rsidRDefault="000E05A5" w:rsidP="006427F1">
            <w:pPr>
              <w:spacing w:line="276" w:lineRule="auto"/>
              <w:jc w:val="both"/>
              <w:rPr>
                <w:b/>
                <w:bCs/>
                <w:color w:val="000000"/>
              </w:rPr>
            </w:pPr>
            <w:r w:rsidRPr="000E05A5">
              <w:rPr>
                <w:b/>
                <w:bCs/>
                <w:color w:val="000000"/>
              </w:rPr>
              <w:t>SUB TOTAL LOT 6</w:t>
            </w:r>
          </w:p>
        </w:tc>
        <w:tc>
          <w:tcPr>
            <w:tcW w:w="1305" w:type="dxa"/>
            <w:tcBorders>
              <w:top w:val="nil"/>
              <w:left w:val="nil"/>
              <w:bottom w:val="single" w:sz="4" w:space="0" w:color="auto"/>
              <w:right w:val="single" w:sz="4" w:space="0" w:color="auto"/>
            </w:tcBorders>
            <w:shd w:val="clear" w:color="auto" w:fill="auto"/>
            <w:noWrap/>
            <w:vAlign w:val="center"/>
            <w:hideMark/>
          </w:tcPr>
          <w:p w14:paraId="6E00D84F"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177311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44A2B923" w14:textId="40453F2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1A54AA2" w14:textId="0AF0504D" w:rsidR="000E05A5" w:rsidRPr="000E05A5" w:rsidRDefault="000E05A5" w:rsidP="006427F1">
            <w:pPr>
              <w:spacing w:line="276" w:lineRule="auto"/>
              <w:jc w:val="both"/>
              <w:rPr>
                <w:b/>
                <w:bCs/>
                <w:color w:val="000000"/>
              </w:rPr>
            </w:pPr>
          </w:p>
        </w:tc>
      </w:tr>
      <w:tr w:rsidR="00EB0F8B" w:rsidRPr="00EB0F8B" w14:paraId="00F0A26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11825A2" w14:textId="77777777" w:rsidR="000E05A5" w:rsidRPr="000E05A5" w:rsidRDefault="000E05A5" w:rsidP="006427F1">
            <w:pPr>
              <w:spacing w:line="276" w:lineRule="auto"/>
              <w:jc w:val="both"/>
              <w:rPr>
                <w:color w:val="000000"/>
              </w:rPr>
            </w:pPr>
            <w:r w:rsidRPr="000E05A5">
              <w:rPr>
                <w:color w:val="000000"/>
              </w:rPr>
              <w:t>7</w:t>
            </w:r>
          </w:p>
        </w:tc>
        <w:tc>
          <w:tcPr>
            <w:tcW w:w="3542" w:type="dxa"/>
            <w:tcBorders>
              <w:top w:val="nil"/>
              <w:left w:val="nil"/>
              <w:bottom w:val="single" w:sz="4" w:space="0" w:color="auto"/>
              <w:right w:val="single" w:sz="4" w:space="0" w:color="auto"/>
            </w:tcBorders>
            <w:shd w:val="clear" w:color="auto" w:fill="auto"/>
            <w:vAlign w:val="center"/>
            <w:hideMark/>
          </w:tcPr>
          <w:p w14:paraId="06687778" w14:textId="77777777" w:rsidR="000E05A5" w:rsidRPr="000E05A5" w:rsidRDefault="000E05A5" w:rsidP="006427F1">
            <w:pPr>
              <w:spacing w:line="276" w:lineRule="auto"/>
              <w:jc w:val="both"/>
              <w:rPr>
                <w:b/>
                <w:bCs/>
                <w:color w:val="000000"/>
              </w:rPr>
            </w:pPr>
            <w:r w:rsidRPr="000E05A5">
              <w:rPr>
                <w:b/>
                <w:bCs/>
                <w:color w:val="000000"/>
              </w:rPr>
              <w:t>LOT 700:FLOOR FINISHING</w:t>
            </w:r>
          </w:p>
        </w:tc>
        <w:tc>
          <w:tcPr>
            <w:tcW w:w="1305" w:type="dxa"/>
            <w:tcBorders>
              <w:top w:val="nil"/>
              <w:left w:val="nil"/>
              <w:bottom w:val="single" w:sz="4" w:space="0" w:color="auto"/>
              <w:right w:val="single" w:sz="4" w:space="0" w:color="auto"/>
            </w:tcBorders>
            <w:shd w:val="clear" w:color="auto" w:fill="auto"/>
            <w:noWrap/>
            <w:vAlign w:val="center"/>
            <w:hideMark/>
          </w:tcPr>
          <w:p w14:paraId="70BBF23C"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548D81D"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697B52B" w14:textId="37B0420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50DE401" w14:textId="3B93FF27" w:rsidR="000E05A5" w:rsidRPr="000E05A5" w:rsidRDefault="000E05A5" w:rsidP="006427F1">
            <w:pPr>
              <w:spacing w:line="276" w:lineRule="auto"/>
              <w:jc w:val="both"/>
              <w:rPr>
                <w:color w:val="000000"/>
              </w:rPr>
            </w:pPr>
          </w:p>
        </w:tc>
      </w:tr>
      <w:tr w:rsidR="00EB0F8B" w:rsidRPr="00EB0F8B" w14:paraId="6C8CBB0C"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A921691" w14:textId="77777777" w:rsidR="000E05A5" w:rsidRPr="000E05A5" w:rsidRDefault="000E05A5" w:rsidP="006427F1">
            <w:pPr>
              <w:spacing w:line="276" w:lineRule="auto"/>
              <w:jc w:val="both"/>
              <w:rPr>
                <w:color w:val="000000"/>
              </w:rPr>
            </w:pPr>
            <w:r w:rsidRPr="000E05A5">
              <w:rPr>
                <w:color w:val="000000"/>
              </w:rPr>
              <w:t>7.1</w:t>
            </w:r>
          </w:p>
        </w:tc>
        <w:tc>
          <w:tcPr>
            <w:tcW w:w="3542" w:type="dxa"/>
            <w:tcBorders>
              <w:top w:val="nil"/>
              <w:left w:val="nil"/>
              <w:bottom w:val="single" w:sz="4" w:space="0" w:color="auto"/>
              <w:right w:val="single" w:sz="4" w:space="0" w:color="auto"/>
            </w:tcBorders>
            <w:shd w:val="clear" w:color="auto" w:fill="auto"/>
            <w:vAlign w:val="center"/>
            <w:hideMark/>
          </w:tcPr>
          <w:p w14:paraId="41787C6A" w14:textId="77777777" w:rsidR="000E05A5" w:rsidRPr="000E05A5" w:rsidRDefault="000E05A5" w:rsidP="006427F1">
            <w:pPr>
              <w:spacing w:line="276" w:lineRule="auto"/>
              <w:jc w:val="both"/>
              <w:rPr>
                <w:color w:val="000000"/>
              </w:rPr>
            </w:pPr>
            <w:r w:rsidRPr="000E05A5">
              <w:rPr>
                <w:color w:val="000000"/>
              </w:rPr>
              <w:t>Provide, prepare and lay a 5cm layer of sharp sand and a layer of polythine film</w:t>
            </w:r>
          </w:p>
        </w:tc>
        <w:tc>
          <w:tcPr>
            <w:tcW w:w="1305" w:type="dxa"/>
            <w:tcBorders>
              <w:top w:val="nil"/>
              <w:left w:val="nil"/>
              <w:bottom w:val="single" w:sz="4" w:space="0" w:color="auto"/>
              <w:right w:val="single" w:sz="4" w:space="0" w:color="auto"/>
            </w:tcBorders>
            <w:shd w:val="clear" w:color="auto" w:fill="auto"/>
            <w:noWrap/>
            <w:vAlign w:val="center"/>
            <w:hideMark/>
          </w:tcPr>
          <w:p w14:paraId="4649B547"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14BC40F5" w14:textId="77777777" w:rsidR="000E05A5" w:rsidRPr="000E05A5" w:rsidRDefault="000E05A5" w:rsidP="006427F1">
            <w:pPr>
              <w:spacing w:line="276" w:lineRule="auto"/>
              <w:jc w:val="both"/>
              <w:rPr>
                <w:color w:val="000000"/>
              </w:rPr>
            </w:pPr>
            <w:r w:rsidRPr="000E05A5">
              <w:rPr>
                <w:color w:val="000000"/>
              </w:rPr>
              <w:t>0</w:t>
            </w:r>
          </w:p>
        </w:tc>
        <w:tc>
          <w:tcPr>
            <w:tcW w:w="963" w:type="dxa"/>
            <w:tcBorders>
              <w:top w:val="nil"/>
              <w:left w:val="nil"/>
              <w:bottom w:val="single" w:sz="4" w:space="0" w:color="auto"/>
              <w:right w:val="single" w:sz="4" w:space="0" w:color="auto"/>
            </w:tcBorders>
            <w:shd w:val="clear" w:color="auto" w:fill="auto"/>
            <w:noWrap/>
            <w:vAlign w:val="center"/>
          </w:tcPr>
          <w:p w14:paraId="1514BA84" w14:textId="38F11F1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74426AE" w14:textId="7FE2C01D" w:rsidR="000E05A5" w:rsidRPr="000E05A5" w:rsidRDefault="000E05A5" w:rsidP="006427F1">
            <w:pPr>
              <w:spacing w:line="276" w:lineRule="auto"/>
              <w:jc w:val="both"/>
              <w:rPr>
                <w:color w:val="000000"/>
              </w:rPr>
            </w:pPr>
          </w:p>
        </w:tc>
      </w:tr>
      <w:tr w:rsidR="00EB0F8B" w:rsidRPr="00EB0F8B" w14:paraId="6221E5A7" w14:textId="77777777" w:rsidTr="00DF5D2B">
        <w:trPr>
          <w:trHeight w:val="100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DF0B364" w14:textId="77777777" w:rsidR="000E05A5" w:rsidRPr="000E05A5" w:rsidRDefault="000E05A5" w:rsidP="006427F1">
            <w:pPr>
              <w:spacing w:line="276" w:lineRule="auto"/>
              <w:jc w:val="both"/>
              <w:rPr>
                <w:color w:val="000000"/>
              </w:rPr>
            </w:pPr>
            <w:r w:rsidRPr="000E05A5">
              <w:rPr>
                <w:color w:val="000000"/>
              </w:rPr>
              <w:t>7.2</w:t>
            </w:r>
          </w:p>
        </w:tc>
        <w:tc>
          <w:tcPr>
            <w:tcW w:w="3542" w:type="dxa"/>
            <w:tcBorders>
              <w:top w:val="nil"/>
              <w:left w:val="nil"/>
              <w:bottom w:val="single" w:sz="4" w:space="0" w:color="auto"/>
              <w:right w:val="single" w:sz="4" w:space="0" w:color="auto"/>
            </w:tcBorders>
            <w:shd w:val="clear" w:color="auto" w:fill="auto"/>
            <w:vAlign w:val="center"/>
            <w:hideMark/>
          </w:tcPr>
          <w:p w14:paraId="461F033B" w14:textId="77777777" w:rsidR="000E05A5" w:rsidRPr="000E05A5" w:rsidRDefault="000E05A5" w:rsidP="006427F1">
            <w:pPr>
              <w:spacing w:line="276" w:lineRule="auto"/>
              <w:jc w:val="both"/>
              <w:rPr>
                <w:color w:val="000000"/>
              </w:rPr>
            </w:pPr>
            <w:r w:rsidRPr="000E05A5">
              <w:rPr>
                <w:color w:val="000000"/>
              </w:rPr>
              <w:t>Provide, prepare and cast oversite mass concrete (8cm thick) on the ground floor of dosage 300kg/m</w:t>
            </w:r>
            <w:r w:rsidRPr="000E05A5">
              <w:rPr>
                <w:color w:val="000000"/>
                <w:vertAlign w:val="superscript"/>
              </w:rPr>
              <w:t>3</w:t>
            </w:r>
          </w:p>
        </w:tc>
        <w:tc>
          <w:tcPr>
            <w:tcW w:w="1305" w:type="dxa"/>
            <w:tcBorders>
              <w:top w:val="nil"/>
              <w:left w:val="nil"/>
              <w:bottom w:val="single" w:sz="4" w:space="0" w:color="auto"/>
              <w:right w:val="single" w:sz="4" w:space="0" w:color="auto"/>
            </w:tcBorders>
            <w:shd w:val="clear" w:color="auto" w:fill="auto"/>
            <w:noWrap/>
            <w:vAlign w:val="center"/>
            <w:hideMark/>
          </w:tcPr>
          <w:p w14:paraId="2ECBCAAC"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5B2AF2F6" w14:textId="77777777" w:rsidR="000E05A5" w:rsidRPr="000E05A5" w:rsidRDefault="000E05A5" w:rsidP="006427F1">
            <w:pPr>
              <w:spacing w:line="276" w:lineRule="auto"/>
              <w:jc w:val="both"/>
              <w:rPr>
                <w:color w:val="000000"/>
              </w:rPr>
            </w:pPr>
            <w:r w:rsidRPr="000E05A5">
              <w:rPr>
                <w:color w:val="000000"/>
              </w:rPr>
              <w:t>10.8</w:t>
            </w:r>
          </w:p>
        </w:tc>
        <w:tc>
          <w:tcPr>
            <w:tcW w:w="963" w:type="dxa"/>
            <w:tcBorders>
              <w:top w:val="nil"/>
              <w:left w:val="nil"/>
              <w:bottom w:val="single" w:sz="4" w:space="0" w:color="auto"/>
              <w:right w:val="single" w:sz="4" w:space="0" w:color="auto"/>
            </w:tcBorders>
            <w:shd w:val="clear" w:color="auto" w:fill="auto"/>
            <w:noWrap/>
            <w:vAlign w:val="center"/>
          </w:tcPr>
          <w:p w14:paraId="19B7B657" w14:textId="4DC8AAF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7DADB75" w14:textId="15433158" w:rsidR="000E05A5" w:rsidRPr="000E05A5" w:rsidRDefault="000E05A5" w:rsidP="006427F1">
            <w:pPr>
              <w:spacing w:line="276" w:lineRule="auto"/>
              <w:jc w:val="both"/>
              <w:rPr>
                <w:color w:val="000000"/>
              </w:rPr>
            </w:pPr>
          </w:p>
        </w:tc>
      </w:tr>
      <w:tr w:rsidR="00EB0F8B" w:rsidRPr="00EB0F8B" w14:paraId="66AB815C"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97422D1" w14:textId="77777777" w:rsidR="000E05A5" w:rsidRPr="000E05A5" w:rsidRDefault="000E05A5" w:rsidP="006427F1">
            <w:pPr>
              <w:spacing w:line="276" w:lineRule="auto"/>
              <w:jc w:val="both"/>
              <w:rPr>
                <w:color w:val="000000"/>
              </w:rPr>
            </w:pPr>
            <w:r w:rsidRPr="000E05A5">
              <w:rPr>
                <w:color w:val="000000"/>
              </w:rPr>
              <w:t>7.3</w:t>
            </w:r>
          </w:p>
        </w:tc>
        <w:tc>
          <w:tcPr>
            <w:tcW w:w="3542" w:type="dxa"/>
            <w:tcBorders>
              <w:top w:val="nil"/>
              <w:left w:val="nil"/>
              <w:bottom w:val="single" w:sz="4" w:space="0" w:color="auto"/>
              <w:right w:val="single" w:sz="4" w:space="0" w:color="auto"/>
            </w:tcBorders>
            <w:shd w:val="clear" w:color="auto" w:fill="auto"/>
            <w:vAlign w:val="center"/>
            <w:hideMark/>
          </w:tcPr>
          <w:p w14:paraId="07687C07" w14:textId="77777777" w:rsidR="000E05A5" w:rsidRPr="000E05A5" w:rsidRDefault="000E05A5" w:rsidP="006427F1">
            <w:pPr>
              <w:spacing w:line="276" w:lineRule="auto"/>
              <w:jc w:val="both"/>
              <w:rPr>
                <w:color w:val="000000"/>
              </w:rPr>
            </w:pPr>
            <w:r w:rsidRPr="000E05A5">
              <w:rPr>
                <w:color w:val="000000"/>
              </w:rPr>
              <w:t>Provide, prepare and lay sand cement screed finish with cement grout for all floors</w:t>
            </w:r>
          </w:p>
        </w:tc>
        <w:tc>
          <w:tcPr>
            <w:tcW w:w="1305" w:type="dxa"/>
            <w:tcBorders>
              <w:top w:val="nil"/>
              <w:left w:val="nil"/>
              <w:bottom w:val="single" w:sz="4" w:space="0" w:color="auto"/>
              <w:right w:val="single" w:sz="4" w:space="0" w:color="auto"/>
            </w:tcBorders>
            <w:shd w:val="clear" w:color="auto" w:fill="auto"/>
            <w:noWrap/>
            <w:vAlign w:val="center"/>
            <w:hideMark/>
          </w:tcPr>
          <w:p w14:paraId="4E6AD2B0"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732181FA" w14:textId="77777777" w:rsidR="000E05A5" w:rsidRPr="000E05A5" w:rsidRDefault="000E05A5" w:rsidP="006427F1">
            <w:pPr>
              <w:spacing w:line="276" w:lineRule="auto"/>
              <w:jc w:val="both"/>
              <w:rPr>
                <w:color w:val="000000"/>
              </w:rPr>
            </w:pPr>
            <w:r w:rsidRPr="000E05A5">
              <w:rPr>
                <w:color w:val="000000"/>
              </w:rPr>
              <w:t>135</w:t>
            </w:r>
          </w:p>
        </w:tc>
        <w:tc>
          <w:tcPr>
            <w:tcW w:w="963" w:type="dxa"/>
            <w:tcBorders>
              <w:top w:val="nil"/>
              <w:left w:val="nil"/>
              <w:bottom w:val="single" w:sz="4" w:space="0" w:color="auto"/>
              <w:right w:val="single" w:sz="4" w:space="0" w:color="auto"/>
            </w:tcBorders>
            <w:shd w:val="clear" w:color="auto" w:fill="auto"/>
            <w:noWrap/>
            <w:vAlign w:val="center"/>
          </w:tcPr>
          <w:p w14:paraId="67843E11" w14:textId="7FA50E5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74E01E5" w14:textId="26540087" w:rsidR="000E05A5" w:rsidRPr="000E05A5" w:rsidRDefault="000E05A5" w:rsidP="006427F1">
            <w:pPr>
              <w:spacing w:line="276" w:lineRule="auto"/>
              <w:jc w:val="both"/>
              <w:rPr>
                <w:color w:val="000000"/>
              </w:rPr>
            </w:pPr>
          </w:p>
        </w:tc>
      </w:tr>
      <w:tr w:rsidR="00EB0F8B" w:rsidRPr="00EB0F8B" w14:paraId="688C8FC6"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C8E9816" w14:textId="77777777" w:rsidR="000E05A5" w:rsidRPr="000E05A5" w:rsidRDefault="000E05A5" w:rsidP="006427F1">
            <w:pPr>
              <w:spacing w:line="276" w:lineRule="auto"/>
              <w:jc w:val="both"/>
              <w:rPr>
                <w:color w:val="000000"/>
              </w:rPr>
            </w:pPr>
            <w:r w:rsidRPr="000E05A5">
              <w:rPr>
                <w:color w:val="000000"/>
              </w:rPr>
              <w:t>7.4</w:t>
            </w:r>
          </w:p>
        </w:tc>
        <w:tc>
          <w:tcPr>
            <w:tcW w:w="3542" w:type="dxa"/>
            <w:tcBorders>
              <w:top w:val="nil"/>
              <w:left w:val="nil"/>
              <w:bottom w:val="single" w:sz="4" w:space="0" w:color="auto"/>
              <w:right w:val="single" w:sz="4" w:space="0" w:color="auto"/>
            </w:tcBorders>
            <w:shd w:val="clear" w:color="auto" w:fill="auto"/>
            <w:vAlign w:val="center"/>
            <w:hideMark/>
          </w:tcPr>
          <w:p w14:paraId="656D72E2" w14:textId="77777777" w:rsidR="000E05A5" w:rsidRPr="000E05A5" w:rsidRDefault="000E05A5" w:rsidP="006427F1">
            <w:pPr>
              <w:spacing w:line="276" w:lineRule="auto"/>
              <w:jc w:val="both"/>
              <w:rPr>
                <w:color w:val="000000"/>
              </w:rPr>
            </w:pPr>
            <w:r w:rsidRPr="000E05A5">
              <w:rPr>
                <w:color w:val="000000"/>
              </w:rPr>
              <w:t>Provide, prepare and lay ceramic tiles (40 x 40cm) all floors including skirting</w:t>
            </w:r>
          </w:p>
        </w:tc>
        <w:tc>
          <w:tcPr>
            <w:tcW w:w="1305" w:type="dxa"/>
            <w:tcBorders>
              <w:top w:val="nil"/>
              <w:left w:val="nil"/>
              <w:bottom w:val="single" w:sz="4" w:space="0" w:color="auto"/>
              <w:right w:val="single" w:sz="4" w:space="0" w:color="auto"/>
            </w:tcBorders>
            <w:shd w:val="clear" w:color="auto" w:fill="auto"/>
            <w:noWrap/>
            <w:vAlign w:val="center"/>
            <w:hideMark/>
          </w:tcPr>
          <w:p w14:paraId="32DD41B6"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6D2EB563" w14:textId="77777777" w:rsidR="000E05A5" w:rsidRPr="000E05A5" w:rsidRDefault="000E05A5" w:rsidP="006427F1">
            <w:pPr>
              <w:spacing w:line="276" w:lineRule="auto"/>
              <w:jc w:val="both"/>
              <w:rPr>
                <w:color w:val="000000"/>
              </w:rPr>
            </w:pPr>
            <w:r w:rsidRPr="000E05A5">
              <w:rPr>
                <w:color w:val="000000"/>
              </w:rPr>
              <w:t>200</w:t>
            </w:r>
          </w:p>
        </w:tc>
        <w:tc>
          <w:tcPr>
            <w:tcW w:w="963" w:type="dxa"/>
            <w:tcBorders>
              <w:top w:val="nil"/>
              <w:left w:val="nil"/>
              <w:bottom w:val="single" w:sz="4" w:space="0" w:color="auto"/>
              <w:right w:val="single" w:sz="4" w:space="0" w:color="auto"/>
            </w:tcBorders>
            <w:shd w:val="clear" w:color="auto" w:fill="auto"/>
            <w:noWrap/>
            <w:vAlign w:val="center"/>
          </w:tcPr>
          <w:p w14:paraId="33F181BD" w14:textId="738CCFE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30B035B" w14:textId="7A24DF06" w:rsidR="000E05A5" w:rsidRPr="000E05A5" w:rsidRDefault="000E05A5" w:rsidP="006427F1">
            <w:pPr>
              <w:spacing w:line="276" w:lineRule="auto"/>
              <w:jc w:val="both"/>
              <w:rPr>
                <w:color w:val="000000"/>
              </w:rPr>
            </w:pPr>
          </w:p>
        </w:tc>
      </w:tr>
      <w:tr w:rsidR="00EB0F8B" w:rsidRPr="00EB0F8B" w14:paraId="04FFD13F"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374975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hideMark/>
          </w:tcPr>
          <w:p w14:paraId="5ADEBA79" w14:textId="77777777" w:rsidR="000E05A5" w:rsidRPr="000E05A5" w:rsidRDefault="000E05A5" w:rsidP="006427F1">
            <w:pPr>
              <w:spacing w:line="276" w:lineRule="auto"/>
              <w:jc w:val="both"/>
            </w:pPr>
            <w:r w:rsidRPr="000E05A5">
              <w:t>Supply and installation of graded &amp; designed tiles 20 x 20 for toilet walls and floors</w:t>
            </w:r>
          </w:p>
        </w:tc>
        <w:tc>
          <w:tcPr>
            <w:tcW w:w="1305" w:type="dxa"/>
            <w:tcBorders>
              <w:top w:val="nil"/>
              <w:left w:val="nil"/>
              <w:bottom w:val="single" w:sz="4" w:space="0" w:color="auto"/>
              <w:right w:val="single" w:sz="4" w:space="0" w:color="auto"/>
            </w:tcBorders>
            <w:shd w:val="clear" w:color="auto" w:fill="auto"/>
            <w:noWrap/>
            <w:vAlign w:val="center"/>
            <w:hideMark/>
          </w:tcPr>
          <w:p w14:paraId="2DA49417"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1DD211EC" w14:textId="77777777" w:rsidR="000E05A5" w:rsidRPr="000E05A5" w:rsidRDefault="000E05A5" w:rsidP="006427F1">
            <w:pPr>
              <w:spacing w:line="276" w:lineRule="auto"/>
              <w:jc w:val="both"/>
              <w:rPr>
                <w:color w:val="000000"/>
              </w:rPr>
            </w:pPr>
            <w:r w:rsidRPr="000E05A5">
              <w:rPr>
                <w:color w:val="000000"/>
              </w:rPr>
              <w:t>120</w:t>
            </w:r>
          </w:p>
        </w:tc>
        <w:tc>
          <w:tcPr>
            <w:tcW w:w="963" w:type="dxa"/>
            <w:tcBorders>
              <w:top w:val="nil"/>
              <w:left w:val="nil"/>
              <w:bottom w:val="single" w:sz="4" w:space="0" w:color="auto"/>
              <w:right w:val="single" w:sz="4" w:space="0" w:color="auto"/>
            </w:tcBorders>
            <w:shd w:val="clear" w:color="auto" w:fill="auto"/>
            <w:noWrap/>
            <w:vAlign w:val="center"/>
          </w:tcPr>
          <w:p w14:paraId="1F063CDD" w14:textId="2C6161F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D59B19E" w14:textId="7C10D251" w:rsidR="000E05A5" w:rsidRPr="000E05A5" w:rsidRDefault="000E05A5" w:rsidP="006427F1">
            <w:pPr>
              <w:spacing w:line="276" w:lineRule="auto"/>
              <w:jc w:val="both"/>
              <w:rPr>
                <w:color w:val="000000"/>
              </w:rPr>
            </w:pPr>
          </w:p>
        </w:tc>
      </w:tr>
      <w:tr w:rsidR="00EB0F8B" w:rsidRPr="00EB0F8B" w14:paraId="5E7E243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50AFF0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1E5AE24" w14:textId="77777777" w:rsidR="000E05A5" w:rsidRPr="000E05A5" w:rsidRDefault="000E05A5" w:rsidP="006427F1">
            <w:pPr>
              <w:spacing w:line="276" w:lineRule="auto"/>
              <w:jc w:val="both"/>
              <w:rPr>
                <w:b/>
                <w:bCs/>
                <w:color w:val="000000"/>
              </w:rPr>
            </w:pPr>
            <w:r w:rsidRPr="000E05A5">
              <w:rPr>
                <w:b/>
                <w:bCs/>
                <w:color w:val="000000"/>
              </w:rPr>
              <w:t>SUB TOTAL LOT 700</w:t>
            </w:r>
          </w:p>
        </w:tc>
        <w:tc>
          <w:tcPr>
            <w:tcW w:w="1305" w:type="dxa"/>
            <w:tcBorders>
              <w:top w:val="nil"/>
              <w:left w:val="nil"/>
              <w:bottom w:val="single" w:sz="4" w:space="0" w:color="auto"/>
              <w:right w:val="single" w:sz="4" w:space="0" w:color="auto"/>
            </w:tcBorders>
            <w:shd w:val="clear" w:color="auto" w:fill="auto"/>
            <w:noWrap/>
            <w:vAlign w:val="center"/>
            <w:hideMark/>
          </w:tcPr>
          <w:p w14:paraId="135680AF"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89378BC"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4C8BC938" w14:textId="597CD63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9B34C2D" w14:textId="2EF71F69" w:rsidR="000E05A5" w:rsidRPr="000E05A5" w:rsidRDefault="000E05A5" w:rsidP="006427F1">
            <w:pPr>
              <w:spacing w:line="276" w:lineRule="auto"/>
              <w:jc w:val="both"/>
              <w:rPr>
                <w:b/>
                <w:bCs/>
                <w:color w:val="000000"/>
              </w:rPr>
            </w:pPr>
          </w:p>
        </w:tc>
      </w:tr>
      <w:tr w:rsidR="00EB0F8B" w:rsidRPr="00EB0F8B" w14:paraId="605A64B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840A2A8"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52ACDBD9" w14:textId="77777777" w:rsidR="000E05A5" w:rsidRPr="000E05A5" w:rsidRDefault="000E05A5" w:rsidP="006427F1">
            <w:pPr>
              <w:spacing w:line="276" w:lineRule="auto"/>
              <w:jc w:val="both"/>
              <w:rPr>
                <w:b/>
                <w:bCs/>
                <w:color w:val="000000"/>
              </w:rPr>
            </w:pPr>
            <w:r w:rsidRPr="000E05A5">
              <w:rPr>
                <w:b/>
                <w:bCs/>
                <w:color w:val="000000"/>
              </w:rPr>
              <w:t>LOT 800: PAINTING</w:t>
            </w:r>
          </w:p>
        </w:tc>
        <w:tc>
          <w:tcPr>
            <w:tcW w:w="1305" w:type="dxa"/>
            <w:tcBorders>
              <w:top w:val="nil"/>
              <w:left w:val="nil"/>
              <w:bottom w:val="single" w:sz="4" w:space="0" w:color="auto"/>
              <w:right w:val="single" w:sz="4" w:space="0" w:color="auto"/>
            </w:tcBorders>
            <w:shd w:val="clear" w:color="auto" w:fill="auto"/>
            <w:noWrap/>
            <w:vAlign w:val="center"/>
            <w:hideMark/>
          </w:tcPr>
          <w:p w14:paraId="4C7B055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689084B"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720FDA5E" w14:textId="24E3A8C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5394008" w14:textId="2532B201" w:rsidR="000E05A5" w:rsidRPr="000E05A5" w:rsidRDefault="000E05A5" w:rsidP="006427F1">
            <w:pPr>
              <w:spacing w:line="276" w:lineRule="auto"/>
              <w:jc w:val="both"/>
              <w:rPr>
                <w:color w:val="000000"/>
              </w:rPr>
            </w:pPr>
          </w:p>
        </w:tc>
      </w:tr>
      <w:tr w:rsidR="00EB0F8B" w:rsidRPr="00EB0F8B" w14:paraId="691F9177"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6D6E3AE" w14:textId="77777777" w:rsidR="000E05A5" w:rsidRPr="000E05A5" w:rsidRDefault="000E05A5" w:rsidP="006427F1">
            <w:pPr>
              <w:spacing w:line="276" w:lineRule="auto"/>
              <w:jc w:val="both"/>
              <w:rPr>
                <w:color w:val="000000"/>
              </w:rPr>
            </w:pPr>
            <w:r w:rsidRPr="000E05A5">
              <w:rPr>
                <w:color w:val="000000"/>
              </w:rPr>
              <w:t>8.1</w:t>
            </w:r>
          </w:p>
        </w:tc>
        <w:tc>
          <w:tcPr>
            <w:tcW w:w="3542" w:type="dxa"/>
            <w:tcBorders>
              <w:top w:val="nil"/>
              <w:left w:val="nil"/>
              <w:bottom w:val="single" w:sz="4" w:space="0" w:color="auto"/>
              <w:right w:val="single" w:sz="4" w:space="0" w:color="auto"/>
            </w:tcBorders>
            <w:shd w:val="clear" w:color="auto" w:fill="auto"/>
            <w:vAlign w:val="center"/>
            <w:hideMark/>
          </w:tcPr>
          <w:p w14:paraId="7CE92ED9" w14:textId="77777777" w:rsidR="000E05A5" w:rsidRPr="000E05A5" w:rsidRDefault="000E05A5" w:rsidP="006427F1">
            <w:pPr>
              <w:spacing w:line="276" w:lineRule="auto"/>
              <w:jc w:val="both"/>
              <w:rPr>
                <w:color w:val="000000"/>
              </w:rPr>
            </w:pPr>
            <w:r w:rsidRPr="000E05A5">
              <w:rPr>
                <w:color w:val="000000"/>
              </w:rPr>
              <w:t>provide and execute double coat of pantex 800 on all wall surfaces as priming</w:t>
            </w:r>
          </w:p>
        </w:tc>
        <w:tc>
          <w:tcPr>
            <w:tcW w:w="1305" w:type="dxa"/>
            <w:tcBorders>
              <w:top w:val="nil"/>
              <w:left w:val="nil"/>
              <w:bottom w:val="single" w:sz="4" w:space="0" w:color="auto"/>
              <w:right w:val="single" w:sz="4" w:space="0" w:color="auto"/>
            </w:tcBorders>
            <w:shd w:val="clear" w:color="auto" w:fill="auto"/>
            <w:noWrap/>
            <w:vAlign w:val="center"/>
            <w:hideMark/>
          </w:tcPr>
          <w:p w14:paraId="18B73438"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475B05B6" w14:textId="77777777" w:rsidR="000E05A5" w:rsidRPr="000E05A5" w:rsidRDefault="000E05A5" w:rsidP="006427F1">
            <w:pPr>
              <w:spacing w:line="276" w:lineRule="auto"/>
              <w:jc w:val="both"/>
              <w:rPr>
                <w:color w:val="000000"/>
              </w:rPr>
            </w:pPr>
            <w:r w:rsidRPr="000E05A5">
              <w:rPr>
                <w:color w:val="000000"/>
              </w:rPr>
              <w:t>372.04</w:t>
            </w:r>
          </w:p>
        </w:tc>
        <w:tc>
          <w:tcPr>
            <w:tcW w:w="963" w:type="dxa"/>
            <w:tcBorders>
              <w:top w:val="nil"/>
              <w:left w:val="nil"/>
              <w:bottom w:val="single" w:sz="4" w:space="0" w:color="auto"/>
              <w:right w:val="single" w:sz="4" w:space="0" w:color="auto"/>
            </w:tcBorders>
            <w:shd w:val="clear" w:color="auto" w:fill="auto"/>
            <w:noWrap/>
            <w:vAlign w:val="center"/>
          </w:tcPr>
          <w:p w14:paraId="09F6E7E5" w14:textId="32CFB7C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02AE853" w14:textId="4CCEC105" w:rsidR="000E05A5" w:rsidRPr="000E05A5" w:rsidRDefault="000E05A5" w:rsidP="006427F1">
            <w:pPr>
              <w:spacing w:line="276" w:lineRule="auto"/>
              <w:jc w:val="both"/>
              <w:rPr>
                <w:color w:val="000000"/>
              </w:rPr>
            </w:pPr>
          </w:p>
        </w:tc>
      </w:tr>
      <w:tr w:rsidR="00EB0F8B" w:rsidRPr="00EB0F8B" w14:paraId="64687D84"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B1C6FD9" w14:textId="77777777" w:rsidR="000E05A5" w:rsidRPr="000E05A5" w:rsidRDefault="000E05A5" w:rsidP="006427F1">
            <w:pPr>
              <w:spacing w:line="276" w:lineRule="auto"/>
              <w:jc w:val="both"/>
              <w:rPr>
                <w:color w:val="000000"/>
              </w:rPr>
            </w:pPr>
            <w:r w:rsidRPr="000E05A5">
              <w:rPr>
                <w:color w:val="000000"/>
              </w:rPr>
              <w:t>8.2</w:t>
            </w:r>
          </w:p>
        </w:tc>
        <w:tc>
          <w:tcPr>
            <w:tcW w:w="3542" w:type="dxa"/>
            <w:tcBorders>
              <w:top w:val="nil"/>
              <w:left w:val="nil"/>
              <w:bottom w:val="single" w:sz="4" w:space="0" w:color="auto"/>
              <w:right w:val="single" w:sz="4" w:space="0" w:color="auto"/>
            </w:tcBorders>
            <w:shd w:val="clear" w:color="auto" w:fill="auto"/>
            <w:vAlign w:val="center"/>
            <w:hideMark/>
          </w:tcPr>
          <w:p w14:paraId="0CFBCE13" w14:textId="77777777" w:rsidR="000E05A5" w:rsidRPr="000E05A5" w:rsidRDefault="000E05A5" w:rsidP="006427F1">
            <w:pPr>
              <w:spacing w:line="276" w:lineRule="auto"/>
              <w:jc w:val="both"/>
              <w:rPr>
                <w:color w:val="000000"/>
              </w:rPr>
            </w:pPr>
            <w:r w:rsidRPr="000E05A5">
              <w:rPr>
                <w:color w:val="000000"/>
              </w:rPr>
              <w:t>provide and execute double coat of pantex 800 on all ceiling surfaces</w:t>
            </w:r>
          </w:p>
        </w:tc>
        <w:tc>
          <w:tcPr>
            <w:tcW w:w="1305" w:type="dxa"/>
            <w:tcBorders>
              <w:top w:val="nil"/>
              <w:left w:val="nil"/>
              <w:bottom w:val="single" w:sz="4" w:space="0" w:color="auto"/>
              <w:right w:val="single" w:sz="4" w:space="0" w:color="auto"/>
            </w:tcBorders>
            <w:shd w:val="clear" w:color="auto" w:fill="auto"/>
            <w:noWrap/>
            <w:vAlign w:val="center"/>
            <w:hideMark/>
          </w:tcPr>
          <w:p w14:paraId="331D544B"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07378D3A" w14:textId="77777777" w:rsidR="000E05A5" w:rsidRPr="000E05A5" w:rsidRDefault="000E05A5" w:rsidP="006427F1">
            <w:pPr>
              <w:spacing w:line="276" w:lineRule="auto"/>
              <w:jc w:val="both"/>
              <w:rPr>
                <w:color w:val="000000"/>
              </w:rPr>
            </w:pPr>
            <w:r w:rsidRPr="000E05A5">
              <w:rPr>
                <w:color w:val="000000"/>
              </w:rPr>
              <w:t>21.4</w:t>
            </w:r>
          </w:p>
        </w:tc>
        <w:tc>
          <w:tcPr>
            <w:tcW w:w="963" w:type="dxa"/>
            <w:tcBorders>
              <w:top w:val="nil"/>
              <w:left w:val="nil"/>
              <w:bottom w:val="single" w:sz="4" w:space="0" w:color="auto"/>
              <w:right w:val="single" w:sz="4" w:space="0" w:color="auto"/>
            </w:tcBorders>
            <w:shd w:val="clear" w:color="auto" w:fill="auto"/>
            <w:noWrap/>
            <w:vAlign w:val="center"/>
          </w:tcPr>
          <w:p w14:paraId="7931A496" w14:textId="1A3D332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0840961" w14:textId="65CA3AC3" w:rsidR="000E05A5" w:rsidRPr="000E05A5" w:rsidRDefault="000E05A5" w:rsidP="006427F1">
            <w:pPr>
              <w:spacing w:line="276" w:lineRule="auto"/>
              <w:jc w:val="both"/>
              <w:rPr>
                <w:color w:val="000000"/>
              </w:rPr>
            </w:pPr>
          </w:p>
        </w:tc>
      </w:tr>
      <w:tr w:rsidR="00EB0F8B" w:rsidRPr="00EB0F8B" w14:paraId="5ABA7368" w14:textId="77777777" w:rsidTr="00DF5D2B">
        <w:trPr>
          <w:trHeight w:val="94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7A42266" w14:textId="77777777" w:rsidR="000E05A5" w:rsidRPr="000E05A5" w:rsidRDefault="000E05A5" w:rsidP="006427F1">
            <w:pPr>
              <w:spacing w:line="276" w:lineRule="auto"/>
              <w:jc w:val="both"/>
              <w:rPr>
                <w:color w:val="000000"/>
              </w:rPr>
            </w:pPr>
            <w:r w:rsidRPr="000E05A5">
              <w:rPr>
                <w:color w:val="000000"/>
              </w:rPr>
              <w:t>8.3</w:t>
            </w:r>
          </w:p>
        </w:tc>
        <w:tc>
          <w:tcPr>
            <w:tcW w:w="3542" w:type="dxa"/>
            <w:tcBorders>
              <w:top w:val="nil"/>
              <w:left w:val="nil"/>
              <w:bottom w:val="single" w:sz="4" w:space="0" w:color="auto"/>
              <w:right w:val="single" w:sz="4" w:space="0" w:color="auto"/>
            </w:tcBorders>
            <w:shd w:val="clear" w:color="auto" w:fill="auto"/>
            <w:vAlign w:val="center"/>
            <w:hideMark/>
          </w:tcPr>
          <w:p w14:paraId="0EC86226" w14:textId="77777777" w:rsidR="000E05A5" w:rsidRPr="000E05A5" w:rsidRDefault="000E05A5" w:rsidP="006427F1">
            <w:pPr>
              <w:spacing w:line="276" w:lineRule="auto"/>
              <w:jc w:val="both"/>
              <w:rPr>
                <w:color w:val="000000"/>
              </w:rPr>
            </w:pPr>
            <w:r w:rsidRPr="000E05A5">
              <w:rPr>
                <w:color w:val="000000"/>
              </w:rPr>
              <w:t>provide, prepare and execute double coat of pantex 1300 on all wall surfaces ( colour of the project owner)</w:t>
            </w:r>
          </w:p>
        </w:tc>
        <w:tc>
          <w:tcPr>
            <w:tcW w:w="1305" w:type="dxa"/>
            <w:tcBorders>
              <w:top w:val="nil"/>
              <w:left w:val="nil"/>
              <w:bottom w:val="single" w:sz="4" w:space="0" w:color="auto"/>
              <w:right w:val="single" w:sz="4" w:space="0" w:color="auto"/>
            </w:tcBorders>
            <w:shd w:val="clear" w:color="auto" w:fill="auto"/>
            <w:noWrap/>
            <w:vAlign w:val="center"/>
            <w:hideMark/>
          </w:tcPr>
          <w:p w14:paraId="3869FD09"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551D02B5" w14:textId="77777777" w:rsidR="000E05A5" w:rsidRPr="000E05A5" w:rsidRDefault="000E05A5" w:rsidP="006427F1">
            <w:pPr>
              <w:spacing w:line="276" w:lineRule="auto"/>
              <w:jc w:val="both"/>
              <w:rPr>
                <w:color w:val="000000"/>
              </w:rPr>
            </w:pPr>
            <w:r w:rsidRPr="000E05A5">
              <w:rPr>
                <w:color w:val="000000"/>
              </w:rPr>
              <w:t>131.6</w:t>
            </w:r>
          </w:p>
        </w:tc>
        <w:tc>
          <w:tcPr>
            <w:tcW w:w="963" w:type="dxa"/>
            <w:tcBorders>
              <w:top w:val="nil"/>
              <w:left w:val="nil"/>
              <w:bottom w:val="single" w:sz="4" w:space="0" w:color="auto"/>
              <w:right w:val="single" w:sz="4" w:space="0" w:color="auto"/>
            </w:tcBorders>
            <w:shd w:val="clear" w:color="auto" w:fill="auto"/>
            <w:noWrap/>
            <w:vAlign w:val="center"/>
          </w:tcPr>
          <w:p w14:paraId="54FDBBAF" w14:textId="7AD2A46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51611ED" w14:textId="38DFBFEC" w:rsidR="000E05A5" w:rsidRPr="000E05A5" w:rsidRDefault="000E05A5" w:rsidP="006427F1">
            <w:pPr>
              <w:spacing w:line="276" w:lineRule="auto"/>
              <w:jc w:val="both"/>
              <w:rPr>
                <w:color w:val="000000"/>
              </w:rPr>
            </w:pPr>
          </w:p>
        </w:tc>
      </w:tr>
      <w:tr w:rsidR="00EB0F8B" w:rsidRPr="00EB0F8B" w14:paraId="32E3895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DEA5378"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190F1A4" w14:textId="77777777" w:rsidR="000E05A5" w:rsidRPr="000E05A5" w:rsidRDefault="000E05A5" w:rsidP="006427F1">
            <w:pPr>
              <w:spacing w:line="276" w:lineRule="auto"/>
              <w:jc w:val="both"/>
              <w:rPr>
                <w:b/>
                <w:bCs/>
                <w:color w:val="000000"/>
              </w:rPr>
            </w:pPr>
            <w:r w:rsidRPr="000E05A5">
              <w:rPr>
                <w:b/>
                <w:bCs/>
                <w:color w:val="000000"/>
              </w:rPr>
              <w:t>SUB TOTAL LOT 800</w:t>
            </w:r>
          </w:p>
        </w:tc>
        <w:tc>
          <w:tcPr>
            <w:tcW w:w="1305" w:type="dxa"/>
            <w:tcBorders>
              <w:top w:val="nil"/>
              <w:left w:val="nil"/>
              <w:bottom w:val="single" w:sz="4" w:space="0" w:color="auto"/>
              <w:right w:val="single" w:sz="4" w:space="0" w:color="auto"/>
            </w:tcBorders>
            <w:shd w:val="clear" w:color="auto" w:fill="auto"/>
            <w:noWrap/>
            <w:vAlign w:val="center"/>
            <w:hideMark/>
          </w:tcPr>
          <w:p w14:paraId="1093129F"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53E22C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BC8C491" w14:textId="6203A10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029E930" w14:textId="7DF95A21" w:rsidR="000E05A5" w:rsidRPr="000E05A5" w:rsidRDefault="000E05A5" w:rsidP="006427F1">
            <w:pPr>
              <w:spacing w:line="276" w:lineRule="auto"/>
              <w:jc w:val="both"/>
              <w:rPr>
                <w:b/>
                <w:bCs/>
                <w:color w:val="000000"/>
              </w:rPr>
            </w:pPr>
          </w:p>
        </w:tc>
      </w:tr>
      <w:tr w:rsidR="00EB0F8B" w:rsidRPr="00EB0F8B" w14:paraId="54AC4C4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E17A8B6" w14:textId="77777777" w:rsidR="000E05A5" w:rsidRPr="000E05A5" w:rsidRDefault="000E05A5" w:rsidP="006427F1">
            <w:pPr>
              <w:spacing w:line="276" w:lineRule="auto"/>
              <w:jc w:val="both"/>
              <w:rPr>
                <w:color w:val="000000"/>
              </w:rPr>
            </w:pPr>
            <w:r w:rsidRPr="000E05A5">
              <w:rPr>
                <w:color w:val="000000"/>
              </w:rPr>
              <w:lastRenderedPageBreak/>
              <w:t> </w:t>
            </w:r>
          </w:p>
        </w:tc>
        <w:tc>
          <w:tcPr>
            <w:tcW w:w="3542" w:type="dxa"/>
            <w:tcBorders>
              <w:top w:val="nil"/>
              <w:left w:val="nil"/>
              <w:bottom w:val="single" w:sz="4" w:space="0" w:color="auto"/>
              <w:right w:val="single" w:sz="4" w:space="0" w:color="auto"/>
            </w:tcBorders>
            <w:shd w:val="clear" w:color="auto" w:fill="auto"/>
            <w:vAlign w:val="center"/>
            <w:hideMark/>
          </w:tcPr>
          <w:p w14:paraId="4CB0487A" w14:textId="77777777" w:rsidR="000E05A5" w:rsidRPr="000E05A5" w:rsidRDefault="000E05A5" w:rsidP="006427F1">
            <w:pPr>
              <w:spacing w:line="276" w:lineRule="auto"/>
              <w:jc w:val="both"/>
              <w:rPr>
                <w:b/>
                <w:bCs/>
                <w:color w:val="000000"/>
              </w:rPr>
            </w:pPr>
            <w:r w:rsidRPr="000E05A5">
              <w:rPr>
                <w:b/>
                <w:bCs/>
                <w:color w:val="000000"/>
              </w:rPr>
              <w:t>LOT 900: ELECTRICITY</w:t>
            </w:r>
          </w:p>
        </w:tc>
        <w:tc>
          <w:tcPr>
            <w:tcW w:w="1305" w:type="dxa"/>
            <w:tcBorders>
              <w:top w:val="nil"/>
              <w:left w:val="nil"/>
              <w:bottom w:val="single" w:sz="4" w:space="0" w:color="auto"/>
              <w:right w:val="single" w:sz="4" w:space="0" w:color="auto"/>
            </w:tcBorders>
            <w:shd w:val="clear" w:color="auto" w:fill="auto"/>
            <w:noWrap/>
            <w:vAlign w:val="center"/>
            <w:hideMark/>
          </w:tcPr>
          <w:p w14:paraId="21D93B8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5CE51C9"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77246362" w14:textId="58ED24C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A059EDC" w14:textId="404602FB" w:rsidR="000E05A5" w:rsidRPr="000E05A5" w:rsidRDefault="000E05A5" w:rsidP="006427F1">
            <w:pPr>
              <w:spacing w:line="276" w:lineRule="auto"/>
              <w:jc w:val="both"/>
              <w:rPr>
                <w:color w:val="000000"/>
              </w:rPr>
            </w:pPr>
          </w:p>
        </w:tc>
      </w:tr>
      <w:tr w:rsidR="00EB0F8B" w:rsidRPr="00EB0F8B" w14:paraId="6B2DD9B3"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0F7A213" w14:textId="77777777" w:rsidR="000E05A5" w:rsidRPr="000E05A5" w:rsidRDefault="000E05A5" w:rsidP="006427F1">
            <w:pPr>
              <w:spacing w:line="276" w:lineRule="auto"/>
              <w:jc w:val="both"/>
              <w:rPr>
                <w:color w:val="000000"/>
              </w:rPr>
            </w:pPr>
            <w:r w:rsidRPr="000E05A5">
              <w:rPr>
                <w:color w:val="000000"/>
              </w:rPr>
              <w:t>9.1</w:t>
            </w:r>
          </w:p>
        </w:tc>
        <w:tc>
          <w:tcPr>
            <w:tcW w:w="3542" w:type="dxa"/>
            <w:tcBorders>
              <w:top w:val="nil"/>
              <w:left w:val="nil"/>
              <w:bottom w:val="single" w:sz="4" w:space="0" w:color="auto"/>
              <w:right w:val="single" w:sz="4" w:space="0" w:color="auto"/>
            </w:tcBorders>
            <w:shd w:val="clear" w:color="auto" w:fill="auto"/>
            <w:vAlign w:val="center"/>
            <w:hideMark/>
          </w:tcPr>
          <w:p w14:paraId="6711A205" w14:textId="77777777" w:rsidR="000E05A5" w:rsidRPr="000E05A5" w:rsidRDefault="000E05A5" w:rsidP="006427F1">
            <w:pPr>
              <w:spacing w:line="276" w:lineRule="auto"/>
              <w:jc w:val="both"/>
              <w:rPr>
                <w:color w:val="000000"/>
              </w:rPr>
            </w:pPr>
            <w:r w:rsidRPr="000E05A5">
              <w:rPr>
                <w:color w:val="000000"/>
              </w:rPr>
              <w:t>General installation of the electrical circuit and other sujestions</w:t>
            </w:r>
          </w:p>
        </w:tc>
        <w:tc>
          <w:tcPr>
            <w:tcW w:w="1305" w:type="dxa"/>
            <w:tcBorders>
              <w:top w:val="nil"/>
              <w:left w:val="nil"/>
              <w:bottom w:val="single" w:sz="4" w:space="0" w:color="auto"/>
              <w:right w:val="single" w:sz="4" w:space="0" w:color="auto"/>
            </w:tcBorders>
            <w:shd w:val="clear" w:color="auto" w:fill="auto"/>
            <w:noWrap/>
            <w:vAlign w:val="center"/>
            <w:hideMark/>
          </w:tcPr>
          <w:p w14:paraId="2A81820B" w14:textId="77777777" w:rsidR="000E05A5" w:rsidRPr="000E05A5" w:rsidRDefault="000E05A5" w:rsidP="006427F1">
            <w:pPr>
              <w:spacing w:line="276" w:lineRule="auto"/>
              <w:jc w:val="both"/>
              <w:rPr>
                <w:color w:val="000000"/>
              </w:rPr>
            </w:pPr>
            <w:r w:rsidRPr="000E05A5">
              <w:rPr>
                <w:color w:val="000000"/>
              </w:rPr>
              <w:t>ff</w:t>
            </w:r>
          </w:p>
        </w:tc>
        <w:tc>
          <w:tcPr>
            <w:tcW w:w="1535" w:type="dxa"/>
            <w:tcBorders>
              <w:top w:val="nil"/>
              <w:left w:val="nil"/>
              <w:bottom w:val="single" w:sz="4" w:space="0" w:color="auto"/>
              <w:right w:val="single" w:sz="4" w:space="0" w:color="auto"/>
            </w:tcBorders>
            <w:shd w:val="clear" w:color="auto" w:fill="auto"/>
            <w:noWrap/>
            <w:vAlign w:val="center"/>
            <w:hideMark/>
          </w:tcPr>
          <w:p w14:paraId="4566ACDF"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0F02CECA" w14:textId="3FE60C6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9C3E4CF" w14:textId="1CA9F9EF" w:rsidR="000E05A5" w:rsidRPr="000E05A5" w:rsidRDefault="000E05A5" w:rsidP="006427F1">
            <w:pPr>
              <w:spacing w:line="276" w:lineRule="auto"/>
              <w:jc w:val="both"/>
              <w:rPr>
                <w:color w:val="000000"/>
              </w:rPr>
            </w:pPr>
          </w:p>
        </w:tc>
      </w:tr>
      <w:tr w:rsidR="00EB0F8B" w:rsidRPr="00EB0F8B" w14:paraId="6D03829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90595A5" w14:textId="77777777" w:rsidR="000E05A5" w:rsidRPr="000E05A5" w:rsidRDefault="000E05A5" w:rsidP="006427F1">
            <w:pPr>
              <w:spacing w:line="276" w:lineRule="auto"/>
              <w:jc w:val="both"/>
              <w:rPr>
                <w:color w:val="000000"/>
              </w:rPr>
            </w:pPr>
            <w:r w:rsidRPr="000E05A5">
              <w:rPr>
                <w:color w:val="000000"/>
              </w:rPr>
              <w:t>9.2</w:t>
            </w:r>
          </w:p>
        </w:tc>
        <w:tc>
          <w:tcPr>
            <w:tcW w:w="3542" w:type="dxa"/>
            <w:tcBorders>
              <w:top w:val="nil"/>
              <w:left w:val="nil"/>
              <w:bottom w:val="single" w:sz="4" w:space="0" w:color="auto"/>
              <w:right w:val="single" w:sz="4" w:space="0" w:color="auto"/>
            </w:tcBorders>
            <w:shd w:val="clear" w:color="auto" w:fill="auto"/>
            <w:vAlign w:val="center"/>
            <w:hideMark/>
          </w:tcPr>
          <w:p w14:paraId="464AD141" w14:textId="77777777" w:rsidR="000E05A5" w:rsidRPr="000E05A5" w:rsidRDefault="000E05A5" w:rsidP="006427F1">
            <w:pPr>
              <w:spacing w:line="276" w:lineRule="auto"/>
              <w:jc w:val="both"/>
              <w:rPr>
                <w:color w:val="000000"/>
              </w:rPr>
            </w:pPr>
            <w:r w:rsidRPr="000E05A5">
              <w:rPr>
                <w:color w:val="000000"/>
              </w:rPr>
              <w:t>Earthing cable 4mm3</w:t>
            </w:r>
          </w:p>
        </w:tc>
        <w:tc>
          <w:tcPr>
            <w:tcW w:w="1305" w:type="dxa"/>
            <w:tcBorders>
              <w:top w:val="nil"/>
              <w:left w:val="nil"/>
              <w:bottom w:val="single" w:sz="4" w:space="0" w:color="auto"/>
              <w:right w:val="single" w:sz="4" w:space="0" w:color="auto"/>
            </w:tcBorders>
            <w:shd w:val="clear" w:color="auto" w:fill="auto"/>
            <w:noWrap/>
            <w:vAlign w:val="center"/>
            <w:hideMark/>
          </w:tcPr>
          <w:p w14:paraId="3F4A7D2F" w14:textId="7E80F449" w:rsidR="000E05A5" w:rsidRPr="000E05A5" w:rsidRDefault="00DF5D2B" w:rsidP="006427F1">
            <w:pPr>
              <w:spacing w:line="276" w:lineRule="auto"/>
              <w:jc w:val="both"/>
              <w:rPr>
                <w:color w:val="000000"/>
              </w:rPr>
            </w:pPr>
            <w:r>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27B1545C" w14:textId="03BB78CE" w:rsidR="000E05A5" w:rsidRPr="000E05A5" w:rsidRDefault="00DF5D2B" w:rsidP="006427F1">
            <w:pPr>
              <w:spacing w:line="276" w:lineRule="auto"/>
              <w:jc w:val="both"/>
              <w:rPr>
                <w:color w:val="000000"/>
              </w:rPr>
            </w:pPr>
            <w:r>
              <w:rPr>
                <w:color w:val="000000"/>
              </w:rPr>
              <w:t>50</w:t>
            </w:r>
          </w:p>
        </w:tc>
        <w:tc>
          <w:tcPr>
            <w:tcW w:w="963" w:type="dxa"/>
            <w:tcBorders>
              <w:top w:val="nil"/>
              <w:left w:val="nil"/>
              <w:bottom w:val="single" w:sz="4" w:space="0" w:color="auto"/>
              <w:right w:val="single" w:sz="4" w:space="0" w:color="auto"/>
            </w:tcBorders>
            <w:shd w:val="clear" w:color="auto" w:fill="auto"/>
            <w:noWrap/>
            <w:vAlign w:val="center"/>
          </w:tcPr>
          <w:p w14:paraId="58FE108E" w14:textId="24099D7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5CE0E33" w14:textId="7776CFAA" w:rsidR="000E05A5" w:rsidRPr="000E05A5" w:rsidRDefault="000E05A5" w:rsidP="006427F1">
            <w:pPr>
              <w:spacing w:line="276" w:lineRule="auto"/>
              <w:jc w:val="both"/>
              <w:rPr>
                <w:color w:val="000000"/>
              </w:rPr>
            </w:pPr>
          </w:p>
        </w:tc>
      </w:tr>
      <w:tr w:rsidR="00EB0F8B" w:rsidRPr="00EB0F8B" w14:paraId="2C5883A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AB66A79" w14:textId="77777777" w:rsidR="000E05A5" w:rsidRPr="000E05A5" w:rsidRDefault="000E05A5" w:rsidP="006427F1">
            <w:pPr>
              <w:spacing w:line="276" w:lineRule="auto"/>
              <w:jc w:val="both"/>
              <w:rPr>
                <w:color w:val="000000"/>
              </w:rPr>
            </w:pPr>
            <w:r w:rsidRPr="000E05A5">
              <w:rPr>
                <w:color w:val="000000"/>
              </w:rPr>
              <w:t>9.3</w:t>
            </w:r>
          </w:p>
        </w:tc>
        <w:tc>
          <w:tcPr>
            <w:tcW w:w="3542" w:type="dxa"/>
            <w:tcBorders>
              <w:top w:val="nil"/>
              <w:left w:val="nil"/>
              <w:bottom w:val="single" w:sz="4" w:space="0" w:color="auto"/>
              <w:right w:val="single" w:sz="4" w:space="0" w:color="auto"/>
            </w:tcBorders>
            <w:shd w:val="clear" w:color="auto" w:fill="auto"/>
            <w:vAlign w:val="center"/>
            <w:hideMark/>
          </w:tcPr>
          <w:p w14:paraId="031F68AC" w14:textId="77777777" w:rsidR="000E05A5" w:rsidRPr="000E05A5" w:rsidRDefault="000E05A5" w:rsidP="006427F1">
            <w:pPr>
              <w:spacing w:line="276" w:lineRule="auto"/>
              <w:jc w:val="both"/>
              <w:rPr>
                <w:color w:val="000000"/>
              </w:rPr>
            </w:pPr>
            <w:r w:rsidRPr="000E05A5">
              <w:rPr>
                <w:color w:val="000000"/>
              </w:rPr>
              <w:t>Fitting of cups</w:t>
            </w:r>
          </w:p>
        </w:tc>
        <w:tc>
          <w:tcPr>
            <w:tcW w:w="1305" w:type="dxa"/>
            <w:tcBorders>
              <w:top w:val="nil"/>
              <w:left w:val="nil"/>
              <w:bottom w:val="single" w:sz="4" w:space="0" w:color="auto"/>
              <w:right w:val="single" w:sz="4" w:space="0" w:color="auto"/>
            </w:tcBorders>
            <w:shd w:val="clear" w:color="auto" w:fill="auto"/>
            <w:noWrap/>
            <w:vAlign w:val="center"/>
            <w:hideMark/>
          </w:tcPr>
          <w:p w14:paraId="66FF3140"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671148E1" w14:textId="77777777" w:rsidR="000E05A5" w:rsidRPr="000E05A5" w:rsidRDefault="000E05A5" w:rsidP="006427F1">
            <w:pPr>
              <w:spacing w:line="276" w:lineRule="auto"/>
              <w:jc w:val="both"/>
              <w:rPr>
                <w:color w:val="000000"/>
              </w:rPr>
            </w:pPr>
            <w:r w:rsidRPr="000E05A5">
              <w:rPr>
                <w:color w:val="000000"/>
              </w:rPr>
              <w:t>15</w:t>
            </w:r>
          </w:p>
        </w:tc>
        <w:tc>
          <w:tcPr>
            <w:tcW w:w="963" w:type="dxa"/>
            <w:tcBorders>
              <w:top w:val="nil"/>
              <w:left w:val="nil"/>
              <w:bottom w:val="single" w:sz="4" w:space="0" w:color="auto"/>
              <w:right w:val="single" w:sz="4" w:space="0" w:color="auto"/>
            </w:tcBorders>
            <w:shd w:val="clear" w:color="auto" w:fill="auto"/>
            <w:noWrap/>
            <w:vAlign w:val="center"/>
          </w:tcPr>
          <w:p w14:paraId="1D25CE69" w14:textId="74B958A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E6C507C" w14:textId="1FEA25D0" w:rsidR="000E05A5" w:rsidRPr="000E05A5" w:rsidRDefault="000E05A5" w:rsidP="006427F1">
            <w:pPr>
              <w:spacing w:line="276" w:lineRule="auto"/>
              <w:jc w:val="both"/>
              <w:rPr>
                <w:color w:val="000000"/>
              </w:rPr>
            </w:pPr>
          </w:p>
        </w:tc>
      </w:tr>
      <w:tr w:rsidR="00EB0F8B" w:rsidRPr="00EB0F8B" w14:paraId="5CC5DE1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AC093DC" w14:textId="77777777" w:rsidR="000E05A5" w:rsidRPr="000E05A5" w:rsidRDefault="000E05A5" w:rsidP="006427F1">
            <w:pPr>
              <w:spacing w:line="276" w:lineRule="auto"/>
              <w:jc w:val="both"/>
              <w:rPr>
                <w:color w:val="000000"/>
              </w:rPr>
            </w:pPr>
            <w:r w:rsidRPr="000E05A5">
              <w:rPr>
                <w:color w:val="000000"/>
              </w:rPr>
              <w:t>9.4</w:t>
            </w:r>
          </w:p>
        </w:tc>
        <w:tc>
          <w:tcPr>
            <w:tcW w:w="3542" w:type="dxa"/>
            <w:tcBorders>
              <w:top w:val="nil"/>
              <w:left w:val="nil"/>
              <w:bottom w:val="single" w:sz="4" w:space="0" w:color="auto"/>
              <w:right w:val="single" w:sz="4" w:space="0" w:color="auto"/>
            </w:tcBorders>
            <w:shd w:val="clear" w:color="auto" w:fill="auto"/>
            <w:vAlign w:val="center"/>
            <w:hideMark/>
          </w:tcPr>
          <w:p w14:paraId="28F53D1C" w14:textId="77777777" w:rsidR="000E05A5" w:rsidRPr="000E05A5" w:rsidRDefault="000E05A5" w:rsidP="006427F1">
            <w:pPr>
              <w:spacing w:line="276" w:lineRule="auto"/>
              <w:jc w:val="both"/>
              <w:rPr>
                <w:color w:val="000000"/>
              </w:rPr>
            </w:pPr>
            <w:r w:rsidRPr="000E05A5">
              <w:rPr>
                <w:color w:val="000000"/>
              </w:rPr>
              <w:t>Flexible grey tube</w:t>
            </w:r>
          </w:p>
        </w:tc>
        <w:tc>
          <w:tcPr>
            <w:tcW w:w="1305" w:type="dxa"/>
            <w:tcBorders>
              <w:top w:val="nil"/>
              <w:left w:val="nil"/>
              <w:bottom w:val="single" w:sz="4" w:space="0" w:color="auto"/>
              <w:right w:val="single" w:sz="4" w:space="0" w:color="auto"/>
            </w:tcBorders>
            <w:shd w:val="clear" w:color="auto" w:fill="auto"/>
            <w:noWrap/>
            <w:vAlign w:val="center"/>
            <w:hideMark/>
          </w:tcPr>
          <w:p w14:paraId="63361B02" w14:textId="12490144" w:rsidR="000E05A5" w:rsidRPr="000E05A5" w:rsidRDefault="00DF5D2B" w:rsidP="006427F1">
            <w:pPr>
              <w:spacing w:line="276" w:lineRule="auto"/>
              <w:jc w:val="both"/>
              <w:rPr>
                <w:color w:val="000000"/>
              </w:rPr>
            </w:pPr>
            <w:r w:rsidRPr="00DF5D2B">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2DB712A4" w14:textId="4330B9BC" w:rsidR="000E05A5" w:rsidRPr="000E05A5" w:rsidRDefault="00DF5D2B" w:rsidP="006427F1">
            <w:pPr>
              <w:spacing w:line="276" w:lineRule="auto"/>
              <w:jc w:val="both"/>
              <w:rPr>
                <w:color w:val="000000"/>
              </w:rPr>
            </w:pPr>
            <w:r>
              <w:rPr>
                <w:color w:val="000000"/>
              </w:rPr>
              <w:t>200</w:t>
            </w:r>
          </w:p>
        </w:tc>
        <w:tc>
          <w:tcPr>
            <w:tcW w:w="963" w:type="dxa"/>
            <w:tcBorders>
              <w:top w:val="nil"/>
              <w:left w:val="nil"/>
              <w:bottom w:val="single" w:sz="4" w:space="0" w:color="auto"/>
              <w:right w:val="single" w:sz="4" w:space="0" w:color="auto"/>
            </w:tcBorders>
            <w:shd w:val="clear" w:color="auto" w:fill="auto"/>
            <w:noWrap/>
            <w:vAlign w:val="center"/>
          </w:tcPr>
          <w:p w14:paraId="6352DB2B" w14:textId="3E83583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CAEE64C" w14:textId="058AF270" w:rsidR="000E05A5" w:rsidRPr="000E05A5" w:rsidRDefault="000E05A5" w:rsidP="006427F1">
            <w:pPr>
              <w:spacing w:line="276" w:lineRule="auto"/>
              <w:jc w:val="both"/>
              <w:rPr>
                <w:color w:val="000000"/>
              </w:rPr>
            </w:pPr>
          </w:p>
        </w:tc>
      </w:tr>
      <w:tr w:rsidR="00EB0F8B" w:rsidRPr="00EB0F8B" w14:paraId="7D0D3FD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DE68C40" w14:textId="77777777" w:rsidR="000E05A5" w:rsidRPr="000E05A5" w:rsidRDefault="000E05A5" w:rsidP="006427F1">
            <w:pPr>
              <w:spacing w:line="276" w:lineRule="auto"/>
              <w:jc w:val="both"/>
              <w:rPr>
                <w:color w:val="000000"/>
              </w:rPr>
            </w:pPr>
            <w:r w:rsidRPr="000E05A5">
              <w:rPr>
                <w:color w:val="000000"/>
              </w:rPr>
              <w:t>9.5</w:t>
            </w:r>
          </w:p>
        </w:tc>
        <w:tc>
          <w:tcPr>
            <w:tcW w:w="3542" w:type="dxa"/>
            <w:tcBorders>
              <w:top w:val="nil"/>
              <w:left w:val="nil"/>
              <w:bottom w:val="single" w:sz="4" w:space="0" w:color="auto"/>
              <w:right w:val="single" w:sz="4" w:space="0" w:color="auto"/>
            </w:tcBorders>
            <w:shd w:val="clear" w:color="auto" w:fill="auto"/>
            <w:vAlign w:val="center"/>
            <w:hideMark/>
          </w:tcPr>
          <w:p w14:paraId="009F2FF2" w14:textId="77777777" w:rsidR="000E05A5" w:rsidRPr="000E05A5" w:rsidRDefault="000E05A5" w:rsidP="006427F1">
            <w:pPr>
              <w:spacing w:line="276" w:lineRule="auto"/>
              <w:jc w:val="both"/>
              <w:rPr>
                <w:color w:val="000000"/>
              </w:rPr>
            </w:pPr>
            <w:r w:rsidRPr="000E05A5">
              <w:rPr>
                <w:color w:val="000000"/>
              </w:rPr>
              <w:t>Sockets embedded in the walls (2P + E)</w:t>
            </w:r>
          </w:p>
        </w:tc>
        <w:tc>
          <w:tcPr>
            <w:tcW w:w="1305" w:type="dxa"/>
            <w:tcBorders>
              <w:top w:val="nil"/>
              <w:left w:val="nil"/>
              <w:bottom w:val="single" w:sz="4" w:space="0" w:color="auto"/>
              <w:right w:val="single" w:sz="4" w:space="0" w:color="auto"/>
            </w:tcBorders>
            <w:shd w:val="clear" w:color="auto" w:fill="auto"/>
            <w:noWrap/>
            <w:vAlign w:val="center"/>
            <w:hideMark/>
          </w:tcPr>
          <w:p w14:paraId="75FF0F55"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54FC2777" w14:textId="77777777" w:rsidR="000E05A5" w:rsidRPr="000E05A5" w:rsidRDefault="000E05A5" w:rsidP="006427F1">
            <w:pPr>
              <w:spacing w:line="276" w:lineRule="auto"/>
              <w:jc w:val="both"/>
              <w:rPr>
                <w:color w:val="000000"/>
              </w:rPr>
            </w:pPr>
            <w:r w:rsidRPr="000E05A5">
              <w:rPr>
                <w:color w:val="000000"/>
              </w:rPr>
              <w:t>24</w:t>
            </w:r>
          </w:p>
        </w:tc>
        <w:tc>
          <w:tcPr>
            <w:tcW w:w="963" w:type="dxa"/>
            <w:tcBorders>
              <w:top w:val="nil"/>
              <w:left w:val="nil"/>
              <w:bottom w:val="single" w:sz="4" w:space="0" w:color="auto"/>
              <w:right w:val="single" w:sz="4" w:space="0" w:color="auto"/>
            </w:tcBorders>
            <w:shd w:val="clear" w:color="auto" w:fill="auto"/>
            <w:noWrap/>
            <w:vAlign w:val="center"/>
          </w:tcPr>
          <w:p w14:paraId="6882E1B6" w14:textId="5999D63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019E906" w14:textId="4FDC82FC" w:rsidR="000E05A5" w:rsidRPr="000E05A5" w:rsidRDefault="000E05A5" w:rsidP="006427F1">
            <w:pPr>
              <w:spacing w:line="276" w:lineRule="auto"/>
              <w:jc w:val="both"/>
              <w:rPr>
                <w:color w:val="000000"/>
              </w:rPr>
            </w:pPr>
          </w:p>
        </w:tc>
      </w:tr>
      <w:tr w:rsidR="00EB0F8B" w:rsidRPr="00EB0F8B" w14:paraId="221335A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05782A4" w14:textId="77777777" w:rsidR="000E05A5" w:rsidRPr="000E05A5" w:rsidRDefault="000E05A5" w:rsidP="006427F1">
            <w:pPr>
              <w:spacing w:line="276" w:lineRule="auto"/>
              <w:jc w:val="both"/>
              <w:rPr>
                <w:color w:val="000000"/>
              </w:rPr>
            </w:pPr>
            <w:r w:rsidRPr="000E05A5">
              <w:rPr>
                <w:color w:val="000000"/>
              </w:rPr>
              <w:t>9.6</w:t>
            </w:r>
          </w:p>
        </w:tc>
        <w:tc>
          <w:tcPr>
            <w:tcW w:w="3542" w:type="dxa"/>
            <w:tcBorders>
              <w:top w:val="nil"/>
              <w:left w:val="nil"/>
              <w:bottom w:val="single" w:sz="4" w:space="0" w:color="auto"/>
              <w:right w:val="single" w:sz="4" w:space="0" w:color="auto"/>
            </w:tcBorders>
            <w:shd w:val="clear" w:color="auto" w:fill="auto"/>
            <w:vAlign w:val="center"/>
            <w:hideMark/>
          </w:tcPr>
          <w:p w14:paraId="383B72D1" w14:textId="77777777" w:rsidR="000E05A5" w:rsidRPr="000E05A5" w:rsidRDefault="000E05A5" w:rsidP="006427F1">
            <w:pPr>
              <w:spacing w:line="276" w:lineRule="auto"/>
              <w:jc w:val="both"/>
              <w:rPr>
                <w:color w:val="000000"/>
              </w:rPr>
            </w:pPr>
            <w:r w:rsidRPr="000E05A5">
              <w:rPr>
                <w:color w:val="000000"/>
              </w:rPr>
              <w:t>Junction box (160mm X 160mm)</w:t>
            </w:r>
          </w:p>
        </w:tc>
        <w:tc>
          <w:tcPr>
            <w:tcW w:w="1305" w:type="dxa"/>
            <w:tcBorders>
              <w:top w:val="nil"/>
              <w:left w:val="nil"/>
              <w:bottom w:val="single" w:sz="4" w:space="0" w:color="auto"/>
              <w:right w:val="single" w:sz="4" w:space="0" w:color="auto"/>
            </w:tcBorders>
            <w:shd w:val="clear" w:color="auto" w:fill="auto"/>
            <w:noWrap/>
            <w:vAlign w:val="center"/>
            <w:hideMark/>
          </w:tcPr>
          <w:p w14:paraId="5BB0A054"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2203AE07"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02381186" w14:textId="0119225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C04E007" w14:textId="7DBAC4B4" w:rsidR="000E05A5" w:rsidRPr="000E05A5" w:rsidRDefault="000E05A5" w:rsidP="006427F1">
            <w:pPr>
              <w:spacing w:line="276" w:lineRule="auto"/>
              <w:jc w:val="both"/>
              <w:rPr>
                <w:color w:val="000000"/>
              </w:rPr>
            </w:pPr>
          </w:p>
        </w:tc>
      </w:tr>
      <w:tr w:rsidR="00EB0F8B" w:rsidRPr="00EB0F8B" w14:paraId="3277FF0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5FF031D" w14:textId="77777777" w:rsidR="000E05A5" w:rsidRPr="000E05A5" w:rsidRDefault="000E05A5" w:rsidP="006427F1">
            <w:pPr>
              <w:spacing w:line="276" w:lineRule="auto"/>
              <w:jc w:val="both"/>
              <w:rPr>
                <w:color w:val="000000"/>
              </w:rPr>
            </w:pPr>
            <w:r w:rsidRPr="000E05A5">
              <w:rPr>
                <w:color w:val="000000"/>
              </w:rPr>
              <w:t>9.7</w:t>
            </w:r>
          </w:p>
        </w:tc>
        <w:tc>
          <w:tcPr>
            <w:tcW w:w="3542" w:type="dxa"/>
            <w:tcBorders>
              <w:top w:val="nil"/>
              <w:left w:val="nil"/>
              <w:bottom w:val="single" w:sz="4" w:space="0" w:color="auto"/>
              <w:right w:val="single" w:sz="4" w:space="0" w:color="auto"/>
            </w:tcBorders>
            <w:shd w:val="clear" w:color="auto" w:fill="auto"/>
            <w:vAlign w:val="center"/>
            <w:hideMark/>
          </w:tcPr>
          <w:p w14:paraId="33276480" w14:textId="77777777" w:rsidR="000E05A5" w:rsidRPr="000E05A5" w:rsidRDefault="000E05A5" w:rsidP="006427F1">
            <w:pPr>
              <w:spacing w:line="276" w:lineRule="auto"/>
              <w:jc w:val="both"/>
              <w:rPr>
                <w:color w:val="000000"/>
              </w:rPr>
            </w:pPr>
            <w:r w:rsidRPr="000E05A5">
              <w:rPr>
                <w:color w:val="000000"/>
              </w:rPr>
              <w:t>Complete flourescent lamp (philip or MAZDA)</w:t>
            </w:r>
          </w:p>
        </w:tc>
        <w:tc>
          <w:tcPr>
            <w:tcW w:w="1305" w:type="dxa"/>
            <w:tcBorders>
              <w:top w:val="nil"/>
              <w:left w:val="nil"/>
              <w:bottom w:val="single" w:sz="4" w:space="0" w:color="auto"/>
              <w:right w:val="single" w:sz="4" w:space="0" w:color="auto"/>
            </w:tcBorders>
            <w:shd w:val="clear" w:color="auto" w:fill="auto"/>
            <w:noWrap/>
            <w:vAlign w:val="center"/>
            <w:hideMark/>
          </w:tcPr>
          <w:p w14:paraId="09474ABC"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0F0AC5AC" w14:textId="77777777" w:rsidR="000E05A5" w:rsidRPr="000E05A5" w:rsidRDefault="000E05A5" w:rsidP="006427F1">
            <w:pPr>
              <w:spacing w:line="276" w:lineRule="auto"/>
              <w:jc w:val="both"/>
              <w:rPr>
                <w:color w:val="000000"/>
              </w:rPr>
            </w:pPr>
            <w:r w:rsidRPr="000E05A5">
              <w:rPr>
                <w:color w:val="000000"/>
              </w:rPr>
              <w:t>13</w:t>
            </w:r>
          </w:p>
        </w:tc>
        <w:tc>
          <w:tcPr>
            <w:tcW w:w="963" w:type="dxa"/>
            <w:tcBorders>
              <w:top w:val="nil"/>
              <w:left w:val="nil"/>
              <w:bottom w:val="single" w:sz="4" w:space="0" w:color="auto"/>
              <w:right w:val="single" w:sz="4" w:space="0" w:color="auto"/>
            </w:tcBorders>
            <w:shd w:val="clear" w:color="auto" w:fill="auto"/>
            <w:noWrap/>
            <w:vAlign w:val="center"/>
          </w:tcPr>
          <w:p w14:paraId="2B4E13E1" w14:textId="286B657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D5D61A6" w14:textId="3C47C55D" w:rsidR="000E05A5" w:rsidRPr="000E05A5" w:rsidRDefault="000E05A5" w:rsidP="006427F1">
            <w:pPr>
              <w:spacing w:line="276" w:lineRule="auto"/>
              <w:jc w:val="both"/>
              <w:rPr>
                <w:color w:val="000000"/>
              </w:rPr>
            </w:pPr>
          </w:p>
        </w:tc>
      </w:tr>
      <w:tr w:rsidR="00EB0F8B" w:rsidRPr="00EB0F8B" w14:paraId="4BF9CB5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07EEA89" w14:textId="77777777" w:rsidR="000E05A5" w:rsidRPr="000E05A5" w:rsidRDefault="000E05A5" w:rsidP="006427F1">
            <w:pPr>
              <w:spacing w:line="276" w:lineRule="auto"/>
              <w:jc w:val="both"/>
              <w:rPr>
                <w:color w:val="000000"/>
              </w:rPr>
            </w:pPr>
            <w:r w:rsidRPr="000E05A5">
              <w:rPr>
                <w:color w:val="000000"/>
              </w:rPr>
              <w:t>9.8</w:t>
            </w:r>
          </w:p>
        </w:tc>
        <w:tc>
          <w:tcPr>
            <w:tcW w:w="3542" w:type="dxa"/>
            <w:tcBorders>
              <w:top w:val="nil"/>
              <w:left w:val="nil"/>
              <w:bottom w:val="single" w:sz="4" w:space="0" w:color="auto"/>
              <w:right w:val="single" w:sz="4" w:space="0" w:color="auto"/>
            </w:tcBorders>
            <w:shd w:val="clear" w:color="auto" w:fill="auto"/>
            <w:vAlign w:val="center"/>
            <w:hideMark/>
          </w:tcPr>
          <w:p w14:paraId="5FF85871" w14:textId="77777777" w:rsidR="000E05A5" w:rsidRPr="000E05A5" w:rsidRDefault="000E05A5" w:rsidP="006427F1">
            <w:pPr>
              <w:spacing w:line="276" w:lineRule="auto"/>
              <w:jc w:val="both"/>
              <w:rPr>
                <w:color w:val="000000"/>
              </w:rPr>
            </w:pPr>
            <w:r w:rsidRPr="000E05A5">
              <w:rPr>
                <w:color w:val="000000"/>
              </w:rPr>
              <w:t xml:space="preserve">Round blulbs </w:t>
            </w:r>
          </w:p>
        </w:tc>
        <w:tc>
          <w:tcPr>
            <w:tcW w:w="1305" w:type="dxa"/>
            <w:tcBorders>
              <w:top w:val="nil"/>
              <w:left w:val="nil"/>
              <w:bottom w:val="single" w:sz="4" w:space="0" w:color="auto"/>
              <w:right w:val="single" w:sz="4" w:space="0" w:color="auto"/>
            </w:tcBorders>
            <w:shd w:val="clear" w:color="auto" w:fill="auto"/>
            <w:noWrap/>
            <w:vAlign w:val="center"/>
            <w:hideMark/>
          </w:tcPr>
          <w:p w14:paraId="5565DC9D"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3FCD4CA6"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42025F6F" w14:textId="09009AD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0140B13" w14:textId="3B215682" w:rsidR="000E05A5" w:rsidRPr="000E05A5" w:rsidRDefault="000E05A5" w:rsidP="006427F1">
            <w:pPr>
              <w:spacing w:line="276" w:lineRule="auto"/>
              <w:jc w:val="both"/>
              <w:rPr>
                <w:color w:val="000000"/>
              </w:rPr>
            </w:pPr>
          </w:p>
        </w:tc>
      </w:tr>
      <w:tr w:rsidR="00EB0F8B" w:rsidRPr="00EB0F8B" w14:paraId="3597780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8FBAB8A" w14:textId="77777777" w:rsidR="000E05A5" w:rsidRPr="000E05A5" w:rsidRDefault="000E05A5" w:rsidP="006427F1">
            <w:pPr>
              <w:spacing w:line="276" w:lineRule="auto"/>
              <w:jc w:val="both"/>
              <w:rPr>
                <w:color w:val="000000"/>
              </w:rPr>
            </w:pPr>
            <w:r w:rsidRPr="000E05A5">
              <w:rPr>
                <w:color w:val="000000"/>
              </w:rPr>
              <w:t>9.9</w:t>
            </w:r>
          </w:p>
        </w:tc>
        <w:tc>
          <w:tcPr>
            <w:tcW w:w="3542" w:type="dxa"/>
            <w:tcBorders>
              <w:top w:val="nil"/>
              <w:left w:val="nil"/>
              <w:bottom w:val="single" w:sz="4" w:space="0" w:color="auto"/>
              <w:right w:val="single" w:sz="4" w:space="0" w:color="auto"/>
            </w:tcBorders>
            <w:shd w:val="clear" w:color="auto" w:fill="auto"/>
            <w:vAlign w:val="center"/>
            <w:hideMark/>
          </w:tcPr>
          <w:p w14:paraId="79F0B787" w14:textId="77777777" w:rsidR="000E05A5" w:rsidRPr="000E05A5" w:rsidRDefault="000E05A5" w:rsidP="006427F1">
            <w:pPr>
              <w:spacing w:line="276" w:lineRule="auto"/>
              <w:jc w:val="both"/>
              <w:rPr>
                <w:color w:val="000000"/>
              </w:rPr>
            </w:pPr>
            <w:r w:rsidRPr="000E05A5">
              <w:rPr>
                <w:color w:val="000000"/>
              </w:rPr>
              <w:t>Switches (1W-1g)</w:t>
            </w:r>
          </w:p>
        </w:tc>
        <w:tc>
          <w:tcPr>
            <w:tcW w:w="1305" w:type="dxa"/>
            <w:tcBorders>
              <w:top w:val="nil"/>
              <w:left w:val="nil"/>
              <w:bottom w:val="single" w:sz="4" w:space="0" w:color="auto"/>
              <w:right w:val="single" w:sz="4" w:space="0" w:color="auto"/>
            </w:tcBorders>
            <w:shd w:val="clear" w:color="auto" w:fill="auto"/>
            <w:noWrap/>
            <w:vAlign w:val="center"/>
            <w:hideMark/>
          </w:tcPr>
          <w:p w14:paraId="22BDB38D"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629DE54A" w14:textId="77777777" w:rsidR="000E05A5" w:rsidRPr="000E05A5" w:rsidRDefault="000E05A5" w:rsidP="006427F1">
            <w:pPr>
              <w:spacing w:line="276" w:lineRule="auto"/>
              <w:jc w:val="both"/>
              <w:rPr>
                <w:color w:val="000000"/>
              </w:rPr>
            </w:pPr>
            <w:r w:rsidRPr="000E05A5">
              <w:rPr>
                <w:color w:val="000000"/>
              </w:rPr>
              <w:t>6</w:t>
            </w:r>
          </w:p>
        </w:tc>
        <w:tc>
          <w:tcPr>
            <w:tcW w:w="963" w:type="dxa"/>
            <w:tcBorders>
              <w:top w:val="nil"/>
              <w:left w:val="nil"/>
              <w:bottom w:val="single" w:sz="4" w:space="0" w:color="auto"/>
              <w:right w:val="single" w:sz="4" w:space="0" w:color="auto"/>
            </w:tcBorders>
            <w:shd w:val="clear" w:color="auto" w:fill="auto"/>
            <w:noWrap/>
            <w:vAlign w:val="center"/>
          </w:tcPr>
          <w:p w14:paraId="5E722325" w14:textId="2F2596D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BBB256C" w14:textId="7741B765" w:rsidR="000E05A5" w:rsidRPr="000E05A5" w:rsidRDefault="000E05A5" w:rsidP="006427F1">
            <w:pPr>
              <w:spacing w:line="276" w:lineRule="auto"/>
              <w:jc w:val="both"/>
              <w:rPr>
                <w:color w:val="000000"/>
              </w:rPr>
            </w:pPr>
          </w:p>
        </w:tc>
      </w:tr>
      <w:tr w:rsidR="00EB0F8B" w:rsidRPr="00EB0F8B" w14:paraId="27E1D10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EE56012" w14:textId="77777777" w:rsidR="000E05A5" w:rsidRPr="000E05A5" w:rsidRDefault="000E05A5" w:rsidP="006427F1">
            <w:pPr>
              <w:spacing w:line="276" w:lineRule="auto"/>
              <w:jc w:val="both"/>
              <w:rPr>
                <w:color w:val="000000"/>
              </w:rPr>
            </w:pPr>
            <w:r w:rsidRPr="000E05A5">
              <w:rPr>
                <w:color w:val="000000"/>
              </w:rPr>
              <w:t>9.1</w:t>
            </w:r>
          </w:p>
        </w:tc>
        <w:tc>
          <w:tcPr>
            <w:tcW w:w="3542" w:type="dxa"/>
            <w:tcBorders>
              <w:top w:val="nil"/>
              <w:left w:val="nil"/>
              <w:bottom w:val="single" w:sz="4" w:space="0" w:color="auto"/>
              <w:right w:val="single" w:sz="4" w:space="0" w:color="auto"/>
            </w:tcBorders>
            <w:shd w:val="clear" w:color="auto" w:fill="auto"/>
            <w:vAlign w:val="center"/>
            <w:hideMark/>
          </w:tcPr>
          <w:p w14:paraId="10A341BF" w14:textId="77777777" w:rsidR="000E05A5" w:rsidRPr="000E05A5" w:rsidRDefault="000E05A5" w:rsidP="006427F1">
            <w:pPr>
              <w:spacing w:line="276" w:lineRule="auto"/>
              <w:jc w:val="both"/>
              <w:rPr>
                <w:color w:val="000000"/>
              </w:rPr>
            </w:pPr>
            <w:r w:rsidRPr="000E05A5">
              <w:rPr>
                <w:color w:val="000000"/>
              </w:rPr>
              <w:t>Switches (2W-1g)</w:t>
            </w:r>
          </w:p>
        </w:tc>
        <w:tc>
          <w:tcPr>
            <w:tcW w:w="1305" w:type="dxa"/>
            <w:tcBorders>
              <w:top w:val="nil"/>
              <w:left w:val="nil"/>
              <w:bottom w:val="single" w:sz="4" w:space="0" w:color="auto"/>
              <w:right w:val="single" w:sz="4" w:space="0" w:color="auto"/>
            </w:tcBorders>
            <w:shd w:val="clear" w:color="auto" w:fill="auto"/>
            <w:noWrap/>
            <w:vAlign w:val="center"/>
            <w:hideMark/>
          </w:tcPr>
          <w:p w14:paraId="621E007F"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3405E63F"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615EDE1E" w14:textId="68F294D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F7C1FEF" w14:textId="5018F818" w:rsidR="000E05A5" w:rsidRPr="000E05A5" w:rsidRDefault="000E05A5" w:rsidP="006427F1">
            <w:pPr>
              <w:spacing w:line="276" w:lineRule="auto"/>
              <w:jc w:val="both"/>
              <w:rPr>
                <w:color w:val="000000"/>
              </w:rPr>
            </w:pPr>
          </w:p>
        </w:tc>
      </w:tr>
      <w:tr w:rsidR="00EB0F8B" w:rsidRPr="00EB0F8B" w14:paraId="656C19B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D1D55D6" w14:textId="77777777" w:rsidR="000E05A5" w:rsidRPr="000E05A5" w:rsidRDefault="000E05A5" w:rsidP="006427F1">
            <w:pPr>
              <w:spacing w:line="276" w:lineRule="auto"/>
              <w:jc w:val="both"/>
              <w:rPr>
                <w:color w:val="000000"/>
              </w:rPr>
            </w:pPr>
            <w:r w:rsidRPr="000E05A5">
              <w:rPr>
                <w:color w:val="000000"/>
              </w:rPr>
              <w:t>9.11</w:t>
            </w:r>
          </w:p>
        </w:tc>
        <w:tc>
          <w:tcPr>
            <w:tcW w:w="3542" w:type="dxa"/>
            <w:tcBorders>
              <w:top w:val="nil"/>
              <w:left w:val="nil"/>
              <w:bottom w:val="single" w:sz="4" w:space="0" w:color="auto"/>
              <w:right w:val="single" w:sz="4" w:space="0" w:color="auto"/>
            </w:tcBorders>
            <w:shd w:val="clear" w:color="auto" w:fill="auto"/>
            <w:vAlign w:val="center"/>
            <w:hideMark/>
          </w:tcPr>
          <w:p w14:paraId="0972A71F" w14:textId="77777777" w:rsidR="000E05A5" w:rsidRPr="000E05A5" w:rsidRDefault="000E05A5" w:rsidP="006427F1">
            <w:pPr>
              <w:spacing w:line="276" w:lineRule="auto"/>
              <w:jc w:val="both"/>
              <w:rPr>
                <w:color w:val="000000"/>
              </w:rPr>
            </w:pPr>
            <w:r w:rsidRPr="000E05A5">
              <w:rPr>
                <w:color w:val="000000"/>
              </w:rPr>
              <w:t>Switches (2W-2g)</w:t>
            </w:r>
          </w:p>
        </w:tc>
        <w:tc>
          <w:tcPr>
            <w:tcW w:w="1305" w:type="dxa"/>
            <w:tcBorders>
              <w:top w:val="nil"/>
              <w:left w:val="nil"/>
              <w:bottom w:val="single" w:sz="4" w:space="0" w:color="auto"/>
              <w:right w:val="single" w:sz="4" w:space="0" w:color="auto"/>
            </w:tcBorders>
            <w:shd w:val="clear" w:color="auto" w:fill="auto"/>
            <w:noWrap/>
            <w:vAlign w:val="center"/>
            <w:hideMark/>
          </w:tcPr>
          <w:p w14:paraId="0E820278"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2CA55D88"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5F01FD20" w14:textId="7BEE952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A58A2D8" w14:textId="3D442FE7" w:rsidR="000E05A5" w:rsidRPr="000E05A5" w:rsidRDefault="000E05A5" w:rsidP="006427F1">
            <w:pPr>
              <w:spacing w:line="276" w:lineRule="auto"/>
              <w:jc w:val="both"/>
              <w:rPr>
                <w:color w:val="000000"/>
              </w:rPr>
            </w:pPr>
          </w:p>
        </w:tc>
      </w:tr>
      <w:tr w:rsidR="00EB0F8B" w:rsidRPr="00EB0F8B" w14:paraId="5B03EE46"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F23C590" w14:textId="77777777" w:rsidR="000E05A5" w:rsidRPr="000E05A5" w:rsidRDefault="000E05A5" w:rsidP="006427F1">
            <w:pPr>
              <w:spacing w:line="276" w:lineRule="auto"/>
              <w:jc w:val="both"/>
              <w:rPr>
                <w:color w:val="000000"/>
              </w:rPr>
            </w:pPr>
            <w:r w:rsidRPr="000E05A5">
              <w:rPr>
                <w:color w:val="000000"/>
              </w:rPr>
              <w:t>9.12</w:t>
            </w:r>
          </w:p>
        </w:tc>
        <w:tc>
          <w:tcPr>
            <w:tcW w:w="3542" w:type="dxa"/>
            <w:tcBorders>
              <w:top w:val="nil"/>
              <w:left w:val="nil"/>
              <w:bottom w:val="single" w:sz="4" w:space="0" w:color="auto"/>
              <w:right w:val="single" w:sz="4" w:space="0" w:color="auto"/>
            </w:tcBorders>
            <w:shd w:val="clear" w:color="auto" w:fill="auto"/>
            <w:vAlign w:val="center"/>
            <w:hideMark/>
          </w:tcPr>
          <w:p w14:paraId="1A5F3314" w14:textId="77777777" w:rsidR="000E05A5" w:rsidRPr="000E05A5" w:rsidRDefault="000E05A5" w:rsidP="006427F1">
            <w:pPr>
              <w:spacing w:line="276" w:lineRule="auto"/>
              <w:jc w:val="both"/>
              <w:rPr>
                <w:color w:val="000000"/>
              </w:rPr>
            </w:pPr>
            <w:r w:rsidRPr="000E05A5">
              <w:rPr>
                <w:color w:val="000000"/>
              </w:rPr>
              <w:t>Cable single core (1.5mm2)</w:t>
            </w:r>
          </w:p>
        </w:tc>
        <w:tc>
          <w:tcPr>
            <w:tcW w:w="1305" w:type="dxa"/>
            <w:tcBorders>
              <w:top w:val="nil"/>
              <w:left w:val="nil"/>
              <w:bottom w:val="single" w:sz="4" w:space="0" w:color="auto"/>
              <w:right w:val="single" w:sz="4" w:space="0" w:color="auto"/>
            </w:tcBorders>
            <w:shd w:val="clear" w:color="auto" w:fill="auto"/>
            <w:noWrap/>
            <w:vAlign w:val="center"/>
            <w:hideMark/>
          </w:tcPr>
          <w:p w14:paraId="51375337" w14:textId="2CA3DC1F" w:rsidR="000E05A5" w:rsidRPr="000E05A5" w:rsidRDefault="00DF5D2B" w:rsidP="006427F1">
            <w:pPr>
              <w:spacing w:line="276" w:lineRule="auto"/>
              <w:jc w:val="both"/>
              <w:rPr>
                <w:color w:val="000000"/>
              </w:rPr>
            </w:pPr>
            <w:r>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528053B9" w14:textId="3CB21299" w:rsidR="000E05A5" w:rsidRPr="000E05A5" w:rsidRDefault="00DF5D2B" w:rsidP="006427F1">
            <w:pPr>
              <w:spacing w:line="276" w:lineRule="auto"/>
              <w:jc w:val="both"/>
              <w:rPr>
                <w:color w:val="000000"/>
              </w:rPr>
            </w:pPr>
            <w:r>
              <w:rPr>
                <w:color w:val="000000"/>
              </w:rPr>
              <w:t>400</w:t>
            </w:r>
          </w:p>
        </w:tc>
        <w:tc>
          <w:tcPr>
            <w:tcW w:w="963" w:type="dxa"/>
            <w:tcBorders>
              <w:top w:val="nil"/>
              <w:left w:val="nil"/>
              <w:bottom w:val="single" w:sz="4" w:space="0" w:color="auto"/>
              <w:right w:val="single" w:sz="4" w:space="0" w:color="auto"/>
            </w:tcBorders>
            <w:shd w:val="clear" w:color="auto" w:fill="auto"/>
            <w:noWrap/>
            <w:vAlign w:val="center"/>
          </w:tcPr>
          <w:p w14:paraId="2018CBE2" w14:textId="718A381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2525140" w14:textId="0ADD942D" w:rsidR="000E05A5" w:rsidRPr="000E05A5" w:rsidRDefault="000E05A5" w:rsidP="006427F1">
            <w:pPr>
              <w:spacing w:line="276" w:lineRule="auto"/>
              <w:jc w:val="both"/>
              <w:rPr>
                <w:color w:val="000000"/>
              </w:rPr>
            </w:pPr>
          </w:p>
        </w:tc>
      </w:tr>
      <w:tr w:rsidR="00EB0F8B" w:rsidRPr="00EB0F8B" w14:paraId="0D9925D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0D8CE2B" w14:textId="77777777" w:rsidR="000E05A5" w:rsidRPr="000E05A5" w:rsidRDefault="000E05A5" w:rsidP="006427F1">
            <w:pPr>
              <w:spacing w:line="276" w:lineRule="auto"/>
              <w:jc w:val="both"/>
              <w:rPr>
                <w:color w:val="000000"/>
              </w:rPr>
            </w:pPr>
            <w:r w:rsidRPr="000E05A5">
              <w:rPr>
                <w:color w:val="000000"/>
              </w:rPr>
              <w:t>9.13</w:t>
            </w:r>
          </w:p>
        </w:tc>
        <w:tc>
          <w:tcPr>
            <w:tcW w:w="3542" w:type="dxa"/>
            <w:tcBorders>
              <w:top w:val="nil"/>
              <w:left w:val="nil"/>
              <w:bottom w:val="single" w:sz="4" w:space="0" w:color="auto"/>
              <w:right w:val="single" w:sz="4" w:space="0" w:color="auto"/>
            </w:tcBorders>
            <w:shd w:val="clear" w:color="auto" w:fill="auto"/>
            <w:vAlign w:val="center"/>
            <w:hideMark/>
          </w:tcPr>
          <w:p w14:paraId="586A202F" w14:textId="77777777" w:rsidR="000E05A5" w:rsidRPr="000E05A5" w:rsidRDefault="000E05A5" w:rsidP="006427F1">
            <w:pPr>
              <w:spacing w:line="276" w:lineRule="auto"/>
              <w:jc w:val="both"/>
              <w:rPr>
                <w:color w:val="000000"/>
              </w:rPr>
            </w:pPr>
            <w:r w:rsidRPr="000E05A5">
              <w:rPr>
                <w:color w:val="000000"/>
              </w:rPr>
              <w:t>Cable single core (2.5mm2)</w:t>
            </w:r>
          </w:p>
        </w:tc>
        <w:tc>
          <w:tcPr>
            <w:tcW w:w="1305" w:type="dxa"/>
            <w:tcBorders>
              <w:top w:val="nil"/>
              <w:left w:val="nil"/>
              <w:bottom w:val="single" w:sz="4" w:space="0" w:color="auto"/>
              <w:right w:val="single" w:sz="4" w:space="0" w:color="auto"/>
            </w:tcBorders>
            <w:shd w:val="clear" w:color="auto" w:fill="auto"/>
            <w:noWrap/>
            <w:vAlign w:val="center"/>
            <w:hideMark/>
          </w:tcPr>
          <w:p w14:paraId="7A619FBC" w14:textId="44DAD148" w:rsidR="000E05A5" w:rsidRPr="000E05A5" w:rsidRDefault="00DF5D2B" w:rsidP="006427F1">
            <w:pPr>
              <w:spacing w:line="276" w:lineRule="auto"/>
              <w:jc w:val="both"/>
              <w:rPr>
                <w:color w:val="000000"/>
              </w:rPr>
            </w:pPr>
            <w:r w:rsidRPr="00DF5D2B">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0E39E862" w14:textId="65085591" w:rsidR="000E05A5" w:rsidRPr="000E05A5" w:rsidRDefault="00DF5D2B" w:rsidP="006427F1">
            <w:pPr>
              <w:spacing w:line="276" w:lineRule="auto"/>
              <w:jc w:val="both"/>
              <w:rPr>
                <w:color w:val="000000"/>
              </w:rPr>
            </w:pPr>
            <w:r>
              <w:rPr>
                <w:color w:val="000000"/>
              </w:rPr>
              <w:t>300</w:t>
            </w:r>
          </w:p>
        </w:tc>
        <w:tc>
          <w:tcPr>
            <w:tcW w:w="963" w:type="dxa"/>
            <w:tcBorders>
              <w:top w:val="nil"/>
              <w:left w:val="nil"/>
              <w:bottom w:val="single" w:sz="4" w:space="0" w:color="auto"/>
              <w:right w:val="single" w:sz="4" w:space="0" w:color="auto"/>
            </w:tcBorders>
            <w:shd w:val="clear" w:color="auto" w:fill="auto"/>
            <w:noWrap/>
            <w:vAlign w:val="center"/>
          </w:tcPr>
          <w:p w14:paraId="5E94BF75" w14:textId="38C2FF4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B81CCC4" w14:textId="5E95ED71" w:rsidR="000E05A5" w:rsidRPr="000E05A5" w:rsidRDefault="000E05A5" w:rsidP="006427F1">
            <w:pPr>
              <w:spacing w:line="276" w:lineRule="auto"/>
              <w:jc w:val="both"/>
              <w:rPr>
                <w:color w:val="000000"/>
              </w:rPr>
            </w:pPr>
          </w:p>
        </w:tc>
      </w:tr>
      <w:tr w:rsidR="00EB0F8B" w:rsidRPr="00EB0F8B" w14:paraId="5F479F3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74D6A25" w14:textId="77777777" w:rsidR="000E05A5" w:rsidRPr="000E05A5" w:rsidRDefault="000E05A5" w:rsidP="006427F1">
            <w:pPr>
              <w:spacing w:line="276" w:lineRule="auto"/>
              <w:jc w:val="both"/>
              <w:rPr>
                <w:color w:val="000000"/>
              </w:rPr>
            </w:pPr>
            <w:r w:rsidRPr="000E05A5">
              <w:rPr>
                <w:color w:val="000000"/>
              </w:rPr>
              <w:t>9.14</w:t>
            </w:r>
          </w:p>
        </w:tc>
        <w:tc>
          <w:tcPr>
            <w:tcW w:w="3542" w:type="dxa"/>
            <w:tcBorders>
              <w:top w:val="nil"/>
              <w:left w:val="nil"/>
              <w:bottom w:val="single" w:sz="4" w:space="0" w:color="auto"/>
              <w:right w:val="single" w:sz="4" w:space="0" w:color="auto"/>
            </w:tcBorders>
            <w:shd w:val="clear" w:color="auto" w:fill="auto"/>
            <w:vAlign w:val="center"/>
            <w:hideMark/>
          </w:tcPr>
          <w:p w14:paraId="7FEDDA64" w14:textId="77777777" w:rsidR="000E05A5" w:rsidRPr="000E05A5" w:rsidRDefault="000E05A5" w:rsidP="006427F1">
            <w:pPr>
              <w:spacing w:line="276" w:lineRule="auto"/>
              <w:jc w:val="both"/>
              <w:rPr>
                <w:color w:val="000000"/>
              </w:rPr>
            </w:pPr>
            <w:r w:rsidRPr="000E05A5">
              <w:rPr>
                <w:color w:val="000000"/>
              </w:rPr>
              <w:t>Fuse box (4ways)</w:t>
            </w:r>
          </w:p>
        </w:tc>
        <w:tc>
          <w:tcPr>
            <w:tcW w:w="1305" w:type="dxa"/>
            <w:tcBorders>
              <w:top w:val="nil"/>
              <w:left w:val="nil"/>
              <w:bottom w:val="single" w:sz="4" w:space="0" w:color="auto"/>
              <w:right w:val="single" w:sz="4" w:space="0" w:color="auto"/>
            </w:tcBorders>
            <w:shd w:val="clear" w:color="auto" w:fill="auto"/>
            <w:noWrap/>
            <w:vAlign w:val="center"/>
            <w:hideMark/>
          </w:tcPr>
          <w:p w14:paraId="62E01D12"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4AC8275C" w14:textId="77777777" w:rsidR="000E05A5" w:rsidRPr="000E05A5" w:rsidRDefault="000E05A5" w:rsidP="006427F1">
            <w:pPr>
              <w:spacing w:line="276" w:lineRule="auto"/>
              <w:jc w:val="both"/>
              <w:rPr>
                <w:color w:val="000000"/>
              </w:rPr>
            </w:pPr>
            <w:r w:rsidRPr="000E05A5">
              <w:rPr>
                <w:color w:val="000000"/>
              </w:rPr>
              <w:t>2.5</w:t>
            </w:r>
          </w:p>
        </w:tc>
        <w:tc>
          <w:tcPr>
            <w:tcW w:w="963" w:type="dxa"/>
            <w:tcBorders>
              <w:top w:val="nil"/>
              <w:left w:val="nil"/>
              <w:bottom w:val="single" w:sz="4" w:space="0" w:color="auto"/>
              <w:right w:val="single" w:sz="4" w:space="0" w:color="auto"/>
            </w:tcBorders>
            <w:shd w:val="clear" w:color="auto" w:fill="auto"/>
            <w:noWrap/>
            <w:vAlign w:val="center"/>
          </w:tcPr>
          <w:p w14:paraId="7B9ADCDE" w14:textId="208B620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F1838CA" w14:textId="2BC786CE" w:rsidR="000E05A5" w:rsidRPr="000E05A5" w:rsidRDefault="000E05A5" w:rsidP="006427F1">
            <w:pPr>
              <w:spacing w:line="276" w:lineRule="auto"/>
              <w:jc w:val="both"/>
              <w:rPr>
                <w:color w:val="000000"/>
              </w:rPr>
            </w:pPr>
          </w:p>
        </w:tc>
      </w:tr>
      <w:tr w:rsidR="00EB0F8B" w:rsidRPr="00EB0F8B" w14:paraId="072B516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9B49264" w14:textId="77777777" w:rsidR="000E05A5" w:rsidRPr="000E05A5" w:rsidRDefault="000E05A5" w:rsidP="006427F1">
            <w:pPr>
              <w:spacing w:line="276" w:lineRule="auto"/>
              <w:jc w:val="both"/>
              <w:rPr>
                <w:color w:val="000000"/>
              </w:rPr>
            </w:pPr>
            <w:r w:rsidRPr="000E05A5">
              <w:rPr>
                <w:color w:val="000000"/>
              </w:rPr>
              <w:t>9.15</w:t>
            </w:r>
          </w:p>
        </w:tc>
        <w:tc>
          <w:tcPr>
            <w:tcW w:w="3542" w:type="dxa"/>
            <w:tcBorders>
              <w:top w:val="nil"/>
              <w:left w:val="nil"/>
              <w:bottom w:val="single" w:sz="4" w:space="0" w:color="auto"/>
              <w:right w:val="single" w:sz="4" w:space="0" w:color="auto"/>
            </w:tcBorders>
            <w:shd w:val="clear" w:color="auto" w:fill="auto"/>
            <w:vAlign w:val="center"/>
            <w:hideMark/>
          </w:tcPr>
          <w:p w14:paraId="7F60FF1C" w14:textId="77777777" w:rsidR="000E05A5" w:rsidRPr="000E05A5" w:rsidRDefault="000E05A5" w:rsidP="006427F1">
            <w:pPr>
              <w:spacing w:line="276" w:lineRule="auto"/>
              <w:jc w:val="both"/>
              <w:rPr>
                <w:color w:val="000000"/>
              </w:rPr>
            </w:pPr>
            <w:r w:rsidRPr="000E05A5">
              <w:rPr>
                <w:color w:val="000000"/>
              </w:rPr>
              <w:t>Line breaker (16Amp)</w:t>
            </w:r>
          </w:p>
        </w:tc>
        <w:tc>
          <w:tcPr>
            <w:tcW w:w="1305" w:type="dxa"/>
            <w:tcBorders>
              <w:top w:val="nil"/>
              <w:left w:val="nil"/>
              <w:bottom w:val="single" w:sz="4" w:space="0" w:color="auto"/>
              <w:right w:val="single" w:sz="4" w:space="0" w:color="auto"/>
            </w:tcBorders>
            <w:shd w:val="clear" w:color="auto" w:fill="auto"/>
            <w:noWrap/>
            <w:vAlign w:val="center"/>
            <w:hideMark/>
          </w:tcPr>
          <w:p w14:paraId="4727CDE2"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5D12228E"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1BC4780E" w14:textId="151B3E7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B3E7C16" w14:textId="1E3C948A" w:rsidR="000E05A5" w:rsidRPr="000E05A5" w:rsidRDefault="000E05A5" w:rsidP="006427F1">
            <w:pPr>
              <w:spacing w:line="276" w:lineRule="auto"/>
              <w:jc w:val="both"/>
              <w:rPr>
                <w:color w:val="000000"/>
              </w:rPr>
            </w:pPr>
          </w:p>
        </w:tc>
      </w:tr>
      <w:tr w:rsidR="00EB0F8B" w:rsidRPr="00EB0F8B" w14:paraId="3D235F8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3DDB39B" w14:textId="77777777" w:rsidR="000E05A5" w:rsidRPr="000E05A5" w:rsidRDefault="000E05A5" w:rsidP="006427F1">
            <w:pPr>
              <w:spacing w:line="276" w:lineRule="auto"/>
              <w:jc w:val="both"/>
              <w:rPr>
                <w:color w:val="000000"/>
              </w:rPr>
            </w:pPr>
            <w:r w:rsidRPr="000E05A5">
              <w:rPr>
                <w:color w:val="000000"/>
              </w:rPr>
              <w:t>9.16</w:t>
            </w:r>
          </w:p>
        </w:tc>
        <w:tc>
          <w:tcPr>
            <w:tcW w:w="3542" w:type="dxa"/>
            <w:tcBorders>
              <w:top w:val="nil"/>
              <w:left w:val="nil"/>
              <w:bottom w:val="single" w:sz="4" w:space="0" w:color="auto"/>
              <w:right w:val="single" w:sz="4" w:space="0" w:color="auto"/>
            </w:tcBorders>
            <w:shd w:val="clear" w:color="auto" w:fill="auto"/>
            <w:vAlign w:val="center"/>
            <w:hideMark/>
          </w:tcPr>
          <w:p w14:paraId="0B401216" w14:textId="77777777" w:rsidR="000E05A5" w:rsidRPr="000E05A5" w:rsidRDefault="000E05A5" w:rsidP="006427F1">
            <w:pPr>
              <w:spacing w:line="276" w:lineRule="auto"/>
              <w:jc w:val="both"/>
              <w:rPr>
                <w:color w:val="000000"/>
              </w:rPr>
            </w:pPr>
            <w:r w:rsidRPr="000E05A5">
              <w:rPr>
                <w:color w:val="000000"/>
              </w:rPr>
              <w:t>Connectors (30Amp)</w:t>
            </w:r>
          </w:p>
        </w:tc>
        <w:tc>
          <w:tcPr>
            <w:tcW w:w="1305" w:type="dxa"/>
            <w:tcBorders>
              <w:top w:val="nil"/>
              <w:left w:val="nil"/>
              <w:bottom w:val="single" w:sz="4" w:space="0" w:color="auto"/>
              <w:right w:val="single" w:sz="4" w:space="0" w:color="auto"/>
            </w:tcBorders>
            <w:shd w:val="clear" w:color="auto" w:fill="auto"/>
            <w:noWrap/>
            <w:vAlign w:val="center"/>
            <w:hideMark/>
          </w:tcPr>
          <w:p w14:paraId="34028220" w14:textId="77777777" w:rsidR="000E05A5" w:rsidRPr="000E05A5" w:rsidRDefault="000E05A5" w:rsidP="006427F1">
            <w:pPr>
              <w:spacing w:line="276" w:lineRule="auto"/>
              <w:jc w:val="both"/>
              <w:rPr>
                <w:color w:val="000000"/>
              </w:rPr>
            </w:pPr>
            <w:r w:rsidRPr="000E05A5">
              <w:rPr>
                <w:color w:val="000000"/>
              </w:rPr>
              <w:t>pkts</w:t>
            </w:r>
          </w:p>
        </w:tc>
        <w:tc>
          <w:tcPr>
            <w:tcW w:w="1535" w:type="dxa"/>
            <w:tcBorders>
              <w:top w:val="nil"/>
              <w:left w:val="nil"/>
              <w:bottom w:val="single" w:sz="4" w:space="0" w:color="auto"/>
              <w:right w:val="single" w:sz="4" w:space="0" w:color="auto"/>
            </w:tcBorders>
            <w:shd w:val="clear" w:color="auto" w:fill="auto"/>
            <w:noWrap/>
            <w:vAlign w:val="center"/>
            <w:hideMark/>
          </w:tcPr>
          <w:p w14:paraId="5F46DEF0"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3CE38ACF" w14:textId="119E941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050F714" w14:textId="5138F868" w:rsidR="000E05A5" w:rsidRPr="000E05A5" w:rsidRDefault="000E05A5" w:rsidP="006427F1">
            <w:pPr>
              <w:spacing w:line="276" w:lineRule="auto"/>
              <w:jc w:val="both"/>
              <w:rPr>
                <w:color w:val="000000"/>
              </w:rPr>
            </w:pPr>
          </w:p>
        </w:tc>
      </w:tr>
      <w:tr w:rsidR="00EB0F8B" w:rsidRPr="00EB0F8B" w14:paraId="30C5A6A4"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113BC46" w14:textId="77777777" w:rsidR="000E05A5" w:rsidRPr="000E05A5" w:rsidRDefault="000E05A5" w:rsidP="006427F1">
            <w:pPr>
              <w:spacing w:line="276" w:lineRule="auto"/>
              <w:jc w:val="both"/>
              <w:rPr>
                <w:color w:val="000000"/>
              </w:rPr>
            </w:pPr>
            <w:r w:rsidRPr="000E05A5">
              <w:rPr>
                <w:color w:val="000000"/>
              </w:rPr>
              <w:t>9.17</w:t>
            </w:r>
          </w:p>
        </w:tc>
        <w:tc>
          <w:tcPr>
            <w:tcW w:w="3542" w:type="dxa"/>
            <w:tcBorders>
              <w:top w:val="nil"/>
              <w:left w:val="nil"/>
              <w:bottom w:val="single" w:sz="4" w:space="0" w:color="auto"/>
              <w:right w:val="single" w:sz="4" w:space="0" w:color="auto"/>
            </w:tcBorders>
            <w:shd w:val="clear" w:color="auto" w:fill="auto"/>
            <w:vAlign w:val="center"/>
            <w:hideMark/>
          </w:tcPr>
          <w:p w14:paraId="3D2A7437" w14:textId="77777777" w:rsidR="000E05A5" w:rsidRPr="000E05A5" w:rsidRDefault="000E05A5" w:rsidP="006427F1">
            <w:pPr>
              <w:spacing w:line="276" w:lineRule="auto"/>
              <w:jc w:val="both"/>
              <w:rPr>
                <w:color w:val="000000"/>
              </w:rPr>
            </w:pPr>
            <w:r w:rsidRPr="000E05A5">
              <w:rPr>
                <w:color w:val="000000"/>
              </w:rPr>
              <w:t>Earth Rod (2m) and Earth Terminal</w:t>
            </w:r>
          </w:p>
        </w:tc>
        <w:tc>
          <w:tcPr>
            <w:tcW w:w="1305" w:type="dxa"/>
            <w:tcBorders>
              <w:top w:val="nil"/>
              <w:left w:val="nil"/>
              <w:bottom w:val="single" w:sz="4" w:space="0" w:color="auto"/>
              <w:right w:val="single" w:sz="4" w:space="0" w:color="auto"/>
            </w:tcBorders>
            <w:shd w:val="clear" w:color="auto" w:fill="auto"/>
            <w:noWrap/>
            <w:vAlign w:val="center"/>
            <w:hideMark/>
          </w:tcPr>
          <w:p w14:paraId="20B930F5"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7B97EBB6"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0E3A949D" w14:textId="01B7159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864094C" w14:textId="0BA2DAF8" w:rsidR="000E05A5" w:rsidRPr="000E05A5" w:rsidRDefault="000E05A5" w:rsidP="006427F1">
            <w:pPr>
              <w:spacing w:line="276" w:lineRule="auto"/>
              <w:jc w:val="both"/>
              <w:rPr>
                <w:color w:val="000000"/>
              </w:rPr>
            </w:pPr>
          </w:p>
        </w:tc>
      </w:tr>
      <w:tr w:rsidR="00EB0F8B" w:rsidRPr="00EB0F8B" w14:paraId="06A2200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996A923"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13E3691A" w14:textId="77777777" w:rsidR="000E05A5" w:rsidRPr="000E05A5" w:rsidRDefault="000E05A5" w:rsidP="006427F1">
            <w:pPr>
              <w:spacing w:line="276" w:lineRule="auto"/>
              <w:jc w:val="both"/>
              <w:rPr>
                <w:b/>
                <w:bCs/>
                <w:color w:val="000000"/>
              </w:rPr>
            </w:pPr>
            <w:r w:rsidRPr="000E05A5">
              <w:rPr>
                <w:b/>
                <w:bCs/>
                <w:color w:val="000000"/>
              </w:rPr>
              <w:t>SUB TOTAL LOT 900</w:t>
            </w:r>
          </w:p>
        </w:tc>
        <w:tc>
          <w:tcPr>
            <w:tcW w:w="1305" w:type="dxa"/>
            <w:tcBorders>
              <w:top w:val="nil"/>
              <w:left w:val="nil"/>
              <w:bottom w:val="single" w:sz="4" w:space="0" w:color="auto"/>
              <w:right w:val="single" w:sz="4" w:space="0" w:color="auto"/>
            </w:tcBorders>
            <w:shd w:val="clear" w:color="auto" w:fill="auto"/>
            <w:noWrap/>
            <w:vAlign w:val="center"/>
            <w:hideMark/>
          </w:tcPr>
          <w:p w14:paraId="1643C591"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0FF0B3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35E1805" w14:textId="42FDA7C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BCC45E5" w14:textId="67C31B5D" w:rsidR="000E05A5" w:rsidRPr="000E05A5" w:rsidRDefault="000E05A5" w:rsidP="006427F1">
            <w:pPr>
              <w:spacing w:line="276" w:lineRule="auto"/>
              <w:jc w:val="both"/>
              <w:rPr>
                <w:b/>
                <w:bCs/>
                <w:color w:val="000000"/>
              </w:rPr>
            </w:pPr>
          </w:p>
        </w:tc>
      </w:tr>
      <w:tr w:rsidR="00EB0F8B" w:rsidRPr="00EB0F8B" w14:paraId="18DEF0D3" w14:textId="77777777" w:rsidTr="00DF5D2B">
        <w:trPr>
          <w:trHeight w:val="57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4B2C0F3"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28A0E40C" w14:textId="77777777" w:rsidR="000E05A5" w:rsidRPr="000E05A5" w:rsidRDefault="000E05A5" w:rsidP="006427F1">
            <w:pPr>
              <w:spacing w:line="276" w:lineRule="auto"/>
              <w:jc w:val="both"/>
              <w:rPr>
                <w:b/>
                <w:bCs/>
                <w:color w:val="000000"/>
              </w:rPr>
            </w:pPr>
            <w:r w:rsidRPr="000E05A5">
              <w:rPr>
                <w:b/>
                <w:bCs/>
                <w:color w:val="000000"/>
              </w:rPr>
              <w:t>LOT 1000: PLUMBING AND SANITARY INSTALLATIONS</w:t>
            </w:r>
          </w:p>
        </w:tc>
        <w:tc>
          <w:tcPr>
            <w:tcW w:w="1305" w:type="dxa"/>
            <w:tcBorders>
              <w:top w:val="nil"/>
              <w:left w:val="nil"/>
              <w:bottom w:val="single" w:sz="4" w:space="0" w:color="auto"/>
              <w:right w:val="single" w:sz="4" w:space="0" w:color="auto"/>
            </w:tcBorders>
            <w:shd w:val="clear" w:color="auto" w:fill="auto"/>
            <w:noWrap/>
            <w:vAlign w:val="center"/>
            <w:hideMark/>
          </w:tcPr>
          <w:p w14:paraId="3F597BEC"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6F3E539"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5ADA967" w14:textId="2F0188B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248AB42" w14:textId="1819C0AE" w:rsidR="000E05A5" w:rsidRPr="000E05A5" w:rsidRDefault="000E05A5" w:rsidP="006427F1">
            <w:pPr>
              <w:spacing w:line="276" w:lineRule="auto"/>
              <w:jc w:val="both"/>
              <w:rPr>
                <w:b/>
                <w:bCs/>
                <w:color w:val="000000"/>
              </w:rPr>
            </w:pPr>
          </w:p>
        </w:tc>
      </w:tr>
      <w:tr w:rsidR="00EB0F8B" w:rsidRPr="00EB0F8B" w14:paraId="5536240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BC98D11" w14:textId="77777777" w:rsidR="000E05A5" w:rsidRPr="000E05A5" w:rsidRDefault="000E05A5" w:rsidP="006427F1">
            <w:pPr>
              <w:spacing w:line="276" w:lineRule="auto"/>
              <w:jc w:val="both"/>
              <w:rPr>
                <w:color w:val="000000"/>
              </w:rPr>
            </w:pPr>
            <w:r w:rsidRPr="000E05A5">
              <w:rPr>
                <w:color w:val="000000"/>
              </w:rPr>
              <w:t>10.1</w:t>
            </w:r>
          </w:p>
        </w:tc>
        <w:tc>
          <w:tcPr>
            <w:tcW w:w="3542" w:type="dxa"/>
            <w:tcBorders>
              <w:top w:val="nil"/>
              <w:left w:val="nil"/>
              <w:bottom w:val="single" w:sz="4" w:space="0" w:color="auto"/>
              <w:right w:val="single" w:sz="4" w:space="0" w:color="auto"/>
            </w:tcBorders>
            <w:shd w:val="clear" w:color="auto" w:fill="auto"/>
            <w:noWrap/>
            <w:vAlign w:val="center"/>
            <w:hideMark/>
          </w:tcPr>
          <w:p w14:paraId="3E35AAC7" w14:textId="77777777" w:rsidR="000E05A5" w:rsidRPr="000E05A5" w:rsidRDefault="000E05A5" w:rsidP="006427F1">
            <w:pPr>
              <w:spacing w:line="276" w:lineRule="auto"/>
              <w:jc w:val="both"/>
              <w:rPr>
                <w:color w:val="000000"/>
              </w:rPr>
            </w:pPr>
            <w:r w:rsidRPr="000E05A5">
              <w:rPr>
                <w:color w:val="000000"/>
              </w:rPr>
              <w:t xml:space="preserve">   Sanitary installations Waste water evacuation network</w:t>
            </w:r>
          </w:p>
        </w:tc>
        <w:tc>
          <w:tcPr>
            <w:tcW w:w="1305" w:type="dxa"/>
            <w:tcBorders>
              <w:top w:val="nil"/>
              <w:left w:val="nil"/>
              <w:bottom w:val="single" w:sz="4" w:space="0" w:color="auto"/>
              <w:right w:val="single" w:sz="4" w:space="0" w:color="auto"/>
            </w:tcBorders>
            <w:shd w:val="clear" w:color="auto" w:fill="auto"/>
            <w:noWrap/>
            <w:vAlign w:val="center"/>
            <w:hideMark/>
          </w:tcPr>
          <w:p w14:paraId="2BE579D3" w14:textId="77777777" w:rsidR="000E05A5" w:rsidRPr="000E05A5" w:rsidRDefault="000E05A5" w:rsidP="006427F1">
            <w:pPr>
              <w:spacing w:line="276" w:lineRule="auto"/>
              <w:jc w:val="both"/>
              <w:rPr>
                <w:color w:val="000000"/>
              </w:rPr>
            </w:pPr>
            <w:r w:rsidRPr="000E05A5">
              <w:rPr>
                <w:color w:val="000000"/>
              </w:rPr>
              <w:t xml:space="preserve">Ls </w:t>
            </w:r>
          </w:p>
        </w:tc>
        <w:tc>
          <w:tcPr>
            <w:tcW w:w="1535" w:type="dxa"/>
            <w:tcBorders>
              <w:top w:val="nil"/>
              <w:left w:val="nil"/>
              <w:bottom w:val="single" w:sz="4" w:space="0" w:color="auto"/>
              <w:right w:val="single" w:sz="4" w:space="0" w:color="auto"/>
            </w:tcBorders>
            <w:shd w:val="clear" w:color="auto" w:fill="auto"/>
            <w:noWrap/>
            <w:vAlign w:val="center"/>
            <w:hideMark/>
          </w:tcPr>
          <w:p w14:paraId="1D7F4BDA"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378DA683" w14:textId="6D34681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039D1E5" w14:textId="68E67C1E" w:rsidR="000E05A5" w:rsidRPr="000E05A5" w:rsidRDefault="000E05A5" w:rsidP="006427F1">
            <w:pPr>
              <w:spacing w:line="276" w:lineRule="auto"/>
              <w:jc w:val="both"/>
              <w:rPr>
                <w:color w:val="000000"/>
              </w:rPr>
            </w:pPr>
          </w:p>
        </w:tc>
      </w:tr>
      <w:tr w:rsidR="00EB0F8B" w:rsidRPr="00EB0F8B" w14:paraId="404E7DF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910A7E3" w14:textId="77777777" w:rsidR="000E05A5" w:rsidRPr="000E05A5" w:rsidRDefault="000E05A5" w:rsidP="006427F1">
            <w:pPr>
              <w:spacing w:line="276" w:lineRule="auto"/>
              <w:jc w:val="both"/>
              <w:rPr>
                <w:color w:val="000000"/>
              </w:rPr>
            </w:pPr>
            <w:r w:rsidRPr="000E05A5">
              <w:rPr>
                <w:color w:val="000000"/>
              </w:rPr>
              <w:t>10.2</w:t>
            </w:r>
          </w:p>
        </w:tc>
        <w:tc>
          <w:tcPr>
            <w:tcW w:w="3542" w:type="dxa"/>
            <w:tcBorders>
              <w:top w:val="nil"/>
              <w:left w:val="nil"/>
              <w:bottom w:val="single" w:sz="4" w:space="0" w:color="auto"/>
              <w:right w:val="single" w:sz="4" w:space="0" w:color="auto"/>
            </w:tcBorders>
            <w:shd w:val="clear" w:color="auto" w:fill="auto"/>
            <w:noWrap/>
            <w:vAlign w:val="center"/>
            <w:hideMark/>
          </w:tcPr>
          <w:p w14:paraId="2F0581AA" w14:textId="77777777" w:rsidR="000E05A5" w:rsidRPr="000E05A5" w:rsidRDefault="000E05A5" w:rsidP="006427F1">
            <w:pPr>
              <w:spacing w:line="276" w:lineRule="auto"/>
              <w:jc w:val="both"/>
              <w:rPr>
                <w:color w:val="000000"/>
              </w:rPr>
            </w:pPr>
            <w:r w:rsidRPr="000E05A5">
              <w:rPr>
                <w:color w:val="000000"/>
              </w:rPr>
              <w:t>piping</w:t>
            </w:r>
          </w:p>
        </w:tc>
        <w:tc>
          <w:tcPr>
            <w:tcW w:w="1305" w:type="dxa"/>
            <w:tcBorders>
              <w:top w:val="nil"/>
              <w:left w:val="nil"/>
              <w:bottom w:val="single" w:sz="4" w:space="0" w:color="auto"/>
              <w:right w:val="single" w:sz="4" w:space="0" w:color="auto"/>
            </w:tcBorders>
            <w:shd w:val="clear" w:color="auto" w:fill="auto"/>
            <w:noWrap/>
            <w:vAlign w:val="center"/>
            <w:hideMark/>
          </w:tcPr>
          <w:p w14:paraId="014C1434"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5EAFC044"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176FE572" w14:textId="7EBACB6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AC20534" w14:textId="0E8AD284" w:rsidR="000E05A5" w:rsidRPr="000E05A5" w:rsidRDefault="000E05A5" w:rsidP="006427F1">
            <w:pPr>
              <w:spacing w:line="276" w:lineRule="auto"/>
              <w:jc w:val="both"/>
              <w:rPr>
                <w:color w:val="000000"/>
              </w:rPr>
            </w:pPr>
          </w:p>
        </w:tc>
      </w:tr>
      <w:tr w:rsidR="00EB0F8B" w:rsidRPr="00EB0F8B" w14:paraId="67F0D84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E438A62" w14:textId="77777777" w:rsidR="000E05A5" w:rsidRPr="000E05A5" w:rsidRDefault="000E05A5" w:rsidP="006427F1">
            <w:pPr>
              <w:spacing w:line="276" w:lineRule="auto"/>
              <w:jc w:val="both"/>
              <w:rPr>
                <w:color w:val="000000"/>
              </w:rPr>
            </w:pPr>
            <w:r w:rsidRPr="000E05A5">
              <w:rPr>
                <w:color w:val="000000"/>
              </w:rPr>
              <w:t>10.3</w:t>
            </w:r>
          </w:p>
        </w:tc>
        <w:tc>
          <w:tcPr>
            <w:tcW w:w="3542" w:type="dxa"/>
            <w:tcBorders>
              <w:top w:val="nil"/>
              <w:left w:val="nil"/>
              <w:bottom w:val="single" w:sz="4" w:space="0" w:color="auto"/>
              <w:right w:val="single" w:sz="4" w:space="0" w:color="auto"/>
            </w:tcBorders>
            <w:shd w:val="clear" w:color="auto" w:fill="auto"/>
            <w:noWrap/>
            <w:vAlign w:val="center"/>
            <w:hideMark/>
          </w:tcPr>
          <w:p w14:paraId="20208BAC" w14:textId="77777777" w:rsidR="000E05A5" w:rsidRPr="000E05A5" w:rsidRDefault="000E05A5" w:rsidP="006427F1">
            <w:pPr>
              <w:spacing w:line="276" w:lineRule="auto"/>
              <w:jc w:val="both"/>
              <w:rPr>
                <w:color w:val="000000"/>
              </w:rPr>
            </w:pPr>
            <w:r w:rsidRPr="000E05A5">
              <w:rPr>
                <w:color w:val="000000"/>
              </w:rPr>
              <w:t>Wash-hand basin</w:t>
            </w:r>
          </w:p>
        </w:tc>
        <w:tc>
          <w:tcPr>
            <w:tcW w:w="1305" w:type="dxa"/>
            <w:tcBorders>
              <w:top w:val="nil"/>
              <w:left w:val="nil"/>
              <w:bottom w:val="single" w:sz="4" w:space="0" w:color="auto"/>
              <w:right w:val="single" w:sz="4" w:space="0" w:color="auto"/>
            </w:tcBorders>
            <w:shd w:val="clear" w:color="auto" w:fill="auto"/>
            <w:noWrap/>
            <w:vAlign w:val="center"/>
            <w:hideMark/>
          </w:tcPr>
          <w:p w14:paraId="1B9B168F"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27BD33F5"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207F06D6" w14:textId="234EDDA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436087F" w14:textId="5F1AD449" w:rsidR="000E05A5" w:rsidRPr="000E05A5" w:rsidRDefault="000E05A5" w:rsidP="006427F1">
            <w:pPr>
              <w:spacing w:line="276" w:lineRule="auto"/>
              <w:jc w:val="both"/>
              <w:rPr>
                <w:color w:val="000000"/>
              </w:rPr>
            </w:pPr>
          </w:p>
        </w:tc>
      </w:tr>
      <w:tr w:rsidR="00EB0F8B" w:rsidRPr="00EB0F8B" w14:paraId="36B9C91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DA654CB" w14:textId="77777777" w:rsidR="000E05A5" w:rsidRPr="000E05A5" w:rsidRDefault="000E05A5" w:rsidP="006427F1">
            <w:pPr>
              <w:spacing w:line="276" w:lineRule="auto"/>
              <w:jc w:val="both"/>
              <w:rPr>
                <w:color w:val="000000"/>
              </w:rPr>
            </w:pPr>
            <w:r w:rsidRPr="000E05A5">
              <w:rPr>
                <w:color w:val="000000"/>
              </w:rPr>
              <w:t>10.4</w:t>
            </w:r>
          </w:p>
        </w:tc>
        <w:tc>
          <w:tcPr>
            <w:tcW w:w="3542" w:type="dxa"/>
            <w:tcBorders>
              <w:top w:val="nil"/>
              <w:left w:val="nil"/>
              <w:bottom w:val="single" w:sz="4" w:space="0" w:color="auto"/>
              <w:right w:val="single" w:sz="4" w:space="0" w:color="auto"/>
            </w:tcBorders>
            <w:shd w:val="clear" w:color="auto" w:fill="auto"/>
            <w:noWrap/>
            <w:vAlign w:val="center"/>
            <w:hideMark/>
          </w:tcPr>
          <w:p w14:paraId="110FB548" w14:textId="77777777" w:rsidR="000E05A5" w:rsidRPr="000E05A5" w:rsidRDefault="000E05A5" w:rsidP="006427F1">
            <w:pPr>
              <w:spacing w:line="276" w:lineRule="auto"/>
              <w:jc w:val="both"/>
              <w:rPr>
                <w:color w:val="000000"/>
              </w:rPr>
            </w:pPr>
            <w:r w:rsidRPr="000E05A5">
              <w:rPr>
                <w:color w:val="000000"/>
              </w:rPr>
              <w:t>W.C complete (English)</w:t>
            </w:r>
          </w:p>
        </w:tc>
        <w:tc>
          <w:tcPr>
            <w:tcW w:w="1305" w:type="dxa"/>
            <w:tcBorders>
              <w:top w:val="nil"/>
              <w:left w:val="nil"/>
              <w:bottom w:val="single" w:sz="4" w:space="0" w:color="auto"/>
              <w:right w:val="single" w:sz="4" w:space="0" w:color="auto"/>
            </w:tcBorders>
            <w:shd w:val="clear" w:color="auto" w:fill="auto"/>
            <w:noWrap/>
            <w:vAlign w:val="center"/>
            <w:hideMark/>
          </w:tcPr>
          <w:p w14:paraId="22AA5437"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B6D7946"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31D27495" w14:textId="5FCEE0C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1CF3F3C" w14:textId="2399D6B7" w:rsidR="000E05A5" w:rsidRPr="000E05A5" w:rsidRDefault="000E05A5" w:rsidP="006427F1">
            <w:pPr>
              <w:spacing w:line="276" w:lineRule="auto"/>
              <w:jc w:val="both"/>
              <w:rPr>
                <w:color w:val="000000"/>
              </w:rPr>
            </w:pPr>
          </w:p>
        </w:tc>
      </w:tr>
      <w:tr w:rsidR="00EB0F8B" w:rsidRPr="00EB0F8B" w14:paraId="1CABC1E7" w14:textId="77777777" w:rsidTr="00DF5D2B">
        <w:trPr>
          <w:trHeight w:val="9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06497EE" w14:textId="77777777" w:rsidR="000E05A5" w:rsidRPr="000E05A5" w:rsidRDefault="000E05A5" w:rsidP="006427F1">
            <w:pPr>
              <w:spacing w:line="276" w:lineRule="auto"/>
              <w:jc w:val="both"/>
              <w:rPr>
                <w:color w:val="000000"/>
              </w:rPr>
            </w:pPr>
            <w:r w:rsidRPr="000E05A5">
              <w:rPr>
                <w:color w:val="000000"/>
              </w:rPr>
              <w:t>10.5</w:t>
            </w:r>
          </w:p>
        </w:tc>
        <w:tc>
          <w:tcPr>
            <w:tcW w:w="3542" w:type="dxa"/>
            <w:tcBorders>
              <w:top w:val="nil"/>
              <w:left w:val="nil"/>
              <w:bottom w:val="single" w:sz="4" w:space="0" w:color="auto"/>
              <w:right w:val="single" w:sz="4" w:space="0" w:color="auto"/>
            </w:tcBorders>
            <w:shd w:val="clear" w:color="auto" w:fill="auto"/>
            <w:vAlign w:val="center"/>
            <w:hideMark/>
          </w:tcPr>
          <w:p w14:paraId="7E2542C0" w14:textId="77777777" w:rsidR="000E05A5" w:rsidRPr="000E05A5" w:rsidRDefault="000E05A5" w:rsidP="006427F1">
            <w:pPr>
              <w:spacing w:line="276" w:lineRule="auto"/>
              <w:jc w:val="both"/>
              <w:rPr>
                <w:color w:val="000000"/>
              </w:rPr>
            </w:pPr>
            <w:r w:rsidRPr="000E05A5">
              <w:rPr>
                <w:color w:val="000000"/>
              </w:rPr>
              <w:t>Sink with tile tops on lockers made of quality plywood to vanished or painte, with all ins accessories</w:t>
            </w:r>
          </w:p>
        </w:tc>
        <w:tc>
          <w:tcPr>
            <w:tcW w:w="1305" w:type="dxa"/>
            <w:tcBorders>
              <w:top w:val="nil"/>
              <w:left w:val="nil"/>
              <w:bottom w:val="single" w:sz="4" w:space="0" w:color="auto"/>
              <w:right w:val="single" w:sz="4" w:space="0" w:color="auto"/>
            </w:tcBorders>
            <w:shd w:val="clear" w:color="auto" w:fill="auto"/>
            <w:noWrap/>
            <w:vAlign w:val="center"/>
            <w:hideMark/>
          </w:tcPr>
          <w:p w14:paraId="767EAFEA"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752FA10F"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3F42C2CC" w14:textId="0A5D6B1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F37D9CE" w14:textId="1E930CC4" w:rsidR="000E05A5" w:rsidRPr="000E05A5" w:rsidRDefault="000E05A5" w:rsidP="006427F1">
            <w:pPr>
              <w:spacing w:line="276" w:lineRule="auto"/>
              <w:jc w:val="both"/>
              <w:rPr>
                <w:color w:val="000000"/>
              </w:rPr>
            </w:pPr>
          </w:p>
        </w:tc>
      </w:tr>
      <w:tr w:rsidR="00EB0F8B" w:rsidRPr="00EB0F8B" w14:paraId="0DE8FF0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43A7D62" w14:textId="77777777" w:rsidR="000E05A5" w:rsidRPr="000E05A5" w:rsidRDefault="000E05A5" w:rsidP="006427F1">
            <w:pPr>
              <w:spacing w:line="276" w:lineRule="auto"/>
              <w:jc w:val="both"/>
              <w:rPr>
                <w:color w:val="000000"/>
              </w:rPr>
            </w:pPr>
            <w:r w:rsidRPr="000E05A5">
              <w:rPr>
                <w:color w:val="000000"/>
              </w:rPr>
              <w:t>10.6</w:t>
            </w:r>
          </w:p>
        </w:tc>
        <w:tc>
          <w:tcPr>
            <w:tcW w:w="3542" w:type="dxa"/>
            <w:tcBorders>
              <w:top w:val="nil"/>
              <w:left w:val="nil"/>
              <w:bottom w:val="single" w:sz="4" w:space="0" w:color="auto"/>
              <w:right w:val="single" w:sz="4" w:space="0" w:color="auto"/>
            </w:tcBorders>
            <w:shd w:val="clear" w:color="auto" w:fill="auto"/>
            <w:noWrap/>
            <w:vAlign w:val="center"/>
            <w:hideMark/>
          </w:tcPr>
          <w:p w14:paraId="52E8D07F" w14:textId="77777777" w:rsidR="000E05A5" w:rsidRPr="000E05A5" w:rsidRDefault="000E05A5" w:rsidP="006427F1">
            <w:pPr>
              <w:spacing w:line="276" w:lineRule="auto"/>
              <w:jc w:val="both"/>
              <w:rPr>
                <w:color w:val="000000"/>
              </w:rPr>
            </w:pPr>
            <w:r w:rsidRPr="000E05A5">
              <w:rPr>
                <w:color w:val="000000"/>
              </w:rPr>
              <w:t>Shower</w:t>
            </w:r>
          </w:p>
        </w:tc>
        <w:tc>
          <w:tcPr>
            <w:tcW w:w="1305" w:type="dxa"/>
            <w:tcBorders>
              <w:top w:val="nil"/>
              <w:left w:val="nil"/>
              <w:bottom w:val="single" w:sz="4" w:space="0" w:color="auto"/>
              <w:right w:val="single" w:sz="4" w:space="0" w:color="auto"/>
            </w:tcBorders>
            <w:shd w:val="clear" w:color="auto" w:fill="auto"/>
            <w:noWrap/>
            <w:vAlign w:val="center"/>
            <w:hideMark/>
          </w:tcPr>
          <w:p w14:paraId="4893854F"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5E6DF420"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3B3B53F4" w14:textId="40850EB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E1099CB" w14:textId="3CE1E117" w:rsidR="000E05A5" w:rsidRPr="000E05A5" w:rsidRDefault="000E05A5" w:rsidP="006427F1">
            <w:pPr>
              <w:spacing w:line="276" w:lineRule="auto"/>
              <w:jc w:val="both"/>
              <w:rPr>
                <w:color w:val="000000"/>
              </w:rPr>
            </w:pPr>
          </w:p>
        </w:tc>
      </w:tr>
      <w:tr w:rsidR="00EB0F8B" w:rsidRPr="00EB0F8B" w14:paraId="25584E5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E8B7F63" w14:textId="77777777" w:rsidR="000E05A5" w:rsidRPr="000E05A5" w:rsidRDefault="000E05A5" w:rsidP="006427F1">
            <w:pPr>
              <w:spacing w:line="276" w:lineRule="auto"/>
              <w:jc w:val="both"/>
              <w:rPr>
                <w:color w:val="000000"/>
              </w:rPr>
            </w:pPr>
            <w:r w:rsidRPr="000E05A5">
              <w:rPr>
                <w:color w:val="000000"/>
              </w:rPr>
              <w:t>10.7</w:t>
            </w:r>
          </w:p>
        </w:tc>
        <w:tc>
          <w:tcPr>
            <w:tcW w:w="3542" w:type="dxa"/>
            <w:tcBorders>
              <w:top w:val="nil"/>
              <w:left w:val="nil"/>
              <w:bottom w:val="single" w:sz="4" w:space="0" w:color="auto"/>
              <w:right w:val="single" w:sz="4" w:space="0" w:color="auto"/>
            </w:tcBorders>
            <w:shd w:val="clear" w:color="auto" w:fill="auto"/>
            <w:noWrap/>
            <w:vAlign w:val="center"/>
            <w:hideMark/>
          </w:tcPr>
          <w:p w14:paraId="08A2D162" w14:textId="77777777" w:rsidR="000E05A5" w:rsidRPr="000E05A5" w:rsidRDefault="000E05A5" w:rsidP="006427F1">
            <w:pPr>
              <w:spacing w:line="276" w:lineRule="auto"/>
              <w:jc w:val="both"/>
              <w:rPr>
                <w:color w:val="000000"/>
              </w:rPr>
            </w:pPr>
            <w:r w:rsidRPr="000E05A5">
              <w:rPr>
                <w:color w:val="000000"/>
              </w:rPr>
              <w:t>Pipe borne wate tapes</w:t>
            </w:r>
          </w:p>
        </w:tc>
        <w:tc>
          <w:tcPr>
            <w:tcW w:w="1305" w:type="dxa"/>
            <w:tcBorders>
              <w:top w:val="nil"/>
              <w:left w:val="nil"/>
              <w:bottom w:val="single" w:sz="4" w:space="0" w:color="auto"/>
              <w:right w:val="single" w:sz="4" w:space="0" w:color="auto"/>
            </w:tcBorders>
            <w:shd w:val="clear" w:color="auto" w:fill="auto"/>
            <w:noWrap/>
            <w:vAlign w:val="center"/>
            <w:hideMark/>
          </w:tcPr>
          <w:p w14:paraId="69475CF6"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71C64AB1"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5F2C55C5" w14:textId="6CBB4B0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2E34EF1" w14:textId="4B934B44" w:rsidR="000E05A5" w:rsidRPr="000E05A5" w:rsidRDefault="000E05A5" w:rsidP="006427F1">
            <w:pPr>
              <w:spacing w:line="276" w:lineRule="auto"/>
              <w:jc w:val="both"/>
              <w:rPr>
                <w:color w:val="000000"/>
              </w:rPr>
            </w:pPr>
          </w:p>
        </w:tc>
      </w:tr>
      <w:tr w:rsidR="00EB0F8B" w:rsidRPr="00EB0F8B" w14:paraId="2FDC2AC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7C32552" w14:textId="77777777" w:rsidR="000E05A5" w:rsidRPr="000E05A5" w:rsidRDefault="000E05A5" w:rsidP="006427F1">
            <w:pPr>
              <w:spacing w:line="276" w:lineRule="auto"/>
              <w:jc w:val="both"/>
              <w:rPr>
                <w:color w:val="000000"/>
              </w:rPr>
            </w:pPr>
            <w:r w:rsidRPr="000E05A5">
              <w:rPr>
                <w:color w:val="000000"/>
              </w:rPr>
              <w:t>10.8</w:t>
            </w:r>
          </w:p>
        </w:tc>
        <w:tc>
          <w:tcPr>
            <w:tcW w:w="3542" w:type="dxa"/>
            <w:tcBorders>
              <w:top w:val="nil"/>
              <w:left w:val="nil"/>
              <w:bottom w:val="single" w:sz="4" w:space="0" w:color="auto"/>
              <w:right w:val="single" w:sz="4" w:space="0" w:color="auto"/>
            </w:tcBorders>
            <w:shd w:val="clear" w:color="auto" w:fill="auto"/>
            <w:noWrap/>
            <w:vAlign w:val="center"/>
            <w:hideMark/>
          </w:tcPr>
          <w:p w14:paraId="247B84F8" w14:textId="77777777" w:rsidR="000E05A5" w:rsidRPr="000E05A5" w:rsidRDefault="000E05A5" w:rsidP="006427F1">
            <w:pPr>
              <w:spacing w:line="276" w:lineRule="auto"/>
              <w:jc w:val="both"/>
              <w:rPr>
                <w:color w:val="000000"/>
              </w:rPr>
            </w:pPr>
            <w:r w:rsidRPr="000E05A5">
              <w:rPr>
                <w:color w:val="000000"/>
              </w:rPr>
              <w:t>Floor drains</w:t>
            </w:r>
          </w:p>
        </w:tc>
        <w:tc>
          <w:tcPr>
            <w:tcW w:w="1305" w:type="dxa"/>
            <w:tcBorders>
              <w:top w:val="nil"/>
              <w:left w:val="nil"/>
              <w:bottom w:val="single" w:sz="4" w:space="0" w:color="auto"/>
              <w:right w:val="single" w:sz="4" w:space="0" w:color="auto"/>
            </w:tcBorders>
            <w:shd w:val="clear" w:color="auto" w:fill="auto"/>
            <w:noWrap/>
            <w:vAlign w:val="center"/>
            <w:hideMark/>
          </w:tcPr>
          <w:p w14:paraId="31A8F131"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3939A923"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741A705D" w14:textId="2D622FF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5559905" w14:textId="683AA894" w:rsidR="000E05A5" w:rsidRPr="000E05A5" w:rsidRDefault="000E05A5" w:rsidP="006427F1">
            <w:pPr>
              <w:spacing w:line="276" w:lineRule="auto"/>
              <w:jc w:val="both"/>
              <w:rPr>
                <w:color w:val="000000"/>
              </w:rPr>
            </w:pPr>
          </w:p>
        </w:tc>
      </w:tr>
      <w:tr w:rsidR="00EB0F8B" w:rsidRPr="00EB0F8B" w14:paraId="247D2314"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C613B6E" w14:textId="77777777" w:rsidR="000E05A5" w:rsidRPr="000E05A5" w:rsidRDefault="000E05A5" w:rsidP="006427F1">
            <w:pPr>
              <w:spacing w:line="276" w:lineRule="auto"/>
              <w:jc w:val="both"/>
              <w:rPr>
                <w:color w:val="000000"/>
              </w:rPr>
            </w:pPr>
            <w:r w:rsidRPr="000E05A5">
              <w:rPr>
                <w:color w:val="000000"/>
              </w:rPr>
              <w:t>10.9</w:t>
            </w:r>
          </w:p>
        </w:tc>
        <w:tc>
          <w:tcPr>
            <w:tcW w:w="3542" w:type="dxa"/>
            <w:tcBorders>
              <w:top w:val="nil"/>
              <w:left w:val="nil"/>
              <w:bottom w:val="single" w:sz="4" w:space="0" w:color="auto"/>
              <w:right w:val="single" w:sz="4" w:space="0" w:color="auto"/>
            </w:tcBorders>
            <w:shd w:val="clear" w:color="auto" w:fill="auto"/>
            <w:noWrap/>
            <w:vAlign w:val="center"/>
            <w:hideMark/>
          </w:tcPr>
          <w:p w14:paraId="2931B478" w14:textId="77777777" w:rsidR="000E05A5" w:rsidRPr="000E05A5" w:rsidRDefault="000E05A5" w:rsidP="006427F1">
            <w:pPr>
              <w:spacing w:line="276" w:lineRule="auto"/>
              <w:jc w:val="both"/>
              <w:rPr>
                <w:color w:val="000000"/>
              </w:rPr>
            </w:pPr>
            <w:r w:rsidRPr="000E05A5">
              <w:rPr>
                <w:color w:val="000000"/>
              </w:rPr>
              <w:t>Towel holder</w:t>
            </w:r>
          </w:p>
        </w:tc>
        <w:tc>
          <w:tcPr>
            <w:tcW w:w="1305" w:type="dxa"/>
            <w:tcBorders>
              <w:top w:val="nil"/>
              <w:left w:val="nil"/>
              <w:bottom w:val="single" w:sz="4" w:space="0" w:color="auto"/>
              <w:right w:val="single" w:sz="4" w:space="0" w:color="auto"/>
            </w:tcBorders>
            <w:shd w:val="clear" w:color="auto" w:fill="auto"/>
            <w:noWrap/>
            <w:vAlign w:val="center"/>
            <w:hideMark/>
          </w:tcPr>
          <w:p w14:paraId="72E51A56"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5A303EAA"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07E0EF7B" w14:textId="1FCFED5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B4FEE7D" w14:textId="2AD7471D" w:rsidR="000E05A5" w:rsidRPr="000E05A5" w:rsidRDefault="000E05A5" w:rsidP="006427F1">
            <w:pPr>
              <w:spacing w:line="276" w:lineRule="auto"/>
              <w:jc w:val="both"/>
              <w:rPr>
                <w:color w:val="000000"/>
              </w:rPr>
            </w:pPr>
          </w:p>
        </w:tc>
      </w:tr>
      <w:tr w:rsidR="00EB0F8B" w:rsidRPr="00EB0F8B" w14:paraId="16168E8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FB77ECB" w14:textId="77777777" w:rsidR="000E05A5" w:rsidRPr="000E05A5" w:rsidRDefault="000E05A5" w:rsidP="006427F1">
            <w:pPr>
              <w:spacing w:line="276" w:lineRule="auto"/>
              <w:jc w:val="both"/>
              <w:rPr>
                <w:color w:val="000000"/>
              </w:rPr>
            </w:pPr>
            <w:r w:rsidRPr="000E05A5">
              <w:rPr>
                <w:color w:val="000000"/>
              </w:rPr>
              <w:lastRenderedPageBreak/>
              <w:t>10.1</w:t>
            </w:r>
          </w:p>
        </w:tc>
        <w:tc>
          <w:tcPr>
            <w:tcW w:w="3542" w:type="dxa"/>
            <w:tcBorders>
              <w:top w:val="nil"/>
              <w:left w:val="nil"/>
              <w:bottom w:val="single" w:sz="4" w:space="0" w:color="auto"/>
              <w:right w:val="single" w:sz="4" w:space="0" w:color="auto"/>
            </w:tcBorders>
            <w:shd w:val="clear" w:color="auto" w:fill="auto"/>
            <w:noWrap/>
            <w:vAlign w:val="center"/>
            <w:hideMark/>
          </w:tcPr>
          <w:p w14:paraId="6D882B5A" w14:textId="77777777" w:rsidR="000E05A5" w:rsidRPr="000E05A5" w:rsidRDefault="000E05A5" w:rsidP="006427F1">
            <w:pPr>
              <w:spacing w:line="276" w:lineRule="auto"/>
              <w:jc w:val="both"/>
              <w:rPr>
                <w:color w:val="000000"/>
              </w:rPr>
            </w:pPr>
            <w:r w:rsidRPr="000E05A5">
              <w:rPr>
                <w:color w:val="000000"/>
              </w:rPr>
              <w:t>Toilet roll holder</w:t>
            </w:r>
          </w:p>
        </w:tc>
        <w:tc>
          <w:tcPr>
            <w:tcW w:w="1305" w:type="dxa"/>
            <w:tcBorders>
              <w:top w:val="nil"/>
              <w:left w:val="nil"/>
              <w:bottom w:val="single" w:sz="4" w:space="0" w:color="auto"/>
              <w:right w:val="single" w:sz="4" w:space="0" w:color="auto"/>
            </w:tcBorders>
            <w:shd w:val="clear" w:color="auto" w:fill="auto"/>
            <w:noWrap/>
            <w:vAlign w:val="center"/>
            <w:hideMark/>
          </w:tcPr>
          <w:p w14:paraId="1BF41468"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7DBFA53B"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3C32C544" w14:textId="19F5D8A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2C68CDC" w14:textId="06D0F93A" w:rsidR="000E05A5" w:rsidRPr="000E05A5" w:rsidRDefault="000E05A5" w:rsidP="006427F1">
            <w:pPr>
              <w:spacing w:line="276" w:lineRule="auto"/>
              <w:jc w:val="both"/>
              <w:rPr>
                <w:color w:val="000000"/>
              </w:rPr>
            </w:pPr>
          </w:p>
        </w:tc>
      </w:tr>
      <w:tr w:rsidR="00EB0F8B" w:rsidRPr="00EB0F8B" w14:paraId="3732D5E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A663971" w14:textId="77777777" w:rsidR="000E05A5" w:rsidRPr="000E05A5" w:rsidRDefault="000E05A5" w:rsidP="006427F1">
            <w:pPr>
              <w:spacing w:line="276" w:lineRule="auto"/>
              <w:jc w:val="both"/>
              <w:rPr>
                <w:color w:val="000000"/>
              </w:rPr>
            </w:pPr>
            <w:r w:rsidRPr="000E05A5">
              <w:rPr>
                <w:color w:val="000000"/>
              </w:rPr>
              <w:t>10.11</w:t>
            </w:r>
          </w:p>
        </w:tc>
        <w:tc>
          <w:tcPr>
            <w:tcW w:w="3542" w:type="dxa"/>
            <w:tcBorders>
              <w:top w:val="nil"/>
              <w:left w:val="nil"/>
              <w:bottom w:val="single" w:sz="4" w:space="0" w:color="auto"/>
              <w:right w:val="single" w:sz="4" w:space="0" w:color="auto"/>
            </w:tcBorders>
            <w:shd w:val="clear" w:color="auto" w:fill="auto"/>
            <w:noWrap/>
            <w:vAlign w:val="center"/>
            <w:hideMark/>
          </w:tcPr>
          <w:p w14:paraId="3EB68C93" w14:textId="77777777" w:rsidR="000E05A5" w:rsidRPr="000E05A5" w:rsidRDefault="000E05A5" w:rsidP="006427F1">
            <w:pPr>
              <w:spacing w:line="276" w:lineRule="auto"/>
              <w:jc w:val="both"/>
              <w:rPr>
                <w:color w:val="000000"/>
              </w:rPr>
            </w:pPr>
            <w:r w:rsidRPr="000E05A5">
              <w:rPr>
                <w:color w:val="000000"/>
              </w:rPr>
              <w:t>Toilet mirror</w:t>
            </w:r>
          </w:p>
        </w:tc>
        <w:tc>
          <w:tcPr>
            <w:tcW w:w="1305" w:type="dxa"/>
            <w:tcBorders>
              <w:top w:val="nil"/>
              <w:left w:val="nil"/>
              <w:bottom w:val="single" w:sz="4" w:space="0" w:color="auto"/>
              <w:right w:val="single" w:sz="4" w:space="0" w:color="auto"/>
            </w:tcBorders>
            <w:shd w:val="clear" w:color="auto" w:fill="auto"/>
            <w:noWrap/>
            <w:vAlign w:val="center"/>
            <w:hideMark/>
          </w:tcPr>
          <w:p w14:paraId="7C3BCC39"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1D16AB55"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09B7A2D7" w14:textId="199FC11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4EEC61B" w14:textId="07852316" w:rsidR="000E05A5" w:rsidRPr="000E05A5" w:rsidRDefault="000E05A5" w:rsidP="006427F1">
            <w:pPr>
              <w:spacing w:line="276" w:lineRule="auto"/>
              <w:jc w:val="both"/>
              <w:rPr>
                <w:color w:val="000000"/>
              </w:rPr>
            </w:pPr>
          </w:p>
        </w:tc>
      </w:tr>
      <w:tr w:rsidR="00EB0F8B" w:rsidRPr="00EB0F8B" w14:paraId="454207B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4449519" w14:textId="77777777" w:rsidR="000E05A5" w:rsidRPr="000E05A5" w:rsidRDefault="000E05A5" w:rsidP="006427F1">
            <w:pPr>
              <w:spacing w:line="276" w:lineRule="auto"/>
              <w:jc w:val="both"/>
              <w:rPr>
                <w:color w:val="000000"/>
              </w:rPr>
            </w:pPr>
            <w:r w:rsidRPr="000E05A5">
              <w:rPr>
                <w:color w:val="000000"/>
              </w:rPr>
              <w:t>10.12</w:t>
            </w:r>
          </w:p>
        </w:tc>
        <w:tc>
          <w:tcPr>
            <w:tcW w:w="3542" w:type="dxa"/>
            <w:tcBorders>
              <w:top w:val="nil"/>
              <w:left w:val="nil"/>
              <w:bottom w:val="single" w:sz="4" w:space="0" w:color="auto"/>
              <w:right w:val="single" w:sz="4" w:space="0" w:color="auto"/>
            </w:tcBorders>
            <w:shd w:val="clear" w:color="auto" w:fill="auto"/>
            <w:noWrap/>
            <w:vAlign w:val="center"/>
            <w:hideMark/>
          </w:tcPr>
          <w:p w14:paraId="4618B0EE" w14:textId="77777777" w:rsidR="000E05A5" w:rsidRPr="000E05A5" w:rsidRDefault="000E05A5" w:rsidP="006427F1">
            <w:pPr>
              <w:spacing w:line="276" w:lineRule="auto"/>
              <w:jc w:val="both"/>
              <w:rPr>
                <w:color w:val="000000"/>
              </w:rPr>
            </w:pPr>
            <w:r w:rsidRPr="000E05A5">
              <w:rPr>
                <w:color w:val="000000"/>
              </w:rPr>
              <w:t>Laundry plateform</w:t>
            </w:r>
          </w:p>
        </w:tc>
        <w:tc>
          <w:tcPr>
            <w:tcW w:w="1305" w:type="dxa"/>
            <w:tcBorders>
              <w:top w:val="nil"/>
              <w:left w:val="nil"/>
              <w:bottom w:val="single" w:sz="4" w:space="0" w:color="auto"/>
              <w:right w:val="single" w:sz="4" w:space="0" w:color="auto"/>
            </w:tcBorders>
            <w:shd w:val="clear" w:color="auto" w:fill="auto"/>
            <w:noWrap/>
            <w:vAlign w:val="center"/>
            <w:hideMark/>
          </w:tcPr>
          <w:p w14:paraId="3C4873ED"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4294204B"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47A7A4E1" w14:textId="0488259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56D1818" w14:textId="20C018E7" w:rsidR="000E05A5" w:rsidRPr="000E05A5" w:rsidRDefault="000E05A5" w:rsidP="006427F1">
            <w:pPr>
              <w:spacing w:line="276" w:lineRule="auto"/>
              <w:jc w:val="both"/>
              <w:rPr>
                <w:color w:val="000000"/>
              </w:rPr>
            </w:pPr>
          </w:p>
        </w:tc>
      </w:tr>
      <w:tr w:rsidR="00EB0F8B" w:rsidRPr="00EB0F8B" w14:paraId="4A86B2E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12EDDC3" w14:textId="77777777" w:rsidR="000E05A5" w:rsidRPr="000E05A5" w:rsidRDefault="000E05A5" w:rsidP="006427F1">
            <w:pPr>
              <w:spacing w:line="276" w:lineRule="auto"/>
              <w:jc w:val="both"/>
              <w:rPr>
                <w:color w:val="000000"/>
              </w:rPr>
            </w:pPr>
            <w:r w:rsidRPr="000E05A5">
              <w:rPr>
                <w:color w:val="000000"/>
              </w:rPr>
              <w:t>10.13</w:t>
            </w:r>
          </w:p>
        </w:tc>
        <w:tc>
          <w:tcPr>
            <w:tcW w:w="3542" w:type="dxa"/>
            <w:tcBorders>
              <w:top w:val="nil"/>
              <w:left w:val="nil"/>
              <w:bottom w:val="single" w:sz="4" w:space="0" w:color="auto"/>
              <w:right w:val="single" w:sz="4" w:space="0" w:color="auto"/>
            </w:tcBorders>
            <w:shd w:val="clear" w:color="auto" w:fill="auto"/>
            <w:noWrap/>
            <w:vAlign w:val="center"/>
            <w:hideMark/>
          </w:tcPr>
          <w:p w14:paraId="4DFE32FE" w14:textId="77777777" w:rsidR="000E05A5" w:rsidRPr="000E05A5" w:rsidRDefault="000E05A5" w:rsidP="006427F1">
            <w:pPr>
              <w:spacing w:line="276" w:lineRule="auto"/>
              <w:jc w:val="both"/>
              <w:rPr>
                <w:color w:val="000000"/>
              </w:rPr>
            </w:pPr>
            <w:r w:rsidRPr="000E05A5">
              <w:rPr>
                <w:color w:val="000000"/>
              </w:rPr>
              <w:t>Soap dish</w:t>
            </w:r>
          </w:p>
        </w:tc>
        <w:tc>
          <w:tcPr>
            <w:tcW w:w="1305" w:type="dxa"/>
            <w:tcBorders>
              <w:top w:val="nil"/>
              <w:left w:val="nil"/>
              <w:bottom w:val="single" w:sz="4" w:space="0" w:color="auto"/>
              <w:right w:val="single" w:sz="4" w:space="0" w:color="auto"/>
            </w:tcBorders>
            <w:shd w:val="clear" w:color="auto" w:fill="auto"/>
            <w:noWrap/>
            <w:vAlign w:val="center"/>
            <w:hideMark/>
          </w:tcPr>
          <w:p w14:paraId="2BF71A1C"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41B163DC"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4D50D7E5" w14:textId="465A051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1775864" w14:textId="761608BC" w:rsidR="000E05A5" w:rsidRPr="000E05A5" w:rsidRDefault="000E05A5" w:rsidP="006427F1">
            <w:pPr>
              <w:spacing w:line="276" w:lineRule="auto"/>
              <w:jc w:val="both"/>
              <w:rPr>
                <w:color w:val="000000"/>
              </w:rPr>
            </w:pPr>
          </w:p>
        </w:tc>
      </w:tr>
      <w:tr w:rsidR="00EB0F8B" w:rsidRPr="00EB0F8B" w14:paraId="4ED47BF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C89C85E"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CD89B6F" w14:textId="77777777" w:rsidR="000E05A5" w:rsidRPr="000E05A5" w:rsidRDefault="000E05A5" w:rsidP="006427F1">
            <w:pPr>
              <w:spacing w:line="276" w:lineRule="auto"/>
              <w:jc w:val="both"/>
              <w:rPr>
                <w:b/>
                <w:bCs/>
                <w:color w:val="000000"/>
              </w:rPr>
            </w:pPr>
            <w:r w:rsidRPr="000E05A5">
              <w:rPr>
                <w:b/>
                <w:bCs/>
                <w:color w:val="000000"/>
              </w:rPr>
              <w:t>Sub Total Lot No 1000</w:t>
            </w:r>
          </w:p>
        </w:tc>
        <w:tc>
          <w:tcPr>
            <w:tcW w:w="1305" w:type="dxa"/>
            <w:tcBorders>
              <w:top w:val="nil"/>
              <w:left w:val="nil"/>
              <w:bottom w:val="single" w:sz="4" w:space="0" w:color="auto"/>
              <w:right w:val="single" w:sz="4" w:space="0" w:color="auto"/>
            </w:tcBorders>
            <w:shd w:val="clear" w:color="auto" w:fill="auto"/>
            <w:noWrap/>
            <w:vAlign w:val="center"/>
            <w:hideMark/>
          </w:tcPr>
          <w:p w14:paraId="5CCFD0A2"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B83B27E"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766344DE" w14:textId="228ACFC5"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955E239" w14:textId="06811EE4" w:rsidR="000E05A5" w:rsidRPr="000E05A5" w:rsidRDefault="000E05A5" w:rsidP="006427F1">
            <w:pPr>
              <w:spacing w:line="276" w:lineRule="auto"/>
              <w:jc w:val="both"/>
              <w:rPr>
                <w:b/>
                <w:bCs/>
                <w:color w:val="000000"/>
              </w:rPr>
            </w:pPr>
          </w:p>
        </w:tc>
      </w:tr>
      <w:tr w:rsidR="00EB0F8B" w:rsidRPr="00EB0F8B" w14:paraId="1E56CB8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8A5D6EE"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1D333484" w14:textId="77777777" w:rsidR="000E05A5" w:rsidRPr="000E05A5" w:rsidRDefault="000E05A5" w:rsidP="006427F1">
            <w:pPr>
              <w:spacing w:line="276" w:lineRule="auto"/>
              <w:jc w:val="both"/>
              <w:rPr>
                <w:b/>
                <w:bCs/>
                <w:color w:val="000000"/>
              </w:rPr>
            </w:pPr>
            <w:r w:rsidRPr="000E05A5">
              <w:rPr>
                <w:b/>
                <w:bCs/>
                <w:color w:val="000000"/>
              </w:rPr>
              <w:t>LOT 1100:  DRAINAGE (VRD)</w:t>
            </w:r>
          </w:p>
        </w:tc>
        <w:tc>
          <w:tcPr>
            <w:tcW w:w="1305" w:type="dxa"/>
            <w:tcBorders>
              <w:top w:val="nil"/>
              <w:left w:val="nil"/>
              <w:bottom w:val="single" w:sz="4" w:space="0" w:color="auto"/>
              <w:right w:val="single" w:sz="4" w:space="0" w:color="auto"/>
            </w:tcBorders>
            <w:shd w:val="clear" w:color="000000" w:fill="FFFFFF"/>
            <w:noWrap/>
            <w:vAlign w:val="center"/>
            <w:hideMark/>
          </w:tcPr>
          <w:p w14:paraId="50726D71"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50DD587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569709CB" w14:textId="4BFD8D6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B5F9EAA" w14:textId="42518239" w:rsidR="000E05A5" w:rsidRPr="000E05A5" w:rsidRDefault="000E05A5" w:rsidP="006427F1">
            <w:pPr>
              <w:spacing w:line="276" w:lineRule="auto"/>
              <w:jc w:val="both"/>
              <w:rPr>
                <w:b/>
                <w:bCs/>
                <w:color w:val="000000"/>
              </w:rPr>
            </w:pPr>
          </w:p>
        </w:tc>
      </w:tr>
      <w:tr w:rsidR="00EB0F8B" w:rsidRPr="00EB0F8B" w14:paraId="6623BD2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2C9F580" w14:textId="77777777" w:rsidR="000E05A5" w:rsidRPr="000E05A5" w:rsidRDefault="000E05A5" w:rsidP="006427F1">
            <w:pPr>
              <w:spacing w:line="276" w:lineRule="auto"/>
              <w:jc w:val="both"/>
              <w:rPr>
                <w:color w:val="000000"/>
              </w:rPr>
            </w:pPr>
            <w:r w:rsidRPr="000E05A5">
              <w:rPr>
                <w:color w:val="000000"/>
              </w:rPr>
              <w:t>11.1</w:t>
            </w:r>
          </w:p>
        </w:tc>
        <w:tc>
          <w:tcPr>
            <w:tcW w:w="3542" w:type="dxa"/>
            <w:tcBorders>
              <w:top w:val="nil"/>
              <w:left w:val="nil"/>
              <w:bottom w:val="single" w:sz="4" w:space="0" w:color="auto"/>
              <w:right w:val="single" w:sz="4" w:space="0" w:color="auto"/>
            </w:tcBorders>
            <w:shd w:val="clear" w:color="auto" w:fill="auto"/>
            <w:noWrap/>
            <w:vAlign w:val="center"/>
            <w:hideMark/>
          </w:tcPr>
          <w:p w14:paraId="18DBD69E" w14:textId="77777777" w:rsidR="000E05A5" w:rsidRPr="000E05A5" w:rsidRDefault="000E05A5" w:rsidP="006427F1">
            <w:pPr>
              <w:spacing w:line="276" w:lineRule="auto"/>
              <w:jc w:val="both"/>
              <w:rPr>
                <w:color w:val="000000"/>
              </w:rPr>
            </w:pPr>
            <w:r w:rsidRPr="000E05A5">
              <w:rPr>
                <w:color w:val="000000"/>
              </w:rPr>
              <w:t>Septic tank for 40 users and accessories</w:t>
            </w:r>
          </w:p>
        </w:tc>
        <w:tc>
          <w:tcPr>
            <w:tcW w:w="1305" w:type="dxa"/>
            <w:tcBorders>
              <w:top w:val="nil"/>
              <w:left w:val="nil"/>
              <w:bottom w:val="single" w:sz="4" w:space="0" w:color="auto"/>
              <w:right w:val="single" w:sz="4" w:space="0" w:color="auto"/>
            </w:tcBorders>
            <w:shd w:val="clear" w:color="000000" w:fill="FFFFFF"/>
            <w:noWrap/>
            <w:vAlign w:val="center"/>
            <w:hideMark/>
          </w:tcPr>
          <w:p w14:paraId="44C517D5"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000000" w:fill="FFFFFF"/>
            <w:noWrap/>
            <w:vAlign w:val="center"/>
            <w:hideMark/>
          </w:tcPr>
          <w:p w14:paraId="58302C35"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000000" w:fill="FFFFFF"/>
            <w:noWrap/>
            <w:vAlign w:val="center"/>
          </w:tcPr>
          <w:p w14:paraId="4B1CC153" w14:textId="1F7AABD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9315F5A" w14:textId="5925F025" w:rsidR="000E05A5" w:rsidRPr="000E05A5" w:rsidRDefault="000E05A5" w:rsidP="006427F1">
            <w:pPr>
              <w:spacing w:line="276" w:lineRule="auto"/>
              <w:jc w:val="both"/>
              <w:rPr>
                <w:color w:val="000000"/>
              </w:rPr>
            </w:pPr>
          </w:p>
        </w:tc>
      </w:tr>
      <w:tr w:rsidR="00EB0F8B" w:rsidRPr="00EB0F8B" w14:paraId="60502AA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41BBF76" w14:textId="77777777" w:rsidR="000E05A5" w:rsidRPr="000E05A5" w:rsidRDefault="000E05A5" w:rsidP="006427F1">
            <w:pPr>
              <w:spacing w:line="276" w:lineRule="auto"/>
              <w:jc w:val="both"/>
              <w:rPr>
                <w:color w:val="000000"/>
              </w:rPr>
            </w:pPr>
            <w:r w:rsidRPr="000E05A5">
              <w:rPr>
                <w:color w:val="000000"/>
              </w:rPr>
              <w:t>11.2</w:t>
            </w:r>
          </w:p>
        </w:tc>
        <w:tc>
          <w:tcPr>
            <w:tcW w:w="3542" w:type="dxa"/>
            <w:tcBorders>
              <w:top w:val="nil"/>
              <w:left w:val="nil"/>
              <w:bottom w:val="single" w:sz="4" w:space="0" w:color="auto"/>
              <w:right w:val="single" w:sz="4" w:space="0" w:color="auto"/>
            </w:tcBorders>
            <w:shd w:val="clear" w:color="auto" w:fill="auto"/>
            <w:noWrap/>
            <w:vAlign w:val="center"/>
            <w:hideMark/>
          </w:tcPr>
          <w:p w14:paraId="378CB9E1" w14:textId="77777777" w:rsidR="000E05A5" w:rsidRPr="000E05A5" w:rsidRDefault="000E05A5" w:rsidP="006427F1">
            <w:pPr>
              <w:spacing w:line="276" w:lineRule="auto"/>
              <w:jc w:val="both"/>
              <w:rPr>
                <w:color w:val="000000"/>
              </w:rPr>
            </w:pPr>
            <w:r w:rsidRPr="000E05A5">
              <w:rPr>
                <w:color w:val="000000"/>
              </w:rPr>
              <w:t>Soak away for 40 users and accessories</w:t>
            </w:r>
          </w:p>
        </w:tc>
        <w:tc>
          <w:tcPr>
            <w:tcW w:w="1305" w:type="dxa"/>
            <w:tcBorders>
              <w:top w:val="nil"/>
              <w:left w:val="nil"/>
              <w:bottom w:val="single" w:sz="4" w:space="0" w:color="auto"/>
              <w:right w:val="single" w:sz="4" w:space="0" w:color="auto"/>
            </w:tcBorders>
            <w:shd w:val="clear" w:color="000000" w:fill="FFFFFF"/>
            <w:noWrap/>
            <w:vAlign w:val="center"/>
            <w:hideMark/>
          </w:tcPr>
          <w:p w14:paraId="2CC3C66E"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000000" w:fill="FFFFFF"/>
            <w:noWrap/>
            <w:vAlign w:val="center"/>
            <w:hideMark/>
          </w:tcPr>
          <w:p w14:paraId="6DA02DB2"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000000" w:fill="FFFFFF"/>
            <w:noWrap/>
            <w:vAlign w:val="center"/>
          </w:tcPr>
          <w:p w14:paraId="3505E74C" w14:textId="7ECC6B7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E871C29" w14:textId="401EF5E7" w:rsidR="000E05A5" w:rsidRPr="000E05A5" w:rsidRDefault="000E05A5" w:rsidP="006427F1">
            <w:pPr>
              <w:spacing w:line="276" w:lineRule="auto"/>
              <w:jc w:val="both"/>
              <w:rPr>
                <w:color w:val="000000"/>
              </w:rPr>
            </w:pPr>
          </w:p>
        </w:tc>
      </w:tr>
      <w:tr w:rsidR="00EB0F8B" w:rsidRPr="00EB0F8B" w14:paraId="2CA405E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E816018" w14:textId="77777777" w:rsidR="000E05A5" w:rsidRPr="000E05A5" w:rsidRDefault="000E05A5" w:rsidP="006427F1">
            <w:pPr>
              <w:spacing w:line="276" w:lineRule="auto"/>
              <w:jc w:val="both"/>
              <w:rPr>
                <w:color w:val="000000"/>
              </w:rPr>
            </w:pPr>
            <w:r w:rsidRPr="000E05A5">
              <w:rPr>
                <w:color w:val="000000"/>
              </w:rPr>
              <w:t>11.3</w:t>
            </w:r>
          </w:p>
        </w:tc>
        <w:tc>
          <w:tcPr>
            <w:tcW w:w="3542" w:type="dxa"/>
            <w:tcBorders>
              <w:top w:val="nil"/>
              <w:left w:val="nil"/>
              <w:bottom w:val="single" w:sz="4" w:space="0" w:color="auto"/>
              <w:right w:val="single" w:sz="4" w:space="0" w:color="auto"/>
            </w:tcBorders>
            <w:shd w:val="clear" w:color="auto" w:fill="auto"/>
            <w:noWrap/>
            <w:vAlign w:val="center"/>
            <w:hideMark/>
          </w:tcPr>
          <w:p w14:paraId="44507C98" w14:textId="77777777" w:rsidR="000E05A5" w:rsidRPr="000E05A5" w:rsidRDefault="000E05A5" w:rsidP="006427F1">
            <w:pPr>
              <w:spacing w:line="276" w:lineRule="auto"/>
              <w:jc w:val="both"/>
              <w:rPr>
                <w:color w:val="000000"/>
              </w:rPr>
            </w:pPr>
            <w:r w:rsidRPr="000E05A5">
              <w:rPr>
                <w:color w:val="000000"/>
              </w:rPr>
              <w:t>concrete gutters round the building</w:t>
            </w:r>
          </w:p>
        </w:tc>
        <w:tc>
          <w:tcPr>
            <w:tcW w:w="1305" w:type="dxa"/>
            <w:tcBorders>
              <w:top w:val="nil"/>
              <w:left w:val="nil"/>
              <w:bottom w:val="single" w:sz="4" w:space="0" w:color="auto"/>
              <w:right w:val="single" w:sz="4" w:space="0" w:color="auto"/>
            </w:tcBorders>
            <w:shd w:val="clear" w:color="000000" w:fill="FFFFFF"/>
            <w:noWrap/>
            <w:vAlign w:val="center"/>
            <w:hideMark/>
          </w:tcPr>
          <w:p w14:paraId="5EC8A111"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000000" w:fill="FFFFFF"/>
            <w:noWrap/>
            <w:vAlign w:val="center"/>
            <w:hideMark/>
          </w:tcPr>
          <w:p w14:paraId="51D7FED0" w14:textId="77777777" w:rsidR="000E05A5" w:rsidRPr="000E05A5" w:rsidRDefault="000E05A5" w:rsidP="006427F1">
            <w:pPr>
              <w:spacing w:line="276" w:lineRule="auto"/>
              <w:jc w:val="both"/>
              <w:rPr>
                <w:color w:val="000000"/>
              </w:rPr>
            </w:pPr>
            <w:r w:rsidRPr="000E05A5">
              <w:rPr>
                <w:color w:val="000000"/>
              </w:rPr>
              <w:t>61</w:t>
            </w:r>
          </w:p>
        </w:tc>
        <w:tc>
          <w:tcPr>
            <w:tcW w:w="963" w:type="dxa"/>
            <w:tcBorders>
              <w:top w:val="nil"/>
              <w:left w:val="nil"/>
              <w:bottom w:val="single" w:sz="4" w:space="0" w:color="auto"/>
              <w:right w:val="single" w:sz="4" w:space="0" w:color="auto"/>
            </w:tcBorders>
            <w:shd w:val="clear" w:color="000000" w:fill="FFFFFF"/>
            <w:noWrap/>
            <w:vAlign w:val="center"/>
          </w:tcPr>
          <w:p w14:paraId="66575225" w14:textId="7D95609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EF73473" w14:textId="0344B30B" w:rsidR="000E05A5" w:rsidRPr="000E05A5" w:rsidRDefault="000E05A5" w:rsidP="006427F1">
            <w:pPr>
              <w:spacing w:line="276" w:lineRule="auto"/>
              <w:jc w:val="both"/>
              <w:rPr>
                <w:color w:val="000000"/>
              </w:rPr>
            </w:pPr>
          </w:p>
        </w:tc>
      </w:tr>
      <w:tr w:rsidR="00EB0F8B" w:rsidRPr="00EB0F8B" w14:paraId="507630C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B835EDD" w14:textId="77777777" w:rsidR="000E05A5" w:rsidRPr="000E05A5" w:rsidRDefault="000E05A5" w:rsidP="006427F1">
            <w:pPr>
              <w:spacing w:line="276" w:lineRule="auto"/>
              <w:jc w:val="both"/>
              <w:rPr>
                <w:color w:val="000000"/>
              </w:rPr>
            </w:pPr>
            <w:r w:rsidRPr="000E05A5">
              <w:rPr>
                <w:color w:val="000000"/>
              </w:rPr>
              <w:t>11.4</w:t>
            </w:r>
          </w:p>
        </w:tc>
        <w:tc>
          <w:tcPr>
            <w:tcW w:w="3542" w:type="dxa"/>
            <w:tcBorders>
              <w:top w:val="nil"/>
              <w:left w:val="nil"/>
              <w:bottom w:val="single" w:sz="4" w:space="0" w:color="auto"/>
              <w:right w:val="single" w:sz="4" w:space="0" w:color="auto"/>
            </w:tcBorders>
            <w:shd w:val="clear" w:color="auto" w:fill="auto"/>
            <w:noWrap/>
            <w:vAlign w:val="center"/>
            <w:hideMark/>
          </w:tcPr>
          <w:p w14:paraId="69DB05FF" w14:textId="77777777" w:rsidR="000E05A5" w:rsidRPr="000E05A5" w:rsidRDefault="000E05A5" w:rsidP="006427F1">
            <w:pPr>
              <w:spacing w:line="276" w:lineRule="auto"/>
              <w:jc w:val="both"/>
              <w:rPr>
                <w:color w:val="000000"/>
              </w:rPr>
            </w:pPr>
            <w:r w:rsidRPr="000E05A5">
              <w:rPr>
                <w:color w:val="000000"/>
              </w:rPr>
              <w:t>concrete guters cover of 12cm thick +ramp for the disable</w:t>
            </w:r>
          </w:p>
        </w:tc>
        <w:tc>
          <w:tcPr>
            <w:tcW w:w="1305" w:type="dxa"/>
            <w:tcBorders>
              <w:top w:val="nil"/>
              <w:left w:val="nil"/>
              <w:bottom w:val="single" w:sz="4" w:space="0" w:color="auto"/>
              <w:right w:val="single" w:sz="4" w:space="0" w:color="auto"/>
            </w:tcBorders>
            <w:shd w:val="clear" w:color="000000" w:fill="FFFFFF"/>
            <w:noWrap/>
            <w:vAlign w:val="center"/>
            <w:hideMark/>
          </w:tcPr>
          <w:p w14:paraId="1281ECF1" w14:textId="77777777" w:rsidR="000E05A5" w:rsidRPr="000E05A5" w:rsidRDefault="000E05A5" w:rsidP="006427F1">
            <w:pPr>
              <w:spacing w:line="276" w:lineRule="auto"/>
              <w:jc w:val="both"/>
              <w:rPr>
                <w:color w:val="000000"/>
              </w:rPr>
            </w:pPr>
            <w:r w:rsidRPr="000E05A5">
              <w:rPr>
                <w:color w:val="000000"/>
              </w:rPr>
              <w:t>m3</w:t>
            </w:r>
          </w:p>
        </w:tc>
        <w:tc>
          <w:tcPr>
            <w:tcW w:w="1535" w:type="dxa"/>
            <w:tcBorders>
              <w:top w:val="nil"/>
              <w:left w:val="nil"/>
              <w:bottom w:val="single" w:sz="4" w:space="0" w:color="auto"/>
              <w:right w:val="single" w:sz="4" w:space="0" w:color="auto"/>
            </w:tcBorders>
            <w:shd w:val="clear" w:color="000000" w:fill="FFFFFF"/>
            <w:noWrap/>
            <w:vAlign w:val="center"/>
            <w:hideMark/>
          </w:tcPr>
          <w:p w14:paraId="1D6BA335" w14:textId="77777777" w:rsidR="000E05A5" w:rsidRPr="000E05A5" w:rsidRDefault="000E05A5" w:rsidP="006427F1">
            <w:pPr>
              <w:spacing w:line="276" w:lineRule="auto"/>
              <w:jc w:val="both"/>
              <w:rPr>
                <w:color w:val="000000"/>
              </w:rPr>
            </w:pPr>
            <w:r w:rsidRPr="000E05A5">
              <w:rPr>
                <w:color w:val="000000"/>
              </w:rPr>
              <w:t>0.5</w:t>
            </w:r>
          </w:p>
        </w:tc>
        <w:tc>
          <w:tcPr>
            <w:tcW w:w="963" w:type="dxa"/>
            <w:tcBorders>
              <w:top w:val="nil"/>
              <w:left w:val="nil"/>
              <w:bottom w:val="single" w:sz="4" w:space="0" w:color="auto"/>
              <w:right w:val="single" w:sz="4" w:space="0" w:color="auto"/>
            </w:tcBorders>
            <w:shd w:val="clear" w:color="000000" w:fill="FFFFFF"/>
            <w:noWrap/>
            <w:vAlign w:val="center"/>
          </w:tcPr>
          <w:p w14:paraId="4560F0EF" w14:textId="6C2A8BB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307E202" w14:textId="66A8935F" w:rsidR="000E05A5" w:rsidRPr="000E05A5" w:rsidRDefault="000E05A5" w:rsidP="006427F1">
            <w:pPr>
              <w:spacing w:line="276" w:lineRule="auto"/>
              <w:jc w:val="both"/>
              <w:rPr>
                <w:color w:val="000000"/>
              </w:rPr>
            </w:pPr>
          </w:p>
        </w:tc>
      </w:tr>
      <w:tr w:rsidR="00EB0F8B" w:rsidRPr="00EB0F8B" w14:paraId="187101BB" w14:textId="77777777" w:rsidTr="00DF5D2B">
        <w:trPr>
          <w:trHeight w:val="9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13947A2" w14:textId="77777777" w:rsidR="000E05A5" w:rsidRPr="000E05A5" w:rsidRDefault="000E05A5" w:rsidP="006427F1">
            <w:pPr>
              <w:spacing w:line="276" w:lineRule="auto"/>
              <w:jc w:val="both"/>
              <w:rPr>
                <w:color w:val="000000"/>
              </w:rPr>
            </w:pPr>
            <w:r w:rsidRPr="000E05A5">
              <w:rPr>
                <w:color w:val="000000"/>
              </w:rPr>
              <w:t>11.5</w:t>
            </w:r>
          </w:p>
        </w:tc>
        <w:tc>
          <w:tcPr>
            <w:tcW w:w="3542" w:type="dxa"/>
            <w:tcBorders>
              <w:top w:val="nil"/>
              <w:left w:val="nil"/>
              <w:bottom w:val="single" w:sz="4" w:space="0" w:color="auto"/>
              <w:right w:val="single" w:sz="4" w:space="0" w:color="auto"/>
            </w:tcBorders>
            <w:shd w:val="clear" w:color="auto" w:fill="auto"/>
            <w:vAlign w:val="center"/>
            <w:hideMark/>
          </w:tcPr>
          <w:p w14:paraId="6D7E04CA" w14:textId="77777777" w:rsidR="000E05A5" w:rsidRPr="000E05A5" w:rsidRDefault="000E05A5" w:rsidP="006427F1">
            <w:pPr>
              <w:spacing w:line="276" w:lineRule="auto"/>
              <w:jc w:val="both"/>
              <w:rPr>
                <w:color w:val="000000"/>
              </w:rPr>
            </w:pPr>
            <w:r w:rsidRPr="000E05A5">
              <w:rPr>
                <w:color w:val="000000"/>
              </w:rPr>
              <w:t>concrete round the edges of the building between the foundation walls and gutters with ordinary concrete batched at 300g/m3</w:t>
            </w:r>
          </w:p>
        </w:tc>
        <w:tc>
          <w:tcPr>
            <w:tcW w:w="1305" w:type="dxa"/>
            <w:tcBorders>
              <w:top w:val="nil"/>
              <w:left w:val="nil"/>
              <w:bottom w:val="single" w:sz="4" w:space="0" w:color="auto"/>
              <w:right w:val="single" w:sz="4" w:space="0" w:color="auto"/>
            </w:tcBorders>
            <w:shd w:val="clear" w:color="000000" w:fill="FFFFFF"/>
            <w:noWrap/>
            <w:vAlign w:val="center"/>
            <w:hideMark/>
          </w:tcPr>
          <w:p w14:paraId="168AABA7" w14:textId="77777777" w:rsidR="000E05A5" w:rsidRPr="000E05A5" w:rsidRDefault="000E05A5" w:rsidP="006427F1">
            <w:pPr>
              <w:spacing w:line="276" w:lineRule="auto"/>
              <w:jc w:val="both"/>
              <w:rPr>
                <w:color w:val="000000"/>
              </w:rPr>
            </w:pPr>
            <w:r w:rsidRPr="000E05A5">
              <w:rPr>
                <w:color w:val="000000"/>
              </w:rPr>
              <w:t>M3</w:t>
            </w:r>
          </w:p>
        </w:tc>
        <w:tc>
          <w:tcPr>
            <w:tcW w:w="1535" w:type="dxa"/>
            <w:tcBorders>
              <w:top w:val="nil"/>
              <w:left w:val="nil"/>
              <w:bottom w:val="single" w:sz="4" w:space="0" w:color="auto"/>
              <w:right w:val="single" w:sz="4" w:space="0" w:color="auto"/>
            </w:tcBorders>
            <w:shd w:val="clear" w:color="000000" w:fill="FFFFFF"/>
            <w:noWrap/>
            <w:vAlign w:val="center"/>
            <w:hideMark/>
          </w:tcPr>
          <w:p w14:paraId="60E7D94B" w14:textId="77777777" w:rsidR="000E05A5" w:rsidRPr="000E05A5" w:rsidRDefault="000E05A5" w:rsidP="006427F1">
            <w:pPr>
              <w:spacing w:line="276" w:lineRule="auto"/>
              <w:jc w:val="both"/>
              <w:rPr>
                <w:color w:val="000000"/>
              </w:rPr>
            </w:pPr>
            <w:r w:rsidRPr="000E05A5">
              <w:rPr>
                <w:color w:val="000000"/>
              </w:rPr>
              <w:t>3.14</w:t>
            </w:r>
          </w:p>
        </w:tc>
        <w:tc>
          <w:tcPr>
            <w:tcW w:w="963" w:type="dxa"/>
            <w:tcBorders>
              <w:top w:val="nil"/>
              <w:left w:val="nil"/>
              <w:bottom w:val="single" w:sz="4" w:space="0" w:color="auto"/>
              <w:right w:val="single" w:sz="4" w:space="0" w:color="auto"/>
            </w:tcBorders>
            <w:shd w:val="clear" w:color="000000" w:fill="FFFFFF"/>
            <w:noWrap/>
            <w:vAlign w:val="center"/>
          </w:tcPr>
          <w:p w14:paraId="3987F1DB" w14:textId="1EB1D5B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F562FB5" w14:textId="373F9E8A" w:rsidR="000E05A5" w:rsidRPr="000E05A5" w:rsidRDefault="000E05A5" w:rsidP="006427F1">
            <w:pPr>
              <w:spacing w:line="276" w:lineRule="auto"/>
              <w:jc w:val="both"/>
              <w:rPr>
                <w:color w:val="000000"/>
              </w:rPr>
            </w:pPr>
          </w:p>
        </w:tc>
      </w:tr>
      <w:tr w:rsidR="00EB0F8B" w:rsidRPr="00EB0F8B" w14:paraId="5E3B0BE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25C27A5"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469AE12" w14:textId="77777777" w:rsidR="000E05A5" w:rsidRPr="000E05A5" w:rsidRDefault="000E05A5" w:rsidP="006427F1">
            <w:pPr>
              <w:spacing w:line="276" w:lineRule="auto"/>
              <w:jc w:val="both"/>
              <w:rPr>
                <w:b/>
                <w:bCs/>
                <w:color w:val="000000"/>
              </w:rPr>
            </w:pPr>
            <w:r w:rsidRPr="000E05A5">
              <w:rPr>
                <w:b/>
                <w:bCs/>
                <w:color w:val="000000"/>
              </w:rPr>
              <w:t>Sub Total Lot No1100</w:t>
            </w:r>
          </w:p>
        </w:tc>
        <w:tc>
          <w:tcPr>
            <w:tcW w:w="1305" w:type="dxa"/>
            <w:tcBorders>
              <w:top w:val="nil"/>
              <w:left w:val="nil"/>
              <w:bottom w:val="single" w:sz="4" w:space="0" w:color="auto"/>
              <w:right w:val="single" w:sz="4" w:space="0" w:color="auto"/>
            </w:tcBorders>
            <w:shd w:val="clear" w:color="000000" w:fill="FFFFFF"/>
            <w:noWrap/>
            <w:vAlign w:val="center"/>
            <w:hideMark/>
          </w:tcPr>
          <w:p w14:paraId="4547CD2B"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6E96C249"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28A8584B" w14:textId="24E235CE"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D4FECC4" w14:textId="275FE508" w:rsidR="000E05A5" w:rsidRPr="000E05A5" w:rsidRDefault="000E05A5" w:rsidP="006427F1">
            <w:pPr>
              <w:spacing w:line="276" w:lineRule="auto"/>
              <w:jc w:val="both"/>
              <w:rPr>
                <w:b/>
                <w:bCs/>
                <w:color w:val="000000"/>
              </w:rPr>
            </w:pPr>
          </w:p>
        </w:tc>
      </w:tr>
      <w:tr w:rsidR="00EB0F8B" w:rsidRPr="00EB0F8B" w14:paraId="7C91B1D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A44313A"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45213A2A" w14:textId="77777777" w:rsidR="000E05A5" w:rsidRPr="000E05A5" w:rsidRDefault="000E05A5" w:rsidP="006427F1">
            <w:pPr>
              <w:spacing w:line="276" w:lineRule="auto"/>
              <w:jc w:val="both"/>
              <w:rPr>
                <w:color w:val="000000"/>
              </w:rPr>
            </w:pPr>
            <w:r w:rsidRPr="000E05A5">
              <w:rPr>
                <w:color w:val="000000"/>
              </w:rPr>
              <w:t> </w:t>
            </w:r>
          </w:p>
        </w:tc>
        <w:tc>
          <w:tcPr>
            <w:tcW w:w="1305" w:type="dxa"/>
            <w:tcBorders>
              <w:top w:val="nil"/>
              <w:left w:val="nil"/>
              <w:bottom w:val="single" w:sz="4" w:space="0" w:color="auto"/>
              <w:right w:val="single" w:sz="4" w:space="0" w:color="auto"/>
            </w:tcBorders>
            <w:shd w:val="clear" w:color="000000" w:fill="FFFFFF"/>
            <w:noWrap/>
            <w:vAlign w:val="center"/>
            <w:hideMark/>
          </w:tcPr>
          <w:p w14:paraId="26C12AA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5B8E6138"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00349AA8" w14:textId="7666326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D1DD56D" w14:textId="1536E7C5" w:rsidR="000E05A5" w:rsidRPr="000E05A5" w:rsidRDefault="000E05A5" w:rsidP="006427F1">
            <w:pPr>
              <w:spacing w:line="276" w:lineRule="auto"/>
              <w:jc w:val="both"/>
              <w:rPr>
                <w:color w:val="000000"/>
              </w:rPr>
            </w:pPr>
          </w:p>
        </w:tc>
      </w:tr>
      <w:tr w:rsidR="00EB0F8B" w:rsidRPr="00EB0F8B" w14:paraId="046ED26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C60FF23"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028E72A" w14:textId="77777777" w:rsidR="000E05A5" w:rsidRPr="000E05A5" w:rsidRDefault="000E05A5" w:rsidP="006427F1">
            <w:pPr>
              <w:spacing w:line="276" w:lineRule="auto"/>
              <w:jc w:val="both"/>
              <w:rPr>
                <w:b/>
                <w:bCs/>
                <w:color w:val="000000"/>
              </w:rPr>
            </w:pPr>
            <w:r w:rsidRPr="000E05A5">
              <w:rPr>
                <w:b/>
                <w:bCs/>
                <w:color w:val="000000"/>
              </w:rPr>
              <w:t>SUMMARY TABLE</w:t>
            </w:r>
          </w:p>
        </w:tc>
        <w:tc>
          <w:tcPr>
            <w:tcW w:w="1305" w:type="dxa"/>
            <w:tcBorders>
              <w:top w:val="nil"/>
              <w:left w:val="nil"/>
              <w:bottom w:val="single" w:sz="4" w:space="0" w:color="auto"/>
              <w:right w:val="single" w:sz="4" w:space="0" w:color="auto"/>
            </w:tcBorders>
            <w:shd w:val="clear" w:color="auto" w:fill="auto"/>
            <w:noWrap/>
            <w:vAlign w:val="center"/>
            <w:hideMark/>
          </w:tcPr>
          <w:p w14:paraId="2C38FD11"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151419B"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454E9546" w14:textId="04A763A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2C18095" w14:textId="49A972D6" w:rsidR="000E05A5" w:rsidRPr="000E05A5" w:rsidRDefault="000E05A5" w:rsidP="006427F1">
            <w:pPr>
              <w:spacing w:line="276" w:lineRule="auto"/>
              <w:jc w:val="both"/>
              <w:rPr>
                <w:color w:val="000000"/>
              </w:rPr>
            </w:pPr>
          </w:p>
        </w:tc>
      </w:tr>
      <w:tr w:rsidR="00EB0F8B" w:rsidRPr="00EB0F8B" w14:paraId="0D8B038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A89D5F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04E32354" w14:textId="77777777" w:rsidR="000E05A5" w:rsidRPr="000E05A5" w:rsidRDefault="000E05A5" w:rsidP="006427F1">
            <w:pPr>
              <w:spacing w:line="276" w:lineRule="auto"/>
              <w:jc w:val="both"/>
              <w:rPr>
                <w:color w:val="000000"/>
              </w:rPr>
            </w:pPr>
            <w:r w:rsidRPr="000E05A5">
              <w:rPr>
                <w:color w:val="000000"/>
              </w:rPr>
              <w:t> </w:t>
            </w:r>
          </w:p>
        </w:tc>
        <w:tc>
          <w:tcPr>
            <w:tcW w:w="1305" w:type="dxa"/>
            <w:tcBorders>
              <w:top w:val="nil"/>
              <w:left w:val="nil"/>
              <w:bottom w:val="single" w:sz="4" w:space="0" w:color="auto"/>
              <w:right w:val="single" w:sz="4" w:space="0" w:color="auto"/>
            </w:tcBorders>
            <w:shd w:val="clear" w:color="auto" w:fill="auto"/>
            <w:noWrap/>
            <w:vAlign w:val="center"/>
            <w:hideMark/>
          </w:tcPr>
          <w:p w14:paraId="18CF0DE2"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A544BB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EE8FF7F" w14:textId="4646834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B9E936F" w14:textId="24A76E7D" w:rsidR="000E05A5" w:rsidRPr="000E05A5" w:rsidRDefault="000E05A5" w:rsidP="006427F1">
            <w:pPr>
              <w:spacing w:line="276" w:lineRule="auto"/>
              <w:jc w:val="both"/>
              <w:rPr>
                <w:color w:val="000000"/>
              </w:rPr>
            </w:pPr>
          </w:p>
        </w:tc>
      </w:tr>
      <w:tr w:rsidR="00EB0F8B" w:rsidRPr="00EB0F8B" w14:paraId="46F754C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9135C23"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6C27B7C" w14:textId="77777777" w:rsidR="000E05A5" w:rsidRPr="000E05A5" w:rsidRDefault="000E05A5" w:rsidP="006427F1">
            <w:pPr>
              <w:spacing w:line="276" w:lineRule="auto"/>
              <w:jc w:val="both"/>
              <w:rPr>
                <w:b/>
                <w:bCs/>
                <w:color w:val="000000"/>
              </w:rPr>
            </w:pPr>
            <w:r w:rsidRPr="000E05A5">
              <w:rPr>
                <w:b/>
                <w:bCs/>
                <w:color w:val="000000"/>
              </w:rPr>
              <w:t>LOT 100:SITE PREPARATION</w:t>
            </w:r>
          </w:p>
        </w:tc>
        <w:tc>
          <w:tcPr>
            <w:tcW w:w="1305" w:type="dxa"/>
            <w:tcBorders>
              <w:top w:val="nil"/>
              <w:left w:val="nil"/>
              <w:bottom w:val="single" w:sz="4" w:space="0" w:color="auto"/>
              <w:right w:val="single" w:sz="4" w:space="0" w:color="auto"/>
            </w:tcBorders>
            <w:shd w:val="clear" w:color="auto" w:fill="auto"/>
            <w:noWrap/>
            <w:vAlign w:val="center"/>
            <w:hideMark/>
          </w:tcPr>
          <w:p w14:paraId="4E083CE8"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D156999"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2980D9D7" w14:textId="139E49B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F31DCFA" w14:textId="1A2835A2" w:rsidR="000E05A5" w:rsidRPr="000E05A5" w:rsidRDefault="000E05A5" w:rsidP="006427F1">
            <w:pPr>
              <w:spacing w:line="276" w:lineRule="auto"/>
              <w:jc w:val="both"/>
              <w:rPr>
                <w:color w:val="000000"/>
              </w:rPr>
            </w:pPr>
          </w:p>
        </w:tc>
      </w:tr>
      <w:tr w:rsidR="00EB0F8B" w:rsidRPr="00EB0F8B" w14:paraId="356E3966"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97C876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5964235C" w14:textId="77777777" w:rsidR="000E05A5" w:rsidRPr="000E05A5" w:rsidRDefault="000E05A5" w:rsidP="006427F1">
            <w:pPr>
              <w:spacing w:line="276" w:lineRule="auto"/>
              <w:jc w:val="both"/>
              <w:rPr>
                <w:b/>
                <w:bCs/>
                <w:color w:val="000000"/>
              </w:rPr>
            </w:pPr>
            <w:r w:rsidRPr="000E05A5">
              <w:rPr>
                <w:b/>
                <w:bCs/>
                <w:color w:val="000000"/>
              </w:rPr>
              <w:t>LOT 200:FOUNDATION</w:t>
            </w:r>
          </w:p>
        </w:tc>
        <w:tc>
          <w:tcPr>
            <w:tcW w:w="1305" w:type="dxa"/>
            <w:tcBorders>
              <w:top w:val="nil"/>
              <w:left w:val="nil"/>
              <w:bottom w:val="single" w:sz="4" w:space="0" w:color="auto"/>
              <w:right w:val="single" w:sz="4" w:space="0" w:color="auto"/>
            </w:tcBorders>
            <w:shd w:val="clear" w:color="auto" w:fill="auto"/>
            <w:noWrap/>
            <w:vAlign w:val="center"/>
            <w:hideMark/>
          </w:tcPr>
          <w:p w14:paraId="71AD543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183B87D"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5496169" w14:textId="2B5990D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B2AD65A" w14:textId="3A7EBE5C" w:rsidR="000E05A5" w:rsidRPr="000E05A5" w:rsidRDefault="000E05A5" w:rsidP="006427F1">
            <w:pPr>
              <w:spacing w:line="276" w:lineRule="auto"/>
              <w:jc w:val="both"/>
              <w:rPr>
                <w:color w:val="000000"/>
              </w:rPr>
            </w:pPr>
          </w:p>
        </w:tc>
      </w:tr>
      <w:tr w:rsidR="00EB0F8B" w:rsidRPr="00EB0F8B" w14:paraId="1898D3E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09CDDE3"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7CF93384" w14:textId="77777777" w:rsidR="000E05A5" w:rsidRPr="000E05A5" w:rsidRDefault="000E05A5" w:rsidP="006427F1">
            <w:pPr>
              <w:spacing w:line="276" w:lineRule="auto"/>
              <w:jc w:val="both"/>
              <w:rPr>
                <w:b/>
                <w:bCs/>
                <w:color w:val="000000"/>
              </w:rPr>
            </w:pPr>
            <w:r w:rsidRPr="000E05A5">
              <w:rPr>
                <w:b/>
                <w:bCs/>
                <w:color w:val="000000"/>
              </w:rPr>
              <w:t xml:space="preserve"> LOT 300:ELEVATION</w:t>
            </w:r>
          </w:p>
        </w:tc>
        <w:tc>
          <w:tcPr>
            <w:tcW w:w="1305" w:type="dxa"/>
            <w:tcBorders>
              <w:top w:val="nil"/>
              <w:left w:val="nil"/>
              <w:bottom w:val="single" w:sz="4" w:space="0" w:color="auto"/>
              <w:right w:val="single" w:sz="4" w:space="0" w:color="auto"/>
            </w:tcBorders>
            <w:shd w:val="clear" w:color="auto" w:fill="auto"/>
            <w:noWrap/>
            <w:vAlign w:val="center"/>
            <w:hideMark/>
          </w:tcPr>
          <w:p w14:paraId="7F3A37E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7806B5E"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4A3E120" w14:textId="3B83112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E00325C" w14:textId="26162B2C" w:rsidR="000E05A5" w:rsidRPr="000E05A5" w:rsidRDefault="000E05A5" w:rsidP="006427F1">
            <w:pPr>
              <w:spacing w:line="276" w:lineRule="auto"/>
              <w:jc w:val="both"/>
              <w:rPr>
                <w:color w:val="000000"/>
              </w:rPr>
            </w:pPr>
          </w:p>
        </w:tc>
      </w:tr>
      <w:tr w:rsidR="00EB0F8B" w:rsidRPr="00EB0F8B" w14:paraId="7AC3CF0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A07298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FCFFDC0" w14:textId="77777777" w:rsidR="000E05A5" w:rsidRPr="000E05A5" w:rsidRDefault="000E05A5" w:rsidP="006427F1">
            <w:pPr>
              <w:spacing w:line="276" w:lineRule="auto"/>
              <w:jc w:val="both"/>
              <w:rPr>
                <w:b/>
                <w:bCs/>
                <w:color w:val="000000"/>
              </w:rPr>
            </w:pPr>
            <w:r w:rsidRPr="000E05A5">
              <w:rPr>
                <w:b/>
                <w:bCs/>
                <w:color w:val="000000"/>
              </w:rPr>
              <w:t>LOT 400:ROOFING</w:t>
            </w:r>
          </w:p>
        </w:tc>
        <w:tc>
          <w:tcPr>
            <w:tcW w:w="1305" w:type="dxa"/>
            <w:tcBorders>
              <w:top w:val="nil"/>
              <w:left w:val="nil"/>
              <w:bottom w:val="single" w:sz="4" w:space="0" w:color="auto"/>
              <w:right w:val="single" w:sz="4" w:space="0" w:color="auto"/>
            </w:tcBorders>
            <w:shd w:val="clear" w:color="auto" w:fill="auto"/>
            <w:noWrap/>
            <w:vAlign w:val="center"/>
            <w:hideMark/>
          </w:tcPr>
          <w:p w14:paraId="294677F5"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F74B73E"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BA672B5" w14:textId="38AF311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B8B518A" w14:textId="2E34BFCF" w:rsidR="000E05A5" w:rsidRPr="000E05A5" w:rsidRDefault="000E05A5" w:rsidP="006427F1">
            <w:pPr>
              <w:spacing w:line="276" w:lineRule="auto"/>
              <w:jc w:val="both"/>
              <w:rPr>
                <w:color w:val="000000"/>
              </w:rPr>
            </w:pPr>
          </w:p>
        </w:tc>
      </w:tr>
      <w:tr w:rsidR="00EB0F8B" w:rsidRPr="00EB0F8B" w14:paraId="652051B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4EB479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11256CB5" w14:textId="77777777" w:rsidR="000E05A5" w:rsidRPr="000E05A5" w:rsidRDefault="000E05A5" w:rsidP="006427F1">
            <w:pPr>
              <w:spacing w:line="276" w:lineRule="auto"/>
              <w:jc w:val="both"/>
              <w:rPr>
                <w:b/>
                <w:bCs/>
                <w:color w:val="000000"/>
              </w:rPr>
            </w:pPr>
            <w:r w:rsidRPr="000E05A5">
              <w:rPr>
                <w:b/>
                <w:bCs/>
                <w:color w:val="000000"/>
              </w:rPr>
              <w:t>LOT 600:FIXTURES AND FITTINGS</w:t>
            </w:r>
          </w:p>
        </w:tc>
        <w:tc>
          <w:tcPr>
            <w:tcW w:w="1305" w:type="dxa"/>
            <w:tcBorders>
              <w:top w:val="nil"/>
              <w:left w:val="nil"/>
              <w:bottom w:val="single" w:sz="4" w:space="0" w:color="auto"/>
              <w:right w:val="single" w:sz="4" w:space="0" w:color="auto"/>
            </w:tcBorders>
            <w:shd w:val="clear" w:color="auto" w:fill="auto"/>
            <w:noWrap/>
            <w:vAlign w:val="center"/>
            <w:hideMark/>
          </w:tcPr>
          <w:p w14:paraId="63C805D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B95CC46"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CCA5CDE" w14:textId="587D4D6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A597668" w14:textId="33FBA889" w:rsidR="000E05A5" w:rsidRPr="000E05A5" w:rsidRDefault="000E05A5" w:rsidP="006427F1">
            <w:pPr>
              <w:spacing w:line="276" w:lineRule="auto"/>
              <w:jc w:val="both"/>
              <w:rPr>
                <w:color w:val="000000"/>
              </w:rPr>
            </w:pPr>
          </w:p>
        </w:tc>
      </w:tr>
      <w:tr w:rsidR="00EB0F8B" w:rsidRPr="00EB0F8B" w14:paraId="0468C33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3ECB753"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4B41A1B3" w14:textId="77777777" w:rsidR="000E05A5" w:rsidRPr="000E05A5" w:rsidRDefault="000E05A5" w:rsidP="006427F1">
            <w:pPr>
              <w:spacing w:line="276" w:lineRule="auto"/>
              <w:jc w:val="both"/>
              <w:rPr>
                <w:b/>
                <w:bCs/>
                <w:color w:val="000000"/>
              </w:rPr>
            </w:pPr>
            <w:r w:rsidRPr="000E05A5">
              <w:rPr>
                <w:b/>
                <w:bCs/>
                <w:color w:val="000000"/>
              </w:rPr>
              <w:t>LOT 700:FLOOR FINISHING</w:t>
            </w:r>
          </w:p>
        </w:tc>
        <w:tc>
          <w:tcPr>
            <w:tcW w:w="1305" w:type="dxa"/>
            <w:tcBorders>
              <w:top w:val="nil"/>
              <w:left w:val="nil"/>
              <w:bottom w:val="single" w:sz="4" w:space="0" w:color="auto"/>
              <w:right w:val="single" w:sz="4" w:space="0" w:color="auto"/>
            </w:tcBorders>
            <w:shd w:val="clear" w:color="auto" w:fill="auto"/>
            <w:noWrap/>
            <w:vAlign w:val="center"/>
            <w:hideMark/>
          </w:tcPr>
          <w:p w14:paraId="2FE532DC"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6DCEBCE"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44EF50E" w14:textId="473D1D7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41C1545" w14:textId="5A1087F8" w:rsidR="000E05A5" w:rsidRPr="000E05A5" w:rsidRDefault="000E05A5" w:rsidP="006427F1">
            <w:pPr>
              <w:spacing w:line="276" w:lineRule="auto"/>
              <w:jc w:val="both"/>
              <w:rPr>
                <w:color w:val="000000"/>
              </w:rPr>
            </w:pPr>
          </w:p>
        </w:tc>
      </w:tr>
      <w:tr w:rsidR="00EB0F8B" w:rsidRPr="00EB0F8B" w14:paraId="334F988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2161C4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5489175" w14:textId="77777777" w:rsidR="000E05A5" w:rsidRPr="000E05A5" w:rsidRDefault="000E05A5" w:rsidP="006427F1">
            <w:pPr>
              <w:spacing w:line="276" w:lineRule="auto"/>
              <w:jc w:val="both"/>
              <w:rPr>
                <w:b/>
                <w:bCs/>
                <w:color w:val="000000"/>
              </w:rPr>
            </w:pPr>
            <w:r w:rsidRPr="000E05A5">
              <w:rPr>
                <w:b/>
                <w:bCs/>
                <w:color w:val="000000"/>
              </w:rPr>
              <w:t>LOT 800: PAINTING</w:t>
            </w:r>
          </w:p>
        </w:tc>
        <w:tc>
          <w:tcPr>
            <w:tcW w:w="1305" w:type="dxa"/>
            <w:tcBorders>
              <w:top w:val="nil"/>
              <w:left w:val="nil"/>
              <w:bottom w:val="single" w:sz="4" w:space="0" w:color="auto"/>
              <w:right w:val="single" w:sz="4" w:space="0" w:color="auto"/>
            </w:tcBorders>
            <w:shd w:val="clear" w:color="auto" w:fill="auto"/>
            <w:noWrap/>
            <w:vAlign w:val="center"/>
            <w:hideMark/>
          </w:tcPr>
          <w:p w14:paraId="2C012D64"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43720C8"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1F16F20" w14:textId="3978F85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640E9A0" w14:textId="0EA05F69" w:rsidR="000E05A5" w:rsidRPr="000E05A5" w:rsidRDefault="000E05A5" w:rsidP="006427F1">
            <w:pPr>
              <w:spacing w:line="276" w:lineRule="auto"/>
              <w:jc w:val="both"/>
              <w:rPr>
                <w:color w:val="000000"/>
              </w:rPr>
            </w:pPr>
          </w:p>
        </w:tc>
      </w:tr>
      <w:tr w:rsidR="00EB0F8B" w:rsidRPr="00EB0F8B" w14:paraId="1110B34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F9A96F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89E05C7" w14:textId="77777777" w:rsidR="000E05A5" w:rsidRPr="000E05A5" w:rsidRDefault="000E05A5" w:rsidP="006427F1">
            <w:pPr>
              <w:spacing w:line="276" w:lineRule="auto"/>
              <w:jc w:val="both"/>
              <w:rPr>
                <w:b/>
                <w:bCs/>
                <w:color w:val="000000"/>
              </w:rPr>
            </w:pPr>
            <w:r w:rsidRPr="000E05A5">
              <w:rPr>
                <w:b/>
                <w:bCs/>
                <w:color w:val="000000"/>
              </w:rPr>
              <w:t>LOT 900: ELECTRICITY</w:t>
            </w:r>
          </w:p>
        </w:tc>
        <w:tc>
          <w:tcPr>
            <w:tcW w:w="1305" w:type="dxa"/>
            <w:tcBorders>
              <w:top w:val="nil"/>
              <w:left w:val="nil"/>
              <w:bottom w:val="single" w:sz="4" w:space="0" w:color="auto"/>
              <w:right w:val="single" w:sz="4" w:space="0" w:color="auto"/>
            </w:tcBorders>
            <w:shd w:val="clear" w:color="auto" w:fill="auto"/>
            <w:noWrap/>
            <w:vAlign w:val="center"/>
            <w:hideMark/>
          </w:tcPr>
          <w:p w14:paraId="215075CB"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6C39FB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9D25D49" w14:textId="1D72DE6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6518964" w14:textId="70DB059A" w:rsidR="000E05A5" w:rsidRPr="000E05A5" w:rsidRDefault="000E05A5" w:rsidP="006427F1">
            <w:pPr>
              <w:spacing w:line="276" w:lineRule="auto"/>
              <w:jc w:val="both"/>
              <w:rPr>
                <w:color w:val="000000"/>
              </w:rPr>
            </w:pPr>
          </w:p>
        </w:tc>
      </w:tr>
      <w:tr w:rsidR="00EB0F8B" w:rsidRPr="00EB0F8B" w14:paraId="4266AE2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8BB28A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4F13516E" w14:textId="77777777" w:rsidR="000E05A5" w:rsidRPr="000E05A5" w:rsidRDefault="000E05A5" w:rsidP="006427F1">
            <w:pPr>
              <w:spacing w:line="276" w:lineRule="auto"/>
              <w:jc w:val="both"/>
              <w:rPr>
                <w:b/>
                <w:bCs/>
                <w:color w:val="000000"/>
              </w:rPr>
            </w:pPr>
            <w:r w:rsidRPr="000E05A5">
              <w:rPr>
                <w:b/>
                <w:bCs/>
                <w:color w:val="000000"/>
              </w:rPr>
              <w:t>LOT 1000: PLUMBING AND SANITARY INSTALLATIONS</w:t>
            </w:r>
          </w:p>
        </w:tc>
        <w:tc>
          <w:tcPr>
            <w:tcW w:w="1305" w:type="dxa"/>
            <w:tcBorders>
              <w:top w:val="nil"/>
              <w:left w:val="nil"/>
              <w:bottom w:val="single" w:sz="4" w:space="0" w:color="auto"/>
              <w:right w:val="single" w:sz="4" w:space="0" w:color="auto"/>
            </w:tcBorders>
            <w:shd w:val="clear" w:color="auto" w:fill="auto"/>
            <w:noWrap/>
            <w:vAlign w:val="center"/>
            <w:hideMark/>
          </w:tcPr>
          <w:p w14:paraId="3327BCBB"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16802E9F"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4E8957B0" w14:textId="38D32B6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5F5D12F" w14:textId="5ACB0031" w:rsidR="000E05A5" w:rsidRPr="000E05A5" w:rsidRDefault="000E05A5" w:rsidP="006427F1">
            <w:pPr>
              <w:spacing w:line="276" w:lineRule="auto"/>
              <w:jc w:val="both"/>
              <w:rPr>
                <w:color w:val="000000"/>
              </w:rPr>
            </w:pPr>
          </w:p>
        </w:tc>
      </w:tr>
      <w:tr w:rsidR="00EB0F8B" w:rsidRPr="00EB0F8B" w14:paraId="19F4472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834AD5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17EBD1C2" w14:textId="77777777" w:rsidR="000E05A5" w:rsidRPr="000E05A5" w:rsidRDefault="000E05A5" w:rsidP="006427F1">
            <w:pPr>
              <w:spacing w:line="276" w:lineRule="auto"/>
              <w:jc w:val="both"/>
              <w:rPr>
                <w:b/>
                <w:bCs/>
                <w:color w:val="000000"/>
              </w:rPr>
            </w:pPr>
            <w:r w:rsidRPr="000E05A5">
              <w:rPr>
                <w:b/>
                <w:bCs/>
                <w:color w:val="000000"/>
              </w:rPr>
              <w:t>LOT 1100:  DRAINAGE (VRD)</w:t>
            </w:r>
          </w:p>
        </w:tc>
        <w:tc>
          <w:tcPr>
            <w:tcW w:w="1305" w:type="dxa"/>
            <w:tcBorders>
              <w:top w:val="nil"/>
              <w:left w:val="nil"/>
              <w:bottom w:val="single" w:sz="4" w:space="0" w:color="auto"/>
              <w:right w:val="single" w:sz="4" w:space="0" w:color="auto"/>
            </w:tcBorders>
            <w:shd w:val="clear" w:color="auto" w:fill="auto"/>
            <w:noWrap/>
            <w:vAlign w:val="center"/>
            <w:hideMark/>
          </w:tcPr>
          <w:p w14:paraId="4CDAB473"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D4989B9"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9357845" w14:textId="5BD445B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3539E7F" w14:textId="18359CFD" w:rsidR="000E05A5" w:rsidRPr="000E05A5" w:rsidRDefault="000E05A5" w:rsidP="006427F1">
            <w:pPr>
              <w:spacing w:line="276" w:lineRule="auto"/>
              <w:jc w:val="both"/>
              <w:rPr>
                <w:color w:val="000000"/>
              </w:rPr>
            </w:pPr>
          </w:p>
        </w:tc>
      </w:tr>
      <w:tr w:rsidR="00EB0F8B" w:rsidRPr="00EB0F8B" w14:paraId="2A83CCC3"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B5A74EA"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844155D" w14:textId="77777777" w:rsidR="000E05A5" w:rsidRPr="000E05A5" w:rsidRDefault="000E05A5" w:rsidP="006427F1">
            <w:pPr>
              <w:spacing w:line="276" w:lineRule="auto"/>
              <w:jc w:val="both"/>
              <w:rPr>
                <w:b/>
                <w:bCs/>
                <w:color w:val="000000"/>
              </w:rPr>
            </w:pPr>
            <w:r w:rsidRPr="000E05A5">
              <w:rPr>
                <w:b/>
                <w:bCs/>
                <w:color w:val="000000"/>
              </w:rPr>
              <w:t>TOTAL WITHOUT TAXES</w:t>
            </w:r>
          </w:p>
        </w:tc>
        <w:tc>
          <w:tcPr>
            <w:tcW w:w="1305" w:type="dxa"/>
            <w:tcBorders>
              <w:top w:val="nil"/>
              <w:left w:val="nil"/>
              <w:bottom w:val="single" w:sz="4" w:space="0" w:color="auto"/>
              <w:right w:val="single" w:sz="4" w:space="0" w:color="auto"/>
            </w:tcBorders>
            <w:shd w:val="clear" w:color="auto" w:fill="auto"/>
            <w:noWrap/>
            <w:vAlign w:val="center"/>
            <w:hideMark/>
          </w:tcPr>
          <w:p w14:paraId="16F48141"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D0F66BE"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2E54F7B" w14:textId="3E12FDF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226EDF7" w14:textId="798352F8" w:rsidR="000E05A5" w:rsidRPr="000E05A5" w:rsidRDefault="000E05A5" w:rsidP="006427F1">
            <w:pPr>
              <w:spacing w:line="276" w:lineRule="auto"/>
              <w:jc w:val="both"/>
              <w:rPr>
                <w:b/>
                <w:bCs/>
                <w:color w:val="000000"/>
              </w:rPr>
            </w:pPr>
          </w:p>
        </w:tc>
      </w:tr>
      <w:tr w:rsidR="00EB0F8B" w:rsidRPr="00EB0F8B" w14:paraId="7151C6B7"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D5318E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17EE3786" w14:textId="77777777" w:rsidR="000E05A5" w:rsidRPr="000E05A5" w:rsidRDefault="000E05A5" w:rsidP="006427F1">
            <w:pPr>
              <w:spacing w:line="276" w:lineRule="auto"/>
              <w:jc w:val="both"/>
              <w:rPr>
                <w:b/>
                <w:bCs/>
                <w:color w:val="000000"/>
              </w:rPr>
            </w:pPr>
            <w:r w:rsidRPr="000E05A5">
              <w:rPr>
                <w:b/>
                <w:bCs/>
                <w:color w:val="000000"/>
              </w:rPr>
              <w:t>VAT (19.25%)</w:t>
            </w:r>
          </w:p>
        </w:tc>
        <w:tc>
          <w:tcPr>
            <w:tcW w:w="1305" w:type="dxa"/>
            <w:tcBorders>
              <w:top w:val="nil"/>
              <w:left w:val="nil"/>
              <w:bottom w:val="single" w:sz="4" w:space="0" w:color="auto"/>
              <w:right w:val="single" w:sz="4" w:space="0" w:color="auto"/>
            </w:tcBorders>
            <w:shd w:val="clear" w:color="auto" w:fill="auto"/>
            <w:noWrap/>
            <w:vAlign w:val="center"/>
            <w:hideMark/>
          </w:tcPr>
          <w:p w14:paraId="28D4C39B"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560E66E"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7174CA9F" w14:textId="6341D47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88E2C9A" w14:textId="79A5A898" w:rsidR="000E05A5" w:rsidRPr="000E05A5" w:rsidRDefault="000E05A5" w:rsidP="006427F1">
            <w:pPr>
              <w:spacing w:line="276" w:lineRule="auto"/>
              <w:jc w:val="both"/>
              <w:rPr>
                <w:b/>
                <w:bCs/>
                <w:color w:val="000000"/>
              </w:rPr>
            </w:pPr>
          </w:p>
        </w:tc>
      </w:tr>
      <w:tr w:rsidR="00EB0F8B" w:rsidRPr="00EB0F8B" w14:paraId="5A71C7B2"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9415237"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09FBEC03" w14:textId="77777777" w:rsidR="000E05A5" w:rsidRPr="000E05A5" w:rsidRDefault="000E05A5" w:rsidP="006427F1">
            <w:pPr>
              <w:spacing w:line="276" w:lineRule="auto"/>
              <w:jc w:val="both"/>
              <w:rPr>
                <w:b/>
                <w:bCs/>
                <w:color w:val="000000"/>
              </w:rPr>
            </w:pPr>
            <w:proofErr w:type="gramStart"/>
            <w:r w:rsidRPr="000E05A5">
              <w:rPr>
                <w:b/>
                <w:bCs/>
                <w:color w:val="000000"/>
              </w:rPr>
              <w:t>AIR:</w:t>
            </w:r>
            <w:proofErr w:type="gramEnd"/>
            <w:r w:rsidRPr="000E05A5">
              <w:rPr>
                <w:b/>
                <w:bCs/>
                <w:color w:val="000000"/>
              </w:rPr>
              <w:t>(5.5%)</w:t>
            </w:r>
          </w:p>
        </w:tc>
        <w:tc>
          <w:tcPr>
            <w:tcW w:w="1305" w:type="dxa"/>
            <w:tcBorders>
              <w:top w:val="nil"/>
              <w:left w:val="nil"/>
              <w:bottom w:val="single" w:sz="4" w:space="0" w:color="auto"/>
              <w:right w:val="single" w:sz="4" w:space="0" w:color="auto"/>
            </w:tcBorders>
            <w:shd w:val="clear" w:color="auto" w:fill="auto"/>
            <w:noWrap/>
            <w:vAlign w:val="center"/>
            <w:hideMark/>
          </w:tcPr>
          <w:p w14:paraId="2099F56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D6725E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9255048" w14:textId="14AA9B1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7859353" w14:textId="6F7FCB63" w:rsidR="000E05A5" w:rsidRPr="000E05A5" w:rsidRDefault="000E05A5" w:rsidP="006427F1">
            <w:pPr>
              <w:spacing w:line="276" w:lineRule="auto"/>
              <w:jc w:val="both"/>
              <w:rPr>
                <w:b/>
                <w:bCs/>
                <w:color w:val="000000"/>
              </w:rPr>
            </w:pPr>
          </w:p>
        </w:tc>
      </w:tr>
      <w:tr w:rsidR="00EB0F8B" w:rsidRPr="00EB0F8B" w14:paraId="55995741"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A06CAE8"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51A31EEA" w14:textId="77777777" w:rsidR="000E05A5" w:rsidRPr="000E05A5" w:rsidRDefault="000E05A5" w:rsidP="006427F1">
            <w:pPr>
              <w:spacing w:line="276" w:lineRule="auto"/>
              <w:jc w:val="both"/>
              <w:rPr>
                <w:b/>
                <w:bCs/>
                <w:color w:val="000000"/>
              </w:rPr>
            </w:pPr>
            <w:r w:rsidRPr="000E05A5">
              <w:rPr>
                <w:b/>
                <w:bCs/>
                <w:color w:val="000000"/>
              </w:rPr>
              <w:t xml:space="preserve">TOTAL TAXES INCLUSIVE </w:t>
            </w:r>
            <w:r w:rsidRPr="000E05A5">
              <w:rPr>
                <w:b/>
                <w:bCs/>
                <w:color w:val="000000"/>
              </w:rPr>
              <w:lastRenderedPageBreak/>
              <w:t>(ATI)</w:t>
            </w:r>
          </w:p>
        </w:tc>
        <w:tc>
          <w:tcPr>
            <w:tcW w:w="1305" w:type="dxa"/>
            <w:tcBorders>
              <w:top w:val="nil"/>
              <w:left w:val="nil"/>
              <w:bottom w:val="single" w:sz="4" w:space="0" w:color="auto"/>
              <w:right w:val="single" w:sz="4" w:space="0" w:color="auto"/>
            </w:tcBorders>
            <w:shd w:val="clear" w:color="auto" w:fill="auto"/>
            <w:noWrap/>
            <w:vAlign w:val="center"/>
            <w:hideMark/>
          </w:tcPr>
          <w:p w14:paraId="79E5E1C7" w14:textId="77777777" w:rsidR="000E05A5" w:rsidRPr="000E05A5" w:rsidRDefault="000E05A5" w:rsidP="006427F1">
            <w:pPr>
              <w:spacing w:line="276" w:lineRule="auto"/>
              <w:jc w:val="both"/>
              <w:rPr>
                <w:color w:val="000000"/>
              </w:rPr>
            </w:pPr>
            <w:r w:rsidRPr="000E05A5">
              <w:rPr>
                <w:color w:val="000000"/>
              </w:rPr>
              <w:lastRenderedPageBreak/>
              <w:t> </w:t>
            </w:r>
          </w:p>
        </w:tc>
        <w:tc>
          <w:tcPr>
            <w:tcW w:w="1535" w:type="dxa"/>
            <w:tcBorders>
              <w:top w:val="nil"/>
              <w:left w:val="nil"/>
              <w:bottom w:val="single" w:sz="4" w:space="0" w:color="auto"/>
              <w:right w:val="single" w:sz="4" w:space="0" w:color="auto"/>
            </w:tcBorders>
            <w:shd w:val="clear" w:color="auto" w:fill="auto"/>
            <w:noWrap/>
            <w:vAlign w:val="center"/>
            <w:hideMark/>
          </w:tcPr>
          <w:p w14:paraId="03138948"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F86378B" w14:textId="29B9D7B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B0DA5AA" w14:textId="700C7A39" w:rsidR="000E05A5" w:rsidRPr="000E05A5" w:rsidRDefault="000E05A5" w:rsidP="006427F1">
            <w:pPr>
              <w:spacing w:line="276" w:lineRule="auto"/>
              <w:jc w:val="both"/>
              <w:rPr>
                <w:b/>
                <w:bCs/>
                <w:color w:val="000000"/>
              </w:rPr>
            </w:pPr>
          </w:p>
        </w:tc>
      </w:tr>
      <w:tr w:rsidR="00EB0F8B" w:rsidRPr="00EB0F8B" w14:paraId="08AEE58D"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6B5330C" w14:textId="77777777" w:rsidR="000E05A5" w:rsidRPr="000E05A5" w:rsidRDefault="000E05A5" w:rsidP="006427F1">
            <w:pPr>
              <w:spacing w:line="276" w:lineRule="auto"/>
              <w:jc w:val="both"/>
              <w:rPr>
                <w:color w:val="000000"/>
              </w:rPr>
            </w:pPr>
            <w:r w:rsidRPr="000E05A5">
              <w:rPr>
                <w:color w:val="000000"/>
              </w:rPr>
              <w:lastRenderedPageBreak/>
              <w:t> </w:t>
            </w:r>
          </w:p>
        </w:tc>
        <w:tc>
          <w:tcPr>
            <w:tcW w:w="3542" w:type="dxa"/>
            <w:tcBorders>
              <w:top w:val="nil"/>
              <w:left w:val="nil"/>
              <w:bottom w:val="single" w:sz="4" w:space="0" w:color="auto"/>
              <w:right w:val="single" w:sz="4" w:space="0" w:color="auto"/>
            </w:tcBorders>
            <w:shd w:val="clear" w:color="auto" w:fill="auto"/>
            <w:noWrap/>
            <w:vAlign w:val="center"/>
            <w:hideMark/>
          </w:tcPr>
          <w:p w14:paraId="20745CC8" w14:textId="77777777" w:rsidR="000E05A5" w:rsidRPr="000E05A5" w:rsidRDefault="000E05A5" w:rsidP="006427F1">
            <w:pPr>
              <w:spacing w:line="276" w:lineRule="auto"/>
              <w:jc w:val="both"/>
              <w:rPr>
                <w:b/>
                <w:bCs/>
                <w:color w:val="000000"/>
              </w:rPr>
            </w:pPr>
            <w:r w:rsidRPr="000E05A5">
              <w:rPr>
                <w:b/>
                <w:bCs/>
                <w:color w:val="000000"/>
              </w:rPr>
              <w:t>NET PAYABLE</w:t>
            </w:r>
          </w:p>
        </w:tc>
        <w:tc>
          <w:tcPr>
            <w:tcW w:w="1305" w:type="dxa"/>
            <w:tcBorders>
              <w:top w:val="nil"/>
              <w:left w:val="nil"/>
              <w:bottom w:val="single" w:sz="4" w:space="0" w:color="auto"/>
              <w:right w:val="single" w:sz="4" w:space="0" w:color="auto"/>
            </w:tcBorders>
            <w:shd w:val="clear" w:color="auto" w:fill="auto"/>
            <w:noWrap/>
            <w:vAlign w:val="center"/>
            <w:hideMark/>
          </w:tcPr>
          <w:p w14:paraId="2B181D3B"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726193A"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BA2BA22" w14:textId="76BD3A1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CCB920D" w14:textId="59965163" w:rsidR="000E05A5" w:rsidRPr="000E05A5" w:rsidRDefault="000E05A5" w:rsidP="006427F1">
            <w:pPr>
              <w:spacing w:line="276" w:lineRule="auto"/>
              <w:jc w:val="both"/>
              <w:rPr>
                <w:b/>
                <w:bCs/>
                <w:color w:val="000000"/>
              </w:rPr>
            </w:pPr>
          </w:p>
        </w:tc>
      </w:tr>
      <w:tr w:rsidR="00EB0F8B" w:rsidRPr="00EB0F8B" w14:paraId="00BD4FD8"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8A90A1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47F60E12" w14:textId="77777777" w:rsidR="000E05A5" w:rsidRPr="000E05A5" w:rsidRDefault="000E05A5" w:rsidP="006427F1">
            <w:pPr>
              <w:spacing w:line="276" w:lineRule="auto"/>
              <w:jc w:val="both"/>
              <w:rPr>
                <w:b/>
                <w:bCs/>
                <w:color w:val="000000"/>
              </w:rPr>
            </w:pPr>
            <w:r w:rsidRPr="000E05A5">
              <w:rPr>
                <w:b/>
                <w:bCs/>
                <w:color w:val="000000"/>
              </w:rPr>
              <w:t> </w:t>
            </w:r>
          </w:p>
        </w:tc>
        <w:tc>
          <w:tcPr>
            <w:tcW w:w="1305" w:type="dxa"/>
            <w:tcBorders>
              <w:top w:val="nil"/>
              <w:left w:val="nil"/>
              <w:bottom w:val="single" w:sz="4" w:space="0" w:color="auto"/>
              <w:right w:val="single" w:sz="4" w:space="0" w:color="auto"/>
            </w:tcBorders>
            <w:shd w:val="clear" w:color="auto" w:fill="auto"/>
            <w:noWrap/>
            <w:vAlign w:val="center"/>
            <w:hideMark/>
          </w:tcPr>
          <w:p w14:paraId="458694F7"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70DAC0F"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428E9D9B" w14:textId="1FD1FBF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4411B32" w14:textId="546AC9F1" w:rsidR="000E05A5" w:rsidRPr="000E05A5" w:rsidRDefault="000E05A5" w:rsidP="006427F1">
            <w:pPr>
              <w:spacing w:line="276" w:lineRule="auto"/>
              <w:jc w:val="both"/>
              <w:rPr>
                <w:b/>
                <w:bCs/>
                <w:color w:val="000000"/>
              </w:rPr>
            </w:pPr>
          </w:p>
        </w:tc>
      </w:tr>
      <w:tr w:rsidR="00EB0F8B" w:rsidRPr="00EB0F8B" w14:paraId="3E70715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14:paraId="79ACBC8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bottom"/>
            <w:hideMark/>
          </w:tcPr>
          <w:p w14:paraId="72CA5812" w14:textId="77777777" w:rsidR="000E05A5" w:rsidRPr="000E05A5" w:rsidRDefault="000E05A5" w:rsidP="006427F1">
            <w:pPr>
              <w:spacing w:line="276" w:lineRule="auto"/>
              <w:jc w:val="both"/>
              <w:rPr>
                <w:color w:val="000000"/>
              </w:rPr>
            </w:pPr>
            <w:r w:rsidRPr="000E05A5">
              <w:rPr>
                <w:color w:val="000000"/>
              </w:rPr>
              <w:t> </w:t>
            </w:r>
          </w:p>
        </w:tc>
        <w:tc>
          <w:tcPr>
            <w:tcW w:w="1305" w:type="dxa"/>
            <w:tcBorders>
              <w:top w:val="nil"/>
              <w:left w:val="nil"/>
              <w:bottom w:val="single" w:sz="4" w:space="0" w:color="auto"/>
              <w:right w:val="single" w:sz="4" w:space="0" w:color="auto"/>
            </w:tcBorders>
            <w:shd w:val="clear" w:color="auto" w:fill="auto"/>
            <w:noWrap/>
            <w:vAlign w:val="bottom"/>
            <w:hideMark/>
          </w:tcPr>
          <w:p w14:paraId="57A190AA"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bottom"/>
            <w:hideMark/>
          </w:tcPr>
          <w:p w14:paraId="6C37B9C6"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bottom"/>
          </w:tcPr>
          <w:p w14:paraId="30DECFFA" w14:textId="05FF100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bottom"/>
          </w:tcPr>
          <w:p w14:paraId="6EDD64C9" w14:textId="55BB1AC6" w:rsidR="000E05A5" w:rsidRPr="000E05A5" w:rsidRDefault="000E05A5" w:rsidP="006427F1">
            <w:pPr>
              <w:spacing w:line="276" w:lineRule="auto"/>
              <w:jc w:val="both"/>
              <w:rPr>
                <w:color w:val="000000"/>
              </w:rPr>
            </w:pPr>
          </w:p>
        </w:tc>
      </w:tr>
      <w:tr w:rsidR="00EB0F8B" w:rsidRPr="00EB0F8B" w14:paraId="30DC821B" w14:textId="77777777" w:rsidTr="00DF5D2B">
        <w:trPr>
          <w:trHeight w:val="623"/>
        </w:trPr>
        <w:tc>
          <w:tcPr>
            <w:tcW w:w="9332"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7AB946C2" w14:textId="77777777" w:rsidR="000E05A5" w:rsidRPr="000E05A5" w:rsidRDefault="000E05A5" w:rsidP="006427F1">
            <w:pPr>
              <w:spacing w:line="276" w:lineRule="auto"/>
              <w:jc w:val="both"/>
              <w:rPr>
                <w:b/>
                <w:bCs/>
                <w:color w:val="000000"/>
              </w:rPr>
            </w:pPr>
            <w:r w:rsidRPr="000E05A5">
              <w:rPr>
                <w:b/>
                <w:bCs/>
                <w:color w:val="000000"/>
              </w:rPr>
              <w:t xml:space="preserve">BILL OF QUANTITIES AND COST ESTIMATES FOR THE CONSTRUCTION OF PRIVATE WARD COMPLEX </w:t>
            </w:r>
          </w:p>
        </w:tc>
      </w:tr>
      <w:tr w:rsidR="00EB0F8B" w:rsidRPr="00EB0F8B" w14:paraId="2512A366" w14:textId="77777777" w:rsidTr="00DF5D2B">
        <w:trPr>
          <w:trHeight w:val="126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6780294" w14:textId="77777777" w:rsidR="000E05A5" w:rsidRPr="000E05A5" w:rsidRDefault="000E05A5" w:rsidP="006427F1">
            <w:pPr>
              <w:spacing w:line="276" w:lineRule="auto"/>
              <w:jc w:val="both"/>
              <w:rPr>
                <w:color w:val="000000"/>
              </w:rPr>
            </w:pPr>
            <w:r w:rsidRPr="000E05A5">
              <w:rPr>
                <w:color w:val="000000"/>
              </w:rPr>
              <w:t>N</w:t>
            </w:r>
            <w:r w:rsidRPr="000E05A5">
              <w:rPr>
                <w:color w:val="000000"/>
                <w:vertAlign w:val="superscript"/>
              </w:rPr>
              <w:t>O</w:t>
            </w:r>
          </w:p>
        </w:tc>
        <w:tc>
          <w:tcPr>
            <w:tcW w:w="3542" w:type="dxa"/>
            <w:tcBorders>
              <w:top w:val="nil"/>
              <w:left w:val="nil"/>
              <w:bottom w:val="single" w:sz="4" w:space="0" w:color="auto"/>
              <w:right w:val="single" w:sz="4" w:space="0" w:color="auto"/>
            </w:tcBorders>
            <w:shd w:val="clear" w:color="auto" w:fill="auto"/>
            <w:vAlign w:val="center"/>
            <w:hideMark/>
          </w:tcPr>
          <w:p w14:paraId="1507A728" w14:textId="77777777" w:rsidR="000E05A5" w:rsidRPr="000E05A5" w:rsidRDefault="000E05A5" w:rsidP="006427F1">
            <w:pPr>
              <w:spacing w:line="276" w:lineRule="auto"/>
              <w:jc w:val="both"/>
              <w:rPr>
                <w:b/>
                <w:bCs/>
                <w:color w:val="000000"/>
              </w:rPr>
            </w:pPr>
            <w:r w:rsidRPr="000E05A5">
              <w:rPr>
                <w:b/>
                <w:bCs/>
                <w:color w:val="000000"/>
              </w:rPr>
              <w:t>DESCRIPTION</w:t>
            </w:r>
          </w:p>
        </w:tc>
        <w:tc>
          <w:tcPr>
            <w:tcW w:w="1305" w:type="dxa"/>
            <w:tcBorders>
              <w:top w:val="nil"/>
              <w:left w:val="nil"/>
              <w:bottom w:val="single" w:sz="4" w:space="0" w:color="auto"/>
              <w:right w:val="single" w:sz="4" w:space="0" w:color="auto"/>
            </w:tcBorders>
            <w:shd w:val="clear" w:color="auto" w:fill="auto"/>
            <w:vAlign w:val="center"/>
            <w:hideMark/>
          </w:tcPr>
          <w:p w14:paraId="61A476A1" w14:textId="77777777" w:rsidR="000E05A5" w:rsidRPr="000E05A5" w:rsidRDefault="000E05A5" w:rsidP="006427F1">
            <w:pPr>
              <w:spacing w:line="276" w:lineRule="auto"/>
              <w:jc w:val="both"/>
              <w:rPr>
                <w:b/>
                <w:bCs/>
                <w:color w:val="000000"/>
              </w:rPr>
            </w:pPr>
            <w:r w:rsidRPr="000E05A5">
              <w:rPr>
                <w:b/>
                <w:bCs/>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7D67FB2A" w14:textId="372011FA" w:rsidR="000E05A5" w:rsidRPr="000E05A5" w:rsidRDefault="000E05A5" w:rsidP="006427F1">
            <w:pPr>
              <w:spacing w:line="276" w:lineRule="auto"/>
              <w:jc w:val="both"/>
              <w:rPr>
                <w:b/>
                <w:bCs/>
                <w:color w:val="000000"/>
              </w:rPr>
            </w:pPr>
            <w:r w:rsidRPr="000E05A5">
              <w:rPr>
                <w:b/>
                <w:bCs/>
                <w:color w:val="000000"/>
              </w:rPr>
              <w:t xml:space="preserve">Q'TY </w:t>
            </w:r>
          </w:p>
        </w:tc>
        <w:tc>
          <w:tcPr>
            <w:tcW w:w="963" w:type="dxa"/>
            <w:tcBorders>
              <w:top w:val="nil"/>
              <w:left w:val="nil"/>
              <w:bottom w:val="single" w:sz="4" w:space="0" w:color="auto"/>
              <w:right w:val="single" w:sz="4" w:space="0" w:color="auto"/>
            </w:tcBorders>
            <w:shd w:val="clear" w:color="auto" w:fill="auto"/>
            <w:vAlign w:val="center"/>
            <w:hideMark/>
          </w:tcPr>
          <w:p w14:paraId="191B840E" w14:textId="51DD6D15" w:rsidR="000E05A5" w:rsidRPr="000E05A5" w:rsidRDefault="00EB0F8B" w:rsidP="006427F1">
            <w:pPr>
              <w:spacing w:line="276" w:lineRule="auto"/>
              <w:jc w:val="both"/>
              <w:rPr>
                <w:b/>
                <w:bCs/>
                <w:color w:val="000000"/>
              </w:rPr>
            </w:pPr>
            <w:r w:rsidRPr="00EB0F8B">
              <w:rPr>
                <w:b/>
                <w:bCs/>
                <w:color w:val="000000"/>
              </w:rPr>
              <w:t>U.P</w:t>
            </w:r>
          </w:p>
        </w:tc>
        <w:tc>
          <w:tcPr>
            <w:tcW w:w="1190" w:type="dxa"/>
            <w:tcBorders>
              <w:top w:val="nil"/>
              <w:left w:val="nil"/>
              <w:bottom w:val="single" w:sz="4" w:space="0" w:color="auto"/>
              <w:right w:val="single" w:sz="4" w:space="0" w:color="auto"/>
            </w:tcBorders>
            <w:shd w:val="clear" w:color="auto" w:fill="auto"/>
            <w:vAlign w:val="center"/>
            <w:hideMark/>
          </w:tcPr>
          <w:p w14:paraId="4FA5C20F" w14:textId="2882A5D1" w:rsidR="000E05A5" w:rsidRPr="000E05A5" w:rsidRDefault="00EB0F8B" w:rsidP="006427F1">
            <w:pPr>
              <w:spacing w:line="276" w:lineRule="auto"/>
              <w:jc w:val="both"/>
              <w:rPr>
                <w:b/>
                <w:bCs/>
                <w:color w:val="000000"/>
              </w:rPr>
            </w:pPr>
            <w:r w:rsidRPr="00EB0F8B">
              <w:rPr>
                <w:b/>
                <w:bCs/>
                <w:color w:val="000000"/>
              </w:rPr>
              <w:t>T.P</w:t>
            </w:r>
          </w:p>
        </w:tc>
      </w:tr>
      <w:tr w:rsidR="00EB0F8B" w:rsidRPr="00EB0F8B" w14:paraId="291732D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71353C0" w14:textId="14B34534" w:rsidR="000E05A5" w:rsidRPr="000E05A5" w:rsidRDefault="000E05A5" w:rsidP="006427F1">
            <w:pPr>
              <w:spacing w:line="276" w:lineRule="auto"/>
              <w:jc w:val="both"/>
              <w:rPr>
                <w:color w:val="000000"/>
              </w:rPr>
            </w:pPr>
            <w:r w:rsidRPr="000E05A5">
              <w:rPr>
                <w:color w:val="000000"/>
              </w:rPr>
              <w:t>1</w:t>
            </w:r>
          </w:p>
        </w:tc>
        <w:tc>
          <w:tcPr>
            <w:tcW w:w="3542" w:type="dxa"/>
            <w:tcBorders>
              <w:top w:val="nil"/>
              <w:left w:val="nil"/>
              <w:bottom w:val="single" w:sz="4" w:space="0" w:color="auto"/>
              <w:right w:val="single" w:sz="4" w:space="0" w:color="auto"/>
            </w:tcBorders>
            <w:shd w:val="clear" w:color="auto" w:fill="auto"/>
            <w:vAlign w:val="center"/>
            <w:hideMark/>
          </w:tcPr>
          <w:p w14:paraId="1B80C278" w14:textId="77777777" w:rsidR="000E05A5" w:rsidRPr="000E05A5" w:rsidRDefault="000E05A5" w:rsidP="006427F1">
            <w:pPr>
              <w:spacing w:line="276" w:lineRule="auto"/>
              <w:jc w:val="both"/>
              <w:rPr>
                <w:b/>
                <w:bCs/>
                <w:color w:val="000000"/>
              </w:rPr>
            </w:pPr>
            <w:r w:rsidRPr="000E05A5">
              <w:rPr>
                <w:b/>
                <w:bCs/>
                <w:color w:val="000000"/>
              </w:rPr>
              <w:t>LOT 100:SITE PREPARATION</w:t>
            </w:r>
          </w:p>
        </w:tc>
        <w:tc>
          <w:tcPr>
            <w:tcW w:w="1305" w:type="dxa"/>
            <w:tcBorders>
              <w:top w:val="nil"/>
              <w:left w:val="nil"/>
              <w:bottom w:val="single" w:sz="4" w:space="0" w:color="auto"/>
              <w:right w:val="single" w:sz="4" w:space="0" w:color="auto"/>
            </w:tcBorders>
            <w:shd w:val="clear" w:color="auto" w:fill="auto"/>
            <w:vAlign w:val="center"/>
            <w:hideMark/>
          </w:tcPr>
          <w:p w14:paraId="35B147A4"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6D163472"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07E6D967" w14:textId="15E8468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3E2EEBC1" w14:textId="645E6F7F" w:rsidR="000E05A5" w:rsidRPr="000E05A5" w:rsidRDefault="000E05A5" w:rsidP="006427F1">
            <w:pPr>
              <w:spacing w:line="276" w:lineRule="auto"/>
              <w:jc w:val="both"/>
              <w:rPr>
                <w:color w:val="000000"/>
              </w:rPr>
            </w:pPr>
          </w:p>
        </w:tc>
      </w:tr>
      <w:tr w:rsidR="00EB0F8B" w:rsidRPr="00EB0F8B" w14:paraId="135FFAB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A053E62" w14:textId="7E31697E" w:rsidR="000E05A5" w:rsidRPr="000E05A5" w:rsidRDefault="000E05A5" w:rsidP="006427F1">
            <w:pPr>
              <w:spacing w:line="276" w:lineRule="auto"/>
              <w:jc w:val="both"/>
              <w:rPr>
                <w:color w:val="000000"/>
              </w:rPr>
            </w:pPr>
            <w:r w:rsidRPr="000E05A5">
              <w:rPr>
                <w:color w:val="000000"/>
              </w:rPr>
              <w:t>1</w:t>
            </w:r>
            <w:r w:rsidR="00B30EBB">
              <w:rPr>
                <w:color w:val="000000"/>
              </w:rPr>
              <w:t>.</w:t>
            </w:r>
            <w:r w:rsidRPr="000E05A5">
              <w:rPr>
                <w:color w:val="000000"/>
              </w:rPr>
              <w:t>1</w:t>
            </w:r>
          </w:p>
        </w:tc>
        <w:tc>
          <w:tcPr>
            <w:tcW w:w="3542" w:type="dxa"/>
            <w:tcBorders>
              <w:top w:val="nil"/>
              <w:left w:val="nil"/>
              <w:bottom w:val="single" w:sz="4" w:space="0" w:color="auto"/>
              <w:right w:val="single" w:sz="4" w:space="0" w:color="auto"/>
            </w:tcBorders>
            <w:shd w:val="clear" w:color="auto" w:fill="auto"/>
            <w:vAlign w:val="center"/>
            <w:hideMark/>
          </w:tcPr>
          <w:p w14:paraId="36373A3A" w14:textId="77777777" w:rsidR="000E05A5" w:rsidRPr="000E05A5" w:rsidRDefault="000E05A5" w:rsidP="006427F1">
            <w:pPr>
              <w:spacing w:line="276" w:lineRule="auto"/>
              <w:jc w:val="both"/>
              <w:rPr>
                <w:color w:val="000000"/>
              </w:rPr>
            </w:pPr>
            <w:r w:rsidRPr="000E05A5">
              <w:rPr>
                <w:color w:val="000000"/>
              </w:rPr>
              <w:t>Site installation</w:t>
            </w:r>
          </w:p>
        </w:tc>
        <w:tc>
          <w:tcPr>
            <w:tcW w:w="1305" w:type="dxa"/>
            <w:tcBorders>
              <w:top w:val="nil"/>
              <w:left w:val="nil"/>
              <w:bottom w:val="single" w:sz="4" w:space="0" w:color="auto"/>
              <w:right w:val="single" w:sz="4" w:space="0" w:color="auto"/>
            </w:tcBorders>
            <w:shd w:val="clear" w:color="auto" w:fill="auto"/>
            <w:vAlign w:val="center"/>
            <w:hideMark/>
          </w:tcPr>
          <w:p w14:paraId="7FC18A06"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vAlign w:val="center"/>
            <w:hideMark/>
          </w:tcPr>
          <w:p w14:paraId="3ED908E8"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27378885" w14:textId="2D25819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87D20CC" w14:textId="0AE5CE3C" w:rsidR="000E05A5" w:rsidRPr="000E05A5" w:rsidRDefault="000E05A5" w:rsidP="006427F1">
            <w:pPr>
              <w:spacing w:line="276" w:lineRule="auto"/>
              <w:jc w:val="both"/>
              <w:rPr>
                <w:color w:val="000000"/>
              </w:rPr>
            </w:pPr>
          </w:p>
        </w:tc>
      </w:tr>
      <w:tr w:rsidR="00EB0F8B" w:rsidRPr="00EB0F8B" w14:paraId="08EBC90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42218B1" w14:textId="1807705D" w:rsidR="000E05A5" w:rsidRPr="000E05A5" w:rsidRDefault="000E05A5" w:rsidP="006427F1">
            <w:pPr>
              <w:spacing w:line="276" w:lineRule="auto"/>
              <w:jc w:val="both"/>
              <w:rPr>
                <w:color w:val="000000"/>
              </w:rPr>
            </w:pPr>
            <w:r w:rsidRPr="000E05A5">
              <w:rPr>
                <w:color w:val="000000"/>
              </w:rPr>
              <w:t>1</w:t>
            </w:r>
            <w:r w:rsidR="00B30EBB">
              <w:rPr>
                <w:color w:val="000000"/>
              </w:rPr>
              <w:t>.</w:t>
            </w:r>
            <w:r w:rsidRPr="000E05A5">
              <w:rPr>
                <w:color w:val="000000"/>
              </w:rPr>
              <w:t>2</w:t>
            </w:r>
          </w:p>
        </w:tc>
        <w:tc>
          <w:tcPr>
            <w:tcW w:w="3542" w:type="dxa"/>
            <w:tcBorders>
              <w:top w:val="nil"/>
              <w:left w:val="nil"/>
              <w:bottom w:val="single" w:sz="4" w:space="0" w:color="auto"/>
              <w:right w:val="single" w:sz="4" w:space="0" w:color="auto"/>
            </w:tcBorders>
            <w:shd w:val="clear" w:color="auto" w:fill="auto"/>
            <w:vAlign w:val="center"/>
            <w:hideMark/>
          </w:tcPr>
          <w:p w14:paraId="0B1A32D1" w14:textId="77777777" w:rsidR="000E05A5" w:rsidRPr="000E05A5" w:rsidRDefault="000E05A5" w:rsidP="006427F1">
            <w:pPr>
              <w:spacing w:line="276" w:lineRule="auto"/>
              <w:jc w:val="both"/>
              <w:rPr>
                <w:color w:val="000000"/>
              </w:rPr>
            </w:pPr>
            <w:r w:rsidRPr="000E05A5">
              <w:rPr>
                <w:color w:val="000000"/>
              </w:rPr>
              <w:t>Setting out and implantation of the structure</w:t>
            </w:r>
          </w:p>
        </w:tc>
        <w:tc>
          <w:tcPr>
            <w:tcW w:w="1305" w:type="dxa"/>
            <w:tcBorders>
              <w:top w:val="nil"/>
              <w:left w:val="nil"/>
              <w:bottom w:val="single" w:sz="4" w:space="0" w:color="auto"/>
              <w:right w:val="single" w:sz="4" w:space="0" w:color="auto"/>
            </w:tcBorders>
            <w:shd w:val="clear" w:color="auto" w:fill="auto"/>
            <w:vAlign w:val="center"/>
            <w:hideMark/>
          </w:tcPr>
          <w:p w14:paraId="071C40B7"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vAlign w:val="center"/>
            <w:hideMark/>
          </w:tcPr>
          <w:p w14:paraId="61EB5637"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1C575C7E" w14:textId="0B7D012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E83FF73" w14:textId="12E8E3EF" w:rsidR="000E05A5" w:rsidRPr="000E05A5" w:rsidRDefault="000E05A5" w:rsidP="006427F1">
            <w:pPr>
              <w:spacing w:line="276" w:lineRule="auto"/>
              <w:jc w:val="both"/>
              <w:rPr>
                <w:color w:val="000000"/>
              </w:rPr>
            </w:pPr>
          </w:p>
        </w:tc>
      </w:tr>
      <w:tr w:rsidR="00EB0F8B" w:rsidRPr="00EB0F8B" w14:paraId="26A8028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88BDABF" w14:textId="5391221B" w:rsidR="000E05A5" w:rsidRPr="000E05A5" w:rsidRDefault="000E05A5" w:rsidP="006427F1">
            <w:pPr>
              <w:spacing w:line="276" w:lineRule="auto"/>
              <w:jc w:val="both"/>
              <w:rPr>
                <w:color w:val="000000"/>
              </w:rPr>
            </w:pPr>
            <w:r w:rsidRPr="000E05A5">
              <w:rPr>
                <w:color w:val="000000"/>
              </w:rPr>
              <w:t>1</w:t>
            </w:r>
            <w:r w:rsidR="00B30EBB">
              <w:rPr>
                <w:color w:val="000000"/>
              </w:rPr>
              <w:t>.</w:t>
            </w:r>
            <w:r w:rsidRPr="000E05A5">
              <w:rPr>
                <w:color w:val="000000"/>
              </w:rPr>
              <w:t>3</w:t>
            </w:r>
          </w:p>
        </w:tc>
        <w:tc>
          <w:tcPr>
            <w:tcW w:w="3542" w:type="dxa"/>
            <w:tcBorders>
              <w:top w:val="nil"/>
              <w:left w:val="nil"/>
              <w:bottom w:val="single" w:sz="4" w:space="0" w:color="auto"/>
              <w:right w:val="single" w:sz="4" w:space="0" w:color="auto"/>
            </w:tcBorders>
            <w:shd w:val="clear" w:color="auto" w:fill="auto"/>
            <w:vAlign w:val="center"/>
            <w:hideMark/>
          </w:tcPr>
          <w:p w14:paraId="0853BCFD" w14:textId="77777777" w:rsidR="000E05A5" w:rsidRPr="000E05A5" w:rsidRDefault="000E05A5" w:rsidP="006427F1">
            <w:pPr>
              <w:spacing w:line="276" w:lineRule="auto"/>
              <w:jc w:val="both"/>
              <w:rPr>
                <w:color w:val="000000"/>
              </w:rPr>
            </w:pPr>
            <w:r w:rsidRPr="000E05A5">
              <w:rPr>
                <w:color w:val="000000"/>
              </w:rPr>
              <w:t>Execution program of works and as bult Plan</w:t>
            </w:r>
          </w:p>
        </w:tc>
        <w:tc>
          <w:tcPr>
            <w:tcW w:w="1305" w:type="dxa"/>
            <w:tcBorders>
              <w:top w:val="nil"/>
              <w:left w:val="nil"/>
              <w:bottom w:val="single" w:sz="4" w:space="0" w:color="auto"/>
              <w:right w:val="single" w:sz="4" w:space="0" w:color="auto"/>
            </w:tcBorders>
            <w:shd w:val="clear" w:color="auto" w:fill="auto"/>
            <w:vAlign w:val="center"/>
            <w:hideMark/>
          </w:tcPr>
          <w:p w14:paraId="0F85E318"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vAlign w:val="center"/>
            <w:hideMark/>
          </w:tcPr>
          <w:p w14:paraId="1E65D781"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440923CA" w14:textId="3964F8C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DAED181" w14:textId="55A1C08E" w:rsidR="000E05A5" w:rsidRPr="000E05A5" w:rsidRDefault="000E05A5" w:rsidP="006427F1">
            <w:pPr>
              <w:spacing w:line="276" w:lineRule="auto"/>
              <w:jc w:val="both"/>
              <w:rPr>
                <w:color w:val="000000"/>
              </w:rPr>
            </w:pPr>
          </w:p>
        </w:tc>
      </w:tr>
      <w:tr w:rsidR="00EB0F8B" w:rsidRPr="00EB0F8B" w14:paraId="0FB4090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675C585"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3F2735F1" w14:textId="77777777" w:rsidR="000E05A5" w:rsidRPr="000E05A5" w:rsidRDefault="000E05A5" w:rsidP="006427F1">
            <w:pPr>
              <w:spacing w:line="276" w:lineRule="auto"/>
              <w:jc w:val="both"/>
              <w:rPr>
                <w:b/>
                <w:bCs/>
                <w:color w:val="000000"/>
              </w:rPr>
            </w:pPr>
            <w:r w:rsidRPr="000E05A5">
              <w:rPr>
                <w:b/>
                <w:bCs/>
                <w:color w:val="000000"/>
              </w:rPr>
              <w:t>SUB TOTAL LOT 1</w:t>
            </w:r>
          </w:p>
        </w:tc>
        <w:tc>
          <w:tcPr>
            <w:tcW w:w="1305" w:type="dxa"/>
            <w:tcBorders>
              <w:top w:val="nil"/>
              <w:left w:val="nil"/>
              <w:bottom w:val="single" w:sz="4" w:space="0" w:color="auto"/>
              <w:right w:val="single" w:sz="4" w:space="0" w:color="auto"/>
            </w:tcBorders>
            <w:shd w:val="clear" w:color="auto" w:fill="auto"/>
            <w:vAlign w:val="center"/>
            <w:hideMark/>
          </w:tcPr>
          <w:p w14:paraId="5E4D21FC"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501DACAB"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1D75FA15" w14:textId="179B125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207C8ED" w14:textId="71A9BBEB" w:rsidR="000E05A5" w:rsidRPr="000E05A5" w:rsidRDefault="000E05A5" w:rsidP="006427F1">
            <w:pPr>
              <w:spacing w:line="276" w:lineRule="auto"/>
              <w:jc w:val="both"/>
              <w:rPr>
                <w:b/>
                <w:bCs/>
                <w:color w:val="000000"/>
              </w:rPr>
            </w:pPr>
          </w:p>
        </w:tc>
      </w:tr>
      <w:tr w:rsidR="00EB0F8B" w:rsidRPr="00EB0F8B" w14:paraId="1F0C6BF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8CA7490" w14:textId="77777777" w:rsidR="000E05A5" w:rsidRPr="000E05A5" w:rsidRDefault="000E05A5" w:rsidP="006427F1">
            <w:pPr>
              <w:spacing w:line="276" w:lineRule="auto"/>
              <w:jc w:val="both"/>
              <w:rPr>
                <w:color w:val="000000"/>
              </w:rPr>
            </w:pPr>
            <w:r w:rsidRPr="000E05A5">
              <w:rPr>
                <w:color w:val="000000"/>
              </w:rPr>
              <w:t>2</w:t>
            </w:r>
          </w:p>
        </w:tc>
        <w:tc>
          <w:tcPr>
            <w:tcW w:w="3542" w:type="dxa"/>
            <w:tcBorders>
              <w:top w:val="nil"/>
              <w:left w:val="nil"/>
              <w:bottom w:val="single" w:sz="4" w:space="0" w:color="auto"/>
              <w:right w:val="single" w:sz="4" w:space="0" w:color="auto"/>
            </w:tcBorders>
            <w:shd w:val="clear" w:color="auto" w:fill="auto"/>
            <w:vAlign w:val="center"/>
            <w:hideMark/>
          </w:tcPr>
          <w:p w14:paraId="59E65BD4" w14:textId="77777777" w:rsidR="000E05A5" w:rsidRPr="000E05A5" w:rsidRDefault="000E05A5" w:rsidP="006427F1">
            <w:pPr>
              <w:spacing w:line="276" w:lineRule="auto"/>
              <w:jc w:val="both"/>
              <w:rPr>
                <w:b/>
                <w:bCs/>
                <w:color w:val="000000"/>
              </w:rPr>
            </w:pPr>
            <w:r w:rsidRPr="000E05A5">
              <w:rPr>
                <w:b/>
                <w:bCs/>
                <w:color w:val="000000"/>
              </w:rPr>
              <w:t>LOT 200:FOUNDATION</w:t>
            </w:r>
          </w:p>
        </w:tc>
        <w:tc>
          <w:tcPr>
            <w:tcW w:w="1305" w:type="dxa"/>
            <w:tcBorders>
              <w:top w:val="nil"/>
              <w:left w:val="nil"/>
              <w:bottom w:val="single" w:sz="4" w:space="0" w:color="auto"/>
              <w:right w:val="single" w:sz="4" w:space="0" w:color="auto"/>
            </w:tcBorders>
            <w:shd w:val="clear" w:color="auto" w:fill="auto"/>
            <w:vAlign w:val="center"/>
            <w:hideMark/>
          </w:tcPr>
          <w:p w14:paraId="755DB19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267335C4"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2CE26B5C" w14:textId="428C8EA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053D6305" w14:textId="331B8A11" w:rsidR="000E05A5" w:rsidRPr="000E05A5" w:rsidRDefault="000E05A5" w:rsidP="006427F1">
            <w:pPr>
              <w:spacing w:line="276" w:lineRule="auto"/>
              <w:jc w:val="both"/>
              <w:rPr>
                <w:color w:val="000000"/>
              </w:rPr>
            </w:pPr>
          </w:p>
        </w:tc>
      </w:tr>
      <w:tr w:rsidR="00EB0F8B" w:rsidRPr="00EB0F8B" w14:paraId="569AF254"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A95CE13" w14:textId="77777777" w:rsidR="000E05A5" w:rsidRPr="000E05A5" w:rsidRDefault="000E05A5" w:rsidP="006427F1">
            <w:pPr>
              <w:spacing w:line="276" w:lineRule="auto"/>
              <w:jc w:val="both"/>
              <w:rPr>
                <w:color w:val="000000"/>
              </w:rPr>
            </w:pPr>
            <w:r w:rsidRPr="000E05A5">
              <w:rPr>
                <w:color w:val="000000"/>
              </w:rPr>
              <w:t>2.1</w:t>
            </w:r>
          </w:p>
        </w:tc>
        <w:tc>
          <w:tcPr>
            <w:tcW w:w="3542" w:type="dxa"/>
            <w:tcBorders>
              <w:top w:val="nil"/>
              <w:left w:val="nil"/>
              <w:bottom w:val="single" w:sz="4" w:space="0" w:color="auto"/>
              <w:right w:val="single" w:sz="4" w:space="0" w:color="auto"/>
            </w:tcBorders>
            <w:shd w:val="clear" w:color="auto" w:fill="auto"/>
            <w:vAlign w:val="center"/>
            <w:hideMark/>
          </w:tcPr>
          <w:p w14:paraId="200F7A5B" w14:textId="77777777" w:rsidR="000E05A5" w:rsidRPr="000E05A5" w:rsidRDefault="000E05A5" w:rsidP="006427F1">
            <w:pPr>
              <w:spacing w:line="276" w:lineRule="auto"/>
              <w:jc w:val="both"/>
              <w:rPr>
                <w:color w:val="000000"/>
              </w:rPr>
            </w:pPr>
            <w:r w:rsidRPr="000E05A5">
              <w:rPr>
                <w:color w:val="000000"/>
              </w:rPr>
              <w:t xml:space="preserve">Excavation of trenches for the foundation pads, and the foundation walls , </w:t>
            </w:r>
          </w:p>
        </w:tc>
        <w:tc>
          <w:tcPr>
            <w:tcW w:w="1305" w:type="dxa"/>
            <w:tcBorders>
              <w:top w:val="nil"/>
              <w:left w:val="nil"/>
              <w:bottom w:val="single" w:sz="4" w:space="0" w:color="auto"/>
              <w:right w:val="single" w:sz="4" w:space="0" w:color="auto"/>
            </w:tcBorders>
            <w:shd w:val="clear" w:color="auto" w:fill="auto"/>
            <w:vAlign w:val="center"/>
            <w:hideMark/>
          </w:tcPr>
          <w:p w14:paraId="0CD5CB87"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vAlign w:val="center"/>
            <w:hideMark/>
          </w:tcPr>
          <w:p w14:paraId="00EDC50D" w14:textId="77777777" w:rsidR="000E05A5" w:rsidRPr="000E05A5" w:rsidRDefault="000E05A5" w:rsidP="006427F1">
            <w:pPr>
              <w:spacing w:line="276" w:lineRule="auto"/>
              <w:jc w:val="both"/>
              <w:rPr>
                <w:color w:val="000000"/>
              </w:rPr>
            </w:pPr>
            <w:r w:rsidRPr="000E05A5">
              <w:rPr>
                <w:color w:val="000000"/>
              </w:rPr>
              <w:t>59.136</w:t>
            </w:r>
          </w:p>
        </w:tc>
        <w:tc>
          <w:tcPr>
            <w:tcW w:w="963" w:type="dxa"/>
            <w:tcBorders>
              <w:top w:val="nil"/>
              <w:left w:val="nil"/>
              <w:bottom w:val="single" w:sz="4" w:space="0" w:color="auto"/>
              <w:right w:val="single" w:sz="4" w:space="0" w:color="auto"/>
            </w:tcBorders>
            <w:shd w:val="clear" w:color="auto" w:fill="auto"/>
            <w:vAlign w:val="center"/>
          </w:tcPr>
          <w:p w14:paraId="3CAD3061" w14:textId="3C0D1C4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B25DCF8" w14:textId="254AA79E" w:rsidR="000E05A5" w:rsidRPr="000E05A5" w:rsidRDefault="000E05A5" w:rsidP="006427F1">
            <w:pPr>
              <w:spacing w:line="276" w:lineRule="auto"/>
              <w:jc w:val="both"/>
              <w:rPr>
                <w:color w:val="000000"/>
              </w:rPr>
            </w:pPr>
          </w:p>
        </w:tc>
      </w:tr>
      <w:tr w:rsidR="00EB0F8B" w:rsidRPr="00EB0F8B" w14:paraId="536CA471"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14F715C" w14:textId="77777777" w:rsidR="000E05A5" w:rsidRPr="000E05A5" w:rsidRDefault="000E05A5" w:rsidP="006427F1">
            <w:pPr>
              <w:spacing w:line="276" w:lineRule="auto"/>
              <w:jc w:val="both"/>
              <w:rPr>
                <w:color w:val="000000"/>
              </w:rPr>
            </w:pPr>
            <w:r w:rsidRPr="000E05A5">
              <w:rPr>
                <w:color w:val="000000"/>
              </w:rPr>
              <w:t>2.2</w:t>
            </w:r>
          </w:p>
        </w:tc>
        <w:tc>
          <w:tcPr>
            <w:tcW w:w="3542" w:type="dxa"/>
            <w:tcBorders>
              <w:top w:val="nil"/>
              <w:left w:val="nil"/>
              <w:bottom w:val="single" w:sz="4" w:space="0" w:color="auto"/>
              <w:right w:val="single" w:sz="4" w:space="0" w:color="auto"/>
            </w:tcBorders>
            <w:shd w:val="clear" w:color="auto" w:fill="auto"/>
            <w:vAlign w:val="center"/>
            <w:hideMark/>
          </w:tcPr>
          <w:p w14:paraId="2FBC9F07" w14:textId="77777777" w:rsidR="000E05A5" w:rsidRPr="000E05A5" w:rsidRDefault="000E05A5" w:rsidP="006427F1">
            <w:pPr>
              <w:spacing w:line="276" w:lineRule="auto"/>
              <w:jc w:val="both"/>
              <w:rPr>
                <w:color w:val="000000"/>
              </w:rPr>
            </w:pPr>
            <w:r w:rsidRPr="000E05A5">
              <w:rPr>
                <w:color w:val="000000"/>
              </w:rPr>
              <w:t>Blinding course under footings and walls of dosage 150kg/m3</w:t>
            </w:r>
          </w:p>
        </w:tc>
        <w:tc>
          <w:tcPr>
            <w:tcW w:w="1305" w:type="dxa"/>
            <w:tcBorders>
              <w:top w:val="nil"/>
              <w:left w:val="nil"/>
              <w:bottom w:val="single" w:sz="4" w:space="0" w:color="auto"/>
              <w:right w:val="single" w:sz="4" w:space="0" w:color="auto"/>
            </w:tcBorders>
            <w:shd w:val="clear" w:color="auto" w:fill="auto"/>
            <w:vAlign w:val="center"/>
            <w:hideMark/>
          </w:tcPr>
          <w:p w14:paraId="722DA9C1"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vAlign w:val="center"/>
            <w:hideMark/>
          </w:tcPr>
          <w:p w14:paraId="5CD645A0" w14:textId="77777777" w:rsidR="000E05A5" w:rsidRPr="000E05A5" w:rsidRDefault="000E05A5" w:rsidP="006427F1">
            <w:pPr>
              <w:spacing w:line="276" w:lineRule="auto"/>
              <w:jc w:val="both"/>
              <w:rPr>
                <w:color w:val="000000"/>
              </w:rPr>
            </w:pPr>
            <w:r w:rsidRPr="000E05A5">
              <w:rPr>
                <w:color w:val="000000"/>
              </w:rPr>
              <w:t>3.696</w:t>
            </w:r>
          </w:p>
        </w:tc>
        <w:tc>
          <w:tcPr>
            <w:tcW w:w="963" w:type="dxa"/>
            <w:tcBorders>
              <w:top w:val="nil"/>
              <w:left w:val="nil"/>
              <w:bottom w:val="single" w:sz="4" w:space="0" w:color="auto"/>
              <w:right w:val="single" w:sz="4" w:space="0" w:color="auto"/>
            </w:tcBorders>
            <w:shd w:val="clear" w:color="auto" w:fill="auto"/>
            <w:vAlign w:val="center"/>
          </w:tcPr>
          <w:p w14:paraId="2339F659" w14:textId="3033D5C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1AC8B67" w14:textId="5E02E5B9" w:rsidR="000E05A5" w:rsidRPr="000E05A5" w:rsidRDefault="000E05A5" w:rsidP="006427F1">
            <w:pPr>
              <w:spacing w:line="276" w:lineRule="auto"/>
              <w:jc w:val="both"/>
              <w:rPr>
                <w:color w:val="000000"/>
              </w:rPr>
            </w:pPr>
          </w:p>
        </w:tc>
      </w:tr>
      <w:tr w:rsidR="00EB0F8B" w:rsidRPr="00EB0F8B" w14:paraId="13990DF3"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9ED5B79" w14:textId="77777777" w:rsidR="000E05A5" w:rsidRPr="000E05A5" w:rsidRDefault="000E05A5" w:rsidP="006427F1">
            <w:pPr>
              <w:spacing w:line="276" w:lineRule="auto"/>
              <w:jc w:val="both"/>
              <w:rPr>
                <w:color w:val="000000"/>
              </w:rPr>
            </w:pPr>
            <w:r w:rsidRPr="000E05A5">
              <w:rPr>
                <w:color w:val="000000"/>
              </w:rPr>
              <w:t>2.3</w:t>
            </w:r>
          </w:p>
        </w:tc>
        <w:tc>
          <w:tcPr>
            <w:tcW w:w="3542" w:type="dxa"/>
            <w:tcBorders>
              <w:top w:val="nil"/>
              <w:left w:val="nil"/>
              <w:bottom w:val="single" w:sz="4" w:space="0" w:color="auto"/>
              <w:right w:val="single" w:sz="4" w:space="0" w:color="auto"/>
            </w:tcBorders>
            <w:shd w:val="clear" w:color="auto" w:fill="auto"/>
            <w:vAlign w:val="center"/>
            <w:hideMark/>
          </w:tcPr>
          <w:p w14:paraId="71DAE1F5" w14:textId="77777777" w:rsidR="000E05A5" w:rsidRPr="000E05A5" w:rsidRDefault="000E05A5" w:rsidP="006427F1">
            <w:pPr>
              <w:spacing w:line="276" w:lineRule="auto"/>
              <w:jc w:val="both"/>
              <w:rPr>
                <w:color w:val="000000"/>
              </w:rPr>
            </w:pPr>
            <w:r w:rsidRPr="000E05A5">
              <w:rPr>
                <w:color w:val="000000"/>
              </w:rPr>
              <w:t>provide and cast reinforced concrete pad footings of dosage 350kg/m3</w:t>
            </w:r>
          </w:p>
        </w:tc>
        <w:tc>
          <w:tcPr>
            <w:tcW w:w="1305" w:type="dxa"/>
            <w:tcBorders>
              <w:top w:val="nil"/>
              <w:left w:val="nil"/>
              <w:bottom w:val="single" w:sz="4" w:space="0" w:color="auto"/>
              <w:right w:val="single" w:sz="4" w:space="0" w:color="auto"/>
            </w:tcBorders>
            <w:shd w:val="clear" w:color="auto" w:fill="auto"/>
            <w:vAlign w:val="center"/>
            <w:hideMark/>
          </w:tcPr>
          <w:p w14:paraId="751B6C43"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vAlign w:val="center"/>
            <w:hideMark/>
          </w:tcPr>
          <w:p w14:paraId="381534B6" w14:textId="77777777" w:rsidR="000E05A5" w:rsidRPr="000E05A5" w:rsidRDefault="000E05A5" w:rsidP="006427F1">
            <w:pPr>
              <w:spacing w:line="276" w:lineRule="auto"/>
              <w:jc w:val="both"/>
              <w:rPr>
                <w:color w:val="000000"/>
              </w:rPr>
            </w:pPr>
            <w:r w:rsidRPr="000E05A5">
              <w:rPr>
                <w:color w:val="000000"/>
              </w:rPr>
              <w:t>2.34</w:t>
            </w:r>
          </w:p>
        </w:tc>
        <w:tc>
          <w:tcPr>
            <w:tcW w:w="963" w:type="dxa"/>
            <w:tcBorders>
              <w:top w:val="nil"/>
              <w:left w:val="nil"/>
              <w:bottom w:val="single" w:sz="4" w:space="0" w:color="auto"/>
              <w:right w:val="single" w:sz="4" w:space="0" w:color="auto"/>
            </w:tcBorders>
            <w:shd w:val="clear" w:color="auto" w:fill="auto"/>
            <w:vAlign w:val="center"/>
          </w:tcPr>
          <w:p w14:paraId="2093F306" w14:textId="7E5A5E6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6DEFCE7" w14:textId="4F9E1361" w:rsidR="000E05A5" w:rsidRPr="000E05A5" w:rsidRDefault="000E05A5" w:rsidP="006427F1">
            <w:pPr>
              <w:spacing w:line="276" w:lineRule="auto"/>
              <w:jc w:val="both"/>
              <w:rPr>
                <w:color w:val="000000"/>
              </w:rPr>
            </w:pPr>
          </w:p>
        </w:tc>
      </w:tr>
      <w:tr w:rsidR="00EB0F8B" w:rsidRPr="00EB0F8B" w14:paraId="079B0F3C"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1B8E98F" w14:textId="77777777" w:rsidR="000E05A5" w:rsidRPr="000E05A5" w:rsidRDefault="000E05A5" w:rsidP="006427F1">
            <w:pPr>
              <w:spacing w:line="276" w:lineRule="auto"/>
              <w:jc w:val="both"/>
              <w:rPr>
                <w:color w:val="000000"/>
              </w:rPr>
            </w:pPr>
            <w:r w:rsidRPr="000E05A5">
              <w:rPr>
                <w:color w:val="000000"/>
              </w:rPr>
              <w:t>2.4</w:t>
            </w:r>
          </w:p>
        </w:tc>
        <w:tc>
          <w:tcPr>
            <w:tcW w:w="3542" w:type="dxa"/>
            <w:tcBorders>
              <w:top w:val="nil"/>
              <w:left w:val="nil"/>
              <w:bottom w:val="single" w:sz="4" w:space="0" w:color="auto"/>
              <w:right w:val="single" w:sz="4" w:space="0" w:color="auto"/>
            </w:tcBorders>
            <w:shd w:val="clear" w:color="auto" w:fill="auto"/>
            <w:vAlign w:val="center"/>
            <w:hideMark/>
          </w:tcPr>
          <w:p w14:paraId="5DE4FB53" w14:textId="77777777" w:rsidR="000E05A5" w:rsidRPr="000E05A5" w:rsidRDefault="000E05A5" w:rsidP="006427F1">
            <w:pPr>
              <w:spacing w:line="276" w:lineRule="auto"/>
              <w:jc w:val="both"/>
              <w:rPr>
                <w:color w:val="000000"/>
              </w:rPr>
            </w:pPr>
            <w:r w:rsidRPr="000E05A5">
              <w:rPr>
                <w:color w:val="000000"/>
              </w:rPr>
              <w:t>provide and cast reinforced concrete foundation column of dosage 350kg/m3</w:t>
            </w:r>
          </w:p>
        </w:tc>
        <w:tc>
          <w:tcPr>
            <w:tcW w:w="1305" w:type="dxa"/>
            <w:tcBorders>
              <w:top w:val="nil"/>
              <w:left w:val="nil"/>
              <w:bottom w:val="single" w:sz="4" w:space="0" w:color="auto"/>
              <w:right w:val="single" w:sz="4" w:space="0" w:color="auto"/>
            </w:tcBorders>
            <w:shd w:val="clear" w:color="auto" w:fill="auto"/>
            <w:vAlign w:val="center"/>
            <w:hideMark/>
          </w:tcPr>
          <w:p w14:paraId="348A7A0B"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vAlign w:val="center"/>
            <w:hideMark/>
          </w:tcPr>
          <w:p w14:paraId="3F78B823" w14:textId="77777777" w:rsidR="000E05A5" w:rsidRPr="000E05A5" w:rsidRDefault="000E05A5" w:rsidP="006427F1">
            <w:pPr>
              <w:spacing w:line="276" w:lineRule="auto"/>
              <w:jc w:val="both"/>
              <w:rPr>
                <w:color w:val="000000"/>
              </w:rPr>
            </w:pPr>
            <w:r w:rsidRPr="000E05A5">
              <w:rPr>
                <w:color w:val="000000"/>
              </w:rPr>
              <w:t>1.5</w:t>
            </w:r>
          </w:p>
        </w:tc>
        <w:tc>
          <w:tcPr>
            <w:tcW w:w="963" w:type="dxa"/>
            <w:tcBorders>
              <w:top w:val="nil"/>
              <w:left w:val="nil"/>
              <w:bottom w:val="single" w:sz="4" w:space="0" w:color="auto"/>
              <w:right w:val="single" w:sz="4" w:space="0" w:color="auto"/>
            </w:tcBorders>
            <w:shd w:val="clear" w:color="auto" w:fill="auto"/>
            <w:vAlign w:val="center"/>
          </w:tcPr>
          <w:p w14:paraId="153CDCC7" w14:textId="18DF930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AEE6B66" w14:textId="6BE3AFE3" w:rsidR="000E05A5" w:rsidRPr="000E05A5" w:rsidRDefault="000E05A5" w:rsidP="006427F1">
            <w:pPr>
              <w:spacing w:line="276" w:lineRule="auto"/>
              <w:jc w:val="both"/>
              <w:rPr>
                <w:color w:val="000000"/>
              </w:rPr>
            </w:pPr>
          </w:p>
        </w:tc>
      </w:tr>
      <w:tr w:rsidR="00EB0F8B" w:rsidRPr="00EB0F8B" w14:paraId="1FA33C82"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2A428D7" w14:textId="77777777" w:rsidR="000E05A5" w:rsidRPr="000E05A5" w:rsidRDefault="000E05A5" w:rsidP="006427F1">
            <w:pPr>
              <w:spacing w:line="276" w:lineRule="auto"/>
              <w:jc w:val="both"/>
              <w:rPr>
                <w:color w:val="000000"/>
              </w:rPr>
            </w:pPr>
            <w:r w:rsidRPr="000E05A5">
              <w:rPr>
                <w:color w:val="000000"/>
              </w:rPr>
              <w:t>2.5</w:t>
            </w:r>
          </w:p>
        </w:tc>
        <w:tc>
          <w:tcPr>
            <w:tcW w:w="3542" w:type="dxa"/>
            <w:tcBorders>
              <w:top w:val="nil"/>
              <w:left w:val="nil"/>
              <w:bottom w:val="single" w:sz="4" w:space="0" w:color="auto"/>
              <w:right w:val="single" w:sz="4" w:space="0" w:color="auto"/>
            </w:tcBorders>
            <w:shd w:val="clear" w:color="auto" w:fill="auto"/>
            <w:vAlign w:val="center"/>
            <w:hideMark/>
          </w:tcPr>
          <w:p w14:paraId="4EBFBB36" w14:textId="77777777" w:rsidR="000E05A5" w:rsidRPr="000E05A5" w:rsidRDefault="000E05A5" w:rsidP="006427F1">
            <w:pPr>
              <w:spacing w:line="276" w:lineRule="auto"/>
              <w:jc w:val="both"/>
              <w:rPr>
                <w:color w:val="000000"/>
              </w:rPr>
            </w:pPr>
            <w:r w:rsidRPr="000E05A5">
              <w:rPr>
                <w:color w:val="000000"/>
              </w:rPr>
              <w:t>provide, prepare and execute foundation walls with 20x20x40cm blocks filled with concrete</w:t>
            </w:r>
          </w:p>
        </w:tc>
        <w:tc>
          <w:tcPr>
            <w:tcW w:w="1305" w:type="dxa"/>
            <w:tcBorders>
              <w:top w:val="nil"/>
              <w:left w:val="nil"/>
              <w:bottom w:val="single" w:sz="4" w:space="0" w:color="auto"/>
              <w:right w:val="single" w:sz="4" w:space="0" w:color="auto"/>
            </w:tcBorders>
            <w:shd w:val="clear" w:color="auto" w:fill="auto"/>
            <w:vAlign w:val="center"/>
            <w:hideMark/>
          </w:tcPr>
          <w:p w14:paraId="2C7DF12B"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vAlign w:val="center"/>
            <w:hideMark/>
          </w:tcPr>
          <w:p w14:paraId="7699BD55" w14:textId="77777777" w:rsidR="000E05A5" w:rsidRPr="000E05A5" w:rsidRDefault="000E05A5" w:rsidP="006427F1">
            <w:pPr>
              <w:spacing w:line="276" w:lineRule="auto"/>
              <w:jc w:val="both"/>
              <w:rPr>
                <w:color w:val="000000"/>
              </w:rPr>
            </w:pPr>
            <w:r w:rsidRPr="000E05A5">
              <w:rPr>
                <w:color w:val="000000"/>
              </w:rPr>
              <w:t>147.84</w:t>
            </w:r>
          </w:p>
        </w:tc>
        <w:tc>
          <w:tcPr>
            <w:tcW w:w="963" w:type="dxa"/>
            <w:tcBorders>
              <w:top w:val="nil"/>
              <w:left w:val="nil"/>
              <w:bottom w:val="single" w:sz="4" w:space="0" w:color="auto"/>
              <w:right w:val="single" w:sz="4" w:space="0" w:color="auto"/>
            </w:tcBorders>
            <w:shd w:val="clear" w:color="auto" w:fill="auto"/>
            <w:vAlign w:val="center"/>
          </w:tcPr>
          <w:p w14:paraId="0301675C" w14:textId="3AE61BC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7E6E31A" w14:textId="541814E3" w:rsidR="000E05A5" w:rsidRPr="000E05A5" w:rsidRDefault="000E05A5" w:rsidP="006427F1">
            <w:pPr>
              <w:spacing w:line="276" w:lineRule="auto"/>
              <w:jc w:val="both"/>
              <w:rPr>
                <w:color w:val="000000"/>
              </w:rPr>
            </w:pPr>
          </w:p>
        </w:tc>
      </w:tr>
      <w:tr w:rsidR="00EB0F8B" w:rsidRPr="00EB0F8B" w14:paraId="03D4F232"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4550C76" w14:textId="77777777" w:rsidR="000E05A5" w:rsidRPr="000E05A5" w:rsidRDefault="000E05A5" w:rsidP="006427F1">
            <w:pPr>
              <w:spacing w:line="276" w:lineRule="auto"/>
              <w:jc w:val="both"/>
              <w:rPr>
                <w:color w:val="000000"/>
              </w:rPr>
            </w:pPr>
            <w:r w:rsidRPr="000E05A5">
              <w:rPr>
                <w:color w:val="000000"/>
              </w:rPr>
              <w:t>2.6</w:t>
            </w:r>
          </w:p>
        </w:tc>
        <w:tc>
          <w:tcPr>
            <w:tcW w:w="3542" w:type="dxa"/>
            <w:tcBorders>
              <w:top w:val="nil"/>
              <w:left w:val="nil"/>
              <w:bottom w:val="single" w:sz="4" w:space="0" w:color="auto"/>
              <w:right w:val="single" w:sz="4" w:space="0" w:color="auto"/>
            </w:tcBorders>
            <w:shd w:val="clear" w:color="auto" w:fill="auto"/>
            <w:vAlign w:val="center"/>
            <w:hideMark/>
          </w:tcPr>
          <w:p w14:paraId="5DCBDE69" w14:textId="77777777" w:rsidR="000E05A5" w:rsidRPr="000E05A5" w:rsidRDefault="000E05A5" w:rsidP="006427F1">
            <w:pPr>
              <w:spacing w:line="276" w:lineRule="auto"/>
              <w:jc w:val="both"/>
              <w:rPr>
                <w:color w:val="000000"/>
              </w:rPr>
            </w:pPr>
            <w:r w:rsidRPr="000E05A5">
              <w:rPr>
                <w:color w:val="000000"/>
              </w:rPr>
              <w:t>provide, prepare and execute reinforced concrete grid chain beams of dosage 350kg/m3</w:t>
            </w:r>
          </w:p>
        </w:tc>
        <w:tc>
          <w:tcPr>
            <w:tcW w:w="1305" w:type="dxa"/>
            <w:tcBorders>
              <w:top w:val="nil"/>
              <w:left w:val="nil"/>
              <w:bottom w:val="single" w:sz="4" w:space="0" w:color="auto"/>
              <w:right w:val="single" w:sz="4" w:space="0" w:color="auto"/>
            </w:tcBorders>
            <w:shd w:val="clear" w:color="auto" w:fill="auto"/>
            <w:vAlign w:val="center"/>
            <w:hideMark/>
          </w:tcPr>
          <w:p w14:paraId="71205049"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vAlign w:val="center"/>
            <w:hideMark/>
          </w:tcPr>
          <w:p w14:paraId="7FB5012B" w14:textId="77777777" w:rsidR="000E05A5" w:rsidRPr="000E05A5" w:rsidRDefault="000E05A5" w:rsidP="006427F1">
            <w:pPr>
              <w:spacing w:line="276" w:lineRule="auto"/>
              <w:jc w:val="both"/>
              <w:rPr>
                <w:color w:val="000000"/>
              </w:rPr>
            </w:pPr>
            <w:r w:rsidRPr="000E05A5">
              <w:rPr>
                <w:color w:val="000000"/>
              </w:rPr>
              <w:t>7.392</w:t>
            </w:r>
          </w:p>
        </w:tc>
        <w:tc>
          <w:tcPr>
            <w:tcW w:w="963" w:type="dxa"/>
            <w:tcBorders>
              <w:top w:val="nil"/>
              <w:left w:val="nil"/>
              <w:bottom w:val="single" w:sz="4" w:space="0" w:color="auto"/>
              <w:right w:val="single" w:sz="4" w:space="0" w:color="auto"/>
            </w:tcBorders>
            <w:shd w:val="clear" w:color="auto" w:fill="auto"/>
            <w:vAlign w:val="center"/>
          </w:tcPr>
          <w:p w14:paraId="5DFACA2D" w14:textId="201D15A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92B0E6A" w14:textId="28C4C743" w:rsidR="000E05A5" w:rsidRPr="000E05A5" w:rsidRDefault="000E05A5" w:rsidP="006427F1">
            <w:pPr>
              <w:spacing w:line="276" w:lineRule="auto"/>
              <w:jc w:val="both"/>
              <w:rPr>
                <w:color w:val="000000"/>
              </w:rPr>
            </w:pPr>
          </w:p>
        </w:tc>
      </w:tr>
      <w:tr w:rsidR="00EB0F8B" w:rsidRPr="00EB0F8B" w14:paraId="61D4FA2C"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B5C1B0B" w14:textId="77777777" w:rsidR="000E05A5" w:rsidRPr="000E05A5" w:rsidRDefault="000E05A5" w:rsidP="006427F1">
            <w:pPr>
              <w:spacing w:line="276" w:lineRule="auto"/>
              <w:jc w:val="both"/>
              <w:rPr>
                <w:color w:val="000000"/>
              </w:rPr>
            </w:pPr>
            <w:r w:rsidRPr="000E05A5">
              <w:rPr>
                <w:color w:val="000000"/>
              </w:rPr>
              <w:t>2.7</w:t>
            </w:r>
          </w:p>
        </w:tc>
        <w:tc>
          <w:tcPr>
            <w:tcW w:w="3542" w:type="dxa"/>
            <w:tcBorders>
              <w:top w:val="nil"/>
              <w:left w:val="nil"/>
              <w:bottom w:val="single" w:sz="4" w:space="0" w:color="auto"/>
              <w:right w:val="single" w:sz="4" w:space="0" w:color="auto"/>
            </w:tcBorders>
            <w:shd w:val="clear" w:color="auto" w:fill="auto"/>
            <w:vAlign w:val="center"/>
            <w:hideMark/>
          </w:tcPr>
          <w:p w14:paraId="37863549" w14:textId="77777777" w:rsidR="000E05A5" w:rsidRPr="000E05A5" w:rsidRDefault="000E05A5" w:rsidP="006427F1">
            <w:pPr>
              <w:spacing w:line="276" w:lineRule="auto"/>
              <w:jc w:val="both"/>
              <w:rPr>
                <w:color w:val="000000"/>
              </w:rPr>
            </w:pPr>
            <w:r w:rsidRPr="000E05A5">
              <w:rPr>
                <w:color w:val="000000"/>
              </w:rPr>
              <w:t>provide earth for backfill foundation</w:t>
            </w:r>
          </w:p>
        </w:tc>
        <w:tc>
          <w:tcPr>
            <w:tcW w:w="1305" w:type="dxa"/>
            <w:tcBorders>
              <w:top w:val="nil"/>
              <w:left w:val="nil"/>
              <w:bottom w:val="single" w:sz="4" w:space="0" w:color="auto"/>
              <w:right w:val="single" w:sz="4" w:space="0" w:color="auto"/>
            </w:tcBorders>
            <w:shd w:val="clear" w:color="auto" w:fill="auto"/>
            <w:vAlign w:val="center"/>
            <w:hideMark/>
          </w:tcPr>
          <w:p w14:paraId="32B70584"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vAlign w:val="center"/>
            <w:hideMark/>
          </w:tcPr>
          <w:p w14:paraId="325B642F" w14:textId="77777777" w:rsidR="000E05A5" w:rsidRPr="000E05A5" w:rsidRDefault="000E05A5" w:rsidP="006427F1">
            <w:pPr>
              <w:spacing w:line="276" w:lineRule="auto"/>
              <w:jc w:val="both"/>
              <w:rPr>
                <w:color w:val="000000"/>
              </w:rPr>
            </w:pPr>
            <w:r w:rsidRPr="000E05A5">
              <w:rPr>
                <w:color w:val="000000"/>
              </w:rPr>
              <w:t>45.652</w:t>
            </w:r>
          </w:p>
        </w:tc>
        <w:tc>
          <w:tcPr>
            <w:tcW w:w="963" w:type="dxa"/>
            <w:tcBorders>
              <w:top w:val="nil"/>
              <w:left w:val="nil"/>
              <w:bottom w:val="single" w:sz="4" w:space="0" w:color="auto"/>
              <w:right w:val="single" w:sz="4" w:space="0" w:color="auto"/>
            </w:tcBorders>
            <w:shd w:val="clear" w:color="auto" w:fill="auto"/>
            <w:vAlign w:val="center"/>
          </w:tcPr>
          <w:p w14:paraId="771F20A2" w14:textId="4E1A814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033E496" w14:textId="16D3957C" w:rsidR="000E05A5" w:rsidRPr="000E05A5" w:rsidRDefault="000E05A5" w:rsidP="006427F1">
            <w:pPr>
              <w:spacing w:line="276" w:lineRule="auto"/>
              <w:jc w:val="both"/>
              <w:rPr>
                <w:color w:val="000000"/>
              </w:rPr>
            </w:pPr>
          </w:p>
        </w:tc>
      </w:tr>
      <w:tr w:rsidR="00EB0F8B" w:rsidRPr="00EB0F8B" w14:paraId="1E58CCC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28E6638" w14:textId="77777777" w:rsidR="000E05A5" w:rsidRPr="000E05A5" w:rsidRDefault="000E05A5" w:rsidP="006427F1">
            <w:pPr>
              <w:spacing w:line="276" w:lineRule="auto"/>
              <w:jc w:val="both"/>
              <w:rPr>
                <w:color w:val="000000"/>
              </w:rPr>
            </w:pPr>
            <w:r w:rsidRPr="000E05A5">
              <w:rPr>
                <w:color w:val="000000"/>
              </w:rPr>
              <w:lastRenderedPageBreak/>
              <w:t> </w:t>
            </w:r>
          </w:p>
        </w:tc>
        <w:tc>
          <w:tcPr>
            <w:tcW w:w="3542" w:type="dxa"/>
            <w:tcBorders>
              <w:top w:val="nil"/>
              <w:left w:val="nil"/>
              <w:bottom w:val="single" w:sz="4" w:space="0" w:color="auto"/>
              <w:right w:val="single" w:sz="4" w:space="0" w:color="auto"/>
            </w:tcBorders>
            <w:shd w:val="clear" w:color="auto" w:fill="auto"/>
            <w:vAlign w:val="center"/>
            <w:hideMark/>
          </w:tcPr>
          <w:p w14:paraId="6BF43A59" w14:textId="77777777" w:rsidR="000E05A5" w:rsidRPr="000E05A5" w:rsidRDefault="000E05A5" w:rsidP="006427F1">
            <w:pPr>
              <w:spacing w:line="276" w:lineRule="auto"/>
              <w:jc w:val="both"/>
              <w:rPr>
                <w:b/>
                <w:bCs/>
                <w:color w:val="000000"/>
              </w:rPr>
            </w:pPr>
            <w:r w:rsidRPr="000E05A5">
              <w:rPr>
                <w:b/>
                <w:bCs/>
                <w:color w:val="000000"/>
              </w:rPr>
              <w:t>SUB TOTAL LOT 2</w:t>
            </w:r>
          </w:p>
        </w:tc>
        <w:tc>
          <w:tcPr>
            <w:tcW w:w="1305" w:type="dxa"/>
            <w:tcBorders>
              <w:top w:val="nil"/>
              <w:left w:val="nil"/>
              <w:bottom w:val="single" w:sz="4" w:space="0" w:color="auto"/>
              <w:right w:val="single" w:sz="4" w:space="0" w:color="auto"/>
            </w:tcBorders>
            <w:shd w:val="clear" w:color="auto" w:fill="auto"/>
            <w:vAlign w:val="center"/>
            <w:hideMark/>
          </w:tcPr>
          <w:p w14:paraId="136F5787"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317D9ECD"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3B41E043" w14:textId="0EA4746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945303F" w14:textId="69DE425A" w:rsidR="000E05A5" w:rsidRPr="000E05A5" w:rsidRDefault="000E05A5" w:rsidP="006427F1">
            <w:pPr>
              <w:spacing w:line="276" w:lineRule="auto"/>
              <w:jc w:val="both"/>
              <w:rPr>
                <w:b/>
                <w:bCs/>
                <w:color w:val="000000"/>
              </w:rPr>
            </w:pPr>
          </w:p>
        </w:tc>
      </w:tr>
      <w:tr w:rsidR="00EB0F8B" w:rsidRPr="00EB0F8B" w14:paraId="7B2E492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FB50413" w14:textId="77777777" w:rsidR="000E05A5" w:rsidRPr="000E05A5" w:rsidRDefault="000E05A5" w:rsidP="006427F1">
            <w:pPr>
              <w:spacing w:line="276" w:lineRule="auto"/>
              <w:jc w:val="both"/>
              <w:rPr>
                <w:color w:val="000000"/>
              </w:rPr>
            </w:pPr>
            <w:r w:rsidRPr="000E05A5">
              <w:rPr>
                <w:color w:val="000000"/>
              </w:rPr>
              <w:t>3</w:t>
            </w:r>
          </w:p>
        </w:tc>
        <w:tc>
          <w:tcPr>
            <w:tcW w:w="3542" w:type="dxa"/>
            <w:tcBorders>
              <w:top w:val="nil"/>
              <w:left w:val="nil"/>
              <w:bottom w:val="single" w:sz="4" w:space="0" w:color="auto"/>
              <w:right w:val="single" w:sz="4" w:space="0" w:color="auto"/>
            </w:tcBorders>
            <w:shd w:val="clear" w:color="auto" w:fill="auto"/>
            <w:vAlign w:val="center"/>
            <w:hideMark/>
          </w:tcPr>
          <w:p w14:paraId="6E6A2A8F" w14:textId="77777777" w:rsidR="000E05A5" w:rsidRPr="000E05A5" w:rsidRDefault="000E05A5" w:rsidP="006427F1">
            <w:pPr>
              <w:spacing w:line="276" w:lineRule="auto"/>
              <w:jc w:val="both"/>
              <w:rPr>
                <w:b/>
                <w:bCs/>
                <w:color w:val="000000"/>
              </w:rPr>
            </w:pPr>
            <w:r w:rsidRPr="000E05A5">
              <w:rPr>
                <w:b/>
                <w:bCs/>
                <w:color w:val="000000"/>
              </w:rPr>
              <w:t xml:space="preserve"> LOT 300:ELEVATION</w:t>
            </w:r>
          </w:p>
        </w:tc>
        <w:tc>
          <w:tcPr>
            <w:tcW w:w="1305" w:type="dxa"/>
            <w:tcBorders>
              <w:top w:val="nil"/>
              <w:left w:val="nil"/>
              <w:bottom w:val="single" w:sz="4" w:space="0" w:color="auto"/>
              <w:right w:val="single" w:sz="4" w:space="0" w:color="auto"/>
            </w:tcBorders>
            <w:shd w:val="clear" w:color="auto" w:fill="auto"/>
            <w:vAlign w:val="center"/>
            <w:hideMark/>
          </w:tcPr>
          <w:p w14:paraId="79EFB21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7B90568D"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6B554798" w14:textId="3D440F1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41A89378" w14:textId="56134B7E" w:rsidR="000E05A5" w:rsidRPr="000E05A5" w:rsidRDefault="000E05A5" w:rsidP="006427F1">
            <w:pPr>
              <w:spacing w:line="276" w:lineRule="auto"/>
              <w:jc w:val="both"/>
              <w:rPr>
                <w:color w:val="000000"/>
              </w:rPr>
            </w:pPr>
          </w:p>
        </w:tc>
      </w:tr>
      <w:tr w:rsidR="00EB0F8B" w:rsidRPr="00EB0F8B" w14:paraId="104A3871"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9B9EA03" w14:textId="77777777" w:rsidR="000E05A5" w:rsidRPr="000E05A5" w:rsidRDefault="000E05A5" w:rsidP="006427F1">
            <w:pPr>
              <w:spacing w:line="276" w:lineRule="auto"/>
              <w:jc w:val="both"/>
              <w:rPr>
                <w:color w:val="000000"/>
              </w:rPr>
            </w:pPr>
            <w:r w:rsidRPr="000E05A5">
              <w:rPr>
                <w:color w:val="000000"/>
              </w:rPr>
              <w:t>3.1</w:t>
            </w:r>
          </w:p>
        </w:tc>
        <w:tc>
          <w:tcPr>
            <w:tcW w:w="3542" w:type="dxa"/>
            <w:tcBorders>
              <w:top w:val="nil"/>
              <w:left w:val="nil"/>
              <w:bottom w:val="single" w:sz="4" w:space="0" w:color="auto"/>
              <w:right w:val="single" w:sz="4" w:space="0" w:color="auto"/>
            </w:tcBorders>
            <w:shd w:val="clear" w:color="auto" w:fill="auto"/>
            <w:vAlign w:val="center"/>
            <w:hideMark/>
          </w:tcPr>
          <w:p w14:paraId="2C534471" w14:textId="77777777" w:rsidR="000E05A5" w:rsidRPr="000E05A5" w:rsidRDefault="000E05A5" w:rsidP="006427F1">
            <w:pPr>
              <w:spacing w:line="276" w:lineRule="auto"/>
              <w:jc w:val="both"/>
              <w:rPr>
                <w:color w:val="000000"/>
              </w:rPr>
            </w:pPr>
            <w:r w:rsidRPr="000E05A5">
              <w:rPr>
                <w:color w:val="000000"/>
              </w:rPr>
              <w:t>Provide and execute of block 15x20x40cm for wall</w:t>
            </w:r>
          </w:p>
        </w:tc>
        <w:tc>
          <w:tcPr>
            <w:tcW w:w="1305" w:type="dxa"/>
            <w:tcBorders>
              <w:top w:val="nil"/>
              <w:left w:val="nil"/>
              <w:bottom w:val="single" w:sz="4" w:space="0" w:color="auto"/>
              <w:right w:val="single" w:sz="4" w:space="0" w:color="auto"/>
            </w:tcBorders>
            <w:shd w:val="clear" w:color="auto" w:fill="auto"/>
            <w:vAlign w:val="center"/>
            <w:hideMark/>
          </w:tcPr>
          <w:p w14:paraId="1175643E"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vAlign w:val="center"/>
            <w:hideMark/>
          </w:tcPr>
          <w:p w14:paraId="5F93530C" w14:textId="77777777" w:rsidR="000E05A5" w:rsidRPr="000E05A5" w:rsidRDefault="000E05A5" w:rsidP="006427F1">
            <w:pPr>
              <w:spacing w:line="276" w:lineRule="auto"/>
              <w:jc w:val="both"/>
              <w:rPr>
                <w:color w:val="000000"/>
              </w:rPr>
            </w:pPr>
            <w:r w:rsidRPr="000E05A5">
              <w:rPr>
                <w:color w:val="000000"/>
              </w:rPr>
              <w:t>472.08</w:t>
            </w:r>
          </w:p>
        </w:tc>
        <w:tc>
          <w:tcPr>
            <w:tcW w:w="963" w:type="dxa"/>
            <w:tcBorders>
              <w:top w:val="nil"/>
              <w:left w:val="nil"/>
              <w:bottom w:val="single" w:sz="4" w:space="0" w:color="auto"/>
              <w:right w:val="single" w:sz="4" w:space="0" w:color="auto"/>
            </w:tcBorders>
            <w:shd w:val="clear" w:color="auto" w:fill="auto"/>
            <w:vAlign w:val="center"/>
          </w:tcPr>
          <w:p w14:paraId="31E5D9DD" w14:textId="4574274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9E3B958" w14:textId="7702E766" w:rsidR="000E05A5" w:rsidRPr="000E05A5" w:rsidRDefault="000E05A5" w:rsidP="006427F1">
            <w:pPr>
              <w:spacing w:line="276" w:lineRule="auto"/>
              <w:jc w:val="both"/>
              <w:rPr>
                <w:color w:val="000000"/>
              </w:rPr>
            </w:pPr>
          </w:p>
        </w:tc>
      </w:tr>
      <w:tr w:rsidR="00EB0F8B" w:rsidRPr="00EB0F8B" w14:paraId="3BB4CAEC"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A6407DE" w14:textId="77777777" w:rsidR="000E05A5" w:rsidRPr="000E05A5" w:rsidRDefault="000E05A5" w:rsidP="006427F1">
            <w:pPr>
              <w:spacing w:line="276" w:lineRule="auto"/>
              <w:jc w:val="both"/>
              <w:rPr>
                <w:color w:val="000000"/>
              </w:rPr>
            </w:pPr>
            <w:r w:rsidRPr="000E05A5">
              <w:rPr>
                <w:color w:val="000000"/>
              </w:rPr>
              <w:t>3.2</w:t>
            </w:r>
          </w:p>
        </w:tc>
        <w:tc>
          <w:tcPr>
            <w:tcW w:w="3542" w:type="dxa"/>
            <w:tcBorders>
              <w:top w:val="nil"/>
              <w:left w:val="nil"/>
              <w:bottom w:val="single" w:sz="4" w:space="0" w:color="auto"/>
              <w:right w:val="single" w:sz="4" w:space="0" w:color="auto"/>
            </w:tcBorders>
            <w:shd w:val="clear" w:color="auto" w:fill="auto"/>
            <w:vAlign w:val="center"/>
            <w:hideMark/>
          </w:tcPr>
          <w:p w14:paraId="3A8E87B2" w14:textId="77777777" w:rsidR="000E05A5" w:rsidRPr="000E05A5" w:rsidRDefault="000E05A5" w:rsidP="006427F1">
            <w:pPr>
              <w:spacing w:line="276" w:lineRule="auto"/>
              <w:jc w:val="both"/>
              <w:rPr>
                <w:color w:val="000000"/>
              </w:rPr>
            </w:pPr>
            <w:r w:rsidRPr="000E05A5">
              <w:rPr>
                <w:color w:val="000000"/>
              </w:rPr>
              <w:t>Provide and execute of block 10x20x40cm for wall</w:t>
            </w:r>
          </w:p>
        </w:tc>
        <w:tc>
          <w:tcPr>
            <w:tcW w:w="1305" w:type="dxa"/>
            <w:tcBorders>
              <w:top w:val="nil"/>
              <w:left w:val="nil"/>
              <w:bottom w:val="single" w:sz="4" w:space="0" w:color="auto"/>
              <w:right w:val="single" w:sz="4" w:space="0" w:color="auto"/>
            </w:tcBorders>
            <w:shd w:val="clear" w:color="auto" w:fill="auto"/>
            <w:vAlign w:val="center"/>
            <w:hideMark/>
          </w:tcPr>
          <w:p w14:paraId="08F88C69"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vAlign w:val="center"/>
            <w:hideMark/>
          </w:tcPr>
          <w:p w14:paraId="422F5C54" w14:textId="77777777" w:rsidR="000E05A5" w:rsidRPr="000E05A5" w:rsidRDefault="000E05A5" w:rsidP="006427F1">
            <w:pPr>
              <w:spacing w:line="276" w:lineRule="auto"/>
              <w:jc w:val="both"/>
              <w:rPr>
                <w:color w:val="000000"/>
              </w:rPr>
            </w:pPr>
            <w:r w:rsidRPr="000E05A5">
              <w:rPr>
                <w:color w:val="000000"/>
              </w:rPr>
              <w:t>76.6</w:t>
            </w:r>
          </w:p>
        </w:tc>
        <w:tc>
          <w:tcPr>
            <w:tcW w:w="963" w:type="dxa"/>
            <w:tcBorders>
              <w:top w:val="nil"/>
              <w:left w:val="nil"/>
              <w:bottom w:val="single" w:sz="4" w:space="0" w:color="auto"/>
              <w:right w:val="single" w:sz="4" w:space="0" w:color="auto"/>
            </w:tcBorders>
            <w:shd w:val="clear" w:color="auto" w:fill="auto"/>
            <w:vAlign w:val="center"/>
          </w:tcPr>
          <w:p w14:paraId="2DF5E798" w14:textId="6A547F5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DC28D55" w14:textId="1414502D" w:rsidR="000E05A5" w:rsidRPr="000E05A5" w:rsidRDefault="000E05A5" w:rsidP="006427F1">
            <w:pPr>
              <w:spacing w:line="276" w:lineRule="auto"/>
              <w:jc w:val="both"/>
              <w:rPr>
                <w:color w:val="000000"/>
              </w:rPr>
            </w:pPr>
          </w:p>
        </w:tc>
      </w:tr>
      <w:tr w:rsidR="00EB0F8B" w:rsidRPr="00EB0F8B" w14:paraId="1BF3C46C"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1D99FCB" w14:textId="77777777" w:rsidR="000E05A5" w:rsidRPr="000E05A5" w:rsidRDefault="000E05A5" w:rsidP="006427F1">
            <w:pPr>
              <w:spacing w:line="276" w:lineRule="auto"/>
              <w:jc w:val="both"/>
              <w:rPr>
                <w:color w:val="000000"/>
              </w:rPr>
            </w:pPr>
            <w:r w:rsidRPr="000E05A5">
              <w:rPr>
                <w:color w:val="000000"/>
              </w:rPr>
              <w:t>3.3</w:t>
            </w:r>
          </w:p>
        </w:tc>
        <w:tc>
          <w:tcPr>
            <w:tcW w:w="3542" w:type="dxa"/>
            <w:tcBorders>
              <w:top w:val="nil"/>
              <w:left w:val="nil"/>
              <w:bottom w:val="single" w:sz="4" w:space="0" w:color="auto"/>
              <w:right w:val="single" w:sz="4" w:space="0" w:color="auto"/>
            </w:tcBorders>
            <w:shd w:val="clear" w:color="auto" w:fill="auto"/>
            <w:vAlign w:val="center"/>
            <w:hideMark/>
          </w:tcPr>
          <w:p w14:paraId="34D40357" w14:textId="77777777" w:rsidR="000E05A5" w:rsidRPr="000E05A5" w:rsidRDefault="000E05A5" w:rsidP="006427F1">
            <w:pPr>
              <w:spacing w:line="276" w:lineRule="auto"/>
              <w:jc w:val="both"/>
              <w:rPr>
                <w:color w:val="000000"/>
              </w:rPr>
            </w:pPr>
            <w:r w:rsidRPr="000E05A5">
              <w:rPr>
                <w:color w:val="000000"/>
              </w:rPr>
              <w:t>provide,prepare and execute 2 coats of plastering on both internal and external walls</w:t>
            </w:r>
          </w:p>
        </w:tc>
        <w:tc>
          <w:tcPr>
            <w:tcW w:w="1305" w:type="dxa"/>
            <w:tcBorders>
              <w:top w:val="nil"/>
              <w:left w:val="nil"/>
              <w:bottom w:val="single" w:sz="4" w:space="0" w:color="auto"/>
              <w:right w:val="single" w:sz="4" w:space="0" w:color="auto"/>
            </w:tcBorders>
            <w:shd w:val="clear" w:color="auto" w:fill="auto"/>
            <w:vAlign w:val="center"/>
            <w:hideMark/>
          </w:tcPr>
          <w:p w14:paraId="4490FD38"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vAlign w:val="center"/>
            <w:hideMark/>
          </w:tcPr>
          <w:p w14:paraId="094F144E" w14:textId="77777777" w:rsidR="000E05A5" w:rsidRPr="000E05A5" w:rsidRDefault="000E05A5" w:rsidP="006427F1">
            <w:pPr>
              <w:spacing w:line="276" w:lineRule="auto"/>
              <w:jc w:val="both"/>
              <w:rPr>
                <w:color w:val="000000"/>
              </w:rPr>
            </w:pPr>
            <w:r w:rsidRPr="000E05A5">
              <w:rPr>
                <w:color w:val="000000"/>
              </w:rPr>
              <w:t>1097.4</w:t>
            </w:r>
          </w:p>
        </w:tc>
        <w:tc>
          <w:tcPr>
            <w:tcW w:w="963" w:type="dxa"/>
            <w:tcBorders>
              <w:top w:val="nil"/>
              <w:left w:val="nil"/>
              <w:bottom w:val="single" w:sz="4" w:space="0" w:color="auto"/>
              <w:right w:val="single" w:sz="4" w:space="0" w:color="auto"/>
            </w:tcBorders>
            <w:shd w:val="clear" w:color="auto" w:fill="auto"/>
            <w:vAlign w:val="center"/>
          </w:tcPr>
          <w:p w14:paraId="39CAA856" w14:textId="7A609C2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EA8C755" w14:textId="46A67198" w:rsidR="000E05A5" w:rsidRPr="000E05A5" w:rsidRDefault="000E05A5" w:rsidP="006427F1">
            <w:pPr>
              <w:spacing w:line="276" w:lineRule="auto"/>
              <w:jc w:val="both"/>
              <w:rPr>
                <w:color w:val="000000"/>
              </w:rPr>
            </w:pPr>
          </w:p>
        </w:tc>
      </w:tr>
      <w:tr w:rsidR="00EB0F8B" w:rsidRPr="00EB0F8B" w14:paraId="23EA0B4E" w14:textId="77777777" w:rsidTr="00DF5D2B">
        <w:trPr>
          <w:trHeight w:val="94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1C33414" w14:textId="77777777" w:rsidR="000E05A5" w:rsidRPr="000E05A5" w:rsidRDefault="000E05A5" w:rsidP="006427F1">
            <w:pPr>
              <w:spacing w:line="276" w:lineRule="auto"/>
              <w:jc w:val="both"/>
              <w:rPr>
                <w:color w:val="000000"/>
              </w:rPr>
            </w:pPr>
            <w:r w:rsidRPr="000E05A5">
              <w:rPr>
                <w:color w:val="000000"/>
              </w:rPr>
              <w:t>3.4</w:t>
            </w:r>
          </w:p>
        </w:tc>
        <w:tc>
          <w:tcPr>
            <w:tcW w:w="3542" w:type="dxa"/>
            <w:tcBorders>
              <w:top w:val="nil"/>
              <w:left w:val="nil"/>
              <w:bottom w:val="single" w:sz="4" w:space="0" w:color="auto"/>
              <w:right w:val="single" w:sz="4" w:space="0" w:color="auto"/>
            </w:tcBorders>
            <w:shd w:val="clear" w:color="auto" w:fill="auto"/>
            <w:vAlign w:val="center"/>
            <w:hideMark/>
          </w:tcPr>
          <w:p w14:paraId="68B1E317" w14:textId="77777777" w:rsidR="000E05A5" w:rsidRPr="000E05A5" w:rsidRDefault="000E05A5" w:rsidP="006427F1">
            <w:pPr>
              <w:spacing w:line="276" w:lineRule="auto"/>
              <w:jc w:val="both"/>
              <w:rPr>
                <w:color w:val="000000"/>
              </w:rPr>
            </w:pPr>
            <w:r w:rsidRPr="000E05A5">
              <w:rPr>
                <w:color w:val="000000"/>
              </w:rPr>
              <w:t>provide and execute reinforced concrete pillars of dosage 350kg/m3 (both isolated and buried) lintels and tie chain beams of dosage 350kg/m3</w:t>
            </w:r>
          </w:p>
        </w:tc>
        <w:tc>
          <w:tcPr>
            <w:tcW w:w="1305" w:type="dxa"/>
            <w:tcBorders>
              <w:top w:val="nil"/>
              <w:left w:val="nil"/>
              <w:bottom w:val="single" w:sz="4" w:space="0" w:color="auto"/>
              <w:right w:val="single" w:sz="4" w:space="0" w:color="auto"/>
            </w:tcBorders>
            <w:shd w:val="clear" w:color="auto" w:fill="auto"/>
            <w:vAlign w:val="center"/>
            <w:hideMark/>
          </w:tcPr>
          <w:p w14:paraId="0B61E511"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vAlign w:val="center"/>
            <w:hideMark/>
          </w:tcPr>
          <w:p w14:paraId="459D6C61" w14:textId="77777777" w:rsidR="000E05A5" w:rsidRPr="000E05A5" w:rsidRDefault="000E05A5" w:rsidP="006427F1">
            <w:pPr>
              <w:spacing w:line="276" w:lineRule="auto"/>
              <w:jc w:val="both"/>
              <w:rPr>
                <w:color w:val="000000"/>
              </w:rPr>
            </w:pPr>
            <w:r w:rsidRPr="000E05A5">
              <w:rPr>
                <w:color w:val="000000"/>
              </w:rPr>
              <w:t>11.732</w:t>
            </w:r>
          </w:p>
        </w:tc>
        <w:tc>
          <w:tcPr>
            <w:tcW w:w="963" w:type="dxa"/>
            <w:tcBorders>
              <w:top w:val="nil"/>
              <w:left w:val="nil"/>
              <w:bottom w:val="single" w:sz="4" w:space="0" w:color="auto"/>
              <w:right w:val="single" w:sz="4" w:space="0" w:color="auto"/>
            </w:tcBorders>
            <w:shd w:val="clear" w:color="auto" w:fill="auto"/>
            <w:vAlign w:val="center"/>
          </w:tcPr>
          <w:p w14:paraId="4353AFB6" w14:textId="00B26DD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C88B739" w14:textId="67534607" w:rsidR="000E05A5" w:rsidRPr="000E05A5" w:rsidRDefault="000E05A5" w:rsidP="006427F1">
            <w:pPr>
              <w:spacing w:line="276" w:lineRule="auto"/>
              <w:jc w:val="both"/>
              <w:rPr>
                <w:color w:val="000000"/>
              </w:rPr>
            </w:pPr>
          </w:p>
        </w:tc>
      </w:tr>
      <w:tr w:rsidR="00EB0F8B" w:rsidRPr="00EB0F8B" w14:paraId="60F2F32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4C08414"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4897DDD0" w14:textId="77777777" w:rsidR="000E05A5" w:rsidRPr="000E05A5" w:rsidRDefault="000E05A5" w:rsidP="006427F1">
            <w:pPr>
              <w:spacing w:line="276" w:lineRule="auto"/>
              <w:jc w:val="both"/>
              <w:rPr>
                <w:b/>
                <w:bCs/>
                <w:color w:val="000000"/>
              </w:rPr>
            </w:pPr>
            <w:r w:rsidRPr="000E05A5">
              <w:rPr>
                <w:b/>
                <w:bCs/>
                <w:color w:val="000000"/>
              </w:rPr>
              <w:t>SUB TOTAL LOT 3</w:t>
            </w:r>
          </w:p>
        </w:tc>
        <w:tc>
          <w:tcPr>
            <w:tcW w:w="1305" w:type="dxa"/>
            <w:tcBorders>
              <w:top w:val="nil"/>
              <w:left w:val="nil"/>
              <w:bottom w:val="single" w:sz="4" w:space="0" w:color="auto"/>
              <w:right w:val="single" w:sz="4" w:space="0" w:color="auto"/>
            </w:tcBorders>
            <w:shd w:val="clear" w:color="auto" w:fill="auto"/>
            <w:vAlign w:val="center"/>
            <w:hideMark/>
          </w:tcPr>
          <w:p w14:paraId="052559A5"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04ECC3B2"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0A1C3259" w14:textId="5EC7CAA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6C43A06" w14:textId="582D594D" w:rsidR="000E05A5" w:rsidRPr="000E05A5" w:rsidRDefault="000E05A5" w:rsidP="006427F1">
            <w:pPr>
              <w:spacing w:line="276" w:lineRule="auto"/>
              <w:jc w:val="both"/>
              <w:rPr>
                <w:b/>
                <w:bCs/>
                <w:color w:val="000000"/>
              </w:rPr>
            </w:pPr>
          </w:p>
        </w:tc>
      </w:tr>
      <w:tr w:rsidR="00EB0F8B" w:rsidRPr="00EB0F8B" w14:paraId="205042F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3666266" w14:textId="77777777" w:rsidR="000E05A5" w:rsidRPr="000E05A5" w:rsidRDefault="000E05A5" w:rsidP="006427F1">
            <w:pPr>
              <w:spacing w:line="276" w:lineRule="auto"/>
              <w:jc w:val="both"/>
              <w:rPr>
                <w:color w:val="000000"/>
              </w:rPr>
            </w:pPr>
            <w:r w:rsidRPr="000E05A5">
              <w:rPr>
                <w:color w:val="000000"/>
              </w:rPr>
              <w:t>4</w:t>
            </w:r>
          </w:p>
        </w:tc>
        <w:tc>
          <w:tcPr>
            <w:tcW w:w="3542" w:type="dxa"/>
            <w:tcBorders>
              <w:top w:val="nil"/>
              <w:left w:val="nil"/>
              <w:bottom w:val="single" w:sz="4" w:space="0" w:color="auto"/>
              <w:right w:val="single" w:sz="4" w:space="0" w:color="auto"/>
            </w:tcBorders>
            <w:shd w:val="clear" w:color="auto" w:fill="auto"/>
            <w:vAlign w:val="center"/>
            <w:hideMark/>
          </w:tcPr>
          <w:p w14:paraId="69D9D757" w14:textId="77777777" w:rsidR="000E05A5" w:rsidRPr="000E05A5" w:rsidRDefault="000E05A5" w:rsidP="006427F1">
            <w:pPr>
              <w:spacing w:line="276" w:lineRule="auto"/>
              <w:jc w:val="both"/>
              <w:rPr>
                <w:b/>
                <w:bCs/>
                <w:color w:val="000000"/>
              </w:rPr>
            </w:pPr>
            <w:r w:rsidRPr="000E05A5">
              <w:rPr>
                <w:b/>
                <w:bCs/>
                <w:color w:val="000000"/>
              </w:rPr>
              <w:t>LOT 400:ROOFING</w:t>
            </w:r>
          </w:p>
        </w:tc>
        <w:tc>
          <w:tcPr>
            <w:tcW w:w="1305" w:type="dxa"/>
            <w:tcBorders>
              <w:top w:val="nil"/>
              <w:left w:val="nil"/>
              <w:bottom w:val="single" w:sz="4" w:space="0" w:color="auto"/>
              <w:right w:val="single" w:sz="4" w:space="0" w:color="auto"/>
            </w:tcBorders>
            <w:shd w:val="clear" w:color="auto" w:fill="auto"/>
            <w:vAlign w:val="center"/>
            <w:hideMark/>
          </w:tcPr>
          <w:p w14:paraId="65272136"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2931F11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7BFA6BA5" w14:textId="2E74766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5100A1E9" w14:textId="31B601EC" w:rsidR="000E05A5" w:rsidRPr="000E05A5" w:rsidRDefault="000E05A5" w:rsidP="006427F1">
            <w:pPr>
              <w:spacing w:line="276" w:lineRule="auto"/>
              <w:jc w:val="both"/>
              <w:rPr>
                <w:color w:val="000000"/>
              </w:rPr>
            </w:pPr>
          </w:p>
        </w:tc>
      </w:tr>
      <w:tr w:rsidR="00EB0F8B" w:rsidRPr="00EB0F8B" w14:paraId="3BF4530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2268122" w14:textId="77777777" w:rsidR="000E05A5" w:rsidRPr="000E05A5" w:rsidRDefault="000E05A5" w:rsidP="006427F1">
            <w:pPr>
              <w:spacing w:line="276" w:lineRule="auto"/>
              <w:jc w:val="both"/>
              <w:rPr>
                <w:color w:val="000000"/>
              </w:rPr>
            </w:pPr>
            <w:r w:rsidRPr="000E05A5">
              <w:rPr>
                <w:color w:val="000000"/>
              </w:rPr>
              <w:t>4.1</w:t>
            </w:r>
          </w:p>
        </w:tc>
        <w:tc>
          <w:tcPr>
            <w:tcW w:w="3542" w:type="dxa"/>
            <w:tcBorders>
              <w:top w:val="nil"/>
              <w:left w:val="nil"/>
              <w:bottom w:val="single" w:sz="4" w:space="0" w:color="auto"/>
              <w:right w:val="single" w:sz="4" w:space="0" w:color="auto"/>
            </w:tcBorders>
            <w:shd w:val="clear" w:color="auto" w:fill="auto"/>
            <w:vAlign w:val="center"/>
            <w:hideMark/>
          </w:tcPr>
          <w:p w14:paraId="5A34C90C" w14:textId="77777777" w:rsidR="000E05A5" w:rsidRPr="000E05A5" w:rsidRDefault="000E05A5" w:rsidP="006427F1">
            <w:pPr>
              <w:spacing w:line="276" w:lineRule="auto"/>
              <w:jc w:val="both"/>
              <w:rPr>
                <w:color w:val="000000"/>
              </w:rPr>
            </w:pPr>
            <w:r w:rsidRPr="000E05A5">
              <w:rPr>
                <w:color w:val="000000"/>
              </w:rPr>
              <w:t>Rafters treated with xylamon (5x15cm)</w:t>
            </w:r>
          </w:p>
        </w:tc>
        <w:tc>
          <w:tcPr>
            <w:tcW w:w="1305" w:type="dxa"/>
            <w:tcBorders>
              <w:top w:val="nil"/>
              <w:left w:val="nil"/>
              <w:bottom w:val="single" w:sz="4" w:space="0" w:color="auto"/>
              <w:right w:val="single" w:sz="4" w:space="0" w:color="auto"/>
            </w:tcBorders>
            <w:shd w:val="clear" w:color="auto" w:fill="auto"/>
            <w:vAlign w:val="center"/>
            <w:hideMark/>
          </w:tcPr>
          <w:p w14:paraId="3611A714"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5E437C50" w14:textId="77777777" w:rsidR="000E05A5" w:rsidRPr="000E05A5" w:rsidRDefault="000E05A5" w:rsidP="006427F1">
            <w:pPr>
              <w:spacing w:line="276" w:lineRule="auto"/>
              <w:jc w:val="both"/>
              <w:rPr>
                <w:color w:val="000000"/>
              </w:rPr>
            </w:pPr>
            <w:r w:rsidRPr="000E05A5">
              <w:rPr>
                <w:color w:val="000000"/>
              </w:rPr>
              <w:t>27</w:t>
            </w:r>
          </w:p>
        </w:tc>
        <w:tc>
          <w:tcPr>
            <w:tcW w:w="963" w:type="dxa"/>
            <w:tcBorders>
              <w:top w:val="nil"/>
              <w:left w:val="nil"/>
              <w:bottom w:val="single" w:sz="4" w:space="0" w:color="auto"/>
              <w:right w:val="single" w:sz="4" w:space="0" w:color="auto"/>
            </w:tcBorders>
            <w:shd w:val="clear" w:color="auto" w:fill="auto"/>
            <w:vAlign w:val="center"/>
          </w:tcPr>
          <w:p w14:paraId="5E04DEEE" w14:textId="00E2095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BE93071" w14:textId="44EE3131" w:rsidR="000E05A5" w:rsidRPr="000E05A5" w:rsidRDefault="000E05A5" w:rsidP="006427F1">
            <w:pPr>
              <w:spacing w:line="276" w:lineRule="auto"/>
              <w:jc w:val="both"/>
              <w:rPr>
                <w:color w:val="000000"/>
              </w:rPr>
            </w:pPr>
          </w:p>
        </w:tc>
      </w:tr>
      <w:tr w:rsidR="00EB0F8B" w:rsidRPr="00EB0F8B" w14:paraId="7032428C"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722875E" w14:textId="77777777" w:rsidR="000E05A5" w:rsidRPr="000E05A5" w:rsidRDefault="000E05A5" w:rsidP="006427F1">
            <w:pPr>
              <w:spacing w:line="276" w:lineRule="auto"/>
              <w:jc w:val="both"/>
              <w:rPr>
                <w:color w:val="000000"/>
              </w:rPr>
            </w:pPr>
            <w:r w:rsidRPr="000E05A5">
              <w:rPr>
                <w:color w:val="000000"/>
              </w:rPr>
              <w:t>4.2</w:t>
            </w:r>
          </w:p>
        </w:tc>
        <w:tc>
          <w:tcPr>
            <w:tcW w:w="3542" w:type="dxa"/>
            <w:tcBorders>
              <w:top w:val="nil"/>
              <w:left w:val="nil"/>
              <w:bottom w:val="single" w:sz="4" w:space="0" w:color="auto"/>
              <w:right w:val="single" w:sz="4" w:space="0" w:color="auto"/>
            </w:tcBorders>
            <w:shd w:val="clear" w:color="auto" w:fill="auto"/>
            <w:vAlign w:val="center"/>
            <w:hideMark/>
          </w:tcPr>
          <w:p w14:paraId="72AFE7BA" w14:textId="77777777" w:rsidR="000E05A5" w:rsidRPr="000E05A5" w:rsidRDefault="000E05A5" w:rsidP="006427F1">
            <w:pPr>
              <w:spacing w:line="276" w:lineRule="auto"/>
              <w:jc w:val="both"/>
              <w:rPr>
                <w:color w:val="000000"/>
              </w:rPr>
            </w:pPr>
            <w:r w:rsidRPr="000E05A5">
              <w:rPr>
                <w:color w:val="000000"/>
              </w:rPr>
              <w:t>Purlins treated with xylamon (5x7cm)</w:t>
            </w:r>
          </w:p>
        </w:tc>
        <w:tc>
          <w:tcPr>
            <w:tcW w:w="1305" w:type="dxa"/>
            <w:tcBorders>
              <w:top w:val="nil"/>
              <w:left w:val="nil"/>
              <w:bottom w:val="single" w:sz="4" w:space="0" w:color="auto"/>
              <w:right w:val="single" w:sz="4" w:space="0" w:color="auto"/>
            </w:tcBorders>
            <w:shd w:val="clear" w:color="auto" w:fill="auto"/>
            <w:vAlign w:val="center"/>
            <w:hideMark/>
          </w:tcPr>
          <w:p w14:paraId="6159CED1"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vAlign w:val="center"/>
            <w:hideMark/>
          </w:tcPr>
          <w:p w14:paraId="4D6018B1" w14:textId="77777777" w:rsidR="000E05A5" w:rsidRPr="000E05A5" w:rsidRDefault="000E05A5" w:rsidP="006427F1">
            <w:pPr>
              <w:spacing w:line="276" w:lineRule="auto"/>
              <w:jc w:val="both"/>
              <w:rPr>
                <w:color w:val="000000"/>
              </w:rPr>
            </w:pPr>
            <w:r w:rsidRPr="000E05A5">
              <w:rPr>
                <w:color w:val="000000"/>
              </w:rPr>
              <w:t>2.2</w:t>
            </w:r>
          </w:p>
        </w:tc>
        <w:tc>
          <w:tcPr>
            <w:tcW w:w="963" w:type="dxa"/>
            <w:tcBorders>
              <w:top w:val="nil"/>
              <w:left w:val="nil"/>
              <w:bottom w:val="single" w:sz="4" w:space="0" w:color="auto"/>
              <w:right w:val="single" w:sz="4" w:space="0" w:color="auto"/>
            </w:tcBorders>
            <w:shd w:val="clear" w:color="auto" w:fill="auto"/>
            <w:vAlign w:val="center"/>
          </w:tcPr>
          <w:p w14:paraId="7AA0264C" w14:textId="29F5B60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CEA364E" w14:textId="7A8DB8C1" w:rsidR="000E05A5" w:rsidRPr="000E05A5" w:rsidRDefault="000E05A5" w:rsidP="006427F1">
            <w:pPr>
              <w:spacing w:line="276" w:lineRule="auto"/>
              <w:jc w:val="both"/>
              <w:rPr>
                <w:color w:val="000000"/>
              </w:rPr>
            </w:pPr>
          </w:p>
        </w:tc>
      </w:tr>
      <w:tr w:rsidR="00EB0F8B" w:rsidRPr="00EB0F8B" w14:paraId="5394C47F"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32FEA92" w14:textId="77777777" w:rsidR="000E05A5" w:rsidRPr="000E05A5" w:rsidRDefault="000E05A5" w:rsidP="006427F1">
            <w:pPr>
              <w:spacing w:line="276" w:lineRule="auto"/>
              <w:jc w:val="both"/>
              <w:rPr>
                <w:color w:val="000000"/>
              </w:rPr>
            </w:pPr>
            <w:r w:rsidRPr="000E05A5">
              <w:rPr>
                <w:color w:val="000000"/>
              </w:rPr>
              <w:t>4.3</w:t>
            </w:r>
          </w:p>
        </w:tc>
        <w:tc>
          <w:tcPr>
            <w:tcW w:w="3542" w:type="dxa"/>
            <w:tcBorders>
              <w:top w:val="nil"/>
              <w:left w:val="nil"/>
              <w:bottom w:val="single" w:sz="4" w:space="0" w:color="auto"/>
              <w:right w:val="single" w:sz="4" w:space="0" w:color="auto"/>
            </w:tcBorders>
            <w:shd w:val="clear" w:color="auto" w:fill="auto"/>
            <w:vAlign w:val="center"/>
            <w:hideMark/>
          </w:tcPr>
          <w:p w14:paraId="7046CAAA" w14:textId="77777777" w:rsidR="000E05A5" w:rsidRPr="000E05A5" w:rsidRDefault="000E05A5" w:rsidP="006427F1">
            <w:pPr>
              <w:spacing w:line="276" w:lineRule="auto"/>
              <w:jc w:val="both"/>
              <w:rPr>
                <w:color w:val="000000"/>
              </w:rPr>
            </w:pPr>
            <w:r w:rsidRPr="000E05A5">
              <w:rPr>
                <w:color w:val="000000"/>
              </w:rPr>
              <w:t>Facia board framing (4x4cm)</w:t>
            </w:r>
          </w:p>
        </w:tc>
        <w:tc>
          <w:tcPr>
            <w:tcW w:w="1305" w:type="dxa"/>
            <w:tcBorders>
              <w:top w:val="nil"/>
              <w:left w:val="nil"/>
              <w:bottom w:val="single" w:sz="4" w:space="0" w:color="auto"/>
              <w:right w:val="single" w:sz="4" w:space="0" w:color="auto"/>
            </w:tcBorders>
            <w:shd w:val="clear" w:color="auto" w:fill="auto"/>
            <w:vAlign w:val="center"/>
            <w:hideMark/>
          </w:tcPr>
          <w:p w14:paraId="66D9BD9D"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vAlign w:val="center"/>
            <w:hideMark/>
          </w:tcPr>
          <w:p w14:paraId="4A4C1291" w14:textId="77777777" w:rsidR="000E05A5" w:rsidRPr="000E05A5" w:rsidRDefault="000E05A5" w:rsidP="006427F1">
            <w:pPr>
              <w:spacing w:line="276" w:lineRule="auto"/>
              <w:jc w:val="both"/>
              <w:rPr>
                <w:color w:val="000000"/>
              </w:rPr>
            </w:pPr>
            <w:r w:rsidRPr="000E05A5">
              <w:rPr>
                <w:color w:val="000000"/>
              </w:rPr>
              <w:t>0.97</w:t>
            </w:r>
          </w:p>
        </w:tc>
        <w:tc>
          <w:tcPr>
            <w:tcW w:w="963" w:type="dxa"/>
            <w:tcBorders>
              <w:top w:val="nil"/>
              <w:left w:val="nil"/>
              <w:bottom w:val="single" w:sz="4" w:space="0" w:color="auto"/>
              <w:right w:val="single" w:sz="4" w:space="0" w:color="auto"/>
            </w:tcBorders>
            <w:shd w:val="clear" w:color="auto" w:fill="auto"/>
            <w:vAlign w:val="center"/>
          </w:tcPr>
          <w:p w14:paraId="6371190B" w14:textId="025C287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4DAA912" w14:textId="52542D56" w:rsidR="000E05A5" w:rsidRPr="000E05A5" w:rsidRDefault="000E05A5" w:rsidP="006427F1">
            <w:pPr>
              <w:spacing w:line="276" w:lineRule="auto"/>
              <w:jc w:val="both"/>
              <w:rPr>
                <w:color w:val="000000"/>
              </w:rPr>
            </w:pPr>
          </w:p>
        </w:tc>
      </w:tr>
      <w:tr w:rsidR="00EB0F8B" w:rsidRPr="00EB0F8B" w14:paraId="43774C6D"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D431561" w14:textId="77777777" w:rsidR="000E05A5" w:rsidRPr="000E05A5" w:rsidRDefault="000E05A5" w:rsidP="006427F1">
            <w:pPr>
              <w:spacing w:line="276" w:lineRule="auto"/>
              <w:jc w:val="both"/>
              <w:rPr>
                <w:color w:val="000000"/>
              </w:rPr>
            </w:pPr>
            <w:r w:rsidRPr="000E05A5">
              <w:rPr>
                <w:color w:val="000000"/>
              </w:rPr>
              <w:t>4.4</w:t>
            </w:r>
          </w:p>
        </w:tc>
        <w:tc>
          <w:tcPr>
            <w:tcW w:w="3542" w:type="dxa"/>
            <w:tcBorders>
              <w:top w:val="nil"/>
              <w:left w:val="nil"/>
              <w:bottom w:val="single" w:sz="4" w:space="0" w:color="auto"/>
              <w:right w:val="single" w:sz="4" w:space="0" w:color="auto"/>
            </w:tcBorders>
            <w:shd w:val="clear" w:color="auto" w:fill="auto"/>
            <w:vAlign w:val="center"/>
            <w:hideMark/>
          </w:tcPr>
          <w:p w14:paraId="6197EA86" w14:textId="77777777" w:rsidR="000E05A5" w:rsidRPr="000E05A5" w:rsidRDefault="000E05A5" w:rsidP="006427F1">
            <w:pPr>
              <w:spacing w:line="276" w:lineRule="auto"/>
              <w:jc w:val="both"/>
              <w:rPr>
                <w:color w:val="000000"/>
              </w:rPr>
            </w:pPr>
            <w:r w:rsidRPr="000E05A5">
              <w:rPr>
                <w:color w:val="000000"/>
              </w:rPr>
              <w:t>Alluminium tole bac(5/10) roofing sheets and its accessories ( colour of the project owner)</w:t>
            </w:r>
          </w:p>
        </w:tc>
        <w:tc>
          <w:tcPr>
            <w:tcW w:w="1305" w:type="dxa"/>
            <w:tcBorders>
              <w:top w:val="nil"/>
              <w:left w:val="nil"/>
              <w:bottom w:val="single" w:sz="4" w:space="0" w:color="auto"/>
              <w:right w:val="single" w:sz="4" w:space="0" w:color="auto"/>
            </w:tcBorders>
            <w:shd w:val="clear" w:color="auto" w:fill="auto"/>
            <w:vAlign w:val="center"/>
            <w:hideMark/>
          </w:tcPr>
          <w:p w14:paraId="1C0D110A"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vAlign w:val="center"/>
            <w:hideMark/>
          </w:tcPr>
          <w:p w14:paraId="3C5377DD" w14:textId="77777777" w:rsidR="000E05A5" w:rsidRPr="000E05A5" w:rsidRDefault="000E05A5" w:rsidP="006427F1">
            <w:pPr>
              <w:spacing w:line="276" w:lineRule="auto"/>
              <w:jc w:val="both"/>
              <w:rPr>
                <w:color w:val="000000"/>
              </w:rPr>
            </w:pPr>
            <w:r w:rsidRPr="000E05A5">
              <w:rPr>
                <w:color w:val="000000"/>
              </w:rPr>
              <w:t>422.4</w:t>
            </w:r>
          </w:p>
        </w:tc>
        <w:tc>
          <w:tcPr>
            <w:tcW w:w="963" w:type="dxa"/>
            <w:tcBorders>
              <w:top w:val="nil"/>
              <w:left w:val="nil"/>
              <w:bottom w:val="single" w:sz="4" w:space="0" w:color="auto"/>
              <w:right w:val="single" w:sz="4" w:space="0" w:color="auto"/>
            </w:tcBorders>
            <w:shd w:val="clear" w:color="auto" w:fill="auto"/>
            <w:vAlign w:val="center"/>
          </w:tcPr>
          <w:p w14:paraId="692A1AD8" w14:textId="187DBB9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F54CE34" w14:textId="2488359E" w:rsidR="000E05A5" w:rsidRPr="000E05A5" w:rsidRDefault="000E05A5" w:rsidP="006427F1">
            <w:pPr>
              <w:spacing w:line="276" w:lineRule="auto"/>
              <w:jc w:val="both"/>
              <w:rPr>
                <w:color w:val="000000"/>
              </w:rPr>
            </w:pPr>
          </w:p>
        </w:tc>
      </w:tr>
      <w:tr w:rsidR="00EB0F8B" w:rsidRPr="00EB0F8B" w14:paraId="4C8BEB2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2BBB987" w14:textId="77777777" w:rsidR="000E05A5" w:rsidRPr="000E05A5" w:rsidRDefault="000E05A5" w:rsidP="006427F1">
            <w:pPr>
              <w:spacing w:line="276" w:lineRule="auto"/>
              <w:jc w:val="both"/>
              <w:rPr>
                <w:color w:val="000000"/>
              </w:rPr>
            </w:pPr>
            <w:r w:rsidRPr="000E05A5">
              <w:rPr>
                <w:color w:val="000000"/>
              </w:rPr>
              <w:t>4.5</w:t>
            </w:r>
          </w:p>
        </w:tc>
        <w:tc>
          <w:tcPr>
            <w:tcW w:w="3542" w:type="dxa"/>
            <w:tcBorders>
              <w:top w:val="nil"/>
              <w:left w:val="nil"/>
              <w:bottom w:val="single" w:sz="4" w:space="0" w:color="auto"/>
              <w:right w:val="single" w:sz="4" w:space="0" w:color="auto"/>
            </w:tcBorders>
            <w:shd w:val="clear" w:color="auto" w:fill="auto"/>
            <w:vAlign w:val="center"/>
            <w:hideMark/>
          </w:tcPr>
          <w:p w14:paraId="06C95846" w14:textId="77777777" w:rsidR="000E05A5" w:rsidRPr="000E05A5" w:rsidRDefault="000E05A5" w:rsidP="006427F1">
            <w:pPr>
              <w:spacing w:line="276" w:lineRule="auto"/>
              <w:jc w:val="both"/>
              <w:rPr>
                <w:color w:val="000000"/>
              </w:rPr>
            </w:pPr>
            <w:r w:rsidRPr="000E05A5">
              <w:rPr>
                <w:color w:val="000000"/>
              </w:rPr>
              <w:t>High grid treated metal sheets for facia boards</w:t>
            </w:r>
          </w:p>
        </w:tc>
        <w:tc>
          <w:tcPr>
            <w:tcW w:w="1305" w:type="dxa"/>
            <w:tcBorders>
              <w:top w:val="nil"/>
              <w:left w:val="nil"/>
              <w:bottom w:val="single" w:sz="4" w:space="0" w:color="auto"/>
              <w:right w:val="single" w:sz="4" w:space="0" w:color="auto"/>
            </w:tcBorders>
            <w:shd w:val="clear" w:color="auto" w:fill="auto"/>
            <w:vAlign w:val="center"/>
            <w:hideMark/>
          </w:tcPr>
          <w:p w14:paraId="754C1BF1" w14:textId="77777777" w:rsidR="000E05A5" w:rsidRPr="000E05A5" w:rsidRDefault="000E05A5" w:rsidP="006427F1">
            <w:pPr>
              <w:spacing w:line="276" w:lineRule="auto"/>
              <w:jc w:val="both"/>
              <w:rPr>
                <w:color w:val="000000"/>
              </w:rPr>
            </w:pPr>
            <w:r w:rsidRPr="000E05A5">
              <w:rPr>
                <w:color w:val="000000"/>
              </w:rPr>
              <w:t>ml</w:t>
            </w:r>
          </w:p>
        </w:tc>
        <w:tc>
          <w:tcPr>
            <w:tcW w:w="1535" w:type="dxa"/>
            <w:tcBorders>
              <w:top w:val="nil"/>
              <w:left w:val="nil"/>
              <w:bottom w:val="single" w:sz="4" w:space="0" w:color="auto"/>
              <w:right w:val="single" w:sz="4" w:space="0" w:color="auto"/>
            </w:tcBorders>
            <w:shd w:val="clear" w:color="auto" w:fill="auto"/>
            <w:vAlign w:val="center"/>
            <w:hideMark/>
          </w:tcPr>
          <w:p w14:paraId="03D8D455" w14:textId="77777777" w:rsidR="000E05A5" w:rsidRPr="000E05A5" w:rsidRDefault="000E05A5" w:rsidP="006427F1">
            <w:pPr>
              <w:spacing w:line="276" w:lineRule="auto"/>
              <w:jc w:val="both"/>
              <w:rPr>
                <w:color w:val="000000"/>
              </w:rPr>
            </w:pPr>
            <w:r w:rsidRPr="000E05A5">
              <w:rPr>
                <w:color w:val="000000"/>
              </w:rPr>
              <w:t>86</w:t>
            </w:r>
          </w:p>
        </w:tc>
        <w:tc>
          <w:tcPr>
            <w:tcW w:w="963" w:type="dxa"/>
            <w:tcBorders>
              <w:top w:val="nil"/>
              <w:left w:val="nil"/>
              <w:bottom w:val="single" w:sz="4" w:space="0" w:color="auto"/>
              <w:right w:val="single" w:sz="4" w:space="0" w:color="auto"/>
            </w:tcBorders>
            <w:shd w:val="clear" w:color="auto" w:fill="auto"/>
            <w:vAlign w:val="center"/>
          </w:tcPr>
          <w:p w14:paraId="30566406" w14:textId="3AE55E8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D47F4EC" w14:textId="2A91EAB1" w:rsidR="000E05A5" w:rsidRPr="000E05A5" w:rsidRDefault="000E05A5" w:rsidP="006427F1">
            <w:pPr>
              <w:spacing w:line="276" w:lineRule="auto"/>
              <w:jc w:val="both"/>
              <w:rPr>
                <w:color w:val="000000"/>
              </w:rPr>
            </w:pPr>
          </w:p>
        </w:tc>
      </w:tr>
      <w:tr w:rsidR="00EB0F8B" w:rsidRPr="00EB0F8B" w14:paraId="19C91DD4"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EC94D40" w14:textId="77777777" w:rsidR="000E05A5" w:rsidRPr="000E05A5" w:rsidRDefault="000E05A5" w:rsidP="006427F1">
            <w:pPr>
              <w:spacing w:line="276" w:lineRule="auto"/>
              <w:jc w:val="both"/>
              <w:rPr>
                <w:color w:val="000000"/>
              </w:rPr>
            </w:pPr>
            <w:r w:rsidRPr="000E05A5">
              <w:rPr>
                <w:color w:val="000000"/>
              </w:rPr>
              <w:t>4.6</w:t>
            </w:r>
          </w:p>
        </w:tc>
        <w:tc>
          <w:tcPr>
            <w:tcW w:w="3542" w:type="dxa"/>
            <w:tcBorders>
              <w:top w:val="nil"/>
              <w:left w:val="nil"/>
              <w:bottom w:val="single" w:sz="4" w:space="0" w:color="auto"/>
              <w:right w:val="single" w:sz="4" w:space="0" w:color="auto"/>
            </w:tcBorders>
            <w:shd w:val="clear" w:color="auto" w:fill="auto"/>
            <w:vAlign w:val="center"/>
            <w:hideMark/>
          </w:tcPr>
          <w:p w14:paraId="7BA5636B" w14:textId="77777777" w:rsidR="000E05A5" w:rsidRPr="000E05A5" w:rsidRDefault="000E05A5" w:rsidP="006427F1">
            <w:pPr>
              <w:spacing w:line="276" w:lineRule="auto"/>
              <w:jc w:val="both"/>
              <w:rPr>
                <w:color w:val="000000"/>
              </w:rPr>
            </w:pPr>
            <w:r w:rsidRPr="000E05A5">
              <w:rPr>
                <w:color w:val="000000"/>
              </w:rPr>
              <w:t>High grid treated metal top ridges</w:t>
            </w:r>
          </w:p>
        </w:tc>
        <w:tc>
          <w:tcPr>
            <w:tcW w:w="1305" w:type="dxa"/>
            <w:tcBorders>
              <w:top w:val="nil"/>
              <w:left w:val="nil"/>
              <w:bottom w:val="single" w:sz="4" w:space="0" w:color="auto"/>
              <w:right w:val="single" w:sz="4" w:space="0" w:color="auto"/>
            </w:tcBorders>
            <w:shd w:val="clear" w:color="auto" w:fill="auto"/>
            <w:vAlign w:val="center"/>
            <w:hideMark/>
          </w:tcPr>
          <w:p w14:paraId="12E3F18A" w14:textId="77777777" w:rsidR="000E05A5" w:rsidRPr="000E05A5" w:rsidRDefault="000E05A5" w:rsidP="006427F1">
            <w:pPr>
              <w:spacing w:line="276" w:lineRule="auto"/>
              <w:jc w:val="both"/>
              <w:rPr>
                <w:color w:val="000000"/>
              </w:rPr>
            </w:pPr>
            <w:r w:rsidRPr="000E05A5">
              <w:rPr>
                <w:color w:val="000000"/>
              </w:rPr>
              <w:t>ml</w:t>
            </w:r>
          </w:p>
        </w:tc>
        <w:tc>
          <w:tcPr>
            <w:tcW w:w="1535" w:type="dxa"/>
            <w:tcBorders>
              <w:top w:val="nil"/>
              <w:left w:val="nil"/>
              <w:bottom w:val="single" w:sz="4" w:space="0" w:color="auto"/>
              <w:right w:val="single" w:sz="4" w:space="0" w:color="auto"/>
            </w:tcBorders>
            <w:shd w:val="clear" w:color="auto" w:fill="auto"/>
            <w:vAlign w:val="center"/>
            <w:hideMark/>
          </w:tcPr>
          <w:p w14:paraId="4DB603BD" w14:textId="77777777" w:rsidR="000E05A5" w:rsidRPr="000E05A5" w:rsidRDefault="000E05A5" w:rsidP="006427F1">
            <w:pPr>
              <w:spacing w:line="276" w:lineRule="auto"/>
              <w:jc w:val="both"/>
              <w:rPr>
                <w:color w:val="000000"/>
              </w:rPr>
            </w:pPr>
            <w:r w:rsidRPr="000E05A5">
              <w:rPr>
                <w:color w:val="000000"/>
              </w:rPr>
              <w:t>32</w:t>
            </w:r>
          </w:p>
        </w:tc>
        <w:tc>
          <w:tcPr>
            <w:tcW w:w="963" w:type="dxa"/>
            <w:tcBorders>
              <w:top w:val="nil"/>
              <w:left w:val="nil"/>
              <w:bottom w:val="single" w:sz="4" w:space="0" w:color="auto"/>
              <w:right w:val="single" w:sz="4" w:space="0" w:color="auto"/>
            </w:tcBorders>
            <w:shd w:val="clear" w:color="auto" w:fill="auto"/>
            <w:vAlign w:val="center"/>
          </w:tcPr>
          <w:p w14:paraId="5ABA43DF" w14:textId="2D0B546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6CAB687" w14:textId="0C68D6F6" w:rsidR="000E05A5" w:rsidRPr="000E05A5" w:rsidRDefault="000E05A5" w:rsidP="006427F1">
            <w:pPr>
              <w:spacing w:line="276" w:lineRule="auto"/>
              <w:jc w:val="both"/>
              <w:rPr>
                <w:color w:val="000000"/>
              </w:rPr>
            </w:pPr>
          </w:p>
        </w:tc>
      </w:tr>
      <w:tr w:rsidR="00EB0F8B" w:rsidRPr="00EB0F8B" w14:paraId="3E8302C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38A1E1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4B21F0A" w14:textId="77777777" w:rsidR="000E05A5" w:rsidRPr="000E05A5" w:rsidRDefault="000E05A5" w:rsidP="006427F1">
            <w:pPr>
              <w:spacing w:line="276" w:lineRule="auto"/>
              <w:jc w:val="both"/>
              <w:rPr>
                <w:b/>
                <w:bCs/>
                <w:color w:val="000000"/>
              </w:rPr>
            </w:pPr>
            <w:r w:rsidRPr="000E05A5">
              <w:rPr>
                <w:b/>
                <w:bCs/>
                <w:color w:val="000000"/>
              </w:rPr>
              <w:t>SUB TOTAL LOT 4</w:t>
            </w:r>
          </w:p>
        </w:tc>
        <w:tc>
          <w:tcPr>
            <w:tcW w:w="1305" w:type="dxa"/>
            <w:tcBorders>
              <w:top w:val="nil"/>
              <w:left w:val="nil"/>
              <w:bottom w:val="single" w:sz="4" w:space="0" w:color="auto"/>
              <w:right w:val="single" w:sz="4" w:space="0" w:color="auto"/>
            </w:tcBorders>
            <w:shd w:val="clear" w:color="auto" w:fill="auto"/>
            <w:vAlign w:val="center"/>
            <w:hideMark/>
          </w:tcPr>
          <w:p w14:paraId="705DC10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57C3609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7D5D7777" w14:textId="786D886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5BCFEAE" w14:textId="26B13C93" w:rsidR="000E05A5" w:rsidRPr="000E05A5" w:rsidRDefault="000E05A5" w:rsidP="006427F1">
            <w:pPr>
              <w:spacing w:line="276" w:lineRule="auto"/>
              <w:jc w:val="both"/>
              <w:rPr>
                <w:b/>
                <w:bCs/>
                <w:color w:val="000000"/>
              </w:rPr>
            </w:pPr>
          </w:p>
        </w:tc>
      </w:tr>
      <w:tr w:rsidR="00EB0F8B" w:rsidRPr="00EB0F8B" w14:paraId="2DCBC80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30F1EAE" w14:textId="77777777" w:rsidR="000E05A5" w:rsidRPr="000E05A5" w:rsidRDefault="000E05A5" w:rsidP="006427F1">
            <w:pPr>
              <w:spacing w:line="276" w:lineRule="auto"/>
              <w:jc w:val="both"/>
              <w:rPr>
                <w:color w:val="000000"/>
              </w:rPr>
            </w:pPr>
            <w:r w:rsidRPr="000E05A5">
              <w:rPr>
                <w:color w:val="000000"/>
              </w:rPr>
              <w:t>5</w:t>
            </w:r>
          </w:p>
        </w:tc>
        <w:tc>
          <w:tcPr>
            <w:tcW w:w="3542" w:type="dxa"/>
            <w:tcBorders>
              <w:top w:val="nil"/>
              <w:left w:val="nil"/>
              <w:bottom w:val="single" w:sz="4" w:space="0" w:color="auto"/>
              <w:right w:val="single" w:sz="4" w:space="0" w:color="auto"/>
            </w:tcBorders>
            <w:shd w:val="clear" w:color="auto" w:fill="auto"/>
            <w:vAlign w:val="center"/>
            <w:hideMark/>
          </w:tcPr>
          <w:p w14:paraId="3618D97F" w14:textId="77777777" w:rsidR="000E05A5" w:rsidRPr="000E05A5" w:rsidRDefault="000E05A5" w:rsidP="006427F1">
            <w:pPr>
              <w:spacing w:line="276" w:lineRule="auto"/>
              <w:jc w:val="both"/>
              <w:rPr>
                <w:b/>
                <w:bCs/>
                <w:color w:val="000000"/>
              </w:rPr>
            </w:pPr>
            <w:r w:rsidRPr="000E05A5">
              <w:rPr>
                <w:b/>
                <w:bCs/>
                <w:color w:val="000000"/>
              </w:rPr>
              <w:t xml:space="preserve"> LOT 500:CEILING</w:t>
            </w:r>
          </w:p>
        </w:tc>
        <w:tc>
          <w:tcPr>
            <w:tcW w:w="1305" w:type="dxa"/>
            <w:tcBorders>
              <w:top w:val="nil"/>
              <w:left w:val="nil"/>
              <w:bottom w:val="single" w:sz="4" w:space="0" w:color="auto"/>
              <w:right w:val="single" w:sz="4" w:space="0" w:color="auto"/>
            </w:tcBorders>
            <w:shd w:val="clear" w:color="auto" w:fill="auto"/>
            <w:vAlign w:val="center"/>
            <w:hideMark/>
          </w:tcPr>
          <w:p w14:paraId="725CA045"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667D6DAD"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74E5745D" w14:textId="64C6D67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21AE10EB" w14:textId="1D15B4D3" w:rsidR="000E05A5" w:rsidRPr="000E05A5" w:rsidRDefault="000E05A5" w:rsidP="006427F1">
            <w:pPr>
              <w:spacing w:line="276" w:lineRule="auto"/>
              <w:jc w:val="both"/>
              <w:rPr>
                <w:color w:val="000000"/>
              </w:rPr>
            </w:pPr>
          </w:p>
        </w:tc>
      </w:tr>
      <w:tr w:rsidR="00EB0F8B" w:rsidRPr="00EB0F8B" w14:paraId="4937320B"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DC5D1BD" w14:textId="77777777" w:rsidR="000E05A5" w:rsidRPr="000E05A5" w:rsidRDefault="000E05A5" w:rsidP="006427F1">
            <w:pPr>
              <w:spacing w:line="276" w:lineRule="auto"/>
              <w:jc w:val="both"/>
              <w:rPr>
                <w:color w:val="000000"/>
              </w:rPr>
            </w:pPr>
            <w:r w:rsidRPr="000E05A5">
              <w:rPr>
                <w:color w:val="000000"/>
              </w:rPr>
              <w:t>5.1</w:t>
            </w:r>
          </w:p>
        </w:tc>
        <w:tc>
          <w:tcPr>
            <w:tcW w:w="3542" w:type="dxa"/>
            <w:tcBorders>
              <w:top w:val="nil"/>
              <w:left w:val="nil"/>
              <w:bottom w:val="single" w:sz="4" w:space="0" w:color="auto"/>
              <w:right w:val="single" w:sz="4" w:space="0" w:color="auto"/>
            </w:tcBorders>
            <w:shd w:val="clear" w:color="auto" w:fill="auto"/>
            <w:vAlign w:val="center"/>
            <w:hideMark/>
          </w:tcPr>
          <w:p w14:paraId="290C4303" w14:textId="77777777" w:rsidR="000E05A5" w:rsidRPr="000E05A5" w:rsidRDefault="000E05A5" w:rsidP="006427F1">
            <w:pPr>
              <w:spacing w:line="276" w:lineRule="auto"/>
              <w:jc w:val="both"/>
              <w:rPr>
                <w:color w:val="000000"/>
              </w:rPr>
            </w:pPr>
            <w:r w:rsidRPr="000E05A5">
              <w:rPr>
                <w:color w:val="000000"/>
              </w:rPr>
              <w:t>Provide, prepare and apply carbonyle treated 6mm plywood ceiling boards on ceiling</w:t>
            </w:r>
          </w:p>
        </w:tc>
        <w:tc>
          <w:tcPr>
            <w:tcW w:w="1305" w:type="dxa"/>
            <w:tcBorders>
              <w:top w:val="nil"/>
              <w:left w:val="nil"/>
              <w:bottom w:val="single" w:sz="4" w:space="0" w:color="auto"/>
              <w:right w:val="single" w:sz="4" w:space="0" w:color="auto"/>
            </w:tcBorders>
            <w:shd w:val="clear" w:color="auto" w:fill="auto"/>
            <w:vAlign w:val="center"/>
            <w:hideMark/>
          </w:tcPr>
          <w:p w14:paraId="56738D99"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vAlign w:val="center"/>
            <w:hideMark/>
          </w:tcPr>
          <w:p w14:paraId="2A0C19AC" w14:textId="77777777" w:rsidR="000E05A5" w:rsidRPr="000E05A5" w:rsidRDefault="000E05A5" w:rsidP="006427F1">
            <w:pPr>
              <w:spacing w:line="276" w:lineRule="auto"/>
              <w:jc w:val="both"/>
              <w:rPr>
                <w:color w:val="000000"/>
              </w:rPr>
            </w:pPr>
            <w:r w:rsidRPr="000E05A5">
              <w:rPr>
                <w:color w:val="000000"/>
              </w:rPr>
              <w:t>292</w:t>
            </w:r>
          </w:p>
        </w:tc>
        <w:tc>
          <w:tcPr>
            <w:tcW w:w="963" w:type="dxa"/>
            <w:tcBorders>
              <w:top w:val="nil"/>
              <w:left w:val="nil"/>
              <w:bottom w:val="single" w:sz="4" w:space="0" w:color="auto"/>
              <w:right w:val="single" w:sz="4" w:space="0" w:color="auto"/>
            </w:tcBorders>
            <w:shd w:val="clear" w:color="auto" w:fill="auto"/>
            <w:vAlign w:val="center"/>
          </w:tcPr>
          <w:p w14:paraId="2D41B553" w14:textId="48C19A8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CD602D3" w14:textId="3B1FA9CB" w:rsidR="000E05A5" w:rsidRPr="000E05A5" w:rsidRDefault="000E05A5" w:rsidP="006427F1">
            <w:pPr>
              <w:spacing w:line="276" w:lineRule="auto"/>
              <w:jc w:val="both"/>
              <w:rPr>
                <w:color w:val="000000"/>
              </w:rPr>
            </w:pPr>
          </w:p>
        </w:tc>
      </w:tr>
      <w:tr w:rsidR="00EB0F8B" w:rsidRPr="00EB0F8B" w14:paraId="0EAE2635"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5879E38" w14:textId="77777777" w:rsidR="000E05A5" w:rsidRPr="000E05A5" w:rsidRDefault="000E05A5" w:rsidP="006427F1">
            <w:pPr>
              <w:spacing w:line="276" w:lineRule="auto"/>
              <w:jc w:val="both"/>
              <w:rPr>
                <w:color w:val="000000"/>
              </w:rPr>
            </w:pPr>
            <w:r w:rsidRPr="000E05A5">
              <w:rPr>
                <w:color w:val="000000"/>
              </w:rPr>
              <w:t>5.2</w:t>
            </w:r>
          </w:p>
        </w:tc>
        <w:tc>
          <w:tcPr>
            <w:tcW w:w="3542" w:type="dxa"/>
            <w:tcBorders>
              <w:top w:val="nil"/>
              <w:left w:val="nil"/>
              <w:bottom w:val="single" w:sz="4" w:space="0" w:color="auto"/>
              <w:right w:val="single" w:sz="4" w:space="0" w:color="auto"/>
            </w:tcBorders>
            <w:shd w:val="clear" w:color="auto" w:fill="auto"/>
            <w:vAlign w:val="center"/>
            <w:hideMark/>
          </w:tcPr>
          <w:p w14:paraId="1ECDBC76" w14:textId="77777777" w:rsidR="000E05A5" w:rsidRPr="000E05A5" w:rsidRDefault="000E05A5" w:rsidP="006427F1">
            <w:pPr>
              <w:spacing w:line="276" w:lineRule="auto"/>
              <w:jc w:val="both"/>
              <w:rPr>
                <w:color w:val="000000"/>
              </w:rPr>
            </w:pPr>
            <w:r w:rsidRPr="000E05A5">
              <w:rPr>
                <w:color w:val="000000"/>
              </w:rPr>
              <w:t>Provide, prepare and apply smooth metal sheets to external ceiling  (colour of project owner)</w:t>
            </w:r>
          </w:p>
        </w:tc>
        <w:tc>
          <w:tcPr>
            <w:tcW w:w="1305" w:type="dxa"/>
            <w:tcBorders>
              <w:top w:val="nil"/>
              <w:left w:val="nil"/>
              <w:bottom w:val="single" w:sz="4" w:space="0" w:color="auto"/>
              <w:right w:val="single" w:sz="4" w:space="0" w:color="auto"/>
            </w:tcBorders>
            <w:shd w:val="clear" w:color="auto" w:fill="auto"/>
            <w:vAlign w:val="center"/>
            <w:hideMark/>
          </w:tcPr>
          <w:p w14:paraId="55C3C6D8"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vAlign w:val="center"/>
            <w:hideMark/>
          </w:tcPr>
          <w:p w14:paraId="52B02D5A" w14:textId="77777777" w:rsidR="000E05A5" w:rsidRPr="000E05A5" w:rsidRDefault="000E05A5" w:rsidP="006427F1">
            <w:pPr>
              <w:spacing w:line="276" w:lineRule="auto"/>
              <w:jc w:val="both"/>
              <w:rPr>
                <w:color w:val="000000"/>
              </w:rPr>
            </w:pPr>
            <w:r w:rsidRPr="000E05A5">
              <w:rPr>
                <w:color w:val="000000"/>
              </w:rPr>
              <w:t>67.2</w:t>
            </w:r>
          </w:p>
        </w:tc>
        <w:tc>
          <w:tcPr>
            <w:tcW w:w="963" w:type="dxa"/>
            <w:tcBorders>
              <w:top w:val="nil"/>
              <w:left w:val="nil"/>
              <w:bottom w:val="single" w:sz="4" w:space="0" w:color="auto"/>
              <w:right w:val="single" w:sz="4" w:space="0" w:color="auto"/>
            </w:tcBorders>
            <w:shd w:val="clear" w:color="auto" w:fill="auto"/>
            <w:vAlign w:val="center"/>
          </w:tcPr>
          <w:p w14:paraId="4BC8AA37" w14:textId="75E1B60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C36D59F" w14:textId="4652E9D7" w:rsidR="000E05A5" w:rsidRPr="000E05A5" w:rsidRDefault="000E05A5" w:rsidP="006427F1">
            <w:pPr>
              <w:spacing w:line="276" w:lineRule="auto"/>
              <w:jc w:val="both"/>
              <w:rPr>
                <w:color w:val="000000"/>
              </w:rPr>
            </w:pPr>
          </w:p>
        </w:tc>
      </w:tr>
      <w:tr w:rsidR="00EB0F8B" w:rsidRPr="00EB0F8B" w14:paraId="11787D68"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9FC7307" w14:textId="77777777" w:rsidR="000E05A5" w:rsidRPr="000E05A5" w:rsidRDefault="000E05A5" w:rsidP="006427F1">
            <w:pPr>
              <w:spacing w:line="276" w:lineRule="auto"/>
              <w:jc w:val="both"/>
              <w:rPr>
                <w:color w:val="000000"/>
              </w:rPr>
            </w:pPr>
            <w:r w:rsidRPr="000E05A5">
              <w:rPr>
                <w:color w:val="000000"/>
              </w:rPr>
              <w:t>5.3</w:t>
            </w:r>
          </w:p>
        </w:tc>
        <w:tc>
          <w:tcPr>
            <w:tcW w:w="3542" w:type="dxa"/>
            <w:tcBorders>
              <w:top w:val="nil"/>
              <w:left w:val="nil"/>
              <w:bottom w:val="single" w:sz="4" w:space="0" w:color="auto"/>
              <w:right w:val="single" w:sz="4" w:space="0" w:color="auto"/>
            </w:tcBorders>
            <w:shd w:val="clear" w:color="auto" w:fill="auto"/>
            <w:vAlign w:val="center"/>
            <w:hideMark/>
          </w:tcPr>
          <w:p w14:paraId="74D5C116" w14:textId="77777777" w:rsidR="000E05A5" w:rsidRPr="000E05A5" w:rsidRDefault="000E05A5" w:rsidP="006427F1">
            <w:pPr>
              <w:spacing w:line="276" w:lineRule="auto"/>
              <w:jc w:val="both"/>
              <w:rPr>
                <w:color w:val="000000"/>
              </w:rPr>
            </w:pPr>
            <w:r w:rsidRPr="000E05A5">
              <w:rPr>
                <w:color w:val="000000"/>
              </w:rPr>
              <w:t>Provide and execute moulded frames all round the ceiling edges (1.5x2)"</w:t>
            </w:r>
          </w:p>
        </w:tc>
        <w:tc>
          <w:tcPr>
            <w:tcW w:w="1305" w:type="dxa"/>
            <w:tcBorders>
              <w:top w:val="nil"/>
              <w:left w:val="nil"/>
              <w:bottom w:val="single" w:sz="4" w:space="0" w:color="auto"/>
              <w:right w:val="single" w:sz="4" w:space="0" w:color="auto"/>
            </w:tcBorders>
            <w:shd w:val="clear" w:color="auto" w:fill="auto"/>
            <w:vAlign w:val="center"/>
            <w:hideMark/>
          </w:tcPr>
          <w:p w14:paraId="475D5843" w14:textId="77777777" w:rsidR="000E05A5" w:rsidRPr="000E05A5" w:rsidRDefault="000E05A5" w:rsidP="006427F1">
            <w:pPr>
              <w:spacing w:line="276" w:lineRule="auto"/>
              <w:jc w:val="both"/>
              <w:rPr>
                <w:color w:val="000000"/>
              </w:rPr>
            </w:pPr>
            <w:r w:rsidRPr="000E05A5">
              <w:rPr>
                <w:color w:val="000000"/>
              </w:rPr>
              <w:t>ml</w:t>
            </w:r>
          </w:p>
        </w:tc>
        <w:tc>
          <w:tcPr>
            <w:tcW w:w="1535" w:type="dxa"/>
            <w:tcBorders>
              <w:top w:val="nil"/>
              <w:left w:val="nil"/>
              <w:bottom w:val="single" w:sz="4" w:space="0" w:color="auto"/>
              <w:right w:val="single" w:sz="4" w:space="0" w:color="auto"/>
            </w:tcBorders>
            <w:shd w:val="clear" w:color="auto" w:fill="auto"/>
            <w:vAlign w:val="center"/>
            <w:hideMark/>
          </w:tcPr>
          <w:p w14:paraId="630FD223" w14:textId="77777777" w:rsidR="000E05A5" w:rsidRPr="000E05A5" w:rsidRDefault="000E05A5" w:rsidP="006427F1">
            <w:pPr>
              <w:spacing w:line="276" w:lineRule="auto"/>
              <w:jc w:val="both"/>
              <w:rPr>
                <w:color w:val="000000"/>
              </w:rPr>
            </w:pPr>
            <w:r w:rsidRPr="000E05A5">
              <w:rPr>
                <w:color w:val="000000"/>
              </w:rPr>
              <w:t>289</w:t>
            </w:r>
          </w:p>
        </w:tc>
        <w:tc>
          <w:tcPr>
            <w:tcW w:w="963" w:type="dxa"/>
            <w:tcBorders>
              <w:top w:val="nil"/>
              <w:left w:val="nil"/>
              <w:bottom w:val="single" w:sz="4" w:space="0" w:color="auto"/>
              <w:right w:val="single" w:sz="4" w:space="0" w:color="auto"/>
            </w:tcBorders>
            <w:shd w:val="clear" w:color="auto" w:fill="auto"/>
            <w:vAlign w:val="center"/>
          </w:tcPr>
          <w:p w14:paraId="70FD73B6" w14:textId="155EE45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64CF5A4" w14:textId="6F11B523" w:rsidR="000E05A5" w:rsidRPr="000E05A5" w:rsidRDefault="000E05A5" w:rsidP="006427F1">
            <w:pPr>
              <w:spacing w:line="276" w:lineRule="auto"/>
              <w:jc w:val="both"/>
              <w:rPr>
                <w:color w:val="000000"/>
              </w:rPr>
            </w:pPr>
          </w:p>
        </w:tc>
      </w:tr>
      <w:tr w:rsidR="00EB0F8B" w:rsidRPr="00EB0F8B" w14:paraId="6FA359C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66FB6A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16BFF805" w14:textId="77777777" w:rsidR="000E05A5" w:rsidRPr="000E05A5" w:rsidRDefault="000E05A5" w:rsidP="006427F1">
            <w:pPr>
              <w:spacing w:line="276" w:lineRule="auto"/>
              <w:jc w:val="both"/>
              <w:rPr>
                <w:b/>
                <w:bCs/>
                <w:color w:val="000000"/>
              </w:rPr>
            </w:pPr>
            <w:r w:rsidRPr="000E05A5">
              <w:rPr>
                <w:b/>
                <w:bCs/>
                <w:color w:val="000000"/>
              </w:rPr>
              <w:t>SUB TOTAL LOT 5</w:t>
            </w:r>
          </w:p>
        </w:tc>
        <w:tc>
          <w:tcPr>
            <w:tcW w:w="1305" w:type="dxa"/>
            <w:tcBorders>
              <w:top w:val="nil"/>
              <w:left w:val="nil"/>
              <w:bottom w:val="single" w:sz="4" w:space="0" w:color="auto"/>
              <w:right w:val="single" w:sz="4" w:space="0" w:color="auto"/>
            </w:tcBorders>
            <w:shd w:val="clear" w:color="auto" w:fill="auto"/>
            <w:vAlign w:val="center"/>
            <w:hideMark/>
          </w:tcPr>
          <w:p w14:paraId="5D9AA43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109BC2DB"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428F075A" w14:textId="427BA37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419DF97" w14:textId="746ADBB5" w:rsidR="000E05A5" w:rsidRPr="000E05A5" w:rsidRDefault="000E05A5" w:rsidP="006427F1">
            <w:pPr>
              <w:spacing w:line="276" w:lineRule="auto"/>
              <w:jc w:val="both"/>
              <w:rPr>
                <w:b/>
                <w:bCs/>
                <w:color w:val="000000"/>
              </w:rPr>
            </w:pPr>
          </w:p>
        </w:tc>
      </w:tr>
      <w:tr w:rsidR="00EB0F8B" w:rsidRPr="00EB0F8B" w14:paraId="27351FD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8B90548" w14:textId="77777777" w:rsidR="000E05A5" w:rsidRPr="000E05A5" w:rsidRDefault="000E05A5" w:rsidP="006427F1">
            <w:pPr>
              <w:spacing w:line="276" w:lineRule="auto"/>
              <w:jc w:val="both"/>
              <w:rPr>
                <w:color w:val="000000"/>
              </w:rPr>
            </w:pPr>
            <w:r w:rsidRPr="000E05A5">
              <w:rPr>
                <w:color w:val="000000"/>
              </w:rPr>
              <w:lastRenderedPageBreak/>
              <w:t>6</w:t>
            </w:r>
          </w:p>
        </w:tc>
        <w:tc>
          <w:tcPr>
            <w:tcW w:w="3542" w:type="dxa"/>
            <w:tcBorders>
              <w:top w:val="nil"/>
              <w:left w:val="nil"/>
              <w:bottom w:val="single" w:sz="4" w:space="0" w:color="auto"/>
              <w:right w:val="single" w:sz="4" w:space="0" w:color="auto"/>
            </w:tcBorders>
            <w:shd w:val="clear" w:color="auto" w:fill="auto"/>
            <w:vAlign w:val="center"/>
            <w:hideMark/>
          </w:tcPr>
          <w:p w14:paraId="1D0C8615" w14:textId="77777777" w:rsidR="000E05A5" w:rsidRPr="000E05A5" w:rsidRDefault="000E05A5" w:rsidP="006427F1">
            <w:pPr>
              <w:spacing w:line="276" w:lineRule="auto"/>
              <w:jc w:val="both"/>
              <w:rPr>
                <w:b/>
                <w:bCs/>
                <w:color w:val="000000"/>
              </w:rPr>
            </w:pPr>
            <w:r w:rsidRPr="000E05A5">
              <w:rPr>
                <w:b/>
                <w:bCs/>
                <w:color w:val="000000"/>
              </w:rPr>
              <w:t>LOT 600:FIXTURES AND FITTINGS</w:t>
            </w:r>
          </w:p>
        </w:tc>
        <w:tc>
          <w:tcPr>
            <w:tcW w:w="1305" w:type="dxa"/>
            <w:tcBorders>
              <w:top w:val="nil"/>
              <w:left w:val="nil"/>
              <w:bottom w:val="single" w:sz="4" w:space="0" w:color="auto"/>
              <w:right w:val="single" w:sz="4" w:space="0" w:color="auto"/>
            </w:tcBorders>
            <w:shd w:val="clear" w:color="auto" w:fill="auto"/>
            <w:vAlign w:val="center"/>
            <w:hideMark/>
          </w:tcPr>
          <w:p w14:paraId="04808ED4"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52F3FB29"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74F72ACF" w14:textId="42D742B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49323C03" w14:textId="1C3BF29D" w:rsidR="000E05A5" w:rsidRPr="000E05A5" w:rsidRDefault="000E05A5" w:rsidP="006427F1">
            <w:pPr>
              <w:spacing w:line="276" w:lineRule="auto"/>
              <w:jc w:val="both"/>
              <w:rPr>
                <w:color w:val="000000"/>
              </w:rPr>
            </w:pPr>
          </w:p>
        </w:tc>
      </w:tr>
      <w:tr w:rsidR="00EB0F8B" w:rsidRPr="00EB0F8B" w14:paraId="70E539BE"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C12A83C" w14:textId="77777777" w:rsidR="000E05A5" w:rsidRPr="000E05A5" w:rsidRDefault="000E05A5" w:rsidP="006427F1">
            <w:pPr>
              <w:spacing w:line="276" w:lineRule="auto"/>
              <w:jc w:val="both"/>
              <w:rPr>
                <w:color w:val="000000"/>
              </w:rPr>
            </w:pPr>
            <w:r w:rsidRPr="000E05A5">
              <w:rPr>
                <w:color w:val="000000"/>
              </w:rPr>
              <w:t>6.1</w:t>
            </w:r>
          </w:p>
        </w:tc>
        <w:tc>
          <w:tcPr>
            <w:tcW w:w="3542" w:type="dxa"/>
            <w:tcBorders>
              <w:top w:val="nil"/>
              <w:left w:val="nil"/>
              <w:bottom w:val="single" w:sz="4" w:space="0" w:color="auto"/>
              <w:right w:val="single" w:sz="4" w:space="0" w:color="auto"/>
            </w:tcBorders>
            <w:shd w:val="clear" w:color="auto" w:fill="auto"/>
            <w:vAlign w:val="center"/>
            <w:hideMark/>
          </w:tcPr>
          <w:p w14:paraId="32CCE3AF" w14:textId="77777777" w:rsidR="000E05A5" w:rsidRPr="000E05A5" w:rsidRDefault="000E05A5" w:rsidP="006427F1">
            <w:pPr>
              <w:spacing w:line="276" w:lineRule="auto"/>
              <w:jc w:val="both"/>
              <w:rPr>
                <w:color w:val="000000"/>
              </w:rPr>
            </w:pPr>
            <w:r w:rsidRPr="000E05A5">
              <w:rPr>
                <w:color w:val="000000"/>
              </w:rPr>
              <w:t>provide and fit hard panel doors with vachete locks</w:t>
            </w:r>
          </w:p>
        </w:tc>
        <w:tc>
          <w:tcPr>
            <w:tcW w:w="1305" w:type="dxa"/>
            <w:tcBorders>
              <w:top w:val="nil"/>
              <w:left w:val="nil"/>
              <w:bottom w:val="single" w:sz="4" w:space="0" w:color="auto"/>
              <w:right w:val="single" w:sz="4" w:space="0" w:color="auto"/>
            </w:tcBorders>
            <w:shd w:val="clear" w:color="auto" w:fill="auto"/>
            <w:vAlign w:val="center"/>
            <w:hideMark/>
          </w:tcPr>
          <w:p w14:paraId="79477AE6"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4642D0F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0C56DCD0" w14:textId="0C4AA0A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7B61C591" w14:textId="5726F324" w:rsidR="000E05A5" w:rsidRPr="000E05A5" w:rsidRDefault="000E05A5" w:rsidP="006427F1">
            <w:pPr>
              <w:spacing w:line="276" w:lineRule="auto"/>
              <w:jc w:val="both"/>
              <w:rPr>
                <w:color w:val="000000"/>
              </w:rPr>
            </w:pPr>
          </w:p>
        </w:tc>
      </w:tr>
      <w:tr w:rsidR="00EB0F8B" w:rsidRPr="00EB0F8B" w14:paraId="2753618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tcPr>
          <w:p w14:paraId="24E527C9" w14:textId="249BCCFC" w:rsidR="000E05A5" w:rsidRPr="000E05A5" w:rsidRDefault="000E05A5" w:rsidP="006427F1">
            <w:pPr>
              <w:spacing w:line="276" w:lineRule="auto"/>
              <w:jc w:val="both"/>
              <w:rPr>
                <w:color w:val="000000"/>
              </w:rPr>
            </w:pPr>
          </w:p>
        </w:tc>
        <w:tc>
          <w:tcPr>
            <w:tcW w:w="3542" w:type="dxa"/>
            <w:tcBorders>
              <w:top w:val="nil"/>
              <w:left w:val="nil"/>
              <w:bottom w:val="single" w:sz="4" w:space="0" w:color="auto"/>
              <w:right w:val="single" w:sz="4" w:space="0" w:color="auto"/>
            </w:tcBorders>
            <w:shd w:val="clear" w:color="auto" w:fill="auto"/>
            <w:vAlign w:val="center"/>
            <w:hideMark/>
          </w:tcPr>
          <w:p w14:paraId="063403F1" w14:textId="77777777" w:rsidR="000E05A5" w:rsidRPr="000E05A5" w:rsidRDefault="000E05A5" w:rsidP="006427F1">
            <w:pPr>
              <w:spacing w:line="276" w:lineRule="auto"/>
              <w:jc w:val="both"/>
              <w:rPr>
                <w:color w:val="000000"/>
              </w:rPr>
            </w:pPr>
            <w:r w:rsidRPr="000E05A5">
              <w:rPr>
                <w:color w:val="000000"/>
              </w:rPr>
              <w:t>D1 120X220 (Metal door)</w:t>
            </w:r>
          </w:p>
        </w:tc>
        <w:tc>
          <w:tcPr>
            <w:tcW w:w="1305" w:type="dxa"/>
            <w:tcBorders>
              <w:top w:val="nil"/>
              <w:left w:val="nil"/>
              <w:bottom w:val="single" w:sz="4" w:space="0" w:color="auto"/>
              <w:right w:val="single" w:sz="4" w:space="0" w:color="auto"/>
            </w:tcBorders>
            <w:shd w:val="clear" w:color="auto" w:fill="auto"/>
            <w:vAlign w:val="center"/>
            <w:hideMark/>
          </w:tcPr>
          <w:p w14:paraId="1487F7B1"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vAlign w:val="center"/>
            <w:hideMark/>
          </w:tcPr>
          <w:p w14:paraId="3F35EB30"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128C5886" w14:textId="4ABCDC5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D2CB61E" w14:textId="26028BE0" w:rsidR="000E05A5" w:rsidRPr="000E05A5" w:rsidRDefault="000E05A5" w:rsidP="006427F1">
            <w:pPr>
              <w:spacing w:line="276" w:lineRule="auto"/>
              <w:jc w:val="both"/>
              <w:rPr>
                <w:color w:val="000000"/>
              </w:rPr>
            </w:pPr>
          </w:p>
        </w:tc>
      </w:tr>
      <w:tr w:rsidR="00EB0F8B" w:rsidRPr="00EB0F8B" w14:paraId="7E9914A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tcPr>
          <w:p w14:paraId="44D186EE" w14:textId="0813ABFA" w:rsidR="000E05A5" w:rsidRPr="000E05A5" w:rsidRDefault="000E05A5" w:rsidP="006427F1">
            <w:pPr>
              <w:spacing w:line="276" w:lineRule="auto"/>
              <w:jc w:val="both"/>
              <w:rPr>
                <w:color w:val="000000"/>
              </w:rPr>
            </w:pPr>
          </w:p>
        </w:tc>
        <w:tc>
          <w:tcPr>
            <w:tcW w:w="3542" w:type="dxa"/>
            <w:tcBorders>
              <w:top w:val="nil"/>
              <w:left w:val="nil"/>
              <w:bottom w:val="single" w:sz="4" w:space="0" w:color="auto"/>
              <w:right w:val="single" w:sz="4" w:space="0" w:color="auto"/>
            </w:tcBorders>
            <w:shd w:val="clear" w:color="auto" w:fill="auto"/>
            <w:vAlign w:val="center"/>
            <w:hideMark/>
          </w:tcPr>
          <w:p w14:paraId="35324136" w14:textId="77777777" w:rsidR="000E05A5" w:rsidRPr="000E05A5" w:rsidRDefault="000E05A5" w:rsidP="006427F1">
            <w:pPr>
              <w:spacing w:line="276" w:lineRule="auto"/>
              <w:jc w:val="both"/>
              <w:rPr>
                <w:color w:val="000000"/>
              </w:rPr>
            </w:pPr>
            <w:r w:rsidRPr="000E05A5">
              <w:rPr>
                <w:color w:val="000000"/>
              </w:rPr>
              <w:t>D2 90X220 (Wooden doors)</w:t>
            </w:r>
          </w:p>
        </w:tc>
        <w:tc>
          <w:tcPr>
            <w:tcW w:w="1305" w:type="dxa"/>
            <w:tcBorders>
              <w:top w:val="nil"/>
              <w:left w:val="nil"/>
              <w:bottom w:val="single" w:sz="4" w:space="0" w:color="auto"/>
              <w:right w:val="single" w:sz="4" w:space="0" w:color="auto"/>
            </w:tcBorders>
            <w:shd w:val="clear" w:color="auto" w:fill="auto"/>
            <w:vAlign w:val="center"/>
            <w:hideMark/>
          </w:tcPr>
          <w:p w14:paraId="63FC8BE8"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vAlign w:val="center"/>
            <w:hideMark/>
          </w:tcPr>
          <w:p w14:paraId="6A903492" w14:textId="77777777" w:rsidR="000E05A5" w:rsidRPr="000E05A5" w:rsidRDefault="000E05A5" w:rsidP="006427F1">
            <w:pPr>
              <w:spacing w:line="276" w:lineRule="auto"/>
              <w:jc w:val="both"/>
              <w:rPr>
                <w:color w:val="000000"/>
              </w:rPr>
            </w:pPr>
            <w:r w:rsidRPr="000E05A5">
              <w:rPr>
                <w:color w:val="000000"/>
              </w:rPr>
              <w:t>13</w:t>
            </w:r>
          </w:p>
        </w:tc>
        <w:tc>
          <w:tcPr>
            <w:tcW w:w="963" w:type="dxa"/>
            <w:tcBorders>
              <w:top w:val="nil"/>
              <w:left w:val="nil"/>
              <w:bottom w:val="single" w:sz="4" w:space="0" w:color="auto"/>
              <w:right w:val="single" w:sz="4" w:space="0" w:color="auto"/>
            </w:tcBorders>
            <w:shd w:val="clear" w:color="auto" w:fill="auto"/>
            <w:vAlign w:val="center"/>
          </w:tcPr>
          <w:p w14:paraId="393DB775" w14:textId="1E39874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FB3C4FF" w14:textId="4A5E4994" w:rsidR="000E05A5" w:rsidRPr="000E05A5" w:rsidRDefault="000E05A5" w:rsidP="006427F1">
            <w:pPr>
              <w:spacing w:line="276" w:lineRule="auto"/>
              <w:jc w:val="both"/>
              <w:rPr>
                <w:color w:val="000000"/>
              </w:rPr>
            </w:pPr>
          </w:p>
        </w:tc>
      </w:tr>
      <w:tr w:rsidR="00EB0F8B" w:rsidRPr="00EB0F8B" w14:paraId="2CD9E65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tcPr>
          <w:p w14:paraId="51BAE080" w14:textId="75B953C8" w:rsidR="000E05A5" w:rsidRPr="000E05A5" w:rsidRDefault="000E05A5" w:rsidP="006427F1">
            <w:pPr>
              <w:spacing w:line="276" w:lineRule="auto"/>
              <w:jc w:val="both"/>
              <w:rPr>
                <w:color w:val="000000"/>
              </w:rPr>
            </w:pPr>
          </w:p>
        </w:tc>
        <w:tc>
          <w:tcPr>
            <w:tcW w:w="3542" w:type="dxa"/>
            <w:tcBorders>
              <w:top w:val="nil"/>
              <w:left w:val="nil"/>
              <w:bottom w:val="single" w:sz="4" w:space="0" w:color="auto"/>
              <w:right w:val="single" w:sz="4" w:space="0" w:color="auto"/>
            </w:tcBorders>
            <w:shd w:val="clear" w:color="auto" w:fill="auto"/>
            <w:vAlign w:val="center"/>
            <w:hideMark/>
          </w:tcPr>
          <w:p w14:paraId="09437C6C" w14:textId="77777777" w:rsidR="000E05A5" w:rsidRPr="000E05A5" w:rsidRDefault="000E05A5" w:rsidP="006427F1">
            <w:pPr>
              <w:spacing w:line="276" w:lineRule="auto"/>
              <w:jc w:val="both"/>
              <w:rPr>
                <w:color w:val="000000"/>
              </w:rPr>
            </w:pPr>
            <w:r w:rsidRPr="000E05A5">
              <w:rPr>
                <w:color w:val="000000"/>
              </w:rPr>
              <w:t>D3 70X210 (Wooden doors)</w:t>
            </w:r>
          </w:p>
        </w:tc>
        <w:tc>
          <w:tcPr>
            <w:tcW w:w="1305" w:type="dxa"/>
            <w:tcBorders>
              <w:top w:val="nil"/>
              <w:left w:val="nil"/>
              <w:bottom w:val="single" w:sz="4" w:space="0" w:color="auto"/>
              <w:right w:val="single" w:sz="4" w:space="0" w:color="auto"/>
            </w:tcBorders>
            <w:shd w:val="clear" w:color="auto" w:fill="auto"/>
            <w:vAlign w:val="center"/>
            <w:hideMark/>
          </w:tcPr>
          <w:p w14:paraId="7D09009D"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vAlign w:val="center"/>
            <w:hideMark/>
          </w:tcPr>
          <w:p w14:paraId="5D698EE1"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auto" w:fill="auto"/>
            <w:vAlign w:val="center"/>
          </w:tcPr>
          <w:p w14:paraId="359B33B7" w14:textId="66F0035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E1BD57D" w14:textId="2007D12A" w:rsidR="000E05A5" w:rsidRPr="000E05A5" w:rsidRDefault="000E05A5" w:rsidP="006427F1">
            <w:pPr>
              <w:spacing w:line="276" w:lineRule="auto"/>
              <w:jc w:val="both"/>
              <w:rPr>
                <w:color w:val="000000"/>
              </w:rPr>
            </w:pPr>
          </w:p>
        </w:tc>
      </w:tr>
      <w:tr w:rsidR="00EB0F8B" w:rsidRPr="00EB0F8B" w14:paraId="01D3ECF6"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E676257"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1F34744E" w14:textId="77777777" w:rsidR="000E05A5" w:rsidRPr="000E05A5" w:rsidRDefault="000E05A5" w:rsidP="006427F1">
            <w:pPr>
              <w:spacing w:line="276" w:lineRule="auto"/>
              <w:jc w:val="both"/>
              <w:rPr>
                <w:color w:val="000000"/>
              </w:rPr>
            </w:pPr>
            <w:r w:rsidRPr="000E05A5">
              <w:rPr>
                <w:color w:val="000000"/>
              </w:rPr>
              <w:t>SUB TOTAL</w:t>
            </w:r>
          </w:p>
        </w:tc>
        <w:tc>
          <w:tcPr>
            <w:tcW w:w="1305" w:type="dxa"/>
            <w:tcBorders>
              <w:top w:val="nil"/>
              <w:left w:val="nil"/>
              <w:bottom w:val="single" w:sz="4" w:space="0" w:color="auto"/>
              <w:right w:val="single" w:sz="4" w:space="0" w:color="auto"/>
            </w:tcBorders>
            <w:shd w:val="clear" w:color="auto" w:fill="auto"/>
            <w:vAlign w:val="center"/>
            <w:hideMark/>
          </w:tcPr>
          <w:p w14:paraId="3A5E9FD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5B27BEB8"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1ECC8617" w14:textId="0726BB0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740F3C1" w14:textId="20BCD43C" w:rsidR="000E05A5" w:rsidRPr="000E05A5" w:rsidRDefault="000E05A5" w:rsidP="006427F1">
            <w:pPr>
              <w:spacing w:line="276" w:lineRule="auto"/>
              <w:jc w:val="both"/>
              <w:rPr>
                <w:b/>
                <w:bCs/>
                <w:color w:val="000000"/>
              </w:rPr>
            </w:pPr>
          </w:p>
        </w:tc>
      </w:tr>
      <w:tr w:rsidR="00EB0F8B" w:rsidRPr="00EB0F8B" w14:paraId="3E11618A"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A365589" w14:textId="77777777" w:rsidR="000E05A5" w:rsidRPr="000E05A5" w:rsidRDefault="000E05A5" w:rsidP="006427F1">
            <w:pPr>
              <w:spacing w:line="276" w:lineRule="auto"/>
              <w:jc w:val="both"/>
              <w:rPr>
                <w:color w:val="000000"/>
              </w:rPr>
            </w:pPr>
            <w:r w:rsidRPr="000E05A5">
              <w:rPr>
                <w:color w:val="000000"/>
              </w:rPr>
              <w:t>6.2</w:t>
            </w:r>
          </w:p>
        </w:tc>
        <w:tc>
          <w:tcPr>
            <w:tcW w:w="3542" w:type="dxa"/>
            <w:tcBorders>
              <w:top w:val="nil"/>
              <w:left w:val="nil"/>
              <w:bottom w:val="single" w:sz="4" w:space="0" w:color="auto"/>
              <w:right w:val="single" w:sz="4" w:space="0" w:color="auto"/>
            </w:tcBorders>
            <w:shd w:val="clear" w:color="auto" w:fill="auto"/>
            <w:vAlign w:val="center"/>
            <w:hideMark/>
          </w:tcPr>
          <w:p w14:paraId="517C3D24" w14:textId="77777777" w:rsidR="000E05A5" w:rsidRPr="000E05A5" w:rsidRDefault="000E05A5" w:rsidP="006427F1">
            <w:pPr>
              <w:spacing w:line="276" w:lineRule="auto"/>
              <w:jc w:val="both"/>
              <w:rPr>
                <w:color w:val="000000"/>
              </w:rPr>
            </w:pPr>
            <w:r w:rsidRPr="000E05A5">
              <w:rPr>
                <w:color w:val="000000"/>
              </w:rPr>
              <w:t>Provide and fit glazed casement aluminium windows + frames</w:t>
            </w:r>
          </w:p>
        </w:tc>
        <w:tc>
          <w:tcPr>
            <w:tcW w:w="1305" w:type="dxa"/>
            <w:tcBorders>
              <w:top w:val="nil"/>
              <w:left w:val="nil"/>
              <w:bottom w:val="single" w:sz="4" w:space="0" w:color="auto"/>
              <w:right w:val="single" w:sz="4" w:space="0" w:color="auto"/>
            </w:tcBorders>
            <w:shd w:val="clear" w:color="auto" w:fill="auto"/>
            <w:vAlign w:val="center"/>
            <w:hideMark/>
          </w:tcPr>
          <w:p w14:paraId="26426CCA"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5D544BA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05E68648" w14:textId="4F75686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77BA385E" w14:textId="73E26624" w:rsidR="000E05A5" w:rsidRPr="000E05A5" w:rsidRDefault="000E05A5" w:rsidP="006427F1">
            <w:pPr>
              <w:spacing w:line="276" w:lineRule="auto"/>
              <w:jc w:val="both"/>
              <w:rPr>
                <w:color w:val="000000"/>
              </w:rPr>
            </w:pPr>
          </w:p>
        </w:tc>
      </w:tr>
      <w:tr w:rsidR="00EB0F8B" w:rsidRPr="00EB0F8B" w14:paraId="45F37EF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BD7BA7C"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5E19E83C" w14:textId="77777777" w:rsidR="000E05A5" w:rsidRPr="000E05A5" w:rsidRDefault="000E05A5" w:rsidP="006427F1">
            <w:pPr>
              <w:spacing w:line="276" w:lineRule="auto"/>
              <w:jc w:val="both"/>
              <w:rPr>
                <w:color w:val="000000"/>
              </w:rPr>
            </w:pPr>
            <w:r w:rsidRPr="000E05A5">
              <w:rPr>
                <w:color w:val="000000"/>
              </w:rPr>
              <w:t>W1 150X120</w:t>
            </w:r>
          </w:p>
        </w:tc>
        <w:tc>
          <w:tcPr>
            <w:tcW w:w="1305" w:type="dxa"/>
            <w:tcBorders>
              <w:top w:val="nil"/>
              <w:left w:val="nil"/>
              <w:bottom w:val="single" w:sz="4" w:space="0" w:color="auto"/>
              <w:right w:val="single" w:sz="4" w:space="0" w:color="auto"/>
            </w:tcBorders>
            <w:shd w:val="clear" w:color="auto" w:fill="auto"/>
            <w:vAlign w:val="center"/>
            <w:hideMark/>
          </w:tcPr>
          <w:p w14:paraId="22EF20B0"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vAlign w:val="center"/>
            <w:hideMark/>
          </w:tcPr>
          <w:p w14:paraId="4AC5C013" w14:textId="77777777" w:rsidR="000E05A5" w:rsidRPr="000E05A5" w:rsidRDefault="000E05A5" w:rsidP="006427F1">
            <w:pPr>
              <w:spacing w:line="276" w:lineRule="auto"/>
              <w:jc w:val="both"/>
              <w:rPr>
                <w:color w:val="000000"/>
              </w:rPr>
            </w:pPr>
            <w:r w:rsidRPr="000E05A5">
              <w:rPr>
                <w:color w:val="000000"/>
              </w:rPr>
              <w:t>13</w:t>
            </w:r>
          </w:p>
        </w:tc>
        <w:tc>
          <w:tcPr>
            <w:tcW w:w="963" w:type="dxa"/>
            <w:tcBorders>
              <w:top w:val="nil"/>
              <w:left w:val="nil"/>
              <w:bottom w:val="single" w:sz="4" w:space="0" w:color="auto"/>
              <w:right w:val="single" w:sz="4" w:space="0" w:color="auto"/>
            </w:tcBorders>
            <w:shd w:val="clear" w:color="auto" w:fill="auto"/>
            <w:vAlign w:val="center"/>
          </w:tcPr>
          <w:p w14:paraId="1F668553" w14:textId="6403FE0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B1594A0" w14:textId="663395BA" w:rsidR="000E05A5" w:rsidRPr="000E05A5" w:rsidRDefault="000E05A5" w:rsidP="006427F1">
            <w:pPr>
              <w:spacing w:line="276" w:lineRule="auto"/>
              <w:jc w:val="both"/>
              <w:rPr>
                <w:color w:val="000000"/>
              </w:rPr>
            </w:pPr>
          </w:p>
        </w:tc>
      </w:tr>
      <w:tr w:rsidR="00EB0F8B" w:rsidRPr="00EB0F8B" w14:paraId="6575E1C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9599B99"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DB31153" w14:textId="77777777" w:rsidR="000E05A5" w:rsidRPr="000E05A5" w:rsidRDefault="000E05A5" w:rsidP="006427F1">
            <w:pPr>
              <w:spacing w:line="276" w:lineRule="auto"/>
              <w:jc w:val="both"/>
              <w:rPr>
                <w:color w:val="000000"/>
              </w:rPr>
            </w:pPr>
            <w:r w:rsidRPr="000E05A5">
              <w:rPr>
                <w:color w:val="000000"/>
              </w:rPr>
              <w:t>W 60X60</w:t>
            </w:r>
          </w:p>
        </w:tc>
        <w:tc>
          <w:tcPr>
            <w:tcW w:w="1305" w:type="dxa"/>
            <w:tcBorders>
              <w:top w:val="nil"/>
              <w:left w:val="nil"/>
              <w:bottom w:val="single" w:sz="4" w:space="0" w:color="auto"/>
              <w:right w:val="single" w:sz="4" w:space="0" w:color="auto"/>
            </w:tcBorders>
            <w:shd w:val="clear" w:color="auto" w:fill="auto"/>
            <w:vAlign w:val="center"/>
            <w:hideMark/>
          </w:tcPr>
          <w:p w14:paraId="09AC87B4"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vAlign w:val="center"/>
            <w:hideMark/>
          </w:tcPr>
          <w:p w14:paraId="3ADEC342"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auto" w:fill="auto"/>
            <w:vAlign w:val="center"/>
          </w:tcPr>
          <w:p w14:paraId="0EF57DAB" w14:textId="5318086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AE2AF8E" w14:textId="08342264" w:rsidR="000E05A5" w:rsidRPr="000E05A5" w:rsidRDefault="000E05A5" w:rsidP="006427F1">
            <w:pPr>
              <w:spacing w:line="276" w:lineRule="auto"/>
              <w:jc w:val="both"/>
              <w:rPr>
                <w:color w:val="000000"/>
              </w:rPr>
            </w:pPr>
          </w:p>
        </w:tc>
      </w:tr>
      <w:tr w:rsidR="00EB0F8B" w:rsidRPr="00EB0F8B" w14:paraId="1C15D67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6629D0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402EEF4F" w14:textId="77777777" w:rsidR="000E05A5" w:rsidRPr="000E05A5" w:rsidRDefault="000E05A5" w:rsidP="006427F1">
            <w:pPr>
              <w:spacing w:line="276" w:lineRule="auto"/>
              <w:jc w:val="both"/>
              <w:rPr>
                <w:color w:val="000000"/>
              </w:rPr>
            </w:pPr>
            <w:r w:rsidRPr="000E05A5">
              <w:rPr>
                <w:color w:val="000000"/>
              </w:rPr>
              <w:t>SUB TOTAL</w:t>
            </w:r>
          </w:p>
        </w:tc>
        <w:tc>
          <w:tcPr>
            <w:tcW w:w="1305" w:type="dxa"/>
            <w:tcBorders>
              <w:top w:val="nil"/>
              <w:left w:val="nil"/>
              <w:bottom w:val="single" w:sz="4" w:space="0" w:color="auto"/>
              <w:right w:val="single" w:sz="4" w:space="0" w:color="auto"/>
            </w:tcBorders>
            <w:shd w:val="clear" w:color="auto" w:fill="auto"/>
            <w:vAlign w:val="center"/>
            <w:hideMark/>
          </w:tcPr>
          <w:p w14:paraId="639F748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774730AB"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0122FC19" w14:textId="7A6979B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62DF4D1" w14:textId="5C0657F7" w:rsidR="000E05A5" w:rsidRPr="000E05A5" w:rsidRDefault="000E05A5" w:rsidP="006427F1">
            <w:pPr>
              <w:spacing w:line="276" w:lineRule="auto"/>
              <w:jc w:val="both"/>
              <w:rPr>
                <w:b/>
                <w:bCs/>
                <w:color w:val="000000"/>
              </w:rPr>
            </w:pPr>
          </w:p>
        </w:tc>
      </w:tr>
      <w:tr w:rsidR="00EB0F8B" w:rsidRPr="00EB0F8B" w14:paraId="50B1AA59"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CD043D5" w14:textId="77777777" w:rsidR="000E05A5" w:rsidRPr="000E05A5" w:rsidRDefault="000E05A5" w:rsidP="006427F1">
            <w:pPr>
              <w:spacing w:line="276" w:lineRule="auto"/>
              <w:jc w:val="both"/>
              <w:rPr>
                <w:color w:val="000000"/>
              </w:rPr>
            </w:pPr>
            <w:r w:rsidRPr="000E05A5">
              <w:rPr>
                <w:color w:val="000000"/>
              </w:rPr>
              <w:t>6.3</w:t>
            </w:r>
          </w:p>
        </w:tc>
        <w:tc>
          <w:tcPr>
            <w:tcW w:w="3542" w:type="dxa"/>
            <w:tcBorders>
              <w:top w:val="nil"/>
              <w:left w:val="nil"/>
              <w:bottom w:val="single" w:sz="4" w:space="0" w:color="auto"/>
              <w:right w:val="single" w:sz="4" w:space="0" w:color="auto"/>
            </w:tcBorders>
            <w:shd w:val="clear" w:color="auto" w:fill="auto"/>
            <w:vAlign w:val="center"/>
            <w:hideMark/>
          </w:tcPr>
          <w:p w14:paraId="2CC6FE40" w14:textId="77777777" w:rsidR="000E05A5" w:rsidRPr="000E05A5" w:rsidRDefault="000E05A5" w:rsidP="006427F1">
            <w:pPr>
              <w:spacing w:line="276" w:lineRule="auto"/>
              <w:jc w:val="both"/>
              <w:rPr>
                <w:color w:val="000000"/>
              </w:rPr>
            </w:pPr>
            <w:r w:rsidRPr="000E05A5">
              <w:rPr>
                <w:color w:val="000000"/>
              </w:rPr>
              <w:t>Provide and fit window protectors of forged steel of 14x14mm spaced at 11cm</w:t>
            </w:r>
          </w:p>
        </w:tc>
        <w:tc>
          <w:tcPr>
            <w:tcW w:w="1305" w:type="dxa"/>
            <w:tcBorders>
              <w:top w:val="nil"/>
              <w:left w:val="nil"/>
              <w:bottom w:val="single" w:sz="4" w:space="0" w:color="auto"/>
              <w:right w:val="single" w:sz="4" w:space="0" w:color="auto"/>
            </w:tcBorders>
            <w:shd w:val="clear" w:color="auto" w:fill="auto"/>
            <w:vAlign w:val="center"/>
            <w:hideMark/>
          </w:tcPr>
          <w:p w14:paraId="691495B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55C19894"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7F073795" w14:textId="15B635F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52EC5CD1" w14:textId="3B6E68C6" w:rsidR="000E05A5" w:rsidRPr="000E05A5" w:rsidRDefault="000E05A5" w:rsidP="006427F1">
            <w:pPr>
              <w:spacing w:line="276" w:lineRule="auto"/>
              <w:jc w:val="both"/>
              <w:rPr>
                <w:color w:val="000000"/>
              </w:rPr>
            </w:pPr>
          </w:p>
        </w:tc>
      </w:tr>
      <w:tr w:rsidR="00EB0F8B" w:rsidRPr="00EB0F8B" w14:paraId="4386A16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AE0EBC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31C2FEA6" w14:textId="77777777" w:rsidR="000E05A5" w:rsidRPr="000E05A5" w:rsidRDefault="000E05A5" w:rsidP="006427F1">
            <w:pPr>
              <w:spacing w:line="276" w:lineRule="auto"/>
              <w:jc w:val="both"/>
              <w:rPr>
                <w:color w:val="000000"/>
              </w:rPr>
            </w:pPr>
            <w:r w:rsidRPr="000E05A5">
              <w:rPr>
                <w:color w:val="000000"/>
              </w:rPr>
              <w:t>W1 150X120</w:t>
            </w:r>
          </w:p>
        </w:tc>
        <w:tc>
          <w:tcPr>
            <w:tcW w:w="1305" w:type="dxa"/>
            <w:tcBorders>
              <w:top w:val="nil"/>
              <w:left w:val="nil"/>
              <w:bottom w:val="single" w:sz="4" w:space="0" w:color="auto"/>
              <w:right w:val="single" w:sz="4" w:space="0" w:color="auto"/>
            </w:tcBorders>
            <w:shd w:val="clear" w:color="auto" w:fill="auto"/>
            <w:vAlign w:val="center"/>
            <w:hideMark/>
          </w:tcPr>
          <w:p w14:paraId="20B004B7"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vAlign w:val="center"/>
            <w:hideMark/>
          </w:tcPr>
          <w:p w14:paraId="1BB1B53A" w14:textId="77777777" w:rsidR="000E05A5" w:rsidRPr="000E05A5" w:rsidRDefault="000E05A5" w:rsidP="006427F1">
            <w:pPr>
              <w:spacing w:line="276" w:lineRule="auto"/>
              <w:jc w:val="both"/>
              <w:rPr>
                <w:color w:val="000000"/>
              </w:rPr>
            </w:pPr>
            <w:r w:rsidRPr="000E05A5">
              <w:rPr>
                <w:color w:val="000000"/>
              </w:rPr>
              <w:t>13</w:t>
            </w:r>
          </w:p>
        </w:tc>
        <w:tc>
          <w:tcPr>
            <w:tcW w:w="963" w:type="dxa"/>
            <w:tcBorders>
              <w:top w:val="nil"/>
              <w:left w:val="nil"/>
              <w:bottom w:val="single" w:sz="4" w:space="0" w:color="auto"/>
              <w:right w:val="single" w:sz="4" w:space="0" w:color="auto"/>
            </w:tcBorders>
            <w:shd w:val="clear" w:color="auto" w:fill="auto"/>
            <w:vAlign w:val="center"/>
          </w:tcPr>
          <w:p w14:paraId="0B823642" w14:textId="5CE5845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D6840B2" w14:textId="0A40395E" w:rsidR="000E05A5" w:rsidRPr="000E05A5" w:rsidRDefault="000E05A5" w:rsidP="006427F1">
            <w:pPr>
              <w:spacing w:line="276" w:lineRule="auto"/>
              <w:jc w:val="both"/>
              <w:rPr>
                <w:color w:val="000000"/>
              </w:rPr>
            </w:pPr>
          </w:p>
        </w:tc>
      </w:tr>
      <w:tr w:rsidR="00EB0F8B" w:rsidRPr="00EB0F8B" w14:paraId="4170E80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EEB348E"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404BE548" w14:textId="77777777" w:rsidR="000E05A5" w:rsidRPr="000E05A5" w:rsidRDefault="000E05A5" w:rsidP="006427F1">
            <w:pPr>
              <w:spacing w:line="276" w:lineRule="auto"/>
              <w:jc w:val="both"/>
              <w:rPr>
                <w:color w:val="000000"/>
              </w:rPr>
            </w:pPr>
            <w:r w:rsidRPr="000E05A5">
              <w:rPr>
                <w:color w:val="000000"/>
              </w:rPr>
              <w:t>W 60X60</w:t>
            </w:r>
          </w:p>
        </w:tc>
        <w:tc>
          <w:tcPr>
            <w:tcW w:w="1305" w:type="dxa"/>
            <w:tcBorders>
              <w:top w:val="nil"/>
              <w:left w:val="nil"/>
              <w:bottom w:val="single" w:sz="4" w:space="0" w:color="auto"/>
              <w:right w:val="single" w:sz="4" w:space="0" w:color="auto"/>
            </w:tcBorders>
            <w:shd w:val="clear" w:color="auto" w:fill="auto"/>
            <w:vAlign w:val="center"/>
            <w:hideMark/>
          </w:tcPr>
          <w:p w14:paraId="3AA7CFC0"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vAlign w:val="center"/>
            <w:hideMark/>
          </w:tcPr>
          <w:p w14:paraId="52D9D55C"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auto" w:fill="auto"/>
            <w:vAlign w:val="center"/>
          </w:tcPr>
          <w:p w14:paraId="09DB17BF" w14:textId="0AC8883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52AAE63" w14:textId="6C1207F7" w:rsidR="000E05A5" w:rsidRPr="000E05A5" w:rsidRDefault="000E05A5" w:rsidP="006427F1">
            <w:pPr>
              <w:spacing w:line="276" w:lineRule="auto"/>
              <w:jc w:val="both"/>
              <w:rPr>
                <w:color w:val="000000"/>
              </w:rPr>
            </w:pPr>
          </w:p>
        </w:tc>
      </w:tr>
      <w:tr w:rsidR="00EB0F8B" w:rsidRPr="00EB0F8B" w14:paraId="468C7D6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3831DA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8147A55" w14:textId="77777777" w:rsidR="000E05A5" w:rsidRPr="000E05A5" w:rsidRDefault="000E05A5" w:rsidP="006427F1">
            <w:pPr>
              <w:spacing w:line="276" w:lineRule="auto"/>
              <w:jc w:val="both"/>
              <w:rPr>
                <w:color w:val="000000"/>
              </w:rPr>
            </w:pPr>
            <w:r w:rsidRPr="000E05A5">
              <w:rPr>
                <w:color w:val="000000"/>
              </w:rPr>
              <w:t>SUB TOTAL</w:t>
            </w:r>
          </w:p>
        </w:tc>
        <w:tc>
          <w:tcPr>
            <w:tcW w:w="1305" w:type="dxa"/>
            <w:tcBorders>
              <w:top w:val="nil"/>
              <w:left w:val="nil"/>
              <w:bottom w:val="single" w:sz="4" w:space="0" w:color="auto"/>
              <w:right w:val="single" w:sz="4" w:space="0" w:color="auto"/>
            </w:tcBorders>
            <w:shd w:val="clear" w:color="auto" w:fill="auto"/>
            <w:vAlign w:val="center"/>
            <w:hideMark/>
          </w:tcPr>
          <w:p w14:paraId="44A60EB5"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318F0B19"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57A993A6" w14:textId="6965DF3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F9231C8" w14:textId="4A1D8436" w:rsidR="000E05A5" w:rsidRPr="000E05A5" w:rsidRDefault="000E05A5" w:rsidP="006427F1">
            <w:pPr>
              <w:spacing w:line="276" w:lineRule="auto"/>
              <w:jc w:val="both"/>
              <w:rPr>
                <w:b/>
                <w:bCs/>
                <w:color w:val="000000"/>
              </w:rPr>
            </w:pPr>
          </w:p>
        </w:tc>
      </w:tr>
      <w:tr w:rsidR="00EB0F8B" w:rsidRPr="00EB0F8B" w14:paraId="36551BF6"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6B3B7A8"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07995657" w14:textId="77777777" w:rsidR="000E05A5" w:rsidRPr="000E05A5" w:rsidRDefault="000E05A5" w:rsidP="006427F1">
            <w:pPr>
              <w:spacing w:line="276" w:lineRule="auto"/>
              <w:jc w:val="both"/>
              <w:rPr>
                <w:b/>
                <w:bCs/>
                <w:color w:val="000000"/>
              </w:rPr>
            </w:pPr>
            <w:r w:rsidRPr="000E05A5">
              <w:rPr>
                <w:b/>
                <w:bCs/>
                <w:color w:val="000000"/>
              </w:rPr>
              <w:t>SUB TOTAL LOT 6</w:t>
            </w:r>
          </w:p>
        </w:tc>
        <w:tc>
          <w:tcPr>
            <w:tcW w:w="1305" w:type="dxa"/>
            <w:tcBorders>
              <w:top w:val="nil"/>
              <w:left w:val="nil"/>
              <w:bottom w:val="single" w:sz="4" w:space="0" w:color="auto"/>
              <w:right w:val="single" w:sz="4" w:space="0" w:color="auto"/>
            </w:tcBorders>
            <w:shd w:val="clear" w:color="auto" w:fill="auto"/>
            <w:vAlign w:val="center"/>
            <w:hideMark/>
          </w:tcPr>
          <w:p w14:paraId="209204D3"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1CCFD57E"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6C3DF725" w14:textId="0BB3C1D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203F455F" w14:textId="0431F5EA" w:rsidR="000E05A5" w:rsidRPr="000E05A5" w:rsidRDefault="000E05A5" w:rsidP="006427F1">
            <w:pPr>
              <w:spacing w:line="276" w:lineRule="auto"/>
              <w:jc w:val="both"/>
              <w:rPr>
                <w:b/>
                <w:bCs/>
                <w:color w:val="000000"/>
              </w:rPr>
            </w:pPr>
          </w:p>
        </w:tc>
      </w:tr>
      <w:tr w:rsidR="00EB0F8B" w:rsidRPr="00EB0F8B" w14:paraId="419D470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A1E8D05" w14:textId="77777777" w:rsidR="000E05A5" w:rsidRPr="000E05A5" w:rsidRDefault="000E05A5" w:rsidP="006427F1">
            <w:pPr>
              <w:spacing w:line="276" w:lineRule="auto"/>
              <w:jc w:val="both"/>
              <w:rPr>
                <w:color w:val="000000"/>
              </w:rPr>
            </w:pPr>
            <w:r w:rsidRPr="000E05A5">
              <w:rPr>
                <w:color w:val="000000"/>
              </w:rPr>
              <w:t>7</w:t>
            </w:r>
          </w:p>
        </w:tc>
        <w:tc>
          <w:tcPr>
            <w:tcW w:w="3542" w:type="dxa"/>
            <w:tcBorders>
              <w:top w:val="nil"/>
              <w:left w:val="nil"/>
              <w:bottom w:val="single" w:sz="4" w:space="0" w:color="auto"/>
              <w:right w:val="single" w:sz="4" w:space="0" w:color="auto"/>
            </w:tcBorders>
            <w:shd w:val="clear" w:color="auto" w:fill="auto"/>
            <w:vAlign w:val="center"/>
            <w:hideMark/>
          </w:tcPr>
          <w:p w14:paraId="01150529" w14:textId="77777777" w:rsidR="000E05A5" w:rsidRPr="000E05A5" w:rsidRDefault="000E05A5" w:rsidP="006427F1">
            <w:pPr>
              <w:spacing w:line="276" w:lineRule="auto"/>
              <w:jc w:val="both"/>
              <w:rPr>
                <w:b/>
                <w:bCs/>
                <w:color w:val="000000"/>
              </w:rPr>
            </w:pPr>
            <w:r w:rsidRPr="000E05A5">
              <w:rPr>
                <w:b/>
                <w:bCs/>
                <w:color w:val="000000"/>
              </w:rPr>
              <w:t>LOT 700:FLOOR FINISHING</w:t>
            </w:r>
          </w:p>
        </w:tc>
        <w:tc>
          <w:tcPr>
            <w:tcW w:w="1305" w:type="dxa"/>
            <w:tcBorders>
              <w:top w:val="nil"/>
              <w:left w:val="nil"/>
              <w:bottom w:val="single" w:sz="4" w:space="0" w:color="auto"/>
              <w:right w:val="single" w:sz="4" w:space="0" w:color="auto"/>
            </w:tcBorders>
            <w:shd w:val="clear" w:color="auto" w:fill="auto"/>
            <w:vAlign w:val="center"/>
            <w:hideMark/>
          </w:tcPr>
          <w:p w14:paraId="1E73B19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5771A4F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3DD236F0" w14:textId="66D0E29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449274F2" w14:textId="0A1F1E0F" w:rsidR="000E05A5" w:rsidRPr="000E05A5" w:rsidRDefault="000E05A5" w:rsidP="006427F1">
            <w:pPr>
              <w:spacing w:line="276" w:lineRule="auto"/>
              <w:jc w:val="both"/>
              <w:rPr>
                <w:color w:val="000000"/>
              </w:rPr>
            </w:pPr>
          </w:p>
        </w:tc>
      </w:tr>
      <w:tr w:rsidR="00EB0F8B" w:rsidRPr="00EB0F8B" w14:paraId="1988CA01"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9B991BB" w14:textId="77777777" w:rsidR="000E05A5" w:rsidRPr="000E05A5" w:rsidRDefault="000E05A5" w:rsidP="006427F1">
            <w:pPr>
              <w:spacing w:line="276" w:lineRule="auto"/>
              <w:jc w:val="both"/>
              <w:rPr>
                <w:color w:val="000000"/>
              </w:rPr>
            </w:pPr>
            <w:r w:rsidRPr="000E05A5">
              <w:rPr>
                <w:color w:val="000000"/>
              </w:rPr>
              <w:t>7.1</w:t>
            </w:r>
          </w:p>
        </w:tc>
        <w:tc>
          <w:tcPr>
            <w:tcW w:w="3542" w:type="dxa"/>
            <w:tcBorders>
              <w:top w:val="nil"/>
              <w:left w:val="nil"/>
              <w:bottom w:val="single" w:sz="4" w:space="0" w:color="auto"/>
              <w:right w:val="single" w:sz="4" w:space="0" w:color="auto"/>
            </w:tcBorders>
            <w:shd w:val="clear" w:color="auto" w:fill="auto"/>
            <w:vAlign w:val="center"/>
            <w:hideMark/>
          </w:tcPr>
          <w:p w14:paraId="6F189EC1" w14:textId="77777777" w:rsidR="000E05A5" w:rsidRPr="000E05A5" w:rsidRDefault="000E05A5" w:rsidP="006427F1">
            <w:pPr>
              <w:spacing w:line="276" w:lineRule="auto"/>
              <w:jc w:val="both"/>
              <w:rPr>
                <w:color w:val="000000"/>
              </w:rPr>
            </w:pPr>
            <w:r w:rsidRPr="000E05A5">
              <w:rPr>
                <w:color w:val="000000"/>
              </w:rPr>
              <w:t>Provide, prepare and lay a 5cm layer of sharp sand and a layer of polythine film</w:t>
            </w:r>
          </w:p>
        </w:tc>
        <w:tc>
          <w:tcPr>
            <w:tcW w:w="1305" w:type="dxa"/>
            <w:tcBorders>
              <w:top w:val="nil"/>
              <w:left w:val="nil"/>
              <w:bottom w:val="single" w:sz="4" w:space="0" w:color="auto"/>
              <w:right w:val="single" w:sz="4" w:space="0" w:color="auto"/>
            </w:tcBorders>
            <w:shd w:val="clear" w:color="auto" w:fill="auto"/>
            <w:vAlign w:val="center"/>
            <w:hideMark/>
          </w:tcPr>
          <w:p w14:paraId="1E8F3A91"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vAlign w:val="center"/>
            <w:hideMark/>
          </w:tcPr>
          <w:p w14:paraId="77C6883E" w14:textId="77777777" w:rsidR="000E05A5" w:rsidRPr="000E05A5" w:rsidRDefault="000E05A5" w:rsidP="006427F1">
            <w:pPr>
              <w:spacing w:line="276" w:lineRule="auto"/>
              <w:jc w:val="both"/>
              <w:rPr>
                <w:color w:val="000000"/>
              </w:rPr>
            </w:pPr>
            <w:r w:rsidRPr="000E05A5">
              <w:rPr>
                <w:color w:val="000000"/>
              </w:rPr>
              <w:t>0</w:t>
            </w:r>
          </w:p>
        </w:tc>
        <w:tc>
          <w:tcPr>
            <w:tcW w:w="963" w:type="dxa"/>
            <w:tcBorders>
              <w:top w:val="nil"/>
              <w:left w:val="nil"/>
              <w:bottom w:val="single" w:sz="4" w:space="0" w:color="auto"/>
              <w:right w:val="single" w:sz="4" w:space="0" w:color="auto"/>
            </w:tcBorders>
            <w:shd w:val="clear" w:color="auto" w:fill="auto"/>
            <w:vAlign w:val="center"/>
          </w:tcPr>
          <w:p w14:paraId="16659BE0" w14:textId="4B4433D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5319A2D6" w14:textId="76919D15" w:rsidR="000E05A5" w:rsidRPr="000E05A5" w:rsidRDefault="000E05A5" w:rsidP="006427F1">
            <w:pPr>
              <w:spacing w:line="276" w:lineRule="auto"/>
              <w:jc w:val="both"/>
              <w:rPr>
                <w:color w:val="000000"/>
              </w:rPr>
            </w:pPr>
          </w:p>
        </w:tc>
      </w:tr>
      <w:tr w:rsidR="00EB0F8B" w:rsidRPr="00EB0F8B" w14:paraId="1B4117F7" w14:textId="77777777" w:rsidTr="00DF5D2B">
        <w:trPr>
          <w:trHeight w:val="100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FBA4F2C" w14:textId="77777777" w:rsidR="000E05A5" w:rsidRPr="000E05A5" w:rsidRDefault="000E05A5" w:rsidP="006427F1">
            <w:pPr>
              <w:spacing w:line="276" w:lineRule="auto"/>
              <w:jc w:val="both"/>
              <w:rPr>
                <w:color w:val="000000"/>
              </w:rPr>
            </w:pPr>
            <w:r w:rsidRPr="000E05A5">
              <w:rPr>
                <w:color w:val="000000"/>
              </w:rPr>
              <w:t>7.2</w:t>
            </w:r>
          </w:p>
        </w:tc>
        <w:tc>
          <w:tcPr>
            <w:tcW w:w="3542" w:type="dxa"/>
            <w:tcBorders>
              <w:top w:val="nil"/>
              <w:left w:val="nil"/>
              <w:bottom w:val="single" w:sz="4" w:space="0" w:color="auto"/>
              <w:right w:val="single" w:sz="4" w:space="0" w:color="auto"/>
            </w:tcBorders>
            <w:shd w:val="clear" w:color="auto" w:fill="auto"/>
            <w:vAlign w:val="center"/>
            <w:hideMark/>
          </w:tcPr>
          <w:p w14:paraId="197C176A" w14:textId="77777777" w:rsidR="000E05A5" w:rsidRPr="000E05A5" w:rsidRDefault="000E05A5" w:rsidP="006427F1">
            <w:pPr>
              <w:spacing w:line="276" w:lineRule="auto"/>
              <w:jc w:val="both"/>
              <w:rPr>
                <w:color w:val="000000"/>
              </w:rPr>
            </w:pPr>
            <w:r w:rsidRPr="000E05A5">
              <w:rPr>
                <w:color w:val="000000"/>
              </w:rPr>
              <w:t>Provide, prepare and cast oversite mass concrete (8cm thick) on the ground floor of dosage 300kg/m</w:t>
            </w:r>
            <w:r w:rsidRPr="000E05A5">
              <w:rPr>
                <w:color w:val="000000"/>
                <w:vertAlign w:val="superscript"/>
              </w:rPr>
              <w:t>3</w:t>
            </w:r>
          </w:p>
        </w:tc>
        <w:tc>
          <w:tcPr>
            <w:tcW w:w="1305" w:type="dxa"/>
            <w:tcBorders>
              <w:top w:val="nil"/>
              <w:left w:val="nil"/>
              <w:bottom w:val="single" w:sz="4" w:space="0" w:color="auto"/>
              <w:right w:val="single" w:sz="4" w:space="0" w:color="auto"/>
            </w:tcBorders>
            <w:shd w:val="clear" w:color="auto" w:fill="auto"/>
            <w:vAlign w:val="center"/>
            <w:hideMark/>
          </w:tcPr>
          <w:p w14:paraId="489AFB79"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vAlign w:val="center"/>
            <w:hideMark/>
          </w:tcPr>
          <w:p w14:paraId="7CAE331C" w14:textId="77777777" w:rsidR="000E05A5" w:rsidRPr="000E05A5" w:rsidRDefault="000E05A5" w:rsidP="006427F1">
            <w:pPr>
              <w:spacing w:line="276" w:lineRule="auto"/>
              <w:jc w:val="both"/>
              <w:rPr>
                <w:color w:val="000000"/>
              </w:rPr>
            </w:pPr>
            <w:r w:rsidRPr="000E05A5">
              <w:rPr>
                <w:color w:val="000000"/>
              </w:rPr>
              <w:t>23.36</w:t>
            </w:r>
          </w:p>
        </w:tc>
        <w:tc>
          <w:tcPr>
            <w:tcW w:w="963" w:type="dxa"/>
            <w:tcBorders>
              <w:top w:val="nil"/>
              <w:left w:val="nil"/>
              <w:bottom w:val="single" w:sz="4" w:space="0" w:color="auto"/>
              <w:right w:val="single" w:sz="4" w:space="0" w:color="auto"/>
            </w:tcBorders>
            <w:shd w:val="clear" w:color="auto" w:fill="auto"/>
            <w:vAlign w:val="center"/>
          </w:tcPr>
          <w:p w14:paraId="41EBB76D" w14:textId="3B4F098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AE8ACFD" w14:textId="12860A8A" w:rsidR="000E05A5" w:rsidRPr="000E05A5" w:rsidRDefault="000E05A5" w:rsidP="006427F1">
            <w:pPr>
              <w:spacing w:line="276" w:lineRule="auto"/>
              <w:jc w:val="both"/>
              <w:rPr>
                <w:color w:val="000000"/>
              </w:rPr>
            </w:pPr>
          </w:p>
        </w:tc>
      </w:tr>
      <w:tr w:rsidR="00EB0F8B" w:rsidRPr="00EB0F8B" w14:paraId="2ABF4A44"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B411F18" w14:textId="77777777" w:rsidR="000E05A5" w:rsidRPr="000E05A5" w:rsidRDefault="000E05A5" w:rsidP="006427F1">
            <w:pPr>
              <w:spacing w:line="276" w:lineRule="auto"/>
              <w:jc w:val="both"/>
              <w:rPr>
                <w:color w:val="000000"/>
              </w:rPr>
            </w:pPr>
            <w:r w:rsidRPr="000E05A5">
              <w:rPr>
                <w:color w:val="000000"/>
              </w:rPr>
              <w:t>7.3</w:t>
            </w:r>
          </w:p>
        </w:tc>
        <w:tc>
          <w:tcPr>
            <w:tcW w:w="3542" w:type="dxa"/>
            <w:tcBorders>
              <w:top w:val="nil"/>
              <w:left w:val="nil"/>
              <w:bottom w:val="single" w:sz="4" w:space="0" w:color="auto"/>
              <w:right w:val="single" w:sz="4" w:space="0" w:color="auto"/>
            </w:tcBorders>
            <w:shd w:val="clear" w:color="auto" w:fill="auto"/>
            <w:vAlign w:val="center"/>
            <w:hideMark/>
          </w:tcPr>
          <w:p w14:paraId="7C52B6AE" w14:textId="77777777" w:rsidR="000E05A5" w:rsidRPr="000E05A5" w:rsidRDefault="000E05A5" w:rsidP="006427F1">
            <w:pPr>
              <w:spacing w:line="276" w:lineRule="auto"/>
              <w:jc w:val="both"/>
              <w:rPr>
                <w:color w:val="000000"/>
              </w:rPr>
            </w:pPr>
            <w:r w:rsidRPr="000E05A5">
              <w:rPr>
                <w:color w:val="000000"/>
              </w:rPr>
              <w:t>Provide, prepare and lay sand cement screed finish with cement grout for all floors</w:t>
            </w:r>
          </w:p>
        </w:tc>
        <w:tc>
          <w:tcPr>
            <w:tcW w:w="1305" w:type="dxa"/>
            <w:tcBorders>
              <w:top w:val="nil"/>
              <w:left w:val="nil"/>
              <w:bottom w:val="single" w:sz="4" w:space="0" w:color="auto"/>
              <w:right w:val="single" w:sz="4" w:space="0" w:color="auto"/>
            </w:tcBorders>
            <w:shd w:val="clear" w:color="auto" w:fill="auto"/>
            <w:vAlign w:val="center"/>
            <w:hideMark/>
          </w:tcPr>
          <w:p w14:paraId="0C371EAF"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vAlign w:val="center"/>
            <w:hideMark/>
          </w:tcPr>
          <w:p w14:paraId="39A0E196" w14:textId="77777777" w:rsidR="000E05A5" w:rsidRPr="000E05A5" w:rsidRDefault="000E05A5" w:rsidP="006427F1">
            <w:pPr>
              <w:spacing w:line="276" w:lineRule="auto"/>
              <w:jc w:val="both"/>
              <w:rPr>
                <w:color w:val="000000"/>
              </w:rPr>
            </w:pPr>
            <w:r w:rsidRPr="000E05A5">
              <w:rPr>
                <w:color w:val="000000"/>
              </w:rPr>
              <w:t>292</w:t>
            </w:r>
          </w:p>
        </w:tc>
        <w:tc>
          <w:tcPr>
            <w:tcW w:w="963" w:type="dxa"/>
            <w:tcBorders>
              <w:top w:val="nil"/>
              <w:left w:val="nil"/>
              <w:bottom w:val="single" w:sz="4" w:space="0" w:color="auto"/>
              <w:right w:val="single" w:sz="4" w:space="0" w:color="auto"/>
            </w:tcBorders>
            <w:shd w:val="clear" w:color="auto" w:fill="auto"/>
            <w:vAlign w:val="center"/>
          </w:tcPr>
          <w:p w14:paraId="6BFB124E" w14:textId="01A73BB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9FA19DF" w14:textId="622D5F20" w:rsidR="000E05A5" w:rsidRPr="000E05A5" w:rsidRDefault="000E05A5" w:rsidP="006427F1">
            <w:pPr>
              <w:spacing w:line="276" w:lineRule="auto"/>
              <w:jc w:val="both"/>
              <w:rPr>
                <w:color w:val="000000"/>
              </w:rPr>
            </w:pPr>
          </w:p>
        </w:tc>
      </w:tr>
      <w:tr w:rsidR="00EB0F8B" w:rsidRPr="00EB0F8B" w14:paraId="42A05249"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790ECC5" w14:textId="77777777" w:rsidR="000E05A5" w:rsidRPr="000E05A5" w:rsidRDefault="000E05A5" w:rsidP="006427F1">
            <w:pPr>
              <w:spacing w:line="276" w:lineRule="auto"/>
              <w:jc w:val="both"/>
              <w:rPr>
                <w:color w:val="000000"/>
              </w:rPr>
            </w:pPr>
            <w:r w:rsidRPr="000E05A5">
              <w:rPr>
                <w:color w:val="000000"/>
              </w:rPr>
              <w:t>7.4</w:t>
            </w:r>
          </w:p>
        </w:tc>
        <w:tc>
          <w:tcPr>
            <w:tcW w:w="3542" w:type="dxa"/>
            <w:tcBorders>
              <w:top w:val="nil"/>
              <w:left w:val="nil"/>
              <w:bottom w:val="single" w:sz="4" w:space="0" w:color="auto"/>
              <w:right w:val="single" w:sz="4" w:space="0" w:color="auto"/>
            </w:tcBorders>
            <w:shd w:val="clear" w:color="auto" w:fill="auto"/>
            <w:vAlign w:val="center"/>
            <w:hideMark/>
          </w:tcPr>
          <w:p w14:paraId="5DD801C7" w14:textId="77777777" w:rsidR="000E05A5" w:rsidRPr="000E05A5" w:rsidRDefault="000E05A5" w:rsidP="006427F1">
            <w:pPr>
              <w:spacing w:line="276" w:lineRule="auto"/>
              <w:jc w:val="both"/>
              <w:rPr>
                <w:color w:val="000000"/>
              </w:rPr>
            </w:pPr>
            <w:r w:rsidRPr="000E05A5">
              <w:rPr>
                <w:color w:val="000000"/>
              </w:rPr>
              <w:t>Provide, prepare and lay ceramic tiles (40 x 40cm) all floors including skirting</w:t>
            </w:r>
          </w:p>
        </w:tc>
        <w:tc>
          <w:tcPr>
            <w:tcW w:w="1305" w:type="dxa"/>
            <w:tcBorders>
              <w:top w:val="nil"/>
              <w:left w:val="nil"/>
              <w:bottom w:val="single" w:sz="4" w:space="0" w:color="auto"/>
              <w:right w:val="single" w:sz="4" w:space="0" w:color="auto"/>
            </w:tcBorders>
            <w:shd w:val="clear" w:color="auto" w:fill="auto"/>
            <w:vAlign w:val="center"/>
            <w:hideMark/>
          </w:tcPr>
          <w:p w14:paraId="42C922AF"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vAlign w:val="center"/>
            <w:hideMark/>
          </w:tcPr>
          <w:p w14:paraId="394462ED" w14:textId="77777777" w:rsidR="000E05A5" w:rsidRPr="000E05A5" w:rsidRDefault="000E05A5" w:rsidP="006427F1">
            <w:pPr>
              <w:spacing w:line="276" w:lineRule="auto"/>
              <w:jc w:val="both"/>
              <w:rPr>
                <w:color w:val="000000"/>
              </w:rPr>
            </w:pPr>
            <w:r w:rsidRPr="000E05A5">
              <w:rPr>
                <w:color w:val="000000"/>
              </w:rPr>
              <w:t>292</w:t>
            </w:r>
          </w:p>
        </w:tc>
        <w:tc>
          <w:tcPr>
            <w:tcW w:w="963" w:type="dxa"/>
            <w:tcBorders>
              <w:top w:val="nil"/>
              <w:left w:val="nil"/>
              <w:bottom w:val="single" w:sz="4" w:space="0" w:color="auto"/>
              <w:right w:val="single" w:sz="4" w:space="0" w:color="auto"/>
            </w:tcBorders>
            <w:shd w:val="clear" w:color="auto" w:fill="auto"/>
            <w:vAlign w:val="center"/>
          </w:tcPr>
          <w:p w14:paraId="0F93DF4A" w14:textId="436C7B3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6E9CE69" w14:textId="07AAEDAB" w:rsidR="000E05A5" w:rsidRPr="000E05A5" w:rsidRDefault="000E05A5" w:rsidP="006427F1">
            <w:pPr>
              <w:spacing w:line="276" w:lineRule="auto"/>
              <w:jc w:val="both"/>
              <w:rPr>
                <w:color w:val="000000"/>
              </w:rPr>
            </w:pPr>
          </w:p>
        </w:tc>
      </w:tr>
      <w:tr w:rsidR="00EB0F8B" w:rsidRPr="00EB0F8B" w14:paraId="1A6B1C7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B818094"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522E813C" w14:textId="77777777" w:rsidR="000E05A5" w:rsidRPr="000E05A5" w:rsidRDefault="000E05A5" w:rsidP="006427F1">
            <w:pPr>
              <w:spacing w:line="276" w:lineRule="auto"/>
              <w:jc w:val="both"/>
              <w:rPr>
                <w:b/>
                <w:bCs/>
                <w:color w:val="000000"/>
              </w:rPr>
            </w:pPr>
            <w:r w:rsidRPr="000E05A5">
              <w:rPr>
                <w:b/>
                <w:bCs/>
                <w:color w:val="000000"/>
              </w:rPr>
              <w:t>SUB TOTAL LOT 700</w:t>
            </w:r>
          </w:p>
        </w:tc>
        <w:tc>
          <w:tcPr>
            <w:tcW w:w="1305" w:type="dxa"/>
            <w:tcBorders>
              <w:top w:val="nil"/>
              <w:left w:val="nil"/>
              <w:bottom w:val="single" w:sz="4" w:space="0" w:color="auto"/>
              <w:right w:val="single" w:sz="4" w:space="0" w:color="auto"/>
            </w:tcBorders>
            <w:shd w:val="clear" w:color="auto" w:fill="auto"/>
            <w:vAlign w:val="center"/>
            <w:hideMark/>
          </w:tcPr>
          <w:p w14:paraId="5D20C1F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4CBE4BDE"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3B715865" w14:textId="56A5AAD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658DEE1" w14:textId="33BF8D8A" w:rsidR="000E05A5" w:rsidRPr="000E05A5" w:rsidRDefault="000E05A5" w:rsidP="006427F1">
            <w:pPr>
              <w:spacing w:line="276" w:lineRule="auto"/>
              <w:jc w:val="both"/>
              <w:rPr>
                <w:b/>
                <w:bCs/>
                <w:color w:val="000000"/>
              </w:rPr>
            </w:pPr>
          </w:p>
        </w:tc>
      </w:tr>
      <w:tr w:rsidR="00EB0F8B" w:rsidRPr="00EB0F8B" w14:paraId="74B7E26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A2F6942"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27E5B7A9" w14:textId="77777777" w:rsidR="000E05A5" w:rsidRPr="000E05A5" w:rsidRDefault="000E05A5" w:rsidP="006427F1">
            <w:pPr>
              <w:spacing w:line="276" w:lineRule="auto"/>
              <w:jc w:val="both"/>
              <w:rPr>
                <w:b/>
                <w:bCs/>
                <w:color w:val="000000"/>
              </w:rPr>
            </w:pPr>
            <w:r w:rsidRPr="000E05A5">
              <w:rPr>
                <w:b/>
                <w:bCs/>
                <w:color w:val="000000"/>
              </w:rPr>
              <w:t>LOT 800: PAINTING</w:t>
            </w:r>
          </w:p>
        </w:tc>
        <w:tc>
          <w:tcPr>
            <w:tcW w:w="1305" w:type="dxa"/>
            <w:tcBorders>
              <w:top w:val="nil"/>
              <w:left w:val="nil"/>
              <w:bottom w:val="single" w:sz="4" w:space="0" w:color="auto"/>
              <w:right w:val="single" w:sz="4" w:space="0" w:color="auto"/>
            </w:tcBorders>
            <w:shd w:val="clear" w:color="auto" w:fill="auto"/>
            <w:vAlign w:val="center"/>
            <w:hideMark/>
          </w:tcPr>
          <w:p w14:paraId="32C38817"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1248AEF4"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096C7CE4" w14:textId="0113DFA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21FFFDCA" w14:textId="2C98E848" w:rsidR="000E05A5" w:rsidRPr="000E05A5" w:rsidRDefault="000E05A5" w:rsidP="006427F1">
            <w:pPr>
              <w:spacing w:line="276" w:lineRule="auto"/>
              <w:jc w:val="both"/>
              <w:rPr>
                <w:color w:val="000000"/>
              </w:rPr>
            </w:pPr>
          </w:p>
        </w:tc>
      </w:tr>
      <w:tr w:rsidR="00EB0F8B" w:rsidRPr="00EB0F8B" w14:paraId="2B8C95D3"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D74A5B0" w14:textId="77777777" w:rsidR="000E05A5" w:rsidRPr="000E05A5" w:rsidRDefault="000E05A5" w:rsidP="006427F1">
            <w:pPr>
              <w:spacing w:line="276" w:lineRule="auto"/>
              <w:jc w:val="both"/>
              <w:rPr>
                <w:color w:val="000000"/>
              </w:rPr>
            </w:pPr>
            <w:r w:rsidRPr="000E05A5">
              <w:rPr>
                <w:color w:val="000000"/>
              </w:rPr>
              <w:t>8.1</w:t>
            </w:r>
          </w:p>
        </w:tc>
        <w:tc>
          <w:tcPr>
            <w:tcW w:w="3542" w:type="dxa"/>
            <w:tcBorders>
              <w:top w:val="nil"/>
              <w:left w:val="nil"/>
              <w:bottom w:val="single" w:sz="4" w:space="0" w:color="auto"/>
              <w:right w:val="single" w:sz="4" w:space="0" w:color="auto"/>
            </w:tcBorders>
            <w:shd w:val="clear" w:color="auto" w:fill="auto"/>
            <w:vAlign w:val="center"/>
            <w:hideMark/>
          </w:tcPr>
          <w:p w14:paraId="0F0533EC" w14:textId="77777777" w:rsidR="000E05A5" w:rsidRPr="000E05A5" w:rsidRDefault="000E05A5" w:rsidP="006427F1">
            <w:pPr>
              <w:spacing w:line="276" w:lineRule="auto"/>
              <w:jc w:val="both"/>
              <w:rPr>
                <w:color w:val="000000"/>
              </w:rPr>
            </w:pPr>
            <w:r w:rsidRPr="000E05A5">
              <w:rPr>
                <w:color w:val="000000"/>
              </w:rPr>
              <w:t>provide and execute double coat of pantex 800 on all wall surfaces as priming</w:t>
            </w:r>
          </w:p>
        </w:tc>
        <w:tc>
          <w:tcPr>
            <w:tcW w:w="1305" w:type="dxa"/>
            <w:tcBorders>
              <w:top w:val="nil"/>
              <w:left w:val="nil"/>
              <w:bottom w:val="single" w:sz="4" w:space="0" w:color="auto"/>
              <w:right w:val="single" w:sz="4" w:space="0" w:color="auto"/>
            </w:tcBorders>
            <w:shd w:val="clear" w:color="auto" w:fill="auto"/>
            <w:vAlign w:val="center"/>
            <w:hideMark/>
          </w:tcPr>
          <w:p w14:paraId="55A59630"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vAlign w:val="center"/>
            <w:hideMark/>
          </w:tcPr>
          <w:p w14:paraId="4C7F84C8" w14:textId="77777777" w:rsidR="000E05A5" w:rsidRPr="000E05A5" w:rsidRDefault="000E05A5" w:rsidP="006427F1">
            <w:pPr>
              <w:spacing w:line="276" w:lineRule="auto"/>
              <w:jc w:val="both"/>
              <w:rPr>
                <w:color w:val="000000"/>
              </w:rPr>
            </w:pPr>
            <w:r w:rsidRPr="000E05A5">
              <w:rPr>
                <w:color w:val="000000"/>
              </w:rPr>
              <w:t>898.84</w:t>
            </w:r>
          </w:p>
        </w:tc>
        <w:tc>
          <w:tcPr>
            <w:tcW w:w="963" w:type="dxa"/>
            <w:tcBorders>
              <w:top w:val="nil"/>
              <w:left w:val="nil"/>
              <w:bottom w:val="single" w:sz="4" w:space="0" w:color="auto"/>
              <w:right w:val="single" w:sz="4" w:space="0" w:color="auto"/>
            </w:tcBorders>
            <w:shd w:val="clear" w:color="auto" w:fill="auto"/>
            <w:vAlign w:val="center"/>
          </w:tcPr>
          <w:p w14:paraId="5315C239" w14:textId="5E92DB2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4C8EF2F" w14:textId="72771CA5" w:rsidR="000E05A5" w:rsidRPr="000E05A5" w:rsidRDefault="000E05A5" w:rsidP="006427F1">
            <w:pPr>
              <w:spacing w:line="276" w:lineRule="auto"/>
              <w:jc w:val="both"/>
              <w:rPr>
                <w:color w:val="000000"/>
              </w:rPr>
            </w:pPr>
          </w:p>
        </w:tc>
      </w:tr>
      <w:tr w:rsidR="00EB0F8B" w:rsidRPr="00EB0F8B" w14:paraId="5F602196"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B5C7886" w14:textId="77777777" w:rsidR="000E05A5" w:rsidRPr="000E05A5" w:rsidRDefault="000E05A5" w:rsidP="006427F1">
            <w:pPr>
              <w:spacing w:line="276" w:lineRule="auto"/>
              <w:jc w:val="both"/>
              <w:rPr>
                <w:color w:val="000000"/>
              </w:rPr>
            </w:pPr>
            <w:r w:rsidRPr="000E05A5">
              <w:rPr>
                <w:color w:val="000000"/>
              </w:rPr>
              <w:lastRenderedPageBreak/>
              <w:t>8.2</w:t>
            </w:r>
          </w:p>
        </w:tc>
        <w:tc>
          <w:tcPr>
            <w:tcW w:w="3542" w:type="dxa"/>
            <w:tcBorders>
              <w:top w:val="nil"/>
              <w:left w:val="nil"/>
              <w:bottom w:val="single" w:sz="4" w:space="0" w:color="auto"/>
              <w:right w:val="single" w:sz="4" w:space="0" w:color="auto"/>
            </w:tcBorders>
            <w:shd w:val="clear" w:color="auto" w:fill="auto"/>
            <w:vAlign w:val="center"/>
            <w:hideMark/>
          </w:tcPr>
          <w:p w14:paraId="3588815A" w14:textId="77777777" w:rsidR="000E05A5" w:rsidRPr="000E05A5" w:rsidRDefault="000E05A5" w:rsidP="006427F1">
            <w:pPr>
              <w:spacing w:line="276" w:lineRule="auto"/>
              <w:jc w:val="both"/>
              <w:rPr>
                <w:color w:val="000000"/>
              </w:rPr>
            </w:pPr>
            <w:r w:rsidRPr="000E05A5">
              <w:rPr>
                <w:color w:val="000000"/>
              </w:rPr>
              <w:t>provide and execute double coat of pantex 800 on all ceiling surfaces</w:t>
            </w:r>
          </w:p>
        </w:tc>
        <w:tc>
          <w:tcPr>
            <w:tcW w:w="1305" w:type="dxa"/>
            <w:tcBorders>
              <w:top w:val="nil"/>
              <w:left w:val="nil"/>
              <w:bottom w:val="single" w:sz="4" w:space="0" w:color="auto"/>
              <w:right w:val="single" w:sz="4" w:space="0" w:color="auto"/>
            </w:tcBorders>
            <w:shd w:val="clear" w:color="auto" w:fill="auto"/>
            <w:vAlign w:val="center"/>
            <w:hideMark/>
          </w:tcPr>
          <w:p w14:paraId="50D716E9"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vAlign w:val="center"/>
            <w:hideMark/>
          </w:tcPr>
          <w:p w14:paraId="6696D1D8" w14:textId="77777777" w:rsidR="000E05A5" w:rsidRPr="000E05A5" w:rsidRDefault="000E05A5" w:rsidP="006427F1">
            <w:pPr>
              <w:spacing w:line="276" w:lineRule="auto"/>
              <w:jc w:val="both"/>
              <w:rPr>
                <w:color w:val="000000"/>
              </w:rPr>
            </w:pPr>
            <w:r w:rsidRPr="000E05A5">
              <w:rPr>
                <w:color w:val="000000"/>
              </w:rPr>
              <w:t>23.76</w:t>
            </w:r>
          </w:p>
        </w:tc>
        <w:tc>
          <w:tcPr>
            <w:tcW w:w="963" w:type="dxa"/>
            <w:tcBorders>
              <w:top w:val="nil"/>
              <w:left w:val="nil"/>
              <w:bottom w:val="single" w:sz="4" w:space="0" w:color="auto"/>
              <w:right w:val="single" w:sz="4" w:space="0" w:color="auto"/>
            </w:tcBorders>
            <w:shd w:val="clear" w:color="auto" w:fill="auto"/>
            <w:vAlign w:val="center"/>
          </w:tcPr>
          <w:p w14:paraId="42FD2635" w14:textId="28FB6F1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4AF97D3" w14:textId="42ED69AA" w:rsidR="000E05A5" w:rsidRPr="000E05A5" w:rsidRDefault="000E05A5" w:rsidP="006427F1">
            <w:pPr>
              <w:spacing w:line="276" w:lineRule="auto"/>
              <w:jc w:val="both"/>
              <w:rPr>
                <w:color w:val="000000"/>
              </w:rPr>
            </w:pPr>
          </w:p>
        </w:tc>
      </w:tr>
      <w:tr w:rsidR="00EB0F8B" w:rsidRPr="00EB0F8B" w14:paraId="0CD309F5" w14:textId="77777777" w:rsidTr="00DF5D2B">
        <w:trPr>
          <w:trHeight w:val="94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5F57095" w14:textId="77777777" w:rsidR="000E05A5" w:rsidRPr="000E05A5" w:rsidRDefault="000E05A5" w:rsidP="006427F1">
            <w:pPr>
              <w:spacing w:line="276" w:lineRule="auto"/>
              <w:jc w:val="both"/>
              <w:rPr>
                <w:color w:val="000000"/>
              </w:rPr>
            </w:pPr>
            <w:r w:rsidRPr="000E05A5">
              <w:rPr>
                <w:color w:val="000000"/>
              </w:rPr>
              <w:t>8.3</w:t>
            </w:r>
          </w:p>
        </w:tc>
        <w:tc>
          <w:tcPr>
            <w:tcW w:w="3542" w:type="dxa"/>
            <w:tcBorders>
              <w:top w:val="nil"/>
              <w:left w:val="nil"/>
              <w:bottom w:val="single" w:sz="4" w:space="0" w:color="auto"/>
              <w:right w:val="single" w:sz="4" w:space="0" w:color="auto"/>
            </w:tcBorders>
            <w:shd w:val="clear" w:color="auto" w:fill="auto"/>
            <w:vAlign w:val="center"/>
            <w:hideMark/>
          </w:tcPr>
          <w:p w14:paraId="33ECA59F" w14:textId="77777777" w:rsidR="000E05A5" w:rsidRPr="000E05A5" w:rsidRDefault="000E05A5" w:rsidP="006427F1">
            <w:pPr>
              <w:spacing w:line="276" w:lineRule="auto"/>
              <w:jc w:val="both"/>
              <w:rPr>
                <w:color w:val="000000"/>
              </w:rPr>
            </w:pPr>
            <w:r w:rsidRPr="000E05A5">
              <w:rPr>
                <w:color w:val="000000"/>
              </w:rPr>
              <w:t>provide, prepare and execute double coat of pantex 1300 on all wall surfaces ( colour of the project owner)</w:t>
            </w:r>
          </w:p>
        </w:tc>
        <w:tc>
          <w:tcPr>
            <w:tcW w:w="1305" w:type="dxa"/>
            <w:tcBorders>
              <w:top w:val="nil"/>
              <w:left w:val="nil"/>
              <w:bottom w:val="single" w:sz="4" w:space="0" w:color="auto"/>
              <w:right w:val="single" w:sz="4" w:space="0" w:color="auto"/>
            </w:tcBorders>
            <w:shd w:val="clear" w:color="auto" w:fill="auto"/>
            <w:vAlign w:val="center"/>
            <w:hideMark/>
          </w:tcPr>
          <w:p w14:paraId="189AA605"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vAlign w:val="center"/>
            <w:hideMark/>
          </w:tcPr>
          <w:p w14:paraId="7FDFDECF" w14:textId="77777777" w:rsidR="000E05A5" w:rsidRPr="000E05A5" w:rsidRDefault="000E05A5" w:rsidP="006427F1">
            <w:pPr>
              <w:spacing w:line="276" w:lineRule="auto"/>
              <w:jc w:val="both"/>
              <w:rPr>
                <w:color w:val="000000"/>
              </w:rPr>
            </w:pPr>
            <w:r w:rsidRPr="000E05A5">
              <w:rPr>
                <w:color w:val="000000"/>
              </w:rPr>
              <w:t>198.52</w:t>
            </w:r>
          </w:p>
        </w:tc>
        <w:tc>
          <w:tcPr>
            <w:tcW w:w="963" w:type="dxa"/>
            <w:tcBorders>
              <w:top w:val="nil"/>
              <w:left w:val="nil"/>
              <w:bottom w:val="single" w:sz="4" w:space="0" w:color="auto"/>
              <w:right w:val="single" w:sz="4" w:space="0" w:color="auto"/>
            </w:tcBorders>
            <w:shd w:val="clear" w:color="auto" w:fill="auto"/>
            <w:vAlign w:val="center"/>
          </w:tcPr>
          <w:p w14:paraId="4A73B8F7" w14:textId="6D87A9E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48BA8AE" w14:textId="50E147AD" w:rsidR="000E05A5" w:rsidRPr="000E05A5" w:rsidRDefault="000E05A5" w:rsidP="006427F1">
            <w:pPr>
              <w:spacing w:line="276" w:lineRule="auto"/>
              <w:jc w:val="both"/>
              <w:rPr>
                <w:color w:val="000000"/>
              </w:rPr>
            </w:pPr>
          </w:p>
        </w:tc>
      </w:tr>
      <w:tr w:rsidR="00EB0F8B" w:rsidRPr="00EB0F8B" w14:paraId="6DBF104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731C15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AD1F493" w14:textId="77777777" w:rsidR="000E05A5" w:rsidRPr="000E05A5" w:rsidRDefault="000E05A5" w:rsidP="006427F1">
            <w:pPr>
              <w:spacing w:line="276" w:lineRule="auto"/>
              <w:jc w:val="both"/>
              <w:rPr>
                <w:b/>
                <w:bCs/>
                <w:color w:val="000000"/>
              </w:rPr>
            </w:pPr>
            <w:r w:rsidRPr="000E05A5">
              <w:rPr>
                <w:b/>
                <w:bCs/>
                <w:color w:val="000000"/>
              </w:rPr>
              <w:t>SUB TOTAL LOT 800</w:t>
            </w:r>
          </w:p>
        </w:tc>
        <w:tc>
          <w:tcPr>
            <w:tcW w:w="1305" w:type="dxa"/>
            <w:tcBorders>
              <w:top w:val="nil"/>
              <w:left w:val="nil"/>
              <w:bottom w:val="single" w:sz="4" w:space="0" w:color="auto"/>
              <w:right w:val="single" w:sz="4" w:space="0" w:color="auto"/>
            </w:tcBorders>
            <w:shd w:val="clear" w:color="auto" w:fill="auto"/>
            <w:vAlign w:val="center"/>
            <w:hideMark/>
          </w:tcPr>
          <w:p w14:paraId="13A0956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1291515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6BEA28CE" w14:textId="30FC7AD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12C5B81" w14:textId="088D54D7" w:rsidR="000E05A5" w:rsidRPr="000E05A5" w:rsidRDefault="000E05A5" w:rsidP="006427F1">
            <w:pPr>
              <w:spacing w:line="276" w:lineRule="auto"/>
              <w:jc w:val="both"/>
              <w:rPr>
                <w:b/>
                <w:bCs/>
                <w:color w:val="000000"/>
              </w:rPr>
            </w:pPr>
          </w:p>
        </w:tc>
      </w:tr>
      <w:tr w:rsidR="00EB0F8B" w:rsidRPr="00EB0F8B" w14:paraId="5D8F71C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5E1026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34273976" w14:textId="77777777" w:rsidR="000E05A5" w:rsidRPr="000E05A5" w:rsidRDefault="000E05A5" w:rsidP="006427F1">
            <w:pPr>
              <w:spacing w:line="276" w:lineRule="auto"/>
              <w:jc w:val="both"/>
              <w:rPr>
                <w:b/>
                <w:bCs/>
                <w:color w:val="000000"/>
              </w:rPr>
            </w:pPr>
            <w:r w:rsidRPr="000E05A5">
              <w:rPr>
                <w:b/>
                <w:bCs/>
                <w:color w:val="000000"/>
              </w:rPr>
              <w:t>LOT 900: ELECTRICITY</w:t>
            </w:r>
          </w:p>
        </w:tc>
        <w:tc>
          <w:tcPr>
            <w:tcW w:w="1305" w:type="dxa"/>
            <w:tcBorders>
              <w:top w:val="nil"/>
              <w:left w:val="nil"/>
              <w:bottom w:val="single" w:sz="4" w:space="0" w:color="auto"/>
              <w:right w:val="single" w:sz="4" w:space="0" w:color="auto"/>
            </w:tcBorders>
            <w:shd w:val="clear" w:color="auto" w:fill="auto"/>
            <w:vAlign w:val="center"/>
            <w:hideMark/>
          </w:tcPr>
          <w:p w14:paraId="5FD4353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6B0B490A"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2AFDE358" w14:textId="70D6357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69077138" w14:textId="6100A566" w:rsidR="000E05A5" w:rsidRPr="000E05A5" w:rsidRDefault="000E05A5" w:rsidP="006427F1">
            <w:pPr>
              <w:spacing w:line="276" w:lineRule="auto"/>
              <w:jc w:val="both"/>
              <w:rPr>
                <w:color w:val="000000"/>
              </w:rPr>
            </w:pPr>
          </w:p>
        </w:tc>
      </w:tr>
      <w:tr w:rsidR="00EB0F8B" w:rsidRPr="00EB0F8B" w14:paraId="4F8072C1"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30C7924" w14:textId="77777777" w:rsidR="000E05A5" w:rsidRPr="000E05A5" w:rsidRDefault="000E05A5" w:rsidP="006427F1">
            <w:pPr>
              <w:spacing w:line="276" w:lineRule="auto"/>
              <w:jc w:val="both"/>
              <w:rPr>
                <w:color w:val="000000"/>
              </w:rPr>
            </w:pPr>
            <w:r w:rsidRPr="000E05A5">
              <w:rPr>
                <w:color w:val="000000"/>
              </w:rPr>
              <w:t>9.1</w:t>
            </w:r>
          </w:p>
        </w:tc>
        <w:tc>
          <w:tcPr>
            <w:tcW w:w="3542" w:type="dxa"/>
            <w:tcBorders>
              <w:top w:val="nil"/>
              <w:left w:val="nil"/>
              <w:bottom w:val="single" w:sz="4" w:space="0" w:color="auto"/>
              <w:right w:val="single" w:sz="4" w:space="0" w:color="auto"/>
            </w:tcBorders>
            <w:shd w:val="clear" w:color="auto" w:fill="auto"/>
            <w:vAlign w:val="center"/>
            <w:hideMark/>
          </w:tcPr>
          <w:p w14:paraId="70904D77" w14:textId="77777777" w:rsidR="000E05A5" w:rsidRPr="000E05A5" w:rsidRDefault="000E05A5" w:rsidP="006427F1">
            <w:pPr>
              <w:spacing w:line="276" w:lineRule="auto"/>
              <w:jc w:val="both"/>
              <w:rPr>
                <w:color w:val="000000"/>
              </w:rPr>
            </w:pPr>
            <w:r w:rsidRPr="000E05A5">
              <w:rPr>
                <w:color w:val="000000"/>
              </w:rPr>
              <w:t>General installation of the electrical circuit and other sujestions</w:t>
            </w:r>
          </w:p>
        </w:tc>
        <w:tc>
          <w:tcPr>
            <w:tcW w:w="1305" w:type="dxa"/>
            <w:tcBorders>
              <w:top w:val="nil"/>
              <w:left w:val="nil"/>
              <w:bottom w:val="single" w:sz="4" w:space="0" w:color="auto"/>
              <w:right w:val="single" w:sz="4" w:space="0" w:color="auto"/>
            </w:tcBorders>
            <w:shd w:val="clear" w:color="auto" w:fill="auto"/>
            <w:vAlign w:val="center"/>
            <w:hideMark/>
          </w:tcPr>
          <w:p w14:paraId="6AF8C3F1" w14:textId="77777777" w:rsidR="000E05A5" w:rsidRPr="000E05A5" w:rsidRDefault="000E05A5" w:rsidP="006427F1">
            <w:pPr>
              <w:spacing w:line="276" w:lineRule="auto"/>
              <w:jc w:val="both"/>
              <w:rPr>
                <w:color w:val="000000"/>
              </w:rPr>
            </w:pPr>
            <w:r w:rsidRPr="000E05A5">
              <w:rPr>
                <w:color w:val="000000"/>
              </w:rPr>
              <w:t>ff</w:t>
            </w:r>
          </w:p>
        </w:tc>
        <w:tc>
          <w:tcPr>
            <w:tcW w:w="1535" w:type="dxa"/>
            <w:tcBorders>
              <w:top w:val="nil"/>
              <w:left w:val="nil"/>
              <w:bottom w:val="single" w:sz="4" w:space="0" w:color="auto"/>
              <w:right w:val="single" w:sz="4" w:space="0" w:color="auto"/>
            </w:tcBorders>
            <w:shd w:val="clear" w:color="auto" w:fill="auto"/>
            <w:vAlign w:val="center"/>
            <w:hideMark/>
          </w:tcPr>
          <w:p w14:paraId="6481DC2D"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64E88C47" w14:textId="46AE8BD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85A6924" w14:textId="64CDCFEC" w:rsidR="000E05A5" w:rsidRPr="000E05A5" w:rsidRDefault="000E05A5" w:rsidP="006427F1">
            <w:pPr>
              <w:spacing w:line="276" w:lineRule="auto"/>
              <w:jc w:val="both"/>
              <w:rPr>
                <w:color w:val="000000"/>
              </w:rPr>
            </w:pPr>
          </w:p>
        </w:tc>
      </w:tr>
      <w:tr w:rsidR="00EB0F8B" w:rsidRPr="00EB0F8B" w14:paraId="2B8643D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DBF2671" w14:textId="77777777" w:rsidR="000E05A5" w:rsidRPr="000E05A5" w:rsidRDefault="000E05A5" w:rsidP="006427F1">
            <w:pPr>
              <w:spacing w:line="276" w:lineRule="auto"/>
              <w:jc w:val="both"/>
              <w:rPr>
                <w:color w:val="000000"/>
              </w:rPr>
            </w:pPr>
            <w:r w:rsidRPr="000E05A5">
              <w:rPr>
                <w:color w:val="000000"/>
              </w:rPr>
              <w:t>9.2</w:t>
            </w:r>
          </w:p>
        </w:tc>
        <w:tc>
          <w:tcPr>
            <w:tcW w:w="3542" w:type="dxa"/>
            <w:tcBorders>
              <w:top w:val="nil"/>
              <w:left w:val="nil"/>
              <w:bottom w:val="single" w:sz="4" w:space="0" w:color="auto"/>
              <w:right w:val="single" w:sz="4" w:space="0" w:color="auto"/>
            </w:tcBorders>
            <w:shd w:val="clear" w:color="auto" w:fill="auto"/>
            <w:vAlign w:val="center"/>
            <w:hideMark/>
          </w:tcPr>
          <w:p w14:paraId="793265BC" w14:textId="77777777" w:rsidR="000E05A5" w:rsidRPr="000E05A5" w:rsidRDefault="000E05A5" w:rsidP="006427F1">
            <w:pPr>
              <w:spacing w:line="276" w:lineRule="auto"/>
              <w:jc w:val="both"/>
              <w:rPr>
                <w:color w:val="000000"/>
              </w:rPr>
            </w:pPr>
            <w:r w:rsidRPr="000E05A5">
              <w:rPr>
                <w:color w:val="000000"/>
              </w:rPr>
              <w:t>Earthing cable 4mm3</w:t>
            </w:r>
          </w:p>
        </w:tc>
        <w:tc>
          <w:tcPr>
            <w:tcW w:w="1305" w:type="dxa"/>
            <w:tcBorders>
              <w:top w:val="nil"/>
              <w:left w:val="nil"/>
              <w:bottom w:val="single" w:sz="4" w:space="0" w:color="auto"/>
              <w:right w:val="single" w:sz="4" w:space="0" w:color="auto"/>
            </w:tcBorders>
            <w:shd w:val="clear" w:color="auto" w:fill="auto"/>
            <w:vAlign w:val="center"/>
            <w:hideMark/>
          </w:tcPr>
          <w:p w14:paraId="1D75CF57" w14:textId="43FB83A8" w:rsidR="000E05A5" w:rsidRPr="000E05A5" w:rsidRDefault="00DF5D2B" w:rsidP="006427F1">
            <w:pPr>
              <w:spacing w:line="276" w:lineRule="auto"/>
              <w:jc w:val="both"/>
              <w:rPr>
                <w:color w:val="000000"/>
              </w:rPr>
            </w:pPr>
            <w:r w:rsidRPr="00DF5D2B">
              <w:rPr>
                <w:color w:val="000000"/>
              </w:rPr>
              <w:t>ml</w:t>
            </w:r>
          </w:p>
        </w:tc>
        <w:tc>
          <w:tcPr>
            <w:tcW w:w="1535" w:type="dxa"/>
            <w:tcBorders>
              <w:top w:val="nil"/>
              <w:left w:val="nil"/>
              <w:bottom w:val="single" w:sz="4" w:space="0" w:color="auto"/>
              <w:right w:val="single" w:sz="4" w:space="0" w:color="auto"/>
            </w:tcBorders>
            <w:shd w:val="clear" w:color="auto" w:fill="auto"/>
            <w:vAlign w:val="center"/>
            <w:hideMark/>
          </w:tcPr>
          <w:p w14:paraId="4BA001C4" w14:textId="35016843" w:rsidR="000E05A5" w:rsidRPr="000E05A5" w:rsidRDefault="00DF5D2B" w:rsidP="006427F1">
            <w:pPr>
              <w:spacing w:line="276" w:lineRule="auto"/>
              <w:jc w:val="both"/>
              <w:rPr>
                <w:color w:val="000000"/>
              </w:rPr>
            </w:pPr>
            <w:r>
              <w:rPr>
                <w:color w:val="000000"/>
              </w:rPr>
              <w:t>50</w:t>
            </w:r>
          </w:p>
        </w:tc>
        <w:tc>
          <w:tcPr>
            <w:tcW w:w="963" w:type="dxa"/>
            <w:tcBorders>
              <w:top w:val="nil"/>
              <w:left w:val="nil"/>
              <w:bottom w:val="single" w:sz="4" w:space="0" w:color="auto"/>
              <w:right w:val="single" w:sz="4" w:space="0" w:color="auto"/>
            </w:tcBorders>
            <w:shd w:val="clear" w:color="auto" w:fill="auto"/>
            <w:vAlign w:val="center"/>
          </w:tcPr>
          <w:p w14:paraId="547088C7" w14:textId="3E4168B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C3C2C8E" w14:textId="3137A1A8" w:rsidR="000E05A5" w:rsidRPr="000E05A5" w:rsidRDefault="000E05A5" w:rsidP="006427F1">
            <w:pPr>
              <w:spacing w:line="276" w:lineRule="auto"/>
              <w:jc w:val="both"/>
              <w:rPr>
                <w:color w:val="000000"/>
              </w:rPr>
            </w:pPr>
          </w:p>
        </w:tc>
      </w:tr>
      <w:tr w:rsidR="00EB0F8B" w:rsidRPr="00EB0F8B" w14:paraId="64EED6E6"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8E64DED" w14:textId="77777777" w:rsidR="000E05A5" w:rsidRPr="000E05A5" w:rsidRDefault="000E05A5" w:rsidP="006427F1">
            <w:pPr>
              <w:spacing w:line="276" w:lineRule="auto"/>
              <w:jc w:val="both"/>
              <w:rPr>
                <w:color w:val="000000"/>
              </w:rPr>
            </w:pPr>
            <w:r w:rsidRPr="000E05A5">
              <w:rPr>
                <w:color w:val="000000"/>
              </w:rPr>
              <w:t>9.3</w:t>
            </w:r>
          </w:p>
        </w:tc>
        <w:tc>
          <w:tcPr>
            <w:tcW w:w="3542" w:type="dxa"/>
            <w:tcBorders>
              <w:top w:val="nil"/>
              <w:left w:val="nil"/>
              <w:bottom w:val="single" w:sz="4" w:space="0" w:color="auto"/>
              <w:right w:val="single" w:sz="4" w:space="0" w:color="auto"/>
            </w:tcBorders>
            <w:shd w:val="clear" w:color="auto" w:fill="auto"/>
            <w:vAlign w:val="center"/>
            <w:hideMark/>
          </w:tcPr>
          <w:p w14:paraId="1648525E" w14:textId="77777777" w:rsidR="000E05A5" w:rsidRPr="000E05A5" w:rsidRDefault="000E05A5" w:rsidP="006427F1">
            <w:pPr>
              <w:spacing w:line="276" w:lineRule="auto"/>
              <w:jc w:val="both"/>
              <w:rPr>
                <w:color w:val="000000"/>
              </w:rPr>
            </w:pPr>
            <w:r w:rsidRPr="000E05A5">
              <w:rPr>
                <w:color w:val="000000"/>
              </w:rPr>
              <w:t>Fitting of cups</w:t>
            </w:r>
          </w:p>
        </w:tc>
        <w:tc>
          <w:tcPr>
            <w:tcW w:w="1305" w:type="dxa"/>
            <w:tcBorders>
              <w:top w:val="nil"/>
              <w:left w:val="nil"/>
              <w:bottom w:val="single" w:sz="4" w:space="0" w:color="auto"/>
              <w:right w:val="single" w:sz="4" w:space="0" w:color="auto"/>
            </w:tcBorders>
            <w:shd w:val="clear" w:color="auto" w:fill="auto"/>
            <w:vAlign w:val="center"/>
            <w:hideMark/>
          </w:tcPr>
          <w:p w14:paraId="6F8CAEBF"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0318C3FC" w14:textId="77777777" w:rsidR="000E05A5" w:rsidRPr="000E05A5" w:rsidRDefault="000E05A5" w:rsidP="006427F1">
            <w:pPr>
              <w:spacing w:line="276" w:lineRule="auto"/>
              <w:jc w:val="both"/>
              <w:rPr>
                <w:color w:val="000000"/>
              </w:rPr>
            </w:pPr>
            <w:r w:rsidRPr="000E05A5">
              <w:rPr>
                <w:color w:val="000000"/>
              </w:rPr>
              <w:t>34</w:t>
            </w:r>
          </w:p>
        </w:tc>
        <w:tc>
          <w:tcPr>
            <w:tcW w:w="963" w:type="dxa"/>
            <w:tcBorders>
              <w:top w:val="nil"/>
              <w:left w:val="nil"/>
              <w:bottom w:val="single" w:sz="4" w:space="0" w:color="auto"/>
              <w:right w:val="single" w:sz="4" w:space="0" w:color="auto"/>
            </w:tcBorders>
            <w:shd w:val="clear" w:color="auto" w:fill="auto"/>
            <w:vAlign w:val="center"/>
          </w:tcPr>
          <w:p w14:paraId="682351EB" w14:textId="646FFD8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E0A8721" w14:textId="6E5C427F" w:rsidR="000E05A5" w:rsidRPr="000E05A5" w:rsidRDefault="000E05A5" w:rsidP="006427F1">
            <w:pPr>
              <w:spacing w:line="276" w:lineRule="auto"/>
              <w:jc w:val="both"/>
              <w:rPr>
                <w:color w:val="000000"/>
              </w:rPr>
            </w:pPr>
          </w:p>
        </w:tc>
      </w:tr>
      <w:tr w:rsidR="00EB0F8B" w:rsidRPr="00EB0F8B" w14:paraId="7EE2E5B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9B7348F" w14:textId="77777777" w:rsidR="000E05A5" w:rsidRPr="000E05A5" w:rsidRDefault="000E05A5" w:rsidP="006427F1">
            <w:pPr>
              <w:spacing w:line="276" w:lineRule="auto"/>
              <w:jc w:val="both"/>
              <w:rPr>
                <w:color w:val="000000"/>
              </w:rPr>
            </w:pPr>
            <w:r w:rsidRPr="000E05A5">
              <w:rPr>
                <w:color w:val="000000"/>
              </w:rPr>
              <w:t>9.4</w:t>
            </w:r>
          </w:p>
        </w:tc>
        <w:tc>
          <w:tcPr>
            <w:tcW w:w="3542" w:type="dxa"/>
            <w:tcBorders>
              <w:top w:val="nil"/>
              <w:left w:val="nil"/>
              <w:bottom w:val="single" w:sz="4" w:space="0" w:color="auto"/>
              <w:right w:val="single" w:sz="4" w:space="0" w:color="auto"/>
            </w:tcBorders>
            <w:shd w:val="clear" w:color="auto" w:fill="auto"/>
            <w:vAlign w:val="center"/>
            <w:hideMark/>
          </w:tcPr>
          <w:p w14:paraId="44682738" w14:textId="77777777" w:rsidR="000E05A5" w:rsidRPr="000E05A5" w:rsidRDefault="000E05A5" w:rsidP="006427F1">
            <w:pPr>
              <w:spacing w:line="276" w:lineRule="auto"/>
              <w:jc w:val="both"/>
              <w:rPr>
                <w:color w:val="000000"/>
              </w:rPr>
            </w:pPr>
            <w:r w:rsidRPr="000E05A5">
              <w:rPr>
                <w:color w:val="000000"/>
              </w:rPr>
              <w:t>Flexible grey tube</w:t>
            </w:r>
          </w:p>
        </w:tc>
        <w:tc>
          <w:tcPr>
            <w:tcW w:w="1305" w:type="dxa"/>
            <w:tcBorders>
              <w:top w:val="nil"/>
              <w:left w:val="nil"/>
              <w:bottom w:val="single" w:sz="4" w:space="0" w:color="auto"/>
              <w:right w:val="single" w:sz="4" w:space="0" w:color="auto"/>
            </w:tcBorders>
            <w:shd w:val="clear" w:color="auto" w:fill="auto"/>
            <w:vAlign w:val="center"/>
            <w:hideMark/>
          </w:tcPr>
          <w:p w14:paraId="6AB55DF1" w14:textId="2C395A51" w:rsidR="000E05A5" w:rsidRPr="000E05A5" w:rsidRDefault="00DF5D2B" w:rsidP="006427F1">
            <w:pPr>
              <w:spacing w:line="276" w:lineRule="auto"/>
              <w:jc w:val="both"/>
              <w:rPr>
                <w:color w:val="000000"/>
              </w:rPr>
            </w:pPr>
            <w:r w:rsidRPr="00DF5D2B">
              <w:rPr>
                <w:color w:val="000000"/>
              </w:rPr>
              <w:t>ml</w:t>
            </w:r>
          </w:p>
        </w:tc>
        <w:tc>
          <w:tcPr>
            <w:tcW w:w="1535" w:type="dxa"/>
            <w:tcBorders>
              <w:top w:val="nil"/>
              <w:left w:val="nil"/>
              <w:bottom w:val="single" w:sz="4" w:space="0" w:color="auto"/>
              <w:right w:val="single" w:sz="4" w:space="0" w:color="auto"/>
            </w:tcBorders>
            <w:shd w:val="clear" w:color="auto" w:fill="auto"/>
            <w:vAlign w:val="center"/>
            <w:hideMark/>
          </w:tcPr>
          <w:p w14:paraId="4AE1D525" w14:textId="42851089" w:rsidR="000E05A5" w:rsidRPr="000E05A5" w:rsidRDefault="00DF5D2B" w:rsidP="006427F1">
            <w:pPr>
              <w:spacing w:line="276" w:lineRule="auto"/>
              <w:jc w:val="both"/>
              <w:rPr>
                <w:color w:val="000000"/>
              </w:rPr>
            </w:pPr>
            <w:r>
              <w:rPr>
                <w:color w:val="000000"/>
              </w:rPr>
              <w:t>200</w:t>
            </w:r>
          </w:p>
        </w:tc>
        <w:tc>
          <w:tcPr>
            <w:tcW w:w="963" w:type="dxa"/>
            <w:tcBorders>
              <w:top w:val="nil"/>
              <w:left w:val="nil"/>
              <w:bottom w:val="single" w:sz="4" w:space="0" w:color="auto"/>
              <w:right w:val="single" w:sz="4" w:space="0" w:color="auto"/>
            </w:tcBorders>
            <w:shd w:val="clear" w:color="auto" w:fill="auto"/>
            <w:vAlign w:val="center"/>
          </w:tcPr>
          <w:p w14:paraId="54BACA2D" w14:textId="43D2050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CEB031B" w14:textId="375E9DA1" w:rsidR="000E05A5" w:rsidRPr="000E05A5" w:rsidRDefault="000E05A5" w:rsidP="006427F1">
            <w:pPr>
              <w:spacing w:line="276" w:lineRule="auto"/>
              <w:jc w:val="both"/>
              <w:rPr>
                <w:color w:val="000000"/>
              </w:rPr>
            </w:pPr>
          </w:p>
        </w:tc>
      </w:tr>
      <w:tr w:rsidR="00EB0F8B" w:rsidRPr="00EB0F8B" w14:paraId="05620EF6"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193A58C" w14:textId="77777777" w:rsidR="000E05A5" w:rsidRPr="000E05A5" w:rsidRDefault="000E05A5" w:rsidP="006427F1">
            <w:pPr>
              <w:spacing w:line="276" w:lineRule="auto"/>
              <w:jc w:val="both"/>
              <w:rPr>
                <w:color w:val="000000"/>
              </w:rPr>
            </w:pPr>
            <w:r w:rsidRPr="000E05A5">
              <w:rPr>
                <w:color w:val="000000"/>
              </w:rPr>
              <w:t>9.5</w:t>
            </w:r>
          </w:p>
        </w:tc>
        <w:tc>
          <w:tcPr>
            <w:tcW w:w="3542" w:type="dxa"/>
            <w:tcBorders>
              <w:top w:val="nil"/>
              <w:left w:val="nil"/>
              <w:bottom w:val="single" w:sz="4" w:space="0" w:color="auto"/>
              <w:right w:val="single" w:sz="4" w:space="0" w:color="auto"/>
            </w:tcBorders>
            <w:shd w:val="clear" w:color="auto" w:fill="auto"/>
            <w:vAlign w:val="center"/>
            <w:hideMark/>
          </w:tcPr>
          <w:p w14:paraId="7842E6AA" w14:textId="77777777" w:rsidR="000E05A5" w:rsidRPr="000E05A5" w:rsidRDefault="000E05A5" w:rsidP="006427F1">
            <w:pPr>
              <w:spacing w:line="276" w:lineRule="auto"/>
              <w:jc w:val="both"/>
              <w:rPr>
                <w:color w:val="000000"/>
              </w:rPr>
            </w:pPr>
            <w:r w:rsidRPr="000E05A5">
              <w:rPr>
                <w:color w:val="000000"/>
              </w:rPr>
              <w:t>Sockets embedded in the walls (2P + E)</w:t>
            </w:r>
          </w:p>
        </w:tc>
        <w:tc>
          <w:tcPr>
            <w:tcW w:w="1305" w:type="dxa"/>
            <w:tcBorders>
              <w:top w:val="nil"/>
              <w:left w:val="nil"/>
              <w:bottom w:val="single" w:sz="4" w:space="0" w:color="auto"/>
              <w:right w:val="single" w:sz="4" w:space="0" w:color="auto"/>
            </w:tcBorders>
            <w:shd w:val="clear" w:color="auto" w:fill="auto"/>
            <w:vAlign w:val="center"/>
            <w:hideMark/>
          </w:tcPr>
          <w:p w14:paraId="3997FCCC"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16C9ED76" w14:textId="77777777" w:rsidR="000E05A5" w:rsidRPr="000E05A5" w:rsidRDefault="000E05A5" w:rsidP="006427F1">
            <w:pPr>
              <w:spacing w:line="276" w:lineRule="auto"/>
              <w:jc w:val="both"/>
              <w:rPr>
                <w:color w:val="000000"/>
              </w:rPr>
            </w:pPr>
            <w:r w:rsidRPr="000E05A5">
              <w:rPr>
                <w:color w:val="000000"/>
              </w:rPr>
              <w:t>24</w:t>
            </w:r>
          </w:p>
        </w:tc>
        <w:tc>
          <w:tcPr>
            <w:tcW w:w="963" w:type="dxa"/>
            <w:tcBorders>
              <w:top w:val="nil"/>
              <w:left w:val="nil"/>
              <w:bottom w:val="single" w:sz="4" w:space="0" w:color="auto"/>
              <w:right w:val="single" w:sz="4" w:space="0" w:color="auto"/>
            </w:tcBorders>
            <w:shd w:val="clear" w:color="auto" w:fill="auto"/>
            <w:vAlign w:val="center"/>
          </w:tcPr>
          <w:p w14:paraId="5BA7890E" w14:textId="2A2DB15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541B8F9" w14:textId="6B189C36" w:rsidR="000E05A5" w:rsidRPr="000E05A5" w:rsidRDefault="000E05A5" w:rsidP="006427F1">
            <w:pPr>
              <w:spacing w:line="276" w:lineRule="auto"/>
              <w:jc w:val="both"/>
              <w:rPr>
                <w:color w:val="000000"/>
              </w:rPr>
            </w:pPr>
          </w:p>
        </w:tc>
      </w:tr>
      <w:tr w:rsidR="00EB0F8B" w:rsidRPr="00EB0F8B" w14:paraId="6908F9C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DE4B96D" w14:textId="77777777" w:rsidR="000E05A5" w:rsidRPr="000E05A5" w:rsidRDefault="000E05A5" w:rsidP="006427F1">
            <w:pPr>
              <w:spacing w:line="276" w:lineRule="auto"/>
              <w:jc w:val="both"/>
              <w:rPr>
                <w:color w:val="000000"/>
              </w:rPr>
            </w:pPr>
            <w:r w:rsidRPr="000E05A5">
              <w:rPr>
                <w:color w:val="000000"/>
              </w:rPr>
              <w:t>9.6</w:t>
            </w:r>
          </w:p>
        </w:tc>
        <w:tc>
          <w:tcPr>
            <w:tcW w:w="3542" w:type="dxa"/>
            <w:tcBorders>
              <w:top w:val="nil"/>
              <w:left w:val="nil"/>
              <w:bottom w:val="single" w:sz="4" w:space="0" w:color="auto"/>
              <w:right w:val="single" w:sz="4" w:space="0" w:color="auto"/>
            </w:tcBorders>
            <w:shd w:val="clear" w:color="auto" w:fill="auto"/>
            <w:vAlign w:val="center"/>
            <w:hideMark/>
          </w:tcPr>
          <w:p w14:paraId="6AAA5E11" w14:textId="77777777" w:rsidR="000E05A5" w:rsidRPr="000E05A5" w:rsidRDefault="000E05A5" w:rsidP="006427F1">
            <w:pPr>
              <w:spacing w:line="276" w:lineRule="auto"/>
              <w:jc w:val="both"/>
              <w:rPr>
                <w:color w:val="000000"/>
              </w:rPr>
            </w:pPr>
            <w:r w:rsidRPr="000E05A5">
              <w:rPr>
                <w:color w:val="000000"/>
              </w:rPr>
              <w:t>Junction box (160mm X 160mm)</w:t>
            </w:r>
          </w:p>
        </w:tc>
        <w:tc>
          <w:tcPr>
            <w:tcW w:w="1305" w:type="dxa"/>
            <w:tcBorders>
              <w:top w:val="nil"/>
              <w:left w:val="nil"/>
              <w:bottom w:val="single" w:sz="4" w:space="0" w:color="auto"/>
              <w:right w:val="single" w:sz="4" w:space="0" w:color="auto"/>
            </w:tcBorders>
            <w:shd w:val="clear" w:color="auto" w:fill="auto"/>
            <w:vAlign w:val="center"/>
            <w:hideMark/>
          </w:tcPr>
          <w:p w14:paraId="24E7995B"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63F2F01A"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vAlign w:val="center"/>
          </w:tcPr>
          <w:p w14:paraId="79F2108D" w14:textId="0B132BC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671DBC5" w14:textId="35F820E8" w:rsidR="000E05A5" w:rsidRPr="000E05A5" w:rsidRDefault="000E05A5" w:rsidP="006427F1">
            <w:pPr>
              <w:spacing w:line="276" w:lineRule="auto"/>
              <w:jc w:val="both"/>
              <w:rPr>
                <w:color w:val="000000"/>
              </w:rPr>
            </w:pPr>
          </w:p>
        </w:tc>
      </w:tr>
      <w:tr w:rsidR="00EB0F8B" w:rsidRPr="00EB0F8B" w14:paraId="268C804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863C9CC" w14:textId="77777777" w:rsidR="000E05A5" w:rsidRPr="000E05A5" w:rsidRDefault="000E05A5" w:rsidP="006427F1">
            <w:pPr>
              <w:spacing w:line="276" w:lineRule="auto"/>
              <w:jc w:val="both"/>
              <w:rPr>
                <w:color w:val="000000"/>
              </w:rPr>
            </w:pPr>
            <w:r w:rsidRPr="000E05A5">
              <w:rPr>
                <w:color w:val="000000"/>
              </w:rPr>
              <w:t>9.7</w:t>
            </w:r>
          </w:p>
        </w:tc>
        <w:tc>
          <w:tcPr>
            <w:tcW w:w="3542" w:type="dxa"/>
            <w:tcBorders>
              <w:top w:val="nil"/>
              <w:left w:val="nil"/>
              <w:bottom w:val="single" w:sz="4" w:space="0" w:color="auto"/>
              <w:right w:val="single" w:sz="4" w:space="0" w:color="auto"/>
            </w:tcBorders>
            <w:shd w:val="clear" w:color="auto" w:fill="auto"/>
            <w:vAlign w:val="center"/>
            <w:hideMark/>
          </w:tcPr>
          <w:p w14:paraId="474163E9" w14:textId="77777777" w:rsidR="000E05A5" w:rsidRPr="000E05A5" w:rsidRDefault="000E05A5" w:rsidP="006427F1">
            <w:pPr>
              <w:spacing w:line="276" w:lineRule="auto"/>
              <w:jc w:val="both"/>
              <w:rPr>
                <w:color w:val="000000"/>
              </w:rPr>
            </w:pPr>
            <w:r w:rsidRPr="000E05A5">
              <w:rPr>
                <w:color w:val="000000"/>
              </w:rPr>
              <w:t>Complete flourescent lamp (philip or MAZDA)</w:t>
            </w:r>
          </w:p>
        </w:tc>
        <w:tc>
          <w:tcPr>
            <w:tcW w:w="1305" w:type="dxa"/>
            <w:tcBorders>
              <w:top w:val="nil"/>
              <w:left w:val="nil"/>
              <w:bottom w:val="single" w:sz="4" w:space="0" w:color="auto"/>
              <w:right w:val="single" w:sz="4" w:space="0" w:color="auto"/>
            </w:tcBorders>
            <w:shd w:val="clear" w:color="auto" w:fill="auto"/>
            <w:vAlign w:val="center"/>
            <w:hideMark/>
          </w:tcPr>
          <w:p w14:paraId="32A2C274"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290AA9B1" w14:textId="77777777" w:rsidR="000E05A5" w:rsidRPr="000E05A5" w:rsidRDefault="000E05A5" w:rsidP="006427F1">
            <w:pPr>
              <w:spacing w:line="276" w:lineRule="auto"/>
              <w:jc w:val="both"/>
              <w:rPr>
                <w:color w:val="000000"/>
              </w:rPr>
            </w:pPr>
            <w:r w:rsidRPr="000E05A5">
              <w:rPr>
                <w:color w:val="000000"/>
              </w:rPr>
              <w:t>18</w:t>
            </w:r>
          </w:p>
        </w:tc>
        <w:tc>
          <w:tcPr>
            <w:tcW w:w="963" w:type="dxa"/>
            <w:tcBorders>
              <w:top w:val="nil"/>
              <w:left w:val="nil"/>
              <w:bottom w:val="single" w:sz="4" w:space="0" w:color="auto"/>
              <w:right w:val="single" w:sz="4" w:space="0" w:color="auto"/>
            </w:tcBorders>
            <w:shd w:val="clear" w:color="auto" w:fill="auto"/>
            <w:vAlign w:val="center"/>
          </w:tcPr>
          <w:p w14:paraId="191CC511" w14:textId="278ADF0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FC0E7E0" w14:textId="7982BC9D" w:rsidR="000E05A5" w:rsidRPr="000E05A5" w:rsidRDefault="000E05A5" w:rsidP="006427F1">
            <w:pPr>
              <w:spacing w:line="276" w:lineRule="auto"/>
              <w:jc w:val="both"/>
              <w:rPr>
                <w:color w:val="000000"/>
              </w:rPr>
            </w:pPr>
          </w:p>
        </w:tc>
      </w:tr>
      <w:tr w:rsidR="00EB0F8B" w:rsidRPr="00EB0F8B" w14:paraId="4729D984"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720E519" w14:textId="77777777" w:rsidR="000E05A5" w:rsidRPr="000E05A5" w:rsidRDefault="000E05A5" w:rsidP="006427F1">
            <w:pPr>
              <w:spacing w:line="276" w:lineRule="auto"/>
              <w:jc w:val="both"/>
              <w:rPr>
                <w:color w:val="000000"/>
              </w:rPr>
            </w:pPr>
            <w:r w:rsidRPr="000E05A5">
              <w:rPr>
                <w:color w:val="000000"/>
              </w:rPr>
              <w:t>9.8</w:t>
            </w:r>
          </w:p>
        </w:tc>
        <w:tc>
          <w:tcPr>
            <w:tcW w:w="3542" w:type="dxa"/>
            <w:tcBorders>
              <w:top w:val="nil"/>
              <w:left w:val="nil"/>
              <w:bottom w:val="single" w:sz="4" w:space="0" w:color="auto"/>
              <w:right w:val="single" w:sz="4" w:space="0" w:color="auto"/>
            </w:tcBorders>
            <w:shd w:val="clear" w:color="auto" w:fill="auto"/>
            <w:vAlign w:val="center"/>
            <w:hideMark/>
          </w:tcPr>
          <w:p w14:paraId="4401E5B8" w14:textId="77777777" w:rsidR="000E05A5" w:rsidRPr="000E05A5" w:rsidRDefault="000E05A5" w:rsidP="006427F1">
            <w:pPr>
              <w:spacing w:line="276" w:lineRule="auto"/>
              <w:jc w:val="both"/>
              <w:rPr>
                <w:color w:val="000000"/>
              </w:rPr>
            </w:pPr>
            <w:r w:rsidRPr="000E05A5">
              <w:rPr>
                <w:color w:val="000000"/>
              </w:rPr>
              <w:t xml:space="preserve">Round blulbs </w:t>
            </w:r>
          </w:p>
        </w:tc>
        <w:tc>
          <w:tcPr>
            <w:tcW w:w="1305" w:type="dxa"/>
            <w:tcBorders>
              <w:top w:val="nil"/>
              <w:left w:val="nil"/>
              <w:bottom w:val="single" w:sz="4" w:space="0" w:color="auto"/>
              <w:right w:val="single" w:sz="4" w:space="0" w:color="auto"/>
            </w:tcBorders>
            <w:shd w:val="clear" w:color="auto" w:fill="auto"/>
            <w:vAlign w:val="center"/>
            <w:hideMark/>
          </w:tcPr>
          <w:p w14:paraId="17D6A494"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2074885A"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auto" w:fill="auto"/>
            <w:vAlign w:val="center"/>
          </w:tcPr>
          <w:p w14:paraId="319F9C38" w14:textId="4C7A619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338DAAC" w14:textId="1599E888" w:rsidR="000E05A5" w:rsidRPr="000E05A5" w:rsidRDefault="000E05A5" w:rsidP="006427F1">
            <w:pPr>
              <w:spacing w:line="276" w:lineRule="auto"/>
              <w:jc w:val="both"/>
              <w:rPr>
                <w:color w:val="000000"/>
              </w:rPr>
            </w:pPr>
          </w:p>
        </w:tc>
      </w:tr>
      <w:tr w:rsidR="00EB0F8B" w:rsidRPr="00EB0F8B" w14:paraId="32A6E3D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B8A7F69" w14:textId="77777777" w:rsidR="000E05A5" w:rsidRPr="000E05A5" w:rsidRDefault="000E05A5" w:rsidP="006427F1">
            <w:pPr>
              <w:spacing w:line="276" w:lineRule="auto"/>
              <w:jc w:val="both"/>
              <w:rPr>
                <w:color w:val="000000"/>
              </w:rPr>
            </w:pPr>
            <w:r w:rsidRPr="000E05A5">
              <w:rPr>
                <w:color w:val="000000"/>
              </w:rPr>
              <w:t>9.9</w:t>
            </w:r>
          </w:p>
        </w:tc>
        <w:tc>
          <w:tcPr>
            <w:tcW w:w="3542" w:type="dxa"/>
            <w:tcBorders>
              <w:top w:val="nil"/>
              <w:left w:val="nil"/>
              <w:bottom w:val="single" w:sz="4" w:space="0" w:color="auto"/>
              <w:right w:val="single" w:sz="4" w:space="0" w:color="auto"/>
            </w:tcBorders>
            <w:shd w:val="clear" w:color="auto" w:fill="auto"/>
            <w:vAlign w:val="center"/>
            <w:hideMark/>
          </w:tcPr>
          <w:p w14:paraId="7B46AC8B" w14:textId="77777777" w:rsidR="000E05A5" w:rsidRPr="000E05A5" w:rsidRDefault="000E05A5" w:rsidP="006427F1">
            <w:pPr>
              <w:spacing w:line="276" w:lineRule="auto"/>
              <w:jc w:val="both"/>
              <w:rPr>
                <w:color w:val="000000"/>
              </w:rPr>
            </w:pPr>
            <w:r w:rsidRPr="000E05A5">
              <w:rPr>
                <w:color w:val="000000"/>
              </w:rPr>
              <w:t>Switches (1W-1g)</w:t>
            </w:r>
          </w:p>
        </w:tc>
        <w:tc>
          <w:tcPr>
            <w:tcW w:w="1305" w:type="dxa"/>
            <w:tcBorders>
              <w:top w:val="nil"/>
              <w:left w:val="nil"/>
              <w:bottom w:val="single" w:sz="4" w:space="0" w:color="auto"/>
              <w:right w:val="single" w:sz="4" w:space="0" w:color="auto"/>
            </w:tcBorders>
            <w:shd w:val="clear" w:color="auto" w:fill="auto"/>
            <w:vAlign w:val="center"/>
            <w:hideMark/>
          </w:tcPr>
          <w:p w14:paraId="615642AF"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45492CE2"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auto" w:fill="auto"/>
            <w:vAlign w:val="center"/>
          </w:tcPr>
          <w:p w14:paraId="234BB6DD" w14:textId="126C636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AB3112E" w14:textId="0DFF33A1" w:rsidR="000E05A5" w:rsidRPr="000E05A5" w:rsidRDefault="000E05A5" w:rsidP="006427F1">
            <w:pPr>
              <w:spacing w:line="276" w:lineRule="auto"/>
              <w:jc w:val="both"/>
              <w:rPr>
                <w:color w:val="000000"/>
              </w:rPr>
            </w:pPr>
          </w:p>
        </w:tc>
      </w:tr>
      <w:tr w:rsidR="00EB0F8B" w:rsidRPr="00EB0F8B" w14:paraId="2FCFC01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77F3F37" w14:textId="77777777" w:rsidR="000E05A5" w:rsidRPr="000E05A5" w:rsidRDefault="000E05A5" w:rsidP="006427F1">
            <w:pPr>
              <w:spacing w:line="276" w:lineRule="auto"/>
              <w:jc w:val="both"/>
              <w:rPr>
                <w:color w:val="000000"/>
              </w:rPr>
            </w:pPr>
            <w:r w:rsidRPr="000E05A5">
              <w:rPr>
                <w:color w:val="000000"/>
              </w:rPr>
              <w:t>9.1</w:t>
            </w:r>
          </w:p>
        </w:tc>
        <w:tc>
          <w:tcPr>
            <w:tcW w:w="3542" w:type="dxa"/>
            <w:tcBorders>
              <w:top w:val="nil"/>
              <w:left w:val="nil"/>
              <w:bottom w:val="single" w:sz="4" w:space="0" w:color="auto"/>
              <w:right w:val="single" w:sz="4" w:space="0" w:color="auto"/>
            </w:tcBorders>
            <w:shd w:val="clear" w:color="auto" w:fill="auto"/>
            <w:vAlign w:val="center"/>
            <w:hideMark/>
          </w:tcPr>
          <w:p w14:paraId="77A8FCD7" w14:textId="77777777" w:rsidR="000E05A5" w:rsidRPr="000E05A5" w:rsidRDefault="000E05A5" w:rsidP="006427F1">
            <w:pPr>
              <w:spacing w:line="276" w:lineRule="auto"/>
              <w:jc w:val="both"/>
              <w:rPr>
                <w:color w:val="000000"/>
              </w:rPr>
            </w:pPr>
            <w:r w:rsidRPr="000E05A5">
              <w:rPr>
                <w:color w:val="000000"/>
              </w:rPr>
              <w:t>Switches (2W-1g)</w:t>
            </w:r>
          </w:p>
        </w:tc>
        <w:tc>
          <w:tcPr>
            <w:tcW w:w="1305" w:type="dxa"/>
            <w:tcBorders>
              <w:top w:val="nil"/>
              <w:left w:val="nil"/>
              <w:bottom w:val="single" w:sz="4" w:space="0" w:color="auto"/>
              <w:right w:val="single" w:sz="4" w:space="0" w:color="auto"/>
            </w:tcBorders>
            <w:shd w:val="clear" w:color="auto" w:fill="auto"/>
            <w:vAlign w:val="center"/>
            <w:hideMark/>
          </w:tcPr>
          <w:p w14:paraId="28F8B879"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68C9B0E1"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auto" w:fill="auto"/>
            <w:vAlign w:val="center"/>
          </w:tcPr>
          <w:p w14:paraId="1C93870D" w14:textId="2A6E117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2B0B2FF" w14:textId="632F58C9" w:rsidR="000E05A5" w:rsidRPr="000E05A5" w:rsidRDefault="000E05A5" w:rsidP="006427F1">
            <w:pPr>
              <w:spacing w:line="276" w:lineRule="auto"/>
              <w:jc w:val="both"/>
              <w:rPr>
                <w:color w:val="000000"/>
              </w:rPr>
            </w:pPr>
          </w:p>
        </w:tc>
      </w:tr>
      <w:tr w:rsidR="00EB0F8B" w:rsidRPr="00EB0F8B" w14:paraId="01AA9C6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009424B" w14:textId="77777777" w:rsidR="000E05A5" w:rsidRPr="000E05A5" w:rsidRDefault="000E05A5" w:rsidP="006427F1">
            <w:pPr>
              <w:spacing w:line="276" w:lineRule="auto"/>
              <w:jc w:val="both"/>
              <w:rPr>
                <w:color w:val="000000"/>
              </w:rPr>
            </w:pPr>
            <w:r w:rsidRPr="000E05A5">
              <w:rPr>
                <w:color w:val="000000"/>
              </w:rPr>
              <w:t>9.11</w:t>
            </w:r>
          </w:p>
        </w:tc>
        <w:tc>
          <w:tcPr>
            <w:tcW w:w="3542" w:type="dxa"/>
            <w:tcBorders>
              <w:top w:val="nil"/>
              <w:left w:val="nil"/>
              <w:bottom w:val="single" w:sz="4" w:space="0" w:color="auto"/>
              <w:right w:val="single" w:sz="4" w:space="0" w:color="auto"/>
            </w:tcBorders>
            <w:shd w:val="clear" w:color="auto" w:fill="auto"/>
            <w:vAlign w:val="center"/>
            <w:hideMark/>
          </w:tcPr>
          <w:p w14:paraId="0E410E77" w14:textId="77777777" w:rsidR="000E05A5" w:rsidRPr="000E05A5" w:rsidRDefault="000E05A5" w:rsidP="006427F1">
            <w:pPr>
              <w:spacing w:line="276" w:lineRule="auto"/>
              <w:jc w:val="both"/>
              <w:rPr>
                <w:color w:val="000000"/>
              </w:rPr>
            </w:pPr>
            <w:r w:rsidRPr="000E05A5">
              <w:rPr>
                <w:color w:val="000000"/>
              </w:rPr>
              <w:t>Switches (2W-2g)</w:t>
            </w:r>
          </w:p>
        </w:tc>
        <w:tc>
          <w:tcPr>
            <w:tcW w:w="1305" w:type="dxa"/>
            <w:tcBorders>
              <w:top w:val="nil"/>
              <w:left w:val="nil"/>
              <w:bottom w:val="single" w:sz="4" w:space="0" w:color="auto"/>
              <w:right w:val="single" w:sz="4" w:space="0" w:color="auto"/>
            </w:tcBorders>
            <w:shd w:val="clear" w:color="auto" w:fill="auto"/>
            <w:vAlign w:val="center"/>
            <w:hideMark/>
          </w:tcPr>
          <w:p w14:paraId="70D4AF30"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2A51BAFA"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vAlign w:val="center"/>
          </w:tcPr>
          <w:p w14:paraId="1C7ECA16" w14:textId="32C3040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71B697C" w14:textId="5BA06156" w:rsidR="000E05A5" w:rsidRPr="000E05A5" w:rsidRDefault="000E05A5" w:rsidP="006427F1">
            <w:pPr>
              <w:spacing w:line="276" w:lineRule="auto"/>
              <w:jc w:val="both"/>
              <w:rPr>
                <w:color w:val="000000"/>
              </w:rPr>
            </w:pPr>
          </w:p>
        </w:tc>
      </w:tr>
      <w:tr w:rsidR="00EB0F8B" w:rsidRPr="00EB0F8B" w14:paraId="7E2A3AB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93FEE66" w14:textId="77777777" w:rsidR="000E05A5" w:rsidRPr="000E05A5" w:rsidRDefault="000E05A5" w:rsidP="006427F1">
            <w:pPr>
              <w:spacing w:line="276" w:lineRule="auto"/>
              <w:jc w:val="both"/>
              <w:rPr>
                <w:color w:val="000000"/>
              </w:rPr>
            </w:pPr>
            <w:r w:rsidRPr="000E05A5">
              <w:rPr>
                <w:color w:val="000000"/>
              </w:rPr>
              <w:t>9.12</w:t>
            </w:r>
          </w:p>
        </w:tc>
        <w:tc>
          <w:tcPr>
            <w:tcW w:w="3542" w:type="dxa"/>
            <w:tcBorders>
              <w:top w:val="nil"/>
              <w:left w:val="nil"/>
              <w:bottom w:val="single" w:sz="4" w:space="0" w:color="auto"/>
              <w:right w:val="single" w:sz="4" w:space="0" w:color="auto"/>
            </w:tcBorders>
            <w:shd w:val="clear" w:color="auto" w:fill="auto"/>
            <w:vAlign w:val="center"/>
            <w:hideMark/>
          </w:tcPr>
          <w:p w14:paraId="74A968A4" w14:textId="77777777" w:rsidR="000E05A5" w:rsidRPr="000E05A5" w:rsidRDefault="000E05A5" w:rsidP="006427F1">
            <w:pPr>
              <w:spacing w:line="276" w:lineRule="auto"/>
              <w:jc w:val="both"/>
              <w:rPr>
                <w:color w:val="000000"/>
              </w:rPr>
            </w:pPr>
            <w:r w:rsidRPr="000E05A5">
              <w:rPr>
                <w:color w:val="000000"/>
              </w:rPr>
              <w:t>Cable single core (1.5mm2)</w:t>
            </w:r>
          </w:p>
        </w:tc>
        <w:tc>
          <w:tcPr>
            <w:tcW w:w="1305" w:type="dxa"/>
            <w:tcBorders>
              <w:top w:val="nil"/>
              <w:left w:val="nil"/>
              <w:bottom w:val="single" w:sz="4" w:space="0" w:color="auto"/>
              <w:right w:val="single" w:sz="4" w:space="0" w:color="auto"/>
            </w:tcBorders>
            <w:shd w:val="clear" w:color="auto" w:fill="auto"/>
            <w:vAlign w:val="center"/>
            <w:hideMark/>
          </w:tcPr>
          <w:p w14:paraId="22204525" w14:textId="34310E1C" w:rsidR="000E05A5" w:rsidRPr="000E05A5" w:rsidRDefault="00DF5D2B" w:rsidP="006427F1">
            <w:pPr>
              <w:spacing w:line="276" w:lineRule="auto"/>
              <w:jc w:val="both"/>
              <w:rPr>
                <w:color w:val="000000"/>
              </w:rPr>
            </w:pPr>
            <w:r w:rsidRPr="00DF5D2B">
              <w:rPr>
                <w:color w:val="000000"/>
              </w:rPr>
              <w:t>ml</w:t>
            </w:r>
          </w:p>
        </w:tc>
        <w:tc>
          <w:tcPr>
            <w:tcW w:w="1535" w:type="dxa"/>
            <w:tcBorders>
              <w:top w:val="nil"/>
              <w:left w:val="nil"/>
              <w:bottom w:val="single" w:sz="4" w:space="0" w:color="auto"/>
              <w:right w:val="single" w:sz="4" w:space="0" w:color="auto"/>
            </w:tcBorders>
            <w:shd w:val="clear" w:color="auto" w:fill="auto"/>
            <w:vAlign w:val="center"/>
            <w:hideMark/>
          </w:tcPr>
          <w:p w14:paraId="4B096472" w14:textId="1398046C" w:rsidR="000E05A5" w:rsidRPr="000E05A5" w:rsidRDefault="00DF5D2B" w:rsidP="006427F1">
            <w:pPr>
              <w:spacing w:line="276" w:lineRule="auto"/>
              <w:jc w:val="both"/>
              <w:rPr>
                <w:color w:val="000000"/>
              </w:rPr>
            </w:pPr>
            <w:r>
              <w:rPr>
                <w:color w:val="000000"/>
              </w:rPr>
              <w:t>150</w:t>
            </w:r>
          </w:p>
        </w:tc>
        <w:tc>
          <w:tcPr>
            <w:tcW w:w="963" w:type="dxa"/>
            <w:tcBorders>
              <w:top w:val="nil"/>
              <w:left w:val="nil"/>
              <w:bottom w:val="single" w:sz="4" w:space="0" w:color="auto"/>
              <w:right w:val="single" w:sz="4" w:space="0" w:color="auto"/>
            </w:tcBorders>
            <w:shd w:val="clear" w:color="auto" w:fill="auto"/>
            <w:vAlign w:val="center"/>
          </w:tcPr>
          <w:p w14:paraId="425F589C" w14:textId="6CCC6BD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ED7216D" w14:textId="7E7F1819" w:rsidR="000E05A5" w:rsidRPr="000E05A5" w:rsidRDefault="000E05A5" w:rsidP="006427F1">
            <w:pPr>
              <w:spacing w:line="276" w:lineRule="auto"/>
              <w:jc w:val="both"/>
              <w:rPr>
                <w:color w:val="000000"/>
              </w:rPr>
            </w:pPr>
          </w:p>
        </w:tc>
      </w:tr>
      <w:tr w:rsidR="00EB0F8B" w:rsidRPr="00EB0F8B" w14:paraId="2834A9D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51C9DA9" w14:textId="77777777" w:rsidR="000E05A5" w:rsidRPr="000E05A5" w:rsidRDefault="000E05A5" w:rsidP="006427F1">
            <w:pPr>
              <w:spacing w:line="276" w:lineRule="auto"/>
              <w:jc w:val="both"/>
              <w:rPr>
                <w:color w:val="000000"/>
              </w:rPr>
            </w:pPr>
            <w:r w:rsidRPr="000E05A5">
              <w:rPr>
                <w:color w:val="000000"/>
              </w:rPr>
              <w:t>9.13</w:t>
            </w:r>
          </w:p>
        </w:tc>
        <w:tc>
          <w:tcPr>
            <w:tcW w:w="3542" w:type="dxa"/>
            <w:tcBorders>
              <w:top w:val="nil"/>
              <w:left w:val="nil"/>
              <w:bottom w:val="single" w:sz="4" w:space="0" w:color="auto"/>
              <w:right w:val="single" w:sz="4" w:space="0" w:color="auto"/>
            </w:tcBorders>
            <w:shd w:val="clear" w:color="auto" w:fill="auto"/>
            <w:vAlign w:val="center"/>
            <w:hideMark/>
          </w:tcPr>
          <w:p w14:paraId="25D92201" w14:textId="77777777" w:rsidR="000E05A5" w:rsidRPr="000E05A5" w:rsidRDefault="000E05A5" w:rsidP="006427F1">
            <w:pPr>
              <w:spacing w:line="276" w:lineRule="auto"/>
              <w:jc w:val="both"/>
              <w:rPr>
                <w:color w:val="000000"/>
              </w:rPr>
            </w:pPr>
            <w:r w:rsidRPr="000E05A5">
              <w:rPr>
                <w:color w:val="000000"/>
              </w:rPr>
              <w:t>Cable single core (2.5mm2)</w:t>
            </w:r>
          </w:p>
        </w:tc>
        <w:tc>
          <w:tcPr>
            <w:tcW w:w="1305" w:type="dxa"/>
            <w:tcBorders>
              <w:top w:val="nil"/>
              <w:left w:val="nil"/>
              <w:bottom w:val="single" w:sz="4" w:space="0" w:color="auto"/>
              <w:right w:val="single" w:sz="4" w:space="0" w:color="auto"/>
            </w:tcBorders>
            <w:shd w:val="clear" w:color="auto" w:fill="auto"/>
            <w:vAlign w:val="center"/>
            <w:hideMark/>
          </w:tcPr>
          <w:p w14:paraId="15FA5064" w14:textId="4AFE9E02" w:rsidR="000E05A5" w:rsidRPr="000E05A5" w:rsidRDefault="00DF5D2B" w:rsidP="006427F1">
            <w:pPr>
              <w:spacing w:line="276" w:lineRule="auto"/>
              <w:jc w:val="both"/>
              <w:rPr>
                <w:color w:val="000000"/>
              </w:rPr>
            </w:pPr>
            <w:r w:rsidRPr="00DF5D2B">
              <w:rPr>
                <w:color w:val="000000"/>
              </w:rPr>
              <w:t>ml</w:t>
            </w:r>
          </w:p>
        </w:tc>
        <w:tc>
          <w:tcPr>
            <w:tcW w:w="1535" w:type="dxa"/>
            <w:tcBorders>
              <w:top w:val="nil"/>
              <w:left w:val="nil"/>
              <w:bottom w:val="single" w:sz="4" w:space="0" w:color="auto"/>
              <w:right w:val="single" w:sz="4" w:space="0" w:color="auto"/>
            </w:tcBorders>
            <w:shd w:val="clear" w:color="auto" w:fill="auto"/>
            <w:vAlign w:val="center"/>
            <w:hideMark/>
          </w:tcPr>
          <w:p w14:paraId="3EEABF81" w14:textId="07FAED66" w:rsidR="000E05A5" w:rsidRPr="000E05A5" w:rsidRDefault="00DF5D2B" w:rsidP="006427F1">
            <w:pPr>
              <w:spacing w:line="276" w:lineRule="auto"/>
              <w:jc w:val="both"/>
              <w:rPr>
                <w:color w:val="000000"/>
              </w:rPr>
            </w:pPr>
            <w:r>
              <w:rPr>
                <w:color w:val="000000"/>
              </w:rPr>
              <w:t>200</w:t>
            </w:r>
          </w:p>
        </w:tc>
        <w:tc>
          <w:tcPr>
            <w:tcW w:w="963" w:type="dxa"/>
            <w:tcBorders>
              <w:top w:val="nil"/>
              <w:left w:val="nil"/>
              <w:bottom w:val="single" w:sz="4" w:space="0" w:color="auto"/>
              <w:right w:val="single" w:sz="4" w:space="0" w:color="auto"/>
            </w:tcBorders>
            <w:shd w:val="clear" w:color="auto" w:fill="auto"/>
            <w:vAlign w:val="center"/>
          </w:tcPr>
          <w:p w14:paraId="4EC19406" w14:textId="3AD690B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358940D" w14:textId="79513120" w:rsidR="000E05A5" w:rsidRPr="000E05A5" w:rsidRDefault="000E05A5" w:rsidP="006427F1">
            <w:pPr>
              <w:spacing w:line="276" w:lineRule="auto"/>
              <w:jc w:val="both"/>
              <w:rPr>
                <w:color w:val="000000"/>
              </w:rPr>
            </w:pPr>
          </w:p>
        </w:tc>
      </w:tr>
      <w:tr w:rsidR="00EB0F8B" w:rsidRPr="00EB0F8B" w14:paraId="067F1C4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7636A68" w14:textId="77777777" w:rsidR="000E05A5" w:rsidRPr="000E05A5" w:rsidRDefault="000E05A5" w:rsidP="006427F1">
            <w:pPr>
              <w:spacing w:line="276" w:lineRule="auto"/>
              <w:jc w:val="both"/>
              <w:rPr>
                <w:color w:val="000000"/>
              </w:rPr>
            </w:pPr>
            <w:r w:rsidRPr="000E05A5">
              <w:rPr>
                <w:color w:val="000000"/>
              </w:rPr>
              <w:t>9.14</w:t>
            </w:r>
          </w:p>
        </w:tc>
        <w:tc>
          <w:tcPr>
            <w:tcW w:w="3542" w:type="dxa"/>
            <w:tcBorders>
              <w:top w:val="nil"/>
              <w:left w:val="nil"/>
              <w:bottom w:val="single" w:sz="4" w:space="0" w:color="auto"/>
              <w:right w:val="single" w:sz="4" w:space="0" w:color="auto"/>
            </w:tcBorders>
            <w:shd w:val="clear" w:color="auto" w:fill="auto"/>
            <w:vAlign w:val="center"/>
            <w:hideMark/>
          </w:tcPr>
          <w:p w14:paraId="0BF5C318" w14:textId="77777777" w:rsidR="000E05A5" w:rsidRPr="000E05A5" w:rsidRDefault="000E05A5" w:rsidP="006427F1">
            <w:pPr>
              <w:spacing w:line="276" w:lineRule="auto"/>
              <w:jc w:val="both"/>
              <w:rPr>
                <w:color w:val="000000"/>
              </w:rPr>
            </w:pPr>
            <w:r w:rsidRPr="000E05A5">
              <w:rPr>
                <w:color w:val="000000"/>
              </w:rPr>
              <w:t>Fuse box (4ways)</w:t>
            </w:r>
          </w:p>
        </w:tc>
        <w:tc>
          <w:tcPr>
            <w:tcW w:w="1305" w:type="dxa"/>
            <w:tcBorders>
              <w:top w:val="nil"/>
              <w:left w:val="nil"/>
              <w:bottom w:val="single" w:sz="4" w:space="0" w:color="auto"/>
              <w:right w:val="single" w:sz="4" w:space="0" w:color="auto"/>
            </w:tcBorders>
            <w:shd w:val="clear" w:color="auto" w:fill="auto"/>
            <w:vAlign w:val="center"/>
            <w:hideMark/>
          </w:tcPr>
          <w:p w14:paraId="6E4A22BE"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2D23C79D" w14:textId="77777777" w:rsidR="000E05A5" w:rsidRPr="000E05A5" w:rsidRDefault="000E05A5" w:rsidP="006427F1">
            <w:pPr>
              <w:spacing w:line="276" w:lineRule="auto"/>
              <w:jc w:val="both"/>
              <w:rPr>
                <w:color w:val="000000"/>
              </w:rPr>
            </w:pPr>
            <w:r w:rsidRPr="000E05A5">
              <w:rPr>
                <w:color w:val="000000"/>
              </w:rPr>
              <w:t>5</w:t>
            </w:r>
          </w:p>
        </w:tc>
        <w:tc>
          <w:tcPr>
            <w:tcW w:w="963" w:type="dxa"/>
            <w:tcBorders>
              <w:top w:val="nil"/>
              <w:left w:val="nil"/>
              <w:bottom w:val="single" w:sz="4" w:space="0" w:color="auto"/>
              <w:right w:val="single" w:sz="4" w:space="0" w:color="auto"/>
            </w:tcBorders>
            <w:shd w:val="clear" w:color="auto" w:fill="auto"/>
            <w:vAlign w:val="center"/>
          </w:tcPr>
          <w:p w14:paraId="50AD9DC9" w14:textId="1BA1430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F8B1A5D" w14:textId="547B5CBB" w:rsidR="000E05A5" w:rsidRPr="000E05A5" w:rsidRDefault="000E05A5" w:rsidP="006427F1">
            <w:pPr>
              <w:spacing w:line="276" w:lineRule="auto"/>
              <w:jc w:val="both"/>
              <w:rPr>
                <w:color w:val="000000"/>
              </w:rPr>
            </w:pPr>
          </w:p>
        </w:tc>
      </w:tr>
      <w:tr w:rsidR="00EB0F8B" w:rsidRPr="00EB0F8B" w14:paraId="0CC6B81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56DB0DB" w14:textId="77777777" w:rsidR="000E05A5" w:rsidRPr="000E05A5" w:rsidRDefault="000E05A5" w:rsidP="006427F1">
            <w:pPr>
              <w:spacing w:line="276" w:lineRule="auto"/>
              <w:jc w:val="both"/>
              <w:rPr>
                <w:color w:val="000000"/>
              </w:rPr>
            </w:pPr>
            <w:r w:rsidRPr="000E05A5">
              <w:rPr>
                <w:color w:val="000000"/>
              </w:rPr>
              <w:t>9.15</w:t>
            </w:r>
          </w:p>
        </w:tc>
        <w:tc>
          <w:tcPr>
            <w:tcW w:w="3542" w:type="dxa"/>
            <w:tcBorders>
              <w:top w:val="nil"/>
              <w:left w:val="nil"/>
              <w:bottom w:val="single" w:sz="4" w:space="0" w:color="auto"/>
              <w:right w:val="single" w:sz="4" w:space="0" w:color="auto"/>
            </w:tcBorders>
            <w:shd w:val="clear" w:color="auto" w:fill="auto"/>
            <w:vAlign w:val="center"/>
            <w:hideMark/>
          </w:tcPr>
          <w:p w14:paraId="6C269733" w14:textId="77777777" w:rsidR="000E05A5" w:rsidRPr="000E05A5" w:rsidRDefault="000E05A5" w:rsidP="006427F1">
            <w:pPr>
              <w:spacing w:line="276" w:lineRule="auto"/>
              <w:jc w:val="both"/>
              <w:rPr>
                <w:color w:val="000000"/>
              </w:rPr>
            </w:pPr>
            <w:r w:rsidRPr="000E05A5">
              <w:rPr>
                <w:color w:val="000000"/>
              </w:rPr>
              <w:t>Line breaker (16Amp)</w:t>
            </w:r>
          </w:p>
        </w:tc>
        <w:tc>
          <w:tcPr>
            <w:tcW w:w="1305" w:type="dxa"/>
            <w:tcBorders>
              <w:top w:val="nil"/>
              <w:left w:val="nil"/>
              <w:bottom w:val="single" w:sz="4" w:space="0" w:color="auto"/>
              <w:right w:val="single" w:sz="4" w:space="0" w:color="auto"/>
            </w:tcBorders>
            <w:shd w:val="clear" w:color="auto" w:fill="auto"/>
            <w:vAlign w:val="center"/>
            <w:hideMark/>
          </w:tcPr>
          <w:p w14:paraId="1F8370F9"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1091B43C"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vAlign w:val="center"/>
          </w:tcPr>
          <w:p w14:paraId="40BC28FB" w14:textId="1CF5D42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D7CEE18" w14:textId="14946BBC" w:rsidR="000E05A5" w:rsidRPr="000E05A5" w:rsidRDefault="000E05A5" w:rsidP="006427F1">
            <w:pPr>
              <w:spacing w:line="276" w:lineRule="auto"/>
              <w:jc w:val="both"/>
              <w:rPr>
                <w:color w:val="000000"/>
              </w:rPr>
            </w:pPr>
          </w:p>
        </w:tc>
      </w:tr>
      <w:tr w:rsidR="00EB0F8B" w:rsidRPr="00EB0F8B" w14:paraId="41E758E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E90BB4C" w14:textId="77777777" w:rsidR="000E05A5" w:rsidRPr="000E05A5" w:rsidRDefault="000E05A5" w:rsidP="006427F1">
            <w:pPr>
              <w:spacing w:line="276" w:lineRule="auto"/>
              <w:jc w:val="both"/>
              <w:rPr>
                <w:color w:val="000000"/>
              </w:rPr>
            </w:pPr>
            <w:r w:rsidRPr="000E05A5">
              <w:rPr>
                <w:color w:val="000000"/>
              </w:rPr>
              <w:t>9.16</w:t>
            </w:r>
          </w:p>
        </w:tc>
        <w:tc>
          <w:tcPr>
            <w:tcW w:w="3542" w:type="dxa"/>
            <w:tcBorders>
              <w:top w:val="nil"/>
              <w:left w:val="nil"/>
              <w:bottom w:val="single" w:sz="4" w:space="0" w:color="auto"/>
              <w:right w:val="single" w:sz="4" w:space="0" w:color="auto"/>
            </w:tcBorders>
            <w:shd w:val="clear" w:color="auto" w:fill="auto"/>
            <w:vAlign w:val="center"/>
            <w:hideMark/>
          </w:tcPr>
          <w:p w14:paraId="516E18E4" w14:textId="77777777" w:rsidR="000E05A5" w:rsidRPr="000E05A5" w:rsidRDefault="000E05A5" w:rsidP="006427F1">
            <w:pPr>
              <w:spacing w:line="276" w:lineRule="auto"/>
              <w:jc w:val="both"/>
              <w:rPr>
                <w:color w:val="000000"/>
              </w:rPr>
            </w:pPr>
            <w:r w:rsidRPr="000E05A5">
              <w:rPr>
                <w:color w:val="000000"/>
              </w:rPr>
              <w:t>Connectors (30Amp)</w:t>
            </w:r>
          </w:p>
        </w:tc>
        <w:tc>
          <w:tcPr>
            <w:tcW w:w="1305" w:type="dxa"/>
            <w:tcBorders>
              <w:top w:val="nil"/>
              <w:left w:val="nil"/>
              <w:bottom w:val="single" w:sz="4" w:space="0" w:color="auto"/>
              <w:right w:val="single" w:sz="4" w:space="0" w:color="auto"/>
            </w:tcBorders>
            <w:shd w:val="clear" w:color="auto" w:fill="auto"/>
            <w:vAlign w:val="center"/>
            <w:hideMark/>
          </w:tcPr>
          <w:p w14:paraId="07BDCB35" w14:textId="77777777" w:rsidR="000E05A5" w:rsidRPr="000E05A5" w:rsidRDefault="000E05A5" w:rsidP="006427F1">
            <w:pPr>
              <w:spacing w:line="276" w:lineRule="auto"/>
              <w:jc w:val="both"/>
              <w:rPr>
                <w:color w:val="000000"/>
              </w:rPr>
            </w:pPr>
            <w:r w:rsidRPr="000E05A5">
              <w:rPr>
                <w:color w:val="000000"/>
              </w:rPr>
              <w:t>pkts</w:t>
            </w:r>
          </w:p>
        </w:tc>
        <w:tc>
          <w:tcPr>
            <w:tcW w:w="1535" w:type="dxa"/>
            <w:tcBorders>
              <w:top w:val="nil"/>
              <w:left w:val="nil"/>
              <w:bottom w:val="single" w:sz="4" w:space="0" w:color="auto"/>
              <w:right w:val="single" w:sz="4" w:space="0" w:color="auto"/>
            </w:tcBorders>
            <w:shd w:val="clear" w:color="auto" w:fill="auto"/>
            <w:vAlign w:val="center"/>
            <w:hideMark/>
          </w:tcPr>
          <w:p w14:paraId="172964B5" w14:textId="77777777" w:rsidR="000E05A5" w:rsidRPr="000E05A5" w:rsidRDefault="000E05A5" w:rsidP="006427F1">
            <w:pPr>
              <w:spacing w:line="276" w:lineRule="auto"/>
              <w:jc w:val="both"/>
              <w:rPr>
                <w:color w:val="000000"/>
              </w:rPr>
            </w:pPr>
            <w:r w:rsidRPr="000E05A5">
              <w:rPr>
                <w:color w:val="000000"/>
              </w:rPr>
              <w:t>9</w:t>
            </w:r>
          </w:p>
        </w:tc>
        <w:tc>
          <w:tcPr>
            <w:tcW w:w="963" w:type="dxa"/>
            <w:tcBorders>
              <w:top w:val="nil"/>
              <w:left w:val="nil"/>
              <w:bottom w:val="single" w:sz="4" w:space="0" w:color="auto"/>
              <w:right w:val="single" w:sz="4" w:space="0" w:color="auto"/>
            </w:tcBorders>
            <w:shd w:val="clear" w:color="auto" w:fill="auto"/>
            <w:vAlign w:val="center"/>
          </w:tcPr>
          <w:p w14:paraId="2A092CED" w14:textId="78BD672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D0D4A47" w14:textId="1DD7BEBF" w:rsidR="000E05A5" w:rsidRPr="000E05A5" w:rsidRDefault="000E05A5" w:rsidP="006427F1">
            <w:pPr>
              <w:spacing w:line="276" w:lineRule="auto"/>
              <w:jc w:val="both"/>
              <w:rPr>
                <w:color w:val="000000"/>
              </w:rPr>
            </w:pPr>
          </w:p>
        </w:tc>
      </w:tr>
      <w:tr w:rsidR="00EB0F8B" w:rsidRPr="00EB0F8B" w14:paraId="07EB38B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349E729" w14:textId="77777777" w:rsidR="000E05A5" w:rsidRPr="000E05A5" w:rsidRDefault="000E05A5" w:rsidP="006427F1">
            <w:pPr>
              <w:spacing w:line="276" w:lineRule="auto"/>
              <w:jc w:val="both"/>
              <w:rPr>
                <w:color w:val="000000"/>
              </w:rPr>
            </w:pPr>
            <w:r w:rsidRPr="000E05A5">
              <w:rPr>
                <w:color w:val="000000"/>
              </w:rPr>
              <w:t>9.17</w:t>
            </w:r>
          </w:p>
        </w:tc>
        <w:tc>
          <w:tcPr>
            <w:tcW w:w="3542" w:type="dxa"/>
            <w:tcBorders>
              <w:top w:val="nil"/>
              <w:left w:val="nil"/>
              <w:bottom w:val="single" w:sz="4" w:space="0" w:color="auto"/>
              <w:right w:val="single" w:sz="4" w:space="0" w:color="auto"/>
            </w:tcBorders>
            <w:shd w:val="clear" w:color="auto" w:fill="auto"/>
            <w:vAlign w:val="center"/>
            <w:hideMark/>
          </w:tcPr>
          <w:p w14:paraId="253602E9" w14:textId="77777777" w:rsidR="000E05A5" w:rsidRPr="000E05A5" w:rsidRDefault="000E05A5" w:rsidP="006427F1">
            <w:pPr>
              <w:spacing w:line="276" w:lineRule="auto"/>
              <w:jc w:val="both"/>
              <w:rPr>
                <w:color w:val="000000"/>
              </w:rPr>
            </w:pPr>
            <w:r w:rsidRPr="000E05A5">
              <w:rPr>
                <w:color w:val="000000"/>
              </w:rPr>
              <w:t>Earth Rod (2m) and Earth Terminal</w:t>
            </w:r>
          </w:p>
        </w:tc>
        <w:tc>
          <w:tcPr>
            <w:tcW w:w="1305" w:type="dxa"/>
            <w:tcBorders>
              <w:top w:val="nil"/>
              <w:left w:val="nil"/>
              <w:bottom w:val="single" w:sz="4" w:space="0" w:color="auto"/>
              <w:right w:val="single" w:sz="4" w:space="0" w:color="auto"/>
            </w:tcBorders>
            <w:shd w:val="clear" w:color="auto" w:fill="auto"/>
            <w:vAlign w:val="center"/>
            <w:hideMark/>
          </w:tcPr>
          <w:p w14:paraId="241A7784"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2667D8BF"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78F2F066" w14:textId="51867C9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AFD712B" w14:textId="152BEF42" w:rsidR="000E05A5" w:rsidRPr="000E05A5" w:rsidRDefault="000E05A5" w:rsidP="006427F1">
            <w:pPr>
              <w:spacing w:line="276" w:lineRule="auto"/>
              <w:jc w:val="both"/>
              <w:rPr>
                <w:color w:val="000000"/>
              </w:rPr>
            </w:pPr>
          </w:p>
        </w:tc>
      </w:tr>
      <w:tr w:rsidR="00EB0F8B" w:rsidRPr="00EB0F8B" w14:paraId="6F9471B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5EAAF5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756BDE1" w14:textId="77777777" w:rsidR="000E05A5" w:rsidRPr="000E05A5" w:rsidRDefault="000E05A5" w:rsidP="006427F1">
            <w:pPr>
              <w:spacing w:line="276" w:lineRule="auto"/>
              <w:jc w:val="both"/>
              <w:rPr>
                <w:b/>
                <w:bCs/>
                <w:color w:val="000000"/>
              </w:rPr>
            </w:pPr>
            <w:r w:rsidRPr="000E05A5">
              <w:rPr>
                <w:b/>
                <w:bCs/>
                <w:color w:val="000000"/>
              </w:rPr>
              <w:t>SUB TOTAL LOT 900</w:t>
            </w:r>
          </w:p>
        </w:tc>
        <w:tc>
          <w:tcPr>
            <w:tcW w:w="1305" w:type="dxa"/>
            <w:tcBorders>
              <w:top w:val="nil"/>
              <w:left w:val="nil"/>
              <w:bottom w:val="single" w:sz="4" w:space="0" w:color="auto"/>
              <w:right w:val="single" w:sz="4" w:space="0" w:color="auto"/>
            </w:tcBorders>
            <w:shd w:val="clear" w:color="auto" w:fill="auto"/>
            <w:vAlign w:val="center"/>
            <w:hideMark/>
          </w:tcPr>
          <w:p w14:paraId="55BF4FE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276A4C9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3408B1EB" w14:textId="0411DF7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C9E4A47" w14:textId="2F665684" w:rsidR="000E05A5" w:rsidRPr="000E05A5" w:rsidRDefault="000E05A5" w:rsidP="006427F1">
            <w:pPr>
              <w:spacing w:line="276" w:lineRule="auto"/>
              <w:jc w:val="both"/>
              <w:rPr>
                <w:b/>
                <w:bCs/>
                <w:color w:val="000000"/>
              </w:rPr>
            </w:pPr>
          </w:p>
        </w:tc>
      </w:tr>
      <w:tr w:rsidR="00EB0F8B" w:rsidRPr="00EB0F8B" w14:paraId="6E0D7AF5"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CDA5C5B"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5015ECCB" w14:textId="77777777" w:rsidR="000E05A5" w:rsidRPr="000E05A5" w:rsidRDefault="000E05A5" w:rsidP="006427F1">
            <w:pPr>
              <w:spacing w:line="276" w:lineRule="auto"/>
              <w:jc w:val="both"/>
              <w:rPr>
                <w:b/>
                <w:bCs/>
                <w:color w:val="000000"/>
              </w:rPr>
            </w:pPr>
            <w:r w:rsidRPr="000E05A5">
              <w:rPr>
                <w:b/>
                <w:bCs/>
                <w:color w:val="000000"/>
              </w:rPr>
              <w:t>LOT 1000: PLUMBING AND SANITARY INSTALLATIONS</w:t>
            </w:r>
          </w:p>
        </w:tc>
        <w:tc>
          <w:tcPr>
            <w:tcW w:w="1305" w:type="dxa"/>
            <w:tcBorders>
              <w:top w:val="nil"/>
              <w:left w:val="nil"/>
              <w:bottom w:val="single" w:sz="4" w:space="0" w:color="auto"/>
              <w:right w:val="single" w:sz="4" w:space="0" w:color="auto"/>
            </w:tcBorders>
            <w:shd w:val="clear" w:color="auto" w:fill="auto"/>
            <w:vAlign w:val="center"/>
            <w:hideMark/>
          </w:tcPr>
          <w:p w14:paraId="742A0A8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0BE1B9C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6DA0C2B5" w14:textId="70717AB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4B5A9B88" w14:textId="3CB7C0F0" w:rsidR="000E05A5" w:rsidRPr="000E05A5" w:rsidRDefault="000E05A5" w:rsidP="006427F1">
            <w:pPr>
              <w:spacing w:line="276" w:lineRule="auto"/>
              <w:jc w:val="both"/>
              <w:rPr>
                <w:b/>
                <w:bCs/>
                <w:color w:val="000000"/>
              </w:rPr>
            </w:pPr>
          </w:p>
        </w:tc>
      </w:tr>
      <w:tr w:rsidR="00EB0F8B" w:rsidRPr="00EB0F8B" w14:paraId="0584AF27"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632FEF2" w14:textId="77777777" w:rsidR="000E05A5" w:rsidRPr="000E05A5" w:rsidRDefault="000E05A5" w:rsidP="006427F1">
            <w:pPr>
              <w:spacing w:line="276" w:lineRule="auto"/>
              <w:jc w:val="both"/>
              <w:rPr>
                <w:color w:val="000000"/>
              </w:rPr>
            </w:pPr>
            <w:r w:rsidRPr="000E05A5">
              <w:rPr>
                <w:color w:val="000000"/>
              </w:rPr>
              <w:t>10.1</w:t>
            </w:r>
          </w:p>
        </w:tc>
        <w:tc>
          <w:tcPr>
            <w:tcW w:w="3542" w:type="dxa"/>
            <w:tcBorders>
              <w:top w:val="nil"/>
              <w:left w:val="nil"/>
              <w:bottom w:val="single" w:sz="4" w:space="0" w:color="auto"/>
              <w:right w:val="single" w:sz="4" w:space="0" w:color="auto"/>
            </w:tcBorders>
            <w:shd w:val="clear" w:color="auto" w:fill="auto"/>
            <w:vAlign w:val="center"/>
            <w:hideMark/>
          </w:tcPr>
          <w:p w14:paraId="3D6B39CB" w14:textId="77777777" w:rsidR="000E05A5" w:rsidRPr="000E05A5" w:rsidRDefault="000E05A5" w:rsidP="006427F1">
            <w:pPr>
              <w:spacing w:line="276" w:lineRule="auto"/>
              <w:jc w:val="both"/>
              <w:rPr>
                <w:color w:val="000000"/>
              </w:rPr>
            </w:pPr>
            <w:r w:rsidRPr="000E05A5">
              <w:rPr>
                <w:color w:val="000000"/>
              </w:rPr>
              <w:t xml:space="preserve">   Sanitary installations Waste water evacuation network</w:t>
            </w:r>
          </w:p>
        </w:tc>
        <w:tc>
          <w:tcPr>
            <w:tcW w:w="1305" w:type="dxa"/>
            <w:tcBorders>
              <w:top w:val="nil"/>
              <w:left w:val="nil"/>
              <w:bottom w:val="single" w:sz="4" w:space="0" w:color="auto"/>
              <w:right w:val="single" w:sz="4" w:space="0" w:color="auto"/>
            </w:tcBorders>
            <w:shd w:val="clear" w:color="auto" w:fill="auto"/>
            <w:vAlign w:val="center"/>
            <w:hideMark/>
          </w:tcPr>
          <w:p w14:paraId="5594FD35" w14:textId="77777777" w:rsidR="000E05A5" w:rsidRPr="000E05A5" w:rsidRDefault="000E05A5" w:rsidP="006427F1">
            <w:pPr>
              <w:spacing w:line="276" w:lineRule="auto"/>
              <w:jc w:val="both"/>
              <w:rPr>
                <w:color w:val="000000"/>
              </w:rPr>
            </w:pPr>
            <w:r w:rsidRPr="000E05A5">
              <w:rPr>
                <w:color w:val="000000"/>
              </w:rPr>
              <w:t xml:space="preserve">Ls </w:t>
            </w:r>
          </w:p>
        </w:tc>
        <w:tc>
          <w:tcPr>
            <w:tcW w:w="1535" w:type="dxa"/>
            <w:tcBorders>
              <w:top w:val="nil"/>
              <w:left w:val="nil"/>
              <w:bottom w:val="single" w:sz="4" w:space="0" w:color="auto"/>
              <w:right w:val="single" w:sz="4" w:space="0" w:color="auto"/>
            </w:tcBorders>
            <w:shd w:val="clear" w:color="auto" w:fill="auto"/>
            <w:vAlign w:val="center"/>
            <w:hideMark/>
          </w:tcPr>
          <w:p w14:paraId="4FC2B9A3"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7C5884D1" w14:textId="705352F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AEC47A0" w14:textId="4C7CF1C1" w:rsidR="000E05A5" w:rsidRPr="000E05A5" w:rsidRDefault="000E05A5" w:rsidP="006427F1">
            <w:pPr>
              <w:spacing w:line="276" w:lineRule="auto"/>
              <w:jc w:val="both"/>
              <w:rPr>
                <w:color w:val="000000"/>
              </w:rPr>
            </w:pPr>
          </w:p>
        </w:tc>
      </w:tr>
      <w:tr w:rsidR="00EB0F8B" w:rsidRPr="00EB0F8B" w14:paraId="15AE183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E401F8B" w14:textId="77777777" w:rsidR="000E05A5" w:rsidRPr="000E05A5" w:rsidRDefault="000E05A5" w:rsidP="006427F1">
            <w:pPr>
              <w:spacing w:line="276" w:lineRule="auto"/>
              <w:jc w:val="both"/>
              <w:rPr>
                <w:color w:val="000000"/>
              </w:rPr>
            </w:pPr>
            <w:r w:rsidRPr="000E05A5">
              <w:rPr>
                <w:color w:val="000000"/>
              </w:rPr>
              <w:t>10.2</w:t>
            </w:r>
          </w:p>
        </w:tc>
        <w:tc>
          <w:tcPr>
            <w:tcW w:w="3542" w:type="dxa"/>
            <w:tcBorders>
              <w:top w:val="nil"/>
              <w:left w:val="nil"/>
              <w:bottom w:val="single" w:sz="4" w:space="0" w:color="auto"/>
              <w:right w:val="single" w:sz="4" w:space="0" w:color="auto"/>
            </w:tcBorders>
            <w:shd w:val="clear" w:color="auto" w:fill="auto"/>
            <w:vAlign w:val="center"/>
            <w:hideMark/>
          </w:tcPr>
          <w:p w14:paraId="0D06F011" w14:textId="77777777" w:rsidR="000E05A5" w:rsidRPr="000E05A5" w:rsidRDefault="000E05A5" w:rsidP="006427F1">
            <w:pPr>
              <w:spacing w:line="276" w:lineRule="auto"/>
              <w:jc w:val="both"/>
              <w:rPr>
                <w:color w:val="000000"/>
              </w:rPr>
            </w:pPr>
            <w:r w:rsidRPr="000E05A5">
              <w:rPr>
                <w:color w:val="000000"/>
              </w:rPr>
              <w:t>piping</w:t>
            </w:r>
          </w:p>
        </w:tc>
        <w:tc>
          <w:tcPr>
            <w:tcW w:w="1305" w:type="dxa"/>
            <w:tcBorders>
              <w:top w:val="nil"/>
              <w:left w:val="nil"/>
              <w:bottom w:val="single" w:sz="4" w:space="0" w:color="auto"/>
              <w:right w:val="single" w:sz="4" w:space="0" w:color="auto"/>
            </w:tcBorders>
            <w:shd w:val="clear" w:color="auto" w:fill="auto"/>
            <w:vAlign w:val="center"/>
            <w:hideMark/>
          </w:tcPr>
          <w:p w14:paraId="5E34641C"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1AF17F42"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3DABCED5" w14:textId="338AD29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32AA2A4" w14:textId="47A22C50" w:rsidR="000E05A5" w:rsidRPr="000E05A5" w:rsidRDefault="000E05A5" w:rsidP="006427F1">
            <w:pPr>
              <w:spacing w:line="276" w:lineRule="auto"/>
              <w:jc w:val="both"/>
              <w:rPr>
                <w:color w:val="000000"/>
              </w:rPr>
            </w:pPr>
          </w:p>
        </w:tc>
      </w:tr>
      <w:tr w:rsidR="00EB0F8B" w:rsidRPr="00EB0F8B" w14:paraId="5BD4BCE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2E3B705" w14:textId="77777777" w:rsidR="000E05A5" w:rsidRPr="000E05A5" w:rsidRDefault="000E05A5" w:rsidP="006427F1">
            <w:pPr>
              <w:spacing w:line="276" w:lineRule="auto"/>
              <w:jc w:val="both"/>
              <w:rPr>
                <w:color w:val="000000"/>
              </w:rPr>
            </w:pPr>
            <w:r w:rsidRPr="000E05A5">
              <w:rPr>
                <w:color w:val="000000"/>
              </w:rPr>
              <w:t>10.3</w:t>
            </w:r>
          </w:p>
        </w:tc>
        <w:tc>
          <w:tcPr>
            <w:tcW w:w="3542" w:type="dxa"/>
            <w:tcBorders>
              <w:top w:val="nil"/>
              <w:left w:val="nil"/>
              <w:bottom w:val="single" w:sz="4" w:space="0" w:color="auto"/>
              <w:right w:val="single" w:sz="4" w:space="0" w:color="auto"/>
            </w:tcBorders>
            <w:shd w:val="clear" w:color="auto" w:fill="auto"/>
            <w:vAlign w:val="center"/>
            <w:hideMark/>
          </w:tcPr>
          <w:p w14:paraId="04F11EC6" w14:textId="77777777" w:rsidR="000E05A5" w:rsidRPr="000E05A5" w:rsidRDefault="000E05A5" w:rsidP="006427F1">
            <w:pPr>
              <w:spacing w:line="276" w:lineRule="auto"/>
              <w:jc w:val="both"/>
              <w:rPr>
                <w:color w:val="000000"/>
              </w:rPr>
            </w:pPr>
            <w:r w:rsidRPr="000E05A5">
              <w:rPr>
                <w:color w:val="000000"/>
              </w:rPr>
              <w:t>Wash-hand basin</w:t>
            </w:r>
          </w:p>
        </w:tc>
        <w:tc>
          <w:tcPr>
            <w:tcW w:w="1305" w:type="dxa"/>
            <w:tcBorders>
              <w:top w:val="nil"/>
              <w:left w:val="nil"/>
              <w:bottom w:val="single" w:sz="4" w:space="0" w:color="auto"/>
              <w:right w:val="single" w:sz="4" w:space="0" w:color="auto"/>
            </w:tcBorders>
            <w:shd w:val="clear" w:color="auto" w:fill="auto"/>
            <w:vAlign w:val="center"/>
            <w:hideMark/>
          </w:tcPr>
          <w:p w14:paraId="3136513F"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0BD7A406"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auto" w:fill="auto"/>
            <w:vAlign w:val="center"/>
          </w:tcPr>
          <w:p w14:paraId="6ABC2E41" w14:textId="6FC807A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04756AB" w14:textId="6FBE3A1B" w:rsidR="000E05A5" w:rsidRPr="000E05A5" w:rsidRDefault="000E05A5" w:rsidP="006427F1">
            <w:pPr>
              <w:spacing w:line="276" w:lineRule="auto"/>
              <w:jc w:val="both"/>
              <w:rPr>
                <w:color w:val="000000"/>
              </w:rPr>
            </w:pPr>
          </w:p>
        </w:tc>
      </w:tr>
      <w:tr w:rsidR="00EB0F8B" w:rsidRPr="00EB0F8B" w14:paraId="48D123A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B5FE182" w14:textId="77777777" w:rsidR="000E05A5" w:rsidRPr="000E05A5" w:rsidRDefault="000E05A5" w:rsidP="006427F1">
            <w:pPr>
              <w:spacing w:line="276" w:lineRule="auto"/>
              <w:jc w:val="both"/>
              <w:rPr>
                <w:color w:val="000000"/>
              </w:rPr>
            </w:pPr>
            <w:r w:rsidRPr="000E05A5">
              <w:rPr>
                <w:color w:val="000000"/>
              </w:rPr>
              <w:t>10.4</w:t>
            </w:r>
          </w:p>
        </w:tc>
        <w:tc>
          <w:tcPr>
            <w:tcW w:w="3542" w:type="dxa"/>
            <w:tcBorders>
              <w:top w:val="nil"/>
              <w:left w:val="nil"/>
              <w:bottom w:val="single" w:sz="4" w:space="0" w:color="auto"/>
              <w:right w:val="single" w:sz="4" w:space="0" w:color="auto"/>
            </w:tcBorders>
            <w:shd w:val="clear" w:color="auto" w:fill="auto"/>
            <w:vAlign w:val="center"/>
            <w:hideMark/>
          </w:tcPr>
          <w:p w14:paraId="785AE7CE" w14:textId="77777777" w:rsidR="000E05A5" w:rsidRPr="000E05A5" w:rsidRDefault="000E05A5" w:rsidP="006427F1">
            <w:pPr>
              <w:spacing w:line="276" w:lineRule="auto"/>
              <w:jc w:val="both"/>
              <w:rPr>
                <w:color w:val="000000"/>
              </w:rPr>
            </w:pPr>
            <w:r w:rsidRPr="000E05A5">
              <w:rPr>
                <w:color w:val="000000"/>
              </w:rPr>
              <w:t>W.C complete (English)</w:t>
            </w:r>
          </w:p>
        </w:tc>
        <w:tc>
          <w:tcPr>
            <w:tcW w:w="1305" w:type="dxa"/>
            <w:tcBorders>
              <w:top w:val="nil"/>
              <w:left w:val="nil"/>
              <w:bottom w:val="single" w:sz="4" w:space="0" w:color="auto"/>
              <w:right w:val="single" w:sz="4" w:space="0" w:color="auto"/>
            </w:tcBorders>
            <w:shd w:val="clear" w:color="auto" w:fill="auto"/>
            <w:vAlign w:val="center"/>
            <w:hideMark/>
          </w:tcPr>
          <w:p w14:paraId="527BB0C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6E39FF09"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auto" w:fill="auto"/>
            <w:vAlign w:val="center"/>
          </w:tcPr>
          <w:p w14:paraId="41F9EB50" w14:textId="6D64F0C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BC53D65" w14:textId="67DB9160" w:rsidR="000E05A5" w:rsidRPr="000E05A5" w:rsidRDefault="000E05A5" w:rsidP="006427F1">
            <w:pPr>
              <w:spacing w:line="276" w:lineRule="auto"/>
              <w:jc w:val="both"/>
              <w:rPr>
                <w:color w:val="000000"/>
              </w:rPr>
            </w:pPr>
          </w:p>
        </w:tc>
      </w:tr>
      <w:tr w:rsidR="00EB0F8B" w:rsidRPr="00EB0F8B" w14:paraId="1525567D" w14:textId="77777777" w:rsidTr="00DF5D2B">
        <w:trPr>
          <w:trHeight w:val="94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A51C750" w14:textId="77777777" w:rsidR="000E05A5" w:rsidRPr="000E05A5" w:rsidRDefault="000E05A5" w:rsidP="006427F1">
            <w:pPr>
              <w:spacing w:line="276" w:lineRule="auto"/>
              <w:jc w:val="both"/>
              <w:rPr>
                <w:color w:val="000000"/>
              </w:rPr>
            </w:pPr>
            <w:r w:rsidRPr="000E05A5">
              <w:rPr>
                <w:color w:val="000000"/>
              </w:rPr>
              <w:lastRenderedPageBreak/>
              <w:t>10.5</w:t>
            </w:r>
          </w:p>
        </w:tc>
        <w:tc>
          <w:tcPr>
            <w:tcW w:w="3542" w:type="dxa"/>
            <w:tcBorders>
              <w:top w:val="nil"/>
              <w:left w:val="nil"/>
              <w:bottom w:val="single" w:sz="4" w:space="0" w:color="auto"/>
              <w:right w:val="single" w:sz="4" w:space="0" w:color="auto"/>
            </w:tcBorders>
            <w:shd w:val="clear" w:color="auto" w:fill="auto"/>
            <w:vAlign w:val="center"/>
            <w:hideMark/>
          </w:tcPr>
          <w:p w14:paraId="4E581563" w14:textId="77777777" w:rsidR="000E05A5" w:rsidRPr="000E05A5" w:rsidRDefault="000E05A5" w:rsidP="006427F1">
            <w:pPr>
              <w:spacing w:line="276" w:lineRule="auto"/>
              <w:jc w:val="both"/>
              <w:rPr>
                <w:color w:val="000000"/>
              </w:rPr>
            </w:pPr>
            <w:r w:rsidRPr="000E05A5">
              <w:rPr>
                <w:color w:val="000000"/>
              </w:rPr>
              <w:t>Sink with tile tops on lockers made of quality plywood to vanished or painte, with all ins accessories</w:t>
            </w:r>
          </w:p>
        </w:tc>
        <w:tc>
          <w:tcPr>
            <w:tcW w:w="1305" w:type="dxa"/>
            <w:tcBorders>
              <w:top w:val="nil"/>
              <w:left w:val="nil"/>
              <w:bottom w:val="single" w:sz="4" w:space="0" w:color="auto"/>
              <w:right w:val="single" w:sz="4" w:space="0" w:color="auto"/>
            </w:tcBorders>
            <w:shd w:val="clear" w:color="auto" w:fill="auto"/>
            <w:vAlign w:val="center"/>
            <w:hideMark/>
          </w:tcPr>
          <w:p w14:paraId="24396230"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4878A281"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56FF0B40" w14:textId="2B000A4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15F6EAB" w14:textId="547516FF" w:rsidR="000E05A5" w:rsidRPr="000E05A5" w:rsidRDefault="000E05A5" w:rsidP="006427F1">
            <w:pPr>
              <w:spacing w:line="276" w:lineRule="auto"/>
              <w:jc w:val="both"/>
              <w:rPr>
                <w:color w:val="000000"/>
              </w:rPr>
            </w:pPr>
          </w:p>
        </w:tc>
      </w:tr>
      <w:tr w:rsidR="00EB0F8B" w:rsidRPr="00EB0F8B" w14:paraId="4204069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473AE02" w14:textId="77777777" w:rsidR="000E05A5" w:rsidRPr="000E05A5" w:rsidRDefault="000E05A5" w:rsidP="006427F1">
            <w:pPr>
              <w:spacing w:line="276" w:lineRule="auto"/>
              <w:jc w:val="both"/>
              <w:rPr>
                <w:color w:val="000000"/>
              </w:rPr>
            </w:pPr>
            <w:r w:rsidRPr="000E05A5">
              <w:rPr>
                <w:color w:val="000000"/>
              </w:rPr>
              <w:t>10.6</w:t>
            </w:r>
          </w:p>
        </w:tc>
        <w:tc>
          <w:tcPr>
            <w:tcW w:w="3542" w:type="dxa"/>
            <w:tcBorders>
              <w:top w:val="nil"/>
              <w:left w:val="nil"/>
              <w:bottom w:val="single" w:sz="4" w:space="0" w:color="auto"/>
              <w:right w:val="single" w:sz="4" w:space="0" w:color="auto"/>
            </w:tcBorders>
            <w:shd w:val="clear" w:color="auto" w:fill="auto"/>
            <w:vAlign w:val="center"/>
            <w:hideMark/>
          </w:tcPr>
          <w:p w14:paraId="74E77032" w14:textId="77777777" w:rsidR="000E05A5" w:rsidRPr="000E05A5" w:rsidRDefault="000E05A5" w:rsidP="006427F1">
            <w:pPr>
              <w:spacing w:line="276" w:lineRule="auto"/>
              <w:jc w:val="both"/>
              <w:rPr>
                <w:color w:val="000000"/>
              </w:rPr>
            </w:pPr>
            <w:r w:rsidRPr="000E05A5">
              <w:rPr>
                <w:color w:val="000000"/>
              </w:rPr>
              <w:t>Shower</w:t>
            </w:r>
          </w:p>
        </w:tc>
        <w:tc>
          <w:tcPr>
            <w:tcW w:w="1305" w:type="dxa"/>
            <w:tcBorders>
              <w:top w:val="nil"/>
              <w:left w:val="nil"/>
              <w:bottom w:val="single" w:sz="4" w:space="0" w:color="auto"/>
              <w:right w:val="single" w:sz="4" w:space="0" w:color="auto"/>
            </w:tcBorders>
            <w:shd w:val="clear" w:color="auto" w:fill="auto"/>
            <w:vAlign w:val="center"/>
            <w:hideMark/>
          </w:tcPr>
          <w:p w14:paraId="6DC81676"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3012A714"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auto" w:fill="auto"/>
            <w:vAlign w:val="center"/>
          </w:tcPr>
          <w:p w14:paraId="56A067A1" w14:textId="332ED2C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2B4829F" w14:textId="3B97373C" w:rsidR="000E05A5" w:rsidRPr="000E05A5" w:rsidRDefault="000E05A5" w:rsidP="006427F1">
            <w:pPr>
              <w:spacing w:line="276" w:lineRule="auto"/>
              <w:jc w:val="both"/>
              <w:rPr>
                <w:color w:val="000000"/>
              </w:rPr>
            </w:pPr>
          </w:p>
        </w:tc>
      </w:tr>
      <w:tr w:rsidR="00EB0F8B" w:rsidRPr="00EB0F8B" w14:paraId="531466E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F7EDB14" w14:textId="77777777" w:rsidR="000E05A5" w:rsidRPr="000E05A5" w:rsidRDefault="000E05A5" w:rsidP="006427F1">
            <w:pPr>
              <w:spacing w:line="276" w:lineRule="auto"/>
              <w:jc w:val="both"/>
              <w:rPr>
                <w:color w:val="000000"/>
              </w:rPr>
            </w:pPr>
            <w:r w:rsidRPr="000E05A5">
              <w:rPr>
                <w:color w:val="000000"/>
              </w:rPr>
              <w:t>10.7</w:t>
            </w:r>
          </w:p>
        </w:tc>
        <w:tc>
          <w:tcPr>
            <w:tcW w:w="3542" w:type="dxa"/>
            <w:tcBorders>
              <w:top w:val="nil"/>
              <w:left w:val="nil"/>
              <w:bottom w:val="single" w:sz="4" w:space="0" w:color="auto"/>
              <w:right w:val="single" w:sz="4" w:space="0" w:color="auto"/>
            </w:tcBorders>
            <w:shd w:val="clear" w:color="auto" w:fill="auto"/>
            <w:vAlign w:val="center"/>
            <w:hideMark/>
          </w:tcPr>
          <w:p w14:paraId="30A75586" w14:textId="77777777" w:rsidR="000E05A5" w:rsidRPr="000E05A5" w:rsidRDefault="000E05A5" w:rsidP="006427F1">
            <w:pPr>
              <w:spacing w:line="276" w:lineRule="auto"/>
              <w:jc w:val="both"/>
              <w:rPr>
                <w:color w:val="000000"/>
              </w:rPr>
            </w:pPr>
            <w:r w:rsidRPr="000E05A5">
              <w:rPr>
                <w:color w:val="000000"/>
              </w:rPr>
              <w:t>Pipe borne wate tapes</w:t>
            </w:r>
          </w:p>
        </w:tc>
        <w:tc>
          <w:tcPr>
            <w:tcW w:w="1305" w:type="dxa"/>
            <w:tcBorders>
              <w:top w:val="nil"/>
              <w:left w:val="nil"/>
              <w:bottom w:val="single" w:sz="4" w:space="0" w:color="auto"/>
              <w:right w:val="single" w:sz="4" w:space="0" w:color="auto"/>
            </w:tcBorders>
            <w:shd w:val="clear" w:color="auto" w:fill="auto"/>
            <w:vAlign w:val="center"/>
            <w:hideMark/>
          </w:tcPr>
          <w:p w14:paraId="1E88C58E"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000FA431"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vAlign w:val="center"/>
          </w:tcPr>
          <w:p w14:paraId="731AA9D7" w14:textId="4A4419A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0F2863B" w14:textId="265948A1" w:rsidR="000E05A5" w:rsidRPr="000E05A5" w:rsidRDefault="000E05A5" w:rsidP="006427F1">
            <w:pPr>
              <w:spacing w:line="276" w:lineRule="auto"/>
              <w:jc w:val="both"/>
              <w:rPr>
                <w:color w:val="000000"/>
              </w:rPr>
            </w:pPr>
          </w:p>
        </w:tc>
      </w:tr>
      <w:tr w:rsidR="00EB0F8B" w:rsidRPr="00EB0F8B" w14:paraId="2A20889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0BD04E9" w14:textId="77777777" w:rsidR="000E05A5" w:rsidRPr="000E05A5" w:rsidRDefault="000E05A5" w:rsidP="006427F1">
            <w:pPr>
              <w:spacing w:line="276" w:lineRule="auto"/>
              <w:jc w:val="both"/>
              <w:rPr>
                <w:color w:val="000000"/>
              </w:rPr>
            </w:pPr>
            <w:r w:rsidRPr="000E05A5">
              <w:rPr>
                <w:color w:val="000000"/>
              </w:rPr>
              <w:t>10.8</w:t>
            </w:r>
          </w:p>
        </w:tc>
        <w:tc>
          <w:tcPr>
            <w:tcW w:w="3542" w:type="dxa"/>
            <w:tcBorders>
              <w:top w:val="nil"/>
              <w:left w:val="nil"/>
              <w:bottom w:val="single" w:sz="4" w:space="0" w:color="auto"/>
              <w:right w:val="single" w:sz="4" w:space="0" w:color="auto"/>
            </w:tcBorders>
            <w:shd w:val="clear" w:color="auto" w:fill="auto"/>
            <w:vAlign w:val="center"/>
            <w:hideMark/>
          </w:tcPr>
          <w:p w14:paraId="7E7239AE" w14:textId="77777777" w:rsidR="000E05A5" w:rsidRPr="000E05A5" w:rsidRDefault="000E05A5" w:rsidP="006427F1">
            <w:pPr>
              <w:spacing w:line="276" w:lineRule="auto"/>
              <w:jc w:val="both"/>
              <w:rPr>
                <w:color w:val="000000"/>
              </w:rPr>
            </w:pPr>
            <w:r w:rsidRPr="000E05A5">
              <w:rPr>
                <w:color w:val="000000"/>
              </w:rPr>
              <w:t>Floor drains</w:t>
            </w:r>
          </w:p>
        </w:tc>
        <w:tc>
          <w:tcPr>
            <w:tcW w:w="1305" w:type="dxa"/>
            <w:tcBorders>
              <w:top w:val="nil"/>
              <w:left w:val="nil"/>
              <w:bottom w:val="single" w:sz="4" w:space="0" w:color="auto"/>
              <w:right w:val="single" w:sz="4" w:space="0" w:color="auto"/>
            </w:tcBorders>
            <w:shd w:val="clear" w:color="auto" w:fill="auto"/>
            <w:vAlign w:val="center"/>
            <w:hideMark/>
          </w:tcPr>
          <w:p w14:paraId="7F1BBCA5"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662110A2" w14:textId="77777777" w:rsidR="000E05A5" w:rsidRPr="000E05A5" w:rsidRDefault="000E05A5" w:rsidP="006427F1">
            <w:pPr>
              <w:spacing w:line="276" w:lineRule="auto"/>
              <w:jc w:val="both"/>
              <w:rPr>
                <w:color w:val="000000"/>
              </w:rPr>
            </w:pPr>
            <w:r w:rsidRPr="000E05A5">
              <w:rPr>
                <w:color w:val="000000"/>
              </w:rPr>
              <w:t>13</w:t>
            </w:r>
          </w:p>
        </w:tc>
        <w:tc>
          <w:tcPr>
            <w:tcW w:w="963" w:type="dxa"/>
            <w:tcBorders>
              <w:top w:val="nil"/>
              <w:left w:val="nil"/>
              <w:bottom w:val="single" w:sz="4" w:space="0" w:color="auto"/>
              <w:right w:val="single" w:sz="4" w:space="0" w:color="auto"/>
            </w:tcBorders>
            <w:shd w:val="clear" w:color="auto" w:fill="auto"/>
            <w:vAlign w:val="center"/>
          </w:tcPr>
          <w:p w14:paraId="1D87F916" w14:textId="3B6F898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46B797E" w14:textId="31985131" w:rsidR="000E05A5" w:rsidRPr="000E05A5" w:rsidRDefault="000E05A5" w:rsidP="006427F1">
            <w:pPr>
              <w:spacing w:line="276" w:lineRule="auto"/>
              <w:jc w:val="both"/>
              <w:rPr>
                <w:color w:val="000000"/>
              </w:rPr>
            </w:pPr>
          </w:p>
        </w:tc>
      </w:tr>
      <w:tr w:rsidR="00EB0F8B" w:rsidRPr="00EB0F8B" w14:paraId="45EC685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D254DC4" w14:textId="77777777" w:rsidR="000E05A5" w:rsidRPr="000E05A5" w:rsidRDefault="000E05A5" w:rsidP="006427F1">
            <w:pPr>
              <w:spacing w:line="276" w:lineRule="auto"/>
              <w:jc w:val="both"/>
              <w:rPr>
                <w:color w:val="000000"/>
              </w:rPr>
            </w:pPr>
            <w:r w:rsidRPr="000E05A5">
              <w:rPr>
                <w:color w:val="000000"/>
              </w:rPr>
              <w:t>10.9</w:t>
            </w:r>
          </w:p>
        </w:tc>
        <w:tc>
          <w:tcPr>
            <w:tcW w:w="3542" w:type="dxa"/>
            <w:tcBorders>
              <w:top w:val="nil"/>
              <w:left w:val="nil"/>
              <w:bottom w:val="single" w:sz="4" w:space="0" w:color="auto"/>
              <w:right w:val="single" w:sz="4" w:space="0" w:color="auto"/>
            </w:tcBorders>
            <w:shd w:val="clear" w:color="auto" w:fill="auto"/>
            <w:vAlign w:val="center"/>
            <w:hideMark/>
          </w:tcPr>
          <w:p w14:paraId="5B253F87" w14:textId="77777777" w:rsidR="000E05A5" w:rsidRPr="000E05A5" w:rsidRDefault="000E05A5" w:rsidP="006427F1">
            <w:pPr>
              <w:spacing w:line="276" w:lineRule="auto"/>
              <w:jc w:val="both"/>
              <w:rPr>
                <w:color w:val="000000"/>
              </w:rPr>
            </w:pPr>
            <w:r w:rsidRPr="000E05A5">
              <w:rPr>
                <w:color w:val="000000"/>
              </w:rPr>
              <w:t>Towel holder</w:t>
            </w:r>
          </w:p>
        </w:tc>
        <w:tc>
          <w:tcPr>
            <w:tcW w:w="1305" w:type="dxa"/>
            <w:tcBorders>
              <w:top w:val="nil"/>
              <w:left w:val="nil"/>
              <w:bottom w:val="single" w:sz="4" w:space="0" w:color="auto"/>
              <w:right w:val="single" w:sz="4" w:space="0" w:color="auto"/>
            </w:tcBorders>
            <w:shd w:val="clear" w:color="auto" w:fill="auto"/>
            <w:vAlign w:val="center"/>
            <w:hideMark/>
          </w:tcPr>
          <w:p w14:paraId="3F030A64"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72B26AD4"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auto" w:fill="auto"/>
            <w:vAlign w:val="center"/>
          </w:tcPr>
          <w:p w14:paraId="41B93250" w14:textId="7F628A7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8CC0518" w14:textId="40FB2FB8" w:rsidR="000E05A5" w:rsidRPr="000E05A5" w:rsidRDefault="000E05A5" w:rsidP="006427F1">
            <w:pPr>
              <w:spacing w:line="276" w:lineRule="auto"/>
              <w:jc w:val="both"/>
              <w:rPr>
                <w:color w:val="000000"/>
              </w:rPr>
            </w:pPr>
          </w:p>
        </w:tc>
      </w:tr>
      <w:tr w:rsidR="00EB0F8B" w:rsidRPr="00EB0F8B" w14:paraId="1AE502B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96BF746" w14:textId="77777777" w:rsidR="000E05A5" w:rsidRPr="000E05A5" w:rsidRDefault="000E05A5" w:rsidP="006427F1">
            <w:pPr>
              <w:spacing w:line="276" w:lineRule="auto"/>
              <w:jc w:val="both"/>
              <w:rPr>
                <w:color w:val="000000"/>
              </w:rPr>
            </w:pPr>
            <w:r w:rsidRPr="000E05A5">
              <w:rPr>
                <w:color w:val="000000"/>
              </w:rPr>
              <w:t>10.1</w:t>
            </w:r>
          </w:p>
        </w:tc>
        <w:tc>
          <w:tcPr>
            <w:tcW w:w="3542" w:type="dxa"/>
            <w:tcBorders>
              <w:top w:val="nil"/>
              <w:left w:val="nil"/>
              <w:bottom w:val="single" w:sz="4" w:space="0" w:color="auto"/>
              <w:right w:val="single" w:sz="4" w:space="0" w:color="auto"/>
            </w:tcBorders>
            <w:shd w:val="clear" w:color="auto" w:fill="auto"/>
            <w:vAlign w:val="center"/>
            <w:hideMark/>
          </w:tcPr>
          <w:p w14:paraId="5DFA0335" w14:textId="77777777" w:rsidR="000E05A5" w:rsidRPr="000E05A5" w:rsidRDefault="000E05A5" w:rsidP="006427F1">
            <w:pPr>
              <w:spacing w:line="276" w:lineRule="auto"/>
              <w:jc w:val="both"/>
              <w:rPr>
                <w:color w:val="000000"/>
              </w:rPr>
            </w:pPr>
            <w:r w:rsidRPr="000E05A5">
              <w:rPr>
                <w:color w:val="000000"/>
              </w:rPr>
              <w:t>Toilet roll holder</w:t>
            </w:r>
          </w:p>
        </w:tc>
        <w:tc>
          <w:tcPr>
            <w:tcW w:w="1305" w:type="dxa"/>
            <w:tcBorders>
              <w:top w:val="nil"/>
              <w:left w:val="nil"/>
              <w:bottom w:val="single" w:sz="4" w:space="0" w:color="auto"/>
              <w:right w:val="single" w:sz="4" w:space="0" w:color="auto"/>
            </w:tcBorders>
            <w:shd w:val="clear" w:color="auto" w:fill="auto"/>
            <w:vAlign w:val="center"/>
            <w:hideMark/>
          </w:tcPr>
          <w:p w14:paraId="5B59ECBB"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23DBB207"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auto" w:fill="auto"/>
            <w:vAlign w:val="center"/>
          </w:tcPr>
          <w:p w14:paraId="3E498631" w14:textId="489B90A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5ADE2DD" w14:textId="02671BA1" w:rsidR="000E05A5" w:rsidRPr="000E05A5" w:rsidRDefault="000E05A5" w:rsidP="006427F1">
            <w:pPr>
              <w:spacing w:line="276" w:lineRule="auto"/>
              <w:jc w:val="both"/>
              <w:rPr>
                <w:color w:val="000000"/>
              </w:rPr>
            </w:pPr>
          </w:p>
        </w:tc>
      </w:tr>
      <w:tr w:rsidR="00EB0F8B" w:rsidRPr="00EB0F8B" w14:paraId="0F4E044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EA501F0" w14:textId="77777777" w:rsidR="000E05A5" w:rsidRPr="000E05A5" w:rsidRDefault="000E05A5" w:rsidP="006427F1">
            <w:pPr>
              <w:spacing w:line="276" w:lineRule="auto"/>
              <w:jc w:val="both"/>
              <w:rPr>
                <w:color w:val="000000"/>
              </w:rPr>
            </w:pPr>
            <w:r w:rsidRPr="000E05A5">
              <w:rPr>
                <w:color w:val="000000"/>
              </w:rPr>
              <w:t>10.11</w:t>
            </w:r>
          </w:p>
        </w:tc>
        <w:tc>
          <w:tcPr>
            <w:tcW w:w="3542" w:type="dxa"/>
            <w:tcBorders>
              <w:top w:val="nil"/>
              <w:left w:val="nil"/>
              <w:bottom w:val="single" w:sz="4" w:space="0" w:color="auto"/>
              <w:right w:val="single" w:sz="4" w:space="0" w:color="auto"/>
            </w:tcBorders>
            <w:shd w:val="clear" w:color="auto" w:fill="auto"/>
            <w:vAlign w:val="center"/>
            <w:hideMark/>
          </w:tcPr>
          <w:p w14:paraId="7B483285" w14:textId="77777777" w:rsidR="000E05A5" w:rsidRPr="000E05A5" w:rsidRDefault="000E05A5" w:rsidP="006427F1">
            <w:pPr>
              <w:spacing w:line="276" w:lineRule="auto"/>
              <w:jc w:val="both"/>
              <w:rPr>
                <w:color w:val="000000"/>
              </w:rPr>
            </w:pPr>
            <w:r w:rsidRPr="000E05A5">
              <w:rPr>
                <w:color w:val="000000"/>
              </w:rPr>
              <w:t>Toilet mirror</w:t>
            </w:r>
          </w:p>
        </w:tc>
        <w:tc>
          <w:tcPr>
            <w:tcW w:w="1305" w:type="dxa"/>
            <w:tcBorders>
              <w:top w:val="nil"/>
              <w:left w:val="nil"/>
              <w:bottom w:val="single" w:sz="4" w:space="0" w:color="auto"/>
              <w:right w:val="single" w:sz="4" w:space="0" w:color="auto"/>
            </w:tcBorders>
            <w:shd w:val="clear" w:color="auto" w:fill="auto"/>
            <w:vAlign w:val="center"/>
            <w:hideMark/>
          </w:tcPr>
          <w:p w14:paraId="1BC70C75"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3E35ACF6"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auto" w:fill="auto"/>
            <w:vAlign w:val="center"/>
          </w:tcPr>
          <w:p w14:paraId="2C3925A5" w14:textId="0D84057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7660156" w14:textId="130A4EF7" w:rsidR="000E05A5" w:rsidRPr="000E05A5" w:rsidRDefault="000E05A5" w:rsidP="006427F1">
            <w:pPr>
              <w:spacing w:line="276" w:lineRule="auto"/>
              <w:jc w:val="both"/>
              <w:rPr>
                <w:color w:val="000000"/>
              </w:rPr>
            </w:pPr>
          </w:p>
        </w:tc>
      </w:tr>
      <w:tr w:rsidR="00EB0F8B" w:rsidRPr="00EB0F8B" w14:paraId="4A133B8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F06EEEF" w14:textId="77777777" w:rsidR="000E05A5" w:rsidRPr="000E05A5" w:rsidRDefault="000E05A5" w:rsidP="006427F1">
            <w:pPr>
              <w:spacing w:line="276" w:lineRule="auto"/>
              <w:jc w:val="both"/>
              <w:rPr>
                <w:color w:val="000000"/>
              </w:rPr>
            </w:pPr>
            <w:r w:rsidRPr="000E05A5">
              <w:rPr>
                <w:color w:val="000000"/>
              </w:rPr>
              <w:t>10.12</w:t>
            </w:r>
          </w:p>
        </w:tc>
        <w:tc>
          <w:tcPr>
            <w:tcW w:w="3542" w:type="dxa"/>
            <w:tcBorders>
              <w:top w:val="nil"/>
              <w:left w:val="nil"/>
              <w:bottom w:val="single" w:sz="4" w:space="0" w:color="auto"/>
              <w:right w:val="single" w:sz="4" w:space="0" w:color="auto"/>
            </w:tcBorders>
            <w:shd w:val="clear" w:color="auto" w:fill="auto"/>
            <w:vAlign w:val="center"/>
            <w:hideMark/>
          </w:tcPr>
          <w:p w14:paraId="08092A2F" w14:textId="77777777" w:rsidR="000E05A5" w:rsidRPr="000E05A5" w:rsidRDefault="000E05A5" w:rsidP="006427F1">
            <w:pPr>
              <w:spacing w:line="276" w:lineRule="auto"/>
              <w:jc w:val="both"/>
              <w:rPr>
                <w:color w:val="000000"/>
              </w:rPr>
            </w:pPr>
            <w:r w:rsidRPr="000E05A5">
              <w:rPr>
                <w:color w:val="000000"/>
              </w:rPr>
              <w:t>Laundry plateform</w:t>
            </w:r>
          </w:p>
        </w:tc>
        <w:tc>
          <w:tcPr>
            <w:tcW w:w="1305" w:type="dxa"/>
            <w:tcBorders>
              <w:top w:val="nil"/>
              <w:left w:val="nil"/>
              <w:bottom w:val="single" w:sz="4" w:space="0" w:color="auto"/>
              <w:right w:val="single" w:sz="4" w:space="0" w:color="auto"/>
            </w:tcBorders>
            <w:shd w:val="clear" w:color="auto" w:fill="auto"/>
            <w:vAlign w:val="center"/>
            <w:hideMark/>
          </w:tcPr>
          <w:p w14:paraId="62A3FB01"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47E13C77"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26D978AC" w14:textId="757971B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FF73759" w14:textId="1CD36940" w:rsidR="000E05A5" w:rsidRPr="000E05A5" w:rsidRDefault="000E05A5" w:rsidP="006427F1">
            <w:pPr>
              <w:spacing w:line="276" w:lineRule="auto"/>
              <w:jc w:val="both"/>
              <w:rPr>
                <w:color w:val="000000"/>
              </w:rPr>
            </w:pPr>
          </w:p>
        </w:tc>
      </w:tr>
      <w:tr w:rsidR="00EB0F8B" w:rsidRPr="00EB0F8B" w14:paraId="60434D6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EDEAC89" w14:textId="77777777" w:rsidR="000E05A5" w:rsidRPr="000E05A5" w:rsidRDefault="000E05A5" w:rsidP="006427F1">
            <w:pPr>
              <w:spacing w:line="276" w:lineRule="auto"/>
              <w:jc w:val="both"/>
              <w:rPr>
                <w:color w:val="000000"/>
              </w:rPr>
            </w:pPr>
            <w:r w:rsidRPr="000E05A5">
              <w:rPr>
                <w:color w:val="000000"/>
              </w:rPr>
              <w:t>10.13</w:t>
            </w:r>
          </w:p>
        </w:tc>
        <w:tc>
          <w:tcPr>
            <w:tcW w:w="3542" w:type="dxa"/>
            <w:tcBorders>
              <w:top w:val="nil"/>
              <w:left w:val="nil"/>
              <w:bottom w:val="single" w:sz="4" w:space="0" w:color="auto"/>
              <w:right w:val="single" w:sz="4" w:space="0" w:color="auto"/>
            </w:tcBorders>
            <w:shd w:val="clear" w:color="auto" w:fill="auto"/>
            <w:vAlign w:val="center"/>
            <w:hideMark/>
          </w:tcPr>
          <w:p w14:paraId="1F8DFA75" w14:textId="77777777" w:rsidR="000E05A5" w:rsidRPr="000E05A5" w:rsidRDefault="000E05A5" w:rsidP="006427F1">
            <w:pPr>
              <w:spacing w:line="276" w:lineRule="auto"/>
              <w:jc w:val="both"/>
              <w:rPr>
                <w:color w:val="000000"/>
              </w:rPr>
            </w:pPr>
            <w:r w:rsidRPr="000E05A5">
              <w:rPr>
                <w:color w:val="000000"/>
              </w:rPr>
              <w:t>Soap dish</w:t>
            </w:r>
          </w:p>
        </w:tc>
        <w:tc>
          <w:tcPr>
            <w:tcW w:w="1305" w:type="dxa"/>
            <w:tcBorders>
              <w:top w:val="nil"/>
              <w:left w:val="nil"/>
              <w:bottom w:val="single" w:sz="4" w:space="0" w:color="auto"/>
              <w:right w:val="single" w:sz="4" w:space="0" w:color="auto"/>
            </w:tcBorders>
            <w:shd w:val="clear" w:color="auto" w:fill="auto"/>
            <w:vAlign w:val="center"/>
            <w:hideMark/>
          </w:tcPr>
          <w:p w14:paraId="24CE298E"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vAlign w:val="center"/>
            <w:hideMark/>
          </w:tcPr>
          <w:p w14:paraId="141CF844"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auto" w:fill="auto"/>
            <w:vAlign w:val="center"/>
          </w:tcPr>
          <w:p w14:paraId="366D0DB7" w14:textId="58DCC30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0B3E420" w14:textId="4F0DA0C0" w:rsidR="000E05A5" w:rsidRPr="000E05A5" w:rsidRDefault="000E05A5" w:rsidP="006427F1">
            <w:pPr>
              <w:spacing w:line="276" w:lineRule="auto"/>
              <w:jc w:val="both"/>
              <w:rPr>
                <w:color w:val="000000"/>
              </w:rPr>
            </w:pPr>
          </w:p>
        </w:tc>
      </w:tr>
      <w:tr w:rsidR="00EB0F8B" w:rsidRPr="00EB0F8B" w14:paraId="7473AE6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0FD67F3"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4898E98" w14:textId="77777777" w:rsidR="000E05A5" w:rsidRPr="000E05A5" w:rsidRDefault="000E05A5" w:rsidP="006427F1">
            <w:pPr>
              <w:spacing w:line="276" w:lineRule="auto"/>
              <w:jc w:val="both"/>
              <w:rPr>
                <w:b/>
                <w:bCs/>
                <w:color w:val="000000"/>
              </w:rPr>
            </w:pPr>
            <w:r w:rsidRPr="000E05A5">
              <w:rPr>
                <w:b/>
                <w:bCs/>
                <w:color w:val="000000"/>
              </w:rPr>
              <w:t>Sub Total Lot No 1000</w:t>
            </w:r>
          </w:p>
        </w:tc>
        <w:tc>
          <w:tcPr>
            <w:tcW w:w="1305" w:type="dxa"/>
            <w:tcBorders>
              <w:top w:val="nil"/>
              <w:left w:val="nil"/>
              <w:bottom w:val="single" w:sz="4" w:space="0" w:color="auto"/>
              <w:right w:val="single" w:sz="4" w:space="0" w:color="auto"/>
            </w:tcBorders>
            <w:shd w:val="clear" w:color="auto" w:fill="auto"/>
            <w:vAlign w:val="center"/>
            <w:hideMark/>
          </w:tcPr>
          <w:p w14:paraId="0C305BB4"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363AACE2"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vAlign w:val="center"/>
          </w:tcPr>
          <w:p w14:paraId="04071F30" w14:textId="49E97C67"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0443A0C" w14:textId="28330F95" w:rsidR="000E05A5" w:rsidRPr="000E05A5" w:rsidRDefault="000E05A5" w:rsidP="006427F1">
            <w:pPr>
              <w:spacing w:line="276" w:lineRule="auto"/>
              <w:jc w:val="both"/>
              <w:rPr>
                <w:b/>
                <w:bCs/>
                <w:color w:val="000000"/>
              </w:rPr>
            </w:pPr>
          </w:p>
        </w:tc>
      </w:tr>
      <w:tr w:rsidR="00EB0F8B" w:rsidRPr="00EB0F8B" w14:paraId="4126CC9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4F5BF25"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32B2A451" w14:textId="77777777" w:rsidR="000E05A5" w:rsidRPr="000E05A5" w:rsidRDefault="000E05A5" w:rsidP="006427F1">
            <w:pPr>
              <w:spacing w:line="276" w:lineRule="auto"/>
              <w:jc w:val="both"/>
              <w:rPr>
                <w:b/>
                <w:bCs/>
                <w:color w:val="000000"/>
              </w:rPr>
            </w:pPr>
            <w:r w:rsidRPr="000E05A5">
              <w:rPr>
                <w:b/>
                <w:bCs/>
                <w:color w:val="000000"/>
              </w:rPr>
              <w:t>LOT 1100:  DRAINAGE (VRD)</w:t>
            </w:r>
          </w:p>
        </w:tc>
        <w:tc>
          <w:tcPr>
            <w:tcW w:w="1305" w:type="dxa"/>
            <w:tcBorders>
              <w:top w:val="nil"/>
              <w:left w:val="nil"/>
              <w:bottom w:val="single" w:sz="4" w:space="0" w:color="auto"/>
              <w:right w:val="single" w:sz="4" w:space="0" w:color="auto"/>
            </w:tcBorders>
            <w:shd w:val="clear" w:color="000000" w:fill="FFFFFF"/>
            <w:vAlign w:val="center"/>
            <w:hideMark/>
          </w:tcPr>
          <w:p w14:paraId="0A5681E8"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vAlign w:val="center"/>
            <w:hideMark/>
          </w:tcPr>
          <w:p w14:paraId="33C269E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000000" w:fill="FFFFFF"/>
            <w:vAlign w:val="center"/>
          </w:tcPr>
          <w:p w14:paraId="446503AE" w14:textId="14E92CF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724AF85C" w14:textId="1D565AE1" w:rsidR="000E05A5" w:rsidRPr="000E05A5" w:rsidRDefault="000E05A5" w:rsidP="006427F1">
            <w:pPr>
              <w:spacing w:line="276" w:lineRule="auto"/>
              <w:jc w:val="both"/>
              <w:rPr>
                <w:b/>
                <w:bCs/>
                <w:color w:val="000000"/>
              </w:rPr>
            </w:pPr>
          </w:p>
        </w:tc>
      </w:tr>
      <w:tr w:rsidR="00EB0F8B" w:rsidRPr="00EB0F8B" w14:paraId="33B5C07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882CD4A" w14:textId="77777777" w:rsidR="000E05A5" w:rsidRPr="000E05A5" w:rsidRDefault="000E05A5" w:rsidP="006427F1">
            <w:pPr>
              <w:spacing w:line="276" w:lineRule="auto"/>
              <w:jc w:val="both"/>
              <w:rPr>
                <w:color w:val="000000"/>
              </w:rPr>
            </w:pPr>
            <w:r w:rsidRPr="000E05A5">
              <w:rPr>
                <w:color w:val="000000"/>
              </w:rPr>
              <w:t>11.1</w:t>
            </w:r>
          </w:p>
        </w:tc>
        <w:tc>
          <w:tcPr>
            <w:tcW w:w="3542" w:type="dxa"/>
            <w:tcBorders>
              <w:top w:val="nil"/>
              <w:left w:val="nil"/>
              <w:bottom w:val="single" w:sz="4" w:space="0" w:color="auto"/>
              <w:right w:val="single" w:sz="4" w:space="0" w:color="auto"/>
            </w:tcBorders>
            <w:shd w:val="clear" w:color="auto" w:fill="auto"/>
            <w:vAlign w:val="center"/>
            <w:hideMark/>
          </w:tcPr>
          <w:p w14:paraId="1D0A57F7" w14:textId="77777777" w:rsidR="000E05A5" w:rsidRPr="000E05A5" w:rsidRDefault="000E05A5" w:rsidP="006427F1">
            <w:pPr>
              <w:spacing w:line="276" w:lineRule="auto"/>
              <w:jc w:val="both"/>
              <w:rPr>
                <w:color w:val="000000"/>
              </w:rPr>
            </w:pPr>
            <w:r w:rsidRPr="000E05A5">
              <w:rPr>
                <w:color w:val="000000"/>
              </w:rPr>
              <w:t>Septic tank for 40 users and accessories</w:t>
            </w:r>
          </w:p>
        </w:tc>
        <w:tc>
          <w:tcPr>
            <w:tcW w:w="1305" w:type="dxa"/>
            <w:tcBorders>
              <w:top w:val="nil"/>
              <w:left w:val="nil"/>
              <w:bottom w:val="single" w:sz="4" w:space="0" w:color="auto"/>
              <w:right w:val="single" w:sz="4" w:space="0" w:color="auto"/>
            </w:tcBorders>
            <w:shd w:val="clear" w:color="000000" w:fill="FFFFFF"/>
            <w:vAlign w:val="center"/>
            <w:hideMark/>
          </w:tcPr>
          <w:p w14:paraId="30DD6E88"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000000" w:fill="FFFFFF"/>
            <w:vAlign w:val="center"/>
            <w:hideMark/>
          </w:tcPr>
          <w:p w14:paraId="39E61C0B"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000000" w:fill="FFFFFF"/>
            <w:vAlign w:val="center"/>
          </w:tcPr>
          <w:p w14:paraId="4BCE9428" w14:textId="3039F51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F16AB48" w14:textId="506E3D7E" w:rsidR="000E05A5" w:rsidRPr="000E05A5" w:rsidRDefault="000E05A5" w:rsidP="006427F1">
            <w:pPr>
              <w:spacing w:line="276" w:lineRule="auto"/>
              <w:jc w:val="both"/>
              <w:rPr>
                <w:color w:val="000000"/>
              </w:rPr>
            </w:pPr>
          </w:p>
        </w:tc>
      </w:tr>
      <w:tr w:rsidR="00EB0F8B" w:rsidRPr="00EB0F8B" w14:paraId="1409865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EA4C6B4" w14:textId="77777777" w:rsidR="000E05A5" w:rsidRPr="000E05A5" w:rsidRDefault="000E05A5" w:rsidP="006427F1">
            <w:pPr>
              <w:spacing w:line="276" w:lineRule="auto"/>
              <w:jc w:val="both"/>
              <w:rPr>
                <w:color w:val="000000"/>
              </w:rPr>
            </w:pPr>
            <w:r w:rsidRPr="000E05A5">
              <w:rPr>
                <w:color w:val="000000"/>
              </w:rPr>
              <w:t>11.2</w:t>
            </w:r>
          </w:p>
        </w:tc>
        <w:tc>
          <w:tcPr>
            <w:tcW w:w="3542" w:type="dxa"/>
            <w:tcBorders>
              <w:top w:val="nil"/>
              <w:left w:val="nil"/>
              <w:bottom w:val="single" w:sz="4" w:space="0" w:color="auto"/>
              <w:right w:val="single" w:sz="4" w:space="0" w:color="auto"/>
            </w:tcBorders>
            <w:shd w:val="clear" w:color="auto" w:fill="auto"/>
            <w:vAlign w:val="center"/>
            <w:hideMark/>
          </w:tcPr>
          <w:p w14:paraId="7267D9CE" w14:textId="77777777" w:rsidR="000E05A5" w:rsidRPr="000E05A5" w:rsidRDefault="000E05A5" w:rsidP="006427F1">
            <w:pPr>
              <w:spacing w:line="276" w:lineRule="auto"/>
              <w:jc w:val="both"/>
              <w:rPr>
                <w:color w:val="000000"/>
              </w:rPr>
            </w:pPr>
            <w:r w:rsidRPr="000E05A5">
              <w:rPr>
                <w:color w:val="000000"/>
              </w:rPr>
              <w:t>Soak away for 40 users and accessories</w:t>
            </w:r>
          </w:p>
        </w:tc>
        <w:tc>
          <w:tcPr>
            <w:tcW w:w="1305" w:type="dxa"/>
            <w:tcBorders>
              <w:top w:val="nil"/>
              <w:left w:val="nil"/>
              <w:bottom w:val="single" w:sz="4" w:space="0" w:color="auto"/>
              <w:right w:val="single" w:sz="4" w:space="0" w:color="auto"/>
            </w:tcBorders>
            <w:shd w:val="clear" w:color="000000" w:fill="FFFFFF"/>
            <w:vAlign w:val="center"/>
            <w:hideMark/>
          </w:tcPr>
          <w:p w14:paraId="151B9BB1"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000000" w:fill="FFFFFF"/>
            <w:vAlign w:val="center"/>
            <w:hideMark/>
          </w:tcPr>
          <w:p w14:paraId="5F307F7C"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000000" w:fill="FFFFFF"/>
            <w:vAlign w:val="center"/>
          </w:tcPr>
          <w:p w14:paraId="62979C00" w14:textId="57B6F51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D4891AD" w14:textId="3A7C9042" w:rsidR="000E05A5" w:rsidRPr="000E05A5" w:rsidRDefault="000E05A5" w:rsidP="006427F1">
            <w:pPr>
              <w:spacing w:line="276" w:lineRule="auto"/>
              <w:jc w:val="both"/>
              <w:rPr>
                <w:color w:val="000000"/>
              </w:rPr>
            </w:pPr>
          </w:p>
        </w:tc>
      </w:tr>
      <w:tr w:rsidR="00EB0F8B" w:rsidRPr="00EB0F8B" w14:paraId="73A92CB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C73B868" w14:textId="77777777" w:rsidR="000E05A5" w:rsidRPr="000E05A5" w:rsidRDefault="000E05A5" w:rsidP="006427F1">
            <w:pPr>
              <w:spacing w:line="276" w:lineRule="auto"/>
              <w:jc w:val="both"/>
              <w:rPr>
                <w:color w:val="000000"/>
              </w:rPr>
            </w:pPr>
            <w:r w:rsidRPr="000E05A5">
              <w:rPr>
                <w:color w:val="000000"/>
              </w:rPr>
              <w:t>11.3</w:t>
            </w:r>
          </w:p>
        </w:tc>
        <w:tc>
          <w:tcPr>
            <w:tcW w:w="3542" w:type="dxa"/>
            <w:tcBorders>
              <w:top w:val="nil"/>
              <w:left w:val="nil"/>
              <w:bottom w:val="single" w:sz="4" w:space="0" w:color="auto"/>
              <w:right w:val="single" w:sz="4" w:space="0" w:color="auto"/>
            </w:tcBorders>
            <w:shd w:val="clear" w:color="auto" w:fill="auto"/>
            <w:vAlign w:val="center"/>
            <w:hideMark/>
          </w:tcPr>
          <w:p w14:paraId="0E7650D7" w14:textId="77777777" w:rsidR="000E05A5" w:rsidRPr="000E05A5" w:rsidRDefault="000E05A5" w:rsidP="006427F1">
            <w:pPr>
              <w:spacing w:line="276" w:lineRule="auto"/>
              <w:jc w:val="both"/>
              <w:rPr>
                <w:color w:val="000000"/>
              </w:rPr>
            </w:pPr>
            <w:r w:rsidRPr="000E05A5">
              <w:rPr>
                <w:color w:val="000000"/>
              </w:rPr>
              <w:t>concrete gutters round the building</w:t>
            </w:r>
          </w:p>
        </w:tc>
        <w:tc>
          <w:tcPr>
            <w:tcW w:w="1305" w:type="dxa"/>
            <w:tcBorders>
              <w:top w:val="nil"/>
              <w:left w:val="nil"/>
              <w:bottom w:val="single" w:sz="4" w:space="0" w:color="auto"/>
              <w:right w:val="single" w:sz="4" w:space="0" w:color="auto"/>
            </w:tcBorders>
            <w:shd w:val="clear" w:color="000000" w:fill="FFFFFF"/>
            <w:vAlign w:val="center"/>
            <w:hideMark/>
          </w:tcPr>
          <w:p w14:paraId="6C080086"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000000" w:fill="FFFFFF"/>
            <w:vAlign w:val="center"/>
            <w:hideMark/>
          </w:tcPr>
          <w:p w14:paraId="0A090C45" w14:textId="77777777" w:rsidR="000E05A5" w:rsidRPr="000E05A5" w:rsidRDefault="000E05A5" w:rsidP="006427F1">
            <w:pPr>
              <w:spacing w:line="276" w:lineRule="auto"/>
              <w:jc w:val="both"/>
              <w:rPr>
                <w:color w:val="000000"/>
              </w:rPr>
            </w:pPr>
            <w:r w:rsidRPr="000E05A5">
              <w:rPr>
                <w:color w:val="000000"/>
              </w:rPr>
              <w:t>92</w:t>
            </w:r>
          </w:p>
        </w:tc>
        <w:tc>
          <w:tcPr>
            <w:tcW w:w="963" w:type="dxa"/>
            <w:tcBorders>
              <w:top w:val="nil"/>
              <w:left w:val="nil"/>
              <w:bottom w:val="single" w:sz="4" w:space="0" w:color="auto"/>
              <w:right w:val="single" w:sz="4" w:space="0" w:color="auto"/>
            </w:tcBorders>
            <w:shd w:val="clear" w:color="000000" w:fill="FFFFFF"/>
            <w:vAlign w:val="center"/>
          </w:tcPr>
          <w:p w14:paraId="182862A6" w14:textId="16EC330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05D3AE4" w14:textId="20E54747" w:rsidR="000E05A5" w:rsidRPr="000E05A5" w:rsidRDefault="000E05A5" w:rsidP="006427F1">
            <w:pPr>
              <w:spacing w:line="276" w:lineRule="auto"/>
              <w:jc w:val="both"/>
              <w:rPr>
                <w:color w:val="000000"/>
              </w:rPr>
            </w:pPr>
          </w:p>
        </w:tc>
      </w:tr>
      <w:tr w:rsidR="00EB0F8B" w:rsidRPr="00EB0F8B" w14:paraId="714E65D3"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C2489C6" w14:textId="77777777" w:rsidR="000E05A5" w:rsidRPr="000E05A5" w:rsidRDefault="000E05A5" w:rsidP="006427F1">
            <w:pPr>
              <w:spacing w:line="276" w:lineRule="auto"/>
              <w:jc w:val="both"/>
              <w:rPr>
                <w:color w:val="000000"/>
              </w:rPr>
            </w:pPr>
            <w:r w:rsidRPr="000E05A5">
              <w:rPr>
                <w:color w:val="000000"/>
              </w:rPr>
              <w:t>11.4</w:t>
            </w:r>
          </w:p>
        </w:tc>
        <w:tc>
          <w:tcPr>
            <w:tcW w:w="3542" w:type="dxa"/>
            <w:tcBorders>
              <w:top w:val="nil"/>
              <w:left w:val="nil"/>
              <w:bottom w:val="single" w:sz="4" w:space="0" w:color="auto"/>
              <w:right w:val="single" w:sz="4" w:space="0" w:color="auto"/>
            </w:tcBorders>
            <w:shd w:val="clear" w:color="auto" w:fill="auto"/>
            <w:vAlign w:val="center"/>
            <w:hideMark/>
          </w:tcPr>
          <w:p w14:paraId="60C633FD" w14:textId="77777777" w:rsidR="000E05A5" w:rsidRPr="000E05A5" w:rsidRDefault="000E05A5" w:rsidP="006427F1">
            <w:pPr>
              <w:spacing w:line="276" w:lineRule="auto"/>
              <w:jc w:val="both"/>
              <w:rPr>
                <w:color w:val="000000"/>
              </w:rPr>
            </w:pPr>
            <w:r w:rsidRPr="000E05A5">
              <w:rPr>
                <w:color w:val="000000"/>
              </w:rPr>
              <w:t>concrete guters cover of 12cm thick +ramp for the disable</w:t>
            </w:r>
          </w:p>
        </w:tc>
        <w:tc>
          <w:tcPr>
            <w:tcW w:w="1305" w:type="dxa"/>
            <w:tcBorders>
              <w:top w:val="nil"/>
              <w:left w:val="nil"/>
              <w:bottom w:val="single" w:sz="4" w:space="0" w:color="auto"/>
              <w:right w:val="single" w:sz="4" w:space="0" w:color="auto"/>
            </w:tcBorders>
            <w:shd w:val="clear" w:color="000000" w:fill="FFFFFF"/>
            <w:vAlign w:val="center"/>
            <w:hideMark/>
          </w:tcPr>
          <w:p w14:paraId="2EC5608E" w14:textId="77777777" w:rsidR="000E05A5" w:rsidRPr="000E05A5" w:rsidRDefault="000E05A5" w:rsidP="006427F1">
            <w:pPr>
              <w:spacing w:line="276" w:lineRule="auto"/>
              <w:jc w:val="both"/>
              <w:rPr>
                <w:color w:val="000000"/>
              </w:rPr>
            </w:pPr>
            <w:r w:rsidRPr="000E05A5">
              <w:rPr>
                <w:color w:val="000000"/>
              </w:rPr>
              <w:t>m3</w:t>
            </w:r>
          </w:p>
        </w:tc>
        <w:tc>
          <w:tcPr>
            <w:tcW w:w="1535" w:type="dxa"/>
            <w:tcBorders>
              <w:top w:val="nil"/>
              <w:left w:val="nil"/>
              <w:bottom w:val="single" w:sz="4" w:space="0" w:color="auto"/>
              <w:right w:val="single" w:sz="4" w:space="0" w:color="auto"/>
            </w:tcBorders>
            <w:shd w:val="clear" w:color="000000" w:fill="FFFFFF"/>
            <w:vAlign w:val="center"/>
            <w:hideMark/>
          </w:tcPr>
          <w:p w14:paraId="6515F3C9"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000000" w:fill="FFFFFF"/>
            <w:vAlign w:val="center"/>
          </w:tcPr>
          <w:p w14:paraId="16365BCF" w14:textId="12A00D9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E6CDC5B" w14:textId="7E6F65C4" w:rsidR="000E05A5" w:rsidRPr="000E05A5" w:rsidRDefault="000E05A5" w:rsidP="006427F1">
            <w:pPr>
              <w:spacing w:line="276" w:lineRule="auto"/>
              <w:jc w:val="both"/>
              <w:rPr>
                <w:color w:val="000000"/>
              </w:rPr>
            </w:pPr>
          </w:p>
        </w:tc>
      </w:tr>
      <w:tr w:rsidR="00EB0F8B" w:rsidRPr="00EB0F8B" w14:paraId="63A15368" w14:textId="77777777" w:rsidTr="00DF5D2B">
        <w:trPr>
          <w:trHeight w:val="94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7A53687" w14:textId="77777777" w:rsidR="000E05A5" w:rsidRPr="000E05A5" w:rsidRDefault="000E05A5" w:rsidP="006427F1">
            <w:pPr>
              <w:spacing w:line="276" w:lineRule="auto"/>
              <w:jc w:val="both"/>
              <w:rPr>
                <w:color w:val="000000"/>
              </w:rPr>
            </w:pPr>
            <w:r w:rsidRPr="000E05A5">
              <w:rPr>
                <w:color w:val="000000"/>
              </w:rPr>
              <w:t>11.5</w:t>
            </w:r>
          </w:p>
        </w:tc>
        <w:tc>
          <w:tcPr>
            <w:tcW w:w="3542" w:type="dxa"/>
            <w:tcBorders>
              <w:top w:val="nil"/>
              <w:left w:val="nil"/>
              <w:bottom w:val="single" w:sz="4" w:space="0" w:color="auto"/>
              <w:right w:val="single" w:sz="4" w:space="0" w:color="auto"/>
            </w:tcBorders>
            <w:shd w:val="clear" w:color="auto" w:fill="auto"/>
            <w:vAlign w:val="center"/>
            <w:hideMark/>
          </w:tcPr>
          <w:p w14:paraId="4829C204" w14:textId="77777777" w:rsidR="000E05A5" w:rsidRPr="000E05A5" w:rsidRDefault="000E05A5" w:rsidP="006427F1">
            <w:pPr>
              <w:spacing w:line="276" w:lineRule="auto"/>
              <w:jc w:val="both"/>
              <w:rPr>
                <w:color w:val="000000"/>
              </w:rPr>
            </w:pPr>
            <w:r w:rsidRPr="000E05A5">
              <w:rPr>
                <w:color w:val="000000"/>
              </w:rPr>
              <w:t>concrete round the edges of the building between the foundation walls and gutters with ordinary concrete batched at 300g/m3</w:t>
            </w:r>
          </w:p>
        </w:tc>
        <w:tc>
          <w:tcPr>
            <w:tcW w:w="1305" w:type="dxa"/>
            <w:tcBorders>
              <w:top w:val="nil"/>
              <w:left w:val="nil"/>
              <w:bottom w:val="single" w:sz="4" w:space="0" w:color="auto"/>
              <w:right w:val="single" w:sz="4" w:space="0" w:color="auto"/>
            </w:tcBorders>
            <w:shd w:val="clear" w:color="000000" w:fill="FFFFFF"/>
            <w:vAlign w:val="center"/>
            <w:hideMark/>
          </w:tcPr>
          <w:p w14:paraId="0504FFA7" w14:textId="77777777" w:rsidR="000E05A5" w:rsidRPr="000E05A5" w:rsidRDefault="000E05A5" w:rsidP="006427F1">
            <w:pPr>
              <w:spacing w:line="276" w:lineRule="auto"/>
              <w:jc w:val="both"/>
              <w:rPr>
                <w:color w:val="000000"/>
              </w:rPr>
            </w:pPr>
            <w:r w:rsidRPr="000E05A5">
              <w:rPr>
                <w:color w:val="000000"/>
              </w:rPr>
              <w:t>M3</w:t>
            </w:r>
          </w:p>
        </w:tc>
        <w:tc>
          <w:tcPr>
            <w:tcW w:w="1535" w:type="dxa"/>
            <w:tcBorders>
              <w:top w:val="nil"/>
              <w:left w:val="nil"/>
              <w:bottom w:val="single" w:sz="4" w:space="0" w:color="auto"/>
              <w:right w:val="single" w:sz="4" w:space="0" w:color="auto"/>
            </w:tcBorders>
            <w:shd w:val="clear" w:color="000000" w:fill="FFFFFF"/>
            <w:vAlign w:val="center"/>
            <w:hideMark/>
          </w:tcPr>
          <w:p w14:paraId="2BD0683C" w14:textId="77777777" w:rsidR="000E05A5" w:rsidRPr="000E05A5" w:rsidRDefault="000E05A5" w:rsidP="006427F1">
            <w:pPr>
              <w:spacing w:line="276" w:lineRule="auto"/>
              <w:jc w:val="both"/>
              <w:rPr>
                <w:color w:val="000000"/>
              </w:rPr>
            </w:pPr>
            <w:r w:rsidRPr="000E05A5">
              <w:rPr>
                <w:color w:val="000000"/>
              </w:rPr>
              <w:t>5.38</w:t>
            </w:r>
          </w:p>
        </w:tc>
        <w:tc>
          <w:tcPr>
            <w:tcW w:w="963" w:type="dxa"/>
            <w:tcBorders>
              <w:top w:val="nil"/>
              <w:left w:val="nil"/>
              <w:bottom w:val="single" w:sz="4" w:space="0" w:color="auto"/>
              <w:right w:val="single" w:sz="4" w:space="0" w:color="auto"/>
            </w:tcBorders>
            <w:shd w:val="clear" w:color="000000" w:fill="FFFFFF"/>
            <w:vAlign w:val="center"/>
          </w:tcPr>
          <w:p w14:paraId="753B92F8" w14:textId="08C55E8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98237BF" w14:textId="2134FC72" w:rsidR="000E05A5" w:rsidRPr="000E05A5" w:rsidRDefault="000E05A5" w:rsidP="006427F1">
            <w:pPr>
              <w:spacing w:line="276" w:lineRule="auto"/>
              <w:jc w:val="both"/>
              <w:rPr>
                <w:color w:val="000000"/>
              </w:rPr>
            </w:pPr>
          </w:p>
        </w:tc>
      </w:tr>
      <w:tr w:rsidR="00EB0F8B" w:rsidRPr="00EB0F8B" w14:paraId="59D3604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F099F63"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F34744D" w14:textId="77777777" w:rsidR="000E05A5" w:rsidRPr="000E05A5" w:rsidRDefault="000E05A5" w:rsidP="006427F1">
            <w:pPr>
              <w:spacing w:line="276" w:lineRule="auto"/>
              <w:jc w:val="both"/>
              <w:rPr>
                <w:b/>
                <w:bCs/>
                <w:color w:val="000000"/>
              </w:rPr>
            </w:pPr>
            <w:r w:rsidRPr="000E05A5">
              <w:rPr>
                <w:b/>
                <w:bCs/>
                <w:color w:val="000000"/>
              </w:rPr>
              <w:t>Sub Total Lot No1100</w:t>
            </w:r>
          </w:p>
        </w:tc>
        <w:tc>
          <w:tcPr>
            <w:tcW w:w="1305" w:type="dxa"/>
            <w:tcBorders>
              <w:top w:val="nil"/>
              <w:left w:val="nil"/>
              <w:bottom w:val="single" w:sz="4" w:space="0" w:color="auto"/>
              <w:right w:val="single" w:sz="4" w:space="0" w:color="auto"/>
            </w:tcBorders>
            <w:shd w:val="clear" w:color="000000" w:fill="FFFFFF"/>
            <w:vAlign w:val="center"/>
            <w:hideMark/>
          </w:tcPr>
          <w:p w14:paraId="4A5E97EC"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vAlign w:val="center"/>
            <w:hideMark/>
          </w:tcPr>
          <w:p w14:paraId="29F70C95"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vAlign w:val="center"/>
          </w:tcPr>
          <w:p w14:paraId="05AA6D6D" w14:textId="4407E3C9"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6349209" w14:textId="16C94FD2" w:rsidR="000E05A5" w:rsidRPr="000E05A5" w:rsidRDefault="000E05A5" w:rsidP="006427F1">
            <w:pPr>
              <w:spacing w:line="276" w:lineRule="auto"/>
              <w:jc w:val="both"/>
              <w:rPr>
                <w:b/>
                <w:bCs/>
                <w:color w:val="000000"/>
              </w:rPr>
            </w:pPr>
          </w:p>
        </w:tc>
      </w:tr>
      <w:tr w:rsidR="00EB0F8B" w:rsidRPr="00EB0F8B" w14:paraId="7923F1E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D20503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BB13293" w14:textId="77777777" w:rsidR="000E05A5" w:rsidRPr="000E05A5" w:rsidRDefault="000E05A5" w:rsidP="006427F1">
            <w:pPr>
              <w:spacing w:line="276" w:lineRule="auto"/>
              <w:jc w:val="both"/>
              <w:rPr>
                <w:color w:val="000000"/>
              </w:rPr>
            </w:pPr>
            <w:r w:rsidRPr="000E05A5">
              <w:rPr>
                <w:color w:val="000000"/>
              </w:rPr>
              <w:t> </w:t>
            </w:r>
          </w:p>
        </w:tc>
        <w:tc>
          <w:tcPr>
            <w:tcW w:w="1305" w:type="dxa"/>
            <w:tcBorders>
              <w:top w:val="nil"/>
              <w:left w:val="nil"/>
              <w:bottom w:val="single" w:sz="4" w:space="0" w:color="auto"/>
              <w:right w:val="single" w:sz="4" w:space="0" w:color="auto"/>
            </w:tcBorders>
            <w:shd w:val="clear" w:color="000000" w:fill="FFFFFF"/>
            <w:vAlign w:val="center"/>
            <w:hideMark/>
          </w:tcPr>
          <w:p w14:paraId="57EE3C3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vAlign w:val="center"/>
            <w:hideMark/>
          </w:tcPr>
          <w:p w14:paraId="698A06B0"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000000" w:fill="FFFFFF"/>
            <w:vAlign w:val="center"/>
          </w:tcPr>
          <w:p w14:paraId="6F2F8AEA" w14:textId="7422DF7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0DF13250" w14:textId="7DBA6E35" w:rsidR="000E05A5" w:rsidRPr="000E05A5" w:rsidRDefault="000E05A5" w:rsidP="006427F1">
            <w:pPr>
              <w:spacing w:line="276" w:lineRule="auto"/>
              <w:jc w:val="both"/>
              <w:rPr>
                <w:color w:val="000000"/>
              </w:rPr>
            </w:pPr>
          </w:p>
        </w:tc>
      </w:tr>
      <w:tr w:rsidR="00EB0F8B" w:rsidRPr="00EB0F8B" w14:paraId="4BD9CDE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3048974"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101A1344" w14:textId="77777777" w:rsidR="000E05A5" w:rsidRPr="000E05A5" w:rsidRDefault="000E05A5" w:rsidP="006427F1">
            <w:pPr>
              <w:spacing w:line="276" w:lineRule="auto"/>
              <w:jc w:val="both"/>
              <w:rPr>
                <w:b/>
                <w:bCs/>
                <w:color w:val="000000"/>
              </w:rPr>
            </w:pPr>
            <w:r w:rsidRPr="000E05A5">
              <w:rPr>
                <w:b/>
                <w:bCs/>
                <w:color w:val="000000"/>
              </w:rPr>
              <w:t>SUMMARY TABLE</w:t>
            </w:r>
          </w:p>
        </w:tc>
        <w:tc>
          <w:tcPr>
            <w:tcW w:w="1305" w:type="dxa"/>
            <w:tcBorders>
              <w:top w:val="nil"/>
              <w:left w:val="nil"/>
              <w:bottom w:val="single" w:sz="4" w:space="0" w:color="auto"/>
              <w:right w:val="single" w:sz="4" w:space="0" w:color="auto"/>
            </w:tcBorders>
            <w:shd w:val="clear" w:color="auto" w:fill="auto"/>
            <w:vAlign w:val="center"/>
            <w:hideMark/>
          </w:tcPr>
          <w:p w14:paraId="5361CF6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6A5D6E2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1D5733DF" w14:textId="2BFA668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356DAEDB" w14:textId="78E2B303" w:rsidR="000E05A5" w:rsidRPr="000E05A5" w:rsidRDefault="000E05A5" w:rsidP="006427F1">
            <w:pPr>
              <w:spacing w:line="276" w:lineRule="auto"/>
              <w:jc w:val="both"/>
              <w:rPr>
                <w:color w:val="000000"/>
              </w:rPr>
            </w:pPr>
          </w:p>
        </w:tc>
      </w:tr>
      <w:tr w:rsidR="00EB0F8B" w:rsidRPr="00EB0F8B" w14:paraId="23163C0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DBD7959"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8E54863" w14:textId="77777777" w:rsidR="000E05A5" w:rsidRPr="000E05A5" w:rsidRDefault="000E05A5" w:rsidP="006427F1">
            <w:pPr>
              <w:spacing w:line="276" w:lineRule="auto"/>
              <w:jc w:val="both"/>
              <w:rPr>
                <w:color w:val="000000"/>
              </w:rPr>
            </w:pPr>
            <w:r w:rsidRPr="000E05A5">
              <w:rPr>
                <w:color w:val="000000"/>
              </w:rPr>
              <w:t> </w:t>
            </w:r>
          </w:p>
        </w:tc>
        <w:tc>
          <w:tcPr>
            <w:tcW w:w="1305" w:type="dxa"/>
            <w:tcBorders>
              <w:top w:val="nil"/>
              <w:left w:val="nil"/>
              <w:bottom w:val="single" w:sz="4" w:space="0" w:color="auto"/>
              <w:right w:val="single" w:sz="4" w:space="0" w:color="auto"/>
            </w:tcBorders>
            <w:shd w:val="clear" w:color="auto" w:fill="auto"/>
            <w:vAlign w:val="center"/>
            <w:hideMark/>
          </w:tcPr>
          <w:p w14:paraId="3F16DDF3"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6B4D80E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1756FEA7" w14:textId="46229D7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7F741352" w14:textId="403B8323" w:rsidR="000E05A5" w:rsidRPr="000E05A5" w:rsidRDefault="000E05A5" w:rsidP="006427F1">
            <w:pPr>
              <w:spacing w:line="276" w:lineRule="auto"/>
              <w:jc w:val="both"/>
              <w:rPr>
                <w:color w:val="000000"/>
              </w:rPr>
            </w:pPr>
          </w:p>
        </w:tc>
      </w:tr>
      <w:tr w:rsidR="00EB0F8B" w:rsidRPr="00EB0F8B" w14:paraId="510D401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708DF1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1A6317FA" w14:textId="77777777" w:rsidR="000E05A5" w:rsidRPr="000E05A5" w:rsidRDefault="000E05A5" w:rsidP="006427F1">
            <w:pPr>
              <w:spacing w:line="276" w:lineRule="auto"/>
              <w:jc w:val="both"/>
              <w:rPr>
                <w:b/>
                <w:bCs/>
                <w:color w:val="000000"/>
              </w:rPr>
            </w:pPr>
            <w:r w:rsidRPr="000E05A5">
              <w:rPr>
                <w:b/>
                <w:bCs/>
                <w:color w:val="000000"/>
              </w:rPr>
              <w:t>LOT 100:SITE PREPARATION</w:t>
            </w:r>
          </w:p>
        </w:tc>
        <w:tc>
          <w:tcPr>
            <w:tcW w:w="1305" w:type="dxa"/>
            <w:tcBorders>
              <w:top w:val="nil"/>
              <w:left w:val="nil"/>
              <w:bottom w:val="single" w:sz="4" w:space="0" w:color="auto"/>
              <w:right w:val="single" w:sz="4" w:space="0" w:color="auto"/>
            </w:tcBorders>
            <w:shd w:val="clear" w:color="auto" w:fill="auto"/>
            <w:vAlign w:val="center"/>
            <w:hideMark/>
          </w:tcPr>
          <w:p w14:paraId="669B8226"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76DCCBB6"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0F7FF224" w14:textId="735489B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3A790DA5" w14:textId="3900EB6D" w:rsidR="000E05A5" w:rsidRPr="000E05A5" w:rsidRDefault="000E05A5" w:rsidP="006427F1">
            <w:pPr>
              <w:spacing w:line="276" w:lineRule="auto"/>
              <w:jc w:val="both"/>
              <w:rPr>
                <w:color w:val="000000"/>
              </w:rPr>
            </w:pPr>
          </w:p>
        </w:tc>
      </w:tr>
      <w:tr w:rsidR="00EB0F8B" w:rsidRPr="00EB0F8B" w14:paraId="796020C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4619C30"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2FB19662" w14:textId="77777777" w:rsidR="000E05A5" w:rsidRPr="000E05A5" w:rsidRDefault="000E05A5" w:rsidP="006427F1">
            <w:pPr>
              <w:spacing w:line="276" w:lineRule="auto"/>
              <w:jc w:val="both"/>
              <w:rPr>
                <w:b/>
                <w:bCs/>
                <w:color w:val="000000"/>
              </w:rPr>
            </w:pPr>
            <w:r w:rsidRPr="000E05A5">
              <w:rPr>
                <w:b/>
                <w:bCs/>
                <w:color w:val="000000"/>
              </w:rPr>
              <w:t>LOT 200:FOUNDATION</w:t>
            </w:r>
          </w:p>
        </w:tc>
        <w:tc>
          <w:tcPr>
            <w:tcW w:w="1305" w:type="dxa"/>
            <w:tcBorders>
              <w:top w:val="nil"/>
              <w:left w:val="nil"/>
              <w:bottom w:val="single" w:sz="4" w:space="0" w:color="auto"/>
              <w:right w:val="single" w:sz="4" w:space="0" w:color="auto"/>
            </w:tcBorders>
            <w:shd w:val="clear" w:color="auto" w:fill="auto"/>
            <w:vAlign w:val="center"/>
            <w:hideMark/>
          </w:tcPr>
          <w:p w14:paraId="4AE3093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02E6489F"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577CBEF9" w14:textId="229D03C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67B72DAC" w14:textId="0D341883" w:rsidR="000E05A5" w:rsidRPr="000E05A5" w:rsidRDefault="000E05A5" w:rsidP="006427F1">
            <w:pPr>
              <w:spacing w:line="276" w:lineRule="auto"/>
              <w:jc w:val="both"/>
              <w:rPr>
                <w:color w:val="000000"/>
              </w:rPr>
            </w:pPr>
          </w:p>
        </w:tc>
      </w:tr>
      <w:tr w:rsidR="00EB0F8B" w:rsidRPr="00EB0F8B" w14:paraId="358C52F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7D792AB"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24229280" w14:textId="77777777" w:rsidR="000E05A5" w:rsidRPr="000E05A5" w:rsidRDefault="000E05A5" w:rsidP="006427F1">
            <w:pPr>
              <w:spacing w:line="276" w:lineRule="auto"/>
              <w:jc w:val="both"/>
              <w:rPr>
                <w:b/>
                <w:bCs/>
                <w:color w:val="000000"/>
              </w:rPr>
            </w:pPr>
            <w:r w:rsidRPr="000E05A5">
              <w:rPr>
                <w:b/>
                <w:bCs/>
                <w:color w:val="000000"/>
              </w:rPr>
              <w:t xml:space="preserve"> LOT 300:ELEVATION</w:t>
            </w:r>
          </w:p>
        </w:tc>
        <w:tc>
          <w:tcPr>
            <w:tcW w:w="1305" w:type="dxa"/>
            <w:tcBorders>
              <w:top w:val="nil"/>
              <w:left w:val="nil"/>
              <w:bottom w:val="single" w:sz="4" w:space="0" w:color="auto"/>
              <w:right w:val="single" w:sz="4" w:space="0" w:color="auto"/>
            </w:tcBorders>
            <w:shd w:val="clear" w:color="auto" w:fill="auto"/>
            <w:vAlign w:val="center"/>
            <w:hideMark/>
          </w:tcPr>
          <w:p w14:paraId="5D5AED06"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0443E5B0"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3BCF30A2" w14:textId="205D11C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16898A53" w14:textId="7CA6A6E1" w:rsidR="000E05A5" w:rsidRPr="000E05A5" w:rsidRDefault="000E05A5" w:rsidP="006427F1">
            <w:pPr>
              <w:spacing w:line="276" w:lineRule="auto"/>
              <w:jc w:val="both"/>
              <w:rPr>
                <w:color w:val="000000"/>
              </w:rPr>
            </w:pPr>
          </w:p>
        </w:tc>
      </w:tr>
      <w:tr w:rsidR="00EB0F8B" w:rsidRPr="00EB0F8B" w14:paraId="5254DD6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357AC23"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3573B5D3" w14:textId="77777777" w:rsidR="000E05A5" w:rsidRPr="000E05A5" w:rsidRDefault="000E05A5" w:rsidP="006427F1">
            <w:pPr>
              <w:spacing w:line="276" w:lineRule="auto"/>
              <w:jc w:val="both"/>
              <w:rPr>
                <w:b/>
                <w:bCs/>
                <w:color w:val="000000"/>
              </w:rPr>
            </w:pPr>
            <w:r w:rsidRPr="000E05A5">
              <w:rPr>
                <w:b/>
                <w:bCs/>
                <w:color w:val="000000"/>
              </w:rPr>
              <w:t>LOT 400:ROOFING</w:t>
            </w:r>
          </w:p>
        </w:tc>
        <w:tc>
          <w:tcPr>
            <w:tcW w:w="1305" w:type="dxa"/>
            <w:tcBorders>
              <w:top w:val="nil"/>
              <w:left w:val="nil"/>
              <w:bottom w:val="single" w:sz="4" w:space="0" w:color="auto"/>
              <w:right w:val="single" w:sz="4" w:space="0" w:color="auto"/>
            </w:tcBorders>
            <w:shd w:val="clear" w:color="auto" w:fill="auto"/>
            <w:vAlign w:val="center"/>
            <w:hideMark/>
          </w:tcPr>
          <w:p w14:paraId="331323D7"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0052ADD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7EE32C66" w14:textId="1F885EB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6C2B4076" w14:textId="2D7FEBDE" w:rsidR="000E05A5" w:rsidRPr="000E05A5" w:rsidRDefault="000E05A5" w:rsidP="006427F1">
            <w:pPr>
              <w:spacing w:line="276" w:lineRule="auto"/>
              <w:jc w:val="both"/>
              <w:rPr>
                <w:color w:val="000000"/>
              </w:rPr>
            </w:pPr>
          </w:p>
        </w:tc>
      </w:tr>
      <w:tr w:rsidR="00EB0F8B" w:rsidRPr="00EB0F8B" w14:paraId="044FAE3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CBDF5C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3E8BCDAE" w14:textId="77777777" w:rsidR="000E05A5" w:rsidRPr="000E05A5" w:rsidRDefault="000E05A5" w:rsidP="006427F1">
            <w:pPr>
              <w:spacing w:line="276" w:lineRule="auto"/>
              <w:jc w:val="both"/>
              <w:rPr>
                <w:b/>
                <w:bCs/>
                <w:color w:val="000000"/>
              </w:rPr>
            </w:pPr>
            <w:r w:rsidRPr="000E05A5">
              <w:rPr>
                <w:b/>
                <w:bCs/>
                <w:color w:val="000000"/>
              </w:rPr>
              <w:t xml:space="preserve"> LOT 500:CEILING</w:t>
            </w:r>
          </w:p>
        </w:tc>
        <w:tc>
          <w:tcPr>
            <w:tcW w:w="1305" w:type="dxa"/>
            <w:tcBorders>
              <w:top w:val="nil"/>
              <w:left w:val="nil"/>
              <w:bottom w:val="single" w:sz="4" w:space="0" w:color="auto"/>
              <w:right w:val="single" w:sz="4" w:space="0" w:color="auto"/>
            </w:tcBorders>
            <w:shd w:val="clear" w:color="auto" w:fill="auto"/>
            <w:vAlign w:val="center"/>
            <w:hideMark/>
          </w:tcPr>
          <w:p w14:paraId="145E70F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06217F84"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4E25AA1E" w14:textId="62DB5BF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15FC1F76" w14:textId="4DA58B3C" w:rsidR="000E05A5" w:rsidRPr="000E05A5" w:rsidRDefault="000E05A5" w:rsidP="006427F1">
            <w:pPr>
              <w:spacing w:line="276" w:lineRule="auto"/>
              <w:jc w:val="both"/>
              <w:rPr>
                <w:color w:val="000000"/>
              </w:rPr>
            </w:pPr>
          </w:p>
        </w:tc>
      </w:tr>
      <w:tr w:rsidR="00EB0F8B" w:rsidRPr="00EB0F8B" w14:paraId="2FA5C22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FDA2360"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E8C2610" w14:textId="77777777" w:rsidR="000E05A5" w:rsidRPr="000E05A5" w:rsidRDefault="000E05A5" w:rsidP="006427F1">
            <w:pPr>
              <w:spacing w:line="276" w:lineRule="auto"/>
              <w:jc w:val="both"/>
              <w:rPr>
                <w:b/>
                <w:bCs/>
                <w:color w:val="000000"/>
              </w:rPr>
            </w:pPr>
            <w:r w:rsidRPr="000E05A5">
              <w:rPr>
                <w:b/>
                <w:bCs/>
                <w:color w:val="000000"/>
              </w:rPr>
              <w:t>LOT 600:FIXTURES AND FITTINGS</w:t>
            </w:r>
          </w:p>
        </w:tc>
        <w:tc>
          <w:tcPr>
            <w:tcW w:w="1305" w:type="dxa"/>
            <w:tcBorders>
              <w:top w:val="nil"/>
              <w:left w:val="nil"/>
              <w:bottom w:val="single" w:sz="4" w:space="0" w:color="auto"/>
              <w:right w:val="single" w:sz="4" w:space="0" w:color="auto"/>
            </w:tcBorders>
            <w:shd w:val="clear" w:color="auto" w:fill="auto"/>
            <w:vAlign w:val="center"/>
            <w:hideMark/>
          </w:tcPr>
          <w:p w14:paraId="119D2E53"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5606D90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5FC0C831" w14:textId="4B26481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01CCFA2A" w14:textId="146393B5" w:rsidR="000E05A5" w:rsidRPr="000E05A5" w:rsidRDefault="000E05A5" w:rsidP="006427F1">
            <w:pPr>
              <w:spacing w:line="276" w:lineRule="auto"/>
              <w:jc w:val="both"/>
              <w:rPr>
                <w:color w:val="000000"/>
              </w:rPr>
            </w:pPr>
          </w:p>
        </w:tc>
      </w:tr>
      <w:tr w:rsidR="00EB0F8B" w:rsidRPr="00EB0F8B" w14:paraId="0DA5D51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5150732"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12C1AACF" w14:textId="77777777" w:rsidR="000E05A5" w:rsidRPr="000E05A5" w:rsidRDefault="000E05A5" w:rsidP="006427F1">
            <w:pPr>
              <w:spacing w:line="276" w:lineRule="auto"/>
              <w:jc w:val="both"/>
              <w:rPr>
                <w:b/>
                <w:bCs/>
                <w:color w:val="000000"/>
              </w:rPr>
            </w:pPr>
            <w:r w:rsidRPr="000E05A5">
              <w:rPr>
                <w:b/>
                <w:bCs/>
                <w:color w:val="000000"/>
              </w:rPr>
              <w:t>LOT 700:FLOOR FINISHING</w:t>
            </w:r>
          </w:p>
        </w:tc>
        <w:tc>
          <w:tcPr>
            <w:tcW w:w="1305" w:type="dxa"/>
            <w:tcBorders>
              <w:top w:val="nil"/>
              <w:left w:val="nil"/>
              <w:bottom w:val="single" w:sz="4" w:space="0" w:color="auto"/>
              <w:right w:val="single" w:sz="4" w:space="0" w:color="auto"/>
            </w:tcBorders>
            <w:shd w:val="clear" w:color="auto" w:fill="auto"/>
            <w:vAlign w:val="center"/>
            <w:hideMark/>
          </w:tcPr>
          <w:p w14:paraId="2AC29008"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051C4BAA"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298F7A8C" w14:textId="59BD59F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005D12C6" w14:textId="16A8832F" w:rsidR="000E05A5" w:rsidRPr="000E05A5" w:rsidRDefault="000E05A5" w:rsidP="006427F1">
            <w:pPr>
              <w:spacing w:line="276" w:lineRule="auto"/>
              <w:jc w:val="both"/>
              <w:rPr>
                <w:color w:val="000000"/>
              </w:rPr>
            </w:pPr>
          </w:p>
        </w:tc>
      </w:tr>
      <w:tr w:rsidR="00EB0F8B" w:rsidRPr="00EB0F8B" w14:paraId="431B3A3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DED0F81" w14:textId="77777777" w:rsidR="000E05A5" w:rsidRPr="000E05A5" w:rsidRDefault="000E05A5" w:rsidP="006427F1">
            <w:pPr>
              <w:spacing w:line="276" w:lineRule="auto"/>
              <w:jc w:val="both"/>
              <w:rPr>
                <w:color w:val="000000"/>
              </w:rPr>
            </w:pPr>
            <w:r w:rsidRPr="000E05A5">
              <w:rPr>
                <w:color w:val="000000"/>
              </w:rPr>
              <w:lastRenderedPageBreak/>
              <w:t> </w:t>
            </w:r>
          </w:p>
        </w:tc>
        <w:tc>
          <w:tcPr>
            <w:tcW w:w="3542" w:type="dxa"/>
            <w:tcBorders>
              <w:top w:val="nil"/>
              <w:left w:val="nil"/>
              <w:bottom w:val="single" w:sz="4" w:space="0" w:color="auto"/>
              <w:right w:val="single" w:sz="4" w:space="0" w:color="auto"/>
            </w:tcBorders>
            <w:shd w:val="clear" w:color="auto" w:fill="auto"/>
            <w:vAlign w:val="center"/>
            <w:hideMark/>
          </w:tcPr>
          <w:p w14:paraId="7A788D86" w14:textId="77777777" w:rsidR="000E05A5" w:rsidRPr="000E05A5" w:rsidRDefault="000E05A5" w:rsidP="006427F1">
            <w:pPr>
              <w:spacing w:line="276" w:lineRule="auto"/>
              <w:jc w:val="both"/>
              <w:rPr>
                <w:b/>
                <w:bCs/>
                <w:color w:val="000000"/>
              </w:rPr>
            </w:pPr>
            <w:r w:rsidRPr="000E05A5">
              <w:rPr>
                <w:b/>
                <w:bCs/>
                <w:color w:val="000000"/>
              </w:rPr>
              <w:t>LOT 800: PAINTING</w:t>
            </w:r>
          </w:p>
        </w:tc>
        <w:tc>
          <w:tcPr>
            <w:tcW w:w="1305" w:type="dxa"/>
            <w:tcBorders>
              <w:top w:val="nil"/>
              <w:left w:val="nil"/>
              <w:bottom w:val="single" w:sz="4" w:space="0" w:color="auto"/>
              <w:right w:val="single" w:sz="4" w:space="0" w:color="auto"/>
            </w:tcBorders>
            <w:shd w:val="clear" w:color="auto" w:fill="auto"/>
            <w:vAlign w:val="center"/>
            <w:hideMark/>
          </w:tcPr>
          <w:p w14:paraId="7DDA52E6"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3BAB4042"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33CD03D0" w14:textId="1313392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5B180240" w14:textId="50316C43" w:rsidR="000E05A5" w:rsidRPr="000E05A5" w:rsidRDefault="000E05A5" w:rsidP="006427F1">
            <w:pPr>
              <w:spacing w:line="276" w:lineRule="auto"/>
              <w:jc w:val="both"/>
              <w:rPr>
                <w:color w:val="000000"/>
              </w:rPr>
            </w:pPr>
          </w:p>
        </w:tc>
      </w:tr>
      <w:tr w:rsidR="00EB0F8B" w:rsidRPr="00EB0F8B" w14:paraId="325541C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69588E8"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31B1EAD9" w14:textId="77777777" w:rsidR="000E05A5" w:rsidRPr="000E05A5" w:rsidRDefault="000E05A5" w:rsidP="006427F1">
            <w:pPr>
              <w:spacing w:line="276" w:lineRule="auto"/>
              <w:jc w:val="both"/>
              <w:rPr>
                <w:b/>
                <w:bCs/>
                <w:color w:val="000000"/>
              </w:rPr>
            </w:pPr>
            <w:r w:rsidRPr="000E05A5">
              <w:rPr>
                <w:b/>
                <w:bCs/>
                <w:color w:val="000000"/>
              </w:rPr>
              <w:t>LOT 900: ELECTRICITY</w:t>
            </w:r>
          </w:p>
        </w:tc>
        <w:tc>
          <w:tcPr>
            <w:tcW w:w="1305" w:type="dxa"/>
            <w:tcBorders>
              <w:top w:val="nil"/>
              <w:left w:val="nil"/>
              <w:bottom w:val="single" w:sz="4" w:space="0" w:color="auto"/>
              <w:right w:val="single" w:sz="4" w:space="0" w:color="auto"/>
            </w:tcBorders>
            <w:shd w:val="clear" w:color="auto" w:fill="auto"/>
            <w:vAlign w:val="center"/>
            <w:hideMark/>
          </w:tcPr>
          <w:p w14:paraId="118B5403"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2922AE04"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327A8866" w14:textId="4884849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21CF8CB2" w14:textId="63838B51" w:rsidR="000E05A5" w:rsidRPr="000E05A5" w:rsidRDefault="000E05A5" w:rsidP="006427F1">
            <w:pPr>
              <w:spacing w:line="276" w:lineRule="auto"/>
              <w:jc w:val="both"/>
              <w:rPr>
                <w:color w:val="000000"/>
              </w:rPr>
            </w:pPr>
          </w:p>
        </w:tc>
      </w:tr>
      <w:tr w:rsidR="00EB0F8B" w:rsidRPr="00EB0F8B" w14:paraId="1C14E198"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BC8990E"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29A45EF1" w14:textId="77777777" w:rsidR="000E05A5" w:rsidRPr="000E05A5" w:rsidRDefault="000E05A5" w:rsidP="006427F1">
            <w:pPr>
              <w:spacing w:line="276" w:lineRule="auto"/>
              <w:jc w:val="both"/>
              <w:rPr>
                <w:b/>
                <w:bCs/>
                <w:color w:val="000000"/>
              </w:rPr>
            </w:pPr>
            <w:r w:rsidRPr="000E05A5">
              <w:rPr>
                <w:b/>
                <w:bCs/>
                <w:color w:val="000000"/>
              </w:rPr>
              <w:t>LOT 1000: PLUMBING AND SANITARY INSTALLATIONS</w:t>
            </w:r>
          </w:p>
        </w:tc>
        <w:tc>
          <w:tcPr>
            <w:tcW w:w="1305" w:type="dxa"/>
            <w:tcBorders>
              <w:top w:val="nil"/>
              <w:left w:val="nil"/>
              <w:bottom w:val="single" w:sz="4" w:space="0" w:color="auto"/>
              <w:right w:val="single" w:sz="4" w:space="0" w:color="auto"/>
            </w:tcBorders>
            <w:shd w:val="clear" w:color="auto" w:fill="auto"/>
            <w:vAlign w:val="center"/>
            <w:hideMark/>
          </w:tcPr>
          <w:p w14:paraId="21DB0783"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6ABBFCC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48DCAC51" w14:textId="70DC3C2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54CB7358" w14:textId="1EDF2006" w:rsidR="000E05A5" w:rsidRPr="000E05A5" w:rsidRDefault="000E05A5" w:rsidP="006427F1">
            <w:pPr>
              <w:spacing w:line="276" w:lineRule="auto"/>
              <w:jc w:val="both"/>
              <w:rPr>
                <w:color w:val="000000"/>
              </w:rPr>
            </w:pPr>
          </w:p>
        </w:tc>
      </w:tr>
      <w:tr w:rsidR="00EB0F8B" w:rsidRPr="00EB0F8B" w14:paraId="504C7E3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81F49E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1362F9EA" w14:textId="77777777" w:rsidR="000E05A5" w:rsidRPr="000E05A5" w:rsidRDefault="000E05A5" w:rsidP="006427F1">
            <w:pPr>
              <w:spacing w:line="276" w:lineRule="auto"/>
              <w:jc w:val="both"/>
              <w:rPr>
                <w:b/>
                <w:bCs/>
                <w:color w:val="000000"/>
              </w:rPr>
            </w:pPr>
            <w:r w:rsidRPr="000E05A5">
              <w:rPr>
                <w:b/>
                <w:bCs/>
                <w:color w:val="000000"/>
              </w:rPr>
              <w:t>LOT 1100:  DRAINAGE (VRD)</w:t>
            </w:r>
          </w:p>
        </w:tc>
        <w:tc>
          <w:tcPr>
            <w:tcW w:w="1305" w:type="dxa"/>
            <w:tcBorders>
              <w:top w:val="nil"/>
              <w:left w:val="nil"/>
              <w:bottom w:val="single" w:sz="4" w:space="0" w:color="auto"/>
              <w:right w:val="single" w:sz="4" w:space="0" w:color="auto"/>
            </w:tcBorders>
            <w:shd w:val="clear" w:color="auto" w:fill="auto"/>
            <w:vAlign w:val="center"/>
            <w:hideMark/>
          </w:tcPr>
          <w:p w14:paraId="571A351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2372835A"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7B25D3AE" w14:textId="0CBA804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7536BF0E" w14:textId="4BFB8F6F" w:rsidR="000E05A5" w:rsidRPr="000E05A5" w:rsidRDefault="000E05A5" w:rsidP="006427F1">
            <w:pPr>
              <w:spacing w:line="276" w:lineRule="auto"/>
              <w:jc w:val="both"/>
              <w:rPr>
                <w:color w:val="000000"/>
              </w:rPr>
            </w:pPr>
          </w:p>
        </w:tc>
      </w:tr>
      <w:tr w:rsidR="00EB0F8B" w:rsidRPr="00EB0F8B" w14:paraId="243D85A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193B145"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3A046601" w14:textId="77777777" w:rsidR="000E05A5" w:rsidRPr="000E05A5" w:rsidRDefault="000E05A5" w:rsidP="006427F1">
            <w:pPr>
              <w:spacing w:line="276" w:lineRule="auto"/>
              <w:jc w:val="both"/>
              <w:rPr>
                <w:b/>
                <w:bCs/>
                <w:color w:val="000000"/>
              </w:rPr>
            </w:pPr>
            <w:r w:rsidRPr="000E05A5">
              <w:rPr>
                <w:b/>
                <w:bCs/>
                <w:color w:val="000000"/>
              </w:rPr>
              <w:t>TOTAL WITHOUT TAXES</w:t>
            </w:r>
          </w:p>
        </w:tc>
        <w:tc>
          <w:tcPr>
            <w:tcW w:w="1305" w:type="dxa"/>
            <w:tcBorders>
              <w:top w:val="nil"/>
              <w:left w:val="nil"/>
              <w:bottom w:val="single" w:sz="4" w:space="0" w:color="auto"/>
              <w:right w:val="single" w:sz="4" w:space="0" w:color="auto"/>
            </w:tcBorders>
            <w:shd w:val="clear" w:color="auto" w:fill="auto"/>
            <w:vAlign w:val="center"/>
            <w:hideMark/>
          </w:tcPr>
          <w:p w14:paraId="55CA0835"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42A9BCE9"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04C10074" w14:textId="715425E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B3B1264" w14:textId="69D6D271" w:rsidR="000E05A5" w:rsidRPr="000E05A5" w:rsidRDefault="000E05A5" w:rsidP="006427F1">
            <w:pPr>
              <w:spacing w:line="276" w:lineRule="auto"/>
              <w:jc w:val="both"/>
              <w:rPr>
                <w:b/>
                <w:bCs/>
                <w:color w:val="000000"/>
              </w:rPr>
            </w:pPr>
          </w:p>
        </w:tc>
      </w:tr>
      <w:tr w:rsidR="00EB0F8B" w:rsidRPr="00EB0F8B" w14:paraId="51D8DF24"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73C62B4"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12A37ED7" w14:textId="77777777" w:rsidR="000E05A5" w:rsidRPr="000E05A5" w:rsidRDefault="000E05A5" w:rsidP="006427F1">
            <w:pPr>
              <w:spacing w:line="276" w:lineRule="auto"/>
              <w:jc w:val="both"/>
              <w:rPr>
                <w:b/>
                <w:bCs/>
                <w:color w:val="000000"/>
              </w:rPr>
            </w:pPr>
            <w:r w:rsidRPr="000E05A5">
              <w:rPr>
                <w:b/>
                <w:bCs/>
                <w:color w:val="000000"/>
              </w:rPr>
              <w:t>VAT (19.25%)</w:t>
            </w:r>
          </w:p>
        </w:tc>
        <w:tc>
          <w:tcPr>
            <w:tcW w:w="1305" w:type="dxa"/>
            <w:tcBorders>
              <w:top w:val="nil"/>
              <w:left w:val="nil"/>
              <w:bottom w:val="single" w:sz="4" w:space="0" w:color="auto"/>
              <w:right w:val="single" w:sz="4" w:space="0" w:color="auto"/>
            </w:tcBorders>
            <w:shd w:val="clear" w:color="auto" w:fill="auto"/>
            <w:vAlign w:val="center"/>
            <w:hideMark/>
          </w:tcPr>
          <w:p w14:paraId="2545C3B7"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00721382"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33631567" w14:textId="58C2C61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B38EC94" w14:textId="443FA5A7" w:rsidR="000E05A5" w:rsidRPr="000E05A5" w:rsidRDefault="000E05A5" w:rsidP="006427F1">
            <w:pPr>
              <w:spacing w:line="276" w:lineRule="auto"/>
              <w:jc w:val="both"/>
              <w:rPr>
                <w:b/>
                <w:bCs/>
                <w:color w:val="000000"/>
              </w:rPr>
            </w:pPr>
          </w:p>
        </w:tc>
      </w:tr>
      <w:tr w:rsidR="00EB0F8B" w:rsidRPr="00EB0F8B" w14:paraId="4F34EB98"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7F54392"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72DE332" w14:textId="291FB718" w:rsidR="000E05A5" w:rsidRPr="000E05A5" w:rsidRDefault="000E05A5" w:rsidP="006427F1">
            <w:pPr>
              <w:spacing w:line="276" w:lineRule="auto"/>
              <w:jc w:val="both"/>
              <w:rPr>
                <w:b/>
                <w:bCs/>
                <w:color w:val="000000"/>
              </w:rPr>
            </w:pPr>
            <w:proofErr w:type="gramStart"/>
            <w:r w:rsidRPr="000E05A5">
              <w:rPr>
                <w:b/>
                <w:bCs/>
                <w:color w:val="000000"/>
              </w:rPr>
              <w:t>AIR:</w:t>
            </w:r>
            <w:proofErr w:type="gramEnd"/>
            <w:r w:rsidRPr="000E05A5">
              <w:rPr>
                <w:b/>
                <w:bCs/>
                <w:color w:val="000000"/>
              </w:rPr>
              <w:t>(</w:t>
            </w:r>
            <w:r w:rsidR="00DF5D2B">
              <w:rPr>
                <w:b/>
                <w:bCs/>
                <w:color w:val="000000"/>
              </w:rPr>
              <w:t>2.2</w:t>
            </w:r>
            <w:r w:rsidRPr="000E05A5">
              <w:rPr>
                <w:b/>
                <w:bCs/>
                <w:color w:val="000000"/>
              </w:rPr>
              <w:t>%)</w:t>
            </w:r>
          </w:p>
        </w:tc>
        <w:tc>
          <w:tcPr>
            <w:tcW w:w="1305" w:type="dxa"/>
            <w:tcBorders>
              <w:top w:val="nil"/>
              <w:left w:val="nil"/>
              <w:bottom w:val="single" w:sz="4" w:space="0" w:color="auto"/>
              <w:right w:val="single" w:sz="4" w:space="0" w:color="auto"/>
            </w:tcBorders>
            <w:shd w:val="clear" w:color="auto" w:fill="auto"/>
            <w:vAlign w:val="center"/>
            <w:hideMark/>
          </w:tcPr>
          <w:p w14:paraId="6671E6FA"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3AB701A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19C72EAD" w14:textId="3BA7269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9564F82" w14:textId="43374D8E" w:rsidR="000E05A5" w:rsidRPr="000E05A5" w:rsidRDefault="000E05A5" w:rsidP="006427F1">
            <w:pPr>
              <w:spacing w:line="276" w:lineRule="auto"/>
              <w:jc w:val="both"/>
              <w:rPr>
                <w:b/>
                <w:bCs/>
                <w:color w:val="000000"/>
              </w:rPr>
            </w:pPr>
          </w:p>
        </w:tc>
      </w:tr>
      <w:tr w:rsidR="00EB0F8B" w:rsidRPr="00EB0F8B" w14:paraId="0D0826D7"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C3EF6FE"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569640C5" w14:textId="77777777" w:rsidR="000E05A5" w:rsidRPr="000E05A5" w:rsidRDefault="000E05A5" w:rsidP="006427F1">
            <w:pPr>
              <w:spacing w:line="276" w:lineRule="auto"/>
              <w:jc w:val="both"/>
              <w:rPr>
                <w:b/>
                <w:bCs/>
                <w:color w:val="000000"/>
              </w:rPr>
            </w:pPr>
            <w:r w:rsidRPr="000E05A5">
              <w:rPr>
                <w:b/>
                <w:bCs/>
                <w:color w:val="000000"/>
              </w:rPr>
              <w:t>TOTAL TAXES INCLUSIVE (ATI)</w:t>
            </w:r>
          </w:p>
        </w:tc>
        <w:tc>
          <w:tcPr>
            <w:tcW w:w="1305" w:type="dxa"/>
            <w:tcBorders>
              <w:top w:val="nil"/>
              <w:left w:val="nil"/>
              <w:bottom w:val="single" w:sz="4" w:space="0" w:color="auto"/>
              <w:right w:val="single" w:sz="4" w:space="0" w:color="auto"/>
            </w:tcBorders>
            <w:shd w:val="clear" w:color="auto" w:fill="auto"/>
            <w:vAlign w:val="center"/>
            <w:hideMark/>
          </w:tcPr>
          <w:p w14:paraId="5D3F9EE1"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6CBF0B5B"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7823984B" w14:textId="2B6CC7B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896675E" w14:textId="167F4452" w:rsidR="000E05A5" w:rsidRPr="000E05A5" w:rsidRDefault="000E05A5" w:rsidP="006427F1">
            <w:pPr>
              <w:spacing w:line="276" w:lineRule="auto"/>
              <w:jc w:val="both"/>
              <w:rPr>
                <w:b/>
                <w:bCs/>
                <w:color w:val="000000"/>
              </w:rPr>
            </w:pPr>
          </w:p>
        </w:tc>
      </w:tr>
      <w:tr w:rsidR="00EB0F8B" w:rsidRPr="00EB0F8B" w14:paraId="724ED0DD"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CC6C799"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40E3E29E" w14:textId="77777777" w:rsidR="000E05A5" w:rsidRPr="000E05A5" w:rsidRDefault="000E05A5" w:rsidP="006427F1">
            <w:pPr>
              <w:spacing w:line="276" w:lineRule="auto"/>
              <w:jc w:val="both"/>
              <w:rPr>
                <w:b/>
                <w:bCs/>
                <w:color w:val="000000"/>
              </w:rPr>
            </w:pPr>
            <w:r w:rsidRPr="000E05A5">
              <w:rPr>
                <w:b/>
                <w:bCs/>
                <w:color w:val="000000"/>
              </w:rPr>
              <w:t>NET PAYABLE</w:t>
            </w:r>
          </w:p>
        </w:tc>
        <w:tc>
          <w:tcPr>
            <w:tcW w:w="1305" w:type="dxa"/>
            <w:tcBorders>
              <w:top w:val="nil"/>
              <w:left w:val="nil"/>
              <w:bottom w:val="single" w:sz="4" w:space="0" w:color="auto"/>
              <w:right w:val="single" w:sz="4" w:space="0" w:color="auto"/>
            </w:tcBorders>
            <w:shd w:val="clear" w:color="auto" w:fill="auto"/>
            <w:vAlign w:val="center"/>
            <w:hideMark/>
          </w:tcPr>
          <w:p w14:paraId="01799D6C"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3198D96E"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4FDA1658" w14:textId="7D4B067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C981AF3" w14:textId="0737A895" w:rsidR="000E05A5" w:rsidRPr="000E05A5" w:rsidRDefault="000E05A5" w:rsidP="006427F1">
            <w:pPr>
              <w:spacing w:line="276" w:lineRule="auto"/>
              <w:jc w:val="both"/>
              <w:rPr>
                <w:b/>
                <w:bCs/>
                <w:color w:val="000000"/>
              </w:rPr>
            </w:pPr>
          </w:p>
        </w:tc>
      </w:tr>
      <w:tr w:rsidR="00EB0F8B" w:rsidRPr="00EB0F8B" w14:paraId="5D79287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4AFA06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0A95B78" w14:textId="77777777" w:rsidR="000E05A5" w:rsidRPr="000E05A5" w:rsidRDefault="000E05A5" w:rsidP="006427F1">
            <w:pPr>
              <w:spacing w:line="276" w:lineRule="auto"/>
              <w:jc w:val="both"/>
              <w:rPr>
                <w:b/>
                <w:bCs/>
                <w:color w:val="000000"/>
              </w:rPr>
            </w:pPr>
            <w:r w:rsidRPr="000E05A5">
              <w:rPr>
                <w:b/>
                <w:bCs/>
                <w:color w:val="000000"/>
              </w:rPr>
              <w:t> </w:t>
            </w:r>
          </w:p>
        </w:tc>
        <w:tc>
          <w:tcPr>
            <w:tcW w:w="1305" w:type="dxa"/>
            <w:tcBorders>
              <w:top w:val="nil"/>
              <w:left w:val="nil"/>
              <w:bottom w:val="single" w:sz="4" w:space="0" w:color="auto"/>
              <w:right w:val="single" w:sz="4" w:space="0" w:color="auto"/>
            </w:tcBorders>
            <w:shd w:val="clear" w:color="auto" w:fill="auto"/>
            <w:vAlign w:val="center"/>
            <w:hideMark/>
          </w:tcPr>
          <w:p w14:paraId="2C26F272"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6D2FCFF6"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5E49F452" w14:textId="3E5FC5E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562ED39E" w14:textId="4243CEC2" w:rsidR="000E05A5" w:rsidRPr="000E05A5" w:rsidRDefault="000E05A5" w:rsidP="006427F1">
            <w:pPr>
              <w:spacing w:line="276" w:lineRule="auto"/>
              <w:jc w:val="both"/>
              <w:rPr>
                <w:b/>
                <w:bCs/>
                <w:color w:val="000000"/>
              </w:rPr>
            </w:pPr>
          </w:p>
        </w:tc>
      </w:tr>
      <w:tr w:rsidR="00EB0F8B" w:rsidRPr="00EB0F8B" w14:paraId="39EEC855"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14:paraId="0C1255CB"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bottom"/>
            <w:hideMark/>
          </w:tcPr>
          <w:p w14:paraId="36720A30" w14:textId="77777777" w:rsidR="000E05A5" w:rsidRPr="000E05A5" w:rsidRDefault="000E05A5" w:rsidP="006427F1">
            <w:pPr>
              <w:spacing w:line="276" w:lineRule="auto"/>
              <w:jc w:val="both"/>
              <w:rPr>
                <w:color w:val="000000"/>
              </w:rPr>
            </w:pPr>
            <w:r w:rsidRPr="000E05A5">
              <w:rPr>
                <w:color w:val="000000"/>
              </w:rPr>
              <w:t> </w:t>
            </w:r>
          </w:p>
        </w:tc>
        <w:tc>
          <w:tcPr>
            <w:tcW w:w="1305" w:type="dxa"/>
            <w:tcBorders>
              <w:top w:val="nil"/>
              <w:left w:val="nil"/>
              <w:bottom w:val="single" w:sz="4" w:space="0" w:color="auto"/>
              <w:right w:val="single" w:sz="4" w:space="0" w:color="auto"/>
            </w:tcBorders>
            <w:shd w:val="clear" w:color="auto" w:fill="auto"/>
            <w:noWrap/>
            <w:vAlign w:val="bottom"/>
            <w:hideMark/>
          </w:tcPr>
          <w:p w14:paraId="4FFDAB2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bottom"/>
            <w:hideMark/>
          </w:tcPr>
          <w:p w14:paraId="519CD216"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bottom"/>
          </w:tcPr>
          <w:p w14:paraId="08346FAF" w14:textId="3E1CC63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bottom"/>
          </w:tcPr>
          <w:p w14:paraId="5EAD504F" w14:textId="7B3868E3" w:rsidR="000E05A5" w:rsidRPr="000E05A5" w:rsidRDefault="000E05A5" w:rsidP="006427F1">
            <w:pPr>
              <w:spacing w:line="276" w:lineRule="auto"/>
              <w:jc w:val="both"/>
              <w:rPr>
                <w:color w:val="000000"/>
              </w:rPr>
            </w:pPr>
          </w:p>
        </w:tc>
      </w:tr>
      <w:tr w:rsidR="00EB0F8B" w:rsidRPr="00EB0F8B" w14:paraId="3C009FDB" w14:textId="77777777" w:rsidTr="00DF5D2B">
        <w:trPr>
          <w:trHeight w:val="840"/>
        </w:trPr>
        <w:tc>
          <w:tcPr>
            <w:tcW w:w="9332"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1888325C" w14:textId="77777777" w:rsidR="000E05A5" w:rsidRPr="000E05A5" w:rsidRDefault="000E05A5" w:rsidP="006427F1">
            <w:pPr>
              <w:spacing w:line="276" w:lineRule="auto"/>
              <w:jc w:val="both"/>
              <w:rPr>
                <w:b/>
                <w:bCs/>
                <w:color w:val="000000"/>
              </w:rPr>
            </w:pPr>
            <w:r w:rsidRPr="000E05A5">
              <w:rPr>
                <w:b/>
                <w:bCs/>
                <w:color w:val="000000"/>
              </w:rPr>
              <w:t xml:space="preserve">BILL OF QUANTITIES AND COST ESTIMATES FOR THE CONSTRUCTION OF DOCTOR'S RESIDENCE </w:t>
            </w:r>
          </w:p>
        </w:tc>
      </w:tr>
      <w:tr w:rsidR="00EB0F8B" w:rsidRPr="00EB0F8B" w14:paraId="3CAA8113" w14:textId="77777777" w:rsidTr="00DF5D2B">
        <w:trPr>
          <w:trHeight w:val="94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F016361" w14:textId="77777777" w:rsidR="000E05A5" w:rsidRPr="000E05A5" w:rsidRDefault="000E05A5" w:rsidP="006427F1">
            <w:pPr>
              <w:spacing w:line="276" w:lineRule="auto"/>
              <w:jc w:val="both"/>
              <w:rPr>
                <w:color w:val="000000"/>
              </w:rPr>
            </w:pPr>
            <w:r w:rsidRPr="000E05A5">
              <w:rPr>
                <w:color w:val="000000"/>
              </w:rPr>
              <w:t>N</w:t>
            </w:r>
            <w:r w:rsidRPr="000E05A5">
              <w:rPr>
                <w:color w:val="000000"/>
                <w:vertAlign w:val="superscript"/>
              </w:rPr>
              <w:t>O</w:t>
            </w:r>
          </w:p>
        </w:tc>
        <w:tc>
          <w:tcPr>
            <w:tcW w:w="3542" w:type="dxa"/>
            <w:tcBorders>
              <w:top w:val="nil"/>
              <w:left w:val="nil"/>
              <w:bottom w:val="single" w:sz="4" w:space="0" w:color="auto"/>
              <w:right w:val="single" w:sz="4" w:space="0" w:color="auto"/>
            </w:tcBorders>
            <w:shd w:val="clear" w:color="auto" w:fill="auto"/>
            <w:noWrap/>
            <w:vAlign w:val="center"/>
            <w:hideMark/>
          </w:tcPr>
          <w:p w14:paraId="734E83BC" w14:textId="77777777" w:rsidR="000E05A5" w:rsidRPr="000E05A5" w:rsidRDefault="000E05A5" w:rsidP="006427F1">
            <w:pPr>
              <w:spacing w:line="276" w:lineRule="auto"/>
              <w:jc w:val="both"/>
              <w:rPr>
                <w:b/>
                <w:bCs/>
                <w:color w:val="000000"/>
              </w:rPr>
            </w:pPr>
            <w:r w:rsidRPr="000E05A5">
              <w:rPr>
                <w:b/>
                <w:bCs/>
                <w:color w:val="000000"/>
              </w:rPr>
              <w:t>DESCRIPTION</w:t>
            </w:r>
          </w:p>
        </w:tc>
        <w:tc>
          <w:tcPr>
            <w:tcW w:w="1305" w:type="dxa"/>
            <w:tcBorders>
              <w:top w:val="nil"/>
              <w:left w:val="nil"/>
              <w:bottom w:val="single" w:sz="4" w:space="0" w:color="auto"/>
              <w:right w:val="single" w:sz="4" w:space="0" w:color="auto"/>
            </w:tcBorders>
            <w:shd w:val="clear" w:color="auto" w:fill="auto"/>
            <w:noWrap/>
            <w:vAlign w:val="center"/>
            <w:hideMark/>
          </w:tcPr>
          <w:p w14:paraId="2620BB1C" w14:textId="77777777" w:rsidR="000E05A5" w:rsidRPr="000E05A5" w:rsidRDefault="000E05A5" w:rsidP="006427F1">
            <w:pPr>
              <w:spacing w:line="276" w:lineRule="auto"/>
              <w:jc w:val="both"/>
              <w:rPr>
                <w:b/>
                <w:bCs/>
                <w:color w:val="000000"/>
              </w:rPr>
            </w:pPr>
            <w:r w:rsidRPr="000E05A5">
              <w:rPr>
                <w:b/>
                <w:bCs/>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50B6E5BB" w14:textId="77777777" w:rsidR="000E05A5" w:rsidRPr="000E05A5" w:rsidRDefault="000E05A5" w:rsidP="006427F1">
            <w:pPr>
              <w:spacing w:line="276" w:lineRule="auto"/>
              <w:jc w:val="both"/>
              <w:rPr>
                <w:b/>
                <w:bCs/>
                <w:color w:val="000000"/>
              </w:rPr>
            </w:pPr>
            <w:r w:rsidRPr="000E05A5">
              <w:rPr>
                <w:b/>
                <w:bCs/>
                <w:color w:val="000000"/>
              </w:rPr>
              <w:t xml:space="preserve">Q'TY </w:t>
            </w:r>
          </w:p>
        </w:tc>
        <w:tc>
          <w:tcPr>
            <w:tcW w:w="963" w:type="dxa"/>
            <w:tcBorders>
              <w:top w:val="nil"/>
              <w:left w:val="nil"/>
              <w:bottom w:val="single" w:sz="4" w:space="0" w:color="auto"/>
              <w:right w:val="single" w:sz="4" w:space="0" w:color="auto"/>
            </w:tcBorders>
            <w:shd w:val="clear" w:color="auto" w:fill="auto"/>
            <w:vAlign w:val="center"/>
            <w:hideMark/>
          </w:tcPr>
          <w:p w14:paraId="1398187E" w14:textId="285429C6" w:rsidR="000E05A5" w:rsidRPr="000E05A5" w:rsidRDefault="00EB0F8B" w:rsidP="006427F1">
            <w:pPr>
              <w:spacing w:line="276" w:lineRule="auto"/>
              <w:jc w:val="both"/>
              <w:rPr>
                <w:b/>
                <w:bCs/>
                <w:color w:val="000000"/>
              </w:rPr>
            </w:pPr>
            <w:r w:rsidRPr="00EB0F8B">
              <w:rPr>
                <w:b/>
                <w:bCs/>
                <w:color w:val="000000"/>
              </w:rPr>
              <w:t>U.P</w:t>
            </w:r>
          </w:p>
        </w:tc>
        <w:tc>
          <w:tcPr>
            <w:tcW w:w="1190" w:type="dxa"/>
            <w:tcBorders>
              <w:top w:val="nil"/>
              <w:left w:val="nil"/>
              <w:bottom w:val="single" w:sz="4" w:space="0" w:color="auto"/>
              <w:right w:val="single" w:sz="4" w:space="0" w:color="auto"/>
            </w:tcBorders>
            <w:shd w:val="clear" w:color="auto" w:fill="auto"/>
            <w:vAlign w:val="center"/>
            <w:hideMark/>
          </w:tcPr>
          <w:p w14:paraId="4CF06048" w14:textId="43253E47" w:rsidR="000E05A5" w:rsidRPr="000E05A5" w:rsidRDefault="00EB0F8B" w:rsidP="006427F1">
            <w:pPr>
              <w:spacing w:line="276" w:lineRule="auto"/>
              <w:jc w:val="both"/>
              <w:rPr>
                <w:b/>
                <w:bCs/>
                <w:color w:val="000000"/>
              </w:rPr>
            </w:pPr>
            <w:r w:rsidRPr="00EB0F8B">
              <w:rPr>
                <w:b/>
                <w:bCs/>
                <w:color w:val="000000"/>
              </w:rPr>
              <w:t>T.P</w:t>
            </w:r>
          </w:p>
        </w:tc>
      </w:tr>
      <w:tr w:rsidR="00EB0F8B" w:rsidRPr="00EB0F8B" w14:paraId="4393DCD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4268459" w14:textId="77777777" w:rsidR="000E05A5" w:rsidRPr="000E05A5" w:rsidRDefault="000E05A5" w:rsidP="006427F1">
            <w:pPr>
              <w:spacing w:line="276" w:lineRule="auto"/>
              <w:jc w:val="both"/>
              <w:rPr>
                <w:color w:val="000000"/>
              </w:rPr>
            </w:pPr>
            <w:r w:rsidRPr="000E05A5">
              <w:rPr>
                <w:color w:val="000000"/>
              </w:rPr>
              <w:t>1</w:t>
            </w:r>
          </w:p>
        </w:tc>
        <w:tc>
          <w:tcPr>
            <w:tcW w:w="3542" w:type="dxa"/>
            <w:tcBorders>
              <w:top w:val="nil"/>
              <w:left w:val="nil"/>
              <w:bottom w:val="single" w:sz="4" w:space="0" w:color="auto"/>
              <w:right w:val="single" w:sz="4" w:space="0" w:color="auto"/>
            </w:tcBorders>
            <w:shd w:val="clear" w:color="auto" w:fill="auto"/>
            <w:noWrap/>
            <w:vAlign w:val="center"/>
            <w:hideMark/>
          </w:tcPr>
          <w:p w14:paraId="04B0515B" w14:textId="77777777" w:rsidR="000E05A5" w:rsidRPr="000E05A5" w:rsidRDefault="000E05A5" w:rsidP="006427F1">
            <w:pPr>
              <w:spacing w:line="276" w:lineRule="auto"/>
              <w:jc w:val="both"/>
              <w:rPr>
                <w:b/>
                <w:bCs/>
                <w:color w:val="000000"/>
              </w:rPr>
            </w:pPr>
            <w:r w:rsidRPr="000E05A5">
              <w:rPr>
                <w:b/>
                <w:bCs/>
                <w:color w:val="000000"/>
              </w:rPr>
              <w:t>LOT 100:SITE PREPARATION</w:t>
            </w:r>
          </w:p>
        </w:tc>
        <w:tc>
          <w:tcPr>
            <w:tcW w:w="1305" w:type="dxa"/>
            <w:tcBorders>
              <w:top w:val="nil"/>
              <w:left w:val="nil"/>
              <w:bottom w:val="single" w:sz="4" w:space="0" w:color="auto"/>
              <w:right w:val="single" w:sz="4" w:space="0" w:color="auto"/>
            </w:tcBorders>
            <w:shd w:val="clear" w:color="auto" w:fill="auto"/>
            <w:noWrap/>
            <w:vAlign w:val="center"/>
            <w:hideMark/>
          </w:tcPr>
          <w:p w14:paraId="7B2DCFD2"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78A9B3C"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B720EAA" w14:textId="67DD73E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1A93646" w14:textId="06D30117" w:rsidR="000E05A5" w:rsidRPr="000E05A5" w:rsidRDefault="000E05A5" w:rsidP="006427F1">
            <w:pPr>
              <w:spacing w:line="276" w:lineRule="auto"/>
              <w:jc w:val="both"/>
              <w:rPr>
                <w:color w:val="000000"/>
              </w:rPr>
            </w:pPr>
          </w:p>
        </w:tc>
      </w:tr>
      <w:tr w:rsidR="00EB0F8B" w:rsidRPr="00EB0F8B" w14:paraId="1593CC0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A8C13E7" w14:textId="77777777" w:rsidR="000E05A5" w:rsidRPr="000E05A5" w:rsidRDefault="000E05A5" w:rsidP="006427F1">
            <w:pPr>
              <w:spacing w:line="276" w:lineRule="auto"/>
              <w:jc w:val="both"/>
              <w:rPr>
                <w:color w:val="000000"/>
              </w:rPr>
            </w:pPr>
            <w:r w:rsidRPr="000E05A5">
              <w:rPr>
                <w:color w:val="000000"/>
              </w:rPr>
              <w:t>101</w:t>
            </w:r>
          </w:p>
        </w:tc>
        <w:tc>
          <w:tcPr>
            <w:tcW w:w="3542" w:type="dxa"/>
            <w:tcBorders>
              <w:top w:val="nil"/>
              <w:left w:val="nil"/>
              <w:bottom w:val="single" w:sz="4" w:space="0" w:color="auto"/>
              <w:right w:val="single" w:sz="4" w:space="0" w:color="auto"/>
            </w:tcBorders>
            <w:shd w:val="clear" w:color="auto" w:fill="auto"/>
            <w:noWrap/>
            <w:vAlign w:val="center"/>
            <w:hideMark/>
          </w:tcPr>
          <w:p w14:paraId="0AE438B2" w14:textId="77777777" w:rsidR="000E05A5" w:rsidRPr="000E05A5" w:rsidRDefault="000E05A5" w:rsidP="006427F1">
            <w:pPr>
              <w:spacing w:line="276" w:lineRule="auto"/>
              <w:jc w:val="both"/>
              <w:rPr>
                <w:color w:val="000000"/>
              </w:rPr>
            </w:pPr>
            <w:r w:rsidRPr="000E05A5">
              <w:rPr>
                <w:color w:val="000000"/>
              </w:rPr>
              <w:t>Site installation</w:t>
            </w:r>
          </w:p>
        </w:tc>
        <w:tc>
          <w:tcPr>
            <w:tcW w:w="1305" w:type="dxa"/>
            <w:tcBorders>
              <w:top w:val="nil"/>
              <w:left w:val="nil"/>
              <w:bottom w:val="single" w:sz="4" w:space="0" w:color="auto"/>
              <w:right w:val="single" w:sz="4" w:space="0" w:color="auto"/>
            </w:tcBorders>
            <w:shd w:val="clear" w:color="auto" w:fill="auto"/>
            <w:noWrap/>
            <w:vAlign w:val="center"/>
            <w:hideMark/>
          </w:tcPr>
          <w:p w14:paraId="705FCBD8"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261C0CBD"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1D217E76" w14:textId="798636D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8FD3981" w14:textId="35B4F0CA" w:rsidR="000E05A5" w:rsidRPr="000E05A5" w:rsidRDefault="000E05A5" w:rsidP="006427F1">
            <w:pPr>
              <w:spacing w:line="276" w:lineRule="auto"/>
              <w:jc w:val="both"/>
              <w:rPr>
                <w:color w:val="000000"/>
              </w:rPr>
            </w:pPr>
          </w:p>
        </w:tc>
      </w:tr>
      <w:tr w:rsidR="00EB0F8B" w:rsidRPr="00EB0F8B" w14:paraId="48FCF37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206EAED" w14:textId="77777777" w:rsidR="000E05A5" w:rsidRPr="000E05A5" w:rsidRDefault="000E05A5" w:rsidP="006427F1">
            <w:pPr>
              <w:spacing w:line="276" w:lineRule="auto"/>
              <w:jc w:val="both"/>
              <w:rPr>
                <w:color w:val="000000"/>
              </w:rPr>
            </w:pPr>
            <w:r w:rsidRPr="000E05A5">
              <w:rPr>
                <w:color w:val="000000"/>
              </w:rPr>
              <w:t>102</w:t>
            </w:r>
          </w:p>
        </w:tc>
        <w:tc>
          <w:tcPr>
            <w:tcW w:w="3542" w:type="dxa"/>
            <w:tcBorders>
              <w:top w:val="nil"/>
              <w:left w:val="nil"/>
              <w:bottom w:val="single" w:sz="4" w:space="0" w:color="auto"/>
              <w:right w:val="single" w:sz="4" w:space="0" w:color="auto"/>
            </w:tcBorders>
            <w:shd w:val="clear" w:color="auto" w:fill="auto"/>
            <w:noWrap/>
            <w:vAlign w:val="center"/>
            <w:hideMark/>
          </w:tcPr>
          <w:p w14:paraId="3E6F83C1" w14:textId="77777777" w:rsidR="000E05A5" w:rsidRPr="000E05A5" w:rsidRDefault="000E05A5" w:rsidP="006427F1">
            <w:pPr>
              <w:spacing w:line="276" w:lineRule="auto"/>
              <w:jc w:val="both"/>
              <w:rPr>
                <w:color w:val="000000"/>
              </w:rPr>
            </w:pPr>
            <w:r w:rsidRPr="000E05A5">
              <w:rPr>
                <w:color w:val="000000"/>
              </w:rPr>
              <w:t>Setting out and implantation of the structure</w:t>
            </w:r>
          </w:p>
        </w:tc>
        <w:tc>
          <w:tcPr>
            <w:tcW w:w="1305" w:type="dxa"/>
            <w:tcBorders>
              <w:top w:val="nil"/>
              <w:left w:val="nil"/>
              <w:bottom w:val="single" w:sz="4" w:space="0" w:color="auto"/>
              <w:right w:val="single" w:sz="4" w:space="0" w:color="auto"/>
            </w:tcBorders>
            <w:shd w:val="clear" w:color="auto" w:fill="auto"/>
            <w:noWrap/>
            <w:vAlign w:val="center"/>
            <w:hideMark/>
          </w:tcPr>
          <w:p w14:paraId="571E4E0A"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40A4C80C"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0C9B5C37" w14:textId="21E8673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F2D5404" w14:textId="2CF3D969" w:rsidR="000E05A5" w:rsidRPr="000E05A5" w:rsidRDefault="000E05A5" w:rsidP="006427F1">
            <w:pPr>
              <w:spacing w:line="276" w:lineRule="auto"/>
              <w:jc w:val="both"/>
              <w:rPr>
                <w:color w:val="000000"/>
              </w:rPr>
            </w:pPr>
          </w:p>
        </w:tc>
      </w:tr>
      <w:tr w:rsidR="00EB0F8B" w:rsidRPr="00EB0F8B" w14:paraId="1B61287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B153084" w14:textId="77777777" w:rsidR="000E05A5" w:rsidRPr="000E05A5" w:rsidRDefault="000E05A5" w:rsidP="006427F1">
            <w:pPr>
              <w:spacing w:line="276" w:lineRule="auto"/>
              <w:jc w:val="both"/>
              <w:rPr>
                <w:color w:val="000000"/>
              </w:rPr>
            </w:pPr>
            <w:r w:rsidRPr="000E05A5">
              <w:rPr>
                <w:color w:val="000000"/>
              </w:rPr>
              <w:t>103</w:t>
            </w:r>
          </w:p>
        </w:tc>
        <w:tc>
          <w:tcPr>
            <w:tcW w:w="3542" w:type="dxa"/>
            <w:tcBorders>
              <w:top w:val="nil"/>
              <w:left w:val="nil"/>
              <w:bottom w:val="single" w:sz="4" w:space="0" w:color="auto"/>
              <w:right w:val="single" w:sz="4" w:space="0" w:color="auto"/>
            </w:tcBorders>
            <w:shd w:val="clear" w:color="auto" w:fill="auto"/>
            <w:noWrap/>
            <w:vAlign w:val="center"/>
            <w:hideMark/>
          </w:tcPr>
          <w:p w14:paraId="66F2FD56" w14:textId="77777777" w:rsidR="000E05A5" w:rsidRPr="000E05A5" w:rsidRDefault="000E05A5" w:rsidP="006427F1">
            <w:pPr>
              <w:spacing w:line="276" w:lineRule="auto"/>
              <w:jc w:val="both"/>
              <w:rPr>
                <w:color w:val="000000"/>
              </w:rPr>
            </w:pPr>
            <w:r w:rsidRPr="000E05A5">
              <w:rPr>
                <w:color w:val="000000"/>
              </w:rPr>
              <w:t>Execution program of works and as bult Plan</w:t>
            </w:r>
          </w:p>
        </w:tc>
        <w:tc>
          <w:tcPr>
            <w:tcW w:w="1305" w:type="dxa"/>
            <w:tcBorders>
              <w:top w:val="nil"/>
              <w:left w:val="nil"/>
              <w:bottom w:val="single" w:sz="4" w:space="0" w:color="auto"/>
              <w:right w:val="single" w:sz="4" w:space="0" w:color="auto"/>
            </w:tcBorders>
            <w:shd w:val="clear" w:color="auto" w:fill="auto"/>
            <w:noWrap/>
            <w:vAlign w:val="center"/>
            <w:hideMark/>
          </w:tcPr>
          <w:p w14:paraId="12EDADBA"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432E781C"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68C2A535" w14:textId="408FEA3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E48D6B2" w14:textId="6BCD5DAF" w:rsidR="000E05A5" w:rsidRPr="000E05A5" w:rsidRDefault="000E05A5" w:rsidP="006427F1">
            <w:pPr>
              <w:spacing w:line="276" w:lineRule="auto"/>
              <w:jc w:val="both"/>
              <w:rPr>
                <w:color w:val="000000"/>
              </w:rPr>
            </w:pPr>
          </w:p>
        </w:tc>
      </w:tr>
      <w:tr w:rsidR="00EB0F8B" w:rsidRPr="00EB0F8B" w14:paraId="6448D11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95ACAE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2B26E00D" w14:textId="77777777" w:rsidR="000E05A5" w:rsidRPr="000E05A5" w:rsidRDefault="000E05A5" w:rsidP="006427F1">
            <w:pPr>
              <w:spacing w:line="276" w:lineRule="auto"/>
              <w:jc w:val="both"/>
              <w:rPr>
                <w:b/>
                <w:bCs/>
                <w:color w:val="000000"/>
              </w:rPr>
            </w:pPr>
            <w:r w:rsidRPr="000E05A5">
              <w:rPr>
                <w:b/>
                <w:bCs/>
                <w:color w:val="000000"/>
              </w:rPr>
              <w:t>SUB TOTAL LOT 1</w:t>
            </w:r>
          </w:p>
        </w:tc>
        <w:tc>
          <w:tcPr>
            <w:tcW w:w="1305" w:type="dxa"/>
            <w:tcBorders>
              <w:top w:val="nil"/>
              <w:left w:val="nil"/>
              <w:bottom w:val="single" w:sz="4" w:space="0" w:color="auto"/>
              <w:right w:val="single" w:sz="4" w:space="0" w:color="auto"/>
            </w:tcBorders>
            <w:shd w:val="clear" w:color="auto" w:fill="auto"/>
            <w:noWrap/>
            <w:vAlign w:val="center"/>
            <w:hideMark/>
          </w:tcPr>
          <w:p w14:paraId="0D6E2E5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6F55EE1"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E45C751" w14:textId="0437D9D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5FC1F47" w14:textId="6C188875" w:rsidR="000E05A5" w:rsidRPr="000E05A5" w:rsidRDefault="000E05A5" w:rsidP="006427F1">
            <w:pPr>
              <w:spacing w:line="276" w:lineRule="auto"/>
              <w:jc w:val="both"/>
              <w:rPr>
                <w:b/>
                <w:bCs/>
                <w:color w:val="000000"/>
              </w:rPr>
            </w:pPr>
          </w:p>
        </w:tc>
      </w:tr>
      <w:tr w:rsidR="00EB0F8B" w:rsidRPr="00EB0F8B" w14:paraId="4A33A436"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88B3C25" w14:textId="77777777" w:rsidR="000E05A5" w:rsidRPr="000E05A5" w:rsidRDefault="000E05A5" w:rsidP="006427F1">
            <w:pPr>
              <w:spacing w:line="276" w:lineRule="auto"/>
              <w:jc w:val="both"/>
              <w:rPr>
                <w:color w:val="000000"/>
              </w:rPr>
            </w:pPr>
            <w:r w:rsidRPr="000E05A5">
              <w:rPr>
                <w:color w:val="000000"/>
              </w:rPr>
              <w:t>2</w:t>
            </w:r>
          </w:p>
        </w:tc>
        <w:tc>
          <w:tcPr>
            <w:tcW w:w="3542" w:type="dxa"/>
            <w:tcBorders>
              <w:top w:val="nil"/>
              <w:left w:val="nil"/>
              <w:bottom w:val="single" w:sz="4" w:space="0" w:color="auto"/>
              <w:right w:val="single" w:sz="4" w:space="0" w:color="auto"/>
            </w:tcBorders>
            <w:shd w:val="clear" w:color="auto" w:fill="auto"/>
            <w:noWrap/>
            <w:vAlign w:val="center"/>
            <w:hideMark/>
          </w:tcPr>
          <w:p w14:paraId="708F45E2" w14:textId="77777777" w:rsidR="000E05A5" w:rsidRPr="000E05A5" w:rsidRDefault="000E05A5" w:rsidP="006427F1">
            <w:pPr>
              <w:spacing w:line="276" w:lineRule="auto"/>
              <w:jc w:val="both"/>
              <w:rPr>
                <w:b/>
                <w:bCs/>
                <w:color w:val="000000"/>
              </w:rPr>
            </w:pPr>
            <w:r w:rsidRPr="000E05A5">
              <w:rPr>
                <w:b/>
                <w:bCs/>
                <w:color w:val="000000"/>
              </w:rPr>
              <w:t>LOT 200:FOUNDATION</w:t>
            </w:r>
          </w:p>
        </w:tc>
        <w:tc>
          <w:tcPr>
            <w:tcW w:w="1305" w:type="dxa"/>
            <w:tcBorders>
              <w:top w:val="nil"/>
              <w:left w:val="nil"/>
              <w:bottom w:val="single" w:sz="4" w:space="0" w:color="auto"/>
              <w:right w:val="single" w:sz="4" w:space="0" w:color="auto"/>
            </w:tcBorders>
            <w:shd w:val="clear" w:color="auto" w:fill="auto"/>
            <w:noWrap/>
            <w:vAlign w:val="center"/>
            <w:hideMark/>
          </w:tcPr>
          <w:p w14:paraId="4378E543"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1000266A"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70CE79A3" w14:textId="30A2C31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C1D46D8" w14:textId="6DAD6904" w:rsidR="000E05A5" w:rsidRPr="000E05A5" w:rsidRDefault="000E05A5" w:rsidP="006427F1">
            <w:pPr>
              <w:spacing w:line="276" w:lineRule="auto"/>
              <w:jc w:val="both"/>
              <w:rPr>
                <w:color w:val="000000"/>
              </w:rPr>
            </w:pPr>
          </w:p>
        </w:tc>
      </w:tr>
      <w:tr w:rsidR="00EB0F8B" w:rsidRPr="00EB0F8B" w14:paraId="79484909"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A2F79FE" w14:textId="77777777" w:rsidR="000E05A5" w:rsidRPr="000E05A5" w:rsidRDefault="000E05A5" w:rsidP="006427F1">
            <w:pPr>
              <w:spacing w:line="276" w:lineRule="auto"/>
              <w:jc w:val="both"/>
              <w:rPr>
                <w:color w:val="000000"/>
              </w:rPr>
            </w:pPr>
            <w:r w:rsidRPr="000E05A5">
              <w:rPr>
                <w:color w:val="000000"/>
              </w:rPr>
              <w:t>2.1</w:t>
            </w:r>
          </w:p>
        </w:tc>
        <w:tc>
          <w:tcPr>
            <w:tcW w:w="3542" w:type="dxa"/>
            <w:tcBorders>
              <w:top w:val="nil"/>
              <w:left w:val="nil"/>
              <w:bottom w:val="single" w:sz="4" w:space="0" w:color="auto"/>
              <w:right w:val="single" w:sz="4" w:space="0" w:color="auto"/>
            </w:tcBorders>
            <w:shd w:val="clear" w:color="auto" w:fill="auto"/>
            <w:vAlign w:val="center"/>
            <w:hideMark/>
          </w:tcPr>
          <w:p w14:paraId="4A67DEF6" w14:textId="77777777" w:rsidR="000E05A5" w:rsidRPr="000E05A5" w:rsidRDefault="000E05A5" w:rsidP="006427F1">
            <w:pPr>
              <w:spacing w:line="276" w:lineRule="auto"/>
              <w:jc w:val="both"/>
              <w:rPr>
                <w:color w:val="000000"/>
              </w:rPr>
            </w:pPr>
            <w:r w:rsidRPr="000E05A5">
              <w:rPr>
                <w:color w:val="000000"/>
              </w:rPr>
              <w:t xml:space="preserve">Excavation of trenches for the foundation pads, and the foundation walls , </w:t>
            </w:r>
          </w:p>
        </w:tc>
        <w:tc>
          <w:tcPr>
            <w:tcW w:w="1305" w:type="dxa"/>
            <w:tcBorders>
              <w:top w:val="nil"/>
              <w:left w:val="nil"/>
              <w:bottom w:val="single" w:sz="4" w:space="0" w:color="auto"/>
              <w:right w:val="single" w:sz="4" w:space="0" w:color="auto"/>
            </w:tcBorders>
            <w:shd w:val="clear" w:color="auto" w:fill="auto"/>
            <w:noWrap/>
            <w:vAlign w:val="center"/>
            <w:hideMark/>
          </w:tcPr>
          <w:p w14:paraId="0DE16D78"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1C314FDD" w14:textId="77777777" w:rsidR="000E05A5" w:rsidRPr="000E05A5" w:rsidRDefault="000E05A5" w:rsidP="006427F1">
            <w:pPr>
              <w:spacing w:line="276" w:lineRule="auto"/>
              <w:jc w:val="both"/>
              <w:rPr>
                <w:color w:val="000000"/>
              </w:rPr>
            </w:pPr>
            <w:r w:rsidRPr="000E05A5">
              <w:rPr>
                <w:color w:val="000000"/>
              </w:rPr>
              <w:t>27.976</w:t>
            </w:r>
          </w:p>
        </w:tc>
        <w:tc>
          <w:tcPr>
            <w:tcW w:w="963" w:type="dxa"/>
            <w:tcBorders>
              <w:top w:val="nil"/>
              <w:left w:val="nil"/>
              <w:bottom w:val="single" w:sz="4" w:space="0" w:color="auto"/>
              <w:right w:val="single" w:sz="4" w:space="0" w:color="auto"/>
            </w:tcBorders>
            <w:shd w:val="clear" w:color="auto" w:fill="auto"/>
            <w:noWrap/>
            <w:vAlign w:val="center"/>
          </w:tcPr>
          <w:p w14:paraId="2AD19EC3" w14:textId="1DF66E1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6C471A3" w14:textId="6F229D38" w:rsidR="000E05A5" w:rsidRPr="000E05A5" w:rsidRDefault="000E05A5" w:rsidP="006427F1">
            <w:pPr>
              <w:spacing w:line="276" w:lineRule="auto"/>
              <w:jc w:val="both"/>
              <w:rPr>
                <w:color w:val="000000"/>
              </w:rPr>
            </w:pPr>
          </w:p>
        </w:tc>
      </w:tr>
      <w:tr w:rsidR="00EB0F8B" w:rsidRPr="00EB0F8B" w14:paraId="12355BC5"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526E1C4" w14:textId="77777777" w:rsidR="000E05A5" w:rsidRPr="000E05A5" w:rsidRDefault="000E05A5" w:rsidP="006427F1">
            <w:pPr>
              <w:spacing w:line="276" w:lineRule="auto"/>
              <w:jc w:val="both"/>
              <w:rPr>
                <w:color w:val="000000"/>
              </w:rPr>
            </w:pPr>
            <w:r w:rsidRPr="000E05A5">
              <w:rPr>
                <w:color w:val="000000"/>
              </w:rPr>
              <w:t>2.2</w:t>
            </w:r>
          </w:p>
        </w:tc>
        <w:tc>
          <w:tcPr>
            <w:tcW w:w="3542" w:type="dxa"/>
            <w:tcBorders>
              <w:top w:val="nil"/>
              <w:left w:val="nil"/>
              <w:bottom w:val="single" w:sz="4" w:space="0" w:color="auto"/>
              <w:right w:val="single" w:sz="4" w:space="0" w:color="auto"/>
            </w:tcBorders>
            <w:shd w:val="clear" w:color="auto" w:fill="auto"/>
            <w:vAlign w:val="center"/>
            <w:hideMark/>
          </w:tcPr>
          <w:p w14:paraId="1FB01404" w14:textId="77777777" w:rsidR="000E05A5" w:rsidRPr="000E05A5" w:rsidRDefault="000E05A5" w:rsidP="006427F1">
            <w:pPr>
              <w:spacing w:line="276" w:lineRule="auto"/>
              <w:jc w:val="both"/>
              <w:rPr>
                <w:color w:val="000000"/>
              </w:rPr>
            </w:pPr>
            <w:r w:rsidRPr="000E05A5">
              <w:rPr>
                <w:color w:val="000000"/>
              </w:rPr>
              <w:t>Blinding course under footings and walls of dosage 150kg/m3</w:t>
            </w:r>
          </w:p>
        </w:tc>
        <w:tc>
          <w:tcPr>
            <w:tcW w:w="1305" w:type="dxa"/>
            <w:tcBorders>
              <w:top w:val="nil"/>
              <w:left w:val="nil"/>
              <w:bottom w:val="single" w:sz="4" w:space="0" w:color="auto"/>
              <w:right w:val="single" w:sz="4" w:space="0" w:color="auto"/>
            </w:tcBorders>
            <w:shd w:val="clear" w:color="auto" w:fill="auto"/>
            <w:noWrap/>
            <w:vAlign w:val="center"/>
            <w:hideMark/>
          </w:tcPr>
          <w:p w14:paraId="40FCA1F0"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36DD4EC7" w14:textId="77777777" w:rsidR="000E05A5" w:rsidRPr="000E05A5" w:rsidRDefault="000E05A5" w:rsidP="006427F1">
            <w:pPr>
              <w:spacing w:line="276" w:lineRule="auto"/>
              <w:jc w:val="both"/>
              <w:rPr>
                <w:color w:val="000000"/>
              </w:rPr>
            </w:pPr>
            <w:r w:rsidRPr="000E05A5">
              <w:rPr>
                <w:color w:val="000000"/>
              </w:rPr>
              <w:t>1.971</w:t>
            </w:r>
          </w:p>
        </w:tc>
        <w:tc>
          <w:tcPr>
            <w:tcW w:w="963" w:type="dxa"/>
            <w:tcBorders>
              <w:top w:val="nil"/>
              <w:left w:val="nil"/>
              <w:bottom w:val="single" w:sz="4" w:space="0" w:color="auto"/>
              <w:right w:val="single" w:sz="4" w:space="0" w:color="auto"/>
            </w:tcBorders>
            <w:shd w:val="clear" w:color="auto" w:fill="auto"/>
            <w:noWrap/>
            <w:vAlign w:val="center"/>
          </w:tcPr>
          <w:p w14:paraId="6323F2EB" w14:textId="469790C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52B1E46" w14:textId="11E984C7" w:rsidR="000E05A5" w:rsidRPr="000E05A5" w:rsidRDefault="000E05A5" w:rsidP="006427F1">
            <w:pPr>
              <w:spacing w:line="276" w:lineRule="auto"/>
              <w:jc w:val="both"/>
              <w:rPr>
                <w:color w:val="000000"/>
              </w:rPr>
            </w:pPr>
          </w:p>
        </w:tc>
      </w:tr>
      <w:tr w:rsidR="00EB0F8B" w:rsidRPr="00EB0F8B" w14:paraId="41CBEB14"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40E3D41" w14:textId="77777777" w:rsidR="000E05A5" w:rsidRPr="000E05A5" w:rsidRDefault="000E05A5" w:rsidP="006427F1">
            <w:pPr>
              <w:spacing w:line="276" w:lineRule="auto"/>
              <w:jc w:val="both"/>
              <w:rPr>
                <w:color w:val="000000"/>
              </w:rPr>
            </w:pPr>
            <w:r w:rsidRPr="000E05A5">
              <w:rPr>
                <w:color w:val="000000"/>
              </w:rPr>
              <w:t>2.3</w:t>
            </w:r>
          </w:p>
        </w:tc>
        <w:tc>
          <w:tcPr>
            <w:tcW w:w="3542" w:type="dxa"/>
            <w:tcBorders>
              <w:top w:val="nil"/>
              <w:left w:val="nil"/>
              <w:bottom w:val="single" w:sz="4" w:space="0" w:color="auto"/>
              <w:right w:val="single" w:sz="4" w:space="0" w:color="auto"/>
            </w:tcBorders>
            <w:shd w:val="clear" w:color="auto" w:fill="auto"/>
            <w:vAlign w:val="center"/>
            <w:hideMark/>
          </w:tcPr>
          <w:p w14:paraId="5150B24A" w14:textId="77777777" w:rsidR="000E05A5" w:rsidRPr="000E05A5" w:rsidRDefault="000E05A5" w:rsidP="006427F1">
            <w:pPr>
              <w:spacing w:line="276" w:lineRule="auto"/>
              <w:jc w:val="both"/>
              <w:rPr>
                <w:color w:val="000000"/>
              </w:rPr>
            </w:pPr>
            <w:r w:rsidRPr="000E05A5">
              <w:rPr>
                <w:color w:val="000000"/>
              </w:rPr>
              <w:t>provide and cast reinforced concrete pad footings of dosage 350kg/m3</w:t>
            </w:r>
          </w:p>
        </w:tc>
        <w:tc>
          <w:tcPr>
            <w:tcW w:w="1305" w:type="dxa"/>
            <w:tcBorders>
              <w:top w:val="nil"/>
              <w:left w:val="nil"/>
              <w:bottom w:val="single" w:sz="4" w:space="0" w:color="auto"/>
              <w:right w:val="single" w:sz="4" w:space="0" w:color="auto"/>
            </w:tcBorders>
            <w:shd w:val="clear" w:color="auto" w:fill="auto"/>
            <w:noWrap/>
            <w:vAlign w:val="center"/>
            <w:hideMark/>
          </w:tcPr>
          <w:p w14:paraId="1FD4AC42"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3CE11E9E"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noWrap/>
            <w:vAlign w:val="center"/>
          </w:tcPr>
          <w:p w14:paraId="2360678C" w14:textId="091595F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47118A9" w14:textId="3F99C489" w:rsidR="000E05A5" w:rsidRPr="000E05A5" w:rsidRDefault="000E05A5" w:rsidP="006427F1">
            <w:pPr>
              <w:spacing w:line="276" w:lineRule="auto"/>
              <w:jc w:val="both"/>
              <w:rPr>
                <w:color w:val="000000"/>
              </w:rPr>
            </w:pPr>
          </w:p>
        </w:tc>
      </w:tr>
      <w:tr w:rsidR="00EB0F8B" w:rsidRPr="00EB0F8B" w14:paraId="442E2F54"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7063662" w14:textId="77777777" w:rsidR="000E05A5" w:rsidRPr="000E05A5" w:rsidRDefault="000E05A5" w:rsidP="006427F1">
            <w:pPr>
              <w:spacing w:line="276" w:lineRule="auto"/>
              <w:jc w:val="both"/>
              <w:rPr>
                <w:color w:val="000000"/>
              </w:rPr>
            </w:pPr>
            <w:r w:rsidRPr="000E05A5">
              <w:rPr>
                <w:color w:val="000000"/>
              </w:rPr>
              <w:t>2.4</w:t>
            </w:r>
          </w:p>
        </w:tc>
        <w:tc>
          <w:tcPr>
            <w:tcW w:w="3542" w:type="dxa"/>
            <w:tcBorders>
              <w:top w:val="nil"/>
              <w:left w:val="nil"/>
              <w:bottom w:val="single" w:sz="4" w:space="0" w:color="auto"/>
              <w:right w:val="single" w:sz="4" w:space="0" w:color="auto"/>
            </w:tcBorders>
            <w:shd w:val="clear" w:color="auto" w:fill="auto"/>
            <w:vAlign w:val="center"/>
            <w:hideMark/>
          </w:tcPr>
          <w:p w14:paraId="54611874" w14:textId="77777777" w:rsidR="000E05A5" w:rsidRPr="000E05A5" w:rsidRDefault="000E05A5" w:rsidP="006427F1">
            <w:pPr>
              <w:spacing w:line="276" w:lineRule="auto"/>
              <w:jc w:val="both"/>
              <w:rPr>
                <w:color w:val="000000"/>
              </w:rPr>
            </w:pPr>
            <w:r w:rsidRPr="000E05A5">
              <w:rPr>
                <w:color w:val="000000"/>
              </w:rPr>
              <w:t>provide and cast reinforced concrete foundation column of dosage 350kg/m3</w:t>
            </w:r>
          </w:p>
        </w:tc>
        <w:tc>
          <w:tcPr>
            <w:tcW w:w="1305" w:type="dxa"/>
            <w:tcBorders>
              <w:top w:val="nil"/>
              <w:left w:val="nil"/>
              <w:bottom w:val="single" w:sz="4" w:space="0" w:color="auto"/>
              <w:right w:val="single" w:sz="4" w:space="0" w:color="auto"/>
            </w:tcBorders>
            <w:shd w:val="clear" w:color="auto" w:fill="auto"/>
            <w:noWrap/>
            <w:vAlign w:val="center"/>
            <w:hideMark/>
          </w:tcPr>
          <w:p w14:paraId="2BF40597"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4B873777" w14:textId="77777777" w:rsidR="000E05A5" w:rsidRPr="000E05A5" w:rsidRDefault="000E05A5" w:rsidP="006427F1">
            <w:pPr>
              <w:spacing w:line="276" w:lineRule="auto"/>
              <w:jc w:val="both"/>
              <w:rPr>
                <w:color w:val="000000"/>
              </w:rPr>
            </w:pPr>
            <w:r w:rsidRPr="000E05A5">
              <w:rPr>
                <w:color w:val="000000"/>
              </w:rPr>
              <w:t>1.5</w:t>
            </w:r>
          </w:p>
        </w:tc>
        <w:tc>
          <w:tcPr>
            <w:tcW w:w="963" w:type="dxa"/>
            <w:tcBorders>
              <w:top w:val="nil"/>
              <w:left w:val="nil"/>
              <w:bottom w:val="single" w:sz="4" w:space="0" w:color="auto"/>
              <w:right w:val="single" w:sz="4" w:space="0" w:color="auto"/>
            </w:tcBorders>
            <w:shd w:val="clear" w:color="auto" w:fill="auto"/>
            <w:noWrap/>
            <w:vAlign w:val="center"/>
          </w:tcPr>
          <w:p w14:paraId="1D67A042" w14:textId="39FF41D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B7BB727" w14:textId="1C27B2B3" w:rsidR="000E05A5" w:rsidRPr="000E05A5" w:rsidRDefault="000E05A5" w:rsidP="006427F1">
            <w:pPr>
              <w:spacing w:line="276" w:lineRule="auto"/>
              <w:jc w:val="both"/>
              <w:rPr>
                <w:color w:val="000000"/>
              </w:rPr>
            </w:pPr>
          </w:p>
        </w:tc>
      </w:tr>
      <w:tr w:rsidR="00EB0F8B" w:rsidRPr="00EB0F8B" w14:paraId="1ED57D22"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ADA9364" w14:textId="77777777" w:rsidR="000E05A5" w:rsidRPr="000E05A5" w:rsidRDefault="000E05A5" w:rsidP="006427F1">
            <w:pPr>
              <w:spacing w:line="276" w:lineRule="auto"/>
              <w:jc w:val="both"/>
              <w:rPr>
                <w:color w:val="000000"/>
              </w:rPr>
            </w:pPr>
            <w:r w:rsidRPr="000E05A5">
              <w:rPr>
                <w:color w:val="000000"/>
              </w:rPr>
              <w:lastRenderedPageBreak/>
              <w:t>2.5</w:t>
            </w:r>
          </w:p>
        </w:tc>
        <w:tc>
          <w:tcPr>
            <w:tcW w:w="3542" w:type="dxa"/>
            <w:tcBorders>
              <w:top w:val="nil"/>
              <w:left w:val="nil"/>
              <w:bottom w:val="single" w:sz="4" w:space="0" w:color="auto"/>
              <w:right w:val="single" w:sz="4" w:space="0" w:color="auto"/>
            </w:tcBorders>
            <w:shd w:val="clear" w:color="auto" w:fill="auto"/>
            <w:vAlign w:val="center"/>
            <w:hideMark/>
          </w:tcPr>
          <w:p w14:paraId="6E55300D" w14:textId="77777777" w:rsidR="000E05A5" w:rsidRPr="000E05A5" w:rsidRDefault="000E05A5" w:rsidP="006427F1">
            <w:pPr>
              <w:spacing w:line="276" w:lineRule="auto"/>
              <w:jc w:val="both"/>
              <w:rPr>
                <w:color w:val="000000"/>
              </w:rPr>
            </w:pPr>
            <w:r w:rsidRPr="000E05A5">
              <w:rPr>
                <w:color w:val="000000"/>
              </w:rPr>
              <w:t>provide, prepare and execute foundation walls with 20x20x40cm blocks filled with concrete</w:t>
            </w:r>
          </w:p>
        </w:tc>
        <w:tc>
          <w:tcPr>
            <w:tcW w:w="1305" w:type="dxa"/>
            <w:tcBorders>
              <w:top w:val="nil"/>
              <w:left w:val="nil"/>
              <w:bottom w:val="single" w:sz="4" w:space="0" w:color="auto"/>
              <w:right w:val="single" w:sz="4" w:space="0" w:color="auto"/>
            </w:tcBorders>
            <w:shd w:val="clear" w:color="auto" w:fill="auto"/>
            <w:noWrap/>
            <w:vAlign w:val="center"/>
            <w:hideMark/>
          </w:tcPr>
          <w:p w14:paraId="552162ED"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7CDCEFD7" w14:textId="77777777" w:rsidR="000E05A5" w:rsidRPr="000E05A5" w:rsidRDefault="000E05A5" w:rsidP="006427F1">
            <w:pPr>
              <w:spacing w:line="276" w:lineRule="auto"/>
              <w:jc w:val="both"/>
              <w:rPr>
                <w:color w:val="000000"/>
              </w:rPr>
            </w:pPr>
            <w:r w:rsidRPr="000E05A5">
              <w:rPr>
                <w:color w:val="000000"/>
              </w:rPr>
              <w:t>56</w:t>
            </w:r>
          </w:p>
        </w:tc>
        <w:tc>
          <w:tcPr>
            <w:tcW w:w="963" w:type="dxa"/>
            <w:tcBorders>
              <w:top w:val="nil"/>
              <w:left w:val="nil"/>
              <w:bottom w:val="single" w:sz="4" w:space="0" w:color="auto"/>
              <w:right w:val="single" w:sz="4" w:space="0" w:color="auto"/>
            </w:tcBorders>
            <w:shd w:val="clear" w:color="auto" w:fill="auto"/>
            <w:noWrap/>
            <w:vAlign w:val="center"/>
          </w:tcPr>
          <w:p w14:paraId="42EA11D4" w14:textId="7CC96BE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8BABC45" w14:textId="108C98AA" w:rsidR="000E05A5" w:rsidRPr="000E05A5" w:rsidRDefault="000E05A5" w:rsidP="006427F1">
            <w:pPr>
              <w:spacing w:line="276" w:lineRule="auto"/>
              <w:jc w:val="both"/>
              <w:rPr>
                <w:color w:val="000000"/>
              </w:rPr>
            </w:pPr>
          </w:p>
        </w:tc>
      </w:tr>
      <w:tr w:rsidR="00EB0F8B" w:rsidRPr="00EB0F8B" w14:paraId="402E0B35"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F2E4190" w14:textId="77777777" w:rsidR="000E05A5" w:rsidRPr="000E05A5" w:rsidRDefault="000E05A5" w:rsidP="006427F1">
            <w:pPr>
              <w:spacing w:line="276" w:lineRule="auto"/>
              <w:jc w:val="both"/>
              <w:rPr>
                <w:color w:val="000000"/>
              </w:rPr>
            </w:pPr>
            <w:r w:rsidRPr="000E05A5">
              <w:rPr>
                <w:color w:val="000000"/>
              </w:rPr>
              <w:t>2.6</w:t>
            </w:r>
          </w:p>
        </w:tc>
        <w:tc>
          <w:tcPr>
            <w:tcW w:w="3542" w:type="dxa"/>
            <w:tcBorders>
              <w:top w:val="nil"/>
              <w:left w:val="nil"/>
              <w:bottom w:val="single" w:sz="4" w:space="0" w:color="auto"/>
              <w:right w:val="single" w:sz="4" w:space="0" w:color="auto"/>
            </w:tcBorders>
            <w:shd w:val="clear" w:color="auto" w:fill="auto"/>
            <w:vAlign w:val="center"/>
            <w:hideMark/>
          </w:tcPr>
          <w:p w14:paraId="2C9624B4" w14:textId="77777777" w:rsidR="000E05A5" w:rsidRPr="000E05A5" w:rsidRDefault="000E05A5" w:rsidP="006427F1">
            <w:pPr>
              <w:spacing w:line="276" w:lineRule="auto"/>
              <w:jc w:val="both"/>
              <w:rPr>
                <w:color w:val="000000"/>
              </w:rPr>
            </w:pPr>
            <w:r w:rsidRPr="000E05A5">
              <w:rPr>
                <w:color w:val="000000"/>
              </w:rPr>
              <w:t>provide, prepare and execute reinforced concrete grid chain beams of dosage 350kg/m3</w:t>
            </w:r>
          </w:p>
        </w:tc>
        <w:tc>
          <w:tcPr>
            <w:tcW w:w="1305" w:type="dxa"/>
            <w:tcBorders>
              <w:top w:val="nil"/>
              <w:left w:val="nil"/>
              <w:bottom w:val="single" w:sz="4" w:space="0" w:color="auto"/>
              <w:right w:val="single" w:sz="4" w:space="0" w:color="auto"/>
            </w:tcBorders>
            <w:shd w:val="clear" w:color="auto" w:fill="auto"/>
            <w:noWrap/>
            <w:vAlign w:val="center"/>
            <w:hideMark/>
          </w:tcPr>
          <w:p w14:paraId="170ADCBE"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16C32637" w14:textId="77777777" w:rsidR="000E05A5" w:rsidRPr="000E05A5" w:rsidRDefault="000E05A5" w:rsidP="006427F1">
            <w:pPr>
              <w:spacing w:line="276" w:lineRule="auto"/>
              <w:jc w:val="both"/>
              <w:rPr>
                <w:color w:val="000000"/>
              </w:rPr>
            </w:pPr>
            <w:r w:rsidRPr="000E05A5">
              <w:rPr>
                <w:color w:val="000000"/>
              </w:rPr>
              <w:t>6.2</w:t>
            </w:r>
          </w:p>
        </w:tc>
        <w:tc>
          <w:tcPr>
            <w:tcW w:w="963" w:type="dxa"/>
            <w:tcBorders>
              <w:top w:val="nil"/>
              <w:left w:val="nil"/>
              <w:bottom w:val="single" w:sz="4" w:space="0" w:color="auto"/>
              <w:right w:val="single" w:sz="4" w:space="0" w:color="auto"/>
            </w:tcBorders>
            <w:shd w:val="clear" w:color="auto" w:fill="auto"/>
            <w:noWrap/>
            <w:vAlign w:val="center"/>
          </w:tcPr>
          <w:p w14:paraId="579DC081" w14:textId="09F1255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9EEFB5D" w14:textId="563D54F5" w:rsidR="000E05A5" w:rsidRPr="000E05A5" w:rsidRDefault="000E05A5" w:rsidP="006427F1">
            <w:pPr>
              <w:spacing w:line="276" w:lineRule="auto"/>
              <w:jc w:val="both"/>
              <w:rPr>
                <w:color w:val="000000"/>
              </w:rPr>
            </w:pPr>
          </w:p>
        </w:tc>
      </w:tr>
      <w:tr w:rsidR="00EB0F8B" w:rsidRPr="00EB0F8B" w14:paraId="749E7775"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170C3B9" w14:textId="77777777" w:rsidR="000E05A5" w:rsidRPr="000E05A5" w:rsidRDefault="000E05A5" w:rsidP="006427F1">
            <w:pPr>
              <w:spacing w:line="276" w:lineRule="auto"/>
              <w:jc w:val="both"/>
              <w:rPr>
                <w:color w:val="000000"/>
              </w:rPr>
            </w:pPr>
            <w:r w:rsidRPr="000E05A5">
              <w:rPr>
                <w:color w:val="000000"/>
              </w:rPr>
              <w:t>2.7</w:t>
            </w:r>
          </w:p>
        </w:tc>
        <w:tc>
          <w:tcPr>
            <w:tcW w:w="3542" w:type="dxa"/>
            <w:tcBorders>
              <w:top w:val="nil"/>
              <w:left w:val="nil"/>
              <w:bottom w:val="single" w:sz="4" w:space="0" w:color="auto"/>
              <w:right w:val="single" w:sz="4" w:space="0" w:color="auto"/>
            </w:tcBorders>
            <w:shd w:val="clear" w:color="auto" w:fill="auto"/>
            <w:noWrap/>
            <w:vAlign w:val="center"/>
            <w:hideMark/>
          </w:tcPr>
          <w:p w14:paraId="1E117763" w14:textId="77777777" w:rsidR="000E05A5" w:rsidRPr="000E05A5" w:rsidRDefault="000E05A5" w:rsidP="006427F1">
            <w:pPr>
              <w:spacing w:line="276" w:lineRule="auto"/>
              <w:jc w:val="both"/>
              <w:rPr>
                <w:color w:val="000000"/>
              </w:rPr>
            </w:pPr>
            <w:r w:rsidRPr="000E05A5">
              <w:rPr>
                <w:color w:val="000000"/>
              </w:rPr>
              <w:t>provide for earth and backfill foundation</w:t>
            </w:r>
          </w:p>
        </w:tc>
        <w:tc>
          <w:tcPr>
            <w:tcW w:w="1305" w:type="dxa"/>
            <w:tcBorders>
              <w:top w:val="nil"/>
              <w:left w:val="nil"/>
              <w:bottom w:val="single" w:sz="4" w:space="0" w:color="auto"/>
              <w:right w:val="single" w:sz="4" w:space="0" w:color="auto"/>
            </w:tcBorders>
            <w:shd w:val="clear" w:color="auto" w:fill="auto"/>
            <w:noWrap/>
            <w:vAlign w:val="center"/>
            <w:hideMark/>
          </w:tcPr>
          <w:p w14:paraId="1F1DC903"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54B54CD5" w14:textId="77777777" w:rsidR="000E05A5" w:rsidRPr="000E05A5" w:rsidRDefault="000E05A5" w:rsidP="006427F1">
            <w:pPr>
              <w:spacing w:line="276" w:lineRule="auto"/>
              <w:jc w:val="both"/>
              <w:rPr>
                <w:color w:val="000000"/>
              </w:rPr>
            </w:pPr>
            <w:r w:rsidRPr="000E05A5">
              <w:rPr>
                <w:color w:val="000000"/>
              </w:rPr>
              <w:t>45.652</w:t>
            </w:r>
          </w:p>
        </w:tc>
        <w:tc>
          <w:tcPr>
            <w:tcW w:w="963" w:type="dxa"/>
            <w:tcBorders>
              <w:top w:val="nil"/>
              <w:left w:val="nil"/>
              <w:bottom w:val="single" w:sz="4" w:space="0" w:color="auto"/>
              <w:right w:val="single" w:sz="4" w:space="0" w:color="auto"/>
            </w:tcBorders>
            <w:shd w:val="clear" w:color="auto" w:fill="auto"/>
            <w:noWrap/>
            <w:vAlign w:val="center"/>
          </w:tcPr>
          <w:p w14:paraId="4A5171ED" w14:textId="2A2C626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18C762D" w14:textId="0331D7B1" w:rsidR="000E05A5" w:rsidRPr="000E05A5" w:rsidRDefault="000E05A5" w:rsidP="006427F1">
            <w:pPr>
              <w:spacing w:line="276" w:lineRule="auto"/>
              <w:jc w:val="both"/>
              <w:rPr>
                <w:color w:val="000000"/>
              </w:rPr>
            </w:pPr>
          </w:p>
        </w:tc>
      </w:tr>
      <w:tr w:rsidR="00EB0F8B" w:rsidRPr="00EB0F8B" w14:paraId="647A454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E59BEE8"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53FDD0C7" w14:textId="77777777" w:rsidR="000E05A5" w:rsidRPr="000E05A5" w:rsidRDefault="000E05A5" w:rsidP="006427F1">
            <w:pPr>
              <w:spacing w:line="276" w:lineRule="auto"/>
              <w:jc w:val="both"/>
              <w:rPr>
                <w:b/>
                <w:bCs/>
                <w:color w:val="000000"/>
              </w:rPr>
            </w:pPr>
            <w:r w:rsidRPr="000E05A5">
              <w:rPr>
                <w:b/>
                <w:bCs/>
                <w:color w:val="000000"/>
              </w:rPr>
              <w:t>SUB TOTAL LOT 2</w:t>
            </w:r>
          </w:p>
        </w:tc>
        <w:tc>
          <w:tcPr>
            <w:tcW w:w="1305" w:type="dxa"/>
            <w:tcBorders>
              <w:top w:val="nil"/>
              <w:left w:val="nil"/>
              <w:bottom w:val="single" w:sz="4" w:space="0" w:color="auto"/>
              <w:right w:val="single" w:sz="4" w:space="0" w:color="auto"/>
            </w:tcBorders>
            <w:shd w:val="clear" w:color="auto" w:fill="auto"/>
            <w:noWrap/>
            <w:vAlign w:val="center"/>
            <w:hideMark/>
          </w:tcPr>
          <w:p w14:paraId="4B3F3DE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437B2EB"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77D7CAF1" w14:textId="36C2673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C917D22" w14:textId="03C8506F" w:rsidR="000E05A5" w:rsidRPr="000E05A5" w:rsidRDefault="000E05A5" w:rsidP="006427F1">
            <w:pPr>
              <w:spacing w:line="276" w:lineRule="auto"/>
              <w:jc w:val="both"/>
              <w:rPr>
                <w:b/>
                <w:bCs/>
                <w:color w:val="000000"/>
              </w:rPr>
            </w:pPr>
          </w:p>
        </w:tc>
      </w:tr>
      <w:tr w:rsidR="00EB0F8B" w:rsidRPr="00EB0F8B" w14:paraId="2DBC89E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1C1DE3C" w14:textId="77777777" w:rsidR="000E05A5" w:rsidRPr="000E05A5" w:rsidRDefault="000E05A5" w:rsidP="006427F1">
            <w:pPr>
              <w:spacing w:line="276" w:lineRule="auto"/>
              <w:jc w:val="both"/>
              <w:rPr>
                <w:color w:val="000000"/>
              </w:rPr>
            </w:pPr>
            <w:r w:rsidRPr="000E05A5">
              <w:rPr>
                <w:color w:val="000000"/>
              </w:rPr>
              <w:t>3</w:t>
            </w:r>
          </w:p>
        </w:tc>
        <w:tc>
          <w:tcPr>
            <w:tcW w:w="3542" w:type="dxa"/>
            <w:tcBorders>
              <w:top w:val="nil"/>
              <w:left w:val="nil"/>
              <w:bottom w:val="single" w:sz="4" w:space="0" w:color="auto"/>
              <w:right w:val="single" w:sz="4" w:space="0" w:color="auto"/>
            </w:tcBorders>
            <w:shd w:val="clear" w:color="auto" w:fill="auto"/>
            <w:noWrap/>
            <w:vAlign w:val="center"/>
            <w:hideMark/>
          </w:tcPr>
          <w:p w14:paraId="45778B46" w14:textId="77777777" w:rsidR="000E05A5" w:rsidRPr="000E05A5" w:rsidRDefault="000E05A5" w:rsidP="006427F1">
            <w:pPr>
              <w:spacing w:line="276" w:lineRule="auto"/>
              <w:jc w:val="both"/>
              <w:rPr>
                <w:b/>
                <w:bCs/>
                <w:color w:val="000000"/>
              </w:rPr>
            </w:pPr>
            <w:r w:rsidRPr="000E05A5">
              <w:rPr>
                <w:b/>
                <w:bCs/>
                <w:color w:val="000000"/>
              </w:rPr>
              <w:t xml:space="preserve"> LOT 300:ELEVATION</w:t>
            </w:r>
          </w:p>
        </w:tc>
        <w:tc>
          <w:tcPr>
            <w:tcW w:w="1305" w:type="dxa"/>
            <w:tcBorders>
              <w:top w:val="nil"/>
              <w:left w:val="nil"/>
              <w:bottom w:val="single" w:sz="4" w:space="0" w:color="auto"/>
              <w:right w:val="single" w:sz="4" w:space="0" w:color="auto"/>
            </w:tcBorders>
            <w:shd w:val="clear" w:color="auto" w:fill="auto"/>
            <w:noWrap/>
            <w:vAlign w:val="center"/>
            <w:hideMark/>
          </w:tcPr>
          <w:p w14:paraId="1626D05A"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A13D0F4"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5440CB1" w14:textId="7DCBAFC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EA792ED" w14:textId="5AFED8B0" w:rsidR="000E05A5" w:rsidRPr="000E05A5" w:rsidRDefault="000E05A5" w:rsidP="006427F1">
            <w:pPr>
              <w:spacing w:line="276" w:lineRule="auto"/>
              <w:jc w:val="both"/>
              <w:rPr>
                <w:color w:val="000000"/>
              </w:rPr>
            </w:pPr>
          </w:p>
        </w:tc>
      </w:tr>
      <w:tr w:rsidR="00EB0F8B" w:rsidRPr="00EB0F8B" w14:paraId="7937A22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5025947" w14:textId="77777777" w:rsidR="000E05A5" w:rsidRPr="000E05A5" w:rsidRDefault="000E05A5" w:rsidP="006427F1">
            <w:pPr>
              <w:spacing w:line="276" w:lineRule="auto"/>
              <w:jc w:val="both"/>
              <w:rPr>
                <w:color w:val="000000"/>
              </w:rPr>
            </w:pPr>
            <w:r w:rsidRPr="000E05A5">
              <w:rPr>
                <w:color w:val="000000"/>
              </w:rPr>
              <w:t>3.1</w:t>
            </w:r>
          </w:p>
        </w:tc>
        <w:tc>
          <w:tcPr>
            <w:tcW w:w="3542" w:type="dxa"/>
            <w:tcBorders>
              <w:top w:val="nil"/>
              <w:left w:val="nil"/>
              <w:bottom w:val="single" w:sz="4" w:space="0" w:color="auto"/>
              <w:right w:val="single" w:sz="4" w:space="0" w:color="auto"/>
            </w:tcBorders>
            <w:shd w:val="clear" w:color="auto" w:fill="auto"/>
            <w:vAlign w:val="center"/>
            <w:hideMark/>
          </w:tcPr>
          <w:p w14:paraId="3627B8C8" w14:textId="77777777" w:rsidR="000E05A5" w:rsidRPr="000E05A5" w:rsidRDefault="000E05A5" w:rsidP="006427F1">
            <w:pPr>
              <w:spacing w:line="276" w:lineRule="auto"/>
              <w:jc w:val="both"/>
              <w:rPr>
                <w:color w:val="000000"/>
              </w:rPr>
            </w:pPr>
            <w:r w:rsidRPr="000E05A5">
              <w:rPr>
                <w:color w:val="000000"/>
              </w:rPr>
              <w:t>Provide and execute of stone foundation</w:t>
            </w:r>
          </w:p>
        </w:tc>
        <w:tc>
          <w:tcPr>
            <w:tcW w:w="1305" w:type="dxa"/>
            <w:tcBorders>
              <w:top w:val="nil"/>
              <w:left w:val="nil"/>
              <w:bottom w:val="single" w:sz="4" w:space="0" w:color="auto"/>
              <w:right w:val="single" w:sz="4" w:space="0" w:color="auto"/>
            </w:tcBorders>
            <w:shd w:val="clear" w:color="auto" w:fill="auto"/>
            <w:noWrap/>
            <w:vAlign w:val="center"/>
            <w:hideMark/>
          </w:tcPr>
          <w:p w14:paraId="2CE8AF24" w14:textId="77777777" w:rsidR="000E05A5" w:rsidRPr="000E05A5" w:rsidRDefault="000E05A5" w:rsidP="006427F1">
            <w:pPr>
              <w:spacing w:line="276" w:lineRule="auto"/>
              <w:jc w:val="both"/>
              <w:rPr>
                <w:color w:val="000000"/>
              </w:rPr>
            </w:pPr>
            <w:r w:rsidRPr="000E05A5">
              <w:rPr>
                <w:color w:val="000000"/>
              </w:rPr>
              <w:t>trips</w:t>
            </w:r>
          </w:p>
        </w:tc>
        <w:tc>
          <w:tcPr>
            <w:tcW w:w="1535" w:type="dxa"/>
            <w:tcBorders>
              <w:top w:val="nil"/>
              <w:left w:val="nil"/>
              <w:bottom w:val="single" w:sz="4" w:space="0" w:color="auto"/>
              <w:right w:val="single" w:sz="4" w:space="0" w:color="auto"/>
            </w:tcBorders>
            <w:shd w:val="clear" w:color="auto" w:fill="auto"/>
            <w:noWrap/>
            <w:vAlign w:val="center"/>
            <w:hideMark/>
          </w:tcPr>
          <w:p w14:paraId="7593D3CA"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4330D2CF" w14:textId="620EE22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31434BA" w14:textId="0A225476" w:rsidR="000E05A5" w:rsidRPr="000E05A5" w:rsidRDefault="000E05A5" w:rsidP="006427F1">
            <w:pPr>
              <w:spacing w:line="276" w:lineRule="auto"/>
              <w:jc w:val="both"/>
              <w:rPr>
                <w:color w:val="000000"/>
              </w:rPr>
            </w:pPr>
          </w:p>
        </w:tc>
      </w:tr>
      <w:tr w:rsidR="00EB0F8B" w:rsidRPr="00EB0F8B" w14:paraId="3BD54F15"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653AEAB" w14:textId="77777777" w:rsidR="000E05A5" w:rsidRPr="000E05A5" w:rsidRDefault="000E05A5" w:rsidP="006427F1">
            <w:pPr>
              <w:spacing w:line="276" w:lineRule="auto"/>
              <w:jc w:val="both"/>
              <w:rPr>
                <w:color w:val="000000"/>
              </w:rPr>
            </w:pPr>
            <w:r w:rsidRPr="000E05A5">
              <w:rPr>
                <w:color w:val="000000"/>
              </w:rPr>
              <w:t>3.2</w:t>
            </w:r>
          </w:p>
        </w:tc>
        <w:tc>
          <w:tcPr>
            <w:tcW w:w="3542" w:type="dxa"/>
            <w:tcBorders>
              <w:top w:val="nil"/>
              <w:left w:val="nil"/>
              <w:bottom w:val="single" w:sz="4" w:space="0" w:color="auto"/>
              <w:right w:val="single" w:sz="4" w:space="0" w:color="auto"/>
            </w:tcBorders>
            <w:shd w:val="clear" w:color="auto" w:fill="auto"/>
            <w:vAlign w:val="center"/>
            <w:hideMark/>
          </w:tcPr>
          <w:p w14:paraId="3360B881" w14:textId="77777777" w:rsidR="000E05A5" w:rsidRPr="000E05A5" w:rsidRDefault="000E05A5" w:rsidP="006427F1">
            <w:pPr>
              <w:spacing w:line="276" w:lineRule="auto"/>
              <w:jc w:val="both"/>
              <w:rPr>
                <w:color w:val="000000"/>
              </w:rPr>
            </w:pPr>
            <w:r w:rsidRPr="000E05A5">
              <w:rPr>
                <w:color w:val="000000"/>
              </w:rPr>
              <w:t>provide,prepare and execute 2 coats of plastering on both internal and external walls</w:t>
            </w:r>
          </w:p>
        </w:tc>
        <w:tc>
          <w:tcPr>
            <w:tcW w:w="1305" w:type="dxa"/>
            <w:tcBorders>
              <w:top w:val="nil"/>
              <w:left w:val="nil"/>
              <w:bottom w:val="single" w:sz="4" w:space="0" w:color="auto"/>
              <w:right w:val="single" w:sz="4" w:space="0" w:color="auto"/>
            </w:tcBorders>
            <w:shd w:val="clear" w:color="auto" w:fill="auto"/>
            <w:noWrap/>
            <w:vAlign w:val="center"/>
            <w:hideMark/>
          </w:tcPr>
          <w:p w14:paraId="2092F34C"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408C7A8F" w14:textId="77777777" w:rsidR="000E05A5" w:rsidRPr="000E05A5" w:rsidRDefault="000E05A5" w:rsidP="006427F1">
            <w:pPr>
              <w:spacing w:line="276" w:lineRule="auto"/>
              <w:jc w:val="both"/>
              <w:rPr>
                <w:color w:val="000000"/>
              </w:rPr>
            </w:pPr>
            <w:r w:rsidRPr="000E05A5">
              <w:rPr>
                <w:color w:val="000000"/>
              </w:rPr>
              <w:t>355.2</w:t>
            </w:r>
          </w:p>
        </w:tc>
        <w:tc>
          <w:tcPr>
            <w:tcW w:w="963" w:type="dxa"/>
            <w:tcBorders>
              <w:top w:val="nil"/>
              <w:left w:val="nil"/>
              <w:bottom w:val="single" w:sz="4" w:space="0" w:color="auto"/>
              <w:right w:val="single" w:sz="4" w:space="0" w:color="auto"/>
            </w:tcBorders>
            <w:shd w:val="clear" w:color="auto" w:fill="auto"/>
            <w:noWrap/>
            <w:vAlign w:val="center"/>
          </w:tcPr>
          <w:p w14:paraId="68469285" w14:textId="47D7361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66FD899" w14:textId="700696E1" w:rsidR="000E05A5" w:rsidRPr="000E05A5" w:rsidRDefault="000E05A5" w:rsidP="006427F1">
            <w:pPr>
              <w:spacing w:line="276" w:lineRule="auto"/>
              <w:jc w:val="both"/>
              <w:rPr>
                <w:color w:val="000000"/>
              </w:rPr>
            </w:pPr>
          </w:p>
        </w:tc>
      </w:tr>
      <w:tr w:rsidR="00EB0F8B" w:rsidRPr="00EB0F8B" w14:paraId="15134921"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147A8E2" w14:textId="77777777" w:rsidR="000E05A5" w:rsidRPr="000E05A5" w:rsidRDefault="000E05A5" w:rsidP="006427F1">
            <w:pPr>
              <w:spacing w:line="276" w:lineRule="auto"/>
              <w:jc w:val="both"/>
              <w:rPr>
                <w:color w:val="000000"/>
              </w:rPr>
            </w:pPr>
            <w:r w:rsidRPr="000E05A5">
              <w:rPr>
                <w:color w:val="000000"/>
              </w:rPr>
              <w:t>3.3</w:t>
            </w:r>
          </w:p>
        </w:tc>
        <w:tc>
          <w:tcPr>
            <w:tcW w:w="3542" w:type="dxa"/>
            <w:tcBorders>
              <w:top w:val="nil"/>
              <w:left w:val="nil"/>
              <w:bottom w:val="single" w:sz="4" w:space="0" w:color="auto"/>
              <w:right w:val="single" w:sz="4" w:space="0" w:color="auto"/>
            </w:tcBorders>
            <w:shd w:val="clear" w:color="auto" w:fill="auto"/>
            <w:vAlign w:val="center"/>
            <w:hideMark/>
          </w:tcPr>
          <w:p w14:paraId="352687D2" w14:textId="77777777" w:rsidR="000E05A5" w:rsidRPr="000E05A5" w:rsidRDefault="000E05A5" w:rsidP="006427F1">
            <w:pPr>
              <w:spacing w:line="276" w:lineRule="auto"/>
              <w:jc w:val="both"/>
              <w:rPr>
                <w:color w:val="000000"/>
              </w:rPr>
            </w:pPr>
            <w:r w:rsidRPr="000E05A5">
              <w:rPr>
                <w:color w:val="000000"/>
              </w:rPr>
              <w:t>provide and execute reinforced concrete pillars of dosage 350kg/m3 (both isolated and buried)</w:t>
            </w:r>
          </w:p>
        </w:tc>
        <w:tc>
          <w:tcPr>
            <w:tcW w:w="1305" w:type="dxa"/>
            <w:tcBorders>
              <w:top w:val="nil"/>
              <w:left w:val="nil"/>
              <w:bottom w:val="single" w:sz="4" w:space="0" w:color="auto"/>
              <w:right w:val="single" w:sz="4" w:space="0" w:color="auto"/>
            </w:tcBorders>
            <w:shd w:val="clear" w:color="auto" w:fill="auto"/>
            <w:noWrap/>
            <w:vAlign w:val="center"/>
            <w:hideMark/>
          </w:tcPr>
          <w:p w14:paraId="22355317"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72C1697D" w14:textId="77777777" w:rsidR="000E05A5" w:rsidRPr="000E05A5" w:rsidRDefault="000E05A5" w:rsidP="006427F1">
            <w:pPr>
              <w:spacing w:line="276" w:lineRule="auto"/>
              <w:jc w:val="both"/>
              <w:rPr>
                <w:color w:val="000000"/>
              </w:rPr>
            </w:pPr>
            <w:r w:rsidRPr="000E05A5">
              <w:rPr>
                <w:color w:val="000000"/>
              </w:rPr>
              <w:t>3.24</w:t>
            </w:r>
          </w:p>
        </w:tc>
        <w:tc>
          <w:tcPr>
            <w:tcW w:w="963" w:type="dxa"/>
            <w:tcBorders>
              <w:top w:val="nil"/>
              <w:left w:val="nil"/>
              <w:bottom w:val="single" w:sz="4" w:space="0" w:color="auto"/>
              <w:right w:val="single" w:sz="4" w:space="0" w:color="auto"/>
            </w:tcBorders>
            <w:shd w:val="clear" w:color="auto" w:fill="auto"/>
            <w:noWrap/>
            <w:vAlign w:val="center"/>
          </w:tcPr>
          <w:p w14:paraId="00F8D796" w14:textId="70FF87B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5735867" w14:textId="2642F00A" w:rsidR="000E05A5" w:rsidRPr="000E05A5" w:rsidRDefault="000E05A5" w:rsidP="006427F1">
            <w:pPr>
              <w:spacing w:line="276" w:lineRule="auto"/>
              <w:jc w:val="both"/>
              <w:rPr>
                <w:color w:val="000000"/>
              </w:rPr>
            </w:pPr>
          </w:p>
        </w:tc>
      </w:tr>
      <w:tr w:rsidR="00EB0F8B" w:rsidRPr="00EB0F8B" w14:paraId="7FC31444" w14:textId="77777777" w:rsidTr="00DF5D2B">
        <w:trPr>
          <w:trHeight w:val="69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FE93089" w14:textId="77777777" w:rsidR="000E05A5" w:rsidRPr="000E05A5" w:rsidRDefault="000E05A5" w:rsidP="006427F1">
            <w:pPr>
              <w:spacing w:line="276" w:lineRule="auto"/>
              <w:jc w:val="both"/>
              <w:rPr>
                <w:color w:val="000000"/>
              </w:rPr>
            </w:pPr>
            <w:r w:rsidRPr="000E05A5">
              <w:rPr>
                <w:color w:val="000000"/>
              </w:rPr>
              <w:t>3.4</w:t>
            </w:r>
          </w:p>
        </w:tc>
        <w:tc>
          <w:tcPr>
            <w:tcW w:w="3542" w:type="dxa"/>
            <w:tcBorders>
              <w:top w:val="nil"/>
              <w:left w:val="nil"/>
              <w:bottom w:val="single" w:sz="4" w:space="0" w:color="auto"/>
              <w:right w:val="single" w:sz="4" w:space="0" w:color="auto"/>
            </w:tcBorders>
            <w:shd w:val="clear" w:color="auto" w:fill="auto"/>
            <w:vAlign w:val="center"/>
            <w:hideMark/>
          </w:tcPr>
          <w:p w14:paraId="4FF7BE6D" w14:textId="77777777" w:rsidR="000E05A5" w:rsidRPr="000E05A5" w:rsidRDefault="000E05A5" w:rsidP="006427F1">
            <w:pPr>
              <w:spacing w:line="276" w:lineRule="auto"/>
              <w:jc w:val="both"/>
              <w:rPr>
                <w:color w:val="000000"/>
              </w:rPr>
            </w:pPr>
            <w:r w:rsidRPr="000E05A5">
              <w:rPr>
                <w:color w:val="000000"/>
              </w:rPr>
              <w:t>provide and cast reinforced concrete lintels and tie chain beams of dosage 350kg/m</w:t>
            </w:r>
            <w:r w:rsidRPr="000E05A5">
              <w:rPr>
                <w:color w:val="000000"/>
                <w:vertAlign w:val="superscript"/>
              </w:rPr>
              <w:t>3</w:t>
            </w:r>
          </w:p>
        </w:tc>
        <w:tc>
          <w:tcPr>
            <w:tcW w:w="1305" w:type="dxa"/>
            <w:tcBorders>
              <w:top w:val="nil"/>
              <w:left w:val="nil"/>
              <w:bottom w:val="single" w:sz="4" w:space="0" w:color="auto"/>
              <w:right w:val="single" w:sz="4" w:space="0" w:color="auto"/>
            </w:tcBorders>
            <w:shd w:val="clear" w:color="auto" w:fill="auto"/>
            <w:noWrap/>
            <w:vAlign w:val="center"/>
            <w:hideMark/>
          </w:tcPr>
          <w:p w14:paraId="6E514073"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3E226859" w14:textId="77777777" w:rsidR="000E05A5" w:rsidRPr="000E05A5" w:rsidRDefault="000E05A5" w:rsidP="006427F1">
            <w:pPr>
              <w:spacing w:line="276" w:lineRule="auto"/>
              <w:jc w:val="both"/>
              <w:rPr>
                <w:color w:val="000000"/>
              </w:rPr>
            </w:pPr>
            <w:r w:rsidRPr="000E05A5">
              <w:rPr>
                <w:color w:val="000000"/>
              </w:rPr>
              <w:t>4.5</w:t>
            </w:r>
          </w:p>
        </w:tc>
        <w:tc>
          <w:tcPr>
            <w:tcW w:w="963" w:type="dxa"/>
            <w:tcBorders>
              <w:top w:val="nil"/>
              <w:left w:val="nil"/>
              <w:bottom w:val="single" w:sz="4" w:space="0" w:color="auto"/>
              <w:right w:val="single" w:sz="4" w:space="0" w:color="auto"/>
            </w:tcBorders>
            <w:shd w:val="clear" w:color="auto" w:fill="auto"/>
            <w:noWrap/>
            <w:vAlign w:val="center"/>
          </w:tcPr>
          <w:p w14:paraId="4909FFD0" w14:textId="3CE94E7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FA7B478" w14:textId="16079B9B" w:rsidR="000E05A5" w:rsidRPr="000E05A5" w:rsidRDefault="000E05A5" w:rsidP="006427F1">
            <w:pPr>
              <w:spacing w:line="276" w:lineRule="auto"/>
              <w:jc w:val="both"/>
              <w:rPr>
                <w:color w:val="000000"/>
              </w:rPr>
            </w:pPr>
          </w:p>
        </w:tc>
      </w:tr>
      <w:tr w:rsidR="00EB0F8B" w:rsidRPr="00EB0F8B" w14:paraId="3CF3440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9ED6923"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23E76E69" w14:textId="77777777" w:rsidR="000E05A5" w:rsidRPr="000E05A5" w:rsidRDefault="000E05A5" w:rsidP="006427F1">
            <w:pPr>
              <w:spacing w:line="276" w:lineRule="auto"/>
              <w:jc w:val="both"/>
              <w:rPr>
                <w:b/>
                <w:bCs/>
                <w:color w:val="000000"/>
              </w:rPr>
            </w:pPr>
            <w:r w:rsidRPr="000E05A5">
              <w:rPr>
                <w:b/>
                <w:bCs/>
                <w:color w:val="000000"/>
              </w:rPr>
              <w:t>SUB TOTAL LOT 3</w:t>
            </w:r>
          </w:p>
        </w:tc>
        <w:tc>
          <w:tcPr>
            <w:tcW w:w="1305" w:type="dxa"/>
            <w:tcBorders>
              <w:top w:val="nil"/>
              <w:left w:val="nil"/>
              <w:bottom w:val="single" w:sz="4" w:space="0" w:color="auto"/>
              <w:right w:val="single" w:sz="4" w:space="0" w:color="auto"/>
            </w:tcBorders>
            <w:shd w:val="clear" w:color="auto" w:fill="auto"/>
            <w:noWrap/>
            <w:vAlign w:val="center"/>
            <w:hideMark/>
          </w:tcPr>
          <w:p w14:paraId="00836E04"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D2047F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A750D78" w14:textId="4AB649E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79291E2" w14:textId="5D741E2B" w:rsidR="000E05A5" w:rsidRPr="000E05A5" w:rsidRDefault="000E05A5" w:rsidP="006427F1">
            <w:pPr>
              <w:spacing w:line="276" w:lineRule="auto"/>
              <w:jc w:val="both"/>
              <w:rPr>
                <w:b/>
                <w:bCs/>
                <w:color w:val="000000"/>
              </w:rPr>
            </w:pPr>
          </w:p>
        </w:tc>
      </w:tr>
      <w:tr w:rsidR="00EB0F8B" w:rsidRPr="00EB0F8B" w14:paraId="4FAC4AE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B865BFF" w14:textId="77777777" w:rsidR="000E05A5" w:rsidRPr="000E05A5" w:rsidRDefault="000E05A5" w:rsidP="006427F1">
            <w:pPr>
              <w:spacing w:line="276" w:lineRule="auto"/>
              <w:jc w:val="both"/>
              <w:rPr>
                <w:color w:val="000000"/>
              </w:rPr>
            </w:pPr>
            <w:r w:rsidRPr="000E05A5">
              <w:rPr>
                <w:color w:val="000000"/>
              </w:rPr>
              <w:t>4</w:t>
            </w:r>
          </w:p>
        </w:tc>
        <w:tc>
          <w:tcPr>
            <w:tcW w:w="3542" w:type="dxa"/>
            <w:tcBorders>
              <w:top w:val="nil"/>
              <w:left w:val="nil"/>
              <w:bottom w:val="single" w:sz="4" w:space="0" w:color="auto"/>
              <w:right w:val="single" w:sz="4" w:space="0" w:color="auto"/>
            </w:tcBorders>
            <w:shd w:val="clear" w:color="auto" w:fill="auto"/>
            <w:vAlign w:val="center"/>
            <w:hideMark/>
          </w:tcPr>
          <w:p w14:paraId="4C842518" w14:textId="77777777" w:rsidR="000E05A5" w:rsidRPr="000E05A5" w:rsidRDefault="000E05A5" w:rsidP="006427F1">
            <w:pPr>
              <w:spacing w:line="276" w:lineRule="auto"/>
              <w:jc w:val="both"/>
              <w:rPr>
                <w:b/>
                <w:bCs/>
                <w:color w:val="000000"/>
              </w:rPr>
            </w:pPr>
            <w:r w:rsidRPr="000E05A5">
              <w:rPr>
                <w:b/>
                <w:bCs/>
                <w:color w:val="000000"/>
              </w:rPr>
              <w:t>LOT 400:ROOFING</w:t>
            </w:r>
          </w:p>
        </w:tc>
        <w:tc>
          <w:tcPr>
            <w:tcW w:w="1305" w:type="dxa"/>
            <w:tcBorders>
              <w:top w:val="nil"/>
              <w:left w:val="nil"/>
              <w:bottom w:val="single" w:sz="4" w:space="0" w:color="auto"/>
              <w:right w:val="single" w:sz="4" w:space="0" w:color="auto"/>
            </w:tcBorders>
            <w:shd w:val="clear" w:color="auto" w:fill="auto"/>
            <w:noWrap/>
            <w:vAlign w:val="center"/>
            <w:hideMark/>
          </w:tcPr>
          <w:p w14:paraId="048FF34C"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1755B7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2E42A831" w14:textId="241A58E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E3B2FF9" w14:textId="4E3D6361" w:rsidR="000E05A5" w:rsidRPr="000E05A5" w:rsidRDefault="000E05A5" w:rsidP="006427F1">
            <w:pPr>
              <w:spacing w:line="276" w:lineRule="auto"/>
              <w:jc w:val="both"/>
              <w:rPr>
                <w:color w:val="000000"/>
              </w:rPr>
            </w:pPr>
          </w:p>
        </w:tc>
      </w:tr>
      <w:tr w:rsidR="00EB0F8B" w:rsidRPr="00EB0F8B" w14:paraId="392098A5"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FC386BF" w14:textId="77777777" w:rsidR="000E05A5" w:rsidRPr="000E05A5" w:rsidRDefault="000E05A5" w:rsidP="006427F1">
            <w:pPr>
              <w:spacing w:line="276" w:lineRule="auto"/>
              <w:jc w:val="both"/>
              <w:rPr>
                <w:color w:val="000000"/>
              </w:rPr>
            </w:pPr>
            <w:r w:rsidRPr="000E05A5">
              <w:rPr>
                <w:color w:val="000000"/>
              </w:rPr>
              <w:t>4.1</w:t>
            </w:r>
          </w:p>
        </w:tc>
        <w:tc>
          <w:tcPr>
            <w:tcW w:w="3542" w:type="dxa"/>
            <w:tcBorders>
              <w:top w:val="nil"/>
              <w:left w:val="nil"/>
              <w:bottom w:val="single" w:sz="4" w:space="0" w:color="auto"/>
              <w:right w:val="single" w:sz="4" w:space="0" w:color="auto"/>
            </w:tcBorders>
            <w:shd w:val="clear" w:color="auto" w:fill="auto"/>
            <w:vAlign w:val="center"/>
            <w:hideMark/>
          </w:tcPr>
          <w:p w14:paraId="2B1511A6" w14:textId="77777777" w:rsidR="000E05A5" w:rsidRPr="000E05A5" w:rsidRDefault="000E05A5" w:rsidP="006427F1">
            <w:pPr>
              <w:spacing w:line="276" w:lineRule="auto"/>
              <w:jc w:val="both"/>
              <w:rPr>
                <w:color w:val="000000"/>
              </w:rPr>
            </w:pPr>
            <w:r w:rsidRPr="000E05A5">
              <w:rPr>
                <w:color w:val="000000"/>
              </w:rPr>
              <w:t>Rafters treated with xylamon (5x15cm)</w:t>
            </w:r>
          </w:p>
        </w:tc>
        <w:tc>
          <w:tcPr>
            <w:tcW w:w="1305" w:type="dxa"/>
            <w:tcBorders>
              <w:top w:val="nil"/>
              <w:left w:val="nil"/>
              <w:bottom w:val="single" w:sz="4" w:space="0" w:color="auto"/>
              <w:right w:val="single" w:sz="4" w:space="0" w:color="auto"/>
            </w:tcBorders>
            <w:shd w:val="clear" w:color="auto" w:fill="auto"/>
            <w:noWrap/>
            <w:vAlign w:val="center"/>
            <w:hideMark/>
          </w:tcPr>
          <w:p w14:paraId="6252D2FC"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1E750AE7" w14:textId="77777777" w:rsidR="000E05A5" w:rsidRPr="000E05A5" w:rsidRDefault="000E05A5" w:rsidP="006427F1">
            <w:pPr>
              <w:spacing w:line="276" w:lineRule="auto"/>
              <w:jc w:val="both"/>
              <w:rPr>
                <w:color w:val="000000"/>
              </w:rPr>
            </w:pPr>
            <w:r w:rsidRPr="000E05A5">
              <w:rPr>
                <w:color w:val="000000"/>
              </w:rPr>
              <w:t>2.664</w:t>
            </w:r>
          </w:p>
        </w:tc>
        <w:tc>
          <w:tcPr>
            <w:tcW w:w="963" w:type="dxa"/>
            <w:tcBorders>
              <w:top w:val="nil"/>
              <w:left w:val="nil"/>
              <w:bottom w:val="single" w:sz="4" w:space="0" w:color="auto"/>
              <w:right w:val="single" w:sz="4" w:space="0" w:color="auto"/>
            </w:tcBorders>
            <w:shd w:val="clear" w:color="auto" w:fill="auto"/>
            <w:noWrap/>
            <w:vAlign w:val="center"/>
          </w:tcPr>
          <w:p w14:paraId="0B301557" w14:textId="578B6C5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EAF60C7" w14:textId="21D08502" w:rsidR="000E05A5" w:rsidRPr="000E05A5" w:rsidRDefault="000E05A5" w:rsidP="006427F1">
            <w:pPr>
              <w:spacing w:line="276" w:lineRule="auto"/>
              <w:jc w:val="both"/>
              <w:rPr>
                <w:color w:val="000000"/>
              </w:rPr>
            </w:pPr>
          </w:p>
        </w:tc>
      </w:tr>
      <w:tr w:rsidR="00EB0F8B" w:rsidRPr="00EB0F8B" w14:paraId="0F16D83A"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28CD06D" w14:textId="77777777" w:rsidR="000E05A5" w:rsidRPr="000E05A5" w:rsidRDefault="000E05A5" w:rsidP="006427F1">
            <w:pPr>
              <w:spacing w:line="276" w:lineRule="auto"/>
              <w:jc w:val="both"/>
              <w:rPr>
                <w:color w:val="000000"/>
              </w:rPr>
            </w:pPr>
            <w:r w:rsidRPr="000E05A5">
              <w:rPr>
                <w:color w:val="000000"/>
              </w:rPr>
              <w:t>4.2</w:t>
            </w:r>
          </w:p>
        </w:tc>
        <w:tc>
          <w:tcPr>
            <w:tcW w:w="3542" w:type="dxa"/>
            <w:tcBorders>
              <w:top w:val="nil"/>
              <w:left w:val="nil"/>
              <w:bottom w:val="single" w:sz="4" w:space="0" w:color="auto"/>
              <w:right w:val="single" w:sz="4" w:space="0" w:color="auto"/>
            </w:tcBorders>
            <w:shd w:val="clear" w:color="auto" w:fill="auto"/>
            <w:vAlign w:val="center"/>
            <w:hideMark/>
          </w:tcPr>
          <w:p w14:paraId="5F24C14F" w14:textId="77777777" w:rsidR="000E05A5" w:rsidRPr="000E05A5" w:rsidRDefault="000E05A5" w:rsidP="006427F1">
            <w:pPr>
              <w:spacing w:line="276" w:lineRule="auto"/>
              <w:jc w:val="both"/>
              <w:rPr>
                <w:color w:val="000000"/>
              </w:rPr>
            </w:pPr>
            <w:r w:rsidRPr="000E05A5">
              <w:rPr>
                <w:color w:val="000000"/>
              </w:rPr>
              <w:t>Purlins treated with xylamon (5x7cm)</w:t>
            </w:r>
          </w:p>
        </w:tc>
        <w:tc>
          <w:tcPr>
            <w:tcW w:w="1305" w:type="dxa"/>
            <w:tcBorders>
              <w:top w:val="nil"/>
              <w:left w:val="nil"/>
              <w:bottom w:val="single" w:sz="4" w:space="0" w:color="auto"/>
              <w:right w:val="single" w:sz="4" w:space="0" w:color="auto"/>
            </w:tcBorders>
            <w:shd w:val="clear" w:color="auto" w:fill="auto"/>
            <w:noWrap/>
            <w:vAlign w:val="center"/>
            <w:hideMark/>
          </w:tcPr>
          <w:p w14:paraId="2018DA21"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7474E313"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auto" w:fill="auto"/>
            <w:noWrap/>
            <w:vAlign w:val="center"/>
          </w:tcPr>
          <w:p w14:paraId="43384DDB" w14:textId="76886F1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20FB16F" w14:textId="1AC79AC0" w:rsidR="000E05A5" w:rsidRPr="000E05A5" w:rsidRDefault="000E05A5" w:rsidP="006427F1">
            <w:pPr>
              <w:spacing w:line="276" w:lineRule="auto"/>
              <w:jc w:val="both"/>
              <w:rPr>
                <w:color w:val="000000"/>
              </w:rPr>
            </w:pPr>
          </w:p>
        </w:tc>
      </w:tr>
      <w:tr w:rsidR="00EB0F8B" w:rsidRPr="00EB0F8B" w14:paraId="6DC52813"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A71E7EF" w14:textId="77777777" w:rsidR="000E05A5" w:rsidRPr="000E05A5" w:rsidRDefault="000E05A5" w:rsidP="006427F1">
            <w:pPr>
              <w:spacing w:line="276" w:lineRule="auto"/>
              <w:jc w:val="both"/>
              <w:rPr>
                <w:color w:val="000000"/>
              </w:rPr>
            </w:pPr>
            <w:r w:rsidRPr="000E05A5">
              <w:rPr>
                <w:color w:val="000000"/>
              </w:rPr>
              <w:t>4.3</w:t>
            </w:r>
          </w:p>
        </w:tc>
        <w:tc>
          <w:tcPr>
            <w:tcW w:w="3542" w:type="dxa"/>
            <w:tcBorders>
              <w:top w:val="nil"/>
              <w:left w:val="nil"/>
              <w:bottom w:val="single" w:sz="4" w:space="0" w:color="auto"/>
              <w:right w:val="single" w:sz="4" w:space="0" w:color="auto"/>
            </w:tcBorders>
            <w:shd w:val="clear" w:color="auto" w:fill="auto"/>
            <w:vAlign w:val="center"/>
            <w:hideMark/>
          </w:tcPr>
          <w:p w14:paraId="7EDBA4DF" w14:textId="77777777" w:rsidR="000E05A5" w:rsidRPr="000E05A5" w:rsidRDefault="000E05A5" w:rsidP="006427F1">
            <w:pPr>
              <w:spacing w:line="276" w:lineRule="auto"/>
              <w:jc w:val="both"/>
              <w:rPr>
                <w:color w:val="000000"/>
              </w:rPr>
            </w:pPr>
            <w:r w:rsidRPr="000E05A5">
              <w:rPr>
                <w:color w:val="000000"/>
              </w:rPr>
              <w:t>Facia board framing (4x4cm)</w:t>
            </w:r>
          </w:p>
        </w:tc>
        <w:tc>
          <w:tcPr>
            <w:tcW w:w="1305" w:type="dxa"/>
            <w:tcBorders>
              <w:top w:val="nil"/>
              <w:left w:val="nil"/>
              <w:bottom w:val="single" w:sz="4" w:space="0" w:color="auto"/>
              <w:right w:val="single" w:sz="4" w:space="0" w:color="auto"/>
            </w:tcBorders>
            <w:shd w:val="clear" w:color="auto" w:fill="auto"/>
            <w:noWrap/>
            <w:vAlign w:val="center"/>
            <w:hideMark/>
          </w:tcPr>
          <w:p w14:paraId="4B50F253"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7B6D48F8" w14:textId="77777777" w:rsidR="000E05A5" w:rsidRPr="000E05A5" w:rsidRDefault="000E05A5" w:rsidP="006427F1">
            <w:pPr>
              <w:spacing w:line="276" w:lineRule="auto"/>
              <w:jc w:val="both"/>
              <w:rPr>
                <w:color w:val="000000"/>
              </w:rPr>
            </w:pPr>
            <w:r w:rsidRPr="000E05A5">
              <w:rPr>
                <w:color w:val="000000"/>
              </w:rPr>
              <w:t>0.97</w:t>
            </w:r>
          </w:p>
        </w:tc>
        <w:tc>
          <w:tcPr>
            <w:tcW w:w="963" w:type="dxa"/>
            <w:tcBorders>
              <w:top w:val="nil"/>
              <w:left w:val="nil"/>
              <w:bottom w:val="single" w:sz="4" w:space="0" w:color="auto"/>
              <w:right w:val="single" w:sz="4" w:space="0" w:color="auto"/>
            </w:tcBorders>
            <w:shd w:val="clear" w:color="auto" w:fill="auto"/>
            <w:noWrap/>
            <w:vAlign w:val="center"/>
          </w:tcPr>
          <w:p w14:paraId="2A9544BC" w14:textId="26AE11E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B7AB6D7" w14:textId="6B1BDB04" w:rsidR="000E05A5" w:rsidRPr="000E05A5" w:rsidRDefault="000E05A5" w:rsidP="006427F1">
            <w:pPr>
              <w:spacing w:line="276" w:lineRule="auto"/>
              <w:jc w:val="both"/>
              <w:rPr>
                <w:color w:val="000000"/>
              </w:rPr>
            </w:pPr>
          </w:p>
        </w:tc>
      </w:tr>
      <w:tr w:rsidR="00EB0F8B" w:rsidRPr="00EB0F8B" w14:paraId="6EE6DFFA"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F9F562A" w14:textId="77777777" w:rsidR="000E05A5" w:rsidRPr="000E05A5" w:rsidRDefault="000E05A5" w:rsidP="006427F1">
            <w:pPr>
              <w:spacing w:line="276" w:lineRule="auto"/>
              <w:jc w:val="both"/>
              <w:rPr>
                <w:color w:val="000000"/>
              </w:rPr>
            </w:pPr>
            <w:r w:rsidRPr="000E05A5">
              <w:rPr>
                <w:color w:val="000000"/>
              </w:rPr>
              <w:t>4.4</w:t>
            </w:r>
          </w:p>
        </w:tc>
        <w:tc>
          <w:tcPr>
            <w:tcW w:w="3542" w:type="dxa"/>
            <w:tcBorders>
              <w:top w:val="nil"/>
              <w:left w:val="nil"/>
              <w:bottom w:val="single" w:sz="4" w:space="0" w:color="auto"/>
              <w:right w:val="single" w:sz="4" w:space="0" w:color="auto"/>
            </w:tcBorders>
            <w:shd w:val="clear" w:color="auto" w:fill="auto"/>
            <w:vAlign w:val="center"/>
            <w:hideMark/>
          </w:tcPr>
          <w:p w14:paraId="5EB96D6F" w14:textId="77777777" w:rsidR="000E05A5" w:rsidRPr="000E05A5" w:rsidRDefault="000E05A5" w:rsidP="006427F1">
            <w:pPr>
              <w:spacing w:line="276" w:lineRule="auto"/>
              <w:jc w:val="both"/>
              <w:rPr>
                <w:color w:val="000000"/>
              </w:rPr>
            </w:pPr>
            <w:r w:rsidRPr="000E05A5">
              <w:rPr>
                <w:color w:val="000000"/>
              </w:rPr>
              <w:t>Alluminium tole bac(6/10) roofing sheets and its accessories ( colour of the project owner)</w:t>
            </w:r>
          </w:p>
        </w:tc>
        <w:tc>
          <w:tcPr>
            <w:tcW w:w="1305" w:type="dxa"/>
            <w:tcBorders>
              <w:top w:val="nil"/>
              <w:left w:val="nil"/>
              <w:bottom w:val="single" w:sz="4" w:space="0" w:color="auto"/>
              <w:right w:val="single" w:sz="4" w:space="0" w:color="auto"/>
            </w:tcBorders>
            <w:shd w:val="clear" w:color="auto" w:fill="auto"/>
            <w:noWrap/>
            <w:vAlign w:val="center"/>
            <w:hideMark/>
          </w:tcPr>
          <w:p w14:paraId="0AA835E9"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7228E569" w14:textId="77777777" w:rsidR="000E05A5" w:rsidRPr="000E05A5" w:rsidRDefault="000E05A5" w:rsidP="006427F1">
            <w:pPr>
              <w:spacing w:line="276" w:lineRule="auto"/>
              <w:jc w:val="both"/>
              <w:rPr>
                <w:color w:val="000000"/>
              </w:rPr>
            </w:pPr>
            <w:r w:rsidRPr="000E05A5">
              <w:rPr>
                <w:color w:val="000000"/>
              </w:rPr>
              <w:t>320</w:t>
            </w:r>
          </w:p>
        </w:tc>
        <w:tc>
          <w:tcPr>
            <w:tcW w:w="963" w:type="dxa"/>
            <w:tcBorders>
              <w:top w:val="nil"/>
              <w:left w:val="nil"/>
              <w:bottom w:val="single" w:sz="4" w:space="0" w:color="auto"/>
              <w:right w:val="single" w:sz="4" w:space="0" w:color="auto"/>
            </w:tcBorders>
            <w:shd w:val="clear" w:color="auto" w:fill="auto"/>
            <w:noWrap/>
            <w:vAlign w:val="center"/>
          </w:tcPr>
          <w:p w14:paraId="25F5EF12" w14:textId="7253A1E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6E15E2D" w14:textId="7EF0AE17" w:rsidR="000E05A5" w:rsidRPr="000E05A5" w:rsidRDefault="000E05A5" w:rsidP="006427F1">
            <w:pPr>
              <w:spacing w:line="276" w:lineRule="auto"/>
              <w:jc w:val="both"/>
              <w:rPr>
                <w:color w:val="000000"/>
              </w:rPr>
            </w:pPr>
          </w:p>
        </w:tc>
      </w:tr>
      <w:tr w:rsidR="00EB0F8B" w:rsidRPr="00EB0F8B" w14:paraId="74983E4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A2B6EC9" w14:textId="77777777" w:rsidR="000E05A5" w:rsidRPr="000E05A5" w:rsidRDefault="000E05A5" w:rsidP="006427F1">
            <w:pPr>
              <w:spacing w:line="276" w:lineRule="auto"/>
              <w:jc w:val="both"/>
              <w:rPr>
                <w:color w:val="000000"/>
              </w:rPr>
            </w:pPr>
            <w:r w:rsidRPr="000E05A5">
              <w:rPr>
                <w:color w:val="000000"/>
              </w:rPr>
              <w:t>4.5</w:t>
            </w:r>
          </w:p>
        </w:tc>
        <w:tc>
          <w:tcPr>
            <w:tcW w:w="3542" w:type="dxa"/>
            <w:tcBorders>
              <w:top w:val="nil"/>
              <w:left w:val="nil"/>
              <w:bottom w:val="single" w:sz="4" w:space="0" w:color="auto"/>
              <w:right w:val="single" w:sz="4" w:space="0" w:color="auto"/>
            </w:tcBorders>
            <w:shd w:val="clear" w:color="auto" w:fill="auto"/>
            <w:vAlign w:val="center"/>
            <w:hideMark/>
          </w:tcPr>
          <w:p w14:paraId="5F45DD53" w14:textId="77777777" w:rsidR="000E05A5" w:rsidRPr="000E05A5" w:rsidRDefault="000E05A5" w:rsidP="006427F1">
            <w:pPr>
              <w:spacing w:line="276" w:lineRule="auto"/>
              <w:jc w:val="both"/>
              <w:rPr>
                <w:color w:val="000000"/>
              </w:rPr>
            </w:pPr>
            <w:r w:rsidRPr="000E05A5">
              <w:rPr>
                <w:color w:val="000000"/>
              </w:rPr>
              <w:t>High grid treated metal sheets for facia boards</w:t>
            </w:r>
          </w:p>
        </w:tc>
        <w:tc>
          <w:tcPr>
            <w:tcW w:w="1305" w:type="dxa"/>
            <w:tcBorders>
              <w:top w:val="nil"/>
              <w:left w:val="nil"/>
              <w:bottom w:val="single" w:sz="4" w:space="0" w:color="auto"/>
              <w:right w:val="single" w:sz="4" w:space="0" w:color="auto"/>
            </w:tcBorders>
            <w:shd w:val="clear" w:color="auto" w:fill="auto"/>
            <w:noWrap/>
            <w:vAlign w:val="center"/>
            <w:hideMark/>
          </w:tcPr>
          <w:p w14:paraId="16489DDC" w14:textId="77777777" w:rsidR="000E05A5" w:rsidRPr="000E05A5" w:rsidRDefault="000E05A5" w:rsidP="006427F1">
            <w:pPr>
              <w:spacing w:line="276" w:lineRule="auto"/>
              <w:jc w:val="both"/>
              <w:rPr>
                <w:color w:val="000000"/>
              </w:rPr>
            </w:pPr>
            <w:r w:rsidRPr="000E05A5">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7ADCB931" w14:textId="77777777" w:rsidR="000E05A5" w:rsidRPr="000E05A5" w:rsidRDefault="000E05A5" w:rsidP="006427F1">
            <w:pPr>
              <w:spacing w:line="276" w:lineRule="auto"/>
              <w:jc w:val="both"/>
              <w:rPr>
                <w:color w:val="000000"/>
              </w:rPr>
            </w:pPr>
            <w:r w:rsidRPr="000E05A5">
              <w:rPr>
                <w:color w:val="000000"/>
              </w:rPr>
              <w:t>43.7</w:t>
            </w:r>
          </w:p>
        </w:tc>
        <w:tc>
          <w:tcPr>
            <w:tcW w:w="963" w:type="dxa"/>
            <w:tcBorders>
              <w:top w:val="nil"/>
              <w:left w:val="nil"/>
              <w:bottom w:val="single" w:sz="4" w:space="0" w:color="auto"/>
              <w:right w:val="single" w:sz="4" w:space="0" w:color="auto"/>
            </w:tcBorders>
            <w:shd w:val="clear" w:color="auto" w:fill="auto"/>
            <w:noWrap/>
            <w:vAlign w:val="center"/>
          </w:tcPr>
          <w:p w14:paraId="00B97674" w14:textId="143167B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601F81C" w14:textId="0D767349" w:rsidR="000E05A5" w:rsidRPr="000E05A5" w:rsidRDefault="000E05A5" w:rsidP="006427F1">
            <w:pPr>
              <w:spacing w:line="276" w:lineRule="auto"/>
              <w:jc w:val="both"/>
              <w:rPr>
                <w:color w:val="000000"/>
              </w:rPr>
            </w:pPr>
          </w:p>
        </w:tc>
      </w:tr>
      <w:tr w:rsidR="00EB0F8B" w:rsidRPr="00EB0F8B" w14:paraId="64B9841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F9B56D6" w14:textId="77777777" w:rsidR="000E05A5" w:rsidRPr="000E05A5" w:rsidRDefault="000E05A5" w:rsidP="006427F1">
            <w:pPr>
              <w:spacing w:line="276" w:lineRule="auto"/>
              <w:jc w:val="both"/>
              <w:rPr>
                <w:color w:val="000000"/>
              </w:rPr>
            </w:pPr>
            <w:r w:rsidRPr="000E05A5">
              <w:rPr>
                <w:color w:val="000000"/>
              </w:rPr>
              <w:t>4.6</w:t>
            </w:r>
          </w:p>
        </w:tc>
        <w:tc>
          <w:tcPr>
            <w:tcW w:w="3542" w:type="dxa"/>
            <w:tcBorders>
              <w:top w:val="nil"/>
              <w:left w:val="nil"/>
              <w:bottom w:val="single" w:sz="4" w:space="0" w:color="auto"/>
              <w:right w:val="single" w:sz="4" w:space="0" w:color="auto"/>
            </w:tcBorders>
            <w:shd w:val="clear" w:color="auto" w:fill="auto"/>
            <w:vAlign w:val="center"/>
            <w:hideMark/>
          </w:tcPr>
          <w:p w14:paraId="555F0637" w14:textId="77777777" w:rsidR="000E05A5" w:rsidRPr="000E05A5" w:rsidRDefault="000E05A5" w:rsidP="006427F1">
            <w:pPr>
              <w:spacing w:line="276" w:lineRule="auto"/>
              <w:jc w:val="both"/>
              <w:rPr>
                <w:color w:val="000000"/>
              </w:rPr>
            </w:pPr>
            <w:r w:rsidRPr="000E05A5">
              <w:rPr>
                <w:color w:val="000000"/>
              </w:rPr>
              <w:t>High grid treated metal top ridges</w:t>
            </w:r>
          </w:p>
        </w:tc>
        <w:tc>
          <w:tcPr>
            <w:tcW w:w="1305" w:type="dxa"/>
            <w:tcBorders>
              <w:top w:val="nil"/>
              <w:left w:val="nil"/>
              <w:bottom w:val="single" w:sz="4" w:space="0" w:color="auto"/>
              <w:right w:val="single" w:sz="4" w:space="0" w:color="auto"/>
            </w:tcBorders>
            <w:shd w:val="clear" w:color="auto" w:fill="auto"/>
            <w:noWrap/>
            <w:vAlign w:val="center"/>
            <w:hideMark/>
          </w:tcPr>
          <w:p w14:paraId="397E47D8" w14:textId="77777777" w:rsidR="000E05A5" w:rsidRPr="000E05A5" w:rsidRDefault="000E05A5" w:rsidP="006427F1">
            <w:pPr>
              <w:spacing w:line="276" w:lineRule="auto"/>
              <w:jc w:val="both"/>
              <w:rPr>
                <w:color w:val="000000"/>
              </w:rPr>
            </w:pPr>
            <w:r w:rsidRPr="000E05A5">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3C96F778" w14:textId="77777777" w:rsidR="000E05A5" w:rsidRPr="000E05A5" w:rsidRDefault="000E05A5" w:rsidP="006427F1">
            <w:pPr>
              <w:spacing w:line="276" w:lineRule="auto"/>
              <w:jc w:val="both"/>
              <w:rPr>
                <w:color w:val="000000"/>
              </w:rPr>
            </w:pPr>
            <w:r w:rsidRPr="000E05A5">
              <w:rPr>
                <w:color w:val="000000"/>
              </w:rPr>
              <w:t>29</w:t>
            </w:r>
          </w:p>
        </w:tc>
        <w:tc>
          <w:tcPr>
            <w:tcW w:w="963" w:type="dxa"/>
            <w:tcBorders>
              <w:top w:val="nil"/>
              <w:left w:val="nil"/>
              <w:bottom w:val="single" w:sz="4" w:space="0" w:color="auto"/>
              <w:right w:val="single" w:sz="4" w:space="0" w:color="auto"/>
            </w:tcBorders>
            <w:shd w:val="clear" w:color="auto" w:fill="auto"/>
            <w:noWrap/>
            <w:vAlign w:val="center"/>
          </w:tcPr>
          <w:p w14:paraId="06A093CF" w14:textId="07C69EE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9531E2D" w14:textId="46641000" w:rsidR="000E05A5" w:rsidRPr="000E05A5" w:rsidRDefault="000E05A5" w:rsidP="006427F1">
            <w:pPr>
              <w:spacing w:line="276" w:lineRule="auto"/>
              <w:jc w:val="both"/>
              <w:rPr>
                <w:color w:val="000000"/>
              </w:rPr>
            </w:pPr>
          </w:p>
        </w:tc>
      </w:tr>
      <w:tr w:rsidR="00EB0F8B" w:rsidRPr="00EB0F8B" w14:paraId="3E816E5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C0DDEE5"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B2CBDEC" w14:textId="77777777" w:rsidR="000E05A5" w:rsidRPr="000E05A5" w:rsidRDefault="000E05A5" w:rsidP="006427F1">
            <w:pPr>
              <w:spacing w:line="276" w:lineRule="auto"/>
              <w:jc w:val="both"/>
              <w:rPr>
                <w:b/>
                <w:bCs/>
                <w:color w:val="000000"/>
              </w:rPr>
            </w:pPr>
            <w:r w:rsidRPr="000E05A5">
              <w:rPr>
                <w:b/>
                <w:bCs/>
                <w:color w:val="000000"/>
              </w:rPr>
              <w:t>SUB TOTAL LOT 4</w:t>
            </w:r>
          </w:p>
        </w:tc>
        <w:tc>
          <w:tcPr>
            <w:tcW w:w="1305" w:type="dxa"/>
            <w:tcBorders>
              <w:top w:val="nil"/>
              <w:left w:val="nil"/>
              <w:bottom w:val="single" w:sz="4" w:space="0" w:color="auto"/>
              <w:right w:val="single" w:sz="4" w:space="0" w:color="auto"/>
            </w:tcBorders>
            <w:shd w:val="clear" w:color="auto" w:fill="auto"/>
            <w:noWrap/>
            <w:vAlign w:val="center"/>
            <w:hideMark/>
          </w:tcPr>
          <w:p w14:paraId="7E7EF28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72C1A1C"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21F28D00" w14:textId="22743DA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117F0E5" w14:textId="69CAC1A8" w:rsidR="000E05A5" w:rsidRPr="000E05A5" w:rsidRDefault="000E05A5" w:rsidP="006427F1">
            <w:pPr>
              <w:spacing w:line="276" w:lineRule="auto"/>
              <w:jc w:val="both"/>
              <w:rPr>
                <w:b/>
                <w:bCs/>
                <w:color w:val="000000"/>
              </w:rPr>
            </w:pPr>
          </w:p>
        </w:tc>
      </w:tr>
      <w:tr w:rsidR="00EB0F8B" w:rsidRPr="00EB0F8B" w14:paraId="5285236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673B24A" w14:textId="77777777" w:rsidR="000E05A5" w:rsidRPr="000E05A5" w:rsidRDefault="000E05A5" w:rsidP="006427F1">
            <w:pPr>
              <w:spacing w:line="276" w:lineRule="auto"/>
              <w:jc w:val="both"/>
              <w:rPr>
                <w:color w:val="000000"/>
              </w:rPr>
            </w:pPr>
            <w:r w:rsidRPr="000E05A5">
              <w:rPr>
                <w:color w:val="000000"/>
              </w:rPr>
              <w:t>5</w:t>
            </w:r>
          </w:p>
        </w:tc>
        <w:tc>
          <w:tcPr>
            <w:tcW w:w="3542" w:type="dxa"/>
            <w:tcBorders>
              <w:top w:val="nil"/>
              <w:left w:val="nil"/>
              <w:bottom w:val="single" w:sz="4" w:space="0" w:color="auto"/>
              <w:right w:val="single" w:sz="4" w:space="0" w:color="auto"/>
            </w:tcBorders>
            <w:shd w:val="clear" w:color="auto" w:fill="auto"/>
            <w:vAlign w:val="center"/>
            <w:hideMark/>
          </w:tcPr>
          <w:p w14:paraId="1F8B85D2" w14:textId="77777777" w:rsidR="000E05A5" w:rsidRPr="000E05A5" w:rsidRDefault="000E05A5" w:rsidP="006427F1">
            <w:pPr>
              <w:spacing w:line="276" w:lineRule="auto"/>
              <w:jc w:val="both"/>
              <w:rPr>
                <w:b/>
                <w:bCs/>
                <w:color w:val="000000"/>
              </w:rPr>
            </w:pPr>
            <w:r w:rsidRPr="000E05A5">
              <w:rPr>
                <w:b/>
                <w:bCs/>
                <w:color w:val="000000"/>
              </w:rPr>
              <w:t xml:space="preserve"> LOT 500:CEILING</w:t>
            </w:r>
          </w:p>
        </w:tc>
        <w:tc>
          <w:tcPr>
            <w:tcW w:w="1305" w:type="dxa"/>
            <w:tcBorders>
              <w:top w:val="nil"/>
              <w:left w:val="nil"/>
              <w:bottom w:val="single" w:sz="4" w:space="0" w:color="auto"/>
              <w:right w:val="single" w:sz="4" w:space="0" w:color="auto"/>
            </w:tcBorders>
            <w:shd w:val="clear" w:color="auto" w:fill="auto"/>
            <w:noWrap/>
            <w:vAlign w:val="center"/>
            <w:hideMark/>
          </w:tcPr>
          <w:p w14:paraId="469980F6"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9F535A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F1760A5" w14:textId="6E7FA45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EE356C8" w14:textId="606DC732" w:rsidR="000E05A5" w:rsidRPr="000E05A5" w:rsidRDefault="000E05A5" w:rsidP="006427F1">
            <w:pPr>
              <w:spacing w:line="276" w:lineRule="auto"/>
              <w:jc w:val="both"/>
              <w:rPr>
                <w:color w:val="000000"/>
              </w:rPr>
            </w:pPr>
          </w:p>
        </w:tc>
      </w:tr>
      <w:tr w:rsidR="00EB0F8B" w:rsidRPr="00EB0F8B" w14:paraId="28DFF173"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8AB0938" w14:textId="77777777" w:rsidR="000E05A5" w:rsidRPr="000E05A5" w:rsidRDefault="000E05A5" w:rsidP="006427F1">
            <w:pPr>
              <w:spacing w:line="276" w:lineRule="auto"/>
              <w:jc w:val="both"/>
              <w:rPr>
                <w:color w:val="000000"/>
              </w:rPr>
            </w:pPr>
            <w:r w:rsidRPr="000E05A5">
              <w:rPr>
                <w:color w:val="000000"/>
              </w:rPr>
              <w:t>5.1</w:t>
            </w:r>
          </w:p>
        </w:tc>
        <w:tc>
          <w:tcPr>
            <w:tcW w:w="3542" w:type="dxa"/>
            <w:tcBorders>
              <w:top w:val="nil"/>
              <w:left w:val="nil"/>
              <w:bottom w:val="single" w:sz="4" w:space="0" w:color="auto"/>
              <w:right w:val="single" w:sz="4" w:space="0" w:color="auto"/>
            </w:tcBorders>
            <w:shd w:val="clear" w:color="auto" w:fill="auto"/>
            <w:vAlign w:val="center"/>
            <w:hideMark/>
          </w:tcPr>
          <w:p w14:paraId="348D8009" w14:textId="77777777" w:rsidR="000E05A5" w:rsidRPr="000E05A5" w:rsidRDefault="000E05A5" w:rsidP="006427F1">
            <w:pPr>
              <w:spacing w:line="276" w:lineRule="auto"/>
              <w:jc w:val="both"/>
              <w:rPr>
                <w:color w:val="000000"/>
              </w:rPr>
            </w:pPr>
            <w:r w:rsidRPr="000E05A5">
              <w:rPr>
                <w:color w:val="000000"/>
              </w:rPr>
              <w:t xml:space="preserve">Provide, prepare and apply carbonyle treated 6mm plywood </w:t>
            </w:r>
            <w:r w:rsidRPr="000E05A5">
              <w:rPr>
                <w:color w:val="000000"/>
              </w:rPr>
              <w:lastRenderedPageBreak/>
              <w:t>ceiling boards on ceiling</w:t>
            </w:r>
          </w:p>
        </w:tc>
        <w:tc>
          <w:tcPr>
            <w:tcW w:w="1305" w:type="dxa"/>
            <w:tcBorders>
              <w:top w:val="nil"/>
              <w:left w:val="nil"/>
              <w:bottom w:val="single" w:sz="4" w:space="0" w:color="auto"/>
              <w:right w:val="single" w:sz="4" w:space="0" w:color="auto"/>
            </w:tcBorders>
            <w:shd w:val="clear" w:color="auto" w:fill="auto"/>
            <w:noWrap/>
            <w:vAlign w:val="center"/>
            <w:hideMark/>
          </w:tcPr>
          <w:p w14:paraId="3375B92E" w14:textId="77777777" w:rsidR="000E05A5" w:rsidRPr="000E05A5" w:rsidRDefault="000E05A5" w:rsidP="006427F1">
            <w:pPr>
              <w:spacing w:line="276" w:lineRule="auto"/>
              <w:jc w:val="both"/>
              <w:rPr>
                <w:color w:val="000000"/>
              </w:rPr>
            </w:pPr>
            <w:r w:rsidRPr="000E05A5">
              <w:rPr>
                <w:color w:val="000000"/>
              </w:rPr>
              <w:lastRenderedPageBreak/>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464DE05E" w14:textId="77777777" w:rsidR="000E05A5" w:rsidRPr="000E05A5" w:rsidRDefault="000E05A5" w:rsidP="006427F1">
            <w:pPr>
              <w:spacing w:line="276" w:lineRule="auto"/>
              <w:jc w:val="both"/>
              <w:rPr>
                <w:color w:val="000000"/>
              </w:rPr>
            </w:pPr>
            <w:r w:rsidRPr="000E05A5">
              <w:rPr>
                <w:color w:val="000000"/>
              </w:rPr>
              <w:t>168</w:t>
            </w:r>
          </w:p>
        </w:tc>
        <w:tc>
          <w:tcPr>
            <w:tcW w:w="963" w:type="dxa"/>
            <w:tcBorders>
              <w:top w:val="nil"/>
              <w:left w:val="nil"/>
              <w:bottom w:val="single" w:sz="4" w:space="0" w:color="auto"/>
              <w:right w:val="single" w:sz="4" w:space="0" w:color="auto"/>
            </w:tcBorders>
            <w:shd w:val="clear" w:color="auto" w:fill="auto"/>
            <w:noWrap/>
            <w:vAlign w:val="center"/>
          </w:tcPr>
          <w:p w14:paraId="34A55B01" w14:textId="3715B7B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6A0FB92" w14:textId="31D0ECB5" w:rsidR="000E05A5" w:rsidRPr="000E05A5" w:rsidRDefault="000E05A5" w:rsidP="006427F1">
            <w:pPr>
              <w:spacing w:line="276" w:lineRule="auto"/>
              <w:jc w:val="both"/>
              <w:rPr>
                <w:color w:val="000000"/>
              </w:rPr>
            </w:pPr>
          </w:p>
        </w:tc>
      </w:tr>
      <w:tr w:rsidR="00EB0F8B" w:rsidRPr="00EB0F8B" w14:paraId="642CE4F7"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23E8159" w14:textId="77777777" w:rsidR="000E05A5" w:rsidRPr="000E05A5" w:rsidRDefault="000E05A5" w:rsidP="006427F1">
            <w:pPr>
              <w:spacing w:line="276" w:lineRule="auto"/>
              <w:jc w:val="both"/>
              <w:rPr>
                <w:color w:val="000000"/>
              </w:rPr>
            </w:pPr>
            <w:r w:rsidRPr="000E05A5">
              <w:rPr>
                <w:color w:val="000000"/>
              </w:rPr>
              <w:lastRenderedPageBreak/>
              <w:t>5.2</w:t>
            </w:r>
          </w:p>
        </w:tc>
        <w:tc>
          <w:tcPr>
            <w:tcW w:w="3542" w:type="dxa"/>
            <w:tcBorders>
              <w:top w:val="nil"/>
              <w:left w:val="nil"/>
              <w:bottom w:val="single" w:sz="4" w:space="0" w:color="auto"/>
              <w:right w:val="single" w:sz="4" w:space="0" w:color="auto"/>
            </w:tcBorders>
            <w:shd w:val="clear" w:color="auto" w:fill="auto"/>
            <w:vAlign w:val="center"/>
            <w:hideMark/>
          </w:tcPr>
          <w:p w14:paraId="22F5127E" w14:textId="77777777" w:rsidR="000E05A5" w:rsidRPr="000E05A5" w:rsidRDefault="000E05A5" w:rsidP="006427F1">
            <w:pPr>
              <w:spacing w:line="276" w:lineRule="auto"/>
              <w:jc w:val="both"/>
              <w:rPr>
                <w:color w:val="000000"/>
              </w:rPr>
            </w:pPr>
            <w:r w:rsidRPr="000E05A5">
              <w:rPr>
                <w:color w:val="000000"/>
              </w:rPr>
              <w:t>Provide, prepare and apply smooth metal sheets to external ceiling  (colour of project owner)</w:t>
            </w:r>
          </w:p>
        </w:tc>
        <w:tc>
          <w:tcPr>
            <w:tcW w:w="1305" w:type="dxa"/>
            <w:tcBorders>
              <w:top w:val="nil"/>
              <w:left w:val="nil"/>
              <w:bottom w:val="single" w:sz="4" w:space="0" w:color="auto"/>
              <w:right w:val="single" w:sz="4" w:space="0" w:color="auto"/>
            </w:tcBorders>
            <w:shd w:val="clear" w:color="auto" w:fill="auto"/>
            <w:noWrap/>
            <w:vAlign w:val="center"/>
            <w:hideMark/>
          </w:tcPr>
          <w:p w14:paraId="2ED3397A"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7850BEA8" w14:textId="77777777" w:rsidR="000E05A5" w:rsidRPr="000E05A5" w:rsidRDefault="000E05A5" w:rsidP="006427F1">
            <w:pPr>
              <w:spacing w:line="276" w:lineRule="auto"/>
              <w:jc w:val="both"/>
              <w:rPr>
                <w:color w:val="000000"/>
              </w:rPr>
            </w:pPr>
            <w:r w:rsidRPr="000E05A5">
              <w:rPr>
                <w:color w:val="000000"/>
              </w:rPr>
              <w:t>54</w:t>
            </w:r>
          </w:p>
        </w:tc>
        <w:tc>
          <w:tcPr>
            <w:tcW w:w="963" w:type="dxa"/>
            <w:tcBorders>
              <w:top w:val="nil"/>
              <w:left w:val="nil"/>
              <w:bottom w:val="single" w:sz="4" w:space="0" w:color="auto"/>
              <w:right w:val="single" w:sz="4" w:space="0" w:color="auto"/>
            </w:tcBorders>
            <w:shd w:val="clear" w:color="auto" w:fill="auto"/>
            <w:noWrap/>
            <w:vAlign w:val="center"/>
          </w:tcPr>
          <w:p w14:paraId="4CAF1BDB" w14:textId="210CEE2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4CC7EE4" w14:textId="5734D645" w:rsidR="000E05A5" w:rsidRPr="000E05A5" w:rsidRDefault="000E05A5" w:rsidP="006427F1">
            <w:pPr>
              <w:spacing w:line="276" w:lineRule="auto"/>
              <w:jc w:val="both"/>
              <w:rPr>
                <w:color w:val="000000"/>
              </w:rPr>
            </w:pPr>
          </w:p>
        </w:tc>
      </w:tr>
      <w:tr w:rsidR="00EB0F8B" w:rsidRPr="00EB0F8B" w14:paraId="7D4F2AE6"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958C68D" w14:textId="77777777" w:rsidR="000E05A5" w:rsidRPr="000E05A5" w:rsidRDefault="000E05A5" w:rsidP="006427F1">
            <w:pPr>
              <w:spacing w:line="276" w:lineRule="auto"/>
              <w:jc w:val="both"/>
              <w:rPr>
                <w:color w:val="000000"/>
              </w:rPr>
            </w:pPr>
            <w:r w:rsidRPr="000E05A5">
              <w:rPr>
                <w:color w:val="000000"/>
              </w:rPr>
              <w:t>5.3</w:t>
            </w:r>
          </w:p>
        </w:tc>
        <w:tc>
          <w:tcPr>
            <w:tcW w:w="3542" w:type="dxa"/>
            <w:tcBorders>
              <w:top w:val="nil"/>
              <w:left w:val="nil"/>
              <w:bottom w:val="single" w:sz="4" w:space="0" w:color="auto"/>
              <w:right w:val="single" w:sz="4" w:space="0" w:color="auto"/>
            </w:tcBorders>
            <w:shd w:val="clear" w:color="auto" w:fill="auto"/>
            <w:vAlign w:val="center"/>
            <w:hideMark/>
          </w:tcPr>
          <w:p w14:paraId="4DC5DB80" w14:textId="77777777" w:rsidR="000E05A5" w:rsidRPr="000E05A5" w:rsidRDefault="000E05A5" w:rsidP="006427F1">
            <w:pPr>
              <w:spacing w:line="276" w:lineRule="auto"/>
              <w:jc w:val="both"/>
              <w:rPr>
                <w:color w:val="000000"/>
              </w:rPr>
            </w:pPr>
            <w:r w:rsidRPr="000E05A5">
              <w:rPr>
                <w:color w:val="000000"/>
              </w:rPr>
              <w:t>Provide and execute moulded frames all round the ceiling edges (1.5x2)"</w:t>
            </w:r>
          </w:p>
        </w:tc>
        <w:tc>
          <w:tcPr>
            <w:tcW w:w="1305" w:type="dxa"/>
            <w:tcBorders>
              <w:top w:val="nil"/>
              <w:left w:val="nil"/>
              <w:bottom w:val="single" w:sz="4" w:space="0" w:color="auto"/>
              <w:right w:val="single" w:sz="4" w:space="0" w:color="auto"/>
            </w:tcBorders>
            <w:shd w:val="clear" w:color="auto" w:fill="auto"/>
            <w:noWrap/>
            <w:vAlign w:val="center"/>
            <w:hideMark/>
          </w:tcPr>
          <w:p w14:paraId="3A8293E5" w14:textId="77777777" w:rsidR="000E05A5" w:rsidRPr="000E05A5" w:rsidRDefault="000E05A5" w:rsidP="006427F1">
            <w:pPr>
              <w:spacing w:line="276" w:lineRule="auto"/>
              <w:jc w:val="both"/>
              <w:rPr>
                <w:color w:val="000000"/>
              </w:rPr>
            </w:pPr>
            <w:r w:rsidRPr="000E05A5">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3E707C3A" w14:textId="77777777" w:rsidR="000E05A5" w:rsidRPr="000E05A5" w:rsidRDefault="000E05A5" w:rsidP="006427F1">
            <w:pPr>
              <w:spacing w:line="276" w:lineRule="auto"/>
              <w:jc w:val="both"/>
              <w:rPr>
                <w:color w:val="000000"/>
              </w:rPr>
            </w:pPr>
            <w:r w:rsidRPr="000E05A5">
              <w:rPr>
                <w:color w:val="000000"/>
              </w:rPr>
              <w:t>120</w:t>
            </w:r>
          </w:p>
        </w:tc>
        <w:tc>
          <w:tcPr>
            <w:tcW w:w="963" w:type="dxa"/>
            <w:tcBorders>
              <w:top w:val="nil"/>
              <w:left w:val="nil"/>
              <w:bottom w:val="single" w:sz="4" w:space="0" w:color="auto"/>
              <w:right w:val="single" w:sz="4" w:space="0" w:color="auto"/>
            </w:tcBorders>
            <w:shd w:val="clear" w:color="auto" w:fill="auto"/>
            <w:noWrap/>
            <w:vAlign w:val="center"/>
          </w:tcPr>
          <w:p w14:paraId="7C5A9435" w14:textId="4DB5461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9F4BEF9" w14:textId="08194D40" w:rsidR="000E05A5" w:rsidRPr="000E05A5" w:rsidRDefault="000E05A5" w:rsidP="006427F1">
            <w:pPr>
              <w:spacing w:line="276" w:lineRule="auto"/>
              <w:jc w:val="both"/>
              <w:rPr>
                <w:color w:val="000000"/>
              </w:rPr>
            </w:pPr>
          </w:p>
        </w:tc>
      </w:tr>
      <w:tr w:rsidR="00EB0F8B" w:rsidRPr="00EB0F8B" w14:paraId="57BA7AF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12DAE97"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308FCC92" w14:textId="77777777" w:rsidR="000E05A5" w:rsidRPr="000E05A5" w:rsidRDefault="000E05A5" w:rsidP="006427F1">
            <w:pPr>
              <w:spacing w:line="276" w:lineRule="auto"/>
              <w:jc w:val="both"/>
              <w:rPr>
                <w:b/>
                <w:bCs/>
                <w:color w:val="000000"/>
              </w:rPr>
            </w:pPr>
            <w:r w:rsidRPr="000E05A5">
              <w:rPr>
                <w:b/>
                <w:bCs/>
                <w:color w:val="000000"/>
              </w:rPr>
              <w:t>SUB TOTAL LOT 5</w:t>
            </w:r>
          </w:p>
        </w:tc>
        <w:tc>
          <w:tcPr>
            <w:tcW w:w="1305" w:type="dxa"/>
            <w:tcBorders>
              <w:top w:val="nil"/>
              <w:left w:val="nil"/>
              <w:bottom w:val="single" w:sz="4" w:space="0" w:color="auto"/>
              <w:right w:val="single" w:sz="4" w:space="0" w:color="auto"/>
            </w:tcBorders>
            <w:shd w:val="clear" w:color="auto" w:fill="auto"/>
            <w:noWrap/>
            <w:vAlign w:val="center"/>
            <w:hideMark/>
          </w:tcPr>
          <w:p w14:paraId="17A7BE3B"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193991F6"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0A14A81" w14:textId="1EBA486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6B42349" w14:textId="3E50041B" w:rsidR="000E05A5" w:rsidRPr="000E05A5" w:rsidRDefault="000E05A5" w:rsidP="006427F1">
            <w:pPr>
              <w:spacing w:line="276" w:lineRule="auto"/>
              <w:jc w:val="both"/>
              <w:rPr>
                <w:b/>
                <w:bCs/>
                <w:color w:val="000000"/>
              </w:rPr>
            </w:pPr>
          </w:p>
        </w:tc>
      </w:tr>
      <w:tr w:rsidR="00EB0F8B" w:rsidRPr="00EB0F8B" w14:paraId="17F3C37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80D2317" w14:textId="77777777" w:rsidR="000E05A5" w:rsidRPr="000E05A5" w:rsidRDefault="000E05A5" w:rsidP="006427F1">
            <w:pPr>
              <w:spacing w:line="276" w:lineRule="auto"/>
              <w:jc w:val="both"/>
              <w:rPr>
                <w:color w:val="000000"/>
              </w:rPr>
            </w:pPr>
            <w:r w:rsidRPr="000E05A5">
              <w:rPr>
                <w:color w:val="000000"/>
              </w:rPr>
              <w:t>6</w:t>
            </w:r>
          </w:p>
        </w:tc>
        <w:tc>
          <w:tcPr>
            <w:tcW w:w="3542" w:type="dxa"/>
            <w:tcBorders>
              <w:top w:val="nil"/>
              <w:left w:val="nil"/>
              <w:bottom w:val="single" w:sz="4" w:space="0" w:color="auto"/>
              <w:right w:val="single" w:sz="4" w:space="0" w:color="auto"/>
            </w:tcBorders>
            <w:shd w:val="clear" w:color="auto" w:fill="auto"/>
            <w:vAlign w:val="center"/>
            <w:hideMark/>
          </w:tcPr>
          <w:p w14:paraId="1B07E168" w14:textId="77777777" w:rsidR="000E05A5" w:rsidRPr="000E05A5" w:rsidRDefault="000E05A5" w:rsidP="006427F1">
            <w:pPr>
              <w:spacing w:line="276" w:lineRule="auto"/>
              <w:jc w:val="both"/>
              <w:rPr>
                <w:b/>
                <w:bCs/>
                <w:color w:val="000000"/>
              </w:rPr>
            </w:pPr>
            <w:r w:rsidRPr="000E05A5">
              <w:rPr>
                <w:b/>
                <w:bCs/>
                <w:color w:val="000000"/>
              </w:rPr>
              <w:t>LOT 600:FIXTURES AND FITTINGS</w:t>
            </w:r>
          </w:p>
        </w:tc>
        <w:tc>
          <w:tcPr>
            <w:tcW w:w="1305" w:type="dxa"/>
            <w:tcBorders>
              <w:top w:val="nil"/>
              <w:left w:val="nil"/>
              <w:bottom w:val="single" w:sz="4" w:space="0" w:color="auto"/>
              <w:right w:val="single" w:sz="4" w:space="0" w:color="auto"/>
            </w:tcBorders>
            <w:shd w:val="clear" w:color="auto" w:fill="auto"/>
            <w:noWrap/>
            <w:vAlign w:val="center"/>
            <w:hideMark/>
          </w:tcPr>
          <w:p w14:paraId="185F012A"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FBC6C72"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4A991021" w14:textId="17EB5B5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D0C9D19" w14:textId="6B78E4B8" w:rsidR="000E05A5" w:rsidRPr="000E05A5" w:rsidRDefault="000E05A5" w:rsidP="006427F1">
            <w:pPr>
              <w:spacing w:line="276" w:lineRule="auto"/>
              <w:jc w:val="both"/>
              <w:rPr>
                <w:color w:val="000000"/>
              </w:rPr>
            </w:pPr>
          </w:p>
        </w:tc>
      </w:tr>
      <w:tr w:rsidR="00EB0F8B" w:rsidRPr="00EB0F8B" w14:paraId="25A95636"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D9F728A" w14:textId="77777777" w:rsidR="000E05A5" w:rsidRPr="000E05A5" w:rsidRDefault="000E05A5" w:rsidP="006427F1">
            <w:pPr>
              <w:spacing w:line="276" w:lineRule="auto"/>
              <w:jc w:val="both"/>
              <w:rPr>
                <w:color w:val="000000"/>
              </w:rPr>
            </w:pPr>
            <w:r w:rsidRPr="000E05A5">
              <w:rPr>
                <w:color w:val="000000"/>
              </w:rPr>
              <w:t>6.1</w:t>
            </w:r>
          </w:p>
        </w:tc>
        <w:tc>
          <w:tcPr>
            <w:tcW w:w="3542" w:type="dxa"/>
            <w:tcBorders>
              <w:top w:val="nil"/>
              <w:left w:val="nil"/>
              <w:bottom w:val="single" w:sz="4" w:space="0" w:color="auto"/>
              <w:right w:val="single" w:sz="4" w:space="0" w:color="auto"/>
            </w:tcBorders>
            <w:shd w:val="clear" w:color="auto" w:fill="auto"/>
            <w:vAlign w:val="center"/>
            <w:hideMark/>
          </w:tcPr>
          <w:p w14:paraId="68FA1A0E" w14:textId="77777777" w:rsidR="000E05A5" w:rsidRPr="000E05A5" w:rsidRDefault="000E05A5" w:rsidP="006427F1">
            <w:pPr>
              <w:spacing w:line="276" w:lineRule="auto"/>
              <w:jc w:val="both"/>
              <w:rPr>
                <w:color w:val="000000"/>
              </w:rPr>
            </w:pPr>
            <w:r w:rsidRPr="000E05A5">
              <w:rPr>
                <w:color w:val="000000"/>
              </w:rPr>
              <w:t>provide and fit hard panel doors with vachete locks</w:t>
            </w:r>
          </w:p>
        </w:tc>
        <w:tc>
          <w:tcPr>
            <w:tcW w:w="1305" w:type="dxa"/>
            <w:tcBorders>
              <w:top w:val="nil"/>
              <w:left w:val="nil"/>
              <w:bottom w:val="single" w:sz="4" w:space="0" w:color="auto"/>
              <w:right w:val="single" w:sz="4" w:space="0" w:color="auto"/>
            </w:tcBorders>
            <w:shd w:val="clear" w:color="auto" w:fill="auto"/>
            <w:noWrap/>
            <w:vAlign w:val="center"/>
            <w:hideMark/>
          </w:tcPr>
          <w:p w14:paraId="5DC68A17"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4AC69A0"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55CEDBB" w14:textId="53CAAA3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918C0CD" w14:textId="3B1C9D48" w:rsidR="000E05A5" w:rsidRPr="000E05A5" w:rsidRDefault="000E05A5" w:rsidP="006427F1">
            <w:pPr>
              <w:spacing w:line="276" w:lineRule="auto"/>
              <w:jc w:val="both"/>
              <w:rPr>
                <w:color w:val="000000"/>
              </w:rPr>
            </w:pPr>
          </w:p>
        </w:tc>
      </w:tr>
      <w:tr w:rsidR="00EB0F8B" w:rsidRPr="00EB0F8B" w14:paraId="6F0A957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C5D1202"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4988C000" w14:textId="77777777" w:rsidR="000E05A5" w:rsidRPr="000E05A5" w:rsidRDefault="000E05A5" w:rsidP="006427F1">
            <w:pPr>
              <w:spacing w:line="276" w:lineRule="auto"/>
              <w:jc w:val="both"/>
              <w:rPr>
                <w:color w:val="000000"/>
              </w:rPr>
            </w:pPr>
            <w:r w:rsidRPr="000E05A5">
              <w:rPr>
                <w:color w:val="000000"/>
              </w:rPr>
              <w:t>D1 120X220 (Metal door)</w:t>
            </w:r>
          </w:p>
        </w:tc>
        <w:tc>
          <w:tcPr>
            <w:tcW w:w="1305" w:type="dxa"/>
            <w:tcBorders>
              <w:top w:val="nil"/>
              <w:left w:val="nil"/>
              <w:bottom w:val="single" w:sz="4" w:space="0" w:color="auto"/>
              <w:right w:val="single" w:sz="4" w:space="0" w:color="auto"/>
            </w:tcBorders>
            <w:shd w:val="clear" w:color="auto" w:fill="auto"/>
            <w:noWrap/>
            <w:vAlign w:val="center"/>
            <w:hideMark/>
          </w:tcPr>
          <w:p w14:paraId="1E3AA1C9"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4A5D5112"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78FBEA17" w14:textId="5EC2562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3506A4A" w14:textId="20F12919" w:rsidR="000E05A5" w:rsidRPr="000E05A5" w:rsidRDefault="000E05A5" w:rsidP="006427F1">
            <w:pPr>
              <w:spacing w:line="276" w:lineRule="auto"/>
              <w:jc w:val="both"/>
              <w:rPr>
                <w:color w:val="000000"/>
              </w:rPr>
            </w:pPr>
          </w:p>
        </w:tc>
      </w:tr>
      <w:tr w:rsidR="00EB0F8B" w:rsidRPr="00EB0F8B" w14:paraId="7C971CF6"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415B8F3"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50650257" w14:textId="77777777" w:rsidR="000E05A5" w:rsidRPr="000E05A5" w:rsidRDefault="000E05A5" w:rsidP="006427F1">
            <w:pPr>
              <w:spacing w:line="276" w:lineRule="auto"/>
              <w:jc w:val="both"/>
              <w:rPr>
                <w:color w:val="000000"/>
              </w:rPr>
            </w:pPr>
            <w:r w:rsidRPr="000E05A5">
              <w:rPr>
                <w:color w:val="000000"/>
              </w:rPr>
              <w:t>D2 90X220 (External metal door)</w:t>
            </w:r>
          </w:p>
        </w:tc>
        <w:tc>
          <w:tcPr>
            <w:tcW w:w="1305" w:type="dxa"/>
            <w:tcBorders>
              <w:top w:val="nil"/>
              <w:left w:val="nil"/>
              <w:bottom w:val="single" w:sz="4" w:space="0" w:color="auto"/>
              <w:right w:val="single" w:sz="4" w:space="0" w:color="auto"/>
            </w:tcBorders>
            <w:shd w:val="clear" w:color="auto" w:fill="auto"/>
            <w:noWrap/>
            <w:vAlign w:val="center"/>
            <w:hideMark/>
          </w:tcPr>
          <w:p w14:paraId="4E17A90F"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7CBD7C09"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0C4C7270" w14:textId="2687033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BCEEE41" w14:textId="606F3D14" w:rsidR="000E05A5" w:rsidRPr="000E05A5" w:rsidRDefault="000E05A5" w:rsidP="006427F1">
            <w:pPr>
              <w:spacing w:line="276" w:lineRule="auto"/>
              <w:jc w:val="both"/>
              <w:rPr>
                <w:color w:val="000000"/>
              </w:rPr>
            </w:pPr>
          </w:p>
        </w:tc>
      </w:tr>
      <w:tr w:rsidR="00EB0F8B" w:rsidRPr="00EB0F8B" w14:paraId="6DB7AA3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C3EF23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25DE2023" w14:textId="77777777" w:rsidR="000E05A5" w:rsidRPr="000E05A5" w:rsidRDefault="000E05A5" w:rsidP="006427F1">
            <w:pPr>
              <w:spacing w:line="276" w:lineRule="auto"/>
              <w:jc w:val="both"/>
              <w:rPr>
                <w:color w:val="000000"/>
              </w:rPr>
            </w:pPr>
            <w:r w:rsidRPr="000E05A5">
              <w:rPr>
                <w:color w:val="000000"/>
              </w:rPr>
              <w:t>D3 90X210 (Wooden doors)</w:t>
            </w:r>
          </w:p>
        </w:tc>
        <w:tc>
          <w:tcPr>
            <w:tcW w:w="1305" w:type="dxa"/>
            <w:tcBorders>
              <w:top w:val="nil"/>
              <w:left w:val="nil"/>
              <w:bottom w:val="single" w:sz="4" w:space="0" w:color="auto"/>
              <w:right w:val="single" w:sz="4" w:space="0" w:color="auto"/>
            </w:tcBorders>
            <w:shd w:val="clear" w:color="auto" w:fill="auto"/>
            <w:noWrap/>
            <w:vAlign w:val="center"/>
            <w:hideMark/>
          </w:tcPr>
          <w:p w14:paraId="5583AC7D"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377D2615"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572AB1F8" w14:textId="51A8576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BFA55BB" w14:textId="2493B58B" w:rsidR="000E05A5" w:rsidRPr="000E05A5" w:rsidRDefault="000E05A5" w:rsidP="006427F1">
            <w:pPr>
              <w:spacing w:line="276" w:lineRule="auto"/>
              <w:jc w:val="both"/>
              <w:rPr>
                <w:color w:val="000000"/>
              </w:rPr>
            </w:pPr>
          </w:p>
        </w:tc>
      </w:tr>
      <w:tr w:rsidR="00EB0F8B" w:rsidRPr="00EB0F8B" w14:paraId="2E7808B4"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A0A0488"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2D5C9552" w14:textId="77777777" w:rsidR="000E05A5" w:rsidRPr="000E05A5" w:rsidRDefault="000E05A5" w:rsidP="006427F1">
            <w:pPr>
              <w:spacing w:line="276" w:lineRule="auto"/>
              <w:jc w:val="both"/>
              <w:rPr>
                <w:color w:val="000000"/>
              </w:rPr>
            </w:pPr>
            <w:r w:rsidRPr="000E05A5">
              <w:rPr>
                <w:color w:val="000000"/>
              </w:rPr>
              <w:t>SUB TOTAL</w:t>
            </w:r>
          </w:p>
        </w:tc>
        <w:tc>
          <w:tcPr>
            <w:tcW w:w="1305" w:type="dxa"/>
            <w:tcBorders>
              <w:top w:val="nil"/>
              <w:left w:val="nil"/>
              <w:bottom w:val="single" w:sz="4" w:space="0" w:color="auto"/>
              <w:right w:val="single" w:sz="4" w:space="0" w:color="auto"/>
            </w:tcBorders>
            <w:shd w:val="clear" w:color="auto" w:fill="auto"/>
            <w:noWrap/>
            <w:vAlign w:val="center"/>
            <w:hideMark/>
          </w:tcPr>
          <w:p w14:paraId="53D9424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0D18A2B"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1AE79AD" w14:textId="22B2824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D7EA475" w14:textId="422F112B" w:rsidR="000E05A5" w:rsidRPr="000E05A5" w:rsidRDefault="000E05A5" w:rsidP="006427F1">
            <w:pPr>
              <w:spacing w:line="276" w:lineRule="auto"/>
              <w:jc w:val="both"/>
              <w:rPr>
                <w:b/>
                <w:bCs/>
                <w:color w:val="000000"/>
              </w:rPr>
            </w:pPr>
          </w:p>
        </w:tc>
      </w:tr>
      <w:tr w:rsidR="00EB0F8B" w:rsidRPr="00EB0F8B" w14:paraId="4C1958FD"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DF29FF5" w14:textId="77777777" w:rsidR="000E05A5" w:rsidRPr="000E05A5" w:rsidRDefault="000E05A5" w:rsidP="006427F1">
            <w:pPr>
              <w:spacing w:line="276" w:lineRule="auto"/>
              <w:jc w:val="both"/>
              <w:rPr>
                <w:color w:val="000000"/>
              </w:rPr>
            </w:pPr>
            <w:r w:rsidRPr="000E05A5">
              <w:rPr>
                <w:color w:val="000000"/>
              </w:rPr>
              <w:t>6.2</w:t>
            </w:r>
          </w:p>
        </w:tc>
        <w:tc>
          <w:tcPr>
            <w:tcW w:w="3542" w:type="dxa"/>
            <w:tcBorders>
              <w:top w:val="nil"/>
              <w:left w:val="nil"/>
              <w:bottom w:val="single" w:sz="4" w:space="0" w:color="auto"/>
              <w:right w:val="single" w:sz="4" w:space="0" w:color="auto"/>
            </w:tcBorders>
            <w:shd w:val="clear" w:color="auto" w:fill="auto"/>
            <w:vAlign w:val="center"/>
            <w:hideMark/>
          </w:tcPr>
          <w:p w14:paraId="6FEF472D" w14:textId="77777777" w:rsidR="000E05A5" w:rsidRPr="000E05A5" w:rsidRDefault="000E05A5" w:rsidP="006427F1">
            <w:pPr>
              <w:spacing w:line="276" w:lineRule="auto"/>
              <w:jc w:val="both"/>
              <w:rPr>
                <w:color w:val="000000"/>
              </w:rPr>
            </w:pPr>
            <w:r w:rsidRPr="000E05A5">
              <w:rPr>
                <w:color w:val="000000"/>
              </w:rPr>
              <w:t>Provide and fit glazed casement aluminium windows + frames</w:t>
            </w:r>
          </w:p>
        </w:tc>
        <w:tc>
          <w:tcPr>
            <w:tcW w:w="1305" w:type="dxa"/>
            <w:tcBorders>
              <w:top w:val="nil"/>
              <w:left w:val="nil"/>
              <w:bottom w:val="single" w:sz="4" w:space="0" w:color="auto"/>
              <w:right w:val="single" w:sz="4" w:space="0" w:color="auto"/>
            </w:tcBorders>
            <w:shd w:val="clear" w:color="auto" w:fill="auto"/>
            <w:noWrap/>
            <w:vAlign w:val="center"/>
            <w:hideMark/>
          </w:tcPr>
          <w:p w14:paraId="498A8CFF"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34FF20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D048C6D" w14:textId="72F66F3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28BE693" w14:textId="353CA799" w:rsidR="000E05A5" w:rsidRPr="000E05A5" w:rsidRDefault="000E05A5" w:rsidP="006427F1">
            <w:pPr>
              <w:spacing w:line="276" w:lineRule="auto"/>
              <w:jc w:val="both"/>
              <w:rPr>
                <w:color w:val="000000"/>
              </w:rPr>
            </w:pPr>
          </w:p>
        </w:tc>
      </w:tr>
      <w:tr w:rsidR="00EB0F8B" w:rsidRPr="00EB0F8B" w14:paraId="2A13778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377B59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227EE808" w14:textId="77777777" w:rsidR="000E05A5" w:rsidRPr="000E05A5" w:rsidRDefault="000E05A5" w:rsidP="006427F1">
            <w:pPr>
              <w:spacing w:line="276" w:lineRule="auto"/>
              <w:jc w:val="both"/>
              <w:rPr>
                <w:color w:val="000000"/>
              </w:rPr>
            </w:pPr>
            <w:r w:rsidRPr="000E05A5">
              <w:rPr>
                <w:color w:val="000000"/>
              </w:rPr>
              <w:t>W1 120X120</w:t>
            </w:r>
          </w:p>
        </w:tc>
        <w:tc>
          <w:tcPr>
            <w:tcW w:w="1305" w:type="dxa"/>
            <w:tcBorders>
              <w:top w:val="nil"/>
              <w:left w:val="nil"/>
              <w:bottom w:val="single" w:sz="4" w:space="0" w:color="auto"/>
              <w:right w:val="single" w:sz="4" w:space="0" w:color="auto"/>
            </w:tcBorders>
            <w:shd w:val="clear" w:color="auto" w:fill="auto"/>
            <w:noWrap/>
            <w:vAlign w:val="center"/>
            <w:hideMark/>
          </w:tcPr>
          <w:p w14:paraId="799843E2"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61713228"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4E9E0884" w14:textId="008E567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FB97D95" w14:textId="7314D077" w:rsidR="000E05A5" w:rsidRPr="000E05A5" w:rsidRDefault="000E05A5" w:rsidP="006427F1">
            <w:pPr>
              <w:spacing w:line="276" w:lineRule="auto"/>
              <w:jc w:val="both"/>
              <w:rPr>
                <w:color w:val="000000"/>
              </w:rPr>
            </w:pPr>
          </w:p>
        </w:tc>
      </w:tr>
      <w:tr w:rsidR="00EB0F8B" w:rsidRPr="00EB0F8B" w14:paraId="676A640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7DC3015"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52D7383" w14:textId="77777777" w:rsidR="000E05A5" w:rsidRPr="000E05A5" w:rsidRDefault="000E05A5" w:rsidP="006427F1">
            <w:pPr>
              <w:spacing w:line="276" w:lineRule="auto"/>
              <w:jc w:val="both"/>
              <w:rPr>
                <w:color w:val="000000"/>
              </w:rPr>
            </w:pPr>
            <w:r w:rsidRPr="000E05A5">
              <w:rPr>
                <w:color w:val="000000"/>
              </w:rPr>
              <w:t>W2 150X120</w:t>
            </w:r>
          </w:p>
        </w:tc>
        <w:tc>
          <w:tcPr>
            <w:tcW w:w="1305" w:type="dxa"/>
            <w:tcBorders>
              <w:top w:val="nil"/>
              <w:left w:val="nil"/>
              <w:bottom w:val="single" w:sz="4" w:space="0" w:color="auto"/>
              <w:right w:val="single" w:sz="4" w:space="0" w:color="auto"/>
            </w:tcBorders>
            <w:shd w:val="clear" w:color="auto" w:fill="auto"/>
            <w:noWrap/>
            <w:vAlign w:val="center"/>
            <w:hideMark/>
          </w:tcPr>
          <w:p w14:paraId="1BB55949"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172F0031"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noWrap/>
            <w:vAlign w:val="center"/>
          </w:tcPr>
          <w:p w14:paraId="012713E6" w14:textId="185649C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3330597" w14:textId="6F973EEF" w:rsidR="000E05A5" w:rsidRPr="000E05A5" w:rsidRDefault="000E05A5" w:rsidP="006427F1">
            <w:pPr>
              <w:spacing w:line="276" w:lineRule="auto"/>
              <w:jc w:val="both"/>
              <w:rPr>
                <w:color w:val="000000"/>
              </w:rPr>
            </w:pPr>
          </w:p>
        </w:tc>
      </w:tr>
      <w:tr w:rsidR="00EB0F8B" w:rsidRPr="00EB0F8B" w14:paraId="623ED83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78CFEC4"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716A04F" w14:textId="77777777" w:rsidR="000E05A5" w:rsidRPr="000E05A5" w:rsidRDefault="000E05A5" w:rsidP="006427F1">
            <w:pPr>
              <w:spacing w:line="276" w:lineRule="auto"/>
              <w:jc w:val="both"/>
              <w:rPr>
                <w:color w:val="000000"/>
              </w:rPr>
            </w:pPr>
            <w:r w:rsidRPr="000E05A5">
              <w:rPr>
                <w:color w:val="000000"/>
              </w:rPr>
              <w:t>SUB TOTAL</w:t>
            </w:r>
          </w:p>
        </w:tc>
        <w:tc>
          <w:tcPr>
            <w:tcW w:w="1305" w:type="dxa"/>
            <w:tcBorders>
              <w:top w:val="nil"/>
              <w:left w:val="nil"/>
              <w:bottom w:val="single" w:sz="4" w:space="0" w:color="auto"/>
              <w:right w:val="single" w:sz="4" w:space="0" w:color="auto"/>
            </w:tcBorders>
            <w:shd w:val="clear" w:color="auto" w:fill="auto"/>
            <w:noWrap/>
            <w:vAlign w:val="center"/>
            <w:hideMark/>
          </w:tcPr>
          <w:p w14:paraId="3A10E153"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4A0F2E9"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D93B29B" w14:textId="042381C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637B59B" w14:textId="4158BBA5" w:rsidR="000E05A5" w:rsidRPr="000E05A5" w:rsidRDefault="000E05A5" w:rsidP="006427F1">
            <w:pPr>
              <w:spacing w:line="276" w:lineRule="auto"/>
              <w:jc w:val="both"/>
              <w:rPr>
                <w:b/>
                <w:bCs/>
                <w:color w:val="000000"/>
              </w:rPr>
            </w:pPr>
          </w:p>
        </w:tc>
      </w:tr>
      <w:tr w:rsidR="00EB0F8B" w:rsidRPr="00EB0F8B" w14:paraId="7B63F53D"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FF9BF2D" w14:textId="77777777" w:rsidR="000E05A5" w:rsidRPr="000E05A5" w:rsidRDefault="000E05A5" w:rsidP="006427F1">
            <w:pPr>
              <w:spacing w:line="276" w:lineRule="auto"/>
              <w:jc w:val="both"/>
              <w:rPr>
                <w:color w:val="000000"/>
              </w:rPr>
            </w:pPr>
            <w:r w:rsidRPr="000E05A5">
              <w:rPr>
                <w:color w:val="000000"/>
              </w:rPr>
              <w:t>6.3</w:t>
            </w:r>
          </w:p>
        </w:tc>
        <w:tc>
          <w:tcPr>
            <w:tcW w:w="3542" w:type="dxa"/>
            <w:tcBorders>
              <w:top w:val="nil"/>
              <w:left w:val="nil"/>
              <w:bottom w:val="single" w:sz="4" w:space="0" w:color="auto"/>
              <w:right w:val="single" w:sz="4" w:space="0" w:color="auto"/>
            </w:tcBorders>
            <w:shd w:val="clear" w:color="auto" w:fill="auto"/>
            <w:vAlign w:val="center"/>
            <w:hideMark/>
          </w:tcPr>
          <w:p w14:paraId="4B27EB3A" w14:textId="77777777" w:rsidR="000E05A5" w:rsidRPr="000E05A5" w:rsidRDefault="000E05A5" w:rsidP="006427F1">
            <w:pPr>
              <w:spacing w:line="276" w:lineRule="auto"/>
              <w:jc w:val="both"/>
              <w:rPr>
                <w:color w:val="000000"/>
              </w:rPr>
            </w:pPr>
            <w:r w:rsidRPr="000E05A5">
              <w:rPr>
                <w:color w:val="000000"/>
              </w:rPr>
              <w:t>Provide and fit window protectors of forged steel of 14x14mm spaced at 11cm</w:t>
            </w:r>
          </w:p>
        </w:tc>
        <w:tc>
          <w:tcPr>
            <w:tcW w:w="1305" w:type="dxa"/>
            <w:tcBorders>
              <w:top w:val="nil"/>
              <w:left w:val="nil"/>
              <w:bottom w:val="single" w:sz="4" w:space="0" w:color="auto"/>
              <w:right w:val="single" w:sz="4" w:space="0" w:color="auto"/>
            </w:tcBorders>
            <w:shd w:val="clear" w:color="auto" w:fill="auto"/>
            <w:noWrap/>
            <w:vAlign w:val="center"/>
            <w:hideMark/>
          </w:tcPr>
          <w:p w14:paraId="5577EDA8"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4E51AD9"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443E85A" w14:textId="2EE8835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C357F5E" w14:textId="6137A602" w:rsidR="000E05A5" w:rsidRPr="000E05A5" w:rsidRDefault="000E05A5" w:rsidP="006427F1">
            <w:pPr>
              <w:spacing w:line="276" w:lineRule="auto"/>
              <w:jc w:val="both"/>
              <w:rPr>
                <w:color w:val="000000"/>
              </w:rPr>
            </w:pPr>
          </w:p>
        </w:tc>
      </w:tr>
      <w:tr w:rsidR="00EB0F8B" w:rsidRPr="00EB0F8B" w14:paraId="3F98E7A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4C418E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31FD0800" w14:textId="77777777" w:rsidR="000E05A5" w:rsidRPr="000E05A5" w:rsidRDefault="000E05A5" w:rsidP="006427F1">
            <w:pPr>
              <w:spacing w:line="276" w:lineRule="auto"/>
              <w:jc w:val="both"/>
              <w:rPr>
                <w:color w:val="000000"/>
              </w:rPr>
            </w:pPr>
            <w:r w:rsidRPr="000E05A5">
              <w:rPr>
                <w:color w:val="000000"/>
              </w:rPr>
              <w:t>W1 120X120</w:t>
            </w:r>
          </w:p>
        </w:tc>
        <w:tc>
          <w:tcPr>
            <w:tcW w:w="1305" w:type="dxa"/>
            <w:tcBorders>
              <w:top w:val="nil"/>
              <w:left w:val="nil"/>
              <w:bottom w:val="single" w:sz="4" w:space="0" w:color="auto"/>
              <w:right w:val="single" w:sz="4" w:space="0" w:color="auto"/>
            </w:tcBorders>
            <w:shd w:val="clear" w:color="auto" w:fill="auto"/>
            <w:noWrap/>
            <w:vAlign w:val="center"/>
            <w:hideMark/>
          </w:tcPr>
          <w:p w14:paraId="5328C1EA"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5DA406A6"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789FE392" w14:textId="71C59C2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8EA4D01" w14:textId="2902F6DF" w:rsidR="000E05A5" w:rsidRPr="000E05A5" w:rsidRDefault="000E05A5" w:rsidP="006427F1">
            <w:pPr>
              <w:spacing w:line="276" w:lineRule="auto"/>
              <w:jc w:val="both"/>
              <w:rPr>
                <w:color w:val="000000"/>
              </w:rPr>
            </w:pPr>
          </w:p>
        </w:tc>
      </w:tr>
      <w:tr w:rsidR="00EB0F8B" w:rsidRPr="00EB0F8B" w14:paraId="180F9AB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7FC6FD3"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5A5AD049" w14:textId="77777777" w:rsidR="000E05A5" w:rsidRPr="000E05A5" w:rsidRDefault="000E05A5" w:rsidP="006427F1">
            <w:pPr>
              <w:spacing w:line="276" w:lineRule="auto"/>
              <w:jc w:val="both"/>
              <w:rPr>
                <w:color w:val="000000"/>
              </w:rPr>
            </w:pPr>
            <w:r w:rsidRPr="000E05A5">
              <w:rPr>
                <w:color w:val="000000"/>
              </w:rPr>
              <w:t>W2 150X120</w:t>
            </w:r>
          </w:p>
        </w:tc>
        <w:tc>
          <w:tcPr>
            <w:tcW w:w="1305" w:type="dxa"/>
            <w:tcBorders>
              <w:top w:val="nil"/>
              <w:left w:val="nil"/>
              <w:bottom w:val="single" w:sz="4" w:space="0" w:color="auto"/>
              <w:right w:val="single" w:sz="4" w:space="0" w:color="auto"/>
            </w:tcBorders>
            <w:shd w:val="clear" w:color="auto" w:fill="auto"/>
            <w:noWrap/>
            <w:vAlign w:val="center"/>
            <w:hideMark/>
          </w:tcPr>
          <w:p w14:paraId="68F56A2B"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29F6D1CF"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noWrap/>
            <w:vAlign w:val="center"/>
          </w:tcPr>
          <w:p w14:paraId="7CDBB209" w14:textId="7F678BD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349FA2F" w14:textId="45058261" w:rsidR="000E05A5" w:rsidRPr="000E05A5" w:rsidRDefault="000E05A5" w:rsidP="006427F1">
            <w:pPr>
              <w:spacing w:line="276" w:lineRule="auto"/>
              <w:jc w:val="both"/>
              <w:rPr>
                <w:color w:val="000000"/>
              </w:rPr>
            </w:pPr>
          </w:p>
        </w:tc>
      </w:tr>
      <w:tr w:rsidR="00EB0F8B" w:rsidRPr="00EB0F8B" w14:paraId="4AECD36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9B0314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76065B5" w14:textId="77777777" w:rsidR="000E05A5" w:rsidRPr="000E05A5" w:rsidRDefault="000E05A5" w:rsidP="006427F1">
            <w:pPr>
              <w:spacing w:line="276" w:lineRule="auto"/>
              <w:jc w:val="both"/>
              <w:rPr>
                <w:color w:val="000000"/>
              </w:rPr>
            </w:pPr>
            <w:r w:rsidRPr="000E05A5">
              <w:rPr>
                <w:color w:val="000000"/>
              </w:rPr>
              <w:t>SUB TOTAL</w:t>
            </w:r>
          </w:p>
        </w:tc>
        <w:tc>
          <w:tcPr>
            <w:tcW w:w="1305" w:type="dxa"/>
            <w:tcBorders>
              <w:top w:val="nil"/>
              <w:left w:val="nil"/>
              <w:bottom w:val="single" w:sz="4" w:space="0" w:color="auto"/>
              <w:right w:val="single" w:sz="4" w:space="0" w:color="auto"/>
            </w:tcBorders>
            <w:shd w:val="clear" w:color="auto" w:fill="auto"/>
            <w:noWrap/>
            <w:vAlign w:val="center"/>
            <w:hideMark/>
          </w:tcPr>
          <w:p w14:paraId="782AD1E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1DC476FF"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515DEE5" w14:textId="5FCF82B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314AAE5" w14:textId="426CB7AF" w:rsidR="000E05A5" w:rsidRPr="000E05A5" w:rsidRDefault="000E05A5" w:rsidP="006427F1">
            <w:pPr>
              <w:spacing w:line="276" w:lineRule="auto"/>
              <w:jc w:val="both"/>
              <w:rPr>
                <w:b/>
                <w:bCs/>
                <w:color w:val="000000"/>
              </w:rPr>
            </w:pPr>
          </w:p>
        </w:tc>
      </w:tr>
      <w:tr w:rsidR="00EB0F8B" w:rsidRPr="00EB0F8B" w14:paraId="0177FE6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A7709CE"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43C0308D" w14:textId="77777777" w:rsidR="000E05A5" w:rsidRPr="000E05A5" w:rsidRDefault="000E05A5" w:rsidP="006427F1">
            <w:pPr>
              <w:spacing w:line="276" w:lineRule="auto"/>
              <w:jc w:val="both"/>
              <w:rPr>
                <w:b/>
                <w:bCs/>
                <w:color w:val="000000"/>
              </w:rPr>
            </w:pPr>
            <w:r w:rsidRPr="000E05A5">
              <w:rPr>
                <w:b/>
                <w:bCs/>
                <w:color w:val="000000"/>
              </w:rPr>
              <w:t>SUB TOTAL LOT 6</w:t>
            </w:r>
          </w:p>
        </w:tc>
        <w:tc>
          <w:tcPr>
            <w:tcW w:w="1305" w:type="dxa"/>
            <w:tcBorders>
              <w:top w:val="nil"/>
              <w:left w:val="nil"/>
              <w:bottom w:val="single" w:sz="4" w:space="0" w:color="auto"/>
              <w:right w:val="single" w:sz="4" w:space="0" w:color="auto"/>
            </w:tcBorders>
            <w:shd w:val="clear" w:color="auto" w:fill="auto"/>
            <w:noWrap/>
            <w:vAlign w:val="center"/>
            <w:hideMark/>
          </w:tcPr>
          <w:p w14:paraId="3F136FDC"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7B70E3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74A8E570" w14:textId="6C1D192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E76DFE5" w14:textId="36D6DE5B" w:rsidR="000E05A5" w:rsidRPr="000E05A5" w:rsidRDefault="000E05A5" w:rsidP="006427F1">
            <w:pPr>
              <w:spacing w:line="276" w:lineRule="auto"/>
              <w:jc w:val="both"/>
              <w:rPr>
                <w:b/>
                <w:bCs/>
                <w:color w:val="000000"/>
              </w:rPr>
            </w:pPr>
          </w:p>
        </w:tc>
      </w:tr>
      <w:tr w:rsidR="00EB0F8B" w:rsidRPr="00EB0F8B" w14:paraId="6371372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3668CD4" w14:textId="77777777" w:rsidR="000E05A5" w:rsidRPr="000E05A5" w:rsidRDefault="000E05A5" w:rsidP="006427F1">
            <w:pPr>
              <w:spacing w:line="276" w:lineRule="auto"/>
              <w:jc w:val="both"/>
              <w:rPr>
                <w:color w:val="000000"/>
              </w:rPr>
            </w:pPr>
            <w:r w:rsidRPr="000E05A5">
              <w:rPr>
                <w:color w:val="000000"/>
              </w:rPr>
              <w:t>7</w:t>
            </w:r>
          </w:p>
        </w:tc>
        <w:tc>
          <w:tcPr>
            <w:tcW w:w="3542" w:type="dxa"/>
            <w:tcBorders>
              <w:top w:val="nil"/>
              <w:left w:val="nil"/>
              <w:bottom w:val="single" w:sz="4" w:space="0" w:color="auto"/>
              <w:right w:val="single" w:sz="4" w:space="0" w:color="auto"/>
            </w:tcBorders>
            <w:shd w:val="clear" w:color="auto" w:fill="auto"/>
            <w:vAlign w:val="center"/>
            <w:hideMark/>
          </w:tcPr>
          <w:p w14:paraId="403586B2" w14:textId="77777777" w:rsidR="000E05A5" w:rsidRPr="000E05A5" w:rsidRDefault="000E05A5" w:rsidP="006427F1">
            <w:pPr>
              <w:spacing w:line="276" w:lineRule="auto"/>
              <w:jc w:val="both"/>
              <w:rPr>
                <w:b/>
                <w:bCs/>
                <w:color w:val="000000"/>
              </w:rPr>
            </w:pPr>
            <w:r w:rsidRPr="000E05A5">
              <w:rPr>
                <w:b/>
                <w:bCs/>
                <w:color w:val="000000"/>
              </w:rPr>
              <w:t>LOT 700:FLOOR FINISHING</w:t>
            </w:r>
          </w:p>
        </w:tc>
        <w:tc>
          <w:tcPr>
            <w:tcW w:w="1305" w:type="dxa"/>
            <w:tcBorders>
              <w:top w:val="nil"/>
              <w:left w:val="nil"/>
              <w:bottom w:val="single" w:sz="4" w:space="0" w:color="auto"/>
              <w:right w:val="single" w:sz="4" w:space="0" w:color="auto"/>
            </w:tcBorders>
            <w:shd w:val="clear" w:color="auto" w:fill="auto"/>
            <w:noWrap/>
            <w:vAlign w:val="center"/>
            <w:hideMark/>
          </w:tcPr>
          <w:p w14:paraId="607D2C6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D1D9881"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37056F8" w14:textId="4350FBA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7C53438" w14:textId="335AF40A" w:rsidR="000E05A5" w:rsidRPr="000E05A5" w:rsidRDefault="000E05A5" w:rsidP="006427F1">
            <w:pPr>
              <w:spacing w:line="276" w:lineRule="auto"/>
              <w:jc w:val="both"/>
              <w:rPr>
                <w:color w:val="000000"/>
              </w:rPr>
            </w:pPr>
          </w:p>
        </w:tc>
      </w:tr>
      <w:tr w:rsidR="00EB0F8B" w:rsidRPr="00EB0F8B" w14:paraId="21CAAF17"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95E129D" w14:textId="77777777" w:rsidR="000E05A5" w:rsidRPr="000E05A5" w:rsidRDefault="000E05A5" w:rsidP="006427F1">
            <w:pPr>
              <w:spacing w:line="276" w:lineRule="auto"/>
              <w:jc w:val="both"/>
              <w:rPr>
                <w:color w:val="000000"/>
              </w:rPr>
            </w:pPr>
            <w:r w:rsidRPr="000E05A5">
              <w:rPr>
                <w:color w:val="000000"/>
              </w:rPr>
              <w:t>7.1</w:t>
            </w:r>
          </w:p>
        </w:tc>
        <w:tc>
          <w:tcPr>
            <w:tcW w:w="3542" w:type="dxa"/>
            <w:tcBorders>
              <w:top w:val="nil"/>
              <w:left w:val="nil"/>
              <w:bottom w:val="single" w:sz="4" w:space="0" w:color="auto"/>
              <w:right w:val="single" w:sz="4" w:space="0" w:color="auto"/>
            </w:tcBorders>
            <w:shd w:val="clear" w:color="auto" w:fill="auto"/>
            <w:vAlign w:val="center"/>
            <w:hideMark/>
          </w:tcPr>
          <w:p w14:paraId="78FCC808" w14:textId="77777777" w:rsidR="000E05A5" w:rsidRPr="000E05A5" w:rsidRDefault="000E05A5" w:rsidP="006427F1">
            <w:pPr>
              <w:spacing w:line="276" w:lineRule="auto"/>
              <w:jc w:val="both"/>
              <w:rPr>
                <w:color w:val="000000"/>
              </w:rPr>
            </w:pPr>
            <w:r w:rsidRPr="000E05A5">
              <w:rPr>
                <w:color w:val="000000"/>
              </w:rPr>
              <w:t>Provide, prepare and lay a 5cm layer of sharp sand and a layer of polythine film</w:t>
            </w:r>
          </w:p>
        </w:tc>
        <w:tc>
          <w:tcPr>
            <w:tcW w:w="1305" w:type="dxa"/>
            <w:tcBorders>
              <w:top w:val="nil"/>
              <w:left w:val="nil"/>
              <w:bottom w:val="single" w:sz="4" w:space="0" w:color="auto"/>
              <w:right w:val="single" w:sz="4" w:space="0" w:color="auto"/>
            </w:tcBorders>
            <w:shd w:val="clear" w:color="auto" w:fill="auto"/>
            <w:noWrap/>
            <w:vAlign w:val="center"/>
            <w:hideMark/>
          </w:tcPr>
          <w:p w14:paraId="1492C130"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5D09FFAA" w14:textId="77777777" w:rsidR="000E05A5" w:rsidRPr="000E05A5" w:rsidRDefault="000E05A5" w:rsidP="006427F1">
            <w:pPr>
              <w:spacing w:line="276" w:lineRule="auto"/>
              <w:jc w:val="both"/>
              <w:rPr>
                <w:color w:val="000000"/>
              </w:rPr>
            </w:pPr>
            <w:r w:rsidRPr="000E05A5">
              <w:rPr>
                <w:color w:val="000000"/>
              </w:rPr>
              <w:t>120</w:t>
            </w:r>
          </w:p>
        </w:tc>
        <w:tc>
          <w:tcPr>
            <w:tcW w:w="963" w:type="dxa"/>
            <w:tcBorders>
              <w:top w:val="nil"/>
              <w:left w:val="nil"/>
              <w:bottom w:val="single" w:sz="4" w:space="0" w:color="auto"/>
              <w:right w:val="single" w:sz="4" w:space="0" w:color="auto"/>
            </w:tcBorders>
            <w:shd w:val="clear" w:color="auto" w:fill="auto"/>
            <w:noWrap/>
            <w:vAlign w:val="center"/>
          </w:tcPr>
          <w:p w14:paraId="63A2038F" w14:textId="1F3AF88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96F66E1" w14:textId="14D3DFBC" w:rsidR="000E05A5" w:rsidRPr="000E05A5" w:rsidRDefault="000E05A5" w:rsidP="006427F1">
            <w:pPr>
              <w:spacing w:line="276" w:lineRule="auto"/>
              <w:jc w:val="both"/>
              <w:rPr>
                <w:color w:val="000000"/>
              </w:rPr>
            </w:pPr>
          </w:p>
        </w:tc>
      </w:tr>
      <w:tr w:rsidR="00EB0F8B" w:rsidRPr="00EB0F8B" w14:paraId="33079769" w14:textId="77777777" w:rsidTr="00DF5D2B">
        <w:trPr>
          <w:trHeight w:val="100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7ABC7AA" w14:textId="77777777" w:rsidR="000E05A5" w:rsidRPr="000E05A5" w:rsidRDefault="000E05A5" w:rsidP="006427F1">
            <w:pPr>
              <w:spacing w:line="276" w:lineRule="auto"/>
              <w:jc w:val="both"/>
              <w:rPr>
                <w:color w:val="000000"/>
              </w:rPr>
            </w:pPr>
            <w:r w:rsidRPr="000E05A5">
              <w:rPr>
                <w:color w:val="000000"/>
              </w:rPr>
              <w:t>7.2</w:t>
            </w:r>
          </w:p>
        </w:tc>
        <w:tc>
          <w:tcPr>
            <w:tcW w:w="3542" w:type="dxa"/>
            <w:tcBorders>
              <w:top w:val="nil"/>
              <w:left w:val="nil"/>
              <w:bottom w:val="single" w:sz="4" w:space="0" w:color="auto"/>
              <w:right w:val="single" w:sz="4" w:space="0" w:color="auto"/>
            </w:tcBorders>
            <w:shd w:val="clear" w:color="auto" w:fill="auto"/>
            <w:vAlign w:val="center"/>
            <w:hideMark/>
          </w:tcPr>
          <w:p w14:paraId="1417BB72" w14:textId="77777777" w:rsidR="000E05A5" w:rsidRPr="000E05A5" w:rsidRDefault="000E05A5" w:rsidP="006427F1">
            <w:pPr>
              <w:spacing w:line="276" w:lineRule="auto"/>
              <w:jc w:val="both"/>
              <w:rPr>
                <w:color w:val="000000"/>
              </w:rPr>
            </w:pPr>
            <w:r w:rsidRPr="000E05A5">
              <w:rPr>
                <w:color w:val="000000"/>
              </w:rPr>
              <w:t>Provide, prepare and cast oversite mass concrete (8cm thick) on the ground floor of dosage 300kg/m</w:t>
            </w:r>
            <w:r w:rsidRPr="000E05A5">
              <w:rPr>
                <w:color w:val="000000"/>
                <w:vertAlign w:val="superscript"/>
              </w:rPr>
              <w:t>3</w:t>
            </w:r>
          </w:p>
        </w:tc>
        <w:tc>
          <w:tcPr>
            <w:tcW w:w="1305" w:type="dxa"/>
            <w:tcBorders>
              <w:top w:val="nil"/>
              <w:left w:val="nil"/>
              <w:bottom w:val="single" w:sz="4" w:space="0" w:color="auto"/>
              <w:right w:val="single" w:sz="4" w:space="0" w:color="auto"/>
            </w:tcBorders>
            <w:shd w:val="clear" w:color="auto" w:fill="auto"/>
            <w:noWrap/>
            <w:vAlign w:val="center"/>
            <w:hideMark/>
          </w:tcPr>
          <w:p w14:paraId="6D7ED376"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358347E9" w14:textId="77777777" w:rsidR="000E05A5" w:rsidRPr="000E05A5" w:rsidRDefault="000E05A5" w:rsidP="006427F1">
            <w:pPr>
              <w:spacing w:line="276" w:lineRule="auto"/>
              <w:jc w:val="both"/>
              <w:rPr>
                <w:color w:val="000000"/>
              </w:rPr>
            </w:pPr>
            <w:r w:rsidRPr="000E05A5">
              <w:rPr>
                <w:color w:val="000000"/>
              </w:rPr>
              <w:t>5.404</w:t>
            </w:r>
          </w:p>
        </w:tc>
        <w:tc>
          <w:tcPr>
            <w:tcW w:w="963" w:type="dxa"/>
            <w:tcBorders>
              <w:top w:val="nil"/>
              <w:left w:val="nil"/>
              <w:bottom w:val="single" w:sz="4" w:space="0" w:color="auto"/>
              <w:right w:val="single" w:sz="4" w:space="0" w:color="auto"/>
            </w:tcBorders>
            <w:shd w:val="clear" w:color="auto" w:fill="auto"/>
            <w:noWrap/>
            <w:vAlign w:val="center"/>
          </w:tcPr>
          <w:p w14:paraId="086A7ACF" w14:textId="4FFABCA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7F5FD69" w14:textId="345C3219" w:rsidR="000E05A5" w:rsidRPr="000E05A5" w:rsidRDefault="000E05A5" w:rsidP="006427F1">
            <w:pPr>
              <w:spacing w:line="276" w:lineRule="auto"/>
              <w:jc w:val="both"/>
              <w:rPr>
                <w:color w:val="000000"/>
              </w:rPr>
            </w:pPr>
          </w:p>
        </w:tc>
      </w:tr>
      <w:tr w:rsidR="00EB0F8B" w:rsidRPr="00EB0F8B" w14:paraId="44C8512A"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5487122" w14:textId="77777777" w:rsidR="000E05A5" w:rsidRPr="000E05A5" w:rsidRDefault="000E05A5" w:rsidP="006427F1">
            <w:pPr>
              <w:spacing w:line="276" w:lineRule="auto"/>
              <w:jc w:val="both"/>
              <w:rPr>
                <w:color w:val="000000"/>
              </w:rPr>
            </w:pPr>
            <w:r w:rsidRPr="000E05A5">
              <w:rPr>
                <w:color w:val="000000"/>
              </w:rPr>
              <w:t>7.3</w:t>
            </w:r>
          </w:p>
        </w:tc>
        <w:tc>
          <w:tcPr>
            <w:tcW w:w="3542" w:type="dxa"/>
            <w:tcBorders>
              <w:top w:val="nil"/>
              <w:left w:val="nil"/>
              <w:bottom w:val="single" w:sz="4" w:space="0" w:color="auto"/>
              <w:right w:val="single" w:sz="4" w:space="0" w:color="auto"/>
            </w:tcBorders>
            <w:shd w:val="clear" w:color="auto" w:fill="auto"/>
            <w:vAlign w:val="center"/>
            <w:hideMark/>
          </w:tcPr>
          <w:p w14:paraId="072904F7" w14:textId="77777777" w:rsidR="000E05A5" w:rsidRPr="000E05A5" w:rsidRDefault="000E05A5" w:rsidP="006427F1">
            <w:pPr>
              <w:spacing w:line="276" w:lineRule="auto"/>
              <w:jc w:val="both"/>
              <w:rPr>
                <w:color w:val="000000"/>
              </w:rPr>
            </w:pPr>
            <w:r w:rsidRPr="000E05A5">
              <w:rPr>
                <w:color w:val="000000"/>
              </w:rPr>
              <w:t>Provide, prepare and lay sand cement screed finish with cement grout for all floors</w:t>
            </w:r>
          </w:p>
        </w:tc>
        <w:tc>
          <w:tcPr>
            <w:tcW w:w="1305" w:type="dxa"/>
            <w:tcBorders>
              <w:top w:val="nil"/>
              <w:left w:val="nil"/>
              <w:bottom w:val="single" w:sz="4" w:space="0" w:color="auto"/>
              <w:right w:val="single" w:sz="4" w:space="0" w:color="auto"/>
            </w:tcBorders>
            <w:shd w:val="clear" w:color="auto" w:fill="auto"/>
            <w:noWrap/>
            <w:vAlign w:val="center"/>
            <w:hideMark/>
          </w:tcPr>
          <w:p w14:paraId="4BB02284"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3F28F0EE" w14:textId="77777777" w:rsidR="000E05A5" w:rsidRPr="000E05A5" w:rsidRDefault="000E05A5" w:rsidP="006427F1">
            <w:pPr>
              <w:spacing w:line="276" w:lineRule="auto"/>
              <w:jc w:val="both"/>
              <w:rPr>
                <w:color w:val="000000"/>
              </w:rPr>
            </w:pPr>
            <w:r w:rsidRPr="000E05A5">
              <w:rPr>
                <w:color w:val="000000"/>
              </w:rPr>
              <w:t>120</w:t>
            </w:r>
          </w:p>
        </w:tc>
        <w:tc>
          <w:tcPr>
            <w:tcW w:w="963" w:type="dxa"/>
            <w:tcBorders>
              <w:top w:val="nil"/>
              <w:left w:val="nil"/>
              <w:bottom w:val="single" w:sz="4" w:space="0" w:color="auto"/>
              <w:right w:val="single" w:sz="4" w:space="0" w:color="auto"/>
            </w:tcBorders>
            <w:shd w:val="clear" w:color="auto" w:fill="auto"/>
            <w:noWrap/>
            <w:vAlign w:val="center"/>
          </w:tcPr>
          <w:p w14:paraId="20AF9F2C" w14:textId="1E99155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C7A241E" w14:textId="61233445" w:rsidR="000E05A5" w:rsidRPr="000E05A5" w:rsidRDefault="000E05A5" w:rsidP="006427F1">
            <w:pPr>
              <w:spacing w:line="276" w:lineRule="auto"/>
              <w:jc w:val="both"/>
              <w:rPr>
                <w:color w:val="000000"/>
              </w:rPr>
            </w:pPr>
          </w:p>
        </w:tc>
      </w:tr>
      <w:tr w:rsidR="00EB0F8B" w:rsidRPr="00EB0F8B" w14:paraId="16A0145C"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3DE8FEC" w14:textId="77777777" w:rsidR="000E05A5" w:rsidRPr="000E05A5" w:rsidRDefault="000E05A5" w:rsidP="006427F1">
            <w:pPr>
              <w:spacing w:line="276" w:lineRule="auto"/>
              <w:jc w:val="both"/>
              <w:rPr>
                <w:color w:val="000000"/>
              </w:rPr>
            </w:pPr>
            <w:r w:rsidRPr="000E05A5">
              <w:rPr>
                <w:color w:val="000000"/>
              </w:rPr>
              <w:lastRenderedPageBreak/>
              <w:t>7.4</w:t>
            </w:r>
          </w:p>
        </w:tc>
        <w:tc>
          <w:tcPr>
            <w:tcW w:w="3542" w:type="dxa"/>
            <w:tcBorders>
              <w:top w:val="nil"/>
              <w:left w:val="nil"/>
              <w:bottom w:val="single" w:sz="4" w:space="0" w:color="auto"/>
              <w:right w:val="single" w:sz="4" w:space="0" w:color="auto"/>
            </w:tcBorders>
            <w:shd w:val="clear" w:color="auto" w:fill="auto"/>
            <w:vAlign w:val="center"/>
            <w:hideMark/>
          </w:tcPr>
          <w:p w14:paraId="1C443E82" w14:textId="77777777" w:rsidR="000E05A5" w:rsidRPr="000E05A5" w:rsidRDefault="000E05A5" w:rsidP="006427F1">
            <w:pPr>
              <w:spacing w:line="276" w:lineRule="auto"/>
              <w:jc w:val="both"/>
              <w:rPr>
                <w:color w:val="000000"/>
              </w:rPr>
            </w:pPr>
            <w:r w:rsidRPr="000E05A5">
              <w:rPr>
                <w:color w:val="000000"/>
              </w:rPr>
              <w:t>Provide, prepare and lay ceramic tiles (40 x 40cm) all floors including skirting</w:t>
            </w:r>
          </w:p>
        </w:tc>
        <w:tc>
          <w:tcPr>
            <w:tcW w:w="1305" w:type="dxa"/>
            <w:tcBorders>
              <w:top w:val="nil"/>
              <w:left w:val="nil"/>
              <w:bottom w:val="single" w:sz="4" w:space="0" w:color="auto"/>
              <w:right w:val="single" w:sz="4" w:space="0" w:color="auto"/>
            </w:tcBorders>
            <w:shd w:val="clear" w:color="auto" w:fill="auto"/>
            <w:noWrap/>
            <w:vAlign w:val="center"/>
            <w:hideMark/>
          </w:tcPr>
          <w:p w14:paraId="011EB8AD"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129F8836" w14:textId="77777777" w:rsidR="000E05A5" w:rsidRPr="000E05A5" w:rsidRDefault="000E05A5" w:rsidP="006427F1">
            <w:pPr>
              <w:spacing w:line="276" w:lineRule="auto"/>
              <w:jc w:val="both"/>
              <w:rPr>
                <w:color w:val="000000"/>
              </w:rPr>
            </w:pPr>
            <w:r w:rsidRPr="000E05A5">
              <w:rPr>
                <w:color w:val="000000"/>
              </w:rPr>
              <w:t>120</w:t>
            </w:r>
          </w:p>
        </w:tc>
        <w:tc>
          <w:tcPr>
            <w:tcW w:w="963" w:type="dxa"/>
            <w:tcBorders>
              <w:top w:val="nil"/>
              <w:left w:val="nil"/>
              <w:bottom w:val="single" w:sz="4" w:space="0" w:color="auto"/>
              <w:right w:val="single" w:sz="4" w:space="0" w:color="auto"/>
            </w:tcBorders>
            <w:shd w:val="clear" w:color="auto" w:fill="auto"/>
            <w:noWrap/>
            <w:vAlign w:val="center"/>
          </w:tcPr>
          <w:p w14:paraId="0D393E69" w14:textId="1733BA6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81C095D" w14:textId="71D5192D" w:rsidR="000E05A5" w:rsidRPr="000E05A5" w:rsidRDefault="000E05A5" w:rsidP="006427F1">
            <w:pPr>
              <w:spacing w:line="276" w:lineRule="auto"/>
              <w:jc w:val="both"/>
              <w:rPr>
                <w:color w:val="000000"/>
              </w:rPr>
            </w:pPr>
          </w:p>
        </w:tc>
      </w:tr>
      <w:tr w:rsidR="00EB0F8B" w:rsidRPr="00EB0F8B" w14:paraId="7A398D1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639C7DE"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41B55D33" w14:textId="77777777" w:rsidR="000E05A5" w:rsidRPr="000E05A5" w:rsidRDefault="000E05A5" w:rsidP="006427F1">
            <w:pPr>
              <w:spacing w:line="276" w:lineRule="auto"/>
              <w:jc w:val="both"/>
              <w:rPr>
                <w:b/>
                <w:bCs/>
                <w:color w:val="000000"/>
              </w:rPr>
            </w:pPr>
            <w:r w:rsidRPr="000E05A5">
              <w:rPr>
                <w:b/>
                <w:bCs/>
                <w:color w:val="000000"/>
              </w:rPr>
              <w:t>SUB TOTAL LOT 700</w:t>
            </w:r>
          </w:p>
        </w:tc>
        <w:tc>
          <w:tcPr>
            <w:tcW w:w="1305" w:type="dxa"/>
            <w:tcBorders>
              <w:top w:val="nil"/>
              <w:left w:val="nil"/>
              <w:bottom w:val="single" w:sz="4" w:space="0" w:color="auto"/>
              <w:right w:val="single" w:sz="4" w:space="0" w:color="auto"/>
            </w:tcBorders>
            <w:shd w:val="clear" w:color="auto" w:fill="auto"/>
            <w:noWrap/>
            <w:vAlign w:val="center"/>
            <w:hideMark/>
          </w:tcPr>
          <w:p w14:paraId="65C5474A"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C4CD2F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A4591CB" w14:textId="2B7FA43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9F6C03C" w14:textId="3681C56C" w:rsidR="000E05A5" w:rsidRPr="000E05A5" w:rsidRDefault="000E05A5" w:rsidP="006427F1">
            <w:pPr>
              <w:spacing w:line="276" w:lineRule="auto"/>
              <w:jc w:val="both"/>
              <w:rPr>
                <w:b/>
                <w:bCs/>
                <w:color w:val="000000"/>
              </w:rPr>
            </w:pPr>
          </w:p>
        </w:tc>
      </w:tr>
      <w:tr w:rsidR="00EB0F8B" w:rsidRPr="00EB0F8B" w14:paraId="03BEAF4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CE5CC20"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6D4A058" w14:textId="77777777" w:rsidR="000E05A5" w:rsidRPr="000E05A5" w:rsidRDefault="000E05A5" w:rsidP="006427F1">
            <w:pPr>
              <w:spacing w:line="276" w:lineRule="auto"/>
              <w:jc w:val="both"/>
              <w:rPr>
                <w:b/>
                <w:bCs/>
                <w:color w:val="000000"/>
              </w:rPr>
            </w:pPr>
            <w:r w:rsidRPr="000E05A5">
              <w:rPr>
                <w:b/>
                <w:bCs/>
                <w:color w:val="000000"/>
              </w:rPr>
              <w:t>LOT 800: PAINTING</w:t>
            </w:r>
          </w:p>
        </w:tc>
        <w:tc>
          <w:tcPr>
            <w:tcW w:w="1305" w:type="dxa"/>
            <w:tcBorders>
              <w:top w:val="nil"/>
              <w:left w:val="nil"/>
              <w:bottom w:val="single" w:sz="4" w:space="0" w:color="auto"/>
              <w:right w:val="single" w:sz="4" w:space="0" w:color="auto"/>
            </w:tcBorders>
            <w:shd w:val="clear" w:color="auto" w:fill="auto"/>
            <w:noWrap/>
            <w:vAlign w:val="center"/>
            <w:hideMark/>
          </w:tcPr>
          <w:p w14:paraId="06183D11"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AEB7AA2"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6CC814D" w14:textId="2C13640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E8948E7" w14:textId="5ACAAB1D" w:rsidR="000E05A5" w:rsidRPr="000E05A5" w:rsidRDefault="000E05A5" w:rsidP="006427F1">
            <w:pPr>
              <w:spacing w:line="276" w:lineRule="auto"/>
              <w:jc w:val="both"/>
              <w:rPr>
                <w:color w:val="000000"/>
              </w:rPr>
            </w:pPr>
          </w:p>
        </w:tc>
      </w:tr>
      <w:tr w:rsidR="00EB0F8B" w:rsidRPr="00EB0F8B" w14:paraId="208CF968"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556AC61" w14:textId="77777777" w:rsidR="000E05A5" w:rsidRPr="000E05A5" w:rsidRDefault="000E05A5" w:rsidP="006427F1">
            <w:pPr>
              <w:spacing w:line="276" w:lineRule="auto"/>
              <w:jc w:val="both"/>
              <w:rPr>
                <w:color w:val="000000"/>
              </w:rPr>
            </w:pPr>
            <w:r w:rsidRPr="000E05A5">
              <w:rPr>
                <w:color w:val="000000"/>
              </w:rPr>
              <w:t>8.1</w:t>
            </w:r>
          </w:p>
        </w:tc>
        <w:tc>
          <w:tcPr>
            <w:tcW w:w="3542" w:type="dxa"/>
            <w:tcBorders>
              <w:top w:val="nil"/>
              <w:left w:val="nil"/>
              <w:bottom w:val="single" w:sz="4" w:space="0" w:color="auto"/>
              <w:right w:val="single" w:sz="4" w:space="0" w:color="auto"/>
            </w:tcBorders>
            <w:shd w:val="clear" w:color="auto" w:fill="auto"/>
            <w:vAlign w:val="center"/>
            <w:hideMark/>
          </w:tcPr>
          <w:p w14:paraId="291FD590" w14:textId="77777777" w:rsidR="000E05A5" w:rsidRPr="000E05A5" w:rsidRDefault="000E05A5" w:rsidP="006427F1">
            <w:pPr>
              <w:spacing w:line="276" w:lineRule="auto"/>
              <w:jc w:val="both"/>
              <w:rPr>
                <w:color w:val="000000"/>
              </w:rPr>
            </w:pPr>
            <w:r w:rsidRPr="000E05A5">
              <w:rPr>
                <w:color w:val="000000"/>
              </w:rPr>
              <w:t>provide and execute double coat of pantex 800 on all wall surfaces as priming</w:t>
            </w:r>
          </w:p>
        </w:tc>
        <w:tc>
          <w:tcPr>
            <w:tcW w:w="1305" w:type="dxa"/>
            <w:tcBorders>
              <w:top w:val="nil"/>
              <w:left w:val="nil"/>
              <w:bottom w:val="single" w:sz="4" w:space="0" w:color="auto"/>
              <w:right w:val="single" w:sz="4" w:space="0" w:color="auto"/>
            </w:tcBorders>
            <w:shd w:val="clear" w:color="auto" w:fill="auto"/>
            <w:noWrap/>
            <w:vAlign w:val="center"/>
            <w:hideMark/>
          </w:tcPr>
          <w:p w14:paraId="4550C45D"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4689EF76" w14:textId="77777777" w:rsidR="000E05A5" w:rsidRPr="000E05A5" w:rsidRDefault="000E05A5" w:rsidP="006427F1">
            <w:pPr>
              <w:spacing w:line="276" w:lineRule="auto"/>
              <w:jc w:val="both"/>
              <w:rPr>
                <w:color w:val="000000"/>
              </w:rPr>
            </w:pPr>
            <w:r w:rsidRPr="000E05A5">
              <w:rPr>
                <w:color w:val="000000"/>
              </w:rPr>
              <w:t>355.2</w:t>
            </w:r>
          </w:p>
        </w:tc>
        <w:tc>
          <w:tcPr>
            <w:tcW w:w="963" w:type="dxa"/>
            <w:tcBorders>
              <w:top w:val="nil"/>
              <w:left w:val="nil"/>
              <w:bottom w:val="single" w:sz="4" w:space="0" w:color="auto"/>
              <w:right w:val="single" w:sz="4" w:space="0" w:color="auto"/>
            </w:tcBorders>
            <w:shd w:val="clear" w:color="auto" w:fill="auto"/>
            <w:noWrap/>
            <w:vAlign w:val="center"/>
          </w:tcPr>
          <w:p w14:paraId="34B46D3E" w14:textId="0D30500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8CFA22B" w14:textId="7EF16157" w:rsidR="000E05A5" w:rsidRPr="000E05A5" w:rsidRDefault="000E05A5" w:rsidP="006427F1">
            <w:pPr>
              <w:spacing w:line="276" w:lineRule="auto"/>
              <w:jc w:val="both"/>
              <w:rPr>
                <w:color w:val="000000"/>
              </w:rPr>
            </w:pPr>
          </w:p>
        </w:tc>
      </w:tr>
      <w:tr w:rsidR="00EB0F8B" w:rsidRPr="00EB0F8B" w14:paraId="4D127B4D"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B48BD95" w14:textId="77777777" w:rsidR="000E05A5" w:rsidRPr="000E05A5" w:rsidRDefault="000E05A5" w:rsidP="006427F1">
            <w:pPr>
              <w:spacing w:line="276" w:lineRule="auto"/>
              <w:jc w:val="both"/>
              <w:rPr>
                <w:color w:val="000000"/>
              </w:rPr>
            </w:pPr>
            <w:r w:rsidRPr="000E05A5">
              <w:rPr>
                <w:color w:val="000000"/>
              </w:rPr>
              <w:t>8.2</w:t>
            </w:r>
          </w:p>
        </w:tc>
        <w:tc>
          <w:tcPr>
            <w:tcW w:w="3542" w:type="dxa"/>
            <w:tcBorders>
              <w:top w:val="nil"/>
              <w:left w:val="nil"/>
              <w:bottom w:val="single" w:sz="4" w:space="0" w:color="auto"/>
              <w:right w:val="single" w:sz="4" w:space="0" w:color="auto"/>
            </w:tcBorders>
            <w:shd w:val="clear" w:color="auto" w:fill="auto"/>
            <w:vAlign w:val="center"/>
            <w:hideMark/>
          </w:tcPr>
          <w:p w14:paraId="109DDCD1" w14:textId="77777777" w:rsidR="000E05A5" w:rsidRPr="000E05A5" w:rsidRDefault="000E05A5" w:rsidP="006427F1">
            <w:pPr>
              <w:spacing w:line="276" w:lineRule="auto"/>
              <w:jc w:val="both"/>
              <w:rPr>
                <w:color w:val="000000"/>
              </w:rPr>
            </w:pPr>
            <w:r w:rsidRPr="000E05A5">
              <w:rPr>
                <w:color w:val="000000"/>
              </w:rPr>
              <w:t>provide and execute double coat of pantex 800 on all ceiling surfaces</w:t>
            </w:r>
          </w:p>
        </w:tc>
        <w:tc>
          <w:tcPr>
            <w:tcW w:w="1305" w:type="dxa"/>
            <w:tcBorders>
              <w:top w:val="nil"/>
              <w:left w:val="nil"/>
              <w:bottom w:val="single" w:sz="4" w:space="0" w:color="auto"/>
              <w:right w:val="single" w:sz="4" w:space="0" w:color="auto"/>
            </w:tcBorders>
            <w:shd w:val="clear" w:color="auto" w:fill="auto"/>
            <w:noWrap/>
            <w:vAlign w:val="center"/>
            <w:hideMark/>
          </w:tcPr>
          <w:p w14:paraId="132CEFAE"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3DF3B111" w14:textId="77777777" w:rsidR="000E05A5" w:rsidRPr="000E05A5" w:rsidRDefault="000E05A5" w:rsidP="006427F1">
            <w:pPr>
              <w:spacing w:line="276" w:lineRule="auto"/>
              <w:jc w:val="both"/>
              <w:rPr>
                <w:color w:val="000000"/>
              </w:rPr>
            </w:pPr>
            <w:r w:rsidRPr="000E05A5">
              <w:rPr>
                <w:color w:val="000000"/>
              </w:rPr>
              <w:t>73</w:t>
            </w:r>
          </w:p>
        </w:tc>
        <w:tc>
          <w:tcPr>
            <w:tcW w:w="963" w:type="dxa"/>
            <w:tcBorders>
              <w:top w:val="nil"/>
              <w:left w:val="nil"/>
              <w:bottom w:val="single" w:sz="4" w:space="0" w:color="auto"/>
              <w:right w:val="single" w:sz="4" w:space="0" w:color="auto"/>
            </w:tcBorders>
            <w:shd w:val="clear" w:color="auto" w:fill="auto"/>
            <w:noWrap/>
            <w:vAlign w:val="center"/>
          </w:tcPr>
          <w:p w14:paraId="48DC9E42" w14:textId="304E98B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2B035F3" w14:textId="117AD51E" w:rsidR="000E05A5" w:rsidRPr="000E05A5" w:rsidRDefault="000E05A5" w:rsidP="006427F1">
            <w:pPr>
              <w:spacing w:line="276" w:lineRule="auto"/>
              <w:jc w:val="both"/>
              <w:rPr>
                <w:color w:val="000000"/>
              </w:rPr>
            </w:pPr>
          </w:p>
        </w:tc>
      </w:tr>
      <w:tr w:rsidR="00EB0F8B" w:rsidRPr="00EB0F8B" w14:paraId="5AD02E24" w14:textId="77777777" w:rsidTr="00DF5D2B">
        <w:trPr>
          <w:trHeight w:val="94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9111283" w14:textId="77777777" w:rsidR="000E05A5" w:rsidRPr="000E05A5" w:rsidRDefault="000E05A5" w:rsidP="006427F1">
            <w:pPr>
              <w:spacing w:line="276" w:lineRule="auto"/>
              <w:jc w:val="both"/>
              <w:rPr>
                <w:color w:val="000000"/>
              </w:rPr>
            </w:pPr>
            <w:r w:rsidRPr="000E05A5">
              <w:rPr>
                <w:color w:val="000000"/>
              </w:rPr>
              <w:t>8.3</w:t>
            </w:r>
          </w:p>
        </w:tc>
        <w:tc>
          <w:tcPr>
            <w:tcW w:w="3542" w:type="dxa"/>
            <w:tcBorders>
              <w:top w:val="nil"/>
              <w:left w:val="nil"/>
              <w:bottom w:val="single" w:sz="4" w:space="0" w:color="auto"/>
              <w:right w:val="single" w:sz="4" w:space="0" w:color="auto"/>
            </w:tcBorders>
            <w:shd w:val="clear" w:color="auto" w:fill="auto"/>
            <w:vAlign w:val="center"/>
            <w:hideMark/>
          </w:tcPr>
          <w:p w14:paraId="7F0007C0" w14:textId="77777777" w:rsidR="000E05A5" w:rsidRPr="000E05A5" w:rsidRDefault="000E05A5" w:rsidP="006427F1">
            <w:pPr>
              <w:spacing w:line="276" w:lineRule="auto"/>
              <w:jc w:val="both"/>
              <w:rPr>
                <w:color w:val="000000"/>
              </w:rPr>
            </w:pPr>
            <w:r w:rsidRPr="000E05A5">
              <w:rPr>
                <w:color w:val="000000"/>
              </w:rPr>
              <w:t>provide, prepare and execute double coat of pantex 1300 on all wall surfaces ( colour of the project owner)</w:t>
            </w:r>
          </w:p>
        </w:tc>
        <w:tc>
          <w:tcPr>
            <w:tcW w:w="1305" w:type="dxa"/>
            <w:tcBorders>
              <w:top w:val="nil"/>
              <w:left w:val="nil"/>
              <w:bottom w:val="single" w:sz="4" w:space="0" w:color="auto"/>
              <w:right w:val="single" w:sz="4" w:space="0" w:color="auto"/>
            </w:tcBorders>
            <w:shd w:val="clear" w:color="auto" w:fill="auto"/>
            <w:noWrap/>
            <w:vAlign w:val="center"/>
            <w:hideMark/>
          </w:tcPr>
          <w:p w14:paraId="3F363AA0"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1E73D8EE" w14:textId="77777777" w:rsidR="000E05A5" w:rsidRPr="000E05A5" w:rsidRDefault="000E05A5" w:rsidP="006427F1">
            <w:pPr>
              <w:spacing w:line="276" w:lineRule="auto"/>
              <w:jc w:val="both"/>
              <w:rPr>
                <w:color w:val="000000"/>
              </w:rPr>
            </w:pPr>
            <w:r w:rsidRPr="000E05A5">
              <w:rPr>
                <w:color w:val="000000"/>
              </w:rPr>
              <w:t>355.2</w:t>
            </w:r>
          </w:p>
        </w:tc>
        <w:tc>
          <w:tcPr>
            <w:tcW w:w="963" w:type="dxa"/>
            <w:tcBorders>
              <w:top w:val="nil"/>
              <w:left w:val="nil"/>
              <w:bottom w:val="single" w:sz="4" w:space="0" w:color="auto"/>
              <w:right w:val="single" w:sz="4" w:space="0" w:color="auto"/>
            </w:tcBorders>
            <w:shd w:val="clear" w:color="auto" w:fill="auto"/>
            <w:noWrap/>
            <w:vAlign w:val="center"/>
          </w:tcPr>
          <w:p w14:paraId="5D55DCE7" w14:textId="307B817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2087DD5" w14:textId="5244B25D" w:rsidR="000E05A5" w:rsidRPr="000E05A5" w:rsidRDefault="000E05A5" w:rsidP="006427F1">
            <w:pPr>
              <w:spacing w:line="276" w:lineRule="auto"/>
              <w:jc w:val="both"/>
              <w:rPr>
                <w:color w:val="000000"/>
              </w:rPr>
            </w:pPr>
          </w:p>
        </w:tc>
      </w:tr>
      <w:tr w:rsidR="00EB0F8B" w:rsidRPr="00EB0F8B" w14:paraId="45CA4D2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F870C24"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AE9C4F3" w14:textId="77777777" w:rsidR="000E05A5" w:rsidRPr="000E05A5" w:rsidRDefault="000E05A5" w:rsidP="006427F1">
            <w:pPr>
              <w:spacing w:line="276" w:lineRule="auto"/>
              <w:jc w:val="both"/>
              <w:rPr>
                <w:b/>
                <w:bCs/>
                <w:color w:val="000000"/>
              </w:rPr>
            </w:pPr>
            <w:r w:rsidRPr="000E05A5">
              <w:rPr>
                <w:b/>
                <w:bCs/>
                <w:color w:val="000000"/>
              </w:rPr>
              <w:t>SUB TOTAL LOT 800</w:t>
            </w:r>
          </w:p>
        </w:tc>
        <w:tc>
          <w:tcPr>
            <w:tcW w:w="1305" w:type="dxa"/>
            <w:tcBorders>
              <w:top w:val="nil"/>
              <w:left w:val="nil"/>
              <w:bottom w:val="single" w:sz="4" w:space="0" w:color="auto"/>
              <w:right w:val="single" w:sz="4" w:space="0" w:color="auto"/>
            </w:tcBorders>
            <w:shd w:val="clear" w:color="auto" w:fill="auto"/>
            <w:noWrap/>
            <w:vAlign w:val="center"/>
            <w:hideMark/>
          </w:tcPr>
          <w:p w14:paraId="7535927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341BB20"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2BB47BE4" w14:textId="2061FB4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6019552" w14:textId="0D235AE0" w:rsidR="000E05A5" w:rsidRPr="000E05A5" w:rsidRDefault="000E05A5" w:rsidP="006427F1">
            <w:pPr>
              <w:spacing w:line="276" w:lineRule="auto"/>
              <w:jc w:val="both"/>
              <w:rPr>
                <w:b/>
                <w:bCs/>
                <w:color w:val="000000"/>
              </w:rPr>
            </w:pPr>
          </w:p>
        </w:tc>
      </w:tr>
      <w:tr w:rsidR="00EB0F8B" w:rsidRPr="00EB0F8B" w14:paraId="0F23662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CFF576A"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AC973D1" w14:textId="77777777" w:rsidR="000E05A5" w:rsidRPr="000E05A5" w:rsidRDefault="000E05A5" w:rsidP="006427F1">
            <w:pPr>
              <w:spacing w:line="276" w:lineRule="auto"/>
              <w:jc w:val="both"/>
              <w:rPr>
                <w:b/>
                <w:bCs/>
                <w:color w:val="000000"/>
              </w:rPr>
            </w:pPr>
            <w:r w:rsidRPr="000E05A5">
              <w:rPr>
                <w:b/>
                <w:bCs/>
                <w:color w:val="000000"/>
              </w:rPr>
              <w:t>LOT 900: ELECTRICITY</w:t>
            </w:r>
          </w:p>
        </w:tc>
        <w:tc>
          <w:tcPr>
            <w:tcW w:w="1305" w:type="dxa"/>
            <w:tcBorders>
              <w:top w:val="nil"/>
              <w:left w:val="nil"/>
              <w:bottom w:val="single" w:sz="4" w:space="0" w:color="auto"/>
              <w:right w:val="single" w:sz="4" w:space="0" w:color="auto"/>
            </w:tcBorders>
            <w:shd w:val="clear" w:color="auto" w:fill="auto"/>
            <w:noWrap/>
            <w:vAlign w:val="center"/>
            <w:hideMark/>
          </w:tcPr>
          <w:p w14:paraId="4D6D11EF"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C55E526"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644CF27" w14:textId="6EDEB79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8CBD7D3" w14:textId="69F1733C" w:rsidR="000E05A5" w:rsidRPr="000E05A5" w:rsidRDefault="000E05A5" w:rsidP="006427F1">
            <w:pPr>
              <w:spacing w:line="276" w:lineRule="auto"/>
              <w:jc w:val="both"/>
              <w:rPr>
                <w:color w:val="000000"/>
              </w:rPr>
            </w:pPr>
          </w:p>
        </w:tc>
      </w:tr>
      <w:tr w:rsidR="00EB0F8B" w:rsidRPr="00EB0F8B" w14:paraId="1B537E44"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C1308B0" w14:textId="77777777" w:rsidR="000E05A5" w:rsidRPr="000E05A5" w:rsidRDefault="000E05A5" w:rsidP="006427F1">
            <w:pPr>
              <w:spacing w:line="276" w:lineRule="auto"/>
              <w:jc w:val="both"/>
              <w:rPr>
                <w:color w:val="000000"/>
              </w:rPr>
            </w:pPr>
            <w:r w:rsidRPr="000E05A5">
              <w:rPr>
                <w:color w:val="000000"/>
              </w:rPr>
              <w:t>9.1</w:t>
            </w:r>
          </w:p>
        </w:tc>
        <w:tc>
          <w:tcPr>
            <w:tcW w:w="3542" w:type="dxa"/>
            <w:tcBorders>
              <w:top w:val="nil"/>
              <w:left w:val="nil"/>
              <w:bottom w:val="single" w:sz="4" w:space="0" w:color="auto"/>
              <w:right w:val="single" w:sz="4" w:space="0" w:color="auto"/>
            </w:tcBorders>
            <w:shd w:val="clear" w:color="auto" w:fill="auto"/>
            <w:vAlign w:val="center"/>
            <w:hideMark/>
          </w:tcPr>
          <w:p w14:paraId="614120F3" w14:textId="77777777" w:rsidR="000E05A5" w:rsidRPr="000E05A5" w:rsidRDefault="000E05A5" w:rsidP="006427F1">
            <w:pPr>
              <w:spacing w:line="276" w:lineRule="auto"/>
              <w:jc w:val="both"/>
              <w:rPr>
                <w:color w:val="000000"/>
              </w:rPr>
            </w:pPr>
            <w:r w:rsidRPr="000E05A5">
              <w:rPr>
                <w:color w:val="000000"/>
              </w:rPr>
              <w:t>General installation of the electrical circuit and other sujestions</w:t>
            </w:r>
          </w:p>
        </w:tc>
        <w:tc>
          <w:tcPr>
            <w:tcW w:w="1305" w:type="dxa"/>
            <w:tcBorders>
              <w:top w:val="nil"/>
              <w:left w:val="nil"/>
              <w:bottom w:val="single" w:sz="4" w:space="0" w:color="auto"/>
              <w:right w:val="single" w:sz="4" w:space="0" w:color="auto"/>
            </w:tcBorders>
            <w:shd w:val="clear" w:color="auto" w:fill="auto"/>
            <w:noWrap/>
            <w:vAlign w:val="center"/>
            <w:hideMark/>
          </w:tcPr>
          <w:p w14:paraId="1A9A0264" w14:textId="77777777" w:rsidR="000E05A5" w:rsidRPr="000E05A5" w:rsidRDefault="000E05A5" w:rsidP="006427F1">
            <w:pPr>
              <w:spacing w:line="276" w:lineRule="auto"/>
              <w:jc w:val="both"/>
              <w:rPr>
                <w:color w:val="000000"/>
              </w:rPr>
            </w:pPr>
            <w:r w:rsidRPr="000E05A5">
              <w:rPr>
                <w:color w:val="000000"/>
              </w:rPr>
              <w:t>ff</w:t>
            </w:r>
          </w:p>
        </w:tc>
        <w:tc>
          <w:tcPr>
            <w:tcW w:w="1535" w:type="dxa"/>
            <w:tcBorders>
              <w:top w:val="nil"/>
              <w:left w:val="nil"/>
              <w:bottom w:val="single" w:sz="4" w:space="0" w:color="auto"/>
              <w:right w:val="single" w:sz="4" w:space="0" w:color="auto"/>
            </w:tcBorders>
            <w:shd w:val="clear" w:color="auto" w:fill="auto"/>
            <w:noWrap/>
            <w:vAlign w:val="center"/>
            <w:hideMark/>
          </w:tcPr>
          <w:p w14:paraId="215A7053"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2593EA42" w14:textId="39F22F8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68EB21B" w14:textId="7135D9D2" w:rsidR="000E05A5" w:rsidRPr="000E05A5" w:rsidRDefault="000E05A5" w:rsidP="006427F1">
            <w:pPr>
              <w:spacing w:line="276" w:lineRule="auto"/>
              <w:jc w:val="both"/>
              <w:rPr>
                <w:color w:val="000000"/>
              </w:rPr>
            </w:pPr>
          </w:p>
        </w:tc>
      </w:tr>
      <w:tr w:rsidR="00EB0F8B" w:rsidRPr="00EB0F8B" w14:paraId="4DD7A16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D1FC2FA" w14:textId="77777777" w:rsidR="000E05A5" w:rsidRPr="000E05A5" w:rsidRDefault="000E05A5" w:rsidP="006427F1">
            <w:pPr>
              <w:spacing w:line="276" w:lineRule="auto"/>
              <w:jc w:val="both"/>
              <w:rPr>
                <w:color w:val="000000"/>
              </w:rPr>
            </w:pPr>
            <w:r w:rsidRPr="000E05A5">
              <w:rPr>
                <w:color w:val="000000"/>
              </w:rPr>
              <w:t>9.2</w:t>
            </w:r>
          </w:p>
        </w:tc>
        <w:tc>
          <w:tcPr>
            <w:tcW w:w="3542" w:type="dxa"/>
            <w:tcBorders>
              <w:top w:val="nil"/>
              <w:left w:val="nil"/>
              <w:bottom w:val="single" w:sz="4" w:space="0" w:color="auto"/>
              <w:right w:val="single" w:sz="4" w:space="0" w:color="auto"/>
            </w:tcBorders>
            <w:shd w:val="clear" w:color="auto" w:fill="auto"/>
            <w:vAlign w:val="center"/>
            <w:hideMark/>
          </w:tcPr>
          <w:p w14:paraId="7687ED93" w14:textId="77777777" w:rsidR="000E05A5" w:rsidRPr="000E05A5" w:rsidRDefault="000E05A5" w:rsidP="006427F1">
            <w:pPr>
              <w:spacing w:line="276" w:lineRule="auto"/>
              <w:jc w:val="both"/>
              <w:rPr>
                <w:color w:val="000000"/>
              </w:rPr>
            </w:pPr>
            <w:r w:rsidRPr="000E05A5">
              <w:rPr>
                <w:color w:val="000000"/>
              </w:rPr>
              <w:t>Earthing cable 4mm3</w:t>
            </w:r>
          </w:p>
        </w:tc>
        <w:tc>
          <w:tcPr>
            <w:tcW w:w="1305" w:type="dxa"/>
            <w:tcBorders>
              <w:top w:val="nil"/>
              <w:left w:val="nil"/>
              <w:bottom w:val="single" w:sz="4" w:space="0" w:color="auto"/>
              <w:right w:val="single" w:sz="4" w:space="0" w:color="auto"/>
            </w:tcBorders>
            <w:shd w:val="clear" w:color="auto" w:fill="auto"/>
            <w:noWrap/>
            <w:vAlign w:val="center"/>
            <w:hideMark/>
          </w:tcPr>
          <w:p w14:paraId="57B20AE0" w14:textId="58D0BB22" w:rsidR="000E05A5" w:rsidRPr="000E05A5" w:rsidRDefault="00DF5D2B" w:rsidP="006427F1">
            <w:pPr>
              <w:spacing w:line="276" w:lineRule="auto"/>
              <w:jc w:val="both"/>
              <w:rPr>
                <w:color w:val="000000"/>
              </w:rPr>
            </w:pPr>
            <w:r w:rsidRPr="00DF5D2B">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6458118F" w14:textId="13EDA791" w:rsidR="000E05A5" w:rsidRPr="000E05A5" w:rsidRDefault="00DF5D2B" w:rsidP="006427F1">
            <w:pPr>
              <w:spacing w:line="276" w:lineRule="auto"/>
              <w:jc w:val="both"/>
              <w:rPr>
                <w:color w:val="000000"/>
              </w:rPr>
            </w:pPr>
            <w:r>
              <w:rPr>
                <w:color w:val="000000"/>
              </w:rPr>
              <w:t>50</w:t>
            </w:r>
          </w:p>
        </w:tc>
        <w:tc>
          <w:tcPr>
            <w:tcW w:w="963" w:type="dxa"/>
            <w:tcBorders>
              <w:top w:val="nil"/>
              <w:left w:val="nil"/>
              <w:bottom w:val="single" w:sz="4" w:space="0" w:color="auto"/>
              <w:right w:val="single" w:sz="4" w:space="0" w:color="auto"/>
            </w:tcBorders>
            <w:shd w:val="clear" w:color="auto" w:fill="auto"/>
            <w:noWrap/>
            <w:vAlign w:val="center"/>
          </w:tcPr>
          <w:p w14:paraId="21A68127" w14:textId="3148D66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BB585B8" w14:textId="1B15E041" w:rsidR="000E05A5" w:rsidRPr="000E05A5" w:rsidRDefault="000E05A5" w:rsidP="006427F1">
            <w:pPr>
              <w:spacing w:line="276" w:lineRule="auto"/>
              <w:jc w:val="both"/>
              <w:rPr>
                <w:color w:val="000000"/>
              </w:rPr>
            </w:pPr>
          </w:p>
        </w:tc>
      </w:tr>
      <w:tr w:rsidR="00EB0F8B" w:rsidRPr="00EB0F8B" w14:paraId="249615C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4590500" w14:textId="77777777" w:rsidR="000E05A5" w:rsidRPr="000E05A5" w:rsidRDefault="000E05A5" w:rsidP="006427F1">
            <w:pPr>
              <w:spacing w:line="276" w:lineRule="auto"/>
              <w:jc w:val="both"/>
              <w:rPr>
                <w:color w:val="000000"/>
              </w:rPr>
            </w:pPr>
            <w:r w:rsidRPr="000E05A5">
              <w:rPr>
                <w:color w:val="000000"/>
              </w:rPr>
              <w:t>9.3</w:t>
            </w:r>
          </w:p>
        </w:tc>
        <w:tc>
          <w:tcPr>
            <w:tcW w:w="3542" w:type="dxa"/>
            <w:tcBorders>
              <w:top w:val="nil"/>
              <w:left w:val="nil"/>
              <w:bottom w:val="single" w:sz="4" w:space="0" w:color="auto"/>
              <w:right w:val="single" w:sz="4" w:space="0" w:color="auto"/>
            </w:tcBorders>
            <w:shd w:val="clear" w:color="auto" w:fill="auto"/>
            <w:vAlign w:val="center"/>
            <w:hideMark/>
          </w:tcPr>
          <w:p w14:paraId="4621BD7F" w14:textId="77777777" w:rsidR="000E05A5" w:rsidRPr="000E05A5" w:rsidRDefault="000E05A5" w:rsidP="006427F1">
            <w:pPr>
              <w:spacing w:line="276" w:lineRule="auto"/>
              <w:jc w:val="both"/>
              <w:rPr>
                <w:color w:val="000000"/>
              </w:rPr>
            </w:pPr>
            <w:r w:rsidRPr="000E05A5">
              <w:rPr>
                <w:color w:val="000000"/>
              </w:rPr>
              <w:t>Fitting of cups</w:t>
            </w:r>
          </w:p>
        </w:tc>
        <w:tc>
          <w:tcPr>
            <w:tcW w:w="1305" w:type="dxa"/>
            <w:tcBorders>
              <w:top w:val="nil"/>
              <w:left w:val="nil"/>
              <w:bottom w:val="single" w:sz="4" w:space="0" w:color="auto"/>
              <w:right w:val="single" w:sz="4" w:space="0" w:color="auto"/>
            </w:tcBorders>
            <w:shd w:val="clear" w:color="auto" w:fill="auto"/>
            <w:noWrap/>
            <w:vAlign w:val="center"/>
            <w:hideMark/>
          </w:tcPr>
          <w:p w14:paraId="176F8B94"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2D4A6976" w14:textId="77777777" w:rsidR="000E05A5" w:rsidRPr="000E05A5" w:rsidRDefault="000E05A5" w:rsidP="006427F1">
            <w:pPr>
              <w:spacing w:line="276" w:lineRule="auto"/>
              <w:jc w:val="both"/>
              <w:rPr>
                <w:color w:val="000000"/>
              </w:rPr>
            </w:pPr>
            <w:r w:rsidRPr="000E05A5">
              <w:rPr>
                <w:color w:val="000000"/>
              </w:rPr>
              <w:t>21</w:t>
            </w:r>
          </w:p>
        </w:tc>
        <w:tc>
          <w:tcPr>
            <w:tcW w:w="963" w:type="dxa"/>
            <w:tcBorders>
              <w:top w:val="nil"/>
              <w:left w:val="nil"/>
              <w:bottom w:val="single" w:sz="4" w:space="0" w:color="auto"/>
              <w:right w:val="single" w:sz="4" w:space="0" w:color="auto"/>
            </w:tcBorders>
            <w:shd w:val="clear" w:color="auto" w:fill="auto"/>
            <w:noWrap/>
            <w:vAlign w:val="center"/>
          </w:tcPr>
          <w:p w14:paraId="1ABC8C4A" w14:textId="530F112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E5EC41B" w14:textId="525647D8" w:rsidR="000E05A5" w:rsidRPr="000E05A5" w:rsidRDefault="000E05A5" w:rsidP="006427F1">
            <w:pPr>
              <w:spacing w:line="276" w:lineRule="auto"/>
              <w:jc w:val="both"/>
              <w:rPr>
                <w:color w:val="000000"/>
              </w:rPr>
            </w:pPr>
          </w:p>
        </w:tc>
      </w:tr>
      <w:tr w:rsidR="00EB0F8B" w:rsidRPr="00EB0F8B" w14:paraId="55FB620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CCD4DB4" w14:textId="77777777" w:rsidR="000E05A5" w:rsidRPr="000E05A5" w:rsidRDefault="000E05A5" w:rsidP="006427F1">
            <w:pPr>
              <w:spacing w:line="276" w:lineRule="auto"/>
              <w:jc w:val="both"/>
              <w:rPr>
                <w:color w:val="000000"/>
              </w:rPr>
            </w:pPr>
            <w:r w:rsidRPr="000E05A5">
              <w:rPr>
                <w:color w:val="000000"/>
              </w:rPr>
              <w:t>9.4</w:t>
            </w:r>
          </w:p>
        </w:tc>
        <w:tc>
          <w:tcPr>
            <w:tcW w:w="3542" w:type="dxa"/>
            <w:tcBorders>
              <w:top w:val="nil"/>
              <w:left w:val="nil"/>
              <w:bottom w:val="single" w:sz="4" w:space="0" w:color="auto"/>
              <w:right w:val="single" w:sz="4" w:space="0" w:color="auto"/>
            </w:tcBorders>
            <w:shd w:val="clear" w:color="auto" w:fill="auto"/>
            <w:vAlign w:val="center"/>
            <w:hideMark/>
          </w:tcPr>
          <w:p w14:paraId="5B2ABBE5" w14:textId="77777777" w:rsidR="000E05A5" w:rsidRPr="000E05A5" w:rsidRDefault="000E05A5" w:rsidP="006427F1">
            <w:pPr>
              <w:spacing w:line="276" w:lineRule="auto"/>
              <w:jc w:val="both"/>
              <w:rPr>
                <w:color w:val="000000"/>
              </w:rPr>
            </w:pPr>
            <w:r w:rsidRPr="000E05A5">
              <w:rPr>
                <w:color w:val="000000"/>
              </w:rPr>
              <w:t>Flexible grey tube</w:t>
            </w:r>
          </w:p>
        </w:tc>
        <w:tc>
          <w:tcPr>
            <w:tcW w:w="1305" w:type="dxa"/>
            <w:tcBorders>
              <w:top w:val="nil"/>
              <w:left w:val="nil"/>
              <w:bottom w:val="single" w:sz="4" w:space="0" w:color="auto"/>
              <w:right w:val="single" w:sz="4" w:space="0" w:color="auto"/>
            </w:tcBorders>
            <w:shd w:val="clear" w:color="auto" w:fill="auto"/>
            <w:noWrap/>
            <w:vAlign w:val="center"/>
            <w:hideMark/>
          </w:tcPr>
          <w:p w14:paraId="1177214D" w14:textId="66C3C543" w:rsidR="000E05A5" w:rsidRPr="000E05A5" w:rsidRDefault="00DF5D2B" w:rsidP="006427F1">
            <w:pPr>
              <w:spacing w:line="276" w:lineRule="auto"/>
              <w:jc w:val="both"/>
              <w:rPr>
                <w:color w:val="000000"/>
              </w:rPr>
            </w:pPr>
            <w:r w:rsidRPr="00DF5D2B">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22454A09" w14:textId="5BC04C52" w:rsidR="000E05A5" w:rsidRPr="000E05A5" w:rsidRDefault="00DF5D2B" w:rsidP="006427F1">
            <w:pPr>
              <w:spacing w:line="276" w:lineRule="auto"/>
              <w:jc w:val="both"/>
              <w:rPr>
                <w:color w:val="000000"/>
              </w:rPr>
            </w:pPr>
            <w:r>
              <w:rPr>
                <w:color w:val="000000"/>
              </w:rPr>
              <w:t>100</w:t>
            </w:r>
          </w:p>
        </w:tc>
        <w:tc>
          <w:tcPr>
            <w:tcW w:w="963" w:type="dxa"/>
            <w:tcBorders>
              <w:top w:val="nil"/>
              <w:left w:val="nil"/>
              <w:bottom w:val="single" w:sz="4" w:space="0" w:color="auto"/>
              <w:right w:val="single" w:sz="4" w:space="0" w:color="auto"/>
            </w:tcBorders>
            <w:shd w:val="clear" w:color="auto" w:fill="auto"/>
            <w:noWrap/>
            <w:vAlign w:val="center"/>
          </w:tcPr>
          <w:p w14:paraId="5736048C" w14:textId="55E2FEA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E59616D" w14:textId="04128773" w:rsidR="000E05A5" w:rsidRPr="000E05A5" w:rsidRDefault="000E05A5" w:rsidP="006427F1">
            <w:pPr>
              <w:spacing w:line="276" w:lineRule="auto"/>
              <w:jc w:val="both"/>
              <w:rPr>
                <w:color w:val="000000"/>
              </w:rPr>
            </w:pPr>
          </w:p>
        </w:tc>
      </w:tr>
      <w:tr w:rsidR="00EB0F8B" w:rsidRPr="00EB0F8B" w14:paraId="6483BE6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7EC4856" w14:textId="77777777" w:rsidR="000E05A5" w:rsidRPr="000E05A5" w:rsidRDefault="000E05A5" w:rsidP="006427F1">
            <w:pPr>
              <w:spacing w:line="276" w:lineRule="auto"/>
              <w:jc w:val="both"/>
              <w:rPr>
                <w:color w:val="000000"/>
              </w:rPr>
            </w:pPr>
            <w:r w:rsidRPr="000E05A5">
              <w:rPr>
                <w:color w:val="000000"/>
              </w:rPr>
              <w:t>9.5</w:t>
            </w:r>
          </w:p>
        </w:tc>
        <w:tc>
          <w:tcPr>
            <w:tcW w:w="3542" w:type="dxa"/>
            <w:tcBorders>
              <w:top w:val="nil"/>
              <w:left w:val="nil"/>
              <w:bottom w:val="single" w:sz="4" w:space="0" w:color="auto"/>
              <w:right w:val="single" w:sz="4" w:space="0" w:color="auto"/>
            </w:tcBorders>
            <w:shd w:val="clear" w:color="auto" w:fill="auto"/>
            <w:vAlign w:val="center"/>
            <w:hideMark/>
          </w:tcPr>
          <w:p w14:paraId="2E9FE203" w14:textId="77777777" w:rsidR="000E05A5" w:rsidRPr="000E05A5" w:rsidRDefault="000E05A5" w:rsidP="006427F1">
            <w:pPr>
              <w:spacing w:line="276" w:lineRule="auto"/>
              <w:jc w:val="both"/>
              <w:rPr>
                <w:color w:val="000000"/>
              </w:rPr>
            </w:pPr>
            <w:r w:rsidRPr="000E05A5">
              <w:rPr>
                <w:color w:val="000000"/>
              </w:rPr>
              <w:t>Sockets embedded in the walls (2P + E)</w:t>
            </w:r>
          </w:p>
        </w:tc>
        <w:tc>
          <w:tcPr>
            <w:tcW w:w="1305" w:type="dxa"/>
            <w:tcBorders>
              <w:top w:val="nil"/>
              <w:left w:val="nil"/>
              <w:bottom w:val="single" w:sz="4" w:space="0" w:color="auto"/>
              <w:right w:val="single" w:sz="4" w:space="0" w:color="auto"/>
            </w:tcBorders>
            <w:shd w:val="clear" w:color="auto" w:fill="auto"/>
            <w:noWrap/>
            <w:vAlign w:val="center"/>
            <w:hideMark/>
          </w:tcPr>
          <w:p w14:paraId="46AE4D9A"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27E3F5D9"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auto" w:fill="auto"/>
            <w:noWrap/>
            <w:vAlign w:val="center"/>
          </w:tcPr>
          <w:p w14:paraId="6F5B44B2" w14:textId="3D866E7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B6749B7" w14:textId="0050F9A9" w:rsidR="000E05A5" w:rsidRPr="000E05A5" w:rsidRDefault="000E05A5" w:rsidP="006427F1">
            <w:pPr>
              <w:spacing w:line="276" w:lineRule="auto"/>
              <w:jc w:val="both"/>
              <w:rPr>
                <w:color w:val="000000"/>
              </w:rPr>
            </w:pPr>
          </w:p>
        </w:tc>
      </w:tr>
      <w:tr w:rsidR="00EB0F8B" w:rsidRPr="00EB0F8B" w14:paraId="0F3C644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D2D70B5" w14:textId="77777777" w:rsidR="000E05A5" w:rsidRPr="000E05A5" w:rsidRDefault="000E05A5" w:rsidP="006427F1">
            <w:pPr>
              <w:spacing w:line="276" w:lineRule="auto"/>
              <w:jc w:val="both"/>
              <w:rPr>
                <w:color w:val="000000"/>
              </w:rPr>
            </w:pPr>
            <w:r w:rsidRPr="000E05A5">
              <w:rPr>
                <w:color w:val="000000"/>
              </w:rPr>
              <w:t>9.6</w:t>
            </w:r>
          </w:p>
        </w:tc>
        <w:tc>
          <w:tcPr>
            <w:tcW w:w="3542" w:type="dxa"/>
            <w:tcBorders>
              <w:top w:val="nil"/>
              <w:left w:val="nil"/>
              <w:bottom w:val="single" w:sz="4" w:space="0" w:color="auto"/>
              <w:right w:val="single" w:sz="4" w:space="0" w:color="auto"/>
            </w:tcBorders>
            <w:shd w:val="clear" w:color="auto" w:fill="auto"/>
            <w:vAlign w:val="center"/>
            <w:hideMark/>
          </w:tcPr>
          <w:p w14:paraId="43499510" w14:textId="77777777" w:rsidR="000E05A5" w:rsidRPr="000E05A5" w:rsidRDefault="000E05A5" w:rsidP="006427F1">
            <w:pPr>
              <w:spacing w:line="276" w:lineRule="auto"/>
              <w:jc w:val="both"/>
              <w:rPr>
                <w:color w:val="000000"/>
              </w:rPr>
            </w:pPr>
            <w:r w:rsidRPr="000E05A5">
              <w:rPr>
                <w:color w:val="000000"/>
              </w:rPr>
              <w:t>Junction box (160mm X 160mm)</w:t>
            </w:r>
          </w:p>
        </w:tc>
        <w:tc>
          <w:tcPr>
            <w:tcW w:w="1305" w:type="dxa"/>
            <w:tcBorders>
              <w:top w:val="nil"/>
              <w:left w:val="nil"/>
              <w:bottom w:val="single" w:sz="4" w:space="0" w:color="auto"/>
              <w:right w:val="single" w:sz="4" w:space="0" w:color="auto"/>
            </w:tcBorders>
            <w:shd w:val="clear" w:color="auto" w:fill="auto"/>
            <w:noWrap/>
            <w:vAlign w:val="center"/>
            <w:hideMark/>
          </w:tcPr>
          <w:p w14:paraId="78E86153"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05EA972E"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13B67417" w14:textId="190475E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990488E" w14:textId="694862D5" w:rsidR="000E05A5" w:rsidRPr="000E05A5" w:rsidRDefault="000E05A5" w:rsidP="006427F1">
            <w:pPr>
              <w:spacing w:line="276" w:lineRule="auto"/>
              <w:jc w:val="both"/>
              <w:rPr>
                <w:color w:val="000000"/>
              </w:rPr>
            </w:pPr>
          </w:p>
        </w:tc>
      </w:tr>
      <w:tr w:rsidR="00EB0F8B" w:rsidRPr="00EB0F8B" w14:paraId="4CD5B31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ADEBDF9" w14:textId="77777777" w:rsidR="000E05A5" w:rsidRPr="000E05A5" w:rsidRDefault="000E05A5" w:rsidP="006427F1">
            <w:pPr>
              <w:spacing w:line="276" w:lineRule="auto"/>
              <w:jc w:val="both"/>
              <w:rPr>
                <w:color w:val="000000"/>
              </w:rPr>
            </w:pPr>
            <w:r w:rsidRPr="000E05A5">
              <w:rPr>
                <w:color w:val="000000"/>
              </w:rPr>
              <w:t>9.7</w:t>
            </w:r>
          </w:p>
        </w:tc>
        <w:tc>
          <w:tcPr>
            <w:tcW w:w="3542" w:type="dxa"/>
            <w:tcBorders>
              <w:top w:val="nil"/>
              <w:left w:val="nil"/>
              <w:bottom w:val="single" w:sz="4" w:space="0" w:color="auto"/>
              <w:right w:val="single" w:sz="4" w:space="0" w:color="auto"/>
            </w:tcBorders>
            <w:shd w:val="clear" w:color="auto" w:fill="auto"/>
            <w:vAlign w:val="center"/>
            <w:hideMark/>
          </w:tcPr>
          <w:p w14:paraId="6E2AC150" w14:textId="77777777" w:rsidR="000E05A5" w:rsidRPr="000E05A5" w:rsidRDefault="000E05A5" w:rsidP="006427F1">
            <w:pPr>
              <w:spacing w:line="276" w:lineRule="auto"/>
              <w:jc w:val="both"/>
              <w:rPr>
                <w:color w:val="000000"/>
              </w:rPr>
            </w:pPr>
            <w:r w:rsidRPr="000E05A5">
              <w:rPr>
                <w:color w:val="000000"/>
              </w:rPr>
              <w:t>Complete flourescent lamp (philip or MAZDA)</w:t>
            </w:r>
          </w:p>
        </w:tc>
        <w:tc>
          <w:tcPr>
            <w:tcW w:w="1305" w:type="dxa"/>
            <w:tcBorders>
              <w:top w:val="nil"/>
              <w:left w:val="nil"/>
              <w:bottom w:val="single" w:sz="4" w:space="0" w:color="auto"/>
              <w:right w:val="single" w:sz="4" w:space="0" w:color="auto"/>
            </w:tcBorders>
            <w:shd w:val="clear" w:color="auto" w:fill="auto"/>
            <w:noWrap/>
            <w:vAlign w:val="center"/>
            <w:hideMark/>
          </w:tcPr>
          <w:p w14:paraId="7946FB51"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332449F0" w14:textId="77777777" w:rsidR="000E05A5" w:rsidRPr="000E05A5" w:rsidRDefault="000E05A5" w:rsidP="006427F1">
            <w:pPr>
              <w:spacing w:line="276" w:lineRule="auto"/>
              <w:jc w:val="both"/>
              <w:rPr>
                <w:color w:val="000000"/>
              </w:rPr>
            </w:pPr>
            <w:r w:rsidRPr="000E05A5">
              <w:rPr>
                <w:color w:val="000000"/>
              </w:rPr>
              <w:t>8</w:t>
            </w:r>
          </w:p>
        </w:tc>
        <w:tc>
          <w:tcPr>
            <w:tcW w:w="963" w:type="dxa"/>
            <w:tcBorders>
              <w:top w:val="nil"/>
              <w:left w:val="nil"/>
              <w:bottom w:val="single" w:sz="4" w:space="0" w:color="auto"/>
              <w:right w:val="single" w:sz="4" w:space="0" w:color="auto"/>
            </w:tcBorders>
            <w:shd w:val="clear" w:color="auto" w:fill="auto"/>
            <w:noWrap/>
            <w:vAlign w:val="center"/>
          </w:tcPr>
          <w:p w14:paraId="12354B3D" w14:textId="5CAEFCB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1942ED7" w14:textId="5B2CB1D4" w:rsidR="000E05A5" w:rsidRPr="000E05A5" w:rsidRDefault="000E05A5" w:rsidP="006427F1">
            <w:pPr>
              <w:spacing w:line="276" w:lineRule="auto"/>
              <w:jc w:val="both"/>
              <w:rPr>
                <w:color w:val="000000"/>
              </w:rPr>
            </w:pPr>
          </w:p>
        </w:tc>
      </w:tr>
      <w:tr w:rsidR="00EB0F8B" w:rsidRPr="00EB0F8B" w14:paraId="582779A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D45448A" w14:textId="77777777" w:rsidR="000E05A5" w:rsidRPr="000E05A5" w:rsidRDefault="000E05A5" w:rsidP="006427F1">
            <w:pPr>
              <w:spacing w:line="276" w:lineRule="auto"/>
              <w:jc w:val="both"/>
              <w:rPr>
                <w:color w:val="000000"/>
              </w:rPr>
            </w:pPr>
            <w:r w:rsidRPr="000E05A5">
              <w:rPr>
                <w:color w:val="000000"/>
              </w:rPr>
              <w:t>9.8</w:t>
            </w:r>
          </w:p>
        </w:tc>
        <w:tc>
          <w:tcPr>
            <w:tcW w:w="3542" w:type="dxa"/>
            <w:tcBorders>
              <w:top w:val="nil"/>
              <w:left w:val="nil"/>
              <w:bottom w:val="single" w:sz="4" w:space="0" w:color="auto"/>
              <w:right w:val="single" w:sz="4" w:space="0" w:color="auto"/>
            </w:tcBorders>
            <w:shd w:val="clear" w:color="auto" w:fill="auto"/>
            <w:vAlign w:val="center"/>
            <w:hideMark/>
          </w:tcPr>
          <w:p w14:paraId="25633647" w14:textId="77777777" w:rsidR="000E05A5" w:rsidRPr="000E05A5" w:rsidRDefault="000E05A5" w:rsidP="006427F1">
            <w:pPr>
              <w:spacing w:line="276" w:lineRule="auto"/>
              <w:jc w:val="both"/>
              <w:rPr>
                <w:color w:val="000000"/>
              </w:rPr>
            </w:pPr>
            <w:r w:rsidRPr="000E05A5">
              <w:rPr>
                <w:color w:val="000000"/>
              </w:rPr>
              <w:t>Switches (1W-1g)</w:t>
            </w:r>
          </w:p>
        </w:tc>
        <w:tc>
          <w:tcPr>
            <w:tcW w:w="1305" w:type="dxa"/>
            <w:tcBorders>
              <w:top w:val="nil"/>
              <w:left w:val="nil"/>
              <w:bottom w:val="single" w:sz="4" w:space="0" w:color="auto"/>
              <w:right w:val="single" w:sz="4" w:space="0" w:color="auto"/>
            </w:tcBorders>
            <w:shd w:val="clear" w:color="auto" w:fill="auto"/>
            <w:noWrap/>
            <w:vAlign w:val="center"/>
            <w:hideMark/>
          </w:tcPr>
          <w:p w14:paraId="6A261AF5"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52E508B0" w14:textId="77777777" w:rsidR="000E05A5" w:rsidRPr="000E05A5" w:rsidRDefault="000E05A5" w:rsidP="006427F1">
            <w:pPr>
              <w:spacing w:line="276" w:lineRule="auto"/>
              <w:jc w:val="both"/>
              <w:rPr>
                <w:color w:val="000000"/>
              </w:rPr>
            </w:pPr>
            <w:r w:rsidRPr="000E05A5">
              <w:rPr>
                <w:color w:val="000000"/>
              </w:rPr>
              <w:t>5</w:t>
            </w:r>
          </w:p>
        </w:tc>
        <w:tc>
          <w:tcPr>
            <w:tcW w:w="963" w:type="dxa"/>
            <w:tcBorders>
              <w:top w:val="nil"/>
              <w:left w:val="nil"/>
              <w:bottom w:val="single" w:sz="4" w:space="0" w:color="auto"/>
              <w:right w:val="single" w:sz="4" w:space="0" w:color="auto"/>
            </w:tcBorders>
            <w:shd w:val="clear" w:color="auto" w:fill="auto"/>
            <w:noWrap/>
            <w:vAlign w:val="center"/>
          </w:tcPr>
          <w:p w14:paraId="378B200E" w14:textId="6A947C3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F5983F0" w14:textId="4021C522" w:rsidR="000E05A5" w:rsidRPr="000E05A5" w:rsidRDefault="000E05A5" w:rsidP="006427F1">
            <w:pPr>
              <w:spacing w:line="276" w:lineRule="auto"/>
              <w:jc w:val="both"/>
              <w:rPr>
                <w:color w:val="000000"/>
              </w:rPr>
            </w:pPr>
          </w:p>
        </w:tc>
      </w:tr>
      <w:tr w:rsidR="00EB0F8B" w:rsidRPr="00EB0F8B" w14:paraId="4B94CAF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D7227F8" w14:textId="77777777" w:rsidR="000E05A5" w:rsidRPr="000E05A5" w:rsidRDefault="000E05A5" w:rsidP="006427F1">
            <w:pPr>
              <w:spacing w:line="276" w:lineRule="auto"/>
              <w:jc w:val="both"/>
              <w:rPr>
                <w:color w:val="000000"/>
              </w:rPr>
            </w:pPr>
            <w:r w:rsidRPr="000E05A5">
              <w:rPr>
                <w:color w:val="000000"/>
              </w:rPr>
              <w:t>9.9</w:t>
            </w:r>
          </w:p>
        </w:tc>
        <w:tc>
          <w:tcPr>
            <w:tcW w:w="3542" w:type="dxa"/>
            <w:tcBorders>
              <w:top w:val="nil"/>
              <w:left w:val="nil"/>
              <w:bottom w:val="single" w:sz="4" w:space="0" w:color="auto"/>
              <w:right w:val="single" w:sz="4" w:space="0" w:color="auto"/>
            </w:tcBorders>
            <w:shd w:val="clear" w:color="auto" w:fill="auto"/>
            <w:vAlign w:val="center"/>
            <w:hideMark/>
          </w:tcPr>
          <w:p w14:paraId="1F74596B" w14:textId="77777777" w:rsidR="000E05A5" w:rsidRPr="000E05A5" w:rsidRDefault="000E05A5" w:rsidP="006427F1">
            <w:pPr>
              <w:spacing w:line="276" w:lineRule="auto"/>
              <w:jc w:val="both"/>
              <w:rPr>
                <w:color w:val="000000"/>
              </w:rPr>
            </w:pPr>
            <w:r w:rsidRPr="000E05A5">
              <w:rPr>
                <w:color w:val="000000"/>
              </w:rPr>
              <w:t>Switches (2W-1g)</w:t>
            </w:r>
          </w:p>
        </w:tc>
        <w:tc>
          <w:tcPr>
            <w:tcW w:w="1305" w:type="dxa"/>
            <w:tcBorders>
              <w:top w:val="nil"/>
              <w:left w:val="nil"/>
              <w:bottom w:val="single" w:sz="4" w:space="0" w:color="auto"/>
              <w:right w:val="single" w:sz="4" w:space="0" w:color="auto"/>
            </w:tcBorders>
            <w:shd w:val="clear" w:color="auto" w:fill="auto"/>
            <w:noWrap/>
            <w:vAlign w:val="center"/>
            <w:hideMark/>
          </w:tcPr>
          <w:p w14:paraId="4D972F51"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3BFF2146"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45AC5505" w14:textId="7045438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F466B71" w14:textId="5D6E6C80" w:rsidR="000E05A5" w:rsidRPr="000E05A5" w:rsidRDefault="000E05A5" w:rsidP="006427F1">
            <w:pPr>
              <w:spacing w:line="276" w:lineRule="auto"/>
              <w:jc w:val="both"/>
              <w:rPr>
                <w:color w:val="000000"/>
              </w:rPr>
            </w:pPr>
          </w:p>
        </w:tc>
      </w:tr>
      <w:tr w:rsidR="00EB0F8B" w:rsidRPr="00EB0F8B" w14:paraId="16AE2F4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63AEB0D" w14:textId="77777777" w:rsidR="000E05A5" w:rsidRPr="000E05A5" w:rsidRDefault="000E05A5" w:rsidP="006427F1">
            <w:pPr>
              <w:spacing w:line="276" w:lineRule="auto"/>
              <w:jc w:val="both"/>
              <w:rPr>
                <w:color w:val="000000"/>
              </w:rPr>
            </w:pPr>
            <w:r w:rsidRPr="000E05A5">
              <w:rPr>
                <w:color w:val="000000"/>
              </w:rPr>
              <w:t>9.1</w:t>
            </w:r>
          </w:p>
        </w:tc>
        <w:tc>
          <w:tcPr>
            <w:tcW w:w="3542" w:type="dxa"/>
            <w:tcBorders>
              <w:top w:val="nil"/>
              <w:left w:val="nil"/>
              <w:bottom w:val="single" w:sz="4" w:space="0" w:color="auto"/>
              <w:right w:val="single" w:sz="4" w:space="0" w:color="auto"/>
            </w:tcBorders>
            <w:shd w:val="clear" w:color="auto" w:fill="auto"/>
            <w:vAlign w:val="center"/>
            <w:hideMark/>
          </w:tcPr>
          <w:p w14:paraId="3D582797" w14:textId="77777777" w:rsidR="000E05A5" w:rsidRPr="000E05A5" w:rsidRDefault="000E05A5" w:rsidP="006427F1">
            <w:pPr>
              <w:spacing w:line="276" w:lineRule="auto"/>
              <w:jc w:val="both"/>
              <w:rPr>
                <w:color w:val="000000"/>
              </w:rPr>
            </w:pPr>
            <w:r w:rsidRPr="000E05A5">
              <w:rPr>
                <w:color w:val="000000"/>
              </w:rPr>
              <w:t>Switches (2W-2g)</w:t>
            </w:r>
          </w:p>
        </w:tc>
        <w:tc>
          <w:tcPr>
            <w:tcW w:w="1305" w:type="dxa"/>
            <w:tcBorders>
              <w:top w:val="nil"/>
              <w:left w:val="nil"/>
              <w:bottom w:val="single" w:sz="4" w:space="0" w:color="auto"/>
              <w:right w:val="single" w:sz="4" w:space="0" w:color="auto"/>
            </w:tcBorders>
            <w:shd w:val="clear" w:color="auto" w:fill="auto"/>
            <w:noWrap/>
            <w:vAlign w:val="center"/>
            <w:hideMark/>
          </w:tcPr>
          <w:p w14:paraId="79F3ABD6"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141424BC"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63D1FAAA" w14:textId="128DE37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98A38B5" w14:textId="2C3BF0B4" w:rsidR="000E05A5" w:rsidRPr="000E05A5" w:rsidRDefault="000E05A5" w:rsidP="006427F1">
            <w:pPr>
              <w:spacing w:line="276" w:lineRule="auto"/>
              <w:jc w:val="both"/>
              <w:rPr>
                <w:color w:val="000000"/>
              </w:rPr>
            </w:pPr>
          </w:p>
        </w:tc>
      </w:tr>
      <w:tr w:rsidR="00EB0F8B" w:rsidRPr="00EB0F8B" w14:paraId="49A5D1F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358811F" w14:textId="77777777" w:rsidR="000E05A5" w:rsidRPr="000E05A5" w:rsidRDefault="000E05A5" w:rsidP="006427F1">
            <w:pPr>
              <w:spacing w:line="276" w:lineRule="auto"/>
              <w:jc w:val="both"/>
              <w:rPr>
                <w:color w:val="000000"/>
              </w:rPr>
            </w:pPr>
            <w:r w:rsidRPr="000E05A5">
              <w:rPr>
                <w:color w:val="000000"/>
              </w:rPr>
              <w:t>9.11</w:t>
            </w:r>
          </w:p>
        </w:tc>
        <w:tc>
          <w:tcPr>
            <w:tcW w:w="3542" w:type="dxa"/>
            <w:tcBorders>
              <w:top w:val="nil"/>
              <w:left w:val="nil"/>
              <w:bottom w:val="single" w:sz="4" w:space="0" w:color="auto"/>
              <w:right w:val="single" w:sz="4" w:space="0" w:color="auto"/>
            </w:tcBorders>
            <w:shd w:val="clear" w:color="auto" w:fill="auto"/>
            <w:vAlign w:val="center"/>
            <w:hideMark/>
          </w:tcPr>
          <w:p w14:paraId="655E634B" w14:textId="77777777" w:rsidR="000E05A5" w:rsidRPr="000E05A5" w:rsidRDefault="000E05A5" w:rsidP="006427F1">
            <w:pPr>
              <w:spacing w:line="276" w:lineRule="auto"/>
              <w:jc w:val="both"/>
              <w:rPr>
                <w:color w:val="000000"/>
              </w:rPr>
            </w:pPr>
            <w:r w:rsidRPr="000E05A5">
              <w:rPr>
                <w:color w:val="000000"/>
              </w:rPr>
              <w:t>Cable single core (1.5mm2)</w:t>
            </w:r>
          </w:p>
        </w:tc>
        <w:tc>
          <w:tcPr>
            <w:tcW w:w="1305" w:type="dxa"/>
            <w:tcBorders>
              <w:top w:val="nil"/>
              <w:left w:val="nil"/>
              <w:bottom w:val="single" w:sz="4" w:space="0" w:color="auto"/>
              <w:right w:val="single" w:sz="4" w:space="0" w:color="auto"/>
            </w:tcBorders>
            <w:shd w:val="clear" w:color="auto" w:fill="auto"/>
            <w:noWrap/>
            <w:vAlign w:val="center"/>
            <w:hideMark/>
          </w:tcPr>
          <w:p w14:paraId="711416B3" w14:textId="446FEE7D" w:rsidR="000E05A5" w:rsidRPr="000E05A5" w:rsidRDefault="00DF5D2B" w:rsidP="006427F1">
            <w:pPr>
              <w:spacing w:line="276" w:lineRule="auto"/>
              <w:jc w:val="both"/>
              <w:rPr>
                <w:color w:val="000000"/>
              </w:rPr>
            </w:pPr>
            <w:r w:rsidRPr="00DF5D2B">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2AB7C4CB" w14:textId="351E7E81" w:rsidR="000E05A5" w:rsidRPr="000E05A5" w:rsidRDefault="00DF5D2B" w:rsidP="006427F1">
            <w:pPr>
              <w:spacing w:line="276" w:lineRule="auto"/>
              <w:jc w:val="both"/>
              <w:rPr>
                <w:color w:val="000000"/>
              </w:rPr>
            </w:pPr>
            <w:r>
              <w:rPr>
                <w:color w:val="000000"/>
              </w:rPr>
              <w:t>150</w:t>
            </w:r>
          </w:p>
        </w:tc>
        <w:tc>
          <w:tcPr>
            <w:tcW w:w="963" w:type="dxa"/>
            <w:tcBorders>
              <w:top w:val="nil"/>
              <w:left w:val="nil"/>
              <w:bottom w:val="single" w:sz="4" w:space="0" w:color="auto"/>
              <w:right w:val="single" w:sz="4" w:space="0" w:color="auto"/>
            </w:tcBorders>
            <w:shd w:val="clear" w:color="auto" w:fill="auto"/>
            <w:noWrap/>
            <w:vAlign w:val="center"/>
          </w:tcPr>
          <w:p w14:paraId="67056BA5" w14:textId="2B1D438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5FF9938" w14:textId="685BF6F0" w:rsidR="000E05A5" w:rsidRPr="000E05A5" w:rsidRDefault="000E05A5" w:rsidP="006427F1">
            <w:pPr>
              <w:spacing w:line="276" w:lineRule="auto"/>
              <w:jc w:val="both"/>
              <w:rPr>
                <w:color w:val="000000"/>
              </w:rPr>
            </w:pPr>
          </w:p>
        </w:tc>
      </w:tr>
      <w:tr w:rsidR="00EB0F8B" w:rsidRPr="00EB0F8B" w14:paraId="04DEE9B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97585D0" w14:textId="77777777" w:rsidR="000E05A5" w:rsidRPr="000E05A5" w:rsidRDefault="000E05A5" w:rsidP="006427F1">
            <w:pPr>
              <w:spacing w:line="276" w:lineRule="auto"/>
              <w:jc w:val="both"/>
              <w:rPr>
                <w:color w:val="000000"/>
              </w:rPr>
            </w:pPr>
            <w:r w:rsidRPr="000E05A5">
              <w:rPr>
                <w:color w:val="000000"/>
              </w:rPr>
              <w:t>9.12</w:t>
            </w:r>
          </w:p>
        </w:tc>
        <w:tc>
          <w:tcPr>
            <w:tcW w:w="3542" w:type="dxa"/>
            <w:tcBorders>
              <w:top w:val="nil"/>
              <w:left w:val="nil"/>
              <w:bottom w:val="single" w:sz="4" w:space="0" w:color="auto"/>
              <w:right w:val="single" w:sz="4" w:space="0" w:color="auto"/>
            </w:tcBorders>
            <w:shd w:val="clear" w:color="auto" w:fill="auto"/>
            <w:vAlign w:val="center"/>
            <w:hideMark/>
          </w:tcPr>
          <w:p w14:paraId="2C9B7187" w14:textId="77777777" w:rsidR="000E05A5" w:rsidRPr="000E05A5" w:rsidRDefault="000E05A5" w:rsidP="006427F1">
            <w:pPr>
              <w:spacing w:line="276" w:lineRule="auto"/>
              <w:jc w:val="both"/>
              <w:rPr>
                <w:color w:val="000000"/>
              </w:rPr>
            </w:pPr>
            <w:r w:rsidRPr="000E05A5">
              <w:rPr>
                <w:color w:val="000000"/>
              </w:rPr>
              <w:t>Cable single core (2.5mm2)</w:t>
            </w:r>
          </w:p>
        </w:tc>
        <w:tc>
          <w:tcPr>
            <w:tcW w:w="1305" w:type="dxa"/>
            <w:tcBorders>
              <w:top w:val="nil"/>
              <w:left w:val="nil"/>
              <w:bottom w:val="single" w:sz="4" w:space="0" w:color="auto"/>
              <w:right w:val="single" w:sz="4" w:space="0" w:color="auto"/>
            </w:tcBorders>
            <w:shd w:val="clear" w:color="auto" w:fill="auto"/>
            <w:noWrap/>
            <w:vAlign w:val="center"/>
            <w:hideMark/>
          </w:tcPr>
          <w:p w14:paraId="625F1059" w14:textId="1F32426F" w:rsidR="000E05A5" w:rsidRPr="000E05A5" w:rsidRDefault="00DF5D2B" w:rsidP="006427F1">
            <w:pPr>
              <w:spacing w:line="276" w:lineRule="auto"/>
              <w:jc w:val="both"/>
              <w:rPr>
                <w:color w:val="000000"/>
              </w:rPr>
            </w:pPr>
            <w:r w:rsidRPr="00DF5D2B">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74030B08" w14:textId="19262F1A" w:rsidR="000E05A5" w:rsidRPr="000E05A5" w:rsidRDefault="00DF5D2B" w:rsidP="006427F1">
            <w:pPr>
              <w:spacing w:line="276" w:lineRule="auto"/>
              <w:jc w:val="both"/>
              <w:rPr>
                <w:color w:val="000000"/>
              </w:rPr>
            </w:pPr>
            <w:r>
              <w:rPr>
                <w:color w:val="000000"/>
              </w:rPr>
              <w:t>150</w:t>
            </w:r>
          </w:p>
        </w:tc>
        <w:tc>
          <w:tcPr>
            <w:tcW w:w="963" w:type="dxa"/>
            <w:tcBorders>
              <w:top w:val="nil"/>
              <w:left w:val="nil"/>
              <w:bottom w:val="single" w:sz="4" w:space="0" w:color="auto"/>
              <w:right w:val="single" w:sz="4" w:space="0" w:color="auto"/>
            </w:tcBorders>
            <w:shd w:val="clear" w:color="auto" w:fill="auto"/>
            <w:noWrap/>
            <w:vAlign w:val="center"/>
          </w:tcPr>
          <w:p w14:paraId="33CB36E8" w14:textId="7C0CFA6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60625A5" w14:textId="1CB58DC8" w:rsidR="000E05A5" w:rsidRPr="000E05A5" w:rsidRDefault="000E05A5" w:rsidP="006427F1">
            <w:pPr>
              <w:spacing w:line="276" w:lineRule="auto"/>
              <w:jc w:val="both"/>
              <w:rPr>
                <w:color w:val="000000"/>
              </w:rPr>
            </w:pPr>
          </w:p>
        </w:tc>
      </w:tr>
      <w:tr w:rsidR="00EB0F8B" w:rsidRPr="00EB0F8B" w14:paraId="259A709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6B98D03" w14:textId="77777777" w:rsidR="000E05A5" w:rsidRPr="000E05A5" w:rsidRDefault="000E05A5" w:rsidP="006427F1">
            <w:pPr>
              <w:spacing w:line="276" w:lineRule="auto"/>
              <w:jc w:val="both"/>
              <w:rPr>
                <w:color w:val="000000"/>
              </w:rPr>
            </w:pPr>
            <w:r w:rsidRPr="000E05A5">
              <w:rPr>
                <w:color w:val="000000"/>
              </w:rPr>
              <w:t>9.13</w:t>
            </w:r>
          </w:p>
        </w:tc>
        <w:tc>
          <w:tcPr>
            <w:tcW w:w="3542" w:type="dxa"/>
            <w:tcBorders>
              <w:top w:val="nil"/>
              <w:left w:val="nil"/>
              <w:bottom w:val="single" w:sz="4" w:space="0" w:color="auto"/>
              <w:right w:val="single" w:sz="4" w:space="0" w:color="auto"/>
            </w:tcBorders>
            <w:shd w:val="clear" w:color="auto" w:fill="auto"/>
            <w:vAlign w:val="center"/>
            <w:hideMark/>
          </w:tcPr>
          <w:p w14:paraId="4763A360" w14:textId="77777777" w:rsidR="000E05A5" w:rsidRPr="000E05A5" w:rsidRDefault="000E05A5" w:rsidP="006427F1">
            <w:pPr>
              <w:spacing w:line="276" w:lineRule="auto"/>
              <w:jc w:val="both"/>
              <w:rPr>
                <w:color w:val="000000"/>
              </w:rPr>
            </w:pPr>
            <w:r w:rsidRPr="000E05A5">
              <w:rPr>
                <w:color w:val="000000"/>
              </w:rPr>
              <w:t>Fuse box (4ways)</w:t>
            </w:r>
          </w:p>
        </w:tc>
        <w:tc>
          <w:tcPr>
            <w:tcW w:w="1305" w:type="dxa"/>
            <w:tcBorders>
              <w:top w:val="nil"/>
              <w:left w:val="nil"/>
              <w:bottom w:val="single" w:sz="4" w:space="0" w:color="auto"/>
              <w:right w:val="single" w:sz="4" w:space="0" w:color="auto"/>
            </w:tcBorders>
            <w:shd w:val="clear" w:color="auto" w:fill="auto"/>
            <w:noWrap/>
            <w:vAlign w:val="center"/>
            <w:hideMark/>
          </w:tcPr>
          <w:p w14:paraId="547F7A4F"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3983F9C6"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1711E8F0" w14:textId="359A07A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5220805" w14:textId="18EF764C" w:rsidR="000E05A5" w:rsidRPr="000E05A5" w:rsidRDefault="000E05A5" w:rsidP="006427F1">
            <w:pPr>
              <w:spacing w:line="276" w:lineRule="auto"/>
              <w:jc w:val="both"/>
              <w:rPr>
                <w:color w:val="000000"/>
              </w:rPr>
            </w:pPr>
          </w:p>
        </w:tc>
      </w:tr>
      <w:tr w:rsidR="00EB0F8B" w:rsidRPr="00EB0F8B" w14:paraId="7FA9A5C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0DD7931" w14:textId="77777777" w:rsidR="000E05A5" w:rsidRPr="000E05A5" w:rsidRDefault="000E05A5" w:rsidP="006427F1">
            <w:pPr>
              <w:spacing w:line="276" w:lineRule="auto"/>
              <w:jc w:val="both"/>
              <w:rPr>
                <w:color w:val="000000"/>
              </w:rPr>
            </w:pPr>
            <w:r w:rsidRPr="000E05A5">
              <w:rPr>
                <w:color w:val="000000"/>
              </w:rPr>
              <w:t>9.14</w:t>
            </w:r>
          </w:p>
        </w:tc>
        <w:tc>
          <w:tcPr>
            <w:tcW w:w="3542" w:type="dxa"/>
            <w:tcBorders>
              <w:top w:val="nil"/>
              <w:left w:val="nil"/>
              <w:bottom w:val="single" w:sz="4" w:space="0" w:color="auto"/>
              <w:right w:val="single" w:sz="4" w:space="0" w:color="auto"/>
            </w:tcBorders>
            <w:shd w:val="clear" w:color="auto" w:fill="auto"/>
            <w:vAlign w:val="center"/>
            <w:hideMark/>
          </w:tcPr>
          <w:p w14:paraId="3B7F12B6" w14:textId="77777777" w:rsidR="000E05A5" w:rsidRPr="000E05A5" w:rsidRDefault="000E05A5" w:rsidP="006427F1">
            <w:pPr>
              <w:spacing w:line="276" w:lineRule="auto"/>
              <w:jc w:val="both"/>
              <w:rPr>
                <w:color w:val="000000"/>
              </w:rPr>
            </w:pPr>
            <w:r w:rsidRPr="000E05A5">
              <w:rPr>
                <w:color w:val="000000"/>
              </w:rPr>
              <w:t>Line breaker (16Amp)</w:t>
            </w:r>
          </w:p>
        </w:tc>
        <w:tc>
          <w:tcPr>
            <w:tcW w:w="1305" w:type="dxa"/>
            <w:tcBorders>
              <w:top w:val="nil"/>
              <w:left w:val="nil"/>
              <w:bottom w:val="single" w:sz="4" w:space="0" w:color="auto"/>
              <w:right w:val="single" w:sz="4" w:space="0" w:color="auto"/>
            </w:tcBorders>
            <w:shd w:val="clear" w:color="auto" w:fill="auto"/>
            <w:noWrap/>
            <w:vAlign w:val="center"/>
            <w:hideMark/>
          </w:tcPr>
          <w:p w14:paraId="14FD95A7"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5F62F0B9"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71B9C6DD" w14:textId="3347CE0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F0F0E6F" w14:textId="7124FE97" w:rsidR="000E05A5" w:rsidRPr="000E05A5" w:rsidRDefault="000E05A5" w:rsidP="006427F1">
            <w:pPr>
              <w:spacing w:line="276" w:lineRule="auto"/>
              <w:jc w:val="both"/>
              <w:rPr>
                <w:color w:val="000000"/>
              </w:rPr>
            </w:pPr>
          </w:p>
        </w:tc>
      </w:tr>
      <w:tr w:rsidR="00EB0F8B" w:rsidRPr="00EB0F8B" w14:paraId="0B7A1DC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A4A451F" w14:textId="77777777" w:rsidR="000E05A5" w:rsidRPr="000E05A5" w:rsidRDefault="000E05A5" w:rsidP="006427F1">
            <w:pPr>
              <w:spacing w:line="276" w:lineRule="auto"/>
              <w:jc w:val="both"/>
              <w:rPr>
                <w:color w:val="000000"/>
              </w:rPr>
            </w:pPr>
            <w:r w:rsidRPr="000E05A5">
              <w:rPr>
                <w:color w:val="000000"/>
              </w:rPr>
              <w:t>9.15</w:t>
            </w:r>
          </w:p>
        </w:tc>
        <w:tc>
          <w:tcPr>
            <w:tcW w:w="3542" w:type="dxa"/>
            <w:tcBorders>
              <w:top w:val="nil"/>
              <w:left w:val="nil"/>
              <w:bottom w:val="single" w:sz="4" w:space="0" w:color="auto"/>
              <w:right w:val="single" w:sz="4" w:space="0" w:color="auto"/>
            </w:tcBorders>
            <w:shd w:val="clear" w:color="auto" w:fill="auto"/>
            <w:vAlign w:val="center"/>
            <w:hideMark/>
          </w:tcPr>
          <w:p w14:paraId="7E4A9125" w14:textId="77777777" w:rsidR="000E05A5" w:rsidRPr="000E05A5" w:rsidRDefault="000E05A5" w:rsidP="006427F1">
            <w:pPr>
              <w:spacing w:line="276" w:lineRule="auto"/>
              <w:jc w:val="both"/>
              <w:rPr>
                <w:color w:val="000000"/>
              </w:rPr>
            </w:pPr>
            <w:r w:rsidRPr="000E05A5">
              <w:rPr>
                <w:color w:val="000000"/>
              </w:rPr>
              <w:t>Connectors (30Amp)</w:t>
            </w:r>
          </w:p>
        </w:tc>
        <w:tc>
          <w:tcPr>
            <w:tcW w:w="1305" w:type="dxa"/>
            <w:tcBorders>
              <w:top w:val="nil"/>
              <w:left w:val="nil"/>
              <w:bottom w:val="single" w:sz="4" w:space="0" w:color="auto"/>
              <w:right w:val="single" w:sz="4" w:space="0" w:color="auto"/>
            </w:tcBorders>
            <w:shd w:val="clear" w:color="auto" w:fill="auto"/>
            <w:noWrap/>
            <w:vAlign w:val="center"/>
            <w:hideMark/>
          </w:tcPr>
          <w:p w14:paraId="0DAF454F" w14:textId="77777777" w:rsidR="000E05A5" w:rsidRPr="000E05A5" w:rsidRDefault="000E05A5" w:rsidP="006427F1">
            <w:pPr>
              <w:spacing w:line="276" w:lineRule="auto"/>
              <w:jc w:val="both"/>
              <w:rPr>
                <w:color w:val="000000"/>
              </w:rPr>
            </w:pPr>
            <w:r w:rsidRPr="000E05A5">
              <w:rPr>
                <w:color w:val="000000"/>
              </w:rPr>
              <w:t>pkts</w:t>
            </w:r>
          </w:p>
        </w:tc>
        <w:tc>
          <w:tcPr>
            <w:tcW w:w="1535" w:type="dxa"/>
            <w:tcBorders>
              <w:top w:val="nil"/>
              <w:left w:val="nil"/>
              <w:bottom w:val="single" w:sz="4" w:space="0" w:color="auto"/>
              <w:right w:val="single" w:sz="4" w:space="0" w:color="auto"/>
            </w:tcBorders>
            <w:shd w:val="clear" w:color="auto" w:fill="auto"/>
            <w:noWrap/>
            <w:vAlign w:val="center"/>
            <w:hideMark/>
          </w:tcPr>
          <w:p w14:paraId="1802ADC3" w14:textId="77777777" w:rsidR="000E05A5" w:rsidRPr="000E05A5" w:rsidRDefault="000E05A5" w:rsidP="006427F1">
            <w:pPr>
              <w:spacing w:line="276" w:lineRule="auto"/>
              <w:jc w:val="both"/>
              <w:rPr>
                <w:color w:val="000000"/>
              </w:rPr>
            </w:pPr>
            <w:r w:rsidRPr="000E05A5">
              <w:rPr>
                <w:color w:val="000000"/>
              </w:rPr>
              <w:t>9</w:t>
            </w:r>
          </w:p>
        </w:tc>
        <w:tc>
          <w:tcPr>
            <w:tcW w:w="963" w:type="dxa"/>
            <w:tcBorders>
              <w:top w:val="nil"/>
              <w:left w:val="nil"/>
              <w:bottom w:val="single" w:sz="4" w:space="0" w:color="auto"/>
              <w:right w:val="single" w:sz="4" w:space="0" w:color="auto"/>
            </w:tcBorders>
            <w:shd w:val="clear" w:color="auto" w:fill="auto"/>
            <w:noWrap/>
            <w:vAlign w:val="center"/>
          </w:tcPr>
          <w:p w14:paraId="39D0BEF3" w14:textId="7E34C30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83A3118" w14:textId="64B7E764" w:rsidR="000E05A5" w:rsidRPr="000E05A5" w:rsidRDefault="000E05A5" w:rsidP="006427F1">
            <w:pPr>
              <w:spacing w:line="276" w:lineRule="auto"/>
              <w:jc w:val="both"/>
              <w:rPr>
                <w:color w:val="000000"/>
              </w:rPr>
            </w:pPr>
          </w:p>
        </w:tc>
      </w:tr>
      <w:tr w:rsidR="00EB0F8B" w:rsidRPr="00EB0F8B" w14:paraId="7676E0D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6D4BCF2" w14:textId="77777777" w:rsidR="000E05A5" w:rsidRPr="000E05A5" w:rsidRDefault="000E05A5" w:rsidP="006427F1">
            <w:pPr>
              <w:spacing w:line="276" w:lineRule="auto"/>
              <w:jc w:val="both"/>
              <w:rPr>
                <w:color w:val="000000"/>
              </w:rPr>
            </w:pPr>
            <w:r w:rsidRPr="000E05A5">
              <w:rPr>
                <w:color w:val="000000"/>
              </w:rPr>
              <w:t>9.16</w:t>
            </w:r>
          </w:p>
        </w:tc>
        <w:tc>
          <w:tcPr>
            <w:tcW w:w="3542" w:type="dxa"/>
            <w:tcBorders>
              <w:top w:val="nil"/>
              <w:left w:val="nil"/>
              <w:bottom w:val="single" w:sz="4" w:space="0" w:color="auto"/>
              <w:right w:val="single" w:sz="4" w:space="0" w:color="auto"/>
            </w:tcBorders>
            <w:shd w:val="clear" w:color="auto" w:fill="auto"/>
            <w:vAlign w:val="center"/>
            <w:hideMark/>
          </w:tcPr>
          <w:p w14:paraId="0A617A77" w14:textId="77777777" w:rsidR="000E05A5" w:rsidRPr="000E05A5" w:rsidRDefault="000E05A5" w:rsidP="006427F1">
            <w:pPr>
              <w:spacing w:line="276" w:lineRule="auto"/>
              <w:jc w:val="both"/>
              <w:rPr>
                <w:color w:val="000000"/>
              </w:rPr>
            </w:pPr>
            <w:r w:rsidRPr="000E05A5">
              <w:rPr>
                <w:color w:val="000000"/>
              </w:rPr>
              <w:t>Earth Rod (2m) and Earth Terminal</w:t>
            </w:r>
          </w:p>
        </w:tc>
        <w:tc>
          <w:tcPr>
            <w:tcW w:w="1305" w:type="dxa"/>
            <w:tcBorders>
              <w:top w:val="nil"/>
              <w:left w:val="nil"/>
              <w:bottom w:val="single" w:sz="4" w:space="0" w:color="auto"/>
              <w:right w:val="single" w:sz="4" w:space="0" w:color="auto"/>
            </w:tcBorders>
            <w:shd w:val="clear" w:color="auto" w:fill="auto"/>
            <w:noWrap/>
            <w:vAlign w:val="center"/>
            <w:hideMark/>
          </w:tcPr>
          <w:p w14:paraId="58A3E5F2"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22B95007"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3A3FF196" w14:textId="1AD24DF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223E78D" w14:textId="492B3D0F" w:rsidR="000E05A5" w:rsidRPr="000E05A5" w:rsidRDefault="000E05A5" w:rsidP="006427F1">
            <w:pPr>
              <w:spacing w:line="276" w:lineRule="auto"/>
              <w:jc w:val="both"/>
              <w:rPr>
                <w:color w:val="000000"/>
              </w:rPr>
            </w:pPr>
          </w:p>
        </w:tc>
      </w:tr>
      <w:tr w:rsidR="00EB0F8B" w:rsidRPr="00EB0F8B" w14:paraId="5E71CCC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99B8E89"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FB80B16" w14:textId="77777777" w:rsidR="000E05A5" w:rsidRPr="000E05A5" w:rsidRDefault="000E05A5" w:rsidP="006427F1">
            <w:pPr>
              <w:spacing w:line="276" w:lineRule="auto"/>
              <w:jc w:val="both"/>
              <w:rPr>
                <w:b/>
                <w:bCs/>
                <w:color w:val="000000"/>
              </w:rPr>
            </w:pPr>
            <w:r w:rsidRPr="000E05A5">
              <w:rPr>
                <w:b/>
                <w:bCs/>
                <w:color w:val="000000"/>
              </w:rPr>
              <w:t>SUB TOTAL LOT 900</w:t>
            </w:r>
          </w:p>
        </w:tc>
        <w:tc>
          <w:tcPr>
            <w:tcW w:w="1305" w:type="dxa"/>
            <w:tcBorders>
              <w:top w:val="nil"/>
              <w:left w:val="nil"/>
              <w:bottom w:val="single" w:sz="4" w:space="0" w:color="auto"/>
              <w:right w:val="single" w:sz="4" w:space="0" w:color="auto"/>
            </w:tcBorders>
            <w:shd w:val="clear" w:color="auto" w:fill="auto"/>
            <w:noWrap/>
            <w:vAlign w:val="center"/>
            <w:hideMark/>
          </w:tcPr>
          <w:p w14:paraId="028E4BB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7FBAE1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7D52261B" w14:textId="39F9C1E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38CDFC8" w14:textId="11064E62" w:rsidR="000E05A5" w:rsidRPr="000E05A5" w:rsidRDefault="000E05A5" w:rsidP="006427F1">
            <w:pPr>
              <w:spacing w:line="276" w:lineRule="auto"/>
              <w:jc w:val="both"/>
              <w:rPr>
                <w:b/>
                <w:bCs/>
                <w:color w:val="000000"/>
              </w:rPr>
            </w:pPr>
          </w:p>
        </w:tc>
      </w:tr>
      <w:tr w:rsidR="00EB0F8B" w:rsidRPr="00EB0F8B" w14:paraId="4D8E86D1" w14:textId="77777777" w:rsidTr="00DF5D2B">
        <w:trPr>
          <w:trHeight w:val="57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ECAC9CF" w14:textId="77777777" w:rsidR="000E05A5" w:rsidRPr="000E05A5" w:rsidRDefault="000E05A5" w:rsidP="006427F1">
            <w:pPr>
              <w:spacing w:line="276" w:lineRule="auto"/>
              <w:jc w:val="both"/>
              <w:rPr>
                <w:color w:val="000000"/>
              </w:rPr>
            </w:pPr>
            <w:r w:rsidRPr="000E05A5">
              <w:rPr>
                <w:color w:val="000000"/>
              </w:rPr>
              <w:lastRenderedPageBreak/>
              <w:t> </w:t>
            </w:r>
          </w:p>
        </w:tc>
        <w:tc>
          <w:tcPr>
            <w:tcW w:w="3542" w:type="dxa"/>
            <w:tcBorders>
              <w:top w:val="nil"/>
              <w:left w:val="nil"/>
              <w:bottom w:val="single" w:sz="4" w:space="0" w:color="auto"/>
              <w:right w:val="single" w:sz="4" w:space="0" w:color="auto"/>
            </w:tcBorders>
            <w:shd w:val="clear" w:color="auto" w:fill="auto"/>
            <w:vAlign w:val="center"/>
            <w:hideMark/>
          </w:tcPr>
          <w:p w14:paraId="54ACF545" w14:textId="77777777" w:rsidR="000E05A5" w:rsidRPr="000E05A5" w:rsidRDefault="000E05A5" w:rsidP="006427F1">
            <w:pPr>
              <w:spacing w:line="276" w:lineRule="auto"/>
              <w:jc w:val="both"/>
              <w:rPr>
                <w:b/>
                <w:bCs/>
                <w:color w:val="000000"/>
              </w:rPr>
            </w:pPr>
            <w:r w:rsidRPr="000E05A5">
              <w:rPr>
                <w:b/>
                <w:bCs/>
                <w:color w:val="000000"/>
              </w:rPr>
              <w:t>LOT 1000: PLUMBING AND SANITARY INSTALLATIONS</w:t>
            </w:r>
          </w:p>
        </w:tc>
        <w:tc>
          <w:tcPr>
            <w:tcW w:w="1305" w:type="dxa"/>
            <w:tcBorders>
              <w:top w:val="nil"/>
              <w:left w:val="nil"/>
              <w:bottom w:val="single" w:sz="4" w:space="0" w:color="auto"/>
              <w:right w:val="single" w:sz="4" w:space="0" w:color="auto"/>
            </w:tcBorders>
            <w:shd w:val="clear" w:color="auto" w:fill="auto"/>
            <w:noWrap/>
            <w:vAlign w:val="center"/>
            <w:hideMark/>
          </w:tcPr>
          <w:p w14:paraId="0A4A479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EA81D94"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72838E6E" w14:textId="06EB70A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BFBFFBB" w14:textId="3D9136AD" w:rsidR="000E05A5" w:rsidRPr="000E05A5" w:rsidRDefault="000E05A5" w:rsidP="006427F1">
            <w:pPr>
              <w:spacing w:line="276" w:lineRule="auto"/>
              <w:jc w:val="both"/>
              <w:rPr>
                <w:b/>
                <w:bCs/>
                <w:color w:val="000000"/>
              </w:rPr>
            </w:pPr>
          </w:p>
        </w:tc>
      </w:tr>
      <w:tr w:rsidR="00EB0F8B" w:rsidRPr="00EB0F8B" w14:paraId="027B068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FD6F09E" w14:textId="77777777" w:rsidR="000E05A5" w:rsidRPr="000E05A5" w:rsidRDefault="000E05A5" w:rsidP="006427F1">
            <w:pPr>
              <w:spacing w:line="276" w:lineRule="auto"/>
              <w:jc w:val="both"/>
              <w:rPr>
                <w:color w:val="000000"/>
              </w:rPr>
            </w:pPr>
            <w:r w:rsidRPr="000E05A5">
              <w:rPr>
                <w:color w:val="000000"/>
              </w:rPr>
              <w:t>10.1</w:t>
            </w:r>
          </w:p>
        </w:tc>
        <w:tc>
          <w:tcPr>
            <w:tcW w:w="3542" w:type="dxa"/>
            <w:tcBorders>
              <w:top w:val="nil"/>
              <w:left w:val="nil"/>
              <w:bottom w:val="single" w:sz="4" w:space="0" w:color="auto"/>
              <w:right w:val="single" w:sz="4" w:space="0" w:color="auto"/>
            </w:tcBorders>
            <w:shd w:val="clear" w:color="auto" w:fill="auto"/>
            <w:noWrap/>
            <w:vAlign w:val="center"/>
            <w:hideMark/>
          </w:tcPr>
          <w:p w14:paraId="23D9BE6F" w14:textId="77777777" w:rsidR="000E05A5" w:rsidRPr="000E05A5" w:rsidRDefault="000E05A5" w:rsidP="006427F1">
            <w:pPr>
              <w:spacing w:line="276" w:lineRule="auto"/>
              <w:jc w:val="both"/>
              <w:rPr>
                <w:color w:val="000000"/>
              </w:rPr>
            </w:pPr>
            <w:r w:rsidRPr="000E05A5">
              <w:rPr>
                <w:color w:val="000000"/>
              </w:rPr>
              <w:t xml:space="preserve">   Sanitary installations Waste water evacuation network</w:t>
            </w:r>
          </w:p>
        </w:tc>
        <w:tc>
          <w:tcPr>
            <w:tcW w:w="1305" w:type="dxa"/>
            <w:tcBorders>
              <w:top w:val="nil"/>
              <w:left w:val="nil"/>
              <w:bottom w:val="single" w:sz="4" w:space="0" w:color="auto"/>
              <w:right w:val="single" w:sz="4" w:space="0" w:color="auto"/>
            </w:tcBorders>
            <w:shd w:val="clear" w:color="auto" w:fill="auto"/>
            <w:noWrap/>
            <w:vAlign w:val="center"/>
            <w:hideMark/>
          </w:tcPr>
          <w:p w14:paraId="736B647D" w14:textId="77777777" w:rsidR="000E05A5" w:rsidRPr="000E05A5" w:rsidRDefault="000E05A5" w:rsidP="006427F1">
            <w:pPr>
              <w:spacing w:line="276" w:lineRule="auto"/>
              <w:jc w:val="both"/>
              <w:rPr>
                <w:color w:val="000000"/>
              </w:rPr>
            </w:pPr>
            <w:r w:rsidRPr="000E05A5">
              <w:rPr>
                <w:color w:val="000000"/>
              </w:rPr>
              <w:t xml:space="preserve">Ls </w:t>
            </w:r>
          </w:p>
        </w:tc>
        <w:tc>
          <w:tcPr>
            <w:tcW w:w="1535" w:type="dxa"/>
            <w:tcBorders>
              <w:top w:val="nil"/>
              <w:left w:val="nil"/>
              <w:bottom w:val="single" w:sz="4" w:space="0" w:color="auto"/>
              <w:right w:val="single" w:sz="4" w:space="0" w:color="auto"/>
            </w:tcBorders>
            <w:shd w:val="clear" w:color="auto" w:fill="auto"/>
            <w:noWrap/>
            <w:vAlign w:val="center"/>
            <w:hideMark/>
          </w:tcPr>
          <w:p w14:paraId="79FB0A24"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2EC0F54D" w14:textId="094EB99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B8F45F1" w14:textId="114E70EC" w:rsidR="000E05A5" w:rsidRPr="000E05A5" w:rsidRDefault="000E05A5" w:rsidP="006427F1">
            <w:pPr>
              <w:spacing w:line="276" w:lineRule="auto"/>
              <w:jc w:val="both"/>
              <w:rPr>
                <w:color w:val="000000"/>
              </w:rPr>
            </w:pPr>
          </w:p>
        </w:tc>
      </w:tr>
      <w:tr w:rsidR="00EB0F8B" w:rsidRPr="00EB0F8B" w14:paraId="59F91CD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4B5D93C" w14:textId="77777777" w:rsidR="000E05A5" w:rsidRPr="000E05A5" w:rsidRDefault="000E05A5" w:rsidP="006427F1">
            <w:pPr>
              <w:spacing w:line="276" w:lineRule="auto"/>
              <w:jc w:val="both"/>
              <w:rPr>
                <w:color w:val="000000"/>
              </w:rPr>
            </w:pPr>
            <w:r w:rsidRPr="000E05A5">
              <w:rPr>
                <w:color w:val="000000"/>
              </w:rPr>
              <w:t>10.2</w:t>
            </w:r>
          </w:p>
        </w:tc>
        <w:tc>
          <w:tcPr>
            <w:tcW w:w="3542" w:type="dxa"/>
            <w:tcBorders>
              <w:top w:val="nil"/>
              <w:left w:val="nil"/>
              <w:bottom w:val="single" w:sz="4" w:space="0" w:color="auto"/>
              <w:right w:val="single" w:sz="4" w:space="0" w:color="auto"/>
            </w:tcBorders>
            <w:shd w:val="clear" w:color="auto" w:fill="auto"/>
            <w:noWrap/>
            <w:vAlign w:val="center"/>
            <w:hideMark/>
          </w:tcPr>
          <w:p w14:paraId="0F5BA021" w14:textId="77777777" w:rsidR="000E05A5" w:rsidRPr="000E05A5" w:rsidRDefault="000E05A5" w:rsidP="006427F1">
            <w:pPr>
              <w:spacing w:line="276" w:lineRule="auto"/>
              <w:jc w:val="both"/>
              <w:rPr>
                <w:color w:val="000000"/>
              </w:rPr>
            </w:pPr>
            <w:r w:rsidRPr="000E05A5">
              <w:rPr>
                <w:color w:val="000000"/>
              </w:rPr>
              <w:t>piping</w:t>
            </w:r>
          </w:p>
        </w:tc>
        <w:tc>
          <w:tcPr>
            <w:tcW w:w="1305" w:type="dxa"/>
            <w:tcBorders>
              <w:top w:val="nil"/>
              <w:left w:val="nil"/>
              <w:bottom w:val="single" w:sz="4" w:space="0" w:color="auto"/>
              <w:right w:val="single" w:sz="4" w:space="0" w:color="auto"/>
            </w:tcBorders>
            <w:shd w:val="clear" w:color="auto" w:fill="auto"/>
            <w:noWrap/>
            <w:vAlign w:val="center"/>
            <w:hideMark/>
          </w:tcPr>
          <w:p w14:paraId="491AC77D"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2363D46A"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47D89D5B" w14:textId="0E8AED6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C198466" w14:textId="2C31D37B" w:rsidR="000E05A5" w:rsidRPr="000E05A5" w:rsidRDefault="000E05A5" w:rsidP="006427F1">
            <w:pPr>
              <w:spacing w:line="276" w:lineRule="auto"/>
              <w:jc w:val="both"/>
              <w:rPr>
                <w:color w:val="000000"/>
              </w:rPr>
            </w:pPr>
          </w:p>
        </w:tc>
      </w:tr>
      <w:tr w:rsidR="00EB0F8B" w:rsidRPr="00EB0F8B" w14:paraId="6612665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4D336A6" w14:textId="77777777" w:rsidR="000E05A5" w:rsidRPr="000E05A5" w:rsidRDefault="000E05A5" w:rsidP="006427F1">
            <w:pPr>
              <w:spacing w:line="276" w:lineRule="auto"/>
              <w:jc w:val="both"/>
              <w:rPr>
                <w:color w:val="000000"/>
              </w:rPr>
            </w:pPr>
            <w:r w:rsidRPr="000E05A5">
              <w:rPr>
                <w:color w:val="000000"/>
              </w:rPr>
              <w:t>10.3</w:t>
            </w:r>
          </w:p>
        </w:tc>
        <w:tc>
          <w:tcPr>
            <w:tcW w:w="3542" w:type="dxa"/>
            <w:tcBorders>
              <w:top w:val="nil"/>
              <w:left w:val="nil"/>
              <w:bottom w:val="single" w:sz="4" w:space="0" w:color="auto"/>
              <w:right w:val="single" w:sz="4" w:space="0" w:color="auto"/>
            </w:tcBorders>
            <w:shd w:val="clear" w:color="auto" w:fill="auto"/>
            <w:noWrap/>
            <w:vAlign w:val="center"/>
            <w:hideMark/>
          </w:tcPr>
          <w:p w14:paraId="75E44509" w14:textId="77777777" w:rsidR="000E05A5" w:rsidRPr="000E05A5" w:rsidRDefault="000E05A5" w:rsidP="006427F1">
            <w:pPr>
              <w:spacing w:line="276" w:lineRule="auto"/>
              <w:jc w:val="both"/>
              <w:rPr>
                <w:color w:val="000000"/>
              </w:rPr>
            </w:pPr>
            <w:r w:rsidRPr="000E05A5">
              <w:rPr>
                <w:color w:val="000000"/>
              </w:rPr>
              <w:t>Wash-hand basin</w:t>
            </w:r>
          </w:p>
        </w:tc>
        <w:tc>
          <w:tcPr>
            <w:tcW w:w="1305" w:type="dxa"/>
            <w:tcBorders>
              <w:top w:val="nil"/>
              <w:left w:val="nil"/>
              <w:bottom w:val="single" w:sz="4" w:space="0" w:color="auto"/>
              <w:right w:val="single" w:sz="4" w:space="0" w:color="auto"/>
            </w:tcBorders>
            <w:shd w:val="clear" w:color="auto" w:fill="auto"/>
            <w:noWrap/>
            <w:vAlign w:val="center"/>
            <w:hideMark/>
          </w:tcPr>
          <w:p w14:paraId="51395617"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1FA898E2"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21FDD87D" w14:textId="1706F62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2670AB4" w14:textId="02C33CFA" w:rsidR="000E05A5" w:rsidRPr="000E05A5" w:rsidRDefault="000E05A5" w:rsidP="006427F1">
            <w:pPr>
              <w:spacing w:line="276" w:lineRule="auto"/>
              <w:jc w:val="both"/>
              <w:rPr>
                <w:color w:val="000000"/>
              </w:rPr>
            </w:pPr>
          </w:p>
        </w:tc>
      </w:tr>
      <w:tr w:rsidR="00EB0F8B" w:rsidRPr="00EB0F8B" w14:paraId="497113D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AEC23D7" w14:textId="77777777" w:rsidR="000E05A5" w:rsidRPr="000E05A5" w:rsidRDefault="000E05A5" w:rsidP="006427F1">
            <w:pPr>
              <w:spacing w:line="276" w:lineRule="auto"/>
              <w:jc w:val="both"/>
              <w:rPr>
                <w:color w:val="000000"/>
              </w:rPr>
            </w:pPr>
            <w:r w:rsidRPr="000E05A5">
              <w:rPr>
                <w:color w:val="000000"/>
              </w:rPr>
              <w:t>10.4</w:t>
            </w:r>
          </w:p>
        </w:tc>
        <w:tc>
          <w:tcPr>
            <w:tcW w:w="3542" w:type="dxa"/>
            <w:tcBorders>
              <w:top w:val="nil"/>
              <w:left w:val="nil"/>
              <w:bottom w:val="single" w:sz="4" w:space="0" w:color="auto"/>
              <w:right w:val="single" w:sz="4" w:space="0" w:color="auto"/>
            </w:tcBorders>
            <w:shd w:val="clear" w:color="auto" w:fill="auto"/>
            <w:noWrap/>
            <w:vAlign w:val="center"/>
            <w:hideMark/>
          </w:tcPr>
          <w:p w14:paraId="0027D6F6" w14:textId="77777777" w:rsidR="000E05A5" w:rsidRPr="000E05A5" w:rsidRDefault="000E05A5" w:rsidP="006427F1">
            <w:pPr>
              <w:spacing w:line="276" w:lineRule="auto"/>
              <w:jc w:val="both"/>
              <w:rPr>
                <w:color w:val="000000"/>
              </w:rPr>
            </w:pPr>
            <w:r w:rsidRPr="000E05A5">
              <w:rPr>
                <w:color w:val="000000"/>
              </w:rPr>
              <w:t>W.C complete (English)</w:t>
            </w:r>
          </w:p>
        </w:tc>
        <w:tc>
          <w:tcPr>
            <w:tcW w:w="1305" w:type="dxa"/>
            <w:tcBorders>
              <w:top w:val="nil"/>
              <w:left w:val="nil"/>
              <w:bottom w:val="single" w:sz="4" w:space="0" w:color="auto"/>
              <w:right w:val="single" w:sz="4" w:space="0" w:color="auto"/>
            </w:tcBorders>
            <w:shd w:val="clear" w:color="auto" w:fill="auto"/>
            <w:noWrap/>
            <w:vAlign w:val="center"/>
            <w:hideMark/>
          </w:tcPr>
          <w:p w14:paraId="136E458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86F162F"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28B2B065" w14:textId="70494DC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A25DBE0" w14:textId="011DD38C" w:rsidR="000E05A5" w:rsidRPr="000E05A5" w:rsidRDefault="000E05A5" w:rsidP="006427F1">
            <w:pPr>
              <w:spacing w:line="276" w:lineRule="auto"/>
              <w:jc w:val="both"/>
              <w:rPr>
                <w:color w:val="000000"/>
              </w:rPr>
            </w:pPr>
          </w:p>
        </w:tc>
      </w:tr>
      <w:tr w:rsidR="00EB0F8B" w:rsidRPr="00EB0F8B" w14:paraId="757B10C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212F56D" w14:textId="77777777" w:rsidR="000E05A5" w:rsidRPr="000E05A5" w:rsidRDefault="000E05A5" w:rsidP="006427F1">
            <w:pPr>
              <w:spacing w:line="276" w:lineRule="auto"/>
              <w:jc w:val="both"/>
              <w:rPr>
                <w:color w:val="000000"/>
              </w:rPr>
            </w:pPr>
            <w:r w:rsidRPr="000E05A5">
              <w:rPr>
                <w:color w:val="000000"/>
              </w:rPr>
              <w:t>10.5</w:t>
            </w:r>
          </w:p>
        </w:tc>
        <w:tc>
          <w:tcPr>
            <w:tcW w:w="3542" w:type="dxa"/>
            <w:tcBorders>
              <w:top w:val="nil"/>
              <w:left w:val="nil"/>
              <w:bottom w:val="single" w:sz="4" w:space="0" w:color="auto"/>
              <w:right w:val="single" w:sz="4" w:space="0" w:color="auto"/>
            </w:tcBorders>
            <w:shd w:val="clear" w:color="auto" w:fill="auto"/>
            <w:noWrap/>
            <w:vAlign w:val="center"/>
            <w:hideMark/>
          </w:tcPr>
          <w:p w14:paraId="7C5E13A9" w14:textId="77777777" w:rsidR="000E05A5" w:rsidRPr="000E05A5" w:rsidRDefault="000E05A5" w:rsidP="006427F1">
            <w:pPr>
              <w:spacing w:line="276" w:lineRule="auto"/>
              <w:jc w:val="both"/>
              <w:rPr>
                <w:color w:val="000000"/>
              </w:rPr>
            </w:pPr>
            <w:r w:rsidRPr="000E05A5">
              <w:rPr>
                <w:color w:val="000000"/>
              </w:rPr>
              <w:t>Sink with tile tops on lockers made of quality plywood to vanished or painte, with all ins accessories</w:t>
            </w:r>
          </w:p>
        </w:tc>
        <w:tc>
          <w:tcPr>
            <w:tcW w:w="1305" w:type="dxa"/>
            <w:tcBorders>
              <w:top w:val="nil"/>
              <w:left w:val="nil"/>
              <w:bottom w:val="single" w:sz="4" w:space="0" w:color="auto"/>
              <w:right w:val="single" w:sz="4" w:space="0" w:color="auto"/>
            </w:tcBorders>
            <w:shd w:val="clear" w:color="auto" w:fill="auto"/>
            <w:noWrap/>
            <w:vAlign w:val="center"/>
            <w:hideMark/>
          </w:tcPr>
          <w:p w14:paraId="40253C05"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6F7C6EF2"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13B91FAB" w14:textId="7ACB500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000B05F" w14:textId="473942FA" w:rsidR="000E05A5" w:rsidRPr="000E05A5" w:rsidRDefault="000E05A5" w:rsidP="006427F1">
            <w:pPr>
              <w:spacing w:line="276" w:lineRule="auto"/>
              <w:jc w:val="both"/>
              <w:rPr>
                <w:color w:val="000000"/>
              </w:rPr>
            </w:pPr>
          </w:p>
        </w:tc>
      </w:tr>
      <w:tr w:rsidR="00EB0F8B" w:rsidRPr="00EB0F8B" w14:paraId="032FE9D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D3F0A65" w14:textId="77777777" w:rsidR="000E05A5" w:rsidRPr="000E05A5" w:rsidRDefault="000E05A5" w:rsidP="006427F1">
            <w:pPr>
              <w:spacing w:line="276" w:lineRule="auto"/>
              <w:jc w:val="both"/>
              <w:rPr>
                <w:color w:val="000000"/>
              </w:rPr>
            </w:pPr>
            <w:r w:rsidRPr="000E05A5">
              <w:rPr>
                <w:color w:val="000000"/>
              </w:rPr>
              <w:t>10.6</w:t>
            </w:r>
          </w:p>
        </w:tc>
        <w:tc>
          <w:tcPr>
            <w:tcW w:w="3542" w:type="dxa"/>
            <w:tcBorders>
              <w:top w:val="nil"/>
              <w:left w:val="nil"/>
              <w:bottom w:val="single" w:sz="4" w:space="0" w:color="auto"/>
              <w:right w:val="single" w:sz="4" w:space="0" w:color="auto"/>
            </w:tcBorders>
            <w:shd w:val="clear" w:color="auto" w:fill="auto"/>
            <w:noWrap/>
            <w:vAlign w:val="center"/>
            <w:hideMark/>
          </w:tcPr>
          <w:p w14:paraId="467E7A6A" w14:textId="77777777" w:rsidR="000E05A5" w:rsidRPr="000E05A5" w:rsidRDefault="000E05A5" w:rsidP="006427F1">
            <w:pPr>
              <w:spacing w:line="276" w:lineRule="auto"/>
              <w:jc w:val="both"/>
              <w:rPr>
                <w:color w:val="000000"/>
              </w:rPr>
            </w:pPr>
            <w:r w:rsidRPr="000E05A5">
              <w:rPr>
                <w:color w:val="000000"/>
              </w:rPr>
              <w:t>Shower</w:t>
            </w:r>
          </w:p>
        </w:tc>
        <w:tc>
          <w:tcPr>
            <w:tcW w:w="1305" w:type="dxa"/>
            <w:tcBorders>
              <w:top w:val="nil"/>
              <w:left w:val="nil"/>
              <w:bottom w:val="single" w:sz="4" w:space="0" w:color="auto"/>
              <w:right w:val="single" w:sz="4" w:space="0" w:color="auto"/>
            </w:tcBorders>
            <w:shd w:val="clear" w:color="auto" w:fill="auto"/>
            <w:noWrap/>
            <w:vAlign w:val="center"/>
            <w:hideMark/>
          </w:tcPr>
          <w:p w14:paraId="7D2B1769"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792E0E5A"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76E99298" w14:textId="5A75B8D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9A9D3D1" w14:textId="64CAFDC1" w:rsidR="000E05A5" w:rsidRPr="000E05A5" w:rsidRDefault="000E05A5" w:rsidP="006427F1">
            <w:pPr>
              <w:spacing w:line="276" w:lineRule="auto"/>
              <w:jc w:val="both"/>
              <w:rPr>
                <w:color w:val="000000"/>
              </w:rPr>
            </w:pPr>
          </w:p>
        </w:tc>
      </w:tr>
      <w:tr w:rsidR="00EB0F8B" w:rsidRPr="00EB0F8B" w14:paraId="61BA063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02AD31E" w14:textId="77777777" w:rsidR="000E05A5" w:rsidRPr="000E05A5" w:rsidRDefault="000E05A5" w:rsidP="006427F1">
            <w:pPr>
              <w:spacing w:line="276" w:lineRule="auto"/>
              <w:jc w:val="both"/>
              <w:rPr>
                <w:color w:val="000000"/>
              </w:rPr>
            </w:pPr>
            <w:r w:rsidRPr="000E05A5">
              <w:rPr>
                <w:color w:val="000000"/>
              </w:rPr>
              <w:t>10.7</w:t>
            </w:r>
          </w:p>
        </w:tc>
        <w:tc>
          <w:tcPr>
            <w:tcW w:w="3542" w:type="dxa"/>
            <w:tcBorders>
              <w:top w:val="nil"/>
              <w:left w:val="nil"/>
              <w:bottom w:val="single" w:sz="4" w:space="0" w:color="auto"/>
              <w:right w:val="single" w:sz="4" w:space="0" w:color="auto"/>
            </w:tcBorders>
            <w:shd w:val="clear" w:color="auto" w:fill="auto"/>
            <w:noWrap/>
            <w:vAlign w:val="center"/>
            <w:hideMark/>
          </w:tcPr>
          <w:p w14:paraId="65F202F6" w14:textId="77777777" w:rsidR="000E05A5" w:rsidRPr="000E05A5" w:rsidRDefault="000E05A5" w:rsidP="006427F1">
            <w:pPr>
              <w:spacing w:line="276" w:lineRule="auto"/>
              <w:jc w:val="both"/>
              <w:rPr>
                <w:color w:val="000000"/>
              </w:rPr>
            </w:pPr>
            <w:r w:rsidRPr="000E05A5">
              <w:rPr>
                <w:color w:val="000000"/>
              </w:rPr>
              <w:t>Pipe borne wate tapes</w:t>
            </w:r>
          </w:p>
        </w:tc>
        <w:tc>
          <w:tcPr>
            <w:tcW w:w="1305" w:type="dxa"/>
            <w:tcBorders>
              <w:top w:val="nil"/>
              <w:left w:val="nil"/>
              <w:bottom w:val="single" w:sz="4" w:space="0" w:color="auto"/>
              <w:right w:val="single" w:sz="4" w:space="0" w:color="auto"/>
            </w:tcBorders>
            <w:shd w:val="clear" w:color="auto" w:fill="auto"/>
            <w:noWrap/>
            <w:vAlign w:val="center"/>
            <w:hideMark/>
          </w:tcPr>
          <w:p w14:paraId="106878C7"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12EE22DE"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54BC5771" w14:textId="66BFA80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8737E1D" w14:textId="7141073D" w:rsidR="000E05A5" w:rsidRPr="000E05A5" w:rsidRDefault="000E05A5" w:rsidP="006427F1">
            <w:pPr>
              <w:spacing w:line="276" w:lineRule="auto"/>
              <w:jc w:val="both"/>
              <w:rPr>
                <w:color w:val="000000"/>
              </w:rPr>
            </w:pPr>
          </w:p>
        </w:tc>
      </w:tr>
      <w:tr w:rsidR="00EB0F8B" w:rsidRPr="00EB0F8B" w14:paraId="102B243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88E149F" w14:textId="77777777" w:rsidR="000E05A5" w:rsidRPr="000E05A5" w:rsidRDefault="000E05A5" w:rsidP="006427F1">
            <w:pPr>
              <w:spacing w:line="276" w:lineRule="auto"/>
              <w:jc w:val="both"/>
              <w:rPr>
                <w:color w:val="000000"/>
              </w:rPr>
            </w:pPr>
            <w:r w:rsidRPr="000E05A5">
              <w:rPr>
                <w:color w:val="000000"/>
              </w:rPr>
              <w:t>10.8</w:t>
            </w:r>
          </w:p>
        </w:tc>
        <w:tc>
          <w:tcPr>
            <w:tcW w:w="3542" w:type="dxa"/>
            <w:tcBorders>
              <w:top w:val="nil"/>
              <w:left w:val="nil"/>
              <w:bottom w:val="single" w:sz="4" w:space="0" w:color="auto"/>
              <w:right w:val="single" w:sz="4" w:space="0" w:color="auto"/>
            </w:tcBorders>
            <w:shd w:val="clear" w:color="auto" w:fill="auto"/>
            <w:noWrap/>
            <w:vAlign w:val="center"/>
            <w:hideMark/>
          </w:tcPr>
          <w:p w14:paraId="3DB9F606" w14:textId="77777777" w:rsidR="000E05A5" w:rsidRPr="000E05A5" w:rsidRDefault="000E05A5" w:rsidP="006427F1">
            <w:pPr>
              <w:spacing w:line="276" w:lineRule="auto"/>
              <w:jc w:val="both"/>
              <w:rPr>
                <w:color w:val="000000"/>
              </w:rPr>
            </w:pPr>
            <w:r w:rsidRPr="000E05A5">
              <w:rPr>
                <w:color w:val="000000"/>
              </w:rPr>
              <w:t>Floor drains</w:t>
            </w:r>
          </w:p>
        </w:tc>
        <w:tc>
          <w:tcPr>
            <w:tcW w:w="1305" w:type="dxa"/>
            <w:tcBorders>
              <w:top w:val="nil"/>
              <w:left w:val="nil"/>
              <w:bottom w:val="single" w:sz="4" w:space="0" w:color="auto"/>
              <w:right w:val="single" w:sz="4" w:space="0" w:color="auto"/>
            </w:tcBorders>
            <w:shd w:val="clear" w:color="auto" w:fill="auto"/>
            <w:noWrap/>
            <w:vAlign w:val="center"/>
            <w:hideMark/>
          </w:tcPr>
          <w:p w14:paraId="22200AFD"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42525856"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noWrap/>
            <w:vAlign w:val="center"/>
          </w:tcPr>
          <w:p w14:paraId="6C13BF92" w14:textId="773E3C7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CA92632" w14:textId="619DA134" w:rsidR="000E05A5" w:rsidRPr="000E05A5" w:rsidRDefault="000E05A5" w:rsidP="006427F1">
            <w:pPr>
              <w:spacing w:line="276" w:lineRule="auto"/>
              <w:jc w:val="both"/>
              <w:rPr>
                <w:color w:val="000000"/>
              </w:rPr>
            </w:pPr>
          </w:p>
        </w:tc>
      </w:tr>
      <w:tr w:rsidR="00EB0F8B" w:rsidRPr="00EB0F8B" w14:paraId="0C82CE3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218C923" w14:textId="77777777" w:rsidR="000E05A5" w:rsidRPr="000E05A5" w:rsidRDefault="000E05A5" w:rsidP="006427F1">
            <w:pPr>
              <w:spacing w:line="276" w:lineRule="auto"/>
              <w:jc w:val="both"/>
              <w:rPr>
                <w:color w:val="000000"/>
              </w:rPr>
            </w:pPr>
            <w:r w:rsidRPr="000E05A5">
              <w:rPr>
                <w:color w:val="000000"/>
              </w:rPr>
              <w:t>10.9</w:t>
            </w:r>
          </w:p>
        </w:tc>
        <w:tc>
          <w:tcPr>
            <w:tcW w:w="3542" w:type="dxa"/>
            <w:tcBorders>
              <w:top w:val="nil"/>
              <w:left w:val="nil"/>
              <w:bottom w:val="single" w:sz="4" w:space="0" w:color="auto"/>
              <w:right w:val="single" w:sz="4" w:space="0" w:color="auto"/>
            </w:tcBorders>
            <w:shd w:val="clear" w:color="auto" w:fill="auto"/>
            <w:noWrap/>
            <w:vAlign w:val="center"/>
            <w:hideMark/>
          </w:tcPr>
          <w:p w14:paraId="6BE93348" w14:textId="77777777" w:rsidR="000E05A5" w:rsidRPr="000E05A5" w:rsidRDefault="000E05A5" w:rsidP="006427F1">
            <w:pPr>
              <w:spacing w:line="276" w:lineRule="auto"/>
              <w:jc w:val="both"/>
              <w:rPr>
                <w:color w:val="000000"/>
              </w:rPr>
            </w:pPr>
            <w:r w:rsidRPr="000E05A5">
              <w:rPr>
                <w:color w:val="000000"/>
              </w:rPr>
              <w:t>Towel holder</w:t>
            </w:r>
          </w:p>
        </w:tc>
        <w:tc>
          <w:tcPr>
            <w:tcW w:w="1305" w:type="dxa"/>
            <w:tcBorders>
              <w:top w:val="nil"/>
              <w:left w:val="nil"/>
              <w:bottom w:val="single" w:sz="4" w:space="0" w:color="auto"/>
              <w:right w:val="single" w:sz="4" w:space="0" w:color="auto"/>
            </w:tcBorders>
            <w:shd w:val="clear" w:color="auto" w:fill="auto"/>
            <w:noWrap/>
            <w:vAlign w:val="center"/>
            <w:hideMark/>
          </w:tcPr>
          <w:p w14:paraId="6C613CC0"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69648BA8"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514E9A40" w14:textId="6E3AC2B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F806A82" w14:textId="29A30670" w:rsidR="000E05A5" w:rsidRPr="000E05A5" w:rsidRDefault="000E05A5" w:rsidP="006427F1">
            <w:pPr>
              <w:spacing w:line="276" w:lineRule="auto"/>
              <w:jc w:val="both"/>
              <w:rPr>
                <w:color w:val="000000"/>
              </w:rPr>
            </w:pPr>
          </w:p>
        </w:tc>
      </w:tr>
      <w:tr w:rsidR="00EB0F8B" w:rsidRPr="00EB0F8B" w14:paraId="69505BD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12E481C" w14:textId="77777777" w:rsidR="000E05A5" w:rsidRPr="000E05A5" w:rsidRDefault="000E05A5" w:rsidP="006427F1">
            <w:pPr>
              <w:spacing w:line="276" w:lineRule="auto"/>
              <w:jc w:val="both"/>
              <w:rPr>
                <w:color w:val="000000"/>
              </w:rPr>
            </w:pPr>
            <w:r w:rsidRPr="000E05A5">
              <w:rPr>
                <w:color w:val="000000"/>
              </w:rPr>
              <w:t>10.1</w:t>
            </w:r>
          </w:p>
        </w:tc>
        <w:tc>
          <w:tcPr>
            <w:tcW w:w="3542" w:type="dxa"/>
            <w:tcBorders>
              <w:top w:val="nil"/>
              <w:left w:val="nil"/>
              <w:bottom w:val="single" w:sz="4" w:space="0" w:color="auto"/>
              <w:right w:val="single" w:sz="4" w:space="0" w:color="auto"/>
            </w:tcBorders>
            <w:shd w:val="clear" w:color="auto" w:fill="auto"/>
            <w:noWrap/>
            <w:vAlign w:val="center"/>
            <w:hideMark/>
          </w:tcPr>
          <w:p w14:paraId="37912720" w14:textId="77777777" w:rsidR="000E05A5" w:rsidRPr="000E05A5" w:rsidRDefault="000E05A5" w:rsidP="006427F1">
            <w:pPr>
              <w:spacing w:line="276" w:lineRule="auto"/>
              <w:jc w:val="both"/>
              <w:rPr>
                <w:color w:val="000000"/>
              </w:rPr>
            </w:pPr>
            <w:r w:rsidRPr="000E05A5">
              <w:rPr>
                <w:color w:val="000000"/>
              </w:rPr>
              <w:t>Toilet roll holder</w:t>
            </w:r>
          </w:p>
        </w:tc>
        <w:tc>
          <w:tcPr>
            <w:tcW w:w="1305" w:type="dxa"/>
            <w:tcBorders>
              <w:top w:val="nil"/>
              <w:left w:val="nil"/>
              <w:bottom w:val="single" w:sz="4" w:space="0" w:color="auto"/>
              <w:right w:val="single" w:sz="4" w:space="0" w:color="auto"/>
            </w:tcBorders>
            <w:shd w:val="clear" w:color="auto" w:fill="auto"/>
            <w:noWrap/>
            <w:vAlign w:val="center"/>
            <w:hideMark/>
          </w:tcPr>
          <w:p w14:paraId="5696BF01"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702A7508"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27D8B4C9" w14:textId="4312D62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F9C46AE" w14:textId="5F4DB482" w:rsidR="000E05A5" w:rsidRPr="000E05A5" w:rsidRDefault="000E05A5" w:rsidP="006427F1">
            <w:pPr>
              <w:spacing w:line="276" w:lineRule="auto"/>
              <w:jc w:val="both"/>
              <w:rPr>
                <w:color w:val="000000"/>
              </w:rPr>
            </w:pPr>
          </w:p>
        </w:tc>
      </w:tr>
      <w:tr w:rsidR="00EB0F8B" w:rsidRPr="00EB0F8B" w14:paraId="7B59EA6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AE171F9" w14:textId="77777777" w:rsidR="000E05A5" w:rsidRPr="000E05A5" w:rsidRDefault="000E05A5" w:rsidP="006427F1">
            <w:pPr>
              <w:spacing w:line="276" w:lineRule="auto"/>
              <w:jc w:val="both"/>
              <w:rPr>
                <w:color w:val="000000"/>
              </w:rPr>
            </w:pPr>
            <w:r w:rsidRPr="000E05A5">
              <w:rPr>
                <w:color w:val="000000"/>
              </w:rPr>
              <w:t>10.11</w:t>
            </w:r>
          </w:p>
        </w:tc>
        <w:tc>
          <w:tcPr>
            <w:tcW w:w="3542" w:type="dxa"/>
            <w:tcBorders>
              <w:top w:val="nil"/>
              <w:left w:val="nil"/>
              <w:bottom w:val="single" w:sz="4" w:space="0" w:color="auto"/>
              <w:right w:val="single" w:sz="4" w:space="0" w:color="auto"/>
            </w:tcBorders>
            <w:shd w:val="clear" w:color="auto" w:fill="auto"/>
            <w:noWrap/>
            <w:vAlign w:val="center"/>
            <w:hideMark/>
          </w:tcPr>
          <w:p w14:paraId="45DE2FE1" w14:textId="77777777" w:rsidR="000E05A5" w:rsidRPr="000E05A5" w:rsidRDefault="000E05A5" w:rsidP="006427F1">
            <w:pPr>
              <w:spacing w:line="276" w:lineRule="auto"/>
              <w:jc w:val="both"/>
              <w:rPr>
                <w:color w:val="000000"/>
              </w:rPr>
            </w:pPr>
            <w:r w:rsidRPr="000E05A5">
              <w:rPr>
                <w:color w:val="000000"/>
              </w:rPr>
              <w:t>Toilet mirror</w:t>
            </w:r>
          </w:p>
        </w:tc>
        <w:tc>
          <w:tcPr>
            <w:tcW w:w="1305" w:type="dxa"/>
            <w:tcBorders>
              <w:top w:val="nil"/>
              <w:left w:val="nil"/>
              <w:bottom w:val="single" w:sz="4" w:space="0" w:color="auto"/>
              <w:right w:val="single" w:sz="4" w:space="0" w:color="auto"/>
            </w:tcBorders>
            <w:shd w:val="clear" w:color="auto" w:fill="auto"/>
            <w:noWrap/>
            <w:vAlign w:val="center"/>
            <w:hideMark/>
          </w:tcPr>
          <w:p w14:paraId="77DF9D15"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589A205E"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2BD8AC29" w14:textId="5D90E5C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2517DF5" w14:textId="44ADE0AB" w:rsidR="000E05A5" w:rsidRPr="000E05A5" w:rsidRDefault="000E05A5" w:rsidP="006427F1">
            <w:pPr>
              <w:spacing w:line="276" w:lineRule="auto"/>
              <w:jc w:val="both"/>
              <w:rPr>
                <w:color w:val="000000"/>
              </w:rPr>
            </w:pPr>
          </w:p>
        </w:tc>
      </w:tr>
      <w:tr w:rsidR="00EB0F8B" w:rsidRPr="00EB0F8B" w14:paraId="1E704B0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3827FC8" w14:textId="77777777" w:rsidR="000E05A5" w:rsidRPr="000E05A5" w:rsidRDefault="000E05A5" w:rsidP="006427F1">
            <w:pPr>
              <w:spacing w:line="276" w:lineRule="auto"/>
              <w:jc w:val="both"/>
              <w:rPr>
                <w:color w:val="000000"/>
              </w:rPr>
            </w:pPr>
            <w:r w:rsidRPr="000E05A5">
              <w:rPr>
                <w:color w:val="000000"/>
              </w:rPr>
              <w:t>10.12</w:t>
            </w:r>
          </w:p>
        </w:tc>
        <w:tc>
          <w:tcPr>
            <w:tcW w:w="3542" w:type="dxa"/>
            <w:tcBorders>
              <w:top w:val="nil"/>
              <w:left w:val="nil"/>
              <w:bottom w:val="single" w:sz="4" w:space="0" w:color="auto"/>
              <w:right w:val="single" w:sz="4" w:space="0" w:color="auto"/>
            </w:tcBorders>
            <w:shd w:val="clear" w:color="auto" w:fill="auto"/>
            <w:noWrap/>
            <w:vAlign w:val="center"/>
            <w:hideMark/>
          </w:tcPr>
          <w:p w14:paraId="006CF9FF" w14:textId="77777777" w:rsidR="000E05A5" w:rsidRPr="000E05A5" w:rsidRDefault="000E05A5" w:rsidP="006427F1">
            <w:pPr>
              <w:spacing w:line="276" w:lineRule="auto"/>
              <w:jc w:val="both"/>
              <w:rPr>
                <w:color w:val="000000"/>
              </w:rPr>
            </w:pPr>
            <w:r w:rsidRPr="000E05A5">
              <w:rPr>
                <w:color w:val="000000"/>
              </w:rPr>
              <w:t>Laundry plateform</w:t>
            </w:r>
          </w:p>
        </w:tc>
        <w:tc>
          <w:tcPr>
            <w:tcW w:w="1305" w:type="dxa"/>
            <w:tcBorders>
              <w:top w:val="nil"/>
              <w:left w:val="nil"/>
              <w:bottom w:val="single" w:sz="4" w:space="0" w:color="auto"/>
              <w:right w:val="single" w:sz="4" w:space="0" w:color="auto"/>
            </w:tcBorders>
            <w:shd w:val="clear" w:color="auto" w:fill="auto"/>
            <w:noWrap/>
            <w:vAlign w:val="center"/>
            <w:hideMark/>
          </w:tcPr>
          <w:p w14:paraId="6FBF530C"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19E1E208"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09A916DD" w14:textId="3979A7B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6DEDA7A" w14:textId="1ACCAF9C" w:rsidR="000E05A5" w:rsidRPr="000E05A5" w:rsidRDefault="000E05A5" w:rsidP="006427F1">
            <w:pPr>
              <w:spacing w:line="276" w:lineRule="auto"/>
              <w:jc w:val="both"/>
              <w:rPr>
                <w:color w:val="000000"/>
              </w:rPr>
            </w:pPr>
          </w:p>
        </w:tc>
      </w:tr>
      <w:tr w:rsidR="00EB0F8B" w:rsidRPr="00EB0F8B" w14:paraId="63275326"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4FACA58" w14:textId="77777777" w:rsidR="000E05A5" w:rsidRPr="000E05A5" w:rsidRDefault="000E05A5" w:rsidP="006427F1">
            <w:pPr>
              <w:spacing w:line="276" w:lineRule="auto"/>
              <w:jc w:val="both"/>
              <w:rPr>
                <w:color w:val="000000"/>
              </w:rPr>
            </w:pPr>
            <w:r w:rsidRPr="000E05A5">
              <w:rPr>
                <w:color w:val="000000"/>
              </w:rPr>
              <w:t>10.13</w:t>
            </w:r>
          </w:p>
        </w:tc>
        <w:tc>
          <w:tcPr>
            <w:tcW w:w="3542" w:type="dxa"/>
            <w:tcBorders>
              <w:top w:val="nil"/>
              <w:left w:val="nil"/>
              <w:bottom w:val="single" w:sz="4" w:space="0" w:color="auto"/>
              <w:right w:val="single" w:sz="4" w:space="0" w:color="auto"/>
            </w:tcBorders>
            <w:shd w:val="clear" w:color="auto" w:fill="auto"/>
            <w:noWrap/>
            <w:vAlign w:val="center"/>
            <w:hideMark/>
          </w:tcPr>
          <w:p w14:paraId="34316F68" w14:textId="77777777" w:rsidR="000E05A5" w:rsidRPr="000E05A5" w:rsidRDefault="000E05A5" w:rsidP="006427F1">
            <w:pPr>
              <w:spacing w:line="276" w:lineRule="auto"/>
              <w:jc w:val="both"/>
              <w:rPr>
                <w:color w:val="000000"/>
              </w:rPr>
            </w:pPr>
            <w:r w:rsidRPr="000E05A5">
              <w:rPr>
                <w:color w:val="000000"/>
              </w:rPr>
              <w:t>Soap dish</w:t>
            </w:r>
          </w:p>
        </w:tc>
        <w:tc>
          <w:tcPr>
            <w:tcW w:w="1305" w:type="dxa"/>
            <w:tcBorders>
              <w:top w:val="nil"/>
              <w:left w:val="nil"/>
              <w:bottom w:val="single" w:sz="4" w:space="0" w:color="auto"/>
              <w:right w:val="single" w:sz="4" w:space="0" w:color="auto"/>
            </w:tcBorders>
            <w:shd w:val="clear" w:color="auto" w:fill="auto"/>
            <w:noWrap/>
            <w:vAlign w:val="center"/>
            <w:hideMark/>
          </w:tcPr>
          <w:p w14:paraId="678BAFA9"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74DEE026"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254A1861" w14:textId="2C4D26D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695FD68" w14:textId="0B252D72" w:rsidR="000E05A5" w:rsidRPr="000E05A5" w:rsidRDefault="000E05A5" w:rsidP="006427F1">
            <w:pPr>
              <w:spacing w:line="276" w:lineRule="auto"/>
              <w:jc w:val="both"/>
              <w:rPr>
                <w:color w:val="000000"/>
              </w:rPr>
            </w:pPr>
          </w:p>
        </w:tc>
      </w:tr>
      <w:tr w:rsidR="00EB0F8B" w:rsidRPr="00EB0F8B" w14:paraId="7F8B340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6ADC6D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03B352B3" w14:textId="77777777" w:rsidR="000E05A5" w:rsidRPr="000E05A5" w:rsidRDefault="000E05A5" w:rsidP="006427F1">
            <w:pPr>
              <w:spacing w:line="276" w:lineRule="auto"/>
              <w:jc w:val="both"/>
              <w:rPr>
                <w:b/>
                <w:bCs/>
                <w:color w:val="000000"/>
              </w:rPr>
            </w:pPr>
            <w:r w:rsidRPr="000E05A5">
              <w:rPr>
                <w:b/>
                <w:bCs/>
                <w:color w:val="000000"/>
              </w:rPr>
              <w:t>Sub Total Lot No 1000</w:t>
            </w:r>
          </w:p>
        </w:tc>
        <w:tc>
          <w:tcPr>
            <w:tcW w:w="1305" w:type="dxa"/>
            <w:tcBorders>
              <w:top w:val="nil"/>
              <w:left w:val="nil"/>
              <w:bottom w:val="single" w:sz="4" w:space="0" w:color="auto"/>
              <w:right w:val="single" w:sz="4" w:space="0" w:color="auto"/>
            </w:tcBorders>
            <w:shd w:val="clear" w:color="auto" w:fill="auto"/>
            <w:noWrap/>
            <w:vAlign w:val="center"/>
            <w:hideMark/>
          </w:tcPr>
          <w:p w14:paraId="11784FE8"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F9E3792"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3C6B00A" w14:textId="3BACC9AC"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85C147F" w14:textId="26D7B0F7" w:rsidR="000E05A5" w:rsidRPr="000E05A5" w:rsidRDefault="000E05A5" w:rsidP="006427F1">
            <w:pPr>
              <w:spacing w:line="276" w:lineRule="auto"/>
              <w:jc w:val="both"/>
              <w:rPr>
                <w:b/>
                <w:bCs/>
                <w:color w:val="000000"/>
              </w:rPr>
            </w:pPr>
          </w:p>
        </w:tc>
      </w:tr>
      <w:tr w:rsidR="00EB0F8B" w:rsidRPr="00EB0F8B" w14:paraId="2B10718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A592142"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85D938D" w14:textId="77777777" w:rsidR="000E05A5" w:rsidRPr="000E05A5" w:rsidRDefault="000E05A5" w:rsidP="006427F1">
            <w:pPr>
              <w:spacing w:line="276" w:lineRule="auto"/>
              <w:jc w:val="both"/>
              <w:rPr>
                <w:b/>
                <w:bCs/>
                <w:color w:val="000000"/>
              </w:rPr>
            </w:pPr>
            <w:r w:rsidRPr="000E05A5">
              <w:rPr>
                <w:b/>
                <w:bCs/>
                <w:color w:val="000000"/>
              </w:rPr>
              <w:t>LOT 1100:  DRAINAGE (VRD)</w:t>
            </w:r>
          </w:p>
        </w:tc>
        <w:tc>
          <w:tcPr>
            <w:tcW w:w="1305" w:type="dxa"/>
            <w:tcBorders>
              <w:top w:val="nil"/>
              <w:left w:val="nil"/>
              <w:bottom w:val="single" w:sz="4" w:space="0" w:color="auto"/>
              <w:right w:val="single" w:sz="4" w:space="0" w:color="auto"/>
            </w:tcBorders>
            <w:shd w:val="clear" w:color="000000" w:fill="FFFFFF"/>
            <w:noWrap/>
            <w:vAlign w:val="center"/>
            <w:hideMark/>
          </w:tcPr>
          <w:p w14:paraId="68F2795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3926C944"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2003FF6F" w14:textId="17E73C3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46B14F9" w14:textId="6EC1B26F" w:rsidR="000E05A5" w:rsidRPr="000E05A5" w:rsidRDefault="000E05A5" w:rsidP="006427F1">
            <w:pPr>
              <w:spacing w:line="276" w:lineRule="auto"/>
              <w:jc w:val="both"/>
              <w:rPr>
                <w:b/>
                <w:bCs/>
                <w:color w:val="000000"/>
              </w:rPr>
            </w:pPr>
          </w:p>
        </w:tc>
      </w:tr>
      <w:tr w:rsidR="00EB0F8B" w:rsidRPr="00EB0F8B" w14:paraId="61F4B95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0DFC5B9" w14:textId="77777777" w:rsidR="000E05A5" w:rsidRPr="000E05A5" w:rsidRDefault="000E05A5" w:rsidP="006427F1">
            <w:pPr>
              <w:spacing w:line="276" w:lineRule="auto"/>
              <w:jc w:val="both"/>
              <w:rPr>
                <w:color w:val="000000"/>
              </w:rPr>
            </w:pPr>
            <w:r w:rsidRPr="000E05A5">
              <w:rPr>
                <w:color w:val="000000"/>
              </w:rPr>
              <w:t>11.1</w:t>
            </w:r>
          </w:p>
        </w:tc>
        <w:tc>
          <w:tcPr>
            <w:tcW w:w="3542" w:type="dxa"/>
            <w:tcBorders>
              <w:top w:val="nil"/>
              <w:left w:val="nil"/>
              <w:bottom w:val="single" w:sz="4" w:space="0" w:color="auto"/>
              <w:right w:val="single" w:sz="4" w:space="0" w:color="auto"/>
            </w:tcBorders>
            <w:shd w:val="clear" w:color="auto" w:fill="auto"/>
            <w:noWrap/>
            <w:vAlign w:val="center"/>
            <w:hideMark/>
          </w:tcPr>
          <w:p w14:paraId="13B10BD9" w14:textId="77777777" w:rsidR="000E05A5" w:rsidRPr="000E05A5" w:rsidRDefault="000E05A5" w:rsidP="006427F1">
            <w:pPr>
              <w:spacing w:line="276" w:lineRule="auto"/>
              <w:jc w:val="both"/>
              <w:rPr>
                <w:color w:val="000000"/>
              </w:rPr>
            </w:pPr>
            <w:r w:rsidRPr="000E05A5">
              <w:rPr>
                <w:color w:val="000000"/>
              </w:rPr>
              <w:t>Septic tank for 40 users and accessories</w:t>
            </w:r>
          </w:p>
        </w:tc>
        <w:tc>
          <w:tcPr>
            <w:tcW w:w="1305" w:type="dxa"/>
            <w:tcBorders>
              <w:top w:val="nil"/>
              <w:left w:val="nil"/>
              <w:bottom w:val="single" w:sz="4" w:space="0" w:color="auto"/>
              <w:right w:val="single" w:sz="4" w:space="0" w:color="auto"/>
            </w:tcBorders>
            <w:shd w:val="clear" w:color="000000" w:fill="FFFFFF"/>
            <w:noWrap/>
            <w:vAlign w:val="center"/>
            <w:hideMark/>
          </w:tcPr>
          <w:p w14:paraId="0A203BCF"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000000" w:fill="FFFFFF"/>
            <w:noWrap/>
            <w:vAlign w:val="center"/>
            <w:hideMark/>
          </w:tcPr>
          <w:p w14:paraId="11A31B9D"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000000" w:fill="FFFFFF"/>
            <w:noWrap/>
            <w:vAlign w:val="center"/>
          </w:tcPr>
          <w:p w14:paraId="39671E57" w14:textId="31B5019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403D44F" w14:textId="1CFD04FC" w:rsidR="000E05A5" w:rsidRPr="000E05A5" w:rsidRDefault="000E05A5" w:rsidP="006427F1">
            <w:pPr>
              <w:spacing w:line="276" w:lineRule="auto"/>
              <w:jc w:val="both"/>
              <w:rPr>
                <w:color w:val="000000"/>
              </w:rPr>
            </w:pPr>
          </w:p>
        </w:tc>
      </w:tr>
      <w:tr w:rsidR="00EB0F8B" w:rsidRPr="00EB0F8B" w14:paraId="09AA8D8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476DB88" w14:textId="77777777" w:rsidR="000E05A5" w:rsidRPr="000E05A5" w:rsidRDefault="000E05A5" w:rsidP="006427F1">
            <w:pPr>
              <w:spacing w:line="276" w:lineRule="auto"/>
              <w:jc w:val="both"/>
              <w:rPr>
                <w:color w:val="000000"/>
              </w:rPr>
            </w:pPr>
            <w:r w:rsidRPr="000E05A5">
              <w:rPr>
                <w:color w:val="000000"/>
              </w:rPr>
              <w:t>11.2</w:t>
            </w:r>
          </w:p>
        </w:tc>
        <w:tc>
          <w:tcPr>
            <w:tcW w:w="3542" w:type="dxa"/>
            <w:tcBorders>
              <w:top w:val="nil"/>
              <w:left w:val="nil"/>
              <w:bottom w:val="single" w:sz="4" w:space="0" w:color="auto"/>
              <w:right w:val="single" w:sz="4" w:space="0" w:color="auto"/>
            </w:tcBorders>
            <w:shd w:val="clear" w:color="auto" w:fill="auto"/>
            <w:noWrap/>
            <w:vAlign w:val="center"/>
            <w:hideMark/>
          </w:tcPr>
          <w:p w14:paraId="5ED0A83A" w14:textId="77777777" w:rsidR="000E05A5" w:rsidRPr="000E05A5" w:rsidRDefault="000E05A5" w:rsidP="006427F1">
            <w:pPr>
              <w:spacing w:line="276" w:lineRule="auto"/>
              <w:jc w:val="both"/>
              <w:rPr>
                <w:color w:val="000000"/>
              </w:rPr>
            </w:pPr>
            <w:r w:rsidRPr="000E05A5">
              <w:rPr>
                <w:color w:val="000000"/>
              </w:rPr>
              <w:t>Soak away for 40 users and accessories</w:t>
            </w:r>
          </w:p>
        </w:tc>
        <w:tc>
          <w:tcPr>
            <w:tcW w:w="1305" w:type="dxa"/>
            <w:tcBorders>
              <w:top w:val="nil"/>
              <w:left w:val="nil"/>
              <w:bottom w:val="single" w:sz="4" w:space="0" w:color="auto"/>
              <w:right w:val="single" w:sz="4" w:space="0" w:color="auto"/>
            </w:tcBorders>
            <w:shd w:val="clear" w:color="000000" w:fill="FFFFFF"/>
            <w:noWrap/>
            <w:vAlign w:val="center"/>
            <w:hideMark/>
          </w:tcPr>
          <w:p w14:paraId="05D29F47"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000000" w:fill="FFFFFF"/>
            <w:noWrap/>
            <w:vAlign w:val="center"/>
            <w:hideMark/>
          </w:tcPr>
          <w:p w14:paraId="7C3510F9"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000000" w:fill="FFFFFF"/>
            <w:noWrap/>
            <w:vAlign w:val="center"/>
          </w:tcPr>
          <w:p w14:paraId="1AD92AC7" w14:textId="0EA903A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84AD3C3" w14:textId="080A4FEE" w:rsidR="000E05A5" w:rsidRPr="000E05A5" w:rsidRDefault="000E05A5" w:rsidP="006427F1">
            <w:pPr>
              <w:spacing w:line="276" w:lineRule="auto"/>
              <w:jc w:val="both"/>
              <w:rPr>
                <w:color w:val="000000"/>
              </w:rPr>
            </w:pPr>
          </w:p>
        </w:tc>
      </w:tr>
      <w:tr w:rsidR="00EB0F8B" w:rsidRPr="00EB0F8B" w14:paraId="562D3EF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F05060E" w14:textId="77777777" w:rsidR="000E05A5" w:rsidRPr="000E05A5" w:rsidRDefault="000E05A5" w:rsidP="006427F1">
            <w:pPr>
              <w:spacing w:line="276" w:lineRule="auto"/>
              <w:jc w:val="both"/>
              <w:rPr>
                <w:color w:val="000000"/>
              </w:rPr>
            </w:pPr>
            <w:r w:rsidRPr="000E05A5">
              <w:rPr>
                <w:color w:val="000000"/>
              </w:rPr>
              <w:t>11.3</w:t>
            </w:r>
          </w:p>
        </w:tc>
        <w:tc>
          <w:tcPr>
            <w:tcW w:w="3542" w:type="dxa"/>
            <w:tcBorders>
              <w:top w:val="nil"/>
              <w:left w:val="nil"/>
              <w:bottom w:val="single" w:sz="4" w:space="0" w:color="auto"/>
              <w:right w:val="single" w:sz="4" w:space="0" w:color="auto"/>
            </w:tcBorders>
            <w:shd w:val="clear" w:color="auto" w:fill="auto"/>
            <w:noWrap/>
            <w:vAlign w:val="center"/>
            <w:hideMark/>
          </w:tcPr>
          <w:p w14:paraId="2EC62AE4" w14:textId="77777777" w:rsidR="000E05A5" w:rsidRPr="000E05A5" w:rsidRDefault="000E05A5" w:rsidP="006427F1">
            <w:pPr>
              <w:spacing w:line="276" w:lineRule="auto"/>
              <w:jc w:val="both"/>
              <w:rPr>
                <w:color w:val="000000"/>
              </w:rPr>
            </w:pPr>
            <w:r w:rsidRPr="000E05A5">
              <w:rPr>
                <w:color w:val="000000"/>
              </w:rPr>
              <w:t>concrete gutters round the building</w:t>
            </w:r>
          </w:p>
        </w:tc>
        <w:tc>
          <w:tcPr>
            <w:tcW w:w="1305" w:type="dxa"/>
            <w:tcBorders>
              <w:top w:val="nil"/>
              <w:left w:val="nil"/>
              <w:bottom w:val="single" w:sz="4" w:space="0" w:color="auto"/>
              <w:right w:val="single" w:sz="4" w:space="0" w:color="auto"/>
            </w:tcBorders>
            <w:shd w:val="clear" w:color="000000" w:fill="FFFFFF"/>
            <w:noWrap/>
            <w:vAlign w:val="center"/>
            <w:hideMark/>
          </w:tcPr>
          <w:p w14:paraId="03684493"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000000" w:fill="FFFFFF"/>
            <w:noWrap/>
            <w:vAlign w:val="center"/>
            <w:hideMark/>
          </w:tcPr>
          <w:p w14:paraId="521B636A" w14:textId="77777777" w:rsidR="000E05A5" w:rsidRPr="000E05A5" w:rsidRDefault="000E05A5" w:rsidP="006427F1">
            <w:pPr>
              <w:spacing w:line="276" w:lineRule="auto"/>
              <w:jc w:val="both"/>
              <w:rPr>
                <w:color w:val="000000"/>
              </w:rPr>
            </w:pPr>
            <w:r w:rsidRPr="000E05A5">
              <w:rPr>
                <w:color w:val="000000"/>
              </w:rPr>
              <w:t>53</w:t>
            </w:r>
          </w:p>
        </w:tc>
        <w:tc>
          <w:tcPr>
            <w:tcW w:w="963" w:type="dxa"/>
            <w:tcBorders>
              <w:top w:val="nil"/>
              <w:left w:val="nil"/>
              <w:bottom w:val="single" w:sz="4" w:space="0" w:color="auto"/>
              <w:right w:val="single" w:sz="4" w:space="0" w:color="auto"/>
            </w:tcBorders>
            <w:shd w:val="clear" w:color="000000" w:fill="FFFFFF"/>
            <w:noWrap/>
            <w:vAlign w:val="center"/>
          </w:tcPr>
          <w:p w14:paraId="7FC1B332" w14:textId="3E74D2A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5046F43" w14:textId="04FECFC1" w:rsidR="000E05A5" w:rsidRPr="000E05A5" w:rsidRDefault="000E05A5" w:rsidP="006427F1">
            <w:pPr>
              <w:spacing w:line="276" w:lineRule="auto"/>
              <w:jc w:val="both"/>
              <w:rPr>
                <w:color w:val="000000"/>
              </w:rPr>
            </w:pPr>
          </w:p>
        </w:tc>
      </w:tr>
      <w:tr w:rsidR="00EB0F8B" w:rsidRPr="00EB0F8B" w14:paraId="530B264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0D5A3EF" w14:textId="77777777" w:rsidR="000E05A5" w:rsidRPr="000E05A5" w:rsidRDefault="000E05A5" w:rsidP="006427F1">
            <w:pPr>
              <w:spacing w:line="276" w:lineRule="auto"/>
              <w:jc w:val="both"/>
              <w:rPr>
                <w:color w:val="000000"/>
              </w:rPr>
            </w:pPr>
            <w:r w:rsidRPr="000E05A5">
              <w:rPr>
                <w:color w:val="000000"/>
              </w:rPr>
              <w:t>11.4</w:t>
            </w:r>
          </w:p>
        </w:tc>
        <w:tc>
          <w:tcPr>
            <w:tcW w:w="3542" w:type="dxa"/>
            <w:tcBorders>
              <w:top w:val="nil"/>
              <w:left w:val="nil"/>
              <w:bottom w:val="single" w:sz="4" w:space="0" w:color="auto"/>
              <w:right w:val="single" w:sz="4" w:space="0" w:color="auto"/>
            </w:tcBorders>
            <w:shd w:val="clear" w:color="auto" w:fill="auto"/>
            <w:noWrap/>
            <w:vAlign w:val="center"/>
            <w:hideMark/>
          </w:tcPr>
          <w:p w14:paraId="3EFEDA9F" w14:textId="77777777" w:rsidR="000E05A5" w:rsidRPr="000E05A5" w:rsidRDefault="000E05A5" w:rsidP="006427F1">
            <w:pPr>
              <w:spacing w:line="276" w:lineRule="auto"/>
              <w:jc w:val="both"/>
              <w:rPr>
                <w:color w:val="000000"/>
              </w:rPr>
            </w:pPr>
            <w:r w:rsidRPr="000E05A5">
              <w:rPr>
                <w:color w:val="000000"/>
              </w:rPr>
              <w:t>concrete guters cover of 12cm thick +ramp for the disable</w:t>
            </w:r>
          </w:p>
        </w:tc>
        <w:tc>
          <w:tcPr>
            <w:tcW w:w="1305" w:type="dxa"/>
            <w:tcBorders>
              <w:top w:val="nil"/>
              <w:left w:val="nil"/>
              <w:bottom w:val="single" w:sz="4" w:space="0" w:color="auto"/>
              <w:right w:val="single" w:sz="4" w:space="0" w:color="auto"/>
            </w:tcBorders>
            <w:shd w:val="clear" w:color="000000" w:fill="FFFFFF"/>
            <w:noWrap/>
            <w:vAlign w:val="center"/>
            <w:hideMark/>
          </w:tcPr>
          <w:p w14:paraId="5215D496" w14:textId="77777777" w:rsidR="000E05A5" w:rsidRPr="000E05A5" w:rsidRDefault="000E05A5" w:rsidP="006427F1">
            <w:pPr>
              <w:spacing w:line="276" w:lineRule="auto"/>
              <w:jc w:val="both"/>
              <w:rPr>
                <w:color w:val="000000"/>
              </w:rPr>
            </w:pPr>
            <w:r w:rsidRPr="000E05A5">
              <w:rPr>
                <w:color w:val="000000"/>
              </w:rPr>
              <w:t>m3</w:t>
            </w:r>
          </w:p>
        </w:tc>
        <w:tc>
          <w:tcPr>
            <w:tcW w:w="1535" w:type="dxa"/>
            <w:tcBorders>
              <w:top w:val="nil"/>
              <w:left w:val="nil"/>
              <w:bottom w:val="single" w:sz="4" w:space="0" w:color="auto"/>
              <w:right w:val="single" w:sz="4" w:space="0" w:color="auto"/>
            </w:tcBorders>
            <w:shd w:val="clear" w:color="000000" w:fill="FFFFFF"/>
            <w:noWrap/>
            <w:vAlign w:val="center"/>
            <w:hideMark/>
          </w:tcPr>
          <w:p w14:paraId="2A895BA1"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000000" w:fill="FFFFFF"/>
            <w:noWrap/>
            <w:vAlign w:val="center"/>
          </w:tcPr>
          <w:p w14:paraId="728D00DC" w14:textId="1EF6CA5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666DBCE" w14:textId="22C29C66" w:rsidR="000E05A5" w:rsidRPr="000E05A5" w:rsidRDefault="000E05A5" w:rsidP="006427F1">
            <w:pPr>
              <w:spacing w:line="276" w:lineRule="auto"/>
              <w:jc w:val="both"/>
              <w:rPr>
                <w:color w:val="000000"/>
              </w:rPr>
            </w:pPr>
          </w:p>
        </w:tc>
      </w:tr>
      <w:tr w:rsidR="00EB0F8B" w:rsidRPr="00EB0F8B" w14:paraId="71CFE534"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DC78332" w14:textId="77777777" w:rsidR="000E05A5" w:rsidRPr="000E05A5" w:rsidRDefault="000E05A5" w:rsidP="006427F1">
            <w:pPr>
              <w:spacing w:line="276" w:lineRule="auto"/>
              <w:jc w:val="both"/>
              <w:rPr>
                <w:color w:val="000000"/>
              </w:rPr>
            </w:pPr>
            <w:r w:rsidRPr="000E05A5">
              <w:rPr>
                <w:color w:val="000000"/>
              </w:rPr>
              <w:t>11.5</w:t>
            </w:r>
          </w:p>
        </w:tc>
        <w:tc>
          <w:tcPr>
            <w:tcW w:w="3542" w:type="dxa"/>
            <w:tcBorders>
              <w:top w:val="nil"/>
              <w:left w:val="nil"/>
              <w:bottom w:val="single" w:sz="4" w:space="0" w:color="auto"/>
              <w:right w:val="single" w:sz="4" w:space="0" w:color="auto"/>
            </w:tcBorders>
            <w:shd w:val="clear" w:color="auto" w:fill="auto"/>
            <w:noWrap/>
            <w:vAlign w:val="center"/>
            <w:hideMark/>
          </w:tcPr>
          <w:p w14:paraId="1A011179" w14:textId="77777777" w:rsidR="000E05A5" w:rsidRPr="000E05A5" w:rsidRDefault="000E05A5" w:rsidP="006427F1">
            <w:pPr>
              <w:spacing w:line="276" w:lineRule="auto"/>
              <w:jc w:val="both"/>
              <w:rPr>
                <w:color w:val="000000"/>
              </w:rPr>
            </w:pPr>
            <w:r w:rsidRPr="000E05A5">
              <w:rPr>
                <w:color w:val="000000"/>
              </w:rPr>
              <w:t>concrete round the edges of the building between the foundation walls and gutters with ordinary concrete batched at 300g/m3</w:t>
            </w:r>
          </w:p>
        </w:tc>
        <w:tc>
          <w:tcPr>
            <w:tcW w:w="1305" w:type="dxa"/>
            <w:tcBorders>
              <w:top w:val="nil"/>
              <w:left w:val="nil"/>
              <w:bottom w:val="single" w:sz="4" w:space="0" w:color="auto"/>
              <w:right w:val="single" w:sz="4" w:space="0" w:color="auto"/>
            </w:tcBorders>
            <w:shd w:val="clear" w:color="000000" w:fill="FFFFFF"/>
            <w:noWrap/>
            <w:vAlign w:val="center"/>
            <w:hideMark/>
          </w:tcPr>
          <w:p w14:paraId="36080F9F" w14:textId="77777777" w:rsidR="000E05A5" w:rsidRPr="000E05A5" w:rsidRDefault="000E05A5" w:rsidP="006427F1">
            <w:pPr>
              <w:spacing w:line="276" w:lineRule="auto"/>
              <w:jc w:val="both"/>
              <w:rPr>
                <w:color w:val="000000"/>
              </w:rPr>
            </w:pPr>
            <w:r w:rsidRPr="000E05A5">
              <w:rPr>
                <w:color w:val="000000"/>
              </w:rPr>
              <w:t>M3</w:t>
            </w:r>
          </w:p>
        </w:tc>
        <w:tc>
          <w:tcPr>
            <w:tcW w:w="1535" w:type="dxa"/>
            <w:tcBorders>
              <w:top w:val="nil"/>
              <w:left w:val="nil"/>
              <w:bottom w:val="single" w:sz="4" w:space="0" w:color="auto"/>
              <w:right w:val="single" w:sz="4" w:space="0" w:color="auto"/>
            </w:tcBorders>
            <w:shd w:val="clear" w:color="000000" w:fill="FFFFFF"/>
            <w:noWrap/>
            <w:vAlign w:val="center"/>
            <w:hideMark/>
          </w:tcPr>
          <w:p w14:paraId="6E4C173B" w14:textId="77777777" w:rsidR="000E05A5" w:rsidRPr="000E05A5" w:rsidRDefault="000E05A5" w:rsidP="006427F1">
            <w:pPr>
              <w:spacing w:line="276" w:lineRule="auto"/>
              <w:jc w:val="both"/>
              <w:rPr>
                <w:color w:val="000000"/>
              </w:rPr>
            </w:pPr>
            <w:r w:rsidRPr="000E05A5">
              <w:rPr>
                <w:color w:val="000000"/>
              </w:rPr>
              <w:t>4.8</w:t>
            </w:r>
          </w:p>
        </w:tc>
        <w:tc>
          <w:tcPr>
            <w:tcW w:w="963" w:type="dxa"/>
            <w:tcBorders>
              <w:top w:val="nil"/>
              <w:left w:val="nil"/>
              <w:bottom w:val="single" w:sz="4" w:space="0" w:color="auto"/>
              <w:right w:val="single" w:sz="4" w:space="0" w:color="auto"/>
            </w:tcBorders>
            <w:shd w:val="clear" w:color="000000" w:fill="FFFFFF"/>
            <w:noWrap/>
            <w:vAlign w:val="center"/>
          </w:tcPr>
          <w:p w14:paraId="782435C8" w14:textId="6B6FD45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0302388" w14:textId="7CBCA0C0" w:rsidR="000E05A5" w:rsidRPr="000E05A5" w:rsidRDefault="000E05A5" w:rsidP="006427F1">
            <w:pPr>
              <w:spacing w:line="276" w:lineRule="auto"/>
              <w:jc w:val="both"/>
              <w:rPr>
                <w:color w:val="000000"/>
              </w:rPr>
            </w:pPr>
          </w:p>
        </w:tc>
      </w:tr>
      <w:tr w:rsidR="00EB0F8B" w:rsidRPr="00EB0F8B" w14:paraId="0D98F4F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F990310"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C174A5D" w14:textId="77777777" w:rsidR="000E05A5" w:rsidRPr="000E05A5" w:rsidRDefault="000E05A5" w:rsidP="006427F1">
            <w:pPr>
              <w:spacing w:line="276" w:lineRule="auto"/>
              <w:jc w:val="both"/>
              <w:rPr>
                <w:b/>
                <w:bCs/>
                <w:color w:val="000000"/>
              </w:rPr>
            </w:pPr>
            <w:r w:rsidRPr="000E05A5">
              <w:rPr>
                <w:b/>
                <w:bCs/>
                <w:color w:val="000000"/>
              </w:rPr>
              <w:t>Sub Total Lot No1100</w:t>
            </w:r>
          </w:p>
        </w:tc>
        <w:tc>
          <w:tcPr>
            <w:tcW w:w="1305" w:type="dxa"/>
            <w:tcBorders>
              <w:top w:val="nil"/>
              <w:left w:val="nil"/>
              <w:bottom w:val="single" w:sz="4" w:space="0" w:color="auto"/>
              <w:right w:val="single" w:sz="4" w:space="0" w:color="auto"/>
            </w:tcBorders>
            <w:shd w:val="clear" w:color="000000" w:fill="FFFFFF"/>
            <w:noWrap/>
            <w:vAlign w:val="center"/>
            <w:hideMark/>
          </w:tcPr>
          <w:p w14:paraId="648CAB8C"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039E0AEE"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6116039B" w14:textId="67DE0938"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4954586" w14:textId="3C3211B4" w:rsidR="000E05A5" w:rsidRPr="000E05A5" w:rsidRDefault="000E05A5" w:rsidP="006427F1">
            <w:pPr>
              <w:spacing w:line="276" w:lineRule="auto"/>
              <w:jc w:val="both"/>
              <w:rPr>
                <w:b/>
                <w:bCs/>
                <w:color w:val="000000"/>
              </w:rPr>
            </w:pPr>
          </w:p>
        </w:tc>
      </w:tr>
      <w:tr w:rsidR="00EB0F8B" w:rsidRPr="00EB0F8B" w14:paraId="6981405C" w14:textId="77777777" w:rsidTr="00DF5D2B">
        <w:trPr>
          <w:trHeight w:val="57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FFA1539"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80D0AB7" w14:textId="77777777" w:rsidR="000E05A5" w:rsidRPr="000E05A5" w:rsidRDefault="000E05A5" w:rsidP="006427F1">
            <w:pPr>
              <w:spacing w:line="276" w:lineRule="auto"/>
              <w:jc w:val="both"/>
              <w:rPr>
                <w:b/>
                <w:bCs/>
                <w:color w:val="000000"/>
              </w:rPr>
            </w:pPr>
            <w:r w:rsidRPr="000E05A5">
              <w:rPr>
                <w:b/>
                <w:bCs/>
                <w:color w:val="000000"/>
              </w:rPr>
              <w:t>LOT 1200: ENVIRONMENTAL IMPACT NOTICE</w:t>
            </w:r>
          </w:p>
        </w:tc>
        <w:tc>
          <w:tcPr>
            <w:tcW w:w="1305" w:type="dxa"/>
            <w:tcBorders>
              <w:top w:val="nil"/>
              <w:left w:val="nil"/>
              <w:bottom w:val="single" w:sz="4" w:space="0" w:color="auto"/>
              <w:right w:val="single" w:sz="4" w:space="0" w:color="auto"/>
            </w:tcBorders>
            <w:shd w:val="clear" w:color="000000" w:fill="FFFFFF"/>
            <w:noWrap/>
            <w:vAlign w:val="center"/>
            <w:hideMark/>
          </w:tcPr>
          <w:p w14:paraId="2760F49C"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4D94CE5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60BC3532" w14:textId="4D54ED1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F51A059" w14:textId="4C149996" w:rsidR="000E05A5" w:rsidRPr="000E05A5" w:rsidRDefault="000E05A5" w:rsidP="006427F1">
            <w:pPr>
              <w:spacing w:line="276" w:lineRule="auto"/>
              <w:jc w:val="both"/>
              <w:rPr>
                <w:b/>
                <w:bCs/>
                <w:color w:val="000000"/>
              </w:rPr>
            </w:pPr>
          </w:p>
        </w:tc>
      </w:tr>
      <w:tr w:rsidR="00EB0F8B" w:rsidRPr="00EB0F8B" w14:paraId="30AA1E85" w14:textId="77777777" w:rsidTr="00DF5D2B">
        <w:trPr>
          <w:trHeight w:val="9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E8EF4F2" w14:textId="77777777" w:rsidR="000E05A5" w:rsidRPr="000E05A5" w:rsidRDefault="000E05A5" w:rsidP="006427F1">
            <w:pPr>
              <w:spacing w:line="276" w:lineRule="auto"/>
              <w:jc w:val="both"/>
              <w:rPr>
                <w:color w:val="000000"/>
              </w:rPr>
            </w:pPr>
            <w:r w:rsidRPr="000E05A5">
              <w:rPr>
                <w:color w:val="000000"/>
              </w:rPr>
              <w:t>12.1</w:t>
            </w:r>
          </w:p>
        </w:tc>
        <w:tc>
          <w:tcPr>
            <w:tcW w:w="3542" w:type="dxa"/>
            <w:tcBorders>
              <w:top w:val="nil"/>
              <w:left w:val="nil"/>
              <w:bottom w:val="single" w:sz="4" w:space="0" w:color="auto"/>
              <w:right w:val="single" w:sz="4" w:space="0" w:color="auto"/>
            </w:tcBorders>
            <w:shd w:val="clear" w:color="auto" w:fill="auto"/>
            <w:vAlign w:val="center"/>
            <w:hideMark/>
          </w:tcPr>
          <w:p w14:paraId="6D57B47D" w14:textId="77777777" w:rsidR="000E05A5" w:rsidRPr="000E05A5" w:rsidRDefault="000E05A5" w:rsidP="006427F1">
            <w:pPr>
              <w:spacing w:line="276" w:lineRule="auto"/>
              <w:jc w:val="both"/>
              <w:rPr>
                <w:color w:val="000000"/>
              </w:rPr>
            </w:pPr>
            <w:r w:rsidRPr="000E05A5">
              <w:rPr>
                <w:color w:val="000000"/>
              </w:rPr>
              <w:t xml:space="preserve">Production of an Environmental impact Notice( planting of environmental friendly trees, </w:t>
            </w:r>
            <w:r w:rsidRPr="000E05A5">
              <w:rPr>
                <w:color w:val="000000"/>
              </w:rPr>
              <w:lastRenderedPageBreak/>
              <w:t>carpet grass, flowers'bed, etc</w:t>
            </w:r>
          </w:p>
        </w:tc>
        <w:tc>
          <w:tcPr>
            <w:tcW w:w="1305" w:type="dxa"/>
            <w:tcBorders>
              <w:top w:val="nil"/>
              <w:left w:val="nil"/>
              <w:bottom w:val="single" w:sz="4" w:space="0" w:color="auto"/>
              <w:right w:val="single" w:sz="4" w:space="0" w:color="auto"/>
            </w:tcBorders>
            <w:shd w:val="clear" w:color="000000" w:fill="FFFFFF"/>
            <w:noWrap/>
            <w:vAlign w:val="center"/>
            <w:hideMark/>
          </w:tcPr>
          <w:p w14:paraId="58B411AD" w14:textId="77777777" w:rsidR="000E05A5" w:rsidRPr="000E05A5" w:rsidRDefault="000E05A5" w:rsidP="006427F1">
            <w:pPr>
              <w:spacing w:line="276" w:lineRule="auto"/>
              <w:jc w:val="both"/>
              <w:rPr>
                <w:color w:val="000000"/>
              </w:rPr>
            </w:pPr>
            <w:r w:rsidRPr="000E05A5">
              <w:rPr>
                <w:color w:val="000000"/>
              </w:rPr>
              <w:lastRenderedPageBreak/>
              <w:t>LS</w:t>
            </w:r>
          </w:p>
        </w:tc>
        <w:tc>
          <w:tcPr>
            <w:tcW w:w="1535" w:type="dxa"/>
            <w:tcBorders>
              <w:top w:val="nil"/>
              <w:left w:val="nil"/>
              <w:bottom w:val="single" w:sz="4" w:space="0" w:color="auto"/>
              <w:right w:val="single" w:sz="4" w:space="0" w:color="auto"/>
            </w:tcBorders>
            <w:shd w:val="clear" w:color="000000" w:fill="FFFFFF"/>
            <w:noWrap/>
            <w:vAlign w:val="center"/>
            <w:hideMark/>
          </w:tcPr>
          <w:p w14:paraId="0F16F3D7"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000000" w:fill="FFFFFF"/>
            <w:noWrap/>
            <w:vAlign w:val="center"/>
          </w:tcPr>
          <w:p w14:paraId="7E953859" w14:textId="06EF302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D9FA5D8" w14:textId="4E17ED15" w:rsidR="000E05A5" w:rsidRPr="000E05A5" w:rsidRDefault="000E05A5" w:rsidP="006427F1">
            <w:pPr>
              <w:spacing w:line="276" w:lineRule="auto"/>
              <w:jc w:val="both"/>
              <w:rPr>
                <w:color w:val="000000"/>
              </w:rPr>
            </w:pPr>
          </w:p>
        </w:tc>
      </w:tr>
      <w:tr w:rsidR="00EB0F8B" w:rsidRPr="00EB0F8B" w14:paraId="0F8ABB3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9619FFF" w14:textId="77777777" w:rsidR="000E05A5" w:rsidRPr="000E05A5" w:rsidRDefault="000E05A5" w:rsidP="006427F1">
            <w:pPr>
              <w:spacing w:line="276" w:lineRule="auto"/>
              <w:jc w:val="both"/>
              <w:rPr>
                <w:color w:val="000000"/>
              </w:rPr>
            </w:pPr>
            <w:r w:rsidRPr="000E05A5">
              <w:rPr>
                <w:color w:val="000000"/>
              </w:rPr>
              <w:lastRenderedPageBreak/>
              <w:t> </w:t>
            </w:r>
          </w:p>
        </w:tc>
        <w:tc>
          <w:tcPr>
            <w:tcW w:w="3542" w:type="dxa"/>
            <w:tcBorders>
              <w:top w:val="nil"/>
              <w:left w:val="nil"/>
              <w:bottom w:val="single" w:sz="4" w:space="0" w:color="auto"/>
              <w:right w:val="single" w:sz="4" w:space="0" w:color="auto"/>
            </w:tcBorders>
            <w:shd w:val="clear" w:color="auto" w:fill="auto"/>
            <w:noWrap/>
            <w:vAlign w:val="center"/>
            <w:hideMark/>
          </w:tcPr>
          <w:p w14:paraId="0143BEA6" w14:textId="77777777" w:rsidR="000E05A5" w:rsidRPr="000E05A5" w:rsidRDefault="000E05A5" w:rsidP="006427F1">
            <w:pPr>
              <w:spacing w:line="276" w:lineRule="auto"/>
              <w:jc w:val="both"/>
              <w:rPr>
                <w:b/>
                <w:bCs/>
                <w:color w:val="000000"/>
              </w:rPr>
            </w:pPr>
            <w:r w:rsidRPr="000E05A5">
              <w:rPr>
                <w:b/>
                <w:bCs/>
                <w:color w:val="000000"/>
              </w:rPr>
              <w:t>Sub Total Lot No 1200</w:t>
            </w:r>
          </w:p>
        </w:tc>
        <w:tc>
          <w:tcPr>
            <w:tcW w:w="1305" w:type="dxa"/>
            <w:tcBorders>
              <w:top w:val="nil"/>
              <w:left w:val="nil"/>
              <w:bottom w:val="single" w:sz="4" w:space="0" w:color="auto"/>
              <w:right w:val="single" w:sz="4" w:space="0" w:color="auto"/>
            </w:tcBorders>
            <w:shd w:val="clear" w:color="000000" w:fill="FFFFFF"/>
            <w:noWrap/>
            <w:vAlign w:val="center"/>
            <w:hideMark/>
          </w:tcPr>
          <w:p w14:paraId="1EF5A4F2"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50C5AC0F"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4A66A01D" w14:textId="0512108C"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E1966D4" w14:textId="2116DC67" w:rsidR="000E05A5" w:rsidRPr="000E05A5" w:rsidRDefault="000E05A5" w:rsidP="006427F1">
            <w:pPr>
              <w:spacing w:line="276" w:lineRule="auto"/>
              <w:jc w:val="both"/>
              <w:rPr>
                <w:b/>
                <w:bCs/>
                <w:color w:val="000000"/>
              </w:rPr>
            </w:pPr>
          </w:p>
        </w:tc>
      </w:tr>
      <w:tr w:rsidR="00EB0F8B" w:rsidRPr="00EB0F8B" w14:paraId="37E9A1A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83E066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5E885ED4" w14:textId="77777777" w:rsidR="000E05A5" w:rsidRPr="000E05A5" w:rsidRDefault="000E05A5" w:rsidP="006427F1">
            <w:pPr>
              <w:spacing w:line="276" w:lineRule="auto"/>
              <w:jc w:val="both"/>
              <w:rPr>
                <w:color w:val="000000"/>
              </w:rPr>
            </w:pPr>
            <w:r w:rsidRPr="000E05A5">
              <w:rPr>
                <w:color w:val="000000"/>
              </w:rPr>
              <w:t> </w:t>
            </w:r>
          </w:p>
        </w:tc>
        <w:tc>
          <w:tcPr>
            <w:tcW w:w="1305" w:type="dxa"/>
            <w:tcBorders>
              <w:top w:val="nil"/>
              <w:left w:val="nil"/>
              <w:bottom w:val="single" w:sz="4" w:space="0" w:color="auto"/>
              <w:right w:val="single" w:sz="4" w:space="0" w:color="auto"/>
            </w:tcBorders>
            <w:shd w:val="clear" w:color="000000" w:fill="FFFFFF"/>
            <w:noWrap/>
            <w:vAlign w:val="center"/>
            <w:hideMark/>
          </w:tcPr>
          <w:p w14:paraId="30AADACF"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2599115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7C3AFDC9" w14:textId="35E9694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E26F749" w14:textId="21117605" w:rsidR="000E05A5" w:rsidRPr="000E05A5" w:rsidRDefault="000E05A5" w:rsidP="006427F1">
            <w:pPr>
              <w:spacing w:line="276" w:lineRule="auto"/>
              <w:jc w:val="both"/>
              <w:rPr>
                <w:color w:val="000000"/>
              </w:rPr>
            </w:pPr>
          </w:p>
        </w:tc>
      </w:tr>
      <w:tr w:rsidR="00EB0F8B" w:rsidRPr="00EB0F8B" w14:paraId="3A79A28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8EC7B49"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434268A6" w14:textId="77777777" w:rsidR="000E05A5" w:rsidRPr="000E05A5" w:rsidRDefault="000E05A5" w:rsidP="006427F1">
            <w:pPr>
              <w:spacing w:line="276" w:lineRule="auto"/>
              <w:jc w:val="both"/>
              <w:rPr>
                <w:b/>
                <w:bCs/>
                <w:color w:val="000000"/>
              </w:rPr>
            </w:pPr>
            <w:r w:rsidRPr="000E05A5">
              <w:rPr>
                <w:b/>
                <w:bCs/>
                <w:color w:val="000000"/>
              </w:rPr>
              <w:t>SUMMARY TABLE</w:t>
            </w:r>
          </w:p>
        </w:tc>
        <w:tc>
          <w:tcPr>
            <w:tcW w:w="1305" w:type="dxa"/>
            <w:tcBorders>
              <w:top w:val="nil"/>
              <w:left w:val="nil"/>
              <w:bottom w:val="single" w:sz="4" w:space="0" w:color="auto"/>
              <w:right w:val="single" w:sz="4" w:space="0" w:color="auto"/>
            </w:tcBorders>
            <w:shd w:val="clear" w:color="auto" w:fill="auto"/>
            <w:noWrap/>
            <w:vAlign w:val="center"/>
            <w:hideMark/>
          </w:tcPr>
          <w:p w14:paraId="65B58CE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0EC847F"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CA39D2F" w14:textId="61031CC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BD1CB85" w14:textId="56785288" w:rsidR="000E05A5" w:rsidRPr="000E05A5" w:rsidRDefault="000E05A5" w:rsidP="006427F1">
            <w:pPr>
              <w:spacing w:line="276" w:lineRule="auto"/>
              <w:jc w:val="both"/>
              <w:rPr>
                <w:color w:val="000000"/>
              </w:rPr>
            </w:pPr>
          </w:p>
        </w:tc>
      </w:tr>
      <w:tr w:rsidR="00EB0F8B" w:rsidRPr="00EB0F8B" w14:paraId="461E1F5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75D7C0B"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086CB221" w14:textId="77777777" w:rsidR="000E05A5" w:rsidRPr="000E05A5" w:rsidRDefault="000E05A5" w:rsidP="006427F1">
            <w:pPr>
              <w:spacing w:line="276" w:lineRule="auto"/>
              <w:jc w:val="both"/>
              <w:rPr>
                <w:color w:val="000000"/>
              </w:rPr>
            </w:pPr>
            <w:r w:rsidRPr="000E05A5">
              <w:rPr>
                <w:color w:val="000000"/>
              </w:rPr>
              <w:t> </w:t>
            </w:r>
          </w:p>
        </w:tc>
        <w:tc>
          <w:tcPr>
            <w:tcW w:w="1305" w:type="dxa"/>
            <w:tcBorders>
              <w:top w:val="nil"/>
              <w:left w:val="nil"/>
              <w:bottom w:val="single" w:sz="4" w:space="0" w:color="auto"/>
              <w:right w:val="single" w:sz="4" w:space="0" w:color="auto"/>
            </w:tcBorders>
            <w:shd w:val="clear" w:color="auto" w:fill="auto"/>
            <w:noWrap/>
            <w:vAlign w:val="center"/>
            <w:hideMark/>
          </w:tcPr>
          <w:p w14:paraId="4CFA4054"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782B40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2C413E65" w14:textId="2372100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E0377F7" w14:textId="4F73AAF3" w:rsidR="000E05A5" w:rsidRPr="000E05A5" w:rsidRDefault="000E05A5" w:rsidP="006427F1">
            <w:pPr>
              <w:spacing w:line="276" w:lineRule="auto"/>
              <w:jc w:val="both"/>
              <w:rPr>
                <w:color w:val="000000"/>
              </w:rPr>
            </w:pPr>
          </w:p>
        </w:tc>
      </w:tr>
      <w:tr w:rsidR="00EB0F8B" w:rsidRPr="00EB0F8B" w14:paraId="60C6745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CA41F13"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0F48DBAB" w14:textId="77777777" w:rsidR="000E05A5" w:rsidRPr="000E05A5" w:rsidRDefault="000E05A5" w:rsidP="006427F1">
            <w:pPr>
              <w:spacing w:line="276" w:lineRule="auto"/>
              <w:jc w:val="both"/>
              <w:rPr>
                <w:b/>
                <w:bCs/>
                <w:color w:val="000000"/>
              </w:rPr>
            </w:pPr>
            <w:r w:rsidRPr="000E05A5">
              <w:rPr>
                <w:b/>
                <w:bCs/>
                <w:color w:val="000000"/>
              </w:rPr>
              <w:t>LOT 100:SITE PREPARATION</w:t>
            </w:r>
          </w:p>
        </w:tc>
        <w:tc>
          <w:tcPr>
            <w:tcW w:w="1305" w:type="dxa"/>
            <w:tcBorders>
              <w:top w:val="nil"/>
              <w:left w:val="nil"/>
              <w:bottom w:val="single" w:sz="4" w:space="0" w:color="auto"/>
              <w:right w:val="single" w:sz="4" w:space="0" w:color="auto"/>
            </w:tcBorders>
            <w:shd w:val="clear" w:color="auto" w:fill="auto"/>
            <w:noWrap/>
            <w:vAlign w:val="center"/>
            <w:hideMark/>
          </w:tcPr>
          <w:p w14:paraId="791FF8B3"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A94D31A"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A7371D3" w14:textId="5B9019F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9E27C46" w14:textId="69DCED7F" w:rsidR="000E05A5" w:rsidRPr="000E05A5" w:rsidRDefault="000E05A5" w:rsidP="006427F1">
            <w:pPr>
              <w:spacing w:line="276" w:lineRule="auto"/>
              <w:jc w:val="both"/>
              <w:rPr>
                <w:color w:val="000000"/>
              </w:rPr>
            </w:pPr>
          </w:p>
        </w:tc>
      </w:tr>
      <w:tr w:rsidR="00EB0F8B" w:rsidRPr="00EB0F8B" w14:paraId="0C4E9F8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86A824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913BE1E" w14:textId="77777777" w:rsidR="000E05A5" w:rsidRPr="000E05A5" w:rsidRDefault="000E05A5" w:rsidP="006427F1">
            <w:pPr>
              <w:spacing w:line="276" w:lineRule="auto"/>
              <w:jc w:val="both"/>
              <w:rPr>
                <w:b/>
                <w:bCs/>
                <w:color w:val="000000"/>
              </w:rPr>
            </w:pPr>
            <w:r w:rsidRPr="000E05A5">
              <w:rPr>
                <w:b/>
                <w:bCs/>
                <w:color w:val="000000"/>
              </w:rPr>
              <w:t>LOT 200:FOUNDATION</w:t>
            </w:r>
          </w:p>
        </w:tc>
        <w:tc>
          <w:tcPr>
            <w:tcW w:w="1305" w:type="dxa"/>
            <w:tcBorders>
              <w:top w:val="nil"/>
              <w:left w:val="nil"/>
              <w:bottom w:val="single" w:sz="4" w:space="0" w:color="auto"/>
              <w:right w:val="single" w:sz="4" w:space="0" w:color="auto"/>
            </w:tcBorders>
            <w:shd w:val="clear" w:color="auto" w:fill="auto"/>
            <w:noWrap/>
            <w:vAlign w:val="center"/>
            <w:hideMark/>
          </w:tcPr>
          <w:p w14:paraId="3571822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E9BED29"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EE61E8E" w14:textId="7E906BE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D2EED32" w14:textId="424224F4" w:rsidR="000E05A5" w:rsidRPr="000E05A5" w:rsidRDefault="000E05A5" w:rsidP="006427F1">
            <w:pPr>
              <w:spacing w:line="276" w:lineRule="auto"/>
              <w:jc w:val="both"/>
              <w:rPr>
                <w:color w:val="000000"/>
              </w:rPr>
            </w:pPr>
          </w:p>
        </w:tc>
      </w:tr>
      <w:tr w:rsidR="00EB0F8B" w:rsidRPr="00EB0F8B" w14:paraId="4FC53AB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F4B14B9"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E66E1C3" w14:textId="77777777" w:rsidR="000E05A5" w:rsidRPr="000E05A5" w:rsidRDefault="000E05A5" w:rsidP="006427F1">
            <w:pPr>
              <w:spacing w:line="276" w:lineRule="auto"/>
              <w:jc w:val="both"/>
              <w:rPr>
                <w:b/>
                <w:bCs/>
                <w:color w:val="000000"/>
              </w:rPr>
            </w:pPr>
            <w:r w:rsidRPr="000E05A5">
              <w:rPr>
                <w:b/>
                <w:bCs/>
                <w:color w:val="000000"/>
              </w:rPr>
              <w:t xml:space="preserve"> LOT 300:ELEVATION</w:t>
            </w:r>
          </w:p>
        </w:tc>
        <w:tc>
          <w:tcPr>
            <w:tcW w:w="1305" w:type="dxa"/>
            <w:tcBorders>
              <w:top w:val="nil"/>
              <w:left w:val="nil"/>
              <w:bottom w:val="single" w:sz="4" w:space="0" w:color="auto"/>
              <w:right w:val="single" w:sz="4" w:space="0" w:color="auto"/>
            </w:tcBorders>
            <w:shd w:val="clear" w:color="auto" w:fill="auto"/>
            <w:noWrap/>
            <w:vAlign w:val="center"/>
            <w:hideMark/>
          </w:tcPr>
          <w:p w14:paraId="0BEFC68B"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8A067AA"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CB59BD5" w14:textId="533715B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E280143" w14:textId="0588266F" w:rsidR="000E05A5" w:rsidRPr="000E05A5" w:rsidRDefault="000E05A5" w:rsidP="006427F1">
            <w:pPr>
              <w:spacing w:line="276" w:lineRule="auto"/>
              <w:jc w:val="both"/>
              <w:rPr>
                <w:color w:val="000000"/>
              </w:rPr>
            </w:pPr>
          </w:p>
        </w:tc>
      </w:tr>
      <w:tr w:rsidR="00EB0F8B" w:rsidRPr="00EB0F8B" w14:paraId="01F7A0C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C6B1E8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147E1D66" w14:textId="77777777" w:rsidR="000E05A5" w:rsidRPr="000E05A5" w:rsidRDefault="000E05A5" w:rsidP="006427F1">
            <w:pPr>
              <w:spacing w:line="276" w:lineRule="auto"/>
              <w:jc w:val="both"/>
              <w:rPr>
                <w:b/>
                <w:bCs/>
                <w:color w:val="000000"/>
              </w:rPr>
            </w:pPr>
            <w:r w:rsidRPr="000E05A5">
              <w:rPr>
                <w:b/>
                <w:bCs/>
                <w:color w:val="000000"/>
              </w:rPr>
              <w:t>LOT 400:ROOFING</w:t>
            </w:r>
          </w:p>
        </w:tc>
        <w:tc>
          <w:tcPr>
            <w:tcW w:w="1305" w:type="dxa"/>
            <w:tcBorders>
              <w:top w:val="nil"/>
              <w:left w:val="nil"/>
              <w:bottom w:val="single" w:sz="4" w:space="0" w:color="auto"/>
              <w:right w:val="single" w:sz="4" w:space="0" w:color="auto"/>
            </w:tcBorders>
            <w:shd w:val="clear" w:color="auto" w:fill="auto"/>
            <w:noWrap/>
            <w:vAlign w:val="center"/>
            <w:hideMark/>
          </w:tcPr>
          <w:p w14:paraId="453A801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04FAD84"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BC09AA3" w14:textId="1CCB3E6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6F93874" w14:textId="0348D976" w:rsidR="000E05A5" w:rsidRPr="000E05A5" w:rsidRDefault="000E05A5" w:rsidP="006427F1">
            <w:pPr>
              <w:spacing w:line="276" w:lineRule="auto"/>
              <w:jc w:val="both"/>
              <w:rPr>
                <w:color w:val="000000"/>
              </w:rPr>
            </w:pPr>
          </w:p>
        </w:tc>
      </w:tr>
      <w:tr w:rsidR="00EB0F8B" w:rsidRPr="00EB0F8B" w14:paraId="30C48E2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3E05FBE"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21C5C742" w14:textId="77777777" w:rsidR="000E05A5" w:rsidRPr="000E05A5" w:rsidRDefault="000E05A5" w:rsidP="006427F1">
            <w:pPr>
              <w:spacing w:line="276" w:lineRule="auto"/>
              <w:jc w:val="both"/>
              <w:rPr>
                <w:b/>
                <w:bCs/>
                <w:color w:val="000000"/>
              </w:rPr>
            </w:pPr>
            <w:r w:rsidRPr="000E05A5">
              <w:rPr>
                <w:b/>
                <w:bCs/>
                <w:color w:val="000000"/>
              </w:rPr>
              <w:t xml:space="preserve"> LOT 500:CEILING</w:t>
            </w:r>
          </w:p>
        </w:tc>
        <w:tc>
          <w:tcPr>
            <w:tcW w:w="1305" w:type="dxa"/>
            <w:tcBorders>
              <w:top w:val="nil"/>
              <w:left w:val="nil"/>
              <w:bottom w:val="single" w:sz="4" w:space="0" w:color="auto"/>
              <w:right w:val="single" w:sz="4" w:space="0" w:color="auto"/>
            </w:tcBorders>
            <w:shd w:val="clear" w:color="auto" w:fill="auto"/>
            <w:noWrap/>
            <w:vAlign w:val="center"/>
            <w:hideMark/>
          </w:tcPr>
          <w:p w14:paraId="3B79E12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DC0700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A95F5CF" w14:textId="79C1F1B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603F46C" w14:textId="3C25307D" w:rsidR="000E05A5" w:rsidRPr="000E05A5" w:rsidRDefault="000E05A5" w:rsidP="006427F1">
            <w:pPr>
              <w:spacing w:line="276" w:lineRule="auto"/>
              <w:jc w:val="both"/>
              <w:rPr>
                <w:color w:val="000000"/>
              </w:rPr>
            </w:pPr>
          </w:p>
        </w:tc>
      </w:tr>
      <w:tr w:rsidR="00EB0F8B" w:rsidRPr="00EB0F8B" w14:paraId="0AFD93E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F8D58FB"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C9BA2F2" w14:textId="77777777" w:rsidR="000E05A5" w:rsidRPr="000E05A5" w:rsidRDefault="000E05A5" w:rsidP="006427F1">
            <w:pPr>
              <w:spacing w:line="276" w:lineRule="auto"/>
              <w:jc w:val="both"/>
              <w:rPr>
                <w:b/>
                <w:bCs/>
                <w:color w:val="000000"/>
              </w:rPr>
            </w:pPr>
            <w:r w:rsidRPr="000E05A5">
              <w:rPr>
                <w:b/>
                <w:bCs/>
                <w:color w:val="000000"/>
              </w:rPr>
              <w:t>LOT 600:FIXTURES AND FITTINGS</w:t>
            </w:r>
          </w:p>
        </w:tc>
        <w:tc>
          <w:tcPr>
            <w:tcW w:w="1305" w:type="dxa"/>
            <w:tcBorders>
              <w:top w:val="nil"/>
              <w:left w:val="nil"/>
              <w:bottom w:val="single" w:sz="4" w:space="0" w:color="auto"/>
              <w:right w:val="single" w:sz="4" w:space="0" w:color="auto"/>
            </w:tcBorders>
            <w:shd w:val="clear" w:color="auto" w:fill="auto"/>
            <w:noWrap/>
            <w:vAlign w:val="center"/>
            <w:hideMark/>
          </w:tcPr>
          <w:p w14:paraId="29C7113B"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4ECCCE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B7D131C" w14:textId="6A00F6B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852C934" w14:textId="2061FBAE" w:rsidR="000E05A5" w:rsidRPr="000E05A5" w:rsidRDefault="000E05A5" w:rsidP="006427F1">
            <w:pPr>
              <w:spacing w:line="276" w:lineRule="auto"/>
              <w:jc w:val="both"/>
              <w:rPr>
                <w:color w:val="000000"/>
              </w:rPr>
            </w:pPr>
          </w:p>
        </w:tc>
      </w:tr>
      <w:tr w:rsidR="00EB0F8B" w:rsidRPr="00EB0F8B" w14:paraId="05CE3E2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D20C23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2CC88184" w14:textId="77777777" w:rsidR="000E05A5" w:rsidRPr="000E05A5" w:rsidRDefault="000E05A5" w:rsidP="006427F1">
            <w:pPr>
              <w:spacing w:line="276" w:lineRule="auto"/>
              <w:jc w:val="both"/>
              <w:rPr>
                <w:b/>
                <w:bCs/>
                <w:color w:val="000000"/>
              </w:rPr>
            </w:pPr>
            <w:r w:rsidRPr="000E05A5">
              <w:rPr>
                <w:b/>
                <w:bCs/>
                <w:color w:val="000000"/>
              </w:rPr>
              <w:t>LOT 700:FLOOR FINISHING</w:t>
            </w:r>
          </w:p>
        </w:tc>
        <w:tc>
          <w:tcPr>
            <w:tcW w:w="1305" w:type="dxa"/>
            <w:tcBorders>
              <w:top w:val="nil"/>
              <w:left w:val="nil"/>
              <w:bottom w:val="single" w:sz="4" w:space="0" w:color="auto"/>
              <w:right w:val="single" w:sz="4" w:space="0" w:color="auto"/>
            </w:tcBorders>
            <w:shd w:val="clear" w:color="auto" w:fill="auto"/>
            <w:noWrap/>
            <w:vAlign w:val="center"/>
            <w:hideMark/>
          </w:tcPr>
          <w:p w14:paraId="231D794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CC14CFD"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EB35D5A" w14:textId="0C222E8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2111E90" w14:textId="420670CD" w:rsidR="000E05A5" w:rsidRPr="000E05A5" w:rsidRDefault="000E05A5" w:rsidP="006427F1">
            <w:pPr>
              <w:spacing w:line="276" w:lineRule="auto"/>
              <w:jc w:val="both"/>
              <w:rPr>
                <w:color w:val="000000"/>
              </w:rPr>
            </w:pPr>
          </w:p>
        </w:tc>
      </w:tr>
      <w:tr w:rsidR="00EB0F8B" w:rsidRPr="00EB0F8B" w14:paraId="1E54863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43213DC"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2030CEA4" w14:textId="77777777" w:rsidR="000E05A5" w:rsidRPr="000E05A5" w:rsidRDefault="000E05A5" w:rsidP="006427F1">
            <w:pPr>
              <w:spacing w:line="276" w:lineRule="auto"/>
              <w:jc w:val="both"/>
              <w:rPr>
                <w:b/>
                <w:bCs/>
                <w:color w:val="000000"/>
              </w:rPr>
            </w:pPr>
            <w:r w:rsidRPr="000E05A5">
              <w:rPr>
                <w:b/>
                <w:bCs/>
                <w:color w:val="000000"/>
              </w:rPr>
              <w:t>LOT 800: PAINTING</w:t>
            </w:r>
          </w:p>
        </w:tc>
        <w:tc>
          <w:tcPr>
            <w:tcW w:w="1305" w:type="dxa"/>
            <w:tcBorders>
              <w:top w:val="nil"/>
              <w:left w:val="nil"/>
              <w:bottom w:val="single" w:sz="4" w:space="0" w:color="auto"/>
              <w:right w:val="single" w:sz="4" w:space="0" w:color="auto"/>
            </w:tcBorders>
            <w:shd w:val="clear" w:color="auto" w:fill="auto"/>
            <w:noWrap/>
            <w:vAlign w:val="center"/>
            <w:hideMark/>
          </w:tcPr>
          <w:p w14:paraId="0B743CC1"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54B5D0F"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73DAA9E" w14:textId="78C27A8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3C742A5" w14:textId="165FEAE1" w:rsidR="000E05A5" w:rsidRPr="000E05A5" w:rsidRDefault="000E05A5" w:rsidP="006427F1">
            <w:pPr>
              <w:spacing w:line="276" w:lineRule="auto"/>
              <w:jc w:val="both"/>
              <w:rPr>
                <w:color w:val="000000"/>
              </w:rPr>
            </w:pPr>
          </w:p>
        </w:tc>
      </w:tr>
      <w:tr w:rsidR="00EB0F8B" w:rsidRPr="00EB0F8B" w14:paraId="19FE215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BADB064"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4154BFF3" w14:textId="77777777" w:rsidR="000E05A5" w:rsidRPr="000E05A5" w:rsidRDefault="000E05A5" w:rsidP="006427F1">
            <w:pPr>
              <w:spacing w:line="276" w:lineRule="auto"/>
              <w:jc w:val="both"/>
              <w:rPr>
                <w:b/>
                <w:bCs/>
                <w:color w:val="000000"/>
              </w:rPr>
            </w:pPr>
            <w:r w:rsidRPr="000E05A5">
              <w:rPr>
                <w:b/>
                <w:bCs/>
                <w:color w:val="000000"/>
              </w:rPr>
              <w:t>LOT 900: ELECTRICITY</w:t>
            </w:r>
          </w:p>
        </w:tc>
        <w:tc>
          <w:tcPr>
            <w:tcW w:w="1305" w:type="dxa"/>
            <w:tcBorders>
              <w:top w:val="nil"/>
              <w:left w:val="nil"/>
              <w:bottom w:val="single" w:sz="4" w:space="0" w:color="auto"/>
              <w:right w:val="single" w:sz="4" w:space="0" w:color="auto"/>
            </w:tcBorders>
            <w:shd w:val="clear" w:color="auto" w:fill="auto"/>
            <w:noWrap/>
            <w:vAlign w:val="center"/>
            <w:hideMark/>
          </w:tcPr>
          <w:p w14:paraId="6B549C06"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7F28EB6"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F59B1C3" w14:textId="6D1C889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F0550EB" w14:textId="57E451A2" w:rsidR="000E05A5" w:rsidRPr="000E05A5" w:rsidRDefault="000E05A5" w:rsidP="006427F1">
            <w:pPr>
              <w:spacing w:line="276" w:lineRule="auto"/>
              <w:jc w:val="both"/>
              <w:rPr>
                <w:color w:val="000000"/>
              </w:rPr>
            </w:pPr>
          </w:p>
        </w:tc>
      </w:tr>
      <w:tr w:rsidR="00EB0F8B" w:rsidRPr="00EB0F8B" w14:paraId="3F27EAA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552A608"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0EB8520F" w14:textId="77777777" w:rsidR="000E05A5" w:rsidRPr="000E05A5" w:rsidRDefault="000E05A5" w:rsidP="006427F1">
            <w:pPr>
              <w:spacing w:line="276" w:lineRule="auto"/>
              <w:jc w:val="both"/>
              <w:rPr>
                <w:b/>
                <w:bCs/>
                <w:color w:val="000000"/>
              </w:rPr>
            </w:pPr>
            <w:r w:rsidRPr="000E05A5">
              <w:rPr>
                <w:b/>
                <w:bCs/>
                <w:color w:val="000000"/>
              </w:rPr>
              <w:t>LOT 1000: PLUMBING AND SANITARY INSTALLATIONS</w:t>
            </w:r>
          </w:p>
        </w:tc>
        <w:tc>
          <w:tcPr>
            <w:tcW w:w="1305" w:type="dxa"/>
            <w:tcBorders>
              <w:top w:val="nil"/>
              <w:left w:val="nil"/>
              <w:bottom w:val="single" w:sz="4" w:space="0" w:color="auto"/>
              <w:right w:val="single" w:sz="4" w:space="0" w:color="auto"/>
            </w:tcBorders>
            <w:shd w:val="clear" w:color="auto" w:fill="auto"/>
            <w:noWrap/>
            <w:vAlign w:val="center"/>
            <w:hideMark/>
          </w:tcPr>
          <w:p w14:paraId="5030B20F"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72BD48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784E1CF" w14:textId="7736596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FD7A6D3" w14:textId="7AB119C3" w:rsidR="000E05A5" w:rsidRPr="000E05A5" w:rsidRDefault="000E05A5" w:rsidP="006427F1">
            <w:pPr>
              <w:spacing w:line="276" w:lineRule="auto"/>
              <w:jc w:val="both"/>
              <w:rPr>
                <w:color w:val="000000"/>
              </w:rPr>
            </w:pPr>
          </w:p>
        </w:tc>
      </w:tr>
      <w:tr w:rsidR="00EB0F8B" w:rsidRPr="00EB0F8B" w14:paraId="5D72C8A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963032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67BF4BC" w14:textId="77777777" w:rsidR="000E05A5" w:rsidRPr="000E05A5" w:rsidRDefault="000E05A5" w:rsidP="006427F1">
            <w:pPr>
              <w:spacing w:line="276" w:lineRule="auto"/>
              <w:jc w:val="both"/>
              <w:rPr>
                <w:b/>
                <w:bCs/>
                <w:color w:val="000000"/>
              </w:rPr>
            </w:pPr>
            <w:r w:rsidRPr="000E05A5">
              <w:rPr>
                <w:b/>
                <w:bCs/>
                <w:color w:val="000000"/>
              </w:rPr>
              <w:t>LOT 1100:  DRAINAGE (VRD)</w:t>
            </w:r>
          </w:p>
        </w:tc>
        <w:tc>
          <w:tcPr>
            <w:tcW w:w="1305" w:type="dxa"/>
            <w:tcBorders>
              <w:top w:val="nil"/>
              <w:left w:val="nil"/>
              <w:bottom w:val="single" w:sz="4" w:space="0" w:color="auto"/>
              <w:right w:val="single" w:sz="4" w:space="0" w:color="auto"/>
            </w:tcBorders>
            <w:shd w:val="clear" w:color="auto" w:fill="auto"/>
            <w:noWrap/>
            <w:vAlign w:val="center"/>
            <w:hideMark/>
          </w:tcPr>
          <w:p w14:paraId="3C68B1E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177EC4F1"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7555FDFB" w14:textId="721CB1D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EFD7B5E" w14:textId="7B11BA15" w:rsidR="000E05A5" w:rsidRPr="000E05A5" w:rsidRDefault="000E05A5" w:rsidP="006427F1">
            <w:pPr>
              <w:spacing w:line="276" w:lineRule="auto"/>
              <w:jc w:val="both"/>
              <w:rPr>
                <w:color w:val="000000"/>
              </w:rPr>
            </w:pPr>
          </w:p>
        </w:tc>
      </w:tr>
      <w:tr w:rsidR="00EB0F8B" w:rsidRPr="00EB0F8B" w14:paraId="68079C8F"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78859C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4E80599" w14:textId="77777777" w:rsidR="000E05A5" w:rsidRPr="000E05A5" w:rsidRDefault="000E05A5" w:rsidP="006427F1">
            <w:pPr>
              <w:spacing w:line="276" w:lineRule="auto"/>
              <w:jc w:val="both"/>
              <w:rPr>
                <w:b/>
                <w:bCs/>
                <w:color w:val="000000"/>
              </w:rPr>
            </w:pPr>
            <w:r w:rsidRPr="000E05A5">
              <w:rPr>
                <w:b/>
                <w:bCs/>
                <w:color w:val="000000"/>
              </w:rPr>
              <w:t>TOTAL WITHOUT TAXES</w:t>
            </w:r>
          </w:p>
        </w:tc>
        <w:tc>
          <w:tcPr>
            <w:tcW w:w="1305" w:type="dxa"/>
            <w:tcBorders>
              <w:top w:val="nil"/>
              <w:left w:val="nil"/>
              <w:bottom w:val="single" w:sz="4" w:space="0" w:color="auto"/>
              <w:right w:val="single" w:sz="4" w:space="0" w:color="auto"/>
            </w:tcBorders>
            <w:shd w:val="clear" w:color="auto" w:fill="auto"/>
            <w:noWrap/>
            <w:vAlign w:val="center"/>
            <w:hideMark/>
          </w:tcPr>
          <w:p w14:paraId="342B992C"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79FF79E"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EEB1894" w14:textId="7D05ECC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C1AB7BD" w14:textId="51DF4279" w:rsidR="000E05A5" w:rsidRPr="000E05A5" w:rsidRDefault="000E05A5" w:rsidP="006427F1">
            <w:pPr>
              <w:spacing w:line="276" w:lineRule="auto"/>
              <w:jc w:val="both"/>
              <w:rPr>
                <w:b/>
                <w:bCs/>
                <w:color w:val="000000"/>
              </w:rPr>
            </w:pPr>
          </w:p>
        </w:tc>
      </w:tr>
      <w:tr w:rsidR="00EB0F8B" w:rsidRPr="00EB0F8B" w14:paraId="3050CC22"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70DFE0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ED82C56" w14:textId="77777777" w:rsidR="000E05A5" w:rsidRPr="000E05A5" w:rsidRDefault="000E05A5" w:rsidP="006427F1">
            <w:pPr>
              <w:spacing w:line="276" w:lineRule="auto"/>
              <w:jc w:val="both"/>
              <w:rPr>
                <w:b/>
                <w:bCs/>
                <w:color w:val="000000"/>
              </w:rPr>
            </w:pPr>
            <w:r w:rsidRPr="000E05A5">
              <w:rPr>
                <w:b/>
                <w:bCs/>
                <w:color w:val="000000"/>
              </w:rPr>
              <w:t>VAT (19.25%)</w:t>
            </w:r>
          </w:p>
        </w:tc>
        <w:tc>
          <w:tcPr>
            <w:tcW w:w="1305" w:type="dxa"/>
            <w:tcBorders>
              <w:top w:val="nil"/>
              <w:left w:val="nil"/>
              <w:bottom w:val="single" w:sz="4" w:space="0" w:color="auto"/>
              <w:right w:val="single" w:sz="4" w:space="0" w:color="auto"/>
            </w:tcBorders>
            <w:shd w:val="clear" w:color="auto" w:fill="auto"/>
            <w:noWrap/>
            <w:vAlign w:val="center"/>
            <w:hideMark/>
          </w:tcPr>
          <w:p w14:paraId="0629C38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B3DBA54"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A21DE2A" w14:textId="142C835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054CD31" w14:textId="675A744C" w:rsidR="000E05A5" w:rsidRPr="000E05A5" w:rsidRDefault="000E05A5" w:rsidP="006427F1">
            <w:pPr>
              <w:spacing w:line="276" w:lineRule="auto"/>
              <w:jc w:val="both"/>
              <w:rPr>
                <w:b/>
                <w:bCs/>
                <w:color w:val="000000"/>
              </w:rPr>
            </w:pPr>
          </w:p>
        </w:tc>
      </w:tr>
      <w:tr w:rsidR="00EB0F8B" w:rsidRPr="00EB0F8B" w14:paraId="5B95B97C"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6B40D7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47480C4" w14:textId="77777777" w:rsidR="000E05A5" w:rsidRPr="000E05A5" w:rsidRDefault="000E05A5" w:rsidP="006427F1">
            <w:pPr>
              <w:spacing w:line="276" w:lineRule="auto"/>
              <w:jc w:val="both"/>
              <w:rPr>
                <w:b/>
                <w:bCs/>
                <w:color w:val="000000"/>
              </w:rPr>
            </w:pPr>
            <w:proofErr w:type="gramStart"/>
            <w:r w:rsidRPr="000E05A5">
              <w:rPr>
                <w:b/>
                <w:bCs/>
                <w:color w:val="000000"/>
              </w:rPr>
              <w:t>AIR:</w:t>
            </w:r>
            <w:proofErr w:type="gramEnd"/>
            <w:r w:rsidRPr="000E05A5">
              <w:rPr>
                <w:b/>
                <w:bCs/>
                <w:color w:val="000000"/>
              </w:rPr>
              <w:t>(2.2%)</w:t>
            </w:r>
          </w:p>
        </w:tc>
        <w:tc>
          <w:tcPr>
            <w:tcW w:w="1305" w:type="dxa"/>
            <w:tcBorders>
              <w:top w:val="nil"/>
              <w:left w:val="nil"/>
              <w:bottom w:val="single" w:sz="4" w:space="0" w:color="auto"/>
              <w:right w:val="single" w:sz="4" w:space="0" w:color="auto"/>
            </w:tcBorders>
            <w:shd w:val="clear" w:color="auto" w:fill="auto"/>
            <w:noWrap/>
            <w:vAlign w:val="center"/>
            <w:hideMark/>
          </w:tcPr>
          <w:p w14:paraId="647CBB7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02FA888"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F613203" w14:textId="18BEEDC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EC8774E" w14:textId="0AB68FFF" w:rsidR="000E05A5" w:rsidRPr="000E05A5" w:rsidRDefault="000E05A5" w:rsidP="006427F1">
            <w:pPr>
              <w:spacing w:line="276" w:lineRule="auto"/>
              <w:jc w:val="both"/>
              <w:rPr>
                <w:b/>
                <w:bCs/>
                <w:color w:val="000000"/>
              </w:rPr>
            </w:pPr>
          </w:p>
        </w:tc>
      </w:tr>
      <w:tr w:rsidR="00EB0F8B" w:rsidRPr="00EB0F8B" w14:paraId="2304DD2C"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9F9B532"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1BA90F44" w14:textId="77777777" w:rsidR="000E05A5" w:rsidRPr="000E05A5" w:rsidRDefault="000E05A5" w:rsidP="006427F1">
            <w:pPr>
              <w:spacing w:line="276" w:lineRule="auto"/>
              <w:jc w:val="both"/>
              <w:rPr>
                <w:b/>
                <w:bCs/>
                <w:color w:val="000000"/>
              </w:rPr>
            </w:pPr>
            <w:r w:rsidRPr="000E05A5">
              <w:rPr>
                <w:b/>
                <w:bCs/>
                <w:color w:val="000000"/>
              </w:rPr>
              <w:t>TOTAL TAXES INCLUSIVE (ATI)</w:t>
            </w:r>
          </w:p>
        </w:tc>
        <w:tc>
          <w:tcPr>
            <w:tcW w:w="1305" w:type="dxa"/>
            <w:tcBorders>
              <w:top w:val="nil"/>
              <w:left w:val="nil"/>
              <w:bottom w:val="single" w:sz="4" w:space="0" w:color="auto"/>
              <w:right w:val="single" w:sz="4" w:space="0" w:color="auto"/>
            </w:tcBorders>
            <w:shd w:val="clear" w:color="auto" w:fill="auto"/>
            <w:noWrap/>
            <w:vAlign w:val="center"/>
            <w:hideMark/>
          </w:tcPr>
          <w:p w14:paraId="3FBB5DD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120C25E0"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7715C642" w14:textId="57A1655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963C18C" w14:textId="6FB3967E" w:rsidR="000E05A5" w:rsidRPr="000E05A5" w:rsidRDefault="000E05A5" w:rsidP="006427F1">
            <w:pPr>
              <w:spacing w:line="276" w:lineRule="auto"/>
              <w:jc w:val="both"/>
              <w:rPr>
                <w:b/>
                <w:bCs/>
                <w:color w:val="000000"/>
              </w:rPr>
            </w:pPr>
          </w:p>
        </w:tc>
      </w:tr>
      <w:tr w:rsidR="00EB0F8B" w:rsidRPr="00EB0F8B" w14:paraId="5BF072EB"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CA59523"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47572360" w14:textId="77777777" w:rsidR="000E05A5" w:rsidRPr="000E05A5" w:rsidRDefault="000E05A5" w:rsidP="006427F1">
            <w:pPr>
              <w:spacing w:line="276" w:lineRule="auto"/>
              <w:jc w:val="both"/>
              <w:rPr>
                <w:b/>
                <w:bCs/>
                <w:color w:val="000000"/>
              </w:rPr>
            </w:pPr>
            <w:r w:rsidRPr="000E05A5">
              <w:rPr>
                <w:b/>
                <w:bCs/>
                <w:color w:val="000000"/>
              </w:rPr>
              <w:t>NET PAYABLE</w:t>
            </w:r>
          </w:p>
        </w:tc>
        <w:tc>
          <w:tcPr>
            <w:tcW w:w="1305" w:type="dxa"/>
            <w:tcBorders>
              <w:top w:val="nil"/>
              <w:left w:val="nil"/>
              <w:bottom w:val="single" w:sz="4" w:space="0" w:color="auto"/>
              <w:right w:val="single" w:sz="4" w:space="0" w:color="auto"/>
            </w:tcBorders>
            <w:shd w:val="clear" w:color="auto" w:fill="auto"/>
            <w:noWrap/>
            <w:vAlign w:val="center"/>
            <w:hideMark/>
          </w:tcPr>
          <w:p w14:paraId="74F4F48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45623BA"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27A58F6E" w14:textId="48BB222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57C485A" w14:textId="65BAC241" w:rsidR="000E05A5" w:rsidRPr="000E05A5" w:rsidRDefault="000E05A5" w:rsidP="006427F1">
            <w:pPr>
              <w:spacing w:line="276" w:lineRule="auto"/>
              <w:jc w:val="both"/>
              <w:rPr>
                <w:b/>
                <w:bCs/>
                <w:color w:val="000000"/>
              </w:rPr>
            </w:pPr>
          </w:p>
        </w:tc>
      </w:tr>
      <w:tr w:rsidR="00EB0F8B" w:rsidRPr="00EB0F8B" w14:paraId="5EB92290"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275937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3A7EE63" w14:textId="77777777" w:rsidR="000E05A5" w:rsidRPr="000E05A5" w:rsidRDefault="000E05A5" w:rsidP="006427F1">
            <w:pPr>
              <w:spacing w:line="276" w:lineRule="auto"/>
              <w:jc w:val="both"/>
              <w:rPr>
                <w:b/>
                <w:bCs/>
                <w:color w:val="000000"/>
              </w:rPr>
            </w:pPr>
            <w:r w:rsidRPr="000E05A5">
              <w:rPr>
                <w:b/>
                <w:bCs/>
                <w:color w:val="000000"/>
              </w:rPr>
              <w:t> </w:t>
            </w:r>
          </w:p>
        </w:tc>
        <w:tc>
          <w:tcPr>
            <w:tcW w:w="1305" w:type="dxa"/>
            <w:tcBorders>
              <w:top w:val="nil"/>
              <w:left w:val="nil"/>
              <w:bottom w:val="single" w:sz="4" w:space="0" w:color="auto"/>
              <w:right w:val="single" w:sz="4" w:space="0" w:color="auto"/>
            </w:tcBorders>
            <w:shd w:val="clear" w:color="auto" w:fill="auto"/>
            <w:noWrap/>
            <w:vAlign w:val="center"/>
            <w:hideMark/>
          </w:tcPr>
          <w:p w14:paraId="3C712CD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CD2555A"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C213358" w14:textId="657A229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0BB5BAE" w14:textId="4E1A63F9" w:rsidR="000E05A5" w:rsidRPr="000E05A5" w:rsidRDefault="000E05A5" w:rsidP="006427F1">
            <w:pPr>
              <w:spacing w:line="276" w:lineRule="auto"/>
              <w:jc w:val="both"/>
              <w:rPr>
                <w:b/>
                <w:bCs/>
                <w:color w:val="000000"/>
              </w:rPr>
            </w:pPr>
          </w:p>
        </w:tc>
      </w:tr>
      <w:tr w:rsidR="00EB0F8B" w:rsidRPr="00EB0F8B" w14:paraId="1CEAC1F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14:paraId="7F6FCDFE" w14:textId="77777777" w:rsidR="000E05A5" w:rsidRPr="000E05A5" w:rsidRDefault="000E05A5" w:rsidP="006427F1">
            <w:pPr>
              <w:spacing w:line="276" w:lineRule="auto"/>
              <w:jc w:val="both"/>
              <w:rPr>
                <w:color w:val="000000"/>
              </w:rPr>
            </w:pPr>
            <w:r w:rsidRPr="000E05A5">
              <w:rPr>
                <w:color w:val="000000"/>
              </w:rPr>
              <w:t> </w:t>
            </w:r>
          </w:p>
        </w:tc>
        <w:tc>
          <w:tcPr>
            <w:tcW w:w="8535" w:type="dxa"/>
            <w:gridSpan w:val="5"/>
            <w:tcBorders>
              <w:top w:val="single" w:sz="4" w:space="0" w:color="auto"/>
              <w:left w:val="nil"/>
              <w:bottom w:val="single" w:sz="4" w:space="0" w:color="auto"/>
              <w:right w:val="single" w:sz="4" w:space="0" w:color="auto"/>
            </w:tcBorders>
            <w:shd w:val="clear" w:color="auto" w:fill="auto"/>
            <w:noWrap/>
            <w:vAlign w:val="center"/>
            <w:hideMark/>
          </w:tcPr>
          <w:p w14:paraId="7F3E87C0" w14:textId="77777777" w:rsidR="000E05A5" w:rsidRPr="000E05A5" w:rsidRDefault="000E05A5" w:rsidP="006427F1">
            <w:pPr>
              <w:spacing w:line="276" w:lineRule="auto"/>
              <w:jc w:val="both"/>
              <w:rPr>
                <w:b/>
                <w:bCs/>
                <w:color w:val="000000"/>
              </w:rPr>
            </w:pPr>
            <w:r w:rsidRPr="000E05A5">
              <w:rPr>
                <w:b/>
                <w:bCs/>
                <w:color w:val="000000"/>
              </w:rPr>
              <w:t> </w:t>
            </w:r>
          </w:p>
        </w:tc>
      </w:tr>
      <w:tr w:rsidR="00EB0F8B" w:rsidRPr="00EB0F8B" w14:paraId="6982E630" w14:textId="77777777" w:rsidTr="00DF5D2B">
        <w:trPr>
          <w:trHeight w:val="732"/>
        </w:trPr>
        <w:tc>
          <w:tcPr>
            <w:tcW w:w="9332"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75200C40" w14:textId="77777777" w:rsidR="000E05A5" w:rsidRPr="000E05A5" w:rsidRDefault="000E05A5" w:rsidP="006427F1">
            <w:pPr>
              <w:spacing w:line="276" w:lineRule="auto"/>
              <w:jc w:val="both"/>
              <w:rPr>
                <w:b/>
                <w:bCs/>
                <w:color w:val="000000"/>
              </w:rPr>
            </w:pPr>
            <w:r w:rsidRPr="000E05A5">
              <w:rPr>
                <w:b/>
                <w:bCs/>
                <w:color w:val="000000"/>
              </w:rPr>
              <w:t xml:space="preserve">BILL OF QUANTITIES AND COST ESTIMATES FOR THE CONSTRUCTION OF TWO CHAPELS AND TWO OFFICES </w:t>
            </w:r>
          </w:p>
        </w:tc>
      </w:tr>
      <w:tr w:rsidR="00EB0F8B" w:rsidRPr="00EB0F8B" w14:paraId="4924C2B6" w14:textId="77777777" w:rsidTr="00DF5D2B">
        <w:trPr>
          <w:trHeight w:val="94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DC5B1DA" w14:textId="77777777" w:rsidR="000E05A5" w:rsidRPr="000E05A5" w:rsidRDefault="000E05A5" w:rsidP="006427F1">
            <w:pPr>
              <w:spacing w:line="276" w:lineRule="auto"/>
              <w:jc w:val="both"/>
              <w:rPr>
                <w:color w:val="000000"/>
              </w:rPr>
            </w:pPr>
            <w:r w:rsidRPr="000E05A5">
              <w:rPr>
                <w:color w:val="000000"/>
              </w:rPr>
              <w:t>N</w:t>
            </w:r>
            <w:r w:rsidRPr="000E05A5">
              <w:rPr>
                <w:color w:val="000000"/>
                <w:vertAlign w:val="superscript"/>
              </w:rPr>
              <w:t>O</w:t>
            </w:r>
          </w:p>
        </w:tc>
        <w:tc>
          <w:tcPr>
            <w:tcW w:w="3542" w:type="dxa"/>
            <w:tcBorders>
              <w:top w:val="nil"/>
              <w:left w:val="nil"/>
              <w:bottom w:val="single" w:sz="4" w:space="0" w:color="auto"/>
              <w:right w:val="single" w:sz="4" w:space="0" w:color="auto"/>
            </w:tcBorders>
            <w:shd w:val="clear" w:color="auto" w:fill="auto"/>
            <w:noWrap/>
            <w:vAlign w:val="center"/>
            <w:hideMark/>
          </w:tcPr>
          <w:p w14:paraId="0444E00D" w14:textId="77777777" w:rsidR="000E05A5" w:rsidRPr="000E05A5" w:rsidRDefault="000E05A5" w:rsidP="006427F1">
            <w:pPr>
              <w:spacing w:line="276" w:lineRule="auto"/>
              <w:jc w:val="both"/>
              <w:rPr>
                <w:b/>
                <w:bCs/>
                <w:color w:val="000000"/>
              </w:rPr>
            </w:pPr>
            <w:r w:rsidRPr="000E05A5">
              <w:rPr>
                <w:b/>
                <w:bCs/>
                <w:color w:val="000000"/>
              </w:rPr>
              <w:t>DESCRIPTION</w:t>
            </w:r>
          </w:p>
        </w:tc>
        <w:tc>
          <w:tcPr>
            <w:tcW w:w="1305" w:type="dxa"/>
            <w:tcBorders>
              <w:top w:val="nil"/>
              <w:left w:val="nil"/>
              <w:bottom w:val="single" w:sz="4" w:space="0" w:color="auto"/>
              <w:right w:val="single" w:sz="4" w:space="0" w:color="auto"/>
            </w:tcBorders>
            <w:shd w:val="clear" w:color="auto" w:fill="auto"/>
            <w:noWrap/>
            <w:vAlign w:val="center"/>
            <w:hideMark/>
          </w:tcPr>
          <w:p w14:paraId="6153FCC1" w14:textId="77777777" w:rsidR="000E05A5" w:rsidRPr="000E05A5" w:rsidRDefault="000E05A5" w:rsidP="006427F1">
            <w:pPr>
              <w:spacing w:line="276" w:lineRule="auto"/>
              <w:jc w:val="both"/>
              <w:rPr>
                <w:b/>
                <w:bCs/>
                <w:color w:val="000000"/>
              </w:rPr>
            </w:pPr>
            <w:r w:rsidRPr="000E05A5">
              <w:rPr>
                <w:b/>
                <w:bCs/>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6E14747E" w14:textId="77777777" w:rsidR="000E05A5" w:rsidRPr="000E05A5" w:rsidRDefault="000E05A5" w:rsidP="006427F1">
            <w:pPr>
              <w:spacing w:line="276" w:lineRule="auto"/>
              <w:jc w:val="both"/>
              <w:rPr>
                <w:b/>
                <w:bCs/>
                <w:color w:val="000000"/>
              </w:rPr>
            </w:pPr>
            <w:r w:rsidRPr="000E05A5">
              <w:rPr>
                <w:b/>
                <w:bCs/>
                <w:color w:val="000000"/>
              </w:rPr>
              <w:t xml:space="preserve">Q'TY </w:t>
            </w:r>
          </w:p>
        </w:tc>
        <w:tc>
          <w:tcPr>
            <w:tcW w:w="963" w:type="dxa"/>
            <w:tcBorders>
              <w:top w:val="nil"/>
              <w:left w:val="nil"/>
              <w:bottom w:val="single" w:sz="4" w:space="0" w:color="auto"/>
              <w:right w:val="single" w:sz="4" w:space="0" w:color="auto"/>
            </w:tcBorders>
            <w:shd w:val="clear" w:color="auto" w:fill="auto"/>
            <w:vAlign w:val="center"/>
            <w:hideMark/>
          </w:tcPr>
          <w:p w14:paraId="21C5F3B2" w14:textId="7C9D5F04" w:rsidR="000E05A5" w:rsidRPr="000E05A5" w:rsidRDefault="00EB0F8B" w:rsidP="006427F1">
            <w:pPr>
              <w:spacing w:line="276" w:lineRule="auto"/>
              <w:jc w:val="both"/>
              <w:rPr>
                <w:b/>
                <w:bCs/>
                <w:color w:val="000000"/>
              </w:rPr>
            </w:pPr>
            <w:r w:rsidRPr="00EB0F8B">
              <w:rPr>
                <w:b/>
                <w:bCs/>
                <w:color w:val="000000"/>
              </w:rPr>
              <w:t>U.P</w:t>
            </w:r>
          </w:p>
        </w:tc>
        <w:tc>
          <w:tcPr>
            <w:tcW w:w="1190" w:type="dxa"/>
            <w:tcBorders>
              <w:top w:val="nil"/>
              <w:left w:val="nil"/>
              <w:bottom w:val="single" w:sz="4" w:space="0" w:color="auto"/>
              <w:right w:val="single" w:sz="4" w:space="0" w:color="auto"/>
            </w:tcBorders>
            <w:shd w:val="clear" w:color="auto" w:fill="auto"/>
            <w:vAlign w:val="center"/>
            <w:hideMark/>
          </w:tcPr>
          <w:p w14:paraId="4222B91F" w14:textId="1FCF81AD" w:rsidR="000E05A5" w:rsidRPr="000E05A5" w:rsidRDefault="00EB0F8B" w:rsidP="006427F1">
            <w:pPr>
              <w:spacing w:line="276" w:lineRule="auto"/>
              <w:jc w:val="both"/>
              <w:rPr>
                <w:b/>
                <w:bCs/>
                <w:color w:val="000000"/>
              </w:rPr>
            </w:pPr>
            <w:r w:rsidRPr="00EB0F8B">
              <w:rPr>
                <w:b/>
                <w:bCs/>
                <w:color w:val="000000"/>
              </w:rPr>
              <w:t>T.P</w:t>
            </w:r>
          </w:p>
        </w:tc>
      </w:tr>
      <w:tr w:rsidR="00EB0F8B" w:rsidRPr="00EB0F8B" w14:paraId="1177B18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24EA1E7" w14:textId="77777777" w:rsidR="000E05A5" w:rsidRPr="000E05A5" w:rsidRDefault="000E05A5" w:rsidP="006427F1">
            <w:pPr>
              <w:spacing w:line="276" w:lineRule="auto"/>
              <w:jc w:val="both"/>
              <w:rPr>
                <w:color w:val="000000"/>
              </w:rPr>
            </w:pPr>
            <w:r w:rsidRPr="000E05A5">
              <w:rPr>
                <w:color w:val="000000"/>
              </w:rPr>
              <w:t>1</w:t>
            </w:r>
          </w:p>
        </w:tc>
        <w:tc>
          <w:tcPr>
            <w:tcW w:w="3542" w:type="dxa"/>
            <w:tcBorders>
              <w:top w:val="nil"/>
              <w:left w:val="nil"/>
              <w:bottom w:val="single" w:sz="4" w:space="0" w:color="auto"/>
              <w:right w:val="single" w:sz="4" w:space="0" w:color="auto"/>
            </w:tcBorders>
            <w:shd w:val="clear" w:color="auto" w:fill="auto"/>
            <w:noWrap/>
            <w:vAlign w:val="center"/>
            <w:hideMark/>
          </w:tcPr>
          <w:p w14:paraId="3DA5CFF8" w14:textId="77777777" w:rsidR="000E05A5" w:rsidRPr="000E05A5" w:rsidRDefault="000E05A5" w:rsidP="006427F1">
            <w:pPr>
              <w:spacing w:line="276" w:lineRule="auto"/>
              <w:jc w:val="both"/>
              <w:rPr>
                <w:b/>
                <w:bCs/>
                <w:color w:val="000000"/>
              </w:rPr>
            </w:pPr>
            <w:r w:rsidRPr="000E05A5">
              <w:rPr>
                <w:b/>
                <w:bCs/>
                <w:color w:val="000000"/>
              </w:rPr>
              <w:t>LOT 100:SITE PREPARATION</w:t>
            </w:r>
          </w:p>
        </w:tc>
        <w:tc>
          <w:tcPr>
            <w:tcW w:w="1305" w:type="dxa"/>
            <w:tcBorders>
              <w:top w:val="nil"/>
              <w:left w:val="nil"/>
              <w:bottom w:val="single" w:sz="4" w:space="0" w:color="auto"/>
              <w:right w:val="single" w:sz="4" w:space="0" w:color="auto"/>
            </w:tcBorders>
            <w:shd w:val="clear" w:color="auto" w:fill="auto"/>
            <w:noWrap/>
            <w:vAlign w:val="center"/>
            <w:hideMark/>
          </w:tcPr>
          <w:p w14:paraId="1D2827A6"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885DAE1"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hideMark/>
          </w:tcPr>
          <w:p w14:paraId="322ABFD5" w14:textId="77777777" w:rsidR="000E05A5" w:rsidRPr="000E05A5" w:rsidRDefault="000E05A5" w:rsidP="006427F1">
            <w:pPr>
              <w:spacing w:line="276" w:lineRule="auto"/>
              <w:jc w:val="both"/>
              <w:rPr>
                <w:color w:val="000000"/>
              </w:rPr>
            </w:pPr>
            <w:r w:rsidRPr="000E05A5">
              <w:rPr>
                <w:color w:val="000000"/>
              </w:rPr>
              <w:t> </w:t>
            </w:r>
          </w:p>
        </w:tc>
        <w:tc>
          <w:tcPr>
            <w:tcW w:w="1190" w:type="dxa"/>
            <w:tcBorders>
              <w:top w:val="nil"/>
              <w:left w:val="nil"/>
              <w:bottom w:val="single" w:sz="4" w:space="0" w:color="auto"/>
              <w:right w:val="single" w:sz="4" w:space="0" w:color="auto"/>
            </w:tcBorders>
            <w:shd w:val="clear" w:color="auto" w:fill="auto"/>
            <w:noWrap/>
            <w:vAlign w:val="center"/>
            <w:hideMark/>
          </w:tcPr>
          <w:p w14:paraId="2D0E1CE8" w14:textId="77777777" w:rsidR="000E05A5" w:rsidRPr="000E05A5" w:rsidRDefault="000E05A5" w:rsidP="006427F1">
            <w:pPr>
              <w:spacing w:line="276" w:lineRule="auto"/>
              <w:jc w:val="both"/>
              <w:rPr>
                <w:color w:val="000000"/>
              </w:rPr>
            </w:pPr>
            <w:r w:rsidRPr="000E05A5">
              <w:rPr>
                <w:color w:val="000000"/>
              </w:rPr>
              <w:t> </w:t>
            </w:r>
          </w:p>
        </w:tc>
      </w:tr>
      <w:tr w:rsidR="00EB0F8B" w:rsidRPr="00EB0F8B" w14:paraId="1A8DC44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7E3035A" w14:textId="77777777" w:rsidR="000E05A5" w:rsidRPr="000E05A5" w:rsidRDefault="000E05A5" w:rsidP="006427F1">
            <w:pPr>
              <w:spacing w:line="276" w:lineRule="auto"/>
              <w:jc w:val="both"/>
              <w:rPr>
                <w:color w:val="000000"/>
              </w:rPr>
            </w:pPr>
            <w:r w:rsidRPr="000E05A5">
              <w:rPr>
                <w:color w:val="000000"/>
              </w:rPr>
              <w:t>101</w:t>
            </w:r>
          </w:p>
        </w:tc>
        <w:tc>
          <w:tcPr>
            <w:tcW w:w="3542" w:type="dxa"/>
            <w:tcBorders>
              <w:top w:val="nil"/>
              <w:left w:val="nil"/>
              <w:bottom w:val="single" w:sz="4" w:space="0" w:color="auto"/>
              <w:right w:val="single" w:sz="4" w:space="0" w:color="auto"/>
            </w:tcBorders>
            <w:shd w:val="clear" w:color="auto" w:fill="auto"/>
            <w:noWrap/>
            <w:vAlign w:val="center"/>
            <w:hideMark/>
          </w:tcPr>
          <w:p w14:paraId="1B047614" w14:textId="77777777" w:rsidR="000E05A5" w:rsidRPr="000E05A5" w:rsidRDefault="000E05A5" w:rsidP="006427F1">
            <w:pPr>
              <w:spacing w:line="276" w:lineRule="auto"/>
              <w:jc w:val="both"/>
              <w:rPr>
                <w:color w:val="000000"/>
              </w:rPr>
            </w:pPr>
            <w:r w:rsidRPr="000E05A5">
              <w:rPr>
                <w:color w:val="000000"/>
              </w:rPr>
              <w:t>Site installation</w:t>
            </w:r>
          </w:p>
        </w:tc>
        <w:tc>
          <w:tcPr>
            <w:tcW w:w="1305" w:type="dxa"/>
            <w:tcBorders>
              <w:top w:val="nil"/>
              <w:left w:val="nil"/>
              <w:bottom w:val="single" w:sz="4" w:space="0" w:color="auto"/>
              <w:right w:val="single" w:sz="4" w:space="0" w:color="auto"/>
            </w:tcBorders>
            <w:shd w:val="clear" w:color="auto" w:fill="auto"/>
            <w:noWrap/>
            <w:vAlign w:val="center"/>
            <w:hideMark/>
          </w:tcPr>
          <w:p w14:paraId="1532A3B3"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52BED9FA"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7EBD1E63" w14:textId="237FD77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843C29D" w14:textId="76AE9B11" w:rsidR="000E05A5" w:rsidRPr="000E05A5" w:rsidRDefault="000E05A5" w:rsidP="006427F1">
            <w:pPr>
              <w:spacing w:line="276" w:lineRule="auto"/>
              <w:jc w:val="both"/>
              <w:rPr>
                <w:color w:val="000000"/>
              </w:rPr>
            </w:pPr>
          </w:p>
        </w:tc>
      </w:tr>
      <w:tr w:rsidR="00EB0F8B" w:rsidRPr="00EB0F8B" w14:paraId="1838E36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BAE7C1A" w14:textId="77777777" w:rsidR="000E05A5" w:rsidRPr="000E05A5" w:rsidRDefault="000E05A5" w:rsidP="006427F1">
            <w:pPr>
              <w:spacing w:line="276" w:lineRule="auto"/>
              <w:jc w:val="both"/>
              <w:rPr>
                <w:color w:val="000000"/>
              </w:rPr>
            </w:pPr>
            <w:r w:rsidRPr="000E05A5">
              <w:rPr>
                <w:color w:val="000000"/>
              </w:rPr>
              <w:t>102</w:t>
            </w:r>
          </w:p>
        </w:tc>
        <w:tc>
          <w:tcPr>
            <w:tcW w:w="3542" w:type="dxa"/>
            <w:tcBorders>
              <w:top w:val="nil"/>
              <w:left w:val="nil"/>
              <w:bottom w:val="single" w:sz="4" w:space="0" w:color="auto"/>
              <w:right w:val="single" w:sz="4" w:space="0" w:color="auto"/>
            </w:tcBorders>
            <w:shd w:val="clear" w:color="auto" w:fill="auto"/>
            <w:noWrap/>
            <w:vAlign w:val="center"/>
            <w:hideMark/>
          </w:tcPr>
          <w:p w14:paraId="7FDBDBC4" w14:textId="77777777" w:rsidR="000E05A5" w:rsidRPr="000E05A5" w:rsidRDefault="000E05A5" w:rsidP="006427F1">
            <w:pPr>
              <w:spacing w:line="276" w:lineRule="auto"/>
              <w:jc w:val="both"/>
              <w:rPr>
                <w:color w:val="000000"/>
              </w:rPr>
            </w:pPr>
            <w:r w:rsidRPr="000E05A5">
              <w:rPr>
                <w:color w:val="000000"/>
              </w:rPr>
              <w:t xml:space="preserve">Setting out and implantation of </w:t>
            </w:r>
            <w:r w:rsidRPr="000E05A5">
              <w:rPr>
                <w:color w:val="000000"/>
              </w:rPr>
              <w:lastRenderedPageBreak/>
              <w:t>the structure</w:t>
            </w:r>
          </w:p>
        </w:tc>
        <w:tc>
          <w:tcPr>
            <w:tcW w:w="1305" w:type="dxa"/>
            <w:tcBorders>
              <w:top w:val="nil"/>
              <w:left w:val="nil"/>
              <w:bottom w:val="single" w:sz="4" w:space="0" w:color="auto"/>
              <w:right w:val="single" w:sz="4" w:space="0" w:color="auto"/>
            </w:tcBorders>
            <w:shd w:val="clear" w:color="auto" w:fill="auto"/>
            <w:noWrap/>
            <w:vAlign w:val="center"/>
            <w:hideMark/>
          </w:tcPr>
          <w:p w14:paraId="308AE4BE" w14:textId="77777777" w:rsidR="000E05A5" w:rsidRPr="000E05A5" w:rsidRDefault="000E05A5" w:rsidP="006427F1">
            <w:pPr>
              <w:spacing w:line="276" w:lineRule="auto"/>
              <w:jc w:val="both"/>
              <w:rPr>
                <w:color w:val="000000"/>
              </w:rPr>
            </w:pPr>
            <w:r w:rsidRPr="000E05A5">
              <w:rPr>
                <w:color w:val="000000"/>
              </w:rPr>
              <w:lastRenderedPageBreak/>
              <w:t>ls</w:t>
            </w:r>
          </w:p>
        </w:tc>
        <w:tc>
          <w:tcPr>
            <w:tcW w:w="1535" w:type="dxa"/>
            <w:tcBorders>
              <w:top w:val="nil"/>
              <w:left w:val="nil"/>
              <w:bottom w:val="single" w:sz="4" w:space="0" w:color="auto"/>
              <w:right w:val="single" w:sz="4" w:space="0" w:color="auto"/>
            </w:tcBorders>
            <w:shd w:val="clear" w:color="auto" w:fill="auto"/>
            <w:noWrap/>
            <w:vAlign w:val="center"/>
            <w:hideMark/>
          </w:tcPr>
          <w:p w14:paraId="5B760E49"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5B0EE860" w14:textId="4642C69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5F58D41" w14:textId="7A7A70B5" w:rsidR="000E05A5" w:rsidRPr="000E05A5" w:rsidRDefault="000E05A5" w:rsidP="006427F1">
            <w:pPr>
              <w:spacing w:line="276" w:lineRule="auto"/>
              <w:jc w:val="both"/>
              <w:rPr>
                <w:color w:val="000000"/>
              </w:rPr>
            </w:pPr>
          </w:p>
        </w:tc>
      </w:tr>
      <w:tr w:rsidR="00EB0F8B" w:rsidRPr="00EB0F8B" w14:paraId="5B6DD856"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9790317" w14:textId="77777777" w:rsidR="000E05A5" w:rsidRPr="000E05A5" w:rsidRDefault="000E05A5" w:rsidP="006427F1">
            <w:pPr>
              <w:spacing w:line="276" w:lineRule="auto"/>
              <w:jc w:val="both"/>
              <w:rPr>
                <w:color w:val="000000"/>
              </w:rPr>
            </w:pPr>
            <w:r w:rsidRPr="000E05A5">
              <w:rPr>
                <w:color w:val="000000"/>
              </w:rPr>
              <w:lastRenderedPageBreak/>
              <w:t>103</w:t>
            </w:r>
          </w:p>
        </w:tc>
        <w:tc>
          <w:tcPr>
            <w:tcW w:w="3542" w:type="dxa"/>
            <w:tcBorders>
              <w:top w:val="nil"/>
              <w:left w:val="nil"/>
              <w:bottom w:val="single" w:sz="4" w:space="0" w:color="auto"/>
              <w:right w:val="single" w:sz="4" w:space="0" w:color="auto"/>
            </w:tcBorders>
            <w:shd w:val="clear" w:color="auto" w:fill="auto"/>
            <w:noWrap/>
            <w:vAlign w:val="center"/>
            <w:hideMark/>
          </w:tcPr>
          <w:p w14:paraId="1278824B" w14:textId="77777777" w:rsidR="000E05A5" w:rsidRPr="000E05A5" w:rsidRDefault="000E05A5" w:rsidP="006427F1">
            <w:pPr>
              <w:spacing w:line="276" w:lineRule="auto"/>
              <w:jc w:val="both"/>
              <w:rPr>
                <w:color w:val="000000"/>
              </w:rPr>
            </w:pPr>
            <w:r w:rsidRPr="000E05A5">
              <w:rPr>
                <w:color w:val="000000"/>
              </w:rPr>
              <w:t>Execution program of works and as bult Plan</w:t>
            </w:r>
          </w:p>
        </w:tc>
        <w:tc>
          <w:tcPr>
            <w:tcW w:w="1305" w:type="dxa"/>
            <w:tcBorders>
              <w:top w:val="nil"/>
              <w:left w:val="nil"/>
              <w:bottom w:val="single" w:sz="4" w:space="0" w:color="auto"/>
              <w:right w:val="single" w:sz="4" w:space="0" w:color="auto"/>
            </w:tcBorders>
            <w:shd w:val="clear" w:color="auto" w:fill="auto"/>
            <w:noWrap/>
            <w:vAlign w:val="center"/>
            <w:hideMark/>
          </w:tcPr>
          <w:p w14:paraId="342B312B"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780A01C1"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32F23FBA" w14:textId="6C40C0A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2838ABB" w14:textId="0AC96BFF" w:rsidR="000E05A5" w:rsidRPr="000E05A5" w:rsidRDefault="000E05A5" w:rsidP="006427F1">
            <w:pPr>
              <w:spacing w:line="276" w:lineRule="auto"/>
              <w:jc w:val="both"/>
              <w:rPr>
                <w:color w:val="000000"/>
              </w:rPr>
            </w:pPr>
          </w:p>
        </w:tc>
      </w:tr>
      <w:tr w:rsidR="00EB0F8B" w:rsidRPr="00EB0F8B" w14:paraId="40A5E22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011421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512261CC" w14:textId="77777777" w:rsidR="000E05A5" w:rsidRPr="000E05A5" w:rsidRDefault="000E05A5" w:rsidP="006427F1">
            <w:pPr>
              <w:spacing w:line="276" w:lineRule="auto"/>
              <w:jc w:val="both"/>
              <w:rPr>
                <w:b/>
                <w:bCs/>
                <w:color w:val="000000"/>
              </w:rPr>
            </w:pPr>
            <w:r w:rsidRPr="000E05A5">
              <w:rPr>
                <w:b/>
                <w:bCs/>
                <w:color w:val="000000"/>
              </w:rPr>
              <w:t>SUB TOTAL LOT 1</w:t>
            </w:r>
          </w:p>
        </w:tc>
        <w:tc>
          <w:tcPr>
            <w:tcW w:w="1305" w:type="dxa"/>
            <w:tcBorders>
              <w:top w:val="nil"/>
              <w:left w:val="nil"/>
              <w:bottom w:val="single" w:sz="4" w:space="0" w:color="auto"/>
              <w:right w:val="single" w:sz="4" w:space="0" w:color="auto"/>
            </w:tcBorders>
            <w:shd w:val="clear" w:color="auto" w:fill="auto"/>
            <w:noWrap/>
            <w:vAlign w:val="center"/>
            <w:hideMark/>
          </w:tcPr>
          <w:p w14:paraId="2F0EB457"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229304A"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12E7A0C" w14:textId="19BB201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F0CFF2B" w14:textId="0B2B5DD3" w:rsidR="000E05A5" w:rsidRPr="000E05A5" w:rsidRDefault="000E05A5" w:rsidP="006427F1">
            <w:pPr>
              <w:spacing w:line="276" w:lineRule="auto"/>
              <w:jc w:val="both"/>
              <w:rPr>
                <w:b/>
                <w:bCs/>
                <w:color w:val="000000"/>
              </w:rPr>
            </w:pPr>
          </w:p>
        </w:tc>
      </w:tr>
      <w:tr w:rsidR="00EB0F8B" w:rsidRPr="00EB0F8B" w14:paraId="67185FB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6E28BC0" w14:textId="77777777" w:rsidR="000E05A5" w:rsidRPr="000E05A5" w:rsidRDefault="000E05A5" w:rsidP="006427F1">
            <w:pPr>
              <w:spacing w:line="276" w:lineRule="auto"/>
              <w:jc w:val="both"/>
              <w:rPr>
                <w:color w:val="000000"/>
              </w:rPr>
            </w:pPr>
            <w:r w:rsidRPr="000E05A5">
              <w:rPr>
                <w:color w:val="000000"/>
              </w:rPr>
              <w:t>2</w:t>
            </w:r>
          </w:p>
        </w:tc>
        <w:tc>
          <w:tcPr>
            <w:tcW w:w="3542" w:type="dxa"/>
            <w:tcBorders>
              <w:top w:val="nil"/>
              <w:left w:val="nil"/>
              <w:bottom w:val="single" w:sz="4" w:space="0" w:color="auto"/>
              <w:right w:val="single" w:sz="4" w:space="0" w:color="auto"/>
            </w:tcBorders>
            <w:shd w:val="clear" w:color="auto" w:fill="auto"/>
            <w:noWrap/>
            <w:vAlign w:val="center"/>
            <w:hideMark/>
          </w:tcPr>
          <w:p w14:paraId="2C180F74" w14:textId="77777777" w:rsidR="000E05A5" w:rsidRPr="000E05A5" w:rsidRDefault="000E05A5" w:rsidP="006427F1">
            <w:pPr>
              <w:spacing w:line="276" w:lineRule="auto"/>
              <w:jc w:val="both"/>
              <w:rPr>
                <w:b/>
                <w:bCs/>
                <w:color w:val="000000"/>
              </w:rPr>
            </w:pPr>
            <w:r w:rsidRPr="000E05A5">
              <w:rPr>
                <w:b/>
                <w:bCs/>
                <w:color w:val="000000"/>
              </w:rPr>
              <w:t>LOT 200:FOUNDATION</w:t>
            </w:r>
          </w:p>
        </w:tc>
        <w:tc>
          <w:tcPr>
            <w:tcW w:w="1305" w:type="dxa"/>
            <w:tcBorders>
              <w:top w:val="nil"/>
              <w:left w:val="nil"/>
              <w:bottom w:val="single" w:sz="4" w:space="0" w:color="auto"/>
              <w:right w:val="single" w:sz="4" w:space="0" w:color="auto"/>
            </w:tcBorders>
            <w:shd w:val="clear" w:color="auto" w:fill="auto"/>
            <w:noWrap/>
            <w:vAlign w:val="center"/>
            <w:hideMark/>
          </w:tcPr>
          <w:p w14:paraId="3215B2A7"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5737E86"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AC98397" w14:textId="7D8A839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FCA1870" w14:textId="3ACA4A20" w:rsidR="000E05A5" w:rsidRPr="000E05A5" w:rsidRDefault="000E05A5" w:rsidP="006427F1">
            <w:pPr>
              <w:spacing w:line="276" w:lineRule="auto"/>
              <w:jc w:val="both"/>
              <w:rPr>
                <w:color w:val="000000"/>
              </w:rPr>
            </w:pPr>
          </w:p>
        </w:tc>
      </w:tr>
      <w:tr w:rsidR="00EB0F8B" w:rsidRPr="00EB0F8B" w14:paraId="7098DF2C"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D1C15CB" w14:textId="77777777" w:rsidR="000E05A5" w:rsidRPr="000E05A5" w:rsidRDefault="000E05A5" w:rsidP="006427F1">
            <w:pPr>
              <w:spacing w:line="276" w:lineRule="auto"/>
              <w:jc w:val="both"/>
              <w:rPr>
                <w:color w:val="000000"/>
              </w:rPr>
            </w:pPr>
            <w:r w:rsidRPr="000E05A5">
              <w:rPr>
                <w:color w:val="000000"/>
              </w:rPr>
              <w:t>2.1</w:t>
            </w:r>
          </w:p>
        </w:tc>
        <w:tc>
          <w:tcPr>
            <w:tcW w:w="3542" w:type="dxa"/>
            <w:tcBorders>
              <w:top w:val="nil"/>
              <w:left w:val="nil"/>
              <w:bottom w:val="single" w:sz="4" w:space="0" w:color="auto"/>
              <w:right w:val="single" w:sz="4" w:space="0" w:color="auto"/>
            </w:tcBorders>
            <w:shd w:val="clear" w:color="auto" w:fill="auto"/>
            <w:vAlign w:val="center"/>
            <w:hideMark/>
          </w:tcPr>
          <w:p w14:paraId="297CD654" w14:textId="77777777" w:rsidR="000E05A5" w:rsidRPr="000E05A5" w:rsidRDefault="000E05A5" w:rsidP="006427F1">
            <w:pPr>
              <w:spacing w:line="276" w:lineRule="auto"/>
              <w:jc w:val="both"/>
              <w:rPr>
                <w:color w:val="000000"/>
              </w:rPr>
            </w:pPr>
            <w:r w:rsidRPr="000E05A5">
              <w:rPr>
                <w:color w:val="000000"/>
              </w:rPr>
              <w:t xml:space="preserve">Excavation of trenches for the foundation pads, and the foundation walls , </w:t>
            </w:r>
          </w:p>
        </w:tc>
        <w:tc>
          <w:tcPr>
            <w:tcW w:w="1305" w:type="dxa"/>
            <w:tcBorders>
              <w:top w:val="nil"/>
              <w:left w:val="nil"/>
              <w:bottom w:val="single" w:sz="4" w:space="0" w:color="auto"/>
              <w:right w:val="single" w:sz="4" w:space="0" w:color="auto"/>
            </w:tcBorders>
            <w:shd w:val="clear" w:color="auto" w:fill="auto"/>
            <w:noWrap/>
            <w:vAlign w:val="center"/>
            <w:hideMark/>
          </w:tcPr>
          <w:p w14:paraId="3537163B"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1D5C9460" w14:textId="77777777" w:rsidR="000E05A5" w:rsidRPr="000E05A5" w:rsidRDefault="000E05A5" w:rsidP="006427F1">
            <w:pPr>
              <w:spacing w:line="276" w:lineRule="auto"/>
              <w:jc w:val="both"/>
              <w:rPr>
                <w:color w:val="000000"/>
              </w:rPr>
            </w:pPr>
            <w:r w:rsidRPr="000E05A5">
              <w:rPr>
                <w:color w:val="000000"/>
              </w:rPr>
              <w:t>32.8</w:t>
            </w:r>
          </w:p>
        </w:tc>
        <w:tc>
          <w:tcPr>
            <w:tcW w:w="963" w:type="dxa"/>
            <w:tcBorders>
              <w:top w:val="nil"/>
              <w:left w:val="nil"/>
              <w:bottom w:val="single" w:sz="4" w:space="0" w:color="auto"/>
              <w:right w:val="single" w:sz="4" w:space="0" w:color="auto"/>
            </w:tcBorders>
            <w:shd w:val="clear" w:color="auto" w:fill="auto"/>
            <w:noWrap/>
            <w:vAlign w:val="center"/>
          </w:tcPr>
          <w:p w14:paraId="03B4F089" w14:textId="2C17422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F7C5A16" w14:textId="45E638A1" w:rsidR="000E05A5" w:rsidRPr="000E05A5" w:rsidRDefault="000E05A5" w:rsidP="006427F1">
            <w:pPr>
              <w:spacing w:line="276" w:lineRule="auto"/>
              <w:jc w:val="both"/>
              <w:rPr>
                <w:color w:val="000000"/>
              </w:rPr>
            </w:pPr>
          </w:p>
        </w:tc>
      </w:tr>
      <w:tr w:rsidR="00EB0F8B" w:rsidRPr="00EB0F8B" w14:paraId="0B332F7E"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3B68B61" w14:textId="77777777" w:rsidR="000E05A5" w:rsidRPr="000E05A5" w:rsidRDefault="000E05A5" w:rsidP="006427F1">
            <w:pPr>
              <w:spacing w:line="276" w:lineRule="auto"/>
              <w:jc w:val="both"/>
              <w:rPr>
                <w:color w:val="000000"/>
              </w:rPr>
            </w:pPr>
            <w:r w:rsidRPr="000E05A5">
              <w:rPr>
                <w:color w:val="000000"/>
              </w:rPr>
              <w:t>2.2</w:t>
            </w:r>
          </w:p>
        </w:tc>
        <w:tc>
          <w:tcPr>
            <w:tcW w:w="3542" w:type="dxa"/>
            <w:tcBorders>
              <w:top w:val="nil"/>
              <w:left w:val="nil"/>
              <w:bottom w:val="single" w:sz="4" w:space="0" w:color="auto"/>
              <w:right w:val="single" w:sz="4" w:space="0" w:color="auto"/>
            </w:tcBorders>
            <w:shd w:val="clear" w:color="auto" w:fill="auto"/>
            <w:vAlign w:val="center"/>
            <w:hideMark/>
          </w:tcPr>
          <w:p w14:paraId="7D0DCD65" w14:textId="77777777" w:rsidR="000E05A5" w:rsidRPr="000E05A5" w:rsidRDefault="000E05A5" w:rsidP="006427F1">
            <w:pPr>
              <w:spacing w:line="276" w:lineRule="auto"/>
              <w:jc w:val="both"/>
              <w:rPr>
                <w:color w:val="000000"/>
              </w:rPr>
            </w:pPr>
            <w:r w:rsidRPr="000E05A5">
              <w:rPr>
                <w:color w:val="000000"/>
              </w:rPr>
              <w:t>Blinding course under footings and walls of dosage 150kg/m3</w:t>
            </w:r>
          </w:p>
        </w:tc>
        <w:tc>
          <w:tcPr>
            <w:tcW w:w="1305" w:type="dxa"/>
            <w:tcBorders>
              <w:top w:val="nil"/>
              <w:left w:val="nil"/>
              <w:bottom w:val="single" w:sz="4" w:space="0" w:color="auto"/>
              <w:right w:val="single" w:sz="4" w:space="0" w:color="auto"/>
            </w:tcBorders>
            <w:shd w:val="clear" w:color="auto" w:fill="auto"/>
            <w:noWrap/>
            <w:vAlign w:val="center"/>
            <w:hideMark/>
          </w:tcPr>
          <w:p w14:paraId="158D8EA2"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72A5A8E7" w14:textId="77777777" w:rsidR="000E05A5" w:rsidRPr="000E05A5" w:rsidRDefault="000E05A5" w:rsidP="006427F1">
            <w:pPr>
              <w:spacing w:line="276" w:lineRule="auto"/>
              <w:jc w:val="both"/>
              <w:rPr>
                <w:color w:val="000000"/>
              </w:rPr>
            </w:pPr>
            <w:r w:rsidRPr="000E05A5">
              <w:rPr>
                <w:color w:val="000000"/>
              </w:rPr>
              <w:t>2.05</w:t>
            </w:r>
          </w:p>
        </w:tc>
        <w:tc>
          <w:tcPr>
            <w:tcW w:w="963" w:type="dxa"/>
            <w:tcBorders>
              <w:top w:val="nil"/>
              <w:left w:val="nil"/>
              <w:bottom w:val="single" w:sz="4" w:space="0" w:color="auto"/>
              <w:right w:val="single" w:sz="4" w:space="0" w:color="auto"/>
            </w:tcBorders>
            <w:shd w:val="clear" w:color="auto" w:fill="auto"/>
            <w:noWrap/>
            <w:vAlign w:val="center"/>
          </w:tcPr>
          <w:p w14:paraId="584D8DC4" w14:textId="312EDC7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2448F1E" w14:textId="13514E20" w:rsidR="000E05A5" w:rsidRPr="000E05A5" w:rsidRDefault="000E05A5" w:rsidP="006427F1">
            <w:pPr>
              <w:spacing w:line="276" w:lineRule="auto"/>
              <w:jc w:val="both"/>
              <w:rPr>
                <w:color w:val="000000"/>
              </w:rPr>
            </w:pPr>
          </w:p>
        </w:tc>
      </w:tr>
      <w:tr w:rsidR="00EB0F8B" w:rsidRPr="00EB0F8B" w14:paraId="32EF0EE7"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5B1B416" w14:textId="77777777" w:rsidR="000E05A5" w:rsidRPr="000E05A5" w:rsidRDefault="000E05A5" w:rsidP="006427F1">
            <w:pPr>
              <w:spacing w:line="276" w:lineRule="auto"/>
              <w:jc w:val="both"/>
              <w:rPr>
                <w:color w:val="000000"/>
              </w:rPr>
            </w:pPr>
            <w:r w:rsidRPr="000E05A5">
              <w:rPr>
                <w:color w:val="000000"/>
              </w:rPr>
              <w:t>2.3</w:t>
            </w:r>
          </w:p>
        </w:tc>
        <w:tc>
          <w:tcPr>
            <w:tcW w:w="3542" w:type="dxa"/>
            <w:tcBorders>
              <w:top w:val="nil"/>
              <w:left w:val="nil"/>
              <w:bottom w:val="single" w:sz="4" w:space="0" w:color="auto"/>
              <w:right w:val="single" w:sz="4" w:space="0" w:color="auto"/>
            </w:tcBorders>
            <w:shd w:val="clear" w:color="auto" w:fill="auto"/>
            <w:vAlign w:val="center"/>
            <w:hideMark/>
          </w:tcPr>
          <w:p w14:paraId="4D569C7D" w14:textId="77777777" w:rsidR="000E05A5" w:rsidRPr="000E05A5" w:rsidRDefault="000E05A5" w:rsidP="006427F1">
            <w:pPr>
              <w:spacing w:line="276" w:lineRule="auto"/>
              <w:jc w:val="both"/>
              <w:rPr>
                <w:color w:val="000000"/>
              </w:rPr>
            </w:pPr>
            <w:r w:rsidRPr="000E05A5">
              <w:rPr>
                <w:color w:val="000000"/>
              </w:rPr>
              <w:t>provide and cast reinforced concrete pad footings of dosage 350kg/m3</w:t>
            </w:r>
          </w:p>
        </w:tc>
        <w:tc>
          <w:tcPr>
            <w:tcW w:w="1305" w:type="dxa"/>
            <w:tcBorders>
              <w:top w:val="nil"/>
              <w:left w:val="nil"/>
              <w:bottom w:val="single" w:sz="4" w:space="0" w:color="auto"/>
              <w:right w:val="single" w:sz="4" w:space="0" w:color="auto"/>
            </w:tcBorders>
            <w:shd w:val="clear" w:color="auto" w:fill="auto"/>
            <w:noWrap/>
            <w:vAlign w:val="center"/>
            <w:hideMark/>
          </w:tcPr>
          <w:p w14:paraId="0EBE41DA"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33F104E3" w14:textId="77777777" w:rsidR="000E05A5" w:rsidRPr="000E05A5" w:rsidRDefault="000E05A5" w:rsidP="006427F1">
            <w:pPr>
              <w:spacing w:line="276" w:lineRule="auto"/>
              <w:jc w:val="both"/>
              <w:rPr>
                <w:color w:val="000000"/>
              </w:rPr>
            </w:pPr>
            <w:r w:rsidRPr="000E05A5">
              <w:rPr>
                <w:color w:val="000000"/>
              </w:rPr>
              <w:t>0.8</w:t>
            </w:r>
          </w:p>
        </w:tc>
        <w:tc>
          <w:tcPr>
            <w:tcW w:w="963" w:type="dxa"/>
            <w:tcBorders>
              <w:top w:val="nil"/>
              <w:left w:val="nil"/>
              <w:bottom w:val="single" w:sz="4" w:space="0" w:color="auto"/>
              <w:right w:val="single" w:sz="4" w:space="0" w:color="auto"/>
            </w:tcBorders>
            <w:shd w:val="clear" w:color="auto" w:fill="auto"/>
            <w:noWrap/>
            <w:vAlign w:val="center"/>
          </w:tcPr>
          <w:p w14:paraId="40555740" w14:textId="3E48999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5010379" w14:textId="6DCBCB71" w:rsidR="000E05A5" w:rsidRPr="000E05A5" w:rsidRDefault="000E05A5" w:rsidP="006427F1">
            <w:pPr>
              <w:spacing w:line="276" w:lineRule="auto"/>
              <w:jc w:val="both"/>
              <w:rPr>
                <w:color w:val="000000"/>
              </w:rPr>
            </w:pPr>
          </w:p>
        </w:tc>
      </w:tr>
      <w:tr w:rsidR="00EB0F8B" w:rsidRPr="00EB0F8B" w14:paraId="0F73D5FA"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81B7482" w14:textId="77777777" w:rsidR="000E05A5" w:rsidRPr="000E05A5" w:rsidRDefault="000E05A5" w:rsidP="006427F1">
            <w:pPr>
              <w:spacing w:line="276" w:lineRule="auto"/>
              <w:jc w:val="both"/>
              <w:rPr>
                <w:color w:val="000000"/>
              </w:rPr>
            </w:pPr>
            <w:r w:rsidRPr="000E05A5">
              <w:rPr>
                <w:color w:val="000000"/>
              </w:rPr>
              <w:t>2.4</w:t>
            </w:r>
          </w:p>
        </w:tc>
        <w:tc>
          <w:tcPr>
            <w:tcW w:w="3542" w:type="dxa"/>
            <w:tcBorders>
              <w:top w:val="nil"/>
              <w:left w:val="nil"/>
              <w:bottom w:val="single" w:sz="4" w:space="0" w:color="auto"/>
              <w:right w:val="single" w:sz="4" w:space="0" w:color="auto"/>
            </w:tcBorders>
            <w:shd w:val="clear" w:color="auto" w:fill="auto"/>
            <w:vAlign w:val="center"/>
            <w:hideMark/>
          </w:tcPr>
          <w:p w14:paraId="705168BB" w14:textId="77777777" w:rsidR="000E05A5" w:rsidRPr="000E05A5" w:rsidRDefault="000E05A5" w:rsidP="006427F1">
            <w:pPr>
              <w:spacing w:line="276" w:lineRule="auto"/>
              <w:jc w:val="both"/>
              <w:rPr>
                <w:color w:val="000000"/>
              </w:rPr>
            </w:pPr>
            <w:r w:rsidRPr="000E05A5">
              <w:rPr>
                <w:color w:val="000000"/>
              </w:rPr>
              <w:t>provide and cast reinforced concrete foundation column of dosage 350kg/m3</w:t>
            </w:r>
          </w:p>
        </w:tc>
        <w:tc>
          <w:tcPr>
            <w:tcW w:w="1305" w:type="dxa"/>
            <w:tcBorders>
              <w:top w:val="nil"/>
              <w:left w:val="nil"/>
              <w:bottom w:val="single" w:sz="4" w:space="0" w:color="auto"/>
              <w:right w:val="single" w:sz="4" w:space="0" w:color="auto"/>
            </w:tcBorders>
            <w:shd w:val="clear" w:color="auto" w:fill="auto"/>
            <w:noWrap/>
            <w:vAlign w:val="center"/>
            <w:hideMark/>
          </w:tcPr>
          <w:p w14:paraId="7E2BAF0A"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6CE6FC0E" w14:textId="77777777" w:rsidR="000E05A5" w:rsidRPr="000E05A5" w:rsidRDefault="000E05A5" w:rsidP="006427F1">
            <w:pPr>
              <w:spacing w:line="276" w:lineRule="auto"/>
              <w:jc w:val="both"/>
              <w:rPr>
                <w:color w:val="000000"/>
              </w:rPr>
            </w:pPr>
            <w:r w:rsidRPr="000E05A5">
              <w:rPr>
                <w:color w:val="000000"/>
              </w:rPr>
              <w:t>0.64</w:t>
            </w:r>
          </w:p>
        </w:tc>
        <w:tc>
          <w:tcPr>
            <w:tcW w:w="963" w:type="dxa"/>
            <w:tcBorders>
              <w:top w:val="nil"/>
              <w:left w:val="nil"/>
              <w:bottom w:val="single" w:sz="4" w:space="0" w:color="auto"/>
              <w:right w:val="single" w:sz="4" w:space="0" w:color="auto"/>
            </w:tcBorders>
            <w:shd w:val="clear" w:color="auto" w:fill="auto"/>
            <w:noWrap/>
            <w:vAlign w:val="center"/>
          </w:tcPr>
          <w:p w14:paraId="746094CD" w14:textId="492310F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8397615" w14:textId="0238690F" w:rsidR="000E05A5" w:rsidRPr="000E05A5" w:rsidRDefault="000E05A5" w:rsidP="006427F1">
            <w:pPr>
              <w:spacing w:line="276" w:lineRule="auto"/>
              <w:jc w:val="both"/>
              <w:rPr>
                <w:color w:val="000000"/>
              </w:rPr>
            </w:pPr>
          </w:p>
        </w:tc>
      </w:tr>
      <w:tr w:rsidR="00EB0F8B" w:rsidRPr="00EB0F8B" w14:paraId="01AF93C2"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9E4A332" w14:textId="77777777" w:rsidR="000E05A5" w:rsidRPr="000E05A5" w:rsidRDefault="000E05A5" w:rsidP="006427F1">
            <w:pPr>
              <w:spacing w:line="276" w:lineRule="auto"/>
              <w:jc w:val="both"/>
              <w:rPr>
                <w:color w:val="000000"/>
              </w:rPr>
            </w:pPr>
            <w:r w:rsidRPr="000E05A5">
              <w:rPr>
                <w:color w:val="000000"/>
              </w:rPr>
              <w:t>2.5</w:t>
            </w:r>
          </w:p>
        </w:tc>
        <w:tc>
          <w:tcPr>
            <w:tcW w:w="3542" w:type="dxa"/>
            <w:tcBorders>
              <w:top w:val="nil"/>
              <w:left w:val="nil"/>
              <w:bottom w:val="single" w:sz="4" w:space="0" w:color="auto"/>
              <w:right w:val="single" w:sz="4" w:space="0" w:color="auto"/>
            </w:tcBorders>
            <w:shd w:val="clear" w:color="auto" w:fill="auto"/>
            <w:vAlign w:val="center"/>
            <w:hideMark/>
          </w:tcPr>
          <w:p w14:paraId="0355AB08" w14:textId="77777777" w:rsidR="000E05A5" w:rsidRPr="000E05A5" w:rsidRDefault="000E05A5" w:rsidP="006427F1">
            <w:pPr>
              <w:spacing w:line="276" w:lineRule="auto"/>
              <w:jc w:val="both"/>
              <w:rPr>
                <w:color w:val="000000"/>
              </w:rPr>
            </w:pPr>
            <w:r w:rsidRPr="000E05A5">
              <w:rPr>
                <w:color w:val="000000"/>
              </w:rPr>
              <w:t>provide, prepare and execute foundation walls with 20x20x40cm blocks filled with concrete</w:t>
            </w:r>
          </w:p>
        </w:tc>
        <w:tc>
          <w:tcPr>
            <w:tcW w:w="1305" w:type="dxa"/>
            <w:tcBorders>
              <w:top w:val="nil"/>
              <w:left w:val="nil"/>
              <w:bottom w:val="single" w:sz="4" w:space="0" w:color="auto"/>
              <w:right w:val="single" w:sz="4" w:space="0" w:color="auto"/>
            </w:tcBorders>
            <w:shd w:val="clear" w:color="auto" w:fill="auto"/>
            <w:noWrap/>
            <w:vAlign w:val="center"/>
            <w:hideMark/>
          </w:tcPr>
          <w:p w14:paraId="088EFAAC"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703344C4" w14:textId="77777777" w:rsidR="000E05A5" w:rsidRPr="000E05A5" w:rsidRDefault="000E05A5" w:rsidP="006427F1">
            <w:pPr>
              <w:spacing w:line="276" w:lineRule="auto"/>
              <w:jc w:val="both"/>
              <w:rPr>
                <w:color w:val="000000"/>
              </w:rPr>
            </w:pPr>
            <w:r w:rsidRPr="000E05A5">
              <w:rPr>
                <w:color w:val="000000"/>
              </w:rPr>
              <w:t>82</w:t>
            </w:r>
          </w:p>
        </w:tc>
        <w:tc>
          <w:tcPr>
            <w:tcW w:w="963" w:type="dxa"/>
            <w:tcBorders>
              <w:top w:val="nil"/>
              <w:left w:val="nil"/>
              <w:bottom w:val="single" w:sz="4" w:space="0" w:color="auto"/>
              <w:right w:val="single" w:sz="4" w:space="0" w:color="auto"/>
            </w:tcBorders>
            <w:shd w:val="clear" w:color="auto" w:fill="auto"/>
            <w:noWrap/>
            <w:vAlign w:val="center"/>
          </w:tcPr>
          <w:p w14:paraId="79E1FA73" w14:textId="164AEE2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D5219AB" w14:textId="614E5CCC" w:rsidR="000E05A5" w:rsidRPr="000E05A5" w:rsidRDefault="000E05A5" w:rsidP="006427F1">
            <w:pPr>
              <w:spacing w:line="276" w:lineRule="auto"/>
              <w:jc w:val="both"/>
              <w:rPr>
                <w:color w:val="000000"/>
              </w:rPr>
            </w:pPr>
          </w:p>
        </w:tc>
      </w:tr>
      <w:tr w:rsidR="00EB0F8B" w:rsidRPr="00EB0F8B" w14:paraId="3D57131A"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7C43CD6" w14:textId="77777777" w:rsidR="000E05A5" w:rsidRPr="000E05A5" w:rsidRDefault="000E05A5" w:rsidP="006427F1">
            <w:pPr>
              <w:spacing w:line="276" w:lineRule="auto"/>
              <w:jc w:val="both"/>
              <w:rPr>
                <w:color w:val="000000"/>
              </w:rPr>
            </w:pPr>
            <w:r w:rsidRPr="000E05A5">
              <w:rPr>
                <w:color w:val="000000"/>
              </w:rPr>
              <w:t>2.6</w:t>
            </w:r>
          </w:p>
        </w:tc>
        <w:tc>
          <w:tcPr>
            <w:tcW w:w="3542" w:type="dxa"/>
            <w:tcBorders>
              <w:top w:val="nil"/>
              <w:left w:val="nil"/>
              <w:bottom w:val="single" w:sz="4" w:space="0" w:color="auto"/>
              <w:right w:val="single" w:sz="4" w:space="0" w:color="auto"/>
            </w:tcBorders>
            <w:shd w:val="clear" w:color="auto" w:fill="auto"/>
            <w:vAlign w:val="center"/>
            <w:hideMark/>
          </w:tcPr>
          <w:p w14:paraId="4E5EC2E6" w14:textId="77777777" w:rsidR="000E05A5" w:rsidRPr="000E05A5" w:rsidRDefault="000E05A5" w:rsidP="006427F1">
            <w:pPr>
              <w:spacing w:line="276" w:lineRule="auto"/>
              <w:jc w:val="both"/>
              <w:rPr>
                <w:color w:val="000000"/>
              </w:rPr>
            </w:pPr>
            <w:r w:rsidRPr="000E05A5">
              <w:rPr>
                <w:color w:val="000000"/>
              </w:rPr>
              <w:t>provide, prepare and execute reinforced concrete grid chain beams of dosage 350kg/m3</w:t>
            </w:r>
          </w:p>
        </w:tc>
        <w:tc>
          <w:tcPr>
            <w:tcW w:w="1305" w:type="dxa"/>
            <w:tcBorders>
              <w:top w:val="nil"/>
              <w:left w:val="nil"/>
              <w:bottom w:val="single" w:sz="4" w:space="0" w:color="auto"/>
              <w:right w:val="single" w:sz="4" w:space="0" w:color="auto"/>
            </w:tcBorders>
            <w:shd w:val="clear" w:color="auto" w:fill="auto"/>
            <w:noWrap/>
            <w:vAlign w:val="center"/>
            <w:hideMark/>
          </w:tcPr>
          <w:p w14:paraId="2467C447"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3BE19FA6" w14:textId="77777777" w:rsidR="000E05A5" w:rsidRPr="000E05A5" w:rsidRDefault="000E05A5" w:rsidP="006427F1">
            <w:pPr>
              <w:spacing w:line="276" w:lineRule="auto"/>
              <w:jc w:val="both"/>
              <w:rPr>
                <w:color w:val="000000"/>
              </w:rPr>
            </w:pPr>
            <w:r w:rsidRPr="000E05A5">
              <w:rPr>
                <w:color w:val="000000"/>
              </w:rPr>
              <w:t>4.1</w:t>
            </w:r>
          </w:p>
        </w:tc>
        <w:tc>
          <w:tcPr>
            <w:tcW w:w="963" w:type="dxa"/>
            <w:tcBorders>
              <w:top w:val="nil"/>
              <w:left w:val="nil"/>
              <w:bottom w:val="single" w:sz="4" w:space="0" w:color="auto"/>
              <w:right w:val="single" w:sz="4" w:space="0" w:color="auto"/>
            </w:tcBorders>
            <w:shd w:val="clear" w:color="auto" w:fill="auto"/>
            <w:noWrap/>
            <w:vAlign w:val="center"/>
          </w:tcPr>
          <w:p w14:paraId="59B6848F" w14:textId="76BDF14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A08594F" w14:textId="539E30AB" w:rsidR="000E05A5" w:rsidRPr="000E05A5" w:rsidRDefault="000E05A5" w:rsidP="006427F1">
            <w:pPr>
              <w:spacing w:line="276" w:lineRule="auto"/>
              <w:jc w:val="both"/>
              <w:rPr>
                <w:color w:val="000000"/>
              </w:rPr>
            </w:pPr>
          </w:p>
        </w:tc>
      </w:tr>
      <w:tr w:rsidR="00EB0F8B" w:rsidRPr="00EB0F8B" w14:paraId="2DDE7ACF"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0849965" w14:textId="77777777" w:rsidR="000E05A5" w:rsidRPr="000E05A5" w:rsidRDefault="000E05A5" w:rsidP="006427F1">
            <w:pPr>
              <w:spacing w:line="276" w:lineRule="auto"/>
              <w:jc w:val="both"/>
              <w:rPr>
                <w:color w:val="000000"/>
              </w:rPr>
            </w:pPr>
            <w:r w:rsidRPr="000E05A5">
              <w:rPr>
                <w:color w:val="000000"/>
              </w:rPr>
              <w:t>2.7</w:t>
            </w:r>
          </w:p>
        </w:tc>
        <w:tc>
          <w:tcPr>
            <w:tcW w:w="3542" w:type="dxa"/>
            <w:tcBorders>
              <w:top w:val="nil"/>
              <w:left w:val="nil"/>
              <w:bottom w:val="single" w:sz="4" w:space="0" w:color="auto"/>
              <w:right w:val="single" w:sz="4" w:space="0" w:color="auto"/>
            </w:tcBorders>
            <w:shd w:val="clear" w:color="auto" w:fill="auto"/>
            <w:noWrap/>
            <w:vAlign w:val="center"/>
            <w:hideMark/>
          </w:tcPr>
          <w:p w14:paraId="09FDA670" w14:textId="77777777" w:rsidR="000E05A5" w:rsidRPr="000E05A5" w:rsidRDefault="000E05A5" w:rsidP="006427F1">
            <w:pPr>
              <w:spacing w:line="276" w:lineRule="auto"/>
              <w:jc w:val="both"/>
              <w:rPr>
                <w:color w:val="000000"/>
              </w:rPr>
            </w:pPr>
            <w:r w:rsidRPr="000E05A5">
              <w:rPr>
                <w:color w:val="000000"/>
              </w:rPr>
              <w:t>provide earth for backfill foundation</w:t>
            </w:r>
          </w:p>
        </w:tc>
        <w:tc>
          <w:tcPr>
            <w:tcW w:w="1305" w:type="dxa"/>
            <w:tcBorders>
              <w:top w:val="nil"/>
              <w:left w:val="nil"/>
              <w:bottom w:val="single" w:sz="4" w:space="0" w:color="auto"/>
              <w:right w:val="single" w:sz="4" w:space="0" w:color="auto"/>
            </w:tcBorders>
            <w:shd w:val="clear" w:color="auto" w:fill="auto"/>
            <w:noWrap/>
            <w:vAlign w:val="center"/>
            <w:hideMark/>
          </w:tcPr>
          <w:p w14:paraId="62E6DBFF"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4D92A026" w14:textId="77777777" w:rsidR="000E05A5" w:rsidRPr="000E05A5" w:rsidRDefault="000E05A5" w:rsidP="006427F1">
            <w:pPr>
              <w:spacing w:line="276" w:lineRule="auto"/>
              <w:jc w:val="both"/>
              <w:rPr>
                <w:color w:val="000000"/>
              </w:rPr>
            </w:pPr>
            <w:r w:rsidRPr="000E05A5">
              <w:rPr>
                <w:color w:val="000000"/>
              </w:rPr>
              <w:t>28</w:t>
            </w:r>
          </w:p>
        </w:tc>
        <w:tc>
          <w:tcPr>
            <w:tcW w:w="963" w:type="dxa"/>
            <w:tcBorders>
              <w:top w:val="nil"/>
              <w:left w:val="nil"/>
              <w:bottom w:val="single" w:sz="4" w:space="0" w:color="auto"/>
              <w:right w:val="single" w:sz="4" w:space="0" w:color="auto"/>
            </w:tcBorders>
            <w:shd w:val="clear" w:color="auto" w:fill="auto"/>
            <w:noWrap/>
            <w:vAlign w:val="center"/>
          </w:tcPr>
          <w:p w14:paraId="0D16BBD5" w14:textId="5A2A664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C308EAE" w14:textId="6FDF075D" w:rsidR="000E05A5" w:rsidRPr="000E05A5" w:rsidRDefault="000E05A5" w:rsidP="006427F1">
            <w:pPr>
              <w:spacing w:line="276" w:lineRule="auto"/>
              <w:jc w:val="both"/>
              <w:rPr>
                <w:color w:val="000000"/>
              </w:rPr>
            </w:pPr>
          </w:p>
        </w:tc>
      </w:tr>
      <w:tr w:rsidR="00EB0F8B" w:rsidRPr="00EB0F8B" w14:paraId="2265A2E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B1A299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45BB8B1C" w14:textId="77777777" w:rsidR="000E05A5" w:rsidRPr="000E05A5" w:rsidRDefault="000E05A5" w:rsidP="006427F1">
            <w:pPr>
              <w:spacing w:line="276" w:lineRule="auto"/>
              <w:jc w:val="both"/>
              <w:rPr>
                <w:b/>
                <w:bCs/>
                <w:color w:val="000000"/>
              </w:rPr>
            </w:pPr>
            <w:r w:rsidRPr="000E05A5">
              <w:rPr>
                <w:b/>
                <w:bCs/>
                <w:color w:val="000000"/>
              </w:rPr>
              <w:t>SUB TOTAL LOT 2</w:t>
            </w:r>
          </w:p>
        </w:tc>
        <w:tc>
          <w:tcPr>
            <w:tcW w:w="1305" w:type="dxa"/>
            <w:tcBorders>
              <w:top w:val="nil"/>
              <w:left w:val="nil"/>
              <w:bottom w:val="single" w:sz="4" w:space="0" w:color="auto"/>
              <w:right w:val="single" w:sz="4" w:space="0" w:color="auto"/>
            </w:tcBorders>
            <w:shd w:val="clear" w:color="auto" w:fill="auto"/>
            <w:noWrap/>
            <w:vAlign w:val="center"/>
            <w:hideMark/>
          </w:tcPr>
          <w:p w14:paraId="46D47C8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0BAFCB8"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07E1456" w14:textId="4DD79C9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FDED385" w14:textId="27A3B15A" w:rsidR="000E05A5" w:rsidRPr="000E05A5" w:rsidRDefault="000E05A5" w:rsidP="006427F1">
            <w:pPr>
              <w:spacing w:line="276" w:lineRule="auto"/>
              <w:jc w:val="both"/>
              <w:rPr>
                <w:b/>
                <w:bCs/>
                <w:color w:val="000000"/>
              </w:rPr>
            </w:pPr>
          </w:p>
        </w:tc>
      </w:tr>
      <w:tr w:rsidR="00EB0F8B" w:rsidRPr="00EB0F8B" w14:paraId="1B5AFD5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0287561" w14:textId="77777777" w:rsidR="000E05A5" w:rsidRPr="000E05A5" w:rsidRDefault="000E05A5" w:rsidP="006427F1">
            <w:pPr>
              <w:spacing w:line="276" w:lineRule="auto"/>
              <w:jc w:val="both"/>
              <w:rPr>
                <w:color w:val="000000"/>
              </w:rPr>
            </w:pPr>
            <w:r w:rsidRPr="000E05A5">
              <w:rPr>
                <w:color w:val="000000"/>
              </w:rPr>
              <w:t>3</w:t>
            </w:r>
          </w:p>
        </w:tc>
        <w:tc>
          <w:tcPr>
            <w:tcW w:w="3542" w:type="dxa"/>
            <w:tcBorders>
              <w:top w:val="nil"/>
              <w:left w:val="nil"/>
              <w:bottom w:val="single" w:sz="4" w:space="0" w:color="auto"/>
              <w:right w:val="single" w:sz="4" w:space="0" w:color="auto"/>
            </w:tcBorders>
            <w:shd w:val="clear" w:color="auto" w:fill="auto"/>
            <w:noWrap/>
            <w:vAlign w:val="center"/>
            <w:hideMark/>
          </w:tcPr>
          <w:p w14:paraId="1B2BD9D1" w14:textId="77777777" w:rsidR="000E05A5" w:rsidRPr="000E05A5" w:rsidRDefault="000E05A5" w:rsidP="006427F1">
            <w:pPr>
              <w:spacing w:line="276" w:lineRule="auto"/>
              <w:jc w:val="both"/>
              <w:rPr>
                <w:b/>
                <w:bCs/>
                <w:color w:val="000000"/>
              </w:rPr>
            </w:pPr>
            <w:r w:rsidRPr="000E05A5">
              <w:rPr>
                <w:b/>
                <w:bCs/>
                <w:color w:val="000000"/>
              </w:rPr>
              <w:t xml:space="preserve"> LOT 300:ELEVATION</w:t>
            </w:r>
          </w:p>
        </w:tc>
        <w:tc>
          <w:tcPr>
            <w:tcW w:w="1305" w:type="dxa"/>
            <w:tcBorders>
              <w:top w:val="nil"/>
              <w:left w:val="nil"/>
              <w:bottom w:val="single" w:sz="4" w:space="0" w:color="auto"/>
              <w:right w:val="single" w:sz="4" w:space="0" w:color="auto"/>
            </w:tcBorders>
            <w:shd w:val="clear" w:color="auto" w:fill="auto"/>
            <w:noWrap/>
            <w:vAlign w:val="center"/>
            <w:hideMark/>
          </w:tcPr>
          <w:p w14:paraId="7C4FD6A7"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1DEAB98F"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0DD6436" w14:textId="4882A09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85A4D79" w14:textId="639E3C78" w:rsidR="000E05A5" w:rsidRPr="000E05A5" w:rsidRDefault="000E05A5" w:rsidP="006427F1">
            <w:pPr>
              <w:spacing w:line="276" w:lineRule="auto"/>
              <w:jc w:val="both"/>
              <w:rPr>
                <w:color w:val="000000"/>
              </w:rPr>
            </w:pPr>
          </w:p>
        </w:tc>
      </w:tr>
      <w:tr w:rsidR="00EB0F8B" w:rsidRPr="00EB0F8B" w14:paraId="28EC3760"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CB5B90B" w14:textId="77777777" w:rsidR="000E05A5" w:rsidRPr="000E05A5" w:rsidRDefault="000E05A5" w:rsidP="006427F1">
            <w:pPr>
              <w:spacing w:line="276" w:lineRule="auto"/>
              <w:jc w:val="both"/>
              <w:rPr>
                <w:color w:val="000000"/>
              </w:rPr>
            </w:pPr>
            <w:r w:rsidRPr="000E05A5">
              <w:rPr>
                <w:color w:val="000000"/>
              </w:rPr>
              <w:t>3.1</w:t>
            </w:r>
          </w:p>
        </w:tc>
        <w:tc>
          <w:tcPr>
            <w:tcW w:w="3542" w:type="dxa"/>
            <w:tcBorders>
              <w:top w:val="nil"/>
              <w:left w:val="nil"/>
              <w:bottom w:val="single" w:sz="4" w:space="0" w:color="auto"/>
              <w:right w:val="single" w:sz="4" w:space="0" w:color="auto"/>
            </w:tcBorders>
            <w:shd w:val="clear" w:color="auto" w:fill="auto"/>
            <w:vAlign w:val="center"/>
            <w:hideMark/>
          </w:tcPr>
          <w:p w14:paraId="32888495" w14:textId="77777777" w:rsidR="000E05A5" w:rsidRPr="000E05A5" w:rsidRDefault="000E05A5" w:rsidP="006427F1">
            <w:pPr>
              <w:spacing w:line="276" w:lineRule="auto"/>
              <w:jc w:val="both"/>
              <w:rPr>
                <w:color w:val="000000"/>
              </w:rPr>
            </w:pPr>
            <w:r w:rsidRPr="000E05A5">
              <w:rPr>
                <w:color w:val="000000"/>
              </w:rPr>
              <w:t>Provide and execute of block 15x20x40cm for wall</w:t>
            </w:r>
          </w:p>
        </w:tc>
        <w:tc>
          <w:tcPr>
            <w:tcW w:w="1305" w:type="dxa"/>
            <w:tcBorders>
              <w:top w:val="nil"/>
              <w:left w:val="nil"/>
              <w:bottom w:val="single" w:sz="4" w:space="0" w:color="auto"/>
              <w:right w:val="single" w:sz="4" w:space="0" w:color="auto"/>
            </w:tcBorders>
            <w:shd w:val="clear" w:color="auto" w:fill="auto"/>
            <w:noWrap/>
            <w:vAlign w:val="center"/>
            <w:hideMark/>
          </w:tcPr>
          <w:p w14:paraId="3A531AB3"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noWrap/>
            <w:vAlign w:val="center"/>
            <w:hideMark/>
          </w:tcPr>
          <w:p w14:paraId="21342550" w14:textId="77777777" w:rsidR="000E05A5" w:rsidRPr="000E05A5" w:rsidRDefault="000E05A5" w:rsidP="006427F1">
            <w:pPr>
              <w:spacing w:line="276" w:lineRule="auto"/>
              <w:jc w:val="both"/>
              <w:rPr>
                <w:color w:val="000000"/>
              </w:rPr>
            </w:pPr>
            <w:r w:rsidRPr="000E05A5">
              <w:rPr>
                <w:color w:val="000000"/>
              </w:rPr>
              <w:t>251.51</w:t>
            </w:r>
          </w:p>
        </w:tc>
        <w:tc>
          <w:tcPr>
            <w:tcW w:w="963" w:type="dxa"/>
            <w:tcBorders>
              <w:top w:val="nil"/>
              <w:left w:val="nil"/>
              <w:bottom w:val="single" w:sz="4" w:space="0" w:color="auto"/>
              <w:right w:val="single" w:sz="4" w:space="0" w:color="auto"/>
            </w:tcBorders>
            <w:shd w:val="clear" w:color="auto" w:fill="auto"/>
            <w:noWrap/>
            <w:vAlign w:val="center"/>
          </w:tcPr>
          <w:p w14:paraId="68883132" w14:textId="155EB33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BD441C6" w14:textId="5658526B" w:rsidR="000E05A5" w:rsidRPr="000E05A5" w:rsidRDefault="000E05A5" w:rsidP="006427F1">
            <w:pPr>
              <w:spacing w:line="276" w:lineRule="auto"/>
              <w:jc w:val="both"/>
              <w:rPr>
                <w:color w:val="000000"/>
              </w:rPr>
            </w:pPr>
          </w:p>
        </w:tc>
      </w:tr>
      <w:tr w:rsidR="00EB0F8B" w:rsidRPr="00EB0F8B" w14:paraId="2560946C"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9152DAD" w14:textId="77777777" w:rsidR="000E05A5" w:rsidRPr="000E05A5" w:rsidRDefault="000E05A5" w:rsidP="006427F1">
            <w:pPr>
              <w:spacing w:line="276" w:lineRule="auto"/>
              <w:jc w:val="both"/>
              <w:rPr>
                <w:color w:val="000000"/>
              </w:rPr>
            </w:pPr>
            <w:r w:rsidRPr="000E05A5">
              <w:rPr>
                <w:color w:val="000000"/>
              </w:rPr>
              <w:t>3.2</w:t>
            </w:r>
          </w:p>
        </w:tc>
        <w:tc>
          <w:tcPr>
            <w:tcW w:w="3542" w:type="dxa"/>
            <w:tcBorders>
              <w:top w:val="nil"/>
              <w:left w:val="nil"/>
              <w:bottom w:val="single" w:sz="4" w:space="0" w:color="auto"/>
              <w:right w:val="single" w:sz="4" w:space="0" w:color="auto"/>
            </w:tcBorders>
            <w:shd w:val="clear" w:color="auto" w:fill="auto"/>
            <w:vAlign w:val="center"/>
            <w:hideMark/>
          </w:tcPr>
          <w:p w14:paraId="0C860A7C" w14:textId="77777777" w:rsidR="000E05A5" w:rsidRPr="000E05A5" w:rsidRDefault="000E05A5" w:rsidP="006427F1">
            <w:pPr>
              <w:spacing w:line="276" w:lineRule="auto"/>
              <w:jc w:val="both"/>
              <w:rPr>
                <w:color w:val="000000"/>
              </w:rPr>
            </w:pPr>
            <w:r w:rsidRPr="000E05A5">
              <w:rPr>
                <w:color w:val="000000"/>
              </w:rPr>
              <w:t>Provide and execute of block 10x20x40cm for wall</w:t>
            </w:r>
          </w:p>
        </w:tc>
        <w:tc>
          <w:tcPr>
            <w:tcW w:w="1305" w:type="dxa"/>
            <w:tcBorders>
              <w:top w:val="nil"/>
              <w:left w:val="nil"/>
              <w:bottom w:val="single" w:sz="4" w:space="0" w:color="auto"/>
              <w:right w:val="single" w:sz="4" w:space="0" w:color="auto"/>
            </w:tcBorders>
            <w:shd w:val="clear" w:color="auto" w:fill="auto"/>
            <w:noWrap/>
            <w:vAlign w:val="center"/>
            <w:hideMark/>
          </w:tcPr>
          <w:p w14:paraId="0D4CF936"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noWrap/>
            <w:vAlign w:val="center"/>
            <w:hideMark/>
          </w:tcPr>
          <w:p w14:paraId="5D014F01" w14:textId="77777777" w:rsidR="000E05A5" w:rsidRPr="000E05A5" w:rsidRDefault="000E05A5" w:rsidP="006427F1">
            <w:pPr>
              <w:spacing w:line="276" w:lineRule="auto"/>
              <w:jc w:val="both"/>
              <w:rPr>
                <w:color w:val="000000"/>
              </w:rPr>
            </w:pPr>
            <w:r w:rsidRPr="000E05A5">
              <w:rPr>
                <w:color w:val="000000"/>
              </w:rPr>
              <w:t>0</w:t>
            </w:r>
          </w:p>
        </w:tc>
        <w:tc>
          <w:tcPr>
            <w:tcW w:w="963" w:type="dxa"/>
            <w:tcBorders>
              <w:top w:val="nil"/>
              <w:left w:val="nil"/>
              <w:bottom w:val="single" w:sz="4" w:space="0" w:color="auto"/>
              <w:right w:val="single" w:sz="4" w:space="0" w:color="auto"/>
            </w:tcBorders>
            <w:shd w:val="clear" w:color="auto" w:fill="auto"/>
            <w:noWrap/>
            <w:vAlign w:val="center"/>
          </w:tcPr>
          <w:p w14:paraId="1640B0A8" w14:textId="6664824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AC5E7F6" w14:textId="6D0EA889" w:rsidR="000E05A5" w:rsidRPr="000E05A5" w:rsidRDefault="000E05A5" w:rsidP="006427F1">
            <w:pPr>
              <w:spacing w:line="276" w:lineRule="auto"/>
              <w:jc w:val="both"/>
              <w:rPr>
                <w:color w:val="000000"/>
              </w:rPr>
            </w:pPr>
          </w:p>
        </w:tc>
      </w:tr>
      <w:tr w:rsidR="00EB0F8B" w:rsidRPr="00EB0F8B" w14:paraId="61278CE7"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52AB4BA" w14:textId="77777777" w:rsidR="000E05A5" w:rsidRPr="000E05A5" w:rsidRDefault="000E05A5" w:rsidP="006427F1">
            <w:pPr>
              <w:spacing w:line="276" w:lineRule="auto"/>
              <w:jc w:val="both"/>
              <w:rPr>
                <w:color w:val="000000"/>
              </w:rPr>
            </w:pPr>
            <w:r w:rsidRPr="000E05A5">
              <w:rPr>
                <w:color w:val="000000"/>
              </w:rPr>
              <w:t>3.3</w:t>
            </w:r>
          </w:p>
        </w:tc>
        <w:tc>
          <w:tcPr>
            <w:tcW w:w="3542" w:type="dxa"/>
            <w:tcBorders>
              <w:top w:val="nil"/>
              <w:left w:val="nil"/>
              <w:bottom w:val="single" w:sz="4" w:space="0" w:color="auto"/>
              <w:right w:val="single" w:sz="4" w:space="0" w:color="auto"/>
            </w:tcBorders>
            <w:shd w:val="clear" w:color="auto" w:fill="auto"/>
            <w:vAlign w:val="center"/>
            <w:hideMark/>
          </w:tcPr>
          <w:p w14:paraId="5263ED9B" w14:textId="77777777" w:rsidR="000E05A5" w:rsidRPr="000E05A5" w:rsidRDefault="000E05A5" w:rsidP="006427F1">
            <w:pPr>
              <w:spacing w:line="276" w:lineRule="auto"/>
              <w:jc w:val="both"/>
              <w:rPr>
                <w:color w:val="000000"/>
              </w:rPr>
            </w:pPr>
            <w:r w:rsidRPr="000E05A5">
              <w:rPr>
                <w:color w:val="000000"/>
              </w:rPr>
              <w:t>provide,prepare and execute 2 coats of plastering on both internal and external walls</w:t>
            </w:r>
          </w:p>
        </w:tc>
        <w:tc>
          <w:tcPr>
            <w:tcW w:w="1305" w:type="dxa"/>
            <w:tcBorders>
              <w:top w:val="nil"/>
              <w:left w:val="nil"/>
              <w:bottom w:val="single" w:sz="4" w:space="0" w:color="auto"/>
              <w:right w:val="single" w:sz="4" w:space="0" w:color="auto"/>
            </w:tcBorders>
            <w:shd w:val="clear" w:color="auto" w:fill="auto"/>
            <w:noWrap/>
            <w:vAlign w:val="center"/>
            <w:hideMark/>
          </w:tcPr>
          <w:p w14:paraId="5E9F2953"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1B014313" w14:textId="77777777" w:rsidR="000E05A5" w:rsidRPr="000E05A5" w:rsidRDefault="000E05A5" w:rsidP="006427F1">
            <w:pPr>
              <w:spacing w:line="276" w:lineRule="auto"/>
              <w:jc w:val="both"/>
              <w:rPr>
                <w:color w:val="000000"/>
              </w:rPr>
            </w:pPr>
            <w:r w:rsidRPr="000E05A5">
              <w:rPr>
                <w:color w:val="000000"/>
              </w:rPr>
              <w:t>503.02</w:t>
            </w:r>
          </w:p>
        </w:tc>
        <w:tc>
          <w:tcPr>
            <w:tcW w:w="963" w:type="dxa"/>
            <w:tcBorders>
              <w:top w:val="nil"/>
              <w:left w:val="nil"/>
              <w:bottom w:val="single" w:sz="4" w:space="0" w:color="auto"/>
              <w:right w:val="single" w:sz="4" w:space="0" w:color="auto"/>
            </w:tcBorders>
            <w:shd w:val="clear" w:color="auto" w:fill="auto"/>
            <w:noWrap/>
            <w:vAlign w:val="center"/>
          </w:tcPr>
          <w:p w14:paraId="1A76F54A" w14:textId="6C85BA6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0ACD300" w14:textId="38E60CCC" w:rsidR="000E05A5" w:rsidRPr="000E05A5" w:rsidRDefault="000E05A5" w:rsidP="006427F1">
            <w:pPr>
              <w:spacing w:line="276" w:lineRule="auto"/>
              <w:jc w:val="both"/>
              <w:rPr>
                <w:color w:val="000000"/>
              </w:rPr>
            </w:pPr>
          </w:p>
        </w:tc>
      </w:tr>
      <w:tr w:rsidR="00EB0F8B" w:rsidRPr="00EB0F8B" w14:paraId="03DE92C3" w14:textId="77777777" w:rsidTr="00DF5D2B">
        <w:trPr>
          <w:trHeight w:val="94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55554F5" w14:textId="77777777" w:rsidR="000E05A5" w:rsidRPr="000E05A5" w:rsidRDefault="000E05A5" w:rsidP="006427F1">
            <w:pPr>
              <w:spacing w:line="276" w:lineRule="auto"/>
              <w:jc w:val="both"/>
              <w:rPr>
                <w:color w:val="000000"/>
              </w:rPr>
            </w:pPr>
            <w:r w:rsidRPr="000E05A5">
              <w:rPr>
                <w:color w:val="000000"/>
              </w:rPr>
              <w:t>3.4</w:t>
            </w:r>
          </w:p>
        </w:tc>
        <w:tc>
          <w:tcPr>
            <w:tcW w:w="3542" w:type="dxa"/>
            <w:tcBorders>
              <w:top w:val="nil"/>
              <w:left w:val="nil"/>
              <w:bottom w:val="single" w:sz="4" w:space="0" w:color="auto"/>
              <w:right w:val="single" w:sz="4" w:space="0" w:color="auto"/>
            </w:tcBorders>
            <w:shd w:val="clear" w:color="auto" w:fill="auto"/>
            <w:vAlign w:val="center"/>
            <w:hideMark/>
          </w:tcPr>
          <w:p w14:paraId="75A90914" w14:textId="77777777" w:rsidR="000E05A5" w:rsidRPr="000E05A5" w:rsidRDefault="000E05A5" w:rsidP="006427F1">
            <w:pPr>
              <w:spacing w:line="276" w:lineRule="auto"/>
              <w:jc w:val="both"/>
              <w:rPr>
                <w:color w:val="000000"/>
              </w:rPr>
            </w:pPr>
            <w:r w:rsidRPr="000E05A5">
              <w:rPr>
                <w:color w:val="000000"/>
              </w:rPr>
              <w:t>provide and execute reinforced concrete pillars of dosage 350kg/m3 (both isolated and buried) lintels and tie chain beams of dosage 350kg/m3</w:t>
            </w:r>
          </w:p>
        </w:tc>
        <w:tc>
          <w:tcPr>
            <w:tcW w:w="1305" w:type="dxa"/>
            <w:tcBorders>
              <w:top w:val="nil"/>
              <w:left w:val="nil"/>
              <w:bottom w:val="single" w:sz="4" w:space="0" w:color="auto"/>
              <w:right w:val="single" w:sz="4" w:space="0" w:color="auto"/>
            </w:tcBorders>
            <w:shd w:val="clear" w:color="auto" w:fill="auto"/>
            <w:noWrap/>
            <w:vAlign w:val="center"/>
            <w:hideMark/>
          </w:tcPr>
          <w:p w14:paraId="70CE2871"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2FF271B6" w14:textId="77777777" w:rsidR="000E05A5" w:rsidRPr="000E05A5" w:rsidRDefault="000E05A5" w:rsidP="006427F1">
            <w:pPr>
              <w:spacing w:line="276" w:lineRule="auto"/>
              <w:jc w:val="both"/>
              <w:rPr>
                <w:color w:val="000000"/>
              </w:rPr>
            </w:pPr>
            <w:r w:rsidRPr="000E05A5">
              <w:rPr>
                <w:color w:val="000000"/>
              </w:rPr>
              <w:t>4.755</w:t>
            </w:r>
          </w:p>
        </w:tc>
        <w:tc>
          <w:tcPr>
            <w:tcW w:w="963" w:type="dxa"/>
            <w:tcBorders>
              <w:top w:val="nil"/>
              <w:left w:val="nil"/>
              <w:bottom w:val="single" w:sz="4" w:space="0" w:color="auto"/>
              <w:right w:val="single" w:sz="4" w:space="0" w:color="auto"/>
            </w:tcBorders>
            <w:shd w:val="clear" w:color="auto" w:fill="auto"/>
            <w:noWrap/>
            <w:vAlign w:val="center"/>
          </w:tcPr>
          <w:p w14:paraId="030113EF" w14:textId="4501138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B666FDF" w14:textId="614C3E5B" w:rsidR="000E05A5" w:rsidRPr="000E05A5" w:rsidRDefault="000E05A5" w:rsidP="006427F1">
            <w:pPr>
              <w:spacing w:line="276" w:lineRule="auto"/>
              <w:jc w:val="both"/>
              <w:rPr>
                <w:color w:val="000000"/>
              </w:rPr>
            </w:pPr>
          </w:p>
        </w:tc>
      </w:tr>
      <w:tr w:rsidR="00EB0F8B" w:rsidRPr="00EB0F8B" w14:paraId="6013B92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CB0F7AB"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C1A10C4" w14:textId="77777777" w:rsidR="000E05A5" w:rsidRPr="000E05A5" w:rsidRDefault="000E05A5" w:rsidP="006427F1">
            <w:pPr>
              <w:spacing w:line="276" w:lineRule="auto"/>
              <w:jc w:val="both"/>
              <w:rPr>
                <w:b/>
                <w:bCs/>
                <w:color w:val="000000"/>
              </w:rPr>
            </w:pPr>
            <w:r w:rsidRPr="000E05A5">
              <w:rPr>
                <w:b/>
                <w:bCs/>
                <w:color w:val="000000"/>
              </w:rPr>
              <w:t>SUB TOTAL LOT 3</w:t>
            </w:r>
          </w:p>
        </w:tc>
        <w:tc>
          <w:tcPr>
            <w:tcW w:w="1305" w:type="dxa"/>
            <w:tcBorders>
              <w:top w:val="nil"/>
              <w:left w:val="nil"/>
              <w:bottom w:val="single" w:sz="4" w:space="0" w:color="auto"/>
              <w:right w:val="single" w:sz="4" w:space="0" w:color="auto"/>
            </w:tcBorders>
            <w:shd w:val="clear" w:color="auto" w:fill="auto"/>
            <w:noWrap/>
            <w:vAlign w:val="center"/>
            <w:hideMark/>
          </w:tcPr>
          <w:p w14:paraId="0F023182"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231F6E8"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1DA0257" w14:textId="0B6D753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3989834" w14:textId="55572684" w:rsidR="000E05A5" w:rsidRPr="000E05A5" w:rsidRDefault="000E05A5" w:rsidP="006427F1">
            <w:pPr>
              <w:spacing w:line="276" w:lineRule="auto"/>
              <w:jc w:val="both"/>
              <w:rPr>
                <w:b/>
                <w:bCs/>
                <w:color w:val="000000"/>
              </w:rPr>
            </w:pPr>
          </w:p>
        </w:tc>
      </w:tr>
      <w:tr w:rsidR="00EB0F8B" w:rsidRPr="00EB0F8B" w14:paraId="745AD20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FB26108" w14:textId="77777777" w:rsidR="000E05A5" w:rsidRPr="000E05A5" w:rsidRDefault="000E05A5" w:rsidP="006427F1">
            <w:pPr>
              <w:spacing w:line="276" w:lineRule="auto"/>
              <w:jc w:val="both"/>
              <w:rPr>
                <w:color w:val="000000"/>
              </w:rPr>
            </w:pPr>
            <w:r w:rsidRPr="000E05A5">
              <w:rPr>
                <w:color w:val="000000"/>
              </w:rPr>
              <w:lastRenderedPageBreak/>
              <w:t>4</w:t>
            </w:r>
          </w:p>
        </w:tc>
        <w:tc>
          <w:tcPr>
            <w:tcW w:w="3542" w:type="dxa"/>
            <w:tcBorders>
              <w:top w:val="nil"/>
              <w:left w:val="nil"/>
              <w:bottom w:val="single" w:sz="4" w:space="0" w:color="auto"/>
              <w:right w:val="single" w:sz="4" w:space="0" w:color="auto"/>
            </w:tcBorders>
            <w:shd w:val="clear" w:color="auto" w:fill="auto"/>
            <w:vAlign w:val="center"/>
            <w:hideMark/>
          </w:tcPr>
          <w:p w14:paraId="294170A3" w14:textId="77777777" w:rsidR="000E05A5" w:rsidRPr="000E05A5" w:rsidRDefault="000E05A5" w:rsidP="006427F1">
            <w:pPr>
              <w:spacing w:line="276" w:lineRule="auto"/>
              <w:jc w:val="both"/>
              <w:rPr>
                <w:b/>
                <w:bCs/>
                <w:color w:val="000000"/>
              </w:rPr>
            </w:pPr>
            <w:r w:rsidRPr="000E05A5">
              <w:rPr>
                <w:b/>
                <w:bCs/>
                <w:color w:val="000000"/>
              </w:rPr>
              <w:t>LOT 400:ROOFING</w:t>
            </w:r>
          </w:p>
        </w:tc>
        <w:tc>
          <w:tcPr>
            <w:tcW w:w="1305" w:type="dxa"/>
            <w:tcBorders>
              <w:top w:val="nil"/>
              <w:left w:val="nil"/>
              <w:bottom w:val="single" w:sz="4" w:space="0" w:color="auto"/>
              <w:right w:val="single" w:sz="4" w:space="0" w:color="auto"/>
            </w:tcBorders>
            <w:shd w:val="clear" w:color="auto" w:fill="auto"/>
            <w:noWrap/>
            <w:vAlign w:val="center"/>
            <w:hideMark/>
          </w:tcPr>
          <w:p w14:paraId="4E8AD316"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ED0E3D6"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EC15158" w14:textId="7D8CFA6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95A9D8D" w14:textId="0135871C" w:rsidR="000E05A5" w:rsidRPr="000E05A5" w:rsidRDefault="000E05A5" w:rsidP="006427F1">
            <w:pPr>
              <w:spacing w:line="276" w:lineRule="auto"/>
              <w:jc w:val="both"/>
              <w:rPr>
                <w:color w:val="000000"/>
              </w:rPr>
            </w:pPr>
          </w:p>
        </w:tc>
      </w:tr>
      <w:tr w:rsidR="00EB0F8B" w:rsidRPr="00EB0F8B" w14:paraId="4E26604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B3781DF" w14:textId="77777777" w:rsidR="000E05A5" w:rsidRPr="000E05A5" w:rsidRDefault="000E05A5" w:rsidP="006427F1">
            <w:pPr>
              <w:spacing w:line="276" w:lineRule="auto"/>
              <w:jc w:val="both"/>
              <w:rPr>
                <w:color w:val="000000"/>
              </w:rPr>
            </w:pPr>
            <w:r w:rsidRPr="000E05A5">
              <w:rPr>
                <w:color w:val="000000"/>
              </w:rPr>
              <w:t>4.1</w:t>
            </w:r>
          </w:p>
        </w:tc>
        <w:tc>
          <w:tcPr>
            <w:tcW w:w="3542" w:type="dxa"/>
            <w:tcBorders>
              <w:top w:val="nil"/>
              <w:left w:val="nil"/>
              <w:bottom w:val="single" w:sz="4" w:space="0" w:color="auto"/>
              <w:right w:val="single" w:sz="4" w:space="0" w:color="auto"/>
            </w:tcBorders>
            <w:shd w:val="clear" w:color="auto" w:fill="auto"/>
            <w:vAlign w:val="center"/>
            <w:hideMark/>
          </w:tcPr>
          <w:p w14:paraId="7B7E3E9F" w14:textId="77777777" w:rsidR="000E05A5" w:rsidRPr="000E05A5" w:rsidRDefault="000E05A5" w:rsidP="006427F1">
            <w:pPr>
              <w:spacing w:line="276" w:lineRule="auto"/>
              <w:jc w:val="both"/>
              <w:rPr>
                <w:color w:val="000000"/>
              </w:rPr>
            </w:pPr>
            <w:r w:rsidRPr="000E05A5">
              <w:rPr>
                <w:color w:val="000000"/>
              </w:rPr>
              <w:t>Rafters treated with xylamon (5x15cm)</w:t>
            </w:r>
          </w:p>
        </w:tc>
        <w:tc>
          <w:tcPr>
            <w:tcW w:w="1305" w:type="dxa"/>
            <w:tcBorders>
              <w:top w:val="nil"/>
              <w:left w:val="nil"/>
              <w:bottom w:val="single" w:sz="4" w:space="0" w:color="auto"/>
              <w:right w:val="single" w:sz="4" w:space="0" w:color="auto"/>
            </w:tcBorders>
            <w:shd w:val="clear" w:color="auto" w:fill="auto"/>
            <w:noWrap/>
            <w:vAlign w:val="center"/>
            <w:hideMark/>
          </w:tcPr>
          <w:p w14:paraId="35354835"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581FE934" w14:textId="77777777" w:rsidR="000E05A5" w:rsidRPr="000E05A5" w:rsidRDefault="000E05A5" w:rsidP="006427F1">
            <w:pPr>
              <w:spacing w:line="276" w:lineRule="auto"/>
              <w:jc w:val="both"/>
              <w:rPr>
                <w:color w:val="000000"/>
              </w:rPr>
            </w:pPr>
            <w:r w:rsidRPr="000E05A5">
              <w:rPr>
                <w:color w:val="000000"/>
              </w:rPr>
              <w:t>10</w:t>
            </w:r>
          </w:p>
        </w:tc>
        <w:tc>
          <w:tcPr>
            <w:tcW w:w="963" w:type="dxa"/>
            <w:tcBorders>
              <w:top w:val="nil"/>
              <w:left w:val="nil"/>
              <w:bottom w:val="single" w:sz="4" w:space="0" w:color="auto"/>
              <w:right w:val="single" w:sz="4" w:space="0" w:color="auto"/>
            </w:tcBorders>
            <w:shd w:val="clear" w:color="auto" w:fill="auto"/>
            <w:noWrap/>
            <w:vAlign w:val="center"/>
          </w:tcPr>
          <w:p w14:paraId="5B424276" w14:textId="40C3DE8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7FC8927" w14:textId="246E912B" w:rsidR="000E05A5" w:rsidRPr="000E05A5" w:rsidRDefault="000E05A5" w:rsidP="006427F1">
            <w:pPr>
              <w:spacing w:line="276" w:lineRule="auto"/>
              <w:jc w:val="both"/>
              <w:rPr>
                <w:color w:val="000000"/>
              </w:rPr>
            </w:pPr>
          </w:p>
        </w:tc>
      </w:tr>
      <w:tr w:rsidR="00EB0F8B" w:rsidRPr="00EB0F8B" w14:paraId="1D43E2DF"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1496096" w14:textId="77777777" w:rsidR="000E05A5" w:rsidRPr="000E05A5" w:rsidRDefault="000E05A5" w:rsidP="006427F1">
            <w:pPr>
              <w:spacing w:line="276" w:lineRule="auto"/>
              <w:jc w:val="both"/>
              <w:rPr>
                <w:color w:val="000000"/>
              </w:rPr>
            </w:pPr>
            <w:r w:rsidRPr="000E05A5">
              <w:rPr>
                <w:color w:val="000000"/>
              </w:rPr>
              <w:t>4.2</w:t>
            </w:r>
          </w:p>
        </w:tc>
        <w:tc>
          <w:tcPr>
            <w:tcW w:w="3542" w:type="dxa"/>
            <w:tcBorders>
              <w:top w:val="nil"/>
              <w:left w:val="nil"/>
              <w:bottom w:val="single" w:sz="4" w:space="0" w:color="auto"/>
              <w:right w:val="single" w:sz="4" w:space="0" w:color="auto"/>
            </w:tcBorders>
            <w:shd w:val="clear" w:color="auto" w:fill="auto"/>
            <w:vAlign w:val="center"/>
            <w:hideMark/>
          </w:tcPr>
          <w:p w14:paraId="670B2292" w14:textId="77777777" w:rsidR="000E05A5" w:rsidRPr="000E05A5" w:rsidRDefault="000E05A5" w:rsidP="006427F1">
            <w:pPr>
              <w:spacing w:line="276" w:lineRule="auto"/>
              <w:jc w:val="both"/>
              <w:rPr>
                <w:color w:val="000000"/>
              </w:rPr>
            </w:pPr>
            <w:r w:rsidRPr="000E05A5">
              <w:rPr>
                <w:color w:val="000000"/>
              </w:rPr>
              <w:t>Purlins treated with xylamon (5x7cm)</w:t>
            </w:r>
          </w:p>
        </w:tc>
        <w:tc>
          <w:tcPr>
            <w:tcW w:w="1305" w:type="dxa"/>
            <w:tcBorders>
              <w:top w:val="nil"/>
              <w:left w:val="nil"/>
              <w:bottom w:val="single" w:sz="4" w:space="0" w:color="auto"/>
              <w:right w:val="single" w:sz="4" w:space="0" w:color="auto"/>
            </w:tcBorders>
            <w:shd w:val="clear" w:color="auto" w:fill="auto"/>
            <w:noWrap/>
            <w:vAlign w:val="center"/>
            <w:hideMark/>
          </w:tcPr>
          <w:p w14:paraId="313A3134"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207E5C87" w14:textId="77777777" w:rsidR="000E05A5" w:rsidRPr="000E05A5" w:rsidRDefault="000E05A5" w:rsidP="006427F1">
            <w:pPr>
              <w:spacing w:line="276" w:lineRule="auto"/>
              <w:jc w:val="both"/>
              <w:rPr>
                <w:color w:val="000000"/>
              </w:rPr>
            </w:pPr>
            <w:r w:rsidRPr="000E05A5">
              <w:rPr>
                <w:color w:val="000000"/>
              </w:rPr>
              <w:t>1.2</w:t>
            </w:r>
          </w:p>
        </w:tc>
        <w:tc>
          <w:tcPr>
            <w:tcW w:w="963" w:type="dxa"/>
            <w:tcBorders>
              <w:top w:val="nil"/>
              <w:left w:val="nil"/>
              <w:bottom w:val="single" w:sz="4" w:space="0" w:color="auto"/>
              <w:right w:val="single" w:sz="4" w:space="0" w:color="auto"/>
            </w:tcBorders>
            <w:shd w:val="clear" w:color="auto" w:fill="auto"/>
            <w:noWrap/>
            <w:vAlign w:val="center"/>
          </w:tcPr>
          <w:p w14:paraId="2AB06935" w14:textId="0100A15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CC0D8A4" w14:textId="353D0549" w:rsidR="000E05A5" w:rsidRPr="000E05A5" w:rsidRDefault="000E05A5" w:rsidP="006427F1">
            <w:pPr>
              <w:spacing w:line="276" w:lineRule="auto"/>
              <w:jc w:val="both"/>
              <w:rPr>
                <w:color w:val="000000"/>
              </w:rPr>
            </w:pPr>
          </w:p>
        </w:tc>
      </w:tr>
      <w:tr w:rsidR="00EB0F8B" w:rsidRPr="00EB0F8B" w14:paraId="14B90CCD"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0634FF0" w14:textId="77777777" w:rsidR="000E05A5" w:rsidRPr="000E05A5" w:rsidRDefault="000E05A5" w:rsidP="006427F1">
            <w:pPr>
              <w:spacing w:line="276" w:lineRule="auto"/>
              <w:jc w:val="both"/>
              <w:rPr>
                <w:color w:val="000000"/>
              </w:rPr>
            </w:pPr>
            <w:r w:rsidRPr="000E05A5">
              <w:rPr>
                <w:color w:val="000000"/>
              </w:rPr>
              <w:t>4.3</w:t>
            </w:r>
          </w:p>
        </w:tc>
        <w:tc>
          <w:tcPr>
            <w:tcW w:w="3542" w:type="dxa"/>
            <w:tcBorders>
              <w:top w:val="nil"/>
              <w:left w:val="nil"/>
              <w:bottom w:val="single" w:sz="4" w:space="0" w:color="auto"/>
              <w:right w:val="single" w:sz="4" w:space="0" w:color="auto"/>
            </w:tcBorders>
            <w:shd w:val="clear" w:color="auto" w:fill="auto"/>
            <w:vAlign w:val="center"/>
            <w:hideMark/>
          </w:tcPr>
          <w:p w14:paraId="0CFE9C9B" w14:textId="77777777" w:rsidR="000E05A5" w:rsidRPr="000E05A5" w:rsidRDefault="000E05A5" w:rsidP="006427F1">
            <w:pPr>
              <w:spacing w:line="276" w:lineRule="auto"/>
              <w:jc w:val="both"/>
              <w:rPr>
                <w:color w:val="000000"/>
              </w:rPr>
            </w:pPr>
            <w:r w:rsidRPr="000E05A5">
              <w:rPr>
                <w:color w:val="000000"/>
              </w:rPr>
              <w:t>Facia board framing (4x4cm)</w:t>
            </w:r>
          </w:p>
        </w:tc>
        <w:tc>
          <w:tcPr>
            <w:tcW w:w="1305" w:type="dxa"/>
            <w:tcBorders>
              <w:top w:val="nil"/>
              <w:left w:val="nil"/>
              <w:bottom w:val="single" w:sz="4" w:space="0" w:color="auto"/>
              <w:right w:val="single" w:sz="4" w:space="0" w:color="auto"/>
            </w:tcBorders>
            <w:shd w:val="clear" w:color="auto" w:fill="auto"/>
            <w:noWrap/>
            <w:vAlign w:val="center"/>
            <w:hideMark/>
          </w:tcPr>
          <w:p w14:paraId="1ECAA7CC"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5F940D81" w14:textId="77777777" w:rsidR="000E05A5" w:rsidRPr="000E05A5" w:rsidRDefault="000E05A5" w:rsidP="006427F1">
            <w:pPr>
              <w:spacing w:line="276" w:lineRule="auto"/>
              <w:jc w:val="both"/>
              <w:rPr>
                <w:color w:val="000000"/>
              </w:rPr>
            </w:pPr>
            <w:r w:rsidRPr="000E05A5">
              <w:rPr>
                <w:color w:val="000000"/>
              </w:rPr>
              <w:t>0.7</w:t>
            </w:r>
          </w:p>
        </w:tc>
        <w:tc>
          <w:tcPr>
            <w:tcW w:w="963" w:type="dxa"/>
            <w:tcBorders>
              <w:top w:val="nil"/>
              <w:left w:val="nil"/>
              <w:bottom w:val="single" w:sz="4" w:space="0" w:color="auto"/>
              <w:right w:val="single" w:sz="4" w:space="0" w:color="auto"/>
            </w:tcBorders>
            <w:shd w:val="clear" w:color="auto" w:fill="auto"/>
            <w:noWrap/>
            <w:vAlign w:val="center"/>
          </w:tcPr>
          <w:p w14:paraId="4DD70A3E" w14:textId="3DA68B5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DB0DA71" w14:textId="103ADFC0" w:rsidR="000E05A5" w:rsidRPr="000E05A5" w:rsidRDefault="000E05A5" w:rsidP="006427F1">
            <w:pPr>
              <w:spacing w:line="276" w:lineRule="auto"/>
              <w:jc w:val="both"/>
              <w:rPr>
                <w:color w:val="000000"/>
              </w:rPr>
            </w:pPr>
          </w:p>
        </w:tc>
      </w:tr>
      <w:tr w:rsidR="00EB0F8B" w:rsidRPr="00EB0F8B" w14:paraId="2C2B8EBB"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A2CCF98" w14:textId="77777777" w:rsidR="000E05A5" w:rsidRPr="000E05A5" w:rsidRDefault="000E05A5" w:rsidP="006427F1">
            <w:pPr>
              <w:spacing w:line="276" w:lineRule="auto"/>
              <w:jc w:val="both"/>
              <w:rPr>
                <w:color w:val="000000"/>
              </w:rPr>
            </w:pPr>
            <w:r w:rsidRPr="000E05A5">
              <w:rPr>
                <w:color w:val="000000"/>
              </w:rPr>
              <w:t>4.4</w:t>
            </w:r>
          </w:p>
        </w:tc>
        <w:tc>
          <w:tcPr>
            <w:tcW w:w="3542" w:type="dxa"/>
            <w:tcBorders>
              <w:top w:val="nil"/>
              <w:left w:val="nil"/>
              <w:bottom w:val="single" w:sz="4" w:space="0" w:color="auto"/>
              <w:right w:val="single" w:sz="4" w:space="0" w:color="auto"/>
            </w:tcBorders>
            <w:shd w:val="clear" w:color="auto" w:fill="auto"/>
            <w:vAlign w:val="center"/>
            <w:hideMark/>
          </w:tcPr>
          <w:p w14:paraId="4424B9C2" w14:textId="77777777" w:rsidR="000E05A5" w:rsidRPr="000E05A5" w:rsidRDefault="000E05A5" w:rsidP="006427F1">
            <w:pPr>
              <w:spacing w:line="276" w:lineRule="auto"/>
              <w:jc w:val="both"/>
              <w:rPr>
                <w:color w:val="000000"/>
              </w:rPr>
            </w:pPr>
            <w:r w:rsidRPr="000E05A5">
              <w:rPr>
                <w:color w:val="000000"/>
              </w:rPr>
              <w:t>Alluminium tole bac(5/10) roofing sheets and its accessories ( colour of the project owner)</w:t>
            </w:r>
          </w:p>
        </w:tc>
        <w:tc>
          <w:tcPr>
            <w:tcW w:w="1305" w:type="dxa"/>
            <w:tcBorders>
              <w:top w:val="nil"/>
              <w:left w:val="nil"/>
              <w:bottom w:val="single" w:sz="4" w:space="0" w:color="auto"/>
              <w:right w:val="single" w:sz="4" w:space="0" w:color="auto"/>
            </w:tcBorders>
            <w:shd w:val="clear" w:color="auto" w:fill="auto"/>
            <w:noWrap/>
            <w:vAlign w:val="center"/>
            <w:hideMark/>
          </w:tcPr>
          <w:p w14:paraId="4FF72284"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56F3F007" w14:textId="77777777" w:rsidR="000E05A5" w:rsidRPr="000E05A5" w:rsidRDefault="000E05A5" w:rsidP="006427F1">
            <w:pPr>
              <w:spacing w:line="276" w:lineRule="auto"/>
              <w:jc w:val="both"/>
              <w:rPr>
                <w:color w:val="000000"/>
              </w:rPr>
            </w:pPr>
            <w:r w:rsidRPr="000E05A5">
              <w:rPr>
                <w:color w:val="000000"/>
              </w:rPr>
              <w:t>215.9</w:t>
            </w:r>
          </w:p>
        </w:tc>
        <w:tc>
          <w:tcPr>
            <w:tcW w:w="963" w:type="dxa"/>
            <w:tcBorders>
              <w:top w:val="nil"/>
              <w:left w:val="nil"/>
              <w:bottom w:val="single" w:sz="4" w:space="0" w:color="auto"/>
              <w:right w:val="single" w:sz="4" w:space="0" w:color="auto"/>
            </w:tcBorders>
            <w:shd w:val="clear" w:color="auto" w:fill="auto"/>
            <w:noWrap/>
            <w:vAlign w:val="center"/>
          </w:tcPr>
          <w:p w14:paraId="674C20B8" w14:textId="7DD1B26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E902D6D" w14:textId="393D401F" w:rsidR="000E05A5" w:rsidRPr="000E05A5" w:rsidRDefault="000E05A5" w:rsidP="006427F1">
            <w:pPr>
              <w:spacing w:line="276" w:lineRule="auto"/>
              <w:jc w:val="both"/>
              <w:rPr>
                <w:color w:val="000000"/>
              </w:rPr>
            </w:pPr>
          </w:p>
        </w:tc>
      </w:tr>
      <w:tr w:rsidR="00EB0F8B" w:rsidRPr="00EB0F8B" w14:paraId="2CD66C4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E0F7793" w14:textId="77777777" w:rsidR="000E05A5" w:rsidRPr="000E05A5" w:rsidRDefault="000E05A5" w:rsidP="006427F1">
            <w:pPr>
              <w:spacing w:line="276" w:lineRule="auto"/>
              <w:jc w:val="both"/>
              <w:rPr>
                <w:color w:val="000000"/>
              </w:rPr>
            </w:pPr>
            <w:r w:rsidRPr="000E05A5">
              <w:rPr>
                <w:color w:val="000000"/>
              </w:rPr>
              <w:t>4.5</w:t>
            </w:r>
          </w:p>
        </w:tc>
        <w:tc>
          <w:tcPr>
            <w:tcW w:w="3542" w:type="dxa"/>
            <w:tcBorders>
              <w:top w:val="nil"/>
              <w:left w:val="nil"/>
              <w:bottom w:val="single" w:sz="4" w:space="0" w:color="auto"/>
              <w:right w:val="single" w:sz="4" w:space="0" w:color="auto"/>
            </w:tcBorders>
            <w:shd w:val="clear" w:color="auto" w:fill="auto"/>
            <w:vAlign w:val="center"/>
            <w:hideMark/>
          </w:tcPr>
          <w:p w14:paraId="526AFB7F" w14:textId="77777777" w:rsidR="000E05A5" w:rsidRPr="000E05A5" w:rsidRDefault="000E05A5" w:rsidP="006427F1">
            <w:pPr>
              <w:spacing w:line="276" w:lineRule="auto"/>
              <w:jc w:val="both"/>
              <w:rPr>
                <w:color w:val="000000"/>
              </w:rPr>
            </w:pPr>
            <w:r w:rsidRPr="000E05A5">
              <w:rPr>
                <w:color w:val="000000"/>
              </w:rPr>
              <w:t>High grid treated metal sheets for facia boards</w:t>
            </w:r>
          </w:p>
        </w:tc>
        <w:tc>
          <w:tcPr>
            <w:tcW w:w="1305" w:type="dxa"/>
            <w:tcBorders>
              <w:top w:val="nil"/>
              <w:left w:val="nil"/>
              <w:bottom w:val="single" w:sz="4" w:space="0" w:color="auto"/>
              <w:right w:val="single" w:sz="4" w:space="0" w:color="auto"/>
            </w:tcBorders>
            <w:shd w:val="clear" w:color="auto" w:fill="auto"/>
            <w:noWrap/>
            <w:vAlign w:val="center"/>
            <w:hideMark/>
          </w:tcPr>
          <w:p w14:paraId="6D3F20B5" w14:textId="77777777" w:rsidR="000E05A5" w:rsidRPr="000E05A5" w:rsidRDefault="000E05A5" w:rsidP="006427F1">
            <w:pPr>
              <w:spacing w:line="276" w:lineRule="auto"/>
              <w:jc w:val="both"/>
              <w:rPr>
                <w:color w:val="000000"/>
              </w:rPr>
            </w:pPr>
            <w:r w:rsidRPr="000E05A5">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29D6BD56" w14:textId="77777777" w:rsidR="000E05A5" w:rsidRPr="000E05A5" w:rsidRDefault="000E05A5" w:rsidP="006427F1">
            <w:pPr>
              <w:spacing w:line="276" w:lineRule="auto"/>
              <w:jc w:val="both"/>
              <w:rPr>
                <w:color w:val="000000"/>
              </w:rPr>
            </w:pPr>
            <w:r w:rsidRPr="000E05A5">
              <w:rPr>
                <w:color w:val="000000"/>
              </w:rPr>
              <w:t>50</w:t>
            </w:r>
          </w:p>
        </w:tc>
        <w:tc>
          <w:tcPr>
            <w:tcW w:w="963" w:type="dxa"/>
            <w:tcBorders>
              <w:top w:val="nil"/>
              <w:left w:val="nil"/>
              <w:bottom w:val="single" w:sz="4" w:space="0" w:color="auto"/>
              <w:right w:val="single" w:sz="4" w:space="0" w:color="auto"/>
            </w:tcBorders>
            <w:shd w:val="clear" w:color="auto" w:fill="auto"/>
            <w:noWrap/>
            <w:vAlign w:val="center"/>
          </w:tcPr>
          <w:p w14:paraId="2E2A5034" w14:textId="4383E2D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853AB11" w14:textId="70B74FF8" w:rsidR="000E05A5" w:rsidRPr="000E05A5" w:rsidRDefault="000E05A5" w:rsidP="006427F1">
            <w:pPr>
              <w:spacing w:line="276" w:lineRule="auto"/>
              <w:jc w:val="both"/>
              <w:rPr>
                <w:color w:val="000000"/>
              </w:rPr>
            </w:pPr>
          </w:p>
        </w:tc>
      </w:tr>
      <w:tr w:rsidR="00EB0F8B" w:rsidRPr="00EB0F8B" w14:paraId="1E60811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90526CE" w14:textId="77777777" w:rsidR="000E05A5" w:rsidRPr="000E05A5" w:rsidRDefault="000E05A5" w:rsidP="006427F1">
            <w:pPr>
              <w:spacing w:line="276" w:lineRule="auto"/>
              <w:jc w:val="both"/>
              <w:rPr>
                <w:color w:val="000000"/>
              </w:rPr>
            </w:pPr>
            <w:r w:rsidRPr="000E05A5">
              <w:rPr>
                <w:color w:val="000000"/>
              </w:rPr>
              <w:t>4.6</w:t>
            </w:r>
          </w:p>
        </w:tc>
        <w:tc>
          <w:tcPr>
            <w:tcW w:w="3542" w:type="dxa"/>
            <w:tcBorders>
              <w:top w:val="nil"/>
              <w:left w:val="nil"/>
              <w:bottom w:val="single" w:sz="4" w:space="0" w:color="auto"/>
              <w:right w:val="single" w:sz="4" w:space="0" w:color="auto"/>
            </w:tcBorders>
            <w:shd w:val="clear" w:color="auto" w:fill="auto"/>
            <w:vAlign w:val="center"/>
            <w:hideMark/>
          </w:tcPr>
          <w:p w14:paraId="15AE7119" w14:textId="77777777" w:rsidR="000E05A5" w:rsidRPr="000E05A5" w:rsidRDefault="000E05A5" w:rsidP="006427F1">
            <w:pPr>
              <w:spacing w:line="276" w:lineRule="auto"/>
              <w:jc w:val="both"/>
              <w:rPr>
                <w:color w:val="000000"/>
              </w:rPr>
            </w:pPr>
            <w:r w:rsidRPr="000E05A5">
              <w:rPr>
                <w:color w:val="000000"/>
              </w:rPr>
              <w:t>High grid treated metal top ridges</w:t>
            </w:r>
          </w:p>
        </w:tc>
        <w:tc>
          <w:tcPr>
            <w:tcW w:w="1305" w:type="dxa"/>
            <w:tcBorders>
              <w:top w:val="nil"/>
              <w:left w:val="nil"/>
              <w:bottom w:val="single" w:sz="4" w:space="0" w:color="auto"/>
              <w:right w:val="single" w:sz="4" w:space="0" w:color="auto"/>
            </w:tcBorders>
            <w:shd w:val="clear" w:color="auto" w:fill="auto"/>
            <w:noWrap/>
            <w:vAlign w:val="center"/>
            <w:hideMark/>
          </w:tcPr>
          <w:p w14:paraId="603591C4" w14:textId="77777777" w:rsidR="000E05A5" w:rsidRPr="000E05A5" w:rsidRDefault="000E05A5" w:rsidP="006427F1">
            <w:pPr>
              <w:spacing w:line="276" w:lineRule="auto"/>
              <w:jc w:val="both"/>
              <w:rPr>
                <w:color w:val="000000"/>
              </w:rPr>
            </w:pPr>
            <w:r w:rsidRPr="000E05A5">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0225E333" w14:textId="77777777" w:rsidR="000E05A5" w:rsidRPr="000E05A5" w:rsidRDefault="000E05A5" w:rsidP="006427F1">
            <w:pPr>
              <w:spacing w:line="276" w:lineRule="auto"/>
              <w:jc w:val="both"/>
              <w:rPr>
                <w:color w:val="000000"/>
              </w:rPr>
            </w:pPr>
            <w:r w:rsidRPr="000E05A5">
              <w:rPr>
                <w:color w:val="000000"/>
              </w:rPr>
              <w:t>15</w:t>
            </w:r>
          </w:p>
        </w:tc>
        <w:tc>
          <w:tcPr>
            <w:tcW w:w="963" w:type="dxa"/>
            <w:tcBorders>
              <w:top w:val="nil"/>
              <w:left w:val="nil"/>
              <w:bottom w:val="single" w:sz="4" w:space="0" w:color="auto"/>
              <w:right w:val="single" w:sz="4" w:space="0" w:color="auto"/>
            </w:tcBorders>
            <w:shd w:val="clear" w:color="auto" w:fill="auto"/>
            <w:noWrap/>
            <w:vAlign w:val="center"/>
          </w:tcPr>
          <w:p w14:paraId="0289CA96" w14:textId="2ACFE55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B2D92AA" w14:textId="35A234C9" w:rsidR="000E05A5" w:rsidRPr="000E05A5" w:rsidRDefault="000E05A5" w:rsidP="006427F1">
            <w:pPr>
              <w:spacing w:line="276" w:lineRule="auto"/>
              <w:jc w:val="both"/>
              <w:rPr>
                <w:color w:val="000000"/>
              </w:rPr>
            </w:pPr>
          </w:p>
        </w:tc>
      </w:tr>
      <w:tr w:rsidR="00EB0F8B" w:rsidRPr="00EB0F8B" w14:paraId="31D1CF9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745DD05"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4E3CFE74" w14:textId="77777777" w:rsidR="000E05A5" w:rsidRPr="000E05A5" w:rsidRDefault="000E05A5" w:rsidP="006427F1">
            <w:pPr>
              <w:spacing w:line="276" w:lineRule="auto"/>
              <w:jc w:val="both"/>
              <w:rPr>
                <w:b/>
                <w:bCs/>
                <w:color w:val="000000"/>
              </w:rPr>
            </w:pPr>
            <w:r w:rsidRPr="000E05A5">
              <w:rPr>
                <w:b/>
                <w:bCs/>
                <w:color w:val="000000"/>
              </w:rPr>
              <w:t>SUB TOTAL LOT 4</w:t>
            </w:r>
          </w:p>
        </w:tc>
        <w:tc>
          <w:tcPr>
            <w:tcW w:w="1305" w:type="dxa"/>
            <w:tcBorders>
              <w:top w:val="nil"/>
              <w:left w:val="nil"/>
              <w:bottom w:val="single" w:sz="4" w:space="0" w:color="auto"/>
              <w:right w:val="single" w:sz="4" w:space="0" w:color="auto"/>
            </w:tcBorders>
            <w:shd w:val="clear" w:color="auto" w:fill="auto"/>
            <w:noWrap/>
            <w:vAlign w:val="center"/>
            <w:hideMark/>
          </w:tcPr>
          <w:p w14:paraId="14FA88E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A61BFF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430DF7E4" w14:textId="2A501F4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9EBB029" w14:textId="049D86FC" w:rsidR="000E05A5" w:rsidRPr="000E05A5" w:rsidRDefault="000E05A5" w:rsidP="006427F1">
            <w:pPr>
              <w:spacing w:line="276" w:lineRule="auto"/>
              <w:jc w:val="both"/>
              <w:rPr>
                <w:b/>
                <w:bCs/>
                <w:color w:val="000000"/>
              </w:rPr>
            </w:pPr>
          </w:p>
        </w:tc>
      </w:tr>
      <w:tr w:rsidR="00EB0F8B" w:rsidRPr="00EB0F8B" w14:paraId="395BC6D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914A9C4" w14:textId="77777777" w:rsidR="000E05A5" w:rsidRPr="000E05A5" w:rsidRDefault="000E05A5" w:rsidP="006427F1">
            <w:pPr>
              <w:spacing w:line="276" w:lineRule="auto"/>
              <w:jc w:val="both"/>
              <w:rPr>
                <w:color w:val="000000"/>
              </w:rPr>
            </w:pPr>
            <w:r w:rsidRPr="000E05A5">
              <w:rPr>
                <w:color w:val="000000"/>
              </w:rPr>
              <w:t>5</w:t>
            </w:r>
          </w:p>
        </w:tc>
        <w:tc>
          <w:tcPr>
            <w:tcW w:w="3542" w:type="dxa"/>
            <w:tcBorders>
              <w:top w:val="nil"/>
              <w:left w:val="nil"/>
              <w:bottom w:val="single" w:sz="4" w:space="0" w:color="auto"/>
              <w:right w:val="single" w:sz="4" w:space="0" w:color="auto"/>
            </w:tcBorders>
            <w:shd w:val="clear" w:color="auto" w:fill="auto"/>
            <w:vAlign w:val="center"/>
            <w:hideMark/>
          </w:tcPr>
          <w:p w14:paraId="08C1B7F9" w14:textId="77777777" w:rsidR="000E05A5" w:rsidRPr="000E05A5" w:rsidRDefault="000E05A5" w:rsidP="006427F1">
            <w:pPr>
              <w:spacing w:line="276" w:lineRule="auto"/>
              <w:jc w:val="both"/>
              <w:rPr>
                <w:b/>
                <w:bCs/>
                <w:color w:val="000000"/>
              </w:rPr>
            </w:pPr>
            <w:r w:rsidRPr="000E05A5">
              <w:rPr>
                <w:b/>
                <w:bCs/>
                <w:color w:val="000000"/>
              </w:rPr>
              <w:t xml:space="preserve"> LOT 500:CEILING</w:t>
            </w:r>
          </w:p>
        </w:tc>
        <w:tc>
          <w:tcPr>
            <w:tcW w:w="1305" w:type="dxa"/>
            <w:tcBorders>
              <w:top w:val="nil"/>
              <w:left w:val="nil"/>
              <w:bottom w:val="single" w:sz="4" w:space="0" w:color="auto"/>
              <w:right w:val="single" w:sz="4" w:space="0" w:color="auto"/>
            </w:tcBorders>
            <w:shd w:val="clear" w:color="auto" w:fill="auto"/>
            <w:noWrap/>
            <w:vAlign w:val="center"/>
            <w:hideMark/>
          </w:tcPr>
          <w:p w14:paraId="0ABB70E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3E7E0AE"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1A34FFA" w14:textId="4C63330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13FD859" w14:textId="5ECBD2CF" w:rsidR="000E05A5" w:rsidRPr="000E05A5" w:rsidRDefault="000E05A5" w:rsidP="006427F1">
            <w:pPr>
              <w:spacing w:line="276" w:lineRule="auto"/>
              <w:jc w:val="both"/>
              <w:rPr>
                <w:color w:val="000000"/>
              </w:rPr>
            </w:pPr>
          </w:p>
        </w:tc>
      </w:tr>
      <w:tr w:rsidR="00EB0F8B" w:rsidRPr="00EB0F8B" w14:paraId="6FE16A59"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0E7284E" w14:textId="77777777" w:rsidR="000E05A5" w:rsidRPr="000E05A5" w:rsidRDefault="000E05A5" w:rsidP="006427F1">
            <w:pPr>
              <w:spacing w:line="276" w:lineRule="auto"/>
              <w:jc w:val="both"/>
              <w:rPr>
                <w:color w:val="000000"/>
              </w:rPr>
            </w:pPr>
            <w:r w:rsidRPr="000E05A5">
              <w:rPr>
                <w:color w:val="000000"/>
              </w:rPr>
              <w:t>5.1</w:t>
            </w:r>
          </w:p>
        </w:tc>
        <w:tc>
          <w:tcPr>
            <w:tcW w:w="3542" w:type="dxa"/>
            <w:tcBorders>
              <w:top w:val="nil"/>
              <w:left w:val="nil"/>
              <w:bottom w:val="single" w:sz="4" w:space="0" w:color="auto"/>
              <w:right w:val="single" w:sz="4" w:space="0" w:color="auto"/>
            </w:tcBorders>
            <w:shd w:val="clear" w:color="auto" w:fill="auto"/>
            <w:vAlign w:val="center"/>
            <w:hideMark/>
          </w:tcPr>
          <w:p w14:paraId="0F01ECCA" w14:textId="77777777" w:rsidR="000E05A5" w:rsidRPr="000E05A5" w:rsidRDefault="000E05A5" w:rsidP="006427F1">
            <w:pPr>
              <w:spacing w:line="276" w:lineRule="auto"/>
              <w:jc w:val="both"/>
              <w:rPr>
                <w:color w:val="000000"/>
              </w:rPr>
            </w:pPr>
            <w:r w:rsidRPr="000E05A5">
              <w:rPr>
                <w:color w:val="000000"/>
              </w:rPr>
              <w:t>Provide, prepare and apply carbonyle treated 6mm plywood ceiling boards on ceiling</w:t>
            </w:r>
          </w:p>
        </w:tc>
        <w:tc>
          <w:tcPr>
            <w:tcW w:w="1305" w:type="dxa"/>
            <w:tcBorders>
              <w:top w:val="nil"/>
              <w:left w:val="nil"/>
              <w:bottom w:val="single" w:sz="4" w:space="0" w:color="auto"/>
              <w:right w:val="single" w:sz="4" w:space="0" w:color="auto"/>
            </w:tcBorders>
            <w:shd w:val="clear" w:color="auto" w:fill="auto"/>
            <w:noWrap/>
            <w:vAlign w:val="center"/>
            <w:hideMark/>
          </w:tcPr>
          <w:p w14:paraId="57E5BA8D"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2332A3C4" w14:textId="77777777" w:rsidR="000E05A5" w:rsidRPr="000E05A5" w:rsidRDefault="000E05A5" w:rsidP="006427F1">
            <w:pPr>
              <w:spacing w:line="276" w:lineRule="auto"/>
              <w:jc w:val="both"/>
              <w:rPr>
                <w:color w:val="000000"/>
              </w:rPr>
            </w:pPr>
            <w:r w:rsidRPr="000E05A5">
              <w:rPr>
                <w:color w:val="000000"/>
              </w:rPr>
              <w:t>182.5</w:t>
            </w:r>
          </w:p>
        </w:tc>
        <w:tc>
          <w:tcPr>
            <w:tcW w:w="963" w:type="dxa"/>
            <w:tcBorders>
              <w:top w:val="nil"/>
              <w:left w:val="nil"/>
              <w:bottom w:val="single" w:sz="4" w:space="0" w:color="auto"/>
              <w:right w:val="single" w:sz="4" w:space="0" w:color="auto"/>
            </w:tcBorders>
            <w:shd w:val="clear" w:color="auto" w:fill="auto"/>
            <w:noWrap/>
            <w:vAlign w:val="center"/>
          </w:tcPr>
          <w:p w14:paraId="68C1694C" w14:textId="20072B3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EF1734E" w14:textId="14A8851B" w:rsidR="000E05A5" w:rsidRPr="000E05A5" w:rsidRDefault="000E05A5" w:rsidP="006427F1">
            <w:pPr>
              <w:spacing w:line="276" w:lineRule="auto"/>
              <w:jc w:val="both"/>
              <w:rPr>
                <w:color w:val="000000"/>
              </w:rPr>
            </w:pPr>
          </w:p>
        </w:tc>
      </w:tr>
      <w:tr w:rsidR="00EB0F8B" w:rsidRPr="00EB0F8B" w14:paraId="70583512"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5B9D191" w14:textId="77777777" w:rsidR="000E05A5" w:rsidRPr="000E05A5" w:rsidRDefault="000E05A5" w:rsidP="006427F1">
            <w:pPr>
              <w:spacing w:line="276" w:lineRule="auto"/>
              <w:jc w:val="both"/>
              <w:rPr>
                <w:color w:val="000000"/>
              </w:rPr>
            </w:pPr>
            <w:r w:rsidRPr="000E05A5">
              <w:rPr>
                <w:color w:val="000000"/>
              </w:rPr>
              <w:t>5.2</w:t>
            </w:r>
          </w:p>
        </w:tc>
        <w:tc>
          <w:tcPr>
            <w:tcW w:w="3542" w:type="dxa"/>
            <w:tcBorders>
              <w:top w:val="nil"/>
              <w:left w:val="nil"/>
              <w:bottom w:val="single" w:sz="4" w:space="0" w:color="auto"/>
              <w:right w:val="single" w:sz="4" w:space="0" w:color="auto"/>
            </w:tcBorders>
            <w:shd w:val="clear" w:color="auto" w:fill="auto"/>
            <w:vAlign w:val="center"/>
            <w:hideMark/>
          </w:tcPr>
          <w:p w14:paraId="34A97D9F" w14:textId="77777777" w:rsidR="000E05A5" w:rsidRPr="000E05A5" w:rsidRDefault="000E05A5" w:rsidP="006427F1">
            <w:pPr>
              <w:spacing w:line="276" w:lineRule="auto"/>
              <w:jc w:val="both"/>
              <w:rPr>
                <w:color w:val="000000"/>
              </w:rPr>
            </w:pPr>
            <w:r w:rsidRPr="000E05A5">
              <w:rPr>
                <w:color w:val="000000"/>
              </w:rPr>
              <w:t>Provide, prepare and apply smooth metal sheets to external ceiling  (colour of project owner)</w:t>
            </w:r>
          </w:p>
        </w:tc>
        <w:tc>
          <w:tcPr>
            <w:tcW w:w="1305" w:type="dxa"/>
            <w:tcBorders>
              <w:top w:val="nil"/>
              <w:left w:val="nil"/>
              <w:bottom w:val="single" w:sz="4" w:space="0" w:color="auto"/>
              <w:right w:val="single" w:sz="4" w:space="0" w:color="auto"/>
            </w:tcBorders>
            <w:shd w:val="clear" w:color="auto" w:fill="auto"/>
            <w:noWrap/>
            <w:vAlign w:val="center"/>
            <w:hideMark/>
          </w:tcPr>
          <w:p w14:paraId="6544FD59"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22B82F34" w14:textId="77777777" w:rsidR="000E05A5" w:rsidRPr="000E05A5" w:rsidRDefault="000E05A5" w:rsidP="006427F1">
            <w:pPr>
              <w:spacing w:line="276" w:lineRule="auto"/>
              <w:jc w:val="both"/>
              <w:rPr>
                <w:color w:val="000000"/>
              </w:rPr>
            </w:pPr>
            <w:r w:rsidRPr="000E05A5">
              <w:rPr>
                <w:color w:val="000000"/>
              </w:rPr>
              <w:t>59.2</w:t>
            </w:r>
          </w:p>
        </w:tc>
        <w:tc>
          <w:tcPr>
            <w:tcW w:w="963" w:type="dxa"/>
            <w:tcBorders>
              <w:top w:val="nil"/>
              <w:left w:val="nil"/>
              <w:bottom w:val="single" w:sz="4" w:space="0" w:color="auto"/>
              <w:right w:val="single" w:sz="4" w:space="0" w:color="auto"/>
            </w:tcBorders>
            <w:shd w:val="clear" w:color="auto" w:fill="auto"/>
            <w:noWrap/>
            <w:vAlign w:val="center"/>
          </w:tcPr>
          <w:p w14:paraId="0EF798A3" w14:textId="6A9BB9F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BA76846" w14:textId="4E1083C3" w:rsidR="000E05A5" w:rsidRPr="000E05A5" w:rsidRDefault="000E05A5" w:rsidP="006427F1">
            <w:pPr>
              <w:spacing w:line="276" w:lineRule="auto"/>
              <w:jc w:val="both"/>
              <w:rPr>
                <w:color w:val="000000"/>
              </w:rPr>
            </w:pPr>
          </w:p>
        </w:tc>
      </w:tr>
      <w:tr w:rsidR="00EB0F8B" w:rsidRPr="00EB0F8B" w14:paraId="020D0AD9"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2F8E61C" w14:textId="77777777" w:rsidR="000E05A5" w:rsidRPr="000E05A5" w:rsidRDefault="000E05A5" w:rsidP="006427F1">
            <w:pPr>
              <w:spacing w:line="276" w:lineRule="auto"/>
              <w:jc w:val="both"/>
              <w:rPr>
                <w:color w:val="000000"/>
              </w:rPr>
            </w:pPr>
            <w:r w:rsidRPr="000E05A5">
              <w:rPr>
                <w:color w:val="000000"/>
              </w:rPr>
              <w:t>5.3</w:t>
            </w:r>
          </w:p>
        </w:tc>
        <w:tc>
          <w:tcPr>
            <w:tcW w:w="3542" w:type="dxa"/>
            <w:tcBorders>
              <w:top w:val="nil"/>
              <w:left w:val="nil"/>
              <w:bottom w:val="single" w:sz="4" w:space="0" w:color="auto"/>
              <w:right w:val="single" w:sz="4" w:space="0" w:color="auto"/>
            </w:tcBorders>
            <w:shd w:val="clear" w:color="auto" w:fill="auto"/>
            <w:vAlign w:val="center"/>
            <w:hideMark/>
          </w:tcPr>
          <w:p w14:paraId="21A0694F" w14:textId="77777777" w:rsidR="000E05A5" w:rsidRPr="000E05A5" w:rsidRDefault="000E05A5" w:rsidP="006427F1">
            <w:pPr>
              <w:spacing w:line="276" w:lineRule="auto"/>
              <w:jc w:val="both"/>
              <w:rPr>
                <w:color w:val="000000"/>
              </w:rPr>
            </w:pPr>
            <w:r w:rsidRPr="000E05A5">
              <w:rPr>
                <w:color w:val="000000"/>
              </w:rPr>
              <w:t>Provide and execute moulded frames all round the ceiling edges (1.5x2)"</w:t>
            </w:r>
          </w:p>
        </w:tc>
        <w:tc>
          <w:tcPr>
            <w:tcW w:w="1305" w:type="dxa"/>
            <w:tcBorders>
              <w:top w:val="nil"/>
              <w:left w:val="nil"/>
              <w:bottom w:val="single" w:sz="4" w:space="0" w:color="auto"/>
              <w:right w:val="single" w:sz="4" w:space="0" w:color="auto"/>
            </w:tcBorders>
            <w:shd w:val="clear" w:color="auto" w:fill="auto"/>
            <w:noWrap/>
            <w:vAlign w:val="center"/>
            <w:hideMark/>
          </w:tcPr>
          <w:p w14:paraId="21F4CAD4" w14:textId="77777777" w:rsidR="000E05A5" w:rsidRPr="000E05A5" w:rsidRDefault="000E05A5" w:rsidP="006427F1">
            <w:pPr>
              <w:spacing w:line="276" w:lineRule="auto"/>
              <w:jc w:val="both"/>
              <w:rPr>
                <w:color w:val="000000"/>
              </w:rPr>
            </w:pPr>
            <w:r w:rsidRPr="000E05A5">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4715EA4D" w14:textId="77777777" w:rsidR="000E05A5" w:rsidRPr="000E05A5" w:rsidRDefault="000E05A5" w:rsidP="006427F1">
            <w:pPr>
              <w:spacing w:line="276" w:lineRule="auto"/>
              <w:jc w:val="both"/>
              <w:rPr>
                <w:color w:val="000000"/>
              </w:rPr>
            </w:pPr>
            <w:r w:rsidRPr="000E05A5">
              <w:rPr>
                <w:color w:val="000000"/>
              </w:rPr>
              <w:t>183</w:t>
            </w:r>
          </w:p>
        </w:tc>
        <w:tc>
          <w:tcPr>
            <w:tcW w:w="963" w:type="dxa"/>
            <w:tcBorders>
              <w:top w:val="nil"/>
              <w:left w:val="nil"/>
              <w:bottom w:val="single" w:sz="4" w:space="0" w:color="auto"/>
              <w:right w:val="single" w:sz="4" w:space="0" w:color="auto"/>
            </w:tcBorders>
            <w:shd w:val="clear" w:color="auto" w:fill="auto"/>
            <w:noWrap/>
            <w:vAlign w:val="center"/>
          </w:tcPr>
          <w:p w14:paraId="2ECA6A29" w14:textId="6ED3FEC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65766BC" w14:textId="73390DD1" w:rsidR="000E05A5" w:rsidRPr="000E05A5" w:rsidRDefault="000E05A5" w:rsidP="006427F1">
            <w:pPr>
              <w:spacing w:line="276" w:lineRule="auto"/>
              <w:jc w:val="both"/>
              <w:rPr>
                <w:color w:val="000000"/>
              </w:rPr>
            </w:pPr>
          </w:p>
        </w:tc>
      </w:tr>
      <w:tr w:rsidR="00EB0F8B" w:rsidRPr="00EB0F8B" w14:paraId="5204251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965E46C"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4F8E8EA" w14:textId="77777777" w:rsidR="000E05A5" w:rsidRPr="000E05A5" w:rsidRDefault="000E05A5" w:rsidP="006427F1">
            <w:pPr>
              <w:spacing w:line="276" w:lineRule="auto"/>
              <w:jc w:val="both"/>
              <w:rPr>
                <w:b/>
                <w:bCs/>
                <w:color w:val="000000"/>
              </w:rPr>
            </w:pPr>
            <w:r w:rsidRPr="000E05A5">
              <w:rPr>
                <w:b/>
                <w:bCs/>
                <w:color w:val="000000"/>
              </w:rPr>
              <w:t>SUB TOTAL LOT 5</w:t>
            </w:r>
          </w:p>
        </w:tc>
        <w:tc>
          <w:tcPr>
            <w:tcW w:w="1305" w:type="dxa"/>
            <w:tcBorders>
              <w:top w:val="nil"/>
              <w:left w:val="nil"/>
              <w:bottom w:val="single" w:sz="4" w:space="0" w:color="auto"/>
              <w:right w:val="single" w:sz="4" w:space="0" w:color="auto"/>
            </w:tcBorders>
            <w:shd w:val="clear" w:color="auto" w:fill="auto"/>
            <w:noWrap/>
            <w:vAlign w:val="center"/>
            <w:hideMark/>
          </w:tcPr>
          <w:p w14:paraId="3C0C3625"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B85FAD0"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DF3E172" w14:textId="45CB26A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01C8AC3" w14:textId="55E17826" w:rsidR="000E05A5" w:rsidRPr="000E05A5" w:rsidRDefault="000E05A5" w:rsidP="006427F1">
            <w:pPr>
              <w:spacing w:line="276" w:lineRule="auto"/>
              <w:jc w:val="both"/>
              <w:rPr>
                <w:b/>
                <w:bCs/>
                <w:color w:val="000000"/>
              </w:rPr>
            </w:pPr>
          </w:p>
        </w:tc>
      </w:tr>
      <w:tr w:rsidR="00EB0F8B" w:rsidRPr="00EB0F8B" w14:paraId="18CDB1A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40FE3C9" w14:textId="77777777" w:rsidR="000E05A5" w:rsidRPr="000E05A5" w:rsidRDefault="000E05A5" w:rsidP="006427F1">
            <w:pPr>
              <w:spacing w:line="276" w:lineRule="auto"/>
              <w:jc w:val="both"/>
              <w:rPr>
                <w:color w:val="000000"/>
              </w:rPr>
            </w:pPr>
            <w:r w:rsidRPr="000E05A5">
              <w:rPr>
                <w:color w:val="000000"/>
              </w:rPr>
              <w:t>6</w:t>
            </w:r>
          </w:p>
        </w:tc>
        <w:tc>
          <w:tcPr>
            <w:tcW w:w="3542" w:type="dxa"/>
            <w:tcBorders>
              <w:top w:val="nil"/>
              <w:left w:val="nil"/>
              <w:bottom w:val="single" w:sz="4" w:space="0" w:color="auto"/>
              <w:right w:val="single" w:sz="4" w:space="0" w:color="auto"/>
            </w:tcBorders>
            <w:shd w:val="clear" w:color="auto" w:fill="auto"/>
            <w:vAlign w:val="center"/>
            <w:hideMark/>
          </w:tcPr>
          <w:p w14:paraId="70A2563B" w14:textId="77777777" w:rsidR="000E05A5" w:rsidRPr="000E05A5" w:rsidRDefault="000E05A5" w:rsidP="006427F1">
            <w:pPr>
              <w:spacing w:line="276" w:lineRule="auto"/>
              <w:jc w:val="both"/>
              <w:rPr>
                <w:b/>
                <w:bCs/>
                <w:color w:val="000000"/>
              </w:rPr>
            </w:pPr>
            <w:r w:rsidRPr="000E05A5">
              <w:rPr>
                <w:b/>
                <w:bCs/>
                <w:color w:val="000000"/>
              </w:rPr>
              <w:t>LOT 600:FIXTURES AND FITTINGS</w:t>
            </w:r>
          </w:p>
        </w:tc>
        <w:tc>
          <w:tcPr>
            <w:tcW w:w="1305" w:type="dxa"/>
            <w:tcBorders>
              <w:top w:val="nil"/>
              <w:left w:val="nil"/>
              <w:bottom w:val="single" w:sz="4" w:space="0" w:color="auto"/>
              <w:right w:val="single" w:sz="4" w:space="0" w:color="auto"/>
            </w:tcBorders>
            <w:shd w:val="clear" w:color="auto" w:fill="auto"/>
            <w:noWrap/>
            <w:vAlign w:val="center"/>
            <w:hideMark/>
          </w:tcPr>
          <w:p w14:paraId="1ED308D3"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1065601"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B1E258E" w14:textId="27BFE60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E936D1D" w14:textId="1D963D71" w:rsidR="000E05A5" w:rsidRPr="000E05A5" w:rsidRDefault="000E05A5" w:rsidP="006427F1">
            <w:pPr>
              <w:spacing w:line="276" w:lineRule="auto"/>
              <w:jc w:val="both"/>
              <w:rPr>
                <w:color w:val="000000"/>
              </w:rPr>
            </w:pPr>
          </w:p>
        </w:tc>
      </w:tr>
      <w:tr w:rsidR="00EB0F8B" w:rsidRPr="00EB0F8B" w14:paraId="6293CBA8"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625FFE8" w14:textId="77777777" w:rsidR="000E05A5" w:rsidRPr="000E05A5" w:rsidRDefault="000E05A5" w:rsidP="006427F1">
            <w:pPr>
              <w:spacing w:line="276" w:lineRule="auto"/>
              <w:jc w:val="both"/>
              <w:rPr>
                <w:color w:val="000000"/>
              </w:rPr>
            </w:pPr>
            <w:r w:rsidRPr="000E05A5">
              <w:rPr>
                <w:color w:val="000000"/>
              </w:rPr>
              <w:t>6.1</w:t>
            </w:r>
          </w:p>
        </w:tc>
        <w:tc>
          <w:tcPr>
            <w:tcW w:w="3542" w:type="dxa"/>
            <w:tcBorders>
              <w:top w:val="nil"/>
              <w:left w:val="nil"/>
              <w:bottom w:val="single" w:sz="4" w:space="0" w:color="auto"/>
              <w:right w:val="single" w:sz="4" w:space="0" w:color="auto"/>
            </w:tcBorders>
            <w:shd w:val="clear" w:color="auto" w:fill="auto"/>
            <w:vAlign w:val="center"/>
            <w:hideMark/>
          </w:tcPr>
          <w:p w14:paraId="1AD73AC1" w14:textId="77777777" w:rsidR="000E05A5" w:rsidRPr="000E05A5" w:rsidRDefault="000E05A5" w:rsidP="006427F1">
            <w:pPr>
              <w:spacing w:line="276" w:lineRule="auto"/>
              <w:jc w:val="both"/>
              <w:rPr>
                <w:color w:val="000000"/>
              </w:rPr>
            </w:pPr>
            <w:r w:rsidRPr="000E05A5">
              <w:rPr>
                <w:color w:val="000000"/>
              </w:rPr>
              <w:t>provide and fit hard panel doors with vachete locks</w:t>
            </w:r>
          </w:p>
        </w:tc>
        <w:tc>
          <w:tcPr>
            <w:tcW w:w="1305" w:type="dxa"/>
            <w:tcBorders>
              <w:top w:val="nil"/>
              <w:left w:val="nil"/>
              <w:bottom w:val="single" w:sz="4" w:space="0" w:color="auto"/>
              <w:right w:val="single" w:sz="4" w:space="0" w:color="auto"/>
            </w:tcBorders>
            <w:shd w:val="clear" w:color="auto" w:fill="auto"/>
            <w:noWrap/>
            <w:vAlign w:val="center"/>
            <w:hideMark/>
          </w:tcPr>
          <w:p w14:paraId="4DF5BEE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7AA6881"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F7817F9" w14:textId="1EC5722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D3C6FA5" w14:textId="07E95DF0" w:rsidR="000E05A5" w:rsidRPr="000E05A5" w:rsidRDefault="000E05A5" w:rsidP="006427F1">
            <w:pPr>
              <w:spacing w:line="276" w:lineRule="auto"/>
              <w:jc w:val="both"/>
              <w:rPr>
                <w:color w:val="000000"/>
              </w:rPr>
            </w:pPr>
          </w:p>
        </w:tc>
      </w:tr>
      <w:tr w:rsidR="00EB0F8B" w:rsidRPr="00EB0F8B" w14:paraId="5C1F4DA6"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AF8C725"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14FCAB7D" w14:textId="77777777" w:rsidR="000E05A5" w:rsidRPr="000E05A5" w:rsidRDefault="000E05A5" w:rsidP="006427F1">
            <w:pPr>
              <w:spacing w:line="276" w:lineRule="auto"/>
              <w:jc w:val="both"/>
              <w:rPr>
                <w:color w:val="000000"/>
              </w:rPr>
            </w:pPr>
            <w:r w:rsidRPr="000E05A5">
              <w:rPr>
                <w:color w:val="000000"/>
              </w:rPr>
              <w:t>D1 120X220 (Metal door)</w:t>
            </w:r>
          </w:p>
        </w:tc>
        <w:tc>
          <w:tcPr>
            <w:tcW w:w="1305" w:type="dxa"/>
            <w:tcBorders>
              <w:top w:val="nil"/>
              <w:left w:val="nil"/>
              <w:bottom w:val="single" w:sz="4" w:space="0" w:color="auto"/>
              <w:right w:val="single" w:sz="4" w:space="0" w:color="auto"/>
            </w:tcBorders>
            <w:shd w:val="clear" w:color="auto" w:fill="auto"/>
            <w:noWrap/>
            <w:vAlign w:val="center"/>
            <w:hideMark/>
          </w:tcPr>
          <w:p w14:paraId="3C4B941B"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3A7DA467"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0118E009" w14:textId="4596998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25759DD" w14:textId="17B99505" w:rsidR="000E05A5" w:rsidRPr="000E05A5" w:rsidRDefault="000E05A5" w:rsidP="006427F1">
            <w:pPr>
              <w:spacing w:line="276" w:lineRule="auto"/>
              <w:jc w:val="both"/>
              <w:rPr>
                <w:color w:val="000000"/>
              </w:rPr>
            </w:pPr>
          </w:p>
        </w:tc>
      </w:tr>
      <w:tr w:rsidR="00EB0F8B" w:rsidRPr="00EB0F8B" w14:paraId="432CC4D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7F2C0E5"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6DEDC6B" w14:textId="77777777" w:rsidR="000E05A5" w:rsidRPr="000E05A5" w:rsidRDefault="000E05A5" w:rsidP="006427F1">
            <w:pPr>
              <w:spacing w:line="276" w:lineRule="auto"/>
              <w:jc w:val="both"/>
              <w:rPr>
                <w:color w:val="000000"/>
              </w:rPr>
            </w:pPr>
            <w:r w:rsidRPr="000E05A5">
              <w:rPr>
                <w:color w:val="000000"/>
              </w:rPr>
              <w:t>D2 90X220 (Wooden doors)</w:t>
            </w:r>
          </w:p>
        </w:tc>
        <w:tc>
          <w:tcPr>
            <w:tcW w:w="1305" w:type="dxa"/>
            <w:tcBorders>
              <w:top w:val="nil"/>
              <w:left w:val="nil"/>
              <w:bottom w:val="single" w:sz="4" w:space="0" w:color="auto"/>
              <w:right w:val="single" w:sz="4" w:space="0" w:color="auto"/>
            </w:tcBorders>
            <w:shd w:val="clear" w:color="auto" w:fill="auto"/>
            <w:noWrap/>
            <w:vAlign w:val="center"/>
            <w:hideMark/>
          </w:tcPr>
          <w:p w14:paraId="5EBADCCC"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41B5558D"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649FDB16" w14:textId="66C04F1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3A4C52A" w14:textId="3D8D09DE" w:rsidR="000E05A5" w:rsidRPr="000E05A5" w:rsidRDefault="000E05A5" w:rsidP="006427F1">
            <w:pPr>
              <w:spacing w:line="276" w:lineRule="auto"/>
              <w:jc w:val="both"/>
              <w:rPr>
                <w:color w:val="000000"/>
              </w:rPr>
            </w:pPr>
          </w:p>
        </w:tc>
      </w:tr>
      <w:tr w:rsidR="00EB0F8B" w:rsidRPr="00EB0F8B" w14:paraId="795CE64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788F547"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4C3677F7" w14:textId="77777777" w:rsidR="000E05A5" w:rsidRPr="000E05A5" w:rsidRDefault="000E05A5" w:rsidP="006427F1">
            <w:pPr>
              <w:spacing w:line="276" w:lineRule="auto"/>
              <w:jc w:val="both"/>
              <w:rPr>
                <w:color w:val="000000"/>
              </w:rPr>
            </w:pPr>
            <w:r w:rsidRPr="000E05A5">
              <w:rPr>
                <w:color w:val="000000"/>
              </w:rPr>
              <w:t>D3 70X210 (Wooden doors)</w:t>
            </w:r>
          </w:p>
        </w:tc>
        <w:tc>
          <w:tcPr>
            <w:tcW w:w="1305" w:type="dxa"/>
            <w:tcBorders>
              <w:top w:val="nil"/>
              <w:left w:val="nil"/>
              <w:bottom w:val="single" w:sz="4" w:space="0" w:color="auto"/>
              <w:right w:val="single" w:sz="4" w:space="0" w:color="auto"/>
            </w:tcBorders>
            <w:shd w:val="clear" w:color="auto" w:fill="auto"/>
            <w:noWrap/>
            <w:vAlign w:val="center"/>
            <w:hideMark/>
          </w:tcPr>
          <w:p w14:paraId="60A50A08"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367EC3CD"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382A62B8" w14:textId="0CC870C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D19FF1D" w14:textId="7AA7A741" w:rsidR="000E05A5" w:rsidRPr="000E05A5" w:rsidRDefault="000E05A5" w:rsidP="006427F1">
            <w:pPr>
              <w:spacing w:line="276" w:lineRule="auto"/>
              <w:jc w:val="both"/>
              <w:rPr>
                <w:color w:val="000000"/>
              </w:rPr>
            </w:pPr>
          </w:p>
        </w:tc>
      </w:tr>
      <w:tr w:rsidR="00EB0F8B" w:rsidRPr="00EB0F8B" w14:paraId="5250469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BFC385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1609708B" w14:textId="77777777" w:rsidR="000E05A5" w:rsidRPr="000E05A5" w:rsidRDefault="000E05A5" w:rsidP="006427F1">
            <w:pPr>
              <w:spacing w:line="276" w:lineRule="auto"/>
              <w:jc w:val="both"/>
              <w:rPr>
                <w:color w:val="000000"/>
              </w:rPr>
            </w:pPr>
            <w:r w:rsidRPr="000E05A5">
              <w:rPr>
                <w:color w:val="000000"/>
              </w:rPr>
              <w:t>SUB TOTAL</w:t>
            </w:r>
          </w:p>
        </w:tc>
        <w:tc>
          <w:tcPr>
            <w:tcW w:w="1305" w:type="dxa"/>
            <w:tcBorders>
              <w:top w:val="nil"/>
              <w:left w:val="nil"/>
              <w:bottom w:val="single" w:sz="4" w:space="0" w:color="auto"/>
              <w:right w:val="single" w:sz="4" w:space="0" w:color="auto"/>
            </w:tcBorders>
            <w:shd w:val="clear" w:color="auto" w:fill="auto"/>
            <w:noWrap/>
            <w:vAlign w:val="center"/>
            <w:hideMark/>
          </w:tcPr>
          <w:p w14:paraId="032F3461"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4F92356"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24CD79A1" w14:textId="46AADE4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9BFE8BB" w14:textId="009A9DF8" w:rsidR="000E05A5" w:rsidRPr="000E05A5" w:rsidRDefault="000E05A5" w:rsidP="006427F1">
            <w:pPr>
              <w:spacing w:line="276" w:lineRule="auto"/>
              <w:jc w:val="both"/>
              <w:rPr>
                <w:b/>
                <w:bCs/>
                <w:color w:val="000000"/>
              </w:rPr>
            </w:pPr>
          </w:p>
        </w:tc>
      </w:tr>
      <w:tr w:rsidR="00EB0F8B" w:rsidRPr="00EB0F8B" w14:paraId="755F5916"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CB01399" w14:textId="77777777" w:rsidR="000E05A5" w:rsidRPr="000E05A5" w:rsidRDefault="000E05A5" w:rsidP="006427F1">
            <w:pPr>
              <w:spacing w:line="276" w:lineRule="auto"/>
              <w:jc w:val="both"/>
              <w:rPr>
                <w:color w:val="000000"/>
              </w:rPr>
            </w:pPr>
            <w:r w:rsidRPr="000E05A5">
              <w:rPr>
                <w:color w:val="000000"/>
              </w:rPr>
              <w:t>6.2</w:t>
            </w:r>
          </w:p>
        </w:tc>
        <w:tc>
          <w:tcPr>
            <w:tcW w:w="3542" w:type="dxa"/>
            <w:tcBorders>
              <w:top w:val="nil"/>
              <w:left w:val="nil"/>
              <w:bottom w:val="single" w:sz="4" w:space="0" w:color="auto"/>
              <w:right w:val="single" w:sz="4" w:space="0" w:color="auto"/>
            </w:tcBorders>
            <w:shd w:val="clear" w:color="auto" w:fill="auto"/>
            <w:vAlign w:val="center"/>
            <w:hideMark/>
          </w:tcPr>
          <w:p w14:paraId="39ECB624" w14:textId="77777777" w:rsidR="000E05A5" w:rsidRPr="000E05A5" w:rsidRDefault="000E05A5" w:rsidP="006427F1">
            <w:pPr>
              <w:spacing w:line="276" w:lineRule="auto"/>
              <w:jc w:val="both"/>
              <w:rPr>
                <w:color w:val="000000"/>
              </w:rPr>
            </w:pPr>
            <w:r w:rsidRPr="000E05A5">
              <w:rPr>
                <w:color w:val="000000"/>
              </w:rPr>
              <w:t>Provide and fit glazed casement aluminium windows + frames</w:t>
            </w:r>
          </w:p>
        </w:tc>
        <w:tc>
          <w:tcPr>
            <w:tcW w:w="1305" w:type="dxa"/>
            <w:tcBorders>
              <w:top w:val="nil"/>
              <w:left w:val="nil"/>
              <w:bottom w:val="single" w:sz="4" w:space="0" w:color="auto"/>
              <w:right w:val="single" w:sz="4" w:space="0" w:color="auto"/>
            </w:tcBorders>
            <w:shd w:val="clear" w:color="auto" w:fill="auto"/>
            <w:noWrap/>
            <w:vAlign w:val="center"/>
            <w:hideMark/>
          </w:tcPr>
          <w:p w14:paraId="491449BC"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A5D962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3561C60" w14:textId="0EA3811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98B7047" w14:textId="241D2F12" w:rsidR="000E05A5" w:rsidRPr="000E05A5" w:rsidRDefault="000E05A5" w:rsidP="006427F1">
            <w:pPr>
              <w:spacing w:line="276" w:lineRule="auto"/>
              <w:jc w:val="both"/>
              <w:rPr>
                <w:color w:val="000000"/>
              </w:rPr>
            </w:pPr>
          </w:p>
        </w:tc>
      </w:tr>
      <w:tr w:rsidR="00EB0F8B" w:rsidRPr="00EB0F8B" w14:paraId="6FD2B42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5E9A69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4FA8C399" w14:textId="77777777" w:rsidR="000E05A5" w:rsidRPr="000E05A5" w:rsidRDefault="000E05A5" w:rsidP="006427F1">
            <w:pPr>
              <w:spacing w:line="276" w:lineRule="auto"/>
              <w:jc w:val="both"/>
              <w:rPr>
                <w:color w:val="000000"/>
              </w:rPr>
            </w:pPr>
            <w:r w:rsidRPr="000E05A5">
              <w:rPr>
                <w:color w:val="000000"/>
              </w:rPr>
              <w:t>W1 210X120</w:t>
            </w:r>
          </w:p>
        </w:tc>
        <w:tc>
          <w:tcPr>
            <w:tcW w:w="1305" w:type="dxa"/>
            <w:tcBorders>
              <w:top w:val="nil"/>
              <w:left w:val="nil"/>
              <w:bottom w:val="single" w:sz="4" w:space="0" w:color="auto"/>
              <w:right w:val="single" w:sz="4" w:space="0" w:color="auto"/>
            </w:tcBorders>
            <w:shd w:val="clear" w:color="auto" w:fill="auto"/>
            <w:noWrap/>
            <w:vAlign w:val="center"/>
            <w:hideMark/>
          </w:tcPr>
          <w:p w14:paraId="1864AF22"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699F6A10"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noWrap/>
            <w:vAlign w:val="center"/>
          </w:tcPr>
          <w:p w14:paraId="23B4E94A" w14:textId="6837313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E6690ED" w14:textId="319CD229" w:rsidR="000E05A5" w:rsidRPr="000E05A5" w:rsidRDefault="000E05A5" w:rsidP="006427F1">
            <w:pPr>
              <w:spacing w:line="276" w:lineRule="auto"/>
              <w:jc w:val="both"/>
              <w:rPr>
                <w:color w:val="000000"/>
              </w:rPr>
            </w:pPr>
          </w:p>
        </w:tc>
      </w:tr>
      <w:tr w:rsidR="00EB0F8B" w:rsidRPr="00EB0F8B" w14:paraId="7F26535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1563748"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393630D" w14:textId="77777777" w:rsidR="000E05A5" w:rsidRPr="000E05A5" w:rsidRDefault="000E05A5" w:rsidP="006427F1">
            <w:pPr>
              <w:spacing w:line="276" w:lineRule="auto"/>
              <w:jc w:val="both"/>
              <w:rPr>
                <w:color w:val="000000"/>
              </w:rPr>
            </w:pPr>
            <w:r w:rsidRPr="000E05A5">
              <w:rPr>
                <w:color w:val="000000"/>
              </w:rPr>
              <w:t>w 150X120</w:t>
            </w:r>
          </w:p>
        </w:tc>
        <w:tc>
          <w:tcPr>
            <w:tcW w:w="1305" w:type="dxa"/>
            <w:tcBorders>
              <w:top w:val="nil"/>
              <w:left w:val="nil"/>
              <w:bottom w:val="single" w:sz="4" w:space="0" w:color="auto"/>
              <w:right w:val="single" w:sz="4" w:space="0" w:color="auto"/>
            </w:tcBorders>
            <w:shd w:val="clear" w:color="auto" w:fill="auto"/>
            <w:noWrap/>
            <w:vAlign w:val="center"/>
            <w:hideMark/>
          </w:tcPr>
          <w:p w14:paraId="284BD5C6"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0054C907" w14:textId="77777777" w:rsidR="000E05A5" w:rsidRPr="000E05A5" w:rsidRDefault="000E05A5" w:rsidP="006427F1">
            <w:pPr>
              <w:spacing w:line="276" w:lineRule="auto"/>
              <w:jc w:val="both"/>
              <w:rPr>
                <w:color w:val="000000"/>
              </w:rPr>
            </w:pPr>
            <w:r w:rsidRPr="000E05A5">
              <w:rPr>
                <w:color w:val="000000"/>
              </w:rPr>
              <w:t>8</w:t>
            </w:r>
          </w:p>
        </w:tc>
        <w:tc>
          <w:tcPr>
            <w:tcW w:w="963" w:type="dxa"/>
            <w:tcBorders>
              <w:top w:val="nil"/>
              <w:left w:val="nil"/>
              <w:bottom w:val="single" w:sz="4" w:space="0" w:color="auto"/>
              <w:right w:val="single" w:sz="4" w:space="0" w:color="auto"/>
            </w:tcBorders>
            <w:shd w:val="clear" w:color="auto" w:fill="auto"/>
            <w:noWrap/>
            <w:vAlign w:val="center"/>
          </w:tcPr>
          <w:p w14:paraId="4FB0B894" w14:textId="27D592D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9A5F7F5" w14:textId="28678E94" w:rsidR="000E05A5" w:rsidRPr="000E05A5" w:rsidRDefault="000E05A5" w:rsidP="006427F1">
            <w:pPr>
              <w:spacing w:line="276" w:lineRule="auto"/>
              <w:jc w:val="both"/>
              <w:rPr>
                <w:color w:val="000000"/>
              </w:rPr>
            </w:pPr>
          </w:p>
        </w:tc>
      </w:tr>
      <w:tr w:rsidR="00EB0F8B" w:rsidRPr="00EB0F8B" w14:paraId="070BD77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C57E234"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528DEEAF" w14:textId="77777777" w:rsidR="000E05A5" w:rsidRPr="000E05A5" w:rsidRDefault="000E05A5" w:rsidP="006427F1">
            <w:pPr>
              <w:spacing w:line="276" w:lineRule="auto"/>
              <w:jc w:val="both"/>
              <w:rPr>
                <w:color w:val="000000"/>
              </w:rPr>
            </w:pPr>
            <w:r w:rsidRPr="000E05A5">
              <w:rPr>
                <w:color w:val="000000"/>
              </w:rPr>
              <w:t>W 85X60</w:t>
            </w:r>
          </w:p>
        </w:tc>
        <w:tc>
          <w:tcPr>
            <w:tcW w:w="1305" w:type="dxa"/>
            <w:tcBorders>
              <w:top w:val="nil"/>
              <w:left w:val="nil"/>
              <w:bottom w:val="single" w:sz="4" w:space="0" w:color="auto"/>
              <w:right w:val="single" w:sz="4" w:space="0" w:color="auto"/>
            </w:tcBorders>
            <w:shd w:val="clear" w:color="auto" w:fill="auto"/>
            <w:noWrap/>
            <w:vAlign w:val="center"/>
            <w:hideMark/>
          </w:tcPr>
          <w:p w14:paraId="2A0A8AEA"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717FF697"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5523F8EA" w14:textId="67F22A5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010FECD" w14:textId="476E279A" w:rsidR="000E05A5" w:rsidRPr="000E05A5" w:rsidRDefault="000E05A5" w:rsidP="006427F1">
            <w:pPr>
              <w:spacing w:line="276" w:lineRule="auto"/>
              <w:jc w:val="both"/>
              <w:rPr>
                <w:color w:val="000000"/>
              </w:rPr>
            </w:pPr>
          </w:p>
        </w:tc>
      </w:tr>
      <w:tr w:rsidR="00EB0F8B" w:rsidRPr="00EB0F8B" w14:paraId="613EDC8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C56A828"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537DE6E3" w14:textId="77777777" w:rsidR="000E05A5" w:rsidRPr="000E05A5" w:rsidRDefault="000E05A5" w:rsidP="006427F1">
            <w:pPr>
              <w:spacing w:line="276" w:lineRule="auto"/>
              <w:jc w:val="both"/>
              <w:rPr>
                <w:color w:val="000000"/>
              </w:rPr>
            </w:pPr>
            <w:r w:rsidRPr="000E05A5">
              <w:rPr>
                <w:color w:val="000000"/>
              </w:rPr>
              <w:t>SUB TOTAL</w:t>
            </w:r>
          </w:p>
        </w:tc>
        <w:tc>
          <w:tcPr>
            <w:tcW w:w="1305" w:type="dxa"/>
            <w:tcBorders>
              <w:top w:val="nil"/>
              <w:left w:val="nil"/>
              <w:bottom w:val="single" w:sz="4" w:space="0" w:color="auto"/>
              <w:right w:val="single" w:sz="4" w:space="0" w:color="auto"/>
            </w:tcBorders>
            <w:shd w:val="clear" w:color="auto" w:fill="auto"/>
            <w:noWrap/>
            <w:vAlign w:val="center"/>
            <w:hideMark/>
          </w:tcPr>
          <w:p w14:paraId="200F8316"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E2496B2"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2CB5EAE1" w14:textId="668A321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A0086C3" w14:textId="504E4A6E" w:rsidR="000E05A5" w:rsidRPr="000E05A5" w:rsidRDefault="000E05A5" w:rsidP="006427F1">
            <w:pPr>
              <w:spacing w:line="276" w:lineRule="auto"/>
              <w:jc w:val="both"/>
              <w:rPr>
                <w:b/>
                <w:bCs/>
                <w:color w:val="000000"/>
              </w:rPr>
            </w:pPr>
          </w:p>
        </w:tc>
      </w:tr>
      <w:tr w:rsidR="00EB0F8B" w:rsidRPr="00EB0F8B" w14:paraId="7952F512"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39FF4C6" w14:textId="77777777" w:rsidR="000E05A5" w:rsidRPr="000E05A5" w:rsidRDefault="000E05A5" w:rsidP="006427F1">
            <w:pPr>
              <w:spacing w:line="276" w:lineRule="auto"/>
              <w:jc w:val="both"/>
              <w:rPr>
                <w:color w:val="000000"/>
              </w:rPr>
            </w:pPr>
            <w:r w:rsidRPr="000E05A5">
              <w:rPr>
                <w:color w:val="000000"/>
              </w:rPr>
              <w:lastRenderedPageBreak/>
              <w:t>6.3</w:t>
            </w:r>
          </w:p>
        </w:tc>
        <w:tc>
          <w:tcPr>
            <w:tcW w:w="3542" w:type="dxa"/>
            <w:tcBorders>
              <w:top w:val="nil"/>
              <w:left w:val="nil"/>
              <w:bottom w:val="single" w:sz="4" w:space="0" w:color="auto"/>
              <w:right w:val="single" w:sz="4" w:space="0" w:color="auto"/>
            </w:tcBorders>
            <w:shd w:val="clear" w:color="auto" w:fill="auto"/>
            <w:vAlign w:val="center"/>
            <w:hideMark/>
          </w:tcPr>
          <w:p w14:paraId="6A7E2AD1" w14:textId="77777777" w:rsidR="000E05A5" w:rsidRPr="000E05A5" w:rsidRDefault="000E05A5" w:rsidP="006427F1">
            <w:pPr>
              <w:spacing w:line="276" w:lineRule="auto"/>
              <w:jc w:val="both"/>
              <w:rPr>
                <w:color w:val="000000"/>
              </w:rPr>
            </w:pPr>
            <w:r w:rsidRPr="000E05A5">
              <w:rPr>
                <w:color w:val="000000"/>
              </w:rPr>
              <w:t>Provide and fit window protectors of forged steel of 14x14mm spaced at 11cm</w:t>
            </w:r>
          </w:p>
        </w:tc>
        <w:tc>
          <w:tcPr>
            <w:tcW w:w="1305" w:type="dxa"/>
            <w:tcBorders>
              <w:top w:val="nil"/>
              <w:left w:val="nil"/>
              <w:bottom w:val="single" w:sz="4" w:space="0" w:color="auto"/>
              <w:right w:val="single" w:sz="4" w:space="0" w:color="auto"/>
            </w:tcBorders>
            <w:shd w:val="clear" w:color="auto" w:fill="auto"/>
            <w:noWrap/>
            <w:vAlign w:val="center"/>
            <w:hideMark/>
          </w:tcPr>
          <w:p w14:paraId="053D7A6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28E940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2D15749" w14:textId="4998462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40E72B2" w14:textId="5EB10EF9" w:rsidR="000E05A5" w:rsidRPr="000E05A5" w:rsidRDefault="000E05A5" w:rsidP="006427F1">
            <w:pPr>
              <w:spacing w:line="276" w:lineRule="auto"/>
              <w:jc w:val="both"/>
              <w:rPr>
                <w:color w:val="000000"/>
              </w:rPr>
            </w:pPr>
          </w:p>
        </w:tc>
      </w:tr>
      <w:tr w:rsidR="00EB0F8B" w:rsidRPr="00EB0F8B" w14:paraId="013BE57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E90AEA5"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0F88DA91" w14:textId="77777777" w:rsidR="000E05A5" w:rsidRPr="000E05A5" w:rsidRDefault="000E05A5" w:rsidP="006427F1">
            <w:pPr>
              <w:spacing w:line="276" w:lineRule="auto"/>
              <w:jc w:val="both"/>
              <w:rPr>
                <w:color w:val="000000"/>
              </w:rPr>
            </w:pPr>
            <w:r w:rsidRPr="000E05A5">
              <w:rPr>
                <w:color w:val="000000"/>
              </w:rPr>
              <w:t>W1 210X120</w:t>
            </w:r>
          </w:p>
        </w:tc>
        <w:tc>
          <w:tcPr>
            <w:tcW w:w="1305" w:type="dxa"/>
            <w:tcBorders>
              <w:top w:val="nil"/>
              <w:left w:val="nil"/>
              <w:bottom w:val="single" w:sz="4" w:space="0" w:color="auto"/>
              <w:right w:val="single" w:sz="4" w:space="0" w:color="auto"/>
            </w:tcBorders>
            <w:shd w:val="clear" w:color="auto" w:fill="auto"/>
            <w:noWrap/>
            <w:vAlign w:val="center"/>
            <w:hideMark/>
          </w:tcPr>
          <w:p w14:paraId="1035B270"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770B2A48"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noWrap/>
            <w:vAlign w:val="center"/>
          </w:tcPr>
          <w:p w14:paraId="026203D2" w14:textId="13FF680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53945EA" w14:textId="71C7AB31" w:rsidR="000E05A5" w:rsidRPr="000E05A5" w:rsidRDefault="000E05A5" w:rsidP="006427F1">
            <w:pPr>
              <w:spacing w:line="276" w:lineRule="auto"/>
              <w:jc w:val="both"/>
              <w:rPr>
                <w:color w:val="000000"/>
              </w:rPr>
            </w:pPr>
          </w:p>
        </w:tc>
      </w:tr>
      <w:tr w:rsidR="00EB0F8B" w:rsidRPr="00EB0F8B" w14:paraId="2426A68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1DE232A"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1F7EE42" w14:textId="77777777" w:rsidR="000E05A5" w:rsidRPr="000E05A5" w:rsidRDefault="000E05A5" w:rsidP="006427F1">
            <w:pPr>
              <w:spacing w:line="276" w:lineRule="auto"/>
              <w:jc w:val="both"/>
              <w:rPr>
                <w:color w:val="000000"/>
              </w:rPr>
            </w:pPr>
            <w:r w:rsidRPr="000E05A5">
              <w:rPr>
                <w:color w:val="000000"/>
              </w:rPr>
              <w:t>w 150X120</w:t>
            </w:r>
          </w:p>
        </w:tc>
        <w:tc>
          <w:tcPr>
            <w:tcW w:w="1305" w:type="dxa"/>
            <w:tcBorders>
              <w:top w:val="nil"/>
              <w:left w:val="nil"/>
              <w:bottom w:val="single" w:sz="4" w:space="0" w:color="auto"/>
              <w:right w:val="single" w:sz="4" w:space="0" w:color="auto"/>
            </w:tcBorders>
            <w:shd w:val="clear" w:color="auto" w:fill="auto"/>
            <w:noWrap/>
            <w:vAlign w:val="center"/>
            <w:hideMark/>
          </w:tcPr>
          <w:p w14:paraId="4F7C3CF5"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6C3B5AE4" w14:textId="77777777" w:rsidR="000E05A5" w:rsidRPr="000E05A5" w:rsidRDefault="000E05A5" w:rsidP="006427F1">
            <w:pPr>
              <w:spacing w:line="276" w:lineRule="auto"/>
              <w:jc w:val="both"/>
              <w:rPr>
                <w:color w:val="000000"/>
              </w:rPr>
            </w:pPr>
            <w:r w:rsidRPr="000E05A5">
              <w:rPr>
                <w:color w:val="000000"/>
              </w:rPr>
              <w:t>8</w:t>
            </w:r>
          </w:p>
        </w:tc>
        <w:tc>
          <w:tcPr>
            <w:tcW w:w="963" w:type="dxa"/>
            <w:tcBorders>
              <w:top w:val="nil"/>
              <w:left w:val="nil"/>
              <w:bottom w:val="single" w:sz="4" w:space="0" w:color="auto"/>
              <w:right w:val="single" w:sz="4" w:space="0" w:color="auto"/>
            </w:tcBorders>
            <w:shd w:val="clear" w:color="auto" w:fill="auto"/>
            <w:noWrap/>
            <w:vAlign w:val="center"/>
          </w:tcPr>
          <w:p w14:paraId="3C1ADF81" w14:textId="4C03DF6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DFD294F" w14:textId="48464CFA" w:rsidR="000E05A5" w:rsidRPr="000E05A5" w:rsidRDefault="000E05A5" w:rsidP="006427F1">
            <w:pPr>
              <w:spacing w:line="276" w:lineRule="auto"/>
              <w:jc w:val="both"/>
              <w:rPr>
                <w:color w:val="000000"/>
              </w:rPr>
            </w:pPr>
          </w:p>
        </w:tc>
      </w:tr>
      <w:tr w:rsidR="00EB0F8B" w:rsidRPr="00EB0F8B" w14:paraId="2A946C44"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9D02398"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40F27D26" w14:textId="77777777" w:rsidR="000E05A5" w:rsidRPr="000E05A5" w:rsidRDefault="000E05A5" w:rsidP="006427F1">
            <w:pPr>
              <w:spacing w:line="276" w:lineRule="auto"/>
              <w:jc w:val="both"/>
              <w:rPr>
                <w:color w:val="000000"/>
              </w:rPr>
            </w:pPr>
            <w:r w:rsidRPr="000E05A5">
              <w:rPr>
                <w:color w:val="000000"/>
              </w:rPr>
              <w:t>W 85X60</w:t>
            </w:r>
          </w:p>
        </w:tc>
        <w:tc>
          <w:tcPr>
            <w:tcW w:w="1305" w:type="dxa"/>
            <w:tcBorders>
              <w:top w:val="nil"/>
              <w:left w:val="nil"/>
              <w:bottom w:val="single" w:sz="4" w:space="0" w:color="auto"/>
              <w:right w:val="single" w:sz="4" w:space="0" w:color="auto"/>
            </w:tcBorders>
            <w:shd w:val="clear" w:color="auto" w:fill="auto"/>
            <w:noWrap/>
            <w:vAlign w:val="center"/>
            <w:hideMark/>
          </w:tcPr>
          <w:p w14:paraId="31B7E941"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777C4345"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752D940A" w14:textId="0B09EBE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0954C13" w14:textId="4B9E17F5" w:rsidR="000E05A5" w:rsidRPr="000E05A5" w:rsidRDefault="000E05A5" w:rsidP="006427F1">
            <w:pPr>
              <w:spacing w:line="276" w:lineRule="auto"/>
              <w:jc w:val="both"/>
              <w:rPr>
                <w:color w:val="000000"/>
              </w:rPr>
            </w:pPr>
          </w:p>
        </w:tc>
      </w:tr>
      <w:tr w:rsidR="00EB0F8B" w:rsidRPr="00EB0F8B" w14:paraId="6DE8790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B0A2DD2"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08C7ED8" w14:textId="77777777" w:rsidR="000E05A5" w:rsidRPr="000E05A5" w:rsidRDefault="000E05A5" w:rsidP="006427F1">
            <w:pPr>
              <w:spacing w:line="276" w:lineRule="auto"/>
              <w:jc w:val="both"/>
              <w:rPr>
                <w:color w:val="000000"/>
              </w:rPr>
            </w:pPr>
            <w:r w:rsidRPr="000E05A5">
              <w:rPr>
                <w:color w:val="000000"/>
              </w:rPr>
              <w:t>SUB TOTAL</w:t>
            </w:r>
          </w:p>
        </w:tc>
        <w:tc>
          <w:tcPr>
            <w:tcW w:w="1305" w:type="dxa"/>
            <w:tcBorders>
              <w:top w:val="nil"/>
              <w:left w:val="nil"/>
              <w:bottom w:val="single" w:sz="4" w:space="0" w:color="auto"/>
              <w:right w:val="single" w:sz="4" w:space="0" w:color="auto"/>
            </w:tcBorders>
            <w:shd w:val="clear" w:color="auto" w:fill="auto"/>
            <w:noWrap/>
            <w:vAlign w:val="center"/>
            <w:hideMark/>
          </w:tcPr>
          <w:p w14:paraId="58EB0F17"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CAED17A"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9A71347" w14:textId="702B9B5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99B8274" w14:textId="16AC6F04" w:rsidR="000E05A5" w:rsidRPr="000E05A5" w:rsidRDefault="000E05A5" w:rsidP="006427F1">
            <w:pPr>
              <w:spacing w:line="276" w:lineRule="auto"/>
              <w:jc w:val="both"/>
              <w:rPr>
                <w:b/>
                <w:bCs/>
                <w:color w:val="000000"/>
              </w:rPr>
            </w:pPr>
          </w:p>
        </w:tc>
      </w:tr>
      <w:tr w:rsidR="00EB0F8B" w:rsidRPr="00EB0F8B" w14:paraId="18D344C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A78CA8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56FF738A" w14:textId="77777777" w:rsidR="000E05A5" w:rsidRPr="000E05A5" w:rsidRDefault="000E05A5" w:rsidP="006427F1">
            <w:pPr>
              <w:spacing w:line="276" w:lineRule="auto"/>
              <w:jc w:val="both"/>
              <w:rPr>
                <w:b/>
                <w:bCs/>
                <w:color w:val="000000"/>
              </w:rPr>
            </w:pPr>
            <w:r w:rsidRPr="000E05A5">
              <w:rPr>
                <w:b/>
                <w:bCs/>
                <w:color w:val="000000"/>
              </w:rPr>
              <w:t>SUB TOTAL LOT 6</w:t>
            </w:r>
          </w:p>
        </w:tc>
        <w:tc>
          <w:tcPr>
            <w:tcW w:w="1305" w:type="dxa"/>
            <w:tcBorders>
              <w:top w:val="nil"/>
              <w:left w:val="nil"/>
              <w:bottom w:val="single" w:sz="4" w:space="0" w:color="auto"/>
              <w:right w:val="single" w:sz="4" w:space="0" w:color="auto"/>
            </w:tcBorders>
            <w:shd w:val="clear" w:color="auto" w:fill="auto"/>
            <w:noWrap/>
            <w:vAlign w:val="center"/>
            <w:hideMark/>
          </w:tcPr>
          <w:p w14:paraId="210059B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57D85A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B7C89BE" w14:textId="4EF2997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3BD1B75" w14:textId="53F3E705" w:rsidR="000E05A5" w:rsidRPr="000E05A5" w:rsidRDefault="000E05A5" w:rsidP="006427F1">
            <w:pPr>
              <w:spacing w:line="276" w:lineRule="auto"/>
              <w:jc w:val="both"/>
              <w:rPr>
                <w:b/>
                <w:bCs/>
                <w:color w:val="000000"/>
              </w:rPr>
            </w:pPr>
          </w:p>
        </w:tc>
      </w:tr>
      <w:tr w:rsidR="00EB0F8B" w:rsidRPr="00EB0F8B" w14:paraId="20E6287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C014D24" w14:textId="77777777" w:rsidR="000E05A5" w:rsidRPr="000E05A5" w:rsidRDefault="000E05A5" w:rsidP="006427F1">
            <w:pPr>
              <w:spacing w:line="276" w:lineRule="auto"/>
              <w:jc w:val="both"/>
              <w:rPr>
                <w:color w:val="000000"/>
              </w:rPr>
            </w:pPr>
            <w:r w:rsidRPr="000E05A5">
              <w:rPr>
                <w:color w:val="000000"/>
              </w:rPr>
              <w:t>7</w:t>
            </w:r>
          </w:p>
        </w:tc>
        <w:tc>
          <w:tcPr>
            <w:tcW w:w="3542" w:type="dxa"/>
            <w:tcBorders>
              <w:top w:val="nil"/>
              <w:left w:val="nil"/>
              <w:bottom w:val="single" w:sz="4" w:space="0" w:color="auto"/>
              <w:right w:val="single" w:sz="4" w:space="0" w:color="auto"/>
            </w:tcBorders>
            <w:shd w:val="clear" w:color="auto" w:fill="auto"/>
            <w:vAlign w:val="center"/>
            <w:hideMark/>
          </w:tcPr>
          <w:p w14:paraId="58F964A6" w14:textId="77777777" w:rsidR="000E05A5" w:rsidRPr="000E05A5" w:rsidRDefault="000E05A5" w:rsidP="006427F1">
            <w:pPr>
              <w:spacing w:line="276" w:lineRule="auto"/>
              <w:jc w:val="both"/>
              <w:rPr>
                <w:b/>
                <w:bCs/>
                <w:color w:val="000000"/>
              </w:rPr>
            </w:pPr>
            <w:r w:rsidRPr="000E05A5">
              <w:rPr>
                <w:b/>
                <w:bCs/>
                <w:color w:val="000000"/>
              </w:rPr>
              <w:t>LOT 700:FLOOR FINISHING</w:t>
            </w:r>
          </w:p>
        </w:tc>
        <w:tc>
          <w:tcPr>
            <w:tcW w:w="1305" w:type="dxa"/>
            <w:tcBorders>
              <w:top w:val="nil"/>
              <w:left w:val="nil"/>
              <w:bottom w:val="single" w:sz="4" w:space="0" w:color="auto"/>
              <w:right w:val="single" w:sz="4" w:space="0" w:color="auto"/>
            </w:tcBorders>
            <w:shd w:val="clear" w:color="auto" w:fill="auto"/>
            <w:noWrap/>
            <w:vAlign w:val="center"/>
            <w:hideMark/>
          </w:tcPr>
          <w:p w14:paraId="729716D5"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953E41D"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262F465" w14:textId="5FFDBA6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9468195" w14:textId="4BF70EC0" w:rsidR="000E05A5" w:rsidRPr="000E05A5" w:rsidRDefault="000E05A5" w:rsidP="006427F1">
            <w:pPr>
              <w:spacing w:line="276" w:lineRule="auto"/>
              <w:jc w:val="both"/>
              <w:rPr>
                <w:color w:val="000000"/>
              </w:rPr>
            </w:pPr>
          </w:p>
        </w:tc>
      </w:tr>
      <w:tr w:rsidR="00EB0F8B" w:rsidRPr="00EB0F8B" w14:paraId="3F667F9B"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8AC2AE3" w14:textId="77777777" w:rsidR="000E05A5" w:rsidRPr="000E05A5" w:rsidRDefault="000E05A5" w:rsidP="006427F1">
            <w:pPr>
              <w:spacing w:line="276" w:lineRule="auto"/>
              <w:jc w:val="both"/>
              <w:rPr>
                <w:color w:val="000000"/>
              </w:rPr>
            </w:pPr>
            <w:r w:rsidRPr="000E05A5">
              <w:rPr>
                <w:color w:val="000000"/>
              </w:rPr>
              <w:t>7.1</w:t>
            </w:r>
          </w:p>
        </w:tc>
        <w:tc>
          <w:tcPr>
            <w:tcW w:w="3542" w:type="dxa"/>
            <w:tcBorders>
              <w:top w:val="nil"/>
              <w:left w:val="nil"/>
              <w:bottom w:val="single" w:sz="4" w:space="0" w:color="auto"/>
              <w:right w:val="single" w:sz="4" w:space="0" w:color="auto"/>
            </w:tcBorders>
            <w:shd w:val="clear" w:color="auto" w:fill="auto"/>
            <w:vAlign w:val="center"/>
            <w:hideMark/>
          </w:tcPr>
          <w:p w14:paraId="3FF61A63" w14:textId="77777777" w:rsidR="000E05A5" w:rsidRPr="000E05A5" w:rsidRDefault="000E05A5" w:rsidP="006427F1">
            <w:pPr>
              <w:spacing w:line="276" w:lineRule="auto"/>
              <w:jc w:val="both"/>
              <w:rPr>
                <w:color w:val="000000"/>
              </w:rPr>
            </w:pPr>
            <w:r w:rsidRPr="000E05A5">
              <w:rPr>
                <w:color w:val="000000"/>
              </w:rPr>
              <w:t>Provide, prepare and lay a 5cm layer of sharp sand and a layer of polythine film</w:t>
            </w:r>
          </w:p>
        </w:tc>
        <w:tc>
          <w:tcPr>
            <w:tcW w:w="1305" w:type="dxa"/>
            <w:tcBorders>
              <w:top w:val="nil"/>
              <w:left w:val="nil"/>
              <w:bottom w:val="single" w:sz="4" w:space="0" w:color="auto"/>
              <w:right w:val="single" w:sz="4" w:space="0" w:color="auto"/>
            </w:tcBorders>
            <w:shd w:val="clear" w:color="auto" w:fill="auto"/>
            <w:noWrap/>
            <w:vAlign w:val="center"/>
            <w:hideMark/>
          </w:tcPr>
          <w:p w14:paraId="5F5F0C39"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5C64D2C1" w14:textId="77777777" w:rsidR="000E05A5" w:rsidRPr="000E05A5" w:rsidRDefault="000E05A5" w:rsidP="006427F1">
            <w:pPr>
              <w:spacing w:line="276" w:lineRule="auto"/>
              <w:jc w:val="both"/>
              <w:rPr>
                <w:color w:val="000000"/>
              </w:rPr>
            </w:pPr>
            <w:r w:rsidRPr="000E05A5">
              <w:rPr>
                <w:color w:val="000000"/>
              </w:rPr>
              <w:t>0</w:t>
            </w:r>
          </w:p>
        </w:tc>
        <w:tc>
          <w:tcPr>
            <w:tcW w:w="963" w:type="dxa"/>
            <w:tcBorders>
              <w:top w:val="nil"/>
              <w:left w:val="nil"/>
              <w:bottom w:val="single" w:sz="4" w:space="0" w:color="auto"/>
              <w:right w:val="single" w:sz="4" w:space="0" w:color="auto"/>
            </w:tcBorders>
            <w:shd w:val="clear" w:color="auto" w:fill="auto"/>
            <w:noWrap/>
            <w:vAlign w:val="center"/>
          </w:tcPr>
          <w:p w14:paraId="22F60D1B" w14:textId="035C147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4619A3A" w14:textId="23E42B41" w:rsidR="000E05A5" w:rsidRPr="000E05A5" w:rsidRDefault="000E05A5" w:rsidP="006427F1">
            <w:pPr>
              <w:spacing w:line="276" w:lineRule="auto"/>
              <w:jc w:val="both"/>
              <w:rPr>
                <w:color w:val="000000"/>
              </w:rPr>
            </w:pPr>
          </w:p>
        </w:tc>
      </w:tr>
      <w:tr w:rsidR="00EB0F8B" w:rsidRPr="00EB0F8B" w14:paraId="6FE1EE82" w14:textId="77777777" w:rsidTr="00DF5D2B">
        <w:trPr>
          <w:trHeight w:val="100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A3A43A9" w14:textId="77777777" w:rsidR="000E05A5" w:rsidRPr="000E05A5" w:rsidRDefault="000E05A5" w:rsidP="006427F1">
            <w:pPr>
              <w:spacing w:line="276" w:lineRule="auto"/>
              <w:jc w:val="both"/>
              <w:rPr>
                <w:color w:val="000000"/>
              </w:rPr>
            </w:pPr>
            <w:r w:rsidRPr="000E05A5">
              <w:rPr>
                <w:color w:val="000000"/>
              </w:rPr>
              <w:t>7.2</w:t>
            </w:r>
          </w:p>
        </w:tc>
        <w:tc>
          <w:tcPr>
            <w:tcW w:w="3542" w:type="dxa"/>
            <w:tcBorders>
              <w:top w:val="nil"/>
              <w:left w:val="nil"/>
              <w:bottom w:val="single" w:sz="4" w:space="0" w:color="auto"/>
              <w:right w:val="single" w:sz="4" w:space="0" w:color="auto"/>
            </w:tcBorders>
            <w:shd w:val="clear" w:color="auto" w:fill="auto"/>
            <w:vAlign w:val="center"/>
            <w:hideMark/>
          </w:tcPr>
          <w:p w14:paraId="084288E2" w14:textId="77777777" w:rsidR="000E05A5" w:rsidRPr="000E05A5" w:rsidRDefault="000E05A5" w:rsidP="006427F1">
            <w:pPr>
              <w:spacing w:line="276" w:lineRule="auto"/>
              <w:jc w:val="both"/>
              <w:rPr>
                <w:color w:val="000000"/>
              </w:rPr>
            </w:pPr>
            <w:r w:rsidRPr="000E05A5">
              <w:rPr>
                <w:color w:val="000000"/>
              </w:rPr>
              <w:t>Provide, prepare and cast oversite mass concrete (8cm thick) on the ground floor of dosage 300kg/m</w:t>
            </w:r>
            <w:r w:rsidRPr="000E05A5">
              <w:rPr>
                <w:color w:val="000000"/>
                <w:vertAlign w:val="superscript"/>
              </w:rPr>
              <w:t>3</w:t>
            </w:r>
          </w:p>
        </w:tc>
        <w:tc>
          <w:tcPr>
            <w:tcW w:w="1305" w:type="dxa"/>
            <w:tcBorders>
              <w:top w:val="nil"/>
              <w:left w:val="nil"/>
              <w:bottom w:val="single" w:sz="4" w:space="0" w:color="auto"/>
              <w:right w:val="single" w:sz="4" w:space="0" w:color="auto"/>
            </w:tcBorders>
            <w:shd w:val="clear" w:color="auto" w:fill="auto"/>
            <w:noWrap/>
            <w:vAlign w:val="center"/>
            <w:hideMark/>
          </w:tcPr>
          <w:p w14:paraId="7B89FB72"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auto" w:fill="auto"/>
            <w:noWrap/>
            <w:vAlign w:val="center"/>
            <w:hideMark/>
          </w:tcPr>
          <w:p w14:paraId="77805134" w14:textId="77777777" w:rsidR="000E05A5" w:rsidRPr="000E05A5" w:rsidRDefault="000E05A5" w:rsidP="006427F1">
            <w:pPr>
              <w:spacing w:line="276" w:lineRule="auto"/>
              <w:jc w:val="both"/>
              <w:rPr>
                <w:color w:val="000000"/>
              </w:rPr>
            </w:pPr>
            <w:r w:rsidRPr="000E05A5">
              <w:rPr>
                <w:color w:val="000000"/>
              </w:rPr>
              <w:t>14.6</w:t>
            </w:r>
          </w:p>
        </w:tc>
        <w:tc>
          <w:tcPr>
            <w:tcW w:w="963" w:type="dxa"/>
            <w:tcBorders>
              <w:top w:val="nil"/>
              <w:left w:val="nil"/>
              <w:bottom w:val="single" w:sz="4" w:space="0" w:color="auto"/>
              <w:right w:val="single" w:sz="4" w:space="0" w:color="auto"/>
            </w:tcBorders>
            <w:shd w:val="clear" w:color="auto" w:fill="auto"/>
            <w:noWrap/>
            <w:vAlign w:val="center"/>
          </w:tcPr>
          <w:p w14:paraId="10B81D6C" w14:textId="611B279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24D7082" w14:textId="7E88CC86" w:rsidR="000E05A5" w:rsidRPr="000E05A5" w:rsidRDefault="000E05A5" w:rsidP="006427F1">
            <w:pPr>
              <w:spacing w:line="276" w:lineRule="auto"/>
              <w:jc w:val="both"/>
              <w:rPr>
                <w:color w:val="000000"/>
              </w:rPr>
            </w:pPr>
          </w:p>
        </w:tc>
      </w:tr>
      <w:tr w:rsidR="00EB0F8B" w:rsidRPr="00EB0F8B" w14:paraId="205761A2"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987F5C7" w14:textId="77777777" w:rsidR="000E05A5" w:rsidRPr="000E05A5" w:rsidRDefault="000E05A5" w:rsidP="006427F1">
            <w:pPr>
              <w:spacing w:line="276" w:lineRule="auto"/>
              <w:jc w:val="both"/>
              <w:rPr>
                <w:color w:val="000000"/>
              </w:rPr>
            </w:pPr>
            <w:r w:rsidRPr="000E05A5">
              <w:rPr>
                <w:color w:val="000000"/>
              </w:rPr>
              <w:t>7.3</w:t>
            </w:r>
          </w:p>
        </w:tc>
        <w:tc>
          <w:tcPr>
            <w:tcW w:w="3542" w:type="dxa"/>
            <w:tcBorders>
              <w:top w:val="nil"/>
              <w:left w:val="nil"/>
              <w:bottom w:val="single" w:sz="4" w:space="0" w:color="auto"/>
              <w:right w:val="single" w:sz="4" w:space="0" w:color="auto"/>
            </w:tcBorders>
            <w:shd w:val="clear" w:color="auto" w:fill="auto"/>
            <w:vAlign w:val="center"/>
            <w:hideMark/>
          </w:tcPr>
          <w:p w14:paraId="7FECAA22" w14:textId="77777777" w:rsidR="000E05A5" w:rsidRPr="000E05A5" w:rsidRDefault="000E05A5" w:rsidP="006427F1">
            <w:pPr>
              <w:spacing w:line="276" w:lineRule="auto"/>
              <w:jc w:val="both"/>
              <w:rPr>
                <w:color w:val="000000"/>
              </w:rPr>
            </w:pPr>
            <w:r w:rsidRPr="000E05A5">
              <w:rPr>
                <w:color w:val="000000"/>
              </w:rPr>
              <w:t>Provide, prepare and lay sand cement screed finish with cement grout for all floors</w:t>
            </w:r>
          </w:p>
        </w:tc>
        <w:tc>
          <w:tcPr>
            <w:tcW w:w="1305" w:type="dxa"/>
            <w:tcBorders>
              <w:top w:val="nil"/>
              <w:left w:val="nil"/>
              <w:bottom w:val="single" w:sz="4" w:space="0" w:color="auto"/>
              <w:right w:val="single" w:sz="4" w:space="0" w:color="auto"/>
            </w:tcBorders>
            <w:shd w:val="clear" w:color="auto" w:fill="auto"/>
            <w:noWrap/>
            <w:vAlign w:val="center"/>
            <w:hideMark/>
          </w:tcPr>
          <w:p w14:paraId="3547C833"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1DD80B18" w14:textId="77777777" w:rsidR="000E05A5" w:rsidRPr="000E05A5" w:rsidRDefault="000E05A5" w:rsidP="006427F1">
            <w:pPr>
              <w:spacing w:line="276" w:lineRule="auto"/>
              <w:jc w:val="both"/>
              <w:rPr>
                <w:color w:val="000000"/>
              </w:rPr>
            </w:pPr>
            <w:r w:rsidRPr="000E05A5">
              <w:rPr>
                <w:color w:val="000000"/>
              </w:rPr>
              <w:t>182.4</w:t>
            </w:r>
          </w:p>
        </w:tc>
        <w:tc>
          <w:tcPr>
            <w:tcW w:w="963" w:type="dxa"/>
            <w:tcBorders>
              <w:top w:val="nil"/>
              <w:left w:val="nil"/>
              <w:bottom w:val="single" w:sz="4" w:space="0" w:color="auto"/>
              <w:right w:val="single" w:sz="4" w:space="0" w:color="auto"/>
            </w:tcBorders>
            <w:shd w:val="clear" w:color="auto" w:fill="auto"/>
            <w:noWrap/>
            <w:vAlign w:val="center"/>
          </w:tcPr>
          <w:p w14:paraId="042E64E6" w14:textId="1FCA5DC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2E1827B" w14:textId="69CAAFE2" w:rsidR="000E05A5" w:rsidRPr="000E05A5" w:rsidRDefault="000E05A5" w:rsidP="006427F1">
            <w:pPr>
              <w:spacing w:line="276" w:lineRule="auto"/>
              <w:jc w:val="both"/>
              <w:rPr>
                <w:color w:val="000000"/>
              </w:rPr>
            </w:pPr>
          </w:p>
        </w:tc>
      </w:tr>
      <w:tr w:rsidR="00EB0F8B" w:rsidRPr="00EB0F8B" w14:paraId="5625EF6F"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3493921" w14:textId="77777777" w:rsidR="000E05A5" w:rsidRPr="000E05A5" w:rsidRDefault="000E05A5" w:rsidP="006427F1">
            <w:pPr>
              <w:spacing w:line="276" w:lineRule="auto"/>
              <w:jc w:val="both"/>
              <w:rPr>
                <w:color w:val="000000"/>
              </w:rPr>
            </w:pPr>
            <w:r w:rsidRPr="000E05A5">
              <w:rPr>
                <w:color w:val="000000"/>
              </w:rPr>
              <w:t>7.4</w:t>
            </w:r>
          </w:p>
        </w:tc>
        <w:tc>
          <w:tcPr>
            <w:tcW w:w="3542" w:type="dxa"/>
            <w:tcBorders>
              <w:top w:val="nil"/>
              <w:left w:val="nil"/>
              <w:bottom w:val="single" w:sz="4" w:space="0" w:color="auto"/>
              <w:right w:val="single" w:sz="4" w:space="0" w:color="auto"/>
            </w:tcBorders>
            <w:shd w:val="clear" w:color="auto" w:fill="auto"/>
            <w:vAlign w:val="center"/>
            <w:hideMark/>
          </w:tcPr>
          <w:p w14:paraId="3B217716" w14:textId="77777777" w:rsidR="000E05A5" w:rsidRPr="000E05A5" w:rsidRDefault="000E05A5" w:rsidP="006427F1">
            <w:pPr>
              <w:spacing w:line="276" w:lineRule="auto"/>
              <w:jc w:val="both"/>
              <w:rPr>
                <w:color w:val="000000"/>
              </w:rPr>
            </w:pPr>
            <w:r w:rsidRPr="000E05A5">
              <w:rPr>
                <w:color w:val="000000"/>
              </w:rPr>
              <w:t>Provide, prepare and lay ceramic tiles (40 x 40cm) all floors including skirting</w:t>
            </w:r>
          </w:p>
        </w:tc>
        <w:tc>
          <w:tcPr>
            <w:tcW w:w="1305" w:type="dxa"/>
            <w:tcBorders>
              <w:top w:val="nil"/>
              <w:left w:val="nil"/>
              <w:bottom w:val="single" w:sz="4" w:space="0" w:color="auto"/>
              <w:right w:val="single" w:sz="4" w:space="0" w:color="auto"/>
            </w:tcBorders>
            <w:shd w:val="clear" w:color="auto" w:fill="auto"/>
            <w:noWrap/>
            <w:vAlign w:val="center"/>
            <w:hideMark/>
          </w:tcPr>
          <w:p w14:paraId="0DE26781"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41A9718A" w14:textId="77777777" w:rsidR="000E05A5" w:rsidRPr="000E05A5" w:rsidRDefault="000E05A5" w:rsidP="006427F1">
            <w:pPr>
              <w:spacing w:line="276" w:lineRule="auto"/>
              <w:jc w:val="both"/>
              <w:rPr>
                <w:color w:val="000000"/>
              </w:rPr>
            </w:pPr>
            <w:r w:rsidRPr="000E05A5">
              <w:rPr>
                <w:color w:val="000000"/>
              </w:rPr>
              <w:t>182.4</w:t>
            </w:r>
          </w:p>
        </w:tc>
        <w:tc>
          <w:tcPr>
            <w:tcW w:w="963" w:type="dxa"/>
            <w:tcBorders>
              <w:top w:val="nil"/>
              <w:left w:val="nil"/>
              <w:bottom w:val="single" w:sz="4" w:space="0" w:color="auto"/>
              <w:right w:val="single" w:sz="4" w:space="0" w:color="auto"/>
            </w:tcBorders>
            <w:shd w:val="clear" w:color="auto" w:fill="auto"/>
            <w:noWrap/>
            <w:vAlign w:val="center"/>
          </w:tcPr>
          <w:p w14:paraId="1C75A562" w14:textId="62D623A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85669CE" w14:textId="317B50C3" w:rsidR="000E05A5" w:rsidRPr="000E05A5" w:rsidRDefault="000E05A5" w:rsidP="006427F1">
            <w:pPr>
              <w:spacing w:line="276" w:lineRule="auto"/>
              <w:jc w:val="both"/>
              <w:rPr>
                <w:color w:val="000000"/>
              </w:rPr>
            </w:pPr>
          </w:p>
        </w:tc>
      </w:tr>
      <w:tr w:rsidR="00EB0F8B" w:rsidRPr="00EB0F8B" w14:paraId="2376D66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85F48D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4A7B5ACB" w14:textId="77777777" w:rsidR="000E05A5" w:rsidRPr="000E05A5" w:rsidRDefault="000E05A5" w:rsidP="006427F1">
            <w:pPr>
              <w:spacing w:line="276" w:lineRule="auto"/>
              <w:jc w:val="both"/>
              <w:rPr>
                <w:b/>
                <w:bCs/>
                <w:color w:val="000000"/>
              </w:rPr>
            </w:pPr>
            <w:r w:rsidRPr="000E05A5">
              <w:rPr>
                <w:b/>
                <w:bCs/>
                <w:color w:val="000000"/>
              </w:rPr>
              <w:t>SUB TOTAL LOT 700</w:t>
            </w:r>
          </w:p>
        </w:tc>
        <w:tc>
          <w:tcPr>
            <w:tcW w:w="1305" w:type="dxa"/>
            <w:tcBorders>
              <w:top w:val="nil"/>
              <w:left w:val="nil"/>
              <w:bottom w:val="single" w:sz="4" w:space="0" w:color="auto"/>
              <w:right w:val="single" w:sz="4" w:space="0" w:color="auto"/>
            </w:tcBorders>
            <w:shd w:val="clear" w:color="auto" w:fill="auto"/>
            <w:noWrap/>
            <w:vAlign w:val="center"/>
            <w:hideMark/>
          </w:tcPr>
          <w:p w14:paraId="7956F808"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18764664"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C772AFF" w14:textId="66F59E1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2B922BF" w14:textId="4C229D33" w:rsidR="000E05A5" w:rsidRPr="000E05A5" w:rsidRDefault="000E05A5" w:rsidP="006427F1">
            <w:pPr>
              <w:spacing w:line="276" w:lineRule="auto"/>
              <w:jc w:val="both"/>
              <w:rPr>
                <w:b/>
                <w:bCs/>
                <w:color w:val="000000"/>
              </w:rPr>
            </w:pPr>
          </w:p>
        </w:tc>
      </w:tr>
      <w:tr w:rsidR="00EB0F8B" w:rsidRPr="00EB0F8B" w14:paraId="2570C5F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10AE450"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39E596D2" w14:textId="77777777" w:rsidR="000E05A5" w:rsidRPr="000E05A5" w:rsidRDefault="000E05A5" w:rsidP="006427F1">
            <w:pPr>
              <w:spacing w:line="276" w:lineRule="auto"/>
              <w:jc w:val="both"/>
              <w:rPr>
                <w:b/>
                <w:bCs/>
                <w:color w:val="000000"/>
              </w:rPr>
            </w:pPr>
            <w:r w:rsidRPr="000E05A5">
              <w:rPr>
                <w:b/>
                <w:bCs/>
                <w:color w:val="000000"/>
              </w:rPr>
              <w:t>LOT 800: PAINTING</w:t>
            </w:r>
          </w:p>
        </w:tc>
        <w:tc>
          <w:tcPr>
            <w:tcW w:w="1305" w:type="dxa"/>
            <w:tcBorders>
              <w:top w:val="nil"/>
              <w:left w:val="nil"/>
              <w:bottom w:val="single" w:sz="4" w:space="0" w:color="auto"/>
              <w:right w:val="single" w:sz="4" w:space="0" w:color="auto"/>
            </w:tcBorders>
            <w:shd w:val="clear" w:color="auto" w:fill="auto"/>
            <w:noWrap/>
            <w:vAlign w:val="center"/>
            <w:hideMark/>
          </w:tcPr>
          <w:p w14:paraId="37D7D44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DF66C8B"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21AF13C6" w14:textId="4C05908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4964F65" w14:textId="77BDEBA2" w:rsidR="000E05A5" w:rsidRPr="000E05A5" w:rsidRDefault="000E05A5" w:rsidP="006427F1">
            <w:pPr>
              <w:spacing w:line="276" w:lineRule="auto"/>
              <w:jc w:val="both"/>
              <w:rPr>
                <w:color w:val="000000"/>
              </w:rPr>
            </w:pPr>
          </w:p>
        </w:tc>
      </w:tr>
      <w:tr w:rsidR="00EB0F8B" w:rsidRPr="00EB0F8B" w14:paraId="6D1AFBDD"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2663F68" w14:textId="77777777" w:rsidR="000E05A5" w:rsidRPr="000E05A5" w:rsidRDefault="000E05A5" w:rsidP="006427F1">
            <w:pPr>
              <w:spacing w:line="276" w:lineRule="auto"/>
              <w:jc w:val="both"/>
              <w:rPr>
                <w:color w:val="000000"/>
              </w:rPr>
            </w:pPr>
            <w:r w:rsidRPr="000E05A5">
              <w:rPr>
                <w:color w:val="000000"/>
              </w:rPr>
              <w:t>8.1</w:t>
            </w:r>
          </w:p>
        </w:tc>
        <w:tc>
          <w:tcPr>
            <w:tcW w:w="3542" w:type="dxa"/>
            <w:tcBorders>
              <w:top w:val="nil"/>
              <w:left w:val="nil"/>
              <w:bottom w:val="single" w:sz="4" w:space="0" w:color="auto"/>
              <w:right w:val="single" w:sz="4" w:space="0" w:color="auto"/>
            </w:tcBorders>
            <w:shd w:val="clear" w:color="auto" w:fill="auto"/>
            <w:vAlign w:val="center"/>
            <w:hideMark/>
          </w:tcPr>
          <w:p w14:paraId="579B73F6" w14:textId="77777777" w:rsidR="000E05A5" w:rsidRPr="000E05A5" w:rsidRDefault="000E05A5" w:rsidP="006427F1">
            <w:pPr>
              <w:spacing w:line="276" w:lineRule="auto"/>
              <w:jc w:val="both"/>
              <w:rPr>
                <w:color w:val="000000"/>
              </w:rPr>
            </w:pPr>
            <w:r w:rsidRPr="000E05A5">
              <w:rPr>
                <w:color w:val="000000"/>
              </w:rPr>
              <w:t>provide and execute double coat of pantex 800 on all wall surfaces as priming</w:t>
            </w:r>
          </w:p>
        </w:tc>
        <w:tc>
          <w:tcPr>
            <w:tcW w:w="1305" w:type="dxa"/>
            <w:tcBorders>
              <w:top w:val="nil"/>
              <w:left w:val="nil"/>
              <w:bottom w:val="single" w:sz="4" w:space="0" w:color="auto"/>
              <w:right w:val="single" w:sz="4" w:space="0" w:color="auto"/>
            </w:tcBorders>
            <w:shd w:val="clear" w:color="auto" w:fill="auto"/>
            <w:noWrap/>
            <w:vAlign w:val="center"/>
            <w:hideMark/>
          </w:tcPr>
          <w:p w14:paraId="01BC95E3"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3ACEE00F" w14:textId="77777777" w:rsidR="000E05A5" w:rsidRPr="000E05A5" w:rsidRDefault="000E05A5" w:rsidP="006427F1">
            <w:pPr>
              <w:spacing w:line="276" w:lineRule="auto"/>
              <w:jc w:val="both"/>
              <w:rPr>
                <w:color w:val="000000"/>
              </w:rPr>
            </w:pPr>
            <w:r w:rsidRPr="000E05A5">
              <w:rPr>
                <w:color w:val="000000"/>
              </w:rPr>
              <w:t>371.42</w:t>
            </w:r>
          </w:p>
        </w:tc>
        <w:tc>
          <w:tcPr>
            <w:tcW w:w="963" w:type="dxa"/>
            <w:tcBorders>
              <w:top w:val="nil"/>
              <w:left w:val="nil"/>
              <w:bottom w:val="single" w:sz="4" w:space="0" w:color="auto"/>
              <w:right w:val="single" w:sz="4" w:space="0" w:color="auto"/>
            </w:tcBorders>
            <w:shd w:val="clear" w:color="auto" w:fill="auto"/>
            <w:noWrap/>
            <w:vAlign w:val="center"/>
          </w:tcPr>
          <w:p w14:paraId="2D767AF1" w14:textId="3B5D8D3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55731B7" w14:textId="0C873DE1" w:rsidR="000E05A5" w:rsidRPr="000E05A5" w:rsidRDefault="000E05A5" w:rsidP="006427F1">
            <w:pPr>
              <w:spacing w:line="276" w:lineRule="auto"/>
              <w:jc w:val="both"/>
              <w:rPr>
                <w:color w:val="000000"/>
              </w:rPr>
            </w:pPr>
          </w:p>
        </w:tc>
      </w:tr>
      <w:tr w:rsidR="00EB0F8B" w:rsidRPr="00EB0F8B" w14:paraId="755AE71B"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F3D4AF1" w14:textId="77777777" w:rsidR="000E05A5" w:rsidRPr="000E05A5" w:rsidRDefault="000E05A5" w:rsidP="006427F1">
            <w:pPr>
              <w:spacing w:line="276" w:lineRule="auto"/>
              <w:jc w:val="both"/>
              <w:rPr>
                <w:color w:val="000000"/>
              </w:rPr>
            </w:pPr>
            <w:r w:rsidRPr="000E05A5">
              <w:rPr>
                <w:color w:val="000000"/>
              </w:rPr>
              <w:t>8.2</w:t>
            </w:r>
          </w:p>
        </w:tc>
        <w:tc>
          <w:tcPr>
            <w:tcW w:w="3542" w:type="dxa"/>
            <w:tcBorders>
              <w:top w:val="nil"/>
              <w:left w:val="nil"/>
              <w:bottom w:val="single" w:sz="4" w:space="0" w:color="auto"/>
              <w:right w:val="single" w:sz="4" w:space="0" w:color="auto"/>
            </w:tcBorders>
            <w:shd w:val="clear" w:color="auto" w:fill="auto"/>
            <w:vAlign w:val="center"/>
            <w:hideMark/>
          </w:tcPr>
          <w:p w14:paraId="2D70CA8E" w14:textId="77777777" w:rsidR="000E05A5" w:rsidRPr="000E05A5" w:rsidRDefault="000E05A5" w:rsidP="006427F1">
            <w:pPr>
              <w:spacing w:line="276" w:lineRule="auto"/>
              <w:jc w:val="both"/>
              <w:rPr>
                <w:color w:val="000000"/>
              </w:rPr>
            </w:pPr>
            <w:r w:rsidRPr="000E05A5">
              <w:rPr>
                <w:color w:val="000000"/>
              </w:rPr>
              <w:t>provide and execute double coat of pantex 800 on all ceiling surfaces</w:t>
            </w:r>
          </w:p>
        </w:tc>
        <w:tc>
          <w:tcPr>
            <w:tcW w:w="1305" w:type="dxa"/>
            <w:tcBorders>
              <w:top w:val="nil"/>
              <w:left w:val="nil"/>
              <w:bottom w:val="single" w:sz="4" w:space="0" w:color="auto"/>
              <w:right w:val="single" w:sz="4" w:space="0" w:color="auto"/>
            </w:tcBorders>
            <w:shd w:val="clear" w:color="auto" w:fill="auto"/>
            <w:noWrap/>
            <w:vAlign w:val="center"/>
            <w:hideMark/>
          </w:tcPr>
          <w:p w14:paraId="5B177C9B"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2F142A0A" w14:textId="77777777" w:rsidR="000E05A5" w:rsidRPr="000E05A5" w:rsidRDefault="000E05A5" w:rsidP="006427F1">
            <w:pPr>
              <w:spacing w:line="276" w:lineRule="auto"/>
              <w:jc w:val="both"/>
              <w:rPr>
                <w:color w:val="000000"/>
              </w:rPr>
            </w:pPr>
            <w:r w:rsidRPr="000E05A5">
              <w:rPr>
                <w:color w:val="000000"/>
              </w:rPr>
              <w:t>21.4</w:t>
            </w:r>
          </w:p>
        </w:tc>
        <w:tc>
          <w:tcPr>
            <w:tcW w:w="963" w:type="dxa"/>
            <w:tcBorders>
              <w:top w:val="nil"/>
              <w:left w:val="nil"/>
              <w:bottom w:val="single" w:sz="4" w:space="0" w:color="auto"/>
              <w:right w:val="single" w:sz="4" w:space="0" w:color="auto"/>
            </w:tcBorders>
            <w:shd w:val="clear" w:color="auto" w:fill="auto"/>
            <w:noWrap/>
            <w:vAlign w:val="center"/>
          </w:tcPr>
          <w:p w14:paraId="339D9268" w14:textId="212F0F3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F067247" w14:textId="0F007FAF" w:rsidR="000E05A5" w:rsidRPr="000E05A5" w:rsidRDefault="000E05A5" w:rsidP="006427F1">
            <w:pPr>
              <w:spacing w:line="276" w:lineRule="auto"/>
              <w:jc w:val="both"/>
              <w:rPr>
                <w:color w:val="000000"/>
              </w:rPr>
            </w:pPr>
          </w:p>
        </w:tc>
      </w:tr>
      <w:tr w:rsidR="00EB0F8B" w:rsidRPr="00EB0F8B" w14:paraId="05D8B425" w14:textId="77777777" w:rsidTr="00DF5D2B">
        <w:trPr>
          <w:trHeight w:val="94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B60E46E" w14:textId="77777777" w:rsidR="000E05A5" w:rsidRPr="000E05A5" w:rsidRDefault="000E05A5" w:rsidP="006427F1">
            <w:pPr>
              <w:spacing w:line="276" w:lineRule="auto"/>
              <w:jc w:val="both"/>
              <w:rPr>
                <w:color w:val="000000"/>
              </w:rPr>
            </w:pPr>
            <w:r w:rsidRPr="000E05A5">
              <w:rPr>
                <w:color w:val="000000"/>
              </w:rPr>
              <w:t>8.3</w:t>
            </w:r>
          </w:p>
        </w:tc>
        <w:tc>
          <w:tcPr>
            <w:tcW w:w="3542" w:type="dxa"/>
            <w:tcBorders>
              <w:top w:val="nil"/>
              <w:left w:val="nil"/>
              <w:bottom w:val="single" w:sz="4" w:space="0" w:color="auto"/>
              <w:right w:val="single" w:sz="4" w:space="0" w:color="auto"/>
            </w:tcBorders>
            <w:shd w:val="clear" w:color="auto" w:fill="auto"/>
            <w:vAlign w:val="center"/>
            <w:hideMark/>
          </w:tcPr>
          <w:p w14:paraId="0F281FEA" w14:textId="77777777" w:rsidR="000E05A5" w:rsidRPr="000E05A5" w:rsidRDefault="000E05A5" w:rsidP="006427F1">
            <w:pPr>
              <w:spacing w:line="276" w:lineRule="auto"/>
              <w:jc w:val="both"/>
              <w:rPr>
                <w:color w:val="000000"/>
              </w:rPr>
            </w:pPr>
            <w:r w:rsidRPr="000E05A5">
              <w:rPr>
                <w:color w:val="000000"/>
              </w:rPr>
              <w:t>provide, prepare and execute double coat of pantex 1300 on all wall surfaces ( colour of the project owner)</w:t>
            </w:r>
          </w:p>
        </w:tc>
        <w:tc>
          <w:tcPr>
            <w:tcW w:w="1305" w:type="dxa"/>
            <w:tcBorders>
              <w:top w:val="nil"/>
              <w:left w:val="nil"/>
              <w:bottom w:val="single" w:sz="4" w:space="0" w:color="auto"/>
              <w:right w:val="single" w:sz="4" w:space="0" w:color="auto"/>
            </w:tcBorders>
            <w:shd w:val="clear" w:color="auto" w:fill="auto"/>
            <w:noWrap/>
            <w:vAlign w:val="center"/>
            <w:hideMark/>
          </w:tcPr>
          <w:p w14:paraId="115D0038"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auto" w:fill="auto"/>
            <w:noWrap/>
            <w:vAlign w:val="center"/>
            <w:hideMark/>
          </w:tcPr>
          <w:p w14:paraId="37DE1E44" w14:textId="77777777" w:rsidR="000E05A5" w:rsidRPr="000E05A5" w:rsidRDefault="000E05A5" w:rsidP="006427F1">
            <w:pPr>
              <w:spacing w:line="276" w:lineRule="auto"/>
              <w:jc w:val="both"/>
              <w:rPr>
                <w:color w:val="000000"/>
              </w:rPr>
            </w:pPr>
            <w:r w:rsidRPr="000E05A5">
              <w:rPr>
                <w:color w:val="000000"/>
              </w:rPr>
              <w:t>131.6</w:t>
            </w:r>
          </w:p>
        </w:tc>
        <w:tc>
          <w:tcPr>
            <w:tcW w:w="963" w:type="dxa"/>
            <w:tcBorders>
              <w:top w:val="nil"/>
              <w:left w:val="nil"/>
              <w:bottom w:val="single" w:sz="4" w:space="0" w:color="auto"/>
              <w:right w:val="single" w:sz="4" w:space="0" w:color="auto"/>
            </w:tcBorders>
            <w:shd w:val="clear" w:color="auto" w:fill="auto"/>
            <w:noWrap/>
            <w:vAlign w:val="center"/>
          </w:tcPr>
          <w:p w14:paraId="5F3BD9D6" w14:textId="204E334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620DD5B" w14:textId="2567F5D2" w:rsidR="000E05A5" w:rsidRPr="000E05A5" w:rsidRDefault="000E05A5" w:rsidP="006427F1">
            <w:pPr>
              <w:spacing w:line="276" w:lineRule="auto"/>
              <w:jc w:val="both"/>
              <w:rPr>
                <w:color w:val="000000"/>
              </w:rPr>
            </w:pPr>
          </w:p>
        </w:tc>
      </w:tr>
      <w:tr w:rsidR="00EB0F8B" w:rsidRPr="00EB0F8B" w14:paraId="05474C8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58398E0"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048CB460" w14:textId="77777777" w:rsidR="000E05A5" w:rsidRPr="000E05A5" w:rsidRDefault="000E05A5" w:rsidP="006427F1">
            <w:pPr>
              <w:spacing w:line="276" w:lineRule="auto"/>
              <w:jc w:val="both"/>
              <w:rPr>
                <w:b/>
                <w:bCs/>
                <w:color w:val="000000"/>
              </w:rPr>
            </w:pPr>
            <w:r w:rsidRPr="000E05A5">
              <w:rPr>
                <w:b/>
                <w:bCs/>
                <w:color w:val="000000"/>
              </w:rPr>
              <w:t>SUB TOTAL LOT 800</w:t>
            </w:r>
          </w:p>
        </w:tc>
        <w:tc>
          <w:tcPr>
            <w:tcW w:w="1305" w:type="dxa"/>
            <w:tcBorders>
              <w:top w:val="nil"/>
              <w:left w:val="nil"/>
              <w:bottom w:val="single" w:sz="4" w:space="0" w:color="auto"/>
              <w:right w:val="single" w:sz="4" w:space="0" w:color="auto"/>
            </w:tcBorders>
            <w:shd w:val="clear" w:color="auto" w:fill="auto"/>
            <w:noWrap/>
            <w:vAlign w:val="center"/>
            <w:hideMark/>
          </w:tcPr>
          <w:p w14:paraId="24F0890A"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AC6070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A08221B" w14:textId="1E6C634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511571B" w14:textId="7312419F" w:rsidR="000E05A5" w:rsidRPr="000E05A5" w:rsidRDefault="000E05A5" w:rsidP="006427F1">
            <w:pPr>
              <w:spacing w:line="276" w:lineRule="auto"/>
              <w:jc w:val="both"/>
              <w:rPr>
                <w:b/>
                <w:bCs/>
                <w:color w:val="000000"/>
              </w:rPr>
            </w:pPr>
          </w:p>
        </w:tc>
      </w:tr>
      <w:tr w:rsidR="00EB0F8B" w:rsidRPr="00EB0F8B" w14:paraId="2FE2D28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B4E8BF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2F5D394F" w14:textId="77777777" w:rsidR="000E05A5" w:rsidRPr="000E05A5" w:rsidRDefault="000E05A5" w:rsidP="006427F1">
            <w:pPr>
              <w:spacing w:line="276" w:lineRule="auto"/>
              <w:jc w:val="both"/>
              <w:rPr>
                <w:b/>
                <w:bCs/>
                <w:color w:val="000000"/>
              </w:rPr>
            </w:pPr>
            <w:r w:rsidRPr="000E05A5">
              <w:rPr>
                <w:b/>
                <w:bCs/>
                <w:color w:val="000000"/>
              </w:rPr>
              <w:t>LOT 900: ELECTRICITY</w:t>
            </w:r>
          </w:p>
        </w:tc>
        <w:tc>
          <w:tcPr>
            <w:tcW w:w="1305" w:type="dxa"/>
            <w:tcBorders>
              <w:top w:val="nil"/>
              <w:left w:val="nil"/>
              <w:bottom w:val="single" w:sz="4" w:space="0" w:color="auto"/>
              <w:right w:val="single" w:sz="4" w:space="0" w:color="auto"/>
            </w:tcBorders>
            <w:shd w:val="clear" w:color="auto" w:fill="auto"/>
            <w:noWrap/>
            <w:vAlign w:val="center"/>
            <w:hideMark/>
          </w:tcPr>
          <w:p w14:paraId="266C61B8"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6ED976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3D60FCE" w14:textId="0F52E7D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6290CF4" w14:textId="3F287D12" w:rsidR="000E05A5" w:rsidRPr="000E05A5" w:rsidRDefault="000E05A5" w:rsidP="006427F1">
            <w:pPr>
              <w:spacing w:line="276" w:lineRule="auto"/>
              <w:jc w:val="both"/>
              <w:rPr>
                <w:color w:val="000000"/>
              </w:rPr>
            </w:pPr>
          </w:p>
        </w:tc>
      </w:tr>
      <w:tr w:rsidR="00EB0F8B" w:rsidRPr="00EB0F8B" w14:paraId="68262B1D"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BB3F989" w14:textId="77777777" w:rsidR="000E05A5" w:rsidRPr="000E05A5" w:rsidRDefault="000E05A5" w:rsidP="006427F1">
            <w:pPr>
              <w:spacing w:line="276" w:lineRule="auto"/>
              <w:jc w:val="both"/>
              <w:rPr>
                <w:color w:val="000000"/>
              </w:rPr>
            </w:pPr>
            <w:r w:rsidRPr="000E05A5">
              <w:rPr>
                <w:color w:val="000000"/>
              </w:rPr>
              <w:t>9.1</w:t>
            </w:r>
          </w:p>
        </w:tc>
        <w:tc>
          <w:tcPr>
            <w:tcW w:w="3542" w:type="dxa"/>
            <w:tcBorders>
              <w:top w:val="nil"/>
              <w:left w:val="nil"/>
              <w:bottom w:val="single" w:sz="4" w:space="0" w:color="auto"/>
              <w:right w:val="single" w:sz="4" w:space="0" w:color="auto"/>
            </w:tcBorders>
            <w:shd w:val="clear" w:color="auto" w:fill="auto"/>
            <w:vAlign w:val="center"/>
            <w:hideMark/>
          </w:tcPr>
          <w:p w14:paraId="3278CAD9" w14:textId="77777777" w:rsidR="000E05A5" w:rsidRPr="000E05A5" w:rsidRDefault="000E05A5" w:rsidP="006427F1">
            <w:pPr>
              <w:spacing w:line="276" w:lineRule="auto"/>
              <w:jc w:val="both"/>
              <w:rPr>
                <w:color w:val="000000"/>
              </w:rPr>
            </w:pPr>
            <w:r w:rsidRPr="000E05A5">
              <w:rPr>
                <w:color w:val="000000"/>
              </w:rPr>
              <w:t>General installation of the electrical circuit and other sujestions</w:t>
            </w:r>
          </w:p>
        </w:tc>
        <w:tc>
          <w:tcPr>
            <w:tcW w:w="1305" w:type="dxa"/>
            <w:tcBorders>
              <w:top w:val="nil"/>
              <w:left w:val="nil"/>
              <w:bottom w:val="single" w:sz="4" w:space="0" w:color="auto"/>
              <w:right w:val="single" w:sz="4" w:space="0" w:color="auto"/>
            </w:tcBorders>
            <w:shd w:val="clear" w:color="auto" w:fill="auto"/>
            <w:noWrap/>
            <w:vAlign w:val="center"/>
            <w:hideMark/>
          </w:tcPr>
          <w:p w14:paraId="5F0AA4A5" w14:textId="77777777" w:rsidR="000E05A5" w:rsidRPr="000E05A5" w:rsidRDefault="000E05A5" w:rsidP="006427F1">
            <w:pPr>
              <w:spacing w:line="276" w:lineRule="auto"/>
              <w:jc w:val="both"/>
              <w:rPr>
                <w:color w:val="000000"/>
              </w:rPr>
            </w:pPr>
            <w:r w:rsidRPr="000E05A5">
              <w:rPr>
                <w:color w:val="000000"/>
              </w:rPr>
              <w:t>ff</w:t>
            </w:r>
          </w:p>
        </w:tc>
        <w:tc>
          <w:tcPr>
            <w:tcW w:w="1535" w:type="dxa"/>
            <w:tcBorders>
              <w:top w:val="nil"/>
              <w:left w:val="nil"/>
              <w:bottom w:val="single" w:sz="4" w:space="0" w:color="auto"/>
              <w:right w:val="single" w:sz="4" w:space="0" w:color="auto"/>
            </w:tcBorders>
            <w:shd w:val="clear" w:color="auto" w:fill="auto"/>
            <w:noWrap/>
            <w:vAlign w:val="center"/>
            <w:hideMark/>
          </w:tcPr>
          <w:p w14:paraId="365B4886"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66FA1CD0" w14:textId="1DB5F4D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4303320" w14:textId="7A941351" w:rsidR="000E05A5" w:rsidRPr="000E05A5" w:rsidRDefault="000E05A5" w:rsidP="006427F1">
            <w:pPr>
              <w:spacing w:line="276" w:lineRule="auto"/>
              <w:jc w:val="both"/>
              <w:rPr>
                <w:color w:val="000000"/>
              </w:rPr>
            </w:pPr>
          </w:p>
        </w:tc>
      </w:tr>
      <w:tr w:rsidR="00EB0F8B" w:rsidRPr="00EB0F8B" w14:paraId="3030638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B50E53C" w14:textId="77777777" w:rsidR="000E05A5" w:rsidRPr="000E05A5" w:rsidRDefault="000E05A5" w:rsidP="006427F1">
            <w:pPr>
              <w:spacing w:line="276" w:lineRule="auto"/>
              <w:jc w:val="both"/>
              <w:rPr>
                <w:color w:val="000000"/>
              </w:rPr>
            </w:pPr>
            <w:r w:rsidRPr="000E05A5">
              <w:rPr>
                <w:color w:val="000000"/>
              </w:rPr>
              <w:t>9.2</w:t>
            </w:r>
          </w:p>
        </w:tc>
        <w:tc>
          <w:tcPr>
            <w:tcW w:w="3542" w:type="dxa"/>
            <w:tcBorders>
              <w:top w:val="nil"/>
              <w:left w:val="nil"/>
              <w:bottom w:val="single" w:sz="4" w:space="0" w:color="auto"/>
              <w:right w:val="single" w:sz="4" w:space="0" w:color="auto"/>
            </w:tcBorders>
            <w:shd w:val="clear" w:color="auto" w:fill="auto"/>
            <w:vAlign w:val="center"/>
            <w:hideMark/>
          </w:tcPr>
          <w:p w14:paraId="0976DF47" w14:textId="77777777" w:rsidR="000E05A5" w:rsidRPr="000E05A5" w:rsidRDefault="000E05A5" w:rsidP="006427F1">
            <w:pPr>
              <w:spacing w:line="276" w:lineRule="auto"/>
              <w:jc w:val="both"/>
              <w:rPr>
                <w:color w:val="000000"/>
              </w:rPr>
            </w:pPr>
            <w:r w:rsidRPr="000E05A5">
              <w:rPr>
                <w:color w:val="000000"/>
              </w:rPr>
              <w:t>Earthing cable 4mm3</w:t>
            </w:r>
          </w:p>
        </w:tc>
        <w:tc>
          <w:tcPr>
            <w:tcW w:w="1305" w:type="dxa"/>
            <w:tcBorders>
              <w:top w:val="nil"/>
              <w:left w:val="nil"/>
              <w:bottom w:val="single" w:sz="4" w:space="0" w:color="auto"/>
              <w:right w:val="single" w:sz="4" w:space="0" w:color="auto"/>
            </w:tcBorders>
            <w:shd w:val="clear" w:color="auto" w:fill="auto"/>
            <w:noWrap/>
            <w:vAlign w:val="center"/>
            <w:hideMark/>
          </w:tcPr>
          <w:p w14:paraId="30606E47" w14:textId="1B09DB27" w:rsidR="000E05A5" w:rsidRPr="000E05A5" w:rsidRDefault="00DF5D2B" w:rsidP="006427F1">
            <w:pPr>
              <w:spacing w:line="276" w:lineRule="auto"/>
              <w:jc w:val="both"/>
              <w:rPr>
                <w:color w:val="000000"/>
              </w:rPr>
            </w:pPr>
            <w:r w:rsidRPr="00DF5D2B">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7E735834" w14:textId="6B7B0CBD" w:rsidR="000E05A5" w:rsidRPr="000E05A5" w:rsidRDefault="00DF5D2B" w:rsidP="006427F1">
            <w:pPr>
              <w:spacing w:line="276" w:lineRule="auto"/>
              <w:jc w:val="both"/>
              <w:rPr>
                <w:color w:val="000000"/>
              </w:rPr>
            </w:pPr>
            <w:r>
              <w:rPr>
                <w:color w:val="000000"/>
              </w:rPr>
              <w:t>50</w:t>
            </w:r>
          </w:p>
        </w:tc>
        <w:tc>
          <w:tcPr>
            <w:tcW w:w="963" w:type="dxa"/>
            <w:tcBorders>
              <w:top w:val="nil"/>
              <w:left w:val="nil"/>
              <w:bottom w:val="single" w:sz="4" w:space="0" w:color="auto"/>
              <w:right w:val="single" w:sz="4" w:space="0" w:color="auto"/>
            </w:tcBorders>
            <w:shd w:val="clear" w:color="auto" w:fill="auto"/>
            <w:noWrap/>
            <w:vAlign w:val="center"/>
          </w:tcPr>
          <w:p w14:paraId="2A0BCEDC" w14:textId="48B0641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20B8D17" w14:textId="687E19CB" w:rsidR="000E05A5" w:rsidRPr="000E05A5" w:rsidRDefault="000E05A5" w:rsidP="006427F1">
            <w:pPr>
              <w:spacing w:line="276" w:lineRule="auto"/>
              <w:jc w:val="both"/>
              <w:rPr>
                <w:color w:val="000000"/>
              </w:rPr>
            </w:pPr>
          </w:p>
        </w:tc>
      </w:tr>
      <w:tr w:rsidR="00EB0F8B" w:rsidRPr="00EB0F8B" w14:paraId="3ED38E3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B67FAE7" w14:textId="77777777" w:rsidR="000E05A5" w:rsidRPr="000E05A5" w:rsidRDefault="000E05A5" w:rsidP="006427F1">
            <w:pPr>
              <w:spacing w:line="276" w:lineRule="auto"/>
              <w:jc w:val="both"/>
              <w:rPr>
                <w:color w:val="000000"/>
              </w:rPr>
            </w:pPr>
            <w:r w:rsidRPr="000E05A5">
              <w:rPr>
                <w:color w:val="000000"/>
              </w:rPr>
              <w:t>9.3</w:t>
            </w:r>
          </w:p>
        </w:tc>
        <w:tc>
          <w:tcPr>
            <w:tcW w:w="3542" w:type="dxa"/>
            <w:tcBorders>
              <w:top w:val="nil"/>
              <w:left w:val="nil"/>
              <w:bottom w:val="single" w:sz="4" w:space="0" w:color="auto"/>
              <w:right w:val="single" w:sz="4" w:space="0" w:color="auto"/>
            </w:tcBorders>
            <w:shd w:val="clear" w:color="auto" w:fill="auto"/>
            <w:vAlign w:val="center"/>
            <w:hideMark/>
          </w:tcPr>
          <w:p w14:paraId="6F115239" w14:textId="77777777" w:rsidR="000E05A5" w:rsidRPr="000E05A5" w:rsidRDefault="000E05A5" w:rsidP="006427F1">
            <w:pPr>
              <w:spacing w:line="276" w:lineRule="auto"/>
              <w:jc w:val="both"/>
              <w:rPr>
                <w:color w:val="000000"/>
              </w:rPr>
            </w:pPr>
            <w:r w:rsidRPr="000E05A5">
              <w:rPr>
                <w:color w:val="000000"/>
              </w:rPr>
              <w:t>Fitting of cups</w:t>
            </w:r>
          </w:p>
        </w:tc>
        <w:tc>
          <w:tcPr>
            <w:tcW w:w="1305" w:type="dxa"/>
            <w:tcBorders>
              <w:top w:val="nil"/>
              <w:left w:val="nil"/>
              <w:bottom w:val="single" w:sz="4" w:space="0" w:color="auto"/>
              <w:right w:val="single" w:sz="4" w:space="0" w:color="auto"/>
            </w:tcBorders>
            <w:shd w:val="clear" w:color="auto" w:fill="auto"/>
            <w:noWrap/>
            <w:vAlign w:val="center"/>
            <w:hideMark/>
          </w:tcPr>
          <w:p w14:paraId="068C3A8A"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4CAE6DEA" w14:textId="77777777" w:rsidR="000E05A5" w:rsidRPr="000E05A5" w:rsidRDefault="000E05A5" w:rsidP="006427F1">
            <w:pPr>
              <w:spacing w:line="276" w:lineRule="auto"/>
              <w:jc w:val="both"/>
              <w:rPr>
                <w:color w:val="000000"/>
              </w:rPr>
            </w:pPr>
            <w:r w:rsidRPr="000E05A5">
              <w:rPr>
                <w:color w:val="000000"/>
              </w:rPr>
              <w:t>15</w:t>
            </w:r>
          </w:p>
        </w:tc>
        <w:tc>
          <w:tcPr>
            <w:tcW w:w="963" w:type="dxa"/>
            <w:tcBorders>
              <w:top w:val="nil"/>
              <w:left w:val="nil"/>
              <w:bottom w:val="single" w:sz="4" w:space="0" w:color="auto"/>
              <w:right w:val="single" w:sz="4" w:space="0" w:color="auto"/>
            </w:tcBorders>
            <w:shd w:val="clear" w:color="auto" w:fill="auto"/>
            <w:noWrap/>
            <w:vAlign w:val="center"/>
          </w:tcPr>
          <w:p w14:paraId="5ABB832C" w14:textId="5404F2C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6A40EAA" w14:textId="31FD0DBE" w:rsidR="000E05A5" w:rsidRPr="000E05A5" w:rsidRDefault="000E05A5" w:rsidP="006427F1">
            <w:pPr>
              <w:spacing w:line="276" w:lineRule="auto"/>
              <w:jc w:val="both"/>
              <w:rPr>
                <w:color w:val="000000"/>
              </w:rPr>
            </w:pPr>
          </w:p>
        </w:tc>
      </w:tr>
      <w:tr w:rsidR="00EB0F8B" w:rsidRPr="00EB0F8B" w14:paraId="6D523D3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5048503" w14:textId="77777777" w:rsidR="000E05A5" w:rsidRPr="000E05A5" w:rsidRDefault="000E05A5" w:rsidP="006427F1">
            <w:pPr>
              <w:spacing w:line="276" w:lineRule="auto"/>
              <w:jc w:val="both"/>
              <w:rPr>
                <w:color w:val="000000"/>
              </w:rPr>
            </w:pPr>
            <w:r w:rsidRPr="000E05A5">
              <w:rPr>
                <w:color w:val="000000"/>
              </w:rPr>
              <w:lastRenderedPageBreak/>
              <w:t>9.4</w:t>
            </w:r>
          </w:p>
        </w:tc>
        <w:tc>
          <w:tcPr>
            <w:tcW w:w="3542" w:type="dxa"/>
            <w:tcBorders>
              <w:top w:val="nil"/>
              <w:left w:val="nil"/>
              <w:bottom w:val="single" w:sz="4" w:space="0" w:color="auto"/>
              <w:right w:val="single" w:sz="4" w:space="0" w:color="auto"/>
            </w:tcBorders>
            <w:shd w:val="clear" w:color="auto" w:fill="auto"/>
            <w:vAlign w:val="center"/>
            <w:hideMark/>
          </w:tcPr>
          <w:p w14:paraId="296FAF8A" w14:textId="77777777" w:rsidR="000E05A5" w:rsidRPr="000E05A5" w:rsidRDefault="000E05A5" w:rsidP="006427F1">
            <w:pPr>
              <w:spacing w:line="276" w:lineRule="auto"/>
              <w:jc w:val="both"/>
              <w:rPr>
                <w:color w:val="000000"/>
              </w:rPr>
            </w:pPr>
            <w:r w:rsidRPr="000E05A5">
              <w:rPr>
                <w:color w:val="000000"/>
              </w:rPr>
              <w:t>Flexible grey tube</w:t>
            </w:r>
          </w:p>
        </w:tc>
        <w:tc>
          <w:tcPr>
            <w:tcW w:w="1305" w:type="dxa"/>
            <w:tcBorders>
              <w:top w:val="nil"/>
              <w:left w:val="nil"/>
              <w:bottom w:val="single" w:sz="4" w:space="0" w:color="auto"/>
              <w:right w:val="single" w:sz="4" w:space="0" w:color="auto"/>
            </w:tcBorders>
            <w:shd w:val="clear" w:color="auto" w:fill="auto"/>
            <w:noWrap/>
            <w:vAlign w:val="center"/>
            <w:hideMark/>
          </w:tcPr>
          <w:p w14:paraId="3CAE06BE" w14:textId="050A1E60" w:rsidR="000E05A5" w:rsidRPr="000E05A5" w:rsidRDefault="00DF5D2B" w:rsidP="006427F1">
            <w:pPr>
              <w:spacing w:line="276" w:lineRule="auto"/>
              <w:jc w:val="both"/>
              <w:rPr>
                <w:color w:val="000000"/>
              </w:rPr>
            </w:pPr>
            <w:r w:rsidRPr="00DF5D2B">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7B45770B" w14:textId="3CD34FCD" w:rsidR="000E05A5" w:rsidRPr="000E05A5" w:rsidRDefault="00DF5D2B" w:rsidP="006427F1">
            <w:pPr>
              <w:spacing w:line="276" w:lineRule="auto"/>
              <w:jc w:val="both"/>
              <w:rPr>
                <w:color w:val="000000"/>
              </w:rPr>
            </w:pPr>
            <w:r>
              <w:rPr>
                <w:color w:val="000000"/>
              </w:rPr>
              <w:t>200</w:t>
            </w:r>
          </w:p>
        </w:tc>
        <w:tc>
          <w:tcPr>
            <w:tcW w:w="963" w:type="dxa"/>
            <w:tcBorders>
              <w:top w:val="nil"/>
              <w:left w:val="nil"/>
              <w:bottom w:val="single" w:sz="4" w:space="0" w:color="auto"/>
              <w:right w:val="single" w:sz="4" w:space="0" w:color="auto"/>
            </w:tcBorders>
            <w:shd w:val="clear" w:color="auto" w:fill="auto"/>
            <w:noWrap/>
            <w:vAlign w:val="center"/>
          </w:tcPr>
          <w:p w14:paraId="32F4E0E6" w14:textId="644B750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764B3CA" w14:textId="5CE1FA48" w:rsidR="000E05A5" w:rsidRPr="000E05A5" w:rsidRDefault="000E05A5" w:rsidP="006427F1">
            <w:pPr>
              <w:spacing w:line="276" w:lineRule="auto"/>
              <w:jc w:val="both"/>
              <w:rPr>
                <w:color w:val="000000"/>
              </w:rPr>
            </w:pPr>
          </w:p>
        </w:tc>
      </w:tr>
      <w:tr w:rsidR="00EB0F8B" w:rsidRPr="00EB0F8B" w14:paraId="2B5509B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703A2D4" w14:textId="77777777" w:rsidR="000E05A5" w:rsidRPr="000E05A5" w:rsidRDefault="000E05A5" w:rsidP="006427F1">
            <w:pPr>
              <w:spacing w:line="276" w:lineRule="auto"/>
              <w:jc w:val="both"/>
              <w:rPr>
                <w:color w:val="000000"/>
              </w:rPr>
            </w:pPr>
            <w:r w:rsidRPr="000E05A5">
              <w:rPr>
                <w:color w:val="000000"/>
              </w:rPr>
              <w:t>9.5</w:t>
            </w:r>
          </w:p>
        </w:tc>
        <w:tc>
          <w:tcPr>
            <w:tcW w:w="3542" w:type="dxa"/>
            <w:tcBorders>
              <w:top w:val="nil"/>
              <w:left w:val="nil"/>
              <w:bottom w:val="single" w:sz="4" w:space="0" w:color="auto"/>
              <w:right w:val="single" w:sz="4" w:space="0" w:color="auto"/>
            </w:tcBorders>
            <w:shd w:val="clear" w:color="auto" w:fill="auto"/>
            <w:vAlign w:val="center"/>
            <w:hideMark/>
          </w:tcPr>
          <w:p w14:paraId="318A60E1" w14:textId="77777777" w:rsidR="000E05A5" w:rsidRPr="000E05A5" w:rsidRDefault="000E05A5" w:rsidP="006427F1">
            <w:pPr>
              <w:spacing w:line="276" w:lineRule="auto"/>
              <w:jc w:val="both"/>
              <w:rPr>
                <w:color w:val="000000"/>
              </w:rPr>
            </w:pPr>
            <w:r w:rsidRPr="000E05A5">
              <w:rPr>
                <w:color w:val="000000"/>
              </w:rPr>
              <w:t>Sockets embedded in the walls (2P + E)</w:t>
            </w:r>
          </w:p>
        </w:tc>
        <w:tc>
          <w:tcPr>
            <w:tcW w:w="1305" w:type="dxa"/>
            <w:tcBorders>
              <w:top w:val="nil"/>
              <w:left w:val="nil"/>
              <w:bottom w:val="single" w:sz="4" w:space="0" w:color="auto"/>
              <w:right w:val="single" w:sz="4" w:space="0" w:color="auto"/>
            </w:tcBorders>
            <w:shd w:val="clear" w:color="auto" w:fill="auto"/>
            <w:noWrap/>
            <w:vAlign w:val="center"/>
            <w:hideMark/>
          </w:tcPr>
          <w:p w14:paraId="24B3649E"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1127C2D0" w14:textId="77777777" w:rsidR="000E05A5" w:rsidRPr="000E05A5" w:rsidRDefault="000E05A5" w:rsidP="006427F1">
            <w:pPr>
              <w:spacing w:line="276" w:lineRule="auto"/>
              <w:jc w:val="both"/>
              <w:rPr>
                <w:color w:val="000000"/>
              </w:rPr>
            </w:pPr>
            <w:r w:rsidRPr="000E05A5">
              <w:rPr>
                <w:color w:val="000000"/>
              </w:rPr>
              <w:t>24</w:t>
            </w:r>
          </w:p>
        </w:tc>
        <w:tc>
          <w:tcPr>
            <w:tcW w:w="963" w:type="dxa"/>
            <w:tcBorders>
              <w:top w:val="nil"/>
              <w:left w:val="nil"/>
              <w:bottom w:val="single" w:sz="4" w:space="0" w:color="auto"/>
              <w:right w:val="single" w:sz="4" w:space="0" w:color="auto"/>
            </w:tcBorders>
            <w:shd w:val="clear" w:color="auto" w:fill="auto"/>
            <w:noWrap/>
            <w:vAlign w:val="center"/>
          </w:tcPr>
          <w:p w14:paraId="3D696EFE" w14:textId="35DF148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0D3E06A" w14:textId="3DD52AFE" w:rsidR="000E05A5" w:rsidRPr="000E05A5" w:rsidRDefault="000E05A5" w:rsidP="006427F1">
            <w:pPr>
              <w:spacing w:line="276" w:lineRule="auto"/>
              <w:jc w:val="both"/>
              <w:rPr>
                <w:color w:val="000000"/>
              </w:rPr>
            </w:pPr>
          </w:p>
        </w:tc>
      </w:tr>
      <w:tr w:rsidR="00EB0F8B" w:rsidRPr="00EB0F8B" w14:paraId="18A3922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8619434" w14:textId="77777777" w:rsidR="000E05A5" w:rsidRPr="000E05A5" w:rsidRDefault="000E05A5" w:rsidP="006427F1">
            <w:pPr>
              <w:spacing w:line="276" w:lineRule="auto"/>
              <w:jc w:val="both"/>
              <w:rPr>
                <w:color w:val="000000"/>
              </w:rPr>
            </w:pPr>
            <w:r w:rsidRPr="000E05A5">
              <w:rPr>
                <w:color w:val="000000"/>
              </w:rPr>
              <w:t>9.6</w:t>
            </w:r>
          </w:p>
        </w:tc>
        <w:tc>
          <w:tcPr>
            <w:tcW w:w="3542" w:type="dxa"/>
            <w:tcBorders>
              <w:top w:val="nil"/>
              <w:left w:val="nil"/>
              <w:bottom w:val="single" w:sz="4" w:space="0" w:color="auto"/>
              <w:right w:val="single" w:sz="4" w:space="0" w:color="auto"/>
            </w:tcBorders>
            <w:shd w:val="clear" w:color="auto" w:fill="auto"/>
            <w:vAlign w:val="center"/>
            <w:hideMark/>
          </w:tcPr>
          <w:p w14:paraId="527F84FA" w14:textId="77777777" w:rsidR="000E05A5" w:rsidRPr="000E05A5" w:rsidRDefault="000E05A5" w:rsidP="006427F1">
            <w:pPr>
              <w:spacing w:line="276" w:lineRule="auto"/>
              <w:jc w:val="both"/>
              <w:rPr>
                <w:color w:val="000000"/>
              </w:rPr>
            </w:pPr>
            <w:r w:rsidRPr="000E05A5">
              <w:rPr>
                <w:color w:val="000000"/>
              </w:rPr>
              <w:t>Junction box (160mm X 160mm)</w:t>
            </w:r>
          </w:p>
        </w:tc>
        <w:tc>
          <w:tcPr>
            <w:tcW w:w="1305" w:type="dxa"/>
            <w:tcBorders>
              <w:top w:val="nil"/>
              <w:left w:val="nil"/>
              <w:bottom w:val="single" w:sz="4" w:space="0" w:color="auto"/>
              <w:right w:val="single" w:sz="4" w:space="0" w:color="auto"/>
            </w:tcBorders>
            <w:shd w:val="clear" w:color="auto" w:fill="auto"/>
            <w:noWrap/>
            <w:vAlign w:val="center"/>
            <w:hideMark/>
          </w:tcPr>
          <w:p w14:paraId="011D4EDB"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5C66C77A"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6DFF7BB2" w14:textId="2F9E4D1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D3941F0" w14:textId="4A22AEF2" w:rsidR="000E05A5" w:rsidRPr="000E05A5" w:rsidRDefault="000E05A5" w:rsidP="006427F1">
            <w:pPr>
              <w:spacing w:line="276" w:lineRule="auto"/>
              <w:jc w:val="both"/>
              <w:rPr>
                <w:color w:val="000000"/>
              </w:rPr>
            </w:pPr>
          </w:p>
        </w:tc>
      </w:tr>
      <w:tr w:rsidR="00EB0F8B" w:rsidRPr="00EB0F8B" w14:paraId="3F64B21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62A55F4" w14:textId="77777777" w:rsidR="000E05A5" w:rsidRPr="000E05A5" w:rsidRDefault="000E05A5" w:rsidP="006427F1">
            <w:pPr>
              <w:spacing w:line="276" w:lineRule="auto"/>
              <w:jc w:val="both"/>
              <w:rPr>
                <w:color w:val="000000"/>
              </w:rPr>
            </w:pPr>
            <w:r w:rsidRPr="000E05A5">
              <w:rPr>
                <w:color w:val="000000"/>
              </w:rPr>
              <w:t>9.7</w:t>
            </w:r>
          </w:p>
        </w:tc>
        <w:tc>
          <w:tcPr>
            <w:tcW w:w="3542" w:type="dxa"/>
            <w:tcBorders>
              <w:top w:val="nil"/>
              <w:left w:val="nil"/>
              <w:bottom w:val="single" w:sz="4" w:space="0" w:color="auto"/>
              <w:right w:val="single" w:sz="4" w:space="0" w:color="auto"/>
            </w:tcBorders>
            <w:shd w:val="clear" w:color="auto" w:fill="auto"/>
            <w:vAlign w:val="center"/>
            <w:hideMark/>
          </w:tcPr>
          <w:p w14:paraId="31305A8B" w14:textId="77777777" w:rsidR="000E05A5" w:rsidRPr="000E05A5" w:rsidRDefault="000E05A5" w:rsidP="006427F1">
            <w:pPr>
              <w:spacing w:line="276" w:lineRule="auto"/>
              <w:jc w:val="both"/>
              <w:rPr>
                <w:color w:val="000000"/>
              </w:rPr>
            </w:pPr>
            <w:r w:rsidRPr="000E05A5">
              <w:rPr>
                <w:color w:val="000000"/>
              </w:rPr>
              <w:t>Complete flourescent lamp (philip or MAZDA)</w:t>
            </w:r>
          </w:p>
        </w:tc>
        <w:tc>
          <w:tcPr>
            <w:tcW w:w="1305" w:type="dxa"/>
            <w:tcBorders>
              <w:top w:val="nil"/>
              <w:left w:val="nil"/>
              <w:bottom w:val="single" w:sz="4" w:space="0" w:color="auto"/>
              <w:right w:val="single" w:sz="4" w:space="0" w:color="auto"/>
            </w:tcBorders>
            <w:shd w:val="clear" w:color="auto" w:fill="auto"/>
            <w:noWrap/>
            <w:vAlign w:val="center"/>
            <w:hideMark/>
          </w:tcPr>
          <w:p w14:paraId="270E455D"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6987C378" w14:textId="77777777" w:rsidR="000E05A5" w:rsidRPr="000E05A5" w:rsidRDefault="000E05A5" w:rsidP="006427F1">
            <w:pPr>
              <w:spacing w:line="276" w:lineRule="auto"/>
              <w:jc w:val="both"/>
              <w:rPr>
                <w:color w:val="000000"/>
              </w:rPr>
            </w:pPr>
            <w:r w:rsidRPr="000E05A5">
              <w:rPr>
                <w:color w:val="000000"/>
              </w:rPr>
              <w:t>16</w:t>
            </w:r>
          </w:p>
        </w:tc>
        <w:tc>
          <w:tcPr>
            <w:tcW w:w="963" w:type="dxa"/>
            <w:tcBorders>
              <w:top w:val="nil"/>
              <w:left w:val="nil"/>
              <w:bottom w:val="single" w:sz="4" w:space="0" w:color="auto"/>
              <w:right w:val="single" w:sz="4" w:space="0" w:color="auto"/>
            </w:tcBorders>
            <w:shd w:val="clear" w:color="auto" w:fill="auto"/>
            <w:noWrap/>
            <w:vAlign w:val="center"/>
          </w:tcPr>
          <w:p w14:paraId="1862C5C3" w14:textId="087DFC2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0498449" w14:textId="6700104B" w:rsidR="000E05A5" w:rsidRPr="000E05A5" w:rsidRDefault="000E05A5" w:rsidP="006427F1">
            <w:pPr>
              <w:spacing w:line="276" w:lineRule="auto"/>
              <w:jc w:val="both"/>
              <w:rPr>
                <w:color w:val="000000"/>
              </w:rPr>
            </w:pPr>
          </w:p>
        </w:tc>
      </w:tr>
      <w:tr w:rsidR="00EB0F8B" w:rsidRPr="00EB0F8B" w14:paraId="77E7679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510364E" w14:textId="77777777" w:rsidR="000E05A5" w:rsidRPr="000E05A5" w:rsidRDefault="000E05A5" w:rsidP="006427F1">
            <w:pPr>
              <w:spacing w:line="276" w:lineRule="auto"/>
              <w:jc w:val="both"/>
              <w:rPr>
                <w:color w:val="000000"/>
              </w:rPr>
            </w:pPr>
            <w:r w:rsidRPr="000E05A5">
              <w:rPr>
                <w:color w:val="000000"/>
              </w:rPr>
              <w:t>9.8</w:t>
            </w:r>
          </w:p>
        </w:tc>
        <w:tc>
          <w:tcPr>
            <w:tcW w:w="3542" w:type="dxa"/>
            <w:tcBorders>
              <w:top w:val="nil"/>
              <w:left w:val="nil"/>
              <w:bottom w:val="single" w:sz="4" w:space="0" w:color="auto"/>
              <w:right w:val="single" w:sz="4" w:space="0" w:color="auto"/>
            </w:tcBorders>
            <w:shd w:val="clear" w:color="auto" w:fill="auto"/>
            <w:vAlign w:val="center"/>
            <w:hideMark/>
          </w:tcPr>
          <w:p w14:paraId="2A00190B" w14:textId="77777777" w:rsidR="000E05A5" w:rsidRPr="000E05A5" w:rsidRDefault="000E05A5" w:rsidP="006427F1">
            <w:pPr>
              <w:spacing w:line="276" w:lineRule="auto"/>
              <w:jc w:val="both"/>
              <w:rPr>
                <w:color w:val="000000"/>
              </w:rPr>
            </w:pPr>
            <w:r w:rsidRPr="000E05A5">
              <w:rPr>
                <w:color w:val="000000"/>
              </w:rPr>
              <w:t xml:space="preserve">Round blulbs </w:t>
            </w:r>
          </w:p>
        </w:tc>
        <w:tc>
          <w:tcPr>
            <w:tcW w:w="1305" w:type="dxa"/>
            <w:tcBorders>
              <w:top w:val="nil"/>
              <w:left w:val="nil"/>
              <w:bottom w:val="single" w:sz="4" w:space="0" w:color="auto"/>
              <w:right w:val="single" w:sz="4" w:space="0" w:color="auto"/>
            </w:tcBorders>
            <w:shd w:val="clear" w:color="auto" w:fill="auto"/>
            <w:noWrap/>
            <w:vAlign w:val="center"/>
            <w:hideMark/>
          </w:tcPr>
          <w:p w14:paraId="60CD7224"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44A0C34B"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6670E385" w14:textId="56FE766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3D545E7" w14:textId="643EC452" w:rsidR="000E05A5" w:rsidRPr="000E05A5" w:rsidRDefault="000E05A5" w:rsidP="006427F1">
            <w:pPr>
              <w:spacing w:line="276" w:lineRule="auto"/>
              <w:jc w:val="both"/>
              <w:rPr>
                <w:color w:val="000000"/>
              </w:rPr>
            </w:pPr>
          </w:p>
        </w:tc>
      </w:tr>
      <w:tr w:rsidR="00EB0F8B" w:rsidRPr="00EB0F8B" w14:paraId="7A68494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37CE572" w14:textId="77777777" w:rsidR="000E05A5" w:rsidRPr="000E05A5" w:rsidRDefault="000E05A5" w:rsidP="006427F1">
            <w:pPr>
              <w:spacing w:line="276" w:lineRule="auto"/>
              <w:jc w:val="both"/>
              <w:rPr>
                <w:color w:val="000000"/>
              </w:rPr>
            </w:pPr>
            <w:r w:rsidRPr="000E05A5">
              <w:rPr>
                <w:color w:val="000000"/>
              </w:rPr>
              <w:t>9.9</w:t>
            </w:r>
          </w:p>
        </w:tc>
        <w:tc>
          <w:tcPr>
            <w:tcW w:w="3542" w:type="dxa"/>
            <w:tcBorders>
              <w:top w:val="nil"/>
              <w:left w:val="nil"/>
              <w:bottom w:val="single" w:sz="4" w:space="0" w:color="auto"/>
              <w:right w:val="single" w:sz="4" w:space="0" w:color="auto"/>
            </w:tcBorders>
            <w:shd w:val="clear" w:color="auto" w:fill="auto"/>
            <w:vAlign w:val="center"/>
            <w:hideMark/>
          </w:tcPr>
          <w:p w14:paraId="697AE9B4" w14:textId="77777777" w:rsidR="000E05A5" w:rsidRPr="000E05A5" w:rsidRDefault="000E05A5" w:rsidP="006427F1">
            <w:pPr>
              <w:spacing w:line="276" w:lineRule="auto"/>
              <w:jc w:val="both"/>
              <w:rPr>
                <w:color w:val="000000"/>
              </w:rPr>
            </w:pPr>
            <w:r w:rsidRPr="000E05A5">
              <w:rPr>
                <w:color w:val="000000"/>
              </w:rPr>
              <w:t>Switches (1W-1g)</w:t>
            </w:r>
          </w:p>
        </w:tc>
        <w:tc>
          <w:tcPr>
            <w:tcW w:w="1305" w:type="dxa"/>
            <w:tcBorders>
              <w:top w:val="nil"/>
              <w:left w:val="nil"/>
              <w:bottom w:val="single" w:sz="4" w:space="0" w:color="auto"/>
              <w:right w:val="single" w:sz="4" w:space="0" w:color="auto"/>
            </w:tcBorders>
            <w:shd w:val="clear" w:color="auto" w:fill="auto"/>
            <w:noWrap/>
            <w:vAlign w:val="center"/>
            <w:hideMark/>
          </w:tcPr>
          <w:p w14:paraId="2B648D70"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4B92BC81"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57569141" w14:textId="7B64385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F0F5623" w14:textId="7B11F801" w:rsidR="000E05A5" w:rsidRPr="000E05A5" w:rsidRDefault="000E05A5" w:rsidP="006427F1">
            <w:pPr>
              <w:spacing w:line="276" w:lineRule="auto"/>
              <w:jc w:val="both"/>
              <w:rPr>
                <w:color w:val="000000"/>
              </w:rPr>
            </w:pPr>
          </w:p>
        </w:tc>
      </w:tr>
      <w:tr w:rsidR="00EB0F8B" w:rsidRPr="00EB0F8B" w14:paraId="6D0B3676"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DD08E27" w14:textId="77777777" w:rsidR="000E05A5" w:rsidRPr="000E05A5" w:rsidRDefault="000E05A5" w:rsidP="006427F1">
            <w:pPr>
              <w:spacing w:line="276" w:lineRule="auto"/>
              <w:jc w:val="both"/>
              <w:rPr>
                <w:color w:val="000000"/>
              </w:rPr>
            </w:pPr>
            <w:r w:rsidRPr="000E05A5">
              <w:rPr>
                <w:color w:val="000000"/>
              </w:rPr>
              <w:t>9.1</w:t>
            </w:r>
          </w:p>
        </w:tc>
        <w:tc>
          <w:tcPr>
            <w:tcW w:w="3542" w:type="dxa"/>
            <w:tcBorders>
              <w:top w:val="nil"/>
              <w:left w:val="nil"/>
              <w:bottom w:val="single" w:sz="4" w:space="0" w:color="auto"/>
              <w:right w:val="single" w:sz="4" w:space="0" w:color="auto"/>
            </w:tcBorders>
            <w:shd w:val="clear" w:color="auto" w:fill="auto"/>
            <w:vAlign w:val="center"/>
            <w:hideMark/>
          </w:tcPr>
          <w:p w14:paraId="14EA21CC" w14:textId="77777777" w:rsidR="000E05A5" w:rsidRPr="000E05A5" w:rsidRDefault="000E05A5" w:rsidP="006427F1">
            <w:pPr>
              <w:spacing w:line="276" w:lineRule="auto"/>
              <w:jc w:val="both"/>
              <w:rPr>
                <w:color w:val="000000"/>
              </w:rPr>
            </w:pPr>
            <w:r w:rsidRPr="000E05A5">
              <w:rPr>
                <w:color w:val="000000"/>
              </w:rPr>
              <w:t>Switches (2W-1g)</w:t>
            </w:r>
          </w:p>
        </w:tc>
        <w:tc>
          <w:tcPr>
            <w:tcW w:w="1305" w:type="dxa"/>
            <w:tcBorders>
              <w:top w:val="nil"/>
              <w:left w:val="nil"/>
              <w:bottom w:val="single" w:sz="4" w:space="0" w:color="auto"/>
              <w:right w:val="single" w:sz="4" w:space="0" w:color="auto"/>
            </w:tcBorders>
            <w:shd w:val="clear" w:color="auto" w:fill="auto"/>
            <w:noWrap/>
            <w:vAlign w:val="center"/>
            <w:hideMark/>
          </w:tcPr>
          <w:p w14:paraId="751F485A"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4C279C35"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26A06C4E" w14:textId="7C1564D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367B803" w14:textId="4ED27D15" w:rsidR="000E05A5" w:rsidRPr="000E05A5" w:rsidRDefault="000E05A5" w:rsidP="006427F1">
            <w:pPr>
              <w:spacing w:line="276" w:lineRule="auto"/>
              <w:jc w:val="both"/>
              <w:rPr>
                <w:color w:val="000000"/>
              </w:rPr>
            </w:pPr>
          </w:p>
        </w:tc>
      </w:tr>
      <w:tr w:rsidR="00EB0F8B" w:rsidRPr="00EB0F8B" w14:paraId="310EB9F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23531F2" w14:textId="77777777" w:rsidR="000E05A5" w:rsidRPr="000E05A5" w:rsidRDefault="000E05A5" w:rsidP="006427F1">
            <w:pPr>
              <w:spacing w:line="276" w:lineRule="auto"/>
              <w:jc w:val="both"/>
              <w:rPr>
                <w:color w:val="000000"/>
              </w:rPr>
            </w:pPr>
            <w:r w:rsidRPr="000E05A5">
              <w:rPr>
                <w:color w:val="000000"/>
              </w:rPr>
              <w:t>9.11</w:t>
            </w:r>
          </w:p>
        </w:tc>
        <w:tc>
          <w:tcPr>
            <w:tcW w:w="3542" w:type="dxa"/>
            <w:tcBorders>
              <w:top w:val="nil"/>
              <w:left w:val="nil"/>
              <w:bottom w:val="single" w:sz="4" w:space="0" w:color="auto"/>
              <w:right w:val="single" w:sz="4" w:space="0" w:color="auto"/>
            </w:tcBorders>
            <w:shd w:val="clear" w:color="auto" w:fill="auto"/>
            <w:vAlign w:val="center"/>
            <w:hideMark/>
          </w:tcPr>
          <w:p w14:paraId="2DC9EC1A" w14:textId="77777777" w:rsidR="000E05A5" w:rsidRPr="000E05A5" w:rsidRDefault="000E05A5" w:rsidP="006427F1">
            <w:pPr>
              <w:spacing w:line="276" w:lineRule="auto"/>
              <w:jc w:val="both"/>
              <w:rPr>
                <w:color w:val="000000"/>
              </w:rPr>
            </w:pPr>
            <w:r w:rsidRPr="000E05A5">
              <w:rPr>
                <w:color w:val="000000"/>
              </w:rPr>
              <w:t>Switches (2W-2g)</w:t>
            </w:r>
          </w:p>
        </w:tc>
        <w:tc>
          <w:tcPr>
            <w:tcW w:w="1305" w:type="dxa"/>
            <w:tcBorders>
              <w:top w:val="nil"/>
              <w:left w:val="nil"/>
              <w:bottom w:val="single" w:sz="4" w:space="0" w:color="auto"/>
              <w:right w:val="single" w:sz="4" w:space="0" w:color="auto"/>
            </w:tcBorders>
            <w:shd w:val="clear" w:color="auto" w:fill="auto"/>
            <w:noWrap/>
            <w:vAlign w:val="center"/>
            <w:hideMark/>
          </w:tcPr>
          <w:p w14:paraId="36737D75"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07A0CD72"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3EF63D05" w14:textId="2D18507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78FC1E9" w14:textId="5BCB9B79" w:rsidR="000E05A5" w:rsidRPr="000E05A5" w:rsidRDefault="000E05A5" w:rsidP="006427F1">
            <w:pPr>
              <w:spacing w:line="276" w:lineRule="auto"/>
              <w:jc w:val="both"/>
              <w:rPr>
                <w:color w:val="000000"/>
              </w:rPr>
            </w:pPr>
          </w:p>
        </w:tc>
      </w:tr>
      <w:tr w:rsidR="00EB0F8B" w:rsidRPr="00EB0F8B" w14:paraId="0FC5464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D0247E0" w14:textId="77777777" w:rsidR="000E05A5" w:rsidRPr="000E05A5" w:rsidRDefault="000E05A5" w:rsidP="006427F1">
            <w:pPr>
              <w:spacing w:line="276" w:lineRule="auto"/>
              <w:jc w:val="both"/>
              <w:rPr>
                <w:color w:val="000000"/>
              </w:rPr>
            </w:pPr>
            <w:r w:rsidRPr="000E05A5">
              <w:rPr>
                <w:color w:val="000000"/>
              </w:rPr>
              <w:t>9.12</w:t>
            </w:r>
          </w:p>
        </w:tc>
        <w:tc>
          <w:tcPr>
            <w:tcW w:w="3542" w:type="dxa"/>
            <w:tcBorders>
              <w:top w:val="nil"/>
              <w:left w:val="nil"/>
              <w:bottom w:val="single" w:sz="4" w:space="0" w:color="auto"/>
              <w:right w:val="single" w:sz="4" w:space="0" w:color="auto"/>
            </w:tcBorders>
            <w:shd w:val="clear" w:color="auto" w:fill="auto"/>
            <w:vAlign w:val="center"/>
            <w:hideMark/>
          </w:tcPr>
          <w:p w14:paraId="7B8C26DA" w14:textId="77777777" w:rsidR="000E05A5" w:rsidRPr="000E05A5" w:rsidRDefault="000E05A5" w:rsidP="006427F1">
            <w:pPr>
              <w:spacing w:line="276" w:lineRule="auto"/>
              <w:jc w:val="both"/>
              <w:rPr>
                <w:color w:val="000000"/>
              </w:rPr>
            </w:pPr>
            <w:r w:rsidRPr="000E05A5">
              <w:rPr>
                <w:color w:val="000000"/>
              </w:rPr>
              <w:t>Cable single core (1.5mm2)</w:t>
            </w:r>
          </w:p>
        </w:tc>
        <w:tc>
          <w:tcPr>
            <w:tcW w:w="1305" w:type="dxa"/>
            <w:tcBorders>
              <w:top w:val="nil"/>
              <w:left w:val="nil"/>
              <w:bottom w:val="single" w:sz="4" w:space="0" w:color="auto"/>
              <w:right w:val="single" w:sz="4" w:space="0" w:color="auto"/>
            </w:tcBorders>
            <w:shd w:val="clear" w:color="auto" w:fill="auto"/>
            <w:noWrap/>
            <w:vAlign w:val="center"/>
            <w:hideMark/>
          </w:tcPr>
          <w:p w14:paraId="4ABB682A" w14:textId="22E3C19F" w:rsidR="000E05A5" w:rsidRPr="000E05A5" w:rsidRDefault="00DF5D2B" w:rsidP="006427F1">
            <w:pPr>
              <w:spacing w:line="276" w:lineRule="auto"/>
              <w:jc w:val="both"/>
              <w:rPr>
                <w:color w:val="000000"/>
              </w:rPr>
            </w:pPr>
            <w:r w:rsidRPr="00DF5D2B">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1297ED8D" w14:textId="0AB3CEF2" w:rsidR="000E05A5" w:rsidRPr="000E05A5" w:rsidRDefault="00DF5D2B" w:rsidP="006427F1">
            <w:pPr>
              <w:spacing w:line="276" w:lineRule="auto"/>
              <w:jc w:val="both"/>
              <w:rPr>
                <w:color w:val="000000"/>
              </w:rPr>
            </w:pPr>
            <w:r>
              <w:rPr>
                <w:color w:val="000000"/>
              </w:rPr>
              <w:t>150</w:t>
            </w:r>
          </w:p>
        </w:tc>
        <w:tc>
          <w:tcPr>
            <w:tcW w:w="963" w:type="dxa"/>
            <w:tcBorders>
              <w:top w:val="nil"/>
              <w:left w:val="nil"/>
              <w:bottom w:val="single" w:sz="4" w:space="0" w:color="auto"/>
              <w:right w:val="single" w:sz="4" w:space="0" w:color="auto"/>
            </w:tcBorders>
            <w:shd w:val="clear" w:color="auto" w:fill="auto"/>
            <w:noWrap/>
            <w:vAlign w:val="center"/>
          </w:tcPr>
          <w:p w14:paraId="6980E8FA" w14:textId="343B52B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176A5DA" w14:textId="18D4BBF5" w:rsidR="000E05A5" w:rsidRPr="000E05A5" w:rsidRDefault="000E05A5" w:rsidP="006427F1">
            <w:pPr>
              <w:spacing w:line="276" w:lineRule="auto"/>
              <w:jc w:val="both"/>
              <w:rPr>
                <w:color w:val="000000"/>
              </w:rPr>
            </w:pPr>
          </w:p>
        </w:tc>
      </w:tr>
      <w:tr w:rsidR="00EB0F8B" w:rsidRPr="00EB0F8B" w14:paraId="440E5B2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E26FB53" w14:textId="77777777" w:rsidR="000E05A5" w:rsidRPr="000E05A5" w:rsidRDefault="000E05A5" w:rsidP="006427F1">
            <w:pPr>
              <w:spacing w:line="276" w:lineRule="auto"/>
              <w:jc w:val="both"/>
              <w:rPr>
                <w:color w:val="000000"/>
              </w:rPr>
            </w:pPr>
            <w:r w:rsidRPr="000E05A5">
              <w:rPr>
                <w:color w:val="000000"/>
              </w:rPr>
              <w:t>9.13</w:t>
            </w:r>
          </w:p>
        </w:tc>
        <w:tc>
          <w:tcPr>
            <w:tcW w:w="3542" w:type="dxa"/>
            <w:tcBorders>
              <w:top w:val="nil"/>
              <w:left w:val="nil"/>
              <w:bottom w:val="single" w:sz="4" w:space="0" w:color="auto"/>
              <w:right w:val="single" w:sz="4" w:space="0" w:color="auto"/>
            </w:tcBorders>
            <w:shd w:val="clear" w:color="auto" w:fill="auto"/>
            <w:vAlign w:val="center"/>
            <w:hideMark/>
          </w:tcPr>
          <w:p w14:paraId="58846296" w14:textId="77777777" w:rsidR="000E05A5" w:rsidRPr="000E05A5" w:rsidRDefault="000E05A5" w:rsidP="006427F1">
            <w:pPr>
              <w:spacing w:line="276" w:lineRule="auto"/>
              <w:jc w:val="both"/>
              <w:rPr>
                <w:color w:val="000000"/>
              </w:rPr>
            </w:pPr>
            <w:r w:rsidRPr="000E05A5">
              <w:rPr>
                <w:color w:val="000000"/>
              </w:rPr>
              <w:t>Cable single core (2.5mm2)</w:t>
            </w:r>
          </w:p>
        </w:tc>
        <w:tc>
          <w:tcPr>
            <w:tcW w:w="1305" w:type="dxa"/>
            <w:tcBorders>
              <w:top w:val="nil"/>
              <w:left w:val="nil"/>
              <w:bottom w:val="single" w:sz="4" w:space="0" w:color="auto"/>
              <w:right w:val="single" w:sz="4" w:space="0" w:color="auto"/>
            </w:tcBorders>
            <w:shd w:val="clear" w:color="auto" w:fill="auto"/>
            <w:noWrap/>
            <w:vAlign w:val="center"/>
            <w:hideMark/>
          </w:tcPr>
          <w:p w14:paraId="69C7009D" w14:textId="59AF66A7" w:rsidR="000E05A5" w:rsidRPr="000E05A5" w:rsidRDefault="00DF5D2B" w:rsidP="006427F1">
            <w:pPr>
              <w:spacing w:line="276" w:lineRule="auto"/>
              <w:jc w:val="both"/>
              <w:rPr>
                <w:color w:val="000000"/>
              </w:rPr>
            </w:pPr>
            <w:r w:rsidRPr="00DF5D2B">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126F6500" w14:textId="47540173" w:rsidR="000E05A5" w:rsidRPr="000E05A5" w:rsidRDefault="00DF5D2B" w:rsidP="006427F1">
            <w:pPr>
              <w:spacing w:line="276" w:lineRule="auto"/>
              <w:jc w:val="both"/>
              <w:rPr>
                <w:color w:val="000000"/>
              </w:rPr>
            </w:pPr>
            <w:r>
              <w:rPr>
                <w:color w:val="000000"/>
              </w:rPr>
              <w:t>100</w:t>
            </w:r>
          </w:p>
        </w:tc>
        <w:tc>
          <w:tcPr>
            <w:tcW w:w="963" w:type="dxa"/>
            <w:tcBorders>
              <w:top w:val="nil"/>
              <w:left w:val="nil"/>
              <w:bottom w:val="single" w:sz="4" w:space="0" w:color="auto"/>
              <w:right w:val="single" w:sz="4" w:space="0" w:color="auto"/>
            </w:tcBorders>
            <w:shd w:val="clear" w:color="auto" w:fill="auto"/>
            <w:noWrap/>
            <w:vAlign w:val="center"/>
          </w:tcPr>
          <w:p w14:paraId="56825BEF" w14:textId="0E81634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20DBCBC" w14:textId="62E1E0FE" w:rsidR="000E05A5" w:rsidRPr="000E05A5" w:rsidRDefault="000E05A5" w:rsidP="006427F1">
            <w:pPr>
              <w:spacing w:line="276" w:lineRule="auto"/>
              <w:jc w:val="both"/>
              <w:rPr>
                <w:color w:val="000000"/>
              </w:rPr>
            </w:pPr>
          </w:p>
        </w:tc>
      </w:tr>
      <w:tr w:rsidR="00EB0F8B" w:rsidRPr="00EB0F8B" w14:paraId="403BEDB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5CACADD" w14:textId="77777777" w:rsidR="000E05A5" w:rsidRPr="000E05A5" w:rsidRDefault="000E05A5" w:rsidP="006427F1">
            <w:pPr>
              <w:spacing w:line="276" w:lineRule="auto"/>
              <w:jc w:val="both"/>
              <w:rPr>
                <w:color w:val="000000"/>
              </w:rPr>
            </w:pPr>
            <w:r w:rsidRPr="000E05A5">
              <w:rPr>
                <w:color w:val="000000"/>
              </w:rPr>
              <w:t>9.14</w:t>
            </w:r>
          </w:p>
        </w:tc>
        <w:tc>
          <w:tcPr>
            <w:tcW w:w="3542" w:type="dxa"/>
            <w:tcBorders>
              <w:top w:val="nil"/>
              <w:left w:val="nil"/>
              <w:bottom w:val="single" w:sz="4" w:space="0" w:color="auto"/>
              <w:right w:val="single" w:sz="4" w:space="0" w:color="auto"/>
            </w:tcBorders>
            <w:shd w:val="clear" w:color="auto" w:fill="auto"/>
            <w:vAlign w:val="center"/>
            <w:hideMark/>
          </w:tcPr>
          <w:p w14:paraId="7FD5843B" w14:textId="77777777" w:rsidR="000E05A5" w:rsidRPr="000E05A5" w:rsidRDefault="000E05A5" w:rsidP="006427F1">
            <w:pPr>
              <w:spacing w:line="276" w:lineRule="auto"/>
              <w:jc w:val="both"/>
              <w:rPr>
                <w:color w:val="000000"/>
              </w:rPr>
            </w:pPr>
            <w:r w:rsidRPr="000E05A5">
              <w:rPr>
                <w:color w:val="000000"/>
              </w:rPr>
              <w:t>Fuse box (4ways)</w:t>
            </w:r>
          </w:p>
        </w:tc>
        <w:tc>
          <w:tcPr>
            <w:tcW w:w="1305" w:type="dxa"/>
            <w:tcBorders>
              <w:top w:val="nil"/>
              <w:left w:val="nil"/>
              <w:bottom w:val="single" w:sz="4" w:space="0" w:color="auto"/>
              <w:right w:val="single" w:sz="4" w:space="0" w:color="auto"/>
            </w:tcBorders>
            <w:shd w:val="clear" w:color="auto" w:fill="auto"/>
            <w:noWrap/>
            <w:vAlign w:val="center"/>
            <w:hideMark/>
          </w:tcPr>
          <w:p w14:paraId="3D3EC6B1"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2C594680" w14:textId="77777777" w:rsidR="000E05A5" w:rsidRPr="000E05A5" w:rsidRDefault="000E05A5" w:rsidP="006427F1">
            <w:pPr>
              <w:spacing w:line="276" w:lineRule="auto"/>
              <w:jc w:val="both"/>
              <w:rPr>
                <w:color w:val="000000"/>
              </w:rPr>
            </w:pPr>
            <w:r w:rsidRPr="000E05A5">
              <w:rPr>
                <w:color w:val="000000"/>
              </w:rPr>
              <w:t>2.5</w:t>
            </w:r>
          </w:p>
        </w:tc>
        <w:tc>
          <w:tcPr>
            <w:tcW w:w="963" w:type="dxa"/>
            <w:tcBorders>
              <w:top w:val="nil"/>
              <w:left w:val="nil"/>
              <w:bottom w:val="single" w:sz="4" w:space="0" w:color="auto"/>
              <w:right w:val="single" w:sz="4" w:space="0" w:color="auto"/>
            </w:tcBorders>
            <w:shd w:val="clear" w:color="auto" w:fill="auto"/>
            <w:noWrap/>
            <w:vAlign w:val="center"/>
          </w:tcPr>
          <w:p w14:paraId="77F259F0" w14:textId="461D21E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7714A4B" w14:textId="14CAE0C2" w:rsidR="000E05A5" w:rsidRPr="000E05A5" w:rsidRDefault="000E05A5" w:rsidP="006427F1">
            <w:pPr>
              <w:spacing w:line="276" w:lineRule="auto"/>
              <w:jc w:val="both"/>
              <w:rPr>
                <w:color w:val="000000"/>
              </w:rPr>
            </w:pPr>
          </w:p>
        </w:tc>
      </w:tr>
      <w:tr w:rsidR="00EB0F8B" w:rsidRPr="00EB0F8B" w14:paraId="206AC55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61AA652" w14:textId="77777777" w:rsidR="000E05A5" w:rsidRPr="000E05A5" w:rsidRDefault="000E05A5" w:rsidP="006427F1">
            <w:pPr>
              <w:spacing w:line="276" w:lineRule="auto"/>
              <w:jc w:val="both"/>
              <w:rPr>
                <w:color w:val="000000"/>
              </w:rPr>
            </w:pPr>
            <w:r w:rsidRPr="000E05A5">
              <w:rPr>
                <w:color w:val="000000"/>
              </w:rPr>
              <w:t>9.15</w:t>
            </w:r>
          </w:p>
        </w:tc>
        <w:tc>
          <w:tcPr>
            <w:tcW w:w="3542" w:type="dxa"/>
            <w:tcBorders>
              <w:top w:val="nil"/>
              <w:left w:val="nil"/>
              <w:bottom w:val="single" w:sz="4" w:space="0" w:color="auto"/>
              <w:right w:val="single" w:sz="4" w:space="0" w:color="auto"/>
            </w:tcBorders>
            <w:shd w:val="clear" w:color="auto" w:fill="auto"/>
            <w:vAlign w:val="center"/>
            <w:hideMark/>
          </w:tcPr>
          <w:p w14:paraId="576B7DC4" w14:textId="77777777" w:rsidR="000E05A5" w:rsidRPr="000E05A5" w:rsidRDefault="000E05A5" w:rsidP="006427F1">
            <w:pPr>
              <w:spacing w:line="276" w:lineRule="auto"/>
              <w:jc w:val="both"/>
              <w:rPr>
                <w:color w:val="000000"/>
              </w:rPr>
            </w:pPr>
            <w:r w:rsidRPr="000E05A5">
              <w:rPr>
                <w:color w:val="000000"/>
              </w:rPr>
              <w:t>Line breaker (16Amp)</w:t>
            </w:r>
          </w:p>
        </w:tc>
        <w:tc>
          <w:tcPr>
            <w:tcW w:w="1305" w:type="dxa"/>
            <w:tcBorders>
              <w:top w:val="nil"/>
              <w:left w:val="nil"/>
              <w:bottom w:val="single" w:sz="4" w:space="0" w:color="auto"/>
              <w:right w:val="single" w:sz="4" w:space="0" w:color="auto"/>
            </w:tcBorders>
            <w:shd w:val="clear" w:color="auto" w:fill="auto"/>
            <w:noWrap/>
            <w:vAlign w:val="center"/>
            <w:hideMark/>
          </w:tcPr>
          <w:p w14:paraId="51C4AA35"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00C2A393"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4609FC98" w14:textId="39EE275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82C23EC" w14:textId="66AA9A4B" w:rsidR="000E05A5" w:rsidRPr="000E05A5" w:rsidRDefault="000E05A5" w:rsidP="006427F1">
            <w:pPr>
              <w:spacing w:line="276" w:lineRule="auto"/>
              <w:jc w:val="both"/>
              <w:rPr>
                <w:color w:val="000000"/>
              </w:rPr>
            </w:pPr>
          </w:p>
        </w:tc>
      </w:tr>
      <w:tr w:rsidR="00EB0F8B" w:rsidRPr="00EB0F8B" w14:paraId="016E02A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B225634" w14:textId="77777777" w:rsidR="000E05A5" w:rsidRPr="000E05A5" w:rsidRDefault="000E05A5" w:rsidP="006427F1">
            <w:pPr>
              <w:spacing w:line="276" w:lineRule="auto"/>
              <w:jc w:val="both"/>
              <w:rPr>
                <w:color w:val="000000"/>
              </w:rPr>
            </w:pPr>
            <w:r w:rsidRPr="000E05A5">
              <w:rPr>
                <w:color w:val="000000"/>
              </w:rPr>
              <w:t>9.16</w:t>
            </w:r>
          </w:p>
        </w:tc>
        <w:tc>
          <w:tcPr>
            <w:tcW w:w="3542" w:type="dxa"/>
            <w:tcBorders>
              <w:top w:val="nil"/>
              <w:left w:val="nil"/>
              <w:bottom w:val="single" w:sz="4" w:space="0" w:color="auto"/>
              <w:right w:val="single" w:sz="4" w:space="0" w:color="auto"/>
            </w:tcBorders>
            <w:shd w:val="clear" w:color="auto" w:fill="auto"/>
            <w:vAlign w:val="center"/>
            <w:hideMark/>
          </w:tcPr>
          <w:p w14:paraId="2F51E56E" w14:textId="77777777" w:rsidR="000E05A5" w:rsidRPr="000E05A5" w:rsidRDefault="000E05A5" w:rsidP="006427F1">
            <w:pPr>
              <w:spacing w:line="276" w:lineRule="auto"/>
              <w:jc w:val="both"/>
              <w:rPr>
                <w:color w:val="000000"/>
              </w:rPr>
            </w:pPr>
            <w:r w:rsidRPr="000E05A5">
              <w:rPr>
                <w:color w:val="000000"/>
              </w:rPr>
              <w:t>Connectors (30Amp)</w:t>
            </w:r>
          </w:p>
        </w:tc>
        <w:tc>
          <w:tcPr>
            <w:tcW w:w="1305" w:type="dxa"/>
            <w:tcBorders>
              <w:top w:val="nil"/>
              <w:left w:val="nil"/>
              <w:bottom w:val="single" w:sz="4" w:space="0" w:color="auto"/>
              <w:right w:val="single" w:sz="4" w:space="0" w:color="auto"/>
            </w:tcBorders>
            <w:shd w:val="clear" w:color="auto" w:fill="auto"/>
            <w:noWrap/>
            <w:vAlign w:val="center"/>
            <w:hideMark/>
          </w:tcPr>
          <w:p w14:paraId="73DB6CF2" w14:textId="77777777" w:rsidR="000E05A5" w:rsidRPr="000E05A5" w:rsidRDefault="000E05A5" w:rsidP="006427F1">
            <w:pPr>
              <w:spacing w:line="276" w:lineRule="auto"/>
              <w:jc w:val="both"/>
              <w:rPr>
                <w:color w:val="000000"/>
              </w:rPr>
            </w:pPr>
            <w:r w:rsidRPr="000E05A5">
              <w:rPr>
                <w:color w:val="000000"/>
              </w:rPr>
              <w:t>pkts</w:t>
            </w:r>
          </w:p>
        </w:tc>
        <w:tc>
          <w:tcPr>
            <w:tcW w:w="1535" w:type="dxa"/>
            <w:tcBorders>
              <w:top w:val="nil"/>
              <w:left w:val="nil"/>
              <w:bottom w:val="single" w:sz="4" w:space="0" w:color="auto"/>
              <w:right w:val="single" w:sz="4" w:space="0" w:color="auto"/>
            </w:tcBorders>
            <w:shd w:val="clear" w:color="auto" w:fill="auto"/>
            <w:noWrap/>
            <w:vAlign w:val="center"/>
            <w:hideMark/>
          </w:tcPr>
          <w:p w14:paraId="43EF84C3"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56C508A0" w14:textId="4AF808F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FE8CF85" w14:textId="0068AE6C" w:rsidR="000E05A5" w:rsidRPr="000E05A5" w:rsidRDefault="000E05A5" w:rsidP="006427F1">
            <w:pPr>
              <w:spacing w:line="276" w:lineRule="auto"/>
              <w:jc w:val="both"/>
              <w:rPr>
                <w:color w:val="000000"/>
              </w:rPr>
            </w:pPr>
          </w:p>
        </w:tc>
      </w:tr>
      <w:tr w:rsidR="00EB0F8B" w:rsidRPr="00EB0F8B" w14:paraId="1685E5F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4687245" w14:textId="77777777" w:rsidR="000E05A5" w:rsidRPr="000E05A5" w:rsidRDefault="000E05A5" w:rsidP="006427F1">
            <w:pPr>
              <w:spacing w:line="276" w:lineRule="auto"/>
              <w:jc w:val="both"/>
              <w:rPr>
                <w:color w:val="000000"/>
              </w:rPr>
            </w:pPr>
            <w:r w:rsidRPr="000E05A5">
              <w:rPr>
                <w:color w:val="000000"/>
              </w:rPr>
              <w:t>9.17</w:t>
            </w:r>
          </w:p>
        </w:tc>
        <w:tc>
          <w:tcPr>
            <w:tcW w:w="3542" w:type="dxa"/>
            <w:tcBorders>
              <w:top w:val="nil"/>
              <w:left w:val="nil"/>
              <w:bottom w:val="single" w:sz="4" w:space="0" w:color="auto"/>
              <w:right w:val="single" w:sz="4" w:space="0" w:color="auto"/>
            </w:tcBorders>
            <w:shd w:val="clear" w:color="auto" w:fill="auto"/>
            <w:vAlign w:val="center"/>
            <w:hideMark/>
          </w:tcPr>
          <w:p w14:paraId="65F4A458" w14:textId="77777777" w:rsidR="000E05A5" w:rsidRPr="000E05A5" w:rsidRDefault="000E05A5" w:rsidP="006427F1">
            <w:pPr>
              <w:spacing w:line="276" w:lineRule="auto"/>
              <w:jc w:val="both"/>
              <w:rPr>
                <w:color w:val="000000"/>
              </w:rPr>
            </w:pPr>
            <w:r w:rsidRPr="000E05A5">
              <w:rPr>
                <w:color w:val="000000"/>
              </w:rPr>
              <w:t>Earth Rod (2m) and Earth Terminal</w:t>
            </w:r>
          </w:p>
        </w:tc>
        <w:tc>
          <w:tcPr>
            <w:tcW w:w="1305" w:type="dxa"/>
            <w:tcBorders>
              <w:top w:val="nil"/>
              <w:left w:val="nil"/>
              <w:bottom w:val="single" w:sz="4" w:space="0" w:color="auto"/>
              <w:right w:val="single" w:sz="4" w:space="0" w:color="auto"/>
            </w:tcBorders>
            <w:shd w:val="clear" w:color="auto" w:fill="auto"/>
            <w:noWrap/>
            <w:vAlign w:val="center"/>
            <w:hideMark/>
          </w:tcPr>
          <w:p w14:paraId="7551C345"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5CBD1F35"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5E6318E2" w14:textId="64E5831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ABE6DC5" w14:textId="287D2AF3" w:rsidR="000E05A5" w:rsidRPr="000E05A5" w:rsidRDefault="000E05A5" w:rsidP="006427F1">
            <w:pPr>
              <w:spacing w:line="276" w:lineRule="auto"/>
              <w:jc w:val="both"/>
              <w:rPr>
                <w:color w:val="000000"/>
              </w:rPr>
            </w:pPr>
          </w:p>
        </w:tc>
      </w:tr>
      <w:tr w:rsidR="00EB0F8B" w:rsidRPr="00EB0F8B" w14:paraId="45857AD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9D45F45"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53579D6D" w14:textId="77777777" w:rsidR="000E05A5" w:rsidRPr="000E05A5" w:rsidRDefault="000E05A5" w:rsidP="006427F1">
            <w:pPr>
              <w:spacing w:line="276" w:lineRule="auto"/>
              <w:jc w:val="both"/>
              <w:rPr>
                <w:b/>
                <w:bCs/>
                <w:color w:val="000000"/>
              </w:rPr>
            </w:pPr>
            <w:r w:rsidRPr="000E05A5">
              <w:rPr>
                <w:b/>
                <w:bCs/>
                <w:color w:val="000000"/>
              </w:rPr>
              <w:t>SUB TOTAL LOT 900</w:t>
            </w:r>
          </w:p>
        </w:tc>
        <w:tc>
          <w:tcPr>
            <w:tcW w:w="1305" w:type="dxa"/>
            <w:tcBorders>
              <w:top w:val="nil"/>
              <w:left w:val="nil"/>
              <w:bottom w:val="single" w:sz="4" w:space="0" w:color="auto"/>
              <w:right w:val="single" w:sz="4" w:space="0" w:color="auto"/>
            </w:tcBorders>
            <w:shd w:val="clear" w:color="auto" w:fill="auto"/>
            <w:noWrap/>
            <w:vAlign w:val="center"/>
            <w:hideMark/>
          </w:tcPr>
          <w:p w14:paraId="633F43C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D16FED6"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463B024D" w14:textId="6D7074C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0D42467" w14:textId="53E403BE" w:rsidR="000E05A5" w:rsidRPr="000E05A5" w:rsidRDefault="000E05A5" w:rsidP="006427F1">
            <w:pPr>
              <w:spacing w:line="276" w:lineRule="auto"/>
              <w:jc w:val="both"/>
              <w:rPr>
                <w:b/>
                <w:bCs/>
                <w:color w:val="000000"/>
              </w:rPr>
            </w:pPr>
          </w:p>
        </w:tc>
      </w:tr>
      <w:tr w:rsidR="00EB0F8B" w:rsidRPr="00EB0F8B" w14:paraId="1664D63B" w14:textId="77777777" w:rsidTr="00DF5D2B">
        <w:trPr>
          <w:trHeight w:val="57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CC6EB9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647E281" w14:textId="77777777" w:rsidR="000E05A5" w:rsidRPr="000E05A5" w:rsidRDefault="000E05A5" w:rsidP="006427F1">
            <w:pPr>
              <w:spacing w:line="276" w:lineRule="auto"/>
              <w:jc w:val="both"/>
              <w:rPr>
                <w:b/>
                <w:bCs/>
                <w:color w:val="000000"/>
              </w:rPr>
            </w:pPr>
            <w:r w:rsidRPr="000E05A5">
              <w:rPr>
                <w:b/>
                <w:bCs/>
                <w:color w:val="000000"/>
              </w:rPr>
              <w:t>LOT 1000: PLUMBING AND SANITARY INSTALLATIONS</w:t>
            </w:r>
          </w:p>
        </w:tc>
        <w:tc>
          <w:tcPr>
            <w:tcW w:w="1305" w:type="dxa"/>
            <w:tcBorders>
              <w:top w:val="nil"/>
              <w:left w:val="nil"/>
              <w:bottom w:val="single" w:sz="4" w:space="0" w:color="auto"/>
              <w:right w:val="single" w:sz="4" w:space="0" w:color="auto"/>
            </w:tcBorders>
            <w:shd w:val="clear" w:color="auto" w:fill="auto"/>
            <w:noWrap/>
            <w:vAlign w:val="center"/>
            <w:hideMark/>
          </w:tcPr>
          <w:p w14:paraId="6EC95DFB"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E274E56"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4F4FF4E" w14:textId="724B386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5F30071" w14:textId="0E3DC214" w:rsidR="000E05A5" w:rsidRPr="000E05A5" w:rsidRDefault="000E05A5" w:rsidP="006427F1">
            <w:pPr>
              <w:spacing w:line="276" w:lineRule="auto"/>
              <w:jc w:val="both"/>
              <w:rPr>
                <w:b/>
                <w:bCs/>
                <w:color w:val="000000"/>
              </w:rPr>
            </w:pPr>
          </w:p>
        </w:tc>
      </w:tr>
      <w:tr w:rsidR="00EB0F8B" w:rsidRPr="00EB0F8B" w14:paraId="7119406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57B4D7B" w14:textId="77777777" w:rsidR="000E05A5" w:rsidRPr="000E05A5" w:rsidRDefault="000E05A5" w:rsidP="006427F1">
            <w:pPr>
              <w:spacing w:line="276" w:lineRule="auto"/>
              <w:jc w:val="both"/>
              <w:rPr>
                <w:color w:val="000000"/>
              </w:rPr>
            </w:pPr>
            <w:r w:rsidRPr="000E05A5">
              <w:rPr>
                <w:color w:val="000000"/>
              </w:rPr>
              <w:t>10.1</w:t>
            </w:r>
          </w:p>
        </w:tc>
        <w:tc>
          <w:tcPr>
            <w:tcW w:w="3542" w:type="dxa"/>
            <w:tcBorders>
              <w:top w:val="nil"/>
              <w:left w:val="nil"/>
              <w:bottom w:val="single" w:sz="4" w:space="0" w:color="auto"/>
              <w:right w:val="single" w:sz="4" w:space="0" w:color="auto"/>
            </w:tcBorders>
            <w:shd w:val="clear" w:color="auto" w:fill="auto"/>
            <w:noWrap/>
            <w:vAlign w:val="center"/>
            <w:hideMark/>
          </w:tcPr>
          <w:p w14:paraId="56583C6D" w14:textId="77777777" w:rsidR="000E05A5" w:rsidRPr="000E05A5" w:rsidRDefault="000E05A5" w:rsidP="006427F1">
            <w:pPr>
              <w:spacing w:line="276" w:lineRule="auto"/>
              <w:jc w:val="both"/>
              <w:rPr>
                <w:color w:val="000000"/>
              </w:rPr>
            </w:pPr>
            <w:r w:rsidRPr="000E05A5">
              <w:rPr>
                <w:color w:val="000000"/>
              </w:rPr>
              <w:t xml:space="preserve">   Sanitary installations Waste water evacuation network</w:t>
            </w:r>
          </w:p>
        </w:tc>
        <w:tc>
          <w:tcPr>
            <w:tcW w:w="1305" w:type="dxa"/>
            <w:tcBorders>
              <w:top w:val="nil"/>
              <w:left w:val="nil"/>
              <w:bottom w:val="single" w:sz="4" w:space="0" w:color="auto"/>
              <w:right w:val="single" w:sz="4" w:space="0" w:color="auto"/>
            </w:tcBorders>
            <w:shd w:val="clear" w:color="auto" w:fill="auto"/>
            <w:noWrap/>
            <w:vAlign w:val="center"/>
            <w:hideMark/>
          </w:tcPr>
          <w:p w14:paraId="12130C26" w14:textId="77777777" w:rsidR="000E05A5" w:rsidRPr="000E05A5" w:rsidRDefault="000E05A5" w:rsidP="006427F1">
            <w:pPr>
              <w:spacing w:line="276" w:lineRule="auto"/>
              <w:jc w:val="both"/>
              <w:rPr>
                <w:color w:val="000000"/>
              </w:rPr>
            </w:pPr>
            <w:r w:rsidRPr="000E05A5">
              <w:rPr>
                <w:color w:val="000000"/>
              </w:rPr>
              <w:t xml:space="preserve">Ls </w:t>
            </w:r>
          </w:p>
        </w:tc>
        <w:tc>
          <w:tcPr>
            <w:tcW w:w="1535" w:type="dxa"/>
            <w:tcBorders>
              <w:top w:val="nil"/>
              <w:left w:val="nil"/>
              <w:bottom w:val="single" w:sz="4" w:space="0" w:color="auto"/>
              <w:right w:val="single" w:sz="4" w:space="0" w:color="auto"/>
            </w:tcBorders>
            <w:shd w:val="clear" w:color="auto" w:fill="auto"/>
            <w:noWrap/>
            <w:vAlign w:val="center"/>
            <w:hideMark/>
          </w:tcPr>
          <w:p w14:paraId="7FC5CC84"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6243E56D" w14:textId="5D8D7B2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1C58201" w14:textId="4AC0B285" w:rsidR="000E05A5" w:rsidRPr="000E05A5" w:rsidRDefault="000E05A5" w:rsidP="006427F1">
            <w:pPr>
              <w:spacing w:line="276" w:lineRule="auto"/>
              <w:jc w:val="both"/>
              <w:rPr>
                <w:color w:val="000000"/>
              </w:rPr>
            </w:pPr>
          </w:p>
        </w:tc>
      </w:tr>
      <w:tr w:rsidR="00EB0F8B" w:rsidRPr="00EB0F8B" w14:paraId="00607AC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0C943D3" w14:textId="77777777" w:rsidR="000E05A5" w:rsidRPr="000E05A5" w:rsidRDefault="000E05A5" w:rsidP="006427F1">
            <w:pPr>
              <w:spacing w:line="276" w:lineRule="auto"/>
              <w:jc w:val="both"/>
              <w:rPr>
                <w:color w:val="000000"/>
              </w:rPr>
            </w:pPr>
            <w:r w:rsidRPr="000E05A5">
              <w:rPr>
                <w:color w:val="000000"/>
              </w:rPr>
              <w:t>10.2</w:t>
            </w:r>
          </w:p>
        </w:tc>
        <w:tc>
          <w:tcPr>
            <w:tcW w:w="3542" w:type="dxa"/>
            <w:tcBorders>
              <w:top w:val="nil"/>
              <w:left w:val="nil"/>
              <w:bottom w:val="single" w:sz="4" w:space="0" w:color="auto"/>
              <w:right w:val="single" w:sz="4" w:space="0" w:color="auto"/>
            </w:tcBorders>
            <w:shd w:val="clear" w:color="auto" w:fill="auto"/>
            <w:noWrap/>
            <w:vAlign w:val="center"/>
            <w:hideMark/>
          </w:tcPr>
          <w:p w14:paraId="743BF8B3" w14:textId="77777777" w:rsidR="000E05A5" w:rsidRPr="000E05A5" w:rsidRDefault="000E05A5" w:rsidP="006427F1">
            <w:pPr>
              <w:spacing w:line="276" w:lineRule="auto"/>
              <w:jc w:val="both"/>
              <w:rPr>
                <w:color w:val="000000"/>
              </w:rPr>
            </w:pPr>
            <w:r w:rsidRPr="000E05A5">
              <w:rPr>
                <w:color w:val="000000"/>
              </w:rPr>
              <w:t>piping</w:t>
            </w:r>
          </w:p>
        </w:tc>
        <w:tc>
          <w:tcPr>
            <w:tcW w:w="1305" w:type="dxa"/>
            <w:tcBorders>
              <w:top w:val="nil"/>
              <w:left w:val="nil"/>
              <w:bottom w:val="single" w:sz="4" w:space="0" w:color="auto"/>
              <w:right w:val="single" w:sz="4" w:space="0" w:color="auto"/>
            </w:tcBorders>
            <w:shd w:val="clear" w:color="auto" w:fill="auto"/>
            <w:noWrap/>
            <w:vAlign w:val="center"/>
            <w:hideMark/>
          </w:tcPr>
          <w:p w14:paraId="3BC0DF64"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7146DC9C"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468A5258" w14:textId="5C04592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385D59B" w14:textId="17BA2AB0" w:rsidR="000E05A5" w:rsidRPr="000E05A5" w:rsidRDefault="000E05A5" w:rsidP="006427F1">
            <w:pPr>
              <w:spacing w:line="276" w:lineRule="auto"/>
              <w:jc w:val="both"/>
              <w:rPr>
                <w:color w:val="000000"/>
              </w:rPr>
            </w:pPr>
          </w:p>
        </w:tc>
      </w:tr>
      <w:tr w:rsidR="00EB0F8B" w:rsidRPr="00EB0F8B" w14:paraId="261F3DE6"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0529AC8" w14:textId="77777777" w:rsidR="000E05A5" w:rsidRPr="000E05A5" w:rsidRDefault="000E05A5" w:rsidP="006427F1">
            <w:pPr>
              <w:spacing w:line="276" w:lineRule="auto"/>
              <w:jc w:val="both"/>
              <w:rPr>
                <w:color w:val="000000"/>
              </w:rPr>
            </w:pPr>
            <w:r w:rsidRPr="000E05A5">
              <w:rPr>
                <w:color w:val="000000"/>
              </w:rPr>
              <w:t>10.3</w:t>
            </w:r>
          </w:p>
        </w:tc>
        <w:tc>
          <w:tcPr>
            <w:tcW w:w="3542" w:type="dxa"/>
            <w:tcBorders>
              <w:top w:val="nil"/>
              <w:left w:val="nil"/>
              <w:bottom w:val="single" w:sz="4" w:space="0" w:color="auto"/>
              <w:right w:val="single" w:sz="4" w:space="0" w:color="auto"/>
            </w:tcBorders>
            <w:shd w:val="clear" w:color="auto" w:fill="auto"/>
            <w:noWrap/>
            <w:vAlign w:val="center"/>
            <w:hideMark/>
          </w:tcPr>
          <w:p w14:paraId="4C089B83" w14:textId="77777777" w:rsidR="000E05A5" w:rsidRPr="000E05A5" w:rsidRDefault="000E05A5" w:rsidP="006427F1">
            <w:pPr>
              <w:spacing w:line="276" w:lineRule="auto"/>
              <w:jc w:val="both"/>
              <w:rPr>
                <w:color w:val="000000"/>
              </w:rPr>
            </w:pPr>
            <w:r w:rsidRPr="000E05A5">
              <w:rPr>
                <w:color w:val="000000"/>
              </w:rPr>
              <w:t>Wash-hand basin</w:t>
            </w:r>
          </w:p>
        </w:tc>
        <w:tc>
          <w:tcPr>
            <w:tcW w:w="1305" w:type="dxa"/>
            <w:tcBorders>
              <w:top w:val="nil"/>
              <w:left w:val="nil"/>
              <w:bottom w:val="single" w:sz="4" w:space="0" w:color="auto"/>
              <w:right w:val="single" w:sz="4" w:space="0" w:color="auto"/>
            </w:tcBorders>
            <w:shd w:val="clear" w:color="auto" w:fill="auto"/>
            <w:noWrap/>
            <w:vAlign w:val="center"/>
            <w:hideMark/>
          </w:tcPr>
          <w:p w14:paraId="0142C2EC"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793C849D"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21B873AC" w14:textId="1E218DA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C3A5D6F" w14:textId="2DDD4EB7" w:rsidR="000E05A5" w:rsidRPr="000E05A5" w:rsidRDefault="000E05A5" w:rsidP="006427F1">
            <w:pPr>
              <w:spacing w:line="276" w:lineRule="auto"/>
              <w:jc w:val="both"/>
              <w:rPr>
                <w:color w:val="000000"/>
              </w:rPr>
            </w:pPr>
          </w:p>
        </w:tc>
      </w:tr>
      <w:tr w:rsidR="00EB0F8B" w:rsidRPr="00EB0F8B" w14:paraId="023A5A4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7965A7A" w14:textId="77777777" w:rsidR="000E05A5" w:rsidRPr="000E05A5" w:rsidRDefault="000E05A5" w:rsidP="006427F1">
            <w:pPr>
              <w:spacing w:line="276" w:lineRule="auto"/>
              <w:jc w:val="both"/>
              <w:rPr>
                <w:color w:val="000000"/>
              </w:rPr>
            </w:pPr>
            <w:r w:rsidRPr="000E05A5">
              <w:rPr>
                <w:color w:val="000000"/>
              </w:rPr>
              <w:t>10.4</w:t>
            </w:r>
          </w:p>
        </w:tc>
        <w:tc>
          <w:tcPr>
            <w:tcW w:w="3542" w:type="dxa"/>
            <w:tcBorders>
              <w:top w:val="nil"/>
              <w:left w:val="nil"/>
              <w:bottom w:val="single" w:sz="4" w:space="0" w:color="auto"/>
              <w:right w:val="single" w:sz="4" w:space="0" w:color="auto"/>
            </w:tcBorders>
            <w:shd w:val="clear" w:color="auto" w:fill="auto"/>
            <w:noWrap/>
            <w:vAlign w:val="center"/>
            <w:hideMark/>
          </w:tcPr>
          <w:p w14:paraId="7E19BD74" w14:textId="77777777" w:rsidR="000E05A5" w:rsidRPr="000E05A5" w:rsidRDefault="000E05A5" w:rsidP="006427F1">
            <w:pPr>
              <w:spacing w:line="276" w:lineRule="auto"/>
              <w:jc w:val="both"/>
              <w:rPr>
                <w:color w:val="000000"/>
              </w:rPr>
            </w:pPr>
            <w:r w:rsidRPr="000E05A5">
              <w:rPr>
                <w:color w:val="000000"/>
              </w:rPr>
              <w:t>W.C complete (English)</w:t>
            </w:r>
          </w:p>
        </w:tc>
        <w:tc>
          <w:tcPr>
            <w:tcW w:w="1305" w:type="dxa"/>
            <w:tcBorders>
              <w:top w:val="nil"/>
              <w:left w:val="nil"/>
              <w:bottom w:val="single" w:sz="4" w:space="0" w:color="auto"/>
              <w:right w:val="single" w:sz="4" w:space="0" w:color="auto"/>
            </w:tcBorders>
            <w:shd w:val="clear" w:color="auto" w:fill="auto"/>
            <w:noWrap/>
            <w:vAlign w:val="center"/>
            <w:hideMark/>
          </w:tcPr>
          <w:p w14:paraId="3C8601C1"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BFE1144"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5CE95AD5" w14:textId="1BE5C0B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F4E8467" w14:textId="084360D0" w:rsidR="000E05A5" w:rsidRPr="000E05A5" w:rsidRDefault="000E05A5" w:rsidP="006427F1">
            <w:pPr>
              <w:spacing w:line="276" w:lineRule="auto"/>
              <w:jc w:val="both"/>
              <w:rPr>
                <w:color w:val="000000"/>
              </w:rPr>
            </w:pPr>
          </w:p>
        </w:tc>
      </w:tr>
      <w:tr w:rsidR="00EB0F8B" w:rsidRPr="00EB0F8B" w14:paraId="165CC1A8" w14:textId="77777777" w:rsidTr="00DF5D2B">
        <w:trPr>
          <w:trHeight w:val="9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3A54CC1" w14:textId="77777777" w:rsidR="000E05A5" w:rsidRPr="000E05A5" w:rsidRDefault="000E05A5" w:rsidP="006427F1">
            <w:pPr>
              <w:spacing w:line="276" w:lineRule="auto"/>
              <w:jc w:val="both"/>
              <w:rPr>
                <w:color w:val="000000"/>
              </w:rPr>
            </w:pPr>
            <w:r w:rsidRPr="000E05A5">
              <w:rPr>
                <w:color w:val="000000"/>
              </w:rPr>
              <w:t>10.5</w:t>
            </w:r>
          </w:p>
        </w:tc>
        <w:tc>
          <w:tcPr>
            <w:tcW w:w="3542" w:type="dxa"/>
            <w:tcBorders>
              <w:top w:val="nil"/>
              <w:left w:val="nil"/>
              <w:bottom w:val="single" w:sz="4" w:space="0" w:color="auto"/>
              <w:right w:val="single" w:sz="4" w:space="0" w:color="auto"/>
            </w:tcBorders>
            <w:shd w:val="clear" w:color="auto" w:fill="auto"/>
            <w:vAlign w:val="center"/>
            <w:hideMark/>
          </w:tcPr>
          <w:p w14:paraId="477E3320" w14:textId="77777777" w:rsidR="000E05A5" w:rsidRPr="000E05A5" w:rsidRDefault="000E05A5" w:rsidP="006427F1">
            <w:pPr>
              <w:spacing w:line="276" w:lineRule="auto"/>
              <w:jc w:val="both"/>
              <w:rPr>
                <w:color w:val="000000"/>
              </w:rPr>
            </w:pPr>
            <w:r w:rsidRPr="000E05A5">
              <w:rPr>
                <w:color w:val="000000"/>
              </w:rPr>
              <w:t>Sink with tile tops on lockers made of quality plywood to vanished or painte, with all ins accessories</w:t>
            </w:r>
          </w:p>
        </w:tc>
        <w:tc>
          <w:tcPr>
            <w:tcW w:w="1305" w:type="dxa"/>
            <w:tcBorders>
              <w:top w:val="nil"/>
              <w:left w:val="nil"/>
              <w:bottom w:val="single" w:sz="4" w:space="0" w:color="auto"/>
              <w:right w:val="single" w:sz="4" w:space="0" w:color="auto"/>
            </w:tcBorders>
            <w:shd w:val="clear" w:color="auto" w:fill="auto"/>
            <w:noWrap/>
            <w:vAlign w:val="center"/>
            <w:hideMark/>
          </w:tcPr>
          <w:p w14:paraId="4F7C2725"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68F68C15"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5568F312" w14:textId="0FC5075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641D387" w14:textId="581DF175" w:rsidR="000E05A5" w:rsidRPr="000E05A5" w:rsidRDefault="000E05A5" w:rsidP="006427F1">
            <w:pPr>
              <w:spacing w:line="276" w:lineRule="auto"/>
              <w:jc w:val="both"/>
              <w:rPr>
                <w:color w:val="000000"/>
              </w:rPr>
            </w:pPr>
          </w:p>
        </w:tc>
      </w:tr>
      <w:tr w:rsidR="00EB0F8B" w:rsidRPr="00EB0F8B" w14:paraId="117F06C4"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F7DF4D0" w14:textId="77777777" w:rsidR="000E05A5" w:rsidRPr="000E05A5" w:rsidRDefault="000E05A5" w:rsidP="006427F1">
            <w:pPr>
              <w:spacing w:line="276" w:lineRule="auto"/>
              <w:jc w:val="both"/>
              <w:rPr>
                <w:color w:val="000000"/>
              </w:rPr>
            </w:pPr>
            <w:r w:rsidRPr="000E05A5">
              <w:rPr>
                <w:color w:val="000000"/>
              </w:rPr>
              <w:t>10.6</w:t>
            </w:r>
          </w:p>
        </w:tc>
        <w:tc>
          <w:tcPr>
            <w:tcW w:w="3542" w:type="dxa"/>
            <w:tcBorders>
              <w:top w:val="nil"/>
              <w:left w:val="nil"/>
              <w:bottom w:val="single" w:sz="4" w:space="0" w:color="auto"/>
              <w:right w:val="single" w:sz="4" w:space="0" w:color="auto"/>
            </w:tcBorders>
            <w:shd w:val="clear" w:color="auto" w:fill="auto"/>
            <w:noWrap/>
            <w:vAlign w:val="center"/>
            <w:hideMark/>
          </w:tcPr>
          <w:p w14:paraId="1E25C4E7" w14:textId="77777777" w:rsidR="000E05A5" w:rsidRPr="000E05A5" w:rsidRDefault="000E05A5" w:rsidP="006427F1">
            <w:pPr>
              <w:spacing w:line="276" w:lineRule="auto"/>
              <w:jc w:val="both"/>
              <w:rPr>
                <w:color w:val="000000"/>
              </w:rPr>
            </w:pPr>
            <w:r w:rsidRPr="000E05A5">
              <w:rPr>
                <w:color w:val="000000"/>
              </w:rPr>
              <w:t>Shower</w:t>
            </w:r>
          </w:p>
        </w:tc>
        <w:tc>
          <w:tcPr>
            <w:tcW w:w="1305" w:type="dxa"/>
            <w:tcBorders>
              <w:top w:val="nil"/>
              <w:left w:val="nil"/>
              <w:bottom w:val="single" w:sz="4" w:space="0" w:color="auto"/>
              <w:right w:val="single" w:sz="4" w:space="0" w:color="auto"/>
            </w:tcBorders>
            <w:shd w:val="clear" w:color="auto" w:fill="auto"/>
            <w:noWrap/>
            <w:vAlign w:val="center"/>
            <w:hideMark/>
          </w:tcPr>
          <w:p w14:paraId="29FF96C7"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4D48275C"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641AD0CE" w14:textId="3ED4CDF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3C96D9D" w14:textId="14B6AB42" w:rsidR="000E05A5" w:rsidRPr="000E05A5" w:rsidRDefault="000E05A5" w:rsidP="006427F1">
            <w:pPr>
              <w:spacing w:line="276" w:lineRule="auto"/>
              <w:jc w:val="both"/>
              <w:rPr>
                <w:color w:val="000000"/>
              </w:rPr>
            </w:pPr>
          </w:p>
        </w:tc>
      </w:tr>
      <w:tr w:rsidR="00EB0F8B" w:rsidRPr="00EB0F8B" w14:paraId="3213BBB6"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13341E1" w14:textId="77777777" w:rsidR="000E05A5" w:rsidRPr="000E05A5" w:rsidRDefault="000E05A5" w:rsidP="006427F1">
            <w:pPr>
              <w:spacing w:line="276" w:lineRule="auto"/>
              <w:jc w:val="both"/>
              <w:rPr>
                <w:color w:val="000000"/>
              </w:rPr>
            </w:pPr>
            <w:r w:rsidRPr="000E05A5">
              <w:rPr>
                <w:color w:val="000000"/>
              </w:rPr>
              <w:t>10.7</w:t>
            </w:r>
          </w:p>
        </w:tc>
        <w:tc>
          <w:tcPr>
            <w:tcW w:w="3542" w:type="dxa"/>
            <w:tcBorders>
              <w:top w:val="nil"/>
              <w:left w:val="nil"/>
              <w:bottom w:val="single" w:sz="4" w:space="0" w:color="auto"/>
              <w:right w:val="single" w:sz="4" w:space="0" w:color="auto"/>
            </w:tcBorders>
            <w:shd w:val="clear" w:color="auto" w:fill="auto"/>
            <w:noWrap/>
            <w:vAlign w:val="center"/>
            <w:hideMark/>
          </w:tcPr>
          <w:p w14:paraId="367322D1" w14:textId="77777777" w:rsidR="000E05A5" w:rsidRPr="000E05A5" w:rsidRDefault="000E05A5" w:rsidP="006427F1">
            <w:pPr>
              <w:spacing w:line="276" w:lineRule="auto"/>
              <w:jc w:val="both"/>
              <w:rPr>
                <w:color w:val="000000"/>
              </w:rPr>
            </w:pPr>
            <w:r w:rsidRPr="000E05A5">
              <w:rPr>
                <w:color w:val="000000"/>
              </w:rPr>
              <w:t>Pipe borne wate tapes</w:t>
            </w:r>
          </w:p>
        </w:tc>
        <w:tc>
          <w:tcPr>
            <w:tcW w:w="1305" w:type="dxa"/>
            <w:tcBorders>
              <w:top w:val="nil"/>
              <w:left w:val="nil"/>
              <w:bottom w:val="single" w:sz="4" w:space="0" w:color="auto"/>
              <w:right w:val="single" w:sz="4" w:space="0" w:color="auto"/>
            </w:tcBorders>
            <w:shd w:val="clear" w:color="auto" w:fill="auto"/>
            <w:noWrap/>
            <w:vAlign w:val="center"/>
            <w:hideMark/>
          </w:tcPr>
          <w:p w14:paraId="7A0B69BD"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22E4723F"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30FF94A8" w14:textId="5C75539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7F6CC98" w14:textId="04EEE935" w:rsidR="000E05A5" w:rsidRPr="000E05A5" w:rsidRDefault="000E05A5" w:rsidP="006427F1">
            <w:pPr>
              <w:spacing w:line="276" w:lineRule="auto"/>
              <w:jc w:val="both"/>
              <w:rPr>
                <w:color w:val="000000"/>
              </w:rPr>
            </w:pPr>
          </w:p>
        </w:tc>
      </w:tr>
      <w:tr w:rsidR="00EB0F8B" w:rsidRPr="00EB0F8B" w14:paraId="344C281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A14FC73" w14:textId="77777777" w:rsidR="000E05A5" w:rsidRPr="000E05A5" w:rsidRDefault="000E05A5" w:rsidP="006427F1">
            <w:pPr>
              <w:spacing w:line="276" w:lineRule="auto"/>
              <w:jc w:val="both"/>
              <w:rPr>
                <w:color w:val="000000"/>
              </w:rPr>
            </w:pPr>
            <w:r w:rsidRPr="000E05A5">
              <w:rPr>
                <w:color w:val="000000"/>
              </w:rPr>
              <w:t>10.8</w:t>
            </w:r>
          </w:p>
        </w:tc>
        <w:tc>
          <w:tcPr>
            <w:tcW w:w="3542" w:type="dxa"/>
            <w:tcBorders>
              <w:top w:val="nil"/>
              <w:left w:val="nil"/>
              <w:bottom w:val="single" w:sz="4" w:space="0" w:color="auto"/>
              <w:right w:val="single" w:sz="4" w:space="0" w:color="auto"/>
            </w:tcBorders>
            <w:shd w:val="clear" w:color="auto" w:fill="auto"/>
            <w:noWrap/>
            <w:vAlign w:val="center"/>
            <w:hideMark/>
          </w:tcPr>
          <w:p w14:paraId="52259E9E" w14:textId="77777777" w:rsidR="000E05A5" w:rsidRPr="000E05A5" w:rsidRDefault="000E05A5" w:rsidP="006427F1">
            <w:pPr>
              <w:spacing w:line="276" w:lineRule="auto"/>
              <w:jc w:val="both"/>
              <w:rPr>
                <w:color w:val="000000"/>
              </w:rPr>
            </w:pPr>
            <w:r w:rsidRPr="000E05A5">
              <w:rPr>
                <w:color w:val="000000"/>
              </w:rPr>
              <w:t>Floor drains</w:t>
            </w:r>
          </w:p>
        </w:tc>
        <w:tc>
          <w:tcPr>
            <w:tcW w:w="1305" w:type="dxa"/>
            <w:tcBorders>
              <w:top w:val="nil"/>
              <w:left w:val="nil"/>
              <w:bottom w:val="single" w:sz="4" w:space="0" w:color="auto"/>
              <w:right w:val="single" w:sz="4" w:space="0" w:color="auto"/>
            </w:tcBorders>
            <w:shd w:val="clear" w:color="auto" w:fill="auto"/>
            <w:noWrap/>
            <w:vAlign w:val="center"/>
            <w:hideMark/>
          </w:tcPr>
          <w:p w14:paraId="0843013F"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0D938C4E"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707A4B93" w14:textId="0B2E194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EB22BEF" w14:textId="1C15CB89" w:rsidR="000E05A5" w:rsidRPr="000E05A5" w:rsidRDefault="000E05A5" w:rsidP="006427F1">
            <w:pPr>
              <w:spacing w:line="276" w:lineRule="auto"/>
              <w:jc w:val="both"/>
              <w:rPr>
                <w:color w:val="000000"/>
              </w:rPr>
            </w:pPr>
          </w:p>
        </w:tc>
      </w:tr>
      <w:tr w:rsidR="00EB0F8B" w:rsidRPr="00EB0F8B" w14:paraId="627F10CD"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8AB0A5E" w14:textId="77777777" w:rsidR="000E05A5" w:rsidRPr="000E05A5" w:rsidRDefault="000E05A5" w:rsidP="006427F1">
            <w:pPr>
              <w:spacing w:line="276" w:lineRule="auto"/>
              <w:jc w:val="both"/>
              <w:rPr>
                <w:color w:val="000000"/>
              </w:rPr>
            </w:pPr>
            <w:r w:rsidRPr="000E05A5">
              <w:rPr>
                <w:color w:val="000000"/>
              </w:rPr>
              <w:t>10.9</w:t>
            </w:r>
          </w:p>
        </w:tc>
        <w:tc>
          <w:tcPr>
            <w:tcW w:w="3542" w:type="dxa"/>
            <w:tcBorders>
              <w:top w:val="nil"/>
              <w:left w:val="nil"/>
              <w:bottom w:val="single" w:sz="4" w:space="0" w:color="auto"/>
              <w:right w:val="single" w:sz="4" w:space="0" w:color="auto"/>
            </w:tcBorders>
            <w:shd w:val="clear" w:color="auto" w:fill="auto"/>
            <w:noWrap/>
            <w:vAlign w:val="center"/>
            <w:hideMark/>
          </w:tcPr>
          <w:p w14:paraId="04B99656" w14:textId="77777777" w:rsidR="000E05A5" w:rsidRPr="000E05A5" w:rsidRDefault="000E05A5" w:rsidP="006427F1">
            <w:pPr>
              <w:spacing w:line="276" w:lineRule="auto"/>
              <w:jc w:val="both"/>
              <w:rPr>
                <w:color w:val="000000"/>
              </w:rPr>
            </w:pPr>
            <w:r w:rsidRPr="000E05A5">
              <w:rPr>
                <w:color w:val="000000"/>
              </w:rPr>
              <w:t>Towel holder</w:t>
            </w:r>
          </w:p>
        </w:tc>
        <w:tc>
          <w:tcPr>
            <w:tcW w:w="1305" w:type="dxa"/>
            <w:tcBorders>
              <w:top w:val="nil"/>
              <w:left w:val="nil"/>
              <w:bottom w:val="single" w:sz="4" w:space="0" w:color="auto"/>
              <w:right w:val="single" w:sz="4" w:space="0" w:color="auto"/>
            </w:tcBorders>
            <w:shd w:val="clear" w:color="auto" w:fill="auto"/>
            <w:noWrap/>
            <w:vAlign w:val="center"/>
            <w:hideMark/>
          </w:tcPr>
          <w:p w14:paraId="5EC92114"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6506F32D"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56ABE94D" w14:textId="548ECA1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C2214A7" w14:textId="028C1F06" w:rsidR="000E05A5" w:rsidRPr="000E05A5" w:rsidRDefault="000E05A5" w:rsidP="006427F1">
            <w:pPr>
              <w:spacing w:line="276" w:lineRule="auto"/>
              <w:jc w:val="both"/>
              <w:rPr>
                <w:color w:val="000000"/>
              </w:rPr>
            </w:pPr>
          </w:p>
        </w:tc>
      </w:tr>
      <w:tr w:rsidR="00EB0F8B" w:rsidRPr="00EB0F8B" w14:paraId="2087A34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FB462E9" w14:textId="77777777" w:rsidR="000E05A5" w:rsidRPr="000E05A5" w:rsidRDefault="000E05A5" w:rsidP="006427F1">
            <w:pPr>
              <w:spacing w:line="276" w:lineRule="auto"/>
              <w:jc w:val="both"/>
              <w:rPr>
                <w:color w:val="000000"/>
              </w:rPr>
            </w:pPr>
            <w:r w:rsidRPr="000E05A5">
              <w:rPr>
                <w:color w:val="000000"/>
              </w:rPr>
              <w:t>10.1</w:t>
            </w:r>
          </w:p>
        </w:tc>
        <w:tc>
          <w:tcPr>
            <w:tcW w:w="3542" w:type="dxa"/>
            <w:tcBorders>
              <w:top w:val="nil"/>
              <w:left w:val="nil"/>
              <w:bottom w:val="single" w:sz="4" w:space="0" w:color="auto"/>
              <w:right w:val="single" w:sz="4" w:space="0" w:color="auto"/>
            </w:tcBorders>
            <w:shd w:val="clear" w:color="auto" w:fill="auto"/>
            <w:noWrap/>
            <w:vAlign w:val="center"/>
            <w:hideMark/>
          </w:tcPr>
          <w:p w14:paraId="064367B4" w14:textId="77777777" w:rsidR="000E05A5" w:rsidRPr="000E05A5" w:rsidRDefault="000E05A5" w:rsidP="006427F1">
            <w:pPr>
              <w:spacing w:line="276" w:lineRule="auto"/>
              <w:jc w:val="both"/>
              <w:rPr>
                <w:color w:val="000000"/>
              </w:rPr>
            </w:pPr>
            <w:r w:rsidRPr="000E05A5">
              <w:rPr>
                <w:color w:val="000000"/>
              </w:rPr>
              <w:t>Toilet roll holder</w:t>
            </w:r>
          </w:p>
        </w:tc>
        <w:tc>
          <w:tcPr>
            <w:tcW w:w="1305" w:type="dxa"/>
            <w:tcBorders>
              <w:top w:val="nil"/>
              <w:left w:val="nil"/>
              <w:bottom w:val="single" w:sz="4" w:space="0" w:color="auto"/>
              <w:right w:val="single" w:sz="4" w:space="0" w:color="auto"/>
            </w:tcBorders>
            <w:shd w:val="clear" w:color="auto" w:fill="auto"/>
            <w:noWrap/>
            <w:vAlign w:val="center"/>
            <w:hideMark/>
          </w:tcPr>
          <w:p w14:paraId="62EE1CCF"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63D428C8"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5D2D7CF6" w14:textId="480956E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51FD052" w14:textId="04EB0AC8" w:rsidR="000E05A5" w:rsidRPr="000E05A5" w:rsidRDefault="000E05A5" w:rsidP="006427F1">
            <w:pPr>
              <w:spacing w:line="276" w:lineRule="auto"/>
              <w:jc w:val="both"/>
              <w:rPr>
                <w:color w:val="000000"/>
              </w:rPr>
            </w:pPr>
          </w:p>
        </w:tc>
      </w:tr>
      <w:tr w:rsidR="00EB0F8B" w:rsidRPr="00EB0F8B" w14:paraId="13A7651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E90555B" w14:textId="77777777" w:rsidR="000E05A5" w:rsidRPr="000E05A5" w:rsidRDefault="000E05A5" w:rsidP="006427F1">
            <w:pPr>
              <w:spacing w:line="276" w:lineRule="auto"/>
              <w:jc w:val="both"/>
              <w:rPr>
                <w:color w:val="000000"/>
              </w:rPr>
            </w:pPr>
            <w:r w:rsidRPr="000E05A5">
              <w:rPr>
                <w:color w:val="000000"/>
              </w:rPr>
              <w:t>10.11</w:t>
            </w:r>
          </w:p>
        </w:tc>
        <w:tc>
          <w:tcPr>
            <w:tcW w:w="3542" w:type="dxa"/>
            <w:tcBorders>
              <w:top w:val="nil"/>
              <w:left w:val="nil"/>
              <w:bottom w:val="single" w:sz="4" w:space="0" w:color="auto"/>
              <w:right w:val="single" w:sz="4" w:space="0" w:color="auto"/>
            </w:tcBorders>
            <w:shd w:val="clear" w:color="auto" w:fill="auto"/>
            <w:noWrap/>
            <w:vAlign w:val="center"/>
            <w:hideMark/>
          </w:tcPr>
          <w:p w14:paraId="5227471E" w14:textId="77777777" w:rsidR="000E05A5" w:rsidRPr="000E05A5" w:rsidRDefault="000E05A5" w:rsidP="006427F1">
            <w:pPr>
              <w:spacing w:line="276" w:lineRule="auto"/>
              <w:jc w:val="both"/>
              <w:rPr>
                <w:color w:val="000000"/>
              </w:rPr>
            </w:pPr>
            <w:r w:rsidRPr="000E05A5">
              <w:rPr>
                <w:color w:val="000000"/>
              </w:rPr>
              <w:t>Toilet mirror</w:t>
            </w:r>
          </w:p>
        </w:tc>
        <w:tc>
          <w:tcPr>
            <w:tcW w:w="1305" w:type="dxa"/>
            <w:tcBorders>
              <w:top w:val="nil"/>
              <w:left w:val="nil"/>
              <w:bottom w:val="single" w:sz="4" w:space="0" w:color="auto"/>
              <w:right w:val="single" w:sz="4" w:space="0" w:color="auto"/>
            </w:tcBorders>
            <w:shd w:val="clear" w:color="auto" w:fill="auto"/>
            <w:noWrap/>
            <w:vAlign w:val="center"/>
            <w:hideMark/>
          </w:tcPr>
          <w:p w14:paraId="47E0398B"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000C55B4"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74408373" w14:textId="1F5E64C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9FFC14C" w14:textId="295790E5" w:rsidR="000E05A5" w:rsidRPr="000E05A5" w:rsidRDefault="000E05A5" w:rsidP="006427F1">
            <w:pPr>
              <w:spacing w:line="276" w:lineRule="auto"/>
              <w:jc w:val="both"/>
              <w:rPr>
                <w:color w:val="000000"/>
              </w:rPr>
            </w:pPr>
          </w:p>
        </w:tc>
      </w:tr>
      <w:tr w:rsidR="00EB0F8B" w:rsidRPr="00EB0F8B" w14:paraId="62C600E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7DDED16" w14:textId="77777777" w:rsidR="000E05A5" w:rsidRPr="000E05A5" w:rsidRDefault="000E05A5" w:rsidP="006427F1">
            <w:pPr>
              <w:spacing w:line="276" w:lineRule="auto"/>
              <w:jc w:val="both"/>
              <w:rPr>
                <w:color w:val="000000"/>
              </w:rPr>
            </w:pPr>
            <w:r w:rsidRPr="000E05A5">
              <w:rPr>
                <w:color w:val="000000"/>
              </w:rPr>
              <w:t>10.12</w:t>
            </w:r>
          </w:p>
        </w:tc>
        <w:tc>
          <w:tcPr>
            <w:tcW w:w="3542" w:type="dxa"/>
            <w:tcBorders>
              <w:top w:val="nil"/>
              <w:left w:val="nil"/>
              <w:bottom w:val="single" w:sz="4" w:space="0" w:color="auto"/>
              <w:right w:val="single" w:sz="4" w:space="0" w:color="auto"/>
            </w:tcBorders>
            <w:shd w:val="clear" w:color="auto" w:fill="auto"/>
            <w:noWrap/>
            <w:vAlign w:val="center"/>
            <w:hideMark/>
          </w:tcPr>
          <w:p w14:paraId="37DD34A4" w14:textId="77777777" w:rsidR="000E05A5" w:rsidRPr="000E05A5" w:rsidRDefault="000E05A5" w:rsidP="006427F1">
            <w:pPr>
              <w:spacing w:line="276" w:lineRule="auto"/>
              <w:jc w:val="both"/>
              <w:rPr>
                <w:color w:val="000000"/>
              </w:rPr>
            </w:pPr>
            <w:r w:rsidRPr="000E05A5">
              <w:rPr>
                <w:color w:val="000000"/>
              </w:rPr>
              <w:t>Laundry plateform</w:t>
            </w:r>
          </w:p>
        </w:tc>
        <w:tc>
          <w:tcPr>
            <w:tcW w:w="1305" w:type="dxa"/>
            <w:tcBorders>
              <w:top w:val="nil"/>
              <w:left w:val="nil"/>
              <w:bottom w:val="single" w:sz="4" w:space="0" w:color="auto"/>
              <w:right w:val="single" w:sz="4" w:space="0" w:color="auto"/>
            </w:tcBorders>
            <w:shd w:val="clear" w:color="auto" w:fill="auto"/>
            <w:noWrap/>
            <w:vAlign w:val="center"/>
            <w:hideMark/>
          </w:tcPr>
          <w:p w14:paraId="3C3954A4"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7E70E1FA"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4B9A422F" w14:textId="3B1F34A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7E9E368" w14:textId="034CF9FE" w:rsidR="000E05A5" w:rsidRPr="000E05A5" w:rsidRDefault="000E05A5" w:rsidP="006427F1">
            <w:pPr>
              <w:spacing w:line="276" w:lineRule="auto"/>
              <w:jc w:val="both"/>
              <w:rPr>
                <w:color w:val="000000"/>
              </w:rPr>
            </w:pPr>
          </w:p>
        </w:tc>
      </w:tr>
      <w:tr w:rsidR="00EB0F8B" w:rsidRPr="00EB0F8B" w14:paraId="2D7EC1C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11E2630" w14:textId="77777777" w:rsidR="000E05A5" w:rsidRPr="000E05A5" w:rsidRDefault="000E05A5" w:rsidP="006427F1">
            <w:pPr>
              <w:spacing w:line="276" w:lineRule="auto"/>
              <w:jc w:val="both"/>
              <w:rPr>
                <w:color w:val="000000"/>
              </w:rPr>
            </w:pPr>
            <w:r w:rsidRPr="000E05A5">
              <w:rPr>
                <w:color w:val="000000"/>
              </w:rPr>
              <w:t>10.13</w:t>
            </w:r>
          </w:p>
        </w:tc>
        <w:tc>
          <w:tcPr>
            <w:tcW w:w="3542" w:type="dxa"/>
            <w:tcBorders>
              <w:top w:val="nil"/>
              <w:left w:val="nil"/>
              <w:bottom w:val="single" w:sz="4" w:space="0" w:color="auto"/>
              <w:right w:val="single" w:sz="4" w:space="0" w:color="auto"/>
            </w:tcBorders>
            <w:shd w:val="clear" w:color="auto" w:fill="auto"/>
            <w:noWrap/>
            <w:vAlign w:val="center"/>
            <w:hideMark/>
          </w:tcPr>
          <w:p w14:paraId="5CABF214" w14:textId="77777777" w:rsidR="000E05A5" w:rsidRPr="000E05A5" w:rsidRDefault="000E05A5" w:rsidP="006427F1">
            <w:pPr>
              <w:spacing w:line="276" w:lineRule="auto"/>
              <w:jc w:val="both"/>
              <w:rPr>
                <w:color w:val="000000"/>
              </w:rPr>
            </w:pPr>
            <w:r w:rsidRPr="000E05A5">
              <w:rPr>
                <w:color w:val="000000"/>
              </w:rPr>
              <w:t>Soap dish</w:t>
            </w:r>
          </w:p>
        </w:tc>
        <w:tc>
          <w:tcPr>
            <w:tcW w:w="1305" w:type="dxa"/>
            <w:tcBorders>
              <w:top w:val="nil"/>
              <w:left w:val="nil"/>
              <w:bottom w:val="single" w:sz="4" w:space="0" w:color="auto"/>
              <w:right w:val="single" w:sz="4" w:space="0" w:color="auto"/>
            </w:tcBorders>
            <w:shd w:val="clear" w:color="auto" w:fill="auto"/>
            <w:noWrap/>
            <w:vAlign w:val="center"/>
            <w:hideMark/>
          </w:tcPr>
          <w:p w14:paraId="4B72BFA8"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0C2F7A6F"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1478A51B" w14:textId="345D32A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362B9CC" w14:textId="3732D68A" w:rsidR="000E05A5" w:rsidRPr="000E05A5" w:rsidRDefault="000E05A5" w:rsidP="006427F1">
            <w:pPr>
              <w:spacing w:line="276" w:lineRule="auto"/>
              <w:jc w:val="both"/>
              <w:rPr>
                <w:color w:val="000000"/>
              </w:rPr>
            </w:pPr>
          </w:p>
        </w:tc>
      </w:tr>
      <w:tr w:rsidR="00EB0F8B" w:rsidRPr="00EB0F8B" w14:paraId="7567DAC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2DC6360"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0BDD5EA7" w14:textId="77777777" w:rsidR="000E05A5" w:rsidRPr="000E05A5" w:rsidRDefault="000E05A5" w:rsidP="006427F1">
            <w:pPr>
              <w:spacing w:line="276" w:lineRule="auto"/>
              <w:jc w:val="both"/>
              <w:rPr>
                <w:b/>
                <w:bCs/>
                <w:color w:val="000000"/>
              </w:rPr>
            </w:pPr>
            <w:r w:rsidRPr="000E05A5">
              <w:rPr>
                <w:b/>
                <w:bCs/>
                <w:color w:val="000000"/>
              </w:rPr>
              <w:t>Sub Total Lot No 1000</w:t>
            </w:r>
          </w:p>
        </w:tc>
        <w:tc>
          <w:tcPr>
            <w:tcW w:w="1305" w:type="dxa"/>
            <w:tcBorders>
              <w:top w:val="nil"/>
              <w:left w:val="nil"/>
              <w:bottom w:val="single" w:sz="4" w:space="0" w:color="auto"/>
              <w:right w:val="single" w:sz="4" w:space="0" w:color="auto"/>
            </w:tcBorders>
            <w:shd w:val="clear" w:color="auto" w:fill="auto"/>
            <w:noWrap/>
            <w:vAlign w:val="center"/>
            <w:hideMark/>
          </w:tcPr>
          <w:p w14:paraId="4684DB0C"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1D445E8"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778ABA5B" w14:textId="3E899A96"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01C369D" w14:textId="766C947E" w:rsidR="000E05A5" w:rsidRPr="000E05A5" w:rsidRDefault="000E05A5" w:rsidP="006427F1">
            <w:pPr>
              <w:spacing w:line="276" w:lineRule="auto"/>
              <w:jc w:val="both"/>
              <w:rPr>
                <w:b/>
                <w:bCs/>
                <w:color w:val="000000"/>
              </w:rPr>
            </w:pPr>
          </w:p>
        </w:tc>
      </w:tr>
      <w:tr w:rsidR="00EB0F8B" w:rsidRPr="00EB0F8B" w14:paraId="0F9BA0D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C402762"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433AB73" w14:textId="77777777" w:rsidR="000E05A5" w:rsidRPr="000E05A5" w:rsidRDefault="000E05A5" w:rsidP="006427F1">
            <w:pPr>
              <w:spacing w:line="276" w:lineRule="auto"/>
              <w:jc w:val="both"/>
              <w:rPr>
                <w:b/>
                <w:bCs/>
                <w:color w:val="000000"/>
              </w:rPr>
            </w:pPr>
            <w:r w:rsidRPr="000E05A5">
              <w:rPr>
                <w:b/>
                <w:bCs/>
                <w:color w:val="000000"/>
              </w:rPr>
              <w:t>LOT 1100:  DRAINAGE (VRD)</w:t>
            </w:r>
          </w:p>
        </w:tc>
        <w:tc>
          <w:tcPr>
            <w:tcW w:w="1305" w:type="dxa"/>
            <w:tcBorders>
              <w:top w:val="nil"/>
              <w:left w:val="nil"/>
              <w:bottom w:val="single" w:sz="4" w:space="0" w:color="auto"/>
              <w:right w:val="single" w:sz="4" w:space="0" w:color="auto"/>
            </w:tcBorders>
            <w:shd w:val="clear" w:color="000000" w:fill="FFFFFF"/>
            <w:noWrap/>
            <w:vAlign w:val="center"/>
            <w:hideMark/>
          </w:tcPr>
          <w:p w14:paraId="3D45343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22F203B8"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3985717A" w14:textId="4D2B70A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F5F21AC" w14:textId="3FFC4D3A" w:rsidR="000E05A5" w:rsidRPr="000E05A5" w:rsidRDefault="000E05A5" w:rsidP="006427F1">
            <w:pPr>
              <w:spacing w:line="276" w:lineRule="auto"/>
              <w:jc w:val="both"/>
              <w:rPr>
                <w:b/>
                <w:bCs/>
                <w:color w:val="000000"/>
              </w:rPr>
            </w:pPr>
          </w:p>
        </w:tc>
      </w:tr>
      <w:tr w:rsidR="00EB0F8B" w:rsidRPr="00EB0F8B" w14:paraId="63A1719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07664BF" w14:textId="77777777" w:rsidR="000E05A5" w:rsidRPr="000E05A5" w:rsidRDefault="000E05A5" w:rsidP="006427F1">
            <w:pPr>
              <w:spacing w:line="276" w:lineRule="auto"/>
              <w:jc w:val="both"/>
              <w:rPr>
                <w:color w:val="000000"/>
              </w:rPr>
            </w:pPr>
            <w:r w:rsidRPr="000E05A5">
              <w:rPr>
                <w:color w:val="000000"/>
              </w:rPr>
              <w:lastRenderedPageBreak/>
              <w:t>11.1</w:t>
            </w:r>
          </w:p>
        </w:tc>
        <w:tc>
          <w:tcPr>
            <w:tcW w:w="3542" w:type="dxa"/>
            <w:tcBorders>
              <w:top w:val="nil"/>
              <w:left w:val="nil"/>
              <w:bottom w:val="single" w:sz="4" w:space="0" w:color="auto"/>
              <w:right w:val="single" w:sz="4" w:space="0" w:color="auto"/>
            </w:tcBorders>
            <w:shd w:val="clear" w:color="auto" w:fill="auto"/>
            <w:noWrap/>
            <w:vAlign w:val="center"/>
            <w:hideMark/>
          </w:tcPr>
          <w:p w14:paraId="3903CAE7" w14:textId="77777777" w:rsidR="000E05A5" w:rsidRPr="000E05A5" w:rsidRDefault="000E05A5" w:rsidP="006427F1">
            <w:pPr>
              <w:spacing w:line="276" w:lineRule="auto"/>
              <w:jc w:val="both"/>
              <w:rPr>
                <w:color w:val="000000"/>
              </w:rPr>
            </w:pPr>
            <w:r w:rsidRPr="000E05A5">
              <w:rPr>
                <w:color w:val="000000"/>
              </w:rPr>
              <w:t>Septic tank for 40 users and accessories</w:t>
            </w:r>
          </w:p>
        </w:tc>
        <w:tc>
          <w:tcPr>
            <w:tcW w:w="1305" w:type="dxa"/>
            <w:tcBorders>
              <w:top w:val="nil"/>
              <w:left w:val="nil"/>
              <w:bottom w:val="single" w:sz="4" w:space="0" w:color="auto"/>
              <w:right w:val="single" w:sz="4" w:space="0" w:color="auto"/>
            </w:tcBorders>
            <w:shd w:val="clear" w:color="000000" w:fill="FFFFFF"/>
            <w:noWrap/>
            <w:vAlign w:val="center"/>
            <w:hideMark/>
          </w:tcPr>
          <w:p w14:paraId="618BDFC0"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000000" w:fill="FFFFFF"/>
            <w:noWrap/>
            <w:vAlign w:val="center"/>
            <w:hideMark/>
          </w:tcPr>
          <w:p w14:paraId="4E13AECD"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000000" w:fill="FFFFFF"/>
            <w:noWrap/>
            <w:vAlign w:val="center"/>
          </w:tcPr>
          <w:p w14:paraId="6425D772" w14:textId="5088D5E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AC71C9D" w14:textId="168D948E" w:rsidR="000E05A5" w:rsidRPr="000E05A5" w:rsidRDefault="000E05A5" w:rsidP="006427F1">
            <w:pPr>
              <w:spacing w:line="276" w:lineRule="auto"/>
              <w:jc w:val="both"/>
              <w:rPr>
                <w:color w:val="000000"/>
              </w:rPr>
            </w:pPr>
          </w:p>
        </w:tc>
      </w:tr>
      <w:tr w:rsidR="00EB0F8B" w:rsidRPr="00EB0F8B" w14:paraId="765FFBD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38FEE1F" w14:textId="77777777" w:rsidR="000E05A5" w:rsidRPr="000E05A5" w:rsidRDefault="000E05A5" w:rsidP="006427F1">
            <w:pPr>
              <w:spacing w:line="276" w:lineRule="auto"/>
              <w:jc w:val="both"/>
              <w:rPr>
                <w:color w:val="000000"/>
              </w:rPr>
            </w:pPr>
            <w:r w:rsidRPr="000E05A5">
              <w:rPr>
                <w:color w:val="000000"/>
              </w:rPr>
              <w:t>11.2</w:t>
            </w:r>
          </w:p>
        </w:tc>
        <w:tc>
          <w:tcPr>
            <w:tcW w:w="3542" w:type="dxa"/>
            <w:tcBorders>
              <w:top w:val="nil"/>
              <w:left w:val="nil"/>
              <w:bottom w:val="single" w:sz="4" w:space="0" w:color="auto"/>
              <w:right w:val="single" w:sz="4" w:space="0" w:color="auto"/>
            </w:tcBorders>
            <w:shd w:val="clear" w:color="auto" w:fill="auto"/>
            <w:noWrap/>
            <w:vAlign w:val="center"/>
            <w:hideMark/>
          </w:tcPr>
          <w:p w14:paraId="03AEF88D" w14:textId="77777777" w:rsidR="000E05A5" w:rsidRPr="000E05A5" w:rsidRDefault="000E05A5" w:rsidP="006427F1">
            <w:pPr>
              <w:spacing w:line="276" w:lineRule="auto"/>
              <w:jc w:val="both"/>
              <w:rPr>
                <w:color w:val="000000"/>
              </w:rPr>
            </w:pPr>
            <w:r w:rsidRPr="000E05A5">
              <w:rPr>
                <w:color w:val="000000"/>
              </w:rPr>
              <w:t>Soak away for 40 users and accessories</w:t>
            </w:r>
          </w:p>
        </w:tc>
        <w:tc>
          <w:tcPr>
            <w:tcW w:w="1305" w:type="dxa"/>
            <w:tcBorders>
              <w:top w:val="nil"/>
              <w:left w:val="nil"/>
              <w:bottom w:val="single" w:sz="4" w:space="0" w:color="auto"/>
              <w:right w:val="single" w:sz="4" w:space="0" w:color="auto"/>
            </w:tcBorders>
            <w:shd w:val="clear" w:color="000000" w:fill="FFFFFF"/>
            <w:noWrap/>
            <w:vAlign w:val="center"/>
            <w:hideMark/>
          </w:tcPr>
          <w:p w14:paraId="6A81F22A"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000000" w:fill="FFFFFF"/>
            <w:noWrap/>
            <w:vAlign w:val="center"/>
            <w:hideMark/>
          </w:tcPr>
          <w:p w14:paraId="16343743"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000000" w:fill="FFFFFF"/>
            <w:noWrap/>
            <w:vAlign w:val="center"/>
          </w:tcPr>
          <w:p w14:paraId="6C38BE6F" w14:textId="4515891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7EE91E6" w14:textId="2C83530B" w:rsidR="000E05A5" w:rsidRPr="000E05A5" w:rsidRDefault="000E05A5" w:rsidP="006427F1">
            <w:pPr>
              <w:spacing w:line="276" w:lineRule="auto"/>
              <w:jc w:val="both"/>
              <w:rPr>
                <w:color w:val="000000"/>
              </w:rPr>
            </w:pPr>
          </w:p>
        </w:tc>
      </w:tr>
      <w:tr w:rsidR="00EB0F8B" w:rsidRPr="00EB0F8B" w14:paraId="16BC3F4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B4D7EC2" w14:textId="77777777" w:rsidR="000E05A5" w:rsidRPr="000E05A5" w:rsidRDefault="000E05A5" w:rsidP="006427F1">
            <w:pPr>
              <w:spacing w:line="276" w:lineRule="auto"/>
              <w:jc w:val="both"/>
              <w:rPr>
                <w:color w:val="000000"/>
              </w:rPr>
            </w:pPr>
            <w:r w:rsidRPr="000E05A5">
              <w:rPr>
                <w:color w:val="000000"/>
              </w:rPr>
              <w:t>11.3</w:t>
            </w:r>
          </w:p>
        </w:tc>
        <w:tc>
          <w:tcPr>
            <w:tcW w:w="3542" w:type="dxa"/>
            <w:tcBorders>
              <w:top w:val="nil"/>
              <w:left w:val="nil"/>
              <w:bottom w:val="single" w:sz="4" w:space="0" w:color="auto"/>
              <w:right w:val="single" w:sz="4" w:space="0" w:color="auto"/>
            </w:tcBorders>
            <w:shd w:val="clear" w:color="auto" w:fill="auto"/>
            <w:noWrap/>
            <w:vAlign w:val="center"/>
            <w:hideMark/>
          </w:tcPr>
          <w:p w14:paraId="4704CAE4" w14:textId="77777777" w:rsidR="000E05A5" w:rsidRPr="000E05A5" w:rsidRDefault="000E05A5" w:rsidP="006427F1">
            <w:pPr>
              <w:spacing w:line="276" w:lineRule="auto"/>
              <w:jc w:val="both"/>
              <w:rPr>
                <w:color w:val="000000"/>
              </w:rPr>
            </w:pPr>
            <w:r w:rsidRPr="000E05A5">
              <w:rPr>
                <w:color w:val="000000"/>
              </w:rPr>
              <w:t>concrete gutters round the building</w:t>
            </w:r>
          </w:p>
        </w:tc>
        <w:tc>
          <w:tcPr>
            <w:tcW w:w="1305" w:type="dxa"/>
            <w:tcBorders>
              <w:top w:val="nil"/>
              <w:left w:val="nil"/>
              <w:bottom w:val="single" w:sz="4" w:space="0" w:color="auto"/>
              <w:right w:val="single" w:sz="4" w:space="0" w:color="auto"/>
            </w:tcBorders>
            <w:shd w:val="clear" w:color="000000" w:fill="FFFFFF"/>
            <w:noWrap/>
            <w:vAlign w:val="center"/>
            <w:hideMark/>
          </w:tcPr>
          <w:p w14:paraId="1DE874AE"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000000" w:fill="FFFFFF"/>
            <w:noWrap/>
            <w:vAlign w:val="center"/>
            <w:hideMark/>
          </w:tcPr>
          <w:p w14:paraId="79D1079B" w14:textId="77777777" w:rsidR="000E05A5" w:rsidRPr="000E05A5" w:rsidRDefault="000E05A5" w:rsidP="006427F1">
            <w:pPr>
              <w:spacing w:line="276" w:lineRule="auto"/>
              <w:jc w:val="both"/>
              <w:rPr>
                <w:color w:val="000000"/>
              </w:rPr>
            </w:pPr>
            <w:r w:rsidRPr="000E05A5">
              <w:rPr>
                <w:color w:val="000000"/>
              </w:rPr>
              <w:t>75</w:t>
            </w:r>
          </w:p>
        </w:tc>
        <w:tc>
          <w:tcPr>
            <w:tcW w:w="963" w:type="dxa"/>
            <w:tcBorders>
              <w:top w:val="nil"/>
              <w:left w:val="nil"/>
              <w:bottom w:val="single" w:sz="4" w:space="0" w:color="auto"/>
              <w:right w:val="single" w:sz="4" w:space="0" w:color="auto"/>
            </w:tcBorders>
            <w:shd w:val="clear" w:color="000000" w:fill="FFFFFF"/>
            <w:noWrap/>
            <w:vAlign w:val="center"/>
          </w:tcPr>
          <w:p w14:paraId="631DC1B0" w14:textId="3478524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79C6ADC" w14:textId="663904C1" w:rsidR="000E05A5" w:rsidRPr="000E05A5" w:rsidRDefault="000E05A5" w:rsidP="006427F1">
            <w:pPr>
              <w:spacing w:line="276" w:lineRule="auto"/>
              <w:jc w:val="both"/>
              <w:rPr>
                <w:color w:val="000000"/>
              </w:rPr>
            </w:pPr>
          </w:p>
        </w:tc>
      </w:tr>
      <w:tr w:rsidR="00EB0F8B" w:rsidRPr="00EB0F8B" w14:paraId="695121A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ED574D1" w14:textId="77777777" w:rsidR="000E05A5" w:rsidRPr="000E05A5" w:rsidRDefault="000E05A5" w:rsidP="006427F1">
            <w:pPr>
              <w:spacing w:line="276" w:lineRule="auto"/>
              <w:jc w:val="both"/>
              <w:rPr>
                <w:color w:val="000000"/>
              </w:rPr>
            </w:pPr>
            <w:r w:rsidRPr="000E05A5">
              <w:rPr>
                <w:color w:val="000000"/>
              </w:rPr>
              <w:t>11.4</w:t>
            </w:r>
          </w:p>
        </w:tc>
        <w:tc>
          <w:tcPr>
            <w:tcW w:w="3542" w:type="dxa"/>
            <w:tcBorders>
              <w:top w:val="nil"/>
              <w:left w:val="nil"/>
              <w:bottom w:val="single" w:sz="4" w:space="0" w:color="auto"/>
              <w:right w:val="single" w:sz="4" w:space="0" w:color="auto"/>
            </w:tcBorders>
            <w:shd w:val="clear" w:color="auto" w:fill="auto"/>
            <w:noWrap/>
            <w:vAlign w:val="center"/>
            <w:hideMark/>
          </w:tcPr>
          <w:p w14:paraId="6DEF5BD3" w14:textId="77777777" w:rsidR="000E05A5" w:rsidRPr="000E05A5" w:rsidRDefault="000E05A5" w:rsidP="006427F1">
            <w:pPr>
              <w:spacing w:line="276" w:lineRule="auto"/>
              <w:jc w:val="both"/>
              <w:rPr>
                <w:color w:val="000000"/>
              </w:rPr>
            </w:pPr>
            <w:r w:rsidRPr="000E05A5">
              <w:rPr>
                <w:color w:val="000000"/>
              </w:rPr>
              <w:t>concrete guters cover of 12cm thick +ramp for the disable</w:t>
            </w:r>
          </w:p>
        </w:tc>
        <w:tc>
          <w:tcPr>
            <w:tcW w:w="1305" w:type="dxa"/>
            <w:tcBorders>
              <w:top w:val="nil"/>
              <w:left w:val="nil"/>
              <w:bottom w:val="single" w:sz="4" w:space="0" w:color="auto"/>
              <w:right w:val="single" w:sz="4" w:space="0" w:color="auto"/>
            </w:tcBorders>
            <w:shd w:val="clear" w:color="000000" w:fill="FFFFFF"/>
            <w:noWrap/>
            <w:vAlign w:val="center"/>
            <w:hideMark/>
          </w:tcPr>
          <w:p w14:paraId="12A2AF0E" w14:textId="77777777" w:rsidR="000E05A5" w:rsidRPr="000E05A5" w:rsidRDefault="000E05A5" w:rsidP="006427F1">
            <w:pPr>
              <w:spacing w:line="276" w:lineRule="auto"/>
              <w:jc w:val="both"/>
              <w:rPr>
                <w:color w:val="000000"/>
              </w:rPr>
            </w:pPr>
            <w:r w:rsidRPr="000E05A5">
              <w:rPr>
                <w:color w:val="000000"/>
              </w:rPr>
              <w:t>m3</w:t>
            </w:r>
          </w:p>
        </w:tc>
        <w:tc>
          <w:tcPr>
            <w:tcW w:w="1535" w:type="dxa"/>
            <w:tcBorders>
              <w:top w:val="nil"/>
              <w:left w:val="nil"/>
              <w:bottom w:val="single" w:sz="4" w:space="0" w:color="auto"/>
              <w:right w:val="single" w:sz="4" w:space="0" w:color="auto"/>
            </w:tcBorders>
            <w:shd w:val="clear" w:color="000000" w:fill="FFFFFF"/>
            <w:noWrap/>
            <w:vAlign w:val="center"/>
            <w:hideMark/>
          </w:tcPr>
          <w:p w14:paraId="06227A3D" w14:textId="77777777" w:rsidR="000E05A5" w:rsidRPr="000E05A5" w:rsidRDefault="000E05A5" w:rsidP="006427F1">
            <w:pPr>
              <w:spacing w:line="276" w:lineRule="auto"/>
              <w:jc w:val="both"/>
              <w:rPr>
                <w:color w:val="000000"/>
              </w:rPr>
            </w:pPr>
            <w:r w:rsidRPr="000E05A5">
              <w:rPr>
                <w:color w:val="000000"/>
              </w:rPr>
              <w:t>0.7</w:t>
            </w:r>
          </w:p>
        </w:tc>
        <w:tc>
          <w:tcPr>
            <w:tcW w:w="963" w:type="dxa"/>
            <w:tcBorders>
              <w:top w:val="nil"/>
              <w:left w:val="nil"/>
              <w:bottom w:val="single" w:sz="4" w:space="0" w:color="auto"/>
              <w:right w:val="single" w:sz="4" w:space="0" w:color="auto"/>
            </w:tcBorders>
            <w:shd w:val="clear" w:color="000000" w:fill="FFFFFF"/>
            <w:noWrap/>
            <w:vAlign w:val="center"/>
          </w:tcPr>
          <w:p w14:paraId="73B83AF1" w14:textId="4B739FE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DBA2602" w14:textId="06FA4D49" w:rsidR="000E05A5" w:rsidRPr="000E05A5" w:rsidRDefault="000E05A5" w:rsidP="006427F1">
            <w:pPr>
              <w:spacing w:line="276" w:lineRule="auto"/>
              <w:jc w:val="both"/>
              <w:rPr>
                <w:color w:val="000000"/>
              </w:rPr>
            </w:pPr>
          </w:p>
        </w:tc>
      </w:tr>
      <w:tr w:rsidR="00EB0F8B" w:rsidRPr="00EB0F8B" w14:paraId="787E6029" w14:textId="77777777" w:rsidTr="00DF5D2B">
        <w:trPr>
          <w:trHeight w:val="9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885A291" w14:textId="77777777" w:rsidR="000E05A5" w:rsidRPr="000E05A5" w:rsidRDefault="000E05A5" w:rsidP="006427F1">
            <w:pPr>
              <w:spacing w:line="276" w:lineRule="auto"/>
              <w:jc w:val="both"/>
              <w:rPr>
                <w:color w:val="000000"/>
              </w:rPr>
            </w:pPr>
            <w:r w:rsidRPr="000E05A5">
              <w:rPr>
                <w:color w:val="000000"/>
              </w:rPr>
              <w:t>11.5</w:t>
            </w:r>
          </w:p>
        </w:tc>
        <w:tc>
          <w:tcPr>
            <w:tcW w:w="3542" w:type="dxa"/>
            <w:tcBorders>
              <w:top w:val="nil"/>
              <w:left w:val="nil"/>
              <w:bottom w:val="single" w:sz="4" w:space="0" w:color="auto"/>
              <w:right w:val="single" w:sz="4" w:space="0" w:color="auto"/>
            </w:tcBorders>
            <w:shd w:val="clear" w:color="auto" w:fill="auto"/>
            <w:vAlign w:val="center"/>
            <w:hideMark/>
          </w:tcPr>
          <w:p w14:paraId="69BA81C5" w14:textId="77777777" w:rsidR="000E05A5" w:rsidRPr="000E05A5" w:rsidRDefault="000E05A5" w:rsidP="006427F1">
            <w:pPr>
              <w:spacing w:line="276" w:lineRule="auto"/>
              <w:jc w:val="both"/>
              <w:rPr>
                <w:color w:val="000000"/>
              </w:rPr>
            </w:pPr>
            <w:r w:rsidRPr="000E05A5">
              <w:rPr>
                <w:color w:val="000000"/>
              </w:rPr>
              <w:t>concrete round the edges of the building between the foundation walls and gutters with ordinary concrete batched at 300g/m3</w:t>
            </w:r>
          </w:p>
        </w:tc>
        <w:tc>
          <w:tcPr>
            <w:tcW w:w="1305" w:type="dxa"/>
            <w:tcBorders>
              <w:top w:val="nil"/>
              <w:left w:val="nil"/>
              <w:bottom w:val="single" w:sz="4" w:space="0" w:color="auto"/>
              <w:right w:val="single" w:sz="4" w:space="0" w:color="auto"/>
            </w:tcBorders>
            <w:shd w:val="clear" w:color="000000" w:fill="FFFFFF"/>
            <w:noWrap/>
            <w:vAlign w:val="center"/>
            <w:hideMark/>
          </w:tcPr>
          <w:p w14:paraId="33114E64" w14:textId="77777777" w:rsidR="000E05A5" w:rsidRPr="000E05A5" w:rsidRDefault="000E05A5" w:rsidP="006427F1">
            <w:pPr>
              <w:spacing w:line="276" w:lineRule="auto"/>
              <w:jc w:val="both"/>
              <w:rPr>
                <w:color w:val="000000"/>
              </w:rPr>
            </w:pPr>
            <w:r w:rsidRPr="000E05A5">
              <w:rPr>
                <w:color w:val="000000"/>
              </w:rPr>
              <w:t>M3</w:t>
            </w:r>
          </w:p>
        </w:tc>
        <w:tc>
          <w:tcPr>
            <w:tcW w:w="1535" w:type="dxa"/>
            <w:tcBorders>
              <w:top w:val="nil"/>
              <w:left w:val="nil"/>
              <w:bottom w:val="single" w:sz="4" w:space="0" w:color="auto"/>
              <w:right w:val="single" w:sz="4" w:space="0" w:color="auto"/>
            </w:tcBorders>
            <w:shd w:val="clear" w:color="000000" w:fill="FFFFFF"/>
            <w:noWrap/>
            <w:vAlign w:val="center"/>
            <w:hideMark/>
          </w:tcPr>
          <w:p w14:paraId="39F9146A" w14:textId="77777777" w:rsidR="000E05A5" w:rsidRPr="000E05A5" w:rsidRDefault="000E05A5" w:rsidP="006427F1">
            <w:pPr>
              <w:spacing w:line="276" w:lineRule="auto"/>
              <w:jc w:val="both"/>
              <w:rPr>
                <w:color w:val="000000"/>
              </w:rPr>
            </w:pPr>
            <w:r w:rsidRPr="000E05A5">
              <w:rPr>
                <w:color w:val="000000"/>
              </w:rPr>
              <w:t>4.736</w:t>
            </w:r>
          </w:p>
        </w:tc>
        <w:tc>
          <w:tcPr>
            <w:tcW w:w="963" w:type="dxa"/>
            <w:tcBorders>
              <w:top w:val="nil"/>
              <w:left w:val="nil"/>
              <w:bottom w:val="single" w:sz="4" w:space="0" w:color="auto"/>
              <w:right w:val="single" w:sz="4" w:space="0" w:color="auto"/>
            </w:tcBorders>
            <w:shd w:val="clear" w:color="000000" w:fill="FFFFFF"/>
            <w:noWrap/>
            <w:vAlign w:val="center"/>
          </w:tcPr>
          <w:p w14:paraId="2391084B" w14:textId="587E35D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DF7DA4C" w14:textId="2DCACF44" w:rsidR="000E05A5" w:rsidRPr="000E05A5" w:rsidRDefault="000E05A5" w:rsidP="006427F1">
            <w:pPr>
              <w:spacing w:line="276" w:lineRule="auto"/>
              <w:jc w:val="both"/>
              <w:rPr>
                <w:color w:val="000000"/>
              </w:rPr>
            </w:pPr>
          </w:p>
        </w:tc>
      </w:tr>
      <w:tr w:rsidR="00EB0F8B" w:rsidRPr="00EB0F8B" w14:paraId="2582885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33BFAD5"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4F12939F" w14:textId="77777777" w:rsidR="000E05A5" w:rsidRPr="000E05A5" w:rsidRDefault="000E05A5" w:rsidP="006427F1">
            <w:pPr>
              <w:spacing w:line="276" w:lineRule="auto"/>
              <w:jc w:val="both"/>
              <w:rPr>
                <w:b/>
                <w:bCs/>
                <w:color w:val="000000"/>
              </w:rPr>
            </w:pPr>
            <w:r w:rsidRPr="000E05A5">
              <w:rPr>
                <w:b/>
                <w:bCs/>
                <w:color w:val="000000"/>
              </w:rPr>
              <w:t>Sub Total Lot No1100</w:t>
            </w:r>
          </w:p>
        </w:tc>
        <w:tc>
          <w:tcPr>
            <w:tcW w:w="1305" w:type="dxa"/>
            <w:tcBorders>
              <w:top w:val="nil"/>
              <w:left w:val="nil"/>
              <w:bottom w:val="single" w:sz="4" w:space="0" w:color="auto"/>
              <w:right w:val="single" w:sz="4" w:space="0" w:color="auto"/>
            </w:tcBorders>
            <w:shd w:val="clear" w:color="000000" w:fill="FFFFFF"/>
            <w:noWrap/>
            <w:vAlign w:val="center"/>
            <w:hideMark/>
          </w:tcPr>
          <w:p w14:paraId="16B6173A"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62A5C517"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0C86E5F7" w14:textId="47C2E346"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E30E9B5" w14:textId="7CE3BC7C" w:rsidR="000E05A5" w:rsidRPr="000E05A5" w:rsidRDefault="000E05A5" w:rsidP="006427F1">
            <w:pPr>
              <w:spacing w:line="276" w:lineRule="auto"/>
              <w:jc w:val="both"/>
              <w:rPr>
                <w:b/>
                <w:bCs/>
                <w:color w:val="000000"/>
              </w:rPr>
            </w:pPr>
          </w:p>
        </w:tc>
      </w:tr>
      <w:tr w:rsidR="00EB0F8B" w:rsidRPr="00EB0F8B" w14:paraId="4B6B599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BB5454E"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143070B2" w14:textId="77777777" w:rsidR="000E05A5" w:rsidRPr="000E05A5" w:rsidRDefault="000E05A5" w:rsidP="006427F1">
            <w:pPr>
              <w:spacing w:line="276" w:lineRule="auto"/>
              <w:jc w:val="both"/>
              <w:rPr>
                <w:color w:val="000000"/>
              </w:rPr>
            </w:pPr>
            <w:r w:rsidRPr="000E05A5">
              <w:rPr>
                <w:color w:val="000000"/>
              </w:rPr>
              <w:t> </w:t>
            </w:r>
          </w:p>
        </w:tc>
        <w:tc>
          <w:tcPr>
            <w:tcW w:w="1305" w:type="dxa"/>
            <w:tcBorders>
              <w:top w:val="nil"/>
              <w:left w:val="nil"/>
              <w:bottom w:val="single" w:sz="4" w:space="0" w:color="auto"/>
              <w:right w:val="single" w:sz="4" w:space="0" w:color="auto"/>
            </w:tcBorders>
            <w:shd w:val="clear" w:color="000000" w:fill="FFFFFF"/>
            <w:noWrap/>
            <w:vAlign w:val="center"/>
            <w:hideMark/>
          </w:tcPr>
          <w:p w14:paraId="2160085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7C2D1432"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686CC882" w14:textId="7E5692E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055174B" w14:textId="1A95C295" w:rsidR="000E05A5" w:rsidRPr="000E05A5" w:rsidRDefault="000E05A5" w:rsidP="006427F1">
            <w:pPr>
              <w:spacing w:line="276" w:lineRule="auto"/>
              <w:jc w:val="both"/>
              <w:rPr>
                <w:color w:val="000000"/>
              </w:rPr>
            </w:pPr>
          </w:p>
        </w:tc>
      </w:tr>
      <w:tr w:rsidR="00EB0F8B" w:rsidRPr="00EB0F8B" w14:paraId="6F31201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05891F3"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10E41BE7" w14:textId="77777777" w:rsidR="000E05A5" w:rsidRPr="000E05A5" w:rsidRDefault="000E05A5" w:rsidP="006427F1">
            <w:pPr>
              <w:spacing w:line="276" w:lineRule="auto"/>
              <w:jc w:val="both"/>
              <w:rPr>
                <w:b/>
                <w:bCs/>
                <w:color w:val="000000"/>
              </w:rPr>
            </w:pPr>
            <w:r w:rsidRPr="000E05A5">
              <w:rPr>
                <w:b/>
                <w:bCs/>
                <w:color w:val="000000"/>
              </w:rPr>
              <w:t>SUMMARY TABLE</w:t>
            </w:r>
          </w:p>
        </w:tc>
        <w:tc>
          <w:tcPr>
            <w:tcW w:w="1305" w:type="dxa"/>
            <w:tcBorders>
              <w:top w:val="nil"/>
              <w:left w:val="nil"/>
              <w:bottom w:val="single" w:sz="4" w:space="0" w:color="auto"/>
              <w:right w:val="single" w:sz="4" w:space="0" w:color="auto"/>
            </w:tcBorders>
            <w:shd w:val="clear" w:color="auto" w:fill="auto"/>
            <w:noWrap/>
            <w:vAlign w:val="center"/>
            <w:hideMark/>
          </w:tcPr>
          <w:p w14:paraId="1A0F33E1"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445F2BD"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A7E18C0" w14:textId="209E4B6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2883A4A" w14:textId="5A4EEB1B" w:rsidR="000E05A5" w:rsidRPr="000E05A5" w:rsidRDefault="000E05A5" w:rsidP="006427F1">
            <w:pPr>
              <w:spacing w:line="276" w:lineRule="auto"/>
              <w:jc w:val="both"/>
              <w:rPr>
                <w:color w:val="000000"/>
              </w:rPr>
            </w:pPr>
          </w:p>
        </w:tc>
      </w:tr>
      <w:tr w:rsidR="00EB0F8B" w:rsidRPr="00EB0F8B" w14:paraId="49C84A8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AA91242"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532E4A36" w14:textId="77777777" w:rsidR="000E05A5" w:rsidRPr="000E05A5" w:rsidRDefault="000E05A5" w:rsidP="006427F1">
            <w:pPr>
              <w:spacing w:line="276" w:lineRule="auto"/>
              <w:jc w:val="both"/>
              <w:rPr>
                <w:color w:val="000000"/>
              </w:rPr>
            </w:pPr>
            <w:r w:rsidRPr="000E05A5">
              <w:rPr>
                <w:color w:val="000000"/>
              </w:rPr>
              <w:t> </w:t>
            </w:r>
          </w:p>
        </w:tc>
        <w:tc>
          <w:tcPr>
            <w:tcW w:w="1305" w:type="dxa"/>
            <w:tcBorders>
              <w:top w:val="nil"/>
              <w:left w:val="nil"/>
              <w:bottom w:val="single" w:sz="4" w:space="0" w:color="auto"/>
              <w:right w:val="single" w:sz="4" w:space="0" w:color="auto"/>
            </w:tcBorders>
            <w:shd w:val="clear" w:color="auto" w:fill="auto"/>
            <w:noWrap/>
            <w:vAlign w:val="center"/>
            <w:hideMark/>
          </w:tcPr>
          <w:p w14:paraId="31E1EA76"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2EC7979"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4FCF12D" w14:textId="05623B6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6BCF322" w14:textId="73BF1A56" w:rsidR="000E05A5" w:rsidRPr="000E05A5" w:rsidRDefault="000E05A5" w:rsidP="006427F1">
            <w:pPr>
              <w:spacing w:line="276" w:lineRule="auto"/>
              <w:jc w:val="both"/>
              <w:rPr>
                <w:color w:val="000000"/>
              </w:rPr>
            </w:pPr>
          </w:p>
        </w:tc>
      </w:tr>
      <w:tr w:rsidR="00EB0F8B" w:rsidRPr="00EB0F8B" w14:paraId="53D186F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3DEE0C0"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860EDD5" w14:textId="77777777" w:rsidR="000E05A5" w:rsidRPr="000E05A5" w:rsidRDefault="000E05A5" w:rsidP="006427F1">
            <w:pPr>
              <w:spacing w:line="276" w:lineRule="auto"/>
              <w:jc w:val="both"/>
              <w:rPr>
                <w:b/>
                <w:bCs/>
                <w:color w:val="000000"/>
              </w:rPr>
            </w:pPr>
            <w:r w:rsidRPr="000E05A5">
              <w:rPr>
                <w:b/>
                <w:bCs/>
                <w:color w:val="000000"/>
              </w:rPr>
              <w:t>LOT 100:SITE PREPARATION</w:t>
            </w:r>
          </w:p>
        </w:tc>
        <w:tc>
          <w:tcPr>
            <w:tcW w:w="1305" w:type="dxa"/>
            <w:tcBorders>
              <w:top w:val="nil"/>
              <w:left w:val="nil"/>
              <w:bottom w:val="single" w:sz="4" w:space="0" w:color="auto"/>
              <w:right w:val="single" w:sz="4" w:space="0" w:color="auto"/>
            </w:tcBorders>
            <w:shd w:val="clear" w:color="auto" w:fill="auto"/>
            <w:noWrap/>
            <w:vAlign w:val="center"/>
            <w:hideMark/>
          </w:tcPr>
          <w:p w14:paraId="7990D42D"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428AD58"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78EF17E" w14:textId="3B77BB4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1D35785" w14:textId="248C752B" w:rsidR="000E05A5" w:rsidRPr="000E05A5" w:rsidRDefault="000E05A5" w:rsidP="006427F1">
            <w:pPr>
              <w:spacing w:line="276" w:lineRule="auto"/>
              <w:jc w:val="both"/>
              <w:rPr>
                <w:color w:val="000000"/>
              </w:rPr>
            </w:pPr>
          </w:p>
        </w:tc>
      </w:tr>
      <w:tr w:rsidR="00EB0F8B" w:rsidRPr="00EB0F8B" w14:paraId="76104915"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833C97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5C486E3" w14:textId="77777777" w:rsidR="000E05A5" w:rsidRPr="000E05A5" w:rsidRDefault="000E05A5" w:rsidP="006427F1">
            <w:pPr>
              <w:spacing w:line="276" w:lineRule="auto"/>
              <w:jc w:val="both"/>
              <w:rPr>
                <w:b/>
                <w:bCs/>
                <w:color w:val="000000"/>
              </w:rPr>
            </w:pPr>
            <w:r w:rsidRPr="000E05A5">
              <w:rPr>
                <w:b/>
                <w:bCs/>
                <w:color w:val="000000"/>
              </w:rPr>
              <w:t>LOT 200:FOUNDATION</w:t>
            </w:r>
          </w:p>
        </w:tc>
        <w:tc>
          <w:tcPr>
            <w:tcW w:w="1305" w:type="dxa"/>
            <w:tcBorders>
              <w:top w:val="nil"/>
              <w:left w:val="nil"/>
              <w:bottom w:val="single" w:sz="4" w:space="0" w:color="auto"/>
              <w:right w:val="single" w:sz="4" w:space="0" w:color="auto"/>
            </w:tcBorders>
            <w:shd w:val="clear" w:color="auto" w:fill="auto"/>
            <w:noWrap/>
            <w:vAlign w:val="center"/>
            <w:hideMark/>
          </w:tcPr>
          <w:p w14:paraId="3F779632"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9C9CCEF"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7DC7E5AE" w14:textId="2DE47A9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8C343E3" w14:textId="7B595A27" w:rsidR="000E05A5" w:rsidRPr="000E05A5" w:rsidRDefault="000E05A5" w:rsidP="006427F1">
            <w:pPr>
              <w:spacing w:line="276" w:lineRule="auto"/>
              <w:jc w:val="both"/>
              <w:rPr>
                <w:color w:val="000000"/>
              </w:rPr>
            </w:pPr>
          </w:p>
        </w:tc>
      </w:tr>
      <w:tr w:rsidR="00EB0F8B" w:rsidRPr="00EB0F8B" w14:paraId="5A5CF590"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9D0A0F0"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03BB1033" w14:textId="77777777" w:rsidR="000E05A5" w:rsidRPr="000E05A5" w:rsidRDefault="000E05A5" w:rsidP="006427F1">
            <w:pPr>
              <w:spacing w:line="276" w:lineRule="auto"/>
              <w:jc w:val="both"/>
              <w:rPr>
                <w:b/>
                <w:bCs/>
                <w:color w:val="000000"/>
              </w:rPr>
            </w:pPr>
            <w:r w:rsidRPr="000E05A5">
              <w:rPr>
                <w:b/>
                <w:bCs/>
                <w:color w:val="000000"/>
              </w:rPr>
              <w:t xml:space="preserve"> LOT 300:ELEVATION</w:t>
            </w:r>
          </w:p>
        </w:tc>
        <w:tc>
          <w:tcPr>
            <w:tcW w:w="1305" w:type="dxa"/>
            <w:tcBorders>
              <w:top w:val="nil"/>
              <w:left w:val="nil"/>
              <w:bottom w:val="single" w:sz="4" w:space="0" w:color="auto"/>
              <w:right w:val="single" w:sz="4" w:space="0" w:color="auto"/>
            </w:tcBorders>
            <w:shd w:val="clear" w:color="auto" w:fill="auto"/>
            <w:noWrap/>
            <w:vAlign w:val="center"/>
            <w:hideMark/>
          </w:tcPr>
          <w:p w14:paraId="3A69356A"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13308E2"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4DE8BD16" w14:textId="4C450D8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4AADFE9" w14:textId="313EAB79" w:rsidR="000E05A5" w:rsidRPr="000E05A5" w:rsidRDefault="000E05A5" w:rsidP="006427F1">
            <w:pPr>
              <w:spacing w:line="276" w:lineRule="auto"/>
              <w:jc w:val="both"/>
              <w:rPr>
                <w:color w:val="000000"/>
              </w:rPr>
            </w:pPr>
          </w:p>
        </w:tc>
      </w:tr>
      <w:tr w:rsidR="00EB0F8B" w:rsidRPr="00EB0F8B" w14:paraId="4B3A0AC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B458255"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74A5DBBB" w14:textId="77777777" w:rsidR="000E05A5" w:rsidRPr="000E05A5" w:rsidRDefault="000E05A5" w:rsidP="006427F1">
            <w:pPr>
              <w:spacing w:line="276" w:lineRule="auto"/>
              <w:jc w:val="both"/>
              <w:rPr>
                <w:b/>
                <w:bCs/>
                <w:color w:val="000000"/>
              </w:rPr>
            </w:pPr>
            <w:r w:rsidRPr="000E05A5">
              <w:rPr>
                <w:b/>
                <w:bCs/>
                <w:color w:val="000000"/>
              </w:rPr>
              <w:t>LOT 400:ROOFING</w:t>
            </w:r>
          </w:p>
        </w:tc>
        <w:tc>
          <w:tcPr>
            <w:tcW w:w="1305" w:type="dxa"/>
            <w:tcBorders>
              <w:top w:val="nil"/>
              <w:left w:val="nil"/>
              <w:bottom w:val="single" w:sz="4" w:space="0" w:color="auto"/>
              <w:right w:val="single" w:sz="4" w:space="0" w:color="auto"/>
            </w:tcBorders>
            <w:shd w:val="clear" w:color="auto" w:fill="auto"/>
            <w:noWrap/>
            <w:vAlign w:val="center"/>
            <w:hideMark/>
          </w:tcPr>
          <w:p w14:paraId="19EB8182"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AD4135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4F6FCDF" w14:textId="7863FC6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24FD20E" w14:textId="10250CAD" w:rsidR="000E05A5" w:rsidRPr="000E05A5" w:rsidRDefault="000E05A5" w:rsidP="006427F1">
            <w:pPr>
              <w:spacing w:line="276" w:lineRule="auto"/>
              <w:jc w:val="both"/>
              <w:rPr>
                <w:color w:val="000000"/>
              </w:rPr>
            </w:pPr>
          </w:p>
        </w:tc>
      </w:tr>
      <w:tr w:rsidR="00EB0F8B" w:rsidRPr="00EB0F8B" w14:paraId="14AFA69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CBD184B"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4D59BA1B" w14:textId="77777777" w:rsidR="000E05A5" w:rsidRPr="000E05A5" w:rsidRDefault="000E05A5" w:rsidP="006427F1">
            <w:pPr>
              <w:spacing w:line="276" w:lineRule="auto"/>
              <w:jc w:val="both"/>
              <w:rPr>
                <w:b/>
                <w:bCs/>
                <w:color w:val="000000"/>
              </w:rPr>
            </w:pPr>
            <w:r w:rsidRPr="000E05A5">
              <w:rPr>
                <w:b/>
                <w:bCs/>
                <w:color w:val="000000"/>
              </w:rPr>
              <w:t xml:space="preserve"> LOT 500:CEILING</w:t>
            </w:r>
          </w:p>
        </w:tc>
        <w:tc>
          <w:tcPr>
            <w:tcW w:w="1305" w:type="dxa"/>
            <w:tcBorders>
              <w:top w:val="nil"/>
              <w:left w:val="nil"/>
              <w:bottom w:val="single" w:sz="4" w:space="0" w:color="auto"/>
              <w:right w:val="single" w:sz="4" w:space="0" w:color="auto"/>
            </w:tcBorders>
            <w:shd w:val="clear" w:color="auto" w:fill="auto"/>
            <w:noWrap/>
            <w:vAlign w:val="center"/>
            <w:hideMark/>
          </w:tcPr>
          <w:p w14:paraId="064574E1"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1A191C3"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E61BE42" w14:textId="7CD25B0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6CCAA58" w14:textId="2ED6ADB2" w:rsidR="000E05A5" w:rsidRPr="000E05A5" w:rsidRDefault="000E05A5" w:rsidP="006427F1">
            <w:pPr>
              <w:spacing w:line="276" w:lineRule="auto"/>
              <w:jc w:val="both"/>
              <w:rPr>
                <w:color w:val="000000"/>
              </w:rPr>
            </w:pPr>
          </w:p>
        </w:tc>
      </w:tr>
      <w:tr w:rsidR="00EB0F8B" w:rsidRPr="00EB0F8B" w14:paraId="21520F9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195F62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110D1BD" w14:textId="77777777" w:rsidR="000E05A5" w:rsidRPr="000E05A5" w:rsidRDefault="000E05A5" w:rsidP="006427F1">
            <w:pPr>
              <w:spacing w:line="276" w:lineRule="auto"/>
              <w:jc w:val="both"/>
              <w:rPr>
                <w:b/>
                <w:bCs/>
                <w:color w:val="000000"/>
              </w:rPr>
            </w:pPr>
            <w:r w:rsidRPr="000E05A5">
              <w:rPr>
                <w:b/>
                <w:bCs/>
                <w:color w:val="000000"/>
              </w:rPr>
              <w:t>LOT 600:FIXTURES AND FITTINGS</w:t>
            </w:r>
          </w:p>
        </w:tc>
        <w:tc>
          <w:tcPr>
            <w:tcW w:w="1305" w:type="dxa"/>
            <w:tcBorders>
              <w:top w:val="nil"/>
              <w:left w:val="nil"/>
              <w:bottom w:val="single" w:sz="4" w:space="0" w:color="auto"/>
              <w:right w:val="single" w:sz="4" w:space="0" w:color="auto"/>
            </w:tcBorders>
            <w:shd w:val="clear" w:color="auto" w:fill="auto"/>
            <w:noWrap/>
            <w:vAlign w:val="center"/>
            <w:hideMark/>
          </w:tcPr>
          <w:p w14:paraId="5D4B39D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9F7DD4E"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24F1C324" w14:textId="1541F4D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9D812B1" w14:textId="2CFA314C" w:rsidR="000E05A5" w:rsidRPr="000E05A5" w:rsidRDefault="000E05A5" w:rsidP="006427F1">
            <w:pPr>
              <w:spacing w:line="276" w:lineRule="auto"/>
              <w:jc w:val="both"/>
              <w:rPr>
                <w:color w:val="000000"/>
              </w:rPr>
            </w:pPr>
          </w:p>
        </w:tc>
      </w:tr>
      <w:tr w:rsidR="00EB0F8B" w:rsidRPr="00EB0F8B" w14:paraId="4D8CFBA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42D781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F64C879" w14:textId="77777777" w:rsidR="000E05A5" w:rsidRPr="000E05A5" w:rsidRDefault="000E05A5" w:rsidP="006427F1">
            <w:pPr>
              <w:spacing w:line="276" w:lineRule="auto"/>
              <w:jc w:val="both"/>
              <w:rPr>
                <w:b/>
                <w:bCs/>
                <w:color w:val="000000"/>
              </w:rPr>
            </w:pPr>
            <w:r w:rsidRPr="000E05A5">
              <w:rPr>
                <w:b/>
                <w:bCs/>
                <w:color w:val="000000"/>
              </w:rPr>
              <w:t>LOT 700:FLOOR FINISHING</w:t>
            </w:r>
          </w:p>
        </w:tc>
        <w:tc>
          <w:tcPr>
            <w:tcW w:w="1305" w:type="dxa"/>
            <w:tcBorders>
              <w:top w:val="nil"/>
              <w:left w:val="nil"/>
              <w:bottom w:val="single" w:sz="4" w:space="0" w:color="auto"/>
              <w:right w:val="single" w:sz="4" w:space="0" w:color="auto"/>
            </w:tcBorders>
            <w:shd w:val="clear" w:color="auto" w:fill="auto"/>
            <w:noWrap/>
            <w:vAlign w:val="center"/>
            <w:hideMark/>
          </w:tcPr>
          <w:p w14:paraId="186B93B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20D969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E56D58E" w14:textId="43FB87A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44B7324" w14:textId="1E5BD4B3" w:rsidR="000E05A5" w:rsidRPr="000E05A5" w:rsidRDefault="000E05A5" w:rsidP="006427F1">
            <w:pPr>
              <w:spacing w:line="276" w:lineRule="auto"/>
              <w:jc w:val="both"/>
              <w:rPr>
                <w:color w:val="000000"/>
              </w:rPr>
            </w:pPr>
          </w:p>
        </w:tc>
      </w:tr>
      <w:tr w:rsidR="00EB0F8B" w:rsidRPr="00EB0F8B" w14:paraId="2871A43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49F0BC3"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5493065D" w14:textId="77777777" w:rsidR="000E05A5" w:rsidRPr="000E05A5" w:rsidRDefault="000E05A5" w:rsidP="006427F1">
            <w:pPr>
              <w:spacing w:line="276" w:lineRule="auto"/>
              <w:jc w:val="both"/>
              <w:rPr>
                <w:b/>
                <w:bCs/>
                <w:color w:val="000000"/>
              </w:rPr>
            </w:pPr>
            <w:r w:rsidRPr="000E05A5">
              <w:rPr>
                <w:b/>
                <w:bCs/>
                <w:color w:val="000000"/>
              </w:rPr>
              <w:t>LOT 800: PAINTING</w:t>
            </w:r>
          </w:p>
        </w:tc>
        <w:tc>
          <w:tcPr>
            <w:tcW w:w="1305" w:type="dxa"/>
            <w:tcBorders>
              <w:top w:val="nil"/>
              <w:left w:val="nil"/>
              <w:bottom w:val="single" w:sz="4" w:space="0" w:color="auto"/>
              <w:right w:val="single" w:sz="4" w:space="0" w:color="auto"/>
            </w:tcBorders>
            <w:shd w:val="clear" w:color="auto" w:fill="auto"/>
            <w:noWrap/>
            <w:vAlign w:val="center"/>
            <w:hideMark/>
          </w:tcPr>
          <w:p w14:paraId="2768056A"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CA46F00"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2B433562" w14:textId="6860D15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C63B709" w14:textId="23900D74" w:rsidR="000E05A5" w:rsidRPr="000E05A5" w:rsidRDefault="000E05A5" w:rsidP="006427F1">
            <w:pPr>
              <w:spacing w:line="276" w:lineRule="auto"/>
              <w:jc w:val="both"/>
              <w:rPr>
                <w:color w:val="000000"/>
              </w:rPr>
            </w:pPr>
          </w:p>
        </w:tc>
      </w:tr>
      <w:tr w:rsidR="00EB0F8B" w:rsidRPr="00EB0F8B" w14:paraId="15E8EFD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AB5CAEB"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1B36534B" w14:textId="77777777" w:rsidR="000E05A5" w:rsidRPr="000E05A5" w:rsidRDefault="000E05A5" w:rsidP="006427F1">
            <w:pPr>
              <w:spacing w:line="276" w:lineRule="auto"/>
              <w:jc w:val="both"/>
              <w:rPr>
                <w:b/>
                <w:bCs/>
                <w:color w:val="000000"/>
              </w:rPr>
            </w:pPr>
            <w:r w:rsidRPr="000E05A5">
              <w:rPr>
                <w:b/>
                <w:bCs/>
                <w:color w:val="000000"/>
              </w:rPr>
              <w:t>LOT 900: ELECTRICITY</w:t>
            </w:r>
          </w:p>
        </w:tc>
        <w:tc>
          <w:tcPr>
            <w:tcW w:w="1305" w:type="dxa"/>
            <w:tcBorders>
              <w:top w:val="nil"/>
              <w:left w:val="nil"/>
              <w:bottom w:val="single" w:sz="4" w:space="0" w:color="auto"/>
              <w:right w:val="single" w:sz="4" w:space="0" w:color="auto"/>
            </w:tcBorders>
            <w:shd w:val="clear" w:color="auto" w:fill="auto"/>
            <w:noWrap/>
            <w:vAlign w:val="center"/>
            <w:hideMark/>
          </w:tcPr>
          <w:p w14:paraId="0E262763"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8C1AAD9"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8C43546" w14:textId="022A50F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A3CB497" w14:textId="654AD06A" w:rsidR="000E05A5" w:rsidRPr="000E05A5" w:rsidRDefault="000E05A5" w:rsidP="006427F1">
            <w:pPr>
              <w:spacing w:line="276" w:lineRule="auto"/>
              <w:jc w:val="both"/>
              <w:rPr>
                <w:color w:val="000000"/>
              </w:rPr>
            </w:pPr>
          </w:p>
        </w:tc>
      </w:tr>
      <w:tr w:rsidR="00EB0F8B" w:rsidRPr="00EB0F8B" w14:paraId="02C9267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44666B9"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BDF8998" w14:textId="77777777" w:rsidR="000E05A5" w:rsidRPr="000E05A5" w:rsidRDefault="000E05A5" w:rsidP="006427F1">
            <w:pPr>
              <w:spacing w:line="276" w:lineRule="auto"/>
              <w:jc w:val="both"/>
              <w:rPr>
                <w:b/>
                <w:bCs/>
                <w:color w:val="000000"/>
              </w:rPr>
            </w:pPr>
            <w:r w:rsidRPr="000E05A5">
              <w:rPr>
                <w:b/>
                <w:bCs/>
                <w:color w:val="000000"/>
              </w:rPr>
              <w:t>LOT 1000: PLUMBING AND SANITARY INSTALLATIONS</w:t>
            </w:r>
          </w:p>
        </w:tc>
        <w:tc>
          <w:tcPr>
            <w:tcW w:w="1305" w:type="dxa"/>
            <w:tcBorders>
              <w:top w:val="nil"/>
              <w:left w:val="nil"/>
              <w:bottom w:val="single" w:sz="4" w:space="0" w:color="auto"/>
              <w:right w:val="single" w:sz="4" w:space="0" w:color="auto"/>
            </w:tcBorders>
            <w:shd w:val="clear" w:color="auto" w:fill="auto"/>
            <w:noWrap/>
            <w:vAlign w:val="center"/>
            <w:hideMark/>
          </w:tcPr>
          <w:p w14:paraId="09AE6384"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22C6386"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7BF2B15E" w14:textId="2BDCD8F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88B4B01" w14:textId="2C71FBFD" w:rsidR="000E05A5" w:rsidRPr="000E05A5" w:rsidRDefault="000E05A5" w:rsidP="006427F1">
            <w:pPr>
              <w:spacing w:line="276" w:lineRule="auto"/>
              <w:jc w:val="both"/>
              <w:rPr>
                <w:color w:val="000000"/>
              </w:rPr>
            </w:pPr>
          </w:p>
        </w:tc>
      </w:tr>
      <w:tr w:rsidR="00EB0F8B" w:rsidRPr="00EB0F8B" w14:paraId="4DA0C654"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9D5EA3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1E8810CA" w14:textId="77777777" w:rsidR="000E05A5" w:rsidRPr="000E05A5" w:rsidRDefault="000E05A5" w:rsidP="006427F1">
            <w:pPr>
              <w:spacing w:line="276" w:lineRule="auto"/>
              <w:jc w:val="both"/>
              <w:rPr>
                <w:b/>
                <w:bCs/>
                <w:color w:val="000000"/>
              </w:rPr>
            </w:pPr>
            <w:r w:rsidRPr="000E05A5">
              <w:rPr>
                <w:b/>
                <w:bCs/>
                <w:color w:val="000000"/>
              </w:rPr>
              <w:t>LOT 1100:  DRAINAGE (VRD)</w:t>
            </w:r>
          </w:p>
        </w:tc>
        <w:tc>
          <w:tcPr>
            <w:tcW w:w="1305" w:type="dxa"/>
            <w:tcBorders>
              <w:top w:val="nil"/>
              <w:left w:val="nil"/>
              <w:bottom w:val="single" w:sz="4" w:space="0" w:color="auto"/>
              <w:right w:val="single" w:sz="4" w:space="0" w:color="auto"/>
            </w:tcBorders>
            <w:shd w:val="clear" w:color="auto" w:fill="auto"/>
            <w:noWrap/>
            <w:vAlign w:val="center"/>
            <w:hideMark/>
          </w:tcPr>
          <w:p w14:paraId="64F8CBB4"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7ABACAE"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00C6574" w14:textId="179B138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69CEF9B" w14:textId="527CC4EA" w:rsidR="000E05A5" w:rsidRPr="000E05A5" w:rsidRDefault="000E05A5" w:rsidP="006427F1">
            <w:pPr>
              <w:spacing w:line="276" w:lineRule="auto"/>
              <w:jc w:val="both"/>
              <w:rPr>
                <w:color w:val="000000"/>
              </w:rPr>
            </w:pPr>
          </w:p>
        </w:tc>
      </w:tr>
      <w:tr w:rsidR="00EB0F8B" w:rsidRPr="00EB0F8B" w14:paraId="1BA60135"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BE5671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1AB1EB9A" w14:textId="77777777" w:rsidR="000E05A5" w:rsidRPr="000E05A5" w:rsidRDefault="000E05A5" w:rsidP="006427F1">
            <w:pPr>
              <w:spacing w:line="276" w:lineRule="auto"/>
              <w:jc w:val="both"/>
              <w:rPr>
                <w:b/>
                <w:bCs/>
                <w:color w:val="000000"/>
              </w:rPr>
            </w:pPr>
            <w:r w:rsidRPr="000E05A5">
              <w:rPr>
                <w:b/>
                <w:bCs/>
                <w:color w:val="000000"/>
              </w:rPr>
              <w:t>TOTAL WITHOUT TAXES</w:t>
            </w:r>
          </w:p>
        </w:tc>
        <w:tc>
          <w:tcPr>
            <w:tcW w:w="1305" w:type="dxa"/>
            <w:tcBorders>
              <w:top w:val="nil"/>
              <w:left w:val="nil"/>
              <w:bottom w:val="single" w:sz="4" w:space="0" w:color="auto"/>
              <w:right w:val="single" w:sz="4" w:space="0" w:color="auto"/>
            </w:tcBorders>
            <w:shd w:val="clear" w:color="auto" w:fill="auto"/>
            <w:noWrap/>
            <w:vAlign w:val="center"/>
            <w:hideMark/>
          </w:tcPr>
          <w:p w14:paraId="36A83688"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E40D319"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47EF622A" w14:textId="19C484C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595B74E" w14:textId="33493008" w:rsidR="000E05A5" w:rsidRPr="000E05A5" w:rsidRDefault="000E05A5" w:rsidP="006427F1">
            <w:pPr>
              <w:spacing w:line="276" w:lineRule="auto"/>
              <w:jc w:val="both"/>
              <w:rPr>
                <w:b/>
                <w:bCs/>
                <w:color w:val="000000"/>
              </w:rPr>
            </w:pPr>
          </w:p>
        </w:tc>
      </w:tr>
      <w:tr w:rsidR="00EB0F8B" w:rsidRPr="00EB0F8B" w14:paraId="1B68B02D"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A8907E0"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05FFEA01" w14:textId="77777777" w:rsidR="000E05A5" w:rsidRPr="000E05A5" w:rsidRDefault="000E05A5" w:rsidP="006427F1">
            <w:pPr>
              <w:spacing w:line="276" w:lineRule="auto"/>
              <w:jc w:val="both"/>
              <w:rPr>
                <w:b/>
                <w:bCs/>
                <w:color w:val="000000"/>
              </w:rPr>
            </w:pPr>
            <w:r w:rsidRPr="000E05A5">
              <w:rPr>
                <w:b/>
                <w:bCs/>
                <w:color w:val="000000"/>
              </w:rPr>
              <w:t>VAT (19.25%)</w:t>
            </w:r>
          </w:p>
        </w:tc>
        <w:tc>
          <w:tcPr>
            <w:tcW w:w="1305" w:type="dxa"/>
            <w:tcBorders>
              <w:top w:val="nil"/>
              <w:left w:val="nil"/>
              <w:bottom w:val="single" w:sz="4" w:space="0" w:color="auto"/>
              <w:right w:val="single" w:sz="4" w:space="0" w:color="auto"/>
            </w:tcBorders>
            <w:shd w:val="clear" w:color="auto" w:fill="auto"/>
            <w:noWrap/>
            <w:vAlign w:val="center"/>
            <w:hideMark/>
          </w:tcPr>
          <w:p w14:paraId="45C0E2BB"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13C70CE2"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645F19F" w14:textId="0622C42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4535174" w14:textId="23260F39" w:rsidR="000E05A5" w:rsidRPr="000E05A5" w:rsidRDefault="000E05A5" w:rsidP="006427F1">
            <w:pPr>
              <w:spacing w:line="276" w:lineRule="auto"/>
              <w:jc w:val="both"/>
              <w:rPr>
                <w:b/>
                <w:bCs/>
                <w:color w:val="000000"/>
              </w:rPr>
            </w:pPr>
          </w:p>
        </w:tc>
      </w:tr>
      <w:tr w:rsidR="00EB0F8B" w:rsidRPr="00EB0F8B" w14:paraId="3C0C579D"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A3B6A7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746F3E73" w14:textId="77777777" w:rsidR="000E05A5" w:rsidRPr="000E05A5" w:rsidRDefault="000E05A5" w:rsidP="006427F1">
            <w:pPr>
              <w:spacing w:line="276" w:lineRule="auto"/>
              <w:jc w:val="both"/>
              <w:rPr>
                <w:b/>
                <w:bCs/>
                <w:color w:val="000000"/>
              </w:rPr>
            </w:pPr>
            <w:proofErr w:type="gramStart"/>
            <w:r w:rsidRPr="000E05A5">
              <w:rPr>
                <w:b/>
                <w:bCs/>
                <w:color w:val="000000"/>
              </w:rPr>
              <w:t>AIR:</w:t>
            </w:r>
            <w:proofErr w:type="gramEnd"/>
            <w:r w:rsidRPr="000E05A5">
              <w:rPr>
                <w:b/>
                <w:bCs/>
                <w:color w:val="000000"/>
              </w:rPr>
              <w:t>(2.2%)</w:t>
            </w:r>
          </w:p>
        </w:tc>
        <w:tc>
          <w:tcPr>
            <w:tcW w:w="1305" w:type="dxa"/>
            <w:tcBorders>
              <w:top w:val="nil"/>
              <w:left w:val="nil"/>
              <w:bottom w:val="single" w:sz="4" w:space="0" w:color="auto"/>
              <w:right w:val="single" w:sz="4" w:space="0" w:color="auto"/>
            </w:tcBorders>
            <w:shd w:val="clear" w:color="auto" w:fill="auto"/>
            <w:noWrap/>
            <w:vAlign w:val="center"/>
            <w:hideMark/>
          </w:tcPr>
          <w:p w14:paraId="6ABBB3F7"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DF4040A"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54BD065" w14:textId="5C89041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8868796" w14:textId="7ECB6906" w:rsidR="000E05A5" w:rsidRPr="000E05A5" w:rsidRDefault="000E05A5" w:rsidP="006427F1">
            <w:pPr>
              <w:spacing w:line="276" w:lineRule="auto"/>
              <w:jc w:val="both"/>
              <w:rPr>
                <w:b/>
                <w:bCs/>
                <w:color w:val="000000"/>
              </w:rPr>
            </w:pPr>
          </w:p>
        </w:tc>
      </w:tr>
      <w:tr w:rsidR="00EB0F8B" w:rsidRPr="00EB0F8B" w14:paraId="2C90BE4E"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089FED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09038CE1" w14:textId="77777777" w:rsidR="000E05A5" w:rsidRPr="000E05A5" w:rsidRDefault="000E05A5" w:rsidP="006427F1">
            <w:pPr>
              <w:spacing w:line="276" w:lineRule="auto"/>
              <w:jc w:val="both"/>
              <w:rPr>
                <w:b/>
                <w:bCs/>
                <w:color w:val="000000"/>
              </w:rPr>
            </w:pPr>
            <w:r w:rsidRPr="000E05A5">
              <w:rPr>
                <w:b/>
                <w:bCs/>
                <w:color w:val="000000"/>
              </w:rPr>
              <w:t>TOTAL TAXES INCLUSIVE (ATI)</w:t>
            </w:r>
          </w:p>
        </w:tc>
        <w:tc>
          <w:tcPr>
            <w:tcW w:w="1305" w:type="dxa"/>
            <w:tcBorders>
              <w:top w:val="nil"/>
              <w:left w:val="nil"/>
              <w:bottom w:val="single" w:sz="4" w:space="0" w:color="auto"/>
              <w:right w:val="single" w:sz="4" w:space="0" w:color="auto"/>
            </w:tcBorders>
            <w:shd w:val="clear" w:color="auto" w:fill="auto"/>
            <w:noWrap/>
            <w:vAlign w:val="center"/>
            <w:hideMark/>
          </w:tcPr>
          <w:p w14:paraId="68403B6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332AF1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4A73B755" w14:textId="4A4B772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44D17A4" w14:textId="0F6FACF9" w:rsidR="000E05A5" w:rsidRPr="000E05A5" w:rsidRDefault="000E05A5" w:rsidP="006427F1">
            <w:pPr>
              <w:spacing w:line="276" w:lineRule="auto"/>
              <w:jc w:val="both"/>
              <w:rPr>
                <w:b/>
                <w:bCs/>
                <w:color w:val="000000"/>
              </w:rPr>
            </w:pPr>
          </w:p>
        </w:tc>
      </w:tr>
      <w:tr w:rsidR="00EB0F8B" w:rsidRPr="00EB0F8B" w14:paraId="72E57290"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7E17400"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2F2C10A6" w14:textId="77777777" w:rsidR="000E05A5" w:rsidRPr="000E05A5" w:rsidRDefault="000E05A5" w:rsidP="006427F1">
            <w:pPr>
              <w:spacing w:line="276" w:lineRule="auto"/>
              <w:jc w:val="both"/>
              <w:rPr>
                <w:b/>
                <w:bCs/>
                <w:color w:val="000000"/>
              </w:rPr>
            </w:pPr>
            <w:r w:rsidRPr="000E05A5">
              <w:rPr>
                <w:b/>
                <w:bCs/>
                <w:color w:val="000000"/>
              </w:rPr>
              <w:t>NET PAYABLE</w:t>
            </w:r>
          </w:p>
        </w:tc>
        <w:tc>
          <w:tcPr>
            <w:tcW w:w="1305" w:type="dxa"/>
            <w:tcBorders>
              <w:top w:val="nil"/>
              <w:left w:val="nil"/>
              <w:bottom w:val="single" w:sz="4" w:space="0" w:color="auto"/>
              <w:right w:val="single" w:sz="4" w:space="0" w:color="auto"/>
            </w:tcBorders>
            <w:shd w:val="clear" w:color="auto" w:fill="auto"/>
            <w:noWrap/>
            <w:vAlign w:val="center"/>
            <w:hideMark/>
          </w:tcPr>
          <w:p w14:paraId="48877251"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F39683E"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2860CBB2" w14:textId="20B20D5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47335D8" w14:textId="4C2774A0" w:rsidR="000E05A5" w:rsidRPr="000E05A5" w:rsidRDefault="000E05A5" w:rsidP="006427F1">
            <w:pPr>
              <w:spacing w:line="276" w:lineRule="auto"/>
              <w:jc w:val="both"/>
              <w:rPr>
                <w:b/>
                <w:bCs/>
                <w:color w:val="000000"/>
              </w:rPr>
            </w:pPr>
          </w:p>
        </w:tc>
      </w:tr>
      <w:tr w:rsidR="00EB0F8B" w:rsidRPr="00EB0F8B" w14:paraId="022FB6D0"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768E902"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EBFE4BE" w14:textId="77777777" w:rsidR="000E05A5" w:rsidRPr="000E05A5" w:rsidRDefault="000E05A5" w:rsidP="006427F1">
            <w:pPr>
              <w:spacing w:line="276" w:lineRule="auto"/>
              <w:jc w:val="both"/>
              <w:rPr>
                <w:b/>
                <w:bCs/>
                <w:color w:val="000000"/>
              </w:rPr>
            </w:pPr>
            <w:r w:rsidRPr="000E05A5">
              <w:rPr>
                <w:b/>
                <w:bCs/>
                <w:color w:val="000000"/>
              </w:rPr>
              <w:t> </w:t>
            </w:r>
          </w:p>
        </w:tc>
        <w:tc>
          <w:tcPr>
            <w:tcW w:w="1305" w:type="dxa"/>
            <w:tcBorders>
              <w:top w:val="nil"/>
              <w:left w:val="nil"/>
              <w:bottom w:val="single" w:sz="4" w:space="0" w:color="auto"/>
              <w:right w:val="single" w:sz="4" w:space="0" w:color="auto"/>
            </w:tcBorders>
            <w:shd w:val="clear" w:color="auto" w:fill="auto"/>
            <w:noWrap/>
            <w:vAlign w:val="center"/>
            <w:hideMark/>
          </w:tcPr>
          <w:p w14:paraId="62B71FE4"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64F69FC"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4FA1C190" w14:textId="7E4E7BA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B8B8310" w14:textId="69B5CB8B" w:rsidR="000E05A5" w:rsidRPr="000E05A5" w:rsidRDefault="000E05A5" w:rsidP="006427F1">
            <w:pPr>
              <w:spacing w:line="276" w:lineRule="auto"/>
              <w:jc w:val="both"/>
              <w:rPr>
                <w:b/>
                <w:bCs/>
                <w:color w:val="000000"/>
              </w:rPr>
            </w:pPr>
          </w:p>
        </w:tc>
      </w:tr>
      <w:tr w:rsidR="00EB0F8B" w:rsidRPr="00EB0F8B" w14:paraId="3A1A3B4F"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14:paraId="7B84ED4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bottom"/>
            <w:hideMark/>
          </w:tcPr>
          <w:p w14:paraId="35909577" w14:textId="77777777" w:rsidR="000E05A5" w:rsidRPr="000E05A5" w:rsidRDefault="000E05A5" w:rsidP="006427F1">
            <w:pPr>
              <w:spacing w:line="276" w:lineRule="auto"/>
              <w:jc w:val="both"/>
              <w:rPr>
                <w:color w:val="000000"/>
              </w:rPr>
            </w:pPr>
            <w:r w:rsidRPr="000E05A5">
              <w:rPr>
                <w:color w:val="000000"/>
              </w:rPr>
              <w:t> </w:t>
            </w:r>
          </w:p>
        </w:tc>
        <w:tc>
          <w:tcPr>
            <w:tcW w:w="1305" w:type="dxa"/>
            <w:tcBorders>
              <w:top w:val="nil"/>
              <w:left w:val="nil"/>
              <w:bottom w:val="single" w:sz="4" w:space="0" w:color="auto"/>
              <w:right w:val="single" w:sz="4" w:space="0" w:color="auto"/>
            </w:tcBorders>
            <w:shd w:val="clear" w:color="auto" w:fill="auto"/>
            <w:noWrap/>
            <w:vAlign w:val="bottom"/>
            <w:hideMark/>
          </w:tcPr>
          <w:p w14:paraId="06C2D5C5"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bottom"/>
            <w:hideMark/>
          </w:tcPr>
          <w:p w14:paraId="7B8F8A61"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bottom"/>
          </w:tcPr>
          <w:p w14:paraId="4CBCA4B2" w14:textId="6FD3E49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bottom"/>
          </w:tcPr>
          <w:p w14:paraId="7C072B6F" w14:textId="23EA5537" w:rsidR="000E05A5" w:rsidRPr="000E05A5" w:rsidRDefault="000E05A5" w:rsidP="006427F1">
            <w:pPr>
              <w:spacing w:line="276" w:lineRule="auto"/>
              <w:jc w:val="both"/>
              <w:rPr>
                <w:color w:val="000000"/>
              </w:rPr>
            </w:pPr>
          </w:p>
        </w:tc>
      </w:tr>
      <w:tr w:rsidR="00EB0F8B" w:rsidRPr="00EB0F8B" w14:paraId="4068FA68" w14:textId="77777777" w:rsidTr="00DF5D2B">
        <w:trPr>
          <w:trHeight w:val="1238"/>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14:paraId="1B621474" w14:textId="77777777" w:rsidR="000E05A5" w:rsidRPr="000E05A5" w:rsidRDefault="000E05A5" w:rsidP="006427F1">
            <w:pPr>
              <w:spacing w:line="276" w:lineRule="auto"/>
              <w:jc w:val="both"/>
              <w:rPr>
                <w:color w:val="000000"/>
              </w:rPr>
            </w:pPr>
            <w:r w:rsidRPr="000E05A5">
              <w:rPr>
                <w:color w:val="000000"/>
              </w:rPr>
              <w:lastRenderedPageBreak/>
              <w:t> </w:t>
            </w:r>
          </w:p>
        </w:tc>
        <w:tc>
          <w:tcPr>
            <w:tcW w:w="8535" w:type="dxa"/>
            <w:gridSpan w:val="5"/>
            <w:tcBorders>
              <w:top w:val="single" w:sz="4" w:space="0" w:color="auto"/>
              <w:left w:val="nil"/>
              <w:bottom w:val="single" w:sz="4" w:space="0" w:color="auto"/>
              <w:right w:val="single" w:sz="4" w:space="0" w:color="000000"/>
            </w:tcBorders>
            <w:shd w:val="clear" w:color="auto" w:fill="auto"/>
            <w:vAlign w:val="center"/>
            <w:hideMark/>
          </w:tcPr>
          <w:p w14:paraId="1CB755F3" w14:textId="77777777" w:rsidR="000E05A5" w:rsidRPr="000E05A5" w:rsidRDefault="000E05A5" w:rsidP="006427F1">
            <w:pPr>
              <w:spacing w:line="276" w:lineRule="auto"/>
              <w:jc w:val="both"/>
              <w:rPr>
                <w:b/>
                <w:bCs/>
                <w:color w:val="000000"/>
              </w:rPr>
            </w:pPr>
            <w:r w:rsidRPr="000E05A5">
              <w:rPr>
                <w:b/>
                <w:bCs/>
                <w:color w:val="000000"/>
              </w:rPr>
              <w:t>BILL OF QUANTITIES AND COST ESTIMATES FOR THE CONSTRUCTION OF A FENCE ROUND THE NDOP DISTRICT HOSPITAL. (TOTAL LENGTH 1,590 ML H: 2.5m)</w:t>
            </w:r>
          </w:p>
        </w:tc>
      </w:tr>
      <w:tr w:rsidR="00EB0F8B" w:rsidRPr="00EB0F8B" w14:paraId="511D74B2" w14:textId="77777777" w:rsidTr="00DF5D2B">
        <w:trPr>
          <w:trHeight w:val="3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165B4B4A" w14:textId="77777777" w:rsidR="000E05A5" w:rsidRPr="000E05A5" w:rsidRDefault="000E05A5" w:rsidP="006427F1">
            <w:pPr>
              <w:spacing w:line="276" w:lineRule="auto"/>
              <w:jc w:val="both"/>
              <w:rPr>
                <w:b/>
                <w:bCs/>
                <w:color w:val="000000"/>
              </w:rPr>
            </w:pPr>
            <w:r w:rsidRPr="000E05A5">
              <w:rPr>
                <w:b/>
                <w:bCs/>
                <w:color w:val="000000"/>
              </w:rPr>
              <w:t>N/S</w:t>
            </w:r>
          </w:p>
        </w:tc>
        <w:tc>
          <w:tcPr>
            <w:tcW w:w="3542" w:type="dxa"/>
            <w:tcBorders>
              <w:top w:val="nil"/>
              <w:left w:val="nil"/>
              <w:bottom w:val="single" w:sz="4" w:space="0" w:color="auto"/>
              <w:right w:val="single" w:sz="4" w:space="0" w:color="auto"/>
            </w:tcBorders>
            <w:shd w:val="clear" w:color="000000" w:fill="FFFFFF"/>
            <w:vAlign w:val="center"/>
            <w:hideMark/>
          </w:tcPr>
          <w:p w14:paraId="476411C0" w14:textId="77777777" w:rsidR="000E05A5" w:rsidRPr="000E05A5" w:rsidRDefault="000E05A5" w:rsidP="006427F1">
            <w:pPr>
              <w:spacing w:line="276" w:lineRule="auto"/>
              <w:jc w:val="both"/>
              <w:rPr>
                <w:b/>
                <w:bCs/>
                <w:color w:val="000000"/>
              </w:rPr>
            </w:pPr>
            <w:r w:rsidRPr="000E05A5">
              <w:rPr>
                <w:b/>
                <w:bCs/>
                <w:color w:val="000000"/>
              </w:rPr>
              <w:t>DESCRIPTION OF TASK</w:t>
            </w:r>
          </w:p>
        </w:tc>
        <w:tc>
          <w:tcPr>
            <w:tcW w:w="1305" w:type="dxa"/>
            <w:tcBorders>
              <w:top w:val="nil"/>
              <w:left w:val="nil"/>
              <w:bottom w:val="single" w:sz="4" w:space="0" w:color="auto"/>
              <w:right w:val="single" w:sz="4" w:space="0" w:color="auto"/>
            </w:tcBorders>
            <w:shd w:val="clear" w:color="000000" w:fill="FFFFFF"/>
            <w:noWrap/>
            <w:vAlign w:val="center"/>
            <w:hideMark/>
          </w:tcPr>
          <w:p w14:paraId="6509D19B" w14:textId="77777777" w:rsidR="000E05A5" w:rsidRPr="000E05A5" w:rsidRDefault="000E05A5" w:rsidP="006427F1">
            <w:pPr>
              <w:spacing w:line="276" w:lineRule="auto"/>
              <w:jc w:val="both"/>
              <w:rPr>
                <w:b/>
                <w:bCs/>
                <w:color w:val="000000"/>
              </w:rPr>
            </w:pPr>
            <w:r w:rsidRPr="000E05A5">
              <w:rPr>
                <w:b/>
                <w:bCs/>
                <w:color w:val="000000"/>
              </w:rPr>
              <w:t>UNIT</w:t>
            </w:r>
          </w:p>
        </w:tc>
        <w:tc>
          <w:tcPr>
            <w:tcW w:w="1535" w:type="dxa"/>
            <w:tcBorders>
              <w:top w:val="nil"/>
              <w:left w:val="nil"/>
              <w:bottom w:val="single" w:sz="4" w:space="0" w:color="auto"/>
              <w:right w:val="single" w:sz="4" w:space="0" w:color="auto"/>
            </w:tcBorders>
            <w:shd w:val="clear" w:color="000000" w:fill="FFFFFF"/>
            <w:noWrap/>
            <w:vAlign w:val="center"/>
            <w:hideMark/>
          </w:tcPr>
          <w:p w14:paraId="44BB25DD" w14:textId="77777777" w:rsidR="000E05A5" w:rsidRPr="000E05A5" w:rsidRDefault="000E05A5" w:rsidP="006427F1">
            <w:pPr>
              <w:spacing w:line="276" w:lineRule="auto"/>
              <w:jc w:val="both"/>
              <w:rPr>
                <w:b/>
                <w:bCs/>
                <w:color w:val="000000"/>
              </w:rPr>
            </w:pPr>
            <w:r w:rsidRPr="000E05A5">
              <w:rPr>
                <w:b/>
                <w:bCs/>
                <w:color w:val="000000"/>
              </w:rPr>
              <w:t>Q'TY</w:t>
            </w:r>
          </w:p>
        </w:tc>
        <w:tc>
          <w:tcPr>
            <w:tcW w:w="963" w:type="dxa"/>
            <w:tcBorders>
              <w:top w:val="nil"/>
              <w:left w:val="nil"/>
              <w:bottom w:val="single" w:sz="4" w:space="0" w:color="auto"/>
              <w:right w:val="single" w:sz="4" w:space="0" w:color="auto"/>
            </w:tcBorders>
            <w:shd w:val="clear" w:color="000000" w:fill="FFFFFF"/>
            <w:noWrap/>
            <w:vAlign w:val="center"/>
            <w:hideMark/>
          </w:tcPr>
          <w:p w14:paraId="5AA8611B" w14:textId="77777777" w:rsidR="000E05A5" w:rsidRPr="000E05A5" w:rsidRDefault="000E05A5" w:rsidP="006427F1">
            <w:pPr>
              <w:spacing w:line="276" w:lineRule="auto"/>
              <w:jc w:val="both"/>
              <w:rPr>
                <w:b/>
                <w:bCs/>
                <w:color w:val="000000"/>
              </w:rPr>
            </w:pPr>
            <w:r w:rsidRPr="000E05A5">
              <w:rPr>
                <w:b/>
                <w:bCs/>
                <w:color w:val="000000"/>
              </w:rPr>
              <w:t xml:space="preserve"> U.P </w:t>
            </w:r>
          </w:p>
        </w:tc>
        <w:tc>
          <w:tcPr>
            <w:tcW w:w="1190" w:type="dxa"/>
            <w:tcBorders>
              <w:top w:val="nil"/>
              <w:left w:val="nil"/>
              <w:bottom w:val="single" w:sz="4" w:space="0" w:color="auto"/>
              <w:right w:val="single" w:sz="4" w:space="0" w:color="auto"/>
            </w:tcBorders>
            <w:shd w:val="clear" w:color="000000" w:fill="FFFFFF"/>
            <w:vAlign w:val="center"/>
            <w:hideMark/>
          </w:tcPr>
          <w:p w14:paraId="08A23023" w14:textId="6B1BCA83" w:rsidR="000E05A5" w:rsidRPr="000E05A5" w:rsidRDefault="00EB0F8B" w:rsidP="006427F1">
            <w:pPr>
              <w:spacing w:line="276" w:lineRule="auto"/>
              <w:jc w:val="both"/>
              <w:rPr>
                <w:b/>
                <w:bCs/>
                <w:color w:val="000000"/>
              </w:rPr>
            </w:pPr>
            <w:r w:rsidRPr="00EB0F8B">
              <w:rPr>
                <w:b/>
                <w:bCs/>
                <w:color w:val="000000"/>
              </w:rPr>
              <w:t>T.P</w:t>
            </w:r>
          </w:p>
        </w:tc>
      </w:tr>
      <w:tr w:rsidR="00EB0F8B" w:rsidRPr="00EB0F8B" w14:paraId="7046326E" w14:textId="77777777" w:rsidTr="00DF5D2B">
        <w:trPr>
          <w:trHeight w:val="3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7212C387" w14:textId="77777777" w:rsidR="000E05A5" w:rsidRPr="000E05A5" w:rsidRDefault="000E05A5" w:rsidP="006427F1">
            <w:pPr>
              <w:spacing w:line="276" w:lineRule="auto"/>
              <w:jc w:val="both"/>
              <w:rPr>
                <w:b/>
                <w:bCs/>
                <w:color w:val="000000"/>
              </w:rPr>
            </w:pPr>
            <w:r w:rsidRPr="000E05A5">
              <w:rPr>
                <w:b/>
                <w:bCs/>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54E3FD57" w14:textId="77777777" w:rsidR="000E05A5" w:rsidRPr="000E05A5" w:rsidRDefault="000E05A5" w:rsidP="006427F1">
            <w:pPr>
              <w:spacing w:line="276" w:lineRule="auto"/>
              <w:jc w:val="both"/>
              <w:rPr>
                <w:b/>
                <w:bCs/>
                <w:color w:val="000000"/>
              </w:rPr>
            </w:pPr>
            <w:r w:rsidRPr="000E05A5">
              <w:rPr>
                <w:b/>
                <w:bCs/>
                <w:color w:val="000000"/>
              </w:rPr>
              <w:t>100:PRELIMINARY WORKS</w:t>
            </w:r>
          </w:p>
        </w:tc>
        <w:tc>
          <w:tcPr>
            <w:tcW w:w="1305" w:type="dxa"/>
            <w:tcBorders>
              <w:top w:val="nil"/>
              <w:left w:val="nil"/>
              <w:bottom w:val="single" w:sz="4" w:space="0" w:color="auto"/>
              <w:right w:val="single" w:sz="4" w:space="0" w:color="auto"/>
            </w:tcBorders>
            <w:shd w:val="clear" w:color="000000" w:fill="FFFFFF"/>
            <w:noWrap/>
            <w:vAlign w:val="center"/>
            <w:hideMark/>
          </w:tcPr>
          <w:p w14:paraId="497AD0A4"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07A2FBD9"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hideMark/>
          </w:tcPr>
          <w:p w14:paraId="12A46643" w14:textId="77777777" w:rsidR="000E05A5" w:rsidRPr="000E05A5" w:rsidRDefault="000E05A5" w:rsidP="006427F1">
            <w:pPr>
              <w:spacing w:line="276" w:lineRule="auto"/>
              <w:jc w:val="both"/>
              <w:rPr>
                <w:b/>
                <w:bCs/>
                <w:color w:val="000000"/>
              </w:rPr>
            </w:pPr>
            <w:r w:rsidRPr="000E05A5">
              <w:rPr>
                <w:b/>
                <w:bCs/>
                <w:color w:val="000000"/>
              </w:rPr>
              <w:t> </w:t>
            </w:r>
          </w:p>
        </w:tc>
        <w:tc>
          <w:tcPr>
            <w:tcW w:w="1190" w:type="dxa"/>
            <w:tcBorders>
              <w:top w:val="nil"/>
              <w:left w:val="nil"/>
              <w:bottom w:val="single" w:sz="4" w:space="0" w:color="auto"/>
              <w:right w:val="single" w:sz="4" w:space="0" w:color="auto"/>
            </w:tcBorders>
            <w:shd w:val="clear" w:color="000000" w:fill="FFFFFF"/>
            <w:noWrap/>
            <w:vAlign w:val="center"/>
            <w:hideMark/>
          </w:tcPr>
          <w:p w14:paraId="47F3D52E" w14:textId="77777777" w:rsidR="000E05A5" w:rsidRPr="000E05A5" w:rsidRDefault="000E05A5" w:rsidP="006427F1">
            <w:pPr>
              <w:spacing w:line="276" w:lineRule="auto"/>
              <w:jc w:val="both"/>
              <w:rPr>
                <w:b/>
                <w:bCs/>
                <w:color w:val="000000"/>
              </w:rPr>
            </w:pPr>
            <w:r w:rsidRPr="000E05A5">
              <w:rPr>
                <w:b/>
                <w:bCs/>
                <w:color w:val="000000"/>
              </w:rPr>
              <w:t> </w:t>
            </w:r>
          </w:p>
        </w:tc>
      </w:tr>
      <w:tr w:rsidR="00EB0F8B" w:rsidRPr="00EB0F8B" w14:paraId="03280569" w14:textId="77777777" w:rsidTr="00DF5D2B">
        <w:trPr>
          <w:trHeight w:val="315"/>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5009954E" w14:textId="77777777" w:rsidR="000E05A5" w:rsidRPr="000E05A5" w:rsidRDefault="000E05A5" w:rsidP="006427F1">
            <w:pPr>
              <w:spacing w:line="276" w:lineRule="auto"/>
              <w:jc w:val="both"/>
              <w:rPr>
                <w:b/>
                <w:bCs/>
                <w:color w:val="000000"/>
              </w:rPr>
            </w:pPr>
            <w:r w:rsidRPr="000E05A5">
              <w:rPr>
                <w:b/>
                <w:bCs/>
                <w:color w:val="000000"/>
              </w:rPr>
              <w:t>101</w:t>
            </w:r>
          </w:p>
        </w:tc>
        <w:tc>
          <w:tcPr>
            <w:tcW w:w="3542" w:type="dxa"/>
            <w:tcBorders>
              <w:top w:val="nil"/>
              <w:left w:val="nil"/>
              <w:bottom w:val="single" w:sz="4" w:space="0" w:color="auto"/>
              <w:right w:val="single" w:sz="4" w:space="0" w:color="auto"/>
            </w:tcBorders>
            <w:shd w:val="clear" w:color="000000" w:fill="FFFFFF"/>
            <w:vAlign w:val="center"/>
            <w:hideMark/>
          </w:tcPr>
          <w:p w14:paraId="1AB1A82E" w14:textId="77777777" w:rsidR="000E05A5" w:rsidRPr="000E05A5" w:rsidRDefault="000E05A5" w:rsidP="006427F1">
            <w:pPr>
              <w:spacing w:line="276" w:lineRule="auto"/>
              <w:jc w:val="both"/>
              <w:rPr>
                <w:color w:val="000000"/>
              </w:rPr>
            </w:pPr>
            <w:r w:rsidRPr="000E05A5">
              <w:rPr>
                <w:color w:val="000000"/>
              </w:rPr>
              <w:t>Clearing of site</w:t>
            </w:r>
          </w:p>
        </w:tc>
        <w:tc>
          <w:tcPr>
            <w:tcW w:w="1305" w:type="dxa"/>
            <w:tcBorders>
              <w:top w:val="nil"/>
              <w:left w:val="nil"/>
              <w:bottom w:val="single" w:sz="4" w:space="0" w:color="auto"/>
              <w:right w:val="single" w:sz="4" w:space="0" w:color="auto"/>
            </w:tcBorders>
            <w:shd w:val="clear" w:color="000000" w:fill="FFFFFF"/>
            <w:noWrap/>
            <w:vAlign w:val="center"/>
            <w:hideMark/>
          </w:tcPr>
          <w:p w14:paraId="2C8DB432"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000000" w:fill="FFFFFF"/>
            <w:noWrap/>
            <w:vAlign w:val="center"/>
            <w:hideMark/>
          </w:tcPr>
          <w:p w14:paraId="5346A094" w14:textId="77777777" w:rsidR="000E05A5" w:rsidRPr="000E05A5" w:rsidRDefault="000E05A5" w:rsidP="006427F1">
            <w:pPr>
              <w:spacing w:line="276" w:lineRule="auto"/>
              <w:jc w:val="both"/>
              <w:rPr>
                <w:color w:val="000000"/>
              </w:rPr>
            </w:pPr>
            <w:r w:rsidRPr="000E05A5">
              <w:rPr>
                <w:color w:val="000000"/>
              </w:rPr>
              <w:t>16540</w:t>
            </w:r>
          </w:p>
        </w:tc>
        <w:tc>
          <w:tcPr>
            <w:tcW w:w="963" w:type="dxa"/>
            <w:tcBorders>
              <w:top w:val="nil"/>
              <w:left w:val="nil"/>
              <w:bottom w:val="single" w:sz="4" w:space="0" w:color="auto"/>
              <w:right w:val="single" w:sz="4" w:space="0" w:color="auto"/>
            </w:tcBorders>
            <w:shd w:val="clear" w:color="000000" w:fill="FFFFFF"/>
            <w:noWrap/>
            <w:vAlign w:val="center"/>
          </w:tcPr>
          <w:p w14:paraId="578B335E" w14:textId="1EE84B0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23E82AE" w14:textId="2434F6AF" w:rsidR="000E05A5" w:rsidRPr="000E05A5" w:rsidRDefault="000E05A5" w:rsidP="006427F1">
            <w:pPr>
              <w:spacing w:line="276" w:lineRule="auto"/>
              <w:jc w:val="both"/>
              <w:rPr>
                <w:color w:val="000000"/>
              </w:rPr>
            </w:pPr>
          </w:p>
        </w:tc>
      </w:tr>
      <w:tr w:rsidR="00EB0F8B" w:rsidRPr="00EB0F8B" w14:paraId="6EC500AF" w14:textId="77777777" w:rsidTr="00DF5D2B">
        <w:trPr>
          <w:trHeight w:val="315"/>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31644977" w14:textId="77777777" w:rsidR="000E05A5" w:rsidRPr="000E05A5" w:rsidRDefault="000E05A5" w:rsidP="006427F1">
            <w:pPr>
              <w:spacing w:line="276" w:lineRule="auto"/>
              <w:jc w:val="both"/>
              <w:rPr>
                <w:color w:val="000000"/>
              </w:rPr>
            </w:pPr>
            <w:r w:rsidRPr="000E05A5">
              <w:rPr>
                <w:color w:val="000000"/>
              </w:rPr>
              <w:t>102</w:t>
            </w:r>
          </w:p>
        </w:tc>
        <w:tc>
          <w:tcPr>
            <w:tcW w:w="3542" w:type="dxa"/>
            <w:tcBorders>
              <w:top w:val="nil"/>
              <w:left w:val="nil"/>
              <w:bottom w:val="single" w:sz="4" w:space="0" w:color="auto"/>
              <w:right w:val="single" w:sz="4" w:space="0" w:color="auto"/>
            </w:tcBorders>
            <w:shd w:val="clear" w:color="000000" w:fill="FFFFFF"/>
            <w:vAlign w:val="center"/>
            <w:hideMark/>
          </w:tcPr>
          <w:p w14:paraId="6F63162C" w14:textId="77777777" w:rsidR="000E05A5" w:rsidRPr="000E05A5" w:rsidRDefault="000E05A5" w:rsidP="006427F1">
            <w:pPr>
              <w:spacing w:line="276" w:lineRule="auto"/>
              <w:jc w:val="both"/>
              <w:rPr>
                <w:color w:val="000000"/>
              </w:rPr>
            </w:pPr>
            <w:r w:rsidRPr="000E05A5">
              <w:rPr>
                <w:color w:val="000000"/>
              </w:rPr>
              <w:t xml:space="preserve"> Studies and site Installation </w:t>
            </w:r>
          </w:p>
        </w:tc>
        <w:tc>
          <w:tcPr>
            <w:tcW w:w="1305" w:type="dxa"/>
            <w:tcBorders>
              <w:top w:val="nil"/>
              <w:left w:val="nil"/>
              <w:bottom w:val="single" w:sz="4" w:space="0" w:color="auto"/>
              <w:right w:val="single" w:sz="4" w:space="0" w:color="auto"/>
            </w:tcBorders>
            <w:shd w:val="clear" w:color="000000" w:fill="FFFFFF"/>
            <w:noWrap/>
            <w:vAlign w:val="center"/>
            <w:hideMark/>
          </w:tcPr>
          <w:p w14:paraId="475692D1"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000000" w:fill="FFFFFF"/>
            <w:noWrap/>
            <w:vAlign w:val="center"/>
            <w:hideMark/>
          </w:tcPr>
          <w:p w14:paraId="5F4B2714"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000000" w:fill="FFFFFF"/>
            <w:noWrap/>
            <w:vAlign w:val="center"/>
          </w:tcPr>
          <w:p w14:paraId="61270B39" w14:textId="5953131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1E66532" w14:textId="50940365" w:rsidR="000E05A5" w:rsidRPr="000E05A5" w:rsidRDefault="000E05A5" w:rsidP="006427F1">
            <w:pPr>
              <w:spacing w:line="276" w:lineRule="auto"/>
              <w:jc w:val="both"/>
              <w:rPr>
                <w:color w:val="000000"/>
              </w:rPr>
            </w:pPr>
          </w:p>
        </w:tc>
      </w:tr>
      <w:tr w:rsidR="00EB0F8B" w:rsidRPr="00EB0F8B" w14:paraId="1241EBD3" w14:textId="77777777" w:rsidTr="00DF5D2B">
        <w:trPr>
          <w:trHeight w:val="315"/>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16B82B65" w14:textId="77777777" w:rsidR="000E05A5" w:rsidRPr="000E05A5" w:rsidRDefault="000E05A5" w:rsidP="006427F1">
            <w:pPr>
              <w:spacing w:line="276" w:lineRule="auto"/>
              <w:jc w:val="both"/>
              <w:rPr>
                <w:color w:val="000000"/>
              </w:rPr>
            </w:pPr>
            <w:r w:rsidRPr="000E05A5">
              <w:rPr>
                <w:color w:val="000000"/>
              </w:rPr>
              <w:t>103</w:t>
            </w:r>
          </w:p>
        </w:tc>
        <w:tc>
          <w:tcPr>
            <w:tcW w:w="3542" w:type="dxa"/>
            <w:tcBorders>
              <w:top w:val="nil"/>
              <w:left w:val="nil"/>
              <w:bottom w:val="single" w:sz="4" w:space="0" w:color="auto"/>
              <w:right w:val="single" w:sz="4" w:space="0" w:color="auto"/>
            </w:tcBorders>
            <w:shd w:val="clear" w:color="000000" w:fill="FFFFFF"/>
            <w:vAlign w:val="center"/>
            <w:hideMark/>
          </w:tcPr>
          <w:p w14:paraId="326571DF" w14:textId="77777777" w:rsidR="000E05A5" w:rsidRPr="000E05A5" w:rsidRDefault="000E05A5" w:rsidP="006427F1">
            <w:pPr>
              <w:spacing w:line="276" w:lineRule="auto"/>
              <w:jc w:val="both"/>
              <w:rPr>
                <w:color w:val="000000"/>
              </w:rPr>
            </w:pPr>
            <w:r w:rsidRPr="000E05A5">
              <w:rPr>
                <w:color w:val="000000"/>
              </w:rPr>
              <w:t>Setting of the building</w:t>
            </w:r>
          </w:p>
        </w:tc>
        <w:tc>
          <w:tcPr>
            <w:tcW w:w="1305" w:type="dxa"/>
            <w:tcBorders>
              <w:top w:val="nil"/>
              <w:left w:val="nil"/>
              <w:bottom w:val="single" w:sz="4" w:space="0" w:color="auto"/>
              <w:right w:val="single" w:sz="4" w:space="0" w:color="auto"/>
            </w:tcBorders>
            <w:shd w:val="clear" w:color="000000" w:fill="FFFFFF"/>
            <w:noWrap/>
            <w:vAlign w:val="center"/>
            <w:hideMark/>
          </w:tcPr>
          <w:p w14:paraId="78CE49FB"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000000" w:fill="FFFFFF"/>
            <w:noWrap/>
            <w:vAlign w:val="center"/>
            <w:hideMark/>
          </w:tcPr>
          <w:p w14:paraId="1CF91773"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000000" w:fill="FFFFFF"/>
            <w:noWrap/>
            <w:vAlign w:val="center"/>
          </w:tcPr>
          <w:p w14:paraId="1B055499" w14:textId="724BCF4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68B1F70" w14:textId="630FDADA" w:rsidR="000E05A5" w:rsidRPr="000E05A5" w:rsidRDefault="000E05A5" w:rsidP="006427F1">
            <w:pPr>
              <w:spacing w:line="276" w:lineRule="auto"/>
              <w:jc w:val="both"/>
              <w:rPr>
                <w:color w:val="000000"/>
              </w:rPr>
            </w:pPr>
          </w:p>
        </w:tc>
      </w:tr>
      <w:tr w:rsidR="00EB0F8B" w:rsidRPr="00EB0F8B" w14:paraId="32D16806" w14:textId="77777777" w:rsidTr="00DF5D2B">
        <w:trPr>
          <w:trHeight w:val="315"/>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0600B2DB" w14:textId="77777777" w:rsidR="000E05A5" w:rsidRPr="000E05A5" w:rsidRDefault="000E05A5" w:rsidP="006427F1">
            <w:pPr>
              <w:spacing w:line="276" w:lineRule="auto"/>
              <w:jc w:val="both"/>
              <w:rPr>
                <w:color w:val="000000"/>
              </w:rPr>
            </w:pPr>
            <w:r w:rsidRPr="000E05A5">
              <w:rPr>
                <w:color w:val="000000"/>
              </w:rPr>
              <w:t>104</w:t>
            </w:r>
          </w:p>
        </w:tc>
        <w:tc>
          <w:tcPr>
            <w:tcW w:w="3542" w:type="dxa"/>
            <w:tcBorders>
              <w:top w:val="nil"/>
              <w:left w:val="nil"/>
              <w:bottom w:val="single" w:sz="4" w:space="0" w:color="auto"/>
              <w:right w:val="single" w:sz="4" w:space="0" w:color="auto"/>
            </w:tcBorders>
            <w:shd w:val="clear" w:color="000000" w:fill="FFFFFF"/>
            <w:vAlign w:val="center"/>
            <w:hideMark/>
          </w:tcPr>
          <w:p w14:paraId="63DA2DAF" w14:textId="77777777" w:rsidR="000E05A5" w:rsidRPr="000E05A5" w:rsidRDefault="000E05A5" w:rsidP="006427F1">
            <w:pPr>
              <w:spacing w:line="276" w:lineRule="auto"/>
              <w:jc w:val="both"/>
              <w:rPr>
                <w:color w:val="000000"/>
              </w:rPr>
            </w:pPr>
            <w:r w:rsidRPr="000E05A5">
              <w:rPr>
                <w:color w:val="000000"/>
              </w:rPr>
              <w:t xml:space="preserve"> Execution program and  Report of execution etc)</w:t>
            </w:r>
          </w:p>
        </w:tc>
        <w:tc>
          <w:tcPr>
            <w:tcW w:w="1305" w:type="dxa"/>
            <w:tcBorders>
              <w:top w:val="nil"/>
              <w:left w:val="nil"/>
              <w:bottom w:val="single" w:sz="4" w:space="0" w:color="auto"/>
              <w:right w:val="single" w:sz="4" w:space="0" w:color="auto"/>
            </w:tcBorders>
            <w:shd w:val="clear" w:color="000000" w:fill="FFFFFF"/>
            <w:noWrap/>
            <w:vAlign w:val="center"/>
            <w:hideMark/>
          </w:tcPr>
          <w:p w14:paraId="44178045" w14:textId="77777777" w:rsidR="000E05A5" w:rsidRPr="000E05A5" w:rsidRDefault="000E05A5" w:rsidP="006427F1">
            <w:pPr>
              <w:spacing w:line="276" w:lineRule="auto"/>
              <w:jc w:val="both"/>
              <w:rPr>
                <w:color w:val="000000"/>
              </w:rPr>
            </w:pPr>
            <w:r w:rsidRPr="000E05A5">
              <w:rPr>
                <w:color w:val="000000"/>
              </w:rPr>
              <w:t>ff</w:t>
            </w:r>
          </w:p>
        </w:tc>
        <w:tc>
          <w:tcPr>
            <w:tcW w:w="1535" w:type="dxa"/>
            <w:tcBorders>
              <w:top w:val="nil"/>
              <w:left w:val="nil"/>
              <w:bottom w:val="single" w:sz="4" w:space="0" w:color="auto"/>
              <w:right w:val="single" w:sz="4" w:space="0" w:color="auto"/>
            </w:tcBorders>
            <w:shd w:val="clear" w:color="000000" w:fill="FFFFFF"/>
            <w:noWrap/>
            <w:vAlign w:val="center"/>
            <w:hideMark/>
          </w:tcPr>
          <w:p w14:paraId="54A0ADE8"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000000" w:fill="FFFFFF"/>
            <w:noWrap/>
            <w:vAlign w:val="center"/>
          </w:tcPr>
          <w:p w14:paraId="333C8B21" w14:textId="473DECA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4B22F68" w14:textId="615CFC0A" w:rsidR="000E05A5" w:rsidRPr="000E05A5" w:rsidRDefault="000E05A5" w:rsidP="006427F1">
            <w:pPr>
              <w:spacing w:line="276" w:lineRule="auto"/>
              <w:jc w:val="both"/>
              <w:rPr>
                <w:color w:val="000000"/>
              </w:rPr>
            </w:pPr>
          </w:p>
        </w:tc>
      </w:tr>
      <w:tr w:rsidR="00EB0F8B" w:rsidRPr="00EB0F8B" w14:paraId="5C3229BF" w14:textId="77777777" w:rsidTr="00DF5D2B">
        <w:trPr>
          <w:trHeight w:val="315"/>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26906D59" w14:textId="77777777" w:rsidR="000E05A5" w:rsidRPr="000E05A5" w:rsidRDefault="000E05A5" w:rsidP="006427F1">
            <w:pPr>
              <w:spacing w:line="276" w:lineRule="auto"/>
              <w:jc w:val="both"/>
              <w:rPr>
                <w:b/>
                <w:bCs/>
                <w:color w:val="000000"/>
              </w:rPr>
            </w:pPr>
            <w:r w:rsidRPr="000E05A5">
              <w:rPr>
                <w:b/>
                <w:bCs/>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0DBFA788" w14:textId="77777777" w:rsidR="000E05A5" w:rsidRPr="000E05A5" w:rsidRDefault="000E05A5" w:rsidP="006427F1">
            <w:pPr>
              <w:spacing w:line="276" w:lineRule="auto"/>
              <w:jc w:val="both"/>
              <w:rPr>
                <w:b/>
                <w:bCs/>
                <w:color w:val="000000"/>
              </w:rPr>
            </w:pPr>
            <w:r w:rsidRPr="000E05A5">
              <w:rPr>
                <w:b/>
                <w:bCs/>
                <w:color w:val="000000"/>
              </w:rPr>
              <w:t>SUBTOTAL 100</w:t>
            </w:r>
          </w:p>
        </w:tc>
        <w:tc>
          <w:tcPr>
            <w:tcW w:w="1305" w:type="dxa"/>
            <w:tcBorders>
              <w:top w:val="nil"/>
              <w:left w:val="nil"/>
              <w:bottom w:val="single" w:sz="4" w:space="0" w:color="auto"/>
              <w:right w:val="single" w:sz="4" w:space="0" w:color="auto"/>
            </w:tcBorders>
            <w:shd w:val="clear" w:color="000000" w:fill="FFFFFF"/>
            <w:noWrap/>
            <w:vAlign w:val="center"/>
            <w:hideMark/>
          </w:tcPr>
          <w:p w14:paraId="0C8AC8BA"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43434383"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0681DE6C" w14:textId="6486C361"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F3E82F1" w14:textId="2DAD1837" w:rsidR="000E05A5" w:rsidRPr="000E05A5" w:rsidRDefault="000E05A5" w:rsidP="006427F1">
            <w:pPr>
              <w:spacing w:line="276" w:lineRule="auto"/>
              <w:jc w:val="both"/>
              <w:rPr>
                <w:b/>
                <w:bCs/>
                <w:color w:val="000000"/>
              </w:rPr>
            </w:pPr>
          </w:p>
        </w:tc>
      </w:tr>
      <w:tr w:rsidR="00EB0F8B" w:rsidRPr="00EB0F8B" w14:paraId="23539A58" w14:textId="77777777" w:rsidTr="00DF5D2B">
        <w:trPr>
          <w:trHeight w:val="3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0B786832" w14:textId="77777777" w:rsidR="000E05A5" w:rsidRPr="000E05A5" w:rsidRDefault="000E05A5" w:rsidP="006427F1">
            <w:pPr>
              <w:spacing w:line="276" w:lineRule="auto"/>
              <w:jc w:val="both"/>
              <w:rPr>
                <w:b/>
                <w:bCs/>
                <w:color w:val="000000"/>
              </w:rPr>
            </w:pPr>
            <w:r w:rsidRPr="000E05A5">
              <w:rPr>
                <w:b/>
                <w:bCs/>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2541F78B" w14:textId="77777777" w:rsidR="000E05A5" w:rsidRPr="000E05A5" w:rsidRDefault="000E05A5" w:rsidP="006427F1">
            <w:pPr>
              <w:spacing w:line="276" w:lineRule="auto"/>
              <w:jc w:val="both"/>
              <w:rPr>
                <w:b/>
                <w:bCs/>
                <w:color w:val="000000"/>
              </w:rPr>
            </w:pPr>
            <w:r w:rsidRPr="000E05A5">
              <w:rPr>
                <w:b/>
                <w:bCs/>
                <w:color w:val="000000"/>
              </w:rPr>
              <w:t>200:EARTHWORKS</w:t>
            </w:r>
          </w:p>
        </w:tc>
        <w:tc>
          <w:tcPr>
            <w:tcW w:w="1305" w:type="dxa"/>
            <w:tcBorders>
              <w:top w:val="nil"/>
              <w:left w:val="nil"/>
              <w:bottom w:val="single" w:sz="4" w:space="0" w:color="auto"/>
              <w:right w:val="single" w:sz="4" w:space="0" w:color="auto"/>
            </w:tcBorders>
            <w:shd w:val="clear" w:color="000000" w:fill="FFFFFF"/>
            <w:noWrap/>
            <w:vAlign w:val="center"/>
            <w:hideMark/>
          </w:tcPr>
          <w:p w14:paraId="6EC25DDE"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31980DB4"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31527634" w14:textId="712118E7"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000000" w:fill="FFFFFF"/>
            <w:noWrap/>
            <w:vAlign w:val="center"/>
          </w:tcPr>
          <w:p w14:paraId="438D6B21" w14:textId="2102526E" w:rsidR="000E05A5" w:rsidRPr="000E05A5" w:rsidRDefault="000E05A5" w:rsidP="006427F1">
            <w:pPr>
              <w:spacing w:line="276" w:lineRule="auto"/>
              <w:jc w:val="both"/>
              <w:rPr>
                <w:color w:val="000000"/>
              </w:rPr>
            </w:pPr>
          </w:p>
        </w:tc>
      </w:tr>
      <w:tr w:rsidR="00EB0F8B" w:rsidRPr="00EB0F8B" w14:paraId="6E0C01B6" w14:textId="77777777" w:rsidTr="00DF5D2B">
        <w:trPr>
          <w:trHeight w:val="36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5954F523" w14:textId="77777777" w:rsidR="000E05A5" w:rsidRPr="000E05A5" w:rsidRDefault="000E05A5" w:rsidP="006427F1">
            <w:pPr>
              <w:spacing w:line="276" w:lineRule="auto"/>
              <w:jc w:val="both"/>
              <w:rPr>
                <w:color w:val="000000"/>
              </w:rPr>
            </w:pPr>
            <w:r w:rsidRPr="000E05A5">
              <w:rPr>
                <w:color w:val="000000"/>
              </w:rPr>
              <w:t>201</w:t>
            </w:r>
          </w:p>
        </w:tc>
        <w:tc>
          <w:tcPr>
            <w:tcW w:w="3542" w:type="dxa"/>
            <w:tcBorders>
              <w:top w:val="nil"/>
              <w:left w:val="nil"/>
              <w:bottom w:val="single" w:sz="4" w:space="0" w:color="auto"/>
              <w:right w:val="single" w:sz="4" w:space="0" w:color="auto"/>
            </w:tcBorders>
            <w:shd w:val="clear" w:color="000000" w:fill="FFFFFF"/>
            <w:vAlign w:val="center"/>
            <w:hideMark/>
          </w:tcPr>
          <w:p w14:paraId="2B4D3162" w14:textId="77777777" w:rsidR="000E05A5" w:rsidRPr="000E05A5" w:rsidRDefault="000E05A5" w:rsidP="006427F1">
            <w:pPr>
              <w:spacing w:line="276" w:lineRule="auto"/>
              <w:jc w:val="both"/>
              <w:rPr>
                <w:color w:val="000000"/>
              </w:rPr>
            </w:pPr>
            <w:r w:rsidRPr="000E05A5">
              <w:rPr>
                <w:color w:val="000000"/>
              </w:rPr>
              <w:t>Levelling of platform with a buldozer</w:t>
            </w:r>
          </w:p>
        </w:tc>
        <w:tc>
          <w:tcPr>
            <w:tcW w:w="1305" w:type="dxa"/>
            <w:tcBorders>
              <w:top w:val="nil"/>
              <w:left w:val="nil"/>
              <w:bottom w:val="single" w:sz="4" w:space="0" w:color="auto"/>
              <w:right w:val="single" w:sz="4" w:space="0" w:color="auto"/>
            </w:tcBorders>
            <w:shd w:val="clear" w:color="000000" w:fill="FFFFFF"/>
            <w:noWrap/>
            <w:vAlign w:val="center"/>
            <w:hideMark/>
          </w:tcPr>
          <w:p w14:paraId="4B6C4522"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000000" w:fill="FFFFFF"/>
            <w:noWrap/>
            <w:vAlign w:val="center"/>
            <w:hideMark/>
          </w:tcPr>
          <w:p w14:paraId="13A4FC9A" w14:textId="77777777" w:rsidR="000E05A5" w:rsidRPr="000E05A5" w:rsidRDefault="000E05A5" w:rsidP="006427F1">
            <w:pPr>
              <w:spacing w:line="276" w:lineRule="auto"/>
              <w:jc w:val="both"/>
              <w:rPr>
                <w:color w:val="000000"/>
              </w:rPr>
            </w:pPr>
            <w:r w:rsidRPr="000E05A5">
              <w:rPr>
                <w:color w:val="000000"/>
              </w:rPr>
              <w:t>0</w:t>
            </w:r>
          </w:p>
        </w:tc>
        <w:tc>
          <w:tcPr>
            <w:tcW w:w="963" w:type="dxa"/>
            <w:tcBorders>
              <w:top w:val="nil"/>
              <w:left w:val="nil"/>
              <w:bottom w:val="single" w:sz="4" w:space="0" w:color="auto"/>
              <w:right w:val="single" w:sz="4" w:space="0" w:color="auto"/>
            </w:tcBorders>
            <w:shd w:val="clear" w:color="000000" w:fill="FFFFFF"/>
            <w:noWrap/>
            <w:vAlign w:val="center"/>
          </w:tcPr>
          <w:p w14:paraId="3B7B4BDB" w14:textId="36F5D00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419D4F9" w14:textId="1DC5590B" w:rsidR="000E05A5" w:rsidRPr="000E05A5" w:rsidRDefault="000E05A5" w:rsidP="006427F1">
            <w:pPr>
              <w:spacing w:line="276" w:lineRule="auto"/>
              <w:jc w:val="both"/>
              <w:rPr>
                <w:color w:val="000000"/>
              </w:rPr>
            </w:pPr>
          </w:p>
        </w:tc>
      </w:tr>
      <w:tr w:rsidR="00EB0F8B" w:rsidRPr="00EB0F8B" w14:paraId="4ECF2772" w14:textId="77777777" w:rsidTr="00DF5D2B">
        <w:trPr>
          <w:trHeight w:val="36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5DAA983B" w14:textId="77777777" w:rsidR="000E05A5" w:rsidRPr="000E05A5" w:rsidRDefault="000E05A5" w:rsidP="006427F1">
            <w:pPr>
              <w:spacing w:line="276" w:lineRule="auto"/>
              <w:jc w:val="both"/>
              <w:rPr>
                <w:color w:val="000000"/>
              </w:rPr>
            </w:pPr>
            <w:r w:rsidRPr="000E05A5">
              <w:rPr>
                <w:color w:val="000000"/>
              </w:rPr>
              <w:t>202</w:t>
            </w:r>
          </w:p>
        </w:tc>
        <w:tc>
          <w:tcPr>
            <w:tcW w:w="3542" w:type="dxa"/>
            <w:tcBorders>
              <w:top w:val="nil"/>
              <w:left w:val="nil"/>
              <w:bottom w:val="single" w:sz="4" w:space="0" w:color="auto"/>
              <w:right w:val="single" w:sz="4" w:space="0" w:color="auto"/>
            </w:tcBorders>
            <w:shd w:val="clear" w:color="000000" w:fill="FFFFFF"/>
            <w:vAlign w:val="center"/>
            <w:hideMark/>
          </w:tcPr>
          <w:p w14:paraId="749EE5AC" w14:textId="77777777" w:rsidR="000E05A5" w:rsidRPr="000E05A5" w:rsidRDefault="000E05A5" w:rsidP="006427F1">
            <w:pPr>
              <w:spacing w:line="276" w:lineRule="auto"/>
              <w:jc w:val="both"/>
              <w:rPr>
                <w:color w:val="000000"/>
              </w:rPr>
            </w:pPr>
            <w:r w:rsidRPr="000E05A5">
              <w:rPr>
                <w:color w:val="000000"/>
              </w:rPr>
              <w:t>Digging of foundation trenches and footings</w:t>
            </w:r>
          </w:p>
        </w:tc>
        <w:tc>
          <w:tcPr>
            <w:tcW w:w="1305" w:type="dxa"/>
            <w:tcBorders>
              <w:top w:val="nil"/>
              <w:left w:val="nil"/>
              <w:bottom w:val="single" w:sz="4" w:space="0" w:color="auto"/>
              <w:right w:val="single" w:sz="4" w:space="0" w:color="auto"/>
            </w:tcBorders>
            <w:shd w:val="clear" w:color="000000" w:fill="FFFFFF"/>
            <w:noWrap/>
            <w:vAlign w:val="center"/>
            <w:hideMark/>
          </w:tcPr>
          <w:p w14:paraId="0EDDFA50"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000000" w:fill="FFFFFF"/>
            <w:noWrap/>
            <w:vAlign w:val="center"/>
            <w:hideMark/>
          </w:tcPr>
          <w:p w14:paraId="74D8883B" w14:textId="77777777" w:rsidR="000E05A5" w:rsidRPr="000E05A5" w:rsidRDefault="000E05A5" w:rsidP="006427F1">
            <w:pPr>
              <w:spacing w:line="276" w:lineRule="auto"/>
              <w:jc w:val="both"/>
              <w:rPr>
                <w:color w:val="000000"/>
              </w:rPr>
            </w:pPr>
            <w:r w:rsidRPr="000E05A5">
              <w:rPr>
                <w:color w:val="000000"/>
              </w:rPr>
              <w:t>636</w:t>
            </w:r>
          </w:p>
        </w:tc>
        <w:tc>
          <w:tcPr>
            <w:tcW w:w="963" w:type="dxa"/>
            <w:tcBorders>
              <w:top w:val="nil"/>
              <w:left w:val="nil"/>
              <w:bottom w:val="single" w:sz="4" w:space="0" w:color="auto"/>
              <w:right w:val="single" w:sz="4" w:space="0" w:color="auto"/>
            </w:tcBorders>
            <w:shd w:val="clear" w:color="000000" w:fill="FFFFFF"/>
            <w:noWrap/>
            <w:vAlign w:val="center"/>
          </w:tcPr>
          <w:p w14:paraId="31EF2FFA" w14:textId="630A2DE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0105D11" w14:textId="0F3AEFB2" w:rsidR="000E05A5" w:rsidRPr="000E05A5" w:rsidRDefault="000E05A5" w:rsidP="006427F1">
            <w:pPr>
              <w:spacing w:line="276" w:lineRule="auto"/>
              <w:jc w:val="both"/>
              <w:rPr>
                <w:color w:val="000000"/>
              </w:rPr>
            </w:pPr>
          </w:p>
        </w:tc>
      </w:tr>
      <w:tr w:rsidR="00EB0F8B" w:rsidRPr="00EB0F8B" w14:paraId="4944EB5F" w14:textId="77777777" w:rsidTr="00DF5D2B">
        <w:trPr>
          <w:trHeight w:val="36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7C292B2F" w14:textId="77777777" w:rsidR="000E05A5" w:rsidRPr="000E05A5" w:rsidRDefault="000E05A5" w:rsidP="006427F1">
            <w:pPr>
              <w:spacing w:line="276" w:lineRule="auto"/>
              <w:jc w:val="both"/>
              <w:rPr>
                <w:color w:val="000000"/>
              </w:rPr>
            </w:pPr>
            <w:r w:rsidRPr="000E05A5">
              <w:rPr>
                <w:color w:val="000000"/>
              </w:rPr>
              <w:t>203</w:t>
            </w:r>
          </w:p>
        </w:tc>
        <w:tc>
          <w:tcPr>
            <w:tcW w:w="3542" w:type="dxa"/>
            <w:tcBorders>
              <w:top w:val="nil"/>
              <w:left w:val="nil"/>
              <w:bottom w:val="single" w:sz="4" w:space="0" w:color="auto"/>
              <w:right w:val="single" w:sz="4" w:space="0" w:color="auto"/>
            </w:tcBorders>
            <w:shd w:val="clear" w:color="000000" w:fill="FFFFFF"/>
            <w:vAlign w:val="center"/>
            <w:hideMark/>
          </w:tcPr>
          <w:p w14:paraId="526AA40F" w14:textId="77777777" w:rsidR="000E05A5" w:rsidRPr="000E05A5" w:rsidRDefault="000E05A5" w:rsidP="006427F1">
            <w:pPr>
              <w:spacing w:line="276" w:lineRule="auto"/>
              <w:jc w:val="both"/>
              <w:rPr>
                <w:color w:val="000000"/>
              </w:rPr>
            </w:pPr>
            <w:r w:rsidRPr="000E05A5">
              <w:rPr>
                <w:color w:val="000000"/>
              </w:rPr>
              <w:t>Backfilling with selected  Laterite soil</w:t>
            </w:r>
          </w:p>
        </w:tc>
        <w:tc>
          <w:tcPr>
            <w:tcW w:w="1305" w:type="dxa"/>
            <w:tcBorders>
              <w:top w:val="nil"/>
              <w:left w:val="nil"/>
              <w:bottom w:val="single" w:sz="4" w:space="0" w:color="auto"/>
              <w:right w:val="single" w:sz="4" w:space="0" w:color="auto"/>
            </w:tcBorders>
            <w:shd w:val="clear" w:color="000000" w:fill="FFFFFF"/>
            <w:noWrap/>
            <w:vAlign w:val="center"/>
            <w:hideMark/>
          </w:tcPr>
          <w:p w14:paraId="6024A232"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000000" w:fill="FFFFFF"/>
            <w:noWrap/>
            <w:vAlign w:val="center"/>
            <w:hideMark/>
          </w:tcPr>
          <w:p w14:paraId="786F54B1" w14:textId="77777777" w:rsidR="000E05A5" w:rsidRPr="000E05A5" w:rsidRDefault="000E05A5" w:rsidP="006427F1">
            <w:pPr>
              <w:spacing w:line="276" w:lineRule="auto"/>
              <w:jc w:val="both"/>
              <w:rPr>
                <w:color w:val="000000"/>
              </w:rPr>
            </w:pPr>
            <w:r w:rsidRPr="000E05A5">
              <w:rPr>
                <w:color w:val="000000"/>
              </w:rPr>
              <w:t>250</w:t>
            </w:r>
          </w:p>
        </w:tc>
        <w:tc>
          <w:tcPr>
            <w:tcW w:w="963" w:type="dxa"/>
            <w:tcBorders>
              <w:top w:val="nil"/>
              <w:left w:val="nil"/>
              <w:bottom w:val="single" w:sz="4" w:space="0" w:color="auto"/>
              <w:right w:val="single" w:sz="4" w:space="0" w:color="auto"/>
            </w:tcBorders>
            <w:shd w:val="clear" w:color="000000" w:fill="FFFFFF"/>
            <w:noWrap/>
            <w:vAlign w:val="center"/>
          </w:tcPr>
          <w:p w14:paraId="62110628" w14:textId="553353C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226101C" w14:textId="188F86CE" w:rsidR="000E05A5" w:rsidRPr="000E05A5" w:rsidRDefault="000E05A5" w:rsidP="006427F1">
            <w:pPr>
              <w:spacing w:line="276" w:lineRule="auto"/>
              <w:jc w:val="both"/>
              <w:rPr>
                <w:color w:val="000000"/>
              </w:rPr>
            </w:pPr>
          </w:p>
        </w:tc>
      </w:tr>
      <w:tr w:rsidR="00EB0F8B" w:rsidRPr="00EB0F8B" w14:paraId="41CA4EA0" w14:textId="77777777" w:rsidTr="00DF5D2B">
        <w:trPr>
          <w:trHeight w:val="315"/>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7406763F" w14:textId="77777777" w:rsidR="000E05A5" w:rsidRPr="000E05A5" w:rsidRDefault="000E05A5" w:rsidP="006427F1">
            <w:pPr>
              <w:spacing w:line="276" w:lineRule="auto"/>
              <w:jc w:val="both"/>
              <w:rPr>
                <w:b/>
                <w:bCs/>
                <w:color w:val="000000"/>
              </w:rPr>
            </w:pPr>
            <w:r w:rsidRPr="000E05A5">
              <w:rPr>
                <w:b/>
                <w:bCs/>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36F34DD1" w14:textId="77777777" w:rsidR="000E05A5" w:rsidRPr="000E05A5" w:rsidRDefault="000E05A5" w:rsidP="006427F1">
            <w:pPr>
              <w:spacing w:line="276" w:lineRule="auto"/>
              <w:jc w:val="both"/>
              <w:rPr>
                <w:b/>
                <w:bCs/>
                <w:color w:val="000000"/>
              </w:rPr>
            </w:pPr>
            <w:r w:rsidRPr="000E05A5">
              <w:rPr>
                <w:b/>
                <w:bCs/>
                <w:color w:val="000000"/>
              </w:rPr>
              <w:t>SUBTOTAL 200</w:t>
            </w:r>
          </w:p>
        </w:tc>
        <w:tc>
          <w:tcPr>
            <w:tcW w:w="1305" w:type="dxa"/>
            <w:tcBorders>
              <w:top w:val="nil"/>
              <w:left w:val="nil"/>
              <w:bottom w:val="single" w:sz="4" w:space="0" w:color="auto"/>
              <w:right w:val="single" w:sz="4" w:space="0" w:color="auto"/>
            </w:tcBorders>
            <w:shd w:val="clear" w:color="000000" w:fill="FFFFFF"/>
            <w:noWrap/>
            <w:vAlign w:val="center"/>
            <w:hideMark/>
          </w:tcPr>
          <w:p w14:paraId="2EFD1961"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3EC35888"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67283F62" w14:textId="1CC0A743"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E14749C" w14:textId="2D226D1C" w:rsidR="000E05A5" w:rsidRPr="000E05A5" w:rsidRDefault="000E05A5" w:rsidP="006427F1">
            <w:pPr>
              <w:spacing w:line="276" w:lineRule="auto"/>
              <w:jc w:val="both"/>
              <w:rPr>
                <w:b/>
                <w:bCs/>
                <w:color w:val="000000"/>
              </w:rPr>
            </w:pPr>
          </w:p>
        </w:tc>
      </w:tr>
      <w:tr w:rsidR="00EB0F8B" w:rsidRPr="00EB0F8B" w14:paraId="46392787" w14:textId="77777777" w:rsidTr="00DF5D2B">
        <w:trPr>
          <w:trHeight w:val="3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093734AF" w14:textId="77777777" w:rsidR="000E05A5" w:rsidRPr="000E05A5" w:rsidRDefault="000E05A5" w:rsidP="006427F1">
            <w:pPr>
              <w:spacing w:line="276" w:lineRule="auto"/>
              <w:jc w:val="both"/>
              <w:rPr>
                <w:b/>
                <w:bCs/>
                <w:color w:val="000000"/>
              </w:rPr>
            </w:pPr>
            <w:r w:rsidRPr="000E05A5">
              <w:rPr>
                <w:b/>
                <w:bCs/>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25ECC7E9" w14:textId="77777777" w:rsidR="000E05A5" w:rsidRPr="000E05A5" w:rsidRDefault="000E05A5" w:rsidP="006427F1">
            <w:pPr>
              <w:spacing w:line="276" w:lineRule="auto"/>
              <w:jc w:val="both"/>
              <w:rPr>
                <w:b/>
                <w:bCs/>
                <w:color w:val="000000"/>
              </w:rPr>
            </w:pPr>
            <w:r w:rsidRPr="000E05A5">
              <w:rPr>
                <w:b/>
                <w:bCs/>
                <w:color w:val="000000"/>
              </w:rPr>
              <w:t>300: FOUNDATION</w:t>
            </w:r>
          </w:p>
        </w:tc>
        <w:tc>
          <w:tcPr>
            <w:tcW w:w="1305" w:type="dxa"/>
            <w:tcBorders>
              <w:top w:val="nil"/>
              <w:left w:val="nil"/>
              <w:bottom w:val="single" w:sz="4" w:space="0" w:color="auto"/>
              <w:right w:val="single" w:sz="4" w:space="0" w:color="auto"/>
            </w:tcBorders>
            <w:shd w:val="clear" w:color="000000" w:fill="FFFFFF"/>
            <w:noWrap/>
            <w:vAlign w:val="center"/>
            <w:hideMark/>
          </w:tcPr>
          <w:p w14:paraId="07BE012D"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1F3FD26C"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6E78401D" w14:textId="3B66BBF3"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000000" w:fill="FFFFFF"/>
            <w:noWrap/>
            <w:vAlign w:val="center"/>
          </w:tcPr>
          <w:p w14:paraId="1640924C" w14:textId="25DD71E2" w:rsidR="000E05A5" w:rsidRPr="000E05A5" w:rsidRDefault="000E05A5" w:rsidP="006427F1">
            <w:pPr>
              <w:spacing w:line="276" w:lineRule="auto"/>
              <w:jc w:val="both"/>
              <w:rPr>
                <w:color w:val="000000"/>
              </w:rPr>
            </w:pPr>
          </w:p>
        </w:tc>
      </w:tr>
      <w:tr w:rsidR="00EB0F8B" w:rsidRPr="00EB0F8B" w14:paraId="0619C59A" w14:textId="77777777" w:rsidTr="00DF5D2B">
        <w:trPr>
          <w:trHeight w:val="36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19AE4F8B" w14:textId="77777777" w:rsidR="000E05A5" w:rsidRPr="000E05A5" w:rsidRDefault="000E05A5" w:rsidP="006427F1">
            <w:pPr>
              <w:spacing w:line="276" w:lineRule="auto"/>
              <w:jc w:val="both"/>
              <w:rPr>
                <w:color w:val="000000"/>
              </w:rPr>
            </w:pPr>
            <w:r w:rsidRPr="000E05A5">
              <w:rPr>
                <w:color w:val="000000"/>
              </w:rPr>
              <w:t>301</w:t>
            </w:r>
          </w:p>
        </w:tc>
        <w:tc>
          <w:tcPr>
            <w:tcW w:w="3542" w:type="dxa"/>
            <w:tcBorders>
              <w:top w:val="nil"/>
              <w:left w:val="nil"/>
              <w:bottom w:val="single" w:sz="4" w:space="0" w:color="auto"/>
              <w:right w:val="single" w:sz="4" w:space="0" w:color="auto"/>
            </w:tcBorders>
            <w:shd w:val="clear" w:color="000000" w:fill="FFFFFF"/>
            <w:vAlign w:val="center"/>
            <w:hideMark/>
          </w:tcPr>
          <w:p w14:paraId="4F2E57BE" w14:textId="77777777" w:rsidR="000E05A5" w:rsidRPr="000E05A5" w:rsidRDefault="000E05A5" w:rsidP="006427F1">
            <w:pPr>
              <w:spacing w:line="276" w:lineRule="auto"/>
              <w:jc w:val="both"/>
              <w:rPr>
                <w:color w:val="000000"/>
              </w:rPr>
            </w:pPr>
            <w:r w:rsidRPr="000E05A5">
              <w:rPr>
                <w:color w:val="000000"/>
              </w:rPr>
              <w:t xml:space="preserve">Blinding Concrete </w:t>
            </w:r>
          </w:p>
        </w:tc>
        <w:tc>
          <w:tcPr>
            <w:tcW w:w="1305" w:type="dxa"/>
            <w:tcBorders>
              <w:top w:val="nil"/>
              <w:left w:val="nil"/>
              <w:bottom w:val="single" w:sz="4" w:space="0" w:color="auto"/>
              <w:right w:val="single" w:sz="4" w:space="0" w:color="auto"/>
            </w:tcBorders>
            <w:shd w:val="clear" w:color="000000" w:fill="FFFFFF"/>
            <w:noWrap/>
            <w:vAlign w:val="center"/>
            <w:hideMark/>
          </w:tcPr>
          <w:p w14:paraId="3FE90278"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000000" w:fill="FFFFFF"/>
            <w:noWrap/>
            <w:vAlign w:val="center"/>
            <w:hideMark/>
          </w:tcPr>
          <w:p w14:paraId="69108564" w14:textId="77777777" w:rsidR="000E05A5" w:rsidRPr="000E05A5" w:rsidRDefault="000E05A5" w:rsidP="006427F1">
            <w:pPr>
              <w:spacing w:line="276" w:lineRule="auto"/>
              <w:jc w:val="both"/>
              <w:rPr>
                <w:color w:val="000000"/>
              </w:rPr>
            </w:pPr>
            <w:r w:rsidRPr="000E05A5">
              <w:rPr>
                <w:color w:val="000000"/>
              </w:rPr>
              <w:t>39.75</w:t>
            </w:r>
          </w:p>
        </w:tc>
        <w:tc>
          <w:tcPr>
            <w:tcW w:w="963" w:type="dxa"/>
            <w:tcBorders>
              <w:top w:val="nil"/>
              <w:left w:val="nil"/>
              <w:bottom w:val="single" w:sz="4" w:space="0" w:color="auto"/>
              <w:right w:val="single" w:sz="4" w:space="0" w:color="auto"/>
            </w:tcBorders>
            <w:shd w:val="clear" w:color="000000" w:fill="FFFFFF"/>
            <w:noWrap/>
            <w:vAlign w:val="center"/>
          </w:tcPr>
          <w:p w14:paraId="39DA3854" w14:textId="4CB8783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3AFB0AE" w14:textId="6F4532BD" w:rsidR="000E05A5" w:rsidRPr="000E05A5" w:rsidRDefault="000E05A5" w:rsidP="006427F1">
            <w:pPr>
              <w:spacing w:line="276" w:lineRule="auto"/>
              <w:jc w:val="both"/>
              <w:rPr>
                <w:color w:val="000000"/>
              </w:rPr>
            </w:pPr>
          </w:p>
        </w:tc>
      </w:tr>
      <w:tr w:rsidR="00EB0F8B" w:rsidRPr="00EB0F8B" w14:paraId="0728B953" w14:textId="77777777" w:rsidTr="00DF5D2B">
        <w:trPr>
          <w:trHeight w:val="36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25BE55E0" w14:textId="77777777" w:rsidR="000E05A5" w:rsidRPr="000E05A5" w:rsidRDefault="000E05A5" w:rsidP="006427F1">
            <w:pPr>
              <w:spacing w:line="276" w:lineRule="auto"/>
              <w:jc w:val="both"/>
              <w:rPr>
                <w:color w:val="000000"/>
              </w:rPr>
            </w:pPr>
            <w:r w:rsidRPr="000E05A5">
              <w:rPr>
                <w:color w:val="000000"/>
              </w:rPr>
              <w:t>302</w:t>
            </w:r>
          </w:p>
        </w:tc>
        <w:tc>
          <w:tcPr>
            <w:tcW w:w="3542" w:type="dxa"/>
            <w:tcBorders>
              <w:top w:val="nil"/>
              <w:left w:val="nil"/>
              <w:bottom w:val="single" w:sz="4" w:space="0" w:color="auto"/>
              <w:right w:val="single" w:sz="4" w:space="0" w:color="auto"/>
            </w:tcBorders>
            <w:shd w:val="clear" w:color="000000" w:fill="FFFFFF"/>
            <w:vAlign w:val="center"/>
            <w:hideMark/>
          </w:tcPr>
          <w:p w14:paraId="11F13D4E" w14:textId="77777777" w:rsidR="000E05A5" w:rsidRPr="000E05A5" w:rsidRDefault="000E05A5" w:rsidP="006427F1">
            <w:pPr>
              <w:spacing w:line="276" w:lineRule="auto"/>
              <w:jc w:val="both"/>
              <w:rPr>
                <w:color w:val="000000"/>
              </w:rPr>
            </w:pPr>
            <w:r w:rsidRPr="000E05A5">
              <w:rPr>
                <w:color w:val="000000"/>
              </w:rPr>
              <w:t xml:space="preserve">Foundation of block 20x20x40cm </w:t>
            </w:r>
          </w:p>
        </w:tc>
        <w:tc>
          <w:tcPr>
            <w:tcW w:w="1305" w:type="dxa"/>
            <w:tcBorders>
              <w:top w:val="nil"/>
              <w:left w:val="nil"/>
              <w:bottom w:val="single" w:sz="4" w:space="0" w:color="auto"/>
              <w:right w:val="single" w:sz="4" w:space="0" w:color="auto"/>
            </w:tcBorders>
            <w:shd w:val="clear" w:color="000000" w:fill="FFFFFF"/>
            <w:noWrap/>
            <w:vAlign w:val="center"/>
            <w:hideMark/>
          </w:tcPr>
          <w:p w14:paraId="6EC9A563"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000000" w:fill="FFFFFF"/>
            <w:noWrap/>
            <w:vAlign w:val="center"/>
            <w:hideMark/>
          </w:tcPr>
          <w:p w14:paraId="48DAAED1" w14:textId="77777777" w:rsidR="000E05A5" w:rsidRPr="000E05A5" w:rsidRDefault="000E05A5" w:rsidP="006427F1">
            <w:pPr>
              <w:spacing w:line="276" w:lineRule="auto"/>
              <w:jc w:val="both"/>
              <w:rPr>
                <w:color w:val="000000"/>
              </w:rPr>
            </w:pPr>
            <w:r w:rsidRPr="000E05A5">
              <w:rPr>
                <w:color w:val="000000"/>
              </w:rPr>
              <w:t>955</w:t>
            </w:r>
          </w:p>
        </w:tc>
        <w:tc>
          <w:tcPr>
            <w:tcW w:w="963" w:type="dxa"/>
            <w:tcBorders>
              <w:top w:val="nil"/>
              <w:left w:val="nil"/>
              <w:bottom w:val="single" w:sz="4" w:space="0" w:color="auto"/>
              <w:right w:val="single" w:sz="4" w:space="0" w:color="auto"/>
            </w:tcBorders>
            <w:shd w:val="clear" w:color="000000" w:fill="FFFFFF"/>
            <w:noWrap/>
            <w:vAlign w:val="center"/>
          </w:tcPr>
          <w:p w14:paraId="0871587A" w14:textId="0BB5FA0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F5BFDE8" w14:textId="5BE8C40C" w:rsidR="000E05A5" w:rsidRPr="000E05A5" w:rsidRDefault="000E05A5" w:rsidP="006427F1">
            <w:pPr>
              <w:spacing w:line="276" w:lineRule="auto"/>
              <w:jc w:val="both"/>
              <w:rPr>
                <w:color w:val="000000"/>
              </w:rPr>
            </w:pPr>
          </w:p>
        </w:tc>
      </w:tr>
      <w:tr w:rsidR="00EB0F8B" w:rsidRPr="00EB0F8B" w14:paraId="66940687" w14:textId="77777777" w:rsidTr="00DF5D2B">
        <w:trPr>
          <w:trHeight w:val="6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405A6B5C" w14:textId="77777777" w:rsidR="000E05A5" w:rsidRPr="000E05A5" w:rsidRDefault="000E05A5" w:rsidP="006427F1">
            <w:pPr>
              <w:spacing w:line="276" w:lineRule="auto"/>
              <w:jc w:val="both"/>
              <w:rPr>
                <w:color w:val="000000"/>
              </w:rPr>
            </w:pPr>
            <w:r w:rsidRPr="000E05A5">
              <w:rPr>
                <w:color w:val="000000"/>
              </w:rPr>
              <w:t>303</w:t>
            </w:r>
          </w:p>
        </w:tc>
        <w:tc>
          <w:tcPr>
            <w:tcW w:w="3542" w:type="dxa"/>
            <w:tcBorders>
              <w:top w:val="nil"/>
              <w:left w:val="nil"/>
              <w:bottom w:val="single" w:sz="4" w:space="0" w:color="auto"/>
              <w:right w:val="single" w:sz="4" w:space="0" w:color="auto"/>
            </w:tcBorders>
            <w:shd w:val="clear" w:color="000000" w:fill="FFFFFF"/>
            <w:vAlign w:val="center"/>
            <w:hideMark/>
          </w:tcPr>
          <w:p w14:paraId="67D589D4" w14:textId="77777777" w:rsidR="000E05A5" w:rsidRPr="000E05A5" w:rsidRDefault="000E05A5" w:rsidP="006427F1">
            <w:pPr>
              <w:spacing w:line="276" w:lineRule="auto"/>
              <w:jc w:val="both"/>
              <w:rPr>
                <w:color w:val="000000"/>
              </w:rPr>
            </w:pPr>
            <w:r w:rsidRPr="000E05A5">
              <w:rPr>
                <w:color w:val="000000"/>
              </w:rPr>
              <w:t>R.C. for footings, foundation pillars and ground beams</w:t>
            </w:r>
          </w:p>
        </w:tc>
        <w:tc>
          <w:tcPr>
            <w:tcW w:w="1305" w:type="dxa"/>
            <w:tcBorders>
              <w:top w:val="nil"/>
              <w:left w:val="nil"/>
              <w:bottom w:val="single" w:sz="4" w:space="0" w:color="auto"/>
              <w:right w:val="single" w:sz="4" w:space="0" w:color="auto"/>
            </w:tcBorders>
            <w:shd w:val="clear" w:color="000000" w:fill="FFFFFF"/>
            <w:noWrap/>
            <w:vAlign w:val="center"/>
            <w:hideMark/>
          </w:tcPr>
          <w:p w14:paraId="061568F4"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000000" w:fill="FFFFFF"/>
            <w:noWrap/>
            <w:vAlign w:val="center"/>
            <w:hideMark/>
          </w:tcPr>
          <w:p w14:paraId="7E68116F" w14:textId="77777777" w:rsidR="000E05A5" w:rsidRPr="000E05A5" w:rsidRDefault="000E05A5" w:rsidP="006427F1">
            <w:pPr>
              <w:spacing w:line="276" w:lineRule="auto"/>
              <w:jc w:val="both"/>
              <w:rPr>
                <w:color w:val="000000"/>
              </w:rPr>
            </w:pPr>
            <w:r w:rsidRPr="000E05A5">
              <w:rPr>
                <w:color w:val="000000"/>
              </w:rPr>
              <w:t>97.52</w:t>
            </w:r>
          </w:p>
        </w:tc>
        <w:tc>
          <w:tcPr>
            <w:tcW w:w="963" w:type="dxa"/>
            <w:tcBorders>
              <w:top w:val="nil"/>
              <w:left w:val="nil"/>
              <w:bottom w:val="single" w:sz="4" w:space="0" w:color="auto"/>
              <w:right w:val="single" w:sz="4" w:space="0" w:color="auto"/>
            </w:tcBorders>
            <w:shd w:val="clear" w:color="000000" w:fill="FFFFFF"/>
            <w:noWrap/>
            <w:vAlign w:val="center"/>
          </w:tcPr>
          <w:p w14:paraId="7971C363" w14:textId="27A7517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C6194BE" w14:textId="5F46513C" w:rsidR="000E05A5" w:rsidRPr="000E05A5" w:rsidRDefault="000E05A5" w:rsidP="006427F1">
            <w:pPr>
              <w:spacing w:line="276" w:lineRule="auto"/>
              <w:jc w:val="both"/>
              <w:rPr>
                <w:color w:val="000000"/>
              </w:rPr>
            </w:pPr>
          </w:p>
        </w:tc>
      </w:tr>
      <w:tr w:rsidR="00EB0F8B" w:rsidRPr="00EB0F8B" w14:paraId="4D916930" w14:textId="77777777" w:rsidTr="00DF5D2B">
        <w:trPr>
          <w:trHeight w:val="315"/>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57CB4A26" w14:textId="77777777" w:rsidR="000E05A5" w:rsidRPr="000E05A5" w:rsidRDefault="000E05A5" w:rsidP="006427F1">
            <w:pPr>
              <w:spacing w:line="276" w:lineRule="auto"/>
              <w:jc w:val="both"/>
              <w:rPr>
                <w:b/>
                <w:bCs/>
                <w:color w:val="000000"/>
              </w:rPr>
            </w:pPr>
            <w:r w:rsidRPr="000E05A5">
              <w:rPr>
                <w:b/>
                <w:bCs/>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2CE87D3B" w14:textId="77777777" w:rsidR="000E05A5" w:rsidRPr="000E05A5" w:rsidRDefault="000E05A5" w:rsidP="006427F1">
            <w:pPr>
              <w:spacing w:line="276" w:lineRule="auto"/>
              <w:jc w:val="both"/>
              <w:rPr>
                <w:b/>
                <w:bCs/>
                <w:color w:val="000000"/>
              </w:rPr>
            </w:pPr>
            <w:r w:rsidRPr="000E05A5">
              <w:rPr>
                <w:b/>
                <w:bCs/>
                <w:color w:val="000000"/>
              </w:rPr>
              <w:t>SUBTOTAL 300</w:t>
            </w:r>
          </w:p>
        </w:tc>
        <w:tc>
          <w:tcPr>
            <w:tcW w:w="1305" w:type="dxa"/>
            <w:tcBorders>
              <w:top w:val="nil"/>
              <w:left w:val="nil"/>
              <w:bottom w:val="single" w:sz="4" w:space="0" w:color="auto"/>
              <w:right w:val="single" w:sz="4" w:space="0" w:color="auto"/>
            </w:tcBorders>
            <w:shd w:val="clear" w:color="000000" w:fill="FFFFFF"/>
            <w:noWrap/>
            <w:vAlign w:val="center"/>
            <w:hideMark/>
          </w:tcPr>
          <w:p w14:paraId="6E1909B6"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51967DAF"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15607213" w14:textId="037B8329"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0051207" w14:textId="58EC7CC5" w:rsidR="000E05A5" w:rsidRPr="000E05A5" w:rsidRDefault="000E05A5" w:rsidP="006427F1">
            <w:pPr>
              <w:spacing w:line="276" w:lineRule="auto"/>
              <w:jc w:val="both"/>
              <w:rPr>
                <w:b/>
                <w:bCs/>
                <w:color w:val="000000"/>
              </w:rPr>
            </w:pPr>
          </w:p>
        </w:tc>
      </w:tr>
      <w:tr w:rsidR="00EB0F8B" w:rsidRPr="00EB0F8B" w14:paraId="43F234B8" w14:textId="77777777" w:rsidTr="00DF5D2B">
        <w:trPr>
          <w:trHeight w:val="3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5E7D3DB0" w14:textId="77777777" w:rsidR="000E05A5" w:rsidRPr="000E05A5" w:rsidRDefault="000E05A5" w:rsidP="006427F1">
            <w:pPr>
              <w:spacing w:line="276" w:lineRule="auto"/>
              <w:jc w:val="both"/>
              <w:rPr>
                <w:b/>
                <w:bCs/>
                <w:color w:val="000000"/>
              </w:rPr>
            </w:pPr>
            <w:r w:rsidRPr="000E05A5">
              <w:rPr>
                <w:b/>
                <w:bCs/>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05B46E52" w14:textId="77777777" w:rsidR="000E05A5" w:rsidRPr="000E05A5" w:rsidRDefault="000E05A5" w:rsidP="006427F1">
            <w:pPr>
              <w:spacing w:line="276" w:lineRule="auto"/>
              <w:jc w:val="both"/>
              <w:rPr>
                <w:b/>
                <w:bCs/>
                <w:color w:val="000000"/>
              </w:rPr>
            </w:pPr>
            <w:r w:rsidRPr="000E05A5">
              <w:rPr>
                <w:b/>
                <w:bCs/>
                <w:color w:val="000000"/>
              </w:rPr>
              <w:t>400: WALL MASONRY</w:t>
            </w:r>
          </w:p>
        </w:tc>
        <w:tc>
          <w:tcPr>
            <w:tcW w:w="1305" w:type="dxa"/>
            <w:tcBorders>
              <w:top w:val="nil"/>
              <w:left w:val="nil"/>
              <w:bottom w:val="single" w:sz="4" w:space="0" w:color="auto"/>
              <w:right w:val="single" w:sz="4" w:space="0" w:color="auto"/>
            </w:tcBorders>
            <w:shd w:val="clear" w:color="000000" w:fill="FFFFFF"/>
            <w:noWrap/>
            <w:vAlign w:val="center"/>
            <w:hideMark/>
          </w:tcPr>
          <w:p w14:paraId="75F8EA0C"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6937B948"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19CBE0CA" w14:textId="67D0C8DE"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000000" w:fill="FFFFFF"/>
            <w:noWrap/>
            <w:vAlign w:val="center"/>
          </w:tcPr>
          <w:p w14:paraId="3D7B72DC" w14:textId="34637D75" w:rsidR="000E05A5" w:rsidRPr="000E05A5" w:rsidRDefault="000E05A5" w:rsidP="006427F1">
            <w:pPr>
              <w:spacing w:line="276" w:lineRule="auto"/>
              <w:jc w:val="both"/>
              <w:rPr>
                <w:color w:val="000000"/>
              </w:rPr>
            </w:pPr>
          </w:p>
        </w:tc>
      </w:tr>
      <w:tr w:rsidR="00EB0F8B" w:rsidRPr="00EB0F8B" w14:paraId="40976309" w14:textId="77777777" w:rsidTr="00DF5D2B">
        <w:trPr>
          <w:trHeight w:val="6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3DDD45AB" w14:textId="77777777" w:rsidR="000E05A5" w:rsidRPr="000E05A5" w:rsidRDefault="000E05A5" w:rsidP="006427F1">
            <w:pPr>
              <w:spacing w:line="276" w:lineRule="auto"/>
              <w:jc w:val="both"/>
              <w:rPr>
                <w:color w:val="000000"/>
              </w:rPr>
            </w:pPr>
            <w:r w:rsidRPr="000E05A5">
              <w:rPr>
                <w:color w:val="000000"/>
              </w:rPr>
              <w:t>401</w:t>
            </w:r>
          </w:p>
        </w:tc>
        <w:tc>
          <w:tcPr>
            <w:tcW w:w="3542" w:type="dxa"/>
            <w:tcBorders>
              <w:top w:val="nil"/>
              <w:left w:val="nil"/>
              <w:bottom w:val="single" w:sz="4" w:space="0" w:color="auto"/>
              <w:right w:val="single" w:sz="4" w:space="0" w:color="auto"/>
            </w:tcBorders>
            <w:shd w:val="clear" w:color="000000" w:fill="FFFFFF"/>
            <w:vAlign w:val="center"/>
            <w:hideMark/>
          </w:tcPr>
          <w:p w14:paraId="6CC68E41" w14:textId="77777777" w:rsidR="000E05A5" w:rsidRPr="000E05A5" w:rsidRDefault="000E05A5" w:rsidP="006427F1">
            <w:pPr>
              <w:spacing w:line="276" w:lineRule="auto"/>
              <w:jc w:val="both"/>
              <w:rPr>
                <w:color w:val="000000"/>
              </w:rPr>
            </w:pPr>
            <w:r w:rsidRPr="000E05A5">
              <w:rPr>
                <w:color w:val="000000"/>
              </w:rPr>
              <w:t>Blocks of 15x20x40 for wall elevation (height 2.5m)</w:t>
            </w:r>
          </w:p>
        </w:tc>
        <w:tc>
          <w:tcPr>
            <w:tcW w:w="1305" w:type="dxa"/>
            <w:tcBorders>
              <w:top w:val="nil"/>
              <w:left w:val="nil"/>
              <w:bottom w:val="single" w:sz="4" w:space="0" w:color="auto"/>
              <w:right w:val="single" w:sz="4" w:space="0" w:color="auto"/>
            </w:tcBorders>
            <w:shd w:val="clear" w:color="000000" w:fill="FFFFFF"/>
            <w:noWrap/>
            <w:vAlign w:val="center"/>
            <w:hideMark/>
          </w:tcPr>
          <w:p w14:paraId="184C4B5A"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000000" w:fill="FFFFFF"/>
            <w:noWrap/>
            <w:vAlign w:val="center"/>
            <w:hideMark/>
          </w:tcPr>
          <w:p w14:paraId="41F3795D" w14:textId="77777777" w:rsidR="000E05A5" w:rsidRPr="000E05A5" w:rsidRDefault="000E05A5" w:rsidP="006427F1">
            <w:pPr>
              <w:spacing w:line="276" w:lineRule="auto"/>
              <w:jc w:val="both"/>
              <w:rPr>
                <w:color w:val="000000"/>
              </w:rPr>
            </w:pPr>
            <w:r w:rsidRPr="000E05A5">
              <w:rPr>
                <w:color w:val="000000"/>
              </w:rPr>
              <w:t>3975</w:t>
            </w:r>
          </w:p>
        </w:tc>
        <w:tc>
          <w:tcPr>
            <w:tcW w:w="963" w:type="dxa"/>
            <w:tcBorders>
              <w:top w:val="nil"/>
              <w:left w:val="nil"/>
              <w:bottom w:val="single" w:sz="4" w:space="0" w:color="auto"/>
              <w:right w:val="single" w:sz="4" w:space="0" w:color="auto"/>
            </w:tcBorders>
            <w:shd w:val="clear" w:color="000000" w:fill="FFFFFF"/>
            <w:noWrap/>
            <w:vAlign w:val="center"/>
          </w:tcPr>
          <w:p w14:paraId="3483AB12" w14:textId="3678869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A46938D" w14:textId="4FB6E4E8" w:rsidR="000E05A5" w:rsidRPr="000E05A5" w:rsidRDefault="000E05A5" w:rsidP="006427F1">
            <w:pPr>
              <w:spacing w:line="276" w:lineRule="auto"/>
              <w:jc w:val="both"/>
              <w:rPr>
                <w:color w:val="000000"/>
              </w:rPr>
            </w:pPr>
          </w:p>
        </w:tc>
      </w:tr>
      <w:tr w:rsidR="00EB0F8B" w:rsidRPr="00EB0F8B" w14:paraId="4569F0B8" w14:textId="77777777" w:rsidTr="00DF5D2B">
        <w:trPr>
          <w:trHeight w:val="6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0ABF2FCF" w14:textId="77777777" w:rsidR="000E05A5" w:rsidRPr="000E05A5" w:rsidRDefault="000E05A5" w:rsidP="006427F1">
            <w:pPr>
              <w:spacing w:line="276" w:lineRule="auto"/>
              <w:jc w:val="both"/>
              <w:rPr>
                <w:color w:val="000000"/>
              </w:rPr>
            </w:pPr>
            <w:r w:rsidRPr="000E05A5">
              <w:rPr>
                <w:color w:val="000000"/>
              </w:rPr>
              <w:t>402</w:t>
            </w:r>
          </w:p>
        </w:tc>
        <w:tc>
          <w:tcPr>
            <w:tcW w:w="3542" w:type="dxa"/>
            <w:tcBorders>
              <w:top w:val="nil"/>
              <w:left w:val="nil"/>
              <w:bottom w:val="single" w:sz="4" w:space="0" w:color="auto"/>
              <w:right w:val="single" w:sz="4" w:space="0" w:color="auto"/>
            </w:tcBorders>
            <w:shd w:val="clear" w:color="000000" w:fill="FFFFFF"/>
            <w:vAlign w:val="center"/>
            <w:hideMark/>
          </w:tcPr>
          <w:p w14:paraId="6399BC03" w14:textId="77777777" w:rsidR="000E05A5" w:rsidRPr="000E05A5" w:rsidRDefault="000E05A5" w:rsidP="006427F1">
            <w:pPr>
              <w:spacing w:line="276" w:lineRule="auto"/>
              <w:jc w:val="both"/>
              <w:rPr>
                <w:color w:val="000000"/>
              </w:rPr>
            </w:pPr>
            <w:r w:rsidRPr="000E05A5">
              <w:rPr>
                <w:color w:val="000000"/>
              </w:rPr>
              <w:t>Plastering of walls with cement mortar dosed at 350kg/m3</w:t>
            </w:r>
          </w:p>
        </w:tc>
        <w:tc>
          <w:tcPr>
            <w:tcW w:w="1305" w:type="dxa"/>
            <w:tcBorders>
              <w:top w:val="nil"/>
              <w:left w:val="nil"/>
              <w:bottom w:val="single" w:sz="4" w:space="0" w:color="auto"/>
              <w:right w:val="single" w:sz="4" w:space="0" w:color="auto"/>
            </w:tcBorders>
            <w:shd w:val="clear" w:color="000000" w:fill="FFFFFF"/>
            <w:noWrap/>
            <w:vAlign w:val="center"/>
            <w:hideMark/>
          </w:tcPr>
          <w:p w14:paraId="1BCEB88D"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000000" w:fill="FFFFFF"/>
            <w:noWrap/>
            <w:vAlign w:val="center"/>
            <w:hideMark/>
          </w:tcPr>
          <w:p w14:paraId="648ABD8E" w14:textId="77777777" w:rsidR="000E05A5" w:rsidRPr="000E05A5" w:rsidRDefault="000E05A5" w:rsidP="006427F1">
            <w:pPr>
              <w:spacing w:line="276" w:lineRule="auto"/>
              <w:jc w:val="both"/>
              <w:rPr>
                <w:color w:val="000000"/>
              </w:rPr>
            </w:pPr>
            <w:r w:rsidRPr="000E05A5">
              <w:rPr>
                <w:color w:val="000000"/>
              </w:rPr>
              <w:t>7950</w:t>
            </w:r>
          </w:p>
        </w:tc>
        <w:tc>
          <w:tcPr>
            <w:tcW w:w="963" w:type="dxa"/>
            <w:tcBorders>
              <w:top w:val="nil"/>
              <w:left w:val="nil"/>
              <w:bottom w:val="single" w:sz="4" w:space="0" w:color="auto"/>
              <w:right w:val="single" w:sz="4" w:space="0" w:color="auto"/>
            </w:tcBorders>
            <w:shd w:val="clear" w:color="000000" w:fill="FFFFFF"/>
            <w:noWrap/>
            <w:vAlign w:val="center"/>
          </w:tcPr>
          <w:p w14:paraId="3996E39A" w14:textId="5FDEF65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CA65DD0" w14:textId="48CF9DA1" w:rsidR="000E05A5" w:rsidRPr="000E05A5" w:rsidRDefault="000E05A5" w:rsidP="006427F1">
            <w:pPr>
              <w:spacing w:line="276" w:lineRule="auto"/>
              <w:jc w:val="both"/>
              <w:rPr>
                <w:color w:val="000000"/>
              </w:rPr>
            </w:pPr>
          </w:p>
        </w:tc>
      </w:tr>
      <w:tr w:rsidR="00EB0F8B" w:rsidRPr="00EB0F8B" w14:paraId="29F003CB" w14:textId="77777777" w:rsidTr="00DF5D2B">
        <w:trPr>
          <w:trHeight w:val="66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0C449BF0" w14:textId="77777777" w:rsidR="000E05A5" w:rsidRPr="000E05A5" w:rsidRDefault="000E05A5" w:rsidP="006427F1">
            <w:pPr>
              <w:spacing w:line="276" w:lineRule="auto"/>
              <w:jc w:val="both"/>
              <w:rPr>
                <w:color w:val="000000"/>
              </w:rPr>
            </w:pPr>
            <w:r w:rsidRPr="000E05A5">
              <w:rPr>
                <w:color w:val="000000"/>
              </w:rPr>
              <w:t>403</w:t>
            </w:r>
          </w:p>
        </w:tc>
        <w:tc>
          <w:tcPr>
            <w:tcW w:w="3542" w:type="dxa"/>
            <w:tcBorders>
              <w:top w:val="nil"/>
              <w:left w:val="nil"/>
              <w:bottom w:val="single" w:sz="4" w:space="0" w:color="auto"/>
              <w:right w:val="single" w:sz="4" w:space="0" w:color="auto"/>
            </w:tcBorders>
            <w:shd w:val="clear" w:color="000000" w:fill="FFFFFF"/>
            <w:vAlign w:val="center"/>
            <w:hideMark/>
          </w:tcPr>
          <w:p w14:paraId="3F1EF88A" w14:textId="77777777" w:rsidR="000E05A5" w:rsidRPr="000E05A5" w:rsidRDefault="000E05A5" w:rsidP="006427F1">
            <w:pPr>
              <w:spacing w:line="276" w:lineRule="auto"/>
              <w:jc w:val="both"/>
              <w:rPr>
                <w:color w:val="000000"/>
              </w:rPr>
            </w:pPr>
            <w:r w:rsidRPr="000E05A5">
              <w:rPr>
                <w:color w:val="000000"/>
              </w:rPr>
              <w:t>R.C. for pillars, columns, copping and chain beam of 10cm x 15cm dosed at 350kg/m</w:t>
            </w:r>
            <w:r w:rsidRPr="000E05A5">
              <w:rPr>
                <w:color w:val="000000"/>
                <w:vertAlign w:val="superscript"/>
              </w:rPr>
              <w:t>3</w:t>
            </w:r>
          </w:p>
        </w:tc>
        <w:tc>
          <w:tcPr>
            <w:tcW w:w="1305" w:type="dxa"/>
            <w:tcBorders>
              <w:top w:val="nil"/>
              <w:left w:val="nil"/>
              <w:bottom w:val="single" w:sz="4" w:space="0" w:color="auto"/>
              <w:right w:val="single" w:sz="4" w:space="0" w:color="auto"/>
            </w:tcBorders>
            <w:shd w:val="clear" w:color="000000" w:fill="FFFFFF"/>
            <w:noWrap/>
            <w:vAlign w:val="center"/>
            <w:hideMark/>
          </w:tcPr>
          <w:p w14:paraId="2231A25F"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3</w:t>
            </w:r>
          </w:p>
        </w:tc>
        <w:tc>
          <w:tcPr>
            <w:tcW w:w="1535" w:type="dxa"/>
            <w:tcBorders>
              <w:top w:val="nil"/>
              <w:left w:val="nil"/>
              <w:bottom w:val="single" w:sz="4" w:space="0" w:color="auto"/>
              <w:right w:val="single" w:sz="4" w:space="0" w:color="auto"/>
            </w:tcBorders>
            <w:shd w:val="clear" w:color="000000" w:fill="FFFFFF"/>
            <w:noWrap/>
            <w:vAlign w:val="center"/>
            <w:hideMark/>
          </w:tcPr>
          <w:p w14:paraId="652EE0FD" w14:textId="77777777" w:rsidR="000E05A5" w:rsidRPr="000E05A5" w:rsidRDefault="000E05A5" w:rsidP="006427F1">
            <w:pPr>
              <w:spacing w:line="276" w:lineRule="auto"/>
              <w:jc w:val="both"/>
              <w:rPr>
                <w:color w:val="000000"/>
              </w:rPr>
            </w:pPr>
            <w:r w:rsidRPr="000E05A5">
              <w:rPr>
                <w:color w:val="000000"/>
              </w:rPr>
              <w:t>62</w:t>
            </w:r>
          </w:p>
        </w:tc>
        <w:tc>
          <w:tcPr>
            <w:tcW w:w="963" w:type="dxa"/>
            <w:tcBorders>
              <w:top w:val="nil"/>
              <w:left w:val="nil"/>
              <w:bottom w:val="single" w:sz="4" w:space="0" w:color="auto"/>
              <w:right w:val="single" w:sz="4" w:space="0" w:color="auto"/>
            </w:tcBorders>
            <w:shd w:val="clear" w:color="000000" w:fill="FFFFFF"/>
            <w:noWrap/>
            <w:vAlign w:val="center"/>
          </w:tcPr>
          <w:p w14:paraId="527A38E1" w14:textId="5B799EB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5E4E9F4" w14:textId="079E3591" w:rsidR="000E05A5" w:rsidRPr="000E05A5" w:rsidRDefault="000E05A5" w:rsidP="006427F1">
            <w:pPr>
              <w:spacing w:line="276" w:lineRule="auto"/>
              <w:jc w:val="both"/>
              <w:rPr>
                <w:color w:val="000000"/>
              </w:rPr>
            </w:pPr>
          </w:p>
        </w:tc>
      </w:tr>
      <w:tr w:rsidR="00EB0F8B" w:rsidRPr="00EB0F8B" w14:paraId="18FBDEDD" w14:textId="77777777" w:rsidTr="00DF5D2B">
        <w:trPr>
          <w:trHeight w:val="315"/>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77CE4787" w14:textId="77777777" w:rsidR="000E05A5" w:rsidRPr="000E05A5" w:rsidRDefault="000E05A5" w:rsidP="006427F1">
            <w:pPr>
              <w:spacing w:line="276" w:lineRule="auto"/>
              <w:jc w:val="both"/>
              <w:rPr>
                <w:b/>
                <w:bCs/>
                <w:color w:val="000000"/>
              </w:rPr>
            </w:pPr>
            <w:r w:rsidRPr="000E05A5">
              <w:rPr>
                <w:b/>
                <w:bCs/>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3F9AFC81" w14:textId="77777777" w:rsidR="000E05A5" w:rsidRPr="000E05A5" w:rsidRDefault="000E05A5" w:rsidP="006427F1">
            <w:pPr>
              <w:spacing w:line="276" w:lineRule="auto"/>
              <w:jc w:val="both"/>
              <w:rPr>
                <w:b/>
                <w:bCs/>
                <w:color w:val="000000"/>
              </w:rPr>
            </w:pPr>
            <w:r w:rsidRPr="000E05A5">
              <w:rPr>
                <w:b/>
                <w:bCs/>
                <w:color w:val="000000"/>
              </w:rPr>
              <w:t>SUBTOTAL 400</w:t>
            </w:r>
          </w:p>
        </w:tc>
        <w:tc>
          <w:tcPr>
            <w:tcW w:w="1305" w:type="dxa"/>
            <w:tcBorders>
              <w:top w:val="nil"/>
              <w:left w:val="nil"/>
              <w:bottom w:val="single" w:sz="4" w:space="0" w:color="auto"/>
              <w:right w:val="single" w:sz="4" w:space="0" w:color="auto"/>
            </w:tcBorders>
            <w:shd w:val="clear" w:color="000000" w:fill="FFFFFF"/>
            <w:noWrap/>
            <w:vAlign w:val="center"/>
            <w:hideMark/>
          </w:tcPr>
          <w:p w14:paraId="37D5C172"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1E6B116D"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0C88425D" w14:textId="198B4771"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266B35D" w14:textId="63CBB929" w:rsidR="000E05A5" w:rsidRPr="000E05A5" w:rsidRDefault="000E05A5" w:rsidP="006427F1">
            <w:pPr>
              <w:spacing w:line="276" w:lineRule="auto"/>
              <w:jc w:val="both"/>
              <w:rPr>
                <w:b/>
                <w:bCs/>
                <w:color w:val="000000"/>
              </w:rPr>
            </w:pPr>
          </w:p>
        </w:tc>
      </w:tr>
      <w:tr w:rsidR="00EB0F8B" w:rsidRPr="00EB0F8B" w14:paraId="367B0C38" w14:textId="77777777" w:rsidTr="00DF5D2B">
        <w:trPr>
          <w:trHeight w:val="3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11A1833A" w14:textId="77777777" w:rsidR="000E05A5" w:rsidRPr="000E05A5" w:rsidRDefault="000E05A5" w:rsidP="006427F1">
            <w:pPr>
              <w:spacing w:line="276" w:lineRule="auto"/>
              <w:jc w:val="both"/>
              <w:rPr>
                <w:b/>
                <w:bCs/>
                <w:color w:val="000000"/>
              </w:rPr>
            </w:pPr>
            <w:r w:rsidRPr="000E05A5">
              <w:rPr>
                <w:b/>
                <w:bCs/>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7C3411B9" w14:textId="77777777" w:rsidR="000E05A5" w:rsidRPr="000E05A5" w:rsidRDefault="000E05A5" w:rsidP="006427F1">
            <w:pPr>
              <w:spacing w:line="276" w:lineRule="auto"/>
              <w:jc w:val="both"/>
              <w:rPr>
                <w:b/>
                <w:bCs/>
                <w:color w:val="000000"/>
              </w:rPr>
            </w:pPr>
            <w:r w:rsidRPr="000E05A5">
              <w:rPr>
                <w:b/>
                <w:bCs/>
                <w:color w:val="000000"/>
              </w:rPr>
              <w:t>500: METALLIC/WOOD WORKS</w:t>
            </w:r>
          </w:p>
        </w:tc>
        <w:tc>
          <w:tcPr>
            <w:tcW w:w="1305" w:type="dxa"/>
            <w:tcBorders>
              <w:top w:val="nil"/>
              <w:left w:val="nil"/>
              <w:bottom w:val="single" w:sz="4" w:space="0" w:color="auto"/>
              <w:right w:val="single" w:sz="4" w:space="0" w:color="auto"/>
            </w:tcBorders>
            <w:shd w:val="clear" w:color="000000" w:fill="FFFFFF"/>
            <w:noWrap/>
            <w:vAlign w:val="center"/>
            <w:hideMark/>
          </w:tcPr>
          <w:p w14:paraId="7498D53F"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2639D995"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145D012C" w14:textId="38ECC0BA"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000000" w:fill="FFFFFF"/>
            <w:noWrap/>
            <w:vAlign w:val="center"/>
          </w:tcPr>
          <w:p w14:paraId="4F02B8DE" w14:textId="0F4082F6" w:rsidR="000E05A5" w:rsidRPr="000E05A5" w:rsidRDefault="000E05A5" w:rsidP="006427F1">
            <w:pPr>
              <w:spacing w:line="276" w:lineRule="auto"/>
              <w:jc w:val="both"/>
              <w:rPr>
                <w:color w:val="000000"/>
              </w:rPr>
            </w:pPr>
          </w:p>
        </w:tc>
      </w:tr>
      <w:tr w:rsidR="00EB0F8B" w:rsidRPr="00EB0F8B" w14:paraId="0F58DC5D" w14:textId="77777777" w:rsidTr="00DF5D2B">
        <w:trPr>
          <w:trHeight w:val="6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29908594" w14:textId="77777777" w:rsidR="000E05A5" w:rsidRPr="000E05A5" w:rsidRDefault="000E05A5" w:rsidP="006427F1">
            <w:pPr>
              <w:spacing w:line="276" w:lineRule="auto"/>
              <w:jc w:val="both"/>
              <w:rPr>
                <w:color w:val="000000"/>
              </w:rPr>
            </w:pPr>
            <w:r w:rsidRPr="000E05A5">
              <w:rPr>
                <w:color w:val="000000"/>
              </w:rPr>
              <w:t>501</w:t>
            </w:r>
          </w:p>
        </w:tc>
        <w:tc>
          <w:tcPr>
            <w:tcW w:w="3542" w:type="dxa"/>
            <w:tcBorders>
              <w:top w:val="nil"/>
              <w:left w:val="nil"/>
              <w:bottom w:val="single" w:sz="4" w:space="0" w:color="auto"/>
              <w:right w:val="single" w:sz="4" w:space="0" w:color="auto"/>
            </w:tcBorders>
            <w:shd w:val="clear" w:color="000000" w:fill="FFFFFF"/>
            <w:vAlign w:val="center"/>
            <w:hideMark/>
          </w:tcPr>
          <w:p w14:paraId="28615250" w14:textId="77777777" w:rsidR="000E05A5" w:rsidRPr="000E05A5" w:rsidRDefault="000E05A5" w:rsidP="006427F1">
            <w:pPr>
              <w:spacing w:line="276" w:lineRule="auto"/>
              <w:jc w:val="both"/>
              <w:rPr>
                <w:color w:val="000000"/>
              </w:rPr>
            </w:pPr>
            <w:r w:rsidRPr="000E05A5">
              <w:rPr>
                <w:color w:val="000000"/>
              </w:rPr>
              <w:t xml:space="preserve">Metal Gate of 4.00m x 3.00m (with PACO and two pad locks) </w:t>
            </w:r>
            <w:r w:rsidRPr="000E05A5">
              <w:rPr>
                <w:color w:val="000000"/>
              </w:rPr>
              <w:lastRenderedPageBreak/>
              <w:t>complete</w:t>
            </w:r>
          </w:p>
        </w:tc>
        <w:tc>
          <w:tcPr>
            <w:tcW w:w="1305" w:type="dxa"/>
            <w:tcBorders>
              <w:top w:val="nil"/>
              <w:left w:val="nil"/>
              <w:bottom w:val="single" w:sz="4" w:space="0" w:color="auto"/>
              <w:right w:val="single" w:sz="4" w:space="0" w:color="auto"/>
            </w:tcBorders>
            <w:shd w:val="clear" w:color="000000" w:fill="FFFFFF"/>
            <w:noWrap/>
            <w:vAlign w:val="center"/>
            <w:hideMark/>
          </w:tcPr>
          <w:p w14:paraId="389F8ED8" w14:textId="77777777" w:rsidR="000E05A5" w:rsidRPr="000E05A5" w:rsidRDefault="000E05A5" w:rsidP="006427F1">
            <w:pPr>
              <w:spacing w:line="276" w:lineRule="auto"/>
              <w:jc w:val="both"/>
              <w:rPr>
                <w:color w:val="000000"/>
              </w:rPr>
            </w:pPr>
            <w:r w:rsidRPr="000E05A5">
              <w:rPr>
                <w:color w:val="000000"/>
              </w:rPr>
              <w:lastRenderedPageBreak/>
              <w:t>U</w:t>
            </w:r>
          </w:p>
        </w:tc>
        <w:tc>
          <w:tcPr>
            <w:tcW w:w="1535" w:type="dxa"/>
            <w:tcBorders>
              <w:top w:val="nil"/>
              <w:left w:val="nil"/>
              <w:bottom w:val="single" w:sz="4" w:space="0" w:color="auto"/>
              <w:right w:val="single" w:sz="4" w:space="0" w:color="auto"/>
            </w:tcBorders>
            <w:shd w:val="clear" w:color="000000" w:fill="FFFFFF"/>
            <w:noWrap/>
            <w:vAlign w:val="center"/>
            <w:hideMark/>
          </w:tcPr>
          <w:p w14:paraId="5C37CEC2"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000000" w:fill="FFFFFF"/>
            <w:noWrap/>
            <w:vAlign w:val="center"/>
          </w:tcPr>
          <w:p w14:paraId="6403BD98" w14:textId="4187713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E8D573E" w14:textId="6DAA8399" w:rsidR="000E05A5" w:rsidRPr="000E05A5" w:rsidRDefault="000E05A5" w:rsidP="006427F1">
            <w:pPr>
              <w:spacing w:line="276" w:lineRule="auto"/>
              <w:jc w:val="both"/>
              <w:rPr>
                <w:color w:val="000000"/>
              </w:rPr>
            </w:pPr>
          </w:p>
        </w:tc>
      </w:tr>
      <w:tr w:rsidR="00EB0F8B" w:rsidRPr="00EB0F8B" w14:paraId="01A17CBD" w14:textId="77777777" w:rsidTr="00DF5D2B">
        <w:trPr>
          <w:trHeight w:val="6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5F0A928E" w14:textId="77777777" w:rsidR="000E05A5" w:rsidRPr="000E05A5" w:rsidRDefault="000E05A5" w:rsidP="006427F1">
            <w:pPr>
              <w:spacing w:line="276" w:lineRule="auto"/>
              <w:jc w:val="both"/>
              <w:rPr>
                <w:color w:val="000000"/>
              </w:rPr>
            </w:pPr>
            <w:r w:rsidRPr="000E05A5">
              <w:rPr>
                <w:color w:val="000000"/>
              </w:rPr>
              <w:lastRenderedPageBreak/>
              <w:t>502</w:t>
            </w:r>
          </w:p>
        </w:tc>
        <w:tc>
          <w:tcPr>
            <w:tcW w:w="3542" w:type="dxa"/>
            <w:tcBorders>
              <w:top w:val="nil"/>
              <w:left w:val="nil"/>
              <w:bottom w:val="single" w:sz="4" w:space="0" w:color="auto"/>
              <w:right w:val="single" w:sz="4" w:space="0" w:color="auto"/>
            </w:tcBorders>
            <w:shd w:val="clear" w:color="000000" w:fill="FFFFFF"/>
            <w:vAlign w:val="center"/>
            <w:hideMark/>
          </w:tcPr>
          <w:p w14:paraId="33A54953" w14:textId="77777777" w:rsidR="000E05A5" w:rsidRPr="000E05A5" w:rsidRDefault="000E05A5" w:rsidP="006427F1">
            <w:pPr>
              <w:spacing w:line="276" w:lineRule="auto"/>
              <w:jc w:val="both"/>
              <w:rPr>
                <w:color w:val="000000"/>
              </w:rPr>
            </w:pPr>
            <w:r w:rsidRPr="000E05A5">
              <w:rPr>
                <w:color w:val="000000"/>
              </w:rPr>
              <w:t>Metal doors of 100x220 fixed (with PACO and two pad locks) complete</w:t>
            </w:r>
          </w:p>
        </w:tc>
        <w:tc>
          <w:tcPr>
            <w:tcW w:w="1305" w:type="dxa"/>
            <w:tcBorders>
              <w:top w:val="nil"/>
              <w:left w:val="nil"/>
              <w:bottom w:val="single" w:sz="4" w:space="0" w:color="auto"/>
              <w:right w:val="single" w:sz="4" w:space="0" w:color="auto"/>
            </w:tcBorders>
            <w:shd w:val="clear" w:color="000000" w:fill="FFFFFF"/>
            <w:noWrap/>
            <w:vAlign w:val="center"/>
            <w:hideMark/>
          </w:tcPr>
          <w:p w14:paraId="66FAB2AB"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000000" w:fill="FFFFFF"/>
            <w:noWrap/>
            <w:vAlign w:val="center"/>
            <w:hideMark/>
          </w:tcPr>
          <w:p w14:paraId="3AA528D5" w14:textId="77777777" w:rsidR="000E05A5" w:rsidRPr="000E05A5" w:rsidRDefault="000E05A5" w:rsidP="006427F1">
            <w:pPr>
              <w:spacing w:line="276" w:lineRule="auto"/>
              <w:jc w:val="both"/>
              <w:rPr>
                <w:color w:val="000000"/>
              </w:rPr>
            </w:pPr>
            <w:r w:rsidRPr="000E05A5">
              <w:rPr>
                <w:color w:val="000000"/>
              </w:rPr>
              <w:t>6</w:t>
            </w:r>
          </w:p>
        </w:tc>
        <w:tc>
          <w:tcPr>
            <w:tcW w:w="963" w:type="dxa"/>
            <w:tcBorders>
              <w:top w:val="nil"/>
              <w:left w:val="nil"/>
              <w:bottom w:val="single" w:sz="4" w:space="0" w:color="auto"/>
              <w:right w:val="single" w:sz="4" w:space="0" w:color="auto"/>
            </w:tcBorders>
            <w:shd w:val="clear" w:color="000000" w:fill="FFFFFF"/>
            <w:noWrap/>
            <w:vAlign w:val="center"/>
          </w:tcPr>
          <w:p w14:paraId="6D1C3DA1" w14:textId="6776FDF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F7549EA" w14:textId="040FA699" w:rsidR="000E05A5" w:rsidRPr="000E05A5" w:rsidRDefault="000E05A5" w:rsidP="006427F1">
            <w:pPr>
              <w:spacing w:line="276" w:lineRule="auto"/>
              <w:jc w:val="both"/>
              <w:rPr>
                <w:color w:val="000000"/>
              </w:rPr>
            </w:pPr>
          </w:p>
        </w:tc>
      </w:tr>
      <w:tr w:rsidR="00EB0F8B" w:rsidRPr="00EB0F8B" w14:paraId="15639839" w14:textId="77777777" w:rsidTr="00DF5D2B">
        <w:trPr>
          <w:trHeight w:val="9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2B3B1356" w14:textId="77777777" w:rsidR="000E05A5" w:rsidRPr="000E05A5" w:rsidRDefault="000E05A5" w:rsidP="006427F1">
            <w:pPr>
              <w:spacing w:line="276" w:lineRule="auto"/>
              <w:jc w:val="both"/>
              <w:rPr>
                <w:color w:val="000000"/>
              </w:rPr>
            </w:pPr>
            <w:r w:rsidRPr="000E05A5">
              <w:rPr>
                <w:color w:val="000000"/>
              </w:rPr>
              <w:t>503</w:t>
            </w:r>
          </w:p>
        </w:tc>
        <w:tc>
          <w:tcPr>
            <w:tcW w:w="3542" w:type="dxa"/>
            <w:tcBorders>
              <w:top w:val="nil"/>
              <w:left w:val="nil"/>
              <w:bottom w:val="single" w:sz="4" w:space="0" w:color="auto"/>
              <w:right w:val="single" w:sz="4" w:space="0" w:color="auto"/>
            </w:tcBorders>
            <w:shd w:val="clear" w:color="000000" w:fill="FFFFFF"/>
            <w:vAlign w:val="center"/>
            <w:hideMark/>
          </w:tcPr>
          <w:p w14:paraId="14619852" w14:textId="77777777" w:rsidR="000E05A5" w:rsidRPr="000E05A5" w:rsidRDefault="000E05A5" w:rsidP="006427F1">
            <w:pPr>
              <w:spacing w:line="276" w:lineRule="auto"/>
              <w:jc w:val="both"/>
              <w:rPr>
                <w:color w:val="000000"/>
              </w:rPr>
            </w:pPr>
            <w:r w:rsidRPr="000E05A5">
              <w:rPr>
                <w:color w:val="000000"/>
              </w:rPr>
              <w:t>Supplying and fixing of protectors for the front building fence of hieght 1.30m and length 95.00m painting included.</w:t>
            </w:r>
          </w:p>
        </w:tc>
        <w:tc>
          <w:tcPr>
            <w:tcW w:w="1305" w:type="dxa"/>
            <w:tcBorders>
              <w:top w:val="nil"/>
              <w:left w:val="nil"/>
              <w:bottom w:val="single" w:sz="4" w:space="0" w:color="auto"/>
              <w:right w:val="single" w:sz="4" w:space="0" w:color="auto"/>
            </w:tcBorders>
            <w:shd w:val="clear" w:color="000000" w:fill="FFFFFF"/>
            <w:noWrap/>
            <w:vAlign w:val="center"/>
            <w:hideMark/>
          </w:tcPr>
          <w:p w14:paraId="7F1D4B1A" w14:textId="11E17E41" w:rsidR="000E05A5" w:rsidRPr="000E05A5" w:rsidRDefault="00DF5D2B" w:rsidP="006427F1">
            <w:pPr>
              <w:spacing w:line="276" w:lineRule="auto"/>
              <w:jc w:val="both"/>
              <w:rPr>
                <w:color w:val="000000"/>
              </w:rPr>
            </w:pPr>
            <w:r>
              <w:rPr>
                <w:color w:val="000000"/>
              </w:rPr>
              <w:t>ml</w:t>
            </w:r>
          </w:p>
        </w:tc>
        <w:tc>
          <w:tcPr>
            <w:tcW w:w="1535" w:type="dxa"/>
            <w:tcBorders>
              <w:top w:val="nil"/>
              <w:left w:val="nil"/>
              <w:bottom w:val="single" w:sz="4" w:space="0" w:color="auto"/>
              <w:right w:val="single" w:sz="4" w:space="0" w:color="auto"/>
            </w:tcBorders>
            <w:shd w:val="clear" w:color="000000" w:fill="FFFFFF"/>
            <w:noWrap/>
            <w:vAlign w:val="center"/>
            <w:hideMark/>
          </w:tcPr>
          <w:p w14:paraId="21D72DAE" w14:textId="50005D25" w:rsidR="000E05A5" w:rsidRPr="000E05A5" w:rsidRDefault="00DF5D2B" w:rsidP="006427F1">
            <w:pPr>
              <w:spacing w:line="276" w:lineRule="auto"/>
              <w:jc w:val="both"/>
              <w:rPr>
                <w:color w:val="000000"/>
              </w:rPr>
            </w:pPr>
            <w:r>
              <w:rPr>
                <w:color w:val="000000"/>
              </w:rPr>
              <w:t>1</w:t>
            </w:r>
          </w:p>
        </w:tc>
        <w:tc>
          <w:tcPr>
            <w:tcW w:w="963" w:type="dxa"/>
            <w:tcBorders>
              <w:top w:val="nil"/>
              <w:left w:val="nil"/>
              <w:bottom w:val="single" w:sz="4" w:space="0" w:color="auto"/>
              <w:right w:val="single" w:sz="4" w:space="0" w:color="auto"/>
            </w:tcBorders>
            <w:shd w:val="clear" w:color="000000" w:fill="FFFFFF"/>
            <w:noWrap/>
            <w:vAlign w:val="center"/>
          </w:tcPr>
          <w:p w14:paraId="5700266E" w14:textId="40A1A2E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BCF28F8" w14:textId="5AF9EA62" w:rsidR="000E05A5" w:rsidRPr="000E05A5" w:rsidRDefault="000E05A5" w:rsidP="006427F1">
            <w:pPr>
              <w:spacing w:line="276" w:lineRule="auto"/>
              <w:jc w:val="both"/>
              <w:rPr>
                <w:color w:val="000000"/>
              </w:rPr>
            </w:pPr>
          </w:p>
        </w:tc>
      </w:tr>
      <w:tr w:rsidR="00EB0F8B" w:rsidRPr="00EB0F8B" w14:paraId="27D4307A" w14:textId="77777777" w:rsidTr="00DF5D2B">
        <w:trPr>
          <w:trHeight w:val="315"/>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28D38C4A" w14:textId="77777777" w:rsidR="000E05A5" w:rsidRPr="000E05A5" w:rsidRDefault="000E05A5" w:rsidP="006427F1">
            <w:pPr>
              <w:spacing w:line="276" w:lineRule="auto"/>
              <w:jc w:val="both"/>
              <w:rPr>
                <w:b/>
                <w:bCs/>
                <w:color w:val="000000"/>
              </w:rPr>
            </w:pPr>
            <w:r w:rsidRPr="000E05A5">
              <w:rPr>
                <w:b/>
                <w:bCs/>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56B9B498" w14:textId="77777777" w:rsidR="000E05A5" w:rsidRPr="000E05A5" w:rsidRDefault="000E05A5" w:rsidP="006427F1">
            <w:pPr>
              <w:spacing w:line="276" w:lineRule="auto"/>
              <w:jc w:val="both"/>
              <w:rPr>
                <w:b/>
                <w:bCs/>
                <w:color w:val="000000"/>
              </w:rPr>
            </w:pPr>
            <w:r w:rsidRPr="000E05A5">
              <w:rPr>
                <w:b/>
                <w:bCs/>
                <w:color w:val="000000"/>
              </w:rPr>
              <w:t>SUBTOTAL 500</w:t>
            </w:r>
          </w:p>
        </w:tc>
        <w:tc>
          <w:tcPr>
            <w:tcW w:w="1305" w:type="dxa"/>
            <w:tcBorders>
              <w:top w:val="nil"/>
              <w:left w:val="nil"/>
              <w:bottom w:val="single" w:sz="4" w:space="0" w:color="auto"/>
              <w:right w:val="single" w:sz="4" w:space="0" w:color="auto"/>
            </w:tcBorders>
            <w:shd w:val="clear" w:color="000000" w:fill="FFFFFF"/>
            <w:noWrap/>
            <w:vAlign w:val="center"/>
            <w:hideMark/>
          </w:tcPr>
          <w:p w14:paraId="2D521086"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4050AE56"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723CE1EB" w14:textId="6B03ED5F"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4B3FBEB" w14:textId="13F2F73F" w:rsidR="000E05A5" w:rsidRPr="000E05A5" w:rsidRDefault="000E05A5" w:rsidP="006427F1">
            <w:pPr>
              <w:spacing w:line="276" w:lineRule="auto"/>
              <w:jc w:val="both"/>
              <w:rPr>
                <w:b/>
                <w:bCs/>
                <w:color w:val="000000"/>
              </w:rPr>
            </w:pPr>
          </w:p>
        </w:tc>
      </w:tr>
      <w:tr w:rsidR="00EB0F8B" w:rsidRPr="00EB0F8B" w14:paraId="4C4E41FC" w14:textId="77777777" w:rsidTr="00DF5D2B">
        <w:trPr>
          <w:trHeight w:val="3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12548473" w14:textId="77777777" w:rsidR="000E05A5" w:rsidRPr="000E05A5" w:rsidRDefault="000E05A5" w:rsidP="006427F1">
            <w:pPr>
              <w:spacing w:line="276" w:lineRule="auto"/>
              <w:jc w:val="both"/>
              <w:rPr>
                <w:b/>
                <w:bCs/>
                <w:color w:val="000000"/>
              </w:rPr>
            </w:pPr>
            <w:r w:rsidRPr="000E05A5">
              <w:rPr>
                <w:b/>
                <w:bCs/>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4F69F83B" w14:textId="77777777" w:rsidR="000E05A5" w:rsidRPr="000E05A5" w:rsidRDefault="000E05A5" w:rsidP="006427F1">
            <w:pPr>
              <w:spacing w:line="276" w:lineRule="auto"/>
              <w:jc w:val="both"/>
              <w:rPr>
                <w:b/>
                <w:bCs/>
                <w:color w:val="000000"/>
              </w:rPr>
            </w:pPr>
            <w:r w:rsidRPr="000E05A5">
              <w:rPr>
                <w:b/>
                <w:bCs/>
                <w:color w:val="000000"/>
              </w:rPr>
              <w:t>600: PAINTING</w:t>
            </w:r>
          </w:p>
        </w:tc>
        <w:tc>
          <w:tcPr>
            <w:tcW w:w="1305" w:type="dxa"/>
            <w:tcBorders>
              <w:top w:val="nil"/>
              <w:left w:val="nil"/>
              <w:bottom w:val="single" w:sz="4" w:space="0" w:color="auto"/>
              <w:right w:val="single" w:sz="4" w:space="0" w:color="auto"/>
            </w:tcBorders>
            <w:shd w:val="clear" w:color="000000" w:fill="FFFFFF"/>
            <w:noWrap/>
            <w:vAlign w:val="center"/>
            <w:hideMark/>
          </w:tcPr>
          <w:p w14:paraId="2F64E213"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4C41C94B"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12D42CA6" w14:textId="3C98EF86"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000000" w:fill="FFFFFF"/>
            <w:noWrap/>
            <w:vAlign w:val="center"/>
          </w:tcPr>
          <w:p w14:paraId="70C18D15" w14:textId="10B64C47" w:rsidR="000E05A5" w:rsidRPr="000E05A5" w:rsidRDefault="000E05A5" w:rsidP="006427F1">
            <w:pPr>
              <w:spacing w:line="276" w:lineRule="auto"/>
              <w:jc w:val="both"/>
              <w:rPr>
                <w:color w:val="000000"/>
              </w:rPr>
            </w:pPr>
          </w:p>
        </w:tc>
      </w:tr>
      <w:tr w:rsidR="00EB0F8B" w:rsidRPr="00EB0F8B" w14:paraId="73F9CF87" w14:textId="77777777" w:rsidTr="00DF5D2B">
        <w:trPr>
          <w:trHeight w:val="36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714634FD" w14:textId="77777777" w:rsidR="000E05A5" w:rsidRPr="000E05A5" w:rsidRDefault="000E05A5" w:rsidP="006427F1">
            <w:pPr>
              <w:spacing w:line="276" w:lineRule="auto"/>
              <w:jc w:val="both"/>
              <w:rPr>
                <w:color w:val="000000"/>
              </w:rPr>
            </w:pPr>
            <w:r w:rsidRPr="000E05A5">
              <w:rPr>
                <w:color w:val="000000"/>
              </w:rPr>
              <w:t>601</w:t>
            </w:r>
          </w:p>
        </w:tc>
        <w:tc>
          <w:tcPr>
            <w:tcW w:w="3542" w:type="dxa"/>
            <w:tcBorders>
              <w:top w:val="nil"/>
              <w:left w:val="nil"/>
              <w:bottom w:val="single" w:sz="4" w:space="0" w:color="auto"/>
              <w:right w:val="single" w:sz="4" w:space="0" w:color="auto"/>
            </w:tcBorders>
            <w:shd w:val="clear" w:color="000000" w:fill="FFFFFF"/>
            <w:vAlign w:val="center"/>
            <w:hideMark/>
          </w:tcPr>
          <w:p w14:paraId="2D6BC2F3" w14:textId="77777777" w:rsidR="000E05A5" w:rsidRPr="000E05A5" w:rsidRDefault="000E05A5" w:rsidP="006427F1">
            <w:pPr>
              <w:spacing w:line="276" w:lineRule="auto"/>
              <w:jc w:val="both"/>
              <w:rPr>
                <w:color w:val="000000"/>
              </w:rPr>
            </w:pPr>
            <w:r w:rsidRPr="000E05A5">
              <w:rPr>
                <w:color w:val="000000"/>
              </w:rPr>
              <w:t>Preparation of the surfaces</w:t>
            </w:r>
          </w:p>
        </w:tc>
        <w:tc>
          <w:tcPr>
            <w:tcW w:w="1305" w:type="dxa"/>
            <w:tcBorders>
              <w:top w:val="nil"/>
              <w:left w:val="nil"/>
              <w:bottom w:val="single" w:sz="4" w:space="0" w:color="auto"/>
              <w:right w:val="single" w:sz="4" w:space="0" w:color="auto"/>
            </w:tcBorders>
            <w:shd w:val="clear" w:color="000000" w:fill="FFFFFF"/>
            <w:noWrap/>
            <w:vAlign w:val="center"/>
            <w:hideMark/>
          </w:tcPr>
          <w:p w14:paraId="1A22B3A1"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000000" w:fill="FFFFFF"/>
            <w:noWrap/>
            <w:vAlign w:val="center"/>
            <w:hideMark/>
          </w:tcPr>
          <w:p w14:paraId="4051E8AD" w14:textId="77777777" w:rsidR="000E05A5" w:rsidRPr="000E05A5" w:rsidRDefault="000E05A5" w:rsidP="006427F1">
            <w:pPr>
              <w:spacing w:line="276" w:lineRule="auto"/>
              <w:jc w:val="both"/>
              <w:rPr>
                <w:color w:val="000000"/>
              </w:rPr>
            </w:pPr>
            <w:r w:rsidRPr="000E05A5">
              <w:rPr>
                <w:color w:val="000000"/>
              </w:rPr>
              <w:t>7950</w:t>
            </w:r>
          </w:p>
        </w:tc>
        <w:tc>
          <w:tcPr>
            <w:tcW w:w="963" w:type="dxa"/>
            <w:tcBorders>
              <w:top w:val="nil"/>
              <w:left w:val="nil"/>
              <w:bottom w:val="single" w:sz="4" w:space="0" w:color="auto"/>
              <w:right w:val="single" w:sz="4" w:space="0" w:color="auto"/>
            </w:tcBorders>
            <w:shd w:val="clear" w:color="000000" w:fill="FFFFFF"/>
            <w:noWrap/>
            <w:vAlign w:val="center"/>
          </w:tcPr>
          <w:p w14:paraId="21580FBD" w14:textId="253FD08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A6085CC" w14:textId="5229B634" w:rsidR="000E05A5" w:rsidRPr="000E05A5" w:rsidRDefault="000E05A5" w:rsidP="006427F1">
            <w:pPr>
              <w:spacing w:line="276" w:lineRule="auto"/>
              <w:jc w:val="both"/>
              <w:rPr>
                <w:color w:val="000000"/>
              </w:rPr>
            </w:pPr>
          </w:p>
        </w:tc>
      </w:tr>
      <w:tr w:rsidR="00EB0F8B" w:rsidRPr="00EB0F8B" w14:paraId="1B37B529" w14:textId="77777777" w:rsidTr="00DF5D2B">
        <w:trPr>
          <w:trHeight w:val="6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519B67E0" w14:textId="77777777" w:rsidR="000E05A5" w:rsidRPr="000E05A5" w:rsidRDefault="000E05A5" w:rsidP="006427F1">
            <w:pPr>
              <w:spacing w:line="276" w:lineRule="auto"/>
              <w:jc w:val="both"/>
              <w:rPr>
                <w:color w:val="000000"/>
              </w:rPr>
            </w:pPr>
            <w:r w:rsidRPr="000E05A5">
              <w:rPr>
                <w:color w:val="000000"/>
              </w:rPr>
              <w:t>602</w:t>
            </w:r>
          </w:p>
        </w:tc>
        <w:tc>
          <w:tcPr>
            <w:tcW w:w="3542" w:type="dxa"/>
            <w:tcBorders>
              <w:top w:val="nil"/>
              <w:left w:val="nil"/>
              <w:bottom w:val="single" w:sz="4" w:space="0" w:color="auto"/>
              <w:right w:val="single" w:sz="4" w:space="0" w:color="auto"/>
            </w:tcBorders>
            <w:shd w:val="clear" w:color="000000" w:fill="FFFFFF"/>
            <w:vAlign w:val="center"/>
            <w:hideMark/>
          </w:tcPr>
          <w:p w14:paraId="51ECE3B3" w14:textId="77777777" w:rsidR="000E05A5" w:rsidRPr="000E05A5" w:rsidRDefault="000E05A5" w:rsidP="006427F1">
            <w:pPr>
              <w:spacing w:line="276" w:lineRule="auto"/>
              <w:jc w:val="both"/>
              <w:rPr>
                <w:color w:val="000000"/>
              </w:rPr>
            </w:pPr>
            <w:r w:rsidRPr="000E05A5">
              <w:rPr>
                <w:color w:val="000000"/>
              </w:rPr>
              <w:t xml:space="preserve">Application of two coats of acrylic pain of type  pantex 1300 external wall </w:t>
            </w:r>
          </w:p>
        </w:tc>
        <w:tc>
          <w:tcPr>
            <w:tcW w:w="1305" w:type="dxa"/>
            <w:tcBorders>
              <w:top w:val="nil"/>
              <w:left w:val="nil"/>
              <w:bottom w:val="single" w:sz="4" w:space="0" w:color="auto"/>
              <w:right w:val="single" w:sz="4" w:space="0" w:color="auto"/>
            </w:tcBorders>
            <w:shd w:val="clear" w:color="000000" w:fill="FFFFFF"/>
            <w:noWrap/>
            <w:vAlign w:val="center"/>
            <w:hideMark/>
          </w:tcPr>
          <w:p w14:paraId="07E83661"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000000" w:fill="FFFFFF"/>
            <w:noWrap/>
            <w:vAlign w:val="center"/>
            <w:hideMark/>
          </w:tcPr>
          <w:p w14:paraId="727ACD60" w14:textId="77777777" w:rsidR="000E05A5" w:rsidRPr="000E05A5" w:rsidRDefault="000E05A5" w:rsidP="006427F1">
            <w:pPr>
              <w:spacing w:line="276" w:lineRule="auto"/>
              <w:jc w:val="both"/>
              <w:rPr>
                <w:color w:val="000000"/>
              </w:rPr>
            </w:pPr>
            <w:r w:rsidRPr="000E05A5">
              <w:rPr>
                <w:color w:val="000000"/>
              </w:rPr>
              <w:t>7950</w:t>
            </w:r>
          </w:p>
        </w:tc>
        <w:tc>
          <w:tcPr>
            <w:tcW w:w="963" w:type="dxa"/>
            <w:tcBorders>
              <w:top w:val="nil"/>
              <w:left w:val="nil"/>
              <w:bottom w:val="single" w:sz="4" w:space="0" w:color="auto"/>
              <w:right w:val="single" w:sz="4" w:space="0" w:color="auto"/>
            </w:tcBorders>
            <w:shd w:val="clear" w:color="000000" w:fill="FFFFFF"/>
            <w:noWrap/>
            <w:vAlign w:val="center"/>
          </w:tcPr>
          <w:p w14:paraId="6C25C72C" w14:textId="5AC99C9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056C106" w14:textId="1C2F39D0" w:rsidR="000E05A5" w:rsidRPr="000E05A5" w:rsidRDefault="000E05A5" w:rsidP="006427F1">
            <w:pPr>
              <w:spacing w:line="276" w:lineRule="auto"/>
              <w:jc w:val="both"/>
              <w:rPr>
                <w:color w:val="000000"/>
              </w:rPr>
            </w:pPr>
          </w:p>
        </w:tc>
      </w:tr>
      <w:tr w:rsidR="00EB0F8B" w:rsidRPr="00EB0F8B" w14:paraId="7258ACC2" w14:textId="77777777" w:rsidTr="00DF5D2B">
        <w:trPr>
          <w:trHeight w:val="6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432D9F4B" w14:textId="77777777" w:rsidR="000E05A5" w:rsidRPr="000E05A5" w:rsidRDefault="000E05A5" w:rsidP="006427F1">
            <w:pPr>
              <w:spacing w:line="276" w:lineRule="auto"/>
              <w:jc w:val="both"/>
              <w:rPr>
                <w:color w:val="000000"/>
              </w:rPr>
            </w:pPr>
            <w:r w:rsidRPr="000E05A5">
              <w:rPr>
                <w:color w:val="000000"/>
              </w:rPr>
              <w:t>603</w:t>
            </w:r>
          </w:p>
        </w:tc>
        <w:tc>
          <w:tcPr>
            <w:tcW w:w="3542" w:type="dxa"/>
            <w:tcBorders>
              <w:top w:val="nil"/>
              <w:left w:val="nil"/>
              <w:bottom w:val="single" w:sz="4" w:space="0" w:color="auto"/>
              <w:right w:val="single" w:sz="4" w:space="0" w:color="auto"/>
            </w:tcBorders>
            <w:shd w:val="clear" w:color="000000" w:fill="FFFFFF"/>
            <w:vAlign w:val="center"/>
            <w:hideMark/>
          </w:tcPr>
          <w:p w14:paraId="4844C75A" w14:textId="77777777" w:rsidR="000E05A5" w:rsidRPr="000E05A5" w:rsidRDefault="000E05A5" w:rsidP="006427F1">
            <w:pPr>
              <w:spacing w:line="276" w:lineRule="auto"/>
              <w:jc w:val="both"/>
              <w:rPr>
                <w:color w:val="000000"/>
              </w:rPr>
            </w:pPr>
            <w:r w:rsidRPr="000E05A5">
              <w:rPr>
                <w:color w:val="000000"/>
              </w:rPr>
              <w:t>Application of two coats of glycero-rophtalic or oil paint for metallic works</w:t>
            </w:r>
          </w:p>
        </w:tc>
        <w:tc>
          <w:tcPr>
            <w:tcW w:w="1305" w:type="dxa"/>
            <w:tcBorders>
              <w:top w:val="nil"/>
              <w:left w:val="nil"/>
              <w:bottom w:val="single" w:sz="4" w:space="0" w:color="auto"/>
              <w:right w:val="single" w:sz="4" w:space="0" w:color="auto"/>
            </w:tcBorders>
            <w:shd w:val="clear" w:color="000000" w:fill="FFFFFF"/>
            <w:noWrap/>
            <w:vAlign w:val="center"/>
            <w:hideMark/>
          </w:tcPr>
          <w:p w14:paraId="11A0B000" w14:textId="77777777" w:rsidR="000E05A5" w:rsidRPr="000E05A5" w:rsidRDefault="000E05A5" w:rsidP="006427F1">
            <w:pPr>
              <w:spacing w:line="276" w:lineRule="auto"/>
              <w:jc w:val="both"/>
              <w:rPr>
                <w:color w:val="000000"/>
              </w:rPr>
            </w:pPr>
            <w:r w:rsidRPr="000E05A5">
              <w:rPr>
                <w:color w:val="000000"/>
              </w:rPr>
              <w:t>m</w:t>
            </w:r>
            <w:r w:rsidRPr="000E05A5">
              <w:rPr>
                <w:color w:val="000000"/>
                <w:vertAlign w:val="superscript"/>
              </w:rPr>
              <w:t>2</w:t>
            </w:r>
          </w:p>
        </w:tc>
        <w:tc>
          <w:tcPr>
            <w:tcW w:w="1535" w:type="dxa"/>
            <w:tcBorders>
              <w:top w:val="nil"/>
              <w:left w:val="nil"/>
              <w:bottom w:val="single" w:sz="4" w:space="0" w:color="auto"/>
              <w:right w:val="single" w:sz="4" w:space="0" w:color="auto"/>
            </w:tcBorders>
            <w:shd w:val="clear" w:color="000000" w:fill="FFFFFF"/>
            <w:noWrap/>
            <w:vAlign w:val="center"/>
            <w:hideMark/>
          </w:tcPr>
          <w:p w14:paraId="5C8C9D7B" w14:textId="77777777" w:rsidR="000E05A5" w:rsidRPr="000E05A5" w:rsidRDefault="000E05A5" w:rsidP="006427F1">
            <w:pPr>
              <w:spacing w:line="276" w:lineRule="auto"/>
              <w:jc w:val="both"/>
              <w:rPr>
                <w:color w:val="000000"/>
              </w:rPr>
            </w:pPr>
            <w:r w:rsidRPr="000E05A5">
              <w:rPr>
                <w:color w:val="000000"/>
              </w:rPr>
              <w:t>52</w:t>
            </w:r>
          </w:p>
        </w:tc>
        <w:tc>
          <w:tcPr>
            <w:tcW w:w="963" w:type="dxa"/>
            <w:tcBorders>
              <w:top w:val="nil"/>
              <w:left w:val="nil"/>
              <w:bottom w:val="single" w:sz="4" w:space="0" w:color="auto"/>
              <w:right w:val="single" w:sz="4" w:space="0" w:color="auto"/>
            </w:tcBorders>
            <w:shd w:val="clear" w:color="000000" w:fill="FFFFFF"/>
            <w:noWrap/>
            <w:vAlign w:val="center"/>
          </w:tcPr>
          <w:p w14:paraId="19825B57" w14:textId="3136524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8F6E269" w14:textId="0388C691" w:rsidR="000E05A5" w:rsidRPr="000E05A5" w:rsidRDefault="000E05A5" w:rsidP="006427F1">
            <w:pPr>
              <w:spacing w:line="276" w:lineRule="auto"/>
              <w:jc w:val="both"/>
              <w:rPr>
                <w:color w:val="000000"/>
              </w:rPr>
            </w:pPr>
          </w:p>
        </w:tc>
      </w:tr>
      <w:tr w:rsidR="00EB0F8B" w:rsidRPr="00EB0F8B" w14:paraId="2049984B" w14:textId="77777777" w:rsidTr="00DF5D2B">
        <w:trPr>
          <w:trHeight w:val="315"/>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4EE88DC7" w14:textId="77777777" w:rsidR="000E05A5" w:rsidRPr="000E05A5" w:rsidRDefault="000E05A5" w:rsidP="006427F1">
            <w:pPr>
              <w:spacing w:line="276" w:lineRule="auto"/>
              <w:jc w:val="both"/>
              <w:rPr>
                <w:b/>
                <w:bCs/>
                <w:color w:val="000000"/>
              </w:rPr>
            </w:pPr>
            <w:r w:rsidRPr="000E05A5">
              <w:rPr>
                <w:b/>
                <w:bCs/>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4A93FC82" w14:textId="77777777" w:rsidR="000E05A5" w:rsidRPr="000E05A5" w:rsidRDefault="000E05A5" w:rsidP="006427F1">
            <w:pPr>
              <w:spacing w:line="276" w:lineRule="auto"/>
              <w:jc w:val="both"/>
              <w:rPr>
                <w:b/>
                <w:bCs/>
                <w:color w:val="000000"/>
              </w:rPr>
            </w:pPr>
            <w:r w:rsidRPr="000E05A5">
              <w:rPr>
                <w:b/>
                <w:bCs/>
                <w:color w:val="000000"/>
              </w:rPr>
              <w:t>SUBTOTAL 600</w:t>
            </w:r>
          </w:p>
        </w:tc>
        <w:tc>
          <w:tcPr>
            <w:tcW w:w="1305" w:type="dxa"/>
            <w:tcBorders>
              <w:top w:val="nil"/>
              <w:left w:val="nil"/>
              <w:bottom w:val="single" w:sz="4" w:space="0" w:color="auto"/>
              <w:right w:val="single" w:sz="4" w:space="0" w:color="auto"/>
            </w:tcBorders>
            <w:shd w:val="clear" w:color="000000" w:fill="FFFFFF"/>
            <w:noWrap/>
            <w:vAlign w:val="center"/>
            <w:hideMark/>
          </w:tcPr>
          <w:p w14:paraId="2A4AF2AD"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184C9C75"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4E1B0487" w14:textId="435618ED"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D898894" w14:textId="0BFEA6EA" w:rsidR="000E05A5" w:rsidRPr="000E05A5" w:rsidRDefault="000E05A5" w:rsidP="006427F1">
            <w:pPr>
              <w:spacing w:line="276" w:lineRule="auto"/>
              <w:jc w:val="both"/>
              <w:rPr>
                <w:b/>
                <w:bCs/>
                <w:color w:val="000000"/>
              </w:rPr>
            </w:pPr>
          </w:p>
        </w:tc>
      </w:tr>
      <w:tr w:rsidR="00EB0F8B" w:rsidRPr="00EB0F8B" w14:paraId="765073AC" w14:textId="77777777" w:rsidTr="00DF5D2B">
        <w:trPr>
          <w:trHeight w:val="3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426438E8" w14:textId="77777777" w:rsidR="000E05A5" w:rsidRPr="000E05A5" w:rsidRDefault="000E05A5" w:rsidP="006427F1">
            <w:pPr>
              <w:spacing w:line="276" w:lineRule="auto"/>
              <w:jc w:val="both"/>
              <w:rPr>
                <w:b/>
                <w:bCs/>
                <w:color w:val="000000"/>
              </w:rPr>
            </w:pPr>
            <w:r w:rsidRPr="000E05A5">
              <w:rPr>
                <w:b/>
                <w:bCs/>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19E7F6F2" w14:textId="77777777" w:rsidR="000E05A5" w:rsidRPr="000E05A5" w:rsidRDefault="000E05A5" w:rsidP="006427F1">
            <w:pPr>
              <w:spacing w:line="276" w:lineRule="auto"/>
              <w:jc w:val="both"/>
              <w:rPr>
                <w:b/>
                <w:bCs/>
                <w:color w:val="000000"/>
              </w:rPr>
            </w:pPr>
            <w:r w:rsidRPr="000E05A5">
              <w:rPr>
                <w:b/>
                <w:bCs/>
                <w:color w:val="000000"/>
              </w:rPr>
              <w:t>700: DRAINAGE</w:t>
            </w:r>
          </w:p>
        </w:tc>
        <w:tc>
          <w:tcPr>
            <w:tcW w:w="1305" w:type="dxa"/>
            <w:tcBorders>
              <w:top w:val="nil"/>
              <w:left w:val="nil"/>
              <w:bottom w:val="single" w:sz="4" w:space="0" w:color="auto"/>
              <w:right w:val="single" w:sz="4" w:space="0" w:color="auto"/>
            </w:tcBorders>
            <w:shd w:val="clear" w:color="000000" w:fill="FFFFFF"/>
            <w:noWrap/>
            <w:vAlign w:val="center"/>
            <w:hideMark/>
          </w:tcPr>
          <w:p w14:paraId="72F97382"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66D13B02"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03D1B471" w14:textId="023A2ED6"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000000" w:fill="FFFFFF"/>
            <w:noWrap/>
            <w:vAlign w:val="center"/>
          </w:tcPr>
          <w:p w14:paraId="1F03F811" w14:textId="59072598" w:rsidR="000E05A5" w:rsidRPr="000E05A5" w:rsidRDefault="000E05A5" w:rsidP="006427F1">
            <w:pPr>
              <w:spacing w:line="276" w:lineRule="auto"/>
              <w:jc w:val="both"/>
              <w:rPr>
                <w:color w:val="000000"/>
              </w:rPr>
            </w:pPr>
          </w:p>
        </w:tc>
      </w:tr>
      <w:tr w:rsidR="00EB0F8B" w:rsidRPr="00EB0F8B" w14:paraId="14FA8859" w14:textId="77777777" w:rsidTr="00DF5D2B">
        <w:trPr>
          <w:trHeight w:val="6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077282FA" w14:textId="77777777" w:rsidR="000E05A5" w:rsidRPr="000E05A5" w:rsidRDefault="000E05A5" w:rsidP="006427F1">
            <w:pPr>
              <w:spacing w:line="276" w:lineRule="auto"/>
              <w:jc w:val="both"/>
              <w:rPr>
                <w:color w:val="000000"/>
              </w:rPr>
            </w:pPr>
            <w:r w:rsidRPr="000E05A5">
              <w:rPr>
                <w:color w:val="000000"/>
              </w:rPr>
              <w:t>701</w:t>
            </w:r>
          </w:p>
        </w:tc>
        <w:tc>
          <w:tcPr>
            <w:tcW w:w="3542" w:type="dxa"/>
            <w:tcBorders>
              <w:top w:val="nil"/>
              <w:left w:val="nil"/>
              <w:bottom w:val="single" w:sz="4" w:space="0" w:color="auto"/>
              <w:right w:val="single" w:sz="4" w:space="0" w:color="auto"/>
            </w:tcBorders>
            <w:shd w:val="clear" w:color="000000" w:fill="FFFFFF"/>
            <w:vAlign w:val="center"/>
            <w:hideMark/>
          </w:tcPr>
          <w:p w14:paraId="4F175D1A" w14:textId="77777777" w:rsidR="000E05A5" w:rsidRPr="000E05A5" w:rsidRDefault="000E05A5" w:rsidP="006427F1">
            <w:pPr>
              <w:spacing w:line="276" w:lineRule="auto"/>
              <w:jc w:val="both"/>
              <w:rPr>
                <w:color w:val="000000"/>
              </w:rPr>
            </w:pPr>
            <w:r w:rsidRPr="000E05A5">
              <w:rPr>
                <w:color w:val="000000"/>
              </w:rPr>
              <w:t xml:space="preserve"> Opening in Reinforced </w:t>
            </w:r>
            <w:proofErr w:type="gramStart"/>
            <w:r w:rsidRPr="000E05A5">
              <w:rPr>
                <w:color w:val="000000"/>
              </w:rPr>
              <w:t>concrete  of</w:t>
            </w:r>
            <w:proofErr w:type="gramEnd"/>
            <w:r w:rsidRPr="000E05A5">
              <w:rPr>
                <w:color w:val="000000"/>
              </w:rPr>
              <w:t xml:space="preserve"> 40cm x 40cm to drian run off water in the fence. (50unit)</w:t>
            </w:r>
          </w:p>
        </w:tc>
        <w:tc>
          <w:tcPr>
            <w:tcW w:w="1305" w:type="dxa"/>
            <w:tcBorders>
              <w:top w:val="nil"/>
              <w:left w:val="nil"/>
              <w:bottom w:val="single" w:sz="4" w:space="0" w:color="auto"/>
              <w:right w:val="single" w:sz="4" w:space="0" w:color="auto"/>
            </w:tcBorders>
            <w:shd w:val="clear" w:color="000000" w:fill="FFFFFF"/>
            <w:noWrap/>
            <w:vAlign w:val="center"/>
            <w:hideMark/>
          </w:tcPr>
          <w:p w14:paraId="4E5B95B2"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000000" w:fill="FFFFFF"/>
            <w:noWrap/>
            <w:vAlign w:val="center"/>
            <w:hideMark/>
          </w:tcPr>
          <w:p w14:paraId="2A8AB30B" w14:textId="77777777" w:rsidR="000E05A5" w:rsidRPr="000E05A5" w:rsidRDefault="000E05A5" w:rsidP="006427F1">
            <w:pPr>
              <w:spacing w:line="276" w:lineRule="auto"/>
              <w:jc w:val="both"/>
              <w:rPr>
                <w:color w:val="000000"/>
              </w:rPr>
            </w:pPr>
            <w:r w:rsidRPr="000E05A5">
              <w:rPr>
                <w:color w:val="000000"/>
              </w:rPr>
              <w:t>50</w:t>
            </w:r>
          </w:p>
        </w:tc>
        <w:tc>
          <w:tcPr>
            <w:tcW w:w="963" w:type="dxa"/>
            <w:tcBorders>
              <w:top w:val="nil"/>
              <w:left w:val="nil"/>
              <w:bottom w:val="single" w:sz="4" w:space="0" w:color="auto"/>
              <w:right w:val="single" w:sz="4" w:space="0" w:color="auto"/>
            </w:tcBorders>
            <w:shd w:val="clear" w:color="000000" w:fill="FFFFFF"/>
            <w:noWrap/>
            <w:vAlign w:val="center"/>
          </w:tcPr>
          <w:p w14:paraId="26037D9F" w14:textId="2291A3A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EF70152" w14:textId="0D236977" w:rsidR="000E05A5" w:rsidRPr="000E05A5" w:rsidRDefault="000E05A5" w:rsidP="006427F1">
            <w:pPr>
              <w:spacing w:line="276" w:lineRule="auto"/>
              <w:jc w:val="both"/>
              <w:rPr>
                <w:color w:val="000000"/>
              </w:rPr>
            </w:pPr>
          </w:p>
        </w:tc>
      </w:tr>
      <w:tr w:rsidR="00EB0F8B" w:rsidRPr="00EB0F8B" w14:paraId="23267D01" w14:textId="77777777" w:rsidTr="00DF5D2B">
        <w:trPr>
          <w:trHeight w:val="315"/>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6A4D84F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3AF3C2C4" w14:textId="77777777" w:rsidR="000E05A5" w:rsidRPr="000E05A5" w:rsidRDefault="000E05A5" w:rsidP="006427F1">
            <w:pPr>
              <w:spacing w:line="276" w:lineRule="auto"/>
              <w:jc w:val="both"/>
              <w:rPr>
                <w:b/>
                <w:bCs/>
                <w:color w:val="000000"/>
              </w:rPr>
            </w:pPr>
            <w:r w:rsidRPr="000E05A5">
              <w:rPr>
                <w:b/>
                <w:bCs/>
                <w:color w:val="000000"/>
              </w:rPr>
              <w:t>SUBTOTAL 700</w:t>
            </w:r>
          </w:p>
        </w:tc>
        <w:tc>
          <w:tcPr>
            <w:tcW w:w="1305" w:type="dxa"/>
            <w:tcBorders>
              <w:top w:val="nil"/>
              <w:left w:val="nil"/>
              <w:bottom w:val="single" w:sz="4" w:space="0" w:color="auto"/>
              <w:right w:val="single" w:sz="4" w:space="0" w:color="auto"/>
            </w:tcBorders>
            <w:shd w:val="clear" w:color="000000" w:fill="FFFFFF"/>
            <w:noWrap/>
            <w:vAlign w:val="center"/>
            <w:hideMark/>
          </w:tcPr>
          <w:p w14:paraId="34839F6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3887608D"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3C8FE028" w14:textId="75163FF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6973DB0" w14:textId="4840B2C0" w:rsidR="000E05A5" w:rsidRPr="000E05A5" w:rsidRDefault="000E05A5" w:rsidP="006427F1">
            <w:pPr>
              <w:spacing w:line="276" w:lineRule="auto"/>
              <w:jc w:val="both"/>
              <w:rPr>
                <w:b/>
                <w:bCs/>
                <w:color w:val="000000"/>
              </w:rPr>
            </w:pPr>
          </w:p>
        </w:tc>
      </w:tr>
      <w:tr w:rsidR="00EB0F8B" w:rsidRPr="00EB0F8B" w14:paraId="7194DBF8" w14:textId="77777777" w:rsidTr="00DF5D2B">
        <w:trPr>
          <w:trHeight w:val="3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169650C7"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1FA5ABBA" w14:textId="77777777" w:rsidR="000E05A5" w:rsidRPr="000E05A5" w:rsidRDefault="000E05A5" w:rsidP="006427F1">
            <w:pPr>
              <w:spacing w:line="276" w:lineRule="auto"/>
              <w:jc w:val="both"/>
              <w:rPr>
                <w:b/>
                <w:bCs/>
                <w:color w:val="000000"/>
              </w:rPr>
            </w:pPr>
            <w:r w:rsidRPr="000E05A5">
              <w:rPr>
                <w:b/>
                <w:bCs/>
                <w:color w:val="000000"/>
              </w:rPr>
              <w:t xml:space="preserve">800:  SECURITY </w:t>
            </w:r>
          </w:p>
        </w:tc>
        <w:tc>
          <w:tcPr>
            <w:tcW w:w="1305" w:type="dxa"/>
            <w:tcBorders>
              <w:top w:val="nil"/>
              <w:left w:val="nil"/>
              <w:bottom w:val="single" w:sz="4" w:space="0" w:color="auto"/>
              <w:right w:val="single" w:sz="4" w:space="0" w:color="auto"/>
            </w:tcBorders>
            <w:shd w:val="clear" w:color="000000" w:fill="FFFFFF"/>
            <w:noWrap/>
            <w:vAlign w:val="center"/>
            <w:hideMark/>
          </w:tcPr>
          <w:p w14:paraId="31B9B25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3BFBC784"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4521DBDC" w14:textId="38FB186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000000" w:fill="FFFFFF"/>
            <w:noWrap/>
            <w:vAlign w:val="center"/>
          </w:tcPr>
          <w:p w14:paraId="3EFC56A5" w14:textId="71A0982E" w:rsidR="000E05A5" w:rsidRPr="000E05A5" w:rsidRDefault="000E05A5" w:rsidP="006427F1">
            <w:pPr>
              <w:spacing w:line="276" w:lineRule="auto"/>
              <w:jc w:val="both"/>
              <w:rPr>
                <w:b/>
                <w:bCs/>
                <w:color w:val="000000"/>
              </w:rPr>
            </w:pPr>
          </w:p>
        </w:tc>
      </w:tr>
      <w:tr w:rsidR="00EB0F8B" w:rsidRPr="00EB0F8B" w14:paraId="7BA63567" w14:textId="77777777" w:rsidTr="00DF5D2B">
        <w:trPr>
          <w:trHeight w:val="315"/>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76C7A5BD" w14:textId="77777777" w:rsidR="000E05A5" w:rsidRPr="000E05A5" w:rsidRDefault="000E05A5" w:rsidP="006427F1">
            <w:pPr>
              <w:spacing w:line="276" w:lineRule="auto"/>
              <w:jc w:val="both"/>
              <w:rPr>
                <w:color w:val="000000"/>
              </w:rPr>
            </w:pPr>
            <w:r w:rsidRPr="000E05A5">
              <w:rPr>
                <w:color w:val="000000"/>
              </w:rPr>
              <w:t>801</w:t>
            </w:r>
          </w:p>
        </w:tc>
        <w:tc>
          <w:tcPr>
            <w:tcW w:w="3542" w:type="dxa"/>
            <w:tcBorders>
              <w:top w:val="nil"/>
              <w:left w:val="nil"/>
              <w:bottom w:val="single" w:sz="4" w:space="0" w:color="auto"/>
              <w:right w:val="single" w:sz="4" w:space="0" w:color="auto"/>
            </w:tcBorders>
            <w:shd w:val="clear" w:color="000000" w:fill="FFFFFF"/>
            <w:vAlign w:val="center"/>
            <w:hideMark/>
          </w:tcPr>
          <w:p w14:paraId="642E2C2F" w14:textId="77777777" w:rsidR="000E05A5" w:rsidRPr="000E05A5" w:rsidRDefault="000E05A5" w:rsidP="006427F1">
            <w:pPr>
              <w:spacing w:line="276" w:lineRule="auto"/>
              <w:jc w:val="both"/>
              <w:rPr>
                <w:b/>
                <w:bCs/>
                <w:color w:val="000000"/>
              </w:rPr>
            </w:pPr>
            <w:r w:rsidRPr="000E05A5">
              <w:rPr>
                <w:b/>
                <w:bCs/>
                <w:color w:val="000000"/>
              </w:rPr>
              <w:t>Construction of a security man's hut</w:t>
            </w:r>
          </w:p>
        </w:tc>
        <w:tc>
          <w:tcPr>
            <w:tcW w:w="1305" w:type="dxa"/>
            <w:tcBorders>
              <w:top w:val="nil"/>
              <w:left w:val="nil"/>
              <w:bottom w:val="single" w:sz="4" w:space="0" w:color="auto"/>
              <w:right w:val="single" w:sz="4" w:space="0" w:color="auto"/>
            </w:tcBorders>
            <w:shd w:val="clear" w:color="000000" w:fill="FFFFFF"/>
            <w:noWrap/>
            <w:vAlign w:val="center"/>
            <w:hideMark/>
          </w:tcPr>
          <w:p w14:paraId="5A61EFE6"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000000" w:fill="FFFFFF"/>
            <w:noWrap/>
            <w:vAlign w:val="center"/>
            <w:hideMark/>
          </w:tcPr>
          <w:p w14:paraId="7A3D28D0"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000000" w:fill="FFFFFF"/>
            <w:noWrap/>
            <w:vAlign w:val="center"/>
          </w:tcPr>
          <w:p w14:paraId="1753A0BC" w14:textId="436F110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E4A18CC" w14:textId="13E49684" w:rsidR="000E05A5" w:rsidRPr="000E05A5" w:rsidRDefault="000E05A5" w:rsidP="006427F1">
            <w:pPr>
              <w:spacing w:line="276" w:lineRule="auto"/>
              <w:jc w:val="both"/>
              <w:rPr>
                <w:color w:val="000000"/>
              </w:rPr>
            </w:pPr>
          </w:p>
        </w:tc>
      </w:tr>
      <w:tr w:rsidR="00EB0F8B" w:rsidRPr="00EB0F8B" w14:paraId="0044BFC4" w14:textId="77777777" w:rsidTr="00DF5D2B">
        <w:trPr>
          <w:trHeight w:val="315"/>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325BB4D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03348E45" w14:textId="77777777" w:rsidR="000E05A5" w:rsidRPr="000E05A5" w:rsidRDefault="000E05A5" w:rsidP="006427F1">
            <w:pPr>
              <w:spacing w:line="276" w:lineRule="auto"/>
              <w:jc w:val="both"/>
              <w:rPr>
                <w:b/>
                <w:bCs/>
                <w:color w:val="000000"/>
              </w:rPr>
            </w:pPr>
            <w:r w:rsidRPr="000E05A5">
              <w:rPr>
                <w:b/>
                <w:bCs/>
                <w:color w:val="000000"/>
              </w:rPr>
              <w:t>SUBTOTAL 800</w:t>
            </w:r>
          </w:p>
        </w:tc>
        <w:tc>
          <w:tcPr>
            <w:tcW w:w="1305" w:type="dxa"/>
            <w:tcBorders>
              <w:top w:val="nil"/>
              <w:left w:val="nil"/>
              <w:bottom w:val="single" w:sz="4" w:space="0" w:color="auto"/>
              <w:right w:val="single" w:sz="4" w:space="0" w:color="auto"/>
            </w:tcBorders>
            <w:shd w:val="clear" w:color="000000" w:fill="FFFFFF"/>
            <w:noWrap/>
            <w:vAlign w:val="center"/>
            <w:hideMark/>
          </w:tcPr>
          <w:p w14:paraId="1242A677"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21F8DBF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631AFD60" w14:textId="25D2E5C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D772EA2" w14:textId="16ED39E6" w:rsidR="000E05A5" w:rsidRPr="000E05A5" w:rsidRDefault="000E05A5" w:rsidP="006427F1">
            <w:pPr>
              <w:spacing w:line="276" w:lineRule="auto"/>
              <w:jc w:val="both"/>
              <w:rPr>
                <w:b/>
                <w:bCs/>
                <w:color w:val="000000"/>
              </w:rPr>
            </w:pPr>
          </w:p>
        </w:tc>
      </w:tr>
      <w:tr w:rsidR="00EB0F8B" w:rsidRPr="00EB0F8B" w14:paraId="7D81A731" w14:textId="77777777" w:rsidTr="00DF5D2B">
        <w:trPr>
          <w:trHeight w:val="300"/>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687D7D8B" w14:textId="77777777" w:rsidR="000E05A5" w:rsidRPr="000E05A5" w:rsidRDefault="000E05A5" w:rsidP="006427F1">
            <w:pPr>
              <w:spacing w:line="276" w:lineRule="auto"/>
              <w:jc w:val="both"/>
              <w:rPr>
                <w:b/>
                <w:bCs/>
                <w:color w:val="000000"/>
              </w:rPr>
            </w:pPr>
            <w:r w:rsidRPr="000E05A5">
              <w:rPr>
                <w:b/>
                <w:bCs/>
                <w:color w:val="000000"/>
              </w:rPr>
              <w:t> </w:t>
            </w:r>
          </w:p>
        </w:tc>
        <w:tc>
          <w:tcPr>
            <w:tcW w:w="3542" w:type="dxa"/>
            <w:tcBorders>
              <w:top w:val="nil"/>
              <w:left w:val="nil"/>
              <w:bottom w:val="single" w:sz="4" w:space="0" w:color="auto"/>
              <w:right w:val="single" w:sz="4" w:space="0" w:color="auto"/>
            </w:tcBorders>
            <w:shd w:val="clear" w:color="000000" w:fill="FFFFFF"/>
            <w:vAlign w:val="center"/>
            <w:hideMark/>
          </w:tcPr>
          <w:p w14:paraId="3146384E" w14:textId="77777777" w:rsidR="000E05A5" w:rsidRPr="000E05A5" w:rsidRDefault="000E05A5" w:rsidP="006427F1">
            <w:pPr>
              <w:spacing w:line="276" w:lineRule="auto"/>
              <w:jc w:val="both"/>
              <w:rPr>
                <w:b/>
                <w:bCs/>
                <w:color w:val="000000"/>
              </w:rPr>
            </w:pPr>
            <w:r w:rsidRPr="000E05A5">
              <w:rPr>
                <w:b/>
                <w:bCs/>
                <w:color w:val="000000"/>
              </w:rPr>
              <w:t>SUMMARY</w:t>
            </w:r>
          </w:p>
        </w:tc>
        <w:tc>
          <w:tcPr>
            <w:tcW w:w="1305" w:type="dxa"/>
            <w:tcBorders>
              <w:top w:val="nil"/>
              <w:left w:val="nil"/>
              <w:bottom w:val="single" w:sz="4" w:space="0" w:color="auto"/>
              <w:right w:val="single" w:sz="4" w:space="0" w:color="auto"/>
            </w:tcBorders>
            <w:shd w:val="clear" w:color="000000" w:fill="FFFFFF"/>
            <w:noWrap/>
            <w:vAlign w:val="center"/>
            <w:hideMark/>
          </w:tcPr>
          <w:p w14:paraId="6DEAE565"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676F4475"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32A22495" w14:textId="30F234BD"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000000" w:fill="FFFFFF"/>
            <w:noWrap/>
            <w:vAlign w:val="center"/>
          </w:tcPr>
          <w:p w14:paraId="11622712" w14:textId="26C6BA9F" w:rsidR="000E05A5" w:rsidRPr="000E05A5" w:rsidRDefault="000E05A5" w:rsidP="006427F1">
            <w:pPr>
              <w:spacing w:line="276" w:lineRule="auto"/>
              <w:jc w:val="both"/>
              <w:rPr>
                <w:b/>
                <w:bCs/>
                <w:color w:val="000000"/>
              </w:rPr>
            </w:pPr>
          </w:p>
        </w:tc>
      </w:tr>
      <w:tr w:rsidR="00EB0F8B" w:rsidRPr="00EB0F8B" w14:paraId="28DE9D28"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14:paraId="71F7F1D8"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bottom"/>
            <w:hideMark/>
          </w:tcPr>
          <w:p w14:paraId="5005CCCD" w14:textId="6F1EAC3E" w:rsidR="000E05A5" w:rsidRPr="00DF5D2B" w:rsidRDefault="000E05A5" w:rsidP="006427F1">
            <w:pPr>
              <w:spacing w:line="276" w:lineRule="auto"/>
              <w:jc w:val="both"/>
              <w:rPr>
                <w:color w:val="000000"/>
                <w:sz w:val="20"/>
                <w:szCs w:val="20"/>
              </w:rPr>
            </w:pPr>
            <w:r w:rsidRPr="00DF5D2B">
              <w:rPr>
                <w:color w:val="000000"/>
                <w:sz w:val="20"/>
                <w:szCs w:val="20"/>
              </w:rPr>
              <w:t> </w:t>
            </w:r>
            <w:r w:rsidR="00DF5D2B" w:rsidRPr="00DF5D2B">
              <w:rPr>
                <w:color w:val="000000"/>
                <w:sz w:val="20"/>
                <w:szCs w:val="20"/>
              </w:rPr>
              <w:t>LOT</w:t>
            </w:r>
            <w:r w:rsidR="00743518" w:rsidRPr="00DF5D2B">
              <w:rPr>
                <w:color w:val="000000"/>
                <w:sz w:val="20"/>
                <w:szCs w:val="20"/>
              </w:rPr>
              <w:t>100:PRELIMINARY WORKS</w:t>
            </w:r>
          </w:p>
        </w:tc>
        <w:tc>
          <w:tcPr>
            <w:tcW w:w="1305" w:type="dxa"/>
            <w:tcBorders>
              <w:top w:val="nil"/>
              <w:left w:val="nil"/>
              <w:bottom w:val="single" w:sz="4" w:space="0" w:color="auto"/>
              <w:right w:val="single" w:sz="4" w:space="0" w:color="auto"/>
            </w:tcBorders>
            <w:shd w:val="clear" w:color="auto" w:fill="auto"/>
            <w:noWrap/>
            <w:vAlign w:val="bottom"/>
            <w:hideMark/>
          </w:tcPr>
          <w:p w14:paraId="098EAC84"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417D07D7"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74A28C4F" w14:textId="1D0134A5"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000000" w:fill="FFFFFF"/>
            <w:noWrap/>
            <w:vAlign w:val="center"/>
          </w:tcPr>
          <w:p w14:paraId="1AED9E4D" w14:textId="56DDFB5E" w:rsidR="000E05A5" w:rsidRPr="000E05A5" w:rsidRDefault="000E05A5" w:rsidP="006427F1">
            <w:pPr>
              <w:spacing w:line="276" w:lineRule="auto"/>
              <w:jc w:val="both"/>
              <w:rPr>
                <w:b/>
                <w:bCs/>
                <w:color w:val="000000"/>
              </w:rPr>
            </w:pPr>
          </w:p>
        </w:tc>
      </w:tr>
      <w:tr w:rsidR="00EB0F8B" w:rsidRPr="00EB0F8B" w14:paraId="72A02CA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14:paraId="7F3FCF4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bottom"/>
            <w:hideMark/>
          </w:tcPr>
          <w:p w14:paraId="4E010A5A" w14:textId="2ADF727F" w:rsidR="000E05A5" w:rsidRPr="00DF5D2B" w:rsidRDefault="000E05A5" w:rsidP="006427F1">
            <w:pPr>
              <w:spacing w:line="276" w:lineRule="auto"/>
              <w:jc w:val="both"/>
              <w:rPr>
                <w:color w:val="000000"/>
                <w:sz w:val="20"/>
                <w:szCs w:val="20"/>
              </w:rPr>
            </w:pPr>
            <w:r w:rsidRPr="00DF5D2B">
              <w:rPr>
                <w:color w:val="000000"/>
                <w:sz w:val="20"/>
                <w:szCs w:val="20"/>
              </w:rPr>
              <w:t> </w:t>
            </w:r>
            <w:r w:rsidR="00DF5D2B" w:rsidRPr="00DF5D2B">
              <w:rPr>
                <w:color w:val="000000"/>
                <w:sz w:val="20"/>
                <w:szCs w:val="20"/>
              </w:rPr>
              <w:t xml:space="preserve">LOT </w:t>
            </w:r>
            <w:r w:rsidR="00743518" w:rsidRPr="00DF5D2B">
              <w:rPr>
                <w:color w:val="000000"/>
                <w:sz w:val="20"/>
                <w:szCs w:val="20"/>
              </w:rPr>
              <w:t>200:EARTHWORKS</w:t>
            </w:r>
          </w:p>
        </w:tc>
        <w:tc>
          <w:tcPr>
            <w:tcW w:w="1305" w:type="dxa"/>
            <w:tcBorders>
              <w:top w:val="nil"/>
              <w:left w:val="nil"/>
              <w:bottom w:val="single" w:sz="4" w:space="0" w:color="auto"/>
              <w:right w:val="single" w:sz="4" w:space="0" w:color="auto"/>
            </w:tcBorders>
            <w:shd w:val="clear" w:color="auto" w:fill="auto"/>
            <w:noWrap/>
            <w:vAlign w:val="bottom"/>
            <w:hideMark/>
          </w:tcPr>
          <w:p w14:paraId="18F6F3E4"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54F7397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2B643038" w14:textId="7CD734EB"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D9AB1B4" w14:textId="524D5C35" w:rsidR="000E05A5" w:rsidRPr="000E05A5" w:rsidRDefault="000E05A5" w:rsidP="006427F1">
            <w:pPr>
              <w:spacing w:line="276" w:lineRule="auto"/>
              <w:jc w:val="both"/>
              <w:rPr>
                <w:b/>
                <w:bCs/>
                <w:color w:val="000000"/>
              </w:rPr>
            </w:pPr>
          </w:p>
        </w:tc>
      </w:tr>
      <w:tr w:rsidR="00EB0F8B" w:rsidRPr="00EB0F8B" w14:paraId="67AF287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14:paraId="05DE73A4"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bottom"/>
            <w:hideMark/>
          </w:tcPr>
          <w:p w14:paraId="4207140C" w14:textId="32944F8F" w:rsidR="000E05A5" w:rsidRPr="00DF5D2B" w:rsidRDefault="000E05A5" w:rsidP="006427F1">
            <w:pPr>
              <w:spacing w:line="276" w:lineRule="auto"/>
              <w:jc w:val="both"/>
              <w:rPr>
                <w:color w:val="000000"/>
                <w:sz w:val="20"/>
                <w:szCs w:val="20"/>
              </w:rPr>
            </w:pPr>
            <w:r w:rsidRPr="00DF5D2B">
              <w:rPr>
                <w:color w:val="000000"/>
                <w:sz w:val="20"/>
                <w:szCs w:val="20"/>
              </w:rPr>
              <w:t> </w:t>
            </w:r>
            <w:r w:rsidR="00DF5D2B" w:rsidRPr="00DF5D2B">
              <w:rPr>
                <w:color w:val="000000"/>
                <w:sz w:val="20"/>
                <w:szCs w:val="20"/>
              </w:rPr>
              <w:t xml:space="preserve">LOT </w:t>
            </w:r>
            <w:r w:rsidR="00743518" w:rsidRPr="00DF5D2B">
              <w:rPr>
                <w:color w:val="000000"/>
                <w:sz w:val="20"/>
                <w:szCs w:val="20"/>
              </w:rPr>
              <w:t>400: WALL MASONRY</w:t>
            </w:r>
          </w:p>
        </w:tc>
        <w:tc>
          <w:tcPr>
            <w:tcW w:w="1305" w:type="dxa"/>
            <w:tcBorders>
              <w:top w:val="nil"/>
              <w:left w:val="nil"/>
              <w:bottom w:val="single" w:sz="4" w:space="0" w:color="auto"/>
              <w:right w:val="single" w:sz="4" w:space="0" w:color="auto"/>
            </w:tcBorders>
            <w:shd w:val="clear" w:color="auto" w:fill="auto"/>
            <w:noWrap/>
            <w:vAlign w:val="bottom"/>
            <w:hideMark/>
          </w:tcPr>
          <w:p w14:paraId="2498F66A"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1B32031F"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68AE8218" w14:textId="536987F6"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9C1B7A7" w14:textId="67160924" w:rsidR="000E05A5" w:rsidRPr="000E05A5" w:rsidRDefault="000E05A5" w:rsidP="006427F1">
            <w:pPr>
              <w:spacing w:line="276" w:lineRule="auto"/>
              <w:jc w:val="both"/>
              <w:rPr>
                <w:b/>
                <w:bCs/>
                <w:color w:val="000000"/>
              </w:rPr>
            </w:pPr>
          </w:p>
        </w:tc>
      </w:tr>
      <w:tr w:rsidR="00EB0F8B" w:rsidRPr="00EB0F8B" w14:paraId="5EDCCC6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14:paraId="45B0D3F8"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bottom"/>
            <w:hideMark/>
          </w:tcPr>
          <w:p w14:paraId="2BC0B067" w14:textId="6339BEB4" w:rsidR="000E05A5" w:rsidRPr="00DF5D2B" w:rsidRDefault="000E05A5" w:rsidP="006427F1">
            <w:pPr>
              <w:spacing w:line="276" w:lineRule="auto"/>
              <w:jc w:val="both"/>
              <w:rPr>
                <w:color w:val="000000"/>
                <w:sz w:val="20"/>
                <w:szCs w:val="20"/>
              </w:rPr>
            </w:pPr>
            <w:r w:rsidRPr="00DF5D2B">
              <w:rPr>
                <w:color w:val="000000"/>
                <w:sz w:val="20"/>
                <w:szCs w:val="20"/>
              </w:rPr>
              <w:t> </w:t>
            </w:r>
            <w:r w:rsidR="00DF5D2B" w:rsidRPr="00DF5D2B">
              <w:rPr>
                <w:color w:val="000000"/>
                <w:sz w:val="20"/>
                <w:szCs w:val="20"/>
              </w:rPr>
              <w:t xml:space="preserve">LOT </w:t>
            </w:r>
            <w:r w:rsidR="00743518" w:rsidRPr="00DF5D2B">
              <w:rPr>
                <w:color w:val="000000"/>
                <w:sz w:val="20"/>
                <w:szCs w:val="20"/>
              </w:rPr>
              <w:t>500: METALLIC/WOOD WORKS</w:t>
            </w:r>
          </w:p>
        </w:tc>
        <w:tc>
          <w:tcPr>
            <w:tcW w:w="1305" w:type="dxa"/>
            <w:tcBorders>
              <w:top w:val="nil"/>
              <w:left w:val="nil"/>
              <w:bottom w:val="single" w:sz="4" w:space="0" w:color="auto"/>
              <w:right w:val="single" w:sz="4" w:space="0" w:color="auto"/>
            </w:tcBorders>
            <w:shd w:val="clear" w:color="auto" w:fill="auto"/>
            <w:noWrap/>
            <w:vAlign w:val="bottom"/>
            <w:hideMark/>
          </w:tcPr>
          <w:p w14:paraId="1A3C3B0F"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13B2678C"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FFFFFF"/>
            <w:noWrap/>
            <w:vAlign w:val="center"/>
          </w:tcPr>
          <w:p w14:paraId="3E3B2912" w14:textId="0040F57C"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EA36EC1" w14:textId="1291D910" w:rsidR="000E05A5" w:rsidRPr="000E05A5" w:rsidRDefault="000E05A5" w:rsidP="006427F1">
            <w:pPr>
              <w:spacing w:line="276" w:lineRule="auto"/>
              <w:jc w:val="both"/>
              <w:rPr>
                <w:b/>
                <w:bCs/>
                <w:color w:val="000000"/>
              </w:rPr>
            </w:pPr>
          </w:p>
        </w:tc>
      </w:tr>
      <w:tr w:rsidR="00EB0F8B" w:rsidRPr="00EB0F8B" w14:paraId="4A9C1F87" w14:textId="77777777" w:rsidTr="00DF5D2B">
        <w:trPr>
          <w:trHeight w:val="305"/>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14:paraId="579BB4E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bottom"/>
            <w:hideMark/>
          </w:tcPr>
          <w:p w14:paraId="0B792346" w14:textId="7DD31752" w:rsidR="000E05A5" w:rsidRPr="00DF5D2B" w:rsidRDefault="000E05A5" w:rsidP="006427F1">
            <w:pPr>
              <w:spacing w:line="276" w:lineRule="auto"/>
              <w:jc w:val="both"/>
              <w:rPr>
                <w:color w:val="000000"/>
                <w:sz w:val="20"/>
                <w:szCs w:val="20"/>
              </w:rPr>
            </w:pPr>
            <w:r w:rsidRPr="00DF5D2B">
              <w:rPr>
                <w:color w:val="000000"/>
                <w:sz w:val="20"/>
                <w:szCs w:val="20"/>
              </w:rPr>
              <w:t> </w:t>
            </w:r>
            <w:r w:rsidR="00DF5D2B" w:rsidRPr="00DF5D2B">
              <w:rPr>
                <w:color w:val="000000"/>
                <w:sz w:val="20"/>
                <w:szCs w:val="20"/>
              </w:rPr>
              <w:t xml:space="preserve">LOT </w:t>
            </w:r>
            <w:r w:rsidR="00743518" w:rsidRPr="00DF5D2B">
              <w:rPr>
                <w:color w:val="000000"/>
                <w:sz w:val="20"/>
                <w:szCs w:val="20"/>
              </w:rPr>
              <w:t>600: PAINTING</w:t>
            </w:r>
          </w:p>
        </w:tc>
        <w:tc>
          <w:tcPr>
            <w:tcW w:w="1305" w:type="dxa"/>
            <w:tcBorders>
              <w:top w:val="nil"/>
              <w:left w:val="nil"/>
              <w:bottom w:val="single" w:sz="4" w:space="0" w:color="auto"/>
              <w:right w:val="single" w:sz="4" w:space="0" w:color="auto"/>
            </w:tcBorders>
            <w:shd w:val="clear" w:color="auto" w:fill="auto"/>
            <w:noWrap/>
            <w:vAlign w:val="bottom"/>
            <w:hideMark/>
          </w:tcPr>
          <w:p w14:paraId="414ADDD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000000" w:fill="FFFFFF"/>
            <w:noWrap/>
            <w:vAlign w:val="center"/>
            <w:hideMark/>
          </w:tcPr>
          <w:p w14:paraId="702E5248" w14:textId="77777777" w:rsidR="000E05A5" w:rsidRPr="000E05A5" w:rsidRDefault="000E05A5" w:rsidP="006427F1">
            <w:pPr>
              <w:spacing w:line="276" w:lineRule="auto"/>
              <w:jc w:val="both"/>
              <w:rPr>
                <w:i/>
                <w:iCs/>
                <w:color w:val="000000"/>
              </w:rPr>
            </w:pPr>
            <w:r w:rsidRPr="000E05A5">
              <w:rPr>
                <w:i/>
                <w:iCs/>
                <w:color w:val="000000"/>
              </w:rPr>
              <w:t> </w:t>
            </w:r>
          </w:p>
        </w:tc>
        <w:tc>
          <w:tcPr>
            <w:tcW w:w="963" w:type="dxa"/>
            <w:tcBorders>
              <w:top w:val="nil"/>
              <w:left w:val="nil"/>
              <w:bottom w:val="single" w:sz="4" w:space="0" w:color="auto"/>
              <w:right w:val="single" w:sz="4" w:space="0" w:color="auto"/>
            </w:tcBorders>
            <w:shd w:val="clear" w:color="000000" w:fill="FFFFFF"/>
            <w:vAlign w:val="center"/>
          </w:tcPr>
          <w:p w14:paraId="3C177CAF" w14:textId="0E59FC7C"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C170809" w14:textId="57165223" w:rsidR="000E05A5" w:rsidRPr="000E05A5" w:rsidRDefault="000E05A5" w:rsidP="006427F1">
            <w:pPr>
              <w:spacing w:line="276" w:lineRule="auto"/>
              <w:jc w:val="both"/>
              <w:rPr>
                <w:b/>
                <w:bCs/>
                <w:color w:val="000000"/>
              </w:rPr>
            </w:pPr>
          </w:p>
        </w:tc>
      </w:tr>
      <w:tr w:rsidR="00EB0F8B" w:rsidRPr="00EB0F8B" w14:paraId="71E54558"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14:paraId="62726B5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bottom"/>
            <w:hideMark/>
          </w:tcPr>
          <w:p w14:paraId="5A8DA926" w14:textId="4971D3A5" w:rsidR="000E05A5" w:rsidRPr="00DF5D2B" w:rsidRDefault="000E05A5" w:rsidP="006427F1">
            <w:pPr>
              <w:spacing w:line="276" w:lineRule="auto"/>
              <w:jc w:val="both"/>
              <w:rPr>
                <w:color w:val="000000"/>
                <w:sz w:val="20"/>
                <w:szCs w:val="20"/>
              </w:rPr>
            </w:pPr>
            <w:r w:rsidRPr="00DF5D2B">
              <w:rPr>
                <w:color w:val="000000"/>
                <w:sz w:val="20"/>
                <w:szCs w:val="20"/>
              </w:rPr>
              <w:t> </w:t>
            </w:r>
            <w:r w:rsidR="00DF5D2B" w:rsidRPr="00DF5D2B">
              <w:rPr>
                <w:color w:val="000000"/>
                <w:sz w:val="20"/>
                <w:szCs w:val="20"/>
              </w:rPr>
              <w:t xml:space="preserve">LOT </w:t>
            </w:r>
            <w:r w:rsidR="00743518" w:rsidRPr="00DF5D2B">
              <w:rPr>
                <w:color w:val="000000"/>
                <w:sz w:val="20"/>
                <w:szCs w:val="20"/>
              </w:rPr>
              <w:t>700: DRAINAGE</w:t>
            </w:r>
          </w:p>
        </w:tc>
        <w:tc>
          <w:tcPr>
            <w:tcW w:w="1305" w:type="dxa"/>
            <w:tcBorders>
              <w:top w:val="nil"/>
              <w:left w:val="nil"/>
              <w:bottom w:val="single" w:sz="4" w:space="0" w:color="auto"/>
              <w:right w:val="single" w:sz="4" w:space="0" w:color="auto"/>
            </w:tcBorders>
            <w:shd w:val="clear" w:color="auto" w:fill="auto"/>
            <w:noWrap/>
            <w:vAlign w:val="bottom"/>
            <w:hideMark/>
          </w:tcPr>
          <w:p w14:paraId="079EF2E5"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bottom"/>
            <w:hideMark/>
          </w:tcPr>
          <w:p w14:paraId="77D8F7BB"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bottom"/>
            <w:hideMark/>
          </w:tcPr>
          <w:p w14:paraId="59A4B825" w14:textId="77777777" w:rsidR="000E05A5" w:rsidRPr="000E05A5" w:rsidRDefault="000E05A5" w:rsidP="006427F1">
            <w:pPr>
              <w:spacing w:line="276" w:lineRule="auto"/>
              <w:jc w:val="both"/>
              <w:rPr>
                <w:color w:val="000000"/>
              </w:rPr>
            </w:pPr>
            <w:r w:rsidRPr="000E05A5">
              <w:rPr>
                <w:color w:val="000000"/>
              </w:rPr>
              <w:t> </w:t>
            </w:r>
          </w:p>
        </w:tc>
        <w:tc>
          <w:tcPr>
            <w:tcW w:w="1190" w:type="dxa"/>
            <w:tcBorders>
              <w:top w:val="nil"/>
              <w:left w:val="nil"/>
              <w:bottom w:val="single" w:sz="4" w:space="0" w:color="auto"/>
              <w:right w:val="single" w:sz="4" w:space="0" w:color="auto"/>
            </w:tcBorders>
            <w:shd w:val="clear" w:color="auto" w:fill="auto"/>
            <w:noWrap/>
            <w:vAlign w:val="bottom"/>
            <w:hideMark/>
          </w:tcPr>
          <w:p w14:paraId="1F393CFC" w14:textId="77777777" w:rsidR="000E05A5" w:rsidRPr="000E05A5" w:rsidRDefault="000E05A5" w:rsidP="006427F1">
            <w:pPr>
              <w:spacing w:line="276" w:lineRule="auto"/>
              <w:jc w:val="both"/>
              <w:rPr>
                <w:color w:val="000000"/>
              </w:rPr>
            </w:pPr>
            <w:r w:rsidRPr="000E05A5">
              <w:rPr>
                <w:color w:val="000000"/>
              </w:rPr>
              <w:t> </w:t>
            </w:r>
          </w:p>
        </w:tc>
      </w:tr>
      <w:tr w:rsidR="00743518" w:rsidRPr="00EB0F8B" w14:paraId="710B4D47"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bottom"/>
          </w:tcPr>
          <w:p w14:paraId="4A23964D" w14:textId="77777777" w:rsidR="00743518" w:rsidRPr="000E05A5" w:rsidRDefault="00743518" w:rsidP="006427F1">
            <w:pPr>
              <w:spacing w:line="276" w:lineRule="auto"/>
              <w:jc w:val="both"/>
              <w:rPr>
                <w:color w:val="000000"/>
              </w:rPr>
            </w:pPr>
          </w:p>
        </w:tc>
        <w:tc>
          <w:tcPr>
            <w:tcW w:w="3542" w:type="dxa"/>
            <w:tcBorders>
              <w:top w:val="nil"/>
              <w:left w:val="nil"/>
              <w:bottom w:val="single" w:sz="4" w:space="0" w:color="auto"/>
              <w:right w:val="single" w:sz="4" w:space="0" w:color="auto"/>
            </w:tcBorders>
            <w:shd w:val="clear" w:color="auto" w:fill="auto"/>
            <w:noWrap/>
            <w:vAlign w:val="bottom"/>
          </w:tcPr>
          <w:p w14:paraId="5249EB7A" w14:textId="51C1BEA1" w:rsidR="00743518" w:rsidRPr="00DF5D2B" w:rsidRDefault="00DF5D2B" w:rsidP="006427F1">
            <w:pPr>
              <w:spacing w:line="276" w:lineRule="auto"/>
              <w:jc w:val="both"/>
              <w:rPr>
                <w:color w:val="000000"/>
                <w:sz w:val="20"/>
                <w:szCs w:val="20"/>
              </w:rPr>
            </w:pPr>
            <w:r w:rsidRPr="00DF5D2B">
              <w:rPr>
                <w:color w:val="000000"/>
                <w:sz w:val="20"/>
                <w:szCs w:val="20"/>
              </w:rPr>
              <w:t xml:space="preserve">LOT </w:t>
            </w:r>
            <w:r w:rsidR="00743518" w:rsidRPr="00DF5D2B">
              <w:rPr>
                <w:color w:val="000000"/>
                <w:sz w:val="20"/>
                <w:szCs w:val="20"/>
              </w:rPr>
              <w:t>800:  SECURITY</w:t>
            </w:r>
          </w:p>
        </w:tc>
        <w:tc>
          <w:tcPr>
            <w:tcW w:w="1305" w:type="dxa"/>
            <w:tcBorders>
              <w:top w:val="nil"/>
              <w:left w:val="nil"/>
              <w:bottom w:val="single" w:sz="4" w:space="0" w:color="auto"/>
              <w:right w:val="single" w:sz="4" w:space="0" w:color="auto"/>
            </w:tcBorders>
            <w:shd w:val="clear" w:color="auto" w:fill="auto"/>
            <w:noWrap/>
            <w:vAlign w:val="bottom"/>
          </w:tcPr>
          <w:p w14:paraId="78DB898C" w14:textId="77777777" w:rsidR="00743518" w:rsidRPr="000E05A5" w:rsidRDefault="00743518" w:rsidP="006427F1">
            <w:pPr>
              <w:spacing w:line="276" w:lineRule="auto"/>
              <w:jc w:val="both"/>
              <w:rPr>
                <w:color w:val="000000"/>
              </w:rPr>
            </w:pPr>
          </w:p>
        </w:tc>
        <w:tc>
          <w:tcPr>
            <w:tcW w:w="1535" w:type="dxa"/>
            <w:tcBorders>
              <w:top w:val="nil"/>
              <w:left w:val="nil"/>
              <w:bottom w:val="single" w:sz="4" w:space="0" w:color="auto"/>
              <w:right w:val="single" w:sz="4" w:space="0" w:color="auto"/>
            </w:tcBorders>
            <w:shd w:val="clear" w:color="auto" w:fill="auto"/>
            <w:noWrap/>
            <w:vAlign w:val="bottom"/>
          </w:tcPr>
          <w:p w14:paraId="1938C516" w14:textId="77777777" w:rsidR="00743518" w:rsidRPr="000E05A5" w:rsidRDefault="00743518" w:rsidP="006427F1">
            <w:pPr>
              <w:spacing w:line="276" w:lineRule="auto"/>
              <w:jc w:val="both"/>
              <w:rPr>
                <w:color w:val="000000"/>
              </w:rPr>
            </w:pPr>
          </w:p>
        </w:tc>
        <w:tc>
          <w:tcPr>
            <w:tcW w:w="963" w:type="dxa"/>
            <w:tcBorders>
              <w:top w:val="nil"/>
              <w:left w:val="nil"/>
              <w:bottom w:val="single" w:sz="4" w:space="0" w:color="auto"/>
              <w:right w:val="single" w:sz="4" w:space="0" w:color="auto"/>
            </w:tcBorders>
            <w:shd w:val="clear" w:color="auto" w:fill="auto"/>
            <w:noWrap/>
            <w:vAlign w:val="bottom"/>
          </w:tcPr>
          <w:p w14:paraId="31ED8EF8" w14:textId="77777777" w:rsidR="00743518" w:rsidRPr="000E05A5" w:rsidRDefault="00743518"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bottom"/>
          </w:tcPr>
          <w:p w14:paraId="01929FDB" w14:textId="77777777" w:rsidR="00743518" w:rsidRPr="000E05A5" w:rsidRDefault="00743518" w:rsidP="006427F1">
            <w:pPr>
              <w:spacing w:line="276" w:lineRule="auto"/>
              <w:jc w:val="both"/>
              <w:rPr>
                <w:color w:val="000000"/>
              </w:rPr>
            </w:pPr>
          </w:p>
        </w:tc>
      </w:tr>
      <w:tr w:rsidR="00DF5D2B" w:rsidRPr="00EB0F8B" w14:paraId="437930CB"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bottom"/>
          </w:tcPr>
          <w:p w14:paraId="022B92FB" w14:textId="77777777" w:rsidR="00DF5D2B" w:rsidRPr="000E05A5" w:rsidRDefault="00DF5D2B" w:rsidP="00DF5D2B">
            <w:pPr>
              <w:spacing w:line="276" w:lineRule="auto"/>
              <w:jc w:val="both"/>
              <w:rPr>
                <w:color w:val="000000"/>
              </w:rPr>
            </w:pPr>
          </w:p>
        </w:tc>
        <w:tc>
          <w:tcPr>
            <w:tcW w:w="3542" w:type="dxa"/>
            <w:tcBorders>
              <w:top w:val="nil"/>
              <w:left w:val="nil"/>
              <w:bottom w:val="single" w:sz="4" w:space="0" w:color="auto"/>
              <w:right w:val="single" w:sz="4" w:space="0" w:color="auto"/>
            </w:tcBorders>
            <w:shd w:val="clear" w:color="auto" w:fill="auto"/>
            <w:noWrap/>
            <w:vAlign w:val="center"/>
          </w:tcPr>
          <w:p w14:paraId="5CB255CA" w14:textId="46820229" w:rsidR="00DF5D2B" w:rsidRPr="00DF5D2B" w:rsidRDefault="00DF5D2B" w:rsidP="00DF5D2B">
            <w:pPr>
              <w:spacing w:line="276" w:lineRule="auto"/>
              <w:jc w:val="both"/>
              <w:rPr>
                <w:color w:val="000000"/>
                <w:sz w:val="20"/>
                <w:szCs w:val="20"/>
              </w:rPr>
            </w:pPr>
            <w:r w:rsidRPr="00DF5D2B">
              <w:rPr>
                <w:b/>
                <w:bCs/>
                <w:color w:val="000000"/>
                <w:sz w:val="20"/>
                <w:szCs w:val="20"/>
              </w:rPr>
              <w:t>TOTAL WITHOUT TAXES</w:t>
            </w:r>
          </w:p>
        </w:tc>
        <w:tc>
          <w:tcPr>
            <w:tcW w:w="1305" w:type="dxa"/>
            <w:tcBorders>
              <w:top w:val="nil"/>
              <w:left w:val="nil"/>
              <w:bottom w:val="single" w:sz="4" w:space="0" w:color="auto"/>
              <w:right w:val="single" w:sz="4" w:space="0" w:color="auto"/>
            </w:tcBorders>
            <w:shd w:val="clear" w:color="auto" w:fill="auto"/>
            <w:noWrap/>
            <w:vAlign w:val="bottom"/>
          </w:tcPr>
          <w:p w14:paraId="4091FF7A" w14:textId="77777777" w:rsidR="00DF5D2B" w:rsidRPr="000E05A5" w:rsidRDefault="00DF5D2B" w:rsidP="00DF5D2B">
            <w:pPr>
              <w:spacing w:line="276" w:lineRule="auto"/>
              <w:jc w:val="both"/>
              <w:rPr>
                <w:color w:val="000000"/>
              </w:rPr>
            </w:pPr>
          </w:p>
        </w:tc>
        <w:tc>
          <w:tcPr>
            <w:tcW w:w="1535" w:type="dxa"/>
            <w:tcBorders>
              <w:top w:val="nil"/>
              <w:left w:val="nil"/>
              <w:bottom w:val="single" w:sz="4" w:space="0" w:color="auto"/>
              <w:right w:val="single" w:sz="4" w:space="0" w:color="auto"/>
            </w:tcBorders>
            <w:shd w:val="clear" w:color="auto" w:fill="auto"/>
            <w:noWrap/>
            <w:vAlign w:val="bottom"/>
          </w:tcPr>
          <w:p w14:paraId="3C02B4AD" w14:textId="77777777" w:rsidR="00DF5D2B" w:rsidRPr="000E05A5" w:rsidRDefault="00DF5D2B" w:rsidP="00DF5D2B">
            <w:pPr>
              <w:spacing w:line="276" w:lineRule="auto"/>
              <w:jc w:val="both"/>
              <w:rPr>
                <w:color w:val="000000"/>
              </w:rPr>
            </w:pPr>
          </w:p>
        </w:tc>
        <w:tc>
          <w:tcPr>
            <w:tcW w:w="963" w:type="dxa"/>
            <w:tcBorders>
              <w:top w:val="nil"/>
              <w:left w:val="nil"/>
              <w:bottom w:val="single" w:sz="4" w:space="0" w:color="auto"/>
              <w:right w:val="single" w:sz="4" w:space="0" w:color="auto"/>
            </w:tcBorders>
            <w:shd w:val="clear" w:color="auto" w:fill="auto"/>
            <w:noWrap/>
            <w:vAlign w:val="bottom"/>
          </w:tcPr>
          <w:p w14:paraId="4EDA2404" w14:textId="77777777" w:rsidR="00DF5D2B" w:rsidRPr="000E05A5" w:rsidRDefault="00DF5D2B" w:rsidP="00DF5D2B">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bottom"/>
          </w:tcPr>
          <w:p w14:paraId="21A49F1F" w14:textId="77777777" w:rsidR="00DF5D2B" w:rsidRPr="000E05A5" w:rsidRDefault="00DF5D2B" w:rsidP="00DF5D2B">
            <w:pPr>
              <w:spacing w:line="276" w:lineRule="auto"/>
              <w:jc w:val="both"/>
              <w:rPr>
                <w:color w:val="000000"/>
              </w:rPr>
            </w:pPr>
          </w:p>
        </w:tc>
      </w:tr>
      <w:tr w:rsidR="00DF5D2B" w:rsidRPr="00EB0F8B" w14:paraId="29CA846F"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bottom"/>
          </w:tcPr>
          <w:p w14:paraId="06356C0B" w14:textId="77777777" w:rsidR="00DF5D2B" w:rsidRPr="000E05A5" w:rsidRDefault="00DF5D2B" w:rsidP="00DF5D2B">
            <w:pPr>
              <w:spacing w:line="276" w:lineRule="auto"/>
              <w:jc w:val="both"/>
              <w:rPr>
                <w:color w:val="000000"/>
              </w:rPr>
            </w:pPr>
          </w:p>
        </w:tc>
        <w:tc>
          <w:tcPr>
            <w:tcW w:w="3542" w:type="dxa"/>
            <w:tcBorders>
              <w:top w:val="nil"/>
              <w:left w:val="nil"/>
              <w:bottom w:val="single" w:sz="4" w:space="0" w:color="auto"/>
              <w:right w:val="single" w:sz="4" w:space="0" w:color="auto"/>
            </w:tcBorders>
            <w:shd w:val="clear" w:color="auto" w:fill="auto"/>
            <w:noWrap/>
            <w:vAlign w:val="center"/>
          </w:tcPr>
          <w:p w14:paraId="4A7E9B77" w14:textId="0499B07F" w:rsidR="00DF5D2B" w:rsidRPr="00DF5D2B" w:rsidRDefault="00DF5D2B" w:rsidP="00DF5D2B">
            <w:pPr>
              <w:spacing w:line="276" w:lineRule="auto"/>
              <w:jc w:val="both"/>
              <w:rPr>
                <w:color w:val="000000"/>
                <w:sz w:val="20"/>
                <w:szCs w:val="20"/>
              </w:rPr>
            </w:pPr>
            <w:r w:rsidRPr="00DF5D2B">
              <w:rPr>
                <w:b/>
                <w:bCs/>
                <w:color w:val="000000"/>
                <w:sz w:val="20"/>
                <w:szCs w:val="20"/>
              </w:rPr>
              <w:t>VAT (19.25%)</w:t>
            </w:r>
          </w:p>
        </w:tc>
        <w:tc>
          <w:tcPr>
            <w:tcW w:w="1305" w:type="dxa"/>
            <w:tcBorders>
              <w:top w:val="nil"/>
              <w:left w:val="nil"/>
              <w:bottom w:val="single" w:sz="4" w:space="0" w:color="auto"/>
              <w:right w:val="single" w:sz="4" w:space="0" w:color="auto"/>
            </w:tcBorders>
            <w:shd w:val="clear" w:color="auto" w:fill="auto"/>
            <w:noWrap/>
            <w:vAlign w:val="bottom"/>
          </w:tcPr>
          <w:p w14:paraId="761F0A48" w14:textId="77777777" w:rsidR="00DF5D2B" w:rsidRPr="000E05A5" w:rsidRDefault="00DF5D2B" w:rsidP="00DF5D2B">
            <w:pPr>
              <w:spacing w:line="276" w:lineRule="auto"/>
              <w:jc w:val="both"/>
              <w:rPr>
                <w:color w:val="000000"/>
              </w:rPr>
            </w:pPr>
          </w:p>
        </w:tc>
        <w:tc>
          <w:tcPr>
            <w:tcW w:w="1535" w:type="dxa"/>
            <w:tcBorders>
              <w:top w:val="nil"/>
              <w:left w:val="nil"/>
              <w:bottom w:val="single" w:sz="4" w:space="0" w:color="auto"/>
              <w:right w:val="single" w:sz="4" w:space="0" w:color="auto"/>
            </w:tcBorders>
            <w:shd w:val="clear" w:color="auto" w:fill="auto"/>
            <w:noWrap/>
            <w:vAlign w:val="bottom"/>
          </w:tcPr>
          <w:p w14:paraId="1FDA5522" w14:textId="77777777" w:rsidR="00DF5D2B" w:rsidRPr="000E05A5" w:rsidRDefault="00DF5D2B" w:rsidP="00DF5D2B">
            <w:pPr>
              <w:spacing w:line="276" w:lineRule="auto"/>
              <w:jc w:val="both"/>
              <w:rPr>
                <w:color w:val="000000"/>
              </w:rPr>
            </w:pPr>
          </w:p>
        </w:tc>
        <w:tc>
          <w:tcPr>
            <w:tcW w:w="963" w:type="dxa"/>
            <w:tcBorders>
              <w:top w:val="nil"/>
              <w:left w:val="nil"/>
              <w:bottom w:val="single" w:sz="4" w:space="0" w:color="auto"/>
              <w:right w:val="single" w:sz="4" w:space="0" w:color="auto"/>
            </w:tcBorders>
            <w:shd w:val="clear" w:color="auto" w:fill="auto"/>
            <w:noWrap/>
            <w:vAlign w:val="bottom"/>
          </w:tcPr>
          <w:p w14:paraId="1600BF43" w14:textId="77777777" w:rsidR="00DF5D2B" w:rsidRPr="000E05A5" w:rsidRDefault="00DF5D2B" w:rsidP="00DF5D2B">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bottom"/>
          </w:tcPr>
          <w:p w14:paraId="35B632E0" w14:textId="77777777" w:rsidR="00DF5D2B" w:rsidRPr="000E05A5" w:rsidRDefault="00DF5D2B" w:rsidP="00DF5D2B">
            <w:pPr>
              <w:spacing w:line="276" w:lineRule="auto"/>
              <w:jc w:val="both"/>
              <w:rPr>
                <w:color w:val="000000"/>
              </w:rPr>
            </w:pPr>
          </w:p>
        </w:tc>
      </w:tr>
      <w:tr w:rsidR="00DF5D2B" w:rsidRPr="00EB0F8B" w14:paraId="526652D7"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bottom"/>
          </w:tcPr>
          <w:p w14:paraId="08631525" w14:textId="77777777" w:rsidR="00DF5D2B" w:rsidRPr="000E05A5" w:rsidRDefault="00DF5D2B" w:rsidP="00DF5D2B">
            <w:pPr>
              <w:spacing w:line="276" w:lineRule="auto"/>
              <w:jc w:val="both"/>
              <w:rPr>
                <w:color w:val="000000"/>
              </w:rPr>
            </w:pPr>
          </w:p>
        </w:tc>
        <w:tc>
          <w:tcPr>
            <w:tcW w:w="3542" w:type="dxa"/>
            <w:tcBorders>
              <w:top w:val="nil"/>
              <w:left w:val="nil"/>
              <w:bottom w:val="single" w:sz="4" w:space="0" w:color="auto"/>
              <w:right w:val="single" w:sz="4" w:space="0" w:color="auto"/>
            </w:tcBorders>
            <w:shd w:val="clear" w:color="auto" w:fill="auto"/>
            <w:noWrap/>
            <w:vAlign w:val="center"/>
          </w:tcPr>
          <w:p w14:paraId="5C2EF14D" w14:textId="1714A433" w:rsidR="00DF5D2B" w:rsidRPr="00DF5D2B" w:rsidRDefault="00DF5D2B" w:rsidP="00DF5D2B">
            <w:pPr>
              <w:spacing w:line="276" w:lineRule="auto"/>
              <w:jc w:val="both"/>
              <w:rPr>
                <w:color w:val="000000"/>
                <w:sz w:val="20"/>
                <w:szCs w:val="20"/>
              </w:rPr>
            </w:pPr>
            <w:proofErr w:type="gramStart"/>
            <w:r w:rsidRPr="00DF5D2B">
              <w:rPr>
                <w:b/>
                <w:bCs/>
                <w:color w:val="000000"/>
                <w:sz w:val="20"/>
                <w:szCs w:val="20"/>
              </w:rPr>
              <w:t>AIR:</w:t>
            </w:r>
            <w:proofErr w:type="gramEnd"/>
            <w:r w:rsidRPr="00DF5D2B">
              <w:rPr>
                <w:b/>
                <w:bCs/>
                <w:color w:val="000000"/>
                <w:sz w:val="20"/>
                <w:szCs w:val="20"/>
              </w:rPr>
              <w:t>(2.2%)</w:t>
            </w:r>
          </w:p>
        </w:tc>
        <w:tc>
          <w:tcPr>
            <w:tcW w:w="1305" w:type="dxa"/>
            <w:tcBorders>
              <w:top w:val="nil"/>
              <w:left w:val="nil"/>
              <w:bottom w:val="single" w:sz="4" w:space="0" w:color="auto"/>
              <w:right w:val="single" w:sz="4" w:space="0" w:color="auto"/>
            </w:tcBorders>
            <w:shd w:val="clear" w:color="auto" w:fill="auto"/>
            <w:noWrap/>
            <w:vAlign w:val="bottom"/>
          </w:tcPr>
          <w:p w14:paraId="0FEBF98B" w14:textId="77777777" w:rsidR="00DF5D2B" w:rsidRPr="000E05A5" w:rsidRDefault="00DF5D2B" w:rsidP="00DF5D2B">
            <w:pPr>
              <w:spacing w:line="276" w:lineRule="auto"/>
              <w:jc w:val="both"/>
              <w:rPr>
                <w:color w:val="000000"/>
              </w:rPr>
            </w:pPr>
          </w:p>
        </w:tc>
        <w:tc>
          <w:tcPr>
            <w:tcW w:w="1535" w:type="dxa"/>
            <w:tcBorders>
              <w:top w:val="nil"/>
              <w:left w:val="nil"/>
              <w:bottom w:val="single" w:sz="4" w:space="0" w:color="auto"/>
              <w:right w:val="single" w:sz="4" w:space="0" w:color="auto"/>
            </w:tcBorders>
            <w:shd w:val="clear" w:color="auto" w:fill="auto"/>
            <w:noWrap/>
            <w:vAlign w:val="bottom"/>
          </w:tcPr>
          <w:p w14:paraId="6AD10E21" w14:textId="77777777" w:rsidR="00DF5D2B" w:rsidRPr="000E05A5" w:rsidRDefault="00DF5D2B" w:rsidP="00DF5D2B">
            <w:pPr>
              <w:spacing w:line="276" w:lineRule="auto"/>
              <w:jc w:val="both"/>
              <w:rPr>
                <w:color w:val="000000"/>
              </w:rPr>
            </w:pPr>
          </w:p>
        </w:tc>
        <w:tc>
          <w:tcPr>
            <w:tcW w:w="963" w:type="dxa"/>
            <w:tcBorders>
              <w:top w:val="nil"/>
              <w:left w:val="nil"/>
              <w:bottom w:val="single" w:sz="4" w:space="0" w:color="auto"/>
              <w:right w:val="single" w:sz="4" w:space="0" w:color="auto"/>
            </w:tcBorders>
            <w:shd w:val="clear" w:color="auto" w:fill="auto"/>
            <w:noWrap/>
            <w:vAlign w:val="bottom"/>
          </w:tcPr>
          <w:p w14:paraId="7117F083" w14:textId="77777777" w:rsidR="00DF5D2B" w:rsidRPr="000E05A5" w:rsidRDefault="00DF5D2B" w:rsidP="00DF5D2B">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bottom"/>
          </w:tcPr>
          <w:p w14:paraId="3E72BA6A" w14:textId="77777777" w:rsidR="00DF5D2B" w:rsidRPr="000E05A5" w:rsidRDefault="00DF5D2B" w:rsidP="00DF5D2B">
            <w:pPr>
              <w:spacing w:line="276" w:lineRule="auto"/>
              <w:jc w:val="both"/>
              <w:rPr>
                <w:color w:val="000000"/>
              </w:rPr>
            </w:pPr>
          </w:p>
        </w:tc>
      </w:tr>
      <w:tr w:rsidR="00DF5D2B" w:rsidRPr="00EB0F8B" w14:paraId="4329C39F"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bottom"/>
          </w:tcPr>
          <w:p w14:paraId="0846FB11" w14:textId="77777777" w:rsidR="00DF5D2B" w:rsidRPr="000E05A5" w:rsidRDefault="00DF5D2B" w:rsidP="00DF5D2B">
            <w:pPr>
              <w:spacing w:line="276" w:lineRule="auto"/>
              <w:jc w:val="both"/>
              <w:rPr>
                <w:color w:val="000000"/>
              </w:rPr>
            </w:pPr>
          </w:p>
        </w:tc>
        <w:tc>
          <w:tcPr>
            <w:tcW w:w="3542" w:type="dxa"/>
            <w:tcBorders>
              <w:top w:val="nil"/>
              <w:left w:val="nil"/>
              <w:bottom w:val="single" w:sz="4" w:space="0" w:color="auto"/>
              <w:right w:val="single" w:sz="4" w:space="0" w:color="auto"/>
            </w:tcBorders>
            <w:shd w:val="clear" w:color="auto" w:fill="auto"/>
            <w:noWrap/>
            <w:vAlign w:val="center"/>
          </w:tcPr>
          <w:p w14:paraId="261A7373" w14:textId="0DEBE483" w:rsidR="00DF5D2B" w:rsidRPr="00DF5D2B" w:rsidRDefault="00DF5D2B" w:rsidP="00DF5D2B">
            <w:pPr>
              <w:spacing w:line="276" w:lineRule="auto"/>
              <w:jc w:val="both"/>
              <w:rPr>
                <w:color w:val="000000"/>
                <w:sz w:val="20"/>
                <w:szCs w:val="20"/>
              </w:rPr>
            </w:pPr>
            <w:r w:rsidRPr="00DF5D2B">
              <w:rPr>
                <w:b/>
                <w:bCs/>
                <w:color w:val="000000"/>
                <w:sz w:val="20"/>
                <w:szCs w:val="20"/>
              </w:rPr>
              <w:t>TOTAL TAXES INCLUSIVE (ATI)</w:t>
            </w:r>
          </w:p>
        </w:tc>
        <w:tc>
          <w:tcPr>
            <w:tcW w:w="1305" w:type="dxa"/>
            <w:tcBorders>
              <w:top w:val="nil"/>
              <w:left w:val="nil"/>
              <w:bottom w:val="single" w:sz="4" w:space="0" w:color="auto"/>
              <w:right w:val="single" w:sz="4" w:space="0" w:color="auto"/>
            </w:tcBorders>
            <w:shd w:val="clear" w:color="auto" w:fill="auto"/>
            <w:noWrap/>
            <w:vAlign w:val="bottom"/>
          </w:tcPr>
          <w:p w14:paraId="5FCBC610" w14:textId="77777777" w:rsidR="00DF5D2B" w:rsidRPr="000E05A5" w:rsidRDefault="00DF5D2B" w:rsidP="00DF5D2B">
            <w:pPr>
              <w:spacing w:line="276" w:lineRule="auto"/>
              <w:jc w:val="both"/>
              <w:rPr>
                <w:color w:val="000000"/>
              </w:rPr>
            </w:pPr>
          </w:p>
        </w:tc>
        <w:tc>
          <w:tcPr>
            <w:tcW w:w="1535" w:type="dxa"/>
            <w:tcBorders>
              <w:top w:val="nil"/>
              <w:left w:val="nil"/>
              <w:bottom w:val="single" w:sz="4" w:space="0" w:color="auto"/>
              <w:right w:val="single" w:sz="4" w:space="0" w:color="auto"/>
            </w:tcBorders>
            <w:shd w:val="clear" w:color="auto" w:fill="auto"/>
            <w:noWrap/>
            <w:vAlign w:val="bottom"/>
          </w:tcPr>
          <w:p w14:paraId="277A3200" w14:textId="77777777" w:rsidR="00DF5D2B" w:rsidRPr="000E05A5" w:rsidRDefault="00DF5D2B" w:rsidP="00DF5D2B">
            <w:pPr>
              <w:spacing w:line="276" w:lineRule="auto"/>
              <w:jc w:val="both"/>
              <w:rPr>
                <w:color w:val="000000"/>
              </w:rPr>
            </w:pPr>
          </w:p>
        </w:tc>
        <w:tc>
          <w:tcPr>
            <w:tcW w:w="963" w:type="dxa"/>
            <w:tcBorders>
              <w:top w:val="nil"/>
              <w:left w:val="nil"/>
              <w:bottom w:val="single" w:sz="4" w:space="0" w:color="auto"/>
              <w:right w:val="single" w:sz="4" w:space="0" w:color="auto"/>
            </w:tcBorders>
            <w:shd w:val="clear" w:color="auto" w:fill="auto"/>
            <w:noWrap/>
            <w:vAlign w:val="bottom"/>
          </w:tcPr>
          <w:p w14:paraId="15DCE9D8" w14:textId="77777777" w:rsidR="00DF5D2B" w:rsidRPr="000E05A5" w:rsidRDefault="00DF5D2B" w:rsidP="00DF5D2B">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bottom"/>
          </w:tcPr>
          <w:p w14:paraId="5703ADA7" w14:textId="77777777" w:rsidR="00DF5D2B" w:rsidRPr="000E05A5" w:rsidRDefault="00DF5D2B" w:rsidP="00DF5D2B">
            <w:pPr>
              <w:spacing w:line="276" w:lineRule="auto"/>
              <w:jc w:val="both"/>
              <w:rPr>
                <w:color w:val="000000"/>
              </w:rPr>
            </w:pPr>
          </w:p>
        </w:tc>
      </w:tr>
      <w:tr w:rsidR="00DF5D2B" w:rsidRPr="00EB0F8B" w14:paraId="56726DEE"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bottom"/>
          </w:tcPr>
          <w:p w14:paraId="34429071" w14:textId="77777777" w:rsidR="00DF5D2B" w:rsidRPr="000E05A5" w:rsidRDefault="00DF5D2B" w:rsidP="00DF5D2B">
            <w:pPr>
              <w:spacing w:line="276" w:lineRule="auto"/>
              <w:jc w:val="both"/>
              <w:rPr>
                <w:color w:val="000000"/>
              </w:rPr>
            </w:pPr>
          </w:p>
        </w:tc>
        <w:tc>
          <w:tcPr>
            <w:tcW w:w="3542" w:type="dxa"/>
            <w:tcBorders>
              <w:top w:val="nil"/>
              <w:left w:val="nil"/>
              <w:bottom w:val="single" w:sz="4" w:space="0" w:color="auto"/>
              <w:right w:val="single" w:sz="4" w:space="0" w:color="auto"/>
            </w:tcBorders>
            <w:shd w:val="clear" w:color="auto" w:fill="auto"/>
            <w:noWrap/>
            <w:vAlign w:val="center"/>
          </w:tcPr>
          <w:p w14:paraId="78AC052E" w14:textId="2DAA40F8" w:rsidR="00DF5D2B" w:rsidRPr="00DF5D2B" w:rsidRDefault="00DF5D2B" w:rsidP="00DF5D2B">
            <w:pPr>
              <w:spacing w:line="276" w:lineRule="auto"/>
              <w:jc w:val="both"/>
              <w:rPr>
                <w:color w:val="000000"/>
                <w:sz w:val="20"/>
                <w:szCs w:val="20"/>
              </w:rPr>
            </w:pPr>
            <w:r w:rsidRPr="00DF5D2B">
              <w:rPr>
                <w:b/>
                <w:bCs/>
                <w:color w:val="000000"/>
                <w:sz w:val="20"/>
                <w:szCs w:val="20"/>
              </w:rPr>
              <w:t>NET PAYABLE</w:t>
            </w:r>
          </w:p>
        </w:tc>
        <w:tc>
          <w:tcPr>
            <w:tcW w:w="1305" w:type="dxa"/>
            <w:tcBorders>
              <w:top w:val="nil"/>
              <w:left w:val="nil"/>
              <w:bottom w:val="single" w:sz="4" w:space="0" w:color="auto"/>
              <w:right w:val="single" w:sz="4" w:space="0" w:color="auto"/>
            </w:tcBorders>
            <w:shd w:val="clear" w:color="auto" w:fill="auto"/>
            <w:noWrap/>
            <w:vAlign w:val="bottom"/>
          </w:tcPr>
          <w:p w14:paraId="7A4FB682" w14:textId="77777777" w:rsidR="00DF5D2B" w:rsidRPr="000E05A5" w:rsidRDefault="00DF5D2B" w:rsidP="00DF5D2B">
            <w:pPr>
              <w:spacing w:line="276" w:lineRule="auto"/>
              <w:jc w:val="both"/>
              <w:rPr>
                <w:color w:val="000000"/>
              </w:rPr>
            </w:pPr>
          </w:p>
        </w:tc>
        <w:tc>
          <w:tcPr>
            <w:tcW w:w="1535" w:type="dxa"/>
            <w:tcBorders>
              <w:top w:val="nil"/>
              <w:left w:val="nil"/>
              <w:bottom w:val="single" w:sz="4" w:space="0" w:color="auto"/>
              <w:right w:val="single" w:sz="4" w:space="0" w:color="auto"/>
            </w:tcBorders>
            <w:shd w:val="clear" w:color="auto" w:fill="auto"/>
            <w:noWrap/>
            <w:vAlign w:val="bottom"/>
          </w:tcPr>
          <w:p w14:paraId="5F19A2B8" w14:textId="77777777" w:rsidR="00DF5D2B" w:rsidRPr="000E05A5" w:rsidRDefault="00DF5D2B" w:rsidP="00DF5D2B">
            <w:pPr>
              <w:spacing w:line="276" w:lineRule="auto"/>
              <w:jc w:val="both"/>
              <w:rPr>
                <w:color w:val="000000"/>
              </w:rPr>
            </w:pPr>
          </w:p>
        </w:tc>
        <w:tc>
          <w:tcPr>
            <w:tcW w:w="963" w:type="dxa"/>
            <w:tcBorders>
              <w:top w:val="nil"/>
              <w:left w:val="nil"/>
              <w:bottom w:val="single" w:sz="4" w:space="0" w:color="auto"/>
              <w:right w:val="single" w:sz="4" w:space="0" w:color="auto"/>
            </w:tcBorders>
            <w:shd w:val="clear" w:color="auto" w:fill="auto"/>
            <w:noWrap/>
            <w:vAlign w:val="bottom"/>
          </w:tcPr>
          <w:p w14:paraId="758452AB" w14:textId="77777777" w:rsidR="00DF5D2B" w:rsidRPr="000E05A5" w:rsidRDefault="00DF5D2B" w:rsidP="00DF5D2B">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bottom"/>
          </w:tcPr>
          <w:p w14:paraId="7064648D" w14:textId="77777777" w:rsidR="00DF5D2B" w:rsidRPr="000E05A5" w:rsidRDefault="00DF5D2B" w:rsidP="00DF5D2B">
            <w:pPr>
              <w:spacing w:line="276" w:lineRule="auto"/>
              <w:jc w:val="both"/>
              <w:rPr>
                <w:color w:val="000000"/>
              </w:rPr>
            </w:pPr>
          </w:p>
        </w:tc>
      </w:tr>
      <w:tr w:rsidR="00EB0F8B" w:rsidRPr="00EB0F8B" w14:paraId="7F526D44" w14:textId="77777777" w:rsidTr="00DF5D2B">
        <w:trPr>
          <w:trHeight w:val="938"/>
        </w:trPr>
        <w:tc>
          <w:tcPr>
            <w:tcW w:w="9332"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03A22AD9" w14:textId="77777777" w:rsidR="000E05A5" w:rsidRPr="000E05A5" w:rsidRDefault="000E05A5" w:rsidP="006427F1">
            <w:pPr>
              <w:spacing w:line="276" w:lineRule="auto"/>
              <w:jc w:val="both"/>
              <w:rPr>
                <w:b/>
                <w:bCs/>
                <w:color w:val="000000"/>
              </w:rPr>
            </w:pPr>
            <w:r w:rsidRPr="000E05A5">
              <w:rPr>
                <w:b/>
                <w:bCs/>
                <w:color w:val="000000"/>
              </w:rPr>
              <w:t>BILL OF QUANTITY AND COST ESTIMATE FOR THE CONSTRUCTION OF A SOLAR BOREHOLE WITH 15 M3 ELEVATED TANK A</w:t>
            </w:r>
          </w:p>
        </w:tc>
      </w:tr>
      <w:tr w:rsidR="00EB0F8B" w:rsidRPr="00EB0F8B" w14:paraId="09F7EEEE" w14:textId="77777777" w:rsidTr="00DF5D2B">
        <w:trPr>
          <w:trHeight w:val="529"/>
        </w:trPr>
        <w:tc>
          <w:tcPr>
            <w:tcW w:w="9332"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1836D0E0" w14:textId="77777777" w:rsidR="000E05A5" w:rsidRPr="000E05A5" w:rsidRDefault="000E05A5" w:rsidP="006427F1">
            <w:pPr>
              <w:spacing w:line="276" w:lineRule="auto"/>
              <w:jc w:val="both"/>
              <w:rPr>
                <w:b/>
                <w:bCs/>
                <w:color w:val="000000"/>
              </w:rPr>
            </w:pPr>
            <w:r w:rsidRPr="000E05A5">
              <w:rPr>
                <w:b/>
                <w:bCs/>
                <w:color w:val="000000"/>
              </w:rPr>
              <w:t xml:space="preserve">SECTION 1: SOLAR BOREHOLE WITH 15M3 ELEVATED TANK </w:t>
            </w:r>
          </w:p>
        </w:tc>
      </w:tr>
      <w:tr w:rsidR="00EB0F8B" w:rsidRPr="00EB0F8B" w14:paraId="0648BA46" w14:textId="77777777" w:rsidTr="00DF5D2B">
        <w:trPr>
          <w:trHeight w:val="315"/>
        </w:trPr>
        <w:tc>
          <w:tcPr>
            <w:tcW w:w="797" w:type="dxa"/>
            <w:tcBorders>
              <w:top w:val="nil"/>
              <w:left w:val="single" w:sz="4" w:space="0" w:color="auto"/>
              <w:bottom w:val="single" w:sz="4" w:space="0" w:color="auto"/>
              <w:right w:val="single" w:sz="4" w:space="0" w:color="auto"/>
            </w:tcBorders>
            <w:shd w:val="clear" w:color="000000" w:fill="FFFFFF"/>
            <w:vAlign w:val="center"/>
            <w:hideMark/>
          </w:tcPr>
          <w:p w14:paraId="0795D3DE" w14:textId="77777777" w:rsidR="000E05A5" w:rsidRPr="000E05A5" w:rsidRDefault="000E05A5" w:rsidP="006427F1">
            <w:pPr>
              <w:spacing w:line="276" w:lineRule="auto"/>
              <w:jc w:val="both"/>
              <w:rPr>
                <w:b/>
                <w:bCs/>
                <w:color w:val="000000"/>
              </w:rPr>
            </w:pPr>
            <w:r w:rsidRPr="000E05A5">
              <w:rPr>
                <w:b/>
                <w:bCs/>
                <w:color w:val="000000"/>
              </w:rPr>
              <w:t>N°</w:t>
            </w:r>
          </w:p>
        </w:tc>
        <w:tc>
          <w:tcPr>
            <w:tcW w:w="3542" w:type="dxa"/>
            <w:tcBorders>
              <w:top w:val="nil"/>
              <w:left w:val="nil"/>
              <w:bottom w:val="single" w:sz="4" w:space="0" w:color="auto"/>
              <w:right w:val="single" w:sz="4" w:space="0" w:color="auto"/>
            </w:tcBorders>
            <w:shd w:val="clear" w:color="000000" w:fill="FFFFFF"/>
            <w:vAlign w:val="center"/>
            <w:hideMark/>
          </w:tcPr>
          <w:p w14:paraId="19ED8FFE" w14:textId="77777777" w:rsidR="000E05A5" w:rsidRPr="000E05A5" w:rsidRDefault="000E05A5" w:rsidP="006427F1">
            <w:pPr>
              <w:spacing w:line="276" w:lineRule="auto"/>
              <w:jc w:val="both"/>
              <w:rPr>
                <w:b/>
                <w:bCs/>
                <w:color w:val="000000"/>
              </w:rPr>
            </w:pPr>
            <w:r w:rsidRPr="000E05A5">
              <w:rPr>
                <w:b/>
                <w:bCs/>
                <w:color w:val="000000"/>
              </w:rPr>
              <w:t>Désignation</w:t>
            </w:r>
          </w:p>
        </w:tc>
        <w:tc>
          <w:tcPr>
            <w:tcW w:w="1305" w:type="dxa"/>
            <w:tcBorders>
              <w:top w:val="nil"/>
              <w:left w:val="nil"/>
              <w:bottom w:val="single" w:sz="4" w:space="0" w:color="auto"/>
              <w:right w:val="single" w:sz="4" w:space="0" w:color="auto"/>
            </w:tcBorders>
            <w:shd w:val="clear" w:color="000000" w:fill="FFFFFF"/>
            <w:vAlign w:val="center"/>
            <w:hideMark/>
          </w:tcPr>
          <w:p w14:paraId="49B9BA6C" w14:textId="77777777" w:rsidR="000E05A5" w:rsidRPr="000E05A5" w:rsidRDefault="000E05A5" w:rsidP="006427F1">
            <w:pPr>
              <w:spacing w:line="276" w:lineRule="auto"/>
              <w:jc w:val="both"/>
              <w:rPr>
                <w:b/>
                <w:bCs/>
                <w:color w:val="000000"/>
              </w:rPr>
            </w:pPr>
            <w:r w:rsidRPr="000E05A5">
              <w:rPr>
                <w:b/>
                <w:bCs/>
                <w:color w:val="000000"/>
              </w:rPr>
              <w:t>Unité</w:t>
            </w:r>
          </w:p>
        </w:tc>
        <w:tc>
          <w:tcPr>
            <w:tcW w:w="1535" w:type="dxa"/>
            <w:tcBorders>
              <w:top w:val="nil"/>
              <w:left w:val="nil"/>
              <w:bottom w:val="single" w:sz="4" w:space="0" w:color="auto"/>
              <w:right w:val="single" w:sz="4" w:space="0" w:color="auto"/>
            </w:tcBorders>
            <w:shd w:val="clear" w:color="000000" w:fill="FFFFFF"/>
            <w:vAlign w:val="center"/>
            <w:hideMark/>
          </w:tcPr>
          <w:p w14:paraId="75318F15" w14:textId="77777777" w:rsidR="000E05A5" w:rsidRPr="000E05A5" w:rsidRDefault="000E05A5" w:rsidP="006427F1">
            <w:pPr>
              <w:spacing w:line="276" w:lineRule="auto"/>
              <w:jc w:val="both"/>
              <w:rPr>
                <w:b/>
                <w:bCs/>
                <w:color w:val="000000"/>
              </w:rPr>
            </w:pPr>
            <w:r w:rsidRPr="000E05A5">
              <w:rPr>
                <w:b/>
                <w:bCs/>
                <w:color w:val="000000"/>
              </w:rPr>
              <w:t>Qté</w:t>
            </w:r>
          </w:p>
        </w:tc>
        <w:tc>
          <w:tcPr>
            <w:tcW w:w="963" w:type="dxa"/>
            <w:tcBorders>
              <w:top w:val="nil"/>
              <w:left w:val="nil"/>
              <w:bottom w:val="single" w:sz="4" w:space="0" w:color="auto"/>
              <w:right w:val="single" w:sz="4" w:space="0" w:color="auto"/>
            </w:tcBorders>
            <w:shd w:val="clear" w:color="000000" w:fill="FFFFFF"/>
            <w:vAlign w:val="center"/>
            <w:hideMark/>
          </w:tcPr>
          <w:p w14:paraId="094B0E45" w14:textId="77777777" w:rsidR="000E05A5" w:rsidRPr="000E05A5" w:rsidRDefault="000E05A5" w:rsidP="006427F1">
            <w:pPr>
              <w:spacing w:line="276" w:lineRule="auto"/>
              <w:jc w:val="both"/>
              <w:rPr>
                <w:b/>
                <w:bCs/>
                <w:color w:val="000000"/>
              </w:rPr>
            </w:pPr>
            <w:r w:rsidRPr="000E05A5">
              <w:rPr>
                <w:b/>
                <w:bCs/>
                <w:color w:val="000000"/>
              </w:rPr>
              <w:t>P.U</w:t>
            </w:r>
          </w:p>
        </w:tc>
        <w:tc>
          <w:tcPr>
            <w:tcW w:w="1190" w:type="dxa"/>
            <w:tcBorders>
              <w:top w:val="nil"/>
              <w:left w:val="nil"/>
              <w:bottom w:val="single" w:sz="4" w:space="0" w:color="auto"/>
              <w:right w:val="single" w:sz="4" w:space="0" w:color="auto"/>
            </w:tcBorders>
            <w:shd w:val="clear" w:color="000000" w:fill="FFFFFF"/>
            <w:vAlign w:val="center"/>
            <w:hideMark/>
          </w:tcPr>
          <w:p w14:paraId="1F6F2770" w14:textId="77777777" w:rsidR="000E05A5" w:rsidRPr="000E05A5" w:rsidRDefault="000E05A5" w:rsidP="006427F1">
            <w:pPr>
              <w:spacing w:line="276" w:lineRule="auto"/>
              <w:jc w:val="both"/>
              <w:rPr>
                <w:b/>
                <w:bCs/>
                <w:color w:val="000000"/>
              </w:rPr>
            </w:pPr>
            <w:r w:rsidRPr="000E05A5">
              <w:rPr>
                <w:b/>
                <w:bCs/>
                <w:color w:val="000000"/>
              </w:rPr>
              <w:t>P.T</w:t>
            </w:r>
          </w:p>
        </w:tc>
      </w:tr>
      <w:tr w:rsidR="00EB0F8B" w:rsidRPr="00EB0F8B" w14:paraId="40D33320"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F1EC6F4" w14:textId="77777777" w:rsidR="000E05A5" w:rsidRPr="000E05A5" w:rsidRDefault="000E05A5" w:rsidP="006427F1">
            <w:pPr>
              <w:spacing w:line="276" w:lineRule="auto"/>
              <w:jc w:val="both"/>
              <w:rPr>
                <w:b/>
                <w:bCs/>
                <w:color w:val="000000"/>
              </w:rPr>
            </w:pPr>
            <w:r w:rsidRPr="000E05A5">
              <w:rPr>
                <w:b/>
                <w:bCs/>
                <w:color w:val="000000"/>
              </w:rPr>
              <w:t>100</w:t>
            </w:r>
          </w:p>
        </w:tc>
        <w:tc>
          <w:tcPr>
            <w:tcW w:w="8535" w:type="dxa"/>
            <w:gridSpan w:val="5"/>
            <w:tcBorders>
              <w:top w:val="single" w:sz="4" w:space="0" w:color="auto"/>
              <w:left w:val="nil"/>
              <w:bottom w:val="single" w:sz="4" w:space="0" w:color="auto"/>
              <w:right w:val="single" w:sz="4" w:space="0" w:color="auto"/>
            </w:tcBorders>
            <w:shd w:val="clear" w:color="auto" w:fill="auto"/>
            <w:noWrap/>
            <w:vAlign w:val="center"/>
            <w:hideMark/>
          </w:tcPr>
          <w:p w14:paraId="4AC348F8" w14:textId="77777777" w:rsidR="000E05A5" w:rsidRPr="000E05A5" w:rsidRDefault="000E05A5" w:rsidP="006427F1">
            <w:pPr>
              <w:spacing w:line="276" w:lineRule="auto"/>
              <w:jc w:val="both"/>
              <w:rPr>
                <w:b/>
                <w:bCs/>
                <w:color w:val="000000"/>
              </w:rPr>
            </w:pPr>
            <w:r w:rsidRPr="000E05A5">
              <w:rPr>
                <w:b/>
                <w:bCs/>
                <w:color w:val="000000"/>
              </w:rPr>
              <w:t>DATA COLLECTION , DESIGN, AND SITE INSTALLATION</w:t>
            </w:r>
          </w:p>
        </w:tc>
      </w:tr>
      <w:tr w:rsidR="00EB0F8B" w:rsidRPr="00EB0F8B" w14:paraId="361AA0D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15D3516" w14:textId="77777777" w:rsidR="000E05A5" w:rsidRPr="000E05A5" w:rsidRDefault="000E05A5" w:rsidP="006427F1">
            <w:pPr>
              <w:spacing w:line="276" w:lineRule="auto"/>
              <w:jc w:val="both"/>
              <w:rPr>
                <w:i/>
                <w:iCs/>
                <w:color w:val="000000"/>
              </w:rPr>
            </w:pPr>
            <w:r w:rsidRPr="000E05A5">
              <w:rPr>
                <w:i/>
                <w:iCs/>
                <w:color w:val="000000"/>
              </w:rPr>
              <w:t>101</w:t>
            </w:r>
          </w:p>
        </w:tc>
        <w:tc>
          <w:tcPr>
            <w:tcW w:w="3542" w:type="dxa"/>
            <w:tcBorders>
              <w:top w:val="nil"/>
              <w:left w:val="nil"/>
              <w:bottom w:val="single" w:sz="4" w:space="0" w:color="auto"/>
              <w:right w:val="single" w:sz="4" w:space="0" w:color="auto"/>
            </w:tcBorders>
            <w:shd w:val="clear" w:color="auto" w:fill="auto"/>
            <w:noWrap/>
            <w:vAlign w:val="center"/>
            <w:hideMark/>
          </w:tcPr>
          <w:p w14:paraId="6FCA3407" w14:textId="77777777" w:rsidR="000E05A5" w:rsidRPr="000E05A5" w:rsidRDefault="000E05A5" w:rsidP="006427F1">
            <w:pPr>
              <w:spacing w:line="276" w:lineRule="auto"/>
              <w:jc w:val="both"/>
              <w:rPr>
                <w:i/>
                <w:iCs/>
                <w:color w:val="000000"/>
              </w:rPr>
            </w:pPr>
            <w:r w:rsidRPr="000E05A5">
              <w:rPr>
                <w:i/>
                <w:iCs/>
                <w:color w:val="000000"/>
              </w:rPr>
              <w:t xml:space="preserve"> Site installation and preparation of documents</w:t>
            </w:r>
          </w:p>
        </w:tc>
        <w:tc>
          <w:tcPr>
            <w:tcW w:w="1305" w:type="dxa"/>
            <w:tcBorders>
              <w:top w:val="nil"/>
              <w:left w:val="nil"/>
              <w:bottom w:val="single" w:sz="4" w:space="0" w:color="auto"/>
              <w:right w:val="single" w:sz="4" w:space="0" w:color="auto"/>
            </w:tcBorders>
            <w:shd w:val="clear" w:color="auto" w:fill="auto"/>
            <w:noWrap/>
            <w:vAlign w:val="center"/>
            <w:hideMark/>
          </w:tcPr>
          <w:p w14:paraId="3B3AE2BC" w14:textId="77777777" w:rsidR="000E05A5" w:rsidRPr="000E05A5" w:rsidRDefault="000E05A5" w:rsidP="006427F1">
            <w:pPr>
              <w:spacing w:line="276" w:lineRule="auto"/>
              <w:jc w:val="both"/>
              <w:rPr>
                <w:i/>
                <w:iCs/>
                <w:color w:val="000000"/>
              </w:rPr>
            </w:pPr>
            <w:r w:rsidRPr="000E05A5">
              <w:rPr>
                <w:i/>
                <w:iCs/>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5D1924C8"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28A4E85F" w14:textId="51EF49B4"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9734493" w14:textId="2D37D4E6" w:rsidR="000E05A5" w:rsidRPr="000E05A5" w:rsidRDefault="000E05A5" w:rsidP="006427F1">
            <w:pPr>
              <w:spacing w:line="276" w:lineRule="auto"/>
              <w:jc w:val="both"/>
              <w:rPr>
                <w:color w:val="000000"/>
              </w:rPr>
            </w:pPr>
          </w:p>
        </w:tc>
      </w:tr>
      <w:tr w:rsidR="00EB0F8B" w:rsidRPr="00EB0F8B" w14:paraId="7DAA4092" w14:textId="77777777" w:rsidTr="00DF5D2B">
        <w:trPr>
          <w:trHeight w:val="51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699C927" w14:textId="77777777" w:rsidR="000E05A5" w:rsidRPr="000E05A5" w:rsidRDefault="000E05A5" w:rsidP="006427F1">
            <w:pPr>
              <w:spacing w:line="276" w:lineRule="auto"/>
              <w:jc w:val="both"/>
              <w:rPr>
                <w:i/>
                <w:iCs/>
                <w:color w:val="000000"/>
              </w:rPr>
            </w:pPr>
            <w:r w:rsidRPr="000E05A5">
              <w:rPr>
                <w:i/>
                <w:iCs/>
                <w:color w:val="000000"/>
              </w:rPr>
              <w:t>102</w:t>
            </w:r>
          </w:p>
        </w:tc>
        <w:tc>
          <w:tcPr>
            <w:tcW w:w="3542" w:type="dxa"/>
            <w:tcBorders>
              <w:top w:val="nil"/>
              <w:left w:val="nil"/>
              <w:bottom w:val="single" w:sz="4" w:space="0" w:color="auto"/>
              <w:right w:val="single" w:sz="4" w:space="0" w:color="auto"/>
            </w:tcBorders>
            <w:shd w:val="clear" w:color="auto" w:fill="auto"/>
            <w:vAlign w:val="center"/>
            <w:hideMark/>
          </w:tcPr>
          <w:p w14:paraId="44C69D9B" w14:textId="77777777" w:rsidR="000E05A5" w:rsidRPr="000E05A5" w:rsidRDefault="000E05A5" w:rsidP="006427F1">
            <w:pPr>
              <w:spacing w:line="276" w:lineRule="auto"/>
              <w:jc w:val="both"/>
              <w:rPr>
                <w:i/>
                <w:iCs/>
                <w:color w:val="000000"/>
              </w:rPr>
            </w:pPr>
            <w:r w:rsidRPr="000E05A5">
              <w:rPr>
                <w:i/>
                <w:iCs/>
                <w:color w:val="000000"/>
              </w:rPr>
              <w:t>Site selection : Hydro-geologic,  geophysical  studies and implantation</w:t>
            </w:r>
          </w:p>
        </w:tc>
        <w:tc>
          <w:tcPr>
            <w:tcW w:w="1305" w:type="dxa"/>
            <w:tcBorders>
              <w:top w:val="nil"/>
              <w:left w:val="nil"/>
              <w:bottom w:val="single" w:sz="4" w:space="0" w:color="auto"/>
              <w:right w:val="single" w:sz="4" w:space="0" w:color="auto"/>
            </w:tcBorders>
            <w:shd w:val="clear" w:color="auto" w:fill="auto"/>
            <w:noWrap/>
            <w:vAlign w:val="center"/>
            <w:hideMark/>
          </w:tcPr>
          <w:p w14:paraId="1299253E" w14:textId="77777777" w:rsidR="000E05A5" w:rsidRPr="000E05A5" w:rsidRDefault="000E05A5" w:rsidP="006427F1">
            <w:pPr>
              <w:spacing w:line="276" w:lineRule="auto"/>
              <w:jc w:val="both"/>
              <w:rPr>
                <w:i/>
                <w:iCs/>
                <w:color w:val="000000"/>
              </w:rPr>
            </w:pPr>
            <w:r w:rsidRPr="000E05A5">
              <w:rPr>
                <w:i/>
                <w:iCs/>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18367E83"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7DA029E6" w14:textId="593CA33B"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474533F" w14:textId="63EB6989" w:rsidR="000E05A5" w:rsidRPr="000E05A5" w:rsidRDefault="000E05A5" w:rsidP="006427F1">
            <w:pPr>
              <w:spacing w:line="276" w:lineRule="auto"/>
              <w:jc w:val="both"/>
              <w:rPr>
                <w:color w:val="000000"/>
              </w:rPr>
            </w:pPr>
          </w:p>
        </w:tc>
      </w:tr>
      <w:tr w:rsidR="00EB0F8B" w:rsidRPr="00EB0F8B" w14:paraId="0FEBB9D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77C1315" w14:textId="77777777" w:rsidR="000E05A5" w:rsidRPr="000E05A5" w:rsidRDefault="000E05A5" w:rsidP="006427F1">
            <w:pPr>
              <w:spacing w:line="276" w:lineRule="auto"/>
              <w:jc w:val="both"/>
              <w:rPr>
                <w:i/>
                <w:iCs/>
                <w:color w:val="000000"/>
              </w:rPr>
            </w:pPr>
            <w:r w:rsidRPr="000E05A5">
              <w:rPr>
                <w:i/>
                <w:iCs/>
                <w:color w:val="000000"/>
              </w:rPr>
              <w:t>103</w:t>
            </w:r>
          </w:p>
        </w:tc>
        <w:tc>
          <w:tcPr>
            <w:tcW w:w="3542" w:type="dxa"/>
            <w:tcBorders>
              <w:top w:val="nil"/>
              <w:left w:val="nil"/>
              <w:bottom w:val="single" w:sz="4" w:space="0" w:color="auto"/>
              <w:right w:val="single" w:sz="4" w:space="0" w:color="auto"/>
            </w:tcBorders>
            <w:shd w:val="clear" w:color="auto" w:fill="auto"/>
            <w:noWrap/>
            <w:vAlign w:val="center"/>
            <w:hideMark/>
          </w:tcPr>
          <w:p w14:paraId="3DF4D1CA" w14:textId="77777777" w:rsidR="000E05A5" w:rsidRPr="000E05A5" w:rsidRDefault="000E05A5" w:rsidP="006427F1">
            <w:pPr>
              <w:spacing w:line="276" w:lineRule="auto"/>
              <w:jc w:val="both"/>
              <w:rPr>
                <w:i/>
                <w:iCs/>
                <w:color w:val="000000"/>
              </w:rPr>
            </w:pPr>
            <w:r w:rsidRPr="000E05A5">
              <w:rPr>
                <w:i/>
                <w:iCs/>
                <w:color w:val="000000"/>
              </w:rPr>
              <w:t>Mobilization: Transportation of  material and equipment</w:t>
            </w:r>
          </w:p>
        </w:tc>
        <w:tc>
          <w:tcPr>
            <w:tcW w:w="1305" w:type="dxa"/>
            <w:tcBorders>
              <w:top w:val="nil"/>
              <w:left w:val="nil"/>
              <w:bottom w:val="single" w:sz="4" w:space="0" w:color="auto"/>
              <w:right w:val="single" w:sz="4" w:space="0" w:color="auto"/>
            </w:tcBorders>
            <w:shd w:val="clear" w:color="auto" w:fill="auto"/>
            <w:noWrap/>
            <w:vAlign w:val="center"/>
            <w:hideMark/>
          </w:tcPr>
          <w:p w14:paraId="7420FEF5" w14:textId="77777777" w:rsidR="000E05A5" w:rsidRPr="000E05A5" w:rsidRDefault="000E05A5" w:rsidP="006427F1">
            <w:pPr>
              <w:spacing w:line="276" w:lineRule="auto"/>
              <w:jc w:val="both"/>
              <w:rPr>
                <w:i/>
                <w:iCs/>
                <w:color w:val="000000"/>
              </w:rPr>
            </w:pPr>
            <w:r w:rsidRPr="000E05A5">
              <w:rPr>
                <w:i/>
                <w:iCs/>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30E1EF45"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66A5040E" w14:textId="1D316B98"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3996CB1" w14:textId="064EEEF2" w:rsidR="000E05A5" w:rsidRPr="000E05A5" w:rsidRDefault="000E05A5" w:rsidP="006427F1">
            <w:pPr>
              <w:spacing w:line="276" w:lineRule="auto"/>
              <w:jc w:val="both"/>
              <w:rPr>
                <w:color w:val="000000"/>
              </w:rPr>
            </w:pPr>
          </w:p>
        </w:tc>
      </w:tr>
      <w:tr w:rsidR="00EB0F8B" w:rsidRPr="00EB0F8B" w14:paraId="337B789A" w14:textId="77777777" w:rsidTr="00DF5D2B">
        <w:trPr>
          <w:trHeight w:val="315"/>
        </w:trPr>
        <w:tc>
          <w:tcPr>
            <w:tcW w:w="8142" w:type="dxa"/>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442F89" w14:textId="77777777" w:rsidR="000E05A5" w:rsidRPr="000E05A5" w:rsidRDefault="000E05A5" w:rsidP="006427F1">
            <w:pPr>
              <w:spacing w:line="276" w:lineRule="auto"/>
              <w:jc w:val="both"/>
              <w:rPr>
                <w:b/>
                <w:bCs/>
                <w:i/>
                <w:iCs/>
                <w:color w:val="000000"/>
              </w:rPr>
            </w:pPr>
            <w:r w:rsidRPr="000E05A5">
              <w:rPr>
                <w:b/>
                <w:bCs/>
                <w:i/>
                <w:iCs/>
                <w:color w:val="000000"/>
              </w:rPr>
              <w:t>SUB-TOTAL  100</w:t>
            </w:r>
          </w:p>
        </w:tc>
        <w:tc>
          <w:tcPr>
            <w:tcW w:w="1190" w:type="dxa"/>
            <w:tcBorders>
              <w:top w:val="nil"/>
              <w:left w:val="nil"/>
              <w:bottom w:val="single" w:sz="4" w:space="0" w:color="auto"/>
              <w:right w:val="single" w:sz="4" w:space="0" w:color="auto"/>
            </w:tcBorders>
            <w:shd w:val="clear" w:color="auto" w:fill="auto"/>
            <w:noWrap/>
            <w:vAlign w:val="center"/>
            <w:hideMark/>
          </w:tcPr>
          <w:p w14:paraId="0FE085D8" w14:textId="0BF96A1B" w:rsidR="000E05A5" w:rsidRPr="000E05A5" w:rsidRDefault="000E05A5" w:rsidP="006427F1">
            <w:pPr>
              <w:spacing w:line="276" w:lineRule="auto"/>
              <w:jc w:val="both"/>
              <w:rPr>
                <w:b/>
                <w:bCs/>
                <w:color w:val="000000"/>
              </w:rPr>
            </w:pPr>
          </w:p>
        </w:tc>
      </w:tr>
      <w:tr w:rsidR="00EB0F8B" w:rsidRPr="00EB0F8B" w14:paraId="5B7FC4ED" w14:textId="77777777" w:rsidTr="00DF5D2B">
        <w:trPr>
          <w:trHeight w:val="300"/>
        </w:trPr>
        <w:tc>
          <w:tcPr>
            <w:tcW w:w="797" w:type="dxa"/>
            <w:tcBorders>
              <w:top w:val="nil"/>
              <w:left w:val="single" w:sz="4" w:space="0" w:color="auto"/>
              <w:bottom w:val="single" w:sz="4" w:space="0" w:color="auto"/>
              <w:right w:val="single" w:sz="4" w:space="0" w:color="auto"/>
            </w:tcBorders>
            <w:shd w:val="clear" w:color="000000" w:fill="F2F2F2"/>
            <w:noWrap/>
            <w:vAlign w:val="center"/>
            <w:hideMark/>
          </w:tcPr>
          <w:p w14:paraId="22CE6A36" w14:textId="77777777" w:rsidR="000E05A5" w:rsidRPr="000E05A5" w:rsidRDefault="000E05A5" w:rsidP="006427F1">
            <w:pPr>
              <w:spacing w:line="276" w:lineRule="auto"/>
              <w:jc w:val="both"/>
              <w:rPr>
                <w:b/>
                <w:bCs/>
                <w:i/>
                <w:iCs/>
                <w:color w:val="000000"/>
              </w:rPr>
            </w:pPr>
            <w:r w:rsidRPr="000E05A5">
              <w:rPr>
                <w:b/>
                <w:bCs/>
                <w:i/>
                <w:iCs/>
                <w:color w:val="000000"/>
              </w:rPr>
              <w:t>200</w:t>
            </w:r>
          </w:p>
        </w:tc>
        <w:tc>
          <w:tcPr>
            <w:tcW w:w="8535" w:type="dxa"/>
            <w:gridSpan w:val="5"/>
            <w:tcBorders>
              <w:top w:val="single" w:sz="4" w:space="0" w:color="auto"/>
              <w:left w:val="nil"/>
              <w:bottom w:val="single" w:sz="4" w:space="0" w:color="auto"/>
              <w:right w:val="single" w:sz="4" w:space="0" w:color="auto"/>
            </w:tcBorders>
            <w:shd w:val="clear" w:color="000000" w:fill="F2F2F2"/>
            <w:noWrap/>
            <w:vAlign w:val="center"/>
            <w:hideMark/>
          </w:tcPr>
          <w:p w14:paraId="63CD7148" w14:textId="77777777" w:rsidR="000E05A5" w:rsidRPr="000E05A5" w:rsidRDefault="000E05A5" w:rsidP="006427F1">
            <w:pPr>
              <w:spacing w:line="276" w:lineRule="auto"/>
              <w:jc w:val="both"/>
              <w:rPr>
                <w:b/>
                <w:bCs/>
                <w:i/>
                <w:iCs/>
                <w:color w:val="000000"/>
              </w:rPr>
            </w:pPr>
            <w:r w:rsidRPr="000E05A5">
              <w:rPr>
                <w:b/>
                <w:bCs/>
                <w:i/>
                <w:iCs/>
                <w:color w:val="000000"/>
              </w:rPr>
              <w:t>DRILLING WORKS</w:t>
            </w:r>
          </w:p>
        </w:tc>
      </w:tr>
      <w:tr w:rsidR="00EB0F8B" w:rsidRPr="00EB0F8B" w14:paraId="17D210DF" w14:textId="77777777" w:rsidTr="00DF5D2B">
        <w:trPr>
          <w:trHeight w:val="51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FB295E8" w14:textId="77777777" w:rsidR="000E05A5" w:rsidRPr="000E05A5" w:rsidRDefault="000E05A5" w:rsidP="006427F1">
            <w:pPr>
              <w:spacing w:line="276" w:lineRule="auto"/>
              <w:jc w:val="both"/>
              <w:rPr>
                <w:i/>
                <w:iCs/>
                <w:color w:val="000000"/>
              </w:rPr>
            </w:pPr>
            <w:r w:rsidRPr="000E05A5">
              <w:rPr>
                <w:i/>
                <w:iCs/>
                <w:color w:val="000000"/>
              </w:rPr>
              <w:t>201</w:t>
            </w:r>
          </w:p>
        </w:tc>
        <w:tc>
          <w:tcPr>
            <w:tcW w:w="3542" w:type="dxa"/>
            <w:tcBorders>
              <w:top w:val="nil"/>
              <w:left w:val="nil"/>
              <w:bottom w:val="single" w:sz="4" w:space="0" w:color="auto"/>
              <w:right w:val="single" w:sz="4" w:space="0" w:color="auto"/>
            </w:tcBorders>
            <w:shd w:val="clear" w:color="auto" w:fill="auto"/>
            <w:vAlign w:val="center"/>
            <w:hideMark/>
          </w:tcPr>
          <w:p w14:paraId="112DCF02" w14:textId="77777777" w:rsidR="000E05A5" w:rsidRPr="000E05A5" w:rsidRDefault="000E05A5" w:rsidP="006427F1">
            <w:pPr>
              <w:spacing w:line="276" w:lineRule="auto"/>
              <w:jc w:val="both"/>
              <w:rPr>
                <w:i/>
                <w:iCs/>
                <w:color w:val="000000"/>
              </w:rPr>
            </w:pPr>
            <w:r w:rsidRPr="000E05A5">
              <w:rPr>
                <w:i/>
                <w:iCs/>
                <w:color w:val="000000"/>
              </w:rPr>
              <w:t>Installation and Withdrawal of drilling rig and other equipment</w:t>
            </w:r>
          </w:p>
        </w:tc>
        <w:tc>
          <w:tcPr>
            <w:tcW w:w="1305" w:type="dxa"/>
            <w:tcBorders>
              <w:top w:val="nil"/>
              <w:left w:val="nil"/>
              <w:bottom w:val="single" w:sz="4" w:space="0" w:color="auto"/>
              <w:right w:val="single" w:sz="4" w:space="0" w:color="auto"/>
            </w:tcBorders>
            <w:shd w:val="clear" w:color="auto" w:fill="auto"/>
            <w:noWrap/>
            <w:vAlign w:val="center"/>
            <w:hideMark/>
          </w:tcPr>
          <w:p w14:paraId="256B3E85" w14:textId="77777777" w:rsidR="000E05A5" w:rsidRPr="000E05A5" w:rsidRDefault="000E05A5" w:rsidP="006427F1">
            <w:pPr>
              <w:spacing w:line="276" w:lineRule="auto"/>
              <w:jc w:val="both"/>
              <w:rPr>
                <w:i/>
                <w:iCs/>
                <w:color w:val="000000"/>
              </w:rPr>
            </w:pPr>
            <w:r w:rsidRPr="000E05A5">
              <w:rPr>
                <w:i/>
                <w:iCs/>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1E4A3009"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1F219A32" w14:textId="0FDEF9B1"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7252A3B" w14:textId="7A685703" w:rsidR="000E05A5" w:rsidRPr="000E05A5" w:rsidRDefault="000E05A5" w:rsidP="006427F1">
            <w:pPr>
              <w:spacing w:line="276" w:lineRule="auto"/>
              <w:jc w:val="both"/>
              <w:rPr>
                <w:color w:val="000000"/>
              </w:rPr>
            </w:pPr>
          </w:p>
        </w:tc>
      </w:tr>
      <w:tr w:rsidR="00EB0F8B" w:rsidRPr="00EB0F8B" w14:paraId="426B8CC6" w14:textId="77777777" w:rsidTr="00DF5D2B">
        <w:trPr>
          <w:trHeight w:val="51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0DE0304" w14:textId="77777777" w:rsidR="000E05A5" w:rsidRPr="000E05A5" w:rsidRDefault="000E05A5" w:rsidP="006427F1">
            <w:pPr>
              <w:spacing w:line="276" w:lineRule="auto"/>
              <w:jc w:val="both"/>
              <w:rPr>
                <w:i/>
                <w:iCs/>
                <w:color w:val="000000"/>
              </w:rPr>
            </w:pPr>
            <w:r w:rsidRPr="000E05A5">
              <w:rPr>
                <w:i/>
                <w:iCs/>
                <w:color w:val="000000"/>
              </w:rPr>
              <w:t>202</w:t>
            </w:r>
          </w:p>
        </w:tc>
        <w:tc>
          <w:tcPr>
            <w:tcW w:w="3542" w:type="dxa"/>
            <w:tcBorders>
              <w:top w:val="nil"/>
              <w:left w:val="nil"/>
              <w:bottom w:val="single" w:sz="4" w:space="0" w:color="auto"/>
              <w:right w:val="single" w:sz="4" w:space="0" w:color="auto"/>
            </w:tcBorders>
            <w:shd w:val="clear" w:color="auto" w:fill="auto"/>
            <w:vAlign w:val="center"/>
            <w:hideMark/>
          </w:tcPr>
          <w:p w14:paraId="10269FA6" w14:textId="77777777" w:rsidR="000E05A5" w:rsidRPr="000E05A5" w:rsidRDefault="000E05A5" w:rsidP="006427F1">
            <w:pPr>
              <w:spacing w:line="276" w:lineRule="auto"/>
              <w:jc w:val="both"/>
              <w:rPr>
                <w:i/>
                <w:iCs/>
                <w:color w:val="000000"/>
              </w:rPr>
            </w:pPr>
            <w:r w:rsidRPr="000E05A5">
              <w:rPr>
                <w:i/>
                <w:iCs/>
                <w:color w:val="000000"/>
              </w:rPr>
              <w:t>Air Rotary Drilling of Ø 9“7/8 in unconsolidated loose formations</w:t>
            </w:r>
          </w:p>
        </w:tc>
        <w:tc>
          <w:tcPr>
            <w:tcW w:w="1305" w:type="dxa"/>
            <w:tcBorders>
              <w:top w:val="nil"/>
              <w:left w:val="nil"/>
              <w:bottom w:val="single" w:sz="4" w:space="0" w:color="auto"/>
              <w:right w:val="single" w:sz="4" w:space="0" w:color="auto"/>
            </w:tcBorders>
            <w:shd w:val="clear" w:color="auto" w:fill="auto"/>
            <w:noWrap/>
            <w:vAlign w:val="center"/>
            <w:hideMark/>
          </w:tcPr>
          <w:p w14:paraId="34C76C10" w14:textId="77777777" w:rsidR="000E05A5" w:rsidRPr="000E05A5" w:rsidRDefault="000E05A5" w:rsidP="006427F1">
            <w:pPr>
              <w:spacing w:line="276" w:lineRule="auto"/>
              <w:jc w:val="both"/>
              <w:rPr>
                <w:i/>
                <w:iCs/>
                <w:color w:val="000000"/>
              </w:rPr>
            </w:pPr>
            <w:r w:rsidRPr="000E05A5">
              <w:rPr>
                <w:i/>
                <w:iCs/>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61896399" w14:textId="77777777" w:rsidR="000E05A5" w:rsidRPr="000E05A5" w:rsidRDefault="000E05A5" w:rsidP="006427F1">
            <w:pPr>
              <w:spacing w:line="276" w:lineRule="auto"/>
              <w:jc w:val="both"/>
              <w:rPr>
                <w:i/>
                <w:iCs/>
                <w:color w:val="000000"/>
              </w:rPr>
            </w:pPr>
            <w:r w:rsidRPr="000E05A5">
              <w:rPr>
                <w:i/>
                <w:iCs/>
                <w:color w:val="000000"/>
              </w:rPr>
              <w:t>40</w:t>
            </w:r>
          </w:p>
        </w:tc>
        <w:tc>
          <w:tcPr>
            <w:tcW w:w="963" w:type="dxa"/>
            <w:tcBorders>
              <w:top w:val="nil"/>
              <w:left w:val="nil"/>
              <w:bottom w:val="single" w:sz="4" w:space="0" w:color="auto"/>
              <w:right w:val="single" w:sz="4" w:space="0" w:color="auto"/>
            </w:tcBorders>
            <w:shd w:val="clear" w:color="auto" w:fill="auto"/>
            <w:noWrap/>
            <w:vAlign w:val="center"/>
          </w:tcPr>
          <w:p w14:paraId="6EBED0DA" w14:textId="24D564D5"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95F2718" w14:textId="781DA87B" w:rsidR="000E05A5" w:rsidRPr="000E05A5" w:rsidRDefault="000E05A5" w:rsidP="006427F1">
            <w:pPr>
              <w:spacing w:line="276" w:lineRule="auto"/>
              <w:jc w:val="both"/>
              <w:rPr>
                <w:color w:val="000000"/>
              </w:rPr>
            </w:pPr>
          </w:p>
        </w:tc>
      </w:tr>
      <w:tr w:rsidR="00EB0F8B" w:rsidRPr="00EB0F8B" w14:paraId="032BEC71" w14:textId="77777777" w:rsidTr="00DF5D2B">
        <w:trPr>
          <w:trHeight w:val="51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3046597" w14:textId="77777777" w:rsidR="000E05A5" w:rsidRPr="000E05A5" w:rsidRDefault="000E05A5" w:rsidP="006427F1">
            <w:pPr>
              <w:spacing w:line="276" w:lineRule="auto"/>
              <w:jc w:val="both"/>
              <w:rPr>
                <w:i/>
                <w:iCs/>
                <w:color w:val="000000"/>
              </w:rPr>
            </w:pPr>
            <w:r w:rsidRPr="000E05A5">
              <w:rPr>
                <w:i/>
                <w:iCs/>
                <w:color w:val="000000"/>
              </w:rPr>
              <w:t>203</w:t>
            </w:r>
          </w:p>
        </w:tc>
        <w:tc>
          <w:tcPr>
            <w:tcW w:w="3542" w:type="dxa"/>
            <w:tcBorders>
              <w:top w:val="nil"/>
              <w:left w:val="nil"/>
              <w:bottom w:val="single" w:sz="4" w:space="0" w:color="auto"/>
              <w:right w:val="single" w:sz="4" w:space="0" w:color="auto"/>
            </w:tcBorders>
            <w:shd w:val="clear" w:color="auto" w:fill="auto"/>
            <w:vAlign w:val="center"/>
            <w:hideMark/>
          </w:tcPr>
          <w:p w14:paraId="4ABA2DA4" w14:textId="77777777" w:rsidR="000E05A5" w:rsidRPr="000E05A5" w:rsidRDefault="000E05A5" w:rsidP="006427F1">
            <w:pPr>
              <w:spacing w:line="276" w:lineRule="auto"/>
              <w:jc w:val="both"/>
              <w:rPr>
                <w:i/>
                <w:iCs/>
                <w:color w:val="000000"/>
              </w:rPr>
            </w:pPr>
            <w:r w:rsidRPr="000E05A5">
              <w:rPr>
                <w:i/>
                <w:iCs/>
                <w:color w:val="000000"/>
              </w:rPr>
              <w:t>Installation and removal of temporal PVC or metallic  casing of  Ø 175-195mm</w:t>
            </w:r>
          </w:p>
        </w:tc>
        <w:tc>
          <w:tcPr>
            <w:tcW w:w="1305" w:type="dxa"/>
            <w:tcBorders>
              <w:top w:val="nil"/>
              <w:left w:val="nil"/>
              <w:bottom w:val="single" w:sz="4" w:space="0" w:color="auto"/>
              <w:right w:val="single" w:sz="4" w:space="0" w:color="auto"/>
            </w:tcBorders>
            <w:shd w:val="clear" w:color="auto" w:fill="auto"/>
            <w:noWrap/>
            <w:vAlign w:val="center"/>
            <w:hideMark/>
          </w:tcPr>
          <w:p w14:paraId="6375D9F9" w14:textId="77777777" w:rsidR="000E05A5" w:rsidRPr="000E05A5" w:rsidRDefault="000E05A5" w:rsidP="006427F1">
            <w:pPr>
              <w:spacing w:line="276" w:lineRule="auto"/>
              <w:jc w:val="both"/>
              <w:rPr>
                <w:i/>
                <w:iCs/>
                <w:color w:val="000000"/>
              </w:rPr>
            </w:pPr>
            <w:r w:rsidRPr="000E05A5">
              <w:rPr>
                <w:i/>
                <w:iCs/>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3B3806CA" w14:textId="77777777" w:rsidR="000E05A5" w:rsidRPr="000E05A5" w:rsidRDefault="000E05A5" w:rsidP="006427F1">
            <w:pPr>
              <w:spacing w:line="276" w:lineRule="auto"/>
              <w:jc w:val="both"/>
              <w:rPr>
                <w:i/>
                <w:iCs/>
                <w:color w:val="000000"/>
              </w:rPr>
            </w:pPr>
            <w:r w:rsidRPr="000E05A5">
              <w:rPr>
                <w:i/>
                <w:iCs/>
                <w:color w:val="000000"/>
              </w:rPr>
              <w:t>40</w:t>
            </w:r>
          </w:p>
        </w:tc>
        <w:tc>
          <w:tcPr>
            <w:tcW w:w="963" w:type="dxa"/>
            <w:tcBorders>
              <w:top w:val="nil"/>
              <w:left w:val="nil"/>
              <w:bottom w:val="single" w:sz="4" w:space="0" w:color="auto"/>
              <w:right w:val="single" w:sz="4" w:space="0" w:color="auto"/>
            </w:tcBorders>
            <w:shd w:val="clear" w:color="auto" w:fill="auto"/>
            <w:noWrap/>
            <w:vAlign w:val="center"/>
          </w:tcPr>
          <w:p w14:paraId="6F694B59" w14:textId="2C4D8C33"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57C789D" w14:textId="2989F375" w:rsidR="000E05A5" w:rsidRPr="000E05A5" w:rsidRDefault="000E05A5" w:rsidP="006427F1">
            <w:pPr>
              <w:spacing w:line="276" w:lineRule="auto"/>
              <w:jc w:val="both"/>
              <w:rPr>
                <w:color w:val="000000"/>
              </w:rPr>
            </w:pPr>
          </w:p>
        </w:tc>
      </w:tr>
      <w:tr w:rsidR="00EB0F8B" w:rsidRPr="00EB0F8B" w14:paraId="4510DCFA" w14:textId="77777777" w:rsidTr="00DF5D2B">
        <w:trPr>
          <w:trHeight w:val="51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71A5084" w14:textId="77777777" w:rsidR="000E05A5" w:rsidRPr="000E05A5" w:rsidRDefault="000E05A5" w:rsidP="006427F1">
            <w:pPr>
              <w:spacing w:line="276" w:lineRule="auto"/>
              <w:jc w:val="both"/>
              <w:rPr>
                <w:i/>
                <w:iCs/>
                <w:color w:val="000000"/>
              </w:rPr>
            </w:pPr>
            <w:r w:rsidRPr="000E05A5">
              <w:rPr>
                <w:i/>
                <w:iCs/>
                <w:color w:val="000000"/>
              </w:rPr>
              <w:t>204</w:t>
            </w:r>
          </w:p>
        </w:tc>
        <w:tc>
          <w:tcPr>
            <w:tcW w:w="3542" w:type="dxa"/>
            <w:tcBorders>
              <w:top w:val="nil"/>
              <w:left w:val="nil"/>
              <w:bottom w:val="single" w:sz="4" w:space="0" w:color="auto"/>
              <w:right w:val="single" w:sz="4" w:space="0" w:color="auto"/>
            </w:tcBorders>
            <w:shd w:val="clear" w:color="auto" w:fill="auto"/>
            <w:vAlign w:val="center"/>
            <w:hideMark/>
          </w:tcPr>
          <w:p w14:paraId="578FAAE6" w14:textId="77777777" w:rsidR="000E05A5" w:rsidRPr="000E05A5" w:rsidRDefault="000E05A5" w:rsidP="006427F1">
            <w:pPr>
              <w:spacing w:line="276" w:lineRule="auto"/>
              <w:jc w:val="both"/>
              <w:rPr>
                <w:i/>
                <w:iCs/>
                <w:color w:val="000000"/>
              </w:rPr>
            </w:pPr>
            <w:r w:rsidRPr="000E05A5">
              <w:rPr>
                <w:i/>
                <w:iCs/>
                <w:color w:val="000000"/>
              </w:rPr>
              <w:t>Air Rotary and Percussion Drilling with the down-the –hole hammer of Ø 6’’ ½ to 6˝ ¾) in hard rock</w:t>
            </w:r>
          </w:p>
        </w:tc>
        <w:tc>
          <w:tcPr>
            <w:tcW w:w="1305" w:type="dxa"/>
            <w:tcBorders>
              <w:top w:val="nil"/>
              <w:left w:val="nil"/>
              <w:bottom w:val="single" w:sz="4" w:space="0" w:color="auto"/>
              <w:right w:val="single" w:sz="4" w:space="0" w:color="auto"/>
            </w:tcBorders>
            <w:shd w:val="clear" w:color="auto" w:fill="auto"/>
            <w:noWrap/>
            <w:vAlign w:val="center"/>
            <w:hideMark/>
          </w:tcPr>
          <w:p w14:paraId="3D9C2D52" w14:textId="77777777" w:rsidR="000E05A5" w:rsidRPr="000E05A5" w:rsidRDefault="000E05A5" w:rsidP="006427F1">
            <w:pPr>
              <w:spacing w:line="276" w:lineRule="auto"/>
              <w:jc w:val="both"/>
              <w:rPr>
                <w:i/>
                <w:iCs/>
                <w:color w:val="000000"/>
              </w:rPr>
            </w:pPr>
            <w:r w:rsidRPr="000E05A5">
              <w:rPr>
                <w:i/>
                <w:iCs/>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2B836E9E" w14:textId="77777777" w:rsidR="000E05A5" w:rsidRPr="000E05A5" w:rsidRDefault="000E05A5" w:rsidP="006427F1">
            <w:pPr>
              <w:spacing w:line="276" w:lineRule="auto"/>
              <w:jc w:val="both"/>
              <w:rPr>
                <w:i/>
                <w:iCs/>
                <w:color w:val="000000"/>
              </w:rPr>
            </w:pPr>
            <w:r w:rsidRPr="000E05A5">
              <w:rPr>
                <w:i/>
                <w:iCs/>
                <w:color w:val="000000"/>
              </w:rPr>
              <w:t>80</w:t>
            </w:r>
          </w:p>
        </w:tc>
        <w:tc>
          <w:tcPr>
            <w:tcW w:w="963" w:type="dxa"/>
            <w:tcBorders>
              <w:top w:val="nil"/>
              <w:left w:val="nil"/>
              <w:bottom w:val="single" w:sz="4" w:space="0" w:color="auto"/>
              <w:right w:val="single" w:sz="4" w:space="0" w:color="auto"/>
            </w:tcBorders>
            <w:shd w:val="clear" w:color="auto" w:fill="auto"/>
            <w:noWrap/>
            <w:vAlign w:val="center"/>
          </w:tcPr>
          <w:p w14:paraId="6C377657" w14:textId="747D937F"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6C3EABB" w14:textId="360838F3" w:rsidR="000E05A5" w:rsidRPr="000E05A5" w:rsidRDefault="000E05A5" w:rsidP="006427F1">
            <w:pPr>
              <w:spacing w:line="276" w:lineRule="auto"/>
              <w:jc w:val="both"/>
              <w:rPr>
                <w:color w:val="000000"/>
              </w:rPr>
            </w:pPr>
          </w:p>
        </w:tc>
      </w:tr>
      <w:tr w:rsidR="00EB0F8B" w:rsidRPr="00EB0F8B" w14:paraId="6B02477D" w14:textId="77777777" w:rsidTr="00DF5D2B">
        <w:trPr>
          <w:trHeight w:val="315"/>
        </w:trPr>
        <w:tc>
          <w:tcPr>
            <w:tcW w:w="8142" w:type="dxa"/>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FA42E1" w14:textId="77777777" w:rsidR="000E05A5" w:rsidRPr="000E05A5" w:rsidRDefault="000E05A5" w:rsidP="006427F1">
            <w:pPr>
              <w:spacing w:line="276" w:lineRule="auto"/>
              <w:jc w:val="both"/>
              <w:rPr>
                <w:b/>
                <w:bCs/>
                <w:i/>
                <w:iCs/>
                <w:color w:val="000000"/>
              </w:rPr>
            </w:pPr>
            <w:r w:rsidRPr="000E05A5">
              <w:rPr>
                <w:b/>
                <w:bCs/>
                <w:i/>
                <w:iCs/>
                <w:color w:val="000000"/>
              </w:rPr>
              <w:t>SUB-TOTAL  200</w:t>
            </w:r>
          </w:p>
        </w:tc>
        <w:tc>
          <w:tcPr>
            <w:tcW w:w="1190" w:type="dxa"/>
            <w:tcBorders>
              <w:top w:val="nil"/>
              <w:left w:val="nil"/>
              <w:bottom w:val="single" w:sz="4" w:space="0" w:color="auto"/>
              <w:right w:val="single" w:sz="4" w:space="0" w:color="auto"/>
            </w:tcBorders>
            <w:shd w:val="clear" w:color="auto" w:fill="auto"/>
            <w:noWrap/>
            <w:vAlign w:val="center"/>
            <w:hideMark/>
          </w:tcPr>
          <w:p w14:paraId="45E48655" w14:textId="10906B72" w:rsidR="000E05A5" w:rsidRPr="000E05A5" w:rsidRDefault="000E05A5" w:rsidP="006427F1">
            <w:pPr>
              <w:spacing w:line="276" w:lineRule="auto"/>
              <w:jc w:val="both"/>
              <w:rPr>
                <w:b/>
                <w:bCs/>
                <w:color w:val="000000"/>
              </w:rPr>
            </w:pPr>
          </w:p>
        </w:tc>
      </w:tr>
      <w:tr w:rsidR="00EB0F8B" w:rsidRPr="00EB0F8B" w14:paraId="709ACA90" w14:textId="77777777" w:rsidTr="00DF5D2B">
        <w:trPr>
          <w:trHeight w:val="300"/>
        </w:trPr>
        <w:tc>
          <w:tcPr>
            <w:tcW w:w="797" w:type="dxa"/>
            <w:tcBorders>
              <w:top w:val="nil"/>
              <w:left w:val="single" w:sz="4" w:space="0" w:color="auto"/>
              <w:bottom w:val="single" w:sz="4" w:space="0" w:color="auto"/>
              <w:right w:val="single" w:sz="4" w:space="0" w:color="auto"/>
            </w:tcBorders>
            <w:shd w:val="clear" w:color="000000" w:fill="F2F2F2"/>
            <w:noWrap/>
            <w:vAlign w:val="center"/>
            <w:hideMark/>
          </w:tcPr>
          <w:p w14:paraId="517D73BB" w14:textId="77777777" w:rsidR="000E05A5" w:rsidRPr="000E05A5" w:rsidRDefault="000E05A5" w:rsidP="006427F1">
            <w:pPr>
              <w:spacing w:line="276" w:lineRule="auto"/>
              <w:jc w:val="both"/>
              <w:rPr>
                <w:b/>
                <w:bCs/>
                <w:i/>
                <w:iCs/>
                <w:color w:val="000000"/>
              </w:rPr>
            </w:pPr>
            <w:r w:rsidRPr="000E05A5">
              <w:rPr>
                <w:b/>
                <w:bCs/>
                <w:i/>
                <w:iCs/>
                <w:color w:val="000000"/>
              </w:rPr>
              <w:t>300</w:t>
            </w:r>
          </w:p>
        </w:tc>
        <w:tc>
          <w:tcPr>
            <w:tcW w:w="8535" w:type="dxa"/>
            <w:gridSpan w:val="5"/>
            <w:tcBorders>
              <w:top w:val="single" w:sz="4" w:space="0" w:color="auto"/>
              <w:left w:val="nil"/>
              <w:bottom w:val="single" w:sz="4" w:space="0" w:color="auto"/>
              <w:right w:val="single" w:sz="4" w:space="0" w:color="auto"/>
            </w:tcBorders>
            <w:shd w:val="clear" w:color="000000" w:fill="F2F2F2"/>
            <w:noWrap/>
            <w:vAlign w:val="center"/>
            <w:hideMark/>
          </w:tcPr>
          <w:p w14:paraId="54CDA75F" w14:textId="77777777" w:rsidR="000E05A5" w:rsidRPr="000E05A5" w:rsidRDefault="000E05A5" w:rsidP="006427F1">
            <w:pPr>
              <w:spacing w:line="276" w:lineRule="auto"/>
              <w:jc w:val="both"/>
              <w:rPr>
                <w:b/>
                <w:bCs/>
                <w:i/>
                <w:iCs/>
                <w:color w:val="000000"/>
              </w:rPr>
            </w:pPr>
            <w:r w:rsidRPr="000E05A5">
              <w:rPr>
                <w:b/>
                <w:bCs/>
                <w:i/>
                <w:iCs/>
                <w:color w:val="000000"/>
              </w:rPr>
              <w:t xml:space="preserve">DESIGN, CLEANING, DEVELOPMENT AND PUMPING TEST </w:t>
            </w:r>
          </w:p>
        </w:tc>
      </w:tr>
      <w:tr w:rsidR="00EB0F8B" w:rsidRPr="00EB0F8B" w14:paraId="34EB47B5" w14:textId="77777777" w:rsidTr="00DF5D2B">
        <w:trPr>
          <w:trHeight w:val="51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D59FB75" w14:textId="77777777" w:rsidR="000E05A5" w:rsidRPr="000E05A5" w:rsidRDefault="000E05A5" w:rsidP="006427F1">
            <w:pPr>
              <w:spacing w:line="276" w:lineRule="auto"/>
              <w:jc w:val="both"/>
              <w:rPr>
                <w:i/>
                <w:iCs/>
                <w:color w:val="000000"/>
              </w:rPr>
            </w:pPr>
            <w:r w:rsidRPr="000E05A5">
              <w:rPr>
                <w:i/>
                <w:iCs/>
                <w:color w:val="000000"/>
              </w:rPr>
              <w:t>301</w:t>
            </w:r>
          </w:p>
        </w:tc>
        <w:tc>
          <w:tcPr>
            <w:tcW w:w="3542" w:type="dxa"/>
            <w:tcBorders>
              <w:top w:val="nil"/>
              <w:left w:val="nil"/>
              <w:bottom w:val="single" w:sz="4" w:space="0" w:color="auto"/>
              <w:right w:val="single" w:sz="4" w:space="0" w:color="auto"/>
            </w:tcBorders>
            <w:shd w:val="clear" w:color="auto" w:fill="auto"/>
            <w:vAlign w:val="center"/>
            <w:hideMark/>
          </w:tcPr>
          <w:p w14:paraId="0010AF2B" w14:textId="77777777" w:rsidR="000E05A5" w:rsidRPr="000E05A5" w:rsidRDefault="000E05A5" w:rsidP="006427F1">
            <w:pPr>
              <w:spacing w:line="276" w:lineRule="auto"/>
              <w:jc w:val="both"/>
              <w:rPr>
                <w:i/>
                <w:iCs/>
                <w:color w:val="000000"/>
              </w:rPr>
            </w:pPr>
            <w:r w:rsidRPr="000E05A5">
              <w:rPr>
                <w:i/>
                <w:iCs/>
                <w:color w:val="000000"/>
              </w:rPr>
              <w:t>Supply and installation of PVC casing of  Ø 112 – 125mm</w:t>
            </w:r>
          </w:p>
        </w:tc>
        <w:tc>
          <w:tcPr>
            <w:tcW w:w="1305" w:type="dxa"/>
            <w:tcBorders>
              <w:top w:val="nil"/>
              <w:left w:val="nil"/>
              <w:bottom w:val="single" w:sz="4" w:space="0" w:color="auto"/>
              <w:right w:val="single" w:sz="4" w:space="0" w:color="auto"/>
            </w:tcBorders>
            <w:shd w:val="clear" w:color="auto" w:fill="auto"/>
            <w:noWrap/>
            <w:vAlign w:val="center"/>
            <w:hideMark/>
          </w:tcPr>
          <w:p w14:paraId="1B1CBB3F" w14:textId="77777777" w:rsidR="000E05A5" w:rsidRPr="000E05A5" w:rsidRDefault="000E05A5" w:rsidP="006427F1">
            <w:pPr>
              <w:spacing w:line="276" w:lineRule="auto"/>
              <w:jc w:val="both"/>
              <w:rPr>
                <w:i/>
                <w:iCs/>
                <w:color w:val="000000"/>
              </w:rPr>
            </w:pPr>
            <w:r w:rsidRPr="000E05A5">
              <w:rPr>
                <w:i/>
                <w:iCs/>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38482353" w14:textId="77777777" w:rsidR="000E05A5" w:rsidRPr="000E05A5" w:rsidRDefault="000E05A5" w:rsidP="006427F1">
            <w:pPr>
              <w:spacing w:line="276" w:lineRule="auto"/>
              <w:jc w:val="both"/>
              <w:rPr>
                <w:i/>
                <w:iCs/>
                <w:color w:val="000000"/>
              </w:rPr>
            </w:pPr>
            <w:r w:rsidRPr="000E05A5">
              <w:rPr>
                <w:i/>
                <w:iCs/>
                <w:color w:val="000000"/>
              </w:rPr>
              <w:t>72</w:t>
            </w:r>
          </w:p>
        </w:tc>
        <w:tc>
          <w:tcPr>
            <w:tcW w:w="963" w:type="dxa"/>
            <w:tcBorders>
              <w:top w:val="nil"/>
              <w:left w:val="nil"/>
              <w:bottom w:val="single" w:sz="4" w:space="0" w:color="auto"/>
              <w:right w:val="single" w:sz="4" w:space="0" w:color="auto"/>
            </w:tcBorders>
            <w:shd w:val="clear" w:color="auto" w:fill="auto"/>
            <w:noWrap/>
            <w:vAlign w:val="center"/>
          </w:tcPr>
          <w:p w14:paraId="427FFA8C" w14:textId="580D90BD"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2BBAD11" w14:textId="0F76B515" w:rsidR="000E05A5" w:rsidRPr="000E05A5" w:rsidRDefault="000E05A5" w:rsidP="006427F1">
            <w:pPr>
              <w:spacing w:line="276" w:lineRule="auto"/>
              <w:jc w:val="both"/>
              <w:rPr>
                <w:color w:val="000000"/>
              </w:rPr>
            </w:pPr>
          </w:p>
        </w:tc>
      </w:tr>
      <w:tr w:rsidR="00EB0F8B" w:rsidRPr="00EB0F8B" w14:paraId="72C8EFD0" w14:textId="77777777" w:rsidTr="00DF5D2B">
        <w:trPr>
          <w:trHeight w:val="51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12ABF20" w14:textId="77777777" w:rsidR="000E05A5" w:rsidRPr="000E05A5" w:rsidRDefault="000E05A5" w:rsidP="006427F1">
            <w:pPr>
              <w:spacing w:line="276" w:lineRule="auto"/>
              <w:jc w:val="both"/>
              <w:rPr>
                <w:i/>
                <w:iCs/>
                <w:color w:val="000000"/>
              </w:rPr>
            </w:pPr>
            <w:r w:rsidRPr="000E05A5">
              <w:rPr>
                <w:i/>
                <w:iCs/>
                <w:color w:val="000000"/>
              </w:rPr>
              <w:t>302</w:t>
            </w:r>
          </w:p>
        </w:tc>
        <w:tc>
          <w:tcPr>
            <w:tcW w:w="3542" w:type="dxa"/>
            <w:tcBorders>
              <w:top w:val="nil"/>
              <w:left w:val="nil"/>
              <w:bottom w:val="single" w:sz="4" w:space="0" w:color="auto"/>
              <w:right w:val="single" w:sz="4" w:space="0" w:color="auto"/>
            </w:tcBorders>
            <w:shd w:val="clear" w:color="auto" w:fill="auto"/>
            <w:vAlign w:val="center"/>
            <w:hideMark/>
          </w:tcPr>
          <w:p w14:paraId="1FF2F655" w14:textId="77777777" w:rsidR="000E05A5" w:rsidRPr="000E05A5" w:rsidRDefault="000E05A5" w:rsidP="006427F1">
            <w:pPr>
              <w:spacing w:line="276" w:lineRule="auto"/>
              <w:jc w:val="both"/>
              <w:rPr>
                <w:i/>
                <w:iCs/>
                <w:color w:val="000000"/>
              </w:rPr>
            </w:pPr>
            <w:r w:rsidRPr="000E05A5">
              <w:rPr>
                <w:i/>
                <w:iCs/>
                <w:color w:val="000000"/>
              </w:rPr>
              <w:t>Supply and installation of PVC screen of  Ø 112 – 125mm with slot openings of  Ø ≤2mm</w:t>
            </w:r>
          </w:p>
        </w:tc>
        <w:tc>
          <w:tcPr>
            <w:tcW w:w="1305" w:type="dxa"/>
            <w:tcBorders>
              <w:top w:val="nil"/>
              <w:left w:val="nil"/>
              <w:bottom w:val="single" w:sz="4" w:space="0" w:color="auto"/>
              <w:right w:val="single" w:sz="4" w:space="0" w:color="auto"/>
            </w:tcBorders>
            <w:shd w:val="clear" w:color="auto" w:fill="auto"/>
            <w:noWrap/>
            <w:vAlign w:val="center"/>
            <w:hideMark/>
          </w:tcPr>
          <w:p w14:paraId="46E0EE33" w14:textId="77777777" w:rsidR="000E05A5" w:rsidRPr="000E05A5" w:rsidRDefault="000E05A5" w:rsidP="006427F1">
            <w:pPr>
              <w:spacing w:line="276" w:lineRule="auto"/>
              <w:jc w:val="both"/>
              <w:rPr>
                <w:i/>
                <w:iCs/>
                <w:color w:val="000000"/>
              </w:rPr>
            </w:pPr>
            <w:r w:rsidRPr="000E05A5">
              <w:rPr>
                <w:i/>
                <w:iCs/>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3E1EF3C4" w14:textId="77777777" w:rsidR="000E05A5" w:rsidRPr="000E05A5" w:rsidRDefault="000E05A5" w:rsidP="006427F1">
            <w:pPr>
              <w:spacing w:line="276" w:lineRule="auto"/>
              <w:jc w:val="both"/>
              <w:rPr>
                <w:i/>
                <w:iCs/>
                <w:color w:val="000000"/>
              </w:rPr>
            </w:pPr>
            <w:r w:rsidRPr="000E05A5">
              <w:rPr>
                <w:i/>
                <w:iCs/>
                <w:color w:val="000000"/>
              </w:rPr>
              <w:t>48</w:t>
            </w:r>
          </w:p>
        </w:tc>
        <w:tc>
          <w:tcPr>
            <w:tcW w:w="963" w:type="dxa"/>
            <w:tcBorders>
              <w:top w:val="nil"/>
              <w:left w:val="nil"/>
              <w:bottom w:val="single" w:sz="4" w:space="0" w:color="auto"/>
              <w:right w:val="single" w:sz="4" w:space="0" w:color="auto"/>
            </w:tcBorders>
            <w:shd w:val="clear" w:color="auto" w:fill="auto"/>
            <w:noWrap/>
            <w:vAlign w:val="center"/>
          </w:tcPr>
          <w:p w14:paraId="447A8CDB" w14:textId="2C0BC6BE"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C7A818E" w14:textId="1B767FA6" w:rsidR="000E05A5" w:rsidRPr="000E05A5" w:rsidRDefault="000E05A5" w:rsidP="006427F1">
            <w:pPr>
              <w:spacing w:line="276" w:lineRule="auto"/>
              <w:jc w:val="both"/>
              <w:rPr>
                <w:color w:val="000000"/>
              </w:rPr>
            </w:pPr>
          </w:p>
        </w:tc>
      </w:tr>
      <w:tr w:rsidR="00EB0F8B" w:rsidRPr="00EB0F8B" w14:paraId="11E63A40" w14:textId="77777777" w:rsidTr="00DF5D2B">
        <w:trPr>
          <w:trHeight w:val="76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1A4E67D" w14:textId="77777777" w:rsidR="000E05A5" w:rsidRPr="000E05A5" w:rsidRDefault="000E05A5" w:rsidP="006427F1">
            <w:pPr>
              <w:spacing w:line="276" w:lineRule="auto"/>
              <w:jc w:val="both"/>
              <w:rPr>
                <w:i/>
                <w:iCs/>
                <w:color w:val="000000"/>
              </w:rPr>
            </w:pPr>
            <w:r w:rsidRPr="000E05A5">
              <w:rPr>
                <w:i/>
                <w:iCs/>
                <w:color w:val="000000"/>
              </w:rPr>
              <w:t>303</w:t>
            </w:r>
          </w:p>
        </w:tc>
        <w:tc>
          <w:tcPr>
            <w:tcW w:w="3542" w:type="dxa"/>
            <w:tcBorders>
              <w:top w:val="nil"/>
              <w:left w:val="nil"/>
              <w:bottom w:val="single" w:sz="4" w:space="0" w:color="auto"/>
              <w:right w:val="single" w:sz="4" w:space="0" w:color="auto"/>
            </w:tcBorders>
            <w:shd w:val="clear" w:color="auto" w:fill="auto"/>
            <w:vAlign w:val="center"/>
            <w:hideMark/>
          </w:tcPr>
          <w:p w14:paraId="4E2B20DA" w14:textId="77777777" w:rsidR="000E05A5" w:rsidRPr="000E05A5" w:rsidRDefault="000E05A5" w:rsidP="006427F1">
            <w:pPr>
              <w:spacing w:line="276" w:lineRule="auto"/>
              <w:jc w:val="both"/>
              <w:rPr>
                <w:i/>
                <w:iCs/>
                <w:color w:val="000000"/>
              </w:rPr>
            </w:pPr>
            <w:r w:rsidRPr="000E05A5">
              <w:rPr>
                <w:i/>
                <w:iCs/>
                <w:color w:val="000000"/>
              </w:rPr>
              <w:t>Supply and  putting in place of a gravel pack of a quartzeous nature and  calibrated: (1 - 2mm) or (2-4mm)</w:t>
            </w:r>
          </w:p>
        </w:tc>
        <w:tc>
          <w:tcPr>
            <w:tcW w:w="1305" w:type="dxa"/>
            <w:tcBorders>
              <w:top w:val="nil"/>
              <w:left w:val="nil"/>
              <w:bottom w:val="single" w:sz="4" w:space="0" w:color="auto"/>
              <w:right w:val="single" w:sz="4" w:space="0" w:color="auto"/>
            </w:tcBorders>
            <w:shd w:val="clear" w:color="auto" w:fill="auto"/>
            <w:noWrap/>
            <w:vAlign w:val="center"/>
            <w:hideMark/>
          </w:tcPr>
          <w:p w14:paraId="6798240F" w14:textId="77777777" w:rsidR="000E05A5" w:rsidRPr="000E05A5" w:rsidRDefault="000E05A5" w:rsidP="006427F1">
            <w:pPr>
              <w:spacing w:line="276" w:lineRule="auto"/>
              <w:jc w:val="both"/>
              <w:rPr>
                <w:i/>
                <w:iCs/>
                <w:color w:val="000000"/>
              </w:rPr>
            </w:pPr>
            <w:r w:rsidRPr="000E05A5">
              <w:rPr>
                <w:i/>
                <w:iCs/>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52AC3D9F" w14:textId="77777777" w:rsidR="000E05A5" w:rsidRPr="000E05A5" w:rsidRDefault="000E05A5" w:rsidP="006427F1">
            <w:pPr>
              <w:spacing w:line="276" w:lineRule="auto"/>
              <w:jc w:val="both"/>
              <w:rPr>
                <w:i/>
                <w:iCs/>
                <w:color w:val="000000"/>
              </w:rPr>
            </w:pPr>
            <w:r w:rsidRPr="000E05A5">
              <w:rPr>
                <w:i/>
                <w:iCs/>
                <w:color w:val="000000"/>
              </w:rPr>
              <w:t>54</w:t>
            </w:r>
          </w:p>
        </w:tc>
        <w:tc>
          <w:tcPr>
            <w:tcW w:w="963" w:type="dxa"/>
            <w:tcBorders>
              <w:top w:val="nil"/>
              <w:left w:val="nil"/>
              <w:bottom w:val="single" w:sz="4" w:space="0" w:color="auto"/>
              <w:right w:val="single" w:sz="4" w:space="0" w:color="auto"/>
            </w:tcBorders>
            <w:shd w:val="clear" w:color="auto" w:fill="auto"/>
            <w:noWrap/>
            <w:vAlign w:val="center"/>
          </w:tcPr>
          <w:p w14:paraId="34C4E55D" w14:textId="18C6D29E"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09FEA25" w14:textId="5AD42CC8" w:rsidR="000E05A5" w:rsidRPr="000E05A5" w:rsidRDefault="000E05A5" w:rsidP="006427F1">
            <w:pPr>
              <w:spacing w:line="276" w:lineRule="auto"/>
              <w:jc w:val="both"/>
              <w:rPr>
                <w:color w:val="000000"/>
              </w:rPr>
            </w:pPr>
          </w:p>
        </w:tc>
      </w:tr>
      <w:tr w:rsidR="00EB0F8B" w:rsidRPr="00EB0F8B" w14:paraId="343003D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855748E" w14:textId="77777777" w:rsidR="000E05A5" w:rsidRPr="000E05A5" w:rsidRDefault="000E05A5" w:rsidP="006427F1">
            <w:pPr>
              <w:spacing w:line="276" w:lineRule="auto"/>
              <w:jc w:val="both"/>
              <w:rPr>
                <w:i/>
                <w:iCs/>
                <w:color w:val="000000"/>
              </w:rPr>
            </w:pPr>
            <w:r w:rsidRPr="000E05A5">
              <w:rPr>
                <w:i/>
                <w:iCs/>
                <w:color w:val="000000"/>
              </w:rPr>
              <w:lastRenderedPageBreak/>
              <w:t>304</w:t>
            </w:r>
          </w:p>
        </w:tc>
        <w:tc>
          <w:tcPr>
            <w:tcW w:w="3542" w:type="dxa"/>
            <w:tcBorders>
              <w:top w:val="nil"/>
              <w:left w:val="nil"/>
              <w:bottom w:val="single" w:sz="4" w:space="0" w:color="auto"/>
              <w:right w:val="single" w:sz="4" w:space="0" w:color="auto"/>
            </w:tcBorders>
            <w:shd w:val="clear" w:color="auto" w:fill="auto"/>
            <w:noWrap/>
            <w:vAlign w:val="center"/>
            <w:hideMark/>
          </w:tcPr>
          <w:p w14:paraId="11653F9F" w14:textId="77777777" w:rsidR="000E05A5" w:rsidRPr="000E05A5" w:rsidRDefault="000E05A5" w:rsidP="006427F1">
            <w:pPr>
              <w:spacing w:line="276" w:lineRule="auto"/>
              <w:jc w:val="both"/>
              <w:rPr>
                <w:i/>
                <w:iCs/>
                <w:color w:val="000000"/>
              </w:rPr>
            </w:pPr>
            <w:r w:rsidRPr="000E05A5">
              <w:rPr>
                <w:i/>
                <w:iCs/>
                <w:color w:val="000000"/>
              </w:rPr>
              <w:t>Putting in place of the borehole cap</w:t>
            </w:r>
          </w:p>
        </w:tc>
        <w:tc>
          <w:tcPr>
            <w:tcW w:w="1305" w:type="dxa"/>
            <w:tcBorders>
              <w:top w:val="nil"/>
              <w:left w:val="nil"/>
              <w:bottom w:val="single" w:sz="4" w:space="0" w:color="auto"/>
              <w:right w:val="single" w:sz="4" w:space="0" w:color="auto"/>
            </w:tcBorders>
            <w:shd w:val="clear" w:color="auto" w:fill="auto"/>
            <w:noWrap/>
            <w:vAlign w:val="center"/>
            <w:hideMark/>
          </w:tcPr>
          <w:p w14:paraId="74467240" w14:textId="77777777" w:rsidR="000E05A5" w:rsidRPr="000E05A5" w:rsidRDefault="000E05A5" w:rsidP="006427F1">
            <w:pPr>
              <w:spacing w:line="276" w:lineRule="auto"/>
              <w:jc w:val="both"/>
              <w:rPr>
                <w:i/>
                <w:iCs/>
                <w:color w:val="000000"/>
              </w:rPr>
            </w:pPr>
            <w:r w:rsidRPr="000E05A5">
              <w:rPr>
                <w:i/>
                <w:iCs/>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4D9A09FE"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297E4225" w14:textId="4D423193"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BBC5C5B" w14:textId="1E8AC8B3" w:rsidR="000E05A5" w:rsidRPr="000E05A5" w:rsidRDefault="000E05A5" w:rsidP="006427F1">
            <w:pPr>
              <w:spacing w:line="276" w:lineRule="auto"/>
              <w:jc w:val="both"/>
              <w:rPr>
                <w:color w:val="000000"/>
              </w:rPr>
            </w:pPr>
          </w:p>
        </w:tc>
      </w:tr>
      <w:tr w:rsidR="00EB0F8B" w:rsidRPr="00EB0F8B" w14:paraId="7B53EAEB" w14:textId="77777777" w:rsidTr="00DF5D2B">
        <w:trPr>
          <w:trHeight w:val="51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11162BF" w14:textId="77777777" w:rsidR="000E05A5" w:rsidRPr="000E05A5" w:rsidRDefault="000E05A5" w:rsidP="006427F1">
            <w:pPr>
              <w:spacing w:line="276" w:lineRule="auto"/>
              <w:jc w:val="both"/>
              <w:rPr>
                <w:i/>
                <w:iCs/>
                <w:color w:val="000000"/>
              </w:rPr>
            </w:pPr>
            <w:r w:rsidRPr="000E05A5">
              <w:rPr>
                <w:i/>
                <w:iCs/>
                <w:color w:val="000000"/>
              </w:rPr>
              <w:t>305</w:t>
            </w:r>
          </w:p>
        </w:tc>
        <w:tc>
          <w:tcPr>
            <w:tcW w:w="3542" w:type="dxa"/>
            <w:tcBorders>
              <w:top w:val="nil"/>
              <w:left w:val="nil"/>
              <w:bottom w:val="single" w:sz="4" w:space="0" w:color="auto"/>
              <w:right w:val="single" w:sz="4" w:space="0" w:color="auto"/>
            </w:tcBorders>
            <w:shd w:val="clear" w:color="auto" w:fill="auto"/>
            <w:vAlign w:val="center"/>
            <w:hideMark/>
          </w:tcPr>
          <w:p w14:paraId="0305FFF9" w14:textId="77777777" w:rsidR="000E05A5" w:rsidRPr="000E05A5" w:rsidRDefault="000E05A5" w:rsidP="006427F1">
            <w:pPr>
              <w:spacing w:line="276" w:lineRule="auto"/>
              <w:jc w:val="both"/>
              <w:rPr>
                <w:i/>
                <w:iCs/>
                <w:color w:val="000000"/>
              </w:rPr>
            </w:pPr>
            <w:r w:rsidRPr="000E05A5">
              <w:rPr>
                <w:i/>
                <w:iCs/>
                <w:color w:val="000000"/>
              </w:rPr>
              <w:t>Cleaning and development of the borehole by the air lift method</w:t>
            </w:r>
          </w:p>
        </w:tc>
        <w:tc>
          <w:tcPr>
            <w:tcW w:w="1305" w:type="dxa"/>
            <w:tcBorders>
              <w:top w:val="nil"/>
              <w:left w:val="nil"/>
              <w:bottom w:val="single" w:sz="4" w:space="0" w:color="auto"/>
              <w:right w:val="single" w:sz="4" w:space="0" w:color="auto"/>
            </w:tcBorders>
            <w:shd w:val="clear" w:color="auto" w:fill="auto"/>
            <w:noWrap/>
            <w:vAlign w:val="center"/>
            <w:hideMark/>
          </w:tcPr>
          <w:p w14:paraId="1839AAFB" w14:textId="77777777" w:rsidR="000E05A5" w:rsidRPr="000E05A5" w:rsidRDefault="000E05A5" w:rsidP="006427F1">
            <w:pPr>
              <w:spacing w:line="276" w:lineRule="auto"/>
              <w:jc w:val="both"/>
              <w:rPr>
                <w:i/>
                <w:iCs/>
                <w:color w:val="000000"/>
              </w:rPr>
            </w:pPr>
            <w:r w:rsidRPr="000E05A5">
              <w:rPr>
                <w:i/>
                <w:iCs/>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77612983"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65827E9F" w14:textId="3BA642AD"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A4099AA" w14:textId="7F74B73B" w:rsidR="000E05A5" w:rsidRPr="000E05A5" w:rsidRDefault="000E05A5" w:rsidP="006427F1">
            <w:pPr>
              <w:spacing w:line="276" w:lineRule="auto"/>
              <w:jc w:val="both"/>
              <w:rPr>
                <w:color w:val="000000"/>
              </w:rPr>
            </w:pPr>
          </w:p>
        </w:tc>
      </w:tr>
      <w:tr w:rsidR="00EB0F8B" w:rsidRPr="00EB0F8B" w14:paraId="0965AC7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D68233E" w14:textId="77777777" w:rsidR="000E05A5" w:rsidRPr="000E05A5" w:rsidRDefault="000E05A5" w:rsidP="006427F1">
            <w:pPr>
              <w:spacing w:line="276" w:lineRule="auto"/>
              <w:jc w:val="both"/>
              <w:rPr>
                <w:i/>
                <w:iCs/>
                <w:color w:val="000000"/>
              </w:rPr>
            </w:pPr>
            <w:r w:rsidRPr="000E05A5">
              <w:rPr>
                <w:i/>
                <w:iCs/>
                <w:color w:val="000000"/>
              </w:rPr>
              <w:t>306</w:t>
            </w:r>
          </w:p>
        </w:tc>
        <w:tc>
          <w:tcPr>
            <w:tcW w:w="3542" w:type="dxa"/>
            <w:tcBorders>
              <w:top w:val="nil"/>
              <w:left w:val="nil"/>
              <w:bottom w:val="single" w:sz="4" w:space="0" w:color="auto"/>
              <w:right w:val="single" w:sz="4" w:space="0" w:color="auto"/>
            </w:tcBorders>
            <w:shd w:val="clear" w:color="auto" w:fill="auto"/>
            <w:noWrap/>
            <w:vAlign w:val="center"/>
            <w:hideMark/>
          </w:tcPr>
          <w:p w14:paraId="7F1CF4AF" w14:textId="77777777" w:rsidR="000E05A5" w:rsidRPr="000E05A5" w:rsidRDefault="000E05A5" w:rsidP="006427F1">
            <w:pPr>
              <w:spacing w:line="276" w:lineRule="auto"/>
              <w:jc w:val="both"/>
              <w:rPr>
                <w:i/>
                <w:iCs/>
                <w:color w:val="000000"/>
              </w:rPr>
            </w:pPr>
            <w:r w:rsidRPr="000E05A5">
              <w:rPr>
                <w:i/>
                <w:iCs/>
                <w:color w:val="000000"/>
              </w:rPr>
              <w:t>Pumping and recharge test</w:t>
            </w:r>
            <w:r w:rsidRPr="000E05A5">
              <w:rPr>
                <w:color w:val="000000"/>
              </w:rPr>
              <w:t>[Aquifer test]</w:t>
            </w:r>
          </w:p>
        </w:tc>
        <w:tc>
          <w:tcPr>
            <w:tcW w:w="1305" w:type="dxa"/>
            <w:tcBorders>
              <w:top w:val="nil"/>
              <w:left w:val="nil"/>
              <w:bottom w:val="single" w:sz="4" w:space="0" w:color="auto"/>
              <w:right w:val="single" w:sz="4" w:space="0" w:color="auto"/>
            </w:tcBorders>
            <w:shd w:val="clear" w:color="auto" w:fill="auto"/>
            <w:noWrap/>
            <w:vAlign w:val="center"/>
            <w:hideMark/>
          </w:tcPr>
          <w:p w14:paraId="14E3E4BF" w14:textId="77777777" w:rsidR="000E05A5" w:rsidRPr="000E05A5" w:rsidRDefault="000E05A5" w:rsidP="006427F1">
            <w:pPr>
              <w:spacing w:line="276" w:lineRule="auto"/>
              <w:jc w:val="both"/>
              <w:rPr>
                <w:i/>
                <w:iCs/>
                <w:color w:val="000000"/>
              </w:rPr>
            </w:pPr>
            <w:r w:rsidRPr="000E05A5">
              <w:rPr>
                <w:i/>
                <w:iCs/>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05CB40F1"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618710F3" w14:textId="0C7A6AE3"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5A22B59" w14:textId="7458C495" w:rsidR="000E05A5" w:rsidRPr="000E05A5" w:rsidRDefault="000E05A5" w:rsidP="006427F1">
            <w:pPr>
              <w:spacing w:line="276" w:lineRule="auto"/>
              <w:jc w:val="both"/>
              <w:rPr>
                <w:color w:val="000000"/>
              </w:rPr>
            </w:pPr>
          </w:p>
        </w:tc>
      </w:tr>
      <w:tr w:rsidR="00EB0F8B" w:rsidRPr="00EB0F8B" w14:paraId="6ADF009E" w14:textId="77777777" w:rsidTr="00DF5D2B">
        <w:trPr>
          <w:trHeight w:val="51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C96B889" w14:textId="77777777" w:rsidR="000E05A5" w:rsidRPr="000E05A5" w:rsidRDefault="000E05A5" w:rsidP="006427F1">
            <w:pPr>
              <w:spacing w:line="276" w:lineRule="auto"/>
              <w:jc w:val="both"/>
              <w:rPr>
                <w:i/>
                <w:iCs/>
                <w:color w:val="000000"/>
              </w:rPr>
            </w:pPr>
            <w:r w:rsidRPr="000E05A5">
              <w:rPr>
                <w:i/>
                <w:iCs/>
                <w:color w:val="000000"/>
              </w:rPr>
              <w:t>307</w:t>
            </w:r>
          </w:p>
        </w:tc>
        <w:tc>
          <w:tcPr>
            <w:tcW w:w="3542" w:type="dxa"/>
            <w:tcBorders>
              <w:top w:val="nil"/>
              <w:left w:val="nil"/>
              <w:bottom w:val="single" w:sz="4" w:space="0" w:color="auto"/>
              <w:right w:val="single" w:sz="4" w:space="0" w:color="auto"/>
            </w:tcBorders>
            <w:shd w:val="clear" w:color="auto" w:fill="auto"/>
            <w:vAlign w:val="center"/>
            <w:hideMark/>
          </w:tcPr>
          <w:p w14:paraId="5D322F0B" w14:textId="77777777" w:rsidR="000E05A5" w:rsidRPr="000E05A5" w:rsidRDefault="000E05A5" w:rsidP="006427F1">
            <w:pPr>
              <w:spacing w:line="276" w:lineRule="auto"/>
              <w:jc w:val="both"/>
              <w:rPr>
                <w:i/>
                <w:iCs/>
                <w:color w:val="000000"/>
              </w:rPr>
            </w:pPr>
            <w:r w:rsidRPr="000E05A5">
              <w:rPr>
                <w:i/>
                <w:iCs/>
                <w:color w:val="000000"/>
              </w:rPr>
              <w:t>Sampling and physico-chemical  Analysis of water from the borehole</w:t>
            </w:r>
          </w:p>
        </w:tc>
        <w:tc>
          <w:tcPr>
            <w:tcW w:w="1305" w:type="dxa"/>
            <w:tcBorders>
              <w:top w:val="nil"/>
              <w:left w:val="nil"/>
              <w:bottom w:val="single" w:sz="4" w:space="0" w:color="auto"/>
              <w:right w:val="single" w:sz="4" w:space="0" w:color="auto"/>
            </w:tcBorders>
            <w:shd w:val="clear" w:color="auto" w:fill="auto"/>
            <w:noWrap/>
            <w:vAlign w:val="center"/>
            <w:hideMark/>
          </w:tcPr>
          <w:p w14:paraId="69439994" w14:textId="77777777" w:rsidR="000E05A5" w:rsidRPr="000E05A5" w:rsidRDefault="000E05A5" w:rsidP="006427F1">
            <w:pPr>
              <w:spacing w:line="276" w:lineRule="auto"/>
              <w:jc w:val="both"/>
              <w:rPr>
                <w:i/>
                <w:iCs/>
                <w:color w:val="000000"/>
              </w:rPr>
            </w:pPr>
            <w:r w:rsidRPr="000E05A5">
              <w:rPr>
                <w:i/>
                <w:iCs/>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6167A1C6"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5FB60F0E" w14:textId="2F088953"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66C7C07" w14:textId="4F634986" w:rsidR="000E05A5" w:rsidRPr="000E05A5" w:rsidRDefault="000E05A5" w:rsidP="006427F1">
            <w:pPr>
              <w:spacing w:line="276" w:lineRule="auto"/>
              <w:jc w:val="both"/>
              <w:rPr>
                <w:color w:val="000000"/>
              </w:rPr>
            </w:pPr>
          </w:p>
        </w:tc>
      </w:tr>
      <w:tr w:rsidR="00EB0F8B" w:rsidRPr="00EB0F8B" w14:paraId="7887AF2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82792B5" w14:textId="77777777" w:rsidR="000E05A5" w:rsidRPr="000E05A5" w:rsidRDefault="000E05A5" w:rsidP="006427F1">
            <w:pPr>
              <w:spacing w:line="276" w:lineRule="auto"/>
              <w:jc w:val="both"/>
              <w:rPr>
                <w:i/>
                <w:iCs/>
                <w:color w:val="000000"/>
              </w:rPr>
            </w:pPr>
            <w:r w:rsidRPr="000E05A5">
              <w:rPr>
                <w:i/>
                <w:iCs/>
                <w:color w:val="000000"/>
              </w:rPr>
              <w:t>308</w:t>
            </w:r>
          </w:p>
        </w:tc>
        <w:tc>
          <w:tcPr>
            <w:tcW w:w="3542" w:type="dxa"/>
            <w:tcBorders>
              <w:top w:val="nil"/>
              <w:left w:val="nil"/>
              <w:bottom w:val="single" w:sz="4" w:space="0" w:color="auto"/>
              <w:right w:val="single" w:sz="4" w:space="0" w:color="auto"/>
            </w:tcBorders>
            <w:shd w:val="clear" w:color="auto" w:fill="auto"/>
            <w:noWrap/>
            <w:vAlign w:val="center"/>
            <w:hideMark/>
          </w:tcPr>
          <w:p w14:paraId="7133CD0B" w14:textId="77777777" w:rsidR="000E05A5" w:rsidRPr="000E05A5" w:rsidRDefault="000E05A5" w:rsidP="006427F1">
            <w:pPr>
              <w:spacing w:line="276" w:lineRule="auto"/>
              <w:jc w:val="both"/>
              <w:rPr>
                <w:i/>
                <w:iCs/>
                <w:color w:val="000000"/>
              </w:rPr>
            </w:pPr>
            <w:r w:rsidRPr="000E05A5">
              <w:rPr>
                <w:i/>
                <w:iCs/>
                <w:color w:val="000000"/>
              </w:rPr>
              <w:t>Disinfection of the borehole</w:t>
            </w:r>
          </w:p>
        </w:tc>
        <w:tc>
          <w:tcPr>
            <w:tcW w:w="1305" w:type="dxa"/>
            <w:tcBorders>
              <w:top w:val="nil"/>
              <w:left w:val="nil"/>
              <w:bottom w:val="single" w:sz="4" w:space="0" w:color="auto"/>
              <w:right w:val="single" w:sz="4" w:space="0" w:color="auto"/>
            </w:tcBorders>
            <w:shd w:val="clear" w:color="auto" w:fill="auto"/>
            <w:noWrap/>
            <w:vAlign w:val="center"/>
            <w:hideMark/>
          </w:tcPr>
          <w:p w14:paraId="6B4E0E0A" w14:textId="77777777" w:rsidR="000E05A5" w:rsidRPr="000E05A5" w:rsidRDefault="000E05A5" w:rsidP="006427F1">
            <w:pPr>
              <w:spacing w:line="276" w:lineRule="auto"/>
              <w:jc w:val="both"/>
              <w:rPr>
                <w:i/>
                <w:iCs/>
                <w:color w:val="000000"/>
              </w:rPr>
            </w:pPr>
            <w:r w:rsidRPr="000E05A5">
              <w:rPr>
                <w:i/>
                <w:iCs/>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2C7D76F7"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6449B9C5" w14:textId="2405CF7C"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B68A4D0" w14:textId="7589015A" w:rsidR="000E05A5" w:rsidRPr="000E05A5" w:rsidRDefault="000E05A5" w:rsidP="006427F1">
            <w:pPr>
              <w:spacing w:line="276" w:lineRule="auto"/>
              <w:jc w:val="both"/>
              <w:rPr>
                <w:color w:val="000000"/>
              </w:rPr>
            </w:pPr>
          </w:p>
        </w:tc>
      </w:tr>
      <w:tr w:rsidR="00EB0F8B" w:rsidRPr="00EB0F8B" w14:paraId="0F4CD72E" w14:textId="77777777" w:rsidTr="00DF5D2B">
        <w:trPr>
          <w:trHeight w:val="315"/>
        </w:trPr>
        <w:tc>
          <w:tcPr>
            <w:tcW w:w="814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670AA" w14:textId="77777777" w:rsidR="000E05A5" w:rsidRPr="000E05A5" w:rsidRDefault="000E05A5" w:rsidP="006427F1">
            <w:pPr>
              <w:spacing w:line="276" w:lineRule="auto"/>
              <w:jc w:val="both"/>
              <w:rPr>
                <w:b/>
                <w:bCs/>
                <w:i/>
                <w:iCs/>
                <w:color w:val="000000"/>
              </w:rPr>
            </w:pPr>
            <w:r w:rsidRPr="000E05A5">
              <w:rPr>
                <w:b/>
                <w:bCs/>
                <w:i/>
                <w:iCs/>
                <w:color w:val="000000"/>
              </w:rPr>
              <w:t>SUB-TOTAL  300</w:t>
            </w:r>
          </w:p>
        </w:tc>
        <w:tc>
          <w:tcPr>
            <w:tcW w:w="1190" w:type="dxa"/>
            <w:tcBorders>
              <w:top w:val="nil"/>
              <w:left w:val="nil"/>
              <w:bottom w:val="single" w:sz="4" w:space="0" w:color="auto"/>
              <w:right w:val="single" w:sz="4" w:space="0" w:color="auto"/>
            </w:tcBorders>
            <w:shd w:val="clear" w:color="auto" w:fill="auto"/>
            <w:noWrap/>
            <w:vAlign w:val="center"/>
          </w:tcPr>
          <w:p w14:paraId="772CDDFB" w14:textId="0DF59035" w:rsidR="000E05A5" w:rsidRPr="000E05A5" w:rsidRDefault="000E05A5" w:rsidP="006427F1">
            <w:pPr>
              <w:spacing w:line="276" w:lineRule="auto"/>
              <w:jc w:val="both"/>
              <w:rPr>
                <w:b/>
                <w:bCs/>
                <w:color w:val="000000"/>
              </w:rPr>
            </w:pPr>
          </w:p>
        </w:tc>
      </w:tr>
      <w:tr w:rsidR="00EB0F8B" w:rsidRPr="00EB0F8B" w14:paraId="20C07A60" w14:textId="77777777" w:rsidTr="00DF5D2B">
        <w:trPr>
          <w:trHeight w:val="300"/>
        </w:trPr>
        <w:tc>
          <w:tcPr>
            <w:tcW w:w="797" w:type="dxa"/>
            <w:tcBorders>
              <w:top w:val="nil"/>
              <w:left w:val="single" w:sz="4" w:space="0" w:color="auto"/>
              <w:bottom w:val="single" w:sz="4" w:space="0" w:color="auto"/>
              <w:right w:val="single" w:sz="4" w:space="0" w:color="auto"/>
            </w:tcBorders>
            <w:shd w:val="clear" w:color="000000" w:fill="F2F2F2"/>
            <w:noWrap/>
            <w:vAlign w:val="center"/>
            <w:hideMark/>
          </w:tcPr>
          <w:p w14:paraId="11E7AFE5" w14:textId="77777777" w:rsidR="000E05A5" w:rsidRPr="000E05A5" w:rsidRDefault="000E05A5" w:rsidP="006427F1">
            <w:pPr>
              <w:spacing w:line="276" w:lineRule="auto"/>
              <w:jc w:val="both"/>
              <w:rPr>
                <w:b/>
                <w:bCs/>
                <w:i/>
                <w:iCs/>
                <w:color w:val="000000"/>
              </w:rPr>
            </w:pPr>
            <w:r w:rsidRPr="000E05A5">
              <w:rPr>
                <w:b/>
                <w:bCs/>
                <w:i/>
                <w:iCs/>
                <w:color w:val="000000"/>
              </w:rPr>
              <w:t>400</w:t>
            </w:r>
          </w:p>
        </w:tc>
        <w:tc>
          <w:tcPr>
            <w:tcW w:w="8535" w:type="dxa"/>
            <w:gridSpan w:val="5"/>
            <w:tcBorders>
              <w:top w:val="single" w:sz="4" w:space="0" w:color="auto"/>
              <w:left w:val="nil"/>
              <w:bottom w:val="single" w:sz="4" w:space="0" w:color="auto"/>
              <w:right w:val="single" w:sz="4" w:space="0" w:color="auto"/>
            </w:tcBorders>
            <w:shd w:val="clear" w:color="000000" w:fill="F2F2F2"/>
            <w:noWrap/>
            <w:vAlign w:val="center"/>
            <w:hideMark/>
          </w:tcPr>
          <w:p w14:paraId="00538FCE" w14:textId="77777777" w:rsidR="000E05A5" w:rsidRPr="000E05A5" w:rsidRDefault="000E05A5" w:rsidP="006427F1">
            <w:pPr>
              <w:spacing w:line="276" w:lineRule="auto"/>
              <w:jc w:val="both"/>
              <w:rPr>
                <w:b/>
                <w:bCs/>
                <w:color w:val="000000"/>
              </w:rPr>
            </w:pPr>
            <w:r w:rsidRPr="000E05A5">
              <w:rPr>
                <w:b/>
                <w:bCs/>
                <w:color w:val="000000"/>
              </w:rPr>
              <w:t xml:space="preserve">SOLAR PUMP INSTALLATION </w:t>
            </w:r>
          </w:p>
        </w:tc>
      </w:tr>
      <w:tr w:rsidR="00EB0F8B" w:rsidRPr="00EB0F8B" w14:paraId="68A05C3B" w14:textId="77777777" w:rsidTr="00DF5D2B">
        <w:trPr>
          <w:trHeight w:val="76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323729F" w14:textId="77777777" w:rsidR="000E05A5" w:rsidRPr="000E05A5" w:rsidRDefault="000E05A5" w:rsidP="006427F1">
            <w:pPr>
              <w:spacing w:line="276" w:lineRule="auto"/>
              <w:jc w:val="both"/>
              <w:rPr>
                <w:i/>
                <w:iCs/>
                <w:color w:val="000000"/>
              </w:rPr>
            </w:pPr>
            <w:r w:rsidRPr="000E05A5">
              <w:rPr>
                <w:i/>
                <w:iCs/>
                <w:color w:val="000000"/>
              </w:rPr>
              <w:t>401</w:t>
            </w:r>
          </w:p>
        </w:tc>
        <w:tc>
          <w:tcPr>
            <w:tcW w:w="3542" w:type="dxa"/>
            <w:tcBorders>
              <w:top w:val="nil"/>
              <w:left w:val="nil"/>
              <w:bottom w:val="single" w:sz="4" w:space="0" w:color="auto"/>
              <w:right w:val="single" w:sz="4" w:space="0" w:color="auto"/>
            </w:tcBorders>
            <w:shd w:val="clear" w:color="auto" w:fill="auto"/>
            <w:vAlign w:val="center"/>
            <w:hideMark/>
          </w:tcPr>
          <w:p w14:paraId="51F0F309" w14:textId="77777777" w:rsidR="000E05A5" w:rsidRPr="000E05A5" w:rsidRDefault="000E05A5" w:rsidP="006427F1">
            <w:pPr>
              <w:spacing w:line="276" w:lineRule="auto"/>
              <w:jc w:val="both"/>
              <w:rPr>
                <w:i/>
                <w:iCs/>
                <w:color w:val="000000"/>
              </w:rPr>
            </w:pPr>
            <w:r w:rsidRPr="000E05A5">
              <w:rPr>
                <w:i/>
                <w:iCs/>
                <w:color w:val="000000"/>
              </w:rPr>
              <w:t>Purchase and installation of a submersible solar pump with a flow rate of 4.2m3/h and TMH of ≥100m; P</w:t>
            </w:r>
            <w:r w:rsidRPr="000E05A5">
              <w:rPr>
                <w:color w:val="000000"/>
              </w:rPr>
              <w:t>≥21</w:t>
            </w:r>
            <w:r w:rsidRPr="000E05A5">
              <w:rPr>
                <w:i/>
                <w:iCs/>
                <w:color w:val="000000"/>
              </w:rPr>
              <w:t xml:space="preserve">00w </w:t>
            </w:r>
          </w:p>
        </w:tc>
        <w:tc>
          <w:tcPr>
            <w:tcW w:w="1305" w:type="dxa"/>
            <w:tcBorders>
              <w:top w:val="nil"/>
              <w:left w:val="nil"/>
              <w:bottom w:val="single" w:sz="4" w:space="0" w:color="auto"/>
              <w:right w:val="single" w:sz="4" w:space="0" w:color="auto"/>
            </w:tcBorders>
            <w:shd w:val="clear" w:color="auto" w:fill="auto"/>
            <w:noWrap/>
            <w:vAlign w:val="center"/>
            <w:hideMark/>
          </w:tcPr>
          <w:p w14:paraId="23A87FBB" w14:textId="77777777" w:rsidR="000E05A5" w:rsidRPr="000E05A5" w:rsidRDefault="000E05A5" w:rsidP="006427F1">
            <w:pPr>
              <w:spacing w:line="276" w:lineRule="auto"/>
              <w:jc w:val="both"/>
              <w:rPr>
                <w:i/>
                <w:iCs/>
                <w:color w:val="000000"/>
              </w:rPr>
            </w:pPr>
            <w:r w:rsidRPr="000E05A5">
              <w:rPr>
                <w:i/>
                <w:iCs/>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1238EC26"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2CC81EA9" w14:textId="32A8A0E9"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44CFD5C" w14:textId="20A9F1A9" w:rsidR="000E05A5" w:rsidRPr="000E05A5" w:rsidRDefault="000E05A5" w:rsidP="006427F1">
            <w:pPr>
              <w:spacing w:line="276" w:lineRule="auto"/>
              <w:jc w:val="both"/>
              <w:rPr>
                <w:color w:val="000000"/>
              </w:rPr>
            </w:pPr>
          </w:p>
        </w:tc>
      </w:tr>
      <w:tr w:rsidR="00EB0F8B" w:rsidRPr="00EB0F8B" w14:paraId="64A74010" w14:textId="77777777" w:rsidTr="00DF5D2B">
        <w:trPr>
          <w:trHeight w:val="76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AFF2AE8" w14:textId="77777777" w:rsidR="000E05A5" w:rsidRPr="000E05A5" w:rsidRDefault="000E05A5" w:rsidP="006427F1">
            <w:pPr>
              <w:spacing w:line="276" w:lineRule="auto"/>
              <w:jc w:val="both"/>
              <w:rPr>
                <w:i/>
                <w:iCs/>
                <w:color w:val="000000"/>
              </w:rPr>
            </w:pPr>
            <w:r w:rsidRPr="000E05A5">
              <w:rPr>
                <w:i/>
                <w:iCs/>
                <w:color w:val="000000"/>
              </w:rPr>
              <w:t>402</w:t>
            </w:r>
          </w:p>
        </w:tc>
        <w:tc>
          <w:tcPr>
            <w:tcW w:w="3542" w:type="dxa"/>
            <w:tcBorders>
              <w:top w:val="nil"/>
              <w:left w:val="nil"/>
              <w:bottom w:val="single" w:sz="4" w:space="0" w:color="auto"/>
              <w:right w:val="single" w:sz="4" w:space="0" w:color="auto"/>
            </w:tcBorders>
            <w:shd w:val="clear" w:color="auto" w:fill="auto"/>
            <w:vAlign w:val="center"/>
            <w:hideMark/>
          </w:tcPr>
          <w:p w14:paraId="5A1E0090" w14:textId="77777777" w:rsidR="000E05A5" w:rsidRPr="000E05A5" w:rsidRDefault="000E05A5" w:rsidP="006427F1">
            <w:pPr>
              <w:spacing w:line="276" w:lineRule="auto"/>
              <w:jc w:val="both"/>
              <w:rPr>
                <w:i/>
                <w:iCs/>
                <w:color w:val="000000"/>
              </w:rPr>
            </w:pPr>
            <w:r w:rsidRPr="000E05A5">
              <w:rPr>
                <w:i/>
                <w:iCs/>
                <w:color w:val="000000"/>
              </w:rPr>
              <w:t>Supply and installation of PV Panels. Wp 325W, monocrystalline with all accessories to be mounted on the top</w:t>
            </w:r>
          </w:p>
        </w:tc>
        <w:tc>
          <w:tcPr>
            <w:tcW w:w="1305" w:type="dxa"/>
            <w:tcBorders>
              <w:top w:val="nil"/>
              <w:left w:val="nil"/>
              <w:bottom w:val="single" w:sz="4" w:space="0" w:color="auto"/>
              <w:right w:val="single" w:sz="4" w:space="0" w:color="auto"/>
            </w:tcBorders>
            <w:shd w:val="clear" w:color="auto" w:fill="auto"/>
            <w:noWrap/>
            <w:vAlign w:val="center"/>
            <w:hideMark/>
          </w:tcPr>
          <w:p w14:paraId="4C087EEF" w14:textId="77777777" w:rsidR="000E05A5" w:rsidRPr="000E05A5" w:rsidRDefault="000E05A5" w:rsidP="006427F1">
            <w:pPr>
              <w:spacing w:line="276" w:lineRule="auto"/>
              <w:jc w:val="both"/>
              <w:rPr>
                <w:i/>
                <w:iCs/>
                <w:color w:val="000000"/>
              </w:rPr>
            </w:pPr>
            <w:r w:rsidRPr="000E05A5">
              <w:rPr>
                <w:i/>
                <w:iCs/>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7CFA82DE" w14:textId="77777777" w:rsidR="000E05A5" w:rsidRPr="000E05A5" w:rsidRDefault="000E05A5" w:rsidP="006427F1">
            <w:pPr>
              <w:spacing w:line="276" w:lineRule="auto"/>
              <w:jc w:val="both"/>
              <w:rPr>
                <w:i/>
                <w:iCs/>
                <w:color w:val="000000"/>
              </w:rPr>
            </w:pPr>
            <w:r w:rsidRPr="000E05A5">
              <w:rPr>
                <w:i/>
                <w:iCs/>
                <w:color w:val="000000"/>
              </w:rPr>
              <w:t>8</w:t>
            </w:r>
          </w:p>
        </w:tc>
        <w:tc>
          <w:tcPr>
            <w:tcW w:w="963" w:type="dxa"/>
            <w:tcBorders>
              <w:top w:val="nil"/>
              <w:left w:val="nil"/>
              <w:bottom w:val="single" w:sz="4" w:space="0" w:color="auto"/>
              <w:right w:val="single" w:sz="4" w:space="0" w:color="auto"/>
            </w:tcBorders>
            <w:shd w:val="clear" w:color="auto" w:fill="auto"/>
            <w:noWrap/>
            <w:vAlign w:val="center"/>
          </w:tcPr>
          <w:p w14:paraId="317B7C01" w14:textId="339942F1"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95107DB" w14:textId="0A31CD2F" w:rsidR="000E05A5" w:rsidRPr="000E05A5" w:rsidRDefault="000E05A5" w:rsidP="006427F1">
            <w:pPr>
              <w:spacing w:line="276" w:lineRule="auto"/>
              <w:jc w:val="both"/>
              <w:rPr>
                <w:color w:val="000000"/>
              </w:rPr>
            </w:pPr>
          </w:p>
        </w:tc>
      </w:tr>
      <w:tr w:rsidR="00EB0F8B" w:rsidRPr="00EB0F8B" w14:paraId="21EAFF8A" w14:textId="77777777" w:rsidTr="00DF5D2B">
        <w:trPr>
          <w:trHeight w:val="51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F51880A" w14:textId="77777777" w:rsidR="000E05A5" w:rsidRPr="000E05A5" w:rsidRDefault="000E05A5" w:rsidP="006427F1">
            <w:pPr>
              <w:spacing w:line="276" w:lineRule="auto"/>
              <w:jc w:val="both"/>
              <w:rPr>
                <w:i/>
                <w:iCs/>
                <w:color w:val="000000"/>
              </w:rPr>
            </w:pPr>
            <w:r w:rsidRPr="000E05A5">
              <w:rPr>
                <w:i/>
                <w:iCs/>
                <w:color w:val="000000"/>
              </w:rPr>
              <w:t>403</w:t>
            </w:r>
          </w:p>
        </w:tc>
        <w:tc>
          <w:tcPr>
            <w:tcW w:w="3542" w:type="dxa"/>
            <w:tcBorders>
              <w:top w:val="nil"/>
              <w:left w:val="nil"/>
              <w:bottom w:val="single" w:sz="4" w:space="0" w:color="auto"/>
              <w:right w:val="single" w:sz="4" w:space="0" w:color="auto"/>
            </w:tcBorders>
            <w:shd w:val="clear" w:color="auto" w:fill="auto"/>
            <w:vAlign w:val="center"/>
            <w:hideMark/>
          </w:tcPr>
          <w:p w14:paraId="75DCECDA" w14:textId="77777777" w:rsidR="000E05A5" w:rsidRPr="000E05A5" w:rsidRDefault="000E05A5" w:rsidP="006427F1">
            <w:pPr>
              <w:spacing w:line="276" w:lineRule="auto"/>
              <w:jc w:val="both"/>
              <w:rPr>
                <w:i/>
                <w:iCs/>
                <w:color w:val="000000"/>
              </w:rPr>
            </w:pPr>
            <w:r w:rsidRPr="000E05A5">
              <w:rPr>
                <w:i/>
                <w:iCs/>
                <w:color w:val="000000"/>
              </w:rPr>
              <w:t>Installation of automatic control system with all necessary accessories for the pumping system</w:t>
            </w:r>
          </w:p>
        </w:tc>
        <w:tc>
          <w:tcPr>
            <w:tcW w:w="1305" w:type="dxa"/>
            <w:tcBorders>
              <w:top w:val="nil"/>
              <w:left w:val="nil"/>
              <w:bottom w:val="single" w:sz="4" w:space="0" w:color="auto"/>
              <w:right w:val="single" w:sz="4" w:space="0" w:color="auto"/>
            </w:tcBorders>
            <w:shd w:val="clear" w:color="auto" w:fill="auto"/>
            <w:noWrap/>
            <w:vAlign w:val="center"/>
            <w:hideMark/>
          </w:tcPr>
          <w:p w14:paraId="377765E6" w14:textId="77777777" w:rsidR="000E05A5" w:rsidRPr="000E05A5" w:rsidRDefault="000E05A5" w:rsidP="006427F1">
            <w:pPr>
              <w:spacing w:line="276" w:lineRule="auto"/>
              <w:jc w:val="both"/>
              <w:rPr>
                <w:i/>
                <w:iCs/>
                <w:color w:val="000000"/>
              </w:rPr>
            </w:pPr>
            <w:r w:rsidRPr="000E05A5">
              <w:rPr>
                <w:i/>
                <w:iCs/>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7A8D0862"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0F87A405" w14:textId="242622F7"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1AC1693" w14:textId="19A9DA3D" w:rsidR="000E05A5" w:rsidRPr="000E05A5" w:rsidRDefault="000E05A5" w:rsidP="006427F1">
            <w:pPr>
              <w:spacing w:line="276" w:lineRule="auto"/>
              <w:jc w:val="both"/>
              <w:rPr>
                <w:color w:val="000000"/>
              </w:rPr>
            </w:pPr>
          </w:p>
        </w:tc>
      </w:tr>
      <w:tr w:rsidR="00EB0F8B" w:rsidRPr="00EB0F8B" w14:paraId="73C10F33" w14:textId="77777777" w:rsidTr="00DF5D2B">
        <w:trPr>
          <w:trHeight w:val="315"/>
        </w:trPr>
        <w:tc>
          <w:tcPr>
            <w:tcW w:w="814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A0775" w14:textId="77777777" w:rsidR="000E05A5" w:rsidRPr="000E05A5" w:rsidRDefault="000E05A5" w:rsidP="006427F1">
            <w:pPr>
              <w:spacing w:line="276" w:lineRule="auto"/>
              <w:jc w:val="both"/>
              <w:rPr>
                <w:b/>
                <w:bCs/>
                <w:color w:val="000000"/>
              </w:rPr>
            </w:pPr>
            <w:r w:rsidRPr="000E05A5">
              <w:rPr>
                <w:b/>
                <w:bCs/>
                <w:color w:val="000000"/>
              </w:rPr>
              <w:t>SUB-TOTAL 400</w:t>
            </w:r>
          </w:p>
        </w:tc>
        <w:tc>
          <w:tcPr>
            <w:tcW w:w="1190" w:type="dxa"/>
            <w:tcBorders>
              <w:top w:val="nil"/>
              <w:left w:val="nil"/>
              <w:bottom w:val="single" w:sz="4" w:space="0" w:color="auto"/>
              <w:right w:val="single" w:sz="4" w:space="0" w:color="auto"/>
            </w:tcBorders>
            <w:shd w:val="clear" w:color="auto" w:fill="auto"/>
            <w:noWrap/>
            <w:vAlign w:val="center"/>
            <w:hideMark/>
          </w:tcPr>
          <w:p w14:paraId="4BDCE16E" w14:textId="6618182C" w:rsidR="000E05A5" w:rsidRPr="000E05A5" w:rsidRDefault="000E05A5" w:rsidP="006427F1">
            <w:pPr>
              <w:spacing w:line="276" w:lineRule="auto"/>
              <w:jc w:val="both"/>
              <w:rPr>
                <w:b/>
                <w:bCs/>
                <w:color w:val="000000"/>
              </w:rPr>
            </w:pPr>
          </w:p>
        </w:tc>
      </w:tr>
      <w:tr w:rsidR="00EB0F8B" w:rsidRPr="00EB0F8B" w14:paraId="6C50779C"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0711A5A" w14:textId="77777777" w:rsidR="000E05A5" w:rsidRPr="000E05A5" w:rsidRDefault="000E05A5" w:rsidP="006427F1">
            <w:pPr>
              <w:spacing w:line="276" w:lineRule="auto"/>
              <w:jc w:val="both"/>
              <w:rPr>
                <w:b/>
                <w:bCs/>
                <w:i/>
                <w:iCs/>
                <w:color w:val="000000"/>
              </w:rPr>
            </w:pPr>
            <w:r w:rsidRPr="000E05A5">
              <w:rPr>
                <w:b/>
                <w:bCs/>
                <w:i/>
                <w:iCs/>
                <w:color w:val="000000"/>
              </w:rPr>
              <w:t>500</w:t>
            </w:r>
          </w:p>
        </w:tc>
        <w:tc>
          <w:tcPr>
            <w:tcW w:w="8535" w:type="dxa"/>
            <w:gridSpan w:val="5"/>
            <w:tcBorders>
              <w:top w:val="single" w:sz="4" w:space="0" w:color="auto"/>
              <w:left w:val="nil"/>
              <w:bottom w:val="single" w:sz="4" w:space="0" w:color="auto"/>
              <w:right w:val="single" w:sz="4" w:space="0" w:color="auto"/>
            </w:tcBorders>
            <w:shd w:val="clear" w:color="auto" w:fill="auto"/>
            <w:noWrap/>
            <w:vAlign w:val="center"/>
            <w:hideMark/>
          </w:tcPr>
          <w:p w14:paraId="1E0CCE3B" w14:textId="77777777" w:rsidR="000E05A5" w:rsidRPr="000E05A5" w:rsidRDefault="000E05A5" w:rsidP="006427F1">
            <w:pPr>
              <w:spacing w:line="276" w:lineRule="auto"/>
              <w:jc w:val="both"/>
              <w:rPr>
                <w:b/>
                <w:bCs/>
                <w:color w:val="000000"/>
              </w:rPr>
            </w:pPr>
            <w:r w:rsidRPr="000E05A5">
              <w:rPr>
                <w:b/>
                <w:bCs/>
                <w:color w:val="000000"/>
              </w:rPr>
              <w:t>PIPELINE INSTALLATION</w:t>
            </w:r>
          </w:p>
        </w:tc>
      </w:tr>
      <w:tr w:rsidR="00EB0F8B" w:rsidRPr="00EB0F8B" w14:paraId="5E2A6004" w14:textId="77777777" w:rsidTr="00DF5D2B">
        <w:trPr>
          <w:trHeight w:val="76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6099521" w14:textId="77777777" w:rsidR="000E05A5" w:rsidRPr="000E05A5" w:rsidRDefault="000E05A5" w:rsidP="006427F1">
            <w:pPr>
              <w:spacing w:line="276" w:lineRule="auto"/>
              <w:jc w:val="both"/>
              <w:rPr>
                <w:i/>
                <w:iCs/>
                <w:color w:val="000000"/>
              </w:rPr>
            </w:pPr>
            <w:r w:rsidRPr="000E05A5">
              <w:rPr>
                <w:i/>
                <w:iCs/>
                <w:color w:val="000000"/>
              </w:rPr>
              <w:t>501</w:t>
            </w:r>
          </w:p>
        </w:tc>
        <w:tc>
          <w:tcPr>
            <w:tcW w:w="3542" w:type="dxa"/>
            <w:tcBorders>
              <w:top w:val="nil"/>
              <w:left w:val="nil"/>
              <w:bottom w:val="single" w:sz="4" w:space="0" w:color="auto"/>
              <w:right w:val="single" w:sz="4" w:space="0" w:color="auto"/>
            </w:tcBorders>
            <w:shd w:val="clear" w:color="auto" w:fill="auto"/>
            <w:vAlign w:val="center"/>
            <w:hideMark/>
          </w:tcPr>
          <w:p w14:paraId="18AAFDC4" w14:textId="77777777" w:rsidR="000E05A5" w:rsidRPr="000E05A5" w:rsidRDefault="000E05A5" w:rsidP="006427F1">
            <w:pPr>
              <w:spacing w:line="276" w:lineRule="auto"/>
              <w:jc w:val="both"/>
              <w:rPr>
                <w:i/>
                <w:iCs/>
                <w:color w:val="000000"/>
              </w:rPr>
            </w:pPr>
            <w:r w:rsidRPr="000E05A5">
              <w:rPr>
                <w:i/>
                <w:iCs/>
                <w:color w:val="000000"/>
              </w:rPr>
              <w:t>Supply and laying of  PVC or Panaflex Pipe Ø40mm NP10 to pump water from the borehole to the elevated storage tank</w:t>
            </w:r>
          </w:p>
        </w:tc>
        <w:tc>
          <w:tcPr>
            <w:tcW w:w="1305" w:type="dxa"/>
            <w:tcBorders>
              <w:top w:val="nil"/>
              <w:left w:val="nil"/>
              <w:bottom w:val="single" w:sz="4" w:space="0" w:color="auto"/>
              <w:right w:val="single" w:sz="4" w:space="0" w:color="auto"/>
            </w:tcBorders>
            <w:shd w:val="clear" w:color="auto" w:fill="auto"/>
            <w:noWrap/>
            <w:vAlign w:val="center"/>
            <w:hideMark/>
          </w:tcPr>
          <w:p w14:paraId="72D5F575" w14:textId="77777777" w:rsidR="000E05A5" w:rsidRPr="000E05A5" w:rsidRDefault="000E05A5" w:rsidP="006427F1">
            <w:pPr>
              <w:spacing w:line="276" w:lineRule="auto"/>
              <w:jc w:val="both"/>
              <w:rPr>
                <w:i/>
                <w:iCs/>
                <w:color w:val="000000"/>
              </w:rPr>
            </w:pPr>
            <w:r w:rsidRPr="000E05A5">
              <w:rPr>
                <w:i/>
                <w:iCs/>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15367E9F" w14:textId="77777777" w:rsidR="000E05A5" w:rsidRPr="000E05A5" w:rsidRDefault="000E05A5" w:rsidP="006427F1">
            <w:pPr>
              <w:spacing w:line="276" w:lineRule="auto"/>
              <w:jc w:val="both"/>
              <w:rPr>
                <w:i/>
                <w:iCs/>
                <w:color w:val="000000"/>
              </w:rPr>
            </w:pPr>
            <w:r w:rsidRPr="000E05A5">
              <w:rPr>
                <w:i/>
                <w:iCs/>
                <w:color w:val="000000"/>
              </w:rPr>
              <w:t>150</w:t>
            </w:r>
          </w:p>
        </w:tc>
        <w:tc>
          <w:tcPr>
            <w:tcW w:w="963" w:type="dxa"/>
            <w:tcBorders>
              <w:top w:val="nil"/>
              <w:left w:val="nil"/>
              <w:bottom w:val="single" w:sz="4" w:space="0" w:color="auto"/>
              <w:right w:val="single" w:sz="4" w:space="0" w:color="auto"/>
            </w:tcBorders>
            <w:shd w:val="clear" w:color="auto" w:fill="auto"/>
            <w:noWrap/>
            <w:vAlign w:val="center"/>
          </w:tcPr>
          <w:p w14:paraId="66A449A4" w14:textId="328DA852"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7A9F50A" w14:textId="456443E6" w:rsidR="000E05A5" w:rsidRPr="000E05A5" w:rsidRDefault="000E05A5" w:rsidP="006427F1">
            <w:pPr>
              <w:spacing w:line="276" w:lineRule="auto"/>
              <w:jc w:val="both"/>
              <w:rPr>
                <w:color w:val="000000"/>
              </w:rPr>
            </w:pPr>
          </w:p>
        </w:tc>
      </w:tr>
      <w:tr w:rsidR="00EB0F8B" w:rsidRPr="00EB0F8B" w14:paraId="63A35688"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AB25C10" w14:textId="77777777" w:rsidR="000E05A5" w:rsidRPr="000E05A5" w:rsidRDefault="000E05A5" w:rsidP="006427F1">
            <w:pPr>
              <w:spacing w:line="276" w:lineRule="auto"/>
              <w:jc w:val="both"/>
              <w:rPr>
                <w:i/>
                <w:iCs/>
                <w:color w:val="000000"/>
              </w:rPr>
            </w:pPr>
            <w:r w:rsidRPr="000E05A5">
              <w:rPr>
                <w:i/>
                <w:iCs/>
                <w:color w:val="000000"/>
              </w:rPr>
              <w:t>502</w:t>
            </w:r>
          </w:p>
        </w:tc>
        <w:tc>
          <w:tcPr>
            <w:tcW w:w="3542" w:type="dxa"/>
            <w:tcBorders>
              <w:top w:val="nil"/>
              <w:left w:val="nil"/>
              <w:bottom w:val="single" w:sz="4" w:space="0" w:color="auto"/>
              <w:right w:val="single" w:sz="4" w:space="0" w:color="auto"/>
            </w:tcBorders>
            <w:shd w:val="clear" w:color="auto" w:fill="auto"/>
            <w:noWrap/>
            <w:vAlign w:val="center"/>
            <w:hideMark/>
          </w:tcPr>
          <w:p w14:paraId="478286C9" w14:textId="77777777" w:rsidR="000E05A5" w:rsidRPr="000E05A5" w:rsidRDefault="000E05A5" w:rsidP="006427F1">
            <w:pPr>
              <w:spacing w:line="276" w:lineRule="auto"/>
              <w:jc w:val="both"/>
              <w:rPr>
                <w:i/>
                <w:iCs/>
                <w:color w:val="000000"/>
              </w:rPr>
            </w:pPr>
            <w:r w:rsidRPr="000E05A5">
              <w:rPr>
                <w:i/>
                <w:iCs/>
                <w:color w:val="000000"/>
              </w:rPr>
              <w:t>Supply and laying of PVC Ø40mm NP10</w:t>
            </w:r>
          </w:p>
        </w:tc>
        <w:tc>
          <w:tcPr>
            <w:tcW w:w="1305" w:type="dxa"/>
            <w:tcBorders>
              <w:top w:val="nil"/>
              <w:left w:val="nil"/>
              <w:bottom w:val="single" w:sz="4" w:space="0" w:color="auto"/>
              <w:right w:val="single" w:sz="4" w:space="0" w:color="auto"/>
            </w:tcBorders>
            <w:shd w:val="clear" w:color="auto" w:fill="auto"/>
            <w:noWrap/>
            <w:vAlign w:val="center"/>
            <w:hideMark/>
          </w:tcPr>
          <w:p w14:paraId="7579B6F7" w14:textId="77777777" w:rsidR="000E05A5" w:rsidRPr="000E05A5" w:rsidRDefault="000E05A5" w:rsidP="006427F1">
            <w:pPr>
              <w:spacing w:line="276" w:lineRule="auto"/>
              <w:jc w:val="both"/>
              <w:rPr>
                <w:i/>
                <w:iCs/>
                <w:color w:val="000000"/>
              </w:rPr>
            </w:pPr>
            <w:r w:rsidRPr="000E05A5">
              <w:rPr>
                <w:i/>
                <w:iCs/>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596D1BCA" w14:textId="77777777" w:rsidR="000E05A5" w:rsidRPr="000E05A5" w:rsidRDefault="000E05A5" w:rsidP="006427F1">
            <w:pPr>
              <w:spacing w:line="276" w:lineRule="auto"/>
              <w:jc w:val="both"/>
              <w:rPr>
                <w:i/>
                <w:iCs/>
                <w:color w:val="000000"/>
              </w:rPr>
            </w:pPr>
            <w:r w:rsidRPr="000E05A5">
              <w:rPr>
                <w:i/>
                <w:iCs/>
                <w:color w:val="000000"/>
              </w:rPr>
              <w:t>450</w:t>
            </w:r>
          </w:p>
        </w:tc>
        <w:tc>
          <w:tcPr>
            <w:tcW w:w="963" w:type="dxa"/>
            <w:tcBorders>
              <w:top w:val="nil"/>
              <w:left w:val="nil"/>
              <w:bottom w:val="single" w:sz="4" w:space="0" w:color="auto"/>
              <w:right w:val="single" w:sz="4" w:space="0" w:color="auto"/>
            </w:tcBorders>
            <w:shd w:val="clear" w:color="auto" w:fill="auto"/>
            <w:noWrap/>
            <w:vAlign w:val="center"/>
          </w:tcPr>
          <w:p w14:paraId="49CFEA2D" w14:textId="4A74EB49"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857995D" w14:textId="7F7F1C7D" w:rsidR="000E05A5" w:rsidRPr="000E05A5" w:rsidRDefault="000E05A5" w:rsidP="006427F1">
            <w:pPr>
              <w:spacing w:line="276" w:lineRule="auto"/>
              <w:jc w:val="both"/>
              <w:rPr>
                <w:color w:val="000000"/>
              </w:rPr>
            </w:pPr>
          </w:p>
        </w:tc>
      </w:tr>
      <w:tr w:rsidR="00EB0F8B" w:rsidRPr="00EB0F8B" w14:paraId="35ED5CE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C3B7FC4" w14:textId="77777777" w:rsidR="000E05A5" w:rsidRPr="000E05A5" w:rsidRDefault="000E05A5" w:rsidP="006427F1">
            <w:pPr>
              <w:spacing w:line="276" w:lineRule="auto"/>
              <w:jc w:val="both"/>
              <w:rPr>
                <w:i/>
                <w:iCs/>
                <w:color w:val="000000"/>
              </w:rPr>
            </w:pPr>
            <w:r w:rsidRPr="000E05A5">
              <w:rPr>
                <w:i/>
                <w:iCs/>
                <w:color w:val="000000"/>
              </w:rPr>
              <w:t>503</w:t>
            </w:r>
          </w:p>
        </w:tc>
        <w:tc>
          <w:tcPr>
            <w:tcW w:w="3542" w:type="dxa"/>
            <w:tcBorders>
              <w:top w:val="nil"/>
              <w:left w:val="nil"/>
              <w:bottom w:val="single" w:sz="4" w:space="0" w:color="auto"/>
              <w:right w:val="single" w:sz="4" w:space="0" w:color="auto"/>
            </w:tcBorders>
            <w:shd w:val="clear" w:color="auto" w:fill="auto"/>
            <w:noWrap/>
            <w:vAlign w:val="center"/>
            <w:hideMark/>
          </w:tcPr>
          <w:p w14:paraId="61A14C4E" w14:textId="77777777" w:rsidR="000E05A5" w:rsidRPr="000E05A5" w:rsidRDefault="000E05A5" w:rsidP="006427F1">
            <w:pPr>
              <w:spacing w:line="276" w:lineRule="auto"/>
              <w:jc w:val="both"/>
              <w:rPr>
                <w:i/>
                <w:iCs/>
                <w:color w:val="000000"/>
              </w:rPr>
            </w:pPr>
            <w:r w:rsidRPr="000E05A5">
              <w:rPr>
                <w:i/>
                <w:iCs/>
                <w:color w:val="000000"/>
              </w:rPr>
              <w:t xml:space="preserve">Pipeline excavation and backfill </w:t>
            </w:r>
          </w:p>
        </w:tc>
        <w:tc>
          <w:tcPr>
            <w:tcW w:w="1305" w:type="dxa"/>
            <w:tcBorders>
              <w:top w:val="nil"/>
              <w:left w:val="nil"/>
              <w:bottom w:val="single" w:sz="4" w:space="0" w:color="auto"/>
              <w:right w:val="single" w:sz="4" w:space="0" w:color="auto"/>
            </w:tcBorders>
            <w:shd w:val="clear" w:color="auto" w:fill="auto"/>
            <w:noWrap/>
            <w:vAlign w:val="center"/>
            <w:hideMark/>
          </w:tcPr>
          <w:p w14:paraId="03F93ED5" w14:textId="77777777" w:rsidR="000E05A5" w:rsidRPr="000E05A5" w:rsidRDefault="000E05A5" w:rsidP="006427F1">
            <w:pPr>
              <w:spacing w:line="276" w:lineRule="auto"/>
              <w:jc w:val="both"/>
              <w:rPr>
                <w:i/>
                <w:iCs/>
                <w:color w:val="000000"/>
              </w:rPr>
            </w:pPr>
            <w:r w:rsidRPr="000E05A5">
              <w:rPr>
                <w:i/>
                <w:iCs/>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0BEC137A" w14:textId="77777777" w:rsidR="000E05A5" w:rsidRPr="000E05A5" w:rsidRDefault="000E05A5" w:rsidP="006427F1">
            <w:pPr>
              <w:spacing w:line="276" w:lineRule="auto"/>
              <w:jc w:val="both"/>
              <w:rPr>
                <w:i/>
                <w:iCs/>
                <w:color w:val="000000"/>
              </w:rPr>
            </w:pPr>
            <w:r w:rsidRPr="000E05A5">
              <w:rPr>
                <w:i/>
                <w:iCs/>
                <w:color w:val="000000"/>
              </w:rPr>
              <w:t>480</w:t>
            </w:r>
          </w:p>
        </w:tc>
        <w:tc>
          <w:tcPr>
            <w:tcW w:w="963" w:type="dxa"/>
            <w:tcBorders>
              <w:top w:val="nil"/>
              <w:left w:val="nil"/>
              <w:bottom w:val="single" w:sz="4" w:space="0" w:color="auto"/>
              <w:right w:val="single" w:sz="4" w:space="0" w:color="auto"/>
            </w:tcBorders>
            <w:shd w:val="clear" w:color="auto" w:fill="auto"/>
            <w:noWrap/>
            <w:vAlign w:val="center"/>
          </w:tcPr>
          <w:p w14:paraId="7AB3D53B" w14:textId="153A94CA"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0083530" w14:textId="02731D60" w:rsidR="000E05A5" w:rsidRPr="000E05A5" w:rsidRDefault="000E05A5" w:rsidP="006427F1">
            <w:pPr>
              <w:spacing w:line="276" w:lineRule="auto"/>
              <w:jc w:val="both"/>
              <w:rPr>
                <w:color w:val="000000"/>
              </w:rPr>
            </w:pPr>
          </w:p>
        </w:tc>
      </w:tr>
      <w:tr w:rsidR="00EB0F8B" w:rsidRPr="00EB0F8B" w14:paraId="5619BE13" w14:textId="77777777" w:rsidTr="00DF5D2B">
        <w:trPr>
          <w:trHeight w:val="315"/>
        </w:trPr>
        <w:tc>
          <w:tcPr>
            <w:tcW w:w="814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234C1" w14:textId="77777777" w:rsidR="000E05A5" w:rsidRPr="000E05A5" w:rsidRDefault="000E05A5" w:rsidP="006427F1">
            <w:pPr>
              <w:spacing w:line="276" w:lineRule="auto"/>
              <w:jc w:val="both"/>
              <w:rPr>
                <w:b/>
                <w:bCs/>
                <w:color w:val="000000"/>
              </w:rPr>
            </w:pPr>
            <w:r w:rsidRPr="000E05A5">
              <w:rPr>
                <w:b/>
                <w:bCs/>
                <w:color w:val="000000"/>
              </w:rPr>
              <w:t>SUB-TOTAL 500</w:t>
            </w:r>
          </w:p>
        </w:tc>
        <w:tc>
          <w:tcPr>
            <w:tcW w:w="1190" w:type="dxa"/>
            <w:tcBorders>
              <w:top w:val="nil"/>
              <w:left w:val="nil"/>
              <w:bottom w:val="single" w:sz="4" w:space="0" w:color="auto"/>
              <w:right w:val="single" w:sz="4" w:space="0" w:color="auto"/>
            </w:tcBorders>
            <w:shd w:val="clear" w:color="auto" w:fill="auto"/>
            <w:noWrap/>
            <w:vAlign w:val="center"/>
            <w:hideMark/>
          </w:tcPr>
          <w:p w14:paraId="4B7EAF59" w14:textId="036AC39C" w:rsidR="000E05A5" w:rsidRPr="000E05A5" w:rsidRDefault="000E05A5" w:rsidP="006427F1">
            <w:pPr>
              <w:spacing w:line="276" w:lineRule="auto"/>
              <w:jc w:val="both"/>
              <w:rPr>
                <w:b/>
                <w:bCs/>
                <w:color w:val="000000"/>
              </w:rPr>
            </w:pPr>
          </w:p>
        </w:tc>
      </w:tr>
      <w:tr w:rsidR="00EB0F8B" w:rsidRPr="00EB0F8B" w14:paraId="32271DAC"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49DC974" w14:textId="77777777" w:rsidR="000E05A5" w:rsidRPr="000E05A5" w:rsidRDefault="000E05A5" w:rsidP="006427F1">
            <w:pPr>
              <w:spacing w:line="276" w:lineRule="auto"/>
              <w:jc w:val="both"/>
              <w:rPr>
                <w:b/>
                <w:bCs/>
                <w:color w:val="000000"/>
              </w:rPr>
            </w:pPr>
            <w:r w:rsidRPr="000E05A5">
              <w:rPr>
                <w:b/>
                <w:bCs/>
                <w:color w:val="000000"/>
              </w:rPr>
              <w:t>600</w:t>
            </w:r>
          </w:p>
        </w:tc>
        <w:tc>
          <w:tcPr>
            <w:tcW w:w="8535" w:type="dxa"/>
            <w:gridSpan w:val="5"/>
            <w:tcBorders>
              <w:top w:val="single" w:sz="4" w:space="0" w:color="auto"/>
              <w:left w:val="nil"/>
              <w:bottom w:val="single" w:sz="4" w:space="0" w:color="auto"/>
              <w:right w:val="single" w:sz="4" w:space="0" w:color="auto"/>
            </w:tcBorders>
            <w:shd w:val="clear" w:color="auto" w:fill="auto"/>
            <w:noWrap/>
            <w:vAlign w:val="center"/>
            <w:hideMark/>
          </w:tcPr>
          <w:p w14:paraId="244625DC" w14:textId="77777777" w:rsidR="000E05A5" w:rsidRPr="000E05A5" w:rsidRDefault="000E05A5" w:rsidP="006427F1">
            <w:pPr>
              <w:spacing w:line="276" w:lineRule="auto"/>
              <w:jc w:val="both"/>
              <w:rPr>
                <w:b/>
                <w:bCs/>
                <w:color w:val="000000"/>
              </w:rPr>
            </w:pPr>
            <w:r w:rsidRPr="000E05A5">
              <w:rPr>
                <w:b/>
                <w:bCs/>
                <w:color w:val="000000"/>
              </w:rPr>
              <w:t>CONSTRUCTION OF WATER STRUCTURES</w:t>
            </w:r>
          </w:p>
        </w:tc>
      </w:tr>
      <w:tr w:rsidR="00EB0F8B" w:rsidRPr="00EB0F8B" w14:paraId="0DF37778" w14:textId="77777777" w:rsidTr="00DF5D2B">
        <w:trPr>
          <w:trHeight w:val="12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1AA2488" w14:textId="77777777" w:rsidR="000E05A5" w:rsidRPr="000E05A5" w:rsidRDefault="000E05A5" w:rsidP="006427F1">
            <w:pPr>
              <w:spacing w:line="276" w:lineRule="auto"/>
              <w:jc w:val="both"/>
              <w:rPr>
                <w:i/>
                <w:iCs/>
                <w:color w:val="000000"/>
              </w:rPr>
            </w:pPr>
            <w:r w:rsidRPr="000E05A5">
              <w:rPr>
                <w:i/>
                <w:iCs/>
                <w:color w:val="000000"/>
              </w:rPr>
              <w:t>601</w:t>
            </w:r>
          </w:p>
        </w:tc>
        <w:tc>
          <w:tcPr>
            <w:tcW w:w="3542" w:type="dxa"/>
            <w:tcBorders>
              <w:top w:val="nil"/>
              <w:left w:val="nil"/>
              <w:bottom w:val="single" w:sz="4" w:space="0" w:color="auto"/>
              <w:right w:val="single" w:sz="4" w:space="0" w:color="auto"/>
            </w:tcBorders>
            <w:shd w:val="clear" w:color="auto" w:fill="auto"/>
            <w:vAlign w:val="center"/>
            <w:hideMark/>
          </w:tcPr>
          <w:p w14:paraId="17482F1B" w14:textId="77777777" w:rsidR="000E05A5" w:rsidRPr="000E05A5" w:rsidRDefault="000E05A5" w:rsidP="006427F1">
            <w:pPr>
              <w:spacing w:line="276" w:lineRule="auto"/>
              <w:jc w:val="both"/>
              <w:rPr>
                <w:i/>
                <w:iCs/>
                <w:color w:val="000000"/>
              </w:rPr>
            </w:pPr>
            <w:r w:rsidRPr="000E05A5">
              <w:rPr>
                <w:i/>
                <w:iCs/>
                <w:color w:val="000000"/>
              </w:rPr>
              <w:t xml:space="preserve">Construction of a 15m3 reinforced concrete Elevated 5m height(i.e. from ground to the bottom of the tank) water tight </w:t>
            </w:r>
            <w:r w:rsidRPr="000E05A5">
              <w:rPr>
                <w:i/>
                <w:iCs/>
                <w:color w:val="000000"/>
              </w:rPr>
              <w:lastRenderedPageBreak/>
              <w:t>storage tank with the following Dimensions (3x3x1.66)m and embedded protected metallic ladder</w:t>
            </w:r>
          </w:p>
        </w:tc>
        <w:tc>
          <w:tcPr>
            <w:tcW w:w="1305" w:type="dxa"/>
            <w:tcBorders>
              <w:top w:val="nil"/>
              <w:left w:val="nil"/>
              <w:bottom w:val="single" w:sz="4" w:space="0" w:color="auto"/>
              <w:right w:val="single" w:sz="4" w:space="0" w:color="auto"/>
            </w:tcBorders>
            <w:shd w:val="clear" w:color="auto" w:fill="auto"/>
            <w:noWrap/>
            <w:vAlign w:val="center"/>
            <w:hideMark/>
          </w:tcPr>
          <w:p w14:paraId="4743CD0A" w14:textId="77777777" w:rsidR="000E05A5" w:rsidRPr="000E05A5" w:rsidRDefault="000E05A5" w:rsidP="006427F1">
            <w:pPr>
              <w:spacing w:line="276" w:lineRule="auto"/>
              <w:jc w:val="both"/>
              <w:rPr>
                <w:i/>
                <w:iCs/>
                <w:color w:val="000000"/>
              </w:rPr>
            </w:pPr>
            <w:r w:rsidRPr="000E05A5">
              <w:rPr>
                <w:i/>
                <w:iCs/>
                <w:color w:val="000000"/>
              </w:rPr>
              <w:lastRenderedPageBreak/>
              <w:t>U</w:t>
            </w:r>
          </w:p>
        </w:tc>
        <w:tc>
          <w:tcPr>
            <w:tcW w:w="1535" w:type="dxa"/>
            <w:tcBorders>
              <w:top w:val="nil"/>
              <w:left w:val="nil"/>
              <w:bottom w:val="single" w:sz="4" w:space="0" w:color="auto"/>
              <w:right w:val="single" w:sz="4" w:space="0" w:color="auto"/>
            </w:tcBorders>
            <w:shd w:val="clear" w:color="auto" w:fill="auto"/>
            <w:noWrap/>
            <w:vAlign w:val="center"/>
            <w:hideMark/>
          </w:tcPr>
          <w:p w14:paraId="0F1DD53F"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068A98D9" w14:textId="4E68F410"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E1670D6" w14:textId="31DEE0F5" w:rsidR="000E05A5" w:rsidRPr="000E05A5" w:rsidRDefault="000E05A5" w:rsidP="006427F1">
            <w:pPr>
              <w:spacing w:line="276" w:lineRule="auto"/>
              <w:jc w:val="both"/>
              <w:rPr>
                <w:color w:val="000000"/>
              </w:rPr>
            </w:pPr>
          </w:p>
        </w:tc>
      </w:tr>
      <w:tr w:rsidR="00EB0F8B" w:rsidRPr="00EB0F8B" w14:paraId="448D73E5" w14:textId="77777777" w:rsidTr="00DF5D2B">
        <w:trPr>
          <w:trHeight w:val="76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03AF323" w14:textId="77777777" w:rsidR="000E05A5" w:rsidRPr="000E05A5" w:rsidRDefault="000E05A5" w:rsidP="006427F1">
            <w:pPr>
              <w:spacing w:line="276" w:lineRule="auto"/>
              <w:jc w:val="both"/>
              <w:rPr>
                <w:i/>
                <w:iCs/>
                <w:color w:val="000000"/>
              </w:rPr>
            </w:pPr>
            <w:r w:rsidRPr="000E05A5">
              <w:rPr>
                <w:i/>
                <w:iCs/>
                <w:color w:val="000000"/>
              </w:rPr>
              <w:lastRenderedPageBreak/>
              <w:t>602</w:t>
            </w:r>
          </w:p>
        </w:tc>
        <w:tc>
          <w:tcPr>
            <w:tcW w:w="3542" w:type="dxa"/>
            <w:tcBorders>
              <w:top w:val="nil"/>
              <w:left w:val="nil"/>
              <w:bottom w:val="single" w:sz="4" w:space="0" w:color="auto"/>
              <w:right w:val="single" w:sz="4" w:space="0" w:color="auto"/>
            </w:tcBorders>
            <w:shd w:val="clear" w:color="auto" w:fill="auto"/>
            <w:vAlign w:val="center"/>
            <w:hideMark/>
          </w:tcPr>
          <w:p w14:paraId="008E5691" w14:textId="77777777" w:rsidR="000E05A5" w:rsidRPr="000E05A5" w:rsidRDefault="000E05A5" w:rsidP="006427F1">
            <w:pPr>
              <w:spacing w:line="276" w:lineRule="auto"/>
              <w:jc w:val="both"/>
              <w:rPr>
                <w:i/>
                <w:iCs/>
                <w:color w:val="000000"/>
              </w:rPr>
            </w:pPr>
            <w:r w:rsidRPr="000E05A5">
              <w:rPr>
                <w:i/>
                <w:iCs/>
                <w:color w:val="000000"/>
              </w:rPr>
              <w:t>Construction of a pump house beneath the storage tank (3x3x2.5</w:t>
            </w:r>
            <w:proofErr w:type="gramStart"/>
            <w:r w:rsidRPr="000E05A5">
              <w:rPr>
                <w:i/>
                <w:iCs/>
                <w:color w:val="000000"/>
              </w:rPr>
              <w:t>)m</w:t>
            </w:r>
            <w:proofErr w:type="gramEnd"/>
            <w:r w:rsidRPr="000E05A5">
              <w:rPr>
                <w:i/>
                <w:iCs/>
                <w:color w:val="000000"/>
              </w:rPr>
              <w:t xml:space="preserve"> with 15x20x40 cement blocks and decking. Rendering and Painting/tiling of the walls</w:t>
            </w:r>
          </w:p>
        </w:tc>
        <w:tc>
          <w:tcPr>
            <w:tcW w:w="1305" w:type="dxa"/>
            <w:tcBorders>
              <w:top w:val="nil"/>
              <w:left w:val="nil"/>
              <w:bottom w:val="single" w:sz="4" w:space="0" w:color="auto"/>
              <w:right w:val="single" w:sz="4" w:space="0" w:color="auto"/>
            </w:tcBorders>
            <w:shd w:val="clear" w:color="auto" w:fill="auto"/>
            <w:noWrap/>
            <w:vAlign w:val="center"/>
            <w:hideMark/>
          </w:tcPr>
          <w:p w14:paraId="6F9BABC6" w14:textId="77777777" w:rsidR="000E05A5" w:rsidRPr="000E05A5" w:rsidRDefault="000E05A5" w:rsidP="006427F1">
            <w:pPr>
              <w:spacing w:line="276" w:lineRule="auto"/>
              <w:jc w:val="both"/>
              <w:rPr>
                <w:i/>
                <w:iCs/>
                <w:color w:val="000000"/>
              </w:rPr>
            </w:pPr>
            <w:r w:rsidRPr="000E05A5">
              <w:rPr>
                <w:i/>
                <w:iCs/>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4219C67D"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71E07CA7" w14:textId="4F04E7C4"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C1B0B4D" w14:textId="2B67FA95" w:rsidR="000E05A5" w:rsidRPr="000E05A5" w:rsidRDefault="000E05A5" w:rsidP="006427F1">
            <w:pPr>
              <w:spacing w:line="276" w:lineRule="auto"/>
              <w:jc w:val="both"/>
              <w:rPr>
                <w:color w:val="000000"/>
              </w:rPr>
            </w:pPr>
          </w:p>
        </w:tc>
      </w:tr>
      <w:tr w:rsidR="00EB0F8B" w:rsidRPr="00EB0F8B" w14:paraId="1E62C702" w14:textId="77777777" w:rsidTr="00DF5D2B">
        <w:trPr>
          <w:trHeight w:val="51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1A3F9C1" w14:textId="77777777" w:rsidR="000E05A5" w:rsidRPr="000E05A5" w:rsidRDefault="000E05A5" w:rsidP="006427F1">
            <w:pPr>
              <w:spacing w:line="276" w:lineRule="auto"/>
              <w:jc w:val="both"/>
              <w:rPr>
                <w:i/>
                <w:iCs/>
                <w:color w:val="000000"/>
              </w:rPr>
            </w:pPr>
            <w:r w:rsidRPr="000E05A5">
              <w:rPr>
                <w:i/>
                <w:iCs/>
                <w:color w:val="000000"/>
              </w:rPr>
              <w:t>603</w:t>
            </w:r>
          </w:p>
        </w:tc>
        <w:tc>
          <w:tcPr>
            <w:tcW w:w="3542" w:type="dxa"/>
            <w:tcBorders>
              <w:top w:val="nil"/>
              <w:left w:val="nil"/>
              <w:bottom w:val="single" w:sz="4" w:space="0" w:color="auto"/>
              <w:right w:val="single" w:sz="4" w:space="0" w:color="auto"/>
            </w:tcBorders>
            <w:shd w:val="clear" w:color="auto" w:fill="auto"/>
            <w:vAlign w:val="center"/>
            <w:hideMark/>
          </w:tcPr>
          <w:p w14:paraId="0AB10143" w14:textId="77777777" w:rsidR="000E05A5" w:rsidRPr="000E05A5" w:rsidRDefault="000E05A5" w:rsidP="006427F1">
            <w:pPr>
              <w:spacing w:line="276" w:lineRule="auto"/>
              <w:jc w:val="both"/>
              <w:rPr>
                <w:i/>
                <w:iCs/>
                <w:color w:val="000000"/>
              </w:rPr>
            </w:pPr>
            <w:r w:rsidRPr="000E05A5">
              <w:rPr>
                <w:i/>
                <w:iCs/>
                <w:color w:val="000000"/>
              </w:rPr>
              <w:t>Installation of a metallic door of 90x210cm with a padlock</w:t>
            </w:r>
          </w:p>
        </w:tc>
        <w:tc>
          <w:tcPr>
            <w:tcW w:w="1305" w:type="dxa"/>
            <w:tcBorders>
              <w:top w:val="nil"/>
              <w:left w:val="nil"/>
              <w:bottom w:val="single" w:sz="4" w:space="0" w:color="auto"/>
              <w:right w:val="single" w:sz="4" w:space="0" w:color="auto"/>
            </w:tcBorders>
            <w:shd w:val="clear" w:color="auto" w:fill="auto"/>
            <w:noWrap/>
            <w:vAlign w:val="center"/>
            <w:hideMark/>
          </w:tcPr>
          <w:p w14:paraId="438A17E5" w14:textId="77777777" w:rsidR="000E05A5" w:rsidRPr="000E05A5" w:rsidRDefault="000E05A5" w:rsidP="006427F1">
            <w:pPr>
              <w:spacing w:line="276" w:lineRule="auto"/>
              <w:jc w:val="both"/>
              <w:rPr>
                <w:i/>
                <w:iCs/>
                <w:color w:val="000000"/>
              </w:rPr>
            </w:pPr>
            <w:r w:rsidRPr="000E05A5">
              <w:rPr>
                <w:i/>
                <w:iCs/>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23C38625"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1EFE026D" w14:textId="40EC03E9"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1AFBFEE" w14:textId="0A3C288B" w:rsidR="000E05A5" w:rsidRPr="000E05A5" w:rsidRDefault="000E05A5" w:rsidP="006427F1">
            <w:pPr>
              <w:spacing w:line="276" w:lineRule="auto"/>
              <w:jc w:val="both"/>
              <w:rPr>
                <w:color w:val="000000"/>
              </w:rPr>
            </w:pPr>
          </w:p>
        </w:tc>
      </w:tr>
      <w:tr w:rsidR="00EB0F8B" w:rsidRPr="00EB0F8B" w14:paraId="7989C803"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E795E62" w14:textId="77777777" w:rsidR="000E05A5" w:rsidRPr="000E05A5" w:rsidRDefault="000E05A5" w:rsidP="006427F1">
            <w:pPr>
              <w:spacing w:line="276" w:lineRule="auto"/>
              <w:jc w:val="both"/>
              <w:rPr>
                <w:i/>
                <w:iCs/>
                <w:color w:val="000000"/>
              </w:rPr>
            </w:pPr>
            <w:r w:rsidRPr="000E05A5">
              <w:rPr>
                <w:i/>
                <w:iCs/>
                <w:color w:val="000000"/>
              </w:rPr>
              <w:t>604</w:t>
            </w:r>
          </w:p>
        </w:tc>
        <w:tc>
          <w:tcPr>
            <w:tcW w:w="3542" w:type="dxa"/>
            <w:tcBorders>
              <w:top w:val="nil"/>
              <w:left w:val="nil"/>
              <w:bottom w:val="single" w:sz="4" w:space="0" w:color="auto"/>
              <w:right w:val="single" w:sz="4" w:space="0" w:color="auto"/>
            </w:tcBorders>
            <w:shd w:val="clear" w:color="auto" w:fill="auto"/>
            <w:noWrap/>
            <w:vAlign w:val="center"/>
            <w:hideMark/>
          </w:tcPr>
          <w:p w14:paraId="2126BA75" w14:textId="77777777" w:rsidR="000E05A5" w:rsidRPr="000E05A5" w:rsidRDefault="000E05A5" w:rsidP="006427F1">
            <w:pPr>
              <w:spacing w:line="276" w:lineRule="auto"/>
              <w:jc w:val="both"/>
              <w:rPr>
                <w:i/>
                <w:iCs/>
                <w:color w:val="000000"/>
              </w:rPr>
            </w:pPr>
            <w:r w:rsidRPr="000E05A5">
              <w:rPr>
                <w:i/>
                <w:iCs/>
                <w:color w:val="000000"/>
              </w:rPr>
              <w:t>Construction of valve chamber</w:t>
            </w:r>
          </w:p>
        </w:tc>
        <w:tc>
          <w:tcPr>
            <w:tcW w:w="1305" w:type="dxa"/>
            <w:tcBorders>
              <w:top w:val="nil"/>
              <w:left w:val="nil"/>
              <w:bottom w:val="single" w:sz="4" w:space="0" w:color="auto"/>
              <w:right w:val="single" w:sz="4" w:space="0" w:color="auto"/>
            </w:tcBorders>
            <w:shd w:val="clear" w:color="auto" w:fill="auto"/>
            <w:noWrap/>
            <w:vAlign w:val="center"/>
            <w:hideMark/>
          </w:tcPr>
          <w:p w14:paraId="65CBE0B6" w14:textId="77777777" w:rsidR="000E05A5" w:rsidRPr="000E05A5" w:rsidRDefault="000E05A5" w:rsidP="006427F1">
            <w:pPr>
              <w:spacing w:line="276" w:lineRule="auto"/>
              <w:jc w:val="both"/>
              <w:rPr>
                <w:i/>
                <w:iCs/>
                <w:color w:val="000000"/>
              </w:rPr>
            </w:pPr>
            <w:r w:rsidRPr="000E05A5">
              <w:rPr>
                <w:i/>
                <w:iCs/>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59788786"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7FF3FE9C" w14:textId="047653FC"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E7BAC32" w14:textId="395EC9F3" w:rsidR="000E05A5" w:rsidRPr="000E05A5" w:rsidRDefault="000E05A5" w:rsidP="006427F1">
            <w:pPr>
              <w:spacing w:line="276" w:lineRule="auto"/>
              <w:jc w:val="both"/>
              <w:rPr>
                <w:color w:val="000000"/>
              </w:rPr>
            </w:pPr>
          </w:p>
        </w:tc>
      </w:tr>
      <w:tr w:rsidR="00EB0F8B" w:rsidRPr="00EB0F8B" w14:paraId="2B2B529B" w14:textId="77777777" w:rsidTr="00DF5D2B">
        <w:trPr>
          <w:trHeight w:val="51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5CB10BA" w14:textId="77777777" w:rsidR="000E05A5" w:rsidRPr="000E05A5" w:rsidRDefault="000E05A5" w:rsidP="006427F1">
            <w:pPr>
              <w:spacing w:line="276" w:lineRule="auto"/>
              <w:jc w:val="both"/>
              <w:rPr>
                <w:i/>
                <w:iCs/>
                <w:color w:val="000000"/>
              </w:rPr>
            </w:pPr>
            <w:r w:rsidRPr="000E05A5">
              <w:rPr>
                <w:i/>
                <w:iCs/>
                <w:color w:val="000000"/>
              </w:rPr>
              <w:t>605</w:t>
            </w:r>
          </w:p>
        </w:tc>
        <w:tc>
          <w:tcPr>
            <w:tcW w:w="3542" w:type="dxa"/>
            <w:tcBorders>
              <w:top w:val="nil"/>
              <w:left w:val="nil"/>
              <w:bottom w:val="single" w:sz="4" w:space="0" w:color="auto"/>
              <w:right w:val="single" w:sz="4" w:space="0" w:color="auto"/>
            </w:tcBorders>
            <w:shd w:val="clear" w:color="auto" w:fill="auto"/>
            <w:vAlign w:val="center"/>
            <w:hideMark/>
          </w:tcPr>
          <w:p w14:paraId="4A4D904D" w14:textId="77777777" w:rsidR="000E05A5" w:rsidRPr="000E05A5" w:rsidRDefault="000E05A5" w:rsidP="006427F1">
            <w:pPr>
              <w:spacing w:line="276" w:lineRule="auto"/>
              <w:jc w:val="both"/>
              <w:rPr>
                <w:i/>
                <w:iCs/>
                <w:color w:val="000000"/>
              </w:rPr>
            </w:pPr>
            <w:r w:rsidRPr="000E05A5">
              <w:rPr>
                <w:i/>
                <w:iCs/>
                <w:color w:val="000000"/>
              </w:rPr>
              <w:t>Construction of public stand pipes with valve chambers 400kg/m3 with soak-away pit</w:t>
            </w:r>
          </w:p>
        </w:tc>
        <w:tc>
          <w:tcPr>
            <w:tcW w:w="1305" w:type="dxa"/>
            <w:tcBorders>
              <w:top w:val="nil"/>
              <w:left w:val="nil"/>
              <w:bottom w:val="single" w:sz="4" w:space="0" w:color="auto"/>
              <w:right w:val="single" w:sz="4" w:space="0" w:color="auto"/>
            </w:tcBorders>
            <w:shd w:val="clear" w:color="auto" w:fill="auto"/>
            <w:noWrap/>
            <w:vAlign w:val="center"/>
            <w:hideMark/>
          </w:tcPr>
          <w:p w14:paraId="1CA5C6EC" w14:textId="77777777" w:rsidR="000E05A5" w:rsidRPr="000E05A5" w:rsidRDefault="000E05A5" w:rsidP="006427F1">
            <w:pPr>
              <w:spacing w:line="276" w:lineRule="auto"/>
              <w:jc w:val="both"/>
              <w:rPr>
                <w:i/>
                <w:iCs/>
                <w:color w:val="000000"/>
              </w:rPr>
            </w:pPr>
            <w:r w:rsidRPr="000E05A5">
              <w:rPr>
                <w:i/>
                <w:iCs/>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1ECD0342" w14:textId="77777777" w:rsidR="000E05A5" w:rsidRPr="000E05A5" w:rsidRDefault="000E05A5" w:rsidP="006427F1">
            <w:pPr>
              <w:spacing w:line="276" w:lineRule="auto"/>
              <w:jc w:val="both"/>
              <w:rPr>
                <w:i/>
                <w:iCs/>
                <w:color w:val="000000"/>
              </w:rPr>
            </w:pPr>
            <w:r w:rsidRPr="000E05A5">
              <w:rPr>
                <w:i/>
                <w:iCs/>
                <w:color w:val="000000"/>
              </w:rPr>
              <w:t>3</w:t>
            </w:r>
          </w:p>
        </w:tc>
        <w:tc>
          <w:tcPr>
            <w:tcW w:w="963" w:type="dxa"/>
            <w:tcBorders>
              <w:top w:val="nil"/>
              <w:left w:val="nil"/>
              <w:bottom w:val="single" w:sz="4" w:space="0" w:color="auto"/>
              <w:right w:val="single" w:sz="4" w:space="0" w:color="auto"/>
            </w:tcBorders>
            <w:shd w:val="clear" w:color="auto" w:fill="auto"/>
            <w:noWrap/>
            <w:vAlign w:val="center"/>
          </w:tcPr>
          <w:p w14:paraId="3A02C54E" w14:textId="43F31593"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758225F" w14:textId="4A80A2D1" w:rsidR="000E05A5" w:rsidRPr="000E05A5" w:rsidRDefault="000E05A5" w:rsidP="006427F1">
            <w:pPr>
              <w:spacing w:line="276" w:lineRule="auto"/>
              <w:jc w:val="both"/>
              <w:rPr>
                <w:color w:val="000000"/>
              </w:rPr>
            </w:pPr>
          </w:p>
        </w:tc>
      </w:tr>
      <w:tr w:rsidR="00EB0F8B" w:rsidRPr="00EB0F8B" w14:paraId="52A25CDC" w14:textId="77777777" w:rsidTr="00DF5D2B">
        <w:trPr>
          <w:trHeight w:val="315"/>
        </w:trPr>
        <w:tc>
          <w:tcPr>
            <w:tcW w:w="814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0CD1B6" w14:textId="77777777" w:rsidR="000E05A5" w:rsidRPr="000E05A5" w:rsidRDefault="000E05A5" w:rsidP="006427F1">
            <w:pPr>
              <w:spacing w:line="276" w:lineRule="auto"/>
              <w:jc w:val="both"/>
              <w:rPr>
                <w:b/>
                <w:bCs/>
                <w:color w:val="000000"/>
              </w:rPr>
            </w:pPr>
            <w:r w:rsidRPr="000E05A5">
              <w:rPr>
                <w:b/>
                <w:bCs/>
                <w:color w:val="000000"/>
              </w:rPr>
              <w:t>SUB-TOTAL 600</w:t>
            </w:r>
          </w:p>
        </w:tc>
        <w:tc>
          <w:tcPr>
            <w:tcW w:w="1190" w:type="dxa"/>
            <w:tcBorders>
              <w:top w:val="nil"/>
              <w:left w:val="nil"/>
              <w:bottom w:val="single" w:sz="4" w:space="0" w:color="auto"/>
              <w:right w:val="single" w:sz="4" w:space="0" w:color="auto"/>
            </w:tcBorders>
            <w:shd w:val="clear" w:color="auto" w:fill="auto"/>
            <w:noWrap/>
            <w:vAlign w:val="center"/>
            <w:hideMark/>
          </w:tcPr>
          <w:p w14:paraId="5ED5FEF1" w14:textId="5F8F8696" w:rsidR="000E05A5" w:rsidRPr="000E05A5" w:rsidRDefault="000E05A5" w:rsidP="006427F1">
            <w:pPr>
              <w:spacing w:line="276" w:lineRule="auto"/>
              <w:jc w:val="both"/>
              <w:rPr>
                <w:b/>
                <w:bCs/>
                <w:color w:val="000000"/>
              </w:rPr>
            </w:pPr>
          </w:p>
        </w:tc>
      </w:tr>
      <w:tr w:rsidR="00EB0F8B" w:rsidRPr="00EB0F8B" w14:paraId="65EE23B7"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9D140AF" w14:textId="77777777" w:rsidR="000E05A5" w:rsidRPr="000E05A5" w:rsidRDefault="000E05A5" w:rsidP="006427F1">
            <w:pPr>
              <w:spacing w:line="276" w:lineRule="auto"/>
              <w:jc w:val="both"/>
              <w:rPr>
                <w:b/>
                <w:bCs/>
                <w:color w:val="000000"/>
              </w:rPr>
            </w:pPr>
            <w:r w:rsidRPr="000E05A5">
              <w:rPr>
                <w:b/>
                <w:bCs/>
                <w:color w:val="000000"/>
              </w:rPr>
              <w:t>700</w:t>
            </w:r>
          </w:p>
        </w:tc>
        <w:tc>
          <w:tcPr>
            <w:tcW w:w="8535" w:type="dxa"/>
            <w:gridSpan w:val="5"/>
            <w:tcBorders>
              <w:top w:val="single" w:sz="4" w:space="0" w:color="auto"/>
              <w:left w:val="nil"/>
              <w:bottom w:val="single" w:sz="4" w:space="0" w:color="auto"/>
              <w:right w:val="single" w:sz="4" w:space="0" w:color="auto"/>
            </w:tcBorders>
            <w:shd w:val="clear" w:color="auto" w:fill="auto"/>
            <w:noWrap/>
            <w:vAlign w:val="center"/>
            <w:hideMark/>
          </w:tcPr>
          <w:p w14:paraId="2BAB4E78" w14:textId="77777777" w:rsidR="000E05A5" w:rsidRPr="000E05A5" w:rsidRDefault="000E05A5" w:rsidP="006427F1">
            <w:pPr>
              <w:spacing w:line="276" w:lineRule="auto"/>
              <w:jc w:val="both"/>
              <w:rPr>
                <w:b/>
                <w:bCs/>
                <w:color w:val="000000"/>
              </w:rPr>
            </w:pPr>
            <w:r w:rsidRPr="000E05A5">
              <w:rPr>
                <w:b/>
                <w:bCs/>
                <w:color w:val="000000"/>
              </w:rPr>
              <w:t>HYDRAULICS ACCESSORIES</w:t>
            </w:r>
          </w:p>
        </w:tc>
      </w:tr>
      <w:tr w:rsidR="00EB0F8B" w:rsidRPr="00EB0F8B" w14:paraId="0E541A2C"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BDD0050" w14:textId="77777777" w:rsidR="000E05A5" w:rsidRPr="000E05A5" w:rsidRDefault="000E05A5" w:rsidP="006427F1">
            <w:pPr>
              <w:spacing w:line="276" w:lineRule="auto"/>
              <w:jc w:val="both"/>
              <w:rPr>
                <w:i/>
                <w:iCs/>
                <w:color w:val="000000"/>
              </w:rPr>
            </w:pPr>
            <w:r w:rsidRPr="000E05A5">
              <w:rPr>
                <w:i/>
                <w:iCs/>
                <w:color w:val="000000"/>
              </w:rPr>
              <w:t>701</w:t>
            </w:r>
          </w:p>
        </w:tc>
        <w:tc>
          <w:tcPr>
            <w:tcW w:w="3542" w:type="dxa"/>
            <w:tcBorders>
              <w:top w:val="nil"/>
              <w:left w:val="nil"/>
              <w:bottom w:val="single" w:sz="4" w:space="0" w:color="auto"/>
              <w:right w:val="single" w:sz="4" w:space="0" w:color="auto"/>
            </w:tcBorders>
            <w:shd w:val="clear" w:color="auto" w:fill="auto"/>
            <w:noWrap/>
            <w:vAlign w:val="center"/>
            <w:hideMark/>
          </w:tcPr>
          <w:p w14:paraId="6861FF49" w14:textId="77777777" w:rsidR="000E05A5" w:rsidRPr="000E05A5" w:rsidRDefault="000E05A5" w:rsidP="006427F1">
            <w:pPr>
              <w:spacing w:line="276" w:lineRule="auto"/>
              <w:jc w:val="both"/>
              <w:rPr>
                <w:i/>
                <w:iCs/>
                <w:color w:val="000000"/>
              </w:rPr>
            </w:pPr>
            <w:r w:rsidRPr="000E05A5">
              <w:rPr>
                <w:i/>
                <w:iCs/>
                <w:color w:val="000000"/>
              </w:rPr>
              <w:t>Plumbing accessories</w:t>
            </w:r>
          </w:p>
        </w:tc>
        <w:tc>
          <w:tcPr>
            <w:tcW w:w="1305" w:type="dxa"/>
            <w:tcBorders>
              <w:top w:val="nil"/>
              <w:left w:val="nil"/>
              <w:bottom w:val="single" w:sz="4" w:space="0" w:color="auto"/>
              <w:right w:val="single" w:sz="4" w:space="0" w:color="auto"/>
            </w:tcBorders>
            <w:shd w:val="clear" w:color="auto" w:fill="auto"/>
            <w:noWrap/>
            <w:vAlign w:val="center"/>
            <w:hideMark/>
          </w:tcPr>
          <w:p w14:paraId="128B8809" w14:textId="77777777" w:rsidR="000E05A5" w:rsidRPr="000E05A5" w:rsidRDefault="000E05A5" w:rsidP="006427F1">
            <w:pPr>
              <w:spacing w:line="276" w:lineRule="auto"/>
              <w:jc w:val="both"/>
              <w:rPr>
                <w:i/>
                <w:iCs/>
                <w:color w:val="000000"/>
              </w:rPr>
            </w:pPr>
            <w:r w:rsidRPr="000E05A5">
              <w:rPr>
                <w:i/>
                <w:iCs/>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0DEE860F"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12999730" w14:textId="2EDF9337"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949C695" w14:textId="202B0EB2" w:rsidR="000E05A5" w:rsidRPr="000E05A5" w:rsidRDefault="000E05A5" w:rsidP="006427F1">
            <w:pPr>
              <w:spacing w:line="276" w:lineRule="auto"/>
              <w:jc w:val="both"/>
              <w:rPr>
                <w:color w:val="000000"/>
              </w:rPr>
            </w:pPr>
          </w:p>
        </w:tc>
      </w:tr>
      <w:tr w:rsidR="00EB0F8B" w:rsidRPr="00EB0F8B" w14:paraId="25FFCA9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B7CCDDE" w14:textId="77777777" w:rsidR="000E05A5" w:rsidRPr="000E05A5" w:rsidRDefault="000E05A5" w:rsidP="006427F1">
            <w:pPr>
              <w:spacing w:line="276" w:lineRule="auto"/>
              <w:jc w:val="both"/>
              <w:rPr>
                <w:i/>
                <w:iCs/>
                <w:color w:val="000000"/>
              </w:rPr>
            </w:pPr>
            <w:r w:rsidRPr="000E05A5">
              <w:rPr>
                <w:i/>
                <w:iCs/>
                <w:color w:val="000000"/>
              </w:rPr>
              <w:t>702</w:t>
            </w:r>
          </w:p>
        </w:tc>
        <w:tc>
          <w:tcPr>
            <w:tcW w:w="3542" w:type="dxa"/>
            <w:tcBorders>
              <w:top w:val="nil"/>
              <w:left w:val="nil"/>
              <w:bottom w:val="single" w:sz="4" w:space="0" w:color="auto"/>
              <w:right w:val="single" w:sz="4" w:space="0" w:color="auto"/>
            </w:tcBorders>
            <w:shd w:val="clear" w:color="auto" w:fill="auto"/>
            <w:noWrap/>
            <w:vAlign w:val="center"/>
            <w:hideMark/>
          </w:tcPr>
          <w:p w14:paraId="0DF2AD38" w14:textId="77777777" w:rsidR="000E05A5" w:rsidRPr="000E05A5" w:rsidRDefault="000E05A5" w:rsidP="006427F1">
            <w:pPr>
              <w:spacing w:line="276" w:lineRule="auto"/>
              <w:jc w:val="both"/>
              <w:rPr>
                <w:i/>
                <w:iCs/>
                <w:color w:val="000000"/>
              </w:rPr>
            </w:pPr>
            <w:r w:rsidRPr="000E05A5">
              <w:rPr>
                <w:i/>
                <w:iCs/>
                <w:color w:val="000000"/>
              </w:rPr>
              <w:t>Supply of a plumbing tool box</w:t>
            </w:r>
          </w:p>
        </w:tc>
        <w:tc>
          <w:tcPr>
            <w:tcW w:w="1305" w:type="dxa"/>
            <w:tcBorders>
              <w:top w:val="nil"/>
              <w:left w:val="nil"/>
              <w:bottom w:val="single" w:sz="4" w:space="0" w:color="auto"/>
              <w:right w:val="single" w:sz="4" w:space="0" w:color="auto"/>
            </w:tcBorders>
            <w:shd w:val="clear" w:color="auto" w:fill="auto"/>
            <w:noWrap/>
            <w:vAlign w:val="center"/>
            <w:hideMark/>
          </w:tcPr>
          <w:p w14:paraId="31EC0294" w14:textId="77777777" w:rsidR="000E05A5" w:rsidRPr="000E05A5" w:rsidRDefault="000E05A5" w:rsidP="006427F1">
            <w:pPr>
              <w:spacing w:line="276" w:lineRule="auto"/>
              <w:jc w:val="both"/>
              <w:rPr>
                <w:i/>
                <w:iCs/>
                <w:color w:val="000000"/>
              </w:rPr>
            </w:pPr>
            <w:r w:rsidRPr="000E05A5">
              <w:rPr>
                <w:i/>
                <w:iCs/>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462BBB50"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16BDB3D9" w14:textId="191560B8"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6A93FC3" w14:textId="521F6292" w:rsidR="000E05A5" w:rsidRPr="000E05A5" w:rsidRDefault="000E05A5" w:rsidP="006427F1">
            <w:pPr>
              <w:spacing w:line="276" w:lineRule="auto"/>
              <w:jc w:val="both"/>
              <w:rPr>
                <w:color w:val="000000"/>
              </w:rPr>
            </w:pPr>
          </w:p>
        </w:tc>
      </w:tr>
      <w:tr w:rsidR="00EB0F8B" w:rsidRPr="00EB0F8B" w14:paraId="4A1ED368" w14:textId="77777777" w:rsidTr="00DF5D2B">
        <w:trPr>
          <w:trHeight w:val="315"/>
        </w:trPr>
        <w:tc>
          <w:tcPr>
            <w:tcW w:w="814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C103E" w14:textId="77777777" w:rsidR="000E05A5" w:rsidRPr="000E05A5" w:rsidRDefault="000E05A5" w:rsidP="006427F1">
            <w:pPr>
              <w:spacing w:line="276" w:lineRule="auto"/>
              <w:jc w:val="both"/>
              <w:rPr>
                <w:b/>
                <w:bCs/>
                <w:color w:val="000000"/>
              </w:rPr>
            </w:pPr>
            <w:r w:rsidRPr="000E05A5">
              <w:rPr>
                <w:b/>
                <w:bCs/>
                <w:color w:val="000000"/>
              </w:rPr>
              <w:t>SUB-TOTAL 700</w:t>
            </w:r>
          </w:p>
        </w:tc>
        <w:tc>
          <w:tcPr>
            <w:tcW w:w="1190" w:type="dxa"/>
            <w:tcBorders>
              <w:top w:val="nil"/>
              <w:left w:val="nil"/>
              <w:bottom w:val="single" w:sz="4" w:space="0" w:color="auto"/>
              <w:right w:val="single" w:sz="4" w:space="0" w:color="auto"/>
            </w:tcBorders>
            <w:shd w:val="clear" w:color="auto" w:fill="auto"/>
            <w:noWrap/>
            <w:vAlign w:val="center"/>
          </w:tcPr>
          <w:p w14:paraId="26D8115D" w14:textId="642C38FA" w:rsidR="000E05A5" w:rsidRPr="000E05A5" w:rsidRDefault="000E05A5" w:rsidP="006427F1">
            <w:pPr>
              <w:spacing w:line="276" w:lineRule="auto"/>
              <w:jc w:val="both"/>
              <w:rPr>
                <w:b/>
                <w:bCs/>
                <w:color w:val="000000"/>
              </w:rPr>
            </w:pPr>
          </w:p>
        </w:tc>
      </w:tr>
      <w:tr w:rsidR="00EB0F8B" w:rsidRPr="00EB0F8B" w14:paraId="3139CD6D"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BA12695" w14:textId="77777777" w:rsidR="000E05A5" w:rsidRPr="000E05A5" w:rsidRDefault="000E05A5" w:rsidP="006427F1">
            <w:pPr>
              <w:spacing w:line="276" w:lineRule="auto"/>
              <w:jc w:val="both"/>
              <w:rPr>
                <w:b/>
                <w:bCs/>
                <w:color w:val="000000"/>
              </w:rPr>
            </w:pPr>
            <w:r w:rsidRPr="000E05A5">
              <w:rPr>
                <w:b/>
                <w:bCs/>
                <w:color w:val="000000"/>
              </w:rPr>
              <w:t>800</w:t>
            </w:r>
          </w:p>
        </w:tc>
        <w:tc>
          <w:tcPr>
            <w:tcW w:w="8535" w:type="dxa"/>
            <w:gridSpan w:val="5"/>
            <w:tcBorders>
              <w:top w:val="single" w:sz="4" w:space="0" w:color="auto"/>
              <w:left w:val="nil"/>
              <w:bottom w:val="single" w:sz="4" w:space="0" w:color="auto"/>
              <w:right w:val="single" w:sz="4" w:space="0" w:color="auto"/>
            </w:tcBorders>
            <w:shd w:val="clear" w:color="auto" w:fill="auto"/>
            <w:noWrap/>
            <w:vAlign w:val="center"/>
            <w:hideMark/>
          </w:tcPr>
          <w:p w14:paraId="1051E7E4" w14:textId="77777777" w:rsidR="000E05A5" w:rsidRPr="000E05A5" w:rsidRDefault="000E05A5" w:rsidP="006427F1">
            <w:pPr>
              <w:spacing w:line="276" w:lineRule="auto"/>
              <w:jc w:val="both"/>
              <w:rPr>
                <w:b/>
                <w:bCs/>
                <w:color w:val="000000"/>
              </w:rPr>
            </w:pPr>
            <w:r w:rsidRPr="000E05A5">
              <w:rPr>
                <w:b/>
                <w:bCs/>
                <w:color w:val="000000"/>
              </w:rPr>
              <w:t>WATER SYSTEM MANAGEMENT</w:t>
            </w:r>
          </w:p>
        </w:tc>
      </w:tr>
      <w:tr w:rsidR="00EB0F8B" w:rsidRPr="00EB0F8B" w14:paraId="7E2AE992"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18A9FE6" w14:textId="77777777" w:rsidR="000E05A5" w:rsidRPr="000E05A5" w:rsidRDefault="000E05A5" w:rsidP="006427F1">
            <w:pPr>
              <w:spacing w:line="276" w:lineRule="auto"/>
              <w:jc w:val="both"/>
              <w:rPr>
                <w:i/>
                <w:iCs/>
                <w:color w:val="000000"/>
              </w:rPr>
            </w:pPr>
            <w:r w:rsidRPr="000E05A5">
              <w:rPr>
                <w:i/>
                <w:iCs/>
                <w:color w:val="000000"/>
              </w:rPr>
              <w:t>801</w:t>
            </w:r>
          </w:p>
        </w:tc>
        <w:tc>
          <w:tcPr>
            <w:tcW w:w="3542" w:type="dxa"/>
            <w:tcBorders>
              <w:top w:val="nil"/>
              <w:left w:val="nil"/>
              <w:bottom w:val="single" w:sz="4" w:space="0" w:color="auto"/>
              <w:right w:val="single" w:sz="4" w:space="0" w:color="auto"/>
            </w:tcBorders>
            <w:shd w:val="clear" w:color="auto" w:fill="auto"/>
            <w:noWrap/>
            <w:vAlign w:val="center"/>
            <w:hideMark/>
          </w:tcPr>
          <w:p w14:paraId="0E24F11B" w14:textId="77777777" w:rsidR="000E05A5" w:rsidRPr="000E05A5" w:rsidRDefault="000E05A5" w:rsidP="006427F1">
            <w:pPr>
              <w:spacing w:line="276" w:lineRule="auto"/>
              <w:jc w:val="both"/>
              <w:rPr>
                <w:i/>
                <w:iCs/>
                <w:color w:val="000000"/>
              </w:rPr>
            </w:pPr>
            <w:r w:rsidRPr="000E05A5">
              <w:rPr>
                <w:i/>
                <w:iCs/>
                <w:color w:val="000000"/>
              </w:rPr>
              <w:t>Water tightness test</w:t>
            </w:r>
          </w:p>
        </w:tc>
        <w:tc>
          <w:tcPr>
            <w:tcW w:w="1305" w:type="dxa"/>
            <w:tcBorders>
              <w:top w:val="nil"/>
              <w:left w:val="nil"/>
              <w:bottom w:val="single" w:sz="4" w:space="0" w:color="auto"/>
              <w:right w:val="single" w:sz="4" w:space="0" w:color="auto"/>
            </w:tcBorders>
            <w:shd w:val="clear" w:color="auto" w:fill="auto"/>
            <w:noWrap/>
            <w:vAlign w:val="center"/>
            <w:hideMark/>
          </w:tcPr>
          <w:p w14:paraId="3A425547" w14:textId="77777777" w:rsidR="000E05A5" w:rsidRPr="000E05A5" w:rsidRDefault="000E05A5" w:rsidP="006427F1">
            <w:pPr>
              <w:spacing w:line="276" w:lineRule="auto"/>
              <w:jc w:val="both"/>
              <w:rPr>
                <w:i/>
                <w:iCs/>
                <w:color w:val="000000"/>
              </w:rPr>
            </w:pPr>
            <w:r w:rsidRPr="000E05A5">
              <w:rPr>
                <w:i/>
                <w:iCs/>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1DCE4EAD"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0EACFA13" w14:textId="08742C09"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D02595C" w14:textId="0F92A943" w:rsidR="000E05A5" w:rsidRPr="000E05A5" w:rsidRDefault="000E05A5" w:rsidP="006427F1">
            <w:pPr>
              <w:spacing w:line="276" w:lineRule="auto"/>
              <w:jc w:val="both"/>
              <w:rPr>
                <w:color w:val="000000"/>
              </w:rPr>
            </w:pPr>
          </w:p>
        </w:tc>
      </w:tr>
      <w:tr w:rsidR="00EB0F8B" w:rsidRPr="00EB0F8B" w14:paraId="6B5F58C9"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F4F8D5C" w14:textId="77777777" w:rsidR="000E05A5" w:rsidRPr="000E05A5" w:rsidRDefault="000E05A5" w:rsidP="006427F1">
            <w:pPr>
              <w:spacing w:line="276" w:lineRule="auto"/>
              <w:jc w:val="both"/>
              <w:rPr>
                <w:i/>
                <w:iCs/>
                <w:color w:val="000000"/>
              </w:rPr>
            </w:pPr>
            <w:r w:rsidRPr="000E05A5">
              <w:rPr>
                <w:i/>
                <w:iCs/>
                <w:color w:val="000000"/>
              </w:rPr>
              <w:t>802</w:t>
            </w:r>
          </w:p>
        </w:tc>
        <w:tc>
          <w:tcPr>
            <w:tcW w:w="3542" w:type="dxa"/>
            <w:tcBorders>
              <w:top w:val="nil"/>
              <w:left w:val="nil"/>
              <w:bottom w:val="single" w:sz="4" w:space="0" w:color="auto"/>
              <w:right w:val="single" w:sz="4" w:space="0" w:color="auto"/>
            </w:tcBorders>
            <w:shd w:val="clear" w:color="auto" w:fill="auto"/>
            <w:vAlign w:val="center"/>
            <w:hideMark/>
          </w:tcPr>
          <w:p w14:paraId="39EEDE0F" w14:textId="77777777" w:rsidR="000E05A5" w:rsidRPr="000E05A5" w:rsidRDefault="000E05A5" w:rsidP="006427F1">
            <w:pPr>
              <w:spacing w:line="276" w:lineRule="auto"/>
              <w:jc w:val="both"/>
              <w:rPr>
                <w:i/>
                <w:iCs/>
                <w:color w:val="000000"/>
              </w:rPr>
            </w:pPr>
            <w:r w:rsidRPr="000E05A5">
              <w:rPr>
                <w:i/>
                <w:iCs/>
                <w:color w:val="000000"/>
              </w:rPr>
              <w:t>Training of two maintenance technicians</w:t>
            </w:r>
          </w:p>
        </w:tc>
        <w:tc>
          <w:tcPr>
            <w:tcW w:w="1305" w:type="dxa"/>
            <w:tcBorders>
              <w:top w:val="nil"/>
              <w:left w:val="nil"/>
              <w:bottom w:val="single" w:sz="4" w:space="0" w:color="auto"/>
              <w:right w:val="single" w:sz="4" w:space="0" w:color="auto"/>
            </w:tcBorders>
            <w:shd w:val="clear" w:color="auto" w:fill="auto"/>
            <w:noWrap/>
            <w:vAlign w:val="center"/>
            <w:hideMark/>
          </w:tcPr>
          <w:p w14:paraId="1BC9C4E9" w14:textId="77777777" w:rsidR="000E05A5" w:rsidRPr="000E05A5" w:rsidRDefault="000E05A5" w:rsidP="006427F1">
            <w:pPr>
              <w:spacing w:line="276" w:lineRule="auto"/>
              <w:jc w:val="both"/>
              <w:rPr>
                <w:i/>
                <w:iCs/>
                <w:color w:val="000000"/>
              </w:rPr>
            </w:pPr>
            <w:r w:rsidRPr="000E05A5">
              <w:rPr>
                <w:i/>
                <w:iCs/>
                <w:color w:val="000000"/>
              </w:rPr>
              <w:t>SESSION</w:t>
            </w:r>
          </w:p>
        </w:tc>
        <w:tc>
          <w:tcPr>
            <w:tcW w:w="1535" w:type="dxa"/>
            <w:tcBorders>
              <w:top w:val="nil"/>
              <w:left w:val="nil"/>
              <w:bottom w:val="single" w:sz="4" w:space="0" w:color="auto"/>
              <w:right w:val="single" w:sz="4" w:space="0" w:color="auto"/>
            </w:tcBorders>
            <w:shd w:val="clear" w:color="auto" w:fill="auto"/>
            <w:noWrap/>
            <w:vAlign w:val="center"/>
            <w:hideMark/>
          </w:tcPr>
          <w:p w14:paraId="2693E1DB" w14:textId="77777777" w:rsidR="000E05A5" w:rsidRPr="000E05A5" w:rsidRDefault="000E05A5" w:rsidP="006427F1">
            <w:pPr>
              <w:spacing w:line="276" w:lineRule="auto"/>
              <w:jc w:val="both"/>
              <w:rPr>
                <w:i/>
                <w:iCs/>
                <w:color w:val="000000"/>
              </w:rPr>
            </w:pPr>
            <w:r w:rsidRPr="000E05A5">
              <w:rPr>
                <w:i/>
                <w:iCs/>
                <w:color w:val="000000"/>
              </w:rPr>
              <w:t>2</w:t>
            </w:r>
          </w:p>
        </w:tc>
        <w:tc>
          <w:tcPr>
            <w:tcW w:w="963" w:type="dxa"/>
            <w:tcBorders>
              <w:top w:val="nil"/>
              <w:left w:val="nil"/>
              <w:bottom w:val="single" w:sz="4" w:space="0" w:color="auto"/>
              <w:right w:val="single" w:sz="4" w:space="0" w:color="auto"/>
            </w:tcBorders>
            <w:shd w:val="clear" w:color="auto" w:fill="auto"/>
            <w:noWrap/>
            <w:vAlign w:val="center"/>
          </w:tcPr>
          <w:p w14:paraId="124C65C7" w14:textId="417C1086"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7E94741" w14:textId="6BCA0DB0" w:rsidR="000E05A5" w:rsidRPr="000E05A5" w:rsidRDefault="000E05A5" w:rsidP="006427F1">
            <w:pPr>
              <w:spacing w:line="276" w:lineRule="auto"/>
              <w:jc w:val="both"/>
              <w:rPr>
                <w:color w:val="000000"/>
              </w:rPr>
            </w:pPr>
          </w:p>
        </w:tc>
      </w:tr>
      <w:tr w:rsidR="00EB0F8B" w:rsidRPr="00EB0F8B" w14:paraId="5BA52CB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3DDFE7F" w14:textId="77777777" w:rsidR="000E05A5" w:rsidRPr="000E05A5" w:rsidRDefault="000E05A5" w:rsidP="006427F1">
            <w:pPr>
              <w:spacing w:line="276" w:lineRule="auto"/>
              <w:jc w:val="both"/>
              <w:rPr>
                <w:i/>
                <w:iCs/>
                <w:color w:val="000000"/>
              </w:rPr>
            </w:pPr>
            <w:r w:rsidRPr="000E05A5">
              <w:rPr>
                <w:i/>
                <w:iCs/>
                <w:color w:val="000000"/>
              </w:rPr>
              <w:t>803</w:t>
            </w:r>
          </w:p>
        </w:tc>
        <w:tc>
          <w:tcPr>
            <w:tcW w:w="3542" w:type="dxa"/>
            <w:tcBorders>
              <w:top w:val="nil"/>
              <w:left w:val="nil"/>
              <w:bottom w:val="single" w:sz="4" w:space="0" w:color="auto"/>
              <w:right w:val="single" w:sz="4" w:space="0" w:color="auto"/>
            </w:tcBorders>
            <w:shd w:val="clear" w:color="auto" w:fill="auto"/>
            <w:noWrap/>
            <w:vAlign w:val="center"/>
            <w:hideMark/>
          </w:tcPr>
          <w:p w14:paraId="36792222" w14:textId="77777777" w:rsidR="000E05A5" w:rsidRPr="000E05A5" w:rsidRDefault="000E05A5" w:rsidP="006427F1">
            <w:pPr>
              <w:spacing w:line="276" w:lineRule="auto"/>
              <w:jc w:val="both"/>
              <w:rPr>
                <w:i/>
                <w:iCs/>
                <w:color w:val="000000"/>
              </w:rPr>
            </w:pPr>
            <w:r w:rsidRPr="000E05A5">
              <w:rPr>
                <w:i/>
                <w:iCs/>
                <w:color w:val="000000"/>
              </w:rPr>
              <w:t>Production of final execution plan</w:t>
            </w:r>
          </w:p>
        </w:tc>
        <w:tc>
          <w:tcPr>
            <w:tcW w:w="1305" w:type="dxa"/>
            <w:tcBorders>
              <w:top w:val="nil"/>
              <w:left w:val="nil"/>
              <w:bottom w:val="single" w:sz="4" w:space="0" w:color="auto"/>
              <w:right w:val="single" w:sz="4" w:space="0" w:color="auto"/>
            </w:tcBorders>
            <w:shd w:val="clear" w:color="auto" w:fill="auto"/>
            <w:noWrap/>
            <w:vAlign w:val="center"/>
            <w:hideMark/>
          </w:tcPr>
          <w:p w14:paraId="601F3D94" w14:textId="77777777" w:rsidR="000E05A5" w:rsidRPr="000E05A5" w:rsidRDefault="000E05A5" w:rsidP="006427F1">
            <w:pPr>
              <w:spacing w:line="276" w:lineRule="auto"/>
              <w:jc w:val="both"/>
              <w:rPr>
                <w:i/>
                <w:iCs/>
                <w:color w:val="000000"/>
              </w:rPr>
            </w:pPr>
            <w:r w:rsidRPr="000E05A5">
              <w:rPr>
                <w:i/>
                <w:iCs/>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298A3EB1" w14:textId="77777777" w:rsidR="000E05A5" w:rsidRPr="000E05A5" w:rsidRDefault="000E05A5" w:rsidP="006427F1">
            <w:pPr>
              <w:spacing w:line="276" w:lineRule="auto"/>
              <w:jc w:val="both"/>
              <w:rPr>
                <w:i/>
                <w:iCs/>
                <w:color w:val="000000"/>
              </w:rPr>
            </w:pPr>
            <w:r w:rsidRPr="000E05A5">
              <w:rPr>
                <w:i/>
                <w:iCs/>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3793E3AB" w14:textId="4B0E4CB6" w:rsidR="000E05A5" w:rsidRPr="000E05A5" w:rsidRDefault="000E05A5" w:rsidP="006427F1">
            <w:pPr>
              <w:spacing w:line="276" w:lineRule="auto"/>
              <w:jc w:val="both"/>
              <w:rPr>
                <w:i/>
                <w:i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F91E905" w14:textId="4F92BA9F" w:rsidR="000E05A5" w:rsidRPr="000E05A5" w:rsidRDefault="000E05A5" w:rsidP="006427F1">
            <w:pPr>
              <w:spacing w:line="276" w:lineRule="auto"/>
              <w:jc w:val="both"/>
              <w:rPr>
                <w:color w:val="000000"/>
              </w:rPr>
            </w:pPr>
          </w:p>
        </w:tc>
      </w:tr>
      <w:tr w:rsidR="00EB0F8B" w:rsidRPr="00EB0F8B" w14:paraId="2993D46C" w14:textId="77777777" w:rsidTr="00DF5D2B">
        <w:trPr>
          <w:trHeight w:val="315"/>
        </w:trPr>
        <w:tc>
          <w:tcPr>
            <w:tcW w:w="814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2839C" w14:textId="77777777" w:rsidR="000E05A5" w:rsidRPr="000E05A5" w:rsidRDefault="000E05A5" w:rsidP="006427F1">
            <w:pPr>
              <w:spacing w:line="276" w:lineRule="auto"/>
              <w:jc w:val="both"/>
              <w:rPr>
                <w:b/>
                <w:bCs/>
                <w:color w:val="000000"/>
              </w:rPr>
            </w:pPr>
            <w:r w:rsidRPr="000E05A5">
              <w:rPr>
                <w:b/>
                <w:bCs/>
                <w:color w:val="000000"/>
              </w:rPr>
              <w:t>SUB-TOTAL 800</w:t>
            </w:r>
          </w:p>
        </w:tc>
        <w:tc>
          <w:tcPr>
            <w:tcW w:w="1190" w:type="dxa"/>
            <w:tcBorders>
              <w:top w:val="nil"/>
              <w:left w:val="nil"/>
              <w:bottom w:val="single" w:sz="4" w:space="0" w:color="auto"/>
              <w:right w:val="single" w:sz="4" w:space="0" w:color="auto"/>
            </w:tcBorders>
            <w:shd w:val="clear" w:color="auto" w:fill="auto"/>
            <w:noWrap/>
            <w:vAlign w:val="center"/>
            <w:hideMark/>
          </w:tcPr>
          <w:p w14:paraId="5D6FEAE9" w14:textId="7EA1D1FB" w:rsidR="000E05A5" w:rsidRPr="000E05A5" w:rsidRDefault="000E05A5" w:rsidP="006427F1">
            <w:pPr>
              <w:spacing w:line="276" w:lineRule="auto"/>
              <w:jc w:val="both"/>
              <w:rPr>
                <w:b/>
                <w:bCs/>
                <w:color w:val="000000"/>
              </w:rPr>
            </w:pPr>
          </w:p>
        </w:tc>
      </w:tr>
      <w:tr w:rsidR="00EB0F8B" w:rsidRPr="00EB0F8B" w14:paraId="00B35D47"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748FCAA"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611DFE6" w14:textId="77777777" w:rsidR="000E05A5" w:rsidRPr="000E05A5" w:rsidRDefault="000E05A5" w:rsidP="006427F1">
            <w:pPr>
              <w:spacing w:line="276" w:lineRule="auto"/>
              <w:jc w:val="both"/>
              <w:rPr>
                <w:b/>
                <w:bCs/>
                <w:color w:val="000000"/>
              </w:rPr>
            </w:pPr>
            <w:r w:rsidRPr="000E05A5">
              <w:rPr>
                <w:b/>
                <w:bCs/>
                <w:color w:val="000000"/>
              </w:rPr>
              <w:t xml:space="preserve">TOTAL AMOUNT WITHOUT TAXES </w:t>
            </w:r>
          </w:p>
        </w:tc>
        <w:tc>
          <w:tcPr>
            <w:tcW w:w="1305" w:type="dxa"/>
            <w:tcBorders>
              <w:top w:val="nil"/>
              <w:left w:val="nil"/>
              <w:bottom w:val="single" w:sz="4" w:space="0" w:color="auto"/>
              <w:right w:val="single" w:sz="4" w:space="0" w:color="auto"/>
            </w:tcBorders>
            <w:shd w:val="clear" w:color="auto" w:fill="auto"/>
            <w:noWrap/>
            <w:vAlign w:val="center"/>
            <w:hideMark/>
          </w:tcPr>
          <w:p w14:paraId="66C741BC"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531B892"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hideMark/>
          </w:tcPr>
          <w:p w14:paraId="5F826266" w14:textId="77777777" w:rsidR="000E05A5" w:rsidRPr="000E05A5" w:rsidRDefault="000E05A5" w:rsidP="006427F1">
            <w:pPr>
              <w:spacing w:line="276" w:lineRule="auto"/>
              <w:jc w:val="both"/>
              <w:rPr>
                <w:b/>
                <w:bCs/>
                <w:color w:val="000000"/>
              </w:rPr>
            </w:pPr>
            <w:r w:rsidRPr="000E05A5">
              <w:rPr>
                <w:b/>
                <w:bCs/>
                <w:color w:val="000000"/>
              </w:rPr>
              <w:t> </w:t>
            </w:r>
          </w:p>
        </w:tc>
        <w:tc>
          <w:tcPr>
            <w:tcW w:w="1190" w:type="dxa"/>
            <w:tcBorders>
              <w:top w:val="nil"/>
              <w:left w:val="nil"/>
              <w:bottom w:val="single" w:sz="4" w:space="0" w:color="auto"/>
              <w:right w:val="single" w:sz="4" w:space="0" w:color="auto"/>
            </w:tcBorders>
            <w:shd w:val="clear" w:color="auto" w:fill="auto"/>
            <w:noWrap/>
            <w:vAlign w:val="center"/>
          </w:tcPr>
          <w:p w14:paraId="2805C716" w14:textId="210191A8" w:rsidR="000E05A5" w:rsidRPr="000E05A5" w:rsidRDefault="000E05A5" w:rsidP="006427F1">
            <w:pPr>
              <w:spacing w:line="276" w:lineRule="auto"/>
              <w:jc w:val="both"/>
              <w:rPr>
                <w:b/>
                <w:bCs/>
                <w:color w:val="000000"/>
              </w:rPr>
            </w:pPr>
          </w:p>
        </w:tc>
      </w:tr>
      <w:tr w:rsidR="00EB0F8B" w:rsidRPr="00EB0F8B" w14:paraId="2218385F" w14:textId="77777777" w:rsidTr="00DF5D2B">
        <w:trPr>
          <w:trHeight w:val="315"/>
        </w:trPr>
        <w:tc>
          <w:tcPr>
            <w:tcW w:w="797" w:type="dxa"/>
            <w:tcBorders>
              <w:top w:val="nil"/>
              <w:left w:val="single" w:sz="4" w:space="0" w:color="auto"/>
              <w:bottom w:val="single" w:sz="4" w:space="0" w:color="auto"/>
              <w:right w:val="single" w:sz="4" w:space="0" w:color="auto"/>
            </w:tcBorders>
            <w:shd w:val="clear" w:color="000000" w:fill="FFFFFF"/>
            <w:vAlign w:val="center"/>
            <w:hideMark/>
          </w:tcPr>
          <w:p w14:paraId="7C0E2ECD" w14:textId="77777777" w:rsidR="000E05A5" w:rsidRPr="000E05A5" w:rsidRDefault="000E05A5" w:rsidP="006427F1">
            <w:pPr>
              <w:spacing w:line="276" w:lineRule="auto"/>
              <w:jc w:val="both"/>
              <w:rPr>
                <w:color w:val="000000"/>
              </w:rPr>
            </w:pPr>
            <w:r w:rsidRPr="000E05A5">
              <w:rPr>
                <w:color w:val="000000"/>
              </w:rPr>
              <w:t> </w:t>
            </w:r>
          </w:p>
        </w:tc>
        <w:tc>
          <w:tcPr>
            <w:tcW w:w="7345" w:type="dxa"/>
            <w:gridSpan w:val="4"/>
            <w:tcBorders>
              <w:top w:val="single" w:sz="4" w:space="0" w:color="auto"/>
              <w:left w:val="nil"/>
              <w:bottom w:val="single" w:sz="4" w:space="0" w:color="auto"/>
              <w:right w:val="single" w:sz="4" w:space="0" w:color="auto"/>
            </w:tcBorders>
            <w:shd w:val="clear" w:color="auto" w:fill="auto"/>
            <w:vAlign w:val="center"/>
            <w:hideMark/>
          </w:tcPr>
          <w:p w14:paraId="47266FA6" w14:textId="77777777" w:rsidR="000E05A5" w:rsidRPr="000E05A5" w:rsidRDefault="000E05A5" w:rsidP="006427F1">
            <w:pPr>
              <w:spacing w:line="276" w:lineRule="auto"/>
              <w:jc w:val="both"/>
              <w:rPr>
                <w:b/>
                <w:bCs/>
                <w:color w:val="000000"/>
              </w:rPr>
            </w:pPr>
            <w:r w:rsidRPr="000E05A5">
              <w:rPr>
                <w:b/>
                <w:bCs/>
                <w:color w:val="000000"/>
              </w:rPr>
              <w:t>VAT 19.25%</w:t>
            </w:r>
          </w:p>
        </w:tc>
        <w:tc>
          <w:tcPr>
            <w:tcW w:w="1190" w:type="dxa"/>
            <w:tcBorders>
              <w:top w:val="nil"/>
              <w:left w:val="nil"/>
              <w:bottom w:val="single" w:sz="4" w:space="0" w:color="auto"/>
              <w:right w:val="single" w:sz="4" w:space="0" w:color="auto"/>
            </w:tcBorders>
            <w:shd w:val="clear" w:color="auto" w:fill="auto"/>
            <w:vAlign w:val="center"/>
          </w:tcPr>
          <w:p w14:paraId="28961E61" w14:textId="543D9D17" w:rsidR="000E05A5" w:rsidRPr="000E05A5" w:rsidRDefault="000E05A5" w:rsidP="006427F1">
            <w:pPr>
              <w:spacing w:line="276" w:lineRule="auto"/>
              <w:jc w:val="both"/>
              <w:rPr>
                <w:b/>
                <w:bCs/>
                <w:color w:val="000000"/>
              </w:rPr>
            </w:pPr>
          </w:p>
        </w:tc>
      </w:tr>
      <w:tr w:rsidR="00DF2677" w:rsidRPr="00EB0F8B" w14:paraId="03D7C11C" w14:textId="77777777" w:rsidTr="00A373D3">
        <w:trPr>
          <w:trHeight w:val="300"/>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14:paraId="72060462" w14:textId="77777777" w:rsidR="00DF2677" w:rsidRPr="000E05A5" w:rsidRDefault="00DF2677" w:rsidP="00DF2677">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BE308C1" w14:textId="1DCB854F" w:rsidR="00DF2677" w:rsidRPr="000E05A5" w:rsidRDefault="00DF2677" w:rsidP="00DF2677">
            <w:pPr>
              <w:spacing w:line="276" w:lineRule="auto"/>
              <w:jc w:val="both"/>
              <w:rPr>
                <w:color w:val="000000"/>
              </w:rPr>
            </w:pPr>
            <w:r w:rsidRPr="000E05A5">
              <w:rPr>
                <w:b/>
                <w:bCs/>
                <w:color w:val="000000"/>
              </w:rPr>
              <w:t>AIR: 5.5%</w:t>
            </w:r>
          </w:p>
        </w:tc>
        <w:tc>
          <w:tcPr>
            <w:tcW w:w="1305" w:type="dxa"/>
            <w:tcBorders>
              <w:top w:val="nil"/>
              <w:left w:val="nil"/>
              <w:bottom w:val="single" w:sz="4" w:space="0" w:color="auto"/>
              <w:right w:val="single" w:sz="4" w:space="0" w:color="auto"/>
            </w:tcBorders>
            <w:shd w:val="clear" w:color="auto" w:fill="auto"/>
            <w:noWrap/>
            <w:vAlign w:val="bottom"/>
            <w:hideMark/>
          </w:tcPr>
          <w:p w14:paraId="7FD3CD45" w14:textId="77777777" w:rsidR="00DF2677" w:rsidRPr="000E05A5" w:rsidRDefault="00DF2677" w:rsidP="00DF2677">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bottom"/>
            <w:hideMark/>
          </w:tcPr>
          <w:p w14:paraId="7B76C553" w14:textId="77777777" w:rsidR="00DF2677" w:rsidRPr="000E05A5" w:rsidRDefault="00DF2677" w:rsidP="00DF2677">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bottom"/>
            <w:hideMark/>
          </w:tcPr>
          <w:p w14:paraId="167D0BB3" w14:textId="77777777" w:rsidR="00DF2677" w:rsidRPr="000E05A5" w:rsidRDefault="00DF2677" w:rsidP="00DF2677">
            <w:pPr>
              <w:spacing w:line="276" w:lineRule="auto"/>
              <w:jc w:val="both"/>
              <w:rPr>
                <w:color w:val="000000"/>
              </w:rPr>
            </w:pPr>
            <w:r w:rsidRPr="000E05A5">
              <w:rPr>
                <w:color w:val="000000"/>
              </w:rPr>
              <w:t> </w:t>
            </w:r>
          </w:p>
        </w:tc>
        <w:tc>
          <w:tcPr>
            <w:tcW w:w="1190" w:type="dxa"/>
            <w:tcBorders>
              <w:top w:val="nil"/>
              <w:left w:val="nil"/>
              <w:bottom w:val="single" w:sz="4" w:space="0" w:color="auto"/>
              <w:right w:val="single" w:sz="4" w:space="0" w:color="auto"/>
            </w:tcBorders>
            <w:shd w:val="clear" w:color="auto" w:fill="auto"/>
            <w:noWrap/>
            <w:vAlign w:val="bottom"/>
            <w:hideMark/>
          </w:tcPr>
          <w:p w14:paraId="56367FF5" w14:textId="77777777" w:rsidR="00DF2677" w:rsidRPr="000E05A5" w:rsidRDefault="00DF2677" w:rsidP="00DF2677">
            <w:pPr>
              <w:spacing w:line="276" w:lineRule="auto"/>
              <w:jc w:val="both"/>
              <w:rPr>
                <w:color w:val="000000"/>
              </w:rPr>
            </w:pPr>
            <w:r w:rsidRPr="000E05A5">
              <w:rPr>
                <w:color w:val="000000"/>
              </w:rPr>
              <w:t> </w:t>
            </w:r>
          </w:p>
        </w:tc>
      </w:tr>
      <w:tr w:rsidR="00DF2677" w:rsidRPr="00EB0F8B" w14:paraId="24F825AA" w14:textId="77777777" w:rsidTr="00A373D3">
        <w:trPr>
          <w:trHeight w:val="300"/>
        </w:trPr>
        <w:tc>
          <w:tcPr>
            <w:tcW w:w="797" w:type="dxa"/>
            <w:tcBorders>
              <w:top w:val="nil"/>
              <w:left w:val="single" w:sz="4" w:space="0" w:color="auto"/>
              <w:bottom w:val="single" w:sz="4" w:space="0" w:color="auto"/>
              <w:right w:val="single" w:sz="4" w:space="0" w:color="auto"/>
            </w:tcBorders>
            <w:shd w:val="clear" w:color="auto" w:fill="auto"/>
            <w:noWrap/>
            <w:vAlign w:val="bottom"/>
            <w:hideMark/>
          </w:tcPr>
          <w:p w14:paraId="07180041" w14:textId="77777777" w:rsidR="00DF2677" w:rsidRPr="000E05A5" w:rsidRDefault="00DF2677" w:rsidP="00DF2677">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ECE701E" w14:textId="7D304892" w:rsidR="00DF2677" w:rsidRPr="000E05A5" w:rsidRDefault="00DF2677" w:rsidP="00DF2677">
            <w:pPr>
              <w:spacing w:line="276" w:lineRule="auto"/>
              <w:jc w:val="both"/>
              <w:rPr>
                <w:color w:val="000000"/>
              </w:rPr>
            </w:pPr>
            <w:r w:rsidRPr="000E05A5">
              <w:rPr>
                <w:b/>
                <w:bCs/>
                <w:color w:val="000000"/>
              </w:rPr>
              <w:t>TOTAL TAXES INCLUSIVE (TTI)</w:t>
            </w:r>
          </w:p>
        </w:tc>
        <w:tc>
          <w:tcPr>
            <w:tcW w:w="1305" w:type="dxa"/>
            <w:tcBorders>
              <w:top w:val="nil"/>
              <w:left w:val="nil"/>
              <w:bottom w:val="single" w:sz="4" w:space="0" w:color="auto"/>
              <w:right w:val="single" w:sz="4" w:space="0" w:color="auto"/>
            </w:tcBorders>
            <w:shd w:val="clear" w:color="auto" w:fill="auto"/>
            <w:noWrap/>
            <w:vAlign w:val="bottom"/>
            <w:hideMark/>
          </w:tcPr>
          <w:p w14:paraId="10AFF2B6" w14:textId="77777777" w:rsidR="00DF2677" w:rsidRPr="000E05A5" w:rsidRDefault="00DF2677" w:rsidP="00DF2677">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bottom"/>
            <w:hideMark/>
          </w:tcPr>
          <w:p w14:paraId="48FEF25B" w14:textId="77777777" w:rsidR="00DF2677" w:rsidRPr="000E05A5" w:rsidRDefault="00DF2677" w:rsidP="00DF2677">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bottom"/>
            <w:hideMark/>
          </w:tcPr>
          <w:p w14:paraId="77A45669" w14:textId="77777777" w:rsidR="00DF2677" w:rsidRPr="000E05A5" w:rsidRDefault="00DF2677" w:rsidP="00DF2677">
            <w:pPr>
              <w:spacing w:line="276" w:lineRule="auto"/>
              <w:jc w:val="both"/>
              <w:rPr>
                <w:color w:val="000000"/>
              </w:rPr>
            </w:pPr>
            <w:r w:rsidRPr="000E05A5">
              <w:rPr>
                <w:color w:val="000000"/>
              </w:rPr>
              <w:t> </w:t>
            </w:r>
          </w:p>
        </w:tc>
        <w:tc>
          <w:tcPr>
            <w:tcW w:w="1190" w:type="dxa"/>
            <w:tcBorders>
              <w:top w:val="nil"/>
              <w:left w:val="nil"/>
              <w:bottom w:val="single" w:sz="4" w:space="0" w:color="auto"/>
              <w:right w:val="single" w:sz="4" w:space="0" w:color="auto"/>
            </w:tcBorders>
            <w:shd w:val="clear" w:color="auto" w:fill="auto"/>
            <w:noWrap/>
            <w:vAlign w:val="bottom"/>
            <w:hideMark/>
          </w:tcPr>
          <w:p w14:paraId="7693F3AD" w14:textId="77777777" w:rsidR="00DF2677" w:rsidRPr="000E05A5" w:rsidRDefault="00DF2677" w:rsidP="00DF2677">
            <w:pPr>
              <w:spacing w:line="276" w:lineRule="auto"/>
              <w:jc w:val="both"/>
              <w:rPr>
                <w:color w:val="000000"/>
              </w:rPr>
            </w:pPr>
            <w:r w:rsidRPr="000E05A5">
              <w:rPr>
                <w:color w:val="000000"/>
              </w:rPr>
              <w:t> </w:t>
            </w:r>
          </w:p>
        </w:tc>
      </w:tr>
      <w:tr w:rsidR="00EB0F8B" w:rsidRPr="00EB0F8B" w14:paraId="7D0978F1" w14:textId="77777777" w:rsidTr="00DF5D2B">
        <w:trPr>
          <w:trHeight w:val="732"/>
        </w:trPr>
        <w:tc>
          <w:tcPr>
            <w:tcW w:w="933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EC9C14C" w14:textId="77777777" w:rsidR="000E05A5" w:rsidRPr="000E05A5" w:rsidRDefault="000E05A5" w:rsidP="006427F1">
            <w:pPr>
              <w:spacing w:line="276" w:lineRule="auto"/>
              <w:jc w:val="both"/>
              <w:rPr>
                <w:b/>
                <w:bCs/>
                <w:color w:val="000000"/>
              </w:rPr>
            </w:pPr>
            <w:r w:rsidRPr="000E05A5">
              <w:rPr>
                <w:b/>
                <w:bCs/>
                <w:color w:val="000000"/>
              </w:rPr>
              <w:t xml:space="preserve">BILL OF QUANTITIES AND COST ESTIMATES FOR THE REHABILITATION   OF THEATER </w:t>
            </w:r>
          </w:p>
        </w:tc>
      </w:tr>
      <w:tr w:rsidR="00EB0F8B" w:rsidRPr="00EB0F8B" w14:paraId="4B5D6C05" w14:textId="77777777" w:rsidTr="00DF5D2B">
        <w:trPr>
          <w:trHeight w:val="570"/>
        </w:trPr>
        <w:tc>
          <w:tcPr>
            <w:tcW w:w="797" w:type="dxa"/>
            <w:tcBorders>
              <w:top w:val="nil"/>
              <w:left w:val="single" w:sz="4" w:space="0" w:color="auto"/>
              <w:bottom w:val="single" w:sz="4" w:space="0" w:color="auto"/>
              <w:right w:val="single" w:sz="4" w:space="0" w:color="auto"/>
            </w:tcBorders>
            <w:shd w:val="clear" w:color="000000" w:fill="BFBFBF"/>
            <w:noWrap/>
            <w:vAlign w:val="center"/>
            <w:hideMark/>
          </w:tcPr>
          <w:p w14:paraId="6F71AAD0" w14:textId="77777777" w:rsidR="000E05A5" w:rsidRPr="000E05A5" w:rsidRDefault="000E05A5" w:rsidP="006427F1">
            <w:pPr>
              <w:spacing w:line="276" w:lineRule="auto"/>
              <w:jc w:val="both"/>
              <w:rPr>
                <w:b/>
                <w:bCs/>
                <w:color w:val="000000"/>
              </w:rPr>
            </w:pPr>
            <w:r w:rsidRPr="000E05A5">
              <w:rPr>
                <w:b/>
                <w:bCs/>
                <w:color w:val="000000"/>
              </w:rPr>
              <w:t>NO</w:t>
            </w:r>
          </w:p>
        </w:tc>
        <w:tc>
          <w:tcPr>
            <w:tcW w:w="3542" w:type="dxa"/>
            <w:tcBorders>
              <w:top w:val="nil"/>
              <w:left w:val="nil"/>
              <w:bottom w:val="single" w:sz="4" w:space="0" w:color="auto"/>
              <w:right w:val="single" w:sz="4" w:space="0" w:color="auto"/>
            </w:tcBorders>
            <w:shd w:val="clear" w:color="000000" w:fill="BFBFBF"/>
            <w:vAlign w:val="center"/>
            <w:hideMark/>
          </w:tcPr>
          <w:p w14:paraId="76B2D1BD" w14:textId="77777777" w:rsidR="000E05A5" w:rsidRPr="000E05A5" w:rsidRDefault="000E05A5" w:rsidP="006427F1">
            <w:pPr>
              <w:spacing w:line="276" w:lineRule="auto"/>
              <w:jc w:val="both"/>
              <w:rPr>
                <w:b/>
                <w:bCs/>
                <w:color w:val="000000"/>
              </w:rPr>
            </w:pPr>
            <w:r w:rsidRPr="000E05A5">
              <w:rPr>
                <w:b/>
                <w:bCs/>
                <w:color w:val="000000"/>
              </w:rPr>
              <w:t>DESIGNATION OF WORKS AND SUPPLIES</w:t>
            </w:r>
          </w:p>
        </w:tc>
        <w:tc>
          <w:tcPr>
            <w:tcW w:w="1305" w:type="dxa"/>
            <w:tcBorders>
              <w:top w:val="nil"/>
              <w:left w:val="nil"/>
              <w:bottom w:val="single" w:sz="4" w:space="0" w:color="auto"/>
              <w:right w:val="single" w:sz="4" w:space="0" w:color="auto"/>
            </w:tcBorders>
            <w:shd w:val="clear" w:color="000000" w:fill="BFBFBF"/>
            <w:noWrap/>
            <w:vAlign w:val="center"/>
            <w:hideMark/>
          </w:tcPr>
          <w:p w14:paraId="45253A51" w14:textId="77777777" w:rsidR="000E05A5" w:rsidRPr="000E05A5" w:rsidRDefault="000E05A5" w:rsidP="006427F1">
            <w:pPr>
              <w:spacing w:line="276" w:lineRule="auto"/>
              <w:jc w:val="both"/>
              <w:rPr>
                <w:b/>
                <w:bCs/>
                <w:color w:val="000000"/>
              </w:rPr>
            </w:pPr>
            <w:r w:rsidRPr="000E05A5">
              <w:rPr>
                <w:b/>
                <w:bCs/>
                <w:color w:val="000000"/>
              </w:rPr>
              <w:t>UNIT</w:t>
            </w:r>
          </w:p>
        </w:tc>
        <w:tc>
          <w:tcPr>
            <w:tcW w:w="1535" w:type="dxa"/>
            <w:tcBorders>
              <w:top w:val="nil"/>
              <w:left w:val="nil"/>
              <w:bottom w:val="single" w:sz="4" w:space="0" w:color="auto"/>
              <w:right w:val="single" w:sz="4" w:space="0" w:color="auto"/>
            </w:tcBorders>
            <w:shd w:val="clear" w:color="000000" w:fill="BFBFBF"/>
            <w:noWrap/>
            <w:vAlign w:val="center"/>
            <w:hideMark/>
          </w:tcPr>
          <w:p w14:paraId="403B1C9A" w14:textId="77777777" w:rsidR="000E05A5" w:rsidRPr="000E05A5" w:rsidRDefault="000E05A5" w:rsidP="006427F1">
            <w:pPr>
              <w:spacing w:line="276" w:lineRule="auto"/>
              <w:jc w:val="both"/>
              <w:rPr>
                <w:b/>
                <w:bCs/>
                <w:color w:val="000000"/>
              </w:rPr>
            </w:pPr>
            <w:r w:rsidRPr="000E05A5">
              <w:rPr>
                <w:b/>
                <w:bCs/>
                <w:color w:val="000000"/>
              </w:rPr>
              <w:t>QTY</w:t>
            </w:r>
          </w:p>
        </w:tc>
        <w:tc>
          <w:tcPr>
            <w:tcW w:w="963" w:type="dxa"/>
            <w:tcBorders>
              <w:top w:val="nil"/>
              <w:left w:val="nil"/>
              <w:bottom w:val="single" w:sz="4" w:space="0" w:color="auto"/>
              <w:right w:val="single" w:sz="4" w:space="0" w:color="auto"/>
            </w:tcBorders>
            <w:shd w:val="clear" w:color="000000" w:fill="BFBFBF"/>
            <w:vAlign w:val="center"/>
            <w:hideMark/>
          </w:tcPr>
          <w:p w14:paraId="36C51E5B" w14:textId="77777777" w:rsidR="000E05A5" w:rsidRPr="000E05A5" w:rsidRDefault="000E05A5" w:rsidP="006427F1">
            <w:pPr>
              <w:spacing w:line="276" w:lineRule="auto"/>
              <w:jc w:val="both"/>
              <w:rPr>
                <w:b/>
                <w:bCs/>
                <w:color w:val="000000"/>
              </w:rPr>
            </w:pPr>
            <w:r w:rsidRPr="000E05A5">
              <w:rPr>
                <w:b/>
                <w:bCs/>
                <w:color w:val="000000"/>
              </w:rPr>
              <w:t xml:space="preserve"> U PRICE </w:t>
            </w:r>
          </w:p>
        </w:tc>
        <w:tc>
          <w:tcPr>
            <w:tcW w:w="1190" w:type="dxa"/>
            <w:tcBorders>
              <w:top w:val="nil"/>
              <w:left w:val="nil"/>
              <w:bottom w:val="single" w:sz="4" w:space="0" w:color="auto"/>
              <w:right w:val="single" w:sz="4" w:space="0" w:color="auto"/>
            </w:tcBorders>
            <w:shd w:val="clear" w:color="000000" w:fill="BFBFBF"/>
            <w:noWrap/>
            <w:vAlign w:val="center"/>
            <w:hideMark/>
          </w:tcPr>
          <w:p w14:paraId="432A5DCD" w14:textId="77777777" w:rsidR="000E05A5" w:rsidRPr="000E05A5" w:rsidRDefault="000E05A5" w:rsidP="006427F1">
            <w:pPr>
              <w:spacing w:line="276" w:lineRule="auto"/>
              <w:jc w:val="both"/>
              <w:rPr>
                <w:b/>
                <w:bCs/>
                <w:color w:val="000000"/>
              </w:rPr>
            </w:pPr>
            <w:r w:rsidRPr="000E05A5">
              <w:rPr>
                <w:b/>
                <w:bCs/>
                <w:color w:val="000000"/>
              </w:rPr>
              <w:t xml:space="preserve"> TOTAL </w:t>
            </w:r>
          </w:p>
        </w:tc>
      </w:tr>
      <w:tr w:rsidR="00EB0F8B" w:rsidRPr="00EB0F8B" w14:paraId="326DFCD2"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A05E0E5" w14:textId="77777777" w:rsidR="000E05A5" w:rsidRPr="000E05A5" w:rsidRDefault="000E05A5" w:rsidP="006427F1">
            <w:pPr>
              <w:spacing w:line="276" w:lineRule="auto"/>
              <w:jc w:val="both"/>
              <w:rPr>
                <w:color w:val="000000"/>
              </w:rPr>
            </w:pPr>
            <w:r w:rsidRPr="000E05A5">
              <w:rPr>
                <w:color w:val="000000"/>
              </w:rPr>
              <w:t>I</w:t>
            </w:r>
          </w:p>
        </w:tc>
        <w:tc>
          <w:tcPr>
            <w:tcW w:w="3542" w:type="dxa"/>
            <w:tcBorders>
              <w:top w:val="nil"/>
              <w:left w:val="nil"/>
              <w:bottom w:val="single" w:sz="4" w:space="0" w:color="auto"/>
              <w:right w:val="single" w:sz="4" w:space="0" w:color="auto"/>
            </w:tcBorders>
            <w:shd w:val="clear" w:color="auto" w:fill="auto"/>
            <w:vAlign w:val="center"/>
            <w:hideMark/>
          </w:tcPr>
          <w:p w14:paraId="2E918C4E" w14:textId="77777777" w:rsidR="000E05A5" w:rsidRPr="000E05A5" w:rsidRDefault="000E05A5" w:rsidP="006427F1">
            <w:pPr>
              <w:spacing w:line="276" w:lineRule="auto"/>
              <w:jc w:val="both"/>
              <w:rPr>
                <w:color w:val="000000"/>
              </w:rPr>
            </w:pPr>
            <w:r w:rsidRPr="000E05A5">
              <w:rPr>
                <w:color w:val="000000"/>
              </w:rPr>
              <w:t>PRELIMINARY WORKS</w:t>
            </w:r>
          </w:p>
        </w:tc>
        <w:tc>
          <w:tcPr>
            <w:tcW w:w="1305" w:type="dxa"/>
            <w:tcBorders>
              <w:top w:val="nil"/>
              <w:left w:val="nil"/>
              <w:bottom w:val="single" w:sz="4" w:space="0" w:color="auto"/>
              <w:right w:val="single" w:sz="4" w:space="0" w:color="auto"/>
            </w:tcBorders>
            <w:shd w:val="clear" w:color="auto" w:fill="auto"/>
            <w:noWrap/>
            <w:vAlign w:val="center"/>
            <w:hideMark/>
          </w:tcPr>
          <w:p w14:paraId="20C06162"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F64A64D"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hideMark/>
          </w:tcPr>
          <w:p w14:paraId="234C8635" w14:textId="77777777" w:rsidR="000E05A5" w:rsidRPr="000E05A5" w:rsidRDefault="000E05A5" w:rsidP="006427F1">
            <w:pPr>
              <w:spacing w:line="276" w:lineRule="auto"/>
              <w:jc w:val="both"/>
              <w:rPr>
                <w:color w:val="000000"/>
              </w:rPr>
            </w:pPr>
            <w:r w:rsidRPr="000E05A5">
              <w:rPr>
                <w:color w:val="000000"/>
              </w:rPr>
              <w:t> </w:t>
            </w:r>
          </w:p>
        </w:tc>
        <w:tc>
          <w:tcPr>
            <w:tcW w:w="1190" w:type="dxa"/>
            <w:tcBorders>
              <w:top w:val="nil"/>
              <w:left w:val="nil"/>
              <w:bottom w:val="single" w:sz="4" w:space="0" w:color="auto"/>
              <w:right w:val="single" w:sz="4" w:space="0" w:color="auto"/>
            </w:tcBorders>
            <w:shd w:val="clear" w:color="auto" w:fill="auto"/>
            <w:noWrap/>
            <w:vAlign w:val="center"/>
            <w:hideMark/>
          </w:tcPr>
          <w:p w14:paraId="49C55580" w14:textId="77777777" w:rsidR="000E05A5" w:rsidRPr="000E05A5" w:rsidRDefault="000E05A5" w:rsidP="006427F1">
            <w:pPr>
              <w:spacing w:line="276" w:lineRule="auto"/>
              <w:jc w:val="both"/>
              <w:rPr>
                <w:color w:val="000000"/>
              </w:rPr>
            </w:pPr>
            <w:r w:rsidRPr="000E05A5">
              <w:rPr>
                <w:color w:val="000000"/>
              </w:rPr>
              <w:t> </w:t>
            </w:r>
          </w:p>
        </w:tc>
      </w:tr>
      <w:tr w:rsidR="00EB0F8B" w:rsidRPr="00EB0F8B" w14:paraId="2CA83497"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088DEA7" w14:textId="77777777" w:rsidR="000E05A5" w:rsidRPr="000E05A5" w:rsidRDefault="000E05A5" w:rsidP="006427F1">
            <w:pPr>
              <w:spacing w:line="276" w:lineRule="auto"/>
              <w:jc w:val="both"/>
              <w:rPr>
                <w:color w:val="000000"/>
              </w:rPr>
            </w:pPr>
            <w:r w:rsidRPr="000E05A5">
              <w:rPr>
                <w:color w:val="000000"/>
              </w:rPr>
              <w:t>100</w:t>
            </w:r>
          </w:p>
        </w:tc>
        <w:tc>
          <w:tcPr>
            <w:tcW w:w="3542" w:type="dxa"/>
            <w:tcBorders>
              <w:top w:val="nil"/>
              <w:left w:val="nil"/>
              <w:bottom w:val="single" w:sz="4" w:space="0" w:color="auto"/>
              <w:right w:val="single" w:sz="4" w:space="0" w:color="auto"/>
            </w:tcBorders>
            <w:shd w:val="clear" w:color="auto" w:fill="auto"/>
            <w:vAlign w:val="center"/>
            <w:hideMark/>
          </w:tcPr>
          <w:p w14:paraId="5DD288C1" w14:textId="77777777" w:rsidR="000E05A5" w:rsidRPr="000E05A5" w:rsidRDefault="000E05A5" w:rsidP="006427F1">
            <w:pPr>
              <w:spacing w:line="276" w:lineRule="auto"/>
              <w:jc w:val="both"/>
              <w:rPr>
                <w:color w:val="000000"/>
              </w:rPr>
            </w:pPr>
            <w:r w:rsidRPr="000E05A5">
              <w:rPr>
                <w:color w:val="000000"/>
              </w:rPr>
              <w:t>Installation</w:t>
            </w:r>
          </w:p>
        </w:tc>
        <w:tc>
          <w:tcPr>
            <w:tcW w:w="1305" w:type="dxa"/>
            <w:tcBorders>
              <w:top w:val="nil"/>
              <w:left w:val="nil"/>
              <w:bottom w:val="single" w:sz="4" w:space="0" w:color="auto"/>
              <w:right w:val="single" w:sz="4" w:space="0" w:color="auto"/>
            </w:tcBorders>
            <w:shd w:val="clear" w:color="auto" w:fill="auto"/>
            <w:noWrap/>
            <w:vAlign w:val="center"/>
            <w:hideMark/>
          </w:tcPr>
          <w:p w14:paraId="70D53704"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3EAC8BAA"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7C76D24B" w14:textId="7A15B95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56E89C5" w14:textId="22D5AB34" w:rsidR="000E05A5" w:rsidRPr="000E05A5" w:rsidRDefault="000E05A5" w:rsidP="006427F1">
            <w:pPr>
              <w:spacing w:line="276" w:lineRule="auto"/>
              <w:jc w:val="both"/>
              <w:rPr>
                <w:color w:val="000000"/>
              </w:rPr>
            </w:pPr>
          </w:p>
        </w:tc>
      </w:tr>
      <w:tr w:rsidR="00EB0F8B" w:rsidRPr="00EB0F8B" w14:paraId="1345E9A3"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BF65F98" w14:textId="77777777" w:rsidR="000E05A5" w:rsidRPr="000E05A5" w:rsidRDefault="000E05A5" w:rsidP="006427F1">
            <w:pPr>
              <w:spacing w:line="276" w:lineRule="auto"/>
              <w:jc w:val="both"/>
              <w:rPr>
                <w:color w:val="000000"/>
              </w:rPr>
            </w:pPr>
            <w:r w:rsidRPr="000E05A5">
              <w:rPr>
                <w:color w:val="000000"/>
              </w:rPr>
              <w:t>101</w:t>
            </w:r>
          </w:p>
        </w:tc>
        <w:tc>
          <w:tcPr>
            <w:tcW w:w="3542" w:type="dxa"/>
            <w:tcBorders>
              <w:top w:val="nil"/>
              <w:left w:val="nil"/>
              <w:bottom w:val="single" w:sz="4" w:space="0" w:color="auto"/>
              <w:right w:val="single" w:sz="4" w:space="0" w:color="auto"/>
            </w:tcBorders>
            <w:shd w:val="clear" w:color="auto" w:fill="auto"/>
            <w:vAlign w:val="center"/>
            <w:hideMark/>
          </w:tcPr>
          <w:p w14:paraId="45BE22C9" w14:textId="77777777" w:rsidR="000E05A5" w:rsidRPr="000E05A5" w:rsidRDefault="000E05A5" w:rsidP="006427F1">
            <w:pPr>
              <w:spacing w:line="276" w:lineRule="auto"/>
              <w:jc w:val="both"/>
              <w:rPr>
                <w:color w:val="000000"/>
              </w:rPr>
            </w:pPr>
            <w:r w:rsidRPr="000E05A5">
              <w:rPr>
                <w:color w:val="000000"/>
              </w:rPr>
              <w:t>Execution plan</w:t>
            </w:r>
          </w:p>
        </w:tc>
        <w:tc>
          <w:tcPr>
            <w:tcW w:w="1305" w:type="dxa"/>
            <w:tcBorders>
              <w:top w:val="nil"/>
              <w:left w:val="nil"/>
              <w:bottom w:val="single" w:sz="4" w:space="0" w:color="auto"/>
              <w:right w:val="single" w:sz="4" w:space="0" w:color="auto"/>
            </w:tcBorders>
            <w:shd w:val="clear" w:color="auto" w:fill="auto"/>
            <w:noWrap/>
            <w:vAlign w:val="center"/>
            <w:hideMark/>
          </w:tcPr>
          <w:p w14:paraId="2A494752"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5841E782"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735B5471" w14:textId="11B5CAF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1C37AAD" w14:textId="2E732095" w:rsidR="000E05A5" w:rsidRPr="000E05A5" w:rsidRDefault="000E05A5" w:rsidP="006427F1">
            <w:pPr>
              <w:spacing w:line="276" w:lineRule="auto"/>
              <w:jc w:val="both"/>
              <w:rPr>
                <w:color w:val="000000"/>
              </w:rPr>
            </w:pPr>
          </w:p>
        </w:tc>
      </w:tr>
      <w:tr w:rsidR="00EB0F8B" w:rsidRPr="00EB0F8B" w14:paraId="7C7B27A6"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C20BAD3" w14:textId="77777777" w:rsidR="000E05A5" w:rsidRPr="000E05A5" w:rsidRDefault="000E05A5" w:rsidP="006427F1">
            <w:pPr>
              <w:spacing w:line="276" w:lineRule="auto"/>
              <w:jc w:val="both"/>
              <w:rPr>
                <w:color w:val="000000"/>
              </w:rPr>
            </w:pPr>
            <w:r w:rsidRPr="000E05A5">
              <w:rPr>
                <w:color w:val="000000"/>
              </w:rPr>
              <w:lastRenderedPageBreak/>
              <w:t> </w:t>
            </w:r>
          </w:p>
        </w:tc>
        <w:tc>
          <w:tcPr>
            <w:tcW w:w="3542" w:type="dxa"/>
            <w:tcBorders>
              <w:top w:val="nil"/>
              <w:left w:val="nil"/>
              <w:bottom w:val="single" w:sz="4" w:space="0" w:color="auto"/>
              <w:right w:val="single" w:sz="4" w:space="0" w:color="auto"/>
            </w:tcBorders>
            <w:shd w:val="clear" w:color="000000" w:fill="C5D9F1"/>
            <w:noWrap/>
            <w:vAlign w:val="center"/>
            <w:hideMark/>
          </w:tcPr>
          <w:p w14:paraId="0EAC1BBA" w14:textId="77777777" w:rsidR="000E05A5" w:rsidRPr="000E05A5" w:rsidRDefault="000E05A5" w:rsidP="006427F1">
            <w:pPr>
              <w:spacing w:line="276" w:lineRule="auto"/>
              <w:jc w:val="both"/>
              <w:rPr>
                <w:b/>
                <w:bCs/>
                <w:color w:val="000000"/>
              </w:rPr>
            </w:pPr>
            <w:r w:rsidRPr="000E05A5">
              <w:rPr>
                <w:b/>
                <w:bCs/>
                <w:color w:val="000000"/>
              </w:rPr>
              <w:t xml:space="preserve"> SUB TOTAL I </w:t>
            </w:r>
          </w:p>
        </w:tc>
        <w:tc>
          <w:tcPr>
            <w:tcW w:w="1305" w:type="dxa"/>
            <w:tcBorders>
              <w:top w:val="nil"/>
              <w:left w:val="nil"/>
              <w:bottom w:val="single" w:sz="4" w:space="0" w:color="auto"/>
              <w:right w:val="single" w:sz="4" w:space="0" w:color="auto"/>
            </w:tcBorders>
            <w:shd w:val="clear" w:color="auto" w:fill="auto"/>
            <w:noWrap/>
            <w:vAlign w:val="center"/>
            <w:hideMark/>
          </w:tcPr>
          <w:p w14:paraId="7BB077C6"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BEFD28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7A6C5896" w14:textId="3FAAD0F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98F60A3" w14:textId="063879F1" w:rsidR="000E05A5" w:rsidRPr="000E05A5" w:rsidRDefault="000E05A5" w:rsidP="006427F1">
            <w:pPr>
              <w:spacing w:line="276" w:lineRule="auto"/>
              <w:jc w:val="both"/>
              <w:rPr>
                <w:b/>
                <w:bCs/>
                <w:color w:val="000000"/>
              </w:rPr>
            </w:pPr>
          </w:p>
        </w:tc>
      </w:tr>
      <w:tr w:rsidR="00EB0F8B" w:rsidRPr="00EB0F8B" w14:paraId="2DA80AA5"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BAD14BA" w14:textId="77777777" w:rsidR="000E05A5" w:rsidRPr="000E05A5" w:rsidRDefault="000E05A5" w:rsidP="006427F1">
            <w:pPr>
              <w:spacing w:line="276" w:lineRule="auto"/>
              <w:jc w:val="both"/>
              <w:rPr>
                <w:color w:val="000000"/>
              </w:rPr>
            </w:pPr>
            <w:r w:rsidRPr="000E05A5">
              <w:rPr>
                <w:color w:val="000000"/>
              </w:rPr>
              <w:t>II</w:t>
            </w:r>
          </w:p>
        </w:tc>
        <w:tc>
          <w:tcPr>
            <w:tcW w:w="3542" w:type="dxa"/>
            <w:tcBorders>
              <w:top w:val="nil"/>
              <w:left w:val="nil"/>
              <w:bottom w:val="single" w:sz="4" w:space="0" w:color="auto"/>
              <w:right w:val="single" w:sz="4" w:space="0" w:color="auto"/>
            </w:tcBorders>
            <w:shd w:val="clear" w:color="auto" w:fill="auto"/>
            <w:noWrap/>
            <w:vAlign w:val="center"/>
            <w:hideMark/>
          </w:tcPr>
          <w:p w14:paraId="5A00DC24" w14:textId="77777777" w:rsidR="000E05A5" w:rsidRPr="000E05A5" w:rsidRDefault="000E05A5" w:rsidP="006427F1">
            <w:pPr>
              <w:spacing w:line="276" w:lineRule="auto"/>
              <w:jc w:val="both"/>
              <w:rPr>
                <w:b/>
                <w:bCs/>
                <w:color w:val="000000"/>
              </w:rPr>
            </w:pPr>
            <w:r w:rsidRPr="000E05A5">
              <w:rPr>
                <w:b/>
                <w:bCs/>
                <w:color w:val="000000"/>
              </w:rPr>
              <w:t>ELEVATION</w:t>
            </w:r>
          </w:p>
        </w:tc>
        <w:tc>
          <w:tcPr>
            <w:tcW w:w="1305" w:type="dxa"/>
            <w:tcBorders>
              <w:top w:val="nil"/>
              <w:left w:val="nil"/>
              <w:bottom w:val="single" w:sz="4" w:space="0" w:color="auto"/>
              <w:right w:val="single" w:sz="4" w:space="0" w:color="auto"/>
            </w:tcBorders>
            <w:shd w:val="clear" w:color="auto" w:fill="auto"/>
            <w:noWrap/>
            <w:vAlign w:val="center"/>
            <w:hideMark/>
          </w:tcPr>
          <w:p w14:paraId="6E0A303C"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17E961DD"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F5C1CB2" w14:textId="2D7E976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BC5C875" w14:textId="171F7956" w:rsidR="000E05A5" w:rsidRPr="000E05A5" w:rsidRDefault="000E05A5" w:rsidP="006427F1">
            <w:pPr>
              <w:spacing w:line="276" w:lineRule="auto"/>
              <w:jc w:val="both"/>
              <w:rPr>
                <w:color w:val="000000"/>
              </w:rPr>
            </w:pPr>
          </w:p>
        </w:tc>
      </w:tr>
      <w:tr w:rsidR="00EB0F8B" w:rsidRPr="00EB0F8B" w14:paraId="6428E251"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2AD2320" w14:textId="77777777" w:rsidR="000E05A5" w:rsidRPr="000E05A5" w:rsidRDefault="000E05A5" w:rsidP="006427F1">
            <w:pPr>
              <w:spacing w:line="276" w:lineRule="auto"/>
              <w:jc w:val="both"/>
              <w:rPr>
                <w:color w:val="000000"/>
              </w:rPr>
            </w:pPr>
            <w:r w:rsidRPr="000E05A5">
              <w:rPr>
                <w:color w:val="000000"/>
              </w:rPr>
              <w:t>201</w:t>
            </w:r>
          </w:p>
        </w:tc>
        <w:tc>
          <w:tcPr>
            <w:tcW w:w="3542" w:type="dxa"/>
            <w:tcBorders>
              <w:top w:val="nil"/>
              <w:left w:val="nil"/>
              <w:bottom w:val="single" w:sz="4" w:space="0" w:color="auto"/>
              <w:right w:val="single" w:sz="4" w:space="0" w:color="auto"/>
            </w:tcBorders>
            <w:shd w:val="clear" w:color="auto" w:fill="auto"/>
            <w:noWrap/>
            <w:vAlign w:val="center"/>
            <w:hideMark/>
          </w:tcPr>
          <w:p w14:paraId="67294B87" w14:textId="77777777" w:rsidR="000E05A5" w:rsidRPr="000E05A5" w:rsidRDefault="000E05A5" w:rsidP="006427F1">
            <w:pPr>
              <w:spacing w:line="276" w:lineRule="auto"/>
              <w:jc w:val="both"/>
              <w:rPr>
                <w:color w:val="000000"/>
              </w:rPr>
            </w:pPr>
            <w:r w:rsidRPr="000E05A5">
              <w:rPr>
                <w:color w:val="000000"/>
              </w:rPr>
              <w:t>Elevation of works for gables with block 15x20x40cm</w:t>
            </w:r>
          </w:p>
        </w:tc>
        <w:tc>
          <w:tcPr>
            <w:tcW w:w="1305" w:type="dxa"/>
            <w:tcBorders>
              <w:top w:val="nil"/>
              <w:left w:val="nil"/>
              <w:bottom w:val="single" w:sz="4" w:space="0" w:color="auto"/>
              <w:right w:val="single" w:sz="4" w:space="0" w:color="auto"/>
            </w:tcBorders>
            <w:shd w:val="clear" w:color="auto" w:fill="auto"/>
            <w:noWrap/>
            <w:vAlign w:val="center"/>
            <w:hideMark/>
          </w:tcPr>
          <w:p w14:paraId="36437022"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noWrap/>
            <w:vAlign w:val="center"/>
            <w:hideMark/>
          </w:tcPr>
          <w:p w14:paraId="54318604" w14:textId="77777777" w:rsidR="000E05A5" w:rsidRPr="000E05A5" w:rsidRDefault="000E05A5" w:rsidP="006427F1">
            <w:pPr>
              <w:spacing w:line="276" w:lineRule="auto"/>
              <w:jc w:val="both"/>
              <w:rPr>
                <w:color w:val="000000"/>
              </w:rPr>
            </w:pPr>
            <w:r w:rsidRPr="000E05A5">
              <w:rPr>
                <w:color w:val="000000"/>
              </w:rPr>
              <w:t>20</w:t>
            </w:r>
          </w:p>
        </w:tc>
        <w:tc>
          <w:tcPr>
            <w:tcW w:w="963" w:type="dxa"/>
            <w:tcBorders>
              <w:top w:val="nil"/>
              <w:left w:val="nil"/>
              <w:bottom w:val="single" w:sz="4" w:space="0" w:color="auto"/>
              <w:right w:val="single" w:sz="4" w:space="0" w:color="auto"/>
            </w:tcBorders>
            <w:shd w:val="clear" w:color="auto" w:fill="auto"/>
            <w:noWrap/>
            <w:vAlign w:val="center"/>
          </w:tcPr>
          <w:p w14:paraId="0AEF341A" w14:textId="04879F4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5AE8B76" w14:textId="6C834F57" w:rsidR="000E05A5" w:rsidRPr="000E05A5" w:rsidRDefault="000E05A5" w:rsidP="006427F1">
            <w:pPr>
              <w:spacing w:line="276" w:lineRule="auto"/>
              <w:jc w:val="both"/>
              <w:rPr>
                <w:color w:val="000000"/>
              </w:rPr>
            </w:pPr>
          </w:p>
        </w:tc>
      </w:tr>
      <w:tr w:rsidR="00EB0F8B" w:rsidRPr="00EB0F8B" w14:paraId="42A099A0"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F7F1CF6" w14:textId="77777777" w:rsidR="000E05A5" w:rsidRPr="000E05A5" w:rsidRDefault="000E05A5" w:rsidP="006427F1">
            <w:pPr>
              <w:spacing w:line="276" w:lineRule="auto"/>
              <w:jc w:val="both"/>
              <w:rPr>
                <w:color w:val="000000"/>
              </w:rPr>
            </w:pPr>
            <w:r w:rsidRPr="000E05A5">
              <w:rPr>
                <w:color w:val="000000"/>
              </w:rPr>
              <w:t>202</w:t>
            </w:r>
          </w:p>
        </w:tc>
        <w:tc>
          <w:tcPr>
            <w:tcW w:w="3542" w:type="dxa"/>
            <w:tcBorders>
              <w:top w:val="nil"/>
              <w:left w:val="nil"/>
              <w:bottom w:val="single" w:sz="4" w:space="0" w:color="auto"/>
              <w:right w:val="single" w:sz="4" w:space="0" w:color="auto"/>
            </w:tcBorders>
            <w:shd w:val="clear" w:color="auto" w:fill="auto"/>
            <w:vAlign w:val="center"/>
            <w:hideMark/>
          </w:tcPr>
          <w:p w14:paraId="1A86D38C" w14:textId="77777777" w:rsidR="000E05A5" w:rsidRPr="000E05A5" w:rsidRDefault="000E05A5" w:rsidP="006427F1">
            <w:pPr>
              <w:spacing w:line="276" w:lineRule="auto"/>
              <w:jc w:val="both"/>
              <w:rPr>
                <w:color w:val="000000"/>
              </w:rPr>
            </w:pPr>
            <w:r w:rsidRPr="000E05A5">
              <w:rPr>
                <w:color w:val="000000"/>
              </w:rPr>
              <w:t>Plastering using cement and mortar dosed at 400kg/m3 on sections on damaged walls</w:t>
            </w:r>
          </w:p>
        </w:tc>
        <w:tc>
          <w:tcPr>
            <w:tcW w:w="1305" w:type="dxa"/>
            <w:tcBorders>
              <w:top w:val="nil"/>
              <w:left w:val="nil"/>
              <w:bottom w:val="single" w:sz="4" w:space="0" w:color="auto"/>
              <w:right w:val="single" w:sz="4" w:space="0" w:color="auto"/>
            </w:tcBorders>
            <w:shd w:val="clear" w:color="auto" w:fill="auto"/>
            <w:noWrap/>
            <w:vAlign w:val="center"/>
            <w:hideMark/>
          </w:tcPr>
          <w:p w14:paraId="416E74F5"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noWrap/>
            <w:vAlign w:val="center"/>
            <w:hideMark/>
          </w:tcPr>
          <w:p w14:paraId="45899F57" w14:textId="77777777" w:rsidR="000E05A5" w:rsidRPr="000E05A5" w:rsidRDefault="000E05A5" w:rsidP="006427F1">
            <w:pPr>
              <w:spacing w:line="276" w:lineRule="auto"/>
              <w:jc w:val="both"/>
              <w:rPr>
                <w:color w:val="000000"/>
              </w:rPr>
            </w:pPr>
            <w:r w:rsidRPr="000E05A5">
              <w:rPr>
                <w:color w:val="000000"/>
              </w:rPr>
              <w:t>139</w:t>
            </w:r>
          </w:p>
        </w:tc>
        <w:tc>
          <w:tcPr>
            <w:tcW w:w="963" w:type="dxa"/>
            <w:tcBorders>
              <w:top w:val="nil"/>
              <w:left w:val="nil"/>
              <w:bottom w:val="single" w:sz="4" w:space="0" w:color="auto"/>
              <w:right w:val="single" w:sz="4" w:space="0" w:color="auto"/>
            </w:tcBorders>
            <w:shd w:val="clear" w:color="auto" w:fill="auto"/>
            <w:noWrap/>
            <w:vAlign w:val="center"/>
          </w:tcPr>
          <w:p w14:paraId="4BB29942" w14:textId="4BE1855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DAE4BDA" w14:textId="61F695E6" w:rsidR="000E05A5" w:rsidRPr="000E05A5" w:rsidRDefault="000E05A5" w:rsidP="006427F1">
            <w:pPr>
              <w:spacing w:line="276" w:lineRule="auto"/>
              <w:jc w:val="both"/>
              <w:rPr>
                <w:color w:val="000000"/>
              </w:rPr>
            </w:pPr>
          </w:p>
        </w:tc>
      </w:tr>
      <w:tr w:rsidR="00EB0F8B" w:rsidRPr="00EB0F8B" w14:paraId="6355C0F6"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6326824" w14:textId="77777777" w:rsidR="000E05A5" w:rsidRPr="000E05A5" w:rsidRDefault="000E05A5" w:rsidP="006427F1">
            <w:pPr>
              <w:spacing w:line="276" w:lineRule="auto"/>
              <w:jc w:val="both"/>
              <w:rPr>
                <w:color w:val="000000"/>
              </w:rPr>
            </w:pPr>
            <w:r w:rsidRPr="000E05A5">
              <w:rPr>
                <w:color w:val="000000"/>
              </w:rPr>
              <w:t>203</w:t>
            </w:r>
          </w:p>
        </w:tc>
        <w:tc>
          <w:tcPr>
            <w:tcW w:w="3542" w:type="dxa"/>
            <w:tcBorders>
              <w:top w:val="nil"/>
              <w:left w:val="nil"/>
              <w:bottom w:val="single" w:sz="4" w:space="0" w:color="auto"/>
              <w:right w:val="single" w:sz="4" w:space="0" w:color="auto"/>
            </w:tcBorders>
            <w:shd w:val="clear" w:color="auto" w:fill="auto"/>
            <w:vAlign w:val="center"/>
            <w:hideMark/>
          </w:tcPr>
          <w:p w14:paraId="76D1FED2" w14:textId="77777777" w:rsidR="000E05A5" w:rsidRPr="000E05A5" w:rsidRDefault="000E05A5" w:rsidP="006427F1">
            <w:pPr>
              <w:spacing w:line="276" w:lineRule="auto"/>
              <w:jc w:val="both"/>
              <w:rPr>
                <w:color w:val="000000"/>
              </w:rPr>
            </w:pPr>
            <w:r w:rsidRPr="000E05A5">
              <w:rPr>
                <w:color w:val="000000"/>
              </w:rPr>
              <w:t>redressing the floor to receive tiles and san screet</w:t>
            </w:r>
          </w:p>
        </w:tc>
        <w:tc>
          <w:tcPr>
            <w:tcW w:w="1305" w:type="dxa"/>
            <w:tcBorders>
              <w:top w:val="nil"/>
              <w:left w:val="nil"/>
              <w:bottom w:val="single" w:sz="4" w:space="0" w:color="auto"/>
              <w:right w:val="single" w:sz="4" w:space="0" w:color="auto"/>
            </w:tcBorders>
            <w:shd w:val="clear" w:color="auto" w:fill="auto"/>
            <w:noWrap/>
            <w:vAlign w:val="center"/>
            <w:hideMark/>
          </w:tcPr>
          <w:p w14:paraId="7129C502"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noWrap/>
            <w:vAlign w:val="center"/>
            <w:hideMark/>
          </w:tcPr>
          <w:p w14:paraId="6A77CE57" w14:textId="77777777" w:rsidR="000E05A5" w:rsidRPr="000E05A5" w:rsidRDefault="000E05A5" w:rsidP="006427F1">
            <w:pPr>
              <w:spacing w:line="276" w:lineRule="auto"/>
              <w:jc w:val="both"/>
              <w:rPr>
                <w:color w:val="000000"/>
              </w:rPr>
            </w:pPr>
            <w:r w:rsidRPr="000E05A5">
              <w:rPr>
                <w:color w:val="000000"/>
              </w:rPr>
              <w:t>205.3</w:t>
            </w:r>
          </w:p>
        </w:tc>
        <w:tc>
          <w:tcPr>
            <w:tcW w:w="963" w:type="dxa"/>
            <w:tcBorders>
              <w:top w:val="nil"/>
              <w:left w:val="nil"/>
              <w:bottom w:val="single" w:sz="4" w:space="0" w:color="auto"/>
              <w:right w:val="single" w:sz="4" w:space="0" w:color="auto"/>
            </w:tcBorders>
            <w:shd w:val="clear" w:color="auto" w:fill="auto"/>
            <w:noWrap/>
            <w:vAlign w:val="center"/>
          </w:tcPr>
          <w:p w14:paraId="1133E01C" w14:textId="293D958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E29595B" w14:textId="25C59DA5" w:rsidR="000E05A5" w:rsidRPr="000E05A5" w:rsidRDefault="000E05A5" w:rsidP="006427F1">
            <w:pPr>
              <w:spacing w:line="276" w:lineRule="auto"/>
              <w:jc w:val="both"/>
              <w:rPr>
                <w:color w:val="000000"/>
              </w:rPr>
            </w:pPr>
          </w:p>
        </w:tc>
      </w:tr>
      <w:tr w:rsidR="00EB0F8B" w:rsidRPr="00EB0F8B" w14:paraId="0AD6DE4D"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BD89374"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000000" w:fill="C5D9F1"/>
            <w:noWrap/>
            <w:vAlign w:val="center"/>
            <w:hideMark/>
          </w:tcPr>
          <w:p w14:paraId="6E9DAD2B" w14:textId="77777777" w:rsidR="000E05A5" w:rsidRPr="000E05A5" w:rsidRDefault="000E05A5" w:rsidP="006427F1">
            <w:pPr>
              <w:spacing w:line="276" w:lineRule="auto"/>
              <w:jc w:val="both"/>
              <w:rPr>
                <w:b/>
                <w:bCs/>
                <w:color w:val="000000"/>
              </w:rPr>
            </w:pPr>
            <w:r w:rsidRPr="000E05A5">
              <w:rPr>
                <w:b/>
                <w:bCs/>
                <w:color w:val="000000"/>
              </w:rPr>
              <w:t xml:space="preserve"> SUB TOTAL II </w:t>
            </w:r>
          </w:p>
        </w:tc>
        <w:tc>
          <w:tcPr>
            <w:tcW w:w="1305" w:type="dxa"/>
            <w:tcBorders>
              <w:top w:val="nil"/>
              <w:left w:val="nil"/>
              <w:bottom w:val="single" w:sz="4" w:space="0" w:color="auto"/>
              <w:right w:val="single" w:sz="4" w:space="0" w:color="auto"/>
            </w:tcBorders>
            <w:shd w:val="clear" w:color="auto" w:fill="auto"/>
            <w:noWrap/>
            <w:vAlign w:val="center"/>
            <w:hideMark/>
          </w:tcPr>
          <w:p w14:paraId="32093758"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69CF407"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E4A67D6" w14:textId="4C7E2E8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77E7EE5" w14:textId="3A9DA2E0" w:rsidR="000E05A5" w:rsidRPr="000E05A5" w:rsidRDefault="000E05A5" w:rsidP="006427F1">
            <w:pPr>
              <w:spacing w:line="276" w:lineRule="auto"/>
              <w:jc w:val="both"/>
              <w:rPr>
                <w:b/>
                <w:bCs/>
                <w:color w:val="000000"/>
              </w:rPr>
            </w:pPr>
          </w:p>
        </w:tc>
      </w:tr>
      <w:tr w:rsidR="00EB0F8B" w:rsidRPr="00EB0F8B" w14:paraId="174563A8"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01AF1E8" w14:textId="77777777" w:rsidR="000E05A5" w:rsidRPr="000E05A5" w:rsidRDefault="000E05A5" w:rsidP="006427F1">
            <w:pPr>
              <w:spacing w:line="276" w:lineRule="auto"/>
              <w:jc w:val="both"/>
              <w:rPr>
                <w:color w:val="000000"/>
              </w:rPr>
            </w:pPr>
            <w:r w:rsidRPr="000E05A5">
              <w:rPr>
                <w:color w:val="000000"/>
              </w:rPr>
              <w:t>III</w:t>
            </w:r>
          </w:p>
        </w:tc>
        <w:tc>
          <w:tcPr>
            <w:tcW w:w="3542" w:type="dxa"/>
            <w:tcBorders>
              <w:top w:val="nil"/>
              <w:left w:val="nil"/>
              <w:bottom w:val="single" w:sz="4" w:space="0" w:color="auto"/>
              <w:right w:val="single" w:sz="4" w:space="0" w:color="auto"/>
            </w:tcBorders>
            <w:shd w:val="clear" w:color="000000" w:fill="C5D9F1"/>
            <w:noWrap/>
            <w:vAlign w:val="center"/>
            <w:hideMark/>
          </w:tcPr>
          <w:p w14:paraId="54BF4B7D" w14:textId="77777777" w:rsidR="000E05A5" w:rsidRPr="000E05A5" w:rsidRDefault="000E05A5" w:rsidP="006427F1">
            <w:pPr>
              <w:spacing w:line="276" w:lineRule="auto"/>
              <w:jc w:val="both"/>
              <w:rPr>
                <w:b/>
                <w:bCs/>
                <w:color w:val="000000"/>
              </w:rPr>
            </w:pPr>
            <w:r w:rsidRPr="000E05A5">
              <w:rPr>
                <w:b/>
                <w:bCs/>
                <w:color w:val="000000"/>
              </w:rPr>
              <w:t xml:space="preserve"> ROOF REPAIRS </w:t>
            </w:r>
          </w:p>
        </w:tc>
        <w:tc>
          <w:tcPr>
            <w:tcW w:w="1305" w:type="dxa"/>
            <w:tcBorders>
              <w:top w:val="nil"/>
              <w:left w:val="nil"/>
              <w:bottom w:val="single" w:sz="4" w:space="0" w:color="auto"/>
              <w:right w:val="single" w:sz="4" w:space="0" w:color="auto"/>
            </w:tcBorders>
            <w:shd w:val="clear" w:color="auto" w:fill="auto"/>
            <w:noWrap/>
            <w:vAlign w:val="center"/>
            <w:hideMark/>
          </w:tcPr>
          <w:p w14:paraId="49BFDE24"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0B9DBD9"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5340CB1" w14:textId="4FC42B3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000000" w:fill="C5D9F1"/>
            <w:noWrap/>
            <w:vAlign w:val="center"/>
          </w:tcPr>
          <w:p w14:paraId="48D7BB9D" w14:textId="1FCB27D7" w:rsidR="000E05A5" w:rsidRPr="000E05A5" w:rsidRDefault="000E05A5" w:rsidP="006427F1">
            <w:pPr>
              <w:spacing w:line="276" w:lineRule="auto"/>
              <w:jc w:val="both"/>
              <w:rPr>
                <w:b/>
                <w:bCs/>
                <w:color w:val="000000"/>
              </w:rPr>
            </w:pPr>
          </w:p>
        </w:tc>
      </w:tr>
      <w:tr w:rsidR="00EB0F8B" w:rsidRPr="00EB0F8B" w14:paraId="5E702E7B"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C0CF3E7" w14:textId="77777777" w:rsidR="000E05A5" w:rsidRPr="000E05A5" w:rsidRDefault="000E05A5" w:rsidP="006427F1">
            <w:pPr>
              <w:spacing w:line="276" w:lineRule="auto"/>
              <w:jc w:val="both"/>
              <w:rPr>
                <w:color w:val="000000"/>
              </w:rPr>
            </w:pPr>
            <w:r w:rsidRPr="000E05A5">
              <w:rPr>
                <w:color w:val="000000"/>
              </w:rPr>
              <w:t>301</w:t>
            </w:r>
          </w:p>
        </w:tc>
        <w:tc>
          <w:tcPr>
            <w:tcW w:w="3542" w:type="dxa"/>
            <w:tcBorders>
              <w:top w:val="nil"/>
              <w:left w:val="nil"/>
              <w:bottom w:val="single" w:sz="4" w:space="0" w:color="auto"/>
              <w:right w:val="single" w:sz="4" w:space="0" w:color="auto"/>
            </w:tcBorders>
            <w:shd w:val="clear" w:color="auto" w:fill="auto"/>
            <w:vAlign w:val="center"/>
            <w:hideMark/>
          </w:tcPr>
          <w:p w14:paraId="77F5D6E1" w14:textId="77777777" w:rsidR="000E05A5" w:rsidRPr="000E05A5" w:rsidRDefault="000E05A5" w:rsidP="006427F1">
            <w:pPr>
              <w:spacing w:line="276" w:lineRule="auto"/>
              <w:jc w:val="both"/>
              <w:rPr>
                <w:color w:val="000000"/>
              </w:rPr>
            </w:pPr>
            <w:r w:rsidRPr="000E05A5">
              <w:rPr>
                <w:color w:val="000000"/>
              </w:rPr>
              <w:t>Wood for rafters 3/15 including nails and any other treatment and mounting</w:t>
            </w:r>
          </w:p>
        </w:tc>
        <w:tc>
          <w:tcPr>
            <w:tcW w:w="1305" w:type="dxa"/>
            <w:tcBorders>
              <w:top w:val="nil"/>
              <w:left w:val="nil"/>
              <w:bottom w:val="single" w:sz="4" w:space="0" w:color="auto"/>
              <w:right w:val="single" w:sz="4" w:space="0" w:color="auto"/>
            </w:tcBorders>
            <w:shd w:val="clear" w:color="auto" w:fill="auto"/>
            <w:noWrap/>
            <w:vAlign w:val="center"/>
            <w:hideMark/>
          </w:tcPr>
          <w:p w14:paraId="2D418082" w14:textId="77777777" w:rsidR="000E05A5" w:rsidRPr="000E05A5" w:rsidRDefault="000E05A5" w:rsidP="006427F1">
            <w:pPr>
              <w:spacing w:line="276" w:lineRule="auto"/>
              <w:jc w:val="both"/>
              <w:rPr>
                <w:color w:val="000000"/>
              </w:rPr>
            </w:pPr>
            <w:r w:rsidRPr="000E05A5">
              <w:rPr>
                <w:color w:val="000000"/>
              </w:rPr>
              <w:t>m3</w:t>
            </w:r>
          </w:p>
        </w:tc>
        <w:tc>
          <w:tcPr>
            <w:tcW w:w="1535" w:type="dxa"/>
            <w:tcBorders>
              <w:top w:val="nil"/>
              <w:left w:val="nil"/>
              <w:bottom w:val="single" w:sz="4" w:space="0" w:color="auto"/>
              <w:right w:val="single" w:sz="4" w:space="0" w:color="auto"/>
            </w:tcBorders>
            <w:shd w:val="clear" w:color="auto" w:fill="auto"/>
            <w:noWrap/>
            <w:vAlign w:val="center"/>
            <w:hideMark/>
          </w:tcPr>
          <w:p w14:paraId="44EBBDFD" w14:textId="77777777" w:rsidR="000E05A5" w:rsidRPr="000E05A5" w:rsidRDefault="000E05A5" w:rsidP="006427F1">
            <w:pPr>
              <w:spacing w:line="276" w:lineRule="auto"/>
              <w:jc w:val="both"/>
              <w:rPr>
                <w:color w:val="000000"/>
              </w:rPr>
            </w:pPr>
            <w:r w:rsidRPr="000E05A5">
              <w:rPr>
                <w:color w:val="000000"/>
              </w:rPr>
              <w:t>3.2</w:t>
            </w:r>
          </w:p>
        </w:tc>
        <w:tc>
          <w:tcPr>
            <w:tcW w:w="963" w:type="dxa"/>
            <w:tcBorders>
              <w:top w:val="nil"/>
              <w:left w:val="nil"/>
              <w:bottom w:val="single" w:sz="4" w:space="0" w:color="auto"/>
              <w:right w:val="single" w:sz="4" w:space="0" w:color="auto"/>
            </w:tcBorders>
            <w:shd w:val="clear" w:color="auto" w:fill="auto"/>
            <w:noWrap/>
            <w:vAlign w:val="center"/>
          </w:tcPr>
          <w:p w14:paraId="22E466AF" w14:textId="734508C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F43FDE6" w14:textId="33B9A03D" w:rsidR="000E05A5" w:rsidRPr="000E05A5" w:rsidRDefault="000E05A5" w:rsidP="006427F1">
            <w:pPr>
              <w:spacing w:line="276" w:lineRule="auto"/>
              <w:jc w:val="both"/>
              <w:rPr>
                <w:color w:val="000000"/>
              </w:rPr>
            </w:pPr>
          </w:p>
        </w:tc>
      </w:tr>
      <w:tr w:rsidR="00EB0F8B" w:rsidRPr="00EB0F8B" w14:paraId="7BEDBBEA" w14:textId="77777777" w:rsidTr="00DF5D2B">
        <w:trPr>
          <w:trHeight w:val="9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0B3FAEE" w14:textId="77777777" w:rsidR="000E05A5" w:rsidRPr="000E05A5" w:rsidRDefault="000E05A5" w:rsidP="006427F1">
            <w:pPr>
              <w:spacing w:line="276" w:lineRule="auto"/>
              <w:jc w:val="both"/>
              <w:rPr>
                <w:color w:val="000000"/>
              </w:rPr>
            </w:pPr>
            <w:r w:rsidRPr="000E05A5">
              <w:rPr>
                <w:color w:val="000000"/>
              </w:rPr>
              <w:t>302</w:t>
            </w:r>
          </w:p>
        </w:tc>
        <w:tc>
          <w:tcPr>
            <w:tcW w:w="3542" w:type="dxa"/>
            <w:tcBorders>
              <w:top w:val="nil"/>
              <w:left w:val="nil"/>
              <w:bottom w:val="single" w:sz="4" w:space="0" w:color="auto"/>
              <w:right w:val="single" w:sz="4" w:space="0" w:color="auto"/>
            </w:tcBorders>
            <w:shd w:val="clear" w:color="auto" w:fill="auto"/>
            <w:vAlign w:val="center"/>
            <w:hideMark/>
          </w:tcPr>
          <w:p w14:paraId="63AE328F" w14:textId="77777777" w:rsidR="000E05A5" w:rsidRPr="000E05A5" w:rsidRDefault="000E05A5" w:rsidP="006427F1">
            <w:pPr>
              <w:spacing w:line="276" w:lineRule="auto"/>
              <w:jc w:val="both"/>
              <w:rPr>
                <w:color w:val="000000"/>
              </w:rPr>
            </w:pPr>
            <w:r w:rsidRPr="000E05A5">
              <w:rPr>
                <w:color w:val="000000"/>
              </w:rPr>
              <w:t>wood for purling  4/8 un-assembled and to be fixed to rafters including necessary  treatment and mounting</w:t>
            </w:r>
          </w:p>
        </w:tc>
        <w:tc>
          <w:tcPr>
            <w:tcW w:w="1305" w:type="dxa"/>
            <w:tcBorders>
              <w:top w:val="nil"/>
              <w:left w:val="nil"/>
              <w:bottom w:val="single" w:sz="4" w:space="0" w:color="auto"/>
              <w:right w:val="single" w:sz="4" w:space="0" w:color="auto"/>
            </w:tcBorders>
            <w:shd w:val="clear" w:color="auto" w:fill="auto"/>
            <w:noWrap/>
            <w:vAlign w:val="center"/>
            <w:hideMark/>
          </w:tcPr>
          <w:p w14:paraId="2CD67756"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noWrap/>
            <w:vAlign w:val="center"/>
            <w:hideMark/>
          </w:tcPr>
          <w:p w14:paraId="3AACDA7C" w14:textId="77777777" w:rsidR="000E05A5" w:rsidRPr="000E05A5" w:rsidRDefault="000E05A5" w:rsidP="006427F1">
            <w:pPr>
              <w:spacing w:line="276" w:lineRule="auto"/>
              <w:jc w:val="both"/>
              <w:rPr>
                <w:color w:val="000000"/>
              </w:rPr>
            </w:pPr>
            <w:r w:rsidRPr="000E05A5">
              <w:rPr>
                <w:color w:val="000000"/>
              </w:rPr>
              <w:t>1.4</w:t>
            </w:r>
          </w:p>
        </w:tc>
        <w:tc>
          <w:tcPr>
            <w:tcW w:w="963" w:type="dxa"/>
            <w:tcBorders>
              <w:top w:val="nil"/>
              <w:left w:val="nil"/>
              <w:bottom w:val="single" w:sz="4" w:space="0" w:color="auto"/>
              <w:right w:val="single" w:sz="4" w:space="0" w:color="auto"/>
            </w:tcBorders>
            <w:shd w:val="clear" w:color="auto" w:fill="auto"/>
            <w:noWrap/>
            <w:vAlign w:val="center"/>
          </w:tcPr>
          <w:p w14:paraId="1446A263" w14:textId="58680BE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4D0738C" w14:textId="3A6F3C46" w:rsidR="000E05A5" w:rsidRPr="000E05A5" w:rsidRDefault="000E05A5" w:rsidP="006427F1">
            <w:pPr>
              <w:spacing w:line="276" w:lineRule="auto"/>
              <w:jc w:val="both"/>
              <w:rPr>
                <w:color w:val="000000"/>
              </w:rPr>
            </w:pPr>
          </w:p>
        </w:tc>
      </w:tr>
      <w:tr w:rsidR="00EB0F8B" w:rsidRPr="00EB0F8B" w14:paraId="33C9A817" w14:textId="77777777" w:rsidTr="00DF5D2B">
        <w:trPr>
          <w:trHeight w:val="9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A4EFC29" w14:textId="77777777" w:rsidR="000E05A5" w:rsidRPr="000E05A5" w:rsidRDefault="000E05A5" w:rsidP="006427F1">
            <w:pPr>
              <w:spacing w:line="276" w:lineRule="auto"/>
              <w:jc w:val="both"/>
              <w:rPr>
                <w:color w:val="000000"/>
              </w:rPr>
            </w:pPr>
            <w:r w:rsidRPr="000E05A5">
              <w:rPr>
                <w:color w:val="000000"/>
              </w:rPr>
              <w:t>303</w:t>
            </w:r>
          </w:p>
        </w:tc>
        <w:tc>
          <w:tcPr>
            <w:tcW w:w="3542" w:type="dxa"/>
            <w:tcBorders>
              <w:top w:val="nil"/>
              <w:left w:val="nil"/>
              <w:bottom w:val="single" w:sz="4" w:space="0" w:color="auto"/>
              <w:right w:val="single" w:sz="4" w:space="0" w:color="auto"/>
            </w:tcBorders>
            <w:shd w:val="clear" w:color="auto" w:fill="auto"/>
            <w:vAlign w:val="center"/>
            <w:hideMark/>
          </w:tcPr>
          <w:p w14:paraId="732CB058" w14:textId="77777777" w:rsidR="000E05A5" w:rsidRPr="000E05A5" w:rsidRDefault="000E05A5" w:rsidP="006427F1">
            <w:pPr>
              <w:spacing w:line="276" w:lineRule="auto"/>
              <w:jc w:val="both"/>
              <w:rPr>
                <w:color w:val="000000"/>
              </w:rPr>
            </w:pPr>
            <w:r w:rsidRPr="000E05A5">
              <w:rPr>
                <w:color w:val="000000"/>
              </w:rPr>
              <w:t>Supply and installation of 5mm plywood ceiling with 4/8 noggings at 1.20x0.50 previously treated wood including accessories</w:t>
            </w:r>
          </w:p>
        </w:tc>
        <w:tc>
          <w:tcPr>
            <w:tcW w:w="1305" w:type="dxa"/>
            <w:tcBorders>
              <w:top w:val="nil"/>
              <w:left w:val="nil"/>
              <w:bottom w:val="single" w:sz="4" w:space="0" w:color="auto"/>
              <w:right w:val="single" w:sz="4" w:space="0" w:color="auto"/>
            </w:tcBorders>
            <w:shd w:val="clear" w:color="auto" w:fill="auto"/>
            <w:noWrap/>
            <w:vAlign w:val="center"/>
            <w:hideMark/>
          </w:tcPr>
          <w:p w14:paraId="14761F0D"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noWrap/>
            <w:vAlign w:val="center"/>
            <w:hideMark/>
          </w:tcPr>
          <w:p w14:paraId="1291EB99" w14:textId="77777777" w:rsidR="000E05A5" w:rsidRPr="000E05A5" w:rsidRDefault="000E05A5" w:rsidP="006427F1">
            <w:pPr>
              <w:spacing w:line="276" w:lineRule="auto"/>
              <w:jc w:val="both"/>
              <w:rPr>
                <w:color w:val="000000"/>
              </w:rPr>
            </w:pPr>
            <w:r w:rsidRPr="000E05A5">
              <w:rPr>
                <w:color w:val="000000"/>
              </w:rPr>
              <w:t>205.3</w:t>
            </w:r>
          </w:p>
        </w:tc>
        <w:tc>
          <w:tcPr>
            <w:tcW w:w="963" w:type="dxa"/>
            <w:tcBorders>
              <w:top w:val="nil"/>
              <w:left w:val="nil"/>
              <w:bottom w:val="single" w:sz="4" w:space="0" w:color="auto"/>
              <w:right w:val="single" w:sz="4" w:space="0" w:color="auto"/>
            </w:tcBorders>
            <w:shd w:val="clear" w:color="auto" w:fill="auto"/>
            <w:noWrap/>
            <w:vAlign w:val="center"/>
          </w:tcPr>
          <w:p w14:paraId="03081711" w14:textId="654C212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869896A" w14:textId="2A9D0817" w:rsidR="000E05A5" w:rsidRPr="000E05A5" w:rsidRDefault="000E05A5" w:rsidP="006427F1">
            <w:pPr>
              <w:spacing w:line="276" w:lineRule="auto"/>
              <w:jc w:val="both"/>
              <w:rPr>
                <w:color w:val="000000"/>
              </w:rPr>
            </w:pPr>
          </w:p>
        </w:tc>
      </w:tr>
      <w:tr w:rsidR="00EB0F8B" w:rsidRPr="00EB0F8B" w14:paraId="54B36A56"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A423925" w14:textId="77777777" w:rsidR="000E05A5" w:rsidRPr="000E05A5" w:rsidRDefault="000E05A5" w:rsidP="006427F1">
            <w:pPr>
              <w:spacing w:line="276" w:lineRule="auto"/>
              <w:jc w:val="both"/>
              <w:rPr>
                <w:color w:val="000000"/>
              </w:rPr>
            </w:pPr>
            <w:r w:rsidRPr="000E05A5">
              <w:rPr>
                <w:color w:val="000000"/>
              </w:rPr>
              <w:t>304</w:t>
            </w:r>
          </w:p>
        </w:tc>
        <w:tc>
          <w:tcPr>
            <w:tcW w:w="3542" w:type="dxa"/>
            <w:tcBorders>
              <w:top w:val="nil"/>
              <w:left w:val="nil"/>
              <w:bottom w:val="single" w:sz="4" w:space="0" w:color="auto"/>
              <w:right w:val="single" w:sz="4" w:space="0" w:color="auto"/>
            </w:tcBorders>
            <w:shd w:val="clear" w:color="auto" w:fill="auto"/>
            <w:vAlign w:val="center"/>
            <w:hideMark/>
          </w:tcPr>
          <w:p w14:paraId="39972286" w14:textId="77777777" w:rsidR="000E05A5" w:rsidRPr="000E05A5" w:rsidRDefault="000E05A5" w:rsidP="006427F1">
            <w:pPr>
              <w:spacing w:line="276" w:lineRule="auto"/>
              <w:jc w:val="both"/>
              <w:rPr>
                <w:color w:val="000000"/>
              </w:rPr>
            </w:pPr>
            <w:r w:rsidRPr="000E05A5">
              <w:rPr>
                <w:color w:val="000000"/>
              </w:rPr>
              <w:t>Suppling and fixing 5/10e roofing sheets (tole bac) including fixing accessories</w:t>
            </w:r>
          </w:p>
        </w:tc>
        <w:tc>
          <w:tcPr>
            <w:tcW w:w="1305" w:type="dxa"/>
            <w:tcBorders>
              <w:top w:val="nil"/>
              <w:left w:val="nil"/>
              <w:bottom w:val="single" w:sz="4" w:space="0" w:color="auto"/>
              <w:right w:val="single" w:sz="4" w:space="0" w:color="auto"/>
            </w:tcBorders>
            <w:shd w:val="clear" w:color="auto" w:fill="auto"/>
            <w:noWrap/>
            <w:vAlign w:val="center"/>
            <w:hideMark/>
          </w:tcPr>
          <w:p w14:paraId="76143F99"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noWrap/>
            <w:vAlign w:val="center"/>
            <w:hideMark/>
          </w:tcPr>
          <w:p w14:paraId="01D8D762" w14:textId="77777777" w:rsidR="000E05A5" w:rsidRPr="000E05A5" w:rsidRDefault="000E05A5" w:rsidP="006427F1">
            <w:pPr>
              <w:spacing w:line="276" w:lineRule="auto"/>
              <w:jc w:val="both"/>
              <w:rPr>
                <w:color w:val="000000"/>
              </w:rPr>
            </w:pPr>
            <w:r w:rsidRPr="000E05A5">
              <w:rPr>
                <w:color w:val="000000"/>
              </w:rPr>
              <w:t>297.2</w:t>
            </w:r>
          </w:p>
        </w:tc>
        <w:tc>
          <w:tcPr>
            <w:tcW w:w="963" w:type="dxa"/>
            <w:tcBorders>
              <w:top w:val="nil"/>
              <w:left w:val="nil"/>
              <w:bottom w:val="single" w:sz="4" w:space="0" w:color="auto"/>
              <w:right w:val="single" w:sz="4" w:space="0" w:color="auto"/>
            </w:tcBorders>
            <w:shd w:val="clear" w:color="auto" w:fill="auto"/>
            <w:noWrap/>
            <w:vAlign w:val="center"/>
          </w:tcPr>
          <w:p w14:paraId="76CB7562" w14:textId="22A361E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66325F0" w14:textId="34A114B0" w:rsidR="000E05A5" w:rsidRPr="000E05A5" w:rsidRDefault="000E05A5" w:rsidP="006427F1">
            <w:pPr>
              <w:spacing w:line="276" w:lineRule="auto"/>
              <w:jc w:val="both"/>
              <w:rPr>
                <w:color w:val="000000"/>
              </w:rPr>
            </w:pPr>
          </w:p>
        </w:tc>
      </w:tr>
      <w:tr w:rsidR="00EB0F8B" w:rsidRPr="00EB0F8B" w14:paraId="6F0F1803"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20352B7" w14:textId="77777777" w:rsidR="000E05A5" w:rsidRPr="000E05A5" w:rsidRDefault="000E05A5" w:rsidP="006427F1">
            <w:pPr>
              <w:spacing w:line="276" w:lineRule="auto"/>
              <w:jc w:val="both"/>
              <w:rPr>
                <w:color w:val="000000"/>
              </w:rPr>
            </w:pPr>
            <w:r w:rsidRPr="000E05A5">
              <w:rPr>
                <w:color w:val="000000"/>
              </w:rPr>
              <w:t>305</w:t>
            </w:r>
          </w:p>
        </w:tc>
        <w:tc>
          <w:tcPr>
            <w:tcW w:w="3542" w:type="dxa"/>
            <w:tcBorders>
              <w:top w:val="nil"/>
              <w:left w:val="nil"/>
              <w:bottom w:val="single" w:sz="4" w:space="0" w:color="auto"/>
              <w:right w:val="single" w:sz="4" w:space="0" w:color="auto"/>
            </w:tcBorders>
            <w:shd w:val="clear" w:color="auto" w:fill="auto"/>
            <w:vAlign w:val="center"/>
            <w:hideMark/>
          </w:tcPr>
          <w:p w14:paraId="5488F86B" w14:textId="77777777" w:rsidR="000E05A5" w:rsidRPr="000E05A5" w:rsidRDefault="000E05A5" w:rsidP="006427F1">
            <w:pPr>
              <w:spacing w:line="276" w:lineRule="auto"/>
              <w:jc w:val="both"/>
              <w:rPr>
                <w:color w:val="000000"/>
              </w:rPr>
            </w:pPr>
            <w:r w:rsidRPr="000E05A5">
              <w:rPr>
                <w:color w:val="000000"/>
              </w:rPr>
              <w:t>Suppling and fixing  ridge cap including  accessories</w:t>
            </w:r>
          </w:p>
        </w:tc>
        <w:tc>
          <w:tcPr>
            <w:tcW w:w="1305" w:type="dxa"/>
            <w:tcBorders>
              <w:top w:val="nil"/>
              <w:left w:val="nil"/>
              <w:bottom w:val="single" w:sz="4" w:space="0" w:color="auto"/>
              <w:right w:val="single" w:sz="4" w:space="0" w:color="auto"/>
            </w:tcBorders>
            <w:shd w:val="clear" w:color="auto" w:fill="auto"/>
            <w:noWrap/>
            <w:vAlign w:val="center"/>
            <w:hideMark/>
          </w:tcPr>
          <w:p w14:paraId="25AEF4B8" w14:textId="77777777" w:rsidR="000E05A5" w:rsidRPr="000E05A5" w:rsidRDefault="000E05A5" w:rsidP="006427F1">
            <w:pPr>
              <w:spacing w:line="276" w:lineRule="auto"/>
              <w:jc w:val="both"/>
              <w:rPr>
                <w:color w:val="000000"/>
              </w:rPr>
            </w:pPr>
            <w:r w:rsidRPr="000E05A5">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43EF0B23" w14:textId="77777777" w:rsidR="000E05A5" w:rsidRPr="000E05A5" w:rsidRDefault="000E05A5" w:rsidP="006427F1">
            <w:pPr>
              <w:spacing w:line="276" w:lineRule="auto"/>
              <w:jc w:val="both"/>
              <w:rPr>
                <w:color w:val="000000"/>
              </w:rPr>
            </w:pPr>
            <w:r w:rsidRPr="000E05A5">
              <w:rPr>
                <w:color w:val="000000"/>
              </w:rPr>
              <w:t>25.6</w:t>
            </w:r>
          </w:p>
        </w:tc>
        <w:tc>
          <w:tcPr>
            <w:tcW w:w="963" w:type="dxa"/>
            <w:tcBorders>
              <w:top w:val="nil"/>
              <w:left w:val="nil"/>
              <w:bottom w:val="single" w:sz="4" w:space="0" w:color="auto"/>
              <w:right w:val="single" w:sz="4" w:space="0" w:color="auto"/>
            </w:tcBorders>
            <w:shd w:val="clear" w:color="auto" w:fill="auto"/>
            <w:noWrap/>
            <w:vAlign w:val="center"/>
          </w:tcPr>
          <w:p w14:paraId="448B24D1" w14:textId="383559C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9103D5E" w14:textId="70EFBD12" w:rsidR="000E05A5" w:rsidRPr="000E05A5" w:rsidRDefault="000E05A5" w:rsidP="006427F1">
            <w:pPr>
              <w:spacing w:line="276" w:lineRule="auto"/>
              <w:jc w:val="both"/>
              <w:rPr>
                <w:color w:val="000000"/>
              </w:rPr>
            </w:pPr>
          </w:p>
        </w:tc>
      </w:tr>
      <w:tr w:rsidR="00EB0F8B" w:rsidRPr="00EB0F8B" w14:paraId="1AFDC812"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1191544" w14:textId="77777777" w:rsidR="000E05A5" w:rsidRPr="000E05A5" w:rsidRDefault="000E05A5" w:rsidP="006427F1">
            <w:pPr>
              <w:spacing w:line="276" w:lineRule="auto"/>
              <w:jc w:val="both"/>
              <w:rPr>
                <w:color w:val="000000"/>
              </w:rPr>
            </w:pPr>
            <w:r w:rsidRPr="000E05A5">
              <w:rPr>
                <w:color w:val="000000"/>
              </w:rPr>
              <w:t>306</w:t>
            </w:r>
          </w:p>
        </w:tc>
        <w:tc>
          <w:tcPr>
            <w:tcW w:w="3542" w:type="dxa"/>
            <w:tcBorders>
              <w:top w:val="nil"/>
              <w:left w:val="nil"/>
              <w:bottom w:val="single" w:sz="4" w:space="0" w:color="auto"/>
              <w:right w:val="single" w:sz="4" w:space="0" w:color="auto"/>
            </w:tcBorders>
            <w:shd w:val="clear" w:color="auto" w:fill="auto"/>
            <w:vAlign w:val="center"/>
            <w:hideMark/>
          </w:tcPr>
          <w:p w14:paraId="2A519404" w14:textId="77777777" w:rsidR="000E05A5" w:rsidRPr="000E05A5" w:rsidRDefault="000E05A5" w:rsidP="006427F1">
            <w:pPr>
              <w:spacing w:line="276" w:lineRule="auto"/>
              <w:jc w:val="both"/>
              <w:rPr>
                <w:color w:val="000000"/>
              </w:rPr>
            </w:pPr>
            <w:r w:rsidRPr="000E05A5">
              <w:rPr>
                <w:color w:val="000000"/>
              </w:rPr>
              <w:t>Suppling and installing wood faciaboard  4/22 including any accessory</w:t>
            </w:r>
          </w:p>
        </w:tc>
        <w:tc>
          <w:tcPr>
            <w:tcW w:w="1305" w:type="dxa"/>
            <w:tcBorders>
              <w:top w:val="nil"/>
              <w:left w:val="nil"/>
              <w:bottom w:val="single" w:sz="4" w:space="0" w:color="auto"/>
              <w:right w:val="single" w:sz="4" w:space="0" w:color="auto"/>
            </w:tcBorders>
            <w:shd w:val="clear" w:color="auto" w:fill="auto"/>
            <w:noWrap/>
            <w:vAlign w:val="center"/>
            <w:hideMark/>
          </w:tcPr>
          <w:p w14:paraId="16A82DC7" w14:textId="77777777" w:rsidR="000E05A5" w:rsidRPr="000E05A5" w:rsidRDefault="000E05A5" w:rsidP="006427F1">
            <w:pPr>
              <w:spacing w:line="276" w:lineRule="auto"/>
              <w:jc w:val="both"/>
              <w:rPr>
                <w:color w:val="000000"/>
              </w:rPr>
            </w:pPr>
            <w:r w:rsidRPr="000E05A5">
              <w:rPr>
                <w:color w:val="000000"/>
              </w:rPr>
              <w:t>ml</w:t>
            </w:r>
          </w:p>
        </w:tc>
        <w:tc>
          <w:tcPr>
            <w:tcW w:w="1535" w:type="dxa"/>
            <w:tcBorders>
              <w:top w:val="nil"/>
              <w:left w:val="nil"/>
              <w:bottom w:val="single" w:sz="4" w:space="0" w:color="auto"/>
              <w:right w:val="single" w:sz="4" w:space="0" w:color="auto"/>
            </w:tcBorders>
            <w:shd w:val="clear" w:color="auto" w:fill="auto"/>
            <w:noWrap/>
            <w:vAlign w:val="center"/>
            <w:hideMark/>
          </w:tcPr>
          <w:p w14:paraId="4CF0FA58" w14:textId="77777777" w:rsidR="000E05A5" w:rsidRPr="000E05A5" w:rsidRDefault="000E05A5" w:rsidP="006427F1">
            <w:pPr>
              <w:spacing w:line="276" w:lineRule="auto"/>
              <w:jc w:val="both"/>
              <w:rPr>
                <w:color w:val="000000"/>
              </w:rPr>
            </w:pPr>
            <w:r w:rsidRPr="000E05A5">
              <w:rPr>
                <w:color w:val="000000"/>
              </w:rPr>
              <w:t>66.4</w:t>
            </w:r>
          </w:p>
        </w:tc>
        <w:tc>
          <w:tcPr>
            <w:tcW w:w="963" w:type="dxa"/>
            <w:tcBorders>
              <w:top w:val="nil"/>
              <w:left w:val="nil"/>
              <w:bottom w:val="single" w:sz="4" w:space="0" w:color="auto"/>
              <w:right w:val="single" w:sz="4" w:space="0" w:color="auto"/>
            </w:tcBorders>
            <w:shd w:val="clear" w:color="auto" w:fill="auto"/>
            <w:noWrap/>
            <w:vAlign w:val="center"/>
          </w:tcPr>
          <w:p w14:paraId="53C0CDA5" w14:textId="5212F9C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69E1E51" w14:textId="71C29D21" w:rsidR="000E05A5" w:rsidRPr="000E05A5" w:rsidRDefault="000E05A5" w:rsidP="006427F1">
            <w:pPr>
              <w:spacing w:line="276" w:lineRule="auto"/>
              <w:jc w:val="both"/>
              <w:rPr>
                <w:color w:val="000000"/>
              </w:rPr>
            </w:pPr>
          </w:p>
        </w:tc>
      </w:tr>
      <w:tr w:rsidR="00EB0F8B" w:rsidRPr="00EB0F8B" w14:paraId="03F7EB1B"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4F10853" w14:textId="77777777" w:rsidR="000E05A5" w:rsidRPr="000E05A5" w:rsidRDefault="000E05A5" w:rsidP="006427F1">
            <w:pPr>
              <w:spacing w:line="276" w:lineRule="auto"/>
              <w:jc w:val="both"/>
              <w:rPr>
                <w:color w:val="000000"/>
              </w:rPr>
            </w:pPr>
            <w:r w:rsidRPr="000E05A5">
              <w:rPr>
                <w:color w:val="000000"/>
              </w:rPr>
              <w:t>307</w:t>
            </w:r>
          </w:p>
        </w:tc>
        <w:tc>
          <w:tcPr>
            <w:tcW w:w="3542" w:type="dxa"/>
            <w:tcBorders>
              <w:top w:val="nil"/>
              <w:left w:val="nil"/>
              <w:bottom w:val="single" w:sz="4" w:space="0" w:color="auto"/>
              <w:right w:val="single" w:sz="4" w:space="0" w:color="auto"/>
            </w:tcBorders>
            <w:shd w:val="clear" w:color="auto" w:fill="auto"/>
            <w:vAlign w:val="center"/>
            <w:hideMark/>
          </w:tcPr>
          <w:p w14:paraId="7DD90AF3" w14:textId="77777777" w:rsidR="000E05A5" w:rsidRPr="000E05A5" w:rsidRDefault="000E05A5" w:rsidP="006427F1">
            <w:pPr>
              <w:spacing w:line="276" w:lineRule="auto"/>
              <w:jc w:val="both"/>
              <w:rPr>
                <w:color w:val="000000"/>
              </w:rPr>
            </w:pPr>
            <w:r w:rsidRPr="000E05A5">
              <w:rPr>
                <w:color w:val="000000"/>
              </w:rPr>
              <w:t>Tole lisse on verandar</w:t>
            </w:r>
          </w:p>
        </w:tc>
        <w:tc>
          <w:tcPr>
            <w:tcW w:w="1305" w:type="dxa"/>
            <w:tcBorders>
              <w:top w:val="nil"/>
              <w:left w:val="nil"/>
              <w:bottom w:val="single" w:sz="4" w:space="0" w:color="auto"/>
              <w:right w:val="single" w:sz="4" w:space="0" w:color="auto"/>
            </w:tcBorders>
            <w:shd w:val="clear" w:color="auto" w:fill="auto"/>
            <w:noWrap/>
            <w:vAlign w:val="center"/>
            <w:hideMark/>
          </w:tcPr>
          <w:p w14:paraId="0A861254"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noWrap/>
            <w:vAlign w:val="center"/>
            <w:hideMark/>
          </w:tcPr>
          <w:p w14:paraId="5479D258" w14:textId="77777777" w:rsidR="000E05A5" w:rsidRPr="000E05A5" w:rsidRDefault="000E05A5" w:rsidP="006427F1">
            <w:pPr>
              <w:spacing w:line="276" w:lineRule="auto"/>
              <w:jc w:val="both"/>
              <w:rPr>
                <w:color w:val="000000"/>
              </w:rPr>
            </w:pPr>
            <w:r w:rsidRPr="000E05A5">
              <w:rPr>
                <w:color w:val="000000"/>
              </w:rPr>
              <w:t>49</w:t>
            </w:r>
          </w:p>
        </w:tc>
        <w:tc>
          <w:tcPr>
            <w:tcW w:w="963" w:type="dxa"/>
            <w:tcBorders>
              <w:top w:val="nil"/>
              <w:left w:val="nil"/>
              <w:bottom w:val="single" w:sz="4" w:space="0" w:color="auto"/>
              <w:right w:val="single" w:sz="4" w:space="0" w:color="auto"/>
            </w:tcBorders>
            <w:shd w:val="clear" w:color="auto" w:fill="auto"/>
            <w:noWrap/>
            <w:vAlign w:val="center"/>
          </w:tcPr>
          <w:p w14:paraId="60874BCA" w14:textId="7984176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1736BB6" w14:textId="3D04BAEE" w:rsidR="000E05A5" w:rsidRPr="000E05A5" w:rsidRDefault="000E05A5" w:rsidP="006427F1">
            <w:pPr>
              <w:spacing w:line="276" w:lineRule="auto"/>
              <w:jc w:val="both"/>
              <w:rPr>
                <w:color w:val="000000"/>
              </w:rPr>
            </w:pPr>
          </w:p>
        </w:tc>
      </w:tr>
      <w:tr w:rsidR="00EB0F8B" w:rsidRPr="00EB0F8B" w14:paraId="393BB1E2"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90310F2"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000000" w:fill="C5D9F1"/>
            <w:noWrap/>
            <w:vAlign w:val="center"/>
            <w:hideMark/>
          </w:tcPr>
          <w:p w14:paraId="65ADFF36" w14:textId="77777777" w:rsidR="000E05A5" w:rsidRPr="000E05A5" w:rsidRDefault="000E05A5" w:rsidP="006427F1">
            <w:pPr>
              <w:spacing w:line="276" w:lineRule="auto"/>
              <w:jc w:val="both"/>
              <w:rPr>
                <w:b/>
                <w:bCs/>
                <w:color w:val="000000"/>
              </w:rPr>
            </w:pPr>
            <w:r w:rsidRPr="000E05A5">
              <w:rPr>
                <w:b/>
                <w:bCs/>
                <w:color w:val="000000"/>
              </w:rPr>
              <w:t xml:space="preserve"> SUB TOTAL III </w:t>
            </w:r>
          </w:p>
        </w:tc>
        <w:tc>
          <w:tcPr>
            <w:tcW w:w="1305" w:type="dxa"/>
            <w:tcBorders>
              <w:top w:val="nil"/>
              <w:left w:val="nil"/>
              <w:bottom w:val="single" w:sz="4" w:space="0" w:color="auto"/>
              <w:right w:val="single" w:sz="4" w:space="0" w:color="auto"/>
            </w:tcBorders>
            <w:shd w:val="clear" w:color="auto" w:fill="auto"/>
            <w:noWrap/>
            <w:vAlign w:val="center"/>
            <w:hideMark/>
          </w:tcPr>
          <w:p w14:paraId="5F2498A7"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1A0116F0"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6D9A79D" w14:textId="5D941CC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700153D" w14:textId="5B8377B4" w:rsidR="000E05A5" w:rsidRPr="000E05A5" w:rsidRDefault="000E05A5" w:rsidP="006427F1">
            <w:pPr>
              <w:spacing w:line="276" w:lineRule="auto"/>
              <w:jc w:val="both"/>
              <w:rPr>
                <w:b/>
                <w:bCs/>
                <w:color w:val="000000"/>
              </w:rPr>
            </w:pPr>
          </w:p>
        </w:tc>
      </w:tr>
      <w:tr w:rsidR="00EB0F8B" w:rsidRPr="00EB0F8B" w14:paraId="5553711A"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223F415" w14:textId="77777777" w:rsidR="000E05A5" w:rsidRPr="000E05A5" w:rsidRDefault="000E05A5" w:rsidP="006427F1">
            <w:pPr>
              <w:spacing w:line="276" w:lineRule="auto"/>
              <w:jc w:val="both"/>
              <w:rPr>
                <w:b/>
                <w:bCs/>
                <w:color w:val="000000"/>
              </w:rPr>
            </w:pPr>
            <w:r w:rsidRPr="000E05A5">
              <w:rPr>
                <w:b/>
                <w:bCs/>
                <w:color w:val="000000"/>
              </w:rPr>
              <w:t>IV</w:t>
            </w:r>
          </w:p>
        </w:tc>
        <w:tc>
          <w:tcPr>
            <w:tcW w:w="3542" w:type="dxa"/>
            <w:tcBorders>
              <w:top w:val="nil"/>
              <w:left w:val="nil"/>
              <w:bottom w:val="single" w:sz="4" w:space="0" w:color="auto"/>
              <w:right w:val="single" w:sz="4" w:space="0" w:color="auto"/>
            </w:tcBorders>
            <w:shd w:val="clear" w:color="000000" w:fill="C5D9F1"/>
            <w:noWrap/>
            <w:vAlign w:val="center"/>
            <w:hideMark/>
          </w:tcPr>
          <w:p w14:paraId="7857A051" w14:textId="77777777" w:rsidR="000E05A5" w:rsidRPr="000E05A5" w:rsidRDefault="000E05A5" w:rsidP="006427F1">
            <w:pPr>
              <w:spacing w:line="276" w:lineRule="auto"/>
              <w:jc w:val="both"/>
              <w:rPr>
                <w:b/>
                <w:bCs/>
                <w:color w:val="000000"/>
              </w:rPr>
            </w:pPr>
            <w:r w:rsidRPr="000E05A5">
              <w:rPr>
                <w:b/>
                <w:bCs/>
                <w:color w:val="000000"/>
              </w:rPr>
              <w:t xml:space="preserve">  WOOD AND METAL WOOKS </w:t>
            </w:r>
          </w:p>
        </w:tc>
        <w:tc>
          <w:tcPr>
            <w:tcW w:w="1305" w:type="dxa"/>
            <w:tcBorders>
              <w:top w:val="nil"/>
              <w:left w:val="nil"/>
              <w:bottom w:val="single" w:sz="4" w:space="0" w:color="auto"/>
              <w:right w:val="single" w:sz="4" w:space="0" w:color="auto"/>
            </w:tcBorders>
            <w:shd w:val="clear" w:color="000000" w:fill="C5D9F1"/>
            <w:noWrap/>
            <w:vAlign w:val="center"/>
            <w:hideMark/>
          </w:tcPr>
          <w:p w14:paraId="54AE49B2"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000000" w:fill="C5D9F1"/>
            <w:noWrap/>
            <w:vAlign w:val="center"/>
            <w:hideMark/>
          </w:tcPr>
          <w:p w14:paraId="3D4E1EAF"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000000" w:fill="C5D9F1"/>
            <w:noWrap/>
            <w:vAlign w:val="center"/>
          </w:tcPr>
          <w:p w14:paraId="78FC046D" w14:textId="73F686FC"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000000" w:fill="C5D9F1"/>
            <w:noWrap/>
            <w:vAlign w:val="center"/>
          </w:tcPr>
          <w:p w14:paraId="7742B62A" w14:textId="16206605" w:rsidR="000E05A5" w:rsidRPr="000E05A5" w:rsidRDefault="000E05A5" w:rsidP="006427F1">
            <w:pPr>
              <w:spacing w:line="276" w:lineRule="auto"/>
              <w:jc w:val="both"/>
              <w:rPr>
                <w:b/>
                <w:bCs/>
                <w:color w:val="000000"/>
              </w:rPr>
            </w:pPr>
          </w:p>
        </w:tc>
      </w:tr>
      <w:tr w:rsidR="00EB0F8B" w:rsidRPr="00EB0F8B" w14:paraId="1BA9C445" w14:textId="77777777" w:rsidTr="00DF5D2B">
        <w:trPr>
          <w:trHeight w:val="12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D26D86B" w14:textId="77777777" w:rsidR="000E05A5" w:rsidRPr="000E05A5" w:rsidRDefault="000E05A5" w:rsidP="006427F1">
            <w:pPr>
              <w:spacing w:line="276" w:lineRule="auto"/>
              <w:jc w:val="both"/>
              <w:rPr>
                <w:color w:val="000000"/>
              </w:rPr>
            </w:pPr>
            <w:r w:rsidRPr="000E05A5">
              <w:rPr>
                <w:color w:val="000000"/>
              </w:rPr>
              <w:t>401</w:t>
            </w:r>
          </w:p>
        </w:tc>
        <w:tc>
          <w:tcPr>
            <w:tcW w:w="3542" w:type="dxa"/>
            <w:tcBorders>
              <w:top w:val="nil"/>
              <w:left w:val="nil"/>
              <w:bottom w:val="single" w:sz="4" w:space="0" w:color="auto"/>
              <w:right w:val="single" w:sz="4" w:space="0" w:color="auto"/>
            </w:tcBorders>
            <w:shd w:val="clear" w:color="auto" w:fill="auto"/>
            <w:vAlign w:val="center"/>
            <w:hideMark/>
          </w:tcPr>
          <w:p w14:paraId="5649893D" w14:textId="77777777" w:rsidR="000E05A5" w:rsidRPr="000E05A5" w:rsidRDefault="000E05A5" w:rsidP="006427F1">
            <w:pPr>
              <w:spacing w:line="276" w:lineRule="auto"/>
              <w:jc w:val="both"/>
              <w:rPr>
                <w:color w:val="000000"/>
              </w:rPr>
            </w:pPr>
            <w:r w:rsidRPr="000E05A5">
              <w:rPr>
                <w:color w:val="000000"/>
              </w:rPr>
              <w:t>Supply and installation of metalic doors 120x2.2cm with single shutter with impost and thickness 4cm including cylinder locks, hinges and accessories</w:t>
            </w:r>
          </w:p>
        </w:tc>
        <w:tc>
          <w:tcPr>
            <w:tcW w:w="1305" w:type="dxa"/>
            <w:tcBorders>
              <w:top w:val="nil"/>
              <w:left w:val="nil"/>
              <w:bottom w:val="single" w:sz="4" w:space="0" w:color="auto"/>
              <w:right w:val="single" w:sz="4" w:space="0" w:color="auto"/>
            </w:tcBorders>
            <w:shd w:val="clear" w:color="auto" w:fill="auto"/>
            <w:noWrap/>
            <w:vAlign w:val="center"/>
            <w:hideMark/>
          </w:tcPr>
          <w:p w14:paraId="5E22D97A"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79FE01DF"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noWrap/>
            <w:vAlign w:val="center"/>
          </w:tcPr>
          <w:p w14:paraId="209ABF13" w14:textId="0AB0DF9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BA10781" w14:textId="53A56217" w:rsidR="000E05A5" w:rsidRPr="000E05A5" w:rsidRDefault="000E05A5" w:rsidP="006427F1">
            <w:pPr>
              <w:spacing w:line="276" w:lineRule="auto"/>
              <w:jc w:val="both"/>
              <w:rPr>
                <w:color w:val="000000"/>
              </w:rPr>
            </w:pPr>
          </w:p>
        </w:tc>
      </w:tr>
      <w:tr w:rsidR="00EB0F8B" w:rsidRPr="00EB0F8B" w14:paraId="04CD3355"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ADB4DD4" w14:textId="77777777" w:rsidR="000E05A5" w:rsidRPr="000E05A5" w:rsidRDefault="000E05A5" w:rsidP="006427F1">
            <w:pPr>
              <w:spacing w:line="276" w:lineRule="auto"/>
              <w:jc w:val="both"/>
              <w:rPr>
                <w:color w:val="000000"/>
              </w:rPr>
            </w:pPr>
            <w:r w:rsidRPr="000E05A5">
              <w:rPr>
                <w:color w:val="000000"/>
              </w:rPr>
              <w:lastRenderedPageBreak/>
              <w:t>402</w:t>
            </w:r>
          </w:p>
        </w:tc>
        <w:tc>
          <w:tcPr>
            <w:tcW w:w="3542" w:type="dxa"/>
            <w:tcBorders>
              <w:top w:val="nil"/>
              <w:left w:val="nil"/>
              <w:bottom w:val="single" w:sz="4" w:space="0" w:color="auto"/>
              <w:right w:val="single" w:sz="4" w:space="0" w:color="auto"/>
            </w:tcBorders>
            <w:shd w:val="clear" w:color="auto" w:fill="auto"/>
            <w:vAlign w:val="center"/>
            <w:hideMark/>
          </w:tcPr>
          <w:p w14:paraId="2A4591C9" w14:textId="77777777" w:rsidR="000E05A5" w:rsidRPr="000E05A5" w:rsidRDefault="000E05A5" w:rsidP="006427F1">
            <w:pPr>
              <w:spacing w:line="276" w:lineRule="auto"/>
              <w:jc w:val="both"/>
              <w:rPr>
                <w:color w:val="000000"/>
              </w:rPr>
            </w:pPr>
            <w:r w:rsidRPr="000E05A5">
              <w:rPr>
                <w:color w:val="000000"/>
              </w:rPr>
              <w:t>Door  90X220 (Metal door)</w:t>
            </w:r>
          </w:p>
        </w:tc>
        <w:tc>
          <w:tcPr>
            <w:tcW w:w="1305" w:type="dxa"/>
            <w:tcBorders>
              <w:top w:val="nil"/>
              <w:left w:val="nil"/>
              <w:bottom w:val="single" w:sz="4" w:space="0" w:color="auto"/>
              <w:right w:val="single" w:sz="4" w:space="0" w:color="auto"/>
            </w:tcBorders>
            <w:shd w:val="clear" w:color="auto" w:fill="auto"/>
            <w:noWrap/>
            <w:vAlign w:val="center"/>
            <w:hideMark/>
          </w:tcPr>
          <w:p w14:paraId="49F6A8B5"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16B2F5AF"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noWrap/>
            <w:vAlign w:val="center"/>
          </w:tcPr>
          <w:p w14:paraId="6A87EA73" w14:textId="25C5CDC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B3A4099" w14:textId="3E7EE938" w:rsidR="000E05A5" w:rsidRPr="000E05A5" w:rsidRDefault="000E05A5" w:rsidP="006427F1">
            <w:pPr>
              <w:spacing w:line="276" w:lineRule="auto"/>
              <w:jc w:val="both"/>
              <w:rPr>
                <w:color w:val="000000"/>
              </w:rPr>
            </w:pPr>
          </w:p>
        </w:tc>
      </w:tr>
      <w:tr w:rsidR="00EB0F8B" w:rsidRPr="00EB0F8B" w14:paraId="5305923A"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F370032" w14:textId="77777777" w:rsidR="000E05A5" w:rsidRPr="000E05A5" w:rsidRDefault="000E05A5" w:rsidP="006427F1">
            <w:pPr>
              <w:spacing w:line="276" w:lineRule="auto"/>
              <w:jc w:val="both"/>
              <w:rPr>
                <w:color w:val="000000"/>
              </w:rPr>
            </w:pPr>
            <w:r w:rsidRPr="000E05A5">
              <w:rPr>
                <w:color w:val="000000"/>
              </w:rPr>
              <w:t>403</w:t>
            </w:r>
          </w:p>
        </w:tc>
        <w:tc>
          <w:tcPr>
            <w:tcW w:w="3542" w:type="dxa"/>
            <w:tcBorders>
              <w:top w:val="nil"/>
              <w:left w:val="nil"/>
              <w:bottom w:val="single" w:sz="4" w:space="0" w:color="auto"/>
              <w:right w:val="single" w:sz="4" w:space="0" w:color="auto"/>
            </w:tcBorders>
            <w:shd w:val="clear" w:color="auto" w:fill="auto"/>
            <w:vAlign w:val="center"/>
            <w:hideMark/>
          </w:tcPr>
          <w:p w14:paraId="0C0F6079" w14:textId="77777777" w:rsidR="000E05A5" w:rsidRPr="000E05A5" w:rsidRDefault="000E05A5" w:rsidP="006427F1">
            <w:pPr>
              <w:spacing w:line="276" w:lineRule="auto"/>
              <w:jc w:val="both"/>
              <w:rPr>
                <w:color w:val="000000"/>
              </w:rPr>
            </w:pPr>
            <w:r w:rsidRPr="000E05A5">
              <w:rPr>
                <w:color w:val="000000"/>
              </w:rPr>
              <w:t>Door  90X220 (Wooden doors)</w:t>
            </w:r>
          </w:p>
        </w:tc>
        <w:tc>
          <w:tcPr>
            <w:tcW w:w="1305" w:type="dxa"/>
            <w:tcBorders>
              <w:top w:val="nil"/>
              <w:left w:val="nil"/>
              <w:bottom w:val="single" w:sz="4" w:space="0" w:color="auto"/>
              <w:right w:val="single" w:sz="4" w:space="0" w:color="auto"/>
            </w:tcBorders>
            <w:shd w:val="clear" w:color="auto" w:fill="auto"/>
            <w:noWrap/>
            <w:vAlign w:val="center"/>
            <w:hideMark/>
          </w:tcPr>
          <w:p w14:paraId="44F4C16C"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7CAD204D" w14:textId="77777777" w:rsidR="000E05A5" w:rsidRPr="000E05A5" w:rsidRDefault="000E05A5" w:rsidP="006427F1">
            <w:pPr>
              <w:spacing w:line="276" w:lineRule="auto"/>
              <w:jc w:val="both"/>
              <w:rPr>
                <w:color w:val="000000"/>
              </w:rPr>
            </w:pPr>
            <w:r w:rsidRPr="000E05A5">
              <w:rPr>
                <w:color w:val="000000"/>
              </w:rPr>
              <w:t>10</w:t>
            </w:r>
          </w:p>
        </w:tc>
        <w:tc>
          <w:tcPr>
            <w:tcW w:w="963" w:type="dxa"/>
            <w:tcBorders>
              <w:top w:val="nil"/>
              <w:left w:val="nil"/>
              <w:bottom w:val="single" w:sz="4" w:space="0" w:color="auto"/>
              <w:right w:val="single" w:sz="4" w:space="0" w:color="auto"/>
            </w:tcBorders>
            <w:shd w:val="clear" w:color="auto" w:fill="auto"/>
            <w:noWrap/>
            <w:vAlign w:val="center"/>
          </w:tcPr>
          <w:p w14:paraId="18BD2289" w14:textId="4F54530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AE29F4A" w14:textId="307338BC" w:rsidR="000E05A5" w:rsidRPr="000E05A5" w:rsidRDefault="000E05A5" w:rsidP="006427F1">
            <w:pPr>
              <w:spacing w:line="276" w:lineRule="auto"/>
              <w:jc w:val="both"/>
              <w:rPr>
                <w:color w:val="000000"/>
              </w:rPr>
            </w:pPr>
          </w:p>
        </w:tc>
      </w:tr>
      <w:tr w:rsidR="00EB0F8B" w:rsidRPr="00EB0F8B" w14:paraId="58FF11F4"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7C7ABB1" w14:textId="77777777" w:rsidR="000E05A5" w:rsidRPr="000E05A5" w:rsidRDefault="000E05A5" w:rsidP="006427F1">
            <w:pPr>
              <w:spacing w:line="276" w:lineRule="auto"/>
              <w:jc w:val="both"/>
              <w:rPr>
                <w:color w:val="000000"/>
              </w:rPr>
            </w:pPr>
            <w:r w:rsidRPr="000E05A5">
              <w:rPr>
                <w:color w:val="000000"/>
              </w:rPr>
              <w:t>404</w:t>
            </w:r>
          </w:p>
        </w:tc>
        <w:tc>
          <w:tcPr>
            <w:tcW w:w="3542" w:type="dxa"/>
            <w:tcBorders>
              <w:top w:val="nil"/>
              <w:left w:val="nil"/>
              <w:bottom w:val="single" w:sz="4" w:space="0" w:color="auto"/>
              <w:right w:val="single" w:sz="4" w:space="0" w:color="auto"/>
            </w:tcBorders>
            <w:shd w:val="clear" w:color="auto" w:fill="auto"/>
            <w:vAlign w:val="center"/>
            <w:hideMark/>
          </w:tcPr>
          <w:p w14:paraId="62125900" w14:textId="77777777" w:rsidR="000E05A5" w:rsidRPr="000E05A5" w:rsidRDefault="000E05A5" w:rsidP="006427F1">
            <w:pPr>
              <w:spacing w:line="276" w:lineRule="auto"/>
              <w:jc w:val="both"/>
              <w:rPr>
                <w:color w:val="000000"/>
              </w:rPr>
            </w:pPr>
            <w:r w:rsidRPr="000E05A5">
              <w:rPr>
                <w:color w:val="000000"/>
              </w:rPr>
              <w:t>Door 70X210 (Wooden doors)</w:t>
            </w:r>
          </w:p>
        </w:tc>
        <w:tc>
          <w:tcPr>
            <w:tcW w:w="1305" w:type="dxa"/>
            <w:tcBorders>
              <w:top w:val="nil"/>
              <w:left w:val="nil"/>
              <w:bottom w:val="single" w:sz="4" w:space="0" w:color="auto"/>
              <w:right w:val="single" w:sz="4" w:space="0" w:color="auto"/>
            </w:tcBorders>
            <w:shd w:val="clear" w:color="auto" w:fill="auto"/>
            <w:noWrap/>
            <w:vAlign w:val="center"/>
            <w:hideMark/>
          </w:tcPr>
          <w:p w14:paraId="74ED3B93"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4C1369CB"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noWrap/>
            <w:vAlign w:val="center"/>
          </w:tcPr>
          <w:p w14:paraId="1FCE6019" w14:textId="12FA158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B496045" w14:textId="7102C986" w:rsidR="000E05A5" w:rsidRPr="000E05A5" w:rsidRDefault="000E05A5" w:rsidP="006427F1">
            <w:pPr>
              <w:spacing w:line="276" w:lineRule="auto"/>
              <w:jc w:val="both"/>
              <w:rPr>
                <w:color w:val="000000"/>
              </w:rPr>
            </w:pPr>
          </w:p>
        </w:tc>
      </w:tr>
      <w:tr w:rsidR="00EB0F8B" w:rsidRPr="00EB0F8B" w14:paraId="13EF9D70"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C60A424" w14:textId="77777777" w:rsidR="000E05A5" w:rsidRPr="000E05A5" w:rsidRDefault="000E05A5" w:rsidP="006427F1">
            <w:pPr>
              <w:spacing w:line="276" w:lineRule="auto"/>
              <w:jc w:val="both"/>
              <w:rPr>
                <w:color w:val="000000"/>
              </w:rPr>
            </w:pPr>
            <w:r w:rsidRPr="000E05A5">
              <w:rPr>
                <w:color w:val="000000"/>
              </w:rPr>
              <w:t>405</w:t>
            </w:r>
          </w:p>
        </w:tc>
        <w:tc>
          <w:tcPr>
            <w:tcW w:w="3542" w:type="dxa"/>
            <w:tcBorders>
              <w:top w:val="nil"/>
              <w:left w:val="nil"/>
              <w:bottom w:val="single" w:sz="4" w:space="0" w:color="auto"/>
              <w:right w:val="single" w:sz="4" w:space="0" w:color="auto"/>
            </w:tcBorders>
            <w:shd w:val="clear" w:color="auto" w:fill="auto"/>
            <w:vAlign w:val="center"/>
            <w:hideMark/>
          </w:tcPr>
          <w:p w14:paraId="3285E580" w14:textId="77777777" w:rsidR="000E05A5" w:rsidRPr="000E05A5" w:rsidRDefault="000E05A5" w:rsidP="006427F1">
            <w:pPr>
              <w:spacing w:line="276" w:lineRule="auto"/>
              <w:jc w:val="both"/>
              <w:rPr>
                <w:color w:val="000000"/>
              </w:rPr>
            </w:pPr>
            <w:r w:rsidRPr="000E05A5">
              <w:rPr>
                <w:color w:val="000000"/>
              </w:rPr>
              <w:t>Window of  150X120</w:t>
            </w:r>
          </w:p>
        </w:tc>
        <w:tc>
          <w:tcPr>
            <w:tcW w:w="1305" w:type="dxa"/>
            <w:tcBorders>
              <w:top w:val="nil"/>
              <w:left w:val="nil"/>
              <w:bottom w:val="single" w:sz="4" w:space="0" w:color="auto"/>
              <w:right w:val="single" w:sz="4" w:space="0" w:color="auto"/>
            </w:tcBorders>
            <w:shd w:val="clear" w:color="auto" w:fill="auto"/>
            <w:noWrap/>
            <w:vAlign w:val="center"/>
            <w:hideMark/>
          </w:tcPr>
          <w:p w14:paraId="55C232F8"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162A3B46" w14:textId="77777777" w:rsidR="000E05A5" w:rsidRPr="000E05A5" w:rsidRDefault="000E05A5" w:rsidP="006427F1">
            <w:pPr>
              <w:spacing w:line="276" w:lineRule="auto"/>
              <w:jc w:val="both"/>
              <w:rPr>
                <w:color w:val="000000"/>
              </w:rPr>
            </w:pPr>
            <w:r w:rsidRPr="000E05A5">
              <w:rPr>
                <w:color w:val="000000"/>
              </w:rPr>
              <w:t>17</w:t>
            </w:r>
          </w:p>
        </w:tc>
        <w:tc>
          <w:tcPr>
            <w:tcW w:w="963" w:type="dxa"/>
            <w:tcBorders>
              <w:top w:val="nil"/>
              <w:left w:val="nil"/>
              <w:bottom w:val="single" w:sz="4" w:space="0" w:color="auto"/>
              <w:right w:val="single" w:sz="4" w:space="0" w:color="auto"/>
            </w:tcBorders>
            <w:shd w:val="clear" w:color="auto" w:fill="auto"/>
            <w:noWrap/>
            <w:vAlign w:val="center"/>
          </w:tcPr>
          <w:p w14:paraId="6D30A479" w14:textId="1EFB9B8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E22B110" w14:textId="1F190C5A" w:rsidR="000E05A5" w:rsidRPr="000E05A5" w:rsidRDefault="000E05A5" w:rsidP="006427F1">
            <w:pPr>
              <w:spacing w:line="276" w:lineRule="auto"/>
              <w:jc w:val="both"/>
              <w:rPr>
                <w:color w:val="000000"/>
              </w:rPr>
            </w:pPr>
          </w:p>
        </w:tc>
      </w:tr>
      <w:tr w:rsidR="00EB0F8B" w:rsidRPr="00EB0F8B" w14:paraId="244A4F09"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A779772" w14:textId="77777777" w:rsidR="000E05A5" w:rsidRPr="000E05A5" w:rsidRDefault="000E05A5" w:rsidP="006427F1">
            <w:pPr>
              <w:spacing w:line="276" w:lineRule="auto"/>
              <w:jc w:val="both"/>
              <w:rPr>
                <w:color w:val="000000"/>
              </w:rPr>
            </w:pPr>
            <w:r w:rsidRPr="000E05A5">
              <w:rPr>
                <w:color w:val="000000"/>
              </w:rPr>
              <w:t>406</w:t>
            </w:r>
          </w:p>
        </w:tc>
        <w:tc>
          <w:tcPr>
            <w:tcW w:w="3542" w:type="dxa"/>
            <w:tcBorders>
              <w:top w:val="nil"/>
              <w:left w:val="nil"/>
              <w:bottom w:val="single" w:sz="4" w:space="0" w:color="auto"/>
              <w:right w:val="single" w:sz="4" w:space="0" w:color="auto"/>
            </w:tcBorders>
            <w:shd w:val="clear" w:color="auto" w:fill="auto"/>
            <w:vAlign w:val="center"/>
            <w:hideMark/>
          </w:tcPr>
          <w:p w14:paraId="08F9CE61" w14:textId="77777777" w:rsidR="000E05A5" w:rsidRPr="000E05A5" w:rsidRDefault="000E05A5" w:rsidP="006427F1">
            <w:pPr>
              <w:spacing w:line="276" w:lineRule="auto"/>
              <w:jc w:val="both"/>
              <w:rPr>
                <w:color w:val="000000"/>
              </w:rPr>
            </w:pPr>
            <w:r w:rsidRPr="000E05A5">
              <w:rPr>
                <w:color w:val="000000"/>
              </w:rPr>
              <w:t>Window of  70X60</w:t>
            </w:r>
          </w:p>
        </w:tc>
        <w:tc>
          <w:tcPr>
            <w:tcW w:w="1305" w:type="dxa"/>
            <w:tcBorders>
              <w:top w:val="nil"/>
              <w:left w:val="nil"/>
              <w:bottom w:val="single" w:sz="4" w:space="0" w:color="auto"/>
              <w:right w:val="single" w:sz="4" w:space="0" w:color="auto"/>
            </w:tcBorders>
            <w:shd w:val="clear" w:color="auto" w:fill="auto"/>
            <w:noWrap/>
            <w:vAlign w:val="center"/>
            <w:hideMark/>
          </w:tcPr>
          <w:p w14:paraId="726F0A2B"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28E616E6"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noWrap/>
            <w:vAlign w:val="center"/>
          </w:tcPr>
          <w:p w14:paraId="1E093206" w14:textId="1F08E30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1D0DA0F" w14:textId="358A8B25" w:rsidR="000E05A5" w:rsidRPr="000E05A5" w:rsidRDefault="000E05A5" w:rsidP="006427F1">
            <w:pPr>
              <w:spacing w:line="276" w:lineRule="auto"/>
              <w:jc w:val="both"/>
              <w:rPr>
                <w:color w:val="000000"/>
              </w:rPr>
            </w:pPr>
          </w:p>
        </w:tc>
      </w:tr>
      <w:tr w:rsidR="00EB0F8B" w:rsidRPr="00EB0F8B" w14:paraId="6953F6A1"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1C6E116" w14:textId="77777777" w:rsidR="000E05A5" w:rsidRPr="000E05A5" w:rsidRDefault="000E05A5" w:rsidP="006427F1">
            <w:pPr>
              <w:spacing w:line="276" w:lineRule="auto"/>
              <w:jc w:val="both"/>
              <w:rPr>
                <w:color w:val="000000"/>
              </w:rPr>
            </w:pPr>
            <w:r w:rsidRPr="000E05A5">
              <w:rPr>
                <w:color w:val="000000"/>
              </w:rPr>
              <w:t>407</w:t>
            </w:r>
          </w:p>
        </w:tc>
        <w:tc>
          <w:tcPr>
            <w:tcW w:w="3542" w:type="dxa"/>
            <w:tcBorders>
              <w:top w:val="nil"/>
              <w:left w:val="nil"/>
              <w:bottom w:val="single" w:sz="4" w:space="0" w:color="auto"/>
              <w:right w:val="single" w:sz="4" w:space="0" w:color="auto"/>
            </w:tcBorders>
            <w:shd w:val="clear" w:color="auto" w:fill="auto"/>
            <w:vAlign w:val="center"/>
            <w:hideMark/>
          </w:tcPr>
          <w:p w14:paraId="55B5FA82" w14:textId="77777777" w:rsidR="000E05A5" w:rsidRPr="000E05A5" w:rsidRDefault="000E05A5" w:rsidP="006427F1">
            <w:pPr>
              <w:spacing w:line="276" w:lineRule="auto"/>
              <w:jc w:val="both"/>
              <w:rPr>
                <w:color w:val="000000"/>
              </w:rPr>
            </w:pPr>
            <w:r w:rsidRPr="000E05A5">
              <w:rPr>
                <w:color w:val="000000"/>
              </w:rPr>
              <w:t>Window protectors of forged steel of 14x14mm spaced at 11cm 150X120</w:t>
            </w:r>
          </w:p>
        </w:tc>
        <w:tc>
          <w:tcPr>
            <w:tcW w:w="1305" w:type="dxa"/>
            <w:tcBorders>
              <w:top w:val="nil"/>
              <w:left w:val="nil"/>
              <w:bottom w:val="single" w:sz="4" w:space="0" w:color="auto"/>
              <w:right w:val="single" w:sz="4" w:space="0" w:color="auto"/>
            </w:tcBorders>
            <w:shd w:val="clear" w:color="auto" w:fill="auto"/>
            <w:noWrap/>
            <w:vAlign w:val="center"/>
            <w:hideMark/>
          </w:tcPr>
          <w:p w14:paraId="41582E2F"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6EF09C8F" w14:textId="77777777" w:rsidR="000E05A5" w:rsidRPr="000E05A5" w:rsidRDefault="000E05A5" w:rsidP="006427F1">
            <w:pPr>
              <w:spacing w:line="276" w:lineRule="auto"/>
              <w:jc w:val="both"/>
              <w:rPr>
                <w:color w:val="000000"/>
              </w:rPr>
            </w:pPr>
            <w:r w:rsidRPr="000E05A5">
              <w:rPr>
                <w:color w:val="000000"/>
              </w:rPr>
              <w:t>13</w:t>
            </w:r>
          </w:p>
        </w:tc>
        <w:tc>
          <w:tcPr>
            <w:tcW w:w="963" w:type="dxa"/>
            <w:tcBorders>
              <w:top w:val="nil"/>
              <w:left w:val="nil"/>
              <w:bottom w:val="single" w:sz="4" w:space="0" w:color="auto"/>
              <w:right w:val="single" w:sz="4" w:space="0" w:color="auto"/>
            </w:tcBorders>
            <w:shd w:val="clear" w:color="auto" w:fill="auto"/>
            <w:noWrap/>
            <w:vAlign w:val="center"/>
          </w:tcPr>
          <w:p w14:paraId="1FB311D6" w14:textId="2B63E94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3C00A32" w14:textId="32F99207" w:rsidR="000E05A5" w:rsidRPr="000E05A5" w:rsidRDefault="000E05A5" w:rsidP="006427F1">
            <w:pPr>
              <w:spacing w:line="276" w:lineRule="auto"/>
              <w:jc w:val="both"/>
              <w:rPr>
                <w:color w:val="000000"/>
              </w:rPr>
            </w:pPr>
          </w:p>
        </w:tc>
      </w:tr>
      <w:tr w:rsidR="00EB0F8B" w:rsidRPr="00EB0F8B" w14:paraId="5FB898F2"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5296FDB" w14:textId="77777777" w:rsidR="000E05A5" w:rsidRPr="000E05A5" w:rsidRDefault="000E05A5" w:rsidP="006427F1">
            <w:pPr>
              <w:spacing w:line="276" w:lineRule="auto"/>
              <w:jc w:val="both"/>
              <w:rPr>
                <w:color w:val="000000"/>
              </w:rPr>
            </w:pPr>
            <w:r w:rsidRPr="000E05A5">
              <w:rPr>
                <w:color w:val="000000"/>
              </w:rPr>
              <w:t>408</w:t>
            </w:r>
          </w:p>
        </w:tc>
        <w:tc>
          <w:tcPr>
            <w:tcW w:w="3542" w:type="dxa"/>
            <w:tcBorders>
              <w:top w:val="nil"/>
              <w:left w:val="nil"/>
              <w:bottom w:val="single" w:sz="4" w:space="0" w:color="auto"/>
              <w:right w:val="single" w:sz="4" w:space="0" w:color="auto"/>
            </w:tcBorders>
            <w:shd w:val="clear" w:color="auto" w:fill="auto"/>
            <w:vAlign w:val="center"/>
            <w:hideMark/>
          </w:tcPr>
          <w:p w14:paraId="31B4F795" w14:textId="77777777" w:rsidR="000E05A5" w:rsidRPr="000E05A5" w:rsidRDefault="000E05A5" w:rsidP="006427F1">
            <w:pPr>
              <w:spacing w:line="276" w:lineRule="auto"/>
              <w:jc w:val="both"/>
              <w:rPr>
                <w:color w:val="000000"/>
              </w:rPr>
            </w:pPr>
            <w:r w:rsidRPr="000E05A5">
              <w:rPr>
                <w:color w:val="000000"/>
              </w:rPr>
              <w:t>Window protectors of forged steel of 14x14mm spaced at 11cm 60X60</w:t>
            </w:r>
          </w:p>
        </w:tc>
        <w:tc>
          <w:tcPr>
            <w:tcW w:w="1305" w:type="dxa"/>
            <w:tcBorders>
              <w:top w:val="nil"/>
              <w:left w:val="nil"/>
              <w:bottom w:val="single" w:sz="4" w:space="0" w:color="auto"/>
              <w:right w:val="single" w:sz="4" w:space="0" w:color="auto"/>
            </w:tcBorders>
            <w:shd w:val="clear" w:color="auto" w:fill="auto"/>
            <w:noWrap/>
            <w:vAlign w:val="center"/>
            <w:hideMark/>
          </w:tcPr>
          <w:p w14:paraId="068ACC80" w14:textId="77777777" w:rsidR="000E05A5" w:rsidRPr="000E05A5" w:rsidRDefault="000E05A5" w:rsidP="006427F1">
            <w:pPr>
              <w:spacing w:line="276" w:lineRule="auto"/>
              <w:jc w:val="both"/>
              <w:rPr>
                <w:color w:val="000000"/>
              </w:rPr>
            </w:pPr>
            <w:r w:rsidRPr="000E05A5">
              <w:rPr>
                <w:color w:val="000000"/>
              </w:rPr>
              <w:t>No</w:t>
            </w:r>
          </w:p>
        </w:tc>
        <w:tc>
          <w:tcPr>
            <w:tcW w:w="1535" w:type="dxa"/>
            <w:tcBorders>
              <w:top w:val="nil"/>
              <w:left w:val="nil"/>
              <w:bottom w:val="single" w:sz="4" w:space="0" w:color="auto"/>
              <w:right w:val="single" w:sz="4" w:space="0" w:color="auto"/>
            </w:tcBorders>
            <w:shd w:val="clear" w:color="auto" w:fill="auto"/>
            <w:noWrap/>
            <w:vAlign w:val="center"/>
            <w:hideMark/>
          </w:tcPr>
          <w:p w14:paraId="15D3F4EA"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noWrap/>
            <w:vAlign w:val="center"/>
          </w:tcPr>
          <w:p w14:paraId="7F676123" w14:textId="06C1583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C067B65" w14:textId="32F89D8F" w:rsidR="000E05A5" w:rsidRPr="000E05A5" w:rsidRDefault="000E05A5" w:rsidP="006427F1">
            <w:pPr>
              <w:spacing w:line="276" w:lineRule="auto"/>
              <w:jc w:val="both"/>
              <w:rPr>
                <w:color w:val="000000"/>
              </w:rPr>
            </w:pPr>
          </w:p>
        </w:tc>
      </w:tr>
      <w:tr w:rsidR="00EB0F8B" w:rsidRPr="00EB0F8B" w14:paraId="05D5B2A3"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7D07227"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000000" w:fill="C5D9F1"/>
            <w:noWrap/>
            <w:vAlign w:val="center"/>
            <w:hideMark/>
          </w:tcPr>
          <w:p w14:paraId="22B80DC6" w14:textId="77777777" w:rsidR="000E05A5" w:rsidRPr="000E05A5" w:rsidRDefault="000E05A5" w:rsidP="006427F1">
            <w:pPr>
              <w:spacing w:line="276" w:lineRule="auto"/>
              <w:jc w:val="both"/>
              <w:rPr>
                <w:b/>
                <w:bCs/>
                <w:color w:val="000000"/>
              </w:rPr>
            </w:pPr>
            <w:r w:rsidRPr="000E05A5">
              <w:rPr>
                <w:b/>
                <w:bCs/>
                <w:color w:val="000000"/>
              </w:rPr>
              <w:t xml:space="preserve"> SUB TOTAL IV </w:t>
            </w:r>
          </w:p>
        </w:tc>
        <w:tc>
          <w:tcPr>
            <w:tcW w:w="1305" w:type="dxa"/>
            <w:tcBorders>
              <w:top w:val="nil"/>
              <w:left w:val="nil"/>
              <w:bottom w:val="single" w:sz="4" w:space="0" w:color="auto"/>
              <w:right w:val="single" w:sz="4" w:space="0" w:color="auto"/>
            </w:tcBorders>
            <w:shd w:val="clear" w:color="auto" w:fill="auto"/>
            <w:noWrap/>
            <w:vAlign w:val="center"/>
            <w:hideMark/>
          </w:tcPr>
          <w:p w14:paraId="09F522F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1C4B6D38"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4A9D11E" w14:textId="3A3310A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1C82238" w14:textId="4261BA40" w:rsidR="000E05A5" w:rsidRPr="000E05A5" w:rsidRDefault="000E05A5" w:rsidP="006427F1">
            <w:pPr>
              <w:spacing w:line="276" w:lineRule="auto"/>
              <w:jc w:val="both"/>
              <w:rPr>
                <w:b/>
                <w:bCs/>
                <w:color w:val="000000"/>
              </w:rPr>
            </w:pPr>
          </w:p>
        </w:tc>
      </w:tr>
      <w:tr w:rsidR="00EB0F8B" w:rsidRPr="00EB0F8B" w14:paraId="6C88D6CF"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232C717" w14:textId="77777777" w:rsidR="000E05A5" w:rsidRPr="000E05A5" w:rsidRDefault="000E05A5" w:rsidP="006427F1">
            <w:pPr>
              <w:spacing w:line="276" w:lineRule="auto"/>
              <w:jc w:val="both"/>
              <w:rPr>
                <w:color w:val="000000"/>
              </w:rPr>
            </w:pPr>
            <w:r w:rsidRPr="000E05A5">
              <w:rPr>
                <w:color w:val="000000"/>
              </w:rPr>
              <w:t>VIII</w:t>
            </w:r>
          </w:p>
        </w:tc>
        <w:tc>
          <w:tcPr>
            <w:tcW w:w="3542" w:type="dxa"/>
            <w:tcBorders>
              <w:top w:val="nil"/>
              <w:left w:val="nil"/>
              <w:bottom w:val="single" w:sz="4" w:space="0" w:color="auto"/>
              <w:right w:val="single" w:sz="4" w:space="0" w:color="auto"/>
            </w:tcBorders>
            <w:shd w:val="clear" w:color="auto" w:fill="auto"/>
            <w:noWrap/>
            <w:vAlign w:val="center"/>
            <w:hideMark/>
          </w:tcPr>
          <w:p w14:paraId="210CC02F" w14:textId="77777777" w:rsidR="000E05A5" w:rsidRPr="000E05A5" w:rsidRDefault="000E05A5" w:rsidP="006427F1">
            <w:pPr>
              <w:spacing w:line="276" w:lineRule="auto"/>
              <w:jc w:val="both"/>
              <w:rPr>
                <w:b/>
                <w:bCs/>
                <w:color w:val="000000"/>
              </w:rPr>
            </w:pPr>
            <w:r w:rsidRPr="000E05A5">
              <w:rPr>
                <w:b/>
                <w:bCs/>
                <w:color w:val="000000"/>
              </w:rPr>
              <w:t>ELECTRICITY</w:t>
            </w:r>
          </w:p>
        </w:tc>
        <w:tc>
          <w:tcPr>
            <w:tcW w:w="1305" w:type="dxa"/>
            <w:tcBorders>
              <w:top w:val="nil"/>
              <w:left w:val="nil"/>
              <w:bottom w:val="single" w:sz="4" w:space="0" w:color="auto"/>
              <w:right w:val="single" w:sz="4" w:space="0" w:color="auto"/>
            </w:tcBorders>
            <w:shd w:val="clear" w:color="auto" w:fill="auto"/>
            <w:noWrap/>
            <w:vAlign w:val="center"/>
            <w:hideMark/>
          </w:tcPr>
          <w:p w14:paraId="01358440"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D1F2F10"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05D7246" w14:textId="6A1BD32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BF5B762" w14:textId="5412A39E" w:rsidR="000E05A5" w:rsidRPr="000E05A5" w:rsidRDefault="000E05A5" w:rsidP="006427F1">
            <w:pPr>
              <w:spacing w:line="276" w:lineRule="auto"/>
              <w:jc w:val="both"/>
              <w:rPr>
                <w:color w:val="000000"/>
              </w:rPr>
            </w:pPr>
          </w:p>
        </w:tc>
      </w:tr>
      <w:tr w:rsidR="00EB0F8B" w:rsidRPr="00EB0F8B" w14:paraId="13284E7D" w14:textId="77777777" w:rsidTr="00DF5D2B">
        <w:trPr>
          <w:trHeight w:val="9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8A5A37B" w14:textId="77777777" w:rsidR="000E05A5" w:rsidRPr="000E05A5" w:rsidRDefault="000E05A5" w:rsidP="006427F1">
            <w:pPr>
              <w:spacing w:line="276" w:lineRule="auto"/>
              <w:jc w:val="both"/>
              <w:rPr>
                <w:color w:val="000000"/>
              </w:rPr>
            </w:pPr>
            <w:r w:rsidRPr="000E05A5">
              <w:rPr>
                <w:color w:val="000000"/>
              </w:rPr>
              <w:t>501</w:t>
            </w:r>
          </w:p>
        </w:tc>
        <w:tc>
          <w:tcPr>
            <w:tcW w:w="3542" w:type="dxa"/>
            <w:tcBorders>
              <w:top w:val="nil"/>
              <w:left w:val="nil"/>
              <w:bottom w:val="single" w:sz="4" w:space="0" w:color="auto"/>
              <w:right w:val="single" w:sz="4" w:space="0" w:color="auto"/>
            </w:tcBorders>
            <w:shd w:val="clear" w:color="auto" w:fill="auto"/>
            <w:vAlign w:val="center"/>
            <w:hideMark/>
          </w:tcPr>
          <w:p w14:paraId="657D8F41" w14:textId="77777777" w:rsidR="000E05A5" w:rsidRPr="000E05A5" w:rsidRDefault="000E05A5" w:rsidP="006427F1">
            <w:pPr>
              <w:spacing w:line="276" w:lineRule="auto"/>
              <w:jc w:val="both"/>
              <w:rPr>
                <w:color w:val="000000"/>
              </w:rPr>
            </w:pPr>
            <w:r w:rsidRPr="000E05A5">
              <w:rPr>
                <w:color w:val="000000"/>
              </w:rPr>
              <w:t>Suppling and fitting a 220v electricity meter including conneting to the network, protection, reparation panel</w:t>
            </w:r>
          </w:p>
        </w:tc>
        <w:tc>
          <w:tcPr>
            <w:tcW w:w="1305" w:type="dxa"/>
            <w:tcBorders>
              <w:top w:val="nil"/>
              <w:left w:val="nil"/>
              <w:bottom w:val="single" w:sz="4" w:space="0" w:color="auto"/>
              <w:right w:val="single" w:sz="4" w:space="0" w:color="auto"/>
            </w:tcBorders>
            <w:shd w:val="clear" w:color="auto" w:fill="auto"/>
            <w:noWrap/>
            <w:vAlign w:val="center"/>
            <w:hideMark/>
          </w:tcPr>
          <w:p w14:paraId="1CEDAE32"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6540781F"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754D33CC" w14:textId="70505B4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DC90096" w14:textId="487FF7C0" w:rsidR="000E05A5" w:rsidRPr="000E05A5" w:rsidRDefault="000E05A5" w:rsidP="006427F1">
            <w:pPr>
              <w:spacing w:line="276" w:lineRule="auto"/>
              <w:jc w:val="both"/>
              <w:rPr>
                <w:color w:val="000000"/>
              </w:rPr>
            </w:pPr>
          </w:p>
        </w:tc>
      </w:tr>
      <w:tr w:rsidR="00EB0F8B" w:rsidRPr="00EB0F8B" w14:paraId="46FEA360"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C57DCA4" w14:textId="77777777" w:rsidR="000E05A5" w:rsidRPr="000E05A5" w:rsidRDefault="000E05A5" w:rsidP="006427F1">
            <w:pPr>
              <w:spacing w:line="276" w:lineRule="auto"/>
              <w:jc w:val="both"/>
              <w:rPr>
                <w:color w:val="000000"/>
              </w:rPr>
            </w:pPr>
            <w:r w:rsidRPr="000E05A5">
              <w:rPr>
                <w:color w:val="000000"/>
              </w:rPr>
              <w:t>502</w:t>
            </w:r>
          </w:p>
        </w:tc>
        <w:tc>
          <w:tcPr>
            <w:tcW w:w="3542" w:type="dxa"/>
            <w:tcBorders>
              <w:top w:val="nil"/>
              <w:left w:val="nil"/>
              <w:bottom w:val="single" w:sz="4" w:space="0" w:color="auto"/>
              <w:right w:val="single" w:sz="4" w:space="0" w:color="auto"/>
            </w:tcBorders>
            <w:shd w:val="clear" w:color="auto" w:fill="auto"/>
            <w:noWrap/>
            <w:vAlign w:val="center"/>
            <w:hideMark/>
          </w:tcPr>
          <w:p w14:paraId="21B84124" w14:textId="77777777" w:rsidR="000E05A5" w:rsidRPr="000E05A5" w:rsidRDefault="000E05A5" w:rsidP="006427F1">
            <w:pPr>
              <w:spacing w:line="276" w:lineRule="auto"/>
              <w:jc w:val="both"/>
              <w:rPr>
                <w:color w:val="000000"/>
              </w:rPr>
            </w:pPr>
            <w:r w:rsidRPr="000E05A5">
              <w:rPr>
                <w:color w:val="000000"/>
              </w:rPr>
              <w:t>Doninos connectors</w:t>
            </w:r>
          </w:p>
        </w:tc>
        <w:tc>
          <w:tcPr>
            <w:tcW w:w="1305" w:type="dxa"/>
            <w:tcBorders>
              <w:top w:val="nil"/>
              <w:left w:val="nil"/>
              <w:bottom w:val="single" w:sz="4" w:space="0" w:color="auto"/>
              <w:right w:val="single" w:sz="4" w:space="0" w:color="auto"/>
            </w:tcBorders>
            <w:shd w:val="clear" w:color="auto" w:fill="auto"/>
            <w:noWrap/>
            <w:vAlign w:val="center"/>
            <w:hideMark/>
          </w:tcPr>
          <w:p w14:paraId="34A7D972"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264DBC50"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0F3E10FF" w14:textId="41EFE18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B1EC87F" w14:textId="55CA035D" w:rsidR="000E05A5" w:rsidRPr="000E05A5" w:rsidRDefault="000E05A5" w:rsidP="006427F1">
            <w:pPr>
              <w:spacing w:line="276" w:lineRule="auto"/>
              <w:jc w:val="both"/>
              <w:rPr>
                <w:color w:val="000000"/>
              </w:rPr>
            </w:pPr>
          </w:p>
        </w:tc>
      </w:tr>
      <w:tr w:rsidR="00EB0F8B" w:rsidRPr="00EB0F8B" w14:paraId="262A81B8"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1CE81A7" w14:textId="77777777" w:rsidR="000E05A5" w:rsidRPr="000E05A5" w:rsidRDefault="000E05A5" w:rsidP="006427F1">
            <w:pPr>
              <w:spacing w:line="276" w:lineRule="auto"/>
              <w:jc w:val="both"/>
              <w:rPr>
                <w:color w:val="000000"/>
              </w:rPr>
            </w:pPr>
            <w:r w:rsidRPr="000E05A5">
              <w:rPr>
                <w:color w:val="000000"/>
              </w:rPr>
              <w:t>503</w:t>
            </w:r>
          </w:p>
        </w:tc>
        <w:tc>
          <w:tcPr>
            <w:tcW w:w="3542" w:type="dxa"/>
            <w:tcBorders>
              <w:top w:val="nil"/>
              <w:left w:val="nil"/>
              <w:bottom w:val="single" w:sz="4" w:space="0" w:color="auto"/>
              <w:right w:val="single" w:sz="4" w:space="0" w:color="auto"/>
            </w:tcBorders>
            <w:shd w:val="clear" w:color="auto" w:fill="auto"/>
            <w:noWrap/>
            <w:vAlign w:val="center"/>
            <w:hideMark/>
          </w:tcPr>
          <w:p w14:paraId="5A50AD19" w14:textId="77777777" w:rsidR="000E05A5" w:rsidRPr="000E05A5" w:rsidRDefault="000E05A5" w:rsidP="006427F1">
            <w:pPr>
              <w:spacing w:line="276" w:lineRule="auto"/>
              <w:jc w:val="both"/>
              <w:rPr>
                <w:color w:val="000000"/>
              </w:rPr>
            </w:pPr>
            <w:r w:rsidRPr="000E05A5">
              <w:rPr>
                <w:color w:val="000000"/>
              </w:rPr>
              <w:t>Junction bopxes</w:t>
            </w:r>
          </w:p>
        </w:tc>
        <w:tc>
          <w:tcPr>
            <w:tcW w:w="1305" w:type="dxa"/>
            <w:tcBorders>
              <w:top w:val="nil"/>
              <w:left w:val="nil"/>
              <w:bottom w:val="single" w:sz="4" w:space="0" w:color="auto"/>
              <w:right w:val="single" w:sz="4" w:space="0" w:color="auto"/>
            </w:tcBorders>
            <w:shd w:val="clear" w:color="auto" w:fill="auto"/>
            <w:noWrap/>
            <w:vAlign w:val="center"/>
            <w:hideMark/>
          </w:tcPr>
          <w:p w14:paraId="640D7238"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72E3BBE3"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noWrap/>
            <w:vAlign w:val="center"/>
          </w:tcPr>
          <w:p w14:paraId="25ABE2BC" w14:textId="16AF013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E261618" w14:textId="2AABAA3F" w:rsidR="000E05A5" w:rsidRPr="000E05A5" w:rsidRDefault="000E05A5" w:rsidP="006427F1">
            <w:pPr>
              <w:spacing w:line="276" w:lineRule="auto"/>
              <w:jc w:val="both"/>
              <w:rPr>
                <w:color w:val="000000"/>
              </w:rPr>
            </w:pPr>
          </w:p>
        </w:tc>
      </w:tr>
      <w:tr w:rsidR="00EB0F8B" w:rsidRPr="00EB0F8B" w14:paraId="67AD39AD"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7BF3201" w14:textId="77777777" w:rsidR="000E05A5" w:rsidRPr="000E05A5" w:rsidRDefault="000E05A5" w:rsidP="006427F1">
            <w:pPr>
              <w:spacing w:line="276" w:lineRule="auto"/>
              <w:jc w:val="both"/>
              <w:rPr>
                <w:color w:val="000000"/>
              </w:rPr>
            </w:pPr>
            <w:r w:rsidRPr="000E05A5">
              <w:rPr>
                <w:color w:val="000000"/>
              </w:rPr>
              <w:t>504</w:t>
            </w:r>
          </w:p>
        </w:tc>
        <w:tc>
          <w:tcPr>
            <w:tcW w:w="3542" w:type="dxa"/>
            <w:tcBorders>
              <w:top w:val="nil"/>
              <w:left w:val="nil"/>
              <w:bottom w:val="single" w:sz="4" w:space="0" w:color="auto"/>
              <w:right w:val="single" w:sz="4" w:space="0" w:color="auto"/>
            </w:tcBorders>
            <w:shd w:val="clear" w:color="auto" w:fill="auto"/>
            <w:noWrap/>
            <w:vAlign w:val="center"/>
            <w:hideMark/>
          </w:tcPr>
          <w:p w14:paraId="0CEE391E" w14:textId="77777777" w:rsidR="000E05A5" w:rsidRPr="000E05A5" w:rsidRDefault="000E05A5" w:rsidP="006427F1">
            <w:pPr>
              <w:spacing w:line="276" w:lineRule="auto"/>
              <w:jc w:val="both"/>
              <w:rPr>
                <w:color w:val="000000"/>
              </w:rPr>
            </w:pPr>
            <w:r w:rsidRPr="000E05A5">
              <w:rPr>
                <w:color w:val="000000"/>
              </w:rPr>
              <w:t>Embedded casing</w:t>
            </w:r>
          </w:p>
        </w:tc>
        <w:tc>
          <w:tcPr>
            <w:tcW w:w="1305" w:type="dxa"/>
            <w:tcBorders>
              <w:top w:val="nil"/>
              <w:left w:val="nil"/>
              <w:bottom w:val="single" w:sz="4" w:space="0" w:color="auto"/>
              <w:right w:val="single" w:sz="4" w:space="0" w:color="auto"/>
            </w:tcBorders>
            <w:shd w:val="clear" w:color="auto" w:fill="auto"/>
            <w:noWrap/>
            <w:vAlign w:val="center"/>
            <w:hideMark/>
          </w:tcPr>
          <w:p w14:paraId="2A11E4D4"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0B8463F3"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noWrap/>
            <w:vAlign w:val="center"/>
          </w:tcPr>
          <w:p w14:paraId="70FB06F7" w14:textId="2C1529C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9471994" w14:textId="52CD6128" w:rsidR="000E05A5" w:rsidRPr="000E05A5" w:rsidRDefault="000E05A5" w:rsidP="006427F1">
            <w:pPr>
              <w:spacing w:line="276" w:lineRule="auto"/>
              <w:jc w:val="both"/>
              <w:rPr>
                <w:color w:val="000000"/>
              </w:rPr>
            </w:pPr>
          </w:p>
        </w:tc>
      </w:tr>
      <w:tr w:rsidR="00EB0F8B" w:rsidRPr="00EB0F8B" w14:paraId="31DA48CE"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B8A85CC" w14:textId="77777777" w:rsidR="000E05A5" w:rsidRPr="000E05A5" w:rsidRDefault="000E05A5" w:rsidP="006427F1">
            <w:pPr>
              <w:spacing w:line="276" w:lineRule="auto"/>
              <w:jc w:val="both"/>
              <w:rPr>
                <w:color w:val="000000"/>
              </w:rPr>
            </w:pPr>
            <w:r w:rsidRPr="000E05A5">
              <w:rPr>
                <w:color w:val="000000"/>
              </w:rPr>
              <w:t>505</w:t>
            </w:r>
          </w:p>
        </w:tc>
        <w:tc>
          <w:tcPr>
            <w:tcW w:w="3542" w:type="dxa"/>
            <w:tcBorders>
              <w:top w:val="nil"/>
              <w:left w:val="nil"/>
              <w:bottom w:val="single" w:sz="4" w:space="0" w:color="auto"/>
              <w:right w:val="single" w:sz="4" w:space="0" w:color="auto"/>
            </w:tcBorders>
            <w:shd w:val="clear" w:color="auto" w:fill="auto"/>
            <w:noWrap/>
            <w:vAlign w:val="center"/>
            <w:hideMark/>
          </w:tcPr>
          <w:p w14:paraId="0C3BEF27" w14:textId="77777777" w:rsidR="000E05A5" w:rsidRPr="000E05A5" w:rsidRDefault="000E05A5" w:rsidP="006427F1">
            <w:pPr>
              <w:spacing w:line="276" w:lineRule="auto"/>
              <w:jc w:val="both"/>
              <w:rPr>
                <w:color w:val="000000"/>
              </w:rPr>
            </w:pPr>
            <w:r w:rsidRPr="000E05A5">
              <w:rPr>
                <w:color w:val="000000"/>
              </w:rPr>
              <w:t>Erthing of the building</w:t>
            </w:r>
          </w:p>
        </w:tc>
        <w:tc>
          <w:tcPr>
            <w:tcW w:w="1305" w:type="dxa"/>
            <w:tcBorders>
              <w:top w:val="nil"/>
              <w:left w:val="nil"/>
              <w:bottom w:val="single" w:sz="4" w:space="0" w:color="auto"/>
              <w:right w:val="single" w:sz="4" w:space="0" w:color="auto"/>
            </w:tcBorders>
            <w:shd w:val="clear" w:color="auto" w:fill="auto"/>
            <w:noWrap/>
            <w:vAlign w:val="center"/>
            <w:hideMark/>
          </w:tcPr>
          <w:p w14:paraId="7252715F"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5FD45148"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6F3F1616" w14:textId="7ADAF9B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23F4F83" w14:textId="42EF8C02" w:rsidR="000E05A5" w:rsidRPr="000E05A5" w:rsidRDefault="000E05A5" w:rsidP="006427F1">
            <w:pPr>
              <w:spacing w:line="276" w:lineRule="auto"/>
              <w:jc w:val="both"/>
              <w:rPr>
                <w:color w:val="000000"/>
              </w:rPr>
            </w:pPr>
          </w:p>
        </w:tc>
      </w:tr>
      <w:tr w:rsidR="00EB0F8B" w:rsidRPr="00EB0F8B" w14:paraId="4FB7B35C"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E27D61D" w14:textId="77777777" w:rsidR="000E05A5" w:rsidRPr="000E05A5" w:rsidRDefault="000E05A5" w:rsidP="006427F1">
            <w:pPr>
              <w:spacing w:line="276" w:lineRule="auto"/>
              <w:jc w:val="both"/>
              <w:rPr>
                <w:color w:val="000000"/>
              </w:rPr>
            </w:pPr>
            <w:r w:rsidRPr="000E05A5">
              <w:rPr>
                <w:color w:val="000000"/>
              </w:rPr>
              <w:t>506</w:t>
            </w:r>
          </w:p>
        </w:tc>
        <w:tc>
          <w:tcPr>
            <w:tcW w:w="3542" w:type="dxa"/>
            <w:tcBorders>
              <w:top w:val="nil"/>
              <w:left w:val="nil"/>
              <w:bottom w:val="single" w:sz="4" w:space="0" w:color="auto"/>
              <w:right w:val="single" w:sz="4" w:space="0" w:color="auto"/>
            </w:tcBorders>
            <w:shd w:val="clear" w:color="auto" w:fill="auto"/>
            <w:noWrap/>
            <w:vAlign w:val="center"/>
            <w:hideMark/>
          </w:tcPr>
          <w:p w14:paraId="794DD0C0" w14:textId="77777777" w:rsidR="000E05A5" w:rsidRPr="000E05A5" w:rsidRDefault="000E05A5" w:rsidP="006427F1">
            <w:pPr>
              <w:spacing w:line="276" w:lineRule="auto"/>
              <w:jc w:val="both"/>
              <w:rPr>
                <w:color w:val="000000"/>
              </w:rPr>
            </w:pPr>
            <w:r w:rsidRPr="000E05A5">
              <w:rPr>
                <w:color w:val="000000"/>
              </w:rPr>
              <w:t>Supply and install orange cable ducts 11and 13mm</w:t>
            </w:r>
          </w:p>
        </w:tc>
        <w:tc>
          <w:tcPr>
            <w:tcW w:w="1305" w:type="dxa"/>
            <w:tcBorders>
              <w:top w:val="nil"/>
              <w:left w:val="nil"/>
              <w:bottom w:val="single" w:sz="4" w:space="0" w:color="auto"/>
              <w:right w:val="single" w:sz="4" w:space="0" w:color="auto"/>
            </w:tcBorders>
            <w:shd w:val="clear" w:color="auto" w:fill="auto"/>
            <w:noWrap/>
            <w:vAlign w:val="center"/>
            <w:hideMark/>
          </w:tcPr>
          <w:p w14:paraId="394E5B20"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0E0A9A64"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47D1B7E8" w14:textId="6768CE9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389275B" w14:textId="3DAB159C" w:rsidR="000E05A5" w:rsidRPr="000E05A5" w:rsidRDefault="000E05A5" w:rsidP="006427F1">
            <w:pPr>
              <w:spacing w:line="276" w:lineRule="auto"/>
              <w:jc w:val="both"/>
              <w:rPr>
                <w:color w:val="000000"/>
              </w:rPr>
            </w:pPr>
          </w:p>
        </w:tc>
      </w:tr>
      <w:tr w:rsidR="00EB0F8B" w:rsidRPr="00EB0F8B" w14:paraId="39A1BECE"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568C070" w14:textId="77777777" w:rsidR="000E05A5" w:rsidRPr="000E05A5" w:rsidRDefault="000E05A5" w:rsidP="006427F1">
            <w:pPr>
              <w:spacing w:line="276" w:lineRule="auto"/>
              <w:jc w:val="both"/>
              <w:rPr>
                <w:color w:val="000000"/>
              </w:rPr>
            </w:pPr>
            <w:r w:rsidRPr="000E05A5">
              <w:rPr>
                <w:color w:val="000000"/>
              </w:rPr>
              <w:t>507</w:t>
            </w:r>
          </w:p>
        </w:tc>
        <w:tc>
          <w:tcPr>
            <w:tcW w:w="3542" w:type="dxa"/>
            <w:tcBorders>
              <w:top w:val="nil"/>
              <w:left w:val="nil"/>
              <w:bottom w:val="single" w:sz="4" w:space="0" w:color="auto"/>
              <w:right w:val="single" w:sz="4" w:space="0" w:color="auto"/>
            </w:tcBorders>
            <w:shd w:val="clear" w:color="auto" w:fill="auto"/>
            <w:vAlign w:val="center"/>
            <w:hideMark/>
          </w:tcPr>
          <w:p w14:paraId="2EAB77BC" w14:textId="77777777" w:rsidR="000E05A5" w:rsidRPr="000E05A5" w:rsidRDefault="000E05A5" w:rsidP="006427F1">
            <w:pPr>
              <w:spacing w:line="276" w:lineRule="auto"/>
              <w:jc w:val="both"/>
              <w:rPr>
                <w:color w:val="000000"/>
              </w:rPr>
            </w:pPr>
            <w:r w:rsidRPr="000E05A5">
              <w:rPr>
                <w:color w:val="000000"/>
              </w:rPr>
              <w:t>Electrical cables TH 1.5, 2.2, and VGV including accessories</w:t>
            </w:r>
          </w:p>
        </w:tc>
        <w:tc>
          <w:tcPr>
            <w:tcW w:w="1305" w:type="dxa"/>
            <w:tcBorders>
              <w:top w:val="nil"/>
              <w:left w:val="nil"/>
              <w:bottom w:val="single" w:sz="4" w:space="0" w:color="auto"/>
              <w:right w:val="single" w:sz="4" w:space="0" w:color="auto"/>
            </w:tcBorders>
            <w:shd w:val="clear" w:color="auto" w:fill="auto"/>
            <w:noWrap/>
            <w:vAlign w:val="center"/>
            <w:hideMark/>
          </w:tcPr>
          <w:p w14:paraId="031D221F"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0FB2A2EE"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5321499F" w14:textId="2FA6788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F123C58" w14:textId="3ACB9882" w:rsidR="000E05A5" w:rsidRPr="000E05A5" w:rsidRDefault="000E05A5" w:rsidP="006427F1">
            <w:pPr>
              <w:spacing w:line="276" w:lineRule="auto"/>
              <w:jc w:val="both"/>
              <w:rPr>
                <w:color w:val="000000"/>
              </w:rPr>
            </w:pPr>
          </w:p>
        </w:tc>
      </w:tr>
      <w:tr w:rsidR="00EB0F8B" w:rsidRPr="00EB0F8B" w14:paraId="0FE538FF"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D21BF94" w14:textId="77777777" w:rsidR="000E05A5" w:rsidRPr="000E05A5" w:rsidRDefault="000E05A5" w:rsidP="006427F1">
            <w:pPr>
              <w:spacing w:line="276" w:lineRule="auto"/>
              <w:jc w:val="both"/>
              <w:rPr>
                <w:color w:val="000000"/>
              </w:rPr>
            </w:pPr>
            <w:r w:rsidRPr="000E05A5">
              <w:rPr>
                <w:color w:val="000000"/>
              </w:rPr>
              <w:t>508</w:t>
            </w:r>
          </w:p>
        </w:tc>
        <w:tc>
          <w:tcPr>
            <w:tcW w:w="3542" w:type="dxa"/>
            <w:tcBorders>
              <w:top w:val="nil"/>
              <w:left w:val="nil"/>
              <w:bottom w:val="single" w:sz="4" w:space="0" w:color="auto"/>
              <w:right w:val="single" w:sz="4" w:space="0" w:color="auto"/>
            </w:tcBorders>
            <w:shd w:val="clear" w:color="auto" w:fill="auto"/>
            <w:noWrap/>
            <w:vAlign w:val="center"/>
            <w:hideMark/>
          </w:tcPr>
          <w:p w14:paraId="62BF42F7" w14:textId="77777777" w:rsidR="000E05A5" w:rsidRPr="000E05A5" w:rsidRDefault="000E05A5" w:rsidP="006427F1">
            <w:pPr>
              <w:spacing w:line="276" w:lineRule="auto"/>
              <w:jc w:val="both"/>
              <w:rPr>
                <w:color w:val="000000"/>
              </w:rPr>
            </w:pPr>
            <w:r w:rsidRPr="000E05A5">
              <w:rPr>
                <w:color w:val="000000"/>
              </w:rPr>
              <w:t>Complete flourescent lamps 1.20m</w:t>
            </w:r>
          </w:p>
        </w:tc>
        <w:tc>
          <w:tcPr>
            <w:tcW w:w="1305" w:type="dxa"/>
            <w:tcBorders>
              <w:top w:val="nil"/>
              <w:left w:val="nil"/>
              <w:bottom w:val="single" w:sz="4" w:space="0" w:color="auto"/>
              <w:right w:val="single" w:sz="4" w:space="0" w:color="auto"/>
            </w:tcBorders>
            <w:shd w:val="clear" w:color="auto" w:fill="auto"/>
            <w:noWrap/>
            <w:vAlign w:val="center"/>
            <w:hideMark/>
          </w:tcPr>
          <w:p w14:paraId="5E78F264"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60F7DF69" w14:textId="77777777" w:rsidR="000E05A5" w:rsidRPr="000E05A5" w:rsidRDefault="000E05A5" w:rsidP="006427F1">
            <w:pPr>
              <w:spacing w:line="276" w:lineRule="auto"/>
              <w:jc w:val="both"/>
              <w:rPr>
                <w:color w:val="000000"/>
              </w:rPr>
            </w:pPr>
            <w:r w:rsidRPr="000E05A5">
              <w:rPr>
                <w:color w:val="000000"/>
              </w:rPr>
              <w:t>22</w:t>
            </w:r>
          </w:p>
        </w:tc>
        <w:tc>
          <w:tcPr>
            <w:tcW w:w="963" w:type="dxa"/>
            <w:tcBorders>
              <w:top w:val="nil"/>
              <w:left w:val="nil"/>
              <w:bottom w:val="single" w:sz="4" w:space="0" w:color="auto"/>
              <w:right w:val="single" w:sz="4" w:space="0" w:color="auto"/>
            </w:tcBorders>
            <w:shd w:val="clear" w:color="auto" w:fill="auto"/>
            <w:noWrap/>
            <w:vAlign w:val="center"/>
          </w:tcPr>
          <w:p w14:paraId="2042AD5E" w14:textId="4310862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901AA0B" w14:textId="206AFA49" w:rsidR="000E05A5" w:rsidRPr="000E05A5" w:rsidRDefault="000E05A5" w:rsidP="006427F1">
            <w:pPr>
              <w:spacing w:line="276" w:lineRule="auto"/>
              <w:jc w:val="both"/>
              <w:rPr>
                <w:color w:val="000000"/>
              </w:rPr>
            </w:pPr>
          </w:p>
        </w:tc>
      </w:tr>
      <w:tr w:rsidR="00EB0F8B" w:rsidRPr="00EB0F8B" w14:paraId="7ED5E908"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7C84FAC" w14:textId="77777777" w:rsidR="000E05A5" w:rsidRPr="000E05A5" w:rsidRDefault="000E05A5" w:rsidP="006427F1">
            <w:pPr>
              <w:spacing w:line="276" w:lineRule="auto"/>
              <w:jc w:val="both"/>
              <w:rPr>
                <w:color w:val="000000"/>
              </w:rPr>
            </w:pPr>
            <w:r w:rsidRPr="000E05A5">
              <w:rPr>
                <w:color w:val="000000"/>
              </w:rPr>
              <w:t>509</w:t>
            </w:r>
          </w:p>
        </w:tc>
        <w:tc>
          <w:tcPr>
            <w:tcW w:w="3542" w:type="dxa"/>
            <w:tcBorders>
              <w:top w:val="nil"/>
              <w:left w:val="nil"/>
              <w:bottom w:val="single" w:sz="4" w:space="0" w:color="auto"/>
              <w:right w:val="single" w:sz="4" w:space="0" w:color="auto"/>
            </w:tcBorders>
            <w:shd w:val="clear" w:color="auto" w:fill="auto"/>
            <w:vAlign w:val="center"/>
            <w:hideMark/>
          </w:tcPr>
          <w:p w14:paraId="0AA56CCD" w14:textId="77777777" w:rsidR="000E05A5" w:rsidRPr="000E05A5" w:rsidRDefault="000E05A5" w:rsidP="006427F1">
            <w:pPr>
              <w:spacing w:line="276" w:lineRule="auto"/>
              <w:jc w:val="both"/>
              <w:rPr>
                <w:color w:val="000000"/>
              </w:rPr>
            </w:pPr>
            <w:r w:rsidRPr="000E05A5">
              <w:rPr>
                <w:color w:val="000000"/>
              </w:rPr>
              <w:t>Supply and install sockerts (2 poles + earhing)</w:t>
            </w:r>
          </w:p>
        </w:tc>
        <w:tc>
          <w:tcPr>
            <w:tcW w:w="1305" w:type="dxa"/>
            <w:tcBorders>
              <w:top w:val="nil"/>
              <w:left w:val="nil"/>
              <w:bottom w:val="single" w:sz="4" w:space="0" w:color="auto"/>
              <w:right w:val="single" w:sz="4" w:space="0" w:color="auto"/>
            </w:tcBorders>
            <w:shd w:val="clear" w:color="auto" w:fill="auto"/>
            <w:noWrap/>
            <w:vAlign w:val="center"/>
            <w:hideMark/>
          </w:tcPr>
          <w:p w14:paraId="074BBCDB"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7F98E2DD" w14:textId="77777777" w:rsidR="000E05A5" w:rsidRPr="000E05A5" w:rsidRDefault="000E05A5" w:rsidP="006427F1">
            <w:pPr>
              <w:spacing w:line="276" w:lineRule="auto"/>
              <w:jc w:val="both"/>
              <w:rPr>
                <w:color w:val="000000"/>
              </w:rPr>
            </w:pPr>
            <w:r w:rsidRPr="000E05A5">
              <w:rPr>
                <w:color w:val="000000"/>
              </w:rPr>
              <w:t>16</w:t>
            </w:r>
          </w:p>
        </w:tc>
        <w:tc>
          <w:tcPr>
            <w:tcW w:w="963" w:type="dxa"/>
            <w:tcBorders>
              <w:top w:val="nil"/>
              <w:left w:val="nil"/>
              <w:bottom w:val="single" w:sz="4" w:space="0" w:color="auto"/>
              <w:right w:val="single" w:sz="4" w:space="0" w:color="auto"/>
            </w:tcBorders>
            <w:shd w:val="clear" w:color="auto" w:fill="auto"/>
            <w:noWrap/>
            <w:vAlign w:val="center"/>
          </w:tcPr>
          <w:p w14:paraId="2744392A" w14:textId="3488CD7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7F51C3EA" w14:textId="6BF86D5F" w:rsidR="000E05A5" w:rsidRPr="000E05A5" w:rsidRDefault="000E05A5" w:rsidP="006427F1">
            <w:pPr>
              <w:spacing w:line="276" w:lineRule="auto"/>
              <w:jc w:val="both"/>
              <w:rPr>
                <w:color w:val="000000"/>
              </w:rPr>
            </w:pPr>
          </w:p>
        </w:tc>
      </w:tr>
      <w:tr w:rsidR="00EB0F8B" w:rsidRPr="00EB0F8B" w14:paraId="0401EC94"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F59D004" w14:textId="77777777" w:rsidR="000E05A5" w:rsidRPr="000E05A5" w:rsidRDefault="000E05A5" w:rsidP="006427F1">
            <w:pPr>
              <w:spacing w:line="276" w:lineRule="auto"/>
              <w:jc w:val="both"/>
              <w:rPr>
                <w:color w:val="000000"/>
              </w:rPr>
            </w:pPr>
            <w:r w:rsidRPr="000E05A5">
              <w:rPr>
                <w:color w:val="000000"/>
              </w:rPr>
              <w:t>507</w:t>
            </w:r>
          </w:p>
        </w:tc>
        <w:tc>
          <w:tcPr>
            <w:tcW w:w="3542" w:type="dxa"/>
            <w:tcBorders>
              <w:top w:val="nil"/>
              <w:left w:val="nil"/>
              <w:bottom w:val="single" w:sz="4" w:space="0" w:color="auto"/>
              <w:right w:val="single" w:sz="4" w:space="0" w:color="auto"/>
            </w:tcBorders>
            <w:shd w:val="clear" w:color="auto" w:fill="auto"/>
            <w:noWrap/>
            <w:vAlign w:val="center"/>
            <w:hideMark/>
          </w:tcPr>
          <w:p w14:paraId="638E09E2" w14:textId="77777777" w:rsidR="000E05A5" w:rsidRPr="000E05A5" w:rsidRDefault="000E05A5" w:rsidP="006427F1">
            <w:pPr>
              <w:spacing w:line="276" w:lineRule="auto"/>
              <w:jc w:val="both"/>
              <w:rPr>
                <w:color w:val="000000"/>
              </w:rPr>
            </w:pPr>
            <w:r w:rsidRPr="000E05A5">
              <w:rPr>
                <w:color w:val="000000"/>
              </w:rPr>
              <w:t>Supply and install single way switches</w:t>
            </w:r>
          </w:p>
        </w:tc>
        <w:tc>
          <w:tcPr>
            <w:tcW w:w="1305" w:type="dxa"/>
            <w:tcBorders>
              <w:top w:val="nil"/>
              <w:left w:val="nil"/>
              <w:bottom w:val="single" w:sz="4" w:space="0" w:color="auto"/>
              <w:right w:val="single" w:sz="4" w:space="0" w:color="auto"/>
            </w:tcBorders>
            <w:shd w:val="clear" w:color="auto" w:fill="auto"/>
            <w:noWrap/>
            <w:vAlign w:val="center"/>
            <w:hideMark/>
          </w:tcPr>
          <w:p w14:paraId="5B1E1A9C" w14:textId="77777777" w:rsidR="000E05A5" w:rsidRPr="000E05A5" w:rsidRDefault="000E05A5" w:rsidP="006427F1">
            <w:pPr>
              <w:spacing w:line="276" w:lineRule="auto"/>
              <w:jc w:val="both"/>
              <w:rPr>
                <w:color w:val="000000"/>
              </w:rPr>
            </w:pPr>
            <w:r w:rsidRPr="000E05A5">
              <w:rPr>
                <w:color w:val="00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2CEFC803" w14:textId="77777777" w:rsidR="000E05A5" w:rsidRPr="000E05A5" w:rsidRDefault="000E05A5" w:rsidP="006427F1">
            <w:pPr>
              <w:spacing w:line="276" w:lineRule="auto"/>
              <w:jc w:val="both"/>
              <w:rPr>
                <w:color w:val="000000"/>
              </w:rPr>
            </w:pPr>
            <w:r w:rsidRPr="000E05A5">
              <w:rPr>
                <w:color w:val="000000"/>
              </w:rPr>
              <w:t>7</w:t>
            </w:r>
          </w:p>
        </w:tc>
        <w:tc>
          <w:tcPr>
            <w:tcW w:w="963" w:type="dxa"/>
            <w:tcBorders>
              <w:top w:val="nil"/>
              <w:left w:val="nil"/>
              <w:bottom w:val="single" w:sz="4" w:space="0" w:color="auto"/>
              <w:right w:val="single" w:sz="4" w:space="0" w:color="auto"/>
            </w:tcBorders>
            <w:shd w:val="clear" w:color="auto" w:fill="auto"/>
            <w:noWrap/>
            <w:vAlign w:val="center"/>
          </w:tcPr>
          <w:p w14:paraId="05D8DFCE" w14:textId="3F56D47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C0E849A" w14:textId="7F3F6D73" w:rsidR="000E05A5" w:rsidRPr="000E05A5" w:rsidRDefault="000E05A5" w:rsidP="006427F1">
            <w:pPr>
              <w:spacing w:line="276" w:lineRule="auto"/>
              <w:jc w:val="both"/>
              <w:rPr>
                <w:color w:val="000000"/>
              </w:rPr>
            </w:pPr>
          </w:p>
        </w:tc>
      </w:tr>
      <w:tr w:rsidR="00EB0F8B" w:rsidRPr="00EB0F8B" w14:paraId="0C2ABEFB"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8DD9B24"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000000" w:fill="C5D9F1"/>
            <w:noWrap/>
            <w:vAlign w:val="center"/>
            <w:hideMark/>
          </w:tcPr>
          <w:p w14:paraId="4895A8D1" w14:textId="77777777" w:rsidR="000E05A5" w:rsidRPr="000E05A5" w:rsidRDefault="000E05A5" w:rsidP="006427F1">
            <w:pPr>
              <w:spacing w:line="276" w:lineRule="auto"/>
              <w:jc w:val="both"/>
              <w:rPr>
                <w:b/>
                <w:bCs/>
                <w:color w:val="000000"/>
              </w:rPr>
            </w:pPr>
            <w:r w:rsidRPr="000E05A5">
              <w:rPr>
                <w:b/>
                <w:bCs/>
                <w:color w:val="000000"/>
              </w:rPr>
              <w:t xml:space="preserve"> SUB TOTAL V </w:t>
            </w:r>
          </w:p>
        </w:tc>
        <w:tc>
          <w:tcPr>
            <w:tcW w:w="1305" w:type="dxa"/>
            <w:tcBorders>
              <w:top w:val="nil"/>
              <w:left w:val="nil"/>
              <w:bottom w:val="single" w:sz="4" w:space="0" w:color="auto"/>
              <w:right w:val="single" w:sz="4" w:space="0" w:color="auto"/>
            </w:tcBorders>
            <w:shd w:val="clear" w:color="auto" w:fill="auto"/>
            <w:noWrap/>
            <w:vAlign w:val="center"/>
            <w:hideMark/>
          </w:tcPr>
          <w:p w14:paraId="307A339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B1AF822"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4AE11FC" w14:textId="76972FB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4F4BE07" w14:textId="012153C4" w:rsidR="000E05A5" w:rsidRPr="000E05A5" w:rsidRDefault="000E05A5" w:rsidP="006427F1">
            <w:pPr>
              <w:spacing w:line="276" w:lineRule="auto"/>
              <w:jc w:val="both"/>
              <w:rPr>
                <w:b/>
                <w:bCs/>
                <w:color w:val="000000"/>
              </w:rPr>
            </w:pPr>
          </w:p>
        </w:tc>
      </w:tr>
      <w:tr w:rsidR="00EB0F8B" w:rsidRPr="00EB0F8B" w14:paraId="4C4C780B"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EED4BA5" w14:textId="77777777" w:rsidR="000E05A5" w:rsidRPr="000E05A5" w:rsidRDefault="000E05A5" w:rsidP="006427F1">
            <w:pPr>
              <w:spacing w:line="276" w:lineRule="auto"/>
              <w:jc w:val="both"/>
              <w:rPr>
                <w:color w:val="000000"/>
              </w:rPr>
            </w:pPr>
            <w:r w:rsidRPr="000E05A5">
              <w:rPr>
                <w:color w:val="000000"/>
              </w:rPr>
              <w:t>VIII</w:t>
            </w:r>
          </w:p>
        </w:tc>
        <w:tc>
          <w:tcPr>
            <w:tcW w:w="3542" w:type="dxa"/>
            <w:tcBorders>
              <w:top w:val="nil"/>
              <w:left w:val="nil"/>
              <w:bottom w:val="single" w:sz="4" w:space="0" w:color="auto"/>
              <w:right w:val="single" w:sz="4" w:space="0" w:color="auto"/>
            </w:tcBorders>
            <w:shd w:val="clear" w:color="auto" w:fill="auto"/>
            <w:vAlign w:val="center"/>
            <w:hideMark/>
          </w:tcPr>
          <w:p w14:paraId="507BD614" w14:textId="77777777" w:rsidR="000E05A5" w:rsidRPr="000E05A5" w:rsidRDefault="000E05A5" w:rsidP="006427F1">
            <w:pPr>
              <w:spacing w:line="276" w:lineRule="auto"/>
              <w:jc w:val="both"/>
              <w:rPr>
                <w:b/>
                <w:bCs/>
                <w:color w:val="000000"/>
              </w:rPr>
            </w:pPr>
            <w:r w:rsidRPr="000E05A5">
              <w:rPr>
                <w:b/>
                <w:bCs/>
                <w:color w:val="000000"/>
              </w:rPr>
              <w:t>PAINTING</w:t>
            </w:r>
          </w:p>
        </w:tc>
        <w:tc>
          <w:tcPr>
            <w:tcW w:w="1305" w:type="dxa"/>
            <w:tcBorders>
              <w:top w:val="nil"/>
              <w:left w:val="nil"/>
              <w:bottom w:val="single" w:sz="4" w:space="0" w:color="auto"/>
              <w:right w:val="single" w:sz="4" w:space="0" w:color="auto"/>
            </w:tcBorders>
            <w:shd w:val="clear" w:color="auto" w:fill="auto"/>
            <w:noWrap/>
            <w:vAlign w:val="center"/>
            <w:hideMark/>
          </w:tcPr>
          <w:p w14:paraId="39D08EA3"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10FCE719"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13A626D" w14:textId="3C6354A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7DEE037" w14:textId="210E4B16" w:rsidR="000E05A5" w:rsidRPr="000E05A5" w:rsidRDefault="000E05A5" w:rsidP="006427F1">
            <w:pPr>
              <w:spacing w:line="276" w:lineRule="auto"/>
              <w:jc w:val="both"/>
              <w:rPr>
                <w:color w:val="000000"/>
              </w:rPr>
            </w:pPr>
          </w:p>
        </w:tc>
      </w:tr>
      <w:tr w:rsidR="00EB0F8B" w:rsidRPr="00EB0F8B" w14:paraId="24AB269B" w14:textId="77777777" w:rsidTr="00DF5D2B">
        <w:trPr>
          <w:trHeight w:val="9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CA62493" w14:textId="77777777" w:rsidR="000E05A5" w:rsidRPr="000E05A5" w:rsidRDefault="000E05A5" w:rsidP="006427F1">
            <w:pPr>
              <w:spacing w:line="276" w:lineRule="auto"/>
              <w:jc w:val="both"/>
              <w:rPr>
                <w:color w:val="000000"/>
              </w:rPr>
            </w:pPr>
            <w:r w:rsidRPr="000E05A5">
              <w:rPr>
                <w:color w:val="000000"/>
              </w:rPr>
              <w:t>601</w:t>
            </w:r>
          </w:p>
        </w:tc>
        <w:tc>
          <w:tcPr>
            <w:tcW w:w="3542" w:type="dxa"/>
            <w:tcBorders>
              <w:top w:val="nil"/>
              <w:left w:val="nil"/>
              <w:bottom w:val="single" w:sz="4" w:space="0" w:color="auto"/>
              <w:right w:val="single" w:sz="4" w:space="0" w:color="auto"/>
            </w:tcBorders>
            <w:shd w:val="clear" w:color="auto" w:fill="auto"/>
            <w:vAlign w:val="center"/>
            <w:hideMark/>
          </w:tcPr>
          <w:p w14:paraId="7CD5E86D" w14:textId="77777777" w:rsidR="000E05A5" w:rsidRPr="000E05A5" w:rsidRDefault="000E05A5" w:rsidP="006427F1">
            <w:pPr>
              <w:spacing w:line="276" w:lineRule="auto"/>
              <w:jc w:val="both"/>
              <w:rPr>
                <w:color w:val="000000"/>
              </w:rPr>
            </w:pPr>
            <w:r w:rsidRPr="000E05A5">
              <w:rPr>
                <w:color w:val="000000"/>
              </w:rPr>
              <w:t>Supplying and applying paint of type pantex 1300 or similar to external walls including quicklime primer to both destroyed and existing classrooms</w:t>
            </w:r>
          </w:p>
        </w:tc>
        <w:tc>
          <w:tcPr>
            <w:tcW w:w="1305" w:type="dxa"/>
            <w:tcBorders>
              <w:top w:val="nil"/>
              <w:left w:val="nil"/>
              <w:bottom w:val="single" w:sz="4" w:space="0" w:color="auto"/>
              <w:right w:val="single" w:sz="4" w:space="0" w:color="auto"/>
            </w:tcBorders>
            <w:shd w:val="clear" w:color="auto" w:fill="auto"/>
            <w:noWrap/>
            <w:vAlign w:val="center"/>
            <w:hideMark/>
          </w:tcPr>
          <w:p w14:paraId="35429350"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noWrap/>
            <w:vAlign w:val="center"/>
            <w:hideMark/>
          </w:tcPr>
          <w:p w14:paraId="561A2553" w14:textId="77777777" w:rsidR="000E05A5" w:rsidRPr="000E05A5" w:rsidRDefault="000E05A5" w:rsidP="006427F1">
            <w:pPr>
              <w:spacing w:line="276" w:lineRule="auto"/>
              <w:jc w:val="both"/>
              <w:rPr>
                <w:color w:val="000000"/>
              </w:rPr>
            </w:pPr>
            <w:r w:rsidRPr="000E05A5">
              <w:rPr>
                <w:color w:val="000000"/>
              </w:rPr>
              <w:t>136</w:t>
            </w:r>
          </w:p>
        </w:tc>
        <w:tc>
          <w:tcPr>
            <w:tcW w:w="963" w:type="dxa"/>
            <w:tcBorders>
              <w:top w:val="nil"/>
              <w:left w:val="nil"/>
              <w:bottom w:val="single" w:sz="4" w:space="0" w:color="auto"/>
              <w:right w:val="single" w:sz="4" w:space="0" w:color="auto"/>
            </w:tcBorders>
            <w:shd w:val="clear" w:color="auto" w:fill="auto"/>
            <w:noWrap/>
            <w:vAlign w:val="center"/>
          </w:tcPr>
          <w:p w14:paraId="4416C302" w14:textId="79D1A0B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844061C" w14:textId="49B32CFC" w:rsidR="000E05A5" w:rsidRPr="000E05A5" w:rsidRDefault="000E05A5" w:rsidP="006427F1">
            <w:pPr>
              <w:spacing w:line="276" w:lineRule="auto"/>
              <w:jc w:val="both"/>
              <w:rPr>
                <w:color w:val="000000"/>
              </w:rPr>
            </w:pPr>
          </w:p>
        </w:tc>
      </w:tr>
      <w:tr w:rsidR="00EB0F8B" w:rsidRPr="00EB0F8B" w14:paraId="3E86E992" w14:textId="77777777" w:rsidTr="00DF5D2B">
        <w:trPr>
          <w:trHeight w:val="9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4F4D842" w14:textId="77777777" w:rsidR="000E05A5" w:rsidRPr="000E05A5" w:rsidRDefault="000E05A5" w:rsidP="006427F1">
            <w:pPr>
              <w:spacing w:line="276" w:lineRule="auto"/>
              <w:jc w:val="both"/>
              <w:rPr>
                <w:color w:val="000000"/>
              </w:rPr>
            </w:pPr>
            <w:r w:rsidRPr="000E05A5">
              <w:rPr>
                <w:color w:val="000000"/>
              </w:rPr>
              <w:lastRenderedPageBreak/>
              <w:t>602</w:t>
            </w:r>
          </w:p>
        </w:tc>
        <w:tc>
          <w:tcPr>
            <w:tcW w:w="3542" w:type="dxa"/>
            <w:tcBorders>
              <w:top w:val="nil"/>
              <w:left w:val="nil"/>
              <w:bottom w:val="single" w:sz="4" w:space="0" w:color="auto"/>
              <w:right w:val="single" w:sz="4" w:space="0" w:color="auto"/>
            </w:tcBorders>
            <w:shd w:val="clear" w:color="auto" w:fill="auto"/>
            <w:vAlign w:val="center"/>
            <w:hideMark/>
          </w:tcPr>
          <w:p w14:paraId="50192E8C" w14:textId="77777777" w:rsidR="000E05A5" w:rsidRPr="000E05A5" w:rsidRDefault="000E05A5" w:rsidP="006427F1">
            <w:pPr>
              <w:spacing w:line="276" w:lineRule="auto"/>
              <w:jc w:val="both"/>
              <w:rPr>
                <w:color w:val="000000"/>
              </w:rPr>
            </w:pPr>
            <w:r w:rsidRPr="000E05A5">
              <w:rPr>
                <w:color w:val="000000"/>
              </w:rPr>
              <w:t>Supplying and applying paint of type pantex 800 or similar to internal walls and ceiling of  both destroyed and existing classrooms</w:t>
            </w:r>
          </w:p>
        </w:tc>
        <w:tc>
          <w:tcPr>
            <w:tcW w:w="1305" w:type="dxa"/>
            <w:tcBorders>
              <w:top w:val="nil"/>
              <w:left w:val="nil"/>
              <w:bottom w:val="single" w:sz="4" w:space="0" w:color="auto"/>
              <w:right w:val="single" w:sz="4" w:space="0" w:color="auto"/>
            </w:tcBorders>
            <w:shd w:val="clear" w:color="auto" w:fill="auto"/>
            <w:noWrap/>
            <w:vAlign w:val="center"/>
            <w:hideMark/>
          </w:tcPr>
          <w:p w14:paraId="711B9124"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noWrap/>
            <w:vAlign w:val="center"/>
            <w:hideMark/>
          </w:tcPr>
          <w:p w14:paraId="499BFB94" w14:textId="77777777" w:rsidR="000E05A5" w:rsidRPr="000E05A5" w:rsidRDefault="000E05A5" w:rsidP="006427F1">
            <w:pPr>
              <w:spacing w:line="276" w:lineRule="auto"/>
              <w:jc w:val="both"/>
              <w:rPr>
                <w:color w:val="000000"/>
              </w:rPr>
            </w:pPr>
            <w:r w:rsidRPr="000E05A5">
              <w:rPr>
                <w:color w:val="000000"/>
              </w:rPr>
              <w:t>387</w:t>
            </w:r>
          </w:p>
        </w:tc>
        <w:tc>
          <w:tcPr>
            <w:tcW w:w="963" w:type="dxa"/>
            <w:tcBorders>
              <w:top w:val="nil"/>
              <w:left w:val="nil"/>
              <w:bottom w:val="single" w:sz="4" w:space="0" w:color="auto"/>
              <w:right w:val="single" w:sz="4" w:space="0" w:color="auto"/>
            </w:tcBorders>
            <w:shd w:val="clear" w:color="auto" w:fill="auto"/>
            <w:noWrap/>
            <w:vAlign w:val="center"/>
          </w:tcPr>
          <w:p w14:paraId="000F2D05" w14:textId="50759BE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13EBA88" w14:textId="7A0FEFF6" w:rsidR="000E05A5" w:rsidRPr="000E05A5" w:rsidRDefault="000E05A5" w:rsidP="006427F1">
            <w:pPr>
              <w:spacing w:line="276" w:lineRule="auto"/>
              <w:jc w:val="both"/>
              <w:rPr>
                <w:color w:val="000000"/>
              </w:rPr>
            </w:pPr>
          </w:p>
        </w:tc>
      </w:tr>
      <w:tr w:rsidR="00EB0F8B" w:rsidRPr="00EB0F8B" w14:paraId="20BB659F"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8BB584F" w14:textId="77777777" w:rsidR="000E05A5" w:rsidRPr="000E05A5" w:rsidRDefault="000E05A5" w:rsidP="006427F1">
            <w:pPr>
              <w:spacing w:line="276" w:lineRule="auto"/>
              <w:jc w:val="both"/>
              <w:rPr>
                <w:color w:val="000000"/>
              </w:rPr>
            </w:pPr>
            <w:r w:rsidRPr="000E05A5">
              <w:rPr>
                <w:color w:val="000000"/>
              </w:rPr>
              <w:t>603</w:t>
            </w:r>
          </w:p>
        </w:tc>
        <w:tc>
          <w:tcPr>
            <w:tcW w:w="3542" w:type="dxa"/>
            <w:tcBorders>
              <w:top w:val="nil"/>
              <w:left w:val="nil"/>
              <w:bottom w:val="single" w:sz="4" w:space="0" w:color="auto"/>
              <w:right w:val="single" w:sz="4" w:space="0" w:color="auto"/>
            </w:tcBorders>
            <w:shd w:val="clear" w:color="auto" w:fill="auto"/>
            <w:vAlign w:val="center"/>
            <w:hideMark/>
          </w:tcPr>
          <w:p w14:paraId="2637B979" w14:textId="77777777" w:rsidR="000E05A5" w:rsidRPr="000E05A5" w:rsidRDefault="000E05A5" w:rsidP="006427F1">
            <w:pPr>
              <w:spacing w:line="276" w:lineRule="auto"/>
              <w:jc w:val="both"/>
              <w:rPr>
                <w:color w:val="000000"/>
              </w:rPr>
            </w:pPr>
            <w:r w:rsidRPr="000E05A5">
              <w:rPr>
                <w:color w:val="000000"/>
              </w:rPr>
              <w:t>Supplying and appling oil paint on metal works and skirting</w:t>
            </w:r>
          </w:p>
        </w:tc>
        <w:tc>
          <w:tcPr>
            <w:tcW w:w="1305" w:type="dxa"/>
            <w:tcBorders>
              <w:top w:val="nil"/>
              <w:left w:val="nil"/>
              <w:bottom w:val="single" w:sz="4" w:space="0" w:color="auto"/>
              <w:right w:val="single" w:sz="4" w:space="0" w:color="auto"/>
            </w:tcBorders>
            <w:shd w:val="clear" w:color="auto" w:fill="auto"/>
            <w:noWrap/>
            <w:vAlign w:val="center"/>
            <w:hideMark/>
          </w:tcPr>
          <w:p w14:paraId="42D32A94"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noWrap/>
            <w:vAlign w:val="center"/>
            <w:hideMark/>
          </w:tcPr>
          <w:p w14:paraId="3A153E84" w14:textId="77777777" w:rsidR="000E05A5" w:rsidRPr="000E05A5" w:rsidRDefault="000E05A5" w:rsidP="006427F1">
            <w:pPr>
              <w:spacing w:line="276" w:lineRule="auto"/>
              <w:jc w:val="both"/>
              <w:rPr>
                <w:color w:val="000000"/>
              </w:rPr>
            </w:pPr>
            <w:r w:rsidRPr="000E05A5">
              <w:rPr>
                <w:color w:val="000000"/>
              </w:rPr>
              <w:t>91</w:t>
            </w:r>
          </w:p>
        </w:tc>
        <w:tc>
          <w:tcPr>
            <w:tcW w:w="963" w:type="dxa"/>
            <w:tcBorders>
              <w:top w:val="nil"/>
              <w:left w:val="nil"/>
              <w:bottom w:val="single" w:sz="4" w:space="0" w:color="auto"/>
              <w:right w:val="single" w:sz="4" w:space="0" w:color="auto"/>
            </w:tcBorders>
            <w:shd w:val="clear" w:color="auto" w:fill="auto"/>
            <w:noWrap/>
            <w:vAlign w:val="center"/>
          </w:tcPr>
          <w:p w14:paraId="5C0C241F" w14:textId="189EAF8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8D28EC1" w14:textId="4AEA467B" w:rsidR="000E05A5" w:rsidRPr="000E05A5" w:rsidRDefault="000E05A5" w:rsidP="006427F1">
            <w:pPr>
              <w:spacing w:line="276" w:lineRule="auto"/>
              <w:jc w:val="both"/>
              <w:rPr>
                <w:color w:val="000000"/>
              </w:rPr>
            </w:pPr>
          </w:p>
        </w:tc>
      </w:tr>
      <w:tr w:rsidR="00EB0F8B" w:rsidRPr="00EB0F8B" w14:paraId="3B980760"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03640A1"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000000" w:fill="C5D9F1"/>
            <w:noWrap/>
            <w:vAlign w:val="center"/>
            <w:hideMark/>
          </w:tcPr>
          <w:p w14:paraId="4C5A3F59" w14:textId="77777777" w:rsidR="000E05A5" w:rsidRPr="000E05A5" w:rsidRDefault="000E05A5" w:rsidP="006427F1">
            <w:pPr>
              <w:spacing w:line="276" w:lineRule="auto"/>
              <w:jc w:val="both"/>
              <w:rPr>
                <w:b/>
                <w:bCs/>
                <w:color w:val="000000"/>
              </w:rPr>
            </w:pPr>
            <w:r w:rsidRPr="000E05A5">
              <w:rPr>
                <w:b/>
                <w:bCs/>
                <w:color w:val="000000"/>
              </w:rPr>
              <w:t xml:space="preserve"> SUB TOTAL VI </w:t>
            </w:r>
          </w:p>
        </w:tc>
        <w:tc>
          <w:tcPr>
            <w:tcW w:w="1305" w:type="dxa"/>
            <w:tcBorders>
              <w:top w:val="nil"/>
              <w:left w:val="nil"/>
              <w:bottom w:val="single" w:sz="4" w:space="0" w:color="auto"/>
              <w:right w:val="single" w:sz="4" w:space="0" w:color="auto"/>
            </w:tcBorders>
            <w:shd w:val="clear" w:color="auto" w:fill="auto"/>
            <w:noWrap/>
            <w:vAlign w:val="center"/>
            <w:hideMark/>
          </w:tcPr>
          <w:p w14:paraId="3D3D1186"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AD61380"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1B6FCD4" w14:textId="1398524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40E1713" w14:textId="1AC1B062" w:rsidR="000E05A5" w:rsidRPr="000E05A5" w:rsidRDefault="000E05A5" w:rsidP="006427F1">
            <w:pPr>
              <w:spacing w:line="276" w:lineRule="auto"/>
              <w:jc w:val="both"/>
              <w:rPr>
                <w:b/>
                <w:bCs/>
                <w:color w:val="000000"/>
              </w:rPr>
            </w:pPr>
          </w:p>
        </w:tc>
      </w:tr>
      <w:tr w:rsidR="00EB0F8B" w:rsidRPr="00EB0F8B" w14:paraId="66FF594F"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25FAEB0" w14:textId="77777777" w:rsidR="000E05A5" w:rsidRPr="000E05A5" w:rsidRDefault="000E05A5" w:rsidP="006427F1">
            <w:pPr>
              <w:spacing w:line="276" w:lineRule="auto"/>
              <w:jc w:val="both"/>
              <w:rPr>
                <w:color w:val="000000"/>
              </w:rPr>
            </w:pPr>
            <w:r w:rsidRPr="000E05A5">
              <w:rPr>
                <w:color w:val="000000"/>
              </w:rPr>
              <w:t>VII</w:t>
            </w:r>
          </w:p>
        </w:tc>
        <w:tc>
          <w:tcPr>
            <w:tcW w:w="3542" w:type="dxa"/>
            <w:tcBorders>
              <w:top w:val="nil"/>
              <w:left w:val="nil"/>
              <w:bottom w:val="single" w:sz="4" w:space="0" w:color="auto"/>
              <w:right w:val="single" w:sz="4" w:space="0" w:color="auto"/>
            </w:tcBorders>
            <w:shd w:val="clear" w:color="auto" w:fill="auto"/>
            <w:vAlign w:val="center"/>
            <w:hideMark/>
          </w:tcPr>
          <w:p w14:paraId="3BBD7459" w14:textId="77777777" w:rsidR="000E05A5" w:rsidRPr="000E05A5" w:rsidRDefault="000E05A5" w:rsidP="006427F1">
            <w:pPr>
              <w:spacing w:line="276" w:lineRule="auto"/>
              <w:jc w:val="both"/>
              <w:rPr>
                <w:b/>
                <w:bCs/>
                <w:color w:val="000000"/>
              </w:rPr>
            </w:pPr>
            <w:r w:rsidRPr="000E05A5">
              <w:rPr>
                <w:b/>
                <w:bCs/>
                <w:color w:val="000000"/>
              </w:rPr>
              <w:t>TILING OF THE FLOOR</w:t>
            </w:r>
          </w:p>
        </w:tc>
        <w:tc>
          <w:tcPr>
            <w:tcW w:w="1305" w:type="dxa"/>
            <w:tcBorders>
              <w:top w:val="nil"/>
              <w:left w:val="nil"/>
              <w:bottom w:val="single" w:sz="4" w:space="0" w:color="auto"/>
              <w:right w:val="single" w:sz="4" w:space="0" w:color="auto"/>
            </w:tcBorders>
            <w:shd w:val="clear" w:color="auto" w:fill="auto"/>
            <w:noWrap/>
            <w:vAlign w:val="center"/>
            <w:hideMark/>
          </w:tcPr>
          <w:p w14:paraId="6E254F13"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8577674"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E67FF02" w14:textId="50A8FEC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6AEB26A" w14:textId="5598595C" w:rsidR="000E05A5" w:rsidRPr="000E05A5" w:rsidRDefault="000E05A5" w:rsidP="006427F1">
            <w:pPr>
              <w:spacing w:line="276" w:lineRule="auto"/>
              <w:jc w:val="both"/>
              <w:rPr>
                <w:color w:val="000000"/>
              </w:rPr>
            </w:pPr>
          </w:p>
        </w:tc>
      </w:tr>
      <w:tr w:rsidR="00EB0F8B" w:rsidRPr="00EB0F8B" w14:paraId="0CF25876"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D120C81" w14:textId="77777777" w:rsidR="000E05A5" w:rsidRPr="000E05A5" w:rsidRDefault="000E05A5" w:rsidP="006427F1">
            <w:pPr>
              <w:spacing w:line="276" w:lineRule="auto"/>
              <w:jc w:val="both"/>
              <w:rPr>
                <w:color w:val="000000"/>
              </w:rPr>
            </w:pPr>
            <w:r w:rsidRPr="000E05A5">
              <w:rPr>
                <w:color w:val="000000"/>
              </w:rPr>
              <w:t>700</w:t>
            </w:r>
          </w:p>
        </w:tc>
        <w:tc>
          <w:tcPr>
            <w:tcW w:w="3542" w:type="dxa"/>
            <w:tcBorders>
              <w:top w:val="nil"/>
              <w:left w:val="nil"/>
              <w:bottom w:val="single" w:sz="4" w:space="0" w:color="auto"/>
              <w:right w:val="single" w:sz="4" w:space="0" w:color="auto"/>
            </w:tcBorders>
            <w:shd w:val="clear" w:color="auto" w:fill="auto"/>
            <w:vAlign w:val="center"/>
            <w:hideMark/>
          </w:tcPr>
          <w:p w14:paraId="6876A4C6" w14:textId="77777777" w:rsidR="000E05A5" w:rsidRPr="000E05A5" w:rsidRDefault="000E05A5" w:rsidP="006427F1">
            <w:pPr>
              <w:spacing w:line="276" w:lineRule="auto"/>
              <w:jc w:val="both"/>
              <w:rPr>
                <w:color w:val="000000"/>
              </w:rPr>
            </w:pPr>
            <w:r w:rsidRPr="000E05A5">
              <w:rPr>
                <w:color w:val="000000"/>
              </w:rPr>
              <w:t>Tiles of 30X30</w:t>
            </w:r>
          </w:p>
        </w:tc>
        <w:tc>
          <w:tcPr>
            <w:tcW w:w="1305" w:type="dxa"/>
            <w:tcBorders>
              <w:top w:val="nil"/>
              <w:left w:val="nil"/>
              <w:bottom w:val="single" w:sz="4" w:space="0" w:color="auto"/>
              <w:right w:val="single" w:sz="4" w:space="0" w:color="auto"/>
            </w:tcBorders>
            <w:shd w:val="clear" w:color="auto" w:fill="auto"/>
            <w:noWrap/>
            <w:vAlign w:val="center"/>
            <w:hideMark/>
          </w:tcPr>
          <w:p w14:paraId="2A9C4022" w14:textId="77777777" w:rsidR="000E05A5" w:rsidRPr="000E05A5" w:rsidRDefault="000E05A5" w:rsidP="006427F1">
            <w:pPr>
              <w:spacing w:line="276" w:lineRule="auto"/>
              <w:jc w:val="both"/>
              <w:rPr>
                <w:color w:val="000000"/>
              </w:rPr>
            </w:pPr>
            <w:r w:rsidRPr="000E05A5">
              <w:rPr>
                <w:color w:val="000000"/>
              </w:rPr>
              <w:t>m2</w:t>
            </w:r>
          </w:p>
        </w:tc>
        <w:tc>
          <w:tcPr>
            <w:tcW w:w="1535" w:type="dxa"/>
            <w:tcBorders>
              <w:top w:val="nil"/>
              <w:left w:val="nil"/>
              <w:bottom w:val="single" w:sz="4" w:space="0" w:color="auto"/>
              <w:right w:val="single" w:sz="4" w:space="0" w:color="auto"/>
            </w:tcBorders>
            <w:shd w:val="clear" w:color="auto" w:fill="auto"/>
            <w:noWrap/>
            <w:vAlign w:val="center"/>
            <w:hideMark/>
          </w:tcPr>
          <w:p w14:paraId="47552A06" w14:textId="77777777" w:rsidR="000E05A5" w:rsidRPr="000E05A5" w:rsidRDefault="000E05A5" w:rsidP="006427F1">
            <w:pPr>
              <w:spacing w:line="276" w:lineRule="auto"/>
              <w:jc w:val="both"/>
              <w:rPr>
                <w:color w:val="000000"/>
              </w:rPr>
            </w:pPr>
            <w:r w:rsidRPr="000E05A5">
              <w:rPr>
                <w:color w:val="000000"/>
              </w:rPr>
              <w:t>254.3</w:t>
            </w:r>
          </w:p>
        </w:tc>
        <w:tc>
          <w:tcPr>
            <w:tcW w:w="963" w:type="dxa"/>
            <w:tcBorders>
              <w:top w:val="nil"/>
              <w:left w:val="nil"/>
              <w:bottom w:val="single" w:sz="4" w:space="0" w:color="auto"/>
              <w:right w:val="single" w:sz="4" w:space="0" w:color="auto"/>
            </w:tcBorders>
            <w:shd w:val="clear" w:color="auto" w:fill="auto"/>
            <w:noWrap/>
            <w:vAlign w:val="center"/>
          </w:tcPr>
          <w:p w14:paraId="293A0192" w14:textId="6CB3ECF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15B0C44" w14:textId="7E4308C2" w:rsidR="000E05A5" w:rsidRPr="000E05A5" w:rsidRDefault="000E05A5" w:rsidP="006427F1">
            <w:pPr>
              <w:spacing w:line="276" w:lineRule="auto"/>
              <w:jc w:val="both"/>
              <w:rPr>
                <w:color w:val="000000"/>
              </w:rPr>
            </w:pPr>
          </w:p>
        </w:tc>
      </w:tr>
      <w:tr w:rsidR="00EB0F8B" w:rsidRPr="00EB0F8B" w14:paraId="207A3E02"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8384C7B"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000000" w:fill="C5D9F1"/>
            <w:noWrap/>
            <w:vAlign w:val="center"/>
            <w:hideMark/>
          </w:tcPr>
          <w:p w14:paraId="32DAEB91" w14:textId="77777777" w:rsidR="000E05A5" w:rsidRPr="000E05A5" w:rsidRDefault="000E05A5" w:rsidP="006427F1">
            <w:pPr>
              <w:spacing w:line="276" w:lineRule="auto"/>
              <w:jc w:val="both"/>
              <w:rPr>
                <w:b/>
                <w:bCs/>
                <w:color w:val="000000"/>
              </w:rPr>
            </w:pPr>
            <w:r w:rsidRPr="000E05A5">
              <w:rPr>
                <w:b/>
                <w:bCs/>
                <w:color w:val="000000"/>
              </w:rPr>
              <w:t xml:space="preserve"> SUB TOTAL VII </w:t>
            </w:r>
          </w:p>
        </w:tc>
        <w:tc>
          <w:tcPr>
            <w:tcW w:w="1305" w:type="dxa"/>
            <w:tcBorders>
              <w:top w:val="nil"/>
              <w:left w:val="nil"/>
              <w:bottom w:val="single" w:sz="4" w:space="0" w:color="auto"/>
              <w:right w:val="single" w:sz="4" w:space="0" w:color="auto"/>
            </w:tcBorders>
            <w:shd w:val="clear" w:color="auto" w:fill="auto"/>
            <w:noWrap/>
            <w:vAlign w:val="center"/>
            <w:hideMark/>
          </w:tcPr>
          <w:p w14:paraId="138BEE33"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A3DC9CE"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2F73D547" w14:textId="28B3239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9C9DEEF" w14:textId="4D96AE8D" w:rsidR="000E05A5" w:rsidRPr="000E05A5" w:rsidRDefault="000E05A5" w:rsidP="006427F1">
            <w:pPr>
              <w:spacing w:line="276" w:lineRule="auto"/>
              <w:jc w:val="both"/>
              <w:rPr>
                <w:b/>
                <w:bCs/>
                <w:color w:val="000000"/>
              </w:rPr>
            </w:pPr>
          </w:p>
        </w:tc>
      </w:tr>
      <w:tr w:rsidR="00EB0F8B" w:rsidRPr="00EB0F8B" w14:paraId="4F9E0F7F"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CA99BA3" w14:textId="77777777" w:rsidR="000E05A5" w:rsidRPr="000E05A5" w:rsidRDefault="000E05A5" w:rsidP="006427F1">
            <w:pPr>
              <w:spacing w:line="276" w:lineRule="auto"/>
              <w:jc w:val="both"/>
              <w:rPr>
                <w:color w:val="000000"/>
              </w:rPr>
            </w:pPr>
            <w:r w:rsidRPr="000E05A5">
              <w:rPr>
                <w:color w:val="000000"/>
              </w:rPr>
              <w:t>IX</w:t>
            </w:r>
          </w:p>
        </w:tc>
        <w:tc>
          <w:tcPr>
            <w:tcW w:w="3542" w:type="dxa"/>
            <w:tcBorders>
              <w:top w:val="nil"/>
              <w:left w:val="nil"/>
              <w:bottom w:val="single" w:sz="4" w:space="0" w:color="auto"/>
              <w:right w:val="single" w:sz="4" w:space="0" w:color="auto"/>
            </w:tcBorders>
            <w:shd w:val="clear" w:color="auto" w:fill="auto"/>
            <w:vAlign w:val="center"/>
            <w:hideMark/>
          </w:tcPr>
          <w:p w14:paraId="61C46593" w14:textId="77777777" w:rsidR="000E05A5" w:rsidRPr="000E05A5" w:rsidRDefault="000E05A5" w:rsidP="006427F1">
            <w:pPr>
              <w:spacing w:line="276" w:lineRule="auto"/>
              <w:jc w:val="both"/>
              <w:rPr>
                <w:b/>
                <w:bCs/>
                <w:color w:val="000000"/>
              </w:rPr>
            </w:pPr>
            <w:r w:rsidRPr="000E05A5">
              <w:rPr>
                <w:b/>
                <w:bCs/>
                <w:color w:val="000000"/>
              </w:rPr>
              <w:t>EXTERNAL WORKS</w:t>
            </w:r>
          </w:p>
        </w:tc>
        <w:tc>
          <w:tcPr>
            <w:tcW w:w="1305" w:type="dxa"/>
            <w:tcBorders>
              <w:top w:val="nil"/>
              <w:left w:val="nil"/>
              <w:bottom w:val="single" w:sz="4" w:space="0" w:color="auto"/>
              <w:right w:val="single" w:sz="4" w:space="0" w:color="auto"/>
            </w:tcBorders>
            <w:shd w:val="clear" w:color="auto" w:fill="auto"/>
            <w:noWrap/>
            <w:vAlign w:val="center"/>
            <w:hideMark/>
          </w:tcPr>
          <w:p w14:paraId="46799C6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273149B"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3EA66AF" w14:textId="772C6E1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2722263" w14:textId="7B689BC2" w:rsidR="000E05A5" w:rsidRPr="000E05A5" w:rsidRDefault="000E05A5" w:rsidP="006427F1">
            <w:pPr>
              <w:spacing w:line="276" w:lineRule="auto"/>
              <w:jc w:val="both"/>
              <w:rPr>
                <w:color w:val="000000"/>
              </w:rPr>
            </w:pPr>
          </w:p>
        </w:tc>
      </w:tr>
      <w:tr w:rsidR="00EB0F8B" w:rsidRPr="00EB0F8B" w14:paraId="5B35BAD4"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DC56BAD" w14:textId="77777777" w:rsidR="000E05A5" w:rsidRPr="000E05A5" w:rsidRDefault="000E05A5" w:rsidP="006427F1">
            <w:pPr>
              <w:spacing w:line="276" w:lineRule="auto"/>
              <w:jc w:val="both"/>
              <w:rPr>
                <w:color w:val="000000"/>
              </w:rPr>
            </w:pPr>
            <w:r w:rsidRPr="000E05A5">
              <w:rPr>
                <w:color w:val="000000"/>
              </w:rPr>
              <w:t>901</w:t>
            </w:r>
          </w:p>
        </w:tc>
        <w:tc>
          <w:tcPr>
            <w:tcW w:w="3542" w:type="dxa"/>
            <w:tcBorders>
              <w:top w:val="nil"/>
              <w:left w:val="nil"/>
              <w:bottom w:val="single" w:sz="4" w:space="0" w:color="auto"/>
              <w:right w:val="single" w:sz="4" w:space="0" w:color="auto"/>
            </w:tcBorders>
            <w:shd w:val="clear" w:color="auto" w:fill="auto"/>
            <w:vAlign w:val="center"/>
            <w:hideMark/>
          </w:tcPr>
          <w:p w14:paraId="19C0C54F" w14:textId="77777777" w:rsidR="000E05A5" w:rsidRPr="000E05A5" w:rsidRDefault="000E05A5" w:rsidP="006427F1">
            <w:pPr>
              <w:spacing w:line="276" w:lineRule="auto"/>
              <w:jc w:val="both"/>
              <w:rPr>
                <w:color w:val="000000"/>
              </w:rPr>
            </w:pPr>
            <w:r w:rsidRPr="000E05A5">
              <w:rPr>
                <w:color w:val="000000"/>
              </w:rPr>
              <w:t>Repairs on damage gulters</w:t>
            </w:r>
          </w:p>
        </w:tc>
        <w:tc>
          <w:tcPr>
            <w:tcW w:w="1305" w:type="dxa"/>
            <w:tcBorders>
              <w:top w:val="nil"/>
              <w:left w:val="nil"/>
              <w:bottom w:val="single" w:sz="4" w:space="0" w:color="auto"/>
              <w:right w:val="single" w:sz="4" w:space="0" w:color="auto"/>
            </w:tcBorders>
            <w:shd w:val="clear" w:color="auto" w:fill="auto"/>
            <w:noWrap/>
            <w:vAlign w:val="center"/>
            <w:hideMark/>
          </w:tcPr>
          <w:p w14:paraId="135E2C1D"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1ECF01CB"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06849780" w14:textId="74483E4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7B4B94E" w14:textId="7E894C7C" w:rsidR="000E05A5" w:rsidRPr="000E05A5" w:rsidRDefault="000E05A5" w:rsidP="006427F1">
            <w:pPr>
              <w:spacing w:line="276" w:lineRule="auto"/>
              <w:jc w:val="both"/>
              <w:rPr>
                <w:color w:val="000000"/>
              </w:rPr>
            </w:pPr>
          </w:p>
        </w:tc>
      </w:tr>
      <w:tr w:rsidR="00EB0F8B" w:rsidRPr="00EB0F8B" w14:paraId="354A918F"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74D3A85"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000000" w:fill="FFFFFF"/>
            <w:noWrap/>
            <w:vAlign w:val="center"/>
            <w:hideMark/>
          </w:tcPr>
          <w:p w14:paraId="28CAE28D" w14:textId="77777777" w:rsidR="000E05A5" w:rsidRPr="000E05A5" w:rsidRDefault="000E05A5" w:rsidP="006427F1">
            <w:pPr>
              <w:spacing w:line="276" w:lineRule="auto"/>
              <w:jc w:val="both"/>
              <w:rPr>
                <w:b/>
                <w:bCs/>
                <w:color w:val="000000"/>
              </w:rPr>
            </w:pPr>
            <w:r w:rsidRPr="000E05A5">
              <w:rPr>
                <w:b/>
                <w:bCs/>
                <w:color w:val="000000"/>
              </w:rPr>
              <w:t xml:space="preserve"> SUB TOTAL IX </w:t>
            </w:r>
          </w:p>
        </w:tc>
        <w:tc>
          <w:tcPr>
            <w:tcW w:w="1305" w:type="dxa"/>
            <w:tcBorders>
              <w:top w:val="nil"/>
              <w:left w:val="nil"/>
              <w:bottom w:val="single" w:sz="4" w:space="0" w:color="auto"/>
              <w:right w:val="single" w:sz="4" w:space="0" w:color="auto"/>
            </w:tcBorders>
            <w:shd w:val="clear" w:color="auto" w:fill="auto"/>
            <w:noWrap/>
            <w:vAlign w:val="center"/>
            <w:hideMark/>
          </w:tcPr>
          <w:p w14:paraId="0A61F3B9"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ACFB208"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CEDD517" w14:textId="617E510B"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B14BAAF" w14:textId="128A5F7F" w:rsidR="000E05A5" w:rsidRPr="000E05A5" w:rsidRDefault="000E05A5" w:rsidP="006427F1">
            <w:pPr>
              <w:spacing w:line="276" w:lineRule="auto"/>
              <w:jc w:val="both"/>
              <w:rPr>
                <w:b/>
                <w:bCs/>
                <w:color w:val="000000"/>
              </w:rPr>
            </w:pPr>
          </w:p>
        </w:tc>
      </w:tr>
      <w:tr w:rsidR="00EB0F8B" w:rsidRPr="00EB0F8B" w14:paraId="3DE1747B"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8BEE774" w14:textId="77777777" w:rsidR="000E05A5" w:rsidRPr="000E05A5" w:rsidRDefault="000E05A5" w:rsidP="006427F1">
            <w:pPr>
              <w:spacing w:line="276" w:lineRule="auto"/>
              <w:jc w:val="both"/>
              <w:rPr>
                <w:color w:val="000000"/>
              </w:rPr>
            </w:pPr>
            <w:r w:rsidRPr="000E05A5">
              <w:rPr>
                <w:color w:val="000000"/>
              </w:rPr>
              <w:t>X</w:t>
            </w:r>
          </w:p>
        </w:tc>
        <w:tc>
          <w:tcPr>
            <w:tcW w:w="3542" w:type="dxa"/>
            <w:tcBorders>
              <w:top w:val="nil"/>
              <w:left w:val="nil"/>
              <w:bottom w:val="single" w:sz="4" w:space="0" w:color="auto"/>
              <w:right w:val="single" w:sz="4" w:space="0" w:color="auto"/>
            </w:tcBorders>
            <w:shd w:val="clear" w:color="000000" w:fill="FFFFFF"/>
            <w:noWrap/>
            <w:vAlign w:val="center"/>
            <w:hideMark/>
          </w:tcPr>
          <w:p w14:paraId="1EC21214" w14:textId="77777777" w:rsidR="000E05A5" w:rsidRPr="000E05A5" w:rsidRDefault="000E05A5" w:rsidP="006427F1">
            <w:pPr>
              <w:spacing w:line="276" w:lineRule="auto"/>
              <w:jc w:val="both"/>
              <w:rPr>
                <w:b/>
                <w:bCs/>
                <w:color w:val="000000"/>
              </w:rPr>
            </w:pPr>
            <w:r w:rsidRPr="000E05A5">
              <w:rPr>
                <w:b/>
                <w:bCs/>
                <w:color w:val="000000"/>
              </w:rPr>
              <w:t xml:space="preserve"> PLUMBLING AND SANITATION </w:t>
            </w:r>
          </w:p>
        </w:tc>
        <w:tc>
          <w:tcPr>
            <w:tcW w:w="1305" w:type="dxa"/>
            <w:tcBorders>
              <w:top w:val="nil"/>
              <w:left w:val="nil"/>
              <w:bottom w:val="single" w:sz="4" w:space="0" w:color="auto"/>
              <w:right w:val="single" w:sz="4" w:space="0" w:color="auto"/>
            </w:tcBorders>
            <w:shd w:val="clear" w:color="auto" w:fill="auto"/>
            <w:noWrap/>
            <w:vAlign w:val="center"/>
            <w:hideMark/>
          </w:tcPr>
          <w:p w14:paraId="163C40F1"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0940F75"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6B21ADEE" w14:textId="55FA603F"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61A66AB" w14:textId="45F7FEE5" w:rsidR="000E05A5" w:rsidRPr="000E05A5" w:rsidRDefault="000E05A5" w:rsidP="006427F1">
            <w:pPr>
              <w:spacing w:line="276" w:lineRule="auto"/>
              <w:jc w:val="both"/>
              <w:rPr>
                <w:b/>
                <w:bCs/>
                <w:color w:val="000000"/>
              </w:rPr>
            </w:pPr>
          </w:p>
        </w:tc>
      </w:tr>
      <w:tr w:rsidR="00EB0F8B" w:rsidRPr="00EB0F8B" w14:paraId="19C00879"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D3E5BAB" w14:textId="77777777" w:rsidR="000E05A5" w:rsidRPr="000E05A5" w:rsidRDefault="000E05A5" w:rsidP="006427F1">
            <w:pPr>
              <w:spacing w:line="276" w:lineRule="auto"/>
              <w:jc w:val="both"/>
              <w:rPr>
                <w:color w:val="000000"/>
              </w:rPr>
            </w:pPr>
            <w:r w:rsidRPr="000E05A5">
              <w:rPr>
                <w:color w:val="000000"/>
              </w:rPr>
              <w:t>1001</w:t>
            </w:r>
          </w:p>
        </w:tc>
        <w:tc>
          <w:tcPr>
            <w:tcW w:w="3542" w:type="dxa"/>
            <w:tcBorders>
              <w:top w:val="nil"/>
              <w:left w:val="nil"/>
              <w:bottom w:val="single" w:sz="4" w:space="0" w:color="auto"/>
              <w:right w:val="single" w:sz="4" w:space="0" w:color="auto"/>
            </w:tcBorders>
            <w:shd w:val="clear" w:color="000000" w:fill="FFFFFF"/>
            <w:noWrap/>
            <w:vAlign w:val="center"/>
            <w:hideMark/>
          </w:tcPr>
          <w:p w14:paraId="2C4F5F74" w14:textId="77777777" w:rsidR="000E05A5" w:rsidRPr="000E05A5" w:rsidRDefault="000E05A5" w:rsidP="006427F1">
            <w:pPr>
              <w:spacing w:line="276" w:lineRule="auto"/>
              <w:jc w:val="both"/>
              <w:rPr>
                <w:color w:val="000000"/>
              </w:rPr>
            </w:pPr>
            <w:r w:rsidRPr="000E05A5">
              <w:rPr>
                <w:color w:val="000000"/>
              </w:rPr>
              <w:t xml:space="preserve"> Repairs on drainage system </w:t>
            </w:r>
          </w:p>
        </w:tc>
        <w:tc>
          <w:tcPr>
            <w:tcW w:w="1305" w:type="dxa"/>
            <w:tcBorders>
              <w:top w:val="nil"/>
              <w:left w:val="nil"/>
              <w:bottom w:val="single" w:sz="4" w:space="0" w:color="auto"/>
              <w:right w:val="single" w:sz="4" w:space="0" w:color="auto"/>
            </w:tcBorders>
            <w:shd w:val="clear" w:color="auto" w:fill="auto"/>
            <w:noWrap/>
            <w:vAlign w:val="center"/>
            <w:hideMark/>
          </w:tcPr>
          <w:p w14:paraId="7C0D9EAF" w14:textId="77777777" w:rsidR="000E05A5" w:rsidRPr="000E05A5" w:rsidRDefault="000E05A5" w:rsidP="006427F1">
            <w:pPr>
              <w:spacing w:line="276" w:lineRule="auto"/>
              <w:jc w:val="both"/>
              <w:rPr>
                <w:color w:val="000000"/>
              </w:rPr>
            </w:pPr>
            <w:r w:rsidRPr="000E05A5">
              <w:rPr>
                <w:color w:val="000000"/>
              </w:rPr>
              <w:t xml:space="preserve"> ls </w:t>
            </w:r>
          </w:p>
        </w:tc>
        <w:tc>
          <w:tcPr>
            <w:tcW w:w="1535" w:type="dxa"/>
            <w:tcBorders>
              <w:top w:val="nil"/>
              <w:left w:val="nil"/>
              <w:bottom w:val="single" w:sz="4" w:space="0" w:color="auto"/>
              <w:right w:val="single" w:sz="4" w:space="0" w:color="auto"/>
            </w:tcBorders>
            <w:shd w:val="clear" w:color="auto" w:fill="auto"/>
            <w:noWrap/>
            <w:vAlign w:val="center"/>
            <w:hideMark/>
          </w:tcPr>
          <w:p w14:paraId="318D8C99"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noWrap/>
            <w:vAlign w:val="center"/>
          </w:tcPr>
          <w:p w14:paraId="1E578826" w14:textId="3C458CA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F0EE6FC" w14:textId="014B2E8D" w:rsidR="000E05A5" w:rsidRPr="000E05A5" w:rsidRDefault="000E05A5" w:rsidP="006427F1">
            <w:pPr>
              <w:spacing w:line="276" w:lineRule="auto"/>
              <w:jc w:val="both"/>
              <w:rPr>
                <w:color w:val="000000"/>
              </w:rPr>
            </w:pPr>
          </w:p>
        </w:tc>
      </w:tr>
      <w:tr w:rsidR="00EB0F8B" w:rsidRPr="00EB0F8B" w14:paraId="37FBAAEF"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711C2E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000000" w:fill="FFFFFF"/>
            <w:noWrap/>
            <w:vAlign w:val="center"/>
            <w:hideMark/>
          </w:tcPr>
          <w:p w14:paraId="7F6EF38D" w14:textId="77777777" w:rsidR="000E05A5" w:rsidRPr="000E05A5" w:rsidRDefault="000E05A5" w:rsidP="006427F1">
            <w:pPr>
              <w:spacing w:line="276" w:lineRule="auto"/>
              <w:jc w:val="both"/>
              <w:rPr>
                <w:b/>
                <w:bCs/>
                <w:color w:val="000000"/>
              </w:rPr>
            </w:pPr>
            <w:r w:rsidRPr="000E05A5">
              <w:rPr>
                <w:b/>
                <w:bCs/>
                <w:color w:val="000000"/>
              </w:rPr>
              <w:t xml:space="preserve"> SUB TOTAL X </w:t>
            </w:r>
          </w:p>
        </w:tc>
        <w:tc>
          <w:tcPr>
            <w:tcW w:w="1305" w:type="dxa"/>
            <w:tcBorders>
              <w:top w:val="nil"/>
              <w:left w:val="nil"/>
              <w:bottom w:val="single" w:sz="4" w:space="0" w:color="auto"/>
              <w:right w:val="single" w:sz="4" w:space="0" w:color="auto"/>
            </w:tcBorders>
            <w:shd w:val="clear" w:color="auto" w:fill="auto"/>
            <w:noWrap/>
            <w:vAlign w:val="center"/>
            <w:hideMark/>
          </w:tcPr>
          <w:p w14:paraId="5E826E1E"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CC76584"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88E5305" w14:textId="2D88670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713A708" w14:textId="53318356" w:rsidR="000E05A5" w:rsidRPr="000E05A5" w:rsidRDefault="000E05A5" w:rsidP="006427F1">
            <w:pPr>
              <w:spacing w:line="276" w:lineRule="auto"/>
              <w:jc w:val="both"/>
              <w:rPr>
                <w:b/>
                <w:bCs/>
                <w:color w:val="000000"/>
              </w:rPr>
            </w:pPr>
          </w:p>
        </w:tc>
      </w:tr>
      <w:tr w:rsidR="00EB0F8B" w:rsidRPr="00EB0F8B" w14:paraId="72548F17"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CD9622C"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4A981989" w14:textId="77777777" w:rsidR="000E05A5" w:rsidRPr="000E05A5" w:rsidRDefault="000E05A5" w:rsidP="006427F1">
            <w:pPr>
              <w:spacing w:line="276" w:lineRule="auto"/>
              <w:jc w:val="both"/>
              <w:rPr>
                <w:b/>
                <w:bCs/>
                <w:color w:val="000000"/>
              </w:rPr>
            </w:pPr>
            <w:r w:rsidRPr="000E05A5">
              <w:rPr>
                <w:b/>
                <w:bCs/>
                <w:color w:val="000000"/>
              </w:rPr>
              <w:t>TOTAL WITHOUT TAXES</w:t>
            </w:r>
          </w:p>
        </w:tc>
        <w:tc>
          <w:tcPr>
            <w:tcW w:w="1305" w:type="dxa"/>
            <w:tcBorders>
              <w:top w:val="nil"/>
              <w:left w:val="nil"/>
              <w:bottom w:val="single" w:sz="4" w:space="0" w:color="auto"/>
              <w:right w:val="single" w:sz="4" w:space="0" w:color="auto"/>
            </w:tcBorders>
            <w:shd w:val="clear" w:color="auto" w:fill="auto"/>
            <w:noWrap/>
            <w:vAlign w:val="center"/>
            <w:hideMark/>
          </w:tcPr>
          <w:p w14:paraId="481877A8"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DB34E88"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2D8A3D5" w14:textId="5C33B8B3"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C11CF90" w14:textId="64E5BA94" w:rsidR="000E05A5" w:rsidRPr="000E05A5" w:rsidRDefault="000E05A5" w:rsidP="006427F1">
            <w:pPr>
              <w:spacing w:line="276" w:lineRule="auto"/>
              <w:jc w:val="both"/>
              <w:rPr>
                <w:b/>
                <w:bCs/>
                <w:color w:val="000000"/>
              </w:rPr>
            </w:pPr>
          </w:p>
        </w:tc>
      </w:tr>
      <w:tr w:rsidR="00EB0F8B" w:rsidRPr="00EB0F8B" w14:paraId="49C0E70B"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1026602"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44102FEC" w14:textId="77777777" w:rsidR="000E05A5" w:rsidRPr="000E05A5" w:rsidRDefault="000E05A5" w:rsidP="006427F1">
            <w:pPr>
              <w:spacing w:line="276" w:lineRule="auto"/>
              <w:jc w:val="both"/>
              <w:rPr>
                <w:b/>
                <w:bCs/>
                <w:color w:val="000000"/>
              </w:rPr>
            </w:pPr>
            <w:r w:rsidRPr="000E05A5">
              <w:rPr>
                <w:b/>
                <w:bCs/>
                <w:color w:val="000000"/>
              </w:rPr>
              <w:t>VAT: 19.25%</w:t>
            </w:r>
          </w:p>
        </w:tc>
        <w:tc>
          <w:tcPr>
            <w:tcW w:w="1305" w:type="dxa"/>
            <w:tcBorders>
              <w:top w:val="nil"/>
              <w:left w:val="nil"/>
              <w:bottom w:val="single" w:sz="4" w:space="0" w:color="auto"/>
              <w:right w:val="single" w:sz="4" w:space="0" w:color="auto"/>
            </w:tcBorders>
            <w:shd w:val="clear" w:color="auto" w:fill="auto"/>
            <w:noWrap/>
            <w:vAlign w:val="center"/>
            <w:hideMark/>
          </w:tcPr>
          <w:p w14:paraId="3C0B385E"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157E3A81"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26971DDD" w14:textId="388A3F33"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E616734" w14:textId="47418B4F" w:rsidR="000E05A5" w:rsidRPr="000E05A5" w:rsidRDefault="000E05A5" w:rsidP="006427F1">
            <w:pPr>
              <w:spacing w:line="276" w:lineRule="auto"/>
              <w:jc w:val="both"/>
              <w:rPr>
                <w:b/>
                <w:bCs/>
                <w:color w:val="000000"/>
              </w:rPr>
            </w:pPr>
          </w:p>
        </w:tc>
      </w:tr>
      <w:tr w:rsidR="00EB0F8B" w:rsidRPr="00EB0F8B" w14:paraId="14E16381"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86C70D5"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43315B11" w14:textId="77777777" w:rsidR="000E05A5" w:rsidRPr="000E05A5" w:rsidRDefault="000E05A5" w:rsidP="006427F1">
            <w:pPr>
              <w:spacing w:line="276" w:lineRule="auto"/>
              <w:jc w:val="both"/>
              <w:rPr>
                <w:b/>
                <w:bCs/>
                <w:color w:val="000000"/>
              </w:rPr>
            </w:pPr>
            <w:r w:rsidRPr="000E05A5">
              <w:rPr>
                <w:b/>
                <w:bCs/>
                <w:color w:val="000000"/>
              </w:rPr>
              <w:t>AIR: 5.5%</w:t>
            </w:r>
          </w:p>
        </w:tc>
        <w:tc>
          <w:tcPr>
            <w:tcW w:w="1305" w:type="dxa"/>
            <w:tcBorders>
              <w:top w:val="nil"/>
              <w:left w:val="nil"/>
              <w:bottom w:val="single" w:sz="4" w:space="0" w:color="auto"/>
              <w:right w:val="single" w:sz="4" w:space="0" w:color="auto"/>
            </w:tcBorders>
            <w:shd w:val="clear" w:color="auto" w:fill="auto"/>
            <w:noWrap/>
            <w:vAlign w:val="center"/>
            <w:hideMark/>
          </w:tcPr>
          <w:p w14:paraId="577F8426"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1FD9200"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7D6EEEF" w14:textId="70DF355F"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B98EDA3" w14:textId="2AA757C7" w:rsidR="000E05A5" w:rsidRPr="000E05A5" w:rsidRDefault="000E05A5" w:rsidP="006427F1">
            <w:pPr>
              <w:spacing w:line="276" w:lineRule="auto"/>
              <w:jc w:val="both"/>
              <w:rPr>
                <w:b/>
                <w:bCs/>
                <w:color w:val="000000"/>
              </w:rPr>
            </w:pPr>
          </w:p>
        </w:tc>
      </w:tr>
      <w:tr w:rsidR="00EB0F8B" w:rsidRPr="00EB0F8B" w14:paraId="5EE27304"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5B304D0"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5FCC54D6" w14:textId="77777777" w:rsidR="000E05A5" w:rsidRPr="000E05A5" w:rsidRDefault="000E05A5" w:rsidP="006427F1">
            <w:pPr>
              <w:spacing w:line="276" w:lineRule="auto"/>
              <w:jc w:val="both"/>
              <w:rPr>
                <w:b/>
                <w:bCs/>
                <w:color w:val="000000"/>
              </w:rPr>
            </w:pPr>
            <w:r w:rsidRPr="000E05A5">
              <w:rPr>
                <w:b/>
                <w:bCs/>
                <w:color w:val="000000"/>
              </w:rPr>
              <w:t>TOTAL TAXES INCLUSIVE (TTI)</w:t>
            </w:r>
          </w:p>
        </w:tc>
        <w:tc>
          <w:tcPr>
            <w:tcW w:w="1305" w:type="dxa"/>
            <w:tcBorders>
              <w:top w:val="nil"/>
              <w:left w:val="nil"/>
              <w:bottom w:val="single" w:sz="4" w:space="0" w:color="auto"/>
              <w:right w:val="single" w:sz="4" w:space="0" w:color="auto"/>
            </w:tcBorders>
            <w:shd w:val="clear" w:color="auto" w:fill="auto"/>
            <w:noWrap/>
            <w:vAlign w:val="center"/>
            <w:hideMark/>
          </w:tcPr>
          <w:p w14:paraId="3CDF7534"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3A00F19"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E702FAA" w14:textId="71D5788E"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0E150B9" w14:textId="3E0F73AD" w:rsidR="000E05A5" w:rsidRPr="000E05A5" w:rsidRDefault="000E05A5" w:rsidP="006427F1">
            <w:pPr>
              <w:spacing w:line="276" w:lineRule="auto"/>
              <w:jc w:val="both"/>
              <w:rPr>
                <w:b/>
                <w:bCs/>
                <w:color w:val="000000"/>
              </w:rPr>
            </w:pPr>
          </w:p>
        </w:tc>
      </w:tr>
      <w:tr w:rsidR="00EB0F8B" w:rsidRPr="00EB0F8B" w14:paraId="45FCAC42"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06347EE"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6BCB54D8" w14:textId="77777777" w:rsidR="000E05A5" w:rsidRPr="000E05A5" w:rsidRDefault="000E05A5" w:rsidP="006427F1">
            <w:pPr>
              <w:spacing w:line="276" w:lineRule="auto"/>
              <w:jc w:val="both"/>
              <w:rPr>
                <w:b/>
                <w:bCs/>
                <w:color w:val="000000"/>
              </w:rPr>
            </w:pPr>
            <w:r w:rsidRPr="000E05A5">
              <w:rPr>
                <w:b/>
                <w:bCs/>
                <w:color w:val="000000"/>
              </w:rPr>
              <w:t>NET PAYMENT</w:t>
            </w:r>
          </w:p>
        </w:tc>
        <w:tc>
          <w:tcPr>
            <w:tcW w:w="1305" w:type="dxa"/>
            <w:tcBorders>
              <w:top w:val="nil"/>
              <w:left w:val="nil"/>
              <w:bottom w:val="single" w:sz="4" w:space="0" w:color="auto"/>
              <w:right w:val="single" w:sz="4" w:space="0" w:color="auto"/>
            </w:tcBorders>
            <w:shd w:val="clear" w:color="auto" w:fill="auto"/>
            <w:noWrap/>
            <w:vAlign w:val="center"/>
            <w:hideMark/>
          </w:tcPr>
          <w:p w14:paraId="7282C512"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1DCF453E"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3A01F2F" w14:textId="0CDB16E6"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0D928BD" w14:textId="257ECF15" w:rsidR="000E05A5" w:rsidRPr="000E05A5" w:rsidRDefault="000E05A5" w:rsidP="006427F1">
            <w:pPr>
              <w:spacing w:line="276" w:lineRule="auto"/>
              <w:jc w:val="both"/>
              <w:rPr>
                <w:b/>
                <w:bCs/>
                <w:color w:val="000000"/>
              </w:rPr>
            </w:pPr>
          </w:p>
        </w:tc>
      </w:tr>
      <w:tr w:rsidR="00EB0F8B" w:rsidRPr="00EB0F8B" w14:paraId="00E89842" w14:textId="77777777" w:rsidTr="00DF5D2B">
        <w:trPr>
          <w:trHeight w:val="3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9693267"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nil"/>
            </w:tcBorders>
            <w:shd w:val="clear" w:color="auto" w:fill="auto"/>
            <w:vAlign w:val="center"/>
            <w:hideMark/>
          </w:tcPr>
          <w:p w14:paraId="23BF4567" w14:textId="77777777" w:rsidR="000E05A5" w:rsidRPr="000E05A5" w:rsidRDefault="000E05A5" w:rsidP="006427F1">
            <w:pPr>
              <w:spacing w:line="276" w:lineRule="auto"/>
              <w:jc w:val="both"/>
              <w:rPr>
                <w:b/>
                <w:bCs/>
                <w:color w:val="000000"/>
              </w:rPr>
            </w:pPr>
            <w:r w:rsidRPr="000E05A5">
              <w:rPr>
                <w:b/>
                <w:bCs/>
                <w:color w:val="000000"/>
              </w:rPr>
              <w:t> </w:t>
            </w:r>
          </w:p>
        </w:tc>
        <w:tc>
          <w:tcPr>
            <w:tcW w:w="1305" w:type="dxa"/>
            <w:tcBorders>
              <w:top w:val="nil"/>
              <w:left w:val="nil"/>
              <w:bottom w:val="single" w:sz="4" w:space="0" w:color="auto"/>
              <w:right w:val="nil"/>
            </w:tcBorders>
            <w:shd w:val="clear" w:color="auto" w:fill="auto"/>
            <w:noWrap/>
            <w:vAlign w:val="center"/>
            <w:hideMark/>
          </w:tcPr>
          <w:p w14:paraId="7BD64BCB"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nil"/>
            </w:tcBorders>
            <w:shd w:val="clear" w:color="auto" w:fill="auto"/>
            <w:noWrap/>
            <w:vAlign w:val="center"/>
            <w:hideMark/>
          </w:tcPr>
          <w:p w14:paraId="6726A09B"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nil"/>
            </w:tcBorders>
            <w:shd w:val="clear" w:color="auto" w:fill="auto"/>
            <w:noWrap/>
            <w:vAlign w:val="center"/>
          </w:tcPr>
          <w:p w14:paraId="4FEC4FDF" w14:textId="3C818D54"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7C0F7A0" w14:textId="4C0A26DB" w:rsidR="000E05A5" w:rsidRPr="000E05A5" w:rsidRDefault="000E05A5" w:rsidP="006427F1">
            <w:pPr>
              <w:spacing w:line="276" w:lineRule="auto"/>
              <w:jc w:val="both"/>
              <w:rPr>
                <w:b/>
                <w:bCs/>
                <w:color w:val="000000"/>
              </w:rPr>
            </w:pPr>
          </w:p>
        </w:tc>
      </w:tr>
      <w:tr w:rsidR="00EB0F8B" w:rsidRPr="00EB0F8B" w14:paraId="0CF4E32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625DB5D" w14:textId="77777777" w:rsidR="000E05A5" w:rsidRPr="000E05A5" w:rsidRDefault="000E05A5" w:rsidP="006427F1">
            <w:pPr>
              <w:spacing w:line="276" w:lineRule="auto"/>
              <w:jc w:val="both"/>
              <w:rPr>
                <w:b/>
                <w:bCs/>
              </w:rPr>
            </w:pPr>
            <w:r w:rsidRPr="000E05A5">
              <w:rPr>
                <w:b/>
                <w:bCs/>
              </w:rPr>
              <w:t>LOT II</w:t>
            </w:r>
          </w:p>
        </w:tc>
        <w:tc>
          <w:tcPr>
            <w:tcW w:w="8535" w:type="dxa"/>
            <w:gridSpan w:val="5"/>
            <w:tcBorders>
              <w:top w:val="single" w:sz="4" w:space="0" w:color="auto"/>
              <w:left w:val="nil"/>
              <w:bottom w:val="single" w:sz="4" w:space="0" w:color="auto"/>
              <w:right w:val="single" w:sz="4" w:space="0" w:color="000000"/>
            </w:tcBorders>
            <w:shd w:val="clear" w:color="auto" w:fill="auto"/>
            <w:noWrap/>
            <w:vAlign w:val="center"/>
          </w:tcPr>
          <w:p w14:paraId="255D7241" w14:textId="5117AD53" w:rsidR="000E05A5" w:rsidRPr="000E05A5" w:rsidRDefault="000E05A5" w:rsidP="006427F1">
            <w:pPr>
              <w:spacing w:line="276" w:lineRule="auto"/>
              <w:jc w:val="both"/>
              <w:rPr>
                <w:b/>
                <w:bCs/>
              </w:rPr>
            </w:pPr>
          </w:p>
        </w:tc>
      </w:tr>
      <w:tr w:rsidR="00EB0F8B" w:rsidRPr="00EB0F8B" w14:paraId="4D059D0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9BC4510" w14:textId="77777777" w:rsidR="000E05A5" w:rsidRPr="000E05A5" w:rsidRDefault="000E05A5" w:rsidP="006427F1">
            <w:pPr>
              <w:spacing w:line="276" w:lineRule="auto"/>
              <w:jc w:val="both"/>
            </w:pPr>
            <w:r w:rsidRPr="000E05A5">
              <w:t>1</w:t>
            </w:r>
          </w:p>
        </w:tc>
        <w:tc>
          <w:tcPr>
            <w:tcW w:w="3542" w:type="dxa"/>
            <w:tcBorders>
              <w:top w:val="nil"/>
              <w:left w:val="nil"/>
              <w:bottom w:val="single" w:sz="4" w:space="0" w:color="auto"/>
              <w:right w:val="single" w:sz="4" w:space="0" w:color="auto"/>
            </w:tcBorders>
            <w:shd w:val="clear" w:color="auto" w:fill="auto"/>
            <w:noWrap/>
            <w:hideMark/>
          </w:tcPr>
          <w:p w14:paraId="36B23920" w14:textId="77777777" w:rsidR="000E05A5" w:rsidRPr="000E05A5" w:rsidRDefault="000E05A5" w:rsidP="006427F1">
            <w:pPr>
              <w:spacing w:line="276" w:lineRule="auto"/>
              <w:jc w:val="both"/>
            </w:pPr>
            <w:r w:rsidRPr="000E05A5">
              <w:t>Planting of trees</w:t>
            </w:r>
          </w:p>
        </w:tc>
        <w:tc>
          <w:tcPr>
            <w:tcW w:w="1305" w:type="dxa"/>
            <w:tcBorders>
              <w:top w:val="nil"/>
              <w:left w:val="nil"/>
              <w:bottom w:val="single" w:sz="4" w:space="0" w:color="auto"/>
              <w:right w:val="single" w:sz="4" w:space="0" w:color="auto"/>
            </w:tcBorders>
            <w:shd w:val="clear" w:color="auto" w:fill="auto"/>
            <w:noWrap/>
            <w:vAlign w:val="center"/>
            <w:hideMark/>
          </w:tcPr>
          <w:p w14:paraId="6E4650F2" w14:textId="77777777" w:rsidR="000E05A5" w:rsidRPr="000E05A5" w:rsidRDefault="000E05A5" w:rsidP="006427F1">
            <w:pPr>
              <w:spacing w:line="276" w:lineRule="auto"/>
              <w:jc w:val="both"/>
            </w:pPr>
            <w:r w:rsidRPr="000E05A5">
              <w:t>No</w:t>
            </w:r>
          </w:p>
        </w:tc>
        <w:tc>
          <w:tcPr>
            <w:tcW w:w="1535" w:type="dxa"/>
            <w:tcBorders>
              <w:top w:val="nil"/>
              <w:left w:val="nil"/>
              <w:bottom w:val="single" w:sz="4" w:space="0" w:color="auto"/>
              <w:right w:val="single" w:sz="4" w:space="0" w:color="auto"/>
            </w:tcBorders>
            <w:shd w:val="clear" w:color="auto" w:fill="auto"/>
            <w:noWrap/>
            <w:hideMark/>
          </w:tcPr>
          <w:p w14:paraId="1A9C4954" w14:textId="77777777" w:rsidR="000E05A5" w:rsidRPr="000E05A5" w:rsidRDefault="000E05A5" w:rsidP="006427F1">
            <w:pPr>
              <w:spacing w:line="276" w:lineRule="auto"/>
              <w:jc w:val="both"/>
            </w:pPr>
            <w:r w:rsidRPr="000E05A5">
              <w:t>50.00</w:t>
            </w:r>
          </w:p>
        </w:tc>
        <w:tc>
          <w:tcPr>
            <w:tcW w:w="963" w:type="dxa"/>
            <w:tcBorders>
              <w:top w:val="nil"/>
              <w:left w:val="nil"/>
              <w:bottom w:val="single" w:sz="4" w:space="0" w:color="auto"/>
              <w:right w:val="single" w:sz="4" w:space="0" w:color="auto"/>
            </w:tcBorders>
            <w:shd w:val="clear" w:color="auto" w:fill="auto"/>
            <w:noWrap/>
          </w:tcPr>
          <w:p w14:paraId="78B5E744" w14:textId="6FE9A087" w:rsidR="000E05A5" w:rsidRPr="000E05A5" w:rsidRDefault="000E05A5" w:rsidP="006427F1">
            <w:pPr>
              <w:spacing w:line="276" w:lineRule="auto"/>
              <w:jc w:val="both"/>
            </w:pPr>
          </w:p>
        </w:tc>
        <w:tc>
          <w:tcPr>
            <w:tcW w:w="1190" w:type="dxa"/>
            <w:tcBorders>
              <w:top w:val="nil"/>
              <w:left w:val="nil"/>
              <w:bottom w:val="single" w:sz="4" w:space="0" w:color="auto"/>
              <w:right w:val="single" w:sz="4" w:space="0" w:color="auto"/>
            </w:tcBorders>
            <w:shd w:val="clear" w:color="auto" w:fill="auto"/>
            <w:noWrap/>
            <w:vAlign w:val="center"/>
          </w:tcPr>
          <w:p w14:paraId="75760E0A" w14:textId="146132E1" w:rsidR="000E05A5" w:rsidRPr="000E05A5" w:rsidRDefault="000E05A5" w:rsidP="006427F1">
            <w:pPr>
              <w:spacing w:line="276" w:lineRule="auto"/>
              <w:jc w:val="both"/>
            </w:pPr>
          </w:p>
        </w:tc>
      </w:tr>
      <w:tr w:rsidR="00EB0F8B" w:rsidRPr="00EB0F8B" w14:paraId="43DCA96B"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B65F812" w14:textId="77777777" w:rsidR="000E05A5" w:rsidRPr="000E05A5" w:rsidRDefault="000E05A5" w:rsidP="006427F1">
            <w:pPr>
              <w:spacing w:line="276" w:lineRule="auto"/>
              <w:jc w:val="both"/>
            </w:pPr>
            <w:r w:rsidRPr="000E05A5">
              <w:t>2</w:t>
            </w:r>
          </w:p>
        </w:tc>
        <w:tc>
          <w:tcPr>
            <w:tcW w:w="3542" w:type="dxa"/>
            <w:tcBorders>
              <w:top w:val="nil"/>
              <w:left w:val="nil"/>
              <w:bottom w:val="single" w:sz="4" w:space="0" w:color="auto"/>
              <w:right w:val="single" w:sz="4" w:space="0" w:color="auto"/>
            </w:tcBorders>
            <w:shd w:val="clear" w:color="auto" w:fill="auto"/>
            <w:hideMark/>
          </w:tcPr>
          <w:p w14:paraId="41EAC546" w14:textId="77777777" w:rsidR="000E05A5" w:rsidRPr="000E05A5" w:rsidRDefault="000E05A5" w:rsidP="006427F1">
            <w:pPr>
              <w:spacing w:line="276" w:lineRule="auto"/>
              <w:jc w:val="both"/>
            </w:pPr>
            <w:r w:rsidRPr="000E05A5">
              <w:t xml:space="preserve">Installation of hazard and non verbal communication signs in the entire hospital </w:t>
            </w:r>
          </w:p>
        </w:tc>
        <w:tc>
          <w:tcPr>
            <w:tcW w:w="1305" w:type="dxa"/>
            <w:tcBorders>
              <w:top w:val="nil"/>
              <w:left w:val="nil"/>
              <w:bottom w:val="single" w:sz="4" w:space="0" w:color="auto"/>
              <w:right w:val="single" w:sz="4" w:space="0" w:color="auto"/>
            </w:tcBorders>
            <w:shd w:val="clear" w:color="auto" w:fill="auto"/>
            <w:noWrap/>
            <w:vAlign w:val="center"/>
            <w:hideMark/>
          </w:tcPr>
          <w:p w14:paraId="669ED649" w14:textId="77777777" w:rsidR="000E05A5" w:rsidRPr="000E05A5" w:rsidRDefault="000E05A5" w:rsidP="006427F1">
            <w:pPr>
              <w:spacing w:line="276" w:lineRule="auto"/>
              <w:jc w:val="both"/>
            </w:pPr>
            <w:r w:rsidRPr="000E05A5">
              <w:t>Is</w:t>
            </w:r>
          </w:p>
        </w:tc>
        <w:tc>
          <w:tcPr>
            <w:tcW w:w="1535" w:type="dxa"/>
            <w:tcBorders>
              <w:top w:val="nil"/>
              <w:left w:val="nil"/>
              <w:bottom w:val="single" w:sz="4" w:space="0" w:color="auto"/>
              <w:right w:val="single" w:sz="4" w:space="0" w:color="auto"/>
            </w:tcBorders>
            <w:shd w:val="clear" w:color="auto" w:fill="auto"/>
            <w:noWrap/>
            <w:vAlign w:val="center"/>
            <w:hideMark/>
          </w:tcPr>
          <w:p w14:paraId="768F8FC6" w14:textId="77777777" w:rsidR="000E05A5" w:rsidRPr="000E05A5" w:rsidRDefault="000E05A5" w:rsidP="006427F1">
            <w:pPr>
              <w:spacing w:line="276" w:lineRule="auto"/>
              <w:jc w:val="both"/>
            </w:pPr>
            <w:r w:rsidRPr="000E05A5">
              <w:t>1.00</w:t>
            </w:r>
          </w:p>
        </w:tc>
        <w:tc>
          <w:tcPr>
            <w:tcW w:w="963" w:type="dxa"/>
            <w:tcBorders>
              <w:top w:val="nil"/>
              <w:left w:val="nil"/>
              <w:bottom w:val="single" w:sz="4" w:space="0" w:color="auto"/>
              <w:right w:val="single" w:sz="4" w:space="0" w:color="auto"/>
            </w:tcBorders>
            <w:shd w:val="clear" w:color="auto" w:fill="auto"/>
            <w:noWrap/>
            <w:vAlign w:val="center"/>
          </w:tcPr>
          <w:p w14:paraId="7C8B9649" w14:textId="19F5C5A0" w:rsidR="000E05A5" w:rsidRPr="000E05A5" w:rsidRDefault="000E05A5" w:rsidP="006427F1">
            <w:pPr>
              <w:spacing w:line="276" w:lineRule="auto"/>
              <w:jc w:val="both"/>
            </w:pPr>
          </w:p>
        </w:tc>
        <w:tc>
          <w:tcPr>
            <w:tcW w:w="1190" w:type="dxa"/>
            <w:tcBorders>
              <w:top w:val="nil"/>
              <w:left w:val="nil"/>
              <w:bottom w:val="single" w:sz="4" w:space="0" w:color="auto"/>
              <w:right w:val="single" w:sz="4" w:space="0" w:color="auto"/>
            </w:tcBorders>
            <w:shd w:val="clear" w:color="auto" w:fill="auto"/>
            <w:noWrap/>
            <w:vAlign w:val="center"/>
          </w:tcPr>
          <w:p w14:paraId="12117C5D" w14:textId="70C03D1F" w:rsidR="000E05A5" w:rsidRPr="000E05A5" w:rsidRDefault="000E05A5" w:rsidP="006427F1">
            <w:pPr>
              <w:spacing w:line="276" w:lineRule="auto"/>
              <w:jc w:val="both"/>
            </w:pPr>
          </w:p>
        </w:tc>
      </w:tr>
      <w:tr w:rsidR="00EB0F8B" w:rsidRPr="00EB0F8B" w14:paraId="02D98AE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35C391A" w14:textId="77777777" w:rsidR="000E05A5" w:rsidRPr="000E05A5" w:rsidRDefault="000E05A5" w:rsidP="006427F1">
            <w:pPr>
              <w:spacing w:line="276" w:lineRule="auto"/>
              <w:jc w:val="both"/>
            </w:pPr>
            <w:r w:rsidRPr="000E05A5">
              <w:t>4</w:t>
            </w:r>
          </w:p>
        </w:tc>
        <w:tc>
          <w:tcPr>
            <w:tcW w:w="3542" w:type="dxa"/>
            <w:tcBorders>
              <w:top w:val="nil"/>
              <w:left w:val="nil"/>
              <w:bottom w:val="single" w:sz="4" w:space="0" w:color="auto"/>
              <w:right w:val="single" w:sz="4" w:space="0" w:color="auto"/>
            </w:tcBorders>
            <w:shd w:val="clear" w:color="auto" w:fill="auto"/>
            <w:noWrap/>
            <w:hideMark/>
          </w:tcPr>
          <w:p w14:paraId="04075C03" w14:textId="77777777" w:rsidR="000E05A5" w:rsidRPr="000E05A5" w:rsidRDefault="000E05A5" w:rsidP="006427F1">
            <w:pPr>
              <w:spacing w:line="276" w:lineRule="auto"/>
              <w:jc w:val="both"/>
              <w:rPr>
                <w:color w:val="FF0000"/>
              </w:rPr>
            </w:pPr>
            <w:r w:rsidRPr="000E05A5">
              <w:rPr>
                <w:color w:val="FF0000"/>
              </w:rPr>
              <w:t>Plastic wheeled bin 240L</w:t>
            </w:r>
          </w:p>
        </w:tc>
        <w:tc>
          <w:tcPr>
            <w:tcW w:w="1305" w:type="dxa"/>
            <w:tcBorders>
              <w:top w:val="nil"/>
              <w:left w:val="nil"/>
              <w:bottom w:val="single" w:sz="4" w:space="0" w:color="auto"/>
              <w:right w:val="single" w:sz="4" w:space="0" w:color="auto"/>
            </w:tcBorders>
            <w:shd w:val="clear" w:color="auto" w:fill="auto"/>
            <w:noWrap/>
            <w:vAlign w:val="center"/>
            <w:hideMark/>
          </w:tcPr>
          <w:p w14:paraId="29619018" w14:textId="77777777" w:rsidR="000E05A5" w:rsidRPr="000E05A5" w:rsidRDefault="000E05A5" w:rsidP="006427F1">
            <w:pPr>
              <w:spacing w:line="276" w:lineRule="auto"/>
              <w:jc w:val="both"/>
              <w:rPr>
                <w:color w:val="FF0000"/>
              </w:rPr>
            </w:pPr>
            <w:r w:rsidRPr="000E05A5">
              <w:rPr>
                <w:color w:val="FF0000"/>
              </w:rPr>
              <w:t>u</w:t>
            </w:r>
          </w:p>
        </w:tc>
        <w:tc>
          <w:tcPr>
            <w:tcW w:w="1535" w:type="dxa"/>
            <w:tcBorders>
              <w:top w:val="nil"/>
              <w:left w:val="nil"/>
              <w:bottom w:val="single" w:sz="4" w:space="0" w:color="auto"/>
              <w:right w:val="single" w:sz="4" w:space="0" w:color="auto"/>
            </w:tcBorders>
            <w:shd w:val="clear" w:color="auto" w:fill="auto"/>
            <w:noWrap/>
            <w:vAlign w:val="bottom"/>
            <w:hideMark/>
          </w:tcPr>
          <w:p w14:paraId="1EE1BA9E" w14:textId="77777777" w:rsidR="000E05A5" w:rsidRPr="000E05A5" w:rsidRDefault="000E05A5" w:rsidP="006427F1">
            <w:pPr>
              <w:spacing w:line="276" w:lineRule="auto"/>
              <w:jc w:val="both"/>
              <w:rPr>
                <w:color w:val="FF0000"/>
              </w:rPr>
            </w:pPr>
            <w:r w:rsidRPr="000E05A5">
              <w:rPr>
                <w:color w:val="FF0000"/>
              </w:rPr>
              <w:t>15.00</w:t>
            </w:r>
          </w:p>
        </w:tc>
        <w:tc>
          <w:tcPr>
            <w:tcW w:w="963" w:type="dxa"/>
            <w:tcBorders>
              <w:top w:val="nil"/>
              <w:left w:val="nil"/>
              <w:bottom w:val="single" w:sz="4" w:space="0" w:color="auto"/>
              <w:right w:val="single" w:sz="4" w:space="0" w:color="auto"/>
            </w:tcBorders>
            <w:shd w:val="clear" w:color="auto" w:fill="auto"/>
            <w:noWrap/>
            <w:vAlign w:val="bottom"/>
          </w:tcPr>
          <w:p w14:paraId="54C10754" w14:textId="3A989415" w:rsidR="000E05A5" w:rsidRPr="000E05A5" w:rsidRDefault="000E05A5" w:rsidP="006427F1">
            <w:pPr>
              <w:spacing w:line="276" w:lineRule="auto"/>
              <w:jc w:val="both"/>
              <w:rPr>
                <w:color w:val="FF0000"/>
              </w:rPr>
            </w:pPr>
          </w:p>
        </w:tc>
        <w:tc>
          <w:tcPr>
            <w:tcW w:w="1190" w:type="dxa"/>
            <w:tcBorders>
              <w:top w:val="nil"/>
              <w:left w:val="nil"/>
              <w:bottom w:val="single" w:sz="4" w:space="0" w:color="auto"/>
              <w:right w:val="single" w:sz="4" w:space="0" w:color="auto"/>
            </w:tcBorders>
            <w:shd w:val="clear" w:color="auto" w:fill="auto"/>
            <w:noWrap/>
            <w:vAlign w:val="center"/>
          </w:tcPr>
          <w:p w14:paraId="0C4309BF" w14:textId="04AB4C3E" w:rsidR="000E05A5" w:rsidRPr="000E05A5" w:rsidRDefault="000E05A5" w:rsidP="006427F1">
            <w:pPr>
              <w:spacing w:line="276" w:lineRule="auto"/>
              <w:jc w:val="both"/>
              <w:rPr>
                <w:color w:val="FF0000"/>
              </w:rPr>
            </w:pPr>
          </w:p>
        </w:tc>
      </w:tr>
      <w:tr w:rsidR="00EB0F8B" w:rsidRPr="00EB0F8B" w14:paraId="4F12177D" w14:textId="77777777" w:rsidTr="00DF5D2B">
        <w:trPr>
          <w:trHeight w:val="94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EB28154" w14:textId="77777777" w:rsidR="000E05A5" w:rsidRPr="000E05A5" w:rsidRDefault="000E05A5" w:rsidP="006427F1">
            <w:pPr>
              <w:spacing w:line="276" w:lineRule="auto"/>
              <w:jc w:val="both"/>
            </w:pPr>
            <w:r w:rsidRPr="000E05A5">
              <w:t>6</w:t>
            </w:r>
          </w:p>
        </w:tc>
        <w:tc>
          <w:tcPr>
            <w:tcW w:w="3542" w:type="dxa"/>
            <w:tcBorders>
              <w:top w:val="nil"/>
              <w:left w:val="nil"/>
              <w:bottom w:val="single" w:sz="4" w:space="0" w:color="auto"/>
              <w:right w:val="single" w:sz="4" w:space="0" w:color="auto"/>
            </w:tcBorders>
            <w:shd w:val="clear" w:color="auto" w:fill="auto"/>
            <w:vAlign w:val="center"/>
            <w:hideMark/>
          </w:tcPr>
          <w:p w14:paraId="5118634F" w14:textId="77777777" w:rsidR="000E05A5" w:rsidRPr="000E05A5" w:rsidRDefault="000E05A5" w:rsidP="006427F1">
            <w:pPr>
              <w:spacing w:line="276" w:lineRule="auto"/>
              <w:jc w:val="both"/>
              <w:rPr>
                <w:color w:val="FF0000"/>
              </w:rPr>
            </w:pPr>
            <w:r w:rsidRPr="000E05A5">
              <w:rPr>
                <w:color w:val="FF0000"/>
              </w:rPr>
              <w:t>Supply and installation of CO2 type fire extinguishers and various accessories or equivalent</w:t>
            </w:r>
          </w:p>
        </w:tc>
        <w:tc>
          <w:tcPr>
            <w:tcW w:w="1305" w:type="dxa"/>
            <w:tcBorders>
              <w:top w:val="nil"/>
              <w:left w:val="nil"/>
              <w:bottom w:val="single" w:sz="4" w:space="0" w:color="auto"/>
              <w:right w:val="single" w:sz="4" w:space="0" w:color="auto"/>
            </w:tcBorders>
            <w:shd w:val="clear" w:color="auto" w:fill="auto"/>
            <w:noWrap/>
            <w:vAlign w:val="center"/>
            <w:hideMark/>
          </w:tcPr>
          <w:p w14:paraId="2FA6BEEB" w14:textId="77777777" w:rsidR="000E05A5" w:rsidRPr="000E05A5" w:rsidRDefault="000E05A5" w:rsidP="006427F1">
            <w:pPr>
              <w:spacing w:line="276" w:lineRule="auto"/>
              <w:jc w:val="both"/>
              <w:rPr>
                <w:color w:val="FF0000"/>
              </w:rPr>
            </w:pPr>
            <w:r w:rsidRPr="000E05A5">
              <w:rPr>
                <w:color w:val="FF0000"/>
              </w:rPr>
              <w:t>u</w:t>
            </w:r>
          </w:p>
        </w:tc>
        <w:tc>
          <w:tcPr>
            <w:tcW w:w="1535" w:type="dxa"/>
            <w:tcBorders>
              <w:top w:val="nil"/>
              <w:left w:val="nil"/>
              <w:bottom w:val="single" w:sz="4" w:space="0" w:color="auto"/>
              <w:right w:val="single" w:sz="4" w:space="0" w:color="auto"/>
            </w:tcBorders>
            <w:shd w:val="clear" w:color="auto" w:fill="auto"/>
            <w:noWrap/>
            <w:vAlign w:val="center"/>
            <w:hideMark/>
          </w:tcPr>
          <w:p w14:paraId="2AF70275" w14:textId="77777777" w:rsidR="000E05A5" w:rsidRPr="000E05A5" w:rsidRDefault="000E05A5" w:rsidP="006427F1">
            <w:pPr>
              <w:spacing w:line="276" w:lineRule="auto"/>
              <w:jc w:val="both"/>
              <w:rPr>
                <w:color w:val="FF0000"/>
              </w:rPr>
            </w:pPr>
            <w:r w:rsidRPr="000E05A5">
              <w:rPr>
                <w:color w:val="FF0000"/>
              </w:rPr>
              <w:t>10.00</w:t>
            </w:r>
          </w:p>
        </w:tc>
        <w:tc>
          <w:tcPr>
            <w:tcW w:w="963" w:type="dxa"/>
            <w:tcBorders>
              <w:top w:val="nil"/>
              <w:left w:val="nil"/>
              <w:bottom w:val="single" w:sz="4" w:space="0" w:color="auto"/>
              <w:right w:val="single" w:sz="4" w:space="0" w:color="auto"/>
            </w:tcBorders>
            <w:shd w:val="clear" w:color="auto" w:fill="auto"/>
            <w:noWrap/>
            <w:vAlign w:val="center"/>
          </w:tcPr>
          <w:p w14:paraId="6126081C" w14:textId="5F9CC983" w:rsidR="000E05A5" w:rsidRPr="000E05A5" w:rsidRDefault="000E05A5" w:rsidP="006427F1">
            <w:pPr>
              <w:spacing w:line="276" w:lineRule="auto"/>
              <w:jc w:val="both"/>
              <w:rPr>
                <w:color w:val="FF0000"/>
              </w:rPr>
            </w:pPr>
          </w:p>
        </w:tc>
        <w:tc>
          <w:tcPr>
            <w:tcW w:w="1190" w:type="dxa"/>
            <w:tcBorders>
              <w:top w:val="nil"/>
              <w:left w:val="nil"/>
              <w:bottom w:val="single" w:sz="4" w:space="0" w:color="auto"/>
              <w:right w:val="single" w:sz="4" w:space="0" w:color="auto"/>
            </w:tcBorders>
            <w:shd w:val="clear" w:color="auto" w:fill="auto"/>
            <w:noWrap/>
            <w:vAlign w:val="center"/>
          </w:tcPr>
          <w:p w14:paraId="0B121090" w14:textId="0A75ADE4" w:rsidR="000E05A5" w:rsidRPr="000E05A5" w:rsidRDefault="000E05A5" w:rsidP="006427F1">
            <w:pPr>
              <w:spacing w:line="276" w:lineRule="auto"/>
              <w:jc w:val="both"/>
              <w:rPr>
                <w:color w:val="FF0000"/>
              </w:rPr>
            </w:pPr>
          </w:p>
        </w:tc>
      </w:tr>
      <w:tr w:rsidR="00EB0F8B" w:rsidRPr="00EB0F8B" w14:paraId="7E84C348" w14:textId="77777777" w:rsidTr="00DF5D2B">
        <w:trPr>
          <w:trHeight w:val="76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41BF293" w14:textId="77777777" w:rsidR="000E05A5" w:rsidRPr="000E05A5" w:rsidRDefault="000E05A5" w:rsidP="006427F1">
            <w:pPr>
              <w:spacing w:line="276" w:lineRule="auto"/>
              <w:jc w:val="both"/>
            </w:pPr>
            <w:r w:rsidRPr="000E05A5">
              <w:t>7</w:t>
            </w:r>
          </w:p>
        </w:tc>
        <w:tc>
          <w:tcPr>
            <w:tcW w:w="3542" w:type="dxa"/>
            <w:tcBorders>
              <w:top w:val="nil"/>
              <w:left w:val="nil"/>
              <w:bottom w:val="single" w:sz="4" w:space="0" w:color="auto"/>
              <w:right w:val="single" w:sz="4" w:space="0" w:color="auto"/>
            </w:tcBorders>
            <w:shd w:val="clear" w:color="auto" w:fill="auto"/>
            <w:vAlign w:val="center"/>
            <w:hideMark/>
          </w:tcPr>
          <w:p w14:paraId="3F35B4EA" w14:textId="77777777" w:rsidR="000E05A5" w:rsidRPr="000E05A5" w:rsidRDefault="000E05A5" w:rsidP="006427F1">
            <w:pPr>
              <w:spacing w:line="276" w:lineRule="auto"/>
              <w:jc w:val="both"/>
              <w:rPr>
                <w:color w:val="000000"/>
              </w:rPr>
            </w:pPr>
            <w:r w:rsidRPr="000E05A5">
              <w:rPr>
                <w:color w:val="000000"/>
              </w:rPr>
              <w:t xml:space="preserve">Trainings of workers on Occupational Health and safety (OHS), Gender/gender base voilence and complaints management </w:t>
            </w:r>
          </w:p>
        </w:tc>
        <w:tc>
          <w:tcPr>
            <w:tcW w:w="1305" w:type="dxa"/>
            <w:tcBorders>
              <w:top w:val="nil"/>
              <w:left w:val="nil"/>
              <w:bottom w:val="single" w:sz="4" w:space="0" w:color="auto"/>
              <w:right w:val="single" w:sz="4" w:space="0" w:color="auto"/>
            </w:tcBorders>
            <w:shd w:val="clear" w:color="auto" w:fill="auto"/>
            <w:vAlign w:val="center"/>
            <w:hideMark/>
          </w:tcPr>
          <w:p w14:paraId="0A6A41BD" w14:textId="77777777" w:rsidR="000E05A5" w:rsidRPr="000E05A5" w:rsidRDefault="000E05A5" w:rsidP="006427F1">
            <w:pPr>
              <w:spacing w:line="276" w:lineRule="auto"/>
              <w:jc w:val="both"/>
              <w:rPr>
                <w:color w:val="000000"/>
              </w:rPr>
            </w:pPr>
            <w:r w:rsidRPr="000E05A5">
              <w:rPr>
                <w:color w:val="000000"/>
              </w:rPr>
              <w:t>ls</w:t>
            </w:r>
          </w:p>
        </w:tc>
        <w:tc>
          <w:tcPr>
            <w:tcW w:w="1535" w:type="dxa"/>
            <w:tcBorders>
              <w:top w:val="nil"/>
              <w:left w:val="nil"/>
              <w:bottom w:val="single" w:sz="4" w:space="0" w:color="auto"/>
              <w:right w:val="single" w:sz="4" w:space="0" w:color="auto"/>
            </w:tcBorders>
            <w:shd w:val="clear" w:color="auto" w:fill="auto"/>
            <w:vAlign w:val="center"/>
            <w:hideMark/>
          </w:tcPr>
          <w:p w14:paraId="2968A323" w14:textId="77777777" w:rsidR="000E05A5" w:rsidRPr="000E05A5" w:rsidRDefault="000E05A5" w:rsidP="006427F1">
            <w:pPr>
              <w:spacing w:line="276" w:lineRule="auto"/>
              <w:jc w:val="both"/>
              <w:rPr>
                <w:color w:val="000000"/>
              </w:rPr>
            </w:pPr>
            <w:r w:rsidRPr="000E05A5">
              <w:rPr>
                <w:color w:val="000000"/>
              </w:rPr>
              <w:t>1.00</w:t>
            </w:r>
          </w:p>
        </w:tc>
        <w:tc>
          <w:tcPr>
            <w:tcW w:w="963" w:type="dxa"/>
            <w:tcBorders>
              <w:top w:val="nil"/>
              <w:left w:val="nil"/>
              <w:bottom w:val="single" w:sz="4" w:space="0" w:color="auto"/>
              <w:right w:val="single" w:sz="4" w:space="0" w:color="auto"/>
            </w:tcBorders>
            <w:shd w:val="clear" w:color="auto" w:fill="auto"/>
            <w:vAlign w:val="center"/>
          </w:tcPr>
          <w:p w14:paraId="2E474763" w14:textId="113D928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7F8A7A5A" w14:textId="1CEB7D96" w:rsidR="000E05A5" w:rsidRPr="000E05A5" w:rsidRDefault="000E05A5" w:rsidP="006427F1">
            <w:pPr>
              <w:spacing w:line="276" w:lineRule="auto"/>
              <w:jc w:val="both"/>
              <w:rPr>
                <w:color w:val="000000"/>
              </w:rPr>
            </w:pPr>
          </w:p>
        </w:tc>
      </w:tr>
      <w:tr w:rsidR="00EB0F8B" w:rsidRPr="00EB0F8B" w14:paraId="5596B019" w14:textId="77777777" w:rsidTr="00DF5D2B">
        <w:trPr>
          <w:trHeight w:val="375"/>
        </w:trPr>
        <w:tc>
          <w:tcPr>
            <w:tcW w:w="797" w:type="dxa"/>
            <w:tcBorders>
              <w:top w:val="nil"/>
              <w:left w:val="single" w:sz="4" w:space="0" w:color="auto"/>
              <w:bottom w:val="single" w:sz="4" w:space="0" w:color="auto"/>
              <w:right w:val="single" w:sz="4" w:space="0" w:color="auto"/>
            </w:tcBorders>
            <w:shd w:val="clear" w:color="000000" w:fill="FFFFFF"/>
            <w:noWrap/>
            <w:vAlign w:val="center"/>
            <w:hideMark/>
          </w:tcPr>
          <w:p w14:paraId="46449346" w14:textId="77777777" w:rsidR="000E05A5" w:rsidRPr="000E05A5" w:rsidRDefault="000E05A5" w:rsidP="006427F1">
            <w:pPr>
              <w:spacing w:line="276" w:lineRule="auto"/>
              <w:jc w:val="both"/>
              <w:rPr>
                <w:b/>
                <w:bCs/>
              </w:rPr>
            </w:pPr>
            <w:r w:rsidRPr="000E05A5">
              <w:rPr>
                <w:b/>
                <w:bCs/>
              </w:rPr>
              <w:lastRenderedPageBreak/>
              <w:t> </w:t>
            </w:r>
          </w:p>
        </w:tc>
        <w:tc>
          <w:tcPr>
            <w:tcW w:w="3542" w:type="dxa"/>
            <w:tcBorders>
              <w:top w:val="nil"/>
              <w:left w:val="nil"/>
              <w:bottom w:val="single" w:sz="4" w:space="0" w:color="auto"/>
              <w:right w:val="single" w:sz="4" w:space="0" w:color="auto"/>
            </w:tcBorders>
            <w:shd w:val="clear" w:color="auto" w:fill="auto"/>
            <w:noWrap/>
            <w:vAlign w:val="center"/>
            <w:hideMark/>
          </w:tcPr>
          <w:p w14:paraId="4FD2B07B" w14:textId="77777777" w:rsidR="000E05A5" w:rsidRPr="000E05A5" w:rsidRDefault="000E05A5" w:rsidP="006427F1">
            <w:pPr>
              <w:spacing w:line="276" w:lineRule="auto"/>
              <w:jc w:val="both"/>
              <w:rPr>
                <w:b/>
                <w:bCs/>
                <w:color w:val="000000"/>
              </w:rPr>
            </w:pPr>
            <w:r w:rsidRPr="000E05A5">
              <w:rPr>
                <w:b/>
                <w:bCs/>
                <w:color w:val="000000"/>
              </w:rPr>
              <w:t>TOTAL WITHOUT TAXES</w:t>
            </w:r>
          </w:p>
        </w:tc>
        <w:tc>
          <w:tcPr>
            <w:tcW w:w="1305" w:type="dxa"/>
            <w:tcBorders>
              <w:top w:val="nil"/>
              <w:left w:val="nil"/>
              <w:bottom w:val="single" w:sz="4" w:space="0" w:color="auto"/>
              <w:right w:val="single" w:sz="4" w:space="0" w:color="auto"/>
            </w:tcBorders>
            <w:shd w:val="clear" w:color="000000" w:fill="FFFFFF"/>
            <w:noWrap/>
            <w:vAlign w:val="center"/>
            <w:hideMark/>
          </w:tcPr>
          <w:p w14:paraId="60C94688" w14:textId="77777777" w:rsidR="000E05A5" w:rsidRPr="000E05A5" w:rsidRDefault="000E05A5" w:rsidP="006427F1">
            <w:pPr>
              <w:spacing w:line="276" w:lineRule="auto"/>
              <w:jc w:val="both"/>
              <w:rPr>
                <w:b/>
                <w:bCs/>
              </w:rPr>
            </w:pPr>
            <w:r w:rsidRPr="000E05A5">
              <w:rPr>
                <w:b/>
                <w:bCs/>
              </w:rPr>
              <w:t> </w:t>
            </w:r>
          </w:p>
        </w:tc>
        <w:tc>
          <w:tcPr>
            <w:tcW w:w="1535" w:type="dxa"/>
            <w:tcBorders>
              <w:top w:val="nil"/>
              <w:left w:val="nil"/>
              <w:bottom w:val="single" w:sz="4" w:space="0" w:color="auto"/>
              <w:right w:val="single" w:sz="4" w:space="0" w:color="auto"/>
            </w:tcBorders>
            <w:shd w:val="clear" w:color="000000" w:fill="FFFFFF"/>
            <w:noWrap/>
            <w:hideMark/>
          </w:tcPr>
          <w:p w14:paraId="24A3C62B" w14:textId="77777777" w:rsidR="000E05A5" w:rsidRPr="000E05A5" w:rsidRDefault="000E05A5" w:rsidP="006427F1">
            <w:pPr>
              <w:spacing w:line="276" w:lineRule="auto"/>
              <w:jc w:val="both"/>
              <w:rPr>
                <w:b/>
                <w:bCs/>
              </w:rPr>
            </w:pPr>
            <w:r w:rsidRPr="000E05A5">
              <w:rPr>
                <w:b/>
                <w:bCs/>
              </w:rPr>
              <w:t> </w:t>
            </w:r>
          </w:p>
        </w:tc>
        <w:tc>
          <w:tcPr>
            <w:tcW w:w="963" w:type="dxa"/>
            <w:tcBorders>
              <w:top w:val="nil"/>
              <w:left w:val="nil"/>
              <w:bottom w:val="single" w:sz="4" w:space="0" w:color="auto"/>
              <w:right w:val="single" w:sz="4" w:space="0" w:color="auto"/>
            </w:tcBorders>
            <w:shd w:val="clear" w:color="000000" w:fill="FFFFFF"/>
            <w:noWrap/>
          </w:tcPr>
          <w:p w14:paraId="39F635A4" w14:textId="6872C60B" w:rsidR="000E05A5" w:rsidRPr="000E05A5" w:rsidRDefault="000E05A5" w:rsidP="006427F1">
            <w:pPr>
              <w:spacing w:line="276" w:lineRule="auto"/>
              <w:jc w:val="both"/>
              <w:rPr>
                <w:b/>
                <w:bCs/>
              </w:rPr>
            </w:pPr>
          </w:p>
        </w:tc>
        <w:tc>
          <w:tcPr>
            <w:tcW w:w="1190" w:type="dxa"/>
            <w:tcBorders>
              <w:top w:val="nil"/>
              <w:left w:val="nil"/>
              <w:bottom w:val="single" w:sz="4" w:space="0" w:color="auto"/>
              <w:right w:val="single" w:sz="4" w:space="0" w:color="auto"/>
            </w:tcBorders>
            <w:shd w:val="clear" w:color="000000" w:fill="FFFFFF"/>
            <w:noWrap/>
          </w:tcPr>
          <w:p w14:paraId="35749C23" w14:textId="022BE166" w:rsidR="000E05A5" w:rsidRPr="000E05A5" w:rsidRDefault="000E05A5" w:rsidP="006427F1">
            <w:pPr>
              <w:spacing w:line="276" w:lineRule="auto"/>
              <w:jc w:val="both"/>
              <w:rPr>
                <w:b/>
                <w:bCs/>
              </w:rPr>
            </w:pPr>
          </w:p>
        </w:tc>
      </w:tr>
      <w:tr w:rsidR="00EB0F8B" w:rsidRPr="00EB0F8B" w14:paraId="3BCB8AD4" w14:textId="77777777" w:rsidTr="00DF5D2B">
        <w:trPr>
          <w:trHeight w:val="375"/>
        </w:trPr>
        <w:tc>
          <w:tcPr>
            <w:tcW w:w="797" w:type="dxa"/>
            <w:tcBorders>
              <w:top w:val="nil"/>
              <w:left w:val="single" w:sz="4" w:space="0" w:color="auto"/>
              <w:bottom w:val="single" w:sz="4" w:space="0" w:color="auto"/>
              <w:right w:val="nil"/>
            </w:tcBorders>
            <w:shd w:val="clear" w:color="000000" w:fill="FFFFFF"/>
            <w:noWrap/>
            <w:vAlign w:val="center"/>
            <w:hideMark/>
          </w:tcPr>
          <w:p w14:paraId="10EE9091" w14:textId="77777777" w:rsidR="000E05A5" w:rsidRPr="000E05A5" w:rsidRDefault="000E05A5" w:rsidP="006427F1">
            <w:pPr>
              <w:spacing w:line="276" w:lineRule="auto"/>
              <w:jc w:val="both"/>
              <w:rPr>
                <w:b/>
                <w:bCs/>
              </w:rPr>
            </w:pPr>
            <w:r w:rsidRPr="000E05A5">
              <w:rPr>
                <w:b/>
                <w:bCs/>
              </w:rPr>
              <w:t> </w:t>
            </w:r>
          </w:p>
        </w:tc>
        <w:tc>
          <w:tcPr>
            <w:tcW w:w="3542" w:type="dxa"/>
            <w:tcBorders>
              <w:top w:val="nil"/>
              <w:left w:val="single" w:sz="4" w:space="0" w:color="auto"/>
              <w:bottom w:val="single" w:sz="4" w:space="0" w:color="auto"/>
              <w:right w:val="single" w:sz="4" w:space="0" w:color="auto"/>
            </w:tcBorders>
            <w:shd w:val="clear" w:color="auto" w:fill="auto"/>
            <w:vAlign w:val="center"/>
            <w:hideMark/>
          </w:tcPr>
          <w:p w14:paraId="2B2CCA37" w14:textId="77777777" w:rsidR="000E05A5" w:rsidRPr="000E05A5" w:rsidRDefault="000E05A5" w:rsidP="006427F1">
            <w:pPr>
              <w:spacing w:line="276" w:lineRule="auto"/>
              <w:jc w:val="both"/>
              <w:rPr>
                <w:b/>
                <w:bCs/>
                <w:color w:val="000000"/>
              </w:rPr>
            </w:pPr>
            <w:r w:rsidRPr="000E05A5">
              <w:rPr>
                <w:b/>
                <w:bCs/>
                <w:color w:val="000000"/>
              </w:rPr>
              <w:t>VAT: 19.25%</w:t>
            </w:r>
          </w:p>
        </w:tc>
        <w:tc>
          <w:tcPr>
            <w:tcW w:w="1305" w:type="dxa"/>
            <w:tcBorders>
              <w:top w:val="nil"/>
              <w:left w:val="nil"/>
              <w:bottom w:val="single" w:sz="4" w:space="0" w:color="auto"/>
              <w:right w:val="single" w:sz="4" w:space="0" w:color="auto"/>
            </w:tcBorders>
            <w:shd w:val="clear" w:color="auto" w:fill="auto"/>
            <w:noWrap/>
            <w:vAlign w:val="center"/>
            <w:hideMark/>
          </w:tcPr>
          <w:p w14:paraId="70567B04"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0BA3CE4"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43BEDB28" w14:textId="0F48CB67"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BEA6FB1" w14:textId="1624727C" w:rsidR="000E05A5" w:rsidRPr="000E05A5" w:rsidRDefault="000E05A5" w:rsidP="006427F1">
            <w:pPr>
              <w:spacing w:line="276" w:lineRule="auto"/>
              <w:jc w:val="both"/>
              <w:rPr>
                <w:b/>
                <w:bCs/>
                <w:color w:val="000000"/>
              </w:rPr>
            </w:pPr>
          </w:p>
        </w:tc>
      </w:tr>
      <w:tr w:rsidR="00EB0F8B" w:rsidRPr="00EB0F8B" w14:paraId="34FC92BB" w14:textId="77777777" w:rsidTr="00DF5D2B">
        <w:trPr>
          <w:trHeight w:val="375"/>
        </w:trPr>
        <w:tc>
          <w:tcPr>
            <w:tcW w:w="797" w:type="dxa"/>
            <w:tcBorders>
              <w:top w:val="nil"/>
              <w:left w:val="single" w:sz="4" w:space="0" w:color="auto"/>
              <w:bottom w:val="single" w:sz="4" w:space="0" w:color="auto"/>
              <w:right w:val="nil"/>
            </w:tcBorders>
            <w:shd w:val="clear" w:color="000000" w:fill="FFFFFF"/>
            <w:noWrap/>
            <w:vAlign w:val="center"/>
            <w:hideMark/>
          </w:tcPr>
          <w:p w14:paraId="0A99C355" w14:textId="77777777" w:rsidR="000E05A5" w:rsidRPr="000E05A5" w:rsidRDefault="000E05A5" w:rsidP="006427F1">
            <w:pPr>
              <w:spacing w:line="276" w:lineRule="auto"/>
              <w:jc w:val="both"/>
              <w:rPr>
                <w:b/>
                <w:bCs/>
              </w:rPr>
            </w:pPr>
            <w:r w:rsidRPr="000E05A5">
              <w:rPr>
                <w:b/>
                <w:bCs/>
              </w:rPr>
              <w:t> </w:t>
            </w:r>
          </w:p>
        </w:tc>
        <w:tc>
          <w:tcPr>
            <w:tcW w:w="3542" w:type="dxa"/>
            <w:tcBorders>
              <w:top w:val="nil"/>
              <w:left w:val="single" w:sz="4" w:space="0" w:color="auto"/>
              <w:bottom w:val="single" w:sz="4" w:space="0" w:color="auto"/>
              <w:right w:val="single" w:sz="4" w:space="0" w:color="auto"/>
            </w:tcBorders>
            <w:shd w:val="clear" w:color="auto" w:fill="auto"/>
            <w:vAlign w:val="center"/>
            <w:hideMark/>
          </w:tcPr>
          <w:p w14:paraId="47E73EF6" w14:textId="77777777" w:rsidR="000E05A5" w:rsidRPr="000E05A5" w:rsidRDefault="000E05A5" w:rsidP="006427F1">
            <w:pPr>
              <w:spacing w:line="276" w:lineRule="auto"/>
              <w:jc w:val="both"/>
              <w:rPr>
                <w:b/>
                <w:bCs/>
                <w:color w:val="000000"/>
              </w:rPr>
            </w:pPr>
            <w:r w:rsidRPr="000E05A5">
              <w:rPr>
                <w:b/>
                <w:bCs/>
                <w:color w:val="000000"/>
              </w:rPr>
              <w:t>AIR: 5.5%</w:t>
            </w:r>
          </w:p>
        </w:tc>
        <w:tc>
          <w:tcPr>
            <w:tcW w:w="1305" w:type="dxa"/>
            <w:tcBorders>
              <w:top w:val="nil"/>
              <w:left w:val="nil"/>
              <w:bottom w:val="single" w:sz="4" w:space="0" w:color="auto"/>
              <w:right w:val="single" w:sz="4" w:space="0" w:color="auto"/>
            </w:tcBorders>
            <w:shd w:val="clear" w:color="auto" w:fill="auto"/>
            <w:noWrap/>
            <w:vAlign w:val="center"/>
            <w:hideMark/>
          </w:tcPr>
          <w:p w14:paraId="0D674E38"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F306E91"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00EA1AC" w14:textId="5500F9C9"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C5CF3AA" w14:textId="76AFE56A" w:rsidR="000E05A5" w:rsidRPr="000E05A5" w:rsidRDefault="000E05A5" w:rsidP="006427F1">
            <w:pPr>
              <w:spacing w:line="276" w:lineRule="auto"/>
              <w:jc w:val="both"/>
              <w:rPr>
                <w:b/>
                <w:bCs/>
                <w:color w:val="000000"/>
              </w:rPr>
            </w:pPr>
          </w:p>
        </w:tc>
      </w:tr>
      <w:tr w:rsidR="00EB0F8B" w:rsidRPr="00EB0F8B" w14:paraId="06FCF9D1" w14:textId="77777777" w:rsidTr="00DF5D2B">
        <w:trPr>
          <w:trHeight w:val="375"/>
        </w:trPr>
        <w:tc>
          <w:tcPr>
            <w:tcW w:w="797" w:type="dxa"/>
            <w:tcBorders>
              <w:top w:val="nil"/>
              <w:left w:val="single" w:sz="4" w:space="0" w:color="auto"/>
              <w:bottom w:val="single" w:sz="4" w:space="0" w:color="auto"/>
              <w:right w:val="nil"/>
            </w:tcBorders>
            <w:shd w:val="clear" w:color="000000" w:fill="FFFFFF"/>
            <w:noWrap/>
            <w:vAlign w:val="center"/>
            <w:hideMark/>
          </w:tcPr>
          <w:p w14:paraId="5895DED5" w14:textId="77777777" w:rsidR="000E05A5" w:rsidRPr="000E05A5" w:rsidRDefault="000E05A5" w:rsidP="006427F1">
            <w:pPr>
              <w:spacing w:line="276" w:lineRule="auto"/>
              <w:jc w:val="both"/>
              <w:rPr>
                <w:b/>
                <w:bCs/>
              </w:rPr>
            </w:pPr>
            <w:r w:rsidRPr="000E05A5">
              <w:rPr>
                <w:b/>
                <w:bCs/>
              </w:rPr>
              <w:t> </w:t>
            </w:r>
          </w:p>
        </w:tc>
        <w:tc>
          <w:tcPr>
            <w:tcW w:w="3542" w:type="dxa"/>
            <w:tcBorders>
              <w:top w:val="nil"/>
              <w:left w:val="single" w:sz="4" w:space="0" w:color="auto"/>
              <w:bottom w:val="single" w:sz="4" w:space="0" w:color="auto"/>
              <w:right w:val="single" w:sz="4" w:space="0" w:color="auto"/>
            </w:tcBorders>
            <w:shd w:val="clear" w:color="auto" w:fill="auto"/>
            <w:vAlign w:val="center"/>
            <w:hideMark/>
          </w:tcPr>
          <w:p w14:paraId="0892757D" w14:textId="77777777" w:rsidR="000E05A5" w:rsidRPr="000E05A5" w:rsidRDefault="000E05A5" w:rsidP="006427F1">
            <w:pPr>
              <w:spacing w:line="276" w:lineRule="auto"/>
              <w:jc w:val="both"/>
              <w:rPr>
                <w:b/>
                <w:bCs/>
                <w:color w:val="000000"/>
              </w:rPr>
            </w:pPr>
            <w:r w:rsidRPr="000E05A5">
              <w:rPr>
                <w:b/>
                <w:bCs/>
                <w:color w:val="000000"/>
              </w:rPr>
              <w:t>TOTAL TAXES INCLUSIVE (TTI)</w:t>
            </w:r>
          </w:p>
        </w:tc>
        <w:tc>
          <w:tcPr>
            <w:tcW w:w="1305" w:type="dxa"/>
            <w:tcBorders>
              <w:top w:val="nil"/>
              <w:left w:val="nil"/>
              <w:bottom w:val="single" w:sz="4" w:space="0" w:color="auto"/>
              <w:right w:val="single" w:sz="4" w:space="0" w:color="auto"/>
            </w:tcBorders>
            <w:shd w:val="clear" w:color="auto" w:fill="auto"/>
            <w:noWrap/>
            <w:vAlign w:val="center"/>
            <w:hideMark/>
          </w:tcPr>
          <w:p w14:paraId="75B1E34C"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469BEDD"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27CBFFA0" w14:textId="16DC267A"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81A60B6" w14:textId="217B6B9D" w:rsidR="000E05A5" w:rsidRPr="000E05A5" w:rsidRDefault="000E05A5" w:rsidP="006427F1">
            <w:pPr>
              <w:spacing w:line="276" w:lineRule="auto"/>
              <w:jc w:val="both"/>
              <w:rPr>
                <w:b/>
                <w:bCs/>
                <w:color w:val="000000"/>
              </w:rPr>
            </w:pPr>
          </w:p>
        </w:tc>
      </w:tr>
      <w:tr w:rsidR="00EB0F8B" w:rsidRPr="00EB0F8B" w14:paraId="2C2863D0" w14:textId="77777777" w:rsidTr="00DF5D2B">
        <w:trPr>
          <w:trHeight w:val="375"/>
        </w:trPr>
        <w:tc>
          <w:tcPr>
            <w:tcW w:w="797" w:type="dxa"/>
            <w:tcBorders>
              <w:top w:val="nil"/>
              <w:left w:val="single" w:sz="4" w:space="0" w:color="auto"/>
              <w:bottom w:val="single" w:sz="4" w:space="0" w:color="auto"/>
              <w:right w:val="nil"/>
            </w:tcBorders>
            <w:shd w:val="clear" w:color="000000" w:fill="FFFFFF"/>
            <w:noWrap/>
            <w:vAlign w:val="center"/>
            <w:hideMark/>
          </w:tcPr>
          <w:p w14:paraId="32087648" w14:textId="77777777" w:rsidR="000E05A5" w:rsidRPr="000E05A5" w:rsidRDefault="000E05A5" w:rsidP="006427F1">
            <w:pPr>
              <w:spacing w:line="276" w:lineRule="auto"/>
              <w:jc w:val="both"/>
              <w:rPr>
                <w:b/>
                <w:bCs/>
              </w:rPr>
            </w:pPr>
            <w:r w:rsidRPr="000E05A5">
              <w:rPr>
                <w:b/>
                <w:bCs/>
              </w:rPr>
              <w:t> </w:t>
            </w:r>
          </w:p>
        </w:tc>
        <w:tc>
          <w:tcPr>
            <w:tcW w:w="3542" w:type="dxa"/>
            <w:tcBorders>
              <w:top w:val="nil"/>
              <w:left w:val="single" w:sz="4" w:space="0" w:color="auto"/>
              <w:bottom w:val="single" w:sz="4" w:space="0" w:color="auto"/>
              <w:right w:val="single" w:sz="4" w:space="0" w:color="auto"/>
            </w:tcBorders>
            <w:shd w:val="clear" w:color="auto" w:fill="auto"/>
            <w:vAlign w:val="center"/>
            <w:hideMark/>
          </w:tcPr>
          <w:p w14:paraId="09AE7A35" w14:textId="77777777" w:rsidR="000E05A5" w:rsidRPr="000E05A5" w:rsidRDefault="000E05A5" w:rsidP="006427F1">
            <w:pPr>
              <w:spacing w:line="276" w:lineRule="auto"/>
              <w:jc w:val="both"/>
              <w:rPr>
                <w:b/>
                <w:bCs/>
                <w:color w:val="000000"/>
              </w:rPr>
            </w:pPr>
            <w:r w:rsidRPr="000E05A5">
              <w:rPr>
                <w:b/>
                <w:bCs/>
                <w:color w:val="000000"/>
              </w:rPr>
              <w:t>NET PAYMENT</w:t>
            </w:r>
          </w:p>
        </w:tc>
        <w:tc>
          <w:tcPr>
            <w:tcW w:w="1305" w:type="dxa"/>
            <w:tcBorders>
              <w:top w:val="nil"/>
              <w:left w:val="nil"/>
              <w:bottom w:val="single" w:sz="4" w:space="0" w:color="auto"/>
              <w:right w:val="single" w:sz="4" w:space="0" w:color="auto"/>
            </w:tcBorders>
            <w:shd w:val="clear" w:color="auto" w:fill="auto"/>
            <w:noWrap/>
            <w:vAlign w:val="center"/>
            <w:hideMark/>
          </w:tcPr>
          <w:p w14:paraId="0592F2C3"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177DC75"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1E51687F" w14:textId="64CCDAD0"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34228A82" w14:textId="16BCD1E4" w:rsidR="000E05A5" w:rsidRPr="000E05A5" w:rsidRDefault="000E05A5" w:rsidP="006427F1">
            <w:pPr>
              <w:spacing w:line="276" w:lineRule="auto"/>
              <w:jc w:val="both"/>
              <w:rPr>
                <w:b/>
                <w:bCs/>
                <w:color w:val="000000"/>
              </w:rPr>
            </w:pPr>
          </w:p>
        </w:tc>
      </w:tr>
      <w:tr w:rsidR="00EB0F8B" w:rsidRPr="00EB0F8B" w14:paraId="57804852" w14:textId="77777777" w:rsidTr="00DF5D2B">
        <w:trPr>
          <w:trHeight w:val="878"/>
        </w:trPr>
        <w:tc>
          <w:tcPr>
            <w:tcW w:w="9332" w:type="dxa"/>
            <w:gridSpan w:val="6"/>
            <w:tcBorders>
              <w:top w:val="single" w:sz="4" w:space="0" w:color="auto"/>
              <w:left w:val="single" w:sz="4" w:space="0" w:color="auto"/>
              <w:bottom w:val="single" w:sz="4" w:space="0" w:color="auto"/>
              <w:right w:val="nil"/>
            </w:tcBorders>
            <w:shd w:val="clear" w:color="auto" w:fill="auto"/>
            <w:vAlign w:val="center"/>
            <w:hideMark/>
          </w:tcPr>
          <w:p w14:paraId="2489DA16" w14:textId="77777777" w:rsidR="000E05A5" w:rsidRPr="000E05A5" w:rsidRDefault="000E05A5" w:rsidP="006427F1">
            <w:pPr>
              <w:spacing w:line="276" w:lineRule="auto"/>
              <w:jc w:val="both"/>
              <w:rPr>
                <w:b/>
                <w:bCs/>
                <w:color w:val="000000"/>
              </w:rPr>
            </w:pPr>
            <w:r w:rsidRPr="000E05A5">
              <w:rPr>
                <w:b/>
                <w:bCs/>
                <w:color w:val="000000"/>
              </w:rPr>
              <w:t>BILL OF QUANTITIES AND COST ESTIMATE FOR THE SUPPLY OF EQUIPMENTS  AND INSTALLATION FOR  IMAGING UNIT, THEATER AND MORTURY</w:t>
            </w:r>
          </w:p>
        </w:tc>
      </w:tr>
      <w:tr w:rsidR="00EB0F8B" w:rsidRPr="00EB0F8B" w14:paraId="062780F1" w14:textId="77777777" w:rsidTr="00DF5D2B">
        <w:trPr>
          <w:trHeight w:val="36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F6352D2" w14:textId="77777777" w:rsidR="000E05A5" w:rsidRPr="000E05A5" w:rsidRDefault="000E05A5" w:rsidP="006427F1">
            <w:pPr>
              <w:spacing w:line="276" w:lineRule="auto"/>
              <w:jc w:val="both"/>
              <w:rPr>
                <w:b/>
                <w:bCs/>
                <w:color w:val="000000"/>
              </w:rPr>
            </w:pPr>
            <w:r w:rsidRPr="000E05A5">
              <w:rPr>
                <w:b/>
                <w:bCs/>
                <w:color w:val="000000"/>
              </w:rPr>
              <w:t> </w:t>
            </w:r>
          </w:p>
        </w:tc>
        <w:tc>
          <w:tcPr>
            <w:tcW w:w="8535" w:type="dxa"/>
            <w:gridSpan w:val="5"/>
            <w:tcBorders>
              <w:top w:val="single" w:sz="4" w:space="0" w:color="auto"/>
              <w:left w:val="nil"/>
              <w:bottom w:val="single" w:sz="4" w:space="0" w:color="auto"/>
              <w:right w:val="nil"/>
            </w:tcBorders>
            <w:shd w:val="clear" w:color="auto" w:fill="auto"/>
            <w:vAlign w:val="center"/>
            <w:hideMark/>
          </w:tcPr>
          <w:p w14:paraId="506D24BF" w14:textId="77777777" w:rsidR="000E05A5" w:rsidRPr="000E05A5" w:rsidRDefault="000E05A5" w:rsidP="006427F1">
            <w:pPr>
              <w:spacing w:line="276" w:lineRule="auto"/>
              <w:jc w:val="both"/>
              <w:rPr>
                <w:b/>
                <w:bCs/>
                <w:color w:val="000000"/>
              </w:rPr>
            </w:pPr>
            <w:r w:rsidRPr="000E05A5">
              <w:rPr>
                <w:b/>
                <w:bCs/>
                <w:color w:val="000000"/>
              </w:rPr>
              <w:t xml:space="preserve"> EQUIPMENTS  AND INSTALLATION FOR IMAGING UNIT (A)</w:t>
            </w:r>
          </w:p>
        </w:tc>
      </w:tr>
      <w:tr w:rsidR="00EB0F8B" w:rsidRPr="00EB0F8B" w14:paraId="60B8E1D9" w14:textId="77777777" w:rsidTr="00DF5D2B">
        <w:trPr>
          <w:trHeight w:val="63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48A50F4" w14:textId="77777777" w:rsidR="000E05A5" w:rsidRPr="000E05A5" w:rsidRDefault="000E05A5" w:rsidP="006427F1">
            <w:pPr>
              <w:spacing w:line="276" w:lineRule="auto"/>
              <w:jc w:val="both"/>
              <w:rPr>
                <w:b/>
                <w:bCs/>
                <w:color w:val="000000"/>
              </w:rPr>
            </w:pPr>
            <w:r w:rsidRPr="000E05A5">
              <w:rPr>
                <w:b/>
                <w:bCs/>
                <w:color w:val="000000"/>
              </w:rPr>
              <w:t>S/N</w:t>
            </w:r>
          </w:p>
        </w:tc>
        <w:tc>
          <w:tcPr>
            <w:tcW w:w="3542" w:type="dxa"/>
            <w:tcBorders>
              <w:top w:val="nil"/>
              <w:left w:val="nil"/>
              <w:bottom w:val="single" w:sz="4" w:space="0" w:color="auto"/>
              <w:right w:val="single" w:sz="4" w:space="0" w:color="auto"/>
            </w:tcBorders>
            <w:shd w:val="clear" w:color="auto" w:fill="auto"/>
            <w:vAlign w:val="center"/>
            <w:hideMark/>
          </w:tcPr>
          <w:p w14:paraId="39506B58" w14:textId="77777777" w:rsidR="000E05A5" w:rsidRPr="000E05A5" w:rsidRDefault="000E05A5" w:rsidP="006427F1">
            <w:pPr>
              <w:spacing w:line="276" w:lineRule="auto"/>
              <w:jc w:val="both"/>
              <w:rPr>
                <w:b/>
                <w:bCs/>
                <w:color w:val="000000"/>
              </w:rPr>
            </w:pPr>
            <w:r w:rsidRPr="000E05A5">
              <w:rPr>
                <w:b/>
                <w:bCs/>
                <w:color w:val="000000"/>
              </w:rPr>
              <w:t>DESCRIPTION</w:t>
            </w:r>
          </w:p>
        </w:tc>
        <w:tc>
          <w:tcPr>
            <w:tcW w:w="1305" w:type="dxa"/>
            <w:tcBorders>
              <w:top w:val="nil"/>
              <w:left w:val="nil"/>
              <w:bottom w:val="single" w:sz="4" w:space="0" w:color="auto"/>
              <w:right w:val="single" w:sz="4" w:space="0" w:color="auto"/>
            </w:tcBorders>
            <w:shd w:val="clear" w:color="auto" w:fill="auto"/>
            <w:vAlign w:val="center"/>
            <w:hideMark/>
          </w:tcPr>
          <w:p w14:paraId="5D32EC7A" w14:textId="77777777" w:rsidR="000E05A5" w:rsidRPr="000E05A5" w:rsidRDefault="000E05A5" w:rsidP="006427F1">
            <w:pPr>
              <w:spacing w:line="276" w:lineRule="auto"/>
              <w:jc w:val="both"/>
              <w:rPr>
                <w:b/>
                <w:bCs/>
                <w:color w:val="000000"/>
              </w:rPr>
            </w:pPr>
            <w:r w:rsidRPr="000E05A5">
              <w:rPr>
                <w:b/>
                <w:bCs/>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05A6F88A" w14:textId="77777777" w:rsidR="000E05A5" w:rsidRPr="000E05A5" w:rsidRDefault="000E05A5" w:rsidP="006427F1">
            <w:pPr>
              <w:spacing w:line="276" w:lineRule="auto"/>
              <w:jc w:val="both"/>
              <w:rPr>
                <w:b/>
                <w:bCs/>
                <w:color w:val="000000"/>
              </w:rPr>
            </w:pPr>
            <w:r w:rsidRPr="000E05A5">
              <w:rPr>
                <w:b/>
                <w:bCs/>
                <w:color w:val="000000"/>
              </w:rPr>
              <w:t>QUANTITY</w:t>
            </w:r>
          </w:p>
        </w:tc>
        <w:tc>
          <w:tcPr>
            <w:tcW w:w="963" w:type="dxa"/>
            <w:tcBorders>
              <w:top w:val="nil"/>
              <w:left w:val="nil"/>
              <w:bottom w:val="single" w:sz="4" w:space="0" w:color="auto"/>
              <w:right w:val="single" w:sz="4" w:space="0" w:color="auto"/>
            </w:tcBorders>
            <w:shd w:val="clear" w:color="auto" w:fill="auto"/>
            <w:vAlign w:val="center"/>
            <w:hideMark/>
          </w:tcPr>
          <w:p w14:paraId="71996F0A" w14:textId="364FA2D6" w:rsidR="000E05A5" w:rsidRPr="000E05A5" w:rsidRDefault="00EB0F8B" w:rsidP="006427F1">
            <w:pPr>
              <w:spacing w:line="276" w:lineRule="auto"/>
              <w:jc w:val="both"/>
              <w:rPr>
                <w:b/>
                <w:bCs/>
                <w:color w:val="000000"/>
              </w:rPr>
            </w:pPr>
            <w:r w:rsidRPr="00EB0F8B">
              <w:rPr>
                <w:b/>
                <w:bCs/>
                <w:color w:val="000000"/>
              </w:rPr>
              <w:t>U.P</w:t>
            </w:r>
          </w:p>
        </w:tc>
        <w:tc>
          <w:tcPr>
            <w:tcW w:w="1190" w:type="dxa"/>
            <w:tcBorders>
              <w:top w:val="nil"/>
              <w:left w:val="nil"/>
              <w:bottom w:val="single" w:sz="4" w:space="0" w:color="auto"/>
              <w:right w:val="single" w:sz="4" w:space="0" w:color="auto"/>
            </w:tcBorders>
            <w:shd w:val="clear" w:color="auto" w:fill="auto"/>
            <w:noWrap/>
            <w:vAlign w:val="center"/>
            <w:hideMark/>
          </w:tcPr>
          <w:p w14:paraId="2645D995" w14:textId="4472B02D" w:rsidR="000E05A5" w:rsidRPr="000E05A5" w:rsidRDefault="000E05A5" w:rsidP="006427F1">
            <w:pPr>
              <w:spacing w:line="276" w:lineRule="auto"/>
              <w:jc w:val="both"/>
              <w:rPr>
                <w:b/>
                <w:bCs/>
                <w:color w:val="000000"/>
              </w:rPr>
            </w:pPr>
            <w:r w:rsidRPr="000E05A5">
              <w:rPr>
                <w:b/>
                <w:bCs/>
                <w:color w:val="000000"/>
              </w:rPr>
              <w:t xml:space="preserve"> </w:t>
            </w:r>
            <w:r w:rsidR="00EB0F8B" w:rsidRPr="00EB0F8B">
              <w:rPr>
                <w:b/>
                <w:bCs/>
                <w:color w:val="000000"/>
              </w:rPr>
              <w:t>T.P</w:t>
            </w:r>
            <w:r w:rsidRPr="000E05A5">
              <w:rPr>
                <w:b/>
                <w:bCs/>
                <w:color w:val="000000"/>
              </w:rPr>
              <w:t xml:space="preserve"> </w:t>
            </w:r>
          </w:p>
        </w:tc>
      </w:tr>
      <w:tr w:rsidR="00EB0F8B" w:rsidRPr="00EB0F8B" w14:paraId="7BF763BC"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FBD2EEE" w14:textId="77777777" w:rsidR="000E05A5" w:rsidRPr="000E05A5" w:rsidRDefault="000E05A5" w:rsidP="006427F1">
            <w:pPr>
              <w:spacing w:line="276" w:lineRule="auto"/>
              <w:jc w:val="both"/>
              <w:rPr>
                <w:color w:val="000000"/>
              </w:rPr>
            </w:pPr>
            <w:r w:rsidRPr="000E05A5">
              <w:rPr>
                <w:color w:val="000000"/>
              </w:rPr>
              <w:t>1</w:t>
            </w:r>
          </w:p>
        </w:tc>
        <w:tc>
          <w:tcPr>
            <w:tcW w:w="3542" w:type="dxa"/>
            <w:tcBorders>
              <w:top w:val="nil"/>
              <w:left w:val="nil"/>
              <w:bottom w:val="single" w:sz="4" w:space="0" w:color="auto"/>
              <w:right w:val="single" w:sz="4" w:space="0" w:color="auto"/>
            </w:tcBorders>
            <w:shd w:val="clear" w:color="auto" w:fill="auto"/>
            <w:vAlign w:val="center"/>
            <w:hideMark/>
          </w:tcPr>
          <w:p w14:paraId="07BE25EC" w14:textId="77777777" w:rsidR="000E05A5" w:rsidRPr="000E05A5" w:rsidRDefault="000E05A5" w:rsidP="006427F1">
            <w:pPr>
              <w:spacing w:line="276" w:lineRule="auto"/>
              <w:jc w:val="both"/>
              <w:rPr>
                <w:color w:val="000000"/>
              </w:rPr>
            </w:pPr>
            <w:r w:rsidRPr="000E05A5">
              <w:rPr>
                <w:color w:val="000000"/>
              </w:rPr>
              <w:t>Digita Xray  (TH6550,0.22M/S,Dla 0.102mm C0pper Wire(AWG38)</w:t>
            </w:r>
          </w:p>
        </w:tc>
        <w:tc>
          <w:tcPr>
            <w:tcW w:w="1305" w:type="dxa"/>
            <w:tcBorders>
              <w:top w:val="nil"/>
              <w:left w:val="nil"/>
              <w:bottom w:val="single" w:sz="4" w:space="0" w:color="auto"/>
              <w:right w:val="single" w:sz="4" w:space="0" w:color="auto"/>
            </w:tcBorders>
            <w:shd w:val="clear" w:color="auto" w:fill="auto"/>
            <w:vAlign w:val="center"/>
            <w:hideMark/>
          </w:tcPr>
          <w:p w14:paraId="24C190D3"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30DDAA12"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42D24FF4" w14:textId="128AD8F3"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19520E32" w14:textId="7EDD802A" w:rsidR="000E05A5" w:rsidRPr="000E05A5" w:rsidRDefault="000E05A5" w:rsidP="006427F1">
            <w:pPr>
              <w:spacing w:line="276" w:lineRule="auto"/>
              <w:jc w:val="both"/>
              <w:rPr>
                <w:color w:val="000000"/>
              </w:rPr>
            </w:pPr>
          </w:p>
        </w:tc>
      </w:tr>
      <w:tr w:rsidR="00EB0F8B" w:rsidRPr="00EB0F8B" w14:paraId="2A23B33A"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CBA1FC0" w14:textId="77777777" w:rsidR="000E05A5" w:rsidRPr="000E05A5" w:rsidRDefault="000E05A5" w:rsidP="006427F1">
            <w:pPr>
              <w:spacing w:line="276" w:lineRule="auto"/>
              <w:jc w:val="both"/>
              <w:rPr>
                <w:color w:val="000000"/>
              </w:rPr>
            </w:pPr>
            <w:r w:rsidRPr="000E05A5">
              <w:rPr>
                <w:color w:val="000000"/>
              </w:rPr>
              <w:t>2</w:t>
            </w:r>
          </w:p>
        </w:tc>
        <w:tc>
          <w:tcPr>
            <w:tcW w:w="3542" w:type="dxa"/>
            <w:tcBorders>
              <w:top w:val="nil"/>
              <w:left w:val="nil"/>
              <w:bottom w:val="single" w:sz="4" w:space="0" w:color="auto"/>
              <w:right w:val="single" w:sz="4" w:space="0" w:color="auto"/>
            </w:tcBorders>
            <w:shd w:val="clear" w:color="auto" w:fill="auto"/>
            <w:vAlign w:val="center"/>
            <w:hideMark/>
          </w:tcPr>
          <w:p w14:paraId="6B60FDB6" w14:textId="77777777" w:rsidR="000E05A5" w:rsidRPr="000E05A5" w:rsidRDefault="000E05A5" w:rsidP="006427F1">
            <w:pPr>
              <w:spacing w:line="276" w:lineRule="auto"/>
              <w:jc w:val="both"/>
              <w:rPr>
                <w:color w:val="000000"/>
              </w:rPr>
            </w:pPr>
            <w:r w:rsidRPr="000E05A5">
              <w:rPr>
                <w:color w:val="000000"/>
              </w:rPr>
              <w:t>3D doppler Echography (4 probes)</w:t>
            </w:r>
          </w:p>
        </w:tc>
        <w:tc>
          <w:tcPr>
            <w:tcW w:w="1305" w:type="dxa"/>
            <w:tcBorders>
              <w:top w:val="nil"/>
              <w:left w:val="nil"/>
              <w:bottom w:val="single" w:sz="4" w:space="0" w:color="auto"/>
              <w:right w:val="single" w:sz="4" w:space="0" w:color="auto"/>
            </w:tcBorders>
            <w:shd w:val="clear" w:color="auto" w:fill="auto"/>
            <w:vAlign w:val="center"/>
            <w:hideMark/>
          </w:tcPr>
          <w:p w14:paraId="02F21DB7"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1D6AACDB"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207609F5" w14:textId="0193BEB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6B68AF8D" w14:textId="73B1A855" w:rsidR="000E05A5" w:rsidRPr="000E05A5" w:rsidRDefault="000E05A5" w:rsidP="006427F1">
            <w:pPr>
              <w:spacing w:line="276" w:lineRule="auto"/>
              <w:jc w:val="both"/>
              <w:rPr>
                <w:color w:val="000000"/>
              </w:rPr>
            </w:pPr>
          </w:p>
        </w:tc>
      </w:tr>
      <w:tr w:rsidR="00EB0F8B" w:rsidRPr="00EB0F8B" w14:paraId="49286E9A"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69F8D6A" w14:textId="77777777" w:rsidR="000E05A5" w:rsidRPr="000E05A5" w:rsidRDefault="000E05A5" w:rsidP="006427F1">
            <w:pPr>
              <w:spacing w:line="276" w:lineRule="auto"/>
              <w:jc w:val="both"/>
              <w:rPr>
                <w:color w:val="000000"/>
              </w:rPr>
            </w:pPr>
            <w:r w:rsidRPr="000E05A5">
              <w:rPr>
                <w:color w:val="000000"/>
              </w:rPr>
              <w:t>3</w:t>
            </w:r>
          </w:p>
        </w:tc>
        <w:tc>
          <w:tcPr>
            <w:tcW w:w="3542" w:type="dxa"/>
            <w:tcBorders>
              <w:top w:val="nil"/>
              <w:left w:val="nil"/>
              <w:bottom w:val="single" w:sz="4" w:space="0" w:color="auto"/>
              <w:right w:val="single" w:sz="4" w:space="0" w:color="auto"/>
            </w:tcBorders>
            <w:shd w:val="clear" w:color="auto" w:fill="auto"/>
            <w:vAlign w:val="center"/>
            <w:hideMark/>
          </w:tcPr>
          <w:p w14:paraId="2200F114" w14:textId="77777777" w:rsidR="000E05A5" w:rsidRPr="000E05A5" w:rsidRDefault="000E05A5" w:rsidP="006427F1">
            <w:pPr>
              <w:spacing w:line="276" w:lineRule="auto"/>
              <w:jc w:val="both"/>
              <w:rPr>
                <w:color w:val="000000"/>
              </w:rPr>
            </w:pPr>
            <w:r w:rsidRPr="000E05A5">
              <w:rPr>
                <w:color w:val="000000"/>
              </w:rPr>
              <w:t>Computers (Lenovo ThinkPad laptop Core i5, SSD Hard drive at least 500Go, RAM 8Go)</w:t>
            </w:r>
          </w:p>
        </w:tc>
        <w:tc>
          <w:tcPr>
            <w:tcW w:w="1305" w:type="dxa"/>
            <w:tcBorders>
              <w:top w:val="nil"/>
              <w:left w:val="nil"/>
              <w:bottom w:val="single" w:sz="4" w:space="0" w:color="auto"/>
              <w:right w:val="single" w:sz="4" w:space="0" w:color="auto"/>
            </w:tcBorders>
            <w:shd w:val="clear" w:color="auto" w:fill="auto"/>
            <w:vAlign w:val="center"/>
            <w:hideMark/>
          </w:tcPr>
          <w:p w14:paraId="192D5061"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7A7150FB"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vAlign w:val="center"/>
          </w:tcPr>
          <w:p w14:paraId="683CB2C7" w14:textId="01AA626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7BA37766" w14:textId="1C083372" w:rsidR="000E05A5" w:rsidRPr="000E05A5" w:rsidRDefault="000E05A5" w:rsidP="006427F1">
            <w:pPr>
              <w:spacing w:line="276" w:lineRule="auto"/>
              <w:jc w:val="both"/>
              <w:rPr>
                <w:color w:val="000000"/>
              </w:rPr>
            </w:pPr>
          </w:p>
        </w:tc>
      </w:tr>
      <w:tr w:rsidR="00EB0F8B" w:rsidRPr="00EB0F8B" w14:paraId="478AAE5A"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F27EF2D" w14:textId="77777777" w:rsidR="000E05A5" w:rsidRPr="000E05A5" w:rsidRDefault="000E05A5" w:rsidP="006427F1">
            <w:pPr>
              <w:spacing w:line="276" w:lineRule="auto"/>
              <w:jc w:val="both"/>
              <w:rPr>
                <w:color w:val="000000"/>
              </w:rPr>
            </w:pPr>
            <w:r w:rsidRPr="000E05A5">
              <w:rPr>
                <w:color w:val="000000"/>
              </w:rPr>
              <w:t>4</w:t>
            </w:r>
          </w:p>
        </w:tc>
        <w:tc>
          <w:tcPr>
            <w:tcW w:w="3542" w:type="dxa"/>
            <w:tcBorders>
              <w:top w:val="nil"/>
              <w:left w:val="nil"/>
              <w:bottom w:val="single" w:sz="4" w:space="0" w:color="auto"/>
              <w:right w:val="single" w:sz="4" w:space="0" w:color="auto"/>
            </w:tcBorders>
            <w:shd w:val="clear" w:color="auto" w:fill="auto"/>
            <w:vAlign w:val="center"/>
            <w:hideMark/>
          </w:tcPr>
          <w:p w14:paraId="2A0F5409" w14:textId="77777777" w:rsidR="000E05A5" w:rsidRPr="000E05A5" w:rsidRDefault="000E05A5" w:rsidP="006427F1">
            <w:pPr>
              <w:spacing w:line="276" w:lineRule="auto"/>
              <w:jc w:val="both"/>
              <w:rPr>
                <w:color w:val="000000"/>
              </w:rPr>
            </w:pPr>
            <w:r w:rsidRPr="000E05A5">
              <w:rPr>
                <w:color w:val="000000"/>
              </w:rPr>
              <w:t>Printer (of goos quality)</w:t>
            </w:r>
          </w:p>
        </w:tc>
        <w:tc>
          <w:tcPr>
            <w:tcW w:w="1305" w:type="dxa"/>
            <w:tcBorders>
              <w:top w:val="nil"/>
              <w:left w:val="nil"/>
              <w:bottom w:val="single" w:sz="4" w:space="0" w:color="auto"/>
              <w:right w:val="single" w:sz="4" w:space="0" w:color="auto"/>
            </w:tcBorders>
            <w:shd w:val="clear" w:color="auto" w:fill="auto"/>
            <w:vAlign w:val="center"/>
            <w:hideMark/>
          </w:tcPr>
          <w:p w14:paraId="2917AA13"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0BE4555A"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vAlign w:val="center"/>
          </w:tcPr>
          <w:p w14:paraId="51AB04E2" w14:textId="584E020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28E72BDE" w14:textId="008DBB10" w:rsidR="000E05A5" w:rsidRPr="000E05A5" w:rsidRDefault="000E05A5" w:rsidP="006427F1">
            <w:pPr>
              <w:spacing w:line="276" w:lineRule="auto"/>
              <w:jc w:val="both"/>
              <w:rPr>
                <w:color w:val="000000"/>
              </w:rPr>
            </w:pPr>
          </w:p>
        </w:tc>
      </w:tr>
      <w:tr w:rsidR="00EB0F8B" w:rsidRPr="00EB0F8B" w14:paraId="11ECD932"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E4F9035" w14:textId="77777777" w:rsidR="000E05A5" w:rsidRPr="000E05A5" w:rsidRDefault="000E05A5" w:rsidP="006427F1">
            <w:pPr>
              <w:spacing w:line="276" w:lineRule="auto"/>
              <w:jc w:val="both"/>
              <w:rPr>
                <w:color w:val="000000"/>
              </w:rPr>
            </w:pPr>
            <w:r w:rsidRPr="000E05A5">
              <w:rPr>
                <w:color w:val="000000"/>
              </w:rPr>
              <w:t>6</w:t>
            </w:r>
          </w:p>
        </w:tc>
        <w:tc>
          <w:tcPr>
            <w:tcW w:w="3542" w:type="dxa"/>
            <w:tcBorders>
              <w:top w:val="nil"/>
              <w:left w:val="nil"/>
              <w:bottom w:val="single" w:sz="4" w:space="0" w:color="auto"/>
              <w:right w:val="single" w:sz="4" w:space="0" w:color="auto"/>
            </w:tcBorders>
            <w:shd w:val="clear" w:color="auto" w:fill="auto"/>
            <w:vAlign w:val="center"/>
            <w:hideMark/>
          </w:tcPr>
          <w:p w14:paraId="3D5C0F1B" w14:textId="77777777" w:rsidR="000E05A5" w:rsidRPr="000E05A5" w:rsidRDefault="000E05A5" w:rsidP="006427F1">
            <w:pPr>
              <w:spacing w:line="276" w:lineRule="auto"/>
              <w:jc w:val="both"/>
              <w:rPr>
                <w:color w:val="000000"/>
              </w:rPr>
            </w:pPr>
            <w:r w:rsidRPr="000E05A5">
              <w:rPr>
                <w:color w:val="000000"/>
              </w:rPr>
              <w:t>Examination bed (With crank for back adjustment)</w:t>
            </w:r>
          </w:p>
        </w:tc>
        <w:tc>
          <w:tcPr>
            <w:tcW w:w="1305" w:type="dxa"/>
            <w:tcBorders>
              <w:top w:val="nil"/>
              <w:left w:val="nil"/>
              <w:bottom w:val="single" w:sz="4" w:space="0" w:color="auto"/>
              <w:right w:val="single" w:sz="4" w:space="0" w:color="auto"/>
            </w:tcBorders>
            <w:shd w:val="clear" w:color="auto" w:fill="auto"/>
            <w:vAlign w:val="center"/>
            <w:hideMark/>
          </w:tcPr>
          <w:p w14:paraId="0FBC4E16"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460C5C36"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vAlign w:val="center"/>
          </w:tcPr>
          <w:p w14:paraId="633A62A0" w14:textId="73E865E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51E67A40" w14:textId="43B0E25A" w:rsidR="000E05A5" w:rsidRPr="000E05A5" w:rsidRDefault="000E05A5" w:rsidP="006427F1">
            <w:pPr>
              <w:spacing w:line="276" w:lineRule="auto"/>
              <w:jc w:val="both"/>
              <w:rPr>
                <w:color w:val="000000"/>
              </w:rPr>
            </w:pPr>
          </w:p>
        </w:tc>
      </w:tr>
      <w:tr w:rsidR="00EB0F8B" w:rsidRPr="00EB0F8B" w14:paraId="1C208B9C"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65514E0" w14:textId="77777777" w:rsidR="000E05A5" w:rsidRPr="000E05A5" w:rsidRDefault="000E05A5" w:rsidP="006427F1">
            <w:pPr>
              <w:spacing w:line="276" w:lineRule="auto"/>
              <w:jc w:val="both"/>
              <w:rPr>
                <w:color w:val="000000"/>
              </w:rPr>
            </w:pPr>
            <w:r w:rsidRPr="000E05A5">
              <w:rPr>
                <w:color w:val="000000"/>
              </w:rPr>
              <w:t>7</w:t>
            </w:r>
          </w:p>
        </w:tc>
        <w:tc>
          <w:tcPr>
            <w:tcW w:w="3542" w:type="dxa"/>
            <w:tcBorders>
              <w:top w:val="nil"/>
              <w:left w:val="nil"/>
              <w:bottom w:val="single" w:sz="4" w:space="0" w:color="auto"/>
              <w:right w:val="single" w:sz="4" w:space="0" w:color="auto"/>
            </w:tcBorders>
            <w:shd w:val="clear" w:color="auto" w:fill="auto"/>
            <w:vAlign w:val="center"/>
            <w:hideMark/>
          </w:tcPr>
          <w:p w14:paraId="490EBAAE" w14:textId="77777777" w:rsidR="000E05A5" w:rsidRPr="000E05A5" w:rsidRDefault="000E05A5" w:rsidP="006427F1">
            <w:pPr>
              <w:spacing w:line="276" w:lineRule="auto"/>
              <w:jc w:val="both"/>
              <w:rPr>
                <w:color w:val="000000"/>
              </w:rPr>
            </w:pPr>
            <w:r w:rsidRPr="000E05A5">
              <w:rPr>
                <w:color w:val="000000"/>
              </w:rPr>
              <w:t>lead oprons (of goos quality)</w:t>
            </w:r>
          </w:p>
        </w:tc>
        <w:tc>
          <w:tcPr>
            <w:tcW w:w="1305" w:type="dxa"/>
            <w:tcBorders>
              <w:top w:val="nil"/>
              <w:left w:val="nil"/>
              <w:bottom w:val="single" w:sz="4" w:space="0" w:color="auto"/>
              <w:right w:val="single" w:sz="4" w:space="0" w:color="auto"/>
            </w:tcBorders>
            <w:shd w:val="clear" w:color="auto" w:fill="auto"/>
            <w:vAlign w:val="center"/>
            <w:hideMark/>
          </w:tcPr>
          <w:p w14:paraId="551C6EDD"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3ED60354"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vAlign w:val="center"/>
          </w:tcPr>
          <w:p w14:paraId="334A8EB3" w14:textId="6A9250F7"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4E51330E" w14:textId="3599DBCE" w:rsidR="000E05A5" w:rsidRPr="000E05A5" w:rsidRDefault="000E05A5" w:rsidP="006427F1">
            <w:pPr>
              <w:spacing w:line="276" w:lineRule="auto"/>
              <w:jc w:val="both"/>
              <w:rPr>
                <w:color w:val="000000"/>
              </w:rPr>
            </w:pPr>
          </w:p>
        </w:tc>
      </w:tr>
      <w:tr w:rsidR="00EB0F8B" w:rsidRPr="00EB0F8B" w14:paraId="4C2DBAB3"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798AC40" w14:textId="77777777" w:rsidR="000E05A5" w:rsidRPr="000E05A5" w:rsidRDefault="000E05A5" w:rsidP="006427F1">
            <w:pPr>
              <w:spacing w:line="276" w:lineRule="auto"/>
              <w:jc w:val="both"/>
              <w:rPr>
                <w:color w:val="000000"/>
              </w:rPr>
            </w:pPr>
            <w:r w:rsidRPr="000E05A5">
              <w:rPr>
                <w:color w:val="000000"/>
              </w:rPr>
              <w:t>8</w:t>
            </w:r>
          </w:p>
        </w:tc>
        <w:tc>
          <w:tcPr>
            <w:tcW w:w="3542" w:type="dxa"/>
            <w:tcBorders>
              <w:top w:val="nil"/>
              <w:left w:val="nil"/>
              <w:bottom w:val="single" w:sz="4" w:space="0" w:color="auto"/>
              <w:right w:val="single" w:sz="4" w:space="0" w:color="auto"/>
            </w:tcBorders>
            <w:shd w:val="clear" w:color="auto" w:fill="auto"/>
            <w:vAlign w:val="center"/>
            <w:hideMark/>
          </w:tcPr>
          <w:p w14:paraId="2714DF27" w14:textId="77777777" w:rsidR="000E05A5" w:rsidRPr="000E05A5" w:rsidRDefault="000E05A5" w:rsidP="006427F1">
            <w:pPr>
              <w:spacing w:line="276" w:lineRule="auto"/>
              <w:jc w:val="both"/>
              <w:rPr>
                <w:color w:val="000000"/>
              </w:rPr>
            </w:pPr>
            <w:r w:rsidRPr="000E05A5">
              <w:rPr>
                <w:color w:val="000000"/>
              </w:rPr>
              <w:t>Office chairs(Dry thermo-ventilated 60L 35584)</w:t>
            </w:r>
          </w:p>
        </w:tc>
        <w:tc>
          <w:tcPr>
            <w:tcW w:w="1305" w:type="dxa"/>
            <w:tcBorders>
              <w:top w:val="nil"/>
              <w:left w:val="nil"/>
              <w:bottom w:val="single" w:sz="4" w:space="0" w:color="auto"/>
              <w:right w:val="single" w:sz="4" w:space="0" w:color="auto"/>
            </w:tcBorders>
            <w:shd w:val="clear" w:color="auto" w:fill="auto"/>
            <w:vAlign w:val="center"/>
            <w:hideMark/>
          </w:tcPr>
          <w:p w14:paraId="66C1B514"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304CBF45" w14:textId="77777777" w:rsidR="000E05A5" w:rsidRPr="000E05A5" w:rsidRDefault="000E05A5" w:rsidP="006427F1">
            <w:pPr>
              <w:spacing w:line="276" w:lineRule="auto"/>
              <w:jc w:val="both"/>
              <w:rPr>
                <w:color w:val="000000"/>
              </w:rPr>
            </w:pPr>
            <w:r w:rsidRPr="000E05A5">
              <w:rPr>
                <w:color w:val="000000"/>
              </w:rPr>
              <w:t>8</w:t>
            </w:r>
          </w:p>
        </w:tc>
        <w:tc>
          <w:tcPr>
            <w:tcW w:w="963" w:type="dxa"/>
            <w:tcBorders>
              <w:top w:val="nil"/>
              <w:left w:val="nil"/>
              <w:bottom w:val="single" w:sz="4" w:space="0" w:color="auto"/>
              <w:right w:val="single" w:sz="4" w:space="0" w:color="auto"/>
            </w:tcBorders>
            <w:shd w:val="clear" w:color="auto" w:fill="auto"/>
            <w:vAlign w:val="center"/>
          </w:tcPr>
          <w:p w14:paraId="0B528F57" w14:textId="46C7D72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7951A4D7" w14:textId="0A38F97D" w:rsidR="000E05A5" w:rsidRPr="000E05A5" w:rsidRDefault="000E05A5" w:rsidP="006427F1">
            <w:pPr>
              <w:spacing w:line="276" w:lineRule="auto"/>
              <w:jc w:val="both"/>
              <w:rPr>
                <w:color w:val="000000"/>
              </w:rPr>
            </w:pPr>
          </w:p>
        </w:tc>
      </w:tr>
      <w:tr w:rsidR="00EB0F8B" w:rsidRPr="00EB0F8B" w14:paraId="22DA941C"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16042C4" w14:textId="77777777" w:rsidR="000E05A5" w:rsidRPr="000E05A5" w:rsidRDefault="000E05A5" w:rsidP="006427F1">
            <w:pPr>
              <w:spacing w:line="276" w:lineRule="auto"/>
              <w:jc w:val="both"/>
              <w:rPr>
                <w:color w:val="000000"/>
              </w:rPr>
            </w:pPr>
            <w:r w:rsidRPr="000E05A5">
              <w:rPr>
                <w:color w:val="000000"/>
              </w:rPr>
              <w:t>9</w:t>
            </w:r>
          </w:p>
        </w:tc>
        <w:tc>
          <w:tcPr>
            <w:tcW w:w="3542" w:type="dxa"/>
            <w:tcBorders>
              <w:top w:val="nil"/>
              <w:left w:val="nil"/>
              <w:bottom w:val="single" w:sz="4" w:space="0" w:color="auto"/>
              <w:right w:val="single" w:sz="4" w:space="0" w:color="auto"/>
            </w:tcBorders>
            <w:shd w:val="clear" w:color="auto" w:fill="auto"/>
            <w:vAlign w:val="center"/>
            <w:hideMark/>
          </w:tcPr>
          <w:p w14:paraId="34EE1599" w14:textId="77777777" w:rsidR="000E05A5" w:rsidRPr="000E05A5" w:rsidRDefault="000E05A5" w:rsidP="006427F1">
            <w:pPr>
              <w:spacing w:line="276" w:lineRule="auto"/>
              <w:jc w:val="both"/>
              <w:rPr>
                <w:color w:val="000000"/>
              </w:rPr>
            </w:pPr>
            <w:r w:rsidRPr="000E05A5">
              <w:rPr>
                <w:color w:val="000000"/>
              </w:rPr>
              <w:t>Office tables (Digital polygreen)</w:t>
            </w:r>
          </w:p>
        </w:tc>
        <w:tc>
          <w:tcPr>
            <w:tcW w:w="1305" w:type="dxa"/>
            <w:tcBorders>
              <w:top w:val="nil"/>
              <w:left w:val="nil"/>
              <w:bottom w:val="single" w:sz="4" w:space="0" w:color="auto"/>
              <w:right w:val="single" w:sz="4" w:space="0" w:color="auto"/>
            </w:tcBorders>
            <w:shd w:val="clear" w:color="auto" w:fill="auto"/>
            <w:vAlign w:val="center"/>
            <w:hideMark/>
          </w:tcPr>
          <w:p w14:paraId="2CBF517F"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42A6307B" w14:textId="77777777" w:rsidR="000E05A5" w:rsidRPr="000E05A5" w:rsidRDefault="000E05A5" w:rsidP="006427F1">
            <w:pPr>
              <w:spacing w:line="276" w:lineRule="auto"/>
              <w:jc w:val="both"/>
              <w:rPr>
                <w:color w:val="000000"/>
              </w:rPr>
            </w:pPr>
            <w:r w:rsidRPr="000E05A5">
              <w:rPr>
                <w:color w:val="000000"/>
              </w:rPr>
              <w:t>5</w:t>
            </w:r>
          </w:p>
        </w:tc>
        <w:tc>
          <w:tcPr>
            <w:tcW w:w="963" w:type="dxa"/>
            <w:tcBorders>
              <w:top w:val="nil"/>
              <w:left w:val="nil"/>
              <w:bottom w:val="single" w:sz="4" w:space="0" w:color="auto"/>
              <w:right w:val="single" w:sz="4" w:space="0" w:color="auto"/>
            </w:tcBorders>
            <w:shd w:val="clear" w:color="auto" w:fill="auto"/>
            <w:vAlign w:val="center"/>
          </w:tcPr>
          <w:p w14:paraId="7C9EB320" w14:textId="369FBFB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6F4AC7A9" w14:textId="7B95A31E" w:rsidR="000E05A5" w:rsidRPr="000E05A5" w:rsidRDefault="000E05A5" w:rsidP="006427F1">
            <w:pPr>
              <w:spacing w:line="276" w:lineRule="auto"/>
              <w:jc w:val="both"/>
              <w:rPr>
                <w:color w:val="000000"/>
              </w:rPr>
            </w:pPr>
          </w:p>
        </w:tc>
      </w:tr>
      <w:tr w:rsidR="00EB0F8B" w:rsidRPr="00EB0F8B" w14:paraId="68D295E0"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670B76F" w14:textId="77777777" w:rsidR="000E05A5" w:rsidRPr="000E05A5" w:rsidRDefault="000E05A5" w:rsidP="006427F1">
            <w:pPr>
              <w:spacing w:line="276" w:lineRule="auto"/>
              <w:jc w:val="both"/>
              <w:rPr>
                <w:color w:val="000000"/>
              </w:rPr>
            </w:pPr>
            <w:r w:rsidRPr="000E05A5">
              <w:rPr>
                <w:color w:val="000000"/>
              </w:rPr>
              <w:t>10</w:t>
            </w:r>
          </w:p>
        </w:tc>
        <w:tc>
          <w:tcPr>
            <w:tcW w:w="3542" w:type="dxa"/>
            <w:tcBorders>
              <w:top w:val="nil"/>
              <w:left w:val="nil"/>
              <w:bottom w:val="single" w:sz="4" w:space="0" w:color="auto"/>
              <w:right w:val="single" w:sz="4" w:space="0" w:color="auto"/>
            </w:tcBorders>
            <w:shd w:val="clear" w:color="auto" w:fill="auto"/>
            <w:vAlign w:val="center"/>
            <w:hideMark/>
          </w:tcPr>
          <w:p w14:paraId="1D39FF2F" w14:textId="77777777" w:rsidR="000E05A5" w:rsidRPr="000E05A5" w:rsidRDefault="000E05A5" w:rsidP="006427F1">
            <w:pPr>
              <w:spacing w:line="276" w:lineRule="auto"/>
              <w:jc w:val="both"/>
              <w:rPr>
                <w:color w:val="000000"/>
              </w:rPr>
            </w:pPr>
            <w:r w:rsidRPr="000E05A5">
              <w:rPr>
                <w:color w:val="000000"/>
              </w:rPr>
              <w:t>Negotoscopes (Model MJM)</w:t>
            </w:r>
          </w:p>
        </w:tc>
        <w:tc>
          <w:tcPr>
            <w:tcW w:w="1305" w:type="dxa"/>
            <w:tcBorders>
              <w:top w:val="nil"/>
              <w:left w:val="nil"/>
              <w:bottom w:val="single" w:sz="4" w:space="0" w:color="auto"/>
              <w:right w:val="single" w:sz="4" w:space="0" w:color="auto"/>
            </w:tcBorders>
            <w:shd w:val="clear" w:color="auto" w:fill="auto"/>
            <w:vAlign w:val="center"/>
            <w:hideMark/>
          </w:tcPr>
          <w:p w14:paraId="54FF6A17"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6595E126"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41EB651E" w14:textId="25498B2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7E930277" w14:textId="2989C4A4" w:rsidR="000E05A5" w:rsidRPr="000E05A5" w:rsidRDefault="000E05A5" w:rsidP="006427F1">
            <w:pPr>
              <w:spacing w:line="276" w:lineRule="auto"/>
              <w:jc w:val="both"/>
              <w:rPr>
                <w:color w:val="000000"/>
              </w:rPr>
            </w:pPr>
          </w:p>
        </w:tc>
      </w:tr>
      <w:tr w:rsidR="00EB0F8B" w:rsidRPr="00EB0F8B" w14:paraId="1E520A0E"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1CC9BF2" w14:textId="77777777" w:rsidR="000E05A5" w:rsidRPr="000E05A5" w:rsidRDefault="000E05A5" w:rsidP="006427F1">
            <w:pPr>
              <w:spacing w:line="276" w:lineRule="auto"/>
              <w:jc w:val="both"/>
              <w:rPr>
                <w:color w:val="000000"/>
              </w:rPr>
            </w:pPr>
            <w:r w:rsidRPr="000E05A5">
              <w:rPr>
                <w:color w:val="000000"/>
              </w:rPr>
              <w:t>11</w:t>
            </w:r>
          </w:p>
        </w:tc>
        <w:tc>
          <w:tcPr>
            <w:tcW w:w="3542" w:type="dxa"/>
            <w:tcBorders>
              <w:top w:val="nil"/>
              <w:left w:val="nil"/>
              <w:bottom w:val="single" w:sz="4" w:space="0" w:color="auto"/>
              <w:right w:val="single" w:sz="4" w:space="0" w:color="auto"/>
            </w:tcBorders>
            <w:shd w:val="clear" w:color="auto" w:fill="auto"/>
            <w:vAlign w:val="center"/>
            <w:hideMark/>
          </w:tcPr>
          <w:p w14:paraId="5187907E" w14:textId="77777777" w:rsidR="000E05A5" w:rsidRPr="000E05A5" w:rsidRDefault="000E05A5" w:rsidP="006427F1">
            <w:pPr>
              <w:spacing w:line="276" w:lineRule="auto"/>
              <w:jc w:val="both"/>
              <w:rPr>
                <w:color w:val="000000"/>
              </w:rPr>
            </w:pPr>
            <w:r w:rsidRPr="000E05A5">
              <w:rPr>
                <w:color w:val="000000"/>
              </w:rPr>
              <w:t>A Power generator 80kw (3phase x 1 chai FAW silent diesel)</w:t>
            </w:r>
          </w:p>
        </w:tc>
        <w:tc>
          <w:tcPr>
            <w:tcW w:w="1305" w:type="dxa"/>
            <w:tcBorders>
              <w:top w:val="nil"/>
              <w:left w:val="nil"/>
              <w:bottom w:val="single" w:sz="4" w:space="0" w:color="auto"/>
              <w:right w:val="single" w:sz="4" w:space="0" w:color="auto"/>
            </w:tcBorders>
            <w:shd w:val="clear" w:color="auto" w:fill="auto"/>
            <w:vAlign w:val="center"/>
            <w:hideMark/>
          </w:tcPr>
          <w:p w14:paraId="58BF1C18"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36A5BB42"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0F0D9418" w14:textId="0EF46F5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16F70A47" w14:textId="116C9DF5" w:rsidR="000E05A5" w:rsidRPr="000E05A5" w:rsidRDefault="000E05A5" w:rsidP="006427F1">
            <w:pPr>
              <w:spacing w:line="276" w:lineRule="auto"/>
              <w:jc w:val="both"/>
              <w:rPr>
                <w:color w:val="000000"/>
              </w:rPr>
            </w:pPr>
          </w:p>
        </w:tc>
      </w:tr>
      <w:tr w:rsidR="00EB0F8B" w:rsidRPr="00EB0F8B" w14:paraId="7FD2F9A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C5880C5" w14:textId="77777777" w:rsidR="000E05A5" w:rsidRPr="000E05A5" w:rsidRDefault="000E05A5" w:rsidP="006427F1">
            <w:pPr>
              <w:spacing w:line="276" w:lineRule="auto"/>
              <w:jc w:val="both"/>
              <w:rPr>
                <w:b/>
                <w:bCs/>
                <w:color w:val="000000"/>
              </w:rPr>
            </w:pPr>
            <w:r w:rsidRPr="000E05A5">
              <w:rPr>
                <w:b/>
                <w:bCs/>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A50DC8E" w14:textId="77777777" w:rsidR="000E05A5" w:rsidRPr="000E05A5" w:rsidRDefault="000E05A5" w:rsidP="006427F1">
            <w:pPr>
              <w:spacing w:line="276" w:lineRule="auto"/>
              <w:jc w:val="both"/>
              <w:rPr>
                <w:b/>
                <w:bCs/>
                <w:color w:val="000000"/>
              </w:rPr>
            </w:pPr>
            <w:r w:rsidRPr="000E05A5">
              <w:rPr>
                <w:b/>
                <w:bCs/>
                <w:color w:val="000000"/>
              </w:rPr>
              <w:t>SUB TOTAL  A</w:t>
            </w:r>
          </w:p>
        </w:tc>
        <w:tc>
          <w:tcPr>
            <w:tcW w:w="1305" w:type="dxa"/>
            <w:tcBorders>
              <w:top w:val="nil"/>
              <w:left w:val="nil"/>
              <w:bottom w:val="single" w:sz="4" w:space="0" w:color="auto"/>
              <w:right w:val="single" w:sz="4" w:space="0" w:color="auto"/>
            </w:tcBorders>
            <w:shd w:val="clear" w:color="auto" w:fill="auto"/>
            <w:vAlign w:val="center"/>
            <w:hideMark/>
          </w:tcPr>
          <w:p w14:paraId="0B2A2F5F"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6C6805AF"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vAlign w:val="center"/>
          </w:tcPr>
          <w:p w14:paraId="6DAEF0EC" w14:textId="6BA94776"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B5D92BB" w14:textId="5260EE78" w:rsidR="000E05A5" w:rsidRPr="000E05A5" w:rsidRDefault="000E05A5" w:rsidP="006427F1">
            <w:pPr>
              <w:spacing w:line="276" w:lineRule="auto"/>
              <w:jc w:val="both"/>
              <w:rPr>
                <w:b/>
                <w:bCs/>
                <w:color w:val="000000"/>
              </w:rPr>
            </w:pPr>
          </w:p>
        </w:tc>
      </w:tr>
      <w:tr w:rsidR="00EB0F8B" w:rsidRPr="00EB0F8B" w14:paraId="3B9C3137" w14:textId="77777777" w:rsidTr="00DF5D2B">
        <w:trPr>
          <w:trHeight w:val="36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BC08742" w14:textId="77777777" w:rsidR="000E05A5" w:rsidRPr="000E05A5" w:rsidRDefault="000E05A5" w:rsidP="006427F1">
            <w:pPr>
              <w:spacing w:line="276" w:lineRule="auto"/>
              <w:jc w:val="both"/>
              <w:rPr>
                <w:color w:val="000000"/>
              </w:rPr>
            </w:pPr>
            <w:r w:rsidRPr="000E05A5">
              <w:rPr>
                <w:color w:val="000000"/>
              </w:rPr>
              <w:t> </w:t>
            </w:r>
          </w:p>
        </w:tc>
        <w:tc>
          <w:tcPr>
            <w:tcW w:w="8535" w:type="dxa"/>
            <w:gridSpan w:val="5"/>
            <w:tcBorders>
              <w:top w:val="single" w:sz="4" w:space="0" w:color="auto"/>
              <w:left w:val="nil"/>
              <w:bottom w:val="single" w:sz="4" w:space="0" w:color="auto"/>
              <w:right w:val="nil"/>
            </w:tcBorders>
            <w:shd w:val="clear" w:color="auto" w:fill="auto"/>
            <w:vAlign w:val="center"/>
            <w:hideMark/>
          </w:tcPr>
          <w:p w14:paraId="0411D81B" w14:textId="77777777" w:rsidR="000E05A5" w:rsidRPr="000E05A5" w:rsidRDefault="000E05A5" w:rsidP="006427F1">
            <w:pPr>
              <w:spacing w:line="276" w:lineRule="auto"/>
              <w:jc w:val="both"/>
              <w:rPr>
                <w:b/>
                <w:bCs/>
                <w:color w:val="000000"/>
              </w:rPr>
            </w:pPr>
            <w:r w:rsidRPr="000E05A5">
              <w:rPr>
                <w:b/>
                <w:bCs/>
                <w:color w:val="000000"/>
              </w:rPr>
              <w:t xml:space="preserve"> EQUIPMENTS  AND INSTALLATION FOR  THEATER AND MORTURY (B)</w:t>
            </w:r>
          </w:p>
        </w:tc>
      </w:tr>
      <w:tr w:rsidR="00EB0F8B" w:rsidRPr="00EB0F8B" w14:paraId="64EA3A59" w14:textId="77777777" w:rsidTr="00DF5D2B">
        <w:trPr>
          <w:trHeight w:val="57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218E7AA" w14:textId="77777777" w:rsidR="000E05A5" w:rsidRPr="000E05A5" w:rsidRDefault="000E05A5" w:rsidP="006427F1">
            <w:pPr>
              <w:spacing w:line="276" w:lineRule="auto"/>
              <w:jc w:val="both"/>
              <w:rPr>
                <w:b/>
                <w:bCs/>
                <w:color w:val="000000"/>
              </w:rPr>
            </w:pPr>
            <w:r w:rsidRPr="000E05A5">
              <w:rPr>
                <w:b/>
                <w:bCs/>
                <w:color w:val="000000"/>
              </w:rPr>
              <w:t>S/N</w:t>
            </w:r>
          </w:p>
        </w:tc>
        <w:tc>
          <w:tcPr>
            <w:tcW w:w="3542" w:type="dxa"/>
            <w:tcBorders>
              <w:top w:val="nil"/>
              <w:left w:val="nil"/>
              <w:bottom w:val="single" w:sz="4" w:space="0" w:color="auto"/>
              <w:right w:val="single" w:sz="4" w:space="0" w:color="auto"/>
            </w:tcBorders>
            <w:shd w:val="clear" w:color="auto" w:fill="auto"/>
            <w:vAlign w:val="center"/>
            <w:hideMark/>
          </w:tcPr>
          <w:p w14:paraId="407C590C" w14:textId="77777777" w:rsidR="000E05A5" w:rsidRPr="000E05A5" w:rsidRDefault="000E05A5" w:rsidP="006427F1">
            <w:pPr>
              <w:spacing w:line="276" w:lineRule="auto"/>
              <w:jc w:val="both"/>
              <w:rPr>
                <w:b/>
                <w:bCs/>
                <w:color w:val="000000"/>
              </w:rPr>
            </w:pPr>
            <w:r w:rsidRPr="000E05A5">
              <w:rPr>
                <w:b/>
                <w:bCs/>
                <w:color w:val="000000"/>
              </w:rPr>
              <w:t>Name of Equipment</w:t>
            </w:r>
          </w:p>
        </w:tc>
        <w:tc>
          <w:tcPr>
            <w:tcW w:w="1305" w:type="dxa"/>
            <w:tcBorders>
              <w:top w:val="nil"/>
              <w:left w:val="nil"/>
              <w:bottom w:val="single" w:sz="4" w:space="0" w:color="auto"/>
              <w:right w:val="single" w:sz="4" w:space="0" w:color="auto"/>
            </w:tcBorders>
            <w:shd w:val="clear" w:color="auto" w:fill="auto"/>
            <w:vAlign w:val="center"/>
            <w:hideMark/>
          </w:tcPr>
          <w:p w14:paraId="7D70F799" w14:textId="77777777" w:rsidR="000E05A5" w:rsidRPr="000E05A5" w:rsidRDefault="000E05A5" w:rsidP="006427F1">
            <w:pPr>
              <w:spacing w:line="276" w:lineRule="auto"/>
              <w:jc w:val="both"/>
              <w:rPr>
                <w:b/>
                <w:bCs/>
                <w:color w:val="000000"/>
              </w:rPr>
            </w:pPr>
            <w:r w:rsidRPr="000E05A5">
              <w:rPr>
                <w:b/>
                <w:bCs/>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71D7AB67" w14:textId="77777777" w:rsidR="000E05A5" w:rsidRPr="000E05A5" w:rsidRDefault="000E05A5" w:rsidP="006427F1">
            <w:pPr>
              <w:spacing w:line="276" w:lineRule="auto"/>
              <w:jc w:val="both"/>
              <w:rPr>
                <w:b/>
                <w:bCs/>
                <w:color w:val="000000"/>
              </w:rPr>
            </w:pPr>
            <w:r w:rsidRPr="000E05A5">
              <w:rPr>
                <w:b/>
                <w:bCs/>
                <w:color w:val="000000"/>
              </w:rPr>
              <w:t>Quantity</w:t>
            </w:r>
          </w:p>
        </w:tc>
        <w:tc>
          <w:tcPr>
            <w:tcW w:w="963" w:type="dxa"/>
            <w:tcBorders>
              <w:top w:val="nil"/>
              <w:left w:val="nil"/>
              <w:bottom w:val="single" w:sz="4" w:space="0" w:color="auto"/>
              <w:right w:val="single" w:sz="4" w:space="0" w:color="auto"/>
            </w:tcBorders>
            <w:shd w:val="clear" w:color="auto" w:fill="auto"/>
            <w:vAlign w:val="center"/>
            <w:hideMark/>
          </w:tcPr>
          <w:p w14:paraId="79D79450" w14:textId="3F3E60A7" w:rsidR="000E05A5" w:rsidRPr="000E05A5" w:rsidRDefault="00EB0F8B" w:rsidP="006427F1">
            <w:pPr>
              <w:spacing w:line="276" w:lineRule="auto"/>
              <w:jc w:val="both"/>
              <w:rPr>
                <w:b/>
                <w:bCs/>
                <w:color w:val="000000"/>
              </w:rPr>
            </w:pPr>
            <w:r w:rsidRPr="00EB0F8B">
              <w:rPr>
                <w:b/>
                <w:bCs/>
                <w:color w:val="000000"/>
              </w:rPr>
              <w:t>U.P</w:t>
            </w:r>
          </w:p>
        </w:tc>
        <w:tc>
          <w:tcPr>
            <w:tcW w:w="1190" w:type="dxa"/>
            <w:tcBorders>
              <w:top w:val="nil"/>
              <w:left w:val="nil"/>
              <w:bottom w:val="single" w:sz="4" w:space="0" w:color="auto"/>
              <w:right w:val="single" w:sz="4" w:space="0" w:color="auto"/>
            </w:tcBorders>
            <w:shd w:val="clear" w:color="auto" w:fill="auto"/>
            <w:vAlign w:val="center"/>
            <w:hideMark/>
          </w:tcPr>
          <w:p w14:paraId="5E61B1AE" w14:textId="15990A1B" w:rsidR="000E05A5" w:rsidRPr="000E05A5" w:rsidRDefault="00EB0F8B" w:rsidP="006427F1">
            <w:pPr>
              <w:spacing w:line="276" w:lineRule="auto"/>
              <w:jc w:val="both"/>
              <w:rPr>
                <w:b/>
                <w:bCs/>
                <w:color w:val="000000"/>
              </w:rPr>
            </w:pPr>
            <w:r w:rsidRPr="00EB0F8B">
              <w:rPr>
                <w:b/>
                <w:bCs/>
                <w:color w:val="000000"/>
              </w:rPr>
              <w:t>T.P</w:t>
            </w:r>
          </w:p>
        </w:tc>
      </w:tr>
      <w:tr w:rsidR="00EB0F8B" w:rsidRPr="00EB0F8B" w14:paraId="30CFA72A"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8CD55E2" w14:textId="77777777" w:rsidR="000E05A5" w:rsidRPr="000E05A5" w:rsidRDefault="000E05A5" w:rsidP="006427F1">
            <w:pPr>
              <w:spacing w:line="276" w:lineRule="auto"/>
              <w:jc w:val="both"/>
              <w:rPr>
                <w:color w:val="000000"/>
              </w:rPr>
            </w:pPr>
            <w:r w:rsidRPr="000E05A5">
              <w:rPr>
                <w:color w:val="000000"/>
              </w:rPr>
              <w:t>1</w:t>
            </w:r>
          </w:p>
        </w:tc>
        <w:tc>
          <w:tcPr>
            <w:tcW w:w="3542" w:type="dxa"/>
            <w:tcBorders>
              <w:top w:val="nil"/>
              <w:left w:val="nil"/>
              <w:bottom w:val="single" w:sz="4" w:space="0" w:color="auto"/>
              <w:right w:val="single" w:sz="4" w:space="0" w:color="auto"/>
            </w:tcBorders>
            <w:shd w:val="clear" w:color="auto" w:fill="auto"/>
            <w:vAlign w:val="center"/>
            <w:hideMark/>
          </w:tcPr>
          <w:p w14:paraId="486461A5" w14:textId="77777777" w:rsidR="000E05A5" w:rsidRPr="000E05A5" w:rsidRDefault="000E05A5" w:rsidP="006427F1">
            <w:pPr>
              <w:spacing w:line="276" w:lineRule="auto"/>
              <w:jc w:val="both"/>
              <w:rPr>
                <w:color w:val="000000"/>
              </w:rPr>
            </w:pPr>
            <w:r w:rsidRPr="000E05A5">
              <w:rPr>
                <w:color w:val="000000"/>
              </w:rPr>
              <w:t>Adjustable Hospital beds with side rails and mattress (Full Fowler Bed MJM)</w:t>
            </w:r>
          </w:p>
        </w:tc>
        <w:tc>
          <w:tcPr>
            <w:tcW w:w="1305" w:type="dxa"/>
            <w:tcBorders>
              <w:top w:val="nil"/>
              <w:left w:val="nil"/>
              <w:bottom w:val="single" w:sz="4" w:space="0" w:color="auto"/>
              <w:right w:val="single" w:sz="4" w:space="0" w:color="auto"/>
            </w:tcBorders>
            <w:shd w:val="clear" w:color="auto" w:fill="auto"/>
            <w:vAlign w:val="center"/>
            <w:hideMark/>
          </w:tcPr>
          <w:p w14:paraId="4E02C6AA"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5B8C4BC9" w14:textId="77777777" w:rsidR="000E05A5" w:rsidRPr="000E05A5" w:rsidRDefault="000E05A5" w:rsidP="006427F1">
            <w:pPr>
              <w:spacing w:line="276" w:lineRule="auto"/>
              <w:jc w:val="both"/>
              <w:rPr>
                <w:color w:val="000000"/>
              </w:rPr>
            </w:pPr>
            <w:r w:rsidRPr="000E05A5">
              <w:rPr>
                <w:color w:val="000000"/>
              </w:rPr>
              <w:t>30</w:t>
            </w:r>
          </w:p>
        </w:tc>
        <w:tc>
          <w:tcPr>
            <w:tcW w:w="963" w:type="dxa"/>
            <w:tcBorders>
              <w:top w:val="nil"/>
              <w:left w:val="nil"/>
              <w:bottom w:val="single" w:sz="4" w:space="0" w:color="auto"/>
              <w:right w:val="single" w:sz="4" w:space="0" w:color="auto"/>
            </w:tcBorders>
            <w:shd w:val="clear" w:color="auto" w:fill="auto"/>
            <w:vAlign w:val="center"/>
          </w:tcPr>
          <w:p w14:paraId="30444AAB" w14:textId="555110D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46F14422" w14:textId="2B25699A" w:rsidR="000E05A5" w:rsidRPr="000E05A5" w:rsidRDefault="000E05A5" w:rsidP="006427F1">
            <w:pPr>
              <w:spacing w:line="276" w:lineRule="auto"/>
              <w:jc w:val="both"/>
              <w:rPr>
                <w:color w:val="000000"/>
              </w:rPr>
            </w:pPr>
          </w:p>
        </w:tc>
      </w:tr>
      <w:tr w:rsidR="00EB0F8B" w:rsidRPr="00EB0F8B" w14:paraId="308DB66D"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294CD5CB" w14:textId="77777777" w:rsidR="000E05A5" w:rsidRPr="000E05A5" w:rsidRDefault="000E05A5" w:rsidP="006427F1">
            <w:pPr>
              <w:spacing w:line="276" w:lineRule="auto"/>
              <w:jc w:val="both"/>
              <w:rPr>
                <w:color w:val="000000"/>
              </w:rPr>
            </w:pPr>
            <w:r w:rsidRPr="000E05A5">
              <w:rPr>
                <w:color w:val="000000"/>
              </w:rPr>
              <w:lastRenderedPageBreak/>
              <w:t>2</w:t>
            </w:r>
          </w:p>
        </w:tc>
        <w:tc>
          <w:tcPr>
            <w:tcW w:w="3542" w:type="dxa"/>
            <w:tcBorders>
              <w:top w:val="nil"/>
              <w:left w:val="nil"/>
              <w:bottom w:val="single" w:sz="4" w:space="0" w:color="auto"/>
              <w:right w:val="single" w:sz="4" w:space="0" w:color="auto"/>
            </w:tcBorders>
            <w:shd w:val="clear" w:color="auto" w:fill="auto"/>
            <w:vAlign w:val="center"/>
            <w:hideMark/>
          </w:tcPr>
          <w:p w14:paraId="03B296EE" w14:textId="77777777" w:rsidR="000E05A5" w:rsidRPr="000E05A5" w:rsidRDefault="000E05A5" w:rsidP="006427F1">
            <w:pPr>
              <w:spacing w:line="276" w:lineRule="auto"/>
              <w:jc w:val="both"/>
              <w:rPr>
                <w:color w:val="000000"/>
              </w:rPr>
            </w:pPr>
            <w:r w:rsidRPr="000E05A5">
              <w:rPr>
                <w:color w:val="000000"/>
              </w:rPr>
              <w:t>Air conditioner (Split Hisense-1.5HP-12000 BTU)</w:t>
            </w:r>
          </w:p>
        </w:tc>
        <w:tc>
          <w:tcPr>
            <w:tcW w:w="1305" w:type="dxa"/>
            <w:tcBorders>
              <w:top w:val="nil"/>
              <w:left w:val="nil"/>
              <w:bottom w:val="single" w:sz="4" w:space="0" w:color="auto"/>
              <w:right w:val="single" w:sz="4" w:space="0" w:color="auto"/>
            </w:tcBorders>
            <w:shd w:val="clear" w:color="auto" w:fill="auto"/>
            <w:vAlign w:val="center"/>
            <w:hideMark/>
          </w:tcPr>
          <w:p w14:paraId="7554D531"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5283A37F" w14:textId="77777777" w:rsidR="000E05A5" w:rsidRPr="000E05A5" w:rsidRDefault="000E05A5" w:rsidP="006427F1">
            <w:pPr>
              <w:spacing w:line="276" w:lineRule="auto"/>
              <w:jc w:val="both"/>
              <w:rPr>
                <w:color w:val="000000"/>
              </w:rPr>
            </w:pPr>
            <w:r w:rsidRPr="000E05A5">
              <w:rPr>
                <w:color w:val="000000"/>
              </w:rPr>
              <w:t>15</w:t>
            </w:r>
          </w:p>
        </w:tc>
        <w:tc>
          <w:tcPr>
            <w:tcW w:w="963" w:type="dxa"/>
            <w:tcBorders>
              <w:top w:val="nil"/>
              <w:left w:val="nil"/>
              <w:bottom w:val="single" w:sz="4" w:space="0" w:color="auto"/>
              <w:right w:val="single" w:sz="4" w:space="0" w:color="auto"/>
            </w:tcBorders>
            <w:shd w:val="clear" w:color="auto" w:fill="auto"/>
            <w:vAlign w:val="center"/>
          </w:tcPr>
          <w:p w14:paraId="1F243227" w14:textId="6B2AF08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4AA4D50A" w14:textId="21FFBE0E" w:rsidR="000E05A5" w:rsidRPr="000E05A5" w:rsidRDefault="000E05A5" w:rsidP="006427F1">
            <w:pPr>
              <w:spacing w:line="276" w:lineRule="auto"/>
              <w:jc w:val="both"/>
              <w:rPr>
                <w:color w:val="000000"/>
              </w:rPr>
            </w:pPr>
          </w:p>
        </w:tc>
      </w:tr>
      <w:tr w:rsidR="00EB0F8B" w:rsidRPr="00EB0F8B" w14:paraId="5A4D567C"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79C4C9D" w14:textId="77777777" w:rsidR="000E05A5" w:rsidRPr="000E05A5" w:rsidRDefault="000E05A5" w:rsidP="006427F1">
            <w:pPr>
              <w:spacing w:line="276" w:lineRule="auto"/>
              <w:jc w:val="both"/>
              <w:rPr>
                <w:color w:val="000000"/>
              </w:rPr>
            </w:pPr>
            <w:r w:rsidRPr="000E05A5">
              <w:rPr>
                <w:color w:val="000000"/>
              </w:rPr>
              <w:t>3</w:t>
            </w:r>
          </w:p>
        </w:tc>
        <w:tc>
          <w:tcPr>
            <w:tcW w:w="3542" w:type="dxa"/>
            <w:tcBorders>
              <w:top w:val="nil"/>
              <w:left w:val="nil"/>
              <w:bottom w:val="single" w:sz="4" w:space="0" w:color="auto"/>
              <w:right w:val="single" w:sz="4" w:space="0" w:color="auto"/>
            </w:tcBorders>
            <w:shd w:val="clear" w:color="auto" w:fill="auto"/>
            <w:vAlign w:val="center"/>
            <w:hideMark/>
          </w:tcPr>
          <w:p w14:paraId="5233F4C8" w14:textId="77777777" w:rsidR="000E05A5" w:rsidRPr="000E05A5" w:rsidRDefault="000E05A5" w:rsidP="006427F1">
            <w:pPr>
              <w:spacing w:line="276" w:lineRule="auto"/>
              <w:jc w:val="both"/>
              <w:rPr>
                <w:color w:val="000000"/>
              </w:rPr>
            </w:pPr>
            <w:r w:rsidRPr="000E05A5">
              <w:rPr>
                <w:color w:val="000000"/>
              </w:rPr>
              <w:t>Bedside cupboards (Cupboards with epoxy 490 x 400 x 750)</w:t>
            </w:r>
          </w:p>
        </w:tc>
        <w:tc>
          <w:tcPr>
            <w:tcW w:w="1305" w:type="dxa"/>
            <w:tcBorders>
              <w:top w:val="nil"/>
              <w:left w:val="nil"/>
              <w:bottom w:val="single" w:sz="4" w:space="0" w:color="auto"/>
              <w:right w:val="single" w:sz="4" w:space="0" w:color="auto"/>
            </w:tcBorders>
            <w:shd w:val="clear" w:color="auto" w:fill="auto"/>
            <w:vAlign w:val="center"/>
            <w:hideMark/>
          </w:tcPr>
          <w:p w14:paraId="2E427D04"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47C2CC8F" w14:textId="77777777" w:rsidR="000E05A5" w:rsidRPr="000E05A5" w:rsidRDefault="000E05A5" w:rsidP="006427F1">
            <w:pPr>
              <w:spacing w:line="276" w:lineRule="auto"/>
              <w:jc w:val="both"/>
              <w:rPr>
                <w:color w:val="000000"/>
              </w:rPr>
            </w:pPr>
            <w:r w:rsidRPr="000E05A5">
              <w:rPr>
                <w:color w:val="000000"/>
              </w:rPr>
              <w:t>30</w:t>
            </w:r>
          </w:p>
        </w:tc>
        <w:tc>
          <w:tcPr>
            <w:tcW w:w="963" w:type="dxa"/>
            <w:tcBorders>
              <w:top w:val="nil"/>
              <w:left w:val="nil"/>
              <w:bottom w:val="single" w:sz="4" w:space="0" w:color="auto"/>
              <w:right w:val="single" w:sz="4" w:space="0" w:color="auto"/>
            </w:tcBorders>
            <w:shd w:val="clear" w:color="auto" w:fill="auto"/>
            <w:vAlign w:val="center"/>
          </w:tcPr>
          <w:p w14:paraId="172E5614" w14:textId="4F5DA45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67A905B8" w14:textId="695A7C40" w:rsidR="000E05A5" w:rsidRPr="000E05A5" w:rsidRDefault="000E05A5" w:rsidP="006427F1">
            <w:pPr>
              <w:spacing w:line="276" w:lineRule="auto"/>
              <w:jc w:val="both"/>
              <w:rPr>
                <w:color w:val="000000"/>
              </w:rPr>
            </w:pPr>
          </w:p>
        </w:tc>
      </w:tr>
      <w:tr w:rsidR="00EB0F8B" w:rsidRPr="00EB0F8B" w14:paraId="0416B32F"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3FBA970" w14:textId="77777777" w:rsidR="000E05A5" w:rsidRPr="000E05A5" w:rsidRDefault="000E05A5" w:rsidP="006427F1">
            <w:pPr>
              <w:spacing w:line="276" w:lineRule="auto"/>
              <w:jc w:val="both"/>
              <w:rPr>
                <w:color w:val="000000"/>
              </w:rPr>
            </w:pPr>
            <w:r w:rsidRPr="000E05A5">
              <w:rPr>
                <w:color w:val="000000"/>
              </w:rPr>
              <w:t>4</w:t>
            </w:r>
          </w:p>
        </w:tc>
        <w:tc>
          <w:tcPr>
            <w:tcW w:w="3542" w:type="dxa"/>
            <w:tcBorders>
              <w:top w:val="nil"/>
              <w:left w:val="nil"/>
              <w:bottom w:val="single" w:sz="4" w:space="0" w:color="auto"/>
              <w:right w:val="single" w:sz="4" w:space="0" w:color="auto"/>
            </w:tcBorders>
            <w:shd w:val="clear" w:color="auto" w:fill="auto"/>
            <w:vAlign w:val="center"/>
            <w:hideMark/>
          </w:tcPr>
          <w:p w14:paraId="48A01816" w14:textId="77777777" w:rsidR="000E05A5" w:rsidRPr="000E05A5" w:rsidRDefault="000E05A5" w:rsidP="006427F1">
            <w:pPr>
              <w:spacing w:line="276" w:lineRule="auto"/>
              <w:jc w:val="both"/>
              <w:rPr>
                <w:color w:val="000000"/>
              </w:rPr>
            </w:pPr>
            <w:r w:rsidRPr="000E05A5">
              <w:rPr>
                <w:color w:val="000000"/>
              </w:rPr>
              <w:t>Cesarean section instrument set (At least 30 pieces in one set)</w:t>
            </w:r>
          </w:p>
        </w:tc>
        <w:tc>
          <w:tcPr>
            <w:tcW w:w="1305" w:type="dxa"/>
            <w:tcBorders>
              <w:top w:val="nil"/>
              <w:left w:val="nil"/>
              <w:bottom w:val="single" w:sz="4" w:space="0" w:color="auto"/>
              <w:right w:val="single" w:sz="4" w:space="0" w:color="auto"/>
            </w:tcBorders>
            <w:shd w:val="clear" w:color="auto" w:fill="auto"/>
            <w:vAlign w:val="center"/>
            <w:hideMark/>
          </w:tcPr>
          <w:p w14:paraId="40C8DB22"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748B8AB4"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vAlign w:val="center"/>
          </w:tcPr>
          <w:p w14:paraId="2855160D" w14:textId="2ADF7DA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633BB189" w14:textId="5676E942" w:rsidR="000E05A5" w:rsidRPr="000E05A5" w:rsidRDefault="000E05A5" w:rsidP="006427F1">
            <w:pPr>
              <w:spacing w:line="276" w:lineRule="auto"/>
              <w:jc w:val="both"/>
              <w:rPr>
                <w:color w:val="000000"/>
              </w:rPr>
            </w:pPr>
          </w:p>
        </w:tc>
      </w:tr>
      <w:tr w:rsidR="00EB0F8B" w:rsidRPr="00EB0F8B" w14:paraId="69AF671E"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5E4C074" w14:textId="77777777" w:rsidR="000E05A5" w:rsidRPr="000E05A5" w:rsidRDefault="000E05A5" w:rsidP="006427F1">
            <w:pPr>
              <w:spacing w:line="276" w:lineRule="auto"/>
              <w:jc w:val="both"/>
              <w:rPr>
                <w:color w:val="000000"/>
              </w:rPr>
            </w:pPr>
            <w:r w:rsidRPr="000E05A5">
              <w:rPr>
                <w:color w:val="000000"/>
              </w:rPr>
              <w:t>7</w:t>
            </w:r>
          </w:p>
        </w:tc>
        <w:tc>
          <w:tcPr>
            <w:tcW w:w="3542" w:type="dxa"/>
            <w:tcBorders>
              <w:top w:val="nil"/>
              <w:left w:val="nil"/>
              <w:bottom w:val="single" w:sz="4" w:space="0" w:color="auto"/>
              <w:right w:val="single" w:sz="4" w:space="0" w:color="auto"/>
            </w:tcBorders>
            <w:shd w:val="clear" w:color="auto" w:fill="auto"/>
            <w:vAlign w:val="center"/>
            <w:hideMark/>
          </w:tcPr>
          <w:p w14:paraId="63B80CB0" w14:textId="77777777" w:rsidR="000E05A5" w:rsidRPr="000E05A5" w:rsidRDefault="000E05A5" w:rsidP="006427F1">
            <w:pPr>
              <w:spacing w:line="276" w:lineRule="auto"/>
              <w:jc w:val="both"/>
              <w:rPr>
                <w:color w:val="000000"/>
              </w:rPr>
            </w:pPr>
            <w:r w:rsidRPr="000E05A5">
              <w:rPr>
                <w:color w:val="000000"/>
              </w:rPr>
              <w:t>Dental procedure unit chair (Electrical and of good quality)</w:t>
            </w:r>
          </w:p>
        </w:tc>
        <w:tc>
          <w:tcPr>
            <w:tcW w:w="1305" w:type="dxa"/>
            <w:tcBorders>
              <w:top w:val="nil"/>
              <w:left w:val="nil"/>
              <w:bottom w:val="single" w:sz="4" w:space="0" w:color="auto"/>
              <w:right w:val="single" w:sz="4" w:space="0" w:color="auto"/>
            </w:tcBorders>
            <w:shd w:val="clear" w:color="auto" w:fill="auto"/>
            <w:vAlign w:val="center"/>
            <w:hideMark/>
          </w:tcPr>
          <w:p w14:paraId="26CBA12B"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6CF2B14E"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3588F080" w14:textId="709484D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617F3F61" w14:textId="5AE3CF4C" w:rsidR="000E05A5" w:rsidRPr="000E05A5" w:rsidRDefault="000E05A5" w:rsidP="006427F1">
            <w:pPr>
              <w:spacing w:line="276" w:lineRule="auto"/>
              <w:jc w:val="both"/>
              <w:rPr>
                <w:color w:val="000000"/>
              </w:rPr>
            </w:pPr>
          </w:p>
        </w:tc>
      </w:tr>
      <w:tr w:rsidR="00EB0F8B" w:rsidRPr="00EB0F8B" w14:paraId="27F1FC23"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913E5E9" w14:textId="77777777" w:rsidR="000E05A5" w:rsidRPr="000E05A5" w:rsidRDefault="000E05A5" w:rsidP="006427F1">
            <w:pPr>
              <w:spacing w:line="276" w:lineRule="auto"/>
              <w:jc w:val="both"/>
              <w:rPr>
                <w:color w:val="000000"/>
              </w:rPr>
            </w:pPr>
            <w:r w:rsidRPr="000E05A5">
              <w:rPr>
                <w:color w:val="000000"/>
              </w:rPr>
              <w:t>9</w:t>
            </w:r>
          </w:p>
        </w:tc>
        <w:tc>
          <w:tcPr>
            <w:tcW w:w="3542" w:type="dxa"/>
            <w:tcBorders>
              <w:top w:val="nil"/>
              <w:left w:val="nil"/>
              <w:bottom w:val="single" w:sz="4" w:space="0" w:color="auto"/>
              <w:right w:val="single" w:sz="4" w:space="0" w:color="auto"/>
            </w:tcBorders>
            <w:shd w:val="clear" w:color="auto" w:fill="auto"/>
            <w:vAlign w:val="center"/>
            <w:hideMark/>
          </w:tcPr>
          <w:p w14:paraId="5B67C05C" w14:textId="77777777" w:rsidR="000E05A5" w:rsidRPr="000E05A5" w:rsidRDefault="000E05A5" w:rsidP="006427F1">
            <w:pPr>
              <w:spacing w:line="276" w:lineRule="auto"/>
              <w:jc w:val="both"/>
              <w:rPr>
                <w:color w:val="000000"/>
              </w:rPr>
            </w:pPr>
            <w:r w:rsidRPr="000E05A5">
              <w:rPr>
                <w:color w:val="000000"/>
              </w:rPr>
              <w:t>Electric Sterilizer/Autoclave (Dry thermo-ventilated 60L 35584)</w:t>
            </w:r>
          </w:p>
        </w:tc>
        <w:tc>
          <w:tcPr>
            <w:tcW w:w="1305" w:type="dxa"/>
            <w:tcBorders>
              <w:top w:val="nil"/>
              <w:left w:val="nil"/>
              <w:bottom w:val="single" w:sz="4" w:space="0" w:color="auto"/>
              <w:right w:val="single" w:sz="4" w:space="0" w:color="auto"/>
            </w:tcBorders>
            <w:shd w:val="clear" w:color="auto" w:fill="auto"/>
            <w:vAlign w:val="center"/>
            <w:hideMark/>
          </w:tcPr>
          <w:p w14:paraId="364B6369"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053192C2"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vAlign w:val="center"/>
          </w:tcPr>
          <w:p w14:paraId="59D7C742" w14:textId="2103409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46042450" w14:textId="0CB89A47" w:rsidR="000E05A5" w:rsidRPr="000E05A5" w:rsidRDefault="000E05A5" w:rsidP="006427F1">
            <w:pPr>
              <w:spacing w:line="276" w:lineRule="auto"/>
              <w:jc w:val="both"/>
              <w:rPr>
                <w:color w:val="000000"/>
              </w:rPr>
            </w:pPr>
          </w:p>
        </w:tc>
      </w:tr>
      <w:tr w:rsidR="00EB0F8B" w:rsidRPr="00EB0F8B" w14:paraId="2ADB17AC"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96293D9" w14:textId="77777777" w:rsidR="000E05A5" w:rsidRPr="000E05A5" w:rsidRDefault="000E05A5" w:rsidP="006427F1">
            <w:pPr>
              <w:spacing w:line="276" w:lineRule="auto"/>
              <w:jc w:val="both"/>
              <w:rPr>
                <w:color w:val="000000"/>
              </w:rPr>
            </w:pPr>
            <w:r w:rsidRPr="000E05A5">
              <w:rPr>
                <w:color w:val="000000"/>
              </w:rPr>
              <w:t>10</w:t>
            </w:r>
          </w:p>
        </w:tc>
        <w:tc>
          <w:tcPr>
            <w:tcW w:w="3542" w:type="dxa"/>
            <w:tcBorders>
              <w:top w:val="nil"/>
              <w:left w:val="nil"/>
              <w:bottom w:val="single" w:sz="4" w:space="0" w:color="auto"/>
              <w:right w:val="single" w:sz="4" w:space="0" w:color="auto"/>
            </w:tcBorders>
            <w:shd w:val="clear" w:color="auto" w:fill="auto"/>
            <w:vAlign w:val="center"/>
            <w:hideMark/>
          </w:tcPr>
          <w:p w14:paraId="25CEAA19" w14:textId="77777777" w:rsidR="000E05A5" w:rsidRPr="000E05A5" w:rsidRDefault="000E05A5" w:rsidP="006427F1">
            <w:pPr>
              <w:spacing w:line="276" w:lineRule="auto"/>
              <w:jc w:val="both"/>
              <w:rPr>
                <w:color w:val="000000"/>
              </w:rPr>
            </w:pPr>
            <w:r w:rsidRPr="000E05A5">
              <w:rPr>
                <w:color w:val="000000"/>
              </w:rPr>
              <w:t>Emergency recovery bed (Model MJM)</w:t>
            </w:r>
          </w:p>
        </w:tc>
        <w:tc>
          <w:tcPr>
            <w:tcW w:w="1305" w:type="dxa"/>
            <w:tcBorders>
              <w:top w:val="nil"/>
              <w:left w:val="nil"/>
              <w:bottom w:val="single" w:sz="4" w:space="0" w:color="auto"/>
              <w:right w:val="single" w:sz="4" w:space="0" w:color="auto"/>
            </w:tcBorders>
            <w:shd w:val="clear" w:color="auto" w:fill="auto"/>
            <w:vAlign w:val="center"/>
            <w:hideMark/>
          </w:tcPr>
          <w:p w14:paraId="046058C1"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7F398527"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vAlign w:val="center"/>
          </w:tcPr>
          <w:p w14:paraId="5CB62D57" w14:textId="3A1409B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53F64C54" w14:textId="14D13CBE" w:rsidR="000E05A5" w:rsidRPr="000E05A5" w:rsidRDefault="000E05A5" w:rsidP="006427F1">
            <w:pPr>
              <w:spacing w:line="276" w:lineRule="auto"/>
              <w:jc w:val="both"/>
              <w:rPr>
                <w:color w:val="000000"/>
              </w:rPr>
            </w:pPr>
          </w:p>
        </w:tc>
      </w:tr>
      <w:tr w:rsidR="00EB0F8B" w:rsidRPr="00EB0F8B" w14:paraId="7D774541"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227DD34" w14:textId="77777777" w:rsidR="000E05A5" w:rsidRPr="000E05A5" w:rsidRDefault="000E05A5" w:rsidP="006427F1">
            <w:pPr>
              <w:spacing w:line="276" w:lineRule="auto"/>
              <w:jc w:val="both"/>
              <w:rPr>
                <w:color w:val="000000"/>
              </w:rPr>
            </w:pPr>
            <w:r w:rsidRPr="000E05A5">
              <w:rPr>
                <w:color w:val="000000"/>
              </w:rPr>
              <w:t>13</w:t>
            </w:r>
          </w:p>
        </w:tc>
        <w:tc>
          <w:tcPr>
            <w:tcW w:w="3542" w:type="dxa"/>
            <w:tcBorders>
              <w:top w:val="nil"/>
              <w:left w:val="nil"/>
              <w:bottom w:val="single" w:sz="4" w:space="0" w:color="auto"/>
              <w:right w:val="single" w:sz="4" w:space="0" w:color="auto"/>
            </w:tcBorders>
            <w:shd w:val="clear" w:color="auto" w:fill="auto"/>
            <w:vAlign w:val="center"/>
            <w:hideMark/>
          </w:tcPr>
          <w:p w14:paraId="3E5DE4D0" w14:textId="77777777" w:rsidR="000E05A5" w:rsidRPr="000E05A5" w:rsidRDefault="000E05A5" w:rsidP="006427F1">
            <w:pPr>
              <w:spacing w:line="276" w:lineRule="auto"/>
              <w:jc w:val="both"/>
              <w:rPr>
                <w:color w:val="000000"/>
              </w:rPr>
            </w:pPr>
            <w:r w:rsidRPr="000E05A5">
              <w:rPr>
                <w:color w:val="000000"/>
              </w:rPr>
              <w:t>Hernia set (At least 20 pieces inside)</w:t>
            </w:r>
          </w:p>
        </w:tc>
        <w:tc>
          <w:tcPr>
            <w:tcW w:w="1305" w:type="dxa"/>
            <w:tcBorders>
              <w:top w:val="nil"/>
              <w:left w:val="nil"/>
              <w:bottom w:val="single" w:sz="4" w:space="0" w:color="auto"/>
              <w:right w:val="single" w:sz="4" w:space="0" w:color="auto"/>
            </w:tcBorders>
            <w:shd w:val="clear" w:color="auto" w:fill="auto"/>
            <w:vAlign w:val="center"/>
            <w:hideMark/>
          </w:tcPr>
          <w:p w14:paraId="331FDFFF"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68E10AB5"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vAlign w:val="center"/>
          </w:tcPr>
          <w:p w14:paraId="1C64B020" w14:textId="28BC4C3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5DC58474" w14:textId="2DC63A6E" w:rsidR="000E05A5" w:rsidRPr="000E05A5" w:rsidRDefault="000E05A5" w:rsidP="006427F1">
            <w:pPr>
              <w:spacing w:line="276" w:lineRule="auto"/>
              <w:jc w:val="both"/>
              <w:rPr>
                <w:color w:val="000000"/>
              </w:rPr>
            </w:pPr>
          </w:p>
        </w:tc>
      </w:tr>
      <w:tr w:rsidR="00EB0F8B" w:rsidRPr="00EB0F8B" w14:paraId="7335EDF8"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3A8DD20" w14:textId="77777777" w:rsidR="000E05A5" w:rsidRPr="000E05A5" w:rsidRDefault="000E05A5" w:rsidP="006427F1">
            <w:pPr>
              <w:spacing w:line="276" w:lineRule="auto"/>
              <w:jc w:val="both"/>
              <w:rPr>
                <w:color w:val="000000"/>
              </w:rPr>
            </w:pPr>
            <w:r w:rsidRPr="000E05A5">
              <w:rPr>
                <w:color w:val="000000"/>
              </w:rPr>
              <w:t>14</w:t>
            </w:r>
          </w:p>
        </w:tc>
        <w:tc>
          <w:tcPr>
            <w:tcW w:w="3542" w:type="dxa"/>
            <w:tcBorders>
              <w:top w:val="nil"/>
              <w:left w:val="nil"/>
              <w:bottom w:val="single" w:sz="4" w:space="0" w:color="auto"/>
              <w:right w:val="single" w:sz="4" w:space="0" w:color="auto"/>
            </w:tcBorders>
            <w:shd w:val="clear" w:color="auto" w:fill="auto"/>
            <w:vAlign w:val="center"/>
            <w:hideMark/>
          </w:tcPr>
          <w:p w14:paraId="6038010B" w14:textId="77777777" w:rsidR="000E05A5" w:rsidRPr="000E05A5" w:rsidRDefault="000E05A5" w:rsidP="006427F1">
            <w:pPr>
              <w:spacing w:line="276" w:lineRule="auto"/>
              <w:jc w:val="both"/>
              <w:rPr>
                <w:color w:val="000000"/>
              </w:rPr>
            </w:pPr>
            <w:r w:rsidRPr="000E05A5">
              <w:rPr>
                <w:color w:val="000000"/>
              </w:rPr>
              <w:t>Instrument storage cabinet (9 compartments (G-24) L960 x W400 x H1750mm)</w:t>
            </w:r>
          </w:p>
        </w:tc>
        <w:tc>
          <w:tcPr>
            <w:tcW w:w="1305" w:type="dxa"/>
            <w:tcBorders>
              <w:top w:val="nil"/>
              <w:left w:val="nil"/>
              <w:bottom w:val="single" w:sz="4" w:space="0" w:color="auto"/>
              <w:right w:val="single" w:sz="4" w:space="0" w:color="auto"/>
            </w:tcBorders>
            <w:shd w:val="clear" w:color="auto" w:fill="auto"/>
            <w:vAlign w:val="center"/>
            <w:hideMark/>
          </w:tcPr>
          <w:p w14:paraId="5F8CFCD4"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3ECC3831" w14:textId="77777777" w:rsidR="000E05A5" w:rsidRPr="000E05A5" w:rsidRDefault="000E05A5" w:rsidP="006427F1">
            <w:pPr>
              <w:spacing w:line="276" w:lineRule="auto"/>
              <w:jc w:val="both"/>
              <w:rPr>
                <w:color w:val="000000"/>
              </w:rPr>
            </w:pPr>
            <w:r w:rsidRPr="000E05A5">
              <w:rPr>
                <w:color w:val="000000"/>
              </w:rPr>
              <w:t>5</w:t>
            </w:r>
          </w:p>
        </w:tc>
        <w:tc>
          <w:tcPr>
            <w:tcW w:w="963" w:type="dxa"/>
            <w:tcBorders>
              <w:top w:val="nil"/>
              <w:left w:val="nil"/>
              <w:bottom w:val="single" w:sz="4" w:space="0" w:color="auto"/>
              <w:right w:val="single" w:sz="4" w:space="0" w:color="auto"/>
            </w:tcBorders>
            <w:shd w:val="clear" w:color="auto" w:fill="auto"/>
            <w:vAlign w:val="center"/>
          </w:tcPr>
          <w:p w14:paraId="3B948E36" w14:textId="581F2E1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4D20825C" w14:textId="5AC524BC" w:rsidR="000E05A5" w:rsidRPr="000E05A5" w:rsidRDefault="000E05A5" w:rsidP="006427F1">
            <w:pPr>
              <w:spacing w:line="276" w:lineRule="auto"/>
              <w:jc w:val="both"/>
              <w:rPr>
                <w:color w:val="000000"/>
              </w:rPr>
            </w:pPr>
          </w:p>
        </w:tc>
      </w:tr>
      <w:tr w:rsidR="00EB0F8B" w:rsidRPr="00EB0F8B" w14:paraId="2B7A4840"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6F7282B" w14:textId="77777777" w:rsidR="000E05A5" w:rsidRPr="000E05A5" w:rsidRDefault="000E05A5" w:rsidP="006427F1">
            <w:pPr>
              <w:spacing w:line="276" w:lineRule="auto"/>
              <w:jc w:val="both"/>
              <w:rPr>
                <w:color w:val="000000"/>
              </w:rPr>
            </w:pPr>
            <w:r w:rsidRPr="000E05A5">
              <w:rPr>
                <w:color w:val="000000"/>
              </w:rPr>
              <w:t>15</w:t>
            </w:r>
          </w:p>
        </w:tc>
        <w:tc>
          <w:tcPr>
            <w:tcW w:w="3542" w:type="dxa"/>
            <w:tcBorders>
              <w:top w:val="nil"/>
              <w:left w:val="nil"/>
              <w:bottom w:val="single" w:sz="4" w:space="0" w:color="auto"/>
              <w:right w:val="single" w:sz="4" w:space="0" w:color="auto"/>
            </w:tcBorders>
            <w:shd w:val="clear" w:color="auto" w:fill="auto"/>
            <w:vAlign w:val="center"/>
            <w:hideMark/>
          </w:tcPr>
          <w:p w14:paraId="02CCFB2D" w14:textId="77777777" w:rsidR="000E05A5" w:rsidRPr="000E05A5" w:rsidRDefault="000E05A5" w:rsidP="006427F1">
            <w:pPr>
              <w:spacing w:line="276" w:lineRule="auto"/>
              <w:jc w:val="both"/>
              <w:rPr>
                <w:color w:val="000000"/>
              </w:rPr>
            </w:pPr>
            <w:r w:rsidRPr="000E05A5">
              <w:rPr>
                <w:color w:val="000000"/>
              </w:rPr>
              <w:t>Instrument Trolley (MJM)</w:t>
            </w:r>
          </w:p>
        </w:tc>
        <w:tc>
          <w:tcPr>
            <w:tcW w:w="1305" w:type="dxa"/>
            <w:tcBorders>
              <w:top w:val="nil"/>
              <w:left w:val="nil"/>
              <w:bottom w:val="single" w:sz="4" w:space="0" w:color="auto"/>
              <w:right w:val="single" w:sz="4" w:space="0" w:color="auto"/>
            </w:tcBorders>
            <w:shd w:val="clear" w:color="auto" w:fill="auto"/>
            <w:vAlign w:val="center"/>
            <w:hideMark/>
          </w:tcPr>
          <w:p w14:paraId="0CCCA313"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2198CC73"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vAlign w:val="center"/>
          </w:tcPr>
          <w:p w14:paraId="7DE81940" w14:textId="40D2F04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4C1DBA20" w14:textId="3F371FFD" w:rsidR="000E05A5" w:rsidRPr="000E05A5" w:rsidRDefault="000E05A5" w:rsidP="006427F1">
            <w:pPr>
              <w:spacing w:line="276" w:lineRule="auto"/>
              <w:jc w:val="both"/>
              <w:rPr>
                <w:color w:val="000000"/>
              </w:rPr>
            </w:pPr>
          </w:p>
        </w:tc>
      </w:tr>
      <w:tr w:rsidR="00EB0F8B" w:rsidRPr="00EB0F8B" w14:paraId="1A4BC1F2"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D3284F0" w14:textId="77777777" w:rsidR="000E05A5" w:rsidRPr="000E05A5" w:rsidRDefault="000E05A5" w:rsidP="006427F1">
            <w:pPr>
              <w:spacing w:line="276" w:lineRule="auto"/>
              <w:jc w:val="both"/>
              <w:rPr>
                <w:color w:val="000000"/>
              </w:rPr>
            </w:pPr>
            <w:r w:rsidRPr="000E05A5">
              <w:rPr>
                <w:color w:val="000000"/>
              </w:rPr>
              <w:t>16</w:t>
            </w:r>
          </w:p>
        </w:tc>
        <w:tc>
          <w:tcPr>
            <w:tcW w:w="3542" w:type="dxa"/>
            <w:tcBorders>
              <w:top w:val="nil"/>
              <w:left w:val="nil"/>
              <w:bottom w:val="single" w:sz="4" w:space="0" w:color="auto"/>
              <w:right w:val="single" w:sz="4" w:space="0" w:color="auto"/>
            </w:tcBorders>
            <w:shd w:val="clear" w:color="auto" w:fill="auto"/>
            <w:vAlign w:val="center"/>
            <w:hideMark/>
          </w:tcPr>
          <w:p w14:paraId="66229BD0" w14:textId="77777777" w:rsidR="000E05A5" w:rsidRPr="000E05A5" w:rsidRDefault="000E05A5" w:rsidP="006427F1">
            <w:pPr>
              <w:spacing w:line="276" w:lineRule="auto"/>
              <w:jc w:val="both"/>
              <w:rPr>
                <w:color w:val="000000"/>
              </w:rPr>
            </w:pPr>
            <w:r w:rsidRPr="000E05A5">
              <w:rPr>
                <w:color w:val="000000"/>
              </w:rPr>
              <w:t>IV drip stands (MJM with rollers)</w:t>
            </w:r>
          </w:p>
        </w:tc>
        <w:tc>
          <w:tcPr>
            <w:tcW w:w="1305" w:type="dxa"/>
            <w:tcBorders>
              <w:top w:val="nil"/>
              <w:left w:val="nil"/>
              <w:bottom w:val="single" w:sz="4" w:space="0" w:color="auto"/>
              <w:right w:val="single" w:sz="4" w:space="0" w:color="auto"/>
            </w:tcBorders>
            <w:shd w:val="clear" w:color="auto" w:fill="auto"/>
            <w:vAlign w:val="center"/>
            <w:hideMark/>
          </w:tcPr>
          <w:p w14:paraId="58C07658"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6A88EA81" w14:textId="77777777" w:rsidR="000E05A5" w:rsidRPr="000E05A5" w:rsidRDefault="000E05A5" w:rsidP="006427F1">
            <w:pPr>
              <w:spacing w:line="276" w:lineRule="auto"/>
              <w:jc w:val="both"/>
              <w:rPr>
                <w:color w:val="000000"/>
              </w:rPr>
            </w:pPr>
            <w:r w:rsidRPr="000E05A5">
              <w:rPr>
                <w:color w:val="000000"/>
              </w:rPr>
              <w:t>30</w:t>
            </w:r>
          </w:p>
        </w:tc>
        <w:tc>
          <w:tcPr>
            <w:tcW w:w="963" w:type="dxa"/>
            <w:tcBorders>
              <w:top w:val="nil"/>
              <w:left w:val="nil"/>
              <w:bottom w:val="single" w:sz="4" w:space="0" w:color="auto"/>
              <w:right w:val="single" w:sz="4" w:space="0" w:color="auto"/>
            </w:tcBorders>
            <w:shd w:val="clear" w:color="auto" w:fill="auto"/>
            <w:vAlign w:val="center"/>
          </w:tcPr>
          <w:p w14:paraId="21993D38" w14:textId="163C826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0ECE4578" w14:textId="77586C37" w:rsidR="000E05A5" w:rsidRPr="000E05A5" w:rsidRDefault="000E05A5" w:rsidP="006427F1">
            <w:pPr>
              <w:spacing w:line="276" w:lineRule="auto"/>
              <w:jc w:val="both"/>
              <w:rPr>
                <w:color w:val="000000"/>
              </w:rPr>
            </w:pPr>
          </w:p>
        </w:tc>
      </w:tr>
      <w:tr w:rsidR="00EB0F8B" w:rsidRPr="00EB0F8B" w14:paraId="23B1EBEB"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75C20FA" w14:textId="77777777" w:rsidR="000E05A5" w:rsidRPr="000E05A5" w:rsidRDefault="000E05A5" w:rsidP="006427F1">
            <w:pPr>
              <w:spacing w:line="276" w:lineRule="auto"/>
              <w:jc w:val="both"/>
              <w:rPr>
                <w:color w:val="000000"/>
              </w:rPr>
            </w:pPr>
            <w:r w:rsidRPr="000E05A5">
              <w:rPr>
                <w:color w:val="000000"/>
              </w:rPr>
              <w:t>17</w:t>
            </w:r>
          </w:p>
        </w:tc>
        <w:tc>
          <w:tcPr>
            <w:tcW w:w="3542" w:type="dxa"/>
            <w:tcBorders>
              <w:top w:val="nil"/>
              <w:left w:val="nil"/>
              <w:bottom w:val="single" w:sz="4" w:space="0" w:color="auto"/>
              <w:right w:val="single" w:sz="4" w:space="0" w:color="auto"/>
            </w:tcBorders>
            <w:shd w:val="clear" w:color="auto" w:fill="auto"/>
            <w:vAlign w:val="center"/>
            <w:hideMark/>
          </w:tcPr>
          <w:p w14:paraId="5469FC46" w14:textId="77777777" w:rsidR="000E05A5" w:rsidRPr="000E05A5" w:rsidRDefault="000E05A5" w:rsidP="006427F1">
            <w:pPr>
              <w:spacing w:line="276" w:lineRule="auto"/>
              <w:jc w:val="both"/>
              <w:rPr>
                <w:color w:val="000000"/>
              </w:rPr>
            </w:pPr>
            <w:r w:rsidRPr="000E05A5">
              <w:rPr>
                <w:color w:val="000000"/>
              </w:rPr>
              <w:t>Laparotomy set (Contains at least 50 pieces (AROMA))</w:t>
            </w:r>
          </w:p>
        </w:tc>
        <w:tc>
          <w:tcPr>
            <w:tcW w:w="1305" w:type="dxa"/>
            <w:tcBorders>
              <w:top w:val="nil"/>
              <w:left w:val="nil"/>
              <w:bottom w:val="single" w:sz="4" w:space="0" w:color="auto"/>
              <w:right w:val="single" w:sz="4" w:space="0" w:color="auto"/>
            </w:tcBorders>
            <w:shd w:val="clear" w:color="auto" w:fill="auto"/>
            <w:vAlign w:val="center"/>
            <w:hideMark/>
          </w:tcPr>
          <w:p w14:paraId="00FFE106"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7368639D"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vAlign w:val="center"/>
          </w:tcPr>
          <w:p w14:paraId="06C28656" w14:textId="67DA8E9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6FA8397A" w14:textId="2A646099" w:rsidR="000E05A5" w:rsidRPr="000E05A5" w:rsidRDefault="000E05A5" w:rsidP="006427F1">
            <w:pPr>
              <w:spacing w:line="276" w:lineRule="auto"/>
              <w:jc w:val="both"/>
              <w:rPr>
                <w:color w:val="000000"/>
              </w:rPr>
            </w:pPr>
          </w:p>
        </w:tc>
      </w:tr>
      <w:tr w:rsidR="00EB0F8B" w:rsidRPr="00EB0F8B" w14:paraId="13A44536"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BB44DBD" w14:textId="77777777" w:rsidR="000E05A5" w:rsidRPr="000E05A5" w:rsidRDefault="000E05A5" w:rsidP="006427F1">
            <w:pPr>
              <w:spacing w:line="276" w:lineRule="auto"/>
              <w:jc w:val="both"/>
              <w:rPr>
                <w:color w:val="000000"/>
              </w:rPr>
            </w:pPr>
            <w:r w:rsidRPr="000E05A5">
              <w:rPr>
                <w:color w:val="000000"/>
              </w:rPr>
              <w:t>19</w:t>
            </w:r>
          </w:p>
        </w:tc>
        <w:tc>
          <w:tcPr>
            <w:tcW w:w="3542" w:type="dxa"/>
            <w:tcBorders>
              <w:top w:val="nil"/>
              <w:left w:val="nil"/>
              <w:bottom w:val="single" w:sz="4" w:space="0" w:color="auto"/>
              <w:right w:val="single" w:sz="4" w:space="0" w:color="auto"/>
            </w:tcBorders>
            <w:shd w:val="clear" w:color="auto" w:fill="auto"/>
            <w:vAlign w:val="center"/>
            <w:hideMark/>
          </w:tcPr>
          <w:p w14:paraId="4F1754C7" w14:textId="77777777" w:rsidR="000E05A5" w:rsidRPr="000E05A5" w:rsidRDefault="000E05A5" w:rsidP="006427F1">
            <w:pPr>
              <w:spacing w:line="276" w:lineRule="auto"/>
              <w:jc w:val="both"/>
              <w:rPr>
                <w:color w:val="000000"/>
              </w:rPr>
            </w:pPr>
            <w:r w:rsidRPr="000E05A5">
              <w:rPr>
                <w:color w:val="000000"/>
              </w:rPr>
              <w:t>Mortuary Refrigerator (10 corpse capacity)</w:t>
            </w:r>
          </w:p>
        </w:tc>
        <w:tc>
          <w:tcPr>
            <w:tcW w:w="1305" w:type="dxa"/>
            <w:tcBorders>
              <w:top w:val="nil"/>
              <w:left w:val="nil"/>
              <w:bottom w:val="single" w:sz="4" w:space="0" w:color="auto"/>
              <w:right w:val="single" w:sz="4" w:space="0" w:color="auto"/>
            </w:tcBorders>
            <w:shd w:val="clear" w:color="auto" w:fill="auto"/>
            <w:vAlign w:val="center"/>
            <w:hideMark/>
          </w:tcPr>
          <w:p w14:paraId="4D1C3FB7"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4FC53F1F"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5D137AD3" w14:textId="3EA5D2DD"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4F5BE670" w14:textId="469E36B7" w:rsidR="000E05A5" w:rsidRPr="000E05A5" w:rsidRDefault="000E05A5" w:rsidP="006427F1">
            <w:pPr>
              <w:spacing w:line="276" w:lineRule="auto"/>
              <w:jc w:val="both"/>
              <w:rPr>
                <w:color w:val="000000"/>
              </w:rPr>
            </w:pPr>
          </w:p>
        </w:tc>
      </w:tr>
      <w:tr w:rsidR="00EB0F8B" w:rsidRPr="00EB0F8B" w14:paraId="70C84054"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FFFD906" w14:textId="77777777" w:rsidR="000E05A5" w:rsidRPr="000E05A5" w:rsidRDefault="000E05A5" w:rsidP="006427F1">
            <w:pPr>
              <w:spacing w:line="276" w:lineRule="auto"/>
              <w:jc w:val="both"/>
              <w:rPr>
                <w:color w:val="000000"/>
              </w:rPr>
            </w:pPr>
            <w:r w:rsidRPr="000E05A5">
              <w:rPr>
                <w:color w:val="000000"/>
              </w:rPr>
              <w:t>20</w:t>
            </w:r>
          </w:p>
        </w:tc>
        <w:tc>
          <w:tcPr>
            <w:tcW w:w="3542" w:type="dxa"/>
            <w:tcBorders>
              <w:top w:val="nil"/>
              <w:left w:val="nil"/>
              <w:bottom w:val="single" w:sz="4" w:space="0" w:color="auto"/>
              <w:right w:val="single" w:sz="4" w:space="0" w:color="auto"/>
            </w:tcBorders>
            <w:shd w:val="clear" w:color="auto" w:fill="auto"/>
            <w:vAlign w:val="center"/>
            <w:hideMark/>
          </w:tcPr>
          <w:p w14:paraId="35357BB2" w14:textId="77777777" w:rsidR="000E05A5" w:rsidRPr="000E05A5" w:rsidRDefault="000E05A5" w:rsidP="006427F1">
            <w:pPr>
              <w:spacing w:line="276" w:lineRule="auto"/>
              <w:jc w:val="both"/>
              <w:rPr>
                <w:color w:val="000000"/>
              </w:rPr>
            </w:pPr>
            <w:r w:rsidRPr="000E05A5">
              <w:rPr>
                <w:color w:val="000000"/>
              </w:rPr>
              <w:t>Moveable Stretcher (Chariot brancard roulant inox 1950 x 650 x 600/ 950mm)</w:t>
            </w:r>
          </w:p>
        </w:tc>
        <w:tc>
          <w:tcPr>
            <w:tcW w:w="1305" w:type="dxa"/>
            <w:tcBorders>
              <w:top w:val="nil"/>
              <w:left w:val="nil"/>
              <w:bottom w:val="single" w:sz="4" w:space="0" w:color="auto"/>
              <w:right w:val="single" w:sz="4" w:space="0" w:color="auto"/>
            </w:tcBorders>
            <w:shd w:val="clear" w:color="auto" w:fill="auto"/>
            <w:vAlign w:val="center"/>
            <w:hideMark/>
          </w:tcPr>
          <w:p w14:paraId="5FD71E33"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5AAE6FC1"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vAlign w:val="center"/>
          </w:tcPr>
          <w:p w14:paraId="71022829" w14:textId="14BCFABC"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7ACBA00E" w14:textId="7A972D97" w:rsidR="000E05A5" w:rsidRPr="000E05A5" w:rsidRDefault="000E05A5" w:rsidP="006427F1">
            <w:pPr>
              <w:spacing w:line="276" w:lineRule="auto"/>
              <w:jc w:val="both"/>
              <w:rPr>
                <w:color w:val="000000"/>
              </w:rPr>
            </w:pPr>
          </w:p>
        </w:tc>
      </w:tr>
      <w:tr w:rsidR="00EB0F8B" w:rsidRPr="00EB0F8B" w14:paraId="3647384F"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D58D179" w14:textId="77777777" w:rsidR="000E05A5" w:rsidRPr="000E05A5" w:rsidRDefault="000E05A5" w:rsidP="006427F1">
            <w:pPr>
              <w:spacing w:line="276" w:lineRule="auto"/>
              <w:jc w:val="both"/>
              <w:rPr>
                <w:color w:val="000000"/>
              </w:rPr>
            </w:pPr>
            <w:r w:rsidRPr="000E05A5">
              <w:rPr>
                <w:color w:val="000000"/>
              </w:rPr>
              <w:t>21</w:t>
            </w:r>
          </w:p>
        </w:tc>
        <w:tc>
          <w:tcPr>
            <w:tcW w:w="3542" w:type="dxa"/>
            <w:tcBorders>
              <w:top w:val="nil"/>
              <w:left w:val="nil"/>
              <w:bottom w:val="single" w:sz="4" w:space="0" w:color="auto"/>
              <w:right w:val="single" w:sz="4" w:space="0" w:color="auto"/>
            </w:tcBorders>
            <w:shd w:val="clear" w:color="auto" w:fill="auto"/>
            <w:vAlign w:val="center"/>
            <w:hideMark/>
          </w:tcPr>
          <w:p w14:paraId="6368EBA4" w14:textId="77777777" w:rsidR="000E05A5" w:rsidRPr="000E05A5" w:rsidRDefault="000E05A5" w:rsidP="006427F1">
            <w:pPr>
              <w:spacing w:line="276" w:lineRule="auto"/>
              <w:jc w:val="both"/>
              <w:rPr>
                <w:color w:val="000000"/>
              </w:rPr>
            </w:pPr>
            <w:r w:rsidRPr="000E05A5">
              <w:rPr>
                <w:color w:val="000000"/>
              </w:rPr>
              <w:t>Multifunctional Adjustable Operating bed (ARI)</w:t>
            </w:r>
          </w:p>
        </w:tc>
        <w:tc>
          <w:tcPr>
            <w:tcW w:w="1305" w:type="dxa"/>
            <w:tcBorders>
              <w:top w:val="nil"/>
              <w:left w:val="nil"/>
              <w:bottom w:val="single" w:sz="4" w:space="0" w:color="auto"/>
              <w:right w:val="single" w:sz="4" w:space="0" w:color="auto"/>
            </w:tcBorders>
            <w:shd w:val="clear" w:color="auto" w:fill="auto"/>
            <w:vAlign w:val="center"/>
            <w:hideMark/>
          </w:tcPr>
          <w:p w14:paraId="4B24E6DE"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61B9A8E4"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vAlign w:val="center"/>
          </w:tcPr>
          <w:p w14:paraId="2A910F4B" w14:textId="5F7CAEA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1A046945" w14:textId="30EBC1F5" w:rsidR="000E05A5" w:rsidRPr="000E05A5" w:rsidRDefault="000E05A5" w:rsidP="006427F1">
            <w:pPr>
              <w:spacing w:line="276" w:lineRule="auto"/>
              <w:jc w:val="both"/>
              <w:rPr>
                <w:color w:val="000000"/>
              </w:rPr>
            </w:pPr>
          </w:p>
        </w:tc>
      </w:tr>
      <w:tr w:rsidR="00EB0F8B" w:rsidRPr="00EB0F8B" w14:paraId="1C1D00D0"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5480A09" w14:textId="77777777" w:rsidR="000E05A5" w:rsidRPr="000E05A5" w:rsidRDefault="000E05A5" w:rsidP="006427F1">
            <w:pPr>
              <w:spacing w:line="276" w:lineRule="auto"/>
              <w:jc w:val="both"/>
              <w:rPr>
                <w:color w:val="000000"/>
              </w:rPr>
            </w:pPr>
            <w:r w:rsidRPr="000E05A5">
              <w:rPr>
                <w:color w:val="000000"/>
              </w:rPr>
              <w:t>22</w:t>
            </w:r>
          </w:p>
        </w:tc>
        <w:tc>
          <w:tcPr>
            <w:tcW w:w="3542" w:type="dxa"/>
            <w:tcBorders>
              <w:top w:val="nil"/>
              <w:left w:val="nil"/>
              <w:bottom w:val="single" w:sz="4" w:space="0" w:color="auto"/>
              <w:right w:val="single" w:sz="4" w:space="0" w:color="auto"/>
            </w:tcBorders>
            <w:shd w:val="clear" w:color="auto" w:fill="auto"/>
            <w:vAlign w:val="center"/>
            <w:hideMark/>
          </w:tcPr>
          <w:p w14:paraId="17B5E539" w14:textId="77777777" w:rsidR="000E05A5" w:rsidRPr="000E05A5" w:rsidRDefault="000E05A5" w:rsidP="006427F1">
            <w:pPr>
              <w:spacing w:line="276" w:lineRule="auto"/>
              <w:jc w:val="both"/>
              <w:rPr>
                <w:color w:val="000000"/>
              </w:rPr>
            </w:pPr>
            <w:r w:rsidRPr="000E05A5">
              <w:rPr>
                <w:color w:val="000000"/>
              </w:rPr>
              <w:t>Naso-Buccal Suction  (Gemmy SU-990)</w:t>
            </w:r>
          </w:p>
        </w:tc>
        <w:tc>
          <w:tcPr>
            <w:tcW w:w="1305" w:type="dxa"/>
            <w:tcBorders>
              <w:top w:val="nil"/>
              <w:left w:val="nil"/>
              <w:bottom w:val="single" w:sz="4" w:space="0" w:color="auto"/>
              <w:right w:val="single" w:sz="4" w:space="0" w:color="auto"/>
            </w:tcBorders>
            <w:shd w:val="clear" w:color="auto" w:fill="auto"/>
            <w:vAlign w:val="center"/>
            <w:hideMark/>
          </w:tcPr>
          <w:p w14:paraId="3827690A"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5AF57A59"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1663A0BF" w14:textId="04401045"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071A6EE5" w14:textId="4D45A7B8" w:rsidR="000E05A5" w:rsidRPr="000E05A5" w:rsidRDefault="000E05A5" w:rsidP="006427F1">
            <w:pPr>
              <w:spacing w:line="276" w:lineRule="auto"/>
              <w:jc w:val="both"/>
              <w:rPr>
                <w:color w:val="000000"/>
              </w:rPr>
            </w:pPr>
          </w:p>
        </w:tc>
      </w:tr>
      <w:tr w:rsidR="00EB0F8B" w:rsidRPr="00EB0F8B" w14:paraId="63C98688"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FB4F931" w14:textId="77777777" w:rsidR="000E05A5" w:rsidRPr="000E05A5" w:rsidRDefault="000E05A5" w:rsidP="006427F1">
            <w:pPr>
              <w:spacing w:line="276" w:lineRule="auto"/>
              <w:jc w:val="both"/>
              <w:rPr>
                <w:color w:val="000000"/>
              </w:rPr>
            </w:pPr>
            <w:r w:rsidRPr="000E05A5">
              <w:rPr>
                <w:color w:val="000000"/>
              </w:rPr>
              <w:t>24</w:t>
            </w:r>
          </w:p>
        </w:tc>
        <w:tc>
          <w:tcPr>
            <w:tcW w:w="3542" w:type="dxa"/>
            <w:tcBorders>
              <w:top w:val="nil"/>
              <w:left w:val="nil"/>
              <w:bottom w:val="single" w:sz="4" w:space="0" w:color="auto"/>
              <w:right w:val="single" w:sz="4" w:space="0" w:color="auto"/>
            </w:tcBorders>
            <w:shd w:val="clear" w:color="auto" w:fill="auto"/>
            <w:vAlign w:val="center"/>
            <w:hideMark/>
          </w:tcPr>
          <w:p w14:paraId="7CC8872B" w14:textId="77777777" w:rsidR="000E05A5" w:rsidRPr="000E05A5" w:rsidRDefault="000E05A5" w:rsidP="006427F1">
            <w:pPr>
              <w:spacing w:line="276" w:lineRule="auto"/>
              <w:jc w:val="both"/>
              <w:rPr>
                <w:color w:val="000000"/>
              </w:rPr>
            </w:pPr>
            <w:r w:rsidRPr="000E05A5">
              <w:rPr>
                <w:color w:val="000000"/>
              </w:rPr>
              <w:t>Office Desk (L-shaped Hospital Office Table)</w:t>
            </w:r>
          </w:p>
        </w:tc>
        <w:tc>
          <w:tcPr>
            <w:tcW w:w="1305" w:type="dxa"/>
            <w:tcBorders>
              <w:top w:val="nil"/>
              <w:left w:val="nil"/>
              <w:bottom w:val="single" w:sz="4" w:space="0" w:color="auto"/>
              <w:right w:val="single" w:sz="4" w:space="0" w:color="auto"/>
            </w:tcBorders>
            <w:shd w:val="clear" w:color="auto" w:fill="auto"/>
            <w:vAlign w:val="center"/>
            <w:hideMark/>
          </w:tcPr>
          <w:p w14:paraId="33F66991"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0F3CBDB7"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vAlign w:val="center"/>
          </w:tcPr>
          <w:p w14:paraId="2846C762" w14:textId="6EF9651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3E5BD364" w14:textId="28BCD30D" w:rsidR="000E05A5" w:rsidRPr="000E05A5" w:rsidRDefault="000E05A5" w:rsidP="006427F1">
            <w:pPr>
              <w:spacing w:line="276" w:lineRule="auto"/>
              <w:jc w:val="both"/>
              <w:rPr>
                <w:color w:val="000000"/>
              </w:rPr>
            </w:pPr>
          </w:p>
        </w:tc>
      </w:tr>
      <w:tr w:rsidR="00EB0F8B" w:rsidRPr="00EB0F8B" w14:paraId="02F68CA6"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53AFC21" w14:textId="77777777" w:rsidR="000E05A5" w:rsidRPr="000E05A5" w:rsidRDefault="000E05A5" w:rsidP="006427F1">
            <w:pPr>
              <w:spacing w:line="276" w:lineRule="auto"/>
              <w:jc w:val="both"/>
              <w:rPr>
                <w:color w:val="000000"/>
              </w:rPr>
            </w:pPr>
            <w:r w:rsidRPr="000E05A5">
              <w:rPr>
                <w:color w:val="000000"/>
              </w:rPr>
              <w:t>25</w:t>
            </w:r>
          </w:p>
        </w:tc>
        <w:tc>
          <w:tcPr>
            <w:tcW w:w="3542" w:type="dxa"/>
            <w:tcBorders>
              <w:top w:val="nil"/>
              <w:left w:val="nil"/>
              <w:bottom w:val="single" w:sz="4" w:space="0" w:color="auto"/>
              <w:right w:val="single" w:sz="4" w:space="0" w:color="auto"/>
            </w:tcBorders>
            <w:shd w:val="clear" w:color="auto" w:fill="auto"/>
            <w:vAlign w:val="center"/>
            <w:hideMark/>
          </w:tcPr>
          <w:p w14:paraId="02E746F9" w14:textId="77777777" w:rsidR="000E05A5" w:rsidRPr="000E05A5" w:rsidRDefault="000E05A5" w:rsidP="006427F1">
            <w:pPr>
              <w:spacing w:line="276" w:lineRule="auto"/>
              <w:jc w:val="both"/>
              <w:rPr>
                <w:color w:val="000000"/>
              </w:rPr>
            </w:pPr>
            <w:r w:rsidRPr="000E05A5">
              <w:rPr>
                <w:color w:val="000000"/>
              </w:rPr>
              <w:t>Oxygen tank and mask (Large one)</w:t>
            </w:r>
          </w:p>
        </w:tc>
        <w:tc>
          <w:tcPr>
            <w:tcW w:w="1305" w:type="dxa"/>
            <w:tcBorders>
              <w:top w:val="nil"/>
              <w:left w:val="nil"/>
              <w:bottom w:val="single" w:sz="4" w:space="0" w:color="auto"/>
              <w:right w:val="single" w:sz="4" w:space="0" w:color="auto"/>
            </w:tcBorders>
            <w:shd w:val="clear" w:color="auto" w:fill="auto"/>
            <w:vAlign w:val="center"/>
            <w:hideMark/>
          </w:tcPr>
          <w:p w14:paraId="7D9A6EC8"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2898F4EF"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vAlign w:val="center"/>
          </w:tcPr>
          <w:p w14:paraId="0EF92C33" w14:textId="075BC41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08215CEC" w14:textId="70A865F1" w:rsidR="000E05A5" w:rsidRPr="000E05A5" w:rsidRDefault="000E05A5" w:rsidP="006427F1">
            <w:pPr>
              <w:spacing w:line="276" w:lineRule="auto"/>
              <w:jc w:val="both"/>
              <w:rPr>
                <w:color w:val="000000"/>
              </w:rPr>
            </w:pPr>
          </w:p>
        </w:tc>
      </w:tr>
      <w:tr w:rsidR="00EB0F8B" w:rsidRPr="00EB0F8B" w14:paraId="434B896D"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77E77A6" w14:textId="77777777" w:rsidR="000E05A5" w:rsidRPr="000E05A5" w:rsidRDefault="000E05A5" w:rsidP="006427F1">
            <w:pPr>
              <w:spacing w:line="276" w:lineRule="auto"/>
              <w:jc w:val="both"/>
              <w:rPr>
                <w:color w:val="000000"/>
              </w:rPr>
            </w:pPr>
            <w:r w:rsidRPr="000E05A5">
              <w:rPr>
                <w:color w:val="000000"/>
              </w:rPr>
              <w:t>26</w:t>
            </w:r>
          </w:p>
        </w:tc>
        <w:tc>
          <w:tcPr>
            <w:tcW w:w="3542" w:type="dxa"/>
            <w:tcBorders>
              <w:top w:val="nil"/>
              <w:left w:val="nil"/>
              <w:bottom w:val="single" w:sz="4" w:space="0" w:color="auto"/>
              <w:right w:val="single" w:sz="4" w:space="0" w:color="auto"/>
            </w:tcBorders>
            <w:shd w:val="clear" w:color="auto" w:fill="auto"/>
            <w:vAlign w:val="center"/>
            <w:hideMark/>
          </w:tcPr>
          <w:p w14:paraId="59C0EFC0" w14:textId="77777777" w:rsidR="000E05A5" w:rsidRPr="000E05A5" w:rsidRDefault="000E05A5" w:rsidP="006427F1">
            <w:pPr>
              <w:spacing w:line="276" w:lineRule="auto"/>
              <w:jc w:val="both"/>
              <w:rPr>
                <w:color w:val="000000"/>
              </w:rPr>
            </w:pPr>
            <w:r w:rsidRPr="000E05A5">
              <w:rPr>
                <w:color w:val="000000"/>
              </w:rPr>
              <w:t>Patient monitors (Multiparameter Mindray)</w:t>
            </w:r>
          </w:p>
        </w:tc>
        <w:tc>
          <w:tcPr>
            <w:tcW w:w="1305" w:type="dxa"/>
            <w:tcBorders>
              <w:top w:val="nil"/>
              <w:left w:val="nil"/>
              <w:bottom w:val="single" w:sz="4" w:space="0" w:color="auto"/>
              <w:right w:val="single" w:sz="4" w:space="0" w:color="auto"/>
            </w:tcBorders>
            <w:shd w:val="clear" w:color="auto" w:fill="auto"/>
            <w:vAlign w:val="center"/>
            <w:hideMark/>
          </w:tcPr>
          <w:p w14:paraId="59BA7E6D"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62910818" w14:textId="77777777" w:rsidR="000E05A5" w:rsidRPr="000E05A5" w:rsidRDefault="000E05A5" w:rsidP="006427F1">
            <w:pPr>
              <w:spacing w:line="276" w:lineRule="auto"/>
              <w:jc w:val="both"/>
              <w:rPr>
                <w:color w:val="000000"/>
              </w:rPr>
            </w:pPr>
            <w:r w:rsidRPr="000E05A5">
              <w:rPr>
                <w:color w:val="000000"/>
              </w:rPr>
              <w:t>5</w:t>
            </w:r>
          </w:p>
        </w:tc>
        <w:tc>
          <w:tcPr>
            <w:tcW w:w="963" w:type="dxa"/>
            <w:tcBorders>
              <w:top w:val="nil"/>
              <w:left w:val="nil"/>
              <w:bottom w:val="single" w:sz="4" w:space="0" w:color="auto"/>
              <w:right w:val="single" w:sz="4" w:space="0" w:color="auto"/>
            </w:tcBorders>
            <w:shd w:val="clear" w:color="auto" w:fill="auto"/>
            <w:vAlign w:val="center"/>
          </w:tcPr>
          <w:p w14:paraId="70F05B28" w14:textId="408182CE"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4FE5F096" w14:textId="667F6639" w:rsidR="000E05A5" w:rsidRPr="000E05A5" w:rsidRDefault="000E05A5" w:rsidP="006427F1">
            <w:pPr>
              <w:spacing w:line="276" w:lineRule="auto"/>
              <w:jc w:val="both"/>
              <w:rPr>
                <w:color w:val="000000"/>
              </w:rPr>
            </w:pPr>
          </w:p>
        </w:tc>
      </w:tr>
      <w:tr w:rsidR="00EB0F8B" w:rsidRPr="00EB0F8B" w14:paraId="64A23226"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3E3F9C2" w14:textId="77777777" w:rsidR="000E05A5" w:rsidRPr="000E05A5" w:rsidRDefault="000E05A5" w:rsidP="006427F1">
            <w:pPr>
              <w:spacing w:line="276" w:lineRule="auto"/>
              <w:jc w:val="both"/>
              <w:rPr>
                <w:color w:val="000000"/>
              </w:rPr>
            </w:pPr>
            <w:r w:rsidRPr="000E05A5">
              <w:rPr>
                <w:color w:val="000000"/>
              </w:rPr>
              <w:t>27</w:t>
            </w:r>
          </w:p>
        </w:tc>
        <w:tc>
          <w:tcPr>
            <w:tcW w:w="3542" w:type="dxa"/>
            <w:tcBorders>
              <w:top w:val="nil"/>
              <w:left w:val="nil"/>
              <w:bottom w:val="single" w:sz="4" w:space="0" w:color="auto"/>
              <w:right w:val="single" w:sz="4" w:space="0" w:color="auto"/>
            </w:tcBorders>
            <w:shd w:val="clear" w:color="auto" w:fill="auto"/>
            <w:vAlign w:val="center"/>
            <w:hideMark/>
          </w:tcPr>
          <w:p w14:paraId="1BF1552E" w14:textId="77777777" w:rsidR="000E05A5" w:rsidRPr="000E05A5" w:rsidRDefault="000E05A5" w:rsidP="006427F1">
            <w:pPr>
              <w:spacing w:line="276" w:lineRule="auto"/>
              <w:jc w:val="both"/>
              <w:rPr>
                <w:color w:val="000000"/>
              </w:rPr>
            </w:pPr>
            <w:r w:rsidRPr="000E05A5">
              <w:rPr>
                <w:color w:val="000000"/>
              </w:rPr>
              <w:t>Portable echography machine (Mindray)</w:t>
            </w:r>
          </w:p>
        </w:tc>
        <w:tc>
          <w:tcPr>
            <w:tcW w:w="1305" w:type="dxa"/>
            <w:tcBorders>
              <w:top w:val="nil"/>
              <w:left w:val="nil"/>
              <w:bottom w:val="single" w:sz="4" w:space="0" w:color="auto"/>
              <w:right w:val="single" w:sz="4" w:space="0" w:color="auto"/>
            </w:tcBorders>
            <w:shd w:val="clear" w:color="auto" w:fill="auto"/>
            <w:vAlign w:val="center"/>
            <w:hideMark/>
          </w:tcPr>
          <w:p w14:paraId="145D870D"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6312C02F"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6163A955" w14:textId="392C9B12"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47640F0D" w14:textId="4383FA78" w:rsidR="000E05A5" w:rsidRPr="000E05A5" w:rsidRDefault="000E05A5" w:rsidP="006427F1">
            <w:pPr>
              <w:spacing w:line="276" w:lineRule="auto"/>
              <w:jc w:val="both"/>
              <w:rPr>
                <w:color w:val="000000"/>
              </w:rPr>
            </w:pPr>
          </w:p>
        </w:tc>
      </w:tr>
      <w:tr w:rsidR="00EB0F8B" w:rsidRPr="00EB0F8B" w14:paraId="08E6EAFD"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3D6AC022" w14:textId="77777777" w:rsidR="000E05A5" w:rsidRPr="000E05A5" w:rsidRDefault="000E05A5" w:rsidP="006427F1">
            <w:pPr>
              <w:spacing w:line="276" w:lineRule="auto"/>
              <w:jc w:val="both"/>
              <w:rPr>
                <w:color w:val="000000"/>
              </w:rPr>
            </w:pPr>
            <w:r w:rsidRPr="000E05A5">
              <w:rPr>
                <w:color w:val="000000"/>
              </w:rPr>
              <w:t>30</w:t>
            </w:r>
          </w:p>
        </w:tc>
        <w:tc>
          <w:tcPr>
            <w:tcW w:w="3542" w:type="dxa"/>
            <w:tcBorders>
              <w:top w:val="nil"/>
              <w:left w:val="nil"/>
              <w:bottom w:val="single" w:sz="4" w:space="0" w:color="auto"/>
              <w:right w:val="single" w:sz="4" w:space="0" w:color="auto"/>
            </w:tcBorders>
            <w:shd w:val="clear" w:color="auto" w:fill="auto"/>
            <w:vAlign w:val="center"/>
            <w:hideMark/>
          </w:tcPr>
          <w:p w14:paraId="4359BA82" w14:textId="77777777" w:rsidR="000E05A5" w:rsidRPr="000E05A5" w:rsidRDefault="000E05A5" w:rsidP="006427F1">
            <w:pPr>
              <w:spacing w:line="276" w:lineRule="auto"/>
              <w:jc w:val="both"/>
              <w:rPr>
                <w:color w:val="000000"/>
              </w:rPr>
            </w:pPr>
            <w:r w:rsidRPr="000E05A5">
              <w:rPr>
                <w:color w:val="000000"/>
              </w:rPr>
              <w:t>Privacy screens (With four folding and tyres)</w:t>
            </w:r>
          </w:p>
        </w:tc>
        <w:tc>
          <w:tcPr>
            <w:tcW w:w="1305" w:type="dxa"/>
            <w:tcBorders>
              <w:top w:val="nil"/>
              <w:left w:val="nil"/>
              <w:bottom w:val="single" w:sz="4" w:space="0" w:color="auto"/>
              <w:right w:val="single" w:sz="4" w:space="0" w:color="auto"/>
            </w:tcBorders>
            <w:shd w:val="clear" w:color="auto" w:fill="auto"/>
            <w:vAlign w:val="center"/>
            <w:hideMark/>
          </w:tcPr>
          <w:p w14:paraId="6454E51E"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27E68C36" w14:textId="77777777" w:rsidR="000E05A5" w:rsidRPr="000E05A5" w:rsidRDefault="000E05A5" w:rsidP="006427F1">
            <w:pPr>
              <w:spacing w:line="276" w:lineRule="auto"/>
              <w:jc w:val="both"/>
              <w:rPr>
                <w:color w:val="000000"/>
              </w:rPr>
            </w:pPr>
            <w:r w:rsidRPr="000E05A5">
              <w:rPr>
                <w:color w:val="000000"/>
              </w:rPr>
              <w:t>30</w:t>
            </w:r>
          </w:p>
        </w:tc>
        <w:tc>
          <w:tcPr>
            <w:tcW w:w="963" w:type="dxa"/>
            <w:tcBorders>
              <w:top w:val="nil"/>
              <w:left w:val="nil"/>
              <w:bottom w:val="single" w:sz="4" w:space="0" w:color="auto"/>
              <w:right w:val="single" w:sz="4" w:space="0" w:color="auto"/>
            </w:tcBorders>
            <w:shd w:val="clear" w:color="auto" w:fill="auto"/>
            <w:vAlign w:val="center"/>
          </w:tcPr>
          <w:p w14:paraId="529DC510" w14:textId="34EFB611"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099DE1AA" w14:textId="7F45D455" w:rsidR="000E05A5" w:rsidRPr="000E05A5" w:rsidRDefault="000E05A5" w:rsidP="006427F1">
            <w:pPr>
              <w:spacing w:line="276" w:lineRule="auto"/>
              <w:jc w:val="both"/>
              <w:rPr>
                <w:color w:val="000000"/>
              </w:rPr>
            </w:pPr>
          </w:p>
        </w:tc>
      </w:tr>
      <w:tr w:rsidR="00EB0F8B" w:rsidRPr="00EB0F8B" w14:paraId="7FC6A9A1"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1DD1902E" w14:textId="77777777" w:rsidR="000E05A5" w:rsidRPr="000E05A5" w:rsidRDefault="000E05A5" w:rsidP="006427F1">
            <w:pPr>
              <w:spacing w:line="276" w:lineRule="auto"/>
              <w:jc w:val="both"/>
              <w:rPr>
                <w:color w:val="000000"/>
              </w:rPr>
            </w:pPr>
            <w:r w:rsidRPr="000E05A5">
              <w:rPr>
                <w:color w:val="000000"/>
              </w:rPr>
              <w:lastRenderedPageBreak/>
              <w:t>31</w:t>
            </w:r>
          </w:p>
        </w:tc>
        <w:tc>
          <w:tcPr>
            <w:tcW w:w="3542" w:type="dxa"/>
            <w:tcBorders>
              <w:top w:val="nil"/>
              <w:left w:val="nil"/>
              <w:bottom w:val="single" w:sz="4" w:space="0" w:color="auto"/>
              <w:right w:val="single" w:sz="4" w:space="0" w:color="auto"/>
            </w:tcBorders>
            <w:shd w:val="clear" w:color="auto" w:fill="auto"/>
            <w:vAlign w:val="center"/>
            <w:hideMark/>
          </w:tcPr>
          <w:p w14:paraId="0B94E4E5" w14:textId="77777777" w:rsidR="000E05A5" w:rsidRPr="000E05A5" w:rsidRDefault="000E05A5" w:rsidP="006427F1">
            <w:pPr>
              <w:spacing w:line="276" w:lineRule="auto"/>
              <w:jc w:val="both"/>
              <w:rPr>
                <w:color w:val="000000"/>
              </w:rPr>
            </w:pPr>
            <w:r w:rsidRPr="000E05A5">
              <w:rPr>
                <w:color w:val="000000"/>
              </w:rPr>
              <w:t>Pulse oximeter (Handheld portable with long probe and charger.)</w:t>
            </w:r>
          </w:p>
        </w:tc>
        <w:tc>
          <w:tcPr>
            <w:tcW w:w="1305" w:type="dxa"/>
            <w:tcBorders>
              <w:top w:val="nil"/>
              <w:left w:val="nil"/>
              <w:bottom w:val="single" w:sz="4" w:space="0" w:color="auto"/>
              <w:right w:val="single" w:sz="4" w:space="0" w:color="auto"/>
            </w:tcBorders>
            <w:shd w:val="clear" w:color="auto" w:fill="auto"/>
            <w:vAlign w:val="center"/>
            <w:hideMark/>
          </w:tcPr>
          <w:p w14:paraId="6A1DD0CC"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14E01760" w14:textId="77777777" w:rsidR="000E05A5" w:rsidRPr="000E05A5" w:rsidRDefault="000E05A5" w:rsidP="006427F1">
            <w:pPr>
              <w:spacing w:line="276" w:lineRule="auto"/>
              <w:jc w:val="both"/>
              <w:rPr>
                <w:color w:val="000000"/>
              </w:rPr>
            </w:pPr>
            <w:r w:rsidRPr="000E05A5">
              <w:rPr>
                <w:color w:val="000000"/>
              </w:rPr>
              <w:t>3</w:t>
            </w:r>
          </w:p>
        </w:tc>
        <w:tc>
          <w:tcPr>
            <w:tcW w:w="963" w:type="dxa"/>
            <w:tcBorders>
              <w:top w:val="nil"/>
              <w:left w:val="nil"/>
              <w:bottom w:val="single" w:sz="4" w:space="0" w:color="auto"/>
              <w:right w:val="single" w:sz="4" w:space="0" w:color="auto"/>
            </w:tcBorders>
            <w:shd w:val="clear" w:color="auto" w:fill="auto"/>
            <w:vAlign w:val="center"/>
          </w:tcPr>
          <w:p w14:paraId="73ED7B9D" w14:textId="0CDBD97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78AC29A5" w14:textId="6B28874F" w:rsidR="000E05A5" w:rsidRPr="000E05A5" w:rsidRDefault="000E05A5" w:rsidP="006427F1">
            <w:pPr>
              <w:spacing w:line="276" w:lineRule="auto"/>
              <w:jc w:val="both"/>
              <w:rPr>
                <w:color w:val="000000"/>
              </w:rPr>
            </w:pPr>
          </w:p>
        </w:tc>
      </w:tr>
      <w:tr w:rsidR="00EB0F8B" w:rsidRPr="00EB0F8B" w14:paraId="6FE53ABC"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3668E16" w14:textId="77777777" w:rsidR="000E05A5" w:rsidRPr="000E05A5" w:rsidRDefault="000E05A5" w:rsidP="006427F1">
            <w:pPr>
              <w:spacing w:line="276" w:lineRule="auto"/>
              <w:jc w:val="both"/>
              <w:rPr>
                <w:color w:val="000000"/>
              </w:rPr>
            </w:pPr>
            <w:r w:rsidRPr="000E05A5">
              <w:rPr>
                <w:color w:val="000000"/>
              </w:rPr>
              <w:t>32</w:t>
            </w:r>
          </w:p>
        </w:tc>
        <w:tc>
          <w:tcPr>
            <w:tcW w:w="3542" w:type="dxa"/>
            <w:tcBorders>
              <w:top w:val="nil"/>
              <w:left w:val="nil"/>
              <w:bottom w:val="single" w:sz="4" w:space="0" w:color="auto"/>
              <w:right w:val="single" w:sz="4" w:space="0" w:color="auto"/>
            </w:tcBorders>
            <w:shd w:val="clear" w:color="auto" w:fill="auto"/>
            <w:vAlign w:val="center"/>
            <w:hideMark/>
          </w:tcPr>
          <w:p w14:paraId="10659A91" w14:textId="77777777" w:rsidR="000E05A5" w:rsidRPr="000E05A5" w:rsidRDefault="000E05A5" w:rsidP="006427F1">
            <w:pPr>
              <w:spacing w:line="276" w:lineRule="auto"/>
              <w:jc w:val="both"/>
              <w:rPr>
                <w:color w:val="000000"/>
              </w:rPr>
            </w:pPr>
            <w:r w:rsidRPr="000E05A5">
              <w:rPr>
                <w:color w:val="000000"/>
              </w:rPr>
              <w:t>Revolving stools with foot step (MJM)</w:t>
            </w:r>
          </w:p>
        </w:tc>
        <w:tc>
          <w:tcPr>
            <w:tcW w:w="1305" w:type="dxa"/>
            <w:tcBorders>
              <w:top w:val="nil"/>
              <w:left w:val="nil"/>
              <w:bottom w:val="single" w:sz="4" w:space="0" w:color="auto"/>
              <w:right w:val="single" w:sz="4" w:space="0" w:color="auto"/>
            </w:tcBorders>
            <w:shd w:val="clear" w:color="auto" w:fill="auto"/>
            <w:vAlign w:val="center"/>
            <w:hideMark/>
          </w:tcPr>
          <w:p w14:paraId="24E76579"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5C2CA0A8"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vAlign w:val="center"/>
          </w:tcPr>
          <w:p w14:paraId="371C34BC" w14:textId="258A785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501FD2C2" w14:textId="69315B5A" w:rsidR="000E05A5" w:rsidRPr="000E05A5" w:rsidRDefault="000E05A5" w:rsidP="006427F1">
            <w:pPr>
              <w:spacing w:line="276" w:lineRule="auto"/>
              <w:jc w:val="both"/>
              <w:rPr>
                <w:color w:val="000000"/>
              </w:rPr>
            </w:pPr>
          </w:p>
        </w:tc>
      </w:tr>
      <w:tr w:rsidR="00EB0F8B" w:rsidRPr="00EB0F8B" w14:paraId="684A2875"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80B2B78" w14:textId="77777777" w:rsidR="000E05A5" w:rsidRPr="000E05A5" w:rsidRDefault="000E05A5" w:rsidP="006427F1">
            <w:pPr>
              <w:spacing w:line="276" w:lineRule="auto"/>
              <w:jc w:val="both"/>
              <w:rPr>
                <w:color w:val="000000"/>
              </w:rPr>
            </w:pPr>
            <w:r w:rsidRPr="000E05A5">
              <w:rPr>
                <w:color w:val="000000"/>
              </w:rPr>
              <w:t>33</w:t>
            </w:r>
          </w:p>
        </w:tc>
        <w:tc>
          <w:tcPr>
            <w:tcW w:w="3542" w:type="dxa"/>
            <w:tcBorders>
              <w:top w:val="nil"/>
              <w:left w:val="nil"/>
              <w:bottom w:val="single" w:sz="4" w:space="0" w:color="auto"/>
              <w:right w:val="single" w:sz="4" w:space="0" w:color="auto"/>
            </w:tcBorders>
            <w:shd w:val="clear" w:color="auto" w:fill="auto"/>
            <w:vAlign w:val="center"/>
            <w:hideMark/>
          </w:tcPr>
          <w:p w14:paraId="6F8F6718" w14:textId="77777777" w:rsidR="000E05A5" w:rsidRPr="000E05A5" w:rsidRDefault="000E05A5" w:rsidP="006427F1">
            <w:pPr>
              <w:spacing w:line="276" w:lineRule="auto"/>
              <w:jc w:val="both"/>
              <w:rPr>
                <w:color w:val="000000"/>
              </w:rPr>
            </w:pPr>
            <w:r w:rsidRPr="000E05A5">
              <w:rPr>
                <w:color w:val="000000"/>
              </w:rPr>
              <w:t>Semi-Auto chemistry analyser (WP21B</w:t>
            </w:r>
          </w:p>
        </w:tc>
        <w:tc>
          <w:tcPr>
            <w:tcW w:w="1305" w:type="dxa"/>
            <w:tcBorders>
              <w:top w:val="nil"/>
              <w:left w:val="nil"/>
              <w:bottom w:val="single" w:sz="4" w:space="0" w:color="auto"/>
              <w:right w:val="single" w:sz="4" w:space="0" w:color="auto"/>
            </w:tcBorders>
            <w:shd w:val="clear" w:color="auto" w:fill="auto"/>
            <w:vAlign w:val="center"/>
            <w:hideMark/>
          </w:tcPr>
          <w:p w14:paraId="6B72EF04"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33484A7D"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775E75BF" w14:textId="09B53D0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7DD82681" w14:textId="4C3789FB" w:rsidR="000E05A5" w:rsidRPr="000E05A5" w:rsidRDefault="000E05A5" w:rsidP="006427F1">
            <w:pPr>
              <w:spacing w:line="276" w:lineRule="auto"/>
              <w:jc w:val="both"/>
              <w:rPr>
                <w:color w:val="000000"/>
              </w:rPr>
            </w:pPr>
          </w:p>
        </w:tc>
      </w:tr>
      <w:tr w:rsidR="00EB0F8B" w:rsidRPr="00EB0F8B" w14:paraId="32686E1A"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FFF0B9C" w14:textId="77777777" w:rsidR="000E05A5" w:rsidRPr="000E05A5" w:rsidRDefault="000E05A5" w:rsidP="006427F1">
            <w:pPr>
              <w:spacing w:line="276" w:lineRule="auto"/>
              <w:jc w:val="both"/>
              <w:rPr>
                <w:color w:val="000000"/>
              </w:rPr>
            </w:pPr>
            <w:r w:rsidRPr="000E05A5">
              <w:rPr>
                <w:color w:val="000000"/>
              </w:rPr>
              <w:t>34</w:t>
            </w:r>
          </w:p>
        </w:tc>
        <w:tc>
          <w:tcPr>
            <w:tcW w:w="3542" w:type="dxa"/>
            <w:tcBorders>
              <w:top w:val="nil"/>
              <w:left w:val="nil"/>
              <w:bottom w:val="single" w:sz="4" w:space="0" w:color="auto"/>
              <w:right w:val="single" w:sz="4" w:space="0" w:color="auto"/>
            </w:tcBorders>
            <w:shd w:val="clear" w:color="auto" w:fill="auto"/>
            <w:vAlign w:val="center"/>
            <w:hideMark/>
          </w:tcPr>
          <w:p w14:paraId="766D4A38" w14:textId="77777777" w:rsidR="000E05A5" w:rsidRPr="000E05A5" w:rsidRDefault="000E05A5" w:rsidP="006427F1">
            <w:pPr>
              <w:spacing w:line="276" w:lineRule="auto"/>
              <w:jc w:val="both"/>
              <w:rPr>
                <w:color w:val="000000"/>
              </w:rPr>
            </w:pPr>
            <w:r w:rsidRPr="000E05A5">
              <w:rPr>
                <w:color w:val="000000"/>
              </w:rPr>
              <w:t>Solar Blood Bank Fridge (XY-400)</w:t>
            </w:r>
          </w:p>
        </w:tc>
        <w:tc>
          <w:tcPr>
            <w:tcW w:w="1305" w:type="dxa"/>
            <w:tcBorders>
              <w:top w:val="nil"/>
              <w:left w:val="nil"/>
              <w:bottom w:val="single" w:sz="4" w:space="0" w:color="auto"/>
              <w:right w:val="single" w:sz="4" w:space="0" w:color="auto"/>
            </w:tcBorders>
            <w:shd w:val="clear" w:color="auto" w:fill="auto"/>
            <w:vAlign w:val="center"/>
            <w:hideMark/>
          </w:tcPr>
          <w:p w14:paraId="59C52B92"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7C256929"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42404407" w14:textId="427E7C2A"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367E9D61" w14:textId="08F1E22D" w:rsidR="000E05A5" w:rsidRPr="000E05A5" w:rsidRDefault="000E05A5" w:rsidP="006427F1">
            <w:pPr>
              <w:spacing w:line="276" w:lineRule="auto"/>
              <w:jc w:val="both"/>
              <w:rPr>
                <w:color w:val="000000"/>
              </w:rPr>
            </w:pPr>
          </w:p>
        </w:tc>
      </w:tr>
      <w:tr w:rsidR="00EB0F8B" w:rsidRPr="00EB0F8B" w14:paraId="5E8273F8" w14:textId="77777777" w:rsidTr="00DF5D2B">
        <w:trPr>
          <w:trHeight w:val="6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B54A971" w14:textId="77777777" w:rsidR="000E05A5" w:rsidRPr="000E05A5" w:rsidRDefault="000E05A5" w:rsidP="006427F1">
            <w:pPr>
              <w:spacing w:line="276" w:lineRule="auto"/>
              <w:jc w:val="both"/>
              <w:rPr>
                <w:color w:val="000000"/>
              </w:rPr>
            </w:pPr>
            <w:r w:rsidRPr="000E05A5">
              <w:rPr>
                <w:color w:val="000000"/>
              </w:rPr>
              <w:t>35</w:t>
            </w:r>
          </w:p>
        </w:tc>
        <w:tc>
          <w:tcPr>
            <w:tcW w:w="3542" w:type="dxa"/>
            <w:tcBorders>
              <w:top w:val="nil"/>
              <w:left w:val="nil"/>
              <w:bottom w:val="single" w:sz="4" w:space="0" w:color="auto"/>
              <w:right w:val="single" w:sz="4" w:space="0" w:color="auto"/>
            </w:tcBorders>
            <w:shd w:val="clear" w:color="auto" w:fill="auto"/>
            <w:vAlign w:val="center"/>
            <w:hideMark/>
          </w:tcPr>
          <w:p w14:paraId="29F557A0" w14:textId="77777777" w:rsidR="000E05A5" w:rsidRPr="000E05A5" w:rsidRDefault="000E05A5" w:rsidP="006427F1">
            <w:pPr>
              <w:spacing w:line="276" w:lineRule="auto"/>
              <w:jc w:val="both"/>
              <w:rPr>
                <w:color w:val="000000"/>
              </w:rPr>
            </w:pPr>
            <w:r w:rsidRPr="000E05A5">
              <w:rPr>
                <w:color w:val="000000"/>
              </w:rPr>
              <w:t>Surgical Electro-cautery machine (With Bipolar probe)</w:t>
            </w:r>
          </w:p>
        </w:tc>
        <w:tc>
          <w:tcPr>
            <w:tcW w:w="1305" w:type="dxa"/>
            <w:tcBorders>
              <w:top w:val="nil"/>
              <w:left w:val="nil"/>
              <w:bottom w:val="single" w:sz="4" w:space="0" w:color="auto"/>
              <w:right w:val="single" w:sz="4" w:space="0" w:color="auto"/>
            </w:tcBorders>
            <w:shd w:val="clear" w:color="auto" w:fill="auto"/>
            <w:vAlign w:val="center"/>
            <w:hideMark/>
          </w:tcPr>
          <w:p w14:paraId="442F6D77"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6A874DFD" w14:textId="77777777" w:rsidR="000E05A5" w:rsidRPr="000E05A5" w:rsidRDefault="000E05A5" w:rsidP="006427F1">
            <w:pPr>
              <w:spacing w:line="276" w:lineRule="auto"/>
              <w:jc w:val="both"/>
              <w:rPr>
                <w:color w:val="000000"/>
              </w:rPr>
            </w:pPr>
            <w:r w:rsidRPr="000E05A5">
              <w:rPr>
                <w:color w:val="000000"/>
              </w:rPr>
              <w:t>1</w:t>
            </w:r>
          </w:p>
        </w:tc>
        <w:tc>
          <w:tcPr>
            <w:tcW w:w="963" w:type="dxa"/>
            <w:tcBorders>
              <w:top w:val="nil"/>
              <w:left w:val="nil"/>
              <w:bottom w:val="single" w:sz="4" w:space="0" w:color="auto"/>
              <w:right w:val="single" w:sz="4" w:space="0" w:color="auto"/>
            </w:tcBorders>
            <w:shd w:val="clear" w:color="auto" w:fill="auto"/>
            <w:vAlign w:val="center"/>
          </w:tcPr>
          <w:p w14:paraId="63C7C1FE" w14:textId="625BA964"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016A1A60" w14:textId="096E2A5B" w:rsidR="000E05A5" w:rsidRPr="000E05A5" w:rsidRDefault="000E05A5" w:rsidP="006427F1">
            <w:pPr>
              <w:spacing w:line="276" w:lineRule="auto"/>
              <w:jc w:val="both"/>
              <w:rPr>
                <w:color w:val="000000"/>
              </w:rPr>
            </w:pPr>
          </w:p>
        </w:tc>
      </w:tr>
      <w:tr w:rsidR="00EB0F8B" w:rsidRPr="00EB0F8B" w14:paraId="7E2F6463"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4DA7D98B" w14:textId="77777777" w:rsidR="000E05A5" w:rsidRPr="000E05A5" w:rsidRDefault="000E05A5" w:rsidP="006427F1">
            <w:pPr>
              <w:spacing w:line="276" w:lineRule="auto"/>
              <w:jc w:val="both"/>
              <w:rPr>
                <w:color w:val="000000"/>
              </w:rPr>
            </w:pPr>
            <w:r w:rsidRPr="000E05A5">
              <w:rPr>
                <w:color w:val="000000"/>
              </w:rPr>
              <w:t>36</w:t>
            </w:r>
          </w:p>
        </w:tc>
        <w:tc>
          <w:tcPr>
            <w:tcW w:w="3542" w:type="dxa"/>
            <w:tcBorders>
              <w:top w:val="nil"/>
              <w:left w:val="nil"/>
              <w:bottom w:val="single" w:sz="4" w:space="0" w:color="auto"/>
              <w:right w:val="single" w:sz="4" w:space="0" w:color="auto"/>
            </w:tcBorders>
            <w:shd w:val="clear" w:color="auto" w:fill="auto"/>
            <w:vAlign w:val="center"/>
            <w:hideMark/>
          </w:tcPr>
          <w:p w14:paraId="3B5196BE" w14:textId="77777777" w:rsidR="000E05A5" w:rsidRPr="000E05A5" w:rsidRDefault="000E05A5" w:rsidP="006427F1">
            <w:pPr>
              <w:spacing w:line="276" w:lineRule="auto"/>
              <w:jc w:val="both"/>
              <w:rPr>
                <w:color w:val="000000"/>
              </w:rPr>
            </w:pPr>
            <w:r w:rsidRPr="000E05A5">
              <w:rPr>
                <w:color w:val="000000"/>
              </w:rPr>
              <w:t>Surgical Instrument Trolleys (MJM)</w:t>
            </w:r>
          </w:p>
        </w:tc>
        <w:tc>
          <w:tcPr>
            <w:tcW w:w="1305" w:type="dxa"/>
            <w:tcBorders>
              <w:top w:val="nil"/>
              <w:left w:val="nil"/>
              <w:bottom w:val="single" w:sz="4" w:space="0" w:color="auto"/>
              <w:right w:val="single" w:sz="4" w:space="0" w:color="auto"/>
            </w:tcBorders>
            <w:shd w:val="clear" w:color="auto" w:fill="auto"/>
            <w:vAlign w:val="center"/>
            <w:hideMark/>
          </w:tcPr>
          <w:p w14:paraId="4410CA6B"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53324B14"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vAlign w:val="center"/>
          </w:tcPr>
          <w:p w14:paraId="4B7720CC" w14:textId="167686D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3432067B" w14:textId="717E5457" w:rsidR="000E05A5" w:rsidRPr="000E05A5" w:rsidRDefault="000E05A5" w:rsidP="006427F1">
            <w:pPr>
              <w:spacing w:line="276" w:lineRule="auto"/>
              <w:jc w:val="both"/>
              <w:rPr>
                <w:color w:val="000000"/>
              </w:rPr>
            </w:pPr>
          </w:p>
        </w:tc>
      </w:tr>
      <w:tr w:rsidR="00EB0F8B" w:rsidRPr="00EB0F8B" w14:paraId="2437A061"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7B2B23A5" w14:textId="77777777" w:rsidR="000E05A5" w:rsidRPr="000E05A5" w:rsidRDefault="000E05A5" w:rsidP="006427F1">
            <w:pPr>
              <w:spacing w:line="276" w:lineRule="auto"/>
              <w:jc w:val="both"/>
              <w:rPr>
                <w:color w:val="000000"/>
              </w:rPr>
            </w:pPr>
            <w:r w:rsidRPr="000E05A5">
              <w:rPr>
                <w:color w:val="000000"/>
              </w:rPr>
              <w:t>37</w:t>
            </w:r>
          </w:p>
        </w:tc>
        <w:tc>
          <w:tcPr>
            <w:tcW w:w="3542" w:type="dxa"/>
            <w:tcBorders>
              <w:top w:val="nil"/>
              <w:left w:val="nil"/>
              <w:bottom w:val="single" w:sz="4" w:space="0" w:color="auto"/>
              <w:right w:val="single" w:sz="4" w:space="0" w:color="auto"/>
            </w:tcBorders>
            <w:shd w:val="clear" w:color="auto" w:fill="auto"/>
            <w:vAlign w:val="center"/>
            <w:hideMark/>
          </w:tcPr>
          <w:p w14:paraId="4103708B" w14:textId="77777777" w:rsidR="000E05A5" w:rsidRPr="008A4631" w:rsidRDefault="000E05A5" w:rsidP="006427F1">
            <w:pPr>
              <w:spacing w:line="276" w:lineRule="auto"/>
              <w:jc w:val="both"/>
              <w:rPr>
                <w:color w:val="000000"/>
                <w:lang w:val="fr-FR"/>
              </w:rPr>
            </w:pPr>
            <w:r w:rsidRPr="008A4631">
              <w:rPr>
                <w:color w:val="000000"/>
                <w:lang w:val="fr-FR"/>
              </w:rPr>
              <w:t>Surgical Suction machine (Gemmy SU-305P)</w:t>
            </w:r>
          </w:p>
        </w:tc>
        <w:tc>
          <w:tcPr>
            <w:tcW w:w="1305" w:type="dxa"/>
            <w:tcBorders>
              <w:top w:val="nil"/>
              <w:left w:val="nil"/>
              <w:bottom w:val="single" w:sz="4" w:space="0" w:color="auto"/>
              <w:right w:val="single" w:sz="4" w:space="0" w:color="auto"/>
            </w:tcBorders>
            <w:shd w:val="clear" w:color="auto" w:fill="auto"/>
            <w:vAlign w:val="center"/>
            <w:hideMark/>
          </w:tcPr>
          <w:p w14:paraId="3C016B39"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1D7B44AC"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vAlign w:val="center"/>
          </w:tcPr>
          <w:p w14:paraId="1D064198" w14:textId="487DFF5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140F2629" w14:textId="5C1FBC0C" w:rsidR="000E05A5" w:rsidRPr="000E05A5" w:rsidRDefault="000E05A5" w:rsidP="006427F1">
            <w:pPr>
              <w:spacing w:line="276" w:lineRule="auto"/>
              <w:jc w:val="both"/>
              <w:rPr>
                <w:color w:val="000000"/>
              </w:rPr>
            </w:pPr>
          </w:p>
        </w:tc>
      </w:tr>
      <w:tr w:rsidR="00EB0F8B" w:rsidRPr="00EB0F8B" w14:paraId="70721A59"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5106689" w14:textId="77777777" w:rsidR="000E05A5" w:rsidRPr="000E05A5" w:rsidRDefault="000E05A5" w:rsidP="006427F1">
            <w:pPr>
              <w:spacing w:line="276" w:lineRule="auto"/>
              <w:jc w:val="both"/>
              <w:rPr>
                <w:color w:val="000000"/>
              </w:rPr>
            </w:pPr>
            <w:r w:rsidRPr="000E05A5">
              <w:rPr>
                <w:color w:val="000000"/>
              </w:rPr>
              <w:t>38</w:t>
            </w:r>
          </w:p>
        </w:tc>
        <w:tc>
          <w:tcPr>
            <w:tcW w:w="3542" w:type="dxa"/>
            <w:tcBorders>
              <w:top w:val="nil"/>
              <w:left w:val="nil"/>
              <w:bottom w:val="single" w:sz="4" w:space="0" w:color="auto"/>
              <w:right w:val="single" w:sz="4" w:space="0" w:color="auto"/>
            </w:tcBorders>
            <w:shd w:val="clear" w:color="auto" w:fill="auto"/>
            <w:vAlign w:val="center"/>
            <w:hideMark/>
          </w:tcPr>
          <w:p w14:paraId="613A3935" w14:textId="77777777" w:rsidR="000E05A5" w:rsidRPr="000E05A5" w:rsidRDefault="000E05A5" w:rsidP="006427F1">
            <w:pPr>
              <w:spacing w:line="276" w:lineRule="auto"/>
              <w:jc w:val="both"/>
              <w:rPr>
                <w:color w:val="000000"/>
              </w:rPr>
            </w:pPr>
            <w:r w:rsidRPr="000E05A5">
              <w:rPr>
                <w:color w:val="000000"/>
              </w:rPr>
              <w:t>Television (Double handed ceiling lamps)</w:t>
            </w:r>
          </w:p>
        </w:tc>
        <w:tc>
          <w:tcPr>
            <w:tcW w:w="1305" w:type="dxa"/>
            <w:tcBorders>
              <w:top w:val="nil"/>
              <w:left w:val="nil"/>
              <w:bottom w:val="single" w:sz="4" w:space="0" w:color="auto"/>
              <w:right w:val="single" w:sz="4" w:space="0" w:color="auto"/>
            </w:tcBorders>
            <w:shd w:val="clear" w:color="auto" w:fill="auto"/>
            <w:vAlign w:val="center"/>
            <w:hideMark/>
          </w:tcPr>
          <w:p w14:paraId="11B1A33D"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66D00DBC" w14:textId="77777777" w:rsidR="000E05A5" w:rsidRPr="000E05A5" w:rsidRDefault="000E05A5" w:rsidP="006427F1">
            <w:pPr>
              <w:spacing w:line="276" w:lineRule="auto"/>
              <w:jc w:val="both"/>
              <w:rPr>
                <w:color w:val="000000"/>
              </w:rPr>
            </w:pPr>
            <w:r w:rsidRPr="000E05A5">
              <w:rPr>
                <w:color w:val="000000"/>
              </w:rPr>
              <w:t>4</w:t>
            </w:r>
          </w:p>
        </w:tc>
        <w:tc>
          <w:tcPr>
            <w:tcW w:w="963" w:type="dxa"/>
            <w:tcBorders>
              <w:top w:val="nil"/>
              <w:left w:val="nil"/>
              <w:bottom w:val="single" w:sz="4" w:space="0" w:color="auto"/>
              <w:right w:val="single" w:sz="4" w:space="0" w:color="auto"/>
            </w:tcBorders>
            <w:shd w:val="clear" w:color="auto" w:fill="auto"/>
            <w:vAlign w:val="center"/>
          </w:tcPr>
          <w:p w14:paraId="56ABD670" w14:textId="51B6C0C8"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194E6B2B" w14:textId="24B86992" w:rsidR="000E05A5" w:rsidRPr="000E05A5" w:rsidRDefault="000E05A5" w:rsidP="006427F1">
            <w:pPr>
              <w:spacing w:line="276" w:lineRule="auto"/>
              <w:jc w:val="both"/>
              <w:rPr>
                <w:color w:val="000000"/>
              </w:rPr>
            </w:pPr>
          </w:p>
        </w:tc>
      </w:tr>
      <w:tr w:rsidR="00EB0F8B" w:rsidRPr="00EB0F8B" w14:paraId="1BEA856B"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6469BE58" w14:textId="77777777" w:rsidR="000E05A5" w:rsidRPr="000E05A5" w:rsidRDefault="000E05A5" w:rsidP="006427F1">
            <w:pPr>
              <w:spacing w:line="276" w:lineRule="auto"/>
              <w:jc w:val="both"/>
              <w:rPr>
                <w:color w:val="000000"/>
              </w:rPr>
            </w:pPr>
            <w:r w:rsidRPr="000E05A5">
              <w:rPr>
                <w:color w:val="000000"/>
              </w:rPr>
              <w:t>39</w:t>
            </w:r>
          </w:p>
        </w:tc>
        <w:tc>
          <w:tcPr>
            <w:tcW w:w="3542" w:type="dxa"/>
            <w:tcBorders>
              <w:top w:val="nil"/>
              <w:left w:val="nil"/>
              <w:bottom w:val="single" w:sz="4" w:space="0" w:color="auto"/>
              <w:right w:val="single" w:sz="4" w:space="0" w:color="auto"/>
            </w:tcBorders>
            <w:shd w:val="clear" w:color="auto" w:fill="auto"/>
            <w:vAlign w:val="center"/>
            <w:hideMark/>
          </w:tcPr>
          <w:p w14:paraId="47B8131B" w14:textId="77777777" w:rsidR="000E05A5" w:rsidRPr="000E05A5" w:rsidRDefault="000E05A5" w:rsidP="006427F1">
            <w:pPr>
              <w:spacing w:line="276" w:lineRule="auto"/>
              <w:jc w:val="both"/>
              <w:rPr>
                <w:color w:val="000000"/>
              </w:rPr>
            </w:pPr>
            <w:r w:rsidRPr="000E05A5">
              <w:rPr>
                <w:color w:val="000000"/>
              </w:rPr>
              <w:t>Theatre lamp</w:t>
            </w:r>
          </w:p>
        </w:tc>
        <w:tc>
          <w:tcPr>
            <w:tcW w:w="1305" w:type="dxa"/>
            <w:tcBorders>
              <w:top w:val="nil"/>
              <w:left w:val="nil"/>
              <w:bottom w:val="single" w:sz="4" w:space="0" w:color="auto"/>
              <w:right w:val="single" w:sz="4" w:space="0" w:color="auto"/>
            </w:tcBorders>
            <w:shd w:val="clear" w:color="auto" w:fill="auto"/>
            <w:vAlign w:val="center"/>
            <w:hideMark/>
          </w:tcPr>
          <w:p w14:paraId="7BC1C42D"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538FFC97"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vAlign w:val="center"/>
          </w:tcPr>
          <w:p w14:paraId="55DA0BA4" w14:textId="2B6CC8E9"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28FD63CD" w14:textId="6B0EA214" w:rsidR="000E05A5" w:rsidRPr="000E05A5" w:rsidRDefault="000E05A5" w:rsidP="006427F1">
            <w:pPr>
              <w:spacing w:line="276" w:lineRule="auto"/>
              <w:jc w:val="both"/>
              <w:rPr>
                <w:color w:val="000000"/>
              </w:rPr>
            </w:pPr>
          </w:p>
        </w:tc>
      </w:tr>
      <w:tr w:rsidR="00EB0F8B" w:rsidRPr="00EB0F8B" w14:paraId="3D5E00F8" w14:textId="77777777" w:rsidTr="00DF5D2B">
        <w:trPr>
          <w:trHeight w:val="300"/>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0F0D1A76" w14:textId="77777777" w:rsidR="000E05A5" w:rsidRPr="000E05A5" w:rsidRDefault="000E05A5" w:rsidP="006427F1">
            <w:pPr>
              <w:spacing w:line="276" w:lineRule="auto"/>
              <w:jc w:val="both"/>
              <w:rPr>
                <w:color w:val="000000"/>
              </w:rPr>
            </w:pPr>
            <w:r w:rsidRPr="000E05A5">
              <w:rPr>
                <w:color w:val="000000"/>
              </w:rPr>
              <w:t>40</w:t>
            </w:r>
          </w:p>
        </w:tc>
        <w:tc>
          <w:tcPr>
            <w:tcW w:w="3542" w:type="dxa"/>
            <w:tcBorders>
              <w:top w:val="nil"/>
              <w:left w:val="nil"/>
              <w:bottom w:val="single" w:sz="4" w:space="0" w:color="auto"/>
              <w:right w:val="single" w:sz="4" w:space="0" w:color="auto"/>
            </w:tcBorders>
            <w:shd w:val="clear" w:color="auto" w:fill="auto"/>
            <w:vAlign w:val="center"/>
            <w:hideMark/>
          </w:tcPr>
          <w:p w14:paraId="04BCEA60" w14:textId="77777777" w:rsidR="000E05A5" w:rsidRPr="000E05A5" w:rsidRDefault="000E05A5" w:rsidP="006427F1">
            <w:pPr>
              <w:spacing w:line="276" w:lineRule="auto"/>
              <w:jc w:val="both"/>
              <w:rPr>
                <w:color w:val="000000"/>
              </w:rPr>
            </w:pPr>
            <w:r w:rsidRPr="000E05A5">
              <w:rPr>
                <w:color w:val="000000"/>
              </w:rPr>
              <w:t>Wheel chair (Foldable with footrest)</w:t>
            </w:r>
          </w:p>
        </w:tc>
        <w:tc>
          <w:tcPr>
            <w:tcW w:w="1305" w:type="dxa"/>
            <w:tcBorders>
              <w:top w:val="nil"/>
              <w:left w:val="nil"/>
              <w:bottom w:val="single" w:sz="4" w:space="0" w:color="auto"/>
              <w:right w:val="single" w:sz="4" w:space="0" w:color="auto"/>
            </w:tcBorders>
            <w:shd w:val="clear" w:color="auto" w:fill="auto"/>
            <w:vAlign w:val="center"/>
            <w:hideMark/>
          </w:tcPr>
          <w:p w14:paraId="5E781F9E" w14:textId="77777777" w:rsidR="000E05A5" w:rsidRPr="000E05A5" w:rsidRDefault="000E05A5" w:rsidP="006427F1">
            <w:pPr>
              <w:spacing w:line="276" w:lineRule="auto"/>
              <w:jc w:val="both"/>
              <w:rPr>
                <w:color w:val="000000"/>
              </w:rPr>
            </w:pPr>
            <w:r w:rsidRPr="000E05A5">
              <w:rPr>
                <w:color w:val="000000"/>
              </w:rPr>
              <w:t>UNIT</w:t>
            </w:r>
          </w:p>
        </w:tc>
        <w:tc>
          <w:tcPr>
            <w:tcW w:w="1535" w:type="dxa"/>
            <w:tcBorders>
              <w:top w:val="nil"/>
              <w:left w:val="nil"/>
              <w:bottom w:val="single" w:sz="4" w:space="0" w:color="auto"/>
              <w:right w:val="single" w:sz="4" w:space="0" w:color="auto"/>
            </w:tcBorders>
            <w:shd w:val="clear" w:color="auto" w:fill="auto"/>
            <w:vAlign w:val="center"/>
            <w:hideMark/>
          </w:tcPr>
          <w:p w14:paraId="4161D9D3" w14:textId="77777777" w:rsidR="000E05A5" w:rsidRPr="000E05A5" w:rsidRDefault="000E05A5" w:rsidP="006427F1">
            <w:pPr>
              <w:spacing w:line="276" w:lineRule="auto"/>
              <w:jc w:val="both"/>
              <w:rPr>
                <w:color w:val="000000"/>
              </w:rPr>
            </w:pPr>
            <w:r w:rsidRPr="000E05A5">
              <w:rPr>
                <w:color w:val="000000"/>
              </w:rPr>
              <w:t>2</w:t>
            </w:r>
          </w:p>
        </w:tc>
        <w:tc>
          <w:tcPr>
            <w:tcW w:w="963" w:type="dxa"/>
            <w:tcBorders>
              <w:top w:val="nil"/>
              <w:left w:val="nil"/>
              <w:bottom w:val="single" w:sz="4" w:space="0" w:color="auto"/>
              <w:right w:val="single" w:sz="4" w:space="0" w:color="auto"/>
            </w:tcBorders>
            <w:shd w:val="clear" w:color="auto" w:fill="auto"/>
            <w:vAlign w:val="center"/>
          </w:tcPr>
          <w:p w14:paraId="61EE3CEE" w14:textId="309D3A00"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vAlign w:val="center"/>
          </w:tcPr>
          <w:p w14:paraId="0BA46908" w14:textId="07645F00" w:rsidR="000E05A5" w:rsidRPr="000E05A5" w:rsidRDefault="000E05A5" w:rsidP="006427F1">
            <w:pPr>
              <w:spacing w:line="276" w:lineRule="auto"/>
              <w:jc w:val="both"/>
              <w:rPr>
                <w:color w:val="000000"/>
              </w:rPr>
            </w:pPr>
          </w:p>
        </w:tc>
      </w:tr>
      <w:tr w:rsidR="00EB0F8B" w:rsidRPr="00EB0F8B" w14:paraId="0CF3C65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vAlign w:val="center"/>
            <w:hideMark/>
          </w:tcPr>
          <w:p w14:paraId="5A57F240"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vAlign w:val="center"/>
            <w:hideMark/>
          </w:tcPr>
          <w:p w14:paraId="7AF55804" w14:textId="77777777" w:rsidR="000E05A5" w:rsidRPr="000E05A5" w:rsidRDefault="000E05A5" w:rsidP="006427F1">
            <w:pPr>
              <w:spacing w:line="276" w:lineRule="auto"/>
              <w:jc w:val="both"/>
              <w:rPr>
                <w:b/>
                <w:bCs/>
                <w:color w:val="000000"/>
              </w:rPr>
            </w:pPr>
            <w:r w:rsidRPr="000E05A5">
              <w:rPr>
                <w:b/>
                <w:bCs/>
                <w:color w:val="000000"/>
              </w:rPr>
              <w:t>SUB TOTAL  B</w:t>
            </w:r>
          </w:p>
        </w:tc>
        <w:tc>
          <w:tcPr>
            <w:tcW w:w="1305" w:type="dxa"/>
            <w:tcBorders>
              <w:top w:val="nil"/>
              <w:left w:val="nil"/>
              <w:bottom w:val="single" w:sz="4" w:space="0" w:color="auto"/>
              <w:right w:val="single" w:sz="4" w:space="0" w:color="auto"/>
            </w:tcBorders>
            <w:shd w:val="clear" w:color="auto" w:fill="auto"/>
            <w:vAlign w:val="center"/>
            <w:hideMark/>
          </w:tcPr>
          <w:p w14:paraId="313E7855" w14:textId="77777777" w:rsidR="000E05A5" w:rsidRPr="000E05A5" w:rsidRDefault="000E05A5" w:rsidP="006427F1">
            <w:pPr>
              <w:spacing w:line="276" w:lineRule="auto"/>
              <w:jc w:val="both"/>
              <w:rPr>
                <w:color w:val="000000"/>
              </w:rPr>
            </w:pPr>
            <w:r w:rsidRPr="000E05A5">
              <w:rPr>
                <w:color w:val="000000"/>
              </w:rPr>
              <w:t> </w:t>
            </w:r>
          </w:p>
        </w:tc>
        <w:tc>
          <w:tcPr>
            <w:tcW w:w="1535" w:type="dxa"/>
            <w:tcBorders>
              <w:top w:val="nil"/>
              <w:left w:val="nil"/>
              <w:bottom w:val="single" w:sz="4" w:space="0" w:color="auto"/>
              <w:right w:val="single" w:sz="4" w:space="0" w:color="auto"/>
            </w:tcBorders>
            <w:shd w:val="clear" w:color="auto" w:fill="auto"/>
            <w:vAlign w:val="center"/>
            <w:hideMark/>
          </w:tcPr>
          <w:p w14:paraId="449B177D" w14:textId="77777777" w:rsidR="000E05A5" w:rsidRPr="000E05A5" w:rsidRDefault="000E05A5" w:rsidP="006427F1">
            <w:pPr>
              <w:spacing w:line="276" w:lineRule="auto"/>
              <w:jc w:val="both"/>
              <w:rPr>
                <w:color w:val="000000"/>
              </w:rPr>
            </w:pPr>
            <w:r w:rsidRPr="000E05A5">
              <w:rPr>
                <w:color w:val="000000"/>
              </w:rPr>
              <w:t> </w:t>
            </w:r>
          </w:p>
        </w:tc>
        <w:tc>
          <w:tcPr>
            <w:tcW w:w="963" w:type="dxa"/>
            <w:tcBorders>
              <w:top w:val="nil"/>
              <w:left w:val="nil"/>
              <w:bottom w:val="single" w:sz="4" w:space="0" w:color="auto"/>
              <w:right w:val="single" w:sz="4" w:space="0" w:color="auto"/>
            </w:tcBorders>
            <w:shd w:val="clear" w:color="auto" w:fill="auto"/>
            <w:vAlign w:val="center"/>
          </w:tcPr>
          <w:p w14:paraId="0CE1029C" w14:textId="586FD586" w:rsidR="000E05A5" w:rsidRPr="000E05A5" w:rsidRDefault="000E05A5" w:rsidP="006427F1">
            <w:pPr>
              <w:spacing w:line="276" w:lineRule="auto"/>
              <w:jc w:val="both"/>
              <w:rPr>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2F2DD93D" w14:textId="1AC6D1EB" w:rsidR="000E05A5" w:rsidRPr="000E05A5" w:rsidRDefault="000E05A5" w:rsidP="006427F1">
            <w:pPr>
              <w:spacing w:line="276" w:lineRule="auto"/>
              <w:jc w:val="both"/>
              <w:rPr>
                <w:b/>
                <w:bCs/>
                <w:color w:val="000000"/>
              </w:rPr>
            </w:pPr>
          </w:p>
        </w:tc>
      </w:tr>
      <w:tr w:rsidR="00EB0F8B" w:rsidRPr="00EB0F8B" w14:paraId="1AB4546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F0CAE86"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2490505B" w14:textId="77777777" w:rsidR="000E05A5" w:rsidRPr="000E05A5" w:rsidRDefault="000E05A5" w:rsidP="006427F1">
            <w:pPr>
              <w:spacing w:line="276" w:lineRule="auto"/>
              <w:jc w:val="both"/>
              <w:rPr>
                <w:b/>
                <w:bCs/>
                <w:color w:val="000000"/>
              </w:rPr>
            </w:pPr>
            <w:r w:rsidRPr="000E05A5">
              <w:rPr>
                <w:b/>
                <w:bCs/>
                <w:color w:val="000000"/>
              </w:rPr>
              <w:t>TOTAL WIYHOUT TAXES</w:t>
            </w:r>
          </w:p>
        </w:tc>
        <w:tc>
          <w:tcPr>
            <w:tcW w:w="1305" w:type="dxa"/>
            <w:tcBorders>
              <w:top w:val="nil"/>
              <w:left w:val="nil"/>
              <w:bottom w:val="single" w:sz="4" w:space="0" w:color="auto"/>
              <w:right w:val="single" w:sz="4" w:space="0" w:color="auto"/>
            </w:tcBorders>
            <w:shd w:val="clear" w:color="auto" w:fill="auto"/>
            <w:noWrap/>
            <w:vAlign w:val="center"/>
            <w:hideMark/>
          </w:tcPr>
          <w:p w14:paraId="4F676855"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4D1A6456"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88820D2" w14:textId="456068A4"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695FC924" w14:textId="555F5583" w:rsidR="000E05A5" w:rsidRPr="000E05A5" w:rsidRDefault="000E05A5" w:rsidP="006427F1">
            <w:pPr>
              <w:spacing w:line="276" w:lineRule="auto"/>
              <w:jc w:val="both"/>
              <w:rPr>
                <w:b/>
                <w:bCs/>
                <w:color w:val="000000"/>
              </w:rPr>
            </w:pPr>
          </w:p>
        </w:tc>
      </w:tr>
      <w:tr w:rsidR="00EB0F8B" w:rsidRPr="00EB0F8B" w14:paraId="45A7DFC4"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316C398"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B5A5F54" w14:textId="77777777" w:rsidR="000E05A5" w:rsidRPr="000E05A5" w:rsidRDefault="000E05A5" w:rsidP="006427F1">
            <w:pPr>
              <w:spacing w:line="276" w:lineRule="auto"/>
              <w:jc w:val="both"/>
              <w:rPr>
                <w:b/>
                <w:bCs/>
                <w:color w:val="000000"/>
              </w:rPr>
            </w:pPr>
            <w:r w:rsidRPr="000E05A5">
              <w:rPr>
                <w:b/>
                <w:bCs/>
                <w:color w:val="000000"/>
              </w:rPr>
              <w:t>VAT (19.25%)</w:t>
            </w:r>
          </w:p>
        </w:tc>
        <w:tc>
          <w:tcPr>
            <w:tcW w:w="1305" w:type="dxa"/>
            <w:tcBorders>
              <w:top w:val="nil"/>
              <w:left w:val="nil"/>
              <w:bottom w:val="single" w:sz="4" w:space="0" w:color="auto"/>
              <w:right w:val="single" w:sz="4" w:space="0" w:color="auto"/>
            </w:tcBorders>
            <w:shd w:val="clear" w:color="auto" w:fill="auto"/>
            <w:noWrap/>
            <w:vAlign w:val="center"/>
            <w:hideMark/>
          </w:tcPr>
          <w:p w14:paraId="050813CD"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1EC63BC"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4BAE8FC" w14:textId="45A1C16B"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188BC2E" w14:textId="1E9B448E" w:rsidR="000E05A5" w:rsidRPr="000E05A5" w:rsidRDefault="000E05A5" w:rsidP="006427F1">
            <w:pPr>
              <w:spacing w:line="276" w:lineRule="auto"/>
              <w:jc w:val="both"/>
              <w:rPr>
                <w:b/>
                <w:bCs/>
                <w:color w:val="000000"/>
              </w:rPr>
            </w:pPr>
          </w:p>
        </w:tc>
      </w:tr>
      <w:tr w:rsidR="00EB0F8B" w:rsidRPr="00EB0F8B" w14:paraId="5B83DAE1"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4403EBD"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FB3BF03" w14:textId="77777777" w:rsidR="000E05A5" w:rsidRPr="000E05A5" w:rsidRDefault="000E05A5" w:rsidP="006427F1">
            <w:pPr>
              <w:spacing w:line="276" w:lineRule="auto"/>
              <w:jc w:val="both"/>
              <w:rPr>
                <w:b/>
                <w:bCs/>
                <w:color w:val="000000"/>
              </w:rPr>
            </w:pPr>
            <w:proofErr w:type="gramStart"/>
            <w:r w:rsidRPr="000E05A5">
              <w:rPr>
                <w:b/>
                <w:bCs/>
                <w:color w:val="000000"/>
              </w:rPr>
              <w:t>AIR:</w:t>
            </w:r>
            <w:proofErr w:type="gramEnd"/>
            <w:r w:rsidRPr="000E05A5">
              <w:rPr>
                <w:b/>
                <w:bCs/>
                <w:color w:val="000000"/>
              </w:rPr>
              <w:t>(5.5%)</w:t>
            </w:r>
          </w:p>
        </w:tc>
        <w:tc>
          <w:tcPr>
            <w:tcW w:w="1305" w:type="dxa"/>
            <w:tcBorders>
              <w:top w:val="nil"/>
              <w:left w:val="nil"/>
              <w:bottom w:val="single" w:sz="4" w:space="0" w:color="auto"/>
              <w:right w:val="single" w:sz="4" w:space="0" w:color="auto"/>
            </w:tcBorders>
            <w:shd w:val="clear" w:color="auto" w:fill="auto"/>
            <w:noWrap/>
            <w:vAlign w:val="center"/>
            <w:hideMark/>
          </w:tcPr>
          <w:p w14:paraId="6DB3B492"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2223471E"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3E6C09F6" w14:textId="565927A6"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51C707D2" w14:textId="69860ACC" w:rsidR="000E05A5" w:rsidRPr="000E05A5" w:rsidRDefault="000E05A5" w:rsidP="006427F1">
            <w:pPr>
              <w:spacing w:line="276" w:lineRule="auto"/>
              <w:jc w:val="both"/>
              <w:rPr>
                <w:b/>
                <w:bCs/>
                <w:color w:val="000000"/>
              </w:rPr>
            </w:pPr>
          </w:p>
        </w:tc>
      </w:tr>
      <w:tr w:rsidR="00EB0F8B" w:rsidRPr="00EB0F8B" w14:paraId="214913CA"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C70D08A"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EFD2011" w14:textId="77777777" w:rsidR="000E05A5" w:rsidRPr="000E05A5" w:rsidRDefault="000E05A5" w:rsidP="006427F1">
            <w:pPr>
              <w:spacing w:line="276" w:lineRule="auto"/>
              <w:jc w:val="both"/>
              <w:rPr>
                <w:b/>
                <w:bCs/>
                <w:color w:val="000000"/>
              </w:rPr>
            </w:pPr>
            <w:r w:rsidRPr="000E05A5">
              <w:rPr>
                <w:b/>
                <w:bCs/>
                <w:color w:val="000000"/>
              </w:rPr>
              <w:t>TOTAL TAXES INCLUSIVE (ATI)</w:t>
            </w:r>
          </w:p>
        </w:tc>
        <w:tc>
          <w:tcPr>
            <w:tcW w:w="1305" w:type="dxa"/>
            <w:tcBorders>
              <w:top w:val="nil"/>
              <w:left w:val="nil"/>
              <w:bottom w:val="single" w:sz="4" w:space="0" w:color="auto"/>
              <w:right w:val="single" w:sz="4" w:space="0" w:color="auto"/>
            </w:tcBorders>
            <w:shd w:val="clear" w:color="auto" w:fill="auto"/>
            <w:noWrap/>
            <w:vAlign w:val="center"/>
            <w:hideMark/>
          </w:tcPr>
          <w:p w14:paraId="0FC3EF3D"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ABDC070"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C8C7B42" w14:textId="48B1C82A"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04613C0B" w14:textId="3552E897" w:rsidR="000E05A5" w:rsidRPr="000E05A5" w:rsidRDefault="000E05A5" w:rsidP="006427F1">
            <w:pPr>
              <w:spacing w:line="276" w:lineRule="auto"/>
              <w:jc w:val="both"/>
              <w:rPr>
                <w:b/>
                <w:bCs/>
                <w:color w:val="000000"/>
              </w:rPr>
            </w:pPr>
          </w:p>
        </w:tc>
      </w:tr>
      <w:tr w:rsidR="00EB0F8B" w:rsidRPr="00EB0F8B" w14:paraId="128D2D7B"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B890327"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224AAFAF" w14:textId="77777777" w:rsidR="000E05A5" w:rsidRPr="000E05A5" w:rsidRDefault="000E05A5" w:rsidP="006427F1">
            <w:pPr>
              <w:spacing w:line="276" w:lineRule="auto"/>
              <w:jc w:val="both"/>
              <w:rPr>
                <w:b/>
                <w:bCs/>
                <w:color w:val="000000"/>
              </w:rPr>
            </w:pPr>
            <w:r w:rsidRPr="000E05A5">
              <w:rPr>
                <w:b/>
                <w:bCs/>
                <w:color w:val="000000"/>
              </w:rPr>
              <w:t>NET PAYABLE</w:t>
            </w:r>
          </w:p>
        </w:tc>
        <w:tc>
          <w:tcPr>
            <w:tcW w:w="1305" w:type="dxa"/>
            <w:tcBorders>
              <w:top w:val="nil"/>
              <w:left w:val="nil"/>
              <w:bottom w:val="single" w:sz="4" w:space="0" w:color="auto"/>
              <w:right w:val="single" w:sz="4" w:space="0" w:color="auto"/>
            </w:tcBorders>
            <w:shd w:val="clear" w:color="auto" w:fill="auto"/>
            <w:noWrap/>
            <w:vAlign w:val="center"/>
            <w:hideMark/>
          </w:tcPr>
          <w:p w14:paraId="26428F1D"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62790A66"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5890D41A" w14:textId="550606A6"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4725DC9C" w14:textId="6758CEE5" w:rsidR="000E05A5" w:rsidRPr="000E05A5" w:rsidRDefault="000E05A5" w:rsidP="006427F1">
            <w:pPr>
              <w:spacing w:line="276" w:lineRule="auto"/>
              <w:jc w:val="both"/>
              <w:rPr>
                <w:b/>
                <w:bCs/>
                <w:color w:val="000000"/>
              </w:rPr>
            </w:pPr>
          </w:p>
        </w:tc>
      </w:tr>
      <w:tr w:rsidR="00EB0F8B" w:rsidRPr="00EB0F8B" w14:paraId="72E4E54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D16953C"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7667F88F" w14:textId="77777777" w:rsidR="000E05A5" w:rsidRPr="000E05A5" w:rsidRDefault="000E05A5" w:rsidP="006427F1">
            <w:pPr>
              <w:spacing w:line="276" w:lineRule="auto"/>
              <w:jc w:val="both"/>
              <w:rPr>
                <w:b/>
                <w:bCs/>
                <w:color w:val="000000"/>
              </w:rPr>
            </w:pPr>
            <w:r w:rsidRPr="000E05A5">
              <w:rPr>
                <w:b/>
                <w:bCs/>
                <w:color w:val="000000"/>
              </w:rPr>
              <w:t> </w:t>
            </w:r>
          </w:p>
        </w:tc>
        <w:tc>
          <w:tcPr>
            <w:tcW w:w="1305" w:type="dxa"/>
            <w:tcBorders>
              <w:top w:val="nil"/>
              <w:left w:val="nil"/>
              <w:bottom w:val="single" w:sz="4" w:space="0" w:color="auto"/>
              <w:right w:val="single" w:sz="4" w:space="0" w:color="auto"/>
            </w:tcBorders>
            <w:shd w:val="clear" w:color="auto" w:fill="auto"/>
            <w:noWrap/>
            <w:vAlign w:val="center"/>
            <w:hideMark/>
          </w:tcPr>
          <w:p w14:paraId="0DB77705"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25DB20A"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hideMark/>
          </w:tcPr>
          <w:p w14:paraId="6F83FE73" w14:textId="77777777" w:rsidR="000E05A5" w:rsidRPr="000E05A5" w:rsidRDefault="000E05A5" w:rsidP="006427F1">
            <w:pPr>
              <w:spacing w:line="276" w:lineRule="auto"/>
              <w:jc w:val="both"/>
              <w:rPr>
                <w:b/>
                <w:bCs/>
                <w:color w:val="000000"/>
              </w:rPr>
            </w:pPr>
            <w:r w:rsidRPr="000E05A5">
              <w:rPr>
                <w:b/>
                <w:bCs/>
                <w:color w:val="000000"/>
              </w:rPr>
              <w:t> </w:t>
            </w:r>
          </w:p>
        </w:tc>
        <w:tc>
          <w:tcPr>
            <w:tcW w:w="1190" w:type="dxa"/>
            <w:tcBorders>
              <w:top w:val="nil"/>
              <w:left w:val="nil"/>
              <w:bottom w:val="single" w:sz="4" w:space="0" w:color="auto"/>
              <w:right w:val="single" w:sz="4" w:space="0" w:color="auto"/>
            </w:tcBorders>
            <w:shd w:val="clear" w:color="auto" w:fill="auto"/>
            <w:noWrap/>
            <w:vAlign w:val="center"/>
            <w:hideMark/>
          </w:tcPr>
          <w:p w14:paraId="35C5734B" w14:textId="77777777" w:rsidR="000E05A5" w:rsidRPr="000E05A5" w:rsidRDefault="000E05A5" w:rsidP="006427F1">
            <w:pPr>
              <w:spacing w:line="276" w:lineRule="auto"/>
              <w:jc w:val="both"/>
              <w:rPr>
                <w:b/>
                <w:bCs/>
                <w:color w:val="000000"/>
              </w:rPr>
            </w:pPr>
            <w:r w:rsidRPr="000E05A5">
              <w:rPr>
                <w:b/>
                <w:bCs/>
                <w:color w:val="000000"/>
              </w:rPr>
              <w:t> </w:t>
            </w:r>
          </w:p>
        </w:tc>
      </w:tr>
      <w:tr w:rsidR="00EB0F8B" w:rsidRPr="00EB0F8B" w14:paraId="39261004" w14:textId="77777777" w:rsidTr="00DF5D2B">
        <w:trPr>
          <w:trHeight w:val="518"/>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23CB73F" w14:textId="77777777" w:rsidR="000E05A5" w:rsidRPr="000E05A5" w:rsidRDefault="000E05A5" w:rsidP="006427F1">
            <w:pPr>
              <w:spacing w:line="276" w:lineRule="auto"/>
              <w:jc w:val="both"/>
              <w:rPr>
                <w:color w:val="FF0000"/>
              </w:rPr>
            </w:pPr>
            <w:r w:rsidRPr="000E05A5">
              <w:rPr>
                <w:color w:val="FF0000"/>
              </w:rPr>
              <w:t>M</w:t>
            </w:r>
          </w:p>
        </w:tc>
        <w:tc>
          <w:tcPr>
            <w:tcW w:w="7345"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7E4EDFCC" w14:textId="77777777" w:rsidR="000E05A5" w:rsidRPr="000E05A5" w:rsidRDefault="000E05A5" w:rsidP="006427F1">
            <w:pPr>
              <w:spacing w:line="276" w:lineRule="auto"/>
              <w:jc w:val="both"/>
              <w:rPr>
                <w:b/>
                <w:bCs/>
                <w:color w:val="FF0000"/>
              </w:rPr>
            </w:pPr>
            <w:r w:rsidRPr="000E05A5">
              <w:rPr>
                <w:b/>
                <w:bCs/>
                <w:color w:val="FF0000"/>
              </w:rPr>
              <w:t>ALTERNATIVE   ELECTRIFICATION (25KVA)</w:t>
            </w:r>
          </w:p>
        </w:tc>
        <w:tc>
          <w:tcPr>
            <w:tcW w:w="1190" w:type="dxa"/>
            <w:tcBorders>
              <w:top w:val="nil"/>
              <w:left w:val="nil"/>
              <w:bottom w:val="single" w:sz="4" w:space="0" w:color="auto"/>
              <w:right w:val="single" w:sz="4" w:space="0" w:color="auto"/>
            </w:tcBorders>
            <w:shd w:val="clear" w:color="auto" w:fill="auto"/>
            <w:noWrap/>
            <w:vAlign w:val="center"/>
            <w:hideMark/>
          </w:tcPr>
          <w:p w14:paraId="32EC953D" w14:textId="77777777" w:rsidR="000E05A5" w:rsidRPr="000E05A5" w:rsidRDefault="000E05A5" w:rsidP="006427F1">
            <w:pPr>
              <w:spacing w:line="276" w:lineRule="auto"/>
              <w:jc w:val="both"/>
              <w:rPr>
                <w:b/>
                <w:bCs/>
                <w:color w:val="000000"/>
              </w:rPr>
            </w:pPr>
            <w:r w:rsidRPr="000E05A5">
              <w:rPr>
                <w:b/>
                <w:bCs/>
                <w:color w:val="000000"/>
              </w:rPr>
              <w:t> </w:t>
            </w:r>
          </w:p>
        </w:tc>
      </w:tr>
      <w:tr w:rsidR="00EB0F8B" w:rsidRPr="00EB0F8B" w14:paraId="29629FC9" w14:textId="77777777" w:rsidTr="00DF5D2B">
        <w:trPr>
          <w:trHeight w:val="15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4412E8A" w14:textId="77777777" w:rsidR="000E05A5" w:rsidRPr="000E05A5" w:rsidRDefault="000E05A5" w:rsidP="006427F1">
            <w:pPr>
              <w:spacing w:line="276" w:lineRule="auto"/>
              <w:jc w:val="both"/>
              <w:rPr>
                <w:color w:val="FF0000"/>
              </w:rPr>
            </w:pPr>
            <w:r w:rsidRPr="000E05A5">
              <w:rPr>
                <w:color w:val="FF0000"/>
              </w:rPr>
              <w:t>1</w:t>
            </w:r>
          </w:p>
        </w:tc>
        <w:tc>
          <w:tcPr>
            <w:tcW w:w="3542" w:type="dxa"/>
            <w:tcBorders>
              <w:top w:val="nil"/>
              <w:left w:val="nil"/>
              <w:bottom w:val="single" w:sz="4" w:space="0" w:color="auto"/>
              <w:right w:val="single" w:sz="4" w:space="0" w:color="auto"/>
            </w:tcBorders>
            <w:shd w:val="clear" w:color="auto" w:fill="auto"/>
            <w:vAlign w:val="center"/>
            <w:hideMark/>
          </w:tcPr>
          <w:p w14:paraId="53A329BE" w14:textId="77777777" w:rsidR="000E05A5" w:rsidRPr="000E05A5" w:rsidRDefault="000E05A5" w:rsidP="006427F1">
            <w:pPr>
              <w:spacing w:line="276" w:lineRule="auto"/>
              <w:jc w:val="both"/>
              <w:rPr>
                <w:color w:val="FF0000"/>
              </w:rPr>
            </w:pPr>
            <w:r w:rsidRPr="000E05A5">
              <w:rPr>
                <w:color w:val="FF0000"/>
              </w:rPr>
              <w:t xml:space="preserve">Construction of the solar pannel </w:t>
            </w:r>
            <w:proofErr w:type="gramStart"/>
            <w:r w:rsidRPr="000E05A5">
              <w:rPr>
                <w:color w:val="FF0000"/>
              </w:rPr>
              <w:t>support  with</w:t>
            </w:r>
            <w:proofErr w:type="gramEnd"/>
            <w:r w:rsidRPr="000E05A5">
              <w:rPr>
                <w:color w:val="FF0000"/>
              </w:rPr>
              <w:t xml:space="preserve"> fencing (13mx13m) earthing   and stronc security  room (2.5mX2.5m including roofing)  for battery and air conditioning 1.5CV. And all accessories and for various Connection </w:t>
            </w:r>
          </w:p>
        </w:tc>
        <w:tc>
          <w:tcPr>
            <w:tcW w:w="1305" w:type="dxa"/>
            <w:tcBorders>
              <w:top w:val="nil"/>
              <w:left w:val="nil"/>
              <w:bottom w:val="single" w:sz="4" w:space="0" w:color="auto"/>
              <w:right w:val="single" w:sz="4" w:space="0" w:color="auto"/>
            </w:tcBorders>
            <w:shd w:val="clear" w:color="auto" w:fill="auto"/>
            <w:noWrap/>
            <w:vAlign w:val="center"/>
            <w:hideMark/>
          </w:tcPr>
          <w:p w14:paraId="35852E0C" w14:textId="77777777" w:rsidR="000E05A5" w:rsidRPr="000E05A5" w:rsidRDefault="000E05A5" w:rsidP="006427F1">
            <w:pPr>
              <w:spacing w:line="276" w:lineRule="auto"/>
              <w:jc w:val="both"/>
              <w:rPr>
                <w:color w:val="FF0000"/>
              </w:rPr>
            </w:pPr>
            <w:r w:rsidRPr="000E05A5">
              <w:rPr>
                <w:color w:val="FF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51445BE6" w14:textId="77777777" w:rsidR="000E05A5" w:rsidRPr="000E05A5" w:rsidRDefault="000E05A5" w:rsidP="006427F1">
            <w:pPr>
              <w:spacing w:line="276" w:lineRule="auto"/>
              <w:jc w:val="both"/>
              <w:rPr>
                <w:color w:val="FF0000"/>
              </w:rPr>
            </w:pPr>
            <w:r w:rsidRPr="000E05A5">
              <w:rPr>
                <w:color w:val="FF0000"/>
              </w:rPr>
              <w:t>1</w:t>
            </w:r>
          </w:p>
        </w:tc>
        <w:tc>
          <w:tcPr>
            <w:tcW w:w="963" w:type="dxa"/>
            <w:tcBorders>
              <w:top w:val="nil"/>
              <w:left w:val="nil"/>
              <w:bottom w:val="single" w:sz="4" w:space="0" w:color="auto"/>
              <w:right w:val="single" w:sz="4" w:space="0" w:color="auto"/>
            </w:tcBorders>
            <w:shd w:val="clear" w:color="auto" w:fill="auto"/>
            <w:noWrap/>
            <w:vAlign w:val="center"/>
          </w:tcPr>
          <w:p w14:paraId="468662B7" w14:textId="41E749F4" w:rsidR="000E05A5" w:rsidRPr="000E05A5" w:rsidRDefault="000E05A5" w:rsidP="006427F1">
            <w:pPr>
              <w:spacing w:line="276" w:lineRule="auto"/>
              <w:jc w:val="both"/>
              <w:rPr>
                <w:color w:val="FF0000"/>
              </w:rPr>
            </w:pPr>
          </w:p>
        </w:tc>
        <w:tc>
          <w:tcPr>
            <w:tcW w:w="1190" w:type="dxa"/>
            <w:tcBorders>
              <w:top w:val="nil"/>
              <w:left w:val="nil"/>
              <w:bottom w:val="single" w:sz="4" w:space="0" w:color="auto"/>
              <w:right w:val="single" w:sz="4" w:space="0" w:color="auto"/>
            </w:tcBorders>
            <w:shd w:val="clear" w:color="auto" w:fill="auto"/>
            <w:noWrap/>
            <w:vAlign w:val="center"/>
          </w:tcPr>
          <w:p w14:paraId="2C85F05B" w14:textId="6339F7E0" w:rsidR="000E05A5" w:rsidRPr="000E05A5" w:rsidRDefault="000E05A5" w:rsidP="006427F1">
            <w:pPr>
              <w:spacing w:line="276" w:lineRule="auto"/>
              <w:jc w:val="both"/>
              <w:rPr>
                <w:color w:val="FF0000"/>
              </w:rPr>
            </w:pPr>
          </w:p>
        </w:tc>
      </w:tr>
      <w:tr w:rsidR="00EB0F8B" w:rsidRPr="00EB0F8B" w14:paraId="2BAC20BB" w14:textId="77777777" w:rsidTr="00DF5D2B">
        <w:trPr>
          <w:trHeight w:val="157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798BBDC" w14:textId="77777777" w:rsidR="000E05A5" w:rsidRPr="000E05A5" w:rsidRDefault="000E05A5" w:rsidP="006427F1">
            <w:pPr>
              <w:spacing w:line="276" w:lineRule="auto"/>
              <w:jc w:val="both"/>
              <w:rPr>
                <w:color w:val="FF0000"/>
              </w:rPr>
            </w:pPr>
            <w:r w:rsidRPr="000E05A5">
              <w:rPr>
                <w:color w:val="FF0000"/>
              </w:rPr>
              <w:lastRenderedPageBreak/>
              <w:t>2</w:t>
            </w:r>
          </w:p>
        </w:tc>
        <w:tc>
          <w:tcPr>
            <w:tcW w:w="3542" w:type="dxa"/>
            <w:tcBorders>
              <w:top w:val="nil"/>
              <w:left w:val="nil"/>
              <w:bottom w:val="single" w:sz="4" w:space="0" w:color="auto"/>
              <w:right w:val="single" w:sz="4" w:space="0" w:color="auto"/>
            </w:tcBorders>
            <w:shd w:val="clear" w:color="auto" w:fill="auto"/>
            <w:vAlign w:val="center"/>
            <w:hideMark/>
          </w:tcPr>
          <w:p w14:paraId="496BB898" w14:textId="77777777" w:rsidR="000E05A5" w:rsidRPr="000E05A5" w:rsidRDefault="000E05A5" w:rsidP="006427F1">
            <w:pPr>
              <w:spacing w:line="276" w:lineRule="auto"/>
              <w:jc w:val="both"/>
              <w:rPr>
                <w:color w:val="FF0000"/>
              </w:rPr>
            </w:pPr>
            <w:r w:rsidRPr="000E05A5">
              <w:rPr>
                <w:color w:val="FF0000"/>
              </w:rPr>
              <w:t>Design Supply and installation of PV Panels of total capacity of  25KVA capacity , monocrystalline with all accessories to be mounted on in the support construted in the security fence</w:t>
            </w:r>
          </w:p>
        </w:tc>
        <w:tc>
          <w:tcPr>
            <w:tcW w:w="1305" w:type="dxa"/>
            <w:tcBorders>
              <w:top w:val="nil"/>
              <w:left w:val="nil"/>
              <w:bottom w:val="single" w:sz="4" w:space="0" w:color="auto"/>
              <w:right w:val="single" w:sz="4" w:space="0" w:color="auto"/>
            </w:tcBorders>
            <w:shd w:val="clear" w:color="auto" w:fill="auto"/>
            <w:noWrap/>
            <w:vAlign w:val="center"/>
            <w:hideMark/>
          </w:tcPr>
          <w:p w14:paraId="4495789C" w14:textId="77777777" w:rsidR="000E05A5" w:rsidRPr="000E05A5" w:rsidRDefault="000E05A5" w:rsidP="006427F1">
            <w:pPr>
              <w:spacing w:line="276" w:lineRule="auto"/>
              <w:jc w:val="both"/>
              <w:rPr>
                <w:color w:val="FF0000"/>
              </w:rPr>
            </w:pPr>
            <w:r w:rsidRPr="000E05A5">
              <w:rPr>
                <w:color w:val="FF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3540C6E6" w14:textId="77777777" w:rsidR="000E05A5" w:rsidRPr="000E05A5" w:rsidRDefault="000E05A5" w:rsidP="006427F1">
            <w:pPr>
              <w:spacing w:line="276" w:lineRule="auto"/>
              <w:jc w:val="both"/>
              <w:rPr>
                <w:color w:val="FF0000"/>
              </w:rPr>
            </w:pPr>
            <w:r w:rsidRPr="000E05A5">
              <w:rPr>
                <w:color w:val="FF0000"/>
              </w:rPr>
              <w:t>1</w:t>
            </w:r>
          </w:p>
        </w:tc>
        <w:tc>
          <w:tcPr>
            <w:tcW w:w="963" w:type="dxa"/>
            <w:tcBorders>
              <w:top w:val="nil"/>
              <w:left w:val="nil"/>
              <w:bottom w:val="single" w:sz="4" w:space="0" w:color="auto"/>
              <w:right w:val="single" w:sz="4" w:space="0" w:color="auto"/>
            </w:tcBorders>
            <w:shd w:val="clear" w:color="auto" w:fill="auto"/>
            <w:noWrap/>
            <w:vAlign w:val="center"/>
          </w:tcPr>
          <w:p w14:paraId="111B314F" w14:textId="4AC476E7" w:rsidR="000E05A5" w:rsidRPr="000E05A5" w:rsidRDefault="000E05A5" w:rsidP="006427F1">
            <w:pPr>
              <w:spacing w:line="276" w:lineRule="auto"/>
              <w:jc w:val="both"/>
              <w:rPr>
                <w:color w:val="FF0000"/>
              </w:rPr>
            </w:pPr>
          </w:p>
        </w:tc>
        <w:tc>
          <w:tcPr>
            <w:tcW w:w="1190" w:type="dxa"/>
            <w:tcBorders>
              <w:top w:val="nil"/>
              <w:left w:val="nil"/>
              <w:bottom w:val="single" w:sz="4" w:space="0" w:color="auto"/>
              <w:right w:val="single" w:sz="4" w:space="0" w:color="auto"/>
            </w:tcBorders>
            <w:shd w:val="clear" w:color="auto" w:fill="auto"/>
            <w:noWrap/>
            <w:vAlign w:val="center"/>
          </w:tcPr>
          <w:p w14:paraId="5B3F6FAD" w14:textId="610CFFF6" w:rsidR="000E05A5" w:rsidRPr="000E05A5" w:rsidRDefault="000E05A5" w:rsidP="006427F1">
            <w:pPr>
              <w:spacing w:line="276" w:lineRule="auto"/>
              <w:jc w:val="both"/>
              <w:rPr>
                <w:color w:val="FF0000"/>
              </w:rPr>
            </w:pPr>
          </w:p>
        </w:tc>
      </w:tr>
      <w:tr w:rsidR="00EB0F8B" w:rsidRPr="00EB0F8B" w14:paraId="22BD2E9F" w14:textId="77777777" w:rsidTr="00DF5D2B">
        <w:trPr>
          <w:trHeight w:val="94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5707A75" w14:textId="77777777" w:rsidR="000E05A5" w:rsidRPr="000E05A5" w:rsidRDefault="000E05A5" w:rsidP="006427F1">
            <w:pPr>
              <w:spacing w:line="276" w:lineRule="auto"/>
              <w:jc w:val="both"/>
              <w:rPr>
                <w:color w:val="FF0000"/>
              </w:rPr>
            </w:pPr>
            <w:r w:rsidRPr="000E05A5">
              <w:rPr>
                <w:color w:val="FF0000"/>
              </w:rPr>
              <w:t>3</w:t>
            </w:r>
          </w:p>
        </w:tc>
        <w:tc>
          <w:tcPr>
            <w:tcW w:w="3542" w:type="dxa"/>
            <w:tcBorders>
              <w:top w:val="nil"/>
              <w:left w:val="nil"/>
              <w:bottom w:val="single" w:sz="4" w:space="0" w:color="auto"/>
              <w:right w:val="single" w:sz="4" w:space="0" w:color="auto"/>
            </w:tcBorders>
            <w:shd w:val="clear" w:color="auto" w:fill="auto"/>
            <w:vAlign w:val="center"/>
            <w:hideMark/>
          </w:tcPr>
          <w:p w14:paraId="471689C9" w14:textId="77777777" w:rsidR="000E05A5" w:rsidRPr="000E05A5" w:rsidRDefault="000E05A5" w:rsidP="006427F1">
            <w:pPr>
              <w:spacing w:line="276" w:lineRule="auto"/>
              <w:jc w:val="both"/>
              <w:rPr>
                <w:color w:val="FF0000"/>
              </w:rPr>
            </w:pPr>
            <w:r w:rsidRPr="000E05A5">
              <w:rPr>
                <w:color w:val="FF0000"/>
              </w:rPr>
              <w:t>Installation of automatic and manual  control system with all necessary accessories  and cable for the connection  to the  various buildings</w:t>
            </w:r>
          </w:p>
        </w:tc>
        <w:tc>
          <w:tcPr>
            <w:tcW w:w="1305" w:type="dxa"/>
            <w:tcBorders>
              <w:top w:val="nil"/>
              <w:left w:val="nil"/>
              <w:bottom w:val="single" w:sz="4" w:space="0" w:color="auto"/>
              <w:right w:val="single" w:sz="4" w:space="0" w:color="auto"/>
            </w:tcBorders>
            <w:shd w:val="clear" w:color="auto" w:fill="auto"/>
            <w:noWrap/>
            <w:vAlign w:val="center"/>
            <w:hideMark/>
          </w:tcPr>
          <w:p w14:paraId="46B0AF19" w14:textId="77777777" w:rsidR="000E05A5" w:rsidRPr="000E05A5" w:rsidRDefault="000E05A5" w:rsidP="006427F1">
            <w:pPr>
              <w:spacing w:line="276" w:lineRule="auto"/>
              <w:jc w:val="both"/>
              <w:rPr>
                <w:color w:val="FF0000"/>
              </w:rPr>
            </w:pPr>
            <w:r w:rsidRPr="000E05A5">
              <w:rPr>
                <w:color w:val="FF0000"/>
              </w:rPr>
              <w:t>LS</w:t>
            </w:r>
          </w:p>
        </w:tc>
        <w:tc>
          <w:tcPr>
            <w:tcW w:w="1535" w:type="dxa"/>
            <w:tcBorders>
              <w:top w:val="nil"/>
              <w:left w:val="nil"/>
              <w:bottom w:val="single" w:sz="4" w:space="0" w:color="auto"/>
              <w:right w:val="single" w:sz="4" w:space="0" w:color="auto"/>
            </w:tcBorders>
            <w:shd w:val="clear" w:color="auto" w:fill="auto"/>
            <w:noWrap/>
            <w:vAlign w:val="center"/>
            <w:hideMark/>
          </w:tcPr>
          <w:p w14:paraId="033A2C13" w14:textId="77777777" w:rsidR="000E05A5" w:rsidRPr="000E05A5" w:rsidRDefault="000E05A5" w:rsidP="006427F1">
            <w:pPr>
              <w:spacing w:line="276" w:lineRule="auto"/>
              <w:jc w:val="both"/>
              <w:rPr>
                <w:color w:val="FF0000"/>
              </w:rPr>
            </w:pPr>
            <w:r w:rsidRPr="000E05A5">
              <w:rPr>
                <w:color w:val="FF0000"/>
              </w:rPr>
              <w:t>1</w:t>
            </w:r>
          </w:p>
        </w:tc>
        <w:tc>
          <w:tcPr>
            <w:tcW w:w="963" w:type="dxa"/>
            <w:tcBorders>
              <w:top w:val="nil"/>
              <w:left w:val="nil"/>
              <w:bottom w:val="single" w:sz="4" w:space="0" w:color="auto"/>
              <w:right w:val="single" w:sz="4" w:space="0" w:color="auto"/>
            </w:tcBorders>
            <w:shd w:val="clear" w:color="auto" w:fill="auto"/>
            <w:noWrap/>
            <w:vAlign w:val="center"/>
          </w:tcPr>
          <w:p w14:paraId="69B98E25" w14:textId="527BED9C" w:rsidR="000E05A5" w:rsidRPr="000E05A5" w:rsidRDefault="000E05A5" w:rsidP="006427F1">
            <w:pPr>
              <w:spacing w:line="276" w:lineRule="auto"/>
              <w:jc w:val="both"/>
              <w:rPr>
                <w:color w:val="FF0000"/>
              </w:rPr>
            </w:pPr>
          </w:p>
        </w:tc>
        <w:tc>
          <w:tcPr>
            <w:tcW w:w="1190" w:type="dxa"/>
            <w:tcBorders>
              <w:top w:val="nil"/>
              <w:left w:val="nil"/>
              <w:bottom w:val="single" w:sz="4" w:space="0" w:color="auto"/>
              <w:right w:val="single" w:sz="4" w:space="0" w:color="auto"/>
            </w:tcBorders>
            <w:shd w:val="clear" w:color="auto" w:fill="auto"/>
            <w:noWrap/>
            <w:vAlign w:val="center"/>
          </w:tcPr>
          <w:p w14:paraId="0E8F18F5" w14:textId="6E126364" w:rsidR="000E05A5" w:rsidRPr="000E05A5" w:rsidRDefault="000E05A5" w:rsidP="006427F1">
            <w:pPr>
              <w:spacing w:line="276" w:lineRule="auto"/>
              <w:jc w:val="both"/>
              <w:rPr>
                <w:color w:val="FF0000"/>
              </w:rPr>
            </w:pPr>
          </w:p>
        </w:tc>
      </w:tr>
      <w:tr w:rsidR="00EB0F8B" w:rsidRPr="00EB0F8B" w14:paraId="0183640B" w14:textId="77777777" w:rsidTr="00DF5D2B">
        <w:trPr>
          <w:trHeight w:val="48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EB24567" w14:textId="77777777" w:rsidR="000E05A5" w:rsidRPr="000E05A5" w:rsidRDefault="000E05A5" w:rsidP="006427F1">
            <w:pPr>
              <w:spacing w:line="276" w:lineRule="auto"/>
              <w:jc w:val="both"/>
              <w:rPr>
                <w:color w:val="FF0000"/>
              </w:rPr>
            </w:pPr>
            <w:r w:rsidRPr="000E05A5">
              <w:rPr>
                <w:color w:val="FF0000"/>
              </w:rPr>
              <w:t> </w:t>
            </w:r>
          </w:p>
        </w:tc>
        <w:tc>
          <w:tcPr>
            <w:tcW w:w="3542" w:type="dxa"/>
            <w:tcBorders>
              <w:top w:val="nil"/>
              <w:left w:val="nil"/>
              <w:bottom w:val="single" w:sz="4" w:space="0" w:color="auto"/>
              <w:right w:val="single" w:sz="4" w:space="0" w:color="auto"/>
            </w:tcBorders>
            <w:shd w:val="clear" w:color="auto" w:fill="auto"/>
            <w:vAlign w:val="center"/>
            <w:hideMark/>
          </w:tcPr>
          <w:p w14:paraId="281D70BD" w14:textId="77777777" w:rsidR="000E05A5" w:rsidRPr="000E05A5" w:rsidRDefault="000E05A5" w:rsidP="006427F1">
            <w:pPr>
              <w:spacing w:line="276" w:lineRule="auto"/>
              <w:jc w:val="both"/>
              <w:rPr>
                <w:b/>
                <w:bCs/>
                <w:color w:val="FF0000"/>
              </w:rPr>
            </w:pPr>
            <w:r w:rsidRPr="000E05A5">
              <w:rPr>
                <w:b/>
                <w:bCs/>
                <w:color w:val="FF0000"/>
              </w:rPr>
              <w:t>SUB TOTAL  M</w:t>
            </w:r>
          </w:p>
        </w:tc>
        <w:tc>
          <w:tcPr>
            <w:tcW w:w="1305" w:type="dxa"/>
            <w:tcBorders>
              <w:top w:val="nil"/>
              <w:left w:val="nil"/>
              <w:bottom w:val="single" w:sz="4" w:space="0" w:color="auto"/>
              <w:right w:val="single" w:sz="4" w:space="0" w:color="auto"/>
            </w:tcBorders>
            <w:shd w:val="clear" w:color="auto" w:fill="auto"/>
            <w:noWrap/>
            <w:vAlign w:val="center"/>
            <w:hideMark/>
          </w:tcPr>
          <w:p w14:paraId="0C7AC0DB" w14:textId="77777777" w:rsidR="000E05A5" w:rsidRPr="000E05A5" w:rsidRDefault="000E05A5" w:rsidP="006427F1">
            <w:pPr>
              <w:spacing w:line="276" w:lineRule="auto"/>
              <w:jc w:val="both"/>
              <w:rPr>
                <w:b/>
                <w:bCs/>
                <w:color w:val="FF0000"/>
              </w:rPr>
            </w:pPr>
            <w:r w:rsidRPr="000E05A5">
              <w:rPr>
                <w:b/>
                <w:bCs/>
                <w:color w:val="FF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C453BE4" w14:textId="77777777" w:rsidR="000E05A5" w:rsidRPr="000E05A5" w:rsidRDefault="000E05A5" w:rsidP="006427F1">
            <w:pPr>
              <w:spacing w:line="276" w:lineRule="auto"/>
              <w:jc w:val="both"/>
              <w:rPr>
                <w:b/>
                <w:bCs/>
                <w:color w:val="FF0000"/>
              </w:rPr>
            </w:pPr>
            <w:r w:rsidRPr="000E05A5">
              <w:rPr>
                <w:b/>
                <w:bCs/>
                <w:color w:val="FF0000"/>
              </w:rPr>
              <w:t> </w:t>
            </w:r>
          </w:p>
        </w:tc>
        <w:tc>
          <w:tcPr>
            <w:tcW w:w="963" w:type="dxa"/>
            <w:tcBorders>
              <w:top w:val="nil"/>
              <w:left w:val="nil"/>
              <w:bottom w:val="single" w:sz="4" w:space="0" w:color="auto"/>
              <w:right w:val="single" w:sz="4" w:space="0" w:color="auto"/>
            </w:tcBorders>
            <w:shd w:val="clear" w:color="auto" w:fill="auto"/>
            <w:noWrap/>
            <w:vAlign w:val="center"/>
          </w:tcPr>
          <w:p w14:paraId="67178BB8" w14:textId="6EAF7D4A" w:rsidR="000E05A5" w:rsidRPr="000E05A5" w:rsidRDefault="000E05A5" w:rsidP="006427F1">
            <w:pPr>
              <w:spacing w:line="276" w:lineRule="auto"/>
              <w:jc w:val="both"/>
              <w:rPr>
                <w:b/>
                <w:bCs/>
                <w:color w:val="FF0000"/>
              </w:rPr>
            </w:pPr>
          </w:p>
        </w:tc>
        <w:tc>
          <w:tcPr>
            <w:tcW w:w="1190" w:type="dxa"/>
            <w:tcBorders>
              <w:top w:val="nil"/>
              <w:left w:val="nil"/>
              <w:bottom w:val="single" w:sz="4" w:space="0" w:color="auto"/>
              <w:right w:val="single" w:sz="4" w:space="0" w:color="auto"/>
            </w:tcBorders>
            <w:shd w:val="clear" w:color="auto" w:fill="auto"/>
            <w:noWrap/>
            <w:vAlign w:val="center"/>
          </w:tcPr>
          <w:p w14:paraId="0D57EF48" w14:textId="7757644B" w:rsidR="000E05A5" w:rsidRPr="000E05A5" w:rsidRDefault="000E05A5" w:rsidP="006427F1">
            <w:pPr>
              <w:spacing w:line="276" w:lineRule="auto"/>
              <w:jc w:val="both"/>
              <w:rPr>
                <w:b/>
                <w:bCs/>
                <w:color w:val="FF0000"/>
              </w:rPr>
            </w:pPr>
          </w:p>
        </w:tc>
      </w:tr>
      <w:tr w:rsidR="00EB0F8B" w:rsidRPr="00EB0F8B" w14:paraId="6E8DE6E4"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8A1A708" w14:textId="77777777" w:rsidR="000E05A5" w:rsidRPr="000E05A5" w:rsidRDefault="000E05A5" w:rsidP="006427F1">
            <w:pPr>
              <w:spacing w:line="276" w:lineRule="auto"/>
              <w:jc w:val="both"/>
              <w:rPr>
                <w:color w:val="FF0000"/>
              </w:rPr>
            </w:pPr>
            <w:r w:rsidRPr="000E05A5">
              <w:rPr>
                <w:color w:val="FF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5C9197C0" w14:textId="77777777" w:rsidR="000E05A5" w:rsidRPr="000E05A5" w:rsidRDefault="000E05A5" w:rsidP="006427F1">
            <w:pPr>
              <w:spacing w:line="276" w:lineRule="auto"/>
              <w:jc w:val="both"/>
              <w:rPr>
                <w:b/>
                <w:bCs/>
                <w:color w:val="FF0000"/>
              </w:rPr>
            </w:pPr>
            <w:r w:rsidRPr="000E05A5">
              <w:rPr>
                <w:b/>
                <w:bCs/>
                <w:color w:val="FF0000"/>
              </w:rPr>
              <w:t>VAT (19.25%)</w:t>
            </w:r>
          </w:p>
        </w:tc>
        <w:tc>
          <w:tcPr>
            <w:tcW w:w="1305" w:type="dxa"/>
            <w:tcBorders>
              <w:top w:val="nil"/>
              <w:left w:val="nil"/>
              <w:bottom w:val="single" w:sz="4" w:space="0" w:color="auto"/>
              <w:right w:val="single" w:sz="4" w:space="0" w:color="auto"/>
            </w:tcBorders>
            <w:shd w:val="clear" w:color="auto" w:fill="auto"/>
            <w:noWrap/>
            <w:vAlign w:val="center"/>
            <w:hideMark/>
          </w:tcPr>
          <w:p w14:paraId="58778EC8" w14:textId="77777777" w:rsidR="000E05A5" w:rsidRPr="000E05A5" w:rsidRDefault="000E05A5" w:rsidP="006427F1">
            <w:pPr>
              <w:spacing w:line="276" w:lineRule="auto"/>
              <w:jc w:val="both"/>
              <w:rPr>
                <w:b/>
                <w:bCs/>
                <w:color w:val="FF0000"/>
              </w:rPr>
            </w:pPr>
            <w:r w:rsidRPr="000E05A5">
              <w:rPr>
                <w:b/>
                <w:bCs/>
                <w:color w:val="FF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7DAD71B5" w14:textId="77777777" w:rsidR="000E05A5" w:rsidRPr="000E05A5" w:rsidRDefault="000E05A5" w:rsidP="006427F1">
            <w:pPr>
              <w:spacing w:line="276" w:lineRule="auto"/>
              <w:jc w:val="both"/>
              <w:rPr>
                <w:b/>
                <w:bCs/>
                <w:color w:val="FF0000"/>
              </w:rPr>
            </w:pPr>
            <w:r w:rsidRPr="000E05A5">
              <w:rPr>
                <w:b/>
                <w:bCs/>
                <w:color w:val="FF0000"/>
              </w:rPr>
              <w:t> </w:t>
            </w:r>
          </w:p>
        </w:tc>
        <w:tc>
          <w:tcPr>
            <w:tcW w:w="963" w:type="dxa"/>
            <w:tcBorders>
              <w:top w:val="nil"/>
              <w:left w:val="nil"/>
              <w:bottom w:val="single" w:sz="4" w:space="0" w:color="auto"/>
              <w:right w:val="single" w:sz="4" w:space="0" w:color="auto"/>
            </w:tcBorders>
            <w:shd w:val="clear" w:color="auto" w:fill="auto"/>
            <w:noWrap/>
            <w:vAlign w:val="center"/>
          </w:tcPr>
          <w:p w14:paraId="01F031E8" w14:textId="3FE52265" w:rsidR="000E05A5" w:rsidRPr="000E05A5" w:rsidRDefault="000E05A5" w:rsidP="006427F1">
            <w:pPr>
              <w:spacing w:line="276" w:lineRule="auto"/>
              <w:jc w:val="both"/>
              <w:rPr>
                <w:b/>
                <w:bCs/>
                <w:color w:val="FF0000"/>
              </w:rPr>
            </w:pPr>
          </w:p>
        </w:tc>
        <w:tc>
          <w:tcPr>
            <w:tcW w:w="1190" w:type="dxa"/>
            <w:tcBorders>
              <w:top w:val="nil"/>
              <w:left w:val="nil"/>
              <w:bottom w:val="single" w:sz="4" w:space="0" w:color="auto"/>
              <w:right w:val="single" w:sz="4" w:space="0" w:color="auto"/>
            </w:tcBorders>
            <w:shd w:val="clear" w:color="auto" w:fill="auto"/>
            <w:noWrap/>
            <w:vAlign w:val="center"/>
          </w:tcPr>
          <w:p w14:paraId="76B73C36" w14:textId="5D667D63" w:rsidR="000E05A5" w:rsidRPr="000E05A5" w:rsidRDefault="000E05A5" w:rsidP="006427F1">
            <w:pPr>
              <w:spacing w:line="276" w:lineRule="auto"/>
              <w:jc w:val="both"/>
              <w:rPr>
                <w:b/>
                <w:bCs/>
                <w:color w:val="FF0000"/>
              </w:rPr>
            </w:pPr>
          </w:p>
        </w:tc>
      </w:tr>
      <w:tr w:rsidR="00EB0F8B" w:rsidRPr="00EB0F8B" w14:paraId="22C1E6F7"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4DFB2BC" w14:textId="77777777" w:rsidR="000E05A5" w:rsidRPr="000E05A5" w:rsidRDefault="000E05A5" w:rsidP="006427F1">
            <w:pPr>
              <w:spacing w:line="276" w:lineRule="auto"/>
              <w:jc w:val="both"/>
              <w:rPr>
                <w:color w:val="FF0000"/>
              </w:rPr>
            </w:pPr>
            <w:r w:rsidRPr="000E05A5">
              <w:rPr>
                <w:color w:val="FF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24D8C485" w14:textId="77777777" w:rsidR="000E05A5" w:rsidRPr="000E05A5" w:rsidRDefault="000E05A5" w:rsidP="006427F1">
            <w:pPr>
              <w:spacing w:line="276" w:lineRule="auto"/>
              <w:jc w:val="both"/>
              <w:rPr>
                <w:b/>
                <w:bCs/>
                <w:color w:val="FF0000"/>
              </w:rPr>
            </w:pPr>
            <w:proofErr w:type="gramStart"/>
            <w:r w:rsidRPr="000E05A5">
              <w:rPr>
                <w:b/>
                <w:bCs/>
                <w:color w:val="FF0000"/>
              </w:rPr>
              <w:t>AIR:</w:t>
            </w:r>
            <w:proofErr w:type="gramEnd"/>
            <w:r w:rsidRPr="000E05A5">
              <w:rPr>
                <w:b/>
                <w:bCs/>
                <w:color w:val="FF0000"/>
              </w:rPr>
              <w:t>(5.5%)</w:t>
            </w:r>
          </w:p>
        </w:tc>
        <w:tc>
          <w:tcPr>
            <w:tcW w:w="1305" w:type="dxa"/>
            <w:tcBorders>
              <w:top w:val="nil"/>
              <w:left w:val="nil"/>
              <w:bottom w:val="single" w:sz="4" w:space="0" w:color="auto"/>
              <w:right w:val="single" w:sz="4" w:space="0" w:color="auto"/>
            </w:tcBorders>
            <w:shd w:val="clear" w:color="auto" w:fill="auto"/>
            <w:noWrap/>
            <w:vAlign w:val="center"/>
            <w:hideMark/>
          </w:tcPr>
          <w:p w14:paraId="2AF7DD36" w14:textId="77777777" w:rsidR="000E05A5" w:rsidRPr="000E05A5" w:rsidRDefault="000E05A5" w:rsidP="006427F1">
            <w:pPr>
              <w:spacing w:line="276" w:lineRule="auto"/>
              <w:jc w:val="both"/>
              <w:rPr>
                <w:b/>
                <w:bCs/>
                <w:color w:val="FF0000"/>
              </w:rPr>
            </w:pPr>
            <w:r w:rsidRPr="000E05A5">
              <w:rPr>
                <w:b/>
                <w:bCs/>
                <w:color w:val="FF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1EE319E" w14:textId="77777777" w:rsidR="000E05A5" w:rsidRPr="000E05A5" w:rsidRDefault="000E05A5" w:rsidP="006427F1">
            <w:pPr>
              <w:spacing w:line="276" w:lineRule="auto"/>
              <w:jc w:val="both"/>
              <w:rPr>
                <w:b/>
                <w:bCs/>
                <w:color w:val="FF0000"/>
              </w:rPr>
            </w:pPr>
            <w:r w:rsidRPr="000E05A5">
              <w:rPr>
                <w:b/>
                <w:bCs/>
                <w:color w:val="FF0000"/>
              </w:rPr>
              <w:t> </w:t>
            </w:r>
          </w:p>
        </w:tc>
        <w:tc>
          <w:tcPr>
            <w:tcW w:w="963" w:type="dxa"/>
            <w:tcBorders>
              <w:top w:val="nil"/>
              <w:left w:val="nil"/>
              <w:bottom w:val="single" w:sz="4" w:space="0" w:color="auto"/>
              <w:right w:val="single" w:sz="4" w:space="0" w:color="auto"/>
            </w:tcBorders>
            <w:shd w:val="clear" w:color="auto" w:fill="auto"/>
            <w:noWrap/>
            <w:vAlign w:val="center"/>
          </w:tcPr>
          <w:p w14:paraId="29F23B70" w14:textId="4EEC0E9F" w:rsidR="000E05A5" w:rsidRPr="000E05A5" w:rsidRDefault="000E05A5" w:rsidP="006427F1">
            <w:pPr>
              <w:spacing w:line="276" w:lineRule="auto"/>
              <w:jc w:val="both"/>
              <w:rPr>
                <w:b/>
                <w:bCs/>
                <w:color w:val="FF0000"/>
              </w:rPr>
            </w:pPr>
          </w:p>
        </w:tc>
        <w:tc>
          <w:tcPr>
            <w:tcW w:w="1190" w:type="dxa"/>
            <w:tcBorders>
              <w:top w:val="nil"/>
              <w:left w:val="nil"/>
              <w:bottom w:val="single" w:sz="4" w:space="0" w:color="auto"/>
              <w:right w:val="single" w:sz="4" w:space="0" w:color="auto"/>
            </w:tcBorders>
            <w:shd w:val="clear" w:color="auto" w:fill="auto"/>
            <w:noWrap/>
            <w:vAlign w:val="center"/>
          </w:tcPr>
          <w:p w14:paraId="4CDF04A4" w14:textId="546557F4" w:rsidR="000E05A5" w:rsidRPr="000E05A5" w:rsidRDefault="000E05A5" w:rsidP="006427F1">
            <w:pPr>
              <w:spacing w:line="276" w:lineRule="auto"/>
              <w:jc w:val="both"/>
              <w:rPr>
                <w:b/>
                <w:bCs/>
                <w:color w:val="FF0000"/>
              </w:rPr>
            </w:pPr>
          </w:p>
        </w:tc>
      </w:tr>
      <w:tr w:rsidR="00EB0F8B" w:rsidRPr="00EB0F8B" w14:paraId="136FAC7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3C64DFA" w14:textId="77777777" w:rsidR="000E05A5" w:rsidRPr="000E05A5" w:rsidRDefault="000E05A5" w:rsidP="006427F1">
            <w:pPr>
              <w:spacing w:line="276" w:lineRule="auto"/>
              <w:jc w:val="both"/>
              <w:rPr>
                <w:color w:val="FF0000"/>
              </w:rPr>
            </w:pPr>
            <w:r w:rsidRPr="000E05A5">
              <w:rPr>
                <w:color w:val="FF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69AA24CB" w14:textId="77777777" w:rsidR="000E05A5" w:rsidRPr="000E05A5" w:rsidRDefault="000E05A5" w:rsidP="006427F1">
            <w:pPr>
              <w:spacing w:line="276" w:lineRule="auto"/>
              <w:jc w:val="both"/>
              <w:rPr>
                <w:b/>
                <w:bCs/>
                <w:color w:val="FF0000"/>
              </w:rPr>
            </w:pPr>
            <w:r w:rsidRPr="000E05A5">
              <w:rPr>
                <w:b/>
                <w:bCs/>
                <w:color w:val="FF0000"/>
              </w:rPr>
              <w:t>TOTAL TAXES INCLUSIVE (ATI)</w:t>
            </w:r>
          </w:p>
        </w:tc>
        <w:tc>
          <w:tcPr>
            <w:tcW w:w="1305" w:type="dxa"/>
            <w:tcBorders>
              <w:top w:val="nil"/>
              <w:left w:val="nil"/>
              <w:bottom w:val="single" w:sz="4" w:space="0" w:color="auto"/>
              <w:right w:val="single" w:sz="4" w:space="0" w:color="auto"/>
            </w:tcBorders>
            <w:shd w:val="clear" w:color="auto" w:fill="auto"/>
            <w:noWrap/>
            <w:vAlign w:val="center"/>
            <w:hideMark/>
          </w:tcPr>
          <w:p w14:paraId="3F5269B2" w14:textId="77777777" w:rsidR="000E05A5" w:rsidRPr="000E05A5" w:rsidRDefault="000E05A5" w:rsidP="006427F1">
            <w:pPr>
              <w:spacing w:line="276" w:lineRule="auto"/>
              <w:jc w:val="both"/>
              <w:rPr>
                <w:b/>
                <w:bCs/>
                <w:color w:val="FF0000"/>
              </w:rPr>
            </w:pPr>
            <w:r w:rsidRPr="000E05A5">
              <w:rPr>
                <w:b/>
                <w:bCs/>
                <w:color w:val="FF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7ADA55C" w14:textId="77777777" w:rsidR="000E05A5" w:rsidRPr="000E05A5" w:rsidRDefault="000E05A5" w:rsidP="006427F1">
            <w:pPr>
              <w:spacing w:line="276" w:lineRule="auto"/>
              <w:jc w:val="both"/>
              <w:rPr>
                <w:b/>
                <w:bCs/>
                <w:color w:val="FF0000"/>
              </w:rPr>
            </w:pPr>
            <w:r w:rsidRPr="000E05A5">
              <w:rPr>
                <w:b/>
                <w:bCs/>
                <w:color w:val="FF0000"/>
              </w:rPr>
              <w:t> </w:t>
            </w:r>
          </w:p>
        </w:tc>
        <w:tc>
          <w:tcPr>
            <w:tcW w:w="963" w:type="dxa"/>
            <w:tcBorders>
              <w:top w:val="nil"/>
              <w:left w:val="nil"/>
              <w:bottom w:val="single" w:sz="4" w:space="0" w:color="auto"/>
              <w:right w:val="single" w:sz="4" w:space="0" w:color="auto"/>
            </w:tcBorders>
            <w:shd w:val="clear" w:color="auto" w:fill="auto"/>
            <w:noWrap/>
            <w:vAlign w:val="center"/>
          </w:tcPr>
          <w:p w14:paraId="3BAD9024" w14:textId="1884201D" w:rsidR="000E05A5" w:rsidRPr="000E05A5" w:rsidRDefault="000E05A5" w:rsidP="006427F1">
            <w:pPr>
              <w:spacing w:line="276" w:lineRule="auto"/>
              <w:jc w:val="both"/>
              <w:rPr>
                <w:b/>
                <w:bCs/>
                <w:color w:val="FF0000"/>
              </w:rPr>
            </w:pPr>
          </w:p>
        </w:tc>
        <w:tc>
          <w:tcPr>
            <w:tcW w:w="1190" w:type="dxa"/>
            <w:tcBorders>
              <w:top w:val="nil"/>
              <w:left w:val="nil"/>
              <w:bottom w:val="single" w:sz="4" w:space="0" w:color="auto"/>
              <w:right w:val="single" w:sz="4" w:space="0" w:color="auto"/>
            </w:tcBorders>
            <w:shd w:val="clear" w:color="auto" w:fill="auto"/>
            <w:noWrap/>
            <w:vAlign w:val="center"/>
          </w:tcPr>
          <w:p w14:paraId="0C7F8721" w14:textId="50F9C194" w:rsidR="000E05A5" w:rsidRPr="000E05A5" w:rsidRDefault="000E05A5" w:rsidP="006427F1">
            <w:pPr>
              <w:spacing w:line="276" w:lineRule="auto"/>
              <w:jc w:val="both"/>
              <w:rPr>
                <w:b/>
                <w:bCs/>
                <w:color w:val="FF0000"/>
              </w:rPr>
            </w:pPr>
          </w:p>
        </w:tc>
      </w:tr>
      <w:tr w:rsidR="00EB0F8B" w:rsidRPr="00EB0F8B" w14:paraId="29CF9EBF"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E393DC2" w14:textId="77777777" w:rsidR="000E05A5" w:rsidRPr="000E05A5" w:rsidRDefault="000E05A5" w:rsidP="006427F1">
            <w:pPr>
              <w:spacing w:line="276" w:lineRule="auto"/>
              <w:jc w:val="both"/>
              <w:rPr>
                <w:color w:val="FF0000"/>
              </w:rPr>
            </w:pPr>
            <w:r w:rsidRPr="000E05A5">
              <w:rPr>
                <w:color w:val="FF0000"/>
              </w:rPr>
              <w:t> </w:t>
            </w:r>
          </w:p>
        </w:tc>
        <w:tc>
          <w:tcPr>
            <w:tcW w:w="3542" w:type="dxa"/>
            <w:tcBorders>
              <w:top w:val="nil"/>
              <w:left w:val="nil"/>
              <w:bottom w:val="single" w:sz="4" w:space="0" w:color="auto"/>
              <w:right w:val="single" w:sz="4" w:space="0" w:color="auto"/>
            </w:tcBorders>
            <w:shd w:val="clear" w:color="auto" w:fill="auto"/>
            <w:noWrap/>
            <w:vAlign w:val="center"/>
            <w:hideMark/>
          </w:tcPr>
          <w:p w14:paraId="3503091A" w14:textId="77777777" w:rsidR="000E05A5" w:rsidRPr="000E05A5" w:rsidRDefault="000E05A5" w:rsidP="006427F1">
            <w:pPr>
              <w:spacing w:line="276" w:lineRule="auto"/>
              <w:jc w:val="both"/>
              <w:rPr>
                <w:b/>
                <w:bCs/>
                <w:color w:val="FF0000"/>
              </w:rPr>
            </w:pPr>
            <w:r w:rsidRPr="000E05A5">
              <w:rPr>
                <w:b/>
                <w:bCs/>
                <w:color w:val="FF0000"/>
              </w:rPr>
              <w:t>NET PAYABLE</w:t>
            </w:r>
          </w:p>
        </w:tc>
        <w:tc>
          <w:tcPr>
            <w:tcW w:w="1305" w:type="dxa"/>
            <w:tcBorders>
              <w:top w:val="nil"/>
              <w:left w:val="nil"/>
              <w:bottom w:val="single" w:sz="4" w:space="0" w:color="auto"/>
              <w:right w:val="single" w:sz="4" w:space="0" w:color="auto"/>
            </w:tcBorders>
            <w:shd w:val="clear" w:color="auto" w:fill="auto"/>
            <w:noWrap/>
            <w:vAlign w:val="center"/>
            <w:hideMark/>
          </w:tcPr>
          <w:p w14:paraId="50810B2D" w14:textId="77777777" w:rsidR="000E05A5" w:rsidRPr="000E05A5" w:rsidRDefault="000E05A5" w:rsidP="006427F1">
            <w:pPr>
              <w:spacing w:line="276" w:lineRule="auto"/>
              <w:jc w:val="both"/>
              <w:rPr>
                <w:b/>
                <w:bCs/>
                <w:color w:val="FF0000"/>
              </w:rPr>
            </w:pPr>
            <w:r w:rsidRPr="000E05A5">
              <w:rPr>
                <w:b/>
                <w:bCs/>
                <w:color w:val="FF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0196AA4C" w14:textId="77777777" w:rsidR="000E05A5" w:rsidRPr="000E05A5" w:rsidRDefault="000E05A5" w:rsidP="006427F1">
            <w:pPr>
              <w:spacing w:line="276" w:lineRule="auto"/>
              <w:jc w:val="both"/>
              <w:rPr>
                <w:b/>
                <w:bCs/>
                <w:color w:val="FF0000"/>
              </w:rPr>
            </w:pPr>
            <w:r w:rsidRPr="000E05A5">
              <w:rPr>
                <w:b/>
                <w:bCs/>
                <w:color w:val="FF0000"/>
              </w:rPr>
              <w:t> </w:t>
            </w:r>
          </w:p>
        </w:tc>
        <w:tc>
          <w:tcPr>
            <w:tcW w:w="963" w:type="dxa"/>
            <w:tcBorders>
              <w:top w:val="nil"/>
              <w:left w:val="nil"/>
              <w:bottom w:val="single" w:sz="4" w:space="0" w:color="auto"/>
              <w:right w:val="single" w:sz="4" w:space="0" w:color="auto"/>
            </w:tcBorders>
            <w:shd w:val="clear" w:color="auto" w:fill="auto"/>
            <w:noWrap/>
            <w:vAlign w:val="center"/>
          </w:tcPr>
          <w:p w14:paraId="0C0FDD22" w14:textId="22BFE823" w:rsidR="000E05A5" w:rsidRPr="000E05A5" w:rsidRDefault="000E05A5" w:rsidP="006427F1">
            <w:pPr>
              <w:spacing w:line="276" w:lineRule="auto"/>
              <w:jc w:val="both"/>
              <w:rPr>
                <w:b/>
                <w:bCs/>
                <w:color w:val="FF0000"/>
              </w:rPr>
            </w:pPr>
          </w:p>
        </w:tc>
        <w:tc>
          <w:tcPr>
            <w:tcW w:w="1190" w:type="dxa"/>
            <w:tcBorders>
              <w:top w:val="nil"/>
              <w:left w:val="nil"/>
              <w:bottom w:val="single" w:sz="4" w:space="0" w:color="auto"/>
              <w:right w:val="single" w:sz="4" w:space="0" w:color="auto"/>
            </w:tcBorders>
            <w:shd w:val="clear" w:color="auto" w:fill="auto"/>
            <w:noWrap/>
            <w:vAlign w:val="center"/>
          </w:tcPr>
          <w:p w14:paraId="57A32BAE" w14:textId="1FD0A7BE" w:rsidR="000E05A5" w:rsidRPr="000E05A5" w:rsidRDefault="000E05A5" w:rsidP="006427F1">
            <w:pPr>
              <w:spacing w:line="276" w:lineRule="auto"/>
              <w:jc w:val="both"/>
              <w:rPr>
                <w:b/>
                <w:bCs/>
                <w:color w:val="FF0000"/>
              </w:rPr>
            </w:pPr>
          </w:p>
        </w:tc>
      </w:tr>
      <w:tr w:rsidR="00EB0F8B" w:rsidRPr="00EB0F8B" w14:paraId="150015DE"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D09D02B"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nil"/>
              <w:left w:val="nil"/>
              <w:bottom w:val="nil"/>
              <w:right w:val="nil"/>
            </w:tcBorders>
            <w:shd w:val="clear" w:color="auto" w:fill="auto"/>
            <w:noWrap/>
            <w:vAlign w:val="bottom"/>
            <w:hideMark/>
          </w:tcPr>
          <w:p w14:paraId="1C83BFBD" w14:textId="77777777" w:rsidR="000E05A5" w:rsidRPr="000E05A5" w:rsidRDefault="000E05A5" w:rsidP="006427F1">
            <w:pPr>
              <w:spacing w:line="276" w:lineRule="auto"/>
              <w:jc w:val="both"/>
              <w:rPr>
                <w:color w:val="000000"/>
              </w:rPr>
            </w:pPr>
          </w:p>
        </w:tc>
        <w:tc>
          <w:tcPr>
            <w:tcW w:w="1305" w:type="dxa"/>
            <w:tcBorders>
              <w:top w:val="nil"/>
              <w:left w:val="single" w:sz="4" w:space="0" w:color="auto"/>
              <w:bottom w:val="single" w:sz="4" w:space="0" w:color="auto"/>
              <w:right w:val="single" w:sz="4" w:space="0" w:color="auto"/>
            </w:tcBorders>
            <w:shd w:val="clear" w:color="auto" w:fill="auto"/>
            <w:noWrap/>
            <w:vAlign w:val="center"/>
            <w:hideMark/>
          </w:tcPr>
          <w:p w14:paraId="055F7F65"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3BA6EEFA"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tcPr>
          <w:p w14:paraId="0E2AC9E2" w14:textId="2A1E141A" w:rsidR="000E05A5" w:rsidRPr="000E05A5" w:rsidRDefault="000E05A5" w:rsidP="006427F1">
            <w:pPr>
              <w:spacing w:line="276" w:lineRule="auto"/>
              <w:jc w:val="both"/>
              <w:rPr>
                <w:b/>
                <w:bCs/>
                <w:color w:val="000000"/>
              </w:rPr>
            </w:pPr>
          </w:p>
        </w:tc>
        <w:tc>
          <w:tcPr>
            <w:tcW w:w="1190" w:type="dxa"/>
            <w:tcBorders>
              <w:top w:val="nil"/>
              <w:left w:val="nil"/>
              <w:bottom w:val="single" w:sz="4" w:space="0" w:color="auto"/>
              <w:right w:val="single" w:sz="4" w:space="0" w:color="auto"/>
            </w:tcBorders>
            <w:shd w:val="clear" w:color="auto" w:fill="auto"/>
            <w:noWrap/>
            <w:vAlign w:val="center"/>
          </w:tcPr>
          <w:p w14:paraId="1A8FAD82" w14:textId="37393E76" w:rsidR="000E05A5" w:rsidRPr="000E05A5" w:rsidRDefault="000E05A5" w:rsidP="006427F1">
            <w:pPr>
              <w:spacing w:line="276" w:lineRule="auto"/>
              <w:jc w:val="both"/>
              <w:rPr>
                <w:b/>
                <w:bCs/>
                <w:color w:val="000000"/>
              </w:rPr>
            </w:pPr>
          </w:p>
        </w:tc>
      </w:tr>
      <w:tr w:rsidR="00EB0F8B" w:rsidRPr="00EB0F8B" w14:paraId="2DE405A4" w14:textId="77777777" w:rsidTr="00DF5D2B">
        <w:trPr>
          <w:trHeight w:val="315"/>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F539D9F" w14:textId="77777777" w:rsidR="000E05A5" w:rsidRPr="000E05A5" w:rsidRDefault="000E05A5" w:rsidP="006427F1">
            <w:pPr>
              <w:spacing w:line="276" w:lineRule="auto"/>
              <w:jc w:val="both"/>
              <w:rPr>
                <w:color w:val="000000"/>
              </w:rPr>
            </w:pPr>
            <w:r w:rsidRPr="000E05A5">
              <w:rPr>
                <w:color w:val="000000"/>
              </w:rPr>
              <w:t> </w:t>
            </w:r>
          </w:p>
        </w:tc>
        <w:tc>
          <w:tcPr>
            <w:tcW w:w="3542" w:type="dxa"/>
            <w:tcBorders>
              <w:top w:val="single" w:sz="4" w:space="0" w:color="auto"/>
              <w:left w:val="nil"/>
              <w:bottom w:val="single" w:sz="4" w:space="0" w:color="auto"/>
              <w:right w:val="single" w:sz="4" w:space="0" w:color="auto"/>
            </w:tcBorders>
            <w:shd w:val="clear" w:color="auto" w:fill="auto"/>
            <w:noWrap/>
            <w:vAlign w:val="center"/>
            <w:hideMark/>
          </w:tcPr>
          <w:p w14:paraId="05D2AA8B" w14:textId="77777777" w:rsidR="000E05A5" w:rsidRPr="000E05A5" w:rsidRDefault="000E05A5" w:rsidP="006427F1">
            <w:pPr>
              <w:spacing w:line="276" w:lineRule="auto"/>
              <w:jc w:val="both"/>
              <w:rPr>
                <w:b/>
                <w:bCs/>
                <w:color w:val="000000"/>
              </w:rPr>
            </w:pPr>
            <w:r w:rsidRPr="000E05A5">
              <w:rPr>
                <w:b/>
                <w:bCs/>
                <w:color w:val="000000"/>
              </w:rPr>
              <w:t> </w:t>
            </w:r>
          </w:p>
        </w:tc>
        <w:tc>
          <w:tcPr>
            <w:tcW w:w="1305" w:type="dxa"/>
            <w:tcBorders>
              <w:top w:val="nil"/>
              <w:left w:val="nil"/>
              <w:bottom w:val="single" w:sz="4" w:space="0" w:color="auto"/>
              <w:right w:val="single" w:sz="4" w:space="0" w:color="auto"/>
            </w:tcBorders>
            <w:shd w:val="clear" w:color="auto" w:fill="auto"/>
            <w:noWrap/>
            <w:vAlign w:val="center"/>
            <w:hideMark/>
          </w:tcPr>
          <w:p w14:paraId="7DE5386F" w14:textId="77777777" w:rsidR="000E05A5" w:rsidRPr="000E05A5" w:rsidRDefault="000E05A5" w:rsidP="006427F1">
            <w:pPr>
              <w:spacing w:line="276" w:lineRule="auto"/>
              <w:jc w:val="both"/>
              <w:rPr>
                <w:b/>
                <w:bCs/>
                <w:color w:val="000000"/>
              </w:rPr>
            </w:pPr>
            <w:r w:rsidRPr="000E05A5">
              <w:rPr>
                <w:b/>
                <w:bCs/>
                <w:color w:val="000000"/>
              </w:rPr>
              <w:t> </w:t>
            </w:r>
          </w:p>
        </w:tc>
        <w:tc>
          <w:tcPr>
            <w:tcW w:w="1535" w:type="dxa"/>
            <w:tcBorders>
              <w:top w:val="nil"/>
              <w:left w:val="nil"/>
              <w:bottom w:val="single" w:sz="4" w:space="0" w:color="auto"/>
              <w:right w:val="single" w:sz="4" w:space="0" w:color="auto"/>
            </w:tcBorders>
            <w:shd w:val="clear" w:color="auto" w:fill="auto"/>
            <w:noWrap/>
            <w:vAlign w:val="center"/>
            <w:hideMark/>
          </w:tcPr>
          <w:p w14:paraId="5DB30564" w14:textId="77777777" w:rsidR="000E05A5" w:rsidRPr="000E05A5" w:rsidRDefault="000E05A5" w:rsidP="006427F1">
            <w:pPr>
              <w:spacing w:line="276" w:lineRule="auto"/>
              <w:jc w:val="both"/>
              <w:rPr>
                <w:b/>
                <w:bCs/>
                <w:color w:val="000000"/>
              </w:rPr>
            </w:pPr>
            <w:r w:rsidRPr="000E05A5">
              <w:rPr>
                <w:b/>
                <w:bCs/>
                <w:color w:val="000000"/>
              </w:rPr>
              <w:t> </w:t>
            </w:r>
          </w:p>
        </w:tc>
        <w:tc>
          <w:tcPr>
            <w:tcW w:w="963" w:type="dxa"/>
            <w:tcBorders>
              <w:top w:val="nil"/>
              <w:left w:val="nil"/>
              <w:bottom w:val="single" w:sz="4" w:space="0" w:color="auto"/>
              <w:right w:val="single" w:sz="4" w:space="0" w:color="auto"/>
            </w:tcBorders>
            <w:shd w:val="clear" w:color="auto" w:fill="auto"/>
            <w:noWrap/>
            <w:vAlign w:val="center"/>
            <w:hideMark/>
          </w:tcPr>
          <w:p w14:paraId="37E2ABF7" w14:textId="77777777" w:rsidR="000E05A5" w:rsidRPr="000E05A5" w:rsidRDefault="000E05A5" w:rsidP="006427F1">
            <w:pPr>
              <w:spacing w:line="276" w:lineRule="auto"/>
              <w:jc w:val="both"/>
              <w:rPr>
                <w:b/>
                <w:bCs/>
                <w:color w:val="000000"/>
              </w:rPr>
            </w:pPr>
            <w:r w:rsidRPr="000E05A5">
              <w:rPr>
                <w:b/>
                <w:bCs/>
                <w:color w:val="000000"/>
              </w:rPr>
              <w:t> </w:t>
            </w:r>
          </w:p>
        </w:tc>
        <w:tc>
          <w:tcPr>
            <w:tcW w:w="1190" w:type="dxa"/>
            <w:tcBorders>
              <w:top w:val="nil"/>
              <w:left w:val="nil"/>
              <w:bottom w:val="single" w:sz="4" w:space="0" w:color="auto"/>
              <w:right w:val="single" w:sz="4" w:space="0" w:color="auto"/>
            </w:tcBorders>
            <w:shd w:val="clear" w:color="auto" w:fill="auto"/>
            <w:noWrap/>
            <w:vAlign w:val="center"/>
            <w:hideMark/>
          </w:tcPr>
          <w:p w14:paraId="0DEBE605" w14:textId="77777777" w:rsidR="000E05A5" w:rsidRPr="000E05A5" w:rsidRDefault="000E05A5" w:rsidP="006427F1">
            <w:pPr>
              <w:spacing w:line="276" w:lineRule="auto"/>
              <w:jc w:val="both"/>
              <w:rPr>
                <w:b/>
                <w:bCs/>
                <w:color w:val="000000"/>
              </w:rPr>
            </w:pPr>
            <w:r w:rsidRPr="000E05A5">
              <w:rPr>
                <w:b/>
                <w:bCs/>
                <w:color w:val="000000"/>
              </w:rPr>
              <w:t> </w:t>
            </w:r>
          </w:p>
        </w:tc>
      </w:tr>
      <w:tr w:rsidR="00EB0F8B" w:rsidRPr="00EB0F8B" w14:paraId="2B4F5555" w14:textId="77777777" w:rsidTr="00DF5D2B">
        <w:trPr>
          <w:trHeight w:val="829"/>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FB9246B" w14:textId="77777777" w:rsidR="000E05A5" w:rsidRPr="000E05A5" w:rsidRDefault="000E05A5" w:rsidP="006427F1">
            <w:pPr>
              <w:spacing w:line="276" w:lineRule="auto"/>
              <w:jc w:val="both"/>
              <w:rPr>
                <w:b/>
                <w:bCs/>
                <w:color w:val="000000"/>
              </w:rPr>
            </w:pPr>
            <w:r w:rsidRPr="000E05A5">
              <w:rPr>
                <w:b/>
                <w:bCs/>
                <w:color w:val="000000"/>
              </w:rPr>
              <w:t>A</w:t>
            </w:r>
          </w:p>
        </w:tc>
        <w:tc>
          <w:tcPr>
            <w:tcW w:w="7345" w:type="dxa"/>
            <w:gridSpan w:val="4"/>
            <w:tcBorders>
              <w:top w:val="single" w:sz="4" w:space="0" w:color="auto"/>
              <w:left w:val="nil"/>
              <w:bottom w:val="single" w:sz="4" w:space="0" w:color="auto"/>
              <w:right w:val="single" w:sz="4" w:space="0" w:color="auto"/>
            </w:tcBorders>
            <w:shd w:val="clear" w:color="auto" w:fill="auto"/>
            <w:vAlign w:val="center"/>
            <w:hideMark/>
          </w:tcPr>
          <w:p w14:paraId="1CB6ED6C" w14:textId="77777777" w:rsidR="000E05A5" w:rsidRPr="000E05A5" w:rsidRDefault="000E05A5" w:rsidP="006427F1">
            <w:pPr>
              <w:spacing w:line="276" w:lineRule="auto"/>
              <w:jc w:val="both"/>
              <w:rPr>
                <w:b/>
                <w:bCs/>
                <w:color w:val="000000"/>
              </w:rPr>
            </w:pPr>
            <w:r w:rsidRPr="000E05A5">
              <w:rPr>
                <w:b/>
                <w:bCs/>
                <w:color w:val="000000"/>
              </w:rPr>
              <w:t>BILL OF QUANTITIES AND COST ESTIMATES FOR THE CONSTRUCTION OF AN IMAGING UNIT AT NDOP DISTRICK HOSPITAL IN NDOP SUB DIVISION, NGOKETUNJIA DIVION OF THE NORTH WEST REGION</w:t>
            </w:r>
          </w:p>
        </w:tc>
        <w:tc>
          <w:tcPr>
            <w:tcW w:w="1190" w:type="dxa"/>
            <w:tcBorders>
              <w:top w:val="nil"/>
              <w:left w:val="nil"/>
              <w:bottom w:val="single" w:sz="4" w:space="0" w:color="auto"/>
              <w:right w:val="single" w:sz="4" w:space="0" w:color="auto"/>
            </w:tcBorders>
            <w:shd w:val="clear" w:color="auto" w:fill="auto"/>
            <w:noWrap/>
            <w:vAlign w:val="center"/>
          </w:tcPr>
          <w:p w14:paraId="30BF05D4" w14:textId="5EF5FE1D" w:rsidR="000E05A5" w:rsidRPr="000E05A5" w:rsidRDefault="000E05A5" w:rsidP="006427F1">
            <w:pPr>
              <w:spacing w:line="276" w:lineRule="auto"/>
              <w:jc w:val="both"/>
              <w:rPr>
                <w:b/>
                <w:bCs/>
                <w:color w:val="000000"/>
              </w:rPr>
            </w:pPr>
          </w:p>
        </w:tc>
      </w:tr>
      <w:tr w:rsidR="00EB0F8B" w:rsidRPr="00EB0F8B" w14:paraId="38A5ECDE" w14:textId="77777777" w:rsidTr="00DF5D2B">
        <w:trPr>
          <w:trHeight w:val="78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D896404" w14:textId="77777777" w:rsidR="000E05A5" w:rsidRPr="000E05A5" w:rsidRDefault="000E05A5" w:rsidP="006427F1">
            <w:pPr>
              <w:spacing w:line="276" w:lineRule="auto"/>
              <w:jc w:val="both"/>
              <w:rPr>
                <w:b/>
                <w:bCs/>
                <w:color w:val="000000"/>
              </w:rPr>
            </w:pPr>
            <w:r w:rsidRPr="000E05A5">
              <w:rPr>
                <w:b/>
                <w:bCs/>
                <w:color w:val="000000"/>
              </w:rPr>
              <w:t>B</w:t>
            </w:r>
          </w:p>
        </w:tc>
        <w:tc>
          <w:tcPr>
            <w:tcW w:w="7345" w:type="dxa"/>
            <w:gridSpan w:val="4"/>
            <w:tcBorders>
              <w:top w:val="single" w:sz="4" w:space="0" w:color="auto"/>
              <w:left w:val="nil"/>
              <w:bottom w:val="single" w:sz="4" w:space="0" w:color="auto"/>
              <w:right w:val="single" w:sz="4" w:space="0" w:color="auto"/>
            </w:tcBorders>
            <w:shd w:val="clear" w:color="auto" w:fill="auto"/>
            <w:vAlign w:val="center"/>
            <w:hideMark/>
          </w:tcPr>
          <w:p w14:paraId="3ACEA187" w14:textId="77777777" w:rsidR="000E05A5" w:rsidRPr="000E05A5" w:rsidRDefault="000E05A5" w:rsidP="006427F1">
            <w:pPr>
              <w:spacing w:line="276" w:lineRule="auto"/>
              <w:jc w:val="both"/>
              <w:rPr>
                <w:b/>
                <w:bCs/>
                <w:color w:val="000000"/>
              </w:rPr>
            </w:pPr>
            <w:r w:rsidRPr="000E05A5">
              <w:rPr>
                <w:b/>
                <w:bCs/>
                <w:color w:val="000000"/>
              </w:rPr>
              <w:t xml:space="preserve">BILL OF QUANTITIES AND COST ESTIMATES FOR THE CONSTRUCTION OF PRIVATE WARD COMPLEX </w:t>
            </w:r>
          </w:p>
        </w:tc>
        <w:tc>
          <w:tcPr>
            <w:tcW w:w="1190" w:type="dxa"/>
            <w:tcBorders>
              <w:top w:val="nil"/>
              <w:left w:val="nil"/>
              <w:bottom w:val="single" w:sz="4" w:space="0" w:color="auto"/>
              <w:right w:val="single" w:sz="4" w:space="0" w:color="auto"/>
            </w:tcBorders>
            <w:shd w:val="clear" w:color="auto" w:fill="auto"/>
            <w:noWrap/>
            <w:vAlign w:val="center"/>
          </w:tcPr>
          <w:p w14:paraId="24179B1A" w14:textId="1E22821E" w:rsidR="000E05A5" w:rsidRPr="000E05A5" w:rsidRDefault="000E05A5" w:rsidP="006427F1">
            <w:pPr>
              <w:spacing w:line="276" w:lineRule="auto"/>
              <w:jc w:val="both"/>
              <w:rPr>
                <w:b/>
                <w:bCs/>
                <w:color w:val="000000"/>
              </w:rPr>
            </w:pPr>
          </w:p>
        </w:tc>
      </w:tr>
      <w:tr w:rsidR="00EB0F8B" w:rsidRPr="00EB0F8B" w14:paraId="690E20B9" w14:textId="77777777" w:rsidTr="00DF5D2B">
        <w:trPr>
          <w:trHeight w:val="818"/>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07CD1DF" w14:textId="77777777" w:rsidR="000E05A5" w:rsidRPr="000E05A5" w:rsidRDefault="000E05A5" w:rsidP="006427F1">
            <w:pPr>
              <w:spacing w:line="276" w:lineRule="auto"/>
              <w:jc w:val="both"/>
              <w:rPr>
                <w:b/>
                <w:bCs/>
                <w:color w:val="000000"/>
              </w:rPr>
            </w:pPr>
            <w:r w:rsidRPr="000E05A5">
              <w:rPr>
                <w:b/>
                <w:bCs/>
                <w:color w:val="000000"/>
              </w:rPr>
              <w:t>C</w:t>
            </w:r>
          </w:p>
        </w:tc>
        <w:tc>
          <w:tcPr>
            <w:tcW w:w="7345" w:type="dxa"/>
            <w:gridSpan w:val="4"/>
            <w:tcBorders>
              <w:top w:val="single" w:sz="4" w:space="0" w:color="auto"/>
              <w:left w:val="nil"/>
              <w:bottom w:val="single" w:sz="4" w:space="0" w:color="auto"/>
              <w:right w:val="single" w:sz="4" w:space="0" w:color="auto"/>
            </w:tcBorders>
            <w:shd w:val="clear" w:color="auto" w:fill="auto"/>
            <w:vAlign w:val="center"/>
            <w:hideMark/>
          </w:tcPr>
          <w:p w14:paraId="5F8C2DF4" w14:textId="77777777" w:rsidR="000E05A5" w:rsidRPr="000E05A5" w:rsidRDefault="000E05A5" w:rsidP="006427F1">
            <w:pPr>
              <w:spacing w:line="276" w:lineRule="auto"/>
              <w:jc w:val="both"/>
              <w:rPr>
                <w:b/>
                <w:bCs/>
                <w:color w:val="000000"/>
              </w:rPr>
            </w:pPr>
            <w:r w:rsidRPr="000E05A5">
              <w:rPr>
                <w:b/>
                <w:bCs/>
                <w:color w:val="000000"/>
              </w:rPr>
              <w:t>BILL OF QUANTITIES AND COST ESTIMATES FOR THE CONSTRUCTION OF DOCTOR'S RESIDENCE</w:t>
            </w:r>
          </w:p>
        </w:tc>
        <w:tc>
          <w:tcPr>
            <w:tcW w:w="1190" w:type="dxa"/>
            <w:tcBorders>
              <w:top w:val="nil"/>
              <w:left w:val="nil"/>
              <w:bottom w:val="single" w:sz="4" w:space="0" w:color="auto"/>
              <w:right w:val="single" w:sz="4" w:space="0" w:color="auto"/>
            </w:tcBorders>
            <w:shd w:val="clear" w:color="auto" w:fill="auto"/>
            <w:noWrap/>
            <w:vAlign w:val="center"/>
          </w:tcPr>
          <w:p w14:paraId="1FCBD098" w14:textId="2CE67BBC" w:rsidR="000E05A5" w:rsidRPr="000E05A5" w:rsidRDefault="000E05A5" w:rsidP="006427F1">
            <w:pPr>
              <w:spacing w:line="276" w:lineRule="auto"/>
              <w:jc w:val="both"/>
              <w:rPr>
                <w:b/>
                <w:bCs/>
                <w:color w:val="000000"/>
              </w:rPr>
            </w:pPr>
          </w:p>
        </w:tc>
      </w:tr>
      <w:tr w:rsidR="00EB0F8B" w:rsidRPr="00EB0F8B" w14:paraId="070FFE82" w14:textId="77777777" w:rsidTr="00DF5D2B">
        <w:trPr>
          <w:trHeight w:val="638"/>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E0A3A50" w14:textId="77777777" w:rsidR="000E05A5" w:rsidRPr="000E05A5" w:rsidRDefault="000E05A5" w:rsidP="006427F1">
            <w:pPr>
              <w:spacing w:line="276" w:lineRule="auto"/>
              <w:jc w:val="both"/>
              <w:rPr>
                <w:b/>
                <w:bCs/>
                <w:color w:val="000000"/>
              </w:rPr>
            </w:pPr>
            <w:r w:rsidRPr="000E05A5">
              <w:rPr>
                <w:b/>
                <w:bCs/>
                <w:color w:val="000000"/>
              </w:rPr>
              <w:t>D</w:t>
            </w:r>
          </w:p>
        </w:tc>
        <w:tc>
          <w:tcPr>
            <w:tcW w:w="7345" w:type="dxa"/>
            <w:gridSpan w:val="4"/>
            <w:tcBorders>
              <w:top w:val="single" w:sz="4" w:space="0" w:color="auto"/>
              <w:left w:val="nil"/>
              <w:bottom w:val="single" w:sz="4" w:space="0" w:color="auto"/>
              <w:right w:val="single" w:sz="4" w:space="0" w:color="auto"/>
            </w:tcBorders>
            <w:shd w:val="clear" w:color="auto" w:fill="auto"/>
            <w:vAlign w:val="center"/>
            <w:hideMark/>
          </w:tcPr>
          <w:p w14:paraId="496BF87D" w14:textId="77777777" w:rsidR="000E05A5" w:rsidRPr="000E05A5" w:rsidRDefault="000E05A5" w:rsidP="006427F1">
            <w:pPr>
              <w:spacing w:line="276" w:lineRule="auto"/>
              <w:jc w:val="both"/>
              <w:rPr>
                <w:b/>
                <w:bCs/>
                <w:color w:val="000000"/>
              </w:rPr>
            </w:pPr>
            <w:r w:rsidRPr="000E05A5">
              <w:rPr>
                <w:b/>
                <w:bCs/>
                <w:color w:val="000000"/>
              </w:rPr>
              <w:t xml:space="preserve">BILL OF QUANTITIES AND COST ESTIMATES FOR THE CONSTRUCTION OF TWO CHAPELS AND TWO OFFICES </w:t>
            </w:r>
          </w:p>
        </w:tc>
        <w:tc>
          <w:tcPr>
            <w:tcW w:w="1190" w:type="dxa"/>
            <w:tcBorders>
              <w:top w:val="nil"/>
              <w:left w:val="nil"/>
              <w:bottom w:val="single" w:sz="4" w:space="0" w:color="auto"/>
              <w:right w:val="single" w:sz="4" w:space="0" w:color="auto"/>
            </w:tcBorders>
            <w:shd w:val="clear" w:color="auto" w:fill="auto"/>
            <w:noWrap/>
            <w:vAlign w:val="center"/>
          </w:tcPr>
          <w:p w14:paraId="4E289CB1" w14:textId="2125B60A" w:rsidR="000E05A5" w:rsidRPr="000E05A5" w:rsidRDefault="000E05A5" w:rsidP="006427F1">
            <w:pPr>
              <w:spacing w:line="276" w:lineRule="auto"/>
              <w:jc w:val="both"/>
              <w:rPr>
                <w:b/>
                <w:bCs/>
                <w:color w:val="000000"/>
              </w:rPr>
            </w:pPr>
          </w:p>
        </w:tc>
      </w:tr>
      <w:tr w:rsidR="00EB0F8B" w:rsidRPr="00EB0F8B" w14:paraId="197796EF" w14:textId="77777777" w:rsidTr="00DF5D2B">
        <w:trPr>
          <w:trHeight w:val="683"/>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BA36A4A" w14:textId="77777777" w:rsidR="000E05A5" w:rsidRPr="000E05A5" w:rsidRDefault="000E05A5" w:rsidP="006427F1">
            <w:pPr>
              <w:spacing w:line="276" w:lineRule="auto"/>
              <w:jc w:val="both"/>
              <w:rPr>
                <w:b/>
                <w:bCs/>
                <w:color w:val="000000"/>
              </w:rPr>
            </w:pPr>
            <w:r w:rsidRPr="000E05A5">
              <w:rPr>
                <w:b/>
                <w:bCs/>
                <w:color w:val="000000"/>
              </w:rPr>
              <w:t>E</w:t>
            </w:r>
          </w:p>
        </w:tc>
        <w:tc>
          <w:tcPr>
            <w:tcW w:w="7345" w:type="dxa"/>
            <w:gridSpan w:val="4"/>
            <w:tcBorders>
              <w:top w:val="single" w:sz="4" w:space="0" w:color="auto"/>
              <w:left w:val="nil"/>
              <w:bottom w:val="single" w:sz="4" w:space="0" w:color="auto"/>
              <w:right w:val="single" w:sz="4" w:space="0" w:color="auto"/>
            </w:tcBorders>
            <w:shd w:val="clear" w:color="auto" w:fill="auto"/>
            <w:vAlign w:val="center"/>
            <w:hideMark/>
          </w:tcPr>
          <w:p w14:paraId="1731610B" w14:textId="77777777" w:rsidR="000E05A5" w:rsidRPr="000E05A5" w:rsidRDefault="000E05A5" w:rsidP="006427F1">
            <w:pPr>
              <w:spacing w:line="276" w:lineRule="auto"/>
              <w:jc w:val="both"/>
              <w:rPr>
                <w:b/>
                <w:bCs/>
                <w:color w:val="000000"/>
              </w:rPr>
            </w:pPr>
            <w:r w:rsidRPr="000E05A5">
              <w:rPr>
                <w:b/>
                <w:bCs/>
                <w:color w:val="000000"/>
              </w:rPr>
              <w:t>BILL OF QUANTITIES AND COST ESTIMATES FOR THE CONSTRUCTION OF A FENCE ROUND THE NDOP DISTRICT HOSPITAL. (TOTAL LENGTH 1,590 ML H: 2.5m)</w:t>
            </w:r>
          </w:p>
        </w:tc>
        <w:tc>
          <w:tcPr>
            <w:tcW w:w="1190" w:type="dxa"/>
            <w:tcBorders>
              <w:top w:val="nil"/>
              <w:left w:val="nil"/>
              <w:bottom w:val="single" w:sz="4" w:space="0" w:color="auto"/>
              <w:right w:val="single" w:sz="4" w:space="0" w:color="auto"/>
            </w:tcBorders>
            <w:shd w:val="clear" w:color="auto" w:fill="auto"/>
            <w:noWrap/>
            <w:vAlign w:val="center"/>
          </w:tcPr>
          <w:p w14:paraId="5C649366" w14:textId="3EC54FD6" w:rsidR="000E05A5" w:rsidRPr="000E05A5" w:rsidRDefault="000E05A5" w:rsidP="006427F1">
            <w:pPr>
              <w:spacing w:line="276" w:lineRule="auto"/>
              <w:jc w:val="both"/>
              <w:rPr>
                <w:b/>
                <w:bCs/>
                <w:color w:val="000000"/>
              </w:rPr>
            </w:pPr>
          </w:p>
        </w:tc>
      </w:tr>
      <w:tr w:rsidR="00EB0F8B" w:rsidRPr="00EB0F8B" w14:paraId="2BD967DD" w14:textId="77777777" w:rsidTr="00DF5D2B">
        <w:trPr>
          <w:trHeight w:val="743"/>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BE6115D" w14:textId="77777777" w:rsidR="000E05A5" w:rsidRPr="000E05A5" w:rsidRDefault="000E05A5" w:rsidP="006427F1">
            <w:pPr>
              <w:spacing w:line="276" w:lineRule="auto"/>
              <w:jc w:val="both"/>
              <w:rPr>
                <w:b/>
                <w:bCs/>
                <w:color w:val="000000"/>
              </w:rPr>
            </w:pPr>
            <w:r w:rsidRPr="000E05A5">
              <w:rPr>
                <w:b/>
                <w:bCs/>
                <w:color w:val="000000"/>
              </w:rPr>
              <w:t>F</w:t>
            </w:r>
          </w:p>
        </w:tc>
        <w:tc>
          <w:tcPr>
            <w:tcW w:w="7345" w:type="dxa"/>
            <w:gridSpan w:val="4"/>
            <w:tcBorders>
              <w:top w:val="single" w:sz="4" w:space="0" w:color="auto"/>
              <w:left w:val="nil"/>
              <w:bottom w:val="single" w:sz="4" w:space="0" w:color="auto"/>
              <w:right w:val="single" w:sz="4" w:space="0" w:color="auto"/>
            </w:tcBorders>
            <w:shd w:val="clear" w:color="auto" w:fill="auto"/>
            <w:vAlign w:val="center"/>
            <w:hideMark/>
          </w:tcPr>
          <w:p w14:paraId="6434DBA6" w14:textId="77777777" w:rsidR="000E05A5" w:rsidRPr="000E05A5" w:rsidRDefault="000E05A5" w:rsidP="006427F1">
            <w:pPr>
              <w:spacing w:line="276" w:lineRule="auto"/>
              <w:jc w:val="both"/>
              <w:rPr>
                <w:b/>
                <w:bCs/>
                <w:color w:val="000000"/>
              </w:rPr>
            </w:pPr>
            <w:r w:rsidRPr="000E05A5">
              <w:rPr>
                <w:b/>
                <w:bCs/>
                <w:color w:val="000000"/>
              </w:rPr>
              <w:t>BILL OF QUANTITY AND COST ESTIMATE FOR THE CONSTRUCTION OF A SOLAR BOREHOLE WITH 15 M3 ELEVATED TANK A</w:t>
            </w:r>
          </w:p>
        </w:tc>
        <w:tc>
          <w:tcPr>
            <w:tcW w:w="1190" w:type="dxa"/>
            <w:tcBorders>
              <w:top w:val="nil"/>
              <w:left w:val="nil"/>
              <w:bottom w:val="single" w:sz="4" w:space="0" w:color="auto"/>
              <w:right w:val="single" w:sz="4" w:space="0" w:color="auto"/>
            </w:tcBorders>
            <w:shd w:val="clear" w:color="auto" w:fill="auto"/>
            <w:noWrap/>
            <w:vAlign w:val="center"/>
          </w:tcPr>
          <w:p w14:paraId="5ADB585A" w14:textId="3294930B" w:rsidR="000E05A5" w:rsidRPr="000E05A5" w:rsidRDefault="000E05A5" w:rsidP="006427F1">
            <w:pPr>
              <w:spacing w:line="276" w:lineRule="auto"/>
              <w:jc w:val="both"/>
              <w:rPr>
                <w:b/>
                <w:bCs/>
                <w:color w:val="000000"/>
              </w:rPr>
            </w:pPr>
          </w:p>
        </w:tc>
      </w:tr>
      <w:tr w:rsidR="00EB0F8B" w:rsidRPr="00EB0F8B" w14:paraId="0952E645" w14:textId="77777777" w:rsidTr="00DF5D2B">
        <w:trPr>
          <w:trHeight w:val="55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E7243BB" w14:textId="77777777" w:rsidR="000E05A5" w:rsidRPr="000E05A5" w:rsidRDefault="000E05A5" w:rsidP="006427F1">
            <w:pPr>
              <w:spacing w:line="276" w:lineRule="auto"/>
              <w:jc w:val="both"/>
              <w:rPr>
                <w:b/>
                <w:bCs/>
                <w:color w:val="000000"/>
              </w:rPr>
            </w:pPr>
            <w:r w:rsidRPr="000E05A5">
              <w:rPr>
                <w:b/>
                <w:bCs/>
                <w:color w:val="000000"/>
              </w:rPr>
              <w:t>G</w:t>
            </w:r>
          </w:p>
        </w:tc>
        <w:tc>
          <w:tcPr>
            <w:tcW w:w="7345" w:type="dxa"/>
            <w:gridSpan w:val="4"/>
            <w:tcBorders>
              <w:top w:val="single" w:sz="4" w:space="0" w:color="auto"/>
              <w:left w:val="nil"/>
              <w:bottom w:val="single" w:sz="4" w:space="0" w:color="auto"/>
              <w:right w:val="single" w:sz="4" w:space="0" w:color="auto"/>
            </w:tcBorders>
            <w:shd w:val="clear" w:color="auto" w:fill="auto"/>
            <w:vAlign w:val="center"/>
            <w:hideMark/>
          </w:tcPr>
          <w:p w14:paraId="109D2A7D" w14:textId="77777777" w:rsidR="000E05A5" w:rsidRPr="000E05A5" w:rsidRDefault="000E05A5" w:rsidP="006427F1">
            <w:pPr>
              <w:spacing w:line="276" w:lineRule="auto"/>
              <w:jc w:val="both"/>
              <w:rPr>
                <w:b/>
                <w:bCs/>
                <w:color w:val="000000"/>
              </w:rPr>
            </w:pPr>
            <w:r w:rsidRPr="000E05A5">
              <w:rPr>
                <w:b/>
                <w:bCs/>
                <w:color w:val="000000"/>
              </w:rPr>
              <w:t xml:space="preserve">BILL OF QUANTITIES AND COST ESTIMATES FOR THE REHABILITATION   OF THEATER </w:t>
            </w:r>
          </w:p>
        </w:tc>
        <w:tc>
          <w:tcPr>
            <w:tcW w:w="1190" w:type="dxa"/>
            <w:tcBorders>
              <w:top w:val="nil"/>
              <w:left w:val="nil"/>
              <w:bottom w:val="single" w:sz="4" w:space="0" w:color="auto"/>
              <w:right w:val="single" w:sz="4" w:space="0" w:color="auto"/>
            </w:tcBorders>
            <w:shd w:val="clear" w:color="auto" w:fill="auto"/>
            <w:noWrap/>
            <w:vAlign w:val="center"/>
          </w:tcPr>
          <w:p w14:paraId="7873B0CF" w14:textId="08D9DFB8" w:rsidR="000E05A5" w:rsidRPr="000E05A5" w:rsidRDefault="000E05A5" w:rsidP="006427F1">
            <w:pPr>
              <w:spacing w:line="276" w:lineRule="auto"/>
              <w:jc w:val="both"/>
              <w:rPr>
                <w:b/>
                <w:bCs/>
                <w:color w:val="000000"/>
              </w:rPr>
            </w:pPr>
          </w:p>
        </w:tc>
      </w:tr>
      <w:tr w:rsidR="00EB0F8B" w:rsidRPr="00EB0F8B" w14:paraId="6E8D7887" w14:textId="77777777" w:rsidTr="00DF5D2B">
        <w:trPr>
          <w:trHeight w:val="829"/>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C589C4A" w14:textId="77777777" w:rsidR="000E05A5" w:rsidRPr="000E05A5" w:rsidRDefault="000E05A5" w:rsidP="006427F1">
            <w:pPr>
              <w:spacing w:line="276" w:lineRule="auto"/>
              <w:jc w:val="both"/>
              <w:rPr>
                <w:b/>
                <w:bCs/>
                <w:color w:val="000000"/>
              </w:rPr>
            </w:pPr>
            <w:r w:rsidRPr="000E05A5">
              <w:rPr>
                <w:b/>
                <w:bCs/>
                <w:color w:val="000000"/>
              </w:rPr>
              <w:lastRenderedPageBreak/>
              <w:t>H</w:t>
            </w:r>
          </w:p>
        </w:tc>
        <w:tc>
          <w:tcPr>
            <w:tcW w:w="7345" w:type="dxa"/>
            <w:gridSpan w:val="4"/>
            <w:tcBorders>
              <w:top w:val="single" w:sz="4" w:space="0" w:color="auto"/>
              <w:left w:val="nil"/>
              <w:bottom w:val="single" w:sz="4" w:space="0" w:color="auto"/>
              <w:right w:val="single" w:sz="4" w:space="0" w:color="auto"/>
            </w:tcBorders>
            <w:shd w:val="clear" w:color="auto" w:fill="auto"/>
            <w:vAlign w:val="center"/>
            <w:hideMark/>
          </w:tcPr>
          <w:p w14:paraId="7E7097B3" w14:textId="77777777" w:rsidR="000E05A5" w:rsidRPr="000E05A5" w:rsidRDefault="000E05A5" w:rsidP="006427F1">
            <w:pPr>
              <w:spacing w:line="276" w:lineRule="auto"/>
              <w:jc w:val="both"/>
              <w:rPr>
                <w:b/>
                <w:bCs/>
                <w:color w:val="000000"/>
              </w:rPr>
            </w:pPr>
            <w:r w:rsidRPr="000E05A5">
              <w:rPr>
                <w:b/>
                <w:bCs/>
                <w:color w:val="000000"/>
              </w:rPr>
              <w:t>BILL OF QUANTITIES AND COST ESTIMATE FOR THE SUPPLY OF EQUIPMENTS  AND INSTALLATION FOR  IMAGING UNIT, THEATER AND MORTURY</w:t>
            </w:r>
          </w:p>
        </w:tc>
        <w:tc>
          <w:tcPr>
            <w:tcW w:w="1190" w:type="dxa"/>
            <w:tcBorders>
              <w:top w:val="nil"/>
              <w:left w:val="nil"/>
              <w:bottom w:val="single" w:sz="4" w:space="0" w:color="auto"/>
              <w:right w:val="single" w:sz="4" w:space="0" w:color="auto"/>
            </w:tcBorders>
            <w:shd w:val="clear" w:color="auto" w:fill="auto"/>
            <w:noWrap/>
            <w:vAlign w:val="center"/>
          </w:tcPr>
          <w:p w14:paraId="40789F8B" w14:textId="29685DB4" w:rsidR="000E05A5" w:rsidRPr="000E05A5" w:rsidRDefault="000E05A5" w:rsidP="006427F1">
            <w:pPr>
              <w:spacing w:line="276" w:lineRule="auto"/>
              <w:jc w:val="both"/>
              <w:rPr>
                <w:b/>
                <w:bCs/>
                <w:color w:val="000000"/>
              </w:rPr>
            </w:pPr>
          </w:p>
        </w:tc>
      </w:tr>
      <w:tr w:rsidR="00EB0F8B" w:rsidRPr="00EB0F8B" w14:paraId="0905071E" w14:textId="77777777" w:rsidTr="00DF5D2B">
        <w:trPr>
          <w:trHeight w:val="878"/>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455B580" w14:textId="77777777" w:rsidR="000E05A5" w:rsidRPr="000E05A5" w:rsidRDefault="000E05A5" w:rsidP="006427F1">
            <w:pPr>
              <w:spacing w:line="276" w:lineRule="auto"/>
              <w:jc w:val="both"/>
              <w:rPr>
                <w:b/>
                <w:bCs/>
                <w:color w:val="000000"/>
              </w:rPr>
            </w:pPr>
            <w:r w:rsidRPr="000E05A5">
              <w:rPr>
                <w:b/>
                <w:bCs/>
                <w:color w:val="000000"/>
              </w:rPr>
              <w:t>I</w:t>
            </w:r>
          </w:p>
        </w:tc>
        <w:tc>
          <w:tcPr>
            <w:tcW w:w="7345" w:type="dxa"/>
            <w:gridSpan w:val="4"/>
            <w:tcBorders>
              <w:top w:val="single" w:sz="4" w:space="0" w:color="auto"/>
              <w:left w:val="nil"/>
              <w:bottom w:val="single" w:sz="4" w:space="0" w:color="auto"/>
              <w:right w:val="single" w:sz="4" w:space="0" w:color="auto"/>
            </w:tcBorders>
            <w:shd w:val="clear" w:color="auto" w:fill="auto"/>
            <w:vAlign w:val="center"/>
            <w:hideMark/>
          </w:tcPr>
          <w:p w14:paraId="2720BD0D" w14:textId="77777777" w:rsidR="000E05A5" w:rsidRPr="000E05A5" w:rsidRDefault="000E05A5" w:rsidP="006427F1">
            <w:pPr>
              <w:spacing w:line="276" w:lineRule="auto"/>
              <w:jc w:val="both"/>
              <w:rPr>
                <w:b/>
                <w:bCs/>
                <w:color w:val="000000"/>
              </w:rPr>
            </w:pPr>
            <w:r w:rsidRPr="000E05A5">
              <w:rPr>
                <w:b/>
                <w:bCs/>
                <w:color w:val="000000"/>
              </w:rPr>
              <w:t xml:space="preserve">THE REHABILITATION OF THE ADMINISTRATIVE BLOCK, MEDICAL WARD, OLD PRIVATE AND TREATMENT CENTER, MATERNITY BLOCK, ISOLATION UNIT, PHARMACY BLOCK AND THE WALKWAYS </w:t>
            </w:r>
          </w:p>
        </w:tc>
        <w:tc>
          <w:tcPr>
            <w:tcW w:w="1190" w:type="dxa"/>
            <w:tcBorders>
              <w:top w:val="nil"/>
              <w:left w:val="nil"/>
              <w:bottom w:val="single" w:sz="4" w:space="0" w:color="auto"/>
              <w:right w:val="single" w:sz="4" w:space="0" w:color="auto"/>
            </w:tcBorders>
            <w:shd w:val="clear" w:color="auto" w:fill="auto"/>
            <w:noWrap/>
            <w:vAlign w:val="center"/>
          </w:tcPr>
          <w:p w14:paraId="2E01757D" w14:textId="23DF7D49" w:rsidR="000E05A5" w:rsidRPr="000E05A5" w:rsidRDefault="000E05A5" w:rsidP="006427F1">
            <w:pPr>
              <w:spacing w:line="276" w:lineRule="auto"/>
              <w:jc w:val="both"/>
              <w:rPr>
                <w:b/>
                <w:bCs/>
                <w:color w:val="000000"/>
              </w:rPr>
            </w:pPr>
          </w:p>
        </w:tc>
      </w:tr>
      <w:tr w:rsidR="00EB0F8B" w:rsidRPr="00EB0F8B" w14:paraId="3685486A" w14:textId="77777777" w:rsidTr="00DF5D2B">
        <w:trPr>
          <w:trHeight w:val="48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0EEC10C" w14:textId="77777777" w:rsidR="000E05A5" w:rsidRPr="000E05A5" w:rsidRDefault="000E05A5" w:rsidP="006427F1">
            <w:pPr>
              <w:spacing w:line="276" w:lineRule="auto"/>
              <w:jc w:val="both"/>
              <w:rPr>
                <w:b/>
                <w:bCs/>
                <w:color w:val="000000"/>
              </w:rPr>
            </w:pPr>
            <w:r w:rsidRPr="000E05A5">
              <w:rPr>
                <w:b/>
                <w:bCs/>
                <w:color w:val="000000"/>
              </w:rPr>
              <w:t>J</w:t>
            </w:r>
          </w:p>
        </w:tc>
        <w:tc>
          <w:tcPr>
            <w:tcW w:w="7345" w:type="dxa"/>
            <w:gridSpan w:val="4"/>
            <w:tcBorders>
              <w:top w:val="single" w:sz="4" w:space="0" w:color="auto"/>
              <w:left w:val="nil"/>
              <w:bottom w:val="single" w:sz="4" w:space="0" w:color="auto"/>
              <w:right w:val="single" w:sz="4" w:space="0" w:color="auto"/>
            </w:tcBorders>
            <w:shd w:val="clear" w:color="auto" w:fill="auto"/>
            <w:vAlign w:val="center"/>
            <w:hideMark/>
          </w:tcPr>
          <w:p w14:paraId="0270B737" w14:textId="77777777" w:rsidR="000E05A5" w:rsidRPr="000E05A5" w:rsidRDefault="000E05A5" w:rsidP="006427F1">
            <w:pPr>
              <w:spacing w:line="276" w:lineRule="auto"/>
              <w:jc w:val="both"/>
              <w:rPr>
                <w:b/>
                <w:bCs/>
                <w:color w:val="000000"/>
              </w:rPr>
            </w:pPr>
            <w:r w:rsidRPr="000E05A5">
              <w:rPr>
                <w:b/>
                <w:bCs/>
                <w:color w:val="000000"/>
              </w:rPr>
              <w:t xml:space="preserve">ENVIROMENTAL IMPACT MEASURES </w:t>
            </w:r>
          </w:p>
        </w:tc>
        <w:tc>
          <w:tcPr>
            <w:tcW w:w="1190" w:type="dxa"/>
            <w:tcBorders>
              <w:top w:val="nil"/>
              <w:left w:val="nil"/>
              <w:bottom w:val="single" w:sz="4" w:space="0" w:color="auto"/>
              <w:right w:val="single" w:sz="4" w:space="0" w:color="auto"/>
            </w:tcBorders>
            <w:shd w:val="clear" w:color="auto" w:fill="auto"/>
            <w:noWrap/>
            <w:vAlign w:val="center"/>
          </w:tcPr>
          <w:p w14:paraId="393161E4" w14:textId="4FD62A84" w:rsidR="000E05A5" w:rsidRPr="000E05A5" w:rsidRDefault="000E05A5" w:rsidP="006427F1">
            <w:pPr>
              <w:spacing w:line="276" w:lineRule="auto"/>
              <w:jc w:val="both"/>
              <w:rPr>
                <w:b/>
                <w:bCs/>
                <w:color w:val="000000"/>
              </w:rPr>
            </w:pPr>
          </w:p>
        </w:tc>
      </w:tr>
      <w:tr w:rsidR="00EB0F8B" w:rsidRPr="00EB0F8B" w14:paraId="1C7A9DC4" w14:textId="77777777" w:rsidTr="00DF5D2B">
        <w:trPr>
          <w:trHeight w:val="612"/>
        </w:trPr>
        <w:tc>
          <w:tcPr>
            <w:tcW w:w="797" w:type="dxa"/>
            <w:tcBorders>
              <w:top w:val="nil"/>
              <w:left w:val="single" w:sz="4" w:space="0" w:color="auto"/>
              <w:bottom w:val="single" w:sz="4" w:space="0" w:color="auto"/>
              <w:right w:val="single" w:sz="4" w:space="0" w:color="auto"/>
            </w:tcBorders>
            <w:shd w:val="clear" w:color="000000" w:fill="F2DCDB"/>
            <w:noWrap/>
            <w:vAlign w:val="center"/>
            <w:hideMark/>
          </w:tcPr>
          <w:p w14:paraId="3237DA28" w14:textId="77777777" w:rsidR="000E05A5" w:rsidRPr="000E05A5" w:rsidRDefault="000E05A5" w:rsidP="006427F1">
            <w:pPr>
              <w:spacing w:line="276" w:lineRule="auto"/>
              <w:jc w:val="both"/>
              <w:rPr>
                <w:b/>
                <w:bCs/>
                <w:color w:val="FF0000"/>
              </w:rPr>
            </w:pPr>
            <w:r w:rsidRPr="000E05A5">
              <w:rPr>
                <w:b/>
                <w:bCs/>
                <w:color w:val="FF0000"/>
              </w:rPr>
              <w:t>K</w:t>
            </w:r>
          </w:p>
        </w:tc>
        <w:tc>
          <w:tcPr>
            <w:tcW w:w="7345" w:type="dxa"/>
            <w:gridSpan w:val="4"/>
            <w:tcBorders>
              <w:top w:val="single" w:sz="4" w:space="0" w:color="auto"/>
              <w:left w:val="nil"/>
              <w:bottom w:val="single" w:sz="4" w:space="0" w:color="auto"/>
              <w:right w:val="single" w:sz="4" w:space="0" w:color="000000"/>
            </w:tcBorders>
            <w:shd w:val="clear" w:color="000000" w:fill="F2DCDB"/>
            <w:vAlign w:val="center"/>
            <w:hideMark/>
          </w:tcPr>
          <w:p w14:paraId="23B90D98" w14:textId="77777777" w:rsidR="000E05A5" w:rsidRPr="000E05A5" w:rsidRDefault="000E05A5" w:rsidP="006427F1">
            <w:pPr>
              <w:spacing w:line="276" w:lineRule="auto"/>
              <w:jc w:val="both"/>
              <w:rPr>
                <w:b/>
                <w:bCs/>
                <w:color w:val="FF0000"/>
              </w:rPr>
            </w:pPr>
            <w:r w:rsidRPr="000E05A5">
              <w:rPr>
                <w:b/>
                <w:bCs/>
                <w:color w:val="FF0000"/>
              </w:rPr>
              <w:t>ALTERNATIVE ELEVE  ELECTRIFICATION (25KVA)</w:t>
            </w:r>
          </w:p>
        </w:tc>
        <w:tc>
          <w:tcPr>
            <w:tcW w:w="1190" w:type="dxa"/>
            <w:tcBorders>
              <w:top w:val="nil"/>
              <w:left w:val="nil"/>
              <w:bottom w:val="single" w:sz="4" w:space="0" w:color="auto"/>
              <w:right w:val="single" w:sz="4" w:space="0" w:color="auto"/>
            </w:tcBorders>
            <w:shd w:val="clear" w:color="000000" w:fill="F2DCDB"/>
            <w:noWrap/>
            <w:vAlign w:val="center"/>
          </w:tcPr>
          <w:p w14:paraId="0D4B4AA0" w14:textId="6629F15A" w:rsidR="000E05A5" w:rsidRPr="000E05A5" w:rsidRDefault="000E05A5" w:rsidP="006427F1">
            <w:pPr>
              <w:spacing w:line="276" w:lineRule="auto"/>
              <w:jc w:val="both"/>
              <w:rPr>
                <w:b/>
                <w:bCs/>
                <w:color w:val="FF0000"/>
              </w:rPr>
            </w:pPr>
          </w:p>
        </w:tc>
      </w:tr>
      <w:tr w:rsidR="00EB0F8B" w:rsidRPr="00EB0F8B" w14:paraId="28078FEF" w14:textId="77777777" w:rsidTr="00DF5D2B">
        <w:trPr>
          <w:trHeight w:val="465"/>
        </w:trPr>
        <w:tc>
          <w:tcPr>
            <w:tcW w:w="8142"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03202D" w14:textId="77777777" w:rsidR="000E05A5" w:rsidRPr="000E05A5" w:rsidRDefault="000E05A5" w:rsidP="006427F1">
            <w:pPr>
              <w:spacing w:line="276" w:lineRule="auto"/>
              <w:jc w:val="both"/>
              <w:rPr>
                <w:b/>
                <w:bCs/>
                <w:color w:val="000000"/>
              </w:rPr>
            </w:pPr>
            <w:r w:rsidRPr="000E05A5">
              <w:rPr>
                <w:b/>
                <w:bCs/>
                <w:color w:val="000000"/>
              </w:rPr>
              <w:t xml:space="preserve">GRAND TOTAL TTC </w:t>
            </w:r>
          </w:p>
        </w:tc>
        <w:tc>
          <w:tcPr>
            <w:tcW w:w="1190" w:type="dxa"/>
            <w:tcBorders>
              <w:top w:val="nil"/>
              <w:left w:val="nil"/>
              <w:bottom w:val="single" w:sz="4" w:space="0" w:color="auto"/>
              <w:right w:val="single" w:sz="4" w:space="0" w:color="auto"/>
            </w:tcBorders>
            <w:shd w:val="clear" w:color="auto" w:fill="auto"/>
            <w:noWrap/>
            <w:vAlign w:val="bottom"/>
          </w:tcPr>
          <w:p w14:paraId="3DF62C20" w14:textId="721CFD02" w:rsidR="000E05A5" w:rsidRPr="000E05A5" w:rsidRDefault="000E05A5" w:rsidP="006427F1">
            <w:pPr>
              <w:spacing w:line="276" w:lineRule="auto"/>
              <w:jc w:val="both"/>
              <w:rPr>
                <w:b/>
                <w:bCs/>
                <w:color w:val="000000"/>
              </w:rPr>
            </w:pPr>
          </w:p>
        </w:tc>
      </w:tr>
    </w:tbl>
    <w:p w14:paraId="4B21731C" w14:textId="77777777" w:rsidR="00FB2805" w:rsidRPr="00EB0F8B" w:rsidRDefault="00FB2805" w:rsidP="006427F1">
      <w:pPr>
        <w:spacing w:line="276" w:lineRule="auto"/>
        <w:jc w:val="both"/>
        <w:rPr>
          <w:b/>
        </w:rPr>
      </w:pPr>
    </w:p>
    <w:p w14:paraId="5BAC25A4" w14:textId="715246B4" w:rsidR="00E642D2" w:rsidRPr="00EB0F8B" w:rsidRDefault="00E642D2" w:rsidP="006427F1">
      <w:pPr>
        <w:spacing w:line="276" w:lineRule="auto"/>
        <w:jc w:val="both"/>
        <w:rPr>
          <w:b/>
        </w:rPr>
        <w:sectPr w:rsidR="00E642D2" w:rsidRPr="00EB0F8B" w:rsidSect="001E7179">
          <w:headerReference w:type="even" r:id="rId54"/>
          <w:headerReference w:type="default" r:id="rId55"/>
          <w:headerReference w:type="first" r:id="rId56"/>
          <w:pgSz w:w="12240" w:h="15840" w:code="1"/>
          <w:pgMar w:top="1440" w:right="1440" w:bottom="1440" w:left="1800" w:header="720" w:footer="720" w:gutter="0"/>
          <w:cols w:space="720"/>
          <w:titlePg/>
        </w:sectPr>
      </w:pPr>
      <w:r w:rsidRPr="00EB0F8B">
        <w:rPr>
          <w:b/>
          <w:u w:val="single"/>
        </w:rPr>
        <w:t>NB</w:t>
      </w:r>
      <w:r w:rsidRPr="00EB0F8B">
        <w:rPr>
          <w:b/>
        </w:rPr>
        <w:t xml:space="preserve">: </w:t>
      </w:r>
      <w:r w:rsidR="00B541B1" w:rsidRPr="00EB0F8B">
        <w:rPr>
          <w:b/>
        </w:rPr>
        <w:t>Bidders can propose additional elements deemed necessary</w:t>
      </w:r>
      <w:r w:rsidR="00B64FA6" w:rsidRPr="00EB0F8B">
        <w:rPr>
          <w:b/>
        </w:rPr>
        <w:t>, t</w:t>
      </w:r>
      <w:r w:rsidR="00B541B1" w:rsidRPr="00EB0F8B">
        <w:rPr>
          <w:b/>
        </w:rPr>
        <w:t>hese additions won't be compared in the initial evaluation</w:t>
      </w:r>
      <w:r w:rsidR="00B64FA6" w:rsidRPr="00EB0F8B">
        <w:rPr>
          <w:b/>
        </w:rPr>
        <w:t xml:space="preserve">, </w:t>
      </w:r>
      <w:proofErr w:type="gramStart"/>
      <w:r w:rsidR="00B64FA6" w:rsidRPr="00EB0F8B">
        <w:rPr>
          <w:b/>
        </w:rPr>
        <w:t>t</w:t>
      </w:r>
      <w:r w:rsidR="00B541B1" w:rsidRPr="00EB0F8B">
        <w:rPr>
          <w:b/>
        </w:rPr>
        <w:t>heir</w:t>
      </w:r>
      <w:proofErr w:type="gramEnd"/>
      <w:r w:rsidR="00B541B1" w:rsidRPr="00EB0F8B">
        <w:rPr>
          <w:b/>
        </w:rPr>
        <w:t xml:space="preserve"> relevance will be considered during contract negotiations.</w:t>
      </w:r>
    </w:p>
    <w:p w14:paraId="20826064" w14:textId="4BD14800" w:rsidR="007B586E" w:rsidRPr="00EB0F8B" w:rsidRDefault="008E7C50" w:rsidP="006427F1">
      <w:pPr>
        <w:spacing w:line="276" w:lineRule="auto"/>
        <w:jc w:val="both"/>
        <w:rPr>
          <w:b/>
        </w:rPr>
      </w:pPr>
      <w:r w:rsidRPr="00EB0F8B">
        <w:rPr>
          <w:b/>
        </w:rPr>
        <w:lastRenderedPageBreak/>
        <w:t xml:space="preserve">Activity </w:t>
      </w:r>
      <w:r w:rsidR="007B586E" w:rsidRPr="00EB0F8B">
        <w:rPr>
          <w:b/>
        </w:rPr>
        <w:t>Schedule</w:t>
      </w:r>
      <w:bookmarkEnd w:id="677"/>
      <w:bookmarkEnd w:id="678"/>
    </w:p>
    <w:p w14:paraId="44B8A768" w14:textId="77777777" w:rsidR="009408E0" w:rsidRPr="00EB0F8B" w:rsidRDefault="009408E0" w:rsidP="006427F1">
      <w:pPr>
        <w:spacing w:line="276" w:lineRule="auto"/>
        <w:jc w:val="both"/>
      </w:pPr>
    </w:p>
    <w:tbl>
      <w:tblPr>
        <w:tblW w:w="0" w:type="auto"/>
        <w:tblInd w:w="120" w:type="dxa"/>
        <w:tblLayout w:type="fixed"/>
        <w:tblLook w:val="0000" w:firstRow="0" w:lastRow="0" w:firstColumn="0" w:lastColumn="0" w:noHBand="0" w:noVBand="0"/>
      </w:tblPr>
      <w:tblGrid>
        <w:gridCol w:w="1080"/>
        <w:gridCol w:w="4032"/>
        <w:gridCol w:w="1896"/>
        <w:gridCol w:w="1980"/>
      </w:tblGrid>
      <w:tr w:rsidR="009408E0" w:rsidRPr="00EB0F8B" w14:paraId="27ACB23F" w14:textId="77777777" w:rsidTr="0020119D">
        <w:tc>
          <w:tcPr>
            <w:tcW w:w="1080" w:type="dxa"/>
            <w:tcBorders>
              <w:top w:val="double" w:sz="6" w:space="0" w:color="auto"/>
              <w:left w:val="double" w:sz="6" w:space="0" w:color="auto"/>
            </w:tcBorders>
          </w:tcPr>
          <w:p w14:paraId="7AFB1AC4" w14:textId="77777777" w:rsidR="009408E0" w:rsidRPr="00EB0F8B" w:rsidRDefault="009408E0" w:rsidP="006427F1">
            <w:pPr>
              <w:spacing w:line="276" w:lineRule="auto"/>
              <w:jc w:val="both"/>
              <w:rPr>
                <w:i/>
              </w:rPr>
            </w:pPr>
            <w:r w:rsidRPr="00EB0F8B">
              <w:rPr>
                <w:i/>
              </w:rPr>
              <w:t>Item no.</w:t>
            </w:r>
          </w:p>
        </w:tc>
        <w:tc>
          <w:tcPr>
            <w:tcW w:w="4032" w:type="dxa"/>
            <w:tcBorders>
              <w:top w:val="double" w:sz="6" w:space="0" w:color="auto"/>
            </w:tcBorders>
          </w:tcPr>
          <w:p w14:paraId="0E3ED72E" w14:textId="77777777" w:rsidR="009408E0" w:rsidRPr="00EB0F8B" w:rsidRDefault="009408E0" w:rsidP="006427F1">
            <w:pPr>
              <w:spacing w:line="276" w:lineRule="auto"/>
              <w:jc w:val="both"/>
              <w:rPr>
                <w:i/>
              </w:rPr>
            </w:pPr>
            <w:r w:rsidRPr="00EB0F8B">
              <w:rPr>
                <w:i/>
              </w:rPr>
              <w:t>Description</w:t>
            </w:r>
          </w:p>
        </w:tc>
        <w:tc>
          <w:tcPr>
            <w:tcW w:w="1896" w:type="dxa"/>
            <w:tcBorders>
              <w:top w:val="double" w:sz="6" w:space="0" w:color="auto"/>
              <w:left w:val="nil"/>
            </w:tcBorders>
          </w:tcPr>
          <w:p w14:paraId="1BD1AA7F" w14:textId="77777777" w:rsidR="009408E0" w:rsidRPr="00EB0F8B" w:rsidRDefault="009408E0" w:rsidP="006427F1">
            <w:pPr>
              <w:spacing w:line="276" w:lineRule="auto"/>
              <w:jc w:val="both"/>
              <w:rPr>
                <w:i/>
              </w:rPr>
            </w:pPr>
            <w:r w:rsidRPr="00EB0F8B">
              <w:rPr>
                <w:i/>
              </w:rPr>
              <w:t>Unit</w:t>
            </w:r>
          </w:p>
        </w:tc>
        <w:tc>
          <w:tcPr>
            <w:tcW w:w="1980" w:type="dxa"/>
            <w:tcBorders>
              <w:top w:val="double" w:sz="6" w:space="0" w:color="auto"/>
              <w:right w:val="double" w:sz="6" w:space="0" w:color="auto"/>
            </w:tcBorders>
          </w:tcPr>
          <w:p w14:paraId="5586991C" w14:textId="77777777" w:rsidR="009408E0" w:rsidRPr="00EB0F8B" w:rsidRDefault="009408E0" w:rsidP="006427F1">
            <w:pPr>
              <w:spacing w:line="276" w:lineRule="auto"/>
              <w:jc w:val="both"/>
              <w:rPr>
                <w:i/>
              </w:rPr>
            </w:pPr>
            <w:r w:rsidRPr="00EB0F8B">
              <w:rPr>
                <w:i/>
              </w:rPr>
              <w:t>Amount</w:t>
            </w:r>
          </w:p>
        </w:tc>
      </w:tr>
      <w:tr w:rsidR="009408E0" w:rsidRPr="00EB0F8B" w14:paraId="1D555544" w14:textId="77777777" w:rsidTr="0020119D">
        <w:tc>
          <w:tcPr>
            <w:tcW w:w="1080" w:type="dxa"/>
            <w:tcBorders>
              <w:top w:val="single" w:sz="6" w:space="0" w:color="auto"/>
              <w:left w:val="double" w:sz="6" w:space="0" w:color="auto"/>
            </w:tcBorders>
          </w:tcPr>
          <w:p w14:paraId="273EE405" w14:textId="77777777" w:rsidR="009408E0" w:rsidRPr="00EB0F8B" w:rsidRDefault="009408E0" w:rsidP="006427F1">
            <w:pPr>
              <w:spacing w:line="276" w:lineRule="auto"/>
              <w:jc w:val="both"/>
            </w:pPr>
          </w:p>
        </w:tc>
        <w:tc>
          <w:tcPr>
            <w:tcW w:w="4032" w:type="dxa"/>
            <w:tcBorders>
              <w:top w:val="single" w:sz="6" w:space="0" w:color="auto"/>
              <w:left w:val="dotted" w:sz="4" w:space="0" w:color="auto"/>
              <w:bottom w:val="dotted" w:sz="4" w:space="0" w:color="auto"/>
              <w:right w:val="dotted" w:sz="4" w:space="0" w:color="auto"/>
            </w:tcBorders>
          </w:tcPr>
          <w:p w14:paraId="32BE5215" w14:textId="77777777" w:rsidR="009408E0" w:rsidRPr="00EB0F8B" w:rsidRDefault="009408E0" w:rsidP="006427F1">
            <w:pPr>
              <w:spacing w:line="276" w:lineRule="auto"/>
              <w:jc w:val="both"/>
            </w:pPr>
          </w:p>
        </w:tc>
        <w:tc>
          <w:tcPr>
            <w:tcW w:w="1896" w:type="dxa"/>
            <w:tcBorders>
              <w:top w:val="single" w:sz="6" w:space="0" w:color="auto"/>
              <w:left w:val="nil"/>
            </w:tcBorders>
          </w:tcPr>
          <w:p w14:paraId="4A5FC74B" w14:textId="77777777" w:rsidR="009408E0" w:rsidRPr="00EB0F8B" w:rsidRDefault="009408E0" w:rsidP="006427F1">
            <w:pPr>
              <w:spacing w:line="276" w:lineRule="auto"/>
              <w:jc w:val="both"/>
            </w:pPr>
          </w:p>
        </w:tc>
        <w:tc>
          <w:tcPr>
            <w:tcW w:w="1980" w:type="dxa"/>
            <w:tcBorders>
              <w:top w:val="single" w:sz="6" w:space="0" w:color="auto"/>
              <w:left w:val="nil"/>
              <w:right w:val="double" w:sz="6" w:space="0" w:color="auto"/>
            </w:tcBorders>
          </w:tcPr>
          <w:p w14:paraId="576D7604" w14:textId="77777777" w:rsidR="009408E0" w:rsidRPr="00EB0F8B" w:rsidRDefault="009408E0" w:rsidP="006427F1">
            <w:pPr>
              <w:spacing w:line="276" w:lineRule="auto"/>
              <w:jc w:val="both"/>
            </w:pPr>
          </w:p>
        </w:tc>
      </w:tr>
      <w:tr w:rsidR="009408E0" w:rsidRPr="00EB0F8B" w14:paraId="52BDF943" w14:textId="77777777" w:rsidTr="0020119D">
        <w:tc>
          <w:tcPr>
            <w:tcW w:w="1080" w:type="dxa"/>
            <w:tcBorders>
              <w:top w:val="dotted" w:sz="4" w:space="0" w:color="auto"/>
              <w:left w:val="double" w:sz="6" w:space="0" w:color="auto"/>
              <w:bottom w:val="dotted" w:sz="4" w:space="0" w:color="auto"/>
            </w:tcBorders>
          </w:tcPr>
          <w:p w14:paraId="6DB4D510" w14:textId="77777777" w:rsidR="009408E0" w:rsidRPr="00EB0F8B" w:rsidRDefault="009408E0" w:rsidP="006427F1">
            <w:pPr>
              <w:spacing w:line="276" w:lineRule="auto"/>
              <w:jc w:val="both"/>
            </w:pPr>
          </w:p>
        </w:tc>
        <w:tc>
          <w:tcPr>
            <w:tcW w:w="4032" w:type="dxa"/>
            <w:tcBorders>
              <w:top w:val="dotted" w:sz="4" w:space="0" w:color="auto"/>
              <w:left w:val="dotted" w:sz="4" w:space="0" w:color="auto"/>
              <w:bottom w:val="dotted" w:sz="4" w:space="0" w:color="auto"/>
              <w:right w:val="dotted" w:sz="4" w:space="0" w:color="auto"/>
            </w:tcBorders>
          </w:tcPr>
          <w:p w14:paraId="4D5EABF7" w14:textId="77777777" w:rsidR="009408E0" w:rsidRPr="00EB0F8B" w:rsidRDefault="009408E0" w:rsidP="006427F1">
            <w:pPr>
              <w:spacing w:line="276" w:lineRule="auto"/>
              <w:jc w:val="both"/>
            </w:pPr>
          </w:p>
        </w:tc>
        <w:tc>
          <w:tcPr>
            <w:tcW w:w="1896" w:type="dxa"/>
            <w:tcBorders>
              <w:top w:val="dotted" w:sz="4" w:space="0" w:color="auto"/>
              <w:left w:val="nil"/>
              <w:bottom w:val="dotted" w:sz="4" w:space="0" w:color="auto"/>
            </w:tcBorders>
          </w:tcPr>
          <w:p w14:paraId="43F804F6" w14:textId="77777777" w:rsidR="009408E0" w:rsidRPr="00EB0F8B" w:rsidRDefault="009408E0" w:rsidP="006427F1">
            <w:pPr>
              <w:spacing w:line="276" w:lineRule="auto"/>
              <w:jc w:val="both"/>
            </w:pPr>
          </w:p>
        </w:tc>
        <w:tc>
          <w:tcPr>
            <w:tcW w:w="1980" w:type="dxa"/>
            <w:tcBorders>
              <w:top w:val="dotted" w:sz="4" w:space="0" w:color="auto"/>
              <w:left w:val="nil"/>
              <w:bottom w:val="dotted" w:sz="4" w:space="0" w:color="auto"/>
              <w:right w:val="double" w:sz="6" w:space="0" w:color="auto"/>
            </w:tcBorders>
          </w:tcPr>
          <w:p w14:paraId="1CE3303B" w14:textId="77777777" w:rsidR="009408E0" w:rsidRPr="00EB0F8B" w:rsidRDefault="009408E0" w:rsidP="006427F1">
            <w:pPr>
              <w:spacing w:line="276" w:lineRule="auto"/>
              <w:jc w:val="both"/>
            </w:pPr>
          </w:p>
        </w:tc>
      </w:tr>
      <w:tr w:rsidR="009408E0" w:rsidRPr="00EB0F8B" w14:paraId="76149AC4" w14:textId="77777777" w:rsidTr="0020119D">
        <w:tc>
          <w:tcPr>
            <w:tcW w:w="1080" w:type="dxa"/>
            <w:tcBorders>
              <w:left w:val="double" w:sz="6" w:space="0" w:color="auto"/>
            </w:tcBorders>
          </w:tcPr>
          <w:p w14:paraId="5D105129" w14:textId="77777777" w:rsidR="009408E0" w:rsidRPr="00EB0F8B" w:rsidRDefault="009408E0" w:rsidP="006427F1">
            <w:pPr>
              <w:spacing w:line="276" w:lineRule="auto"/>
              <w:jc w:val="both"/>
            </w:pPr>
          </w:p>
        </w:tc>
        <w:tc>
          <w:tcPr>
            <w:tcW w:w="4032" w:type="dxa"/>
            <w:tcBorders>
              <w:top w:val="dotted" w:sz="4" w:space="0" w:color="auto"/>
              <w:left w:val="dotted" w:sz="4" w:space="0" w:color="auto"/>
              <w:bottom w:val="dotted" w:sz="4" w:space="0" w:color="auto"/>
              <w:right w:val="dotted" w:sz="4" w:space="0" w:color="auto"/>
            </w:tcBorders>
          </w:tcPr>
          <w:p w14:paraId="56067938" w14:textId="77777777" w:rsidR="009408E0" w:rsidRPr="00EB0F8B" w:rsidRDefault="009408E0" w:rsidP="006427F1">
            <w:pPr>
              <w:spacing w:line="276" w:lineRule="auto"/>
              <w:jc w:val="both"/>
            </w:pPr>
          </w:p>
        </w:tc>
        <w:tc>
          <w:tcPr>
            <w:tcW w:w="1896" w:type="dxa"/>
            <w:tcBorders>
              <w:left w:val="nil"/>
            </w:tcBorders>
          </w:tcPr>
          <w:p w14:paraId="516545B0" w14:textId="77777777" w:rsidR="009408E0" w:rsidRPr="00EB0F8B" w:rsidRDefault="009408E0" w:rsidP="006427F1">
            <w:pPr>
              <w:spacing w:line="276" w:lineRule="auto"/>
              <w:jc w:val="both"/>
            </w:pPr>
          </w:p>
        </w:tc>
        <w:tc>
          <w:tcPr>
            <w:tcW w:w="1980" w:type="dxa"/>
            <w:tcBorders>
              <w:left w:val="nil"/>
              <w:right w:val="double" w:sz="6" w:space="0" w:color="auto"/>
            </w:tcBorders>
          </w:tcPr>
          <w:p w14:paraId="352F63CE" w14:textId="77777777" w:rsidR="009408E0" w:rsidRPr="00EB0F8B" w:rsidRDefault="009408E0" w:rsidP="006427F1">
            <w:pPr>
              <w:spacing w:line="276" w:lineRule="auto"/>
              <w:jc w:val="both"/>
            </w:pPr>
          </w:p>
        </w:tc>
      </w:tr>
      <w:tr w:rsidR="009408E0" w:rsidRPr="00EB0F8B" w14:paraId="4FF50978" w14:textId="77777777" w:rsidTr="0020119D">
        <w:tc>
          <w:tcPr>
            <w:tcW w:w="1080" w:type="dxa"/>
            <w:tcBorders>
              <w:top w:val="dotted" w:sz="4" w:space="0" w:color="auto"/>
              <w:left w:val="double" w:sz="6" w:space="0" w:color="auto"/>
              <w:bottom w:val="dotted" w:sz="4" w:space="0" w:color="auto"/>
            </w:tcBorders>
          </w:tcPr>
          <w:p w14:paraId="0F82559B" w14:textId="77777777" w:rsidR="009408E0" w:rsidRPr="00EB0F8B" w:rsidRDefault="009408E0" w:rsidP="006427F1">
            <w:pPr>
              <w:spacing w:line="276" w:lineRule="auto"/>
              <w:jc w:val="both"/>
            </w:pPr>
          </w:p>
        </w:tc>
        <w:tc>
          <w:tcPr>
            <w:tcW w:w="4032" w:type="dxa"/>
            <w:tcBorders>
              <w:top w:val="dotted" w:sz="4" w:space="0" w:color="auto"/>
              <w:left w:val="dotted" w:sz="4" w:space="0" w:color="auto"/>
              <w:bottom w:val="dotted" w:sz="4" w:space="0" w:color="auto"/>
              <w:right w:val="dotted" w:sz="4" w:space="0" w:color="auto"/>
            </w:tcBorders>
          </w:tcPr>
          <w:p w14:paraId="161ACD4A" w14:textId="77777777" w:rsidR="009408E0" w:rsidRPr="00EB0F8B" w:rsidRDefault="009408E0" w:rsidP="006427F1">
            <w:pPr>
              <w:spacing w:line="276" w:lineRule="auto"/>
              <w:jc w:val="both"/>
            </w:pPr>
          </w:p>
        </w:tc>
        <w:tc>
          <w:tcPr>
            <w:tcW w:w="1896" w:type="dxa"/>
            <w:tcBorders>
              <w:top w:val="dotted" w:sz="4" w:space="0" w:color="auto"/>
              <w:left w:val="nil"/>
              <w:bottom w:val="dotted" w:sz="4" w:space="0" w:color="auto"/>
            </w:tcBorders>
          </w:tcPr>
          <w:p w14:paraId="1D424948" w14:textId="77777777" w:rsidR="009408E0" w:rsidRPr="00EB0F8B" w:rsidRDefault="009408E0" w:rsidP="006427F1">
            <w:pPr>
              <w:spacing w:line="276" w:lineRule="auto"/>
              <w:jc w:val="both"/>
            </w:pPr>
          </w:p>
        </w:tc>
        <w:tc>
          <w:tcPr>
            <w:tcW w:w="1980" w:type="dxa"/>
            <w:tcBorders>
              <w:top w:val="dotted" w:sz="4" w:space="0" w:color="auto"/>
              <w:left w:val="nil"/>
              <w:bottom w:val="dotted" w:sz="4" w:space="0" w:color="auto"/>
              <w:right w:val="double" w:sz="6" w:space="0" w:color="auto"/>
            </w:tcBorders>
          </w:tcPr>
          <w:p w14:paraId="130207E1" w14:textId="77777777" w:rsidR="009408E0" w:rsidRPr="00EB0F8B" w:rsidRDefault="009408E0" w:rsidP="006427F1">
            <w:pPr>
              <w:spacing w:line="276" w:lineRule="auto"/>
              <w:jc w:val="both"/>
            </w:pPr>
          </w:p>
        </w:tc>
      </w:tr>
      <w:tr w:rsidR="009408E0" w:rsidRPr="00EB0F8B" w14:paraId="470254C0" w14:textId="77777777" w:rsidTr="0020119D">
        <w:tc>
          <w:tcPr>
            <w:tcW w:w="1080" w:type="dxa"/>
            <w:tcBorders>
              <w:left w:val="double" w:sz="6" w:space="0" w:color="auto"/>
            </w:tcBorders>
          </w:tcPr>
          <w:p w14:paraId="06792C6B" w14:textId="77777777" w:rsidR="009408E0" w:rsidRPr="00EB0F8B" w:rsidRDefault="009408E0" w:rsidP="006427F1">
            <w:pPr>
              <w:spacing w:line="276" w:lineRule="auto"/>
              <w:jc w:val="both"/>
            </w:pPr>
          </w:p>
        </w:tc>
        <w:tc>
          <w:tcPr>
            <w:tcW w:w="4032" w:type="dxa"/>
            <w:tcBorders>
              <w:top w:val="dotted" w:sz="4" w:space="0" w:color="auto"/>
              <w:left w:val="dotted" w:sz="4" w:space="0" w:color="auto"/>
              <w:bottom w:val="dotted" w:sz="4" w:space="0" w:color="auto"/>
              <w:right w:val="dotted" w:sz="4" w:space="0" w:color="auto"/>
            </w:tcBorders>
          </w:tcPr>
          <w:p w14:paraId="71A9C6F5" w14:textId="77777777" w:rsidR="009408E0" w:rsidRPr="00EB0F8B" w:rsidRDefault="009408E0" w:rsidP="006427F1">
            <w:pPr>
              <w:spacing w:line="276" w:lineRule="auto"/>
              <w:jc w:val="both"/>
            </w:pPr>
          </w:p>
        </w:tc>
        <w:tc>
          <w:tcPr>
            <w:tcW w:w="1896" w:type="dxa"/>
            <w:tcBorders>
              <w:left w:val="nil"/>
            </w:tcBorders>
          </w:tcPr>
          <w:p w14:paraId="194286CA" w14:textId="77777777" w:rsidR="009408E0" w:rsidRPr="00EB0F8B" w:rsidRDefault="009408E0" w:rsidP="006427F1">
            <w:pPr>
              <w:spacing w:line="276" w:lineRule="auto"/>
              <w:jc w:val="both"/>
            </w:pPr>
          </w:p>
        </w:tc>
        <w:tc>
          <w:tcPr>
            <w:tcW w:w="1980" w:type="dxa"/>
            <w:tcBorders>
              <w:left w:val="nil"/>
              <w:right w:val="double" w:sz="6" w:space="0" w:color="auto"/>
            </w:tcBorders>
          </w:tcPr>
          <w:p w14:paraId="2839A882" w14:textId="77777777" w:rsidR="009408E0" w:rsidRPr="00EB0F8B" w:rsidRDefault="009408E0" w:rsidP="006427F1">
            <w:pPr>
              <w:spacing w:line="276" w:lineRule="auto"/>
              <w:jc w:val="both"/>
            </w:pPr>
          </w:p>
        </w:tc>
      </w:tr>
      <w:tr w:rsidR="009408E0" w:rsidRPr="00EB0F8B" w14:paraId="051B9722" w14:textId="77777777" w:rsidTr="0020119D">
        <w:tc>
          <w:tcPr>
            <w:tcW w:w="1080" w:type="dxa"/>
            <w:tcBorders>
              <w:top w:val="dotted" w:sz="4" w:space="0" w:color="auto"/>
              <w:left w:val="double" w:sz="6" w:space="0" w:color="auto"/>
              <w:bottom w:val="dotted" w:sz="4" w:space="0" w:color="auto"/>
            </w:tcBorders>
          </w:tcPr>
          <w:p w14:paraId="3F7A1534" w14:textId="77777777" w:rsidR="009408E0" w:rsidRPr="00EB0F8B" w:rsidRDefault="009408E0" w:rsidP="006427F1">
            <w:pPr>
              <w:spacing w:line="276" w:lineRule="auto"/>
              <w:jc w:val="both"/>
            </w:pPr>
          </w:p>
        </w:tc>
        <w:tc>
          <w:tcPr>
            <w:tcW w:w="4032" w:type="dxa"/>
            <w:tcBorders>
              <w:top w:val="dotted" w:sz="4" w:space="0" w:color="auto"/>
              <w:left w:val="dotted" w:sz="4" w:space="0" w:color="auto"/>
              <w:bottom w:val="dotted" w:sz="4" w:space="0" w:color="auto"/>
              <w:right w:val="dotted" w:sz="4" w:space="0" w:color="auto"/>
            </w:tcBorders>
          </w:tcPr>
          <w:p w14:paraId="498C425C" w14:textId="77777777" w:rsidR="009408E0" w:rsidRPr="00EB0F8B" w:rsidRDefault="009408E0" w:rsidP="006427F1">
            <w:pPr>
              <w:spacing w:line="276" w:lineRule="auto"/>
              <w:jc w:val="both"/>
            </w:pPr>
          </w:p>
        </w:tc>
        <w:tc>
          <w:tcPr>
            <w:tcW w:w="1896" w:type="dxa"/>
            <w:tcBorders>
              <w:top w:val="dotted" w:sz="4" w:space="0" w:color="auto"/>
              <w:left w:val="nil"/>
              <w:bottom w:val="dotted" w:sz="4" w:space="0" w:color="auto"/>
            </w:tcBorders>
          </w:tcPr>
          <w:p w14:paraId="24DA8E6D" w14:textId="77777777" w:rsidR="009408E0" w:rsidRPr="00EB0F8B" w:rsidRDefault="009408E0" w:rsidP="006427F1">
            <w:pPr>
              <w:spacing w:line="276" w:lineRule="auto"/>
              <w:jc w:val="both"/>
            </w:pPr>
          </w:p>
        </w:tc>
        <w:tc>
          <w:tcPr>
            <w:tcW w:w="1980" w:type="dxa"/>
            <w:tcBorders>
              <w:top w:val="dotted" w:sz="4" w:space="0" w:color="auto"/>
              <w:left w:val="nil"/>
              <w:bottom w:val="dotted" w:sz="4" w:space="0" w:color="auto"/>
              <w:right w:val="double" w:sz="6" w:space="0" w:color="auto"/>
            </w:tcBorders>
          </w:tcPr>
          <w:p w14:paraId="6F96BE9E" w14:textId="77777777" w:rsidR="009408E0" w:rsidRPr="00EB0F8B" w:rsidRDefault="009408E0" w:rsidP="006427F1">
            <w:pPr>
              <w:spacing w:line="276" w:lineRule="auto"/>
              <w:jc w:val="both"/>
            </w:pPr>
          </w:p>
        </w:tc>
      </w:tr>
      <w:tr w:rsidR="009408E0" w:rsidRPr="00EB0F8B" w14:paraId="2B67D97F" w14:textId="77777777" w:rsidTr="0020119D">
        <w:tc>
          <w:tcPr>
            <w:tcW w:w="1080" w:type="dxa"/>
            <w:tcBorders>
              <w:left w:val="double" w:sz="6" w:space="0" w:color="auto"/>
            </w:tcBorders>
          </w:tcPr>
          <w:p w14:paraId="0E819DD7" w14:textId="77777777" w:rsidR="009408E0" w:rsidRPr="00EB0F8B" w:rsidRDefault="009408E0" w:rsidP="006427F1">
            <w:pPr>
              <w:spacing w:line="276" w:lineRule="auto"/>
              <w:jc w:val="both"/>
            </w:pPr>
          </w:p>
        </w:tc>
        <w:tc>
          <w:tcPr>
            <w:tcW w:w="4032" w:type="dxa"/>
            <w:tcBorders>
              <w:top w:val="dotted" w:sz="4" w:space="0" w:color="auto"/>
              <w:left w:val="dotted" w:sz="4" w:space="0" w:color="auto"/>
              <w:bottom w:val="dotted" w:sz="4" w:space="0" w:color="auto"/>
              <w:right w:val="dotted" w:sz="4" w:space="0" w:color="auto"/>
            </w:tcBorders>
          </w:tcPr>
          <w:p w14:paraId="1D90F436" w14:textId="6ACD2702" w:rsidR="009408E0" w:rsidRPr="00EB0F8B" w:rsidRDefault="00C151DE" w:rsidP="006427F1">
            <w:pPr>
              <w:spacing w:line="276" w:lineRule="auto"/>
              <w:jc w:val="both"/>
            </w:pPr>
            <w:r w:rsidRPr="00EB0F8B">
              <w:rPr>
                <w:bCs/>
                <w:iCs/>
                <w:color w:val="000000" w:themeColor="text1"/>
                <w:u w:val="single"/>
              </w:rPr>
              <w:t>[</w:t>
            </w:r>
            <w:r w:rsidRPr="00EB0F8B">
              <w:rPr>
                <w:i/>
                <w:color w:val="000000" w:themeColor="text1"/>
              </w:rPr>
              <w:t>To be entered by the Employer;</w:t>
            </w:r>
            <w:r w:rsidRPr="00EB0F8B">
              <w:rPr>
                <w:bCs/>
                <w:i/>
                <w:iCs/>
                <w:color w:val="000000" w:themeColor="text1"/>
                <w:u w:val="single"/>
              </w:rPr>
              <w:t xml:space="preserve"> </w:t>
            </w:r>
            <w:r w:rsidRPr="00EB0F8B">
              <w:rPr>
                <w:bCs/>
                <w:i/>
                <w:iCs/>
                <w:color w:val="000000" w:themeColor="text1"/>
              </w:rPr>
              <w:t>Delete if not applicable:]</w:t>
            </w:r>
            <w:r w:rsidRPr="00EB0F8B">
              <w:rPr>
                <w:bCs/>
                <w:iCs/>
                <w:color w:val="000000" w:themeColor="text1"/>
              </w:rPr>
              <w:t xml:space="preserve"> </w:t>
            </w:r>
            <w:r w:rsidR="0006793C" w:rsidRPr="00EB0F8B">
              <w:rPr>
                <w:bCs/>
                <w:iCs/>
                <w:color w:val="000000" w:themeColor="text1"/>
              </w:rPr>
              <w:t>P</w:t>
            </w:r>
            <w:r w:rsidRPr="00EB0F8B">
              <w:rPr>
                <w:bCs/>
                <w:iCs/>
                <w:color w:val="000000" w:themeColor="text1"/>
              </w:rPr>
              <w:t>rovisional sums for additional ES</w:t>
            </w:r>
            <w:r w:rsidR="00BA5737" w:rsidRPr="00EB0F8B">
              <w:rPr>
                <w:bCs/>
                <w:iCs/>
                <w:color w:val="000000" w:themeColor="text1"/>
              </w:rPr>
              <w:t xml:space="preserve"> </w:t>
            </w:r>
            <w:r w:rsidRPr="00EB0F8B">
              <w:rPr>
                <w:bCs/>
                <w:iCs/>
                <w:color w:val="000000" w:themeColor="text1"/>
              </w:rPr>
              <w:t>outcomes.</w:t>
            </w:r>
          </w:p>
        </w:tc>
        <w:tc>
          <w:tcPr>
            <w:tcW w:w="1896" w:type="dxa"/>
            <w:tcBorders>
              <w:left w:val="nil"/>
            </w:tcBorders>
          </w:tcPr>
          <w:p w14:paraId="5CF56A72" w14:textId="77777777" w:rsidR="009408E0" w:rsidRPr="00EB0F8B" w:rsidRDefault="009408E0" w:rsidP="006427F1">
            <w:pPr>
              <w:spacing w:line="276" w:lineRule="auto"/>
              <w:jc w:val="both"/>
            </w:pPr>
          </w:p>
        </w:tc>
        <w:tc>
          <w:tcPr>
            <w:tcW w:w="1980" w:type="dxa"/>
            <w:tcBorders>
              <w:left w:val="nil"/>
              <w:right w:val="double" w:sz="6" w:space="0" w:color="auto"/>
            </w:tcBorders>
          </w:tcPr>
          <w:p w14:paraId="4E018569" w14:textId="77777777" w:rsidR="009408E0" w:rsidRPr="00EB0F8B" w:rsidRDefault="009408E0" w:rsidP="006427F1">
            <w:pPr>
              <w:spacing w:line="276" w:lineRule="auto"/>
              <w:jc w:val="both"/>
            </w:pPr>
          </w:p>
        </w:tc>
      </w:tr>
      <w:tr w:rsidR="009408E0" w:rsidRPr="00EB0F8B" w14:paraId="6D8ED124" w14:textId="77777777" w:rsidTr="0020119D">
        <w:tc>
          <w:tcPr>
            <w:tcW w:w="1080" w:type="dxa"/>
            <w:tcBorders>
              <w:top w:val="dotted" w:sz="4" w:space="0" w:color="auto"/>
              <w:left w:val="double" w:sz="6" w:space="0" w:color="auto"/>
              <w:bottom w:val="dotted" w:sz="4" w:space="0" w:color="auto"/>
            </w:tcBorders>
          </w:tcPr>
          <w:p w14:paraId="4A0FBA7F" w14:textId="77777777" w:rsidR="009408E0" w:rsidRPr="00EB0F8B" w:rsidRDefault="009408E0" w:rsidP="006427F1">
            <w:pPr>
              <w:spacing w:line="276" w:lineRule="auto"/>
              <w:jc w:val="both"/>
            </w:pPr>
          </w:p>
        </w:tc>
        <w:tc>
          <w:tcPr>
            <w:tcW w:w="4032" w:type="dxa"/>
            <w:tcBorders>
              <w:top w:val="dotted" w:sz="4" w:space="0" w:color="auto"/>
              <w:left w:val="dotted" w:sz="4" w:space="0" w:color="auto"/>
              <w:bottom w:val="dotted" w:sz="4" w:space="0" w:color="auto"/>
              <w:right w:val="dotted" w:sz="4" w:space="0" w:color="auto"/>
            </w:tcBorders>
          </w:tcPr>
          <w:p w14:paraId="5872806A" w14:textId="47A1ECE2" w:rsidR="009408E0" w:rsidRPr="00EB0F8B" w:rsidRDefault="009408E0" w:rsidP="006427F1">
            <w:pPr>
              <w:spacing w:line="276" w:lineRule="auto"/>
              <w:jc w:val="both"/>
            </w:pPr>
          </w:p>
        </w:tc>
        <w:tc>
          <w:tcPr>
            <w:tcW w:w="1896" w:type="dxa"/>
            <w:tcBorders>
              <w:top w:val="dotted" w:sz="4" w:space="0" w:color="auto"/>
              <w:left w:val="nil"/>
              <w:bottom w:val="dotted" w:sz="4" w:space="0" w:color="auto"/>
            </w:tcBorders>
          </w:tcPr>
          <w:p w14:paraId="3BB53A06" w14:textId="77777777" w:rsidR="009408E0" w:rsidRPr="00EB0F8B" w:rsidRDefault="009408E0" w:rsidP="006427F1">
            <w:pPr>
              <w:spacing w:line="276" w:lineRule="auto"/>
              <w:jc w:val="both"/>
            </w:pPr>
          </w:p>
        </w:tc>
        <w:tc>
          <w:tcPr>
            <w:tcW w:w="1980" w:type="dxa"/>
            <w:tcBorders>
              <w:top w:val="dotted" w:sz="4" w:space="0" w:color="auto"/>
              <w:left w:val="nil"/>
              <w:bottom w:val="dotted" w:sz="4" w:space="0" w:color="auto"/>
              <w:right w:val="double" w:sz="6" w:space="0" w:color="auto"/>
            </w:tcBorders>
          </w:tcPr>
          <w:p w14:paraId="327FD804" w14:textId="77777777" w:rsidR="009408E0" w:rsidRPr="00EB0F8B" w:rsidRDefault="009408E0" w:rsidP="006427F1">
            <w:pPr>
              <w:spacing w:line="276" w:lineRule="auto"/>
              <w:jc w:val="both"/>
            </w:pPr>
          </w:p>
        </w:tc>
      </w:tr>
      <w:tr w:rsidR="009408E0" w:rsidRPr="00EB0F8B" w14:paraId="0753F74C" w14:textId="77777777" w:rsidTr="0020119D">
        <w:tc>
          <w:tcPr>
            <w:tcW w:w="1080" w:type="dxa"/>
            <w:tcBorders>
              <w:left w:val="double" w:sz="6" w:space="0" w:color="auto"/>
            </w:tcBorders>
          </w:tcPr>
          <w:p w14:paraId="1AFA3B0E" w14:textId="77777777" w:rsidR="009408E0" w:rsidRPr="00EB0F8B" w:rsidRDefault="009408E0" w:rsidP="006427F1">
            <w:pPr>
              <w:spacing w:line="276" w:lineRule="auto"/>
              <w:jc w:val="both"/>
            </w:pPr>
          </w:p>
        </w:tc>
        <w:tc>
          <w:tcPr>
            <w:tcW w:w="4032" w:type="dxa"/>
            <w:tcBorders>
              <w:top w:val="dotted" w:sz="4" w:space="0" w:color="auto"/>
              <w:left w:val="dotted" w:sz="4" w:space="0" w:color="auto"/>
              <w:bottom w:val="dotted" w:sz="4" w:space="0" w:color="auto"/>
              <w:right w:val="dotted" w:sz="4" w:space="0" w:color="auto"/>
            </w:tcBorders>
          </w:tcPr>
          <w:p w14:paraId="0CB84DFF" w14:textId="77777777" w:rsidR="009408E0" w:rsidRPr="00EB0F8B" w:rsidRDefault="009408E0" w:rsidP="006427F1">
            <w:pPr>
              <w:spacing w:line="276" w:lineRule="auto"/>
              <w:jc w:val="both"/>
            </w:pPr>
          </w:p>
        </w:tc>
        <w:tc>
          <w:tcPr>
            <w:tcW w:w="1896" w:type="dxa"/>
            <w:tcBorders>
              <w:left w:val="nil"/>
            </w:tcBorders>
          </w:tcPr>
          <w:p w14:paraId="1594F52C" w14:textId="77777777" w:rsidR="009408E0" w:rsidRPr="00EB0F8B" w:rsidRDefault="009408E0" w:rsidP="006427F1">
            <w:pPr>
              <w:spacing w:line="276" w:lineRule="auto"/>
              <w:jc w:val="both"/>
            </w:pPr>
          </w:p>
        </w:tc>
        <w:tc>
          <w:tcPr>
            <w:tcW w:w="1980" w:type="dxa"/>
            <w:tcBorders>
              <w:left w:val="nil"/>
              <w:right w:val="double" w:sz="6" w:space="0" w:color="auto"/>
            </w:tcBorders>
          </w:tcPr>
          <w:p w14:paraId="0E8E620B" w14:textId="77777777" w:rsidR="009408E0" w:rsidRPr="00EB0F8B" w:rsidRDefault="009408E0" w:rsidP="006427F1">
            <w:pPr>
              <w:spacing w:line="276" w:lineRule="auto"/>
              <w:jc w:val="both"/>
            </w:pPr>
          </w:p>
        </w:tc>
      </w:tr>
      <w:tr w:rsidR="009408E0" w:rsidRPr="00EB0F8B" w14:paraId="6E7E8C40" w14:textId="77777777" w:rsidTr="00301412">
        <w:tc>
          <w:tcPr>
            <w:tcW w:w="1080" w:type="dxa"/>
            <w:tcBorders>
              <w:top w:val="dotted" w:sz="4" w:space="0" w:color="auto"/>
              <w:left w:val="double" w:sz="6" w:space="0" w:color="auto"/>
              <w:bottom w:val="double" w:sz="4" w:space="0" w:color="auto"/>
            </w:tcBorders>
          </w:tcPr>
          <w:p w14:paraId="3B42D409" w14:textId="77777777" w:rsidR="009408E0" w:rsidRPr="00EB0F8B" w:rsidRDefault="009408E0" w:rsidP="006427F1">
            <w:pPr>
              <w:spacing w:line="276" w:lineRule="auto"/>
              <w:jc w:val="both"/>
            </w:pPr>
          </w:p>
        </w:tc>
        <w:tc>
          <w:tcPr>
            <w:tcW w:w="4032" w:type="dxa"/>
            <w:tcBorders>
              <w:top w:val="dotted" w:sz="4" w:space="0" w:color="auto"/>
              <w:left w:val="dotted" w:sz="4" w:space="0" w:color="auto"/>
              <w:bottom w:val="double" w:sz="4" w:space="0" w:color="auto"/>
              <w:right w:val="dotted" w:sz="4" w:space="0" w:color="auto"/>
            </w:tcBorders>
          </w:tcPr>
          <w:p w14:paraId="0DCD244E" w14:textId="77777777" w:rsidR="009408E0" w:rsidRPr="00EB0F8B" w:rsidRDefault="009408E0" w:rsidP="006427F1">
            <w:pPr>
              <w:spacing w:line="276" w:lineRule="auto"/>
              <w:jc w:val="both"/>
            </w:pPr>
          </w:p>
        </w:tc>
        <w:tc>
          <w:tcPr>
            <w:tcW w:w="1896" w:type="dxa"/>
            <w:tcBorders>
              <w:top w:val="dotted" w:sz="4" w:space="0" w:color="auto"/>
              <w:left w:val="nil"/>
              <w:bottom w:val="double" w:sz="4" w:space="0" w:color="auto"/>
            </w:tcBorders>
          </w:tcPr>
          <w:p w14:paraId="11F67F4F" w14:textId="77777777" w:rsidR="009408E0" w:rsidRPr="00EB0F8B" w:rsidRDefault="009408E0" w:rsidP="006427F1">
            <w:pPr>
              <w:spacing w:line="276" w:lineRule="auto"/>
              <w:jc w:val="both"/>
            </w:pPr>
          </w:p>
        </w:tc>
        <w:tc>
          <w:tcPr>
            <w:tcW w:w="1980" w:type="dxa"/>
            <w:tcBorders>
              <w:top w:val="dotted" w:sz="4" w:space="0" w:color="auto"/>
              <w:left w:val="nil"/>
              <w:bottom w:val="double" w:sz="4" w:space="0" w:color="auto"/>
              <w:right w:val="double" w:sz="6" w:space="0" w:color="auto"/>
            </w:tcBorders>
          </w:tcPr>
          <w:p w14:paraId="387EAB4D" w14:textId="77777777" w:rsidR="009408E0" w:rsidRPr="00EB0F8B" w:rsidRDefault="009408E0" w:rsidP="006427F1">
            <w:pPr>
              <w:spacing w:line="276" w:lineRule="auto"/>
              <w:jc w:val="both"/>
            </w:pPr>
          </w:p>
        </w:tc>
      </w:tr>
    </w:tbl>
    <w:p w14:paraId="07D766F1" w14:textId="77777777" w:rsidR="009408E0" w:rsidRPr="00EB0F8B" w:rsidRDefault="009408E0" w:rsidP="006427F1">
      <w:pPr>
        <w:pStyle w:val="Section4-Heading2"/>
        <w:spacing w:line="276" w:lineRule="auto"/>
        <w:jc w:val="both"/>
        <w:rPr>
          <w:sz w:val="24"/>
        </w:rPr>
      </w:pPr>
    </w:p>
    <w:p w14:paraId="6D94F068" w14:textId="77777777" w:rsidR="007B586E" w:rsidRPr="00EB0F8B" w:rsidRDefault="00EE7B1C" w:rsidP="006427F1">
      <w:pPr>
        <w:pStyle w:val="Section4-Heading2"/>
        <w:spacing w:line="276" w:lineRule="auto"/>
        <w:jc w:val="both"/>
        <w:rPr>
          <w:sz w:val="24"/>
        </w:rPr>
      </w:pPr>
      <w:bookmarkStart w:id="683" w:name="_Toc108950335"/>
      <w:r w:rsidRPr="00EB0F8B">
        <w:rPr>
          <w:sz w:val="24"/>
        </w:rPr>
        <w:br w:type="page"/>
      </w:r>
      <w:bookmarkStart w:id="684" w:name="_Toc26780483"/>
      <w:r w:rsidR="00910C8F" w:rsidRPr="00EB0F8B">
        <w:rPr>
          <w:sz w:val="24"/>
        </w:rPr>
        <w:lastRenderedPageBreak/>
        <w:t>2</w:t>
      </w:r>
      <w:r w:rsidR="00DE2834" w:rsidRPr="00EB0F8B">
        <w:rPr>
          <w:sz w:val="24"/>
        </w:rPr>
        <w:t>.</w:t>
      </w:r>
      <w:r w:rsidRPr="00EB0F8B">
        <w:rPr>
          <w:sz w:val="24"/>
        </w:rPr>
        <w:t xml:space="preserve"> </w:t>
      </w:r>
      <w:r w:rsidR="007B586E" w:rsidRPr="00EB0F8B">
        <w:rPr>
          <w:sz w:val="24"/>
        </w:rPr>
        <w:t>Schedule of Payment Currencies</w:t>
      </w:r>
      <w:bookmarkEnd w:id="684"/>
    </w:p>
    <w:p w14:paraId="05D7C337" w14:textId="77777777" w:rsidR="007B586E" w:rsidRPr="00EB0F8B" w:rsidRDefault="007B586E" w:rsidP="006427F1">
      <w:pPr>
        <w:spacing w:line="276" w:lineRule="auto"/>
        <w:jc w:val="both"/>
        <w:rPr>
          <w:b/>
        </w:rPr>
      </w:pPr>
    </w:p>
    <w:p w14:paraId="4168CB27" w14:textId="77777777" w:rsidR="007B586E" w:rsidRPr="00EB0F8B" w:rsidRDefault="007B586E" w:rsidP="006427F1">
      <w:pPr>
        <w:spacing w:line="276" w:lineRule="auto"/>
        <w:jc w:val="both"/>
        <w:rPr>
          <w:b/>
          <w:iCs/>
        </w:rPr>
      </w:pPr>
      <w:r w:rsidRPr="00EB0F8B">
        <w:rPr>
          <w:b/>
        </w:rPr>
        <w:t xml:space="preserve">For </w:t>
      </w:r>
      <w:r w:rsidR="004A183C" w:rsidRPr="00EB0F8B">
        <w:rPr>
          <w:b/>
        </w:rPr>
        <w:t>____________________</w:t>
      </w:r>
      <w:r w:rsidR="004A183C" w:rsidRPr="00EB0F8B">
        <w:rPr>
          <w:b/>
          <w:i/>
        </w:rPr>
        <w:t xml:space="preserve"> </w:t>
      </w:r>
      <w:r w:rsidR="004A183C" w:rsidRPr="00EB0F8B">
        <w:rPr>
          <w:i/>
        </w:rPr>
        <w:t>[</w:t>
      </w:r>
      <w:r w:rsidRPr="00EB0F8B">
        <w:rPr>
          <w:bCs/>
          <w:i/>
        </w:rPr>
        <w:t>insert name of Section of the Works</w:t>
      </w:r>
      <w:r w:rsidR="004A183C" w:rsidRPr="00EB0F8B">
        <w:rPr>
          <w:bCs/>
          <w:i/>
        </w:rPr>
        <w:t>]</w:t>
      </w:r>
      <w:r w:rsidRPr="00EB0F8B">
        <w:rPr>
          <w:b/>
          <w:iCs/>
        </w:rPr>
        <w:t xml:space="preserve"> </w:t>
      </w:r>
      <w:r w:rsidRPr="00EB0F8B">
        <w:rPr>
          <w:b/>
          <w:iCs/>
        </w:rPr>
        <w:tab/>
      </w:r>
    </w:p>
    <w:p w14:paraId="6C467D85" w14:textId="77777777" w:rsidR="007B586E" w:rsidRPr="00EB0F8B" w:rsidRDefault="007B586E" w:rsidP="006427F1">
      <w:pPr>
        <w:spacing w:line="276" w:lineRule="auto"/>
        <w:jc w:val="both"/>
        <w:rPr>
          <w:bCs/>
          <w:iCs/>
        </w:rPr>
      </w:pPr>
    </w:p>
    <w:p w14:paraId="674A35CD" w14:textId="77777777" w:rsidR="007B586E" w:rsidRPr="00EB0F8B" w:rsidRDefault="007B586E" w:rsidP="006427F1">
      <w:pPr>
        <w:spacing w:line="276" w:lineRule="auto"/>
        <w:jc w:val="both"/>
        <w:rPr>
          <w:bCs/>
          <w:iCs/>
        </w:rPr>
      </w:pPr>
      <w:r w:rsidRPr="00EB0F8B">
        <w:rPr>
          <w:bCs/>
          <w:iCs/>
        </w:rPr>
        <w:t xml:space="preserve">Separate tables may be required if the various sections of the Works (or of the Bill of Quantities) will have substantially different foreign and local currency requirements.  The </w:t>
      </w:r>
      <w:r w:rsidR="00283744" w:rsidRPr="00EB0F8B">
        <w:rPr>
          <w:bCs/>
          <w:iCs/>
        </w:rPr>
        <w:t>Employer</w:t>
      </w:r>
      <w:r w:rsidRPr="00EB0F8B">
        <w:rPr>
          <w:bCs/>
          <w:iCs/>
        </w:rPr>
        <w:t xml:space="preserve"> should insert the names of each </w:t>
      </w:r>
      <w:r w:rsidR="002B3B09" w:rsidRPr="00EB0F8B">
        <w:rPr>
          <w:bCs/>
          <w:iCs/>
        </w:rPr>
        <w:t xml:space="preserve">section </w:t>
      </w:r>
      <w:r w:rsidRPr="00EB0F8B">
        <w:rPr>
          <w:bCs/>
          <w:iCs/>
        </w:rPr>
        <w:t>of the Works.</w:t>
      </w:r>
    </w:p>
    <w:p w14:paraId="24FED543" w14:textId="273E8CF9" w:rsidR="00F70B29" w:rsidRPr="00EB0F8B" w:rsidRDefault="009E74EE" w:rsidP="006427F1">
      <w:pPr>
        <w:spacing w:line="276" w:lineRule="auto"/>
        <w:jc w:val="both"/>
        <w:rPr>
          <w:bCs/>
          <w:iCs/>
        </w:rPr>
      </w:pPr>
      <w:r w:rsidRPr="00EB0F8B">
        <w:rPr>
          <w:bCs/>
          <w:iCs/>
        </w:rPr>
        <w:t xml:space="preserve"> </w:t>
      </w:r>
    </w:p>
    <w:p w14:paraId="5F48325F" w14:textId="77777777" w:rsidR="00F70B29" w:rsidRPr="00EB0F8B" w:rsidRDefault="00F70B29" w:rsidP="006427F1">
      <w:pPr>
        <w:spacing w:line="276" w:lineRule="auto"/>
        <w:jc w:val="both"/>
        <w:rPr>
          <w:bCs/>
          <w:iCs/>
        </w:rPr>
      </w:pPr>
    </w:p>
    <w:tbl>
      <w:tblPr>
        <w:tblW w:w="936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2160"/>
        <w:gridCol w:w="1440"/>
        <w:gridCol w:w="1440"/>
        <w:gridCol w:w="2160"/>
        <w:gridCol w:w="2160"/>
      </w:tblGrid>
      <w:tr w:rsidR="007B586E" w:rsidRPr="00EB0F8B" w14:paraId="243D6360" w14:textId="77777777" w:rsidTr="00CD520B">
        <w:tc>
          <w:tcPr>
            <w:tcW w:w="2160" w:type="dxa"/>
            <w:vAlign w:val="center"/>
          </w:tcPr>
          <w:p w14:paraId="6FC147D7" w14:textId="77777777" w:rsidR="007B586E" w:rsidRPr="00EB0F8B" w:rsidRDefault="007B586E" w:rsidP="006427F1">
            <w:pPr>
              <w:spacing w:line="276" w:lineRule="auto"/>
              <w:jc w:val="both"/>
              <w:rPr>
                <w:b/>
                <w:bCs/>
                <w:iCs/>
              </w:rPr>
            </w:pPr>
          </w:p>
        </w:tc>
        <w:tc>
          <w:tcPr>
            <w:tcW w:w="1440" w:type="dxa"/>
          </w:tcPr>
          <w:p w14:paraId="64EE016F" w14:textId="77777777" w:rsidR="007B586E" w:rsidRPr="00EB0F8B" w:rsidRDefault="007B586E" w:rsidP="006427F1">
            <w:pPr>
              <w:spacing w:line="276" w:lineRule="auto"/>
              <w:jc w:val="both"/>
              <w:rPr>
                <w:b/>
                <w:bCs/>
                <w:iCs/>
              </w:rPr>
            </w:pPr>
            <w:r w:rsidRPr="00EB0F8B">
              <w:rPr>
                <w:b/>
                <w:bCs/>
                <w:iCs/>
              </w:rPr>
              <w:t>A</w:t>
            </w:r>
          </w:p>
        </w:tc>
        <w:tc>
          <w:tcPr>
            <w:tcW w:w="1440" w:type="dxa"/>
          </w:tcPr>
          <w:p w14:paraId="19B9E2C2" w14:textId="77777777" w:rsidR="007B586E" w:rsidRPr="00EB0F8B" w:rsidRDefault="007B586E" w:rsidP="006427F1">
            <w:pPr>
              <w:spacing w:line="276" w:lineRule="auto"/>
              <w:jc w:val="both"/>
              <w:rPr>
                <w:b/>
                <w:bCs/>
                <w:iCs/>
              </w:rPr>
            </w:pPr>
            <w:r w:rsidRPr="00EB0F8B">
              <w:rPr>
                <w:b/>
                <w:bCs/>
                <w:iCs/>
              </w:rPr>
              <w:t>B</w:t>
            </w:r>
          </w:p>
        </w:tc>
        <w:tc>
          <w:tcPr>
            <w:tcW w:w="2160" w:type="dxa"/>
          </w:tcPr>
          <w:p w14:paraId="0B3CE161" w14:textId="77777777" w:rsidR="007B586E" w:rsidRPr="00EB0F8B" w:rsidRDefault="007B586E" w:rsidP="006427F1">
            <w:pPr>
              <w:spacing w:line="276" w:lineRule="auto"/>
              <w:jc w:val="both"/>
              <w:rPr>
                <w:b/>
                <w:bCs/>
                <w:iCs/>
              </w:rPr>
            </w:pPr>
            <w:r w:rsidRPr="00EB0F8B">
              <w:rPr>
                <w:b/>
                <w:bCs/>
                <w:iCs/>
              </w:rPr>
              <w:t>C</w:t>
            </w:r>
          </w:p>
        </w:tc>
        <w:tc>
          <w:tcPr>
            <w:tcW w:w="2160" w:type="dxa"/>
          </w:tcPr>
          <w:p w14:paraId="399F02DB" w14:textId="77777777" w:rsidR="007B586E" w:rsidRPr="00EB0F8B" w:rsidRDefault="007B586E" w:rsidP="006427F1">
            <w:pPr>
              <w:spacing w:line="276" w:lineRule="auto"/>
              <w:jc w:val="both"/>
              <w:rPr>
                <w:b/>
                <w:bCs/>
                <w:iCs/>
              </w:rPr>
            </w:pPr>
            <w:r w:rsidRPr="00EB0F8B">
              <w:rPr>
                <w:b/>
                <w:bCs/>
                <w:iCs/>
              </w:rPr>
              <w:t>D</w:t>
            </w:r>
          </w:p>
        </w:tc>
      </w:tr>
      <w:tr w:rsidR="007B586E" w:rsidRPr="00EB0F8B" w14:paraId="7D375081" w14:textId="77777777" w:rsidTr="00CD520B">
        <w:tc>
          <w:tcPr>
            <w:tcW w:w="2160" w:type="dxa"/>
            <w:vAlign w:val="center"/>
          </w:tcPr>
          <w:p w14:paraId="621A2F37" w14:textId="77777777" w:rsidR="007B586E" w:rsidRPr="00EB0F8B" w:rsidRDefault="007B586E" w:rsidP="006427F1">
            <w:pPr>
              <w:spacing w:line="276" w:lineRule="auto"/>
              <w:jc w:val="both"/>
              <w:rPr>
                <w:b/>
                <w:bCs/>
                <w:iCs/>
              </w:rPr>
            </w:pPr>
            <w:r w:rsidRPr="00EB0F8B">
              <w:rPr>
                <w:b/>
                <w:bCs/>
                <w:iCs/>
              </w:rPr>
              <w:t>Name of Payment Currency</w:t>
            </w:r>
          </w:p>
        </w:tc>
        <w:tc>
          <w:tcPr>
            <w:tcW w:w="1440" w:type="dxa"/>
            <w:vAlign w:val="center"/>
          </w:tcPr>
          <w:p w14:paraId="21924CEA" w14:textId="77777777" w:rsidR="007B586E" w:rsidRPr="00EB0F8B" w:rsidRDefault="007B586E" w:rsidP="006427F1">
            <w:pPr>
              <w:spacing w:line="276" w:lineRule="auto"/>
              <w:jc w:val="both"/>
              <w:rPr>
                <w:b/>
                <w:bCs/>
                <w:iCs/>
              </w:rPr>
            </w:pPr>
            <w:r w:rsidRPr="00EB0F8B">
              <w:rPr>
                <w:b/>
                <w:bCs/>
                <w:iCs/>
              </w:rPr>
              <w:t>Amount of Currency</w:t>
            </w:r>
          </w:p>
        </w:tc>
        <w:tc>
          <w:tcPr>
            <w:tcW w:w="1440" w:type="dxa"/>
            <w:vAlign w:val="center"/>
          </w:tcPr>
          <w:p w14:paraId="049D711F" w14:textId="77777777" w:rsidR="007B586E" w:rsidRPr="00EB0F8B" w:rsidRDefault="007B586E" w:rsidP="006427F1">
            <w:pPr>
              <w:spacing w:line="276" w:lineRule="auto"/>
              <w:jc w:val="both"/>
              <w:rPr>
                <w:b/>
                <w:bCs/>
                <w:iCs/>
              </w:rPr>
            </w:pPr>
            <w:r w:rsidRPr="00EB0F8B">
              <w:rPr>
                <w:b/>
                <w:bCs/>
                <w:iCs/>
              </w:rPr>
              <w:t>Rate of Exchange</w:t>
            </w:r>
          </w:p>
          <w:p w14:paraId="27096A03" w14:textId="77777777" w:rsidR="007B586E" w:rsidRPr="00EB0F8B" w:rsidRDefault="007B586E" w:rsidP="006427F1">
            <w:pPr>
              <w:spacing w:line="276" w:lineRule="auto"/>
              <w:jc w:val="both"/>
              <w:rPr>
                <w:b/>
                <w:bCs/>
                <w:iCs/>
              </w:rPr>
            </w:pPr>
            <w:r w:rsidRPr="00EB0F8B">
              <w:rPr>
                <w:b/>
                <w:bCs/>
                <w:iCs/>
              </w:rPr>
              <w:t>to Local Currency</w:t>
            </w:r>
          </w:p>
        </w:tc>
        <w:tc>
          <w:tcPr>
            <w:tcW w:w="2160" w:type="dxa"/>
            <w:vAlign w:val="center"/>
          </w:tcPr>
          <w:p w14:paraId="2F34ADF6" w14:textId="77777777" w:rsidR="007B586E" w:rsidRPr="00EB0F8B" w:rsidRDefault="007B586E" w:rsidP="006427F1">
            <w:pPr>
              <w:spacing w:line="276" w:lineRule="auto"/>
              <w:jc w:val="both"/>
              <w:rPr>
                <w:b/>
                <w:bCs/>
                <w:iCs/>
              </w:rPr>
            </w:pPr>
            <w:r w:rsidRPr="00EB0F8B">
              <w:rPr>
                <w:b/>
                <w:bCs/>
                <w:iCs/>
              </w:rPr>
              <w:t>Local Currency Equivalent</w:t>
            </w:r>
          </w:p>
          <w:p w14:paraId="13028B0A" w14:textId="77777777" w:rsidR="007B586E" w:rsidRPr="00EB0F8B" w:rsidRDefault="007B586E" w:rsidP="006427F1">
            <w:pPr>
              <w:spacing w:line="276" w:lineRule="auto"/>
              <w:jc w:val="both"/>
              <w:rPr>
                <w:b/>
                <w:bCs/>
                <w:iCs/>
              </w:rPr>
            </w:pPr>
            <w:r w:rsidRPr="00EB0F8B">
              <w:rPr>
                <w:b/>
                <w:bCs/>
                <w:iCs/>
              </w:rPr>
              <w:t>C = A x B</w:t>
            </w:r>
          </w:p>
        </w:tc>
        <w:tc>
          <w:tcPr>
            <w:tcW w:w="2160" w:type="dxa"/>
            <w:vAlign w:val="center"/>
          </w:tcPr>
          <w:p w14:paraId="639CBBD9" w14:textId="77777777" w:rsidR="007B586E" w:rsidRPr="00EB0F8B" w:rsidRDefault="007B586E" w:rsidP="006427F1">
            <w:pPr>
              <w:spacing w:line="276" w:lineRule="auto"/>
              <w:jc w:val="both"/>
              <w:rPr>
                <w:b/>
                <w:bCs/>
                <w:iCs/>
              </w:rPr>
            </w:pPr>
            <w:r w:rsidRPr="00EB0F8B">
              <w:rPr>
                <w:b/>
                <w:bCs/>
                <w:iCs/>
              </w:rPr>
              <w:t>Percentage of</w:t>
            </w:r>
            <w:r w:rsidRPr="00EB0F8B">
              <w:rPr>
                <w:b/>
                <w:bCs/>
                <w:iCs/>
              </w:rPr>
              <w:br/>
              <w:t xml:space="preserve"> </w:t>
            </w:r>
            <w:r w:rsidR="00E833ED" w:rsidRPr="00EB0F8B">
              <w:rPr>
                <w:b/>
                <w:bCs/>
                <w:iCs/>
              </w:rPr>
              <w:t xml:space="preserve">Total </w:t>
            </w:r>
            <w:r w:rsidRPr="00EB0F8B">
              <w:rPr>
                <w:b/>
                <w:bCs/>
                <w:iCs/>
              </w:rPr>
              <w:t>Bid Price (</w:t>
            </w:r>
            <w:r w:rsidR="00E833ED" w:rsidRPr="00EB0F8B">
              <w:rPr>
                <w:b/>
                <w:bCs/>
                <w:iCs/>
              </w:rPr>
              <w:t>T</w:t>
            </w:r>
            <w:r w:rsidRPr="00EB0F8B">
              <w:rPr>
                <w:b/>
                <w:bCs/>
                <w:iCs/>
              </w:rPr>
              <w:t>BP)</w:t>
            </w:r>
          </w:p>
          <w:p w14:paraId="0EDF5D09" w14:textId="77777777" w:rsidR="007B586E" w:rsidRPr="00EB0F8B" w:rsidRDefault="007B586E" w:rsidP="006427F1">
            <w:pPr>
              <w:spacing w:line="276" w:lineRule="auto"/>
              <w:jc w:val="both"/>
              <w:rPr>
                <w:b/>
                <w:bCs/>
                <w:iCs/>
              </w:rPr>
            </w:pPr>
            <w:r w:rsidRPr="00EB0F8B">
              <w:rPr>
                <w:b/>
                <w:bCs/>
                <w:iCs/>
                <w:u w:val="single"/>
              </w:rPr>
              <w:t xml:space="preserve"> 100xC</w:t>
            </w:r>
            <w:r w:rsidRPr="00EB0F8B">
              <w:rPr>
                <w:b/>
                <w:bCs/>
                <w:iCs/>
              </w:rPr>
              <w:t xml:space="preserve"> </w:t>
            </w:r>
          </w:p>
          <w:p w14:paraId="2A00D6A5" w14:textId="77777777" w:rsidR="007B586E" w:rsidRPr="00EB0F8B" w:rsidRDefault="00E833ED" w:rsidP="006427F1">
            <w:pPr>
              <w:spacing w:line="276" w:lineRule="auto"/>
              <w:jc w:val="both"/>
              <w:rPr>
                <w:b/>
                <w:bCs/>
                <w:iCs/>
              </w:rPr>
            </w:pPr>
            <w:r w:rsidRPr="00EB0F8B">
              <w:rPr>
                <w:b/>
                <w:bCs/>
                <w:iCs/>
              </w:rPr>
              <w:t>T</w:t>
            </w:r>
            <w:r w:rsidR="007B586E" w:rsidRPr="00EB0F8B">
              <w:rPr>
                <w:b/>
                <w:bCs/>
                <w:iCs/>
              </w:rPr>
              <w:t>BP</w:t>
            </w:r>
          </w:p>
        </w:tc>
      </w:tr>
      <w:tr w:rsidR="007B586E" w:rsidRPr="00EB0F8B" w14:paraId="3AD72473" w14:textId="77777777" w:rsidTr="00CD520B">
        <w:tc>
          <w:tcPr>
            <w:tcW w:w="2160" w:type="dxa"/>
            <w:vAlign w:val="center"/>
          </w:tcPr>
          <w:p w14:paraId="4E185987" w14:textId="77777777" w:rsidR="007B586E" w:rsidRPr="00EB0F8B" w:rsidRDefault="007B586E" w:rsidP="006427F1">
            <w:pPr>
              <w:spacing w:line="276" w:lineRule="auto"/>
              <w:jc w:val="both"/>
              <w:rPr>
                <w:b/>
                <w:bCs/>
                <w:iCs/>
              </w:rPr>
            </w:pPr>
            <w:r w:rsidRPr="00EB0F8B">
              <w:rPr>
                <w:b/>
                <w:bCs/>
                <w:iCs/>
              </w:rPr>
              <w:t>Local currency</w:t>
            </w:r>
          </w:p>
          <w:p w14:paraId="172F62D7" w14:textId="77777777" w:rsidR="007B586E" w:rsidRPr="00EB0F8B" w:rsidRDefault="007B586E" w:rsidP="006427F1">
            <w:pPr>
              <w:spacing w:line="276" w:lineRule="auto"/>
              <w:jc w:val="both"/>
              <w:rPr>
                <w:iCs/>
                <w:u w:val="single"/>
              </w:rPr>
            </w:pPr>
            <w:r w:rsidRPr="00EB0F8B">
              <w:rPr>
                <w:iCs/>
                <w:u w:val="single"/>
              </w:rPr>
              <w:tab/>
            </w:r>
          </w:p>
          <w:p w14:paraId="0FEFA0EF" w14:textId="77777777" w:rsidR="007B586E" w:rsidRPr="00EB0F8B" w:rsidRDefault="007B586E" w:rsidP="006427F1">
            <w:pPr>
              <w:spacing w:line="276" w:lineRule="auto"/>
              <w:jc w:val="both"/>
              <w:rPr>
                <w:b/>
                <w:bCs/>
                <w:iCs/>
              </w:rPr>
            </w:pPr>
          </w:p>
        </w:tc>
        <w:tc>
          <w:tcPr>
            <w:tcW w:w="1440" w:type="dxa"/>
          </w:tcPr>
          <w:p w14:paraId="76FDA798" w14:textId="77777777" w:rsidR="007B586E" w:rsidRPr="00EB0F8B" w:rsidRDefault="007B586E" w:rsidP="006427F1">
            <w:pPr>
              <w:spacing w:line="276" w:lineRule="auto"/>
              <w:jc w:val="both"/>
              <w:rPr>
                <w:b/>
                <w:bCs/>
                <w:iCs/>
              </w:rPr>
            </w:pPr>
          </w:p>
        </w:tc>
        <w:tc>
          <w:tcPr>
            <w:tcW w:w="1440" w:type="dxa"/>
            <w:vAlign w:val="center"/>
          </w:tcPr>
          <w:p w14:paraId="7C1369F3" w14:textId="77777777" w:rsidR="007B586E" w:rsidRPr="00EB0F8B" w:rsidRDefault="007B586E" w:rsidP="006427F1">
            <w:pPr>
              <w:spacing w:line="276" w:lineRule="auto"/>
              <w:jc w:val="both"/>
              <w:rPr>
                <w:b/>
                <w:bCs/>
                <w:iCs/>
              </w:rPr>
            </w:pPr>
            <w:r w:rsidRPr="00EB0F8B">
              <w:rPr>
                <w:b/>
                <w:bCs/>
                <w:iCs/>
              </w:rPr>
              <w:t>1.00</w:t>
            </w:r>
          </w:p>
        </w:tc>
        <w:tc>
          <w:tcPr>
            <w:tcW w:w="2160" w:type="dxa"/>
          </w:tcPr>
          <w:p w14:paraId="0FD499AC" w14:textId="77777777" w:rsidR="007B586E" w:rsidRPr="00EB0F8B" w:rsidRDefault="007B586E" w:rsidP="006427F1">
            <w:pPr>
              <w:spacing w:line="276" w:lineRule="auto"/>
              <w:jc w:val="both"/>
              <w:rPr>
                <w:b/>
                <w:bCs/>
                <w:iCs/>
              </w:rPr>
            </w:pPr>
          </w:p>
        </w:tc>
        <w:tc>
          <w:tcPr>
            <w:tcW w:w="2160" w:type="dxa"/>
          </w:tcPr>
          <w:p w14:paraId="6A1821D7" w14:textId="77777777" w:rsidR="007B586E" w:rsidRPr="00EB0F8B" w:rsidRDefault="007B586E" w:rsidP="006427F1">
            <w:pPr>
              <w:spacing w:line="276" w:lineRule="auto"/>
              <w:jc w:val="both"/>
              <w:rPr>
                <w:b/>
                <w:bCs/>
                <w:iCs/>
              </w:rPr>
            </w:pPr>
          </w:p>
        </w:tc>
      </w:tr>
      <w:tr w:rsidR="007B586E" w:rsidRPr="00EB0F8B" w14:paraId="342EFA99" w14:textId="77777777" w:rsidTr="00CD520B">
        <w:tc>
          <w:tcPr>
            <w:tcW w:w="2160" w:type="dxa"/>
            <w:vAlign w:val="center"/>
          </w:tcPr>
          <w:p w14:paraId="6A9E2678" w14:textId="77777777" w:rsidR="007B586E" w:rsidRPr="00EB0F8B" w:rsidRDefault="007B586E" w:rsidP="006427F1">
            <w:pPr>
              <w:spacing w:line="276" w:lineRule="auto"/>
              <w:jc w:val="both"/>
              <w:rPr>
                <w:b/>
                <w:bCs/>
                <w:iCs/>
              </w:rPr>
            </w:pPr>
            <w:r w:rsidRPr="00EB0F8B">
              <w:rPr>
                <w:b/>
                <w:bCs/>
                <w:iCs/>
              </w:rPr>
              <w:t>Foreign Currency #1</w:t>
            </w:r>
          </w:p>
          <w:p w14:paraId="5036A980" w14:textId="77777777" w:rsidR="007B586E" w:rsidRPr="00EB0F8B" w:rsidRDefault="007B586E" w:rsidP="006427F1">
            <w:pPr>
              <w:spacing w:line="276" w:lineRule="auto"/>
              <w:jc w:val="both"/>
              <w:rPr>
                <w:b/>
                <w:bCs/>
                <w:iCs/>
                <w:u w:val="single"/>
              </w:rPr>
            </w:pPr>
            <w:r w:rsidRPr="00EB0F8B">
              <w:rPr>
                <w:iCs/>
                <w:u w:val="single"/>
              </w:rPr>
              <w:tab/>
            </w:r>
          </w:p>
          <w:p w14:paraId="5C118085" w14:textId="77777777" w:rsidR="007B586E" w:rsidRPr="00EB0F8B" w:rsidRDefault="007B586E" w:rsidP="006427F1">
            <w:pPr>
              <w:spacing w:line="276" w:lineRule="auto"/>
              <w:jc w:val="both"/>
              <w:rPr>
                <w:b/>
                <w:bCs/>
                <w:iCs/>
              </w:rPr>
            </w:pPr>
          </w:p>
        </w:tc>
        <w:tc>
          <w:tcPr>
            <w:tcW w:w="1440" w:type="dxa"/>
          </w:tcPr>
          <w:p w14:paraId="267C532C" w14:textId="77777777" w:rsidR="007B586E" w:rsidRPr="00EB0F8B" w:rsidRDefault="007B586E" w:rsidP="006427F1">
            <w:pPr>
              <w:spacing w:line="276" w:lineRule="auto"/>
              <w:jc w:val="both"/>
              <w:rPr>
                <w:b/>
                <w:bCs/>
                <w:iCs/>
              </w:rPr>
            </w:pPr>
          </w:p>
        </w:tc>
        <w:tc>
          <w:tcPr>
            <w:tcW w:w="1440" w:type="dxa"/>
          </w:tcPr>
          <w:p w14:paraId="0A8F8532" w14:textId="77777777" w:rsidR="007B586E" w:rsidRPr="00EB0F8B" w:rsidRDefault="007B586E" w:rsidP="006427F1">
            <w:pPr>
              <w:spacing w:line="276" w:lineRule="auto"/>
              <w:jc w:val="both"/>
              <w:rPr>
                <w:b/>
                <w:bCs/>
                <w:iCs/>
              </w:rPr>
            </w:pPr>
          </w:p>
        </w:tc>
        <w:tc>
          <w:tcPr>
            <w:tcW w:w="2160" w:type="dxa"/>
          </w:tcPr>
          <w:p w14:paraId="3EF58A35" w14:textId="77777777" w:rsidR="007B586E" w:rsidRPr="00EB0F8B" w:rsidRDefault="007B586E" w:rsidP="006427F1">
            <w:pPr>
              <w:spacing w:line="276" w:lineRule="auto"/>
              <w:jc w:val="both"/>
              <w:rPr>
                <w:b/>
                <w:bCs/>
                <w:iCs/>
              </w:rPr>
            </w:pPr>
          </w:p>
        </w:tc>
        <w:tc>
          <w:tcPr>
            <w:tcW w:w="2160" w:type="dxa"/>
          </w:tcPr>
          <w:p w14:paraId="6CC3F230" w14:textId="77777777" w:rsidR="007B586E" w:rsidRPr="00EB0F8B" w:rsidRDefault="007B586E" w:rsidP="006427F1">
            <w:pPr>
              <w:spacing w:line="276" w:lineRule="auto"/>
              <w:jc w:val="both"/>
              <w:rPr>
                <w:b/>
                <w:bCs/>
                <w:iCs/>
              </w:rPr>
            </w:pPr>
          </w:p>
        </w:tc>
      </w:tr>
      <w:tr w:rsidR="007B586E" w:rsidRPr="00EB0F8B" w14:paraId="1BB9DAF1" w14:textId="77777777" w:rsidTr="00CD520B">
        <w:tc>
          <w:tcPr>
            <w:tcW w:w="2160" w:type="dxa"/>
            <w:vAlign w:val="center"/>
          </w:tcPr>
          <w:p w14:paraId="09508D70" w14:textId="77777777" w:rsidR="007B586E" w:rsidRPr="00EB0F8B" w:rsidRDefault="007B586E" w:rsidP="006427F1">
            <w:pPr>
              <w:spacing w:line="276" w:lineRule="auto"/>
              <w:jc w:val="both"/>
              <w:rPr>
                <w:b/>
                <w:bCs/>
                <w:iCs/>
              </w:rPr>
            </w:pPr>
            <w:r w:rsidRPr="00EB0F8B">
              <w:rPr>
                <w:b/>
                <w:bCs/>
                <w:iCs/>
              </w:rPr>
              <w:t>Foreign Currency #2</w:t>
            </w:r>
          </w:p>
          <w:p w14:paraId="724EAA98" w14:textId="77777777" w:rsidR="007B586E" w:rsidRPr="00EB0F8B" w:rsidRDefault="007B586E" w:rsidP="006427F1">
            <w:pPr>
              <w:spacing w:line="276" w:lineRule="auto"/>
              <w:jc w:val="both"/>
              <w:rPr>
                <w:b/>
                <w:bCs/>
                <w:iCs/>
                <w:u w:val="single"/>
              </w:rPr>
            </w:pPr>
            <w:r w:rsidRPr="00EB0F8B">
              <w:rPr>
                <w:iCs/>
                <w:u w:val="single"/>
              </w:rPr>
              <w:tab/>
            </w:r>
          </w:p>
          <w:p w14:paraId="4EF3902A" w14:textId="77777777" w:rsidR="007B586E" w:rsidRPr="00EB0F8B" w:rsidRDefault="007B586E" w:rsidP="006427F1">
            <w:pPr>
              <w:spacing w:line="276" w:lineRule="auto"/>
              <w:jc w:val="both"/>
              <w:rPr>
                <w:b/>
                <w:bCs/>
                <w:iCs/>
              </w:rPr>
            </w:pPr>
          </w:p>
        </w:tc>
        <w:tc>
          <w:tcPr>
            <w:tcW w:w="1440" w:type="dxa"/>
          </w:tcPr>
          <w:p w14:paraId="70EE7A57" w14:textId="77777777" w:rsidR="007B586E" w:rsidRPr="00EB0F8B" w:rsidRDefault="007B586E" w:rsidP="006427F1">
            <w:pPr>
              <w:spacing w:line="276" w:lineRule="auto"/>
              <w:jc w:val="both"/>
              <w:rPr>
                <w:b/>
                <w:bCs/>
                <w:iCs/>
              </w:rPr>
            </w:pPr>
          </w:p>
        </w:tc>
        <w:tc>
          <w:tcPr>
            <w:tcW w:w="1440" w:type="dxa"/>
          </w:tcPr>
          <w:p w14:paraId="07D848B4" w14:textId="77777777" w:rsidR="007B586E" w:rsidRPr="00EB0F8B" w:rsidRDefault="007B586E" w:rsidP="006427F1">
            <w:pPr>
              <w:spacing w:line="276" w:lineRule="auto"/>
              <w:jc w:val="both"/>
              <w:rPr>
                <w:b/>
                <w:bCs/>
                <w:iCs/>
              </w:rPr>
            </w:pPr>
          </w:p>
        </w:tc>
        <w:tc>
          <w:tcPr>
            <w:tcW w:w="2160" w:type="dxa"/>
          </w:tcPr>
          <w:p w14:paraId="0F69E6DA" w14:textId="77777777" w:rsidR="007B586E" w:rsidRPr="00EB0F8B" w:rsidRDefault="007B586E" w:rsidP="006427F1">
            <w:pPr>
              <w:spacing w:line="276" w:lineRule="auto"/>
              <w:jc w:val="both"/>
              <w:rPr>
                <w:b/>
                <w:bCs/>
                <w:iCs/>
              </w:rPr>
            </w:pPr>
          </w:p>
        </w:tc>
        <w:tc>
          <w:tcPr>
            <w:tcW w:w="2160" w:type="dxa"/>
          </w:tcPr>
          <w:p w14:paraId="6CC9FB48" w14:textId="77777777" w:rsidR="007B586E" w:rsidRPr="00EB0F8B" w:rsidRDefault="007B586E" w:rsidP="006427F1">
            <w:pPr>
              <w:spacing w:line="276" w:lineRule="auto"/>
              <w:jc w:val="both"/>
              <w:rPr>
                <w:b/>
                <w:bCs/>
                <w:iCs/>
              </w:rPr>
            </w:pPr>
          </w:p>
        </w:tc>
      </w:tr>
      <w:tr w:rsidR="007B586E" w:rsidRPr="00EB0F8B" w14:paraId="451D725D" w14:textId="77777777" w:rsidTr="00CD520B">
        <w:tc>
          <w:tcPr>
            <w:tcW w:w="2160" w:type="dxa"/>
            <w:vAlign w:val="center"/>
          </w:tcPr>
          <w:p w14:paraId="441104AD" w14:textId="77777777" w:rsidR="007B586E" w:rsidRPr="00EB0F8B" w:rsidRDefault="007B586E" w:rsidP="006427F1">
            <w:pPr>
              <w:spacing w:line="276" w:lineRule="auto"/>
              <w:jc w:val="both"/>
              <w:rPr>
                <w:b/>
                <w:bCs/>
                <w:iCs/>
              </w:rPr>
            </w:pPr>
            <w:r w:rsidRPr="00EB0F8B">
              <w:rPr>
                <w:b/>
                <w:bCs/>
                <w:iCs/>
              </w:rPr>
              <w:t>Foreign Currency #3</w:t>
            </w:r>
          </w:p>
          <w:p w14:paraId="5BED325E" w14:textId="77777777" w:rsidR="007B586E" w:rsidRPr="00EB0F8B" w:rsidRDefault="007B586E" w:rsidP="006427F1">
            <w:pPr>
              <w:spacing w:line="276" w:lineRule="auto"/>
              <w:jc w:val="both"/>
              <w:rPr>
                <w:iCs/>
                <w:u w:val="single"/>
              </w:rPr>
            </w:pPr>
            <w:r w:rsidRPr="00EB0F8B">
              <w:rPr>
                <w:iCs/>
                <w:u w:val="single"/>
              </w:rPr>
              <w:tab/>
            </w:r>
          </w:p>
          <w:p w14:paraId="35B231F7" w14:textId="77777777" w:rsidR="007B586E" w:rsidRPr="00EB0F8B" w:rsidRDefault="007B586E" w:rsidP="006427F1">
            <w:pPr>
              <w:spacing w:line="276" w:lineRule="auto"/>
              <w:jc w:val="both"/>
              <w:rPr>
                <w:b/>
                <w:bCs/>
                <w:iCs/>
              </w:rPr>
            </w:pPr>
          </w:p>
        </w:tc>
        <w:tc>
          <w:tcPr>
            <w:tcW w:w="1440" w:type="dxa"/>
          </w:tcPr>
          <w:p w14:paraId="1033A733" w14:textId="77777777" w:rsidR="007B586E" w:rsidRPr="00EB0F8B" w:rsidRDefault="007B586E" w:rsidP="006427F1">
            <w:pPr>
              <w:spacing w:line="276" w:lineRule="auto"/>
              <w:jc w:val="both"/>
              <w:rPr>
                <w:b/>
                <w:bCs/>
                <w:iCs/>
              </w:rPr>
            </w:pPr>
          </w:p>
        </w:tc>
        <w:tc>
          <w:tcPr>
            <w:tcW w:w="1440" w:type="dxa"/>
          </w:tcPr>
          <w:p w14:paraId="28A21A88" w14:textId="77777777" w:rsidR="007B586E" w:rsidRPr="00EB0F8B" w:rsidRDefault="007B586E" w:rsidP="006427F1">
            <w:pPr>
              <w:spacing w:line="276" w:lineRule="auto"/>
              <w:jc w:val="both"/>
              <w:rPr>
                <w:b/>
                <w:bCs/>
                <w:iCs/>
              </w:rPr>
            </w:pPr>
          </w:p>
        </w:tc>
        <w:tc>
          <w:tcPr>
            <w:tcW w:w="2160" w:type="dxa"/>
          </w:tcPr>
          <w:p w14:paraId="6DE0A66D" w14:textId="77777777" w:rsidR="007B586E" w:rsidRPr="00EB0F8B" w:rsidRDefault="007B586E" w:rsidP="006427F1">
            <w:pPr>
              <w:spacing w:line="276" w:lineRule="auto"/>
              <w:jc w:val="both"/>
              <w:rPr>
                <w:b/>
                <w:bCs/>
                <w:iCs/>
              </w:rPr>
            </w:pPr>
          </w:p>
        </w:tc>
        <w:tc>
          <w:tcPr>
            <w:tcW w:w="2160" w:type="dxa"/>
          </w:tcPr>
          <w:p w14:paraId="5E5D8753" w14:textId="77777777" w:rsidR="007B586E" w:rsidRPr="00EB0F8B" w:rsidRDefault="007B586E" w:rsidP="006427F1">
            <w:pPr>
              <w:spacing w:line="276" w:lineRule="auto"/>
              <w:jc w:val="both"/>
              <w:rPr>
                <w:b/>
                <w:bCs/>
                <w:iCs/>
              </w:rPr>
            </w:pPr>
          </w:p>
        </w:tc>
      </w:tr>
      <w:tr w:rsidR="007B586E" w:rsidRPr="00EB0F8B" w14:paraId="2F9911D8" w14:textId="77777777" w:rsidTr="00CD520B">
        <w:tc>
          <w:tcPr>
            <w:tcW w:w="2160" w:type="dxa"/>
            <w:vAlign w:val="center"/>
          </w:tcPr>
          <w:p w14:paraId="15B93341" w14:textId="77777777" w:rsidR="007B586E" w:rsidRPr="00EB0F8B" w:rsidRDefault="00E833ED" w:rsidP="006427F1">
            <w:pPr>
              <w:spacing w:line="276" w:lineRule="auto"/>
              <w:jc w:val="both"/>
              <w:rPr>
                <w:b/>
                <w:bCs/>
                <w:iCs/>
              </w:rPr>
            </w:pPr>
            <w:r w:rsidRPr="00EB0F8B">
              <w:rPr>
                <w:b/>
                <w:bCs/>
                <w:iCs/>
              </w:rPr>
              <w:t xml:space="preserve">Total </w:t>
            </w:r>
            <w:r w:rsidR="007B586E" w:rsidRPr="00EB0F8B">
              <w:rPr>
                <w:b/>
                <w:bCs/>
                <w:iCs/>
              </w:rPr>
              <w:t>Bid Price</w:t>
            </w:r>
          </w:p>
        </w:tc>
        <w:tc>
          <w:tcPr>
            <w:tcW w:w="1440" w:type="dxa"/>
            <w:shd w:val="clear" w:color="auto" w:fill="auto"/>
          </w:tcPr>
          <w:p w14:paraId="7CEFF371" w14:textId="77777777" w:rsidR="007B586E" w:rsidRPr="00EB0F8B" w:rsidRDefault="007B586E" w:rsidP="006427F1">
            <w:pPr>
              <w:spacing w:line="276" w:lineRule="auto"/>
              <w:jc w:val="both"/>
              <w:rPr>
                <w:b/>
                <w:bCs/>
                <w:iCs/>
              </w:rPr>
            </w:pPr>
          </w:p>
        </w:tc>
        <w:tc>
          <w:tcPr>
            <w:tcW w:w="1440" w:type="dxa"/>
            <w:shd w:val="clear" w:color="auto" w:fill="auto"/>
          </w:tcPr>
          <w:p w14:paraId="1C5B240C" w14:textId="77777777" w:rsidR="007B586E" w:rsidRPr="00EB0F8B" w:rsidRDefault="007B586E" w:rsidP="006427F1">
            <w:pPr>
              <w:spacing w:line="276" w:lineRule="auto"/>
              <w:jc w:val="both"/>
              <w:rPr>
                <w:b/>
                <w:bCs/>
                <w:iCs/>
              </w:rPr>
            </w:pPr>
          </w:p>
        </w:tc>
        <w:tc>
          <w:tcPr>
            <w:tcW w:w="2160" w:type="dxa"/>
          </w:tcPr>
          <w:p w14:paraId="6F82ACB5" w14:textId="77777777" w:rsidR="007B586E" w:rsidRPr="00EB0F8B" w:rsidRDefault="007B586E" w:rsidP="006427F1">
            <w:pPr>
              <w:spacing w:line="276" w:lineRule="auto"/>
              <w:jc w:val="both"/>
              <w:rPr>
                <w:b/>
                <w:bCs/>
                <w:iCs/>
                <w:u w:val="single"/>
              </w:rPr>
            </w:pPr>
            <w:r w:rsidRPr="00EB0F8B">
              <w:rPr>
                <w:b/>
                <w:bCs/>
                <w:iCs/>
              </w:rPr>
              <w:tab/>
            </w:r>
          </w:p>
          <w:p w14:paraId="03289F7B" w14:textId="77777777" w:rsidR="007B586E" w:rsidRPr="00EB0F8B" w:rsidRDefault="007B586E" w:rsidP="006427F1">
            <w:pPr>
              <w:spacing w:line="276" w:lineRule="auto"/>
              <w:jc w:val="both"/>
            </w:pPr>
          </w:p>
        </w:tc>
        <w:tc>
          <w:tcPr>
            <w:tcW w:w="2160" w:type="dxa"/>
            <w:vAlign w:val="center"/>
          </w:tcPr>
          <w:p w14:paraId="487AF1BF" w14:textId="77777777" w:rsidR="007B586E" w:rsidRPr="00EB0F8B" w:rsidRDefault="007B586E" w:rsidP="006427F1">
            <w:pPr>
              <w:spacing w:line="276" w:lineRule="auto"/>
              <w:jc w:val="both"/>
              <w:rPr>
                <w:b/>
                <w:bCs/>
                <w:iCs/>
              </w:rPr>
            </w:pPr>
            <w:r w:rsidRPr="00EB0F8B">
              <w:rPr>
                <w:b/>
                <w:bCs/>
                <w:iCs/>
              </w:rPr>
              <w:t>100.00</w:t>
            </w:r>
          </w:p>
        </w:tc>
      </w:tr>
      <w:tr w:rsidR="007B586E" w:rsidRPr="00EB0F8B" w14:paraId="73285820" w14:textId="77777777" w:rsidTr="00CD520B">
        <w:tc>
          <w:tcPr>
            <w:tcW w:w="2160" w:type="dxa"/>
            <w:vAlign w:val="center"/>
          </w:tcPr>
          <w:p w14:paraId="1E4E53B4" w14:textId="77777777" w:rsidR="007B586E" w:rsidRPr="00EB0F8B" w:rsidRDefault="007B586E" w:rsidP="006427F1">
            <w:pPr>
              <w:spacing w:line="276" w:lineRule="auto"/>
              <w:jc w:val="both"/>
              <w:rPr>
                <w:b/>
                <w:bCs/>
                <w:iCs/>
              </w:rPr>
            </w:pPr>
            <w:r w:rsidRPr="00EB0F8B">
              <w:rPr>
                <w:b/>
                <w:bCs/>
                <w:iCs/>
              </w:rPr>
              <w:t>Provisional Sums Expressed in Local Currency</w:t>
            </w:r>
          </w:p>
        </w:tc>
        <w:tc>
          <w:tcPr>
            <w:tcW w:w="1440" w:type="dxa"/>
            <w:vAlign w:val="center"/>
          </w:tcPr>
          <w:p w14:paraId="3DEDD7C3" w14:textId="77777777" w:rsidR="007B586E" w:rsidRPr="00EB0F8B" w:rsidRDefault="007B586E" w:rsidP="006427F1">
            <w:pPr>
              <w:spacing w:line="276" w:lineRule="auto"/>
              <w:jc w:val="both"/>
              <w:rPr>
                <w:b/>
                <w:bCs/>
                <w:i/>
                <w:iCs/>
              </w:rPr>
            </w:pPr>
          </w:p>
        </w:tc>
        <w:tc>
          <w:tcPr>
            <w:tcW w:w="1440" w:type="dxa"/>
            <w:vAlign w:val="center"/>
          </w:tcPr>
          <w:p w14:paraId="687B3698" w14:textId="77777777" w:rsidR="007B586E" w:rsidRPr="00EB0F8B" w:rsidRDefault="007B586E" w:rsidP="006427F1">
            <w:pPr>
              <w:spacing w:line="276" w:lineRule="auto"/>
              <w:jc w:val="both"/>
              <w:rPr>
                <w:b/>
                <w:bCs/>
                <w:iCs/>
              </w:rPr>
            </w:pPr>
            <w:r w:rsidRPr="00EB0F8B">
              <w:rPr>
                <w:b/>
                <w:bCs/>
                <w:iCs/>
              </w:rPr>
              <w:t>1.00</w:t>
            </w:r>
          </w:p>
        </w:tc>
        <w:tc>
          <w:tcPr>
            <w:tcW w:w="2160" w:type="dxa"/>
            <w:vAlign w:val="center"/>
          </w:tcPr>
          <w:p w14:paraId="59EA4E7E" w14:textId="77777777" w:rsidR="007B586E" w:rsidRPr="00EB0F8B" w:rsidRDefault="007B586E" w:rsidP="006427F1">
            <w:pPr>
              <w:spacing w:line="276" w:lineRule="auto"/>
              <w:jc w:val="both"/>
              <w:rPr>
                <w:b/>
                <w:bCs/>
                <w:i/>
                <w:iCs/>
              </w:rPr>
            </w:pPr>
          </w:p>
        </w:tc>
        <w:tc>
          <w:tcPr>
            <w:tcW w:w="2160" w:type="dxa"/>
          </w:tcPr>
          <w:p w14:paraId="0CD2197C" w14:textId="77777777" w:rsidR="007B586E" w:rsidRPr="00EB0F8B" w:rsidRDefault="007B586E" w:rsidP="006427F1">
            <w:pPr>
              <w:spacing w:line="276" w:lineRule="auto"/>
              <w:jc w:val="both"/>
              <w:rPr>
                <w:b/>
                <w:bCs/>
                <w:iCs/>
              </w:rPr>
            </w:pPr>
          </w:p>
        </w:tc>
      </w:tr>
      <w:tr w:rsidR="007B586E" w:rsidRPr="00EB0F8B" w14:paraId="786D3E51" w14:textId="77777777" w:rsidTr="00CD520B">
        <w:tc>
          <w:tcPr>
            <w:tcW w:w="2160" w:type="dxa"/>
            <w:vAlign w:val="center"/>
          </w:tcPr>
          <w:p w14:paraId="6DC9B8A9" w14:textId="77777777" w:rsidR="007B586E" w:rsidRPr="00EB0F8B" w:rsidRDefault="00E833ED" w:rsidP="006427F1">
            <w:pPr>
              <w:spacing w:line="276" w:lineRule="auto"/>
              <w:jc w:val="both"/>
              <w:rPr>
                <w:b/>
                <w:bCs/>
                <w:iCs/>
              </w:rPr>
            </w:pPr>
            <w:r w:rsidRPr="00EB0F8B">
              <w:rPr>
                <w:b/>
                <w:bCs/>
                <w:iCs/>
              </w:rPr>
              <w:t xml:space="preserve">TOTAL </w:t>
            </w:r>
            <w:r w:rsidR="007B586E" w:rsidRPr="00EB0F8B">
              <w:rPr>
                <w:b/>
                <w:bCs/>
                <w:iCs/>
              </w:rPr>
              <w:t>BID PRICE</w:t>
            </w:r>
            <w:r w:rsidRPr="00EB0F8B">
              <w:rPr>
                <w:b/>
                <w:bCs/>
                <w:iCs/>
              </w:rPr>
              <w:t xml:space="preserve"> (Including provisional sum)</w:t>
            </w:r>
          </w:p>
        </w:tc>
        <w:tc>
          <w:tcPr>
            <w:tcW w:w="1440" w:type="dxa"/>
            <w:shd w:val="clear" w:color="auto" w:fill="auto"/>
          </w:tcPr>
          <w:p w14:paraId="6EBE211B" w14:textId="77777777" w:rsidR="007B586E" w:rsidRPr="00EB0F8B" w:rsidRDefault="007B586E" w:rsidP="006427F1">
            <w:pPr>
              <w:spacing w:line="276" w:lineRule="auto"/>
              <w:jc w:val="both"/>
              <w:rPr>
                <w:b/>
                <w:bCs/>
                <w:iCs/>
              </w:rPr>
            </w:pPr>
          </w:p>
        </w:tc>
        <w:tc>
          <w:tcPr>
            <w:tcW w:w="1440" w:type="dxa"/>
            <w:shd w:val="clear" w:color="auto" w:fill="auto"/>
          </w:tcPr>
          <w:p w14:paraId="0F08F070" w14:textId="77777777" w:rsidR="007B586E" w:rsidRPr="00EB0F8B" w:rsidRDefault="007B586E" w:rsidP="006427F1">
            <w:pPr>
              <w:spacing w:line="276" w:lineRule="auto"/>
              <w:jc w:val="both"/>
              <w:rPr>
                <w:b/>
                <w:bCs/>
                <w:iCs/>
              </w:rPr>
            </w:pPr>
          </w:p>
        </w:tc>
        <w:tc>
          <w:tcPr>
            <w:tcW w:w="2160" w:type="dxa"/>
          </w:tcPr>
          <w:p w14:paraId="64FCB441" w14:textId="77777777" w:rsidR="007B586E" w:rsidRPr="00EB0F8B" w:rsidRDefault="007B586E" w:rsidP="006427F1">
            <w:pPr>
              <w:spacing w:line="276" w:lineRule="auto"/>
              <w:jc w:val="both"/>
              <w:rPr>
                <w:b/>
                <w:bCs/>
                <w:iCs/>
              </w:rPr>
            </w:pPr>
          </w:p>
          <w:p w14:paraId="4D9C0AF6" w14:textId="77777777" w:rsidR="007B586E" w:rsidRPr="00EB0F8B" w:rsidRDefault="007B586E" w:rsidP="006427F1">
            <w:pPr>
              <w:spacing w:line="276" w:lineRule="auto"/>
              <w:jc w:val="both"/>
              <w:rPr>
                <w:b/>
                <w:bCs/>
                <w:iCs/>
              </w:rPr>
            </w:pPr>
          </w:p>
        </w:tc>
        <w:tc>
          <w:tcPr>
            <w:tcW w:w="2160" w:type="dxa"/>
          </w:tcPr>
          <w:p w14:paraId="765D680A" w14:textId="77777777" w:rsidR="007B586E" w:rsidRPr="00EB0F8B" w:rsidRDefault="007B586E" w:rsidP="006427F1">
            <w:pPr>
              <w:spacing w:line="276" w:lineRule="auto"/>
              <w:jc w:val="both"/>
              <w:rPr>
                <w:b/>
                <w:bCs/>
                <w:iCs/>
              </w:rPr>
            </w:pPr>
          </w:p>
        </w:tc>
      </w:tr>
    </w:tbl>
    <w:p w14:paraId="11FC9ED7" w14:textId="77777777" w:rsidR="007B586E" w:rsidRPr="00EB0F8B" w:rsidRDefault="007B586E" w:rsidP="006427F1">
      <w:pPr>
        <w:spacing w:line="276" w:lineRule="auto"/>
        <w:jc w:val="both"/>
      </w:pPr>
    </w:p>
    <w:p w14:paraId="236669DC" w14:textId="77777777" w:rsidR="007B586E" w:rsidRPr="00EB0F8B" w:rsidRDefault="007B586E" w:rsidP="006427F1">
      <w:pPr>
        <w:spacing w:line="276" w:lineRule="auto"/>
        <w:jc w:val="both"/>
      </w:pPr>
    </w:p>
    <w:p w14:paraId="2AF7E8E7" w14:textId="77777777" w:rsidR="007B586E" w:rsidRPr="00EB0F8B" w:rsidRDefault="007B586E" w:rsidP="006427F1">
      <w:pPr>
        <w:pStyle w:val="Section4-Heading2"/>
        <w:spacing w:line="276" w:lineRule="auto"/>
        <w:jc w:val="both"/>
        <w:rPr>
          <w:sz w:val="24"/>
        </w:rPr>
      </w:pPr>
      <w:r w:rsidRPr="00EB0F8B">
        <w:rPr>
          <w:sz w:val="24"/>
        </w:rPr>
        <w:br w:type="page"/>
      </w:r>
      <w:bookmarkStart w:id="685" w:name="_Toc446329302"/>
      <w:bookmarkStart w:id="686" w:name="_Toc26780484"/>
      <w:bookmarkEnd w:id="683"/>
      <w:r w:rsidR="003102A8" w:rsidRPr="00EB0F8B">
        <w:rPr>
          <w:sz w:val="24"/>
        </w:rPr>
        <w:lastRenderedPageBreak/>
        <w:t xml:space="preserve">3. </w:t>
      </w:r>
      <w:r w:rsidR="00C8738F" w:rsidRPr="00EB0F8B">
        <w:rPr>
          <w:sz w:val="24"/>
        </w:rPr>
        <w:t>Schedule</w:t>
      </w:r>
      <w:r w:rsidRPr="00EB0F8B">
        <w:rPr>
          <w:sz w:val="24"/>
        </w:rPr>
        <w:t>(s) of Adjustment Data</w:t>
      </w:r>
      <w:bookmarkEnd w:id="685"/>
      <w:bookmarkEnd w:id="686"/>
    </w:p>
    <w:p w14:paraId="03AEA071" w14:textId="77777777" w:rsidR="007B586E" w:rsidRPr="00EB0F8B" w:rsidRDefault="007B586E" w:rsidP="006427F1">
      <w:pPr>
        <w:spacing w:line="276" w:lineRule="auto"/>
        <w:jc w:val="both"/>
      </w:pPr>
    </w:p>
    <w:p w14:paraId="5D4DBD35" w14:textId="77777777" w:rsidR="007B586E" w:rsidRPr="00EB0F8B" w:rsidRDefault="007B586E" w:rsidP="006427F1">
      <w:pPr>
        <w:spacing w:line="276" w:lineRule="auto"/>
        <w:jc w:val="both"/>
        <w:rPr>
          <w:b/>
        </w:rPr>
      </w:pPr>
      <w:r w:rsidRPr="00EB0F8B">
        <w:rPr>
          <w:b/>
        </w:rPr>
        <w:t xml:space="preserve">Table </w:t>
      </w:r>
      <w:proofErr w:type="gramStart"/>
      <w:r w:rsidRPr="00EB0F8B">
        <w:rPr>
          <w:b/>
        </w:rPr>
        <w:t>A</w:t>
      </w:r>
      <w:proofErr w:type="gramEnd"/>
      <w:r w:rsidRPr="00EB0F8B">
        <w:rPr>
          <w:b/>
        </w:rPr>
        <w:t xml:space="preserve"> - Local Currency</w:t>
      </w:r>
    </w:p>
    <w:tbl>
      <w:tblPr>
        <w:tblW w:w="914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1267"/>
        <w:gridCol w:w="1483"/>
        <w:gridCol w:w="1483"/>
        <w:gridCol w:w="1483"/>
        <w:gridCol w:w="1853"/>
        <w:gridCol w:w="1575"/>
      </w:tblGrid>
      <w:tr w:rsidR="007B586E" w:rsidRPr="00EB0F8B" w14:paraId="215687F2" w14:textId="77777777" w:rsidTr="009F0109">
        <w:trPr>
          <w:cantSplit/>
          <w:jc w:val="center"/>
        </w:trPr>
        <w:tc>
          <w:tcPr>
            <w:tcW w:w="1267" w:type="dxa"/>
            <w:vAlign w:val="center"/>
          </w:tcPr>
          <w:p w14:paraId="0A606FE7" w14:textId="77777777" w:rsidR="007B586E" w:rsidRPr="00EB0F8B" w:rsidRDefault="007B586E" w:rsidP="006427F1">
            <w:pPr>
              <w:spacing w:line="276" w:lineRule="auto"/>
              <w:jc w:val="both"/>
              <w:rPr>
                <w:b/>
                <w:bCs/>
                <w:iCs/>
              </w:rPr>
            </w:pPr>
            <w:r w:rsidRPr="00EB0F8B">
              <w:rPr>
                <w:b/>
                <w:bCs/>
                <w:iCs/>
              </w:rPr>
              <w:t>Index</w:t>
            </w:r>
          </w:p>
          <w:p w14:paraId="30B195A2" w14:textId="77777777" w:rsidR="007B586E" w:rsidRPr="00EB0F8B" w:rsidRDefault="007B586E" w:rsidP="006427F1">
            <w:pPr>
              <w:spacing w:line="276" w:lineRule="auto"/>
              <w:jc w:val="both"/>
              <w:rPr>
                <w:b/>
                <w:bCs/>
                <w:iCs/>
              </w:rPr>
            </w:pPr>
            <w:r w:rsidRPr="00EB0F8B">
              <w:rPr>
                <w:b/>
                <w:bCs/>
                <w:iCs/>
              </w:rPr>
              <w:t>Code</w:t>
            </w:r>
          </w:p>
        </w:tc>
        <w:tc>
          <w:tcPr>
            <w:tcW w:w="1483" w:type="dxa"/>
            <w:vAlign w:val="center"/>
          </w:tcPr>
          <w:p w14:paraId="27C641D8" w14:textId="77777777" w:rsidR="007B586E" w:rsidRPr="00EB0F8B" w:rsidRDefault="007B586E" w:rsidP="006427F1">
            <w:pPr>
              <w:spacing w:line="276" w:lineRule="auto"/>
              <w:jc w:val="both"/>
              <w:rPr>
                <w:b/>
                <w:bCs/>
                <w:iCs/>
              </w:rPr>
            </w:pPr>
            <w:r w:rsidRPr="00EB0F8B">
              <w:rPr>
                <w:b/>
                <w:bCs/>
                <w:iCs/>
              </w:rPr>
              <w:t>Index Description</w:t>
            </w:r>
          </w:p>
        </w:tc>
        <w:tc>
          <w:tcPr>
            <w:tcW w:w="1483" w:type="dxa"/>
            <w:vAlign w:val="center"/>
          </w:tcPr>
          <w:p w14:paraId="7BD8B4B6" w14:textId="77777777" w:rsidR="007B586E" w:rsidRPr="00EB0F8B" w:rsidRDefault="007B586E" w:rsidP="006427F1">
            <w:pPr>
              <w:spacing w:line="276" w:lineRule="auto"/>
              <w:jc w:val="both"/>
              <w:rPr>
                <w:b/>
                <w:bCs/>
                <w:iCs/>
              </w:rPr>
            </w:pPr>
            <w:r w:rsidRPr="00EB0F8B">
              <w:rPr>
                <w:b/>
                <w:bCs/>
                <w:iCs/>
              </w:rPr>
              <w:t xml:space="preserve">Source of Index </w:t>
            </w:r>
          </w:p>
        </w:tc>
        <w:tc>
          <w:tcPr>
            <w:tcW w:w="1483" w:type="dxa"/>
            <w:vAlign w:val="center"/>
          </w:tcPr>
          <w:p w14:paraId="4399A1A1" w14:textId="77777777" w:rsidR="007B586E" w:rsidRPr="00EB0F8B" w:rsidRDefault="007B586E" w:rsidP="006427F1">
            <w:pPr>
              <w:spacing w:line="276" w:lineRule="auto"/>
              <w:jc w:val="both"/>
              <w:rPr>
                <w:b/>
                <w:bCs/>
                <w:iCs/>
              </w:rPr>
            </w:pPr>
            <w:r w:rsidRPr="00EB0F8B">
              <w:rPr>
                <w:b/>
                <w:bCs/>
                <w:iCs/>
              </w:rPr>
              <w:t>Base Value</w:t>
            </w:r>
          </w:p>
          <w:p w14:paraId="77DA6C89" w14:textId="77777777" w:rsidR="007B586E" w:rsidRPr="00EB0F8B" w:rsidRDefault="007B586E" w:rsidP="006427F1">
            <w:pPr>
              <w:spacing w:line="276" w:lineRule="auto"/>
              <w:jc w:val="both"/>
              <w:rPr>
                <w:b/>
                <w:bCs/>
                <w:iCs/>
              </w:rPr>
            </w:pPr>
            <w:r w:rsidRPr="00EB0F8B">
              <w:rPr>
                <w:b/>
                <w:bCs/>
                <w:iCs/>
              </w:rPr>
              <w:t>and Date</w:t>
            </w:r>
          </w:p>
        </w:tc>
        <w:tc>
          <w:tcPr>
            <w:tcW w:w="1853" w:type="dxa"/>
            <w:vAlign w:val="center"/>
          </w:tcPr>
          <w:p w14:paraId="1182B5D0" w14:textId="77777777" w:rsidR="007B586E" w:rsidRPr="00EB0F8B" w:rsidRDefault="007B586E" w:rsidP="006427F1">
            <w:pPr>
              <w:spacing w:line="276" w:lineRule="auto"/>
              <w:jc w:val="both"/>
              <w:rPr>
                <w:b/>
                <w:bCs/>
                <w:iCs/>
              </w:rPr>
            </w:pPr>
            <w:r w:rsidRPr="00EB0F8B">
              <w:rPr>
                <w:b/>
                <w:bCs/>
                <w:iCs/>
              </w:rPr>
              <w:t>Bidder’s</w:t>
            </w:r>
          </w:p>
          <w:p w14:paraId="5E85B1B8" w14:textId="77777777" w:rsidR="007B586E" w:rsidRPr="00EB0F8B" w:rsidRDefault="007B586E" w:rsidP="006427F1">
            <w:pPr>
              <w:spacing w:line="276" w:lineRule="auto"/>
              <w:jc w:val="both"/>
              <w:rPr>
                <w:b/>
                <w:bCs/>
                <w:iCs/>
              </w:rPr>
            </w:pPr>
            <w:r w:rsidRPr="00EB0F8B">
              <w:rPr>
                <w:b/>
                <w:bCs/>
                <w:iCs/>
              </w:rPr>
              <w:t>Local Currency Amount</w:t>
            </w:r>
          </w:p>
        </w:tc>
        <w:tc>
          <w:tcPr>
            <w:tcW w:w="1575" w:type="dxa"/>
            <w:vAlign w:val="center"/>
          </w:tcPr>
          <w:p w14:paraId="49FFD2C9" w14:textId="77777777" w:rsidR="007B586E" w:rsidRPr="00EB0F8B" w:rsidRDefault="007B586E" w:rsidP="006427F1">
            <w:pPr>
              <w:spacing w:line="276" w:lineRule="auto"/>
              <w:jc w:val="both"/>
              <w:rPr>
                <w:b/>
                <w:bCs/>
                <w:iCs/>
              </w:rPr>
            </w:pPr>
            <w:r w:rsidRPr="00EB0F8B">
              <w:rPr>
                <w:b/>
                <w:bCs/>
                <w:iCs/>
              </w:rPr>
              <w:t>Bidder’s</w:t>
            </w:r>
          </w:p>
          <w:p w14:paraId="764634EB" w14:textId="77777777" w:rsidR="007B586E" w:rsidRPr="00EB0F8B" w:rsidRDefault="007B586E" w:rsidP="006427F1">
            <w:pPr>
              <w:spacing w:line="276" w:lineRule="auto"/>
              <w:jc w:val="both"/>
              <w:rPr>
                <w:b/>
                <w:bCs/>
                <w:iCs/>
              </w:rPr>
            </w:pPr>
            <w:r w:rsidRPr="00EB0F8B">
              <w:rPr>
                <w:b/>
                <w:bCs/>
                <w:iCs/>
              </w:rPr>
              <w:t>Proposed</w:t>
            </w:r>
          </w:p>
          <w:p w14:paraId="7E691BA5" w14:textId="77777777" w:rsidR="007B586E" w:rsidRPr="00EB0F8B" w:rsidRDefault="007B586E" w:rsidP="006427F1">
            <w:pPr>
              <w:spacing w:line="276" w:lineRule="auto"/>
              <w:jc w:val="both"/>
              <w:rPr>
                <w:b/>
                <w:bCs/>
                <w:iCs/>
              </w:rPr>
            </w:pPr>
            <w:r w:rsidRPr="00EB0F8B">
              <w:rPr>
                <w:b/>
                <w:bCs/>
                <w:iCs/>
              </w:rPr>
              <w:t>Weighting</w:t>
            </w:r>
          </w:p>
        </w:tc>
      </w:tr>
      <w:tr w:rsidR="007B586E" w:rsidRPr="00EB0F8B" w14:paraId="10129B8A" w14:textId="77777777" w:rsidTr="009F0109">
        <w:trPr>
          <w:cantSplit/>
          <w:jc w:val="center"/>
        </w:trPr>
        <w:tc>
          <w:tcPr>
            <w:tcW w:w="1267" w:type="dxa"/>
          </w:tcPr>
          <w:p w14:paraId="0FAA2443" w14:textId="77777777" w:rsidR="007B586E" w:rsidRPr="00EB0F8B" w:rsidRDefault="007B586E" w:rsidP="006427F1">
            <w:pPr>
              <w:spacing w:line="276" w:lineRule="auto"/>
              <w:jc w:val="both"/>
            </w:pPr>
          </w:p>
        </w:tc>
        <w:tc>
          <w:tcPr>
            <w:tcW w:w="1483" w:type="dxa"/>
          </w:tcPr>
          <w:p w14:paraId="0D3DCD8C" w14:textId="77777777" w:rsidR="007B586E" w:rsidRPr="00EB0F8B" w:rsidRDefault="007B586E" w:rsidP="006427F1">
            <w:pPr>
              <w:spacing w:line="276" w:lineRule="auto"/>
              <w:jc w:val="both"/>
            </w:pPr>
            <w:r w:rsidRPr="00EB0F8B">
              <w:t>Nonadjustable</w:t>
            </w:r>
          </w:p>
        </w:tc>
        <w:tc>
          <w:tcPr>
            <w:tcW w:w="1483" w:type="dxa"/>
          </w:tcPr>
          <w:p w14:paraId="170337F9" w14:textId="77777777" w:rsidR="007B586E" w:rsidRPr="00EB0F8B" w:rsidRDefault="007B586E" w:rsidP="006427F1">
            <w:pPr>
              <w:spacing w:line="276" w:lineRule="auto"/>
              <w:jc w:val="both"/>
            </w:pPr>
            <w:r w:rsidRPr="00EB0F8B">
              <w:t>—</w:t>
            </w:r>
          </w:p>
        </w:tc>
        <w:tc>
          <w:tcPr>
            <w:tcW w:w="1483" w:type="dxa"/>
          </w:tcPr>
          <w:p w14:paraId="71870333" w14:textId="77777777" w:rsidR="007B586E" w:rsidRPr="00EB0F8B" w:rsidRDefault="007B586E" w:rsidP="006427F1">
            <w:pPr>
              <w:spacing w:line="276" w:lineRule="auto"/>
              <w:jc w:val="both"/>
            </w:pPr>
            <w:r w:rsidRPr="00EB0F8B">
              <w:t>—</w:t>
            </w:r>
          </w:p>
        </w:tc>
        <w:tc>
          <w:tcPr>
            <w:tcW w:w="1853" w:type="dxa"/>
          </w:tcPr>
          <w:p w14:paraId="6392C11F" w14:textId="77777777" w:rsidR="007B586E" w:rsidRPr="00EB0F8B" w:rsidRDefault="007B586E" w:rsidP="006427F1">
            <w:pPr>
              <w:spacing w:line="276" w:lineRule="auto"/>
              <w:jc w:val="both"/>
            </w:pPr>
            <w:r w:rsidRPr="00EB0F8B">
              <w:t>—</w:t>
            </w:r>
          </w:p>
        </w:tc>
        <w:tc>
          <w:tcPr>
            <w:tcW w:w="1575" w:type="dxa"/>
          </w:tcPr>
          <w:p w14:paraId="1007BD5F" w14:textId="77777777" w:rsidR="007B586E" w:rsidRPr="00EB0F8B" w:rsidRDefault="007B586E" w:rsidP="006427F1">
            <w:pPr>
              <w:spacing w:line="276" w:lineRule="auto"/>
              <w:jc w:val="both"/>
            </w:pPr>
            <w:r w:rsidRPr="00EB0F8B">
              <w:t xml:space="preserve">A:  </w:t>
            </w:r>
            <w:r w:rsidRPr="00EB0F8B">
              <w:rPr>
                <w:u w:val="single"/>
              </w:rPr>
              <w:tab/>
            </w:r>
            <w:r w:rsidR="005B6664" w:rsidRPr="00EB0F8B">
              <w:rPr>
                <w:u w:val="single"/>
              </w:rPr>
              <w:t>*</w:t>
            </w:r>
          </w:p>
          <w:p w14:paraId="13F8A9B3" w14:textId="77777777" w:rsidR="007B586E" w:rsidRPr="00EB0F8B" w:rsidRDefault="007B586E" w:rsidP="006427F1">
            <w:pPr>
              <w:spacing w:line="276" w:lineRule="auto"/>
              <w:jc w:val="both"/>
            </w:pPr>
            <w:r w:rsidRPr="00EB0F8B">
              <w:t xml:space="preserve">B:  </w:t>
            </w:r>
            <w:r w:rsidRPr="00EB0F8B">
              <w:rPr>
                <w:u w:val="single"/>
              </w:rPr>
              <w:tab/>
            </w:r>
            <w:r w:rsidR="005B6664" w:rsidRPr="00EB0F8B">
              <w:rPr>
                <w:u w:val="single"/>
              </w:rPr>
              <w:t>*</w:t>
            </w:r>
          </w:p>
          <w:p w14:paraId="4592F6BE" w14:textId="77777777" w:rsidR="007B586E" w:rsidRPr="00EB0F8B" w:rsidRDefault="007B586E" w:rsidP="006427F1">
            <w:pPr>
              <w:spacing w:line="276" w:lineRule="auto"/>
              <w:jc w:val="both"/>
            </w:pPr>
            <w:r w:rsidRPr="00EB0F8B">
              <w:t xml:space="preserve">C:  </w:t>
            </w:r>
            <w:r w:rsidRPr="00EB0F8B">
              <w:rPr>
                <w:u w:val="single"/>
              </w:rPr>
              <w:tab/>
            </w:r>
            <w:r w:rsidR="005B6664" w:rsidRPr="00EB0F8B">
              <w:rPr>
                <w:u w:val="single"/>
              </w:rPr>
              <w:t>*</w:t>
            </w:r>
          </w:p>
          <w:p w14:paraId="3210B223" w14:textId="77777777" w:rsidR="007B586E" w:rsidRPr="00EB0F8B" w:rsidRDefault="007B586E" w:rsidP="006427F1">
            <w:pPr>
              <w:spacing w:line="276" w:lineRule="auto"/>
              <w:jc w:val="both"/>
            </w:pPr>
            <w:r w:rsidRPr="00EB0F8B">
              <w:t xml:space="preserve">D:  </w:t>
            </w:r>
            <w:r w:rsidRPr="00EB0F8B">
              <w:rPr>
                <w:u w:val="single"/>
              </w:rPr>
              <w:tab/>
            </w:r>
            <w:r w:rsidR="005B6664" w:rsidRPr="00EB0F8B">
              <w:rPr>
                <w:u w:val="single"/>
              </w:rPr>
              <w:t>*</w:t>
            </w:r>
          </w:p>
          <w:p w14:paraId="458EBDC2" w14:textId="77777777" w:rsidR="007B586E" w:rsidRPr="00EB0F8B" w:rsidRDefault="007B586E" w:rsidP="006427F1">
            <w:pPr>
              <w:spacing w:line="276" w:lineRule="auto"/>
              <w:jc w:val="both"/>
            </w:pPr>
            <w:r w:rsidRPr="00EB0F8B">
              <w:t xml:space="preserve">E:  </w:t>
            </w:r>
            <w:r w:rsidRPr="00EB0F8B">
              <w:rPr>
                <w:u w:val="single"/>
              </w:rPr>
              <w:tab/>
            </w:r>
            <w:r w:rsidR="005B6664" w:rsidRPr="00EB0F8B">
              <w:rPr>
                <w:u w:val="single"/>
              </w:rPr>
              <w:t>*</w:t>
            </w:r>
          </w:p>
        </w:tc>
      </w:tr>
      <w:tr w:rsidR="007B586E" w:rsidRPr="00EB0F8B" w14:paraId="5F1F7CAB" w14:textId="77777777" w:rsidTr="009F0109">
        <w:trPr>
          <w:cantSplit/>
          <w:jc w:val="center"/>
        </w:trPr>
        <w:tc>
          <w:tcPr>
            <w:tcW w:w="1267" w:type="dxa"/>
          </w:tcPr>
          <w:p w14:paraId="34E5AB5D" w14:textId="77777777" w:rsidR="007B586E" w:rsidRPr="00EB0F8B" w:rsidRDefault="007B586E" w:rsidP="006427F1">
            <w:pPr>
              <w:spacing w:line="276" w:lineRule="auto"/>
              <w:jc w:val="both"/>
              <w:rPr>
                <w:b/>
                <w:bCs/>
              </w:rPr>
            </w:pPr>
          </w:p>
        </w:tc>
        <w:tc>
          <w:tcPr>
            <w:tcW w:w="1483" w:type="dxa"/>
          </w:tcPr>
          <w:p w14:paraId="69EBEB65" w14:textId="77777777" w:rsidR="007B586E" w:rsidRPr="00EB0F8B" w:rsidRDefault="007B586E" w:rsidP="006427F1">
            <w:pPr>
              <w:spacing w:line="276" w:lineRule="auto"/>
              <w:jc w:val="both"/>
              <w:rPr>
                <w:b/>
                <w:bCs/>
              </w:rPr>
            </w:pPr>
          </w:p>
        </w:tc>
        <w:tc>
          <w:tcPr>
            <w:tcW w:w="1483" w:type="dxa"/>
          </w:tcPr>
          <w:p w14:paraId="1AB26F04" w14:textId="77777777" w:rsidR="007B586E" w:rsidRPr="00EB0F8B" w:rsidRDefault="007B586E" w:rsidP="006427F1">
            <w:pPr>
              <w:spacing w:line="276" w:lineRule="auto"/>
              <w:jc w:val="both"/>
              <w:rPr>
                <w:b/>
                <w:bCs/>
              </w:rPr>
            </w:pPr>
          </w:p>
        </w:tc>
        <w:tc>
          <w:tcPr>
            <w:tcW w:w="1483" w:type="dxa"/>
          </w:tcPr>
          <w:p w14:paraId="4A59A074" w14:textId="77777777" w:rsidR="007B586E" w:rsidRPr="00EB0F8B" w:rsidRDefault="007B586E" w:rsidP="006427F1">
            <w:pPr>
              <w:spacing w:line="276" w:lineRule="auto"/>
              <w:jc w:val="both"/>
              <w:rPr>
                <w:b/>
                <w:bCs/>
              </w:rPr>
            </w:pPr>
            <w:r w:rsidRPr="00EB0F8B">
              <w:rPr>
                <w:b/>
                <w:bCs/>
              </w:rPr>
              <w:t>Total</w:t>
            </w:r>
          </w:p>
        </w:tc>
        <w:tc>
          <w:tcPr>
            <w:tcW w:w="1853" w:type="dxa"/>
          </w:tcPr>
          <w:p w14:paraId="6B6D5E3A" w14:textId="77777777" w:rsidR="007B586E" w:rsidRPr="00EB0F8B" w:rsidRDefault="007B586E" w:rsidP="006427F1">
            <w:pPr>
              <w:spacing w:line="276" w:lineRule="auto"/>
              <w:jc w:val="both"/>
              <w:rPr>
                <w:b/>
                <w:bCs/>
              </w:rPr>
            </w:pPr>
          </w:p>
        </w:tc>
        <w:tc>
          <w:tcPr>
            <w:tcW w:w="1575" w:type="dxa"/>
          </w:tcPr>
          <w:p w14:paraId="5DC4B9F9" w14:textId="77777777" w:rsidR="007B586E" w:rsidRPr="00EB0F8B" w:rsidRDefault="007B586E" w:rsidP="006427F1">
            <w:pPr>
              <w:spacing w:line="276" w:lineRule="auto"/>
              <w:jc w:val="both"/>
              <w:rPr>
                <w:b/>
                <w:bCs/>
              </w:rPr>
            </w:pPr>
            <w:r w:rsidRPr="00EB0F8B">
              <w:rPr>
                <w:b/>
                <w:bCs/>
              </w:rPr>
              <w:t>1.00</w:t>
            </w:r>
          </w:p>
        </w:tc>
      </w:tr>
    </w:tbl>
    <w:p w14:paraId="55FE8596" w14:textId="77777777" w:rsidR="007B586E" w:rsidRPr="00EB0F8B" w:rsidRDefault="007B586E" w:rsidP="006427F1">
      <w:pPr>
        <w:spacing w:line="276" w:lineRule="auto"/>
        <w:jc w:val="both"/>
      </w:pPr>
    </w:p>
    <w:p w14:paraId="2057A0B0" w14:textId="77777777" w:rsidR="00E833ED" w:rsidRPr="00EB0F8B" w:rsidRDefault="00E833ED" w:rsidP="006427F1">
      <w:pPr>
        <w:suppressAutoHyphens/>
        <w:spacing w:line="276" w:lineRule="auto"/>
        <w:jc w:val="both"/>
      </w:pPr>
      <w:r w:rsidRPr="00EB0F8B">
        <w:t>[</w:t>
      </w:r>
      <w:proofErr w:type="gramStart"/>
      <w:r w:rsidRPr="00EB0F8B">
        <w:t>*  To</w:t>
      </w:r>
      <w:proofErr w:type="gramEnd"/>
      <w:r w:rsidRPr="00EB0F8B">
        <w:t xml:space="preserve"> be entered by the Employer. Whereas “A” should a fixed percentage, B, C, D and E should specify a range of values and the Bidder will be required to specify a value within the range such that the total weighting = 1.00]</w:t>
      </w:r>
    </w:p>
    <w:p w14:paraId="5CBC4791" w14:textId="77777777" w:rsidR="007B586E" w:rsidRPr="00EB0F8B" w:rsidRDefault="007B586E" w:rsidP="006427F1">
      <w:pPr>
        <w:spacing w:line="276" w:lineRule="auto"/>
        <w:jc w:val="both"/>
      </w:pPr>
    </w:p>
    <w:p w14:paraId="3E127864" w14:textId="77777777" w:rsidR="007B586E" w:rsidRPr="00EB0F8B" w:rsidRDefault="007B586E" w:rsidP="006427F1">
      <w:pPr>
        <w:spacing w:line="276" w:lineRule="auto"/>
        <w:jc w:val="both"/>
      </w:pPr>
    </w:p>
    <w:p w14:paraId="65A171B0" w14:textId="77777777" w:rsidR="007B586E" w:rsidRPr="00EB0F8B" w:rsidRDefault="007B586E" w:rsidP="006427F1">
      <w:pPr>
        <w:spacing w:line="276" w:lineRule="auto"/>
        <w:jc w:val="both"/>
        <w:rPr>
          <w:b/>
        </w:rPr>
      </w:pPr>
      <w:r w:rsidRPr="00EB0F8B">
        <w:rPr>
          <w:b/>
        </w:rPr>
        <w:t>Table B - Foreign Currency</w:t>
      </w:r>
    </w:p>
    <w:p w14:paraId="7D935336" w14:textId="77777777" w:rsidR="007B586E" w:rsidRPr="00EB0F8B" w:rsidRDefault="007B586E" w:rsidP="006427F1">
      <w:pPr>
        <w:spacing w:line="276" w:lineRule="auto"/>
        <w:jc w:val="both"/>
      </w:pPr>
      <w:r w:rsidRPr="00EB0F8B">
        <w:t>Name of Currency: _______________</w:t>
      </w:r>
    </w:p>
    <w:p w14:paraId="17EC3C80" w14:textId="77777777" w:rsidR="007B586E" w:rsidRPr="00EB0F8B" w:rsidRDefault="007B586E" w:rsidP="006427F1">
      <w:pPr>
        <w:spacing w:line="276" w:lineRule="auto"/>
        <w:jc w:val="both"/>
        <w:rPr>
          <w:bCs/>
        </w:rPr>
      </w:pPr>
    </w:p>
    <w:p w14:paraId="5CD9B3F8" w14:textId="77777777" w:rsidR="007B586E" w:rsidRPr="00EB0F8B" w:rsidRDefault="007B586E" w:rsidP="006427F1">
      <w:pPr>
        <w:spacing w:line="276" w:lineRule="auto"/>
        <w:jc w:val="both"/>
      </w:pPr>
      <w:r w:rsidRPr="00EB0F8B">
        <w:t>If the Bidder wishes to quote in more than one foreign currency, this table should be repeated for each foreign currency.</w:t>
      </w:r>
    </w:p>
    <w:p w14:paraId="26DA1726" w14:textId="77777777" w:rsidR="007B586E" w:rsidRPr="00EB0F8B" w:rsidRDefault="007B586E" w:rsidP="006427F1">
      <w:pPr>
        <w:spacing w:line="276" w:lineRule="auto"/>
        <w:jc w:val="both"/>
        <w:rPr>
          <w:bCs/>
          <w:iCs/>
        </w:rPr>
      </w:pPr>
    </w:p>
    <w:tbl>
      <w:tblPr>
        <w:tblW w:w="912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928"/>
        <w:gridCol w:w="1596"/>
        <w:gridCol w:w="1233"/>
        <w:gridCol w:w="1161"/>
        <w:gridCol w:w="1451"/>
        <w:gridCol w:w="1306"/>
        <w:gridCol w:w="1451"/>
      </w:tblGrid>
      <w:tr w:rsidR="007B586E" w:rsidRPr="00EB0F8B" w14:paraId="17A29DC8" w14:textId="77777777" w:rsidTr="009F0109">
        <w:trPr>
          <w:tblHeader/>
          <w:jc w:val="center"/>
        </w:trPr>
        <w:tc>
          <w:tcPr>
            <w:tcW w:w="928" w:type="dxa"/>
            <w:vAlign w:val="center"/>
          </w:tcPr>
          <w:p w14:paraId="17B6CF6B" w14:textId="77777777" w:rsidR="007B586E" w:rsidRPr="00EB0F8B" w:rsidRDefault="007B586E" w:rsidP="006427F1">
            <w:pPr>
              <w:spacing w:line="276" w:lineRule="auto"/>
              <w:jc w:val="both"/>
              <w:rPr>
                <w:b/>
                <w:bCs/>
                <w:iCs/>
              </w:rPr>
            </w:pPr>
            <w:r w:rsidRPr="00EB0F8B">
              <w:rPr>
                <w:b/>
                <w:bCs/>
                <w:iCs/>
              </w:rPr>
              <w:t>Index Code</w:t>
            </w:r>
          </w:p>
        </w:tc>
        <w:tc>
          <w:tcPr>
            <w:tcW w:w="1596" w:type="dxa"/>
            <w:vAlign w:val="center"/>
          </w:tcPr>
          <w:p w14:paraId="5B4001B4" w14:textId="77777777" w:rsidR="007B586E" w:rsidRPr="00EB0F8B" w:rsidRDefault="007B586E" w:rsidP="006427F1">
            <w:pPr>
              <w:spacing w:line="276" w:lineRule="auto"/>
              <w:jc w:val="both"/>
              <w:rPr>
                <w:b/>
                <w:bCs/>
                <w:iCs/>
              </w:rPr>
            </w:pPr>
            <w:r w:rsidRPr="00EB0F8B">
              <w:rPr>
                <w:b/>
                <w:bCs/>
                <w:iCs/>
              </w:rPr>
              <w:t>Index Description</w:t>
            </w:r>
          </w:p>
        </w:tc>
        <w:tc>
          <w:tcPr>
            <w:tcW w:w="1233" w:type="dxa"/>
            <w:vAlign w:val="center"/>
          </w:tcPr>
          <w:p w14:paraId="418E3B52" w14:textId="77777777" w:rsidR="007B586E" w:rsidRPr="00EB0F8B" w:rsidRDefault="007B586E" w:rsidP="006427F1">
            <w:pPr>
              <w:spacing w:line="276" w:lineRule="auto"/>
              <w:jc w:val="both"/>
              <w:rPr>
                <w:b/>
                <w:bCs/>
                <w:iCs/>
              </w:rPr>
            </w:pPr>
            <w:r w:rsidRPr="00EB0F8B">
              <w:rPr>
                <w:b/>
                <w:bCs/>
                <w:iCs/>
              </w:rPr>
              <w:t>Source of Index</w:t>
            </w:r>
          </w:p>
        </w:tc>
        <w:tc>
          <w:tcPr>
            <w:tcW w:w="1161" w:type="dxa"/>
            <w:vAlign w:val="center"/>
          </w:tcPr>
          <w:p w14:paraId="088685F8" w14:textId="77777777" w:rsidR="007B586E" w:rsidRPr="00EB0F8B" w:rsidRDefault="007B586E" w:rsidP="006427F1">
            <w:pPr>
              <w:spacing w:line="276" w:lineRule="auto"/>
              <w:jc w:val="both"/>
              <w:rPr>
                <w:b/>
                <w:bCs/>
                <w:iCs/>
              </w:rPr>
            </w:pPr>
            <w:r w:rsidRPr="00EB0F8B">
              <w:rPr>
                <w:b/>
                <w:bCs/>
                <w:iCs/>
              </w:rPr>
              <w:t>Base Value and Date</w:t>
            </w:r>
          </w:p>
        </w:tc>
        <w:tc>
          <w:tcPr>
            <w:tcW w:w="1451" w:type="dxa"/>
            <w:vAlign w:val="center"/>
          </w:tcPr>
          <w:p w14:paraId="2BCE3205" w14:textId="77777777" w:rsidR="007B586E" w:rsidRPr="00EB0F8B" w:rsidRDefault="007B586E" w:rsidP="006427F1">
            <w:pPr>
              <w:spacing w:line="276" w:lineRule="auto"/>
              <w:jc w:val="both"/>
              <w:rPr>
                <w:b/>
                <w:bCs/>
                <w:iCs/>
              </w:rPr>
            </w:pPr>
            <w:r w:rsidRPr="00EB0F8B">
              <w:rPr>
                <w:b/>
                <w:bCs/>
                <w:iCs/>
              </w:rPr>
              <w:t>Bidder’s Currency in Type/Amount</w:t>
            </w:r>
          </w:p>
        </w:tc>
        <w:tc>
          <w:tcPr>
            <w:tcW w:w="1306" w:type="dxa"/>
            <w:vAlign w:val="center"/>
          </w:tcPr>
          <w:p w14:paraId="2061A2C4" w14:textId="77777777" w:rsidR="007B586E" w:rsidRPr="00EB0F8B" w:rsidRDefault="007B586E" w:rsidP="006427F1">
            <w:pPr>
              <w:spacing w:line="276" w:lineRule="auto"/>
              <w:jc w:val="both"/>
              <w:rPr>
                <w:b/>
                <w:bCs/>
                <w:iCs/>
              </w:rPr>
            </w:pPr>
            <w:r w:rsidRPr="00EB0F8B">
              <w:rPr>
                <w:b/>
                <w:bCs/>
                <w:iCs/>
              </w:rPr>
              <w:t>Equivalent in FC1</w:t>
            </w:r>
          </w:p>
        </w:tc>
        <w:tc>
          <w:tcPr>
            <w:tcW w:w="1451" w:type="dxa"/>
            <w:vAlign w:val="center"/>
          </w:tcPr>
          <w:p w14:paraId="5CADEE7A" w14:textId="77777777" w:rsidR="007B586E" w:rsidRPr="00EB0F8B" w:rsidRDefault="007B586E" w:rsidP="006427F1">
            <w:pPr>
              <w:spacing w:line="276" w:lineRule="auto"/>
              <w:jc w:val="both"/>
              <w:rPr>
                <w:b/>
                <w:bCs/>
                <w:iCs/>
              </w:rPr>
            </w:pPr>
            <w:r w:rsidRPr="00EB0F8B">
              <w:rPr>
                <w:b/>
                <w:bCs/>
                <w:iCs/>
              </w:rPr>
              <w:t>Bidder’s Proposed Weighting</w:t>
            </w:r>
          </w:p>
        </w:tc>
      </w:tr>
      <w:tr w:rsidR="007B586E" w:rsidRPr="00EB0F8B" w14:paraId="747705C7" w14:textId="77777777" w:rsidTr="009F0109">
        <w:trPr>
          <w:tblHeader/>
          <w:jc w:val="center"/>
        </w:trPr>
        <w:tc>
          <w:tcPr>
            <w:tcW w:w="928" w:type="dxa"/>
          </w:tcPr>
          <w:p w14:paraId="548BC4DE" w14:textId="77777777" w:rsidR="007B586E" w:rsidRPr="00EB0F8B" w:rsidRDefault="007B586E" w:rsidP="006427F1">
            <w:pPr>
              <w:spacing w:line="276" w:lineRule="auto"/>
              <w:jc w:val="both"/>
              <w:rPr>
                <w:iCs/>
              </w:rPr>
            </w:pPr>
          </w:p>
        </w:tc>
        <w:tc>
          <w:tcPr>
            <w:tcW w:w="1596" w:type="dxa"/>
          </w:tcPr>
          <w:p w14:paraId="110C4FDE" w14:textId="77777777" w:rsidR="007B586E" w:rsidRPr="00EB0F8B" w:rsidRDefault="007B586E" w:rsidP="006427F1">
            <w:pPr>
              <w:spacing w:line="276" w:lineRule="auto"/>
              <w:jc w:val="both"/>
              <w:rPr>
                <w:b/>
                <w:iCs/>
              </w:rPr>
            </w:pPr>
            <w:r w:rsidRPr="00EB0F8B">
              <w:rPr>
                <w:b/>
                <w:iCs/>
              </w:rPr>
              <w:t>Nonadjustable</w:t>
            </w:r>
          </w:p>
        </w:tc>
        <w:tc>
          <w:tcPr>
            <w:tcW w:w="1233" w:type="dxa"/>
          </w:tcPr>
          <w:p w14:paraId="2060BB9C" w14:textId="77777777" w:rsidR="007B586E" w:rsidRPr="00EB0F8B" w:rsidRDefault="007B586E" w:rsidP="006427F1">
            <w:pPr>
              <w:spacing w:line="276" w:lineRule="auto"/>
              <w:jc w:val="both"/>
              <w:rPr>
                <w:iCs/>
              </w:rPr>
            </w:pPr>
            <w:r w:rsidRPr="00EB0F8B">
              <w:rPr>
                <w:iCs/>
              </w:rPr>
              <w:t>—</w:t>
            </w:r>
          </w:p>
        </w:tc>
        <w:tc>
          <w:tcPr>
            <w:tcW w:w="1161" w:type="dxa"/>
          </w:tcPr>
          <w:p w14:paraId="3A0A1FD9" w14:textId="77777777" w:rsidR="007B586E" w:rsidRPr="00EB0F8B" w:rsidRDefault="007B586E" w:rsidP="006427F1">
            <w:pPr>
              <w:spacing w:line="276" w:lineRule="auto"/>
              <w:jc w:val="both"/>
              <w:rPr>
                <w:iCs/>
              </w:rPr>
            </w:pPr>
            <w:r w:rsidRPr="00EB0F8B">
              <w:rPr>
                <w:iCs/>
              </w:rPr>
              <w:t>—</w:t>
            </w:r>
          </w:p>
        </w:tc>
        <w:tc>
          <w:tcPr>
            <w:tcW w:w="1451" w:type="dxa"/>
          </w:tcPr>
          <w:p w14:paraId="317488F2" w14:textId="77777777" w:rsidR="007B586E" w:rsidRPr="00EB0F8B" w:rsidRDefault="007B586E" w:rsidP="006427F1">
            <w:pPr>
              <w:spacing w:line="276" w:lineRule="auto"/>
              <w:jc w:val="both"/>
              <w:rPr>
                <w:iCs/>
              </w:rPr>
            </w:pPr>
            <w:r w:rsidRPr="00EB0F8B">
              <w:rPr>
                <w:iCs/>
              </w:rPr>
              <w:t>—</w:t>
            </w:r>
          </w:p>
        </w:tc>
        <w:tc>
          <w:tcPr>
            <w:tcW w:w="1306" w:type="dxa"/>
          </w:tcPr>
          <w:p w14:paraId="5EB67FD5" w14:textId="77777777" w:rsidR="007B586E" w:rsidRPr="00EB0F8B" w:rsidRDefault="007B586E" w:rsidP="006427F1">
            <w:pPr>
              <w:spacing w:line="276" w:lineRule="auto"/>
              <w:jc w:val="both"/>
              <w:rPr>
                <w:iCs/>
              </w:rPr>
            </w:pPr>
          </w:p>
        </w:tc>
        <w:tc>
          <w:tcPr>
            <w:tcW w:w="1451" w:type="dxa"/>
          </w:tcPr>
          <w:p w14:paraId="1A52F901" w14:textId="77777777" w:rsidR="007B586E" w:rsidRPr="00EB0F8B" w:rsidRDefault="007B586E" w:rsidP="006427F1">
            <w:pPr>
              <w:spacing w:line="276" w:lineRule="auto"/>
              <w:jc w:val="both"/>
              <w:rPr>
                <w:iCs/>
              </w:rPr>
            </w:pPr>
            <w:r w:rsidRPr="00EB0F8B">
              <w:rPr>
                <w:iCs/>
              </w:rPr>
              <w:t xml:space="preserve">A:  </w:t>
            </w:r>
            <w:r w:rsidRPr="00EB0F8B">
              <w:rPr>
                <w:iCs/>
                <w:u w:val="single"/>
              </w:rPr>
              <w:tab/>
            </w:r>
            <w:r w:rsidR="005B6664" w:rsidRPr="00EB0F8B">
              <w:rPr>
                <w:u w:val="single"/>
              </w:rPr>
              <w:t>*</w:t>
            </w:r>
          </w:p>
          <w:p w14:paraId="7C27610B" w14:textId="77777777" w:rsidR="007B586E" w:rsidRPr="00EB0F8B" w:rsidRDefault="007B586E" w:rsidP="006427F1">
            <w:pPr>
              <w:spacing w:line="276" w:lineRule="auto"/>
              <w:jc w:val="both"/>
              <w:rPr>
                <w:iCs/>
              </w:rPr>
            </w:pPr>
            <w:r w:rsidRPr="00EB0F8B">
              <w:rPr>
                <w:iCs/>
              </w:rPr>
              <w:t xml:space="preserve">B:  </w:t>
            </w:r>
            <w:r w:rsidRPr="00EB0F8B">
              <w:rPr>
                <w:iCs/>
                <w:u w:val="single"/>
              </w:rPr>
              <w:tab/>
            </w:r>
            <w:r w:rsidR="005B6664" w:rsidRPr="00EB0F8B">
              <w:rPr>
                <w:u w:val="single"/>
              </w:rPr>
              <w:t>*</w:t>
            </w:r>
          </w:p>
          <w:p w14:paraId="0DC2E05B" w14:textId="77777777" w:rsidR="007B586E" w:rsidRPr="00EB0F8B" w:rsidRDefault="007B586E" w:rsidP="006427F1">
            <w:pPr>
              <w:spacing w:line="276" w:lineRule="auto"/>
              <w:jc w:val="both"/>
              <w:rPr>
                <w:iCs/>
              </w:rPr>
            </w:pPr>
            <w:r w:rsidRPr="00EB0F8B">
              <w:rPr>
                <w:iCs/>
              </w:rPr>
              <w:t xml:space="preserve">C:  </w:t>
            </w:r>
            <w:r w:rsidRPr="00EB0F8B">
              <w:rPr>
                <w:iCs/>
                <w:u w:val="single"/>
              </w:rPr>
              <w:tab/>
            </w:r>
            <w:r w:rsidR="005B6664" w:rsidRPr="00EB0F8B">
              <w:rPr>
                <w:u w:val="single"/>
              </w:rPr>
              <w:t>*</w:t>
            </w:r>
          </w:p>
          <w:p w14:paraId="0825B231" w14:textId="77777777" w:rsidR="007B586E" w:rsidRPr="00EB0F8B" w:rsidRDefault="007B586E" w:rsidP="006427F1">
            <w:pPr>
              <w:spacing w:line="276" w:lineRule="auto"/>
              <w:jc w:val="both"/>
              <w:rPr>
                <w:iCs/>
              </w:rPr>
            </w:pPr>
            <w:r w:rsidRPr="00EB0F8B">
              <w:rPr>
                <w:iCs/>
              </w:rPr>
              <w:t xml:space="preserve">D:  </w:t>
            </w:r>
            <w:r w:rsidRPr="00EB0F8B">
              <w:rPr>
                <w:iCs/>
                <w:u w:val="single"/>
              </w:rPr>
              <w:tab/>
            </w:r>
            <w:r w:rsidR="005B6664" w:rsidRPr="00EB0F8B">
              <w:rPr>
                <w:u w:val="single"/>
              </w:rPr>
              <w:t>*</w:t>
            </w:r>
          </w:p>
          <w:p w14:paraId="2931BEF2" w14:textId="77777777" w:rsidR="007B586E" w:rsidRPr="00EB0F8B" w:rsidRDefault="007B586E" w:rsidP="006427F1">
            <w:pPr>
              <w:spacing w:line="276" w:lineRule="auto"/>
              <w:jc w:val="both"/>
              <w:rPr>
                <w:iCs/>
              </w:rPr>
            </w:pPr>
            <w:r w:rsidRPr="00EB0F8B">
              <w:rPr>
                <w:iCs/>
              </w:rPr>
              <w:t xml:space="preserve">E:  </w:t>
            </w:r>
            <w:r w:rsidRPr="00EB0F8B">
              <w:rPr>
                <w:iCs/>
                <w:u w:val="single"/>
              </w:rPr>
              <w:tab/>
            </w:r>
            <w:r w:rsidR="005B6664" w:rsidRPr="00EB0F8B">
              <w:rPr>
                <w:u w:val="single"/>
              </w:rPr>
              <w:t>*</w:t>
            </w:r>
          </w:p>
        </w:tc>
      </w:tr>
      <w:tr w:rsidR="007B586E" w:rsidRPr="00EB0F8B" w14:paraId="653E8A21" w14:textId="77777777" w:rsidTr="009F0109">
        <w:trPr>
          <w:tblHeader/>
          <w:jc w:val="center"/>
        </w:trPr>
        <w:tc>
          <w:tcPr>
            <w:tcW w:w="928" w:type="dxa"/>
          </w:tcPr>
          <w:p w14:paraId="1525A885" w14:textId="77777777" w:rsidR="007B586E" w:rsidRPr="00EB0F8B" w:rsidRDefault="007B586E" w:rsidP="006427F1">
            <w:pPr>
              <w:spacing w:line="276" w:lineRule="auto"/>
              <w:jc w:val="both"/>
              <w:rPr>
                <w:b/>
                <w:bCs/>
              </w:rPr>
            </w:pPr>
          </w:p>
        </w:tc>
        <w:tc>
          <w:tcPr>
            <w:tcW w:w="1596" w:type="dxa"/>
          </w:tcPr>
          <w:p w14:paraId="60BEA84B" w14:textId="77777777" w:rsidR="007B586E" w:rsidRPr="00EB0F8B" w:rsidRDefault="007B586E" w:rsidP="006427F1">
            <w:pPr>
              <w:spacing w:line="276" w:lineRule="auto"/>
              <w:jc w:val="both"/>
              <w:rPr>
                <w:b/>
                <w:bCs/>
              </w:rPr>
            </w:pPr>
          </w:p>
        </w:tc>
        <w:tc>
          <w:tcPr>
            <w:tcW w:w="1233" w:type="dxa"/>
          </w:tcPr>
          <w:p w14:paraId="0D4B2502" w14:textId="77777777" w:rsidR="007B586E" w:rsidRPr="00EB0F8B" w:rsidRDefault="007B586E" w:rsidP="006427F1">
            <w:pPr>
              <w:spacing w:line="276" w:lineRule="auto"/>
              <w:jc w:val="both"/>
              <w:rPr>
                <w:b/>
                <w:bCs/>
              </w:rPr>
            </w:pPr>
          </w:p>
        </w:tc>
        <w:tc>
          <w:tcPr>
            <w:tcW w:w="1161" w:type="dxa"/>
          </w:tcPr>
          <w:p w14:paraId="16D77673" w14:textId="77777777" w:rsidR="007B586E" w:rsidRPr="00EB0F8B" w:rsidRDefault="007B586E" w:rsidP="006427F1">
            <w:pPr>
              <w:spacing w:line="276" w:lineRule="auto"/>
              <w:jc w:val="both"/>
              <w:rPr>
                <w:b/>
                <w:bCs/>
              </w:rPr>
            </w:pPr>
          </w:p>
        </w:tc>
        <w:tc>
          <w:tcPr>
            <w:tcW w:w="1451" w:type="dxa"/>
          </w:tcPr>
          <w:p w14:paraId="62E7E082" w14:textId="77777777" w:rsidR="007B586E" w:rsidRPr="00EB0F8B" w:rsidRDefault="007B586E" w:rsidP="006427F1">
            <w:pPr>
              <w:spacing w:line="276" w:lineRule="auto"/>
              <w:jc w:val="both"/>
              <w:rPr>
                <w:b/>
                <w:bCs/>
              </w:rPr>
            </w:pPr>
            <w:r w:rsidRPr="00EB0F8B">
              <w:rPr>
                <w:b/>
                <w:bCs/>
              </w:rPr>
              <w:t>Total</w:t>
            </w:r>
          </w:p>
        </w:tc>
        <w:tc>
          <w:tcPr>
            <w:tcW w:w="1306" w:type="dxa"/>
          </w:tcPr>
          <w:p w14:paraId="749CC70C" w14:textId="77777777" w:rsidR="007B586E" w:rsidRPr="00EB0F8B" w:rsidRDefault="007B586E" w:rsidP="006427F1">
            <w:pPr>
              <w:spacing w:line="276" w:lineRule="auto"/>
              <w:jc w:val="both"/>
              <w:rPr>
                <w:b/>
                <w:bCs/>
              </w:rPr>
            </w:pPr>
          </w:p>
        </w:tc>
        <w:tc>
          <w:tcPr>
            <w:tcW w:w="1451" w:type="dxa"/>
          </w:tcPr>
          <w:p w14:paraId="3D8CFFCF" w14:textId="77777777" w:rsidR="007B586E" w:rsidRPr="00EB0F8B" w:rsidRDefault="007B586E" w:rsidP="006427F1">
            <w:pPr>
              <w:spacing w:line="276" w:lineRule="auto"/>
              <w:jc w:val="both"/>
              <w:rPr>
                <w:b/>
                <w:bCs/>
              </w:rPr>
            </w:pPr>
            <w:r w:rsidRPr="00EB0F8B">
              <w:rPr>
                <w:b/>
                <w:bCs/>
              </w:rPr>
              <w:t>1.00</w:t>
            </w:r>
          </w:p>
        </w:tc>
      </w:tr>
    </w:tbl>
    <w:p w14:paraId="2B45FD57" w14:textId="77777777" w:rsidR="007B586E" w:rsidRPr="00EB0F8B" w:rsidRDefault="007B586E" w:rsidP="006427F1">
      <w:pPr>
        <w:tabs>
          <w:tab w:val="left" w:pos="2160"/>
          <w:tab w:val="left" w:pos="3600"/>
          <w:tab w:val="left" w:pos="9144"/>
        </w:tabs>
        <w:suppressAutoHyphens/>
        <w:spacing w:line="276" w:lineRule="auto"/>
        <w:ind w:right="-72"/>
        <w:jc w:val="both"/>
      </w:pPr>
    </w:p>
    <w:p w14:paraId="3714B4EB" w14:textId="77777777" w:rsidR="00E833ED" w:rsidRPr="00EB0F8B" w:rsidRDefault="00E833ED" w:rsidP="006427F1">
      <w:pPr>
        <w:suppressAutoHyphens/>
        <w:spacing w:line="276" w:lineRule="auto"/>
        <w:jc w:val="both"/>
      </w:pPr>
      <w:proofErr w:type="gramStart"/>
      <w:r w:rsidRPr="00EB0F8B">
        <w:t>[</w:t>
      </w:r>
      <w:r w:rsidR="009B340C" w:rsidRPr="00EB0F8B">
        <w:t>* To</w:t>
      </w:r>
      <w:r w:rsidRPr="00EB0F8B">
        <w:t xml:space="preserve"> be entered by the Employer.</w:t>
      </w:r>
      <w:proofErr w:type="gramEnd"/>
      <w:r w:rsidRPr="00EB0F8B">
        <w:t xml:space="preserve"> Whereas “A” should a fixed percentage, B, C, D and E should specify a range of values and the Bidder will be required to specify a value within the range such that the total weighting = 1.00]</w:t>
      </w:r>
    </w:p>
    <w:p w14:paraId="306D6BB2" w14:textId="77777777" w:rsidR="00F435A0" w:rsidRPr="00EB0F8B" w:rsidRDefault="00F435A0" w:rsidP="006427F1">
      <w:pPr>
        <w:suppressAutoHyphens/>
        <w:spacing w:line="276" w:lineRule="auto"/>
        <w:jc w:val="both"/>
      </w:pPr>
    </w:p>
    <w:p w14:paraId="70C95AB6" w14:textId="77777777" w:rsidR="00E43C4F" w:rsidRPr="00EB0F8B" w:rsidRDefault="00E43C4F" w:rsidP="006427F1">
      <w:pPr>
        <w:spacing w:line="276" w:lineRule="auto"/>
        <w:jc w:val="both"/>
      </w:pPr>
      <w:r w:rsidRPr="00EB0F8B">
        <w:lastRenderedPageBreak/>
        <w:br w:type="page"/>
      </w:r>
    </w:p>
    <w:p w14:paraId="77A9EA28" w14:textId="77777777" w:rsidR="00E43C4F" w:rsidRPr="00EB0F8B" w:rsidRDefault="00574E64" w:rsidP="006427F1">
      <w:pPr>
        <w:pStyle w:val="Section4Heading1"/>
        <w:spacing w:line="276" w:lineRule="auto"/>
        <w:jc w:val="both"/>
        <w:rPr>
          <w:sz w:val="24"/>
          <w:szCs w:val="24"/>
          <w:lang w:val="en-US"/>
        </w:rPr>
      </w:pPr>
      <w:bookmarkStart w:id="687" w:name="_Toc26780485"/>
      <w:r w:rsidRPr="00EB0F8B">
        <w:rPr>
          <w:iCs/>
          <w:sz w:val="24"/>
          <w:szCs w:val="24"/>
          <w:lang w:val="en-US"/>
        </w:rPr>
        <w:lastRenderedPageBreak/>
        <w:t>Form</w:t>
      </w:r>
      <w:r w:rsidR="000E178F" w:rsidRPr="00EB0F8B">
        <w:rPr>
          <w:iCs/>
          <w:sz w:val="24"/>
          <w:szCs w:val="24"/>
          <w:lang w:val="en-US"/>
        </w:rPr>
        <w:t>s</w:t>
      </w:r>
      <w:r w:rsidRPr="00EB0F8B">
        <w:rPr>
          <w:sz w:val="24"/>
          <w:szCs w:val="24"/>
          <w:lang w:val="en-US"/>
        </w:rPr>
        <w:t xml:space="preserve"> of Bid Security</w:t>
      </w:r>
      <w:bookmarkEnd w:id="687"/>
    </w:p>
    <w:p w14:paraId="4C88EC0E" w14:textId="77777777" w:rsidR="00574E64" w:rsidRPr="00EB0F8B" w:rsidRDefault="00574E64" w:rsidP="006427F1">
      <w:pPr>
        <w:pStyle w:val="Section4-Heading2"/>
        <w:spacing w:line="276" w:lineRule="auto"/>
        <w:jc w:val="both"/>
        <w:rPr>
          <w:sz w:val="24"/>
        </w:rPr>
      </w:pPr>
      <w:bookmarkStart w:id="688" w:name="_Toc41971550"/>
      <w:bookmarkStart w:id="689" w:name="_Toc125871319"/>
      <w:bookmarkStart w:id="690" w:name="_Toc139856167"/>
      <w:bookmarkStart w:id="691" w:name="_Toc446329303"/>
      <w:bookmarkStart w:id="692" w:name="_Toc26780486"/>
      <w:r w:rsidRPr="00EB0F8B">
        <w:rPr>
          <w:iCs/>
          <w:sz w:val="24"/>
        </w:rPr>
        <w:t>Form</w:t>
      </w:r>
      <w:r w:rsidRPr="00EB0F8B">
        <w:rPr>
          <w:sz w:val="24"/>
        </w:rPr>
        <w:t xml:space="preserve"> of Bid Security</w:t>
      </w:r>
      <w:bookmarkEnd w:id="688"/>
      <w:bookmarkEnd w:id="689"/>
      <w:r w:rsidRPr="00EB0F8B">
        <w:rPr>
          <w:sz w:val="24"/>
        </w:rPr>
        <w:t xml:space="preserve"> - Bank Guarantee</w:t>
      </w:r>
      <w:bookmarkEnd w:id="690"/>
      <w:bookmarkEnd w:id="691"/>
      <w:bookmarkEnd w:id="692"/>
    </w:p>
    <w:p w14:paraId="3BD4A1BD" w14:textId="77777777" w:rsidR="007B586E" w:rsidRPr="00EB0F8B" w:rsidRDefault="007B586E" w:rsidP="006427F1">
      <w:pPr>
        <w:spacing w:line="276" w:lineRule="auto"/>
        <w:jc w:val="both"/>
      </w:pPr>
    </w:p>
    <w:p w14:paraId="674DA287" w14:textId="77777777" w:rsidR="00E833ED" w:rsidRPr="00EB0F8B" w:rsidRDefault="00EE7B1C" w:rsidP="006427F1">
      <w:pPr>
        <w:pStyle w:val="NormalWeb"/>
        <w:spacing w:line="276" w:lineRule="auto"/>
        <w:jc w:val="both"/>
        <w:rPr>
          <w:rFonts w:ascii="Times New Roman" w:hAnsi="Times New Roman"/>
          <w:i/>
          <w:sz w:val="24"/>
        </w:rPr>
      </w:pPr>
      <w:r w:rsidRPr="00EB0F8B">
        <w:rPr>
          <w:rFonts w:ascii="Times New Roman" w:hAnsi="Times New Roman"/>
          <w:i/>
          <w:sz w:val="24"/>
        </w:rPr>
        <w:t xml:space="preserve"> </w:t>
      </w:r>
      <w:r w:rsidR="00E833ED" w:rsidRPr="00EB0F8B">
        <w:rPr>
          <w:rFonts w:ascii="Times New Roman" w:hAnsi="Times New Roman"/>
          <w:i/>
          <w:sz w:val="24"/>
        </w:rPr>
        <w:t xml:space="preserve">[Guarantor letterhead or SWIFT identifier code] </w:t>
      </w:r>
    </w:p>
    <w:p w14:paraId="28611133" w14:textId="77777777" w:rsidR="00E833ED" w:rsidRPr="00EB0F8B" w:rsidRDefault="00E833ED" w:rsidP="006427F1">
      <w:pPr>
        <w:pStyle w:val="NormalWeb"/>
        <w:spacing w:line="276" w:lineRule="auto"/>
        <w:jc w:val="both"/>
        <w:rPr>
          <w:rFonts w:ascii="Times New Roman" w:hAnsi="Times New Roman"/>
          <w:i/>
          <w:sz w:val="24"/>
        </w:rPr>
      </w:pPr>
      <w:r w:rsidRPr="00EB0F8B">
        <w:rPr>
          <w:rFonts w:ascii="Times New Roman" w:hAnsi="Times New Roman"/>
          <w:b/>
          <w:sz w:val="24"/>
        </w:rPr>
        <w:t xml:space="preserve">Beneficiary:  </w:t>
      </w:r>
    </w:p>
    <w:p w14:paraId="2EDDAA8B" w14:textId="77777777" w:rsidR="00E833ED" w:rsidRPr="00EB0F8B" w:rsidRDefault="00E833ED" w:rsidP="006427F1">
      <w:pPr>
        <w:pStyle w:val="NormalWeb"/>
        <w:spacing w:line="276" w:lineRule="auto"/>
        <w:jc w:val="both"/>
        <w:rPr>
          <w:rFonts w:ascii="Times New Roman" w:hAnsi="Times New Roman"/>
          <w:sz w:val="24"/>
        </w:rPr>
      </w:pPr>
      <w:r w:rsidRPr="00EB0F8B">
        <w:rPr>
          <w:rFonts w:ascii="Times New Roman" w:hAnsi="Times New Roman"/>
          <w:i/>
          <w:sz w:val="24"/>
        </w:rPr>
        <w:t xml:space="preserve">[Insert name and address of the </w:t>
      </w:r>
      <w:r w:rsidRPr="00EB0F8B">
        <w:rPr>
          <w:rFonts w:ascii="Times New Roman" w:hAnsi="Times New Roman"/>
          <w:sz w:val="24"/>
        </w:rPr>
        <w:t>Employer</w:t>
      </w:r>
      <w:r w:rsidRPr="00EB0F8B">
        <w:rPr>
          <w:rFonts w:ascii="Times New Roman" w:hAnsi="Times New Roman"/>
          <w:i/>
          <w:sz w:val="24"/>
        </w:rPr>
        <w:t>]</w:t>
      </w:r>
      <w:r w:rsidRPr="00EB0F8B">
        <w:rPr>
          <w:rFonts w:ascii="Times New Roman" w:hAnsi="Times New Roman"/>
          <w:sz w:val="24"/>
        </w:rPr>
        <w:t xml:space="preserve">  </w:t>
      </w:r>
    </w:p>
    <w:p w14:paraId="08E4683F" w14:textId="77777777" w:rsidR="00E833ED" w:rsidRPr="00EB0F8B" w:rsidRDefault="000B7121" w:rsidP="006427F1">
      <w:pPr>
        <w:pStyle w:val="NormalWeb"/>
        <w:spacing w:line="276" w:lineRule="auto"/>
        <w:jc w:val="both"/>
        <w:rPr>
          <w:rFonts w:ascii="Times New Roman" w:hAnsi="Times New Roman"/>
          <w:b/>
          <w:sz w:val="24"/>
        </w:rPr>
      </w:pPr>
      <w:r w:rsidRPr="00EB0F8B">
        <w:rPr>
          <w:rFonts w:ascii="Times New Roman" w:hAnsi="Times New Roman"/>
          <w:b/>
          <w:sz w:val="24"/>
        </w:rPr>
        <w:t>Request</w:t>
      </w:r>
      <w:r w:rsidR="00E833ED" w:rsidRPr="00EB0F8B">
        <w:rPr>
          <w:rFonts w:ascii="Times New Roman" w:hAnsi="Times New Roman"/>
          <w:b/>
          <w:sz w:val="24"/>
        </w:rPr>
        <w:t xml:space="preserve"> for Bids No: </w:t>
      </w:r>
      <w:proofErr w:type="gramStart"/>
      <w:r w:rsidR="00E833ED" w:rsidRPr="00EB0F8B">
        <w:rPr>
          <w:rFonts w:ascii="Times New Roman" w:hAnsi="Times New Roman"/>
          <w:sz w:val="24"/>
        </w:rPr>
        <w:t>_</w:t>
      </w:r>
      <w:r w:rsidR="00E833ED" w:rsidRPr="00EB0F8B">
        <w:rPr>
          <w:rFonts w:ascii="Times New Roman" w:hAnsi="Times New Roman"/>
          <w:i/>
          <w:sz w:val="24"/>
        </w:rPr>
        <w:t>[</w:t>
      </w:r>
      <w:proofErr w:type="gramEnd"/>
      <w:r w:rsidR="00E833ED" w:rsidRPr="00EB0F8B">
        <w:rPr>
          <w:rFonts w:ascii="Times New Roman" w:hAnsi="Times New Roman"/>
          <w:i/>
          <w:sz w:val="24"/>
        </w:rPr>
        <w:t xml:space="preserve">Insert reference number for the </w:t>
      </w:r>
      <w:r w:rsidRPr="00EB0F8B">
        <w:rPr>
          <w:rFonts w:ascii="Times New Roman" w:hAnsi="Times New Roman"/>
          <w:i/>
          <w:sz w:val="24"/>
        </w:rPr>
        <w:t>Request</w:t>
      </w:r>
      <w:r w:rsidR="00E833ED" w:rsidRPr="00EB0F8B">
        <w:rPr>
          <w:rFonts w:ascii="Times New Roman" w:hAnsi="Times New Roman"/>
          <w:i/>
          <w:sz w:val="24"/>
        </w:rPr>
        <w:t xml:space="preserve"> for Bids]</w:t>
      </w:r>
      <w:r w:rsidR="00E833ED" w:rsidRPr="00EB0F8B">
        <w:rPr>
          <w:rFonts w:ascii="Times New Roman" w:hAnsi="Times New Roman"/>
          <w:b/>
          <w:sz w:val="24"/>
        </w:rPr>
        <w:t xml:space="preserve"> </w:t>
      </w:r>
    </w:p>
    <w:p w14:paraId="3D7FF2E2" w14:textId="77777777" w:rsidR="00E833ED" w:rsidRPr="00EB0F8B" w:rsidRDefault="00E833ED" w:rsidP="006427F1">
      <w:pPr>
        <w:pStyle w:val="NormalWeb"/>
        <w:spacing w:line="276" w:lineRule="auto"/>
        <w:jc w:val="both"/>
        <w:rPr>
          <w:rFonts w:ascii="Times New Roman" w:hAnsi="Times New Roman"/>
          <w:sz w:val="24"/>
        </w:rPr>
      </w:pPr>
      <w:r w:rsidRPr="00EB0F8B">
        <w:rPr>
          <w:rFonts w:ascii="Times New Roman" w:hAnsi="Times New Roman"/>
          <w:b/>
          <w:sz w:val="24"/>
        </w:rPr>
        <w:t>Date</w:t>
      </w:r>
      <w:r w:rsidR="00DC265B" w:rsidRPr="00EB0F8B">
        <w:rPr>
          <w:rFonts w:ascii="Times New Roman" w:hAnsi="Times New Roman"/>
          <w:b/>
          <w:sz w:val="24"/>
        </w:rPr>
        <w:t>:</w:t>
      </w:r>
      <w:r w:rsidR="00DC265B" w:rsidRPr="00EB0F8B">
        <w:rPr>
          <w:rFonts w:ascii="Times New Roman" w:hAnsi="Times New Roman"/>
          <w:sz w:val="24"/>
        </w:rPr>
        <w:t xml:space="preserve"> [</w:t>
      </w:r>
      <w:r w:rsidRPr="00EB0F8B">
        <w:rPr>
          <w:rFonts w:ascii="Times New Roman" w:hAnsi="Times New Roman"/>
          <w:i/>
          <w:sz w:val="24"/>
        </w:rPr>
        <w:t>Insert date of issue]</w:t>
      </w:r>
      <w:r w:rsidRPr="00EB0F8B">
        <w:rPr>
          <w:rFonts w:ascii="Times New Roman" w:hAnsi="Times New Roman"/>
          <w:sz w:val="24"/>
        </w:rPr>
        <w:t xml:space="preserve"> </w:t>
      </w:r>
    </w:p>
    <w:p w14:paraId="70959234" w14:textId="77777777" w:rsidR="00E833ED" w:rsidRPr="00EB0F8B" w:rsidRDefault="00E833ED" w:rsidP="006427F1">
      <w:pPr>
        <w:pStyle w:val="NormalWeb"/>
        <w:spacing w:line="276" w:lineRule="auto"/>
        <w:jc w:val="both"/>
        <w:rPr>
          <w:rFonts w:ascii="Times New Roman" w:hAnsi="Times New Roman"/>
          <w:sz w:val="24"/>
        </w:rPr>
      </w:pPr>
      <w:r w:rsidRPr="00EB0F8B">
        <w:rPr>
          <w:rFonts w:ascii="Times New Roman" w:hAnsi="Times New Roman"/>
          <w:b/>
          <w:sz w:val="24"/>
        </w:rPr>
        <w:t>BID GUARANTEE No.:</w:t>
      </w:r>
      <w:r w:rsidRPr="00EB0F8B">
        <w:rPr>
          <w:rFonts w:ascii="Times New Roman" w:hAnsi="Times New Roman"/>
          <w:sz w:val="24"/>
        </w:rPr>
        <w:t xml:space="preserve"> </w:t>
      </w:r>
      <w:r w:rsidRPr="00EB0F8B">
        <w:rPr>
          <w:rFonts w:ascii="Times New Roman" w:hAnsi="Times New Roman"/>
          <w:i/>
          <w:sz w:val="24"/>
        </w:rPr>
        <w:t>[Insert guarantee reference number]</w:t>
      </w:r>
      <w:r w:rsidRPr="00EB0F8B">
        <w:rPr>
          <w:rFonts w:ascii="Times New Roman" w:hAnsi="Times New Roman"/>
          <w:sz w:val="24"/>
        </w:rPr>
        <w:t xml:space="preserve"> </w:t>
      </w:r>
    </w:p>
    <w:p w14:paraId="3516C762" w14:textId="77777777" w:rsidR="00E833ED" w:rsidRPr="00EB0F8B" w:rsidRDefault="00E833ED" w:rsidP="006427F1">
      <w:pPr>
        <w:pStyle w:val="NormalWeb"/>
        <w:spacing w:line="276" w:lineRule="auto"/>
        <w:jc w:val="both"/>
        <w:rPr>
          <w:rFonts w:ascii="Times New Roman" w:hAnsi="Times New Roman"/>
          <w:sz w:val="24"/>
        </w:rPr>
      </w:pPr>
      <w:r w:rsidRPr="00EB0F8B">
        <w:rPr>
          <w:rFonts w:ascii="Times New Roman" w:hAnsi="Times New Roman"/>
          <w:b/>
          <w:sz w:val="24"/>
        </w:rPr>
        <w:t xml:space="preserve">Guarantor:  </w:t>
      </w:r>
      <w:proofErr w:type="gramStart"/>
      <w:r w:rsidRPr="00EB0F8B">
        <w:rPr>
          <w:rFonts w:ascii="Times New Roman" w:hAnsi="Times New Roman"/>
          <w:sz w:val="24"/>
        </w:rPr>
        <w:t>_</w:t>
      </w:r>
      <w:r w:rsidRPr="00EB0F8B">
        <w:rPr>
          <w:rFonts w:ascii="Times New Roman" w:hAnsi="Times New Roman"/>
          <w:i/>
          <w:sz w:val="24"/>
        </w:rPr>
        <w:t>[</w:t>
      </w:r>
      <w:proofErr w:type="gramEnd"/>
      <w:r w:rsidRPr="00EB0F8B">
        <w:rPr>
          <w:rFonts w:ascii="Times New Roman" w:hAnsi="Times New Roman"/>
          <w:i/>
          <w:sz w:val="24"/>
        </w:rPr>
        <w:t>Insert name and address of place of issue, unless indicated in the letterhead]</w:t>
      </w:r>
    </w:p>
    <w:p w14:paraId="45EBC30F" w14:textId="77777777" w:rsidR="00E833ED" w:rsidRPr="00EB0F8B" w:rsidRDefault="00E833ED" w:rsidP="006427F1">
      <w:pPr>
        <w:pStyle w:val="NormalWeb"/>
        <w:spacing w:line="276" w:lineRule="auto"/>
        <w:jc w:val="both"/>
        <w:rPr>
          <w:rFonts w:ascii="Times New Roman" w:hAnsi="Times New Roman"/>
          <w:sz w:val="24"/>
        </w:rPr>
      </w:pPr>
      <w:r w:rsidRPr="00EB0F8B">
        <w:rPr>
          <w:rFonts w:ascii="Times New Roman" w:hAnsi="Times New Roman"/>
          <w:sz w:val="24"/>
        </w:rPr>
        <w:t xml:space="preserve">We have been informed that </w:t>
      </w:r>
      <w:r w:rsidRPr="00EB0F8B">
        <w:rPr>
          <w:rFonts w:ascii="Times New Roman" w:hAnsi="Times New Roman"/>
          <w:i/>
          <w:sz w:val="24"/>
        </w:rPr>
        <w:t>[insert name of the Bidder, which in the case of a joint venture shall be the name of the joint venture (whether legally constituted or prospective) or the names of all members thereof]</w:t>
      </w:r>
      <w:r w:rsidRPr="00EB0F8B">
        <w:rPr>
          <w:rFonts w:ascii="Times New Roman" w:hAnsi="Times New Roman"/>
          <w:sz w:val="24"/>
        </w:rPr>
        <w:t xml:space="preserve"> (hereinafter called "the Applicant") has submitted or will submit to the Beneficiary its </w:t>
      </w:r>
      <w:r w:rsidR="0000442C" w:rsidRPr="00EB0F8B">
        <w:rPr>
          <w:rFonts w:ascii="Times New Roman" w:hAnsi="Times New Roman"/>
          <w:sz w:val="24"/>
        </w:rPr>
        <w:t>B</w:t>
      </w:r>
      <w:r w:rsidRPr="00EB0F8B">
        <w:rPr>
          <w:rFonts w:ascii="Times New Roman" w:hAnsi="Times New Roman"/>
          <w:sz w:val="24"/>
        </w:rPr>
        <w:t xml:space="preserve">id (hereinafter called "the Bid") for the execution of </w:t>
      </w:r>
      <w:r w:rsidRPr="00EB0F8B">
        <w:rPr>
          <w:rFonts w:ascii="Times New Roman" w:hAnsi="Times New Roman"/>
          <w:i/>
          <w:sz w:val="24"/>
        </w:rPr>
        <w:t>[insert description of contract]</w:t>
      </w:r>
      <w:r w:rsidRPr="00EB0F8B">
        <w:rPr>
          <w:rFonts w:ascii="Times New Roman" w:hAnsi="Times New Roman"/>
          <w:sz w:val="24"/>
        </w:rPr>
        <w:t xml:space="preserve"> under </w:t>
      </w:r>
      <w:r w:rsidR="0000442C" w:rsidRPr="00EB0F8B">
        <w:rPr>
          <w:rFonts w:ascii="Times New Roman" w:hAnsi="Times New Roman"/>
          <w:sz w:val="24"/>
        </w:rPr>
        <w:t>Request</w:t>
      </w:r>
      <w:r w:rsidRPr="00EB0F8B">
        <w:rPr>
          <w:rFonts w:ascii="Times New Roman" w:hAnsi="Times New Roman"/>
          <w:sz w:val="24"/>
        </w:rPr>
        <w:t xml:space="preserve"> for Bids No. [</w:t>
      </w:r>
      <w:proofErr w:type="gramStart"/>
      <w:r w:rsidRPr="00EB0F8B">
        <w:rPr>
          <w:rFonts w:ascii="Times New Roman" w:hAnsi="Times New Roman"/>
          <w:i/>
          <w:sz w:val="24"/>
        </w:rPr>
        <w:t>insert</w:t>
      </w:r>
      <w:proofErr w:type="gramEnd"/>
      <w:r w:rsidRPr="00EB0F8B">
        <w:rPr>
          <w:rFonts w:ascii="Times New Roman" w:hAnsi="Times New Roman"/>
          <w:i/>
          <w:sz w:val="24"/>
        </w:rPr>
        <w:t xml:space="preserve"> number</w:t>
      </w:r>
      <w:r w:rsidRPr="00EB0F8B">
        <w:rPr>
          <w:rFonts w:ascii="Times New Roman" w:hAnsi="Times New Roman"/>
          <w:sz w:val="24"/>
        </w:rPr>
        <w:t>] (“</w:t>
      </w:r>
      <w:proofErr w:type="gramStart"/>
      <w:r w:rsidRPr="00EB0F8B">
        <w:rPr>
          <w:rFonts w:ascii="Times New Roman" w:hAnsi="Times New Roman"/>
          <w:sz w:val="24"/>
        </w:rPr>
        <w:t>the</w:t>
      </w:r>
      <w:proofErr w:type="gramEnd"/>
      <w:r w:rsidRPr="00EB0F8B">
        <w:rPr>
          <w:rFonts w:ascii="Times New Roman" w:hAnsi="Times New Roman"/>
          <w:sz w:val="24"/>
        </w:rPr>
        <w:t xml:space="preserve"> </w:t>
      </w:r>
      <w:r w:rsidR="0000442C" w:rsidRPr="00EB0F8B">
        <w:rPr>
          <w:rFonts w:ascii="Times New Roman" w:hAnsi="Times New Roman"/>
          <w:sz w:val="24"/>
        </w:rPr>
        <w:t>R</w:t>
      </w:r>
      <w:r w:rsidRPr="00EB0F8B">
        <w:rPr>
          <w:rFonts w:ascii="Times New Roman" w:hAnsi="Times New Roman"/>
          <w:sz w:val="24"/>
        </w:rPr>
        <w:t xml:space="preserve">FB”). </w:t>
      </w:r>
    </w:p>
    <w:p w14:paraId="00A6E2BB" w14:textId="77777777" w:rsidR="00E833ED" w:rsidRPr="00EB0F8B" w:rsidRDefault="00E833ED" w:rsidP="006427F1">
      <w:pPr>
        <w:pStyle w:val="NormalWeb"/>
        <w:spacing w:line="276" w:lineRule="auto"/>
        <w:jc w:val="both"/>
        <w:rPr>
          <w:rFonts w:ascii="Times New Roman" w:hAnsi="Times New Roman"/>
          <w:sz w:val="24"/>
        </w:rPr>
      </w:pPr>
      <w:r w:rsidRPr="00EB0F8B">
        <w:rPr>
          <w:rFonts w:ascii="Times New Roman" w:hAnsi="Times New Roman"/>
          <w:sz w:val="24"/>
        </w:rPr>
        <w:t xml:space="preserve">Furthermore, we understand that, according to the Beneficiary’s conditions, </w:t>
      </w:r>
      <w:r w:rsidR="0000442C" w:rsidRPr="00EB0F8B">
        <w:rPr>
          <w:rFonts w:ascii="Times New Roman" w:hAnsi="Times New Roman"/>
          <w:sz w:val="24"/>
        </w:rPr>
        <w:t>B</w:t>
      </w:r>
      <w:r w:rsidRPr="00EB0F8B">
        <w:rPr>
          <w:rFonts w:ascii="Times New Roman" w:hAnsi="Times New Roman"/>
          <w:sz w:val="24"/>
        </w:rPr>
        <w:t xml:space="preserve">ids must be supported by a </w:t>
      </w:r>
      <w:r w:rsidR="00010594" w:rsidRPr="00EB0F8B">
        <w:rPr>
          <w:rFonts w:ascii="Times New Roman" w:hAnsi="Times New Roman"/>
          <w:sz w:val="24"/>
        </w:rPr>
        <w:t xml:space="preserve">Bid </w:t>
      </w:r>
      <w:r w:rsidRPr="00EB0F8B">
        <w:rPr>
          <w:rFonts w:ascii="Times New Roman" w:hAnsi="Times New Roman"/>
          <w:sz w:val="24"/>
        </w:rPr>
        <w:t>guarantee.</w:t>
      </w:r>
    </w:p>
    <w:p w14:paraId="1D54CFF7" w14:textId="77777777" w:rsidR="00E833ED" w:rsidRPr="00EB0F8B" w:rsidRDefault="00E833ED" w:rsidP="006427F1">
      <w:pPr>
        <w:pStyle w:val="NormalWeb"/>
        <w:spacing w:line="276" w:lineRule="auto"/>
        <w:jc w:val="both"/>
        <w:rPr>
          <w:rFonts w:ascii="Times New Roman" w:hAnsi="Times New Roman"/>
          <w:sz w:val="24"/>
        </w:rPr>
      </w:pPr>
      <w:r w:rsidRPr="00EB0F8B">
        <w:rPr>
          <w:rFonts w:ascii="Times New Roman" w:hAnsi="Times New Roman"/>
          <w:sz w:val="24"/>
        </w:rPr>
        <w:t xml:space="preserve">At the request of the Applicant, we, as Guarantor, hereby irrevocably undertake to pay the Beneficiary any sum or sums not exceeding in total an amount of </w:t>
      </w:r>
      <w:r w:rsidRPr="00EB0F8B">
        <w:rPr>
          <w:rFonts w:ascii="Times New Roman" w:hAnsi="Times New Roman"/>
          <w:i/>
          <w:sz w:val="24"/>
        </w:rPr>
        <w:t xml:space="preserve">[insert amount in letters] </w:t>
      </w:r>
      <w:r w:rsidRPr="00EB0F8B">
        <w:rPr>
          <w:rFonts w:ascii="Times New Roman" w:hAnsi="Times New Roman"/>
          <w:sz w:val="24"/>
        </w:rPr>
        <w:t>(</w:t>
      </w:r>
      <w:r w:rsidRPr="00EB0F8B">
        <w:rPr>
          <w:rFonts w:ascii="Times New Roman" w:hAnsi="Times New Roman"/>
          <w:i/>
          <w:sz w:val="24"/>
        </w:rPr>
        <w:t>insert amount in numbers</w:t>
      </w:r>
      <w:r w:rsidRPr="00EB0F8B">
        <w:rPr>
          <w:rFonts w:ascii="Times New Roman" w:hAnsi="Times New Roman"/>
          <w:sz w:val="24"/>
        </w:rPr>
        <w:t>) upon receipt by us of the Beneficiary’s complying supported by the Beneficiary’s statement, whether in the demand itself or a separate signed document accompanying or identifying the demand, stating either that the Applicant:</w:t>
      </w:r>
    </w:p>
    <w:p w14:paraId="59BAFAC4" w14:textId="775308CC" w:rsidR="00E833ED" w:rsidRPr="00EB0F8B" w:rsidRDefault="00E833ED" w:rsidP="006427F1">
      <w:pPr>
        <w:pStyle w:val="NormalWeb"/>
        <w:tabs>
          <w:tab w:val="left" w:pos="540"/>
        </w:tabs>
        <w:spacing w:line="276" w:lineRule="auto"/>
        <w:ind w:left="540" w:hanging="540"/>
        <w:jc w:val="both"/>
        <w:rPr>
          <w:rFonts w:ascii="Times New Roman" w:hAnsi="Times New Roman"/>
          <w:sz w:val="24"/>
        </w:rPr>
      </w:pPr>
      <w:r w:rsidRPr="00EB0F8B">
        <w:rPr>
          <w:rFonts w:ascii="Times New Roman" w:hAnsi="Times New Roman"/>
          <w:sz w:val="24"/>
        </w:rPr>
        <w:t xml:space="preserve">(a) </w:t>
      </w:r>
      <w:r w:rsidRPr="00EB0F8B">
        <w:rPr>
          <w:rFonts w:ascii="Times New Roman" w:hAnsi="Times New Roman"/>
          <w:sz w:val="24"/>
        </w:rPr>
        <w:tab/>
        <w:t xml:space="preserve">has withdrawn its Bid </w:t>
      </w:r>
      <w:bookmarkStart w:id="693" w:name="_Hlk24711495"/>
      <w:r w:rsidR="00346E74" w:rsidRPr="00EB0F8B">
        <w:rPr>
          <w:rFonts w:ascii="Times New Roman" w:hAnsi="Times New Roman"/>
          <w:sz w:val="24"/>
        </w:rPr>
        <w:t xml:space="preserve">prior to the Bid validity expiry date </w:t>
      </w:r>
      <w:bookmarkEnd w:id="693"/>
      <w:r w:rsidRPr="00EB0F8B">
        <w:rPr>
          <w:rFonts w:ascii="Times New Roman" w:hAnsi="Times New Roman"/>
          <w:sz w:val="24"/>
        </w:rPr>
        <w:t>specified by the Applicant</w:t>
      </w:r>
      <w:r w:rsidR="00F46510" w:rsidRPr="00EB0F8B">
        <w:rPr>
          <w:rFonts w:ascii="Times New Roman" w:hAnsi="Times New Roman"/>
          <w:sz w:val="24"/>
        </w:rPr>
        <w:t xml:space="preserve"> </w:t>
      </w:r>
      <w:r w:rsidRPr="00EB0F8B">
        <w:rPr>
          <w:rFonts w:ascii="Times New Roman" w:hAnsi="Times New Roman"/>
          <w:sz w:val="24"/>
        </w:rPr>
        <w:t xml:space="preserve">in the Letter of Bid, or any </w:t>
      </w:r>
      <w:bookmarkStart w:id="694" w:name="_Hlk23943741"/>
      <w:r w:rsidR="00346E74" w:rsidRPr="00EB0F8B">
        <w:rPr>
          <w:rFonts w:ascii="Times New Roman" w:hAnsi="Times New Roman"/>
          <w:sz w:val="24"/>
        </w:rPr>
        <w:t xml:space="preserve">extended date </w:t>
      </w:r>
      <w:bookmarkEnd w:id="694"/>
      <w:r w:rsidRPr="00EB0F8B">
        <w:rPr>
          <w:rFonts w:ascii="Times New Roman" w:hAnsi="Times New Roman"/>
          <w:sz w:val="24"/>
        </w:rPr>
        <w:t>provided by the Applicant; or</w:t>
      </w:r>
    </w:p>
    <w:p w14:paraId="753313D8" w14:textId="1BF237EF" w:rsidR="00E833ED" w:rsidRPr="00EB0F8B" w:rsidRDefault="00E833ED" w:rsidP="006427F1">
      <w:pPr>
        <w:pStyle w:val="NormalWeb"/>
        <w:tabs>
          <w:tab w:val="left" w:pos="540"/>
        </w:tabs>
        <w:spacing w:line="276" w:lineRule="auto"/>
        <w:ind w:left="540" w:hanging="540"/>
        <w:jc w:val="both"/>
        <w:rPr>
          <w:rFonts w:ascii="Times New Roman" w:hAnsi="Times New Roman"/>
          <w:sz w:val="24"/>
        </w:rPr>
      </w:pPr>
      <w:r w:rsidRPr="00EB0F8B">
        <w:rPr>
          <w:rFonts w:ascii="Times New Roman" w:hAnsi="Times New Roman"/>
          <w:sz w:val="24"/>
        </w:rPr>
        <w:t xml:space="preserve">(b) </w:t>
      </w:r>
      <w:r w:rsidRPr="00EB0F8B">
        <w:rPr>
          <w:rFonts w:ascii="Times New Roman" w:hAnsi="Times New Roman"/>
          <w:sz w:val="24"/>
        </w:rPr>
        <w:tab/>
        <w:t xml:space="preserve">having been notified of the acceptance of its Bid by the Beneficiary </w:t>
      </w:r>
      <w:bookmarkStart w:id="695" w:name="_Hlk23943822"/>
      <w:r w:rsidR="00346E74" w:rsidRPr="00EB0F8B">
        <w:rPr>
          <w:rFonts w:ascii="Times New Roman" w:hAnsi="Times New Roman"/>
          <w:sz w:val="24"/>
        </w:rPr>
        <w:t>prior to the expiry date of the Bid validity or any extension thereto provided by the Applicant</w:t>
      </w:r>
      <w:bookmarkEnd w:id="695"/>
      <w:r w:rsidRPr="00EB0F8B">
        <w:rPr>
          <w:rFonts w:ascii="Times New Roman" w:hAnsi="Times New Roman"/>
          <w:sz w:val="24"/>
        </w:rPr>
        <w:t xml:space="preserve">, (i) fails to execute the </w:t>
      </w:r>
      <w:r w:rsidR="007513CA" w:rsidRPr="00EB0F8B">
        <w:rPr>
          <w:rFonts w:ascii="Times New Roman" w:hAnsi="Times New Roman"/>
          <w:sz w:val="24"/>
        </w:rPr>
        <w:t xml:space="preserve">contract agreement </w:t>
      </w:r>
      <w:r w:rsidRPr="00EB0F8B">
        <w:rPr>
          <w:rFonts w:ascii="Times New Roman" w:hAnsi="Times New Roman"/>
          <w:sz w:val="24"/>
        </w:rPr>
        <w:t>or (ii) fails to furnish the performance security</w:t>
      </w:r>
      <w:r w:rsidR="00124DF8" w:rsidRPr="00EB0F8B">
        <w:rPr>
          <w:rFonts w:ascii="Times New Roman" w:hAnsi="Times New Roman"/>
          <w:sz w:val="24"/>
        </w:rPr>
        <w:t xml:space="preserve"> and, if required, </w:t>
      </w:r>
      <w:r w:rsidR="00025A37" w:rsidRPr="00EB0F8B">
        <w:rPr>
          <w:rFonts w:ascii="Times New Roman" w:hAnsi="Times New Roman"/>
          <w:sz w:val="24"/>
        </w:rPr>
        <w:t xml:space="preserve">the </w:t>
      </w:r>
      <w:bookmarkStart w:id="696" w:name="_Hlk16861555"/>
      <w:r w:rsidR="00124DF8" w:rsidRPr="00EB0F8B">
        <w:rPr>
          <w:rFonts w:ascii="Times New Roman" w:hAnsi="Times New Roman"/>
          <w:sz w:val="24"/>
        </w:rPr>
        <w:t>Environmental</w:t>
      </w:r>
      <w:r w:rsidR="006718A5" w:rsidRPr="00EB0F8B">
        <w:rPr>
          <w:rFonts w:ascii="Times New Roman" w:hAnsi="Times New Roman"/>
          <w:sz w:val="24"/>
        </w:rPr>
        <w:t xml:space="preserve"> and </w:t>
      </w:r>
      <w:r w:rsidR="00124DF8" w:rsidRPr="00EB0F8B">
        <w:rPr>
          <w:rFonts w:ascii="Times New Roman" w:hAnsi="Times New Roman"/>
          <w:sz w:val="24"/>
        </w:rPr>
        <w:t>Social (ES)</w:t>
      </w:r>
      <w:bookmarkEnd w:id="696"/>
      <w:r w:rsidR="00124DF8" w:rsidRPr="00EB0F8B">
        <w:rPr>
          <w:rFonts w:ascii="Times New Roman" w:hAnsi="Times New Roman"/>
          <w:sz w:val="24"/>
        </w:rPr>
        <w:t xml:space="preserve"> Performance Security, </w:t>
      </w:r>
      <w:r w:rsidRPr="00EB0F8B">
        <w:rPr>
          <w:rFonts w:ascii="Times New Roman" w:hAnsi="Times New Roman"/>
          <w:sz w:val="24"/>
        </w:rPr>
        <w:t>in accordance with the Instructions to Bidders (“ITB”) of the Beneficiary’s bidding document.</w:t>
      </w:r>
    </w:p>
    <w:p w14:paraId="438D3782" w14:textId="11E9CAA6" w:rsidR="00DE2129" w:rsidRPr="00EB0F8B" w:rsidRDefault="00E833ED" w:rsidP="006427F1">
      <w:pPr>
        <w:pStyle w:val="NormalWeb"/>
        <w:spacing w:before="0" w:after="0" w:line="276" w:lineRule="auto"/>
        <w:jc w:val="both"/>
        <w:rPr>
          <w:rFonts w:ascii="Times New Roman" w:eastAsia="Times New Roman" w:hAnsi="Times New Roman"/>
          <w:sz w:val="24"/>
        </w:rPr>
      </w:pPr>
      <w:r w:rsidRPr="00EB0F8B">
        <w:rPr>
          <w:rFonts w:ascii="Times New Roman" w:hAnsi="Times New Roman"/>
          <w:sz w:val="24"/>
        </w:rPr>
        <w:lastRenderedPageBreak/>
        <w:t>This guarantee will expire: (a) if the Applicant</w:t>
      </w:r>
      <w:r w:rsidR="00665BE1" w:rsidRPr="00EB0F8B">
        <w:rPr>
          <w:rFonts w:ascii="Times New Roman" w:hAnsi="Times New Roman"/>
          <w:sz w:val="24"/>
        </w:rPr>
        <w:t xml:space="preserve"> </w:t>
      </w:r>
      <w:r w:rsidRPr="00EB0F8B">
        <w:rPr>
          <w:rFonts w:ascii="Times New Roman" w:hAnsi="Times New Roman"/>
          <w:sz w:val="24"/>
        </w:rPr>
        <w:t xml:space="preserve">is the successful Bidder, upon our receipt of copies of the contract agreement signed by the Applicant and the performance security </w:t>
      </w:r>
      <w:r w:rsidR="00124DF8" w:rsidRPr="00EB0F8B">
        <w:rPr>
          <w:rFonts w:ascii="Times New Roman" w:eastAsia="Times New Roman" w:hAnsi="Times New Roman"/>
          <w:sz w:val="24"/>
        </w:rPr>
        <w:t xml:space="preserve">and, if required, </w:t>
      </w:r>
      <w:r w:rsidR="0094443E" w:rsidRPr="00EB0F8B">
        <w:rPr>
          <w:rFonts w:ascii="Times New Roman" w:eastAsia="Times New Roman" w:hAnsi="Times New Roman"/>
          <w:sz w:val="24"/>
        </w:rPr>
        <w:t xml:space="preserve">the </w:t>
      </w:r>
      <w:r w:rsidR="006718A5" w:rsidRPr="00EB0F8B">
        <w:rPr>
          <w:rFonts w:ascii="Times New Roman" w:hAnsi="Times New Roman"/>
          <w:sz w:val="24"/>
        </w:rPr>
        <w:t xml:space="preserve">Environmental and Social (ES) </w:t>
      </w:r>
      <w:r w:rsidR="00124DF8" w:rsidRPr="00EB0F8B">
        <w:rPr>
          <w:rFonts w:ascii="Times New Roman" w:eastAsia="Times New Roman" w:hAnsi="Times New Roman"/>
          <w:sz w:val="24"/>
        </w:rPr>
        <w:t xml:space="preserve"> Performance Security,</w:t>
      </w:r>
      <w:r w:rsidR="00124DF8" w:rsidRPr="00EB0F8B">
        <w:rPr>
          <w:rFonts w:ascii="Times New Roman" w:hAnsi="Times New Roman"/>
          <w:color w:val="000000" w:themeColor="text1"/>
          <w:sz w:val="24"/>
        </w:rPr>
        <w:t xml:space="preserve"> </w:t>
      </w:r>
      <w:r w:rsidRPr="00EB0F8B">
        <w:rPr>
          <w:rFonts w:ascii="Times New Roman" w:hAnsi="Times New Roman"/>
          <w:sz w:val="24"/>
        </w:rPr>
        <w:t xml:space="preserve">issued to the Beneficiary </w:t>
      </w:r>
      <w:r w:rsidR="004536B9" w:rsidRPr="00EB0F8B">
        <w:rPr>
          <w:rFonts w:ascii="Times New Roman" w:hAnsi="Times New Roman"/>
          <w:sz w:val="24"/>
        </w:rPr>
        <w:t>in relation to such contract agreement</w:t>
      </w:r>
      <w:r w:rsidRPr="00EB0F8B">
        <w:rPr>
          <w:rFonts w:ascii="Times New Roman" w:hAnsi="Times New Roman"/>
          <w:sz w:val="24"/>
        </w:rPr>
        <w:t>; and (b) if the Applicant</w:t>
      </w:r>
      <w:r w:rsidRPr="00EB0F8B" w:rsidDel="008C2FB9">
        <w:rPr>
          <w:rFonts w:ascii="Times New Roman" w:hAnsi="Times New Roman"/>
          <w:sz w:val="24"/>
        </w:rPr>
        <w:t xml:space="preserve"> </w:t>
      </w:r>
      <w:r w:rsidRPr="00EB0F8B">
        <w:rPr>
          <w:rFonts w:ascii="Times New Roman" w:hAnsi="Times New Roman"/>
          <w:sz w:val="24"/>
        </w:rPr>
        <w:t xml:space="preserve">is not the successful Bidder, upon the earlier of (i) our receipt of a copy of the Beneficiary’s notification to the Applicant of the results of the </w:t>
      </w:r>
      <w:r w:rsidR="00010594" w:rsidRPr="00EB0F8B">
        <w:rPr>
          <w:rFonts w:ascii="Times New Roman" w:hAnsi="Times New Roman"/>
          <w:sz w:val="24"/>
        </w:rPr>
        <w:t>B</w:t>
      </w:r>
      <w:r w:rsidRPr="00EB0F8B">
        <w:rPr>
          <w:rFonts w:ascii="Times New Roman" w:hAnsi="Times New Roman"/>
          <w:sz w:val="24"/>
        </w:rPr>
        <w:t xml:space="preserve">idding process; or (ii) </w:t>
      </w:r>
      <w:r w:rsidRPr="00EB0F8B">
        <w:rPr>
          <w:rFonts w:ascii="Times New Roman" w:eastAsia="Times New Roman" w:hAnsi="Times New Roman"/>
          <w:sz w:val="24"/>
        </w:rPr>
        <w:t>twenty-eight days after the</w:t>
      </w:r>
      <w:r w:rsidR="00346E74" w:rsidRPr="00EB0F8B">
        <w:rPr>
          <w:rFonts w:ascii="Times New Roman" w:eastAsia="Times New Roman" w:hAnsi="Times New Roman"/>
          <w:sz w:val="24"/>
        </w:rPr>
        <w:t xml:space="preserve"> </w:t>
      </w:r>
      <w:bookmarkStart w:id="697" w:name="_Hlk24711983"/>
      <w:r w:rsidR="00346E74" w:rsidRPr="00EB0F8B">
        <w:rPr>
          <w:rFonts w:ascii="Times New Roman" w:eastAsia="Times New Roman" w:hAnsi="Times New Roman"/>
          <w:sz w:val="24"/>
        </w:rPr>
        <w:t>expiry date of the Bid validity</w:t>
      </w:r>
      <w:bookmarkEnd w:id="697"/>
      <w:r w:rsidR="004536B9" w:rsidRPr="00EB0F8B">
        <w:rPr>
          <w:rFonts w:ascii="Times New Roman" w:eastAsia="Times New Roman" w:hAnsi="Times New Roman"/>
          <w:sz w:val="24"/>
        </w:rPr>
        <w:t xml:space="preserve">. </w:t>
      </w:r>
    </w:p>
    <w:p w14:paraId="1B9761C0" w14:textId="77777777" w:rsidR="00E833ED" w:rsidRPr="00EB0F8B" w:rsidRDefault="00E833ED" w:rsidP="006427F1">
      <w:pPr>
        <w:pStyle w:val="NormalWeb"/>
        <w:spacing w:before="0" w:after="0" w:line="276" w:lineRule="auto"/>
        <w:jc w:val="both"/>
        <w:rPr>
          <w:rFonts w:ascii="Times New Roman" w:hAnsi="Times New Roman"/>
          <w:sz w:val="24"/>
        </w:rPr>
      </w:pPr>
      <w:r w:rsidRPr="00EB0F8B">
        <w:rPr>
          <w:rFonts w:ascii="Times New Roman" w:hAnsi="Times New Roman"/>
          <w:sz w:val="24"/>
        </w:rPr>
        <w:t>Consequently, any demand for payment under this guarantee must be received by us at the office indicated above on or before that date.</w:t>
      </w:r>
    </w:p>
    <w:p w14:paraId="198DCF54" w14:textId="77777777" w:rsidR="00E833ED" w:rsidRPr="00EB0F8B" w:rsidRDefault="00E833ED" w:rsidP="006427F1">
      <w:pPr>
        <w:pStyle w:val="NormalWeb"/>
        <w:spacing w:before="0" w:after="0" w:line="276" w:lineRule="auto"/>
        <w:jc w:val="both"/>
        <w:rPr>
          <w:rFonts w:ascii="Times New Roman" w:hAnsi="Times New Roman"/>
          <w:sz w:val="24"/>
        </w:rPr>
      </w:pPr>
      <w:r w:rsidRPr="00EB0F8B">
        <w:rPr>
          <w:rFonts w:ascii="Times New Roman" w:hAnsi="Times New Roman"/>
          <w:sz w:val="24"/>
        </w:rPr>
        <w:t>This guarantee is subject to the Uniform Rules for Demand Guarantees (URDG) 2010 Revision, ICC Publication No. 758.</w:t>
      </w:r>
    </w:p>
    <w:p w14:paraId="7057956A" w14:textId="77777777" w:rsidR="00E833ED" w:rsidRPr="00EB0F8B" w:rsidRDefault="00E833ED" w:rsidP="006427F1">
      <w:pPr>
        <w:pStyle w:val="NormalWeb"/>
        <w:spacing w:before="0" w:after="0" w:line="276" w:lineRule="auto"/>
        <w:jc w:val="both"/>
        <w:rPr>
          <w:rFonts w:ascii="Times New Roman" w:hAnsi="Times New Roman"/>
          <w:sz w:val="24"/>
        </w:rPr>
      </w:pPr>
    </w:p>
    <w:p w14:paraId="6B0C03C8" w14:textId="77777777" w:rsidR="00E833ED" w:rsidRPr="00EB0F8B" w:rsidRDefault="00E833ED" w:rsidP="006427F1">
      <w:pPr>
        <w:pStyle w:val="NormalWeb"/>
        <w:spacing w:before="0" w:after="0" w:line="276" w:lineRule="auto"/>
        <w:jc w:val="both"/>
        <w:rPr>
          <w:rFonts w:ascii="Times New Roman" w:hAnsi="Times New Roman"/>
          <w:sz w:val="24"/>
        </w:rPr>
      </w:pPr>
    </w:p>
    <w:p w14:paraId="46FA0EA9" w14:textId="77777777" w:rsidR="00E833ED" w:rsidRPr="00EB0F8B" w:rsidRDefault="00E833ED" w:rsidP="006427F1">
      <w:pPr>
        <w:pStyle w:val="NormalWeb"/>
        <w:spacing w:before="0" w:after="0" w:line="276" w:lineRule="auto"/>
        <w:jc w:val="both"/>
        <w:rPr>
          <w:rFonts w:ascii="Times New Roman" w:hAnsi="Times New Roman"/>
          <w:b/>
          <w:sz w:val="24"/>
        </w:rPr>
      </w:pPr>
      <w:r w:rsidRPr="00EB0F8B">
        <w:rPr>
          <w:rFonts w:ascii="Times New Roman" w:hAnsi="Times New Roman"/>
          <w:b/>
          <w:sz w:val="24"/>
        </w:rPr>
        <w:t>_____________________________</w:t>
      </w:r>
    </w:p>
    <w:p w14:paraId="02113EBE" w14:textId="77777777" w:rsidR="00E833ED" w:rsidRPr="00EB0F8B" w:rsidRDefault="00E833ED" w:rsidP="006427F1">
      <w:pPr>
        <w:pStyle w:val="NormalWeb"/>
        <w:spacing w:before="0" w:after="0" w:line="276" w:lineRule="auto"/>
        <w:jc w:val="both"/>
        <w:rPr>
          <w:rFonts w:ascii="Times New Roman" w:hAnsi="Times New Roman"/>
          <w:i/>
          <w:sz w:val="24"/>
        </w:rPr>
      </w:pPr>
      <w:r w:rsidRPr="00EB0F8B">
        <w:rPr>
          <w:rFonts w:ascii="Times New Roman" w:hAnsi="Times New Roman"/>
          <w:i/>
          <w:sz w:val="24"/>
        </w:rPr>
        <w:t>[</w:t>
      </w:r>
      <w:proofErr w:type="gramStart"/>
      <w:r w:rsidRPr="00EB0F8B">
        <w:rPr>
          <w:rFonts w:ascii="Times New Roman" w:hAnsi="Times New Roman"/>
          <w:i/>
          <w:sz w:val="24"/>
        </w:rPr>
        <w:t>signature(s)</w:t>
      </w:r>
      <w:proofErr w:type="gramEnd"/>
      <w:r w:rsidRPr="00EB0F8B">
        <w:rPr>
          <w:rFonts w:ascii="Times New Roman" w:hAnsi="Times New Roman"/>
          <w:i/>
          <w:sz w:val="24"/>
        </w:rPr>
        <w:t>]</w:t>
      </w:r>
    </w:p>
    <w:p w14:paraId="6AA0AE3A" w14:textId="77777777" w:rsidR="00E833ED" w:rsidRPr="00EB0F8B" w:rsidRDefault="00E833ED" w:rsidP="006427F1">
      <w:pPr>
        <w:pStyle w:val="NormalWeb"/>
        <w:spacing w:before="0" w:after="0" w:line="276" w:lineRule="auto"/>
        <w:jc w:val="both"/>
        <w:rPr>
          <w:rFonts w:ascii="Times New Roman" w:hAnsi="Times New Roman"/>
          <w:i/>
          <w:sz w:val="24"/>
        </w:rPr>
      </w:pPr>
    </w:p>
    <w:p w14:paraId="3148D18C" w14:textId="77777777" w:rsidR="00E833ED" w:rsidRPr="00EB0F8B" w:rsidRDefault="00E833ED" w:rsidP="006427F1">
      <w:pPr>
        <w:pStyle w:val="Header"/>
        <w:pBdr>
          <w:bottom w:val="none" w:sz="0" w:space="0" w:color="auto"/>
        </w:pBdr>
        <w:spacing w:line="276" w:lineRule="auto"/>
        <w:rPr>
          <w:rFonts w:ascii="Times New Roman" w:hAnsi="Times New Roman"/>
          <w:b/>
          <w:i/>
          <w:sz w:val="24"/>
          <w:szCs w:val="24"/>
          <w:lang w:val="en-US"/>
        </w:rPr>
      </w:pPr>
      <w:r w:rsidRPr="00EB0F8B">
        <w:rPr>
          <w:rFonts w:ascii="Times New Roman" w:hAnsi="Times New Roman"/>
          <w:b/>
          <w:i/>
          <w:sz w:val="24"/>
          <w:szCs w:val="24"/>
          <w:lang w:val="en-US"/>
        </w:rPr>
        <w:t>Note:  All italicized text is for use in preparing this form and shall be deleted from the final product.</w:t>
      </w:r>
    </w:p>
    <w:p w14:paraId="519BB69C" w14:textId="77777777" w:rsidR="002477E8" w:rsidRPr="00EB0F8B" w:rsidRDefault="002477E8" w:rsidP="006427F1">
      <w:pPr>
        <w:pStyle w:val="S4-header1"/>
        <w:spacing w:line="276" w:lineRule="auto"/>
        <w:jc w:val="both"/>
        <w:rPr>
          <w:rStyle w:val="Table"/>
          <w:rFonts w:ascii="Times New Roman" w:hAnsi="Times New Roman"/>
          <w:spacing w:val="-2"/>
          <w:sz w:val="24"/>
          <w:szCs w:val="24"/>
        </w:rPr>
      </w:pPr>
    </w:p>
    <w:p w14:paraId="5DB954D7" w14:textId="77777777" w:rsidR="002477E8" w:rsidRPr="00EB0F8B" w:rsidRDefault="002477E8" w:rsidP="006427F1">
      <w:pPr>
        <w:pStyle w:val="Section4-Heading2"/>
        <w:spacing w:before="240" w:line="276" w:lineRule="auto"/>
        <w:jc w:val="both"/>
        <w:rPr>
          <w:sz w:val="24"/>
        </w:rPr>
      </w:pPr>
      <w:r w:rsidRPr="00EB0F8B">
        <w:rPr>
          <w:rStyle w:val="Table"/>
          <w:rFonts w:ascii="Times New Roman" w:hAnsi="Times New Roman"/>
          <w:spacing w:val="-2"/>
          <w:sz w:val="24"/>
        </w:rPr>
        <w:br w:type="page"/>
      </w:r>
      <w:bookmarkStart w:id="698" w:name="_Toc68319424"/>
      <w:bookmarkStart w:id="699" w:name="_Toc446329304"/>
      <w:bookmarkStart w:id="700" w:name="_Toc26780487"/>
      <w:r w:rsidRPr="00EB0F8B">
        <w:rPr>
          <w:sz w:val="24"/>
        </w:rPr>
        <w:lastRenderedPageBreak/>
        <w:t>Form of Bid Security</w:t>
      </w:r>
      <w:bookmarkEnd w:id="698"/>
      <w:r w:rsidR="00EC22DD" w:rsidRPr="00EB0F8B">
        <w:rPr>
          <w:sz w:val="24"/>
        </w:rPr>
        <w:t xml:space="preserve"> – Bid Bond</w:t>
      </w:r>
      <w:bookmarkEnd w:id="699"/>
      <w:bookmarkEnd w:id="700"/>
    </w:p>
    <w:p w14:paraId="3FF67E16" w14:textId="77777777" w:rsidR="002477E8" w:rsidRPr="00EB0F8B" w:rsidRDefault="002477E8" w:rsidP="006427F1">
      <w:pPr>
        <w:spacing w:line="276" w:lineRule="auto"/>
        <w:jc w:val="both"/>
        <w:rPr>
          <w:i/>
          <w:iCs/>
        </w:rPr>
      </w:pPr>
      <w:r w:rsidRPr="00EB0F8B">
        <w:rPr>
          <w:i/>
          <w:iCs/>
        </w:rPr>
        <w:t>[The Surety shall fill in this Bid Bond Form in accordance with the instructions indicated.]</w:t>
      </w:r>
    </w:p>
    <w:p w14:paraId="6E4FF438" w14:textId="77777777" w:rsidR="002477E8" w:rsidRPr="00EB0F8B" w:rsidRDefault="002477E8" w:rsidP="006427F1">
      <w:pPr>
        <w:spacing w:line="276" w:lineRule="auto"/>
        <w:jc w:val="both"/>
      </w:pPr>
    </w:p>
    <w:p w14:paraId="0C590D92" w14:textId="77777777" w:rsidR="002477E8" w:rsidRPr="00EB0F8B" w:rsidRDefault="002477E8" w:rsidP="006427F1">
      <w:pPr>
        <w:spacing w:before="240" w:after="240" w:line="276" w:lineRule="auto"/>
        <w:jc w:val="both"/>
      </w:pPr>
      <w:r w:rsidRPr="00EB0F8B">
        <w:t>BOND NO. ______________________</w:t>
      </w:r>
    </w:p>
    <w:p w14:paraId="4F6A4C04" w14:textId="77777777" w:rsidR="002477E8" w:rsidRPr="00EB0F8B" w:rsidRDefault="002477E8" w:rsidP="006427F1">
      <w:pPr>
        <w:spacing w:before="360" w:after="360" w:line="276" w:lineRule="auto"/>
        <w:jc w:val="both"/>
      </w:pPr>
      <w:r w:rsidRPr="00EB0F8B">
        <w:t xml:space="preserve">BY THIS BOND </w:t>
      </w:r>
      <w:r w:rsidRPr="00EB0F8B">
        <w:rPr>
          <w:i/>
        </w:rPr>
        <w:t>[name of Bidder]</w:t>
      </w:r>
      <w:r w:rsidRPr="00EB0F8B">
        <w:t xml:space="preserve"> as Principal (hereinafter called “the Principal”), and </w:t>
      </w:r>
      <w:r w:rsidRPr="00EB0F8B">
        <w:rPr>
          <w:i/>
        </w:rPr>
        <w:t>[name, legal title, and address of surety],</w:t>
      </w:r>
      <w:r w:rsidRPr="00EB0F8B">
        <w:t xml:space="preserve"> authorized to transact business in </w:t>
      </w:r>
      <w:r w:rsidRPr="00EB0F8B">
        <w:rPr>
          <w:i/>
        </w:rPr>
        <w:t xml:space="preserve">[name of country of </w:t>
      </w:r>
      <w:r w:rsidR="00A14BC5" w:rsidRPr="00EB0F8B">
        <w:rPr>
          <w:i/>
        </w:rPr>
        <w:t>Employer</w:t>
      </w:r>
      <w:r w:rsidRPr="00EB0F8B">
        <w:rPr>
          <w:i/>
        </w:rPr>
        <w:t>],</w:t>
      </w:r>
      <w:r w:rsidRPr="00EB0F8B">
        <w:t xml:space="preserve"> as Surety (hereinafter called “the Surety”), are held and firmly bound unto </w:t>
      </w:r>
      <w:r w:rsidRPr="00EB0F8B">
        <w:rPr>
          <w:i/>
        </w:rPr>
        <w:t xml:space="preserve">[name of </w:t>
      </w:r>
      <w:r w:rsidR="00A14BC5" w:rsidRPr="00EB0F8B">
        <w:rPr>
          <w:i/>
        </w:rPr>
        <w:t>Employ</w:t>
      </w:r>
      <w:r w:rsidRPr="00EB0F8B">
        <w:rPr>
          <w:i/>
        </w:rPr>
        <w:t>er]</w:t>
      </w:r>
      <w:r w:rsidRPr="00EB0F8B">
        <w:t xml:space="preserve"> as Obligee (hereinafter called “the </w:t>
      </w:r>
      <w:r w:rsidR="00A14BC5" w:rsidRPr="00EB0F8B">
        <w:t>Employer</w:t>
      </w:r>
      <w:r w:rsidRPr="00EB0F8B">
        <w:t xml:space="preserve">”) in the sum of </w:t>
      </w:r>
      <w:r w:rsidRPr="00EB0F8B">
        <w:rPr>
          <w:i/>
        </w:rPr>
        <w:t>[amount of Bond]</w:t>
      </w:r>
      <w:r w:rsidRPr="00EB0F8B">
        <w:rPr>
          <w:rStyle w:val="FootnoteReference"/>
        </w:rPr>
        <w:footnoteReference w:id="17"/>
      </w:r>
      <w:r w:rsidRPr="00EB0F8B">
        <w:t xml:space="preserve"> </w:t>
      </w:r>
      <w:r w:rsidRPr="00EB0F8B">
        <w:rPr>
          <w:i/>
        </w:rPr>
        <w:t>[amount in words]</w:t>
      </w:r>
      <w:r w:rsidRPr="00EB0F8B">
        <w:t>, for the payment of which sum, well and truly to be made, we, the said Principal and Surety, bind ourselves, our successors and assigns, jointly and severally, firmly by these presents.</w:t>
      </w:r>
    </w:p>
    <w:p w14:paraId="3BF31536" w14:textId="77777777" w:rsidR="002477E8" w:rsidRPr="00EB0F8B" w:rsidRDefault="002477E8" w:rsidP="006427F1">
      <w:pPr>
        <w:spacing w:before="240" w:after="240" w:line="276" w:lineRule="auto"/>
        <w:jc w:val="both"/>
      </w:pPr>
      <w:r w:rsidRPr="00EB0F8B">
        <w:t xml:space="preserve">WHEREAS the Principal has submitted a written Bid to the </w:t>
      </w:r>
      <w:r w:rsidR="00A14BC5" w:rsidRPr="00EB0F8B">
        <w:t>Employer</w:t>
      </w:r>
      <w:r w:rsidRPr="00EB0F8B">
        <w:t xml:space="preserve"> dated the ___ day of ______, 20__, for the </w:t>
      </w:r>
      <w:r w:rsidR="00897917" w:rsidRPr="00EB0F8B">
        <w:t xml:space="preserve">execution </w:t>
      </w:r>
      <w:r w:rsidRPr="00EB0F8B">
        <w:t xml:space="preserve">of </w:t>
      </w:r>
      <w:r w:rsidRPr="00EB0F8B">
        <w:rPr>
          <w:i/>
        </w:rPr>
        <w:t>[name of Contract]</w:t>
      </w:r>
      <w:r w:rsidRPr="00EB0F8B">
        <w:t xml:space="preserve"> (hereinafter called the “Bid”).</w:t>
      </w:r>
    </w:p>
    <w:p w14:paraId="778197B3" w14:textId="77777777" w:rsidR="002477E8" w:rsidRPr="00EB0F8B" w:rsidRDefault="002477E8" w:rsidP="006427F1">
      <w:pPr>
        <w:spacing w:before="240" w:after="240" w:line="276" w:lineRule="auto"/>
        <w:jc w:val="both"/>
      </w:pPr>
      <w:r w:rsidRPr="00EB0F8B">
        <w:t>NOW, THEREFORE, THE CONDITION OF THIS OBLIGATION is such that if the Principal:</w:t>
      </w:r>
    </w:p>
    <w:p w14:paraId="41A59B20" w14:textId="7FF9C69E" w:rsidR="002477E8" w:rsidRPr="00EB0F8B" w:rsidRDefault="00897917" w:rsidP="006427F1">
      <w:pPr>
        <w:numPr>
          <w:ilvl w:val="0"/>
          <w:numId w:val="31"/>
        </w:numPr>
        <w:tabs>
          <w:tab w:val="num" w:pos="540"/>
          <w:tab w:val="num" w:pos="1440"/>
        </w:tabs>
        <w:spacing w:before="240" w:after="240" w:line="276" w:lineRule="auto"/>
        <w:ind w:hanging="720"/>
        <w:jc w:val="both"/>
      </w:pPr>
      <w:r w:rsidRPr="00EB0F8B">
        <w:t>h</w:t>
      </w:r>
      <w:r w:rsidR="00181614" w:rsidRPr="00EB0F8B">
        <w:t xml:space="preserve">as withdrawn </w:t>
      </w:r>
      <w:r w:rsidR="002477E8" w:rsidRPr="00EB0F8B">
        <w:t xml:space="preserve">its Bid </w:t>
      </w:r>
      <w:bookmarkStart w:id="701" w:name="_Hlk24712013"/>
      <w:r w:rsidR="00346E74" w:rsidRPr="00EB0F8B">
        <w:t xml:space="preserve">prior to the Bid validity expiry date </w:t>
      </w:r>
      <w:bookmarkEnd w:id="701"/>
      <w:r w:rsidRPr="00EB0F8B">
        <w:t xml:space="preserve">set forth in the Principal’s Letter of Bid, or any </w:t>
      </w:r>
      <w:r w:rsidR="00346E74" w:rsidRPr="00EB0F8B">
        <w:t xml:space="preserve">extended date </w:t>
      </w:r>
      <w:r w:rsidRPr="00EB0F8B">
        <w:t>provided by the Principal</w:t>
      </w:r>
      <w:r w:rsidR="002477E8" w:rsidRPr="00EB0F8B">
        <w:t>; or</w:t>
      </w:r>
    </w:p>
    <w:p w14:paraId="093CE016" w14:textId="7BF17B48" w:rsidR="002477E8" w:rsidRPr="00EB0F8B" w:rsidRDefault="002477E8" w:rsidP="006427F1">
      <w:pPr>
        <w:numPr>
          <w:ilvl w:val="0"/>
          <w:numId w:val="31"/>
        </w:numPr>
        <w:tabs>
          <w:tab w:val="num" w:pos="540"/>
          <w:tab w:val="num" w:pos="1440"/>
        </w:tabs>
        <w:spacing w:before="240" w:after="240" w:line="276" w:lineRule="auto"/>
        <w:ind w:left="540" w:hanging="540"/>
        <w:jc w:val="both"/>
      </w:pPr>
      <w:r w:rsidRPr="00EB0F8B">
        <w:t xml:space="preserve">having been notified of the acceptance of its Bid by the </w:t>
      </w:r>
      <w:r w:rsidR="00A14BC5" w:rsidRPr="00EB0F8B">
        <w:t>Employer</w:t>
      </w:r>
      <w:r w:rsidR="00897917" w:rsidRPr="00EB0F8B">
        <w:t xml:space="preserve"> </w:t>
      </w:r>
      <w:bookmarkStart w:id="702" w:name="_Hlk24712068"/>
      <w:r w:rsidR="00346E74" w:rsidRPr="00EB0F8B">
        <w:t>prior to the expiry date of the Bid validity or any extension thereto provided by the Principal</w:t>
      </w:r>
      <w:bookmarkEnd w:id="702"/>
      <w:r w:rsidR="00897917" w:rsidRPr="00EB0F8B">
        <w:t xml:space="preserve">: (i) failed </w:t>
      </w:r>
      <w:r w:rsidRPr="00EB0F8B">
        <w:t xml:space="preserve">to execute the </w:t>
      </w:r>
      <w:r w:rsidR="00897917" w:rsidRPr="00EB0F8B">
        <w:t>contract agreement</w:t>
      </w:r>
      <w:r w:rsidRPr="00EB0F8B">
        <w:t xml:space="preserve">; or (ii) </w:t>
      </w:r>
      <w:r w:rsidR="00897917" w:rsidRPr="00EB0F8B">
        <w:t xml:space="preserve">has failed </w:t>
      </w:r>
      <w:r w:rsidRPr="00EB0F8B">
        <w:t>to furnish the Performance Security</w:t>
      </w:r>
      <w:r w:rsidR="0063027C" w:rsidRPr="00EB0F8B">
        <w:t xml:space="preserve"> and, if required, </w:t>
      </w:r>
      <w:r w:rsidR="00FE3242" w:rsidRPr="00EB0F8B">
        <w:t xml:space="preserve">the </w:t>
      </w:r>
      <w:r w:rsidR="006718A5" w:rsidRPr="00EB0F8B">
        <w:t>Environmental and Social (</w:t>
      </w:r>
      <w:r w:rsidR="00E046FB" w:rsidRPr="00EB0F8B">
        <w:t>ES) Performance</w:t>
      </w:r>
      <w:r w:rsidR="0063027C" w:rsidRPr="00EB0F8B">
        <w:t xml:space="preserve"> Security,</w:t>
      </w:r>
      <w:r w:rsidR="004113FE" w:rsidRPr="00EB0F8B">
        <w:t xml:space="preserve"> </w:t>
      </w:r>
      <w:r w:rsidRPr="00EB0F8B">
        <w:t>in accordance with the Instructions to Bidders</w:t>
      </w:r>
      <w:r w:rsidR="004113FE" w:rsidRPr="00EB0F8B">
        <w:t xml:space="preserve"> (“ITB”) of the Employer’s bidding document.</w:t>
      </w:r>
    </w:p>
    <w:p w14:paraId="7F6D6E13" w14:textId="77777777" w:rsidR="002477E8" w:rsidRPr="00EB0F8B" w:rsidRDefault="002477E8" w:rsidP="006427F1">
      <w:pPr>
        <w:spacing w:before="240" w:after="240" w:line="276" w:lineRule="auto"/>
        <w:jc w:val="both"/>
      </w:pPr>
      <w:r w:rsidRPr="00EB0F8B">
        <w:t xml:space="preserve">then the Surety undertakes to immediately pay to the </w:t>
      </w:r>
      <w:r w:rsidR="00A14BC5" w:rsidRPr="00EB0F8B">
        <w:t>Employer</w:t>
      </w:r>
      <w:r w:rsidRPr="00EB0F8B">
        <w:t xml:space="preserve"> up to the above amount upon receipt of the </w:t>
      </w:r>
      <w:r w:rsidR="00A14BC5" w:rsidRPr="00EB0F8B">
        <w:t>Employer</w:t>
      </w:r>
      <w:r w:rsidRPr="00EB0F8B">
        <w:t xml:space="preserve">’s first written demand, without the </w:t>
      </w:r>
      <w:r w:rsidR="00A14BC5" w:rsidRPr="00EB0F8B">
        <w:t>Employer</w:t>
      </w:r>
      <w:r w:rsidRPr="00EB0F8B">
        <w:t xml:space="preserve"> having to substantiate its demand, provided that in its demand the </w:t>
      </w:r>
      <w:r w:rsidR="00A14BC5" w:rsidRPr="00EB0F8B">
        <w:t>Employer</w:t>
      </w:r>
      <w:r w:rsidRPr="00EB0F8B">
        <w:t xml:space="preserve"> shall state that the demand arises from the occurrence of any of the above events, specifying which event(s) has occurred. </w:t>
      </w:r>
    </w:p>
    <w:p w14:paraId="2424D70D" w14:textId="238B3A91" w:rsidR="00897917" w:rsidRPr="00EB0F8B" w:rsidRDefault="002477E8" w:rsidP="006427F1">
      <w:pPr>
        <w:spacing w:before="240" w:after="240" w:line="276" w:lineRule="auto"/>
        <w:jc w:val="both"/>
      </w:pPr>
      <w:r w:rsidRPr="00EB0F8B">
        <w:t xml:space="preserve">The Surety hereby agrees that its obligation will remain in full force and effect up to and including the date 28 days after the date of expiration </w:t>
      </w:r>
      <w:r w:rsidR="00897917" w:rsidRPr="00EB0F8B">
        <w:t xml:space="preserve">Bid </w:t>
      </w:r>
      <w:r w:rsidR="00C267E7" w:rsidRPr="00EB0F8B">
        <w:t xml:space="preserve">validity </w:t>
      </w:r>
      <w:r w:rsidR="00897917" w:rsidRPr="00EB0F8B">
        <w:t>set forth in the Principal’s Letter of Bid or any extension thereto provided by the Principal.</w:t>
      </w:r>
    </w:p>
    <w:p w14:paraId="345AC2D9" w14:textId="77777777" w:rsidR="002477E8" w:rsidRPr="00EB0F8B" w:rsidRDefault="002477E8" w:rsidP="006427F1">
      <w:pPr>
        <w:spacing w:before="240" w:after="240" w:line="276" w:lineRule="auto"/>
        <w:jc w:val="both"/>
      </w:pPr>
      <w:r w:rsidRPr="00EB0F8B">
        <w:t xml:space="preserve">IN TESTIMONY WHEREOF, the Principal and the Surety have caused these presents to be </w:t>
      </w:r>
      <w:r w:rsidR="00EC22DD" w:rsidRPr="00EB0F8B">
        <w:t xml:space="preserve">executed </w:t>
      </w:r>
      <w:r w:rsidRPr="00EB0F8B">
        <w:t>in their respective names this ____ day of ____________ 20__.</w:t>
      </w:r>
    </w:p>
    <w:p w14:paraId="18F1D05B" w14:textId="77777777" w:rsidR="002477E8" w:rsidRPr="00EB0F8B" w:rsidRDefault="002477E8" w:rsidP="006427F1">
      <w:pPr>
        <w:keepNext/>
        <w:spacing w:before="240" w:after="240" w:line="276" w:lineRule="auto"/>
        <w:jc w:val="both"/>
      </w:pPr>
      <w:r w:rsidRPr="00EB0F8B">
        <w:lastRenderedPageBreak/>
        <w:t>Principal: _______________________</w:t>
      </w:r>
      <w:r w:rsidRPr="00EB0F8B">
        <w:tab/>
        <w:t>Surety: _____________________________</w:t>
      </w:r>
      <w:r w:rsidRPr="00EB0F8B">
        <w:br/>
      </w:r>
      <w:r w:rsidRPr="00EB0F8B">
        <w:tab/>
        <w:t>Corporate Seal (where appropriate)</w:t>
      </w:r>
    </w:p>
    <w:p w14:paraId="0FD2FE84" w14:textId="77777777" w:rsidR="002477E8" w:rsidRPr="00EB0F8B" w:rsidRDefault="002477E8" w:rsidP="006427F1">
      <w:pPr>
        <w:tabs>
          <w:tab w:val="left" w:pos="4320"/>
        </w:tabs>
        <w:spacing w:line="276" w:lineRule="auto"/>
        <w:jc w:val="both"/>
        <w:rPr>
          <w:i/>
          <w:iCs/>
          <w:color w:val="000000"/>
        </w:rPr>
      </w:pPr>
      <w:r w:rsidRPr="00EB0F8B">
        <w:t>_______________________________</w:t>
      </w:r>
      <w:r w:rsidRPr="00EB0F8B">
        <w:tab/>
        <w:t>___________________________________</w:t>
      </w:r>
      <w:proofErr w:type="gramStart"/>
      <w:r w:rsidRPr="00EB0F8B">
        <w:t>_</w:t>
      </w:r>
      <w:proofErr w:type="gramEnd"/>
      <w:r w:rsidRPr="00EB0F8B">
        <w:br/>
      </w:r>
      <w:r w:rsidRPr="00EB0F8B">
        <w:rPr>
          <w:i/>
        </w:rPr>
        <w:t>(Signature)</w:t>
      </w:r>
      <w:r w:rsidRPr="00EB0F8B">
        <w:rPr>
          <w:i/>
        </w:rPr>
        <w:tab/>
        <w:t>(Signature)</w:t>
      </w:r>
      <w:r w:rsidRPr="00EB0F8B">
        <w:rPr>
          <w:i/>
        </w:rPr>
        <w:br/>
        <w:t>(Printed name and title)</w:t>
      </w:r>
      <w:r w:rsidRPr="00EB0F8B">
        <w:rPr>
          <w:i/>
        </w:rPr>
        <w:tab/>
        <w:t>(Printed name and title)</w:t>
      </w:r>
    </w:p>
    <w:p w14:paraId="2C7ABE0F" w14:textId="77777777" w:rsidR="007B586E" w:rsidRPr="00EB0F8B" w:rsidRDefault="007B586E" w:rsidP="006427F1">
      <w:pPr>
        <w:pStyle w:val="Section4-Heading2"/>
        <w:spacing w:line="276" w:lineRule="auto"/>
        <w:jc w:val="both"/>
        <w:rPr>
          <w:sz w:val="24"/>
        </w:rPr>
      </w:pPr>
      <w:r w:rsidRPr="00EB0F8B">
        <w:rPr>
          <w:rStyle w:val="Table"/>
          <w:rFonts w:ascii="Times New Roman" w:hAnsi="Times New Roman"/>
          <w:spacing w:val="-2"/>
          <w:sz w:val="24"/>
        </w:rPr>
        <w:br w:type="page"/>
      </w:r>
      <w:bookmarkStart w:id="703" w:name="_Toc125871321"/>
      <w:bookmarkStart w:id="704" w:name="_Toc139856169"/>
      <w:bookmarkStart w:id="705" w:name="_Toc446329305"/>
      <w:bookmarkStart w:id="706" w:name="_Toc26780488"/>
      <w:r w:rsidRPr="00EB0F8B">
        <w:rPr>
          <w:sz w:val="24"/>
        </w:rPr>
        <w:lastRenderedPageBreak/>
        <w:t>Form of Bid-Securing Declaration</w:t>
      </w:r>
      <w:bookmarkEnd w:id="703"/>
      <w:bookmarkEnd w:id="704"/>
      <w:bookmarkEnd w:id="705"/>
      <w:bookmarkEnd w:id="706"/>
    </w:p>
    <w:p w14:paraId="7BDA1073" w14:textId="77777777" w:rsidR="007B586E" w:rsidRPr="00EB0F8B" w:rsidRDefault="007B586E" w:rsidP="006427F1">
      <w:pPr>
        <w:tabs>
          <w:tab w:val="left" w:pos="4968"/>
          <w:tab w:val="left" w:pos="9558"/>
        </w:tabs>
        <w:spacing w:line="276" w:lineRule="auto"/>
        <w:jc w:val="both"/>
      </w:pPr>
    </w:p>
    <w:p w14:paraId="77B60528" w14:textId="77777777" w:rsidR="00E833ED" w:rsidRPr="00EB0F8B" w:rsidRDefault="00E833ED" w:rsidP="006427F1">
      <w:pPr>
        <w:tabs>
          <w:tab w:val="right" w:pos="9360"/>
        </w:tabs>
        <w:spacing w:line="276" w:lineRule="auto"/>
        <w:ind w:left="720" w:hanging="720"/>
        <w:jc w:val="both"/>
        <w:rPr>
          <w:iCs/>
        </w:rPr>
      </w:pPr>
      <w:r w:rsidRPr="00EB0F8B">
        <w:rPr>
          <w:iCs/>
        </w:rPr>
        <w:t xml:space="preserve">Date: </w:t>
      </w:r>
      <w:r w:rsidRPr="00EB0F8B">
        <w:rPr>
          <w:i/>
          <w:iCs/>
        </w:rPr>
        <w:t>[insert date (as day, month and year)]</w:t>
      </w:r>
    </w:p>
    <w:p w14:paraId="1CF0D9A0" w14:textId="77777777" w:rsidR="00E833ED" w:rsidRPr="00EB0F8B" w:rsidRDefault="000B7121" w:rsidP="006427F1">
      <w:pPr>
        <w:tabs>
          <w:tab w:val="right" w:pos="9360"/>
        </w:tabs>
        <w:spacing w:line="276" w:lineRule="auto"/>
        <w:ind w:left="720" w:hanging="720"/>
        <w:jc w:val="both"/>
        <w:rPr>
          <w:iCs/>
        </w:rPr>
      </w:pPr>
      <w:r w:rsidRPr="00EB0F8B">
        <w:rPr>
          <w:iCs/>
        </w:rPr>
        <w:t>RFB</w:t>
      </w:r>
      <w:r w:rsidR="00E833ED" w:rsidRPr="00EB0F8B">
        <w:rPr>
          <w:iCs/>
        </w:rPr>
        <w:t xml:space="preserve"> No.: </w:t>
      </w:r>
      <w:r w:rsidR="00E833ED" w:rsidRPr="00EB0F8B">
        <w:rPr>
          <w:i/>
          <w:iCs/>
        </w:rPr>
        <w:t xml:space="preserve">[insert number of </w:t>
      </w:r>
      <w:proofErr w:type="gramStart"/>
      <w:r w:rsidR="00010594" w:rsidRPr="00EB0F8B">
        <w:rPr>
          <w:i/>
          <w:iCs/>
        </w:rPr>
        <w:t>Bidding</w:t>
      </w:r>
      <w:proofErr w:type="gramEnd"/>
      <w:r w:rsidR="00010594" w:rsidRPr="00EB0F8B">
        <w:rPr>
          <w:i/>
          <w:iCs/>
        </w:rPr>
        <w:t xml:space="preserve"> </w:t>
      </w:r>
      <w:r w:rsidR="00E833ED" w:rsidRPr="00EB0F8B">
        <w:rPr>
          <w:i/>
          <w:iCs/>
        </w:rPr>
        <w:t>process]</w:t>
      </w:r>
    </w:p>
    <w:p w14:paraId="5DDAECEB" w14:textId="421C1ABA" w:rsidR="00E833ED" w:rsidRPr="00A62E3C" w:rsidRDefault="00E833ED" w:rsidP="006427F1">
      <w:pPr>
        <w:tabs>
          <w:tab w:val="right" w:pos="9360"/>
        </w:tabs>
        <w:spacing w:line="276" w:lineRule="auto"/>
        <w:ind w:left="720" w:hanging="720"/>
        <w:jc w:val="both"/>
        <w:rPr>
          <w:iCs/>
        </w:rPr>
      </w:pPr>
      <w:r w:rsidRPr="00EB0F8B">
        <w:rPr>
          <w:iCs/>
        </w:rPr>
        <w:t xml:space="preserve">Alternative No.: </w:t>
      </w:r>
      <w:r w:rsidRPr="00EB0F8B">
        <w:rPr>
          <w:i/>
          <w:iCs/>
        </w:rPr>
        <w:t>[insert identification No if this is a Bid for an alternative]</w:t>
      </w:r>
    </w:p>
    <w:p w14:paraId="32BFEEEE" w14:textId="77777777" w:rsidR="00E833ED" w:rsidRPr="00EB0F8B" w:rsidRDefault="00E833ED" w:rsidP="006427F1">
      <w:pPr>
        <w:spacing w:line="276" w:lineRule="auto"/>
        <w:jc w:val="both"/>
        <w:rPr>
          <w:iCs/>
        </w:rPr>
      </w:pPr>
    </w:p>
    <w:p w14:paraId="083DE819" w14:textId="77777777" w:rsidR="00E833ED" w:rsidRPr="00EB0F8B" w:rsidRDefault="00E833ED" w:rsidP="006427F1">
      <w:pPr>
        <w:spacing w:after="200" w:line="276" w:lineRule="auto"/>
        <w:jc w:val="both"/>
        <w:rPr>
          <w:iCs/>
        </w:rPr>
      </w:pPr>
      <w:r w:rsidRPr="00EB0F8B">
        <w:rPr>
          <w:iCs/>
        </w:rPr>
        <w:t xml:space="preserve">To: </w:t>
      </w:r>
      <w:r w:rsidRPr="00EB0F8B">
        <w:rPr>
          <w:i/>
          <w:iCs/>
        </w:rPr>
        <w:t>[insert complete name of Employer]</w:t>
      </w:r>
    </w:p>
    <w:p w14:paraId="49FDAD12" w14:textId="77777777" w:rsidR="00E833ED" w:rsidRPr="00EB0F8B" w:rsidRDefault="00E833ED" w:rsidP="006427F1">
      <w:pPr>
        <w:spacing w:after="200" w:line="276" w:lineRule="auto"/>
        <w:jc w:val="both"/>
        <w:rPr>
          <w:iCs/>
        </w:rPr>
      </w:pPr>
      <w:r w:rsidRPr="00EB0F8B">
        <w:rPr>
          <w:iCs/>
        </w:rPr>
        <w:t xml:space="preserve">We, the undersigned, declare that: </w:t>
      </w:r>
      <w:r w:rsidRPr="00EB0F8B">
        <w:rPr>
          <w:iCs/>
        </w:rPr>
        <w:tab/>
      </w:r>
      <w:r w:rsidRPr="00EB0F8B">
        <w:rPr>
          <w:iCs/>
        </w:rPr>
        <w:tab/>
      </w:r>
      <w:r w:rsidRPr="00EB0F8B">
        <w:rPr>
          <w:iCs/>
        </w:rPr>
        <w:tab/>
      </w:r>
    </w:p>
    <w:p w14:paraId="23E568E7" w14:textId="77777777" w:rsidR="00E833ED" w:rsidRPr="00EB0F8B" w:rsidRDefault="00E833ED" w:rsidP="006427F1">
      <w:pPr>
        <w:pStyle w:val="NormalWeb"/>
        <w:spacing w:before="0" w:beforeAutospacing="0" w:after="200" w:afterAutospacing="0" w:line="276" w:lineRule="auto"/>
        <w:jc w:val="both"/>
        <w:rPr>
          <w:rFonts w:ascii="Times New Roman" w:hAnsi="Times New Roman"/>
          <w:iCs/>
          <w:sz w:val="24"/>
        </w:rPr>
      </w:pPr>
      <w:r w:rsidRPr="00EB0F8B">
        <w:rPr>
          <w:rFonts w:ascii="Times New Roman" w:hAnsi="Times New Roman"/>
          <w:iCs/>
          <w:sz w:val="24"/>
        </w:rPr>
        <w:t>We understand that, according to your conditions, bids must be supported by a Bid-Securing Declaration.</w:t>
      </w:r>
    </w:p>
    <w:p w14:paraId="32F625D5" w14:textId="77777777" w:rsidR="00E833ED" w:rsidRPr="00EB0F8B" w:rsidRDefault="00E833ED" w:rsidP="006427F1">
      <w:pPr>
        <w:pStyle w:val="NormalWeb"/>
        <w:spacing w:before="0" w:beforeAutospacing="0" w:after="200" w:afterAutospacing="0" w:line="276" w:lineRule="auto"/>
        <w:jc w:val="both"/>
        <w:rPr>
          <w:rFonts w:ascii="Times New Roman" w:hAnsi="Times New Roman"/>
          <w:iCs/>
          <w:sz w:val="24"/>
        </w:rPr>
      </w:pPr>
      <w:r w:rsidRPr="00EB0F8B">
        <w:rPr>
          <w:rFonts w:ascii="Times New Roman" w:hAnsi="Times New Roman"/>
          <w:iCs/>
          <w:sz w:val="24"/>
        </w:rPr>
        <w:t>We accept that we will automatically be suspended from being eligible for bidding</w:t>
      </w:r>
      <w:r w:rsidR="00B730EE" w:rsidRPr="00EB0F8B">
        <w:rPr>
          <w:rFonts w:ascii="Times New Roman" w:hAnsi="Times New Roman"/>
          <w:iCs/>
          <w:sz w:val="24"/>
        </w:rPr>
        <w:t xml:space="preserve"> o</w:t>
      </w:r>
      <w:r w:rsidR="002C23A2" w:rsidRPr="00EB0F8B">
        <w:rPr>
          <w:rFonts w:ascii="Times New Roman" w:hAnsi="Times New Roman"/>
          <w:iCs/>
          <w:color w:val="000000" w:themeColor="text1"/>
          <w:sz w:val="24"/>
        </w:rPr>
        <w:t>r submitting proposals</w:t>
      </w:r>
      <w:r w:rsidRPr="00EB0F8B">
        <w:rPr>
          <w:rFonts w:ascii="Times New Roman" w:hAnsi="Times New Roman"/>
          <w:iCs/>
          <w:sz w:val="24"/>
        </w:rPr>
        <w:t xml:space="preserve"> in any contract wi</w:t>
      </w:r>
      <w:r w:rsidR="008A71FB" w:rsidRPr="00EB0F8B">
        <w:rPr>
          <w:rFonts w:ascii="Times New Roman" w:hAnsi="Times New Roman"/>
          <w:iCs/>
          <w:sz w:val="24"/>
        </w:rPr>
        <w:t xml:space="preserve">th the </w:t>
      </w:r>
      <w:r w:rsidR="0056446A" w:rsidRPr="00EB0F8B">
        <w:rPr>
          <w:rFonts w:ascii="Times New Roman" w:hAnsi="Times New Roman"/>
          <w:iCs/>
          <w:sz w:val="24"/>
        </w:rPr>
        <w:t xml:space="preserve">Employer </w:t>
      </w:r>
      <w:r w:rsidRPr="00EB0F8B">
        <w:rPr>
          <w:rFonts w:ascii="Times New Roman" w:hAnsi="Times New Roman"/>
          <w:iCs/>
          <w:sz w:val="24"/>
        </w:rPr>
        <w:t xml:space="preserve">for the period of time of </w:t>
      </w:r>
      <w:r w:rsidRPr="00EB0F8B">
        <w:rPr>
          <w:rFonts w:ascii="Times New Roman" w:eastAsia="Times New Roman" w:hAnsi="Times New Roman"/>
          <w:i/>
          <w:iCs/>
          <w:sz w:val="24"/>
        </w:rPr>
        <w:t>[insert number of months or years]</w:t>
      </w:r>
      <w:r w:rsidRPr="00EB0F8B">
        <w:rPr>
          <w:rFonts w:ascii="Times New Roman" w:hAnsi="Times New Roman"/>
          <w:iCs/>
          <w:sz w:val="24"/>
        </w:rPr>
        <w:t xml:space="preserve"> starting on </w:t>
      </w:r>
      <w:r w:rsidRPr="00EB0F8B">
        <w:rPr>
          <w:rFonts w:ascii="Times New Roman" w:eastAsia="Times New Roman" w:hAnsi="Times New Roman"/>
          <w:i/>
          <w:iCs/>
          <w:sz w:val="24"/>
        </w:rPr>
        <w:t>[insert date]</w:t>
      </w:r>
      <w:r w:rsidRPr="00EB0F8B">
        <w:rPr>
          <w:rFonts w:ascii="Times New Roman" w:hAnsi="Times New Roman"/>
          <w:iCs/>
          <w:sz w:val="24"/>
        </w:rPr>
        <w:t>, if we are in breach of our obligation(s) under the bid conditions, because we:</w:t>
      </w:r>
    </w:p>
    <w:p w14:paraId="281633E6" w14:textId="2C45A7F7" w:rsidR="00E833ED" w:rsidRPr="00EB0F8B" w:rsidRDefault="00E833ED" w:rsidP="006427F1">
      <w:pPr>
        <w:pStyle w:val="NormalWeb"/>
        <w:tabs>
          <w:tab w:val="left" w:pos="540"/>
        </w:tabs>
        <w:spacing w:before="0" w:beforeAutospacing="0" w:after="200" w:afterAutospacing="0" w:line="276" w:lineRule="auto"/>
        <w:ind w:left="540" w:hanging="540"/>
        <w:jc w:val="both"/>
        <w:rPr>
          <w:rFonts w:ascii="Times New Roman" w:hAnsi="Times New Roman"/>
          <w:iCs/>
          <w:sz w:val="24"/>
        </w:rPr>
      </w:pPr>
      <w:r w:rsidRPr="00EB0F8B">
        <w:rPr>
          <w:rFonts w:ascii="Times New Roman" w:hAnsi="Times New Roman"/>
          <w:iCs/>
          <w:sz w:val="24"/>
        </w:rPr>
        <w:t xml:space="preserve">(a) </w:t>
      </w:r>
      <w:r w:rsidRPr="00EB0F8B">
        <w:rPr>
          <w:rFonts w:ascii="Times New Roman" w:hAnsi="Times New Roman"/>
          <w:iCs/>
          <w:sz w:val="24"/>
        </w:rPr>
        <w:tab/>
        <w:t xml:space="preserve">have withdrawn our Bid </w:t>
      </w:r>
      <w:bookmarkStart w:id="707" w:name="_Hlk24712151"/>
      <w:r w:rsidR="00C267E7" w:rsidRPr="00EB0F8B">
        <w:rPr>
          <w:rFonts w:ascii="Times New Roman" w:hAnsi="Times New Roman"/>
          <w:iCs/>
          <w:sz w:val="24"/>
        </w:rPr>
        <w:t xml:space="preserve">prior to the expiry date </w:t>
      </w:r>
      <w:bookmarkEnd w:id="707"/>
      <w:r w:rsidRPr="00EB0F8B">
        <w:rPr>
          <w:rFonts w:ascii="Times New Roman" w:hAnsi="Times New Roman"/>
          <w:iCs/>
          <w:sz w:val="24"/>
        </w:rPr>
        <w:t xml:space="preserve">of </w:t>
      </w:r>
      <w:r w:rsidR="00C267E7" w:rsidRPr="00EB0F8B">
        <w:rPr>
          <w:rFonts w:ascii="Times New Roman" w:hAnsi="Times New Roman"/>
          <w:iCs/>
          <w:sz w:val="24"/>
        </w:rPr>
        <w:t xml:space="preserve">the </w:t>
      </w:r>
      <w:r w:rsidR="00010594" w:rsidRPr="00EB0F8B">
        <w:rPr>
          <w:rFonts w:ascii="Times New Roman" w:hAnsi="Times New Roman"/>
          <w:iCs/>
          <w:sz w:val="24"/>
        </w:rPr>
        <w:t>B</w:t>
      </w:r>
      <w:r w:rsidRPr="00EB0F8B">
        <w:rPr>
          <w:rFonts w:ascii="Times New Roman" w:hAnsi="Times New Roman"/>
          <w:iCs/>
          <w:sz w:val="24"/>
        </w:rPr>
        <w:t>id validity specified in the Letter of Bid</w:t>
      </w:r>
      <w:r w:rsidR="00C267E7" w:rsidRPr="00EB0F8B">
        <w:rPr>
          <w:rFonts w:ascii="Times New Roman" w:hAnsi="Times New Roman"/>
          <w:iCs/>
          <w:sz w:val="24"/>
        </w:rPr>
        <w:t xml:space="preserve"> </w:t>
      </w:r>
      <w:bookmarkStart w:id="708" w:name="_Hlk24712180"/>
      <w:r w:rsidR="00C267E7" w:rsidRPr="00EB0F8B">
        <w:rPr>
          <w:rFonts w:ascii="Times New Roman" w:hAnsi="Times New Roman"/>
          <w:iCs/>
          <w:sz w:val="24"/>
        </w:rPr>
        <w:t>or any extended date provided by us</w:t>
      </w:r>
      <w:bookmarkEnd w:id="708"/>
      <w:r w:rsidRPr="00EB0F8B">
        <w:rPr>
          <w:rFonts w:ascii="Times New Roman" w:hAnsi="Times New Roman"/>
          <w:iCs/>
          <w:sz w:val="24"/>
        </w:rPr>
        <w:t>;</w:t>
      </w:r>
      <w:r w:rsidR="00C267E7" w:rsidRPr="00EB0F8B">
        <w:rPr>
          <w:rFonts w:ascii="Times New Roman" w:hAnsi="Times New Roman"/>
          <w:iCs/>
          <w:sz w:val="24"/>
        </w:rPr>
        <w:t xml:space="preserve"> </w:t>
      </w:r>
      <w:r w:rsidRPr="00EB0F8B">
        <w:rPr>
          <w:rFonts w:ascii="Times New Roman" w:hAnsi="Times New Roman"/>
          <w:iCs/>
          <w:sz w:val="24"/>
        </w:rPr>
        <w:t>or</w:t>
      </w:r>
    </w:p>
    <w:p w14:paraId="76D1B806" w14:textId="59FBEC8B" w:rsidR="00E833ED" w:rsidRPr="00EB0F8B" w:rsidRDefault="00E833ED" w:rsidP="006427F1">
      <w:pPr>
        <w:pStyle w:val="NormalWeb"/>
        <w:tabs>
          <w:tab w:val="left" w:pos="540"/>
        </w:tabs>
        <w:spacing w:before="0" w:beforeAutospacing="0" w:after="200" w:afterAutospacing="0" w:line="276" w:lineRule="auto"/>
        <w:ind w:left="540" w:hanging="540"/>
        <w:jc w:val="both"/>
        <w:rPr>
          <w:rFonts w:ascii="Times New Roman" w:hAnsi="Times New Roman"/>
          <w:iCs/>
          <w:sz w:val="24"/>
        </w:rPr>
      </w:pPr>
      <w:r w:rsidRPr="00EB0F8B">
        <w:rPr>
          <w:rFonts w:ascii="Times New Roman" w:hAnsi="Times New Roman"/>
          <w:iCs/>
          <w:sz w:val="24"/>
        </w:rPr>
        <w:t xml:space="preserve">(b) </w:t>
      </w:r>
      <w:r w:rsidRPr="00EB0F8B">
        <w:rPr>
          <w:rFonts w:ascii="Times New Roman" w:hAnsi="Times New Roman"/>
          <w:iCs/>
          <w:sz w:val="24"/>
        </w:rPr>
        <w:tab/>
        <w:t xml:space="preserve">having been notified of the acceptance of our Bid by the Employer </w:t>
      </w:r>
      <w:bookmarkStart w:id="709" w:name="_Hlk24712240"/>
      <w:r w:rsidR="00C267E7" w:rsidRPr="00EB0F8B">
        <w:rPr>
          <w:rFonts w:ascii="Times New Roman" w:hAnsi="Times New Roman"/>
          <w:iCs/>
          <w:sz w:val="24"/>
        </w:rPr>
        <w:t xml:space="preserve">prior to the expiry date </w:t>
      </w:r>
      <w:r w:rsidRPr="00EB0F8B">
        <w:rPr>
          <w:rFonts w:ascii="Times New Roman" w:hAnsi="Times New Roman"/>
          <w:iCs/>
          <w:sz w:val="24"/>
        </w:rPr>
        <w:t xml:space="preserve">of </w:t>
      </w:r>
      <w:r w:rsidR="00C267E7" w:rsidRPr="00EB0F8B">
        <w:rPr>
          <w:rFonts w:ascii="Times New Roman" w:hAnsi="Times New Roman"/>
          <w:iCs/>
          <w:sz w:val="24"/>
        </w:rPr>
        <w:t xml:space="preserve">the Bid </w:t>
      </w:r>
      <w:r w:rsidRPr="00EB0F8B">
        <w:rPr>
          <w:rFonts w:ascii="Times New Roman" w:hAnsi="Times New Roman"/>
          <w:sz w:val="24"/>
        </w:rPr>
        <w:t>validity</w:t>
      </w:r>
      <w:r w:rsidR="00C267E7" w:rsidRPr="00EB0F8B">
        <w:rPr>
          <w:rFonts w:ascii="Times New Roman" w:hAnsi="Times New Roman"/>
          <w:sz w:val="24"/>
        </w:rPr>
        <w:t xml:space="preserve"> in the Letter of Bid or any extended date provided by u</w:t>
      </w:r>
      <w:bookmarkEnd w:id="709"/>
      <w:r w:rsidR="00C267E7" w:rsidRPr="00EB0F8B">
        <w:rPr>
          <w:rFonts w:ascii="Times New Roman" w:hAnsi="Times New Roman"/>
          <w:sz w:val="24"/>
        </w:rPr>
        <w:t>s</w:t>
      </w:r>
      <w:r w:rsidRPr="00EB0F8B">
        <w:rPr>
          <w:rFonts w:ascii="Times New Roman" w:hAnsi="Times New Roman"/>
          <w:sz w:val="24"/>
        </w:rPr>
        <w:t>, (i) fail or refuse to execute the Contract, if required, or (ii) fail or refuse to</w:t>
      </w:r>
      <w:r w:rsidRPr="00EB0F8B">
        <w:rPr>
          <w:rFonts w:ascii="Times New Roman" w:hAnsi="Times New Roman"/>
          <w:iCs/>
          <w:sz w:val="24"/>
        </w:rPr>
        <w:t xml:space="preserve"> furnish the Performance Security</w:t>
      </w:r>
      <w:r w:rsidR="0063027C" w:rsidRPr="00EB0F8B">
        <w:rPr>
          <w:rFonts w:ascii="Times New Roman" w:hAnsi="Times New Roman"/>
          <w:iCs/>
          <w:sz w:val="24"/>
        </w:rPr>
        <w:t xml:space="preserve"> </w:t>
      </w:r>
      <w:r w:rsidR="00E6688D" w:rsidRPr="00EB0F8B">
        <w:rPr>
          <w:rFonts w:ascii="Times New Roman" w:hAnsi="Times New Roman"/>
          <w:iCs/>
          <w:sz w:val="24"/>
        </w:rPr>
        <w:t xml:space="preserve">and, if required, </w:t>
      </w:r>
      <w:r w:rsidR="0094443E" w:rsidRPr="00EB0F8B">
        <w:rPr>
          <w:rFonts w:ascii="Times New Roman" w:hAnsi="Times New Roman"/>
          <w:iCs/>
          <w:sz w:val="24"/>
        </w:rPr>
        <w:t xml:space="preserve">the </w:t>
      </w:r>
      <w:r w:rsidR="006718A5" w:rsidRPr="00EB0F8B">
        <w:rPr>
          <w:rFonts w:ascii="Times New Roman" w:hAnsi="Times New Roman"/>
          <w:sz w:val="24"/>
        </w:rPr>
        <w:t>Environmental and Social (</w:t>
      </w:r>
      <w:r w:rsidR="003E5C30" w:rsidRPr="00EB0F8B">
        <w:rPr>
          <w:rFonts w:ascii="Times New Roman" w:hAnsi="Times New Roman"/>
          <w:sz w:val="24"/>
        </w:rPr>
        <w:t xml:space="preserve">ES) </w:t>
      </w:r>
      <w:r w:rsidR="003E5C30" w:rsidRPr="00EB0F8B">
        <w:rPr>
          <w:rFonts w:ascii="Times New Roman" w:hAnsi="Times New Roman"/>
          <w:iCs/>
          <w:sz w:val="24"/>
        </w:rPr>
        <w:t>Performance</w:t>
      </w:r>
      <w:r w:rsidR="00E6688D" w:rsidRPr="00EB0F8B">
        <w:rPr>
          <w:rFonts w:ascii="Times New Roman" w:hAnsi="Times New Roman"/>
          <w:iCs/>
          <w:sz w:val="24"/>
        </w:rPr>
        <w:t xml:space="preserve"> Security</w:t>
      </w:r>
      <w:r w:rsidR="0063027C" w:rsidRPr="00EB0F8B">
        <w:rPr>
          <w:rFonts w:ascii="Times New Roman" w:hAnsi="Times New Roman"/>
          <w:iCs/>
          <w:sz w:val="24"/>
        </w:rPr>
        <w:t>,</w:t>
      </w:r>
      <w:r w:rsidRPr="00EB0F8B">
        <w:rPr>
          <w:rFonts w:ascii="Times New Roman" w:hAnsi="Times New Roman"/>
          <w:iCs/>
          <w:sz w:val="24"/>
        </w:rPr>
        <w:t xml:space="preserve"> in accordance with the ITB.</w:t>
      </w:r>
    </w:p>
    <w:p w14:paraId="668DA43B" w14:textId="1D19E5A5" w:rsidR="00E833ED" w:rsidRPr="00EB0F8B" w:rsidRDefault="00E833ED" w:rsidP="006427F1">
      <w:pPr>
        <w:pStyle w:val="NormalWeb"/>
        <w:spacing w:before="0" w:beforeAutospacing="0" w:after="200" w:afterAutospacing="0" w:line="276" w:lineRule="auto"/>
        <w:jc w:val="both"/>
        <w:rPr>
          <w:rFonts w:ascii="Times New Roman" w:hAnsi="Times New Roman"/>
          <w:iCs/>
          <w:sz w:val="24"/>
        </w:rPr>
      </w:pPr>
      <w:r w:rsidRPr="00EB0F8B">
        <w:rPr>
          <w:rFonts w:ascii="Times New Roman" w:hAnsi="Times New Roman"/>
          <w:iCs/>
          <w:sz w:val="24"/>
        </w:rPr>
        <w:t xml:space="preserve">We understand this Bid-Securing Declaration shall expire if we are not the successful Bidder, upon the earlier of (i) our receipt of your notification to us of the name of the successful Bidder; or (ii) twenty-eight days after the </w:t>
      </w:r>
      <w:r w:rsidR="00C267E7" w:rsidRPr="00EB0F8B">
        <w:rPr>
          <w:rFonts w:ascii="Times New Roman" w:hAnsi="Times New Roman"/>
          <w:iCs/>
          <w:sz w:val="24"/>
        </w:rPr>
        <w:t xml:space="preserve">expiry date </w:t>
      </w:r>
      <w:r w:rsidRPr="00EB0F8B">
        <w:rPr>
          <w:rFonts w:ascii="Times New Roman" w:hAnsi="Times New Roman"/>
          <w:iCs/>
          <w:sz w:val="24"/>
        </w:rPr>
        <w:t xml:space="preserve">of </w:t>
      </w:r>
      <w:r w:rsidR="00C267E7" w:rsidRPr="00EB0F8B">
        <w:rPr>
          <w:rFonts w:ascii="Times New Roman" w:hAnsi="Times New Roman"/>
          <w:iCs/>
          <w:sz w:val="24"/>
        </w:rPr>
        <w:t xml:space="preserve">the </w:t>
      </w:r>
      <w:r w:rsidRPr="00EB0F8B">
        <w:rPr>
          <w:rFonts w:ascii="Times New Roman" w:hAnsi="Times New Roman"/>
          <w:iCs/>
          <w:sz w:val="24"/>
        </w:rPr>
        <w:t>Bid</w:t>
      </w:r>
      <w:r w:rsidR="00C267E7" w:rsidRPr="00EB0F8B">
        <w:rPr>
          <w:rFonts w:ascii="Times New Roman" w:hAnsi="Times New Roman"/>
          <w:iCs/>
          <w:sz w:val="24"/>
        </w:rPr>
        <w:t xml:space="preserve"> validity</w:t>
      </w:r>
      <w:r w:rsidRPr="00EB0F8B">
        <w:rPr>
          <w:rFonts w:ascii="Times New Roman" w:hAnsi="Times New Roman"/>
          <w:iCs/>
          <w:sz w:val="24"/>
        </w:rPr>
        <w:t>.</w:t>
      </w:r>
    </w:p>
    <w:p w14:paraId="62E2548E" w14:textId="706DF25F" w:rsidR="00E833ED" w:rsidRPr="00EB0F8B" w:rsidRDefault="00E833ED" w:rsidP="006427F1">
      <w:pPr>
        <w:tabs>
          <w:tab w:val="left" w:pos="6120"/>
        </w:tabs>
        <w:spacing w:after="200" w:line="276" w:lineRule="auto"/>
        <w:jc w:val="both"/>
        <w:rPr>
          <w:iCs/>
        </w:rPr>
      </w:pPr>
      <w:r w:rsidRPr="00EB0F8B">
        <w:rPr>
          <w:iCs/>
        </w:rPr>
        <w:t>Name of the Bidder</w:t>
      </w:r>
      <w:r w:rsidRPr="00EB0F8B">
        <w:rPr>
          <w:b/>
          <w:bCs/>
          <w:iCs/>
        </w:rPr>
        <w:t>*</w:t>
      </w:r>
      <w:r w:rsidRPr="00EB0F8B">
        <w:rPr>
          <w:iCs/>
          <w:u w:val="single"/>
        </w:rPr>
        <w:tab/>
      </w:r>
      <w:r w:rsidRPr="00EB0F8B">
        <w:rPr>
          <w:i/>
          <w:iCs/>
          <w:u w:val="single"/>
        </w:rPr>
        <w:t xml:space="preserve">[insert complete name </w:t>
      </w:r>
      <w:r w:rsidR="007E101A" w:rsidRPr="00EB0F8B">
        <w:rPr>
          <w:i/>
          <w:iCs/>
          <w:u w:val="single"/>
        </w:rPr>
        <w:t>the Bidder</w:t>
      </w:r>
      <w:r w:rsidRPr="00EB0F8B">
        <w:rPr>
          <w:i/>
          <w:iCs/>
          <w:u w:val="single"/>
        </w:rPr>
        <w:t>]</w:t>
      </w:r>
    </w:p>
    <w:p w14:paraId="1FD2C5B9" w14:textId="77777777" w:rsidR="00E833ED" w:rsidRPr="00EB0F8B" w:rsidRDefault="00E833ED" w:rsidP="006427F1">
      <w:pPr>
        <w:tabs>
          <w:tab w:val="left" w:pos="6120"/>
        </w:tabs>
        <w:spacing w:after="200" w:line="276" w:lineRule="auto"/>
        <w:jc w:val="both"/>
        <w:rPr>
          <w:i/>
          <w:iCs/>
          <w:u w:val="single"/>
        </w:rPr>
      </w:pPr>
      <w:r w:rsidRPr="00EB0F8B">
        <w:rPr>
          <w:iCs/>
        </w:rPr>
        <w:t>Name of the person duly authorized to sign the Bid on behalf of the Bidder</w:t>
      </w:r>
      <w:r w:rsidRPr="00EB0F8B">
        <w:rPr>
          <w:b/>
          <w:bCs/>
          <w:iCs/>
        </w:rPr>
        <w:t xml:space="preserve">** </w:t>
      </w:r>
      <w:r w:rsidRPr="00EB0F8B">
        <w:rPr>
          <w:bCs/>
          <w:i/>
          <w:iCs/>
          <w:u w:val="single"/>
        </w:rPr>
        <w:t>[insert complete name of person duly authorized to sign the Bid]</w:t>
      </w:r>
    </w:p>
    <w:p w14:paraId="73F80087" w14:textId="77777777" w:rsidR="00E833ED" w:rsidRPr="00EB0F8B" w:rsidRDefault="00E833ED" w:rsidP="006427F1">
      <w:pPr>
        <w:tabs>
          <w:tab w:val="left" w:pos="6120"/>
        </w:tabs>
        <w:spacing w:after="200" w:line="276" w:lineRule="auto"/>
        <w:jc w:val="both"/>
        <w:rPr>
          <w:iCs/>
        </w:rPr>
      </w:pPr>
      <w:r w:rsidRPr="00EB0F8B">
        <w:rPr>
          <w:iCs/>
        </w:rPr>
        <w:t xml:space="preserve">Title of the person signing the Bid </w:t>
      </w:r>
      <w:r w:rsidRPr="00EB0F8B">
        <w:rPr>
          <w:i/>
          <w:iCs/>
          <w:u w:val="single"/>
        </w:rPr>
        <w:t>[insert complete title of the person signing the Bid]</w:t>
      </w:r>
    </w:p>
    <w:p w14:paraId="0C392F56" w14:textId="77777777" w:rsidR="00E833ED" w:rsidRPr="00EB0F8B" w:rsidRDefault="00E833ED" w:rsidP="006427F1">
      <w:pPr>
        <w:tabs>
          <w:tab w:val="left" w:pos="6120"/>
        </w:tabs>
        <w:spacing w:after="200" w:line="276" w:lineRule="auto"/>
        <w:jc w:val="both"/>
        <w:rPr>
          <w:iCs/>
          <w:u w:val="single"/>
        </w:rPr>
      </w:pPr>
      <w:r w:rsidRPr="00EB0F8B">
        <w:rPr>
          <w:iCs/>
        </w:rPr>
        <w:t>Signature of the person named above</w:t>
      </w:r>
      <w:r w:rsidRPr="00EB0F8B">
        <w:rPr>
          <w:iCs/>
          <w:u w:val="single"/>
        </w:rPr>
        <w:tab/>
      </w:r>
      <w:r w:rsidRPr="00EB0F8B">
        <w:rPr>
          <w:i/>
          <w:iCs/>
          <w:u w:val="single"/>
        </w:rPr>
        <w:t xml:space="preserve"> [insert signature of person whose name and capacity are shown above]</w:t>
      </w:r>
    </w:p>
    <w:p w14:paraId="08D9A620" w14:textId="77777777" w:rsidR="00E833ED" w:rsidRPr="00EB0F8B" w:rsidRDefault="00E833ED" w:rsidP="006427F1">
      <w:pPr>
        <w:tabs>
          <w:tab w:val="left" w:pos="6120"/>
        </w:tabs>
        <w:spacing w:after="200" w:line="276" w:lineRule="auto"/>
        <w:jc w:val="both"/>
        <w:rPr>
          <w:iCs/>
        </w:rPr>
      </w:pPr>
      <w:r w:rsidRPr="00EB0F8B">
        <w:rPr>
          <w:iCs/>
        </w:rPr>
        <w:t xml:space="preserve">Date signed </w:t>
      </w:r>
      <w:proofErr w:type="gramStart"/>
      <w:r w:rsidRPr="00EB0F8B">
        <w:rPr>
          <w:i/>
          <w:iCs/>
        </w:rPr>
        <w:t>_[</w:t>
      </w:r>
      <w:proofErr w:type="gramEnd"/>
      <w:r w:rsidRPr="00EB0F8B">
        <w:rPr>
          <w:i/>
          <w:iCs/>
        </w:rPr>
        <w:t>insert date of signing]</w:t>
      </w:r>
      <w:r w:rsidRPr="00EB0F8B">
        <w:rPr>
          <w:b/>
          <w:iCs/>
        </w:rPr>
        <w:t xml:space="preserve"> </w:t>
      </w:r>
      <w:r w:rsidRPr="00EB0F8B">
        <w:rPr>
          <w:iCs/>
        </w:rPr>
        <w:t>day of [</w:t>
      </w:r>
      <w:r w:rsidRPr="00EB0F8B">
        <w:rPr>
          <w:i/>
          <w:iCs/>
        </w:rPr>
        <w:t>insert month], [insert year]</w:t>
      </w:r>
    </w:p>
    <w:p w14:paraId="20C6CFBA" w14:textId="77777777" w:rsidR="00E833ED" w:rsidRPr="00EB0F8B" w:rsidRDefault="00E833ED" w:rsidP="006427F1">
      <w:pPr>
        <w:tabs>
          <w:tab w:val="left" w:pos="6120"/>
        </w:tabs>
        <w:spacing w:after="200" w:line="276" w:lineRule="auto"/>
        <w:jc w:val="both"/>
        <w:rPr>
          <w:iCs/>
        </w:rPr>
      </w:pPr>
      <w:r w:rsidRPr="00EB0F8B">
        <w:rPr>
          <w:b/>
          <w:bCs/>
          <w:iCs/>
        </w:rPr>
        <w:t>*</w:t>
      </w:r>
      <w:r w:rsidRPr="00EB0F8B">
        <w:rPr>
          <w:iCs/>
        </w:rPr>
        <w:t>: In the case of the Bid submitted by joint venture specify the name of the Joint Venture as Bidder</w:t>
      </w:r>
    </w:p>
    <w:p w14:paraId="061BCB98" w14:textId="77777777" w:rsidR="00E833ED" w:rsidRPr="00EB0F8B" w:rsidRDefault="00E833ED" w:rsidP="006427F1">
      <w:pPr>
        <w:tabs>
          <w:tab w:val="right" w:pos="9000"/>
        </w:tabs>
        <w:suppressAutoHyphens/>
        <w:spacing w:line="276" w:lineRule="auto"/>
        <w:jc w:val="both"/>
        <w:rPr>
          <w:rStyle w:val="Table"/>
          <w:rFonts w:ascii="Times New Roman" w:hAnsi="Times New Roman"/>
          <w:i/>
          <w:iCs/>
          <w:spacing w:val="-2"/>
          <w:sz w:val="24"/>
        </w:rPr>
      </w:pPr>
      <w:r w:rsidRPr="00EB0F8B">
        <w:rPr>
          <w:bCs/>
          <w:iCs/>
        </w:rPr>
        <w:lastRenderedPageBreak/>
        <w:t>**: Person signing the Bid shall have the power of attorney given by the Bidder to be attached with the Bid</w:t>
      </w:r>
      <w:r w:rsidRPr="00EB0F8B" w:rsidDel="00AE0F9E">
        <w:rPr>
          <w:iCs/>
        </w:rPr>
        <w:t xml:space="preserve"> </w:t>
      </w:r>
      <w:r w:rsidRPr="00EB0F8B">
        <w:rPr>
          <w:i/>
          <w:iCs/>
        </w:rPr>
        <w:t xml:space="preserve">[Note: In case of a Joint Venture, the Bid-Securing Declaration must be in the name of all members to the Joint Venture that submits the </w:t>
      </w:r>
      <w:r w:rsidR="00010594" w:rsidRPr="00EB0F8B">
        <w:rPr>
          <w:i/>
          <w:iCs/>
        </w:rPr>
        <w:t>Bid</w:t>
      </w:r>
      <w:r w:rsidRPr="00EB0F8B">
        <w:rPr>
          <w:i/>
          <w:iCs/>
        </w:rPr>
        <w:t>.]</w:t>
      </w:r>
    </w:p>
    <w:p w14:paraId="735E4275" w14:textId="77777777" w:rsidR="007B586E" w:rsidRPr="00EB0F8B" w:rsidRDefault="007B586E" w:rsidP="006427F1">
      <w:pPr>
        <w:pStyle w:val="Section4Heading1"/>
        <w:spacing w:after="0" w:line="276" w:lineRule="auto"/>
        <w:jc w:val="both"/>
        <w:rPr>
          <w:sz w:val="24"/>
          <w:szCs w:val="24"/>
          <w:lang w:val="en-US"/>
        </w:rPr>
      </w:pPr>
      <w:r w:rsidRPr="00EB0F8B">
        <w:rPr>
          <w:sz w:val="24"/>
          <w:szCs w:val="24"/>
          <w:lang w:val="en-US"/>
        </w:rPr>
        <w:br w:type="page"/>
      </w:r>
      <w:bookmarkStart w:id="710" w:name="_Toc446329306"/>
      <w:bookmarkStart w:id="711" w:name="_Toc26780489"/>
      <w:r w:rsidRPr="00EB0F8B">
        <w:rPr>
          <w:sz w:val="24"/>
          <w:szCs w:val="24"/>
          <w:lang w:val="en-US"/>
        </w:rPr>
        <w:lastRenderedPageBreak/>
        <w:t>Technical Proposal</w:t>
      </w:r>
      <w:bookmarkEnd w:id="710"/>
      <w:bookmarkEnd w:id="711"/>
    </w:p>
    <w:p w14:paraId="02288435" w14:textId="77777777" w:rsidR="007B586E" w:rsidRPr="00EB0F8B" w:rsidRDefault="007B586E" w:rsidP="006427F1">
      <w:pPr>
        <w:pStyle w:val="Section4-Heading2"/>
        <w:spacing w:after="0" w:line="276" w:lineRule="auto"/>
        <w:jc w:val="both"/>
        <w:rPr>
          <w:sz w:val="24"/>
        </w:rPr>
      </w:pPr>
      <w:bookmarkStart w:id="712" w:name="_Toc138144062"/>
      <w:bookmarkStart w:id="713" w:name="_Toc446329307"/>
      <w:bookmarkStart w:id="714" w:name="_Toc26780490"/>
      <w:r w:rsidRPr="00EB0F8B">
        <w:rPr>
          <w:sz w:val="24"/>
        </w:rPr>
        <w:t>Technical Proposal Forms</w:t>
      </w:r>
      <w:bookmarkEnd w:id="712"/>
      <w:bookmarkEnd w:id="713"/>
      <w:bookmarkEnd w:id="714"/>
    </w:p>
    <w:p w14:paraId="3937CA7D" w14:textId="49363DFA" w:rsidR="00C13992" w:rsidRPr="00EB0F8B" w:rsidRDefault="00C13992" w:rsidP="006427F1">
      <w:pPr>
        <w:tabs>
          <w:tab w:val="left" w:pos="5238"/>
          <w:tab w:val="left" w:pos="5474"/>
          <w:tab w:val="left" w:pos="9468"/>
        </w:tabs>
        <w:spacing w:line="276" w:lineRule="auto"/>
        <w:jc w:val="both"/>
        <w:rPr>
          <w:b/>
          <w:bCs/>
          <w:iCs/>
          <w:color w:val="000000" w:themeColor="text1"/>
        </w:rPr>
      </w:pPr>
    </w:p>
    <w:p w14:paraId="1BB0F3AD" w14:textId="01D1556B" w:rsidR="006E6B4F" w:rsidRPr="00EB0F8B" w:rsidRDefault="006E6B4F" w:rsidP="006427F1">
      <w:pPr>
        <w:numPr>
          <w:ilvl w:val="0"/>
          <w:numId w:val="55"/>
        </w:numPr>
        <w:tabs>
          <w:tab w:val="left" w:pos="5238"/>
          <w:tab w:val="left" w:pos="5474"/>
          <w:tab w:val="left" w:pos="9468"/>
        </w:tabs>
        <w:spacing w:line="276" w:lineRule="auto"/>
        <w:jc w:val="both"/>
        <w:rPr>
          <w:b/>
          <w:bCs/>
          <w:i/>
          <w:iCs/>
          <w:color w:val="000000" w:themeColor="text1"/>
        </w:rPr>
      </w:pPr>
      <w:r w:rsidRPr="00EB0F8B">
        <w:rPr>
          <w:b/>
          <w:bCs/>
          <w:iCs/>
          <w:color w:val="000000" w:themeColor="text1"/>
        </w:rPr>
        <w:t xml:space="preserve">Key Personnel Schedule </w:t>
      </w:r>
    </w:p>
    <w:p w14:paraId="6E80F615" w14:textId="77777777" w:rsidR="006E6B4F" w:rsidRPr="00EB0F8B" w:rsidRDefault="006E6B4F" w:rsidP="006427F1">
      <w:pPr>
        <w:tabs>
          <w:tab w:val="left" w:pos="5238"/>
          <w:tab w:val="left" w:pos="5474"/>
          <w:tab w:val="left" w:pos="9468"/>
        </w:tabs>
        <w:spacing w:line="276" w:lineRule="auto"/>
        <w:ind w:left="450"/>
        <w:jc w:val="both"/>
        <w:rPr>
          <w:b/>
          <w:bCs/>
          <w:i/>
          <w:iCs/>
          <w:color w:val="000000" w:themeColor="text1"/>
        </w:rPr>
      </w:pPr>
    </w:p>
    <w:p w14:paraId="646D7358" w14:textId="77777777" w:rsidR="006E6B4F" w:rsidRPr="00EB0F8B" w:rsidRDefault="006E6B4F" w:rsidP="006427F1">
      <w:pPr>
        <w:numPr>
          <w:ilvl w:val="0"/>
          <w:numId w:val="55"/>
        </w:numPr>
        <w:tabs>
          <w:tab w:val="left" w:pos="5238"/>
          <w:tab w:val="left" w:pos="5474"/>
          <w:tab w:val="left" w:pos="9468"/>
        </w:tabs>
        <w:spacing w:line="276" w:lineRule="auto"/>
        <w:jc w:val="both"/>
        <w:rPr>
          <w:b/>
          <w:bCs/>
          <w:color w:val="000000" w:themeColor="text1"/>
        </w:rPr>
      </w:pPr>
      <w:r w:rsidRPr="00EB0F8B">
        <w:rPr>
          <w:b/>
          <w:bCs/>
          <w:color w:val="000000" w:themeColor="text1"/>
        </w:rPr>
        <w:t>Equipment</w:t>
      </w:r>
    </w:p>
    <w:p w14:paraId="55EEF094" w14:textId="77777777" w:rsidR="006E6B4F" w:rsidRPr="00EB0F8B" w:rsidRDefault="006E6B4F" w:rsidP="006427F1">
      <w:pPr>
        <w:tabs>
          <w:tab w:val="left" w:pos="5238"/>
          <w:tab w:val="left" w:pos="5474"/>
          <w:tab w:val="left" w:pos="9468"/>
        </w:tabs>
        <w:spacing w:line="276" w:lineRule="auto"/>
        <w:ind w:left="450"/>
        <w:jc w:val="both"/>
        <w:rPr>
          <w:b/>
          <w:bCs/>
          <w:i/>
          <w:iCs/>
          <w:color w:val="000000" w:themeColor="text1"/>
        </w:rPr>
      </w:pPr>
    </w:p>
    <w:p w14:paraId="4A903009" w14:textId="77777777" w:rsidR="006E6B4F" w:rsidRPr="00EB0F8B" w:rsidRDefault="006E6B4F" w:rsidP="006427F1">
      <w:pPr>
        <w:numPr>
          <w:ilvl w:val="0"/>
          <w:numId w:val="55"/>
        </w:numPr>
        <w:tabs>
          <w:tab w:val="left" w:pos="5238"/>
          <w:tab w:val="left" w:pos="5474"/>
          <w:tab w:val="left" w:pos="9468"/>
        </w:tabs>
        <w:spacing w:line="276" w:lineRule="auto"/>
        <w:jc w:val="both"/>
        <w:rPr>
          <w:b/>
          <w:bCs/>
          <w:color w:val="000000" w:themeColor="text1"/>
        </w:rPr>
      </w:pPr>
      <w:r w:rsidRPr="00EB0F8B">
        <w:rPr>
          <w:b/>
          <w:bCs/>
          <w:color w:val="000000" w:themeColor="text1"/>
        </w:rPr>
        <w:t>Site Organization</w:t>
      </w:r>
    </w:p>
    <w:p w14:paraId="188FB40C" w14:textId="77777777" w:rsidR="006E6B4F" w:rsidRPr="00EB0F8B" w:rsidRDefault="006E6B4F" w:rsidP="006427F1">
      <w:pPr>
        <w:tabs>
          <w:tab w:val="left" w:pos="5238"/>
          <w:tab w:val="left" w:pos="5474"/>
          <w:tab w:val="left" w:pos="9468"/>
        </w:tabs>
        <w:spacing w:line="276" w:lineRule="auto"/>
        <w:ind w:left="-90"/>
        <w:jc w:val="both"/>
        <w:rPr>
          <w:b/>
          <w:bCs/>
          <w:color w:val="000000" w:themeColor="text1"/>
        </w:rPr>
      </w:pPr>
    </w:p>
    <w:p w14:paraId="5BFADD9D" w14:textId="77777777" w:rsidR="006E6B4F" w:rsidRPr="00EB0F8B" w:rsidRDefault="006E6B4F" w:rsidP="006427F1">
      <w:pPr>
        <w:numPr>
          <w:ilvl w:val="0"/>
          <w:numId w:val="55"/>
        </w:numPr>
        <w:tabs>
          <w:tab w:val="left" w:pos="5238"/>
          <w:tab w:val="left" w:pos="5474"/>
          <w:tab w:val="left" w:pos="9468"/>
        </w:tabs>
        <w:spacing w:line="276" w:lineRule="auto"/>
        <w:jc w:val="both"/>
        <w:rPr>
          <w:b/>
          <w:bCs/>
          <w:color w:val="000000" w:themeColor="text1"/>
        </w:rPr>
      </w:pPr>
      <w:r w:rsidRPr="00EB0F8B">
        <w:rPr>
          <w:b/>
          <w:bCs/>
          <w:color w:val="000000" w:themeColor="text1"/>
        </w:rPr>
        <w:t>Method Statement</w:t>
      </w:r>
    </w:p>
    <w:p w14:paraId="4214C526" w14:textId="77777777" w:rsidR="006E6B4F" w:rsidRPr="00EB0F8B" w:rsidRDefault="006E6B4F" w:rsidP="006427F1">
      <w:pPr>
        <w:tabs>
          <w:tab w:val="left" w:pos="5238"/>
          <w:tab w:val="left" w:pos="5474"/>
          <w:tab w:val="left" w:pos="9468"/>
        </w:tabs>
        <w:spacing w:line="276" w:lineRule="auto"/>
        <w:jc w:val="both"/>
        <w:rPr>
          <w:b/>
          <w:bCs/>
          <w:color w:val="000000" w:themeColor="text1"/>
        </w:rPr>
      </w:pPr>
    </w:p>
    <w:p w14:paraId="31DC18F9" w14:textId="77777777" w:rsidR="006E6B4F" w:rsidRPr="00EB0F8B" w:rsidRDefault="006E6B4F" w:rsidP="006427F1">
      <w:pPr>
        <w:numPr>
          <w:ilvl w:val="0"/>
          <w:numId w:val="55"/>
        </w:numPr>
        <w:tabs>
          <w:tab w:val="left" w:pos="5238"/>
          <w:tab w:val="left" w:pos="5474"/>
          <w:tab w:val="left" w:pos="9468"/>
        </w:tabs>
        <w:spacing w:line="276" w:lineRule="auto"/>
        <w:jc w:val="both"/>
        <w:rPr>
          <w:b/>
          <w:bCs/>
          <w:color w:val="000000" w:themeColor="text1"/>
        </w:rPr>
      </w:pPr>
      <w:r w:rsidRPr="00EB0F8B">
        <w:rPr>
          <w:b/>
          <w:bCs/>
          <w:color w:val="000000" w:themeColor="text1"/>
        </w:rPr>
        <w:t>Mobilization Schedule</w:t>
      </w:r>
    </w:p>
    <w:p w14:paraId="63B6DDF3" w14:textId="77777777" w:rsidR="006E6B4F" w:rsidRPr="00EB0F8B" w:rsidRDefault="006E6B4F" w:rsidP="006427F1">
      <w:pPr>
        <w:tabs>
          <w:tab w:val="left" w:pos="5238"/>
          <w:tab w:val="left" w:pos="5474"/>
          <w:tab w:val="left" w:pos="9468"/>
        </w:tabs>
        <w:spacing w:line="276" w:lineRule="auto"/>
        <w:ind w:left="-90"/>
        <w:jc w:val="both"/>
        <w:rPr>
          <w:b/>
          <w:bCs/>
          <w:color w:val="000000" w:themeColor="text1"/>
        </w:rPr>
      </w:pPr>
    </w:p>
    <w:p w14:paraId="796D96C7" w14:textId="77777777" w:rsidR="006E6B4F" w:rsidRPr="00EB0F8B" w:rsidRDefault="006E6B4F" w:rsidP="006427F1">
      <w:pPr>
        <w:numPr>
          <w:ilvl w:val="0"/>
          <w:numId w:val="55"/>
        </w:numPr>
        <w:tabs>
          <w:tab w:val="left" w:pos="5238"/>
          <w:tab w:val="left" w:pos="5474"/>
          <w:tab w:val="left" w:pos="9468"/>
        </w:tabs>
        <w:spacing w:line="276" w:lineRule="auto"/>
        <w:jc w:val="both"/>
        <w:rPr>
          <w:b/>
          <w:bCs/>
          <w:color w:val="000000" w:themeColor="text1"/>
        </w:rPr>
      </w:pPr>
      <w:r w:rsidRPr="00EB0F8B">
        <w:rPr>
          <w:b/>
          <w:bCs/>
          <w:color w:val="000000" w:themeColor="text1"/>
        </w:rPr>
        <w:t>Construction Schedule</w:t>
      </w:r>
    </w:p>
    <w:p w14:paraId="7C3E58E2" w14:textId="77777777" w:rsidR="006E6B4F" w:rsidRPr="00EB0F8B" w:rsidRDefault="006E6B4F" w:rsidP="006427F1">
      <w:pPr>
        <w:pStyle w:val="ListParagraph"/>
        <w:spacing w:line="276" w:lineRule="auto"/>
        <w:jc w:val="both"/>
        <w:rPr>
          <w:b/>
          <w:bCs/>
          <w:color w:val="000000" w:themeColor="text1"/>
        </w:rPr>
      </w:pPr>
    </w:p>
    <w:p w14:paraId="7EE4DB65" w14:textId="77777777" w:rsidR="006E6B4F" w:rsidRPr="00EB0F8B" w:rsidRDefault="006E6B4F" w:rsidP="006427F1">
      <w:pPr>
        <w:numPr>
          <w:ilvl w:val="0"/>
          <w:numId w:val="55"/>
        </w:numPr>
        <w:tabs>
          <w:tab w:val="left" w:pos="5238"/>
          <w:tab w:val="left" w:pos="5474"/>
          <w:tab w:val="left" w:pos="9468"/>
        </w:tabs>
        <w:spacing w:line="276" w:lineRule="auto"/>
        <w:jc w:val="both"/>
        <w:rPr>
          <w:b/>
          <w:bCs/>
          <w:color w:val="000000" w:themeColor="text1"/>
        </w:rPr>
      </w:pPr>
      <w:r w:rsidRPr="00EB0F8B">
        <w:rPr>
          <w:b/>
          <w:bCs/>
          <w:color w:val="000000" w:themeColor="text1"/>
        </w:rPr>
        <w:t>ES Management Strategies and Implementation Plans</w:t>
      </w:r>
    </w:p>
    <w:p w14:paraId="2CC1B74A" w14:textId="77777777" w:rsidR="006E6B4F" w:rsidRPr="00EB0F8B" w:rsidRDefault="006E6B4F" w:rsidP="006427F1">
      <w:pPr>
        <w:pStyle w:val="ListParagraph"/>
        <w:spacing w:line="276" w:lineRule="auto"/>
        <w:jc w:val="both"/>
        <w:rPr>
          <w:b/>
          <w:bCs/>
          <w:color w:val="000000" w:themeColor="text1"/>
        </w:rPr>
      </w:pPr>
    </w:p>
    <w:p w14:paraId="1EA166A1" w14:textId="77777777" w:rsidR="006E6B4F" w:rsidRPr="00EB0F8B" w:rsidRDefault="006E6B4F" w:rsidP="006427F1">
      <w:pPr>
        <w:numPr>
          <w:ilvl w:val="0"/>
          <w:numId w:val="55"/>
        </w:numPr>
        <w:tabs>
          <w:tab w:val="left" w:pos="5238"/>
          <w:tab w:val="left" w:pos="5474"/>
          <w:tab w:val="left" w:pos="9468"/>
        </w:tabs>
        <w:spacing w:line="276" w:lineRule="auto"/>
        <w:jc w:val="both"/>
        <w:rPr>
          <w:b/>
          <w:bCs/>
          <w:color w:val="000000" w:themeColor="text1"/>
        </w:rPr>
      </w:pPr>
      <w:r w:rsidRPr="00EB0F8B">
        <w:rPr>
          <w:b/>
          <w:bCs/>
          <w:color w:val="000000" w:themeColor="text1"/>
        </w:rPr>
        <w:t>Code of Conduct (ES)</w:t>
      </w:r>
    </w:p>
    <w:p w14:paraId="30EAF2AD" w14:textId="77777777" w:rsidR="006E6B4F" w:rsidRPr="00EB0F8B" w:rsidRDefault="006E6B4F" w:rsidP="006427F1">
      <w:pPr>
        <w:tabs>
          <w:tab w:val="left" w:pos="5238"/>
          <w:tab w:val="left" w:pos="5474"/>
          <w:tab w:val="left" w:pos="9468"/>
        </w:tabs>
        <w:spacing w:line="276" w:lineRule="auto"/>
        <w:jc w:val="both"/>
        <w:rPr>
          <w:b/>
          <w:bCs/>
          <w:color w:val="000000" w:themeColor="text1"/>
        </w:rPr>
      </w:pPr>
    </w:p>
    <w:p w14:paraId="1BB20F29" w14:textId="7CAD90B7" w:rsidR="00712C6A" w:rsidRPr="00EB0F8B" w:rsidRDefault="006E6B4F" w:rsidP="006427F1">
      <w:pPr>
        <w:numPr>
          <w:ilvl w:val="0"/>
          <w:numId w:val="55"/>
        </w:numPr>
        <w:tabs>
          <w:tab w:val="left" w:pos="5238"/>
          <w:tab w:val="left" w:pos="5474"/>
          <w:tab w:val="left" w:pos="9468"/>
        </w:tabs>
        <w:spacing w:line="276" w:lineRule="auto"/>
        <w:ind w:hanging="709"/>
        <w:jc w:val="both"/>
        <w:sectPr w:rsidR="00712C6A" w:rsidRPr="00EB0F8B" w:rsidSect="001E7179">
          <w:headerReference w:type="even" r:id="rId57"/>
          <w:headerReference w:type="default" r:id="rId58"/>
          <w:headerReference w:type="first" r:id="rId59"/>
          <w:footnotePr>
            <w:numRestart w:val="eachSect"/>
          </w:footnotePr>
          <w:pgSz w:w="12240" w:h="15840"/>
          <w:pgMar w:top="1440" w:right="993" w:bottom="1440" w:left="1440" w:header="720" w:footer="720" w:gutter="0"/>
          <w:cols w:space="720"/>
          <w:noEndnote/>
          <w:titlePg/>
          <w:docGrid w:linePitch="326"/>
        </w:sectPr>
      </w:pPr>
      <w:r w:rsidRPr="00EB0F8B">
        <w:rPr>
          <w:b/>
          <w:bCs/>
          <w:color w:val="000000" w:themeColor="text1"/>
        </w:rPr>
        <w:t>Other</w:t>
      </w:r>
      <w:bookmarkStart w:id="715" w:name="_Toc138144063"/>
      <w:bookmarkStart w:id="716" w:name="_Toc446329308"/>
    </w:p>
    <w:p w14:paraId="02B6D2F6" w14:textId="7920111B" w:rsidR="006E6B4F" w:rsidRPr="00EB0F8B" w:rsidRDefault="006E6B4F" w:rsidP="006427F1">
      <w:pPr>
        <w:spacing w:line="276" w:lineRule="auto"/>
        <w:jc w:val="both"/>
        <w:outlineLvl w:val="0"/>
        <w:rPr>
          <w:rFonts w:eastAsia="SimSun"/>
          <w:b/>
          <w:smallCaps/>
        </w:rPr>
      </w:pPr>
      <w:bookmarkStart w:id="717" w:name="_Toc333564300"/>
      <w:bookmarkStart w:id="718" w:name="_Toc437338958"/>
      <w:bookmarkStart w:id="719" w:name="_Toc462645155"/>
      <w:bookmarkStart w:id="720" w:name="_Toc454788559"/>
      <w:bookmarkEnd w:id="715"/>
      <w:bookmarkEnd w:id="716"/>
      <w:r w:rsidRPr="00EB0F8B">
        <w:rPr>
          <w:rFonts w:eastAsia="SimSun"/>
          <w:b/>
          <w:smallCaps/>
        </w:rPr>
        <w:lastRenderedPageBreak/>
        <w:t>Form PER -1</w:t>
      </w:r>
    </w:p>
    <w:p w14:paraId="3AC7EB8D" w14:textId="77777777" w:rsidR="006E6B4F" w:rsidRPr="00EB0F8B" w:rsidRDefault="006E6B4F" w:rsidP="006427F1">
      <w:pPr>
        <w:spacing w:line="276" w:lineRule="auto"/>
        <w:jc w:val="both"/>
        <w:outlineLvl w:val="0"/>
        <w:rPr>
          <w:rFonts w:eastAsia="SimSun"/>
          <w:b/>
          <w:smallCaps/>
        </w:rPr>
      </w:pPr>
    </w:p>
    <w:p w14:paraId="22A4654E" w14:textId="77777777" w:rsidR="006E6B4F" w:rsidRPr="00EB0F8B" w:rsidRDefault="006E6B4F" w:rsidP="006427F1">
      <w:pPr>
        <w:spacing w:line="276" w:lineRule="auto"/>
        <w:jc w:val="both"/>
        <w:rPr>
          <w:b/>
        </w:rPr>
      </w:pPr>
      <w:r w:rsidRPr="00EB0F8B">
        <w:rPr>
          <w:b/>
        </w:rPr>
        <w:t xml:space="preserve">Key Personnel </w:t>
      </w:r>
    </w:p>
    <w:p w14:paraId="121778C4" w14:textId="28BC0566" w:rsidR="006E6B4F" w:rsidRPr="00A62E3C" w:rsidRDefault="006E6B4F" w:rsidP="006427F1">
      <w:pPr>
        <w:spacing w:line="276" w:lineRule="auto"/>
        <w:jc w:val="both"/>
        <w:rPr>
          <w:b/>
        </w:rPr>
      </w:pPr>
      <w:r w:rsidRPr="00EB0F8B">
        <w:rPr>
          <w:b/>
        </w:rPr>
        <w:t xml:space="preserve">Schedule </w:t>
      </w:r>
    </w:p>
    <w:p w14:paraId="2980A55D" w14:textId="77777777" w:rsidR="006E6B4F" w:rsidRPr="00EB0F8B" w:rsidRDefault="006E6B4F" w:rsidP="006427F1">
      <w:pPr>
        <w:suppressAutoHyphens/>
        <w:spacing w:line="276" w:lineRule="auto"/>
        <w:jc w:val="both"/>
        <w:rPr>
          <w:spacing w:val="-2"/>
        </w:rPr>
      </w:pPr>
      <w:r w:rsidRPr="00EB0F8B">
        <w:rPr>
          <w:spacing w:val="-2"/>
        </w:rPr>
        <w:t xml:space="preserve">Bidders should provide the names and details of the suitably qualified Key Personnel to perform the Contract. The data on their experience should be supplied using the Form PER-2 below for each candidate. </w:t>
      </w:r>
    </w:p>
    <w:p w14:paraId="4754A711" w14:textId="77777777" w:rsidR="006E6B4F" w:rsidRPr="00EB0F8B" w:rsidRDefault="006E6B4F" w:rsidP="006427F1">
      <w:pPr>
        <w:suppressAutoHyphens/>
        <w:spacing w:after="120" w:line="276" w:lineRule="auto"/>
        <w:ind w:left="86"/>
        <w:jc w:val="both"/>
        <w:rPr>
          <w:b/>
          <w:spacing w:val="-2"/>
        </w:rPr>
      </w:pPr>
    </w:p>
    <w:p w14:paraId="159A1F8E" w14:textId="77777777" w:rsidR="006E6B4F" w:rsidRPr="00EB0F8B" w:rsidRDefault="006E6B4F" w:rsidP="006427F1">
      <w:pPr>
        <w:suppressAutoHyphens/>
        <w:spacing w:after="120" w:line="276" w:lineRule="auto"/>
        <w:ind w:left="86"/>
        <w:jc w:val="both"/>
        <w:rPr>
          <w:i/>
          <w:spacing w:val="-2"/>
        </w:rPr>
      </w:pPr>
      <w:r w:rsidRPr="00EB0F8B">
        <w:rPr>
          <w:b/>
          <w:spacing w:val="-2"/>
        </w:rPr>
        <w:t xml:space="preserve">Key Personnel </w:t>
      </w:r>
    </w:p>
    <w:tbl>
      <w:tblPr>
        <w:tblW w:w="909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firstRow="1" w:lastRow="0" w:firstColumn="1" w:lastColumn="0" w:noHBand="0" w:noVBand="1"/>
      </w:tblPr>
      <w:tblGrid>
        <w:gridCol w:w="720"/>
        <w:gridCol w:w="1900"/>
        <w:gridCol w:w="6470"/>
      </w:tblGrid>
      <w:tr w:rsidR="006E6B4F" w:rsidRPr="00EB0F8B" w14:paraId="559B7804" w14:textId="77777777" w:rsidTr="00E4567A">
        <w:trPr>
          <w:cantSplit/>
        </w:trPr>
        <w:tc>
          <w:tcPr>
            <w:tcW w:w="720" w:type="dxa"/>
            <w:hideMark/>
          </w:tcPr>
          <w:p w14:paraId="54B93F09" w14:textId="77777777" w:rsidR="006E6B4F" w:rsidRPr="00EB0F8B" w:rsidRDefault="006E6B4F" w:rsidP="006427F1">
            <w:pPr>
              <w:suppressAutoHyphens/>
              <w:spacing w:before="120" w:after="120" w:line="276" w:lineRule="auto"/>
              <w:jc w:val="both"/>
              <w:rPr>
                <w:b/>
                <w:bCs/>
                <w:spacing w:val="-2"/>
              </w:rPr>
            </w:pPr>
            <w:r w:rsidRPr="00EB0F8B">
              <w:rPr>
                <w:b/>
                <w:bCs/>
                <w:spacing w:val="-2"/>
              </w:rPr>
              <w:t>1.</w:t>
            </w:r>
          </w:p>
        </w:tc>
        <w:tc>
          <w:tcPr>
            <w:tcW w:w="8370" w:type="dxa"/>
            <w:gridSpan w:val="2"/>
            <w:hideMark/>
          </w:tcPr>
          <w:p w14:paraId="61B41BCD" w14:textId="77777777" w:rsidR="006E6B4F" w:rsidRPr="00EB0F8B" w:rsidRDefault="006E6B4F" w:rsidP="006427F1">
            <w:pPr>
              <w:suppressAutoHyphens/>
              <w:spacing w:before="120" w:after="120" w:line="276" w:lineRule="auto"/>
              <w:jc w:val="both"/>
              <w:rPr>
                <w:b/>
                <w:bCs/>
                <w:spacing w:val="-2"/>
              </w:rPr>
            </w:pPr>
            <w:r w:rsidRPr="00EB0F8B">
              <w:rPr>
                <w:b/>
                <w:bCs/>
                <w:spacing w:val="-2"/>
              </w:rPr>
              <w:t xml:space="preserve">Title of position: </w:t>
            </w:r>
          </w:p>
        </w:tc>
      </w:tr>
      <w:tr w:rsidR="006E6B4F" w:rsidRPr="00EB0F8B" w14:paraId="427F8F9A" w14:textId="77777777" w:rsidTr="00E4567A">
        <w:trPr>
          <w:cantSplit/>
        </w:trPr>
        <w:tc>
          <w:tcPr>
            <w:tcW w:w="720" w:type="dxa"/>
          </w:tcPr>
          <w:p w14:paraId="4858048C" w14:textId="77777777" w:rsidR="006E6B4F" w:rsidRPr="00EB0F8B" w:rsidRDefault="006E6B4F" w:rsidP="006427F1">
            <w:pPr>
              <w:suppressAutoHyphens/>
              <w:spacing w:before="120" w:after="120" w:line="276" w:lineRule="auto"/>
              <w:jc w:val="both"/>
              <w:rPr>
                <w:b/>
                <w:bCs/>
                <w:spacing w:val="-2"/>
              </w:rPr>
            </w:pPr>
          </w:p>
        </w:tc>
        <w:tc>
          <w:tcPr>
            <w:tcW w:w="8370" w:type="dxa"/>
            <w:gridSpan w:val="2"/>
            <w:hideMark/>
          </w:tcPr>
          <w:p w14:paraId="73B3598E" w14:textId="77777777" w:rsidR="006E6B4F" w:rsidRPr="00EB0F8B" w:rsidRDefault="006E6B4F" w:rsidP="006427F1">
            <w:pPr>
              <w:suppressAutoHyphens/>
              <w:spacing w:before="120" w:after="120" w:line="276" w:lineRule="auto"/>
              <w:jc w:val="both"/>
              <w:rPr>
                <w:b/>
                <w:bCs/>
                <w:spacing w:val="-2"/>
              </w:rPr>
            </w:pPr>
            <w:r w:rsidRPr="00EB0F8B">
              <w:rPr>
                <w:b/>
                <w:bCs/>
                <w:spacing w:val="-2"/>
              </w:rPr>
              <w:t xml:space="preserve">Name of candidate: </w:t>
            </w:r>
          </w:p>
        </w:tc>
      </w:tr>
      <w:tr w:rsidR="006E6B4F" w:rsidRPr="00EB0F8B" w14:paraId="2590D4E0" w14:textId="77777777" w:rsidTr="00E4567A">
        <w:trPr>
          <w:cantSplit/>
        </w:trPr>
        <w:tc>
          <w:tcPr>
            <w:tcW w:w="720" w:type="dxa"/>
          </w:tcPr>
          <w:p w14:paraId="32B4D9E4" w14:textId="77777777" w:rsidR="006E6B4F" w:rsidRPr="00EB0F8B" w:rsidRDefault="006E6B4F" w:rsidP="006427F1">
            <w:pPr>
              <w:suppressAutoHyphens/>
              <w:spacing w:before="120" w:after="120" w:line="276" w:lineRule="auto"/>
              <w:jc w:val="both"/>
              <w:rPr>
                <w:b/>
                <w:bCs/>
                <w:spacing w:val="-2"/>
              </w:rPr>
            </w:pPr>
          </w:p>
        </w:tc>
        <w:tc>
          <w:tcPr>
            <w:tcW w:w="1900" w:type="dxa"/>
          </w:tcPr>
          <w:p w14:paraId="5F17DC96" w14:textId="77777777" w:rsidR="006E6B4F" w:rsidRPr="00EB0F8B" w:rsidRDefault="006E6B4F" w:rsidP="006427F1">
            <w:pPr>
              <w:spacing w:line="276" w:lineRule="auto"/>
              <w:jc w:val="both"/>
              <w:rPr>
                <w:b/>
              </w:rPr>
            </w:pPr>
            <w:r w:rsidRPr="00EB0F8B">
              <w:rPr>
                <w:b/>
              </w:rPr>
              <w:t>Duration of appointment:</w:t>
            </w:r>
          </w:p>
        </w:tc>
        <w:tc>
          <w:tcPr>
            <w:tcW w:w="6470" w:type="dxa"/>
          </w:tcPr>
          <w:p w14:paraId="317661C0" w14:textId="77777777" w:rsidR="006E6B4F" w:rsidRPr="00EB0F8B" w:rsidRDefault="006E6B4F" w:rsidP="006427F1">
            <w:pPr>
              <w:spacing w:line="276" w:lineRule="auto"/>
              <w:jc w:val="both"/>
            </w:pPr>
            <w:r w:rsidRPr="00EB0F8B">
              <w:t>[</w:t>
            </w:r>
            <w:r w:rsidRPr="00EB0F8B">
              <w:rPr>
                <w:i/>
              </w:rPr>
              <w:t>insert the whole period (start and end dates) for which this position will be engaged</w:t>
            </w:r>
            <w:r w:rsidRPr="00EB0F8B">
              <w:t>]</w:t>
            </w:r>
          </w:p>
        </w:tc>
      </w:tr>
      <w:tr w:rsidR="006E6B4F" w:rsidRPr="00EB0F8B" w14:paraId="7002800A" w14:textId="77777777" w:rsidTr="00E4567A">
        <w:trPr>
          <w:cantSplit/>
        </w:trPr>
        <w:tc>
          <w:tcPr>
            <w:tcW w:w="720" w:type="dxa"/>
          </w:tcPr>
          <w:p w14:paraId="40434BD9" w14:textId="77777777" w:rsidR="006E6B4F" w:rsidRPr="00EB0F8B" w:rsidRDefault="006E6B4F" w:rsidP="006427F1">
            <w:pPr>
              <w:suppressAutoHyphens/>
              <w:spacing w:before="120" w:after="120" w:line="276" w:lineRule="auto"/>
              <w:jc w:val="both"/>
              <w:rPr>
                <w:b/>
                <w:bCs/>
                <w:spacing w:val="-2"/>
              </w:rPr>
            </w:pPr>
          </w:p>
        </w:tc>
        <w:tc>
          <w:tcPr>
            <w:tcW w:w="1900" w:type="dxa"/>
          </w:tcPr>
          <w:p w14:paraId="70C19FB1" w14:textId="77777777" w:rsidR="006E6B4F" w:rsidRPr="00EB0F8B" w:rsidRDefault="006E6B4F" w:rsidP="006427F1">
            <w:pPr>
              <w:spacing w:line="276" w:lineRule="auto"/>
              <w:jc w:val="both"/>
              <w:rPr>
                <w:b/>
              </w:rPr>
            </w:pPr>
            <w:r w:rsidRPr="00EB0F8B">
              <w:rPr>
                <w:b/>
              </w:rPr>
              <w:t>Time commitment: for this position:</w:t>
            </w:r>
          </w:p>
        </w:tc>
        <w:tc>
          <w:tcPr>
            <w:tcW w:w="6470" w:type="dxa"/>
          </w:tcPr>
          <w:p w14:paraId="4F183DAA" w14:textId="77777777" w:rsidR="006E6B4F" w:rsidRPr="00EB0F8B" w:rsidRDefault="006E6B4F" w:rsidP="006427F1">
            <w:pPr>
              <w:spacing w:line="276" w:lineRule="auto"/>
              <w:jc w:val="both"/>
            </w:pPr>
            <w:r w:rsidRPr="00EB0F8B">
              <w:t>[</w:t>
            </w:r>
            <w:r w:rsidRPr="00EB0F8B">
              <w:rPr>
                <w:i/>
              </w:rPr>
              <w:t>insert the number of days/week/months/ that has been scheduled for this position</w:t>
            </w:r>
            <w:r w:rsidRPr="00EB0F8B">
              <w:t>]</w:t>
            </w:r>
          </w:p>
        </w:tc>
      </w:tr>
      <w:tr w:rsidR="006E6B4F" w:rsidRPr="00EB0F8B" w14:paraId="7B044994" w14:textId="77777777" w:rsidTr="00E4567A">
        <w:trPr>
          <w:cantSplit/>
        </w:trPr>
        <w:tc>
          <w:tcPr>
            <w:tcW w:w="720" w:type="dxa"/>
          </w:tcPr>
          <w:p w14:paraId="2AF7054E" w14:textId="77777777" w:rsidR="006E6B4F" w:rsidRPr="00EB0F8B" w:rsidRDefault="006E6B4F" w:rsidP="006427F1">
            <w:pPr>
              <w:suppressAutoHyphens/>
              <w:spacing w:before="120" w:after="120" w:line="276" w:lineRule="auto"/>
              <w:jc w:val="both"/>
              <w:rPr>
                <w:b/>
                <w:bCs/>
                <w:spacing w:val="-2"/>
              </w:rPr>
            </w:pPr>
          </w:p>
        </w:tc>
        <w:tc>
          <w:tcPr>
            <w:tcW w:w="1900" w:type="dxa"/>
          </w:tcPr>
          <w:p w14:paraId="61935CF9" w14:textId="77777777" w:rsidR="006E6B4F" w:rsidRPr="00EB0F8B" w:rsidRDefault="006E6B4F" w:rsidP="006427F1">
            <w:pPr>
              <w:spacing w:line="276" w:lineRule="auto"/>
              <w:jc w:val="both"/>
              <w:rPr>
                <w:b/>
              </w:rPr>
            </w:pPr>
            <w:r w:rsidRPr="00EB0F8B">
              <w:rPr>
                <w:b/>
              </w:rPr>
              <w:t>Expected time schedule for this position:</w:t>
            </w:r>
          </w:p>
        </w:tc>
        <w:tc>
          <w:tcPr>
            <w:tcW w:w="6470" w:type="dxa"/>
          </w:tcPr>
          <w:p w14:paraId="6D629BEA" w14:textId="77777777" w:rsidR="006E6B4F" w:rsidRPr="00EB0F8B" w:rsidRDefault="006E6B4F" w:rsidP="006427F1">
            <w:pPr>
              <w:spacing w:line="276" w:lineRule="auto"/>
              <w:jc w:val="both"/>
            </w:pPr>
            <w:r w:rsidRPr="00EB0F8B">
              <w:t>[</w:t>
            </w:r>
            <w:r w:rsidRPr="00EB0F8B">
              <w:rPr>
                <w:i/>
              </w:rPr>
              <w:t>insert the expected time schedule for this position (e.g. attach high level Gantt chart</w:t>
            </w:r>
            <w:r w:rsidRPr="00EB0F8B">
              <w:t>]</w:t>
            </w:r>
          </w:p>
        </w:tc>
      </w:tr>
      <w:tr w:rsidR="006E6B4F" w:rsidRPr="00EB0F8B" w14:paraId="0731F942" w14:textId="77777777" w:rsidTr="00E4567A">
        <w:trPr>
          <w:cantSplit/>
        </w:trPr>
        <w:tc>
          <w:tcPr>
            <w:tcW w:w="720" w:type="dxa"/>
            <w:hideMark/>
          </w:tcPr>
          <w:p w14:paraId="6E87B06B" w14:textId="77777777" w:rsidR="006E6B4F" w:rsidRPr="00EB0F8B" w:rsidRDefault="006E6B4F" w:rsidP="006427F1">
            <w:pPr>
              <w:suppressAutoHyphens/>
              <w:spacing w:before="120" w:after="120" w:line="276" w:lineRule="auto"/>
              <w:jc w:val="both"/>
              <w:rPr>
                <w:b/>
                <w:bCs/>
                <w:spacing w:val="-2"/>
              </w:rPr>
            </w:pPr>
            <w:r w:rsidRPr="00EB0F8B">
              <w:rPr>
                <w:b/>
                <w:bCs/>
                <w:spacing w:val="-2"/>
              </w:rPr>
              <w:t>2.</w:t>
            </w:r>
          </w:p>
        </w:tc>
        <w:tc>
          <w:tcPr>
            <w:tcW w:w="8370" w:type="dxa"/>
            <w:gridSpan w:val="2"/>
            <w:hideMark/>
          </w:tcPr>
          <w:p w14:paraId="6687EA3C" w14:textId="77777777" w:rsidR="006E6B4F" w:rsidRPr="00EB0F8B" w:rsidRDefault="006E6B4F" w:rsidP="006427F1">
            <w:pPr>
              <w:suppressAutoHyphens/>
              <w:spacing w:before="120" w:after="120" w:line="276" w:lineRule="auto"/>
              <w:jc w:val="both"/>
              <w:rPr>
                <w:b/>
                <w:bCs/>
                <w:spacing w:val="-2"/>
              </w:rPr>
            </w:pPr>
            <w:r w:rsidRPr="00EB0F8B">
              <w:rPr>
                <w:b/>
                <w:bCs/>
                <w:spacing w:val="-2"/>
              </w:rPr>
              <w:t xml:space="preserve">Title of position: </w:t>
            </w:r>
            <w:r w:rsidRPr="00EB0F8B">
              <w:rPr>
                <w:bCs/>
                <w:i/>
                <w:spacing w:val="-2"/>
              </w:rPr>
              <w:t>[Environmental Specialist]</w:t>
            </w:r>
          </w:p>
        </w:tc>
      </w:tr>
      <w:tr w:rsidR="006E6B4F" w:rsidRPr="00EB0F8B" w14:paraId="61530959" w14:textId="77777777" w:rsidTr="00E4567A">
        <w:trPr>
          <w:cantSplit/>
        </w:trPr>
        <w:tc>
          <w:tcPr>
            <w:tcW w:w="720" w:type="dxa"/>
          </w:tcPr>
          <w:p w14:paraId="23341D50" w14:textId="77777777" w:rsidR="006E6B4F" w:rsidRPr="00EB0F8B" w:rsidRDefault="006E6B4F" w:rsidP="006427F1">
            <w:pPr>
              <w:suppressAutoHyphens/>
              <w:spacing w:before="120" w:after="120" w:line="276" w:lineRule="auto"/>
              <w:jc w:val="both"/>
              <w:rPr>
                <w:b/>
                <w:bCs/>
                <w:spacing w:val="-2"/>
              </w:rPr>
            </w:pPr>
          </w:p>
        </w:tc>
        <w:tc>
          <w:tcPr>
            <w:tcW w:w="8370" w:type="dxa"/>
            <w:gridSpan w:val="2"/>
            <w:hideMark/>
          </w:tcPr>
          <w:p w14:paraId="215552B7" w14:textId="77777777" w:rsidR="006E6B4F" w:rsidRPr="00EB0F8B" w:rsidRDefault="006E6B4F" w:rsidP="006427F1">
            <w:pPr>
              <w:suppressAutoHyphens/>
              <w:spacing w:before="120" w:after="120" w:line="276" w:lineRule="auto"/>
              <w:jc w:val="both"/>
              <w:rPr>
                <w:b/>
                <w:bCs/>
                <w:spacing w:val="-2"/>
              </w:rPr>
            </w:pPr>
            <w:r w:rsidRPr="00EB0F8B">
              <w:rPr>
                <w:b/>
                <w:bCs/>
                <w:spacing w:val="-2"/>
              </w:rPr>
              <w:t>Name of candidate:</w:t>
            </w:r>
          </w:p>
        </w:tc>
      </w:tr>
      <w:tr w:rsidR="006E6B4F" w:rsidRPr="00EB0F8B" w14:paraId="7B876253" w14:textId="77777777" w:rsidTr="00E4567A">
        <w:trPr>
          <w:cantSplit/>
        </w:trPr>
        <w:tc>
          <w:tcPr>
            <w:tcW w:w="720" w:type="dxa"/>
          </w:tcPr>
          <w:p w14:paraId="499A977D" w14:textId="77777777" w:rsidR="006E6B4F" w:rsidRPr="00EB0F8B" w:rsidRDefault="006E6B4F" w:rsidP="006427F1">
            <w:pPr>
              <w:suppressAutoHyphens/>
              <w:spacing w:before="120" w:after="120" w:line="276" w:lineRule="auto"/>
              <w:jc w:val="both"/>
              <w:rPr>
                <w:b/>
                <w:bCs/>
                <w:spacing w:val="-2"/>
              </w:rPr>
            </w:pPr>
          </w:p>
        </w:tc>
        <w:tc>
          <w:tcPr>
            <w:tcW w:w="1900" w:type="dxa"/>
          </w:tcPr>
          <w:p w14:paraId="4AB26F6D" w14:textId="77777777" w:rsidR="006E6B4F" w:rsidRPr="00EB0F8B" w:rsidRDefault="006E6B4F" w:rsidP="006427F1">
            <w:pPr>
              <w:spacing w:line="276" w:lineRule="auto"/>
              <w:jc w:val="both"/>
              <w:rPr>
                <w:b/>
              </w:rPr>
            </w:pPr>
            <w:r w:rsidRPr="00EB0F8B">
              <w:rPr>
                <w:b/>
              </w:rPr>
              <w:t>Duration of appointment:</w:t>
            </w:r>
          </w:p>
        </w:tc>
        <w:tc>
          <w:tcPr>
            <w:tcW w:w="6470" w:type="dxa"/>
          </w:tcPr>
          <w:p w14:paraId="3A697A58" w14:textId="77777777" w:rsidR="006E6B4F" w:rsidRPr="00EB0F8B" w:rsidRDefault="006E6B4F" w:rsidP="006427F1">
            <w:pPr>
              <w:spacing w:line="276" w:lineRule="auto"/>
              <w:jc w:val="both"/>
            </w:pPr>
            <w:r w:rsidRPr="00EB0F8B">
              <w:t>[</w:t>
            </w:r>
            <w:r w:rsidRPr="00EB0F8B">
              <w:rPr>
                <w:i/>
              </w:rPr>
              <w:t>insert the whole period (start and end dates) for which this position will be engaged</w:t>
            </w:r>
            <w:r w:rsidRPr="00EB0F8B">
              <w:t>]</w:t>
            </w:r>
          </w:p>
        </w:tc>
      </w:tr>
      <w:tr w:rsidR="006E6B4F" w:rsidRPr="00EB0F8B" w14:paraId="681626AF" w14:textId="77777777" w:rsidTr="00E4567A">
        <w:trPr>
          <w:cantSplit/>
        </w:trPr>
        <w:tc>
          <w:tcPr>
            <w:tcW w:w="720" w:type="dxa"/>
          </w:tcPr>
          <w:p w14:paraId="13D3FA9F" w14:textId="77777777" w:rsidR="006E6B4F" w:rsidRPr="00EB0F8B" w:rsidRDefault="006E6B4F" w:rsidP="006427F1">
            <w:pPr>
              <w:suppressAutoHyphens/>
              <w:spacing w:before="120" w:after="120" w:line="276" w:lineRule="auto"/>
              <w:jc w:val="both"/>
              <w:rPr>
                <w:b/>
                <w:bCs/>
                <w:spacing w:val="-2"/>
              </w:rPr>
            </w:pPr>
          </w:p>
        </w:tc>
        <w:tc>
          <w:tcPr>
            <w:tcW w:w="1900" w:type="dxa"/>
          </w:tcPr>
          <w:p w14:paraId="464271F7" w14:textId="77777777" w:rsidR="006E6B4F" w:rsidRPr="00EB0F8B" w:rsidRDefault="006E6B4F" w:rsidP="006427F1">
            <w:pPr>
              <w:spacing w:line="276" w:lineRule="auto"/>
              <w:jc w:val="both"/>
              <w:rPr>
                <w:b/>
              </w:rPr>
            </w:pPr>
            <w:r w:rsidRPr="00EB0F8B">
              <w:rPr>
                <w:b/>
              </w:rPr>
              <w:t>Time commitment: for this position:</w:t>
            </w:r>
          </w:p>
        </w:tc>
        <w:tc>
          <w:tcPr>
            <w:tcW w:w="6470" w:type="dxa"/>
          </w:tcPr>
          <w:p w14:paraId="7E1AE027" w14:textId="77777777" w:rsidR="006E6B4F" w:rsidRPr="00EB0F8B" w:rsidRDefault="006E6B4F" w:rsidP="006427F1">
            <w:pPr>
              <w:spacing w:line="276" w:lineRule="auto"/>
              <w:jc w:val="both"/>
            </w:pPr>
            <w:r w:rsidRPr="00EB0F8B">
              <w:t>[</w:t>
            </w:r>
            <w:r w:rsidRPr="00EB0F8B">
              <w:rPr>
                <w:i/>
              </w:rPr>
              <w:t>insert the number of days/week/months/ that has been scheduled for this position</w:t>
            </w:r>
            <w:r w:rsidRPr="00EB0F8B">
              <w:t>]</w:t>
            </w:r>
          </w:p>
        </w:tc>
      </w:tr>
      <w:tr w:rsidR="006E6B4F" w:rsidRPr="00EB0F8B" w14:paraId="158C5261" w14:textId="77777777" w:rsidTr="00E4567A">
        <w:trPr>
          <w:cantSplit/>
        </w:trPr>
        <w:tc>
          <w:tcPr>
            <w:tcW w:w="720" w:type="dxa"/>
          </w:tcPr>
          <w:p w14:paraId="34D704C8" w14:textId="77777777" w:rsidR="006E6B4F" w:rsidRPr="00EB0F8B" w:rsidRDefault="006E6B4F" w:rsidP="006427F1">
            <w:pPr>
              <w:suppressAutoHyphens/>
              <w:spacing w:before="120" w:after="120" w:line="276" w:lineRule="auto"/>
              <w:jc w:val="both"/>
              <w:rPr>
                <w:b/>
                <w:bCs/>
                <w:spacing w:val="-2"/>
              </w:rPr>
            </w:pPr>
          </w:p>
        </w:tc>
        <w:tc>
          <w:tcPr>
            <w:tcW w:w="1900" w:type="dxa"/>
          </w:tcPr>
          <w:p w14:paraId="37DF3423" w14:textId="77777777" w:rsidR="006E6B4F" w:rsidRPr="00EB0F8B" w:rsidRDefault="006E6B4F" w:rsidP="006427F1">
            <w:pPr>
              <w:spacing w:line="276" w:lineRule="auto"/>
              <w:jc w:val="both"/>
              <w:rPr>
                <w:b/>
              </w:rPr>
            </w:pPr>
            <w:r w:rsidRPr="00EB0F8B">
              <w:rPr>
                <w:b/>
              </w:rPr>
              <w:t>Expected time schedule for this position:</w:t>
            </w:r>
          </w:p>
        </w:tc>
        <w:tc>
          <w:tcPr>
            <w:tcW w:w="6470" w:type="dxa"/>
          </w:tcPr>
          <w:p w14:paraId="08E0077F" w14:textId="77777777" w:rsidR="006E6B4F" w:rsidRPr="00EB0F8B" w:rsidRDefault="006E6B4F" w:rsidP="006427F1">
            <w:pPr>
              <w:spacing w:line="276" w:lineRule="auto"/>
              <w:jc w:val="both"/>
            </w:pPr>
            <w:r w:rsidRPr="00EB0F8B">
              <w:t>[</w:t>
            </w:r>
            <w:r w:rsidRPr="00EB0F8B">
              <w:rPr>
                <w:i/>
              </w:rPr>
              <w:t>insert the expected time schedule for this position (e.g. attach high level Gantt chart</w:t>
            </w:r>
            <w:r w:rsidRPr="00EB0F8B">
              <w:t>]</w:t>
            </w:r>
          </w:p>
        </w:tc>
      </w:tr>
      <w:tr w:rsidR="006E6B4F" w:rsidRPr="00EB0F8B" w14:paraId="6E497480" w14:textId="77777777" w:rsidTr="00E4567A">
        <w:trPr>
          <w:cantSplit/>
        </w:trPr>
        <w:tc>
          <w:tcPr>
            <w:tcW w:w="720" w:type="dxa"/>
            <w:hideMark/>
          </w:tcPr>
          <w:p w14:paraId="43411267" w14:textId="77777777" w:rsidR="006E6B4F" w:rsidRPr="00EB0F8B" w:rsidRDefault="006E6B4F" w:rsidP="006427F1">
            <w:pPr>
              <w:suppressAutoHyphens/>
              <w:spacing w:before="120" w:after="120" w:line="276" w:lineRule="auto"/>
              <w:jc w:val="both"/>
              <w:rPr>
                <w:b/>
                <w:bCs/>
                <w:spacing w:val="-2"/>
              </w:rPr>
            </w:pPr>
            <w:r w:rsidRPr="00EB0F8B">
              <w:rPr>
                <w:b/>
                <w:bCs/>
                <w:spacing w:val="-2"/>
              </w:rPr>
              <w:t>3.</w:t>
            </w:r>
          </w:p>
        </w:tc>
        <w:tc>
          <w:tcPr>
            <w:tcW w:w="8370" w:type="dxa"/>
            <w:gridSpan w:val="2"/>
            <w:hideMark/>
          </w:tcPr>
          <w:p w14:paraId="326BD7FB" w14:textId="77777777" w:rsidR="006E6B4F" w:rsidRPr="00EB0F8B" w:rsidRDefault="006E6B4F" w:rsidP="006427F1">
            <w:pPr>
              <w:suppressAutoHyphens/>
              <w:spacing w:before="120" w:after="120" w:line="276" w:lineRule="auto"/>
              <w:jc w:val="both"/>
              <w:rPr>
                <w:b/>
                <w:bCs/>
                <w:spacing w:val="-2"/>
              </w:rPr>
            </w:pPr>
            <w:r w:rsidRPr="00EB0F8B">
              <w:rPr>
                <w:b/>
                <w:bCs/>
                <w:spacing w:val="-2"/>
              </w:rPr>
              <w:t xml:space="preserve">Title of position: </w:t>
            </w:r>
            <w:r w:rsidRPr="00EB0F8B">
              <w:rPr>
                <w:bCs/>
                <w:i/>
                <w:spacing w:val="-2"/>
              </w:rPr>
              <w:t>[Health and Safety Specialist]</w:t>
            </w:r>
          </w:p>
        </w:tc>
      </w:tr>
      <w:tr w:rsidR="006E6B4F" w:rsidRPr="00EB0F8B" w14:paraId="073055D5" w14:textId="77777777" w:rsidTr="00E4567A">
        <w:trPr>
          <w:cantSplit/>
        </w:trPr>
        <w:tc>
          <w:tcPr>
            <w:tcW w:w="720" w:type="dxa"/>
          </w:tcPr>
          <w:p w14:paraId="130734CF" w14:textId="77777777" w:rsidR="006E6B4F" w:rsidRPr="00EB0F8B" w:rsidRDefault="006E6B4F" w:rsidP="006427F1">
            <w:pPr>
              <w:suppressAutoHyphens/>
              <w:spacing w:before="120" w:after="120" w:line="276" w:lineRule="auto"/>
              <w:jc w:val="both"/>
              <w:rPr>
                <w:b/>
                <w:bCs/>
                <w:spacing w:val="-2"/>
              </w:rPr>
            </w:pPr>
          </w:p>
        </w:tc>
        <w:tc>
          <w:tcPr>
            <w:tcW w:w="8370" w:type="dxa"/>
            <w:gridSpan w:val="2"/>
            <w:hideMark/>
          </w:tcPr>
          <w:p w14:paraId="1681A8AB" w14:textId="77777777" w:rsidR="006E6B4F" w:rsidRPr="00EB0F8B" w:rsidRDefault="006E6B4F" w:rsidP="006427F1">
            <w:pPr>
              <w:suppressAutoHyphens/>
              <w:spacing w:before="120" w:after="120" w:line="276" w:lineRule="auto"/>
              <w:jc w:val="both"/>
              <w:rPr>
                <w:b/>
                <w:bCs/>
                <w:spacing w:val="-2"/>
              </w:rPr>
            </w:pPr>
            <w:r w:rsidRPr="00EB0F8B">
              <w:rPr>
                <w:b/>
                <w:bCs/>
                <w:spacing w:val="-2"/>
              </w:rPr>
              <w:t>Name of candidate:</w:t>
            </w:r>
          </w:p>
        </w:tc>
      </w:tr>
      <w:tr w:rsidR="006E6B4F" w:rsidRPr="00EB0F8B" w14:paraId="0CE8DE33" w14:textId="77777777" w:rsidTr="00E4567A">
        <w:trPr>
          <w:cantSplit/>
        </w:trPr>
        <w:tc>
          <w:tcPr>
            <w:tcW w:w="720" w:type="dxa"/>
          </w:tcPr>
          <w:p w14:paraId="64597836" w14:textId="77777777" w:rsidR="006E6B4F" w:rsidRPr="00EB0F8B" w:rsidRDefault="006E6B4F" w:rsidP="006427F1">
            <w:pPr>
              <w:suppressAutoHyphens/>
              <w:spacing w:before="120" w:after="120" w:line="276" w:lineRule="auto"/>
              <w:jc w:val="both"/>
              <w:rPr>
                <w:b/>
                <w:bCs/>
                <w:spacing w:val="-2"/>
              </w:rPr>
            </w:pPr>
          </w:p>
        </w:tc>
        <w:tc>
          <w:tcPr>
            <w:tcW w:w="1900" w:type="dxa"/>
          </w:tcPr>
          <w:p w14:paraId="5765936C" w14:textId="77777777" w:rsidR="006E6B4F" w:rsidRPr="00EB0F8B" w:rsidRDefault="006E6B4F" w:rsidP="006427F1">
            <w:pPr>
              <w:spacing w:line="276" w:lineRule="auto"/>
              <w:jc w:val="both"/>
              <w:rPr>
                <w:b/>
              </w:rPr>
            </w:pPr>
            <w:r w:rsidRPr="00EB0F8B">
              <w:rPr>
                <w:b/>
              </w:rPr>
              <w:t>Duration of appointment:</w:t>
            </w:r>
          </w:p>
        </w:tc>
        <w:tc>
          <w:tcPr>
            <w:tcW w:w="6470" w:type="dxa"/>
          </w:tcPr>
          <w:p w14:paraId="6ED56DF9" w14:textId="77777777" w:rsidR="006E6B4F" w:rsidRPr="00EB0F8B" w:rsidRDefault="006E6B4F" w:rsidP="006427F1">
            <w:pPr>
              <w:spacing w:line="276" w:lineRule="auto"/>
              <w:jc w:val="both"/>
            </w:pPr>
            <w:r w:rsidRPr="00EB0F8B">
              <w:t>[</w:t>
            </w:r>
            <w:r w:rsidRPr="00EB0F8B">
              <w:rPr>
                <w:i/>
              </w:rPr>
              <w:t>insert the whole period (start and end dates) for which this position will be engaged</w:t>
            </w:r>
            <w:r w:rsidRPr="00EB0F8B">
              <w:t>]</w:t>
            </w:r>
          </w:p>
        </w:tc>
      </w:tr>
      <w:tr w:rsidR="006E6B4F" w:rsidRPr="00EB0F8B" w14:paraId="5295F99E" w14:textId="77777777" w:rsidTr="00E4567A">
        <w:trPr>
          <w:cantSplit/>
        </w:trPr>
        <w:tc>
          <w:tcPr>
            <w:tcW w:w="720" w:type="dxa"/>
          </w:tcPr>
          <w:p w14:paraId="5CA0FE00" w14:textId="77777777" w:rsidR="006E6B4F" w:rsidRPr="00EB0F8B" w:rsidRDefault="006E6B4F" w:rsidP="006427F1">
            <w:pPr>
              <w:suppressAutoHyphens/>
              <w:spacing w:before="120" w:after="120" w:line="276" w:lineRule="auto"/>
              <w:jc w:val="both"/>
              <w:rPr>
                <w:b/>
                <w:bCs/>
                <w:spacing w:val="-2"/>
              </w:rPr>
            </w:pPr>
          </w:p>
        </w:tc>
        <w:tc>
          <w:tcPr>
            <w:tcW w:w="1900" w:type="dxa"/>
          </w:tcPr>
          <w:p w14:paraId="273D3E09" w14:textId="77777777" w:rsidR="006E6B4F" w:rsidRPr="00EB0F8B" w:rsidRDefault="006E6B4F" w:rsidP="006427F1">
            <w:pPr>
              <w:spacing w:line="276" w:lineRule="auto"/>
              <w:jc w:val="both"/>
              <w:rPr>
                <w:b/>
              </w:rPr>
            </w:pPr>
            <w:r w:rsidRPr="00EB0F8B">
              <w:rPr>
                <w:b/>
              </w:rPr>
              <w:t>Time commitment: for this position:</w:t>
            </w:r>
          </w:p>
        </w:tc>
        <w:tc>
          <w:tcPr>
            <w:tcW w:w="6470" w:type="dxa"/>
          </w:tcPr>
          <w:p w14:paraId="7381B8A8" w14:textId="77777777" w:rsidR="006E6B4F" w:rsidRPr="00EB0F8B" w:rsidRDefault="006E6B4F" w:rsidP="006427F1">
            <w:pPr>
              <w:spacing w:line="276" w:lineRule="auto"/>
              <w:jc w:val="both"/>
            </w:pPr>
            <w:r w:rsidRPr="00EB0F8B">
              <w:t>[</w:t>
            </w:r>
            <w:r w:rsidRPr="00EB0F8B">
              <w:rPr>
                <w:i/>
              </w:rPr>
              <w:t>insert the number of days/week/months/ that has been scheduled for this position</w:t>
            </w:r>
            <w:r w:rsidRPr="00EB0F8B">
              <w:t>]</w:t>
            </w:r>
          </w:p>
        </w:tc>
      </w:tr>
      <w:tr w:rsidR="006E6B4F" w:rsidRPr="00EB0F8B" w14:paraId="4B07527D" w14:textId="77777777" w:rsidTr="00E4567A">
        <w:trPr>
          <w:cantSplit/>
        </w:trPr>
        <w:tc>
          <w:tcPr>
            <w:tcW w:w="720" w:type="dxa"/>
          </w:tcPr>
          <w:p w14:paraId="5E961483" w14:textId="77777777" w:rsidR="006E6B4F" w:rsidRPr="00EB0F8B" w:rsidRDefault="006E6B4F" w:rsidP="006427F1">
            <w:pPr>
              <w:suppressAutoHyphens/>
              <w:spacing w:before="120" w:after="120" w:line="276" w:lineRule="auto"/>
              <w:jc w:val="both"/>
              <w:rPr>
                <w:b/>
                <w:bCs/>
                <w:spacing w:val="-2"/>
              </w:rPr>
            </w:pPr>
          </w:p>
        </w:tc>
        <w:tc>
          <w:tcPr>
            <w:tcW w:w="1900" w:type="dxa"/>
          </w:tcPr>
          <w:p w14:paraId="3E9DD7EE" w14:textId="77777777" w:rsidR="006E6B4F" w:rsidRPr="00EB0F8B" w:rsidRDefault="006E6B4F" w:rsidP="006427F1">
            <w:pPr>
              <w:spacing w:line="276" w:lineRule="auto"/>
              <w:jc w:val="both"/>
              <w:rPr>
                <w:b/>
              </w:rPr>
            </w:pPr>
            <w:r w:rsidRPr="00EB0F8B">
              <w:rPr>
                <w:b/>
              </w:rPr>
              <w:t>Expected time schedule for this position:</w:t>
            </w:r>
          </w:p>
        </w:tc>
        <w:tc>
          <w:tcPr>
            <w:tcW w:w="6470" w:type="dxa"/>
          </w:tcPr>
          <w:p w14:paraId="4871A658" w14:textId="77777777" w:rsidR="006E6B4F" w:rsidRPr="00EB0F8B" w:rsidRDefault="006E6B4F" w:rsidP="006427F1">
            <w:pPr>
              <w:spacing w:line="276" w:lineRule="auto"/>
              <w:jc w:val="both"/>
            </w:pPr>
            <w:r w:rsidRPr="00EB0F8B">
              <w:t>[</w:t>
            </w:r>
            <w:r w:rsidRPr="00EB0F8B">
              <w:rPr>
                <w:i/>
              </w:rPr>
              <w:t>insert the expected time schedule for this position (e.g. attach high level Gantt chart</w:t>
            </w:r>
            <w:r w:rsidRPr="00EB0F8B">
              <w:t>]</w:t>
            </w:r>
          </w:p>
        </w:tc>
      </w:tr>
      <w:tr w:rsidR="006E6B4F" w:rsidRPr="00EB0F8B" w14:paraId="335E6C66" w14:textId="77777777" w:rsidTr="00E4567A">
        <w:trPr>
          <w:cantSplit/>
        </w:trPr>
        <w:tc>
          <w:tcPr>
            <w:tcW w:w="720" w:type="dxa"/>
            <w:hideMark/>
          </w:tcPr>
          <w:p w14:paraId="72F45B0D" w14:textId="77777777" w:rsidR="006E6B4F" w:rsidRPr="00EB0F8B" w:rsidRDefault="006E6B4F" w:rsidP="006427F1">
            <w:pPr>
              <w:suppressAutoHyphens/>
              <w:spacing w:before="120" w:after="120" w:line="276" w:lineRule="auto"/>
              <w:jc w:val="both"/>
              <w:rPr>
                <w:b/>
                <w:bCs/>
                <w:spacing w:val="-2"/>
              </w:rPr>
            </w:pPr>
            <w:r w:rsidRPr="00EB0F8B">
              <w:rPr>
                <w:b/>
                <w:bCs/>
                <w:spacing w:val="-2"/>
              </w:rPr>
              <w:t>4.</w:t>
            </w:r>
          </w:p>
        </w:tc>
        <w:tc>
          <w:tcPr>
            <w:tcW w:w="8370" w:type="dxa"/>
            <w:gridSpan w:val="2"/>
            <w:hideMark/>
          </w:tcPr>
          <w:p w14:paraId="2355F32B" w14:textId="77777777" w:rsidR="006E6B4F" w:rsidRPr="00EB0F8B" w:rsidRDefault="006E6B4F" w:rsidP="006427F1">
            <w:pPr>
              <w:suppressAutoHyphens/>
              <w:spacing w:before="120" w:after="120" w:line="276" w:lineRule="auto"/>
              <w:jc w:val="both"/>
              <w:rPr>
                <w:b/>
                <w:bCs/>
                <w:spacing w:val="-2"/>
              </w:rPr>
            </w:pPr>
            <w:r w:rsidRPr="00EB0F8B">
              <w:rPr>
                <w:b/>
                <w:bCs/>
                <w:spacing w:val="-2"/>
              </w:rPr>
              <w:t xml:space="preserve">Title of position: </w:t>
            </w:r>
            <w:r w:rsidRPr="00EB0F8B">
              <w:rPr>
                <w:bCs/>
                <w:i/>
                <w:spacing w:val="-2"/>
              </w:rPr>
              <w:t>[Social Specialist]</w:t>
            </w:r>
          </w:p>
        </w:tc>
      </w:tr>
      <w:tr w:rsidR="006E6B4F" w:rsidRPr="00EB0F8B" w14:paraId="6D4520E6" w14:textId="77777777" w:rsidTr="00E4567A">
        <w:trPr>
          <w:cantSplit/>
        </w:trPr>
        <w:tc>
          <w:tcPr>
            <w:tcW w:w="720" w:type="dxa"/>
          </w:tcPr>
          <w:p w14:paraId="48714C3D" w14:textId="77777777" w:rsidR="006E6B4F" w:rsidRPr="00EB0F8B" w:rsidRDefault="006E6B4F" w:rsidP="006427F1">
            <w:pPr>
              <w:suppressAutoHyphens/>
              <w:spacing w:before="120" w:after="120" w:line="276" w:lineRule="auto"/>
              <w:jc w:val="both"/>
              <w:rPr>
                <w:b/>
                <w:bCs/>
                <w:spacing w:val="-2"/>
              </w:rPr>
            </w:pPr>
          </w:p>
        </w:tc>
        <w:tc>
          <w:tcPr>
            <w:tcW w:w="8370" w:type="dxa"/>
            <w:gridSpan w:val="2"/>
            <w:hideMark/>
          </w:tcPr>
          <w:p w14:paraId="3D868911" w14:textId="77777777" w:rsidR="006E6B4F" w:rsidRPr="00EB0F8B" w:rsidRDefault="006E6B4F" w:rsidP="006427F1">
            <w:pPr>
              <w:suppressAutoHyphens/>
              <w:spacing w:before="120" w:after="120" w:line="276" w:lineRule="auto"/>
              <w:jc w:val="both"/>
              <w:rPr>
                <w:b/>
                <w:bCs/>
                <w:spacing w:val="-2"/>
              </w:rPr>
            </w:pPr>
            <w:r w:rsidRPr="00EB0F8B">
              <w:rPr>
                <w:b/>
                <w:bCs/>
                <w:spacing w:val="-2"/>
              </w:rPr>
              <w:t xml:space="preserve">Name of candidate:  </w:t>
            </w:r>
          </w:p>
        </w:tc>
      </w:tr>
      <w:tr w:rsidR="006E6B4F" w:rsidRPr="00EB0F8B" w14:paraId="5C0FE00A" w14:textId="77777777" w:rsidTr="00E4567A">
        <w:trPr>
          <w:cantSplit/>
        </w:trPr>
        <w:tc>
          <w:tcPr>
            <w:tcW w:w="720" w:type="dxa"/>
          </w:tcPr>
          <w:p w14:paraId="100BFB96" w14:textId="77777777" w:rsidR="006E6B4F" w:rsidRPr="00EB0F8B" w:rsidRDefault="006E6B4F" w:rsidP="006427F1">
            <w:pPr>
              <w:suppressAutoHyphens/>
              <w:spacing w:before="120" w:after="120" w:line="276" w:lineRule="auto"/>
              <w:jc w:val="both"/>
              <w:rPr>
                <w:b/>
                <w:bCs/>
                <w:spacing w:val="-2"/>
              </w:rPr>
            </w:pPr>
          </w:p>
        </w:tc>
        <w:tc>
          <w:tcPr>
            <w:tcW w:w="1900" w:type="dxa"/>
          </w:tcPr>
          <w:p w14:paraId="36BF6FDA" w14:textId="77777777" w:rsidR="006E6B4F" w:rsidRPr="00EB0F8B" w:rsidRDefault="006E6B4F" w:rsidP="006427F1">
            <w:pPr>
              <w:spacing w:line="276" w:lineRule="auto"/>
              <w:jc w:val="both"/>
              <w:rPr>
                <w:b/>
              </w:rPr>
            </w:pPr>
            <w:r w:rsidRPr="00EB0F8B">
              <w:rPr>
                <w:b/>
              </w:rPr>
              <w:t>Duration of appointment:</w:t>
            </w:r>
          </w:p>
        </w:tc>
        <w:tc>
          <w:tcPr>
            <w:tcW w:w="6470" w:type="dxa"/>
          </w:tcPr>
          <w:p w14:paraId="6932C72C" w14:textId="77777777" w:rsidR="006E6B4F" w:rsidRPr="00EB0F8B" w:rsidRDefault="006E6B4F" w:rsidP="006427F1">
            <w:pPr>
              <w:spacing w:line="276" w:lineRule="auto"/>
              <w:jc w:val="both"/>
            </w:pPr>
            <w:r w:rsidRPr="00EB0F8B">
              <w:t>[</w:t>
            </w:r>
            <w:r w:rsidRPr="00EB0F8B">
              <w:rPr>
                <w:i/>
              </w:rPr>
              <w:t>insert the whole period (start and end dates) for which this position will be engaged</w:t>
            </w:r>
            <w:r w:rsidRPr="00EB0F8B">
              <w:t>]</w:t>
            </w:r>
          </w:p>
        </w:tc>
      </w:tr>
      <w:tr w:rsidR="006E6B4F" w:rsidRPr="00EB0F8B" w14:paraId="1551C364" w14:textId="77777777" w:rsidTr="00E4567A">
        <w:trPr>
          <w:cantSplit/>
        </w:trPr>
        <w:tc>
          <w:tcPr>
            <w:tcW w:w="720" w:type="dxa"/>
          </w:tcPr>
          <w:p w14:paraId="6812BF8A" w14:textId="77777777" w:rsidR="006E6B4F" w:rsidRPr="00EB0F8B" w:rsidRDefault="006E6B4F" w:rsidP="006427F1">
            <w:pPr>
              <w:suppressAutoHyphens/>
              <w:spacing w:before="120" w:after="120" w:line="276" w:lineRule="auto"/>
              <w:jc w:val="both"/>
              <w:rPr>
                <w:b/>
                <w:bCs/>
                <w:spacing w:val="-2"/>
              </w:rPr>
            </w:pPr>
          </w:p>
        </w:tc>
        <w:tc>
          <w:tcPr>
            <w:tcW w:w="1900" w:type="dxa"/>
          </w:tcPr>
          <w:p w14:paraId="324AFE28" w14:textId="77777777" w:rsidR="006E6B4F" w:rsidRPr="00EB0F8B" w:rsidRDefault="006E6B4F" w:rsidP="006427F1">
            <w:pPr>
              <w:spacing w:line="276" w:lineRule="auto"/>
              <w:jc w:val="both"/>
              <w:rPr>
                <w:b/>
              </w:rPr>
            </w:pPr>
            <w:r w:rsidRPr="00EB0F8B">
              <w:rPr>
                <w:b/>
              </w:rPr>
              <w:t>Time commitment: for this position:</w:t>
            </w:r>
          </w:p>
        </w:tc>
        <w:tc>
          <w:tcPr>
            <w:tcW w:w="6470" w:type="dxa"/>
          </w:tcPr>
          <w:p w14:paraId="02050307" w14:textId="77777777" w:rsidR="006E6B4F" w:rsidRPr="00EB0F8B" w:rsidRDefault="006E6B4F" w:rsidP="006427F1">
            <w:pPr>
              <w:spacing w:line="276" w:lineRule="auto"/>
              <w:jc w:val="both"/>
            </w:pPr>
            <w:r w:rsidRPr="00EB0F8B">
              <w:t>[</w:t>
            </w:r>
            <w:r w:rsidRPr="00EB0F8B">
              <w:rPr>
                <w:i/>
              </w:rPr>
              <w:t>insert the number of days/week/months/ that has been scheduled for this position</w:t>
            </w:r>
            <w:r w:rsidRPr="00EB0F8B">
              <w:t>]</w:t>
            </w:r>
          </w:p>
        </w:tc>
      </w:tr>
      <w:tr w:rsidR="006E6B4F" w:rsidRPr="00EB0F8B" w14:paraId="46A22E47" w14:textId="77777777" w:rsidTr="00E4567A">
        <w:trPr>
          <w:cantSplit/>
        </w:trPr>
        <w:tc>
          <w:tcPr>
            <w:tcW w:w="720" w:type="dxa"/>
          </w:tcPr>
          <w:p w14:paraId="7CC18E5F" w14:textId="77777777" w:rsidR="006E6B4F" w:rsidRPr="00EB0F8B" w:rsidRDefault="006E6B4F" w:rsidP="006427F1">
            <w:pPr>
              <w:suppressAutoHyphens/>
              <w:spacing w:before="120" w:after="120" w:line="276" w:lineRule="auto"/>
              <w:jc w:val="both"/>
              <w:rPr>
                <w:b/>
                <w:bCs/>
                <w:spacing w:val="-2"/>
              </w:rPr>
            </w:pPr>
          </w:p>
        </w:tc>
        <w:tc>
          <w:tcPr>
            <w:tcW w:w="1900" w:type="dxa"/>
          </w:tcPr>
          <w:p w14:paraId="287FC873" w14:textId="77777777" w:rsidR="006E6B4F" w:rsidRPr="00EB0F8B" w:rsidRDefault="006E6B4F" w:rsidP="006427F1">
            <w:pPr>
              <w:spacing w:line="276" w:lineRule="auto"/>
              <w:jc w:val="both"/>
              <w:rPr>
                <w:b/>
              </w:rPr>
            </w:pPr>
            <w:r w:rsidRPr="00EB0F8B">
              <w:rPr>
                <w:b/>
              </w:rPr>
              <w:t>Expected time schedule for this position:</w:t>
            </w:r>
          </w:p>
        </w:tc>
        <w:tc>
          <w:tcPr>
            <w:tcW w:w="6470" w:type="dxa"/>
          </w:tcPr>
          <w:p w14:paraId="4939BA05" w14:textId="77777777" w:rsidR="006E6B4F" w:rsidRPr="00EB0F8B" w:rsidRDefault="006E6B4F" w:rsidP="006427F1">
            <w:pPr>
              <w:spacing w:line="276" w:lineRule="auto"/>
              <w:jc w:val="both"/>
            </w:pPr>
            <w:r w:rsidRPr="00EB0F8B">
              <w:t>[</w:t>
            </w:r>
            <w:r w:rsidRPr="00EB0F8B">
              <w:rPr>
                <w:i/>
              </w:rPr>
              <w:t>insert the expected time schedule for this position (e.g. attach high level Gantt chart</w:t>
            </w:r>
            <w:r w:rsidRPr="00EB0F8B">
              <w:t>]</w:t>
            </w:r>
          </w:p>
        </w:tc>
      </w:tr>
      <w:tr w:rsidR="00D07996" w:rsidRPr="00EB0F8B" w14:paraId="7B47FCD7" w14:textId="77777777" w:rsidTr="00E4567A">
        <w:trPr>
          <w:cantSplit/>
        </w:trPr>
        <w:tc>
          <w:tcPr>
            <w:tcW w:w="720" w:type="dxa"/>
          </w:tcPr>
          <w:p w14:paraId="56D6392D" w14:textId="77777777" w:rsidR="00D07996" w:rsidRPr="00EB0F8B" w:rsidRDefault="00D07996" w:rsidP="006427F1">
            <w:pPr>
              <w:suppressAutoHyphens/>
              <w:spacing w:before="120" w:after="120" w:line="276" w:lineRule="auto"/>
              <w:jc w:val="both"/>
              <w:rPr>
                <w:b/>
                <w:bCs/>
                <w:spacing w:val="-2"/>
              </w:rPr>
            </w:pPr>
            <w:r w:rsidRPr="00EB0F8B">
              <w:rPr>
                <w:b/>
                <w:bCs/>
                <w:spacing w:val="-2"/>
              </w:rPr>
              <w:t>5.</w:t>
            </w:r>
          </w:p>
        </w:tc>
        <w:tc>
          <w:tcPr>
            <w:tcW w:w="8370" w:type="dxa"/>
            <w:gridSpan w:val="2"/>
          </w:tcPr>
          <w:p w14:paraId="3BBBF99B" w14:textId="77777777" w:rsidR="00C267E7" w:rsidRPr="00EB0F8B" w:rsidRDefault="009727E9" w:rsidP="006427F1">
            <w:pPr>
              <w:suppressAutoHyphens/>
              <w:spacing w:before="80" w:after="80" w:line="276" w:lineRule="auto"/>
              <w:jc w:val="both"/>
              <w:rPr>
                <w:b/>
                <w:bCs/>
                <w:spacing w:val="-2"/>
              </w:rPr>
            </w:pPr>
            <w:r w:rsidRPr="00EB0F8B">
              <w:rPr>
                <w:b/>
                <w:bCs/>
                <w:spacing w:val="-2"/>
              </w:rPr>
              <w:t xml:space="preserve">Title of position: </w:t>
            </w:r>
            <w:r w:rsidRPr="00EB0F8B" w:rsidDel="00D07996">
              <w:rPr>
                <w:b/>
                <w:bCs/>
                <w:spacing w:val="-2"/>
              </w:rPr>
              <w:t xml:space="preserve"> </w:t>
            </w:r>
            <w:r w:rsidR="00C267E7" w:rsidRPr="00EB0F8B">
              <w:rPr>
                <w:b/>
                <w:bCs/>
                <w:spacing w:val="-2"/>
                <w:lang w:val="en-GB"/>
              </w:rPr>
              <w:t>Sexual Exploitation, Abuse and Harassment</w:t>
            </w:r>
            <w:r w:rsidR="00C267E7" w:rsidRPr="00EB0F8B">
              <w:rPr>
                <w:b/>
                <w:bCs/>
                <w:spacing w:val="-2"/>
              </w:rPr>
              <w:t xml:space="preserve"> Expert</w:t>
            </w:r>
          </w:p>
          <w:p w14:paraId="385A4CFB" w14:textId="6E627480" w:rsidR="00D07996" w:rsidRPr="00EB0F8B" w:rsidRDefault="00C267E7" w:rsidP="006427F1">
            <w:pPr>
              <w:suppressAutoHyphens/>
              <w:spacing w:before="120" w:after="120" w:line="276" w:lineRule="auto"/>
              <w:jc w:val="both"/>
              <w:rPr>
                <w:b/>
                <w:bCs/>
                <w:spacing w:val="-2"/>
              </w:rPr>
            </w:pPr>
            <w:r w:rsidRPr="00EB0F8B" w:rsidDel="00C267E7">
              <w:rPr>
                <w:bCs/>
                <w:spacing w:val="-2"/>
                <w:lang w:val="en-GB"/>
              </w:rPr>
              <w:t xml:space="preserve"> </w:t>
            </w:r>
            <w:r w:rsidRPr="00EB0F8B">
              <w:rPr>
                <w:bCs/>
                <w:i/>
                <w:iCs/>
                <w:spacing w:val="-2"/>
              </w:rPr>
              <w:t>[Where a Project SEA risks are assessed to be substantial or high, Key Personnel shall include an expert with relevant experience in addressing sexual exploitation, sexual abuse and sexual harassment cases]</w:t>
            </w:r>
          </w:p>
        </w:tc>
      </w:tr>
      <w:tr w:rsidR="00D07996" w:rsidRPr="00EB0F8B" w14:paraId="332D4E71" w14:textId="77777777" w:rsidTr="00E4567A">
        <w:trPr>
          <w:cantSplit/>
        </w:trPr>
        <w:tc>
          <w:tcPr>
            <w:tcW w:w="720" w:type="dxa"/>
          </w:tcPr>
          <w:p w14:paraId="13BBC523" w14:textId="77777777" w:rsidR="00D07996" w:rsidRPr="00EB0F8B" w:rsidRDefault="00D07996" w:rsidP="006427F1">
            <w:pPr>
              <w:suppressAutoHyphens/>
              <w:spacing w:before="120" w:after="120" w:line="276" w:lineRule="auto"/>
              <w:jc w:val="both"/>
              <w:rPr>
                <w:b/>
                <w:bCs/>
                <w:spacing w:val="-2"/>
              </w:rPr>
            </w:pPr>
          </w:p>
        </w:tc>
        <w:tc>
          <w:tcPr>
            <w:tcW w:w="8370" w:type="dxa"/>
            <w:gridSpan w:val="2"/>
          </w:tcPr>
          <w:p w14:paraId="25867B1A" w14:textId="77777777" w:rsidR="00D07996" w:rsidRPr="00EB0F8B" w:rsidRDefault="00D07996" w:rsidP="006427F1">
            <w:pPr>
              <w:suppressAutoHyphens/>
              <w:spacing w:before="120" w:after="120" w:line="276" w:lineRule="auto"/>
              <w:jc w:val="both"/>
              <w:rPr>
                <w:b/>
                <w:bCs/>
                <w:spacing w:val="-2"/>
              </w:rPr>
            </w:pPr>
            <w:r w:rsidRPr="00EB0F8B">
              <w:rPr>
                <w:b/>
                <w:bCs/>
                <w:spacing w:val="-2"/>
              </w:rPr>
              <w:t>Name of candidate</w:t>
            </w:r>
          </w:p>
        </w:tc>
      </w:tr>
      <w:tr w:rsidR="00D07996" w:rsidRPr="00EB0F8B" w14:paraId="74652B78" w14:textId="77777777" w:rsidTr="00E4567A">
        <w:trPr>
          <w:cantSplit/>
        </w:trPr>
        <w:tc>
          <w:tcPr>
            <w:tcW w:w="720" w:type="dxa"/>
          </w:tcPr>
          <w:p w14:paraId="6C270F27" w14:textId="77777777" w:rsidR="00D07996" w:rsidRPr="00EB0F8B" w:rsidRDefault="00D07996" w:rsidP="006427F1">
            <w:pPr>
              <w:suppressAutoHyphens/>
              <w:spacing w:before="120" w:after="120" w:line="276" w:lineRule="auto"/>
              <w:jc w:val="both"/>
              <w:rPr>
                <w:b/>
                <w:bCs/>
                <w:spacing w:val="-2"/>
              </w:rPr>
            </w:pPr>
          </w:p>
        </w:tc>
        <w:tc>
          <w:tcPr>
            <w:tcW w:w="1900" w:type="dxa"/>
          </w:tcPr>
          <w:p w14:paraId="317D3DA9" w14:textId="77777777" w:rsidR="00D07996" w:rsidRPr="00EB0F8B" w:rsidRDefault="00D07996" w:rsidP="006427F1">
            <w:pPr>
              <w:spacing w:line="276" w:lineRule="auto"/>
              <w:jc w:val="both"/>
              <w:rPr>
                <w:b/>
              </w:rPr>
            </w:pPr>
            <w:r w:rsidRPr="00EB0F8B">
              <w:rPr>
                <w:b/>
              </w:rPr>
              <w:t>Duration of appointment:</w:t>
            </w:r>
          </w:p>
        </w:tc>
        <w:tc>
          <w:tcPr>
            <w:tcW w:w="6470" w:type="dxa"/>
          </w:tcPr>
          <w:p w14:paraId="2CB344DA" w14:textId="77777777" w:rsidR="00D07996" w:rsidRPr="00EB0F8B" w:rsidRDefault="00D07996" w:rsidP="006427F1">
            <w:pPr>
              <w:spacing w:line="276" w:lineRule="auto"/>
              <w:jc w:val="both"/>
            </w:pPr>
            <w:r w:rsidRPr="00EB0F8B">
              <w:t>[</w:t>
            </w:r>
            <w:r w:rsidRPr="00EB0F8B">
              <w:rPr>
                <w:i/>
              </w:rPr>
              <w:t>insert the whole period (start and end dates) for which this position will be engaged</w:t>
            </w:r>
            <w:r w:rsidRPr="00EB0F8B">
              <w:t>]</w:t>
            </w:r>
          </w:p>
        </w:tc>
      </w:tr>
      <w:tr w:rsidR="00D07996" w:rsidRPr="00EB0F8B" w14:paraId="1D18A226" w14:textId="77777777" w:rsidTr="00E4567A">
        <w:trPr>
          <w:cantSplit/>
        </w:trPr>
        <w:tc>
          <w:tcPr>
            <w:tcW w:w="720" w:type="dxa"/>
          </w:tcPr>
          <w:p w14:paraId="68419759" w14:textId="77777777" w:rsidR="00D07996" w:rsidRPr="00EB0F8B" w:rsidRDefault="00D07996" w:rsidP="006427F1">
            <w:pPr>
              <w:suppressAutoHyphens/>
              <w:spacing w:before="120" w:after="120" w:line="276" w:lineRule="auto"/>
              <w:jc w:val="both"/>
              <w:rPr>
                <w:b/>
                <w:bCs/>
                <w:spacing w:val="-2"/>
              </w:rPr>
            </w:pPr>
          </w:p>
        </w:tc>
        <w:tc>
          <w:tcPr>
            <w:tcW w:w="1900" w:type="dxa"/>
          </w:tcPr>
          <w:p w14:paraId="37581BCE" w14:textId="77777777" w:rsidR="00D07996" w:rsidRPr="00EB0F8B" w:rsidRDefault="00D07996" w:rsidP="006427F1">
            <w:pPr>
              <w:spacing w:line="276" w:lineRule="auto"/>
              <w:jc w:val="both"/>
              <w:rPr>
                <w:b/>
              </w:rPr>
            </w:pPr>
            <w:r w:rsidRPr="00EB0F8B">
              <w:rPr>
                <w:b/>
              </w:rPr>
              <w:t>Time commitment: for this position:</w:t>
            </w:r>
          </w:p>
        </w:tc>
        <w:tc>
          <w:tcPr>
            <w:tcW w:w="6470" w:type="dxa"/>
          </w:tcPr>
          <w:p w14:paraId="4A2F8BF2" w14:textId="77777777" w:rsidR="00D07996" w:rsidRPr="00EB0F8B" w:rsidRDefault="00D07996" w:rsidP="006427F1">
            <w:pPr>
              <w:spacing w:line="276" w:lineRule="auto"/>
              <w:jc w:val="both"/>
            </w:pPr>
            <w:r w:rsidRPr="00EB0F8B">
              <w:t>[</w:t>
            </w:r>
            <w:r w:rsidRPr="00EB0F8B">
              <w:rPr>
                <w:i/>
              </w:rPr>
              <w:t>insert the number of days/week/months/ that has been scheduled for this position</w:t>
            </w:r>
            <w:r w:rsidRPr="00EB0F8B">
              <w:t>]</w:t>
            </w:r>
          </w:p>
        </w:tc>
      </w:tr>
      <w:tr w:rsidR="00D07996" w:rsidRPr="00EB0F8B" w14:paraId="365A81D5" w14:textId="77777777" w:rsidTr="00E4567A">
        <w:trPr>
          <w:cantSplit/>
        </w:trPr>
        <w:tc>
          <w:tcPr>
            <w:tcW w:w="720" w:type="dxa"/>
          </w:tcPr>
          <w:p w14:paraId="55116079" w14:textId="77777777" w:rsidR="00D07996" w:rsidRPr="00EB0F8B" w:rsidRDefault="00D07996" w:rsidP="006427F1">
            <w:pPr>
              <w:suppressAutoHyphens/>
              <w:spacing w:before="120" w:after="120" w:line="276" w:lineRule="auto"/>
              <w:jc w:val="both"/>
              <w:rPr>
                <w:b/>
                <w:bCs/>
                <w:spacing w:val="-2"/>
              </w:rPr>
            </w:pPr>
          </w:p>
        </w:tc>
        <w:tc>
          <w:tcPr>
            <w:tcW w:w="1900" w:type="dxa"/>
          </w:tcPr>
          <w:p w14:paraId="16AEE58A" w14:textId="77777777" w:rsidR="00D07996" w:rsidRPr="00EB0F8B" w:rsidRDefault="00D07996" w:rsidP="006427F1">
            <w:pPr>
              <w:spacing w:line="276" w:lineRule="auto"/>
              <w:jc w:val="both"/>
              <w:rPr>
                <w:b/>
              </w:rPr>
            </w:pPr>
            <w:r w:rsidRPr="00EB0F8B">
              <w:rPr>
                <w:b/>
              </w:rPr>
              <w:t>Expected time schedule for this position:</w:t>
            </w:r>
          </w:p>
        </w:tc>
        <w:tc>
          <w:tcPr>
            <w:tcW w:w="6470" w:type="dxa"/>
          </w:tcPr>
          <w:p w14:paraId="4EA8A1F8" w14:textId="77777777" w:rsidR="00D07996" w:rsidRPr="00EB0F8B" w:rsidRDefault="00D07996" w:rsidP="006427F1">
            <w:pPr>
              <w:spacing w:line="276" w:lineRule="auto"/>
              <w:jc w:val="both"/>
            </w:pPr>
            <w:r w:rsidRPr="00EB0F8B">
              <w:t>[</w:t>
            </w:r>
            <w:r w:rsidRPr="00EB0F8B">
              <w:rPr>
                <w:i/>
              </w:rPr>
              <w:t>insert the expected time schedule for this position (e.g. attach high level Gantt chart</w:t>
            </w:r>
            <w:r w:rsidRPr="00EB0F8B">
              <w:t>]</w:t>
            </w:r>
          </w:p>
        </w:tc>
      </w:tr>
      <w:tr w:rsidR="00D07996" w:rsidRPr="00EB0F8B" w14:paraId="3B3D3AB4" w14:textId="77777777" w:rsidTr="00E4567A">
        <w:trPr>
          <w:cantSplit/>
        </w:trPr>
        <w:tc>
          <w:tcPr>
            <w:tcW w:w="720" w:type="dxa"/>
          </w:tcPr>
          <w:p w14:paraId="4933A0F2" w14:textId="77777777" w:rsidR="00D07996" w:rsidRPr="00EB0F8B" w:rsidRDefault="009727E9" w:rsidP="006427F1">
            <w:pPr>
              <w:suppressAutoHyphens/>
              <w:spacing w:before="120" w:after="120" w:line="276" w:lineRule="auto"/>
              <w:jc w:val="both"/>
              <w:rPr>
                <w:b/>
                <w:bCs/>
                <w:spacing w:val="-2"/>
              </w:rPr>
            </w:pPr>
            <w:r w:rsidRPr="00EB0F8B">
              <w:rPr>
                <w:b/>
                <w:bCs/>
                <w:spacing w:val="-2"/>
              </w:rPr>
              <w:t>6</w:t>
            </w:r>
            <w:r w:rsidR="00D07996" w:rsidRPr="00EB0F8B">
              <w:rPr>
                <w:b/>
                <w:bCs/>
                <w:spacing w:val="-2"/>
              </w:rPr>
              <w:t>.</w:t>
            </w:r>
          </w:p>
        </w:tc>
        <w:tc>
          <w:tcPr>
            <w:tcW w:w="8370" w:type="dxa"/>
            <w:gridSpan w:val="2"/>
          </w:tcPr>
          <w:p w14:paraId="5CB23236" w14:textId="77777777" w:rsidR="00D07996" w:rsidRPr="00EB0F8B" w:rsidRDefault="009727E9" w:rsidP="006427F1">
            <w:pPr>
              <w:suppressAutoHyphens/>
              <w:spacing w:before="80" w:after="80" w:line="276" w:lineRule="auto"/>
              <w:jc w:val="both"/>
              <w:rPr>
                <w:b/>
                <w:bCs/>
                <w:spacing w:val="-2"/>
              </w:rPr>
            </w:pPr>
            <w:r w:rsidRPr="00EB0F8B">
              <w:rPr>
                <w:b/>
                <w:bCs/>
                <w:spacing w:val="-2"/>
              </w:rPr>
              <w:t xml:space="preserve">Title of position: </w:t>
            </w:r>
            <w:r w:rsidRPr="00EB0F8B">
              <w:rPr>
                <w:bCs/>
                <w:i/>
                <w:spacing w:val="-2"/>
              </w:rPr>
              <w:t>[insert title]</w:t>
            </w:r>
          </w:p>
        </w:tc>
      </w:tr>
      <w:tr w:rsidR="00D07996" w:rsidRPr="00EB0F8B" w14:paraId="388FD171" w14:textId="77777777" w:rsidTr="00E4567A">
        <w:trPr>
          <w:cantSplit/>
        </w:trPr>
        <w:tc>
          <w:tcPr>
            <w:tcW w:w="720" w:type="dxa"/>
          </w:tcPr>
          <w:p w14:paraId="3701D33F" w14:textId="77777777" w:rsidR="00D07996" w:rsidRPr="00EB0F8B" w:rsidRDefault="00D07996" w:rsidP="006427F1">
            <w:pPr>
              <w:suppressAutoHyphens/>
              <w:spacing w:before="120" w:after="120" w:line="276" w:lineRule="auto"/>
              <w:jc w:val="both"/>
              <w:rPr>
                <w:b/>
                <w:bCs/>
                <w:spacing w:val="-2"/>
              </w:rPr>
            </w:pPr>
          </w:p>
        </w:tc>
        <w:tc>
          <w:tcPr>
            <w:tcW w:w="8370" w:type="dxa"/>
            <w:gridSpan w:val="2"/>
          </w:tcPr>
          <w:p w14:paraId="5C11F924" w14:textId="77777777" w:rsidR="00D07996" w:rsidRPr="00EB0F8B" w:rsidRDefault="00D07996" w:rsidP="006427F1">
            <w:pPr>
              <w:suppressAutoHyphens/>
              <w:spacing w:before="120" w:after="120" w:line="276" w:lineRule="auto"/>
              <w:jc w:val="both"/>
              <w:rPr>
                <w:b/>
                <w:bCs/>
                <w:spacing w:val="-2"/>
              </w:rPr>
            </w:pPr>
            <w:r w:rsidRPr="00EB0F8B">
              <w:rPr>
                <w:b/>
                <w:bCs/>
                <w:spacing w:val="-2"/>
              </w:rPr>
              <w:t>Name of candidate</w:t>
            </w:r>
          </w:p>
        </w:tc>
      </w:tr>
      <w:tr w:rsidR="00D07996" w:rsidRPr="00EB0F8B" w14:paraId="4D754453" w14:textId="77777777" w:rsidTr="00E4567A">
        <w:trPr>
          <w:cantSplit/>
        </w:trPr>
        <w:tc>
          <w:tcPr>
            <w:tcW w:w="720" w:type="dxa"/>
          </w:tcPr>
          <w:p w14:paraId="00629D18" w14:textId="77777777" w:rsidR="00D07996" w:rsidRPr="00EB0F8B" w:rsidRDefault="00D07996" w:rsidP="006427F1">
            <w:pPr>
              <w:suppressAutoHyphens/>
              <w:spacing w:before="120" w:after="120" w:line="276" w:lineRule="auto"/>
              <w:jc w:val="both"/>
              <w:rPr>
                <w:b/>
                <w:bCs/>
                <w:spacing w:val="-2"/>
              </w:rPr>
            </w:pPr>
          </w:p>
        </w:tc>
        <w:tc>
          <w:tcPr>
            <w:tcW w:w="1900" w:type="dxa"/>
          </w:tcPr>
          <w:p w14:paraId="6231484E" w14:textId="77777777" w:rsidR="00D07996" w:rsidRPr="00EB0F8B" w:rsidRDefault="00D07996" w:rsidP="006427F1">
            <w:pPr>
              <w:spacing w:line="276" w:lineRule="auto"/>
              <w:jc w:val="both"/>
              <w:rPr>
                <w:b/>
              </w:rPr>
            </w:pPr>
            <w:r w:rsidRPr="00EB0F8B">
              <w:rPr>
                <w:b/>
              </w:rPr>
              <w:t>Duration of appointment:</w:t>
            </w:r>
          </w:p>
        </w:tc>
        <w:tc>
          <w:tcPr>
            <w:tcW w:w="6470" w:type="dxa"/>
          </w:tcPr>
          <w:p w14:paraId="17AFC716" w14:textId="77777777" w:rsidR="00D07996" w:rsidRPr="00EB0F8B" w:rsidRDefault="00D07996" w:rsidP="006427F1">
            <w:pPr>
              <w:spacing w:line="276" w:lineRule="auto"/>
              <w:jc w:val="both"/>
            </w:pPr>
            <w:r w:rsidRPr="00EB0F8B">
              <w:t>[</w:t>
            </w:r>
            <w:r w:rsidRPr="00EB0F8B">
              <w:rPr>
                <w:i/>
              </w:rPr>
              <w:t>insert the whole period (start and end dates) for which this position will be engaged</w:t>
            </w:r>
            <w:r w:rsidRPr="00EB0F8B">
              <w:t>]</w:t>
            </w:r>
          </w:p>
        </w:tc>
      </w:tr>
      <w:tr w:rsidR="00D07996" w:rsidRPr="00EB0F8B" w14:paraId="39876669" w14:textId="77777777" w:rsidTr="00E4567A">
        <w:trPr>
          <w:cantSplit/>
        </w:trPr>
        <w:tc>
          <w:tcPr>
            <w:tcW w:w="720" w:type="dxa"/>
          </w:tcPr>
          <w:p w14:paraId="26CAF9DF" w14:textId="77777777" w:rsidR="00D07996" w:rsidRPr="00EB0F8B" w:rsidRDefault="00D07996" w:rsidP="006427F1">
            <w:pPr>
              <w:suppressAutoHyphens/>
              <w:spacing w:before="120" w:after="120" w:line="276" w:lineRule="auto"/>
              <w:jc w:val="both"/>
              <w:rPr>
                <w:b/>
                <w:bCs/>
                <w:spacing w:val="-2"/>
              </w:rPr>
            </w:pPr>
          </w:p>
        </w:tc>
        <w:tc>
          <w:tcPr>
            <w:tcW w:w="1900" w:type="dxa"/>
          </w:tcPr>
          <w:p w14:paraId="53E0B20F" w14:textId="77777777" w:rsidR="00D07996" w:rsidRPr="00EB0F8B" w:rsidRDefault="00D07996" w:rsidP="006427F1">
            <w:pPr>
              <w:spacing w:line="276" w:lineRule="auto"/>
              <w:jc w:val="both"/>
              <w:rPr>
                <w:b/>
              </w:rPr>
            </w:pPr>
            <w:r w:rsidRPr="00EB0F8B">
              <w:rPr>
                <w:b/>
              </w:rPr>
              <w:t>Time commitment: for this position:</w:t>
            </w:r>
          </w:p>
        </w:tc>
        <w:tc>
          <w:tcPr>
            <w:tcW w:w="6470" w:type="dxa"/>
          </w:tcPr>
          <w:p w14:paraId="6E1BBF51" w14:textId="77777777" w:rsidR="00D07996" w:rsidRPr="00EB0F8B" w:rsidRDefault="00D07996" w:rsidP="006427F1">
            <w:pPr>
              <w:spacing w:line="276" w:lineRule="auto"/>
              <w:jc w:val="both"/>
            </w:pPr>
            <w:r w:rsidRPr="00EB0F8B">
              <w:t>[</w:t>
            </w:r>
            <w:r w:rsidRPr="00EB0F8B">
              <w:rPr>
                <w:i/>
              </w:rPr>
              <w:t>insert the number of days/week/months/ that has been scheduled for this position</w:t>
            </w:r>
            <w:r w:rsidRPr="00EB0F8B">
              <w:t>]</w:t>
            </w:r>
          </w:p>
        </w:tc>
      </w:tr>
      <w:tr w:rsidR="00D07996" w:rsidRPr="00EB0F8B" w14:paraId="3CE68EC0" w14:textId="77777777" w:rsidTr="00E4567A">
        <w:trPr>
          <w:cantSplit/>
        </w:trPr>
        <w:tc>
          <w:tcPr>
            <w:tcW w:w="720" w:type="dxa"/>
          </w:tcPr>
          <w:p w14:paraId="1A7097D9" w14:textId="77777777" w:rsidR="00D07996" w:rsidRPr="00EB0F8B" w:rsidRDefault="00D07996" w:rsidP="006427F1">
            <w:pPr>
              <w:suppressAutoHyphens/>
              <w:spacing w:before="120" w:after="120" w:line="276" w:lineRule="auto"/>
              <w:jc w:val="both"/>
              <w:rPr>
                <w:b/>
                <w:bCs/>
                <w:spacing w:val="-2"/>
              </w:rPr>
            </w:pPr>
          </w:p>
        </w:tc>
        <w:tc>
          <w:tcPr>
            <w:tcW w:w="1900" w:type="dxa"/>
          </w:tcPr>
          <w:p w14:paraId="6C7E212B" w14:textId="77777777" w:rsidR="00D07996" w:rsidRPr="00EB0F8B" w:rsidRDefault="00D07996" w:rsidP="006427F1">
            <w:pPr>
              <w:spacing w:line="276" w:lineRule="auto"/>
              <w:jc w:val="both"/>
              <w:rPr>
                <w:b/>
              </w:rPr>
            </w:pPr>
            <w:r w:rsidRPr="00EB0F8B">
              <w:rPr>
                <w:b/>
              </w:rPr>
              <w:t>Expected time schedule for this position:</w:t>
            </w:r>
          </w:p>
        </w:tc>
        <w:tc>
          <w:tcPr>
            <w:tcW w:w="6470" w:type="dxa"/>
          </w:tcPr>
          <w:p w14:paraId="3DCB5772" w14:textId="77777777" w:rsidR="00D07996" w:rsidRPr="00EB0F8B" w:rsidRDefault="00D07996" w:rsidP="006427F1">
            <w:pPr>
              <w:spacing w:line="276" w:lineRule="auto"/>
              <w:jc w:val="both"/>
            </w:pPr>
            <w:r w:rsidRPr="00EB0F8B">
              <w:t>[</w:t>
            </w:r>
            <w:r w:rsidRPr="00EB0F8B">
              <w:rPr>
                <w:i/>
              </w:rPr>
              <w:t>insert the expected time schedule for this position (e.g. attach high level Gantt chart</w:t>
            </w:r>
            <w:r w:rsidRPr="00EB0F8B">
              <w:t>]</w:t>
            </w:r>
          </w:p>
        </w:tc>
      </w:tr>
    </w:tbl>
    <w:p w14:paraId="73FF2986" w14:textId="77777777" w:rsidR="006E6B4F" w:rsidRPr="00EB0F8B" w:rsidRDefault="006E6B4F" w:rsidP="006427F1">
      <w:pPr>
        <w:spacing w:line="276" w:lineRule="auto"/>
        <w:jc w:val="both"/>
      </w:pPr>
    </w:p>
    <w:p w14:paraId="1EE8E85A" w14:textId="77777777" w:rsidR="006E6B4F" w:rsidRPr="00EB0F8B" w:rsidRDefault="006E6B4F" w:rsidP="006427F1">
      <w:pPr>
        <w:keepNext/>
        <w:suppressAutoHyphens/>
        <w:spacing w:line="276" w:lineRule="auto"/>
        <w:jc w:val="both"/>
        <w:rPr>
          <w:spacing w:val="-2"/>
        </w:rPr>
      </w:pPr>
    </w:p>
    <w:bookmarkEnd w:id="717"/>
    <w:bookmarkEnd w:id="718"/>
    <w:bookmarkEnd w:id="719"/>
    <w:bookmarkEnd w:id="720"/>
    <w:p w14:paraId="6826831C" w14:textId="77777777" w:rsidR="006E6B4F" w:rsidRPr="00EB0F8B" w:rsidRDefault="006E6B4F" w:rsidP="006427F1">
      <w:pPr>
        <w:pStyle w:val="SectionVHeading2"/>
        <w:spacing w:before="240" w:after="0" w:line="276" w:lineRule="auto"/>
        <w:jc w:val="both"/>
        <w:rPr>
          <w:bCs/>
          <w:color w:val="000000" w:themeColor="text1"/>
          <w:sz w:val="24"/>
          <w:szCs w:val="24"/>
          <w:lang w:val="en-US"/>
        </w:rPr>
      </w:pPr>
      <w:r w:rsidRPr="00EB0F8B">
        <w:rPr>
          <w:rStyle w:val="Table"/>
          <w:rFonts w:ascii="Times New Roman" w:hAnsi="Times New Roman"/>
          <w:color w:val="000000" w:themeColor="text1"/>
          <w:spacing w:val="-2"/>
          <w:sz w:val="24"/>
          <w:szCs w:val="24"/>
          <w:lang w:val="en-US"/>
        </w:rPr>
        <w:br w:type="page"/>
      </w:r>
      <w:bookmarkStart w:id="721" w:name="_Toc333564301"/>
      <w:bookmarkStart w:id="722" w:name="_Toc454788560"/>
      <w:r w:rsidRPr="00EB0F8B">
        <w:rPr>
          <w:bCs/>
          <w:color w:val="000000" w:themeColor="text1"/>
          <w:sz w:val="24"/>
          <w:szCs w:val="24"/>
          <w:lang w:val="en-US"/>
        </w:rPr>
        <w:lastRenderedPageBreak/>
        <w:t xml:space="preserve">Form PER-2: </w:t>
      </w:r>
    </w:p>
    <w:p w14:paraId="2880AEC7" w14:textId="77777777" w:rsidR="006E6B4F" w:rsidRPr="00EB0F8B" w:rsidRDefault="006E6B4F" w:rsidP="006427F1">
      <w:pPr>
        <w:pStyle w:val="SectionVHeading2"/>
        <w:spacing w:before="240" w:after="0" w:line="276" w:lineRule="auto"/>
        <w:jc w:val="both"/>
        <w:rPr>
          <w:bCs/>
          <w:color w:val="000000" w:themeColor="text1"/>
          <w:sz w:val="24"/>
          <w:szCs w:val="24"/>
          <w:lang w:val="en-US"/>
        </w:rPr>
      </w:pPr>
      <w:r w:rsidRPr="00EB0F8B">
        <w:rPr>
          <w:bCs/>
          <w:color w:val="000000" w:themeColor="text1"/>
          <w:sz w:val="24"/>
          <w:szCs w:val="24"/>
          <w:lang w:val="en-US"/>
        </w:rPr>
        <w:t>Resume and Declaration</w:t>
      </w:r>
    </w:p>
    <w:p w14:paraId="6BBDC775" w14:textId="77777777" w:rsidR="006E6B4F" w:rsidRPr="00EB0F8B" w:rsidRDefault="006E6B4F" w:rsidP="006427F1">
      <w:pPr>
        <w:pStyle w:val="SectionVHeading2"/>
        <w:spacing w:before="240" w:after="0" w:line="276" w:lineRule="auto"/>
        <w:jc w:val="both"/>
        <w:rPr>
          <w:bCs/>
          <w:color w:val="000000" w:themeColor="text1"/>
          <w:sz w:val="24"/>
          <w:szCs w:val="24"/>
          <w:lang w:val="en-US"/>
        </w:rPr>
      </w:pPr>
      <w:r w:rsidRPr="00EB0F8B">
        <w:rPr>
          <w:bCs/>
          <w:color w:val="000000" w:themeColor="text1"/>
          <w:sz w:val="24"/>
          <w:szCs w:val="24"/>
          <w:lang w:val="en-US"/>
        </w:rPr>
        <w:t xml:space="preserve"> Key Personnel</w:t>
      </w:r>
      <w:bookmarkEnd w:id="721"/>
      <w:bookmarkEnd w:id="722"/>
      <w:r w:rsidRPr="00EB0F8B">
        <w:rPr>
          <w:bCs/>
          <w:color w:val="000000" w:themeColor="text1"/>
          <w:sz w:val="24"/>
          <w:szCs w:val="24"/>
          <w:lang w:val="en-US"/>
        </w:rPr>
        <w:t xml:space="preserve">  </w:t>
      </w:r>
    </w:p>
    <w:p w14:paraId="6A99B210" w14:textId="77777777" w:rsidR="006E6B4F" w:rsidRPr="00EB0F8B" w:rsidRDefault="006E6B4F" w:rsidP="006427F1">
      <w:pPr>
        <w:pStyle w:val="SectionVHeading2"/>
        <w:spacing w:before="0" w:after="0" w:line="276" w:lineRule="auto"/>
        <w:jc w:val="both"/>
        <w:rPr>
          <w:rStyle w:val="Table"/>
          <w:rFonts w:ascii="Times New Roman" w:hAnsi="Times New Roman"/>
          <w:color w:val="000000" w:themeColor="text1"/>
          <w:sz w:val="24"/>
          <w:szCs w:val="24"/>
          <w:lang w:val="en-US"/>
        </w:rPr>
      </w:pPr>
    </w:p>
    <w:tbl>
      <w:tblPr>
        <w:tblW w:w="0" w:type="auto"/>
        <w:tblInd w:w="72" w:type="dxa"/>
        <w:tblLayout w:type="fixed"/>
        <w:tblCellMar>
          <w:left w:w="72" w:type="dxa"/>
          <w:right w:w="72" w:type="dxa"/>
        </w:tblCellMar>
        <w:tblLook w:val="0000" w:firstRow="0" w:lastRow="0" w:firstColumn="0" w:lastColumn="0" w:noHBand="0" w:noVBand="0"/>
      </w:tblPr>
      <w:tblGrid>
        <w:gridCol w:w="9090"/>
      </w:tblGrid>
      <w:tr w:rsidR="006E6B4F" w:rsidRPr="00EB0F8B" w14:paraId="2676EEE0" w14:textId="77777777" w:rsidTr="00422820">
        <w:trPr>
          <w:cantSplit/>
        </w:trPr>
        <w:tc>
          <w:tcPr>
            <w:tcW w:w="9090" w:type="dxa"/>
            <w:tcBorders>
              <w:top w:val="single" w:sz="6" w:space="0" w:color="auto"/>
              <w:left w:val="single" w:sz="6" w:space="0" w:color="auto"/>
              <w:bottom w:val="single" w:sz="6" w:space="0" w:color="auto"/>
              <w:right w:val="single" w:sz="6" w:space="0" w:color="auto"/>
            </w:tcBorders>
          </w:tcPr>
          <w:p w14:paraId="2550F2A5"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Name of Bidder</w:t>
            </w:r>
          </w:p>
          <w:p w14:paraId="2D796DD2"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r>
    </w:tbl>
    <w:p w14:paraId="3BB6DC32" w14:textId="77777777" w:rsidR="006E6B4F" w:rsidRPr="00EB0F8B" w:rsidRDefault="006E6B4F" w:rsidP="006427F1">
      <w:pPr>
        <w:suppressAutoHyphens/>
        <w:spacing w:line="276" w:lineRule="auto"/>
        <w:jc w:val="both"/>
        <w:rPr>
          <w:rStyle w:val="Table"/>
          <w:rFonts w:ascii="Times New Roman" w:hAnsi="Times New Roman"/>
          <w:b/>
          <w:bCs/>
          <w:iCs/>
          <w:color w:val="000000" w:themeColor="text1"/>
          <w:spacing w:val="-2"/>
          <w:sz w:val="24"/>
        </w:rPr>
      </w:pPr>
    </w:p>
    <w:tbl>
      <w:tblPr>
        <w:tblW w:w="9090" w:type="dxa"/>
        <w:tblInd w:w="72" w:type="dxa"/>
        <w:tblLayout w:type="fixed"/>
        <w:tblCellMar>
          <w:left w:w="72" w:type="dxa"/>
          <w:right w:w="72" w:type="dxa"/>
        </w:tblCellMar>
        <w:tblLook w:val="0000" w:firstRow="0" w:lastRow="0" w:firstColumn="0" w:lastColumn="0" w:noHBand="0" w:noVBand="0"/>
      </w:tblPr>
      <w:tblGrid>
        <w:gridCol w:w="1440"/>
        <w:gridCol w:w="3960"/>
        <w:gridCol w:w="3690"/>
      </w:tblGrid>
      <w:tr w:rsidR="006E6B4F" w:rsidRPr="00EB0F8B" w14:paraId="380E9C3D" w14:textId="77777777" w:rsidTr="00422820">
        <w:trPr>
          <w:cantSplit/>
        </w:trPr>
        <w:tc>
          <w:tcPr>
            <w:tcW w:w="9090" w:type="dxa"/>
            <w:gridSpan w:val="3"/>
            <w:tcBorders>
              <w:top w:val="single" w:sz="6" w:space="0" w:color="auto"/>
              <w:left w:val="single" w:sz="6" w:space="0" w:color="auto"/>
              <w:right w:val="single" w:sz="6" w:space="0" w:color="auto"/>
            </w:tcBorders>
          </w:tcPr>
          <w:p w14:paraId="712A3551"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Position [#</w:t>
            </w:r>
            <w:r w:rsidRPr="00EB0F8B">
              <w:rPr>
                <w:rStyle w:val="Table"/>
                <w:rFonts w:ascii="Times New Roman" w:hAnsi="Times New Roman"/>
                <w:b/>
                <w:bCs/>
                <w:i/>
                <w:iCs/>
                <w:color w:val="000000" w:themeColor="text1"/>
                <w:spacing w:val="-2"/>
                <w:sz w:val="24"/>
              </w:rPr>
              <w:t>1</w:t>
            </w:r>
            <w:r w:rsidRPr="00EB0F8B">
              <w:rPr>
                <w:rStyle w:val="Table"/>
                <w:rFonts w:ascii="Times New Roman" w:hAnsi="Times New Roman"/>
                <w:b/>
                <w:bCs/>
                <w:iCs/>
                <w:color w:val="000000" w:themeColor="text1"/>
                <w:spacing w:val="-2"/>
                <w:sz w:val="24"/>
              </w:rPr>
              <w:t>]: [</w:t>
            </w:r>
            <w:r w:rsidRPr="00EB0F8B">
              <w:rPr>
                <w:rStyle w:val="Table"/>
                <w:rFonts w:ascii="Times New Roman" w:hAnsi="Times New Roman"/>
                <w:b/>
                <w:bCs/>
                <w:i/>
                <w:iCs/>
                <w:color w:val="000000" w:themeColor="text1"/>
                <w:spacing w:val="-2"/>
                <w:sz w:val="24"/>
              </w:rPr>
              <w:t>title of position from Form PER-1</w:t>
            </w:r>
            <w:r w:rsidRPr="00EB0F8B">
              <w:rPr>
                <w:rStyle w:val="Table"/>
                <w:rFonts w:ascii="Times New Roman" w:hAnsi="Times New Roman"/>
                <w:b/>
                <w:bCs/>
                <w:iCs/>
                <w:color w:val="000000" w:themeColor="text1"/>
                <w:spacing w:val="-2"/>
                <w:sz w:val="24"/>
              </w:rPr>
              <w:t>]</w:t>
            </w:r>
          </w:p>
          <w:p w14:paraId="7B4C4561" w14:textId="77777777" w:rsidR="006E6B4F" w:rsidRPr="00EB0F8B" w:rsidRDefault="006E6B4F" w:rsidP="006427F1">
            <w:pPr>
              <w:tabs>
                <w:tab w:val="left" w:pos="1638"/>
                <w:tab w:val="left" w:pos="1998"/>
              </w:tabs>
              <w:suppressAutoHyphens/>
              <w:spacing w:before="60" w:after="60" w:line="276" w:lineRule="auto"/>
              <w:ind w:left="378" w:hanging="378"/>
              <w:jc w:val="both"/>
              <w:rPr>
                <w:rStyle w:val="Table"/>
                <w:rFonts w:ascii="Times New Roman" w:hAnsi="Times New Roman"/>
                <w:b/>
                <w:bCs/>
                <w:iCs/>
                <w:color w:val="000000" w:themeColor="text1"/>
                <w:spacing w:val="-2"/>
                <w:sz w:val="24"/>
              </w:rPr>
            </w:pPr>
          </w:p>
        </w:tc>
      </w:tr>
      <w:tr w:rsidR="006E6B4F" w:rsidRPr="00EB0F8B" w14:paraId="765108BD" w14:textId="77777777" w:rsidTr="00422820">
        <w:trPr>
          <w:cantSplit/>
        </w:trPr>
        <w:tc>
          <w:tcPr>
            <w:tcW w:w="1440" w:type="dxa"/>
            <w:tcBorders>
              <w:top w:val="single" w:sz="6" w:space="0" w:color="auto"/>
              <w:left w:val="single" w:sz="6" w:space="0" w:color="auto"/>
            </w:tcBorders>
          </w:tcPr>
          <w:p w14:paraId="238CAFB2"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Personnel information</w:t>
            </w:r>
          </w:p>
        </w:tc>
        <w:tc>
          <w:tcPr>
            <w:tcW w:w="3960" w:type="dxa"/>
            <w:tcBorders>
              <w:top w:val="single" w:sz="6" w:space="0" w:color="auto"/>
              <w:left w:val="single" w:sz="6" w:space="0" w:color="auto"/>
            </w:tcBorders>
          </w:tcPr>
          <w:p w14:paraId="673D09D7"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 xml:space="preserve">Name: </w:t>
            </w:r>
          </w:p>
          <w:p w14:paraId="2BAF7691"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c>
          <w:tcPr>
            <w:tcW w:w="3690" w:type="dxa"/>
            <w:tcBorders>
              <w:top w:val="single" w:sz="6" w:space="0" w:color="auto"/>
              <w:left w:val="single" w:sz="6" w:space="0" w:color="auto"/>
              <w:right w:val="single" w:sz="6" w:space="0" w:color="auto"/>
            </w:tcBorders>
          </w:tcPr>
          <w:p w14:paraId="05645D04"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Date of birth:</w:t>
            </w:r>
          </w:p>
        </w:tc>
      </w:tr>
      <w:tr w:rsidR="006E6B4F" w:rsidRPr="00EB0F8B" w14:paraId="0896AB4B" w14:textId="77777777" w:rsidTr="00422820">
        <w:trPr>
          <w:cantSplit/>
        </w:trPr>
        <w:tc>
          <w:tcPr>
            <w:tcW w:w="1440" w:type="dxa"/>
            <w:tcBorders>
              <w:top w:val="single" w:sz="6" w:space="0" w:color="auto"/>
              <w:left w:val="single" w:sz="6" w:space="0" w:color="auto"/>
            </w:tcBorders>
          </w:tcPr>
          <w:p w14:paraId="1DC933E6"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c>
          <w:tcPr>
            <w:tcW w:w="3960" w:type="dxa"/>
            <w:tcBorders>
              <w:top w:val="single" w:sz="6" w:space="0" w:color="auto"/>
              <w:left w:val="single" w:sz="6" w:space="0" w:color="auto"/>
            </w:tcBorders>
          </w:tcPr>
          <w:p w14:paraId="4AD8AE22"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Address:</w:t>
            </w:r>
          </w:p>
          <w:p w14:paraId="759D354D"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c>
          <w:tcPr>
            <w:tcW w:w="3690" w:type="dxa"/>
            <w:tcBorders>
              <w:top w:val="single" w:sz="6" w:space="0" w:color="auto"/>
              <w:left w:val="single" w:sz="6" w:space="0" w:color="auto"/>
              <w:right w:val="single" w:sz="6" w:space="0" w:color="auto"/>
            </w:tcBorders>
          </w:tcPr>
          <w:p w14:paraId="2B12BAD8"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E-mail:</w:t>
            </w:r>
          </w:p>
        </w:tc>
      </w:tr>
      <w:tr w:rsidR="006E6B4F" w:rsidRPr="00EB0F8B" w14:paraId="7018F76D" w14:textId="77777777" w:rsidTr="00422820">
        <w:trPr>
          <w:cantSplit/>
        </w:trPr>
        <w:tc>
          <w:tcPr>
            <w:tcW w:w="1440" w:type="dxa"/>
            <w:tcBorders>
              <w:top w:val="single" w:sz="6" w:space="0" w:color="auto"/>
              <w:left w:val="single" w:sz="6" w:space="0" w:color="auto"/>
            </w:tcBorders>
          </w:tcPr>
          <w:p w14:paraId="1735FFEA"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c>
          <w:tcPr>
            <w:tcW w:w="3960" w:type="dxa"/>
            <w:tcBorders>
              <w:top w:val="single" w:sz="6" w:space="0" w:color="auto"/>
              <w:left w:val="single" w:sz="6" w:space="0" w:color="auto"/>
            </w:tcBorders>
          </w:tcPr>
          <w:p w14:paraId="0DA7792C"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c>
          <w:tcPr>
            <w:tcW w:w="3690" w:type="dxa"/>
            <w:tcBorders>
              <w:top w:val="single" w:sz="6" w:space="0" w:color="auto"/>
              <w:left w:val="single" w:sz="6" w:space="0" w:color="auto"/>
              <w:right w:val="single" w:sz="6" w:space="0" w:color="auto"/>
            </w:tcBorders>
          </w:tcPr>
          <w:p w14:paraId="6CE03332"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r>
      <w:tr w:rsidR="006E6B4F" w:rsidRPr="00EB0F8B" w14:paraId="0160C1E8" w14:textId="77777777" w:rsidTr="00422820">
        <w:trPr>
          <w:cantSplit/>
        </w:trPr>
        <w:tc>
          <w:tcPr>
            <w:tcW w:w="1440" w:type="dxa"/>
            <w:tcBorders>
              <w:left w:val="single" w:sz="6" w:space="0" w:color="auto"/>
            </w:tcBorders>
          </w:tcPr>
          <w:p w14:paraId="08D910F4"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c>
          <w:tcPr>
            <w:tcW w:w="7650" w:type="dxa"/>
            <w:gridSpan w:val="2"/>
            <w:tcBorders>
              <w:top w:val="single" w:sz="6" w:space="0" w:color="auto"/>
              <w:left w:val="single" w:sz="6" w:space="0" w:color="auto"/>
              <w:right w:val="single" w:sz="6" w:space="0" w:color="auto"/>
            </w:tcBorders>
          </w:tcPr>
          <w:p w14:paraId="0A6C19F7"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Professional qualifications:</w:t>
            </w:r>
          </w:p>
          <w:p w14:paraId="702CCA7B"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r>
      <w:tr w:rsidR="006E6B4F" w:rsidRPr="00EB0F8B" w14:paraId="61A8E782" w14:textId="77777777" w:rsidTr="00422820">
        <w:trPr>
          <w:cantSplit/>
        </w:trPr>
        <w:tc>
          <w:tcPr>
            <w:tcW w:w="1440" w:type="dxa"/>
            <w:tcBorders>
              <w:left w:val="single" w:sz="6" w:space="0" w:color="auto"/>
            </w:tcBorders>
          </w:tcPr>
          <w:p w14:paraId="77FB8013"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c>
          <w:tcPr>
            <w:tcW w:w="7650" w:type="dxa"/>
            <w:gridSpan w:val="2"/>
            <w:tcBorders>
              <w:top w:val="single" w:sz="6" w:space="0" w:color="auto"/>
              <w:left w:val="single" w:sz="6" w:space="0" w:color="auto"/>
              <w:right w:val="single" w:sz="6" w:space="0" w:color="auto"/>
            </w:tcBorders>
          </w:tcPr>
          <w:p w14:paraId="066D4BD9"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Academic qualifications:</w:t>
            </w:r>
          </w:p>
          <w:p w14:paraId="2A0374E9"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r>
      <w:tr w:rsidR="006E6B4F" w:rsidRPr="00EB0F8B" w14:paraId="68191035" w14:textId="77777777" w:rsidTr="00422820">
        <w:trPr>
          <w:cantSplit/>
        </w:trPr>
        <w:tc>
          <w:tcPr>
            <w:tcW w:w="1440" w:type="dxa"/>
            <w:tcBorders>
              <w:left w:val="single" w:sz="6" w:space="0" w:color="auto"/>
            </w:tcBorders>
          </w:tcPr>
          <w:p w14:paraId="27C65067"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c>
          <w:tcPr>
            <w:tcW w:w="7650" w:type="dxa"/>
            <w:gridSpan w:val="2"/>
            <w:tcBorders>
              <w:top w:val="single" w:sz="6" w:space="0" w:color="auto"/>
              <w:left w:val="single" w:sz="6" w:space="0" w:color="auto"/>
              <w:right w:val="single" w:sz="6" w:space="0" w:color="auto"/>
            </w:tcBorders>
          </w:tcPr>
          <w:p w14:paraId="7E0741A7" w14:textId="4CB49C4E"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 xml:space="preserve">Language </w:t>
            </w:r>
            <w:r w:rsidR="00025C57" w:rsidRPr="00EB0F8B">
              <w:rPr>
                <w:rStyle w:val="Table"/>
                <w:rFonts w:ascii="Times New Roman" w:hAnsi="Times New Roman"/>
                <w:b/>
                <w:bCs/>
                <w:iCs/>
                <w:color w:val="000000" w:themeColor="text1"/>
                <w:spacing w:val="-2"/>
                <w:sz w:val="24"/>
              </w:rPr>
              <w:t>proficiency:</w:t>
            </w:r>
            <w:r w:rsidR="00025C57" w:rsidRPr="00EB0F8B">
              <w:rPr>
                <w:rStyle w:val="Table"/>
                <w:rFonts w:ascii="Times New Roman" w:hAnsi="Times New Roman"/>
                <w:bCs/>
                <w:i/>
                <w:iCs/>
                <w:color w:val="000000" w:themeColor="text1"/>
                <w:spacing w:val="-2"/>
                <w:sz w:val="24"/>
              </w:rPr>
              <w:t xml:space="preserve"> [</w:t>
            </w:r>
            <w:r w:rsidRPr="00EB0F8B">
              <w:rPr>
                <w:rStyle w:val="Table"/>
                <w:rFonts w:ascii="Times New Roman" w:hAnsi="Times New Roman"/>
                <w:bCs/>
                <w:i/>
                <w:iCs/>
                <w:color w:val="000000" w:themeColor="text1"/>
                <w:spacing w:val="-2"/>
                <w:sz w:val="24"/>
              </w:rPr>
              <w:t xml:space="preserve">language and levels of speaking, reading and writing skills] </w:t>
            </w:r>
          </w:p>
          <w:p w14:paraId="776E9362"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r>
      <w:tr w:rsidR="006E6B4F" w:rsidRPr="00EB0F8B" w14:paraId="385075AC" w14:textId="77777777" w:rsidTr="00422820">
        <w:trPr>
          <w:cantSplit/>
        </w:trPr>
        <w:tc>
          <w:tcPr>
            <w:tcW w:w="1440" w:type="dxa"/>
            <w:tcBorders>
              <w:top w:val="single" w:sz="6" w:space="0" w:color="auto"/>
              <w:left w:val="single" w:sz="6" w:space="0" w:color="auto"/>
            </w:tcBorders>
          </w:tcPr>
          <w:p w14:paraId="248FB9F7" w14:textId="77777777" w:rsidR="006E6B4F" w:rsidRPr="00EB0F8B" w:rsidRDefault="001B2C0E"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details</w:t>
            </w:r>
          </w:p>
        </w:tc>
        <w:tc>
          <w:tcPr>
            <w:tcW w:w="7650" w:type="dxa"/>
            <w:gridSpan w:val="2"/>
            <w:tcBorders>
              <w:top w:val="single" w:sz="6" w:space="0" w:color="auto"/>
              <w:left w:val="single" w:sz="6" w:space="0" w:color="auto"/>
              <w:right w:val="single" w:sz="6" w:space="0" w:color="auto"/>
            </w:tcBorders>
          </w:tcPr>
          <w:p w14:paraId="38DE041C"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r>
      <w:tr w:rsidR="006E6B4F" w:rsidRPr="00EB0F8B" w14:paraId="34BA043B" w14:textId="77777777" w:rsidTr="00422820">
        <w:trPr>
          <w:cantSplit/>
        </w:trPr>
        <w:tc>
          <w:tcPr>
            <w:tcW w:w="1440" w:type="dxa"/>
            <w:tcBorders>
              <w:left w:val="single" w:sz="6" w:space="0" w:color="auto"/>
            </w:tcBorders>
          </w:tcPr>
          <w:p w14:paraId="01BF169D"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c>
          <w:tcPr>
            <w:tcW w:w="7650" w:type="dxa"/>
            <w:gridSpan w:val="2"/>
            <w:tcBorders>
              <w:top w:val="single" w:sz="6" w:space="0" w:color="auto"/>
              <w:left w:val="single" w:sz="6" w:space="0" w:color="auto"/>
              <w:right w:val="single" w:sz="6" w:space="0" w:color="auto"/>
            </w:tcBorders>
          </w:tcPr>
          <w:p w14:paraId="1AD33152"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Address of employer:</w:t>
            </w:r>
          </w:p>
          <w:p w14:paraId="3317D7AE"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r>
      <w:tr w:rsidR="006E6B4F" w:rsidRPr="00EB0F8B" w14:paraId="24F5A0D0" w14:textId="77777777" w:rsidTr="00422820">
        <w:trPr>
          <w:cantSplit/>
        </w:trPr>
        <w:tc>
          <w:tcPr>
            <w:tcW w:w="1440" w:type="dxa"/>
            <w:tcBorders>
              <w:left w:val="single" w:sz="6" w:space="0" w:color="auto"/>
            </w:tcBorders>
          </w:tcPr>
          <w:p w14:paraId="5F4112FD"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c>
          <w:tcPr>
            <w:tcW w:w="3960" w:type="dxa"/>
            <w:tcBorders>
              <w:top w:val="single" w:sz="6" w:space="0" w:color="auto"/>
              <w:left w:val="single" w:sz="6" w:space="0" w:color="auto"/>
            </w:tcBorders>
          </w:tcPr>
          <w:p w14:paraId="5E825FA8"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Telephone:</w:t>
            </w:r>
          </w:p>
          <w:p w14:paraId="4A9C9183"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c>
          <w:tcPr>
            <w:tcW w:w="3690" w:type="dxa"/>
            <w:tcBorders>
              <w:top w:val="single" w:sz="6" w:space="0" w:color="auto"/>
              <w:left w:val="single" w:sz="6" w:space="0" w:color="auto"/>
              <w:right w:val="single" w:sz="6" w:space="0" w:color="auto"/>
            </w:tcBorders>
          </w:tcPr>
          <w:p w14:paraId="7387347D"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Contact (manager / personnel officer):</w:t>
            </w:r>
          </w:p>
        </w:tc>
      </w:tr>
      <w:tr w:rsidR="006E6B4F" w:rsidRPr="00EB0F8B" w14:paraId="393FDF02" w14:textId="77777777" w:rsidTr="00422820">
        <w:trPr>
          <w:cantSplit/>
        </w:trPr>
        <w:tc>
          <w:tcPr>
            <w:tcW w:w="1440" w:type="dxa"/>
            <w:tcBorders>
              <w:left w:val="single" w:sz="6" w:space="0" w:color="auto"/>
            </w:tcBorders>
          </w:tcPr>
          <w:p w14:paraId="7E2719B6"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c>
          <w:tcPr>
            <w:tcW w:w="3960" w:type="dxa"/>
            <w:tcBorders>
              <w:top w:val="single" w:sz="6" w:space="0" w:color="auto"/>
              <w:left w:val="single" w:sz="6" w:space="0" w:color="auto"/>
            </w:tcBorders>
          </w:tcPr>
          <w:p w14:paraId="3D124644"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Fax:</w:t>
            </w:r>
          </w:p>
          <w:p w14:paraId="011E6EF5"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c>
          <w:tcPr>
            <w:tcW w:w="3690" w:type="dxa"/>
            <w:tcBorders>
              <w:top w:val="single" w:sz="6" w:space="0" w:color="auto"/>
              <w:left w:val="single" w:sz="6" w:space="0" w:color="auto"/>
              <w:right w:val="single" w:sz="6" w:space="0" w:color="auto"/>
            </w:tcBorders>
          </w:tcPr>
          <w:p w14:paraId="07934EBA"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r>
      <w:tr w:rsidR="006E6B4F" w:rsidRPr="00EB0F8B" w14:paraId="11177AB2" w14:textId="77777777" w:rsidTr="00422820">
        <w:trPr>
          <w:cantSplit/>
        </w:trPr>
        <w:tc>
          <w:tcPr>
            <w:tcW w:w="1440" w:type="dxa"/>
            <w:tcBorders>
              <w:left w:val="single" w:sz="6" w:space="0" w:color="auto"/>
              <w:bottom w:val="single" w:sz="6" w:space="0" w:color="auto"/>
            </w:tcBorders>
          </w:tcPr>
          <w:p w14:paraId="625B1FDC"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c>
          <w:tcPr>
            <w:tcW w:w="3960" w:type="dxa"/>
            <w:tcBorders>
              <w:top w:val="single" w:sz="6" w:space="0" w:color="auto"/>
              <w:left w:val="single" w:sz="6" w:space="0" w:color="auto"/>
              <w:bottom w:val="single" w:sz="6" w:space="0" w:color="auto"/>
            </w:tcBorders>
          </w:tcPr>
          <w:p w14:paraId="5CE2320E"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Job title:</w:t>
            </w:r>
          </w:p>
          <w:p w14:paraId="6CA73BF1"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p>
        </w:tc>
        <w:tc>
          <w:tcPr>
            <w:tcW w:w="3690" w:type="dxa"/>
            <w:tcBorders>
              <w:top w:val="single" w:sz="6" w:space="0" w:color="auto"/>
              <w:left w:val="single" w:sz="6" w:space="0" w:color="auto"/>
              <w:bottom w:val="single" w:sz="6" w:space="0" w:color="auto"/>
              <w:right w:val="single" w:sz="6" w:space="0" w:color="auto"/>
            </w:tcBorders>
          </w:tcPr>
          <w:p w14:paraId="66B38C3A"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Years with present employer:</w:t>
            </w:r>
          </w:p>
        </w:tc>
      </w:tr>
    </w:tbl>
    <w:p w14:paraId="4CCAA82D" w14:textId="77777777" w:rsidR="006E6B4F" w:rsidRPr="00EB0F8B" w:rsidRDefault="006E6B4F" w:rsidP="006427F1">
      <w:pPr>
        <w:suppressAutoHyphens/>
        <w:spacing w:before="120" w:after="120" w:line="276" w:lineRule="auto"/>
        <w:jc w:val="both"/>
        <w:rPr>
          <w:rStyle w:val="Table"/>
          <w:rFonts w:ascii="Times New Roman" w:hAnsi="Times New Roman"/>
          <w:iCs/>
          <w:color w:val="000000" w:themeColor="text1"/>
          <w:spacing w:val="-2"/>
          <w:sz w:val="24"/>
        </w:rPr>
      </w:pPr>
      <w:r w:rsidRPr="00EB0F8B">
        <w:rPr>
          <w:rStyle w:val="Table"/>
          <w:rFonts w:ascii="Times New Roman" w:hAnsi="Times New Roman"/>
          <w:iCs/>
          <w:color w:val="000000" w:themeColor="text1"/>
          <w:spacing w:val="-2"/>
          <w:sz w:val="24"/>
        </w:rPr>
        <w:lastRenderedPageBreak/>
        <w:t>Summarize professional experience in reverse chronological order. Indicate particular technical and managerial experience relevant to the project.</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1080"/>
        <w:gridCol w:w="2260"/>
        <w:gridCol w:w="1440"/>
        <w:gridCol w:w="4230"/>
      </w:tblGrid>
      <w:tr w:rsidR="006E6B4F" w:rsidRPr="00EB0F8B" w14:paraId="6B2C8DEC" w14:textId="77777777" w:rsidTr="00025C57">
        <w:trPr>
          <w:cantSplit/>
        </w:trPr>
        <w:tc>
          <w:tcPr>
            <w:tcW w:w="1080" w:type="dxa"/>
            <w:vAlign w:val="center"/>
          </w:tcPr>
          <w:p w14:paraId="15A291F4"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 xml:space="preserve">Project </w:t>
            </w:r>
          </w:p>
        </w:tc>
        <w:tc>
          <w:tcPr>
            <w:tcW w:w="2260" w:type="dxa"/>
            <w:vAlign w:val="center"/>
          </w:tcPr>
          <w:p w14:paraId="18C5FBAF"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Role</w:t>
            </w:r>
          </w:p>
        </w:tc>
        <w:tc>
          <w:tcPr>
            <w:tcW w:w="1440" w:type="dxa"/>
            <w:vAlign w:val="center"/>
          </w:tcPr>
          <w:p w14:paraId="7E552B55"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Duration of involvement</w:t>
            </w:r>
          </w:p>
        </w:tc>
        <w:tc>
          <w:tcPr>
            <w:tcW w:w="4230" w:type="dxa"/>
            <w:vAlign w:val="center"/>
          </w:tcPr>
          <w:p w14:paraId="246C5604" w14:textId="77777777" w:rsidR="006E6B4F" w:rsidRPr="00EB0F8B" w:rsidRDefault="006E6B4F" w:rsidP="006427F1">
            <w:pPr>
              <w:suppressAutoHyphens/>
              <w:spacing w:before="60" w:after="60" w:line="276" w:lineRule="auto"/>
              <w:jc w:val="both"/>
              <w:rPr>
                <w:rStyle w:val="Table"/>
                <w:rFonts w:ascii="Times New Roman" w:hAnsi="Times New Roman"/>
                <w:b/>
                <w:bCs/>
                <w:iCs/>
                <w:color w:val="000000" w:themeColor="text1"/>
                <w:spacing w:val="-2"/>
                <w:sz w:val="24"/>
              </w:rPr>
            </w:pPr>
            <w:r w:rsidRPr="00EB0F8B">
              <w:rPr>
                <w:rStyle w:val="Table"/>
                <w:rFonts w:ascii="Times New Roman" w:hAnsi="Times New Roman"/>
                <w:b/>
                <w:bCs/>
                <w:iCs/>
                <w:color w:val="000000" w:themeColor="text1"/>
                <w:spacing w:val="-2"/>
                <w:sz w:val="24"/>
              </w:rPr>
              <w:t>Relevant experience</w:t>
            </w:r>
          </w:p>
        </w:tc>
      </w:tr>
      <w:tr w:rsidR="006E6B4F" w:rsidRPr="00EB0F8B" w14:paraId="7DF67000" w14:textId="77777777" w:rsidTr="00025C57">
        <w:trPr>
          <w:cantSplit/>
        </w:trPr>
        <w:tc>
          <w:tcPr>
            <w:tcW w:w="1080" w:type="dxa"/>
            <w:vAlign w:val="center"/>
          </w:tcPr>
          <w:p w14:paraId="274D98F6" w14:textId="77777777" w:rsidR="006E6B4F" w:rsidRPr="00EB0F8B" w:rsidRDefault="006E6B4F" w:rsidP="006427F1">
            <w:pPr>
              <w:suppressAutoHyphens/>
              <w:spacing w:before="60" w:after="60" w:line="276" w:lineRule="auto"/>
              <w:jc w:val="both"/>
              <w:rPr>
                <w:rStyle w:val="Table"/>
                <w:rFonts w:ascii="Times New Roman" w:hAnsi="Times New Roman"/>
                <w:bCs/>
                <w:i/>
                <w:iCs/>
                <w:color w:val="000000" w:themeColor="text1"/>
                <w:spacing w:val="-2"/>
                <w:sz w:val="24"/>
              </w:rPr>
            </w:pPr>
            <w:r w:rsidRPr="00EB0F8B">
              <w:rPr>
                <w:rStyle w:val="Table"/>
                <w:rFonts w:ascii="Times New Roman" w:hAnsi="Times New Roman"/>
                <w:bCs/>
                <w:i/>
                <w:iCs/>
                <w:color w:val="000000" w:themeColor="text1"/>
                <w:spacing w:val="-2"/>
                <w:sz w:val="24"/>
              </w:rPr>
              <w:t>[main project details]</w:t>
            </w:r>
          </w:p>
        </w:tc>
        <w:tc>
          <w:tcPr>
            <w:tcW w:w="2260" w:type="dxa"/>
            <w:vAlign w:val="center"/>
          </w:tcPr>
          <w:p w14:paraId="66F1E384" w14:textId="77777777" w:rsidR="006E6B4F" w:rsidRPr="00EB0F8B" w:rsidRDefault="006E6B4F" w:rsidP="006427F1">
            <w:pPr>
              <w:suppressAutoHyphens/>
              <w:spacing w:before="60" w:after="60" w:line="276" w:lineRule="auto"/>
              <w:jc w:val="both"/>
              <w:rPr>
                <w:rStyle w:val="Table"/>
                <w:rFonts w:ascii="Times New Roman" w:hAnsi="Times New Roman"/>
                <w:bCs/>
                <w:i/>
                <w:iCs/>
                <w:color w:val="000000" w:themeColor="text1"/>
                <w:spacing w:val="-2"/>
                <w:sz w:val="24"/>
              </w:rPr>
            </w:pPr>
            <w:r w:rsidRPr="00EB0F8B">
              <w:rPr>
                <w:rStyle w:val="Table"/>
                <w:rFonts w:ascii="Times New Roman" w:hAnsi="Times New Roman"/>
                <w:bCs/>
                <w:i/>
                <w:iCs/>
                <w:color w:val="000000" w:themeColor="text1"/>
                <w:spacing w:val="-2"/>
                <w:sz w:val="24"/>
              </w:rPr>
              <w:t>[role and responsibilities on the project]</w:t>
            </w:r>
          </w:p>
        </w:tc>
        <w:tc>
          <w:tcPr>
            <w:tcW w:w="1440" w:type="dxa"/>
            <w:vAlign w:val="center"/>
          </w:tcPr>
          <w:p w14:paraId="68B22A19" w14:textId="77777777" w:rsidR="006E6B4F" w:rsidRPr="00EB0F8B" w:rsidRDefault="006E6B4F" w:rsidP="006427F1">
            <w:pPr>
              <w:suppressAutoHyphens/>
              <w:spacing w:before="60" w:after="60" w:line="276" w:lineRule="auto"/>
              <w:jc w:val="both"/>
              <w:rPr>
                <w:rStyle w:val="Table"/>
                <w:rFonts w:ascii="Times New Roman" w:hAnsi="Times New Roman"/>
                <w:bCs/>
                <w:i/>
                <w:iCs/>
                <w:color w:val="000000" w:themeColor="text1"/>
                <w:spacing w:val="-2"/>
                <w:sz w:val="24"/>
              </w:rPr>
            </w:pPr>
            <w:r w:rsidRPr="00EB0F8B">
              <w:rPr>
                <w:rStyle w:val="Table"/>
                <w:rFonts w:ascii="Times New Roman" w:hAnsi="Times New Roman"/>
                <w:bCs/>
                <w:i/>
                <w:iCs/>
                <w:color w:val="000000" w:themeColor="text1"/>
                <w:spacing w:val="-2"/>
                <w:sz w:val="24"/>
              </w:rPr>
              <w:t>[time in role]</w:t>
            </w:r>
          </w:p>
        </w:tc>
        <w:tc>
          <w:tcPr>
            <w:tcW w:w="4230" w:type="dxa"/>
            <w:vAlign w:val="center"/>
          </w:tcPr>
          <w:p w14:paraId="1605F78C" w14:textId="77777777" w:rsidR="006E6B4F" w:rsidRPr="00EB0F8B" w:rsidRDefault="006E6B4F" w:rsidP="006427F1">
            <w:pPr>
              <w:suppressAutoHyphens/>
              <w:spacing w:before="60" w:after="60" w:line="276" w:lineRule="auto"/>
              <w:jc w:val="both"/>
              <w:rPr>
                <w:rStyle w:val="Table"/>
                <w:rFonts w:ascii="Times New Roman" w:hAnsi="Times New Roman"/>
                <w:i/>
                <w:color w:val="000000" w:themeColor="text1"/>
                <w:spacing w:val="-2"/>
                <w:sz w:val="24"/>
              </w:rPr>
            </w:pPr>
            <w:r w:rsidRPr="00EB0F8B">
              <w:rPr>
                <w:rStyle w:val="Table"/>
                <w:rFonts w:ascii="Times New Roman" w:hAnsi="Times New Roman"/>
                <w:i/>
                <w:color w:val="000000" w:themeColor="text1"/>
                <w:spacing w:val="-2"/>
                <w:sz w:val="24"/>
              </w:rPr>
              <w:t xml:space="preserve">[describe the experience relevant to this position] </w:t>
            </w:r>
          </w:p>
        </w:tc>
      </w:tr>
      <w:tr w:rsidR="006E6B4F" w:rsidRPr="00EB0F8B" w14:paraId="7B6A9E63" w14:textId="77777777" w:rsidTr="00025C57">
        <w:trPr>
          <w:cantSplit/>
        </w:trPr>
        <w:tc>
          <w:tcPr>
            <w:tcW w:w="1080" w:type="dxa"/>
            <w:vAlign w:val="center"/>
          </w:tcPr>
          <w:p w14:paraId="7233AE67" w14:textId="77777777" w:rsidR="006E6B4F" w:rsidRPr="00EB0F8B" w:rsidRDefault="006E6B4F" w:rsidP="006427F1">
            <w:pPr>
              <w:suppressAutoHyphens/>
              <w:spacing w:before="60" w:after="60" w:line="276" w:lineRule="auto"/>
              <w:jc w:val="both"/>
              <w:rPr>
                <w:rStyle w:val="Table"/>
                <w:rFonts w:ascii="Times New Roman" w:hAnsi="Times New Roman"/>
                <w:i/>
                <w:color w:val="000000" w:themeColor="text1"/>
                <w:spacing w:val="-2"/>
                <w:sz w:val="24"/>
              </w:rPr>
            </w:pPr>
          </w:p>
        </w:tc>
        <w:tc>
          <w:tcPr>
            <w:tcW w:w="2260" w:type="dxa"/>
            <w:vAlign w:val="center"/>
          </w:tcPr>
          <w:p w14:paraId="43B68FBE" w14:textId="77777777" w:rsidR="006E6B4F" w:rsidRPr="00EB0F8B" w:rsidRDefault="006E6B4F" w:rsidP="006427F1">
            <w:pPr>
              <w:suppressAutoHyphens/>
              <w:spacing w:before="60" w:after="60" w:line="276" w:lineRule="auto"/>
              <w:jc w:val="both"/>
              <w:rPr>
                <w:rStyle w:val="Table"/>
                <w:rFonts w:ascii="Times New Roman" w:hAnsi="Times New Roman"/>
                <w:i/>
                <w:color w:val="000000" w:themeColor="text1"/>
                <w:spacing w:val="-2"/>
                <w:sz w:val="24"/>
              </w:rPr>
            </w:pPr>
          </w:p>
        </w:tc>
        <w:tc>
          <w:tcPr>
            <w:tcW w:w="1440" w:type="dxa"/>
            <w:vAlign w:val="center"/>
          </w:tcPr>
          <w:p w14:paraId="4DB53C45" w14:textId="77777777" w:rsidR="006E6B4F" w:rsidRPr="00EB0F8B" w:rsidRDefault="006E6B4F" w:rsidP="006427F1">
            <w:pPr>
              <w:suppressAutoHyphens/>
              <w:spacing w:before="60" w:after="60" w:line="276" w:lineRule="auto"/>
              <w:jc w:val="both"/>
              <w:rPr>
                <w:rStyle w:val="Table"/>
                <w:rFonts w:ascii="Times New Roman" w:hAnsi="Times New Roman"/>
                <w:i/>
                <w:color w:val="000000" w:themeColor="text1"/>
                <w:spacing w:val="-2"/>
                <w:sz w:val="24"/>
              </w:rPr>
            </w:pPr>
          </w:p>
        </w:tc>
        <w:tc>
          <w:tcPr>
            <w:tcW w:w="4230" w:type="dxa"/>
            <w:vAlign w:val="center"/>
          </w:tcPr>
          <w:p w14:paraId="3CD61183" w14:textId="77777777" w:rsidR="006E6B4F" w:rsidRPr="00EB0F8B" w:rsidRDefault="006E6B4F" w:rsidP="006427F1">
            <w:pPr>
              <w:suppressAutoHyphens/>
              <w:spacing w:before="60" w:after="60" w:line="276" w:lineRule="auto"/>
              <w:jc w:val="both"/>
              <w:rPr>
                <w:rStyle w:val="Table"/>
                <w:rFonts w:ascii="Times New Roman" w:hAnsi="Times New Roman"/>
                <w:i/>
                <w:color w:val="000000" w:themeColor="text1"/>
                <w:spacing w:val="-2"/>
                <w:sz w:val="24"/>
              </w:rPr>
            </w:pPr>
          </w:p>
        </w:tc>
      </w:tr>
      <w:tr w:rsidR="006E6B4F" w:rsidRPr="00EB0F8B" w14:paraId="7607A560" w14:textId="77777777" w:rsidTr="00025C57">
        <w:trPr>
          <w:cantSplit/>
        </w:trPr>
        <w:tc>
          <w:tcPr>
            <w:tcW w:w="1080" w:type="dxa"/>
            <w:vAlign w:val="center"/>
          </w:tcPr>
          <w:p w14:paraId="444B26F6" w14:textId="77777777" w:rsidR="006E6B4F" w:rsidRPr="00EB0F8B" w:rsidRDefault="006E6B4F" w:rsidP="006427F1">
            <w:pPr>
              <w:suppressAutoHyphens/>
              <w:spacing w:before="60" w:after="60" w:line="276" w:lineRule="auto"/>
              <w:jc w:val="both"/>
              <w:rPr>
                <w:rStyle w:val="Table"/>
                <w:rFonts w:ascii="Times New Roman" w:hAnsi="Times New Roman"/>
                <w:i/>
                <w:color w:val="000000" w:themeColor="text1"/>
                <w:spacing w:val="-2"/>
                <w:sz w:val="24"/>
              </w:rPr>
            </w:pPr>
          </w:p>
        </w:tc>
        <w:tc>
          <w:tcPr>
            <w:tcW w:w="2260" w:type="dxa"/>
            <w:vAlign w:val="center"/>
          </w:tcPr>
          <w:p w14:paraId="122293E5" w14:textId="77777777" w:rsidR="006E6B4F" w:rsidRPr="00EB0F8B" w:rsidRDefault="006E6B4F" w:rsidP="006427F1">
            <w:pPr>
              <w:suppressAutoHyphens/>
              <w:spacing w:before="60" w:after="60" w:line="276" w:lineRule="auto"/>
              <w:jc w:val="both"/>
              <w:rPr>
                <w:rStyle w:val="Table"/>
                <w:rFonts w:ascii="Times New Roman" w:hAnsi="Times New Roman"/>
                <w:i/>
                <w:color w:val="000000" w:themeColor="text1"/>
                <w:spacing w:val="-2"/>
                <w:sz w:val="24"/>
              </w:rPr>
            </w:pPr>
          </w:p>
        </w:tc>
        <w:tc>
          <w:tcPr>
            <w:tcW w:w="1440" w:type="dxa"/>
            <w:vAlign w:val="center"/>
          </w:tcPr>
          <w:p w14:paraId="53907A94" w14:textId="77777777" w:rsidR="006E6B4F" w:rsidRPr="00EB0F8B" w:rsidRDefault="006E6B4F" w:rsidP="006427F1">
            <w:pPr>
              <w:suppressAutoHyphens/>
              <w:spacing w:before="60" w:after="60" w:line="276" w:lineRule="auto"/>
              <w:jc w:val="both"/>
              <w:rPr>
                <w:rStyle w:val="Table"/>
                <w:rFonts w:ascii="Times New Roman" w:hAnsi="Times New Roman"/>
                <w:i/>
                <w:color w:val="000000" w:themeColor="text1"/>
                <w:spacing w:val="-2"/>
                <w:sz w:val="24"/>
              </w:rPr>
            </w:pPr>
          </w:p>
        </w:tc>
        <w:tc>
          <w:tcPr>
            <w:tcW w:w="4230" w:type="dxa"/>
            <w:vAlign w:val="center"/>
          </w:tcPr>
          <w:p w14:paraId="68BB570E" w14:textId="77777777" w:rsidR="006E6B4F" w:rsidRPr="00EB0F8B" w:rsidRDefault="006E6B4F" w:rsidP="006427F1">
            <w:pPr>
              <w:suppressAutoHyphens/>
              <w:spacing w:before="60" w:after="60" w:line="276" w:lineRule="auto"/>
              <w:jc w:val="both"/>
              <w:rPr>
                <w:rStyle w:val="Table"/>
                <w:rFonts w:ascii="Times New Roman" w:hAnsi="Times New Roman"/>
                <w:i/>
                <w:color w:val="000000" w:themeColor="text1"/>
                <w:spacing w:val="-2"/>
                <w:sz w:val="24"/>
              </w:rPr>
            </w:pPr>
          </w:p>
        </w:tc>
      </w:tr>
    </w:tbl>
    <w:p w14:paraId="1E60464B" w14:textId="77777777" w:rsidR="006E6B4F" w:rsidRPr="00EB0F8B" w:rsidRDefault="006E6B4F" w:rsidP="006427F1">
      <w:pPr>
        <w:spacing w:line="276" w:lineRule="auto"/>
        <w:jc w:val="both"/>
        <w:rPr>
          <w:b/>
        </w:rPr>
      </w:pPr>
    </w:p>
    <w:p w14:paraId="6E756CCE" w14:textId="77777777" w:rsidR="006E6B4F" w:rsidRPr="00EB0F8B" w:rsidRDefault="006E6B4F" w:rsidP="006427F1">
      <w:pPr>
        <w:spacing w:line="276" w:lineRule="auto"/>
        <w:jc w:val="both"/>
        <w:rPr>
          <w:b/>
        </w:rPr>
      </w:pPr>
      <w:r w:rsidRPr="00EB0F8B">
        <w:rPr>
          <w:b/>
        </w:rPr>
        <w:t xml:space="preserve">Declaration </w:t>
      </w:r>
    </w:p>
    <w:p w14:paraId="29DC1891" w14:textId="77777777" w:rsidR="006E6B4F" w:rsidRPr="00EB0F8B" w:rsidRDefault="006E6B4F" w:rsidP="006427F1">
      <w:pPr>
        <w:spacing w:line="276" w:lineRule="auto"/>
        <w:jc w:val="both"/>
      </w:pPr>
    </w:p>
    <w:p w14:paraId="7BA744B8" w14:textId="77777777" w:rsidR="006E6B4F" w:rsidRPr="00EB0F8B" w:rsidRDefault="006E6B4F" w:rsidP="006427F1">
      <w:pPr>
        <w:spacing w:after="120" w:line="276" w:lineRule="auto"/>
        <w:jc w:val="both"/>
      </w:pPr>
      <w:r w:rsidRPr="00EB0F8B">
        <w:t xml:space="preserve">I, the undersigned Key Personnel, certify that to the best of my knowledge and belief, the information contained in this Form PER-2 correctly describes </w:t>
      </w:r>
      <w:proofErr w:type="gramStart"/>
      <w:r w:rsidRPr="00EB0F8B">
        <w:t>myself</w:t>
      </w:r>
      <w:proofErr w:type="gramEnd"/>
      <w:r w:rsidRPr="00EB0F8B">
        <w:t>, my qualifications and my experience.</w:t>
      </w:r>
    </w:p>
    <w:p w14:paraId="5B044313" w14:textId="77777777" w:rsidR="006E6B4F" w:rsidRPr="00EB0F8B" w:rsidRDefault="006E6B4F" w:rsidP="006427F1">
      <w:pPr>
        <w:spacing w:after="120" w:line="276" w:lineRule="auto"/>
        <w:jc w:val="both"/>
      </w:pPr>
      <w:r w:rsidRPr="00EB0F8B">
        <w:t xml:space="preserve">I confirm that I am available as certified in the following table and throughout the expected time schedule for this position as provided in the Bid:  </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3613"/>
        <w:gridCol w:w="5487"/>
      </w:tblGrid>
      <w:tr w:rsidR="006E6B4F" w:rsidRPr="00EB0F8B" w14:paraId="416837DF" w14:textId="77777777" w:rsidTr="00422820">
        <w:trPr>
          <w:cantSplit/>
        </w:trPr>
        <w:tc>
          <w:tcPr>
            <w:tcW w:w="3613" w:type="dxa"/>
          </w:tcPr>
          <w:p w14:paraId="4D8E1009" w14:textId="77777777" w:rsidR="006E6B4F" w:rsidRPr="00EB0F8B" w:rsidRDefault="006E6B4F" w:rsidP="006427F1">
            <w:pPr>
              <w:suppressAutoHyphens/>
              <w:spacing w:before="60" w:after="60" w:line="276" w:lineRule="auto"/>
              <w:jc w:val="both"/>
              <w:rPr>
                <w:rStyle w:val="Table"/>
                <w:rFonts w:ascii="Times New Roman" w:hAnsi="Times New Roman"/>
                <w:b/>
                <w:color w:val="000000" w:themeColor="text1"/>
                <w:spacing w:val="-2"/>
                <w:sz w:val="24"/>
              </w:rPr>
            </w:pPr>
            <w:r w:rsidRPr="00EB0F8B">
              <w:rPr>
                <w:rStyle w:val="Table"/>
                <w:rFonts w:ascii="Times New Roman" w:hAnsi="Times New Roman"/>
                <w:b/>
                <w:color w:val="000000" w:themeColor="text1"/>
                <w:spacing w:val="-2"/>
                <w:sz w:val="24"/>
              </w:rPr>
              <w:t>Commitment</w:t>
            </w:r>
          </w:p>
        </w:tc>
        <w:tc>
          <w:tcPr>
            <w:tcW w:w="5487" w:type="dxa"/>
          </w:tcPr>
          <w:p w14:paraId="5E0A04D5" w14:textId="77777777" w:rsidR="006E6B4F" w:rsidRPr="00EB0F8B" w:rsidRDefault="006E6B4F" w:rsidP="006427F1">
            <w:pPr>
              <w:suppressAutoHyphens/>
              <w:spacing w:before="60" w:after="60" w:line="276" w:lineRule="auto"/>
              <w:jc w:val="both"/>
              <w:rPr>
                <w:rStyle w:val="Table"/>
                <w:rFonts w:ascii="Times New Roman" w:hAnsi="Times New Roman"/>
                <w:b/>
                <w:color w:val="000000" w:themeColor="text1"/>
                <w:spacing w:val="-2"/>
                <w:sz w:val="24"/>
              </w:rPr>
            </w:pPr>
            <w:r w:rsidRPr="00EB0F8B">
              <w:rPr>
                <w:rStyle w:val="Table"/>
                <w:rFonts w:ascii="Times New Roman" w:hAnsi="Times New Roman"/>
                <w:b/>
                <w:color w:val="000000" w:themeColor="text1"/>
                <w:spacing w:val="-2"/>
                <w:sz w:val="24"/>
              </w:rPr>
              <w:t>Details</w:t>
            </w:r>
          </w:p>
        </w:tc>
      </w:tr>
      <w:tr w:rsidR="006E6B4F" w:rsidRPr="00EB0F8B" w14:paraId="17B4760C" w14:textId="77777777" w:rsidTr="00422820">
        <w:trPr>
          <w:cantSplit/>
        </w:trPr>
        <w:tc>
          <w:tcPr>
            <w:tcW w:w="3613" w:type="dxa"/>
          </w:tcPr>
          <w:p w14:paraId="56342D58" w14:textId="77777777" w:rsidR="006E6B4F" w:rsidRPr="00EB0F8B" w:rsidRDefault="006E6B4F" w:rsidP="006427F1">
            <w:pPr>
              <w:suppressAutoHyphens/>
              <w:spacing w:before="60" w:after="60" w:line="276" w:lineRule="auto"/>
              <w:jc w:val="both"/>
              <w:rPr>
                <w:rStyle w:val="Table"/>
                <w:rFonts w:ascii="Times New Roman" w:hAnsi="Times New Roman"/>
                <w:b/>
                <w:color w:val="000000" w:themeColor="text1"/>
                <w:spacing w:val="-2"/>
                <w:sz w:val="24"/>
              </w:rPr>
            </w:pPr>
            <w:r w:rsidRPr="00EB0F8B">
              <w:rPr>
                <w:rStyle w:val="Table"/>
                <w:rFonts w:ascii="Times New Roman" w:hAnsi="Times New Roman"/>
                <w:b/>
                <w:color w:val="000000" w:themeColor="text1"/>
                <w:spacing w:val="-2"/>
                <w:sz w:val="24"/>
              </w:rPr>
              <w:t>Commitment to duration of contract:</w:t>
            </w:r>
          </w:p>
        </w:tc>
        <w:tc>
          <w:tcPr>
            <w:tcW w:w="5487" w:type="dxa"/>
          </w:tcPr>
          <w:p w14:paraId="2ABC5FD0" w14:textId="77777777" w:rsidR="006E6B4F" w:rsidRPr="00EB0F8B" w:rsidRDefault="006E6B4F" w:rsidP="006427F1">
            <w:pPr>
              <w:suppressAutoHyphens/>
              <w:spacing w:before="60" w:after="60" w:line="276" w:lineRule="auto"/>
              <w:jc w:val="both"/>
              <w:rPr>
                <w:rStyle w:val="Table"/>
                <w:rFonts w:ascii="Times New Roman" w:hAnsi="Times New Roman"/>
                <w:i/>
                <w:color w:val="000000" w:themeColor="text1"/>
                <w:spacing w:val="-2"/>
                <w:sz w:val="24"/>
              </w:rPr>
            </w:pPr>
            <w:r w:rsidRPr="00EB0F8B">
              <w:rPr>
                <w:rStyle w:val="Table"/>
                <w:rFonts w:ascii="Times New Roman" w:hAnsi="Times New Roman"/>
                <w:i/>
                <w:color w:val="000000" w:themeColor="text1"/>
                <w:spacing w:val="-2"/>
                <w:sz w:val="24"/>
              </w:rPr>
              <w:t>[insert period (start and end dates) for which this Key Personnel is available to work on this contract]</w:t>
            </w:r>
          </w:p>
        </w:tc>
      </w:tr>
      <w:tr w:rsidR="006E6B4F" w:rsidRPr="00EB0F8B" w14:paraId="70209BEF" w14:textId="77777777" w:rsidTr="00422820">
        <w:trPr>
          <w:cantSplit/>
        </w:trPr>
        <w:tc>
          <w:tcPr>
            <w:tcW w:w="3613" w:type="dxa"/>
          </w:tcPr>
          <w:p w14:paraId="012168C7" w14:textId="77777777" w:rsidR="006E6B4F" w:rsidRPr="00EB0F8B" w:rsidRDefault="006E6B4F" w:rsidP="006427F1">
            <w:pPr>
              <w:suppressAutoHyphens/>
              <w:spacing w:before="60" w:after="60" w:line="276" w:lineRule="auto"/>
              <w:jc w:val="both"/>
              <w:rPr>
                <w:rStyle w:val="Table"/>
                <w:rFonts w:ascii="Times New Roman" w:hAnsi="Times New Roman"/>
                <w:b/>
                <w:color w:val="000000" w:themeColor="text1"/>
                <w:spacing w:val="-2"/>
                <w:sz w:val="24"/>
              </w:rPr>
            </w:pPr>
            <w:r w:rsidRPr="00EB0F8B">
              <w:rPr>
                <w:rStyle w:val="Table"/>
                <w:rFonts w:ascii="Times New Roman" w:hAnsi="Times New Roman"/>
                <w:b/>
                <w:color w:val="000000" w:themeColor="text1"/>
                <w:spacing w:val="-2"/>
                <w:sz w:val="24"/>
              </w:rPr>
              <w:t>Time commitment:</w:t>
            </w:r>
          </w:p>
        </w:tc>
        <w:tc>
          <w:tcPr>
            <w:tcW w:w="5487" w:type="dxa"/>
          </w:tcPr>
          <w:p w14:paraId="79BD5987" w14:textId="77777777" w:rsidR="006E6B4F" w:rsidRPr="00EB0F8B" w:rsidRDefault="006E6B4F" w:rsidP="006427F1">
            <w:pPr>
              <w:suppressAutoHyphens/>
              <w:spacing w:before="60" w:after="60" w:line="276" w:lineRule="auto"/>
              <w:jc w:val="both"/>
              <w:rPr>
                <w:rStyle w:val="Table"/>
                <w:rFonts w:ascii="Times New Roman" w:hAnsi="Times New Roman"/>
                <w:i/>
                <w:color w:val="000000" w:themeColor="text1"/>
                <w:spacing w:val="-2"/>
                <w:sz w:val="24"/>
              </w:rPr>
            </w:pPr>
            <w:r w:rsidRPr="00EB0F8B">
              <w:rPr>
                <w:rStyle w:val="Table"/>
                <w:rFonts w:ascii="Times New Roman" w:hAnsi="Times New Roman"/>
                <w:i/>
                <w:color w:val="000000" w:themeColor="text1"/>
                <w:spacing w:val="-2"/>
                <w:sz w:val="24"/>
              </w:rPr>
              <w:t>[insert the number of days/week/months/ that this Key Personnel will be engaged]</w:t>
            </w:r>
          </w:p>
        </w:tc>
      </w:tr>
    </w:tbl>
    <w:p w14:paraId="2E0B0A00" w14:textId="77777777" w:rsidR="006E6B4F" w:rsidRPr="00EB0F8B" w:rsidRDefault="006E6B4F" w:rsidP="006427F1">
      <w:pPr>
        <w:spacing w:after="120" w:line="276" w:lineRule="auto"/>
        <w:jc w:val="both"/>
      </w:pPr>
    </w:p>
    <w:p w14:paraId="788B644F" w14:textId="77777777" w:rsidR="006E6B4F" w:rsidRPr="00EB0F8B" w:rsidRDefault="006E6B4F" w:rsidP="006427F1">
      <w:pPr>
        <w:spacing w:after="120" w:line="276" w:lineRule="auto"/>
        <w:jc w:val="both"/>
      </w:pPr>
      <w:r w:rsidRPr="00EB0F8B">
        <w:t>I understand that any misrepresentation or omission in this Form may:</w:t>
      </w:r>
    </w:p>
    <w:p w14:paraId="16942163" w14:textId="77777777" w:rsidR="006E6B4F" w:rsidRPr="00EB0F8B" w:rsidRDefault="006E6B4F" w:rsidP="006427F1">
      <w:pPr>
        <w:pStyle w:val="ListParagraph"/>
        <w:numPr>
          <w:ilvl w:val="0"/>
          <w:numId w:val="56"/>
        </w:numPr>
        <w:spacing w:after="120" w:line="276" w:lineRule="auto"/>
        <w:contextualSpacing w:val="0"/>
        <w:jc w:val="both"/>
      </w:pPr>
      <w:r w:rsidRPr="00EB0F8B">
        <w:t>be taken into consideration during Bid evaluation;</w:t>
      </w:r>
    </w:p>
    <w:p w14:paraId="4BD1A204" w14:textId="77777777" w:rsidR="006E6B4F" w:rsidRPr="00EB0F8B" w:rsidRDefault="006E6B4F" w:rsidP="006427F1">
      <w:pPr>
        <w:pStyle w:val="ListParagraph"/>
        <w:numPr>
          <w:ilvl w:val="0"/>
          <w:numId w:val="56"/>
        </w:numPr>
        <w:spacing w:after="120" w:line="276" w:lineRule="auto"/>
        <w:contextualSpacing w:val="0"/>
        <w:jc w:val="both"/>
      </w:pPr>
      <w:r w:rsidRPr="00EB0F8B">
        <w:t>my disqualification from participating in the Bid;</w:t>
      </w:r>
    </w:p>
    <w:p w14:paraId="44413F21" w14:textId="77777777" w:rsidR="006E6B4F" w:rsidRPr="00EB0F8B" w:rsidRDefault="006E6B4F" w:rsidP="006427F1">
      <w:pPr>
        <w:pStyle w:val="ListParagraph"/>
        <w:numPr>
          <w:ilvl w:val="0"/>
          <w:numId w:val="56"/>
        </w:numPr>
        <w:spacing w:after="120" w:line="276" w:lineRule="auto"/>
        <w:contextualSpacing w:val="0"/>
        <w:jc w:val="both"/>
      </w:pPr>
      <w:proofErr w:type="gramStart"/>
      <w:r w:rsidRPr="00EB0F8B">
        <w:t>my</w:t>
      </w:r>
      <w:proofErr w:type="gramEnd"/>
      <w:r w:rsidRPr="00EB0F8B">
        <w:t xml:space="preserve"> dismissal from the contract.</w:t>
      </w:r>
    </w:p>
    <w:p w14:paraId="161FC05D" w14:textId="77777777" w:rsidR="006E6B4F" w:rsidRPr="00EB0F8B" w:rsidRDefault="006E6B4F" w:rsidP="006427F1">
      <w:pPr>
        <w:spacing w:after="120" w:line="276" w:lineRule="auto"/>
        <w:jc w:val="both"/>
      </w:pPr>
    </w:p>
    <w:p w14:paraId="5B236E6D" w14:textId="77777777" w:rsidR="006E6B4F" w:rsidRPr="00EB0F8B" w:rsidRDefault="006E6B4F" w:rsidP="006427F1">
      <w:pPr>
        <w:spacing w:after="120" w:line="276" w:lineRule="auto"/>
        <w:jc w:val="both"/>
        <w:rPr>
          <w:b/>
        </w:rPr>
      </w:pPr>
      <w:r w:rsidRPr="00EB0F8B">
        <w:rPr>
          <w:b/>
        </w:rPr>
        <w:t>Name of Key Personnel: [</w:t>
      </w:r>
      <w:r w:rsidRPr="00EB0F8B">
        <w:rPr>
          <w:b/>
          <w:i/>
        </w:rPr>
        <w:t>insert name</w:t>
      </w:r>
      <w:r w:rsidRPr="00EB0F8B">
        <w:rPr>
          <w:b/>
        </w:rPr>
        <w:t>]</w:t>
      </w:r>
      <w:r w:rsidRPr="00EB0F8B">
        <w:rPr>
          <w:b/>
        </w:rPr>
        <w:tab/>
      </w:r>
      <w:r w:rsidRPr="00EB0F8B">
        <w:rPr>
          <w:b/>
        </w:rPr>
        <w:tab/>
      </w:r>
      <w:r w:rsidRPr="00EB0F8B">
        <w:rPr>
          <w:b/>
        </w:rPr>
        <w:tab/>
      </w:r>
      <w:r w:rsidRPr="00EB0F8B">
        <w:rPr>
          <w:b/>
        </w:rPr>
        <w:tab/>
      </w:r>
    </w:p>
    <w:p w14:paraId="79501FBD" w14:textId="77777777" w:rsidR="006E6B4F" w:rsidRPr="00EB0F8B" w:rsidRDefault="006E6B4F" w:rsidP="006427F1">
      <w:pPr>
        <w:spacing w:before="360" w:after="120" w:line="276" w:lineRule="auto"/>
        <w:jc w:val="both"/>
      </w:pPr>
      <w:r w:rsidRPr="00EB0F8B">
        <w:t>Signature: __________________________________________________________</w:t>
      </w:r>
    </w:p>
    <w:p w14:paraId="11DE9531" w14:textId="77777777" w:rsidR="006E6B4F" w:rsidRPr="00EB0F8B" w:rsidRDefault="006E6B4F" w:rsidP="006427F1">
      <w:pPr>
        <w:spacing w:before="360" w:after="120" w:line="276" w:lineRule="auto"/>
        <w:jc w:val="both"/>
      </w:pPr>
      <w:r w:rsidRPr="00EB0F8B">
        <w:t>Date: (day month year): _______________________________________________</w:t>
      </w:r>
    </w:p>
    <w:p w14:paraId="230E3246" w14:textId="77777777" w:rsidR="006E6B4F" w:rsidRPr="00EB0F8B" w:rsidRDefault="006E6B4F" w:rsidP="006427F1">
      <w:pPr>
        <w:spacing w:after="120" w:line="276" w:lineRule="auto"/>
        <w:jc w:val="both"/>
      </w:pPr>
    </w:p>
    <w:p w14:paraId="72AB671E" w14:textId="77777777" w:rsidR="006E6B4F" w:rsidRPr="00EB0F8B" w:rsidRDefault="006E6B4F" w:rsidP="006427F1">
      <w:pPr>
        <w:spacing w:after="120" w:line="276" w:lineRule="auto"/>
        <w:jc w:val="both"/>
        <w:rPr>
          <w:b/>
        </w:rPr>
      </w:pPr>
      <w:r w:rsidRPr="00EB0F8B">
        <w:rPr>
          <w:b/>
        </w:rPr>
        <w:lastRenderedPageBreak/>
        <w:t>Countersignature of authorized representative of the Bidder:</w:t>
      </w:r>
    </w:p>
    <w:p w14:paraId="349FD2E0" w14:textId="77777777" w:rsidR="006E6B4F" w:rsidRPr="00EB0F8B" w:rsidRDefault="006E6B4F" w:rsidP="006427F1">
      <w:pPr>
        <w:spacing w:before="360" w:after="120" w:line="276" w:lineRule="auto"/>
        <w:jc w:val="both"/>
      </w:pPr>
      <w:r w:rsidRPr="00EB0F8B">
        <w:t>Signature: ________________________________________________________</w:t>
      </w:r>
    </w:p>
    <w:p w14:paraId="7269A148" w14:textId="77777777" w:rsidR="003102A8" w:rsidRPr="00EB0F8B" w:rsidRDefault="003102A8" w:rsidP="006427F1">
      <w:pPr>
        <w:spacing w:before="360" w:after="120" w:line="276" w:lineRule="auto"/>
        <w:jc w:val="both"/>
      </w:pPr>
      <w:r w:rsidRPr="00EB0F8B">
        <w:t>Date: (day month year): __________________________________</w:t>
      </w:r>
    </w:p>
    <w:p w14:paraId="595D330D" w14:textId="77777777" w:rsidR="007B586E" w:rsidRPr="00EB0F8B" w:rsidRDefault="007B586E" w:rsidP="006427F1">
      <w:pPr>
        <w:pStyle w:val="Section4-Heading2"/>
        <w:spacing w:line="276" w:lineRule="auto"/>
        <w:jc w:val="both"/>
        <w:rPr>
          <w:sz w:val="24"/>
        </w:rPr>
      </w:pPr>
      <w:r w:rsidRPr="00EB0F8B">
        <w:rPr>
          <w:sz w:val="24"/>
        </w:rPr>
        <w:br w:type="page"/>
      </w:r>
      <w:bookmarkStart w:id="723" w:name="_Toc138144064"/>
      <w:bookmarkStart w:id="724" w:name="_Toc446329309"/>
      <w:bookmarkStart w:id="725" w:name="_Toc26780491"/>
      <w:r w:rsidRPr="00EB0F8B">
        <w:rPr>
          <w:sz w:val="24"/>
        </w:rPr>
        <w:lastRenderedPageBreak/>
        <w:t>Equipment</w:t>
      </w:r>
      <w:bookmarkEnd w:id="723"/>
      <w:bookmarkEnd w:id="724"/>
      <w:bookmarkEnd w:id="725"/>
    </w:p>
    <w:p w14:paraId="677C6924" w14:textId="77777777" w:rsidR="007B586E" w:rsidRPr="00EB0F8B" w:rsidRDefault="007B586E" w:rsidP="006427F1">
      <w:pPr>
        <w:spacing w:line="276" w:lineRule="auto"/>
        <w:jc w:val="both"/>
        <w:rPr>
          <w:rStyle w:val="Table"/>
          <w:rFonts w:ascii="Times New Roman" w:hAnsi="Times New Roman"/>
          <w:iCs/>
          <w:spacing w:val="-2"/>
          <w:sz w:val="24"/>
        </w:rPr>
      </w:pPr>
      <w:r w:rsidRPr="00EB0F8B">
        <w:rPr>
          <w:rStyle w:val="Table"/>
          <w:rFonts w:ascii="Times New Roman" w:hAnsi="Times New Roman"/>
          <w:iCs/>
          <w:spacing w:val="-2"/>
          <w:sz w:val="24"/>
        </w:rPr>
        <w:t>The Bidder shall provide adequate information to demonstrate clearly that it has the capability to meet the requirements for the key equipment listed in Section III (Evaluation and Qualification Criteria). A separate Form shall be prepared for each item of equipment listed, or for alternative equipment proposed by the Bidder. The Bidder shall provide all the information requested below, to the extent possible. Fields with asterisk (*) shall be used for evaluation.</w:t>
      </w:r>
    </w:p>
    <w:p w14:paraId="2ADA67BD" w14:textId="77777777" w:rsidR="007B586E" w:rsidRPr="00EB0F8B" w:rsidRDefault="007B586E" w:rsidP="006427F1">
      <w:pPr>
        <w:spacing w:line="276" w:lineRule="auto"/>
        <w:jc w:val="both"/>
      </w:pPr>
    </w:p>
    <w:tbl>
      <w:tblPr>
        <w:tblW w:w="9360" w:type="dxa"/>
        <w:jc w:val="center"/>
        <w:tblLayout w:type="fixed"/>
        <w:tblCellMar>
          <w:left w:w="72" w:type="dxa"/>
          <w:right w:w="72" w:type="dxa"/>
        </w:tblCellMar>
        <w:tblLook w:val="0000" w:firstRow="0" w:lastRow="0" w:firstColumn="0" w:lastColumn="0" w:noHBand="0" w:noVBand="0"/>
      </w:tblPr>
      <w:tblGrid>
        <w:gridCol w:w="1415"/>
        <w:gridCol w:w="3884"/>
        <w:gridCol w:w="4061"/>
      </w:tblGrid>
      <w:tr w:rsidR="007B586E" w:rsidRPr="00EB0F8B" w14:paraId="5165C188" w14:textId="77777777">
        <w:trPr>
          <w:cantSplit/>
          <w:jc w:val="center"/>
        </w:trPr>
        <w:tc>
          <w:tcPr>
            <w:tcW w:w="9540" w:type="dxa"/>
            <w:gridSpan w:val="3"/>
            <w:tcBorders>
              <w:top w:val="single" w:sz="6" w:space="0" w:color="auto"/>
              <w:left w:val="single" w:sz="6" w:space="0" w:color="auto"/>
              <w:bottom w:val="single" w:sz="6" w:space="0" w:color="auto"/>
              <w:right w:val="single" w:sz="6" w:space="0" w:color="auto"/>
            </w:tcBorders>
          </w:tcPr>
          <w:p w14:paraId="17CA9973"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Type of Equipment*</w:t>
            </w:r>
          </w:p>
          <w:p w14:paraId="526D97CF" w14:textId="77777777" w:rsidR="007B586E" w:rsidRPr="00EB0F8B" w:rsidRDefault="007B586E" w:rsidP="006427F1">
            <w:pPr>
              <w:spacing w:line="276" w:lineRule="auto"/>
              <w:jc w:val="both"/>
              <w:rPr>
                <w:rStyle w:val="Table"/>
                <w:rFonts w:ascii="Times New Roman" w:hAnsi="Times New Roman"/>
                <w:b/>
                <w:bCs/>
                <w:spacing w:val="-2"/>
                <w:sz w:val="24"/>
              </w:rPr>
            </w:pPr>
          </w:p>
        </w:tc>
      </w:tr>
      <w:tr w:rsidR="007B586E" w:rsidRPr="00EB0F8B" w14:paraId="4B177C6D" w14:textId="77777777">
        <w:trPr>
          <w:cantSplit/>
          <w:jc w:val="center"/>
        </w:trPr>
        <w:tc>
          <w:tcPr>
            <w:tcW w:w="1440" w:type="dxa"/>
            <w:tcBorders>
              <w:top w:val="single" w:sz="6" w:space="0" w:color="auto"/>
              <w:left w:val="single" w:sz="6" w:space="0" w:color="auto"/>
            </w:tcBorders>
          </w:tcPr>
          <w:p w14:paraId="47BE565F"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Equipment Information</w:t>
            </w:r>
          </w:p>
        </w:tc>
        <w:tc>
          <w:tcPr>
            <w:tcW w:w="3960" w:type="dxa"/>
            <w:tcBorders>
              <w:top w:val="single" w:sz="6" w:space="0" w:color="auto"/>
              <w:left w:val="single" w:sz="6" w:space="0" w:color="auto"/>
            </w:tcBorders>
          </w:tcPr>
          <w:p w14:paraId="6C045DCA"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Name of manufacturer</w:t>
            </w:r>
            <w:r w:rsidR="008041C8" w:rsidRPr="00EB0F8B">
              <w:rPr>
                <w:rStyle w:val="Table"/>
                <w:rFonts w:ascii="Times New Roman" w:hAnsi="Times New Roman"/>
                <w:b/>
                <w:bCs/>
                <w:spacing w:val="-2"/>
                <w:sz w:val="24"/>
              </w:rPr>
              <w:t xml:space="preserve">, </w:t>
            </w:r>
          </w:p>
          <w:p w14:paraId="7E8F0212" w14:textId="77777777" w:rsidR="008041C8" w:rsidRPr="00EB0F8B" w:rsidRDefault="008041C8" w:rsidP="006427F1">
            <w:pPr>
              <w:spacing w:line="276" w:lineRule="auto"/>
              <w:jc w:val="both"/>
              <w:rPr>
                <w:rStyle w:val="Table"/>
                <w:rFonts w:ascii="Times New Roman" w:hAnsi="Times New Roman"/>
                <w:b/>
                <w:bCs/>
                <w:spacing w:val="-2"/>
                <w:sz w:val="24"/>
              </w:rPr>
            </w:pPr>
          </w:p>
          <w:p w14:paraId="4F4F57C3" w14:textId="77777777" w:rsidR="007B586E" w:rsidRPr="00EB0F8B" w:rsidRDefault="007B586E" w:rsidP="006427F1">
            <w:pPr>
              <w:spacing w:line="276" w:lineRule="auto"/>
              <w:jc w:val="both"/>
              <w:rPr>
                <w:rStyle w:val="Table"/>
                <w:rFonts w:ascii="Times New Roman" w:hAnsi="Times New Roman"/>
                <w:b/>
                <w:bCs/>
                <w:spacing w:val="-2"/>
                <w:sz w:val="24"/>
              </w:rPr>
            </w:pPr>
          </w:p>
          <w:p w14:paraId="31E6AAFC" w14:textId="77777777" w:rsidR="007B586E" w:rsidRPr="00EB0F8B" w:rsidRDefault="007B586E" w:rsidP="006427F1">
            <w:pPr>
              <w:spacing w:line="276" w:lineRule="auto"/>
              <w:jc w:val="both"/>
              <w:rPr>
                <w:rStyle w:val="Table"/>
                <w:rFonts w:ascii="Times New Roman" w:hAnsi="Times New Roman"/>
                <w:b/>
                <w:bCs/>
                <w:spacing w:val="-2"/>
                <w:sz w:val="24"/>
              </w:rPr>
            </w:pPr>
          </w:p>
        </w:tc>
        <w:tc>
          <w:tcPr>
            <w:tcW w:w="4140" w:type="dxa"/>
            <w:tcBorders>
              <w:top w:val="single" w:sz="6" w:space="0" w:color="auto"/>
              <w:left w:val="single" w:sz="6" w:space="0" w:color="auto"/>
              <w:right w:val="single" w:sz="6" w:space="0" w:color="auto"/>
            </w:tcBorders>
          </w:tcPr>
          <w:p w14:paraId="793A4289"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Model and power rating</w:t>
            </w:r>
          </w:p>
        </w:tc>
      </w:tr>
      <w:tr w:rsidR="007B586E" w:rsidRPr="00EB0F8B" w14:paraId="418280C8" w14:textId="77777777">
        <w:trPr>
          <w:cantSplit/>
          <w:jc w:val="center"/>
        </w:trPr>
        <w:tc>
          <w:tcPr>
            <w:tcW w:w="1440" w:type="dxa"/>
            <w:tcBorders>
              <w:left w:val="single" w:sz="6" w:space="0" w:color="auto"/>
            </w:tcBorders>
          </w:tcPr>
          <w:p w14:paraId="5F0D48C6" w14:textId="77777777" w:rsidR="007B586E" w:rsidRPr="00EB0F8B" w:rsidRDefault="007B586E" w:rsidP="006427F1">
            <w:pPr>
              <w:spacing w:line="276" w:lineRule="auto"/>
              <w:jc w:val="both"/>
              <w:rPr>
                <w:rStyle w:val="Table"/>
                <w:rFonts w:ascii="Times New Roman" w:hAnsi="Times New Roman"/>
                <w:b/>
                <w:bCs/>
                <w:spacing w:val="-2"/>
                <w:sz w:val="24"/>
              </w:rPr>
            </w:pPr>
          </w:p>
        </w:tc>
        <w:tc>
          <w:tcPr>
            <w:tcW w:w="3960" w:type="dxa"/>
            <w:tcBorders>
              <w:top w:val="single" w:sz="6" w:space="0" w:color="auto"/>
              <w:left w:val="single" w:sz="6" w:space="0" w:color="auto"/>
            </w:tcBorders>
          </w:tcPr>
          <w:p w14:paraId="1BADB258"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Capacity*</w:t>
            </w:r>
          </w:p>
          <w:p w14:paraId="719F8859" w14:textId="77777777" w:rsidR="007B586E" w:rsidRPr="00EB0F8B" w:rsidRDefault="007B586E" w:rsidP="006427F1">
            <w:pPr>
              <w:spacing w:line="276" w:lineRule="auto"/>
              <w:jc w:val="both"/>
              <w:rPr>
                <w:rStyle w:val="Table"/>
                <w:rFonts w:ascii="Times New Roman" w:hAnsi="Times New Roman"/>
                <w:b/>
                <w:bCs/>
                <w:spacing w:val="-2"/>
                <w:sz w:val="24"/>
              </w:rPr>
            </w:pPr>
          </w:p>
          <w:p w14:paraId="103EA8E2" w14:textId="77777777" w:rsidR="007B586E" w:rsidRPr="00EB0F8B" w:rsidRDefault="007B586E" w:rsidP="006427F1">
            <w:pPr>
              <w:spacing w:line="276" w:lineRule="auto"/>
              <w:jc w:val="both"/>
              <w:rPr>
                <w:rStyle w:val="Table"/>
                <w:rFonts w:ascii="Times New Roman" w:hAnsi="Times New Roman"/>
                <w:b/>
                <w:bCs/>
                <w:spacing w:val="-2"/>
                <w:sz w:val="24"/>
              </w:rPr>
            </w:pPr>
          </w:p>
        </w:tc>
        <w:tc>
          <w:tcPr>
            <w:tcW w:w="4140" w:type="dxa"/>
            <w:tcBorders>
              <w:top w:val="single" w:sz="6" w:space="0" w:color="auto"/>
              <w:left w:val="single" w:sz="6" w:space="0" w:color="auto"/>
              <w:right w:val="single" w:sz="6" w:space="0" w:color="auto"/>
            </w:tcBorders>
          </w:tcPr>
          <w:p w14:paraId="4EE1A4F7"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Year of manufacture*</w:t>
            </w:r>
          </w:p>
        </w:tc>
      </w:tr>
      <w:tr w:rsidR="007B586E" w:rsidRPr="00EB0F8B" w14:paraId="7AD95F2C" w14:textId="77777777">
        <w:trPr>
          <w:cantSplit/>
          <w:jc w:val="center"/>
        </w:trPr>
        <w:tc>
          <w:tcPr>
            <w:tcW w:w="1440" w:type="dxa"/>
            <w:tcBorders>
              <w:top w:val="single" w:sz="6" w:space="0" w:color="auto"/>
              <w:left w:val="single" w:sz="6" w:space="0" w:color="auto"/>
            </w:tcBorders>
          </w:tcPr>
          <w:p w14:paraId="46934575"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Current Status</w:t>
            </w:r>
          </w:p>
        </w:tc>
        <w:tc>
          <w:tcPr>
            <w:tcW w:w="8100" w:type="dxa"/>
            <w:gridSpan w:val="2"/>
            <w:tcBorders>
              <w:top w:val="single" w:sz="6" w:space="0" w:color="auto"/>
              <w:left w:val="single" w:sz="6" w:space="0" w:color="auto"/>
              <w:right w:val="single" w:sz="6" w:space="0" w:color="auto"/>
            </w:tcBorders>
          </w:tcPr>
          <w:p w14:paraId="1ADC7A50"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Current location</w:t>
            </w:r>
          </w:p>
          <w:p w14:paraId="174D1C9E" w14:textId="77777777" w:rsidR="007B586E" w:rsidRPr="00EB0F8B" w:rsidRDefault="007B586E" w:rsidP="006427F1">
            <w:pPr>
              <w:spacing w:line="276" w:lineRule="auto"/>
              <w:jc w:val="both"/>
              <w:rPr>
                <w:rStyle w:val="Table"/>
                <w:rFonts w:ascii="Times New Roman" w:hAnsi="Times New Roman"/>
                <w:b/>
                <w:bCs/>
                <w:spacing w:val="-2"/>
                <w:sz w:val="24"/>
              </w:rPr>
            </w:pPr>
          </w:p>
          <w:p w14:paraId="044F8CCE" w14:textId="77777777" w:rsidR="007B586E" w:rsidRPr="00EB0F8B" w:rsidRDefault="007B586E" w:rsidP="006427F1">
            <w:pPr>
              <w:spacing w:line="276" w:lineRule="auto"/>
              <w:jc w:val="both"/>
              <w:rPr>
                <w:rStyle w:val="Table"/>
                <w:rFonts w:ascii="Times New Roman" w:hAnsi="Times New Roman"/>
                <w:b/>
                <w:bCs/>
                <w:spacing w:val="-2"/>
                <w:sz w:val="24"/>
              </w:rPr>
            </w:pPr>
          </w:p>
        </w:tc>
      </w:tr>
      <w:tr w:rsidR="007B586E" w:rsidRPr="00EB0F8B" w14:paraId="1E4FABDD" w14:textId="77777777">
        <w:trPr>
          <w:cantSplit/>
          <w:jc w:val="center"/>
        </w:trPr>
        <w:tc>
          <w:tcPr>
            <w:tcW w:w="1440" w:type="dxa"/>
            <w:tcBorders>
              <w:left w:val="single" w:sz="6" w:space="0" w:color="auto"/>
            </w:tcBorders>
          </w:tcPr>
          <w:p w14:paraId="00251EDD" w14:textId="77777777" w:rsidR="007B586E" w:rsidRPr="00EB0F8B" w:rsidRDefault="007B586E" w:rsidP="006427F1">
            <w:pPr>
              <w:spacing w:line="276" w:lineRule="auto"/>
              <w:jc w:val="both"/>
              <w:rPr>
                <w:rStyle w:val="Table"/>
                <w:rFonts w:ascii="Times New Roman" w:hAnsi="Times New Roman"/>
                <w:b/>
                <w:bCs/>
                <w:spacing w:val="-2"/>
                <w:sz w:val="24"/>
              </w:rPr>
            </w:pPr>
          </w:p>
        </w:tc>
        <w:tc>
          <w:tcPr>
            <w:tcW w:w="8100" w:type="dxa"/>
            <w:gridSpan w:val="2"/>
            <w:tcBorders>
              <w:top w:val="single" w:sz="6" w:space="0" w:color="auto"/>
              <w:left w:val="single" w:sz="6" w:space="0" w:color="auto"/>
              <w:right w:val="single" w:sz="6" w:space="0" w:color="auto"/>
            </w:tcBorders>
          </w:tcPr>
          <w:p w14:paraId="2B1DABC6"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Details of current commitments</w:t>
            </w:r>
          </w:p>
          <w:p w14:paraId="2C539A35" w14:textId="77777777" w:rsidR="007B586E" w:rsidRPr="00EB0F8B" w:rsidRDefault="007B586E" w:rsidP="006427F1">
            <w:pPr>
              <w:spacing w:line="276" w:lineRule="auto"/>
              <w:jc w:val="both"/>
              <w:rPr>
                <w:rStyle w:val="Table"/>
                <w:rFonts w:ascii="Times New Roman" w:hAnsi="Times New Roman"/>
                <w:b/>
                <w:bCs/>
                <w:spacing w:val="-2"/>
                <w:sz w:val="24"/>
              </w:rPr>
            </w:pPr>
          </w:p>
        </w:tc>
      </w:tr>
      <w:tr w:rsidR="007B586E" w:rsidRPr="00EB0F8B" w14:paraId="3DAE9E82" w14:textId="77777777">
        <w:trPr>
          <w:cantSplit/>
          <w:jc w:val="center"/>
        </w:trPr>
        <w:tc>
          <w:tcPr>
            <w:tcW w:w="1440" w:type="dxa"/>
            <w:tcBorders>
              <w:left w:val="single" w:sz="6" w:space="0" w:color="auto"/>
            </w:tcBorders>
          </w:tcPr>
          <w:p w14:paraId="7180F122" w14:textId="77777777" w:rsidR="007B586E" w:rsidRPr="00EB0F8B" w:rsidRDefault="007B586E" w:rsidP="006427F1">
            <w:pPr>
              <w:spacing w:line="276" w:lineRule="auto"/>
              <w:jc w:val="both"/>
              <w:rPr>
                <w:rStyle w:val="Table"/>
                <w:rFonts w:ascii="Times New Roman" w:hAnsi="Times New Roman"/>
                <w:b/>
                <w:bCs/>
                <w:spacing w:val="-2"/>
                <w:sz w:val="24"/>
              </w:rPr>
            </w:pPr>
          </w:p>
        </w:tc>
        <w:tc>
          <w:tcPr>
            <w:tcW w:w="8100" w:type="dxa"/>
            <w:gridSpan w:val="2"/>
            <w:tcBorders>
              <w:left w:val="single" w:sz="6" w:space="0" w:color="auto"/>
              <w:right w:val="single" w:sz="6" w:space="0" w:color="auto"/>
            </w:tcBorders>
          </w:tcPr>
          <w:p w14:paraId="7AAF99DD" w14:textId="77777777" w:rsidR="007B586E" w:rsidRPr="00EB0F8B" w:rsidRDefault="007B586E" w:rsidP="006427F1">
            <w:pPr>
              <w:spacing w:line="276" w:lineRule="auto"/>
              <w:jc w:val="both"/>
              <w:rPr>
                <w:rStyle w:val="Table"/>
                <w:rFonts w:ascii="Times New Roman" w:hAnsi="Times New Roman"/>
                <w:b/>
                <w:bCs/>
                <w:spacing w:val="-2"/>
                <w:sz w:val="24"/>
              </w:rPr>
            </w:pPr>
          </w:p>
        </w:tc>
      </w:tr>
      <w:tr w:rsidR="007B586E" w:rsidRPr="00EB0F8B" w14:paraId="6FB2A372" w14:textId="77777777">
        <w:trPr>
          <w:cantSplit/>
          <w:trHeight w:val="525"/>
          <w:jc w:val="center"/>
        </w:trPr>
        <w:tc>
          <w:tcPr>
            <w:tcW w:w="1440" w:type="dxa"/>
            <w:tcBorders>
              <w:top w:val="single" w:sz="6" w:space="0" w:color="auto"/>
              <w:left w:val="single" w:sz="6" w:space="0" w:color="auto"/>
              <w:bottom w:val="single" w:sz="6" w:space="0" w:color="auto"/>
            </w:tcBorders>
          </w:tcPr>
          <w:p w14:paraId="6F03B85E"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Source</w:t>
            </w:r>
          </w:p>
        </w:tc>
        <w:tc>
          <w:tcPr>
            <w:tcW w:w="8100" w:type="dxa"/>
            <w:gridSpan w:val="2"/>
            <w:tcBorders>
              <w:top w:val="single" w:sz="6" w:space="0" w:color="auto"/>
              <w:left w:val="single" w:sz="6" w:space="0" w:color="auto"/>
              <w:bottom w:val="single" w:sz="6" w:space="0" w:color="auto"/>
              <w:right w:val="single" w:sz="6" w:space="0" w:color="auto"/>
            </w:tcBorders>
          </w:tcPr>
          <w:p w14:paraId="7CC4D180"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Indicate source of the equipment</w:t>
            </w:r>
          </w:p>
          <w:p w14:paraId="25A6164F"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ab/>
            </w:r>
            <w:r w:rsidRPr="00EB0F8B">
              <w:rPr>
                <w:rStyle w:val="Table"/>
                <w:rFonts w:ascii="Times New Roman" w:hAnsi="Times New Roman"/>
                <w:b/>
                <w:bCs/>
                <w:spacing w:val="-2"/>
                <w:sz w:val="24"/>
              </w:rPr>
              <w:fldChar w:fldCharType="begin"/>
            </w:r>
            <w:r w:rsidRPr="00EB0F8B">
              <w:rPr>
                <w:rStyle w:val="Table"/>
                <w:rFonts w:ascii="Times New Roman" w:hAnsi="Times New Roman"/>
                <w:b/>
                <w:bCs/>
                <w:spacing w:val="-2"/>
                <w:sz w:val="24"/>
              </w:rPr>
              <w:instrText>symbol 111 \f "Wingdings" \s 12</w:instrText>
            </w:r>
            <w:r w:rsidRPr="00EB0F8B">
              <w:rPr>
                <w:rStyle w:val="Table"/>
                <w:rFonts w:ascii="Times New Roman" w:hAnsi="Times New Roman"/>
                <w:b/>
                <w:bCs/>
                <w:spacing w:val="-2"/>
                <w:sz w:val="24"/>
              </w:rPr>
              <w:fldChar w:fldCharType="separate"/>
            </w:r>
            <w:r w:rsidRPr="00EB0F8B">
              <w:rPr>
                <w:rStyle w:val="Table"/>
                <w:rFonts w:ascii="Times New Roman" w:hAnsi="Times New Roman"/>
                <w:b/>
                <w:bCs/>
                <w:spacing w:val="-2"/>
                <w:sz w:val="24"/>
              </w:rPr>
              <w:t>o</w:t>
            </w:r>
            <w:r w:rsidRPr="00EB0F8B">
              <w:rPr>
                <w:rStyle w:val="Table"/>
                <w:rFonts w:ascii="Times New Roman" w:hAnsi="Times New Roman"/>
                <w:b/>
                <w:bCs/>
                <w:spacing w:val="-2"/>
                <w:sz w:val="24"/>
              </w:rPr>
              <w:fldChar w:fldCharType="end"/>
            </w:r>
            <w:r w:rsidRPr="00EB0F8B">
              <w:rPr>
                <w:rStyle w:val="Table"/>
                <w:rFonts w:ascii="Times New Roman" w:hAnsi="Times New Roman"/>
                <w:b/>
                <w:bCs/>
                <w:spacing w:val="-2"/>
                <w:sz w:val="24"/>
              </w:rPr>
              <w:t xml:space="preserve"> Owned</w:t>
            </w:r>
            <w:r w:rsidRPr="00EB0F8B">
              <w:rPr>
                <w:rStyle w:val="Table"/>
                <w:rFonts w:ascii="Times New Roman" w:hAnsi="Times New Roman"/>
                <w:b/>
                <w:bCs/>
                <w:spacing w:val="-2"/>
                <w:sz w:val="24"/>
              </w:rPr>
              <w:tab/>
            </w:r>
            <w:r w:rsidRPr="00EB0F8B">
              <w:rPr>
                <w:rStyle w:val="Table"/>
                <w:rFonts w:ascii="Times New Roman" w:hAnsi="Times New Roman"/>
                <w:b/>
                <w:bCs/>
                <w:spacing w:val="-2"/>
                <w:sz w:val="24"/>
              </w:rPr>
              <w:fldChar w:fldCharType="begin"/>
            </w:r>
            <w:r w:rsidRPr="00EB0F8B">
              <w:rPr>
                <w:rStyle w:val="Table"/>
                <w:rFonts w:ascii="Times New Roman" w:hAnsi="Times New Roman"/>
                <w:b/>
                <w:bCs/>
                <w:spacing w:val="-2"/>
                <w:sz w:val="24"/>
              </w:rPr>
              <w:instrText>symbol 111 \f "Wingdings" \s 12</w:instrText>
            </w:r>
            <w:r w:rsidRPr="00EB0F8B">
              <w:rPr>
                <w:rStyle w:val="Table"/>
                <w:rFonts w:ascii="Times New Roman" w:hAnsi="Times New Roman"/>
                <w:b/>
                <w:bCs/>
                <w:spacing w:val="-2"/>
                <w:sz w:val="24"/>
              </w:rPr>
              <w:fldChar w:fldCharType="separate"/>
            </w:r>
            <w:r w:rsidRPr="00EB0F8B">
              <w:rPr>
                <w:rStyle w:val="Table"/>
                <w:rFonts w:ascii="Times New Roman" w:hAnsi="Times New Roman"/>
                <w:b/>
                <w:bCs/>
                <w:spacing w:val="-2"/>
                <w:sz w:val="24"/>
              </w:rPr>
              <w:t>o</w:t>
            </w:r>
            <w:r w:rsidRPr="00EB0F8B">
              <w:rPr>
                <w:rStyle w:val="Table"/>
                <w:rFonts w:ascii="Times New Roman" w:hAnsi="Times New Roman"/>
                <w:b/>
                <w:bCs/>
                <w:spacing w:val="-2"/>
                <w:sz w:val="24"/>
              </w:rPr>
              <w:fldChar w:fldCharType="end"/>
            </w:r>
            <w:r w:rsidRPr="00EB0F8B">
              <w:rPr>
                <w:rStyle w:val="Table"/>
                <w:rFonts w:ascii="Times New Roman" w:hAnsi="Times New Roman"/>
                <w:b/>
                <w:bCs/>
                <w:spacing w:val="-2"/>
                <w:sz w:val="24"/>
              </w:rPr>
              <w:t xml:space="preserve"> Rented</w:t>
            </w:r>
            <w:r w:rsidRPr="00EB0F8B">
              <w:rPr>
                <w:rStyle w:val="Table"/>
                <w:rFonts w:ascii="Times New Roman" w:hAnsi="Times New Roman"/>
                <w:b/>
                <w:bCs/>
                <w:spacing w:val="-2"/>
                <w:sz w:val="24"/>
              </w:rPr>
              <w:tab/>
            </w:r>
            <w:r w:rsidRPr="00EB0F8B">
              <w:rPr>
                <w:rStyle w:val="Table"/>
                <w:rFonts w:ascii="Times New Roman" w:hAnsi="Times New Roman"/>
                <w:b/>
                <w:bCs/>
                <w:spacing w:val="-2"/>
                <w:sz w:val="24"/>
              </w:rPr>
              <w:fldChar w:fldCharType="begin"/>
            </w:r>
            <w:r w:rsidRPr="00EB0F8B">
              <w:rPr>
                <w:rStyle w:val="Table"/>
                <w:rFonts w:ascii="Times New Roman" w:hAnsi="Times New Roman"/>
                <w:b/>
                <w:bCs/>
                <w:spacing w:val="-2"/>
                <w:sz w:val="24"/>
              </w:rPr>
              <w:instrText>symbol 111 \f "Wingdings" \s 12</w:instrText>
            </w:r>
            <w:r w:rsidRPr="00EB0F8B">
              <w:rPr>
                <w:rStyle w:val="Table"/>
                <w:rFonts w:ascii="Times New Roman" w:hAnsi="Times New Roman"/>
                <w:b/>
                <w:bCs/>
                <w:spacing w:val="-2"/>
                <w:sz w:val="24"/>
              </w:rPr>
              <w:fldChar w:fldCharType="separate"/>
            </w:r>
            <w:r w:rsidRPr="00EB0F8B">
              <w:rPr>
                <w:rStyle w:val="Table"/>
                <w:rFonts w:ascii="Times New Roman" w:hAnsi="Times New Roman"/>
                <w:b/>
                <w:bCs/>
                <w:spacing w:val="-2"/>
                <w:sz w:val="24"/>
              </w:rPr>
              <w:t>o</w:t>
            </w:r>
            <w:r w:rsidRPr="00EB0F8B">
              <w:rPr>
                <w:rStyle w:val="Table"/>
                <w:rFonts w:ascii="Times New Roman" w:hAnsi="Times New Roman"/>
                <w:b/>
                <w:bCs/>
                <w:spacing w:val="-2"/>
                <w:sz w:val="24"/>
              </w:rPr>
              <w:fldChar w:fldCharType="end"/>
            </w:r>
            <w:r w:rsidRPr="00EB0F8B">
              <w:rPr>
                <w:rStyle w:val="Table"/>
                <w:rFonts w:ascii="Times New Roman" w:hAnsi="Times New Roman"/>
                <w:b/>
                <w:bCs/>
                <w:spacing w:val="-2"/>
                <w:sz w:val="24"/>
              </w:rPr>
              <w:t xml:space="preserve"> Leased</w:t>
            </w:r>
            <w:r w:rsidRPr="00EB0F8B">
              <w:rPr>
                <w:rStyle w:val="Table"/>
                <w:rFonts w:ascii="Times New Roman" w:hAnsi="Times New Roman"/>
                <w:b/>
                <w:bCs/>
                <w:spacing w:val="-2"/>
                <w:sz w:val="24"/>
              </w:rPr>
              <w:tab/>
            </w:r>
            <w:r w:rsidRPr="00EB0F8B">
              <w:rPr>
                <w:rStyle w:val="Table"/>
                <w:rFonts w:ascii="Times New Roman" w:hAnsi="Times New Roman"/>
                <w:b/>
                <w:bCs/>
                <w:spacing w:val="-2"/>
                <w:sz w:val="24"/>
              </w:rPr>
              <w:fldChar w:fldCharType="begin"/>
            </w:r>
            <w:r w:rsidRPr="00EB0F8B">
              <w:rPr>
                <w:rStyle w:val="Table"/>
                <w:rFonts w:ascii="Times New Roman" w:hAnsi="Times New Roman"/>
                <w:b/>
                <w:bCs/>
                <w:spacing w:val="-2"/>
                <w:sz w:val="24"/>
              </w:rPr>
              <w:instrText>symbol 111 \f "Wingdings" \s 12</w:instrText>
            </w:r>
            <w:r w:rsidRPr="00EB0F8B">
              <w:rPr>
                <w:rStyle w:val="Table"/>
                <w:rFonts w:ascii="Times New Roman" w:hAnsi="Times New Roman"/>
                <w:b/>
                <w:bCs/>
                <w:spacing w:val="-2"/>
                <w:sz w:val="24"/>
              </w:rPr>
              <w:fldChar w:fldCharType="separate"/>
            </w:r>
            <w:r w:rsidRPr="00EB0F8B">
              <w:rPr>
                <w:rStyle w:val="Table"/>
                <w:rFonts w:ascii="Times New Roman" w:hAnsi="Times New Roman"/>
                <w:b/>
                <w:bCs/>
                <w:spacing w:val="-2"/>
                <w:sz w:val="24"/>
              </w:rPr>
              <w:t>o</w:t>
            </w:r>
            <w:r w:rsidRPr="00EB0F8B">
              <w:rPr>
                <w:rStyle w:val="Table"/>
                <w:rFonts w:ascii="Times New Roman" w:hAnsi="Times New Roman"/>
                <w:b/>
                <w:bCs/>
                <w:spacing w:val="-2"/>
                <w:sz w:val="24"/>
              </w:rPr>
              <w:fldChar w:fldCharType="end"/>
            </w:r>
            <w:r w:rsidRPr="00EB0F8B">
              <w:rPr>
                <w:rStyle w:val="Table"/>
                <w:rFonts w:ascii="Times New Roman" w:hAnsi="Times New Roman"/>
                <w:b/>
                <w:bCs/>
                <w:spacing w:val="-2"/>
                <w:sz w:val="24"/>
              </w:rPr>
              <w:t xml:space="preserve"> Specially manufactured</w:t>
            </w:r>
          </w:p>
        </w:tc>
      </w:tr>
    </w:tbl>
    <w:p w14:paraId="333548F2" w14:textId="77777777" w:rsidR="007B586E" w:rsidRPr="00EB0F8B" w:rsidRDefault="007B586E" w:rsidP="006427F1">
      <w:pPr>
        <w:spacing w:line="276" w:lineRule="auto"/>
        <w:jc w:val="both"/>
        <w:rPr>
          <w:rStyle w:val="Table"/>
          <w:rFonts w:ascii="Times New Roman" w:hAnsi="Times New Roman"/>
          <w:spacing w:val="-2"/>
          <w:sz w:val="24"/>
        </w:rPr>
      </w:pPr>
    </w:p>
    <w:p w14:paraId="1E3C418F" w14:textId="77777777" w:rsidR="007B586E" w:rsidRPr="00EB0F8B" w:rsidRDefault="007B586E" w:rsidP="006427F1">
      <w:pPr>
        <w:spacing w:line="276" w:lineRule="auto"/>
        <w:jc w:val="both"/>
        <w:rPr>
          <w:rStyle w:val="Table"/>
          <w:rFonts w:ascii="Times New Roman" w:hAnsi="Times New Roman"/>
          <w:iCs/>
          <w:spacing w:val="-2"/>
          <w:sz w:val="24"/>
        </w:rPr>
      </w:pPr>
    </w:p>
    <w:p w14:paraId="08ABD608" w14:textId="77777777" w:rsidR="007B586E" w:rsidRPr="00EB0F8B" w:rsidRDefault="007B586E" w:rsidP="006427F1">
      <w:pPr>
        <w:spacing w:line="276" w:lineRule="auto"/>
        <w:jc w:val="both"/>
        <w:rPr>
          <w:rStyle w:val="Table"/>
          <w:rFonts w:ascii="Times New Roman" w:hAnsi="Times New Roman"/>
          <w:iCs/>
          <w:spacing w:val="-2"/>
          <w:sz w:val="24"/>
        </w:rPr>
      </w:pPr>
      <w:r w:rsidRPr="00EB0F8B">
        <w:rPr>
          <w:rStyle w:val="Table"/>
          <w:rFonts w:ascii="Times New Roman" w:hAnsi="Times New Roman"/>
          <w:iCs/>
          <w:spacing w:val="-2"/>
          <w:sz w:val="24"/>
        </w:rPr>
        <w:t>The following information shall be provided only for equipment not owned by the Bidder.</w:t>
      </w:r>
    </w:p>
    <w:p w14:paraId="433EA488" w14:textId="77777777" w:rsidR="007B586E" w:rsidRPr="00EB0F8B" w:rsidRDefault="007B586E" w:rsidP="006427F1">
      <w:pPr>
        <w:spacing w:line="276" w:lineRule="auto"/>
        <w:jc w:val="both"/>
        <w:rPr>
          <w:rStyle w:val="Table"/>
          <w:rFonts w:ascii="Times New Roman" w:hAnsi="Times New Roman"/>
          <w:b/>
          <w:bCs/>
          <w:i/>
          <w:spacing w:val="-2"/>
          <w:sz w:val="24"/>
        </w:rPr>
      </w:pPr>
    </w:p>
    <w:tbl>
      <w:tblPr>
        <w:tblW w:w="9360" w:type="dxa"/>
        <w:jc w:val="center"/>
        <w:tblLayout w:type="fixed"/>
        <w:tblCellMar>
          <w:left w:w="72" w:type="dxa"/>
          <w:right w:w="72" w:type="dxa"/>
        </w:tblCellMar>
        <w:tblLook w:val="0000" w:firstRow="0" w:lastRow="0" w:firstColumn="0" w:lastColumn="0" w:noHBand="0" w:noVBand="0"/>
      </w:tblPr>
      <w:tblGrid>
        <w:gridCol w:w="1415"/>
        <w:gridCol w:w="3884"/>
        <w:gridCol w:w="4061"/>
      </w:tblGrid>
      <w:tr w:rsidR="007B586E" w:rsidRPr="00EB0F8B" w14:paraId="351D9F72" w14:textId="77777777">
        <w:trPr>
          <w:cantSplit/>
          <w:jc w:val="center"/>
        </w:trPr>
        <w:tc>
          <w:tcPr>
            <w:tcW w:w="1440" w:type="dxa"/>
            <w:tcBorders>
              <w:top w:val="single" w:sz="6" w:space="0" w:color="auto"/>
              <w:left w:val="single" w:sz="6" w:space="0" w:color="auto"/>
            </w:tcBorders>
          </w:tcPr>
          <w:p w14:paraId="553AD504"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Owner</w:t>
            </w:r>
          </w:p>
        </w:tc>
        <w:tc>
          <w:tcPr>
            <w:tcW w:w="8100" w:type="dxa"/>
            <w:gridSpan w:val="2"/>
            <w:tcBorders>
              <w:top w:val="single" w:sz="6" w:space="0" w:color="auto"/>
              <w:left w:val="single" w:sz="6" w:space="0" w:color="auto"/>
              <w:right w:val="single" w:sz="6" w:space="0" w:color="auto"/>
            </w:tcBorders>
          </w:tcPr>
          <w:p w14:paraId="4D0ACB9A"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Name of owner</w:t>
            </w:r>
          </w:p>
          <w:p w14:paraId="3231A1EC" w14:textId="77777777" w:rsidR="007B586E" w:rsidRPr="00EB0F8B" w:rsidRDefault="007B586E" w:rsidP="006427F1">
            <w:pPr>
              <w:spacing w:line="276" w:lineRule="auto"/>
              <w:jc w:val="both"/>
              <w:rPr>
                <w:rStyle w:val="Table"/>
                <w:rFonts w:ascii="Times New Roman" w:hAnsi="Times New Roman"/>
                <w:b/>
                <w:bCs/>
                <w:spacing w:val="-2"/>
                <w:sz w:val="24"/>
              </w:rPr>
            </w:pPr>
          </w:p>
        </w:tc>
      </w:tr>
      <w:tr w:rsidR="007B586E" w:rsidRPr="00EB0F8B" w14:paraId="47EEA1A7" w14:textId="77777777">
        <w:trPr>
          <w:cantSplit/>
          <w:jc w:val="center"/>
        </w:trPr>
        <w:tc>
          <w:tcPr>
            <w:tcW w:w="1440" w:type="dxa"/>
            <w:tcBorders>
              <w:left w:val="single" w:sz="6" w:space="0" w:color="auto"/>
            </w:tcBorders>
          </w:tcPr>
          <w:p w14:paraId="4C7AA18B" w14:textId="77777777" w:rsidR="007B586E" w:rsidRPr="00EB0F8B" w:rsidRDefault="007B586E" w:rsidP="006427F1">
            <w:pPr>
              <w:spacing w:line="276" w:lineRule="auto"/>
              <w:jc w:val="both"/>
              <w:rPr>
                <w:rStyle w:val="Table"/>
                <w:rFonts w:ascii="Times New Roman" w:hAnsi="Times New Roman"/>
                <w:b/>
                <w:bCs/>
                <w:spacing w:val="-2"/>
                <w:sz w:val="24"/>
              </w:rPr>
            </w:pPr>
          </w:p>
        </w:tc>
        <w:tc>
          <w:tcPr>
            <w:tcW w:w="8100" w:type="dxa"/>
            <w:gridSpan w:val="2"/>
            <w:tcBorders>
              <w:top w:val="single" w:sz="6" w:space="0" w:color="auto"/>
              <w:left w:val="single" w:sz="6" w:space="0" w:color="auto"/>
              <w:right w:val="single" w:sz="6" w:space="0" w:color="auto"/>
            </w:tcBorders>
          </w:tcPr>
          <w:p w14:paraId="17943621"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Address of owner</w:t>
            </w:r>
          </w:p>
          <w:p w14:paraId="2BED414B" w14:textId="77777777" w:rsidR="007B586E" w:rsidRPr="00EB0F8B" w:rsidRDefault="007B586E" w:rsidP="006427F1">
            <w:pPr>
              <w:spacing w:line="276" w:lineRule="auto"/>
              <w:jc w:val="both"/>
              <w:rPr>
                <w:rStyle w:val="Table"/>
                <w:rFonts w:ascii="Times New Roman" w:hAnsi="Times New Roman"/>
                <w:b/>
                <w:bCs/>
                <w:spacing w:val="-2"/>
                <w:sz w:val="24"/>
              </w:rPr>
            </w:pPr>
          </w:p>
        </w:tc>
      </w:tr>
      <w:tr w:rsidR="007B586E" w:rsidRPr="00EB0F8B" w14:paraId="0554DE27" w14:textId="77777777">
        <w:trPr>
          <w:cantSplit/>
          <w:jc w:val="center"/>
        </w:trPr>
        <w:tc>
          <w:tcPr>
            <w:tcW w:w="1440" w:type="dxa"/>
            <w:tcBorders>
              <w:left w:val="single" w:sz="6" w:space="0" w:color="auto"/>
            </w:tcBorders>
          </w:tcPr>
          <w:p w14:paraId="28BC617B" w14:textId="77777777" w:rsidR="007B586E" w:rsidRPr="00EB0F8B" w:rsidRDefault="007B586E" w:rsidP="006427F1">
            <w:pPr>
              <w:spacing w:line="276" w:lineRule="auto"/>
              <w:jc w:val="both"/>
              <w:rPr>
                <w:rStyle w:val="Table"/>
                <w:rFonts w:ascii="Times New Roman" w:hAnsi="Times New Roman"/>
                <w:b/>
                <w:bCs/>
                <w:spacing w:val="-2"/>
                <w:sz w:val="24"/>
              </w:rPr>
            </w:pPr>
          </w:p>
        </w:tc>
        <w:tc>
          <w:tcPr>
            <w:tcW w:w="8100" w:type="dxa"/>
            <w:gridSpan w:val="2"/>
            <w:tcBorders>
              <w:left w:val="single" w:sz="6" w:space="0" w:color="auto"/>
              <w:right w:val="single" w:sz="6" w:space="0" w:color="auto"/>
            </w:tcBorders>
          </w:tcPr>
          <w:p w14:paraId="5DF46F0B" w14:textId="77777777" w:rsidR="007B586E" w:rsidRPr="00EB0F8B" w:rsidRDefault="007B586E" w:rsidP="006427F1">
            <w:pPr>
              <w:spacing w:line="276" w:lineRule="auto"/>
              <w:jc w:val="both"/>
              <w:rPr>
                <w:rStyle w:val="Table"/>
                <w:rFonts w:ascii="Times New Roman" w:hAnsi="Times New Roman"/>
                <w:b/>
                <w:bCs/>
                <w:spacing w:val="-2"/>
                <w:sz w:val="24"/>
              </w:rPr>
            </w:pPr>
          </w:p>
        </w:tc>
      </w:tr>
      <w:tr w:rsidR="007B586E" w:rsidRPr="00EB0F8B" w14:paraId="6F7DC424" w14:textId="77777777">
        <w:trPr>
          <w:cantSplit/>
          <w:jc w:val="center"/>
        </w:trPr>
        <w:tc>
          <w:tcPr>
            <w:tcW w:w="1440" w:type="dxa"/>
            <w:tcBorders>
              <w:left w:val="single" w:sz="6" w:space="0" w:color="auto"/>
            </w:tcBorders>
          </w:tcPr>
          <w:p w14:paraId="23DB39E3" w14:textId="77777777" w:rsidR="007B586E" w:rsidRPr="00EB0F8B" w:rsidRDefault="007B586E" w:rsidP="006427F1">
            <w:pPr>
              <w:spacing w:line="276" w:lineRule="auto"/>
              <w:jc w:val="both"/>
              <w:rPr>
                <w:rStyle w:val="Table"/>
                <w:rFonts w:ascii="Times New Roman" w:hAnsi="Times New Roman"/>
                <w:b/>
                <w:bCs/>
                <w:spacing w:val="-2"/>
                <w:sz w:val="24"/>
              </w:rPr>
            </w:pPr>
          </w:p>
        </w:tc>
        <w:tc>
          <w:tcPr>
            <w:tcW w:w="3960" w:type="dxa"/>
            <w:tcBorders>
              <w:top w:val="single" w:sz="6" w:space="0" w:color="auto"/>
              <w:left w:val="single" w:sz="6" w:space="0" w:color="auto"/>
            </w:tcBorders>
          </w:tcPr>
          <w:p w14:paraId="2C488A64"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Telephone</w:t>
            </w:r>
          </w:p>
          <w:p w14:paraId="75F1D865" w14:textId="77777777" w:rsidR="007B586E" w:rsidRPr="00EB0F8B" w:rsidRDefault="007B586E" w:rsidP="006427F1">
            <w:pPr>
              <w:spacing w:line="276" w:lineRule="auto"/>
              <w:jc w:val="both"/>
              <w:rPr>
                <w:rStyle w:val="Table"/>
                <w:rFonts w:ascii="Times New Roman" w:hAnsi="Times New Roman"/>
                <w:b/>
                <w:bCs/>
                <w:spacing w:val="-2"/>
                <w:sz w:val="24"/>
              </w:rPr>
            </w:pPr>
          </w:p>
        </w:tc>
        <w:tc>
          <w:tcPr>
            <w:tcW w:w="4140" w:type="dxa"/>
            <w:tcBorders>
              <w:top w:val="single" w:sz="6" w:space="0" w:color="auto"/>
              <w:left w:val="single" w:sz="6" w:space="0" w:color="auto"/>
              <w:right w:val="single" w:sz="6" w:space="0" w:color="auto"/>
            </w:tcBorders>
          </w:tcPr>
          <w:p w14:paraId="5A079220"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Contact name and title</w:t>
            </w:r>
          </w:p>
        </w:tc>
      </w:tr>
      <w:tr w:rsidR="007B586E" w:rsidRPr="00EB0F8B" w14:paraId="704D8CD4" w14:textId="77777777">
        <w:trPr>
          <w:cantSplit/>
          <w:jc w:val="center"/>
        </w:trPr>
        <w:tc>
          <w:tcPr>
            <w:tcW w:w="1440" w:type="dxa"/>
            <w:tcBorders>
              <w:left w:val="single" w:sz="6" w:space="0" w:color="auto"/>
            </w:tcBorders>
          </w:tcPr>
          <w:p w14:paraId="46DA9635" w14:textId="77777777" w:rsidR="007B586E" w:rsidRPr="00EB0F8B" w:rsidRDefault="007B586E" w:rsidP="006427F1">
            <w:pPr>
              <w:spacing w:line="276" w:lineRule="auto"/>
              <w:jc w:val="both"/>
              <w:rPr>
                <w:rStyle w:val="Table"/>
                <w:rFonts w:ascii="Times New Roman" w:hAnsi="Times New Roman"/>
                <w:b/>
                <w:bCs/>
                <w:spacing w:val="-2"/>
                <w:sz w:val="24"/>
              </w:rPr>
            </w:pPr>
          </w:p>
        </w:tc>
        <w:tc>
          <w:tcPr>
            <w:tcW w:w="3960" w:type="dxa"/>
            <w:tcBorders>
              <w:top w:val="single" w:sz="6" w:space="0" w:color="auto"/>
              <w:left w:val="single" w:sz="6" w:space="0" w:color="auto"/>
            </w:tcBorders>
          </w:tcPr>
          <w:p w14:paraId="4AC15648"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Fax</w:t>
            </w:r>
          </w:p>
          <w:p w14:paraId="7617D8A0" w14:textId="77777777" w:rsidR="007B586E" w:rsidRPr="00EB0F8B" w:rsidRDefault="007B586E" w:rsidP="006427F1">
            <w:pPr>
              <w:spacing w:line="276" w:lineRule="auto"/>
              <w:jc w:val="both"/>
              <w:rPr>
                <w:rStyle w:val="Table"/>
                <w:rFonts w:ascii="Times New Roman" w:hAnsi="Times New Roman"/>
                <w:b/>
                <w:bCs/>
                <w:spacing w:val="-2"/>
                <w:sz w:val="24"/>
              </w:rPr>
            </w:pPr>
          </w:p>
        </w:tc>
        <w:tc>
          <w:tcPr>
            <w:tcW w:w="4140" w:type="dxa"/>
            <w:tcBorders>
              <w:top w:val="single" w:sz="6" w:space="0" w:color="auto"/>
              <w:left w:val="single" w:sz="6" w:space="0" w:color="auto"/>
              <w:right w:val="single" w:sz="6" w:space="0" w:color="auto"/>
            </w:tcBorders>
          </w:tcPr>
          <w:p w14:paraId="0BDE757A"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Telex</w:t>
            </w:r>
          </w:p>
        </w:tc>
      </w:tr>
      <w:tr w:rsidR="007B586E" w:rsidRPr="00EB0F8B" w14:paraId="3F1F16FA" w14:textId="77777777">
        <w:trPr>
          <w:cantSplit/>
          <w:jc w:val="center"/>
        </w:trPr>
        <w:tc>
          <w:tcPr>
            <w:tcW w:w="1440" w:type="dxa"/>
            <w:tcBorders>
              <w:top w:val="single" w:sz="6" w:space="0" w:color="auto"/>
              <w:left w:val="single" w:sz="6" w:space="0" w:color="auto"/>
            </w:tcBorders>
          </w:tcPr>
          <w:p w14:paraId="6A20941A"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Agreements</w:t>
            </w:r>
          </w:p>
        </w:tc>
        <w:tc>
          <w:tcPr>
            <w:tcW w:w="8100" w:type="dxa"/>
            <w:gridSpan w:val="2"/>
            <w:tcBorders>
              <w:top w:val="single" w:sz="6" w:space="0" w:color="auto"/>
              <w:left w:val="single" w:sz="6" w:space="0" w:color="auto"/>
              <w:right w:val="single" w:sz="6" w:space="0" w:color="auto"/>
            </w:tcBorders>
          </w:tcPr>
          <w:p w14:paraId="7EDEA9A5" w14:textId="77777777" w:rsidR="007B586E" w:rsidRPr="00EB0F8B" w:rsidRDefault="007B586E" w:rsidP="006427F1">
            <w:pPr>
              <w:spacing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Details of rental / lease / manufacture agreements specific to the project</w:t>
            </w:r>
          </w:p>
        </w:tc>
      </w:tr>
      <w:tr w:rsidR="007B586E" w:rsidRPr="00EB0F8B" w14:paraId="3EAB6D01" w14:textId="77777777">
        <w:trPr>
          <w:cantSplit/>
          <w:jc w:val="center"/>
        </w:trPr>
        <w:tc>
          <w:tcPr>
            <w:tcW w:w="1440" w:type="dxa"/>
            <w:tcBorders>
              <w:top w:val="dotted" w:sz="4" w:space="0" w:color="auto"/>
              <w:left w:val="single" w:sz="6" w:space="0" w:color="auto"/>
              <w:bottom w:val="dotted" w:sz="4" w:space="0" w:color="auto"/>
            </w:tcBorders>
          </w:tcPr>
          <w:p w14:paraId="26C14E5D" w14:textId="77777777" w:rsidR="007B586E" w:rsidRPr="00EB0F8B" w:rsidRDefault="007B586E" w:rsidP="006427F1">
            <w:pPr>
              <w:spacing w:line="276" w:lineRule="auto"/>
              <w:jc w:val="both"/>
              <w:rPr>
                <w:rStyle w:val="Table"/>
                <w:rFonts w:ascii="Times New Roman" w:hAnsi="Times New Roman"/>
                <w:b/>
                <w:bCs/>
                <w:spacing w:val="-2"/>
                <w:sz w:val="24"/>
              </w:rPr>
            </w:pPr>
          </w:p>
        </w:tc>
        <w:tc>
          <w:tcPr>
            <w:tcW w:w="8100" w:type="dxa"/>
            <w:gridSpan w:val="2"/>
            <w:tcBorders>
              <w:top w:val="dotted" w:sz="4" w:space="0" w:color="auto"/>
              <w:left w:val="single" w:sz="6" w:space="0" w:color="auto"/>
              <w:bottom w:val="dotted" w:sz="4" w:space="0" w:color="auto"/>
              <w:right w:val="single" w:sz="6" w:space="0" w:color="auto"/>
            </w:tcBorders>
          </w:tcPr>
          <w:p w14:paraId="60E7FB95" w14:textId="77777777" w:rsidR="007B586E" w:rsidRPr="00EB0F8B" w:rsidRDefault="007B586E" w:rsidP="006427F1">
            <w:pPr>
              <w:spacing w:line="276" w:lineRule="auto"/>
              <w:jc w:val="both"/>
              <w:rPr>
                <w:rStyle w:val="Table"/>
                <w:rFonts w:ascii="Times New Roman" w:hAnsi="Times New Roman"/>
                <w:b/>
                <w:bCs/>
                <w:spacing w:val="-2"/>
                <w:sz w:val="24"/>
              </w:rPr>
            </w:pPr>
          </w:p>
        </w:tc>
      </w:tr>
      <w:tr w:rsidR="007B586E" w:rsidRPr="00EB0F8B" w14:paraId="725AD7D5" w14:textId="77777777">
        <w:trPr>
          <w:cantSplit/>
          <w:jc w:val="center"/>
        </w:trPr>
        <w:tc>
          <w:tcPr>
            <w:tcW w:w="1440" w:type="dxa"/>
            <w:tcBorders>
              <w:left w:val="single" w:sz="6" w:space="0" w:color="auto"/>
              <w:bottom w:val="single" w:sz="6" w:space="0" w:color="auto"/>
            </w:tcBorders>
          </w:tcPr>
          <w:p w14:paraId="51818C17" w14:textId="77777777" w:rsidR="007B586E" w:rsidRPr="00EB0F8B" w:rsidRDefault="007B586E" w:rsidP="006427F1">
            <w:pPr>
              <w:spacing w:line="276" w:lineRule="auto"/>
              <w:jc w:val="both"/>
              <w:rPr>
                <w:rStyle w:val="Table"/>
                <w:rFonts w:ascii="Times New Roman" w:hAnsi="Times New Roman"/>
                <w:b/>
                <w:bCs/>
                <w:spacing w:val="-2"/>
                <w:sz w:val="24"/>
              </w:rPr>
            </w:pPr>
          </w:p>
        </w:tc>
        <w:tc>
          <w:tcPr>
            <w:tcW w:w="8100" w:type="dxa"/>
            <w:gridSpan w:val="2"/>
            <w:tcBorders>
              <w:left w:val="single" w:sz="6" w:space="0" w:color="auto"/>
              <w:bottom w:val="single" w:sz="6" w:space="0" w:color="auto"/>
              <w:right w:val="single" w:sz="6" w:space="0" w:color="auto"/>
            </w:tcBorders>
          </w:tcPr>
          <w:p w14:paraId="71E82831" w14:textId="77777777" w:rsidR="007B586E" w:rsidRPr="00EB0F8B" w:rsidRDefault="007B586E" w:rsidP="006427F1">
            <w:pPr>
              <w:spacing w:line="276" w:lineRule="auto"/>
              <w:jc w:val="both"/>
              <w:rPr>
                <w:rStyle w:val="Table"/>
                <w:rFonts w:ascii="Times New Roman" w:hAnsi="Times New Roman"/>
                <w:b/>
                <w:bCs/>
                <w:spacing w:val="-2"/>
                <w:sz w:val="24"/>
              </w:rPr>
            </w:pPr>
          </w:p>
        </w:tc>
      </w:tr>
    </w:tbl>
    <w:p w14:paraId="22170649" w14:textId="77777777" w:rsidR="007B586E" w:rsidRPr="00EB0F8B" w:rsidRDefault="007B586E" w:rsidP="006427F1">
      <w:pPr>
        <w:spacing w:line="276" w:lineRule="auto"/>
        <w:jc w:val="both"/>
      </w:pPr>
    </w:p>
    <w:p w14:paraId="6858D464" w14:textId="77777777" w:rsidR="00F435A0" w:rsidRPr="00EB0F8B" w:rsidRDefault="00F435A0" w:rsidP="006427F1">
      <w:pPr>
        <w:pStyle w:val="Subtitle"/>
        <w:spacing w:after="120" w:line="276" w:lineRule="auto"/>
        <w:ind w:left="180" w:right="288"/>
        <w:jc w:val="both"/>
        <w:rPr>
          <w:sz w:val="24"/>
          <w:szCs w:val="24"/>
        </w:rPr>
      </w:pPr>
    </w:p>
    <w:p w14:paraId="32D8F12C" w14:textId="77777777" w:rsidR="00574E64" w:rsidRPr="00EB0F8B" w:rsidRDefault="00574E64" w:rsidP="006427F1">
      <w:pPr>
        <w:spacing w:line="276" w:lineRule="auto"/>
        <w:jc w:val="both"/>
      </w:pPr>
      <w:r w:rsidRPr="00EB0F8B">
        <w:br w:type="page"/>
      </w:r>
    </w:p>
    <w:p w14:paraId="47A8ED97" w14:textId="77777777" w:rsidR="00574E64" w:rsidRPr="00EB0F8B" w:rsidRDefault="00574E64" w:rsidP="006427F1">
      <w:pPr>
        <w:pStyle w:val="Section4-Heading2"/>
        <w:spacing w:line="276" w:lineRule="auto"/>
        <w:jc w:val="both"/>
        <w:rPr>
          <w:sz w:val="24"/>
        </w:rPr>
      </w:pPr>
      <w:bookmarkStart w:id="726" w:name="_Toc26780492"/>
      <w:r w:rsidRPr="00EB0F8B">
        <w:rPr>
          <w:sz w:val="24"/>
        </w:rPr>
        <w:lastRenderedPageBreak/>
        <w:t>Site Organization</w:t>
      </w:r>
      <w:bookmarkEnd w:id="726"/>
    </w:p>
    <w:p w14:paraId="36AF9412" w14:textId="77777777" w:rsidR="009F7BD5" w:rsidRPr="00EB0F8B" w:rsidRDefault="009F7BD5" w:rsidP="006427F1">
      <w:pPr>
        <w:pStyle w:val="SectionVHeading2"/>
        <w:spacing w:line="276" w:lineRule="auto"/>
        <w:jc w:val="both"/>
        <w:rPr>
          <w:color w:val="000000" w:themeColor="text1"/>
          <w:sz w:val="24"/>
          <w:szCs w:val="24"/>
          <w:lang w:val="en-US"/>
        </w:rPr>
      </w:pPr>
      <w:r w:rsidRPr="00EB0F8B">
        <w:rPr>
          <w:i/>
          <w:sz w:val="24"/>
          <w:szCs w:val="24"/>
          <w:lang w:val="en-US"/>
        </w:rPr>
        <w:t>[</w:t>
      </w:r>
      <w:proofErr w:type="gramStart"/>
      <w:r w:rsidRPr="00EB0F8B">
        <w:rPr>
          <w:i/>
          <w:sz w:val="24"/>
          <w:szCs w:val="24"/>
          <w:lang w:val="en-US"/>
        </w:rPr>
        <w:t>insert</w:t>
      </w:r>
      <w:proofErr w:type="gramEnd"/>
      <w:r w:rsidRPr="00EB0F8B">
        <w:rPr>
          <w:i/>
          <w:sz w:val="24"/>
          <w:szCs w:val="24"/>
          <w:lang w:val="en-US"/>
        </w:rPr>
        <w:t xml:space="preserve"> Site Organization information]</w:t>
      </w:r>
    </w:p>
    <w:p w14:paraId="08D044B1" w14:textId="77777777" w:rsidR="009F7BD5" w:rsidRPr="00EB0F8B" w:rsidRDefault="009F7BD5" w:rsidP="006427F1">
      <w:pPr>
        <w:pStyle w:val="Section4-Heading2"/>
        <w:spacing w:line="276" w:lineRule="auto"/>
        <w:jc w:val="both"/>
        <w:rPr>
          <w:sz w:val="24"/>
        </w:rPr>
      </w:pPr>
    </w:p>
    <w:p w14:paraId="38E7FF16" w14:textId="77777777" w:rsidR="00574E64" w:rsidRPr="00EB0F8B" w:rsidRDefault="00574E64" w:rsidP="006427F1">
      <w:pPr>
        <w:tabs>
          <w:tab w:val="right" w:pos="9000"/>
        </w:tabs>
        <w:spacing w:line="276" w:lineRule="auto"/>
        <w:ind w:left="360" w:right="288"/>
        <w:jc w:val="both"/>
        <w:rPr>
          <w:b/>
          <w:bCs/>
        </w:rPr>
      </w:pPr>
    </w:p>
    <w:p w14:paraId="3731BF17" w14:textId="77777777" w:rsidR="00574E64" w:rsidRPr="00EB0F8B" w:rsidRDefault="00574E64" w:rsidP="006427F1">
      <w:pPr>
        <w:tabs>
          <w:tab w:val="right" w:pos="9000"/>
        </w:tabs>
        <w:spacing w:line="276" w:lineRule="auto"/>
        <w:ind w:left="360" w:right="288"/>
        <w:jc w:val="both"/>
        <w:rPr>
          <w:b/>
          <w:bCs/>
        </w:rPr>
      </w:pPr>
    </w:p>
    <w:p w14:paraId="0A7CB5DE" w14:textId="77777777" w:rsidR="00574E64" w:rsidRPr="00EB0F8B" w:rsidRDefault="00574E64" w:rsidP="006427F1">
      <w:pPr>
        <w:spacing w:line="276" w:lineRule="auto"/>
        <w:jc w:val="both"/>
      </w:pPr>
      <w:r w:rsidRPr="00EB0F8B">
        <w:br w:type="page"/>
      </w:r>
    </w:p>
    <w:p w14:paraId="6D59B753" w14:textId="77777777" w:rsidR="00574E64" w:rsidRPr="00EB0F8B" w:rsidRDefault="00574E64" w:rsidP="006427F1">
      <w:pPr>
        <w:pStyle w:val="Section4-Heading2"/>
        <w:spacing w:line="276" w:lineRule="auto"/>
        <w:jc w:val="both"/>
        <w:rPr>
          <w:sz w:val="24"/>
        </w:rPr>
      </w:pPr>
      <w:bookmarkStart w:id="727" w:name="_Toc26780493"/>
      <w:r w:rsidRPr="00EB0F8B">
        <w:rPr>
          <w:sz w:val="24"/>
        </w:rPr>
        <w:lastRenderedPageBreak/>
        <w:t>Method Statement</w:t>
      </w:r>
      <w:bookmarkEnd w:id="727"/>
    </w:p>
    <w:p w14:paraId="25DAD567" w14:textId="77777777" w:rsidR="009F7BD5" w:rsidRPr="00EB0F8B" w:rsidRDefault="009F7BD5" w:rsidP="006427F1">
      <w:pPr>
        <w:pStyle w:val="SectionVHeading2"/>
        <w:spacing w:line="276" w:lineRule="auto"/>
        <w:jc w:val="both"/>
        <w:rPr>
          <w:color w:val="000000" w:themeColor="text1"/>
          <w:sz w:val="24"/>
          <w:szCs w:val="24"/>
          <w:lang w:val="en-US"/>
        </w:rPr>
      </w:pPr>
      <w:r w:rsidRPr="00EB0F8B">
        <w:rPr>
          <w:i/>
          <w:sz w:val="24"/>
          <w:szCs w:val="24"/>
          <w:lang w:val="en-US"/>
        </w:rPr>
        <w:t>[</w:t>
      </w:r>
      <w:proofErr w:type="gramStart"/>
      <w:r w:rsidRPr="00EB0F8B">
        <w:rPr>
          <w:i/>
          <w:sz w:val="24"/>
          <w:szCs w:val="24"/>
          <w:lang w:val="en-US"/>
        </w:rPr>
        <w:t>insert</w:t>
      </w:r>
      <w:proofErr w:type="gramEnd"/>
      <w:r w:rsidRPr="00EB0F8B">
        <w:rPr>
          <w:i/>
          <w:sz w:val="24"/>
          <w:szCs w:val="24"/>
          <w:lang w:val="en-US"/>
        </w:rPr>
        <w:t xml:space="preserve"> Method Statement]</w:t>
      </w:r>
    </w:p>
    <w:p w14:paraId="573999C6" w14:textId="77777777" w:rsidR="009F7BD5" w:rsidRPr="00EB0F8B" w:rsidRDefault="009F7BD5" w:rsidP="006427F1">
      <w:pPr>
        <w:pStyle w:val="Section4-Heading2"/>
        <w:spacing w:line="276" w:lineRule="auto"/>
        <w:jc w:val="both"/>
        <w:rPr>
          <w:sz w:val="24"/>
        </w:rPr>
      </w:pPr>
    </w:p>
    <w:p w14:paraId="57CD1419" w14:textId="77777777" w:rsidR="00574E64" w:rsidRPr="00EB0F8B" w:rsidRDefault="00574E64" w:rsidP="006427F1">
      <w:pPr>
        <w:tabs>
          <w:tab w:val="right" w:pos="9000"/>
        </w:tabs>
        <w:spacing w:line="276" w:lineRule="auto"/>
        <w:ind w:left="360" w:right="288"/>
        <w:jc w:val="both"/>
        <w:rPr>
          <w:b/>
          <w:bCs/>
        </w:rPr>
      </w:pPr>
    </w:p>
    <w:p w14:paraId="7188F4BF" w14:textId="77777777" w:rsidR="00574E64" w:rsidRPr="00EB0F8B" w:rsidRDefault="00574E64" w:rsidP="006427F1">
      <w:pPr>
        <w:tabs>
          <w:tab w:val="right" w:pos="9000"/>
        </w:tabs>
        <w:spacing w:line="276" w:lineRule="auto"/>
        <w:ind w:left="360" w:right="288"/>
        <w:jc w:val="both"/>
        <w:rPr>
          <w:b/>
          <w:bCs/>
        </w:rPr>
      </w:pPr>
    </w:p>
    <w:p w14:paraId="2E223248" w14:textId="77777777" w:rsidR="00574E64" w:rsidRPr="00EB0F8B" w:rsidRDefault="00574E64" w:rsidP="006427F1">
      <w:pPr>
        <w:spacing w:line="276" w:lineRule="auto"/>
        <w:jc w:val="both"/>
      </w:pPr>
      <w:r w:rsidRPr="00EB0F8B">
        <w:br w:type="page"/>
      </w:r>
    </w:p>
    <w:p w14:paraId="70EFC766" w14:textId="77777777" w:rsidR="00574E64" w:rsidRPr="00EB0F8B" w:rsidRDefault="00574E64" w:rsidP="006427F1">
      <w:pPr>
        <w:pStyle w:val="Section4-Heading2"/>
        <w:spacing w:line="276" w:lineRule="auto"/>
        <w:jc w:val="both"/>
        <w:rPr>
          <w:sz w:val="24"/>
        </w:rPr>
      </w:pPr>
      <w:bookmarkStart w:id="728" w:name="_Toc26780494"/>
      <w:r w:rsidRPr="00EB0F8B">
        <w:rPr>
          <w:sz w:val="24"/>
        </w:rPr>
        <w:lastRenderedPageBreak/>
        <w:t>Mobilization Schedule</w:t>
      </w:r>
      <w:bookmarkEnd w:id="728"/>
    </w:p>
    <w:p w14:paraId="39C18CB1" w14:textId="77777777" w:rsidR="009F7BD5" w:rsidRPr="00EB0F8B" w:rsidRDefault="009F7BD5" w:rsidP="006427F1">
      <w:pPr>
        <w:pStyle w:val="SectionVHeading2"/>
        <w:spacing w:line="276" w:lineRule="auto"/>
        <w:jc w:val="both"/>
        <w:rPr>
          <w:color w:val="000000" w:themeColor="text1"/>
          <w:sz w:val="24"/>
          <w:szCs w:val="24"/>
          <w:lang w:val="en-US"/>
        </w:rPr>
      </w:pPr>
      <w:r w:rsidRPr="00EB0F8B">
        <w:rPr>
          <w:i/>
          <w:sz w:val="24"/>
          <w:szCs w:val="24"/>
          <w:lang w:val="en-US"/>
        </w:rPr>
        <w:t>[</w:t>
      </w:r>
      <w:proofErr w:type="gramStart"/>
      <w:r w:rsidRPr="00EB0F8B">
        <w:rPr>
          <w:i/>
          <w:sz w:val="24"/>
          <w:szCs w:val="24"/>
          <w:lang w:val="en-US"/>
        </w:rPr>
        <w:t>insert</w:t>
      </w:r>
      <w:proofErr w:type="gramEnd"/>
      <w:r w:rsidRPr="00EB0F8B">
        <w:rPr>
          <w:i/>
          <w:sz w:val="24"/>
          <w:szCs w:val="24"/>
          <w:lang w:val="en-US"/>
        </w:rPr>
        <w:t xml:space="preserve"> Mobilization Schedule]</w:t>
      </w:r>
    </w:p>
    <w:p w14:paraId="513F26DC" w14:textId="77777777" w:rsidR="00574E64" w:rsidRPr="00EB0F8B" w:rsidRDefault="00574E64" w:rsidP="006427F1">
      <w:pPr>
        <w:tabs>
          <w:tab w:val="right" w:pos="9000"/>
        </w:tabs>
        <w:spacing w:line="276" w:lineRule="auto"/>
        <w:ind w:left="360" w:right="288"/>
        <w:jc w:val="both"/>
        <w:rPr>
          <w:b/>
          <w:bCs/>
        </w:rPr>
      </w:pPr>
    </w:p>
    <w:p w14:paraId="7EC2A77A" w14:textId="77777777" w:rsidR="00574E64" w:rsidRPr="00EB0F8B" w:rsidRDefault="00574E64" w:rsidP="006427F1">
      <w:pPr>
        <w:tabs>
          <w:tab w:val="right" w:pos="9000"/>
        </w:tabs>
        <w:spacing w:line="276" w:lineRule="auto"/>
        <w:ind w:left="360" w:right="288"/>
        <w:jc w:val="both"/>
        <w:rPr>
          <w:b/>
          <w:bCs/>
        </w:rPr>
      </w:pPr>
    </w:p>
    <w:p w14:paraId="0C9FE032" w14:textId="77777777" w:rsidR="00574E64" w:rsidRPr="00EB0F8B" w:rsidRDefault="00574E64" w:rsidP="006427F1">
      <w:pPr>
        <w:spacing w:line="276" w:lineRule="auto"/>
        <w:jc w:val="both"/>
      </w:pPr>
      <w:r w:rsidRPr="00EB0F8B">
        <w:br w:type="page"/>
      </w:r>
    </w:p>
    <w:p w14:paraId="6C688ECA" w14:textId="77777777" w:rsidR="00574E64" w:rsidRPr="00EB0F8B" w:rsidRDefault="00574E64" w:rsidP="006427F1">
      <w:pPr>
        <w:pStyle w:val="Section4-Heading2"/>
        <w:spacing w:line="276" w:lineRule="auto"/>
        <w:jc w:val="both"/>
        <w:rPr>
          <w:sz w:val="24"/>
        </w:rPr>
      </w:pPr>
      <w:bookmarkStart w:id="729" w:name="_Toc26780495"/>
      <w:r w:rsidRPr="00EB0F8B">
        <w:rPr>
          <w:sz w:val="24"/>
        </w:rPr>
        <w:lastRenderedPageBreak/>
        <w:t>Construction Schedule</w:t>
      </w:r>
      <w:bookmarkEnd w:id="729"/>
    </w:p>
    <w:p w14:paraId="023AD72B" w14:textId="77777777" w:rsidR="009F7BD5" w:rsidRPr="00EB0F8B" w:rsidRDefault="009F7BD5" w:rsidP="006427F1">
      <w:pPr>
        <w:spacing w:line="276" w:lineRule="auto"/>
        <w:jc w:val="both"/>
        <w:rPr>
          <w:i/>
        </w:rPr>
      </w:pPr>
      <w:r w:rsidRPr="00EB0F8B">
        <w:rPr>
          <w:i/>
        </w:rPr>
        <w:t>[</w:t>
      </w:r>
      <w:proofErr w:type="gramStart"/>
      <w:r w:rsidRPr="00EB0F8B">
        <w:rPr>
          <w:i/>
        </w:rPr>
        <w:t>insert</w:t>
      </w:r>
      <w:proofErr w:type="gramEnd"/>
      <w:r w:rsidRPr="00EB0F8B">
        <w:rPr>
          <w:i/>
        </w:rPr>
        <w:t xml:space="preserve"> Construction Schedule]</w:t>
      </w:r>
    </w:p>
    <w:p w14:paraId="265D42CC" w14:textId="77777777" w:rsidR="009F7BD5" w:rsidRPr="00EB0F8B" w:rsidRDefault="009F7BD5" w:rsidP="006427F1">
      <w:pPr>
        <w:pStyle w:val="Section4-Heading2"/>
        <w:spacing w:line="276" w:lineRule="auto"/>
        <w:jc w:val="both"/>
        <w:rPr>
          <w:sz w:val="24"/>
        </w:rPr>
      </w:pPr>
    </w:p>
    <w:p w14:paraId="62D84C19" w14:textId="77777777" w:rsidR="00574E64" w:rsidRPr="00EB0F8B" w:rsidRDefault="00574E64" w:rsidP="006427F1">
      <w:pPr>
        <w:tabs>
          <w:tab w:val="right" w:pos="9000"/>
        </w:tabs>
        <w:spacing w:line="276" w:lineRule="auto"/>
        <w:ind w:left="360" w:right="288"/>
        <w:jc w:val="both"/>
        <w:rPr>
          <w:b/>
          <w:bCs/>
        </w:rPr>
      </w:pPr>
    </w:p>
    <w:p w14:paraId="1EEC5092" w14:textId="77777777" w:rsidR="00574E64" w:rsidRPr="00EB0F8B" w:rsidRDefault="00574E64" w:rsidP="006427F1">
      <w:pPr>
        <w:tabs>
          <w:tab w:val="right" w:pos="9000"/>
        </w:tabs>
        <w:spacing w:line="276" w:lineRule="auto"/>
        <w:ind w:left="360" w:right="288"/>
        <w:jc w:val="both"/>
        <w:rPr>
          <w:b/>
          <w:bCs/>
        </w:rPr>
      </w:pPr>
    </w:p>
    <w:p w14:paraId="6ADBC3AF" w14:textId="77777777" w:rsidR="006E6B4F" w:rsidRPr="00EB0F8B" w:rsidRDefault="006E6B4F" w:rsidP="006427F1">
      <w:pPr>
        <w:spacing w:line="276" w:lineRule="auto"/>
        <w:jc w:val="both"/>
      </w:pPr>
      <w:r w:rsidRPr="00EB0F8B">
        <w:br w:type="page"/>
      </w:r>
    </w:p>
    <w:p w14:paraId="0BEEF7D4" w14:textId="77777777" w:rsidR="00E54770" w:rsidRPr="00EB0F8B" w:rsidRDefault="00E54770" w:rsidP="006427F1">
      <w:pPr>
        <w:pStyle w:val="Section4-Heading2"/>
        <w:spacing w:line="276" w:lineRule="auto"/>
        <w:jc w:val="both"/>
        <w:rPr>
          <w:sz w:val="24"/>
        </w:rPr>
      </w:pPr>
      <w:bookmarkStart w:id="730" w:name="_Toc26780496"/>
      <w:bookmarkStart w:id="731" w:name="_Toc473814129"/>
      <w:r w:rsidRPr="00EB0F8B">
        <w:rPr>
          <w:sz w:val="24"/>
        </w:rPr>
        <w:lastRenderedPageBreak/>
        <w:t>ES Management Strategies and Implementation Plans</w:t>
      </w:r>
      <w:bookmarkEnd w:id="730"/>
      <w:r w:rsidRPr="00EB0F8B">
        <w:rPr>
          <w:sz w:val="24"/>
        </w:rPr>
        <w:t xml:space="preserve"> </w:t>
      </w:r>
    </w:p>
    <w:p w14:paraId="69A63F2E" w14:textId="77777777" w:rsidR="00E54770" w:rsidRPr="00EB0F8B" w:rsidRDefault="00E54770" w:rsidP="006427F1">
      <w:pPr>
        <w:pStyle w:val="SectionVHeading2"/>
        <w:spacing w:before="0" w:after="0" w:line="276" w:lineRule="auto"/>
        <w:jc w:val="both"/>
        <w:rPr>
          <w:color w:val="000000" w:themeColor="text1"/>
          <w:sz w:val="24"/>
          <w:szCs w:val="24"/>
          <w:lang w:val="en-US"/>
        </w:rPr>
      </w:pPr>
    </w:p>
    <w:p w14:paraId="29D2A646" w14:textId="77777777" w:rsidR="00E54770" w:rsidRPr="00EB0F8B" w:rsidRDefault="00E54770" w:rsidP="006427F1">
      <w:pPr>
        <w:pStyle w:val="SectionVHeading2"/>
        <w:spacing w:before="0" w:after="0" w:line="276" w:lineRule="auto"/>
        <w:jc w:val="both"/>
        <w:rPr>
          <w:bCs/>
          <w:sz w:val="24"/>
          <w:szCs w:val="24"/>
          <w:lang w:val="en-US"/>
        </w:rPr>
      </w:pPr>
      <w:r w:rsidRPr="00EB0F8B">
        <w:rPr>
          <w:bCs/>
          <w:sz w:val="24"/>
          <w:szCs w:val="24"/>
          <w:lang w:val="en-US"/>
        </w:rPr>
        <w:t>(ES-MSIP)</w:t>
      </w:r>
    </w:p>
    <w:bookmarkEnd w:id="731"/>
    <w:p w14:paraId="114187C0" w14:textId="77777777" w:rsidR="00E54770" w:rsidRPr="00EB0F8B" w:rsidRDefault="00E54770" w:rsidP="006427F1">
      <w:pPr>
        <w:autoSpaceDE w:val="0"/>
        <w:autoSpaceDN w:val="0"/>
        <w:adjustRightInd w:val="0"/>
        <w:spacing w:line="276" w:lineRule="auto"/>
        <w:ind w:left="1080"/>
        <w:jc w:val="both"/>
      </w:pPr>
    </w:p>
    <w:p w14:paraId="49BFC88C" w14:textId="7C9A0991" w:rsidR="00395933" w:rsidRPr="00EB0F8B" w:rsidRDefault="00395933" w:rsidP="006427F1">
      <w:pPr>
        <w:pStyle w:val="Heading4"/>
        <w:spacing w:line="276" w:lineRule="auto"/>
        <w:ind w:left="990"/>
        <w:rPr>
          <w:rFonts w:ascii="Times New Roman" w:eastAsia="Arial Unicode MS" w:hAnsi="Times New Roman" w:cs="Times New Roman"/>
          <w:iCs/>
          <w:sz w:val="24"/>
          <w:szCs w:val="24"/>
        </w:rPr>
      </w:pPr>
      <w:bookmarkStart w:id="732" w:name="_Hlk24712463"/>
      <w:r w:rsidRPr="00EB0F8B">
        <w:rPr>
          <w:rFonts w:ascii="Times New Roman" w:eastAsia="Arial Unicode MS" w:hAnsi="Times New Roman" w:cs="Times New Roman"/>
          <w:iCs/>
          <w:sz w:val="24"/>
          <w:szCs w:val="24"/>
        </w:rPr>
        <w:t>The Bidder shall submit comprehensive and concise Environmental and Social Management Strategies and Implementation Plans (ES-MSIP) as required by ITB 11.1 (</w:t>
      </w:r>
      <w:r w:rsidR="00175F14" w:rsidRPr="00EB0F8B">
        <w:rPr>
          <w:rFonts w:ascii="Times New Roman" w:eastAsia="Arial Unicode MS" w:hAnsi="Times New Roman" w:cs="Times New Roman"/>
          <w:iCs/>
          <w:sz w:val="24"/>
          <w:szCs w:val="24"/>
        </w:rPr>
        <w:t>i</w:t>
      </w:r>
      <w:r w:rsidRPr="00EB0F8B">
        <w:rPr>
          <w:rFonts w:ascii="Times New Roman" w:eastAsia="Arial Unicode MS" w:hAnsi="Times New Roman" w:cs="Times New Roman"/>
          <w:iCs/>
          <w:sz w:val="24"/>
          <w:szCs w:val="24"/>
        </w:rPr>
        <w:t xml:space="preserve">) of the Bid Data Sheet. These strategies and plans shall describe in detail the actions, materials, equipment, management processes etc. that will be implemented by the Contractor, and its subcontractors. </w:t>
      </w:r>
    </w:p>
    <w:p w14:paraId="5D7D6FCF" w14:textId="77777777" w:rsidR="00395933" w:rsidRPr="00EB0F8B" w:rsidRDefault="00395933" w:rsidP="006427F1">
      <w:pPr>
        <w:pStyle w:val="Heading4"/>
        <w:spacing w:line="276" w:lineRule="auto"/>
        <w:ind w:left="990"/>
        <w:rPr>
          <w:rFonts w:ascii="Times New Roman" w:eastAsia="Arial Unicode MS" w:hAnsi="Times New Roman" w:cs="Times New Roman"/>
          <w:iCs/>
          <w:sz w:val="24"/>
          <w:szCs w:val="24"/>
        </w:rPr>
      </w:pPr>
      <w:r w:rsidRPr="00EB0F8B">
        <w:rPr>
          <w:rFonts w:ascii="Times New Roman" w:eastAsia="Arial Unicode MS" w:hAnsi="Times New Roman" w:cs="Times New Roman"/>
          <w:iCs/>
          <w:sz w:val="24"/>
          <w:szCs w:val="24"/>
        </w:rPr>
        <w:t>In developing these strategies and plans, the Bidder shall have regard to the ES provisions of the contract including those as may be more fully described in the Works Requirements in Section VII</w:t>
      </w:r>
      <w:bookmarkEnd w:id="732"/>
      <w:r w:rsidRPr="00EB0F8B">
        <w:rPr>
          <w:rFonts w:ascii="Times New Roman" w:eastAsia="Arial Unicode MS" w:hAnsi="Times New Roman" w:cs="Times New Roman"/>
          <w:iCs/>
          <w:sz w:val="24"/>
          <w:szCs w:val="24"/>
        </w:rPr>
        <w:t>.</w:t>
      </w:r>
    </w:p>
    <w:p w14:paraId="2FFF87A6" w14:textId="77777777" w:rsidR="006E6B4F" w:rsidRPr="00EB0F8B" w:rsidRDefault="00E54770" w:rsidP="006427F1">
      <w:pPr>
        <w:pStyle w:val="SectionVHeading2"/>
        <w:spacing w:before="0" w:after="120" w:line="276" w:lineRule="auto"/>
        <w:jc w:val="both"/>
        <w:rPr>
          <w:b w:val="0"/>
          <w:iCs/>
          <w:color w:val="000000" w:themeColor="text1"/>
          <w:sz w:val="24"/>
          <w:szCs w:val="24"/>
          <w:lang w:val="en-US"/>
        </w:rPr>
      </w:pPr>
      <w:r w:rsidRPr="00EB0F8B">
        <w:rPr>
          <w:sz w:val="24"/>
          <w:szCs w:val="24"/>
        </w:rPr>
        <w:t xml:space="preserve"> </w:t>
      </w:r>
      <w:r w:rsidR="00C151DE" w:rsidRPr="00EB0F8B" w:rsidDel="00C151DE">
        <w:rPr>
          <w:i/>
          <w:sz w:val="24"/>
          <w:szCs w:val="24"/>
        </w:rPr>
        <w:t xml:space="preserve"> </w:t>
      </w:r>
    </w:p>
    <w:p w14:paraId="7903A8BE" w14:textId="77777777" w:rsidR="006E6B4F" w:rsidRPr="00EB0F8B" w:rsidRDefault="006E6B4F" w:rsidP="006427F1">
      <w:pPr>
        <w:pStyle w:val="SectionVHeading2"/>
        <w:spacing w:before="240" w:after="360" w:line="276" w:lineRule="auto"/>
        <w:jc w:val="both"/>
        <w:rPr>
          <w:b w:val="0"/>
          <w:iCs/>
          <w:color w:val="000000" w:themeColor="text1"/>
          <w:sz w:val="24"/>
          <w:szCs w:val="24"/>
          <w:lang w:val="en-US"/>
        </w:rPr>
      </w:pPr>
    </w:p>
    <w:p w14:paraId="1C6D7F21" w14:textId="77777777" w:rsidR="006E6B4F" w:rsidRPr="00EB0F8B" w:rsidRDefault="006E6B4F" w:rsidP="006427F1">
      <w:pPr>
        <w:pStyle w:val="SectionVHeading2"/>
        <w:spacing w:before="240" w:after="360" w:line="276" w:lineRule="auto"/>
        <w:jc w:val="both"/>
        <w:rPr>
          <w:i/>
          <w:iCs/>
          <w:color w:val="000000" w:themeColor="text1"/>
          <w:sz w:val="24"/>
          <w:szCs w:val="24"/>
          <w:lang w:val="en-US"/>
        </w:rPr>
      </w:pPr>
      <w:r w:rsidRPr="00EB0F8B">
        <w:rPr>
          <w:i/>
          <w:iCs/>
          <w:color w:val="000000" w:themeColor="text1"/>
          <w:sz w:val="24"/>
          <w:szCs w:val="24"/>
          <w:lang w:val="en-US"/>
        </w:rPr>
        <w:br w:type="page"/>
      </w:r>
    </w:p>
    <w:bookmarkStart w:id="733" w:name="_Toc473814130"/>
    <w:bookmarkStart w:id="734" w:name="_Toc26780497"/>
    <w:p w14:paraId="2FB2E371" w14:textId="1DD893D9" w:rsidR="00D07996" w:rsidRPr="00EB0F8B" w:rsidRDefault="0012114C" w:rsidP="006427F1">
      <w:pPr>
        <w:pStyle w:val="Section4-Heading2"/>
        <w:spacing w:after="240" w:line="276" w:lineRule="auto"/>
        <w:jc w:val="both"/>
        <w:rPr>
          <w:color w:val="000000" w:themeColor="text1"/>
          <w:sz w:val="24"/>
          <w:highlight w:val="green"/>
        </w:rPr>
      </w:pPr>
      <w:r w:rsidRPr="00EB0F8B">
        <w:rPr>
          <w:noProof/>
          <w:color w:val="000000" w:themeColor="text1"/>
          <w:sz w:val="24"/>
          <w:highlight w:val="green"/>
        </w:rPr>
        <w:lastRenderedPageBreak/>
        <mc:AlternateContent>
          <mc:Choice Requires="wps">
            <w:drawing>
              <wp:anchor distT="0" distB="0" distL="114300" distR="114300" simplePos="0" relativeHeight="251663360" behindDoc="0" locked="0" layoutInCell="1" allowOverlap="1" wp14:anchorId="0AB4E3A4" wp14:editId="18ACBC62">
                <wp:simplePos x="0" y="0"/>
                <wp:positionH relativeFrom="margin">
                  <wp:align>center</wp:align>
                </wp:positionH>
                <wp:positionV relativeFrom="paragraph">
                  <wp:posOffset>434682</wp:posOffset>
                </wp:positionV>
                <wp:extent cx="6082030" cy="1280795"/>
                <wp:effectExtent l="0" t="0" r="13970" b="14605"/>
                <wp:wrapTopAndBottom/>
                <wp:docPr id="3" name="Text Box 3"/>
                <wp:cNvGraphicFramePr/>
                <a:graphic xmlns:a="http://schemas.openxmlformats.org/drawingml/2006/main">
                  <a:graphicData uri="http://schemas.microsoft.com/office/word/2010/wordprocessingShape">
                    <wps:wsp>
                      <wps:cNvSpPr txBox="1"/>
                      <wps:spPr>
                        <a:xfrm>
                          <a:off x="0" y="0"/>
                          <a:ext cx="6082030" cy="1280795"/>
                        </a:xfrm>
                        <a:prstGeom prst="rect">
                          <a:avLst/>
                        </a:prstGeom>
                        <a:solidFill>
                          <a:sysClr val="window" lastClr="FFFFFF"/>
                        </a:solidFill>
                        <a:ln w="22225" cmpd="dbl">
                          <a:solidFill>
                            <a:prstClr val="black"/>
                          </a:solidFill>
                        </a:ln>
                      </wps:spPr>
                      <wps:txbx>
                        <w:txbxContent>
                          <w:p w14:paraId="38A2930E" w14:textId="77777777" w:rsidR="00A373D3" w:rsidRPr="00B009D3" w:rsidRDefault="00A373D3" w:rsidP="00D07996">
                            <w:pPr>
                              <w:spacing w:after="120"/>
                              <w:rPr>
                                <w14:textOutline w14:w="9525" w14:cap="rnd" w14:cmpd="sng" w14:algn="ctr">
                                  <w14:noFill/>
                                  <w14:prstDash w14:val="solid"/>
                                  <w14:bevel/>
                                </w14:textOutline>
                              </w:rPr>
                            </w:pPr>
                            <w:r w:rsidRPr="00B009D3">
                              <w:rPr>
                                <w:b/>
                                <w14:textOutline w14:w="9525" w14:cap="rnd" w14:cmpd="sng" w14:algn="ctr">
                                  <w14:noFill/>
                                  <w14:prstDash w14:val="solid"/>
                                  <w14:bevel/>
                                </w14:textOutline>
                              </w:rPr>
                              <w:t>Note to the Bidder</w:t>
                            </w:r>
                            <w:r w:rsidRPr="00B009D3">
                              <w:rPr>
                                <w14:textOutline w14:w="9525" w14:cap="rnd" w14:cmpd="sng" w14:algn="ctr">
                                  <w14:noFill/>
                                  <w14:prstDash w14:val="solid"/>
                                  <w14:bevel/>
                                </w14:textOutline>
                              </w:rPr>
                              <w:t xml:space="preserve">: </w:t>
                            </w:r>
                          </w:p>
                          <w:p w14:paraId="4FF04266" w14:textId="77777777" w:rsidR="00A373D3" w:rsidRPr="00B009D3" w:rsidRDefault="00A373D3" w:rsidP="00D07996">
                            <w:pPr>
                              <w:spacing w:after="240"/>
                              <w:ind w:left="360"/>
                              <w:rPr>
                                <w14:textOutline w14:w="9525" w14:cap="rnd" w14:cmpd="sng" w14:algn="ctr">
                                  <w14:noFill/>
                                  <w14:prstDash w14:val="solid"/>
                                  <w14:bevel/>
                                </w14:textOutline>
                              </w:rPr>
                            </w:pPr>
                            <w:r w:rsidRPr="00B009D3">
                              <w:rPr>
                                <w:b/>
                                <w14:textOutline w14:w="9525" w14:cap="rnd" w14:cmpd="sng" w14:algn="ctr">
                                  <w14:noFill/>
                                  <w14:prstDash w14:val="solid"/>
                                  <w14:bevel/>
                                </w14:textOutline>
                              </w:rPr>
                              <w:t xml:space="preserve">The minimum content of the </w:t>
                            </w:r>
                            <w:bookmarkStart w:id="735" w:name="_Hlk536712236"/>
                            <w:r w:rsidRPr="00B009D3">
                              <w:rPr>
                                <w:b/>
                                <w14:textOutline w14:w="9525" w14:cap="rnd" w14:cmpd="sng" w14:algn="ctr">
                                  <w14:noFill/>
                                  <w14:prstDash w14:val="solid"/>
                                  <w14:bevel/>
                                </w14:textOutline>
                              </w:rPr>
                              <w:t xml:space="preserve">Code of Conduct form </w:t>
                            </w:r>
                            <w:bookmarkEnd w:id="735"/>
                            <w:r w:rsidRPr="00B009D3">
                              <w:rPr>
                                <w:b/>
                                <w14:textOutline w14:w="9525" w14:cap="rnd" w14:cmpd="sng" w14:algn="ctr">
                                  <w14:noFill/>
                                  <w14:prstDash w14:val="solid"/>
                                  <w14:bevel/>
                                </w14:textOutline>
                              </w:rPr>
                              <w:t>as set out by the Employer shall not be substantially modified</w:t>
                            </w:r>
                            <w:r w:rsidRPr="00B009D3">
                              <w:rPr>
                                <w14:textOutline w14:w="9525" w14:cap="rnd" w14:cmpd="sng" w14:algn="ctr">
                                  <w14:noFill/>
                                  <w14:prstDash w14:val="solid"/>
                                  <w14:bevel/>
                                </w14:textOutline>
                              </w:rPr>
                              <w:t xml:space="preserve">. However, the Bidder may add requirements as appropriate, including </w:t>
                            </w:r>
                            <w:proofErr w:type="gramStart"/>
                            <w:r w:rsidRPr="00B009D3">
                              <w:rPr>
                                <w14:textOutline w14:w="9525" w14:cap="rnd" w14:cmpd="sng" w14:algn="ctr">
                                  <w14:noFill/>
                                  <w14:prstDash w14:val="solid"/>
                                  <w14:bevel/>
                                </w14:textOutline>
                              </w:rPr>
                              <w:t>to take</w:t>
                            </w:r>
                            <w:proofErr w:type="gramEnd"/>
                            <w:r w:rsidRPr="00B009D3">
                              <w:rPr>
                                <w14:textOutline w14:w="9525" w14:cap="rnd" w14:cmpd="sng" w14:algn="ctr">
                                  <w14:noFill/>
                                  <w14:prstDash w14:val="solid"/>
                                  <w14:bevel/>
                                </w14:textOutline>
                              </w:rPr>
                              <w:t xml:space="preserve"> into account Contract-specific issues/risks.  </w:t>
                            </w:r>
                          </w:p>
                          <w:p w14:paraId="4F301361" w14:textId="77777777" w:rsidR="00A373D3" w:rsidRPr="004F7ADC" w:rsidRDefault="00A373D3" w:rsidP="00D07996">
                            <w:pPr>
                              <w:spacing w:after="120"/>
                              <w:ind w:left="360"/>
                              <w:rPr>
                                <w:bCs/>
                              </w:rPr>
                            </w:pPr>
                            <w:r w:rsidRPr="00B009D3">
                              <w:rPr>
                                <w14:textOutline w14:w="9525" w14:cap="rnd" w14:cmpd="sng" w14:algn="ctr">
                                  <w14:noFill/>
                                  <w14:prstDash w14:val="solid"/>
                                  <w14:bevel/>
                                </w14:textOutline>
                              </w:rPr>
                              <w:t>The Bidder shall initial and submit the Code of Conduct form as part of its bid.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0AB4E3A4" id="Text Box 3" o:spid="_x0000_s1042" type="#_x0000_t202" style="position:absolute;left:0;text-align:left;margin-left:0;margin-top:34.25pt;width:478.9pt;height:100.85pt;z-index:2516633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" fillcolor="window" strokeweight="1.75pt">
                <v:stroke linestyle="thinThin"/>
                <v:textbox>
                  <w:txbxContent>
                    <w:p w14:paraId="38A2930E" w14:textId="77777777" w:rsidR="0047676F" w:rsidRPr="00B009D3" w:rsidRDefault="0047676F" w:rsidP="00D07996">
                      <w:pPr>
                        <w:spacing w:after="120"/>
                        <w:rPr>
                          <w14:textOutline w14:w="9525" w14:cap="rnd" w14:cmpd="sng" w14:algn="ctr">
                            <w14:noFill/>
                            <w14:prstDash w14:val="solid"/>
                            <w14:bevel/>
                          </w14:textOutline>
                        </w:rPr>
                      </w:pPr>
                      <w:r w:rsidRPr="00B009D3">
                        <w:rPr>
                          <w:b/>
                          <w14:textOutline w14:w="9525" w14:cap="rnd" w14:cmpd="sng" w14:algn="ctr">
                            <w14:noFill/>
                            <w14:prstDash w14:val="solid"/>
                            <w14:bevel/>
                          </w14:textOutline>
                        </w:rPr>
                        <w:t>Note to the Bidder</w:t>
                      </w:r>
                      <w:r w:rsidRPr="00B009D3">
                        <w:rPr>
                          <w14:textOutline w14:w="9525" w14:cap="rnd" w14:cmpd="sng" w14:algn="ctr">
                            <w14:noFill/>
                            <w14:prstDash w14:val="solid"/>
                            <w14:bevel/>
                          </w14:textOutline>
                        </w:rPr>
                        <w:t xml:space="preserve">: </w:t>
                      </w:r>
                    </w:p>
                    <w:p w14:paraId="4FF04266" w14:textId="77777777" w:rsidR="0047676F" w:rsidRPr="00B009D3" w:rsidRDefault="0047676F" w:rsidP="00D07996">
                      <w:pPr>
                        <w:spacing w:after="240"/>
                        <w:ind w:left="360"/>
                        <w:rPr>
                          <w14:textOutline w14:w="9525" w14:cap="rnd" w14:cmpd="sng" w14:algn="ctr">
                            <w14:noFill/>
                            <w14:prstDash w14:val="solid"/>
                            <w14:bevel/>
                          </w14:textOutline>
                        </w:rPr>
                      </w:pPr>
                      <w:r w:rsidRPr="00B009D3">
                        <w:rPr>
                          <w:b/>
                          <w14:textOutline w14:w="9525" w14:cap="rnd" w14:cmpd="sng" w14:algn="ctr">
                            <w14:noFill/>
                            <w14:prstDash w14:val="solid"/>
                            <w14:bevel/>
                          </w14:textOutline>
                        </w:rPr>
                        <w:t xml:space="preserve">The minimum content of the </w:t>
                      </w:r>
                      <w:bookmarkStart w:id="738" w:name="_Hlk536712236"/>
                      <w:r w:rsidRPr="00B009D3">
                        <w:rPr>
                          <w:b/>
                          <w14:textOutline w14:w="9525" w14:cap="rnd" w14:cmpd="sng" w14:algn="ctr">
                            <w14:noFill/>
                            <w14:prstDash w14:val="solid"/>
                            <w14:bevel/>
                          </w14:textOutline>
                        </w:rPr>
                        <w:t xml:space="preserve">Code of Conduct form </w:t>
                      </w:r>
                      <w:bookmarkEnd w:id="738"/>
                      <w:r w:rsidRPr="00B009D3">
                        <w:rPr>
                          <w:b/>
                          <w14:textOutline w14:w="9525" w14:cap="rnd" w14:cmpd="sng" w14:algn="ctr">
                            <w14:noFill/>
                            <w14:prstDash w14:val="solid"/>
                            <w14:bevel/>
                          </w14:textOutline>
                        </w:rPr>
                        <w:t>as set out by the Employer shall not be substantially modified</w:t>
                      </w:r>
                      <w:r w:rsidRPr="00B009D3">
                        <w:rPr>
                          <w14:textOutline w14:w="9525" w14:cap="rnd" w14:cmpd="sng" w14:algn="ctr">
                            <w14:noFill/>
                            <w14:prstDash w14:val="solid"/>
                            <w14:bevel/>
                          </w14:textOutline>
                        </w:rPr>
                        <w:t xml:space="preserve">. However, the Bidder may add requirements as appropriate, including to take into account Contract-specific issues/risks.  </w:t>
                      </w:r>
                    </w:p>
                    <w:p w14:paraId="4F301361" w14:textId="77777777" w:rsidR="0047676F" w:rsidRPr="004F7ADC" w:rsidRDefault="0047676F" w:rsidP="00D07996">
                      <w:pPr>
                        <w:spacing w:after="120"/>
                        <w:ind w:left="360"/>
                        <w:rPr>
                          <w:bCs/>
                        </w:rPr>
                      </w:pPr>
                      <w:r w:rsidRPr="00B009D3">
                        <w:rPr>
                          <w14:textOutline w14:w="9525" w14:cap="rnd" w14:cmpd="sng" w14:algn="ctr">
                            <w14:noFill/>
                            <w14:prstDash w14:val="solid"/>
                            <w14:bevel/>
                          </w14:textOutline>
                        </w:rPr>
                        <w:t>The Bidder shall initial and submit the Code of Conduct form as part of its bid.</w:t>
                      </w:r>
                    </w:p>
                  </w:txbxContent>
                </v:textbox>
                <w10:wrap type="topAndBottom" anchorx="margin"/>
              </v:shape>
            </w:pict>
          </mc:Fallback>
        </mc:AlternateContent>
      </w:r>
      <w:r w:rsidR="00E54770" w:rsidRPr="00EB0F8B">
        <w:rPr>
          <w:sz w:val="24"/>
        </w:rPr>
        <w:t>Code of Conduct</w:t>
      </w:r>
      <w:bookmarkEnd w:id="733"/>
      <w:r w:rsidR="00D07996" w:rsidRPr="00EB0F8B">
        <w:rPr>
          <w:sz w:val="24"/>
        </w:rPr>
        <w:t xml:space="preserve"> for Contractor’s Personnel (ES) Form</w:t>
      </w:r>
      <w:bookmarkEnd w:id="734"/>
    </w:p>
    <w:p w14:paraId="077DC0BB" w14:textId="77777777" w:rsidR="0012114C" w:rsidRPr="00EB0F8B" w:rsidRDefault="0012114C" w:rsidP="006427F1">
      <w:pPr>
        <w:spacing w:before="240" w:line="276" w:lineRule="auto"/>
        <w:jc w:val="both"/>
        <w:rPr>
          <w:b/>
        </w:rPr>
      </w:pPr>
    </w:p>
    <w:p w14:paraId="3E01B5F2" w14:textId="322D1B51" w:rsidR="00D07996" w:rsidRPr="00EB0F8B" w:rsidRDefault="00D07996" w:rsidP="006427F1">
      <w:pPr>
        <w:spacing w:before="240" w:line="276" w:lineRule="auto"/>
        <w:jc w:val="both"/>
        <w:rPr>
          <w:bCs/>
          <w:i/>
        </w:rPr>
      </w:pPr>
      <w:r w:rsidRPr="00EB0F8B">
        <w:rPr>
          <w:b/>
        </w:rPr>
        <w:t>CODE OF CONDUCT FOR CONTRACTOR’S PERSONNEL</w:t>
      </w:r>
    </w:p>
    <w:p w14:paraId="62ADE6FE" w14:textId="5DD746AC" w:rsidR="00D07996" w:rsidRPr="00EB0F8B" w:rsidRDefault="00D07996" w:rsidP="006427F1">
      <w:pPr>
        <w:spacing w:before="240" w:after="120" w:line="276" w:lineRule="auto"/>
        <w:jc w:val="both"/>
        <w:rPr>
          <w:bCs/>
        </w:rPr>
      </w:pPr>
      <w:r w:rsidRPr="00EB0F8B">
        <w:rPr>
          <w:bCs/>
        </w:rPr>
        <w:t>We are the Contractor, [</w:t>
      </w:r>
      <w:r w:rsidRPr="00EB0F8B">
        <w:rPr>
          <w:bCs/>
          <w:i/>
        </w:rPr>
        <w:t>enter name of Contractor</w:t>
      </w:r>
      <w:r w:rsidRPr="00EB0F8B">
        <w:rPr>
          <w:bCs/>
        </w:rPr>
        <w:t>].  We have signed a contract with [</w:t>
      </w:r>
      <w:r w:rsidRPr="00EB0F8B">
        <w:rPr>
          <w:bCs/>
          <w:i/>
        </w:rPr>
        <w:t>enter name of Employer</w:t>
      </w:r>
      <w:r w:rsidRPr="00EB0F8B">
        <w:rPr>
          <w:bCs/>
        </w:rPr>
        <w:t>] for [</w:t>
      </w:r>
      <w:r w:rsidRPr="00EB0F8B">
        <w:rPr>
          <w:bCs/>
          <w:i/>
        </w:rPr>
        <w:t>enter description of the Works</w:t>
      </w:r>
      <w:r w:rsidRPr="00EB0F8B">
        <w:rPr>
          <w:bCs/>
        </w:rPr>
        <w:t>]. These Works will be carried out at [</w:t>
      </w:r>
      <w:r w:rsidRPr="00EB0F8B">
        <w:rPr>
          <w:bCs/>
          <w:i/>
        </w:rPr>
        <w:t>enter the Site and other locations where the Works will be carried out</w:t>
      </w:r>
      <w:r w:rsidRPr="00EB0F8B">
        <w:rPr>
          <w:bCs/>
        </w:rPr>
        <w:t>]. Our contract requires us to implement measures to address environmental and social risks related to the Works, including the risks of sexual exploitation</w:t>
      </w:r>
      <w:r w:rsidR="006972A7" w:rsidRPr="00EB0F8B">
        <w:rPr>
          <w:bCs/>
        </w:rPr>
        <w:t xml:space="preserve">, </w:t>
      </w:r>
      <w:bookmarkStart w:id="736" w:name="_Hlk24712565"/>
      <w:r w:rsidR="006972A7" w:rsidRPr="00EB0F8B">
        <w:rPr>
          <w:bCs/>
        </w:rPr>
        <w:t>sexual abuse and sexual harassment</w:t>
      </w:r>
      <w:bookmarkEnd w:id="736"/>
      <w:r w:rsidRPr="00EB0F8B">
        <w:rPr>
          <w:bCs/>
        </w:rPr>
        <w:t xml:space="preserve">.  </w:t>
      </w:r>
    </w:p>
    <w:p w14:paraId="4483958F" w14:textId="77777777" w:rsidR="00D07996" w:rsidRPr="00EB0F8B" w:rsidRDefault="00D07996" w:rsidP="006427F1">
      <w:pPr>
        <w:spacing w:before="240" w:after="120" w:line="276" w:lineRule="auto"/>
        <w:jc w:val="both"/>
        <w:rPr>
          <w:bCs/>
        </w:rPr>
      </w:pPr>
      <w:r w:rsidRPr="00EB0F8B">
        <w:rPr>
          <w:bCs/>
        </w:rPr>
        <w:t>This Code of Conduct is part of our measures to deal with environmental and social risks related to the Works.  It applies to all our staff, laborers and other employees at the Works Site or other places where the Works are being carried out.  It also applies to the personnel of each subcontractor and any other personnel assisting us in the execution of the Works.  All such persons are referred to as “</w:t>
      </w:r>
      <w:r w:rsidRPr="00EB0F8B">
        <w:rPr>
          <w:b/>
          <w:bCs/>
        </w:rPr>
        <w:t>Contractor’s Personnel”</w:t>
      </w:r>
      <w:r w:rsidRPr="00EB0F8B">
        <w:rPr>
          <w:bCs/>
        </w:rPr>
        <w:t xml:space="preserve"> and are subject to this Code of Conduct.</w:t>
      </w:r>
    </w:p>
    <w:p w14:paraId="070D6F63" w14:textId="77777777" w:rsidR="00D07996" w:rsidRPr="00EB0F8B" w:rsidRDefault="00D07996" w:rsidP="006427F1">
      <w:pPr>
        <w:spacing w:before="240" w:after="120" w:line="276" w:lineRule="auto"/>
        <w:jc w:val="both"/>
        <w:rPr>
          <w:bCs/>
        </w:rPr>
      </w:pPr>
      <w:r w:rsidRPr="00EB0F8B">
        <w:rPr>
          <w:bCs/>
        </w:rPr>
        <w:t xml:space="preserve">This Code of Conduct identifies the behavior that we require from all </w:t>
      </w:r>
      <w:proofErr w:type="gramStart"/>
      <w:r w:rsidRPr="00EB0F8B">
        <w:rPr>
          <w:bCs/>
        </w:rPr>
        <w:t>Contractor’s</w:t>
      </w:r>
      <w:proofErr w:type="gramEnd"/>
      <w:r w:rsidRPr="00EB0F8B">
        <w:rPr>
          <w:bCs/>
        </w:rPr>
        <w:t xml:space="preserve"> Personnel. </w:t>
      </w:r>
    </w:p>
    <w:p w14:paraId="2976D3AD" w14:textId="77777777" w:rsidR="00D07996" w:rsidRPr="00EB0F8B" w:rsidRDefault="00D07996" w:rsidP="006427F1">
      <w:pPr>
        <w:spacing w:before="240" w:after="120" w:line="276" w:lineRule="auto"/>
        <w:jc w:val="both"/>
        <w:rPr>
          <w:bCs/>
        </w:rPr>
      </w:pPr>
      <w:r w:rsidRPr="00EB0F8B">
        <w:rPr>
          <w:bCs/>
        </w:rPr>
        <w:t>Our workplace is an environment where unsafe, offensive, abusive or violent behavior will not be tolerated and where all persons should feel comfortable raising issues or concerns without fear of retaliation.</w:t>
      </w:r>
    </w:p>
    <w:p w14:paraId="4EA35BDA" w14:textId="77777777" w:rsidR="00D07996" w:rsidRPr="00EB0F8B" w:rsidRDefault="00D07996" w:rsidP="006427F1">
      <w:pPr>
        <w:spacing w:before="240" w:after="120" w:line="276" w:lineRule="auto"/>
        <w:jc w:val="both"/>
        <w:rPr>
          <w:b/>
          <w:bCs/>
        </w:rPr>
      </w:pPr>
      <w:r w:rsidRPr="00EB0F8B">
        <w:rPr>
          <w:b/>
          <w:bCs/>
        </w:rPr>
        <w:t>REQUIRED CONDUCT</w:t>
      </w:r>
    </w:p>
    <w:p w14:paraId="6C07A963" w14:textId="77777777" w:rsidR="00D07996" w:rsidRPr="00EB0F8B" w:rsidRDefault="00D07996" w:rsidP="006427F1">
      <w:pPr>
        <w:spacing w:after="120" w:line="276" w:lineRule="auto"/>
        <w:jc w:val="both"/>
        <w:rPr>
          <w:bCs/>
        </w:rPr>
      </w:pPr>
      <w:r w:rsidRPr="00EB0F8B">
        <w:rPr>
          <w:bCs/>
        </w:rPr>
        <w:t>Contractor’s Personnel shall:</w:t>
      </w:r>
    </w:p>
    <w:p w14:paraId="7CFA2A15" w14:textId="77777777" w:rsidR="00D07996" w:rsidRPr="00EB0F8B" w:rsidRDefault="00D07996" w:rsidP="006427F1">
      <w:pPr>
        <w:numPr>
          <w:ilvl w:val="0"/>
          <w:numId w:val="69"/>
        </w:numPr>
        <w:spacing w:after="120" w:line="276" w:lineRule="auto"/>
        <w:jc w:val="both"/>
        <w:rPr>
          <w:rFonts w:eastAsia="Arial Narrow"/>
          <w:color w:val="000000"/>
        </w:rPr>
      </w:pPr>
      <w:r w:rsidRPr="00EB0F8B">
        <w:rPr>
          <w:rFonts w:eastAsia="Arial Narrow"/>
          <w:color w:val="000000"/>
        </w:rPr>
        <w:t>carry out his/her duties competently and diligently;</w:t>
      </w:r>
    </w:p>
    <w:p w14:paraId="242D4FDB" w14:textId="77777777" w:rsidR="00D07996" w:rsidRPr="00EB0F8B" w:rsidRDefault="00D07996" w:rsidP="006427F1">
      <w:pPr>
        <w:numPr>
          <w:ilvl w:val="0"/>
          <w:numId w:val="69"/>
        </w:numPr>
        <w:spacing w:after="120" w:line="276" w:lineRule="auto"/>
        <w:jc w:val="both"/>
        <w:rPr>
          <w:rFonts w:eastAsia="Calibri"/>
        </w:rPr>
      </w:pPr>
      <w:r w:rsidRPr="00EB0F8B">
        <w:rPr>
          <w:rFonts w:eastAsia="Arial Narrow"/>
          <w:color w:val="000000"/>
        </w:rPr>
        <w:t xml:space="preserve">comply with this Code of Conduct and all applicable laws, regulations and other requirements, including requirements </w:t>
      </w:r>
      <w:r w:rsidRPr="00EB0F8B">
        <w:t>to protect the health, safety and well-being of other Contractor’s Personnel and any other person;</w:t>
      </w:r>
      <w:r w:rsidRPr="00EB0F8B" w:rsidDel="004C494B">
        <w:rPr>
          <w:rFonts w:eastAsia="Calibri"/>
        </w:rPr>
        <w:t xml:space="preserve"> </w:t>
      </w:r>
    </w:p>
    <w:p w14:paraId="795D5182" w14:textId="77777777" w:rsidR="00D07996" w:rsidRPr="00EB0F8B" w:rsidRDefault="00D07996" w:rsidP="006427F1">
      <w:pPr>
        <w:numPr>
          <w:ilvl w:val="0"/>
          <w:numId w:val="69"/>
        </w:numPr>
        <w:spacing w:after="120" w:line="276" w:lineRule="auto"/>
        <w:jc w:val="both"/>
        <w:rPr>
          <w:rFonts w:eastAsia="Calibri"/>
        </w:rPr>
      </w:pPr>
      <w:r w:rsidRPr="00EB0F8B">
        <w:rPr>
          <w:lang w:eastAsia="en-GB"/>
        </w:rPr>
        <w:t>maintain a safe working environment including by:</w:t>
      </w:r>
    </w:p>
    <w:p w14:paraId="0C0CD6F9" w14:textId="77777777" w:rsidR="00D07996" w:rsidRPr="00EB0F8B" w:rsidRDefault="00D07996" w:rsidP="006427F1">
      <w:pPr>
        <w:numPr>
          <w:ilvl w:val="1"/>
          <w:numId w:val="69"/>
        </w:numPr>
        <w:spacing w:after="120" w:line="276" w:lineRule="auto"/>
        <w:jc w:val="both"/>
        <w:rPr>
          <w:rFonts w:eastAsia="Calibri"/>
        </w:rPr>
      </w:pPr>
      <w:r w:rsidRPr="00EB0F8B">
        <w:rPr>
          <w:lang w:eastAsia="en-GB"/>
        </w:rPr>
        <w:t xml:space="preserve">ensuring that workplaces, machinery, equipment and processes under each person’s control are safe and without risk to health; </w:t>
      </w:r>
    </w:p>
    <w:p w14:paraId="639FD3EA" w14:textId="77777777" w:rsidR="00D07996" w:rsidRPr="00EB0F8B" w:rsidRDefault="00D07996" w:rsidP="006427F1">
      <w:pPr>
        <w:numPr>
          <w:ilvl w:val="1"/>
          <w:numId w:val="69"/>
        </w:numPr>
        <w:spacing w:after="120" w:line="276" w:lineRule="auto"/>
        <w:jc w:val="both"/>
        <w:rPr>
          <w:rFonts w:eastAsia="Calibri"/>
        </w:rPr>
      </w:pPr>
      <w:r w:rsidRPr="00EB0F8B">
        <w:rPr>
          <w:rFonts w:eastAsia="Calibri"/>
        </w:rPr>
        <w:lastRenderedPageBreak/>
        <w:t xml:space="preserve">wearing required personal protective equipment; </w:t>
      </w:r>
      <w:r w:rsidRPr="00EB0F8B">
        <w:rPr>
          <w:lang w:eastAsia="en-GB"/>
        </w:rPr>
        <w:t xml:space="preserve">  </w:t>
      </w:r>
    </w:p>
    <w:p w14:paraId="0591A076" w14:textId="77777777" w:rsidR="00D07996" w:rsidRPr="00EB0F8B" w:rsidRDefault="00D07996" w:rsidP="006427F1">
      <w:pPr>
        <w:numPr>
          <w:ilvl w:val="1"/>
          <w:numId w:val="69"/>
        </w:numPr>
        <w:spacing w:after="120" w:line="276" w:lineRule="auto"/>
        <w:jc w:val="both"/>
        <w:rPr>
          <w:rFonts w:eastAsia="Calibri"/>
        </w:rPr>
      </w:pPr>
      <w:r w:rsidRPr="00EB0F8B">
        <w:rPr>
          <w:lang w:eastAsia="en-GB"/>
        </w:rPr>
        <w:t xml:space="preserve">using appropriate measures relating to </w:t>
      </w:r>
      <w:r w:rsidRPr="00EB0F8B">
        <w:t>chemical, physical and biological substances and agents</w:t>
      </w:r>
      <w:r w:rsidRPr="00EB0F8B">
        <w:rPr>
          <w:lang w:eastAsia="en-GB"/>
        </w:rPr>
        <w:t>; and</w:t>
      </w:r>
    </w:p>
    <w:p w14:paraId="3EC58A49" w14:textId="77777777" w:rsidR="00D07996" w:rsidRPr="00EB0F8B" w:rsidRDefault="00D07996" w:rsidP="006427F1">
      <w:pPr>
        <w:numPr>
          <w:ilvl w:val="1"/>
          <w:numId w:val="69"/>
        </w:numPr>
        <w:spacing w:after="120" w:line="276" w:lineRule="auto"/>
        <w:jc w:val="both"/>
        <w:rPr>
          <w:rFonts w:eastAsia="Calibri"/>
        </w:rPr>
      </w:pPr>
      <w:proofErr w:type="gramStart"/>
      <w:r w:rsidRPr="00EB0F8B">
        <w:rPr>
          <w:lang w:eastAsia="en-GB"/>
        </w:rPr>
        <w:t>following</w:t>
      </w:r>
      <w:proofErr w:type="gramEnd"/>
      <w:r w:rsidRPr="00EB0F8B">
        <w:rPr>
          <w:lang w:eastAsia="en-GB"/>
        </w:rPr>
        <w:t xml:space="preserve"> applicable emergency operating procedures.</w:t>
      </w:r>
    </w:p>
    <w:p w14:paraId="3B56EDEF" w14:textId="77777777" w:rsidR="00D07996" w:rsidRPr="00EB0F8B" w:rsidRDefault="00D07996" w:rsidP="006427F1">
      <w:pPr>
        <w:numPr>
          <w:ilvl w:val="0"/>
          <w:numId w:val="69"/>
        </w:numPr>
        <w:spacing w:after="120" w:line="276" w:lineRule="auto"/>
        <w:jc w:val="both"/>
        <w:rPr>
          <w:rFonts w:eastAsia="Arial Narrow"/>
          <w:color w:val="000000"/>
        </w:rPr>
      </w:pPr>
      <w:r w:rsidRPr="00EB0F8B">
        <w:rPr>
          <w:rFonts w:eastAsia="Arial Narrow"/>
          <w:color w:val="000000"/>
        </w:rPr>
        <w:t xml:space="preserve">report </w:t>
      </w:r>
      <w:r w:rsidRPr="00EB0F8B">
        <w:rPr>
          <w:lang w:eastAsia="en-GB"/>
        </w:rPr>
        <w:t>work situations that he/she believes are not safe or healthy and remove himself/herself from a work situation which he/she reasonably believes presents an imminent and serious danger to his/her life or health;</w:t>
      </w:r>
    </w:p>
    <w:p w14:paraId="10F2B462" w14:textId="77777777" w:rsidR="00D07996" w:rsidRPr="00EB0F8B" w:rsidRDefault="00D07996" w:rsidP="006427F1">
      <w:pPr>
        <w:numPr>
          <w:ilvl w:val="0"/>
          <w:numId w:val="69"/>
        </w:numPr>
        <w:spacing w:after="120" w:line="276" w:lineRule="auto"/>
        <w:jc w:val="both"/>
        <w:rPr>
          <w:rFonts w:eastAsia="Arial Narrow"/>
          <w:color w:val="000000"/>
        </w:rPr>
      </w:pPr>
      <w:r w:rsidRPr="00EB0F8B">
        <w:rPr>
          <w:bCs/>
        </w:rPr>
        <w:t xml:space="preserve">treat other people with respect, and not discriminate against </w:t>
      </w:r>
      <w:r w:rsidRPr="00EB0F8B">
        <w:rPr>
          <w:rFonts w:eastAsia="Arial Narrow"/>
          <w:color w:val="000000"/>
        </w:rPr>
        <w:t>specific groups such as women, people with disabilities, migrant workers or children;</w:t>
      </w:r>
    </w:p>
    <w:p w14:paraId="49FEBCD0" w14:textId="5B9FBD84" w:rsidR="00D07996" w:rsidRPr="00EB0F8B" w:rsidRDefault="00D07996" w:rsidP="006427F1">
      <w:pPr>
        <w:numPr>
          <w:ilvl w:val="0"/>
          <w:numId w:val="69"/>
        </w:numPr>
        <w:spacing w:after="120" w:line="276" w:lineRule="auto"/>
        <w:jc w:val="both"/>
        <w:rPr>
          <w:rFonts w:eastAsia="Arial Narrow"/>
          <w:color w:val="000000"/>
        </w:rPr>
      </w:pPr>
      <w:r w:rsidRPr="00EB0F8B">
        <w:rPr>
          <w:bCs/>
        </w:rPr>
        <w:t xml:space="preserve">not </w:t>
      </w:r>
      <w:r w:rsidR="00395933" w:rsidRPr="00EB0F8B">
        <w:rPr>
          <w:bCs/>
        </w:rPr>
        <w:t>engage</w:t>
      </w:r>
      <w:r w:rsidR="00395933" w:rsidRPr="00EB0F8B">
        <w:rPr>
          <w:rFonts w:eastAsia="Arial Narrow"/>
          <w:color w:val="000000"/>
        </w:rPr>
        <w:t xml:space="preserve"> </w:t>
      </w:r>
      <w:r w:rsidR="00395933" w:rsidRPr="00EB0F8B">
        <w:rPr>
          <w:bCs/>
        </w:rPr>
        <w:t xml:space="preserve">in </w:t>
      </w:r>
      <w:bookmarkStart w:id="737" w:name="_Hlk24712629"/>
      <w:r w:rsidR="00395933" w:rsidRPr="00EB0F8B">
        <w:rPr>
          <w:bCs/>
        </w:rPr>
        <w:t xml:space="preserve">Sexual Harassment, which means </w:t>
      </w:r>
      <w:r w:rsidR="00395933" w:rsidRPr="00EB0F8B">
        <w:t>unwelcome sexual advances, requests for sexual favors, and other verbal or physical conduct of a sexual nature with other Contractor’s or Employer’s Personnel</w:t>
      </w:r>
      <w:bookmarkEnd w:id="737"/>
      <w:r w:rsidRPr="00EB0F8B">
        <w:t>;</w:t>
      </w:r>
    </w:p>
    <w:p w14:paraId="4C9E4DA8" w14:textId="570BD868" w:rsidR="00D07996" w:rsidRPr="00EB0F8B" w:rsidRDefault="00D07996" w:rsidP="006427F1">
      <w:pPr>
        <w:numPr>
          <w:ilvl w:val="0"/>
          <w:numId w:val="69"/>
        </w:numPr>
        <w:autoSpaceDE w:val="0"/>
        <w:autoSpaceDN w:val="0"/>
        <w:spacing w:after="120" w:line="276" w:lineRule="auto"/>
        <w:jc w:val="both"/>
        <w:rPr>
          <w:color w:val="000000" w:themeColor="text1"/>
        </w:rPr>
      </w:pPr>
      <w:bookmarkStart w:id="738" w:name="_Hlk11663505"/>
      <w:r w:rsidRPr="00EB0F8B">
        <w:t xml:space="preserve">not engage in </w:t>
      </w:r>
      <w:bookmarkStart w:id="739" w:name="_Hlk10196619"/>
      <w:r w:rsidRPr="00EB0F8B">
        <w:t>Sexual Exploitation, which means any actual or attempted abuse of position of vulnerability, differential power or trust, for sexual purposes, including, but not limited to, profiting monetarily, socially or politically from the sexual exploitation of another</w:t>
      </w:r>
      <w:r w:rsidRPr="00EB0F8B">
        <w:rPr>
          <w:color w:val="000000" w:themeColor="text1"/>
        </w:rPr>
        <w:t>;</w:t>
      </w:r>
      <w:bookmarkEnd w:id="739"/>
    </w:p>
    <w:p w14:paraId="6A644571" w14:textId="77777777" w:rsidR="00395933" w:rsidRPr="00EB0F8B" w:rsidRDefault="00395933" w:rsidP="006427F1">
      <w:pPr>
        <w:numPr>
          <w:ilvl w:val="0"/>
          <w:numId w:val="69"/>
        </w:numPr>
        <w:spacing w:after="120" w:line="276" w:lineRule="auto"/>
        <w:jc w:val="both"/>
        <w:rPr>
          <w:bCs/>
        </w:rPr>
      </w:pPr>
      <w:bookmarkStart w:id="740" w:name="_Hlk24712684"/>
      <w:bookmarkStart w:id="741" w:name="_Hlk10196916"/>
      <w:r w:rsidRPr="00EB0F8B">
        <w:t>not engage in Sexual Abuse, which means the actual or threatened physical intrusion of a sexual nature, whether by force or under unequal or coercive conditions</w:t>
      </w:r>
      <w:bookmarkEnd w:id="740"/>
      <w:r w:rsidRPr="00EB0F8B">
        <w:t xml:space="preserve">; </w:t>
      </w:r>
      <w:bookmarkStart w:id="742" w:name="_Hlk10196970"/>
      <w:bookmarkEnd w:id="741"/>
    </w:p>
    <w:p w14:paraId="1553D337" w14:textId="63D480F6" w:rsidR="00D07996" w:rsidRPr="00EB0F8B" w:rsidRDefault="00D07996" w:rsidP="006427F1">
      <w:pPr>
        <w:numPr>
          <w:ilvl w:val="0"/>
          <w:numId w:val="69"/>
        </w:numPr>
        <w:spacing w:after="120" w:line="276" w:lineRule="auto"/>
        <w:jc w:val="both"/>
        <w:rPr>
          <w:bCs/>
        </w:rPr>
      </w:pPr>
      <w:r w:rsidRPr="00EB0F8B">
        <w:rPr>
          <w:bCs/>
        </w:rPr>
        <w:t xml:space="preserve">not engage in any form of sexual activity with individuals under the age of 18, except in case of pre-existing marriage; </w:t>
      </w:r>
      <w:bookmarkEnd w:id="738"/>
      <w:bookmarkEnd w:id="742"/>
    </w:p>
    <w:p w14:paraId="4BDAA08C" w14:textId="0E7ACAF4" w:rsidR="00D07996" w:rsidRPr="00EB0F8B" w:rsidRDefault="00D07996" w:rsidP="006427F1">
      <w:pPr>
        <w:numPr>
          <w:ilvl w:val="0"/>
          <w:numId w:val="69"/>
        </w:numPr>
        <w:spacing w:after="120" w:line="276" w:lineRule="auto"/>
        <w:jc w:val="both"/>
        <w:rPr>
          <w:bCs/>
        </w:rPr>
      </w:pPr>
      <w:r w:rsidRPr="00EB0F8B">
        <w:rPr>
          <w:bCs/>
          <w:color w:val="000000"/>
        </w:rPr>
        <w:t xml:space="preserve">complete relevant training courses that will be provided related to the environmental and social aspects of the Contract, including on health and safety matters, </w:t>
      </w:r>
      <w:bookmarkStart w:id="743" w:name="_Hlk10197034"/>
      <w:r w:rsidRPr="00EB0F8B">
        <w:rPr>
          <w:bCs/>
          <w:color w:val="000000"/>
        </w:rPr>
        <w:t>and Sexual Exploitation</w:t>
      </w:r>
      <w:r w:rsidR="00395933" w:rsidRPr="00EB0F8B">
        <w:rPr>
          <w:bCs/>
          <w:color w:val="000000"/>
        </w:rPr>
        <w:t xml:space="preserve"> and Abuse (SEA)</w:t>
      </w:r>
      <w:r w:rsidRPr="00EB0F8B">
        <w:rPr>
          <w:bCs/>
          <w:color w:val="000000"/>
        </w:rPr>
        <w:t xml:space="preserve">, and </w:t>
      </w:r>
      <w:bookmarkStart w:id="744" w:name="_Hlk24712770"/>
      <w:r w:rsidR="00395933" w:rsidRPr="00EB0F8B">
        <w:rPr>
          <w:bCs/>
          <w:color w:val="000000"/>
        </w:rPr>
        <w:t xml:space="preserve">Sexual Harassment </w:t>
      </w:r>
      <w:r w:rsidRPr="00EB0F8B">
        <w:rPr>
          <w:bCs/>
          <w:color w:val="000000"/>
        </w:rPr>
        <w:t>(</w:t>
      </w:r>
      <w:r w:rsidR="00395933" w:rsidRPr="00EB0F8B">
        <w:rPr>
          <w:bCs/>
          <w:color w:val="000000"/>
        </w:rPr>
        <w:t>SH</w:t>
      </w:r>
      <w:r w:rsidRPr="00EB0F8B">
        <w:rPr>
          <w:bCs/>
          <w:color w:val="000000"/>
        </w:rPr>
        <w:t>)</w:t>
      </w:r>
      <w:bookmarkEnd w:id="744"/>
      <w:r w:rsidRPr="00EB0F8B">
        <w:rPr>
          <w:bCs/>
          <w:color w:val="000000"/>
        </w:rPr>
        <w:t>;</w:t>
      </w:r>
      <w:bookmarkEnd w:id="743"/>
    </w:p>
    <w:p w14:paraId="1D4E0436" w14:textId="77777777" w:rsidR="00D07996" w:rsidRPr="00EB0F8B" w:rsidRDefault="00D07996" w:rsidP="006427F1">
      <w:pPr>
        <w:numPr>
          <w:ilvl w:val="0"/>
          <w:numId w:val="69"/>
        </w:numPr>
        <w:spacing w:after="120" w:line="276" w:lineRule="auto"/>
        <w:jc w:val="both"/>
        <w:rPr>
          <w:rFonts w:eastAsia="Calibri"/>
        </w:rPr>
      </w:pPr>
      <w:r w:rsidRPr="00EB0F8B">
        <w:rPr>
          <w:rFonts w:eastAsia="Calibri"/>
        </w:rPr>
        <w:t xml:space="preserve"> report violations of this Code of Conduct; and</w:t>
      </w:r>
    </w:p>
    <w:p w14:paraId="55044DEE" w14:textId="58F65280" w:rsidR="00D07996" w:rsidRPr="00EB0F8B" w:rsidRDefault="00D07996" w:rsidP="006427F1">
      <w:pPr>
        <w:numPr>
          <w:ilvl w:val="0"/>
          <w:numId w:val="69"/>
        </w:numPr>
        <w:spacing w:after="120" w:line="276" w:lineRule="auto"/>
        <w:jc w:val="both"/>
        <w:rPr>
          <w:rFonts w:eastAsia="Calibri"/>
        </w:rPr>
      </w:pPr>
      <w:proofErr w:type="gramStart"/>
      <w:r w:rsidRPr="00EB0F8B">
        <w:rPr>
          <w:rFonts w:eastAsia="Calibri"/>
        </w:rPr>
        <w:t>not</w:t>
      </w:r>
      <w:proofErr w:type="gramEnd"/>
      <w:r w:rsidRPr="00EB0F8B">
        <w:rPr>
          <w:rFonts w:eastAsia="Calibri"/>
        </w:rPr>
        <w:t xml:space="preserve"> retaliate against any person who reports violations of this Code of Conduct, whether to us or the Employer, or who makes use of the </w:t>
      </w:r>
      <w:bookmarkStart w:id="745" w:name="_Hlk24712817"/>
      <w:r w:rsidR="00395933" w:rsidRPr="00EB0F8B">
        <w:rPr>
          <w:rFonts w:eastAsia="Arial Narrow"/>
          <w:color w:val="000000"/>
        </w:rPr>
        <w:t>grievance mechanism for Contractor’s Personnel</w:t>
      </w:r>
      <w:r w:rsidR="00395933" w:rsidRPr="00EB0F8B">
        <w:rPr>
          <w:rFonts w:eastAsia="Calibri"/>
        </w:rPr>
        <w:t xml:space="preserve"> or the project’s Grievance Redress Mechanism. </w:t>
      </w:r>
      <w:bookmarkEnd w:id="745"/>
      <w:r w:rsidRPr="00EB0F8B">
        <w:rPr>
          <w:rFonts w:eastAsia="Calibri"/>
        </w:rPr>
        <w:t xml:space="preserve"> </w:t>
      </w:r>
    </w:p>
    <w:p w14:paraId="212E73C9" w14:textId="77777777" w:rsidR="00D07996" w:rsidRPr="00EB0F8B" w:rsidRDefault="00D07996" w:rsidP="006427F1">
      <w:pPr>
        <w:keepNext/>
        <w:spacing w:after="120" w:line="276" w:lineRule="auto"/>
        <w:jc w:val="both"/>
        <w:rPr>
          <w:rFonts w:eastAsia="Calibri"/>
          <w:b/>
        </w:rPr>
      </w:pPr>
      <w:r w:rsidRPr="00EB0F8B">
        <w:rPr>
          <w:rFonts w:eastAsia="Calibri"/>
          <w:b/>
        </w:rPr>
        <w:t xml:space="preserve">RAISING CONCERNS </w:t>
      </w:r>
    </w:p>
    <w:p w14:paraId="0E1CB512" w14:textId="77777777" w:rsidR="00D07996" w:rsidRPr="00EB0F8B" w:rsidRDefault="00D07996" w:rsidP="006427F1">
      <w:pPr>
        <w:spacing w:after="120" w:line="276" w:lineRule="auto"/>
        <w:jc w:val="both"/>
        <w:rPr>
          <w:rFonts w:eastAsia="Calibri"/>
        </w:rPr>
      </w:pPr>
      <w:r w:rsidRPr="00EB0F8B">
        <w:rPr>
          <w:rFonts w:eastAsia="Calibri"/>
        </w:rPr>
        <w:t>If any person observes behavior that he/she believes may represent a violation of this Code of Conduct, or that otherwise concerns him/her, he/she should raise the issue promptly. This can be done in either of the following ways:</w:t>
      </w:r>
    </w:p>
    <w:p w14:paraId="7E5B3F37" w14:textId="77777777" w:rsidR="00D07996" w:rsidRPr="00EB0F8B" w:rsidRDefault="00D07996" w:rsidP="006427F1">
      <w:pPr>
        <w:numPr>
          <w:ilvl w:val="0"/>
          <w:numId w:val="68"/>
        </w:numPr>
        <w:spacing w:after="120" w:line="276" w:lineRule="auto"/>
        <w:ind w:left="446"/>
        <w:jc w:val="both"/>
        <w:rPr>
          <w:rFonts w:eastAsia="Calibri"/>
        </w:rPr>
      </w:pPr>
      <w:r w:rsidRPr="00EB0F8B">
        <w:rPr>
          <w:rFonts w:eastAsia="Calibri"/>
        </w:rPr>
        <w:t>Contact [</w:t>
      </w:r>
      <w:r w:rsidRPr="00EB0F8B">
        <w:rPr>
          <w:rFonts w:eastAsia="Calibri"/>
          <w:i/>
        </w:rPr>
        <w:t>enter name of the Contractor’s Social Expert with relevant experience in handling gender-based violence, or if such person is not required under the Contract, another individual designated by the Contractor to handle these matters</w:t>
      </w:r>
      <w:r w:rsidRPr="00EB0F8B">
        <w:rPr>
          <w:rFonts w:eastAsia="Calibri"/>
        </w:rPr>
        <w:t>] in writing at this address [   ] or by telephone at [   ] or in person at [   ]; or</w:t>
      </w:r>
    </w:p>
    <w:p w14:paraId="0D950C5B" w14:textId="77777777" w:rsidR="00D07996" w:rsidRPr="00EB0F8B" w:rsidRDefault="00D07996" w:rsidP="006427F1">
      <w:pPr>
        <w:numPr>
          <w:ilvl w:val="0"/>
          <w:numId w:val="68"/>
        </w:numPr>
        <w:spacing w:after="120" w:line="276" w:lineRule="auto"/>
        <w:ind w:left="446"/>
        <w:jc w:val="both"/>
        <w:rPr>
          <w:rFonts w:eastAsia="Calibri"/>
        </w:rPr>
      </w:pPr>
      <w:r w:rsidRPr="00EB0F8B">
        <w:rPr>
          <w:rFonts w:eastAsia="Calibri"/>
        </w:rPr>
        <w:t xml:space="preserve">Call [  </w:t>
      </w:r>
      <w:proofErr w:type="gramStart"/>
      <w:r w:rsidRPr="00EB0F8B">
        <w:rPr>
          <w:rFonts w:eastAsia="Calibri"/>
        </w:rPr>
        <w:t>]  to</w:t>
      </w:r>
      <w:proofErr w:type="gramEnd"/>
      <w:r w:rsidRPr="00EB0F8B">
        <w:rPr>
          <w:rFonts w:eastAsia="Calibri"/>
        </w:rPr>
        <w:t xml:space="preserve"> reach the Contractor’s hotline </w:t>
      </w:r>
      <w:r w:rsidRPr="00EB0F8B">
        <w:rPr>
          <w:rFonts w:eastAsia="Calibri"/>
          <w:i/>
        </w:rPr>
        <w:t>(if any)</w:t>
      </w:r>
      <w:r w:rsidRPr="00EB0F8B">
        <w:rPr>
          <w:rFonts w:eastAsia="Calibri"/>
        </w:rPr>
        <w:t xml:space="preserve"> and leave a message.</w:t>
      </w:r>
    </w:p>
    <w:p w14:paraId="2A07BDC6" w14:textId="77777777" w:rsidR="00D07996" w:rsidRPr="00EB0F8B" w:rsidRDefault="00D07996" w:rsidP="006427F1">
      <w:pPr>
        <w:spacing w:after="120" w:line="276" w:lineRule="auto"/>
        <w:ind w:left="720"/>
        <w:contextualSpacing/>
        <w:jc w:val="both"/>
        <w:rPr>
          <w:rFonts w:eastAsia="Calibri"/>
        </w:rPr>
      </w:pPr>
    </w:p>
    <w:p w14:paraId="0608300C" w14:textId="77777777" w:rsidR="00D07996" w:rsidRPr="00EB0F8B" w:rsidRDefault="00D07996" w:rsidP="006427F1">
      <w:pPr>
        <w:spacing w:after="120" w:line="276" w:lineRule="auto"/>
        <w:contextualSpacing/>
        <w:jc w:val="both"/>
        <w:rPr>
          <w:rFonts w:eastAsia="Calibri"/>
        </w:rPr>
      </w:pPr>
      <w:bookmarkStart w:id="746" w:name="_Hlk11663640"/>
      <w:r w:rsidRPr="00EB0F8B">
        <w:rPr>
          <w:rFonts w:eastAsia="Calibri"/>
        </w:rPr>
        <w:t xml:space="preserve">The person’s identity will be kept confidential, unless reporting of allegations is mandated by the country law. Anonymous complaints or allegations may also be submitted and will be given all due and appropriate consideration. We take seriously all reports of possible misconduct and will investigate and take appropriate action. </w:t>
      </w:r>
      <w:bookmarkStart w:id="747" w:name="_Hlk11686596"/>
      <w:r w:rsidRPr="00EB0F8B">
        <w:rPr>
          <w:rFonts w:eastAsia="Calibri"/>
        </w:rPr>
        <w:t xml:space="preserve">We will provide warm referrals to service providers that may help support the person who experienced the alleged incident, as appropriate. </w:t>
      </w:r>
      <w:bookmarkEnd w:id="747"/>
    </w:p>
    <w:bookmarkEnd w:id="746"/>
    <w:p w14:paraId="0327EB0B" w14:textId="77777777" w:rsidR="00D07996" w:rsidRPr="00EB0F8B" w:rsidRDefault="00D07996" w:rsidP="006427F1">
      <w:pPr>
        <w:spacing w:after="120" w:line="276" w:lineRule="auto"/>
        <w:jc w:val="both"/>
        <w:rPr>
          <w:rFonts w:eastAsia="Calibri"/>
        </w:rPr>
      </w:pPr>
      <w:r w:rsidRPr="00EB0F8B">
        <w:rPr>
          <w:rFonts w:eastAsia="Calibri"/>
        </w:rPr>
        <w:t xml:space="preserve">There will be no retaliation against any person who raises a concern in good faith about any behavior prohibited by this Code of Conduct.  Such retaliation would be a violation of this Code of Conduct.  </w:t>
      </w:r>
    </w:p>
    <w:p w14:paraId="2D70BEB1" w14:textId="77777777" w:rsidR="00D07996" w:rsidRPr="00EB0F8B" w:rsidRDefault="00D07996" w:rsidP="006427F1">
      <w:pPr>
        <w:spacing w:after="120" w:line="276" w:lineRule="auto"/>
        <w:jc w:val="both"/>
        <w:rPr>
          <w:rFonts w:eastAsia="Calibri"/>
        </w:rPr>
      </w:pPr>
      <w:r w:rsidRPr="00EB0F8B">
        <w:rPr>
          <w:rFonts w:eastAsia="Calibri"/>
          <w:b/>
        </w:rPr>
        <w:t>CONSEQUENCES OF VIOLATING THE CODE OF CONDUCT</w:t>
      </w:r>
    </w:p>
    <w:p w14:paraId="595060E5" w14:textId="77777777" w:rsidR="00D07996" w:rsidRPr="00EB0F8B" w:rsidRDefault="00D07996" w:rsidP="006427F1">
      <w:pPr>
        <w:spacing w:after="120" w:line="276" w:lineRule="auto"/>
        <w:jc w:val="both"/>
        <w:rPr>
          <w:rFonts w:eastAsia="Calibri"/>
        </w:rPr>
      </w:pPr>
      <w:r w:rsidRPr="00EB0F8B">
        <w:rPr>
          <w:rFonts w:eastAsia="Calibri"/>
        </w:rPr>
        <w:t>Any violation of this Code of Conduct by Contractor’s Personnel may result in serious consequences, up to and including termination and possible referral to legal authorities.</w:t>
      </w:r>
    </w:p>
    <w:p w14:paraId="7BA224CD" w14:textId="77777777" w:rsidR="00D07996" w:rsidRPr="00EB0F8B" w:rsidRDefault="00D07996" w:rsidP="006427F1">
      <w:pPr>
        <w:spacing w:before="240" w:after="120" w:line="276" w:lineRule="auto"/>
        <w:jc w:val="both"/>
        <w:rPr>
          <w:bCs/>
        </w:rPr>
      </w:pPr>
      <w:r w:rsidRPr="00EB0F8B">
        <w:rPr>
          <w:bCs/>
        </w:rPr>
        <w:t>FOR CONTRACTOR’S PERSONNEL:</w:t>
      </w:r>
    </w:p>
    <w:p w14:paraId="166AD718" w14:textId="7CC7DC60" w:rsidR="00D07996" w:rsidRPr="00EB0F8B" w:rsidRDefault="00D07996" w:rsidP="006427F1">
      <w:pPr>
        <w:spacing w:before="240" w:after="120" w:line="276" w:lineRule="auto"/>
        <w:jc w:val="both"/>
        <w:rPr>
          <w:bCs/>
        </w:rPr>
      </w:pPr>
      <w:r w:rsidRPr="00EB0F8B">
        <w:rPr>
          <w:bCs/>
        </w:rPr>
        <w:t>I have received a copy of this Code of Conduct written in a language that I comprehend.  I understand that if I have any questions about this Code of Conduct, I can contact [</w:t>
      </w:r>
      <w:r w:rsidRPr="00EB0F8B">
        <w:rPr>
          <w:bCs/>
          <w:i/>
        </w:rPr>
        <w:t>enter name of Contractor’s contact person with relevant experience</w:t>
      </w:r>
      <w:r w:rsidRPr="00EB0F8B">
        <w:rPr>
          <w:bCs/>
        </w:rPr>
        <w:t xml:space="preserve">] requesting an explanation.  </w:t>
      </w:r>
    </w:p>
    <w:p w14:paraId="1BCA68B2" w14:textId="77777777" w:rsidR="00D07996" w:rsidRPr="00EB0F8B" w:rsidRDefault="00D07996" w:rsidP="006427F1">
      <w:pPr>
        <w:spacing w:line="276" w:lineRule="auto"/>
        <w:jc w:val="both"/>
        <w:rPr>
          <w:bCs/>
        </w:rPr>
      </w:pPr>
    </w:p>
    <w:p w14:paraId="3F1F3840" w14:textId="77777777" w:rsidR="00D07996" w:rsidRPr="00EB0F8B" w:rsidRDefault="00D07996" w:rsidP="006427F1">
      <w:pPr>
        <w:spacing w:after="160" w:line="276" w:lineRule="auto"/>
        <w:jc w:val="both"/>
        <w:rPr>
          <w:bCs/>
        </w:rPr>
      </w:pPr>
      <w:r w:rsidRPr="00EB0F8B">
        <w:rPr>
          <w:bCs/>
        </w:rPr>
        <w:t>Name of Contractor’s Personnel: [insert name]</w:t>
      </w:r>
      <w:r w:rsidRPr="00EB0F8B">
        <w:rPr>
          <w:bCs/>
        </w:rPr>
        <w:tab/>
      </w:r>
      <w:r w:rsidRPr="00EB0F8B">
        <w:rPr>
          <w:bCs/>
        </w:rPr>
        <w:tab/>
      </w:r>
      <w:r w:rsidRPr="00EB0F8B">
        <w:rPr>
          <w:bCs/>
        </w:rPr>
        <w:tab/>
      </w:r>
      <w:r w:rsidRPr="00EB0F8B">
        <w:rPr>
          <w:bCs/>
        </w:rPr>
        <w:tab/>
      </w:r>
    </w:p>
    <w:p w14:paraId="2BBDC2F2" w14:textId="77777777" w:rsidR="00D07996" w:rsidRPr="00EB0F8B" w:rsidRDefault="00D07996" w:rsidP="006427F1">
      <w:pPr>
        <w:spacing w:before="360" w:after="120" w:line="276" w:lineRule="auto"/>
        <w:jc w:val="both"/>
        <w:rPr>
          <w:bCs/>
        </w:rPr>
      </w:pPr>
      <w:r w:rsidRPr="00EB0F8B">
        <w:rPr>
          <w:bCs/>
        </w:rPr>
        <w:t>Signature: __________________________________________________________</w:t>
      </w:r>
    </w:p>
    <w:p w14:paraId="29EC93A2" w14:textId="77777777" w:rsidR="00D07996" w:rsidRPr="00EB0F8B" w:rsidRDefault="00D07996" w:rsidP="006427F1">
      <w:pPr>
        <w:spacing w:before="360" w:after="120" w:line="276" w:lineRule="auto"/>
        <w:jc w:val="both"/>
        <w:rPr>
          <w:bCs/>
        </w:rPr>
      </w:pPr>
      <w:r w:rsidRPr="00EB0F8B">
        <w:rPr>
          <w:bCs/>
        </w:rPr>
        <w:t>Date: (day month year): _______________________________________________</w:t>
      </w:r>
    </w:p>
    <w:p w14:paraId="73E87FE5" w14:textId="77777777" w:rsidR="00D07996" w:rsidRPr="00EB0F8B" w:rsidRDefault="00D07996" w:rsidP="006427F1">
      <w:pPr>
        <w:spacing w:after="120" w:line="276" w:lineRule="auto"/>
        <w:jc w:val="both"/>
        <w:rPr>
          <w:bCs/>
        </w:rPr>
      </w:pPr>
    </w:p>
    <w:p w14:paraId="397F706C" w14:textId="77777777" w:rsidR="00D07996" w:rsidRPr="00EB0F8B" w:rsidRDefault="00D07996" w:rsidP="006427F1">
      <w:pPr>
        <w:spacing w:after="120" w:line="276" w:lineRule="auto"/>
        <w:jc w:val="both"/>
        <w:rPr>
          <w:bCs/>
        </w:rPr>
      </w:pPr>
      <w:r w:rsidRPr="00EB0F8B">
        <w:rPr>
          <w:bCs/>
        </w:rPr>
        <w:t>Countersignature of authorized representative of the Contractor:</w:t>
      </w:r>
    </w:p>
    <w:p w14:paraId="6908BF5D" w14:textId="77777777" w:rsidR="00D07996" w:rsidRPr="00EB0F8B" w:rsidRDefault="00D07996" w:rsidP="006427F1">
      <w:pPr>
        <w:spacing w:after="120" w:line="276" w:lineRule="auto"/>
        <w:jc w:val="both"/>
        <w:rPr>
          <w:bCs/>
        </w:rPr>
      </w:pPr>
      <w:r w:rsidRPr="00EB0F8B">
        <w:rPr>
          <w:bCs/>
        </w:rPr>
        <w:t>Signature: ________________________________________________________</w:t>
      </w:r>
    </w:p>
    <w:p w14:paraId="0FA254B7" w14:textId="57FF6961" w:rsidR="00D07996" w:rsidRPr="00EB0F8B" w:rsidRDefault="00D07996" w:rsidP="006427F1">
      <w:pPr>
        <w:pStyle w:val="SPDForm2"/>
        <w:spacing w:line="276" w:lineRule="auto"/>
        <w:jc w:val="both"/>
        <w:rPr>
          <w:b w:val="0"/>
          <w:bCs/>
          <w:noProof/>
          <w:sz w:val="24"/>
          <w:szCs w:val="24"/>
        </w:rPr>
      </w:pPr>
      <w:r w:rsidRPr="00EB0F8B">
        <w:rPr>
          <w:b w:val="0"/>
          <w:bCs/>
          <w:noProof/>
          <w:sz w:val="24"/>
          <w:szCs w:val="24"/>
        </w:rPr>
        <w:t>Date: (day month year): ______________________________________________</w:t>
      </w:r>
    </w:p>
    <w:p w14:paraId="7C7A9A35" w14:textId="067AD9A5" w:rsidR="000556D8" w:rsidRPr="00EB0F8B" w:rsidRDefault="000556D8" w:rsidP="006427F1">
      <w:pPr>
        <w:pStyle w:val="SPDForm2"/>
        <w:spacing w:line="276" w:lineRule="auto"/>
        <w:jc w:val="both"/>
        <w:rPr>
          <w:b w:val="0"/>
          <w:bCs/>
          <w:noProof/>
          <w:sz w:val="24"/>
          <w:szCs w:val="24"/>
        </w:rPr>
      </w:pPr>
    </w:p>
    <w:p w14:paraId="3A123775" w14:textId="77777777" w:rsidR="00175572" w:rsidRPr="00EB0F8B" w:rsidRDefault="00175572" w:rsidP="006427F1">
      <w:pPr>
        <w:spacing w:line="276" w:lineRule="auto"/>
        <w:jc w:val="both"/>
        <w:rPr>
          <w:b/>
          <w:bCs/>
        </w:rPr>
      </w:pPr>
      <w:r w:rsidRPr="00EB0F8B">
        <w:rPr>
          <w:b/>
          <w:bCs/>
        </w:rPr>
        <w:t>ATTACHMENT 1: Behaviors constituting Sexual Exploitation and Abuse (SEA) and behaviors constituting Sexual Harassment (SH)</w:t>
      </w:r>
    </w:p>
    <w:p w14:paraId="31FC421E" w14:textId="77777777" w:rsidR="000556D8" w:rsidRPr="00EB0F8B" w:rsidRDefault="000556D8" w:rsidP="006427F1">
      <w:pPr>
        <w:pStyle w:val="SPDForm2"/>
        <w:spacing w:line="276" w:lineRule="auto"/>
        <w:jc w:val="both"/>
        <w:rPr>
          <w:b w:val="0"/>
          <w:bCs/>
          <w:noProof/>
          <w:sz w:val="24"/>
          <w:szCs w:val="24"/>
        </w:rPr>
      </w:pPr>
    </w:p>
    <w:p w14:paraId="6198A29B" w14:textId="443AE528" w:rsidR="00574E64" w:rsidRPr="00EB0F8B" w:rsidRDefault="00574E64" w:rsidP="006427F1">
      <w:pPr>
        <w:spacing w:line="276" w:lineRule="auto"/>
        <w:jc w:val="both"/>
      </w:pPr>
      <w:r w:rsidRPr="00EB0F8B">
        <w:br w:type="page"/>
      </w:r>
    </w:p>
    <w:p w14:paraId="1E49D5F7" w14:textId="77777777" w:rsidR="00A912D0" w:rsidRPr="00EB0F8B" w:rsidRDefault="00A912D0" w:rsidP="006427F1">
      <w:pPr>
        <w:spacing w:before="120" w:after="240" w:line="276" w:lineRule="auto"/>
        <w:jc w:val="both"/>
        <w:rPr>
          <w:b/>
          <w:bCs/>
        </w:rPr>
      </w:pPr>
      <w:r w:rsidRPr="00EB0F8B">
        <w:rPr>
          <w:b/>
          <w:bCs/>
        </w:rPr>
        <w:lastRenderedPageBreak/>
        <w:t>ATTACHMENT 1 TO THE CODE OF CONDUCT FORM</w:t>
      </w:r>
    </w:p>
    <w:p w14:paraId="11A23056" w14:textId="77777777" w:rsidR="00A912D0" w:rsidRPr="00EB0F8B" w:rsidRDefault="00A912D0" w:rsidP="006427F1">
      <w:pPr>
        <w:spacing w:before="120" w:after="240" w:line="276" w:lineRule="auto"/>
        <w:jc w:val="both"/>
        <w:rPr>
          <w:b/>
          <w:bCs/>
        </w:rPr>
      </w:pPr>
      <w:r w:rsidRPr="00EB0F8B">
        <w:rPr>
          <w:b/>
          <w:bCs/>
        </w:rPr>
        <w:t>BEHAVIORS CONSTITUTING SEXUAL EXPLOITATION AND ABUSE (SEA) AND BEHAVIORS CONSTITUTING SEXUAL HARASSMENT (SH)</w:t>
      </w:r>
    </w:p>
    <w:p w14:paraId="16251149" w14:textId="77777777" w:rsidR="00A912D0" w:rsidRPr="00EB0F8B" w:rsidRDefault="00A912D0" w:rsidP="006427F1">
      <w:pPr>
        <w:spacing w:before="120" w:after="120" w:line="276" w:lineRule="auto"/>
        <w:jc w:val="both"/>
      </w:pPr>
      <w:r w:rsidRPr="00EB0F8B">
        <w:t>The following non-exhaustive list is intended to illustrate types of prohibited behaviors:</w:t>
      </w:r>
    </w:p>
    <w:p w14:paraId="2714E048" w14:textId="77777777" w:rsidR="00A912D0" w:rsidRPr="00EB0F8B" w:rsidRDefault="00A912D0" w:rsidP="006427F1">
      <w:pPr>
        <w:pStyle w:val="p2"/>
        <w:numPr>
          <w:ilvl w:val="0"/>
          <w:numId w:val="127"/>
        </w:numPr>
        <w:spacing w:before="120" w:after="120" w:line="276" w:lineRule="auto"/>
        <w:jc w:val="both"/>
        <w:rPr>
          <w:rFonts w:ascii="Times New Roman" w:hAnsi="Times New Roman"/>
          <w:color w:val="000000"/>
          <w:sz w:val="24"/>
          <w:szCs w:val="24"/>
        </w:rPr>
      </w:pPr>
      <w:r w:rsidRPr="00EB0F8B">
        <w:rPr>
          <w:rFonts w:ascii="Times New Roman" w:eastAsia="Times New Roman" w:hAnsi="Times New Roman"/>
          <w:b/>
          <w:iCs/>
          <w:sz w:val="24"/>
          <w:szCs w:val="24"/>
          <w:lang w:val="en-AU" w:eastAsia="ja-JP"/>
        </w:rPr>
        <w:t>Examples of sexual exploitation and abuse</w:t>
      </w:r>
      <w:r w:rsidRPr="00EB0F8B">
        <w:rPr>
          <w:rFonts w:ascii="Times New Roman" w:eastAsia="Times New Roman" w:hAnsi="Times New Roman"/>
          <w:iCs/>
          <w:sz w:val="24"/>
          <w:szCs w:val="24"/>
          <w:lang w:val="en-AU" w:eastAsia="ja-JP"/>
        </w:rPr>
        <w:t xml:space="preserve"> include, but are not limited to:</w:t>
      </w:r>
    </w:p>
    <w:p w14:paraId="66ECFDED" w14:textId="77777777" w:rsidR="00A912D0" w:rsidRPr="00EB0F8B" w:rsidRDefault="00A912D0" w:rsidP="006427F1">
      <w:pPr>
        <w:pStyle w:val="ListParagraph"/>
        <w:numPr>
          <w:ilvl w:val="0"/>
          <w:numId w:val="128"/>
        </w:numPr>
        <w:spacing w:before="120" w:after="120" w:line="276" w:lineRule="auto"/>
        <w:ind w:left="720"/>
        <w:contextualSpacing w:val="0"/>
        <w:jc w:val="both"/>
        <w:rPr>
          <w:color w:val="000000"/>
        </w:rPr>
      </w:pPr>
      <w:r w:rsidRPr="00EB0F8B">
        <w:rPr>
          <w:color w:val="000000"/>
        </w:rPr>
        <w:t>A Contractor’s Personnel tells a member of the community that he/she can get them jobs related to the work site (e.g. cooking and cleaning) in exchange for sex.</w:t>
      </w:r>
    </w:p>
    <w:p w14:paraId="2CD649C9" w14:textId="77777777" w:rsidR="00A912D0" w:rsidRPr="00EB0F8B" w:rsidRDefault="00A912D0" w:rsidP="006427F1">
      <w:pPr>
        <w:pStyle w:val="ListParagraph"/>
        <w:numPr>
          <w:ilvl w:val="0"/>
          <w:numId w:val="128"/>
        </w:numPr>
        <w:spacing w:before="120" w:after="120" w:line="276" w:lineRule="auto"/>
        <w:ind w:left="720"/>
        <w:contextualSpacing w:val="0"/>
        <w:jc w:val="both"/>
        <w:rPr>
          <w:color w:val="000000"/>
        </w:rPr>
      </w:pPr>
      <w:r w:rsidRPr="00EB0F8B">
        <w:rPr>
          <w:color w:val="000000"/>
        </w:rPr>
        <w:t>A Contractor’s Personnel that is connecting electricity input to households says that he can connect women headed households to the grid in exchange for sex.</w:t>
      </w:r>
    </w:p>
    <w:p w14:paraId="33D971F2" w14:textId="77777777" w:rsidR="00A912D0" w:rsidRPr="00EB0F8B" w:rsidRDefault="00A912D0" w:rsidP="006427F1">
      <w:pPr>
        <w:pStyle w:val="ListParagraph"/>
        <w:numPr>
          <w:ilvl w:val="0"/>
          <w:numId w:val="128"/>
        </w:numPr>
        <w:spacing w:before="120" w:after="120" w:line="276" w:lineRule="auto"/>
        <w:ind w:left="720"/>
        <w:contextualSpacing w:val="0"/>
        <w:jc w:val="both"/>
        <w:rPr>
          <w:color w:val="000000"/>
        </w:rPr>
      </w:pPr>
      <w:r w:rsidRPr="00EB0F8B">
        <w:rPr>
          <w:color w:val="000000"/>
        </w:rPr>
        <w:t>A Contractor’s Personnel rapes, or otherwise sexually assaults a member of the community.</w:t>
      </w:r>
    </w:p>
    <w:p w14:paraId="37F52728" w14:textId="77777777" w:rsidR="00A912D0" w:rsidRPr="00EB0F8B" w:rsidRDefault="00A912D0" w:rsidP="006427F1">
      <w:pPr>
        <w:pStyle w:val="ListParagraph"/>
        <w:numPr>
          <w:ilvl w:val="0"/>
          <w:numId w:val="128"/>
        </w:numPr>
        <w:spacing w:before="120" w:after="120" w:line="276" w:lineRule="auto"/>
        <w:ind w:left="720"/>
        <w:contextualSpacing w:val="0"/>
        <w:jc w:val="both"/>
        <w:rPr>
          <w:color w:val="000000"/>
        </w:rPr>
      </w:pPr>
      <w:r w:rsidRPr="00EB0F8B">
        <w:rPr>
          <w:color w:val="000000"/>
        </w:rPr>
        <w:t xml:space="preserve">A Contractor’s Personnel denies a person access to the Site unless he/she performs a sexual favor.  </w:t>
      </w:r>
    </w:p>
    <w:p w14:paraId="52EC05FE" w14:textId="77777777" w:rsidR="00A912D0" w:rsidRPr="00EB0F8B" w:rsidRDefault="00A912D0" w:rsidP="006427F1">
      <w:pPr>
        <w:pStyle w:val="ListParagraph"/>
        <w:numPr>
          <w:ilvl w:val="0"/>
          <w:numId w:val="128"/>
        </w:numPr>
        <w:spacing w:before="120" w:after="120" w:line="276" w:lineRule="auto"/>
        <w:ind w:left="720"/>
        <w:jc w:val="both"/>
        <w:rPr>
          <w:color w:val="000000" w:themeColor="text1"/>
        </w:rPr>
      </w:pPr>
      <w:r w:rsidRPr="00EB0F8B">
        <w:rPr>
          <w:color w:val="000000"/>
        </w:rPr>
        <w:t xml:space="preserve">A Contractor’s Personnel tells a person applying for employment under the Contract that he/she will only hire him/her if he/she has sex with him/her. </w:t>
      </w:r>
    </w:p>
    <w:p w14:paraId="43AEC0A8" w14:textId="77777777" w:rsidR="00A912D0" w:rsidRPr="00EB0F8B" w:rsidRDefault="00A912D0" w:rsidP="006427F1">
      <w:pPr>
        <w:pStyle w:val="p2"/>
        <w:numPr>
          <w:ilvl w:val="0"/>
          <w:numId w:val="127"/>
        </w:numPr>
        <w:spacing w:before="120" w:after="120" w:line="276" w:lineRule="auto"/>
        <w:jc w:val="both"/>
        <w:rPr>
          <w:rFonts w:ascii="Times New Roman" w:hAnsi="Times New Roman"/>
          <w:color w:val="000000"/>
          <w:sz w:val="24"/>
          <w:szCs w:val="24"/>
        </w:rPr>
      </w:pPr>
      <w:r w:rsidRPr="00EB0F8B">
        <w:rPr>
          <w:rFonts w:ascii="Times New Roman" w:hAnsi="Times New Roman"/>
          <w:b/>
          <w:color w:val="000000"/>
          <w:sz w:val="24"/>
          <w:szCs w:val="24"/>
        </w:rPr>
        <w:t>Examples of sexual harassment</w:t>
      </w:r>
      <w:r w:rsidRPr="00EB0F8B">
        <w:rPr>
          <w:rFonts w:ascii="Times New Roman" w:hAnsi="Times New Roman"/>
          <w:color w:val="000000"/>
          <w:sz w:val="24"/>
          <w:szCs w:val="24"/>
        </w:rPr>
        <w:t xml:space="preserve"> </w:t>
      </w:r>
      <w:r w:rsidRPr="00EB0F8B">
        <w:rPr>
          <w:rFonts w:ascii="Times New Roman" w:hAnsi="Times New Roman"/>
          <w:b/>
          <w:color w:val="000000"/>
          <w:sz w:val="24"/>
          <w:szCs w:val="24"/>
        </w:rPr>
        <w:t>in a work context</w:t>
      </w:r>
      <w:r w:rsidRPr="00EB0F8B">
        <w:rPr>
          <w:rFonts w:ascii="Times New Roman" w:hAnsi="Times New Roman"/>
          <w:color w:val="000000"/>
          <w:sz w:val="24"/>
          <w:szCs w:val="24"/>
        </w:rPr>
        <w:t xml:space="preserve"> </w:t>
      </w:r>
    </w:p>
    <w:p w14:paraId="2221CFA4" w14:textId="77777777" w:rsidR="00A912D0" w:rsidRPr="00EB0F8B" w:rsidRDefault="00A912D0" w:rsidP="006427F1">
      <w:pPr>
        <w:pStyle w:val="ListParagraph"/>
        <w:numPr>
          <w:ilvl w:val="0"/>
          <w:numId w:val="128"/>
        </w:numPr>
        <w:spacing w:before="120" w:after="120" w:line="276" w:lineRule="auto"/>
        <w:ind w:left="720"/>
        <w:contextualSpacing w:val="0"/>
        <w:jc w:val="both"/>
        <w:rPr>
          <w:color w:val="000000"/>
        </w:rPr>
      </w:pPr>
      <w:r w:rsidRPr="00EB0F8B">
        <w:rPr>
          <w:color w:val="000000"/>
        </w:rPr>
        <w:t xml:space="preserve">Contractor’s Personnel comment on the appearance of another Contractor’s Personnel (either positive or negative) and sexual desirability. </w:t>
      </w:r>
    </w:p>
    <w:p w14:paraId="06277B8E" w14:textId="77777777" w:rsidR="00A912D0" w:rsidRPr="00EB0F8B" w:rsidRDefault="00A912D0" w:rsidP="006427F1">
      <w:pPr>
        <w:pStyle w:val="ListParagraph"/>
        <w:numPr>
          <w:ilvl w:val="0"/>
          <w:numId w:val="128"/>
        </w:numPr>
        <w:spacing w:before="120" w:after="120" w:line="276" w:lineRule="auto"/>
        <w:ind w:left="720"/>
        <w:contextualSpacing w:val="0"/>
        <w:jc w:val="both"/>
        <w:rPr>
          <w:color w:val="000000"/>
        </w:rPr>
      </w:pPr>
      <w:r w:rsidRPr="00EB0F8B">
        <w:rPr>
          <w:color w:val="000000"/>
        </w:rPr>
        <w:t>When a Contractor’s Personnel complains about comments made by another Contractor’s Personnel on his/her appearance, the other Contractor’s Personnel comment that he/she is “asking for it” because of how he/she dresses.</w:t>
      </w:r>
    </w:p>
    <w:p w14:paraId="33BBBA2C" w14:textId="77777777" w:rsidR="00A912D0" w:rsidRPr="00EB0F8B" w:rsidRDefault="00A912D0" w:rsidP="006427F1">
      <w:pPr>
        <w:pStyle w:val="ListParagraph"/>
        <w:numPr>
          <w:ilvl w:val="0"/>
          <w:numId w:val="128"/>
        </w:numPr>
        <w:spacing w:before="120" w:after="120" w:line="276" w:lineRule="auto"/>
        <w:ind w:left="720"/>
        <w:contextualSpacing w:val="0"/>
        <w:jc w:val="both"/>
        <w:rPr>
          <w:color w:val="000000"/>
        </w:rPr>
      </w:pPr>
      <w:r w:rsidRPr="00EB0F8B">
        <w:rPr>
          <w:color w:val="000000"/>
        </w:rPr>
        <w:t xml:space="preserve">Unwelcome touching of a Contractor’s or Employer’s Personnel by another Contractor’s Personnel. </w:t>
      </w:r>
    </w:p>
    <w:p w14:paraId="43E1FDAE" w14:textId="77777777" w:rsidR="00A912D0" w:rsidRPr="00EB0F8B" w:rsidRDefault="00A912D0" w:rsidP="006427F1">
      <w:pPr>
        <w:pStyle w:val="ListParagraph"/>
        <w:numPr>
          <w:ilvl w:val="0"/>
          <w:numId w:val="128"/>
        </w:numPr>
        <w:spacing w:before="120" w:after="120" w:line="276" w:lineRule="auto"/>
        <w:ind w:left="720"/>
        <w:contextualSpacing w:val="0"/>
        <w:jc w:val="both"/>
        <w:rPr>
          <w:color w:val="000000"/>
        </w:rPr>
      </w:pPr>
      <w:r w:rsidRPr="00EB0F8B">
        <w:rPr>
          <w:color w:val="000000"/>
        </w:rPr>
        <w:t xml:space="preserve">A Contractor’s Personnel tells another Contractor’s Personnel that he/she will get him/her a salary </w:t>
      </w:r>
      <w:proofErr w:type="gramStart"/>
      <w:r w:rsidRPr="00EB0F8B">
        <w:rPr>
          <w:color w:val="000000"/>
        </w:rPr>
        <w:t>raise,</w:t>
      </w:r>
      <w:proofErr w:type="gramEnd"/>
      <w:r w:rsidRPr="00EB0F8B">
        <w:rPr>
          <w:color w:val="000000"/>
        </w:rPr>
        <w:t xml:space="preserve"> or promotion if he/she sends him/her naked photographs of himself/herself.</w:t>
      </w:r>
    </w:p>
    <w:p w14:paraId="22761B35" w14:textId="4FCDD1EE" w:rsidR="00A912D0" w:rsidRPr="00EB0F8B" w:rsidRDefault="00A912D0" w:rsidP="006427F1">
      <w:pPr>
        <w:spacing w:line="276" w:lineRule="auto"/>
        <w:jc w:val="both"/>
      </w:pPr>
      <w:r w:rsidRPr="00EB0F8B">
        <w:br w:type="page"/>
      </w:r>
    </w:p>
    <w:p w14:paraId="25FB6982" w14:textId="77777777" w:rsidR="00175572" w:rsidRPr="00EB0F8B" w:rsidRDefault="00175572" w:rsidP="006427F1">
      <w:pPr>
        <w:spacing w:line="276" w:lineRule="auto"/>
        <w:jc w:val="both"/>
      </w:pPr>
    </w:p>
    <w:p w14:paraId="37A30201" w14:textId="77777777" w:rsidR="00574E64" w:rsidRPr="00EB0F8B" w:rsidRDefault="00574E64" w:rsidP="006427F1">
      <w:pPr>
        <w:pStyle w:val="Section4-Heading2"/>
        <w:spacing w:line="276" w:lineRule="auto"/>
        <w:jc w:val="both"/>
        <w:rPr>
          <w:sz w:val="24"/>
        </w:rPr>
      </w:pPr>
      <w:bookmarkStart w:id="748" w:name="_Toc26780498"/>
      <w:r w:rsidRPr="00EB0F8B">
        <w:rPr>
          <w:sz w:val="24"/>
        </w:rPr>
        <w:t>Others</w:t>
      </w:r>
      <w:bookmarkEnd w:id="748"/>
      <w:r w:rsidRPr="00EB0F8B">
        <w:rPr>
          <w:sz w:val="24"/>
        </w:rPr>
        <w:t xml:space="preserve"> </w:t>
      </w:r>
    </w:p>
    <w:p w14:paraId="0390B736" w14:textId="77777777" w:rsidR="00574E64" w:rsidRPr="00EB0F8B" w:rsidRDefault="00574E64" w:rsidP="006427F1">
      <w:pPr>
        <w:spacing w:line="276" w:lineRule="auto"/>
        <w:jc w:val="both"/>
      </w:pPr>
      <w:r w:rsidRPr="00EB0F8B">
        <w:br w:type="page"/>
      </w:r>
    </w:p>
    <w:p w14:paraId="61D133BC" w14:textId="77777777" w:rsidR="00E43C4F" w:rsidRPr="00EB0F8B" w:rsidRDefault="00E43C4F" w:rsidP="006427F1">
      <w:pPr>
        <w:spacing w:line="276" w:lineRule="auto"/>
        <w:jc w:val="both"/>
        <w:rPr>
          <w:b/>
        </w:rPr>
      </w:pPr>
    </w:p>
    <w:p w14:paraId="31BA9814" w14:textId="77777777" w:rsidR="007B586E" w:rsidRPr="00EB0F8B" w:rsidRDefault="007B586E" w:rsidP="006427F1">
      <w:pPr>
        <w:pStyle w:val="Section4Heading1"/>
        <w:spacing w:line="276" w:lineRule="auto"/>
        <w:jc w:val="both"/>
        <w:rPr>
          <w:sz w:val="24"/>
          <w:szCs w:val="24"/>
          <w:lang w:val="en-US"/>
        </w:rPr>
      </w:pPr>
      <w:bookmarkStart w:id="749" w:name="_Toc446329310"/>
      <w:bookmarkStart w:id="750" w:name="_Toc26780499"/>
      <w:r w:rsidRPr="00EB0F8B">
        <w:rPr>
          <w:sz w:val="24"/>
          <w:szCs w:val="24"/>
          <w:lang w:val="en-US"/>
        </w:rPr>
        <w:t>Bidder’s Qualification</w:t>
      </w:r>
      <w:bookmarkEnd w:id="749"/>
      <w:bookmarkEnd w:id="750"/>
    </w:p>
    <w:p w14:paraId="5E68F681" w14:textId="77777777" w:rsidR="007B586E" w:rsidRPr="00EB0F8B" w:rsidRDefault="007B586E" w:rsidP="006427F1">
      <w:pPr>
        <w:spacing w:line="276" w:lineRule="auto"/>
        <w:jc w:val="both"/>
      </w:pPr>
      <w:r w:rsidRPr="00EB0F8B">
        <w:t>To establish its qualifications to perform the contract in accordance with Section III (Evaluation and Qualification Criteria) the Bidder shall provide the information requested in the corresponding Information Sheets included hereunder</w:t>
      </w:r>
    </w:p>
    <w:p w14:paraId="7BC59863" w14:textId="77777777" w:rsidR="007B586E" w:rsidRPr="00EB0F8B" w:rsidRDefault="007B586E" w:rsidP="006427F1">
      <w:pPr>
        <w:pStyle w:val="SectionVHeader"/>
        <w:spacing w:line="276" w:lineRule="auto"/>
        <w:ind w:left="180"/>
        <w:jc w:val="both"/>
        <w:rPr>
          <w:rFonts w:ascii="Times New Roman" w:hAnsi="Times New Roman"/>
          <w:sz w:val="24"/>
          <w:szCs w:val="24"/>
          <w:lang w:val="en-US"/>
        </w:rPr>
      </w:pPr>
    </w:p>
    <w:p w14:paraId="667412E3" w14:textId="77777777" w:rsidR="000B3397" w:rsidRPr="00EB0F8B" w:rsidRDefault="007B586E" w:rsidP="006427F1">
      <w:pPr>
        <w:pStyle w:val="Section4-Heading2"/>
        <w:spacing w:line="276" w:lineRule="auto"/>
        <w:jc w:val="both"/>
        <w:rPr>
          <w:sz w:val="24"/>
        </w:rPr>
      </w:pPr>
      <w:r w:rsidRPr="00EB0F8B">
        <w:rPr>
          <w:sz w:val="24"/>
        </w:rPr>
        <w:br w:type="page"/>
      </w:r>
      <w:bookmarkStart w:id="751" w:name="_Toc446329311"/>
      <w:bookmarkStart w:id="752" w:name="_Toc26780500"/>
      <w:bookmarkStart w:id="753" w:name="_Toc78273052"/>
      <w:bookmarkStart w:id="754" w:name="_Toc108950346"/>
      <w:bookmarkEnd w:id="670"/>
      <w:r w:rsidR="000B3397" w:rsidRPr="00EB0F8B">
        <w:rPr>
          <w:sz w:val="24"/>
        </w:rPr>
        <w:lastRenderedPageBreak/>
        <w:t>Form ELI -1.1</w:t>
      </w:r>
      <w:r w:rsidR="00301412" w:rsidRPr="00EB0F8B">
        <w:rPr>
          <w:sz w:val="24"/>
        </w:rPr>
        <w:t xml:space="preserve">: </w:t>
      </w:r>
      <w:bookmarkStart w:id="755" w:name="_Toc108424563"/>
      <w:r w:rsidR="000B3397" w:rsidRPr="00EB0F8B">
        <w:rPr>
          <w:sz w:val="24"/>
        </w:rPr>
        <w:t>Bidder Information Form</w:t>
      </w:r>
      <w:bookmarkEnd w:id="751"/>
      <w:bookmarkEnd w:id="752"/>
      <w:bookmarkEnd w:id="755"/>
    </w:p>
    <w:p w14:paraId="0E05714C" w14:textId="3C9EB1A2" w:rsidR="000B3397" w:rsidRPr="00EB0F8B" w:rsidRDefault="000B3397" w:rsidP="006427F1">
      <w:pPr>
        <w:spacing w:line="276" w:lineRule="auto"/>
        <w:jc w:val="both"/>
        <w:rPr>
          <w:spacing w:val="-2"/>
        </w:rPr>
      </w:pPr>
      <w:r w:rsidRPr="00EB0F8B">
        <w:rPr>
          <w:spacing w:val="-2"/>
        </w:rPr>
        <w:t xml:space="preserve">Date: </w:t>
      </w:r>
      <w:r w:rsidRPr="00EB0F8B">
        <w:rPr>
          <w:i/>
        </w:rPr>
        <w:t>_________________</w:t>
      </w:r>
      <w:r w:rsidRPr="00EB0F8B">
        <w:br/>
      </w:r>
      <w:r w:rsidR="006E0D57" w:rsidRPr="00EB0F8B">
        <w:rPr>
          <w:spacing w:val="-2"/>
        </w:rPr>
        <w:t>RFB</w:t>
      </w:r>
      <w:r w:rsidRPr="00EB0F8B">
        <w:rPr>
          <w:spacing w:val="-2"/>
        </w:rPr>
        <w:t xml:space="preserve"> No. and title: </w:t>
      </w:r>
      <w:r w:rsidRPr="00EB0F8B">
        <w:rPr>
          <w:i/>
          <w:spacing w:val="3"/>
        </w:rPr>
        <w:t>_________________</w:t>
      </w:r>
      <w:r w:rsidRPr="00EB0F8B">
        <w:rPr>
          <w:spacing w:val="3"/>
        </w:rPr>
        <w:br/>
      </w:r>
      <w:r w:rsidRPr="00EB0F8B">
        <w:rPr>
          <w:spacing w:val="-2"/>
        </w:rPr>
        <w:t>Page</w:t>
      </w:r>
      <w:r w:rsidRPr="00EB0F8B">
        <w:rPr>
          <w:i/>
          <w:spacing w:val="-2"/>
        </w:rPr>
        <w:t xml:space="preserve"> </w:t>
      </w:r>
      <w:r w:rsidRPr="00EB0F8B">
        <w:rPr>
          <w:i/>
        </w:rPr>
        <w:t>__________</w:t>
      </w:r>
      <w:r w:rsidR="00025C57" w:rsidRPr="00EB0F8B">
        <w:rPr>
          <w:i/>
        </w:rPr>
        <w:t>__</w:t>
      </w:r>
      <w:r w:rsidRPr="00EB0F8B">
        <w:rPr>
          <w:spacing w:val="-2"/>
        </w:rPr>
        <w:t xml:space="preserve">of </w:t>
      </w:r>
      <w:r w:rsidRPr="00EB0F8B">
        <w:rPr>
          <w:i/>
          <w:spacing w:val="1"/>
        </w:rPr>
        <w:t>_____________</w:t>
      </w:r>
      <w:r w:rsidRPr="00EB0F8B">
        <w:rPr>
          <w:spacing w:val="-2"/>
        </w:rPr>
        <w:t>pages</w:t>
      </w:r>
    </w:p>
    <w:p w14:paraId="01D83A7E" w14:textId="77777777" w:rsidR="000B3397" w:rsidRPr="00EB0F8B" w:rsidRDefault="000B3397" w:rsidP="006427F1">
      <w:pPr>
        <w:spacing w:line="276" w:lineRule="auto"/>
        <w:jc w:val="both"/>
        <w:rPr>
          <w:spacing w:val="-2"/>
        </w:rPr>
      </w:pPr>
    </w:p>
    <w:tbl>
      <w:tblPr>
        <w:tblW w:w="0" w:type="auto"/>
        <w:tblInd w:w="3" w:type="dxa"/>
        <w:tblLayout w:type="fixed"/>
        <w:tblCellMar>
          <w:left w:w="0" w:type="dxa"/>
          <w:right w:w="0" w:type="dxa"/>
        </w:tblCellMar>
        <w:tblLook w:val="0000" w:firstRow="0" w:lastRow="0" w:firstColumn="0" w:lastColumn="0" w:noHBand="0" w:noVBand="0"/>
      </w:tblPr>
      <w:tblGrid>
        <w:gridCol w:w="9279"/>
      </w:tblGrid>
      <w:tr w:rsidR="000B3397" w:rsidRPr="00EB0F8B" w14:paraId="5BDAE3A9" w14:textId="77777777" w:rsidTr="00AE3FF7">
        <w:tc>
          <w:tcPr>
            <w:tcW w:w="9279" w:type="dxa"/>
            <w:tcBorders>
              <w:top w:val="single" w:sz="2" w:space="0" w:color="auto"/>
              <w:left w:val="single" w:sz="2" w:space="0" w:color="auto"/>
              <w:bottom w:val="single" w:sz="2" w:space="0" w:color="auto"/>
              <w:right w:val="single" w:sz="2" w:space="0" w:color="auto"/>
            </w:tcBorders>
          </w:tcPr>
          <w:p w14:paraId="5F48AAFE" w14:textId="77777777" w:rsidR="000B3397" w:rsidRPr="00EB0F8B" w:rsidRDefault="000B3397" w:rsidP="006427F1">
            <w:pPr>
              <w:spacing w:before="40" w:after="120" w:line="276" w:lineRule="auto"/>
              <w:ind w:left="90"/>
              <w:jc w:val="both"/>
              <w:rPr>
                <w:spacing w:val="-2"/>
              </w:rPr>
            </w:pPr>
            <w:r w:rsidRPr="00EB0F8B">
              <w:rPr>
                <w:spacing w:val="-2"/>
              </w:rPr>
              <w:t>Bidder's name</w:t>
            </w:r>
          </w:p>
          <w:p w14:paraId="01D4CD76" w14:textId="77777777" w:rsidR="000B3397" w:rsidRPr="00EB0F8B" w:rsidRDefault="000B3397" w:rsidP="006427F1">
            <w:pPr>
              <w:spacing w:before="40" w:after="120" w:line="276" w:lineRule="auto"/>
              <w:ind w:left="90"/>
              <w:jc w:val="both"/>
              <w:rPr>
                <w:i/>
                <w:spacing w:val="3"/>
              </w:rPr>
            </w:pPr>
          </w:p>
        </w:tc>
      </w:tr>
      <w:tr w:rsidR="000B3397" w:rsidRPr="00EB0F8B" w14:paraId="77E18332" w14:textId="77777777" w:rsidTr="00AE3FF7">
        <w:tc>
          <w:tcPr>
            <w:tcW w:w="9279" w:type="dxa"/>
            <w:tcBorders>
              <w:top w:val="single" w:sz="2" w:space="0" w:color="auto"/>
              <w:left w:val="single" w:sz="2" w:space="0" w:color="auto"/>
              <w:bottom w:val="single" w:sz="2" w:space="0" w:color="auto"/>
              <w:right w:val="single" w:sz="2" w:space="0" w:color="auto"/>
            </w:tcBorders>
          </w:tcPr>
          <w:p w14:paraId="775CA249" w14:textId="77777777" w:rsidR="000B3397" w:rsidRPr="00EB0F8B" w:rsidRDefault="000B3397" w:rsidP="006427F1">
            <w:pPr>
              <w:spacing w:before="40" w:after="120" w:line="276" w:lineRule="auto"/>
              <w:ind w:left="90"/>
              <w:jc w:val="both"/>
              <w:rPr>
                <w:spacing w:val="-10"/>
              </w:rPr>
            </w:pPr>
            <w:r w:rsidRPr="00EB0F8B">
              <w:rPr>
                <w:spacing w:val="-2"/>
              </w:rPr>
              <w:t xml:space="preserve">In case of Joint Venture (JV), </w:t>
            </w:r>
            <w:r w:rsidRPr="00EB0F8B">
              <w:rPr>
                <w:spacing w:val="-10"/>
              </w:rPr>
              <w:t>name of each member:</w:t>
            </w:r>
          </w:p>
          <w:p w14:paraId="37CABDD6" w14:textId="77777777" w:rsidR="000B3397" w:rsidRPr="00EB0F8B" w:rsidRDefault="000B3397" w:rsidP="006427F1">
            <w:pPr>
              <w:spacing w:before="40" w:after="120" w:line="276" w:lineRule="auto"/>
              <w:ind w:left="90"/>
              <w:jc w:val="both"/>
              <w:rPr>
                <w:i/>
                <w:spacing w:val="4"/>
              </w:rPr>
            </w:pPr>
          </w:p>
        </w:tc>
      </w:tr>
      <w:tr w:rsidR="000B3397" w:rsidRPr="00EB0F8B" w14:paraId="5F559B35" w14:textId="77777777" w:rsidTr="00AE3FF7">
        <w:tc>
          <w:tcPr>
            <w:tcW w:w="9279" w:type="dxa"/>
            <w:tcBorders>
              <w:top w:val="single" w:sz="2" w:space="0" w:color="auto"/>
              <w:left w:val="single" w:sz="2" w:space="0" w:color="auto"/>
              <w:bottom w:val="single" w:sz="2" w:space="0" w:color="auto"/>
              <w:right w:val="single" w:sz="2" w:space="0" w:color="auto"/>
            </w:tcBorders>
          </w:tcPr>
          <w:p w14:paraId="217307CE" w14:textId="77777777" w:rsidR="000B3397" w:rsidRPr="00EB0F8B" w:rsidRDefault="000B3397" w:rsidP="006427F1">
            <w:pPr>
              <w:spacing w:before="40" w:after="120" w:line="276" w:lineRule="auto"/>
              <w:ind w:left="90"/>
              <w:jc w:val="both"/>
              <w:rPr>
                <w:spacing w:val="-8"/>
              </w:rPr>
            </w:pPr>
            <w:r w:rsidRPr="00EB0F8B">
              <w:rPr>
                <w:spacing w:val="-8"/>
              </w:rPr>
              <w:t>Bidder's actual or intended country of registration:</w:t>
            </w:r>
          </w:p>
          <w:p w14:paraId="54FF4061" w14:textId="77777777" w:rsidR="000B3397" w:rsidRPr="00EB0F8B" w:rsidRDefault="000B3397" w:rsidP="006427F1">
            <w:pPr>
              <w:spacing w:before="40" w:after="120" w:line="276" w:lineRule="auto"/>
              <w:ind w:left="90"/>
              <w:jc w:val="both"/>
              <w:rPr>
                <w:i/>
                <w:spacing w:val="6"/>
              </w:rPr>
            </w:pPr>
            <w:r w:rsidRPr="00EB0F8B">
              <w:rPr>
                <w:i/>
                <w:spacing w:val="6"/>
              </w:rPr>
              <w:t>[indicate country of Constitution]</w:t>
            </w:r>
          </w:p>
        </w:tc>
      </w:tr>
      <w:tr w:rsidR="000B3397" w:rsidRPr="00EB0F8B" w14:paraId="3E81ED0F" w14:textId="77777777" w:rsidTr="00AE3FF7">
        <w:tc>
          <w:tcPr>
            <w:tcW w:w="9279" w:type="dxa"/>
            <w:tcBorders>
              <w:top w:val="single" w:sz="2" w:space="0" w:color="auto"/>
              <w:left w:val="single" w:sz="2" w:space="0" w:color="auto"/>
              <w:bottom w:val="single" w:sz="2" w:space="0" w:color="auto"/>
              <w:right w:val="single" w:sz="2" w:space="0" w:color="auto"/>
            </w:tcBorders>
          </w:tcPr>
          <w:p w14:paraId="72303584" w14:textId="77777777" w:rsidR="000B3397" w:rsidRPr="00EB0F8B" w:rsidRDefault="000B3397" w:rsidP="006427F1">
            <w:pPr>
              <w:spacing w:before="40" w:after="120" w:line="276" w:lineRule="auto"/>
              <w:ind w:left="90"/>
              <w:jc w:val="both"/>
              <w:rPr>
                <w:spacing w:val="-8"/>
              </w:rPr>
            </w:pPr>
            <w:r w:rsidRPr="00EB0F8B">
              <w:rPr>
                <w:spacing w:val="-8"/>
              </w:rPr>
              <w:t>Bidder's actual or intended year of incorporation:</w:t>
            </w:r>
          </w:p>
        </w:tc>
      </w:tr>
      <w:tr w:rsidR="000B3397" w:rsidRPr="00EB0F8B" w14:paraId="3D0D2D58" w14:textId="77777777" w:rsidTr="00AE3FF7">
        <w:tc>
          <w:tcPr>
            <w:tcW w:w="9279" w:type="dxa"/>
            <w:tcBorders>
              <w:top w:val="single" w:sz="2" w:space="0" w:color="auto"/>
              <w:left w:val="single" w:sz="2" w:space="0" w:color="auto"/>
              <w:bottom w:val="single" w:sz="2" w:space="0" w:color="auto"/>
              <w:right w:val="single" w:sz="2" w:space="0" w:color="auto"/>
            </w:tcBorders>
          </w:tcPr>
          <w:p w14:paraId="197025B4" w14:textId="77777777" w:rsidR="000B3397" w:rsidRPr="00EB0F8B" w:rsidRDefault="000B3397" w:rsidP="006427F1">
            <w:pPr>
              <w:spacing w:before="40" w:after="120" w:line="276" w:lineRule="auto"/>
              <w:ind w:left="90"/>
              <w:jc w:val="both"/>
              <w:rPr>
                <w:spacing w:val="-2"/>
              </w:rPr>
            </w:pPr>
            <w:r w:rsidRPr="00EB0F8B">
              <w:rPr>
                <w:spacing w:val="-2"/>
              </w:rPr>
              <w:t>Bidder's legal address [in country of registration]:</w:t>
            </w:r>
          </w:p>
          <w:p w14:paraId="7E632847" w14:textId="77777777" w:rsidR="000B3397" w:rsidRPr="00EB0F8B" w:rsidRDefault="000B3397" w:rsidP="006427F1">
            <w:pPr>
              <w:spacing w:before="40" w:after="120" w:line="276" w:lineRule="auto"/>
              <w:ind w:left="90"/>
              <w:jc w:val="both"/>
              <w:rPr>
                <w:i/>
                <w:spacing w:val="1"/>
              </w:rPr>
            </w:pPr>
          </w:p>
        </w:tc>
      </w:tr>
      <w:tr w:rsidR="000B3397" w:rsidRPr="00EB0F8B" w14:paraId="553249D5" w14:textId="77777777" w:rsidTr="00AE3FF7">
        <w:tc>
          <w:tcPr>
            <w:tcW w:w="9279" w:type="dxa"/>
            <w:tcBorders>
              <w:top w:val="single" w:sz="2" w:space="0" w:color="auto"/>
              <w:left w:val="single" w:sz="2" w:space="0" w:color="auto"/>
              <w:bottom w:val="single" w:sz="2" w:space="0" w:color="auto"/>
              <w:right w:val="single" w:sz="2" w:space="0" w:color="auto"/>
            </w:tcBorders>
          </w:tcPr>
          <w:p w14:paraId="3D91650E" w14:textId="77777777" w:rsidR="000B3397" w:rsidRPr="00EB0F8B" w:rsidRDefault="000B3397" w:rsidP="006427F1">
            <w:pPr>
              <w:spacing w:before="40" w:after="120" w:line="276" w:lineRule="auto"/>
              <w:ind w:left="90"/>
              <w:jc w:val="both"/>
              <w:rPr>
                <w:spacing w:val="-2"/>
              </w:rPr>
            </w:pPr>
            <w:r w:rsidRPr="00EB0F8B">
              <w:rPr>
                <w:spacing w:val="-2"/>
              </w:rPr>
              <w:t>Bidder's authorized representative information</w:t>
            </w:r>
          </w:p>
          <w:p w14:paraId="0DDEACFF" w14:textId="77777777" w:rsidR="000B3397" w:rsidRPr="00EB0F8B" w:rsidRDefault="000B3397" w:rsidP="006427F1">
            <w:pPr>
              <w:spacing w:before="40" w:after="120" w:line="276" w:lineRule="auto"/>
              <w:ind w:left="90"/>
              <w:jc w:val="both"/>
              <w:rPr>
                <w:spacing w:val="6"/>
              </w:rPr>
            </w:pPr>
            <w:r w:rsidRPr="00EB0F8B">
              <w:rPr>
                <w:spacing w:val="-2"/>
              </w:rPr>
              <w:t>Name: _____________________________________</w:t>
            </w:r>
          </w:p>
          <w:p w14:paraId="329F5D1F" w14:textId="77777777" w:rsidR="000B3397" w:rsidRPr="00EB0F8B" w:rsidRDefault="000B3397" w:rsidP="006427F1">
            <w:pPr>
              <w:spacing w:before="40" w:after="120" w:line="276" w:lineRule="auto"/>
              <w:ind w:left="90"/>
              <w:jc w:val="both"/>
              <w:rPr>
                <w:i/>
                <w:spacing w:val="1"/>
              </w:rPr>
            </w:pPr>
            <w:r w:rsidRPr="00EB0F8B">
              <w:rPr>
                <w:spacing w:val="-2"/>
              </w:rPr>
              <w:t xml:space="preserve">Address: </w:t>
            </w:r>
            <w:r w:rsidRPr="00EB0F8B">
              <w:rPr>
                <w:i/>
                <w:spacing w:val="1"/>
              </w:rPr>
              <w:t>___________________________________</w:t>
            </w:r>
          </w:p>
          <w:p w14:paraId="26C447BA" w14:textId="77777777" w:rsidR="000B3397" w:rsidRPr="00EB0F8B" w:rsidRDefault="000B3397" w:rsidP="006427F1">
            <w:pPr>
              <w:spacing w:before="40" w:after="120" w:line="276" w:lineRule="auto"/>
              <w:ind w:left="90"/>
              <w:jc w:val="both"/>
            </w:pPr>
            <w:r w:rsidRPr="00EB0F8B">
              <w:rPr>
                <w:spacing w:val="-2"/>
              </w:rPr>
              <w:t xml:space="preserve">Telephone/Fax numbers: </w:t>
            </w:r>
            <w:r w:rsidRPr="00EB0F8B">
              <w:rPr>
                <w:i/>
              </w:rPr>
              <w:t>_______________________</w:t>
            </w:r>
          </w:p>
          <w:p w14:paraId="53007FC3" w14:textId="77777777" w:rsidR="000B3397" w:rsidRPr="00EB0F8B" w:rsidRDefault="000B3397" w:rsidP="006427F1">
            <w:pPr>
              <w:spacing w:before="40" w:after="120" w:line="276" w:lineRule="auto"/>
              <w:ind w:left="90"/>
              <w:jc w:val="both"/>
            </w:pPr>
            <w:r w:rsidRPr="00EB0F8B">
              <w:rPr>
                <w:spacing w:val="-6"/>
              </w:rPr>
              <w:t xml:space="preserve">E-mail address: </w:t>
            </w:r>
            <w:r w:rsidRPr="00EB0F8B">
              <w:rPr>
                <w:i/>
              </w:rPr>
              <w:t>______________________________</w:t>
            </w:r>
          </w:p>
        </w:tc>
      </w:tr>
      <w:tr w:rsidR="000B3397" w:rsidRPr="00EB0F8B" w14:paraId="6973FFDB" w14:textId="77777777" w:rsidTr="00AE3FF7">
        <w:tc>
          <w:tcPr>
            <w:tcW w:w="9279" w:type="dxa"/>
            <w:tcBorders>
              <w:top w:val="single" w:sz="2" w:space="0" w:color="auto"/>
              <w:left w:val="single" w:sz="2" w:space="0" w:color="auto"/>
              <w:bottom w:val="single" w:sz="2" w:space="0" w:color="auto"/>
              <w:right w:val="single" w:sz="2" w:space="0" w:color="auto"/>
            </w:tcBorders>
          </w:tcPr>
          <w:p w14:paraId="05476319" w14:textId="77777777" w:rsidR="000B3397" w:rsidRPr="00EB0F8B" w:rsidRDefault="000B3397" w:rsidP="006427F1">
            <w:pPr>
              <w:spacing w:before="40" w:after="120" w:line="276" w:lineRule="auto"/>
              <w:ind w:left="90"/>
              <w:jc w:val="both"/>
              <w:rPr>
                <w:spacing w:val="-2"/>
              </w:rPr>
            </w:pPr>
            <w:r w:rsidRPr="00EB0F8B">
              <w:rPr>
                <w:spacing w:val="-2"/>
              </w:rPr>
              <w:t>1. Attached are copies of original documents of</w:t>
            </w:r>
          </w:p>
          <w:p w14:paraId="1EB16D15" w14:textId="77777777" w:rsidR="000B3397" w:rsidRPr="00EB0F8B" w:rsidRDefault="000B3397" w:rsidP="006427F1">
            <w:pPr>
              <w:spacing w:before="40" w:after="120" w:line="276" w:lineRule="auto"/>
              <w:ind w:left="540" w:hanging="450"/>
              <w:jc w:val="both"/>
              <w:rPr>
                <w:spacing w:val="-8"/>
              </w:rPr>
            </w:pPr>
            <w:r w:rsidRPr="00EB0F8B">
              <w:rPr>
                <w:rFonts w:eastAsia="Wingdings"/>
                <w:spacing w:val="-2"/>
              </w:rPr>
              <w:t></w:t>
            </w:r>
            <w:r w:rsidRPr="00EB0F8B">
              <w:rPr>
                <w:rFonts w:eastAsia="MS Mincho"/>
                <w:spacing w:val="-2"/>
              </w:rPr>
              <w:tab/>
            </w:r>
            <w:r w:rsidRPr="00EB0F8B">
              <w:rPr>
                <w:spacing w:val="-2"/>
              </w:rPr>
              <w:t xml:space="preserve">Articles of Incorporation (or equivalent documents of constitution or association), and/or documents of registration of </w:t>
            </w:r>
            <w:r w:rsidRPr="00EB0F8B">
              <w:rPr>
                <w:spacing w:val="-8"/>
              </w:rPr>
              <w:t>the legal entity named above, in accordance with ITB 4.</w:t>
            </w:r>
            <w:r w:rsidR="00294516" w:rsidRPr="00EB0F8B">
              <w:rPr>
                <w:spacing w:val="-8"/>
              </w:rPr>
              <w:t>4</w:t>
            </w:r>
            <w:r w:rsidRPr="00EB0F8B">
              <w:rPr>
                <w:spacing w:val="-8"/>
              </w:rPr>
              <w:t>.</w:t>
            </w:r>
          </w:p>
          <w:p w14:paraId="17B27E8C" w14:textId="77777777" w:rsidR="000B3397" w:rsidRPr="00EB0F8B" w:rsidRDefault="000B3397" w:rsidP="006427F1">
            <w:pPr>
              <w:spacing w:before="40" w:after="120" w:line="276" w:lineRule="auto"/>
              <w:ind w:left="540" w:hanging="450"/>
              <w:jc w:val="both"/>
              <w:rPr>
                <w:spacing w:val="-2"/>
              </w:rPr>
            </w:pPr>
            <w:r w:rsidRPr="00EB0F8B">
              <w:rPr>
                <w:rFonts w:eastAsia="Wingdings"/>
                <w:spacing w:val="-2"/>
              </w:rPr>
              <w:t></w:t>
            </w:r>
            <w:r w:rsidRPr="00EB0F8B">
              <w:rPr>
                <w:spacing w:val="-2"/>
              </w:rPr>
              <w:tab/>
              <w:t>In case of JV, letter of intent to form JV or JV agreement, in accordance with ITB 4.1.</w:t>
            </w:r>
          </w:p>
          <w:p w14:paraId="35AD7203" w14:textId="77777777" w:rsidR="000B3397" w:rsidRPr="00EB0F8B" w:rsidRDefault="000B3397" w:rsidP="006427F1">
            <w:pPr>
              <w:spacing w:before="40" w:after="120" w:line="276" w:lineRule="auto"/>
              <w:ind w:left="540" w:hanging="450"/>
              <w:jc w:val="both"/>
              <w:rPr>
                <w:spacing w:val="-2"/>
              </w:rPr>
            </w:pPr>
            <w:r w:rsidRPr="00EB0F8B">
              <w:rPr>
                <w:rFonts w:eastAsia="Wingdings"/>
                <w:spacing w:val="-2"/>
              </w:rPr>
              <w:t></w:t>
            </w:r>
            <w:r w:rsidRPr="00EB0F8B">
              <w:rPr>
                <w:rFonts w:eastAsia="MS Mincho"/>
                <w:spacing w:val="-2"/>
              </w:rPr>
              <w:tab/>
            </w:r>
            <w:r w:rsidRPr="00EB0F8B">
              <w:rPr>
                <w:spacing w:val="-2"/>
              </w:rPr>
              <w:t xml:space="preserve">In case of </w:t>
            </w:r>
            <w:r w:rsidR="00294516" w:rsidRPr="00EB0F8B">
              <w:rPr>
                <w:spacing w:val="-2"/>
              </w:rPr>
              <w:t>state</w:t>
            </w:r>
            <w:r w:rsidRPr="00EB0F8B">
              <w:rPr>
                <w:spacing w:val="-2"/>
              </w:rPr>
              <w:t>-owned enterprise or institution, in accordance with ITB 4.</w:t>
            </w:r>
            <w:r w:rsidR="00294516" w:rsidRPr="00EB0F8B">
              <w:rPr>
                <w:spacing w:val="-2"/>
              </w:rPr>
              <w:t xml:space="preserve">6 </w:t>
            </w:r>
            <w:r w:rsidRPr="00EB0F8B">
              <w:rPr>
                <w:spacing w:val="-2"/>
              </w:rPr>
              <w:t>documents establishing:</w:t>
            </w:r>
          </w:p>
          <w:p w14:paraId="59FBBCEC" w14:textId="77777777" w:rsidR="000B3397" w:rsidRPr="00EB0F8B" w:rsidRDefault="000B3397" w:rsidP="006427F1">
            <w:pPr>
              <w:widowControl w:val="0"/>
              <w:numPr>
                <w:ilvl w:val="0"/>
                <w:numId w:val="33"/>
              </w:numPr>
              <w:autoSpaceDE w:val="0"/>
              <w:autoSpaceDN w:val="0"/>
              <w:spacing w:before="40" w:after="120" w:line="276" w:lineRule="auto"/>
              <w:jc w:val="both"/>
              <w:rPr>
                <w:spacing w:val="-8"/>
              </w:rPr>
            </w:pPr>
            <w:r w:rsidRPr="00EB0F8B">
              <w:rPr>
                <w:spacing w:val="-2"/>
              </w:rPr>
              <w:t>Legal and financial autonomy</w:t>
            </w:r>
          </w:p>
          <w:p w14:paraId="298B8FCA" w14:textId="77777777" w:rsidR="000B3397" w:rsidRPr="00EB0F8B" w:rsidRDefault="000B3397" w:rsidP="006427F1">
            <w:pPr>
              <w:widowControl w:val="0"/>
              <w:numPr>
                <w:ilvl w:val="0"/>
                <w:numId w:val="33"/>
              </w:numPr>
              <w:autoSpaceDE w:val="0"/>
              <w:autoSpaceDN w:val="0"/>
              <w:spacing w:before="40" w:after="120" w:line="276" w:lineRule="auto"/>
              <w:jc w:val="both"/>
              <w:rPr>
                <w:spacing w:val="-8"/>
              </w:rPr>
            </w:pPr>
            <w:r w:rsidRPr="00EB0F8B">
              <w:rPr>
                <w:spacing w:val="-2"/>
              </w:rPr>
              <w:t>Operation under commercial law</w:t>
            </w:r>
          </w:p>
          <w:p w14:paraId="6A17FAFE" w14:textId="77777777" w:rsidR="000B3397" w:rsidRPr="00EB0F8B" w:rsidRDefault="000B3397" w:rsidP="006427F1">
            <w:pPr>
              <w:widowControl w:val="0"/>
              <w:numPr>
                <w:ilvl w:val="0"/>
                <w:numId w:val="33"/>
              </w:numPr>
              <w:autoSpaceDE w:val="0"/>
              <w:autoSpaceDN w:val="0"/>
              <w:spacing w:before="40" w:after="120" w:line="276" w:lineRule="auto"/>
              <w:jc w:val="both"/>
              <w:rPr>
                <w:spacing w:val="-8"/>
              </w:rPr>
            </w:pPr>
            <w:r w:rsidRPr="00EB0F8B">
              <w:rPr>
                <w:spacing w:val="-2"/>
              </w:rPr>
              <w:t xml:space="preserve">Establishing that the Bidder is not </w:t>
            </w:r>
            <w:r w:rsidR="00F435A0" w:rsidRPr="00EB0F8B">
              <w:rPr>
                <w:spacing w:val="-2"/>
              </w:rPr>
              <w:t xml:space="preserve">under the supervision of </w:t>
            </w:r>
            <w:r w:rsidRPr="00EB0F8B">
              <w:rPr>
                <w:spacing w:val="-2"/>
              </w:rPr>
              <w:t xml:space="preserve"> the Employer</w:t>
            </w:r>
          </w:p>
          <w:p w14:paraId="3504CE79" w14:textId="77777777" w:rsidR="00EE2946" w:rsidRPr="00EB0F8B" w:rsidRDefault="000B3397" w:rsidP="006427F1">
            <w:pPr>
              <w:spacing w:before="60" w:after="60" w:line="276" w:lineRule="auto"/>
              <w:ind w:left="360" w:hanging="270"/>
              <w:jc w:val="both"/>
              <w:rPr>
                <w:spacing w:val="-2"/>
              </w:rPr>
            </w:pPr>
            <w:r w:rsidRPr="00EB0F8B">
              <w:rPr>
                <w:spacing w:val="-2"/>
              </w:rPr>
              <w:t>2. Included are the organizational chart, a list of Board of Directors, and the beneficial ownership.</w:t>
            </w:r>
            <w:r w:rsidR="00EE2946" w:rsidRPr="00EB0F8B">
              <w:rPr>
                <w:spacing w:val="-2"/>
              </w:rPr>
              <w:t xml:space="preserve"> </w:t>
            </w:r>
            <w:r w:rsidR="00EE2946" w:rsidRPr="00EB0F8B">
              <w:rPr>
                <w:i/>
                <w:spacing w:val="-2"/>
              </w:rPr>
              <w:t xml:space="preserve">[If required under BDS ITB 47.1, the successful Bidder shall provide additional </w:t>
            </w:r>
            <w:r w:rsidR="00EE2946" w:rsidRPr="00EB0F8B">
              <w:rPr>
                <w:i/>
                <w:spacing w:val="-2"/>
              </w:rPr>
              <w:lastRenderedPageBreak/>
              <w:t>information on beneficial ownership, using the Beneficial Ownership Disclosure Form.]</w:t>
            </w:r>
          </w:p>
          <w:p w14:paraId="1471B686" w14:textId="77777777" w:rsidR="000B3397" w:rsidRPr="00EB0F8B" w:rsidRDefault="000B3397" w:rsidP="006427F1">
            <w:pPr>
              <w:spacing w:before="40" w:after="120" w:line="276" w:lineRule="auto"/>
              <w:ind w:left="360" w:hanging="270"/>
              <w:jc w:val="both"/>
              <w:rPr>
                <w:spacing w:val="-2"/>
              </w:rPr>
            </w:pPr>
          </w:p>
        </w:tc>
      </w:tr>
      <w:bookmarkEnd w:id="753"/>
      <w:bookmarkEnd w:id="754"/>
    </w:tbl>
    <w:p w14:paraId="222B51D9" w14:textId="77777777" w:rsidR="007B586E" w:rsidRPr="00EB0F8B" w:rsidRDefault="007B586E" w:rsidP="006427F1">
      <w:pPr>
        <w:spacing w:line="276" w:lineRule="auto"/>
        <w:jc w:val="both"/>
      </w:pPr>
    </w:p>
    <w:p w14:paraId="72EFAAC6" w14:textId="77777777" w:rsidR="000B3397" w:rsidRPr="00EB0F8B" w:rsidRDefault="007B586E" w:rsidP="006427F1">
      <w:pPr>
        <w:pStyle w:val="Section4-Heading2"/>
        <w:spacing w:line="276" w:lineRule="auto"/>
        <w:jc w:val="both"/>
        <w:rPr>
          <w:sz w:val="24"/>
        </w:rPr>
      </w:pPr>
      <w:r w:rsidRPr="00EB0F8B">
        <w:rPr>
          <w:sz w:val="24"/>
        </w:rPr>
        <w:br w:type="page"/>
      </w:r>
      <w:bookmarkStart w:id="756" w:name="_Toc446329312"/>
      <w:bookmarkStart w:id="757" w:name="_Toc26780501"/>
      <w:bookmarkStart w:id="758" w:name="_Toc78273053"/>
      <w:bookmarkStart w:id="759" w:name="_Toc108950347"/>
      <w:r w:rsidR="000B3397" w:rsidRPr="00EB0F8B">
        <w:rPr>
          <w:sz w:val="24"/>
        </w:rPr>
        <w:lastRenderedPageBreak/>
        <w:t>Form ELI -1.2</w:t>
      </w:r>
      <w:r w:rsidR="00301412" w:rsidRPr="00EB0F8B">
        <w:rPr>
          <w:sz w:val="24"/>
        </w:rPr>
        <w:t xml:space="preserve">: </w:t>
      </w:r>
      <w:r w:rsidR="000B3397" w:rsidRPr="00EB0F8B">
        <w:rPr>
          <w:sz w:val="24"/>
        </w:rPr>
        <w:t>Information Form</w:t>
      </w:r>
      <w:r w:rsidR="00970495" w:rsidRPr="00EB0F8B">
        <w:rPr>
          <w:sz w:val="24"/>
        </w:rPr>
        <w:t xml:space="preserve"> for JV Bidders</w:t>
      </w:r>
      <w:bookmarkEnd w:id="756"/>
      <w:bookmarkEnd w:id="757"/>
      <w:r w:rsidR="000E6189" w:rsidRPr="00EB0F8B">
        <w:rPr>
          <w:sz w:val="24"/>
        </w:rPr>
        <w:t xml:space="preserve"> </w:t>
      </w:r>
    </w:p>
    <w:p w14:paraId="6F776FED" w14:textId="77777777" w:rsidR="000E6189" w:rsidRPr="00EB0F8B" w:rsidRDefault="000E6189" w:rsidP="006427F1">
      <w:pPr>
        <w:spacing w:line="276" w:lineRule="auto"/>
        <w:jc w:val="both"/>
      </w:pPr>
      <w:r w:rsidRPr="00EB0F8B">
        <w:t>(</w:t>
      </w:r>
      <w:proofErr w:type="gramStart"/>
      <w:r w:rsidRPr="00EB0F8B">
        <w:t>to</w:t>
      </w:r>
      <w:proofErr w:type="gramEnd"/>
      <w:r w:rsidRPr="00EB0F8B">
        <w:t xml:space="preserve"> </w:t>
      </w:r>
      <w:r w:rsidR="00970495" w:rsidRPr="00EB0F8B">
        <w:t xml:space="preserve">be completed </w:t>
      </w:r>
      <w:r w:rsidRPr="00EB0F8B">
        <w:t>for each member</w:t>
      </w:r>
      <w:r w:rsidR="00970495" w:rsidRPr="00EB0F8B">
        <w:t xml:space="preserve"> of Joint Venture</w:t>
      </w:r>
      <w:r w:rsidRPr="00EB0F8B">
        <w:t>)</w:t>
      </w:r>
    </w:p>
    <w:p w14:paraId="540DDCFE" w14:textId="77777777" w:rsidR="000B3397" w:rsidRPr="00EB0F8B" w:rsidRDefault="000B3397" w:rsidP="006427F1">
      <w:pPr>
        <w:spacing w:line="276" w:lineRule="auto"/>
        <w:jc w:val="both"/>
        <w:rPr>
          <w:spacing w:val="-2"/>
        </w:rPr>
      </w:pPr>
      <w:r w:rsidRPr="00EB0F8B">
        <w:rPr>
          <w:spacing w:val="-2"/>
        </w:rPr>
        <w:t xml:space="preserve">Date: </w:t>
      </w:r>
      <w:r w:rsidRPr="00EB0F8B">
        <w:rPr>
          <w:i/>
          <w:iCs/>
          <w:spacing w:val="2"/>
        </w:rPr>
        <w:t>_______________</w:t>
      </w:r>
      <w:r w:rsidRPr="00EB0F8B">
        <w:rPr>
          <w:i/>
          <w:iCs/>
          <w:spacing w:val="2"/>
        </w:rPr>
        <w:br/>
      </w:r>
      <w:r w:rsidR="00440893" w:rsidRPr="00EB0F8B">
        <w:rPr>
          <w:spacing w:val="-2"/>
        </w:rPr>
        <w:t xml:space="preserve">RFB </w:t>
      </w:r>
      <w:r w:rsidRPr="00EB0F8B">
        <w:rPr>
          <w:spacing w:val="-2"/>
        </w:rPr>
        <w:t xml:space="preserve">No. and title: </w:t>
      </w:r>
      <w:r w:rsidRPr="00EB0F8B">
        <w:rPr>
          <w:i/>
          <w:iCs/>
          <w:spacing w:val="2"/>
        </w:rPr>
        <w:t>__________________</w:t>
      </w:r>
      <w:r w:rsidRPr="00EB0F8B">
        <w:rPr>
          <w:i/>
          <w:iCs/>
          <w:spacing w:val="2"/>
        </w:rPr>
        <w:br/>
      </w:r>
      <w:r w:rsidRPr="00EB0F8B">
        <w:rPr>
          <w:spacing w:val="-2"/>
        </w:rPr>
        <w:t xml:space="preserve">Page </w:t>
      </w:r>
      <w:r w:rsidRPr="00EB0F8B">
        <w:rPr>
          <w:i/>
          <w:iCs/>
          <w:spacing w:val="2"/>
        </w:rPr>
        <w:t xml:space="preserve">_______________ </w:t>
      </w:r>
      <w:r w:rsidRPr="00EB0F8B">
        <w:rPr>
          <w:spacing w:val="-2"/>
        </w:rPr>
        <w:t xml:space="preserve">of </w:t>
      </w:r>
      <w:r w:rsidRPr="00EB0F8B">
        <w:rPr>
          <w:i/>
          <w:iCs/>
          <w:spacing w:val="1"/>
        </w:rPr>
        <w:t xml:space="preserve">____________ </w:t>
      </w:r>
      <w:r w:rsidRPr="00EB0F8B">
        <w:rPr>
          <w:spacing w:val="-2"/>
        </w:rPr>
        <w:t>pages</w:t>
      </w:r>
    </w:p>
    <w:p w14:paraId="32E3ECE4" w14:textId="77777777" w:rsidR="000B3397" w:rsidRPr="00EB0F8B" w:rsidRDefault="000B3397" w:rsidP="006427F1">
      <w:pPr>
        <w:spacing w:line="276" w:lineRule="auto"/>
        <w:jc w:val="both"/>
        <w:rPr>
          <w:spacing w:val="-2"/>
        </w:rPr>
      </w:pPr>
    </w:p>
    <w:tbl>
      <w:tblPr>
        <w:tblW w:w="9084" w:type="dxa"/>
        <w:tblInd w:w="3" w:type="dxa"/>
        <w:tblLayout w:type="fixed"/>
        <w:tblCellMar>
          <w:left w:w="0" w:type="dxa"/>
          <w:right w:w="0" w:type="dxa"/>
        </w:tblCellMar>
        <w:tblLook w:val="0000" w:firstRow="0" w:lastRow="0" w:firstColumn="0" w:lastColumn="0" w:noHBand="0" w:noVBand="0"/>
      </w:tblPr>
      <w:tblGrid>
        <w:gridCol w:w="9084"/>
      </w:tblGrid>
      <w:tr w:rsidR="000B3397" w:rsidRPr="00EB0F8B" w14:paraId="146D4FE3" w14:textId="77777777" w:rsidTr="009F0109">
        <w:tc>
          <w:tcPr>
            <w:tcW w:w="9084" w:type="dxa"/>
            <w:tcBorders>
              <w:top w:val="single" w:sz="2" w:space="0" w:color="auto"/>
              <w:left w:val="single" w:sz="2" w:space="0" w:color="auto"/>
              <w:bottom w:val="single" w:sz="2" w:space="0" w:color="auto"/>
              <w:right w:val="single" w:sz="2" w:space="0" w:color="auto"/>
            </w:tcBorders>
          </w:tcPr>
          <w:p w14:paraId="6D03C0E4" w14:textId="77777777" w:rsidR="000B3397" w:rsidRPr="00EB0F8B" w:rsidRDefault="000B3397" w:rsidP="006427F1">
            <w:pPr>
              <w:spacing w:before="40" w:after="120" w:line="276" w:lineRule="auto"/>
              <w:ind w:left="540" w:hanging="450"/>
              <w:jc w:val="both"/>
              <w:rPr>
                <w:spacing w:val="-2"/>
              </w:rPr>
            </w:pPr>
            <w:r w:rsidRPr="00EB0F8B">
              <w:rPr>
                <w:spacing w:val="-2"/>
              </w:rPr>
              <w:t>Bidder’s</w:t>
            </w:r>
            <w:r w:rsidR="00970495" w:rsidRPr="00EB0F8B">
              <w:rPr>
                <w:spacing w:val="-2"/>
              </w:rPr>
              <w:t xml:space="preserve"> Joint Venture</w:t>
            </w:r>
            <w:r w:rsidRPr="00EB0F8B">
              <w:rPr>
                <w:spacing w:val="-2"/>
              </w:rPr>
              <w:t xml:space="preserve"> name:</w:t>
            </w:r>
          </w:p>
          <w:p w14:paraId="440BD168" w14:textId="77777777" w:rsidR="000B3397" w:rsidRPr="00EB0F8B" w:rsidRDefault="000B3397" w:rsidP="006427F1">
            <w:pPr>
              <w:spacing w:before="40" w:after="120" w:line="276" w:lineRule="auto"/>
              <w:ind w:left="540" w:hanging="450"/>
              <w:jc w:val="both"/>
              <w:rPr>
                <w:i/>
                <w:iCs/>
                <w:spacing w:val="2"/>
              </w:rPr>
            </w:pPr>
          </w:p>
        </w:tc>
      </w:tr>
      <w:tr w:rsidR="000B3397" w:rsidRPr="00EB0F8B" w14:paraId="470C003C" w14:textId="77777777" w:rsidTr="009F0109">
        <w:tc>
          <w:tcPr>
            <w:tcW w:w="9084" w:type="dxa"/>
            <w:tcBorders>
              <w:top w:val="single" w:sz="2" w:space="0" w:color="auto"/>
              <w:left w:val="single" w:sz="2" w:space="0" w:color="auto"/>
              <w:bottom w:val="single" w:sz="2" w:space="0" w:color="auto"/>
              <w:right w:val="single" w:sz="2" w:space="0" w:color="auto"/>
            </w:tcBorders>
          </w:tcPr>
          <w:p w14:paraId="409E676B" w14:textId="77777777" w:rsidR="000B3397" w:rsidRPr="00EB0F8B" w:rsidRDefault="00970495" w:rsidP="006427F1">
            <w:pPr>
              <w:spacing w:before="40" w:after="120" w:line="276" w:lineRule="auto"/>
              <w:ind w:left="540" w:hanging="450"/>
              <w:jc w:val="both"/>
              <w:rPr>
                <w:spacing w:val="-2"/>
              </w:rPr>
            </w:pPr>
            <w:r w:rsidRPr="00EB0F8B">
              <w:rPr>
                <w:spacing w:val="-2"/>
              </w:rPr>
              <w:t xml:space="preserve"> </w:t>
            </w:r>
            <w:r w:rsidR="000E6189" w:rsidRPr="00EB0F8B">
              <w:rPr>
                <w:spacing w:val="-2"/>
              </w:rPr>
              <w:t>JV</w:t>
            </w:r>
            <w:r w:rsidR="00B0061E" w:rsidRPr="00EB0F8B">
              <w:rPr>
                <w:spacing w:val="-2"/>
              </w:rPr>
              <w:t xml:space="preserve"> </w:t>
            </w:r>
            <w:r w:rsidR="000E6189" w:rsidRPr="00EB0F8B">
              <w:rPr>
                <w:spacing w:val="-2"/>
              </w:rPr>
              <w:t>member</w:t>
            </w:r>
            <w:r w:rsidRPr="00EB0F8B">
              <w:rPr>
                <w:spacing w:val="-2"/>
              </w:rPr>
              <w:t>’s</w:t>
            </w:r>
            <w:r w:rsidR="000E6189" w:rsidRPr="00EB0F8B">
              <w:rPr>
                <w:spacing w:val="-2"/>
              </w:rPr>
              <w:t xml:space="preserve"> </w:t>
            </w:r>
            <w:r w:rsidR="000B3397" w:rsidRPr="00EB0F8B">
              <w:rPr>
                <w:spacing w:val="-2"/>
              </w:rPr>
              <w:t>name:</w:t>
            </w:r>
          </w:p>
          <w:p w14:paraId="17F2574E" w14:textId="77777777" w:rsidR="000B3397" w:rsidRPr="00EB0F8B" w:rsidRDefault="000B3397" w:rsidP="006427F1">
            <w:pPr>
              <w:spacing w:before="40" w:after="120" w:line="276" w:lineRule="auto"/>
              <w:ind w:left="540" w:hanging="450"/>
              <w:jc w:val="both"/>
              <w:rPr>
                <w:i/>
                <w:iCs/>
                <w:spacing w:val="2"/>
              </w:rPr>
            </w:pPr>
          </w:p>
        </w:tc>
      </w:tr>
      <w:tr w:rsidR="000B3397" w:rsidRPr="00EB0F8B" w14:paraId="1C95A985" w14:textId="77777777" w:rsidTr="009F0109">
        <w:tc>
          <w:tcPr>
            <w:tcW w:w="9084" w:type="dxa"/>
            <w:tcBorders>
              <w:top w:val="single" w:sz="2" w:space="0" w:color="auto"/>
              <w:left w:val="single" w:sz="2" w:space="0" w:color="auto"/>
              <w:bottom w:val="single" w:sz="2" w:space="0" w:color="auto"/>
              <w:right w:val="single" w:sz="2" w:space="0" w:color="auto"/>
            </w:tcBorders>
          </w:tcPr>
          <w:p w14:paraId="3271E0C7" w14:textId="77777777" w:rsidR="000B3397" w:rsidRPr="00EB0F8B" w:rsidRDefault="00970495" w:rsidP="006427F1">
            <w:pPr>
              <w:spacing w:before="40" w:after="120" w:line="276" w:lineRule="auto"/>
              <w:ind w:left="540" w:hanging="450"/>
              <w:jc w:val="both"/>
              <w:rPr>
                <w:spacing w:val="-2"/>
              </w:rPr>
            </w:pPr>
            <w:r w:rsidRPr="00EB0F8B">
              <w:rPr>
                <w:spacing w:val="-2"/>
              </w:rPr>
              <w:t xml:space="preserve"> JV m</w:t>
            </w:r>
            <w:r w:rsidR="000E6189" w:rsidRPr="00EB0F8B">
              <w:rPr>
                <w:spacing w:val="-2"/>
              </w:rPr>
              <w:t>ember’s</w:t>
            </w:r>
            <w:r w:rsidR="000B3397" w:rsidRPr="00EB0F8B">
              <w:rPr>
                <w:spacing w:val="-2"/>
              </w:rPr>
              <w:t xml:space="preserve"> country of registration:</w:t>
            </w:r>
          </w:p>
          <w:p w14:paraId="55C90A1C" w14:textId="77777777" w:rsidR="000B3397" w:rsidRPr="00EB0F8B" w:rsidRDefault="000B3397" w:rsidP="006427F1">
            <w:pPr>
              <w:spacing w:before="40" w:after="120" w:line="276" w:lineRule="auto"/>
              <w:ind w:left="540" w:hanging="450"/>
              <w:jc w:val="both"/>
              <w:rPr>
                <w:i/>
                <w:iCs/>
                <w:spacing w:val="2"/>
              </w:rPr>
            </w:pPr>
          </w:p>
        </w:tc>
      </w:tr>
      <w:tr w:rsidR="000B3397" w:rsidRPr="00EB0F8B" w14:paraId="1FA22D7F" w14:textId="77777777" w:rsidTr="009F0109">
        <w:tc>
          <w:tcPr>
            <w:tcW w:w="9084" w:type="dxa"/>
            <w:tcBorders>
              <w:top w:val="single" w:sz="2" w:space="0" w:color="auto"/>
              <w:left w:val="single" w:sz="2" w:space="0" w:color="auto"/>
              <w:bottom w:val="single" w:sz="2" w:space="0" w:color="auto"/>
              <w:right w:val="single" w:sz="2" w:space="0" w:color="auto"/>
            </w:tcBorders>
          </w:tcPr>
          <w:p w14:paraId="34950286" w14:textId="77777777" w:rsidR="000B3397" w:rsidRPr="00EB0F8B" w:rsidRDefault="00970495" w:rsidP="006427F1">
            <w:pPr>
              <w:spacing w:before="40" w:after="120" w:line="276" w:lineRule="auto"/>
              <w:ind w:left="540" w:hanging="450"/>
              <w:jc w:val="both"/>
              <w:rPr>
                <w:spacing w:val="-2"/>
              </w:rPr>
            </w:pPr>
            <w:r w:rsidRPr="00EB0F8B">
              <w:rPr>
                <w:spacing w:val="-2"/>
              </w:rPr>
              <w:t xml:space="preserve"> JV m</w:t>
            </w:r>
            <w:r w:rsidR="000E6189" w:rsidRPr="00EB0F8B">
              <w:rPr>
                <w:spacing w:val="-2"/>
              </w:rPr>
              <w:t>ember’s</w:t>
            </w:r>
            <w:r w:rsidR="000B3397" w:rsidRPr="00EB0F8B">
              <w:rPr>
                <w:spacing w:val="-2"/>
              </w:rPr>
              <w:t xml:space="preserve"> year of constitution:</w:t>
            </w:r>
          </w:p>
          <w:p w14:paraId="538E92CA" w14:textId="77777777" w:rsidR="000B3397" w:rsidRPr="00EB0F8B" w:rsidRDefault="000B3397" w:rsidP="006427F1">
            <w:pPr>
              <w:spacing w:before="40" w:after="120" w:line="276" w:lineRule="auto"/>
              <w:ind w:left="540" w:hanging="450"/>
              <w:jc w:val="both"/>
              <w:rPr>
                <w:i/>
                <w:iCs/>
                <w:spacing w:val="2"/>
              </w:rPr>
            </w:pPr>
          </w:p>
        </w:tc>
      </w:tr>
      <w:tr w:rsidR="000B3397" w:rsidRPr="00EB0F8B" w14:paraId="06856D46" w14:textId="77777777" w:rsidTr="009F0109">
        <w:tc>
          <w:tcPr>
            <w:tcW w:w="9084" w:type="dxa"/>
            <w:tcBorders>
              <w:top w:val="single" w:sz="2" w:space="0" w:color="auto"/>
              <w:left w:val="single" w:sz="2" w:space="0" w:color="auto"/>
              <w:right w:val="single" w:sz="2" w:space="0" w:color="auto"/>
            </w:tcBorders>
          </w:tcPr>
          <w:p w14:paraId="2BB81A02" w14:textId="77777777" w:rsidR="000B3397" w:rsidRPr="00EB0F8B" w:rsidRDefault="00970495" w:rsidP="006427F1">
            <w:pPr>
              <w:spacing w:before="40" w:after="120" w:line="276" w:lineRule="auto"/>
              <w:ind w:left="540" w:hanging="450"/>
              <w:jc w:val="both"/>
              <w:rPr>
                <w:spacing w:val="-7"/>
              </w:rPr>
            </w:pPr>
            <w:r w:rsidRPr="00EB0F8B">
              <w:rPr>
                <w:spacing w:val="-7"/>
              </w:rPr>
              <w:t xml:space="preserve"> JV m</w:t>
            </w:r>
            <w:r w:rsidR="000E6189" w:rsidRPr="00EB0F8B">
              <w:rPr>
                <w:spacing w:val="-7"/>
              </w:rPr>
              <w:t>ember’s</w:t>
            </w:r>
            <w:r w:rsidR="000B3397" w:rsidRPr="00EB0F8B">
              <w:rPr>
                <w:spacing w:val="-7"/>
              </w:rPr>
              <w:t xml:space="preserve"> legal address in country of constitution:</w:t>
            </w:r>
          </w:p>
          <w:p w14:paraId="50CA9365" w14:textId="77777777" w:rsidR="000B3397" w:rsidRPr="00EB0F8B" w:rsidRDefault="000B3397" w:rsidP="006427F1">
            <w:pPr>
              <w:spacing w:before="40" w:after="120" w:line="276" w:lineRule="auto"/>
              <w:ind w:left="540" w:hanging="450"/>
              <w:jc w:val="both"/>
              <w:rPr>
                <w:spacing w:val="-7"/>
              </w:rPr>
            </w:pPr>
          </w:p>
        </w:tc>
      </w:tr>
      <w:tr w:rsidR="000B3397" w:rsidRPr="00EB0F8B" w14:paraId="45E9D49B" w14:textId="77777777" w:rsidTr="009F0109">
        <w:tc>
          <w:tcPr>
            <w:tcW w:w="9084" w:type="dxa"/>
            <w:tcBorders>
              <w:top w:val="single" w:sz="2" w:space="0" w:color="auto"/>
              <w:left w:val="single" w:sz="2" w:space="0" w:color="auto"/>
              <w:bottom w:val="single" w:sz="2" w:space="0" w:color="auto"/>
              <w:right w:val="single" w:sz="2" w:space="0" w:color="auto"/>
            </w:tcBorders>
          </w:tcPr>
          <w:p w14:paraId="47BDD944" w14:textId="77777777" w:rsidR="000B3397" w:rsidRPr="00EB0F8B" w:rsidRDefault="00970495" w:rsidP="006427F1">
            <w:pPr>
              <w:spacing w:before="40" w:after="120" w:line="276" w:lineRule="auto"/>
              <w:ind w:left="540" w:hanging="450"/>
              <w:jc w:val="both"/>
              <w:rPr>
                <w:spacing w:val="-6"/>
              </w:rPr>
            </w:pPr>
            <w:r w:rsidRPr="00EB0F8B">
              <w:rPr>
                <w:spacing w:val="-6"/>
              </w:rPr>
              <w:t xml:space="preserve"> JV m</w:t>
            </w:r>
            <w:r w:rsidR="000E6189" w:rsidRPr="00EB0F8B">
              <w:rPr>
                <w:spacing w:val="-6"/>
              </w:rPr>
              <w:t>ember’s</w:t>
            </w:r>
            <w:r w:rsidR="000B3397" w:rsidRPr="00EB0F8B">
              <w:rPr>
                <w:spacing w:val="-6"/>
              </w:rPr>
              <w:t xml:space="preserve"> authorized representative information</w:t>
            </w:r>
          </w:p>
          <w:p w14:paraId="5944E071" w14:textId="77777777" w:rsidR="000B3397" w:rsidRPr="00EB0F8B" w:rsidRDefault="000B3397" w:rsidP="006427F1">
            <w:pPr>
              <w:spacing w:before="40" w:after="120" w:line="276" w:lineRule="auto"/>
              <w:ind w:left="540" w:hanging="450"/>
              <w:jc w:val="both"/>
              <w:rPr>
                <w:i/>
                <w:iCs/>
                <w:spacing w:val="2"/>
              </w:rPr>
            </w:pPr>
            <w:r w:rsidRPr="00EB0F8B">
              <w:rPr>
                <w:spacing w:val="-2"/>
              </w:rPr>
              <w:t>Name: ____________________________________</w:t>
            </w:r>
          </w:p>
          <w:p w14:paraId="4263279E" w14:textId="77777777" w:rsidR="000B3397" w:rsidRPr="00EB0F8B" w:rsidRDefault="000B3397" w:rsidP="006427F1">
            <w:pPr>
              <w:spacing w:before="40" w:after="120" w:line="276" w:lineRule="auto"/>
              <w:ind w:left="540" w:hanging="450"/>
              <w:jc w:val="both"/>
              <w:rPr>
                <w:i/>
                <w:iCs/>
                <w:spacing w:val="1"/>
              </w:rPr>
            </w:pPr>
            <w:r w:rsidRPr="00EB0F8B">
              <w:rPr>
                <w:spacing w:val="-2"/>
              </w:rPr>
              <w:t>Address: __________________________________</w:t>
            </w:r>
          </w:p>
          <w:p w14:paraId="70F3A6B2" w14:textId="77777777" w:rsidR="000B3397" w:rsidRPr="00EB0F8B" w:rsidRDefault="000B3397" w:rsidP="006427F1">
            <w:pPr>
              <w:spacing w:before="40" w:after="120" w:line="276" w:lineRule="auto"/>
              <w:ind w:left="540" w:hanging="450"/>
              <w:jc w:val="both"/>
              <w:rPr>
                <w:i/>
                <w:iCs/>
                <w:spacing w:val="2"/>
              </w:rPr>
            </w:pPr>
            <w:r w:rsidRPr="00EB0F8B">
              <w:rPr>
                <w:spacing w:val="-2"/>
              </w:rPr>
              <w:t>Telephone/Fax numbers: _____________________</w:t>
            </w:r>
          </w:p>
          <w:p w14:paraId="4E4EF3BF" w14:textId="77777777" w:rsidR="000B3397" w:rsidRPr="00EB0F8B" w:rsidRDefault="000B3397" w:rsidP="006427F1">
            <w:pPr>
              <w:spacing w:before="40" w:after="120" w:line="276" w:lineRule="auto"/>
              <w:ind w:left="540" w:hanging="450"/>
              <w:jc w:val="both"/>
              <w:rPr>
                <w:i/>
                <w:iCs/>
                <w:spacing w:val="2"/>
              </w:rPr>
            </w:pPr>
            <w:r w:rsidRPr="00EB0F8B">
              <w:rPr>
                <w:spacing w:val="-6"/>
              </w:rPr>
              <w:t>E-mail address: _____________________________</w:t>
            </w:r>
          </w:p>
        </w:tc>
      </w:tr>
      <w:tr w:rsidR="000B3397" w:rsidRPr="00EB0F8B" w14:paraId="0E009955" w14:textId="77777777" w:rsidTr="009F0109">
        <w:tc>
          <w:tcPr>
            <w:tcW w:w="9084" w:type="dxa"/>
            <w:tcBorders>
              <w:top w:val="single" w:sz="2" w:space="0" w:color="auto"/>
              <w:left w:val="single" w:sz="2" w:space="0" w:color="auto"/>
              <w:bottom w:val="single" w:sz="2" w:space="0" w:color="auto"/>
              <w:right w:val="single" w:sz="2" w:space="0" w:color="auto"/>
            </w:tcBorders>
          </w:tcPr>
          <w:p w14:paraId="368E1F91" w14:textId="77777777" w:rsidR="000B3397" w:rsidRPr="00EB0F8B" w:rsidRDefault="000B3397" w:rsidP="006427F1">
            <w:pPr>
              <w:spacing w:before="40" w:after="120" w:line="276" w:lineRule="auto"/>
              <w:ind w:left="540" w:hanging="450"/>
              <w:jc w:val="both"/>
              <w:rPr>
                <w:spacing w:val="-2"/>
              </w:rPr>
            </w:pPr>
            <w:r w:rsidRPr="00EB0F8B">
              <w:rPr>
                <w:spacing w:val="-2"/>
              </w:rPr>
              <w:t>1. Attached are copies of original documents of</w:t>
            </w:r>
          </w:p>
          <w:p w14:paraId="055DCEAD" w14:textId="77777777" w:rsidR="000B3397" w:rsidRPr="00EB0F8B" w:rsidRDefault="000B3397" w:rsidP="006427F1">
            <w:pPr>
              <w:spacing w:before="40" w:after="120" w:line="276" w:lineRule="auto"/>
              <w:ind w:left="540" w:hanging="450"/>
              <w:jc w:val="both"/>
              <w:rPr>
                <w:spacing w:val="-8"/>
              </w:rPr>
            </w:pPr>
            <w:r w:rsidRPr="00EB0F8B">
              <w:rPr>
                <w:rFonts w:eastAsia="Wingdings"/>
                <w:spacing w:val="-2"/>
              </w:rPr>
              <w:t></w:t>
            </w:r>
            <w:r w:rsidRPr="00EB0F8B">
              <w:rPr>
                <w:rFonts w:eastAsia="MS Mincho"/>
                <w:spacing w:val="-2"/>
              </w:rPr>
              <w:tab/>
            </w:r>
            <w:r w:rsidRPr="00EB0F8B">
              <w:rPr>
                <w:spacing w:val="-2"/>
              </w:rPr>
              <w:t xml:space="preserve">Articles of Incorporation (or equivalent documents of constitution or association), and/or registration documents of the </w:t>
            </w:r>
            <w:r w:rsidRPr="00EB0F8B">
              <w:rPr>
                <w:spacing w:val="-8"/>
              </w:rPr>
              <w:t>legal entity named above, in accordance with ITB 4.</w:t>
            </w:r>
            <w:r w:rsidR="00294516" w:rsidRPr="00EB0F8B">
              <w:rPr>
                <w:spacing w:val="-8"/>
              </w:rPr>
              <w:t>4</w:t>
            </w:r>
            <w:r w:rsidRPr="00EB0F8B">
              <w:rPr>
                <w:spacing w:val="-8"/>
              </w:rPr>
              <w:t>.</w:t>
            </w:r>
          </w:p>
          <w:p w14:paraId="7ACE83E2" w14:textId="77777777" w:rsidR="000B3397" w:rsidRPr="00EB0F8B" w:rsidRDefault="000B3397" w:rsidP="006427F1">
            <w:pPr>
              <w:spacing w:before="40" w:after="120" w:line="276" w:lineRule="auto"/>
              <w:ind w:left="540" w:hanging="450"/>
              <w:jc w:val="both"/>
              <w:rPr>
                <w:spacing w:val="-2"/>
              </w:rPr>
            </w:pPr>
            <w:r w:rsidRPr="00EB0F8B">
              <w:rPr>
                <w:rFonts w:eastAsia="Wingdings"/>
                <w:spacing w:val="-2"/>
              </w:rPr>
              <w:t></w:t>
            </w:r>
            <w:r w:rsidRPr="00EB0F8B">
              <w:rPr>
                <w:spacing w:val="-2"/>
              </w:rPr>
              <w:t xml:space="preserve"> </w:t>
            </w:r>
            <w:r w:rsidRPr="00EB0F8B">
              <w:rPr>
                <w:spacing w:val="-2"/>
              </w:rPr>
              <w:tab/>
              <w:t xml:space="preserve">In case of a </w:t>
            </w:r>
            <w:r w:rsidR="00294516" w:rsidRPr="00EB0F8B">
              <w:rPr>
                <w:spacing w:val="-2"/>
              </w:rPr>
              <w:t>state</w:t>
            </w:r>
            <w:r w:rsidRPr="00EB0F8B">
              <w:rPr>
                <w:spacing w:val="-2"/>
              </w:rPr>
              <w:t xml:space="preserve">-owned enterprise or institution, documents establishing legal and financial autonomy, operation in accordance with commercial law, </w:t>
            </w:r>
            <w:r w:rsidR="00F435A0" w:rsidRPr="00EB0F8B">
              <w:rPr>
                <w:spacing w:val="-2"/>
              </w:rPr>
              <w:t>and is not under the supervision of the Employer</w:t>
            </w:r>
            <w:r w:rsidRPr="00EB0F8B">
              <w:rPr>
                <w:spacing w:val="-2"/>
              </w:rPr>
              <w:t>, in accordance with ITB 4</w:t>
            </w:r>
            <w:r w:rsidR="00294516" w:rsidRPr="00EB0F8B">
              <w:rPr>
                <w:spacing w:val="-2"/>
              </w:rPr>
              <w:t>.6</w:t>
            </w:r>
            <w:r w:rsidRPr="00EB0F8B">
              <w:rPr>
                <w:spacing w:val="-2"/>
              </w:rPr>
              <w:t>.</w:t>
            </w:r>
          </w:p>
          <w:p w14:paraId="5FA6686A" w14:textId="77777777" w:rsidR="000B3397" w:rsidRPr="00EB0F8B" w:rsidRDefault="000B3397" w:rsidP="006427F1">
            <w:pPr>
              <w:spacing w:before="40" w:after="120" w:line="276" w:lineRule="auto"/>
              <w:ind w:left="540" w:hanging="450"/>
              <w:jc w:val="both"/>
              <w:rPr>
                <w:spacing w:val="-2"/>
              </w:rPr>
            </w:pPr>
            <w:r w:rsidRPr="00EB0F8B">
              <w:rPr>
                <w:spacing w:val="-2"/>
              </w:rPr>
              <w:t>2. Included are the organizational chart, a list of Board of Directors, and the beneficial ownership.</w:t>
            </w:r>
            <w:r w:rsidR="00EE2946" w:rsidRPr="00EB0F8B">
              <w:rPr>
                <w:spacing w:val="-2"/>
              </w:rPr>
              <w:t xml:space="preserve"> </w:t>
            </w:r>
            <w:r w:rsidR="00EE2946" w:rsidRPr="00EB0F8B">
              <w:rPr>
                <w:i/>
                <w:spacing w:val="-2"/>
              </w:rPr>
              <w:t>[If required under BDS ITB 47.1, the successful Bidder shall provide additional information on beneficial ownership for each JV member using the Beneficial Ownership Disclosure Form.]</w:t>
            </w:r>
          </w:p>
        </w:tc>
      </w:tr>
    </w:tbl>
    <w:p w14:paraId="4806F7CB" w14:textId="77777777" w:rsidR="000B3397" w:rsidRPr="00EB0F8B" w:rsidRDefault="000B3397" w:rsidP="006427F1">
      <w:pPr>
        <w:spacing w:line="276" w:lineRule="auto"/>
        <w:jc w:val="both"/>
        <w:rPr>
          <w:b/>
        </w:rPr>
      </w:pPr>
    </w:p>
    <w:bookmarkEnd w:id="758"/>
    <w:bookmarkEnd w:id="759"/>
    <w:p w14:paraId="4E5CFD23" w14:textId="77777777" w:rsidR="007B586E" w:rsidRPr="00EB0F8B" w:rsidRDefault="007B586E" w:rsidP="006427F1">
      <w:pPr>
        <w:spacing w:line="276" w:lineRule="auto"/>
        <w:jc w:val="both"/>
      </w:pPr>
    </w:p>
    <w:p w14:paraId="6068121D" w14:textId="77777777" w:rsidR="000B3397" w:rsidRPr="00EB0F8B" w:rsidRDefault="007B586E" w:rsidP="006427F1">
      <w:pPr>
        <w:pStyle w:val="Section4-Heading2"/>
        <w:spacing w:line="276" w:lineRule="auto"/>
        <w:jc w:val="both"/>
        <w:rPr>
          <w:bCs/>
          <w:spacing w:val="10"/>
          <w:sz w:val="24"/>
        </w:rPr>
      </w:pPr>
      <w:r w:rsidRPr="00EB0F8B">
        <w:rPr>
          <w:sz w:val="24"/>
        </w:rPr>
        <w:br w:type="page"/>
      </w:r>
      <w:bookmarkStart w:id="760" w:name="_Toc446329313"/>
      <w:bookmarkStart w:id="761" w:name="_Toc26780502"/>
      <w:r w:rsidR="000B3397" w:rsidRPr="00EB0F8B">
        <w:rPr>
          <w:sz w:val="24"/>
        </w:rPr>
        <w:lastRenderedPageBreak/>
        <w:t>Form CON – 2</w:t>
      </w:r>
      <w:r w:rsidR="00301412" w:rsidRPr="00EB0F8B">
        <w:rPr>
          <w:sz w:val="24"/>
        </w:rPr>
        <w:t xml:space="preserve">: </w:t>
      </w:r>
      <w:r w:rsidR="000B3397" w:rsidRPr="00EB0F8B">
        <w:rPr>
          <w:sz w:val="24"/>
        </w:rPr>
        <w:t>Historical Contract Non-Performance, Pending Litigation and Litigation History</w:t>
      </w:r>
      <w:bookmarkEnd w:id="760"/>
      <w:bookmarkEnd w:id="761"/>
    </w:p>
    <w:p w14:paraId="138BB9AE" w14:textId="77777777" w:rsidR="000B3397" w:rsidRPr="00EB0F8B" w:rsidRDefault="000B3397" w:rsidP="006427F1">
      <w:pPr>
        <w:spacing w:before="288" w:after="324" w:line="276" w:lineRule="auto"/>
        <w:jc w:val="both"/>
        <w:rPr>
          <w:spacing w:val="-4"/>
        </w:rPr>
      </w:pPr>
      <w:r w:rsidRPr="00EB0F8B">
        <w:rPr>
          <w:spacing w:val="-4"/>
        </w:rPr>
        <w:t xml:space="preserve">Bidder’s Name: </w:t>
      </w:r>
      <w:r w:rsidRPr="00EB0F8B">
        <w:rPr>
          <w:i/>
          <w:iCs/>
          <w:spacing w:val="-6"/>
        </w:rPr>
        <w:t>________________</w:t>
      </w:r>
      <w:r w:rsidRPr="00EB0F8B">
        <w:rPr>
          <w:i/>
          <w:iCs/>
          <w:spacing w:val="-6"/>
        </w:rPr>
        <w:br/>
      </w:r>
      <w:r w:rsidRPr="00EB0F8B">
        <w:rPr>
          <w:spacing w:val="-4"/>
        </w:rPr>
        <w:t xml:space="preserve">Date: </w:t>
      </w:r>
      <w:r w:rsidRPr="00EB0F8B">
        <w:rPr>
          <w:i/>
          <w:iCs/>
          <w:spacing w:val="-6"/>
        </w:rPr>
        <w:t>______________________</w:t>
      </w:r>
      <w:r w:rsidRPr="00EB0F8B">
        <w:rPr>
          <w:i/>
          <w:iCs/>
          <w:spacing w:val="-6"/>
        </w:rPr>
        <w:br/>
      </w:r>
      <w:r w:rsidRPr="00EB0F8B">
        <w:rPr>
          <w:spacing w:val="-4"/>
        </w:rPr>
        <w:t xml:space="preserve">Joint Venture </w:t>
      </w:r>
      <w:r w:rsidR="00936135" w:rsidRPr="00EB0F8B">
        <w:rPr>
          <w:spacing w:val="-4"/>
        </w:rPr>
        <w:t>Member</w:t>
      </w:r>
      <w:r w:rsidR="00AB4D20" w:rsidRPr="00EB0F8B">
        <w:rPr>
          <w:spacing w:val="-4"/>
        </w:rPr>
        <w:t xml:space="preserve">’s </w:t>
      </w:r>
      <w:r w:rsidRPr="00EB0F8B">
        <w:rPr>
          <w:spacing w:val="-4"/>
        </w:rPr>
        <w:t>Name_________________________</w:t>
      </w:r>
      <w:r w:rsidRPr="00EB0F8B">
        <w:rPr>
          <w:i/>
          <w:iCs/>
          <w:spacing w:val="-6"/>
        </w:rPr>
        <w:br/>
      </w:r>
      <w:r w:rsidR="00B50A91" w:rsidRPr="00EB0F8B">
        <w:rPr>
          <w:spacing w:val="-4"/>
        </w:rPr>
        <w:t>RFB</w:t>
      </w:r>
      <w:r w:rsidRPr="00EB0F8B">
        <w:rPr>
          <w:spacing w:val="-4"/>
        </w:rPr>
        <w:t xml:space="preserve"> No. and title: </w:t>
      </w:r>
      <w:r w:rsidRPr="00EB0F8B">
        <w:rPr>
          <w:i/>
          <w:iCs/>
          <w:spacing w:val="-6"/>
        </w:rPr>
        <w:t>___________________________</w:t>
      </w:r>
      <w:r w:rsidRPr="00EB0F8B">
        <w:rPr>
          <w:i/>
          <w:iCs/>
          <w:spacing w:val="-6"/>
        </w:rPr>
        <w:br/>
      </w:r>
      <w:r w:rsidRPr="00EB0F8B">
        <w:rPr>
          <w:spacing w:val="-4"/>
        </w:rPr>
        <w:t xml:space="preserve">Page </w:t>
      </w:r>
      <w:r w:rsidRPr="00EB0F8B">
        <w:rPr>
          <w:i/>
          <w:iCs/>
          <w:spacing w:val="-6"/>
        </w:rPr>
        <w:t>_______________</w:t>
      </w:r>
      <w:r w:rsidRPr="00EB0F8B">
        <w:rPr>
          <w:spacing w:val="-4"/>
        </w:rPr>
        <w:t xml:space="preserve">of </w:t>
      </w:r>
      <w:r w:rsidRPr="00EB0F8B">
        <w:rPr>
          <w:i/>
          <w:iCs/>
          <w:spacing w:val="-6"/>
        </w:rPr>
        <w:t>______________</w:t>
      </w:r>
      <w:r w:rsidRPr="00EB0F8B">
        <w:rPr>
          <w:spacing w:val="-4"/>
        </w:rPr>
        <w:t>pages</w:t>
      </w:r>
    </w:p>
    <w:p w14:paraId="725F0533" w14:textId="77777777" w:rsidR="00255D31" w:rsidRPr="00EB0F8B" w:rsidRDefault="00255D31" w:rsidP="006427F1">
      <w:pPr>
        <w:spacing w:before="240" w:after="240" w:line="276" w:lineRule="auto"/>
        <w:jc w:val="both"/>
        <w:rPr>
          <w:spacing w:val="-4"/>
        </w:rPr>
      </w:pPr>
    </w:p>
    <w:tbl>
      <w:tblPr>
        <w:tblW w:w="9389" w:type="dxa"/>
        <w:tblInd w:w="3" w:type="dxa"/>
        <w:tblLayout w:type="fixed"/>
        <w:tblCellMar>
          <w:left w:w="0" w:type="dxa"/>
          <w:right w:w="0" w:type="dxa"/>
        </w:tblCellMar>
        <w:tblLook w:val="0000" w:firstRow="0" w:lastRow="0" w:firstColumn="0" w:lastColumn="0" w:noHBand="0" w:noVBand="0"/>
      </w:tblPr>
      <w:tblGrid>
        <w:gridCol w:w="968"/>
        <w:gridCol w:w="1530"/>
        <w:gridCol w:w="5128"/>
        <w:gridCol w:w="1763"/>
      </w:tblGrid>
      <w:tr w:rsidR="00255D31" w:rsidRPr="00EB0F8B" w14:paraId="2F77A240" w14:textId="77777777" w:rsidTr="00855DCA">
        <w:tc>
          <w:tcPr>
            <w:tcW w:w="9389" w:type="dxa"/>
            <w:gridSpan w:val="4"/>
            <w:tcBorders>
              <w:top w:val="single" w:sz="2" w:space="0" w:color="auto"/>
              <w:left w:val="single" w:sz="2" w:space="0" w:color="auto"/>
              <w:bottom w:val="single" w:sz="2" w:space="0" w:color="auto"/>
              <w:right w:val="single" w:sz="2" w:space="0" w:color="auto"/>
            </w:tcBorders>
          </w:tcPr>
          <w:p w14:paraId="4257702F" w14:textId="77777777" w:rsidR="00255D31" w:rsidRPr="00EB0F8B" w:rsidRDefault="00255D31" w:rsidP="006427F1">
            <w:pPr>
              <w:spacing w:before="60" w:after="60" w:line="276" w:lineRule="auto"/>
              <w:jc w:val="both"/>
              <w:rPr>
                <w:spacing w:val="-4"/>
              </w:rPr>
            </w:pPr>
            <w:r w:rsidRPr="00EB0F8B">
              <w:rPr>
                <w:spacing w:val="-4"/>
              </w:rPr>
              <w:t xml:space="preserve">Non-Performed Contracts in accordance with Section III, Evaluation and Qualification Criteria </w:t>
            </w:r>
          </w:p>
        </w:tc>
      </w:tr>
      <w:tr w:rsidR="00255D31" w:rsidRPr="00EB0F8B" w14:paraId="2FC7B844" w14:textId="77777777" w:rsidTr="00855DCA">
        <w:tc>
          <w:tcPr>
            <w:tcW w:w="9389" w:type="dxa"/>
            <w:gridSpan w:val="4"/>
            <w:tcBorders>
              <w:top w:val="single" w:sz="2" w:space="0" w:color="auto"/>
              <w:left w:val="single" w:sz="2" w:space="0" w:color="auto"/>
              <w:bottom w:val="single" w:sz="2" w:space="0" w:color="auto"/>
              <w:right w:val="single" w:sz="2" w:space="0" w:color="auto"/>
            </w:tcBorders>
          </w:tcPr>
          <w:p w14:paraId="1B984FAA" w14:textId="77777777" w:rsidR="00255D31" w:rsidRPr="00EB0F8B" w:rsidRDefault="00255D31" w:rsidP="006427F1">
            <w:pPr>
              <w:spacing w:before="60" w:after="60" w:line="276" w:lineRule="auto"/>
              <w:ind w:left="540" w:hanging="441"/>
              <w:jc w:val="both"/>
              <w:rPr>
                <w:spacing w:val="-4"/>
              </w:rPr>
            </w:pPr>
            <w:r w:rsidRPr="00EB0F8B">
              <w:rPr>
                <w:rFonts w:eastAsia="Wingdings"/>
                <w:spacing w:val="-2"/>
              </w:rPr>
              <w:t></w:t>
            </w:r>
            <w:r w:rsidRPr="00EB0F8B">
              <w:rPr>
                <w:rFonts w:eastAsia="MS Mincho"/>
                <w:spacing w:val="-2"/>
              </w:rPr>
              <w:tab/>
            </w:r>
            <w:r w:rsidRPr="00EB0F8B">
              <w:rPr>
                <w:spacing w:val="-6"/>
              </w:rPr>
              <w:t>Contract non-performance did not occur since 1</w:t>
            </w:r>
            <w:r w:rsidRPr="00EB0F8B">
              <w:rPr>
                <w:spacing w:val="-6"/>
                <w:vertAlign w:val="superscript"/>
              </w:rPr>
              <w:t>st</w:t>
            </w:r>
            <w:r w:rsidRPr="00EB0F8B">
              <w:rPr>
                <w:spacing w:val="-6"/>
              </w:rPr>
              <w:t xml:space="preserve"> January </w:t>
            </w:r>
            <w:r w:rsidRPr="00EB0F8B">
              <w:rPr>
                <w:i/>
                <w:spacing w:val="-6"/>
              </w:rPr>
              <w:t>[insert year]</w:t>
            </w:r>
            <w:r w:rsidRPr="00EB0F8B">
              <w:rPr>
                <w:i/>
                <w:iCs/>
                <w:spacing w:val="-6"/>
              </w:rPr>
              <w:t xml:space="preserve"> </w:t>
            </w:r>
            <w:r w:rsidRPr="00EB0F8B">
              <w:rPr>
                <w:spacing w:val="-4"/>
              </w:rPr>
              <w:t xml:space="preserve">specified in Section III, Evaluation and </w:t>
            </w:r>
            <w:r w:rsidRPr="00EB0F8B">
              <w:rPr>
                <w:spacing w:val="-7"/>
              </w:rPr>
              <w:t xml:space="preserve">Qualification Criteria, Sub-Factor </w:t>
            </w:r>
            <w:r w:rsidRPr="00EB0F8B">
              <w:rPr>
                <w:spacing w:val="-4"/>
              </w:rPr>
              <w:t>2.1.</w:t>
            </w:r>
          </w:p>
          <w:p w14:paraId="3D34DB24" w14:textId="77777777" w:rsidR="00255D31" w:rsidRPr="00EB0F8B" w:rsidRDefault="00255D31" w:rsidP="006427F1">
            <w:pPr>
              <w:spacing w:before="60" w:after="60" w:line="276" w:lineRule="auto"/>
              <w:ind w:left="540" w:hanging="441"/>
              <w:jc w:val="both"/>
              <w:rPr>
                <w:spacing w:val="-4"/>
              </w:rPr>
            </w:pPr>
            <w:r w:rsidRPr="00EB0F8B">
              <w:rPr>
                <w:rFonts w:eastAsia="Wingdings"/>
                <w:spacing w:val="-2"/>
              </w:rPr>
              <w:t></w:t>
            </w:r>
            <w:r w:rsidRPr="00EB0F8B">
              <w:rPr>
                <w:spacing w:val="-4"/>
              </w:rPr>
              <w:tab/>
              <w:t xml:space="preserve">Contract(s) not performed </w:t>
            </w:r>
            <w:r w:rsidRPr="00EB0F8B">
              <w:rPr>
                <w:spacing w:val="-6"/>
              </w:rPr>
              <w:t>since 1</w:t>
            </w:r>
            <w:r w:rsidRPr="00EB0F8B">
              <w:rPr>
                <w:spacing w:val="-6"/>
                <w:vertAlign w:val="superscript"/>
              </w:rPr>
              <w:t>st</w:t>
            </w:r>
            <w:r w:rsidRPr="00EB0F8B">
              <w:rPr>
                <w:spacing w:val="-6"/>
              </w:rPr>
              <w:t xml:space="preserve"> January </w:t>
            </w:r>
            <w:r w:rsidRPr="00EB0F8B">
              <w:rPr>
                <w:i/>
                <w:spacing w:val="-6"/>
              </w:rPr>
              <w:t>[insert year]</w:t>
            </w:r>
            <w:r w:rsidRPr="00EB0F8B">
              <w:rPr>
                <w:spacing w:val="-4"/>
              </w:rPr>
              <w:t xml:space="preserve"> specified in Section III, Evaluation and Qualification Criteria, requirement 2.1</w:t>
            </w:r>
          </w:p>
        </w:tc>
      </w:tr>
      <w:tr w:rsidR="00255D31" w:rsidRPr="00EB0F8B" w14:paraId="7A4F278E" w14:textId="77777777" w:rsidTr="00855DCA">
        <w:tc>
          <w:tcPr>
            <w:tcW w:w="968" w:type="dxa"/>
            <w:tcBorders>
              <w:top w:val="single" w:sz="2" w:space="0" w:color="auto"/>
              <w:left w:val="single" w:sz="2" w:space="0" w:color="auto"/>
              <w:bottom w:val="single" w:sz="2" w:space="0" w:color="auto"/>
              <w:right w:val="single" w:sz="2" w:space="0" w:color="auto"/>
            </w:tcBorders>
          </w:tcPr>
          <w:p w14:paraId="1BF4C76C" w14:textId="77777777" w:rsidR="00255D31" w:rsidRPr="00EB0F8B" w:rsidRDefault="00255D31" w:rsidP="006427F1">
            <w:pPr>
              <w:spacing w:before="60" w:after="60" w:line="276" w:lineRule="auto"/>
              <w:ind w:left="102"/>
              <w:jc w:val="both"/>
              <w:rPr>
                <w:b/>
                <w:bCs/>
                <w:color w:val="000000" w:themeColor="text1"/>
                <w:spacing w:val="-4"/>
              </w:rPr>
            </w:pPr>
            <w:r w:rsidRPr="00EB0F8B">
              <w:rPr>
                <w:b/>
                <w:bCs/>
                <w:color w:val="000000" w:themeColor="text1"/>
                <w:spacing w:val="-4"/>
              </w:rPr>
              <w:t>Year</w:t>
            </w:r>
          </w:p>
        </w:tc>
        <w:tc>
          <w:tcPr>
            <w:tcW w:w="1530" w:type="dxa"/>
            <w:tcBorders>
              <w:top w:val="single" w:sz="2" w:space="0" w:color="auto"/>
              <w:left w:val="single" w:sz="2" w:space="0" w:color="auto"/>
              <w:bottom w:val="single" w:sz="2" w:space="0" w:color="auto"/>
              <w:right w:val="single" w:sz="2" w:space="0" w:color="auto"/>
            </w:tcBorders>
          </w:tcPr>
          <w:p w14:paraId="18932EFD" w14:textId="77777777" w:rsidR="00255D31" w:rsidRPr="00EB0F8B" w:rsidRDefault="00255D31" w:rsidP="006427F1">
            <w:pPr>
              <w:spacing w:before="60" w:after="60" w:line="276" w:lineRule="auto"/>
              <w:ind w:left="112"/>
              <w:jc w:val="both"/>
              <w:rPr>
                <w:b/>
                <w:bCs/>
                <w:color w:val="000000" w:themeColor="text1"/>
                <w:spacing w:val="-4"/>
              </w:rPr>
            </w:pPr>
            <w:r w:rsidRPr="00EB0F8B">
              <w:rPr>
                <w:b/>
                <w:bCs/>
                <w:color w:val="000000" w:themeColor="text1"/>
                <w:spacing w:val="-4"/>
              </w:rPr>
              <w:t>Non- performed portion of contract</w:t>
            </w:r>
          </w:p>
        </w:tc>
        <w:tc>
          <w:tcPr>
            <w:tcW w:w="5128" w:type="dxa"/>
            <w:tcBorders>
              <w:top w:val="single" w:sz="2" w:space="0" w:color="auto"/>
              <w:left w:val="single" w:sz="2" w:space="0" w:color="auto"/>
              <w:bottom w:val="single" w:sz="2" w:space="0" w:color="auto"/>
              <w:right w:val="single" w:sz="2" w:space="0" w:color="auto"/>
            </w:tcBorders>
          </w:tcPr>
          <w:p w14:paraId="617E4E97" w14:textId="77777777" w:rsidR="00255D31" w:rsidRPr="00EB0F8B" w:rsidRDefault="00255D31" w:rsidP="006427F1">
            <w:pPr>
              <w:spacing w:before="60" w:after="60" w:line="276" w:lineRule="auto"/>
              <w:ind w:left="1323"/>
              <w:jc w:val="both"/>
              <w:rPr>
                <w:b/>
                <w:bCs/>
                <w:color w:val="000000" w:themeColor="text1"/>
                <w:spacing w:val="-4"/>
              </w:rPr>
            </w:pPr>
            <w:r w:rsidRPr="00EB0F8B">
              <w:rPr>
                <w:b/>
                <w:bCs/>
                <w:color w:val="000000" w:themeColor="text1"/>
                <w:spacing w:val="-4"/>
              </w:rPr>
              <w:t>Contract Identification</w:t>
            </w:r>
          </w:p>
          <w:p w14:paraId="4599D6EA" w14:textId="77777777" w:rsidR="00255D31" w:rsidRPr="00EB0F8B" w:rsidRDefault="00255D31" w:rsidP="006427F1">
            <w:pPr>
              <w:spacing w:before="60" w:after="60" w:line="276" w:lineRule="auto"/>
              <w:ind w:left="60"/>
              <w:jc w:val="both"/>
              <w:rPr>
                <w:i/>
                <w:iCs/>
                <w:color w:val="000000" w:themeColor="text1"/>
                <w:spacing w:val="-6"/>
              </w:rPr>
            </w:pPr>
          </w:p>
        </w:tc>
        <w:tc>
          <w:tcPr>
            <w:tcW w:w="1763" w:type="dxa"/>
            <w:tcBorders>
              <w:top w:val="single" w:sz="2" w:space="0" w:color="auto"/>
              <w:left w:val="single" w:sz="2" w:space="0" w:color="auto"/>
              <w:bottom w:val="single" w:sz="2" w:space="0" w:color="auto"/>
              <w:right w:val="single" w:sz="2" w:space="0" w:color="auto"/>
            </w:tcBorders>
          </w:tcPr>
          <w:p w14:paraId="39D6A39A" w14:textId="77777777" w:rsidR="00255D31" w:rsidRPr="00EB0F8B" w:rsidRDefault="00255D31" w:rsidP="006427F1">
            <w:pPr>
              <w:spacing w:before="60" w:after="60" w:line="276" w:lineRule="auto"/>
              <w:jc w:val="both"/>
              <w:rPr>
                <w:i/>
                <w:iCs/>
                <w:color w:val="000000" w:themeColor="text1"/>
                <w:spacing w:val="-6"/>
              </w:rPr>
            </w:pPr>
            <w:r w:rsidRPr="00EB0F8B">
              <w:rPr>
                <w:b/>
                <w:bCs/>
                <w:color w:val="000000" w:themeColor="text1"/>
                <w:spacing w:val="-4"/>
              </w:rPr>
              <w:t>Total Contract Amount (current value, currency, exchange rate and US$ equivalent)</w:t>
            </w:r>
          </w:p>
        </w:tc>
      </w:tr>
      <w:tr w:rsidR="00255D31" w:rsidRPr="00EB0F8B" w14:paraId="423D7582" w14:textId="77777777" w:rsidTr="00855DCA">
        <w:tc>
          <w:tcPr>
            <w:tcW w:w="968" w:type="dxa"/>
            <w:tcBorders>
              <w:top w:val="single" w:sz="2" w:space="0" w:color="auto"/>
              <w:left w:val="single" w:sz="2" w:space="0" w:color="auto"/>
              <w:bottom w:val="single" w:sz="2" w:space="0" w:color="auto"/>
              <w:right w:val="single" w:sz="2" w:space="0" w:color="auto"/>
            </w:tcBorders>
          </w:tcPr>
          <w:p w14:paraId="49AD5FE8" w14:textId="77777777" w:rsidR="00255D31" w:rsidRPr="00EB0F8B" w:rsidRDefault="00255D31" w:rsidP="006427F1">
            <w:pPr>
              <w:spacing w:before="60" w:after="60" w:line="276" w:lineRule="auto"/>
              <w:jc w:val="both"/>
              <w:rPr>
                <w:color w:val="000000" w:themeColor="text1"/>
              </w:rPr>
            </w:pPr>
            <w:r w:rsidRPr="00EB0F8B">
              <w:rPr>
                <w:i/>
                <w:iCs/>
                <w:color w:val="000000" w:themeColor="text1"/>
                <w:spacing w:val="-6"/>
              </w:rPr>
              <w:t xml:space="preserve">[insert </w:t>
            </w:r>
            <w:r w:rsidRPr="00EB0F8B">
              <w:rPr>
                <w:i/>
                <w:iCs/>
                <w:color w:val="000000" w:themeColor="text1"/>
                <w:spacing w:val="-9"/>
              </w:rPr>
              <w:t>year]</w:t>
            </w:r>
          </w:p>
        </w:tc>
        <w:tc>
          <w:tcPr>
            <w:tcW w:w="1530" w:type="dxa"/>
            <w:tcBorders>
              <w:top w:val="single" w:sz="2" w:space="0" w:color="auto"/>
              <w:left w:val="single" w:sz="2" w:space="0" w:color="auto"/>
              <w:bottom w:val="single" w:sz="2" w:space="0" w:color="auto"/>
              <w:right w:val="single" w:sz="2" w:space="0" w:color="auto"/>
            </w:tcBorders>
          </w:tcPr>
          <w:p w14:paraId="1B4521B9" w14:textId="77777777" w:rsidR="00255D31" w:rsidRPr="00EB0F8B" w:rsidRDefault="00255D31" w:rsidP="006427F1">
            <w:pPr>
              <w:spacing w:before="60" w:after="60" w:line="276" w:lineRule="auto"/>
              <w:jc w:val="both"/>
              <w:rPr>
                <w:color w:val="000000" w:themeColor="text1"/>
              </w:rPr>
            </w:pPr>
            <w:r w:rsidRPr="00EB0F8B">
              <w:rPr>
                <w:i/>
                <w:iCs/>
                <w:color w:val="000000" w:themeColor="text1"/>
                <w:spacing w:val="-6"/>
              </w:rPr>
              <w:t>[insert amount and percentage]</w:t>
            </w:r>
          </w:p>
        </w:tc>
        <w:tc>
          <w:tcPr>
            <w:tcW w:w="5128" w:type="dxa"/>
            <w:tcBorders>
              <w:top w:val="single" w:sz="2" w:space="0" w:color="auto"/>
              <w:left w:val="single" w:sz="2" w:space="0" w:color="auto"/>
              <w:bottom w:val="single" w:sz="2" w:space="0" w:color="auto"/>
              <w:right w:val="single" w:sz="2" w:space="0" w:color="auto"/>
            </w:tcBorders>
          </w:tcPr>
          <w:p w14:paraId="462B72E6" w14:textId="77777777" w:rsidR="00255D31" w:rsidRPr="00EB0F8B" w:rsidRDefault="00255D31" w:rsidP="006427F1">
            <w:pPr>
              <w:spacing w:before="60" w:after="60" w:line="276" w:lineRule="auto"/>
              <w:ind w:left="60"/>
              <w:jc w:val="both"/>
              <w:rPr>
                <w:i/>
                <w:iCs/>
                <w:color w:val="000000" w:themeColor="text1"/>
                <w:spacing w:val="-6"/>
              </w:rPr>
            </w:pPr>
            <w:r w:rsidRPr="00EB0F8B">
              <w:rPr>
                <w:color w:val="000000" w:themeColor="text1"/>
                <w:spacing w:val="-4"/>
              </w:rPr>
              <w:t xml:space="preserve">Contract Identification: </w:t>
            </w:r>
            <w:r w:rsidRPr="00EB0F8B">
              <w:rPr>
                <w:i/>
                <w:iCs/>
                <w:color w:val="000000" w:themeColor="text1"/>
                <w:spacing w:val="-6"/>
              </w:rPr>
              <w:t>[indicate complete contract name/ number, and any other identification]</w:t>
            </w:r>
          </w:p>
          <w:p w14:paraId="0BE3C058" w14:textId="77777777" w:rsidR="00255D31" w:rsidRPr="00EB0F8B" w:rsidRDefault="00255D31" w:rsidP="006427F1">
            <w:pPr>
              <w:spacing w:before="60" w:after="60" w:line="276" w:lineRule="auto"/>
              <w:ind w:left="60"/>
              <w:jc w:val="both"/>
              <w:rPr>
                <w:i/>
                <w:iCs/>
                <w:color w:val="000000" w:themeColor="text1"/>
                <w:spacing w:val="-6"/>
              </w:rPr>
            </w:pPr>
            <w:r w:rsidRPr="00EB0F8B">
              <w:rPr>
                <w:color w:val="000000" w:themeColor="text1"/>
                <w:spacing w:val="-4"/>
              </w:rPr>
              <w:t xml:space="preserve">Name of Employer: </w:t>
            </w:r>
            <w:r w:rsidRPr="00EB0F8B">
              <w:rPr>
                <w:i/>
                <w:iCs/>
                <w:color w:val="000000" w:themeColor="text1"/>
                <w:spacing w:val="-6"/>
              </w:rPr>
              <w:t>[insert full name]</w:t>
            </w:r>
          </w:p>
          <w:p w14:paraId="3B569AD4" w14:textId="77777777" w:rsidR="00255D31" w:rsidRPr="00EB0F8B" w:rsidRDefault="00255D31" w:rsidP="006427F1">
            <w:pPr>
              <w:spacing w:before="60" w:after="60" w:line="276" w:lineRule="auto"/>
              <w:ind w:left="58"/>
              <w:jc w:val="both"/>
              <w:rPr>
                <w:i/>
                <w:iCs/>
                <w:color w:val="000000" w:themeColor="text1"/>
                <w:spacing w:val="-6"/>
              </w:rPr>
            </w:pPr>
            <w:r w:rsidRPr="00EB0F8B">
              <w:rPr>
                <w:color w:val="000000" w:themeColor="text1"/>
                <w:spacing w:val="-4"/>
              </w:rPr>
              <w:t xml:space="preserve">Address of Employer: </w:t>
            </w:r>
            <w:r w:rsidRPr="00EB0F8B">
              <w:rPr>
                <w:i/>
                <w:iCs/>
                <w:color w:val="000000" w:themeColor="text1"/>
                <w:spacing w:val="-6"/>
              </w:rPr>
              <w:t>[insert street/city/country]</w:t>
            </w:r>
          </w:p>
          <w:p w14:paraId="047E8CF6" w14:textId="77777777" w:rsidR="00255D31" w:rsidRPr="00EB0F8B" w:rsidRDefault="00255D31" w:rsidP="006427F1">
            <w:pPr>
              <w:spacing w:before="60" w:after="60" w:line="276" w:lineRule="auto"/>
              <w:ind w:left="58"/>
              <w:jc w:val="both"/>
              <w:rPr>
                <w:color w:val="000000" w:themeColor="text1"/>
              </w:rPr>
            </w:pPr>
            <w:r w:rsidRPr="00EB0F8B">
              <w:rPr>
                <w:color w:val="000000" w:themeColor="text1"/>
                <w:spacing w:val="-4"/>
              </w:rPr>
              <w:t xml:space="preserve">Reason(s) for nonperformance: </w:t>
            </w:r>
            <w:r w:rsidRPr="00EB0F8B">
              <w:rPr>
                <w:i/>
                <w:iCs/>
                <w:color w:val="000000" w:themeColor="text1"/>
                <w:spacing w:val="-6"/>
              </w:rPr>
              <w:t>[indicate main reason(s)]</w:t>
            </w:r>
          </w:p>
        </w:tc>
        <w:tc>
          <w:tcPr>
            <w:tcW w:w="1763" w:type="dxa"/>
            <w:tcBorders>
              <w:top w:val="single" w:sz="2" w:space="0" w:color="auto"/>
              <w:left w:val="single" w:sz="2" w:space="0" w:color="auto"/>
              <w:bottom w:val="single" w:sz="2" w:space="0" w:color="auto"/>
              <w:right w:val="single" w:sz="2" w:space="0" w:color="auto"/>
            </w:tcBorders>
          </w:tcPr>
          <w:p w14:paraId="05F279F6" w14:textId="77777777" w:rsidR="00255D31" w:rsidRPr="00EB0F8B" w:rsidRDefault="00255D31" w:rsidP="006427F1">
            <w:pPr>
              <w:spacing w:before="60" w:after="60" w:line="276" w:lineRule="auto"/>
              <w:jc w:val="both"/>
              <w:rPr>
                <w:color w:val="000000" w:themeColor="text1"/>
              </w:rPr>
            </w:pPr>
            <w:r w:rsidRPr="00EB0F8B">
              <w:rPr>
                <w:i/>
                <w:iCs/>
                <w:color w:val="000000" w:themeColor="text1"/>
                <w:spacing w:val="-6"/>
              </w:rPr>
              <w:t>[insert amount]</w:t>
            </w:r>
          </w:p>
        </w:tc>
      </w:tr>
      <w:tr w:rsidR="00255D31" w:rsidRPr="00EB0F8B" w14:paraId="7024EF4D" w14:textId="77777777" w:rsidTr="00855DCA">
        <w:tc>
          <w:tcPr>
            <w:tcW w:w="9389" w:type="dxa"/>
            <w:gridSpan w:val="4"/>
            <w:tcBorders>
              <w:top w:val="single" w:sz="2" w:space="0" w:color="auto"/>
              <w:left w:val="single" w:sz="2" w:space="0" w:color="auto"/>
              <w:bottom w:val="single" w:sz="2" w:space="0" w:color="auto"/>
              <w:right w:val="single" w:sz="2" w:space="0" w:color="auto"/>
            </w:tcBorders>
          </w:tcPr>
          <w:p w14:paraId="4AD1DD55" w14:textId="77777777" w:rsidR="00255D31" w:rsidRPr="00EB0F8B" w:rsidRDefault="00255D31" w:rsidP="006427F1">
            <w:pPr>
              <w:spacing w:before="60" w:after="60" w:line="276" w:lineRule="auto"/>
              <w:jc w:val="both"/>
              <w:rPr>
                <w:color w:val="000000" w:themeColor="text1"/>
                <w:spacing w:val="-4"/>
              </w:rPr>
            </w:pPr>
            <w:r w:rsidRPr="00EB0F8B">
              <w:rPr>
                <w:color w:val="000000" w:themeColor="text1"/>
                <w:spacing w:val="-8"/>
              </w:rPr>
              <w:t xml:space="preserve">Pending Litigation, in accordance with Section III, </w:t>
            </w:r>
            <w:r w:rsidRPr="00EB0F8B">
              <w:rPr>
                <w:bCs/>
              </w:rPr>
              <w:t>Evaluation and Qualification Criteria</w:t>
            </w:r>
          </w:p>
        </w:tc>
      </w:tr>
      <w:tr w:rsidR="00255D31" w:rsidRPr="00EB0F8B" w14:paraId="377115C0" w14:textId="77777777" w:rsidTr="00855DCA">
        <w:tc>
          <w:tcPr>
            <w:tcW w:w="9389" w:type="dxa"/>
            <w:gridSpan w:val="4"/>
            <w:tcBorders>
              <w:top w:val="single" w:sz="2" w:space="0" w:color="auto"/>
              <w:left w:val="single" w:sz="2" w:space="0" w:color="auto"/>
              <w:right w:val="single" w:sz="2" w:space="0" w:color="auto"/>
            </w:tcBorders>
          </w:tcPr>
          <w:p w14:paraId="53FD4C9D" w14:textId="77777777" w:rsidR="00255D31" w:rsidRPr="00EB0F8B" w:rsidRDefault="00255D31" w:rsidP="006427F1">
            <w:pPr>
              <w:spacing w:before="60" w:after="60" w:line="276" w:lineRule="auto"/>
              <w:ind w:left="540" w:hanging="438"/>
              <w:jc w:val="both"/>
              <w:rPr>
                <w:color w:val="000000" w:themeColor="text1"/>
                <w:spacing w:val="-4"/>
              </w:rPr>
            </w:pPr>
            <w:r w:rsidRPr="00EB0F8B">
              <w:rPr>
                <w:rFonts w:eastAsia="Wingdings"/>
                <w:color w:val="000000" w:themeColor="text1"/>
                <w:spacing w:val="-2"/>
              </w:rPr>
              <w:t></w:t>
            </w:r>
            <w:r w:rsidRPr="00EB0F8B">
              <w:rPr>
                <w:color w:val="000000" w:themeColor="text1"/>
                <w:spacing w:val="-4"/>
              </w:rPr>
              <w:t xml:space="preserve"> </w:t>
            </w:r>
            <w:r w:rsidRPr="00EB0F8B">
              <w:rPr>
                <w:color w:val="000000" w:themeColor="text1"/>
                <w:spacing w:val="-4"/>
              </w:rPr>
              <w:tab/>
            </w:r>
            <w:r w:rsidRPr="00EB0F8B">
              <w:rPr>
                <w:color w:val="000000" w:themeColor="text1"/>
                <w:spacing w:val="-6"/>
              </w:rPr>
              <w:t xml:space="preserve">No pending </w:t>
            </w:r>
            <w:r w:rsidRPr="00EB0F8B">
              <w:rPr>
                <w:color w:val="000000" w:themeColor="text1"/>
                <w:spacing w:val="-8"/>
              </w:rPr>
              <w:t>litigation</w:t>
            </w:r>
            <w:r w:rsidRPr="00EB0F8B">
              <w:rPr>
                <w:color w:val="000000" w:themeColor="text1"/>
                <w:spacing w:val="-6"/>
              </w:rPr>
              <w:t xml:space="preserve"> in accordance with Section </w:t>
            </w:r>
            <w:r w:rsidRPr="00EB0F8B">
              <w:rPr>
                <w:color w:val="000000" w:themeColor="text1"/>
                <w:spacing w:val="-4"/>
              </w:rPr>
              <w:t xml:space="preserve">III, </w:t>
            </w:r>
            <w:r w:rsidRPr="00EB0F8B">
              <w:rPr>
                <w:bCs/>
              </w:rPr>
              <w:t>Evaluation and Qualification Criteria</w:t>
            </w:r>
            <w:r w:rsidRPr="00EB0F8B">
              <w:rPr>
                <w:color w:val="000000" w:themeColor="text1"/>
                <w:spacing w:val="-4"/>
              </w:rPr>
              <w:t>, Sub-Factor 2.3.</w:t>
            </w:r>
          </w:p>
        </w:tc>
      </w:tr>
      <w:tr w:rsidR="00255D31" w:rsidRPr="00EB0F8B" w14:paraId="56ADCC73" w14:textId="77777777" w:rsidTr="00855DCA">
        <w:tc>
          <w:tcPr>
            <w:tcW w:w="9389" w:type="dxa"/>
            <w:gridSpan w:val="4"/>
            <w:tcBorders>
              <w:left w:val="single" w:sz="2" w:space="0" w:color="auto"/>
              <w:bottom w:val="single" w:sz="2" w:space="0" w:color="auto"/>
              <w:right w:val="single" w:sz="2" w:space="0" w:color="auto"/>
            </w:tcBorders>
          </w:tcPr>
          <w:p w14:paraId="085C441D" w14:textId="77777777" w:rsidR="00255D31" w:rsidRPr="00EB0F8B" w:rsidRDefault="00255D31" w:rsidP="006427F1">
            <w:pPr>
              <w:spacing w:before="60" w:after="60" w:line="276" w:lineRule="auto"/>
              <w:ind w:left="540" w:right="125" w:hanging="438"/>
              <w:jc w:val="both"/>
              <w:rPr>
                <w:color w:val="000000" w:themeColor="text1"/>
                <w:spacing w:val="-4"/>
              </w:rPr>
            </w:pPr>
            <w:r w:rsidRPr="00EB0F8B">
              <w:rPr>
                <w:rFonts w:eastAsia="Wingdings"/>
                <w:color w:val="000000" w:themeColor="text1"/>
                <w:spacing w:val="-2"/>
              </w:rPr>
              <w:t></w:t>
            </w:r>
            <w:r w:rsidRPr="00EB0F8B">
              <w:rPr>
                <w:color w:val="000000" w:themeColor="text1"/>
                <w:spacing w:val="-4"/>
              </w:rPr>
              <w:t xml:space="preserve"> </w:t>
            </w:r>
            <w:r w:rsidRPr="00EB0F8B">
              <w:rPr>
                <w:color w:val="000000" w:themeColor="text1"/>
                <w:spacing w:val="-4"/>
              </w:rPr>
              <w:tab/>
            </w:r>
            <w:r w:rsidRPr="00EB0F8B">
              <w:rPr>
                <w:color w:val="000000" w:themeColor="text1"/>
                <w:spacing w:val="-8"/>
              </w:rPr>
              <w:t xml:space="preserve">Pending litigation in accordance with Section III, </w:t>
            </w:r>
            <w:r w:rsidRPr="00EB0F8B">
              <w:rPr>
                <w:color w:val="000000" w:themeColor="text1"/>
                <w:spacing w:val="-4"/>
              </w:rPr>
              <w:t>Evaluation and Qualification Criteria, Sub-Factor 2.3 as indicated below.</w:t>
            </w:r>
          </w:p>
        </w:tc>
      </w:tr>
    </w:tbl>
    <w:p w14:paraId="64892F4B" w14:textId="77777777" w:rsidR="00255D31" w:rsidRPr="00EB0F8B" w:rsidRDefault="00255D31" w:rsidP="006427F1">
      <w:pPr>
        <w:spacing w:line="276" w:lineRule="auto"/>
        <w:jc w:val="both"/>
        <w:rPr>
          <w:b/>
          <w:bCs/>
          <w:color w:val="000000" w:themeColor="text1"/>
          <w:spacing w:val="8"/>
        </w:rPr>
      </w:pPr>
    </w:p>
    <w:p w14:paraId="7DE83013" w14:textId="77777777" w:rsidR="00255D31" w:rsidRPr="00EB0F8B" w:rsidRDefault="00255D31" w:rsidP="006427F1">
      <w:pPr>
        <w:spacing w:line="276" w:lineRule="auto"/>
        <w:jc w:val="both"/>
        <w:rPr>
          <w:b/>
          <w:bCs/>
          <w:color w:val="000000" w:themeColor="text1"/>
          <w:spacing w:val="8"/>
        </w:rPr>
      </w:pPr>
      <w:r w:rsidRPr="00EB0F8B">
        <w:rPr>
          <w:b/>
          <w:bCs/>
          <w:color w:val="000000" w:themeColor="text1"/>
          <w:spacing w:val="8"/>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9"/>
        <w:gridCol w:w="264"/>
        <w:gridCol w:w="1805"/>
        <w:gridCol w:w="246"/>
        <w:gridCol w:w="3981"/>
        <w:gridCol w:w="1687"/>
      </w:tblGrid>
      <w:tr w:rsidR="00255D31" w:rsidRPr="00EB0F8B" w14:paraId="43B49C5E" w14:textId="77777777" w:rsidTr="00855DCA">
        <w:tc>
          <w:tcPr>
            <w:tcW w:w="1523" w:type="dxa"/>
            <w:gridSpan w:val="2"/>
          </w:tcPr>
          <w:p w14:paraId="4F895551" w14:textId="77777777" w:rsidR="00255D31" w:rsidRPr="00EB0F8B" w:rsidRDefault="00255D31" w:rsidP="006427F1">
            <w:pPr>
              <w:spacing w:before="60" w:after="60" w:line="276" w:lineRule="auto"/>
              <w:jc w:val="both"/>
              <w:rPr>
                <w:b/>
                <w:color w:val="000000" w:themeColor="text1"/>
                <w:spacing w:val="8"/>
              </w:rPr>
            </w:pPr>
            <w:r w:rsidRPr="00EB0F8B">
              <w:rPr>
                <w:b/>
                <w:color w:val="000000" w:themeColor="text1"/>
              </w:rPr>
              <w:lastRenderedPageBreak/>
              <w:t>Year of dispute</w:t>
            </w:r>
          </w:p>
        </w:tc>
        <w:tc>
          <w:tcPr>
            <w:tcW w:w="2051" w:type="dxa"/>
            <w:gridSpan w:val="2"/>
          </w:tcPr>
          <w:p w14:paraId="629AED8C" w14:textId="77777777" w:rsidR="00255D31" w:rsidRPr="00EB0F8B" w:rsidRDefault="00255D31" w:rsidP="006427F1">
            <w:pPr>
              <w:spacing w:before="60" w:after="60" w:line="276" w:lineRule="auto"/>
              <w:jc w:val="both"/>
              <w:rPr>
                <w:b/>
                <w:color w:val="000000" w:themeColor="text1"/>
              </w:rPr>
            </w:pPr>
            <w:r w:rsidRPr="00EB0F8B">
              <w:rPr>
                <w:b/>
                <w:color w:val="000000" w:themeColor="text1"/>
              </w:rPr>
              <w:t>Amount in dispute (</w:t>
            </w:r>
            <w:r w:rsidRPr="00EB0F8B">
              <w:rPr>
                <w:b/>
                <w:bCs/>
                <w:color w:val="000000" w:themeColor="text1"/>
                <w:spacing w:val="-4"/>
              </w:rPr>
              <w:t>currency</w:t>
            </w:r>
            <w:r w:rsidRPr="00EB0F8B">
              <w:rPr>
                <w:b/>
                <w:color w:val="000000" w:themeColor="text1"/>
              </w:rPr>
              <w:t>)</w:t>
            </w:r>
          </w:p>
        </w:tc>
        <w:tc>
          <w:tcPr>
            <w:tcW w:w="3981" w:type="dxa"/>
          </w:tcPr>
          <w:p w14:paraId="6C980DFD" w14:textId="77777777" w:rsidR="00255D31" w:rsidRPr="00EB0F8B" w:rsidRDefault="00255D31" w:rsidP="006427F1">
            <w:pPr>
              <w:spacing w:before="60" w:after="60" w:line="276" w:lineRule="auto"/>
              <w:jc w:val="both"/>
              <w:rPr>
                <w:b/>
                <w:color w:val="000000" w:themeColor="text1"/>
                <w:spacing w:val="8"/>
              </w:rPr>
            </w:pPr>
            <w:r w:rsidRPr="00EB0F8B">
              <w:rPr>
                <w:b/>
                <w:color w:val="000000" w:themeColor="text1"/>
              </w:rPr>
              <w:t>Contract Identification</w:t>
            </w:r>
          </w:p>
        </w:tc>
        <w:tc>
          <w:tcPr>
            <w:tcW w:w="1687" w:type="dxa"/>
          </w:tcPr>
          <w:p w14:paraId="205DA5F6" w14:textId="77777777" w:rsidR="00255D31" w:rsidRPr="00EB0F8B" w:rsidRDefault="00255D31" w:rsidP="006427F1">
            <w:pPr>
              <w:spacing w:before="60" w:after="60" w:line="276" w:lineRule="auto"/>
              <w:jc w:val="both"/>
              <w:rPr>
                <w:b/>
                <w:color w:val="000000" w:themeColor="text1"/>
              </w:rPr>
            </w:pPr>
            <w:r w:rsidRPr="00EB0F8B">
              <w:rPr>
                <w:b/>
                <w:color w:val="000000" w:themeColor="text1"/>
              </w:rPr>
              <w:t>Total Contract Amount (</w:t>
            </w:r>
            <w:r w:rsidRPr="00EB0F8B">
              <w:rPr>
                <w:b/>
                <w:bCs/>
                <w:color w:val="000000" w:themeColor="text1"/>
                <w:spacing w:val="-4"/>
              </w:rPr>
              <w:t>currency</w:t>
            </w:r>
            <w:r w:rsidRPr="00EB0F8B">
              <w:rPr>
                <w:b/>
                <w:color w:val="000000" w:themeColor="text1"/>
              </w:rPr>
              <w:t>), USD Equivalent (exchange rate)</w:t>
            </w:r>
          </w:p>
        </w:tc>
      </w:tr>
      <w:tr w:rsidR="00255D31" w:rsidRPr="00EB0F8B" w14:paraId="365681EA" w14:textId="77777777" w:rsidTr="00855DCA">
        <w:trPr>
          <w:cantSplit/>
        </w:trPr>
        <w:tc>
          <w:tcPr>
            <w:tcW w:w="1523" w:type="dxa"/>
            <w:gridSpan w:val="2"/>
          </w:tcPr>
          <w:p w14:paraId="02DF9F5D" w14:textId="77777777" w:rsidR="00255D31" w:rsidRPr="00EB0F8B" w:rsidRDefault="00255D31" w:rsidP="006427F1">
            <w:pPr>
              <w:spacing w:before="60" w:after="60" w:line="276" w:lineRule="auto"/>
              <w:jc w:val="both"/>
              <w:rPr>
                <w:i/>
                <w:color w:val="000000" w:themeColor="text1"/>
              </w:rPr>
            </w:pPr>
          </w:p>
        </w:tc>
        <w:tc>
          <w:tcPr>
            <w:tcW w:w="2051" w:type="dxa"/>
            <w:gridSpan w:val="2"/>
          </w:tcPr>
          <w:p w14:paraId="57F164C3" w14:textId="77777777" w:rsidR="00255D31" w:rsidRPr="00EB0F8B" w:rsidRDefault="00255D31" w:rsidP="006427F1">
            <w:pPr>
              <w:spacing w:before="60" w:after="60" w:line="276" w:lineRule="auto"/>
              <w:jc w:val="both"/>
              <w:rPr>
                <w:i/>
                <w:color w:val="000000" w:themeColor="text1"/>
              </w:rPr>
            </w:pPr>
          </w:p>
        </w:tc>
        <w:tc>
          <w:tcPr>
            <w:tcW w:w="3981" w:type="dxa"/>
          </w:tcPr>
          <w:p w14:paraId="62B36C99" w14:textId="77777777" w:rsidR="00255D31" w:rsidRPr="00EB0F8B" w:rsidRDefault="00255D31" w:rsidP="006427F1">
            <w:pPr>
              <w:spacing w:before="60" w:after="60" w:line="276" w:lineRule="auto"/>
              <w:jc w:val="both"/>
              <w:rPr>
                <w:color w:val="000000" w:themeColor="text1"/>
              </w:rPr>
            </w:pPr>
            <w:r w:rsidRPr="00EB0F8B">
              <w:rPr>
                <w:color w:val="000000" w:themeColor="text1"/>
              </w:rPr>
              <w:t>Contract Identification: _________</w:t>
            </w:r>
          </w:p>
          <w:p w14:paraId="185A1FAC" w14:textId="77777777" w:rsidR="00255D31" w:rsidRPr="00EB0F8B" w:rsidRDefault="00255D31" w:rsidP="006427F1">
            <w:pPr>
              <w:spacing w:before="60" w:after="60" w:line="276" w:lineRule="auto"/>
              <w:jc w:val="both"/>
              <w:rPr>
                <w:color w:val="000000" w:themeColor="text1"/>
              </w:rPr>
            </w:pPr>
            <w:r w:rsidRPr="00EB0F8B">
              <w:rPr>
                <w:color w:val="000000" w:themeColor="text1"/>
              </w:rPr>
              <w:t>Name of Employer: ____________</w:t>
            </w:r>
          </w:p>
          <w:p w14:paraId="547DC726" w14:textId="77777777" w:rsidR="00255D31" w:rsidRPr="00EB0F8B" w:rsidRDefault="00255D31" w:rsidP="006427F1">
            <w:pPr>
              <w:spacing w:before="60" w:after="60" w:line="276" w:lineRule="auto"/>
              <w:jc w:val="both"/>
              <w:rPr>
                <w:color w:val="000000" w:themeColor="text1"/>
              </w:rPr>
            </w:pPr>
            <w:r w:rsidRPr="00EB0F8B">
              <w:rPr>
                <w:color w:val="000000" w:themeColor="text1"/>
              </w:rPr>
              <w:t>Address of Employer: __________</w:t>
            </w:r>
          </w:p>
          <w:p w14:paraId="784DE973" w14:textId="77777777" w:rsidR="00255D31" w:rsidRPr="00EB0F8B" w:rsidRDefault="00255D31" w:rsidP="006427F1">
            <w:pPr>
              <w:spacing w:before="60" w:after="60" w:line="276" w:lineRule="auto"/>
              <w:jc w:val="both"/>
              <w:rPr>
                <w:color w:val="000000" w:themeColor="text1"/>
              </w:rPr>
            </w:pPr>
            <w:r w:rsidRPr="00EB0F8B">
              <w:rPr>
                <w:color w:val="000000" w:themeColor="text1"/>
              </w:rPr>
              <w:t>Matter in dispute: ______________</w:t>
            </w:r>
          </w:p>
          <w:p w14:paraId="6001C927" w14:textId="77777777" w:rsidR="00255D31" w:rsidRPr="00EB0F8B" w:rsidRDefault="00255D31" w:rsidP="006427F1">
            <w:pPr>
              <w:spacing w:before="60" w:after="60" w:line="276" w:lineRule="auto"/>
              <w:jc w:val="both"/>
              <w:rPr>
                <w:color w:val="000000" w:themeColor="text1"/>
              </w:rPr>
            </w:pPr>
            <w:r w:rsidRPr="00EB0F8B">
              <w:rPr>
                <w:color w:val="000000" w:themeColor="text1"/>
              </w:rPr>
              <w:t>Party who initiated the dispute: ____</w:t>
            </w:r>
          </w:p>
          <w:p w14:paraId="3F8EB80E" w14:textId="77777777" w:rsidR="00255D31" w:rsidRPr="00EB0F8B" w:rsidRDefault="00255D31" w:rsidP="006427F1">
            <w:pPr>
              <w:spacing w:before="60" w:after="60" w:line="276" w:lineRule="auto"/>
              <w:jc w:val="both"/>
              <w:rPr>
                <w:i/>
                <w:color w:val="000000" w:themeColor="text1"/>
              </w:rPr>
            </w:pPr>
            <w:r w:rsidRPr="00EB0F8B">
              <w:rPr>
                <w:color w:val="000000" w:themeColor="text1"/>
              </w:rPr>
              <w:t xml:space="preserve">Status of dispute: </w:t>
            </w:r>
            <w:r w:rsidRPr="00EB0F8B">
              <w:rPr>
                <w:i/>
                <w:color w:val="000000" w:themeColor="text1"/>
              </w:rPr>
              <w:t>___________</w:t>
            </w:r>
          </w:p>
        </w:tc>
        <w:tc>
          <w:tcPr>
            <w:tcW w:w="1687" w:type="dxa"/>
          </w:tcPr>
          <w:p w14:paraId="6137D796" w14:textId="77777777" w:rsidR="00255D31" w:rsidRPr="00EB0F8B" w:rsidRDefault="00255D31" w:rsidP="006427F1">
            <w:pPr>
              <w:spacing w:before="60" w:after="60" w:line="276" w:lineRule="auto"/>
              <w:jc w:val="both"/>
              <w:rPr>
                <w:i/>
                <w:color w:val="000000" w:themeColor="text1"/>
              </w:rPr>
            </w:pPr>
          </w:p>
        </w:tc>
      </w:tr>
      <w:tr w:rsidR="00255D31" w:rsidRPr="00EB0F8B" w14:paraId="08FDBD19" w14:textId="77777777" w:rsidTr="00855DCA">
        <w:trPr>
          <w:cantSplit/>
        </w:trPr>
        <w:tc>
          <w:tcPr>
            <w:tcW w:w="1523" w:type="dxa"/>
            <w:gridSpan w:val="2"/>
          </w:tcPr>
          <w:p w14:paraId="2FC2C17B" w14:textId="77777777" w:rsidR="00255D31" w:rsidRPr="00EB0F8B" w:rsidRDefault="00255D31" w:rsidP="006427F1">
            <w:pPr>
              <w:spacing w:before="60" w:after="60" w:line="276" w:lineRule="auto"/>
              <w:jc w:val="both"/>
              <w:rPr>
                <w:i/>
                <w:color w:val="000000" w:themeColor="text1"/>
              </w:rPr>
            </w:pPr>
          </w:p>
        </w:tc>
        <w:tc>
          <w:tcPr>
            <w:tcW w:w="2051" w:type="dxa"/>
            <w:gridSpan w:val="2"/>
          </w:tcPr>
          <w:p w14:paraId="5D854C7F" w14:textId="77777777" w:rsidR="00255D31" w:rsidRPr="00EB0F8B" w:rsidRDefault="00255D31" w:rsidP="006427F1">
            <w:pPr>
              <w:spacing w:before="60" w:after="60" w:line="276" w:lineRule="auto"/>
              <w:jc w:val="both"/>
              <w:rPr>
                <w:i/>
                <w:color w:val="000000" w:themeColor="text1"/>
              </w:rPr>
            </w:pPr>
          </w:p>
        </w:tc>
        <w:tc>
          <w:tcPr>
            <w:tcW w:w="3981" w:type="dxa"/>
          </w:tcPr>
          <w:p w14:paraId="5DD4828B" w14:textId="77777777" w:rsidR="00255D31" w:rsidRPr="00EB0F8B" w:rsidRDefault="00255D31" w:rsidP="006427F1">
            <w:pPr>
              <w:spacing w:before="60" w:after="60" w:line="276" w:lineRule="auto"/>
              <w:jc w:val="both"/>
              <w:rPr>
                <w:color w:val="000000" w:themeColor="text1"/>
              </w:rPr>
            </w:pPr>
            <w:r w:rsidRPr="00EB0F8B">
              <w:rPr>
                <w:color w:val="000000" w:themeColor="text1"/>
              </w:rPr>
              <w:t xml:space="preserve">Contract Identification: </w:t>
            </w:r>
          </w:p>
          <w:p w14:paraId="3CA1099B" w14:textId="77777777" w:rsidR="00255D31" w:rsidRPr="00EB0F8B" w:rsidRDefault="00255D31" w:rsidP="006427F1">
            <w:pPr>
              <w:spacing w:before="60" w:after="60" w:line="276" w:lineRule="auto"/>
              <w:jc w:val="both"/>
              <w:rPr>
                <w:color w:val="000000" w:themeColor="text1"/>
              </w:rPr>
            </w:pPr>
            <w:r w:rsidRPr="00EB0F8B">
              <w:rPr>
                <w:color w:val="000000" w:themeColor="text1"/>
              </w:rPr>
              <w:t xml:space="preserve">Name of Employer: </w:t>
            </w:r>
          </w:p>
          <w:p w14:paraId="08FA437F" w14:textId="77777777" w:rsidR="00255D31" w:rsidRPr="00EB0F8B" w:rsidRDefault="00255D31" w:rsidP="006427F1">
            <w:pPr>
              <w:spacing w:before="60" w:after="60" w:line="276" w:lineRule="auto"/>
              <w:jc w:val="both"/>
              <w:rPr>
                <w:color w:val="000000" w:themeColor="text1"/>
              </w:rPr>
            </w:pPr>
            <w:r w:rsidRPr="00EB0F8B">
              <w:rPr>
                <w:color w:val="000000" w:themeColor="text1"/>
              </w:rPr>
              <w:t xml:space="preserve">Address of Employer: </w:t>
            </w:r>
          </w:p>
          <w:p w14:paraId="03FC1DDB" w14:textId="77777777" w:rsidR="00255D31" w:rsidRPr="00EB0F8B" w:rsidRDefault="00255D31" w:rsidP="006427F1">
            <w:pPr>
              <w:spacing w:before="60" w:after="60" w:line="276" w:lineRule="auto"/>
              <w:jc w:val="both"/>
              <w:rPr>
                <w:color w:val="000000" w:themeColor="text1"/>
              </w:rPr>
            </w:pPr>
            <w:r w:rsidRPr="00EB0F8B">
              <w:rPr>
                <w:color w:val="000000" w:themeColor="text1"/>
              </w:rPr>
              <w:t xml:space="preserve">Matter in dispute: </w:t>
            </w:r>
          </w:p>
          <w:p w14:paraId="7A120F4E" w14:textId="77777777" w:rsidR="00255D31" w:rsidRPr="00EB0F8B" w:rsidRDefault="00255D31" w:rsidP="006427F1">
            <w:pPr>
              <w:spacing w:before="60" w:after="60" w:line="276" w:lineRule="auto"/>
              <w:jc w:val="both"/>
              <w:rPr>
                <w:color w:val="000000" w:themeColor="text1"/>
              </w:rPr>
            </w:pPr>
            <w:r w:rsidRPr="00EB0F8B">
              <w:rPr>
                <w:color w:val="000000" w:themeColor="text1"/>
              </w:rPr>
              <w:t xml:space="preserve">Party who initiated the dispute: </w:t>
            </w:r>
          </w:p>
          <w:p w14:paraId="21E21EBF" w14:textId="77777777" w:rsidR="00255D31" w:rsidRPr="00EB0F8B" w:rsidRDefault="00255D31" w:rsidP="006427F1">
            <w:pPr>
              <w:spacing w:before="60" w:after="60" w:line="276" w:lineRule="auto"/>
              <w:jc w:val="both"/>
              <w:rPr>
                <w:i/>
                <w:color w:val="000000" w:themeColor="text1"/>
              </w:rPr>
            </w:pPr>
            <w:r w:rsidRPr="00EB0F8B">
              <w:rPr>
                <w:color w:val="000000" w:themeColor="text1"/>
              </w:rPr>
              <w:t xml:space="preserve">Status of dispute: </w:t>
            </w:r>
          </w:p>
        </w:tc>
        <w:tc>
          <w:tcPr>
            <w:tcW w:w="1687" w:type="dxa"/>
          </w:tcPr>
          <w:p w14:paraId="7AC23F27" w14:textId="77777777" w:rsidR="00255D31" w:rsidRPr="00EB0F8B" w:rsidRDefault="00255D31" w:rsidP="006427F1">
            <w:pPr>
              <w:spacing w:before="60" w:after="60" w:line="276" w:lineRule="auto"/>
              <w:jc w:val="both"/>
              <w:rPr>
                <w:i/>
                <w:color w:val="000000" w:themeColor="text1"/>
              </w:rPr>
            </w:pPr>
          </w:p>
        </w:tc>
      </w:tr>
      <w:tr w:rsidR="00255D31" w:rsidRPr="00EB0F8B" w14:paraId="479C10B1" w14:textId="77777777" w:rsidTr="00855DCA">
        <w:tc>
          <w:tcPr>
            <w:tcW w:w="9242" w:type="dxa"/>
            <w:gridSpan w:val="6"/>
          </w:tcPr>
          <w:p w14:paraId="094C1A5D" w14:textId="77777777" w:rsidR="00255D31" w:rsidRPr="00EB0F8B" w:rsidRDefault="00255D31" w:rsidP="006427F1">
            <w:pPr>
              <w:spacing w:line="276" w:lineRule="auto"/>
              <w:jc w:val="both"/>
              <w:rPr>
                <w:rFonts w:eastAsia="MS Mincho"/>
                <w:spacing w:val="-2"/>
              </w:rPr>
            </w:pPr>
            <w:r w:rsidRPr="00EB0F8B">
              <w:t xml:space="preserve">Litigation History </w:t>
            </w:r>
            <w:r w:rsidRPr="00EB0F8B">
              <w:rPr>
                <w:spacing w:val="-4"/>
              </w:rPr>
              <w:t xml:space="preserve">in accordance with Section III, </w:t>
            </w:r>
            <w:r w:rsidRPr="00EB0F8B">
              <w:rPr>
                <w:bCs/>
              </w:rPr>
              <w:t>Evaluation and Qualification Criteria</w:t>
            </w:r>
          </w:p>
        </w:tc>
      </w:tr>
      <w:tr w:rsidR="00255D31" w:rsidRPr="00EB0F8B" w14:paraId="0DDFE18B" w14:textId="77777777" w:rsidTr="00855DCA">
        <w:tc>
          <w:tcPr>
            <w:tcW w:w="9242" w:type="dxa"/>
            <w:gridSpan w:val="6"/>
          </w:tcPr>
          <w:p w14:paraId="493924E6" w14:textId="77777777" w:rsidR="00255D31" w:rsidRPr="00EB0F8B" w:rsidRDefault="00255D31" w:rsidP="006427F1">
            <w:pPr>
              <w:spacing w:line="276" w:lineRule="auto"/>
              <w:jc w:val="both"/>
            </w:pPr>
            <w:r w:rsidRPr="00EB0F8B">
              <w:rPr>
                <w:rFonts w:eastAsia="Wingdings"/>
                <w:spacing w:val="-2"/>
              </w:rPr>
              <w:t></w:t>
            </w:r>
            <w:r w:rsidRPr="00EB0F8B">
              <w:rPr>
                <w:spacing w:val="-4"/>
              </w:rPr>
              <w:t xml:space="preserve"> </w:t>
            </w:r>
            <w:r w:rsidRPr="00EB0F8B">
              <w:rPr>
                <w:spacing w:val="-4"/>
              </w:rPr>
              <w:tab/>
            </w:r>
            <w:r w:rsidRPr="00EB0F8B">
              <w:rPr>
                <w:spacing w:val="-6"/>
              </w:rPr>
              <w:t xml:space="preserve">No </w:t>
            </w:r>
            <w:r w:rsidRPr="00EB0F8B">
              <w:t xml:space="preserve">Litigation History </w:t>
            </w:r>
            <w:r w:rsidRPr="00EB0F8B">
              <w:rPr>
                <w:spacing w:val="-6"/>
              </w:rPr>
              <w:t xml:space="preserve">in accordance with Section </w:t>
            </w:r>
            <w:r w:rsidRPr="00EB0F8B">
              <w:rPr>
                <w:spacing w:val="-4"/>
              </w:rPr>
              <w:t xml:space="preserve">III, </w:t>
            </w:r>
            <w:r w:rsidRPr="00EB0F8B">
              <w:rPr>
                <w:bCs/>
              </w:rPr>
              <w:t>Evaluation and Qualification Criteria</w:t>
            </w:r>
            <w:r w:rsidRPr="00EB0F8B">
              <w:rPr>
                <w:spacing w:val="-4"/>
              </w:rPr>
              <w:t>, Sub-Factor 2.4.</w:t>
            </w:r>
          </w:p>
          <w:p w14:paraId="30497A26" w14:textId="77777777" w:rsidR="00255D31" w:rsidRPr="00EB0F8B" w:rsidRDefault="00255D31" w:rsidP="006427F1">
            <w:pPr>
              <w:spacing w:line="276" w:lineRule="auto"/>
              <w:jc w:val="both"/>
            </w:pPr>
            <w:r w:rsidRPr="00EB0F8B">
              <w:rPr>
                <w:rFonts w:eastAsia="Wingdings"/>
                <w:spacing w:val="-2"/>
              </w:rPr>
              <w:t></w:t>
            </w:r>
            <w:r w:rsidRPr="00EB0F8B">
              <w:rPr>
                <w:spacing w:val="-4"/>
              </w:rPr>
              <w:t xml:space="preserve"> </w:t>
            </w:r>
            <w:r w:rsidRPr="00EB0F8B">
              <w:rPr>
                <w:spacing w:val="-4"/>
              </w:rPr>
              <w:tab/>
            </w:r>
            <w:r w:rsidRPr="00EB0F8B">
              <w:t>Litigation History</w:t>
            </w:r>
            <w:r w:rsidRPr="00EB0F8B" w:rsidDel="00B307E7">
              <w:rPr>
                <w:spacing w:val="-8"/>
              </w:rPr>
              <w:t xml:space="preserve"> </w:t>
            </w:r>
            <w:r w:rsidRPr="00EB0F8B">
              <w:rPr>
                <w:spacing w:val="-8"/>
              </w:rPr>
              <w:t xml:space="preserve">in accordance with Section III, </w:t>
            </w:r>
            <w:r w:rsidRPr="00EB0F8B">
              <w:rPr>
                <w:bCs/>
              </w:rPr>
              <w:t>Evaluation and Qualification Criteria</w:t>
            </w:r>
            <w:r w:rsidRPr="00EB0F8B">
              <w:rPr>
                <w:spacing w:val="-4"/>
              </w:rPr>
              <w:t>, Sub-Factor 2.4 as indicated below.</w:t>
            </w:r>
          </w:p>
        </w:tc>
      </w:tr>
      <w:tr w:rsidR="00255D31" w:rsidRPr="00EB0F8B" w14:paraId="5C4CE9E4" w14:textId="77777777" w:rsidTr="00855DCA">
        <w:tc>
          <w:tcPr>
            <w:tcW w:w="1259" w:type="dxa"/>
          </w:tcPr>
          <w:p w14:paraId="60DC4DE3" w14:textId="77777777" w:rsidR="00255D31" w:rsidRPr="00EB0F8B" w:rsidRDefault="00255D31" w:rsidP="006427F1">
            <w:pPr>
              <w:spacing w:line="276" w:lineRule="auto"/>
              <w:jc w:val="both"/>
              <w:rPr>
                <w:b/>
                <w:spacing w:val="8"/>
              </w:rPr>
            </w:pPr>
            <w:r w:rsidRPr="00EB0F8B">
              <w:rPr>
                <w:b/>
              </w:rPr>
              <w:t>Year of award</w:t>
            </w:r>
          </w:p>
        </w:tc>
        <w:tc>
          <w:tcPr>
            <w:tcW w:w="2069" w:type="dxa"/>
            <w:gridSpan w:val="2"/>
          </w:tcPr>
          <w:p w14:paraId="7EA4E6BC" w14:textId="77777777" w:rsidR="00255D31" w:rsidRPr="00EB0F8B" w:rsidRDefault="00255D31" w:rsidP="006427F1">
            <w:pPr>
              <w:spacing w:line="276" w:lineRule="auto"/>
              <w:jc w:val="both"/>
              <w:rPr>
                <w:b/>
              </w:rPr>
            </w:pPr>
            <w:r w:rsidRPr="00EB0F8B">
              <w:rPr>
                <w:b/>
              </w:rPr>
              <w:t xml:space="preserve">Outcome as percentage of Net Worth </w:t>
            </w:r>
          </w:p>
        </w:tc>
        <w:tc>
          <w:tcPr>
            <w:tcW w:w="4227" w:type="dxa"/>
            <w:gridSpan w:val="2"/>
          </w:tcPr>
          <w:p w14:paraId="1734C25F" w14:textId="77777777" w:rsidR="00255D31" w:rsidRPr="00EB0F8B" w:rsidRDefault="00255D31" w:rsidP="006427F1">
            <w:pPr>
              <w:spacing w:line="276" w:lineRule="auto"/>
              <w:jc w:val="both"/>
              <w:rPr>
                <w:b/>
                <w:spacing w:val="8"/>
              </w:rPr>
            </w:pPr>
            <w:r w:rsidRPr="00EB0F8B">
              <w:rPr>
                <w:b/>
              </w:rPr>
              <w:t>Contract Identification</w:t>
            </w:r>
          </w:p>
        </w:tc>
        <w:tc>
          <w:tcPr>
            <w:tcW w:w="1687" w:type="dxa"/>
          </w:tcPr>
          <w:p w14:paraId="5E116497" w14:textId="77777777" w:rsidR="00255D31" w:rsidRPr="00EB0F8B" w:rsidRDefault="00255D31" w:rsidP="006427F1">
            <w:pPr>
              <w:spacing w:line="276" w:lineRule="auto"/>
              <w:jc w:val="both"/>
              <w:rPr>
                <w:b/>
              </w:rPr>
            </w:pPr>
            <w:r w:rsidRPr="00EB0F8B">
              <w:rPr>
                <w:b/>
              </w:rPr>
              <w:t>Total Contract Amount (</w:t>
            </w:r>
            <w:r w:rsidRPr="00EB0F8B">
              <w:rPr>
                <w:b/>
                <w:bCs/>
                <w:spacing w:val="-4"/>
              </w:rPr>
              <w:t>currency</w:t>
            </w:r>
            <w:r w:rsidRPr="00EB0F8B">
              <w:rPr>
                <w:b/>
              </w:rPr>
              <w:t>), USD Equivalent (exchange rate)</w:t>
            </w:r>
          </w:p>
        </w:tc>
      </w:tr>
      <w:tr w:rsidR="00255D31" w:rsidRPr="00EB0F8B" w14:paraId="2DD63D13" w14:textId="77777777" w:rsidTr="00855DCA">
        <w:trPr>
          <w:cantSplit/>
        </w:trPr>
        <w:tc>
          <w:tcPr>
            <w:tcW w:w="1259" w:type="dxa"/>
          </w:tcPr>
          <w:p w14:paraId="0DB5C565" w14:textId="77777777" w:rsidR="00255D31" w:rsidRPr="00EB0F8B" w:rsidRDefault="00255D31" w:rsidP="006427F1">
            <w:pPr>
              <w:spacing w:line="276" w:lineRule="auto"/>
              <w:jc w:val="both"/>
              <w:rPr>
                <w:i/>
              </w:rPr>
            </w:pPr>
            <w:r w:rsidRPr="00EB0F8B">
              <w:rPr>
                <w:i/>
              </w:rPr>
              <w:lastRenderedPageBreak/>
              <w:t>[insert year]</w:t>
            </w:r>
          </w:p>
        </w:tc>
        <w:tc>
          <w:tcPr>
            <w:tcW w:w="2069" w:type="dxa"/>
            <w:gridSpan w:val="2"/>
          </w:tcPr>
          <w:p w14:paraId="116266F2" w14:textId="77777777" w:rsidR="00255D31" w:rsidRPr="00EB0F8B" w:rsidRDefault="00255D31" w:rsidP="006427F1">
            <w:pPr>
              <w:spacing w:line="276" w:lineRule="auto"/>
              <w:jc w:val="both"/>
              <w:rPr>
                <w:i/>
              </w:rPr>
            </w:pPr>
            <w:r w:rsidRPr="00EB0F8B">
              <w:rPr>
                <w:i/>
              </w:rPr>
              <w:t>[insert percentage]</w:t>
            </w:r>
          </w:p>
        </w:tc>
        <w:tc>
          <w:tcPr>
            <w:tcW w:w="4227" w:type="dxa"/>
            <w:gridSpan w:val="2"/>
          </w:tcPr>
          <w:p w14:paraId="07140EAF" w14:textId="77777777" w:rsidR="00255D31" w:rsidRPr="00EB0F8B" w:rsidRDefault="00255D31" w:rsidP="006427F1">
            <w:pPr>
              <w:spacing w:line="276" w:lineRule="auto"/>
              <w:jc w:val="both"/>
            </w:pPr>
            <w:r w:rsidRPr="00EB0F8B">
              <w:t>Contract Identification: [indicate complete contract name, number, and any other identification]</w:t>
            </w:r>
          </w:p>
          <w:p w14:paraId="27840EF7" w14:textId="77777777" w:rsidR="00255D31" w:rsidRPr="00EB0F8B" w:rsidRDefault="00255D31" w:rsidP="006427F1">
            <w:pPr>
              <w:spacing w:line="276" w:lineRule="auto"/>
              <w:jc w:val="both"/>
            </w:pPr>
            <w:r w:rsidRPr="00EB0F8B">
              <w:t xml:space="preserve">Name of Employer: </w:t>
            </w:r>
            <w:r w:rsidRPr="00EB0F8B">
              <w:rPr>
                <w:i/>
              </w:rPr>
              <w:t>[insert full name]</w:t>
            </w:r>
          </w:p>
          <w:p w14:paraId="103EE6D6" w14:textId="77777777" w:rsidR="00255D31" w:rsidRPr="00EB0F8B" w:rsidRDefault="00255D31" w:rsidP="006427F1">
            <w:pPr>
              <w:spacing w:line="276" w:lineRule="auto"/>
              <w:jc w:val="both"/>
            </w:pPr>
            <w:r w:rsidRPr="00EB0F8B">
              <w:t xml:space="preserve">Address of Employer: </w:t>
            </w:r>
            <w:r w:rsidRPr="00EB0F8B">
              <w:rPr>
                <w:i/>
              </w:rPr>
              <w:t>[insert street/city/country]</w:t>
            </w:r>
          </w:p>
          <w:p w14:paraId="582A4FB2" w14:textId="77777777" w:rsidR="00255D31" w:rsidRPr="00EB0F8B" w:rsidRDefault="00255D31" w:rsidP="006427F1">
            <w:pPr>
              <w:spacing w:line="276" w:lineRule="auto"/>
              <w:jc w:val="both"/>
            </w:pPr>
            <w:r w:rsidRPr="00EB0F8B">
              <w:t xml:space="preserve">Matter in dispute: </w:t>
            </w:r>
            <w:r w:rsidRPr="00EB0F8B">
              <w:rPr>
                <w:i/>
              </w:rPr>
              <w:t>[indicate main issues in dispute]</w:t>
            </w:r>
          </w:p>
          <w:p w14:paraId="6A404317" w14:textId="77777777" w:rsidR="00255D31" w:rsidRPr="00EB0F8B" w:rsidRDefault="00255D31" w:rsidP="006427F1">
            <w:pPr>
              <w:spacing w:line="276" w:lineRule="auto"/>
              <w:jc w:val="both"/>
            </w:pPr>
            <w:r w:rsidRPr="00EB0F8B">
              <w:t xml:space="preserve">Party who initiated the dispute: </w:t>
            </w:r>
            <w:r w:rsidRPr="00EB0F8B">
              <w:rPr>
                <w:i/>
              </w:rPr>
              <w:t>[indicate “Employer” or “Contractor”]</w:t>
            </w:r>
          </w:p>
          <w:p w14:paraId="3E5ACAFB" w14:textId="77777777" w:rsidR="00255D31" w:rsidRPr="00EB0F8B" w:rsidRDefault="00255D31" w:rsidP="006427F1">
            <w:pPr>
              <w:spacing w:line="276" w:lineRule="auto"/>
              <w:jc w:val="both"/>
              <w:rPr>
                <w:i/>
              </w:rPr>
            </w:pPr>
            <w:r w:rsidRPr="00EB0F8B">
              <w:rPr>
                <w:spacing w:val="-4"/>
              </w:rPr>
              <w:t xml:space="preserve">Reason(s) for Litigation and award decision </w:t>
            </w:r>
            <w:r w:rsidRPr="00EB0F8B">
              <w:rPr>
                <w:i/>
                <w:iCs/>
                <w:spacing w:val="-6"/>
              </w:rPr>
              <w:t>[indicate main reason(s)]</w:t>
            </w:r>
          </w:p>
        </w:tc>
        <w:tc>
          <w:tcPr>
            <w:tcW w:w="1687" w:type="dxa"/>
          </w:tcPr>
          <w:p w14:paraId="3C29E22A" w14:textId="77777777" w:rsidR="00255D31" w:rsidRPr="00EB0F8B" w:rsidRDefault="00255D31" w:rsidP="006427F1">
            <w:pPr>
              <w:spacing w:line="276" w:lineRule="auto"/>
              <w:jc w:val="both"/>
              <w:rPr>
                <w:i/>
              </w:rPr>
            </w:pPr>
            <w:r w:rsidRPr="00EB0F8B">
              <w:rPr>
                <w:i/>
              </w:rPr>
              <w:t>[insert amount]</w:t>
            </w:r>
          </w:p>
        </w:tc>
      </w:tr>
    </w:tbl>
    <w:p w14:paraId="0EF1D740" w14:textId="77777777" w:rsidR="00124DF8" w:rsidRPr="00EB0F8B" w:rsidRDefault="00124DF8" w:rsidP="006427F1">
      <w:pPr>
        <w:spacing w:line="276" w:lineRule="auto"/>
        <w:jc w:val="both"/>
        <w:rPr>
          <w:b/>
        </w:rPr>
      </w:pPr>
      <w:r w:rsidRPr="00EB0F8B">
        <w:rPr>
          <w:b/>
        </w:rPr>
        <w:br w:type="page"/>
      </w:r>
    </w:p>
    <w:p w14:paraId="28BEA3DD" w14:textId="77777777" w:rsidR="00243984" w:rsidRPr="00EB0F8B" w:rsidRDefault="00124DF8" w:rsidP="006427F1">
      <w:pPr>
        <w:pStyle w:val="Section4-Heading2"/>
        <w:spacing w:line="276" w:lineRule="auto"/>
        <w:jc w:val="both"/>
        <w:rPr>
          <w:sz w:val="24"/>
        </w:rPr>
      </w:pPr>
      <w:bookmarkStart w:id="762" w:name="_Toc26780503"/>
      <w:r w:rsidRPr="00EB0F8B">
        <w:rPr>
          <w:sz w:val="24"/>
        </w:rPr>
        <w:lastRenderedPageBreak/>
        <w:t>Form CON – 3</w:t>
      </w:r>
      <w:bookmarkEnd w:id="762"/>
    </w:p>
    <w:p w14:paraId="7136899C" w14:textId="5AC301B5" w:rsidR="00E54770" w:rsidRPr="00EB0F8B" w:rsidRDefault="00124DF8" w:rsidP="006427F1">
      <w:pPr>
        <w:pStyle w:val="Section4-Heading2"/>
        <w:spacing w:line="276" w:lineRule="auto"/>
        <w:jc w:val="both"/>
        <w:rPr>
          <w:sz w:val="24"/>
        </w:rPr>
      </w:pPr>
      <w:bookmarkStart w:id="763" w:name="_Toc26780504"/>
      <w:bookmarkStart w:id="764" w:name="_Hlk198281483"/>
      <w:r w:rsidRPr="00EB0F8B">
        <w:rPr>
          <w:sz w:val="24"/>
        </w:rPr>
        <w:t>Environmental</w:t>
      </w:r>
      <w:r w:rsidR="009727E9" w:rsidRPr="00EB0F8B">
        <w:rPr>
          <w:sz w:val="24"/>
        </w:rPr>
        <w:t xml:space="preserve"> and </w:t>
      </w:r>
      <w:r w:rsidRPr="00EB0F8B">
        <w:rPr>
          <w:sz w:val="24"/>
        </w:rPr>
        <w:t xml:space="preserve">Social </w:t>
      </w:r>
      <w:r w:rsidR="00E54770" w:rsidRPr="00EB0F8B">
        <w:rPr>
          <w:sz w:val="24"/>
        </w:rPr>
        <w:t>Performance Declaration</w:t>
      </w:r>
      <w:bookmarkEnd w:id="763"/>
      <w:r w:rsidR="00E54770" w:rsidRPr="00EB0F8B">
        <w:rPr>
          <w:sz w:val="24"/>
        </w:rPr>
        <w:t xml:space="preserve"> </w:t>
      </w:r>
    </w:p>
    <w:bookmarkEnd w:id="764"/>
    <w:p w14:paraId="3C428C9F" w14:textId="533F051B" w:rsidR="00E54770" w:rsidRPr="00EB0F8B" w:rsidRDefault="00E54770" w:rsidP="006427F1">
      <w:pPr>
        <w:spacing w:before="216" w:line="276" w:lineRule="auto"/>
        <w:ind w:left="72"/>
        <w:jc w:val="both"/>
        <w:rPr>
          <w:i/>
          <w:iCs/>
          <w:spacing w:val="-6"/>
        </w:rPr>
      </w:pPr>
      <w:r w:rsidRPr="00EB0F8B">
        <w:rPr>
          <w:bCs/>
          <w:i/>
          <w:spacing w:val="6"/>
        </w:rPr>
        <w:t>[</w:t>
      </w:r>
      <w:r w:rsidRPr="00EB0F8B">
        <w:rPr>
          <w:i/>
          <w:iCs/>
          <w:spacing w:val="-6"/>
        </w:rPr>
        <w:t>The following table shall be filled in for the Bidder, each member of a Joint Venture and each Specialized Subcontractor]</w:t>
      </w:r>
    </w:p>
    <w:p w14:paraId="60198747" w14:textId="70B1BF50" w:rsidR="00124DF8" w:rsidRPr="00EB0F8B" w:rsidRDefault="00E54770" w:rsidP="006427F1">
      <w:pPr>
        <w:pStyle w:val="Section4heading"/>
        <w:spacing w:line="276" w:lineRule="auto"/>
        <w:ind w:left="720" w:right="-360"/>
        <w:jc w:val="both"/>
        <w:rPr>
          <w:spacing w:val="-4"/>
          <w:sz w:val="24"/>
        </w:rPr>
      </w:pPr>
      <w:r w:rsidRPr="00EB0F8B">
        <w:rPr>
          <w:b w:val="0"/>
          <w:spacing w:val="-4"/>
          <w:sz w:val="24"/>
        </w:rPr>
        <w:t xml:space="preserve">Bidder’s Name: </w:t>
      </w:r>
      <w:r w:rsidRPr="00EB0F8B">
        <w:rPr>
          <w:b w:val="0"/>
          <w:i/>
          <w:iCs/>
          <w:spacing w:val="-6"/>
          <w:sz w:val="24"/>
        </w:rPr>
        <w:t>[insert full name</w:t>
      </w:r>
      <w:r w:rsidRPr="00EB0F8B">
        <w:rPr>
          <w:b w:val="0"/>
          <w:i/>
          <w:iCs/>
          <w:spacing w:val="-6"/>
          <w:sz w:val="24"/>
        </w:rPr>
        <w:br/>
      </w:r>
      <w:r w:rsidRPr="00EB0F8B">
        <w:rPr>
          <w:b w:val="0"/>
          <w:spacing w:val="-4"/>
          <w:sz w:val="24"/>
        </w:rPr>
        <w:t xml:space="preserve">Date: </w:t>
      </w:r>
      <w:r w:rsidRPr="00EB0F8B">
        <w:rPr>
          <w:b w:val="0"/>
          <w:i/>
          <w:iCs/>
          <w:spacing w:val="-6"/>
          <w:sz w:val="24"/>
        </w:rPr>
        <w:t>[insert day, month, year</w:t>
      </w:r>
      <w:proofErr w:type="gramStart"/>
      <w:r w:rsidRPr="00EB0F8B">
        <w:rPr>
          <w:b w:val="0"/>
          <w:i/>
          <w:iCs/>
          <w:spacing w:val="-6"/>
          <w:sz w:val="24"/>
        </w:rPr>
        <w:t>]</w:t>
      </w:r>
      <w:proofErr w:type="gramEnd"/>
      <w:r w:rsidRPr="00EB0F8B">
        <w:rPr>
          <w:b w:val="0"/>
          <w:i/>
          <w:iCs/>
          <w:spacing w:val="-6"/>
          <w:sz w:val="24"/>
        </w:rPr>
        <w:br/>
      </w:r>
      <w:r w:rsidRPr="00EB0F8B">
        <w:rPr>
          <w:b w:val="0"/>
          <w:spacing w:val="-4"/>
          <w:sz w:val="24"/>
        </w:rPr>
        <w:t xml:space="preserve">Joint Venture Member’s or Specialized Subcontractor’s Name: </w:t>
      </w:r>
      <w:r w:rsidRPr="00EB0F8B">
        <w:rPr>
          <w:b w:val="0"/>
          <w:i/>
          <w:spacing w:val="-4"/>
          <w:sz w:val="24"/>
        </w:rPr>
        <w:t>[</w:t>
      </w:r>
      <w:r w:rsidRPr="00EB0F8B">
        <w:rPr>
          <w:b w:val="0"/>
          <w:i/>
          <w:iCs/>
          <w:spacing w:val="-6"/>
          <w:sz w:val="24"/>
        </w:rPr>
        <w:t>insert</w:t>
      </w:r>
      <w:r w:rsidRPr="00EB0F8B">
        <w:rPr>
          <w:b w:val="0"/>
          <w:spacing w:val="-4"/>
          <w:sz w:val="24"/>
        </w:rPr>
        <w:t xml:space="preserve"> </w:t>
      </w:r>
      <w:r w:rsidRPr="00EB0F8B">
        <w:rPr>
          <w:b w:val="0"/>
          <w:i/>
          <w:iCs/>
          <w:spacing w:val="-6"/>
          <w:sz w:val="24"/>
        </w:rPr>
        <w:t>full name]</w:t>
      </w:r>
      <w:r w:rsidR="00124DF8" w:rsidRPr="00EB0F8B">
        <w:rPr>
          <w:b w:val="0"/>
          <w:i/>
          <w:iCs/>
          <w:spacing w:val="-6"/>
          <w:sz w:val="24"/>
        </w:rPr>
        <w:br/>
      </w:r>
      <w:r w:rsidR="00124DF8" w:rsidRPr="00EB0F8B">
        <w:rPr>
          <w:b w:val="0"/>
          <w:spacing w:val="-4"/>
          <w:sz w:val="24"/>
        </w:rPr>
        <w:t xml:space="preserve">RFB No. and title: </w:t>
      </w:r>
      <w:r w:rsidR="00124DF8" w:rsidRPr="00EB0F8B">
        <w:rPr>
          <w:b w:val="0"/>
          <w:i/>
          <w:iCs/>
          <w:spacing w:val="-6"/>
          <w:sz w:val="24"/>
        </w:rPr>
        <w:t>[insert RFB number and title]</w:t>
      </w:r>
      <w:r w:rsidR="00124DF8" w:rsidRPr="00EB0F8B">
        <w:rPr>
          <w:b w:val="0"/>
          <w:i/>
          <w:iCs/>
          <w:spacing w:val="-6"/>
          <w:sz w:val="24"/>
        </w:rPr>
        <w:br/>
      </w:r>
      <w:r w:rsidR="00124DF8" w:rsidRPr="00EB0F8B">
        <w:rPr>
          <w:b w:val="0"/>
          <w:spacing w:val="-4"/>
          <w:sz w:val="24"/>
        </w:rPr>
        <w:t xml:space="preserve">Page </w:t>
      </w:r>
      <w:r w:rsidR="00124DF8" w:rsidRPr="00EB0F8B">
        <w:rPr>
          <w:b w:val="0"/>
          <w:i/>
          <w:iCs/>
          <w:spacing w:val="-6"/>
          <w:sz w:val="24"/>
        </w:rPr>
        <w:t xml:space="preserve">[insert page number] </w:t>
      </w:r>
      <w:r w:rsidR="00124DF8" w:rsidRPr="00EB0F8B">
        <w:rPr>
          <w:b w:val="0"/>
          <w:spacing w:val="-4"/>
          <w:sz w:val="24"/>
        </w:rPr>
        <w:t xml:space="preserve">of </w:t>
      </w:r>
      <w:r w:rsidR="00124DF8" w:rsidRPr="00EB0F8B">
        <w:rPr>
          <w:b w:val="0"/>
          <w:i/>
          <w:iCs/>
          <w:spacing w:val="-6"/>
          <w:sz w:val="24"/>
        </w:rPr>
        <w:t xml:space="preserve">[insert total number] </w:t>
      </w:r>
      <w:r w:rsidR="00124DF8" w:rsidRPr="00EB0F8B">
        <w:rPr>
          <w:b w:val="0"/>
          <w:spacing w:val="-4"/>
          <w:sz w:val="24"/>
        </w:rPr>
        <w:t>pages</w:t>
      </w:r>
    </w:p>
    <w:tbl>
      <w:tblPr>
        <w:tblW w:w="9389" w:type="dxa"/>
        <w:tblInd w:w="3" w:type="dxa"/>
        <w:tblLayout w:type="fixed"/>
        <w:tblCellMar>
          <w:left w:w="0" w:type="dxa"/>
          <w:right w:w="0" w:type="dxa"/>
        </w:tblCellMar>
        <w:tblLook w:val="0000" w:firstRow="0" w:lastRow="0" w:firstColumn="0" w:lastColumn="0" w:noHBand="0" w:noVBand="0"/>
      </w:tblPr>
      <w:tblGrid>
        <w:gridCol w:w="968"/>
        <w:gridCol w:w="1530"/>
        <w:gridCol w:w="5128"/>
        <w:gridCol w:w="1763"/>
      </w:tblGrid>
      <w:tr w:rsidR="00124DF8" w:rsidRPr="00EB0F8B" w14:paraId="65DD8552" w14:textId="77777777" w:rsidTr="00422820">
        <w:tc>
          <w:tcPr>
            <w:tcW w:w="9389" w:type="dxa"/>
            <w:gridSpan w:val="4"/>
            <w:tcBorders>
              <w:top w:val="single" w:sz="2" w:space="0" w:color="auto"/>
              <w:left w:val="single" w:sz="2" w:space="0" w:color="auto"/>
              <w:bottom w:val="single" w:sz="2" w:space="0" w:color="auto"/>
              <w:right w:val="single" w:sz="2" w:space="0" w:color="auto"/>
            </w:tcBorders>
          </w:tcPr>
          <w:p w14:paraId="4E678EA0" w14:textId="77777777" w:rsidR="00124DF8" w:rsidRPr="00EB0F8B" w:rsidRDefault="00124DF8" w:rsidP="006427F1">
            <w:pPr>
              <w:spacing w:before="80" w:line="276" w:lineRule="auto"/>
              <w:jc w:val="both"/>
              <w:rPr>
                <w:spacing w:val="-4"/>
              </w:rPr>
            </w:pPr>
            <w:r w:rsidRPr="00EB0F8B">
              <w:rPr>
                <w:spacing w:val="-4"/>
              </w:rPr>
              <w:t>Environmental</w:t>
            </w:r>
            <w:r w:rsidR="009727E9" w:rsidRPr="00EB0F8B">
              <w:rPr>
                <w:spacing w:val="-4"/>
              </w:rPr>
              <w:t xml:space="preserve"> and </w:t>
            </w:r>
            <w:r w:rsidRPr="00EB0F8B">
              <w:rPr>
                <w:spacing w:val="-4"/>
              </w:rPr>
              <w:t xml:space="preserve">Social Performance Declaration </w:t>
            </w:r>
          </w:p>
          <w:p w14:paraId="75D7762D" w14:textId="77777777" w:rsidR="00124DF8" w:rsidRPr="00EB0F8B" w:rsidRDefault="00124DF8" w:rsidP="006427F1">
            <w:pPr>
              <w:spacing w:after="80" w:line="276" w:lineRule="auto"/>
              <w:jc w:val="both"/>
              <w:rPr>
                <w:spacing w:val="-4"/>
              </w:rPr>
            </w:pPr>
            <w:r w:rsidRPr="00EB0F8B">
              <w:rPr>
                <w:spacing w:val="-4"/>
              </w:rPr>
              <w:t>in accordance with Section III, Qualification Criteria, and Requirements</w:t>
            </w:r>
          </w:p>
        </w:tc>
      </w:tr>
      <w:tr w:rsidR="00124DF8" w:rsidRPr="00EB0F8B" w14:paraId="09E3BD64" w14:textId="77777777" w:rsidTr="00422820">
        <w:tc>
          <w:tcPr>
            <w:tcW w:w="9389" w:type="dxa"/>
            <w:gridSpan w:val="4"/>
            <w:tcBorders>
              <w:top w:val="single" w:sz="2" w:space="0" w:color="auto"/>
              <w:left w:val="single" w:sz="2" w:space="0" w:color="auto"/>
              <w:bottom w:val="single" w:sz="2" w:space="0" w:color="auto"/>
              <w:right w:val="single" w:sz="2" w:space="0" w:color="auto"/>
            </w:tcBorders>
          </w:tcPr>
          <w:p w14:paraId="7E50870F" w14:textId="77777777" w:rsidR="000A3269" w:rsidRPr="00EB0F8B" w:rsidRDefault="00124DF8" w:rsidP="006427F1">
            <w:pPr>
              <w:spacing w:before="40" w:after="120" w:line="276" w:lineRule="auto"/>
              <w:ind w:left="540" w:hanging="441"/>
              <w:jc w:val="both"/>
              <w:rPr>
                <w:spacing w:val="-4"/>
              </w:rPr>
            </w:pPr>
            <w:r w:rsidRPr="00EB0F8B">
              <w:rPr>
                <w:rFonts w:eastAsia="Wingdings"/>
                <w:spacing w:val="-2"/>
              </w:rPr>
              <w:t></w:t>
            </w:r>
            <w:r w:rsidRPr="00EB0F8B">
              <w:rPr>
                <w:rFonts w:eastAsia="MS Mincho"/>
                <w:spacing w:val="-2"/>
              </w:rPr>
              <w:tab/>
            </w:r>
            <w:r w:rsidR="000A3269" w:rsidRPr="00EB0F8B">
              <w:rPr>
                <w:b/>
                <w:spacing w:val="-6"/>
              </w:rPr>
              <w:t>No suspension or termination of contract</w:t>
            </w:r>
            <w:r w:rsidR="000A3269" w:rsidRPr="00EB0F8B">
              <w:rPr>
                <w:spacing w:val="-6"/>
              </w:rPr>
              <w:t xml:space="preserve">: An employer has not suspended or terminated a contract and/or called the performance security for a contract for reasons related to </w:t>
            </w:r>
            <w:r w:rsidR="000A3269" w:rsidRPr="00EB0F8B">
              <w:rPr>
                <w:spacing w:val="-4"/>
              </w:rPr>
              <w:t xml:space="preserve">Environmental, or </w:t>
            </w:r>
            <w:r w:rsidR="009727E9" w:rsidRPr="00EB0F8B">
              <w:rPr>
                <w:spacing w:val="-4"/>
              </w:rPr>
              <w:t xml:space="preserve">Social </w:t>
            </w:r>
            <w:r w:rsidR="000A3269" w:rsidRPr="00EB0F8B">
              <w:rPr>
                <w:spacing w:val="-4"/>
              </w:rPr>
              <w:t xml:space="preserve">(ES) performance </w:t>
            </w:r>
            <w:r w:rsidR="000A3269" w:rsidRPr="00EB0F8B">
              <w:rPr>
                <w:spacing w:val="-6"/>
              </w:rPr>
              <w:t xml:space="preserve">since </w:t>
            </w:r>
            <w:r w:rsidR="00A25972" w:rsidRPr="00EB0F8B">
              <w:rPr>
                <w:spacing w:val="-6"/>
              </w:rPr>
              <w:t xml:space="preserve">the date </w:t>
            </w:r>
            <w:r w:rsidR="000A3269" w:rsidRPr="00EB0F8B">
              <w:rPr>
                <w:spacing w:val="-6"/>
              </w:rPr>
              <w:t>specified in Section III, Qualification</w:t>
            </w:r>
            <w:r w:rsidR="000A3269" w:rsidRPr="00EB0F8B">
              <w:rPr>
                <w:spacing w:val="-4"/>
              </w:rPr>
              <w:t xml:space="preserve"> Criteria, and Requirements</w:t>
            </w:r>
            <w:r w:rsidR="000A3269" w:rsidRPr="00EB0F8B">
              <w:rPr>
                <w:spacing w:val="-7"/>
              </w:rPr>
              <w:t xml:space="preserve">, Sub-Factor </w:t>
            </w:r>
            <w:r w:rsidR="00A25972" w:rsidRPr="00EB0F8B">
              <w:rPr>
                <w:spacing w:val="-4"/>
              </w:rPr>
              <w:t>2.5</w:t>
            </w:r>
            <w:r w:rsidR="000A3269" w:rsidRPr="00EB0F8B">
              <w:rPr>
                <w:spacing w:val="-4"/>
              </w:rPr>
              <w:t>.</w:t>
            </w:r>
          </w:p>
          <w:p w14:paraId="725A3658" w14:textId="77777777" w:rsidR="00124DF8" w:rsidRPr="00EB0F8B" w:rsidRDefault="000A3269" w:rsidP="006427F1">
            <w:pPr>
              <w:spacing w:before="40" w:after="120" w:line="276" w:lineRule="auto"/>
              <w:ind w:left="540" w:hanging="441"/>
              <w:jc w:val="both"/>
              <w:rPr>
                <w:spacing w:val="-4"/>
              </w:rPr>
            </w:pPr>
            <w:r w:rsidRPr="00EB0F8B">
              <w:rPr>
                <w:rFonts w:eastAsia="Wingdings"/>
                <w:spacing w:val="-2"/>
              </w:rPr>
              <w:t></w:t>
            </w:r>
            <w:r w:rsidRPr="00EB0F8B">
              <w:rPr>
                <w:spacing w:val="-4"/>
              </w:rPr>
              <w:tab/>
            </w:r>
            <w:r w:rsidRPr="00EB0F8B">
              <w:rPr>
                <w:b/>
                <w:spacing w:val="-4"/>
              </w:rPr>
              <w:t xml:space="preserve">Declaration of </w:t>
            </w:r>
            <w:r w:rsidRPr="00EB0F8B">
              <w:rPr>
                <w:b/>
                <w:spacing w:val="-6"/>
              </w:rPr>
              <w:t>suspension or termination of contract</w:t>
            </w:r>
            <w:r w:rsidRPr="00EB0F8B">
              <w:rPr>
                <w:spacing w:val="-6"/>
              </w:rPr>
              <w:t xml:space="preserve">:  The following contract(s) has/have been suspended or terminated and/or Performance Security called by an employer(s) for reasons related to </w:t>
            </w:r>
            <w:r w:rsidR="009727E9" w:rsidRPr="00EB0F8B">
              <w:rPr>
                <w:spacing w:val="-4"/>
              </w:rPr>
              <w:t>Environmental, or Social (ES)</w:t>
            </w:r>
            <w:r w:rsidRPr="00EB0F8B">
              <w:rPr>
                <w:spacing w:val="-4"/>
              </w:rPr>
              <w:t xml:space="preserve">performance </w:t>
            </w:r>
            <w:r w:rsidRPr="00EB0F8B">
              <w:rPr>
                <w:spacing w:val="-6"/>
              </w:rPr>
              <w:t>since the date specified in Section III, Qualification</w:t>
            </w:r>
            <w:r w:rsidRPr="00EB0F8B">
              <w:rPr>
                <w:spacing w:val="-4"/>
              </w:rPr>
              <w:t xml:space="preserve"> Criteria, and Requirements</w:t>
            </w:r>
            <w:r w:rsidRPr="00EB0F8B">
              <w:rPr>
                <w:spacing w:val="-7"/>
              </w:rPr>
              <w:t xml:space="preserve">, Sub-Factor </w:t>
            </w:r>
            <w:r w:rsidRPr="00EB0F8B">
              <w:rPr>
                <w:spacing w:val="-4"/>
              </w:rPr>
              <w:t>2.5. Details are described below:</w:t>
            </w:r>
          </w:p>
        </w:tc>
      </w:tr>
      <w:tr w:rsidR="00124DF8" w:rsidRPr="00EB0F8B" w14:paraId="425227E7" w14:textId="77777777" w:rsidTr="00422820">
        <w:tc>
          <w:tcPr>
            <w:tcW w:w="968" w:type="dxa"/>
            <w:tcBorders>
              <w:top w:val="single" w:sz="2" w:space="0" w:color="auto"/>
              <w:left w:val="single" w:sz="2" w:space="0" w:color="auto"/>
              <w:bottom w:val="single" w:sz="2" w:space="0" w:color="auto"/>
              <w:right w:val="single" w:sz="2" w:space="0" w:color="auto"/>
            </w:tcBorders>
          </w:tcPr>
          <w:p w14:paraId="00E55CB4" w14:textId="77777777" w:rsidR="00124DF8" w:rsidRPr="00EB0F8B" w:rsidRDefault="00124DF8" w:rsidP="006427F1">
            <w:pPr>
              <w:spacing w:before="40" w:after="120" w:line="276" w:lineRule="auto"/>
              <w:ind w:left="102"/>
              <w:jc w:val="both"/>
              <w:rPr>
                <w:b/>
                <w:bCs/>
                <w:spacing w:val="-4"/>
              </w:rPr>
            </w:pPr>
            <w:r w:rsidRPr="00EB0F8B">
              <w:rPr>
                <w:b/>
                <w:bCs/>
                <w:spacing w:val="-4"/>
              </w:rPr>
              <w:t>Year</w:t>
            </w:r>
          </w:p>
        </w:tc>
        <w:tc>
          <w:tcPr>
            <w:tcW w:w="1530" w:type="dxa"/>
            <w:tcBorders>
              <w:top w:val="single" w:sz="2" w:space="0" w:color="auto"/>
              <w:left w:val="single" w:sz="2" w:space="0" w:color="auto"/>
              <w:bottom w:val="single" w:sz="2" w:space="0" w:color="auto"/>
              <w:right w:val="single" w:sz="2" w:space="0" w:color="auto"/>
            </w:tcBorders>
          </w:tcPr>
          <w:p w14:paraId="7A2221C8" w14:textId="77777777" w:rsidR="00124DF8" w:rsidRPr="00EB0F8B" w:rsidRDefault="00124DF8" w:rsidP="006427F1">
            <w:pPr>
              <w:spacing w:before="40" w:after="120" w:line="276" w:lineRule="auto"/>
              <w:ind w:left="112"/>
              <w:jc w:val="both"/>
              <w:rPr>
                <w:b/>
                <w:bCs/>
                <w:spacing w:val="-4"/>
              </w:rPr>
            </w:pPr>
            <w:r w:rsidRPr="00EB0F8B">
              <w:rPr>
                <w:b/>
                <w:bCs/>
                <w:spacing w:val="-4"/>
              </w:rPr>
              <w:t>Suspended or terminated portion of contract</w:t>
            </w:r>
          </w:p>
        </w:tc>
        <w:tc>
          <w:tcPr>
            <w:tcW w:w="5128" w:type="dxa"/>
            <w:tcBorders>
              <w:top w:val="single" w:sz="2" w:space="0" w:color="auto"/>
              <w:left w:val="single" w:sz="2" w:space="0" w:color="auto"/>
              <w:bottom w:val="single" w:sz="2" w:space="0" w:color="auto"/>
              <w:right w:val="single" w:sz="2" w:space="0" w:color="auto"/>
            </w:tcBorders>
          </w:tcPr>
          <w:p w14:paraId="0A76DEEF" w14:textId="77777777" w:rsidR="00124DF8" w:rsidRPr="00EB0F8B" w:rsidRDefault="00124DF8" w:rsidP="006427F1">
            <w:pPr>
              <w:spacing w:before="40" w:after="120" w:line="276" w:lineRule="auto"/>
              <w:ind w:left="1323"/>
              <w:jc w:val="both"/>
              <w:rPr>
                <w:b/>
                <w:bCs/>
                <w:spacing w:val="-4"/>
              </w:rPr>
            </w:pPr>
            <w:r w:rsidRPr="00EB0F8B">
              <w:rPr>
                <w:b/>
                <w:bCs/>
                <w:spacing w:val="-4"/>
              </w:rPr>
              <w:t>Contract Identification</w:t>
            </w:r>
          </w:p>
          <w:p w14:paraId="0D533DC9" w14:textId="77777777" w:rsidR="00124DF8" w:rsidRPr="00EB0F8B" w:rsidRDefault="00124DF8" w:rsidP="006427F1">
            <w:pPr>
              <w:spacing w:before="40" w:after="120" w:line="276" w:lineRule="auto"/>
              <w:ind w:left="60"/>
              <w:jc w:val="both"/>
              <w:rPr>
                <w:i/>
                <w:iCs/>
                <w:spacing w:val="-6"/>
              </w:rPr>
            </w:pPr>
          </w:p>
        </w:tc>
        <w:tc>
          <w:tcPr>
            <w:tcW w:w="1763" w:type="dxa"/>
            <w:tcBorders>
              <w:top w:val="single" w:sz="2" w:space="0" w:color="auto"/>
              <w:left w:val="single" w:sz="2" w:space="0" w:color="auto"/>
              <w:bottom w:val="single" w:sz="2" w:space="0" w:color="auto"/>
              <w:right w:val="single" w:sz="2" w:space="0" w:color="auto"/>
            </w:tcBorders>
          </w:tcPr>
          <w:p w14:paraId="4D75FC05" w14:textId="77777777" w:rsidR="00124DF8" w:rsidRPr="00EB0F8B" w:rsidRDefault="00124DF8" w:rsidP="006427F1">
            <w:pPr>
              <w:spacing w:before="40" w:after="120" w:line="276" w:lineRule="auto"/>
              <w:jc w:val="both"/>
              <w:rPr>
                <w:i/>
                <w:iCs/>
                <w:spacing w:val="-6"/>
              </w:rPr>
            </w:pPr>
            <w:r w:rsidRPr="00EB0F8B">
              <w:rPr>
                <w:b/>
                <w:bCs/>
                <w:spacing w:val="-4"/>
              </w:rPr>
              <w:t>Total Contract Amount (current value, currency, exchange rate and US$ equivalent)</w:t>
            </w:r>
          </w:p>
        </w:tc>
      </w:tr>
      <w:tr w:rsidR="00124DF8" w:rsidRPr="00EB0F8B" w14:paraId="3DC52104" w14:textId="77777777" w:rsidTr="00422820">
        <w:tc>
          <w:tcPr>
            <w:tcW w:w="968" w:type="dxa"/>
            <w:tcBorders>
              <w:top w:val="single" w:sz="2" w:space="0" w:color="auto"/>
              <w:left w:val="single" w:sz="2" w:space="0" w:color="auto"/>
              <w:bottom w:val="single" w:sz="2" w:space="0" w:color="auto"/>
              <w:right w:val="single" w:sz="2" w:space="0" w:color="auto"/>
            </w:tcBorders>
          </w:tcPr>
          <w:p w14:paraId="64D1ABD2" w14:textId="77777777" w:rsidR="00124DF8" w:rsidRPr="00EB0F8B" w:rsidRDefault="00124DF8" w:rsidP="006427F1">
            <w:pPr>
              <w:spacing w:before="40" w:after="120" w:line="276" w:lineRule="auto"/>
              <w:jc w:val="both"/>
            </w:pPr>
            <w:r w:rsidRPr="00EB0F8B">
              <w:rPr>
                <w:i/>
                <w:iCs/>
                <w:spacing w:val="-6"/>
              </w:rPr>
              <w:t xml:space="preserve">[insert </w:t>
            </w:r>
            <w:r w:rsidRPr="00EB0F8B">
              <w:rPr>
                <w:i/>
                <w:iCs/>
                <w:spacing w:val="-9"/>
              </w:rPr>
              <w:t>year]</w:t>
            </w:r>
          </w:p>
        </w:tc>
        <w:tc>
          <w:tcPr>
            <w:tcW w:w="1530" w:type="dxa"/>
            <w:tcBorders>
              <w:top w:val="single" w:sz="2" w:space="0" w:color="auto"/>
              <w:left w:val="single" w:sz="2" w:space="0" w:color="auto"/>
              <w:bottom w:val="single" w:sz="2" w:space="0" w:color="auto"/>
              <w:right w:val="single" w:sz="2" w:space="0" w:color="auto"/>
            </w:tcBorders>
          </w:tcPr>
          <w:p w14:paraId="5AB98E80" w14:textId="77777777" w:rsidR="00124DF8" w:rsidRPr="00EB0F8B" w:rsidRDefault="00124DF8" w:rsidP="006427F1">
            <w:pPr>
              <w:spacing w:before="40" w:after="120" w:line="276" w:lineRule="auto"/>
              <w:jc w:val="both"/>
            </w:pPr>
            <w:r w:rsidRPr="00EB0F8B">
              <w:rPr>
                <w:i/>
                <w:iCs/>
                <w:spacing w:val="-6"/>
              </w:rPr>
              <w:t>[insert amount and percentage]</w:t>
            </w:r>
          </w:p>
        </w:tc>
        <w:tc>
          <w:tcPr>
            <w:tcW w:w="5128" w:type="dxa"/>
            <w:tcBorders>
              <w:top w:val="single" w:sz="2" w:space="0" w:color="auto"/>
              <w:left w:val="single" w:sz="2" w:space="0" w:color="auto"/>
              <w:bottom w:val="single" w:sz="2" w:space="0" w:color="auto"/>
              <w:right w:val="single" w:sz="2" w:space="0" w:color="auto"/>
            </w:tcBorders>
          </w:tcPr>
          <w:p w14:paraId="1B9C9DF8" w14:textId="77777777" w:rsidR="00124DF8" w:rsidRPr="00EB0F8B" w:rsidRDefault="00124DF8" w:rsidP="006427F1">
            <w:pPr>
              <w:spacing w:before="40" w:after="120" w:line="276" w:lineRule="auto"/>
              <w:ind w:left="60"/>
              <w:jc w:val="both"/>
              <w:rPr>
                <w:i/>
                <w:iCs/>
                <w:spacing w:val="-6"/>
              </w:rPr>
            </w:pPr>
            <w:r w:rsidRPr="00EB0F8B">
              <w:rPr>
                <w:spacing w:val="-4"/>
              </w:rPr>
              <w:t xml:space="preserve">Contract Identification: </w:t>
            </w:r>
            <w:r w:rsidRPr="00EB0F8B">
              <w:rPr>
                <w:i/>
                <w:iCs/>
                <w:spacing w:val="-6"/>
              </w:rPr>
              <w:t>[indicate complete contract name/ number, and any other identification]</w:t>
            </w:r>
          </w:p>
          <w:p w14:paraId="6264E1EC" w14:textId="77777777" w:rsidR="00124DF8" w:rsidRPr="00EB0F8B" w:rsidRDefault="00124DF8" w:rsidP="006427F1">
            <w:pPr>
              <w:spacing w:before="40" w:after="120" w:line="276" w:lineRule="auto"/>
              <w:ind w:left="60"/>
              <w:jc w:val="both"/>
              <w:rPr>
                <w:i/>
                <w:iCs/>
                <w:spacing w:val="-6"/>
              </w:rPr>
            </w:pPr>
            <w:r w:rsidRPr="00EB0F8B">
              <w:rPr>
                <w:spacing w:val="-4"/>
              </w:rPr>
              <w:t xml:space="preserve">Name of Employer: </w:t>
            </w:r>
            <w:r w:rsidRPr="00EB0F8B">
              <w:rPr>
                <w:i/>
                <w:iCs/>
                <w:spacing w:val="-6"/>
              </w:rPr>
              <w:t>[insert full name]</w:t>
            </w:r>
          </w:p>
          <w:p w14:paraId="533C08BA" w14:textId="77777777" w:rsidR="00124DF8" w:rsidRPr="00EB0F8B" w:rsidRDefault="00124DF8" w:rsidP="006427F1">
            <w:pPr>
              <w:spacing w:before="40" w:after="120" w:line="276" w:lineRule="auto"/>
              <w:ind w:left="58"/>
              <w:jc w:val="both"/>
              <w:rPr>
                <w:i/>
                <w:iCs/>
                <w:spacing w:val="-6"/>
              </w:rPr>
            </w:pPr>
            <w:r w:rsidRPr="00EB0F8B">
              <w:rPr>
                <w:spacing w:val="-4"/>
              </w:rPr>
              <w:t xml:space="preserve">Address of Employer: </w:t>
            </w:r>
            <w:r w:rsidRPr="00EB0F8B">
              <w:rPr>
                <w:i/>
                <w:iCs/>
                <w:spacing w:val="-6"/>
              </w:rPr>
              <w:t>[insert street/city/country]</w:t>
            </w:r>
          </w:p>
          <w:p w14:paraId="4127BA49" w14:textId="60E25D9D" w:rsidR="00124DF8" w:rsidRPr="00EB0F8B" w:rsidRDefault="00124DF8" w:rsidP="006427F1">
            <w:pPr>
              <w:spacing w:before="40" w:after="120" w:line="276" w:lineRule="auto"/>
              <w:ind w:left="58"/>
              <w:jc w:val="both"/>
            </w:pPr>
            <w:r w:rsidRPr="00EB0F8B">
              <w:rPr>
                <w:spacing w:val="-4"/>
              </w:rPr>
              <w:t xml:space="preserve">Reason(s) for suspension or termination: </w:t>
            </w:r>
            <w:r w:rsidRPr="00EB0F8B">
              <w:rPr>
                <w:i/>
                <w:iCs/>
                <w:spacing w:val="-6"/>
              </w:rPr>
              <w:t>[indicate main reason(s)</w:t>
            </w:r>
            <w:r w:rsidR="007525DF" w:rsidRPr="00EB0F8B">
              <w:rPr>
                <w:i/>
                <w:iCs/>
                <w:spacing w:val="-6"/>
              </w:rPr>
              <w:t xml:space="preserve"> e.g. for </w:t>
            </w:r>
            <w:r w:rsidR="009727E9" w:rsidRPr="00EB0F8B">
              <w:rPr>
                <w:i/>
                <w:iCs/>
                <w:spacing w:val="-6"/>
              </w:rPr>
              <w:t xml:space="preserve">gender-based violence; sexual exploitation or </w:t>
            </w:r>
            <w:r w:rsidR="00395933" w:rsidRPr="00EB0F8B">
              <w:rPr>
                <w:i/>
                <w:iCs/>
                <w:spacing w:val="-6"/>
              </w:rPr>
              <w:t xml:space="preserve">sexual abuse </w:t>
            </w:r>
            <w:r w:rsidR="007525DF" w:rsidRPr="00EB0F8B">
              <w:rPr>
                <w:i/>
                <w:iCs/>
                <w:spacing w:val="-6"/>
              </w:rPr>
              <w:t>breaches</w:t>
            </w:r>
            <w:r w:rsidRPr="00EB0F8B">
              <w:rPr>
                <w:i/>
                <w:iCs/>
                <w:spacing w:val="-6"/>
              </w:rPr>
              <w:t>]</w:t>
            </w:r>
          </w:p>
        </w:tc>
        <w:tc>
          <w:tcPr>
            <w:tcW w:w="1763" w:type="dxa"/>
            <w:tcBorders>
              <w:top w:val="single" w:sz="2" w:space="0" w:color="auto"/>
              <w:left w:val="single" w:sz="2" w:space="0" w:color="auto"/>
              <w:bottom w:val="single" w:sz="2" w:space="0" w:color="auto"/>
              <w:right w:val="single" w:sz="2" w:space="0" w:color="auto"/>
            </w:tcBorders>
          </w:tcPr>
          <w:p w14:paraId="2C225FE2" w14:textId="77777777" w:rsidR="00124DF8" w:rsidRPr="00EB0F8B" w:rsidRDefault="00124DF8" w:rsidP="006427F1">
            <w:pPr>
              <w:spacing w:before="40" w:after="120" w:line="276" w:lineRule="auto"/>
              <w:jc w:val="both"/>
            </w:pPr>
            <w:r w:rsidRPr="00EB0F8B">
              <w:rPr>
                <w:i/>
                <w:iCs/>
                <w:spacing w:val="-6"/>
              </w:rPr>
              <w:t>[insert amount]</w:t>
            </w:r>
          </w:p>
        </w:tc>
      </w:tr>
      <w:tr w:rsidR="00124DF8" w:rsidRPr="00EB0F8B" w14:paraId="700A97F0" w14:textId="77777777" w:rsidTr="00422820">
        <w:tc>
          <w:tcPr>
            <w:tcW w:w="968" w:type="dxa"/>
            <w:tcBorders>
              <w:top w:val="single" w:sz="2" w:space="0" w:color="auto"/>
              <w:left w:val="single" w:sz="2" w:space="0" w:color="auto"/>
              <w:bottom w:val="single" w:sz="2" w:space="0" w:color="auto"/>
              <w:right w:val="single" w:sz="2" w:space="0" w:color="auto"/>
            </w:tcBorders>
          </w:tcPr>
          <w:p w14:paraId="4E906DF8" w14:textId="77777777" w:rsidR="00124DF8" w:rsidRPr="00EB0F8B" w:rsidRDefault="00124DF8" w:rsidP="006427F1">
            <w:pPr>
              <w:spacing w:before="40" w:after="120" w:line="276" w:lineRule="auto"/>
              <w:jc w:val="both"/>
              <w:rPr>
                <w:i/>
                <w:iCs/>
                <w:spacing w:val="-6"/>
              </w:rPr>
            </w:pPr>
            <w:r w:rsidRPr="00EB0F8B">
              <w:rPr>
                <w:i/>
                <w:iCs/>
                <w:spacing w:val="-6"/>
              </w:rPr>
              <w:t xml:space="preserve">[insert </w:t>
            </w:r>
            <w:r w:rsidRPr="00EB0F8B">
              <w:rPr>
                <w:i/>
                <w:iCs/>
                <w:spacing w:val="-9"/>
              </w:rPr>
              <w:t>year]</w:t>
            </w:r>
          </w:p>
        </w:tc>
        <w:tc>
          <w:tcPr>
            <w:tcW w:w="1530" w:type="dxa"/>
            <w:tcBorders>
              <w:top w:val="single" w:sz="2" w:space="0" w:color="auto"/>
              <w:left w:val="single" w:sz="2" w:space="0" w:color="auto"/>
              <w:bottom w:val="single" w:sz="2" w:space="0" w:color="auto"/>
              <w:right w:val="single" w:sz="2" w:space="0" w:color="auto"/>
            </w:tcBorders>
          </w:tcPr>
          <w:p w14:paraId="15D7A2EE" w14:textId="77777777" w:rsidR="00124DF8" w:rsidRPr="00EB0F8B" w:rsidRDefault="00124DF8" w:rsidP="006427F1">
            <w:pPr>
              <w:spacing w:before="40" w:after="120" w:line="276" w:lineRule="auto"/>
              <w:jc w:val="both"/>
              <w:rPr>
                <w:i/>
                <w:iCs/>
                <w:spacing w:val="-6"/>
              </w:rPr>
            </w:pPr>
            <w:r w:rsidRPr="00EB0F8B">
              <w:rPr>
                <w:i/>
                <w:iCs/>
                <w:spacing w:val="-6"/>
              </w:rPr>
              <w:t>[insert amount and percentage]</w:t>
            </w:r>
          </w:p>
        </w:tc>
        <w:tc>
          <w:tcPr>
            <w:tcW w:w="5128" w:type="dxa"/>
            <w:tcBorders>
              <w:top w:val="single" w:sz="2" w:space="0" w:color="auto"/>
              <w:left w:val="single" w:sz="2" w:space="0" w:color="auto"/>
              <w:bottom w:val="single" w:sz="2" w:space="0" w:color="auto"/>
              <w:right w:val="single" w:sz="2" w:space="0" w:color="auto"/>
            </w:tcBorders>
          </w:tcPr>
          <w:p w14:paraId="0C924427" w14:textId="77777777" w:rsidR="00124DF8" w:rsidRPr="00EB0F8B" w:rsidRDefault="00124DF8" w:rsidP="006427F1">
            <w:pPr>
              <w:spacing w:before="40" w:after="120" w:line="276" w:lineRule="auto"/>
              <w:ind w:left="60"/>
              <w:jc w:val="both"/>
              <w:rPr>
                <w:i/>
                <w:iCs/>
                <w:spacing w:val="-6"/>
              </w:rPr>
            </w:pPr>
            <w:r w:rsidRPr="00EB0F8B">
              <w:rPr>
                <w:spacing w:val="-4"/>
              </w:rPr>
              <w:t xml:space="preserve">Contract Identification: </w:t>
            </w:r>
            <w:r w:rsidRPr="00EB0F8B">
              <w:rPr>
                <w:i/>
                <w:iCs/>
                <w:spacing w:val="-6"/>
              </w:rPr>
              <w:t>[indicate complete contract name/ number, and any other identification]</w:t>
            </w:r>
          </w:p>
          <w:p w14:paraId="624D4EC7" w14:textId="77777777" w:rsidR="00124DF8" w:rsidRPr="00EB0F8B" w:rsidRDefault="00124DF8" w:rsidP="006427F1">
            <w:pPr>
              <w:spacing w:before="40" w:after="120" w:line="276" w:lineRule="auto"/>
              <w:ind w:left="60"/>
              <w:jc w:val="both"/>
              <w:rPr>
                <w:i/>
                <w:iCs/>
                <w:spacing w:val="-6"/>
              </w:rPr>
            </w:pPr>
            <w:r w:rsidRPr="00EB0F8B">
              <w:rPr>
                <w:spacing w:val="-4"/>
              </w:rPr>
              <w:lastRenderedPageBreak/>
              <w:t xml:space="preserve">Name of Employer: </w:t>
            </w:r>
            <w:r w:rsidRPr="00EB0F8B">
              <w:rPr>
                <w:i/>
                <w:iCs/>
                <w:spacing w:val="-6"/>
              </w:rPr>
              <w:t>[insert full name]</w:t>
            </w:r>
          </w:p>
          <w:p w14:paraId="4AD4147D" w14:textId="77777777" w:rsidR="00124DF8" w:rsidRPr="00EB0F8B" w:rsidRDefault="00124DF8" w:rsidP="006427F1">
            <w:pPr>
              <w:spacing w:before="40" w:after="120" w:line="276" w:lineRule="auto"/>
              <w:ind w:left="58"/>
              <w:jc w:val="both"/>
              <w:rPr>
                <w:i/>
                <w:iCs/>
                <w:spacing w:val="-6"/>
              </w:rPr>
            </w:pPr>
            <w:r w:rsidRPr="00EB0F8B">
              <w:rPr>
                <w:spacing w:val="-4"/>
              </w:rPr>
              <w:t xml:space="preserve">Address of Employer: </w:t>
            </w:r>
            <w:r w:rsidRPr="00EB0F8B">
              <w:rPr>
                <w:i/>
                <w:iCs/>
                <w:spacing w:val="-6"/>
              </w:rPr>
              <w:t>[insert street/city/country]</w:t>
            </w:r>
          </w:p>
          <w:p w14:paraId="4522E457" w14:textId="77777777" w:rsidR="00124DF8" w:rsidRPr="00EB0F8B" w:rsidRDefault="00124DF8" w:rsidP="006427F1">
            <w:pPr>
              <w:spacing w:before="40" w:after="120" w:line="276" w:lineRule="auto"/>
              <w:ind w:left="60"/>
              <w:jc w:val="both"/>
              <w:rPr>
                <w:spacing w:val="-4"/>
              </w:rPr>
            </w:pPr>
            <w:r w:rsidRPr="00EB0F8B">
              <w:rPr>
                <w:spacing w:val="-4"/>
              </w:rPr>
              <w:t xml:space="preserve">Reason(s) for suspension or termination: </w:t>
            </w:r>
            <w:r w:rsidRPr="00EB0F8B">
              <w:rPr>
                <w:i/>
                <w:iCs/>
                <w:spacing w:val="-6"/>
              </w:rPr>
              <w:t>[indicate main reason(s)]</w:t>
            </w:r>
          </w:p>
        </w:tc>
        <w:tc>
          <w:tcPr>
            <w:tcW w:w="1763" w:type="dxa"/>
            <w:tcBorders>
              <w:top w:val="single" w:sz="2" w:space="0" w:color="auto"/>
              <w:left w:val="single" w:sz="2" w:space="0" w:color="auto"/>
              <w:bottom w:val="single" w:sz="2" w:space="0" w:color="auto"/>
              <w:right w:val="single" w:sz="2" w:space="0" w:color="auto"/>
            </w:tcBorders>
          </w:tcPr>
          <w:p w14:paraId="669EAAC8" w14:textId="77777777" w:rsidR="00124DF8" w:rsidRPr="00EB0F8B" w:rsidRDefault="00124DF8" w:rsidP="006427F1">
            <w:pPr>
              <w:spacing w:before="40" w:after="120" w:line="276" w:lineRule="auto"/>
              <w:jc w:val="both"/>
              <w:rPr>
                <w:i/>
                <w:iCs/>
                <w:spacing w:val="-6"/>
              </w:rPr>
            </w:pPr>
            <w:r w:rsidRPr="00EB0F8B">
              <w:rPr>
                <w:i/>
                <w:iCs/>
                <w:spacing w:val="-6"/>
              </w:rPr>
              <w:lastRenderedPageBreak/>
              <w:t>[insert amount]</w:t>
            </w:r>
          </w:p>
        </w:tc>
      </w:tr>
      <w:tr w:rsidR="00124DF8" w:rsidRPr="00EB0F8B" w14:paraId="0BE6B847" w14:textId="77777777" w:rsidTr="00422820">
        <w:tc>
          <w:tcPr>
            <w:tcW w:w="968" w:type="dxa"/>
            <w:tcBorders>
              <w:top w:val="single" w:sz="2" w:space="0" w:color="auto"/>
              <w:left w:val="single" w:sz="2" w:space="0" w:color="auto"/>
              <w:bottom w:val="single" w:sz="2" w:space="0" w:color="auto"/>
              <w:right w:val="single" w:sz="2" w:space="0" w:color="auto"/>
            </w:tcBorders>
          </w:tcPr>
          <w:p w14:paraId="6173D7DC" w14:textId="77777777" w:rsidR="00124DF8" w:rsidRPr="00EB0F8B" w:rsidRDefault="00124DF8" w:rsidP="006427F1">
            <w:pPr>
              <w:spacing w:before="40" w:after="120" w:line="276" w:lineRule="auto"/>
              <w:jc w:val="both"/>
              <w:rPr>
                <w:i/>
                <w:iCs/>
                <w:spacing w:val="-6"/>
              </w:rPr>
            </w:pPr>
            <w:r w:rsidRPr="00EB0F8B">
              <w:rPr>
                <w:i/>
                <w:iCs/>
                <w:spacing w:val="-6"/>
              </w:rPr>
              <w:lastRenderedPageBreak/>
              <w:t>…</w:t>
            </w:r>
          </w:p>
        </w:tc>
        <w:tc>
          <w:tcPr>
            <w:tcW w:w="1530" w:type="dxa"/>
            <w:tcBorders>
              <w:top w:val="single" w:sz="2" w:space="0" w:color="auto"/>
              <w:left w:val="single" w:sz="2" w:space="0" w:color="auto"/>
              <w:bottom w:val="single" w:sz="2" w:space="0" w:color="auto"/>
              <w:right w:val="single" w:sz="2" w:space="0" w:color="auto"/>
            </w:tcBorders>
          </w:tcPr>
          <w:p w14:paraId="342CEE8F" w14:textId="77777777" w:rsidR="00124DF8" w:rsidRPr="00EB0F8B" w:rsidRDefault="00124DF8" w:rsidP="006427F1">
            <w:pPr>
              <w:spacing w:before="40" w:after="120" w:line="276" w:lineRule="auto"/>
              <w:jc w:val="both"/>
              <w:rPr>
                <w:i/>
                <w:iCs/>
                <w:spacing w:val="-6"/>
              </w:rPr>
            </w:pPr>
            <w:r w:rsidRPr="00EB0F8B">
              <w:rPr>
                <w:i/>
                <w:iCs/>
                <w:spacing w:val="-6"/>
              </w:rPr>
              <w:t>…</w:t>
            </w:r>
          </w:p>
        </w:tc>
        <w:tc>
          <w:tcPr>
            <w:tcW w:w="5128" w:type="dxa"/>
            <w:tcBorders>
              <w:top w:val="single" w:sz="2" w:space="0" w:color="auto"/>
              <w:left w:val="single" w:sz="2" w:space="0" w:color="auto"/>
              <w:bottom w:val="single" w:sz="2" w:space="0" w:color="auto"/>
              <w:right w:val="single" w:sz="2" w:space="0" w:color="auto"/>
            </w:tcBorders>
          </w:tcPr>
          <w:p w14:paraId="3AC8C369" w14:textId="77777777" w:rsidR="00124DF8" w:rsidRPr="00EB0F8B" w:rsidRDefault="00124DF8" w:rsidP="006427F1">
            <w:pPr>
              <w:spacing w:before="40" w:after="120" w:line="276" w:lineRule="auto"/>
              <w:ind w:left="60"/>
              <w:jc w:val="both"/>
              <w:rPr>
                <w:i/>
                <w:spacing w:val="-4"/>
              </w:rPr>
            </w:pPr>
            <w:r w:rsidRPr="00EB0F8B">
              <w:rPr>
                <w:i/>
                <w:spacing w:val="-4"/>
              </w:rPr>
              <w:t>[list all applicable contracts]</w:t>
            </w:r>
          </w:p>
        </w:tc>
        <w:tc>
          <w:tcPr>
            <w:tcW w:w="1763" w:type="dxa"/>
            <w:tcBorders>
              <w:top w:val="single" w:sz="2" w:space="0" w:color="auto"/>
              <w:left w:val="single" w:sz="2" w:space="0" w:color="auto"/>
              <w:bottom w:val="single" w:sz="2" w:space="0" w:color="auto"/>
              <w:right w:val="single" w:sz="2" w:space="0" w:color="auto"/>
            </w:tcBorders>
          </w:tcPr>
          <w:p w14:paraId="42FD565B" w14:textId="77777777" w:rsidR="00124DF8" w:rsidRPr="00EB0F8B" w:rsidRDefault="00124DF8" w:rsidP="006427F1">
            <w:pPr>
              <w:spacing w:before="40" w:after="120" w:line="276" w:lineRule="auto"/>
              <w:jc w:val="both"/>
              <w:rPr>
                <w:i/>
                <w:iCs/>
                <w:spacing w:val="-6"/>
              </w:rPr>
            </w:pPr>
            <w:r w:rsidRPr="00EB0F8B">
              <w:rPr>
                <w:i/>
                <w:iCs/>
                <w:spacing w:val="-6"/>
              </w:rPr>
              <w:t>…</w:t>
            </w:r>
          </w:p>
        </w:tc>
      </w:tr>
      <w:tr w:rsidR="00027A9D" w:rsidRPr="00EB0F8B" w14:paraId="61F29F49" w14:textId="77777777" w:rsidTr="00B75040">
        <w:tc>
          <w:tcPr>
            <w:tcW w:w="9389" w:type="dxa"/>
            <w:gridSpan w:val="4"/>
            <w:tcBorders>
              <w:top w:val="single" w:sz="2" w:space="0" w:color="auto"/>
              <w:left w:val="single" w:sz="2" w:space="0" w:color="auto"/>
              <w:bottom w:val="single" w:sz="2" w:space="0" w:color="auto"/>
              <w:right w:val="single" w:sz="2" w:space="0" w:color="auto"/>
            </w:tcBorders>
          </w:tcPr>
          <w:p w14:paraId="2D383FC1" w14:textId="77777777" w:rsidR="00027A9D" w:rsidRPr="00EB0F8B" w:rsidRDefault="00027A9D" w:rsidP="006427F1">
            <w:pPr>
              <w:spacing w:before="40" w:after="120" w:line="276" w:lineRule="auto"/>
              <w:jc w:val="both"/>
              <w:rPr>
                <w:i/>
                <w:iCs/>
                <w:spacing w:val="-6"/>
              </w:rPr>
            </w:pPr>
            <w:r w:rsidRPr="00EB0F8B">
              <w:rPr>
                <w:b/>
                <w:spacing w:val="-6"/>
              </w:rPr>
              <w:t xml:space="preserve">Performance Security called by an employer(s) for reasons related to </w:t>
            </w:r>
            <w:r w:rsidRPr="00EB0F8B">
              <w:rPr>
                <w:b/>
                <w:spacing w:val="-4"/>
              </w:rPr>
              <w:t>ES performance</w:t>
            </w:r>
          </w:p>
        </w:tc>
      </w:tr>
      <w:tr w:rsidR="00027A9D" w:rsidRPr="00EB0F8B" w14:paraId="0D65D7F8" w14:textId="77777777" w:rsidTr="00B75040">
        <w:tc>
          <w:tcPr>
            <w:tcW w:w="968" w:type="dxa"/>
            <w:tcBorders>
              <w:top w:val="single" w:sz="2" w:space="0" w:color="auto"/>
              <w:left w:val="single" w:sz="2" w:space="0" w:color="auto"/>
              <w:bottom w:val="single" w:sz="2" w:space="0" w:color="auto"/>
              <w:right w:val="single" w:sz="2" w:space="0" w:color="auto"/>
            </w:tcBorders>
          </w:tcPr>
          <w:p w14:paraId="33D59AFF" w14:textId="77777777" w:rsidR="00027A9D" w:rsidRPr="00EB0F8B" w:rsidRDefault="00027A9D" w:rsidP="006427F1">
            <w:pPr>
              <w:spacing w:before="40" w:after="120" w:line="276" w:lineRule="auto"/>
              <w:jc w:val="both"/>
              <w:rPr>
                <w:i/>
                <w:iCs/>
                <w:spacing w:val="-6"/>
              </w:rPr>
            </w:pPr>
            <w:r w:rsidRPr="00EB0F8B">
              <w:rPr>
                <w:bCs/>
                <w:spacing w:val="-4"/>
              </w:rPr>
              <w:t>Year</w:t>
            </w:r>
          </w:p>
        </w:tc>
        <w:tc>
          <w:tcPr>
            <w:tcW w:w="6658" w:type="dxa"/>
            <w:gridSpan w:val="2"/>
            <w:tcBorders>
              <w:top w:val="single" w:sz="2" w:space="0" w:color="auto"/>
              <w:left w:val="single" w:sz="2" w:space="0" w:color="auto"/>
              <w:bottom w:val="single" w:sz="2" w:space="0" w:color="auto"/>
              <w:right w:val="single" w:sz="2" w:space="0" w:color="auto"/>
            </w:tcBorders>
          </w:tcPr>
          <w:p w14:paraId="24A7FC8F" w14:textId="77777777" w:rsidR="00027A9D" w:rsidRPr="00EB0F8B" w:rsidRDefault="00027A9D" w:rsidP="006427F1">
            <w:pPr>
              <w:spacing w:before="40" w:after="120" w:line="276" w:lineRule="auto"/>
              <w:ind w:left="1323"/>
              <w:jc w:val="both"/>
              <w:rPr>
                <w:bCs/>
                <w:spacing w:val="-4"/>
              </w:rPr>
            </w:pPr>
            <w:r w:rsidRPr="00EB0F8B">
              <w:rPr>
                <w:bCs/>
                <w:spacing w:val="-4"/>
              </w:rPr>
              <w:t>Contract Identification</w:t>
            </w:r>
          </w:p>
          <w:p w14:paraId="5B90BE35" w14:textId="77777777" w:rsidR="00027A9D" w:rsidRPr="00EB0F8B" w:rsidRDefault="00027A9D" w:rsidP="006427F1">
            <w:pPr>
              <w:spacing w:before="40" w:after="120" w:line="276" w:lineRule="auto"/>
              <w:ind w:left="60"/>
              <w:jc w:val="both"/>
              <w:rPr>
                <w:i/>
                <w:spacing w:val="-4"/>
              </w:rPr>
            </w:pPr>
          </w:p>
        </w:tc>
        <w:tc>
          <w:tcPr>
            <w:tcW w:w="1763" w:type="dxa"/>
            <w:tcBorders>
              <w:top w:val="single" w:sz="2" w:space="0" w:color="auto"/>
              <w:left w:val="single" w:sz="2" w:space="0" w:color="auto"/>
              <w:bottom w:val="single" w:sz="2" w:space="0" w:color="auto"/>
              <w:right w:val="single" w:sz="2" w:space="0" w:color="auto"/>
            </w:tcBorders>
          </w:tcPr>
          <w:p w14:paraId="5ADDE34D" w14:textId="77777777" w:rsidR="00027A9D" w:rsidRPr="00EB0F8B" w:rsidRDefault="00027A9D" w:rsidP="006427F1">
            <w:pPr>
              <w:spacing w:before="40" w:after="120" w:line="276" w:lineRule="auto"/>
              <w:jc w:val="both"/>
              <w:rPr>
                <w:i/>
                <w:iCs/>
                <w:spacing w:val="-6"/>
              </w:rPr>
            </w:pPr>
            <w:r w:rsidRPr="00EB0F8B">
              <w:rPr>
                <w:bCs/>
                <w:spacing w:val="-4"/>
              </w:rPr>
              <w:t>Total Contract Amount (current value, currency, exchange rate and US$ equivalent)</w:t>
            </w:r>
          </w:p>
        </w:tc>
      </w:tr>
      <w:tr w:rsidR="00027A9D" w:rsidRPr="00EB0F8B" w14:paraId="5B8CED7D" w14:textId="77777777" w:rsidTr="00B75040">
        <w:tc>
          <w:tcPr>
            <w:tcW w:w="968" w:type="dxa"/>
            <w:tcBorders>
              <w:top w:val="single" w:sz="2" w:space="0" w:color="auto"/>
              <w:left w:val="single" w:sz="2" w:space="0" w:color="auto"/>
              <w:bottom w:val="single" w:sz="2" w:space="0" w:color="auto"/>
              <w:right w:val="single" w:sz="2" w:space="0" w:color="auto"/>
            </w:tcBorders>
          </w:tcPr>
          <w:p w14:paraId="171AF427" w14:textId="77777777" w:rsidR="00027A9D" w:rsidRPr="00EB0F8B" w:rsidRDefault="00027A9D" w:rsidP="006427F1">
            <w:pPr>
              <w:spacing w:before="40" w:after="120" w:line="276" w:lineRule="auto"/>
              <w:jc w:val="both"/>
              <w:rPr>
                <w:i/>
                <w:iCs/>
                <w:spacing w:val="-6"/>
              </w:rPr>
            </w:pPr>
            <w:r w:rsidRPr="00EB0F8B">
              <w:rPr>
                <w:i/>
                <w:iCs/>
                <w:spacing w:val="-6"/>
              </w:rPr>
              <w:t xml:space="preserve">[insert </w:t>
            </w:r>
            <w:r w:rsidRPr="00EB0F8B">
              <w:rPr>
                <w:i/>
                <w:iCs/>
                <w:spacing w:val="-9"/>
              </w:rPr>
              <w:t>year]</w:t>
            </w:r>
          </w:p>
        </w:tc>
        <w:tc>
          <w:tcPr>
            <w:tcW w:w="6658" w:type="dxa"/>
            <w:gridSpan w:val="2"/>
            <w:tcBorders>
              <w:top w:val="single" w:sz="2" w:space="0" w:color="auto"/>
              <w:left w:val="single" w:sz="2" w:space="0" w:color="auto"/>
              <w:bottom w:val="single" w:sz="2" w:space="0" w:color="auto"/>
              <w:right w:val="single" w:sz="2" w:space="0" w:color="auto"/>
            </w:tcBorders>
          </w:tcPr>
          <w:p w14:paraId="00153258" w14:textId="77777777" w:rsidR="00027A9D" w:rsidRPr="00EB0F8B" w:rsidRDefault="00027A9D" w:rsidP="006427F1">
            <w:pPr>
              <w:spacing w:before="40" w:after="120" w:line="276" w:lineRule="auto"/>
              <w:ind w:left="60"/>
              <w:jc w:val="both"/>
              <w:rPr>
                <w:i/>
                <w:iCs/>
                <w:spacing w:val="-6"/>
              </w:rPr>
            </w:pPr>
            <w:r w:rsidRPr="00EB0F8B">
              <w:rPr>
                <w:spacing w:val="-4"/>
              </w:rPr>
              <w:t xml:space="preserve">Contract Identification: </w:t>
            </w:r>
            <w:r w:rsidRPr="00EB0F8B">
              <w:rPr>
                <w:i/>
                <w:iCs/>
                <w:spacing w:val="-6"/>
              </w:rPr>
              <w:t>[indicate complete contract name/ number, and any other identification]</w:t>
            </w:r>
          </w:p>
          <w:p w14:paraId="483919F5" w14:textId="77777777" w:rsidR="00027A9D" w:rsidRPr="00EB0F8B" w:rsidRDefault="00027A9D" w:rsidP="006427F1">
            <w:pPr>
              <w:spacing w:before="40" w:after="120" w:line="276" w:lineRule="auto"/>
              <w:ind w:left="60"/>
              <w:jc w:val="both"/>
              <w:rPr>
                <w:i/>
                <w:iCs/>
                <w:spacing w:val="-6"/>
              </w:rPr>
            </w:pPr>
            <w:r w:rsidRPr="00EB0F8B">
              <w:rPr>
                <w:spacing w:val="-4"/>
              </w:rPr>
              <w:t xml:space="preserve">Name of Employer: </w:t>
            </w:r>
            <w:r w:rsidRPr="00EB0F8B">
              <w:rPr>
                <w:i/>
                <w:iCs/>
                <w:spacing w:val="-6"/>
              </w:rPr>
              <w:t>[insert full name]</w:t>
            </w:r>
          </w:p>
          <w:p w14:paraId="51A5AA7D" w14:textId="77777777" w:rsidR="00027A9D" w:rsidRPr="00EB0F8B" w:rsidRDefault="00027A9D" w:rsidP="006427F1">
            <w:pPr>
              <w:spacing w:before="40" w:after="120" w:line="276" w:lineRule="auto"/>
              <w:ind w:left="58"/>
              <w:jc w:val="both"/>
              <w:rPr>
                <w:i/>
                <w:iCs/>
                <w:spacing w:val="-6"/>
              </w:rPr>
            </w:pPr>
            <w:r w:rsidRPr="00EB0F8B">
              <w:rPr>
                <w:spacing w:val="-4"/>
              </w:rPr>
              <w:t xml:space="preserve">Address of Employer: </w:t>
            </w:r>
            <w:r w:rsidRPr="00EB0F8B">
              <w:rPr>
                <w:i/>
                <w:iCs/>
                <w:spacing w:val="-6"/>
              </w:rPr>
              <w:t>[insert street/city/country]</w:t>
            </w:r>
          </w:p>
          <w:p w14:paraId="5B8A66C2" w14:textId="74566206" w:rsidR="00027A9D" w:rsidRPr="00EB0F8B" w:rsidRDefault="00027A9D" w:rsidP="006427F1">
            <w:pPr>
              <w:spacing w:before="40" w:after="120" w:line="276" w:lineRule="auto"/>
              <w:ind w:left="60"/>
              <w:jc w:val="both"/>
              <w:rPr>
                <w:i/>
                <w:spacing w:val="-4"/>
              </w:rPr>
            </w:pPr>
            <w:r w:rsidRPr="00EB0F8B">
              <w:rPr>
                <w:spacing w:val="-4"/>
              </w:rPr>
              <w:t xml:space="preserve">Reason(s) for calling of performance security: </w:t>
            </w:r>
            <w:r w:rsidRPr="00EB0F8B">
              <w:rPr>
                <w:i/>
                <w:iCs/>
                <w:spacing w:val="-6"/>
              </w:rPr>
              <w:t>[indicate main reason(s)</w:t>
            </w:r>
            <w:r w:rsidR="007525DF" w:rsidRPr="00EB0F8B">
              <w:rPr>
                <w:i/>
                <w:iCs/>
                <w:spacing w:val="-6"/>
              </w:rPr>
              <w:t xml:space="preserve"> e.g. for </w:t>
            </w:r>
            <w:r w:rsidR="009727E9" w:rsidRPr="00EB0F8B">
              <w:rPr>
                <w:i/>
                <w:iCs/>
                <w:spacing w:val="-6"/>
              </w:rPr>
              <w:t xml:space="preserve">gender-based violence; sexual exploitation, or </w:t>
            </w:r>
            <w:r w:rsidR="00395933" w:rsidRPr="00EB0F8B">
              <w:rPr>
                <w:i/>
                <w:iCs/>
                <w:spacing w:val="-6"/>
              </w:rPr>
              <w:t xml:space="preserve">sexual abuse </w:t>
            </w:r>
            <w:r w:rsidR="007525DF" w:rsidRPr="00EB0F8B">
              <w:rPr>
                <w:i/>
                <w:iCs/>
                <w:spacing w:val="-6"/>
              </w:rPr>
              <w:t>breaches</w:t>
            </w:r>
            <w:r w:rsidRPr="00EB0F8B">
              <w:rPr>
                <w:i/>
                <w:iCs/>
                <w:spacing w:val="-6"/>
              </w:rPr>
              <w:t>]</w:t>
            </w:r>
          </w:p>
        </w:tc>
        <w:tc>
          <w:tcPr>
            <w:tcW w:w="1763" w:type="dxa"/>
            <w:tcBorders>
              <w:top w:val="single" w:sz="2" w:space="0" w:color="auto"/>
              <w:left w:val="single" w:sz="2" w:space="0" w:color="auto"/>
              <w:bottom w:val="single" w:sz="2" w:space="0" w:color="auto"/>
              <w:right w:val="single" w:sz="2" w:space="0" w:color="auto"/>
            </w:tcBorders>
          </w:tcPr>
          <w:p w14:paraId="67950926" w14:textId="77777777" w:rsidR="00027A9D" w:rsidRPr="00EB0F8B" w:rsidRDefault="00027A9D" w:rsidP="006427F1">
            <w:pPr>
              <w:spacing w:before="40" w:after="120" w:line="276" w:lineRule="auto"/>
              <w:jc w:val="both"/>
              <w:rPr>
                <w:i/>
                <w:iCs/>
                <w:spacing w:val="-6"/>
              </w:rPr>
            </w:pPr>
            <w:r w:rsidRPr="00EB0F8B">
              <w:rPr>
                <w:i/>
                <w:iCs/>
                <w:spacing w:val="-6"/>
              </w:rPr>
              <w:t>[insert amount]</w:t>
            </w:r>
          </w:p>
        </w:tc>
      </w:tr>
      <w:tr w:rsidR="00027A9D" w:rsidRPr="00EB0F8B" w14:paraId="5D40ED77" w14:textId="77777777" w:rsidTr="00B75040">
        <w:tc>
          <w:tcPr>
            <w:tcW w:w="968" w:type="dxa"/>
            <w:tcBorders>
              <w:top w:val="single" w:sz="2" w:space="0" w:color="auto"/>
              <w:left w:val="single" w:sz="2" w:space="0" w:color="auto"/>
              <w:bottom w:val="single" w:sz="2" w:space="0" w:color="auto"/>
              <w:right w:val="single" w:sz="2" w:space="0" w:color="auto"/>
            </w:tcBorders>
          </w:tcPr>
          <w:p w14:paraId="487FC9D3" w14:textId="77777777" w:rsidR="00027A9D" w:rsidRPr="00EB0F8B" w:rsidRDefault="00027A9D" w:rsidP="006427F1">
            <w:pPr>
              <w:spacing w:before="40" w:after="120" w:line="276" w:lineRule="auto"/>
              <w:jc w:val="both"/>
              <w:rPr>
                <w:i/>
                <w:iCs/>
                <w:spacing w:val="-6"/>
              </w:rPr>
            </w:pPr>
          </w:p>
        </w:tc>
        <w:tc>
          <w:tcPr>
            <w:tcW w:w="6658" w:type="dxa"/>
            <w:gridSpan w:val="2"/>
            <w:tcBorders>
              <w:top w:val="single" w:sz="2" w:space="0" w:color="auto"/>
              <w:left w:val="single" w:sz="2" w:space="0" w:color="auto"/>
              <w:bottom w:val="single" w:sz="2" w:space="0" w:color="auto"/>
              <w:right w:val="single" w:sz="2" w:space="0" w:color="auto"/>
            </w:tcBorders>
          </w:tcPr>
          <w:p w14:paraId="696E6F54" w14:textId="77777777" w:rsidR="00027A9D" w:rsidRPr="00EB0F8B" w:rsidRDefault="00027A9D" w:rsidP="006427F1">
            <w:pPr>
              <w:spacing w:before="40" w:after="120" w:line="276" w:lineRule="auto"/>
              <w:ind w:left="60"/>
              <w:jc w:val="both"/>
              <w:rPr>
                <w:i/>
                <w:spacing w:val="-4"/>
              </w:rPr>
            </w:pPr>
          </w:p>
        </w:tc>
        <w:tc>
          <w:tcPr>
            <w:tcW w:w="1763" w:type="dxa"/>
            <w:tcBorders>
              <w:top w:val="single" w:sz="2" w:space="0" w:color="auto"/>
              <w:left w:val="single" w:sz="2" w:space="0" w:color="auto"/>
              <w:bottom w:val="single" w:sz="2" w:space="0" w:color="auto"/>
              <w:right w:val="single" w:sz="2" w:space="0" w:color="auto"/>
            </w:tcBorders>
          </w:tcPr>
          <w:p w14:paraId="4CB1D4E3" w14:textId="77777777" w:rsidR="00027A9D" w:rsidRPr="00EB0F8B" w:rsidRDefault="00027A9D" w:rsidP="006427F1">
            <w:pPr>
              <w:spacing w:before="40" w:after="120" w:line="276" w:lineRule="auto"/>
              <w:jc w:val="both"/>
              <w:rPr>
                <w:i/>
                <w:iCs/>
                <w:spacing w:val="-6"/>
              </w:rPr>
            </w:pPr>
          </w:p>
        </w:tc>
      </w:tr>
    </w:tbl>
    <w:p w14:paraId="1EE2E8BE" w14:textId="77777777" w:rsidR="007B586E" w:rsidRPr="00EB0F8B" w:rsidRDefault="007B586E" w:rsidP="006427F1">
      <w:pPr>
        <w:spacing w:line="276" w:lineRule="auto"/>
        <w:jc w:val="both"/>
      </w:pPr>
      <w:r w:rsidRPr="00EB0F8B">
        <w:rPr>
          <w:b/>
        </w:rPr>
        <w:br w:type="page"/>
      </w:r>
    </w:p>
    <w:p w14:paraId="020773D4" w14:textId="77777777" w:rsidR="007B586E" w:rsidRPr="00EB0F8B" w:rsidRDefault="007B586E" w:rsidP="006427F1">
      <w:pPr>
        <w:pStyle w:val="Section4-Heading2"/>
        <w:spacing w:line="276" w:lineRule="auto"/>
        <w:jc w:val="both"/>
        <w:rPr>
          <w:sz w:val="24"/>
        </w:rPr>
      </w:pPr>
      <w:bookmarkStart w:id="765" w:name="_Toc125873866"/>
      <w:bookmarkStart w:id="766" w:name="_Toc446329314"/>
      <w:bookmarkStart w:id="767" w:name="_Toc26780505"/>
      <w:r w:rsidRPr="00EB0F8B">
        <w:rPr>
          <w:sz w:val="24"/>
        </w:rPr>
        <w:lastRenderedPageBreak/>
        <w:t>Form CCC</w:t>
      </w:r>
      <w:bookmarkEnd w:id="765"/>
      <w:r w:rsidR="00301412" w:rsidRPr="00EB0F8B">
        <w:rPr>
          <w:sz w:val="24"/>
        </w:rPr>
        <w:t xml:space="preserve">: </w:t>
      </w:r>
      <w:bookmarkStart w:id="768" w:name="_Toc41971547"/>
      <w:bookmarkStart w:id="769" w:name="_Toc125871312"/>
      <w:bookmarkStart w:id="770" w:name="_Toc127160596"/>
      <w:bookmarkStart w:id="771" w:name="_Toc138144068"/>
      <w:r w:rsidRPr="00EB0F8B">
        <w:rPr>
          <w:sz w:val="24"/>
        </w:rPr>
        <w:t>Current Contract Commitments / Works in Progress</w:t>
      </w:r>
      <w:bookmarkEnd w:id="766"/>
      <w:bookmarkEnd w:id="767"/>
      <w:bookmarkEnd w:id="768"/>
      <w:bookmarkEnd w:id="769"/>
      <w:bookmarkEnd w:id="770"/>
      <w:bookmarkEnd w:id="771"/>
    </w:p>
    <w:p w14:paraId="72F34555" w14:textId="77777777" w:rsidR="007B586E" w:rsidRPr="00EB0F8B" w:rsidRDefault="007B586E" w:rsidP="006427F1">
      <w:pPr>
        <w:suppressAutoHyphens/>
        <w:spacing w:line="276" w:lineRule="auto"/>
        <w:jc w:val="both"/>
        <w:rPr>
          <w:rStyle w:val="Table"/>
          <w:rFonts w:ascii="Times New Roman" w:hAnsi="Times New Roman"/>
          <w:spacing w:val="-2"/>
          <w:sz w:val="24"/>
        </w:rPr>
      </w:pPr>
    </w:p>
    <w:p w14:paraId="79B7CC5B" w14:textId="77777777" w:rsidR="007B586E" w:rsidRPr="00EB0F8B" w:rsidRDefault="007B586E" w:rsidP="006427F1">
      <w:pPr>
        <w:suppressAutoHyphens/>
        <w:spacing w:line="276" w:lineRule="auto"/>
        <w:jc w:val="both"/>
        <w:rPr>
          <w:rStyle w:val="Table"/>
          <w:rFonts w:ascii="Times New Roman" w:hAnsi="Times New Roman"/>
          <w:spacing w:val="-2"/>
          <w:sz w:val="24"/>
        </w:rPr>
      </w:pPr>
    </w:p>
    <w:p w14:paraId="1B27C75B" w14:textId="77777777" w:rsidR="007B586E" w:rsidRPr="00EB0F8B" w:rsidRDefault="007B586E" w:rsidP="006427F1">
      <w:pPr>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 xml:space="preserve">Bidders and each </w:t>
      </w:r>
      <w:r w:rsidR="0009660F" w:rsidRPr="00EB0F8B">
        <w:rPr>
          <w:rStyle w:val="Table"/>
          <w:rFonts w:ascii="Times New Roman" w:hAnsi="Times New Roman"/>
          <w:spacing w:val="-2"/>
          <w:sz w:val="24"/>
        </w:rPr>
        <w:t>member of</w:t>
      </w:r>
      <w:r w:rsidRPr="00EB0F8B">
        <w:rPr>
          <w:rStyle w:val="Table"/>
          <w:rFonts w:ascii="Times New Roman" w:hAnsi="Times New Roman"/>
          <w:spacing w:val="-2"/>
          <w:sz w:val="24"/>
        </w:rPr>
        <w:t xml:space="preserve"> a </w:t>
      </w:r>
      <w:r w:rsidR="0049153D" w:rsidRPr="00EB0F8B">
        <w:rPr>
          <w:rStyle w:val="Table"/>
          <w:rFonts w:ascii="Times New Roman" w:hAnsi="Times New Roman"/>
          <w:spacing w:val="-2"/>
          <w:sz w:val="24"/>
        </w:rPr>
        <w:t>JV</w:t>
      </w:r>
      <w:r w:rsidRPr="00EB0F8B">
        <w:rPr>
          <w:rStyle w:val="Table"/>
          <w:rFonts w:ascii="Times New Roman" w:hAnsi="Times New Roman"/>
          <w:spacing w:val="-2"/>
          <w:sz w:val="24"/>
        </w:rPr>
        <w:t xml:space="preserve"> should provide information on their current commitments on all contracts that have been awarded, or for which a letter of intent or acceptance has been received, or for contracts approaching completion, but for which an unqualified, full completion certificate has yet to be issued.</w:t>
      </w:r>
    </w:p>
    <w:p w14:paraId="6017B11E" w14:textId="77777777" w:rsidR="007B586E" w:rsidRPr="00EB0F8B" w:rsidRDefault="007B586E" w:rsidP="006427F1">
      <w:pPr>
        <w:spacing w:line="276" w:lineRule="auto"/>
        <w:jc w:val="both"/>
        <w:rPr>
          <w:rStyle w:val="Table"/>
          <w:rFonts w:ascii="Times New Roman" w:hAnsi="Times New Roman"/>
          <w:spacing w:val="-2"/>
          <w:sz w:val="24"/>
        </w:rPr>
      </w:pPr>
    </w:p>
    <w:p w14:paraId="07F2BB8C" w14:textId="77777777" w:rsidR="007B586E" w:rsidRPr="00EB0F8B" w:rsidRDefault="007B586E" w:rsidP="006427F1">
      <w:pPr>
        <w:spacing w:line="276" w:lineRule="auto"/>
        <w:jc w:val="both"/>
        <w:rPr>
          <w:rStyle w:val="Table"/>
          <w:rFonts w:ascii="Times New Roman" w:hAnsi="Times New Roman"/>
          <w:b/>
          <w:bCs/>
          <w:spacing w:val="-2"/>
          <w:sz w:val="24"/>
        </w:rPr>
      </w:pPr>
    </w:p>
    <w:p w14:paraId="06118FB4" w14:textId="77777777" w:rsidR="007B586E" w:rsidRPr="00EB0F8B" w:rsidRDefault="007B586E" w:rsidP="006427F1">
      <w:pPr>
        <w:spacing w:line="276" w:lineRule="auto"/>
        <w:jc w:val="both"/>
        <w:rPr>
          <w:rStyle w:val="Table"/>
          <w:rFonts w:ascii="Times New Roman" w:hAnsi="Times New Roman"/>
          <w:spacing w:val="-2"/>
          <w:sz w:val="24"/>
        </w:rPr>
      </w:pPr>
    </w:p>
    <w:p w14:paraId="6AC29573" w14:textId="77777777" w:rsidR="007B586E" w:rsidRPr="00EB0F8B" w:rsidRDefault="007B586E" w:rsidP="006427F1">
      <w:pPr>
        <w:spacing w:line="276" w:lineRule="auto"/>
        <w:jc w:val="both"/>
        <w:rPr>
          <w:rStyle w:val="Table"/>
          <w:rFonts w:ascii="Times New Roman" w:hAnsi="Times New Roman"/>
          <w:spacing w:val="-2"/>
          <w:sz w:val="24"/>
        </w:rPr>
      </w:pPr>
    </w:p>
    <w:tbl>
      <w:tblPr>
        <w:tblW w:w="0" w:type="auto"/>
        <w:tblInd w:w="72" w:type="dxa"/>
        <w:tblLayout w:type="fixed"/>
        <w:tblCellMar>
          <w:left w:w="72" w:type="dxa"/>
          <w:right w:w="72" w:type="dxa"/>
        </w:tblCellMar>
        <w:tblLook w:val="0000" w:firstRow="0" w:lastRow="0" w:firstColumn="0" w:lastColumn="0" w:noHBand="0" w:noVBand="0"/>
      </w:tblPr>
      <w:tblGrid>
        <w:gridCol w:w="1890"/>
        <w:gridCol w:w="1620"/>
        <w:gridCol w:w="1800"/>
        <w:gridCol w:w="1800"/>
        <w:gridCol w:w="1800"/>
      </w:tblGrid>
      <w:tr w:rsidR="007B586E" w:rsidRPr="00EB0F8B" w14:paraId="5CCAAF74" w14:textId="77777777">
        <w:trPr>
          <w:cantSplit/>
        </w:trPr>
        <w:tc>
          <w:tcPr>
            <w:tcW w:w="1890" w:type="dxa"/>
            <w:tcBorders>
              <w:top w:val="single" w:sz="6" w:space="0" w:color="auto"/>
              <w:left w:val="single" w:sz="6" w:space="0" w:color="auto"/>
              <w:bottom w:val="single" w:sz="6" w:space="0" w:color="auto"/>
              <w:right w:val="single" w:sz="6" w:space="0" w:color="auto"/>
            </w:tcBorders>
          </w:tcPr>
          <w:p w14:paraId="45EC4B4C" w14:textId="77777777" w:rsidR="007B586E" w:rsidRPr="00EB0F8B" w:rsidRDefault="007B586E" w:rsidP="006427F1">
            <w:pPr>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Name of contract</w:t>
            </w:r>
          </w:p>
        </w:tc>
        <w:tc>
          <w:tcPr>
            <w:tcW w:w="1620" w:type="dxa"/>
            <w:tcBorders>
              <w:top w:val="single" w:sz="6" w:space="0" w:color="auto"/>
            </w:tcBorders>
          </w:tcPr>
          <w:p w14:paraId="15117961" w14:textId="77777777" w:rsidR="007B586E" w:rsidRPr="00EB0F8B" w:rsidRDefault="00283744" w:rsidP="006427F1">
            <w:pPr>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Employer</w:t>
            </w:r>
            <w:r w:rsidR="007B586E" w:rsidRPr="00EB0F8B">
              <w:rPr>
                <w:rStyle w:val="Table"/>
                <w:rFonts w:ascii="Times New Roman" w:hAnsi="Times New Roman"/>
                <w:spacing w:val="-2"/>
                <w:sz w:val="24"/>
              </w:rPr>
              <w:t>, contact address/tel/fax</w:t>
            </w:r>
          </w:p>
        </w:tc>
        <w:tc>
          <w:tcPr>
            <w:tcW w:w="1800" w:type="dxa"/>
            <w:tcBorders>
              <w:top w:val="single" w:sz="6" w:space="0" w:color="auto"/>
              <w:left w:val="single" w:sz="6" w:space="0" w:color="auto"/>
            </w:tcBorders>
          </w:tcPr>
          <w:p w14:paraId="5A6A3EC0" w14:textId="77777777" w:rsidR="007B586E" w:rsidRPr="00EB0F8B" w:rsidRDefault="007B586E" w:rsidP="006427F1">
            <w:pPr>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Value of outstanding work (current US$ equivalent)</w:t>
            </w:r>
          </w:p>
        </w:tc>
        <w:tc>
          <w:tcPr>
            <w:tcW w:w="1800" w:type="dxa"/>
            <w:tcBorders>
              <w:top w:val="single" w:sz="6" w:space="0" w:color="auto"/>
              <w:left w:val="single" w:sz="6" w:space="0" w:color="auto"/>
            </w:tcBorders>
          </w:tcPr>
          <w:p w14:paraId="38F634A6" w14:textId="77777777" w:rsidR="007B586E" w:rsidRPr="00EB0F8B" w:rsidRDefault="007B586E" w:rsidP="006427F1">
            <w:pPr>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Estimated completion date</w:t>
            </w:r>
          </w:p>
        </w:tc>
        <w:tc>
          <w:tcPr>
            <w:tcW w:w="1800" w:type="dxa"/>
            <w:tcBorders>
              <w:top w:val="single" w:sz="6" w:space="0" w:color="auto"/>
              <w:left w:val="single" w:sz="6" w:space="0" w:color="auto"/>
              <w:bottom w:val="single" w:sz="6" w:space="0" w:color="auto"/>
              <w:right w:val="single" w:sz="6" w:space="0" w:color="auto"/>
            </w:tcBorders>
          </w:tcPr>
          <w:p w14:paraId="584EA988" w14:textId="77777777" w:rsidR="007B586E" w:rsidRPr="00EB0F8B" w:rsidRDefault="007B586E" w:rsidP="006427F1">
            <w:pPr>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Average monthly invoicing over last six months</w:t>
            </w:r>
            <w:r w:rsidRPr="00EB0F8B">
              <w:rPr>
                <w:rStyle w:val="Table"/>
                <w:rFonts w:ascii="Times New Roman" w:hAnsi="Times New Roman"/>
                <w:spacing w:val="-2"/>
                <w:sz w:val="24"/>
              </w:rPr>
              <w:br/>
              <w:t>(US$/month)</w:t>
            </w:r>
          </w:p>
        </w:tc>
      </w:tr>
      <w:tr w:rsidR="007B586E" w:rsidRPr="00EB0F8B" w14:paraId="39F0E2F7" w14:textId="77777777">
        <w:trPr>
          <w:cantSplit/>
        </w:trPr>
        <w:tc>
          <w:tcPr>
            <w:tcW w:w="1890" w:type="dxa"/>
            <w:tcBorders>
              <w:top w:val="single" w:sz="6" w:space="0" w:color="auto"/>
              <w:left w:val="single" w:sz="6" w:space="0" w:color="auto"/>
              <w:bottom w:val="single" w:sz="6" w:space="0" w:color="auto"/>
              <w:right w:val="single" w:sz="6" w:space="0" w:color="auto"/>
            </w:tcBorders>
          </w:tcPr>
          <w:p w14:paraId="66B9E84E" w14:textId="77777777" w:rsidR="007B586E" w:rsidRPr="00EB0F8B" w:rsidRDefault="007B586E" w:rsidP="006427F1">
            <w:pPr>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1.</w:t>
            </w:r>
          </w:p>
          <w:p w14:paraId="0511D926" w14:textId="77777777" w:rsidR="007B586E" w:rsidRPr="00EB0F8B" w:rsidRDefault="007B586E" w:rsidP="006427F1">
            <w:pPr>
              <w:spacing w:line="276" w:lineRule="auto"/>
              <w:jc w:val="both"/>
              <w:rPr>
                <w:rStyle w:val="Table"/>
                <w:rFonts w:ascii="Times New Roman" w:hAnsi="Times New Roman"/>
                <w:spacing w:val="-2"/>
                <w:sz w:val="24"/>
              </w:rPr>
            </w:pPr>
          </w:p>
        </w:tc>
        <w:tc>
          <w:tcPr>
            <w:tcW w:w="1620" w:type="dxa"/>
            <w:tcBorders>
              <w:top w:val="single" w:sz="6" w:space="0" w:color="auto"/>
            </w:tcBorders>
          </w:tcPr>
          <w:p w14:paraId="18C42DFF"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3925430A"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6589A156"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bottom w:val="single" w:sz="6" w:space="0" w:color="auto"/>
              <w:right w:val="single" w:sz="6" w:space="0" w:color="auto"/>
            </w:tcBorders>
          </w:tcPr>
          <w:p w14:paraId="6BFF3DC0" w14:textId="77777777" w:rsidR="007B586E" w:rsidRPr="00EB0F8B" w:rsidRDefault="007B586E" w:rsidP="006427F1">
            <w:pPr>
              <w:spacing w:line="276" w:lineRule="auto"/>
              <w:jc w:val="both"/>
              <w:rPr>
                <w:rStyle w:val="Table"/>
                <w:rFonts w:ascii="Times New Roman" w:hAnsi="Times New Roman"/>
                <w:spacing w:val="-2"/>
                <w:sz w:val="24"/>
              </w:rPr>
            </w:pPr>
          </w:p>
        </w:tc>
      </w:tr>
      <w:tr w:rsidR="007B586E" w:rsidRPr="00EB0F8B" w14:paraId="13BC9FC1" w14:textId="77777777">
        <w:trPr>
          <w:cantSplit/>
        </w:trPr>
        <w:tc>
          <w:tcPr>
            <w:tcW w:w="1890" w:type="dxa"/>
            <w:tcBorders>
              <w:top w:val="single" w:sz="6" w:space="0" w:color="auto"/>
              <w:left w:val="single" w:sz="6" w:space="0" w:color="auto"/>
              <w:bottom w:val="single" w:sz="6" w:space="0" w:color="auto"/>
              <w:right w:val="single" w:sz="6" w:space="0" w:color="auto"/>
            </w:tcBorders>
          </w:tcPr>
          <w:p w14:paraId="693FED14" w14:textId="77777777" w:rsidR="007B586E" w:rsidRPr="00EB0F8B" w:rsidRDefault="007B586E" w:rsidP="006427F1">
            <w:pPr>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2.</w:t>
            </w:r>
          </w:p>
          <w:p w14:paraId="5476FFD1" w14:textId="77777777" w:rsidR="007B586E" w:rsidRPr="00EB0F8B" w:rsidRDefault="007B586E" w:rsidP="006427F1">
            <w:pPr>
              <w:spacing w:line="276" w:lineRule="auto"/>
              <w:jc w:val="both"/>
              <w:rPr>
                <w:rStyle w:val="Table"/>
                <w:rFonts w:ascii="Times New Roman" w:hAnsi="Times New Roman"/>
                <w:spacing w:val="-2"/>
                <w:sz w:val="24"/>
              </w:rPr>
            </w:pPr>
          </w:p>
        </w:tc>
        <w:tc>
          <w:tcPr>
            <w:tcW w:w="1620" w:type="dxa"/>
            <w:tcBorders>
              <w:top w:val="single" w:sz="6" w:space="0" w:color="auto"/>
            </w:tcBorders>
          </w:tcPr>
          <w:p w14:paraId="7440CFD0"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75714510"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1573633D"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bottom w:val="single" w:sz="6" w:space="0" w:color="auto"/>
              <w:right w:val="single" w:sz="6" w:space="0" w:color="auto"/>
            </w:tcBorders>
          </w:tcPr>
          <w:p w14:paraId="06B2C859" w14:textId="77777777" w:rsidR="007B586E" w:rsidRPr="00EB0F8B" w:rsidRDefault="007B586E" w:rsidP="006427F1">
            <w:pPr>
              <w:spacing w:line="276" w:lineRule="auto"/>
              <w:jc w:val="both"/>
              <w:rPr>
                <w:rStyle w:val="Table"/>
                <w:rFonts w:ascii="Times New Roman" w:hAnsi="Times New Roman"/>
                <w:spacing w:val="-2"/>
                <w:sz w:val="24"/>
              </w:rPr>
            </w:pPr>
          </w:p>
        </w:tc>
      </w:tr>
      <w:tr w:rsidR="007B586E" w:rsidRPr="00EB0F8B" w14:paraId="180AB9DE" w14:textId="77777777">
        <w:trPr>
          <w:cantSplit/>
        </w:trPr>
        <w:tc>
          <w:tcPr>
            <w:tcW w:w="1890" w:type="dxa"/>
            <w:tcBorders>
              <w:top w:val="single" w:sz="6" w:space="0" w:color="auto"/>
              <w:left w:val="single" w:sz="6" w:space="0" w:color="auto"/>
              <w:bottom w:val="single" w:sz="6" w:space="0" w:color="auto"/>
              <w:right w:val="single" w:sz="6" w:space="0" w:color="auto"/>
            </w:tcBorders>
          </w:tcPr>
          <w:p w14:paraId="4649630A" w14:textId="77777777" w:rsidR="007B586E" w:rsidRPr="00EB0F8B" w:rsidRDefault="007B586E" w:rsidP="006427F1">
            <w:pPr>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3.</w:t>
            </w:r>
          </w:p>
          <w:p w14:paraId="08694BC1" w14:textId="77777777" w:rsidR="007B586E" w:rsidRPr="00EB0F8B" w:rsidRDefault="007B586E" w:rsidP="006427F1">
            <w:pPr>
              <w:spacing w:line="276" w:lineRule="auto"/>
              <w:jc w:val="both"/>
              <w:rPr>
                <w:rStyle w:val="Table"/>
                <w:rFonts w:ascii="Times New Roman" w:hAnsi="Times New Roman"/>
                <w:spacing w:val="-2"/>
                <w:sz w:val="24"/>
              </w:rPr>
            </w:pPr>
          </w:p>
        </w:tc>
        <w:tc>
          <w:tcPr>
            <w:tcW w:w="1620" w:type="dxa"/>
            <w:tcBorders>
              <w:top w:val="single" w:sz="6" w:space="0" w:color="auto"/>
            </w:tcBorders>
          </w:tcPr>
          <w:p w14:paraId="4A8BEBC7"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74E101C3"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770D9930"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bottom w:val="single" w:sz="6" w:space="0" w:color="auto"/>
              <w:right w:val="single" w:sz="6" w:space="0" w:color="auto"/>
            </w:tcBorders>
          </w:tcPr>
          <w:p w14:paraId="5FBAB04F" w14:textId="77777777" w:rsidR="007B586E" w:rsidRPr="00EB0F8B" w:rsidRDefault="007B586E" w:rsidP="006427F1">
            <w:pPr>
              <w:spacing w:line="276" w:lineRule="auto"/>
              <w:jc w:val="both"/>
              <w:rPr>
                <w:rStyle w:val="Table"/>
                <w:rFonts w:ascii="Times New Roman" w:hAnsi="Times New Roman"/>
                <w:spacing w:val="-2"/>
                <w:sz w:val="24"/>
              </w:rPr>
            </w:pPr>
          </w:p>
        </w:tc>
      </w:tr>
      <w:tr w:rsidR="007B586E" w:rsidRPr="00EB0F8B" w14:paraId="1AAD161B" w14:textId="77777777">
        <w:trPr>
          <w:cantSplit/>
        </w:trPr>
        <w:tc>
          <w:tcPr>
            <w:tcW w:w="1890" w:type="dxa"/>
            <w:tcBorders>
              <w:top w:val="single" w:sz="6" w:space="0" w:color="auto"/>
              <w:left w:val="single" w:sz="6" w:space="0" w:color="auto"/>
              <w:bottom w:val="single" w:sz="6" w:space="0" w:color="auto"/>
              <w:right w:val="single" w:sz="6" w:space="0" w:color="auto"/>
            </w:tcBorders>
          </w:tcPr>
          <w:p w14:paraId="6E893417" w14:textId="77777777" w:rsidR="007B586E" w:rsidRPr="00EB0F8B" w:rsidRDefault="007B586E" w:rsidP="006427F1">
            <w:pPr>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4.</w:t>
            </w:r>
          </w:p>
          <w:p w14:paraId="20A04A46" w14:textId="77777777" w:rsidR="007B586E" w:rsidRPr="00EB0F8B" w:rsidRDefault="007B586E" w:rsidP="006427F1">
            <w:pPr>
              <w:spacing w:line="276" w:lineRule="auto"/>
              <w:jc w:val="both"/>
              <w:rPr>
                <w:rStyle w:val="Table"/>
                <w:rFonts w:ascii="Times New Roman" w:hAnsi="Times New Roman"/>
                <w:spacing w:val="-2"/>
                <w:sz w:val="24"/>
              </w:rPr>
            </w:pPr>
          </w:p>
        </w:tc>
        <w:tc>
          <w:tcPr>
            <w:tcW w:w="1620" w:type="dxa"/>
            <w:tcBorders>
              <w:top w:val="single" w:sz="6" w:space="0" w:color="auto"/>
            </w:tcBorders>
          </w:tcPr>
          <w:p w14:paraId="404E12E8"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0E381FF5"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1A2EAD08"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bottom w:val="single" w:sz="6" w:space="0" w:color="auto"/>
              <w:right w:val="single" w:sz="6" w:space="0" w:color="auto"/>
            </w:tcBorders>
          </w:tcPr>
          <w:p w14:paraId="0BB0DA23" w14:textId="77777777" w:rsidR="007B586E" w:rsidRPr="00EB0F8B" w:rsidRDefault="007B586E" w:rsidP="006427F1">
            <w:pPr>
              <w:spacing w:line="276" w:lineRule="auto"/>
              <w:jc w:val="both"/>
              <w:rPr>
                <w:rStyle w:val="Table"/>
                <w:rFonts w:ascii="Times New Roman" w:hAnsi="Times New Roman"/>
                <w:spacing w:val="-2"/>
                <w:sz w:val="24"/>
              </w:rPr>
            </w:pPr>
          </w:p>
        </w:tc>
      </w:tr>
      <w:tr w:rsidR="007B586E" w:rsidRPr="00EB0F8B" w14:paraId="50ED1E40" w14:textId="77777777">
        <w:trPr>
          <w:cantSplit/>
        </w:trPr>
        <w:tc>
          <w:tcPr>
            <w:tcW w:w="1890" w:type="dxa"/>
            <w:tcBorders>
              <w:top w:val="single" w:sz="6" w:space="0" w:color="auto"/>
              <w:left w:val="single" w:sz="6" w:space="0" w:color="auto"/>
              <w:bottom w:val="single" w:sz="6" w:space="0" w:color="auto"/>
              <w:right w:val="single" w:sz="6" w:space="0" w:color="auto"/>
            </w:tcBorders>
          </w:tcPr>
          <w:p w14:paraId="7D35D5C8" w14:textId="77777777" w:rsidR="007B586E" w:rsidRPr="00EB0F8B" w:rsidRDefault="007B586E" w:rsidP="006427F1">
            <w:pPr>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5.</w:t>
            </w:r>
          </w:p>
          <w:p w14:paraId="155760E8" w14:textId="77777777" w:rsidR="007B586E" w:rsidRPr="00EB0F8B" w:rsidRDefault="007B586E" w:rsidP="006427F1">
            <w:pPr>
              <w:spacing w:line="276" w:lineRule="auto"/>
              <w:jc w:val="both"/>
              <w:rPr>
                <w:rStyle w:val="Table"/>
                <w:rFonts w:ascii="Times New Roman" w:hAnsi="Times New Roman"/>
                <w:spacing w:val="-2"/>
                <w:sz w:val="24"/>
              </w:rPr>
            </w:pPr>
          </w:p>
        </w:tc>
        <w:tc>
          <w:tcPr>
            <w:tcW w:w="1620" w:type="dxa"/>
            <w:tcBorders>
              <w:top w:val="single" w:sz="6" w:space="0" w:color="auto"/>
            </w:tcBorders>
          </w:tcPr>
          <w:p w14:paraId="542D5283"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69C34833"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tcBorders>
          </w:tcPr>
          <w:p w14:paraId="03B5B9DA"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bottom w:val="single" w:sz="6" w:space="0" w:color="auto"/>
              <w:right w:val="single" w:sz="6" w:space="0" w:color="auto"/>
            </w:tcBorders>
          </w:tcPr>
          <w:p w14:paraId="6DA79431" w14:textId="77777777" w:rsidR="007B586E" w:rsidRPr="00EB0F8B" w:rsidRDefault="007B586E" w:rsidP="006427F1">
            <w:pPr>
              <w:spacing w:line="276" w:lineRule="auto"/>
              <w:jc w:val="both"/>
              <w:rPr>
                <w:rStyle w:val="Table"/>
                <w:rFonts w:ascii="Times New Roman" w:hAnsi="Times New Roman"/>
                <w:spacing w:val="-2"/>
                <w:sz w:val="24"/>
              </w:rPr>
            </w:pPr>
          </w:p>
        </w:tc>
      </w:tr>
      <w:tr w:rsidR="007B586E" w:rsidRPr="00EB0F8B" w14:paraId="1975AC35" w14:textId="77777777">
        <w:trPr>
          <w:cantSplit/>
        </w:trPr>
        <w:tc>
          <w:tcPr>
            <w:tcW w:w="1890" w:type="dxa"/>
            <w:tcBorders>
              <w:top w:val="single" w:sz="6" w:space="0" w:color="auto"/>
              <w:left w:val="single" w:sz="6" w:space="0" w:color="auto"/>
              <w:bottom w:val="single" w:sz="6" w:space="0" w:color="auto"/>
              <w:right w:val="single" w:sz="6" w:space="0" w:color="auto"/>
            </w:tcBorders>
          </w:tcPr>
          <w:p w14:paraId="33AE603B" w14:textId="77777777" w:rsidR="007B586E" w:rsidRPr="00EB0F8B" w:rsidRDefault="007B586E" w:rsidP="006427F1">
            <w:pPr>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etc.</w:t>
            </w:r>
          </w:p>
          <w:p w14:paraId="43AE8F40" w14:textId="77777777" w:rsidR="007B586E" w:rsidRPr="00EB0F8B" w:rsidRDefault="007B586E" w:rsidP="006427F1">
            <w:pPr>
              <w:spacing w:line="276" w:lineRule="auto"/>
              <w:jc w:val="both"/>
              <w:rPr>
                <w:rStyle w:val="Table"/>
                <w:rFonts w:ascii="Times New Roman" w:hAnsi="Times New Roman"/>
                <w:spacing w:val="-2"/>
                <w:sz w:val="24"/>
              </w:rPr>
            </w:pPr>
          </w:p>
        </w:tc>
        <w:tc>
          <w:tcPr>
            <w:tcW w:w="1620" w:type="dxa"/>
            <w:tcBorders>
              <w:top w:val="single" w:sz="6" w:space="0" w:color="auto"/>
              <w:bottom w:val="single" w:sz="6" w:space="0" w:color="auto"/>
            </w:tcBorders>
          </w:tcPr>
          <w:p w14:paraId="1ABA5F99"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bottom w:val="single" w:sz="6" w:space="0" w:color="auto"/>
            </w:tcBorders>
          </w:tcPr>
          <w:p w14:paraId="7AF21FC9"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bottom w:val="single" w:sz="6" w:space="0" w:color="auto"/>
            </w:tcBorders>
          </w:tcPr>
          <w:p w14:paraId="35BA4C7E" w14:textId="77777777" w:rsidR="007B586E" w:rsidRPr="00EB0F8B" w:rsidRDefault="007B586E" w:rsidP="006427F1">
            <w:pPr>
              <w:spacing w:line="276" w:lineRule="auto"/>
              <w:jc w:val="both"/>
              <w:rPr>
                <w:rStyle w:val="Table"/>
                <w:rFonts w:ascii="Times New Roman" w:hAnsi="Times New Roman"/>
                <w:spacing w:val="-2"/>
                <w:sz w:val="24"/>
              </w:rPr>
            </w:pPr>
          </w:p>
        </w:tc>
        <w:tc>
          <w:tcPr>
            <w:tcW w:w="1800" w:type="dxa"/>
            <w:tcBorders>
              <w:top w:val="single" w:sz="6" w:space="0" w:color="auto"/>
              <w:left w:val="single" w:sz="6" w:space="0" w:color="auto"/>
              <w:bottom w:val="single" w:sz="6" w:space="0" w:color="auto"/>
              <w:right w:val="single" w:sz="6" w:space="0" w:color="auto"/>
            </w:tcBorders>
          </w:tcPr>
          <w:p w14:paraId="47155BF5" w14:textId="77777777" w:rsidR="007B586E" w:rsidRPr="00EB0F8B" w:rsidRDefault="007B586E" w:rsidP="006427F1">
            <w:pPr>
              <w:spacing w:line="276" w:lineRule="auto"/>
              <w:jc w:val="both"/>
              <w:rPr>
                <w:rStyle w:val="Table"/>
                <w:rFonts w:ascii="Times New Roman" w:hAnsi="Times New Roman"/>
                <w:spacing w:val="-2"/>
                <w:sz w:val="24"/>
              </w:rPr>
            </w:pPr>
          </w:p>
        </w:tc>
      </w:tr>
    </w:tbl>
    <w:p w14:paraId="525C3DCD" w14:textId="77777777" w:rsidR="007B586E" w:rsidRPr="00EB0F8B" w:rsidRDefault="007B586E" w:rsidP="006427F1">
      <w:pPr>
        <w:spacing w:line="276" w:lineRule="auto"/>
        <w:jc w:val="both"/>
        <w:rPr>
          <w:rStyle w:val="Table"/>
          <w:rFonts w:ascii="Times New Roman" w:hAnsi="Times New Roman"/>
          <w:spacing w:val="-2"/>
          <w:sz w:val="24"/>
        </w:rPr>
      </w:pPr>
    </w:p>
    <w:p w14:paraId="37BBC56E" w14:textId="77777777" w:rsidR="000B3397" w:rsidRPr="00EB0F8B" w:rsidRDefault="007B586E" w:rsidP="006427F1">
      <w:pPr>
        <w:pStyle w:val="Section4-Heading2"/>
        <w:spacing w:line="276" w:lineRule="auto"/>
        <w:jc w:val="both"/>
        <w:rPr>
          <w:sz w:val="24"/>
        </w:rPr>
      </w:pPr>
      <w:r w:rsidRPr="00EB0F8B">
        <w:rPr>
          <w:i/>
          <w:sz w:val="24"/>
        </w:rPr>
        <w:br w:type="page"/>
      </w:r>
      <w:bookmarkStart w:id="772" w:name="_Toc108424566"/>
      <w:bookmarkStart w:id="773" w:name="_Toc446329315"/>
      <w:bookmarkStart w:id="774" w:name="_Toc26780506"/>
      <w:bookmarkStart w:id="775" w:name="_Toc127160597"/>
      <w:bookmarkStart w:id="776" w:name="_Toc138144069"/>
      <w:bookmarkStart w:id="777" w:name="_Toc41971548"/>
      <w:r w:rsidR="000B3397" w:rsidRPr="00EB0F8B">
        <w:rPr>
          <w:sz w:val="24"/>
        </w:rPr>
        <w:lastRenderedPageBreak/>
        <w:t>Form FIN – 3.1</w:t>
      </w:r>
      <w:r w:rsidR="00301412" w:rsidRPr="00EB0F8B">
        <w:rPr>
          <w:sz w:val="24"/>
        </w:rPr>
        <w:t xml:space="preserve">: </w:t>
      </w:r>
      <w:r w:rsidR="000B3397" w:rsidRPr="00EB0F8B">
        <w:rPr>
          <w:sz w:val="24"/>
        </w:rPr>
        <w:t>Financial Situation</w:t>
      </w:r>
      <w:bookmarkEnd w:id="772"/>
      <w:r w:rsidR="000B3397" w:rsidRPr="00EB0F8B">
        <w:rPr>
          <w:sz w:val="24"/>
        </w:rPr>
        <w:t xml:space="preserve"> and Performance</w:t>
      </w:r>
      <w:bookmarkEnd w:id="773"/>
      <w:bookmarkEnd w:id="774"/>
    </w:p>
    <w:p w14:paraId="3991CC47" w14:textId="77777777" w:rsidR="00AB4D20" w:rsidRPr="00EB0F8B" w:rsidRDefault="00AB4D20" w:rsidP="006427F1">
      <w:pPr>
        <w:spacing w:before="288" w:after="324" w:line="276" w:lineRule="auto"/>
        <w:jc w:val="both"/>
        <w:rPr>
          <w:spacing w:val="-4"/>
        </w:rPr>
      </w:pPr>
      <w:r w:rsidRPr="00EB0F8B">
        <w:rPr>
          <w:spacing w:val="-4"/>
        </w:rPr>
        <w:t xml:space="preserve">Bidder’s Name: </w:t>
      </w:r>
      <w:r w:rsidRPr="00EB0F8B">
        <w:rPr>
          <w:i/>
          <w:iCs/>
          <w:spacing w:val="-6"/>
        </w:rPr>
        <w:t>________________</w:t>
      </w:r>
      <w:r w:rsidRPr="00EB0F8B">
        <w:rPr>
          <w:i/>
          <w:iCs/>
          <w:spacing w:val="-6"/>
        </w:rPr>
        <w:br/>
      </w:r>
      <w:r w:rsidRPr="00EB0F8B">
        <w:rPr>
          <w:spacing w:val="-4"/>
        </w:rPr>
        <w:t xml:space="preserve">Date: </w:t>
      </w:r>
      <w:r w:rsidRPr="00EB0F8B">
        <w:rPr>
          <w:i/>
          <w:iCs/>
          <w:spacing w:val="-6"/>
        </w:rPr>
        <w:t>______________________</w:t>
      </w:r>
      <w:r w:rsidRPr="00EB0F8B">
        <w:rPr>
          <w:i/>
          <w:iCs/>
          <w:spacing w:val="-6"/>
        </w:rPr>
        <w:br/>
      </w:r>
      <w:r w:rsidRPr="00EB0F8B">
        <w:rPr>
          <w:spacing w:val="-4"/>
        </w:rPr>
        <w:t>Joint Venture Member’s Name_________________________</w:t>
      </w:r>
      <w:r w:rsidRPr="00EB0F8B">
        <w:rPr>
          <w:i/>
          <w:iCs/>
          <w:spacing w:val="-6"/>
        </w:rPr>
        <w:br/>
      </w:r>
      <w:r w:rsidR="00B50A91" w:rsidRPr="00EB0F8B">
        <w:rPr>
          <w:spacing w:val="-4"/>
        </w:rPr>
        <w:t>RFB</w:t>
      </w:r>
      <w:r w:rsidRPr="00EB0F8B">
        <w:rPr>
          <w:spacing w:val="-4"/>
        </w:rPr>
        <w:t xml:space="preserve"> No. and title: </w:t>
      </w:r>
      <w:r w:rsidRPr="00EB0F8B">
        <w:rPr>
          <w:i/>
          <w:iCs/>
          <w:spacing w:val="-6"/>
        </w:rPr>
        <w:t>___________________________</w:t>
      </w:r>
      <w:r w:rsidRPr="00EB0F8B">
        <w:rPr>
          <w:i/>
          <w:iCs/>
          <w:spacing w:val="-6"/>
        </w:rPr>
        <w:br/>
      </w:r>
      <w:r w:rsidRPr="00EB0F8B">
        <w:rPr>
          <w:spacing w:val="-4"/>
        </w:rPr>
        <w:t xml:space="preserve">Page </w:t>
      </w:r>
      <w:r w:rsidRPr="00EB0F8B">
        <w:rPr>
          <w:i/>
          <w:iCs/>
          <w:spacing w:val="-6"/>
        </w:rPr>
        <w:t>_______________</w:t>
      </w:r>
      <w:r w:rsidRPr="00EB0F8B">
        <w:rPr>
          <w:spacing w:val="-4"/>
        </w:rPr>
        <w:t xml:space="preserve">of </w:t>
      </w:r>
      <w:r w:rsidRPr="00EB0F8B">
        <w:rPr>
          <w:i/>
          <w:iCs/>
          <w:spacing w:val="-6"/>
        </w:rPr>
        <w:t>______________</w:t>
      </w:r>
      <w:r w:rsidRPr="00EB0F8B">
        <w:rPr>
          <w:spacing w:val="-4"/>
        </w:rPr>
        <w:t>pages</w:t>
      </w:r>
    </w:p>
    <w:p w14:paraId="295685ED" w14:textId="77777777" w:rsidR="000B3397" w:rsidRPr="00EB0F8B" w:rsidRDefault="009E655F" w:rsidP="006427F1">
      <w:pPr>
        <w:spacing w:before="240" w:after="200" w:line="276" w:lineRule="auto"/>
        <w:jc w:val="both"/>
        <w:rPr>
          <w:b/>
          <w:bCs/>
          <w:spacing w:val="-4"/>
        </w:rPr>
      </w:pPr>
      <w:r w:rsidRPr="00EB0F8B">
        <w:rPr>
          <w:b/>
          <w:bCs/>
          <w:spacing w:val="-4"/>
        </w:rPr>
        <w:t xml:space="preserve">1. </w:t>
      </w:r>
      <w:r w:rsidR="000B3397" w:rsidRPr="00EB0F8B">
        <w:rPr>
          <w:b/>
          <w:bCs/>
          <w:spacing w:val="-4"/>
        </w:rPr>
        <w:t>Financial data</w:t>
      </w:r>
    </w:p>
    <w:tbl>
      <w:tblPr>
        <w:tblW w:w="0" w:type="auto"/>
        <w:tblInd w:w="3" w:type="dxa"/>
        <w:tblLayout w:type="fixed"/>
        <w:tblCellMar>
          <w:left w:w="0" w:type="dxa"/>
          <w:right w:w="0" w:type="dxa"/>
        </w:tblCellMar>
        <w:tblLook w:val="0000" w:firstRow="0" w:lastRow="0" w:firstColumn="0" w:lastColumn="0" w:noHBand="0" w:noVBand="0"/>
      </w:tblPr>
      <w:tblGrid>
        <w:gridCol w:w="2950"/>
        <w:gridCol w:w="1190"/>
        <w:gridCol w:w="1186"/>
        <w:gridCol w:w="1190"/>
        <w:gridCol w:w="1186"/>
        <w:gridCol w:w="1240"/>
      </w:tblGrid>
      <w:tr w:rsidR="000B3397" w:rsidRPr="00EB0F8B" w14:paraId="0F8CE0DA" w14:textId="77777777" w:rsidTr="00AE3FF7">
        <w:trPr>
          <w:trHeight w:hRule="exact" w:val="1206"/>
        </w:trPr>
        <w:tc>
          <w:tcPr>
            <w:tcW w:w="2950" w:type="dxa"/>
            <w:tcBorders>
              <w:top w:val="single" w:sz="2" w:space="0" w:color="auto"/>
              <w:left w:val="single" w:sz="2" w:space="0" w:color="auto"/>
              <w:bottom w:val="single" w:sz="2" w:space="0" w:color="auto"/>
              <w:right w:val="single" w:sz="2" w:space="0" w:color="auto"/>
            </w:tcBorders>
          </w:tcPr>
          <w:p w14:paraId="775CAF88" w14:textId="77777777" w:rsidR="000B3397" w:rsidRPr="00EB0F8B" w:rsidRDefault="000B3397" w:rsidP="006427F1">
            <w:pPr>
              <w:spacing w:line="276" w:lineRule="auto"/>
              <w:jc w:val="both"/>
              <w:rPr>
                <w:b/>
                <w:bCs/>
                <w:spacing w:val="-7"/>
              </w:rPr>
            </w:pPr>
            <w:r w:rsidRPr="00EB0F8B">
              <w:rPr>
                <w:b/>
                <w:bCs/>
                <w:spacing w:val="-7"/>
              </w:rPr>
              <w:t>Type of Financial information in</w:t>
            </w:r>
          </w:p>
          <w:p w14:paraId="39C6FDD3" w14:textId="77777777" w:rsidR="000B3397" w:rsidRPr="00EB0F8B" w:rsidRDefault="000B3397" w:rsidP="006427F1">
            <w:pPr>
              <w:spacing w:after="360" w:line="276" w:lineRule="auto"/>
              <w:jc w:val="both"/>
              <w:rPr>
                <w:b/>
                <w:bCs/>
                <w:spacing w:val="-10"/>
              </w:rPr>
            </w:pPr>
            <w:r w:rsidRPr="00EB0F8B">
              <w:rPr>
                <w:b/>
                <w:bCs/>
                <w:spacing w:val="-10"/>
              </w:rPr>
              <w:t>(</w:t>
            </w:r>
            <w:r w:rsidRPr="00EB0F8B">
              <w:rPr>
                <w:b/>
                <w:bCs/>
                <w:spacing w:val="-4"/>
              </w:rPr>
              <w:t>currency</w:t>
            </w:r>
            <w:r w:rsidRPr="00EB0F8B">
              <w:rPr>
                <w:b/>
                <w:bCs/>
                <w:spacing w:val="-10"/>
              </w:rPr>
              <w:t>)</w:t>
            </w:r>
          </w:p>
        </w:tc>
        <w:tc>
          <w:tcPr>
            <w:tcW w:w="5992" w:type="dxa"/>
            <w:gridSpan w:val="5"/>
            <w:tcBorders>
              <w:top w:val="single" w:sz="2" w:space="0" w:color="auto"/>
              <w:left w:val="single" w:sz="2" w:space="0" w:color="auto"/>
              <w:bottom w:val="single" w:sz="2" w:space="0" w:color="auto"/>
              <w:right w:val="single" w:sz="2" w:space="0" w:color="auto"/>
            </w:tcBorders>
          </w:tcPr>
          <w:p w14:paraId="22046697" w14:textId="77777777" w:rsidR="000B3397" w:rsidRPr="00EB0F8B" w:rsidRDefault="000B3397" w:rsidP="006427F1">
            <w:pPr>
              <w:spacing w:line="276" w:lineRule="auto"/>
              <w:jc w:val="both"/>
              <w:rPr>
                <w:i/>
                <w:iCs/>
                <w:spacing w:val="-4"/>
              </w:rPr>
            </w:pPr>
            <w:r w:rsidRPr="00EB0F8B">
              <w:rPr>
                <w:b/>
                <w:bCs/>
                <w:spacing w:val="-6"/>
              </w:rPr>
              <w:t xml:space="preserve">Historic information for previous </w:t>
            </w:r>
            <w:r w:rsidRPr="00EB0F8B">
              <w:rPr>
                <w:i/>
                <w:iCs/>
                <w:spacing w:val="-4"/>
              </w:rPr>
              <w:t>_________years,</w:t>
            </w:r>
          </w:p>
          <w:p w14:paraId="1DE067A7" w14:textId="77777777" w:rsidR="000B3397" w:rsidRPr="00EB0F8B" w:rsidRDefault="000B3397" w:rsidP="006427F1">
            <w:pPr>
              <w:spacing w:line="276" w:lineRule="auto"/>
              <w:jc w:val="both"/>
              <w:rPr>
                <w:i/>
                <w:iCs/>
                <w:spacing w:val="-4"/>
              </w:rPr>
            </w:pPr>
            <w:r w:rsidRPr="00EB0F8B">
              <w:rPr>
                <w:i/>
                <w:iCs/>
                <w:spacing w:val="-4"/>
              </w:rPr>
              <w:t>______________</w:t>
            </w:r>
          </w:p>
          <w:p w14:paraId="44F53F5E" w14:textId="77777777" w:rsidR="000B3397" w:rsidRPr="00EB0F8B" w:rsidRDefault="000B3397" w:rsidP="006427F1">
            <w:pPr>
              <w:spacing w:line="276" w:lineRule="auto"/>
              <w:jc w:val="both"/>
              <w:rPr>
                <w:b/>
                <w:bCs/>
                <w:spacing w:val="-10"/>
              </w:rPr>
            </w:pPr>
            <w:r w:rsidRPr="00EB0F8B">
              <w:rPr>
                <w:b/>
                <w:bCs/>
                <w:spacing w:val="-10"/>
              </w:rPr>
              <w:t xml:space="preserve">(amount in </w:t>
            </w:r>
            <w:r w:rsidRPr="00EB0F8B">
              <w:rPr>
                <w:b/>
                <w:bCs/>
                <w:spacing w:val="-4"/>
              </w:rPr>
              <w:t>currency, currency, exchange rate, USD equivalent</w:t>
            </w:r>
            <w:r w:rsidRPr="00EB0F8B">
              <w:rPr>
                <w:b/>
                <w:bCs/>
                <w:spacing w:val="-10"/>
              </w:rPr>
              <w:t>)</w:t>
            </w:r>
          </w:p>
        </w:tc>
      </w:tr>
      <w:tr w:rsidR="000B3397" w:rsidRPr="00EB0F8B" w14:paraId="576D85EF" w14:textId="77777777" w:rsidTr="00AE3FF7">
        <w:trPr>
          <w:trHeight w:hRule="exact" w:val="523"/>
        </w:trPr>
        <w:tc>
          <w:tcPr>
            <w:tcW w:w="2950" w:type="dxa"/>
            <w:tcBorders>
              <w:top w:val="single" w:sz="2" w:space="0" w:color="auto"/>
              <w:left w:val="single" w:sz="2" w:space="0" w:color="auto"/>
              <w:bottom w:val="single" w:sz="2" w:space="0" w:color="auto"/>
              <w:right w:val="single" w:sz="2" w:space="0" w:color="auto"/>
            </w:tcBorders>
          </w:tcPr>
          <w:p w14:paraId="2A9ACDA9" w14:textId="77777777" w:rsidR="000B3397" w:rsidRPr="00EB0F8B" w:rsidRDefault="000B3397" w:rsidP="006427F1">
            <w:pPr>
              <w:spacing w:line="276" w:lineRule="auto"/>
              <w:jc w:val="both"/>
            </w:pPr>
          </w:p>
        </w:tc>
        <w:tc>
          <w:tcPr>
            <w:tcW w:w="1190" w:type="dxa"/>
            <w:tcBorders>
              <w:top w:val="single" w:sz="2" w:space="0" w:color="auto"/>
              <w:left w:val="single" w:sz="2" w:space="0" w:color="auto"/>
              <w:bottom w:val="single" w:sz="2" w:space="0" w:color="auto"/>
              <w:right w:val="single" w:sz="2" w:space="0" w:color="auto"/>
            </w:tcBorders>
          </w:tcPr>
          <w:p w14:paraId="0FD0844B" w14:textId="77777777" w:rsidR="000B3397" w:rsidRPr="00EB0F8B" w:rsidRDefault="000B3397" w:rsidP="006427F1">
            <w:pPr>
              <w:spacing w:after="72" w:line="276" w:lineRule="auto"/>
              <w:jc w:val="both"/>
              <w:rPr>
                <w:spacing w:val="-4"/>
              </w:rPr>
            </w:pPr>
            <w:r w:rsidRPr="00EB0F8B">
              <w:rPr>
                <w:spacing w:val="-4"/>
              </w:rPr>
              <w:t>Year 1</w:t>
            </w:r>
          </w:p>
        </w:tc>
        <w:tc>
          <w:tcPr>
            <w:tcW w:w="1186" w:type="dxa"/>
            <w:tcBorders>
              <w:top w:val="single" w:sz="2" w:space="0" w:color="auto"/>
              <w:left w:val="single" w:sz="2" w:space="0" w:color="auto"/>
              <w:bottom w:val="single" w:sz="2" w:space="0" w:color="auto"/>
              <w:right w:val="single" w:sz="2" w:space="0" w:color="auto"/>
            </w:tcBorders>
          </w:tcPr>
          <w:p w14:paraId="4D6FF80E" w14:textId="77777777" w:rsidR="000B3397" w:rsidRPr="00EB0F8B" w:rsidRDefault="000B3397" w:rsidP="006427F1">
            <w:pPr>
              <w:spacing w:after="72" w:line="276" w:lineRule="auto"/>
              <w:jc w:val="both"/>
              <w:rPr>
                <w:spacing w:val="-4"/>
              </w:rPr>
            </w:pPr>
            <w:r w:rsidRPr="00EB0F8B">
              <w:rPr>
                <w:spacing w:val="-4"/>
              </w:rPr>
              <w:t>Year 2</w:t>
            </w:r>
          </w:p>
        </w:tc>
        <w:tc>
          <w:tcPr>
            <w:tcW w:w="1190" w:type="dxa"/>
            <w:tcBorders>
              <w:top w:val="single" w:sz="2" w:space="0" w:color="auto"/>
              <w:left w:val="single" w:sz="2" w:space="0" w:color="auto"/>
              <w:bottom w:val="single" w:sz="2" w:space="0" w:color="auto"/>
              <w:right w:val="single" w:sz="2" w:space="0" w:color="auto"/>
            </w:tcBorders>
          </w:tcPr>
          <w:p w14:paraId="5B8BFD83" w14:textId="77777777" w:rsidR="000B3397" w:rsidRPr="00EB0F8B" w:rsidRDefault="000B3397" w:rsidP="006427F1">
            <w:pPr>
              <w:spacing w:after="72" w:line="276" w:lineRule="auto"/>
              <w:jc w:val="both"/>
              <w:rPr>
                <w:spacing w:val="-4"/>
              </w:rPr>
            </w:pPr>
            <w:r w:rsidRPr="00EB0F8B">
              <w:rPr>
                <w:spacing w:val="-4"/>
              </w:rPr>
              <w:t>Year 3</w:t>
            </w:r>
          </w:p>
        </w:tc>
        <w:tc>
          <w:tcPr>
            <w:tcW w:w="1186" w:type="dxa"/>
            <w:tcBorders>
              <w:top w:val="single" w:sz="2" w:space="0" w:color="auto"/>
              <w:left w:val="single" w:sz="2" w:space="0" w:color="auto"/>
              <w:bottom w:val="single" w:sz="2" w:space="0" w:color="auto"/>
              <w:right w:val="single" w:sz="2" w:space="0" w:color="auto"/>
            </w:tcBorders>
          </w:tcPr>
          <w:p w14:paraId="24896EEC" w14:textId="77777777" w:rsidR="000B3397" w:rsidRPr="00EB0F8B" w:rsidRDefault="000B3397" w:rsidP="006427F1">
            <w:pPr>
              <w:spacing w:after="72" w:line="276" w:lineRule="auto"/>
              <w:jc w:val="both"/>
              <w:rPr>
                <w:spacing w:val="-4"/>
              </w:rPr>
            </w:pPr>
            <w:r w:rsidRPr="00EB0F8B">
              <w:rPr>
                <w:spacing w:val="-4"/>
              </w:rPr>
              <w:t>Year4</w:t>
            </w:r>
          </w:p>
        </w:tc>
        <w:tc>
          <w:tcPr>
            <w:tcW w:w="1240" w:type="dxa"/>
            <w:tcBorders>
              <w:top w:val="single" w:sz="2" w:space="0" w:color="auto"/>
              <w:left w:val="single" w:sz="2" w:space="0" w:color="auto"/>
              <w:bottom w:val="single" w:sz="2" w:space="0" w:color="auto"/>
              <w:right w:val="single" w:sz="2" w:space="0" w:color="auto"/>
            </w:tcBorders>
          </w:tcPr>
          <w:p w14:paraId="47710F87" w14:textId="77777777" w:rsidR="000B3397" w:rsidRPr="00EB0F8B" w:rsidRDefault="000B3397" w:rsidP="006427F1">
            <w:pPr>
              <w:spacing w:after="72" w:line="276" w:lineRule="auto"/>
              <w:jc w:val="both"/>
              <w:rPr>
                <w:spacing w:val="-4"/>
              </w:rPr>
            </w:pPr>
            <w:r w:rsidRPr="00EB0F8B">
              <w:rPr>
                <w:spacing w:val="-4"/>
              </w:rPr>
              <w:t>Year 5</w:t>
            </w:r>
          </w:p>
        </w:tc>
      </w:tr>
      <w:tr w:rsidR="000B3397" w:rsidRPr="00EB0F8B" w14:paraId="709D5629" w14:textId="77777777" w:rsidTr="00AE3FF7">
        <w:trPr>
          <w:trHeight w:hRule="exact" w:val="528"/>
        </w:trPr>
        <w:tc>
          <w:tcPr>
            <w:tcW w:w="8942" w:type="dxa"/>
            <w:gridSpan w:val="6"/>
            <w:tcBorders>
              <w:top w:val="single" w:sz="2" w:space="0" w:color="auto"/>
              <w:left w:val="single" w:sz="2" w:space="0" w:color="auto"/>
              <w:bottom w:val="single" w:sz="2" w:space="0" w:color="auto"/>
              <w:right w:val="single" w:sz="2" w:space="0" w:color="auto"/>
            </w:tcBorders>
          </w:tcPr>
          <w:p w14:paraId="1FB7FE23" w14:textId="77777777" w:rsidR="000B3397" w:rsidRPr="00EB0F8B" w:rsidRDefault="000B3397" w:rsidP="006427F1">
            <w:pPr>
              <w:spacing w:after="72" w:line="276" w:lineRule="auto"/>
              <w:ind w:right="2800"/>
              <w:jc w:val="both"/>
              <w:rPr>
                <w:spacing w:val="-4"/>
              </w:rPr>
            </w:pPr>
            <w:r w:rsidRPr="00EB0F8B">
              <w:rPr>
                <w:spacing w:val="-4"/>
              </w:rPr>
              <w:t>Statement of Financial Position (Information from Balance Sheet)</w:t>
            </w:r>
          </w:p>
        </w:tc>
      </w:tr>
      <w:tr w:rsidR="000B3397" w:rsidRPr="00EB0F8B" w14:paraId="65F79F7A" w14:textId="77777777" w:rsidTr="00AE3FF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5EFF4DBE" w14:textId="77777777" w:rsidR="000B3397" w:rsidRPr="00EB0F8B" w:rsidRDefault="000B3397" w:rsidP="006427F1">
            <w:pPr>
              <w:spacing w:after="324" w:line="276" w:lineRule="auto"/>
              <w:ind w:left="68"/>
              <w:jc w:val="both"/>
              <w:rPr>
                <w:spacing w:val="-4"/>
              </w:rPr>
            </w:pPr>
            <w:r w:rsidRPr="00EB0F8B">
              <w:rPr>
                <w:spacing w:val="-4"/>
              </w:rPr>
              <w:t>Total Assets (TA)</w:t>
            </w:r>
          </w:p>
        </w:tc>
        <w:tc>
          <w:tcPr>
            <w:tcW w:w="1190" w:type="dxa"/>
            <w:tcBorders>
              <w:top w:val="single" w:sz="2" w:space="0" w:color="auto"/>
              <w:left w:val="single" w:sz="2" w:space="0" w:color="auto"/>
              <w:bottom w:val="single" w:sz="2" w:space="0" w:color="auto"/>
              <w:right w:val="single" w:sz="2" w:space="0" w:color="auto"/>
            </w:tcBorders>
          </w:tcPr>
          <w:p w14:paraId="03564CC4"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20CBAD68" w14:textId="77777777" w:rsidR="000B3397" w:rsidRPr="00EB0F8B" w:rsidRDefault="000B3397" w:rsidP="006427F1">
            <w:pPr>
              <w:spacing w:after="324" w:line="276" w:lineRule="auto"/>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40C83D15"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5CDC2159" w14:textId="77777777" w:rsidR="000B3397" w:rsidRPr="00EB0F8B" w:rsidRDefault="000B3397" w:rsidP="006427F1">
            <w:pPr>
              <w:spacing w:after="324" w:line="276" w:lineRule="auto"/>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03F8418E" w14:textId="77777777" w:rsidR="000B3397" w:rsidRPr="00EB0F8B" w:rsidRDefault="000B3397" w:rsidP="006427F1">
            <w:pPr>
              <w:spacing w:after="324" w:line="276" w:lineRule="auto"/>
              <w:ind w:left="68"/>
              <w:jc w:val="both"/>
              <w:rPr>
                <w:spacing w:val="-4"/>
              </w:rPr>
            </w:pPr>
          </w:p>
        </w:tc>
      </w:tr>
      <w:tr w:rsidR="000B3397" w:rsidRPr="00EB0F8B" w14:paraId="3E3C761C" w14:textId="77777777" w:rsidTr="00AE3FF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67AE02AE" w14:textId="77777777" w:rsidR="000B3397" w:rsidRPr="00EB0F8B" w:rsidRDefault="000B3397" w:rsidP="006427F1">
            <w:pPr>
              <w:spacing w:after="324" w:line="276" w:lineRule="auto"/>
              <w:ind w:left="68"/>
              <w:jc w:val="both"/>
              <w:rPr>
                <w:spacing w:val="-4"/>
              </w:rPr>
            </w:pPr>
            <w:r w:rsidRPr="00EB0F8B">
              <w:rPr>
                <w:spacing w:val="-4"/>
              </w:rPr>
              <w:t>Total Liabilities (TL)</w:t>
            </w:r>
          </w:p>
        </w:tc>
        <w:tc>
          <w:tcPr>
            <w:tcW w:w="1190" w:type="dxa"/>
            <w:tcBorders>
              <w:top w:val="single" w:sz="2" w:space="0" w:color="auto"/>
              <w:left w:val="single" w:sz="2" w:space="0" w:color="auto"/>
              <w:bottom w:val="single" w:sz="2" w:space="0" w:color="auto"/>
              <w:right w:val="single" w:sz="2" w:space="0" w:color="auto"/>
            </w:tcBorders>
          </w:tcPr>
          <w:p w14:paraId="19A9B49D"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1E82B7FD" w14:textId="77777777" w:rsidR="000B3397" w:rsidRPr="00EB0F8B" w:rsidRDefault="000B3397" w:rsidP="006427F1">
            <w:pPr>
              <w:spacing w:after="324" w:line="276" w:lineRule="auto"/>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17D92D4B"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01AB5B8F" w14:textId="77777777" w:rsidR="000B3397" w:rsidRPr="00EB0F8B" w:rsidRDefault="000B3397" w:rsidP="006427F1">
            <w:pPr>
              <w:spacing w:after="324" w:line="276" w:lineRule="auto"/>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25E4311A" w14:textId="77777777" w:rsidR="000B3397" w:rsidRPr="00EB0F8B" w:rsidRDefault="000B3397" w:rsidP="006427F1">
            <w:pPr>
              <w:spacing w:after="324" w:line="276" w:lineRule="auto"/>
              <w:ind w:left="68"/>
              <w:jc w:val="both"/>
              <w:rPr>
                <w:spacing w:val="-4"/>
              </w:rPr>
            </w:pPr>
          </w:p>
        </w:tc>
      </w:tr>
      <w:tr w:rsidR="000B3397" w:rsidRPr="00EB0F8B" w14:paraId="3189FDD9" w14:textId="77777777" w:rsidTr="00AE3FF7">
        <w:trPr>
          <w:trHeight w:hRule="exact" w:val="686"/>
        </w:trPr>
        <w:tc>
          <w:tcPr>
            <w:tcW w:w="2950" w:type="dxa"/>
            <w:tcBorders>
              <w:top w:val="single" w:sz="2" w:space="0" w:color="auto"/>
              <w:left w:val="single" w:sz="2" w:space="0" w:color="auto"/>
              <w:bottom w:val="single" w:sz="2" w:space="0" w:color="auto"/>
              <w:right w:val="single" w:sz="2" w:space="0" w:color="auto"/>
            </w:tcBorders>
          </w:tcPr>
          <w:p w14:paraId="308BDB7A" w14:textId="77777777" w:rsidR="000B3397" w:rsidRPr="00EB0F8B" w:rsidRDefault="000B3397" w:rsidP="006427F1">
            <w:pPr>
              <w:spacing w:after="324" w:line="276" w:lineRule="auto"/>
              <w:ind w:left="68"/>
              <w:jc w:val="both"/>
              <w:rPr>
                <w:spacing w:val="-4"/>
              </w:rPr>
            </w:pPr>
            <w:r w:rsidRPr="00EB0F8B">
              <w:rPr>
                <w:spacing w:val="-4"/>
              </w:rPr>
              <w:t>Total Equity/Net Worth (NW)</w:t>
            </w:r>
          </w:p>
        </w:tc>
        <w:tc>
          <w:tcPr>
            <w:tcW w:w="1190" w:type="dxa"/>
            <w:tcBorders>
              <w:top w:val="single" w:sz="2" w:space="0" w:color="auto"/>
              <w:left w:val="single" w:sz="2" w:space="0" w:color="auto"/>
              <w:bottom w:val="single" w:sz="2" w:space="0" w:color="auto"/>
              <w:right w:val="single" w:sz="2" w:space="0" w:color="auto"/>
            </w:tcBorders>
          </w:tcPr>
          <w:p w14:paraId="006F9FDB"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55544171" w14:textId="77777777" w:rsidR="000B3397" w:rsidRPr="00EB0F8B" w:rsidRDefault="000B3397" w:rsidP="006427F1">
            <w:pPr>
              <w:spacing w:after="324" w:line="276" w:lineRule="auto"/>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1C5F5E53"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11B26607" w14:textId="77777777" w:rsidR="000B3397" w:rsidRPr="00EB0F8B" w:rsidRDefault="000B3397" w:rsidP="006427F1">
            <w:pPr>
              <w:spacing w:after="324" w:line="276" w:lineRule="auto"/>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0400E626" w14:textId="77777777" w:rsidR="000B3397" w:rsidRPr="00EB0F8B" w:rsidRDefault="000B3397" w:rsidP="006427F1">
            <w:pPr>
              <w:spacing w:after="324" w:line="276" w:lineRule="auto"/>
              <w:ind w:left="68"/>
              <w:jc w:val="both"/>
              <w:rPr>
                <w:spacing w:val="-4"/>
              </w:rPr>
            </w:pPr>
          </w:p>
        </w:tc>
      </w:tr>
      <w:tr w:rsidR="000B3397" w:rsidRPr="00EB0F8B" w14:paraId="7FF69877" w14:textId="77777777" w:rsidTr="00AE3FF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15DC3099" w14:textId="77777777" w:rsidR="000B3397" w:rsidRPr="00EB0F8B" w:rsidRDefault="000B3397" w:rsidP="006427F1">
            <w:pPr>
              <w:spacing w:after="324" w:line="276" w:lineRule="auto"/>
              <w:ind w:left="68"/>
              <w:jc w:val="both"/>
              <w:rPr>
                <w:spacing w:val="-4"/>
              </w:rPr>
            </w:pPr>
            <w:r w:rsidRPr="00EB0F8B">
              <w:rPr>
                <w:spacing w:val="-4"/>
              </w:rPr>
              <w:t>Current Assets (CA)</w:t>
            </w:r>
          </w:p>
        </w:tc>
        <w:tc>
          <w:tcPr>
            <w:tcW w:w="1190" w:type="dxa"/>
            <w:tcBorders>
              <w:top w:val="single" w:sz="2" w:space="0" w:color="auto"/>
              <w:left w:val="single" w:sz="2" w:space="0" w:color="auto"/>
              <w:bottom w:val="single" w:sz="2" w:space="0" w:color="auto"/>
              <w:right w:val="single" w:sz="2" w:space="0" w:color="auto"/>
            </w:tcBorders>
          </w:tcPr>
          <w:p w14:paraId="3B410AFD"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494F6899" w14:textId="77777777" w:rsidR="000B3397" w:rsidRPr="00EB0F8B" w:rsidRDefault="000B3397" w:rsidP="006427F1">
            <w:pPr>
              <w:spacing w:after="324" w:line="276" w:lineRule="auto"/>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066C8383"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0BFDE879" w14:textId="77777777" w:rsidR="000B3397" w:rsidRPr="00EB0F8B" w:rsidRDefault="000B3397" w:rsidP="006427F1">
            <w:pPr>
              <w:spacing w:after="324" w:line="276" w:lineRule="auto"/>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26CC200F" w14:textId="77777777" w:rsidR="000B3397" w:rsidRPr="00EB0F8B" w:rsidRDefault="000B3397" w:rsidP="006427F1">
            <w:pPr>
              <w:spacing w:after="324" w:line="276" w:lineRule="auto"/>
              <w:ind w:left="68"/>
              <w:jc w:val="both"/>
              <w:rPr>
                <w:spacing w:val="-4"/>
              </w:rPr>
            </w:pPr>
          </w:p>
        </w:tc>
      </w:tr>
      <w:tr w:rsidR="000B3397" w:rsidRPr="00EB0F8B" w14:paraId="1521FA91" w14:textId="77777777" w:rsidTr="00AE3FF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32441633" w14:textId="77777777" w:rsidR="000B3397" w:rsidRPr="00EB0F8B" w:rsidRDefault="000B3397" w:rsidP="006427F1">
            <w:pPr>
              <w:spacing w:after="324" w:line="276" w:lineRule="auto"/>
              <w:ind w:left="68"/>
              <w:jc w:val="both"/>
              <w:rPr>
                <w:spacing w:val="-4"/>
              </w:rPr>
            </w:pPr>
            <w:r w:rsidRPr="00EB0F8B">
              <w:rPr>
                <w:spacing w:val="-4"/>
              </w:rPr>
              <w:t>Current Liabilities (CL)</w:t>
            </w:r>
          </w:p>
        </w:tc>
        <w:tc>
          <w:tcPr>
            <w:tcW w:w="1190" w:type="dxa"/>
            <w:tcBorders>
              <w:top w:val="single" w:sz="2" w:space="0" w:color="auto"/>
              <w:left w:val="single" w:sz="2" w:space="0" w:color="auto"/>
              <w:bottom w:val="single" w:sz="2" w:space="0" w:color="auto"/>
              <w:right w:val="single" w:sz="2" w:space="0" w:color="auto"/>
            </w:tcBorders>
          </w:tcPr>
          <w:p w14:paraId="79147DDD"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222D713C" w14:textId="77777777" w:rsidR="000B3397" w:rsidRPr="00EB0F8B" w:rsidRDefault="000B3397" w:rsidP="006427F1">
            <w:pPr>
              <w:spacing w:after="324" w:line="276" w:lineRule="auto"/>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445DDEA4"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60331D3B" w14:textId="77777777" w:rsidR="000B3397" w:rsidRPr="00EB0F8B" w:rsidRDefault="000B3397" w:rsidP="006427F1">
            <w:pPr>
              <w:spacing w:after="324" w:line="276" w:lineRule="auto"/>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23F5509A" w14:textId="77777777" w:rsidR="000B3397" w:rsidRPr="00EB0F8B" w:rsidRDefault="000B3397" w:rsidP="006427F1">
            <w:pPr>
              <w:spacing w:after="324" w:line="276" w:lineRule="auto"/>
              <w:ind w:left="68"/>
              <w:jc w:val="both"/>
              <w:rPr>
                <w:spacing w:val="-4"/>
              </w:rPr>
            </w:pPr>
          </w:p>
        </w:tc>
      </w:tr>
      <w:tr w:rsidR="000B3397" w:rsidRPr="00EB0F8B" w14:paraId="0CE8FA34" w14:textId="77777777" w:rsidTr="00AE3FF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53963F40" w14:textId="77777777" w:rsidR="000B3397" w:rsidRPr="00EB0F8B" w:rsidRDefault="000B3397" w:rsidP="006427F1">
            <w:pPr>
              <w:spacing w:after="324" w:line="276" w:lineRule="auto"/>
              <w:ind w:left="68"/>
              <w:jc w:val="both"/>
              <w:rPr>
                <w:spacing w:val="-4"/>
              </w:rPr>
            </w:pPr>
            <w:r w:rsidRPr="00EB0F8B">
              <w:rPr>
                <w:spacing w:val="-4"/>
              </w:rPr>
              <w:t>Working Capital (WC)</w:t>
            </w:r>
          </w:p>
        </w:tc>
        <w:tc>
          <w:tcPr>
            <w:tcW w:w="1190" w:type="dxa"/>
            <w:tcBorders>
              <w:top w:val="single" w:sz="2" w:space="0" w:color="auto"/>
              <w:left w:val="single" w:sz="2" w:space="0" w:color="auto"/>
              <w:bottom w:val="single" w:sz="2" w:space="0" w:color="auto"/>
              <w:right w:val="single" w:sz="2" w:space="0" w:color="auto"/>
            </w:tcBorders>
          </w:tcPr>
          <w:p w14:paraId="46056B64"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58F5BFCE" w14:textId="77777777" w:rsidR="000B3397" w:rsidRPr="00EB0F8B" w:rsidRDefault="000B3397" w:rsidP="006427F1">
            <w:pPr>
              <w:spacing w:after="324" w:line="276" w:lineRule="auto"/>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66CC31ED"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42A4471C" w14:textId="77777777" w:rsidR="000B3397" w:rsidRPr="00EB0F8B" w:rsidRDefault="000B3397" w:rsidP="006427F1">
            <w:pPr>
              <w:spacing w:after="324" w:line="276" w:lineRule="auto"/>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3348DA3C" w14:textId="77777777" w:rsidR="000B3397" w:rsidRPr="00EB0F8B" w:rsidRDefault="000B3397" w:rsidP="006427F1">
            <w:pPr>
              <w:spacing w:after="324" w:line="276" w:lineRule="auto"/>
              <w:ind w:left="68"/>
              <w:jc w:val="both"/>
              <w:rPr>
                <w:spacing w:val="-4"/>
              </w:rPr>
            </w:pPr>
          </w:p>
        </w:tc>
      </w:tr>
      <w:tr w:rsidR="000B3397" w:rsidRPr="00EB0F8B" w14:paraId="27DE3F61" w14:textId="77777777" w:rsidTr="00AE3FF7">
        <w:trPr>
          <w:trHeight w:hRule="exact" w:val="528"/>
        </w:trPr>
        <w:tc>
          <w:tcPr>
            <w:tcW w:w="8942" w:type="dxa"/>
            <w:gridSpan w:val="6"/>
            <w:tcBorders>
              <w:top w:val="single" w:sz="2" w:space="0" w:color="auto"/>
              <w:left w:val="single" w:sz="2" w:space="0" w:color="auto"/>
              <w:bottom w:val="single" w:sz="2" w:space="0" w:color="auto"/>
              <w:right w:val="single" w:sz="2" w:space="0" w:color="auto"/>
            </w:tcBorders>
          </w:tcPr>
          <w:p w14:paraId="60D35E87" w14:textId="77777777" w:rsidR="000B3397" w:rsidRPr="00EB0F8B" w:rsidRDefault="000B3397" w:rsidP="006427F1">
            <w:pPr>
              <w:spacing w:after="108" w:line="276" w:lineRule="auto"/>
              <w:ind w:right="2620"/>
              <w:jc w:val="both"/>
              <w:rPr>
                <w:spacing w:val="-4"/>
              </w:rPr>
            </w:pPr>
            <w:r w:rsidRPr="00EB0F8B">
              <w:rPr>
                <w:spacing w:val="-4"/>
              </w:rPr>
              <w:t>Information from Income Statement</w:t>
            </w:r>
          </w:p>
        </w:tc>
      </w:tr>
      <w:tr w:rsidR="000B3397" w:rsidRPr="00EB0F8B" w14:paraId="6E034754" w14:textId="77777777" w:rsidTr="00AE3FF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14323A04" w14:textId="77777777" w:rsidR="000B3397" w:rsidRPr="00EB0F8B" w:rsidRDefault="000B3397" w:rsidP="006427F1">
            <w:pPr>
              <w:spacing w:after="324" w:line="276" w:lineRule="auto"/>
              <w:ind w:left="68"/>
              <w:jc w:val="both"/>
              <w:rPr>
                <w:spacing w:val="-4"/>
              </w:rPr>
            </w:pPr>
            <w:r w:rsidRPr="00EB0F8B">
              <w:rPr>
                <w:spacing w:val="-4"/>
              </w:rPr>
              <w:t>Total Revenue (TR)</w:t>
            </w:r>
          </w:p>
        </w:tc>
        <w:tc>
          <w:tcPr>
            <w:tcW w:w="1190" w:type="dxa"/>
            <w:tcBorders>
              <w:top w:val="single" w:sz="2" w:space="0" w:color="auto"/>
              <w:left w:val="single" w:sz="2" w:space="0" w:color="auto"/>
              <w:bottom w:val="single" w:sz="2" w:space="0" w:color="auto"/>
              <w:right w:val="single" w:sz="2" w:space="0" w:color="auto"/>
            </w:tcBorders>
          </w:tcPr>
          <w:p w14:paraId="65E873C2"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21ADBE2F" w14:textId="77777777" w:rsidR="000B3397" w:rsidRPr="00EB0F8B" w:rsidRDefault="000B3397" w:rsidP="006427F1">
            <w:pPr>
              <w:spacing w:after="324" w:line="276" w:lineRule="auto"/>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2165C959"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58EA1E9E" w14:textId="77777777" w:rsidR="000B3397" w:rsidRPr="00EB0F8B" w:rsidRDefault="000B3397" w:rsidP="006427F1">
            <w:pPr>
              <w:spacing w:after="324" w:line="276" w:lineRule="auto"/>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28A57196" w14:textId="77777777" w:rsidR="000B3397" w:rsidRPr="00EB0F8B" w:rsidRDefault="000B3397" w:rsidP="006427F1">
            <w:pPr>
              <w:spacing w:after="324" w:line="276" w:lineRule="auto"/>
              <w:ind w:left="68"/>
              <w:jc w:val="both"/>
              <w:rPr>
                <w:spacing w:val="-4"/>
              </w:rPr>
            </w:pPr>
          </w:p>
        </w:tc>
      </w:tr>
      <w:tr w:rsidR="000B3397" w:rsidRPr="00EB0F8B" w14:paraId="7B583F66" w14:textId="77777777" w:rsidTr="00AE3FF7">
        <w:trPr>
          <w:trHeight w:hRule="exact" w:val="780"/>
        </w:trPr>
        <w:tc>
          <w:tcPr>
            <w:tcW w:w="2950" w:type="dxa"/>
            <w:tcBorders>
              <w:top w:val="single" w:sz="2" w:space="0" w:color="auto"/>
              <w:left w:val="single" w:sz="2" w:space="0" w:color="auto"/>
              <w:bottom w:val="single" w:sz="2" w:space="0" w:color="auto"/>
              <w:right w:val="single" w:sz="2" w:space="0" w:color="auto"/>
            </w:tcBorders>
          </w:tcPr>
          <w:p w14:paraId="0ED4586E" w14:textId="77777777" w:rsidR="000B3397" w:rsidRPr="00EB0F8B" w:rsidRDefault="000B3397" w:rsidP="006427F1">
            <w:pPr>
              <w:spacing w:after="324" w:line="276" w:lineRule="auto"/>
              <w:ind w:left="68"/>
              <w:jc w:val="both"/>
              <w:rPr>
                <w:spacing w:val="-4"/>
              </w:rPr>
            </w:pPr>
            <w:r w:rsidRPr="00EB0F8B">
              <w:rPr>
                <w:spacing w:val="-4"/>
              </w:rPr>
              <w:t>Profits Before Taxes (PBT)</w:t>
            </w:r>
          </w:p>
        </w:tc>
        <w:tc>
          <w:tcPr>
            <w:tcW w:w="1190" w:type="dxa"/>
            <w:tcBorders>
              <w:top w:val="single" w:sz="2" w:space="0" w:color="auto"/>
              <w:left w:val="single" w:sz="2" w:space="0" w:color="auto"/>
              <w:bottom w:val="single" w:sz="2" w:space="0" w:color="auto"/>
              <w:right w:val="single" w:sz="2" w:space="0" w:color="auto"/>
            </w:tcBorders>
          </w:tcPr>
          <w:p w14:paraId="035131A2"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5CE9B3C5" w14:textId="77777777" w:rsidR="000B3397" w:rsidRPr="00EB0F8B" w:rsidRDefault="000B3397" w:rsidP="006427F1">
            <w:pPr>
              <w:spacing w:after="324" w:line="276" w:lineRule="auto"/>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0CA274F3"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4F6D335E" w14:textId="77777777" w:rsidR="000B3397" w:rsidRPr="00EB0F8B" w:rsidRDefault="000B3397" w:rsidP="006427F1">
            <w:pPr>
              <w:spacing w:after="324" w:line="276" w:lineRule="auto"/>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2B58739E" w14:textId="77777777" w:rsidR="000B3397" w:rsidRPr="00EB0F8B" w:rsidRDefault="000B3397" w:rsidP="006427F1">
            <w:pPr>
              <w:spacing w:after="324" w:line="276" w:lineRule="auto"/>
              <w:ind w:left="68"/>
              <w:jc w:val="both"/>
              <w:rPr>
                <w:spacing w:val="-4"/>
              </w:rPr>
            </w:pPr>
          </w:p>
        </w:tc>
      </w:tr>
      <w:tr w:rsidR="000B3397" w:rsidRPr="00EB0F8B" w14:paraId="25FA1D6B" w14:textId="77777777" w:rsidTr="00AE3FF7">
        <w:trPr>
          <w:trHeight w:hRule="exact" w:val="528"/>
        </w:trPr>
        <w:tc>
          <w:tcPr>
            <w:tcW w:w="8942" w:type="dxa"/>
            <w:gridSpan w:val="6"/>
            <w:tcBorders>
              <w:top w:val="single" w:sz="2" w:space="0" w:color="auto"/>
              <w:left w:val="single" w:sz="2" w:space="0" w:color="auto"/>
              <w:bottom w:val="single" w:sz="2" w:space="0" w:color="auto"/>
              <w:right w:val="single" w:sz="2" w:space="0" w:color="auto"/>
            </w:tcBorders>
          </w:tcPr>
          <w:p w14:paraId="03852571" w14:textId="77777777" w:rsidR="000B3397" w:rsidRPr="00EB0F8B" w:rsidRDefault="000B3397" w:rsidP="006427F1">
            <w:pPr>
              <w:spacing w:after="108" w:line="276" w:lineRule="auto"/>
              <w:ind w:right="2620"/>
              <w:jc w:val="both"/>
              <w:rPr>
                <w:spacing w:val="-4"/>
              </w:rPr>
            </w:pPr>
            <w:r w:rsidRPr="00EB0F8B">
              <w:rPr>
                <w:spacing w:val="-4"/>
              </w:rPr>
              <w:t xml:space="preserve">Cash Flow Information </w:t>
            </w:r>
          </w:p>
        </w:tc>
      </w:tr>
      <w:tr w:rsidR="000B3397" w:rsidRPr="00EB0F8B" w14:paraId="3A0F9A55" w14:textId="77777777" w:rsidTr="00AE3FF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074762A6" w14:textId="77777777" w:rsidR="000B3397" w:rsidRPr="00EB0F8B" w:rsidRDefault="000B3397" w:rsidP="006427F1">
            <w:pPr>
              <w:spacing w:after="324" w:line="276" w:lineRule="auto"/>
              <w:ind w:left="68"/>
              <w:jc w:val="both"/>
              <w:rPr>
                <w:spacing w:val="-4"/>
              </w:rPr>
            </w:pPr>
            <w:r w:rsidRPr="00EB0F8B">
              <w:rPr>
                <w:spacing w:val="-4"/>
              </w:rPr>
              <w:t>Cash Flow from Operating Activities</w:t>
            </w:r>
          </w:p>
        </w:tc>
        <w:tc>
          <w:tcPr>
            <w:tcW w:w="1190" w:type="dxa"/>
            <w:tcBorders>
              <w:top w:val="single" w:sz="2" w:space="0" w:color="auto"/>
              <w:left w:val="single" w:sz="2" w:space="0" w:color="auto"/>
              <w:bottom w:val="single" w:sz="2" w:space="0" w:color="auto"/>
              <w:right w:val="single" w:sz="2" w:space="0" w:color="auto"/>
            </w:tcBorders>
          </w:tcPr>
          <w:p w14:paraId="58A02670"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12EF7001" w14:textId="77777777" w:rsidR="000B3397" w:rsidRPr="00EB0F8B" w:rsidRDefault="000B3397" w:rsidP="006427F1">
            <w:pPr>
              <w:spacing w:after="324" w:line="276" w:lineRule="auto"/>
              <w:ind w:left="68"/>
              <w:jc w:val="both"/>
              <w:rPr>
                <w:spacing w:val="-4"/>
              </w:rPr>
            </w:pPr>
          </w:p>
        </w:tc>
        <w:tc>
          <w:tcPr>
            <w:tcW w:w="1190" w:type="dxa"/>
            <w:tcBorders>
              <w:top w:val="single" w:sz="2" w:space="0" w:color="auto"/>
              <w:left w:val="single" w:sz="2" w:space="0" w:color="auto"/>
              <w:bottom w:val="single" w:sz="2" w:space="0" w:color="auto"/>
              <w:right w:val="single" w:sz="2" w:space="0" w:color="auto"/>
            </w:tcBorders>
          </w:tcPr>
          <w:p w14:paraId="06A89DA0" w14:textId="77777777" w:rsidR="000B3397" w:rsidRPr="00EB0F8B" w:rsidRDefault="000B3397" w:rsidP="006427F1">
            <w:pPr>
              <w:spacing w:after="324" w:line="276" w:lineRule="auto"/>
              <w:ind w:left="68"/>
              <w:jc w:val="both"/>
              <w:rPr>
                <w:spacing w:val="-4"/>
              </w:rPr>
            </w:pPr>
          </w:p>
        </w:tc>
        <w:tc>
          <w:tcPr>
            <w:tcW w:w="1186" w:type="dxa"/>
            <w:tcBorders>
              <w:top w:val="single" w:sz="2" w:space="0" w:color="auto"/>
              <w:left w:val="single" w:sz="2" w:space="0" w:color="auto"/>
              <w:bottom w:val="single" w:sz="2" w:space="0" w:color="auto"/>
              <w:right w:val="single" w:sz="2" w:space="0" w:color="auto"/>
            </w:tcBorders>
          </w:tcPr>
          <w:p w14:paraId="0DB3ACA4" w14:textId="77777777" w:rsidR="000B3397" w:rsidRPr="00EB0F8B" w:rsidRDefault="000B3397" w:rsidP="006427F1">
            <w:pPr>
              <w:spacing w:after="324" w:line="276" w:lineRule="auto"/>
              <w:ind w:left="68"/>
              <w:jc w:val="both"/>
              <w:rPr>
                <w:spacing w:val="-4"/>
              </w:rPr>
            </w:pPr>
          </w:p>
        </w:tc>
        <w:tc>
          <w:tcPr>
            <w:tcW w:w="1240" w:type="dxa"/>
            <w:tcBorders>
              <w:top w:val="single" w:sz="2" w:space="0" w:color="auto"/>
              <w:left w:val="single" w:sz="2" w:space="0" w:color="auto"/>
              <w:bottom w:val="single" w:sz="2" w:space="0" w:color="auto"/>
              <w:right w:val="single" w:sz="2" w:space="0" w:color="auto"/>
            </w:tcBorders>
          </w:tcPr>
          <w:p w14:paraId="40F2B4D1" w14:textId="77777777" w:rsidR="000B3397" w:rsidRPr="00EB0F8B" w:rsidRDefault="000B3397" w:rsidP="006427F1">
            <w:pPr>
              <w:spacing w:after="324" w:line="276" w:lineRule="auto"/>
              <w:ind w:left="68"/>
              <w:jc w:val="both"/>
              <w:rPr>
                <w:spacing w:val="-4"/>
              </w:rPr>
            </w:pPr>
          </w:p>
        </w:tc>
      </w:tr>
    </w:tbl>
    <w:p w14:paraId="03A071A5" w14:textId="77777777" w:rsidR="000B3397" w:rsidRPr="00EB0F8B" w:rsidRDefault="000B3397" w:rsidP="006427F1">
      <w:pPr>
        <w:pStyle w:val="Style11"/>
        <w:spacing w:line="276" w:lineRule="auto"/>
        <w:jc w:val="both"/>
        <w:rPr>
          <w:b/>
          <w:bCs/>
          <w:spacing w:val="-2"/>
        </w:rPr>
      </w:pPr>
    </w:p>
    <w:p w14:paraId="3D347459" w14:textId="77777777" w:rsidR="000B3397" w:rsidRPr="00EB0F8B" w:rsidRDefault="000B3397" w:rsidP="006427F1">
      <w:pPr>
        <w:spacing w:before="240" w:line="276" w:lineRule="auto"/>
        <w:jc w:val="both"/>
        <w:rPr>
          <w:bCs/>
          <w:spacing w:val="-4"/>
        </w:rPr>
      </w:pPr>
      <w:r w:rsidRPr="00EB0F8B">
        <w:rPr>
          <w:b/>
          <w:bCs/>
          <w:spacing w:val="-4"/>
        </w:rPr>
        <w:lastRenderedPageBreak/>
        <w:t>2. Sources of Finance</w:t>
      </w:r>
    </w:p>
    <w:p w14:paraId="20605705" w14:textId="77777777" w:rsidR="000B3397" w:rsidRPr="00EB0F8B" w:rsidRDefault="000B3397" w:rsidP="006427F1">
      <w:pPr>
        <w:spacing w:line="276" w:lineRule="auto"/>
        <w:jc w:val="both"/>
        <w:rPr>
          <w:rStyle w:val="Table"/>
          <w:rFonts w:ascii="Times New Roman" w:hAnsi="Times New Roman"/>
          <w:spacing w:val="-2"/>
          <w:sz w:val="24"/>
        </w:rPr>
      </w:pPr>
    </w:p>
    <w:p w14:paraId="2AF728BE" w14:textId="77777777" w:rsidR="000B3397" w:rsidRPr="00EB0F8B" w:rsidRDefault="000B3397" w:rsidP="006427F1">
      <w:pPr>
        <w:spacing w:line="276" w:lineRule="auto"/>
        <w:ind w:right="288"/>
        <w:jc w:val="both"/>
      </w:pPr>
      <w:r w:rsidRPr="00EB0F8B">
        <w:t>Specify sources of finance to meet the cash flow requirements on works currently in progress and for future contract commitments.</w:t>
      </w:r>
    </w:p>
    <w:p w14:paraId="66E2D744" w14:textId="77777777" w:rsidR="000B3397" w:rsidRPr="00EB0F8B" w:rsidRDefault="000B3397" w:rsidP="006427F1">
      <w:pPr>
        <w:spacing w:line="276" w:lineRule="auto"/>
        <w:ind w:right="288"/>
        <w:jc w:val="both"/>
        <w:rPr>
          <w:rStyle w:val="Table"/>
          <w:rFonts w:ascii="Times New Roman" w:hAnsi="Times New Roman"/>
          <w:spacing w:val="-2"/>
          <w:sz w:val="24"/>
        </w:rPr>
      </w:pPr>
    </w:p>
    <w:tbl>
      <w:tblPr>
        <w:tblW w:w="9540" w:type="dxa"/>
        <w:jc w:val="center"/>
        <w:tblLayout w:type="fixed"/>
        <w:tblCellMar>
          <w:left w:w="72" w:type="dxa"/>
          <w:right w:w="72" w:type="dxa"/>
        </w:tblCellMar>
        <w:tblLook w:val="0000" w:firstRow="0" w:lastRow="0" w:firstColumn="0" w:lastColumn="0" w:noHBand="0" w:noVBand="0"/>
      </w:tblPr>
      <w:tblGrid>
        <w:gridCol w:w="540"/>
        <w:gridCol w:w="5760"/>
        <w:gridCol w:w="3240"/>
      </w:tblGrid>
      <w:tr w:rsidR="000B3397" w:rsidRPr="00EB0F8B" w14:paraId="298F866A" w14:textId="77777777" w:rsidTr="00AE3FF7">
        <w:trPr>
          <w:cantSplit/>
          <w:jc w:val="center"/>
        </w:trPr>
        <w:tc>
          <w:tcPr>
            <w:tcW w:w="540" w:type="dxa"/>
            <w:tcBorders>
              <w:top w:val="single" w:sz="12" w:space="0" w:color="auto"/>
              <w:left w:val="single" w:sz="12" w:space="0" w:color="auto"/>
              <w:bottom w:val="single" w:sz="12" w:space="0" w:color="auto"/>
            </w:tcBorders>
            <w:vAlign w:val="center"/>
          </w:tcPr>
          <w:p w14:paraId="2769282B" w14:textId="77777777" w:rsidR="000B3397" w:rsidRPr="00EB0F8B" w:rsidRDefault="000B3397" w:rsidP="006427F1">
            <w:pPr>
              <w:suppressAutoHyphens/>
              <w:spacing w:before="120" w:after="120"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No.</w:t>
            </w:r>
          </w:p>
        </w:tc>
        <w:tc>
          <w:tcPr>
            <w:tcW w:w="5760" w:type="dxa"/>
            <w:tcBorders>
              <w:top w:val="single" w:sz="12" w:space="0" w:color="auto"/>
              <w:left w:val="single" w:sz="6" w:space="0" w:color="auto"/>
              <w:bottom w:val="single" w:sz="12" w:space="0" w:color="auto"/>
            </w:tcBorders>
          </w:tcPr>
          <w:p w14:paraId="0836B2A5" w14:textId="77777777" w:rsidR="000B3397" w:rsidRPr="00EB0F8B" w:rsidRDefault="000B3397" w:rsidP="006427F1">
            <w:pPr>
              <w:suppressAutoHyphens/>
              <w:spacing w:before="120" w:after="120"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Source of finance</w:t>
            </w:r>
          </w:p>
        </w:tc>
        <w:tc>
          <w:tcPr>
            <w:tcW w:w="3240" w:type="dxa"/>
            <w:tcBorders>
              <w:top w:val="single" w:sz="12" w:space="0" w:color="auto"/>
              <w:left w:val="single" w:sz="6" w:space="0" w:color="auto"/>
              <w:bottom w:val="single" w:sz="12" w:space="0" w:color="auto"/>
              <w:right w:val="single" w:sz="12" w:space="0" w:color="auto"/>
            </w:tcBorders>
          </w:tcPr>
          <w:p w14:paraId="3570202F" w14:textId="77777777" w:rsidR="000B3397" w:rsidRPr="00EB0F8B" w:rsidRDefault="000B3397" w:rsidP="006427F1">
            <w:pPr>
              <w:suppressAutoHyphens/>
              <w:spacing w:before="120" w:after="120" w:line="276" w:lineRule="auto"/>
              <w:jc w:val="both"/>
              <w:rPr>
                <w:rStyle w:val="Table"/>
                <w:rFonts w:ascii="Times New Roman" w:hAnsi="Times New Roman"/>
                <w:b/>
                <w:bCs/>
                <w:spacing w:val="-2"/>
                <w:sz w:val="24"/>
              </w:rPr>
            </w:pPr>
            <w:r w:rsidRPr="00EB0F8B">
              <w:rPr>
                <w:rStyle w:val="Table"/>
                <w:rFonts w:ascii="Times New Roman" w:hAnsi="Times New Roman"/>
                <w:b/>
                <w:bCs/>
                <w:spacing w:val="-2"/>
                <w:sz w:val="24"/>
              </w:rPr>
              <w:t>Amount (US$ equivalent)</w:t>
            </w:r>
          </w:p>
        </w:tc>
      </w:tr>
      <w:tr w:rsidR="000B3397" w:rsidRPr="00EB0F8B" w14:paraId="29518C11" w14:textId="77777777" w:rsidTr="00AE3FF7">
        <w:trPr>
          <w:cantSplit/>
          <w:jc w:val="center"/>
        </w:trPr>
        <w:tc>
          <w:tcPr>
            <w:tcW w:w="540" w:type="dxa"/>
            <w:tcBorders>
              <w:top w:val="single" w:sz="12" w:space="0" w:color="auto"/>
              <w:left w:val="single" w:sz="6" w:space="0" w:color="auto"/>
            </w:tcBorders>
            <w:vAlign w:val="center"/>
          </w:tcPr>
          <w:p w14:paraId="02245419" w14:textId="77777777" w:rsidR="000B3397" w:rsidRPr="00EB0F8B" w:rsidRDefault="000B3397" w:rsidP="006427F1">
            <w:pPr>
              <w:suppressAutoHyphens/>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1</w:t>
            </w:r>
          </w:p>
        </w:tc>
        <w:tc>
          <w:tcPr>
            <w:tcW w:w="5760" w:type="dxa"/>
            <w:tcBorders>
              <w:top w:val="single" w:sz="12" w:space="0" w:color="auto"/>
              <w:left w:val="single" w:sz="6" w:space="0" w:color="auto"/>
            </w:tcBorders>
          </w:tcPr>
          <w:p w14:paraId="46BAF06A" w14:textId="77777777" w:rsidR="000B3397" w:rsidRPr="00EB0F8B" w:rsidRDefault="000B3397" w:rsidP="006427F1">
            <w:pPr>
              <w:suppressAutoHyphens/>
              <w:spacing w:line="276" w:lineRule="auto"/>
              <w:jc w:val="both"/>
              <w:rPr>
                <w:rStyle w:val="Table"/>
                <w:rFonts w:ascii="Times New Roman" w:hAnsi="Times New Roman"/>
                <w:spacing w:val="-2"/>
                <w:sz w:val="24"/>
              </w:rPr>
            </w:pPr>
          </w:p>
          <w:p w14:paraId="0CA5E83B" w14:textId="77777777" w:rsidR="000B3397" w:rsidRPr="00EB0F8B" w:rsidRDefault="000B3397" w:rsidP="006427F1">
            <w:pPr>
              <w:suppressAutoHyphens/>
              <w:spacing w:after="71" w:line="276" w:lineRule="auto"/>
              <w:jc w:val="both"/>
              <w:rPr>
                <w:rStyle w:val="Table"/>
                <w:rFonts w:ascii="Times New Roman" w:hAnsi="Times New Roman"/>
                <w:spacing w:val="-2"/>
                <w:sz w:val="24"/>
              </w:rPr>
            </w:pPr>
          </w:p>
        </w:tc>
        <w:tc>
          <w:tcPr>
            <w:tcW w:w="3240" w:type="dxa"/>
            <w:tcBorders>
              <w:top w:val="single" w:sz="12" w:space="0" w:color="auto"/>
              <w:left w:val="single" w:sz="6" w:space="0" w:color="auto"/>
              <w:right w:val="single" w:sz="6" w:space="0" w:color="auto"/>
            </w:tcBorders>
          </w:tcPr>
          <w:p w14:paraId="53CAE21E" w14:textId="77777777" w:rsidR="000B3397" w:rsidRPr="00EB0F8B" w:rsidRDefault="000B3397" w:rsidP="006427F1">
            <w:pPr>
              <w:suppressAutoHyphens/>
              <w:spacing w:after="71" w:line="276" w:lineRule="auto"/>
              <w:jc w:val="both"/>
              <w:rPr>
                <w:rStyle w:val="Table"/>
                <w:rFonts w:ascii="Times New Roman" w:hAnsi="Times New Roman"/>
                <w:spacing w:val="-2"/>
                <w:sz w:val="24"/>
              </w:rPr>
            </w:pPr>
          </w:p>
        </w:tc>
      </w:tr>
      <w:tr w:rsidR="000B3397" w:rsidRPr="00EB0F8B" w14:paraId="7E80505A" w14:textId="77777777" w:rsidTr="00AE3FF7">
        <w:trPr>
          <w:cantSplit/>
          <w:jc w:val="center"/>
        </w:trPr>
        <w:tc>
          <w:tcPr>
            <w:tcW w:w="540" w:type="dxa"/>
            <w:tcBorders>
              <w:top w:val="single" w:sz="6" w:space="0" w:color="auto"/>
              <w:left w:val="single" w:sz="6" w:space="0" w:color="auto"/>
            </w:tcBorders>
            <w:vAlign w:val="center"/>
          </w:tcPr>
          <w:p w14:paraId="3877229F" w14:textId="77777777" w:rsidR="000B3397" w:rsidRPr="00EB0F8B" w:rsidRDefault="000B3397" w:rsidP="006427F1">
            <w:pPr>
              <w:suppressAutoHyphens/>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2</w:t>
            </w:r>
          </w:p>
        </w:tc>
        <w:tc>
          <w:tcPr>
            <w:tcW w:w="5760" w:type="dxa"/>
            <w:tcBorders>
              <w:top w:val="single" w:sz="6" w:space="0" w:color="auto"/>
              <w:left w:val="single" w:sz="6" w:space="0" w:color="auto"/>
            </w:tcBorders>
          </w:tcPr>
          <w:p w14:paraId="4D77FB50" w14:textId="77777777" w:rsidR="000B3397" w:rsidRPr="00EB0F8B" w:rsidRDefault="000B3397" w:rsidP="006427F1">
            <w:pPr>
              <w:suppressAutoHyphens/>
              <w:spacing w:line="276" w:lineRule="auto"/>
              <w:jc w:val="both"/>
              <w:rPr>
                <w:rStyle w:val="Table"/>
                <w:rFonts w:ascii="Times New Roman" w:hAnsi="Times New Roman"/>
                <w:spacing w:val="-2"/>
                <w:sz w:val="24"/>
              </w:rPr>
            </w:pPr>
          </w:p>
          <w:p w14:paraId="0EF105D4" w14:textId="77777777" w:rsidR="000B3397" w:rsidRPr="00EB0F8B" w:rsidRDefault="000B3397" w:rsidP="006427F1">
            <w:pPr>
              <w:suppressAutoHyphens/>
              <w:spacing w:after="71" w:line="276" w:lineRule="auto"/>
              <w:jc w:val="both"/>
              <w:rPr>
                <w:rStyle w:val="Table"/>
                <w:rFonts w:ascii="Times New Roman" w:hAnsi="Times New Roman"/>
                <w:spacing w:val="-2"/>
                <w:sz w:val="24"/>
              </w:rPr>
            </w:pPr>
          </w:p>
        </w:tc>
        <w:tc>
          <w:tcPr>
            <w:tcW w:w="3240" w:type="dxa"/>
            <w:tcBorders>
              <w:top w:val="single" w:sz="6" w:space="0" w:color="auto"/>
              <w:left w:val="single" w:sz="6" w:space="0" w:color="auto"/>
              <w:right w:val="single" w:sz="6" w:space="0" w:color="auto"/>
            </w:tcBorders>
          </w:tcPr>
          <w:p w14:paraId="4F7960B8" w14:textId="77777777" w:rsidR="000B3397" w:rsidRPr="00EB0F8B" w:rsidRDefault="000B3397" w:rsidP="006427F1">
            <w:pPr>
              <w:suppressAutoHyphens/>
              <w:spacing w:after="71" w:line="276" w:lineRule="auto"/>
              <w:jc w:val="both"/>
              <w:rPr>
                <w:rStyle w:val="Table"/>
                <w:rFonts w:ascii="Times New Roman" w:hAnsi="Times New Roman"/>
                <w:spacing w:val="-2"/>
                <w:sz w:val="24"/>
              </w:rPr>
            </w:pPr>
          </w:p>
        </w:tc>
      </w:tr>
      <w:tr w:rsidR="000B3397" w:rsidRPr="00EB0F8B" w14:paraId="1F4495A3" w14:textId="77777777" w:rsidTr="00AE3FF7">
        <w:trPr>
          <w:cantSplit/>
          <w:jc w:val="center"/>
        </w:trPr>
        <w:tc>
          <w:tcPr>
            <w:tcW w:w="540" w:type="dxa"/>
            <w:tcBorders>
              <w:top w:val="single" w:sz="6" w:space="0" w:color="auto"/>
              <w:left w:val="single" w:sz="6" w:space="0" w:color="auto"/>
            </w:tcBorders>
            <w:vAlign w:val="center"/>
          </w:tcPr>
          <w:p w14:paraId="1B9780E9" w14:textId="77777777" w:rsidR="000B3397" w:rsidRPr="00EB0F8B" w:rsidRDefault="000B3397" w:rsidP="006427F1">
            <w:pPr>
              <w:suppressAutoHyphens/>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3</w:t>
            </w:r>
          </w:p>
        </w:tc>
        <w:tc>
          <w:tcPr>
            <w:tcW w:w="5760" w:type="dxa"/>
            <w:tcBorders>
              <w:top w:val="single" w:sz="6" w:space="0" w:color="auto"/>
              <w:left w:val="single" w:sz="6" w:space="0" w:color="auto"/>
            </w:tcBorders>
          </w:tcPr>
          <w:p w14:paraId="1E3939FF" w14:textId="77777777" w:rsidR="000B3397" w:rsidRPr="00EB0F8B" w:rsidRDefault="000B3397" w:rsidP="006427F1">
            <w:pPr>
              <w:suppressAutoHyphens/>
              <w:spacing w:line="276" w:lineRule="auto"/>
              <w:jc w:val="both"/>
              <w:rPr>
                <w:rStyle w:val="Table"/>
                <w:rFonts w:ascii="Times New Roman" w:hAnsi="Times New Roman"/>
                <w:spacing w:val="-2"/>
                <w:sz w:val="24"/>
              </w:rPr>
            </w:pPr>
          </w:p>
          <w:p w14:paraId="1472ACD4" w14:textId="77777777" w:rsidR="000B3397" w:rsidRPr="00EB0F8B" w:rsidRDefault="000B3397" w:rsidP="006427F1">
            <w:pPr>
              <w:suppressAutoHyphens/>
              <w:spacing w:after="71" w:line="276" w:lineRule="auto"/>
              <w:jc w:val="both"/>
              <w:rPr>
                <w:rStyle w:val="Table"/>
                <w:rFonts w:ascii="Times New Roman" w:hAnsi="Times New Roman"/>
                <w:spacing w:val="-2"/>
                <w:sz w:val="24"/>
              </w:rPr>
            </w:pPr>
          </w:p>
        </w:tc>
        <w:tc>
          <w:tcPr>
            <w:tcW w:w="3240" w:type="dxa"/>
            <w:tcBorders>
              <w:top w:val="single" w:sz="6" w:space="0" w:color="auto"/>
              <w:left w:val="single" w:sz="6" w:space="0" w:color="auto"/>
              <w:right w:val="single" w:sz="6" w:space="0" w:color="auto"/>
            </w:tcBorders>
          </w:tcPr>
          <w:p w14:paraId="0E5CF58B" w14:textId="77777777" w:rsidR="000B3397" w:rsidRPr="00EB0F8B" w:rsidRDefault="000B3397" w:rsidP="006427F1">
            <w:pPr>
              <w:suppressAutoHyphens/>
              <w:spacing w:after="71" w:line="276" w:lineRule="auto"/>
              <w:jc w:val="both"/>
              <w:rPr>
                <w:rStyle w:val="Table"/>
                <w:rFonts w:ascii="Times New Roman" w:hAnsi="Times New Roman"/>
                <w:spacing w:val="-2"/>
                <w:sz w:val="24"/>
              </w:rPr>
            </w:pPr>
          </w:p>
        </w:tc>
      </w:tr>
      <w:tr w:rsidR="000B3397" w:rsidRPr="00EB0F8B" w14:paraId="4225CAB6" w14:textId="77777777" w:rsidTr="00AE3FF7">
        <w:trPr>
          <w:cantSplit/>
          <w:jc w:val="center"/>
        </w:trPr>
        <w:tc>
          <w:tcPr>
            <w:tcW w:w="540" w:type="dxa"/>
            <w:tcBorders>
              <w:top w:val="single" w:sz="6" w:space="0" w:color="auto"/>
              <w:left w:val="single" w:sz="6" w:space="0" w:color="auto"/>
              <w:bottom w:val="single" w:sz="6" w:space="0" w:color="auto"/>
            </w:tcBorders>
            <w:vAlign w:val="center"/>
          </w:tcPr>
          <w:p w14:paraId="252D5446" w14:textId="77777777" w:rsidR="000B3397" w:rsidRPr="00EB0F8B" w:rsidRDefault="000B3397" w:rsidP="006427F1">
            <w:pPr>
              <w:suppressAutoHyphens/>
              <w:spacing w:line="276" w:lineRule="auto"/>
              <w:jc w:val="both"/>
              <w:rPr>
                <w:rStyle w:val="Table"/>
                <w:rFonts w:ascii="Times New Roman" w:hAnsi="Times New Roman"/>
                <w:spacing w:val="-2"/>
                <w:sz w:val="24"/>
              </w:rPr>
            </w:pPr>
          </w:p>
        </w:tc>
        <w:tc>
          <w:tcPr>
            <w:tcW w:w="5760" w:type="dxa"/>
            <w:tcBorders>
              <w:top w:val="single" w:sz="6" w:space="0" w:color="auto"/>
              <w:left w:val="single" w:sz="6" w:space="0" w:color="auto"/>
              <w:bottom w:val="single" w:sz="6" w:space="0" w:color="auto"/>
            </w:tcBorders>
          </w:tcPr>
          <w:p w14:paraId="5706D4E6" w14:textId="77777777" w:rsidR="000B3397" w:rsidRPr="00EB0F8B" w:rsidRDefault="000B3397" w:rsidP="006427F1">
            <w:pPr>
              <w:suppressAutoHyphens/>
              <w:spacing w:line="276" w:lineRule="auto"/>
              <w:jc w:val="both"/>
              <w:rPr>
                <w:rStyle w:val="Table"/>
                <w:rFonts w:ascii="Times New Roman" w:hAnsi="Times New Roman"/>
                <w:spacing w:val="-2"/>
                <w:sz w:val="24"/>
              </w:rPr>
            </w:pPr>
          </w:p>
          <w:p w14:paraId="3C2262BB" w14:textId="77777777" w:rsidR="000B3397" w:rsidRPr="00EB0F8B" w:rsidRDefault="000B3397" w:rsidP="006427F1">
            <w:pPr>
              <w:suppressAutoHyphens/>
              <w:spacing w:after="71" w:line="276" w:lineRule="auto"/>
              <w:jc w:val="both"/>
              <w:rPr>
                <w:rStyle w:val="Table"/>
                <w:rFonts w:ascii="Times New Roman" w:hAnsi="Times New Roman"/>
                <w:spacing w:val="-2"/>
                <w:sz w:val="24"/>
              </w:rPr>
            </w:pPr>
          </w:p>
        </w:tc>
        <w:tc>
          <w:tcPr>
            <w:tcW w:w="3240" w:type="dxa"/>
            <w:tcBorders>
              <w:top w:val="single" w:sz="6" w:space="0" w:color="auto"/>
              <w:left w:val="single" w:sz="6" w:space="0" w:color="auto"/>
              <w:bottom w:val="single" w:sz="6" w:space="0" w:color="auto"/>
              <w:right w:val="single" w:sz="6" w:space="0" w:color="auto"/>
            </w:tcBorders>
          </w:tcPr>
          <w:p w14:paraId="0E327E59" w14:textId="77777777" w:rsidR="000B3397" w:rsidRPr="00EB0F8B" w:rsidRDefault="000B3397" w:rsidP="006427F1">
            <w:pPr>
              <w:suppressAutoHyphens/>
              <w:spacing w:after="71" w:line="276" w:lineRule="auto"/>
              <w:jc w:val="both"/>
              <w:rPr>
                <w:rStyle w:val="Table"/>
                <w:rFonts w:ascii="Times New Roman" w:hAnsi="Times New Roman"/>
                <w:spacing w:val="-2"/>
                <w:sz w:val="24"/>
              </w:rPr>
            </w:pPr>
          </w:p>
        </w:tc>
      </w:tr>
    </w:tbl>
    <w:p w14:paraId="3EDE92AA" w14:textId="77777777" w:rsidR="000B3397" w:rsidRPr="00EB0F8B" w:rsidRDefault="000B3397" w:rsidP="006427F1">
      <w:pPr>
        <w:pStyle w:val="Style11"/>
        <w:spacing w:line="276" w:lineRule="auto"/>
        <w:jc w:val="both"/>
        <w:rPr>
          <w:b/>
          <w:bCs/>
          <w:spacing w:val="-2"/>
        </w:rPr>
      </w:pPr>
    </w:p>
    <w:p w14:paraId="7BAD68D5" w14:textId="77777777" w:rsidR="000B3397" w:rsidRPr="00EB0F8B" w:rsidRDefault="009F0109" w:rsidP="006427F1">
      <w:pPr>
        <w:pStyle w:val="Style11"/>
        <w:spacing w:line="276" w:lineRule="auto"/>
        <w:jc w:val="both"/>
        <w:rPr>
          <w:b/>
          <w:bCs/>
          <w:spacing w:val="-2"/>
        </w:rPr>
      </w:pPr>
      <w:r w:rsidRPr="00EB0F8B">
        <w:rPr>
          <w:b/>
          <w:bCs/>
          <w:spacing w:val="-2"/>
        </w:rPr>
        <w:t>3</w:t>
      </w:r>
      <w:r w:rsidR="000B3397" w:rsidRPr="00EB0F8B">
        <w:rPr>
          <w:b/>
          <w:bCs/>
          <w:spacing w:val="-2"/>
        </w:rPr>
        <w:t>. Financial documents</w:t>
      </w:r>
    </w:p>
    <w:p w14:paraId="469BB4DB" w14:textId="77777777" w:rsidR="000B3397" w:rsidRPr="00EB0F8B" w:rsidRDefault="000B3397" w:rsidP="006427F1">
      <w:pPr>
        <w:spacing w:line="276" w:lineRule="auto"/>
        <w:jc w:val="both"/>
        <w:rPr>
          <w:spacing w:val="-2"/>
        </w:rPr>
      </w:pPr>
    </w:p>
    <w:p w14:paraId="5E760A9A" w14:textId="77777777" w:rsidR="000B3397" w:rsidRPr="00EB0F8B" w:rsidRDefault="000B3397" w:rsidP="006427F1">
      <w:pPr>
        <w:spacing w:line="276" w:lineRule="auto"/>
        <w:jc w:val="both"/>
        <w:rPr>
          <w:spacing w:val="-7"/>
        </w:rPr>
      </w:pPr>
      <w:r w:rsidRPr="00EB0F8B">
        <w:rPr>
          <w:spacing w:val="-5"/>
        </w:rPr>
        <w:t xml:space="preserve">The Bidder and its parties shall provide copies of financial statements for </w:t>
      </w:r>
      <w:r w:rsidR="002B3B09" w:rsidRPr="00EB0F8B">
        <w:rPr>
          <w:i/>
          <w:spacing w:val="-5"/>
          <w:u w:val="single"/>
        </w:rPr>
        <w:t>_________</w:t>
      </w:r>
      <w:r w:rsidR="002B3B09" w:rsidRPr="00EB0F8B">
        <w:rPr>
          <w:i/>
          <w:spacing w:val="-5"/>
        </w:rPr>
        <w:t xml:space="preserve"> </w:t>
      </w:r>
      <w:r w:rsidRPr="00EB0F8B">
        <w:rPr>
          <w:spacing w:val="-5"/>
        </w:rPr>
        <w:t xml:space="preserve">years pursuant Section III, Evaluation and Qualifications Criteria, </w:t>
      </w:r>
      <w:r w:rsidRPr="00EB0F8B">
        <w:rPr>
          <w:spacing w:val="-7"/>
        </w:rPr>
        <w:t>Sub-factor 3.2. The financial statements shall:</w:t>
      </w:r>
    </w:p>
    <w:p w14:paraId="71819600" w14:textId="77777777" w:rsidR="000B3397" w:rsidRPr="00EB0F8B" w:rsidRDefault="000B3397" w:rsidP="006427F1">
      <w:pPr>
        <w:spacing w:line="276" w:lineRule="auto"/>
        <w:jc w:val="both"/>
        <w:rPr>
          <w:spacing w:val="-2"/>
        </w:rPr>
      </w:pPr>
    </w:p>
    <w:p w14:paraId="136478F6" w14:textId="77777777" w:rsidR="000B3397" w:rsidRPr="00EB0F8B" w:rsidRDefault="000B3397" w:rsidP="006427F1">
      <w:pPr>
        <w:pStyle w:val="Style17"/>
        <w:spacing w:line="276" w:lineRule="auto"/>
        <w:ind w:left="720"/>
        <w:jc w:val="both"/>
        <w:rPr>
          <w:spacing w:val="-2"/>
        </w:rPr>
      </w:pPr>
      <w:r w:rsidRPr="00EB0F8B">
        <w:rPr>
          <w:spacing w:val="-2"/>
        </w:rPr>
        <w:t xml:space="preserve">(a) </w:t>
      </w:r>
      <w:r w:rsidRPr="00EB0F8B">
        <w:rPr>
          <w:spacing w:val="-2"/>
        </w:rPr>
        <w:tab/>
      </w:r>
      <w:proofErr w:type="gramStart"/>
      <w:r w:rsidRPr="00EB0F8B">
        <w:rPr>
          <w:spacing w:val="-2"/>
        </w:rPr>
        <w:t>reflect</w:t>
      </w:r>
      <w:proofErr w:type="gramEnd"/>
      <w:r w:rsidRPr="00EB0F8B">
        <w:rPr>
          <w:spacing w:val="-2"/>
        </w:rPr>
        <w:t xml:space="preserve"> the financial situation of the Bidder or in case of JV member , and not an affiliated entity  (such as parent company or group member).</w:t>
      </w:r>
    </w:p>
    <w:p w14:paraId="10812BB2" w14:textId="77777777" w:rsidR="000B3397" w:rsidRPr="00EB0F8B" w:rsidRDefault="000B3397" w:rsidP="006427F1">
      <w:pPr>
        <w:spacing w:line="276" w:lineRule="auto"/>
        <w:ind w:left="720"/>
        <w:jc w:val="both"/>
        <w:rPr>
          <w:spacing w:val="-2"/>
        </w:rPr>
      </w:pPr>
    </w:p>
    <w:p w14:paraId="4675F33A" w14:textId="77777777" w:rsidR="000B3397" w:rsidRPr="00EB0F8B" w:rsidRDefault="000B3397" w:rsidP="006427F1">
      <w:pPr>
        <w:pStyle w:val="Style11"/>
        <w:spacing w:line="276" w:lineRule="auto"/>
        <w:ind w:left="720" w:hanging="360"/>
        <w:jc w:val="both"/>
        <w:rPr>
          <w:spacing w:val="-2"/>
        </w:rPr>
      </w:pPr>
      <w:r w:rsidRPr="00EB0F8B">
        <w:rPr>
          <w:spacing w:val="-2"/>
        </w:rPr>
        <w:t>(b)</w:t>
      </w:r>
      <w:r w:rsidRPr="00EB0F8B">
        <w:rPr>
          <w:spacing w:val="-2"/>
        </w:rPr>
        <w:tab/>
      </w:r>
      <w:proofErr w:type="gramStart"/>
      <w:r w:rsidRPr="00EB0F8B">
        <w:rPr>
          <w:spacing w:val="-2"/>
        </w:rPr>
        <w:t>be</w:t>
      </w:r>
      <w:proofErr w:type="gramEnd"/>
      <w:r w:rsidRPr="00EB0F8B">
        <w:rPr>
          <w:spacing w:val="-2"/>
        </w:rPr>
        <w:t xml:space="preserve"> independently audited or certified in accordance with local legislation.</w:t>
      </w:r>
    </w:p>
    <w:p w14:paraId="3600CE50" w14:textId="77777777" w:rsidR="000B3397" w:rsidRPr="00EB0F8B" w:rsidRDefault="000B3397" w:rsidP="006427F1">
      <w:pPr>
        <w:spacing w:line="276" w:lineRule="auto"/>
        <w:ind w:left="720"/>
        <w:jc w:val="both"/>
        <w:rPr>
          <w:spacing w:val="-2"/>
        </w:rPr>
      </w:pPr>
    </w:p>
    <w:p w14:paraId="57F7AF86" w14:textId="77777777" w:rsidR="000B3397" w:rsidRPr="00EB0F8B" w:rsidRDefault="000B3397" w:rsidP="006427F1">
      <w:pPr>
        <w:pStyle w:val="Style11"/>
        <w:spacing w:line="276" w:lineRule="auto"/>
        <w:ind w:left="720" w:hanging="360"/>
        <w:jc w:val="both"/>
        <w:rPr>
          <w:spacing w:val="-2"/>
        </w:rPr>
      </w:pPr>
      <w:r w:rsidRPr="00EB0F8B">
        <w:rPr>
          <w:spacing w:val="-2"/>
        </w:rPr>
        <w:t>(c)</w:t>
      </w:r>
      <w:r w:rsidRPr="00EB0F8B">
        <w:rPr>
          <w:spacing w:val="-2"/>
        </w:rPr>
        <w:tab/>
      </w:r>
      <w:proofErr w:type="gramStart"/>
      <w:r w:rsidRPr="00EB0F8B">
        <w:rPr>
          <w:spacing w:val="-2"/>
        </w:rPr>
        <w:t>be</w:t>
      </w:r>
      <w:proofErr w:type="gramEnd"/>
      <w:r w:rsidRPr="00EB0F8B">
        <w:rPr>
          <w:spacing w:val="-2"/>
        </w:rPr>
        <w:t xml:space="preserve"> complete, including all notes to the financial statements.</w:t>
      </w:r>
    </w:p>
    <w:p w14:paraId="54158710" w14:textId="77777777" w:rsidR="000B3397" w:rsidRPr="00EB0F8B" w:rsidRDefault="000B3397" w:rsidP="006427F1">
      <w:pPr>
        <w:spacing w:line="276" w:lineRule="auto"/>
        <w:ind w:left="720"/>
        <w:jc w:val="both"/>
        <w:rPr>
          <w:spacing w:val="-2"/>
        </w:rPr>
      </w:pPr>
    </w:p>
    <w:p w14:paraId="58EB536B" w14:textId="77777777" w:rsidR="000B3397" w:rsidRPr="00EB0F8B" w:rsidRDefault="000B3397" w:rsidP="006427F1">
      <w:pPr>
        <w:pStyle w:val="Style17"/>
        <w:spacing w:line="276" w:lineRule="auto"/>
        <w:ind w:left="720"/>
        <w:jc w:val="both"/>
        <w:rPr>
          <w:spacing w:val="-5"/>
        </w:rPr>
      </w:pPr>
      <w:r w:rsidRPr="00EB0F8B">
        <w:rPr>
          <w:spacing w:val="-2"/>
        </w:rPr>
        <w:t>(d)</w:t>
      </w:r>
      <w:r w:rsidRPr="00EB0F8B">
        <w:rPr>
          <w:spacing w:val="-2"/>
        </w:rPr>
        <w:tab/>
      </w:r>
      <w:proofErr w:type="gramStart"/>
      <w:r w:rsidRPr="00EB0F8B">
        <w:rPr>
          <w:spacing w:val="-2"/>
        </w:rPr>
        <w:t>correspond</w:t>
      </w:r>
      <w:proofErr w:type="gramEnd"/>
      <w:r w:rsidRPr="00EB0F8B">
        <w:rPr>
          <w:spacing w:val="-2"/>
        </w:rPr>
        <w:t xml:space="preserve"> to accounting periods already completed and audited</w:t>
      </w:r>
      <w:r w:rsidRPr="00EB0F8B">
        <w:rPr>
          <w:spacing w:val="-5"/>
        </w:rPr>
        <w:t>.</w:t>
      </w:r>
    </w:p>
    <w:p w14:paraId="56EC0B35" w14:textId="77777777" w:rsidR="000B3397" w:rsidRPr="00EB0F8B" w:rsidRDefault="000B3397" w:rsidP="006427F1">
      <w:pPr>
        <w:spacing w:line="276" w:lineRule="auto"/>
        <w:jc w:val="both"/>
        <w:rPr>
          <w:spacing w:val="-2"/>
        </w:rPr>
      </w:pPr>
    </w:p>
    <w:p w14:paraId="3876DA34" w14:textId="77777777" w:rsidR="000B3397" w:rsidRPr="00EB0F8B" w:rsidRDefault="000B3397" w:rsidP="006427F1">
      <w:pPr>
        <w:spacing w:after="432" w:line="276" w:lineRule="auto"/>
        <w:ind w:left="360" w:hanging="360"/>
        <w:jc w:val="both"/>
        <w:rPr>
          <w:spacing w:val="-2"/>
        </w:rPr>
      </w:pPr>
      <w:r w:rsidRPr="00EB0F8B">
        <w:rPr>
          <w:rFonts w:eastAsia="Wingdings"/>
          <w:spacing w:val="-2"/>
        </w:rPr>
        <w:t></w:t>
      </w:r>
      <w:r w:rsidRPr="00EB0F8B">
        <w:rPr>
          <w:spacing w:val="-4"/>
        </w:rPr>
        <w:tab/>
      </w:r>
      <w:r w:rsidRPr="00EB0F8B">
        <w:rPr>
          <w:spacing w:val="-6"/>
        </w:rPr>
        <w:t>Attached are copies of financial statements</w:t>
      </w:r>
      <w:r w:rsidRPr="00EB0F8B">
        <w:rPr>
          <w:rStyle w:val="FootnoteReference"/>
          <w:spacing w:val="-6"/>
        </w:rPr>
        <w:footnoteReference w:id="18"/>
      </w:r>
      <w:r w:rsidRPr="00EB0F8B">
        <w:rPr>
          <w:spacing w:val="-6"/>
        </w:rPr>
        <w:t xml:space="preserve"> </w:t>
      </w:r>
      <w:r w:rsidRPr="00EB0F8B">
        <w:rPr>
          <w:spacing w:val="-2"/>
        </w:rPr>
        <w:t xml:space="preserve"> for the </w:t>
      </w:r>
      <w:r w:rsidRPr="00EB0F8B">
        <w:rPr>
          <w:i/>
          <w:iCs/>
        </w:rPr>
        <w:t>____________</w:t>
      </w:r>
      <w:r w:rsidRPr="00EB0F8B">
        <w:rPr>
          <w:spacing w:val="-2"/>
        </w:rPr>
        <w:t>years required above; and complying with the requirements</w:t>
      </w:r>
    </w:p>
    <w:bookmarkEnd w:id="775"/>
    <w:bookmarkEnd w:id="776"/>
    <w:p w14:paraId="429DD096" w14:textId="77777777" w:rsidR="007B586E" w:rsidRPr="00EB0F8B" w:rsidRDefault="007B586E" w:rsidP="006427F1">
      <w:pPr>
        <w:spacing w:line="276" w:lineRule="auto"/>
        <w:jc w:val="both"/>
      </w:pPr>
    </w:p>
    <w:p w14:paraId="3B57E036" w14:textId="77777777" w:rsidR="007B586E" w:rsidRPr="00EB0F8B" w:rsidRDefault="007B586E" w:rsidP="006427F1">
      <w:pPr>
        <w:spacing w:line="276" w:lineRule="auto"/>
        <w:jc w:val="both"/>
      </w:pPr>
    </w:p>
    <w:p w14:paraId="354149AA" w14:textId="77777777" w:rsidR="007B586E" w:rsidRPr="00EB0F8B" w:rsidRDefault="007B586E" w:rsidP="006427F1">
      <w:pPr>
        <w:spacing w:line="276" w:lineRule="auto"/>
        <w:jc w:val="both"/>
      </w:pPr>
    </w:p>
    <w:p w14:paraId="24B3D4A1" w14:textId="77777777" w:rsidR="000B3397" w:rsidRPr="00EB0F8B" w:rsidRDefault="007B586E" w:rsidP="006427F1">
      <w:pPr>
        <w:spacing w:line="276" w:lineRule="auto"/>
        <w:jc w:val="both"/>
        <w:rPr>
          <w:b/>
        </w:rPr>
      </w:pPr>
      <w:r w:rsidRPr="00EB0F8B">
        <w:rPr>
          <w:b/>
        </w:rPr>
        <w:lastRenderedPageBreak/>
        <w:br w:type="page"/>
      </w:r>
      <w:bookmarkStart w:id="778" w:name="_Toc498849282"/>
      <w:bookmarkStart w:id="779" w:name="_Toc498850121"/>
      <w:bookmarkStart w:id="780" w:name="_Toc498851726"/>
      <w:bookmarkStart w:id="781" w:name="_Toc4390861"/>
      <w:bookmarkStart w:id="782" w:name="_Toc4405766"/>
      <w:bookmarkStart w:id="783" w:name="_Toc23215169"/>
      <w:bookmarkEnd w:id="778"/>
      <w:bookmarkEnd w:id="779"/>
      <w:bookmarkEnd w:id="780"/>
    </w:p>
    <w:p w14:paraId="21F0DE1C" w14:textId="77777777" w:rsidR="000B3397" w:rsidRPr="00EB0F8B" w:rsidRDefault="000B3397" w:rsidP="006427F1">
      <w:pPr>
        <w:pStyle w:val="Section4-Heading2"/>
        <w:spacing w:line="276" w:lineRule="auto"/>
        <w:jc w:val="both"/>
        <w:rPr>
          <w:sz w:val="24"/>
        </w:rPr>
      </w:pPr>
      <w:bookmarkStart w:id="784" w:name="_Toc446329316"/>
      <w:bookmarkStart w:id="785" w:name="_Toc26780507"/>
      <w:bookmarkStart w:id="786" w:name="_Hlk198281681"/>
      <w:r w:rsidRPr="00EB0F8B">
        <w:rPr>
          <w:sz w:val="24"/>
        </w:rPr>
        <w:lastRenderedPageBreak/>
        <w:t>Form FIN - 3.2</w:t>
      </w:r>
      <w:r w:rsidR="00301412" w:rsidRPr="00EB0F8B">
        <w:rPr>
          <w:sz w:val="24"/>
        </w:rPr>
        <w:t xml:space="preserve">: </w:t>
      </w:r>
      <w:bookmarkStart w:id="787" w:name="_Toc108424567"/>
      <w:r w:rsidRPr="00EB0F8B">
        <w:rPr>
          <w:sz w:val="24"/>
        </w:rPr>
        <w:t>Average Annual Construction Turnover</w:t>
      </w:r>
      <w:bookmarkEnd w:id="784"/>
      <w:bookmarkEnd w:id="785"/>
      <w:bookmarkEnd w:id="787"/>
    </w:p>
    <w:bookmarkEnd w:id="786"/>
    <w:p w14:paraId="3085A5CD" w14:textId="77777777" w:rsidR="00AB4D20" w:rsidRPr="00EB0F8B" w:rsidRDefault="00AB4D20" w:rsidP="006427F1">
      <w:pPr>
        <w:spacing w:before="288" w:after="324" w:line="276" w:lineRule="auto"/>
        <w:jc w:val="both"/>
        <w:rPr>
          <w:spacing w:val="-4"/>
        </w:rPr>
      </w:pPr>
      <w:r w:rsidRPr="00EB0F8B">
        <w:rPr>
          <w:spacing w:val="-4"/>
        </w:rPr>
        <w:t xml:space="preserve">Bidder’s Name: </w:t>
      </w:r>
      <w:r w:rsidRPr="00EB0F8B">
        <w:rPr>
          <w:i/>
          <w:iCs/>
          <w:spacing w:val="-6"/>
        </w:rPr>
        <w:t>________________</w:t>
      </w:r>
      <w:r w:rsidRPr="00EB0F8B">
        <w:rPr>
          <w:i/>
          <w:iCs/>
          <w:spacing w:val="-6"/>
        </w:rPr>
        <w:br/>
      </w:r>
      <w:r w:rsidRPr="00EB0F8B">
        <w:rPr>
          <w:spacing w:val="-4"/>
        </w:rPr>
        <w:t xml:space="preserve">Date: </w:t>
      </w:r>
      <w:r w:rsidRPr="00EB0F8B">
        <w:rPr>
          <w:i/>
          <w:iCs/>
          <w:spacing w:val="-6"/>
        </w:rPr>
        <w:t>______________________</w:t>
      </w:r>
      <w:r w:rsidRPr="00EB0F8B">
        <w:rPr>
          <w:i/>
          <w:iCs/>
          <w:spacing w:val="-6"/>
        </w:rPr>
        <w:br/>
      </w:r>
      <w:r w:rsidRPr="00EB0F8B">
        <w:rPr>
          <w:spacing w:val="-4"/>
        </w:rPr>
        <w:t>Joint Venture Member’s Name_________________________</w:t>
      </w:r>
      <w:r w:rsidRPr="00EB0F8B">
        <w:rPr>
          <w:i/>
          <w:iCs/>
          <w:spacing w:val="-6"/>
        </w:rPr>
        <w:br/>
      </w:r>
      <w:r w:rsidR="00B50A91" w:rsidRPr="00EB0F8B">
        <w:rPr>
          <w:spacing w:val="-4"/>
        </w:rPr>
        <w:t>RFB</w:t>
      </w:r>
      <w:r w:rsidRPr="00EB0F8B">
        <w:rPr>
          <w:spacing w:val="-4"/>
        </w:rPr>
        <w:t xml:space="preserve"> No. and title: </w:t>
      </w:r>
      <w:r w:rsidRPr="00EB0F8B">
        <w:rPr>
          <w:i/>
          <w:iCs/>
          <w:spacing w:val="-6"/>
        </w:rPr>
        <w:t>___________________________</w:t>
      </w:r>
      <w:r w:rsidRPr="00EB0F8B">
        <w:rPr>
          <w:i/>
          <w:iCs/>
          <w:spacing w:val="-6"/>
        </w:rPr>
        <w:br/>
      </w:r>
      <w:r w:rsidRPr="00EB0F8B">
        <w:rPr>
          <w:spacing w:val="-4"/>
        </w:rPr>
        <w:t xml:space="preserve">Page </w:t>
      </w:r>
      <w:r w:rsidRPr="00EB0F8B">
        <w:rPr>
          <w:i/>
          <w:iCs/>
          <w:spacing w:val="-6"/>
        </w:rPr>
        <w:t>_______________</w:t>
      </w:r>
      <w:r w:rsidRPr="00EB0F8B">
        <w:rPr>
          <w:spacing w:val="-4"/>
        </w:rPr>
        <w:t xml:space="preserve">of </w:t>
      </w:r>
      <w:r w:rsidRPr="00EB0F8B">
        <w:rPr>
          <w:i/>
          <w:iCs/>
          <w:spacing w:val="-6"/>
        </w:rPr>
        <w:t>______________</w:t>
      </w:r>
      <w:r w:rsidRPr="00EB0F8B">
        <w:rPr>
          <w:spacing w:val="-4"/>
        </w:rPr>
        <w:t>pages</w:t>
      </w:r>
    </w:p>
    <w:p w14:paraId="123663D8" w14:textId="77777777" w:rsidR="00AB4D20" w:rsidRPr="00EB0F8B" w:rsidRDefault="00AB4D20" w:rsidP="006427F1">
      <w:pPr>
        <w:spacing w:line="276" w:lineRule="auto"/>
        <w:jc w:val="both"/>
        <w:rPr>
          <w:bCs/>
          <w:spacing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8"/>
        <w:gridCol w:w="1154"/>
        <w:gridCol w:w="2214"/>
        <w:gridCol w:w="2042"/>
        <w:gridCol w:w="2608"/>
      </w:tblGrid>
      <w:tr w:rsidR="000B3397" w:rsidRPr="00EB0F8B" w14:paraId="5990B700" w14:textId="77777777" w:rsidTr="00AE3FF7">
        <w:tc>
          <w:tcPr>
            <w:tcW w:w="2712" w:type="dxa"/>
            <w:gridSpan w:val="2"/>
          </w:tcPr>
          <w:p w14:paraId="4BA11C0D" w14:textId="77777777" w:rsidR="000B3397" w:rsidRPr="00EB0F8B" w:rsidRDefault="000B3397" w:rsidP="006427F1">
            <w:pPr>
              <w:spacing w:before="40" w:after="120" w:line="276" w:lineRule="auto"/>
              <w:jc w:val="both"/>
              <w:rPr>
                <w:b/>
                <w:bCs/>
                <w:spacing w:val="-2"/>
              </w:rPr>
            </w:pPr>
          </w:p>
        </w:tc>
        <w:tc>
          <w:tcPr>
            <w:tcW w:w="6864" w:type="dxa"/>
            <w:gridSpan w:val="3"/>
          </w:tcPr>
          <w:p w14:paraId="7EBDFC9B" w14:textId="77777777" w:rsidR="000B3397" w:rsidRPr="00EB0F8B" w:rsidRDefault="000B3397" w:rsidP="006427F1">
            <w:pPr>
              <w:spacing w:before="40" w:after="120" w:line="276" w:lineRule="auto"/>
              <w:jc w:val="both"/>
            </w:pPr>
            <w:r w:rsidRPr="00EB0F8B">
              <w:rPr>
                <w:b/>
                <w:bCs/>
                <w:spacing w:val="-2"/>
              </w:rPr>
              <w:t>Annual turnover data (construction only)</w:t>
            </w:r>
          </w:p>
        </w:tc>
      </w:tr>
      <w:tr w:rsidR="000B3397" w:rsidRPr="00EB0F8B" w14:paraId="0C887B25" w14:textId="77777777" w:rsidTr="00AE3FF7">
        <w:tc>
          <w:tcPr>
            <w:tcW w:w="1558" w:type="dxa"/>
          </w:tcPr>
          <w:p w14:paraId="1FC95C09" w14:textId="77777777" w:rsidR="000B3397" w:rsidRPr="00EB0F8B" w:rsidRDefault="000B3397" w:rsidP="006427F1">
            <w:pPr>
              <w:spacing w:before="40" w:after="120" w:line="276" w:lineRule="auto"/>
              <w:jc w:val="both"/>
            </w:pPr>
            <w:r w:rsidRPr="00EB0F8B">
              <w:rPr>
                <w:b/>
                <w:bCs/>
                <w:spacing w:val="-2"/>
              </w:rPr>
              <w:t>Year</w:t>
            </w:r>
          </w:p>
        </w:tc>
        <w:tc>
          <w:tcPr>
            <w:tcW w:w="3368" w:type="dxa"/>
            <w:gridSpan w:val="2"/>
          </w:tcPr>
          <w:p w14:paraId="0ADC815E" w14:textId="77777777" w:rsidR="000B3397" w:rsidRPr="00EB0F8B" w:rsidRDefault="000B3397" w:rsidP="006427F1">
            <w:pPr>
              <w:spacing w:before="40" w:after="120" w:line="276" w:lineRule="auto"/>
              <w:jc w:val="both"/>
              <w:rPr>
                <w:b/>
                <w:bCs/>
                <w:spacing w:val="-2"/>
              </w:rPr>
            </w:pPr>
            <w:r w:rsidRPr="00EB0F8B">
              <w:rPr>
                <w:b/>
                <w:bCs/>
                <w:spacing w:val="-2"/>
              </w:rPr>
              <w:t xml:space="preserve">Amount </w:t>
            </w:r>
          </w:p>
          <w:p w14:paraId="485B9A30" w14:textId="77777777" w:rsidR="000B3397" w:rsidRPr="00EB0F8B" w:rsidRDefault="000B3397" w:rsidP="006427F1">
            <w:pPr>
              <w:spacing w:before="40" w:after="120" w:line="276" w:lineRule="auto"/>
              <w:jc w:val="both"/>
            </w:pPr>
            <w:r w:rsidRPr="00EB0F8B">
              <w:rPr>
                <w:b/>
                <w:bCs/>
                <w:spacing w:val="-2"/>
              </w:rPr>
              <w:t>Currency</w:t>
            </w:r>
          </w:p>
        </w:tc>
        <w:tc>
          <w:tcPr>
            <w:tcW w:w="2042" w:type="dxa"/>
          </w:tcPr>
          <w:p w14:paraId="7D36EF43" w14:textId="77777777" w:rsidR="000B3397" w:rsidRPr="00EB0F8B" w:rsidRDefault="000B3397" w:rsidP="006427F1">
            <w:pPr>
              <w:spacing w:before="40" w:after="120" w:line="276" w:lineRule="auto"/>
              <w:jc w:val="both"/>
              <w:rPr>
                <w:b/>
                <w:bCs/>
                <w:spacing w:val="-2"/>
              </w:rPr>
            </w:pPr>
            <w:r w:rsidRPr="00EB0F8B">
              <w:rPr>
                <w:b/>
                <w:bCs/>
                <w:spacing w:val="-2"/>
              </w:rPr>
              <w:t>Exchange rate</w:t>
            </w:r>
          </w:p>
        </w:tc>
        <w:tc>
          <w:tcPr>
            <w:tcW w:w="2608" w:type="dxa"/>
          </w:tcPr>
          <w:p w14:paraId="3F85D6A6" w14:textId="77777777" w:rsidR="000B3397" w:rsidRPr="00EB0F8B" w:rsidRDefault="000B3397" w:rsidP="006427F1">
            <w:pPr>
              <w:spacing w:before="40" w:after="120" w:line="276" w:lineRule="auto"/>
              <w:jc w:val="both"/>
            </w:pPr>
            <w:r w:rsidRPr="00EB0F8B">
              <w:rPr>
                <w:b/>
                <w:bCs/>
                <w:spacing w:val="-2"/>
              </w:rPr>
              <w:t>USD equivalent</w:t>
            </w:r>
          </w:p>
        </w:tc>
      </w:tr>
      <w:tr w:rsidR="000B3397" w:rsidRPr="00EB0F8B" w14:paraId="7C553967" w14:textId="77777777" w:rsidTr="00AE3FF7">
        <w:tc>
          <w:tcPr>
            <w:tcW w:w="1558" w:type="dxa"/>
          </w:tcPr>
          <w:p w14:paraId="6AE8EFF0" w14:textId="77777777" w:rsidR="000B3397" w:rsidRPr="00EB0F8B" w:rsidRDefault="000B3397" w:rsidP="006427F1">
            <w:pPr>
              <w:spacing w:before="40" w:after="120" w:line="276" w:lineRule="auto"/>
              <w:jc w:val="both"/>
            </w:pPr>
            <w:r w:rsidRPr="00EB0F8B">
              <w:rPr>
                <w:bCs/>
                <w:i/>
                <w:iCs/>
                <w:spacing w:val="-5"/>
              </w:rPr>
              <w:t>[indicate year]</w:t>
            </w:r>
          </w:p>
        </w:tc>
        <w:tc>
          <w:tcPr>
            <w:tcW w:w="3368" w:type="dxa"/>
            <w:gridSpan w:val="2"/>
          </w:tcPr>
          <w:p w14:paraId="0549BE8E" w14:textId="77777777" w:rsidR="000B3397" w:rsidRPr="00EB0F8B" w:rsidRDefault="000B3397" w:rsidP="006427F1">
            <w:pPr>
              <w:spacing w:before="40" w:after="120" w:line="276" w:lineRule="auto"/>
              <w:jc w:val="both"/>
            </w:pPr>
            <w:r w:rsidRPr="00EB0F8B">
              <w:rPr>
                <w:bCs/>
                <w:i/>
                <w:iCs/>
              </w:rPr>
              <w:t>[insert amount and indicate currency]</w:t>
            </w:r>
          </w:p>
        </w:tc>
        <w:tc>
          <w:tcPr>
            <w:tcW w:w="2042" w:type="dxa"/>
          </w:tcPr>
          <w:p w14:paraId="79200481" w14:textId="77777777" w:rsidR="000B3397" w:rsidRPr="00EB0F8B" w:rsidRDefault="000B3397" w:rsidP="006427F1">
            <w:pPr>
              <w:spacing w:before="40" w:after="120" w:line="276" w:lineRule="auto"/>
              <w:jc w:val="both"/>
              <w:rPr>
                <w:bCs/>
                <w:i/>
                <w:iCs/>
              </w:rPr>
            </w:pPr>
          </w:p>
        </w:tc>
        <w:tc>
          <w:tcPr>
            <w:tcW w:w="2608" w:type="dxa"/>
          </w:tcPr>
          <w:p w14:paraId="5C59CE89" w14:textId="77777777" w:rsidR="000B3397" w:rsidRPr="00EB0F8B" w:rsidRDefault="000B3397" w:rsidP="006427F1">
            <w:pPr>
              <w:spacing w:before="40" w:after="120" w:line="276" w:lineRule="auto"/>
              <w:jc w:val="both"/>
            </w:pPr>
          </w:p>
        </w:tc>
      </w:tr>
      <w:tr w:rsidR="000B3397" w:rsidRPr="00EB0F8B" w14:paraId="3394507A" w14:textId="77777777" w:rsidTr="00AE3FF7">
        <w:tc>
          <w:tcPr>
            <w:tcW w:w="1558" w:type="dxa"/>
          </w:tcPr>
          <w:p w14:paraId="6C882A3D" w14:textId="77777777" w:rsidR="000B3397" w:rsidRPr="00EB0F8B" w:rsidRDefault="000B3397" w:rsidP="006427F1">
            <w:pPr>
              <w:spacing w:before="40" w:after="120" w:line="276" w:lineRule="auto"/>
              <w:jc w:val="both"/>
              <w:rPr>
                <w:b/>
                <w:bCs/>
                <w:spacing w:val="-2"/>
              </w:rPr>
            </w:pPr>
          </w:p>
        </w:tc>
        <w:tc>
          <w:tcPr>
            <w:tcW w:w="3368" w:type="dxa"/>
            <w:gridSpan w:val="2"/>
          </w:tcPr>
          <w:p w14:paraId="3EC94FE2" w14:textId="77777777" w:rsidR="000B3397" w:rsidRPr="00EB0F8B" w:rsidRDefault="000B3397" w:rsidP="006427F1">
            <w:pPr>
              <w:spacing w:before="40" w:after="120" w:line="276" w:lineRule="auto"/>
              <w:jc w:val="both"/>
            </w:pPr>
          </w:p>
        </w:tc>
        <w:tc>
          <w:tcPr>
            <w:tcW w:w="2042" w:type="dxa"/>
          </w:tcPr>
          <w:p w14:paraId="4C0A7654" w14:textId="77777777" w:rsidR="000B3397" w:rsidRPr="00EB0F8B" w:rsidRDefault="000B3397" w:rsidP="006427F1">
            <w:pPr>
              <w:spacing w:before="40" w:after="120" w:line="276" w:lineRule="auto"/>
              <w:jc w:val="both"/>
            </w:pPr>
          </w:p>
        </w:tc>
        <w:tc>
          <w:tcPr>
            <w:tcW w:w="2608" w:type="dxa"/>
          </w:tcPr>
          <w:p w14:paraId="486A5D91" w14:textId="77777777" w:rsidR="000B3397" w:rsidRPr="00EB0F8B" w:rsidRDefault="000B3397" w:rsidP="006427F1">
            <w:pPr>
              <w:spacing w:before="40" w:after="120" w:line="276" w:lineRule="auto"/>
              <w:jc w:val="both"/>
            </w:pPr>
          </w:p>
        </w:tc>
      </w:tr>
      <w:tr w:rsidR="000B3397" w:rsidRPr="00EB0F8B" w14:paraId="7099FE7C" w14:textId="77777777" w:rsidTr="00AE3FF7">
        <w:tc>
          <w:tcPr>
            <w:tcW w:w="1558" w:type="dxa"/>
          </w:tcPr>
          <w:p w14:paraId="5BE03920" w14:textId="77777777" w:rsidR="000B3397" w:rsidRPr="00EB0F8B" w:rsidRDefault="000B3397" w:rsidP="006427F1">
            <w:pPr>
              <w:spacing w:before="40" w:after="120" w:line="276" w:lineRule="auto"/>
              <w:jc w:val="both"/>
              <w:rPr>
                <w:b/>
                <w:bCs/>
                <w:spacing w:val="-2"/>
              </w:rPr>
            </w:pPr>
          </w:p>
        </w:tc>
        <w:tc>
          <w:tcPr>
            <w:tcW w:w="3368" w:type="dxa"/>
            <w:gridSpan w:val="2"/>
          </w:tcPr>
          <w:p w14:paraId="43FC748A" w14:textId="77777777" w:rsidR="000B3397" w:rsidRPr="00EB0F8B" w:rsidRDefault="000B3397" w:rsidP="006427F1">
            <w:pPr>
              <w:spacing w:before="40" w:after="120" w:line="276" w:lineRule="auto"/>
              <w:jc w:val="both"/>
            </w:pPr>
          </w:p>
        </w:tc>
        <w:tc>
          <w:tcPr>
            <w:tcW w:w="2042" w:type="dxa"/>
          </w:tcPr>
          <w:p w14:paraId="470FABE6" w14:textId="77777777" w:rsidR="000B3397" w:rsidRPr="00EB0F8B" w:rsidRDefault="000B3397" w:rsidP="006427F1">
            <w:pPr>
              <w:spacing w:before="40" w:after="120" w:line="276" w:lineRule="auto"/>
              <w:jc w:val="both"/>
            </w:pPr>
          </w:p>
        </w:tc>
        <w:tc>
          <w:tcPr>
            <w:tcW w:w="2608" w:type="dxa"/>
          </w:tcPr>
          <w:p w14:paraId="3F426142" w14:textId="77777777" w:rsidR="000B3397" w:rsidRPr="00EB0F8B" w:rsidRDefault="000B3397" w:rsidP="006427F1">
            <w:pPr>
              <w:spacing w:before="40" w:after="120" w:line="276" w:lineRule="auto"/>
              <w:jc w:val="both"/>
            </w:pPr>
          </w:p>
        </w:tc>
      </w:tr>
      <w:tr w:rsidR="000B3397" w:rsidRPr="00EB0F8B" w14:paraId="1A07C330" w14:textId="77777777" w:rsidTr="00AE3FF7">
        <w:tc>
          <w:tcPr>
            <w:tcW w:w="1558" w:type="dxa"/>
          </w:tcPr>
          <w:p w14:paraId="5EC4CF42" w14:textId="77777777" w:rsidR="000B3397" w:rsidRPr="00EB0F8B" w:rsidRDefault="000B3397" w:rsidP="006427F1">
            <w:pPr>
              <w:spacing w:before="40" w:after="120" w:line="276" w:lineRule="auto"/>
              <w:jc w:val="both"/>
              <w:rPr>
                <w:b/>
                <w:bCs/>
                <w:spacing w:val="-2"/>
              </w:rPr>
            </w:pPr>
          </w:p>
        </w:tc>
        <w:tc>
          <w:tcPr>
            <w:tcW w:w="3368" w:type="dxa"/>
            <w:gridSpan w:val="2"/>
          </w:tcPr>
          <w:p w14:paraId="3F500CB0" w14:textId="77777777" w:rsidR="000B3397" w:rsidRPr="00EB0F8B" w:rsidRDefault="000B3397" w:rsidP="006427F1">
            <w:pPr>
              <w:spacing w:before="40" w:after="120" w:line="276" w:lineRule="auto"/>
              <w:jc w:val="both"/>
            </w:pPr>
          </w:p>
        </w:tc>
        <w:tc>
          <w:tcPr>
            <w:tcW w:w="2042" w:type="dxa"/>
          </w:tcPr>
          <w:p w14:paraId="7D03A37C" w14:textId="77777777" w:rsidR="000B3397" w:rsidRPr="00EB0F8B" w:rsidRDefault="000B3397" w:rsidP="006427F1">
            <w:pPr>
              <w:spacing w:before="40" w:after="120" w:line="276" w:lineRule="auto"/>
              <w:jc w:val="both"/>
            </w:pPr>
          </w:p>
        </w:tc>
        <w:tc>
          <w:tcPr>
            <w:tcW w:w="2608" w:type="dxa"/>
          </w:tcPr>
          <w:p w14:paraId="0FA3CD4D" w14:textId="77777777" w:rsidR="000B3397" w:rsidRPr="00EB0F8B" w:rsidRDefault="000B3397" w:rsidP="006427F1">
            <w:pPr>
              <w:spacing w:before="40" w:after="120" w:line="276" w:lineRule="auto"/>
              <w:jc w:val="both"/>
            </w:pPr>
          </w:p>
        </w:tc>
      </w:tr>
      <w:tr w:rsidR="000B3397" w:rsidRPr="00EB0F8B" w14:paraId="698EBF90" w14:textId="77777777" w:rsidTr="00AE3FF7">
        <w:tc>
          <w:tcPr>
            <w:tcW w:w="1558" w:type="dxa"/>
          </w:tcPr>
          <w:p w14:paraId="36D7D577" w14:textId="77777777" w:rsidR="000B3397" w:rsidRPr="00EB0F8B" w:rsidRDefault="000B3397" w:rsidP="006427F1">
            <w:pPr>
              <w:spacing w:before="40" w:after="120" w:line="276" w:lineRule="auto"/>
              <w:jc w:val="both"/>
              <w:rPr>
                <w:b/>
                <w:bCs/>
                <w:spacing w:val="-2"/>
              </w:rPr>
            </w:pPr>
          </w:p>
        </w:tc>
        <w:tc>
          <w:tcPr>
            <w:tcW w:w="3368" w:type="dxa"/>
            <w:gridSpan w:val="2"/>
          </w:tcPr>
          <w:p w14:paraId="11250595" w14:textId="77777777" w:rsidR="000B3397" w:rsidRPr="00EB0F8B" w:rsidRDefault="000B3397" w:rsidP="006427F1">
            <w:pPr>
              <w:spacing w:before="40" w:after="120" w:line="276" w:lineRule="auto"/>
              <w:jc w:val="both"/>
            </w:pPr>
          </w:p>
        </w:tc>
        <w:tc>
          <w:tcPr>
            <w:tcW w:w="2042" w:type="dxa"/>
          </w:tcPr>
          <w:p w14:paraId="5453E651" w14:textId="77777777" w:rsidR="000B3397" w:rsidRPr="00EB0F8B" w:rsidRDefault="000B3397" w:rsidP="006427F1">
            <w:pPr>
              <w:spacing w:before="40" w:after="120" w:line="276" w:lineRule="auto"/>
              <w:jc w:val="both"/>
            </w:pPr>
          </w:p>
        </w:tc>
        <w:tc>
          <w:tcPr>
            <w:tcW w:w="2608" w:type="dxa"/>
          </w:tcPr>
          <w:p w14:paraId="31B78C51" w14:textId="77777777" w:rsidR="000B3397" w:rsidRPr="00EB0F8B" w:rsidRDefault="000B3397" w:rsidP="006427F1">
            <w:pPr>
              <w:spacing w:before="40" w:after="120" w:line="276" w:lineRule="auto"/>
              <w:jc w:val="both"/>
            </w:pPr>
          </w:p>
        </w:tc>
      </w:tr>
      <w:tr w:rsidR="000B3397" w:rsidRPr="00EB0F8B" w14:paraId="6D5D640C" w14:textId="77777777" w:rsidTr="00AE3FF7">
        <w:tc>
          <w:tcPr>
            <w:tcW w:w="1558" w:type="dxa"/>
          </w:tcPr>
          <w:p w14:paraId="2457E3BC" w14:textId="77777777" w:rsidR="000B3397" w:rsidRPr="00EB0F8B" w:rsidRDefault="000B3397" w:rsidP="006427F1">
            <w:pPr>
              <w:spacing w:before="40" w:after="120" w:line="276" w:lineRule="auto"/>
              <w:jc w:val="both"/>
            </w:pPr>
            <w:r w:rsidRPr="00EB0F8B">
              <w:rPr>
                <w:bCs/>
                <w:spacing w:val="-2"/>
              </w:rPr>
              <w:t>Average Annual Construction Turnover *</w:t>
            </w:r>
          </w:p>
        </w:tc>
        <w:tc>
          <w:tcPr>
            <w:tcW w:w="3368" w:type="dxa"/>
            <w:gridSpan w:val="2"/>
          </w:tcPr>
          <w:p w14:paraId="5AC876C4" w14:textId="77777777" w:rsidR="000B3397" w:rsidRPr="00EB0F8B" w:rsidRDefault="000B3397" w:rsidP="006427F1">
            <w:pPr>
              <w:spacing w:before="40" w:after="120" w:line="276" w:lineRule="auto"/>
              <w:jc w:val="both"/>
            </w:pPr>
          </w:p>
        </w:tc>
        <w:tc>
          <w:tcPr>
            <w:tcW w:w="2042" w:type="dxa"/>
          </w:tcPr>
          <w:p w14:paraId="57812461" w14:textId="77777777" w:rsidR="000B3397" w:rsidRPr="00EB0F8B" w:rsidRDefault="000B3397" w:rsidP="006427F1">
            <w:pPr>
              <w:spacing w:before="40" w:after="120" w:line="276" w:lineRule="auto"/>
              <w:jc w:val="both"/>
            </w:pPr>
          </w:p>
        </w:tc>
        <w:tc>
          <w:tcPr>
            <w:tcW w:w="2608" w:type="dxa"/>
          </w:tcPr>
          <w:p w14:paraId="105D7BA7" w14:textId="77777777" w:rsidR="000B3397" w:rsidRPr="00EB0F8B" w:rsidRDefault="000B3397" w:rsidP="006427F1">
            <w:pPr>
              <w:spacing w:before="40" w:after="120" w:line="276" w:lineRule="auto"/>
              <w:jc w:val="both"/>
            </w:pPr>
          </w:p>
        </w:tc>
      </w:tr>
    </w:tbl>
    <w:p w14:paraId="32D40AE9" w14:textId="77777777" w:rsidR="000B3397" w:rsidRPr="00EB0F8B" w:rsidRDefault="000B3397" w:rsidP="006427F1">
      <w:pPr>
        <w:spacing w:before="144" w:after="396" w:line="276" w:lineRule="auto"/>
        <w:ind w:left="360" w:right="72" w:hanging="378"/>
        <w:jc w:val="both"/>
        <w:rPr>
          <w:bCs/>
          <w:spacing w:val="-2"/>
        </w:rPr>
      </w:pPr>
      <w:r w:rsidRPr="00EB0F8B">
        <w:rPr>
          <w:bCs/>
          <w:spacing w:val="-2"/>
        </w:rPr>
        <w:t xml:space="preserve">* </w:t>
      </w:r>
      <w:r w:rsidRPr="00EB0F8B">
        <w:rPr>
          <w:bCs/>
          <w:spacing w:val="-2"/>
        </w:rPr>
        <w:tab/>
        <w:t>See Section III, Evaluation and Qualification Criteria, Sub-Factor 3.2.</w:t>
      </w:r>
    </w:p>
    <w:bookmarkEnd w:id="781"/>
    <w:bookmarkEnd w:id="782"/>
    <w:bookmarkEnd w:id="783"/>
    <w:p w14:paraId="0BB34B83" w14:textId="77777777" w:rsidR="007B586E" w:rsidRPr="00EB0F8B" w:rsidRDefault="007B586E" w:rsidP="006427F1">
      <w:pPr>
        <w:spacing w:line="276" w:lineRule="auto"/>
        <w:jc w:val="both"/>
      </w:pPr>
    </w:p>
    <w:p w14:paraId="7864A346" w14:textId="77777777" w:rsidR="007B586E" w:rsidRPr="00EB0F8B" w:rsidRDefault="007B586E" w:rsidP="006427F1">
      <w:pPr>
        <w:pStyle w:val="Subtitle"/>
        <w:spacing w:line="276" w:lineRule="auto"/>
        <w:jc w:val="both"/>
        <w:rPr>
          <w:b w:val="0"/>
          <w:sz w:val="24"/>
          <w:szCs w:val="24"/>
        </w:rPr>
      </w:pPr>
    </w:p>
    <w:p w14:paraId="47D8A798" w14:textId="77777777" w:rsidR="007B586E" w:rsidRPr="00EB0F8B" w:rsidRDefault="007B586E" w:rsidP="006427F1">
      <w:pPr>
        <w:pStyle w:val="Section4-Heading2"/>
        <w:spacing w:line="276" w:lineRule="auto"/>
        <w:jc w:val="both"/>
        <w:rPr>
          <w:sz w:val="24"/>
        </w:rPr>
      </w:pPr>
      <w:r w:rsidRPr="00EB0F8B">
        <w:rPr>
          <w:sz w:val="24"/>
        </w:rPr>
        <w:br w:type="page"/>
      </w:r>
      <w:bookmarkStart w:id="788" w:name="_Toc446329317"/>
      <w:bookmarkStart w:id="789" w:name="_Toc26780508"/>
      <w:r w:rsidRPr="00EB0F8B">
        <w:rPr>
          <w:sz w:val="24"/>
        </w:rPr>
        <w:lastRenderedPageBreak/>
        <w:t>Form FIN</w:t>
      </w:r>
      <w:r w:rsidR="003F2E06" w:rsidRPr="00EB0F8B">
        <w:rPr>
          <w:sz w:val="24"/>
        </w:rPr>
        <w:t xml:space="preserve"> - </w:t>
      </w:r>
      <w:r w:rsidRPr="00EB0F8B">
        <w:rPr>
          <w:sz w:val="24"/>
        </w:rPr>
        <w:t>3.3</w:t>
      </w:r>
      <w:bookmarkEnd w:id="777"/>
      <w:r w:rsidR="00DF1785" w:rsidRPr="00EB0F8B">
        <w:rPr>
          <w:sz w:val="24"/>
        </w:rPr>
        <w:t xml:space="preserve">: </w:t>
      </w:r>
      <w:bookmarkStart w:id="790" w:name="_Toc41971549"/>
      <w:bookmarkStart w:id="791" w:name="_Toc125871315"/>
      <w:bookmarkStart w:id="792" w:name="_Toc127160600"/>
      <w:bookmarkStart w:id="793" w:name="_Toc138144071"/>
      <w:r w:rsidRPr="00EB0F8B">
        <w:rPr>
          <w:sz w:val="24"/>
        </w:rPr>
        <w:t>Financial Resources</w:t>
      </w:r>
      <w:bookmarkEnd w:id="788"/>
      <w:bookmarkEnd w:id="789"/>
      <w:bookmarkEnd w:id="790"/>
      <w:bookmarkEnd w:id="791"/>
      <w:bookmarkEnd w:id="792"/>
      <w:bookmarkEnd w:id="793"/>
    </w:p>
    <w:p w14:paraId="5DA25319" w14:textId="77777777" w:rsidR="007B586E" w:rsidRPr="00EB0F8B" w:rsidRDefault="007B586E" w:rsidP="006427F1">
      <w:pPr>
        <w:pStyle w:val="Head2"/>
        <w:widowControl/>
        <w:spacing w:line="276" w:lineRule="auto"/>
        <w:rPr>
          <w:rStyle w:val="Table"/>
          <w:rFonts w:ascii="Times New Roman" w:hAnsi="Times New Roman"/>
          <w:spacing w:val="-2"/>
          <w:sz w:val="24"/>
          <w:szCs w:val="24"/>
        </w:rPr>
      </w:pPr>
    </w:p>
    <w:p w14:paraId="375AE0F7" w14:textId="77777777" w:rsidR="007B586E" w:rsidRPr="00EB0F8B" w:rsidRDefault="007B586E" w:rsidP="006427F1">
      <w:pPr>
        <w:suppressAutoHyphens/>
        <w:spacing w:after="180" w:line="276" w:lineRule="auto"/>
        <w:jc w:val="both"/>
        <w:rPr>
          <w:rStyle w:val="Table"/>
          <w:rFonts w:ascii="Times New Roman" w:hAnsi="Times New Roman"/>
          <w:spacing w:val="-2"/>
          <w:sz w:val="24"/>
        </w:rPr>
      </w:pPr>
      <w:r w:rsidRPr="00EB0F8B">
        <w:rPr>
          <w:rStyle w:val="Table"/>
          <w:rFonts w:ascii="Times New Roman" w:hAnsi="Times New Roman"/>
          <w:spacing w:val="-2"/>
          <w:sz w:val="24"/>
        </w:rPr>
        <w:t xml:space="preserve">Specify proposed sources of financing, such as liquid assets, unencumbered real assets, lines of credit, and other financial means, net of current commitments, available to meet the total construction cash flow demands of the subject contract or contracts as </w:t>
      </w:r>
      <w:r w:rsidR="005F0029" w:rsidRPr="00EB0F8B">
        <w:rPr>
          <w:rStyle w:val="Table"/>
          <w:rFonts w:ascii="Times New Roman" w:hAnsi="Times New Roman"/>
          <w:spacing w:val="-2"/>
          <w:sz w:val="24"/>
        </w:rPr>
        <w:t>specified</w:t>
      </w:r>
      <w:r w:rsidRPr="00EB0F8B">
        <w:rPr>
          <w:rStyle w:val="Table"/>
          <w:rFonts w:ascii="Times New Roman" w:hAnsi="Times New Roman"/>
          <w:spacing w:val="-2"/>
          <w:sz w:val="24"/>
        </w:rPr>
        <w:t xml:space="preserve"> in Section III</w:t>
      </w:r>
      <w:r w:rsidR="00105D62" w:rsidRPr="00EB0F8B">
        <w:rPr>
          <w:rStyle w:val="Table"/>
          <w:rFonts w:ascii="Times New Roman" w:hAnsi="Times New Roman"/>
          <w:spacing w:val="-2"/>
          <w:sz w:val="24"/>
        </w:rPr>
        <w:t xml:space="preserve">, </w:t>
      </w:r>
      <w:r w:rsidRPr="00EB0F8B">
        <w:rPr>
          <w:rStyle w:val="Table"/>
          <w:rFonts w:ascii="Times New Roman" w:hAnsi="Times New Roman"/>
          <w:spacing w:val="-2"/>
          <w:sz w:val="24"/>
        </w:rPr>
        <w:t>Evaluation and Qualification Criteria</w:t>
      </w:r>
      <w:r w:rsidR="00105D62" w:rsidRPr="00EB0F8B">
        <w:rPr>
          <w:rStyle w:val="Table"/>
          <w:rFonts w:ascii="Times New Roman" w:hAnsi="Times New Roman"/>
          <w:spacing w:val="-2"/>
          <w:sz w:val="24"/>
        </w:rPr>
        <w:t>.</w:t>
      </w:r>
    </w:p>
    <w:tbl>
      <w:tblPr>
        <w:tblW w:w="9090" w:type="dxa"/>
        <w:tblInd w:w="72" w:type="dxa"/>
        <w:tblLayout w:type="fixed"/>
        <w:tblCellMar>
          <w:left w:w="72" w:type="dxa"/>
          <w:right w:w="72" w:type="dxa"/>
        </w:tblCellMar>
        <w:tblLook w:val="0000" w:firstRow="0" w:lastRow="0" w:firstColumn="0" w:lastColumn="0" w:noHBand="0" w:noVBand="0"/>
      </w:tblPr>
      <w:tblGrid>
        <w:gridCol w:w="6300"/>
        <w:gridCol w:w="2790"/>
      </w:tblGrid>
      <w:tr w:rsidR="007B586E" w:rsidRPr="00EB0F8B" w14:paraId="3EDD84A1" w14:textId="77777777">
        <w:trPr>
          <w:cantSplit/>
        </w:trPr>
        <w:tc>
          <w:tcPr>
            <w:tcW w:w="6300" w:type="dxa"/>
            <w:tcBorders>
              <w:top w:val="single" w:sz="6" w:space="0" w:color="auto"/>
              <w:left w:val="single" w:sz="6" w:space="0" w:color="auto"/>
            </w:tcBorders>
          </w:tcPr>
          <w:p w14:paraId="34753960" w14:textId="77777777" w:rsidR="007B586E" w:rsidRPr="00EB0F8B" w:rsidRDefault="007B586E" w:rsidP="006427F1">
            <w:pPr>
              <w:suppressAutoHyphens/>
              <w:spacing w:after="71" w:line="276" w:lineRule="auto"/>
              <w:jc w:val="both"/>
              <w:rPr>
                <w:rStyle w:val="Table"/>
                <w:rFonts w:ascii="Times New Roman" w:hAnsi="Times New Roman"/>
                <w:spacing w:val="-2"/>
                <w:sz w:val="24"/>
              </w:rPr>
            </w:pPr>
            <w:r w:rsidRPr="00EB0F8B">
              <w:rPr>
                <w:rStyle w:val="Table"/>
                <w:rFonts w:ascii="Times New Roman" w:hAnsi="Times New Roman"/>
                <w:spacing w:val="-2"/>
                <w:sz w:val="24"/>
              </w:rPr>
              <w:t>Source of financing</w:t>
            </w:r>
          </w:p>
        </w:tc>
        <w:tc>
          <w:tcPr>
            <w:tcW w:w="2790" w:type="dxa"/>
            <w:tcBorders>
              <w:top w:val="single" w:sz="6" w:space="0" w:color="auto"/>
              <w:left w:val="single" w:sz="6" w:space="0" w:color="auto"/>
              <w:right w:val="single" w:sz="6" w:space="0" w:color="auto"/>
            </w:tcBorders>
          </w:tcPr>
          <w:p w14:paraId="1026E2F5" w14:textId="77777777" w:rsidR="007B586E" w:rsidRPr="00EB0F8B" w:rsidRDefault="007B586E" w:rsidP="006427F1">
            <w:pPr>
              <w:suppressAutoHyphens/>
              <w:spacing w:after="71" w:line="276" w:lineRule="auto"/>
              <w:jc w:val="both"/>
              <w:rPr>
                <w:rStyle w:val="Table"/>
                <w:rFonts w:ascii="Times New Roman" w:hAnsi="Times New Roman"/>
                <w:spacing w:val="-2"/>
                <w:sz w:val="24"/>
              </w:rPr>
            </w:pPr>
            <w:r w:rsidRPr="00EB0F8B">
              <w:rPr>
                <w:rStyle w:val="Table"/>
                <w:rFonts w:ascii="Times New Roman" w:hAnsi="Times New Roman"/>
                <w:spacing w:val="-2"/>
                <w:sz w:val="24"/>
              </w:rPr>
              <w:t>Amount (US$ equivalent)</w:t>
            </w:r>
          </w:p>
        </w:tc>
      </w:tr>
      <w:tr w:rsidR="007B586E" w:rsidRPr="00EB0F8B" w14:paraId="759CA2DA" w14:textId="77777777">
        <w:trPr>
          <w:cantSplit/>
        </w:trPr>
        <w:tc>
          <w:tcPr>
            <w:tcW w:w="6300" w:type="dxa"/>
            <w:tcBorders>
              <w:top w:val="single" w:sz="6" w:space="0" w:color="auto"/>
              <w:left w:val="single" w:sz="6" w:space="0" w:color="auto"/>
            </w:tcBorders>
          </w:tcPr>
          <w:p w14:paraId="5335F419" w14:textId="77777777" w:rsidR="007B586E" w:rsidRPr="00EB0F8B" w:rsidRDefault="007B586E" w:rsidP="006427F1">
            <w:pPr>
              <w:suppressAutoHyphens/>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1.</w:t>
            </w:r>
          </w:p>
          <w:p w14:paraId="57E2343A" w14:textId="77777777" w:rsidR="007B586E" w:rsidRPr="00EB0F8B" w:rsidRDefault="007B586E" w:rsidP="006427F1">
            <w:pPr>
              <w:suppressAutoHyphens/>
              <w:spacing w:after="71" w:line="276" w:lineRule="auto"/>
              <w:jc w:val="both"/>
              <w:rPr>
                <w:rStyle w:val="Table"/>
                <w:rFonts w:ascii="Times New Roman" w:hAnsi="Times New Roman"/>
                <w:spacing w:val="-2"/>
                <w:sz w:val="24"/>
              </w:rPr>
            </w:pPr>
          </w:p>
        </w:tc>
        <w:tc>
          <w:tcPr>
            <w:tcW w:w="2790" w:type="dxa"/>
            <w:tcBorders>
              <w:top w:val="single" w:sz="6" w:space="0" w:color="auto"/>
              <w:left w:val="single" w:sz="6" w:space="0" w:color="auto"/>
              <w:right w:val="single" w:sz="6" w:space="0" w:color="auto"/>
            </w:tcBorders>
          </w:tcPr>
          <w:p w14:paraId="1BFA8A69" w14:textId="77777777" w:rsidR="007B586E" w:rsidRPr="00EB0F8B" w:rsidRDefault="007B586E" w:rsidP="006427F1">
            <w:pPr>
              <w:suppressAutoHyphens/>
              <w:spacing w:after="71" w:line="276" w:lineRule="auto"/>
              <w:jc w:val="both"/>
              <w:rPr>
                <w:rStyle w:val="Table"/>
                <w:rFonts w:ascii="Times New Roman" w:hAnsi="Times New Roman"/>
                <w:spacing w:val="-2"/>
                <w:sz w:val="24"/>
              </w:rPr>
            </w:pPr>
          </w:p>
        </w:tc>
      </w:tr>
      <w:tr w:rsidR="007B586E" w:rsidRPr="00EB0F8B" w14:paraId="039FA961" w14:textId="77777777">
        <w:trPr>
          <w:cantSplit/>
        </w:trPr>
        <w:tc>
          <w:tcPr>
            <w:tcW w:w="6300" w:type="dxa"/>
            <w:tcBorders>
              <w:top w:val="single" w:sz="6" w:space="0" w:color="auto"/>
              <w:left w:val="single" w:sz="6" w:space="0" w:color="auto"/>
            </w:tcBorders>
          </w:tcPr>
          <w:p w14:paraId="152074B1" w14:textId="77777777" w:rsidR="007B586E" w:rsidRPr="00EB0F8B" w:rsidRDefault="007B586E" w:rsidP="006427F1">
            <w:pPr>
              <w:suppressAutoHyphens/>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2.</w:t>
            </w:r>
          </w:p>
          <w:p w14:paraId="19296892" w14:textId="77777777" w:rsidR="007B586E" w:rsidRPr="00EB0F8B" w:rsidRDefault="007B586E" w:rsidP="006427F1">
            <w:pPr>
              <w:suppressAutoHyphens/>
              <w:spacing w:after="71" w:line="276" w:lineRule="auto"/>
              <w:jc w:val="both"/>
              <w:rPr>
                <w:rStyle w:val="Table"/>
                <w:rFonts w:ascii="Times New Roman" w:hAnsi="Times New Roman"/>
                <w:spacing w:val="-2"/>
                <w:sz w:val="24"/>
              </w:rPr>
            </w:pPr>
          </w:p>
        </w:tc>
        <w:tc>
          <w:tcPr>
            <w:tcW w:w="2790" w:type="dxa"/>
            <w:tcBorders>
              <w:top w:val="single" w:sz="6" w:space="0" w:color="auto"/>
              <w:left w:val="single" w:sz="6" w:space="0" w:color="auto"/>
              <w:right w:val="single" w:sz="6" w:space="0" w:color="auto"/>
            </w:tcBorders>
          </w:tcPr>
          <w:p w14:paraId="649D5A57" w14:textId="77777777" w:rsidR="007B586E" w:rsidRPr="00EB0F8B" w:rsidRDefault="007B586E" w:rsidP="006427F1">
            <w:pPr>
              <w:suppressAutoHyphens/>
              <w:spacing w:after="71" w:line="276" w:lineRule="auto"/>
              <w:jc w:val="both"/>
              <w:rPr>
                <w:rStyle w:val="Table"/>
                <w:rFonts w:ascii="Times New Roman" w:hAnsi="Times New Roman"/>
                <w:spacing w:val="-2"/>
                <w:sz w:val="24"/>
              </w:rPr>
            </w:pPr>
          </w:p>
        </w:tc>
      </w:tr>
      <w:tr w:rsidR="007B586E" w:rsidRPr="00EB0F8B" w14:paraId="451DF6EC" w14:textId="77777777">
        <w:trPr>
          <w:cantSplit/>
        </w:trPr>
        <w:tc>
          <w:tcPr>
            <w:tcW w:w="6300" w:type="dxa"/>
            <w:tcBorders>
              <w:top w:val="single" w:sz="6" w:space="0" w:color="auto"/>
              <w:left w:val="single" w:sz="6" w:space="0" w:color="auto"/>
            </w:tcBorders>
          </w:tcPr>
          <w:p w14:paraId="1F31A5B0" w14:textId="77777777" w:rsidR="007B586E" w:rsidRPr="00EB0F8B" w:rsidRDefault="007B586E" w:rsidP="006427F1">
            <w:pPr>
              <w:suppressAutoHyphens/>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3.</w:t>
            </w:r>
          </w:p>
          <w:p w14:paraId="4EAE144C" w14:textId="77777777" w:rsidR="007B586E" w:rsidRPr="00EB0F8B" w:rsidRDefault="007B586E" w:rsidP="006427F1">
            <w:pPr>
              <w:suppressAutoHyphens/>
              <w:spacing w:after="71" w:line="276" w:lineRule="auto"/>
              <w:jc w:val="both"/>
              <w:rPr>
                <w:rStyle w:val="Table"/>
                <w:rFonts w:ascii="Times New Roman" w:hAnsi="Times New Roman"/>
                <w:spacing w:val="-2"/>
                <w:sz w:val="24"/>
              </w:rPr>
            </w:pPr>
          </w:p>
        </w:tc>
        <w:tc>
          <w:tcPr>
            <w:tcW w:w="2790" w:type="dxa"/>
            <w:tcBorders>
              <w:top w:val="single" w:sz="6" w:space="0" w:color="auto"/>
              <w:left w:val="single" w:sz="6" w:space="0" w:color="auto"/>
              <w:right w:val="single" w:sz="6" w:space="0" w:color="auto"/>
            </w:tcBorders>
          </w:tcPr>
          <w:p w14:paraId="074D8CC4" w14:textId="77777777" w:rsidR="007B586E" w:rsidRPr="00EB0F8B" w:rsidRDefault="007B586E" w:rsidP="006427F1">
            <w:pPr>
              <w:suppressAutoHyphens/>
              <w:spacing w:after="71" w:line="276" w:lineRule="auto"/>
              <w:jc w:val="both"/>
              <w:rPr>
                <w:rStyle w:val="Table"/>
                <w:rFonts w:ascii="Times New Roman" w:hAnsi="Times New Roman"/>
                <w:spacing w:val="-2"/>
                <w:sz w:val="24"/>
              </w:rPr>
            </w:pPr>
          </w:p>
        </w:tc>
      </w:tr>
      <w:tr w:rsidR="007B586E" w:rsidRPr="00EB0F8B" w14:paraId="6EA8B757" w14:textId="77777777">
        <w:trPr>
          <w:cantSplit/>
        </w:trPr>
        <w:tc>
          <w:tcPr>
            <w:tcW w:w="6300" w:type="dxa"/>
            <w:tcBorders>
              <w:top w:val="single" w:sz="6" w:space="0" w:color="auto"/>
              <w:left w:val="single" w:sz="6" w:space="0" w:color="auto"/>
              <w:bottom w:val="single" w:sz="6" w:space="0" w:color="auto"/>
            </w:tcBorders>
          </w:tcPr>
          <w:p w14:paraId="29968CA9" w14:textId="77777777" w:rsidR="007B586E" w:rsidRPr="00EB0F8B" w:rsidRDefault="007B586E" w:rsidP="006427F1">
            <w:pPr>
              <w:suppressAutoHyphens/>
              <w:spacing w:line="276" w:lineRule="auto"/>
              <w:jc w:val="both"/>
              <w:rPr>
                <w:rStyle w:val="Table"/>
                <w:rFonts w:ascii="Times New Roman" w:hAnsi="Times New Roman"/>
                <w:spacing w:val="-2"/>
                <w:sz w:val="24"/>
              </w:rPr>
            </w:pPr>
            <w:r w:rsidRPr="00EB0F8B">
              <w:rPr>
                <w:rStyle w:val="Table"/>
                <w:rFonts w:ascii="Times New Roman" w:hAnsi="Times New Roman"/>
                <w:spacing w:val="-2"/>
                <w:sz w:val="24"/>
              </w:rPr>
              <w:t>4.</w:t>
            </w:r>
          </w:p>
          <w:p w14:paraId="0F9EE978" w14:textId="77777777" w:rsidR="007B586E" w:rsidRPr="00EB0F8B" w:rsidRDefault="007B586E" w:rsidP="006427F1">
            <w:pPr>
              <w:suppressAutoHyphens/>
              <w:spacing w:after="71" w:line="276" w:lineRule="auto"/>
              <w:jc w:val="both"/>
              <w:rPr>
                <w:rStyle w:val="Table"/>
                <w:rFonts w:ascii="Times New Roman" w:hAnsi="Times New Roman"/>
                <w:spacing w:val="-2"/>
                <w:sz w:val="24"/>
              </w:rPr>
            </w:pPr>
          </w:p>
        </w:tc>
        <w:tc>
          <w:tcPr>
            <w:tcW w:w="2790" w:type="dxa"/>
            <w:tcBorders>
              <w:top w:val="single" w:sz="6" w:space="0" w:color="auto"/>
              <w:left w:val="single" w:sz="6" w:space="0" w:color="auto"/>
              <w:bottom w:val="single" w:sz="6" w:space="0" w:color="auto"/>
              <w:right w:val="single" w:sz="6" w:space="0" w:color="auto"/>
            </w:tcBorders>
          </w:tcPr>
          <w:p w14:paraId="5E6F4B4D" w14:textId="77777777" w:rsidR="007B586E" w:rsidRPr="00EB0F8B" w:rsidRDefault="007B586E" w:rsidP="006427F1">
            <w:pPr>
              <w:suppressAutoHyphens/>
              <w:spacing w:after="71" w:line="276" w:lineRule="auto"/>
              <w:jc w:val="both"/>
              <w:rPr>
                <w:rStyle w:val="Table"/>
                <w:rFonts w:ascii="Times New Roman" w:hAnsi="Times New Roman"/>
                <w:spacing w:val="-2"/>
                <w:sz w:val="24"/>
              </w:rPr>
            </w:pPr>
          </w:p>
        </w:tc>
      </w:tr>
    </w:tbl>
    <w:p w14:paraId="598E73CC" w14:textId="77777777" w:rsidR="007B586E" w:rsidRPr="00EB0F8B" w:rsidRDefault="007B586E" w:rsidP="006427F1">
      <w:pPr>
        <w:spacing w:after="120" w:line="276" w:lineRule="auto"/>
        <w:jc w:val="both"/>
        <w:rPr>
          <w:b/>
        </w:rPr>
      </w:pPr>
    </w:p>
    <w:p w14:paraId="48FD483A" w14:textId="77777777" w:rsidR="000B3397" w:rsidRPr="00EB0F8B" w:rsidRDefault="007B586E" w:rsidP="006427F1">
      <w:pPr>
        <w:pStyle w:val="Section4-Heading2"/>
        <w:spacing w:line="276" w:lineRule="auto"/>
        <w:jc w:val="both"/>
        <w:rPr>
          <w:sz w:val="24"/>
        </w:rPr>
      </w:pPr>
      <w:r w:rsidRPr="00EB0F8B">
        <w:rPr>
          <w:sz w:val="24"/>
        </w:rPr>
        <w:br w:type="page"/>
      </w:r>
      <w:bookmarkStart w:id="794" w:name="_Toc108424568"/>
      <w:bookmarkStart w:id="795" w:name="_Toc446329318"/>
      <w:bookmarkStart w:id="796" w:name="_Toc26780509"/>
      <w:bookmarkStart w:id="797" w:name="_Toc127160601"/>
      <w:r w:rsidR="000B3397" w:rsidRPr="00EB0F8B">
        <w:rPr>
          <w:sz w:val="24"/>
        </w:rPr>
        <w:lastRenderedPageBreak/>
        <w:t>Form EXP - 4.1</w:t>
      </w:r>
      <w:r w:rsidR="00DF1785" w:rsidRPr="00EB0F8B">
        <w:rPr>
          <w:sz w:val="24"/>
        </w:rPr>
        <w:t xml:space="preserve">: </w:t>
      </w:r>
      <w:r w:rsidR="000B3397" w:rsidRPr="00EB0F8B">
        <w:rPr>
          <w:sz w:val="24"/>
        </w:rPr>
        <w:t>General Construction Experience</w:t>
      </w:r>
      <w:bookmarkEnd w:id="794"/>
      <w:bookmarkEnd w:id="795"/>
      <w:bookmarkEnd w:id="796"/>
    </w:p>
    <w:p w14:paraId="37C8C139" w14:textId="77777777" w:rsidR="000B3397" w:rsidRPr="00EB0F8B" w:rsidRDefault="000B3397" w:rsidP="006427F1">
      <w:pPr>
        <w:tabs>
          <w:tab w:val="left" w:pos="3950"/>
        </w:tabs>
        <w:spacing w:line="276" w:lineRule="auto"/>
        <w:jc w:val="both"/>
        <w:rPr>
          <w:b/>
        </w:rPr>
      </w:pPr>
    </w:p>
    <w:p w14:paraId="2BA96D9E" w14:textId="77777777" w:rsidR="00AB4D20" w:rsidRPr="00EB0F8B" w:rsidRDefault="00AB4D20" w:rsidP="006427F1">
      <w:pPr>
        <w:spacing w:before="288" w:after="324" w:line="276" w:lineRule="auto"/>
        <w:jc w:val="both"/>
        <w:rPr>
          <w:spacing w:val="-4"/>
        </w:rPr>
      </w:pPr>
      <w:r w:rsidRPr="00EB0F8B">
        <w:rPr>
          <w:spacing w:val="-4"/>
        </w:rPr>
        <w:t xml:space="preserve">Bidder’s Name: </w:t>
      </w:r>
      <w:r w:rsidRPr="00EB0F8B">
        <w:rPr>
          <w:i/>
          <w:iCs/>
          <w:spacing w:val="-6"/>
        </w:rPr>
        <w:t>________________</w:t>
      </w:r>
      <w:r w:rsidRPr="00EB0F8B">
        <w:rPr>
          <w:i/>
          <w:iCs/>
          <w:spacing w:val="-6"/>
        </w:rPr>
        <w:br/>
      </w:r>
      <w:r w:rsidRPr="00EB0F8B">
        <w:rPr>
          <w:spacing w:val="-4"/>
        </w:rPr>
        <w:t xml:space="preserve">Date: </w:t>
      </w:r>
      <w:r w:rsidRPr="00EB0F8B">
        <w:rPr>
          <w:i/>
          <w:iCs/>
          <w:spacing w:val="-6"/>
        </w:rPr>
        <w:t>______________________</w:t>
      </w:r>
      <w:r w:rsidRPr="00EB0F8B">
        <w:rPr>
          <w:i/>
          <w:iCs/>
          <w:spacing w:val="-6"/>
        </w:rPr>
        <w:br/>
      </w:r>
      <w:r w:rsidRPr="00EB0F8B">
        <w:rPr>
          <w:spacing w:val="-4"/>
        </w:rPr>
        <w:t>Joint Venture Member’s Name_________________________</w:t>
      </w:r>
      <w:r w:rsidRPr="00EB0F8B">
        <w:rPr>
          <w:i/>
          <w:iCs/>
          <w:spacing w:val="-6"/>
        </w:rPr>
        <w:br/>
      </w:r>
      <w:r w:rsidR="00B50A91" w:rsidRPr="00EB0F8B">
        <w:rPr>
          <w:spacing w:val="-4"/>
        </w:rPr>
        <w:t>RFB</w:t>
      </w:r>
      <w:r w:rsidRPr="00EB0F8B">
        <w:rPr>
          <w:spacing w:val="-4"/>
        </w:rPr>
        <w:t xml:space="preserve"> No. and title: </w:t>
      </w:r>
      <w:r w:rsidRPr="00EB0F8B">
        <w:rPr>
          <w:i/>
          <w:iCs/>
          <w:spacing w:val="-6"/>
        </w:rPr>
        <w:t>___________________________</w:t>
      </w:r>
      <w:r w:rsidRPr="00EB0F8B">
        <w:rPr>
          <w:i/>
          <w:iCs/>
          <w:spacing w:val="-6"/>
        </w:rPr>
        <w:br/>
      </w:r>
      <w:r w:rsidRPr="00EB0F8B">
        <w:rPr>
          <w:spacing w:val="-4"/>
        </w:rPr>
        <w:t xml:space="preserve">Page </w:t>
      </w:r>
      <w:r w:rsidRPr="00EB0F8B">
        <w:rPr>
          <w:i/>
          <w:iCs/>
          <w:spacing w:val="-6"/>
        </w:rPr>
        <w:t>_______________</w:t>
      </w:r>
      <w:r w:rsidRPr="00EB0F8B">
        <w:rPr>
          <w:spacing w:val="-4"/>
        </w:rPr>
        <w:t xml:space="preserve">of </w:t>
      </w:r>
      <w:r w:rsidRPr="00EB0F8B">
        <w:rPr>
          <w:i/>
          <w:iCs/>
          <w:spacing w:val="-6"/>
        </w:rPr>
        <w:t>______________</w:t>
      </w:r>
      <w:r w:rsidRPr="00EB0F8B">
        <w:rPr>
          <w:spacing w:val="-4"/>
        </w:rPr>
        <w:t>pages</w:t>
      </w:r>
    </w:p>
    <w:p w14:paraId="1DDF0BEF" w14:textId="77777777" w:rsidR="000B3397" w:rsidRPr="00EB0F8B" w:rsidRDefault="000B3397" w:rsidP="006427F1">
      <w:pPr>
        <w:spacing w:after="324" w:line="276" w:lineRule="auto"/>
        <w:jc w:val="both"/>
        <w:rPr>
          <w:bCs/>
          <w:i/>
          <w:iCs/>
        </w:rPr>
      </w:pPr>
    </w:p>
    <w:tbl>
      <w:tblPr>
        <w:tblW w:w="0" w:type="auto"/>
        <w:tblInd w:w="3" w:type="dxa"/>
        <w:tblLayout w:type="fixed"/>
        <w:tblCellMar>
          <w:left w:w="0" w:type="dxa"/>
          <w:right w:w="0" w:type="dxa"/>
        </w:tblCellMar>
        <w:tblLook w:val="0000" w:firstRow="0" w:lastRow="0" w:firstColumn="0" w:lastColumn="0" w:noHBand="0" w:noVBand="0"/>
      </w:tblPr>
      <w:tblGrid>
        <w:gridCol w:w="1122"/>
        <w:gridCol w:w="1080"/>
        <w:gridCol w:w="5040"/>
        <w:gridCol w:w="2015"/>
      </w:tblGrid>
      <w:tr w:rsidR="000B3397" w:rsidRPr="00EB0F8B" w14:paraId="6EE9B57E" w14:textId="77777777" w:rsidTr="00AE3FF7">
        <w:trPr>
          <w:trHeight w:hRule="exact" w:val="1031"/>
        </w:trPr>
        <w:tc>
          <w:tcPr>
            <w:tcW w:w="1122" w:type="dxa"/>
            <w:tcBorders>
              <w:top w:val="single" w:sz="2" w:space="0" w:color="auto"/>
              <w:left w:val="single" w:sz="2" w:space="0" w:color="auto"/>
              <w:bottom w:val="single" w:sz="2" w:space="0" w:color="auto"/>
              <w:right w:val="single" w:sz="2" w:space="0" w:color="auto"/>
            </w:tcBorders>
          </w:tcPr>
          <w:p w14:paraId="10D998E2" w14:textId="77777777" w:rsidR="000B3397" w:rsidRPr="00EB0F8B" w:rsidRDefault="000B3397" w:rsidP="006427F1">
            <w:pPr>
              <w:spacing w:line="276" w:lineRule="auto"/>
              <w:jc w:val="both"/>
              <w:rPr>
                <w:bCs/>
              </w:rPr>
            </w:pPr>
            <w:r w:rsidRPr="00EB0F8B">
              <w:rPr>
                <w:bCs/>
              </w:rPr>
              <w:t>Starting</w:t>
            </w:r>
          </w:p>
          <w:p w14:paraId="06CACD67" w14:textId="77777777" w:rsidR="000B3397" w:rsidRPr="00EB0F8B" w:rsidRDefault="000B3397" w:rsidP="006427F1">
            <w:pPr>
              <w:spacing w:line="276" w:lineRule="auto"/>
              <w:jc w:val="both"/>
              <w:rPr>
                <w:bCs/>
              </w:rPr>
            </w:pPr>
          </w:p>
          <w:p w14:paraId="2D369DD8" w14:textId="77777777" w:rsidR="000B3397" w:rsidRPr="00EB0F8B" w:rsidRDefault="000B3397" w:rsidP="006427F1">
            <w:pPr>
              <w:spacing w:line="276" w:lineRule="auto"/>
              <w:jc w:val="both"/>
              <w:rPr>
                <w:bCs/>
              </w:rPr>
            </w:pPr>
            <w:r w:rsidRPr="00EB0F8B">
              <w:rPr>
                <w:bCs/>
              </w:rPr>
              <w:t>Year</w:t>
            </w:r>
          </w:p>
        </w:tc>
        <w:tc>
          <w:tcPr>
            <w:tcW w:w="1080" w:type="dxa"/>
            <w:tcBorders>
              <w:top w:val="single" w:sz="2" w:space="0" w:color="auto"/>
              <w:left w:val="single" w:sz="2" w:space="0" w:color="auto"/>
              <w:bottom w:val="single" w:sz="2" w:space="0" w:color="auto"/>
              <w:right w:val="single" w:sz="2" w:space="0" w:color="auto"/>
            </w:tcBorders>
          </w:tcPr>
          <w:p w14:paraId="23522E81" w14:textId="77777777" w:rsidR="000B3397" w:rsidRPr="00EB0F8B" w:rsidRDefault="000B3397" w:rsidP="006427F1">
            <w:pPr>
              <w:spacing w:line="276" w:lineRule="auto"/>
              <w:jc w:val="both"/>
              <w:rPr>
                <w:bCs/>
              </w:rPr>
            </w:pPr>
            <w:r w:rsidRPr="00EB0F8B">
              <w:rPr>
                <w:bCs/>
              </w:rPr>
              <w:t>Ending</w:t>
            </w:r>
          </w:p>
          <w:p w14:paraId="22CEC5D5" w14:textId="77777777" w:rsidR="000B3397" w:rsidRPr="00EB0F8B" w:rsidRDefault="000B3397" w:rsidP="006427F1">
            <w:pPr>
              <w:spacing w:line="276" w:lineRule="auto"/>
              <w:jc w:val="both"/>
              <w:rPr>
                <w:bCs/>
              </w:rPr>
            </w:pPr>
            <w:r w:rsidRPr="00EB0F8B">
              <w:rPr>
                <w:bCs/>
              </w:rPr>
              <w:t>Year</w:t>
            </w:r>
          </w:p>
        </w:tc>
        <w:tc>
          <w:tcPr>
            <w:tcW w:w="5040" w:type="dxa"/>
            <w:tcBorders>
              <w:top w:val="single" w:sz="2" w:space="0" w:color="auto"/>
              <w:left w:val="single" w:sz="2" w:space="0" w:color="auto"/>
              <w:bottom w:val="single" w:sz="2" w:space="0" w:color="auto"/>
              <w:right w:val="single" w:sz="2" w:space="0" w:color="auto"/>
            </w:tcBorders>
          </w:tcPr>
          <w:p w14:paraId="71885458" w14:textId="77777777" w:rsidR="000B3397" w:rsidRPr="00EB0F8B" w:rsidRDefault="000B3397" w:rsidP="006427F1">
            <w:pPr>
              <w:spacing w:after="540" w:line="276" w:lineRule="auto"/>
              <w:jc w:val="both"/>
              <w:rPr>
                <w:bCs/>
              </w:rPr>
            </w:pPr>
            <w:r w:rsidRPr="00EB0F8B">
              <w:rPr>
                <w:bCs/>
              </w:rPr>
              <w:t>Contract Identification</w:t>
            </w:r>
          </w:p>
        </w:tc>
        <w:tc>
          <w:tcPr>
            <w:tcW w:w="2015" w:type="dxa"/>
            <w:tcBorders>
              <w:top w:val="single" w:sz="2" w:space="0" w:color="auto"/>
              <w:left w:val="single" w:sz="2" w:space="0" w:color="auto"/>
              <w:bottom w:val="single" w:sz="2" w:space="0" w:color="auto"/>
              <w:right w:val="single" w:sz="2" w:space="0" w:color="auto"/>
            </w:tcBorders>
          </w:tcPr>
          <w:p w14:paraId="16189740" w14:textId="77777777" w:rsidR="000B3397" w:rsidRPr="00EB0F8B" w:rsidRDefault="000B3397" w:rsidP="006427F1">
            <w:pPr>
              <w:spacing w:line="276" w:lineRule="auto"/>
              <w:jc w:val="both"/>
              <w:rPr>
                <w:bCs/>
              </w:rPr>
            </w:pPr>
            <w:r w:rsidRPr="00EB0F8B">
              <w:rPr>
                <w:bCs/>
              </w:rPr>
              <w:t>Role of</w:t>
            </w:r>
          </w:p>
          <w:p w14:paraId="486F3FA7" w14:textId="77777777" w:rsidR="000B3397" w:rsidRPr="00EB0F8B" w:rsidRDefault="000B3397" w:rsidP="006427F1">
            <w:pPr>
              <w:spacing w:after="252" w:line="276" w:lineRule="auto"/>
              <w:jc w:val="both"/>
              <w:rPr>
                <w:bCs/>
              </w:rPr>
            </w:pPr>
            <w:r w:rsidRPr="00EB0F8B">
              <w:rPr>
                <w:bCs/>
              </w:rPr>
              <w:t>Bidder</w:t>
            </w:r>
          </w:p>
        </w:tc>
      </w:tr>
      <w:tr w:rsidR="000B3397" w:rsidRPr="00EB0F8B" w14:paraId="008A05B8" w14:textId="77777777" w:rsidTr="00AE3FF7">
        <w:tc>
          <w:tcPr>
            <w:tcW w:w="1122" w:type="dxa"/>
            <w:tcBorders>
              <w:top w:val="single" w:sz="2" w:space="0" w:color="auto"/>
              <w:left w:val="single" w:sz="2" w:space="0" w:color="auto"/>
              <w:bottom w:val="single" w:sz="2" w:space="0" w:color="auto"/>
              <w:right w:val="single" w:sz="2" w:space="0" w:color="auto"/>
            </w:tcBorders>
          </w:tcPr>
          <w:p w14:paraId="16E49C16" w14:textId="77777777" w:rsidR="000B3397" w:rsidRPr="00EB0F8B" w:rsidRDefault="000B3397" w:rsidP="006427F1">
            <w:pPr>
              <w:spacing w:line="276" w:lineRule="auto"/>
              <w:jc w:val="both"/>
              <w:rPr>
                <w:bCs/>
              </w:rPr>
            </w:pPr>
          </w:p>
        </w:tc>
        <w:tc>
          <w:tcPr>
            <w:tcW w:w="1080" w:type="dxa"/>
            <w:tcBorders>
              <w:top w:val="single" w:sz="2" w:space="0" w:color="auto"/>
              <w:left w:val="single" w:sz="2" w:space="0" w:color="auto"/>
              <w:bottom w:val="single" w:sz="2" w:space="0" w:color="auto"/>
              <w:right w:val="single" w:sz="2" w:space="0" w:color="auto"/>
            </w:tcBorders>
          </w:tcPr>
          <w:p w14:paraId="5B44AE77" w14:textId="77777777" w:rsidR="000B3397" w:rsidRPr="00EB0F8B" w:rsidRDefault="000B3397" w:rsidP="006427F1">
            <w:pPr>
              <w:spacing w:line="276" w:lineRule="auto"/>
              <w:jc w:val="both"/>
              <w:rPr>
                <w:bCs/>
              </w:rPr>
            </w:pPr>
          </w:p>
        </w:tc>
        <w:tc>
          <w:tcPr>
            <w:tcW w:w="5040" w:type="dxa"/>
            <w:tcBorders>
              <w:top w:val="single" w:sz="2" w:space="0" w:color="auto"/>
              <w:left w:val="single" w:sz="2" w:space="0" w:color="auto"/>
              <w:bottom w:val="single" w:sz="2" w:space="0" w:color="auto"/>
              <w:right w:val="single" w:sz="2" w:space="0" w:color="auto"/>
            </w:tcBorders>
          </w:tcPr>
          <w:p w14:paraId="74E5E717" w14:textId="77777777" w:rsidR="000B3397" w:rsidRPr="00EB0F8B" w:rsidRDefault="000B3397" w:rsidP="006427F1">
            <w:pPr>
              <w:spacing w:line="276" w:lineRule="auto"/>
              <w:ind w:left="69"/>
              <w:jc w:val="both"/>
              <w:rPr>
                <w:bCs/>
                <w:i/>
                <w:iCs/>
              </w:rPr>
            </w:pPr>
            <w:r w:rsidRPr="00EB0F8B">
              <w:rPr>
                <w:bCs/>
                <w:spacing w:val="-9"/>
              </w:rPr>
              <w:t xml:space="preserve">Contract name: </w:t>
            </w:r>
            <w:r w:rsidRPr="00EB0F8B">
              <w:rPr>
                <w:bCs/>
                <w:i/>
                <w:iCs/>
              </w:rPr>
              <w:softHyphen/>
            </w:r>
            <w:r w:rsidRPr="00EB0F8B">
              <w:rPr>
                <w:bCs/>
                <w:i/>
                <w:iCs/>
              </w:rPr>
              <w:softHyphen/>
            </w:r>
            <w:r w:rsidRPr="00EB0F8B">
              <w:rPr>
                <w:bCs/>
                <w:i/>
                <w:iCs/>
              </w:rPr>
              <w:softHyphen/>
            </w:r>
            <w:r w:rsidRPr="00EB0F8B">
              <w:rPr>
                <w:bCs/>
                <w:i/>
                <w:iCs/>
              </w:rPr>
              <w:softHyphen/>
            </w:r>
            <w:r w:rsidRPr="00EB0F8B">
              <w:rPr>
                <w:bCs/>
                <w:i/>
                <w:iCs/>
              </w:rPr>
              <w:softHyphen/>
            </w:r>
            <w:r w:rsidRPr="00EB0F8B">
              <w:rPr>
                <w:bCs/>
                <w:i/>
                <w:iCs/>
              </w:rPr>
              <w:softHyphen/>
            </w:r>
            <w:r w:rsidRPr="00EB0F8B">
              <w:rPr>
                <w:bCs/>
                <w:i/>
                <w:iCs/>
              </w:rPr>
              <w:softHyphen/>
            </w:r>
            <w:r w:rsidRPr="00EB0F8B">
              <w:rPr>
                <w:bCs/>
                <w:i/>
                <w:iCs/>
              </w:rPr>
              <w:softHyphen/>
            </w:r>
            <w:r w:rsidRPr="00EB0F8B">
              <w:rPr>
                <w:bCs/>
                <w:i/>
                <w:iCs/>
              </w:rPr>
              <w:softHyphen/>
            </w:r>
            <w:r w:rsidRPr="00EB0F8B">
              <w:rPr>
                <w:bCs/>
                <w:i/>
                <w:iCs/>
              </w:rPr>
              <w:softHyphen/>
            </w:r>
            <w:r w:rsidRPr="00EB0F8B">
              <w:rPr>
                <w:bCs/>
                <w:i/>
                <w:iCs/>
              </w:rPr>
              <w:softHyphen/>
            </w:r>
            <w:r w:rsidRPr="00EB0F8B">
              <w:rPr>
                <w:bCs/>
                <w:i/>
                <w:iCs/>
              </w:rPr>
              <w:softHyphen/>
            </w:r>
            <w:r w:rsidRPr="00EB0F8B">
              <w:rPr>
                <w:bCs/>
                <w:i/>
                <w:iCs/>
              </w:rPr>
              <w:softHyphen/>
            </w:r>
            <w:r w:rsidRPr="00EB0F8B">
              <w:rPr>
                <w:bCs/>
                <w:i/>
                <w:iCs/>
              </w:rPr>
              <w:softHyphen/>
            </w:r>
            <w:r w:rsidRPr="00EB0F8B">
              <w:rPr>
                <w:bCs/>
                <w:i/>
                <w:iCs/>
              </w:rPr>
              <w:softHyphen/>
            </w:r>
            <w:r w:rsidRPr="00EB0F8B">
              <w:rPr>
                <w:bCs/>
                <w:i/>
                <w:iCs/>
              </w:rPr>
              <w:softHyphen/>
            </w:r>
            <w:r w:rsidRPr="00EB0F8B">
              <w:rPr>
                <w:bCs/>
                <w:i/>
                <w:iCs/>
              </w:rPr>
              <w:softHyphen/>
            </w:r>
            <w:r w:rsidRPr="00EB0F8B">
              <w:rPr>
                <w:bCs/>
                <w:i/>
                <w:iCs/>
              </w:rPr>
              <w:softHyphen/>
            </w:r>
            <w:r w:rsidRPr="00EB0F8B">
              <w:rPr>
                <w:bCs/>
                <w:i/>
                <w:iCs/>
              </w:rPr>
              <w:softHyphen/>
            </w:r>
            <w:r w:rsidRPr="00EB0F8B">
              <w:rPr>
                <w:bCs/>
                <w:i/>
                <w:iCs/>
              </w:rPr>
              <w:softHyphen/>
              <w:t>____________________</w:t>
            </w:r>
          </w:p>
          <w:p w14:paraId="32DF51B8" w14:textId="77777777" w:rsidR="000B3397" w:rsidRPr="00EB0F8B" w:rsidRDefault="000B3397" w:rsidP="006427F1">
            <w:pPr>
              <w:spacing w:line="276" w:lineRule="auto"/>
              <w:ind w:left="69"/>
              <w:jc w:val="both"/>
              <w:rPr>
                <w:bCs/>
                <w:spacing w:val="-2"/>
              </w:rPr>
            </w:pPr>
            <w:r w:rsidRPr="00EB0F8B">
              <w:rPr>
                <w:bCs/>
                <w:spacing w:val="-2"/>
              </w:rPr>
              <w:t>Brief Description of the Works performed by the</w:t>
            </w:r>
          </w:p>
          <w:p w14:paraId="3C4EDD21" w14:textId="77777777" w:rsidR="000B3397" w:rsidRPr="00EB0F8B" w:rsidRDefault="000B3397" w:rsidP="006427F1">
            <w:pPr>
              <w:spacing w:line="276" w:lineRule="auto"/>
              <w:ind w:left="69"/>
              <w:jc w:val="both"/>
              <w:rPr>
                <w:bCs/>
                <w:i/>
                <w:iCs/>
              </w:rPr>
            </w:pPr>
            <w:r w:rsidRPr="00EB0F8B">
              <w:rPr>
                <w:bCs/>
                <w:spacing w:val="-2"/>
              </w:rPr>
              <w:t xml:space="preserve">Bidder: </w:t>
            </w:r>
            <w:r w:rsidRPr="00EB0F8B">
              <w:rPr>
                <w:bCs/>
                <w:i/>
                <w:iCs/>
              </w:rPr>
              <w:t>_____________________________</w:t>
            </w:r>
          </w:p>
          <w:p w14:paraId="38861A4C" w14:textId="77777777" w:rsidR="000B3397" w:rsidRPr="00EB0F8B" w:rsidRDefault="000B3397" w:rsidP="006427F1">
            <w:pPr>
              <w:spacing w:line="276" w:lineRule="auto"/>
              <w:ind w:left="69"/>
              <w:jc w:val="both"/>
              <w:rPr>
                <w:bCs/>
                <w:i/>
                <w:iCs/>
              </w:rPr>
            </w:pPr>
            <w:r w:rsidRPr="00EB0F8B">
              <w:rPr>
                <w:bCs/>
                <w:spacing w:val="-2"/>
              </w:rPr>
              <w:t xml:space="preserve">Amount of contract: </w:t>
            </w:r>
            <w:r w:rsidRPr="00EB0F8B">
              <w:rPr>
                <w:bCs/>
                <w:i/>
                <w:iCs/>
              </w:rPr>
              <w:t>___________________</w:t>
            </w:r>
          </w:p>
          <w:p w14:paraId="0BABB140" w14:textId="77777777" w:rsidR="000B3397" w:rsidRPr="00EB0F8B" w:rsidRDefault="000B3397" w:rsidP="006427F1">
            <w:pPr>
              <w:spacing w:line="276" w:lineRule="auto"/>
              <w:ind w:left="69"/>
              <w:jc w:val="both"/>
              <w:rPr>
                <w:bCs/>
                <w:spacing w:val="-2"/>
              </w:rPr>
            </w:pPr>
            <w:r w:rsidRPr="00EB0F8B">
              <w:rPr>
                <w:bCs/>
                <w:spacing w:val="-2"/>
              </w:rPr>
              <w:t xml:space="preserve">Name of Employer: </w:t>
            </w:r>
            <w:r w:rsidRPr="00EB0F8B">
              <w:rPr>
                <w:bCs/>
                <w:i/>
                <w:iCs/>
              </w:rPr>
              <w:t>____________________</w:t>
            </w:r>
          </w:p>
          <w:p w14:paraId="54BB9D58" w14:textId="77777777" w:rsidR="000B3397" w:rsidRPr="00EB0F8B" w:rsidRDefault="000B3397" w:rsidP="006427F1">
            <w:pPr>
              <w:spacing w:line="276" w:lineRule="auto"/>
              <w:jc w:val="both"/>
              <w:rPr>
                <w:bCs/>
              </w:rPr>
            </w:pPr>
            <w:r w:rsidRPr="00EB0F8B">
              <w:rPr>
                <w:bCs/>
                <w:spacing w:val="-2"/>
              </w:rPr>
              <w:t xml:space="preserve">Address: </w:t>
            </w:r>
            <w:r w:rsidRPr="00EB0F8B">
              <w:rPr>
                <w:bCs/>
                <w:i/>
                <w:iCs/>
              </w:rPr>
              <w:t>_____________________________</w:t>
            </w:r>
          </w:p>
        </w:tc>
        <w:tc>
          <w:tcPr>
            <w:tcW w:w="2015" w:type="dxa"/>
            <w:tcBorders>
              <w:top w:val="single" w:sz="2" w:space="0" w:color="auto"/>
              <w:left w:val="single" w:sz="2" w:space="0" w:color="auto"/>
              <w:bottom w:val="single" w:sz="2" w:space="0" w:color="auto"/>
              <w:right w:val="single" w:sz="2" w:space="0" w:color="auto"/>
            </w:tcBorders>
          </w:tcPr>
          <w:p w14:paraId="3C90228B" w14:textId="77777777" w:rsidR="000B3397" w:rsidRPr="00EB0F8B" w:rsidRDefault="000B3397" w:rsidP="006427F1">
            <w:pPr>
              <w:spacing w:line="276" w:lineRule="auto"/>
              <w:jc w:val="both"/>
              <w:rPr>
                <w:bCs/>
              </w:rPr>
            </w:pPr>
          </w:p>
        </w:tc>
      </w:tr>
      <w:tr w:rsidR="000B3397" w:rsidRPr="00EB0F8B" w14:paraId="0BFEB52E" w14:textId="77777777" w:rsidTr="00AE3FF7">
        <w:tc>
          <w:tcPr>
            <w:tcW w:w="1122" w:type="dxa"/>
            <w:tcBorders>
              <w:top w:val="single" w:sz="2" w:space="0" w:color="auto"/>
              <w:left w:val="single" w:sz="2" w:space="0" w:color="auto"/>
              <w:bottom w:val="single" w:sz="2" w:space="0" w:color="auto"/>
              <w:right w:val="single" w:sz="2" w:space="0" w:color="auto"/>
            </w:tcBorders>
          </w:tcPr>
          <w:p w14:paraId="4A0A0171" w14:textId="77777777" w:rsidR="000B3397" w:rsidRPr="00EB0F8B" w:rsidRDefault="000B3397" w:rsidP="006427F1">
            <w:pPr>
              <w:spacing w:line="276" w:lineRule="auto"/>
              <w:jc w:val="both"/>
              <w:rPr>
                <w:bCs/>
              </w:rPr>
            </w:pPr>
          </w:p>
        </w:tc>
        <w:tc>
          <w:tcPr>
            <w:tcW w:w="1080" w:type="dxa"/>
            <w:tcBorders>
              <w:top w:val="single" w:sz="2" w:space="0" w:color="auto"/>
              <w:left w:val="single" w:sz="2" w:space="0" w:color="auto"/>
              <w:bottom w:val="single" w:sz="2" w:space="0" w:color="auto"/>
              <w:right w:val="single" w:sz="2" w:space="0" w:color="auto"/>
            </w:tcBorders>
          </w:tcPr>
          <w:p w14:paraId="7CE61C39" w14:textId="77777777" w:rsidR="000B3397" w:rsidRPr="00EB0F8B" w:rsidRDefault="000B3397" w:rsidP="006427F1">
            <w:pPr>
              <w:spacing w:line="276" w:lineRule="auto"/>
              <w:jc w:val="both"/>
              <w:rPr>
                <w:bCs/>
              </w:rPr>
            </w:pPr>
          </w:p>
        </w:tc>
        <w:tc>
          <w:tcPr>
            <w:tcW w:w="5040" w:type="dxa"/>
            <w:tcBorders>
              <w:top w:val="single" w:sz="2" w:space="0" w:color="auto"/>
              <w:left w:val="single" w:sz="2" w:space="0" w:color="auto"/>
              <w:bottom w:val="single" w:sz="2" w:space="0" w:color="auto"/>
              <w:right w:val="single" w:sz="2" w:space="0" w:color="auto"/>
            </w:tcBorders>
          </w:tcPr>
          <w:p w14:paraId="22D5A9A6" w14:textId="77777777" w:rsidR="000B3397" w:rsidRPr="00EB0F8B" w:rsidRDefault="000B3397" w:rsidP="006427F1">
            <w:pPr>
              <w:spacing w:line="276" w:lineRule="auto"/>
              <w:ind w:left="69"/>
              <w:jc w:val="both"/>
              <w:rPr>
                <w:bCs/>
                <w:i/>
                <w:iCs/>
              </w:rPr>
            </w:pPr>
            <w:r w:rsidRPr="00EB0F8B">
              <w:rPr>
                <w:bCs/>
                <w:spacing w:val="-9"/>
              </w:rPr>
              <w:t xml:space="preserve">Contract name: </w:t>
            </w:r>
            <w:r w:rsidRPr="00EB0F8B">
              <w:rPr>
                <w:bCs/>
                <w:i/>
                <w:iCs/>
              </w:rPr>
              <w:t>_________________________</w:t>
            </w:r>
          </w:p>
          <w:p w14:paraId="79DA115B" w14:textId="77777777" w:rsidR="000B3397" w:rsidRPr="00EB0F8B" w:rsidRDefault="000B3397" w:rsidP="006427F1">
            <w:pPr>
              <w:spacing w:line="276" w:lineRule="auto"/>
              <w:ind w:left="69"/>
              <w:jc w:val="both"/>
              <w:rPr>
                <w:bCs/>
                <w:spacing w:val="-2"/>
              </w:rPr>
            </w:pPr>
            <w:r w:rsidRPr="00EB0F8B">
              <w:rPr>
                <w:bCs/>
                <w:spacing w:val="-2"/>
              </w:rPr>
              <w:t>Brief Description of the Works performed by the</w:t>
            </w:r>
          </w:p>
          <w:p w14:paraId="3DD8B7E9" w14:textId="77777777" w:rsidR="000B3397" w:rsidRPr="00EB0F8B" w:rsidRDefault="000B3397" w:rsidP="006427F1">
            <w:pPr>
              <w:spacing w:line="276" w:lineRule="auto"/>
              <w:ind w:left="69"/>
              <w:jc w:val="both"/>
              <w:rPr>
                <w:bCs/>
                <w:i/>
                <w:iCs/>
              </w:rPr>
            </w:pPr>
            <w:r w:rsidRPr="00EB0F8B">
              <w:rPr>
                <w:bCs/>
                <w:spacing w:val="-2"/>
              </w:rPr>
              <w:t xml:space="preserve">Bidder: </w:t>
            </w:r>
            <w:r w:rsidRPr="00EB0F8B">
              <w:rPr>
                <w:bCs/>
                <w:i/>
                <w:iCs/>
              </w:rPr>
              <w:t>_____________________________</w:t>
            </w:r>
          </w:p>
          <w:p w14:paraId="3E143631" w14:textId="77777777" w:rsidR="000B3397" w:rsidRPr="00EB0F8B" w:rsidRDefault="000B3397" w:rsidP="006427F1">
            <w:pPr>
              <w:spacing w:line="276" w:lineRule="auto"/>
              <w:ind w:left="69"/>
              <w:jc w:val="both"/>
              <w:rPr>
                <w:bCs/>
                <w:i/>
                <w:iCs/>
              </w:rPr>
            </w:pPr>
            <w:r w:rsidRPr="00EB0F8B">
              <w:rPr>
                <w:bCs/>
                <w:spacing w:val="-2"/>
              </w:rPr>
              <w:t xml:space="preserve">Amount of contract: </w:t>
            </w:r>
            <w:r w:rsidRPr="00EB0F8B">
              <w:rPr>
                <w:bCs/>
                <w:i/>
                <w:iCs/>
              </w:rPr>
              <w:t>___________________</w:t>
            </w:r>
          </w:p>
          <w:p w14:paraId="286FD9C2" w14:textId="77777777" w:rsidR="000B3397" w:rsidRPr="00EB0F8B" w:rsidRDefault="000B3397" w:rsidP="006427F1">
            <w:pPr>
              <w:spacing w:line="276" w:lineRule="auto"/>
              <w:ind w:left="69"/>
              <w:jc w:val="both"/>
              <w:rPr>
                <w:bCs/>
                <w:spacing w:val="-2"/>
              </w:rPr>
            </w:pPr>
            <w:r w:rsidRPr="00EB0F8B">
              <w:rPr>
                <w:bCs/>
                <w:spacing w:val="-2"/>
              </w:rPr>
              <w:t xml:space="preserve">Name of Employer: </w:t>
            </w:r>
            <w:r w:rsidRPr="00EB0F8B">
              <w:rPr>
                <w:bCs/>
                <w:i/>
                <w:iCs/>
              </w:rPr>
              <w:t>___________________</w:t>
            </w:r>
          </w:p>
          <w:p w14:paraId="6601A6CA" w14:textId="77777777" w:rsidR="000B3397" w:rsidRPr="00EB0F8B" w:rsidRDefault="004A183C" w:rsidP="006427F1">
            <w:pPr>
              <w:spacing w:line="276" w:lineRule="auto"/>
              <w:jc w:val="both"/>
              <w:rPr>
                <w:bCs/>
              </w:rPr>
            </w:pPr>
            <w:r w:rsidRPr="00EB0F8B">
              <w:rPr>
                <w:bCs/>
                <w:spacing w:val="-2"/>
              </w:rPr>
              <w:t xml:space="preserve"> </w:t>
            </w:r>
            <w:r w:rsidR="000B3397" w:rsidRPr="00EB0F8B">
              <w:rPr>
                <w:bCs/>
                <w:spacing w:val="-2"/>
              </w:rPr>
              <w:t xml:space="preserve">Address: </w:t>
            </w:r>
            <w:r w:rsidR="000B3397" w:rsidRPr="00EB0F8B">
              <w:rPr>
                <w:bCs/>
                <w:i/>
                <w:iCs/>
              </w:rPr>
              <w:t>_________________________</w:t>
            </w:r>
          </w:p>
        </w:tc>
        <w:tc>
          <w:tcPr>
            <w:tcW w:w="2015" w:type="dxa"/>
            <w:tcBorders>
              <w:top w:val="single" w:sz="2" w:space="0" w:color="auto"/>
              <w:left w:val="single" w:sz="2" w:space="0" w:color="auto"/>
              <w:bottom w:val="single" w:sz="2" w:space="0" w:color="auto"/>
              <w:right w:val="single" w:sz="2" w:space="0" w:color="auto"/>
            </w:tcBorders>
          </w:tcPr>
          <w:p w14:paraId="68687FE0" w14:textId="77777777" w:rsidR="000B3397" w:rsidRPr="00EB0F8B" w:rsidRDefault="000B3397" w:rsidP="006427F1">
            <w:pPr>
              <w:spacing w:line="276" w:lineRule="auto"/>
              <w:jc w:val="both"/>
              <w:rPr>
                <w:bCs/>
              </w:rPr>
            </w:pPr>
          </w:p>
        </w:tc>
      </w:tr>
      <w:tr w:rsidR="000B3397" w:rsidRPr="00EB0F8B" w14:paraId="1364E280" w14:textId="77777777" w:rsidTr="00AE3FF7">
        <w:tc>
          <w:tcPr>
            <w:tcW w:w="1122" w:type="dxa"/>
            <w:tcBorders>
              <w:top w:val="single" w:sz="2" w:space="0" w:color="auto"/>
              <w:left w:val="single" w:sz="2" w:space="0" w:color="auto"/>
              <w:bottom w:val="single" w:sz="2" w:space="0" w:color="auto"/>
              <w:right w:val="single" w:sz="2" w:space="0" w:color="auto"/>
            </w:tcBorders>
          </w:tcPr>
          <w:p w14:paraId="45796267" w14:textId="77777777" w:rsidR="000B3397" w:rsidRPr="00EB0F8B" w:rsidRDefault="000B3397" w:rsidP="006427F1">
            <w:pPr>
              <w:spacing w:line="276" w:lineRule="auto"/>
              <w:jc w:val="both"/>
              <w:rPr>
                <w:bCs/>
              </w:rPr>
            </w:pPr>
          </w:p>
        </w:tc>
        <w:tc>
          <w:tcPr>
            <w:tcW w:w="1080" w:type="dxa"/>
            <w:tcBorders>
              <w:top w:val="single" w:sz="2" w:space="0" w:color="auto"/>
              <w:left w:val="single" w:sz="2" w:space="0" w:color="auto"/>
              <w:bottom w:val="single" w:sz="2" w:space="0" w:color="auto"/>
              <w:right w:val="single" w:sz="2" w:space="0" w:color="auto"/>
            </w:tcBorders>
          </w:tcPr>
          <w:p w14:paraId="5CC0E833" w14:textId="77777777" w:rsidR="000B3397" w:rsidRPr="00EB0F8B" w:rsidRDefault="000B3397" w:rsidP="006427F1">
            <w:pPr>
              <w:spacing w:line="276" w:lineRule="auto"/>
              <w:jc w:val="both"/>
              <w:rPr>
                <w:bCs/>
              </w:rPr>
            </w:pPr>
          </w:p>
        </w:tc>
        <w:tc>
          <w:tcPr>
            <w:tcW w:w="5040" w:type="dxa"/>
            <w:tcBorders>
              <w:top w:val="single" w:sz="2" w:space="0" w:color="auto"/>
              <w:left w:val="single" w:sz="2" w:space="0" w:color="auto"/>
              <w:bottom w:val="single" w:sz="2" w:space="0" w:color="auto"/>
              <w:right w:val="single" w:sz="2" w:space="0" w:color="auto"/>
            </w:tcBorders>
          </w:tcPr>
          <w:p w14:paraId="6F98E41C" w14:textId="77777777" w:rsidR="000B3397" w:rsidRPr="00EB0F8B" w:rsidRDefault="000B3397" w:rsidP="006427F1">
            <w:pPr>
              <w:spacing w:line="276" w:lineRule="auto"/>
              <w:ind w:left="69"/>
              <w:jc w:val="both"/>
              <w:rPr>
                <w:bCs/>
                <w:i/>
                <w:iCs/>
              </w:rPr>
            </w:pPr>
            <w:r w:rsidRPr="00EB0F8B">
              <w:rPr>
                <w:bCs/>
                <w:spacing w:val="-9"/>
              </w:rPr>
              <w:t xml:space="preserve">Contract name: </w:t>
            </w:r>
            <w:r w:rsidRPr="00EB0F8B">
              <w:rPr>
                <w:bCs/>
                <w:i/>
                <w:iCs/>
              </w:rPr>
              <w:t>________________________</w:t>
            </w:r>
          </w:p>
          <w:p w14:paraId="5774027A" w14:textId="77777777" w:rsidR="000B3397" w:rsidRPr="00EB0F8B" w:rsidRDefault="000B3397" w:rsidP="006427F1">
            <w:pPr>
              <w:spacing w:line="276" w:lineRule="auto"/>
              <w:ind w:left="69"/>
              <w:jc w:val="both"/>
              <w:rPr>
                <w:bCs/>
                <w:spacing w:val="-2"/>
              </w:rPr>
            </w:pPr>
            <w:r w:rsidRPr="00EB0F8B">
              <w:rPr>
                <w:bCs/>
                <w:spacing w:val="-2"/>
              </w:rPr>
              <w:t>Brief Description of the Works performed by the</w:t>
            </w:r>
          </w:p>
          <w:p w14:paraId="188FE959" w14:textId="77777777" w:rsidR="000B3397" w:rsidRPr="00EB0F8B" w:rsidRDefault="000B3397" w:rsidP="006427F1">
            <w:pPr>
              <w:spacing w:line="276" w:lineRule="auto"/>
              <w:ind w:left="69"/>
              <w:jc w:val="both"/>
              <w:rPr>
                <w:bCs/>
                <w:i/>
                <w:iCs/>
              </w:rPr>
            </w:pPr>
            <w:r w:rsidRPr="00EB0F8B">
              <w:rPr>
                <w:bCs/>
                <w:spacing w:val="-2"/>
              </w:rPr>
              <w:t xml:space="preserve">Bidder: </w:t>
            </w:r>
            <w:r w:rsidRPr="00EB0F8B">
              <w:rPr>
                <w:bCs/>
                <w:i/>
                <w:iCs/>
              </w:rPr>
              <w:t>__________________________</w:t>
            </w:r>
          </w:p>
          <w:p w14:paraId="63F7CBCE" w14:textId="77777777" w:rsidR="000B3397" w:rsidRPr="00EB0F8B" w:rsidRDefault="000B3397" w:rsidP="006427F1">
            <w:pPr>
              <w:spacing w:line="276" w:lineRule="auto"/>
              <w:ind w:left="69"/>
              <w:jc w:val="both"/>
              <w:rPr>
                <w:bCs/>
                <w:i/>
                <w:iCs/>
              </w:rPr>
            </w:pPr>
            <w:r w:rsidRPr="00EB0F8B">
              <w:rPr>
                <w:bCs/>
                <w:spacing w:val="-2"/>
              </w:rPr>
              <w:t xml:space="preserve">Amount of contract: </w:t>
            </w:r>
            <w:r w:rsidRPr="00EB0F8B">
              <w:rPr>
                <w:bCs/>
                <w:i/>
                <w:iCs/>
              </w:rPr>
              <w:t>___________________</w:t>
            </w:r>
          </w:p>
          <w:p w14:paraId="34527AD3" w14:textId="77777777" w:rsidR="000B3397" w:rsidRPr="00EB0F8B" w:rsidRDefault="000B3397" w:rsidP="006427F1">
            <w:pPr>
              <w:spacing w:line="276" w:lineRule="auto"/>
              <w:ind w:left="69"/>
              <w:jc w:val="both"/>
              <w:rPr>
                <w:bCs/>
                <w:spacing w:val="-2"/>
              </w:rPr>
            </w:pPr>
            <w:r w:rsidRPr="00EB0F8B">
              <w:rPr>
                <w:bCs/>
                <w:spacing w:val="-2"/>
              </w:rPr>
              <w:t xml:space="preserve">Name of Employer: </w:t>
            </w:r>
            <w:r w:rsidRPr="00EB0F8B">
              <w:rPr>
                <w:bCs/>
                <w:i/>
                <w:iCs/>
              </w:rPr>
              <w:t>___________________</w:t>
            </w:r>
          </w:p>
          <w:p w14:paraId="5B3EB416" w14:textId="77777777" w:rsidR="000B3397" w:rsidRPr="00EB0F8B" w:rsidRDefault="004A183C" w:rsidP="006427F1">
            <w:pPr>
              <w:spacing w:line="276" w:lineRule="auto"/>
              <w:jc w:val="both"/>
              <w:rPr>
                <w:bCs/>
              </w:rPr>
            </w:pPr>
            <w:r w:rsidRPr="00EB0F8B">
              <w:rPr>
                <w:bCs/>
                <w:spacing w:val="-2"/>
              </w:rPr>
              <w:t xml:space="preserve"> </w:t>
            </w:r>
            <w:r w:rsidR="000B3397" w:rsidRPr="00EB0F8B">
              <w:rPr>
                <w:bCs/>
                <w:spacing w:val="-2"/>
              </w:rPr>
              <w:t xml:space="preserve">Address: </w:t>
            </w:r>
            <w:r w:rsidR="000B3397" w:rsidRPr="00EB0F8B">
              <w:rPr>
                <w:bCs/>
                <w:i/>
                <w:iCs/>
              </w:rPr>
              <w:t>_________________________</w:t>
            </w:r>
          </w:p>
        </w:tc>
        <w:tc>
          <w:tcPr>
            <w:tcW w:w="2015" w:type="dxa"/>
            <w:tcBorders>
              <w:top w:val="single" w:sz="2" w:space="0" w:color="auto"/>
              <w:left w:val="single" w:sz="2" w:space="0" w:color="auto"/>
              <w:bottom w:val="single" w:sz="2" w:space="0" w:color="auto"/>
              <w:right w:val="single" w:sz="2" w:space="0" w:color="auto"/>
            </w:tcBorders>
          </w:tcPr>
          <w:p w14:paraId="0F8F9C1E" w14:textId="77777777" w:rsidR="000B3397" w:rsidRPr="00EB0F8B" w:rsidRDefault="000B3397" w:rsidP="006427F1">
            <w:pPr>
              <w:spacing w:line="276" w:lineRule="auto"/>
              <w:jc w:val="both"/>
              <w:rPr>
                <w:bCs/>
              </w:rPr>
            </w:pPr>
          </w:p>
        </w:tc>
      </w:tr>
    </w:tbl>
    <w:p w14:paraId="2051F370" w14:textId="77777777" w:rsidR="000B3397" w:rsidRPr="00EB0F8B" w:rsidRDefault="000B3397" w:rsidP="006427F1">
      <w:pPr>
        <w:spacing w:line="276" w:lineRule="auto"/>
        <w:jc w:val="both"/>
        <w:rPr>
          <w:b/>
        </w:rPr>
      </w:pPr>
    </w:p>
    <w:bookmarkEnd w:id="797"/>
    <w:p w14:paraId="02F4C63D" w14:textId="77777777" w:rsidR="007B586E" w:rsidRPr="00EB0F8B" w:rsidRDefault="007B586E" w:rsidP="006427F1">
      <w:pPr>
        <w:spacing w:line="276" w:lineRule="auto"/>
        <w:jc w:val="both"/>
        <w:rPr>
          <w:iCs/>
        </w:rPr>
      </w:pPr>
      <w:r w:rsidRPr="00EB0F8B">
        <w:br w:type="page"/>
      </w:r>
    </w:p>
    <w:p w14:paraId="0365CEA2" w14:textId="77777777" w:rsidR="000B3397" w:rsidRPr="00EB0F8B" w:rsidRDefault="000B3397" w:rsidP="006427F1">
      <w:pPr>
        <w:pStyle w:val="Section4-Heading2"/>
        <w:spacing w:line="276" w:lineRule="auto"/>
        <w:jc w:val="both"/>
        <w:rPr>
          <w:sz w:val="24"/>
        </w:rPr>
      </w:pPr>
      <w:bookmarkStart w:id="798" w:name="_Toc446329319"/>
      <w:bookmarkStart w:id="799" w:name="_Toc26780510"/>
      <w:bookmarkStart w:id="800" w:name="_Hlk198281750"/>
      <w:r w:rsidRPr="00EB0F8B">
        <w:rPr>
          <w:sz w:val="24"/>
        </w:rPr>
        <w:lastRenderedPageBreak/>
        <w:t>Form EXP - 4.2(a)</w:t>
      </w:r>
      <w:r w:rsidR="00DF1785" w:rsidRPr="00EB0F8B">
        <w:rPr>
          <w:sz w:val="24"/>
        </w:rPr>
        <w:t xml:space="preserve">: </w:t>
      </w:r>
      <w:bookmarkStart w:id="801" w:name="_Toc108424569"/>
      <w:r w:rsidRPr="00EB0F8B">
        <w:rPr>
          <w:sz w:val="24"/>
        </w:rPr>
        <w:t>Specific Construction and Contract Management Experience</w:t>
      </w:r>
      <w:bookmarkEnd w:id="798"/>
      <w:bookmarkEnd w:id="799"/>
      <w:bookmarkEnd w:id="801"/>
    </w:p>
    <w:bookmarkEnd w:id="800"/>
    <w:p w14:paraId="73B4C05E" w14:textId="77777777" w:rsidR="00AB4D20" w:rsidRPr="00EB0F8B" w:rsidRDefault="00AB4D20" w:rsidP="006427F1">
      <w:pPr>
        <w:spacing w:before="288" w:after="324" w:line="276" w:lineRule="auto"/>
        <w:jc w:val="both"/>
        <w:rPr>
          <w:spacing w:val="-4"/>
        </w:rPr>
      </w:pPr>
      <w:r w:rsidRPr="00EB0F8B">
        <w:rPr>
          <w:spacing w:val="-4"/>
        </w:rPr>
        <w:t xml:space="preserve">Bidder’s Name: </w:t>
      </w:r>
      <w:r w:rsidRPr="00EB0F8B">
        <w:rPr>
          <w:i/>
          <w:iCs/>
          <w:spacing w:val="-6"/>
        </w:rPr>
        <w:t>________________</w:t>
      </w:r>
      <w:r w:rsidRPr="00EB0F8B">
        <w:rPr>
          <w:i/>
          <w:iCs/>
          <w:spacing w:val="-6"/>
        </w:rPr>
        <w:br/>
      </w:r>
      <w:r w:rsidRPr="00EB0F8B">
        <w:rPr>
          <w:spacing w:val="-4"/>
        </w:rPr>
        <w:t xml:space="preserve">Date: </w:t>
      </w:r>
      <w:r w:rsidRPr="00EB0F8B">
        <w:rPr>
          <w:i/>
          <w:iCs/>
          <w:spacing w:val="-6"/>
        </w:rPr>
        <w:t>______________________</w:t>
      </w:r>
      <w:r w:rsidRPr="00EB0F8B">
        <w:rPr>
          <w:i/>
          <w:iCs/>
          <w:spacing w:val="-6"/>
        </w:rPr>
        <w:br/>
      </w:r>
      <w:r w:rsidRPr="00EB0F8B">
        <w:rPr>
          <w:spacing w:val="-4"/>
        </w:rPr>
        <w:t>Joint Venture Member’s Name_________________________</w:t>
      </w:r>
      <w:r w:rsidRPr="00EB0F8B">
        <w:rPr>
          <w:i/>
          <w:iCs/>
          <w:spacing w:val="-6"/>
        </w:rPr>
        <w:br/>
      </w:r>
      <w:r w:rsidR="00B50A91" w:rsidRPr="00EB0F8B">
        <w:rPr>
          <w:spacing w:val="-4"/>
        </w:rPr>
        <w:t>RFB</w:t>
      </w:r>
      <w:r w:rsidRPr="00EB0F8B">
        <w:rPr>
          <w:spacing w:val="-4"/>
        </w:rPr>
        <w:t xml:space="preserve"> No. and title: </w:t>
      </w:r>
      <w:r w:rsidRPr="00EB0F8B">
        <w:rPr>
          <w:i/>
          <w:iCs/>
          <w:spacing w:val="-6"/>
        </w:rPr>
        <w:t>___________________________</w:t>
      </w:r>
      <w:r w:rsidRPr="00EB0F8B">
        <w:rPr>
          <w:i/>
          <w:iCs/>
          <w:spacing w:val="-6"/>
        </w:rPr>
        <w:br/>
      </w:r>
      <w:r w:rsidRPr="00EB0F8B">
        <w:rPr>
          <w:spacing w:val="-4"/>
        </w:rPr>
        <w:t xml:space="preserve">Page </w:t>
      </w:r>
      <w:r w:rsidRPr="00EB0F8B">
        <w:rPr>
          <w:i/>
          <w:iCs/>
          <w:spacing w:val="-6"/>
        </w:rPr>
        <w:t>_______________</w:t>
      </w:r>
      <w:r w:rsidRPr="00EB0F8B">
        <w:rPr>
          <w:spacing w:val="-4"/>
        </w:rPr>
        <w:t xml:space="preserve">of </w:t>
      </w:r>
      <w:r w:rsidRPr="00EB0F8B">
        <w:rPr>
          <w:i/>
          <w:iCs/>
          <w:spacing w:val="-6"/>
        </w:rPr>
        <w:t>______________</w:t>
      </w:r>
      <w:r w:rsidRPr="00EB0F8B">
        <w:rPr>
          <w:spacing w:val="-4"/>
        </w:rPr>
        <w:t>pages</w:t>
      </w:r>
    </w:p>
    <w:tbl>
      <w:tblPr>
        <w:tblW w:w="9180" w:type="dxa"/>
        <w:tblInd w:w="-183" w:type="dxa"/>
        <w:tblLayout w:type="fixed"/>
        <w:tblCellMar>
          <w:left w:w="0" w:type="dxa"/>
          <w:right w:w="0" w:type="dxa"/>
        </w:tblCellMar>
        <w:tblLook w:val="0000" w:firstRow="0" w:lastRow="0" w:firstColumn="0" w:lastColumn="0" w:noHBand="0" w:noVBand="0"/>
      </w:tblPr>
      <w:tblGrid>
        <w:gridCol w:w="3745"/>
        <w:gridCol w:w="1301"/>
        <w:gridCol w:w="90"/>
        <w:gridCol w:w="1524"/>
        <w:gridCol w:w="1440"/>
        <w:gridCol w:w="1080"/>
      </w:tblGrid>
      <w:tr w:rsidR="000B3397" w:rsidRPr="00EB0F8B" w14:paraId="3EC0EDD9" w14:textId="77777777" w:rsidTr="009F0109">
        <w:tc>
          <w:tcPr>
            <w:tcW w:w="3745" w:type="dxa"/>
            <w:tcBorders>
              <w:top w:val="single" w:sz="2" w:space="0" w:color="auto"/>
              <w:left w:val="single" w:sz="2" w:space="0" w:color="auto"/>
              <w:bottom w:val="single" w:sz="2" w:space="0" w:color="auto"/>
              <w:right w:val="single" w:sz="2" w:space="0" w:color="auto"/>
            </w:tcBorders>
          </w:tcPr>
          <w:p w14:paraId="7844CAB9" w14:textId="77777777" w:rsidR="000B3397" w:rsidRPr="00EB0F8B" w:rsidRDefault="000B3397" w:rsidP="006427F1">
            <w:pPr>
              <w:tabs>
                <w:tab w:val="left" w:pos="1404"/>
                <w:tab w:val="left" w:pos="2988"/>
              </w:tabs>
              <w:spacing w:before="180" w:line="276" w:lineRule="auto"/>
              <w:ind w:left="59"/>
              <w:jc w:val="both"/>
              <w:rPr>
                <w:b/>
                <w:bCs/>
                <w:spacing w:val="4"/>
              </w:rPr>
            </w:pPr>
            <w:r w:rsidRPr="00EB0F8B">
              <w:rPr>
                <w:b/>
                <w:bCs/>
                <w:spacing w:val="4"/>
              </w:rPr>
              <w:t>Similar Contract No.</w:t>
            </w:r>
          </w:p>
          <w:p w14:paraId="0222248E" w14:textId="77777777" w:rsidR="000B3397" w:rsidRPr="00EB0F8B" w:rsidRDefault="000B3397" w:rsidP="006427F1">
            <w:pPr>
              <w:spacing w:line="276" w:lineRule="auto"/>
              <w:ind w:left="90" w:right="49"/>
              <w:jc w:val="both"/>
              <w:rPr>
                <w:bCs/>
                <w:i/>
                <w:iCs/>
              </w:rPr>
            </w:pPr>
          </w:p>
        </w:tc>
        <w:tc>
          <w:tcPr>
            <w:tcW w:w="5435" w:type="dxa"/>
            <w:gridSpan w:val="5"/>
            <w:tcBorders>
              <w:top w:val="single" w:sz="2" w:space="0" w:color="auto"/>
              <w:left w:val="single" w:sz="2" w:space="0" w:color="auto"/>
              <w:bottom w:val="single" w:sz="2" w:space="0" w:color="auto"/>
              <w:right w:val="single" w:sz="2" w:space="0" w:color="auto"/>
            </w:tcBorders>
          </w:tcPr>
          <w:p w14:paraId="72E10D1C" w14:textId="77777777" w:rsidR="000B3397" w:rsidRPr="00EB0F8B" w:rsidRDefault="000B3397" w:rsidP="006427F1">
            <w:pPr>
              <w:spacing w:line="276" w:lineRule="auto"/>
              <w:jc w:val="both"/>
              <w:rPr>
                <w:b/>
                <w:bCs/>
                <w:spacing w:val="4"/>
              </w:rPr>
            </w:pPr>
            <w:r w:rsidRPr="00EB0F8B">
              <w:rPr>
                <w:b/>
                <w:bCs/>
                <w:spacing w:val="4"/>
              </w:rPr>
              <w:t>Information</w:t>
            </w:r>
          </w:p>
        </w:tc>
      </w:tr>
      <w:tr w:rsidR="000B3397" w:rsidRPr="00EB0F8B" w14:paraId="6182917D" w14:textId="77777777" w:rsidTr="009F0109">
        <w:trPr>
          <w:trHeight w:hRule="exact" w:val="413"/>
        </w:trPr>
        <w:tc>
          <w:tcPr>
            <w:tcW w:w="3745" w:type="dxa"/>
            <w:tcBorders>
              <w:top w:val="single" w:sz="2" w:space="0" w:color="auto"/>
              <w:left w:val="single" w:sz="2" w:space="0" w:color="auto"/>
              <w:bottom w:val="single" w:sz="2" w:space="0" w:color="auto"/>
              <w:right w:val="single" w:sz="2" w:space="0" w:color="auto"/>
            </w:tcBorders>
          </w:tcPr>
          <w:p w14:paraId="0A71865C" w14:textId="77777777" w:rsidR="000B3397" w:rsidRPr="00EB0F8B" w:rsidRDefault="000B3397" w:rsidP="006427F1">
            <w:pPr>
              <w:spacing w:before="144" w:line="276" w:lineRule="auto"/>
              <w:ind w:left="42"/>
              <w:jc w:val="both"/>
              <w:rPr>
                <w:bCs/>
                <w:spacing w:val="-8"/>
              </w:rPr>
            </w:pPr>
            <w:r w:rsidRPr="00EB0F8B">
              <w:rPr>
                <w:bCs/>
                <w:spacing w:val="-8"/>
              </w:rPr>
              <w:t>Contract Identification</w:t>
            </w:r>
          </w:p>
        </w:tc>
        <w:tc>
          <w:tcPr>
            <w:tcW w:w="5435" w:type="dxa"/>
            <w:gridSpan w:val="5"/>
            <w:tcBorders>
              <w:top w:val="single" w:sz="2" w:space="0" w:color="auto"/>
              <w:left w:val="single" w:sz="2" w:space="0" w:color="auto"/>
              <w:bottom w:val="single" w:sz="2" w:space="0" w:color="auto"/>
              <w:right w:val="single" w:sz="2" w:space="0" w:color="auto"/>
            </w:tcBorders>
          </w:tcPr>
          <w:p w14:paraId="403C39CF" w14:textId="77777777" w:rsidR="000B3397" w:rsidRPr="00EB0F8B" w:rsidRDefault="000B3397" w:rsidP="006427F1">
            <w:pPr>
              <w:spacing w:before="144" w:line="276" w:lineRule="auto"/>
              <w:ind w:right="471"/>
              <w:jc w:val="both"/>
              <w:rPr>
                <w:bCs/>
                <w:i/>
                <w:iCs/>
                <w:spacing w:val="2"/>
              </w:rPr>
            </w:pPr>
          </w:p>
        </w:tc>
      </w:tr>
      <w:tr w:rsidR="000B3397" w:rsidRPr="00EB0F8B" w14:paraId="4D7D48E7" w14:textId="77777777" w:rsidTr="009F0109">
        <w:trPr>
          <w:trHeight w:hRule="exact" w:val="408"/>
        </w:trPr>
        <w:tc>
          <w:tcPr>
            <w:tcW w:w="3745" w:type="dxa"/>
            <w:tcBorders>
              <w:top w:val="single" w:sz="2" w:space="0" w:color="auto"/>
              <w:left w:val="single" w:sz="2" w:space="0" w:color="auto"/>
              <w:bottom w:val="single" w:sz="2" w:space="0" w:color="auto"/>
              <w:right w:val="single" w:sz="2" w:space="0" w:color="auto"/>
            </w:tcBorders>
          </w:tcPr>
          <w:p w14:paraId="691459B3" w14:textId="77777777" w:rsidR="000B3397" w:rsidRPr="00EB0F8B" w:rsidRDefault="000B3397" w:rsidP="006427F1">
            <w:pPr>
              <w:spacing w:before="144" w:line="276" w:lineRule="auto"/>
              <w:ind w:left="42"/>
              <w:jc w:val="both"/>
              <w:rPr>
                <w:bCs/>
                <w:spacing w:val="-10"/>
              </w:rPr>
            </w:pPr>
            <w:r w:rsidRPr="00EB0F8B">
              <w:rPr>
                <w:bCs/>
                <w:spacing w:val="-10"/>
              </w:rPr>
              <w:t>Award date</w:t>
            </w:r>
          </w:p>
        </w:tc>
        <w:tc>
          <w:tcPr>
            <w:tcW w:w="5435" w:type="dxa"/>
            <w:gridSpan w:val="5"/>
            <w:tcBorders>
              <w:top w:val="single" w:sz="2" w:space="0" w:color="auto"/>
              <w:left w:val="single" w:sz="2" w:space="0" w:color="auto"/>
              <w:bottom w:val="single" w:sz="2" w:space="0" w:color="auto"/>
              <w:right w:val="single" w:sz="2" w:space="0" w:color="auto"/>
            </w:tcBorders>
          </w:tcPr>
          <w:p w14:paraId="4CC21A71" w14:textId="77777777" w:rsidR="000B3397" w:rsidRPr="00EB0F8B" w:rsidRDefault="000B3397" w:rsidP="006427F1">
            <w:pPr>
              <w:spacing w:before="144" w:line="276" w:lineRule="auto"/>
              <w:ind w:right="741"/>
              <w:jc w:val="both"/>
              <w:rPr>
                <w:bCs/>
                <w:i/>
                <w:iCs/>
                <w:spacing w:val="2"/>
              </w:rPr>
            </w:pPr>
          </w:p>
        </w:tc>
      </w:tr>
      <w:tr w:rsidR="000B3397" w:rsidRPr="00EB0F8B" w14:paraId="524C17F8" w14:textId="77777777" w:rsidTr="009F0109">
        <w:trPr>
          <w:trHeight w:hRule="exact" w:val="413"/>
        </w:trPr>
        <w:tc>
          <w:tcPr>
            <w:tcW w:w="3745" w:type="dxa"/>
            <w:tcBorders>
              <w:top w:val="single" w:sz="2" w:space="0" w:color="auto"/>
              <w:left w:val="single" w:sz="2" w:space="0" w:color="auto"/>
              <w:bottom w:val="single" w:sz="2" w:space="0" w:color="auto"/>
              <w:right w:val="single" w:sz="2" w:space="0" w:color="auto"/>
            </w:tcBorders>
          </w:tcPr>
          <w:p w14:paraId="5A629651" w14:textId="77777777" w:rsidR="000B3397" w:rsidRPr="00EB0F8B" w:rsidRDefault="000B3397" w:rsidP="006427F1">
            <w:pPr>
              <w:spacing w:before="144" w:line="276" w:lineRule="auto"/>
              <w:ind w:left="42"/>
              <w:jc w:val="both"/>
              <w:rPr>
                <w:bCs/>
                <w:spacing w:val="-4"/>
              </w:rPr>
            </w:pPr>
            <w:r w:rsidRPr="00EB0F8B">
              <w:rPr>
                <w:bCs/>
                <w:spacing w:val="-4"/>
              </w:rPr>
              <w:t>Completion date</w:t>
            </w:r>
          </w:p>
        </w:tc>
        <w:tc>
          <w:tcPr>
            <w:tcW w:w="5435" w:type="dxa"/>
            <w:gridSpan w:val="5"/>
            <w:tcBorders>
              <w:top w:val="single" w:sz="2" w:space="0" w:color="auto"/>
              <w:left w:val="single" w:sz="2" w:space="0" w:color="auto"/>
              <w:bottom w:val="single" w:sz="2" w:space="0" w:color="auto"/>
              <w:right w:val="single" w:sz="2" w:space="0" w:color="auto"/>
            </w:tcBorders>
          </w:tcPr>
          <w:p w14:paraId="132D7772" w14:textId="77777777" w:rsidR="000B3397" w:rsidRPr="00EB0F8B" w:rsidRDefault="000B3397" w:rsidP="006427F1">
            <w:pPr>
              <w:spacing w:before="144" w:line="276" w:lineRule="auto"/>
              <w:ind w:right="381"/>
              <w:jc w:val="both"/>
              <w:rPr>
                <w:bCs/>
                <w:i/>
                <w:iCs/>
                <w:spacing w:val="2"/>
              </w:rPr>
            </w:pPr>
          </w:p>
        </w:tc>
      </w:tr>
      <w:tr w:rsidR="000B3397" w:rsidRPr="00EB0F8B" w14:paraId="6371AA69" w14:textId="77777777" w:rsidTr="009F0109">
        <w:trPr>
          <w:trHeight w:hRule="exact" w:val="1109"/>
        </w:trPr>
        <w:tc>
          <w:tcPr>
            <w:tcW w:w="3745" w:type="dxa"/>
            <w:tcBorders>
              <w:top w:val="single" w:sz="2" w:space="0" w:color="auto"/>
              <w:left w:val="single" w:sz="2" w:space="0" w:color="auto"/>
              <w:bottom w:val="single" w:sz="2" w:space="0" w:color="auto"/>
              <w:right w:val="single" w:sz="2" w:space="0" w:color="auto"/>
            </w:tcBorders>
          </w:tcPr>
          <w:p w14:paraId="4C4070D7" w14:textId="77777777" w:rsidR="000B3397" w:rsidRPr="00EB0F8B" w:rsidRDefault="000B3397" w:rsidP="006427F1">
            <w:pPr>
              <w:spacing w:before="144" w:line="276" w:lineRule="auto"/>
              <w:ind w:left="42"/>
              <w:jc w:val="both"/>
              <w:rPr>
                <w:bCs/>
                <w:spacing w:val="-4"/>
              </w:rPr>
            </w:pPr>
            <w:r w:rsidRPr="00EB0F8B">
              <w:rPr>
                <w:bCs/>
                <w:spacing w:val="-4"/>
              </w:rPr>
              <w:t>Role in Contract</w:t>
            </w:r>
          </w:p>
          <w:p w14:paraId="5F35C996" w14:textId="77777777" w:rsidR="000B3397" w:rsidRPr="00EB0F8B" w:rsidRDefault="000B3397" w:rsidP="006427F1">
            <w:pPr>
              <w:spacing w:after="396" w:line="276" w:lineRule="auto"/>
              <w:ind w:left="42"/>
              <w:jc w:val="both"/>
              <w:rPr>
                <w:bCs/>
                <w:i/>
                <w:iCs/>
                <w:spacing w:val="2"/>
              </w:rPr>
            </w:pPr>
          </w:p>
        </w:tc>
        <w:tc>
          <w:tcPr>
            <w:tcW w:w="1391" w:type="dxa"/>
            <w:gridSpan w:val="2"/>
            <w:tcBorders>
              <w:top w:val="single" w:sz="2" w:space="0" w:color="auto"/>
              <w:left w:val="single" w:sz="2" w:space="0" w:color="auto"/>
              <w:bottom w:val="single" w:sz="2" w:space="0" w:color="auto"/>
              <w:right w:val="single" w:sz="2" w:space="0" w:color="auto"/>
            </w:tcBorders>
            <w:vAlign w:val="center"/>
          </w:tcPr>
          <w:p w14:paraId="2D836565" w14:textId="77777777" w:rsidR="000B3397" w:rsidRPr="00EB0F8B" w:rsidRDefault="000B3397" w:rsidP="006427F1">
            <w:pPr>
              <w:spacing w:line="276" w:lineRule="auto"/>
              <w:ind w:left="35" w:right="96"/>
              <w:jc w:val="both"/>
              <w:rPr>
                <w:bCs/>
                <w:spacing w:val="-4"/>
              </w:rPr>
            </w:pPr>
            <w:r w:rsidRPr="00EB0F8B">
              <w:rPr>
                <w:bCs/>
                <w:spacing w:val="-4"/>
              </w:rPr>
              <w:t xml:space="preserve">Prime Contractor </w:t>
            </w:r>
            <w:r w:rsidRPr="00EB0F8B">
              <w:rPr>
                <w:rFonts w:eastAsia="Wingdings"/>
                <w:spacing w:val="-2"/>
              </w:rPr>
              <w:t></w:t>
            </w:r>
          </w:p>
        </w:tc>
        <w:tc>
          <w:tcPr>
            <w:tcW w:w="1524" w:type="dxa"/>
            <w:tcBorders>
              <w:top w:val="single" w:sz="2" w:space="0" w:color="auto"/>
              <w:left w:val="single" w:sz="2" w:space="0" w:color="auto"/>
              <w:bottom w:val="single" w:sz="2" w:space="0" w:color="auto"/>
              <w:right w:val="single" w:sz="2" w:space="0" w:color="auto"/>
            </w:tcBorders>
            <w:vAlign w:val="center"/>
          </w:tcPr>
          <w:p w14:paraId="24D5AEBB" w14:textId="77777777" w:rsidR="000B3397" w:rsidRPr="00EB0F8B" w:rsidRDefault="000B3397" w:rsidP="006427F1">
            <w:pPr>
              <w:spacing w:line="276" w:lineRule="auto"/>
              <w:ind w:right="90"/>
              <w:jc w:val="both"/>
              <w:rPr>
                <w:rFonts w:eastAsia="MS Mincho"/>
                <w:spacing w:val="-2"/>
              </w:rPr>
            </w:pPr>
            <w:r w:rsidRPr="00EB0F8B">
              <w:rPr>
                <w:bCs/>
                <w:spacing w:val="-4"/>
              </w:rPr>
              <w:t>Member in JV</w:t>
            </w:r>
            <w:r w:rsidRPr="00EB0F8B">
              <w:rPr>
                <w:rFonts w:eastAsia="MS Mincho"/>
                <w:spacing w:val="-2"/>
              </w:rPr>
              <w:t xml:space="preserve"> </w:t>
            </w:r>
          </w:p>
          <w:p w14:paraId="349D0A03" w14:textId="77777777" w:rsidR="000B3397" w:rsidRPr="00EB0F8B" w:rsidRDefault="000B3397" w:rsidP="006427F1">
            <w:pPr>
              <w:spacing w:line="276" w:lineRule="auto"/>
              <w:ind w:right="374"/>
              <w:jc w:val="both"/>
              <w:rPr>
                <w:bCs/>
                <w:spacing w:val="-4"/>
              </w:rPr>
            </w:pPr>
            <w:r w:rsidRPr="00EB0F8B">
              <w:rPr>
                <w:rFonts w:eastAsia="Wingdings"/>
                <w:spacing w:val="-2"/>
              </w:rPr>
              <w:t></w:t>
            </w:r>
          </w:p>
        </w:tc>
        <w:tc>
          <w:tcPr>
            <w:tcW w:w="1440" w:type="dxa"/>
            <w:tcBorders>
              <w:top w:val="single" w:sz="2" w:space="0" w:color="auto"/>
              <w:left w:val="single" w:sz="2" w:space="0" w:color="auto"/>
              <w:bottom w:val="single" w:sz="2" w:space="0" w:color="auto"/>
              <w:right w:val="single" w:sz="2" w:space="0" w:color="auto"/>
            </w:tcBorders>
            <w:vAlign w:val="center"/>
          </w:tcPr>
          <w:p w14:paraId="0795D2E9" w14:textId="77777777" w:rsidR="000B3397" w:rsidRPr="00EB0F8B" w:rsidRDefault="000B3397" w:rsidP="006427F1">
            <w:pPr>
              <w:spacing w:line="276" w:lineRule="auto"/>
              <w:jc w:val="both"/>
              <w:rPr>
                <w:bCs/>
                <w:spacing w:val="-4"/>
              </w:rPr>
            </w:pPr>
            <w:r w:rsidRPr="00EB0F8B">
              <w:rPr>
                <w:bCs/>
                <w:spacing w:val="-4"/>
              </w:rPr>
              <w:t>Management Contractor</w:t>
            </w:r>
          </w:p>
          <w:p w14:paraId="19C8E281" w14:textId="77777777" w:rsidR="000B3397" w:rsidRPr="00EB0F8B" w:rsidRDefault="000B3397" w:rsidP="006427F1">
            <w:pPr>
              <w:spacing w:line="276" w:lineRule="auto"/>
              <w:jc w:val="both"/>
              <w:rPr>
                <w:bCs/>
                <w:spacing w:val="-4"/>
              </w:rPr>
            </w:pPr>
            <w:r w:rsidRPr="00EB0F8B">
              <w:rPr>
                <w:rFonts w:eastAsia="Wingdings"/>
                <w:spacing w:val="-2"/>
              </w:rPr>
              <w:t></w:t>
            </w:r>
          </w:p>
        </w:tc>
        <w:tc>
          <w:tcPr>
            <w:tcW w:w="1080" w:type="dxa"/>
            <w:tcBorders>
              <w:top w:val="single" w:sz="2" w:space="0" w:color="auto"/>
              <w:left w:val="single" w:sz="2" w:space="0" w:color="auto"/>
              <w:bottom w:val="single" w:sz="2" w:space="0" w:color="auto"/>
              <w:right w:val="single" w:sz="2" w:space="0" w:color="auto"/>
            </w:tcBorders>
            <w:vAlign w:val="center"/>
          </w:tcPr>
          <w:p w14:paraId="4AA628A2" w14:textId="77777777" w:rsidR="000B3397" w:rsidRPr="00EB0F8B" w:rsidRDefault="0009660F" w:rsidP="006427F1">
            <w:pPr>
              <w:spacing w:line="276" w:lineRule="auto"/>
              <w:jc w:val="both"/>
              <w:rPr>
                <w:bCs/>
                <w:spacing w:val="-4"/>
              </w:rPr>
            </w:pPr>
            <w:r w:rsidRPr="00EB0F8B">
              <w:rPr>
                <w:bCs/>
                <w:spacing w:val="-4"/>
              </w:rPr>
              <w:t>Sub</w:t>
            </w:r>
            <w:r w:rsidR="009F0109" w:rsidRPr="00EB0F8B">
              <w:rPr>
                <w:bCs/>
                <w:spacing w:val="-4"/>
              </w:rPr>
              <w:t>-</w:t>
            </w:r>
            <w:r w:rsidR="000B3397" w:rsidRPr="00EB0F8B">
              <w:rPr>
                <w:bCs/>
                <w:spacing w:val="-4"/>
              </w:rPr>
              <w:t xml:space="preserve">contractor </w:t>
            </w:r>
            <w:r w:rsidR="000B3397" w:rsidRPr="00EB0F8B">
              <w:rPr>
                <w:rFonts w:eastAsia="Wingdings"/>
                <w:spacing w:val="-2"/>
              </w:rPr>
              <w:t></w:t>
            </w:r>
          </w:p>
        </w:tc>
      </w:tr>
      <w:tr w:rsidR="000B3397" w:rsidRPr="00EB0F8B" w14:paraId="2A1197B1" w14:textId="77777777" w:rsidTr="009F0109">
        <w:tc>
          <w:tcPr>
            <w:tcW w:w="3745" w:type="dxa"/>
            <w:tcBorders>
              <w:top w:val="single" w:sz="2" w:space="0" w:color="auto"/>
              <w:left w:val="single" w:sz="2" w:space="0" w:color="auto"/>
              <w:right w:val="single" w:sz="2" w:space="0" w:color="auto"/>
            </w:tcBorders>
          </w:tcPr>
          <w:p w14:paraId="1AA37D00" w14:textId="77777777" w:rsidR="000B3397" w:rsidRPr="00EB0F8B" w:rsidRDefault="000B3397" w:rsidP="006427F1">
            <w:pPr>
              <w:spacing w:before="144" w:after="324" w:line="276" w:lineRule="auto"/>
              <w:ind w:left="42"/>
              <w:jc w:val="both"/>
              <w:rPr>
                <w:bCs/>
                <w:spacing w:val="-11"/>
              </w:rPr>
            </w:pPr>
            <w:r w:rsidRPr="00EB0F8B">
              <w:rPr>
                <w:bCs/>
                <w:spacing w:val="-11"/>
              </w:rPr>
              <w:t>Total Contract Amount</w:t>
            </w:r>
          </w:p>
        </w:tc>
        <w:tc>
          <w:tcPr>
            <w:tcW w:w="2915" w:type="dxa"/>
            <w:gridSpan w:val="3"/>
            <w:tcBorders>
              <w:top w:val="single" w:sz="2" w:space="0" w:color="auto"/>
              <w:left w:val="single" w:sz="2" w:space="0" w:color="auto"/>
              <w:right w:val="single" w:sz="2" w:space="0" w:color="auto"/>
            </w:tcBorders>
          </w:tcPr>
          <w:p w14:paraId="0CFF3056" w14:textId="77777777" w:rsidR="000B3397" w:rsidRPr="00EB0F8B" w:rsidRDefault="000B3397" w:rsidP="006427F1">
            <w:pPr>
              <w:spacing w:before="144" w:line="276" w:lineRule="auto"/>
              <w:ind w:left="61"/>
              <w:jc w:val="both"/>
              <w:rPr>
                <w:bCs/>
                <w:i/>
                <w:iCs/>
                <w:spacing w:val="2"/>
              </w:rPr>
            </w:pPr>
          </w:p>
        </w:tc>
        <w:tc>
          <w:tcPr>
            <w:tcW w:w="2520" w:type="dxa"/>
            <w:gridSpan w:val="2"/>
            <w:tcBorders>
              <w:top w:val="single" w:sz="2" w:space="0" w:color="auto"/>
              <w:left w:val="single" w:sz="2" w:space="0" w:color="auto"/>
              <w:right w:val="single" w:sz="2" w:space="0" w:color="auto"/>
            </w:tcBorders>
          </w:tcPr>
          <w:p w14:paraId="34EE03B9" w14:textId="77777777" w:rsidR="000B3397" w:rsidRPr="00EB0F8B" w:rsidRDefault="000B3397" w:rsidP="006427F1">
            <w:pPr>
              <w:spacing w:before="144" w:line="276" w:lineRule="auto"/>
              <w:ind w:left="61"/>
              <w:jc w:val="both"/>
              <w:rPr>
                <w:bCs/>
                <w:i/>
                <w:iCs/>
                <w:spacing w:val="2"/>
              </w:rPr>
            </w:pPr>
            <w:r w:rsidRPr="00EB0F8B">
              <w:rPr>
                <w:bCs/>
                <w:spacing w:val="-4"/>
              </w:rPr>
              <w:t xml:space="preserve">US$ </w:t>
            </w:r>
            <w:r w:rsidRPr="00EB0F8B">
              <w:rPr>
                <w:bCs/>
                <w:i/>
                <w:iCs/>
                <w:spacing w:val="2"/>
              </w:rPr>
              <w:t>*</w:t>
            </w:r>
          </w:p>
        </w:tc>
      </w:tr>
      <w:tr w:rsidR="000B3397" w:rsidRPr="00EB0F8B" w14:paraId="1EE409E9" w14:textId="77777777" w:rsidTr="009F0109">
        <w:tc>
          <w:tcPr>
            <w:tcW w:w="3745" w:type="dxa"/>
            <w:tcBorders>
              <w:top w:val="single" w:sz="2" w:space="0" w:color="auto"/>
              <w:left w:val="single" w:sz="2" w:space="0" w:color="auto"/>
              <w:right w:val="single" w:sz="2" w:space="0" w:color="auto"/>
            </w:tcBorders>
          </w:tcPr>
          <w:p w14:paraId="7FF51FB6" w14:textId="77777777" w:rsidR="000B3397" w:rsidRPr="00EB0F8B" w:rsidRDefault="0009660F" w:rsidP="006427F1">
            <w:pPr>
              <w:spacing w:before="288" w:line="276" w:lineRule="auto"/>
              <w:ind w:left="42"/>
              <w:jc w:val="both"/>
              <w:rPr>
                <w:bCs/>
              </w:rPr>
            </w:pPr>
            <w:r w:rsidRPr="00EB0F8B">
              <w:rPr>
                <w:bCs/>
              </w:rPr>
              <w:t>If member in a JV or sub</w:t>
            </w:r>
            <w:r w:rsidR="000B3397" w:rsidRPr="00EB0F8B">
              <w:rPr>
                <w:bCs/>
              </w:rPr>
              <w:t>contractor, specify participation in total Contract amount</w:t>
            </w:r>
          </w:p>
        </w:tc>
        <w:tc>
          <w:tcPr>
            <w:tcW w:w="1301" w:type="dxa"/>
            <w:tcBorders>
              <w:top w:val="single" w:sz="2" w:space="0" w:color="auto"/>
              <w:left w:val="single" w:sz="2" w:space="0" w:color="auto"/>
              <w:right w:val="single" w:sz="2" w:space="0" w:color="auto"/>
            </w:tcBorders>
          </w:tcPr>
          <w:p w14:paraId="79CE9514" w14:textId="77777777" w:rsidR="000B3397" w:rsidRPr="00EB0F8B" w:rsidRDefault="000B3397" w:rsidP="006427F1">
            <w:pPr>
              <w:spacing w:before="144" w:line="276" w:lineRule="auto"/>
              <w:ind w:left="61"/>
              <w:jc w:val="both"/>
              <w:rPr>
                <w:bCs/>
                <w:i/>
                <w:iCs/>
              </w:rPr>
            </w:pPr>
          </w:p>
        </w:tc>
        <w:tc>
          <w:tcPr>
            <w:tcW w:w="1614" w:type="dxa"/>
            <w:gridSpan w:val="2"/>
            <w:tcBorders>
              <w:top w:val="single" w:sz="2" w:space="0" w:color="auto"/>
              <w:left w:val="single" w:sz="2" w:space="0" w:color="auto"/>
              <w:right w:val="single" w:sz="2" w:space="0" w:color="auto"/>
            </w:tcBorders>
          </w:tcPr>
          <w:p w14:paraId="053A2C29" w14:textId="77777777" w:rsidR="000B3397" w:rsidRPr="00EB0F8B" w:rsidRDefault="000B3397" w:rsidP="006427F1">
            <w:pPr>
              <w:spacing w:before="144" w:line="276" w:lineRule="auto"/>
              <w:ind w:left="61"/>
              <w:jc w:val="both"/>
              <w:rPr>
                <w:bCs/>
                <w:i/>
                <w:iCs/>
              </w:rPr>
            </w:pPr>
          </w:p>
        </w:tc>
        <w:tc>
          <w:tcPr>
            <w:tcW w:w="2520" w:type="dxa"/>
            <w:gridSpan w:val="2"/>
            <w:tcBorders>
              <w:top w:val="single" w:sz="2" w:space="0" w:color="auto"/>
              <w:left w:val="single" w:sz="2" w:space="0" w:color="auto"/>
              <w:right w:val="single" w:sz="2" w:space="0" w:color="auto"/>
            </w:tcBorders>
          </w:tcPr>
          <w:p w14:paraId="23BCD92B" w14:textId="77777777" w:rsidR="000B3397" w:rsidRPr="00EB0F8B" w:rsidRDefault="000B3397" w:rsidP="006427F1">
            <w:pPr>
              <w:spacing w:before="144" w:line="276" w:lineRule="auto"/>
              <w:ind w:left="61"/>
              <w:jc w:val="both"/>
              <w:rPr>
                <w:bCs/>
                <w:i/>
                <w:iCs/>
              </w:rPr>
            </w:pPr>
            <w:r w:rsidRPr="00EB0F8B">
              <w:rPr>
                <w:bCs/>
                <w:i/>
                <w:spacing w:val="-4"/>
              </w:rPr>
              <w:t>*</w:t>
            </w:r>
          </w:p>
        </w:tc>
      </w:tr>
      <w:tr w:rsidR="000B3397" w:rsidRPr="00EB0F8B" w14:paraId="1285C0E0" w14:textId="77777777" w:rsidTr="009F0109">
        <w:tc>
          <w:tcPr>
            <w:tcW w:w="3745" w:type="dxa"/>
            <w:tcBorders>
              <w:top w:val="single" w:sz="2" w:space="0" w:color="auto"/>
              <w:left w:val="single" w:sz="2" w:space="0" w:color="auto"/>
              <w:bottom w:val="single" w:sz="2" w:space="0" w:color="auto"/>
              <w:right w:val="single" w:sz="2" w:space="0" w:color="auto"/>
            </w:tcBorders>
          </w:tcPr>
          <w:p w14:paraId="2D5CE778" w14:textId="77777777" w:rsidR="000B3397" w:rsidRPr="00EB0F8B" w:rsidRDefault="000B3397" w:rsidP="006427F1">
            <w:pPr>
              <w:spacing w:before="144" w:line="276" w:lineRule="auto"/>
              <w:ind w:left="42"/>
              <w:jc w:val="both"/>
              <w:rPr>
                <w:bCs/>
              </w:rPr>
            </w:pPr>
            <w:r w:rsidRPr="00EB0F8B">
              <w:rPr>
                <w:bCs/>
              </w:rPr>
              <w:t>Employer's Name:</w:t>
            </w:r>
          </w:p>
        </w:tc>
        <w:tc>
          <w:tcPr>
            <w:tcW w:w="5435" w:type="dxa"/>
            <w:gridSpan w:val="5"/>
            <w:tcBorders>
              <w:top w:val="single" w:sz="2" w:space="0" w:color="auto"/>
              <w:left w:val="single" w:sz="2" w:space="0" w:color="auto"/>
              <w:bottom w:val="single" w:sz="2" w:space="0" w:color="auto"/>
              <w:right w:val="single" w:sz="2" w:space="0" w:color="auto"/>
            </w:tcBorders>
          </w:tcPr>
          <w:p w14:paraId="6028A66E" w14:textId="77777777" w:rsidR="000B3397" w:rsidRPr="00EB0F8B" w:rsidRDefault="000B3397" w:rsidP="006427F1">
            <w:pPr>
              <w:spacing w:before="144" w:line="276" w:lineRule="auto"/>
              <w:jc w:val="both"/>
              <w:rPr>
                <w:bCs/>
                <w:i/>
                <w:iCs/>
              </w:rPr>
            </w:pPr>
          </w:p>
        </w:tc>
      </w:tr>
      <w:tr w:rsidR="000B3397" w:rsidRPr="00EB0F8B" w14:paraId="44B28D7D" w14:textId="77777777" w:rsidTr="009F0109">
        <w:tc>
          <w:tcPr>
            <w:tcW w:w="3745" w:type="dxa"/>
            <w:tcBorders>
              <w:top w:val="single" w:sz="2" w:space="0" w:color="auto"/>
              <w:left w:val="single" w:sz="2" w:space="0" w:color="auto"/>
              <w:bottom w:val="single" w:sz="2" w:space="0" w:color="auto"/>
              <w:right w:val="single" w:sz="2" w:space="0" w:color="auto"/>
            </w:tcBorders>
          </w:tcPr>
          <w:p w14:paraId="30450EF8" w14:textId="77777777" w:rsidR="000B3397" w:rsidRPr="00EB0F8B" w:rsidRDefault="000B3397" w:rsidP="006427F1">
            <w:pPr>
              <w:spacing w:line="276" w:lineRule="auto"/>
              <w:ind w:left="42"/>
              <w:jc w:val="both"/>
              <w:rPr>
                <w:bCs/>
              </w:rPr>
            </w:pPr>
            <w:r w:rsidRPr="00EB0F8B">
              <w:rPr>
                <w:bCs/>
              </w:rPr>
              <w:t>Address:</w:t>
            </w:r>
          </w:p>
          <w:p w14:paraId="645BFF68" w14:textId="77777777" w:rsidR="000B3397" w:rsidRPr="00EB0F8B" w:rsidRDefault="000B3397" w:rsidP="006427F1">
            <w:pPr>
              <w:spacing w:before="252" w:line="276" w:lineRule="auto"/>
              <w:ind w:left="42"/>
              <w:jc w:val="both"/>
              <w:rPr>
                <w:bCs/>
              </w:rPr>
            </w:pPr>
            <w:r w:rsidRPr="00EB0F8B">
              <w:rPr>
                <w:bCs/>
              </w:rPr>
              <w:t>Telephone/fax number</w:t>
            </w:r>
          </w:p>
          <w:p w14:paraId="38622547" w14:textId="77777777" w:rsidR="000B3397" w:rsidRPr="00EB0F8B" w:rsidRDefault="000B3397" w:rsidP="006427F1">
            <w:pPr>
              <w:spacing w:before="540" w:after="252" w:line="276" w:lineRule="auto"/>
              <w:ind w:left="42"/>
              <w:jc w:val="both"/>
              <w:rPr>
                <w:bCs/>
              </w:rPr>
            </w:pPr>
            <w:r w:rsidRPr="00EB0F8B">
              <w:rPr>
                <w:bCs/>
              </w:rPr>
              <w:t>E-mail:</w:t>
            </w:r>
          </w:p>
        </w:tc>
        <w:tc>
          <w:tcPr>
            <w:tcW w:w="5435" w:type="dxa"/>
            <w:gridSpan w:val="5"/>
            <w:tcBorders>
              <w:top w:val="single" w:sz="2" w:space="0" w:color="auto"/>
              <w:left w:val="single" w:sz="2" w:space="0" w:color="auto"/>
              <w:bottom w:val="single" w:sz="2" w:space="0" w:color="auto"/>
              <w:right w:val="single" w:sz="2" w:space="0" w:color="auto"/>
            </w:tcBorders>
          </w:tcPr>
          <w:p w14:paraId="283CEF3C" w14:textId="77777777" w:rsidR="000B3397" w:rsidRPr="00EB0F8B" w:rsidRDefault="000B3397" w:rsidP="006427F1">
            <w:pPr>
              <w:spacing w:before="288" w:after="120" w:line="276" w:lineRule="auto"/>
              <w:jc w:val="both"/>
              <w:rPr>
                <w:bCs/>
                <w:i/>
                <w:iCs/>
                <w:spacing w:val="2"/>
              </w:rPr>
            </w:pPr>
          </w:p>
        </w:tc>
      </w:tr>
    </w:tbl>
    <w:p w14:paraId="10EAD333" w14:textId="77777777" w:rsidR="000B3397" w:rsidRPr="00EB0F8B" w:rsidRDefault="000B3397" w:rsidP="006427F1">
      <w:pPr>
        <w:spacing w:line="276" w:lineRule="auto"/>
        <w:jc w:val="both"/>
        <w:rPr>
          <w:b/>
        </w:rPr>
      </w:pPr>
      <w:r w:rsidRPr="00EB0F8B">
        <w:rPr>
          <w:b/>
        </w:rPr>
        <w:br w:type="page"/>
      </w:r>
      <w:r w:rsidRPr="00EB0F8B" w:rsidDel="00C11C3F">
        <w:rPr>
          <w:b/>
        </w:rPr>
        <w:lastRenderedPageBreak/>
        <w:t xml:space="preserve"> </w:t>
      </w:r>
      <w:r w:rsidRPr="00EB0F8B">
        <w:rPr>
          <w:b/>
        </w:rPr>
        <w:t>Form EXP - 4.2(a) (cont.)</w:t>
      </w:r>
    </w:p>
    <w:p w14:paraId="1BB4F664" w14:textId="77777777" w:rsidR="000B3397" w:rsidRPr="00EB0F8B" w:rsidRDefault="000B3397" w:rsidP="006427F1">
      <w:pPr>
        <w:spacing w:line="276" w:lineRule="auto"/>
        <w:jc w:val="both"/>
        <w:rPr>
          <w:b/>
        </w:rPr>
      </w:pPr>
      <w:proofErr w:type="gramStart"/>
      <w:r w:rsidRPr="00EB0F8B">
        <w:rPr>
          <w:b/>
        </w:rPr>
        <w:t>Specific Construction and Contract Management Experience (cont.)</w:t>
      </w:r>
      <w:proofErr w:type="gramEnd"/>
    </w:p>
    <w:p w14:paraId="085D09E9" w14:textId="77777777" w:rsidR="000B3397" w:rsidRPr="00EB0F8B" w:rsidRDefault="000B3397" w:rsidP="006427F1">
      <w:pPr>
        <w:spacing w:line="276" w:lineRule="auto"/>
        <w:jc w:val="both"/>
        <w:rPr>
          <w:b/>
        </w:rPr>
      </w:pPr>
    </w:p>
    <w:tbl>
      <w:tblPr>
        <w:tblW w:w="0" w:type="auto"/>
        <w:tblInd w:w="3" w:type="dxa"/>
        <w:tblLayout w:type="fixed"/>
        <w:tblCellMar>
          <w:left w:w="0" w:type="dxa"/>
          <w:right w:w="0" w:type="dxa"/>
        </w:tblCellMar>
        <w:tblLook w:val="0000" w:firstRow="0" w:lastRow="0" w:firstColumn="0" w:lastColumn="0" w:noHBand="0" w:noVBand="0"/>
      </w:tblPr>
      <w:tblGrid>
        <w:gridCol w:w="3559"/>
        <w:gridCol w:w="5623"/>
      </w:tblGrid>
      <w:tr w:rsidR="000B3397" w:rsidRPr="00EB0F8B" w14:paraId="7CF1968F" w14:textId="77777777" w:rsidTr="00AE3FF7">
        <w:tc>
          <w:tcPr>
            <w:tcW w:w="3559" w:type="dxa"/>
            <w:tcBorders>
              <w:top w:val="single" w:sz="2" w:space="0" w:color="auto"/>
              <w:left w:val="single" w:sz="2" w:space="0" w:color="auto"/>
              <w:bottom w:val="single" w:sz="2" w:space="0" w:color="auto"/>
              <w:right w:val="single" w:sz="2" w:space="0" w:color="auto"/>
            </w:tcBorders>
          </w:tcPr>
          <w:p w14:paraId="7451F03B" w14:textId="77777777" w:rsidR="000B3397" w:rsidRPr="00EB0F8B" w:rsidRDefault="000B3397" w:rsidP="006427F1">
            <w:pPr>
              <w:spacing w:line="276" w:lineRule="auto"/>
              <w:jc w:val="both"/>
              <w:rPr>
                <w:b/>
                <w:bCs/>
                <w:spacing w:val="4"/>
              </w:rPr>
            </w:pPr>
            <w:r w:rsidRPr="00EB0F8B">
              <w:rPr>
                <w:b/>
                <w:bCs/>
                <w:spacing w:val="4"/>
              </w:rPr>
              <w:t>Similar Contract No.</w:t>
            </w:r>
          </w:p>
          <w:p w14:paraId="0679F74E" w14:textId="77777777" w:rsidR="000B3397" w:rsidRPr="00EB0F8B" w:rsidRDefault="000B3397" w:rsidP="006427F1">
            <w:pPr>
              <w:spacing w:line="276" w:lineRule="auto"/>
              <w:jc w:val="both"/>
              <w:rPr>
                <w:bCs/>
                <w:i/>
                <w:iCs/>
              </w:rPr>
            </w:pPr>
          </w:p>
        </w:tc>
        <w:tc>
          <w:tcPr>
            <w:tcW w:w="5623" w:type="dxa"/>
            <w:tcBorders>
              <w:top w:val="single" w:sz="2" w:space="0" w:color="auto"/>
              <w:left w:val="single" w:sz="2" w:space="0" w:color="auto"/>
              <w:bottom w:val="single" w:sz="2" w:space="0" w:color="auto"/>
              <w:right w:val="single" w:sz="2" w:space="0" w:color="auto"/>
            </w:tcBorders>
          </w:tcPr>
          <w:p w14:paraId="10112628" w14:textId="77777777" w:rsidR="000B3397" w:rsidRPr="00EB0F8B" w:rsidRDefault="000B3397" w:rsidP="006427F1">
            <w:pPr>
              <w:spacing w:line="276" w:lineRule="auto"/>
              <w:jc w:val="both"/>
              <w:rPr>
                <w:b/>
                <w:bCs/>
                <w:spacing w:val="4"/>
              </w:rPr>
            </w:pPr>
            <w:r w:rsidRPr="00EB0F8B">
              <w:rPr>
                <w:b/>
                <w:bCs/>
                <w:spacing w:val="4"/>
              </w:rPr>
              <w:t>Information</w:t>
            </w:r>
          </w:p>
        </w:tc>
      </w:tr>
      <w:tr w:rsidR="000B3397" w:rsidRPr="00EB0F8B" w14:paraId="6D49788A" w14:textId="77777777" w:rsidTr="00AE3FF7">
        <w:tc>
          <w:tcPr>
            <w:tcW w:w="3559" w:type="dxa"/>
            <w:tcBorders>
              <w:top w:val="single" w:sz="2" w:space="0" w:color="auto"/>
              <w:left w:val="single" w:sz="2" w:space="0" w:color="auto"/>
              <w:bottom w:val="single" w:sz="2" w:space="0" w:color="auto"/>
              <w:right w:val="single" w:sz="2" w:space="0" w:color="auto"/>
            </w:tcBorders>
          </w:tcPr>
          <w:p w14:paraId="5B29D778" w14:textId="77777777" w:rsidR="000B3397" w:rsidRPr="00EB0F8B" w:rsidRDefault="000B3397" w:rsidP="006427F1">
            <w:pPr>
              <w:spacing w:line="276" w:lineRule="auto"/>
              <w:jc w:val="both"/>
              <w:rPr>
                <w:b/>
                <w:bCs/>
                <w:spacing w:val="4"/>
              </w:rPr>
            </w:pPr>
            <w:r w:rsidRPr="00EB0F8B">
              <w:t>Description of the similarity in accordance with Sub-Factor 4.2(a) of Section III:</w:t>
            </w:r>
          </w:p>
        </w:tc>
        <w:tc>
          <w:tcPr>
            <w:tcW w:w="5623" w:type="dxa"/>
            <w:tcBorders>
              <w:top w:val="single" w:sz="2" w:space="0" w:color="auto"/>
              <w:left w:val="single" w:sz="2" w:space="0" w:color="auto"/>
              <w:bottom w:val="single" w:sz="2" w:space="0" w:color="auto"/>
              <w:right w:val="single" w:sz="2" w:space="0" w:color="auto"/>
            </w:tcBorders>
          </w:tcPr>
          <w:p w14:paraId="6F3C099B" w14:textId="77777777" w:rsidR="000B3397" w:rsidRPr="00EB0F8B" w:rsidRDefault="000B3397" w:rsidP="006427F1">
            <w:pPr>
              <w:spacing w:line="276" w:lineRule="auto"/>
              <w:jc w:val="both"/>
              <w:rPr>
                <w:b/>
                <w:bCs/>
                <w:spacing w:val="4"/>
              </w:rPr>
            </w:pPr>
          </w:p>
        </w:tc>
      </w:tr>
      <w:tr w:rsidR="000B3397" w:rsidRPr="00EB0F8B" w14:paraId="4B0AA1F4" w14:textId="77777777" w:rsidTr="00AE3FF7">
        <w:tc>
          <w:tcPr>
            <w:tcW w:w="3559" w:type="dxa"/>
            <w:tcBorders>
              <w:top w:val="single" w:sz="2" w:space="0" w:color="auto"/>
              <w:left w:val="single" w:sz="2" w:space="0" w:color="auto"/>
              <w:bottom w:val="single" w:sz="2" w:space="0" w:color="auto"/>
              <w:right w:val="single" w:sz="2" w:space="0" w:color="auto"/>
            </w:tcBorders>
          </w:tcPr>
          <w:p w14:paraId="36A24271" w14:textId="77777777" w:rsidR="000B3397" w:rsidRPr="00EB0F8B" w:rsidRDefault="000B3397" w:rsidP="006427F1">
            <w:pPr>
              <w:spacing w:before="120" w:after="120" w:line="276" w:lineRule="auto"/>
              <w:ind w:left="86"/>
              <w:jc w:val="both"/>
            </w:pPr>
            <w:r w:rsidRPr="00EB0F8B">
              <w:t>1. Amount</w:t>
            </w:r>
          </w:p>
        </w:tc>
        <w:tc>
          <w:tcPr>
            <w:tcW w:w="5623" w:type="dxa"/>
            <w:tcBorders>
              <w:top w:val="single" w:sz="2" w:space="0" w:color="auto"/>
              <w:left w:val="single" w:sz="2" w:space="0" w:color="auto"/>
              <w:bottom w:val="single" w:sz="2" w:space="0" w:color="auto"/>
              <w:right w:val="single" w:sz="2" w:space="0" w:color="auto"/>
            </w:tcBorders>
          </w:tcPr>
          <w:p w14:paraId="09DBA9B8" w14:textId="77777777" w:rsidR="000B3397" w:rsidRPr="00EB0F8B" w:rsidRDefault="000B3397" w:rsidP="006427F1">
            <w:pPr>
              <w:spacing w:line="276" w:lineRule="auto"/>
              <w:jc w:val="both"/>
              <w:rPr>
                <w:b/>
                <w:bCs/>
                <w:spacing w:val="4"/>
              </w:rPr>
            </w:pPr>
          </w:p>
        </w:tc>
      </w:tr>
      <w:tr w:rsidR="000B3397" w:rsidRPr="00EB0F8B" w14:paraId="138D7ADC" w14:textId="77777777" w:rsidTr="00AE3FF7">
        <w:tc>
          <w:tcPr>
            <w:tcW w:w="3559" w:type="dxa"/>
            <w:tcBorders>
              <w:top w:val="single" w:sz="2" w:space="0" w:color="auto"/>
              <w:left w:val="single" w:sz="2" w:space="0" w:color="auto"/>
              <w:bottom w:val="single" w:sz="2" w:space="0" w:color="auto"/>
              <w:right w:val="single" w:sz="2" w:space="0" w:color="auto"/>
            </w:tcBorders>
          </w:tcPr>
          <w:p w14:paraId="71F3EAA0" w14:textId="77777777" w:rsidR="000B3397" w:rsidRPr="00EB0F8B" w:rsidRDefault="000B3397" w:rsidP="006427F1">
            <w:pPr>
              <w:spacing w:before="120" w:after="120" w:line="276" w:lineRule="auto"/>
              <w:ind w:left="86"/>
              <w:jc w:val="both"/>
            </w:pPr>
            <w:r w:rsidRPr="00EB0F8B">
              <w:t>2. Physical size of required works items</w:t>
            </w:r>
          </w:p>
        </w:tc>
        <w:tc>
          <w:tcPr>
            <w:tcW w:w="5623" w:type="dxa"/>
            <w:tcBorders>
              <w:top w:val="single" w:sz="2" w:space="0" w:color="auto"/>
              <w:left w:val="single" w:sz="2" w:space="0" w:color="auto"/>
              <w:bottom w:val="single" w:sz="2" w:space="0" w:color="auto"/>
              <w:right w:val="single" w:sz="2" w:space="0" w:color="auto"/>
            </w:tcBorders>
          </w:tcPr>
          <w:p w14:paraId="357CE5ED" w14:textId="77777777" w:rsidR="000B3397" w:rsidRPr="00EB0F8B" w:rsidRDefault="000B3397" w:rsidP="006427F1">
            <w:pPr>
              <w:spacing w:line="276" w:lineRule="auto"/>
              <w:jc w:val="both"/>
              <w:rPr>
                <w:b/>
                <w:bCs/>
                <w:spacing w:val="4"/>
              </w:rPr>
            </w:pPr>
          </w:p>
        </w:tc>
      </w:tr>
      <w:tr w:rsidR="000B3397" w:rsidRPr="00EB0F8B" w14:paraId="6B888FF2" w14:textId="77777777" w:rsidTr="00AE3FF7">
        <w:tc>
          <w:tcPr>
            <w:tcW w:w="3559" w:type="dxa"/>
            <w:tcBorders>
              <w:top w:val="single" w:sz="2" w:space="0" w:color="auto"/>
              <w:left w:val="single" w:sz="2" w:space="0" w:color="auto"/>
              <w:bottom w:val="single" w:sz="2" w:space="0" w:color="auto"/>
              <w:right w:val="single" w:sz="2" w:space="0" w:color="auto"/>
            </w:tcBorders>
          </w:tcPr>
          <w:p w14:paraId="35AF0185" w14:textId="77777777" w:rsidR="000B3397" w:rsidRPr="00EB0F8B" w:rsidRDefault="000B3397" w:rsidP="006427F1">
            <w:pPr>
              <w:spacing w:before="120" w:after="120" w:line="276" w:lineRule="auto"/>
              <w:ind w:left="86"/>
              <w:jc w:val="both"/>
            </w:pPr>
            <w:r w:rsidRPr="00EB0F8B">
              <w:t>3. Complexity</w:t>
            </w:r>
          </w:p>
        </w:tc>
        <w:tc>
          <w:tcPr>
            <w:tcW w:w="5623" w:type="dxa"/>
            <w:tcBorders>
              <w:top w:val="single" w:sz="2" w:space="0" w:color="auto"/>
              <w:left w:val="single" w:sz="2" w:space="0" w:color="auto"/>
              <w:bottom w:val="single" w:sz="2" w:space="0" w:color="auto"/>
              <w:right w:val="single" w:sz="2" w:space="0" w:color="auto"/>
            </w:tcBorders>
          </w:tcPr>
          <w:p w14:paraId="15DA1C9E" w14:textId="77777777" w:rsidR="000B3397" w:rsidRPr="00EB0F8B" w:rsidRDefault="000B3397" w:rsidP="006427F1">
            <w:pPr>
              <w:spacing w:line="276" w:lineRule="auto"/>
              <w:jc w:val="both"/>
              <w:rPr>
                <w:b/>
                <w:bCs/>
                <w:spacing w:val="4"/>
              </w:rPr>
            </w:pPr>
          </w:p>
        </w:tc>
      </w:tr>
      <w:tr w:rsidR="000B3397" w:rsidRPr="00EB0F8B" w14:paraId="41C2B43C" w14:textId="77777777" w:rsidTr="00AE3FF7">
        <w:tc>
          <w:tcPr>
            <w:tcW w:w="3559" w:type="dxa"/>
            <w:tcBorders>
              <w:top w:val="single" w:sz="2" w:space="0" w:color="auto"/>
              <w:left w:val="single" w:sz="2" w:space="0" w:color="auto"/>
              <w:bottom w:val="single" w:sz="2" w:space="0" w:color="auto"/>
              <w:right w:val="single" w:sz="2" w:space="0" w:color="auto"/>
            </w:tcBorders>
          </w:tcPr>
          <w:p w14:paraId="710719BE" w14:textId="77777777" w:rsidR="000B3397" w:rsidRPr="00EB0F8B" w:rsidRDefault="000B3397" w:rsidP="006427F1">
            <w:pPr>
              <w:spacing w:before="120" w:after="120" w:line="276" w:lineRule="auto"/>
              <w:ind w:left="86"/>
              <w:jc w:val="both"/>
            </w:pPr>
            <w:r w:rsidRPr="00EB0F8B">
              <w:t>4. Methods/Technology</w:t>
            </w:r>
          </w:p>
        </w:tc>
        <w:tc>
          <w:tcPr>
            <w:tcW w:w="5623" w:type="dxa"/>
            <w:tcBorders>
              <w:top w:val="single" w:sz="2" w:space="0" w:color="auto"/>
              <w:left w:val="single" w:sz="2" w:space="0" w:color="auto"/>
              <w:bottom w:val="single" w:sz="2" w:space="0" w:color="auto"/>
              <w:right w:val="single" w:sz="2" w:space="0" w:color="auto"/>
            </w:tcBorders>
          </w:tcPr>
          <w:p w14:paraId="38737E57" w14:textId="77777777" w:rsidR="000B3397" w:rsidRPr="00EB0F8B" w:rsidRDefault="000B3397" w:rsidP="006427F1">
            <w:pPr>
              <w:spacing w:line="276" w:lineRule="auto"/>
              <w:jc w:val="both"/>
              <w:rPr>
                <w:b/>
                <w:bCs/>
                <w:spacing w:val="4"/>
              </w:rPr>
            </w:pPr>
          </w:p>
        </w:tc>
      </w:tr>
      <w:tr w:rsidR="000B3397" w:rsidRPr="00EB0F8B" w14:paraId="0F3EB807" w14:textId="77777777" w:rsidTr="00AE3FF7">
        <w:tc>
          <w:tcPr>
            <w:tcW w:w="3559" w:type="dxa"/>
            <w:tcBorders>
              <w:top w:val="single" w:sz="2" w:space="0" w:color="auto"/>
              <w:left w:val="single" w:sz="2" w:space="0" w:color="auto"/>
              <w:bottom w:val="single" w:sz="2" w:space="0" w:color="auto"/>
              <w:right w:val="single" w:sz="2" w:space="0" w:color="auto"/>
            </w:tcBorders>
          </w:tcPr>
          <w:p w14:paraId="65893976" w14:textId="77777777" w:rsidR="000B3397" w:rsidRPr="00EB0F8B" w:rsidRDefault="00301412" w:rsidP="006427F1">
            <w:pPr>
              <w:spacing w:before="120" w:after="120" w:line="276" w:lineRule="auto"/>
              <w:ind w:left="86"/>
              <w:jc w:val="both"/>
            </w:pPr>
            <w:r w:rsidRPr="00EB0F8B">
              <w:t>5. Construction rate for key activities</w:t>
            </w:r>
          </w:p>
        </w:tc>
        <w:tc>
          <w:tcPr>
            <w:tcW w:w="5623" w:type="dxa"/>
            <w:tcBorders>
              <w:top w:val="single" w:sz="2" w:space="0" w:color="auto"/>
              <w:left w:val="single" w:sz="2" w:space="0" w:color="auto"/>
              <w:bottom w:val="single" w:sz="2" w:space="0" w:color="auto"/>
              <w:right w:val="single" w:sz="2" w:space="0" w:color="auto"/>
            </w:tcBorders>
          </w:tcPr>
          <w:p w14:paraId="5C6E51A3" w14:textId="77777777" w:rsidR="000B3397" w:rsidRPr="00EB0F8B" w:rsidRDefault="000B3397" w:rsidP="006427F1">
            <w:pPr>
              <w:spacing w:line="276" w:lineRule="auto"/>
              <w:jc w:val="both"/>
              <w:rPr>
                <w:b/>
                <w:bCs/>
                <w:spacing w:val="4"/>
              </w:rPr>
            </w:pPr>
          </w:p>
        </w:tc>
      </w:tr>
      <w:tr w:rsidR="00301412" w:rsidRPr="00EB0F8B" w14:paraId="5D684AC5" w14:textId="77777777" w:rsidTr="00AE3FF7">
        <w:tc>
          <w:tcPr>
            <w:tcW w:w="3559" w:type="dxa"/>
            <w:tcBorders>
              <w:top w:val="single" w:sz="2" w:space="0" w:color="auto"/>
              <w:left w:val="single" w:sz="2" w:space="0" w:color="auto"/>
              <w:bottom w:val="single" w:sz="2" w:space="0" w:color="auto"/>
              <w:right w:val="single" w:sz="2" w:space="0" w:color="auto"/>
            </w:tcBorders>
          </w:tcPr>
          <w:p w14:paraId="7426A7E7" w14:textId="77777777" w:rsidR="00301412" w:rsidRPr="00EB0F8B" w:rsidRDefault="00301412" w:rsidP="006427F1">
            <w:pPr>
              <w:spacing w:before="120" w:after="120" w:line="276" w:lineRule="auto"/>
              <w:ind w:left="86"/>
              <w:jc w:val="both"/>
            </w:pPr>
            <w:r w:rsidRPr="00EB0F8B">
              <w:t>6. Other Characteristics</w:t>
            </w:r>
          </w:p>
        </w:tc>
        <w:tc>
          <w:tcPr>
            <w:tcW w:w="5623" w:type="dxa"/>
            <w:tcBorders>
              <w:top w:val="single" w:sz="2" w:space="0" w:color="auto"/>
              <w:left w:val="single" w:sz="2" w:space="0" w:color="auto"/>
              <w:bottom w:val="single" w:sz="2" w:space="0" w:color="auto"/>
              <w:right w:val="single" w:sz="2" w:space="0" w:color="auto"/>
            </w:tcBorders>
          </w:tcPr>
          <w:p w14:paraId="0A042E13" w14:textId="77777777" w:rsidR="00301412" w:rsidRPr="00EB0F8B" w:rsidRDefault="00301412" w:rsidP="006427F1">
            <w:pPr>
              <w:spacing w:line="276" w:lineRule="auto"/>
              <w:jc w:val="both"/>
              <w:rPr>
                <w:b/>
                <w:bCs/>
                <w:spacing w:val="4"/>
              </w:rPr>
            </w:pPr>
          </w:p>
        </w:tc>
      </w:tr>
    </w:tbl>
    <w:p w14:paraId="0509466E" w14:textId="77777777" w:rsidR="006718A5" w:rsidRPr="00EB0F8B" w:rsidRDefault="000B3397" w:rsidP="006427F1">
      <w:pPr>
        <w:pStyle w:val="Section4-Heading2"/>
        <w:spacing w:line="276" w:lineRule="auto"/>
        <w:jc w:val="both"/>
        <w:rPr>
          <w:sz w:val="24"/>
        </w:rPr>
      </w:pPr>
      <w:r w:rsidRPr="00EB0F8B">
        <w:rPr>
          <w:sz w:val="24"/>
        </w:rPr>
        <w:br w:type="page"/>
      </w:r>
      <w:bookmarkStart w:id="802" w:name="_Toc26780511"/>
      <w:bookmarkStart w:id="803" w:name="_Toc446329320"/>
      <w:bookmarkStart w:id="804" w:name="_Hlk16861250"/>
      <w:r w:rsidR="006718A5" w:rsidRPr="00EB0F8B">
        <w:rPr>
          <w:sz w:val="24"/>
        </w:rPr>
        <w:lastRenderedPageBreak/>
        <w:t xml:space="preserve">Form EXP </w:t>
      </w:r>
      <w:r w:rsidR="006718A5" w:rsidRPr="00EB0F8B">
        <w:rPr>
          <w:spacing w:val="22"/>
          <w:sz w:val="24"/>
        </w:rPr>
        <w:t xml:space="preserve">- </w:t>
      </w:r>
      <w:r w:rsidR="006718A5" w:rsidRPr="00EB0F8B">
        <w:rPr>
          <w:spacing w:val="21"/>
          <w:sz w:val="24"/>
        </w:rPr>
        <w:t xml:space="preserve">4.2(b): </w:t>
      </w:r>
      <w:r w:rsidR="006718A5" w:rsidRPr="00EB0F8B">
        <w:rPr>
          <w:sz w:val="24"/>
        </w:rPr>
        <w:t>Construction Experience in Key Activities</w:t>
      </w:r>
      <w:bookmarkEnd w:id="802"/>
    </w:p>
    <w:p w14:paraId="4FDF9BCA" w14:textId="77777777" w:rsidR="006718A5" w:rsidRPr="00EB0F8B" w:rsidRDefault="006718A5" w:rsidP="006427F1">
      <w:pPr>
        <w:spacing w:before="288" w:after="324" w:line="276" w:lineRule="auto"/>
        <w:jc w:val="both"/>
        <w:rPr>
          <w:bCs/>
          <w:i/>
          <w:iCs/>
        </w:rPr>
      </w:pPr>
      <w:r w:rsidRPr="00EB0F8B">
        <w:rPr>
          <w:spacing w:val="-4"/>
        </w:rPr>
        <w:t xml:space="preserve">Bidder’s Name: </w:t>
      </w:r>
      <w:r w:rsidRPr="00EB0F8B">
        <w:rPr>
          <w:i/>
          <w:iCs/>
          <w:spacing w:val="-6"/>
        </w:rPr>
        <w:t>________________</w:t>
      </w:r>
      <w:r w:rsidRPr="00EB0F8B">
        <w:rPr>
          <w:i/>
          <w:iCs/>
          <w:spacing w:val="-6"/>
        </w:rPr>
        <w:br/>
      </w:r>
      <w:r w:rsidRPr="00EB0F8B">
        <w:rPr>
          <w:spacing w:val="-4"/>
        </w:rPr>
        <w:t xml:space="preserve">Date: </w:t>
      </w:r>
      <w:r w:rsidRPr="00EB0F8B">
        <w:rPr>
          <w:i/>
          <w:iCs/>
          <w:spacing w:val="-6"/>
        </w:rPr>
        <w:t>______________________</w:t>
      </w:r>
      <w:r w:rsidRPr="00EB0F8B">
        <w:rPr>
          <w:i/>
          <w:iCs/>
          <w:spacing w:val="-6"/>
        </w:rPr>
        <w:br/>
      </w:r>
      <w:r w:rsidRPr="00EB0F8B">
        <w:rPr>
          <w:spacing w:val="-4"/>
        </w:rPr>
        <w:t>Joint Venture Member’s Name_________________________</w:t>
      </w:r>
      <w:r w:rsidRPr="00EB0F8B">
        <w:rPr>
          <w:i/>
          <w:iCs/>
          <w:spacing w:val="-6"/>
        </w:rPr>
        <w:br/>
      </w:r>
      <w:r w:rsidRPr="00EB0F8B">
        <w:rPr>
          <w:bCs/>
          <w:spacing w:val="-2"/>
        </w:rPr>
        <w:t>Subcontractor's Name</w:t>
      </w:r>
      <w:r w:rsidRPr="00EB0F8B">
        <w:rPr>
          <w:rStyle w:val="FootnoteReference"/>
          <w:bCs/>
          <w:spacing w:val="-2"/>
        </w:rPr>
        <w:footnoteReference w:id="19"/>
      </w:r>
      <w:r w:rsidRPr="00EB0F8B">
        <w:rPr>
          <w:bCs/>
          <w:spacing w:val="-2"/>
        </w:rPr>
        <w:t xml:space="preserve"> (as per ITB 34.2 and 34.3): </w:t>
      </w:r>
      <w:r w:rsidRPr="00EB0F8B">
        <w:rPr>
          <w:bCs/>
          <w:i/>
          <w:iCs/>
        </w:rPr>
        <w:t>________________</w:t>
      </w:r>
    </w:p>
    <w:p w14:paraId="50686634" w14:textId="77777777" w:rsidR="006718A5" w:rsidRPr="00EB0F8B" w:rsidRDefault="006718A5" w:rsidP="006427F1">
      <w:pPr>
        <w:spacing w:before="288" w:after="324" w:line="276" w:lineRule="auto"/>
        <w:jc w:val="both"/>
        <w:rPr>
          <w:bCs/>
          <w:i/>
          <w:iCs/>
        </w:rPr>
      </w:pPr>
      <w:r w:rsidRPr="00EB0F8B">
        <w:rPr>
          <w:spacing w:val="-4"/>
        </w:rPr>
        <w:t xml:space="preserve">RFB No. and title: </w:t>
      </w:r>
      <w:r w:rsidRPr="00EB0F8B">
        <w:rPr>
          <w:i/>
          <w:iCs/>
          <w:spacing w:val="-6"/>
        </w:rPr>
        <w:t>___________________________</w:t>
      </w:r>
      <w:r w:rsidRPr="00EB0F8B">
        <w:rPr>
          <w:i/>
          <w:iCs/>
          <w:spacing w:val="-6"/>
        </w:rPr>
        <w:br/>
      </w:r>
      <w:r w:rsidRPr="00EB0F8B">
        <w:rPr>
          <w:spacing w:val="-4"/>
        </w:rPr>
        <w:t xml:space="preserve">Page </w:t>
      </w:r>
      <w:r w:rsidRPr="00EB0F8B">
        <w:rPr>
          <w:i/>
          <w:iCs/>
          <w:spacing w:val="-6"/>
        </w:rPr>
        <w:t>_______________</w:t>
      </w:r>
      <w:r w:rsidRPr="00EB0F8B">
        <w:rPr>
          <w:spacing w:val="-4"/>
        </w:rPr>
        <w:t xml:space="preserve">of </w:t>
      </w:r>
      <w:r w:rsidRPr="00EB0F8B">
        <w:rPr>
          <w:i/>
          <w:iCs/>
          <w:spacing w:val="-6"/>
        </w:rPr>
        <w:t>______________</w:t>
      </w:r>
      <w:r w:rsidRPr="00EB0F8B">
        <w:rPr>
          <w:spacing w:val="-4"/>
        </w:rPr>
        <w:t>pages</w:t>
      </w:r>
    </w:p>
    <w:p w14:paraId="5025C037" w14:textId="77777777" w:rsidR="006718A5" w:rsidRPr="00EB0F8B" w:rsidRDefault="006718A5" w:rsidP="006427F1">
      <w:pPr>
        <w:spacing w:line="276" w:lineRule="auto"/>
        <w:jc w:val="both"/>
        <w:rPr>
          <w:bCs/>
          <w:i/>
          <w:iCs/>
          <w:spacing w:val="2"/>
        </w:rPr>
      </w:pPr>
      <w:r w:rsidRPr="00EB0F8B">
        <w:rPr>
          <w:bCs/>
          <w:spacing w:val="-2"/>
        </w:rPr>
        <w:t xml:space="preserve">Subcontractor's Name (as per ITB 34.2 and 34.3): </w:t>
      </w:r>
      <w:r w:rsidRPr="00EB0F8B">
        <w:rPr>
          <w:bCs/>
          <w:i/>
          <w:iCs/>
        </w:rPr>
        <w:t>________________</w:t>
      </w:r>
    </w:p>
    <w:p w14:paraId="534BEA53" w14:textId="77777777" w:rsidR="006718A5" w:rsidRPr="00EB0F8B" w:rsidRDefault="006718A5" w:rsidP="006427F1">
      <w:pPr>
        <w:pStyle w:val="Style11"/>
        <w:spacing w:line="276" w:lineRule="auto"/>
        <w:ind w:right="144"/>
        <w:jc w:val="both"/>
        <w:rPr>
          <w:bCs/>
          <w:spacing w:val="-6"/>
        </w:rPr>
      </w:pPr>
      <w:r w:rsidRPr="00EB0F8B">
        <w:rPr>
          <w:bCs/>
          <w:spacing w:val="-2"/>
        </w:rPr>
        <w:t xml:space="preserve">All subcontractors for key activities must complete the information in this form as per ITB </w:t>
      </w:r>
      <w:r w:rsidRPr="00EB0F8B">
        <w:rPr>
          <w:bCs/>
          <w:spacing w:val="-6"/>
        </w:rPr>
        <w:t>34.2 and 34.3 and Section III, Qualification Criteria and Requirements, Sub-Factor 4.2.</w:t>
      </w:r>
    </w:p>
    <w:p w14:paraId="22696505" w14:textId="77777777" w:rsidR="006718A5" w:rsidRPr="00EB0F8B" w:rsidRDefault="006718A5" w:rsidP="006427F1">
      <w:pPr>
        <w:spacing w:line="276" w:lineRule="auto"/>
        <w:jc w:val="both"/>
        <w:rPr>
          <w:bCs/>
          <w:i/>
          <w:iCs/>
          <w:spacing w:val="2"/>
        </w:rPr>
      </w:pPr>
    </w:p>
    <w:p w14:paraId="405535C0" w14:textId="77777777" w:rsidR="006718A5" w:rsidRPr="00EB0F8B" w:rsidRDefault="006718A5" w:rsidP="006427F1">
      <w:pPr>
        <w:pStyle w:val="Style11"/>
        <w:tabs>
          <w:tab w:val="left" w:pos="720"/>
        </w:tabs>
        <w:spacing w:after="72" w:line="276" w:lineRule="auto"/>
        <w:ind w:right="144" w:firstLine="72"/>
        <w:jc w:val="both"/>
        <w:rPr>
          <w:bCs/>
          <w:i/>
          <w:iCs/>
          <w:spacing w:val="-2"/>
        </w:rPr>
      </w:pPr>
      <w:r w:rsidRPr="00EB0F8B">
        <w:rPr>
          <w:bCs/>
          <w:spacing w:val="-2"/>
        </w:rPr>
        <w:t>1.</w:t>
      </w:r>
      <w:r w:rsidRPr="00EB0F8B">
        <w:rPr>
          <w:bCs/>
          <w:spacing w:val="-2"/>
        </w:rPr>
        <w:tab/>
        <w:t xml:space="preserve">Key Activity No One: </w:t>
      </w:r>
      <w:r w:rsidRPr="00EB0F8B">
        <w:rPr>
          <w:bCs/>
          <w:i/>
          <w:iCs/>
          <w:spacing w:val="2"/>
        </w:rPr>
        <w:t>________________________</w:t>
      </w:r>
    </w:p>
    <w:p w14:paraId="1FFBE4CA" w14:textId="77777777" w:rsidR="006718A5" w:rsidRPr="00EB0F8B" w:rsidRDefault="006718A5" w:rsidP="006427F1">
      <w:pPr>
        <w:pStyle w:val="Style11"/>
        <w:tabs>
          <w:tab w:val="left" w:pos="720"/>
        </w:tabs>
        <w:spacing w:after="72" w:line="276" w:lineRule="auto"/>
        <w:ind w:right="144" w:firstLine="72"/>
        <w:jc w:val="both"/>
        <w:rPr>
          <w:bCs/>
          <w:i/>
          <w:iCs/>
          <w:spacing w:val="-2"/>
        </w:rPr>
      </w:pPr>
    </w:p>
    <w:tbl>
      <w:tblPr>
        <w:tblW w:w="0" w:type="auto"/>
        <w:tblInd w:w="3" w:type="dxa"/>
        <w:tblLayout w:type="fixed"/>
        <w:tblCellMar>
          <w:left w:w="0" w:type="dxa"/>
          <w:right w:w="0" w:type="dxa"/>
        </w:tblCellMar>
        <w:tblLook w:val="0000" w:firstRow="0" w:lastRow="0" w:firstColumn="0" w:lastColumn="0" w:noHBand="0" w:noVBand="0"/>
      </w:tblPr>
      <w:tblGrid>
        <w:gridCol w:w="3835"/>
        <w:gridCol w:w="1385"/>
        <w:gridCol w:w="420"/>
        <w:gridCol w:w="1020"/>
        <w:gridCol w:w="1350"/>
        <w:gridCol w:w="1271"/>
        <w:gridCol w:w="11"/>
      </w:tblGrid>
      <w:tr w:rsidR="006718A5" w:rsidRPr="00EB0F8B" w14:paraId="26B521E8" w14:textId="77777777" w:rsidTr="00EF0475">
        <w:trPr>
          <w:gridAfter w:val="1"/>
          <w:wAfter w:w="11" w:type="dxa"/>
        </w:trPr>
        <w:tc>
          <w:tcPr>
            <w:tcW w:w="3835" w:type="dxa"/>
            <w:tcBorders>
              <w:top w:val="single" w:sz="2" w:space="0" w:color="auto"/>
              <w:left w:val="single" w:sz="2" w:space="0" w:color="auto"/>
              <w:bottom w:val="single" w:sz="2" w:space="0" w:color="auto"/>
              <w:right w:val="single" w:sz="2" w:space="0" w:color="auto"/>
            </w:tcBorders>
          </w:tcPr>
          <w:p w14:paraId="1D84CB4A" w14:textId="77777777" w:rsidR="006718A5" w:rsidRPr="00EB0F8B" w:rsidRDefault="006718A5" w:rsidP="006427F1">
            <w:pPr>
              <w:spacing w:line="276" w:lineRule="auto"/>
              <w:jc w:val="both"/>
            </w:pPr>
          </w:p>
        </w:tc>
        <w:tc>
          <w:tcPr>
            <w:tcW w:w="5446" w:type="dxa"/>
            <w:gridSpan w:val="5"/>
            <w:tcBorders>
              <w:top w:val="single" w:sz="2" w:space="0" w:color="auto"/>
              <w:left w:val="single" w:sz="2" w:space="0" w:color="auto"/>
              <w:bottom w:val="single" w:sz="2" w:space="0" w:color="auto"/>
              <w:right w:val="single" w:sz="2" w:space="0" w:color="auto"/>
            </w:tcBorders>
          </w:tcPr>
          <w:p w14:paraId="0A778850" w14:textId="77777777" w:rsidR="006718A5" w:rsidRPr="00EB0F8B" w:rsidRDefault="006718A5" w:rsidP="006427F1">
            <w:pPr>
              <w:spacing w:before="120" w:line="276" w:lineRule="auto"/>
              <w:ind w:right="1757"/>
              <w:jc w:val="both"/>
              <w:rPr>
                <w:b/>
                <w:bCs/>
                <w:spacing w:val="12"/>
              </w:rPr>
            </w:pPr>
            <w:r w:rsidRPr="00EB0F8B">
              <w:rPr>
                <w:b/>
                <w:bCs/>
                <w:spacing w:val="12"/>
              </w:rPr>
              <w:t>Information</w:t>
            </w:r>
          </w:p>
        </w:tc>
      </w:tr>
      <w:tr w:rsidR="006718A5" w:rsidRPr="00EB0F8B" w14:paraId="60E3AFA4" w14:textId="77777777" w:rsidTr="00EF0475">
        <w:trPr>
          <w:gridAfter w:val="1"/>
          <w:wAfter w:w="11" w:type="dxa"/>
          <w:trHeight w:hRule="exact" w:val="413"/>
        </w:trPr>
        <w:tc>
          <w:tcPr>
            <w:tcW w:w="3835" w:type="dxa"/>
            <w:tcBorders>
              <w:top w:val="single" w:sz="2" w:space="0" w:color="auto"/>
              <w:left w:val="single" w:sz="2" w:space="0" w:color="auto"/>
              <w:bottom w:val="single" w:sz="2" w:space="0" w:color="auto"/>
              <w:right w:val="single" w:sz="2" w:space="0" w:color="auto"/>
            </w:tcBorders>
          </w:tcPr>
          <w:p w14:paraId="0DE287A4" w14:textId="77777777" w:rsidR="006718A5" w:rsidRPr="00EB0F8B" w:rsidRDefault="006718A5" w:rsidP="006427F1">
            <w:pPr>
              <w:spacing w:before="144" w:line="276" w:lineRule="auto"/>
              <w:ind w:left="65"/>
              <w:jc w:val="both"/>
              <w:rPr>
                <w:bCs/>
                <w:spacing w:val="-8"/>
              </w:rPr>
            </w:pPr>
            <w:r w:rsidRPr="00EB0F8B">
              <w:rPr>
                <w:bCs/>
                <w:spacing w:val="-8"/>
              </w:rPr>
              <w:t>Contract Identification</w:t>
            </w:r>
          </w:p>
        </w:tc>
        <w:tc>
          <w:tcPr>
            <w:tcW w:w="5446" w:type="dxa"/>
            <w:gridSpan w:val="5"/>
            <w:tcBorders>
              <w:top w:val="single" w:sz="2" w:space="0" w:color="auto"/>
              <w:left w:val="single" w:sz="2" w:space="0" w:color="auto"/>
              <w:bottom w:val="single" w:sz="2" w:space="0" w:color="auto"/>
              <w:right w:val="single" w:sz="2" w:space="0" w:color="auto"/>
            </w:tcBorders>
          </w:tcPr>
          <w:p w14:paraId="467A678F" w14:textId="77777777" w:rsidR="006718A5" w:rsidRPr="00EB0F8B" w:rsidRDefault="006718A5" w:rsidP="006427F1">
            <w:pPr>
              <w:spacing w:before="144" w:line="276" w:lineRule="auto"/>
              <w:ind w:left="425"/>
              <w:jc w:val="both"/>
              <w:rPr>
                <w:bCs/>
                <w:i/>
                <w:iCs/>
                <w:spacing w:val="2"/>
              </w:rPr>
            </w:pPr>
          </w:p>
        </w:tc>
      </w:tr>
      <w:tr w:rsidR="006718A5" w:rsidRPr="00EB0F8B" w14:paraId="68466107" w14:textId="77777777" w:rsidTr="00EF0475">
        <w:trPr>
          <w:gridAfter w:val="1"/>
          <w:wAfter w:w="11" w:type="dxa"/>
          <w:trHeight w:hRule="exact" w:val="408"/>
        </w:trPr>
        <w:tc>
          <w:tcPr>
            <w:tcW w:w="3835" w:type="dxa"/>
            <w:tcBorders>
              <w:top w:val="single" w:sz="2" w:space="0" w:color="auto"/>
              <w:left w:val="single" w:sz="2" w:space="0" w:color="auto"/>
              <w:bottom w:val="single" w:sz="2" w:space="0" w:color="auto"/>
              <w:right w:val="single" w:sz="2" w:space="0" w:color="auto"/>
            </w:tcBorders>
          </w:tcPr>
          <w:p w14:paraId="19D6067D" w14:textId="77777777" w:rsidR="006718A5" w:rsidRPr="00EB0F8B" w:rsidRDefault="006718A5" w:rsidP="006427F1">
            <w:pPr>
              <w:spacing w:before="144" w:line="276" w:lineRule="auto"/>
              <w:ind w:left="65"/>
              <w:jc w:val="both"/>
              <w:rPr>
                <w:bCs/>
                <w:spacing w:val="-10"/>
              </w:rPr>
            </w:pPr>
            <w:r w:rsidRPr="00EB0F8B">
              <w:rPr>
                <w:bCs/>
                <w:spacing w:val="-10"/>
              </w:rPr>
              <w:t>Award date</w:t>
            </w:r>
          </w:p>
        </w:tc>
        <w:tc>
          <w:tcPr>
            <w:tcW w:w="5446" w:type="dxa"/>
            <w:gridSpan w:val="5"/>
            <w:tcBorders>
              <w:top w:val="single" w:sz="2" w:space="0" w:color="auto"/>
              <w:left w:val="single" w:sz="2" w:space="0" w:color="auto"/>
              <w:bottom w:val="single" w:sz="2" w:space="0" w:color="auto"/>
              <w:right w:val="single" w:sz="2" w:space="0" w:color="auto"/>
            </w:tcBorders>
          </w:tcPr>
          <w:p w14:paraId="42C3B011" w14:textId="77777777" w:rsidR="006718A5" w:rsidRPr="00EB0F8B" w:rsidRDefault="006718A5" w:rsidP="006427F1">
            <w:pPr>
              <w:spacing w:before="144" w:line="276" w:lineRule="auto"/>
              <w:ind w:left="245"/>
              <w:jc w:val="both"/>
              <w:rPr>
                <w:bCs/>
                <w:i/>
                <w:iCs/>
                <w:spacing w:val="2"/>
              </w:rPr>
            </w:pPr>
          </w:p>
        </w:tc>
      </w:tr>
      <w:tr w:rsidR="006718A5" w:rsidRPr="00EB0F8B" w14:paraId="4CDE177C" w14:textId="77777777" w:rsidTr="00EF0475">
        <w:trPr>
          <w:gridAfter w:val="1"/>
          <w:wAfter w:w="11" w:type="dxa"/>
          <w:trHeight w:hRule="exact" w:val="413"/>
        </w:trPr>
        <w:tc>
          <w:tcPr>
            <w:tcW w:w="3835" w:type="dxa"/>
            <w:tcBorders>
              <w:top w:val="single" w:sz="2" w:space="0" w:color="auto"/>
              <w:left w:val="single" w:sz="2" w:space="0" w:color="auto"/>
              <w:bottom w:val="single" w:sz="2" w:space="0" w:color="auto"/>
              <w:right w:val="single" w:sz="2" w:space="0" w:color="auto"/>
            </w:tcBorders>
          </w:tcPr>
          <w:p w14:paraId="6F05361D" w14:textId="77777777" w:rsidR="006718A5" w:rsidRPr="00EB0F8B" w:rsidRDefault="006718A5" w:rsidP="006427F1">
            <w:pPr>
              <w:spacing w:before="144" w:line="276" w:lineRule="auto"/>
              <w:ind w:left="65"/>
              <w:jc w:val="both"/>
              <w:rPr>
                <w:bCs/>
                <w:spacing w:val="-2"/>
              </w:rPr>
            </w:pPr>
            <w:r w:rsidRPr="00EB0F8B">
              <w:rPr>
                <w:bCs/>
                <w:spacing w:val="-2"/>
              </w:rPr>
              <w:t>Completion date</w:t>
            </w:r>
          </w:p>
        </w:tc>
        <w:tc>
          <w:tcPr>
            <w:tcW w:w="5446" w:type="dxa"/>
            <w:gridSpan w:val="5"/>
            <w:tcBorders>
              <w:top w:val="single" w:sz="2" w:space="0" w:color="auto"/>
              <w:left w:val="single" w:sz="2" w:space="0" w:color="auto"/>
              <w:bottom w:val="single" w:sz="2" w:space="0" w:color="auto"/>
              <w:right w:val="single" w:sz="2" w:space="0" w:color="auto"/>
            </w:tcBorders>
          </w:tcPr>
          <w:p w14:paraId="35F9D7F1" w14:textId="77777777" w:rsidR="006718A5" w:rsidRPr="00EB0F8B" w:rsidRDefault="006718A5" w:rsidP="006427F1">
            <w:pPr>
              <w:spacing w:before="144" w:line="276" w:lineRule="auto"/>
              <w:ind w:left="245"/>
              <w:jc w:val="both"/>
              <w:rPr>
                <w:bCs/>
                <w:i/>
                <w:iCs/>
                <w:spacing w:val="2"/>
              </w:rPr>
            </w:pPr>
          </w:p>
        </w:tc>
      </w:tr>
      <w:tr w:rsidR="006718A5" w:rsidRPr="00EB0F8B" w14:paraId="1A8A2754" w14:textId="77777777" w:rsidTr="00EF0475">
        <w:trPr>
          <w:gridAfter w:val="1"/>
          <w:wAfter w:w="11" w:type="dxa"/>
          <w:trHeight w:hRule="exact" w:val="1109"/>
        </w:trPr>
        <w:tc>
          <w:tcPr>
            <w:tcW w:w="3835" w:type="dxa"/>
            <w:tcBorders>
              <w:top w:val="single" w:sz="2" w:space="0" w:color="auto"/>
              <w:left w:val="single" w:sz="2" w:space="0" w:color="auto"/>
              <w:bottom w:val="single" w:sz="2" w:space="0" w:color="auto"/>
              <w:right w:val="single" w:sz="2" w:space="0" w:color="auto"/>
            </w:tcBorders>
          </w:tcPr>
          <w:p w14:paraId="7F37CF34" w14:textId="77777777" w:rsidR="006718A5" w:rsidRPr="00EB0F8B" w:rsidRDefault="006718A5" w:rsidP="006427F1">
            <w:pPr>
              <w:spacing w:before="144" w:line="276" w:lineRule="auto"/>
              <w:ind w:left="65"/>
              <w:jc w:val="both"/>
              <w:rPr>
                <w:bCs/>
                <w:spacing w:val="-2"/>
              </w:rPr>
            </w:pPr>
            <w:r w:rsidRPr="00EB0F8B">
              <w:rPr>
                <w:bCs/>
                <w:spacing w:val="-2"/>
              </w:rPr>
              <w:t>Role in Contract</w:t>
            </w:r>
          </w:p>
          <w:p w14:paraId="1B14F1F5" w14:textId="77777777" w:rsidR="006718A5" w:rsidRPr="00EB0F8B" w:rsidRDefault="006718A5" w:rsidP="006427F1">
            <w:pPr>
              <w:spacing w:after="396" w:line="276" w:lineRule="auto"/>
              <w:ind w:left="46"/>
              <w:jc w:val="both"/>
              <w:rPr>
                <w:bCs/>
                <w:i/>
                <w:iCs/>
                <w:spacing w:val="2"/>
              </w:rPr>
            </w:pPr>
          </w:p>
        </w:tc>
        <w:tc>
          <w:tcPr>
            <w:tcW w:w="1385" w:type="dxa"/>
            <w:tcBorders>
              <w:top w:val="single" w:sz="2" w:space="0" w:color="auto"/>
              <w:left w:val="single" w:sz="2" w:space="0" w:color="auto"/>
              <w:bottom w:val="single" w:sz="2" w:space="0" w:color="auto"/>
              <w:right w:val="single" w:sz="2" w:space="0" w:color="auto"/>
            </w:tcBorders>
            <w:vAlign w:val="center"/>
          </w:tcPr>
          <w:p w14:paraId="0D93056B" w14:textId="77777777" w:rsidR="006718A5" w:rsidRPr="00EB0F8B" w:rsidRDefault="006718A5" w:rsidP="006427F1">
            <w:pPr>
              <w:spacing w:line="276" w:lineRule="auto"/>
              <w:jc w:val="both"/>
              <w:rPr>
                <w:bCs/>
                <w:spacing w:val="-4"/>
              </w:rPr>
            </w:pPr>
            <w:r w:rsidRPr="00EB0F8B">
              <w:rPr>
                <w:bCs/>
                <w:spacing w:val="-4"/>
              </w:rPr>
              <w:t>Prime Contractor</w:t>
            </w:r>
          </w:p>
          <w:p w14:paraId="5C43A34D" w14:textId="77777777" w:rsidR="006718A5" w:rsidRPr="00EB0F8B" w:rsidRDefault="006718A5" w:rsidP="006427F1">
            <w:pPr>
              <w:spacing w:line="276" w:lineRule="auto"/>
              <w:jc w:val="both"/>
              <w:rPr>
                <w:bCs/>
                <w:spacing w:val="-4"/>
              </w:rPr>
            </w:pPr>
            <w:r w:rsidRPr="00EB0F8B">
              <w:rPr>
                <w:rFonts w:eastAsia="Wingdings"/>
                <w:spacing w:val="-2"/>
              </w:rPr>
              <w:t></w:t>
            </w:r>
          </w:p>
        </w:tc>
        <w:tc>
          <w:tcPr>
            <w:tcW w:w="1440" w:type="dxa"/>
            <w:gridSpan w:val="2"/>
            <w:tcBorders>
              <w:top w:val="single" w:sz="2" w:space="0" w:color="auto"/>
              <w:left w:val="single" w:sz="2" w:space="0" w:color="auto"/>
              <w:bottom w:val="single" w:sz="2" w:space="0" w:color="auto"/>
              <w:right w:val="single" w:sz="2" w:space="0" w:color="auto"/>
            </w:tcBorders>
            <w:vAlign w:val="center"/>
          </w:tcPr>
          <w:p w14:paraId="29DC9B1D" w14:textId="77777777" w:rsidR="006718A5" w:rsidRPr="00EB0F8B" w:rsidRDefault="006718A5" w:rsidP="006427F1">
            <w:pPr>
              <w:spacing w:line="276" w:lineRule="auto"/>
              <w:ind w:right="374"/>
              <w:jc w:val="both"/>
              <w:rPr>
                <w:rFonts w:eastAsia="MS Mincho"/>
                <w:spacing w:val="-2"/>
              </w:rPr>
            </w:pPr>
            <w:r w:rsidRPr="00EB0F8B">
              <w:rPr>
                <w:bCs/>
                <w:spacing w:val="-4"/>
              </w:rPr>
              <w:t xml:space="preserve">Member in </w:t>
            </w:r>
            <w:r w:rsidRPr="00EB0F8B">
              <w:rPr>
                <w:bCs/>
                <w:spacing w:val="-4"/>
              </w:rPr>
              <w:br/>
              <w:t>JV</w:t>
            </w:r>
          </w:p>
          <w:p w14:paraId="0F376EB8" w14:textId="77777777" w:rsidR="006718A5" w:rsidRPr="00EB0F8B" w:rsidRDefault="006718A5" w:rsidP="006427F1">
            <w:pPr>
              <w:spacing w:line="276" w:lineRule="auto"/>
              <w:ind w:right="374"/>
              <w:jc w:val="both"/>
              <w:rPr>
                <w:bCs/>
                <w:spacing w:val="-4"/>
              </w:rPr>
            </w:pPr>
            <w:r w:rsidRPr="00EB0F8B">
              <w:rPr>
                <w:rFonts w:eastAsia="Wingdings"/>
                <w:spacing w:val="-2"/>
              </w:rPr>
              <w:t></w:t>
            </w:r>
          </w:p>
        </w:tc>
        <w:tc>
          <w:tcPr>
            <w:tcW w:w="1350" w:type="dxa"/>
            <w:tcBorders>
              <w:top w:val="single" w:sz="2" w:space="0" w:color="auto"/>
              <w:left w:val="single" w:sz="2" w:space="0" w:color="auto"/>
              <w:bottom w:val="single" w:sz="2" w:space="0" w:color="auto"/>
              <w:right w:val="single" w:sz="2" w:space="0" w:color="auto"/>
            </w:tcBorders>
            <w:vAlign w:val="center"/>
          </w:tcPr>
          <w:p w14:paraId="5C9F51BF" w14:textId="77777777" w:rsidR="006718A5" w:rsidRPr="00EB0F8B" w:rsidRDefault="006718A5" w:rsidP="006427F1">
            <w:pPr>
              <w:spacing w:line="276" w:lineRule="auto"/>
              <w:jc w:val="both"/>
              <w:rPr>
                <w:bCs/>
                <w:spacing w:val="-4"/>
              </w:rPr>
            </w:pPr>
            <w:r w:rsidRPr="00EB0F8B">
              <w:rPr>
                <w:bCs/>
                <w:spacing w:val="-4"/>
              </w:rPr>
              <w:t>Management Contractor</w:t>
            </w:r>
          </w:p>
          <w:p w14:paraId="67100279" w14:textId="77777777" w:rsidR="006718A5" w:rsidRPr="00EB0F8B" w:rsidRDefault="006718A5" w:rsidP="006427F1">
            <w:pPr>
              <w:spacing w:line="276" w:lineRule="auto"/>
              <w:jc w:val="both"/>
              <w:rPr>
                <w:bCs/>
                <w:spacing w:val="-4"/>
              </w:rPr>
            </w:pPr>
            <w:r w:rsidRPr="00EB0F8B">
              <w:rPr>
                <w:rFonts w:eastAsia="Wingdings"/>
                <w:spacing w:val="-2"/>
              </w:rPr>
              <w:t></w:t>
            </w:r>
          </w:p>
        </w:tc>
        <w:tc>
          <w:tcPr>
            <w:tcW w:w="1271" w:type="dxa"/>
            <w:tcBorders>
              <w:top w:val="single" w:sz="2" w:space="0" w:color="auto"/>
              <w:left w:val="single" w:sz="2" w:space="0" w:color="auto"/>
              <w:bottom w:val="single" w:sz="2" w:space="0" w:color="auto"/>
              <w:right w:val="single" w:sz="2" w:space="0" w:color="auto"/>
            </w:tcBorders>
            <w:vAlign w:val="center"/>
          </w:tcPr>
          <w:p w14:paraId="6C3BBFFC" w14:textId="77777777" w:rsidR="006718A5" w:rsidRPr="00EB0F8B" w:rsidRDefault="006718A5" w:rsidP="006427F1">
            <w:pPr>
              <w:spacing w:line="276" w:lineRule="auto"/>
              <w:jc w:val="both"/>
              <w:rPr>
                <w:bCs/>
                <w:spacing w:val="-4"/>
              </w:rPr>
            </w:pPr>
            <w:r w:rsidRPr="00EB0F8B">
              <w:rPr>
                <w:bCs/>
                <w:spacing w:val="-4"/>
              </w:rPr>
              <w:t>Sub-contractor</w:t>
            </w:r>
          </w:p>
          <w:p w14:paraId="4B411331" w14:textId="77777777" w:rsidR="006718A5" w:rsidRPr="00EB0F8B" w:rsidRDefault="006718A5" w:rsidP="006427F1">
            <w:pPr>
              <w:spacing w:line="276" w:lineRule="auto"/>
              <w:jc w:val="both"/>
              <w:rPr>
                <w:bCs/>
                <w:spacing w:val="-4"/>
              </w:rPr>
            </w:pPr>
            <w:r w:rsidRPr="00EB0F8B">
              <w:rPr>
                <w:rFonts w:eastAsia="Wingdings"/>
                <w:spacing w:val="-2"/>
              </w:rPr>
              <w:t></w:t>
            </w:r>
          </w:p>
        </w:tc>
      </w:tr>
      <w:tr w:rsidR="006718A5" w:rsidRPr="00EB0F8B" w14:paraId="34A14CEA" w14:textId="77777777" w:rsidTr="00EF0475">
        <w:trPr>
          <w:gridAfter w:val="1"/>
          <w:wAfter w:w="11" w:type="dxa"/>
          <w:trHeight w:val="877"/>
        </w:trPr>
        <w:tc>
          <w:tcPr>
            <w:tcW w:w="3835" w:type="dxa"/>
            <w:tcBorders>
              <w:top w:val="single" w:sz="2" w:space="0" w:color="auto"/>
              <w:left w:val="single" w:sz="2" w:space="0" w:color="auto"/>
              <w:bottom w:val="single" w:sz="2" w:space="0" w:color="auto"/>
              <w:right w:val="single" w:sz="2" w:space="0" w:color="auto"/>
            </w:tcBorders>
          </w:tcPr>
          <w:p w14:paraId="411383E7" w14:textId="77777777" w:rsidR="006718A5" w:rsidRPr="00EB0F8B" w:rsidRDefault="006718A5" w:rsidP="006427F1">
            <w:pPr>
              <w:spacing w:before="144" w:line="276" w:lineRule="auto"/>
              <w:ind w:left="72"/>
              <w:jc w:val="both"/>
              <w:rPr>
                <w:bCs/>
                <w:spacing w:val="-11"/>
              </w:rPr>
            </w:pPr>
            <w:r w:rsidRPr="00EB0F8B">
              <w:rPr>
                <w:bCs/>
                <w:spacing w:val="-11"/>
              </w:rPr>
              <w:t>Total Contract Amount</w:t>
            </w:r>
          </w:p>
        </w:tc>
        <w:tc>
          <w:tcPr>
            <w:tcW w:w="2825" w:type="dxa"/>
            <w:gridSpan w:val="3"/>
            <w:tcBorders>
              <w:top w:val="single" w:sz="2" w:space="0" w:color="auto"/>
              <w:left w:val="single" w:sz="2" w:space="0" w:color="auto"/>
              <w:bottom w:val="single" w:sz="2" w:space="0" w:color="auto"/>
              <w:right w:val="single" w:sz="2" w:space="0" w:color="auto"/>
            </w:tcBorders>
            <w:vAlign w:val="center"/>
          </w:tcPr>
          <w:p w14:paraId="24B80C36" w14:textId="77777777" w:rsidR="006718A5" w:rsidRPr="00EB0F8B" w:rsidRDefault="006718A5" w:rsidP="006427F1">
            <w:pPr>
              <w:spacing w:line="276" w:lineRule="auto"/>
              <w:ind w:left="72"/>
              <w:jc w:val="both"/>
              <w:rPr>
                <w:bCs/>
                <w:i/>
                <w:iCs/>
                <w:spacing w:val="2"/>
              </w:rPr>
            </w:pPr>
          </w:p>
        </w:tc>
        <w:tc>
          <w:tcPr>
            <w:tcW w:w="2621" w:type="dxa"/>
            <w:gridSpan w:val="2"/>
            <w:tcBorders>
              <w:top w:val="single" w:sz="2" w:space="0" w:color="auto"/>
              <w:left w:val="single" w:sz="2" w:space="0" w:color="auto"/>
              <w:bottom w:val="single" w:sz="2" w:space="0" w:color="auto"/>
              <w:right w:val="single" w:sz="2" w:space="0" w:color="auto"/>
            </w:tcBorders>
            <w:vAlign w:val="center"/>
          </w:tcPr>
          <w:p w14:paraId="43B93E8C" w14:textId="77777777" w:rsidR="006718A5" w:rsidRPr="00EB0F8B" w:rsidRDefault="006718A5" w:rsidP="006427F1">
            <w:pPr>
              <w:spacing w:line="276" w:lineRule="auto"/>
              <w:ind w:left="47" w:right="101"/>
              <w:jc w:val="both"/>
              <w:rPr>
                <w:bCs/>
                <w:i/>
                <w:iCs/>
                <w:spacing w:val="2"/>
              </w:rPr>
            </w:pPr>
            <w:r w:rsidRPr="00EB0F8B">
              <w:rPr>
                <w:bCs/>
                <w:spacing w:val="-2"/>
              </w:rPr>
              <w:t xml:space="preserve">US$ </w:t>
            </w:r>
          </w:p>
        </w:tc>
      </w:tr>
      <w:tr w:rsidR="006718A5" w:rsidRPr="00EB0F8B" w14:paraId="3E496E20" w14:textId="77777777" w:rsidTr="00EF0475">
        <w:trPr>
          <w:gridAfter w:val="1"/>
          <w:wAfter w:w="11" w:type="dxa"/>
          <w:cantSplit/>
          <w:trHeight w:val="439"/>
        </w:trPr>
        <w:tc>
          <w:tcPr>
            <w:tcW w:w="3835" w:type="dxa"/>
            <w:tcBorders>
              <w:top w:val="single" w:sz="2" w:space="0" w:color="auto"/>
              <w:left w:val="single" w:sz="2" w:space="0" w:color="auto"/>
              <w:bottom w:val="single" w:sz="4" w:space="0" w:color="auto"/>
              <w:right w:val="single" w:sz="2" w:space="0" w:color="auto"/>
            </w:tcBorders>
          </w:tcPr>
          <w:p w14:paraId="2B106E7F" w14:textId="77777777" w:rsidR="006718A5" w:rsidRPr="00EB0F8B" w:rsidRDefault="006718A5" w:rsidP="006427F1">
            <w:pPr>
              <w:spacing w:line="276" w:lineRule="auto"/>
              <w:ind w:left="72"/>
              <w:jc w:val="both"/>
              <w:rPr>
                <w:bCs/>
              </w:rPr>
            </w:pPr>
            <w:r w:rsidRPr="00EB0F8B">
              <w:rPr>
                <w:bCs/>
              </w:rPr>
              <w:t>Quantity (Volume, number or rate of production, as applicable) performed under the contract per year or part of the year</w:t>
            </w:r>
          </w:p>
          <w:p w14:paraId="306BCE89" w14:textId="77777777" w:rsidR="006718A5" w:rsidRPr="00EB0F8B" w:rsidRDefault="006718A5" w:rsidP="006427F1">
            <w:pPr>
              <w:spacing w:line="276" w:lineRule="auto"/>
              <w:ind w:left="72"/>
              <w:jc w:val="both"/>
              <w:rPr>
                <w:bCs/>
              </w:rPr>
            </w:pPr>
          </w:p>
        </w:tc>
        <w:tc>
          <w:tcPr>
            <w:tcW w:w="1805" w:type="dxa"/>
            <w:gridSpan w:val="2"/>
            <w:tcBorders>
              <w:top w:val="single" w:sz="2" w:space="0" w:color="auto"/>
              <w:left w:val="single" w:sz="2" w:space="0" w:color="auto"/>
              <w:bottom w:val="single" w:sz="2" w:space="0" w:color="auto"/>
              <w:right w:val="single" w:sz="2" w:space="0" w:color="auto"/>
            </w:tcBorders>
          </w:tcPr>
          <w:p w14:paraId="32DF33CA" w14:textId="77777777" w:rsidR="006718A5" w:rsidRPr="00EB0F8B" w:rsidRDefault="006718A5" w:rsidP="006427F1">
            <w:pPr>
              <w:spacing w:line="276" w:lineRule="auto"/>
              <w:ind w:left="37"/>
              <w:jc w:val="both"/>
              <w:rPr>
                <w:bCs/>
                <w:iCs/>
                <w:spacing w:val="2"/>
              </w:rPr>
            </w:pPr>
            <w:r w:rsidRPr="00EB0F8B">
              <w:rPr>
                <w:bCs/>
                <w:iCs/>
                <w:spacing w:val="2"/>
              </w:rPr>
              <w:t>Total quantity in the contract</w:t>
            </w:r>
          </w:p>
          <w:p w14:paraId="37D293F1" w14:textId="77777777" w:rsidR="006718A5" w:rsidRPr="00EB0F8B" w:rsidRDefault="006718A5" w:rsidP="006427F1">
            <w:pPr>
              <w:spacing w:line="276" w:lineRule="auto"/>
              <w:ind w:left="37"/>
              <w:jc w:val="both"/>
              <w:rPr>
                <w:bCs/>
                <w:iCs/>
                <w:spacing w:val="2"/>
              </w:rPr>
            </w:pPr>
            <w:r w:rsidRPr="00EB0F8B">
              <w:rPr>
                <w:bCs/>
                <w:iCs/>
                <w:spacing w:val="2"/>
              </w:rPr>
              <w:t>(i)</w:t>
            </w:r>
          </w:p>
        </w:tc>
        <w:tc>
          <w:tcPr>
            <w:tcW w:w="2370" w:type="dxa"/>
            <w:gridSpan w:val="2"/>
            <w:tcBorders>
              <w:top w:val="single" w:sz="2" w:space="0" w:color="auto"/>
              <w:left w:val="single" w:sz="2" w:space="0" w:color="auto"/>
              <w:bottom w:val="single" w:sz="2" w:space="0" w:color="auto"/>
              <w:right w:val="single" w:sz="2" w:space="0" w:color="auto"/>
            </w:tcBorders>
          </w:tcPr>
          <w:p w14:paraId="248249F0" w14:textId="77777777" w:rsidR="006718A5" w:rsidRPr="00EB0F8B" w:rsidRDefault="006718A5" w:rsidP="006427F1">
            <w:pPr>
              <w:spacing w:line="276" w:lineRule="auto"/>
              <w:jc w:val="both"/>
              <w:rPr>
                <w:bCs/>
                <w:iCs/>
                <w:spacing w:val="2"/>
              </w:rPr>
            </w:pPr>
            <w:r w:rsidRPr="00EB0F8B">
              <w:rPr>
                <w:bCs/>
                <w:iCs/>
                <w:spacing w:val="2"/>
              </w:rPr>
              <w:t xml:space="preserve">Percentage </w:t>
            </w:r>
          </w:p>
          <w:p w14:paraId="355B374F" w14:textId="77777777" w:rsidR="006718A5" w:rsidRPr="00EB0F8B" w:rsidRDefault="006718A5" w:rsidP="006427F1">
            <w:pPr>
              <w:spacing w:line="276" w:lineRule="auto"/>
              <w:jc w:val="both"/>
              <w:rPr>
                <w:bCs/>
                <w:iCs/>
                <w:spacing w:val="2"/>
              </w:rPr>
            </w:pPr>
            <w:r w:rsidRPr="00EB0F8B">
              <w:rPr>
                <w:bCs/>
                <w:iCs/>
                <w:spacing w:val="2"/>
              </w:rPr>
              <w:t>participation</w:t>
            </w:r>
          </w:p>
          <w:p w14:paraId="0765913E" w14:textId="77777777" w:rsidR="006718A5" w:rsidRPr="00EB0F8B" w:rsidRDefault="006718A5" w:rsidP="006427F1">
            <w:pPr>
              <w:spacing w:line="276" w:lineRule="auto"/>
              <w:jc w:val="both"/>
              <w:rPr>
                <w:bCs/>
                <w:iCs/>
                <w:spacing w:val="2"/>
              </w:rPr>
            </w:pPr>
            <w:r w:rsidRPr="00EB0F8B">
              <w:rPr>
                <w:bCs/>
                <w:iCs/>
                <w:spacing w:val="2"/>
              </w:rPr>
              <w:t>(ii)</w:t>
            </w:r>
          </w:p>
        </w:tc>
        <w:tc>
          <w:tcPr>
            <w:tcW w:w="1271" w:type="dxa"/>
            <w:tcBorders>
              <w:top w:val="single" w:sz="2" w:space="0" w:color="auto"/>
              <w:left w:val="single" w:sz="2" w:space="0" w:color="auto"/>
              <w:bottom w:val="single" w:sz="2" w:space="0" w:color="auto"/>
              <w:right w:val="single" w:sz="2" w:space="0" w:color="auto"/>
            </w:tcBorders>
          </w:tcPr>
          <w:p w14:paraId="5E81AC32" w14:textId="77777777" w:rsidR="006718A5" w:rsidRPr="00EB0F8B" w:rsidRDefault="006718A5" w:rsidP="006427F1">
            <w:pPr>
              <w:spacing w:line="276" w:lineRule="auto"/>
              <w:ind w:left="32"/>
              <w:jc w:val="both"/>
              <w:rPr>
                <w:bCs/>
                <w:iCs/>
                <w:spacing w:val="2"/>
              </w:rPr>
            </w:pPr>
            <w:r w:rsidRPr="00EB0F8B">
              <w:rPr>
                <w:bCs/>
                <w:iCs/>
                <w:spacing w:val="2"/>
              </w:rPr>
              <w:t xml:space="preserve">Actual Quantity Performed </w:t>
            </w:r>
          </w:p>
          <w:p w14:paraId="2FB7EE9B" w14:textId="77777777" w:rsidR="006718A5" w:rsidRPr="00EB0F8B" w:rsidRDefault="006718A5" w:rsidP="006427F1">
            <w:pPr>
              <w:spacing w:line="276" w:lineRule="auto"/>
              <w:ind w:left="32"/>
              <w:jc w:val="both"/>
              <w:rPr>
                <w:bCs/>
                <w:i/>
                <w:iCs/>
                <w:spacing w:val="2"/>
              </w:rPr>
            </w:pPr>
            <w:r w:rsidRPr="00EB0F8B">
              <w:rPr>
                <w:bCs/>
                <w:iCs/>
                <w:spacing w:val="2"/>
              </w:rPr>
              <w:t>(i) x (ii)</w:t>
            </w:r>
            <w:r w:rsidRPr="00EB0F8B">
              <w:rPr>
                <w:bCs/>
                <w:i/>
                <w:iCs/>
                <w:spacing w:val="2"/>
              </w:rPr>
              <w:t xml:space="preserve"> </w:t>
            </w:r>
          </w:p>
        </w:tc>
      </w:tr>
      <w:tr w:rsidR="006718A5" w:rsidRPr="00EB0F8B" w14:paraId="4F53032D" w14:textId="77777777" w:rsidTr="00EF0475">
        <w:trPr>
          <w:gridAfter w:val="1"/>
          <w:wAfter w:w="11" w:type="dxa"/>
          <w:cantSplit/>
          <w:trHeight w:hRule="exact" w:val="438"/>
        </w:trPr>
        <w:tc>
          <w:tcPr>
            <w:tcW w:w="3835" w:type="dxa"/>
            <w:tcBorders>
              <w:top w:val="single" w:sz="2" w:space="0" w:color="auto"/>
              <w:left w:val="single" w:sz="2" w:space="0" w:color="auto"/>
              <w:bottom w:val="single" w:sz="4" w:space="0" w:color="auto"/>
              <w:right w:val="single" w:sz="2" w:space="0" w:color="auto"/>
            </w:tcBorders>
            <w:vAlign w:val="center"/>
          </w:tcPr>
          <w:p w14:paraId="221295D9" w14:textId="77777777" w:rsidR="006718A5" w:rsidRPr="00EB0F8B" w:rsidRDefault="006718A5" w:rsidP="006427F1">
            <w:pPr>
              <w:spacing w:line="276" w:lineRule="auto"/>
              <w:ind w:left="72"/>
              <w:jc w:val="both"/>
              <w:rPr>
                <w:bCs/>
              </w:rPr>
            </w:pPr>
            <w:r w:rsidRPr="00EB0F8B">
              <w:rPr>
                <w:bCs/>
              </w:rPr>
              <w:t>Year 1</w:t>
            </w:r>
          </w:p>
        </w:tc>
        <w:tc>
          <w:tcPr>
            <w:tcW w:w="1805" w:type="dxa"/>
            <w:gridSpan w:val="2"/>
            <w:tcBorders>
              <w:top w:val="single" w:sz="2" w:space="0" w:color="auto"/>
              <w:left w:val="single" w:sz="2" w:space="0" w:color="auto"/>
              <w:bottom w:val="single" w:sz="2" w:space="0" w:color="auto"/>
              <w:right w:val="single" w:sz="2" w:space="0" w:color="auto"/>
            </w:tcBorders>
          </w:tcPr>
          <w:p w14:paraId="3E0B5F9A" w14:textId="77777777" w:rsidR="006718A5" w:rsidRPr="00EB0F8B" w:rsidRDefault="006718A5" w:rsidP="006427F1">
            <w:pPr>
              <w:spacing w:line="276" w:lineRule="auto"/>
              <w:ind w:left="37"/>
              <w:jc w:val="both"/>
              <w:rPr>
                <w:bCs/>
                <w:i/>
                <w:iCs/>
                <w:spacing w:val="2"/>
              </w:rPr>
            </w:pPr>
          </w:p>
        </w:tc>
        <w:tc>
          <w:tcPr>
            <w:tcW w:w="2370" w:type="dxa"/>
            <w:gridSpan w:val="2"/>
            <w:tcBorders>
              <w:top w:val="single" w:sz="2" w:space="0" w:color="auto"/>
              <w:left w:val="single" w:sz="2" w:space="0" w:color="auto"/>
              <w:bottom w:val="single" w:sz="2" w:space="0" w:color="auto"/>
              <w:right w:val="single" w:sz="2" w:space="0" w:color="auto"/>
            </w:tcBorders>
          </w:tcPr>
          <w:p w14:paraId="555F7282" w14:textId="77777777" w:rsidR="006718A5" w:rsidRPr="00EB0F8B" w:rsidRDefault="006718A5" w:rsidP="006427F1">
            <w:pPr>
              <w:spacing w:line="276" w:lineRule="auto"/>
              <w:jc w:val="both"/>
              <w:rPr>
                <w:bCs/>
                <w:i/>
                <w:iCs/>
                <w:spacing w:val="2"/>
              </w:rPr>
            </w:pPr>
          </w:p>
        </w:tc>
        <w:tc>
          <w:tcPr>
            <w:tcW w:w="1271" w:type="dxa"/>
            <w:tcBorders>
              <w:top w:val="single" w:sz="2" w:space="0" w:color="auto"/>
              <w:left w:val="single" w:sz="2" w:space="0" w:color="auto"/>
              <w:bottom w:val="single" w:sz="2" w:space="0" w:color="auto"/>
              <w:right w:val="single" w:sz="2" w:space="0" w:color="auto"/>
            </w:tcBorders>
          </w:tcPr>
          <w:p w14:paraId="49B8BDB7" w14:textId="77777777" w:rsidR="006718A5" w:rsidRPr="00EB0F8B" w:rsidRDefault="006718A5" w:rsidP="006427F1">
            <w:pPr>
              <w:spacing w:line="276" w:lineRule="auto"/>
              <w:ind w:left="32"/>
              <w:jc w:val="both"/>
              <w:rPr>
                <w:bCs/>
                <w:i/>
                <w:iCs/>
                <w:spacing w:val="2"/>
              </w:rPr>
            </w:pPr>
          </w:p>
        </w:tc>
      </w:tr>
      <w:tr w:rsidR="006718A5" w:rsidRPr="00EB0F8B" w14:paraId="227AFE21" w14:textId="77777777" w:rsidTr="00EF0475">
        <w:trPr>
          <w:gridAfter w:val="1"/>
          <w:wAfter w:w="11" w:type="dxa"/>
          <w:cantSplit/>
          <w:trHeight w:hRule="exact" w:val="438"/>
        </w:trPr>
        <w:tc>
          <w:tcPr>
            <w:tcW w:w="3835" w:type="dxa"/>
            <w:tcBorders>
              <w:top w:val="single" w:sz="2" w:space="0" w:color="auto"/>
              <w:left w:val="single" w:sz="2" w:space="0" w:color="auto"/>
              <w:bottom w:val="single" w:sz="4" w:space="0" w:color="auto"/>
              <w:right w:val="single" w:sz="2" w:space="0" w:color="auto"/>
            </w:tcBorders>
            <w:vAlign w:val="center"/>
          </w:tcPr>
          <w:p w14:paraId="3EADAC31" w14:textId="77777777" w:rsidR="006718A5" w:rsidRPr="00EB0F8B" w:rsidRDefault="006718A5" w:rsidP="006427F1">
            <w:pPr>
              <w:spacing w:line="276" w:lineRule="auto"/>
              <w:ind w:left="72"/>
              <w:jc w:val="both"/>
              <w:rPr>
                <w:bCs/>
              </w:rPr>
            </w:pPr>
            <w:r w:rsidRPr="00EB0F8B">
              <w:rPr>
                <w:bCs/>
              </w:rPr>
              <w:t>Year 2</w:t>
            </w:r>
          </w:p>
        </w:tc>
        <w:tc>
          <w:tcPr>
            <w:tcW w:w="1805" w:type="dxa"/>
            <w:gridSpan w:val="2"/>
            <w:tcBorders>
              <w:top w:val="single" w:sz="2" w:space="0" w:color="auto"/>
              <w:left w:val="single" w:sz="2" w:space="0" w:color="auto"/>
              <w:bottom w:val="single" w:sz="2" w:space="0" w:color="auto"/>
              <w:right w:val="single" w:sz="2" w:space="0" w:color="auto"/>
            </w:tcBorders>
          </w:tcPr>
          <w:p w14:paraId="27B39B49" w14:textId="77777777" w:rsidR="006718A5" w:rsidRPr="00EB0F8B" w:rsidRDefault="006718A5" w:rsidP="006427F1">
            <w:pPr>
              <w:spacing w:line="276" w:lineRule="auto"/>
              <w:ind w:left="37"/>
              <w:jc w:val="both"/>
              <w:rPr>
                <w:bCs/>
                <w:i/>
                <w:iCs/>
                <w:spacing w:val="2"/>
              </w:rPr>
            </w:pPr>
          </w:p>
        </w:tc>
        <w:tc>
          <w:tcPr>
            <w:tcW w:w="2370" w:type="dxa"/>
            <w:gridSpan w:val="2"/>
            <w:tcBorders>
              <w:top w:val="single" w:sz="2" w:space="0" w:color="auto"/>
              <w:left w:val="single" w:sz="2" w:space="0" w:color="auto"/>
              <w:bottom w:val="single" w:sz="2" w:space="0" w:color="auto"/>
              <w:right w:val="single" w:sz="2" w:space="0" w:color="auto"/>
            </w:tcBorders>
          </w:tcPr>
          <w:p w14:paraId="3058FDF0" w14:textId="77777777" w:rsidR="006718A5" w:rsidRPr="00EB0F8B" w:rsidRDefault="006718A5" w:rsidP="006427F1">
            <w:pPr>
              <w:spacing w:line="276" w:lineRule="auto"/>
              <w:jc w:val="both"/>
              <w:rPr>
                <w:bCs/>
                <w:i/>
                <w:iCs/>
                <w:spacing w:val="2"/>
              </w:rPr>
            </w:pPr>
          </w:p>
        </w:tc>
        <w:tc>
          <w:tcPr>
            <w:tcW w:w="1271" w:type="dxa"/>
            <w:tcBorders>
              <w:top w:val="single" w:sz="2" w:space="0" w:color="auto"/>
              <w:left w:val="single" w:sz="2" w:space="0" w:color="auto"/>
              <w:bottom w:val="single" w:sz="2" w:space="0" w:color="auto"/>
              <w:right w:val="single" w:sz="2" w:space="0" w:color="auto"/>
            </w:tcBorders>
          </w:tcPr>
          <w:p w14:paraId="61129F6D" w14:textId="77777777" w:rsidR="006718A5" w:rsidRPr="00EB0F8B" w:rsidRDefault="006718A5" w:rsidP="006427F1">
            <w:pPr>
              <w:spacing w:line="276" w:lineRule="auto"/>
              <w:ind w:left="32"/>
              <w:jc w:val="both"/>
              <w:rPr>
                <w:bCs/>
                <w:i/>
                <w:iCs/>
                <w:spacing w:val="2"/>
              </w:rPr>
            </w:pPr>
          </w:p>
        </w:tc>
      </w:tr>
      <w:tr w:rsidR="006718A5" w:rsidRPr="00EB0F8B" w14:paraId="69A96C18" w14:textId="77777777" w:rsidTr="00EF0475">
        <w:trPr>
          <w:gridAfter w:val="1"/>
          <w:wAfter w:w="11" w:type="dxa"/>
          <w:cantSplit/>
          <w:trHeight w:hRule="exact" w:val="438"/>
        </w:trPr>
        <w:tc>
          <w:tcPr>
            <w:tcW w:w="3835" w:type="dxa"/>
            <w:tcBorders>
              <w:top w:val="single" w:sz="2" w:space="0" w:color="auto"/>
              <w:left w:val="single" w:sz="2" w:space="0" w:color="auto"/>
              <w:bottom w:val="single" w:sz="4" w:space="0" w:color="auto"/>
              <w:right w:val="single" w:sz="2" w:space="0" w:color="auto"/>
            </w:tcBorders>
            <w:vAlign w:val="center"/>
          </w:tcPr>
          <w:p w14:paraId="6373F02F" w14:textId="77777777" w:rsidR="006718A5" w:rsidRPr="00EB0F8B" w:rsidRDefault="006718A5" w:rsidP="006427F1">
            <w:pPr>
              <w:spacing w:line="276" w:lineRule="auto"/>
              <w:ind w:left="72"/>
              <w:jc w:val="both"/>
              <w:rPr>
                <w:bCs/>
              </w:rPr>
            </w:pPr>
            <w:r w:rsidRPr="00EB0F8B">
              <w:rPr>
                <w:bCs/>
              </w:rPr>
              <w:t>Year 3</w:t>
            </w:r>
          </w:p>
        </w:tc>
        <w:tc>
          <w:tcPr>
            <w:tcW w:w="1805" w:type="dxa"/>
            <w:gridSpan w:val="2"/>
            <w:tcBorders>
              <w:top w:val="single" w:sz="2" w:space="0" w:color="auto"/>
              <w:left w:val="single" w:sz="2" w:space="0" w:color="auto"/>
              <w:bottom w:val="single" w:sz="2" w:space="0" w:color="auto"/>
              <w:right w:val="single" w:sz="2" w:space="0" w:color="auto"/>
            </w:tcBorders>
          </w:tcPr>
          <w:p w14:paraId="71D21DC1" w14:textId="77777777" w:rsidR="006718A5" w:rsidRPr="00EB0F8B" w:rsidRDefault="006718A5" w:rsidP="006427F1">
            <w:pPr>
              <w:spacing w:line="276" w:lineRule="auto"/>
              <w:ind w:left="37"/>
              <w:jc w:val="both"/>
              <w:rPr>
                <w:bCs/>
                <w:i/>
                <w:iCs/>
                <w:spacing w:val="2"/>
              </w:rPr>
            </w:pPr>
          </w:p>
        </w:tc>
        <w:tc>
          <w:tcPr>
            <w:tcW w:w="2370" w:type="dxa"/>
            <w:gridSpan w:val="2"/>
            <w:tcBorders>
              <w:top w:val="single" w:sz="2" w:space="0" w:color="auto"/>
              <w:left w:val="single" w:sz="2" w:space="0" w:color="auto"/>
              <w:bottom w:val="single" w:sz="2" w:space="0" w:color="auto"/>
              <w:right w:val="single" w:sz="2" w:space="0" w:color="auto"/>
            </w:tcBorders>
          </w:tcPr>
          <w:p w14:paraId="24CC576C" w14:textId="77777777" w:rsidR="006718A5" w:rsidRPr="00EB0F8B" w:rsidRDefault="006718A5" w:rsidP="006427F1">
            <w:pPr>
              <w:spacing w:line="276" w:lineRule="auto"/>
              <w:jc w:val="both"/>
              <w:rPr>
                <w:bCs/>
                <w:i/>
                <w:iCs/>
                <w:spacing w:val="2"/>
              </w:rPr>
            </w:pPr>
          </w:p>
        </w:tc>
        <w:tc>
          <w:tcPr>
            <w:tcW w:w="1271" w:type="dxa"/>
            <w:tcBorders>
              <w:top w:val="single" w:sz="2" w:space="0" w:color="auto"/>
              <w:left w:val="single" w:sz="2" w:space="0" w:color="auto"/>
              <w:bottom w:val="single" w:sz="2" w:space="0" w:color="auto"/>
              <w:right w:val="single" w:sz="2" w:space="0" w:color="auto"/>
            </w:tcBorders>
          </w:tcPr>
          <w:p w14:paraId="4E4289B3" w14:textId="77777777" w:rsidR="006718A5" w:rsidRPr="00EB0F8B" w:rsidRDefault="006718A5" w:rsidP="006427F1">
            <w:pPr>
              <w:spacing w:line="276" w:lineRule="auto"/>
              <w:ind w:left="32"/>
              <w:jc w:val="both"/>
              <w:rPr>
                <w:bCs/>
                <w:i/>
                <w:iCs/>
                <w:spacing w:val="2"/>
              </w:rPr>
            </w:pPr>
          </w:p>
        </w:tc>
      </w:tr>
      <w:tr w:rsidR="006718A5" w:rsidRPr="00EB0F8B" w14:paraId="1AFB47BC" w14:textId="77777777" w:rsidTr="00EF0475">
        <w:trPr>
          <w:gridAfter w:val="1"/>
          <w:wAfter w:w="11" w:type="dxa"/>
          <w:cantSplit/>
          <w:trHeight w:hRule="exact" w:val="438"/>
        </w:trPr>
        <w:tc>
          <w:tcPr>
            <w:tcW w:w="3835" w:type="dxa"/>
            <w:tcBorders>
              <w:top w:val="single" w:sz="2" w:space="0" w:color="auto"/>
              <w:left w:val="single" w:sz="2" w:space="0" w:color="auto"/>
              <w:bottom w:val="single" w:sz="4" w:space="0" w:color="auto"/>
              <w:right w:val="single" w:sz="2" w:space="0" w:color="auto"/>
            </w:tcBorders>
            <w:vAlign w:val="center"/>
          </w:tcPr>
          <w:p w14:paraId="23A4CD48" w14:textId="77777777" w:rsidR="006718A5" w:rsidRPr="00EB0F8B" w:rsidRDefault="006718A5" w:rsidP="006427F1">
            <w:pPr>
              <w:spacing w:line="276" w:lineRule="auto"/>
              <w:ind w:left="72"/>
              <w:jc w:val="both"/>
              <w:rPr>
                <w:bCs/>
              </w:rPr>
            </w:pPr>
            <w:r w:rsidRPr="00EB0F8B">
              <w:rPr>
                <w:bCs/>
              </w:rPr>
              <w:lastRenderedPageBreak/>
              <w:t>Year 4</w:t>
            </w:r>
          </w:p>
        </w:tc>
        <w:tc>
          <w:tcPr>
            <w:tcW w:w="1805" w:type="dxa"/>
            <w:gridSpan w:val="2"/>
            <w:tcBorders>
              <w:top w:val="single" w:sz="2" w:space="0" w:color="auto"/>
              <w:left w:val="single" w:sz="2" w:space="0" w:color="auto"/>
              <w:bottom w:val="single" w:sz="4" w:space="0" w:color="auto"/>
              <w:right w:val="single" w:sz="2" w:space="0" w:color="auto"/>
            </w:tcBorders>
          </w:tcPr>
          <w:p w14:paraId="0464009A" w14:textId="77777777" w:rsidR="006718A5" w:rsidRPr="00EB0F8B" w:rsidRDefault="006718A5" w:rsidP="006427F1">
            <w:pPr>
              <w:spacing w:line="276" w:lineRule="auto"/>
              <w:ind w:left="37"/>
              <w:jc w:val="both"/>
              <w:rPr>
                <w:bCs/>
                <w:i/>
                <w:iCs/>
                <w:spacing w:val="2"/>
              </w:rPr>
            </w:pPr>
          </w:p>
        </w:tc>
        <w:tc>
          <w:tcPr>
            <w:tcW w:w="2370" w:type="dxa"/>
            <w:gridSpan w:val="2"/>
            <w:tcBorders>
              <w:top w:val="single" w:sz="2" w:space="0" w:color="auto"/>
              <w:left w:val="single" w:sz="2" w:space="0" w:color="auto"/>
              <w:bottom w:val="single" w:sz="4" w:space="0" w:color="auto"/>
              <w:right w:val="single" w:sz="2" w:space="0" w:color="auto"/>
            </w:tcBorders>
          </w:tcPr>
          <w:p w14:paraId="0B77C554" w14:textId="77777777" w:rsidR="006718A5" w:rsidRPr="00EB0F8B" w:rsidRDefault="006718A5" w:rsidP="006427F1">
            <w:pPr>
              <w:spacing w:line="276" w:lineRule="auto"/>
              <w:jc w:val="both"/>
              <w:rPr>
                <w:bCs/>
                <w:i/>
                <w:iCs/>
                <w:spacing w:val="2"/>
              </w:rPr>
            </w:pPr>
          </w:p>
        </w:tc>
        <w:tc>
          <w:tcPr>
            <w:tcW w:w="1271" w:type="dxa"/>
            <w:tcBorders>
              <w:top w:val="single" w:sz="2" w:space="0" w:color="auto"/>
              <w:left w:val="single" w:sz="2" w:space="0" w:color="auto"/>
              <w:bottom w:val="single" w:sz="4" w:space="0" w:color="auto"/>
              <w:right w:val="single" w:sz="2" w:space="0" w:color="auto"/>
            </w:tcBorders>
          </w:tcPr>
          <w:p w14:paraId="0CD9CF88" w14:textId="77777777" w:rsidR="006718A5" w:rsidRPr="00EB0F8B" w:rsidRDefault="006718A5" w:rsidP="006427F1">
            <w:pPr>
              <w:spacing w:line="276" w:lineRule="auto"/>
              <w:ind w:left="32"/>
              <w:jc w:val="both"/>
              <w:rPr>
                <w:bCs/>
                <w:i/>
                <w:iCs/>
                <w:spacing w:val="2"/>
              </w:rPr>
            </w:pPr>
          </w:p>
        </w:tc>
      </w:tr>
      <w:tr w:rsidR="006718A5" w:rsidRPr="00EB0F8B" w14:paraId="7DEB929B" w14:textId="77777777" w:rsidTr="00EF0475">
        <w:trPr>
          <w:trHeight w:hRule="exact" w:val="901"/>
        </w:trPr>
        <w:tc>
          <w:tcPr>
            <w:tcW w:w="3835" w:type="dxa"/>
            <w:tcBorders>
              <w:top w:val="single" w:sz="2" w:space="0" w:color="auto"/>
              <w:left w:val="single" w:sz="2" w:space="0" w:color="auto"/>
              <w:bottom w:val="single" w:sz="2" w:space="0" w:color="auto"/>
              <w:right w:val="single" w:sz="2" w:space="0" w:color="auto"/>
            </w:tcBorders>
          </w:tcPr>
          <w:p w14:paraId="34FBBB08" w14:textId="77777777" w:rsidR="006718A5" w:rsidRPr="00EB0F8B" w:rsidRDefault="006718A5" w:rsidP="006427F1">
            <w:pPr>
              <w:spacing w:line="276" w:lineRule="auto"/>
              <w:ind w:left="40"/>
              <w:jc w:val="both"/>
              <w:rPr>
                <w:spacing w:val="-4"/>
              </w:rPr>
            </w:pPr>
            <w:r w:rsidRPr="00EB0F8B">
              <w:rPr>
                <w:spacing w:val="-4"/>
              </w:rPr>
              <w:t>Employer’s Name:</w:t>
            </w:r>
          </w:p>
        </w:tc>
        <w:tc>
          <w:tcPr>
            <w:tcW w:w="5457" w:type="dxa"/>
            <w:gridSpan w:val="6"/>
            <w:tcBorders>
              <w:top w:val="single" w:sz="2" w:space="0" w:color="auto"/>
              <w:left w:val="single" w:sz="2" w:space="0" w:color="auto"/>
              <w:bottom w:val="single" w:sz="2" w:space="0" w:color="auto"/>
              <w:right w:val="single" w:sz="2" w:space="0" w:color="auto"/>
            </w:tcBorders>
          </w:tcPr>
          <w:p w14:paraId="3843038A" w14:textId="77777777" w:rsidR="006718A5" w:rsidRPr="00EB0F8B" w:rsidRDefault="006718A5" w:rsidP="006427F1">
            <w:pPr>
              <w:spacing w:line="276" w:lineRule="auto"/>
              <w:jc w:val="both"/>
              <w:rPr>
                <w:i/>
                <w:iCs/>
                <w:spacing w:val="-4"/>
              </w:rPr>
            </w:pPr>
            <w:r w:rsidRPr="00EB0F8B">
              <w:rPr>
                <w:i/>
                <w:iCs/>
                <w:spacing w:val="-4"/>
              </w:rPr>
              <w:t xml:space="preserve"> </w:t>
            </w:r>
          </w:p>
        </w:tc>
      </w:tr>
      <w:tr w:rsidR="006718A5" w:rsidRPr="00EB0F8B" w14:paraId="18DE2E3E" w14:textId="77777777" w:rsidTr="00EF0475">
        <w:trPr>
          <w:trHeight w:val="1507"/>
        </w:trPr>
        <w:tc>
          <w:tcPr>
            <w:tcW w:w="3835" w:type="dxa"/>
            <w:tcBorders>
              <w:top w:val="single" w:sz="2" w:space="0" w:color="auto"/>
              <w:left w:val="single" w:sz="2" w:space="0" w:color="auto"/>
              <w:bottom w:val="single" w:sz="2" w:space="0" w:color="auto"/>
              <w:right w:val="single" w:sz="2" w:space="0" w:color="auto"/>
            </w:tcBorders>
          </w:tcPr>
          <w:p w14:paraId="51643D78" w14:textId="77777777" w:rsidR="006718A5" w:rsidRPr="00EB0F8B" w:rsidRDefault="006718A5" w:rsidP="006427F1">
            <w:pPr>
              <w:spacing w:line="276" w:lineRule="auto"/>
              <w:ind w:left="40"/>
              <w:jc w:val="both"/>
              <w:rPr>
                <w:spacing w:val="-4"/>
              </w:rPr>
            </w:pPr>
            <w:r w:rsidRPr="00EB0F8B">
              <w:rPr>
                <w:spacing w:val="-4"/>
              </w:rPr>
              <w:t>Address:</w:t>
            </w:r>
          </w:p>
          <w:p w14:paraId="0D96F37F" w14:textId="77777777" w:rsidR="006718A5" w:rsidRPr="00EB0F8B" w:rsidRDefault="006718A5" w:rsidP="006427F1">
            <w:pPr>
              <w:spacing w:before="252" w:line="276" w:lineRule="auto"/>
              <w:ind w:left="40"/>
              <w:jc w:val="both"/>
              <w:rPr>
                <w:spacing w:val="-4"/>
              </w:rPr>
            </w:pPr>
            <w:r w:rsidRPr="00EB0F8B">
              <w:rPr>
                <w:spacing w:val="-4"/>
              </w:rPr>
              <w:t>Telephone/fax number</w:t>
            </w:r>
          </w:p>
          <w:p w14:paraId="73080CE0" w14:textId="77777777" w:rsidR="006718A5" w:rsidRPr="00EB0F8B" w:rsidRDefault="006718A5" w:rsidP="006427F1">
            <w:pPr>
              <w:spacing w:before="504" w:after="252" w:line="276" w:lineRule="auto"/>
              <w:ind w:left="40"/>
              <w:jc w:val="both"/>
              <w:rPr>
                <w:spacing w:val="-4"/>
              </w:rPr>
            </w:pPr>
            <w:r w:rsidRPr="00EB0F8B">
              <w:rPr>
                <w:spacing w:val="-4"/>
              </w:rPr>
              <w:t>E-mail:</w:t>
            </w:r>
          </w:p>
        </w:tc>
        <w:tc>
          <w:tcPr>
            <w:tcW w:w="5457" w:type="dxa"/>
            <w:gridSpan w:val="6"/>
            <w:tcBorders>
              <w:top w:val="single" w:sz="2" w:space="0" w:color="auto"/>
              <w:left w:val="single" w:sz="2" w:space="0" w:color="auto"/>
              <w:bottom w:val="single" w:sz="2" w:space="0" w:color="auto"/>
              <w:right w:val="single" w:sz="2" w:space="0" w:color="auto"/>
            </w:tcBorders>
          </w:tcPr>
          <w:p w14:paraId="16E2E0FE" w14:textId="77777777" w:rsidR="006718A5" w:rsidRPr="00EB0F8B" w:rsidRDefault="006718A5" w:rsidP="006427F1">
            <w:pPr>
              <w:spacing w:before="252" w:after="252" w:line="276" w:lineRule="auto"/>
              <w:jc w:val="both"/>
              <w:rPr>
                <w:i/>
                <w:iCs/>
                <w:spacing w:val="-4"/>
              </w:rPr>
            </w:pPr>
          </w:p>
        </w:tc>
      </w:tr>
    </w:tbl>
    <w:p w14:paraId="1EA0BC52" w14:textId="77777777" w:rsidR="006718A5" w:rsidRPr="00EB0F8B" w:rsidRDefault="006718A5" w:rsidP="006427F1">
      <w:pPr>
        <w:pStyle w:val="Style11"/>
        <w:tabs>
          <w:tab w:val="left" w:pos="720"/>
        </w:tabs>
        <w:spacing w:after="72" w:line="276" w:lineRule="auto"/>
        <w:ind w:right="144" w:firstLine="72"/>
        <w:jc w:val="both"/>
        <w:rPr>
          <w:bCs/>
          <w:i/>
          <w:iCs/>
          <w:spacing w:val="-2"/>
        </w:rPr>
      </w:pPr>
    </w:p>
    <w:p w14:paraId="17654752" w14:textId="77777777" w:rsidR="006718A5" w:rsidRPr="00EB0F8B" w:rsidRDefault="006718A5" w:rsidP="006427F1">
      <w:pPr>
        <w:spacing w:line="276" w:lineRule="auto"/>
        <w:jc w:val="both"/>
      </w:pPr>
    </w:p>
    <w:tbl>
      <w:tblPr>
        <w:tblW w:w="0" w:type="auto"/>
        <w:tblInd w:w="3" w:type="dxa"/>
        <w:tblLayout w:type="fixed"/>
        <w:tblCellMar>
          <w:left w:w="0" w:type="dxa"/>
          <w:right w:w="0" w:type="dxa"/>
        </w:tblCellMar>
        <w:tblLook w:val="0000" w:firstRow="0" w:lastRow="0" w:firstColumn="0" w:lastColumn="0" w:noHBand="0" w:noVBand="0"/>
      </w:tblPr>
      <w:tblGrid>
        <w:gridCol w:w="3835"/>
        <w:gridCol w:w="5455"/>
      </w:tblGrid>
      <w:tr w:rsidR="006718A5" w:rsidRPr="00EB0F8B" w14:paraId="29B0A4A8" w14:textId="77777777" w:rsidTr="00EF0475">
        <w:trPr>
          <w:trHeight w:hRule="exact" w:val="801"/>
        </w:trPr>
        <w:tc>
          <w:tcPr>
            <w:tcW w:w="3835" w:type="dxa"/>
            <w:tcBorders>
              <w:top w:val="single" w:sz="2" w:space="0" w:color="auto"/>
              <w:left w:val="single" w:sz="2" w:space="0" w:color="auto"/>
              <w:bottom w:val="single" w:sz="2" w:space="0" w:color="auto"/>
              <w:right w:val="single" w:sz="2" w:space="0" w:color="auto"/>
            </w:tcBorders>
          </w:tcPr>
          <w:p w14:paraId="236DCABD" w14:textId="77777777" w:rsidR="006718A5" w:rsidRPr="00EB0F8B" w:rsidRDefault="006718A5" w:rsidP="006427F1">
            <w:pPr>
              <w:spacing w:line="276" w:lineRule="auto"/>
              <w:jc w:val="both"/>
            </w:pPr>
          </w:p>
        </w:tc>
        <w:tc>
          <w:tcPr>
            <w:tcW w:w="5455" w:type="dxa"/>
            <w:tcBorders>
              <w:top w:val="single" w:sz="2" w:space="0" w:color="auto"/>
              <w:left w:val="single" w:sz="2" w:space="0" w:color="auto"/>
              <w:bottom w:val="single" w:sz="2" w:space="0" w:color="auto"/>
              <w:right w:val="single" w:sz="2" w:space="0" w:color="auto"/>
            </w:tcBorders>
          </w:tcPr>
          <w:p w14:paraId="4607861B" w14:textId="77777777" w:rsidR="006718A5" w:rsidRPr="00EB0F8B" w:rsidRDefault="006718A5" w:rsidP="006427F1">
            <w:pPr>
              <w:spacing w:before="252" w:line="276" w:lineRule="auto"/>
              <w:ind w:right="20"/>
              <w:jc w:val="both"/>
              <w:rPr>
                <w:b/>
                <w:bCs/>
                <w:spacing w:val="4"/>
              </w:rPr>
            </w:pPr>
            <w:r w:rsidRPr="00EB0F8B">
              <w:rPr>
                <w:b/>
                <w:bCs/>
                <w:spacing w:val="4"/>
              </w:rPr>
              <w:t>Information</w:t>
            </w:r>
          </w:p>
        </w:tc>
      </w:tr>
      <w:tr w:rsidR="006718A5" w:rsidRPr="00EB0F8B" w14:paraId="0076EBE0" w14:textId="77777777" w:rsidTr="00EF0475">
        <w:trPr>
          <w:trHeight w:hRule="exact" w:val="403"/>
        </w:trPr>
        <w:tc>
          <w:tcPr>
            <w:tcW w:w="3835" w:type="dxa"/>
            <w:tcBorders>
              <w:top w:val="single" w:sz="2" w:space="0" w:color="auto"/>
              <w:left w:val="single" w:sz="2" w:space="0" w:color="auto"/>
              <w:bottom w:val="single" w:sz="2" w:space="0" w:color="auto"/>
              <w:right w:val="single" w:sz="2" w:space="0" w:color="auto"/>
            </w:tcBorders>
          </w:tcPr>
          <w:p w14:paraId="78A99B9E" w14:textId="77777777" w:rsidR="006718A5" w:rsidRPr="00EB0F8B" w:rsidRDefault="006718A5" w:rsidP="006427F1">
            <w:pPr>
              <w:spacing w:line="276" w:lineRule="auto"/>
              <w:ind w:left="40"/>
              <w:jc w:val="both"/>
              <w:rPr>
                <w:spacing w:val="-4"/>
              </w:rPr>
            </w:pPr>
            <w:r w:rsidRPr="00EB0F8B">
              <w:rPr>
                <w:spacing w:val="-4"/>
              </w:rPr>
              <w:t>Employer’s Name:</w:t>
            </w:r>
          </w:p>
        </w:tc>
        <w:tc>
          <w:tcPr>
            <w:tcW w:w="5455" w:type="dxa"/>
            <w:tcBorders>
              <w:top w:val="single" w:sz="2" w:space="0" w:color="auto"/>
              <w:left w:val="single" w:sz="2" w:space="0" w:color="auto"/>
              <w:bottom w:val="single" w:sz="2" w:space="0" w:color="auto"/>
              <w:right w:val="single" w:sz="2" w:space="0" w:color="auto"/>
            </w:tcBorders>
          </w:tcPr>
          <w:p w14:paraId="1DC3ED65" w14:textId="77777777" w:rsidR="006718A5" w:rsidRPr="00EB0F8B" w:rsidRDefault="006718A5" w:rsidP="006427F1">
            <w:pPr>
              <w:spacing w:line="276" w:lineRule="auto"/>
              <w:jc w:val="both"/>
              <w:rPr>
                <w:i/>
                <w:iCs/>
                <w:spacing w:val="-4"/>
              </w:rPr>
            </w:pPr>
            <w:r w:rsidRPr="00EB0F8B">
              <w:rPr>
                <w:i/>
                <w:iCs/>
                <w:spacing w:val="-4"/>
              </w:rPr>
              <w:t xml:space="preserve"> </w:t>
            </w:r>
          </w:p>
        </w:tc>
      </w:tr>
      <w:tr w:rsidR="006718A5" w:rsidRPr="00EB0F8B" w14:paraId="2CB0BE83" w14:textId="77777777" w:rsidTr="00EF0475">
        <w:trPr>
          <w:trHeight w:hRule="exact" w:val="2050"/>
        </w:trPr>
        <w:tc>
          <w:tcPr>
            <w:tcW w:w="3835" w:type="dxa"/>
            <w:tcBorders>
              <w:top w:val="single" w:sz="2" w:space="0" w:color="auto"/>
              <w:left w:val="single" w:sz="2" w:space="0" w:color="auto"/>
              <w:bottom w:val="single" w:sz="2" w:space="0" w:color="auto"/>
              <w:right w:val="single" w:sz="2" w:space="0" w:color="auto"/>
            </w:tcBorders>
          </w:tcPr>
          <w:p w14:paraId="6D439BFB" w14:textId="77777777" w:rsidR="006718A5" w:rsidRPr="00EB0F8B" w:rsidRDefault="006718A5" w:rsidP="006427F1">
            <w:pPr>
              <w:spacing w:line="276" w:lineRule="auto"/>
              <w:ind w:left="40"/>
              <w:jc w:val="both"/>
              <w:rPr>
                <w:spacing w:val="-4"/>
              </w:rPr>
            </w:pPr>
            <w:r w:rsidRPr="00EB0F8B">
              <w:rPr>
                <w:spacing w:val="-4"/>
              </w:rPr>
              <w:t>Address:</w:t>
            </w:r>
          </w:p>
          <w:p w14:paraId="55C3E172" w14:textId="77777777" w:rsidR="006718A5" w:rsidRPr="00EB0F8B" w:rsidRDefault="006718A5" w:rsidP="006427F1">
            <w:pPr>
              <w:spacing w:before="252" w:line="276" w:lineRule="auto"/>
              <w:ind w:left="40"/>
              <w:jc w:val="both"/>
              <w:rPr>
                <w:spacing w:val="-4"/>
              </w:rPr>
            </w:pPr>
            <w:r w:rsidRPr="00EB0F8B">
              <w:rPr>
                <w:spacing w:val="-4"/>
              </w:rPr>
              <w:t>Telephone/fax number</w:t>
            </w:r>
          </w:p>
          <w:p w14:paraId="56ACC222" w14:textId="77777777" w:rsidR="006718A5" w:rsidRPr="00EB0F8B" w:rsidRDefault="006718A5" w:rsidP="006427F1">
            <w:pPr>
              <w:spacing w:before="504" w:after="252" w:line="276" w:lineRule="auto"/>
              <w:ind w:left="40"/>
              <w:jc w:val="both"/>
              <w:rPr>
                <w:spacing w:val="-4"/>
              </w:rPr>
            </w:pPr>
            <w:r w:rsidRPr="00EB0F8B">
              <w:rPr>
                <w:spacing w:val="-4"/>
              </w:rPr>
              <w:t>E-mail:</w:t>
            </w:r>
          </w:p>
        </w:tc>
        <w:tc>
          <w:tcPr>
            <w:tcW w:w="5455" w:type="dxa"/>
            <w:tcBorders>
              <w:top w:val="single" w:sz="2" w:space="0" w:color="auto"/>
              <w:left w:val="single" w:sz="2" w:space="0" w:color="auto"/>
              <w:bottom w:val="single" w:sz="2" w:space="0" w:color="auto"/>
              <w:right w:val="single" w:sz="2" w:space="0" w:color="auto"/>
            </w:tcBorders>
          </w:tcPr>
          <w:p w14:paraId="3CA06586" w14:textId="77777777" w:rsidR="006718A5" w:rsidRPr="00EB0F8B" w:rsidRDefault="006718A5" w:rsidP="006427F1">
            <w:pPr>
              <w:spacing w:line="276" w:lineRule="auto"/>
              <w:jc w:val="both"/>
              <w:rPr>
                <w:i/>
                <w:iCs/>
                <w:spacing w:val="-4"/>
              </w:rPr>
            </w:pPr>
          </w:p>
          <w:p w14:paraId="706390FB" w14:textId="77777777" w:rsidR="006718A5" w:rsidRPr="00EB0F8B" w:rsidRDefault="006718A5" w:rsidP="006427F1">
            <w:pPr>
              <w:spacing w:before="252" w:line="276" w:lineRule="auto"/>
              <w:jc w:val="both"/>
              <w:rPr>
                <w:i/>
                <w:iCs/>
                <w:spacing w:val="-4"/>
              </w:rPr>
            </w:pPr>
          </w:p>
          <w:p w14:paraId="36BDDC14" w14:textId="77777777" w:rsidR="006718A5" w:rsidRPr="00EB0F8B" w:rsidRDefault="006718A5" w:rsidP="006427F1">
            <w:pPr>
              <w:spacing w:before="252" w:after="252" w:line="276" w:lineRule="auto"/>
              <w:jc w:val="both"/>
              <w:rPr>
                <w:i/>
                <w:iCs/>
                <w:spacing w:val="-4"/>
              </w:rPr>
            </w:pPr>
          </w:p>
        </w:tc>
      </w:tr>
    </w:tbl>
    <w:tbl>
      <w:tblPr>
        <w:tblpPr w:leftFromText="180" w:rightFromText="180" w:vertAnchor="text" w:horzAnchor="margin" w:tblpY="328"/>
        <w:tblW w:w="9270" w:type="dxa"/>
        <w:tblLayout w:type="fixed"/>
        <w:tblCellMar>
          <w:left w:w="0" w:type="dxa"/>
          <w:right w:w="0" w:type="dxa"/>
        </w:tblCellMar>
        <w:tblLook w:val="0000" w:firstRow="0" w:lastRow="0" w:firstColumn="0" w:lastColumn="0" w:noHBand="0" w:noVBand="0"/>
      </w:tblPr>
      <w:tblGrid>
        <w:gridCol w:w="3870"/>
        <w:gridCol w:w="5400"/>
      </w:tblGrid>
      <w:tr w:rsidR="006718A5" w:rsidRPr="00EB0F8B" w14:paraId="66A39B48" w14:textId="77777777" w:rsidTr="00EF0475">
        <w:trPr>
          <w:trHeight w:hRule="exact" w:val="801"/>
        </w:trPr>
        <w:tc>
          <w:tcPr>
            <w:tcW w:w="3870" w:type="dxa"/>
            <w:tcBorders>
              <w:top w:val="single" w:sz="2" w:space="0" w:color="auto"/>
              <w:left w:val="single" w:sz="2" w:space="0" w:color="auto"/>
              <w:bottom w:val="single" w:sz="2" w:space="0" w:color="auto"/>
              <w:right w:val="single" w:sz="2" w:space="0" w:color="auto"/>
            </w:tcBorders>
          </w:tcPr>
          <w:p w14:paraId="138979DD" w14:textId="77777777" w:rsidR="006718A5" w:rsidRPr="00EB0F8B" w:rsidRDefault="006718A5" w:rsidP="006427F1">
            <w:pPr>
              <w:spacing w:line="276" w:lineRule="auto"/>
              <w:jc w:val="both"/>
            </w:pPr>
          </w:p>
        </w:tc>
        <w:tc>
          <w:tcPr>
            <w:tcW w:w="5400" w:type="dxa"/>
            <w:tcBorders>
              <w:top w:val="single" w:sz="2" w:space="0" w:color="auto"/>
              <w:left w:val="single" w:sz="2" w:space="0" w:color="auto"/>
              <w:bottom w:val="single" w:sz="2" w:space="0" w:color="auto"/>
              <w:right w:val="single" w:sz="2" w:space="0" w:color="auto"/>
            </w:tcBorders>
          </w:tcPr>
          <w:p w14:paraId="1C14D7B2" w14:textId="77777777" w:rsidR="006718A5" w:rsidRPr="00EB0F8B" w:rsidRDefault="006718A5" w:rsidP="006427F1">
            <w:pPr>
              <w:spacing w:before="252" w:line="276" w:lineRule="auto"/>
              <w:jc w:val="both"/>
              <w:rPr>
                <w:b/>
                <w:bCs/>
                <w:spacing w:val="4"/>
              </w:rPr>
            </w:pPr>
            <w:r w:rsidRPr="00EB0F8B">
              <w:rPr>
                <w:b/>
                <w:bCs/>
                <w:spacing w:val="4"/>
              </w:rPr>
              <w:t>Information</w:t>
            </w:r>
          </w:p>
        </w:tc>
      </w:tr>
      <w:tr w:rsidR="006718A5" w:rsidRPr="00EB0F8B" w14:paraId="45212A4A" w14:textId="77777777" w:rsidTr="00EF0475">
        <w:trPr>
          <w:trHeight w:hRule="exact" w:val="878"/>
        </w:trPr>
        <w:tc>
          <w:tcPr>
            <w:tcW w:w="3870" w:type="dxa"/>
            <w:tcBorders>
              <w:top w:val="single" w:sz="2" w:space="0" w:color="auto"/>
              <w:left w:val="single" w:sz="2" w:space="0" w:color="auto"/>
              <w:bottom w:val="single" w:sz="2" w:space="0" w:color="auto"/>
              <w:right w:val="single" w:sz="2" w:space="0" w:color="auto"/>
            </w:tcBorders>
          </w:tcPr>
          <w:p w14:paraId="2D890E45" w14:textId="77777777" w:rsidR="006718A5" w:rsidRPr="00EB0F8B" w:rsidRDefault="006718A5" w:rsidP="006427F1">
            <w:pPr>
              <w:spacing w:line="276" w:lineRule="auto"/>
              <w:ind w:left="40"/>
              <w:jc w:val="both"/>
              <w:rPr>
                <w:spacing w:val="-4"/>
              </w:rPr>
            </w:pPr>
            <w:r w:rsidRPr="00EB0F8B">
              <w:rPr>
                <w:spacing w:val="-4"/>
              </w:rPr>
              <w:t>Description of the key activities in accordance with Sub-Factor 4.2(b) of Section III:</w:t>
            </w:r>
          </w:p>
        </w:tc>
        <w:tc>
          <w:tcPr>
            <w:tcW w:w="5400" w:type="dxa"/>
            <w:tcBorders>
              <w:top w:val="single" w:sz="2" w:space="0" w:color="auto"/>
              <w:left w:val="single" w:sz="2" w:space="0" w:color="auto"/>
              <w:bottom w:val="single" w:sz="2" w:space="0" w:color="auto"/>
              <w:right w:val="single" w:sz="2" w:space="0" w:color="auto"/>
            </w:tcBorders>
          </w:tcPr>
          <w:p w14:paraId="7DF5433B" w14:textId="77777777" w:rsidR="006718A5" w:rsidRPr="00EB0F8B" w:rsidRDefault="006718A5" w:rsidP="006427F1">
            <w:pPr>
              <w:spacing w:line="276" w:lineRule="auto"/>
              <w:ind w:left="40"/>
              <w:jc w:val="both"/>
              <w:rPr>
                <w:spacing w:val="-4"/>
              </w:rPr>
            </w:pPr>
          </w:p>
        </w:tc>
      </w:tr>
      <w:tr w:rsidR="006718A5" w:rsidRPr="00EB0F8B" w14:paraId="5AEA7B92" w14:textId="77777777" w:rsidTr="00EF0475">
        <w:trPr>
          <w:trHeight w:hRule="exact" w:val="710"/>
        </w:trPr>
        <w:tc>
          <w:tcPr>
            <w:tcW w:w="3870" w:type="dxa"/>
            <w:tcBorders>
              <w:top w:val="single" w:sz="2" w:space="0" w:color="auto"/>
              <w:left w:val="single" w:sz="2" w:space="0" w:color="auto"/>
              <w:bottom w:val="single" w:sz="2" w:space="0" w:color="auto"/>
              <w:right w:val="single" w:sz="2" w:space="0" w:color="auto"/>
            </w:tcBorders>
          </w:tcPr>
          <w:p w14:paraId="24603C77" w14:textId="77777777" w:rsidR="006718A5" w:rsidRPr="00EB0F8B" w:rsidRDefault="006718A5" w:rsidP="006427F1">
            <w:pPr>
              <w:spacing w:line="276" w:lineRule="auto"/>
              <w:jc w:val="both"/>
            </w:pPr>
          </w:p>
        </w:tc>
        <w:tc>
          <w:tcPr>
            <w:tcW w:w="5400" w:type="dxa"/>
            <w:tcBorders>
              <w:top w:val="single" w:sz="2" w:space="0" w:color="auto"/>
              <w:left w:val="single" w:sz="2" w:space="0" w:color="auto"/>
              <w:bottom w:val="single" w:sz="2" w:space="0" w:color="auto"/>
              <w:right w:val="single" w:sz="2" w:space="0" w:color="auto"/>
            </w:tcBorders>
          </w:tcPr>
          <w:p w14:paraId="1AFC6412" w14:textId="77777777" w:rsidR="006718A5" w:rsidRPr="00EB0F8B" w:rsidRDefault="006718A5" w:rsidP="006427F1">
            <w:pPr>
              <w:spacing w:line="276" w:lineRule="auto"/>
              <w:jc w:val="both"/>
              <w:rPr>
                <w:i/>
                <w:iCs/>
                <w:spacing w:val="-4"/>
              </w:rPr>
            </w:pPr>
          </w:p>
          <w:p w14:paraId="5F97BAEA" w14:textId="77777777" w:rsidR="006718A5" w:rsidRPr="00EB0F8B" w:rsidRDefault="006718A5" w:rsidP="006427F1">
            <w:pPr>
              <w:spacing w:line="276" w:lineRule="auto"/>
              <w:jc w:val="both"/>
              <w:rPr>
                <w:i/>
                <w:iCs/>
                <w:spacing w:val="-4"/>
              </w:rPr>
            </w:pPr>
          </w:p>
        </w:tc>
      </w:tr>
      <w:tr w:rsidR="006718A5" w:rsidRPr="00EB0F8B" w14:paraId="2914E065" w14:textId="77777777" w:rsidTr="00EF0475">
        <w:trPr>
          <w:trHeight w:hRule="exact" w:val="710"/>
        </w:trPr>
        <w:tc>
          <w:tcPr>
            <w:tcW w:w="3870" w:type="dxa"/>
            <w:tcBorders>
              <w:top w:val="single" w:sz="2" w:space="0" w:color="auto"/>
              <w:left w:val="single" w:sz="2" w:space="0" w:color="auto"/>
              <w:bottom w:val="single" w:sz="2" w:space="0" w:color="auto"/>
              <w:right w:val="single" w:sz="2" w:space="0" w:color="auto"/>
            </w:tcBorders>
          </w:tcPr>
          <w:p w14:paraId="709384B3" w14:textId="77777777" w:rsidR="006718A5" w:rsidRPr="00EB0F8B" w:rsidRDefault="006718A5" w:rsidP="006427F1">
            <w:pPr>
              <w:spacing w:line="276" w:lineRule="auto"/>
              <w:jc w:val="both"/>
            </w:pPr>
          </w:p>
        </w:tc>
        <w:tc>
          <w:tcPr>
            <w:tcW w:w="5400" w:type="dxa"/>
            <w:tcBorders>
              <w:top w:val="single" w:sz="2" w:space="0" w:color="auto"/>
              <w:left w:val="single" w:sz="2" w:space="0" w:color="auto"/>
              <w:bottom w:val="single" w:sz="2" w:space="0" w:color="auto"/>
              <w:right w:val="single" w:sz="2" w:space="0" w:color="auto"/>
            </w:tcBorders>
          </w:tcPr>
          <w:p w14:paraId="6656C01C" w14:textId="77777777" w:rsidR="006718A5" w:rsidRPr="00EB0F8B" w:rsidRDefault="006718A5" w:rsidP="006427F1">
            <w:pPr>
              <w:spacing w:line="276" w:lineRule="auto"/>
              <w:jc w:val="both"/>
            </w:pPr>
          </w:p>
        </w:tc>
      </w:tr>
    </w:tbl>
    <w:p w14:paraId="20F13D96" w14:textId="77777777" w:rsidR="006718A5" w:rsidRPr="00EB0F8B" w:rsidRDefault="006718A5" w:rsidP="006427F1">
      <w:pPr>
        <w:spacing w:after="200" w:line="276" w:lineRule="auto"/>
        <w:jc w:val="both"/>
      </w:pPr>
    </w:p>
    <w:p w14:paraId="61D4747D" w14:textId="77777777" w:rsidR="006718A5" w:rsidRPr="00EB0F8B" w:rsidRDefault="006718A5" w:rsidP="006427F1">
      <w:pPr>
        <w:pStyle w:val="Style20"/>
        <w:spacing w:before="0" w:after="120" w:line="276" w:lineRule="auto"/>
        <w:jc w:val="both"/>
        <w:rPr>
          <w:spacing w:val="-4"/>
        </w:rPr>
      </w:pPr>
      <w:r w:rsidRPr="00EB0F8B">
        <w:rPr>
          <w:spacing w:val="-4"/>
        </w:rPr>
        <w:t xml:space="preserve">2. Activity No. Two </w:t>
      </w:r>
    </w:p>
    <w:p w14:paraId="2E85C6D0" w14:textId="77777777" w:rsidR="006718A5" w:rsidRPr="00EB0F8B" w:rsidRDefault="006718A5" w:rsidP="006427F1">
      <w:pPr>
        <w:pStyle w:val="Style20"/>
        <w:spacing w:before="0" w:after="120" w:line="276" w:lineRule="auto"/>
        <w:jc w:val="both"/>
        <w:rPr>
          <w:spacing w:val="-4"/>
        </w:rPr>
      </w:pPr>
      <w:r w:rsidRPr="00EB0F8B">
        <w:rPr>
          <w:spacing w:val="-4"/>
        </w:rPr>
        <w:t>3. …………………</w:t>
      </w:r>
    </w:p>
    <w:p w14:paraId="5D28E683" w14:textId="77777777" w:rsidR="006718A5" w:rsidRPr="00EB0F8B" w:rsidRDefault="006718A5" w:rsidP="006427F1">
      <w:pPr>
        <w:spacing w:line="276" w:lineRule="auto"/>
        <w:jc w:val="both"/>
        <w:rPr>
          <w:b/>
        </w:rPr>
      </w:pPr>
      <w:r w:rsidRPr="00EB0F8B">
        <w:br w:type="page"/>
      </w:r>
    </w:p>
    <w:p w14:paraId="3C388E8D" w14:textId="2CD1D2C1" w:rsidR="000B3397" w:rsidRPr="00EB0F8B" w:rsidRDefault="000B3397" w:rsidP="006427F1">
      <w:pPr>
        <w:pStyle w:val="Section4-Heading2"/>
        <w:spacing w:line="276" w:lineRule="auto"/>
        <w:jc w:val="both"/>
        <w:rPr>
          <w:sz w:val="24"/>
        </w:rPr>
      </w:pPr>
      <w:bookmarkStart w:id="805" w:name="_Toc26780512"/>
      <w:bookmarkStart w:id="806" w:name="_Hlk198281846"/>
      <w:r w:rsidRPr="00EB0F8B">
        <w:rPr>
          <w:sz w:val="24"/>
        </w:rPr>
        <w:lastRenderedPageBreak/>
        <w:t>Form EXP - 4.2(</w:t>
      </w:r>
      <w:r w:rsidR="006718A5" w:rsidRPr="00EB0F8B">
        <w:rPr>
          <w:sz w:val="24"/>
        </w:rPr>
        <w:t>c</w:t>
      </w:r>
      <w:r w:rsidRPr="00EB0F8B">
        <w:rPr>
          <w:sz w:val="24"/>
        </w:rPr>
        <w:t>)</w:t>
      </w:r>
      <w:r w:rsidR="00DF1785" w:rsidRPr="00EB0F8B">
        <w:rPr>
          <w:sz w:val="24"/>
        </w:rPr>
        <w:t xml:space="preserve">: </w:t>
      </w:r>
      <w:bookmarkStart w:id="807" w:name="_Toc108424570"/>
      <w:r w:rsidR="006718A5" w:rsidRPr="00EB0F8B">
        <w:rPr>
          <w:sz w:val="24"/>
        </w:rPr>
        <w:t xml:space="preserve">Specific </w:t>
      </w:r>
      <w:r w:rsidRPr="00EB0F8B">
        <w:rPr>
          <w:sz w:val="24"/>
        </w:rPr>
        <w:t xml:space="preserve">Experience in </w:t>
      </w:r>
      <w:r w:rsidR="006718A5" w:rsidRPr="00EB0F8B">
        <w:rPr>
          <w:sz w:val="24"/>
        </w:rPr>
        <w:t>Managing ES aspects</w:t>
      </w:r>
      <w:bookmarkEnd w:id="805"/>
      <w:r w:rsidR="006718A5" w:rsidRPr="00EB0F8B">
        <w:rPr>
          <w:sz w:val="24"/>
        </w:rPr>
        <w:t xml:space="preserve"> </w:t>
      </w:r>
      <w:bookmarkEnd w:id="803"/>
      <w:bookmarkEnd w:id="807"/>
    </w:p>
    <w:bookmarkEnd w:id="806"/>
    <w:p w14:paraId="60C191BC" w14:textId="77777777" w:rsidR="006718A5" w:rsidRPr="00EB0F8B" w:rsidRDefault="006718A5" w:rsidP="006427F1">
      <w:pPr>
        <w:spacing w:before="432" w:line="276" w:lineRule="auto"/>
        <w:ind w:right="743"/>
        <w:jc w:val="both"/>
        <w:rPr>
          <w:bCs/>
          <w:i/>
          <w:iCs/>
          <w:spacing w:val="2"/>
        </w:rPr>
      </w:pPr>
      <w:r w:rsidRPr="00EB0F8B">
        <w:rPr>
          <w:bCs/>
          <w:i/>
          <w:spacing w:val="14"/>
        </w:rPr>
        <w:t>[</w:t>
      </w:r>
      <w:r w:rsidRPr="00EB0F8B">
        <w:rPr>
          <w:bCs/>
          <w:i/>
          <w:iCs/>
          <w:spacing w:val="2"/>
        </w:rPr>
        <w:t>The following table shall be filled in for contracts performed by the Bidder, and each member of a Joint Venture]</w:t>
      </w:r>
    </w:p>
    <w:p w14:paraId="7D00C351" w14:textId="77777777" w:rsidR="006718A5" w:rsidRPr="00EB0F8B" w:rsidRDefault="006718A5" w:rsidP="006427F1">
      <w:pPr>
        <w:spacing w:before="240" w:line="276" w:lineRule="auto"/>
        <w:jc w:val="both"/>
        <w:rPr>
          <w:bCs/>
          <w:i/>
          <w:iCs/>
          <w:color w:val="000000" w:themeColor="text1"/>
          <w:spacing w:val="2"/>
        </w:rPr>
      </w:pPr>
      <w:r w:rsidRPr="00EB0F8B">
        <w:rPr>
          <w:bCs/>
          <w:color w:val="000000" w:themeColor="text1"/>
          <w:spacing w:val="-2"/>
        </w:rPr>
        <w:t xml:space="preserve">Bidder's Name: </w:t>
      </w:r>
      <w:r w:rsidRPr="00EB0F8B">
        <w:rPr>
          <w:bCs/>
          <w:i/>
          <w:iCs/>
          <w:color w:val="000000" w:themeColor="text1"/>
        </w:rPr>
        <w:t>________________</w:t>
      </w:r>
      <w:r w:rsidRPr="00EB0F8B">
        <w:rPr>
          <w:bCs/>
          <w:i/>
          <w:iCs/>
          <w:color w:val="000000" w:themeColor="text1"/>
        </w:rPr>
        <w:br/>
      </w:r>
      <w:r w:rsidRPr="00EB0F8B">
        <w:rPr>
          <w:bCs/>
          <w:color w:val="000000" w:themeColor="text1"/>
          <w:spacing w:val="-2"/>
        </w:rPr>
        <w:t xml:space="preserve">Date: </w:t>
      </w:r>
      <w:r w:rsidRPr="00EB0F8B">
        <w:rPr>
          <w:bCs/>
          <w:i/>
          <w:iCs/>
          <w:color w:val="000000" w:themeColor="text1"/>
          <w:spacing w:val="2"/>
        </w:rPr>
        <w:t>___________________</w:t>
      </w:r>
      <w:r w:rsidRPr="00EB0F8B">
        <w:rPr>
          <w:bCs/>
          <w:i/>
          <w:iCs/>
          <w:color w:val="000000" w:themeColor="text1"/>
          <w:spacing w:val="2"/>
        </w:rPr>
        <w:br/>
      </w:r>
      <w:r w:rsidRPr="00EB0F8B">
        <w:rPr>
          <w:bCs/>
          <w:color w:val="000000" w:themeColor="text1"/>
          <w:spacing w:val="-2"/>
        </w:rPr>
        <w:t xml:space="preserve">Bidder's JV Member Name: </w:t>
      </w:r>
      <w:r w:rsidRPr="00EB0F8B">
        <w:rPr>
          <w:bCs/>
          <w:i/>
          <w:iCs/>
          <w:color w:val="000000" w:themeColor="text1"/>
        </w:rPr>
        <w:t>__________________</w:t>
      </w:r>
      <w:r w:rsidRPr="00EB0F8B">
        <w:rPr>
          <w:bCs/>
          <w:i/>
          <w:iCs/>
          <w:color w:val="000000" w:themeColor="text1"/>
        </w:rPr>
        <w:br/>
      </w:r>
      <w:r w:rsidRPr="00EB0F8B">
        <w:rPr>
          <w:bCs/>
          <w:color w:val="000000" w:themeColor="text1"/>
          <w:spacing w:val="-2"/>
        </w:rPr>
        <w:t xml:space="preserve">RFB No. and title: </w:t>
      </w:r>
      <w:r w:rsidRPr="00EB0F8B">
        <w:rPr>
          <w:bCs/>
          <w:i/>
          <w:iCs/>
          <w:color w:val="000000" w:themeColor="text1"/>
          <w:spacing w:val="2"/>
        </w:rPr>
        <w:t>_____________________</w:t>
      </w:r>
    </w:p>
    <w:p w14:paraId="2151FB74" w14:textId="77777777" w:rsidR="006718A5" w:rsidRPr="00EB0F8B" w:rsidRDefault="006718A5" w:rsidP="006427F1">
      <w:pPr>
        <w:pStyle w:val="Style19"/>
        <w:adjustRightInd/>
        <w:spacing w:after="120" w:line="276" w:lineRule="auto"/>
        <w:ind w:left="2880"/>
        <w:jc w:val="both"/>
        <w:rPr>
          <w:bCs/>
          <w:color w:val="000000" w:themeColor="text1"/>
          <w:spacing w:val="-2"/>
        </w:rPr>
      </w:pPr>
      <w:r w:rsidRPr="00EB0F8B">
        <w:rPr>
          <w:bCs/>
          <w:color w:val="000000" w:themeColor="text1"/>
          <w:spacing w:val="-2"/>
        </w:rPr>
        <w:t xml:space="preserve">Page </w:t>
      </w:r>
      <w:r w:rsidRPr="00EB0F8B">
        <w:rPr>
          <w:bCs/>
          <w:i/>
          <w:iCs/>
          <w:color w:val="000000" w:themeColor="text1"/>
          <w:spacing w:val="2"/>
        </w:rPr>
        <w:t>__________________</w:t>
      </w:r>
      <w:r w:rsidRPr="00EB0F8B">
        <w:rPr>
          <w:bCs/>
          <w:color w:val="000000" w:themeColor="text1"/>
          <w:spacing w:val="-2"/>
        </w:rPr>
        <w:t xml:space="preserve">of </w:t>
      </w:r>
      <w:r w:rsidRPr="00EB0F8B">
        <w:rPr>
          <w:bCs/>
          <w:i/>
          <w:iCs/>
          <w:color w:val="000000" w:themeColor="text1"/>
          <w:spacing w:val="2"/>
        </w:rPr>
        <w:t>________________</w:t>
      </w:r>
      <w:r w:rsidRPr="00EB0F8B">
        <w:rPr>
          <w:bCs/>
          <w:color w:val="000000" w:themeColor="text1"/>
          <w:spacing w:val="-2"/>
        </w:rPr>
        <w:t>pages</w:t>
      </w:r>
    </w:p>
    <w:p w14:paraId="612862E3" w14:textId="77777777" w:rsidR="006718A5" w:rsidRPr="00EB0F8B" w:rsidRDefault="006718A5" w:rsidP="006427F1">
      <w:pPr>
        <w:spacing w:before="40" w:after="40" w:line="276" w:lineRule="auto"/>
        <w:jc w:val="both"/>
        <w:rPr>
          <w:bCs/>
          <w:color w:val="000000" w:themeColor="text1"/>
          <w:spacing w:val="6"/>
        </w:rPr>
      </w:pPr>
      <w:r w:rsidRPr="00EB0F8B">
        <w:rPr>
          <w:b/>
          <w:bCs/>
          <w:color w:val="000000" w:themeColor="text1"/>
          <w:spacing w:val="6"/>
        </w:rPr>
        <w:tab/>
      </w:r>
    </w:p>
    <w:p w14:paraId="65667ED2" w14:textId="77777777" w:rsidR="006718A5" w:rsidRPr="00EB0F8B" w:rsidRDefault="006718A5" w:rsidP="006427F1">
      <w:pPr>
        <w:pStyle w:val="ListParagraph"/>
        <w:numPr>
          <w:ilvl w:val="3"/>
          <w:numId w:val="70"/>
        </w:numPr>
        <w:spacing w:before="40" w:after="40" w:line="276" w:lineRule="auto"/>
        <w:ind w:left="360"/>
        <w:jc w:val="both"/>
        <w:rPr>
          <w:bCs/>
          <w:iCs/>
          <w:color w:val="000000" w:themeColor="text1"/>
          <w:spacing w:val="-2"/>
        </w:rPr>
      </w:pPr>
      <w:r w:rsidRPr="00EB0F8B">
        <w:rPr>
          <w:bCs/>
          <w:color w:val="000000" w:themeColor="text1"/>
          <w:spacing w:val="-2"/>
        </w:rPr>
        <w:t xml:space="preserve">Key </w:t>
      </w:r>
      <w:r w:rsidRPr="00EB0F8B">
        <w:rPr>
          <w:bCs/>
          <w:color w:val="000000" w:themeColor="text1"/>
          <w:spacing w:val="4"/>
        </w:rPr>
        <w:t xml:space="preserve">Requirement no 1 in accordance with 4.2 (c): </w:t>
      </w:r>
      <w:r w:rsidRPr="00EB0F8B">
        <w:rPr>
          <w:bCs/>
          <w:iCs/>
          <w:color w:val="000000" w:themeColor="text1"/>
          <w:spacing w:val="2"/>
        </w:rPr>
        <w:t>______________________</w:t>
      </w:r>
    </w:p>
    <w:p w14:paraId="281C2EC2" w14:textId="77777777" w:rsidR="006718A5" w:rsidRPr="00EB0F8B" w:rsidRDefault="006718A5" w:rsidP="006427F1">
      <w:pPr>
        <w:pStyle w:val="ListParagraph"/>
        <w:spacing w:before="40" w:after="40" w:line="276" w:lineRule="auto"/>
        <w:ind w:left="360"/>
        <w:jc w:val="both"/>
        <w:rPr>
          <w:bCs/>
          <w:iCs/>
          <w:color w:val="000000" w:themeColor="text1"/>
          <w:spacing w:val="-2"/>
        </w:rPr>
      </w:pPr>
    </w:p>
    <w:tbl>
      <w:tblPr>
        <w:tblW w:w="9354" w:type="dxa"/>
        <w:tblInd w:w="3" w:type="dxa"/>
        <w:tblLayout w:type="fixed"/>
        <w:tblCellMar>
          <w:left w:w="0" w:type="dxa"/>
          <w:right w:w="0" w:type="dxa"/>
        </w:tblCellMar>
        <w:tblLook w:val="0000" w:firstRow="0" w:lastRow="0" w:firstColumn="0" w:lastColumn="0" w:noHBand="0" w:noVBand="0"/>
      </w:tblPr>
      <w:tblGrid>
        <w:gridCol w:w="3835"/>
        <w:gridCol w:w="1385"/>
        <w:gridCol w:w="1440"/>
        <w:gridCol w:w="1350"/>
        <w:gridCol w:w="1344"/>
      </w:tblGrid>
      <w:tr w:rsidR="006718A5" w:rsidRPr="00EB0F8B" w14:paraId="64CD197A" w14:textId="77777777" w:rsidTr="00EF0475">
        <w:trPr>
          <w:trHeight w:hRule="exact" w:val="413"/>
        </w:trPr>
        <w:tc>
          <w:tcPr>
            <w:tcW w:w="3835" w:type="dxa"/>
            <w:tcBorders>
              <w:top w:val="single" w:sz="2" w:space="0" w:color="auto"/>
              <w:left w:val="single" w:sz="2" w:space="0" w:color="auto"/>
              <w:bottom w:val="single" w:sz="2" w:space="0" w:color="auto"/>
              <w:right w:val="single" w:sz="2" w:space="0" w:color="auto"/>
            </w:tcBorders>
          </w:tcPr>
          <w:p w14:paraId="5C3A949A" w14:textId="77777777" w:rsidR="006718A5" w:rsidRPr="00EB0F8B" w:rsidRDefault="006718A5" w:rsidP="006427F1">
            <w:pPr>
              <w:spacing w:before="40" w:after="40" w:line="276" w:lineRule="auto"/>
              <w:ind w:left="43"/>
              <w:jc w:val="both"/>
              <w:rPr>
                <w:bCs/>
                <w:color w:val="000000" w:themeColor="text1"/>
                <w:spacing w:val="-8"/>
              </w:rPr>
            </w:pPr>
            <w:r w:rsidRPr="00EB0F8B">
              <w:rPr>
                <w:bCs/>
                <w:color w:val="000000" w:themeColor="text1"/>
                <w:spacing w:val="-8"/>
              </w:rPr>
              <w:t>Contract Identification</w:t>
            </w:r>
          </w:p>
        </w:tc>
        <w:tc>
          <w:tcPr>
            <w:tcW w:w="5519" w:type="dxa"/>
            <w:gridSpan w:val="4"/>
            <w:tcBorders>
              <w:top w:val="single" w:sz="2" w:space="0" w:color="auto"/>
              <w:left w:val="single" w:sz="2" w:space="0" w:color="auto"/>
              <w:bottom w:val="single" w:sz="2" w:space="0" w:color="auto"/>
              <w:right w:val="single" w:sz="2" w:space="0" w:color="auto"/>
            </w:tcBorders>
          </w:tcPr>
          <w:p w14:paraId="4E63C6C4" w14:textId="77777777" w:rsidR="006718A5" w:rsidRPr="00EB0F8B" w:rsidRDefault="006718A5" w:rsidP="006427F1">
            <w:pPr>
              <w:spacing w:before="40" w:after="40" w:line="276" w:lineRule="auto"/>
              <w:ind w:left="284"/>
              <w:jc w:val="both"/>
              <w:rPr>
                <w:bCs/>
                <w:i/>
                <w:iCs/>
                <w:color w:val="000000" w:themeColor="text1"/>
                <w:spacing w:val="2"/>
              </w:rPr>
            </w:pPr>
          </w:p>
        </w:tc>
      </w:tr>
      <w:tr w:rsidR="006718A5" w:rsidRPr="00EB0F8B" w14:paraId="71CBE21D" w14:textId="77777777" w:rsidTr="00EF0475">
        <w:trPr>
          <w:trHeight w:hRule="exact" w:val="408"/>
        </w:trPr>
        <w:tc>
          <w:tcPr>
            <w:tcW w:w="3835" w:type="dxa"/>
            <w:tcBorders>
              <w:top w:val="single" w:sz="2" w:space="0" w:color="auto"/>
              <w:left w:val="single" w:sz="2" w:space="0" w:color="auto"/>
              <w:bottom w:val="single" w:sz="2" w:space="0" w:color="auto"/>
              <w:right w:val="single" w:sz="2" w:space="0" w:color="auto"/>
            </w:tcBorders>
          </w:tcPr>
          <w:p w14:paraId="2B575A14" w14:textId="77777777" w:rsidR="006718A5" w:rsidRPr="00EB0F8B" w:rsidRDefault="006718A5" w:rsidP="006427F1">
            <w:pPr>
              <w:spacing w:before="40" w:after="40" w:line="276" w:lineRule="auto"/>
              <w:ind w:left="43"/>
              <w:jc w:val="both"/>
              <w:rPr>
                <w:bCs/>
                <w:color w:val="000000" w:themeColor="text1"/>
                <w:spacing w:val="-10"/>
              </w:rPr>
            </w:pPr>
            <w:r w:rsidRPr="00EB0F8B">
              <w:rPr>
                <w:bCs/>
                <w:color w:val="000000" w:themeColor="text1"/>
                <w:spacing w:val="-10"/>
              </w:rPr>
              <w:t>Award date</w:t>
            </w:r>
          </w:p>
        </w:tc>
        <w:tc>
          <w:tcPr>
            <w:tcW w:w="5519" w:type="dxa"/>
            <w:gridSpan w:val="4"/>
            <w:tcBorders>
              <w:top w:val="single" w:sz="2" w:space="0" w:color="auto"/>
              <w:left w:val="single" w:sz="2" w:space="0" w:color="auto"/>
              <w:bottom w:val="single" w:sz="2" w:space="0" w:color="auto"/>
              <w:right w:val="single" w:sz="2" w:space="0" w:color="auto"/>
            </w:tcBorders>
          </w:tcPr>
          <w:p w14:paraId="5127754D" w14:textId="77777777" w:rsidR="006718A5" w:rsidRPr="00EB0F8B" w:rsidRDefault="006718A5" w:rsidP="006427F1">
            <w:pPr>
              <w:spacing w:before="40" w:after="40" w:line="276" w:lineRule="auto"/>
              <w:ind w:left="164"/>
              <w:jc w:val="both"/>
              <w:rPr>
                <w:bCs/>
                <w:i/>
                <w:iCs/>
                <w:color w:val="000000" w:themeColor="text1"/>
                <w:spacing w:val="2"/>
              </w:rPr>
            </w:pPr>
          </w:p>
        </w:tc>
      </w:tr>
      <w:tr w:rsidR="006718A5" w:rsidRPr="00EB0F8B" w14:paraId="3AA5AC1B" w14:textId="77777777" w:rsidTr="00EF0475">
        <w:trPr>
          <w:trHeight w:hRule="exact" w:val="413"/>
        </w:trPr>
        <w:tc>
          <w:tcPr>
            <w:tcW w:w="3835" w:type="dxa"/>
            <w:tcBorders>
              <w:top w:val="single" w:sz="2" w:space="0" w:color="auto"/>
              <w:left w:val="single" w:sz="2" w:space="0" w:color="auto"/>
              <w:bottom w:val="single" w:sz="2" w:space="0" w:color="auto"/>
              <w:right w:val="single" w:sz="2" w:space="0" w:color="auto"/>
            </w:tcBorders>
          </w:tcPr>
          <w:p w14:paraId="35AE55E4" w14:textId="77777777" w:rsidR="006718A5" w:rsidRPr="00EB0F8B" w:rsidRDefault="006718A5" w:rsidP="006427F1">
            <w:pPr>
              <w:spacing w:before="40" w:after="40" w:line="276" w:lineRule="auto"/>
              <w:ind w:left="43"/>
              <w:jc w:val="both"/>
              <w:rPr>
                <w:bCs/>
                <w:color w:val="000000" w:themeColor="text1"/>
                <w:spacing w:val="-2"/>
              </w:rPr>
            </w:pPr>
            <w:r w:rsidRPr="00EB0F8B">
              <w:rPr>
                <w:bCs/>
                <w:color w:val="000000" w:themeColor="text1"/>
                <w:spacing w:val="-2"/>
              </w:rPr>
              <w:t>Completion date</w:t>
            </w:r>
          </w:p>
        </w:tc>
        <w:tc>
          <w:tcPr>
            <w:tcW w:w="5519" w:type="dxa"/>
            <w:gridSpan w:val="4"/>
            <w:tcBorders>
              <w:top w:val="single" w:sz="2" w:space="0" w:color="auto"/>
              <w:left w:val="single" w:sz="2" w:space="0" w:color="auto"/>
              <w:bottom w:val="single" w:sz="2" w:space="0" w:color="auto"/>
              <w:right w:val="single" w:sz="2" w:space="0" w:color="auto"/>
            </w:tcBorders>
          </w:tcPr>
          <w:p w14:paraId="7C21E045" w14:textId="77777777" w:rsidR="006718A5" w:rsidRPr="00EB0F8B" w:rsidRDefault="006718A5" w:rsidP="006427F1">
            <w:pPr>
              <w:spacing w:before="40" w:after="40" w:line="276" w:lineRule="auto"/>
              <w:ind w:left="164"/>
              <w:jc w:val="both"/>
              <w:rPr>
                <w:bCs/>
                <w:i/>
                <w:iCs/>
                <w:color w:val="000000" w:themeColor="text1"/>
                <w:spacing w:val="2"/>
              </w:rPr>
            </w:pPr>
          </w:p>
        </w:tc>
      </w:tr>
      <w:tr w:rsidR="006718A5" w:rsidRPr="00EB0F8B" w14:paraId="5AA561FE" w14:textId="77777777" w:rsidTr="00EF0475">
        <w:trPr>
          <w:trHeight w:hRule="exact" w:val="1109"/>
        </w:trPr>
        <w:tc>
          <w:tcPr>
            <w:tcW w:w="3835" w:type="dxa"/>
            <w:tcBorders>
              <w:top w:val="single" w:sz="2" w:space="0" w:color="auto"/>
              <w:left w:val="single" w:sz="2" w:space="0" w:color="auto"/>
              <w:bottom w:val="single" w:sz="2" w:space="0" w:color="auto"/>
              <w:right w:val="single" w:sz="2" w:space="0" w:color="auto"/>
            </w:tcBorders>
          </w:tcPr>
          <w:p w14:paraId="00C85729" w14:textId="77777777" w:rsidR="006718A5" w:rsidRPr="00EB0F8B" w:rsidRDefault="006718A5" w:rsidP="006427F1">
            <w:pPr>
              <w:spacing w:before="40" w:after="40" w:line="276" w:lineRule="auto"/>
              <w:ind w:left="43"/>
              <w:jc w:val="both"/>
              <w:rPr>
                <w:bCs/>
                <w:color w:val="000000" w:themeColor="text1"/>
                <w:spacing w:val="-2"/>
              </w:rPr>
            </w:pPr>
            <w:r w:rsidRPr="00EB0F8B">
              <w:rPr>
                <w:bCs/>
                <w:color w:val="000000" w:themeColor="text1"/>
                <w:spacing w:val="-2"/>
              </w:rPr>
              <w:t>Role in Contract</w:t>
            </w:r>
          </w:p>
          <w:p w14:paraId="20C48116" w14:textId="77777777" w:rsidR="006718A5" w:rsidRPr="00EB0F8B" w:rsidRDefault="006718A5" w:rsidP="006427F1">
            <w:pPr>
              <w:spacing w:before="40" w:after="40" w:line="276" w:lineRule="auto"/>
              <w:ind w:left="30"/>
              <w:jc w:val="both"/>
              <w:rPr>
                <w:bCs/>
                <w:i/>
                <w:iCs/>
                <w:color w:val="000000" w:themeColor="text1"/>
                <w:spacing w:val="2"/>
              </w:rPr>
            </w:pPr>
          </w:p>
        </w:tc>
        <w:tc>
          <w:tcPr>
            <w:tcW w:w="1385" w:type="dxa"/>
            <w:tcBorders>
              <w:top w:val="single" w:sz="2" w:space="0" w:color="auto"/>
              <w:left w:val="single" w:sz="2" w:space="0" w:color="auto"/>
              <w:bottom w:val="single" w:sz="2" w:space="0" w:color="auto"/>
              <w:right w:val="single" w:sz="2" w:space="0" w:color="auto"/>
            </w:tcBorders>
            <w:vAlign w:val="center"/>
          </w:tcPr>
          <w:p w14:paraId="2D98DD85" w14:textId="77777777" w:rsidR="006718A5" w:rsidRPr="00EB0F8B" w:rsidRDefault="006718A5" w:rsidP="006427F1">
            <w:pPr>
              <w:spacing w:before="40" w:after="40" w:line="276" w:lineRule="auto"/>
              <w:ind w:right="250"/>
              <w:jc w:val="both"/>
              <w:rPr>
                <w:bCs/>
                <w:color w:val="000000" w:themeColor="text1"/>
                <w:spacing w:val="-4"/>
              </w:rPr>
            </w:pPr>
            <w:r w:rsidRPr="00EB0F8B">
              <w:rPr>
                <w:bCs/>
                <w:color w:val="000000" w:themeColor="text1"/>
                <w:spacing w:val="-4"/>
              </w:rPr>
              <w:t>Prime Contractor</w:t>
            </w:r>
          </w:p>
          <w:p w14:paraId="5C7702F5" w14:textId="77777777" w:rsidR="006718A5" w:rsidRPr="00EB0F8B" w:rsidRDefault="006718A5" w:rsidP="006427F1">
            <w:pPr>
              <w:spacing w:before="40" w:after="40" w:line="276" w:lineRule="auto"/>
              <w:ind w:right="250"/>
              <w:jc w:val="both"/>
              <w:rPr>
                <w:bCs/>
                <w:color w:val="000000" w:themeColor="text1"/>
                <w:spacing w:val="-4"/>
              </w:rPr>
            </w:pPr>
            <w:r w:rsidRPr="00EB0F8B">
              <w:rPr>
                <w:rFonts w:eastAsia="Wingdings"/>
                <w:color w:val="000000" w:themeColor="text1"/>
                <w:spacing w:val="-2"/>
              </w:rPr>
              <w:t></w:t>
            </w:r>
          </w:p>
        </w:tc>
        <w:tc>
          <w:tcPr>
            <w:tcW w:w="1440" w:type="dxa"/>
            <w:tcBorders>
              <w:top w:val="single" w:sz="2" w:space="0" w:color="auto"/>
              <w:left w:val="single" w:sz="2" w:space="0" w:color="auto"/>
              <w:bottom w:val="single" w:sz="2" w:space="0" w:color="auto"/>
              <w:right w:val="single" w:sz="2" w:space="0" w:color="auto"/>
            </w:tcBorders>
            <w:vAlign w:val="center"/>
          </w:tcPr>
          <w:p w14:paraId="5CB945B5" w14:textId="77777777" w:rsidR="006718A5" w:rsidRPr="00EB0F8B" w:rsidRDefault="006718A5" w:rsidP="006427F1">
            <w:pPr>
              <w:spacing w:before="40" w:after="40" w:line="276" w:lineRule="auto"/>
              <w:ind w:right="250"/>
              <w:jc w:val="both"/>
              <w:rPr>
                <w:rFonts w:eastAsia="MS Mincho"/>
                <w:color w:val="000000" w:themeColor="text1"/>
                <w:spacing w:val="-2"/>
              </w:rPr>
            </w:pPr>
            <w:r w:rsidRPr="00EB0F8B">
              <w:rPr>
                <w:bCs/>
                <w:color w:val="000000" w:themeColor="text1"/>
                <w:spacing w:val="-4"/>
              </w:rPr>
              <w:t xml:space="preserve">Member in </w:t>
            </w:r>
            <w:r w:rsidRPr="00EB0F8B">
              <w:rPr>
                <w:bCs/>
                <w:color w:val="000000" w:themeColor="text1"/>
                <w:spacing w:val="-4"/>
              </w:rPr>
              <w:br/>
              <w:t>JV</w:t>
            </w:r>
            <w:r w:rsidRPr="00EB0F8B">
              <w:rPr>
                <w:rFonts w:eastAsia="MS Mincho"/>
                <w:color w:val="000000" w:themeColor="text1"/>
                <w:spacing w:val="-2"/>
              </w:rPr>
              <w:t xml:space="preserve"> </w:t>
            </w:r>
          </w:p>
          <w:p w14:paraId="4AB42B09" w14:textId="77777777" w:rsidR="006718A5" w:rsidRPr="00EB0F8B" w:rsidRDefault="006718A5" w:rsidP="006427F1">
            <w:pPr>
              <w:spacing w:before="40" w:after="40" w:line="276" w:lineRule="auto"/>
              <w:ind w:right="250"/>
              <w:jc w:val="both"/>
              <w:rPr>
                <w:bCs/>
                <w:color w:val="000000" w:themeColor="text1"/>
                <w:spacing w:val="-4"/>
              </w:rPr>
            </w:pPr>
            <w:r w:rsidRPr="00EB0F8B">
              <w:rPr>
                <w:rFonts w:eastAsia="Wingdings"/>
                <w:color w:val="000000" w:themeColor="text1"/>
                <w:spacing w:val="-2"/>
              </w:rPr>
              <w:t></w:t>
            </w:r>
          </w:p>
        </w:tc>
        <w:tc>
          <w:tcPr>
            <w:tcW w:w="1350" w:type="dxa"/>
            <w:tcBorders>
              <w:top w:val="single" w:sz="2" w:space="0" w:color="auto"/>
              <w:left w:val="single" w:sz="2" w:space="0" w:color="auto"/>
              <w:bottom w:val="single" w:sz="2" w:space="0" w:color="auto"/>
              <w:right w:val="single" w:sz="2" w:space="0" w:color="auto"/>
            </w:tcBorders>
            <w:vAlign w:val="center"/>
          </w:tcPr>
          <w:p w14:paraId="7CE3E2E4" w14:textId="77777777" w:rsidR="006718A5" w:rsidRPr="00EB0F8B" w:rsidRDefault="006718A5" w:rsidP="006427F1">
            <w:pPr>
              <w:spacing w:before="40" w:after="40" w:line="276" w:lineRule="auto"/>
              <w:jc w:val="both"/>
              <w:rPr>
                <w:bCs/>
                <w:color w:val="000000" w:themeColor="text1"/>
                <w:spacing w:val="-4"/>
              </w:rPr>
            </w:pPr>
            <w:r w:rsidRPr="00EB0F8B">
              <w:rPr>
                <w:bCs/>
                <w:color w:val="000000" w:themeColor="text1"/>
                <w:spacing w:val="-4"/>
              </w:rPr>
              <w:t>Management Contractor</w:t>
            </w:r>
          </w:p>
          <w:p w14:paraId="4D8430E0" w14:textId="77777777" w:rsidR="006718A5" w:rsidRPr="00EB0F8B" w:rsidRDefault="006718A5" w:rsidP="006427F1">
            <w:pPr>
              <w:spacing w:before="40" w:after="40" w:line="276" w:lineRule="auto"/>
              <w:jc w:val="both"/>
              <w:rPr>
                <w:bCs/>
                <w:color w:val="000000" w:themeColor="text1"/>
                <w:spacing w:val="-4"/>
              </w:rPr>
            </w:pPr>
            <w:r w:rsidRPr="00EB0F8B">
              <w:rPr>
                <w:rFonts w:eastAsia="Wingdings"/>
                <w:color w:val="000000" w:themeColor="text1"/>
                <w:spacing w:val="-2"/>
              </w:rPr>
              <w:t></w:t>
            </w:r>
          </w:p>
        </w:tc>
        <w:tc>
          <w:tcPr>
            <w:tcW w:w="1344" w:type="dxa"/>
            <w:tcBorders>
              <w:top w:val="single" w:sz="2" w:space="0" w:color="auto"/>
              <w:left w:val="single" w:sz="2" w:space="0" w:color="auto"/>
              <w:bottom w:val="single" w:sz="2" w:space="0" w:color="auto"/>
              <w:right w:val="single" w:sz="2" w:space="0" w:color="auto"/>
            </w:tcBorders>
            <w:vAlign w:val="center"/>
          </w:tcPr>
          <w:p w14:paraId="6353D884" w14:textId="77777777" w:rsidR="006718A5" w:rsidRPr="00EB0F8B" w:rsidRDefault="006718A5" w:rsidP="006427F1">
            <w:pPr>
              <w:spacing w:before="40" w:after="40" w:line="276" w:lineRule="auto"/>
              <w:jc w:val="both"/>
              <w:rPr>
                <w:bCs/>
                <w:color w:val="000000" w:themeColor="text1"/>
                <w:spacing w:val="-4"/>
              </w:rPr>
            </w:pPr>
            <w:r w:rsidRPr="00EB0F8B">
              <w:rPr>
                <w:bCs/>
                <w:color w:val="000000" w:themeColor="text1"/>
                <w:spacing w:val="-4"/>
              </w:rPr>
              <w:t xml:space="preserve">Subcontractor </w:t>
            </w:r>
          </w:p>
          <w:p w14:paraId="22A6234F" w14:textId="77777777" w:rsidR="006718A5" w:rsidRPr="00EB0F8B" w:rsidRDefault="006718A5" w:rsidP="006427F1">
            <w:pPr>
              <w:spacing w:before="40" w:after="40" w:line="276" w:lineRule="auto"/>
              <w:jc w:val="both"/>
              <w:rPr>
                <w:bCs/>
                <w:color w:val="000000" w:themeColor="text1"/>
                <w:spacing w:val="-4"/>
              </w:rPr>
            </w:pPr>
            <w:r w:rsidRPr="00EB0F8B">
              <w:rPr>
                <w:rFonts w:eastAsia="Wingdings"/>
                <w:color w:val="000000" w:themeColor="text1"/>
                <w:spacing w:val="-2"/>
              </w:rPr>
              <w:t></w:t>
            </w:r>
          </w:p>
        </w:tc>
      </w:tr>
      <w:tr w:rsidR="006718A5" w:rsidRPr="00EB0F8B" w14:paraId="69C81B0E" w14:textId="77777777" w:rsidTr="00EF0475">
        <w:trPr>
          <w:trHeight w:val="877"/>
        </w:trPr>
        <w:tc>
          <w:tcPr>
            <w:tcW w:w="3835" w:type="dxa"/>
            <w:tcBorders>
              <w:top w:val="single" w:sz="2" w:space="0" w:color="auto"/>
              <w:left w:val="single" w:sz="2" w:space="0" w:color="auto"/>
              <w:bottom w:val="single" w:sz="2" w:space="0" w:color="auto"/>
              <w:right w:val="single" w:sz="2" w:space="0" w:color="auto"/>
            </w:tcBorders>
          </w:tcPr>
          <w:p w14:paraId="15AD3461" w14:textId="77777777" w:rsidR="006718A5" w:rsidRPr="00EB0F8B" w:rsidRDefault="006718A5" w:rsidP="006427F1">
            <w:pPr>
              <w:spacing w:before="40" w:after="40" w:line="276" w:lineRule="auto"/>
              <w:ind w:left="48"/>
              <w:jc w:val="both"/>
              <w:rPr>
                <w:bCs/>
                <w:color w:val="000000" w:themeColor="text1"/>
                <w:spacing w:val="-11"/>
              </w:rPr>
            </w:pPr>
            <w:r w:rsidRPr="00EB0F8B">
              <w:rPr>
                <w:bCs/>
                <w:color w:val="000000" w:themeColor="text1"/>
                <w:spacing w:val="-11"/>
              </w:rPr>
              <w:t>Total Contract Amount</w:t>
            </w:r>
          </w:p>
        </w:tc>
        <w:tc>
          <w:tcPr>
            <w:tcW w:w="2825" w:type="dxa"/>
            <w:gridSpan w:val="2"/>
            <w:tcBorders>
              <w:top w:val="single" w:sz="2" w:space="0" w:color="auto"/>
              <w:left w:val="single" w:sz="2" w:space="0" w:color="auto"/>
              <w:bottom w:val="single" w:sz="2" w:space="0" w:color="auto"/>
              <w:right w:val="single" w:sz="2" w:space="0" w:color="auto"/>
            </w:tcBorders>
            <w:vAlign w:val="center"/>
          </w:tcPr>
          <w:p w14:paraId="30BF1E51" w14:textId="77777777" w:rsidR="006718A5" w:rsidRPr="00EB0F8B" w:rsidRDefault="006718A5" w:rsidP="006427F1">
            <w:pPr>
              <w:spacing w:before="40" w:after="40" w:line="276" w:lineRule="auto"/>
              <w:ind w:left="48"/>
              <w:jc w:val="both"/>
              <w:rPr>
                <w:bCs/>
                <w:i/>
                <w:iCs/>
                <w:color w:val="000000" w:themeColor="text1"/>
                <w:spacing w:val="2"/>
              </w:rPr>
            </w:pPr>
          </w:p>
        </w:tc>
        <w:tc>
          <w:tcPr>
            <w:tcW w:w="2694" w:type="dxa"/>
            <w:gridSpan w:val="2"/>
            <w:tcBorders>
              <w:top w:val="single" w:sz="2" w:space="0" w:color="auto"/>
              <w:left w:val="single" w:sz="2" w:space="0" w:color="auto"/>
              <w:bottom w:val="single" w:sz="2" w:space="0" w:color="auto"/>
              <w:right w:val="single" w:sz="2" w:space="0" w:color="auto"/>
            </w:tcBorders>
            <w:vAlign w:val="center"/>
          </w:tcPr>
          <w:p w14:paraId="2EFAE24B" w14:textId="77777777" w:rsidR="006718A5" w:rsidRPr="00EB0F8B" w:rsidRDefault="006718A5" w:rsidP="006427F1">
            <w:pPr>
              <w:spacing w:before="40" w:after="40" w:line="276" w:lineRule="auto"/>
              <w:ind w:left="31" w:right="67"/>
              <w:jc w:val="both"/>
              <w:rPr>
                <w:bCs/>
                <w:i/>
                <w:iCs/>
                <w:color w:val="000000" w:themeColor="text1"/>
                <w:spacing w:val="2"/>
              </w:rPr>
            </w:pPr>
            <w:r w:rsidRPr="00EB0F8B">
              <w:rPr>
                <w:bCs/>
                <w:color w:val="000000" w:themeColor="text1"/>
                <w:spacing w:val="-2"/>
              </w:rPr>
              <w:t xml:space="preserve">US$ </w:t>
            </w:r>
          </w:p>
        </w:tc>
      </w:tr>
      <w:tr w:rsidR="006718A5" w:rsidRPr="00EB0F8B" w14:paraId="00ED456C" w14:textId="77777777" w:rsidTr="00EF0475">
        <w:trPr>
          <w:trHeight w:val="877"/>
        </w:trPr>
        <w:tc>
          <w:tcPr>
            <w:tcW w:w="3835" w:type="dxa"/>
            <w:tcBorders>
              <w:top w:val="single" w:sz="2" w:space="0" w:color="auto"/>
              <w:left w:val="single" w:sz="2" w:space="0" w:color="auto"/>
              <w:bottom w:val="single" w:sz="2" w:space="0" w:color="auto"/>
              <w:right w:val="single" w:sz="2" w:space="0" w:color="auto"/>
            </w:tcBorders>
          </w:tcPr>
          <w:p w14:paraId="3CC2D0B0" w14:textId="77777777" w:rsidR="006718A5" w:rsidRPr="00EB0F8B" w:rsidRDefault="006718A5" w:rsidP="006427F1">
            <w:pPr>
              <w:spacing w:before="40" w:after="40" w:line="276" w:lineRule="auto"/>
              <w:ind w:left="48"/>
              <w:jc w:val="both"/>
              <w:rPr>
                <w:bCs/>
                <w:color w:val="000000" w:themeColor="text1"/>
                <w:spacing w:val="-11"/>
              </w:rPr>
            </w:pPr>
            <w:r w:rsidRPr="00EB0F8B">
              <w:rPr>
                <w:bCs/>
                <w:color w:val="000000" w:themeColor="text1"/>
                <w:spacing w:val="12"/>
              </w:rPr>
              <w:t>Details of relevant experience</w:t>
            </w:r>
          </w:p>
        </w:tc>
        <w:tc>
          <w:tcPr>
            <w:tcW w:w="5519" w:type="dxa"/>
            <w:gridSpan w:val="4"/>
            <w:tcBorders>
              <w:top w:val="single" w:sz="2" w:space="0" w:color="auto"/>
              <w:left w:val="single" w:sz="2" w:space="0" w:color="auto"/>
              <w:bottom w:val="single" w:sz="2" w:space="0" w:color="auto"/>
              <w:right w:val="single" w:sz="2" w:space="0" w:color="auto"/>
            </w:tcBorders>
            <w:vAlign w:val="center"/>
          </w:tcPr>
          <w:p w14:paraId="18CCB94C" w14:textId="77777777" w:rsidR="006718A5" w:rsidRPr="00EB0F8B" w:rsidRDefault="006718A5" w:rsidP="006427F1">
            <w:pPr>
              <w:spacing w:before="40" w:after="40" w:line="276" w:lineRule="auto"/>
              <w:ind w:left="31" w:right="67"/>
              <w:jc w:val="both"/>
              <w:rPr>
                <w:bCs/>
                <w:color w:val="000000" w:themeColor="text1"/>
                <w:spacing w:val="-2"/>
              </w:rPr>
            </w:pPr>
          </w:p>
        </w:tc>
      </w:tr>
    </w:tbl>
    <w:p w14:paraId="298CE52D" w14:textId="77777777" w:rsidR="006718A5" w:rsidRPr="00EB0F8B" w:rsidRDefault="006718A5" w:rsidP="006427F1">
      <w:pPr>
        <w:pStyle w:val="ListParagraph"/>
        <w:numPr>
          <w:ilvl w:val="3"/>
          <w:numId w:val="70"/>
        </w:numPr>
        <w:spacing w:before="120" w:after="120" w:line="276" w:lineRule="auto"/>
        <w:ind w:left="360"/>
        <w:contextualSpacing w:val="0"/>
        <w:jc w:val="both"/>
        <w:rPr>
          <w:bCs/>
          <w:i/>
          <w:iCs/>
          <w:color w:val="000000" w:themeColor="text1"/>
          <w:spacing w:val="-2"/>
        </w:rPr>
      </w:pPr>
      <w:r w:rsidRPr="00EB0F8B">
        <w:rPr>
          <w:bCs/>
          <w:color w:val="000000" w:themeColor="text1"/>
          <w:spacing w:val="-2"/>
        </w:rPr>
        <w:t xml:space="preserve">Key </w:t>
      </w:r>
      <w:r w:rsidRPr="00EB0F8B">
        <w:rPr>
          <w:bCs/>
          <w:color w:val="000000" w:themeColor="text1"/>
          <w:spacing w:val="4"/>
        </w:rPr>
        <w:t xml:space="preserve">Requirement no 2 in accordance with 4.2 (c): </w:t>
      </w:r>
      <w:r w:rsidRPr="00EB0F8B">
        <w:rPr>
          <w:bCs/>
          <w:i/>
          <w:iCs/>
          <w:color w:val="000000" w:themeColor="text1"/>
          <w:spacing w:val="2"/>
        </w:rPr>
        <w:t>______________________</w:t>
      </w:r>
    </w:p>
    <w:p w14:paraId="1D40B7E2" w14:textId="56E03DD8" w:rsidR="006718A5" w:rsidRPr="00EB0F8B" w:rsidRDefault="006718A5" w:rsidP="006427F1">
      <w:pPr>
        <w:pStyle w:val="ListParagraph"/>
        <w:numPr>
          <w:ilvl w:val="3"/>
          <w:numId w:val="70"/>
        </w:numPr>
        <w:spacing w:before="120" w:after="120" w:line="276" w:lineRule="auto"/>
        <w:ind w:left="360"/>
        <w:contextualSpacing w:val="0"/>
        <w:jc w:val="both"/>
        <w:rPr>
          <w:bCs/>
          <w:i/>
          <w:iCs/>
          <w:color w:val="000000" w:themeColor="text1"/>
          <w:spacing w:val="-2"/>
        </w:rPr>
      </w:pPr>
      <w:r w:rsidRPr="00EB0F8B">
        <w:rPr>
          <w:bCs/>
          <w:color w:val="000000" w:themeColor="text1"/>
          <w:spacing w:val="-2"/>
        </w:rPr>
        <w:t xml:space="preserve">Key </w:t>
      </w:r>
      <w:r w:rsidRPr="00EB0F8B">
        <w:rPr>
          <w:bCs/>
          <w:color w:val="000000" w:themeColor="text1"/>
          <w:spacing w:val="4"/>
        </w:rPr>
        <w:t xml:space="preserve">Requirement no 3 in accordance with 4.2 (c): </w:t>
      </w:r>
      <w:r w:rsidRPr="00EB0F8B">
        <w:rPr>
          <w:bCs/>
          <w:i/>
          <w:iCs/>
          <w:color w:val="000000" w:themeColor="text1"/>
          <w:spacing w:val="2"/>
        </w:rPr>
        <w:t>______________________</w:t>
      </w:r>
    </w:p>
    <w:p w14:paraId="73B15BD6" w14:textId="518B541B" w:rsidR="000702BC" w:rsidRPr="00EB0F8B" w:rsidRDefault="000702BC" w:rsidP="006427F1">
      <w:pPr>
        <w:pStyle w:val="ListParagraph"/>
        <w:numPr>
          <w:ilvl w:val="3"/>
          <w:numId w:val="70"/>
        </w:numPr>
        <w:spacing w:before="120" w:after="120" w:line="276" w:lineRule="auto"/>
        <w:ind w:left="360"/>
        <w:contextualSpacing w:val="0"/>
        <w:jc w:val="both"/>
        <w:rPr>
          <w:bCs/>
          <w:i/>
          <w:iCs/>
          <w:color w:val="000000" w:themeColor="text1"/>
          <w:spacing w:val="-2"/>
        </w:rPr>
      </w:pPr>
      <w:r w:rsidRPr="00EB0F8B">
        <w:rPr>
          <w:bCs/>
          <w:i/>
          <w:iCs/>
          <w:color w:val="000000" w:themeColor="text1"/>
          <w:spacing w:val="2"/>
        </w:rPr>
        <w:t>…</w:t>
      </w:r>
    </w:p>
    <w:bookmarkEnd w:id="804"/>
    <w:p w14:paraId="56DB117C" w14:textId="77777777" w:rsidR="00044594" w:rsidRPr="00EB0F8B" w:rsidRDefault="00044594" w:rsidP="006427F1">
      <w:pPr>
        <w:tabs>
          <w:tab w:val="left" w:pos="405"/>
          <w:tab w:val="center" w:pos="4680"/>
        </w:tabs>
        <w:spacing w:after="468" w:line="276" w:lineRule="auto"/>
        <w:jc w:val="both"/>
        <w:rPr>
          <w:b/>
          <w:bCs/>
          <w:spacing w:val="6"/>
        </w:rPr>
      </w:pPr>
      <w:r w:rsidRPr="00EB0F8B">
        <w:rPr>
          <w:b/>
          <w:bCs/>
          <w:spacing w:val="6"/>
        </w:rPr>
        <w:tab/>
      </w:r>
    </w:p>
    <w:p w14:paraId="2D3AA2F8" w14:textId="77777777" w:rsidR="008D50A8" w:rsidRPr="00EB0F8B" w:rsidRDefault="008D50A8" w:rsidP="006427F1">
      <w:pPr>
        <w:spacing w:line="276" w:lineRule="auto"/>
        <w:jc w:val="both"/>
        <w:sectPr w:rsidR="008D50A8" w:rsidRPr="00EB0F8B" w:rsidSect="00712C6A">
          <w:footnotePr>
            <w:numRestart w:val="eachSect"/>
          </w:footnotePr>
          <w:pgSz w:w="12240" w:h="15840"/>
          <w:pgMar w:top="1440" w:right="993" w:bottom="1440" w:left="1440" w:header="720" w:footer="720" w:gutter="0"/>
          <w:cols w:space="720"/>
          <w:noEndnote/>
          <w:titlePg/>
          <w:docGrid w:linePitch="326"/>
        </w:sectPr>
      </w:pPr>
    </w:p>
    <w:p w14:paraId="3D8AC8E1" w14:textId="77777777" w:rsidR="007B586E" w:rsidRPr="00EB0F8B" w:rsidRDefault="00A25EFC" w:rsidP="006427F1">
      <w:pPr>
        <w:pStyle w:val="Subtitle"/>
        <w:tabs>
          <w:tab w:val="left" w:pos="705"/>
          <w:tab w:val="center" w:pos="4446"/>
        </w:tabs>
        <w:spacing w:line="276" w:lineRule="auto"/>
        <w:ind w:left="180" w:right="288"/>
        <w:jc w:val="both"/>
        <w:rPr>
          <w:sz w:val="24"/>
          <w:szCs w:val="24"/>
        </w:rPr>
      </w:pPr>
      <w:r w:rsidRPr="00EB0F8B">
        <w:rPr>
          <w:sz w:val="24"/>
          <w:szCs w:val="24"/>
        </w:rPr>
        <w:lastRenderedPageBreak/>
        <w:tab/>
      </w:r>
      <w:r w:rsidRPr="00EB0F8B">
        <w:rPr>
          <w:sz w:val="24"/>
          <w:szCs w:val="24"/>
        </w:rPr>
        <w:tab/>
      </w:r>
      <w:bookmarkStart w:id="808" w:name="_Toc25317547"/>
      <w:r w:rsidR="007B586E" w:rsidRPr="00EB0F8B">
        <w:rPr>
          <w:sz w:val="24"/>
          <w:szCs w:val="24"/>
        </w:rPr>
        <w:t>Section V - Eligible Countries</w:t>
      </w:r>
      <w:bookmarkEnd w:id="808"/>
    </w:p>
    <w:p w14:paraId="10492FD7" w14:textId="77777777" w:rsidR="007B586E" w:rsidRPr="00EB0F8B" w:rsidRDefault="007B586E" w:rsidP="006427F1">
      <w:pPr>
        <w:pStyle w:val="Heading5"/>
        <w:spacing w:line="276" w:lineRule="auto"/>
        <w:jc w:val="both"/>
        <w:rPr>
          <w:rFonts w:cs="Times New Roman"/>
          <w:b w:val="0"/>
          <w:bCs w:val="0"/>
        </w:rPr>
      </w:pPr>
    </w:p>
    <w:p w14:paraId="62BD053F" w14:textId="77777777" w:rsidR="00002A9A" w:rsidRPr="00EB0F8B" w:rsidRDefault="00002A9A" w:rsidP="006427F1">
      <w:pPr>
        <w:spacing w:line="276" w:lineRule="auto"/>
        <w:jc w:val="both"/>
        <w:rPr>
          <w:b/>
        </w:rPr>
      </w:pPr>
      <w:bookmarkStart w:id="809" w:name="_Toc78357427"/>
      <w:r w:rsidRPr="00EB0F8B">
        <w:rPr>
          <w:b/>
        </w:rPr>
        <w:t>Eligibility for the Provision of Goods, Works and Services in Bank-Financed Procurement</w:t>
      </w:r>
    </w:p>
    <w:p w14:paraId="087F404B" w14:textId="77777777" w:rsidR="00002A9A" w:rsidRPr="00EB0F8B" w:rsidRDefault="00002A9A" w:rsidP="006427F1">
      <w:pPr>
        <w:spacing w:line="276" w:lineRule="auto"/>
        <w:jc w:val="both"/>
      </w:pPr>
    </w:p>
    <w:p w14:paraId="14D24122" w14:textId="77777777" w:rsidR="00002A9A" w:rsidRPr="00EB0F8B" w:rsidRDefault="00002A9A" w:rsidP="006427F1">
      <w:pPr>
        <w:spacing w:line="276" w:lineRule="auto"/>
        <w:jc w:val="both"/>
      </w:pPr>
    </w:p>
    <w:p w14:paraId="61197E8E" w14:textId="77777777" w:rsidR="00002A9A" w:rsidRPr="00EB0F8B" w:rsidRDefault="00002A9A" w:rsidP="006427F1">
      <w:pPr>
        <w:spacing w:line="276" w:lineRule="auto"/>
        <w:jc w:val="both"/>
      </w:pPr>
      <w:r w:rsidRPr="00EB0F8B">
        <w:tab/>
      </w:r>
    </w:p>
    <w:p w14:paraId="2A18F92F" w14:textId="77777777" w:rsidR="000B3397" w:rsidRPr="00EB0F8B" w:rsidRDefault="000B3397" w:rsidP="006427F1">
      <w:pPr>
        <w:pStyle w:val="BodyTextIndent2"/>
        <w:tabs>
          <w:tab w:val="clear" w:pos="720"/>
        </w:tabs>
        <w:spacing w:line="276" w:lineRule="auto"/>
        <w:ind w:left="0" w:firstLine="0"/>
        <w:jc w:val="both"/>
        <w:rPr>
          <w:rFonts w:ascii="Times New Roman" w:hAnsi="Times New Roman"/>
          <w:sz w:val="24"/>
          <w:szCs w:val="24"/>
        </w:rPr>
      </w:pPr>
      <w:r w:rsidRPr="00EB0F8B">
        <w:rPr>
          <w:rFonts w:ascii="Times New Roman" w:hAnsi="Times New Roman"/>
          <w:sz w:val="24"/>
          <w:szCs w:val="24"/>
        </w:rPr>
        <w:t>In reference to ITB 4.</w:t>
      </w:r>
      <w:r w:rsidR="0061143B" w:rsidRPr="00EB0F8B">
        <w:rPr>
          <w:rFonts w:ascii="Times New Roman" w:hAnsi="Times New Roman"/>
          <w:sz w:val="24"/>
          <w:szCs w:val="24"/>
        </w:rPr>
        <w:t>8,</w:t>
      </w:r>
      <w:r w:rsidRPr="00EB0F8B">
        <w:rPr>
          <w:rFonts w:ascii="Times New Roman" w:hAnsi="Times New Roman"/>
          <w:sz w:val="24"/>
          <w:szCs w:val="24"/>
        </w:rPr>
        <w:t xml:space="preserve"> and 5.1, for the information of the Bidders, at the present time firms, goods and services from the following countries are excluded from this </w:t>
      </w:r>
      <w:r w:rsidR="00010594" w:rsidRPr="00EB0F8B">
        <w:rPr>
          <w:rFonts w:ascii="Times New Roman" w:hAnsi="Times New Roman"/>
          <w:sz w:val="24"/>
          <w:szCs w:val="24"/>
        </w:rPr>
        <w:t xml:space="preserve">Bidding </w:t>
      </w:r>
      <w:r w:rsidRPr="00EB0F8B">
        <w:rPr>
          <w:rFonts w:ascii="Times New Roman" w:hAnsi="Times New Roman"/>
          <w:sz w:val="24"/>
          <w:szCs w:val="24"/>
        </w:rPr>
        <w:t>process:</w:t>
      </w:r>
    </w:p>
    <w:p w14:paraId="1B1C539F" w14:textId="77777777" w:rsidR="000B3397" w:rsidRPr="00EB0F8B" w:rsidRDefault="000B3397" w:rsidP="006427F1">
      <w:pPr>
        <w:pStyle w:val="BodyTextIndent"/>
        <w:spacing w:line="276" w:lineRule="auto"/>
        <w:ind w:left="1440" w:hanging="720"/>
        <w:jc w:val="both"/>
        <w:rPr>
          <w:rFonts w:ascii="Times New Roman" w:hAnsi="Times New Roman" w:cs="Times New Roman"/>
          <w:sz w:val="24"/>
        </w:rPr>
      </w:pPr>
    </w:p>
    <w:p w14:paraId="28C0C28B" w14:textId="77777777" w:rsidR="000B3397" w:rsidRPr="00EB0F8B" w:rsidRDefault="000B3397" w:rsidP="006427F1">
      <w:pPr>
        <w:spacing w:after="120" w:line="276" w:lineRule="auto"/>
        <w:ind w:left="360"/>
        <w:jc w:val="both"/>
        <w:rPr>
          <w:i/>
          <w:iCs/>
          <w:spacing w:val="-4"/>
        </w:rPr>
      </w:pPr>
      <w:r w:rsidRPr="00EB0F8B">
        <w:rPr>
          <w:spacing w:val="-2"/>
        </w:rPr>
        <w:t>Under ITB 4.</w:t>
      </w:r>
      <w:r w:rsidR="0061143B" w:rsidRPr="00EB0F8B">
        <w:rPr>
          <w:spacing w:val="-2"/>
        </w:rPr>
        <w:t>8</w:t>
      </w:r>
      <w:r w:rsidR="000177A5" w:rsidRPr="00EB0F8B">
        <w:rPr>
          <w:spacing w:val="-2"/>
        </w:rPr>
        <w:t xml:space="preserve"> </w:t>
      </w:r>
      <w:r w:rsidRPr="00EB0F8B">
        <w:rPr>
          <w:spacing w:val="-2"/>
        </w:rPr>
        <w:t>(a) and 5.1</w:t>
      </w:r>
      <w:r w:rsidRPr="00EB0F8B">
        <w:rPr>
          <w:spacing w:val="-2"/>
        </w:rPr>
        <w:tab/>
      </w:r>
      <w:r w:rsidRPr="00EB0F8B">
        <w:rPr>
          <w:i/>
          <w:iCs/>
          <w:spacing w:val="-4"/>
        </w:rPr>
        <w:t xml:space="preserve"> [insert a list of the countries following approval by the Bank to apply the restriction or state “none”]</w:t>
      </w:r>
    </w:p>
    <w:p w14:paraId="05F428CA" w14:textId="77777777" w:rsidR="000B3397" w:rsidRPr="00EB0F8B" w:rsidRDefault="000B3397" w:rsidP="006427F1">
      <w:pPr>
        <w:spacing w:after="120" w:line="276" w:lineRule="auto"/>
        <w:ind w:left="360"/>
        <w:jc w:val="both"/>
        <w:rPr>
          <w:i/>
          <w:iCs/>
          <w:spacing w:val="-4"/>
        </w:rPr>
      </w:pPr>
      <w:r w:rsidRPr="00EB0F8B">
        <w:rPr>
          <w:spacing w:val="-7"/>
        </w:rPr>
        <w:t>Under ITB 4.</w:t>
      </w:r>
      <w:r w:rsidR="0061143B" w:rsidRPr="00EB0F8B">
        <w:rPr>
          <w:spacing w:val="-7"/>
        </w:rPr>
        <w:t>8</w:t>
      </w:r>
      <w:r w:rsidR="000177A5" w:rsidRPr="00EB0F8B">
        <w:rPr>
          <w:spacing w:val="-7"/>
        </w:rPr>
        <w:t xml:space="preserve"> </w:t>
      </w:r>
      <w:r w:rsidRPr="00EB0F8B">
        <w:rPr>
          <w:spacing w:val="-7"/>
        </w:rPr>
        <w:t>(b) and 5.1</w:t>
      </w:r>
      <w:r w:rsidRPr="00EB0F8B">
        <w:rPr>
          <w:spacing w:val="-7"/>
        </w:rPr>
        <w:tab/>
      </w:r>
      <w:r w:rsidRPr="00EB0F8B">
        <w:rPr>
          <w:i/>
          <w:iCs/>
          <w:spacing w:val="-4"/>
        </w:rPr>
        <w:t xml:space="preserve"> [insert a list of the countries following approval by the Bank to apply the restriction or state “none”]</w:t>
      </w:r>
    </w:p>
    <w:p w14:paraId="02CD7C24" w14:textId="77777777" w:rsidR="00002A9A" w:rsidRPr="00EB0F8B" w:rsidRDefault="00002A9A" w:rsidP="006427F1">
      <w:pPr>
        <w:pStyle w:val="BodyTextIndent2"/>
        <w:tabs>
          <w:tab w:val="clear" w:pos="8741"/>
        </w:tabs>
        <w:spacing w:after="120" w:line="276" w:lineRule="auto"/>
        <w:ind w:left="360" w:firstLine="0"/>
        <w:jc w:val="both"/>
        <w:rPr>
          <w:rFonts w:ascii="Times New Roman" w:hAnsi="Times New Roman"/>
          <w:b/>
          <w:i/>
          <w:sz w:val="24"/>
          <w:szCs w:val="24"/>
        </w:rPr>
      </w:pPr>
    </w:p>
    <w:p w14:paraId="202031BE" w14:textId="77777777" w:rsidR="007B586E" w:rsidRPr="00EB0F8B" w:rsidRDefault="007B586E" w:rsidP="006427F1">
      <w:pPr>
        <w:spacing w:line="276" w:lineRule="auto"/>
        <w:jc w:val="both"/>
      </w:pPr>
    </w:p>
    <w:bookmarkEnd w:id="809"/>
    <w:p w14:paraId="0E211681" w14:textId="77777777" w:rsidR="007B586E" w:rsidRPr="00EB0F8B" w:rsidRDefault="007B586E" w:rsidP="006427F1">
      <w:pPr>
        <w:spacing w:line="276" w:lineRule="auto"/>
        <w:jc w:val="both"/>
      </w:pPr>
    </w:p>
    <w:p w14:paraId="2668FA21" w14:textId="77777777" w:rsidR="00F435A0" w:rsidRPr="00EB0F8B" w:rsidRDefault="00F435A0" w:rsidP="006427F1">
      <w:pPr>
        <w:spacing w:line="276" w:lineRule="auto"/>
        <w:jc w:val="both"/>
        <w:sectPr w:rsidR="00F435A0" w:rsidRPr="00EB0F8B" w:rsidSect="0069484E">
          <w:headerReference w:type="even" r:id="rId60"/>
          <w:headerReference w:type="default" r:id="rId61"/>
          <w:footerReference w:type="even" r:id="rId62"/>
          <w:footerReference w:type="default" r:id="rId63"/>
          <w:headerReference w:type="first" r:id="rId64"/>
          <w:type w:val="oddPage"/>
          <w:pgSz w:w="12240" w:h="15840" w:code="1"/>
          <w:pgMar w:top="1440" w:right="1440" w:bottom="1440" w:left="1800" w:header="720" w:footer="720" w:gutter="0"/>
          <w:cols w:space="720"/>
          <w:titlePg/>
        </w:sectPr>
      </w:pPr>
    </w:p>
    <w:p w14:paraId="24507E5C" w14:textId="77777777" w:rsidR="00401450" w:rsidRPr="00EB0F8B" w:rsidRDefault="00401450" w:rsidP="006427F1">
      <w:pPr>
        <w:pStyle w:val="Subtitle"/>
        <w:spacing w:line="276" w:lineRule="auto"/>
        <w:ind w:left="180" w:right="288"/>
        <w:jc w:val="both"/>
        <w:rPr>
          <w:sz w:val="24"/>
          <w:szCs w:val="24"/>
        </w:rPr>
      </w:pPr>
      <w:bookmarkStart w:id="810" w:name="_Toc25317548"/>
      <w:r w:rsidRPr="00EB0F8B">
        <w:rPr>
          <w:sz w:val="24"/>
          <w:szCs w:val="24"/>
        </w:rPr>
        <w:lastRenderedPageBreak/>
        <w:t xml:space="preserve">Section VI - </w:t>
      </w:r>
      <w:r w:rsidR="00E06EAE" w:rsidRPr="00EB0F8B">
        <w:rPr>
          <w:sz w:val="24"/>
          <w:szCs w:val="24"/>
        </w:rPr>
        <w:t>Fraud and Corruption</w:t>
      </w:r>
      <w:bookmarkEnd w:id="810"/>
    </w:p>
    <w:p w14:paraId="3F0C5601" w14:textId="77777777" w:rsidR="00F73A71" w:rsidRPr="00EB0F8B" w:rsidRDefault="00F73A71" w:rsidP="006427F1">
      <w:pPr>
        <w:spacing w:line="276" w:lineRule="auto"/>
        <w:jc w:val="both"/>
        <w:rPr>
          <w:rFonts w:eastAsiaTheme="minorHAnsi"/>
          <w:b/>
        </w:rPr>
      </w:pPr>
      <w:r w:rsidRPr="00EB0F8B">
        <w:rPr>
          <w:rFonts w:eastAsiaTheme="minorHAnsi"/>
          <w:b/>
        </w:rPr>
        <w:t>(Section VI shall not be modified)</w:t>
      </w:r>
    </w:p>
    <w:p w14:paraId="574C423F" w14:textId="77777777" w:rsidR="00F73A71" w:rsidRPr="00EB0F8B" w:rsidRDefault="00F73A71" w:rsidP="006427F1">
      <w:pPr>
        <w:spacing w:line="276" w:lineRule="auto"/>
        <w:jc w:val="both"/>
        <w:rPr>
          <w:rFonts w:eastAsiaTheme="minorHAnsi"/>
        </w:rPr>
      </w:pPr>
    </w:p>
    <w:p w14:paraId="23965B95" w14:textId="77777777" w:rsidR="00F73A71" w:rsidRPr="00EB0F8B" w:rsidRDefault="00F73A71" w:rsidP="006427F1">
      <w:pPr>
        <w:numPr>
          <w:ilvl w:val="0"/>
          <w:numId w:val="44"/>
        </w:numPr>
        <w:spacing w:after="160" w:line="276" w:lineRule="auto"/>
        <w:ind w:left="360"/>
        <w:contextualSpacing/>
        <w:jc w:val="both"/>
        <w:rPr>
          <w:rFonts w:eastAsiaTheme="minorHAnsi"/>
          <w:b/>
        </w:rPr>
      </w:pPr>
      <w:r w:rsidRPr="00EB0F8B">
        <w:rPr>
          <w:rFonts w:eastAsiaTheme="minorHAnsi"/>
          <w:b/>
        </w:rPr>
        <w:t>Purpose</w:t>
      </w:r>
    </w:p>
    <w:p w14:paraId="5A441DCC" w14:textId="77777777" w:rsidR="00F73A71" w:rsidRPr="00EB0F8B" w:rsidRDefault="00F73A71" w:rsidP="006427F1">
      <w:pPr>
        <w:pStyle w:val="ListParagraph"/>
        <w:numPr>
          <w:ilvl w:val="1"/>
          <w:numId w:val="44"/>
        </w:numPr>
        <w:spacing w:after="160" w:line="276" w:lineRule="auto"/>
        <w:ind w:left="360"/>
        <w:jc w:val="both"/>
        <w:rPr>
          <w:rFonts w:eastAsiaTheme="minorHAnsi"/>
        </w:rPr>
      </w:pPr>
      <w:r w:rsidRPr="00EB0F8B">
        <w:rPr>
          <w:rFonts w:eastAsiaTheme="minorHAnsi"/>
        </w:rPr>
        <w:t>The Bank’s Anti-Corruption Guidelines and this annex apply with respect to procurement under Bank Investment Project Financing operations.</w:t>
      </w:r>
    </w:p>
    <w:p w14:paraId="0237FD92" w14:textId="77777777" w:rsidR="00F73A71" w:rsidRPr="00EB0F8B" w:rsidRDefault="00F73A71" w:rsidP="006427F1">
      <w:pPr>
        <w:numPr>
          <w:ilvl w:val="0"/>
          <w:numId w:val="44"/>
        </w:numPr>
        <w:spacing w:after="160" w:line="276" w:lineRule="auto"/>
        <w:ind w:left="360"/>
        <w:contextualSpacing/>
        <w:jc w:val="both"/>
        <w:rPr>
          <w:rFonts w:eastAsiaTheme="minorHAnsi"/>
          <w:b/>
        </w:rPr>
      </w:pPr>
      <w:r w:rsidRPr="00EB0F8B">
        <w:rPr>
          <w:rFonts w:eastAsiaTheme="minorHAnsi"/>
          <w:b/>
        </w:rPr>
        <w:t>Requirements</w:t>
      </w:r>
    </w:p>
    <w:p w14:paraId="39077114" w14:textId="77777777" w:rsidR="00F73A71" w:rsidRPr="00EB0F8B" w:rsidRDefault="00F73A71" w:rsidP="006427F1">
      <w:pPr>
        <w:pStyle w:val="ListParagraph"/>
        <w:numPr>
          <w:ilvl w:val="0"/>
          <w:numId w:val="48"/>
        </w:numPr>
        <w:autoSpaceDE w:val="0"/>
        <w:autoSpaceDN w:val="0"/>
        <w:adjustRightInd w:val="0"/>
        <w:spacing w:after="120" w:line="276" w:lineRule="auto"/>
        <w:jc w:val="both"/>
        <w:rPr>
          <w:rFonts w:eastAsiaTheme="minorHAnsi"/>
        </w:rPr>
      </w:pPr>
      <w:r w:rsidRPr="00EB0F8B">
        <w:rPr>
          <w:rFonts w:eastAsiaTheme="minorHAnsi"/>
          <w:color w:val="000000"/>
        </w:rPr>
        <w:t xml:space="preserve">The Bank requires that Borrowers (including beneficiaries of Bank financing); bidders </w:t>
      </w:r>
      <w:r w:rsidR="009F7BD5" w:rsidRPr="00EB0F8B">
        <w:rPr>
          <w:rFonts w:eastAsiaTheme="minorHAnsi"/>
          <w:color w:val="000000"/>
        </w:rPr>
        <w:t xml:space="preserve">(applicants/proposers), </w:t>
      </w:r>
      <w:r w:rsidRPr="00EB0F8B">
        <w:rPr>
          <w:rFonts w:eastAsiaTheme="minorHAnsi"/>
          <w:color w:val="000000"/>
        </w:rPr>
        <w:t>consultants, contractors and suppliers; any sub-contractors, sub-consultants, service providers or suppliers; any agents (whether declared or not); and any of their personnel, observe the highest standard of ethics during the procurement process, selection and contract execution of Bank-financed contracts, and refrain from Fraud and Corruption.</w:t>
      </w:r>
    </w:p>
    <w:p w14:paraId="6D89D818" w14:textId="77777777" w:rsidR="00F73A71" w:rsidRPr="00EB0F8B" w:rsidRDefault="00F73A71" w:rsidP="006427F1">
      <w:pPr>
        <w:pStyle w:val="ListParagraph"/>
        <w:autoSpaceDE w:val="0"/>
        <w:autoSpaceDN w:val="0"/>
        <w:adjustRightInd w:val="0"/>
        <w:spacing w:after="120" w:line="276" w:lineRule="auto"/>
        <w:ind w:left="360"/>
        <w:jc w:val="both"/>
        <w:rPr>
          <w:rFonts w:eastAsiaTheme="minorHAnsi"/>
        </w:rPr>
      </w:pPr>
    </w:p>
    <w:p w14:paraId="5C33FAAA" w14:textId="77777777" w:rsidR="00F73A71" w:rsidRPr="00EB0F8B" w:rsidRDefault="00F73A71" w:rsidP="006427F1">
      <w:pPr>
        <w:pStyle w:val="ListParagraph"/>
        <w:numPr>
          <w:ilvl w:val="0"/>
          <w:numId w:val="48"/>
        </w:numPr>
        <w:autoSpaceDE w:val="0"/>
        <w:autoSpaceDN w:val="0"/>
        <w:adjustRightInd w:val="0"/>
        <w:spacing w:after="120" w:line="276" w:lineRule="auto"/>
        <w:jc w:val="both"/>
        <w:rPr>
          <w:rFonts w:eastAsiaTheme="minorHAnsi"/>
        </w:rPr>
      </w:pPr>
      <w:r w:rsidRPr="00EB0F8B">
        <w:rPr>
          <w:rFonts w:eastAsiaTheme="minorHAnsi"/>
        </w:rPr>
        <w:t>To this end, the Bank:</w:t>
      </w:r>
    </w:p>
    <w:p w14:paraId="512445F7" w14:textId="77777777" w:rsidR="00F73A71" w:rsidRPr="00EB0F8B" w:rsidRDefault="00F73A71" w:rsidP="006427F1">
      <w:pPr>
        <w:numPr>
          <w:ilvl w:val="0"/>
          <w:numId w:val="45"/>
        </w:numPr>
        <w:autoSpaceDE w:val="0"/>
        <w:autoSpaceDN w:val="0"/>
        <w:adjustRightInd w:val="0"/>
        <w:spacing w:after="120" w:line="276" w:lineRule="auto"/>
        <w:ind w:left="810"/>
        <w:jc w:val="both"/>
        <w:rPr>
          <w:rFonts w:eastAsiaTheme="minorHAnsi"/>
          <w:color w:val="000000"/>
        </w:rPr>
      </w:pPr>
      <w:r w:rsidRPr="00EB0F8B">
        <w:rPr>
          <w:rFonts w:eastAsiaTheme="minorHAnsi"/>
          <w:color w:val="000000"/>
        </w:rPr>
        <w:t>Defines, for the purposes of this provision, the terms set forth below as follows:</w:t>
      </w:r>
    </w:p>
    <w:p w14:paraId="779CF862" w14:textId="77777777" w:rsidR="00F73A71" w:rsidRPr="00EB0F8B" w:rsidRDefault="00F73A71" w:rsidP="006427F1">
      <w:pPr>
        <w:numPr>
          <w:ilvl w:val="0"/>
          <w:numId w:val="46"/>
        </w:numPr>
        <w:autoSpaceDE w:val="0"/>
        <w:autoSpaceDN w:val="0"/>
        <w:adjustRightInd w:val="0"/>
        <w:spacing w:after="120" w:line="276" w:lineRule="auto"/>
        <w:ind w:left="1260" w:hanging="180"/>
        <w:jc w:val="both"/>
        <w:rPr>
          <w:rFonts w:eastAsiaTheme="minorHAnsi"/>
          <w:color w:val="000000"/>
        </w:rPr>
      </w:pPr>
      <w:r w:rsidRPr="00EB0F8B">
        <w:rPr>
          <w:rFonts w:eastAsiaTheme="minorHAnsi"/>
          <w:color w:val="000000"/>
        </w:rPr>
        <w:t>“corrupt practice” is the offering, giving, receiving, or soliciting, directly or indirectly, of anything of value to influence improperly the actions of another party;</w:t>
      </w:r>
    </w:p>
    <w:p w14:paraId="5BF1B7C5" w14:textId="77777777" w:rsidR="00F73A71" w:rsidRPr="00EB0F8B" w:rsidRDefault="00F73A71" w:rsidP="006427F1">
      <w:pPr>
        <w:numPr>
          <w:ilvl w:val="0"/>
          <w:numId w:val="46"/>
        </w:numPr>
        <w:autoSpaceDE w:val="0"/>
        <w:autoSpaceDN w:val="0"/>
        <w:adjustRightInd w:val="0"/>
        <w:spacing w:after="120" w:line="276" w:lineRule="auto"/>
        <w:ind w:left="1260" w:hanging="180"/>
        <w:jc w:val="both"/>
        <w:rPr>
          <w:rFonts w:eastAsiaTheme="minorHAnsi"/>
          <w:color w:val="000000"/>
        </w:rPr>
      </w:pPr>
      <w:r w:rsidRPr="00EB0F8B">
        <w:rPr>
          <w:rFonts w:eastAsiaTheme="minorHAnsi"/>
          <w:color w:val="000000"/>
        </w:rPr>
        <w:t>“fraudulent practice” is any act or omission, including misrepresentation, that knowingly or recklessly misleads, or attempts to mislead, a party to obtain financial or other benefit or to avoid an obligation;</w:t>
      </w:r>
    </w:p>
    <w:p w14:paraId="6323D742" w14:textId="77777777" w:rsidR="00F73A71" w:rsidRPr="00EB0F8B" w:rsidRDefault="00F73A71" w:rsidP="006427F1">
      <w:pPr>
        <w:numPr>
          <w:ilvl w:val="0"/>
          <w:numId w:val="46"/>
        </w:numPr>
        <w:autoSpaceDE w:val="0"/>
        <w:autoSpaceDN w:val="0"/>
        <w:adjustRightInd w:val="0"/>
        <w:spacing w:after="120" w:line="276" w:lineRule="auto"/>
        <w:ind w:left="1260" w:hanging="180"/>
        <w:jc w:val="both"/>
        <w:rPr>
          <w:rFonts w:eastAsiaTheme="minorHAnsi"/>
          <w:color w:val="000000"/>
        </w:rPr>
      </w:pPr>
      <w:r w:rsidRPr="00EB0F8B">
        <w:rPr>
          <w:rFonts w:eastAsiaTheme="minorHAnsi"/>
          <w:color w:val="000000"/>
        </w:rPr>
        <w:t>“collusive practice” is an arrangement between two or more parties designed to achieve an improper purpose, including to influence improperly the actions of another party;</w:t>
      </w:r>
    </w:p>
    <w:p w14:paraId="7105DEE2" w14:textId="77777777" w:rsidR="00F73A71" w:rsidRPr="00EB0F8B" w:rsidRDefault="00F73A71" w:rsidP="006427F1">
      <w:pPr>
        <w:numPr>
          <w:ilvl w:val="0"/>
          <w:numId w:val="46"/>
        </w:numPr>
        <w:autoSpaceDE w:val="0"/>
        <w:autoSpaceDN w:val="0"/>
        <w:adjustRightInd w:val="0"/>
        <w:spacing w:after="120" w:line="276" w:lineRule="auto"/>
        <w:ind w:left="1260" w:hanging="180"/>
        <w:jc w:val="both"/>
        <w:rPr>
          <w:rFonts w:eastAsiaTheme="minorHAnsi"/>
          <w:color w:val="000000"/>
        </w:rPr>
      </w:pPr>
      <w:r w:rsidRPr="00EB0F8B">
        <w:rPr>
          <w:rFonts w:eastAsiaTheme="minorHAnsi"/>
          <w:color w:val="000000"/>
        </w:rPr>
        <w:t>“coercive practice” is impairing or harming, or threatening to impair or harm, directly or indirectly, any party or the property of the party to influence improperly the actions of a party;</w:t>
      </w:r>
    </w:p>
    <w:p w14:paraId="09447120" w14:textId="77777777" w:rsidR="00F73A71" w:rsidRPr="00EB0F8B" w:rsidRDefault="00F73A71" w:rsidP="006427F1">
      <w:pPr>
        <w:numPr>
          <w:ilvl w:val="0"/>
          <w:numId w:val="46"/>
        </w:numPr>
        <w:autoSpaceDE w:val="0"/>
        <w:autoSpaceDN w:val="0"/>
        <w:adjustRightInd w:val="0"/>
        <w:spacing w:after="120" w:line="276" w:lineRule="auto"/>
        <w:ind w:left="1260" w:hanging="180"/>
        <w:jc w:val="both"/>
        <w:rPr>
          <w:rFonts w:eastAsiaTheme="minorHAnsi"/>
          <w:color w:val="000000"/>
        </w:rPr>
      </w:pPr>
      <w:r w:rsidRPr="00EB0F8B">
        <w:rPr>
          <w:rFonts w:eastAsiaTheme="minorHAnsi"/>
          <w:color w:val="000000"/>
        </w:rPr>
        <w:t>“obstructive practice” is:</w:t>
      </w:r>
    </w:p>
    <w:p w14:paraId="21B49731" w14:textId="77777777" w:rsidR="00F73A71" w:rsidRPr="00EB0F8B" w:rsidRDefault="00F73A71" w:rsidP="006427F1">
      <w:pPr>
        <w:numPr>
          <w:ilvl w:val="0"/>
          <w:numId w:val="47"/>
        </w:numPr>
        <w:autoSpaceDE w:val="0"/>
        <w:autoSpaceDN w:val="0"/>
        <w:adjustRightInd w:val="0"/>
        <w:spacing w:after="120" w:line="276" w:lineRule="auto"/>
        <w:ind w:left="1980" w:hanging="540"/>
        <w:jc w:val="both"/>
        <w:rPr>
          <w:rFonts w:eastAsiaTheme="minorHAnsi"/>
          <w:color w:val="000000"/>
        </w:rPr>
      </w:pPr>
      <w:r w:rsidRPr="00EB0F8B">
        <w:rPr>
          <w:rFonts w:eastAsiaTheme="minorHAnsi"/>
          <w:color w:val="000000"/>
        </w:rPr>
        <w:t xml:space="preserve">deliberately destroying, falsifying, altering, or concealing of evidence material to the investigation or making false statements to investigators in order to materially impede a Bank investigation into allegations of a corrupt, fraudulent, coercive, or collusive practice; and/or threatening, harassing, or intimidating any party to prevent it from disclosing its </w:t>
      </w:r>
      <w:r w:rsidRPr="00EB0F8B">
        <w:rPr>
          <w:rFonts w:eastAsiaTheme="minorHAnsi"/>
          <w:color w:val="000000"/>
        </w:rPr>
        <w:lastRenderedPageBreak/>
        <w:t>knowledge of matters relevant to the investigation or from pursuing the investigation; or</w:t>
      </w:r>
    </w:p>
    <w:p w14:paraId="2818FFFB" w14:textId="77777777" w:rsidR="00F73A71" w:rsidRPr="00EB0F8B" w:rsidRDefault="00F73A71" w:rsidP="006427F1">
      <w:pPr>
        <w:numPr>
          <w:ilvl w:val="0"/>
          <w:numId w:val="47"/>
        </w:numPr>
        <w:autoSpaceDE w:val="0"/>
        <w:autoSpaceDN w:val="0"/>
        <w:adjustRightInd w:val="0"/>
        <w:spacing w:after="120" w:line="276" w:lineRule="auto"/>
        <w:ind w:left="1980" w:hanging="540"/>
        <w:jc w:val="both"/>
        <w:rPr>
          <w:rFonts w:eastAsiaTheme="minorHAnsi"/>
          <w:color w:val="000000"/>
        </w:rPr>
      </w:pPr>
      <w:proofErr w:type="gramStart"/>
      <w:r w:rsidRPr="00EB0F8B">
        <w:rPr>
          <w:rFonts w:eastAsiaTheme="minorHAnsi"/>
          <w:color w:val="000000"/>
        </w:rPr>
        <w:t>acts</w:t>
      </w:r>
      <w:proofErr w:type="gramEnd"/>
      <w:r w:rsidRPr="00EB0F8B">
        <w:rPr>
          <w:rFonts w:eastAsiaTheme="minorHAnsi"/>
          <w:color w:val="000000"/>
        </w:rPr>
        <w:t xml:space="preserve"> intended to materially impede the exercise of the Bank’s inspection and audit rights provided for under paragraph 2.2 e. below.</w:t>
      </w:r>
    </w:p>
    <w:p w14:paraId="6220F71B" w14:textId="77777777" w:rsidR="00F73A71" w:rsidRPr="00EB0F8B" w:rsidRDefault="00F73A71" w:rsidP="006427F1">
      <w:pPr>
        <w:numPr>
          <w:ilvl w:val="0"/>
          <w:numId w:val="45"/>
        </w:numPr>
        <w:autoSpaceDE w:val="0"/>
        <w:autoSpaceDN w:val="0"/>
        <w:adjustRightInd w:val="0"/>
        <w:spacing w:after="120" w:line="276" w:lineRule="auto"/>
        <w:ind w:left="810"/>
        <w:jc w:val="both"/>
        <w:rPr>
          <w:rFonts w:eastAsiaTheme="minorHAnsi"/>
          <w:color w:val="000000"/>
        </w:rPr>
      </w:pPr>
      <w:r w:rsidRPr="00EB0F8B">
        <w:rPr>
          <w:rFonts w:eastAsiaTheme="minorHAnsi"/>
          <w:color w:val="000000"/>
        </w:rPr>
        <w:t>Rejects a proposal for award if the Bank determines that the firm or individual recommended for award, any of its personnel, or its agents, or its sub-consultants, sub-contractors, service providers, suppliers and/ or their employees, has, directly or indirectly, engaged in corrupt, fraudulent, collusive, coercive, or obstructive practices in competing for the contract in question;</w:t>
      </w:r>
    </w:p>
    <w:p w14:paraId="25B4A61F" w14:textId="77777777" w:rsidR="00F73A71" w:rsidRPr="00EB0F8B" w:rsidRDefault="00F73A71" w:rsidP="006427F1">
      <w:pPr>
        <w:numPr>
          <w:ilvl w:val="0"/>
          <w:numId w:val="45"/>
        </w:numPr>
        <w:autoSpaceDE w:val="0"/>
        <w:autoSpaceDN w:val="0"/>
        <w:adjustRightInd w:val="0"/>
        <w:spacing w:after="120" w:line="276" w:lineRule="auto"/>
        <w:ind w:left="810"/>
        <w:jc w:val="both"/>
        <w:rPr>
          <w:rFonts w:eastAsiaTheme="minorHAnsi"/>
          <w:color w:val="000000"/>
        </w:rPr>
      </w:pPr>
      <w:r w:rsidRPr="00EB0F8B">
        <w:rPr>
          <w:rFonts w:eastAsiaTheme="minorHAnsi"/>
          <w:color w:val="000000"/>
        </w:rPr>
        <w:t xml:space="preserve">In addition to the legal remedies set out in the relevant Legal Agreement, may take other appropriate actions, including declaring misprocurement, if the Bank determines at any time that representatives of the Borrower or of a recipient of any part of the proceeds of the loan engaged in corrupt, fraudulent, collusive, coercive, or obstructive practices during the procurement process, selection and/or execution of the contract in question,  without the Borrower having taken timely and appropriate action satisfactory to the Bank to address such practices when they occur, including by failing to inform the Bank in a timely manner at the time  they knew of the practices; </w:t>
      </w:r>
    </w:p>
    <w:p w14:paraId="1E55A88A" w14:textId="77777777" w:rsidR="00F73A71" w:rsidRPr="00EB0F8B" w:rsidRDefault="00F73A71" w:rsidP="006427F1">
      <w:pPr>
        <w:numPr>
          <w:ilvl w:val="0"/>
          <w:numId w:val="45"/>
        </w:numPr>
        <w:autoSpaceDE w:val="0"/>
        <w:autoSpaceDN w:val="0"/>
        <w:adjustRightInd w:val="0"/>
        <w:spacing w:after="120" w:line="276" w:lineRule="auto"/>
        <w:ind w:left="810"/>
        <w:jc w:val="both"/>
        <w:rPr>
          <w:rFonts w:eastAsiaTheme="minorHAnsi"/>
          <w:color w:val="000000"/>
        </w:rPr>
      </w:pPr>
      <w:r w:rsidRPr="00EB0F8B">
        <w:rPr>
          <w:rFonts w:eastAsiaTheme="minorHAnsi"/>
          <w:color w:val="000000"/>
        </w:rPr>
        <w:t>Pursuant to the Bank’s Anti- Corruption Guidelines and in accordance with the Bank’s prevailing sanctions policies and procedures, may sanction a firm or individual, either indefinitely or for a stated period of time, including by publicly declaring such firm or individual ineligible (i) to be awarded or otherwise benefit from a Bank-financed contract, financially or in any other manner;</w:t>
      </w:r>
      <w:r w:rsidRPr="00EB0F8B">
        <w:rPr>
          <w:rFonts w:eastAsiaTheme="minorHAnsi"/>
        </w:rPr>
        <w:footnoteReference w:id="20"/>
      </w:r>
      <w:r w:rsidRPr="00EB0F8B">
        <w:rPr>
          <w:rFonts w:eastAsiaTheme="minorHAnsi"/>
          <w:color w:val="000000"/>
        </w:rPr>
        <w:t xml:space="preserve"> (ii) to be a nominated</w:t>
      </w:r>
      <w:r w:rsidRPr="00EB0F8B">
        <w:rPr>
          <w:rFonts w:eastAsiaTheme="minorHAnsi"/>
        </w:rPr>
        <w:footnoteReference w:id="21"/>
      </w:r>
      <w:r w:rsidRPr="00EB0F8B">
        <w:rPr>
          <w:rFonts w:eastAsiaTheme="minorHAnsi"/>
          <w:color w:val="000000"/>
        </w:rPr>
        <w:t xml:space="preserve"> sub-contractor, consultant, manufacturer or supplier, or service provider of an otherwise eligible firm being awarded a Bank-financed contract; and (iii) to receive the proceeds of any loan made by the Bank or otherwise to participate further in the preparation or implementation of any Bank-financed project; </w:t>
      </w:r>
    </w:p>
    <w:p w14:paraId="572F6F3A" w14:textId="77777777" w:rsidR="004850CE" w:rsidRPr="00EB0F8B" w:rsidRDefault="00F73A71" w:rsidP="006427F1">
      <w:pPr>
        <w:numPr>
          <w:ilvl w:val="0"/>
          <w:numId w:val="45"/>
        </w:numPr>
        <w:autoSpaceDE w:val="0"/>
        <w:autoSpaceDN w:val="0"/>
        <w:adjustRightInd w:val="0"/>
        <w:spacing w:after="120" w:line="276" w:lineRule="auto"/>
        <w:ind w:left="810"/>
        <w:jc w:val="both"/>
        <w:rPr>
          <w:rFonts w:eastAsiaTheme="minorHAnsi"/>
          <w:color w:val="000000"/>
        </w:rPr>
      </w:pPr>
      <w:r w:rsidRPr="00EB0F8B">
        <w:rPr>
          <w:rFonts w:eastAsiaTheme="minorHAnsi"/>
          <w:color w:val="000000"/>
        </w:rPr>
        <w:t>Requires that a clause be included in bidding/request for proposals documents and in contracts financed by a Bank loan, requiring (i) bidders</w:t>
      </w:r>
      <w:r w:rsidR="009F7BD5" w:rsidRPr="00EB0F8B">
        <w:rPr>
          <w:rFonts w:eastAsiaTheme="minorHAnsi"/>
          <w:color w:val="000000"/>
        </w:rPr>
        <w:t xml:space="preserve"> (applicants/proposers)</w:t>
      </w:r>
      <w:r w:rsidRPr="00EB0F8B">
        <w:rPr>
          <w:rFonts w:eastAsiaTheme="minorHAnsi"/>
          <w:color w:val="000000"/>
        </w:rPr>
        <w:t>, consultants, contractors, and suppliers, and their sub-contractors, sub-consultants, service providers, suppliers, agents personnel, permit the Bank to inspect</w:t>
      </w:r>
      <w:r w:rsidRPr="00EB0F8B">
        <w:rPr>
          <w:rFonts w:eastAsiaTheme="minorHAnsi"/>
        </w:rPr>
        <w:footnoteReference w:id="22"/>
      </w:r>
      <w:r w:rsidRPr="00EB0F8B">
        <w:rPr>
          <w:rFonts w:eastAsiaTheme="minorHAnsi"/>
          <w:color w:val="000000"/>
        </w:rPr>
        <w:t xml:space="preserve"> all </w:t>
      </w:r>
      <w:r w:rsidRPr="00EB0F8B">
        <w:rPr>
          <w:rFonts w:eastAsiaTheme="minorHAnsi"/>
          <w:color w:val="000000"/>
        </w:rPr>
        <w:lastRenderedPageBreak/>
        <w:t xml:space="preserve">accounts, records and other documents relating to the </w:t>
      </w:r>
      <w:r w:rsidR="009F7BD5" w:rsidRPr="00EB0F8B">
        <w:rPr>
          <w:rFonts w:eastAsiaTheme="minorHAnsi"/>
          <w:color w:val="000000"/>
        </w:rPr>
        <w:t>procurement process, selection and/or contract execution,</w:t>
      </w:r>
      <w:r w:rsidRPr="00EB0F8B">
        <w:rPr>
          <w:rFonts w:eastAsiaTheme="minorHAnsi"/>
          <w:color w:val="000000"/>
        </w:rPr>
        <w:t xml:space="preserve"> and to have them audited by auditors appointed by the Bank.</w:t>
      </w:r>
    </w:p>
    <w:p w14:paraId="51CAEDA5" w14:textId="77777777" w:rsidR="009F7BD5" w:rsidRPr="00EB0F8B" w:rsidRDefault="009F7BD5" w:rsidP="006427F1">
      <w:pPr>
        <w:numPr>
          <w:ilvl w:val="0"/>
          <w:numId w:val="45"/>
        </w:numPr>
        <w:autoSpaceDE w:val="0"/>
        <w:autoSpaceDN w:val="0"/>
        <w:adjustRightInd w:val="0"/>
        <w:spacing w:after="120" w:line="276" w:lineRule="auto"/>
        <w:ind w:left="810"/>
        <w:jc w:val="both"/>
        <w:rPr>
          <w:rFonts w:eastAsiaTheme="minorHAnsi"/>
          <w:color w:val="000000"/>
        </w:rPr>
        <w:sectPr w:rsidR="009F7BD5" w:rsidRPr="00EB0F8B" w:rsidSect="0069484E">
          <w:headerReference w:type="even" r:id="rId65"/>
          <w:headerReference w:type="default" r:id="rId66"/>
          <w:headerReference w:type="first" r:id="rId67"/>
          <w:footnotePr>
            <w:numRestart w:val="eachSect"/>
          </w:footnotePr>
          <w:type w:val="oddPage"/>
          <w:pgSz w:w="12240" w:h="15840" w:code="1"/>
          <w:pgMar w:top="1440" w:right="1440" w:bottom="1440" w:left="1800" w:header="720" w:footer="720" w:gutter="0"/>
          <w:cols w:space="720"/>
          <w:titlePg/>
        </w:sectPr>
      </w:pPr>
    </w:p>
    <w:p w14:paraId="710BAA28" w14:textId="77777777" w:rsidR="00BF7F9C" w:rsidRPr="00EB0F8B" w:rsidRDefault="00BF7F9C" w:rsidP="006427F1">
      <w:pPr>
        <w:pStyle w:val="Part"/>
        <w:spacing w:line="276" w:lineRule="auto"/>
        <w:jc w:val="both"/>
        <w:rPr>
          <w:sz w:val="24"/>
        </w:rPr>
      </w:pPr>
      <w:bookmarkStart w:id="811" w:name="_Hlk20234642"/>
    </w:p>
    <w:p w14:paraId="678BAADA" w14:textId="77777777" w:rsidR="007B586E" w:rsidRPr="00EB0F8B" w:rsidRDefault="007B586E" w:rsidP="006427F1">
      <w:pPr>
        <w:pStyle w:val="Part"/>
        <w:spacing w:line="276" w:lineRule="auto"/>
        <w:jc w:val="both"/>
        <w:rPr>
          <w:sz w:val="24"/>
        </w:rPr>
      </w:pPr>
      <w:bookmarkStart w:id="812" w:name="_Toc25317549"/>
      <w:r w:rsidRPr="00EB0F8B">
        <w:rPr>
          <w:sz w:val="24"/>
        </w:rPr>
        <w:t xml:space="preserve">PART 2 – </w:t>
      </w:r>
      <w:r w:rsidR="001A418F" w:rsidRPr="00EB0F8B">
        <w:rPr>
          <w:iCs/>
          <w:sz w:val="24"/>
        </w:rPr>
        <w:t>Works</w:t>
      </w:r>
      <w:r w:rsidR="000177A5" w:rsidRPr="00EB0F8B">
        <w:rPr>
          <w:iCs/>
          <w:sz w:val="24"/>
        </w:rPr>
        <w:t>’</w:t>
      </w:r>
      <w:r w:rsidR="001A418F" w:rsidRPr="00EB0F8B">
        <w:rPr>
          <w:sz w:val="24"/>
        </w:rPr>
        <w:t xml:space="preserve"> </w:t>
      </w:r>
      <w:r w:rsidRPr="00EB0F8B">
        <w:rPr>
          <w:sz w:val="24"/>
        </w:rPr>
        <w:t>Requirements</w:t>
      </w:r>
      <w:bookmarkEnd w:id="812"/>
    </w:p>
    <w:p w14:paraId="742663CE" w14:textId="77777777" w:rsidR="007B586E" w:rsidRPr="00EB0F8B" w:rsidRDefault="007B586E" w:rsidP="006427F1">
      <w:pPr>
        <w:spacing w:line="276" w:lineRule="auto"/>
        <w:jc w:val="both"/>
        <w:rPr>
          <w:b/>
        </w:rPr>
      </w:pPr>
    </w:p>
    <w:p w14:paraId="7FCFC447" w14:textId="77777777" w:rsidR="007B586E" w:rsidRPr="00EB0F8B" w:rsidRDefault="007B586E" w:rsidP="006427F1">
      <w:pPr>
        <w:spacing w:line="276" w:lineRule="auto"/>
        <w:jc w:val="both"/>
      </w:pPr>
    </w:p>
    <w:p w14:paraId="60A9CE1A" w14:textId="77777777" w:rsidR="007B586E" w:rsidRPr="00EB0F8B" w:rsidRDefault="007B586E" w:rsidP="006427F1">
      <w:pPr>
        <w:spacing w:line="276" w:lineRule="auto"/>
        <w:jc w:val="both"/>
        <w:sectPr w:rsidR="007B586E" w:rsidRPr="00EB0F8B" w:rsidSect="0069484E">
          <w:headerReference w:type="default" r:id="rId68"/>
          <w:headerReference w:type="first" r:id="rId69"/>
          <w:type w:val="oddPage"/>
          <w:pgSz w:w="12240" w:h="15840" w:code="1"/>
          <w:pgMar w:top="1440" w:right="1440" w:bottom="1440" w:left="1800" w:header="720" w:footer="720" w:gutter="0"/>
          <w:cols w:space="720"/>
          <w:titlePg/>
        </w:sectPr>
      </w:pPr>
    </w:p>
    <w:p w14:paraId="659BAD64" w14:textId="77777777" w:rsidR="007B586E" w:rsidRPr="00EB0F8B" w:rsidRDefault="007B586E" w:rsidP="006427F1">
      <w:pPr>
        <w:pStyle w:val="Subtitle"/>
        <w:spacing w:line="276" w:lineRule="auto"/>
        <w:ind w:left="180" w:right="288"/>
        <w:jc w:val="both"/>
        <w:rPr>
          <w:sz w:val="24"/>
          <w:szCs w:val="24"/>
        </w:rPr>
      </w:pPr>
      <w:bookmarkStart w:id="813" w:name="_Toc25317550"/>
      <w:r w:rsidRPr="00EB0F8B">
        <w:rPr>
          <w:sz w:val="24"/>
          <w:szCs w:val="24"/>
        </w:rPr>
        <w:lastRenderedPageBreak/>
        <w:t>Section VI</w:t>
      </w:r>
      <w:r w:rsidR="001A418F" w:rsidRPr="00EB0F8B">
        <w:rPr>
          <w:sz w:val="24"/>
          <w:szCs w:val="24"/>
        </w:rPr>
        <w:t>I</w:t>
      </w:r>
      <w:r w:rsidRPr="00EB0F8B">
        <w:rPr>
          <w:sz w:val="24"/>
          <w:szCs w:val="24"/>
        </w:rPr>
        <w:t xml:space="preserve"> </w:t>
      </w:r>
      <w:r w:rsidR="004509D8" w:rsidRPr="00EB0F8B">
        <w:rPr>
          <w:sz w:val="24"/>
          <w:szCs w:val="24"/>
        </w:rPr>
        <w:t>-</w:t>
      </w:r>
      <w:r w:rsidRPr="00EB0F8B">
        <w:rPr>
          <w:sz w:val="24"/>
          <w:szCs w:val="24"/>
        </w:rPr>
        <w:t xml:space="preserve"> </w:t>
      </w:r>
      <w:r w:rsidR="001A418F" w:rsidRPr="00EB0F8B">
        <w:rPr>
          <w:sz w:val="24"/>
          <w:szCs w:val="24"/>
        </w:rPr>
        <w:t>Works</w:t>
      </w:r>
      <w:r w:rsidR="000177A5" w:rsidRPr="00EB0F8B">
        <w:rPr>
          <w:sz w:val="24"/>
          <w:szCs w:val="24"/>
        </w:rPr>
        <w:t>’</w:t>
      </w:r>
      <w:r w:rsidR="001A418F" w:rsidRPr="00EB0F8B">
        <w:rPr>
          <w:sz w:val="24"/>
          <w:szCs w:val="24"/>
        </w:rPr>
        <w:t xml:space="preserve"> </w:t>
      </w:r>
      <w:r w:rsidRPr="00EB0F8B">
        <w:rPr>
          <w:sz w:val="24"/>
          <w:szCs w:val="24"/>
        </w:rPr>
        <w:t>Requirements</w:t>
      </w:r>
      <w:bookmarkEnd w:id="813"/>
    </w:p>
    <w:p w14:paraId="07188786" w14:textId="1C4A3974" w:rsidR="00C13992" w:rsidRPr="00EB0F8B" w:rsidRDefault="00C13992" w:rsidP="006427F1">
      <w:pPr>
        <w:spacing w:line="276" w:lineRule="auto"/>
        <w:jc w:val="both"/>
      </w:pPr>
      <w:r w:rsidRPr="00EB0F8B">
        <w:t xml:space="preserve">                                                                                                                                                                                           </w:t>
      </w:r>
    </w:p>
    <w:p w14:paraId="60A8421E" w14:textId="77777777" w:rsidR="007B586E" w:rsidRPr="00EB0F8B" w:rsidRDefault="007B586E" w:rsidP="006427F1">
      <w:pPr>
        <w:pStyle w:val="BodyTextIndent"/>
        <w:spacing w:line="276" w:lineRule="auto"/>
        <w:ind w:left="180" w:right="288"/>
        <w:jc w:val="both"/>
        <w:rPr>
          <w:rFonts w:ascii="Times New Roman" w:hAnsi="Times New Roman" w:cs="Times New Roman"/>
          <w:sz w:val="24"/>
          <w:u w:val="single"/>
        </w:rPr>
      </w:pPr>
    </w:p>
    <w:p w14:paraId="31FD5B95" w14:textId="77777777" w:rsidR="007B586E" w:rsidRPr="00EB0F8B" w:rsidRDefault="007B586E" w:rsidP="006427F1">
      <w:pPr>
        <w:spacing w:line="276" w:lineRule="auto"/>
        <w:jc w:val="both"/>
        <w:rPr>
          <w:b/>
        </w:rPr>
      </w:pPr>
      <w:r w:rsidRPr="00EB0F8B">
        <w:rPr>
          <w:b/>
        </w:rPr>
        <w:t>Table of Contents</w:t>
      </w:r>
    </w:p>
    <w:p w14:paraId="5F4FB4B0" w14:textId="25D388BD" w:rsidR="00990C37" w:rsidRPr="00EB0F8B" w:rsidRDefault="007B586E" w:rsidP="006427F1">
      <w:pPr>
        <w:pStyle w:val="TOC1"/>
        <w:tabs>
          <w:tab w:val="right" w:leader="dot" w:pos="8990"/>
        </w:tabs>
        <w:spacing w:line="276" w:lineRule="auto"/>
        <w:jc w:val="both"/>
        <w:rPr>
          <w:rFonts w:eastAsiaTheme="minorEastAsia"/>
          <w:b w:val="0"/>
          <w:noProof/>
          <w:szCs w:val="24"/>
        </w:rPr>
      </w:pPr>
      <w:r w:rsidRPr="00EB0F8B">
        <w:rPr>
          <w:b w:val="0"/>
          <w:szCs w:val="24"/>
        </w:rPr>
        <w:fldChar w:fldCharType="begin"/>
      </w:r>
      <w:r w:rsidRPr="00EB0F8B">
        <w:rPr>
          <w:b w:val="0"/>
          <w:szCs w:val="24"/>
        </w:rPr>
        <w:instrText xml:space="preserve"> TOC \h \z \t "S6-Header 1,1" </w:instrText>
      </w:r>
      <w:r w:rsidRPr="00EB0F8B">
        <w:rPr>
          <w:b w:val="0"/>
          <w:szCs w:val="24"/>
        </w:rPr>
        <w:fldChar w:fldCharType="separate"/>
      </w:r>
      <w:hyperlink w:anchor="_Toc26780556" w:history="1">
        <w:r w:rsidR="00990C37" w:rsidRPr="00EB0F8B">
          <w:rPr>
            <w:rStyle w:val="Hyperlink"/>
            <w:noProof/>
            <w:szCs w:val="24"/>
          </w:rPr>
          <w:t>Specifications</w:t>
        </w:r>
        <w:r w:rsidR="00990C37" w:rsidRPr="00EB0F8B">
          <w:rPr>
            <w:noProof/>
            <w:webHidden/>
            <w:szCs w:val="24"/>
          </w:rPr>
          <w:tab/>
        </w:r>
        <w:r w:rsidR="00990C37" w:rsidRPr="00EB0F8B">
          <w:rPr>
            <w:noProof/>
            <w:webHidden/>
            <w:szCs w:val="24"/>
          </w:rPr>
          <w:fldChar w:fldCharType="begin"/>
        </w:r>
        <w:r w:rsidR="00990C37" w:rsidRPr="00EB0F8B">
          <w:rPr>
            <w:noProof/>
            <w:webHidden/>
            <w:szCs w:val="24"/>
          </w:rPr>
          <w:instrText xml:space="preserve"> PAGEREF _Toc26780556 \h </w:instrText>
        </w:r>
        <w:r w:rsidR="00990C37" w:rsidRPr="00EB0F8B">
          <w:rPr>
            <w:noProof/>
            <w:webHidden/>
            <w:szCs w:val="24"/>
          </w:rPr>
        </w:r>
        <w:r w:rsidR="00990C37" w:rsidRPr="00EB0F8B">
          <w:rPr>
            <w:noProof/>
            <w:webHidden/>
            <w:szCs w:val="24"/>
          </w:rPr>
          <w:fldChar w:fldCharType="separate"/>
        </w:r>
        <w:r w:rsidR="00A373D3">
          <w:rPr>
            <w:noProof/>
            <w:webHidden/>
            <w:szCs w:val="24"/>
          </w:rPr>
          <w:t>242</w:t>
        </w:r>
        <w:r w:rsidR="00990C37" w:rsidRPr="00EB0F8B">
          <w:rPr>
            <w:noProof/>
            <w:webHidden/>
            <w:szCs w:val="24"/>
          </w:rPr>
          <w:fldChar w:fldCharType="end"/>
        </w:r>
      </w:hyperlink>
    </w:p>
    <w:p w14:paraId="0FD3C02C" w14:textId="6A127B94" w:rsidR="00990C37" w:rsidRPr="00EB0F8B" w:rsidRDefault="002D7216" w:rsidP="006427F1">
      <w:pPr>
        <w:pStyle w:val="TOC1"/>
        <w:tabs>
          <w:tab w:val="right" w:leader="dot" w:pos="8990"/>
        </w:tabs>
        <w:spacing w:line="276" w:lineRule="auto"/>
        <w:jc w:val="both"/>
        <w:rPr>
          <w:rFonts w:eastAsiaTheme="minorEastAsia"/>
          <w:b w:val="0"/>
          <w:noProof/>
          <w:szCs w:val="24"/>
        </w:rPr>
      </w:pPr>
      <w:hyperlink w:anchor="_Toc26780557" w:history="1">
        <w:r w:rsidR="00990C37" w:rsidRPr="00EB0F8B">
          <w:rPr>
            <w:rStyle w:val="Hyperlink"/>
            <w:noProof/>
            <w:szCs w:val="24"/>
          </w:rPr>
          <w:t>Environmental and Social Requirements</w:t>
        </w:r>
        <w:r w:rsidR="00990C37" w:rsidRPr="00EB0F8B">
          <w:rPr>
            <w:noProof/>
            <w:webHidden/>
            <w:szCs w:val="24"/>
          </w:rPr>
          <w:tab/>
        </w:r>
        <w:r w:rsidR="00990C37" w:rsidRPr="00EB0F8B">
          <w:rPr>
            <w:noProof/>
            <w:webHidden/>
            <w:szCs w:val="24"/>
          </w:rPr>
          <w:fldChar w:fldCharType="begin"/>
        </w:r>
        <w:r w:rsidR="00990C37" w:rsidRPr="00EB0F8B">
          <w:rPr>
            <w:noProof/>
            <w:webHidden/>
            <w:szCs w:val="24"/>
          </w:rPr>
          <w:instrText xml:space="preserve"> PAGEREF _Toc26780557 \h </w:instrText>
        </w:r>
        <w:r w:rsidR="00990C37" w:rsidRPr="00EB0F8B">
          <w:rPr>
            <w:noProof/>
            <w:webHidden/>
            <w:szCs w:val="24"/>
          </w:rPr>
        </w:r>
        <w:r w:rsidR="00990C37" w:rsidRPr="00EB0F8B">
          <w:rPr>
            <w:noProof/>
            <w:webHidden/>
            <w:szCs w:val="24"/>
          </w:rPr>
          <w:fldChar w:fldCharType="separate"/>
        </w:r>
        <w:r w:rsidR="00A373D3">
          <w:rPr>
            <w:noProof/>
            <w:webHidden/>
            <w:szCs w:val="24"/>
          </w:rPr>
          <w:t>359</w:t>
        </w:r>
        <w:r w:rsidR="00990C37" w:rsidRPr="00EB0F8B">
          <w:rPr>
            <w:noProof/>
            <w:webHidden/>
            <w:szCs w:val="24"/>
          </w:rPr>
          <w:fldChar w:fldCharType="end"/>
        </w:r>
      </w:hyperlink>
    </w:p>
    <w:p w14:paraId="4980119B" w14:textId="5EB46D66" w:rsidR="00990C37" w:rsidRPr="00EB0F8B" w:rsidRDefault="002D7216" w:rsidP="006427F1">
      <w:pPr>
        <w:pStyle w:val="TOC1"/>
        <w:tabs>
          <w:tab w:val="right" w:leader="dot" w:pos="8990"/>
        </w:tabs>
        <w:spacing w:line="276" w:lineRule="auto"/>
        <w:jc w:val="both"/>
        <w:rPr>
          <w:rFonts w:eastAsiaTheme="minorEastAsia"/>
          <w:b w:val="0"/>
          <w:noProof/>
          <w:szCs w:val="24"/>
        </w:rPr>
      </w:pPr>
      <w:hyperlink w:anchor="_Toc26780558" w:history="1">
        <w:r w:rsidR="00990C37" w:rsidRPr="00EB0F8B">
          <w:rPr>
            <w:rStyle w:val="Hyperlink"/>
            <w:noProof/>
            <w:szCs w:val="24"/>
          </w:rPr>
          <w:t>Key Personnel</w:t>
        </w:r>
        <w:r w:rsidR="00990C37" w:rsidRPr="00EB0F8B">
          <w:rPr>
            <w:noProof/>
            <w:webHidden/>
            <w:szCs w:val="24"/>
          </w:rPr>
          <w:tab/>
        </w:r>
        <w:r w:rsidR="00990C37" w:rsidRPr="00EB0F8B">
          <w:rPr>
            <w:noProof/>
            <w:webHidden/>
            <w:szCs w:val="24"/>
          </w:rPr>
          <w:fldChar w:fldCharType="begin"/>
        </w:r>
        <w:r w:rsidR="00990C37" w:rsidRPr="00EB0F8B">
          <w:rPr>
            <w:noProof/>
            <w:webHidden/>
            <w:szCs w:val="24"/>
          </w:rPr>
          <w:instrText xml:space="preserve"> PAGEREF _Toc26780558 \h </w:instrText>
        </w:r>
        <w:r w:rsidR="00990C37" w:rsidRPr="00EB0F8B">
          <w:rPr>
            <w:noProof/>
            <w:webHidden/>
            <w:szCs w:val="24"/>
          </w:rPr>
        </w:r>
        <w:r w:rsidR="00990C37" w:rsidRPr="00EB0F8B">
          <w:rPr>
            <w:noProof/>
            <w:webHidden/>
            <w:szCs w:val="24"/>
          </w:rPr>
          <w:fldChar w:fldCharType="separate"/>
        </w:r>
        <w:r w:rsidR="00A373D3">
          <w:rPr>
            <w:noProof/>
            <w:webHidden/>
            <w:szCs w:val="24"/>
          </w:rPr>
          <w:t>418</w:t>
        </w:r>
        <w:r w:rsidR="00990C37" w:rsidRPr="00EB0F8B">
          <w:rPr>
            <w:noProof/>
            <w:webHidden/>
            <w:szCs w:val="24"/>
          </w:rPr>
          <w:fldChar w:fldCharType="end"/>
        </w:r>
      </w:hyperlink>
    </w:p>
    <w:p w14:paraId="513034EF" w14:textId="06032171" w:rsidR="00990C37" w:rsidRPr="00EB0F8B" w:rsidRDefault="002D7216" w:rsidP="006427F1">
      <w:pPr>
        <w:pStyle w:val="TOC1"/>
        <w:tabs>
          <w:tab w:val="right" w:leader="dot" w:pos="8990"/>
        </w:tabs>
        <w:spacing w:line="276" w:lineRule="auto"/>
        <w:jc w:val="both"/>
        <w:rPr>
          <w:rFonts w:eastAsiaTheme="minorEastAsia"/>
          <w:b w:val="0"/>
          <w:noProof/>
          <w:szCs w:val="24"/>
        </w:rPr>
      </w:pPr>
      <w:hyperlink w:anchor="_Toc26780559" w:history="1">
        <w:r w:rsidR="00990C37" w:rsidRPr="00EB0F8B">
          <w:rPr>
            <w:rStyle w:val="Hyperlink"/>
            <w:noProof/>
            <w:szCs w:val="24"/>
          </w:rPr>
          <w:t>Drawings</w:t>
        </w:r>
        <w:r w:rsidR="00990C37" w:rsidRPr="00EB0F8B">
          <w:rPr>
            <w:noProof/>
            <w:webHidden/>
            <w:szCs w:val="24"/>
          </w:rPr>
          <w:tab/>
        </w:r>
        <w:r w:rsidR="00990C37" w:rsidRPr="00EB0F8B">
          <w:rPr>
            <w:noProof/>
            <w:webHidden/>
            <w:szCs w:val="24"/>
          </w:rPr>
          <w:fldChar w:fldCharType="begin"/>
        </w:r>
        <w:r w:rsidR="00990C37" w:rsidRPr="00EB0F8B">
          <w:rPr>
            <w:noProof/>
            <w:webHidden/>
            <w:szCs w:val="24"/>
          </w:rPr>
          <w:instrText xml:space="preserve"> PAGEREF _Toc26780559 \h </w:instrText>
        </w:r>
        <w:r w:rsidR="00990C37" w:rsidRPr="00EB0F8B">
          <w:rPr>
            <w:noProof/>
            <w:webHidden/>
            <w:szCs w:val="24"/>
          </w:rPr>
        </w:r>
        <w:r w:rsidR="00990C37" w:rsidRPr="00EB0F8B">
          <w:rPr>
            <w:noProof/>
            <w:webHidden/>
            <w:szCs w:val="24"/>
          </w:rPr>
          <w:fldChar w:fldCharType="separate"/>
        </w:r>
        <w:r w:rsidR="00A373D3">
          <w:rPr>
            <w:noProof/>
            <w:webHidden/>
            <w:szCs w:val="24"/>
          </w:rPr>
          <w:t>419</w:t>
        </w:r>
        <w:r w:rsidR="00990C37" w:rsidRPr="00EB0F8B">
          <w:rPr>
            <w:noProof/>
            <w:webHidden/>
            <w:szCs w:val="24"/>
          </w:rPr>
          <w:fldChar w:fldCharType="end"/>
        </w:r>
      </w:hyperlink>
    </w:p>
    <w:p w14:paraId="416B958F" w14:textId="03BF98D4" w:rsidR="00990C37" w:rsidRPr="00EB0F8B" w:rsidRDefault="002D7216" w:rsidP="006427F1">
      <w:pPr>
        <w:pStyle w:val="TOC1"/>
        <w:tabs>
          <w:tab w:val="right" w:leader="dot" w:pos="8990"/>
        </w:tabs>
        <w:spacing w:line="276" w:lineRule="auto"/>
        <w:jc w:val="both"/>
        <w:rPr>
          <w:rFonts w:eastAsiaTheme="minorEastAsia"/>
          <w:b w:val="0"/>
          <w:noProof/>
          <w:szCs w:val="24"/>
        </w:rPr>
      </w:pPr>
      <w:hyperlink w:anchor="_Toc26780560" w:history="1">
        <w:r w:rsidR="00990C37" w:rsidRPr="00EB0F8B">
          <w:rPr>
            <w:rStyle w:val="Hyperlink"/>
            <w:noProof/>
            <w:szCs w:val="24"/>
          </w:rPr>
          <w:t>Supplementary Information</w:t>
        </w:r>
        <w:r w:rsidR="00990C37" w:rsidRPr="00EB0F8B">
          <w:rPr>
            <w:noProof/>
            <w:webHidden/>
            <w:szCs w:val="24"/>
          </w:rPr>
          <w:tab/>
        </w:r>
        <w:r w:rsidR="00990C37" w:rsidRPr="00EB0F8B">
          <w:rPr>
            <w:noProof/>
            <w:webHidden/>
            <w:szCs w:val="24"/>
          </w:rPr>
          <w:fldChar w:fldCharType="begin"/>
        </w:r>
        <w:r w:rsidR="00990C37" w:rsidRPr="00EB0F8B">
          <w:rPr>
            <w:noProof/>
            <w:webHidden/>
            <w:szCs w:val="24"/>
          </w:rPr>
          <w:instrText xml:space="preserve"> PAGEREF _Toc26780560 \h </w:instrText>
        </w:r>
        <w:r w:rsidR="00990C37" w:rsidRPr="00EB0F8B">
          <w:rPr>
            <w:noProof/>
            <w:webHidden/>
            <w:szCs w:val="24"/>
          </w:rPr>
        </w:r>
        <w:r w:rsidR="00990C37" w:rsidRPr="00EB0F8B">
          <w:rPr>
            <w:noProof/>
            <w:webHidden/>
            <w:szCs w:val="24"/>
          </w:rPr>
          <w:fldChar w:fldCharType="separate"/>
        </w:r>
        <w:r w:rsidR="00A373D3">
          <w:rPr>
            <w:noProof/>
            <w:webHidden/>
            <w:szCs w:val="24"/>
          </w:rPr>
          <w:t>451</w:t>
        </w:r>
        <w:r w:rsidR="00990C37" w:rsidRPr="00EB0F8B">
          <w:rPr>
            <w:noProof/>
            <w:webHidden/>
            <w:szCs w:val="24"/>
          </w:rPr>
          <w:fldChar w:fldCharType="end"/>
        </w:r>
      </w:hyperlink>
    </w:p>
    <w:p w14:paraId="348B3EEE" w14:textId="43B058E9" w:rsidR="007B586E" w:rsidRPr="00EB0F8B" w:rsidRDefault="007B586E" w:rsidP="006427F1">
      <w:pPr>
        <w:pStyle w:val="TOC2"/>
        <w:spacing w:line="276" w:lineRule="auto"/>
        <w:jc w:val="both"/>
        <w:rPr>
          <w:szCs w:val="24"/>
        </w:rPr>
      </w:pPr>
      <w:r w:rsidRPr="00EB0F8B">
        <w:rPr>
          <w:szCs w:val="24"/>
        </w:rPr>
        <w:fldChar w:fldCharType="end"/>
      </w:r>
    </w:p>
    <w:p w14:paraId="079270D5" w14:textId="77777777" w:rsidR="003C6D83" w:rsidRPr="00EB0F8B" w:rsidRDefault="007B586E" w:rsidP="006427F1">
      <w:pPr>
        <w:spacing w:line="276" w:lineRule="auto"/>
        <w:jc w:val="center"/>
      </w:pPr>
      <w:r w:rsidRPr="00EB0F8B">
        <w:br w:type="page"/>
      </w:r>
      <w:bookmarkStart w:id="814" w:name="_Toc23233012"/>
      <w:bookmarkStart w:id="815" w:name="_Toc23238061"/>
      <w:bookmarkStart w:id="816" w:name="_Toc41971552"/>
      <w:bookmarkStart w:id="817" w:name="_Toc73867681"/>
      <w:bookmarkStart w:id="818" w:name="_Toc78273063"/>
      <w:bookmarkStart w:id="819" w:name="_Toc437253098"/>
      <w:bookmarkStart w:id="820" w:name="_Toc168299702"/>
      <w:bookmarkStart w:id="821" w:name="_Toc26780556"/>
      <w:r w:rsidR="003C6D83" w:rsidRPr="00EB0F8B">
        <w:rPr>
          <w:b/>
          <w:bCs/>
        </w:rPr>
        <w:lastRenderedPageBreak/>
        <w:t>Specification</w:t>
      </w:r>
      <w:bookmarkEnd w:id="814"/>
      <w:bookmarkEnd w:id="815"/>
      <w:bookmarkEnd w:id="816"/>
      <w:bookmarkEnd w:id="817"/>
      <w:bookmarkEnd w:id="818"/>
      <w:r w:rsidR="003C6D83" w:rsidRPr="00EB0F8B">
        <w:rPr>
          <w:b/>
          <w:bCs/>
        </w:rPr>
        <w:t>s</w:t>
      </w:r>
      <w:bookmarkEnd w:id="819"/>
      <w:bookmarkEnd w:id="820"/>
      <w:bookmarkEnd w:id="821"/>
    </w:p>
    <w:p w14:paraId="17FF53F4" w14:textId="77777777" w:rsidR="003C6D83" w:rsidRPr="00EB0F8B" w:rsidRDefault="003C6D83" w:rsidP="006427F1">
      <w:pPr>
        <w:spacing w:line="276" w:lineRule="auto"/>
        <w:jc w:val="center"/>
        <w:rPr>
          <w:b/>
          <w:bCs/>
          <w:u w:val="single"/>
        </w:rPr>
      </w:pPr>
      <w:r w:rsidRPr="00EB0F8B">
        <w:rPr>
          <w:b/>
          <w:bCs/>
        </w:rPr>
        <w:t>Technical specifications</w:t>
      </w:r>
    </w:p>
    <w:p w14:paraId="39447070" w14:textId="77777777" w:rsidR="003C6D83" w:rsidRPr="00EB0F8B" w:rsidRDefault="003C6D83" w:rsidP="006427F1">
      <w:pPr>
        <w:spacing w:line="276" w:lineRule="auto"/>
        <w:jc w:val="both"/>
        <w:rPr>
          <w:b/>
          <w:bCs/>
          <w:u w:val="single"/>
        </w:rPr>
      </w:pPr>
      <w:r w:rsidRPr="00EB0F8B">
        <w:rPr>
          <w:b/>
          <w:bCs/>
        </w:rPr>
        <w:t xml:space="preserve">1. </w:t>
      </w:r>
      <w:r w:rsidRPr="00EB0F8B">
        <w:rPr>
          <w:b/>
          <w:bCs/>
          <w:u w:val="single"/>
        </w:rPr>
        <w:t>Project’s general description</w:t>
      </w:r>
    </w:p>
    <w:p w14:paraId="119A4664" w14:textId="77777777" w:rsidR="003C6D83" w:rsidRPr="00EB0F8B" w:rsidRDefault="003C6D83" w:rsidP="006427F1">
      <w:pPr>
        <w:spacing w:line="276" w:lineRule="auto"/>
        <w:jc w:val="both"/>
        <w:rPr>
          <w:b/>
          <w:bCs/>
        </w:rPr>
      </w:pPr>
    </w:p>
    <w:p w14:paraId="668B2BAA" w14:textId="77777777" w:rsidR="003C6D83" w:rsidRPr="00EB0F8B" w:rsidRDefault="003C6D83" w:rsidP="006427F1">
      <w:pPr>
        <w:spacing w:line="276" w:lineRule="auto"/>
        <w:ind w:right="452"/>
        <w:jc w:val="both"/>
      </w:pPr>
      <w:r w:rsidRPr="00EB0F8B">
        <w:t>The proposed project seeks to transform Ndop District Hospital into a modern, climate</w:t>
      </w:r>
      <w:r w:rsidRPr="00EB0F8B">
        <w:noBreakHyphen/>
        <w:t>resilient referral facility capable of meeting the current and future health</w:t>
      </w:r>
      <w:r w:rsidRPr="00EB0F8B">
        <w:noBreakHyphen/>
        <w:t xml:space="preserve">care needs of more than 500,000 people in Ngoketunjia Division and surrounding districts. </w:t>
      </w:r>
    </w:p>
    <w:p w14:paraId="04170196" w14:textId="77777777" w:rsidR="003C6D83" w:rsidRPr="00EB0F8B" w:rsidRDefault="003C6D83" w:rsidP="006427F1">
      <w:pPr>
        <w:spacing w:line="276" w:lineRule="auto"/>
        <w:ind w:right="452"/>
        <w:jc w:val="both"/>
      </w:pPr>
      <w:r w:rsidRPr="00EB0F8B">
        <w:t>Works will include the construction of an imaging unit equipped with essential diagnostic technology, an on</w:t>
      </w:r>
      <w:r w:rsidRPr="00EB0F8B">
        <w:noBreakHyphen/>
        <w:t>site doctor’s residence to ensure 24/7 emergency cover, a solar</w:t>
      </w:r>
      <w:r w:rsidRPr="00EB0F8B">
        <w:noBreakHyphen/>
        <w:t>powered water</w:t>
      </w:r>
      <w:r w:rsidRPr="00EB0F8B">
        <w:noBreakHyphen/>
        <w:t>supply system that guarantees safe and reliable running water, and a hybrid solar</w:t>
      </w:r>
      <w:r w:rsidRPr="00EB0F8B">
        <w:noBreakHyphen/>
        <w:t>electricity plant that secures the cold</w:t>
      </w:r>
      <w:r w:rsidRPr="00EB0F8B">
        <w:noBreakHyphen/>
        <w:t>chain and protects sensitive equipment against power cuts. To safeguard staff, patients and assets, the entire 14,130 m² campus will be enclosed with a perimeter fence incorporating controlled</w:t>
      </w:r>
      <w:r w:rsidRPr="00EB0F8B">
        <w:noBreakHyphen/>
        <w:t xml:space="preserve">access gates and lighting. </w:t>
      </w:r>
    </w:p>
    <w:p w14:paraId="01A48F65" w14:textId="77777777" w:rsidR="003C6D83" w:rsidRPr="00EB0F8B" w:rsidRDefault="003C6D83" w:rsidP="006427F1">
      <w:pPr>
        <w:spacing w:line="276" w:lineRule="auto"/>
        <w:ind w:right="452"/>
        <w:jc w:val="both"/>
      </w:pPr>
      <w:r w:rsidRPr="00EB0F8B">
        <w:t>All new buildings and utilities will be designed for durability, energy efficiency and low operating costs, thereby strengthening the hospital’s capacity to deliver quality care in the face of population growth, regional insecurity and climate</w:t>
      </w:r>
      <w:r w:rsidRPr="00EB0F8B">
        <w:noBreakHyphen/>
        <w:t>related stresses.</w:t>
      </w:r>
    </w:p>
    <w:p w14:paraId="211DB623" w14:textId="77777777" w:rsidR="003C6D83" w:rsidRPr="00EB0F8B" w:rsidRDefault="003C6D83" w:rsidP="006427F1">
      <w:pPr>
        <w:spacing w:line="276" w:lineRule="auto"/>
        <w:ind w:right="452"/>
        <w:jc w:val="both"/>
        <w:rPr>
          <w:b/>
          <w:bCs/>
        </w:rPr>
      </w:pPr>
      <w:r w:rsidRPr="00EB0F8B">
        <w:rPr>
          <w:b/>
          <w:bCs/>
        </w:rPr>
        <w:t xml:space="preserve">2. </w:t>
      </w:r>
      <w:r w:rsidRPr="00EB0F8B">
        <w:rPr>
          <w:b/>
          <w:bCs/>
          <w:u w:val="single"/>
        </w:rPr>
        <w:t>SPECIFIC EXPECTATIONS</w:t>
      </w:r>
    </w:p>
    <w:p w14:paraId="0BE12925" w14:textId="77777777" w:rsidR="003C6D83" w:rsidRPr="00EB0F8B" w:rsidRDefault="003C6D83" w:rsidP="006427F1">
      <w:pPr>
        <w:spacing w:line="276" w:lineRule="auto"/>
        <w:ind w:right="452" w:firstLine="360"/>
        <w:jc w:val="both"/>
      </w:pPr>
    </w:p>
    <w:p w14:paraId="57F439E8" w14:textId="77777777" w:rsidR="003C6D83" w:rsidRPr="00EB0F8B" w:rsidRDefault="003C6D83" w:rsidP="006427F1">
      <w:pPr>
        <w:keepNext/>
        <w:keepLines/>
        <w:spacing w:before="40" w:line="276" w:lineRule="auto"/>
        <w:ind w:left="720" w:hanging="720"/>
        <w:jc w:val="both"/>
        <w:outlineLvl w:val="2"/>
        <w:rPr>
          <w:b/>
          <w:lang w:val="en-GB"/>
        </w:rPr>
      </w:pPr>
      <w:r w:rsidRPr="00EB0F8B">
        <w:rPr>
          <w:bCs/>
          <w:lang w:val="en-GB"/>
        </w:rPr>
        <w:t>1.1. CONSTRUCTION OF AN IMAGING UNIT AT NDOP DISTRICT HOSPITAL IN NDOP SUB-DIVISION, NGOKETUNJIA DIVISION OF THE NORTH WEST REGION</w:t>
      </w:r>
    </w:p>
    <w:p w14:paraId="4F5E6A16" w14:textId="77777777" w:rsidR="003C6D83" w:rsidRPr="00EB0F8B" w:rsidRDefault="003C6D83" w:rsidP="006427F1">
      <w:pPr>
        <w:spacing w:line="276" w:lineRule="auto"/>
        <w:jc w:val="both"/>
      </w:pPr>
      <w:r w:rsidRPr="00EB0F8B">
        <w:t>This facility is intended to host state-of-the-art diagnostic imaging equipment that supports improved clinical diagnosis and treatment. The unit must be constructed with high-quality materials to ensure durability, radiation safety, patient comfort, and accessibility to all, including persons with disabilities. The imaging unit should be spacious, well-lit, ventilated, and fitted with appropriate lead shielding. It must be strategically located for patient access and workflow efficiency between consultation, examination, and treatment areas.</w:t>
      </w:r>
    </w:p>
    <w:p w14:paraId="7418A641" w14:textId="77777777" w:rsidR="003C6D83" w:rsidRPr="00EB0F8B" w:rsidRDefault="003C6D83" w:rsidP="006427F1">
      <w:pPr>
        <w:keepNext/>
        <w:keepLines/>
        <w:spacing w:line="276" w:lineRule="auto"/>
        <w:ind w:left="720" w:hanging="720"/>
        <w:jc w:val="both"/>
        <w:outlineLvl w:val="2"/>
        <w:rPr>
          <w:b/>
          <w:lang w:val="en-GB"/>
        </w:rPr>
      </w:pPr>
      <w:r w:rsidRPr="00EB0F8B">
        <w:rPr>
          <w:bCs/>
          <w:lang w:val="en-GB"/>
        </w:rPr>
        <w:t>1.2. CONSTRUCTION OF A PRIVATE WARD COMPLEX</w:t>
      </w:r>
    </w:p>
    <w:p w14:paraId="70AF0AC4" w14:textId="77777777" w:rsidR="003C6D83" w:rsidRPr="00EB0F8B" w:rsidRDefault="003C6D83" w:rsidP="006427F1">
      <w:pPr>
        <w:spacing w:line="276" w:lineRule="auto"/>
        <w:jc w:val="both"/>
      </w:pPr>
      <w:r w:rsidRPr="00EB0F8B">
        <w:t>This building must provide secure, hygienic, and comfortable inpatient accommodation. It will comprise multiple inpatient rooms, each equipped with sanitary facilities. The ward must be designed to ensure privacy for patients while maintaining easy access for medical staff. It must have proper ventilation, lighting, and access to emergency services. Accessibility for persons with disabilities must be ensured. The structure should be climate-resilient and allow for efficient patient monitoring and care.</w:t>
      </w:r>
    </w:p>
    <w:p w14:paraId="063CE47D" w14:textId="77777777" w:rsidR="003C6D83" w:rsidRPr="00EB0F8B" w:rsidRDefault="003C6D83" w:rsidP="006427F1">
      <w:pPr>
        <w:keepNext/>
        <w:keepLines/>
        <w:spacing w:line="276" w:lineRule="auto"/>
        <w:ind w:left="720" w:hanging="720"/>
        <w:jc w:val="both"/>
        <w:outlineLvl w:val="2"/>
        <w:rPr>
          <w:b/>
          <w:lang w:val="en-GB"/>
        </w:rPr>
      </w:pPr>
      <w:r w:rsidRPr="00EB0F8B">
        <w:rPr>
          <w:bCs/>
          <w:lang w:val="en-GB"/>
        </w:rPr>
        <w:t>1.3. CONSTRUCTION OF A DOCTOR’S RESIDENCE</w:t>
      </w:r>
    </w:p>
    <w:p w14:paraId="69163672" w14:textId="77777777" w:rsidR="003C6D83" w:rsidRPr="00EB0F8B" w:rsidRDefault="003C6D83" w:rsidP="006427F1">
      <w:pPr>
        <w:spacing w:line="276" w:lineRule="auto"/>
        <w:jc w:val="both"/>
      </w:pPr>
      <w:r w:rsidRPr="00EB0F8B">
        <w:t>The residence must provide decent and functional accommodation for doctors working at the hospital. It should include bedrooms, a living room, kitchen, bathrooms, and toilet facilities. The residence must ensure comfort, privacy, and security. It must be properly ventilated, supplied with electricity and clean water, and equipped with durable fittings and finishes. The building should reflect standards of professional housing and promote staff retention in remote areas.</w:t>
      </w:r>
    </w:p>
    <w:p w14:paraId="1433A59C" w14:textId="77777777" w:rsidR="003C6D83" w:rsidRPr="00EB0F8B" w:rsidRDefault="003C6D83" w:rsidP="006427F1">
      <w:pPr>
        <w:keepNext/>
        <w:keepLines/>
        <w:spacing w:line="276" w:lineRule="auto"/>
        <w:ind w:left="720" w:hanging="720"/>
        <w:jc w:val="both"/>
        <w:outlineLvl w:val="2"/>
        <w:rPr>
          <w:b/>
          <w:lang w:val="en-GB"/>
        </w:rPr>
      </w:pPr>
      <w:r w:rsidRPr="00EB0F8B">
        <w:rPr>
          <w:bCs/>
          <w:lang w:val="en-GB"/>
        </w:rPr>
        <w:lastRenderedPageBreak/>
        <w:t>1.4. CONSTRUCTION OF TWO CHAPELS AND TWO OFFICES</w:t>
      </w:r>
    </w:p>
    <w:p w14:paraId="1C64FE42" w14:textId="77777777" w:rsidR="003C6D83" w:rsidRPr="00EB0F8B" w:rsidRDefault="003C6D83" w:rsidP="006427F1">
      <w:pPr>
        <w:spacing w:line="276" w:lineRule="auto"/>
        <w:jc w:val="both"/>
      </w:pPr>
      <w:r w:rsidRPr="00EB0F8B">
        <w:t>This component involves constructing two chapels intended for spiritual and emotional support of patients, families, and staff, and two administrative offices for chaplaincy and support staff. The chapels must be serene, welcoming, and respectful of diverse religious practices. The offices must be fully functional with adequate space, ventilation, and furniture. The entire structure should be accessible and climate-resilient.</w:t>
      </w:r>
    </w:p>
    <w:p w14:paraId="697AE05F" w14:textId="77777777" w:rsidR="003C6D83" w:rsidRPr="00EB0F8B" w:rsidRDefault="003C6D83" w:rsidP="006427F1">
      <w:pPr>
        <w:keepNext/>
        <w:keepLines/>
        <w:spacing w:line="276" w:lineRule="auto"/>
        <w:ind w:left="720" w:hanging="720"/>
        <w:jc w:val="both"/>
        <w:outlineLvl w:val="2"/>
        <w:rPr>
          <w:b/>
          <w:lang w:val="en-GB"/>
        </w:rPr>
      </w:pPr>
      <w:r w:rsidRPr="00EB0F8B">
        <w:rPr>
          <w:bCs/>
          <w:lang w:val="en-GB"/>
        </w:rPr>
        <w:t>1.5. CONSTRUCTION OF A FENCE ROUND THE NDOP DISTRICT HOSPITAL (TOTAL LENGTH: 1,590 METERS, HEIGHT: 2.5 METERS)</w:t>
      </w:r>
    </w:p>
    <w:p w14:paraId="29FE97C5" w14:textId="77777777" w:rsidR="003C6D83" w:rsidRPr="00EB0F8B" w:rsidRDefault="003C6D83" w:rsidP="006427F1">
      <w:pPr>
        <w:spacing w:line="276" w:lineRule="auto"/>
        <w:jc w:val="both"/>
      </w:pPr>
      <w:r w:rsidRPr="00EB0F8B">
        <w:t>The construction of a secure perimeter fence is critical for improving hospital security and access control. The fence must be built with durable materials, be resistant to environmental elements, and meet the height standard of 2.5 meters. Access gates must be provided and appropriately positioned to ensure safe and efficient traffic flow of patients, staff, and vehicles.</w:t>
      </w:r>
    </w:p>
    <w:p w14:paraId="271132B1" w14:textId="77777777" w:rsidR="003C6D83" w:rsidRPr="00EB0F8B" w:rsidRDefault="003C6D83" w:rsidP="006427F1">
      <w:pPr>
        <w:keepNext/>
        <w:keepLines/>
        <w:spacing w:line="276" w:lineRule="auto"/>
        <w:ind w:left="720" w:hanging="720"/>
        <w:jc w:val="both"/>
        <w:outlineLvl w:val="2"/>
        <w:rPr>
          <w:b/>
          <w:lang w:val="en-GB"/>
        </w:rPr>
      </w:pPr>
      <w:r w:rsidRPr="00EB0F8B">
        <w:rPr>
          <w:bCs/>
          <w:lang w:val="en-GB"/>
        </w:rPr>
        <w:t>1.6. CONSTRUCTION OF A SOLAR-POWERED BOREHOLE WITH A 15M³ ELEVATED STORAGE TANK</w:t>
      </w:r>
    </w:p>
    <w:p w14:paraId="59D266C6" w14:textId="77777777" w:rsidR="003C6D83" w:rsidRPr="00EB0F8B" w:rsidRDefault="003C6D83" w:rsidP="006427F1">
      <w:pPr>
        <w:spacing w:line="276" w:lineRule="auto"/>
        <w:jc w:val="both"/>
      </w:pPr>
      <w:r w:rsidRPr="00EB0F8B">
        <w:t>This component aims to ensure a sustainable and resilient water supply system for the hospital. The solar-powered borehole must include a pumping system, filtration units, and an elevated tank with a storage capacity of 15m³. The system must be reliable, low-maintenance, and environmentally friendly. It must provide water for daily hospital operations including hygiene, cleaning, and clinical use.</w:t>
      </w:r>
    </w:p>
    <w:p w14:paraId="77BD95CA" w14:textId="77777777" w:rsidR="003C6D83" w:rsidRPr="00EB0F8B" w:rsidRDefault="003C6D83" w:rsidP="006427F1">
      <w:pPr>
        <w:keepNext/>
        <w:keepLines/>
        <w:spacing w:line="276" w:lineRule="auto"/>
        <w:ind w:left="720" w:hanging="720"/>
        <w:jc w:val="both"/>
        <w:outlineLvl w:val="2"/>
        <w:rPr>
          <w:b/>
          <w:lang w:val="en-GB"/>
        </w:rPr>
      </w:pPr>
      <w:r w:rsidRPr="00EB0F8B">
        <w:rPr>
          <w:bCs/>
          <w:lang w:val="en-GB"/>
        </w:rPr>
        <w:t>1.7. REHABILITATION OF THE THEATER</w:t>
      </w:r>
    </w:p>
    <w:p w14:paraId="3F285ABF" w14:textId="77777777" w:rsidR="003C6D83" w:rsidRPr="00EB0F8B" w:rsidRDefault="003C6D83" w:rsidP="006427F1">
      <w:pPr>
        <w:spacing w:line="276" w:lineRule="auto"/>
        <w:jc w:val="both"/>
      </w:pPr>
      <w:r w:rsidRPr="00EB0F8B">
        <w:t>The existing theater will be rehabilitated to meet modern medical standards, ensuring that surgical procedures are conducted in a sterile, safe, and well-equipped environment. Rehabilitation works will include upgrading electrical and plumbing systems, resurfacing floors and walls with appropriate materials, enhancing lighting and ventilation, and improving the overall structural integrity and layout for workflow efficiency.</w:t>
      </w:r>
    </w:p>
    <w:p w14:paraId="0A2E2EAD" w14:textId="77777777" w:rsidR="003C6D83" w:rsidRPr="00EB0F8B" w:rsidRDefault="003C6D83" w:rsidP="006427F1">
      <w:pPr>
        <w:keepNext/>
        <w:keepLines/>
        <w:spacing w:line="276" w:lineRule="auto"/>
        <w:ind w:left="720" w:hanging="720"/>
        <w:jc w:val="both"/>
        <w:outlineLvl w:val="2"/>
        <w:rPr>
          <w:b/>
          <w:lang w:val="en-GB"/>
        </w:rPr>
      </w:pPr>
      <w:r w:rsidRPr="00EB0F8B">
        <w:rPr>
          <w:bCs/>
          <w:lang w:val="en-GB"/>
        </w:rPr>
        <w:t>1.8. SUPPLY AND INSTALLATION OF EQUIPMENT FOR THE IMAGING UNIT, THEATER, AND MORTUARY</w:t>
      </w:r>
    </w:p>
    <w:p w14:paraId="28C15BCB" w14:textId="77777777" w:rsidR="003C6D83" w:rsidRPr="00EB0F8B" w:rsidRDefault="003C6D83" w:rsidP="006427F1">
      <w:pPr>
        <w:spacing w:line="276" w:lineRule="auto"/>
        <w:jc w:val="both"/>
      </w:pPr>
      <w:r w:rsidRPr="00EB0F8B">
        <w:t>This includes the delivery, installation, and commissioning of modern medical equipment in the Imaging Unit, Theater, and Mortuary. The equipment must meet international standards for functionality, safety, and durability. It should be accompanied by user training and maintenance support to ensure optimal operation. A full table of equipment specifications will be provided separately.</w:t>
      </w:r>
    </w:p>
    <w:p w14:paraId="1CEB5663" w14:textId="77777777" w:rsidR="003C6D83" w:rsidRPr="00EB0F8B" w:rsidRDefault="003C6D83" w:rsidP="006427F1">
      <w:pPr>
        <w:keepNext/>
        <w:keepLines/>
        <w:spacing w:line="276" w:lineRule="auto"/>
        <w:ind w:left="720" w:hanging="720"/>
        <w:jc w:val="both"/>
        <w:outlineLvl w:val="2"/>
        <w:rPr>
          <w:b/>
          <w:lang w:val="en-GB"/>
        </w:rPr>
      </w:pPr>
      <w:r w:rsidRPr="00EB0F8B">
        <w:rPr>
          <w:bCs/>
          <w:lang w:val="en-GB"/>
        </w:rPr>
        <w:t>1.9. REHABILITATION OF THE ADMINISTRATIVE BLOCK, MEDICAL WARD, OLD PRIVATE AND TREATMENT CENTER, MATERNITY BLOCK, ISOLATION UNIT, PHARMACY BLOCK, AND INTERCONNECTING WALKWAYS</w:t>
      </w:r>
    </w:p>
    <w:p w14:paraId="0B5DCD10" w14:textId="77777777" w:rsidR="003C6D83" w:rsidRPr="00EB0F8B" w:rsidRDefault="003C6D83" w:rsidP="006427F1">
      <w:pPr>
        <w:spacing w:line="276" w:lineRule="auto"/>
        <w:jc w:val="both"/>
      </w:pPr>
      <w:r w:rsidRPr="00EB0F8B">
        <w:t>These rehabilitation works aim to upgrade critical infrastructures within the hospital compound to improve patient care, safety, and staff working conditions. The works will include structural repairs, repainting, plumbing, electrical installations, roofing, flooring, and internal finishes. The walkways connecting the blocks will also be rehabilitated to ensure weatherproof, accessible, and clean transit paths within the facility.</w:t>
      </w:r>
    </w:p>
    <w:p w14:paraId="2890A206" w14:textId="77777777" w:rsidR="003C6D83" w:rsidRPr="00EB0F8B" w:rsidRDefault="003C6D83" w:rsidP="006427F1">
      <w:pPr>
        <w:keepNext/>
        <w:keepLines/>
        <w:spacing w:line="276" w:lineRule="auto"/>
        <w:ind w:left="720" w:hanging="720"/>
        <w:jc w:val="both"/>
        <w:outlineLvl w:val="2"/>
        <w:rPr>
          <w:b/>
          <w:lang w:val="en-GB"/>
        </w:rPr>
      </w:pPr>
      <w:r w:rsidRPr="00EB0F8B">
        <w:rPr>
          <w:bCs/>
          <w:lang w:val="en-GB"/>
        </w:rPr>
        <w:t>1.10. ENVIRONMENTAL IMPACT MEASURES</w:t>
      </w:r>
    </w:p>
    <w:p w14:paraId="4FA49765" w14:textId="77777777" w:rsidR="003C6D83" w:rsidRPr="00EB0F8B" w:rsidRDefault="003C6D83" w:rsidP="006427F1">
      <w:pPr>
        <w:spacing w:line="276" w:lineRule="auto"/>
        <w:jc w:val="both"/>
      </w:pPr>
      <w:r w:rsidRPr="00EB0F8B">
        <w:t xml:space="preserve">As part of sustainable development goals, environmental protection measures will be integrated throughout the construction and rehabilitation activities. This includes waste </w:t>
      </w:r>
      <w:r w:rsidRPr="00EB0F8B">
        <w:lastRenderedPageBreak/>
        <w:t>management systems, water conservation features, climate-resilient designs, and tree planting. These measures will mitigate the project’s environmental footprint and promote a green, healthy environment for patients and staff.</w:t>
      </w:r>
    </w:p>
    <w:p w14:paraId="7850E803" w14:textId="77777777" w:rsidR="003C6D83" w:rsidRPr="00EB0F8B" w:rsidRDefault="003C6D83" w:rsidP="006427F1">
      <w:pPr>
        <w:keepNext/>
        <w:keepLines/>
        <w:spacing w:line="276" w:lineRule="auto"/>
        <w:ind w:left="720" w:hanging="720"/>
        <w:jc w:val="both"/>
        <w:outlineLvl w:val="2"/>
        <w:rPr>
          <w:b/>
          <w:lang w:val="en-GB"/>
        </w:rPr>
      </w:pPr>
      <w:r w:rsidRPr="00EB0F8B">
        <w:rPr>
          <w:bCs/>
          <w:lang w:val="en-GB"/>
        </w:rPr>
        <w:t>1.11. ALTERNATIVE ELECTRIFICATION (25KVA)</w:t>
      </w:r>
    </w:p>
    <w:p w14:paraId="52E1B1A0" w14:textId="77777777" w:rsidR="003C6D83" w:rsidRPr="00EB0F8B" w:rsidRDefault="003C6D83" w:rsidP="006427F1">
      <w:pPr>
        <w:spacing w:line="276" w:lineRule="auto"/>
        <w:jc w:val="both"/>
      </w:pPr>
      <w:r w:rsidRPr="00EB0F8B">
        <w:t>The hospital will be equipped with an alternative electrification source a 25KVA power system using renewable or hybrid technology (solar/diesel). This ensures uninterrupted power supply for critical services such as surgery, diagnostics, lighting, and refrigeration. The system must include energy storage (batteries), inverters, and backup capability.</w:t>
      </w:r>
    </w:p>
    <w:p w14:paraId="37682EC0" w14:textId="77777777" w:rsidR="003C6D83" w:rsidRPr="00EB0F8B" w:rsidRDefault="003C6D83" w:rsidP="006427F1">
      <w:pPr>
        <w:numPr>
          <w:ilvl w:val="0"/>
          <w:numId w:val="665"/>
        </w:numPr>
        <w:tabs>
          <w:tab w:val="left" w:pos="720"/>
        </w:tabs>
        <w:spacing w:line="276" w:lineRule="auto"/>
        <w:ind w:left="720" w:hanging="720"/>
        <w:contextualSpacing/>
        <w:jc w:val="both"/>
        <w:rPr>
          <w:b/>
          <w:bCs/>
        </w:rPr>
      </w:pPr>
      <w:r w:rsidRPr="00EB0F8B">
        <w:rPr>
          <w:b/>
          <w:bCs/>
        </w:rPr>
        <w:t>1.12 Planting trees</w:t>
      </w:r>
    </w:p>
    <w:p w14:paraId="32D65D9C" w14:textId="77777777" w:rsidR="003C6D83" w:rsidRPr="00EB0F8B" w:rsidRDefault="003C6D83" w:rsidP="006427F1">
      <w:pPr>
        <w:spacing w:line="276" w:lineRule="auto"/>
        <w:ind w:firstLine="720"/>
        <w:jc w:val="both"/>
      </w:pPr>
      <w:r w:rsidRPr="00EB0F8B">
        <w:t>The bidder will plant trees inside the GHS in order to improve the living environment of students, enrich the environment, mitigate climatic hazards and educate on environmental protection.</w:t>
      </w:r>
    </w:p>
    <w:p w14:paraId="64D1E5B0" w14:textId="77777777" w:rsidR="003C6D83" w:rsidRPr="00EB0F8B" w:rsidRDefault="003C6D83" w:rsidP="006427F1">
      <w:pPr>
        <w:spacing w:line="276" w:lineRule="auto"/>
        <w:jc w:val="both"/>
      </w:pPr>
    </w:p>
    <w:p w14:paraId="63657DBB" w14:textId="77777777" w:rsidR="003C6D83" w:rsidRPr="00EB0F8B" w:rsidRDefault="003C6D83" w:rsidP="006427F1">
      <w:pPr>
        <w:numPr>
          <w:ilvl w:val="0"/>
          <w:numId w:val="664"/>
        </w:numPr>
        <w:spacing w:line="276" w:lineRule="auto"/>
        <w:contextualSpacing/>
        <w:jc w:val="both"/>
        <w:rPr>
          <w:b/>
          <w:bCs/>
          <w:u w:val="single"/>
        </w:rPr>
      </w:pPr>
      <w:r w:rsidRPr="00EB0F8B">
        <w:rPr>
          <w:b/>
          <w:bCs/>
          <w:u w:val="single"/>
        </w:rPr>
        <w:t>TECHNICAL CARACERISTICS OF THE BLOC</w:t>
      </w:r>
    </w:p>
    <w:p w14:paraId="18BDE831" w14:textId="77777777" w:rsidR="00EB0F8B" w:rsidRDefault="003C6D83" w:rsidP="006427F1">
      <w:pPr>
        <w:spacing w:before="100" w:beforeAutospacing="1" w:after="100" w:afterAutospacing="1" w:line="276" w:lineRule="auto"/>
        <w:jc w:val="both"/>
      </w:pPr>
      <w:r w:rsidRPr="00EB0F8B">
        <w:rPr>
          <w:b/>
          <w:bCs/>
        </w:rPr>
        <w:t>4.1. Construction of an Imaging Unit at Ndop District Hospital in Ndop Sub-Division, Ngoketunjia Division of the North West Region</w:t>
      </w:r>
    </w:p>
    <w:p w14:paraId="4795653F" w14:textId="26154327" w:rsidR="003C6D83" w:rsidRPr="00EB0F8B" w:rsidRDefault="003C6D83" w:rsidP="006427F1">
      <w:pPr>
        <w:spacing w:before="100" w:beforeAutospacing="1" w:after="100" w:afterAutospacing="1" w:line="276" w:lineRule="auto"/>
        <w:jc w:val="both"/>
      </w:pPr>
      <w:r w:rsidRPr="00EB0F8B">
        <w:t>This facility shall be equipped to host modern radiological diagnostic services including X-ray and ultrasound equipment. The building must include spaces such as a waiting area, changing rooms, imaging rooms, and control rooms, ensuring patient privacy, operational efficiency, and accessibility for persons with reduced mobility. Proper ventilation, lighting, electrical outlets, and safety standards including radiation shielding must be observed, and all rooms must be well-organized to facilitate the smooth flow of patients and staff.</w:t>
      </w:r>
    </w:p>
    <w:p w14:paraId="2901BFD4" w14:textId="77777777" w:rsidR="00EB0F8B" w:rsidRDefault="003C6D83" w:rsidP="006427F1">
      <w:pPr>
        <w:spacing w:before="100" w:beforeAutospacing="1" w:line="276" w:lineRule="auto"/>
        <w:jc w:val="both"/>
      </w:pPr>
      <w:r w:rsidRPr="00EB0F8B">
        <w:rPr>
          <w:b/>
          <w:bCs/>
        </w:rPr>
        <w:t>4.2. Construction of a Private Ward Complex</w:t>
      </w:r>
    </w:p>
    <w:p w14:paraId="4959F475" w14:textId="25B4ED56" w:rsidR="003C6D83" w:rsidRPr="00EB0F8B" w:rsidRDefault="003C6D83" w:rsidP="006427F1">
      <w:pPr>
        <w:spacing w:before="100" w:beforeAutospacing="1" w:line="276" w:lineRule="auto"/>
        <w:jc w:val="both"/>
      </w:pPr>
      <w:r w:rsidRPr="00EB0F8B">
        <w:t>The private ward complex must provide comfortable accommodation for in-patients. The structure should include multiple rooms, each fitted with individual toilets and appropriate support facilities. It must ensure patient privacy, hygiene, and safety while being well-lit and ventilated. The design should also allow for smooth circulation of patients, visitors, and medical staff, and ensure access to all essential services.</w:t>
      </w:r>
    </w:p>
    <w:p w14:paraId="3633AF11" w14:textId="77777777" w:rsidR="00EB0F8B" w:rsidRDefault="003C6D83" w:rsidP="006427F1">
      <w:pPr>
        <w:spacing w:before="100" w:beforeAutospacing="1" w:after="100" w:afterAutospacing="1" w:line="276" w:lineRule="auto"/>
        <w:jc w:val="both"/>
      </w:pPr>
      <w:r w:rsidRPr="00EB0F8B">
        <w:rPr>
          <w:b/>
          <w:bCs/>
        </w:rPr>
        <w:t>4.3. Construction of a Doctor’s Residence</w:t>
      </w:r>
    </w:p>
    <w:p w14:paraId="1B040CCA" w14:textId="18209CFF" w:rsidR="003C6D83" w:rsidRPr="00EB0F8B" w:rsidRDefault="003C6D83" w:rsidP="006427F1">
      <w:pPr>
        <w:spacing w:before="100" w:beforeAutospacing="1" w:after="100" w:afterAutospacing="1" w:line="276" w:lineRule="auto"/>
        <w:jc w:val="both"/>
      </w:pPr>
      <w:r w:rsidRPr="00EB0F8B">
        <w:t>The doctor’s residence must include multiple bedrooms, a living room, kitchen, and sanitation facilities. It should provide a functional and comfortable living environment to support resident medical staff, promoting emergency readiness and staff retention. The residence must be secure, well-ventilated, and fitted with essential electrical and plumbing installations.</w:t>
      </w:r>
    </w:p>
    <w:p w14:paraId="12A125D7" w14:textId="77777777" w:rsidR="00EB0F8B" w:rsidRDefault="003C6D83" w:rsidP="006427F1">
      <w:pPr>
        <w:spacing w:before="100" w:beforeAutospacing="1" w:after="100" w:afterAutospacing="1" w:line="276" w:lineRule="auto"/>
        <w:jc w:val="both"/>
      </w:pPr>
      <w:r w:rsidRPr="00EB0F8B">
        <w:rPr>
          <w:b/>
          <w:bCs/>
        </w:rPr>
        <w:t>4.4. Construction of Two Chapels and Two Offices</w:t>
      </w:r>
    </w:p>
    <w:p w14:paraId="056B6486" w14:textId="7C63903B" w:rsidR="003C6D83" w:rsidRPr="00EB0F8B" w:rsidRDefault="003C6D83" w:rsidP="006427F1">
      <w:pPr>
        <w:spacing w:before="100" w:beforeAutospacing="1" w:after="100" w:afterAutospacing="1" w:line="276" w:lineRule="auto"/>
        <w:jc w:val="both"/>
      </w:pPr>
      <w:r w:rsidRPr="00EB0F8B">
        <w:t xml:space="preserve">This construction must accommodate spiritual and administrative functions, with chapels providing peaceful and accessible spaces for meditation or prayer. Each office must include </w:t>
      </w:r>
      <w:r w:rsidRPr="00EB0F8B">
        <w:lastRenderedPageBreak/>
        <w:t>desks, chairs, storage units, and be equipped with necessary office electrical installations. The chapels and offices must be well-ventilated, secure, and accessible to both patients and staff.</w:t>
      </w:r>
    </w:p>
    <w:p w14:paraId="08C23ED0" w14:textId="77777777" w:rsidR="00EB0F8B" w:rsidRDefault="003C6D83" w:rsidP="006427F1">
      <w:pPr>
        <w:spacing w:before="100" w:beforeAutospacing="1" w:after="100" w:afterAutospacing="1" w:line="276" w:lineRule="auto"/>
        <w:jc w:val="both"/>
      </w:pPr>
      <w:r w:rsidRPr="00EB0F8B">
        <w:rPr>
          <w:b/>
          <w:bCs/>
        </w:rPr>
        <w:t>4.5. Construction of a Fence Round the Ndop District Hospital (Total length 1,590 ML, H: 2.5m)</w:t>
      </w:r>
    </w:p>
    <w:p w14:paraId="03FC1292" w14:textId="5BA5F559" w:rsidR="003C6D83" w:rsidRPr="00EB0F8B" w:rsidRDefault="003C6D83" w:rsidP="006427F1">
      <w:pPr>
        <w:spacing w:before="100" w:beforeAutospacing="1" w:after="100" w:afterAutospacing="1" w:line="276" w:lineRule="auto"/>
        <w:jc w:val="both"/>
      </w:pPr>
      <w:r w:rsidRPr="00EB0F8B">
        <w:t>The fence must ensure the security of the hospital premises. It should be constructed of durable materials and to a height of 2.5 meters, with secure entry and exit points. The construction must incorporate reinforced posts, appropriate finishing, and anti-intrusion features to improve the overall safety of the facility.</w:t>
      </w:r>
    </w:p>
    <w:p w14:paraId="27E7965D" w14:textId="77777777" w:rsidR="00EB0F8B" w:rsidRDefault="003C6D83" w:rsidP="006427F1">
      <w:pPr>
        <w:spacing w:before="100" w:beforeAutospacing="1" w:after="100" w:afterAutospacing="1" w:line="276" w:lineRule="auto"/>
        <w:jc w:val="both"/>
      </w:pPr>
      <w:r w:rsidRPr="00EB0F8B">
        <w:rPr>
          <w:b/>
          <w:bCs/>
        </w:rPr>
        <w:t>4.6. Construction of a Solar Borehole with 15 m³ Elevated Tank</w:t>
      </w:r>
    </w:p>
    <w:p w14:paraId="78610CC1" w14:textId="067DEC86" w:rsidR="003C6D83" w:rsidRPr="00EB0F8B" w:rsidRDefault="003C6D83" w:rsidP="006427F1">
      <w:pPr>
        <w:spacing w:before="100" w:beforeAutospacing="1" w:after="100" w:afterAutospacing="1" w:line="276" w:lineRule="auto"/>
        <w:jc w:val="both"/>
      </w:pPr>
      <w:r w:rsidRPr="00EB0F8B">
        <w:t>The borehole and elevated tank system must ensure a sustainable and uninterrupted water supply for the hospital. The structure must include a solar-powered pumping mechanism and a 15 m³ storage tank mounted at an appropriate height for gravity-fed distribution. The system must comply with water safety and sanitation standards and be accessible for maintenance.</w:t>
      </w:r>
    </w:p>
    <w:p w14:paraId="6B5A31A7" w14:textId="77777777" w:rsidR="00EB0F8B" w:rsidRDefault="003C6D83" w:rsidP="006427F1">
      <w:pPr>
        <w:spacing w:before="100" w:beforeAutospacing="1" w:after="100" w:afterAutospacing="1" w:line="276" w:lineRule="auto"/>
        <w:jc w:val="both"/>
      </w:pPr>
      <w:r w:rsidRPr="00EB0F8B">
        <w:rPr>
          <w:b/>
          <w:bCs/>
        </w:rPr>
        <w:t>4.7. Rehabilitation of Theater</w:t>
      </w:r>
    </w:p>
    <w:p w14:paraId="3E333E47" w14:textId="25DB5BB7" w:rsidR="003C6D83" w:rsidRPr="00EB0F8B" w:rsidRDefault="003C6D83" w:rsidP="006427F1">
      <w:pPr>
        <w:spacing w:before="100" w:beforeAutospacing="1" w:after="100" w:afterAutospacing="1" w:line="276" w:lineRule="auto"/>
        <w:jc w:val="both"/>
      </w:pPr>
      <w:r w:rsidRPr="00EB0F8B">
        <w:t>The rehabilitation of the theater must ensure compliance with current medical and safety standards. The space must be remodeled to allow for efficient surgical operations, with attention to lighting, ventilation, flooring, and sterility. The theater must be equipped to support modern surgical procedures and ensure patient safety.</w:t>
      </w:r>
    </w:p>
    <w:p w14:paraId="4EE8EE80" w14:textId="77777777" w:rsidR="003C6D83" w:rsidRPr="00EB0F8B" w:rsidRDefault="003C6D83" w:rsidP="006427F1">
      <w:pPr>
        <w:spacing w:before="100" w:beforeAutospacing="1" w:after="100" w:afterAutospacing="1" w:line="276" w:lineRule="auto"/>
        <w:jc w:val="both"/>
      </w:pPr>
      <w:r w:rsidRPr="00EB0F8B">
        <w:rPr>
          <w:b/>
          <w:bCs/>
        </w:rPr>
        <w:t>4.8. Supply of Equipment and Installation for Imaging Unit, Theater and Mortuary</w:t>
      </w:r>
      <w:r w:rsidRPr="00EB0F8B">
        <w:br/>
        <w:t>The project includes the supply and installation of medical equipment essential for the effective functioning of the Imaging Unit, Theater, and Mortuary. The equipment must meet the required medical standards and be delivered, installed, and tested to ensure immediate operability. The detailed specifications of the equipment are provided in the table below.</w:t>
      </w:r>
    </w:p>
    <w:p w14:paraId="591293FE" w14:textId="77777777" w:rsidR="003C6D83" w:rsidRPr="00EB0F8B" w:rsidRDefault="003C6D83" w:rsidP="006427F1">
      <w:pPr>
        <w:spacing w:before="100" w:beforeAutospacing="1" w:after="100" w:afterAutospacing="1" w:line="276" w:lineRule="auto"/>
        <w:jc w:val="both"/>
      </w:pPr>
      <w:r w:rsidRPr="00EB0F8B">
        <w:rPr>
          <w:b/>
          <w:bCs/>
        </w:rPr>
        <w:t>4.9. Rehabilitation of the Administrative Block, Medical Ward, Old Private and Treatment Center, Maternity Block, Isolation Unit, Pharmacy Block and the Walkways</w:t>
      </w:r>
      <w:r w:rsidRPr="00EB0F8B">
        <w:br/>
        <w:t>These rehabilitation works must ensure that the affected hospital structures meet current standards in terms of functionality, hygiene, and safety. Each structure must be remodeled to facilitate better healthcare service delivery, with particular attention to ventilation, lighting, sanitation, and accessibility. The walkways must provide safe and convenient movement between buildings.</w:t>
      </w:r>
    </w:p>
    <w:p w14:paraId="1BB75E61" w14:textId="77777777" w:rsidR="00EB0F8B" w:rsidRDefault="003C6D83" w:rsidP="006427F1">
      <w:pPr>
        <w:spacing w:before="100" w:beforeAutospacing="1" w:after="100" w:afterAutospacing="1" w:line="276" w:lineRule="auto"/>
        <w:jc w:val="both"/>
      </w:pPr>
      <w:r w:rsidRPr="00EB0F8B">
        <w:rPr>
          <w:b/>
          <w:bCs/>
        </w:rPr>
        <w:t>4.10. Environmental Impact Measures</w:t>
      </w:r>
    </w:p>
    <w:p w14:paraId="38C45BE7" w14:textId="4047C0AC" w:rsidR="003C6D83" w:rsidRPr="00EB0F8B" w:rsidRDefault="003C6D83" w:rsidP="006427F1">
      <w:pPr>
        <w:spacing w:before="100" w:beforeAutospacing="1" w:after="100" w:afterAutospacing="1" w:line="276" w:lineRule="auto"/>
        <w:jc w:val="both"/>
      </w:pPr>
      <w:r w:rsidRPr="00EB0F8B">
        <w:t xml:space="preserve">The contractor shall implement environmental protection measures including the proper management of waste, reduction of noise and dust, and preservation of the natural environment. Tree planting, proper </w:t>
      </w:r>
      <w:proofErr w:type="gramStart"/>
      <w:r w:rsidRPr="00EB0F8B">
        <w:t>drainage,</w:t>
      </w:r>
      <w:proofErr w:type="gramEnd"/>
      <w:r w:rsidRPr="00EB0F8B">
        <w:t xml:space="preserve"> and soil protection shall be undertaken to mitigate the environmental footprint of the project.</w:t>
      </w:r>
    </w:p>
    <w:p w14:paraId="664C0BC9" w14:textId="77777777" w:rsidR="00EB0F8B" w:rsidRDefault="003C6D83" w:rsidP="006427F1">
      <w:pPr>
        <w:spacing w:before="100" w:beforeAutospacing="1" w:after="100" w:afterAutospacing="1" w:line="276" w:lineRule="auto"/>
        <w:jc w:val="both"/>
      </w:pPr>
      <w:r w:rsidRPr="00EB0F8B">
        <w:rPr>
          <w:b/>
          <w:bCs/>
        </w:rPr>
        <w:lastRenderedPageBreak/>
        <w:t>4.11. Alternative Electric Power Supply (25KVA)</w:t>
      </w:r>
    </w:p>
    <w:p w14:paraId="60068495" w14:textId="38F33BDB" w:rsidR="003C6D83" w:rsidRPr="00EB0F8B" w:rsidRDefault="003C6D83" w:rsidP="006427F1">
      <w:pPr>
        <w:spacing w:before="100" w:beforeAutospacing="1" w:after="100" w:afterAutospacing="1" w:line="276" w:lineRule="auto"/>
        <w:jc w:val="both"/>
      </w:pPr>
      <w:r w:rsidRPr="00EB0F8B">
        <w:t>The alternative power system shall ensure the continuous functioning of essential hospital services during power outages. A 25KVA generator or solar hybrid system shall be installed to serve critical units such as the Theater, Imaging Unit, and Mortuary. The system must include safety components and be installed in a secure, accessible location.</w:t>
      </w:r>
    </w:p>
    <w:p w14:paraId="751935E5" w14:textId="77777777" w:rsidR="003C6D83" w:rsidRPr="00EB0F8B" w:rsidRDefault="003C6D83" w:rsidP="006427F1">
      <w:pPr>
        <w:spacing w:line="276" w:lineRule="auto"/>
        <w:jc w:val="both"/>
      </w:pPr>
      <w:r w:rsidRPr="00EB0F8B">
        <w:rPr>
          <w:b/>
          <w:bCs/>
          <w:u w:val="single"/>
        </w:rPr>
        <w:t>PROJECT SYNTHESE FORM</w:t>
      </w:r>
    </w:p>
    <w:p w14:paraId="6335965D" w14:textId="77777777" w:rsidR="003C6D83" w:rsidRPr="00EB0F8B" w:rsidRDefault="003C6D83" w:rsidP="006427F1">
      <w:pPr>
        <w:spacing w:before="100" w:beforeAutospacing="1" w:line="276" w:lineRule="auto"/>
        <w:jc w:val="both"/>
        <w:rPr>
          <w:b/>
        </w:rPr>
      </w:pPr>
      <w:r w:rsidRPr="00EB0F8B">
        <w:rPr>
          <w:b/>
        </w:rPr>
        <w:t xml:space="preserve">PROJECT TITLE: </w:t>
      </w:r>
      <w:r w:rsidRPr="00EB0F8B">
        <w:t xml:space="preserve"> </w:t>
      </w:r>
      <w:r w:rsidRPr="00EB0F8B">
        <w:rPr>
          <w:b/>
          <w:bCs/>
        </w:rPr>
        <w:t>BUILDING CLIMATE-RESILIENT HEALTHCARE: STRENGTHENING INFRASTRUCTURE, SECURITY, AND SUSTAINABILITY AT NDOP DISTRICT HOSPITAL</w:t>
      </w:r>
    </w:p>
    <w:p w14:paraId="19D65783" w14:textId="77777777" w:rsidR="003C6D83" w:rsidRPr="00EB0F8B" w:rsidRDefault="003C6D83" w:rsidP="006427F1">
      <w:pPr>
        <w:spacing w:before="100" w:beforeAutospacing="1" w:line="276" w:lineRule="auto"/>
        <w:jc w:val="both"/>
        <w:rPr>
          <w:b/>
          <w:bCs/>
        </w:rPr>
      </w:pPr>
      <w:r w:rsidRPr="00EB0F8B">
        <w:rPr>
          <w:b/>
          <w:bCs/>
        </w:rPr>
        <w:t>I. CONTEXT AND JUSTIFICATION OF THE PROJECT</w:t>
      </w:r>
    </w:p>
    <w:p w14:paraId="4EE7FB61" w14:textId="77777777" w:rsidR="003C6D83" w:rsidRPr="00EB0F8B" w:rsidRDefault="003C6D83" w:rsidP="006427F1">
      <w:pPr>
        <w:spacing w:before="100" w:beforeAutospacing="1" w:after="100" w:afterAutospacing="1" w:line="276" w:lineRule="auto"/>
        <w:jc w:val="both"/>
        <w:rPr>
          <w:b/>
        </w:rPr>
      </w:pPr>
      <w:r w:rsidRPr="00EB0F8B">
        <w:rPr>
          <w:b/>
        </w:rPr>
        <w:t>1.1 Problem (current situation)</w:t>
      </w:r>
    </w:p>
    <w:p w14:paraId="34A39A52" w14:textId="77777777" w:rsidR="003C6D83" w:rsidRPr="00EB0F8B" w:rsidRDefault="003C6D83" w:rsidP="006427F1">
      <w:pPr>
        <w:spacing w:before="100" w:beforeAutospacing="1" w:after="100" w:afterAutospacing="1" w:line="276" w:lineRule="auto"/>
        <w:jc w:val="both"/>
      </w:pPr>
      <w:r w:rsidRPr="00EB0F8B">
        <w:rPr>
          <w:b/>
          <w:bCs/>
        </w:rPr>
        <w:t>Problem Statement – Ndop District Hospital Rehabilitation and Upgrade</w:t>
      </w:r>
    </w:p>
    <w:p w14:paraId="03640CB7" w14:textId="77777777" w:rsidR="003C6D83" w:rsidRPr="00EB0F8B" w:rsidRDefault="003C6D83" w:rsidP="006427F1">
      <w:pPr>
        <w:spacing w:before="100" w:beforeAutospacing="1" w:after="100" w:afterAutospacing="1" w:line="276" w:lineRule="auto"/>
        <w:jc w:val="both"/>
      </w:pPr>
      <w:r w:rsidRPr="00EB0F8B">
        <w:t>Ndop District Hospital, originally established in 1974 as a cottage facility, has outgrown its outdated infrastructure while serving a rapidly increasing population of over 500,000 people across Ngoketunjia Division and neighboring regions. The hospital faces multiple systemic challenges that compromise healthcare delivery. Its aging structures some inherited from the Public Works Department suffer from years of neglect, rendering them inadequate for current demands. The absence of a diagnostic Imaging Unit forces critical patients to travel long distances for lifesaving services, delaying care and risking lives. Security is also a serious concern due to the lack of a perimeter fence, leading to repeated incidents of theft, staff harassment, and unauthorized access. The absence of an on-site doctor's residence significantly delays emergency response times, especially at night, increasing the risk of preventable deaths. Inadequate water supply and unreliable electricity further endanger patients by impairing hygiene, infection control, cold storage for vaccines, and the functioning of vital medical equipment. These issues are worsened by the influx of internally displaced persons (IDPs) due to the regional crisis, overwhelming the hospital's limited resources. A comprehensive intervention—addressing infrastructure, equipment, water, power, and security—is urgently needed to restore the hospital’s capacity, improve service delivery, and build climate-resilient, patient-centered care in the region..</w:t>
      </w:r>
    </w:p>
    <w:p w14:paraId="3048828D" w14:textId="77777777" w:rsidR="003C6D83" w:rsidRPr="00EB0F8B" w:rsidRDefault="003C6D83" w:rsidP="006427F1">
      <w:pPr>
        <w:spacing w:line="276" w:lineRule="auto"/>
        <w:jc w:val="both"/>
        <w:rPr>
          <w:b/>
        </w:rPr>
      </w:pPr>
      <w:r w:rsidRPr="00EB0F8B">
        <w:rPr>
          <w:b/>
        </w:rPr>
        <w:t>1.2 Compliance with the Regional Development Plan</w:t>
      </w:r>
    </w:p>
    <w:p w14:paraId="68C52C4B" w14:textId="77777777" w:rsidR="003C6D83" w:rsidRPr="00EB0F8B" w:rsidRDefault="003C6D83" w:rsidP="006427F1">
      <w:pPr>
        <w:spacing w:line="276" w:lineRule="auto"/>
        <w:jc w:val="both"/>
      </w:pPr>
      <w:r w:rsidRPr="00EB0F8B">
        <w:t>This project is fully aligned with the Regional Development Plan (RDP), which prioritizes:</w:t>
      </w:r>
    </w:p>
    <w:p w14:paraId="6F41279D" w14:textId="77777777" w:rsidR="003C6D83" w:rsidRPr="00EB0F8B" w:rsidRDefault="003C6D83" w:rsidP="006427F1">
      <w:pPr>
        <w:numPr>
          <w:ilvl w:val="0"/>
          <w:numId w:val="665"/>
        </w:numPr>
        <w:spacing w:line="276" w:lineRule="auto"/>
        <w:jc w:val="both"/>
      </w:pPr>
      <w:r w:rsidRPr="00EB0F8B">
        <w:t>Strengthening healthcare infrastructure to accommodate growing populations and improve service delivery.</w:t>
      </w:r>
    </w:p>
    <w:p w14:paraId="3199A13B" w14:textId="77777777" w:rsidR="003C6D83" w:rsidRPr="00EB0F8B" w:rsidRDefault="003C6D83" w:rsidP="006427F1">
      <w:pPr>
        <w:numPr>
          <w:ilvl w:val="0"/>
          <w:numId w:val="665"/>
        </w:numPr>
        <w:spacing w:line="276" w:lineRule="auto"/>
        <w:jc w:val="both"/>
      </w:pPr>
      <w:r w:rsidRPr="00EB0F8B">
        <w:t>Enhancing access to essential medical equipment to reduce unnecessary referrals and improve health outcomes.</w:t>
      </w:r>
    </w:p>
    <w:p w14:paraId="6DCB1D30" w14:textId="77777777" w:rsidR="003C6D83" w:rsidRPr="00EB0F8B" w:rsidRDefault="003C6D83" w:rsidP="006427F1">
      <w:pPr>
        <w:numPr>
          <w:ilvl w:val="0"/>
          <w:numId w:val="665"/>
        </w:numPr>
        <w:spacing w:line="276" w:lineRule="auto"/>
        <w:jc w:val="both"/>
      </w:pPr>
      <w:r w:rsidRPr="00EB0F8B">
        <w:t>Improving security measures in public institutions to protect human and material resources.</w:t>
      </w:r>
    </w:p>
    <w:p w14:paraId="242BA297" w14:textId="77777777" w:rsidR="003C6D83" w:rsidRPr="00EB0F8B" w:rsidRDefault="003C6D83" w:rsidP="006427F1">
      <w:pPr>
        <w:numPr>
          <w:ilvl w:val="0"/>
          <w:numId w:val="665"/>
        </w:numPr>
        <w:spacing w:line="276" w:lineRule="auto"/>
        <w:jc w:val="both"/>
      </w:pPr>
      <w:r w:rsidRPr="00EB0F8B">
        <w:lastRenderedPageBreak/>
        <w:t>Ensuring clean water supply as a key component of public health and disease prevention.</w:t>
      </w:r>
    </w:p>
    <w:p w14:paraId="390940EA" w14:textId="77777777" w:rsidR="003C6D83" w:rsidRPr="00EB0F8B" w:rsidRDefault="003C6D83" w:rsidP="006427F1">
      <w:pPr>
        <w:numPr>
          <w:ilvl w:val="0"/>
          <w:numId w:val="665"/>
        </w:numPr>
        <w:spacing w:line="276" w:lineRule="auto"/>
        <w:jc w:val="both"/>
      </w:pPr>
      <w:r w:rsidRPr="00EB0F8B">
        <w:t>Promoting sustainable energy solutions such as solar electricity to ensure continuous healthcare delivery, reduce carbon footprints, and mitigate the impacts of unreliable national power grids.</w:t>
      </w:r>
    </w:p>
    <w:p w14:paraId="330C247B" w14:textId="77777777" w:rsidR="003C6D83" w:rsidRPr="00EB0F8B" w:rsidRDefault="003C6D83" w:rsidP="006427F1">
      <w:pPr>
        <w:spacing w:line="276" w:lineRule="auto"/>
        <w:jc w:val="both"/>
      </w:pPr>
      <w:r w:rsidRPr="00EB0F8B">
        <w:t>By implementing structural and energy-efficient improvements at Ndop District Hospital, this project directly supports the RDP’s overarching goal of building resilient communities through improved healthcare accessibility, safety, and sustainability.</w:t>
      </w:r>
    </w:p>
    <w:p w14:paraId="73E0437E" w14:textId="77777777" w:rsidR="003C6D83" w:rsidRPr="00EB0F8B" w:rsidRDefault="003C6D83" w:rsidP="006427F1">
      <w:pPr>
        <w:spacing w:line="276" w:lineRule="auto"/>
        <w:jc w:val="both"/>
        <w:rPr>
          <w:b/>
        </w:rPr>
      </w:pPr>
      <w:r w:rsidRPr="00EB0F8B">
        <w:rPr>
          <w:b/>
        </w:rPr>
        <w:t>1.3 Presentation of the target group (Nature and gender distribution, direct and indirect beneficiaries)</w:t>
      </w:r>
    </w:p>
    <w:p w14:paraId="7D8A3D8B" w14:textId="77777777" w:rsidR="003C6D83" w:rsidRPr="00EB0F8B" w:rsidRDefault="003C6D83" w:rsidP="006427F1">
      <w:pPr>
        <w:spacing w:line="276" w:lineRule="auto"/>
        <w:jc w:val="both"/>
      </w:pPr>
      <w:r w:rsidRPr="00EB0F8B">
        <w:t xml:space="preserve">The primary beneficiaries of this project are the 500,000+ residents of Ngoketunjia Division, along with populations from neighboring localities. As a referral hospital, Ndop District Hospital plays a crucial role in providing specialized medical care, not only within Ngoketunjia but also to patients from the Boyo and Bui Divisions and even parts of the West Region. </w:t>
      </w:r>
    </w:p>
    <w:p w14:paraId="3B67F89B" w14:textId="77777777" w:rsidR="003C6D83" w:rsidRPr="00EB0F8B" w:rsidRDefault="003C6D83" w:rsidP="006427F1">
      <w:pPr>
        <w:spacing w:line="276" w:lineRule="auto"/>
        <w:jc w:val="both"/>
      </w:pPr>
      <w:r w:rsidRPr="00EB0F8B">
        <w:t xml:space="preserve">The target population is diverse, consisting of various demographic groups with specific healthcare needs. With a general sex ratio of 1 male to 2.5 females, among them are women of reproductive age (15-49 years) accounting for over 120,000 individuals, with an estimated 10,000+ pregnancies requiring antenatal care </w:t>
      </w:r>
      <w:proofErr w:type="gramStart"/>
      <w:r w:rsidRPr="00EB0F8B">
        <w:t>annually.</w:t>
      </w:r>
      <w:proofErr w:type="gramEnd"/>
      <w:r w:rsidRPr="00EB0F8B">
        <w:t xml:space="preserve"> Additionally, the hospital serves over 80,000 children under five, a group highly vulnerable to malnutrition, infections, and preventable diseases. The elderly population (65+ years), numbering 40,000+, requires chronic disease management and geriatric care, while IDPs, currently exceeding 15,000, face extreme hardships in accessing consistent medical attention. These groups require proximity to a well-equipped hospital, with essential services and diagnostic equipment to provide timely interventions without delays or excessive travel burdens.</w:t>
      </w:r>
    </w:p>
    <w:p w14:paraId="1EB91692" w14:textId="77777777" w:rsidR="003C6D83" w:rsidRPr="00EB0F8B" w:rsidRDefault="003C6D83" w:rsidP="006427F1">
      <w:pPr>
        <w:spacing w:line="276" w:lineRule="auto"/>
        <w:jc w:val="both"/>
      </w:pPr>
      <w:r w:rsidRPr="00EB0F8B">
        <w:t>Beyond direct beneficiaries, the positive impact of this project extends to caregivers, families, and the broader community. Families of patients will experience reduced medical expenses and shorter travel distances for specialized treatments, alleviating financial burdens and improving overall health-seeking behavior. Additionally, a modernized and climate-resilient hospital will contribute to disease prevention, improved health outcomes, and enhanced public health resilience for the entire region. The hospital will also serve as a training ground for medical students and healthcare professionals, offering better learning opportunities, hands-on clinical experience, and an improved working environment for staff.</w:t>
      </w:r>
    </w:p>
    <w:p w14:paraId="3DA3A4B9" w14:textId="77777777" w:rsidR="003C6D83" w:rsidRPr="00EB0F8B" w:rsidRDefault="003C6D83" w:rsidP="006427F1">
      <w:pPr>
        <w:spacing w:before="100" w:beforeAutospacing="1" w:after="100" w:afterAutospacing="1" w:line="276" w:lineRule="auto"/>
        <w:jc w:val="both"/>
        <w:rPr>
          <w:b/>
          <w:bCs/>
        </w:rPr>
      </w:pPr>
      <w:r w:rsidRPr="00EB0F8B">
        <w:rPr>
          <w:b/>
          <w:bCs/>
        </w:rPr>
        <w:t>II. PRESENTATION OF THE INTERVENTION LOGIC AND THE RESULT CHAIN</w:t>
      </w:r>
    </w:p>
    <w:p w14:paraId="49F32433" w14:textId="77777777" w:rsidR="003C6D83" w:rsidRPr="00EB0F8B" w:rsidRDefault="003C6D83" w:rsidP="006427F1">
      <w:pPr>
        <w:spacing w:line="276" w:lineRule="auto"/>
        <w:jc w:val="both"/>
        <w:rPr>
          <w:rFonts w:eastAsia="Calibri"/>
          <w:b/>
          <w:bCs/>
        </w:rPr>
      </w:pPr>
      <w:r w:rsidRPr="00EB0F8B">
        <w:rPr>
          <w:rFonts w:eastAsia="Calibri"/>
        </w:rPr>
        <w:t>The</w:t>
      </w:r>
      <w:r w:rsidRPr="00EB0F8B">
        <w:rPr>
          <w:rFonts w:eastAsia="Calibri"/>
          <w:b/>
          <w:bCs/>
        </w:rPr>
        <w:t xml:space="preserve"> </w:t>
      </w:r>
      <w:r w:rsidRPr="00EB0F8B">
        <w:rPr>
          <w:rFonts w:eastAsia="Calibri"/>
        </w:rPr>
        <w:t>Ndop District Hospital Modernization Project</w:t>
      </w:r>
      <w:r w:rsidRPr="00EB0F8B">
        <w:rPr>
          <w:rFonts w:eastAsia="Calibri"/>
          <w:b/>
          <w:bCs/>
        </w:rPr>
        <w:t xml:space="preserve"> </w:t>
      </w:r>
      <w:r w:rsidRPr="00EB0F8B">
        <w:rPr>
          <w:rFonts w:eastAsia="Calibri"/>
        </w:rPr>
        <w:t>aims to</w:t>
      </w:r>
      <w:r w:rsidRPr="00EB0F8B">
        <w:rPr>
          <w:rFonts w:eastAsia="Calibri"/>
          <w:b/>
          <w:bCs/>
        </w:rPr>
        <w:t xml:space="preserve"> </w:t>
      </w:r>
      <w:r w:rsidRPr="00EB0F8B">
        <w:rPr>
          <w:rFonts w:eastAsia="Calibri"/>
        </w:rPr>
        <w:t>enhance healthcare service delivery, security, and climate resilience</w:t>
      </w:r>
      <w:r w:rsidRPr="00EB0F8B">
        <w:rPr>
          <w:rFonts w:eastAsia="Calibri"/>
          <w:b/>
          <w:bCs/>
        </w:rPr>
        <w:t xml:space="preserve"> </w:t>
      </w:r>
      <w:r w:rsidRPr="00EB0F8B">
        <w:rPr>
          <w:rFonts w:eastAsia="Calibri"/>
        </w:rPr>
        <w:t>by addressing</w:t>
      </w:r>
      <w:r w:rsidRPr="00EB0F8B">
        <w:rPr>
          <w:rFonts w:eastAsia="Calibri"/>
          <w:b/>
          <w:bCs/>
        </w:rPr>
        <w:t xml:space="preserve"> </w:t>
      </w:r>
      <w:r w:rsidRPr="00EB0F8B">
        <w:rPr>
          <w:rFonts w:eastAsia="Calibri"/>
        </w:rPr>
        <w:t>critical infrastructure, medical equipment, water, and energy deficits</w:t>
      </w:r>
      <w:r w:rsidRPr="00EB0F8B">
        <w:rPr>
          <w:rFonts w:eastAsia="Calibri"/>
          <w:b/>
          <w:bCs/>
        </w:rPr>
        <w:t xml:space="preserve">. </w:t>
      </w:r>
      <w:r w:rsidRPr="00EB0F8B">
        <w:rPr>
          <w:rFonts w:eastAsia="Calibri"/>
        </w:rPr>
        <w:t>The intervention logic follows a</w:t>
      </w:r>
      <w:r w:rsidRPr="00EB0F8B">
        <w:rPr>
          <w:rFonts w:eastAsia="Calibri"/>
          <w:b/>
          <w:bCs/>
        </w:rPr>
        <w:t xml:space="preserve"> </w:t>
      </w:r>
      <w:r w:rsidRPr="00EB0F8B">
        <w:rPr>
          <w:rFonts w:eastAsia="Calibri"/>
        </w:rPr>
        <w:t>systematic approach</w:t>
      </w:r>
      <w:r w:rsidRPr="00EB0F8B">
        <w:rPr>
          <w:rFonts w:eastAsia="Calibri"/>
          <w:b/>
          <w:bCs/>
        </w:rPr>
        <w:t xml:space="preserve">, </w:t>
      </w:r>
      <w:r w:rsidRPr="00EB0F8B">
        <w:rPr>
          <w:rFonts w:eastAsia="Calibri"/>
        </w:rPr>
        <w:t>ensuring that the hospital</w:t>
      </w:r>
      <w:r w:rsidRPr="00EB0F8B">
        <w:rPr>
          <w:rFonts w:eastAsia="Calibri"/>
          <w:b/>
          <w:bCs/>
        </w:rPr>
        <w:t xml:space="preserve"> </w:t>
      </w:r>
      <w:r w:rsidRPr="00EB0F8B">
        <w:rPr>
          <w:rFonts w:eastAsia="Calibri"/>
        </w:rPr>
        <w:t>meets the growing healthcare needs</w:t>
      </w:r>
      <w:r w:rsidRPr="00EB0F8B">
        <w:rPr>
          <w:rFonts w:eastAsia="Calibri"/>
          <w:b/>
          <w:bCs/>
        </w:rPr>
        <w:t xml:space="preserve"> </w:t>
      </w:r>
      <w:r w:rsidRPr="00EB0F8B">
        <w:rPr>
          <w:rFonts w:eastAsia="Calibri"/>
        </w:rPr>
        <w:t>of the</w:t>
      </w:r>
      <w:r w:rsidRPr="00EB0F8B">
        <w:rPr>
          <w:rFonts w:eastAsia="Calibri"/>
          <w:b/>
          <w:bCs/>
        </w:rPr>
        <w:t xml:space="preserve"> </w:t>
      </w:r>
      <w:r w:rsidRPr="00EB0F8B">
        <w:rPr>
          <w:rFonts w:eastAsia="Calibri"/>
        </w:rPr>
        <w:t>500,000+ population</w:t>
      </w:r>
      <w:r w:rsidRPr="00EB0F8B">
        <w:rPr>
          <w:rFonts w:eastAsia="Calibri"/>
          <w:b/>
          <w:bCs/>
        </w:rPr>
        <w:t xml:space="preserve"> </w:t>
      </w:r>
      <w:r w:rsidRPr="00EB0F8B">
        <w:rPr>
          <w:rFonts w:eastAsia="Calibri"/>
        </w:rPr>
        <w:t>it serves, including Internally Displaced Persons (IDPs), women, children, and the elderly. By constructing new facilities, securing the premises, equipping diagnostic units, and ensuring sustainable energy and water supply</w:t>
      </w:r>
      <w:r w:rsidRPr="00EB0F8B">
        <w:rPr>
          <w:rFonts w:eastAsia="Calibri"/>
          <w:b/>
          <w:bCs/>
        </w:rPr>
        <w:t xml:space="preserve">, </w:t>
      </w:r>
      <w:r w:rsidRPr="00EB0F8B">
        <w:rPr>
          <w:rFonts w:eastAsia="Calibri"/>
        </w:rPr>
        <w:t>the project will</w:t>
      </w:r>
      <w:r w:rsidRPr="00EB0F8B">
        <w:rPr>
          <w:rFonts w:eastAsia="Calibri"/>
          <w:b/>
          <w:bCs/>
        </w:rPr>
        <w:t xml:space="preserve"> </w:t>
      </w:r>
      <w:r w:rsidRPr="00EB0F8B">
        <w:rPr>
          <w:rFonts w:eastAsia="Calibri"/>
        </w:rPr>
        <w:t>significantly improve access to quality healthcare</w:t>
      </w:r>
      <w:r w:rsidRPr="00EB0F8B">
        <w:rPr>
          <w:rFonts w:eastAsia="Calibri"/>
          <w:b/>
          <w:bCs/>
        </w:rPr>
        <w:t xml:space="preserve"> </w:t>
      </w:r>
      <w:r w:rsidRPr="00EB0F8B">
        <w:rPr>
          <w:rFonts w:eastAsia="Calibri"/>
        </w:rPr>
        <w:t>and</w:t>
      </w:r>
      <w:r w:rsidRPr="00EB0F8B">
        <w:rPr>
          <w:rFonts w:eastAsia="Calibri"/>
          <w:b/>
          <w:bCs/>
        </w:rPr>
        <w:t xml:space="preserve"> </w:t>
      </w:r>
      <w:r w:rsidRPr="00EB0F8B">
        <w:rPr>
          <w:rFonts w:eastAsia="Calibri"/>
        </w:rPr>
        <w:t>reduce unnecessary patient referrals</w:t>
      </w:r>
      <w:r w:rsidRPr="00EB0F8B">
        <w:rPr>
          <w:rFonts w:eastAsia="Calibri"/>
          <w:b/>
          <w:bCs/>
        </w:rPr>
        <w:t xml:space="preserve"> </w:t>
      </w:r>
      <w:r w:rsidRPr="00EB0F8B">
        <w:rPr>
          <w:rFonts w:eastAsia="Calibri"/>
        </w:rPr>
        <w:t>to distant hospitals.</w:t>
      </w:r>
    </w:p>
    <w:p w14:paraId="0FC08DF3" w14:textId="77777777" w:rsidR="003C6D83" w:rsidRPr="00EB0F8B" w:rsidRDefault="003C6D83" w:rsidP="006427F1">
      <w:pPr>
        <w:spacing w:line="276" w:lineRule="auto"/>
        <w:jc w:val="both"/>
        <w:rPr>
          <w:rFonts w:eastAsia="Calibri"/>
          <w:b/>
          <w:bCs/>
        </w:rPr>
      </w:pPr>
      <w:r w:rsidRPr="00EB0F8B">
        <w:rPr>
          <w:rFonts w:eastAsia="Calibri"/>
          <w:b/>
          <w:bCs/>
          <w:caps/>
        </w:rPr>
        <w:t xml:space="preserve">2.1 </w:t>
      </w:r>
      <w:r w:rsidRPr="00EB0F8B">
        <w:rPr>
          <w:rFonts w:eastAsia="Calibri"/>
          <w:b/>
          <w:bCs/>
        </w:rPr>
        <w:t>Main objective</w:t>
      </w:r>
    </w:p>
    <w:p w14:paraId="69125973" w14:textId="77777777" w:rsidR="003C6D83" w:rsidRPr="00EB0F8B" w:rsidRDefault="003C6D83" w:rsidP="006427F1">
      <w:pPr>
        <w:spacing w:line="276" w:lineRule="auto"/>
        <w:jc w:val="both"/>
        <w:rPr>
          <w:rFonts w:eastAsia="Calibri"/>
          <w:b/>
          <w:bCs/>
        </w:rPr>
      </w:pPr>
      <w:proofErr w:type="gramStart"/>
      <w:r w:rsidRPr="00EB0F8B">
        <w:rPr>
          <w:rFonts w:eastAsia="Calibri"/>
        </w:rPr>
        <w:lastRenderedPageBreak/>
        <w:t>To</w:t>
      </w:r>
      <w:r w:rsidRPr="00EB0F8B">
        <w:rPr>
          <w:rFonts w:eastAsia="Calibri"/>
          <w:b/>
          <w:bCs/>
        </w:rPr>
        <w:t xml:space="preserve"> </w:t>
      </w:r>
      <w:r w:rsidRPr="00EB0F8B">
        <w:rPr>
          <w:rFonts w:eastAsia="Calibri"/>
        </w:rPr>
        <w:t>enhance the quality, accessibility, and security of healthcare services at Ndop District Hospital</w:t>
      </w:r>
      <w:r w:rsidRPr="00EB0F8B">
        <w:rPr>
          <w:rFonts w:eastAsia="Calibri"/>
          <w:b/>
          <w:bCs/>
        </w:rPr>
        <w:t xml:space="preserve"> </w:t>
      </w:r>
      <w:r w:rsidRPr="00EB0F8B">
        <w:rPr>
          <w:rFonts w:eastAsia="Calibri"/>
        </w:rPr>
        <w:t>by</w:t>
      </w:r>
      <w:r w:rsidRPr="00EB0F8B">
        <w:rPr>
          <w:rFonts w:eastAsia="Calibri"/>
          <w:b/>
          <w:bCs/>
        </w:rPr>
        <w:t xml:space="preserve"> </w:t>
      </w:r>
      <w:r w:rsidRPr="00EB0F8B">
        <w:rPr>
          <w:rFonts w:eastAsia="Calibri"/>
        </w:rPr>
        <w:t>providing modern and climate-resilient healthcare and security infrastructures and equipment</w:t>
      </w:r>
      <w:r w:rsidRPr="00EB0F8B">
        <w:rPr>
          <w:rFonts w:eastAsia="Calibri"/>
          <w:b/>
          <w:bCs/>
        </w:rPr>
        <w:t xml:space="preserve">, </w:t>
      </w:r>
      <w:r w:rsidRPr="00EB0F8B">
        <w:rPr>
          <w:rFonts w:eastAsia="Calibri"/>
        </w:rPr>
        <w:t>ultimately contributing to</w:t>
      </w:r>
      <w:r w:rsidRPr="00EB0F8B">
        <w:rPr>
          <w:rFonts w:eastAsia="Calibri"/>
          <w:b/>
          <w:bCs/>
        </w:rPr>
        <w:t xml:space="preserve"> </w:t>
      </w:r>
      <w:r w:rsidRPr="00EB0F8B">
        <w:rPr>
          <w:rFonts w:eastAsia="Calibri"/>
        </w:rPr>
        <w:t>better health outcomes for the population of Ngoketunjia and beyond.</w:t>
      </w:r>
      <w:proofErr w:type="gramEnd"/>
    </w:p>
    <w:p w14:paraId="7FFE7720" w14:textId="77777777" w:rsidR="003C6D83" w:rsidRPr="00EB0F8B" w:rsidRDefault="003C6D83" w:rsidP="006427F1">
      <w:pPr>
        <w:spacing w:line="276" w:lineRule="auto"/>
        <w:jc w:val="both"/>
        <w:rPr>
          <w:rFonts w:eastAsia="Calibri"/>
          <w:b/>
          <w:bCs/>
        </w:rPr>
      </w:pPr>
      <w:r w:rsidRPr="00EB0F8B">
        <w:rPr>
          <w:rFonts w:eastAsia="Calibri"/>
          <w:b/>
          <w:bCs/>
        </w:rPr>
        <w:t>2.2 Specific objectives</w:t>
      </w:r>
    </w:p>
    <w:p w14:paraId="602D0B79" w14:textId="77777777" w:rsidR="003C6D83" w:rsidRPr="00EB0F8B" w:rsidRDefault="003C6D83" w:rsidP="006427F1">
      <w:pPr>
        <w:numPr>
          <w:ilvl w:val="0"/>
          <w:numId w:val="666"/>
        </w:numPr>
        <w:spacing w:after="160" w:line="276" w:lineRule="auto"/>
        <w:jc w:val="both"/>
        <w:rPr>
          <w:lang w:eastAsia="fr-FR"/>
        </w:rPr>
      </w:pPr>
      <w:r w:rsidRPr="00EB0F8B">
        <w:rPr>
          <w:lang w:eastAsia="fr-FR"/>
        </w:rPr>
        <w:t>Improve healthcare service delivery by constructing and equipping an imaging unit, reducing patient referrals for diagnostic services and enabling faster, more accurate medical assessments.</w:t>
      </w:r>
    </w:p>
    <w:p w14:paraId="3B1DFCBF" w14:textId="77777777" w:rsidR="003C6D83" w:rsidRPr="00EB0F8B" w:rsidRDefault="003C6D83" w:rsidP="006427F1">
      <w:pPr>
        <w:numPr>
          <w:ilvl w:val="0"/>
          <w:numId w:val="666"/>
        </w:numPr>
        <w:spacing w:after="160" w:line="276" w:lineRule="auto"/>
        <w:jc w:val="both"/>
        <w:rPr>
          <w:lang w:eastAsia="fr-FR"/>
        </w:rPr>
      </w:pPr>
      <w:r w:rsidRPr="00EB0F8B">
        <w:rPr>
          <w:lang w:eastAsia="fr-FR"/>
        </w:rPr>
        <w:t>Enhance security for patients, staff, and hospital property by constructing a perimeter fence, thereby reducing theft, unauthorized access, and insecurity-related disruptions.</w:t>
      </w:r>
    </w:p>
    <w:p w14:paraId="0875F26C" w14:textId="77777777" w:rsidR="003C6D83" w:rsidRPr="00EB0F8B" w:rsidRDefault="003C6D83" w:rsidP="006427F1">
      <w:pPr>
        <w:numPr>
          <w:ilvl w:val="0"/>
          <w:numId w:val="666"/>
        </w:numPr>
        <w:spacing w:after="160" w:line="276" w:lineRule="auto"/>
        <w:jc w:val="both"/>
        <w:rPr>
          <w:lang w:eastAsia="fr-FR"/>
        </w:rPr>
      </w:pPr>
      <w:r w:rsidRPr="00EB0F8B">
        <w:rPr>
          <w:lang w:eastAsia="fr-FR"/>
        </w:rPr>
        <w:t xml:space="preserve">Increase access to sustainable water supply by installing a solar-powered borehole with a 15m³ overhead </w:t>
      </w:r>
      <w:proofErr w:type="gramStart"/>
      <w:r w:rsidRPr="00EB0F8B">
        <w:rPr>
          <w:lang w:eastAsia="fr-FR"/>
        </w:rPr>
        <w:t>tank</w:t>
      </w:r>
      <w:proofErr w:type="gramEnd"/>
      <w:r w:rsidRPr="00EB0F8B">
        <w:rPr>
          <w:lang w:eastAsia="fr-FR"/>
        </w:rPr>
        <w:t>, ensuring continuous access to clean, safe water for hospital operations and infection control.</w:t>
      </w:r>
    </w:p>
    <w:p w14:paraId="2FE1D434" w14:textId="77777777" w:rsidR="003C6D83" w:rsidRPr="00EB0F8B" w:rsidRDefault="003C6D83" w:rsidP="006427F1">
      <w:pPr>
        <w:numPr>
          <w:ilvl w:val="0"/>
          <w:numId w:val="666"/>
        </w:numPr>
        <w:spacing w:after="160" w:line="276" w:lineRule="auto"/>
        <w:jc w:val="both"/>
        <w:rPr>
          <w:lang w:eastAsia="fr-FR"/>
        </w:rPr>
      </w:pPr>
      <w:r w:rsidRPr="00EB0F8B">
        <w:rPr>
          <w:lang w:eastAsia="fr-FR"/>
        </w:rPr>
        <w:t>Ensure energy reliability for medical procedures and storage of medicines by expanding solar energy solutions, reducing dependence on the unstable national grid and ensuring constant power supply for cold-chain storage and hospital operations.</w:t>
      </w:r>
    </w:p>
    <w:p w14:paraId="0596A6DC" w14:textId="77777777" w:rsidR="003C6D83" w:rsidRPr="00EB0F8B" w:rsidRDefault="003C6D83" w:rsidP="006427F1">
      <w:pPr>
        <w:numPr>
          <w:ilvl w:val="0"/>
          <w:numId w:val="666"/>
        </w:numPr>
        <w:spacing w:after="160" w:line="276" w:lineRule="auto"/>
        <w:jc w:val="both"/>
        <w:rPr>
          <w:lang w:eastAsia="fr-FR"/>
        </w:rPr>
      </w:pPr>
      <w:r w:rsidRPr="00EB0F8B">
        <w:rPr>
          <w:lang w:eastAsia="fr-FR"/>
        </w:rPr>
        <w:t>Improve patient care and staff efficiency by constructing a private ward complex and a doctor’s residence, ensuring that emergency medical responses are faster</w:t>
      </w:r>
      <w:r w:rsidRPr="00EB0F8B">
        <w:rPr>
          <w:b/>
          <w:bCs/>
          <w:lang w:eastAsia="fr-FR"/>
        </w:rPr>
        <w:t xml:space="preserve"> </w:t>
      </w:r>
      <w:r w:rsidRPr="00EB0F8B">
        <w:rPr>
          <w:lang w:eastAsia="fr-FR"/>
        </w:rPr>
        <w:t>and healthcare delivery is more effective.</w:t>
      </w:r>
    </w:p>
    <w:p w14:paraId="7F8C02D6" w14:textId="77777777" w:rsidR="003C6D83" w:rsidRPr="00EB0F8B" w:rsidRDefault="003C6D83" w:rsidP="006427F1">
      <w:pPr>
        <w:numPr>
          <w:ilvl w:val="0"/>
          <w:numId w:val="666"/>
        </w:numPr>
        <w:spacing w:after="160" w:line="276" w:lineRule="auto"/>
        <w:jc w:val="both"/>
        <w:rPr>
          <w:rFonts w:eastAsia="Calibri"/>
        </w:rPr>
      </w:pPr>
      <w:r w:rsidRPr="00EB0F8B">
        <w:rPr>
          <w:lang w:eastAsia="fr-FR"/>
        </w:rPr>
        <w:t>Enhance hospital environment and patient experience by constructing two chapels and two offices at the mortuary, providing spiritual and administrative support for grieving families.</w:t>
      </w:r>
    </w:p>
    <w:p w14:paraId="3955BF6F" w14:textId="77777777" w:rsidR="003C6D83" w:rsidRPr="00EB0F8B" w:rsidRDefault="003C6D83" w:rsidP="006427F1">
      <w:pPr>
        <w:spacing w:line="276" w:lineRule="auto"/>
        <w:jc w:val="both"/>
        <w:rPr>
          <w:rFonts w:eastAsia="Calibri"/>
          <w:b/>
          <w:bCs/>
        </w:rPr>
      </w:pPr>
      <w:r w:rsidRPr="00EB0F8B">
        <w:rPr>
          <w:rFonts w:eastAsia="Calibri"/>
          <w:b/>
          <w:bCs/>
        </w:rPr>
        <w:t>2.3 Expected Results</w:t>
      </w:r>
    </w:p>
    <w:p w14:paraId="299DCA2F" w14:textId="77777777" w:rsidR="003C6D83" w:rsidRPr="00EB0F8B" w:rsidRDefault="003C6D83" w:rsidP="006427F1">
      <w:pPr>
        <w:numPr>
          <w:ilvl w:val="0"/>
          <w:numId w:val="667"/>
        </w:numPr>
        <w:spacing w:after="160" w:line="276" w:lineRule="auto"/>
        <w:jc w:val="both"/>
        <w:rPr>
          <w:lang w:eastAsia="fr-FR"/>
        </w:rPr>
      </w:pPr>
      <w:r w:rsidRPr="00EB0F8B">
        <w:rPr>
          <w:lang w:eastAsia="fr-FR"/>
        </w:rPr>
        <w:t>A fully functional imaging unit equipped with modern diagnostic technology, significantly reducing delays in diagnosis and referrals.</w:t>
      </w:r>
    </w:p>
    <w:p w14:paraId="25624425" w14:textId="77777777" w:rsidR="003C6D83" w:rsidRPr="00EB0F8B" w:rsidRDefault="003C6D83" w:rsidP="006427F1">
      <w:pPr>
        <w:numPr>
          <w:ilvl w:val="0"/>
          <w:numId w:val="667"/>
        </w:numPr>
        <w:spacing w:after="160" w:line="276" w:lineRule="auto"/>
        <w:jc w:val="both"/>
        <w:rPr>
          <w:lang w:eastAsia="fr-FR"/>
        </w:rPr>
      </w:pPr>
      <w:r w:rsidRPr="00EB0F8B">
        <w:rPr>
          <w:lang w:eastAsia="fr-FR"/>
        </w:rPr>
        <w:t>A safer hospital environment with a perimeter fence, minimizing security threats and unauthorized intrusions.</w:t>
      </w:r>
    </w:p>
    <w:p w14:paraId="45DCF577" w14:textId="77777777" w:rsidR="003C6D83" w:rsidRPr="00EB0F8B" w:rsidRDefault="003C6D83" w:rsidP="006427F1">
      <w:pPr>
        <w:numPr>
          <w:ilvl w:val="0"/>
          <w:numId w:val="667"/>
        </w:numPr>
        <w:spacing w:after="160" w:line="276" w:lineRule="auto"/>
        <w:jc w:val="both"/>
        <w:rPr>
          <w:lang w:eastAsia="fr-FR"/>
        </w:rPr>
      </w:pPr>
      <w:r w:rsidRPr="00EB0F8B">
        <w:rPr>
          <w:lang w:eastAsia="fr-FR"/>
        </w:rPr>
        <w:t>A reliable, clean water supply system in place, eliminating water shortages and reducing the risk of hospital-acquired infections due to poor hygiene.</w:t>
      </w:r>
    </w:p>
    <w:p w14:paraId="48C1AEA5" w14:textId="77777777" w:rsidR="003C6D83" w:rsidRPr="00EB0F8B" w:rsidRDefault="003C6D83" w:rsidP="006427F1">
      <w:pPr>
        <w:numPr>
          <w:ilvl w:val="0"/>
          <w:numId w:val="667"/>
        </w:numPr>
        <w:spacing w:after="160" w:line="276" w:lineRule="auto"/>
        <w:jc w:val="both"/>
        <w:rPr>
          <w:lang w:eastAsia="fr-FR"/>
        </w:rPr>
      </w:pPr>
      <w:r w:rsidRPr="00EB0F8B">
        <w:rPr>
          <w:lang w:eastAsia="fr-FR"/>
        </w:rPr>
        <w:t>Uninterrupted electricity supply, ensuring proper storage of vaccines and medicines, continuous operation of medical equipment, and a stable working environment.</w:t>
      </w:r>
    </w:p>
    <w:p w14:paraId="4955D6AB" w14:textId="77777777" w:rsidR="003C6D83" w:rsidRPr="00EB0F8B" w:rsidRDefault="003C6D83" w:rsidP="006427F1">
      <w:pPr>
        <w:numPr>
          <w:ilvl w:val="0"/>
          <w:numId w:val="667"/>
        </w:numPr>
        <w:spacing w:after="160" w:line="276" w:lineRule="auto"/>
        <w:jc w:val="both"/>
        <w:rPr>
          <w:lang w:eastAsia="fr-FR"/>
        </w:rPr>
      </w:pPr>
      <w:r w:rsidRPr="00EB0F8B">
        <w:rPr>
          <w:lang w:eastAsia="fr-FR"/>
        </w:rPr>
        <w:t>A more efficient and responsive healthcare system, with on-site doctors available for emergency interventions at any hour due to the construction of a doctor’s residence.</w:t>
      </w:r>
    </w:p>
    <w:p w14:paraId="7D193915" w14:textId="77777777" w:rsidR="003C6D83" w:rsidRPr="00EB0F8B" w:rsidRDefault="003C6D83" w:rsidP="006427F1">
      <w:pPr>
        <w:numPr>
          <w:ilvl w:val="0"/>
          <w:numId w:val="667"/>
        </w:numPr>
        <w:spacing w:after="160" w:line="276" w:lineRule="auto"/>
        <w:jc w:val="both"/>
        <w:rPr>
          <w:lang w:eastAsia="fr-FR"/>
        </w:rPr>
      </w:pPr>
      <w:r w:rsidRPr="00EB0F8B">
        <w:rPr>
          <w:lang w:eastAsia="fr-FR"/>
        </w:rPr>
        <w:t>Improved patient comfort and accommodation with a private ward complex, allowing for better recovery conditions and increased hospital capacity.</w:t>
      </w:r>
    </w:p>
    <w:p w14:paraId="4BAFC819" w14:textId="77777777" w:rsidR="003C6D83" w:rsidRPr="00EB0F8B" w:rsidRDefault="003C6D83" w:rsidP="006427F1">
      <w:pPr>
        <w:numPr>
          <w:ilvl w:val="0"/>
          <w:numId w:val="667"/>
        </w:numPr>
        <w:spacing w:after="160" w:line="276" w:lineRule="auto"/>
        <w:jc w:val="both"/>
        <w:rPr>
          <w:rFonts w:eastAsia="Calibri"/>
        </w:rPr>
      </w:pPr>
      <w:r w:rsidRPr="00EB0F8B">
        <w:rPr>
          <w:lang w:eastAsia="fr-FR"/>
        </w:rPr>
        <w:t>A more dignified end-of-life care process, with chapels and offices at the mortuary, providing space for bereavement, prayers, and administrative support for families.</w:t>
      </w:r>
    </w:p>
    <w:p w14:paraId="319C4F75" w14:textId="77777777" w:rsidR="003C6D83" w:rsidRPr="00EB0F8B" w:rsidRDefault="003C6D83" w:rsidP="006427F1">
      <w:pPr>
        <w:spacing w:line="276" w:lineRule="auto"/>
        <w:jc w:val="both"/>
        <w:rPr>
          <w:rFonts w:eastAsia="Calibri"/>
          <w:b/>
          <w:bCs/>
        </w:rPr>
      </w:pPr>
      <w:r w:rsidRPr="00EB0F8B">
        <w:rPr>
          <w:rFonts w:eastAsia="Calibri"/>
          <w:b/>
          <w:bCs/>
        </w:rPr>
        <w:lastRenderedPageBreak/>
        <w:t>2.4. Description of the principal activities</w:t>
      </w:r>
    </w:p>
    <w:p w14:paraId="54A11651" w14:textId="77777777" w:rsidR="003C6D83" w:rsidRPr="00EB0F8B" w:rsidRDefault="003C6D83" w:rsidP="006427F1">
      <w:pPr>
        <w:spacing w:line="276" w:lineRule="auto"/>
        <w:jc w:val="both"/>
        <w:rPr>
          <w:rFonts w:eastAsia="Calibri"/>
        </w:rPr>
      </w:pPr>
      <w:r w:rsidRPr="00EB0F8B">
        <w:rPr>
          <w:rFonts w:eastAsia="Calibri"/>
        </w:rPr>
        <w:t xml:space="preserve">The project entails the construction and full equipment of an imaging unit, outfitted with modern diagnostic tools such as a digital X-ray, a 3-D </w:t>
      </w:r>
      <w:proofErr w:type="gramStart"/>
      <w:r w:rsidRPr="00EB0F8B">
        <w:rPr>
          <w:rFonts w:eastAsia="Calibri"/>
        </w:rPr>
        <w:t>doppler</w:t>
      </w:r>
      <w:proofErr w:type="gramEnd"/>
      <w:r w:rsidRPr="00EB0F8B">
        <w:rPr>
          <w:rFonts w:eastAsia="Calibri"/>
        </w:rPr>
        <w:t xml:space="preserve"> ultrasound, enabling on-site medical examinations and reducing the need for referrals to distant hospitals. To enhance security and protect hospital assets, staff, and patients, a perimeter fence will be erected, minimizing unauthorized access and security threats. Recognizing the importance of reliable utilities, the project will also involve the installation of a solar-powered borehole with a 15m³ overhead </w:t>
      </w:r>
      <w:proofErr w:type="gramStart"/>
      <w:r w:rsidRPr="00EB0F8B">
        <w:rPr>
          <w:rFonts w:eastAsia="Calibri"/>
        </w:rPr>
        <w:t>tank</w:t>
      </w:r>
      <w:proofErr w:type="gramEnd"/>
      <w:r w:rsidRPr="00EB0F8B">
        <w:rPr>
          <w:rFonts w:eastAsia="Calibri"/>
        </w:rPr>
        <w:t>, ensuring continuous access to clean water for sanitation, infection control, and medical procedures. To address electricity instability, the hospital’s power supply will be expanded through solar energy solutions, integrating solar panels and battery storage systems to guarantee uninterrupted electricity for essential medical operations, including vaccine and medicine storage</w:t>
      </w:r>
      <w:r w:rsidRPr="00EB0F8B">
        <w:rPr>
          <w:rFonts w:eastAsia="Calibri"/>
          <w:b/>
          <w:bCs/>
        </w:rPr>
        <w:t>.</w:t>
      </w:r>
      <w:r w:rsidRPr="00EB0F8B">
        <w:rPr>
          <w:rFonts w:eastAsia="Calibri"/>
        </w:rPr>
        <w:t xml:space="preserve"> Additionally, a private ward complex will be constructed, offering specialized, high-care treatment spaces to accommodate patients requiring intensive medical attention and privacy. To improve emergency response efficiency, a doctor’s residence will be built within the hospital premises, allowing medical staff to be</w:t>
      </w:r>
      <w:r w:rsidRPr="00EB0F8B">
        <w:rPr>
          <w:rFonts w:eastAsia="Calibri"/>
          <w:b/>
          <w:bCs/>
        </w:rPr>
        <w:t xml:space="preserve"> </w:t>
      </w:r>
      <w:r w:rsidRPr="00EB0F8B">
        <w:rPr>
          <w:rFonts w:eastAsia="Calibri"/>
        </w:rPr>
        <w:t>immediately available for critical night-time interventions, ultimately enhancing patient survival rates. Lastly, two chapels and two offices will be constructed at the hospital’s mortuary, providing grieving families with a dignified space for spiritual solace and administrative support, ensuring a more respectful and organized end-of-life care process.</w:t>
      </w:r>
    </w:p>
    <w:p w14:paraId="42E200F6" w14:textId="77777777" w:rsidR="003C6D83" w:rsidRPr="00EB0F8B" w:rsidRDefault="003C6D83" w:rsidP="006427F1">
      <w:pPr>
        <w:spacing w:before="100" w:beforeAutospacing="1" w:after="100" w:afterAutospacing="1" w:line="276" w:lineRule="auto"/>
        <w:ind w:left="360"/>
        <w:jc w:val="both"/>
        <w:rPr>
          <w:b/>
          <w:bCs/>
        </w:rPr>
      </w:pPr>
      <w:r w:rsidRPr="00EB0F8B">
        <w:rPr>
          <w:b/>
          <w:bCs/>
        </w:rPr>
        <w:t>III. ANALYSIS OF THE PROJECT</w:t>
      </w:r>
    </w:p>
    <w:p w14:paraId="734BA78B" w14:textId="77777777" w:rsidR="003C6D83" w:rsidRPr="00EB0F8B" w:rsidRDefault="003C6D83" w:rsidP="006427F1">
      <w:pPr>
        <w:spacing w:line="276" w:lineRule="auto"/>
        <w:jc w:val="both"/>
        <w:rPr>
          <w:rFonts w:eastAsia="Calibri"/>
          <w:b/>
          <w:bCs/>
        </w:rPr>
      </w:pPr>
      <w:r w:rsidRPr="00EB0F8B">
        <w:rPr>
          <w:rFonts w:eastAsia="Calibri"/>
          <w:b/>
          <w:bCs/>
        </w:rPr>
        <w:t>3.1 Technical Analysis (Specify the elements that justify feasibility)</w:t>
      </w:r>
    </w:p>
    <w:p w14:paraId="386778F5" w14:textId="77777777" w:rsidR="003C6D83" w:rsidRPr="00EB0F8B" w:rsidRDefault="003C6D83" w:rsidP="006427F1">
      <w:pPr>
        <w:spacing w:before="100" w:beforeAutospacing="1" w:after="100" w:afterAutospacing="1" w:line="276" w:lineRule="auto"/>
        <w:jc w:val="both"/>
        <w:rPr>
          <w:lang w:eastAsia="fr-FR"/>
        </w:rPr>
      </w:pPr>
      <w:r w:rsidRPr="00EB0F8B">
        <w:rPr>
          <w:lang w:eastAsia="fr-FR"/>
        </w:rPr>
        <w:t>The Ndop District Hospital Modernization Project is technically feasible due to its adherence to high construction standards, proper equipment selection, robust security measures, and strong implementation capacity.</w:t>
      </w:r>
    </w:p>
    <w:p w14:paraId="74981369" w14:textId="77777777" w:rsidR="003C6D83" w:rsidRPr="00EB0F8B" w:rsidRDefault="003C6D83" w:rsidP="006427F1">
      <w:pPr>
        <w:numPr>
          <w:ilvl w:val="0"/>
          <w:numId w:val="668"/>
        </w:numPr>
        <w:spacing w:before="100" w:beforeAutospacing="1" w:after="100" w:afterAutospacing="1" w:line="276" w:lineRule="auto"/>
        <w:jc w:val="both"/>
        <w:rPr>
          <w:b/>
          <w:bCs/>
          <w:lang w:val="fr-FR" w:eastAsia="fr-FR"/>
        </w:rPr>
      </w:pPr>
      <w:r w:rsidRPr="00EB0F8B">
        <w:rPr>
          <w:b/>
          <w:bCs/>
          <w:lang w:val="fr-FR" w:eastAsia="fr-FR"/>
        </w:rPr>
        <w:t>Infrastructure Quality and Durability:</w:t>
      </w:r>
    </w:p>
    <w:p w14:paraId="092D9D22" w14:textId="77777777" w:rsidR="003C6D83" w:rsidRPr="00EB0F8B" w:rsidRDefault="003C6D83" w:rsidP="006427F1">
      <w:pPr>
        <w:numPr>
          <w:ilvl w:val="1"/>
          <w:numId w:val="668"/>
        </w:numPr>
        <w:spacing w:before="100" w:beforeAutospacing="1" w:after="100" w:afterAutospacing="1" w:line="276" w:lineRule="auto"/>
        <w:jc w:val="both"/>
        <w:rPr>
          <w:lang w:eastAsia="fr-FR"/>
        </w:rPr>
      </w:pPr>
      <w:r w:rsidRPr="00EB0F8B">
        <w:rPr>
          <w:lang w:eastAsia="fr-FR"/>
        </w:rPr>
        <w:t>The proposed construction will utilize modern, climate-resilient building materials that are resistant to humidity, heavy rainfall, and temperature variations, ensuring durability and sustainability.</w:t>
      </w:r>
    </w:p>
    <w:p w14:paraId="35F1C9BD" w14:textId="77777777" w:rsidR="003C6D83" w:rsidRPr="00EB0F8B" w:rsidRDefault="003C6D83" w:rsidP="006427F1">
      <w:pPr>
        <w:numPr>
          <w:ilvl w:val="1"/>
          <w:numId w:val="668"/>
        </w:numPr>
        <w:spacing w:before="100" w:beforeAutospacing="1" w:after="100" w:afterAutospacing="1" w:line="276" w:lineRule="auto"/>
        <w:jc w:val="both"/>
        <w:rPr>
          <w:lang w:eastAsia="fr-FR"/>
        </w:rPr>
      </w:pPr>
      <w:r w:rsidRPr="00EB0F8B">
        <w:rPr>
          <w:lang w:eastAsia="fr-FR"/>
        </w:rPr>
        <w:t>The hospital expansion and facility upgrades will comply with national and international healthcare infrastructure guidelines, ensuring optimal patient flow, accessibility, and adaptability to future healthcare needs.</w:t>
      </w:r>
    </w:p>
    <w:p w14:paraId="17D52DD5" w14:textId="77777777" w:rsidR="003C6D83" w:rsidRPr="00EB0F8B" w:rsidRDefault="003C6D83" w:rsidP="006427F1">
      <w:pPr>
        <w:numPr>
          <w:ilvl w:val="0"/>
          <w:numId w:val="668"/>
        </w:numPr>
        <w:spacing w:before="100" w:beforeAutospacing="1" w:after="100" w:afterAutospacing="1" w:line="276" w:lineRule="auto"/>
        <w:jc w:val="both"/>
        <w:rPr>
          <w:b/>
          <w:bCs/>
          <w:lang w:val="fr-FR" w:eastAsia="fr-FR"/>
        </w:rPr>
      </w:pPr>
      <w:r w:rsidRPr="00EB0F8B">
        <w:rPr>
          <w:b/>
          <w:bCs/>
          <w:lang w:val="fr-FR" w:eastAsia="fr-FR"/>
        </w:rPr>
        <w:t>Medical Equipment:</w:t>
      </w:r>
    </w:p>
    <w:p w14:paraId="684BF382" w14:textId="77777777" w:rsidR="003C6D83" w:rsidRPr="00EB0F8B" w:rsidRDefault="003C6D83" w:rsidP="006427F1">
      <w:pPr>
        <w:numPr>
          <w:ilvl w:val="1"/>
          <w:numId w:val="668"/>
        </w:numPr>
        <w:spacing w:before="100" w:beforeAutospacing="1" w:after="100" w:afterAutospacing="1" w:line="276" w:lineRule="auto"/>
        <w:jc w:val="both"/>
        <w:rPr>
          <w:lang w:eastAsia="fr-FR"/>
        </w:rPr>
      </w:pPr>
      <w:r w:rsidRPr="00EB0F8B">
        <w:rPr>
          <w:lang w:eastAsia="fr-FR"/>
        </w:rPr>
        <w:t>The imaging unit will be equipped with internationally recognized, energy-efficient, and high-performance medical devices, including X-ray and ultrasound machines, reducing external patient referrals and improving diagnostic efficiency.</w:t>
      </w:r>
    </w:p>
    <w:p w14:paraId="44C9A5BB" w14:textId="77777777" w:rsidR="003C6D83" w:rsidRPr="00EB0F8B" w:rsidRDefault="003C6D83" w:rsidP="006427F1">
      <w:pPr>
        <w:numPr>
          <w:ilvl w:val="1"/>
          <w:numId w:val="668"/>
        </w:numPr>
        <w:spacing w:before="100" w:beforeAutospacing="1" w:after="100" w:afterAutospacing="1" w:line="276" w:lineRule="auto"/>
        <w:jc w:val="both"/>
        <w:rPr>
          <w:lang w:eastAsia="fr-FR"/>
        </w:rPr>
      </w:pPr>
      <w:r w:rsidRPr="00EB0F8B">
        <w:rPr>
          <w:lang w:eastAsia="fr-FR"/>
        </w:rPr>
        <w:t>The procurement process will prioritize high-quality, low-maintenance equipment that can withstand frequent use in high-demand hospital settings while being cost-effective and environmentally sustainable.</w:t>
      </w:r>
    </w:p>
    <w:p w14:paraId="06E7D92B" w14:textId="77777777" w:rsidR="003C6D83" w:rsidRPr="00EB0F8B" w:rsidRDefault="003C6D83" w:rsidP="006427F1">
      <w:pPr>
        <w:numPr>
          <w:ilvl w:val="0"/>
          <w:numId w:val="668"/>
        </w:numPr>
        <w:spacing w:before="100" w:beforeAutospacing="1" w:after="100" w:afterAutospacing="1" w:line="276" w:lineRule="auto"/>
        <w:jc w:val="both"/>
        <w:rPr>
          <w:b/>
          <w:bCs/>
          <w:lang w:val="fr-FR" w:eastAsia="fr-FR"/>
        </w:rPr>
      </w:pPr>
      <w:r w:rsidRPr="00EB0F8B">
        <w:rPr>
          <w:b/>
          <w:bCs/>
          <w:lang w:val="fr-FR" w:eastAsia="fr-FR"/>
        </w:rPr>
        <w:t>Security Measures:</w:t>
      </w:r>
    </w:p>
    <w:p w14:paraId="0782FF1F" w14:textId="77777777" w:rsidR="003C6D83" w:rsidRPr="00EB0F8B" w:rsidRDefault="003C6D83" w:rsidP="006427F1">
      <w:pPr>
        <w:numPr>
          <w:ilvl w:val="1"/>
          <w:numId w:val="668"/>
        </w:numPr>
        <w:spacing w:before="100" w:beforeAutospacing="1" w:after="100" w:afterAutospacing="1" w:line="276" w:lineRule="auto"/>
        <w:jc w:val="both"/>
        <w:rPr>
          <w:lang w:eastAsia="fr-FR"/>
        </w:rPr>
      </w:pPr>
      <w:r w:rsidRPr="00EB0F8B">
        <w:rPr>
          <w:lang w:eastAsia="fr-FR"/>
        </w:rPr>
        <w:lastRenderedPageBreak/>
        <w:t>The perimeter fence will be constructed using reinforced concrete, steel, and high-security mesh, ensuring protection against unauthorized entry, theft, and vandalism while maintaining an open and welcoming hospital environment.</w:t>
      </w:r>
    </w:p>
    <w:p w14:paraId="4781FA17" w14:textId="77777777" w:rsidR="003C6D83" w:rsidRPr="00EB0F8B" w:rsidRDefault="003C6D83" w:rsidP="006427F1">
      <w:pPr>
        <w:numPr>
          <w:ilvl w:val="1"/>
          <w:numId w:val="668"/>
        </w:numPr>
        <w:spacing w:before="100" w:beforeAutospacing="1" w:after="100" w:afterAutospacing="1" w:line="276" w:lineRule="auto"/>
        <w:jc w:val="both"/>
        <w:rPr>
          <w:lang w:eastAsia="fr-FR"/>
        </w:rPr>
      </w:pPr>
      <w:r w:rsidRPr="00EB0F8B">
        <w:rPr>
          <w:lang w:eastAsia="fr-FR"/>
        </w:rPr>
        <w:t>The hospital will also install security lighting and surveillance measures, further enhancing patient and staff safety, particularly during night hours.</w:t>
      </w:r>
    </w:p>
    <w:p w14:paraId="6064162D" w14:textId="77777777" w:rsidR="003C6D83" w:rsidRPr="00EB0F8B" w:rsidRDefault="003C6D83" w:rsidP="006427F1">
      <w:pPr>
        <w:numPr>
          <w:ilvl w:val="0"/>
          <w:numId w:val="668"/>
        </w:numPr>
        <w:spacing w:before="100" w:beforeAutospacing="1" w:after="100" w:afterAutospacing="1" w:line="276" w:lineRule="auto"/>
        <w:jc w:val="both"/>
        <w:rPr>
          <w:b/>
          <w:bCs/>
          <w:lang w:val="fr-FR" w:eastAsia="fr-FR"/>
        </w:rPr>
      </w:pPr>
      <w:r w:rsidRPr="00EB0F8B">
        <w:rPr>
          <w:b/>
          <w:bCs/>
          <w:lang w:val="fr-FR" w:eastAsia="fr-FR"/>
        </w:rPr>
        <w:t>Implementation Capacity:</w:t>
      </w:r>
    </w:p>
    <w:p w14:paraId="7AB3A3AC" w14:textId="77777777" w:rsidR="003C6D83" w:rsidRPr="00EB0F8B" w:rsidRDefault="003C6D83" w:rsidP="006427F1">
      <w:pPr>
        <w:numPr>
          <w:ilvl w:val="1"/>
          <w:numId w:val="668"/>
        </w:numPr>
        <w:spacing w:before="100" w:beforeAutospacing="1" w:after="100" w:afterAutospacing="1" w:line="276" w:lineRule="auto"/>
        <w:jc w:val="both"/>
        <w:rPr>
          <w:lang w:eastAsia="fr-FR"/>
        </w:rPr>
      </w:pPr>
      <w:r w:rsidRPr="00EB0F8B">
        <w:rPr>
          <w:lang w:eastAsia="fr-FR"/>
        </w:rPr>
        <w:t>The project will be executed in a phased approach, prioritizing critical areas such as the imaging unit, private ward, and solar powered borehole to ensure quick operationalization of essential services.</w:t>
      </w:r>
    </w:p>
    <w:p w14:paraId="589AE9D4" w14:textId="77777777" w:rsidR="003C6D83" w:rsidRPr="00EB0F8B" w:rsidRDefault="003C6D83" w:rsidP="006427F1">
      <w:pPr>
        <w:numPr>
          <w:ilvl w:val="1"/>
          <w:numId w:val="668"/>
        </w:numPr>
        <w:spacing w:before="100" w:beforeAutospacing="1" w:after="100" w:afterAutospacing="1" w:line="276" w:lineRule="auto"/>
        <w:jc w:val="both"/>
        <w:rPr>
          <w:lang w:eastAsia="fr-FR"/>
        </w:rPr>
      </w:pPr>
      <w:r w:rsidRPr="00EB0F8B">
        <w:rPr>
          <w:lang w:eastAsia="fr-FR"/>
        </w:rPr>
        <w:t>A qualified construction firm with proven experience in healthcare infrastructure projects will oversee the design, implementation, and quality control of the project, ensuring timely completion and adherence to budgetary constraints.</w:t>
      </w:r>
    </w:p>
    <w:p w14:paraId="4A095D08" w14:textId="77777777" w:rsidR="003C6D83" w:rsidRPr="00EB0F8B" w:rsidRDefault="003C6D83" w:rsidP="006427F1">
      <w:pPr>
        <w:spacing w:line="276" w:lineRule="auto"/>
        <w:jc w:val="both"/>
        <w:rPr>
          <w:rFonts w:eastAsia="Calibri"/>
        </w:rPr>
      </w:pPr>
      <w:r w:rsidRPr="00EB0F8B">
        <w:rPr>
          <w:rFonts w:eastAsia="Calibri"/>
        </w:rPr>
        <w:t xml:space="preserve">3.2 </w:t>
      </w:r>
      <w:r w:rsidRPr="00EB0F8B">
        <w:rPr>
          <w:rFonts w:eastAsia="Calibri"/>
          <w:b/>
          <w:bCs/>
        </w:rPr>
        <w:t>Socio-economic analysis (possible)</w:t>
      </w:r>
    </w:p>
    <w:p w14:paraId="6442CEC6" w14:textId="77777777" w:rsidR="003C6D83" w:rsidRPr="00EB0F8B" w:rsidRDefault="003C6D83" w:rsidP="006427F1">
      <w:pPr>
        <w:spacing w:line="276" w:lineRule="auto"/>
        <w:jc w:val="both"/>
        <w:rPr>
          <w:rFonts w:eastAsia="Calibri"/>
        </w:rPr>
      </w:pPr>
      <w:r w:rsidRPr="00EB0F8B">
        <w:rPr>
          <w:lang w:eastAsia="fr-FR"/>
        </w:rPr>
        <w:t>The socio-economic impact of this project will be substantial, improving healthcare access, economic activity, and long-term community well-being.</w:t>
      </w:r>
    </w:p>
    <w:p w14:paraId="72037E15" w14:textId="77777777" w:rsidR="003C6D83" w:rsidRPr="00EB0F8B" w:rsidRDefault="003C6D83" w:rsidP="006427F1">
      <w:pPr>
        <w:numPr>
          <w:ilvl w:val="0"/>
          <w:numId w:val="669"/>
        </w:numPr>
        <w:spacing w:after="100" w:afterAutospacing="1" w:line="276" w:lineRule="auto"/>
        <w:jc w:val="both"/>
        <w:rPr>
          <w:b/>
          <w:bCs/>
          <w:lang w:val="fr-FR" w:eastAsia="fr-FR"/>
        </w:rPr>
      </w:pPr>
      <w:r w:rsidRPr="00EB0F8B">
        <w:rPr>
          <w:b/>
          <w:bCs/>
          <w:lang w:val="fr-FR" w:eastAsia="fr-FR"/>
        </w:rPr>
        <w:t>Job Creation:</w:t>
      </w:r>
    </w:p>
    <w:p w14:paraId="0B08EB03" w14:textId="77777777" w:rsidR="003C6D83" w:rsidRPr="00EB0F8B" w:rsidRDefault="003C6D83" w:rsidP="006427F1">
      <w:pPr>
        <w:numPr>
          <w:ilvl w:val="1"/>
          <w:numId w:val="669"/>
        </w:numPr>
        <w:spacing w:before="100" w:beforeAutospacing="1" w:after="100" w:afterAutospacing="1" w:line="276" w:lineRule="auto"/>
        <w:jc w:val="both"/>
        <w:rPr>
          <w:lang w:eastAsia="fr-FR"/>
        </w:rPr>
      </w:pPr>
      <w:r w:rsidRPr="00EB0F8B">
        <w:rPr>
          <w:lang w:eastAsia="fr-FR"/>
        </w:rPr>
        <w:t>The construction phase will prioritize local labor, creating employment for both skilled and unskilled workers, thereby injecting income into the local economy.</w:t>
      </w:r>
    </w:p>
    <w:p w14:paraId="702C7D79" w14:textId="77777777" w:rsidR="003C6D83" w:rsidRPr="00EB0F8B" w:rsidRDefault="003C6D83" w:rsidP="006427F1">
      <w:pPr>
        <w:numPr>
          <w:ilvl w:val="1"/>
          <w:numId w:val="669"/>
        </w:numPr>
        <w:spacing w:before="100" w:beforeAutospacing="1" w:after="100" w:afterAutospacing="1" w:line="276" w:lineRule="auto"/>
        <w:jc w:val="both"/>
        <w:rPr>
          <w:lang w:eastAsia="fr-FR"/>
        </w:rPr>
      </w:pPr>
      <w:r w:rsidRPr="00EB0F8B">
        <w:rPr>
          <w:lang w:eastAsia="fr-FR"/>
        </w:rPr>
        <w:t>Upon completion, the expanded hospital will generate permanent jobs for healthcare professionals, administrative staff, maintenance personnel, and security officers, boosting employment opportunities in the region.</w:t>
      </w:r>
    </w:p>
    <w:p w14:paraId="75D66B50" w14:textId="77777777" w:rsidR="003C6D83" w:rsidRPr="00EB0F8B" w:rsidRDefault="003C6D83" w:rsidP="006427F1">
      <w:pPr>
        <w:numPr>
          <w:ilvl w:val="0"/>
          <w:numId w:val="669"/>
        </w:numPr>
        <w:spacing w:before="100" w:beforeAutospacing="1" w:after="100" w:afterAutospacing="1" w:line="276" w:lineRule="auto"/>
        <w:jc w:val="both"/>
        <w:rPr>
          <w:b/>
          <w:bCs/>
          <w:lang w:val="fr-FR" w:eastAsia="fr-FR"/>
        </w:rPr>
      </w:pPr>
      <w:r w:rsidRPr="00EB0F8B">
        <w:rPr>
          <w:b/>
          <w:bCs/>
          <w:lang w:val="fr-FR" w:eastAsia="fr-FR"/>
        </w:rPr>
        <w:t>Improved Health Outcomes:</w:t>
      </w:r>
    </w:p>
    <w:p w14:paraId="3DDFCCAE" w14:textId="77777777" w:rsidR="003C6D83" w:rsidRPr="00EB0F8B" w:rsidRDefault="003C6D83" w:rsidP="006427F1">
      <w:pPr>
        <w:numPr>
          <w:ilvl w:val="1"/>
          <w:numId w:val="669"/>
        </w:numPr>
        <w:spacing w:before="100" w:beforeAutospacing="1" w:after="100" w:afterAutospacing="1" w:line="276" w:lineRule="auto"/>
        <w:jc w:val="both"/>
        <w:rPr>
          <w:lang w:eastAsia="fr-FR"/>
        </w:rPr>
      </w:pPr>
      <w:r w:rsidRPr="00EB0F8B">
        <w:rPr>
          <w:lang w:eastAsia="fr-FR"/>
        </w:rPr>
        <w:t>The construction of a fully equipped imaging unit will eliminate unnecessary patient referrals, allowing for faster diagnosis and treatment of trauma cases, internal injuries, high-risk pregnancies, and chronic diseases.</w:t>
      </w:r>
    </w:p>
    <w:p w14:paraId="4DBC0959" w14:textId="77777777" w:rsidR="003C6D83" w:rsidRPr="00EB0F8B" w:rsidRDefault="003C6D83" w:rsidP="006427F1">
      <w:pPr>
        <w:numPr>
          <w:ilvl w:val="1"/>
          <w:numId w:val="669"/>
        </w:numPr>
        <w:spacing w:before="100" w:beforeAutospacing="1" w:after="100" w:afterAutospacing="1" w:line="276" w:lineRule="auto"/>
        <w:jc w:val="both"/>
        <w:rPr>
          <w:lang w:eastAsia="fr-FR"/>
        </w:rPr>
      </w:pPr>
      <w:r w:rsidRPr="00EB0F8B">
        <w:rPr>
          <w:lang w:eastAsia="fr-FR"/>
        </w:rPr>
        <w:t>Access to clean water and reliable electricity will improve hospital hygiene, surgical success rates, and medicine/vaccine preservation, directly benefiting pregnant women, children, the elderly, and other vulnerable groups.</w:t>
      </w:r>
    </w:p>
    <w:p w14:paraId="41BF88E1" w14:textId="77777777" w:rsidR="003C6D83" w:rsidRPr="00EB0F8B" w:rsidRDefault="003C6D83" w:rsidP="006427F1">
      <w:pPr>
        <w:numPr>
          <w:ilvl w:val="0"/>
          <w:numId w:val="669"/>
        </w:numPr>
        <w:spacing w:before="100" w:beforeAutospacing="1" w:after="100" w:afterAutospacing="1" w:line="276" w:lineRule="auto"/>
        <w:jc w:val="both"/>
        <w:rPr>
          <w:b/>
          <w:bCs/>
          <w:lang w:eastAsia="fr-FR"/>
        </w:rPr>
      </w:pPr>
      <w:r w:rsidRPr="00EB0F8B">
        <w:rPr>
          <w:b/>
          <w:bCs/>
          <w:lang w:eastAsia="fr-FR"/>
        </w:rPr>
        <w:t>Economic Growth:</w:t>
      </w:r>
    </w:p>
    <w:p w14:paraId="6BF2E8A4" w14:textId="77777777" w:rsidR="003C6D83" w:rsidRPr="00EB0F8B" w:rsidRDefault="003C6D83" w:rsidP="006427F1">
      <w:pPr>
        <w:spacing w:before="100" w:beforeAutospacing="1" w:after="100" w:afterAutospacing="1" w:line="276" w:lineRule="auto"/>
        <w:jc w:val="both"/>
        <w:rPr>
          <w:b/>
          <w:bCs/>
          <w:lang w:eastAsia="fr-FR"/>
        </w:rPr>
      </w:pPr>
      <w:r w:rsidRPr="00EB0F8B">
        <w:rPr>
          <w:lang w:eastAsia="fr-FR"/>
        </w:rPr>
        <w:t>Patients will spend less on long-distance medical referrals, reducing out-of-pocket healthcare costs and increasing household savings for other essential needs.</w:t>
      </w:r>
    </w:p>
    <w:p w14:paraId="60D3D1AA" w14:textId="77777777" w:rsidR="003C6D83" w:rsidRPr="00EB0F8B" w:rsidRDefault="003C6D83" w:rsidP="006427F1">
      <w:pPr>
        <w:numPr>
          <w:ilvl w:val="0"/>
          <w:numId w:val="669"/>
        </w:numPr>
        <w:spacing w:before="100" w:beforeAutospacing="1" w:after="100" w:afterAutospacing="1" w:line="276" w:lineRule="auto"/>
        <w:jc w:val="both"/>
        <w:rPr>
          <w:b/>
          <w:bCs/>
          <w:lang w:val="fr-FR" w:eastAsia="fr-FR"/>
        </w:rPr>
      </w:pPr>
      <w:r w:rsidRPr="00EB0F8B">
        <w:rPr>
          <w:b/>
          <w:bCs/>
          <w:lang w:val="fr-FR" w:eastAsia="fr-FR"/>
        </w:rPr>
        <w:t>Long-Term Sustainability:</w:t>
      </w:r>
    </w:p>
    <w:p w14:paraId="391F4ACA" w14:textId="77777777" w:rsidR="003C6D83" w:rsidRPr="00EB0F8B" w:rsidRDefault="003C6D83" w:rsidP="006427F1">
      <w:pPr>
        <w:numPr>
          <w:ilvl w:val="1"/>
          <w:numId w:val="669"/>
        </w:numPr>
        <w:spacing w:before="100" w:beforeAutospacing="1" w:after="100" w:afterAutospacing="1" w:line="276" w:lineRule="auto"/>
        <w:jc w:val="both"/>
        <w:rPr>
          <w:lang w:eastAsia="fr-FR"/>
        </w:rPr>
      </w:pPr>
      <w:r w:rsidRPr="00EB0F8B">
        <w:rPr>
          <w:lang w:eastAsia="fr-FR"/>
        </w:rPr>
        <w:t>The integration of solar energy and water solutions will reduce hospital operating costs, ensuring long-term financial sustainability while minimizing dependence on unreliable national infrastructure.</w:t>
      </w:r>
    </w:p>
    <w:p w14:paraId="0084EDAB" w14:textId="77777777" w:rsidR="003C6D83" w:rsidRPr="00EB0F8B" w:rsidRDefault="003C6D83" w:rsidP="006427F1">
      <w:pPr>
        <w:numPr>
          <w:ilvl w:val="1"/>
          <w:numId w:val="669"/>
        </w:numPr>
        <w:spacing w:before="100" w:beforeAutospacing="1" w:after="100" w:afterAutospacing="1" w:line="276" w:lineRule="auto"/>
        <w:jc w:val="both"/>
        <w:rPr>
          <w:lang w:eastAsia="fr-FR"/>
        </w:rPr>
      </w:pPr>
      <w:r w:rsidRPr="00EB0F8B">
        <w:rPr>
          <w:lang w:eastAsia="fr-FR"/>
        </w:rPr>
        <w:t>The hospital’s enhanced reputation and capacity will encourage more healthcare professionals to work in the area, improving service quality and patient trust in the healthcare system.</w:t>
      </w:r>
    </w:p>
    <w:p w14:paraId="069E7B23" w14:textId="77777777" w:rsidR="003C6D83" w:rsidRPr="00EB0F8B" w:rsidRDefault="003C6D83" w:rsidP="006427F1">
      <w:pPr>
        <w:spacing w:line="276" w:lineRule="auto"/>
        <w:jc w:val="both"/>
        <w:rPr>
          <w:rFonts w:eastAsia="Calibri"/>
          <w:b/>
          <w:bCs/>
        </w:rPr>
      </w:pPr>
      <w:r w:rsidRPr="00EB0F8B">
        <w:rPr>
          <w:rFonts w:eastAsia="Calibri"/>
          <w:b/>
          <w:bCs/>
        </w:rPr>
        <w:t>3.3 Overall analysis (reasoned opinion)</w:t>
      </w:r>
    </w:p>
    <w:p w14:paraId="08E6A22B" w14:textId="77777777" w:rsidR="003C6D83" w:rsidRPr="00EB0F8B" w:rsidRDefault="003C6D83" w:rsidP="006427F1">
      <w:pPr>
        <w:spacing w:line="276" w:lineRule="auto"/>
        <w:jc w:val="both"/>
        <w:rPr>
          <w:lang w:eastAsia="fr-FR"/>
        </w:rPr>
      </w:pPr>
      <w:r w:rsidRPr="00EB0F8B">
        <w:rPr>
          <w:lang w:eastAsia="fr-FR"/>
        </w:rPr>
        <w:lastRenderedPageBreak/>
        <w:t>The Ndop District Hospital Modernization Project presents a strategic and transformative intervention that aligns with national healthcare priorities, community needs, and the objectives of the Regional Development Plan (RDP). The project will bridge the gap in essential healthcare services, providing a well-equipped, secure, and resilient medical facility capable of handling a growing patient population.</w:t>
      </w:r>
    </w:p>
    <w:p w14:paraId="12E8104B" w14:textId="77777777" w:rsidR="003C6D83" w:rsidRPr="00EB0F8B" w:rsidRDefault="003C6D83" w:rsidP="006427F1">
      <w:pPr>
        <w:spacing w:line="276" w:lineRule="auto"/>
        <w:jc w:val="both"/>
        <w:rPr>
          <w:lang w:eastAsia="fr-FR"/>
        </w:rPr>
      </w:pPr>
      <w:r w:rsidRPr="00EB0F8B">
        <w:rPr>
          <w:lang w:eastAsia="fr-FR"/>
        </w:rPr>
        <w:t>The introduction of modern imaging technology, upgraded water and power infrastructure, and enhanced security will not only improve service efficiency but also boost public confidence in the healthcare system, reducing morbidity and mortality rates in Ngoketunjia and surrounding areas. Moreover, in the context of regional instability due to the crisis, having a secure, well-equipped hospital is critical for the well-being of displaced and vulnerable populations.</w:t>
      </w:r>
    </w:p>
    <w:p w14:paraId="6BC5B816" w14:textId="77777777" w:rsidR="003C6D83" w:rsidRPr="00EB0F8B" w:rsidRDefault="003C6D83" w:rsidP="006427F1">
      <w:pPr>
        <w:spacing w:line="276" w:lineRule="auto"/>
        <w:jc w:val="both"/>
        <w:rPr>
          <w:lang w:eastAsia="fr-FR"/>
        </w:rPr>
      </w:pPr>
      <w:r w:rsidRPr="00EB0F8B">
        <w:rPr>
          <w:lang w:eastAsia="fr-FR"/>
        </w:rPr>
        <w:t>By addressing infrastructure, security, and medical equipment gaps, this project will positively transform healthcare delivery in the region, setting a sustainable model for future hospital developments. The expected health and socio-economic benefits far outweigh the investment costs, making this project a highly impactful and necessary intervention.</w:t>
      </w:r>
    </w:p>
    <w:p w14:paraId="1B3401C9" w14:textId="77777777" w:rsidR="003C6D83" w:rsidRPr="00EB0F8B" w:rsidRDefault="003C6D83" w:rsidP="006427F1">
      <w:pPr>
        <w:spacing w:line="276" w:lineRule="auto"/>
        <w:jc w:val="both"/>
        <w:rPr>
          <w:rFonts w:eastAsia="Calibri"/>
        </w:rPr>
      </w:pPr>
      <w:r w:rsidRPr="00EB0F8B">
        <w:rPr>
          <w:rFonts w:eastAsia="Calibri"/>
        </w:rPr>
        <w:tab/>
      </w:r>
    </w:p>
    <w:p w14:paraId="35354753" w14:textId="77777777" w:rsidR="003C6D83" w:rsidRPr="00EB0F8B" w:rsidRDefault="003C6D83" w:rsidP="006427F1">
      <w:pPr>
        <w:spacing w:line="276" w:lineRule="auto"/>
        <w:jc w:val="both"/>
        <w:rPr>
          <w:rFonts w:eastAsia="Calibri"/>
          <w:b/>
          <w:bCs/>
        </w:rPr>
      </w:pPr>
      <w:r w:rsidRPr="00EB0F8B">
        <w:rPr>
          <w:rFonts w:eastAsia="Calibri"/>
          <w:b/>
          <w:bCs/>
        </w:rPr>
        <w:t>3.4 Specify the benefit of the Project for the self-identified group in particular and the entire population in general.</w:t>
      </w:r>
    </w:p>
    <w:p w14:paraId="57FE03AF" w14:textId="77777777" w:rsidR="003C6D83" w:rsidRPr="00EB0F8B" w:rsidRDefault="003C6D83" w:rsidP="006427F1">
      <w:pPr>
        <w:numPr>
          <w:ilvl w:val="0"/>
          <w:numId w:val="670"/>
        </w:numPr>
        <w:spacing w:before="100" w:beforeAutospacing="1" w:after="160" w:line="276" w:lineRule="auto"/>
        <w:jc w:val="both"/>
        <w:rPr>
          <w:lang w:eastAsia="fr-FR"/>
        </w:rPr>
      </w:pPr>
      <w:r w:rsidRPr="00EB0F8B">
        <w:rPr>
          <w:lang w:eastAsia="fr-FR"/>
        </w:rPr>
        <w:t>For Women and Children: Improved maternal healthcare and quick diagnosis of pregnancy complications will reduce maternal and infant mortality rates.</w:t>
      </w:r>
    </w:p>
    <w:p w14:paraId="46E023D2" w14:textId="77777777" w:rsidR="003C6D83" w:rsidRPr="00EB0F8B" w:rsidRDefault="003C6D83" w:rsidP="006427F1">
      <w:pPr>
        <w:numPr>
          <w:ilvl w:val="0"/>
          <w:numId w:val="670"/>
        </w:numPr>
        <w:spacing w:before="100" w:beforeAutospacing="1" w:after="160" w:line="276" w:lineRule="auto"/>
        <w:jc w:val="both"/>
        <w:rPr>
          <w:lang w:eastAsia="fr-FR"/>
        </w:rPr>
      </w:pPr>
      <w:r w:rsidRPr="00EB0F8B">
        <w:rPr>
          <w:lang w:eastAsia="fr-FR"/>
        </w:rPr>
        <w:t>For Internally Displaced Persons (IDPs): The hospital will serve as a reliable medical facility for IDPs who lack access to stable healthcare, ensuring they receive timely treatment for injuries, infectious diseases, and malnutrition-related conditions.</w:t>
      </w:r>
    </w:p>
    <w:p w14:paraId="1FCB0190" w14:textId="77777777" w:rsidR="003C6D83" w:rsidRPr="00EB0F8B" w:rsidRDefault="003C6D83" w:rsidP="006427F1">
      <w:pPr>
        <w:numPr>
          <w:ilvl w:val="0"/>
          <w:numId w:val="670"/>
        </w:numPr>
        <w:spacing w:before="100" w:beforeAutospacing="1" w:after="160" w:line="276" w:lineRule="auto"/>
        <w:jc w:val="both"/>
        <w:rPr>
          <w:lang w:eastAsia="fr-FR"/>
        </w:rPr>
      </w:pPr>
      <w:r w:rsidRPr="00EB0F8B">
        <w:rPr>
          <w:lang w:eastAsia="fr-FR"/>
        </w:rPr>
        <w:t xml:space="preserve">For Healthcare Workers: The provision of a doctor’s residence, modern facilities, and enhanced security will create a </w:t>
      </w:r>
      <w:proofErr w:type="gramStart"/>
      <w:r w:rsidRPr="00EB0F8B">
        <w:rPr>
          <w:lang w:eastAsia="fr-FR"/>
        </w:rPr>
        <w:t>conducive</w:t>
      </w:r>
      <w:proofErr w:type="gramEnd"/>
      <w:r w:rsidRPr="00EB0F8B">
        <w:rPr>
          <w:lang w:eastAsia="fr-FR"/>
        </w:rPr>
        <w:t xml:space="preserve"> work environment, boosting staff retention and morale.</w:t>
      </w:r>
    </w:p>
    <w:p w14:paraId="4A07B5B9" w14:textId="77777777" w:rsidR="003C6D83" w:rsidRPr="00EB0F8B" w:rsidRDefault="003C6D83" w:rsidP="006427F1">
      <w:pPr>
        <w:numPr>
          <w:ilvl w:val="0"/>
          <w:numId w:val="670"/>
        </w:numPr>
        <w:spacing w:before="100" w:beforeAutospacing="1" w:after="160" w:line="276" w:lineRule="auto"/>
        <w:jc w:val="both"/>
        <w:rPr>
          <w:lang w:eastAsia="fr-FR"/>
        </w:rPr>
      </w:pPr>
      <w:r w:rsidRPr="00EB0F8B">
        <w:rPr>
          <w:lang w:eastAsia="fr-FR"/>
        </w:rPr>
        <w:t>For the General Population: Residents of Ngoketunjia and neighboring divisions will save money and time on medical expenses while benefiting from improved health services and emergency response.</w:t>
      </w:r>
    </w:p>
    <w:p w14:paraId="24D34DD4" w14:textId="77777777" w:rsidR="003C6D83" w:rsidRPr="00EB0F8B" w:rsidRDefault="003C6D83" w:rsidP="006427F1">
      <w:pPr>
        <w:numPr>
          <w:ilvl w:val="0"/>
          <w:numId w:val="670"/>
        </w:numPr>
        <w:spacing w:before="100" w:beforeAutospacing="1" w:after="100" w:afterAutospacing="1" w:line="276" w:lineRule="auto"/>
        <w:jc w:val="both"/>
        <w:rPr>
          <w:lang w:eastAsia="fr-FR"/>
        </w:rPr>
      </w:pPr>
      <w:r w:rsidRPr="00EB0F8B">
        <w:rPr>
          <w:lang w:eastAsia="fr-FR"/>
        </w:rPr>
        <w:t>For Local Businesses and the Economy: Increased hospital traffic will stimulate demand for local pharmacies, food vendors, transport services, and accommodation, driving economic growth in the area.</w:t>
      </w:r>
    </w:p>
    <w:p w14:paraId="595D8CC4" w14:textId="77777777" w:rsidR="003C6D83" w:rsidRPr="00EB0F8B" w:rsidRDefault="003C6D83" w:rsidP="006427F1">
      <w:pPr>
        <w:spacing w:line="276" w:lineRule="auto"/>
        <w:jc w:val="both"/>
        <w:rPr>
          <w:rFonts w:eastAsia="Calibri"/>
          <w:b/>
          <w:bCs/>
          <w:color w:val="000000"/>
        </w:rPr>
      </w:pPr>
      <w:proofErr w:type="gramStart"/>
      <w:r w:rsidRPr="00EB0F8B">
        <w:rPr>
          <w:rFonts w:eastAsia="Calibri"/>
          <w:b/>
          <w:bCs/>
          <w:color w:val="000000"/>
        </w:rPr>
        <w:t>3.5  Environmental</w:t>
      </w:r>
      <w:proofErr w:type="gramEnd"/>
      <w:r w:rsidRPr="00EB0F8B">
        <w:rPr>
          <w:rFonts w:eastAsia="Calibri"/>
          <w:b/>
          <w:bCs/>
          <w:color w:val="000000"/>
        </w:rPr>
        <w:t xml:space="preserve"> Analysis</w:t>
      </w:r>
    </w:p>
    <w:p w14:paraId="74EE115E" w14:textId="77777777" w:rsidR="003C6D83" w:rsidRPr="00EB0F8B" w:rsidRDefault="003C6D83" w:rsidP="006427F1">
      <w:pPr>
        <w:spacing w:before="100" w:beforeAutospacing="1" w:after="100" w:afterAutospacing="1" w:line="276" w:lineRule="auto"/>
        <w:jc w:val="both"/>
        <w:rPr>
          <w:lang w:eastAsia="fr-FR"/>
        </w:rPr>
      </w:pPr>
      <w:r w:rsidRPr="00EB0F8B">
        <w:rPr>
          <w:lang w:eastAsia="fr-FR"/>
        </w:rPr>
        <w:t>This project incorporates environmentally friendly and sustainable measures to reduce its ecological footprint while improving hospital operations.</w:t>
      </w:r>
    </w:p>
    <w:p w14:paraId="6C1D3F01" w14:textId="77777777" w:rsidR="003C6D83" w:rsidRPr="00EB0F8B" w:rsidRDefault="003C6D83" w:rsidP="006427F1">
      <w:pPr>
        <w:spacing w:before="100" w:beforeAutospacing="1" w:after="100" w:afterAutospacing="1" w:line="276" w:lineRule="auto"/>
        <w:jc w:val="both"/>
        <w:rPr>
          <w:lang w:eastAsia="fr-FR"/>
        </w:rPr>
      </w:pPr>
    </w:p>
    <w:p w14:paraId="3906ECF2" w14:textId="77777777" w:rsidR="003C6D83" w:rsidRPr="00EB0F8B" w:rsidRDefault="003C6D83" w:rsidP="006427F1">
      <w:pPr>
        <w:spacing w:before="100" w:beforeAutospacing="1" w:after="100" w:afterAutospacing="1" w:line="276" w:lineRule="auto"/>
        <w:jc w:val="both"/>
        <w:rPr>
          <w:lang w:eastAsia="fr-FR"/>
        </w:rPr>
      </w:pPr>
    </w:p>
    <w:p w14:paraId="59BCC2D3" w14:textId="77777777" w:rsidR="003C6D83" w:rsidRPr="00EB0F8B" w:rsidRDefault="003C6D83" w:rsidP="006427F1">
      <w:pPr>
        <w:numPr>
          <w:ilvl w:val="0"/>
          <w:numId w:val="671"/>
        </w:numPr>
        <w:spacing w:before="100" w:beforeAutospacing="1" w:after="100" w:afterAutospacing="1" w:line="276" w:lineRule="auto"/>
        <w:jc w:val="both"/>
        <w:rPr>
          <w:b/>
          <w:bCs/>
          <w:lang w:val="fr-FR" w:eastAsia="fr-FR"/>
        </w:rPr>
      </w:pPr>
      <w:r w:rsidRPr="00EB0F8B">
        <w:rPr>
          <w:b/>
          <w:bCs/>
          <w:lang w:val="fr-FR" w:eastAsia="fr-FR"/>
        </w:rPr>
        <w:lastRenderedPageBreak/>
        <w:t>Sustainable Water Supply:</w:t>
      </w:r>
    </w:p>
    <w:p w14:paraId="398AFA5C" w14:textId="77777777" w:rsidR="003C6D83" w:rsidRPr="00EB0F8B" w:rsidRDefault="003C6D83" w:rsidP="006427F1">
      <w:pPr>
        <w:numPr>
          <w:ilvl w:val="1"/>
          <w:numId w:val="671"/>
        </w:numPr>
        <w:spacing w:before="100" w:beforeAutospacing="1" w:after="100" w:afterAutospacing="1" w:line="276" w:lineRule="auto"/>
        <w:jc w:val="both"/>
        <w:rPr>
          <w:lang w:eastAsia="fr-FR"/>
        </w:rPr>
      </w:pPr>
      <w:r w:rsidRPr="00EB0F8B">
        <w:rPr>
          <w:lang w:eastAsia="fr-FR"/>
        </w:rPr>
        <w:t>The installation of a solar-powered borehole and overhead storage tank will provide continuous access to clean water, reducing hospital reliance on external, sometimes contaminated, sources.</w:t>
      </w:r>
    </w:p>
    <w:p w14:paraId="23B36FDE" w14:textId="77777777" w:rsidR="003C6D83" w:rsidRPr="00EB0F8B" w:rsidRDefault="003C6D83" w:rsidP="006427F1">
      <w:pPr>
        <w:numPr>
          <w:ilvl w:val="1"/>
          <w:numId w:val="671"/>
        </w:numPr>
        <w:spacing w:before="100" w:beforeAutospacing="1" w:after="100" w:afterAutospacing="1" w:line="276" w:lineRule="auto"/>
        <w:jc w:val="both"/>
        <w:rPr>
          <w:lang w:eastAsia="fr-FR"/>
        </w:rPr>
      </w:pPr>
      <w:r w:rsidRPr="00EB0F8B">
        <w:rPr>
          <w:lang w:eastAsia="fr-FR"/>
        </w:rPr>
        <w:t>This system will minimize water waste, improve hygiene standards, and prevent the spread of waterborne diseases within the hospital environment.</w:t>
      </w:r>
    </w:p>
    <w:p w14:paraId="35D76653" w14:textId="77777777" w:rsidR="003C6D83" w:rsidRPr="00EB0F8B" w:rsidRDefault="003C6D83" w:rsidP="006427F1">
      <w:pPr>
        <w:numPr>
          <w:ilvl w:val="0"/>
          <w:numId w:val="671"/>
        </w:numPr>
        <w:spacing w:before="100" w:beforeAutospacing="1" w:after="100" w:afterAutospacing="1" w:line="276" w:lineRule="auto"/>
        <w:jc w:val="both"/>
        <w:rPr>
          <w:b/>
          <w:bCs/>
          <w:lang w:val="fr-FR" w:eastAsia="fr-FR"/>
        </w:rPr>
      </w:pPr>
      <w:r w:rsidRPr="00EB0F8B">
        <w:rPr>
          <w:b/>
          <w:bCs/>
          <w:lang w:val="fr-FR" w:eastAsia="fr-FR"/>
        </w:rPr>
        <w:t>Renewable Energy Integration:</w:t>
      </w:r>
    </w:p>
    <w:p w14:paraId="237D4D5B" w14:textId="77777777" w:rsidR="003C6D83" w:rsidRPr="00EB0F8B" w:rsidRDefault="003C6D83" w:rsidP="006427F1">
      <w:pPr>
        <w:numPr>
          <w:ilvl w:val="1"/>
          <w:numId w:val="671"/>
        </w:numPr>
        <w:spacing w:before="100" w:beforeAutospacing="1" w:after="100" w:afterAutospacing="1" w:line="276" w:lineRule="auto"/>
        <w:jc w:val="both"/>
        <w:rPr>
          <w:lang w:eastAsia="fr-FR"/>
        </w:rPr>
      </w:pPr>
      <w:r w:rsidRPr="00EB0F8B">
        <w:rPr>
          <w:lang w:eastAsia="fr-FR"/>
        </w:rPr>
        <w:t>The expansion of solar energy will reduce dependence on fossil fuels, lower hospital electricity costs, and ensure uninterrupted operation of essential medical equipment.</w:t>
      </w:r>
    </w:p>
    <w:p w14:paraId="190D4F50" w14:textId="77777777" w:rsidR="003C6D83" w:rsidRPr="00EB0F8B" w:rsidRDefault="003C6D83" w:rsidP="006427F1">
      <w:pPr>
        <w:numPr>
          <w:ilvl w:val="1"/>
          <w:numId w:val="671"/>
        </w:numPr>
        <w:spacing w:before="100" w:beforeAutospacing="1" w:after="100" w:afterAutospacing="1" w:line="276" w:lineRule="auto"/>
        <w:jc w:val="both"/>
        <w:rPr>
          <w:lang w:eastAsia="fr-FR"/>
        </w:rPr>
      </w:pPr>
      <w:r w:rsidRPr="00EB0F8B">
        <w:rPr>
          <w:lang w:eastAsia="fr-FR"/>
        </w:rPr>
        <w:t>This shift towards green energy supports climate resilience, aligning with global and regional sustainability goals.</w:t>
      </w:r>
    </w:p>
    <w:p w14:paraId="2EA86CD5" w14:textId="77777777" w:rsidR="003C6D83" w:rsidRPr="00EB0F8B" w:rsidRDefault="003C6D83" w:rsidP="006427F1">
      <w:pPr>
        <w:numPr>
          <w:ilvl w:val="0"/>
          <w:numId w:val="671"/>
        </w:numPr>
        <w:spacing w:before="100" w:beforeAutospacing="1" w:after="100" w:afterAutospacing="1" w:line="276" w:lineRule="auto"/>
        <w:jc w:val="both"/>
        <w:rPr>
          <w:b/>
          <w:bCs/>
          <w:lang w:val="fr-FR" w:eastAsia="fr-FR"/>
        </w:rPr>
      </w:pPr>
      <w:r w:rsidRPr="00EB0F8B">
        <w:rPr>
          <w:b/>
          <w:bCs/>
          <w:lang w:val="fr-FR" w:eastAsia="fr-FR"/>
        </w:rPr>
        <w:t>Waste Management and Pollution Control :</w:t>
      </w:r>
    </w:p>
    <w:p w14:paraId="0E63E6C6" w14:textId="77777777" w:rsidR="003C6D83" w:rsidRPr="00EB0F8B" w:rsidRDefault="003C6D83" w:rsidP="006427F1">
      <w:pPr>
        <w:numPr>
          <w:ilvl w:val="1"/>
          <w:numId w:val="671"/>
        </w:numPr>
        <w:spacing w:before="100" w:beforeAutospacing="1" w:after="100" w:afterAutospacing="1" w:line="276" w:lineRule="auto"/>
        <w:jc w:val="both"/>
        <w:rPr>
          <w:lang w:eastAsia="fr-FR"/>
        </w:rPr>
      </w:pPr>
      <w:r w:rsidRPr="00EB0F8B">
        <w:rPr>
          <w:lang w:eastAsia="fr-FR"/>
        </w:rPr>
        <w:t>The hospital will implement proper biomedical waste disposal measures, ensuring that infectious and hazardous waste is treated and disposed of in an environmentally responsible manner.</w:t>
      </w:r>
    </w:p>
    <w:p w14:paraId="2998E0AB" w14:textId="77777777" w:rsidR="003C6D83" w:rsidRPr="00EB0F8B" w:rsidRDefault="003C6D83" w:rsidP="006427F1">
      <w:pPr>
        <w:numPr>
          <w:ilvl w:val="1"/>
          <w:numId w:val="671"/>
        </w:numPr>
        <w:spacing w:before="100" w:beforeAutospacing="1" w:after="100" w:afterAutospacing="1" w:line="276" w:lineRule="auto"/>
        <w:jc w:val="both"/>
        <w:rPr>
          <w:lang w:eastAsia="fr-FR"/>
        </w:rPr>
      </w:pPr>
      <w:r w:rsidRPr="00EB0F8B">
        <w:rPr>
          <w:lang w:eastAsia="fr-FR"/>
        </w:rPr>
        <w:t>Recycling and eco-friendly practices will be encouraged to minimize plastic and chemical pollution from hospital activities.</w:t>
      </w:r>
    </w:p>
    <w:p w14:paraId="68EFD670" w14:textId="77777777" w:rsidR="003C6D83" w:rsidRPr="00EB0F8B" w:rsidRDefault="003C6D83" w:rsidP="006427F1">
      <w:pPr>
        <w:numPr>
          <w:ilvl w:val="0"/>
          <w:numId w:val="671"/>
        </w:numPr>
        <w:spacing w:before="100" w:beforeAutospacing="1" w:after="100" w:afterAutospacing="1" w:line="276" w:lineRule="auto"/>
        <w:jc w:val="both"/>
        <w:rPr>
          <w:b/>
          <w:bCs/>
          <w:lang w:val="fr-FR" w:eastAsia="fr-FR"/>
        </w:rPr>
      </w:pPr>
      <w:r w:rsidRPr="00EB0F8B">
        <w:rPr>
          <w:b/>
          <w:bCs/>
          <w:lang w:val="fr-FR" w:eastAsia="fr-FR"/>
        </w:rPr>
        <w:t>Construction Impact Mitigation :</w:t>
      </w:r>
    </w:p>
    <w:p w14:paraId="54026A1E" w14:textId="77777777" w:rsidR="003C6D83" w:rsidRPr="00EB0F8B" w:rsidRDefault="003C6D83" w:rsidP="006427F1">
      <w:pPr>
        <w:numPr>
          <w:ilvl w:val="1"/>
          <w:numId w:val="671"/>
        </w:numPr>
        <w:spacing w:before="100" w:beforeAutospacing="1" w:after="100" w:afterAutospacing="1" w:line="276" w:lineRule="auto"/>
        <w:jc w:val="both"/>
        <w:rPr>
          <w:lang w:eastAsia="fr-FR"/>
        </w:rPr>
      </w:pPr>
      <w:r w:rsidRPr="00EB0F8B">
        <w:rPr>
          <w:lang w:eastAsia="fr-FR"/>
        </w:rPr>
        <w:t>Construction activities will follow environmental safety guidelines, using low-emission machinery, dust control techniques, and efficient waste disposal systems to minimize negative impacts on the surrounding community.</w:t>
      </w:r>
    </w:p>
    <w:p w14:paraId="7BADDC28" w14:textId="77777777" w:rsidR="003C6D83" w:rsidRPr="00EB0F8B" w:rsidRDefault="003C6D83" w:rsidP="006427F1">
      <w:pPr>
        <w:numPr>
          <w:ilvl w:val="1"/>
          <w:numId w:val="671"/>
        </w:numPr>
        <w:spacing w:before="100" w:beforeAutospacing="1" w:after="100" w:afterAutospacing="1" w:line="276" w:lineRule="auto"/>
        <w:jc w:val="both"/>
        <w:rPr>
          <w:lang w:eastAsia="fr-FR"/>
        </w:rPr>
      </w:pPr>
      <w:r w:rsidRPr="00EB0F8B">
        <w:rPr>
          <w:lang w:eastAsia="fr-FR"/>
        </w:rPr>
        <w:t>Landscaping and green spaces will be incorporated to improve air quality, control erosion, and provide a healthier hospital environment.</w:t>
      </w:r>
    </w:p>
    <w:p w14:paraId="57E3F3E0" w14:textId="77777777" w:rsidR="003C6D83" w:rsidRPr="00EB0F8B" w:rsidRDefault="003C6D83" w:rsidP="006427F1">
      <w:pPr>
        <w:spacing w:line="276" w:lineRule="auto"/>
        <w:jc w:val="both"/>
        <w:rPr>
          <w:rFonts w:eastAsia="Calibri"/>
          <w:b/>
          <w:color w:val="000000"/>
        </w:rPr>
      </w:pPr>
      <w:r w:rsidRPr="00EB0F8B">
        <w:rPr>
          <w:rFonts w:eastAsia="Calibri"/>
          <w:b/>
          <w:color w:val="000000"/>
        </w:rPr>
        <w:t>IV</w:t>
      </w:r>
      <w:proofErr w:type="gramStart"/>
      <w:r w:rsidRPr="00EB0F8B">
        <w:rPr>
          <w:rFonts w:eastAsia="Calibri"/>
          <w:b/>
          <w:color w:val="000000"/>
        </w:rPr>
        <w:t>.  Category</w:t>
      </w:r>
      <w:proofErr w:type="gramEnd"/>
      <w:r w:rsidRPr="00EB0F8B">
        <w:rPr>
          <w:rFonts w:eastAsia="Calibri"/>
          <w:b/>
          <w:color w:val="000000"/>
        </w:rPr>
        <w:t xml:space="preserve"> of the Project (to specify as desired) :      A,  B, C</w:t>
      </w:r>
    </w:p>
    <w:p w14:paraId="5F0FB044" w14:textId="77777777" w:rsidR="003C6D83" w:rsidRPr="00EB0F8B" w:rsidRDefault="003C6D83" w:rsidP="006427F1">
      <w:pPr>
        <w:spacing w:line="276" w:lineRule="auto"/>
        <w:jc w:val="both"/>
        <w:rPr>
          <w:rFonts w:eastAsia="Calibri"/>
          <w:b/>
          <w:color w:val="000000"/>
        </w:rPr>
      </w:pPr>
      <w:r w:rsidRPr="00EB0F8B">
        <w:rPr>
          <w:rFonts w:eastAsia="Calibri"/>
          <w:b/>
          <w:color w:val="000000"/>
        </w:rPr>
        <w:t>4.1 Types of categories</w:t>
      </w:r>
    </w:p>
    <w:p w14:paraId="77E9FD03" w14:textId="77777777" w:rsidR="003C6D83" w:rsidRPr="00EB0F8B" w:rsidRDefault="003C6D83" w:rsidP="006427F1">
      <w:pPr>
        <w:spacing w:line="276" w:lineRule="auto"/>
        <w:jc w:val="both"/>
        <w:rPr>
          <w:rFonts w:eastAsia="Calibri"/>
          <w:b/>
          <w:color w:val="000000"/>
        </w:rPr>
      </w:pPr>
      <w:r w:rsidRPr="00EB0F8B">
        <w:rPr>
          <w:rFonts w:eastAsia="Calibri"/>
          <w:b/>
          <w:color w:val="000000"/>
        </w:rPr>
        <w:t xml:space="preserve">Category C: No social or environmental measures are required and the sub-project can be implemented immediately. </w:t>
      </w:r>
    </w:p>
    <w:p w14:paraId="669C53E6" w14:textId="77777777" w:rsidR="003C6D83" w:rsidRPr="00EB0F8B" w:rsidRDefault="003C6D83" w:rsidP="006427F1">
      <w:pPr>
        <w:spacing w:line="276" w:lineRule="auto"/>
        <w:jc w:val="both"/>
        <w:rPr>
          <w:rFonts w:eastAsia="Calibri"/>
          <w:b/>
          <w:color w:val="000000"/>
        </w:rPr>
      </w:pPr>
      <w:r w:rsidRPr="00EB0F8B">
        <w:rPr>
          <w:rFonts w:eastAsia="Calibri"/>
          <w:b/>
          <w:color w:val="000000"/>
        </w:rPr>
        <w:t>Category B 2: Simple mitigation measures are sufficient and must be integrated into the design and budget of the sub-project.</w:t>
      </w:r>
    </w:p>
    <w:p w14:paraId="164B897B" w14:textId="77777777" w:rsidR="003C6D83" w:rsidRPr="00EB0F8B" w:rsidRDefault="003C6D83" w:rsidP="006427F1">
      <w:pPr>
        <w:spacing w:line="276" w:lineRule="auto"/>
        <w:jc w:val="both"/>
        <w:rPr>
          <w:rFonts w:eastAsia="Calibri"/>
          <w:b/>
          <w:color w:val="000000"/>
        </w:rPr>
      </w:pPr>
      <w:r w:rsidRPr="00EB0F8B">
        <w:rPr>
          <w:rFonts w:eastAsia="Calibri"/>
          <w:b/>
          <w:color w:val="000000"/>
        </w:rPr>
        <w:t xml:space="preserve">Category B1: A summary environmental impact study is required for the implementation of this sub-project </w:t>
      </w:r>
    </w:p>
    <w:p w14:paraId="6AE5EEE0" w14:textId="77777777" w:rsidR="003C6D83" w:rsidRPr="00EB0F8B" w:rsidRDefault="003C6D83" w:rsidP="006427F1">
      <w:pPr>
        <w:spacing w:line="276" w:lineRule="auto"/>
        <w:jc w:val="both"/>
        <w:rPr>
          <w:rFonts w:eastAsia="Calibri"/>
          <w:b/>
          <w:color w:val="000000"/>
        </w:rPr>
      </w:pPr>
      <w:r w:rsidRPr="00EB0F8B">
        <w:rPr>
          <w:rFonts w:eastAsia="Calibri"/>
          <w:b/>
          <w:color w:val="000000"/>
        </w:rPr>
        <w:t>Category A: This type of sub-project must be resized or rejected.</w:t>
      </w:r>
    </w:p>
    <w:p w14:paraId="1209F440" w14:textId="77777777" w:rsidR="003C6D83" w:rsidRPr="00EB0F8B" w:rsidRDefault="003C6D83" w:rsidP="006427F1">
      <w:pPr>
        <w:spacing w:line="276" w:lineRule="auto"/>
        <w:jc w:val="both"/>
        <w:rPr>
          <w:rFonts w:eastAsia="Calibri"/>
          <w:b/>
          <w:color w:val="000000"/>
        </w:rPr>
      </w:pPr>
    </w:p>
    <w:tbl>
      <w:tblPr>
        <w:tblW w:w="4753" w:type="pct"/>
        <w:tblInd w:w="476" w:type="dxa"/>
        <w:tblLook w:val="04A0" w:firstRow="1" w:lastRow="0" w:firstColumn="1" w:lastColumn="0" w:noHBand="0" w:noVBand="1"/>
      </w:tblPr>
      <w:tblGrid>
        <w:gridCol w:w="692"/>
        <w:gridCol w:w="8130"/>
      </w:tblGrid>
      <w:tr w:rsidR="003C6D83" w:rsidRPr="00EB0F8B" w14:paraId="50A49711" w14:textId="77777777" w:rsidTr="003C6D83">
        <w:trPr>
          <w:trHeight w:val="828"/>
        </w:trPr>
        <w:tc>
          <w:tcPr>
            <w:tcW w:w="392" w:type="pct"/>
            <w:tcBorders>
              <w:top w:val="single" w:sz="4" w:space="0" w:color="auto"/>
              <w:left w:val="single" w:sz="4" w:space="0" w:color="auto"/>
              <w:bottom w:val="single" w:sz="4" w:space="0" w:color="auto"/>
              <w:right w:val="single" w:sz="4" w:space="0" w:color="auto"/>
            </w:tcBorders>
            <w:noWrap/>
            <w:vAlign w:val="center"/>
            <w:hideMark/>
          </w:tcPr>
          <w:p w14:paraId="22EBEBE1" w14:textId="77777777" w:rsidR="003C6D83" w:rsidRPr="00EB0F8B" w:rsidRDefault="003C6D83" w:rsidP="006427F1">
            <w:pPr>
              <w:spacing w:after="160" w:line="276" w:lineRule="auto"/>
              <w:jc w:val="both"/>
              <w:rPr>
                <w:rFonts w:eastAsia="Calibri"/>
                <w:b/>
                <w:bCs/>
                <w:color w:val="000000"/>
                <w:lang w:val="fr-FR"/>
              </w:rPr>
            </w:pPr>
            <w:r w:rsidRPr="00EB0F8B">
              <w:rPr>
                <w:rFonts w:eastAsia="Calibri"/>
                <w:b/>
                <w:bCs/>
                <w:color w:val="000000"/>
                <w:lang w:val="fr-FR"/>
              </w:rPr>
              <w:t>A</w:t>
            </w:r>
          </w:p>
        </w:tc>
        <w:tc>
          <w:tcPr>
            <w:tcW w:w="4608" w:type="pct"/>
            <w:tcBorders>
              <w:top w:val="single" w:sz="4" w:space="0" w:color="auto"/>
              <w:left w:val="nil"/>
              <w:bottom w:val="single" w:sz="4" w:space="0" w:color="auto"/>
              <w:right w:val="single" w:sz="4" w:space="0" w:color="000000"/>
            </w:tcBorders>
            <w:vAlign w:val="bottom"/>
            <w:hideMark/>
          </w:tcPr>
          <w:p w14:paraId="4FC4EC28" w14:textId="77777777" w:rsidR="003C6D83" w:rsidRPr="008A4631" w:rsidRDefault="003C6D83" w:rsidP="006427F1">
            <w:pPr>
              <w:spacing w:after="160" w:line="276" w:lineRule="auto"/>
              <w:jc w:val="both"/>
              <w:rPr>
                <w:rFonts w:eastAsia="Calibri"/>
                <w:color w:val="000000"/>
              </w:rPr>
            </w:pPr>
            <w:r w:rsidRPr="008A4631">
              <w:rPr>
                <w:rFonts w:eastAsia="Calibri"/>
                <w:color w:val="000000"/>
              </w:rPr>
              <w:t xml:space="preserve"> THE CONSTRUCTION OF AN IMAGING UNIT AT NDOP DISTRICK HOSPITAL IN NDOP SUB DIVISION, NGOKETUNJIA DIVION OF THE NORTH WEST REGION</w:t>
            </w:r>
          </w:p>
        </w:tc>
      </w:tr>
      <w:tr w:rsidR="003C6D83" w:rsidRPr="00EB0F8B" w14:paraId="3256A0C2" w14:textId="77777777" w:rsidTr="003C6D83">
        <w:trPr>
          <w:trHeight w:val="780"/>
        </w:trPr>
        <w:tc>
          <w:tcPr>
            <w:tcW w:w="392" w:type="pct"/>
            <w:tcBorders>
              <w:top w:val="nil"/>
              <w:left w:val="single" w:sz="4" w:space="0" w:color="auto"/>
              <w:bottom w:val="single" w:sz="4" w:space="0" w:color="auto"/>
              <w:right w:val="single" w:sz="4" w:space="0" w:color="auto"/>
            </w:tcBorders>
            <w:noWrap/>
            <w:vAlign w:val="center"/>
            <w:hideMark/>
          </w:tcPr>
          <w:p w14:paraId="55444D87" w14:textId="77777777" w:rsidR="003C6D83" w:rsidRPr="00EB0F8B" w:rsidRDefault="003C6D83" w:rsidP="006427F1">
            <w:pPr>
              <w:spacing w:after="160" w:line="276" w:lineRule="auto"/>
              <w:jc w:val="both"/>
              <w:rPr>
                <w:rFonts w:eastAsia="Calibri"/>
                <w:b/>
                <w:bCs/>
                <w:color w:val="000000"/>
                <w:lang w:val="fr-FR"/>
              </w:rPr>
            </w:pPr>
            <w:r w:rsidRPr="00EB0F8B">
              <w:rPr>
                <w:rFonts w:eastAsia="Calibri"/>
                <w:b/>
                <w:bCs/>
                <w:color w:val="000000"/>
                <w:lang w:val="fr-FR"/>
              </w:rPr>
              <w:t>B</w:t>
            </w:r>
          </w:p>
        </w:tc>
        <w:tc>
          <w:tcPr>
            <w:tcW w:w="4608" w:type="pct"/>
            <w:tcBorders>
              <w:top w:val="single" w:sz="4" w:space="0" w:color="auto"/>
              <w:left w:val="nil"/>
              <w:bottom w:val="single" w:sz="4" w:space="0" w:color="auto"/>
              <w:right w:val="single" w:sz="4" w:space="0" w:color="000000"/>
            </w:tcBorders>
            <w:vAlign w:val="bottom"/>
            <w:hideMark/>
          </w:tcPr>
          <w:p w14:paraId="385F1287" w14:textId="77777777" w:rsidR="003C6D83" w:rsidRPr="008A4631" w:rsidRDefault="003C6D83" w:rsidP="006427F1">
            <w:pPr>
              <w:spacing w:after="160" w:line="276" w:lineRule="auto"/>
              <w:jc w:val="both"/>
              <w:rPr>
                <w:rFonts w:eastAsia="Calibri"/>
                <w:color w:val="000000"/>
              </w:rPr>
            </w:pPr>
            <w:r w:rsidRPr="008A4631">
              <w:rPr>
                <w:rFonts w:eastAsia="Calibri"/>
                <w:color w:val="000000"/>
              </w:rPr>
              <w:t xml:space="preserve">THE CONSTRUCTION OF PRIVATE WARD COMPLEX </w:t>
            </w:r>
          </w:p>
        </w:tc>
      </w:tr>
      <w:tr w:rsidR="003C6D83" w:rsidRPr="00EB0F8B" w14:paraId="5CB8BB15" w14:textId="77777777" w:rsidTr="003C6D83">
        <w:trPr>
          <w:trHeight w:val="816"/>
        </w:trPr>
        <w:tc>
          <w:tcPr>
            <w:tcW w:w="392" w:type="pct"/>
            <w:tcBorders>
              <w:top w:val="nil"/>
              <w:left w:val="single" w:sz="4" w:space="0" w:color="auto"/>
              <w:bottom w:val="single" w:sz="4" w:space="0" w:color="auto"/>
              <w:right w:val="single" w:sz="4" w:space="0" w:color="auto"/>
            </w:tcBorders>
            <w:noWrap/>
            <w:vAlign w:val="center"/>
            <w:hideMark/>
          </w:tcPr>
          <w:p w14:paraId="4061F28A" w14:textId="77777777" w:rsidR="003C6D83" w:rsidRPr="00EB0F8B" w:rsidRDefault="003C6D83" w:rsidP="006427F1">
            <w:pPr>
              <w:spacing w:after="160" w:line="276" w:lineRule="auto"/>
              <w:jc w:val="both"/>
              <w:rPr>
                <w:rFonts w:eastAsia="Calibri"/>
                <w:b/>
                <w:bCs/>
                <w:color w:val="000000"/>
                <w:lang w:val="fr-FR"/>
              </w:rPr>
            </w:pPr>
            <w:r w:rsidRPr="00EB0F8B">
              <w:rPr>
                <w:rFonts w:eastAsia="Calibri"/>
                <w:b/>
                <w:bCs/>
                <w:color w:val="000000"/>
                <w:lang w:val="fr-FR"/>
              </w:rPr>
              <w:t>C</w:t>
            </w:r>
          </w:p>
        </w:tc>
        <w:tc>
          <w:tcPr>
            <w:tcW w:w="4608" w:type="pct"/>
            <w:tcBorders>
              <w:top w:val="single" w:sz="4" w:space="0" w:color="auto"/>
              <w:left w:val="nil"/>
              <w:bottom w:val="single" w:sz="4" w:space="0" w:color="auto"/>
              <w:right w:val="single" w:sz="4" w:space="0" w:color="000000"/>
            </w:tcBorders>
            <w:vAlign w:val="center"/>
            <w:hideMark/>
          </w:tcPr>
          <w:p w14:paraId="08A27D97" w14:textId="77777777" w:rsidR="003C6D83" w:rsidRPr="008A4631" w:rsidRDefault="003C6D83" w:rsidP="006427F1">
            <w:pPr>
              <w:spacing w:after="160" w:line="276" w:lineRule="auto"/>
              <w:jc w:val="both"/>
              <w:rPr>
                <w:rFonts w:eastAsia="Calibri"/>
                <w:color w:val="000000"/>
              </w:rPr>
            </w:pPr>
            <w:r w:rsidRPr="008A4631">
              <w:rPr>
                <w:rFonts w:eastAsia="Calibri"/>
                <w:color w:val="000000"/>
              </w:rPr>
              <w:t>THE CONSTRUCTION OF DOCTOR'S RESIDENCE</w:t>
            </w:r>
          </w:p>
        </w:tc>
      </w:tr>
      <w:tr w:rsidR="003C6D83" w:rsidRPr="00EB0F8B" w14:paraId="1FD0F02E" w14:textId="77777777" w:rsidTr="003C6D83">
        <w:trPr>
          <w:trHeight w:val="636"/>
        </w:trPr>
        <w:tc>
          <w:tcPr>
            <w:tcW w:w="392" w:type="pct"/>
            <w:tcBorders>
              <w:top w:val="nil"/>
              <w:left w:val="single" w:sz="4" w:space="0" w:color="auto"/>
              <w:bottom w:val="single" w:sz="4" w:space="0" w:color="auto"/>
              <w:right w:val="single" w:sz="4" w:space="0" w:color="auto"/>
            </w:tcBorders>
            <w:noWrap/>
            <w:vAlign w:val="center"/>
            <w:hideMark/>
          </w:tcPr>
          <w:p w14:paraId="35EDFB6E" w14:textId="77777777" w:rsidR="003C6D83" w:rsidRPr="00EB0F8B" w:rsidRDefault="003C6D83" w:rsidP="006427F1">
            <w:pPr>
              <w:spacing w:after="160" w:line="276" w:lineRule="auto"/>
              <w:jc w:val="both"/>
              <w:rPr>
                <w:rFonts w:eastAsia="Calibri"/>
                <w:b/>
                <w:bCs/>
                <w:color w:val="000000"/>
                <w:lang w:val="fr-FR"/>
              </w:rPr>
            </w:pPr>
            <w:r w:rsidRPr="00EB0F8B">
              <w:rPr>
                <w:rFonts w:eastAsia="Calibri"/>
                <w:b/>
                <w:bCs/>
                <w:color w:val="000000"/>
                <w:lang w:val="fr-FR"/>
              </w:rPr>
              <w:lastRenderedPageBreak/>
              <w:t>D</w:t>
            </w:r>
          </w:p>
        </w:tc>
        <w:tc>
          <w:tcPr>
            <w:tcW w:w="4608" w:type="pct"/>
            <w:tcBorders>
              <w:top w:val="single" w:sz="4" w:space="0" w:color="auto"/>
              <w:left w:val="nil"/>
              <w:bottom w:val="single" w:sz="4" w:space="0" w:color="auto"/>
              <w:right w:val="single" w:sz="4" w:space="0" w:color="000000"/>
            </w:tcBorders>
            <w:vAlign w:val="bottom"/>
            <w:hideMark/>
          </w:tcPr>
          <w:p w14:paraId="05D38CE5" w14:textId="77777777" w:rsidR="003C6D83" w:rsidRPr="008A4631" w:rsidRDefault="003C6D83" w:rsidP="006427F1">
            <w:pPr>
              <w:spacing w:after="160" w:line="276" w:lineRule="auto"/>
              <w:jc w:val="both"/>
              <w:rPr>
                <w:rFonts w:eastAsia="Calibri"/>
                <w:color w:val="000000"/>
              </w:rPr>
            </w:pPr>
            <w:r w:rsidRPr="008A4631">
              <w:rPr>
                <w:rFonts w:eastAsia="Calibri"/>
                <w:color w:val="000000"/>
              </w:rPr>
              <w:t xml:space="preserve">THE CONSTRUCTION OF TWO CHAPELS AND TWO OFFICES </w:t>
            </w:r>
          </w:p>
        </w:tc>
      </w:tr>
      <w:tr w:rsidR="003C6D83" w:rsidRPr="00EB0F8B" w14:paraId="006D10EB" w14:textId="77777777" w:rsidTr="003C6D83">
        <w:trPr>
          <w:trHeight w:val="984"/>
        </w:trPr>
        <w:tc>
          <w:tcPr>
            <w:tcW w:w="392" w:type="pct"/>
            <w:tcBorders>
              <w:top w:val="nil"/>
              <w:left w:val="single" w:sz="4" w:space="0" w:color="auto"/>
              <w:bottom w:val="single" w:sz="4" w:space="0" w:color="auto"/>
              <w:right w:val="single" w:sz="4" w:space="0" w:color="auto"/>
            </w:tcBorders>
            <w:noWrap/>
            <w:vAlign w:val="center"/>
            <w:hideMark/>
          </w:tcPr>
          <w:p w14:paraId="2D9AD706" w14:textId="77777777" w:rsidR="003C6D83" w:rsidRPr="00EB0F8B" w:rsidRDefault="003C6D83" w:rsidP="006427F1">
            <w:pPr>
              <w:spacing w:after="160" w:line="276" w:lineRule="auto"/>
              <w:jc w:val="both"/>
              <w:rPr>
                <w:rFonts w:eastAsia="Calibri"/>
                <w:b/>
                <w:bCs/>
                <w:color w:val="000000"/>
                <w:lang w:val="fr-FR"/>
              </w:rPr>
            </w:pPr>
            <w:r w:rsidRPr="00EB0F8B">
              <w:rPr>
                <w:rFonts w:eastAsia="Calibri"/>
                <w:b/>
                <w:bCs/>
                <w:color w:val="000000"/>
                <w:lang w:val="fr-FR"/>
              </w:rPr>
              <w:t>E</w:t>
            </w:r>
          </w:p>
        </w:tc>
        <w:tc>
          <w:tcPr>
            <w:tcW w:w="4608" w:type="pct"/>
            <w:tcBorders>
              <w:top w:val="single" w:sz="4" w:space="0" w:color="auto"/>
              <w:left w:val="nil"/>
              <w:bottom w:val="single" w:sz="4" w:space="0" w:color="auto"/>
              <w:right w:val="single" w:sz="4" w:space="0" w:color="000000"/>
            </w:tcBorders>
            <w:vAlign w:val="bottom"/>
            <w:hideMark/>
          </w:tcPr>
          <w:p w14:paraId="2837D181" w14:textId="77777777" w:rsidR="003C6D83" w:rsidRPr="008A4631" w:rsidRDefault="003C6D83" w:rsidP="006427F1">
            <w:pPr>
              <w:spacing w:after="160" w:line="276" w:lineRule="auto"/>
              <w:jc w:val="both"/>
              <w:rPr>
                <w:rFonts w:eastAsia="Calibri"/>
                <w:color w:val="000000"/>
              </w:rPr>
            </w:pPr>
            <w:r w:rsidRPr="008A4631">
              <w:rPr>
                <w:rFonts w:eastAsia="Calibri"/>
                <w:color w:val="000000"/>
              </w:rPr>
              <w:t>THE CONSTRUCTION OF A FENCE ROUND THE NDOP DISTRICT HOSPITAL. (TOTAL LENGTH 1,590 ML H: 2.5m)</w:t>
            </w:r>
          </w:p>
        </w:tc>
      </w:tr>
      <w:tr w:rsidR="003C6D83" w:rsidRPr="00EB0F8B" w14:paraId="00625489" w14:textId="77777777" w:rsidTr="003C6D83">
        <w:trPr>
          <w:trHeight w:val="924"/>
        </w:trPr>
        <w:tc>
          <w:tcPr>
            <w:tcW w:w="392" w:type="pct"/>
            <w:tcBorders>
              <w:top w:val="nil"/>
              <w:left w:val="single" w:sz="4" w:space="0" w:color="auto"/>
              <w:bottom w:val="single" w:sz="4" w:space="0" w:color="auto"/>
              <w:right w:val="single" w:sz="4" w:space="0" w:color="auto"/>
            </w:tcBorders>
            <w:noWrap/>
            <w:vAlign w:val="center"/>
            <w:hideMark/>
          </w:tcPr>
          <w:p w14:paraId="732EACAF" w14:textId="77777777" w:rsidR="003C6D83" w:rsidRPr="00EB0F8B" w:rsidRDefault="003C6D83" w:rsidP="006427F1">
            <w:pPr>
              <w:spacing w:after="160" w:line="276" w:lineRule="auto"/>
              <w:jc w:val="both"/>
              <w:rPr>
                <w:rFonts w:eastAsia="Calibri"/>
                <w:b/>
                <w:bCs/>
                <w:color w:val="000000"/>
                <w:lang w:val="fr-FR"/>
              </w:rPr>
            </w:pPr>
            <w:r w:rsidRPr="00EB0F8B">
              <w:rPr>
                <w:rFonts w:eastAsia="Calibri"/>
                <w:b/>
                <w:bCs/>
                <w:color w:val="000000"/>
                <w:lang w:val="fr-FR"/>
              </w:rPr>
              <w:t>F</w:t>
            </w:r>
          </w:p>
        </w:tc>
        <w:tc>
          <w:tcPr>
            <w:tcW w:w="4608" w:type="pct"/>
            <w:tcBorders>
              <w:top w:val="single" w:sz="4" w:space="0" w:color="auto"/>
              <w:left w:val="nil"/>
              <w:bottom w:val="single" w:sz="4" w:space="0" w:color="auto"/>
              <w:right w:val="single" w:sz="4" w:space="0" w:color="000000"/>
            </w:tcBorders>
            <w:vAlign w:val="bottom"/>
            <w:hideMark/>
          </w:tcPr>
          <w:p w14:paraId="60A3A0F2" w14:textId="77777777" w:rsidR="003C6D83" w:rsidRPr="008A4631" w:rsidRDefault="003C6D83" w:rsidP="006427F1">
            <w:pPr>
              <w:spacing w:after="160" w:line="276" w:lineRule="auto"/>
              <w:jc w:val="both"/>
              <w:rPr>
                <w:rFonts w:eastAsia="Calibri"/>
                <w:color w:val="000000"/>
              </w:rPr>
            </w:pPr>
            <w:r w:rsidRPr="008A4631">
              <w:rPr>
                <w:rFonts w:eastAsia="Calibri"/>
                <w:color w:val="000000"/>
              </w:rPr>
              <w:t>THE CONSTRUCTION OF A SOLAR BOREHOLE WITH 15 M3 ELEVATED TANK A</w:t>
            </w:r>
          </w:p>
        </w:tc>
      </w:tr>
      <w:tr w:rsidR="003C6D83" w:rsidRPr="00EB0F8B" w14:paraId="75098465" w14:textId="77777777" w:rsidTr="003C6D83">
        <w:trPr>
          <w:trHeight w:val="768"/>
        </w:trPr>
        <w:tc>
          <w:tcPr>
            <w:tcW w:w="392" w:type="pct"/>
            <w:tcBorders>
              <w:top w:val="nil"/>
              <w:left w:val="single" w:sz="4" w:space="0" w:color="auto"/>
              <w:bottom w:val="single" w:sz="4" w:space="0" w:color="auto"/>
              <w:right w:val="single" w:sz="4" w:space="0" w:color="auto"/>
            </w:tcBorders>
            <w:noWrap/>
            <w:vAlign w:val="center"/>
            <w:hideMark/>
          </w:tcPr>
          <w:p w14:paraId="5751BF78" w14:textId="77777777" w:rsidR="003C6D83" w:rsidRPr="00EB0F8B" w:rsidRDefault="003C6D83" w:rsidP="006427F1">
            <w:pPr>
              <w:spacing w:after="160" w:line="276" w:lineRule="auto"/>
              <w:jc w:val="both"/>
              <w:rPr>
                <w:rFonts w:eastAsia="Calibri"/>
                <w:b/>
                <w:bCs/>
                <w:color w:val="000000"/>
                <w:lang w:val="fr-FR"/>
              </w:rPr>
            </w:pPr>
            <w:r w:rsidRPr="00EB0F8B">
              <w:rPr>
                <w:rFonts w:eastAsia="Calibri"/>
                <w:b/>
                <w:bCs/>
                <w:color w:val="000000"/>
                <w:lang w:val="fr-FR"/>
              </w:rPr>
              <w:t>G</w:t>
            </w:r>
          </w:p>
        </w:tc>
        <w:tc>
          <w:tcPr>
            <w:tcW w:w="4608" w:type="pct"/>
            <w:tcBorders>
              <w:top w:val="single" w:sz="4" w:space="0" w:color="auto"/>
              <w:left w:val="nil"/>
              <w:bottom w:val="single" w:sz="4" w:space="0" w:color="auto"/>
              <w:right w:val="single" w:sz="4" w:space="0" w:color="000000"/>
            </w:tcBorders>
            <w:vAlign w:val="bottom"/>
            <w:hideMark/>
          </w:tcPr>
          <w:p w14:paraId="762B452B" w14:textId="77777777" w:rsidR="003C6D83" w:rsidRPr="00EB0F8B" w:rsidRDefault="003C6D83" w:rsidP="006427F1">
            <w:pPr>
              <w:spacing w:after="160" w:line="276" w:lineRule="auto"/>
              <w:jc w:val="both"/>
              <w:rPr>
                <w:rFonts w:eastAsia="Calibri"/>
                <w:color w:val="000000"/>
                <w:lang w:val="fr-FR"/>
              </w:rPr>
            </w:pPr>
            <w:r w:rsidRPr="00EB0F8B">
              <w:rPr>
                <w:rFonts w:eastAsia="Calibri"/>
                <w:color w:val="000000"/>
                <w:lang w:val="fr-FR"/>
              </w:rPr>
              <w:t xml:space="preserve">THE REHABILITATION   OFTHEATER </w:t>
            </w:r>
          </w:p>
        </w:tc>
      </w:tr>
      <w:tr w:rsidR="003C6D83" w:rsidRPr="00EB0F8B" w14:paraId="0AC015DB" w14:textId="77777777" w:rsidTr="003C6D83">
        <w:trPr>
          <w:trHeight w:val="1044"/>
        </w:trPr>
        <w:tc>
          <w:tcPr>
            <w:tcW w:w="392" w:type="pct"/>
            <w:tcBorders>
              <w:top w:val="nil"/>
              <w:left w:val="single" w:sz="4" w:space="0" w:color="auto"/>
              <w:bottom w:val="single" w:sz="4" w:space="0" w:color="auto"/>
              <w:right w:val="single" w:sz="4" w:space="0" w:color="auto"/>
            </w:tcBorders>
            <w:noWrap/>
            <w:vAlign w:val="center"/>
            <w:hideMark/>
          </w:tcPr>
          <w:p w14:paraId="0929079D" w14:textId="77777777" w:rsidR="003C6D83" w:rsidRPr="00EB0F8B" w:rsidRDefault="003C6D83" w:rsidP="006427F1">
            <w:pPr>
              <w:spacing w:after="160" w:line="276" w:lineRule="auto"/>
              <w:jc w:val="both"/>
              <w:rPr>
                <w:rFonts w:eastAsia="Calibri"/>
                <w:b/>
                <w:bCs/>
                <w:color w:val="000000"/>
                <w:lang w:val="fr-FR"/>
              </w:rPr>
            </w:pPr>
            <w:r w:rsidRPr="00EB0F8B">
              <w:rPr>
                <w:rFonts w:eastAsia="Calibri"/>
                <w:b/>
                <w:bCs/>
                <w:color w:val="000000"/>
                <w:lang w:val="fr-FR"/>
              </w:rPr>
              <w:t>H</w:t>
            </w:r>
          </w:p>
        </w:tc>
        <w:tc>
          <w:tcPr>
            <w:tcW w:w="4608" w:type="pct"/>
            <w:tcBorders>
              <w:top w:val="single" w:sz="4" w:space="0" w:color="auto"/>
              <w:left w:val="nil"/>
              <w:bottom w:val="single" w:sz="4" w:space="0" w:color="auto"/>
              <w:right w:val="single" w:sz="4" w:space="0" w:color="000000"/>
            </w:tcBorders>
            <w:vAlign w:val="bottom"/>
            <w:hideMark/>
          </w:tcPr>
          <w:p w14:paraId="0615BB53" w14:textId="77777777" w:rsidR="003C6D83" w:rsidRPr="008A4631" w:rsidRDefault="003C6D83" w:rsidP="006427F1">
            <w:pPr>
              <w:spacing w:after="160" w:line="276" w:lineRule="auto"/>
              <w:jc w:val="both"/>
              <w:rPr>
                <w:rFonts w:eastAsia="Calibri"/>
                <w:color w:val="000000"/>
              </w:rPr>
            </w:pPr>
            <w:r w:rsidRPr="008A4631">
              <w:rPr>
                <w:rFonts w:eastAsia="Calibri"/>
                <w:color w:val="000000"/>
              </w:rPr>
              <w:t>THE SUPPLY OF EQUIPMENTS  AND INSTALLATION FOR  IMAGING UNIT, THEATER AND MORTURY</w:t>
            </w:r>
          </w:p>
        </w:tc>
      </w:tr>
      <w:tr w:rsidR="003C6D83" w:rsidRPr="00EB0F8B" w14:paraId="0EFFD978" w14:textId="77777777" w:rsidTr="003C6D83">
        <w:trPr>
          <w:trHeight w:val="876"/>
        </w:trPr>
        <w:tc>
          <w:tcPr>
            <w:tcW w:w="392" w:type="pct"/>
            <w:tcBorders>
              <w:top w:val="nil"/>
              <w:left w:val="single" w:sz="4" w:space="0" w:color="auto"/>
              <w:bottom w:val="single" w:sz="4" w:space="0" w:color="auto"/>
              <w:right w:val="single" w:sz="4" w:space="0" w:color="auto"/>
            </w:tcBorders>
            <w:noWrap/>
            <w:vAlign w:val="center"/>
            <w:hideMark/>
          </w:tcPr>
          <w:p w14:paraId="0613169A" w14:textId="77777777" w:rsidR="003C6D83" w:rsidRPr="00EB0F8B" w:rsidRDefault="003C6D83" w:rsidP="006427F1">
            <w:pPr>
              <w:spacing w:after="160" w:line="276" w:lineRule="auto"/>
              <w:jc w:val="both"/>
              <w:rPr>
                <w:rFonts w:eastAsia="Calibri"/>
                <w:b/>
                <w:bCs/>
                <w:color w:val="000000"/>
                <w:lang w:val="fr-FR"/>
              </w:rPr>
            </w:pPr>
            <w:r w:rsidRPr="00EB0F8B">
              <w:rPr>
                <w:rFonts w:eastAsia="Calibri"/>
                <w:b/>
                <w:bCs/>
                <w:color w:val="000000"/>
                <w:lang w:val="fr-FR"/>
              </w:rPr>
              <w:t>I</w:t>
            </w:r>
          </w:p>
        </w:tc>
        <w:tc>
          <w:tcPr>
            <w:tcW w:w="4608" w:type="pct"/>
            <w:tcBorders>
              <w:top w:val="single" w:sz="4" w:space="0" w:color="auto"/>
              <w:left w:val="nil"/>
              <w:bottom w:val="single" w:sz="4" w:space="0" w:color="auto"/>
              <w:right w:val="single" w:sz="4" w:space="0" w:color="000000"/>
            </w:tcBorders>
            <w:vAlign w:val="bottom"/>
            <w:hideMark/>
          </w:tcPr>
          <w:p w14:paraId="2556D396" w14:textId="77777777" w:rsidR="003C6D83" w:rsidRPr="008A4631" w:rsidRDefault="003C6D83" w:rsidP="006427F1">
            <w:pPr>
              <w:spacing w:after="160" w:line="276" w:lineRule="auto"/>
              <w:jc w:val="both"/>
              <w:rPr>
                <w:rFonts w:eastAsia="Calibri"/>
                <w:color w:val="000000"/>
              </w:rPr>
            </w:pPr>
            <w:r w:rsidRPr="008A4631">
              <w:rPr>
                <w:rFonts w:eastAsia="Calibri"/>
                <w:color w:val="000000"/>
              </w:rPr>
              <w:t xml:space="preserve">THE REHABILITATION OF THE ADMINISTRATIVE BLOCK, MEDICAL WARD, OLD PRIVATE AND TREATMENT CENTER, MATERNITY BLOCK, ISOLATION UNIT, PHARMACY BLOCK AND THE WALKWAYS </w:t>
            </w:r>
          </w:p>
        </w:tc>
      </w:tr>
      <w:tr w:rsidR="003C6D83" w:rsidRPr="00EB0F8B" w14:paraId="6DD8F09B" w14:textId="77777777" w:rsidTr="003C6D83">
        <w:trPr>
          <w:trHeight w:val="876"/>
        </w:trPr>
        <w:tc>
          <w:tcPr>
            <w:tcW w:w="392" w:type="pct"/>
            <w:tcBorders>
              <w:top w:val="nil"/>
              <w:left w:val="single" w:sz="4" w:space="0" w:color="auto"/>
              <w:bottom w:val="nil"/>
              <w:right w:val="single" w:sz="4" w:space="0" w:color="auto"/>
            </w:tcBorders>
            <w:noWrap/>
            <w:vAlign w:val="center"/>
            <w:hideMark/>
          </w:tcPr>
          <w:p w14:paraId="08467802" w14:textId="77777777" w:rsidR="003C6D83" w:rsidRPr="00EB0F8B" w:rsidRDefault="003C6D83" w:rsidP="006427F1">
            <w:pPr>
              <w:spacing w:after="160" w:line="276" w:lineRule="auto"/>
              <w:jc w:val="both"/>
              <w:rPr>
                <w:rFonts w:eastAsia="Calibri"/>
                <w:b/>
                <w:bCs/>
                <w:color w:val="000000"/>
                <w:lang w:val="fr-FR"/>
              </w:rPr>
            </w:pPr>
            <w:r w:rsidRPr="00EB0F8B">
              <w:rPr>
                <w:rFonts w:eastAsia="Calibri"/>
                <w:b/>
                <w:bCs/>
                <w:color w:val="000000"/>
                <w:lang w:val="fr-FR"/>
              </w:rPr>
              <w:t>J</w:t>
            </w:r>
          </w:p>
        </w:tc>
        <w:tc>
          <w:tcPr>
            <w:tcW w:w="4608" w:type="pct"/>
            <w:tcBorders>
              <w:top w:val="single" w:sz="4" w:space="0" w:color="auto"/>
              <w:left w:val="nil"/>
              <w:bottom w:val="single" w:sz="4" w:space="0" w:color="auto"/>
              <w:right w:val="single" w:sz="4" w:space="0" w:color="000000"/>
            </w:tcBorders>
            <w:vAlign w:val="center"/>
            <w:hideMark/>
          </w:tcPr>
          <w:p w14:paraId="1276AD09" w14:textId="77777777" w:rsidR="003C6D83" w:rsidRPr="00EB0F8B" w:rsidRDefault="003C6D83" w:rsidP="006427F1">
            <w:pPr>
              <w:spacing w:after="160" w:line="276" w:lineRule="auto"/>
              <w:jc w:val="both"/>
              <w:rPr>
                <w:rFonts w:eastAsia="Calibri"/>
                <w:color w:val="000000"/>
                <w:lang w:val="fr-FR"/>
              </w:rPr>
            </w:pPr>
            <w:r w:rsidRPr="00EB0F8B">
              <w:rPr>
                <w:rFonts w:eastAsia="Calibri"/>
                <w:color w:val="000000"/>
                <w:lang w:val="fr-FR"/>
              </w:rPr>
              <w:t xml:space="preserve">ENVIROMENTAL IMPACT MEASURES </w:t>
            </w:r>
          </w:p>
        </w:tc>
      </w:tr>
      <w:tr w:rsidR="003C6D83" w:rsidRPr="00EB0F8B" w14:paraId="1D903D9B" w14:textId="77777777" w:rsidTr="003C6D83">
        <w:trPr>
          <w:trHeight w:val="876"/>
        </w:trPr>
        <w:tc>
          <w:tcPr>
            <w:tcW w:w="392" w:type="pct"/>
            <w:tcBorders>
              <w:top w:val="nil"/>
              <w:left w:val="single" w:sz="4" w:space="0" w:color="auto"/>
              <w:bottom w:val="single" w:sz="4" w:space="0" w:color="auto"/>
              <w:right w:val="single" w:sz="4" w:space="0" w:color="auto"/>
            </w:tcBorders>
            <w:noWrap/>
            <w:vAlign w:val="center"/>
            <w:hideMark/>
          </w:tcPr>
          <w:p w14:paraId="36936F4F" w14:textId="77777777" w:rsidR="003C6D83" w:rsidRPr="00EB0F8B" w:rsidRDefault="003C6D83" w:rsidP="006427F1">
            <w:pPr>
              <w:spacing w:after="160" w:line="276" w:lineRule="auto"/>
              <w:jc w:val="both"/>
              <w:rPr>
                <w:rFonts w:eastAsia="Calibri"/>
                <w:b/>
                <w:bCs/>
                <w:color w:val="000000"/>
                <w:lang w:val="fr-FR"/>
              </w:rPr>
            </w:pPr>
            <w:r w:rsidRPr="00EB0F8B">
              <w:rPr>
                <w:rFonts w:eastAsia="Calibri"/>
                <w:b/>
                <w:bCs/>
                <w:color w:val="000000"/>
                <w:lang w:val="fr-FR"/>
              </w:rPr>
              <w:t>K</w:t>
            </w:r>
          </w:p>
        </w:tc>
        <w:tc>
          <w:tcPr>
            <w:tcW w:w="4608" w:type="pct"/>
            <w:tcBorders>
              <w:top w:val="single" w:sz="4" w:space="0" w:color="auto"/>
              <w:left w:val="nil"/>
              <w:bottom w:val="single" w:sz="4" w:space="0" w:color="auto"/>
              <w:right w:val="single" w:sz="4" w:space="0" w:color="000000"/>
            </w:tcBorders>
            <w:vAlign w:val="center"/>
            <w:hideMark/>
          </w:tcPr>
          <w:p w14:paraId="5121ED0F" w14:textId="77777777" w:rsidR="003C6D83" w:rsidRPr="00EB0F8B" w:rsidRDefault="003C6D83" w:rsidP="006427F1">
            <w:pPr>
              <w:spacing w:after="160" w:line="276" w:lineRule="auto"/>
              <w:jc w:val="both"/>
              <w:rPr>
                <w:rFonts w:eastAsia="Calibri"/>
                <w:color w:val="000000"/>
                <w:lang w:val="fr-FR"/>
              </w:rPr>
            </w:pPr>
            <w:r w:rsidRPr="00EB0F8B">
              <w:rPr>
                <w:rFonts w:eastAsia="Calibri"/>
                <w:color w:val="000000"/>
                <w:lang w:val="fr-FR"/>
              </w:rPr>
              <w:t>SUPERVISION AND CONTROL (10%)</w:t>
            </w:r>
          </w:p>
        </w:tc>
      </w:tr>
    </w:tbl>
    <w:p w14:paraId="41981F07" w14:textId="77777777" w:rsidR="003C6D83" w:rsidRPr="00EB0F8B" w:rsidRDefault="003C6D83" w:rsidP="006427F1">
      <w:pPr>
        <w:spacing w:line="276" w:lineRule="auto"/>
        <w:jc w:val="both"/>
        <w:rPr>
          <w:rFonts w:eastAsia="Calibri"/>
          <w:b/>
          <w:color w:val="000000"/>
        </w:rPr>
      </w:pPr>
    </w:p>
    <w:p w14:paraId="03EB2078" w14:textId="77777777" w:rsidR="003C6D83" w:rsidRPr="00EB0F8B" w:rsidRDefault="003C6D83" w:rsidP="006427F1">
      <w:pPr>
        <w:spacing w:line="276" w:lineRule="auto"/>
        <w:jc w:val="both"/>
        <w:rPr>
          <w:rFonts w:eastAsia="Calibri"/>
          <w:b/>
          <w:color w:val="000000"/>
        </w:rPr>
      </w:pPr>
    </w:p>
    <w:p w14:paraId="6E4955A9" w14:textId="77777777" w:rsidR="003C6D83" w:rsidRPr="00EB0F8B" w:rsidRDefault="003C6D83" w:rsidP="006427F1">
      <w:pPr>
        <w:spacing w:line="276" w:lineRule="auto"/>
        <w:jc w:val="both"/>
        <w:rPr>
          <w:rFonts w:eastAsia="Calibri"/>
          <w:b/>
          <w:color w:val="000000"/>
        </w:rPr>
      </w:pPr>
    </w:p>
    <w:p w14:paraId="0E682BD5" w14:textId="77777777" w:rsidR="003C6D83" w:rsidRPr="00EB0F8B" w:rsidRDefault="003C6D83" w:rsidP="006427F1">
      <w:pPr>
        <w:spacing w:line="276" w:lineRule="auto"/>
        <w:jc w:val="both"/>
        <w:rPr>
          <w:rFonts w:eastAsia="Calibri"/>
          <w:b/>
        </w:rPr>
      </w:pPr>
      <w:r w:rsidRPr="00EB0F8B">
        <w:rPr>
          <w:rFonts w:eastAsia="Calibri"/>
          <w:b/>
        </w:rPr>
        <w:t>4.2 Positive impacts</w:t>
      </w:r>
    </w:p>
    <w:p w14:paraId="4D665289" w14:textId="77777777" w:rsidR="003C6D83" w:rsidRPr="00EB0F8B" w:rsidRDefault="003C6D83" w:rsidP="006427F1">
      <w:pPr>
        <w:numPr>
          <w:ilvl w:val="0"/>
          <w:numId w:val="672"/>
        </w:numPr>
        <w:spacing w:after="100" w:afterAutospacing="1" w:line="276" w:lineRule="auto"/>
        <w:jc w:val="both"/>
        <w:rPr>
          <w:b/>
          <w:bCs/>
          <w:lang w:val="fr-FR" w:eastAsia="fr-FR"/>
        </w:rPr>
      </w:pPr>
      <w:r w:rsidRPr="00EB0F8B">
        <w:rPr>
          <w:b/>
          <w:bCs/>
          <w:lang w:val="fr-FR" w:eastAsia="fr-FR"/>
        </w:rPr>
        <w:t>Social:</w:t>
      </w:r>
    </w:p>
    <w:p w14:paraId="69792889" w14:textId="77777777" w:rsidR="003C6D83" w:rsidRPr="00EB0F8B" w:rsidRDefault="003C6D83" w:rsidP="006427F1">
      <w:pPr>
        <w:numPr>
          <w:ilvl w:val="1"/>
          <w:numId w:val="672"/>
        </w:numPr>
        <w:spacing w:before="100" w:beforeAutospacing="1" w:after="100" w:afterAutospacing="1" w:line="276" w:lineRule="auto"/>
        <w:jc w:val="both"/>
        <w:rPr>
          <w:lang w:eastAsia="fr-FR"/>
        </w:rPr>
      </w:pPr>
      <w:r w:rsidRPr="00EB0F8B">
        <w:rPr>
          <w:lang w:eastAsia="fr-FR"/>
        </w:rPr>
        <w:t>Improved healthcare access for over 500,000 people, reducing patient referrals and ensuring timely diagnosis and treatment.</w:t>
      </w:r>
    </w:p>
    <w:p w14:paraId="6814F6A5" w14:textId="77777777" w:rsidR="003C6D83" w:rsidRPr="00EB0F8B" w:rsidRDefault="003C6D83" w:rsidP="006427F1">
      <w:pPr>
        <w:numPr>
          <w:ilvl w:val="1"/>
          <w:numId w:val="672"/>
        </w:numPr>
        <w:spacing w:before="100" w:beforeAutospacing="1" w:after="100" w:afterAutospacing="1" w:line="276" w:lineRule="auto"/>
        <w:jc w:val="both"/>
        <w:rPr>
          <w:lang w:eastAsia="fr-FR"/>
        </w:rPr>
      </w:pPr>
      <w:r w:rsidRPr="00EB0F8B">
        <w:rPr>
          <w:lang w:eastAsia="fr-FR"/>
        </w:rPr>
        <w:t>Enhanced security for patients, staff, and hospital assets through the construction of a perimeter fence, creating a safer and more conducive environment for healthcare delivery.</w:t>
      </w:r>
    </w:p>
    <w:p w14:paraId="074700D8" w14:textId="77777777" w:rsidR="003C6D83" w:rsidRPr="00EB0F8B" w:rsidRDefault="003C6D83" w:rsidP="006427F1">
      <w:pPr>
        <w:numPr>
          <w:ilvl w:val="1"/>
          <w:numId w:val="672"/>
        </w:numPr>
        <w:spacing w:before="100" w:beforeAutospacing="1" w:after="100" w:afterAutospacing="1" w:line="276" w:lineRule="auto"/>
        <w:jc w:val="both"/>
        <w:rPr>
          <w:lang w:eastAsia="fr-FR"/>
        </w:rPr>
      </w:pPr>
      <w:r w:rsidRPr="00EB0F8B">
        <w:rPr>
          <w:lang w:eastAsia="fr-FR"/>
        </w:rPr>
        <w:t>Job creation during construction and post-implementation, providing employment for local laborers, healthcare professionals, and support staff.</w:t>
      </w:r>
    </w:p>
    <w:p w14:paraId="49F81D55" w14:textId="77777777" w:rsidR="003C6D83" w:rsidRPr="00EB0F8B" w:rsidRDefault="003C6D83" w:rsidP="006427F1">
      <w:pPr>
        <w:numPr>
          <w:ilvl w:val="1"/>
          <w:numId w:val="672"/>
        </w:numPr>
        <w:spacing w:before="100" w:beforeAutospacing="1" w:after="100" w:afterAutospacing="1" w:line="276" w:lineRule="auto"/>
        <w:jc w:val="both"/>
        <w:rPr>
          <w:lang w:eastAsia="fr-FR"/>
        </w:rPr>
      </w:pPr>
      <w:r w:rsidRPr="00EB0F8B">
        <w:rPr>
          <w:lang w:eastAsia="fr-FR"/>
        </w:rPr>
        <w:t>Better emergency response due to the on-site doctor’s residence, ensuring timely interventions for critical patients, especially at night.</w:t>
      </w:r>
    </w:p>
    <w:p w14:paraId="4E8A2EEE" w14:textId="77777777" w:rsidR="003C6D83" w:rsidRPr="00EB0F8B" w:rsidRDefault="003C6D83" w:rsidP="006427F1">
      <w:pPr>
        <w:numPr>
          <w:ilvl w:val="1"/>
          <w:numId w:val="672"/>
        </w:numPr>
        <w:spacing w:before="100" w:beforeAutospacing="1" w:after="100" w:afterAutospacing="1" w:line="276" w:lineRule="auto"/>
        <w:jc w:val="both"/>
        <w:rPr>
          <w:lang w:eastAsia="fr-FR"/>
        </w:rPr>
      </w:pPr>
      <w:r w:rsidRPr="00EB0F8B">
        <w:rPr>
          <w:lang w:eastAsia="fr-FR"/>
        </w:rPr>
        <w:t>Dignified end-of-life care with the construction of chapels and offices at the mortuary, offering spiritual and administrative support to grieving families.</w:t>
      </w:r>
    </w:p>
    <w:p w14:paraId="26372D44" w14:textId="77777777" w:rsidR="003C6D83" w:rsidRPr="00EB0F8B" w:rsidRDefault="003C6D83" w:rsidP="006427F1">
      <w:pPr>
        <w:numPr>
          <w:ilvl w:val="0"/>
          <w:numId w:val="672"/>
        </w:numPr>
        <w:spacing w:before="100" w:beforeAutospacing="1" w:after="100" w:afterAutospacing="1" w:line="276" w:lineRule="auto"/>
        <w:jc w:val="both"/>
        <w:rPr>
          <w:b/>
          <w:bCs/>
          <w:lang w:val="fr-FR" w:eastAsia="fr-FR"/>
        </w:rPr>
      </w:pPr>
      <w:r w:rsidRPr="00EB0F8B">
        <w:rPr>
          <w:b/>
          <w:bCs/>
          <w:lang w:val="fr-FR" w:eastAsia="fr-FR"/>
        </w:rPr>
        <w:t>Environmental:</w:t>
      </w:r>
    </w:p>
    <w:p w14:paraId="2DD04426" w14:textId="77777777" w:rsidR="003C6D83" w:rsidRPr="00EB0F8B" w:rsidRDefault="003C6D83" w:rsidP="006427F1">
      <w:pPr>
        <w:numPr>
          <w:ilvl w:val="1"/>
          <w:numId w:val="672"/>
        </w:numPr>
        <w:spacing w:before="100" w:beforeAutospacing="1" w:after="100" w:afterAutospacing="1" w:line="276" w:lineRule="auto"/>
        <w:jc w:val="both"/>
        <w:rPr>
          <w:lang w:eastAsia="fr-FR"/>
        </w:rPr>
      </w:pPr>
      <w:r w:rsidRPr="00EB0F8B">
        <w:rPr>
          <w:lang w:eastAsia="fr-FR"/>
        </w:rPr>
        <w:t>Sustainable water supply through the installation of a solar-powered borehole, reducing reliance on unreliable and potentially contaminated external sources.</w:t>
      </w:r>
    </w:p>
    <w:p w14:paraId="29D3335B" w14:textId="77777777" w:rsidR="003C6D83" w:rsidRPr="00EB0F8B" w:rsidRDefault="003C6D83" w:rsidP="006427F1">
      <w:pPr>
        <w:numPr>
          <w:ilvl w:val="1"/>
          <w:numId w:val="672"/>
        </w:numPr>
        <w:spacing w:before="100" w:beforeAutospacing="1" w:after="100" w:afterAutospacing="1" w:line="276" w:lineRule="auto"/>
        <w:jc w:val="both"/>
        <w:rPr>
          <w:lang w:eastAsia="fr-FR"/>
        </w:rPr>
      </w:pPr>
      <w:r w:rsidRPr="00EB0F8B">
        <w:rPr>
          <w:lang w:eastAsia="fr-FR"/>
        </w:rPr>
        <w:lastRenderedPageBreak/>
        <w:t>Energy efficiency and reduced carbon footprint through solar energy expansion, ensuring uninterrupted power supply while minimizing dependence on fossil fuels.</w:t>
      </w:r>
    </w:p>
    <w:p w14:paraId="266603D3" w14:textId="77777777" w:rsidR="003C6D83" w:rsidRPr="00EB0F8B" w:rsidRDefault="003C6D83" w:rsidP="006427F1">
      <w:pPr>
        <w:numPr>
          <w:ilvl w:val="1"/>
          <w:numId w:val="672"/>
        </w:numPr>
        <w:spacing w:before="100" w:beforeAutospacing="1" w:after="100" w:afterAutospacing="1" w:line="276" w:lineRule="auto"/>
        <w:jc w:val="both"/>
        <w:rPr>
          <w:lang w:eastAsia="fr-FR"/>
        </w:rPr>
      </w:pPr>
      <w:r w:rsidRPr="00EB0F8B">
        <w:rPr>
          <w:lang w:eastAsia="fr-FR"/>
        </w:rPr>
        <w:t>Waste management improvements, including proper disposal systems for biomedical and construction waste, reducing pollution risks.</w:t>
      </w:r>
    </w:p>
    <w:p w14:paraId="32AD805B" w14:textId="77777777" w:rsidR="003C6D83" w:rsidRPr="00EB0F8B" w:rsidRDefault="003C6D83" w:rsidP="006427F1">
      <w:pPr>
        <w:numPr>
          <w:ilvl w:val="1"/>
          <w:numId w:val="672"/>
        </w:numPr>
        <w:spacing w:before="100" w:beforeAutospacing="1" w:after="100" w:afterAutospacing="1" w:line="276" w:lineRule="auto"/>
        <w:jc w:val="both"/>
        <w:rPr>
          <w:lang w:eastAsia="fr-FR"/>
        </w:rPr>
      </w:pPr>
      <w:r w:rsidRPr="00EB0F8B">
        <w:rPr>
          <w:lang w:eastAsia="fr-FR"/>
        </w:rPr>
        <w:t>Resilient infrastructure adapted to climate change, using durable and eco-friendly materials that can withstand extreme weather conditions.</w:t>
      </w:r>
    </w:p>
    <w:p w14:paraId="45220092" w14:textId="77777777" w:rsidR="003C6D83" w:rsidRPr="00EB0F8B" w:rsidRDefault="003C6D83" w:rsidP="006427F1">
      <w:pPr>
        <w:spacing w:line="276" w:lineRule="auto"/>
        <w:jc w:val="both"/>
        <w:rPr>
          <w:rFonts w:eastAsia="Calibri"/>
          <w:b/>
          <w:bCs/>
          <w:lang w:val="fr-FR"/>
        </w:rPr>
      </w:pPr>
      <w:r w:rsidRPr="00EB0F8B">
        <w:rPr>
          <w:rFonts w:eastAsia="Calibri"/>
          <w:b/>
          <w:bCs/>
          <w:lang w:val="fr-FR"/>
        </w:rPr>
        <w:t>4.3 Negative impacts</w:t>
      </w:r>
    </w:p>
    <w:p w14:paraId="447CAEE4" w14:textId="77777777" w:rsidR="003C6D83" w:rsidRPr="00EB0F8B" w:rsidRDefault="003C6D83" w:rsidP="006427F1">
      <w:pPr>
        <w:numPr>
          <w:ilvl w:val="0"/>
          <w:numId w:val="673"/>
        </w:numPr>
        <w:spacing w:after="160" w:line="276" w:lineRule="auto"/>
        <w:jc w:val="both"/>
        <w:rPr>
          <w:b/>
          <w:bCs/>
          <w:lang w:val="fr-FR" w:eastAsia="fr-FR"/>
        </w:rPr>
      </w:pPr>
      <w:r w:rsidRPr="00EB0F8B">
        <w:rPr>
          <w:b/>
          <w:bCs/>
          <w:lang w:val="fr-FR" w:eastAsia="fr-FR"/>
        </w:rPr>
        <w:t>Social:</w:t>
      </w:r>
    </w:p>
    <w:p w14:paraId="7E4E3019" w14:textId="77777777" w:rsidR="003C6D83" w:rsidRPr="00EB0F8B" w:rsidRDefault="003C6D83" w:rsidP="006427F1">
      <w:pPr>
        <w:numPr>
          <w:ilvl w:val="0"/>
          <w:numId w:val="674"/>
        </w:numPr>
        <w:spacing w:after="100" w:afterAutospacing="1" w:line="276" w:lineRule="auto"/>
        <w:jc w:val="both"/>
        <w:rPr>
          <w:lang w:eastAsia="fr-FR"/>
        </w:rPr>
      </w:pPr>
      <w:r w:rsidRPr="00EB0F8B">
        <w:rPr>
          <w:lang w:eastAsia="fr-FR"/>
        </w:rPr>
        <w:t>Temporary disruption of hospital activities during construction, possibly causing inconveniences to patients and staff.</w:t>
      </w:r>
    </w:p>
    <w:p w14:paraId="18983608" w14:textId="77777777" w:rsidR="003C6D83" w:rsidRPr="00EB0F8B" w:rsidRDefault="003C6D83" w:rsidP="006427F1">
      <w:pPr>
        <w:numPr>
          <w:ilvl w:val="0"/>
          <w:numId w:val="674"/>
        </w:numPr>
        <w:spacing w:before="100" w:beforeAutospacing="1" w:after="100" w:afterAutospacing="1" w:line="276" w:lineRule="auto"/>
        <w:jc w:val="both"/>
        <w:rPr>
          <w:lang w:eastAsia="fr-FR"/>
        </w:rPr>
      </w:pPr>
      <w:r w:rsidRPr="00EB0F8B">
        <w:rPr>
          <w:lang w:eastAsia="fr-FR"/>
        </w:rPr>
        <w:t>Possible displacement of informal vendors or temporary structures within the hospital premises during site preparation and construction.</w:t>
      </w:r>
    </w:p>
    <w:p w14:paraId="225D89A1" w14:textId="77777777" w:rsidR="003C6D83" w:rsidRPr="00EB0F8B" w:rsidRDefault="003C6D83" w:rsidP="006427F1">
      <w:pPr>
        <w:numPr>
          <w:ilvl w:val="0"/>
          <w:numId w:val="674"/>
        </w:numPr>
        <w:spacing w:before="100" w:beforeAutospacing="1" w:after="160" w:line="276" w:lineRule="auto"/>
        <w:jc w:val="both"/>
        <w:rPr>
          <w:lang w:eastAsia="fr-FR"/>
        </w:rPr>
      </w:pPr>
      <w:r w:rsidRPr="00EB0F8B">
        <w:rPr>
          <w:lang w:eastAsia="fr-FR"/>
        </w:rPr>
        <w:t>Increase in construction-related noise and movement, potentially disturbing hospital operations and nearby communities.</w:t>
      </w:r>
    </w:p>
    <w:p w14:paraId="7975AC38" w14:textId="77777777" w:rsidR="003C6D83" w:rsidRPr="00EB0F8B" w:rsidRDefault="003C6D83" w:rsidP="006427F1">
      <w:pPr>
        <w:numPr>
          <w:ilvl w:val="0"/>
          <w:numId w:val="673"/>
        </w:numPr>
        <w:spacing w:after="160" w:line="276" w:lineRule="auto"/>
        <w:jc w:val="both"/>
        <w:rPr>
          <w:b/>
          <w:bCs/>
          <w:lang w:val="fr-FR" w:eastAsia="fr-FR"/>
        </w:rPr>
      </w:pPr>
      <w:r w:rsidRPr="00EB0F8B">
        <w:rPr>
          <w:b/>
          <w:bCs/>
          <w:lang w:val="fr-FR" w:eastAsia="fr-FR"/>
        </w:rPr>
        <w:t>Environmental:</w:t>
      </w:r>
    </w:p>
    <w:p w14:paraId="325CCC2B" w14:textId="77777777" w:rsidR="003C6D83" w:rsidRPr="00EB0F8B" w:rsidRDefault="003C6D83" w:rsidP="006427F1">
      <w:pPr>
        <w:numPr>
          <w:ilvl w:val="0"/>
          <w:numId w:val="675"/>
        </w:numPr>
        <w:spacing w:before="100" w:beforeAutospacing="1" w:after="100" w:afterAutospacing="1" w:line="276" w:lineRule="auto"/>
        <w:jc w:val="both"/>
        <w:rPr>
          <w:lang w:eastAsia="fr-FR"/>
        </w:rPr>
      </w:pPr>
      <w:r w:rsidRPr="00EB0F8B">
        <w:rPr>
          <w:lang w:eastAsia="fr-FR"/>
        </w:rPr>
        <w:t>Generation of construction waste, including debris and packaging materials, which must be properly managed to prevent pollution.</w:t>
      </w:r>
    </w:p>
    <w:p w14:paraId="2D114FC9" w14:textId="77777777" w:rsidR="003C6D83" w:rsidRPr="00EB0F8B" w:rsidRDefault="003C6D83" w:rsidP="006427F1">
      <w:pPr>
        <w:numPr>
          <w:ilvl w:val="0"/>
          <w:numId w:val="675"/>
        </w:numPr>
        <w:spacing w:before="100" w:beforeAutospacing="1" w:after="100" w:afterAutospacing="1" w:line="276" w:lineRule="auto"/>
        <w:jc w:val="both"/>
        <w:rPr>
          <w:lang w:eastAsia="fr-FR"/>
        </w:rPr>
      </w:pPr>
      <w:r w:rsidRPr="00EB0F8B">
        <w:rPr>
          <w:lang w:eastAsia="fr-FR"/>
        </w:rPr>
        <w:t>Potential soil disturbance and erosion due to excavation for building foundations, borehole installation, and solar panel mounting.</w:t>
      </w:r>
    </w:p>
    <w:p w14:paraId="0C2E9469" w14:textId="77777777" w:rsidR="003C6D83" w:rsidRPr="00EB0F8B" w:rsidRDefault="003C6D83" w:rsidP="006427F1">
      <w:pPr>
        <w:numPr>
          <w:ilvl w:val="0"/>
          <w:numId w:val="675"/>
        </w:numPr>
        <w:spacing w:before="100" w:beforeAutospacing="1" w:after="100" w:afterAutospacing="1" w:line="276" w:lineRule="auto"/>
        <w:jc w:val="both"/>
        <w:rPr>
          <w:lang w:eastAsia="fr-FR"/>
        </w:rPr>
      </w:pPr>
      <w:r w:rsidRPr="00EB0F8B">
        <w:rPr>
          <w:lang w:eastAsia="fr-FR"/>
        </w:rPr>
        <w:t>Increased dust and noise pollution during construction activities, requiring mitigation measures such as dust control and noise reduction strategies.</w:t>
      </w:r>
    </w:p>
    <w:p w14:paraId="72003112" w14:textId="77777777" w:rsidR="003C6D83" w:rsidRPr="00EB0F8B" w:rsidRDefault="003C6D83" w:rsidP="006427F1">
      <w:pPr>
        <w:spacing w:line="276" w:lineRule="auto"/>
        <w:jc w:val="both"/>
        <w:rPr>
          <w:rFonts w:eastAsia="Calibri"/>
          <w:i/>
          <w:color w:val="000000"/>
        </w:rPr>
      </w:pPr>
      <w:r w:rsidRPr="00EB0F8B">
        <w:rPr>
          <w:rFonts w:eastAsia="Calibri"/>
          <w:b/>
          <w:color w:val="000000"/>
        </w:rPr>
        <w:t xml:space="preserve">4.4 </w:t>
      </w:r>
      <w:r w:rsidRPr="00EB0F8B">
        <w:rPr>
          <w:rFonts w:eastAsia="Calibri"/>
          <w:b/>
          <w:bCs/>
          <w:color w:val="000000"/>
        </w:rPr>
        <w:t>Environmental and social safeguard policies (negative impact mitigation plan)</w:t>
      </w:r>
    </w:p>
    <w:p w14:paraId="0C6770D6" w14:textId="77777777" w:rsidR="003C6D83" w:rsidRPr="00EB0F8B" w:rsidRDefault="003C6D83" w:rsidP="006427F1">
      <w:pPr>
        <w:numPr>
          <w:ilvl w:val="0"/>
          <w:numId w:val="676"/>
        </w:numPr>
        <w:spacing w:after="160" w:line="276" w:lineRule="auto"/>
        <w:jc w:val="both"/>
        <w:rPr>
          <w:rFonts w:eastAsia="Calibri"/>
        </w:rPr>
      </w:pPr>
      <w:r w:rsidRPr="00EB0F8B">
        <w:rPr>
          <w:rFonts w:eastAsia="Calibri"/>
        </w:rPr>
        <w:t>Social Safeguard Policies and Mitigation Measures</w:t>
      </w:r>
    </w:p>
    <w:p w14:paraId="7760676E" w14:textId="77777777" w:rsidR="003C6D83" w:rsidRPr="00EB0F8B" w:rsidRDefault="003C6D83" w:rsidP="006427F1">
      <w:pPr>
        <w:numPr>
          <w:ilvl w:val="0"/>
          <w:numId w:val="677"/>
        </w:numPr>
        <w:tabs>
          <w:tab w:val="center" w:pos="4680"/>
          <w:tab w:val="right" w:pos="9360"/>
        </w:tabs>
        <w:spacing w:after="160" w:line="276" w:lineRule="auto"/>
        <w:jc w:val="both"/>
        <w:rPr>
          <w:rFonts w:eastAsia="Calibri"/>
        </w:rPr>
      </w:pPr>
      <w:r w:rsidRPr="00EB0F8B">
        <w:rPr>
          <w:rFonts w:eastAsia="Calibri"/>
        </w:rPr>
        <w:t>Minimizing Disruption to Hospital Services</w:t>
      </w:r>
      <w:r w:rsidRPr="00EB0F8B">
        <w:rPr>
          <w:rFonts w:eastAsia="Calibri"/>
          <w:b/>
          <w:bCs/>
        </w:rPr>
        <w:t xml:space="preserve">: </w:t>
      </w:r>
      <w:r w:rsidRPr="00EB0F8B">
        <w:rPr>
          <w:rFonts w:eastAsia="Calibri"/>
        </w:rPr>
        <w:t>Construction activities will be phased and scheduled strategically to ensure minimal interference with ongoing medical services. Work on critical areas will be carried out in off-peak hours or in stages to prevent service delays.</w:t>
      </w:r>
    </w:p>
    <w:p w14:paraId="486CCED0" w14:textId="77777777" w:rsidR="003C6D83" w:rsidRPr="00EB0F8B" w:rsidRDefault="003C6D83" w:rsidP="006427F1">
      <w:pPr>
        <w:numPr>
          <w:ilvl w:val="0"/>
          <w:numId w:val="677"/>
        </w:numPr>
        <w:tabs>
          <w:tab w:val="center" w:pos="4680"/>
          <w:tab w:val="right" w:pos="9360"/>
        </w:tabs>
        <w:spacing w:after="160" w:line="276" w:lineRule="auto"/>
        <w:jc w:val="both"/>
        <w:rPr>
          <w:rFonts w:eastAsia="Calibri"/>
        </w:rPr>
      </w:pPr>
      <w:r w:rsidRPr="00EB0F8B">
        <w:rPr>
          <w:rFonts w:eastAsia="Calibri"/>
        </w:rPr>
        <w:t>Worker and Community Safety: Contractors will be required to follow occupational health and safety (OHS) protocols, ensuring workers wear personal protective equipment (PPE) and that hospital staff and patients are shielded from construction hazards.</w:t>
      </w:r>
    </w:p>
    <w:p w14:paraId="1146D21D" w14:textId="77777777" w:rsidR="003C6D83" w:rsidRPr="00EB0F8B" w:rsidRDefault="003C6D83" w:rsidP="006427F1">
      <w:pPr>
        <w:numPr>
          <w:ilvl w:val="0"/>
          <w:numId w:val="677"/>
        </w:numPr>
        <w:tabs>
          <w:tab w:val="center" w:pos="4680"/>
          <w:tab w:val="right" w:pos="9360"/>
        </w:tabs>
        <w:spacing w:after="160" w:line="276" w:lineRule="auto"/>
        <w:jc w:val="both"/>
        <w:rPr>
          <w:rFonts w:eastAsia="Calibri"/>
        </w:rPr>
      </w:pPr>
      <w:r w:rsidRPr="00EB0F8B">
        <w:rPr>
          <w:rFonts w:eastAsia="Calibri"/>
        </w:rPr>
        <w:t>Stakeholder Engagement and Communication: Regular consultations will be held with hospital staff, patients, community leaders, and local authorities to address concerns and provide timely information on project progress.</w:t>
      </w:r>
    </w:p>
    <w:p w14:paraId="64F76020" w14:textId="77777777" w:rsidR="003C6D83" w:rsidRPr="00EB0F8B" w:rsidRDefault="003C6D83" w:rsidP="006427F1">
      <w:pPr>
        <w:numPr>
          <w:ilvl w:val="0"/>
          <w:numId w:val="677"/>
        </w:numPr>
        <w:tabs>
          <w:tab w:val="center" w:pos="4680"/>
          <w:tab w:val="right" w:pos="9360"/>
        </w:tabs>
        <w:spacing w:after="160" w:line="276" w:lineRule="auto"/>
        <w:jc w:val="both"/>
        <w:rPr>
          <w:rFonts w:eastAsia="Calibri"/>
        </w:rPr>
      </w:pPr>
      <w:r w:rsidRPr="00EB0F8B">
        <w:rPr>
          <w:rFonts w:eastAsia="Calibri"/>
        </w:rPr>
        <w:t>Employment of Local Labor: Priority will be given to hiring skilled and unskilled labor from the local community, ensuring economic benefits for residents while minimizing external workforce influx.</w:t>
      </w:r>
    </w:p>
    <w:p w14:paraId="012F914F" w14:textId="77777777" w:rsidR="003C6D83" w:rsidRPr="00EB0F8B" w:rsidRDefault="003C6D83" w:rsidP="006427F1">
      <w:pPr>
        <w:numPr>
          <w:ilvl w:val="0"/>
          <w:numId w:val="677"/>
        </w:numPr>
        <w:tabs>
          <w:tab w:val="center" w:pos="4680"/>
          <w:tab w:val="right" w:pos="9360"/>
        </w:tabs>
        <w:spacing w:after="160" w:line="276" w:lineRule="auto"/>
        <w:jc w:val="both"/>
        <w:rPr>
          <w:rFonts w:eastAsia="Calibri"/>
          <w:b/>
          <w:bCs/>
        </w:rPr>
      </w:pPr>
      <w:r w:rsidRPr="00EB0F8B">
        <w:rPr>
          <w:rFonts w:eastAsia="Calibri"/>
        </w:rPr>
        <w:lastRenderedPageBreak/>
        <w:t>Grievance Redress Mechanism (GRM): A structured complaint resolution system will be put in place to allow hospital staff, patients, and community members to report concerns related to construction activities, employment practices, or other project impacts</w:t>
      </w:r>
      <w:r w:rsidRPr="00EB0F8B">
        <w:rPr>
          <w:rFonts w:eastAsia="Calibri"/>
          <w:b/>
          <w:bCs/>
        </w:rPr>
        <w:t>.</w:t>
      </w:r>
    </w:p>
    <w:p w14:paraId="18E62379" w14:textId="77777777" w:rsidR="003C6D83" w:rsidRPr="00EB0F8B" w:rsidRDefault="003C6D83" w:rsidP="006427F1">
      <w:pPr>
        <w:numPr>
          <w:ilvl w:val="0"/>
          <w:numId w:val="676"/>
        </w:numPr>
        <w:spacing w:after="160" w:line="276" w:lineRule="auto"/>
        <w:jc w:val="both"/>
        <w:rPr>
          <w:rFonts w:eastAsia="Calibri"/>
        </w:rPr>
      </w:pPr>
      <w:r w:rsidRPr="00EB0F8B">
        <w:rPr>
          <w:rFonts w:eastAsia="Calibri"/>
        </w:rPr>
        <w:t>Environmental Safeguard Policies and Mitigation Measures</w:t>
      </w:r>
    </w:p>
    <w:p w14:paraId="4FEB8D08" w14:textId="77777777" w:rsidR="003C6D83" w:rsidRPr="00EB0F8B" w:rsidRDefault="003C6D83" w:rsidP="006427F1">
      <w:pPr>
        <w:numPr>
          <w:ilvl w:val="0"/>
          <w:numId w:val="678"/>
        </w:numPr>
        <w:tabs>
          <w:tab w:val="center" w:pos="4680"/>
          <w:tab w:val="right" w:pos="9360"/>
        </w:tabs>
        <w:spacing w:after="160" w:line="276" w:lineRule="auto"/>
        <w:jc w:val="both"/>
        <w:rPr>
          <w:rFonts w:eastAsia="Calibri"/>
        </w:rPr>
      </w:pPr>
      <w:r w:rsidRPr="00EB0F8B">
        <w:rPr>
          <w:rFonts w:eastAsia="Calibri"/>
        </w:rPr>
        <w:t>Dust and Noise Control: Water will be regularly sprayed on construction sites to reduce dust, and work involving heavy machinery will be scheduled during hospital off-peak hours to minimize noise disturbances</w:t>
      </w:r>
      <w:r w:rsidRPr="00EB0F8B">
        <w:rPr>
          <w:rFonts w:eastAsia="Calibri"/>
          <w:b/>
          <w:bCs/>
        </w:rPr>
        <w:t>.</w:t>
      </w:r>
    </w:p>
    <w:p w14:paraId="1A8E5A77" w14:textId="77777777" w:rsidR="003C6D83" w:rsidRPr="00EB0F8B" w:rsidRDefault="003C6D83" w:rsidP="006427F1">
      <w:pPr>
        <w:numPr>
          <w:ilvl w:val="0"/>
          <w:numId w:val="678"/>
        </w:numPr>
        <w:tabs>
          <w:tab w:val="center" w:pos="4680"/>
          <w:tab w:val="right" w:pos="9360"/>
        </w:tabs>
        <w:spacing w:after="160" w:line="276" w:lineRule="auto"/>
        <w:jc w:val="both"/>
        <w:rPr>
          <w:rFonts w:eastAsia="Calibri"/>
        </w:rPr>
      </w:pPr>
      <w:r w:rsidRPr="00EB0F8B">
        <w:rPr>
          <w:rFonts w:eastAsia="Calibri"/>
        </w:rPr>
        <w:t>Waste Management and Pollution Control: Construction and biomedical waste will be collected, sorted, and disposed of responsibly in accordance with national environmental regulations. Recycling and safe disposal of hazardous materials will be prioritized.</w:t>
      </w:r>
    </w:p>
    <w:p w14:paraId="62314E43" w14:textId="77777777" w:rsidR="003C6D83" w:rsidRPr="00EB0F8B" w:rsidRDefault="003C6D83" w:rsidP="006427F1">
      <w:pPr>
        <w:numPr>
          <w:ilvl w:val="0"/>
          <w:numId w:val="678"/>
        </w:numPr>
        <w:tabs>
          <w:tab w:val="center" w:pos="4680"/>
          <w:tab w:val="right" w:pos="9360"/>
        </w:tabs>
        <w:spacing w:after="160" w:line="276" w:lineRule="auto"/>
        <w:jc w:val="both"/>
        <w:rPr>
          <w:rFonts w:eastAsia="Calibri"/>
        </w:rPr>
      </w:pPr>
      <w:r w:rsidRPr="00EB0F8B">
        <w:rPr>
          <w:rFonts w:eastAsia="Calibri"/>
        </w:rPr>
        <w:t>Soil Conservation and Erosion Prevention: Vegetation clearance will be minimized, and areas affected by excavation will be stabilized using erosion control measures such as grassing, replanting, and terracing.</w:t>
      </w:r>
    </w:p>
    <w:p w14:paraId="189441AD" w14:textId="77777777" w:rsidR="003C6D83" w:rsidRPr="00EB0F8B" w:rsidRDefault="003C6D83" w:rsidP="006427F1">
      <w:pPr>
        <w:numPr>
          <w:ilvl w:val="0"/>
          <w:numId w:val="678"/>
        </w:numPr>
        <w:tabs>
          <w:tab w:val="center" w:pos="4680"/>
          <w:tab w:val="right" w:pos="9360"/>
        </w:tabs>
        <w:spacing w:after="160" w:line="276" w:lineRule="auto"/>
        <w:jc w:val="both"/>
        <w:rPr>
          <w:rFonts w:eastAsia="Calibri"/>
        </w:rPr>
      </w:pPr>
      <w:r w:rsidRPr="00EB0F8B">
        <w:rPr>
          <w:rFonts w:eastAsia="Calibri"/>
        </w:rPr>
        <w:t>Water Conservation and Sanitation: The solar-powered borehole will follow sustainable water extraction guidelines, ensuring long-term groundwater availability without depletion. The hospital will implement water-saving practices to reduce unnecessary water wastage.</w:t>
      </w:r>
    </w:p>
    <w:p w14:paraId="0AA83B74" w14:textId="77777777" w:rsidR="003C6D83" w:rsidRPr="00EB0F8B" w:rsidRDefault="003C6D83" w:rsidP="006427F1">
      <w:pPr>
        <w:numPr>
          <w:ilvl w:val="0"/>
          <w:numId w:val="678"/>
        </w:numPr>
        <w:tabs>
          <w:tab w:val="center" w:pos="4680"/>
          <w:tab w:val="right" w:pos="9360"/>
        </w:tabs>
        <w:spacing w:after="160" w:line="276" w:lineRule="auto"/>
        <w:jc w:val="both"/>
        <w:rPr>
          <w:rFonts w:eastAsia="Calibri"/>
        </w:rPr>
      </w:pPr>
      <w:r w:rsidRPr="00EB0F8B">
        <w:rPr>
          <w:rFonts w:eastAsia="Calibri"/>
        </w:rPr>
        <w:t>Environmental Monitoring and Compliance: A dedicated environmental officer will oversee compliance with mitigation measures, conducting</w:t>
      </w:r>
      <w:r w:rsidRPr="00EB0F8B">
        <w:rPr>
          <w:rFonts w:eastAsia="Calibri"/>
          <w:b/>
          <w:bCs/>
        </w:rPr>
        <w:t xml:space="preserve"> </w:t>
      </w:r>
      <w:r w:rsidRPr="00EB0F8B">
        <w:rPr>
          <w:rFonts w:eastAsia="Calibri"/>
        </w:rPr>
        <w:t>periodic environmental impact assessments</w:t>
      </w:r>
      <w:r w:rsidRPr="00EB0F8B">
        <w:rPr>
          <w:rFonts w:eastAsia="Calibri"/>
          <w:b/>
          <w:bCs/>
        </w:rPr>
        <w:t xml:space="preserve"> </w:t>
      </w:r>
      <w:r w:rsidRPr="00EB0F8B">
        <w:rPr>
          <w:rFonts w:eastAsia="Calibri"/>
        </w:rPr>
        <w:t>and</w:t>
      </w:r>
      <w:r w:rsidRPr="00EB0F8B">
        <w:rPr>
          <w:rFonts w:eastAsia="Calibri"/>
          <w:b/>
          <w:bCs/>
        </w:rPr>
        <w:t xml:space="preserve"> </w:t>
      </w:r>
      <w:r w:rsidRPr="00EB0F8B">
        <w:rPr>
          <w:rFonts w:eastAsia="Calibri"/>
        </w:rPr>
        <w:t>ensuring adherence to regulatory standards</w:t>
      </w:r>
      <w:r w:rsidRPr="00EB0F8B">
        <w:rPr>
          <w:rFonts w:eastAsia="Calibri"/>
          <w:b/>
          <w:bCs/>
        </w:rPr>
        <w:t>.</w:t>
      </w:r>
    </w:p>
    <w:p w14:paraId="72FD8E0E" w14:textId="77777777" w:rsidR="003C6D83" w:rsidRPr="00EB0F8B" w:rsidRDefault="003C6D83" w:rsidP="006427F1">
      <w:pPr>
        <w:spacing w:line="276" w:lineRule="auto"/>
        <w:jc w:val="both"/>
        <w:rPr>
          <w:rFonts w:eastAsia="Calibri"/>
          <w:b/>
          <w:caps/>
          <w:color w:val="000000"/>
        </w:rPr>
      </w:pPr>
      <w:r w:rsidRPr="00EB0F8B">
        <w:rPr>
          <w:rFonts w:eastAsia="Calibri"/>
          <w:b/>
          <w:color w:val="000000"/>
        </w:rPr>
        <w:t>V. IMPLEMENTATION STRATEGY (CLEARLY DESCRIBE WHO DOES WHAT)</w:t>
      </w:r>
    </w:p>
    <w:p w14:paraId="043FA2C7" w14:textId="77777777" w:rsidR="003C6D83" w:rsidRPr="00EB0F8B" w:rsidRDefault="003C6D83" w:rsidP="006427F1">
      <w:pPr>
        <w:numPr>
          <w:ilvl w:val="0"/>
          <w:numId w:val="679"/>
        </w:numPr>
        <w:spacing w:after="160" w:line="276" w:lineRule="auto"/>
        <w:jc w:val="both"/>
        <w:rPr>
          <w:rFonts w:eastAsia="Calibri"/>
          <w:b/>
          <w:bCs/>
          <w:color w:val="000000"/>
        </w:rPr>
      </w:pPr>
      <w:r w:rsidRPr="00EB0F8B">
        <w:rPr>
          <w:rFonts w:eastAsia="Calibri"/>
          <w:b/>
          <w:bCs/>
          <w:color w:val="000000"/>
        </w:rPr>
        <w:t>Land status (to be clarified) and to be entered in the rural file:</w:t>
      </w:r>
    </w:p>
    <w:p w14:paraId="18547128" w14:textId="77777777" w:rsidR="003C6D83" w:rsidRPr="00EB0F8B" w:rsidRDefault="003C6D83" w:rsidP="006427F1">
      <w:pPr>
        <w:numPr>
          <w:ilvl w:val="0"/>
          <w:numId w:val="680"/>
        </w:numPr>
        <w:spacing w:after="160" w:line="276" w:lineRule="auto"/>
        <w:jc w:val="both"/>
        <w:rPr>
          <w:lang w:eastAsia="fr-FR"/>
        </w:rPr>
      </w:pPr>
      <w:r w:rsidRPr="00EB0F8B">
        <w:rPr>
          <w:lang w:eastAsia="fr-FR"/>
        </w:rPr>
        <w:t>The land (about 14130m²) on which the Ndop District Hospital is situated is publicly owned, under the administration of the Ndop Central Council and the Ministry of Public Health.</w:t>
      </w:r>
    </w:p>
    <w:p w14:paraId="7A85BC3B" w14:textId="77777777" w:rsidR="003C6D83" w:rsidRPr="00EB0F8B" w:rsidRDefault="003C6D83" w:rsidP="006427F1">
      <w:pPr>
        <w:numPr>
          <w:ilvl w:val="0"/>
          <w:numId w:val="680"/>
        </w:numPr>
        <w:spacing w:after="160" w:line="276" w:lineRule="auto"/>
        <w:jc w:val="both"/>
        <w:rPr>
          <w:lang w:eastAsia="fr-FR"/>
        </w:rPr>
      </w:pPr>
      <w:r w:rsidRPr="00EB0F8B">
        <w:rPr>
          <w:lang w:eastAsia="fr-FR"/>
        </w:rPr>
        <w:t>Land documentation will be updated and recorded in the rural land registry to ensure legal compliance and secure tenure for future hospital expansions.</w:t>
      </w:r>
    </w:p>
    <w:p w14:paraId="7793262E" w14:textId="77777777" w:rsidR="003C6D83" w:rsidRPr="00EB0F8B" w:rsidRDefault="003C6D83" w:rsidP="006427F1">
      <w:pPr>
        <w:numPr>
          <w:ilvl w:val="0"/>
          <w:numId w:val="680"/>
        </w:numPr>
        <w:spacing w:after="160" w:line="276" w:lineRule="auto"/>
        <w:jc w:val="both"/>
        <w:rPr>
          <w:rFonts w:eastAsia="Calibri"/>
          <w:color w:val="000000"/>
        </w:rPr>
      </w:pPr>
      <w:r w:rsidRPr="00EB0F8B">
        <w:rPr>
          <w:lang w:eastAsia="fr-FR"/>
        </w:rPr>
        <w:t>Any necessary land adjustments or modifications for new structures will be carried out in accordance with Cameroon’s land tenure regulations.</w:t>
      </w:r>
    </w:p>
    <w:p w14:paraId="632CB190" w14:textId="77777777" w:rsidR="003C6D83" w:rsidRPr="00EB0F8B" w:rsidRDefault="003C6D83" w:rsidP="006427F1">
      <w:pPr>
        <w:numPr>
          <w:ilvl w:val="0"/>
          <w:numId w:val="679"/>
        </w:numPr>
        <w:spacing w:after="160" w:line="276" w:lineRule="auto"/>
        <w:jc w:val="both"/>
        <w:rPr>
          <w:rFonts w:eastAsia="Calibri"/>
          <w:b/>
          <w:bCs/>
          <w:color w:val="000000"/>
        </w:rPr>
      </w:pPr>
      <w:r w:rsidRPr="00EB0F8B">
        <w:rPr>
          <w:rFonts w:eastAsia="Calibri"/>
          <w:b/>
          <w:bCs/>
          <w:color w:val="000000"/>
        </w:rPr>
        <w:t>Management committee:</w:t>
      </w:r>
    </w:p>
    <w:p w14:paraId="44A4CF15" w14:textId="77777777" w:rsidR="003C6D83" w:rsidRPr="00EB0F8B" w:rsidRDefault="003C6D83" w:rsidP="006427F1">
      <w:pPr>
        <w:spacing w:line="276" w:lineRule="auto"/>
        <w:jc w:val="both"/>
        <w:rPr>
          <w:lang w:eastAsia="fr-FR"/>
        </w:rPr>
      </w:pPr>
      <w:r w:rsidRPr="00EB0F8B">
        <w:rPr>
          <w:lang w:eastAsia="fr-FR"/>
        </w:rPr>
        <w:t>The management and oversight of the Ndop District Hospital Modernization Project will be led by the hospital’s existing Management Committee, which is responsible for major decision-making related to hospital operations, infrastructure development, and financial management.</w:t>
      </w:r>
    </w:p>
    <w:p w14:paraId="01A93671" w14:textId="77777777" w:rsidR="003C6D83" w:rsidRPr="00EB0F8B" w:rsidRDefault="003C6D83" w:rsidP="006427F1">
      <w:pPr>
        <w:spacing w:line="276" w:lineRule="auto"/>
        <w:jc w:val="both"/>
        <w:rPr>
          <w:lang w:val="fr-FR" w:eastAsia="fr-FR"/>
        </w:rPr>
      </w:pPr>
      <w:r w:rsidRPr="00EB0F8B">
        <w:rPr>
          <w:lang w:eastAsia="fr-FR"/>
        </w:rPr>
        <w:lastRenderedPageBreak/>
        <w:t xml:space="preserve">The Management Committee is chaired by the President of the Northwest Regional Assembly and is composed of over 10 key members, ensuring a diverse representation of hospital leadership, financial management, healthcare professionals, and community stakeholders. The District Hospital Director serves as the Secretary, providing technical oversight and ensuring project alignment with the hospital’s operational needs. </w:t>
      </w:r>
      <w:r w:rsidRPr="00EB0F8B">
        <w:rPr>
          <w:lang w:val="fr-FR" w:eastAsia="fr-FR"/>
        </w:rPr>
        <w:t>Other members include:</w:t>
      </w:r>
    </w:p>
    <w:p w14:paraId="539A5069" w14:textId="77777777" w:rsidR="003C6D83" w:rsidRPr="00EB0F8B" w:rsidRDefault="003C6D83" w:rsidP="006427F1">
      <w:pPr>
        <w:numPr>
          <w:ilvl w:val="0"/>
          <w:numId w:val="681"/>
        </w:numPr>
        <w:spacing w:after="160" w:line="276" w:lineRule="auto"/>
        <w:jc w:val="both"/>
        <w:rPr>
          <w:lang w:eastAsia="fr-FR"/>
        </w:rPr>
      </w:pPr>
      <w:r w:rsidRPr="00EB0F8B">
        <w:rPr>
          <w:lang w:eastAsia="fr-FR"/>
        </w:rPr>
        <w:t>The Divisional Treasurer – Oversees budget allocations and financial accountability for project funding.</w:t>
      </w:r>
    </w:p>
    <w:p w14:paraId="620BB14C" w14:textId="77777777" w:rsidR="003C6D83" w:rsidRPr="00EB0F8B" w:rsidRDefault="003C6D83" w:rsidP="006427F1">
      <w:pPr>
        <w:numPr>
          <w:ilvl w:val="0"/>
          <w:numId w:val="681"/>
        </w:numPr>
        <w:spacing w:after="160" w:line="276" w:lineRule="auto"/>
        <w:jc w:val="both"/>
        <w:rPr>
          <w:lang w:eastAsia="fr-FR"/>
        </w:rPr>
      </w:pPr>
      <w:r w:rsidRPr="00EB0F8B">
        <w:rPr>
          <w:lang w:eastAsia="fr-FR"/>
        </w:rPr>
        <w:t>The District Hospital Econome – Manages procurement and resource distribution for medical equipment and hospital supplies.</w:t>
      </w:r>
    </w:p>
    <w:p w14:paraId="759D9E27" w14:textId="77777777" w:rsidR="003C6D83" w:rsidRPr="00EB0F8B" w:rsidRDefault="003C6D83" w:rsidP="006427F1">
      <w:pPr>
        <w:numPr>
          <w:ilvl w:val="0"/>
          <w:numId w:val="681"/>
        </w:numPr>
        <w:spacing w:after="160" w:line="276" w:lineRule="auto"/>
        <w:jc w:val="both"/>
        <w:rPr>
          <w:lang w:eastAsia="fr-FR"/>
        </w:rPr>
      </w:pPr>
      <w:r w:rsidRPr="00EB0F8B">
        <w:rPr>
          <w:lang w:eastAsia="fr-FR"/>
        </w:rPr>
        <w:t>The General Supervisor – Ensures hospital operational efficiency and supervises infrastructure projects.</w:t>
      </w:r>
    </w:p>
    <w:p w14:paraId="3AC92D70" w14:textId="77777777" w:rsidR="003C6D83" w:rsidRPr="00EB0F8B" w:rsidRDefault="003C6D83" w:rsidP="006427F1">
      <w:pPr>
        <w:numPr>
          <w:ilvl w:val="0"/>
          <w:numId w:val="681"/>
        </w:numPr>
        <w:spacing w:after="160" w:line="276" w:lineRule="auto"/>
        <w:jc w:val="both"/>
        <w:rPr>
          <w:lang w:eastAsia="fr-FR"/>
        </w:rPr>
      </w:pPr>
      <w:r w:rsidRPr="00EB0F8B">
        <w:rPr>
          <w:lang w:eastAsia="fr-FR"/>
        </w:rPr>
        <w:t>A Staff Representative – Represents hospital staff concerns and interests during decision-making processes.</w:t>
      </w:r>
    </w:p>
    <w:p w14:paraId="52E0F17C" w14:textId="77777777" w:rsidR="003C6D83" w:rsidRPr="00EB0F8B" w:rsidRDefault="003C6D83" w:rsidP="006427F1">
      <w:pPr>
        <w:numPr>
          <w:ilvl w:val="0"/>
          <w:numId w:val="681"/>
        </w:numPr>
        <w:spacing w:after="160" w:line="276" w:lineRule="auto"/>
        <w:jc w:val="both"/>
        <w:rPr>
          <w:lang w:eastAsia="fr-FR"/>
        </w:rPr>
      </w:pPr>
      <w:r w:rsidRPr="00EB0F8B">
        <w:rPr>
          <w:lang w:eastAsia="fr-FR"/>
        </w:rPr>
        <w:t>The District Medical Officer (DMO) – Provides medical expertise and ensures that project developments align with public health policies and national healthcare guidelines.</w:t>
      </w:r>
    </w:p>
    <w:p w14:paraId="1A9D0D0C" w14:textId="77777777" w:rsidR="003C6D83" w:rsidRPr="00EB0F8B" w:rsidRDefault="003C6D83" w:rsidP="006427F1">
      <w:pPr>
        <w:numPr>
          <w:ilvl w:val="0"/>
          <w:numId w:val="681"/>
        </w:numPr>
        <w:spacing w:after="160" w:line="276" w:lineRule="auto"/>
        <w:jc w:val="both"/>
        <w:rPr>
          <w:lang w:eastAsia="fr-FR"/>
        </w:rPr>
      </w:pPr>
      <w:r w:rsidRPr="00EB0F8B">
        <w:rPr>
          <w:lang w:eastAsia="fr-FR"/>
        </w:rPr>
        <w:t>Other Community Representatives – Ensure local stakeholder engagement, address community concerns, and promote inclusivity in project execution.</w:t>
      </w:r>
    </w:p>
    <w:p w14:paraId="160A4786" w14:textId="77777777" w:rsidR="003C6D83" w:rsidRPr="00EB0F8B" w:rsidRDefault="003C6D83" w:rsidP="006427F1">
      <w:pPr>
        <w:spacing w:line="276" w:lineRule="auto"/>
        <w:jc w:val="both"/>
        <w:rPr>
          <w:lang w:eastAsia="fr-FR"/>
        </w:rPr>
      </w:pPr>
      <w:r w:rsidRPr="00EB0F8B">
        <w:rPr>
          <w:lang w:eastAsia="fr-FR"/>
        </w:rPr>
        <w:t>The Management Committee meets every three months in ordinary sessions, during which it reviews hospital operations, evaluates project progress, and makes strategic decisions to ensure smooth implementation and sustainability. Additional extraordinary meetings may be convened when critical issues arise, such as budget adjustments, infrastructure challenges, or urgent procurement needs.</w:t>
      </w:r>
    </w:p>
    <w:p w14:paraId="2366A211" w14:textId="77777777" w:rsidR="003C6D83" w:rsidRPr="00EB0F8B" w:rsidRDefault="003C6D83" w:rsidP="006427F1">
      <w:pPr>
        <w:spacing w:after="100" w:afterAutospacing="1" w:line="276" w:lineRule="auto"/>
        <w:jc w:val="both"/>
        <w:rPr>
          <w:lang w:eastAsia="fr-FR"/>
        </w:rPr>
      </w:pPr>
      <w:r w:rsidRPr="00EB0F8B">
        <w:rPr>
          <w:lang w:eastAsia="fr-FR"/>
        </w:rPr>
        <w:t>This strong governance structure will guarantee transparency, accountability, and efficient coordination throughout the implementation of the hospital modernization project, ensuring that all interventions align with the hospital’s long-term healthcare delivery goals and community expectations.</w:t>
      </w:r>
    </w:p>
    <w:p w14:paraId="33643D78" w14:textId="77777777" w:rsidR="003C6D83" w:rsidRPr="00EB0F8B" w:rsidRDefault="003C6D83" w:rsidP="006427F1">
      <w:pPr>
        <w:numPr>
          <w:ilvl w:val="0"/>
          <w:numId w:val="679"/>
        </w:numPr>
        <w:spacing w:after="160" w:line="276" w:lineRule="auto"/>
        <w:jc w:val="both"/>
        <w:rPr>
          <w:rFonts w:eastAsia="Calibri"/>
          <w:b/>
          <w:bCs/>
          <w:color w:val="000000"/>
        </w:rPr>
      </w:pPr>
      <w:r w:rsidRPr="00EB0F8B">
        <w:rPr>
          <w:rFonts w:eastAsia="Calibri"/>
          <w:b/>
          <w:bCs/>
          <w:color w:val="000000"/>
        </w:rPr>
        <w:t>Gender Considerations:</w:t>
      </w:r>
    </w:p>
    <w:p w14:paraId="2796EF86" w14:textId="77777777" w:rsidR="003C6D83" w:rsidRPr="00EB0F8B" w:rsidRDefault="003C6D83" w:rsidP="006427F1">
      <w:pPr>
        <w:spacing w:line="276" w:lineRule="auto"/>
        <w:ind w:left="708"/>
        <w:jc w:val="both"/>
        <w:rPr>
          <w:lang w:eastAsia="fr-FR"/>
        </w:rPr>
      </w:pPr>
      <w:r w:rsidRPr="008A4631">
        <w:rPr>
          <w:lang w:eastAsia="fr-FR"/>
        </w:rPr>
        <w:t>·</w:t>
      </w:r>
      <w:r w:rsidRPr="00EB0F8B">
        <w:rPr>
          <w:lang w:eastAsia="fr-FR"/>
        </w:rPr>
        <w:t xml:space="preserve"> The project will incorporate gender-responsive policies to promote inclusivity and equitable healthcare access for both men and women.</w:t>
      </w:r>
    </w:p>
    <w:p w14:paraId="646FB3BB" w14:textId="77777777" w:rsidR="003C6D83" w:rsidRPr="00EB0F8B" w:rsidRDefault="003C6D83" w:rsidP="006427F1">
      <w:pPr>
        <w:spacing w:line="276" w:lineRule="auto"/>
        <w:ind w:left="708"/>
        <w:jc w:val="both"/>
        <w:rPr>
          <w:lang w:eastAsia="fr-FR"/>
        </w:rPr>
      </w:pPr>
      <w:r w:rsidRPr="008A4631">
        <w:rPr>
          <w:lang w:eastAsia="fr-FR"/>
        </w:rPr>
        <w:t>·</w:t>
      </w:r>
      <w:r w:rsidRPr="00EB0F8B">
        <w:rPr>
          <w:lang w:eastAsia="fr-FR"/>
        </w:rPr>
        <w:t xml:space="preserve"> Women will be actively involved in decision-making processes, particularly in areas related to maternal and child health services, employment opportunities, and community engagement.</w:t>
      </w:r>
    </w:p>
    <w:p w14:paraId="2C4EF4C9" w14:textId="77777777" w:rsidR="003C6D83" w:rsidRPr="00EB0F8B" w:rsidRDefault="003C6D83" w:rsidP="006427F1">
      <w:pPr>
        <w:spacing w:line="276" w:lineRule="auto"/>
        <w:ind w:left="708"/>
        <w:jc w:val="both"/>
        <w:rPr>
          <w:lang w:eastAsia="fr-FR"/>
        </w:rPr>
      </w:pPr>
      <w:r w:rsidRPr="008A4631">
        <w:rPr>
          <w:lang w:eastAsia="fr-FR"/>
        </w:rPr>
        <w:t>·</w:t>
      </w:r>
      <w:r w:rsidRPr="00EB0F8B">
        <w:rPr>
          <w:lang w:eastAsia="fr-FR"/>
        </w:rPr>
        <w:t xml:space="preserve"> During construction, priority will be given to hiring women in suitable positions, and equal pay policies will be enforced to eliminate wage disparities.</w:t>
      </w:r>
    </w:p>
    <w:p w14:paraId="6C11936A" w14:textId="0122B920" w:rsidR="003C6D83" w:rsidRPr="00EB0F8B" w:rsidRDefault="003C6D83" w:rsidP="006427F1">
      <w:pPr>
        <w:spacing w:line="276" w:lineRule="auto"/>
        <w:ind w:left="708"/>
        <w:jc w:val="both"/>
        <w:rPr>
          <w:lang w:eastAsia="fr-FR"/>
        </w:rPr>
      </w:pPr>
      <w:r w:rsidRPr="008A4631">
        <w:rPr>
          <w:lang w:eastAsia="fr-FR"/>
        </w:rPr>
        <w:t>·</w:t>
      </w:r>
      <w:r w:rsidRPr="00EB0F8B">
        <w:rPr>
          <w:lang w:eastAsia="fr-FR"/>
        </w:rPr>
        <w:t xml:space="preserve"> Health services under the project, such as improved maternal care, better security, and enhanced emergency response, will disproportionately benefit women and children, addressing historical healthcare access inequalities.</w:t>
      </w:r>
    </w:p>
    <w:p w14:paraId="2C24A4F7" w14:textId="77777777" w:rsidR="003E6C8E" w:rsidRPr="00EB0F8B" w:rsidRDefault="003E6C8E" w:rsidP="006427F1">
      <w:pPr>
        <w:spacing w:line="276" w:lineRule="auto"/>
        <w:ind w:left="708"/>
        <w:jc w:val="both"/>
        <w:rPr>
          <w:lang w:eastAsia="fr-FR"/>
        </w:rPr>
      </w:pPr>
    </w:p>
    <w:p w14:paraId="3651FEF4" w14:textId="68A1771D" w:rsidR="00F55FBB" w:rsidRPr="00EB0F8B" w:rsidRDefault="003E6C8E" w:rsidP="006427F1">
      <w:pPr>
        <w:pStyle w:val="Heading1"/>
        <w:spacing w:line="276" w:lineRule="auto"/>
        <w:jc w:val="both"/>
        <w:rPr>
          <w:rFonts w:ascii="Times New Roman" w:eastAsia="Arial Narrow" w:hAnsi="Times New Roman" w:cs="Times New Roman"/>
          <w:sz w:val="24"/>
        </w:rPr>
      </w:pPr>
      <w:r w:rsidRPr="00EB0F8B">
        <w:rPr>
          <w:rFonts w:ascii="Times New Roman" w:eastAsia="Arial Narrow" w:hAnsi="Times New Roman" w:cs="Times New Roman"/>
          <w:sz w:val="24"/>
        </w:rPr>
        <w:lastRenderedPageBreak/>
        <w:t xml:space="preserve">DESCRIPTION </w:t>
      </w:r>
      <w:r w:rsidR="00F55FBB" w:rsidRPr="00EB0F8B">
        <w:rPr>
          <w:rFonts w:ascii="Times New Roman" w:eastAsia="Arial Narrow" w:hAnsi="Times New Roman" w:cs="Times New Roman"/>
          <w:sz w:val="24"/>
        </w:rPr>
        <w:t xml:space="preserve">OF </w:t>
      </w:r>
      <w:proofErr w:type="gramStart"/>
      <w:r w:rsidR="00F55FBB" w:rsidRPr="00EB0F8B">
        <w:rPr>
          <w:rFonts w:ascii="Times New Roman" w:eastAsia="Arial Narrow" w:hAnsi="Times New Roman" w:cs="Times New Roman"/>
          <w:sz w:val="24"/>
        </w:rPr>
        <w:t>EQUIPMENTS  AND</w:t>
      </w:r>
      <w:proofErr w:type="gramEnd"/>
      <w:r w:rsidR="00F55FBB" w:rsidRPr="00EB0F8B">
        <w:rPr>
          <w:rFonts w:ascii="Times New Roman" w:eastAsia="Arial Narrow" w:hAnsi="Times New Roman" w:cs="Times New Roman"/>
          <w:sz w:val="24"/>
        </w:rPr>
        <w:t xml:space="preserve"> INSTALLATION FOR  IMAGING UNIT, THEATER AND MORTURY</w:t>
      </w:r>
    </w:p>
    <w:tbl>
      <w:tblPr>
        <w:tblW w:w="9355" w:type="dxa"/>
        <w:tblLayout w:type="fixed"/>
        <w:tblLook w:val="04A0" w:firstRow="1" w:lastRow="0" w:firstColumn="1" w:lastColumn="0" w:noHBand="0" w:noVBand="1"/>
      </w:tblPr>
      <w:tblGrid>
        <w:gridCol w:w="497"/>
        <w:gridCol w:w="3156"/>
        <w:gridCol w:w="1112"/>
        <w:gridCol w:w="3510"/>
        <w:gridCol w:w="1080"/>
      </w:tblGrid>
      <w:tr w:rsidR="00F55FBB" w:rsidRPr="00EB0F8B" w14:paraId="41E89528" w14:textId="77777777" w:rsidTr="00F55FBB">
        <w:trPr>
          <w:trHeight w:val="420"/>
        </w:trPr>
        <w:tc>
          <w:tcPr>
            <w:tcW w:w="4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AE980F" w14:textId="77777777" w:rsidR="00F55FBB" w:rsidRPr="00EB0F8B" w:rsidRDefault="00F55FBB" w:rsidP="006427F1">
            <w:pPr>
              <w:spacing w:line="276" w:lineRule="auto"/>
              <w:jc w:val="both"/>
              <w:rPr>
                <w:b/>
                <w:bCs/>
                <w:color w:val="000000"/>
              </w:rPr>
            </w:pPr>
            <w:r w:rsidRPr="00EB0F8B">
              <w:rPr>
                <w:b/>
                <w:bCs/>
                <w:color w:val="000000"/>
              </w:rPr>
              <w:t>S/N</w:t>
            </w:r>
          </w:p>
        </w:tc>
        <w:tc>
          <w:tcPr>
            <w:tcW w:w="3156" w:type="dxa"/>
            <w:tcBorders>
              <w:top w:val="single" w:sz="4" w:space="0" w:color="auto"/>
              <w:left w:val="nil"/>
              <w:bottom w:val="single" w:sz="4" w:space="0" w:color="auto"/>
              <w:right w:val="single" w:sz="4" w:space="0" w:color="auto"/>
            </w:tcBorders>
            <w:shd w:val="clear" w:color="auto" w:fill="auto"/>
            <w:vAlign w:val="center"/>
            <w:hideMark/>
          </w:tcPr>
          <w:p w14:paraId="7F0C25FA" w14:textId="77777777" w:rsidR="00F55FBB" w:rsidRPr="00EB0F8B" w:rsidRDefault="00F55FBB" w:rsidP="006427F1">
            <w:pPr>
              <w:spacing w:line="276" w:lineRule="auto"/>
              <w:jc w:val="both"/>
              <w:rPr>
                <w:b/>
                <w:bCs/>
                <w:color w:val="000000"/>
              </w:rPr>
            </w:pPr>
            <w:r w:rsidRPr="00EB0F8B">
              <w:rPr>
                <w:b/>
                <w:bCs/>
                <w:color w:val="000000"/>
              </w:rPr>
              <w:t>EQUIPMENT</w:t>
            </w:r>
          </w:p>
        </w:tc>
        <w:tc>
          <w:tcPr>
            <w:tcW w:w="1112" w:type="dxa"/>
            <w:tcBorders>
              <w:top w:val="single" w:sz="4" w:space="0" w:color="auto"/>
              <w:left w:val="nil"/>
              <w:bottom w:val="single" w:sz="4" w:space="0" w:color="auto"/>
              <w:right w:val="single" w:sz="4" w:space="0" w:color="auto"/>
            </w:tcBorders>
            <w:shd w:val="clear" w:color="auto" w:fill="auto"/>
            <w:vAlign w:val="center"/>
            <w:hideMark/>
          </w:tcPr>
          <w:p w14:paraId="1019E050" w14:textId="77777777" w:rsidR="00F55FBB" w:rsidRPr="00EB0F8B" w:rsidRDefault="00F55FBB" w:rsidP="006427F1">
            <w:pPr>
              <w:spacing w:line="276" w:lineRule="auto"/>
              <w:jc w:val="both"/>
              <w:rPr>
                <w:b/>
                <w:bCs/>
                <w:color w:val="000000"/>
              </w:rPr>
            </w:pPr>
            <w:r w:rsidRPr="00EB0F8B">
              <w:rPr>
                <w:b/>
                <w:bCs/>
                <w:color w:val="000000"/>
              </w:rPr>
              <w:t xml:space="preserve">SPECIFICATION NEEDED </w:t>
            </w:r>
          </w:p>
        </w:tc>
        <w:tc>
          <w:tcPr>
            <w:tcW w:w="3510" w:type="dxa"/>
            <w:tcBorders>
              <w:top w:val="single" w:sz="4" w:space="0" w:color="auto"/>
              <w:left w:val="nil"/>
              <w:bottom w:val="single" w:sz="4" w:space="0" w:color="auto"/>
              <w:right w:val="single" w:sz="4" w:space="0" w:color="auto"/>
            </w:tcBorders>
            <w:shd w:val="clear" w:color="auto" w:fill="auto"/>
            <w:vAlign w:val="center"/>
            <w:hideMark/>
          </w:tcPr>
          <w:p w14:paraId="4BBF0440" w14:textId="77777777" w:rsidR="00F55FBB" w:rsidRPr="00EB0F8B" w:rsidRDefault="00F55FBB" w:rsidP="006427F1">
            <w:pPr>
              <w:spacing w:line="276" w:lineRule="auto"/>
              <w:jc w:val="both"/>
              <w:rPr>
                <w:b/>
                <w:bCs/>
                <w:color w:val="000000"/>
              </w:rPr>
            </w:pPr>
            <w:r w:rsidRPr="00EB0F8B">
              <w:rPr>
                <w:b/>
                <w:bCs/>
                <w:color w:val="000000"/>
              </w:rPr>
              <w:t>Examples from overseas suppliers and catalogue Number</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7A12E503" w14:textId="77777777" w:rsidR="00F55FBB" w:rsidRPr="00EB0F8B" w:rsidRDefault="00F55FBB" w:rsidP="006427F1">
            <w:pPr>
              <w:spacing w:line="276" w:lineRule="auto"/>
              <w:jc w:val="both"/>
              <w:rPr>
                <w:b/>
                <w:bCs/>
                <w:color w:val="000000"/>
              </w:rPr>
            </w:pPr>
            <w:r w:rsidRPr="00EB0F8B">
              <w:rPr>
                <w:b/>
                <w:bCs/>
                <w:color w:val="000000"/>
              </w:rPr>
              <w:t>QTY</w:t>
            </w:r>
          </w:p>
        </w:tc>
      </w:tr>
      <w:tr w:rsidR="00F55FBB" w:rsidRPr="00EB0F8B" w14:paraId="70CEB95A" w14:textId="77777777" w:rsidTr="00F55FBB">
        <w:trPr>
          <w:trHeight w:val="1575"/>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12AEFD1F" w14:textId="77777777" w:rsidR="00F55FBB" w:rsidRPr="00EB0F8B" w:rsidRDefault="00F55FBB" w:rsidP="006427F1">
            <w:pPr>
              <w:spacing w:line="276" w:lineRule="auto"/>
              <w:jc w:val="both"/>
              <w:rPr>
                <w:color w:val="000000"/>
              </w:rPr>
            </w:pPr>
            <w:r w:rsidRPr="00EB0F8B">
              <w:rPr>
                <w:color w:val="000000"/>
              </w:rPr>
              <w:t>1</w:t>
            </w:r>
          </w:p>
        </w:tc>
        <w:tc>
          <w:tcPr>
            <w:tcW w:w="3156" w:type="dxa"/>
            <w:tcBorders>
              <w:top w:val="nil"/>
              <w:left w:val="nil"/>
              <w:bottom w:val="single" w:sz="4" w:space="0" w:color="auto"/>
              <w:right w:val="single" w:sz="4" w:space="0" w:color="auto"/>
            </w:tcBorders>
            <w:shd w:val="clear" w:color="auto" w:fill="auto"/>
            <w:vAlign w:val="center"/>
            <w:hideMark/>
          </w:tcPr>
          <w:p w14:paraId="5E313CB7" w14:textId="77777777" w:rsidR="00F55FBB" w:rsidRPr="00EB0F8B" w:rsidRDefault="00F55FBB" w:rsidP="006427F1">
            <w:pPr>
              <w:spacing w:line="276" w:lineRule="auto"/>
              <w:jc w:val="both"/>
              <w:rPr>
                <w:color w:val="000000"/>
              </w:rPr>
            </w:pPr>
            <w:r w:rsidRPr="00EB0F8B">
              <w:rPr>
                <w:color w:val="000000"/>
              </w:rPr>
              <w:t>Digita Xray</w:t>
            </w:r>
          </w:p>
          <w:p w14:paraId="21F32A00" w14:textId="77777777" w:rsidR="00F55FBB" w:rsidRPr="00EB0F8B" w:rsidRDefault="00F55FBB" w:rsidP="006427F1">
            <w:pPr>
              <w:spacing w:line="276" w:lineRule="auto"/>
              <w:jc w:val="both"/>
              <w:rPr>
                <w:color w:val="000000"/>
              </w:rPr>
            </w:pPr>
            <w:r w:rsidRPr="00EB0F8B">
              <w:rPr>
                <w:noProof/>
              </w:rPr>
              <w:drawing>
                <wp:inline distT="0" distB="0" distL="0" distR="0" wp14:anchorId="4AEE159E" wp14:editId="2AC02FBB">
                  <wp:extent cx="1276350" cy="952500"/>
                  <wp:effectExtent l="0" t="0" r="0" b="0"/>
                  <wp:docPr id="49" name="Picture 49" descr="TH6550 X-Ray Baggage Sc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6550 X-Ray Baggage Scanne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76350" cy="952500"/>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089EFC99" w14:textId="77777777" w:rsidR="00F55FBB" w:rsidRPr="00EB0F8B" w:rsidRDefault="00F55FBB" w:rsidP="006427F1">
            <w:pPr>
              <w:spacing w:line="276" w:lineRule="auto"/>
              <w:jc w:val="both"/>
              <w:rPr>
                <w:color w:val="000000"/>
              </w:rPr>
            </w:pPr>
            <w:r w:rsidRPr="00EB0F8B">
              <w:rPr>
                <w:color w:val="000000"/>
              </w:rPr>
              <w:t>TH6550,0.22M/S,Dla 0.102mm C0pper Wire(AWG38)</w:t>
            </w:r>
          </w:p>
        </w:tc>
        <w:tc>
          <w:tcPr>
            <w:tcW w:w="3510" w:type="dxa"/>
            <w:tcBorders>
              <w:top w:val="nil"/>
              <w:left w:val="nil"/>
              <w:bottom w:val="single" w:sz="4" w:space="0" w:color="auto"/>
              <w:right w:val="single" w:sz="4" w:space="0" w:color="auto"/>
            </w:tcBorders>
            <w:shd w:val="clear" w:color="auto" w:fill="auto"/>
            <w:vAlign w:val="center"/>
          </w:tcPr>
          <w:p w14:paraId="564D2EB5" w14:textId="77777777" w:rsidR="00F55FBB" w:rsidRPr="00EB0F8B" w:rsidRDefault="00F55FBB" w:rsidP="006427F1">
            <w:pPr>
              <w:spacing w:line="276" w:lineRule="auto"/>
              <w:jc w:val="both"/>
              <w:rPr>
                <w:color w:val="222222"/>
              </w:rPr>
            </w:pPr>
            <w:r w:rsidRPr="00EB0F8B">
              <w:rPr>
                <w:color w:val="222222"/>
              </w:rPr>
              <w:t>TH6550 X-ray</w:t>
            </w:r>
          </w:p>
          <w:p w14:paraId="6A05A746" w14:textId="77777777" w:rsidR="00F55FBB" w:rsidRPr="00EB0F8B" w:rsidRDefault="00F55FBB" w:rsidP="006427F1">
            <w:pPr>
              <w:spacing w:line="276" w:lineRule="auto"/>
              <w:jc w:val="both"/>
              <w:rPr>
                <w:color w:val="000000"/>
              </w:rPr>
            </w:pPr>
            <w:r w:rsidRPr="00EB0F8B">
              <w:rPr>
                <w:color w:val="222222"/>
              </w:rPr>
              <w:t>Dhaka, Bangladesh</w:t>
            </w:r>
            <w:r w:rsidRPr="00EB0F8B">
              <w:rPr>
                <w:color w:val="222222"/>
              </w:rPr>
              <w:br/>
              <w:t>Ph: 0175-666-5900</w:t>
            </w:r>
            <w:r w:rsidRPr="00EB0F8B">
              <w:rPr>
                <w:color w:val="222222"/>
              </w:rPr>
              <w:br/>
              <w:t>10:00 AM - 6:00 PM</w:t>
            </w:r>
            <w:r w:rsidRPr="00EB0F8B">
              <w:rPr>
                <w:color w:val="222222"/>
              </w:rPr>
              <w:br/>
              <w:t>Email: info@bdstall.com</w:t>
            </w:r>
          </w:p>
        </w:tc>
        <w:tc>
          <w:tcPr>
            <w:tcW w:w="1080" w:type="dxa"/>
            <w:tcBorders>
              <w:top w:val="nil"/>
              <w:left w:val="nil"/>
              <w:bottom w:val="single" w:sz="4" w:space="0" w:color="auto"/>
              <w:right w:val="single" w:sz="4" w:space="0" w:color="auto"/>
            </w:tcBorders>
            <w:shd w:val="clear" w:color="auto" w:fill="auto"/>
            <w:vAlign w:val="center"/>
            <w:hideMark/>
          </w:tcPr>
          <w:p w14:paraId="75EF1A3E" w14:textId="77777777" w:rsidR="00F55FBB" w:rsidRPr="00EB0F8B" w:rsidRDefault="00F55FBB" w:rsidP="006427F1">
            <w:pPr>
              <w:spacing w:line="276" w:lineRule="auto"/>
              <w:jc w:val="both"/>
              <w:rPr>
                <w:color w:val="000000"/>
              </w:rPr>
            </w:pPr>
            <w:r w:rsidRPr="00EB0F8B">
              <w:rPr>
                <w:color w:val="000000"/>
              </w:rPr>
              <w:t>1</w:t>
            </w:r>
          </w:p>
        </w:tc>
      </w:tr>
      <w:tr w:rsidR="00F55FBB" w:rsidRPr="00EB0F8B" w14:paraId="3AD8FA5F" w14:textId="77777777" w:rsidTr="00F55FBB">
        <w:trPr>
          <w:trHeight w:val="30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45A9A336" w14:textId="77777777" w:rsidR="00F55FBB" w:rsidRPr="00EB0F8B" w:rsidRDefault="00F55FBB" w:rsidP="006427F1">
            <w:pPr>
              <w:spacing w:line="276" w:lineRule="auto"/>
              <w:jc w:val="both"/>
              <w:rPr>
                <w:color w:val="000000"/>
              </w:rPr>
            </w:pPr>
            <w:r w:rsidRPr="00EB0F8B">
              <w:rPr>
                <w:color w:val="000000"/>
              </w:rPr>
              <w:t>2</w:t>
            </w:r>
          </w:p>
        </w:tc>
        <w:tc>
          <w:tcPr>
            <w:tcW w:w="3156" w:type="dxa"/>
            <w:tcBorders>
              <w:top w:val="nil"/>
              <w:left w:val="nil"/>
              <w:bottom w:val="single" w:sz="4" w:space="0" w:color="auto"/>
              <w:right w:val="single" w:sz="4" w:space="0" w:color="auto"/>
            </w:tcBorders>
            <w:shd w:val="clear" w:color="auto" w:fill="auto"/>
            <w:vAlign w:val="center"/>
            <w:hideMark/>
          </w:tcPr>
          <w:p w14:paraId="17E72FA7" w14:textId="77777777" w:rsidR="00F55FBB" w:rsidRPr="00EB0F8B" w:rsidRDefault="00F55FBB" w:rsidP="006427F1">
            <w:pPr>
              <w:spacing w:line="276" w:lineRule="auto"/>
              <w:jc w:val="both"/>
              <w:rPr>
                <w:color w:val="000000"/>
              </w:rPr>
            </w:pPr>
            <w:r w:rsidRPr="00EB0F8B">
              <w:rPr>
                <w:color w:val="000000"/>
              </w:rPr>
              <w:t>3D doppler Echography</w:t>
            </w:r>
          </w:p>
          <w:p w14:paraId="1B1BD5C3"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29F3F0E7" wp14:editId="0E6D8AD7">
                  <wp:extent cx="1200150" cy="11334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1">
                            <a:extLst>
                              <a:ext uri="{28A0092B-C50C-407E-A947-70E740481C1C}">
                                <a14:useLocalDpi xmlns:a14="http://schemas.microsoft.com/office/drawing/2010/main" val="0"/>
                              </a:ext>
                            </a:extLst>
                          </a:blip>
                          <a:srcRect l="19750" r="19750" b="1750"/>
                          <a:stretch/>
                        </pic:blipFill>
                        <pic:spPr bwMode="auto">
                          <a:xfrm>
                            <a:off x="0" y="0"/>
                            <a:ext cx="1200150" cy="11334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15E4673E" w14:textId="77777777" w:rsidR="00F55FBB" w:rsidRPr="00EB0F8B" w:rsidRDefault="00F55FBB" w:rsidP="006427F1">
            <w:pPr>
              <w:spacing w:line="276" w:lineRule="auto"/>
              <w:jc w:val="both"/>
              <w:rPr>
                <w:color w:val="000000"/>
              </w:rPr>
            </w:pPr>
            <w:r w:rsidRPr="00EB0F8B">
              <w:rPr>
                <w:color w:val="000000"/>
              </w:rPr>
              <w:t>4 probes</w:t>
            </w:r>
          </w:p>
        </w:tc>
        <w:tc>
          <w:tcPr>
            <w:tcW w:w="3510" w:type="dxa"/>
            <w:tcBorders>
              <w:top w:val="nil"/>
              <w:left w:val="nil"/>
              <w:bottom w:val="single" w:sz="4" w:space="0" w:color="auto"/>
              <w:right w:val="single" w:sz="4" w:space="0" w:color="auto"/>
            </w:tcBorders>
            <w:shd w:val="clear" w:color="auto" w:fill="auto"/>
            <w:vAlign w:val="center"/>
          </w:tcPr>
          <w:p w14:paraId="76598159" w14:textId="77777777" w:rsidR="00F55FBB" w:rsidRPr="00EB0F8B" w:rsidRDefault="00F55FBB" w:rsidP="006427F1">
            <w:pPr>
              <w:spacing w:line="276" w:lineRule="auto"/>
              <w:jc w:val="both"/>
              <w:rPr>
                <w:color w:val="000000"/>
              </w:rPr>
            </w:pPr>
            <w:r w:rsidRPr="00EB0F8B">
              <w:rPr>
                <w:color w:val="000000"/>
              </w:rPr>
              <w:t>200000pieces/Year</w:t>
            </w:r>
          </w:p>
          <w:p w14:paraId="62C42CA4" w14:textId="77777777" w:rsidR="00F55FBB" w:rsidRPr="00EB0F8B" w:rsidRDefault="00F55FBB" w:rsidP="006427F1">
            <w:pPr>
              <w:spacing w:line="276" w:lineRule="auto"/>
              <w:jc w:val="both"/>
              <w:rPr>
                <w:color w:val="000000"/>
              </w:rPr>
            </w:pPr>
            <w:r w:rsidRPr="00EB0F8B">
              <w:rPr>
                <w:color w:val="000000"/>
              </w:rPr>
              <w:t>https://www.focuschina.com/html_en/</w:t>
            </w:r>
          </w:p>
        </w:tc>
        <w:tc>
          <w:tcPr>
            <w:tcW w:w="1080" w:type="dxa"/>
            <w:tcBorders>
              <w:top w:val="nil"/>
              <w:left w:val="nil"/>
              <w:bottom w:val="single" w:sz="4" w:space="0" w:color="auto"/>
              <w:right w:val="single" w:sz="4" w:space="0" w:color="auto"/>
            </w:tcBorders>
            <w:shd w:val="clear" w:color="auto" w:fill="auto"/>
            <w:vAlign w:val="center"/>
            <w:hideMark/>
          </w:tcPr>
          <w:p w14:paraId="1AF16C6B" w14:textId="77777777" w:rsidR="00F55FBB" w:rsidRPr="00EB0F8B" w:rsidRDefault="00F55FBB" w:rsidP="006427F1">
            <w:pPr>
              <w:spacing w:line="276" w:lineRule="auto"/>
              <w:jc w:val="both"/>
              <w:rPr>
                <w:color w:val="000000"/>
              </w:rPr>
            </w:pPr>
            <w:r w:rsidRPr="00EB0F8B">
              <w:rPr>
                <w:color w:val="000000"/>
              </w:rPr>
              <w:t>1</w:t>
            </w:r>
          </w:p>
        </w:tc>
      </w:tr>
      <w:tr w:rsidR="00F55FBB" w:rsidRPr="00EB0F8B" w14:paraId="7A8740A1" w14:textId="77777777" w:rsidTr="00F55FBB">
        <w:trPr>
          <w:trHeight w:val="1786"/>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3109DC83" w14:textId="77777777" w:rsidR="00F55FBB" w:rsidRPr="00EB0F8B" w:rsidRDefault="00F55FBB" w:rsidP="006427F1">
            <w:pPr>
              <w:spacing w:line="276" w:lineRule="auto"/>
              <w:jc w:val="both"/>
              <w:rPr>
                <w:color w:val="000000"/>
              </w:rPr>
            </w:pPr>
            <w:r w:rsidRPr="00EB0F8B">
              <w:rPr>
                <w:color w:val="000000"/>
              </w:rPr>
              <w:t>3</w:t>
            </w:r>
          </w:p>
        </w:tc>
        <w:tc>
          <w:tcPr>
            <w:tcW w:w="3156" w:type="dxa"/>
            <w:tcBorders>
              <w:top w:val="nil"/>
              <w:left w:val="nil"/>
              <w:bottom w:val="single" w:sz="4" w:space="0" w:color="auto"/>
              <w:right w:val="single" w:sz="4" w:space="0" w:color="auto"/>
            </w:tcBorders>
            <w:shd w:val="clear" w:color="auto" w:fill="auto"/>
            <w:vAlign w:val="center"/>
            <w:hideMark/>
          </w:tcPr>
          <w:p w14:paraId="625D6ACD" w14:textId="77777777" w:rsidR="00F55FBB" w:rsidRPr="00EB0F8B" w:rsidRDefault="00F55FBB" w:rsidP="006427F1">
            <w:pPr>
              <w:spacing w:line="276" w:lineRule="auto"/>
              <w:jc w:val="both"/>
              <w:rPr>
                <w:color w:val="000000"/>
              </w:rPr>
            </w:pPr>
            <w:r w:rsidRPr="00EB0F8B">
              <w:rPr>
                <w:color w:val="000000"/>
              </w:rPr>
              <w:t>Computers</w:t>
            </w:r>
          </w:p>
          <w:p w14:paraId="34D712D0"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1B740112" wp14:editId="4C59D466">
                  <wp:extent cx="1390650" cy="742950"/>
                  <wp:effectExtent l="0" t="0" r="0" b="0"/>
                  <wp:docPr id="51" name="Picture 51" descr="Best Buy: Lenovo ThinkPad 14&quot; Laptop Intel Core i5 4GB Memory 500G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st Buy: Lenovo ThinkPad 14&quot; Laptop Intel Core i5 4GB Memory 500GB ..."/>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90650" cy="742950"/>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39F99552" w14:textId="77777777" w:rsidR="00F55FBB" w:rsidRPr="00EB0F8B" w:rsidRDefault="00F55FBB" w:rsidP="006427F1">
            <w:pPr>
              <w:spacing w:line="276" w:lineRule="auto"/>
              <w:jc w:val="both"/>
              <w:rPr>
                <w:color w:val="000000"/>
              </w:rPr>
            </w:pPr>
            <w:r w:rsidRPr="00EB0F8B">
              <w:rPr>
                <w:color w:val="000000"/>
              </w:rPr>
              <w:t> Lenovo ThinkPad laptop Core i5, SSD Hard drive at least 500Go, RAM 8Go</w:t>
            </w:r>
          </w:p>
        </w:tc>
        <w:tc>
          <w:tcPr>
            <w:tcW w:w="3510" w:type="dxa"/>
            <w:tcBorders>
              <w:top w:val="nil"/>
              <w:left w:val="nil"/>
              <w:bottom w:val="single" w:sz="4" w:space="0" w:color="auto"/>
              <w:right w:val="single" w:sz="4" w:space="0" w:color="auto"/>
            </w:tcBorders>
            <w:shd w:val="clear" w:color="auto" w:fill="auto"/>
            <w:vAlign w:val="center"/>
          </w:tcPr>
          <w:p w14:paraId="36E249E0" w14:textId="77777777" w:rsidR="00F55FBB" w:rsidRPr="00EB0F8B" w:rsidRDefault="00F55FBB" w:rsidP="006427F1">
            <w:pPr>
              <w:spacing w:line="276" w:lineRule="auto"/>
              <w:jc w:val="both"/>
              <w:rPr>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2238DD1C" w14:textId="77777777" w:rsidR="00F55FBB" w:rsidRPr="00EB0F8B" w:rsidRDefault="00F55FBB" w:rsidP="006427F1">
            <w:pPr>
              <w:spacing w:line="276" w:lineRule="auto"/>
              <w:jc w:val="both"/>
              <w:rPr>
                <w:color w:val="000000"/>
              </w:rPr>
            </w:pPr>
            <w:r w:rsidRPr="00EB0F8B">
              <w:rPr>
                <w:color w:val="000000"/>
              </w:rPr>
              <w:t>2</w:t>
            </w:r>
          </w:p>
        </w:tc>
      </w:tr>
      <w:tr w:rsidR="00F55FBB" w:rsidRPr="00EB0F8B" w14:paraId="76EADE61" w14:textId="77777777" w:rsidTr="00F55FBB">
        <w:trPr>
          <w:trHeight w:val="45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31C748F1" w14:textId="77777777" w:rsidR="00F55FBB" w:rsidRPr="00EB0F8B" w:rsidRDefault="00F55FBB" w:rsidP="006427F1">
            <w:pPr>
              <w:spacing w:line="276" w:lineRule="auto"/>
              <w:jc w:val="both"/>
              <w:rPr>
                <w:color w:val="000000"/>
              </w:rPr>
            </w:pPr>
            <w:r w:rsidRPr="00EB0F8B">
              <w:rPr>
                <w:color w:val="000000"/>
              </w:rPr>
              <w:t>4</w:t>
            </w:r>
          </w:p>
        </w:tc>
        <w:tc>
          <w:tcPr>
            <w:tcW w:w="3156" w:type="dxa"/>
            <w:tcBorders>
              <w:top w:val="nil"/>
              <w:left w:val="nil"/>
              <w:bottom w:val="single" w:sz="4" w:space="0" w:color="auto"/>
              <w:right w:val="single" w:sz="4" w:space="0" w:color="auto"/>
            </w:tcBorders>
            <w:shd w:val="clear" w:color="auto" w:fill="auto"/>
            <w:vAlign w:val="center"/>
            <w:hideMark/>
          </w:tcPr>
          <w:p w14:paraId="4546011E" w14:textId="77777777" w:rsidR="00F55FBB" w:rsidRPr="00EB0F8B" w:rsidRDefault="00F55FBB" w:rsidP="006427F1">
            <w:pPr>
              <w:spacing w:line="276" w:lineRule="auto"/>
              <w:jc w:val="both"/>
              <w:rPr>
                <w:color w:val="000000"/>
              </w:rPr>
            </w:pPr>
            <w:r w:rsidRPr="00EB0F8B">
              <w:rPr>
                <w:color w:val="000000"/>
              </w:rPr>
              <w:t>Printer</w:t>
            </w:r>
          </w:p>
          <w:p w14:paraId="29A5C540" w14:textId="77777777" w:rsidR="00F55FBB" w:rsidRPr="00EB0F8B" w:rsidRDefault="00F55FBB" w:rsidP="006427F1">
            <w:pPr>
              <w:spacing w:line="276" w:lineRule="auto"/>
              <w:jc w:val="both"/>
              <w:rPr>
                <w:color w:val="000000"/>
              </w:rPr>
            </w:pPr>
            <w:r w:rsidRPr="00EB0F8B">
              <w:rPr>
                <w:noProof/>
              </w:rPr>
              <w:drawing>
                <wp:inline distT="0" distB="0" distL="0" distR="0" wp14:anchorId="2D36241F" wp14:editId="111495A7">
                  <wp:extent cx="1695450" cy="9525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95450" cy="952500"/>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578CEA8F" w14:textId="77777777" w:rsidR="00F55FBB" w:rsidRPr="00EB0F8B" w:rsidRDefault="00F55FBB" w:rsidP="006427F1">
            <w:pPr>
              <w:spacing w:line="276" w:lineRule="auto"/>
              <w:jc w:val="both"/>
              <w:rPr>
                <w:color w:val="000000"/>
              </w:rPr>
            </w:pPr>
            <w:r w:rsidRPr="00EB0F8B">
              <w:rPr>
                <w:color w:val="000000"/>
              </w:rPr>
              <w:t>of goos quality</w:t>
            </w:r>
          </w:p>
        </w:tc>
        <w:tc>
          <w:tcPr>
            <w:tcW w:w="3510" w:type="dxa"/>
            <w:tcBorders>
              <w:top w:val="nil"/>
              <w:left w:val="nil"/>
              <w:bottom w:val="single" w:sz="4" w:space="0" w:color="auto"/>
              <w:right w:val="single" w:sz="4" w:space="0" w:color="auto"/>
            </w:tcBorders>
            <w:shd w:val="clear" w:color="auto" w:fill="auto"/>
            <w:vAlign w:val="center"/>
          </w:tcPr>
          <w:p w14:paraId="540F66A2" w14:textId="77777777" w:rsidR="00F55FBB" w:rsidRPr="00EB0F8B" w:rsidRDefault="00F55FBB" w:rsidP="006427F1">
            <w:pPr>
              <w:spacing w:line="276" w:lineRule="auto"/>
              <w:jc w:val="both"/>
              <w:rPr>
                <w:color w:val="000000"/>
              </w:rPr>
            </w:pPr>
            <w:r w:rsidRPr="00EB0F8B">
              <w:rPr>
                <w:color w:val="000000"/>
              </w:rPr>
              <w:t>TechDaring.com 2025</w:t>
            </w:r>
          </w:p>
        </w:tc>
        <w:tc>
          <w:tcPr>
            <w:tcW w:w="1080" w:type="dxa"/>
            <w:tcBorders>
              <w:top w:val="nil"/>
              <w:left w:val="nil"/>
              <w:bottom w:val="single" w:sz="4" w:space="0" w:color="auto"/>
              <w:right w:val="single" w:sz="4" w:space="0" w:color="auto"/>
            </w:tcBorders>
            <w:shd w:val="clear" w:color="auto" w:fill="auto"/>
            <w:vAlign w:val="center"/>
            <w:hideMark/>
          </w:tcPr>
          <w:p w14:paraId="6DE14A43" w14:textId="77777777" w:rsidR="00F55FBB" w:rsidRPr="00EB0F8B" w:rsidRDefault="00F55FBB" w:rsidP="006427F1">
            <w:pPr>
              <w:spacing w:line="276" w:lineRule="auto"/>
              <w:jc w:val="both"/>
              <w:rPr>
                <w:color w:val="000000"/>
              </w:rPr>
            </w:pPr>
            <w:r w:rsidRPr="00EB0F8B">
              <w:rPr>
                <w:color w:val="000000"/>
              </w:rPr>
              <w:t>2</w:t>
            </w:r>
          </w:p>
        </w:tc>
      </w:tr>
      <w:tr w:rsidR="00F55FBB" w:rsidRPr="00EB0F8B" w14:paraId="5666699D" w14:textId="77777777" w:rsidTr="00F55FBB">
        <w:trPr>
          <w:trHeight w:val="1125"/>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2B621AC3" w14:textId="77777777" w:rsidR="00F55FBB" w:rsidRPr="00EB0F8B" w:rsidRDefault="00F55FBB" w:rsidP="006427F1">
            <w:pPr>
              <w:spacing w:line="276" w:lineRule="auto"/>
              <w:jc w:val="both"/>
              <w:rPr>
                <w:color w:val="000000"/>
              </w:rPr>
            </w:pPr>
            <w:r w:rsidRPr="00EB0F8B">
              <w:rPr>
                <w:color w:val="000000"/>
              </w:rPr>
              <w:t>6</w:t>
            </w:r>
          </w:p>
        </w:tc>
        <w:tc>
          <w:tcPr>
            <w:tcW w:w="3156" w:type="dxa"/>
            <w:tcBorders>
              <w:top w:val="nil"/>
              <w:left w:val="nil"/>
              <w:bottom w:val="single" w:sz="4" w:space="0" w:color="auto"/>
              <w:right w:val="single" w:sz="4" w:space="0" w:color="auto"/>
            </w:tcBorders>
            <w:shd w:val="clear" w:color="auto" w:fill="auto"/>
            <w:vAlign w:val="center"/>
            <w:hideMark/>
          </w:tcPr>
          <w:p w14:paraId="6DA9777D" w14:textId="77777777" w:rsidR="00F55FBB" w:rsidRPr="00EB0F8B" w:rsidRDefault="00F55FBB" w:rsidP="006427F1">
            <w:pPr>
              <w:spacing w:line="276" w:lineRule="auto"/>
              <w:jc w:val="both"/>
              <w:rPr>
                <w:color w:val="000000"/>
              </w:rPr>
            </w:pPr>
            <w:r w:rsidRPr="00EB0F8B">
              <w:rPr>
                <w:color w:val="000000"/>
              </w:rPr>
              <w:t>Examination bed</w:t>
            </w:r>
          </w:p>
          <w:p w14:paraId="1959EFA6" w14:textId="77777777" w:rsidR="00F55FBB" w:rsidRPr="00EB0F8B" w:rsidRDefault="00F55FBB" w:rsidP="006427F1">
            <w:pPr>
              <w:spacing w:line="276" w:lineRule="auto"/>
              <w:jc w:val="both"/>
              <w:rPr>
                <w:color w:val="000000"/>
              </w:rPr>
            </w:pPr>
            <w:r w:rsidRPr="00EB0F8B">
              <w:rPr>
                <w:noProof/>
                <w:color w:val="000000"/>
              </w:rPr>
              <w:lastRenderedPageBreak/>
              <w:drawing>
                <wp:inline distT="0" distB="0" distL="0" distR="0" wp14:anchorId="5DBDD9B8" wp14:editId="57564E92">
                  <wp:extent cx="1266825" cy="895350"/>
                  <wp:effectExtent l="0" t="0" r="9525" b="0"/>
                  <wp:docPr id="53" name="Picture 53" descr="Electric Adjustable Hospital Examination Couch Bed Medical Ultras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ectric Adjustable Hospital Examination Couch Bed Medical Ultrasound ..."/>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66825" cy="895350"/>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2A4B62E3" w14:textId="77777777" w:rsidR="00F55FBB" w:rsidRPr="00EB0F8B" w:rsidRDefault="00F55FBB" w:rsidP="006427F1">
            <w:pPr>
              <w:spacing w:line="276" w:lineRule="auto"/>
              <w:jc w:val="both"/>
              <w:rPr>
                <w:color w:val="000000"/>
              </w:rPr>
            </w:pPr>
            <w:r w:rsidRPr="00EB0F8B">
              <w:rPr>
                <w:color w:val="000000"/>
              </w:rPr>
              <w:lastRenderedPageBreak/>
              <w:t>With crank for back adjustment</w:t>
            </w:r>
          </w:p>
        </w:tc>
        <w:tc>
          <w:tcPr>
            <w:tcW w:w="3510" w:type="dxa"/>
            <w:tcBorders>
              <w:top w:val="nil"/>
              <w:left w:val="nil"/>
              <w:bottom w:val="single" w:sz="4" w:space="0" w:color="auto"/>
              <w:right w:val="single" w:sz="4" w:space="0" w:color="auto"/>
            </w:tcBorders>
            <w:shd w:val="clear" w:color="auto" w:fill="auto"/>
            <w:vAlign w:val="center"/>
          </w:tcPr>
          <w:p w14:paraId="291D5F0E" w14:textId="77777777" w:rsidR="00F55FBB" w:rsidRPr="00EB0F8B" w:rsidRDefault="00F55FBB" w:rsidP="006427F1">
            <w:pPr>
              <w:spacing w:line="276" w:lineRule="auto"/>
              <w:ind w:left="720"/>
              <w:jc w:val="both"/>
              <w:rPr>
                <w:color w:val="000000"/>
              </w:rPr>
            </w:pPr>
            <w:r w:rsidRPr="00EB0F8B">
              <w:rPr>
                <w:color w:val="000000"/>
              </w:rPr>
              <w:t>AddressBuilding 1, No.318, Yuanxi Road, Pudong District, Shanghai</w:t>
            </w:r>
          </w:p>
          <w:p w14:paraId="66D46597" w14:textId="77777777" w:rsidR="00F55FBB" w:rsidRPr="00EB0F8B" w:rsidRDefault="00F55FBB" w:rsidP="006427F1">
            <w:pPr>
              <w:spacing w:line="276" w:lineRule="auto"/>
              <w:ind w:left="720"/>
              <w:jc w:val="both"/>
              <w:rPr>
                <w:color w:val="000000"/>
              </w:rPr>
            </w:pPr>
            <w:r w:rsidRPr="00EB0F8B">
              <w:rPr>
                <w:color w:val="000000"/>
              </w:rPr>
              <w:t>Phone</w:t>
            </w:r>
            <w:hyperlink r:id="rId75" w:history="1">
              <w:r w:rsidRPr="00EB0F8B">
                <w:rPr>
                  <w:rStyle w:val="Hyperlink"/>
                </w:rPr>
                <w:t>+86(0)21-50327897</w:t>
              </w:r>
            </w:hyperlink>
          </w:p>
          <w:p w14:paraId="7D4A32F6" w14:textId="77777777" w:rsidR="00F55FBB" w:rsidRPr="00EB0F8B" w:rsidRDefault="00F55FBB" w:rsidP="006427F1">
            <w:pPr>
              <w:spacing w:line="276" w:lineRule="auto"/>
              <w:ind w:left="720"/>
              <w:jc w:val="both"/>
              <w:rPr>
                <w:color w:val="000000"/>
              </w:rPr>
            </w:pPr>
            <w:r w:rsidRPr="00EB0F8B">
              <w:rPr>
                <w:color w:val="000000"/>
              </w:rPr>
              <w:t>Email</w:t>
            </w:r>
            <w:hyperlink r:id="rId76" w:history="1">
              <w:r w:rsidRPr="00EB0F8B">
                <w:rPr>
                  <w:rStyle w:val="Hyperlink"/>
                </w:rPr>
                <w:t>info@flower-</w:t>
              </w:r>
              <w:r w:rsidRPr="00EB0F8B">
                <w:rPr>
                  <w:rStyle w:val="Hyperlink"/>
                </w:rPr>
                <w:lastRenderedPageBreak/>
                <w:t>med.com</w:t>
              </w:r>
            </w:hyperlink>
          </w:p>
          <w:p w14:paraId="2291F0CB" w14:textId="77777777" w:rsidR="00F55FBB" w:rsidRPr="00EB0F8B" w:rsidRDefault="00F55FBB" w:rsidP="006427F1">
            <w:pPr>
              <w:spacing w:line="276" w:lineRule="auto"/>
              <w:jc w:val="both"/>
              <w:rPr>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53CF651A" w14:textId="77777777" w:rsidR="00F55FBB" w:rsidRPr="00EB0F8B" w:rsidRDefault="00F55FBB" w:rsidP="006427F1">
            <w:pPr>
              <w:spacing w:line="276" w:lineRule="auto"/>
              <w:jc w:val="both"/>
              <w:rPr>
                <w:color w:val="000000"/>
              </w:rPr>
            </w:pPr>
            <w:r w:rsidRPr="00EB0F8B">
              <w:rPr>
                <w:color w:val="000000"/>
              </w:rPr>
              <w:lastRenderedPageBreak/>
              <w:t>3</w:t>
            </w:r>
          </w:p>
        </w:tc>
      </w:tr>
      <w:tr w:rsidR="00F55FBB" w:rsidRPr="00EB0F8B" w14:paraId="04476A03" w14:textId="77777777" w:rsidTr="00F55FBB">
        <w:trPr>
          <w:trHeight w:val="45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31EE9DB4" w14:textId="77777777" w:rsidR="00F55FBB" w:rsidRPr="00EB0F8B" w:rsidRDefault="00F55FBB" w:rsidP="006427F1">
            <w:pPr>
              <w:spacing w:line="276" w:lineRule="auto"/>
              <w:jc w:val="both"/>
              <w:rPr>
                <w:color w:val="000000"/>
              </w:rPr>
            </w:pPr>
            <w:r w:rsidRPr="00EB0F8B">
              <w:rPr>
                <w:color w:val="000000"/>
              </w:rPr>
              <w:lastRenderedPageBreak/>
              <w:t>7</w:t>
            </w:r>
          </w:p>
        </w:tc>
        <w:tc>
          <w:tcPr>
            <w:tcW w:w="3156" w:type="dxa"/>
            <w:tcBorders>
              <w:top w:val="nil"/>
              <w:left w:val="nil"/>
              <w:bottom w:val="single" w:sz="4" w:space="0" w:color="auto"/>
              <w:right w:val="single" w:sz="4" w:space="0" w:color="auto"/>
            </w:tcBorders>
            <w:shd w:val="clear" w:color="auto" w:fill="auto"/>
            <w:vAlign w:val="center"/>
            <w:hideMark/>
          </w:tcPr>
          <w:p w14:paraId="2A24CAEC" w14:textId="77777777" w:rsidR="00F55FBB" w:rsidRPr="00EB0F8B" w:rsidRDefault="00F55FBB" w:rsidP="006427F1">
            <w:pPr>
              <w:spacing w:line="276" w:lineRule="auto"/>
              <w:jc w:val="both"/>
              <w:rPr>
                <w:color w:val="000000"/>
              </w:rPr>
            </w:pPr>
            <w:r w:rsidRPr="00EB0F8B">
              <w:rPr>
                <w:color w:val="000000"/>
              </w:rPr>
              <w:t>lead oprons</w:t>
            </w:r>
          </w:p>
          <w:p w14:paraId="608992FA"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25111201" wp14:editId="1AEC7779">
                  <wp:extent cx="1457325" cy="1123950"/>
                  <wp:effectExtent l="0" t="0" r="9525" b="0"/>
                  <wp:docPr id="54" name="Picture 54" descr="Genuine lead apron 0.35mmpb short lead apron X-ray lead cloth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enuine lead apron 0.35mmpb short lead apron X-ray lead clothing ..."/>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57325" cy="1123950"/>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18D87975" w14:textId="77777777" w:rsidR="00F55FBB" w:rsidRPr="00EB0F8B" w:rsidRDefault="00F55FBB" w:rsidP="006427F1">
            <w:pPr>
              <w:spacing w:line="276" w:lineRule="auto"/>
              <w:jc w:val="both"/>
              <w:rPr>
                <w:color w:val="000000"/>
              </w:rPr>
            </w:pPr>
            <w:r w:rsidRPr="00EB0F8B">
              <w:rPr>
                <w:color w:val="000000"/>
              </w:rPr>
              <w:t>of goos quality</w:t>
            </w:r>
          </w:p>
        </w:tc>
        <w:tc>
          <w:tcPr>
            <w:tcW w:w="3510" w:type="dxa"/>
            <w:tcBorders>
              <w:top w:val="nil"/>
              <w:left w:val="nil"/>
              <w:bottom w:val="single" w:sz="4" w:space="0" w:color="auto"/>
              <w:right w:val="single" w:sz="4" w:space="0" w:color="auto"/>
            </w:tcBorders>
            <w:shd w:val="clear" w:color="auto" w:fill="auto"/>
            <w:vAlign w:val="center"/>
          </w:tcPr>
          <w:p w14:paraId="43B841EA" w14:textId="77777777" w:rsidR="00F55FBB" w:rsidRPr="00EB0F8B" w:rsidRDefault="00F55FBB" w:rsidP="006427F1">
            <w:pPr>
              <w:spacing w:line="276" w:lineRule="auto"/>
              <w:jc w:val="both"/>
              <w:rPr>
                <w:color w:val="000000"/>
              </w:rPr>
            </w:pPr>
            <w:r w:rsidRPr="00EB0F8B">
              <w:rPr>
                <w:color w:val="000000"/>
              </w:rPr>
              <w:t>Add: No. 7, Lijing Road, Jiangbei New Area, Nanjing, Jiangsu, China</w:t>
            </w:r>
          </w:p>
          <w:p w14:paraId="0EC581A2" w14:textId="77777777" w:rsidR="00F55FBB" w:rsidRPr="00EB0F8B" w:rsidRDefault="00F55FBB" w:rsidP="006427F1">
            <w:pPr>
              <w:spacing w:line="276" w:lineRule="auto"/>
              <w:jc w:val="both"/>
              <w:rPr>
                <w:color w:val="000000"/>
              </w:rPr>
            </w:pPr>
            <w:r w:rsidRPr="00EB0F8B">
              <w:rPr>
                <w:color w:val="000000"/>
              </w:rPr>
              <w:t>Post Code:210032  Fax Number:+86(25)6667 0000</w:t>
            </w:r>
          </w:p>
          <w:p w14:paraId="4A0ACC3D" w14:textId="77777777" w:rsidR="00F55FBB" w:rsidRPr="00EB0F8B" w:rsidRDefault="00F55FBB" w:rsidP="006427F1">
            <w:pPr>
              <w:spacing w:line="276" w:lineRule="auto"/>
              <w:jc w:val="both"/>
              <w:rPr>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1B4A1655" w14:textId="77777777" w:rsidR="00F55FBB" w:rsidRPr="00EB0F8B" w:rsidRDefault="00F55FBB" w:rsidP="006427F1">
            <w:pPr>
              <w:spacing w:line="276" w:lineRule="auto"/>
              <w:jc w:val="both"/>
              <w:rPr>
                <w:color w:val="000000"/>
              </w:rPr>
            </w:pPr>
            <w:r w:rsidRPr="00EB0F8B">
              <w:rPr>
                <w:color w:val="000000"/>
              </w:rPr>
              <w:t>4</w:t>
            </w:r>
          </w:p>
        </w:tc>
      </w:tr>
      <w:tr w:rsidR="00F55FBB" w:rsidRPr="00EB0F8B" w14:paraId="41ADC340" w14:textId="77777777" w:rsidTr="00F55FBB">
        <w:trPr>
          <w:trHeight w:val="1125"/>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42BAB23B" w14:textId="77777777" w:rsidR="00F55FBB" w:rsidRPr="00EB0F8B" w:rsidRDefault="00F55FBB" w:rsidP="006427F1">
            <w:pPr>
              <w:spacing w:line="276" w:lineRule="auto"/>
              <w:jc w:val="both"/>
              <w:rPr>
                <w:color w:val="000000"/>
              </w:rPr>
            </w:pPr>
            <w:r w:rsidRPr="00EB0F8B">
              <w:rPr>
                <w:color w:val="000000"/>
              </w:rPr>
              <w:t>8</w:t>
            </w:r>
          </w:p>
        </w:tc>
        <w:tc>
          <w:tcPr>
            <w:tcW w:w="3156" w:type="dxa"/>
            <w:tcBorders>
              <w:top w:val="nil"/>
              <w:left w:val="nil"/>
              <w:bottom w:val="single" w:sz="4" w:space="0" w:color="auto"/>
              <w:right w:val="single" w:sz="4" w:space="0" w:color="auto"/>
            </w:tcBorders>
            <w:shd w:val="clear" w:color="auto" w:fill="auto"/>
            <w:vAlign w:val="center"/>
            <w:hideMark/>
          </w:tcPr>
          <w:p w14:paraId="0F5463AB" w14:textId="77777777" w:rsidR="00F55FBB" w:rsidRPr="00EB0F8B" w:rsidRDefault="00F55FBB" w:rsidP="006427F1">
            <w:pPr>
              <w:spacing w:line="276" w:lineRule="auto"/>
              <w:jc w:val="both"/>
              <w:rPr>
                <w:color w:val="000000"/>
              </w:rPr>
            </w:pPr>
            <w:r w:rsidRPr="00EB0F8B">
              <w:rPr>
                <w:color w:val="000000"/>
              </w:rPr>
              <w:t>Office chairs</w:t>
            </w:r>
          </w:p>
          <w:p w14:paraId="33804F9E"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7CB01EE4" wp14:editId="0B9E0B0A">
                  <wp:extent cx="1438275" cy="866775"/>
                  <wp:effectExtent l="0" t="0" r="9525" b="9525"/>
                  <wp:docPr id="55" name="Picture 55" descr="Ventilated office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entilated office chai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38275" cy="866775"/>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5C7B3896" w14:textId="77777777" w:rsidR="00F55FBB" w:rsidRPr="00EB0F8B" w:rsidRDefault="00F55FBB" w:rsidP="006427F1">
            <w:pPr>
              <w:spacing w:line="276" w:lineRule="auto"/>
              <w:jc w:val="both"/>
              <w:rPr>
                <w:color w:val="000000"/>
              </w:rPr>
            </w:pPr>
            <w:r w:rsidRPr="00EB0F8B">
              <w:rPr>
                <w:color w:val="000000"/>
              </w:rPr>
              <w:t>Dry thermo-ventilated 60L 35584</w:t>
            </w:r>
          </w:p>
        </w:tc>
        <w:tc>
          <w:tcPr>
            <w:tcW w:w="3510" w:type="dxa"/>
            <w:tcBorders>
              <w:top w:val="nil"/>
              <w:left w:val="nil"/>
              <w:bottom w:val="single" w:sz="4" w:space="0" w:color="auto"/>
              <w:right w:val="single" w:sz="4" w:space="0" w:color="auto"/>
            </w:tcBorders>
            <w:shd w:val="clear" w:color="auto" w:fill="auto"/>
            <w:vAlign w:val="center"/>
          </w:tcPr>
          <w:p w14:paraId="7E36CAAC" w14:textId="77777777" w:rsidR="00F55FBB" w:rsidRPr="00EB0F8B" w:rsidRDefault="002D7216" w:rsidP="006427F1">
            <w:pPr>
              <w:spacing w:line="276" w:lineRule="auto"/>
              <w:jc w:val="both"/>
              <w:rPr>
                <w:color w:val="000000"/>
              </w:rPr>
            </w:pPr>
            <w:hyperlink r:id="rId79" w:history="1">
              <w:r w:rsidR="00F55FBB" w:rsidRPr="00EB0F8B">
                <w:rPr>
                  <w:rStyle w:val="Hyperlink"/>
                </w:rPr>
                <w:t>biuro@luxuryproducts.pl</w:t>
              </w:r>
            </w:hyperlink>
          </w:p>
          <w:p w14:paraId="170A362D" w14:textId="77777777" w:rsidR="00F55FBB" w:rsidRPr="00EB0F8B" w:rsidRDefault="00F55FBB" w:rsidP="006427F1">
            <w:pPr>
              <w:spacing w:line="276" w:lineRule="auto"/>
              <w:jc w:val="both"/>
              <w:rPr>
                <w:color w:val="000000"/>
              </w:rPr>
            </w:pPr>
            <w:r w:rsidRPr="00EB0F8B">
              <w:rPr>
                <w:color w:val="000000"/>
              </w:rPr>
              <w:t>tel:+48791394349</w:t>
            </w:r>
          </w:p>
        </w:tc>
        <w:tc>
          <w:tcPr>
            <w:tcW w:w="1080" w:type="dxa"/>
            <w:tcBorders>
              <w:top w:val="nil"/>
              <w:left w:val="nil"/>
              <w:bottom w:val="single" w:sz="4" w:space="0" w:color="auto"/>
              <w:right w:val="single" w:sz="4" w:space="0" w:color="auto"/>
            </w:tcBorders>
            <w:shd w:val="clear" w:color="auto" w:fill="auto"/>
            <w:vAlign w:val="center"/>
            <w:hideMark/>
          </w:tcPr>
          <w:p w14:paraId="7DCD2267" w14:textId="77777777" w:rsidR="00F55FBB" w:rsidRPr="00EB0F8B" w:rsidRDefault="00F55FBB" w:rsidP="006427F1">
            <w:pPr>
              <w:spacing w:line="276" w:lineRule="auto"/>
              <w:jc w:val="both"/>
              <w:rPr>
                <w:color w:val="000000"/>
              </w:rPr>
            </w:pPr>
            <w:r w:rsidRPr="00EB0F8B">
              <w:rPr>
                <w:color w:val="000000"/>
              </w:rPr>
              <w:t>8</w:t>
            </w:r>
          </w:p>
        </w:tc>
      </w:tr>
      <w:tr w:rsidR="00F55FBB" w:rsidRPr="00EB0F8B" w14:paraId="0086F660" w14:textId="77777777" w:rsidTr="00F55FBB">
        <w:trPr>
          <w:trHeight w:val="675"/>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42285594" w14:textId="77777777" w:rsidR="00F55FBB" w:rsidRPr="00EB0F8B" w:rsidRDefault="00F55FBB" w:rsidP="006427F1">
            <w:pPr>
              <w:spacing w:line="276" w:lineRule="auto"/>
              <w:jc w:val="both"/>
              <w:rPr>
                <w:color w:val="000000"/>
              </w:rPr>
            </w:pPr>
            <w:r w:rsidRPr="00EB0F8B">
              <w:rPr>
                <w:color w:val="000000"/>
              </w:rPr>
              <w:t>9</w:t>
            </w:r>
          </w:p>
        </w:tc>
        <w:tc>
          <w:tcPr>
            <w:tcW w:w="3156" w:type="dxa"/>
            <w:tcBorders>
              <w:top w:val="nil"/>
              <w:left w:val="nil"/>
              <w:bottom w:val="single" w:sz="4" w:space="0" w:color="auto"/>
              <w:right w:val="single" w:sz="4" w:space="0" w:color="auto"/>
            </w:tcBorders>
            <w:shd w:val="clear" w:color="auto" w:fill="auto"/>
            <w:vAlign w:val="center"/>
            <w:hideMark/>
          </w:tcPr>
          <w:p w14:paraId="2067D4C0" w14:textId="77777777" w:rsidR="00F55FBB" w:rsidRPr="00EB0F8B" w:rsidRDefault="00F55FBB" w:rsidP="006427F1">
            <w:pPr>
              <w:spacing w:line="276" w:lineRule="auto"/>
              <w:jc w:val="both"/>
              <w:rPr>
                <w:color w:val="000000"/>
              </w:rPr>
            </w:pPr>
            <w:r w:rsidRPr="00EB0F8B">
              <w:rPr>
                <w:color w:val="000000"/>
              </w:rPr>
              <w:t>Office tables</w:t>
            </w:r>
          </w:p>
          <w:p w14:paraId="4A599640" w14:textId="77777777" w:rsidR="00F55FBB" w:rsidRPr="00EB0F8B" w:rsidRDefault="00F55FBB" w:rsidP="006427F1">
            <w:pPr>
              <w:spacing w:line="276" w:lineRule="auto"/>
              <w:jc w:val="both"/>
              <w:rPr>
                <w:color w:val="000000"/>
              </w:rPr>
            </w:pPr>
            <w:r w:rsidRPr="00EB0F8B">
              <w:rPr>
                <w:noProof/>
              </w:rPr>
              <w:drawing>
                <wp:inline distT="0" distB="0" distL="0" distR="0" wp14:anchorId="491A3C00" wp14:editId="0E7C9CC7">
                  <wp:extent cx="1371600" cy="847725"/>
                  <wp:effectExtent l="0" t="0" r="0" b="9525"/>
                  <wp:docPr id="56" name="Picture 56" descr="Evergreen Glass Office Table Grey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vergreen Glass Office Table Grey colo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71600" cy="847725"/>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69E6008C" w14:textId="77777777" w:rsidR="00F55FBB" w:rsidRPr="00EB0F8B" w:rsidRDefault="00F55FBB" w:rsidP="006427F1">
            <w:pPr>
              <w:spacing w:line="276" w:lineRule="auto"/>
              <w:jc w:val="both"/>
              <w:rPr>
                <w:color w:val="000000"/>
              </w:rPr>
            </w:pPr>
            <w:r w:rsidRPr="00EB0F8B">
              <w:rPr>
                <w:color w:val="000000"/>
              </w:rPr>
              <w:t>Digital polygreen</w:t>
            </w:r>
          </w:p>
        </w:tc>
        <w:tc>
          <w:tcPr>
            <w:tcW w:w="3510" w:type="dxa"/>
            <w:tcBorders>
              <w:top w:val="nil"/>
              <w:left w:val="nil"/>
              <w:bottom w:val="single" w:sz="4" w:space="0" w:color="auto"/>
              <w:right w:val="single" w:sz="4" w:space="0" w:color="auto"/>
            </w:tcBorders>
            <w:shd w:val="clear" w:color="auto" w:fill="auto"/>
            <w:vAlign w:val="center"/>
          </w:tcPr>
          <w:p w14:paraId="37AFD8E5" w14:textId="77777777" w:rsidR="00F55FBB" w:rsidRPr="00EB0F8B" w:rsidRDefault="00F55FBB" w:rsidP="006427F1">
            <w:pPr>
              <w:spacing w:line="276" w:lineRule="auto"/>
              <w:jc w:val="both"/>
              <w:rPr>
                <w:color w:val="000000"/>
              </w:rPr>
            </w:pPr>
            <w:r w:rsidRPr="00EB0F8B">
              <w:rPr>
                <w:rFonts w:ascii="Segoe UI Emoji" w:hAnsi="Segoe UI Emoji" w:cs="Segoe UI Emoji"/>
                <w:color w:val="000000"/>
              </w:rPr>
              <w:t>📅</w:t>
            </w:r>
            <w:r w:rsidRPr="00EB0F8B">
              <w:rPr>
                <w:color w:val="000000"/>
              </w:rPr>
              <w:t> </w:t>
            </w:r>
            <w:r w:rsidRPr="00EB0F8B">
              <w:rPr>
                <w:b/>
                <w:bCs/>
                <w:color w:val="000000"/>
              </w:rPr>
              <w:t>Monday – Friday:</w:t>
            </w:r>
            <w:r w:rsidRPr="00EB0F8B">
              <w:rPr>
                <w:color w:val="000000"/>
              </w:rPr>
              <w:t> 10:00 AM – 10:00 PM</w:t>
            </w:r>
            <w:r w:rsidRPr="00EB0F8B">
              <w:rPr>
                <w:color w:val="000000"/>
              </w:rPr>
              <w:br/>
            </w:r>
            <w:r w:rsidRPr="00EB0F8B">
              <w:rPr>
                <w:rFonts w:ascii="Segoe UI Emoji" w:hAnsi="Segoe UI Emoji" w:cs="Segoe UI Emoji"/>
                <w:color w:val="000000"/>
              </w:rPr>
              <w:t>📞</w:t>
            </w:r>
            <w:r w:rsidRPr="00EB0F8B">
              <w:rPr>
                <w:color w:val="000000"/>
              </w:rPr>
              <w:t> </w:t>
            </w:r>
            <w:r w:rsidRPr="00EB0F8B">
              <w:rPr>
                <w:b/>
                <w:bCs/>
                <w:color w:val="000000"/>
              </w:rPr>
              <w:t>Phone:</w:t>
            </w:r>
            <w:r w:rsidRPr="00EB0F8B">
              <w:rPr>
                <w:color w:val="000000"/>
              </w:rPr>
              <w:t> +971-544870480</w:t>
            </w:r>
            <w:r w:rsidRPr="00EB0F8B">
              <w:rPr>
                <w:color w:val="000000"/>
              </w:rPr>
              <w:br/>
            </w:r>
            <w:r w:rsidRPr="00EB0F8B">
              <w:rPr>
                <w:rFonts w:ascii="Segoe UI Emoji" w:hAnsi="Segoe UI Emoji" w:cs="Segoe UI Emoji"/>
                <w:color w:val="000000"/>
              </w:rPr>
              <w:t>📧</w:t>
            </w:r>
            <w:r w:rsidRPr="00EB0F8B">
              <w:rPr>
                <w:color w:val="000000"/>
              </w:rPr>
              <w:t> </w:t>
            </w:r>
            <w:r w:rsidRPr="00EB0F8B">
              <w:rPr>
                <w:b/>
                <w:bCs/>
                <w:color w:val="000000"/>
              </w:rPr>
              <w:t>Email:</w:t>
            </w:r>
            <w:r w:rsidRPr="00EB0F8B">
              <w:rPr>
                <w:color w:val="000000"/>
              </w:rPr>
              <w:t> info@evergreenfurniture.ae</w:t>
            </w:r>
          </w:p>
          <w:p w14:paraId="7020A174" w14:textId="77777777" w:rsidR="00F55FBB" w:rsidRPr="00EB0F8B" w:rsidRDefault="00F55FBB" w:rsidP="006427F1">
            <w:pPr>
              <w:spacing w:line="276" w:lineRule="auto"/>
              <w:jc w:val="both"/>
              <w:rPr>
                <w:color w:val="000000"/>
              </w:rPr>
            </w:pPr>
            <w:r w:rsidRPr="00EB0F8B">
              <w:rPr>
                <w:rFonts w:ascii="Segoe UI Emoji" w:hAnsi="Segoe UI Emoji" w:cs="Segoe UI Emoji"/>
                <w:color w:val="000000"/>
              </w:rPr>
              <w:t>🌐</w:t>
            </w:r>
            <w:r w:rsidRPr="00EB0F8B">
              <w:rPr>
                <w:color w:val="000000"/>
              </w:rPr>
              <w:t> </w:t>
            </w:r>
            <w:r w:rsidRPr="00EB0F8B">
              <w:rPr>
                <w:b/>
                <w:bCs/>
                <w:color w:val="000000"/>
              </w:rPr>
              <w:t>Website:</w:t>
            </w:r>
            <w:r w:rsidRPr="00EB0F8B">
              <w:rPr>
                <w:color w:val="000000"/>
              </w:rPr>
              <w:t> </w:t>
            </w:r>
            <w:hyperlink r:id="rId81" w:tgtFrame="_new" w:history="1">
              <w:r w:rsidRPr="00EB0F8B">
                <w:rPr>
                  <w:rStyle w:val="Hyperlink"/>
                </w:rPr>
                <w:t>www.evergreenfurniture.ae</w:t>
              </w:r>
            </w:hyperlink>
          </w:p>
          <w:p w14:paraId="2EDEDE4C" w14:textId="77777777" w:rsidR="00F55FBB" w:rsidRPr="00EB0F8B" w:rsidRDefault="00F55FBB" w:rsidP="006427F1">
            <w:pPr>
              <w:spacing w:line="276" w:lineRule="auto"/>
              <w:jc w:val="both"/>
              <w:rPr>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3702C687" w14:textId="77777777" w:rsidR="00F55FBB" w:rsidRPr="00EB0F8B" w:rsidRDefault="00F55FBB" w:rsidP="006427F1">
            <w:pPr>
              <w:spacing w:line="276" w:lineRule="auto"/>
              <w:jc w:val="both"/>
              <w:rPr>
                <w:color w:val="000000"/>
              </w:rPr>
            </w:pPr>
            <w:r w:rsidRPr="00EB0F8B">
              <w:rPr>
                <w:color w:val="000000"/>
              </w:rPr>
              <w:t>5</w:t>
            </w:r>
          </w:p>
        </w:tc>
      </w:tr>
      <w:tr w:rsidR="00F55FBB" w:rsidRPr="00EB0F8B" w14:paraId="30CE113F" w14:textId="77777777" w:rsidTr="00F55FBB">
        <w:trPr>
          <w:trHeight w:val="45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54A65F5F" w14:textId="77777777" w:rsidR="00F55FBB" w:rsidRPr="00EB0F8B" w:rsidRDefault="00F55FBB" w:rsidP="006427F1">
            <w:pPr>
              <w:spacing w:line="276" w:lineRule="auto"/>
              <w:jc w:val="both"/>
              <w:rPr>
                <w:color w:val="000000"/>
              </w:rPr>
            </w:pPr>
            <w:r w:rsidRPr="00EB0F8B">
              <w:rPr>
                <w:color w:val="000000"/>
              </w:rPr>
              <w:t>10</w:t>
            </w:r>
          </w:p>
        </w:tc>
        <w:tc>
          <w:tcPr>
            <w:tcW w:w="3156" w:type="dxa"/>
            <w:tcBorders>
              <w:top w:val="nil"/>
              <w:left w:val="nil"/>
              <w:bottom w:val="single" w:sz="4" w:space="0" w:color="auto"/>
              <w:right w:val="single" w:sz="4" w:space="0" w:color="auto"/>
            </w:tcBorders>
            <w:shd w:val="clear" w:color="auto" w:fill="auto"/>
            <w:vAlign w:val="center"/>
            <w:hideMark/>
          </w:tcPr>
          <w:p w14:paraId="0DA59695" w14:textId="77777777" w:rsidR="00F55FBB" w:rsidRPr="00EB0F8B" w:rsidRDefault="00F55FBB" w:rsidP="006427F1">
            <w:pPr>
              <w:spacing w:line="276" w:lineRule="auto"/>
              <w:jc w:val="both"/>
              <w:rPr>
                <w:color w:val="000000"/>
              </w:rPr>
            </w:pPr>
            <w:r w:rsidRPr="00EB0F8B">
              <w:rPr>
                <w:color w:val="000000"/>
              </w:rPr>
              <w:t>Negotoscopes</w:t>
            </w:r>
          </w:p>
          <w:p w14:paraId="248E939E"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5D972A6D" wp14:editId="0B4370EA">
                  <wp:extent cx="1323975" cy="1152525"/>
                  <wp:effectExtent l="0" t="0" r="9525" b="9525"/>
                  <wp:docPr id="57" name="Picture 57" descr="Négotoscopes - D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égotoscopes - Dm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23975" cy="1152525"/>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0CC1E4CD" w14:textId="77777777" w:rsidR="00F55FBB" w:rsidRPr="00EB0F8B" w:rsidRDefault="00F55FBB" w:rsidP="006427F1">
            <w:pPr>
              <w:spacing w:line="276" w:lineRule="auto"/>
              <w:jc w:val="both"/>
              <w:rPr>
                <w:color w:val="000000"/>
              </w:rPr>
            </w:pPr>
            <w:r w:rsidRPr="00EB0F8B">
              <w:rPr>
                <w:color w:val="000000"/>
              </w:rPr>
              <w:t>Model MJM</w:t>
            </w:r>
          </w:p>
        </w:tc>
        <w:tc>
          <w:tcPr>
            <w:tcW w:w="3510" w:type="dxa"/>
            <w:tcBorders>
              <w:top w:val="nil"/>
              <w:left w:val="nil"/>
              <w:bottom w:val="single" w:sz="4" w:space="0" w:color="auto"/>
              <w:right w:val="single" w:sz="4" w:space="0" w:color="auto"/>
            </w:tcBorders>
            <w:shd w:val="clear" w:color="auto" w:fill="auto"/>
            <w:vAlign w:val="center"/>
          </w:tcPr>
          <w:p w14:paraId="05733C22" w14:textId="77777777" w:rsidR="00F55FBB" w:rsidRPr="00EB0F8B" w:rsidRDefault="00F55FBB" w:rsidP="006427F1">
            <w:pPr>
              <w:spacing w:line="276" w:lineRule="auto"/>
              <w:jc w:val="both"/>
              <w:rPr>
                <w:color w:val="000000"/>
              </w:rPr>
            </w:pPr>
            <w:r w:rsidRPr="00EB0F8B">
              <w:rPr>
                <w:color w:val="000000"/>
              </w:rPr>
              <w:t>www.dmed.b</w:t>
            </w:r>
          </w:p>
        </w:tc>
        <w:tc>
          <w:tcPr>
            <w:tcW w:w="1080" w:type="dxa"/>
            <w:tcBorders>
              <w:top w:val="nil"/>
              <w:left w:val="nil"/>
              <w:bottom w:val="single" w:sz="4" w:space="0" w:color="auto"/>
              <w:right w:val="single" w:sz="4" w:space="0" w:color="auto"/>
            </w:tcBorders>
            <w:shd w:val="clear" w:color="auto" w:fill="auto"/>
            <w:vAlign w:val="center"/>
            <w:hideMark/>
          </w:tcPr>
          <w:p w14:paraId="30D6858C" w14:textId="77777777" w:rsidR="00F55FBB" w:rsidRPr="00EB0F8B" w:rsidRDefault="00F55FBB" w:rsidP="006427F1">
            <w:pPr>
              <w:spacing w:line="276" w:lineRule="auto"/>
              <w:jc w:val="both"/>
              <w:rPr>
                <w:color w:val="000000"/>
              </w:rPr>
            </w:pPr>
            <w:r w:rsidRPr="00EB0F8B">
              <w:rPr>
                <w:color w:val="000000"/>
              </w:rPr>
              <w:t>1</w:t>
            </w:r>
          </w:p>
        </w:tc>
      </w:tr>
      <w:tr w:rsidR="00F55FBB" w:rsidRPr="00EB0F8B" w14:paraId="6BB4F770" w14:textId="77777777" w:rsidTr="00F55FBB">
        <w:trPr>
          <w:trHeight w:val="1125"/>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6C785901" w14:textId="77777777" w:rsidR="00F55FBB" w:rsidRPr="00EB0F8B" w:rsidRDefault="00F55FBB" w:rsidP="006427F1">
            <w:pPr>
              <w:spacing w:line="276" w:lineRule="auto"/>
              <w:jc w:val="both"/>
              <w:rPr>
                <w:color w:val="000000"/>
              </w:rPr>
            </w:pPr>
            <w:r w:rsidRPr="00EB0F8B">
              <w:rPr>
                <w:color w:val="000000"/>
              </w:rPr>
              <w:t>11</w:t>
            </w:r>
          </w:p>
        </w:tc>
        <w:tc>
          <w:tcPr>
            <w:tcW w:w="3156" w:type="dxa"/>
            <w:tcBorders>
              <w:top w:val="nil"/>
              <w:left w:val="nil"/>
              <w:bottom w:val="single" w:sz="4" w:space="0" w:color="auto"/>
              <w:right w:val="single" w:sz="4" w:space="0" w:color="auto"/>
            </w:tcBorders>
            <w:shd w:val="clear" w:color="auto" w:fill="auto"/>
            <w:vAlign w:val="center"/>
            <w:hideMark/>
          </w:tcPr>
          <w:p w14:paraId="5FFB6144" w14:textId="77777777" w:rsidR="00F55FBB" w:rsidRPr="00EB0F8B" w:rsidRDefault="00F55FBB" w:rsidP="006427F1">
            <w:pPr>
              <w:spacing w:line="276" w:lineRule="auto"/>
              <w:jc w:val="both"/>
              <w:rPr>
                <w:color w:val="000000"/>
              </w:rPr>
            </w:pPr>
            <w:r w:rsidRPr="00EB0F8B">
              <w:rPr>
                <w:color w:val="000000"/>
              </w:rPr>
              <w:t>A Power generator 80kw</w:t>
            </w:r>
          </w:p>
          <w:p w14:paraId="49CF48BE"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354F8844" wp14:editId="472B6894">
                  <wp:extent cx="1504950" cy="1047750"/>
                  <wp:effectExtent l="0" t="0" r="0" b="0"/>
                  <wp:docPr id="58" name="Picture 58" descr="XCMG Official 80kw 100kVA Three Phase Super Silent Diesel Po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CMG Official 80kw 100kVA Three Phase Super Silent Diesel Power ..."/>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04950" cy="1047750"/>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30266F1A" w14:textId="77777777" w:rsidR="00F55FBB" w:rsidRPr="00EB0F8B" w:rsidRDefault="00F55FBB" w:rsidP="006427F1">
            <w:pPr>
              <w:spacing w:line="276" w:lineRule="auto"/>
              <w:jc w:val="both"/>
              <w:rPr>
                <w:color w:val="000000"/>
              </w:rPr>
            </w:pPr>
            <w:r w:rsidRPr="00EB0F8B">
              <w:rPr>
                <w:color w:val="000000"/>
              </w:rPr>
              <w:t>3phase x 1 chai FAW silent diesel</w:t>
            </w:r>
          </w:p>
        </w:tc>
        <w:tc>
          <w:tcPr>
            <w:tcW w:w="3510" w:type="dxa"/>
            <w:tcBorders>
              <w:top w:val="nil"/>
              <w:left w:val="nil"/>
              <w:bottom w:val="single" w:sz="4" w:space="0" w:color="auto"/>
              <w:right w:val="single" w:sz="4" w:space="0" w:color="auto"/>
            </w:tcBorders>
            <w:shd w:val="clear" w:color="auto" w:fill="auto"/>
            <w:vAlign w:val="center"/>
          </w:tcPr>
          <w:p w14:paraId="4D80F643" w14:textId="77777777" w:rsidR="00F55FBB" w:rsidRPr="00EB0F8B" w:rsidRDefault="00F55FBB" w:rsidP="006427F1">
            <w:pPr>
              <w:spacing w:line="276" w:lineRule="auto"/>
              <w:jc w:val="both"/>
              <w:rPr>
                <w:color w:val="000000"/>
              </w:rPr>
            </w:pPr>
            <w:r w:rsidRPr="00EB0F8B">
              <w:rPr>
                <w:color w:val="000000"/>
              </w:rPr>
              <w:t>Add: No. 7, Lijing Road, Jiangbei New Area, Nanjing, Jiangsu, China</w:t>
            </w:r>
          </w:p>
          <w:p w14:paraId="67743C8F" w14:textId="77777777" w:rsidR="00F55FBB" w:rsidRPr="00EB0F8B" w:rsidRDefault="00F55FBB" w:rsidP="006427F1">
            <w:pPr>
              <w:spacing w:line="276" w:lineRule="auto"/>
              <w:jc w:val="both"/>
              <w:rPr>
                <w:color w:val="000000"/>
              </w:rPr>
            </w:pPr>
            <w:r w:rsidRPr="00EB0F8B">
              <w:rPr>
                <w:color w:val="000000"/>
              </w:rPr>
              <w:t>Post Code:210032  Fax Number:+86(25)6667 0000</w:t>
            </w:r>
          </w:p>
          <w:p w14:paraId="71441A14" w14:textId="77777777" w:rsidR="00F55FBB" w:rsidRPr="00EB0F8B" w:rsidRDefault="00F55FBB" w:rsidP="006427F1">
            <w:pPr>
              <w:spacing w:line="276" w:lineRule="auto"/>
              <w:jc w:val="both"/>
              <w:rPr>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5CA97331" w14:textId="77777777" w:rsidR="00F55FBB" w:rsidRPr="00EB0F8B" w:rsidRDefault="00F55FBB" w:rsidP="006427F1">
            <w:pPr>
              <w:spacing w:line="276" w:lineRule="auto"/>
              <w:jc w:val="both"/>
              <w:rPr>
                <w:color w:val="000000"/>
              </w:rPr>
            </w:pPr>
            <w:r w:rsidRPr="00EB0F8B">
              <w:rPr>
                <w:color w:val="000000"/>
              </w:rPr>
              <w:t>1</w:t>
            </w:r>
          </w:p>
        </w:tc>
      </w:tr>
      <w:tr w:rsidR="00F55FBB" w:rsidRPr="00EB0F8B" w14:paraId="73AE3C86" w14:textId="77777777" w:rsidTr="00F55FBB">
        <w:trPr>
          <w:trHeight w:val="30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18857F52" w14:textId="77777777" w:rsidR="00F55FBB" w:rsidRPr="00EB0F8B" w:rsidRDefault="00F55FBB" w:rsidP="006427F1">
            <w:pPr>
              <w:spacing w:line="276" w:lineRule="auto"/>
              <w:jc w:val="both"/>
              <w:rPr>
                <w:b/>
                <w:bCs/>
                <w:color w:val="000000"/>
              </w:rPr>
            </w:pPr>
            <w:r w:rsidRPr="00EB0F8B">
              <w:rPr>
                <w:b/>
                <w:bCs/>
                <w:color w:val="000000"/>
              </w:rPr>
              <w:t> </w:t>
            </w:r>
          </w:p>
        </w:tc>
        <w:tc>
          <w:tcPr>
            <w:tcW w:w="3156" w:type="dxa"/>
            <w:tcBorders>
              <w:top w:val="nil"/>
              <w:left w:val="nil"/>
              <w:bottom w:val="single" w:sz="4" w:space="0" w:color="auto"/>
              <w:right w:val="single" w:sz="4" w:space="0" w:color="auto"/>
            </w:tcBorders>
            <w:shd w:val="clear" w:color="auto" w:fill="auto"/>
            <w:vAlign w:val="center"/>
            <w:hideMark/>
          </w:tcPr>
          <w:p w14:paraId="54723B8A" w14:textId="77777777" w:rsidR="00F55FBB" w:rsidRPr="00EB0F8B" w:rsidRDefault="00F55FBB" w:rsidP="006427F1">
            <w:pPr>
              <w:spacing w:line="276" w:lineRule="auto"/>
              <w:jc w:val="both"/>
              <w:rPr>
                <w:b/>
                <w:bCs/>
                <w:color w:val="000000"/>
              </w:rPr>
            </w:pPr>
          </w:p>
        </w:tc>
        <w:tc>
          <w:tcPr>
            <w:tcW w:w="1112" w:type="dxa"/>
            <w:tcBorders>
              <w:top w:val="nil"/>
              <w:left w:val="nil"/>
              <w:bottom w:val="single" w:sz="4" w:space="0" w:color="auto"/>
              <w:right w:val="single" w:sz="4" w:space="0" w:color="auto"/>
            </w:tcBorders>
            <w:shd w:val="clear" w:color="auto" w:fill="auto"/>
            <w:vAlign w:val="center"/>
            <w:hideMark/>
          </w:tcPr>
          <w:p w14:paraId="3D62F34D" w14:textId="77777777" w:rsidR="00F55FBB" w:rsidRPr="00EB0F8B" w:rsidRDefault="00F55FBB" w:rsidP="006427F1">
            <w:pPr>
              <w:spacing w:line="276" w:lineRule="auto"/>
              <w:jc w:val="both"/>
              <w:rPr>
                <w:b/>
                <w:bCs/>
                <w:color w:val="000000"/>
              </w:rPr>
            </w:pPr>
            <w:r w:rsidRPr="00EB0F8B">
              <w:rPr>
                <w:b/>
                <w:bCs/>
                <w:color w:val="000000"/>
              </w:rPr>
              <w:t> </w:t>
            </w:r>
          </w:p>
        </w:tc>
        <w:tc>
          <w:tcPr>
            <w:tcW w:w="3510" w:type="dxa"/>
            <w:tcBorders>
              <w:top w:val="nil"/>
              <w:left w:val="nil"/>
              <w:bottom w:val="single" w:sz="4" w:space="0" w:color="auto"/>
              <w:right w:val="single" w:sz="4" w:space="0" w:color="auto"/>
            </w:tcBorders>
            <w:shd w:val="clear" w:color="auto" w:fill="auto"/>
            <w:vAlign w:val="center"/>
          </w:tcPr>
          <w:p w14:paraId="181CA678" w14:textId="77777777" w:rsidR="00F55FBB" w:rsidRPr="00EB0F8B" w:rsidRDefault="00F55FBB" w:rsidP="006427F1">
            <w:pPr>
              <w:spacing w:line="276" w:lineRule="auto"/>
              <w:jc w:val="both"/>
              <w:rPr>
                <w:b/>
                <w:bCs/>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1E2B06BD" w14:textId="77777777" w:rsidR="00F55FBB" w:rsidRPr="00EB0F8B" w:rsidRDefault="00F55FBB" w:rsidP="006427F1">
            <w:pPr>
              <w:spacing w:line="276" w:lineRule="auto"/>
              <w:jc w:val="both"/>
              <w:rPr>
                <w:b/>
                <w:bCs/>
                <w:color w:val="000000"/>
              </w:rPr>
            </w:pPr>
            <w:r w:rsidRPr="00EB0F8B">
              <w:rPr>
                <w:b/>
                <w:bCs/>
                <w:color w:val="000000"/>
              </w:rPr>
              <w:t> </w:t>
            </w:r>
          </w:p>
        </w:tc>
      </w:tr>
      <w:tr w:rsidR="00F55FBB" w:rsidRPr="00EB0F8B" w14:paraId="66039FE7" w14:textId="77777777" w:rsidTr="00F55FBB">
        <w:trPr>
          <w:trHeight w:val="42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7E54E5E6" w14:textId="77777777" w:rsidR="00F55FBB" w:rsidRPr="00EB0F8B" w:rsidRDefault="00F55FBB" w:rsidP="006427F1">
            <w:pPr>
              <w:spacing w:line="276" w:lineRule="auto"/>
              <w:jc w:val="both"/>
              <w:rPr>
                <w:b/>
                <w:bCs/>
                <w:color w:val="000000"/>
              </w:rPr>
            </w:pPr>
            <w:r w:rsidRPr="00EB0F8B">
              <w:rPr>
                <w:b/>
                <w:bCs/>
                <w:color w:val="000000"/>
              </w:rPr>
              <w:t>S/N</w:t>
            </w:r>
          </w:p>
        </w:tc>
        <w:tc>
          <w:tcPr>
            <w:tcW w:w="3156" w:type="dxa"/>
            <w:tcBorders>
              <w:top w:val="nil"/>
              <w:left w:val="nil"/>
              <w:bottom w:val="single" w:sz="4" w:space="0" w:color="auto"/>
              <w:right w:val="single" w:sz="4" w:space="0" w:color="auto"/>
            </w:tcBorders>
            <w:shd w:val="clear" w:color="auto" w:fill="auto"/>
            <w:vAlign w:val="center"/>
            <w:hideMark/>
          </w:tcPr>
          <w:p w14:paraId="1A04A743" w14:textId="77777777" w:rsidR="00F55FBB" w:rsidRPr="00EB0F8B" w:rsidRDefault="00F55FBB" w:rsidP="006427F1">
            <w:pPr>
              <w:spacing w:line="276" w:lineRule="auto"/>
              <w:jc w:val="both"/>
              <w:rPr>
                <w:b/>
                <w:bCs/>
                <w:color w:val="000000"/>
              </w:rPr>
            </w:pPr>
            <w:r w:rsidRPr="00EB0F8B">
              <w:rPr>
                <w:b/>
                <w:bCs/>
                <w:color w:val="000000"/>
              </w:rPr>
              <w:t>Name of Equipment</w:t>
            </w:r>
          </w:p>
        </w:tc>
        <w:tc>
          <w:tcPr>
            <w:tcW w:w="1112" w:type="dxa"/>
            <w:tcBorders>
              <w:top w:val="nil"/>
              <w:left w:val="nil"/>
              <w:bottom w:val="single" w:sz="4" w:space="0" w:color="auto"/>
              <w:right w:val="single" w:sz="4" w:space="0" w:color="auto"/>
            </w:tcBorders>
            <w:shd w:val="clear" w:color="auto" w:fill="auto"/>
            <w:vAlign w:val="center"/>
            <w:hideMark/>
          </w:tcPr>
          <w:p w14:paraId="3F916ECF" w14:textId="77777777" w:rsidR="00F55FBB" w:rsidRPr="00EB0F8B" w:rsidRDefault="00F55FBB" w:rsidP="006427F1">
            <w:pPr>
              <w:spacing w:line="276" w:lineRule="auto"/>
              <w:jc w:val="both"/>
              <w:rPr>
                <w:b/>
                <w:bCs/>
                <w:color w:val="000000"/>
              </w:rPr>
            </w:pPr>
            <w:r w:rsidRPr="00EB0F8B">
              <w:rPr>
                <w:b/>
                <w:bCs/>
                <w:color w:val="000000"/>
              </w:rPr>
              <w:t>Specification</w:t>
            </w:r>
          </w:p>
        </w:tc>
        <w:tc>
          <w:tcPr>
            <w:tcW w:w="3510" w:type="dxa"/>
            <w:tcBorders>
              <w:top w:val="nil"/>
              <w:left w:val="nil"/>
              <w:bottom w:val="single" w:sz="4" w:space="0" w:color="auto"/>
              <w:right w:val="single" w:sz="4" w:space="0" w:color="auto"/>
            </w:tcBorders>
            <w:shd w:val="clear" w:color="auto" w:fill="auto"/>
            <w:vAlign w:val="center"/>
          </w:tcPr>
          <w:p w14:paraId="4954E140" w14:textId="77777777" w:rsidR="00F55FBB" w:rsidRPr="00EB0F8B" w:rsidRDefault="00F55FBB" w:rsidP="006427F1">
            <w:pPr>
              <w:spacing w:line="276" w:lineRule="auto"/>
              <w:jc w:val="both"/>
              <w:rPr>
                <w:b/>
                <w:bCs/>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58523D39" w14:textId="77777777" w:rsidR="00F55FBB" w:rsidRPr="00EB0F8B" w:rsidRDefault="00F55FBB" w:rsidP="006427F1">
            <w:pPr>
              <w:spacing w:line="276" w:lineRule="auto"/>
              <w:jc w:val="both"/>
              <w:rPr>
                <w:b/>
                <w:bCs/>
                <w:color w:val="000000"/>
              </w:rPr>
            </w:pPr>
            <w:r w:rsidRPr="00EB0F8B">
              <w:rPr>
                <w:b/>
                <w:bCs/>
                <w:color w:val="000000"/>
              </w:rPr>
              <w:t>Quantity</w:t>
            </w:r>
          </w:p>
        </w:tc>
      </w:tr>
      <w:tr w:rsidR="00F55FBB" w:rsidRPr="00EB0F8B" w14:paraId="7A336ED2" w14:textId="77777777" w:rsidTr="00F55FBB">
        <w:trPr>
          <w:trHeight w:val="675"/>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341A45D9" w14:textId="77777777" w:rsidR="00F55FBB" w:rsidRPr="00EB0F8B" w:rsidRDefault="00F55FBB" w:rsidP="006427F1">
            <w:pPr>
              <w:spacing w:line="276" w:lineRule="auto"/>
              <w:jc w:val="both"/>
              <w:rPr>
                <w:color w:val="000000"/>
              </w:rPr>
            </w:pPr>
            <w:r w:rsidRPr="00EB0F8B">
              <w:rPr>
                <w:color w:val="000000"/>
              </w:rPr>
              <w:t>1</w:t>
            </w:r>
          </w:p>
        </w:tc>
        <w:tc>
          <w:tcPr>
            <w:tcW w:w="3156" w:type="dxa"/>
            <w:tcBorders>
              <w:top w:val="nil"/>
              <w:left w:val="nil"/>
              <w:bottom w:val="single" w:sz="4" w:space="0" w:color="auto"/>
              <w:right w:val="single" w:sz="4" w:space="0" w:color="auto"/>
            </w:tcBorders>
            <w:shd w:val="clear" w:color="auto" w:fill="auto"/>
            <w:vAlign w:val="center"/>
            <w:hideMark/>
          </w:tcPr>
          <w:p w14:paraId="6EF66301" w14:textId="77777777" w:rsidR="00F55FBB" w:rsidRPr="00EB0F8B" w:rsidRDefault="00F55FBB" w:rsidP="006427F1">
            <w:pPr>
              <w:spacing w:line="276" w:lineRule="auto"/>
              <w:jc w:val="both"/>
              <w:rPr>
                <w:color w:val="000000"/>
              </w:rPr>
            </w:pPr>
            <w:r w:rsidRPr="00EB0F8B">
              <w:rPr>
                <w:color w:val="000000"/>
              </w:rPr>
              <w:t xml:space="preserve">Ajustable beds </w:t>
            </w:r>
          </w:p>
          <w:p w14:paraId="7D412102" w14:textId="77777777" w:rsidR="00F55FBB" w:rsidRPr="00EB0F8B" w:rsidRDefault="00F55FBB" w:rsidP="006427F1">
            <w:pPr>
              <w:spacing w:line="276" w:lineRule="auto"/>
              <w:jc w:val="both"/>
              <w:rPr>
                <w:color w:val="000000"/>
              </w:rPr>
            </w:pPr>
            <w:r w:rsidRPr="00EB0F8B">
              <w:rPr>
                <w:noProof/>
                <w:color w:val="000000"/>
              </w:rPr>
              <w:lastRenderedPageBreak/>
              <w:drawing>
                <wp:inline distT="0" distB="0" distL="0" distR="0" wp14:anchorId="6757C15E" wp14:editId="2CA2178E">
                  <wp:extent cx="1266825" cy="895350"/>
                  <wp:effectExtent l="0" t="0" r="9525" b="0"/>
                  <wp:docPr id="59" name="Picture 59" descr="Electric Adjustable Hospital Examination Couch Bed Medical Ultras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ectric Adjustable Hospital Examination Couch Bed Medical Ultrasound ..."/>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66825" cy="895350"/>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469C4F79" w14:textId="77777777" w:rsidR="00F55FBB" w:rsidRPr="00EB0F8B" w:rsidRDefault="00F55FBB" w:rsidP="006427F1">
            <w:pPr>
              <w:spacing w:line="276" w:lineRule="auto"/>
              <w:jc w:val="both"/>
              <w:rPr>
                <w:color w:val="000000"/>
              </w:rPr>
            </w:pPr>
            <w:r w:rsidRPr="00EB0F8B">
              <w:rPr>
                <w:color w:val="000000"/>
              </w:rPr>
              <w:lastRenderedPageBreak/>
              <w:t xml:space="preserve">With crank for </w:t>
            </w:r>
            <w:r w:rsidRPr="00EB0F8B">
              <w:rPr>
                <w:color w:val="000000"/>
              </w:rPr>
              <w:lastRenderedPageBreak/>
              <w:t>back adjustment</w:t>
            </w:r>
          </w:p>
        </w:tc>
        <w:tc>
          <w:tcPr>
            <w:tcW w:w="3510" w:type="dxa"/>
            <w:tcBorders>
              <w:top w:val="nil"/>
              <w:left w:val="nil"/>
              <w:bottom w:val="single" w:sz="4" w:space="0" w:color="auto"/>
              <w:right w:val="single" w:sz="4" w:space="0" w:color="auto"/>
            </w:tcBorders>
            <w:shd w:val="clear" w:color="auto" w:fill="auto"/>
            <w:vAlign w:val="center"/>
          </w:tcPr>
          <w:p w14:paraId="75A1B7A2" w14:textId="77777777" w:rsidR="00F55FBB" w:rsidRPr="00EB0F8B" w:rsidRDefault="00F55FBB" w:rsidP="006427F1">
            <w:pPr>
              <w:spacing w:line="276" w:lineRule="auto"/>
              <w:ind w:left="720"/>
              <w:jc w:val="both"/>
              <w:rPr>
                <w:color w:val="000000"/>
              </w:rPr>
            </w:pPr>
            <w:r w:rsidRPr="00EB0F8B">
              <w:rPr>
                <w:color w:val="000000"/>
              </w:rPr>
              <w:lastRenderedPageBreak/>
              <w:t xml:space="preserve">AddressBuilding 1, No.318, Yuanxi Road, </w:t>
            </w:r>
            <w:r w:rsidRPr="00EB0F8B">
              <w:rPr>
                <w:color w:val="000000"/>
              </w:rPr>
              <w:lastRenderedPageBreak/>
              <w:t>Pudong District, Shanghai</w:t>
            </w:r>
          </w:p>
          <w:p w14:paraId="580ECA85" w14:textId="77777777" w:rsidR="00F55FBB" w:rsidRPr="00EB0F8B" w:rsidRDefault="00F55FBB" w:rsidP="006427F1">
            <w:pPr>
              <w:spacing w:line="276" w:lineRule="auto"/>
              <w:ind w:left="720"/>
              <w:jc w:val="both"/>
              <w:rPr>
                <w:color w:val="000000"/>
              </w:rPr>
            </w:pPr>
            <w:r w:rsidRPr="00EB0F8B">
              <w:rPr>
                <w:color w:val="000000"/>
              </w:rPr>
              <w:t>Phone</w:t>
            </w:r>
            <w:hyperlink r:id="rId84" w:history="1">
              <w:r w:rsidRPr="00EB0F8B">
                <w:rPr>
                  <w:rStyle w:val="Hyperlink"/>
                </w:rPr>
                <w:t>+86(0)21-50327897</w:t>
              </w:r>
            </w:hyperlink>
          </w:p>
          <w:p w14:paraId="4A7C3625" w14:textId="77777777" w:rsidR="00F55FBB" w:rsidRPr="00EB0F8B" w:rsidRDefault="00F55FBB" w:rsidP="006427F1">
            <w:pPr>
              <w:spacing w:line="276" w:lineRule="auto"/>
              <w:ind w:left="720"/>
              <w:jc w:val="both"/>
              <w:rPr>
                <w:color w:val="000000"/>
              </w:rPr>
            </w:pPr>
            <w:r w:rsidRPr="00EB0F8B">
              <w:rPr>
                <w:color w:val="000000"/>
              </w:rPr>
              <w:t>Email</w:t>
            </w:r>
            <w:hyperlink r:id="rId85" w:history="1">
              <w:r w:rsidRPr="00EB0F8B">
                <w:rPr>
                  <w:rStyle w:val="Hyperlink"/>
                </w:rPr>
                <w:t>info@flower-med.com</w:t>
              </w:r>
            </w:hyperlink>
          </w:p>
          <w:p w14:paraId="1A35FD83" w14:textId="77777777" w:rsidR="00F55FBB" w:rsidRPr="00EB0F8B" w:rsidRDefault="00F55FBB" w:rsidP="006427F1">
            <w:pPr>
              <w:spacing w:line="276" w:lineRule="auto"/>
              <w:jc w:val="both"/>
              <w:rPr>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244B5CCA" w14:textId="77777777" w:rsidR="00F55FBB" w:rsidRPr="00EB0F8B" w:rsidRDefault="00F55FBB" w:rsidP="006427F1">
            <w:pPr>
              <w:spacing w:line="276" w:lineRule="auto"/>
              <w:jc w:val="both"/>
              <w:rPr>
                <w:color w:val="000000"/>
              </w:rPr>
            </w:pPr>
            <w:r w:rsidRPr="00EB0F8B">
              <w:rPr>
                <w:color w:val="000000"/>
              </w:rPr>
              <w:lastRenderedPageBreak/>
              <w:t>30</w:t>
            </w:r>
          </w:p>
        </w:tc>
      </w:tr>
      <w:tr w:rsidR="00F55FBB" w:rsidRPr="00EB0F8B" w14:paraId="2DD27122" w14:textId="77777777" w:rsidTr="00F55FBB">
        <w:trPr>
          <w:trHeight w:val="90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222F6C65" w14:textId="77777777" w:rsidR="00F55FBB" w:rsidRPr="00EB0F8B" w:rsidRDefault="00F55FBB" w:rsidP="006427F1">
            <w:pPr>
              <w:spacing w:line="276" w:lineRule="auto"/>
              <w:jc w:val="both"/>
              <w:rPr>
                <w:color w:val="000000"/>
              </w:rPr>
            </w:pPr>
            <w:r w:rsidRPr="00EB0F8B">
              <w:rPr>
                <w:color w:val="000000"/>
              </w:rPr>
              <w:lastRenderedPageBreak/>
              <w:t>2</w:t>
            </w:r>
          </w:p>
        </w:tc>
        <w:tc>
          <w:tcPr>
            <w:tcW w:w="3156" w:type="dxa"/>
            <w:tcBorders>
              <w:top w:val="nil"/>
              <w:left w:val="nil"/>
              <w:bottom w:val="single" w:sz="4" w:space="0" w:color="auto"/>
              <w:right w:val="single" w:sz="4" w:space="0" w:color="auto"/>
            </w:tcBorders>
            <w:shd w:val="clear" w:color="auto" w:fill="auto"/>
            <w:vAlign w:val="center"/>
            <w:hideMark/>
          </w:tcPr>
          <w:p w14:paraId="105E2D25" w14:textId="77777777" w:rsidR="00F55FBB" w:rsidRPr="00EB0F8B" w:rsidRDefault="00F55FBB" w:rsidP="006427F1">
            <w:pPr>
              <w:spacing w:line="276" w:lineRule="auto"/>
              <w:jc w:val="both"/>
              <w:rPr>
                <w:color w:val="000000"/>
              </w:rPr>
            </w:pPr>
            <w:r w:rsidRPr="00EB0F8B">
              <w:rPr>
                <w:color w:val="000000"/>
              </w:rPr>
              <w:t>Air conditioner (Split)</w:t>
            </w:r>
          </w:p>
          <w:p w14:paraId="07F69EBD"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616E6558" wp14:editId="6332DB1A">
                  <wp:extent cx="923925" cy="7810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8943" t="12844" r="12194" b="11926"/>
                          <a:stretch/>
                        </pic:blipFill>
                        <pic:spPr bwMode="auto">
                          <a:xfrm>
                            <a:off x="0" y="0"/>
                            <a:ext cx="923925" cy="7810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1B347847" w14:textId="77777777" w:rsidR="00F55FBB" w:rsidRPr="00EB0F8B" w:rsidRDefault="00F55FBB" w:rsidP="006427F1">
            <w:pPr>
              <w:spacing w:line="276" w:lineRule="auto"/>
              <w:jc w:val="both"/>
              <w:rPr>
                <w:color w:val="000000"/>
              </w:rPr>
            </w:pPr>
            <w:r w:rsidRPr="00EB0F8B">
              <w:rPr>
                <w:color w:val="000000"/>
              </w:rPr>
              <w:t>Hisense-1.5HP-12000 BTU</w:t>
            </w:r>
          </w:p>
        </w:tc>
        <w:tc>
          <w:tcPr>
            <w:tcW w:w="3510" w:type="dxa"/>
            <w:tcBorders>
              <w:top w:val="nil"/>
              <w:left w:val="nil"/>
              <w:bottom w:val="single" w:sz="4" w:space="0" w:color="auto"/>
              <w:right w:val="single" w:sz="4" w:space="0" w:color="auto"/>
            </w:tcBorders>
            <w:shd w:val="clear" w:color="auto" w:fill="auto"/>
            <w:vAlign w:val="center"/>
          </w:tcPr>
          <w:p w14:paraId="46F6F770" w14:textId="77777777" w:rsidR="00F55FBB" w:rsidRPr="00EB0F8B" w:rsidRDefault="002D7216" w:rsidP="006427F1">
            <w:pPr>
              <w:spacing w:line="276" w:lineRule="auto"/>
              <w:jc w:val="both"/>
              <w:rPr>
                <w:color w:val="000000"/>
              </w:rPr>
            </w:pPr>
            <w:hyperlink r:id="rId87" w:history="1">
              <w:r w:rsidR="00F55FBB" w:rsidRPr="00EB0F8B">
                <w:rPr>
                  <w:rStyle w:val="Hyperlink"/>
                </w:rPr>
                <w:t>artofitorg@gmail.com</w:t>
              </w:r>
            </w:hyperlink>
          </w:p>
        </w:tc>
        <w:tc>
          <w:tcPr>
            <w:tcW w:w="1080" w:type="dxa"/>
            <w:tcBorders>
              <w:top w:val="nil"/>
              <w:left w:val="nil"/>
              <w:bottom w:val="single" w:sz="4" w:space="0" w:color="auto"/>
              <w:right w:val="single" w:sz="4" w:space="0" w:color="auto"/>
            </w:tcBorders>
            <w:shd w:val="clear" w:color="auto" w:fill="auto"/>
            <w:vAlign w:val="center"/>
            <w:hideMark/>
          </w:tcPr>
          <w:p w14:paraId="0B7F4DA5" w14:textId="77777777" w:rsidR="00F55FBB" w:rsidRPr="00EB0F8B" w:rsidRDefault="00F55FBB" w:rsidP="006427F1">
            <w:pPr>
              <w:spacing w:line="276" w:lineRule="auto"/>
              <w:jc w:val="both"/>
              <w:rPr>
                <w:color w:val="000000"/>
              </w:rPr>
            </w:pPr>
            <w:r w:rsidRPr="00EB0F8B">
              <w:rPr>
                <w:color w:val="000000"/>
              </w:rPr>
              <w:t>15</w:t>
            </w:r>
          </w:p>
        </w:tc>
      </w:tr>
      <w:tr w:rsidR="00F55FBB" w:rsidRPr="00EB0F8B" w14:paraId="17FE6CF9" w14:textId="77777777" w:rsidTr="00F55FBB">
        <w:trPr>
          <w:trHeight w:val="135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7D4AF60C" w14:textId="77777777" w:rsidR="00F55FBB" w:rsidRPr="00EB0F8B" w:rsidRDefault="00F55FBB" w:rsidP="006427F1">
            <w:pPr>
              <w:spacing w:line="276" w:lineRule="auto"/>
              <w:jc w:val="both"/>
              <w:rPr>
                <w:color w:val="000000"/>
              </w:rPr>
            </w:pPr>
            <w:r w:rsidRPr="00EB0F8B">
              <w:rPr>
                <w:color w:val="000000"/>
              </w:rPr>
              <w:t>3</w:t>
            </w:r>
          </w:p>
        </w:tc>
        <w:tc>
          <w:tcPr>
            <w:tcW w:w="3156" w:type="dxa"/>
            <w:tcBorders>
              <w:top w:val="nil"/>
              <w:left w:val="nil"/>
              <w:bottom w:val="single" w:sz="4" w:space="0" w:color="auto"/>
              <w:right w:val="single" w:sz="4" w:space="0" w:color="auto"/>
            </w:tcBorders>
            <w:shd w:val="clear" w:color="auto" w:fill="auto"/>
            <w:vAlign w:val="center"/>
            <w:hideMark/>
          </w:tcPr>
          <w:p w14:paraId="3FCE1C40" w14:textId="77777777" w:rsidR="00F55FBB" w:rsidRPr="00EB0F8B" w:rsidRDefault="00F55FBB" w:rsidP="006427F1">
            <w:pPr>
              <w:spacing w:line="276" w:lineRule="auto"/>
              <w:jc w:val="both"/>
              <w:rPr>
                <w:color w:val="000000"/>
              </w:rPr>
            </w:pPr>
            <w:r w:rsidRPr="00EB0F8B">
              <w:rPr>
                <w:color w:val="000000"/>
              </w:rPr>
              <w:t>Bedside cupboards</w:t>
            </w:r>
          </w:p>
          <w:p w14:paraId="611EA0AF"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310C5122" wp14:editId="40915347">
                  <wp:extent cx="1276350" cy="8953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76350" cy="895350"/>
                          </a:xfrm>
                          <a:prstGeom prst="rect">
                            <a:avLst/>
                          </a:prstGeom>
                          <a:noFill/>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6F0746D1" w14:textId="77777777" w:rsidR="00F55FBB" w:rsidRPr="00EB0F8B" w:rsidRDefault="00F55FBB" w:rsidP="006427F1">
            <w:pPr>
              <w:spacing w:line="276" w:lineRule="auto"/>
              <w:jc w:val="both"/>
              <w:rPr>
                <w:color w:val="000000"/>
              </w:rPr>
            </w:pPr>
            <w:r w:rsidRPr="00EB0F8B">
              <w:rPr>
                <w:color w:val="000000"/>
              </w:rPr>
              <w:t>Cupboards with epoxy 490 x 400 x 750</w:t>
            </w:r>
          </w:p>
        </w:tc>
        <w:tc>
          <w:tcPr>
            <w:tcW w:w="3510" w:type="dxa"/>
            <w:tcBorders>
              <w:top w:val="nil"/>
              <w:left w:val="nil"/>
              <w:bottom w:val="single" w:sz="4" w:space="0" w:color="auto"/>
              <w:right w:val="single" w:sz="4" w:space="0" w:color="auto"/>
            </w:tcBorders>
            <w:shd w:val="clear" w:color="auto" w:fill="auto"/>
            <w:vAlign w:val="center"/>
          </w:tcPr>
          <w:p w14:paraId="0534B9B0" w14:textId="77777777" w:rsidR="00F55FBB" w:rsidRPr="00EB0F8B" w:rsidRDefault="00F55FBB" w:rsidP="006427F1">
            <w:pPr>
              <w:spacing w:line="276" w:lineRule="auto"/>
              <w:jc w:val="both"/>
              <w:rPr>
                <w:color w:val="000000"/>
              </w:rPr>
            </w:pPr>
            <w:r w:rsidRPr="00EB0F8B">
              <w:rPr>
                <w:color w:val="000000"/>
              </w:rPr>
              <w:t>Hotline –  +94 71 672 5252</w:t>
            </w:r>
          </w:p>
          <w:p w14:paraId="52C44EDB" w14:textId="77777777" w:rsidR="00F55FBB" w:rsidRPr="00EB0F8B" w:rsidRDefault="002D7216" w:rsidP="006427F1">
            <w:pPr>
              <w:spacing w:line="276" w:lineRule="auto"/>
              <w:jc w:val="both"/>
              <w:rPr>
                <w:color w:val="000000"/>
              </w:rPr>
            </w:pPr>
            <w:hyperlink r:id="rId89" w:tooltip="vtechome@gmail.com" w:history="1">
              <w:r w:rsidR="00F55FBB" w:rsidRPr="00EB0F8B">
                <w:rPr>
                  <w:rStyle w:val="Hyperlink"/>
                  <w:b/>
                  <w:bCs/>
                </w:rPr>
                <w:t>Email – vtechome@gmail.com</w:t>
              </w:r>
            </w:hyperlink>
          </w:p>
          <w:p w14:paraId="5012110F" w14:textId="77777777" w:rsidR="00F55FBB" w:rsidRPr="00EB0F8B" w:rsidRDefault="00F55FBB" w:rsidP="006427F1">
            <w:pPr>
              <w:spacing w:line="276" w:lineRule="auto"/>
              <w:jc w:val="both"/>
              <w:rPr>
                <w:color w:val="000000"/>
              </w:rPr>
            </w:pPr>
            <w:r w:rsidRPr="00EB0F8B">
              <w:rPr>
                <w:color w:val="000000"/>
              </w:rPr>
              <w:t>Showroom Address – No : 455/1, Avissawella  Road,Pannipitiya</w:t>
            </w:r>
          </w:p>
          <w:p w14:paraId="60253CB2" w14:textId="77777777" w:rsidR="00F55FBB" w:rsidRPr="00EB0F8B" w:rsidRDefault="00F55FBB" w:rsidP="006427F1">
            <w:pPr>
              <w:spacing w:line="276" w:lineRule="auto"/>
              <w:jc w:val="both"/>
              <w:rPr>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0F96671D" w14:textId="77777777" w:rsidR="00F55FBB" w:rsidRPr="00EB0F8B" w:rsidRDefault="00F55FBB" w:rsidP="006427F1">
            <w:pPr>
              <w:spacing w:line="276" w:lineRule="auto"/>
              <w:jc w:val="both"/>
              <w:rPr>
                <w:color w:val="000000"/>
              </w:rPr>
            </w:pPr>
            <w:r w:rsidRPr="00EB0F8B">
              <w:rPr>
                <w:color w:val="000000"/>
              </w:rPr>
              <w:t>30</w:t>
            </w:r>
          </w:p>
        </w:tc>
      </w:tr>
      <w:tr w:rsidR="00F55FBB" w:rsidRPr="00EB0F8B" w14:paraId="0AD559F6" w14:textId="77777777" w:rsidTr="00F55FBB">
        <w:trPr>
          <w:trHeight w:val="675"/>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16A75118" w14:textId="77777777" w:rsidR="00F55FBB" w:rsidRPr="00EB0F8B" w:rsidRDefault="00F55FBB" w:rsidP="006427F1">
            <w:pPr>
              <w:spacing w:line="276" w:lineRule="auto"/>
              <w:jc w:val="both"/>
              <w:rPr>
                <w:color w:val="000000"/>
              </w:rPr>
            </w:pPr>
            <w:r w:rsidRPr="00EB0F8B">
              <w:rPr>
                <w:color w:val="000000"/>
              </w:rPr>
              <w:t>4</w:t>
            </w:r>
          </w:p>
        </w:tc>
        <w:tc>
          <w:tcPr>
            <w:tcW w:w="3156" w:type="dxa"/>
            <w:tcBorders>
              <w:top w:val="nil"/>
              <w:left w:val="nil"/>
              <w:bottom w:val="single" w:sz="4" w:space="0" w:color="auto"/>
              <w:right w:val="single" w:sz="4" w:space="0" w:color="auto"/>
            </w:tcBorders>
            <w:shd w:val="clear" w:color="auto" w:fill="auto"/>
            <w:vAlign w:val="center"/>
            <w:hideMark/>
          </w:tcPr>
          <w:p w14:paraId="2BDEC7E2" w14:textId="77777777" w:rsidR="00F55FBB" w:rsidRPr="00EB0F8B" w:rsidRDefault="00F55FBB" w:rsidP="006427F1">
            <w:pPr>
              <w:spacing w:line="276" w:lineRule="auto"/>
              <w:jc w:val="both"/>
              <w:rPr>
                <w:color w:val="000000"/>
              </w:rPr>
            </w:pPr>
            <w:r w:rsidRPr="00EB0F8B">
              <w:rPr>
                <w:color w:val="000000"/>
              </w:rPr>
              <w:t>Cesarean section instrument set</w:t>
            </w:r>
          </w:p>
          <w:p w14:paraId="1CA6EB7E"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2234A10A" wp14:editId="5812B2BB">
                  <wp:extent cx="1743075" cy="125730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43075" cy="1257300"/>
                          </a:xfrm>
                          <a:prstGeom prst="rect">
                            <a:avLst/>
                          </a:prstGeom>
                          <a:noFill/>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4AA4F1B4" w14:textId="77777777" w:rsidR="00F55FBB" w:rsidRPr="00EB0F8B" w:rsidRDefault="00F55FBB" w:rsidP="006427F1">
            <w:pPr>
              <w:spacing w:line="276" w:lineRule="auto"/>
              <w:jc w:val="both"/>
              <w:rPr>
                <w:color w:val="000000"/>
              </w:rPr>
            </w:pPr>
            <w:r w:rsidRPr="00EB0F8B">
              <w:rPr>
                <w:color w:val="000000"/>
              </w:rPr>
              <w:t>At least 30 pieces in one set</w:t>
            </w:r>
          </w:p>
        </w:tc>
        <w:tc>
          <w:tcPr>
            <w:tcW w:w="3510" w:type="dxa"/>
            <w:tcBorders>
              <w:top w:val="nil"/>
              <w:left w:val="nil"/>
              <w:bottom w:val="single" w:sz="4" w:space="0" w:color="auto"/>
              <w:right w:val="single" w:sz="4" w:space="0" w:color="auto"/>
            </w:tcBorders>
            <w:shd w:val="clear" w:color="auto" w:fill="auto"/>
            <w:vAlign w:val="center"/>
          </w:tcPr>
          <w:p w14:paraId="34D95152" w14:textId="77777777" w:rsidR="00F55FBB" w:rsidRPr="008A4631" w:rsidRDefault="00F55FBB" w:rsidP="006427F1">
            <w:pPr>
              <w:spacing w:line="276" w:lineRule="auto"/>
              <w:jc w:val="both"/>
              <w:rPr>
                <w:color w:val="000000"/>
                <w:lang w:val="fr-FR"/>
              </w:rPr>
            </w:pPr>
            <w:r w:rsidRPr="008A4631">
              <w:rPr>
                <w:color w:val="000000"/>
                <w:lang w:val="fr-FR"/>
              </w:rPr>
              <w:t>T: +44 (0) 1434 303092</w:t>
            </w:r>
            <w:r w:rsidRPr="008A4631">
              <w:rPr>
                <w:color w:val="000000"/>
                <w:lang w:val="fr-FR"/>
              </w:rPr>
              <w:br/>
              <w:t>E: sales@clonallon.com</w:t>
            </w:r>
          </w:p>
        </w:tc>
        <w:tc>
          <w:tcPr>
            <w:tcW w:w="1080" w:type="dxa"/>
            <w:tcBorders>
              <w:top w:val="nil"/>
              <w:left w:val="nil"/>
              <w:bottom w:val="single" w:sz="4" w:space="0" w:color="auto"/>
              <w:right w:val="single" w:sz="4" w:space="0" w:color="auto"/>
            </w:tcBorders>
            <w:shd w:val="clear" w:color="auto" w:fill="auto"/>
            <w:vAlign w:val="center"/>
            <w:hideMark/>
          </w:tcPr>
          <w:p w14:paraId="101182D8" w14:textId="77777777" w:rsidR="00F55FBB" w:rsidRPr="00EB0F8B" w:rsidRDefault="00F55FBB" w:rsidP="006427F1">
            <w:pPr>
              <w:spacing w:line="276" w:lineRule="auto"/>
              <w:jc w:val="both"/>
              <w:rPr>
                <w:color w:val="000000"/>
              </w:rPr>
            </w:pPr>
            <w:r w:rsidRPr="00EB0F8B">
              <w:rPr>
                <w:color w:val="000000"/>
              </w:rPr>
              <w:t>2</w:t>
            </w:r>
          </w:p>
        </w:tc>
      </w:tr>
      <w:tr w:rsidR="00F55FBB" w:rsidRPr="00EB0F8B" w14:paraId="204FC9A9" w14:textId="77777777" w:rsidTr="00F55FBB">
        <w:trPr>
          <w:trHeight w:val="90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35E8DC67" w14:textId="77777777" w:rsidR="00F55FBB" w:rsidRPr="00EB0F8B" w:rsidRDefault="00F55FBB" w:rsidP="006427F1">
            <w:pPr>
              <w:spacing w:line="276" w:lineRule="auto"/>
              <w:jc w:val="both"/>
              <w:rPr>
                <w:color w:val="000000"/>
              </w:rPr>
            </w:pPr>
            <w:r w:rsidRPr="00EB0F8B">
              <w:rPr>
                <w:color w:val="000000"/>
              </w:rPr>
              <w:t>7</w:t>
            </w:r>
          </w:p>
        </w:tc>
        <w:tc>
          <w:tcPr>
            <w:tcW w:w="3156" w:type="dxa"/>
            <w:tcBorders>
              <w:top w:val="nil"/>
              <w:left w:val="nil"/>
              <w:bottom w:val="single" w:sz="4" w:space="0" w:color="auto"/>
              <w:right w:val="single" w:sz="4" w:space="0" w:color="auto"/>
            </w:tcBorders>
            <w:shd w:val="clear" w:color="auto" w:fill="auto"/>
            <w:vAlign w:val="center"/>
            <w:hideMark/>
          </w:tcPr>
          <w:p w14:paraId="415C3170" w14:textId="77777777" w:rsidR="00F55FBB" w:rsidRPr="00EB0F8B" w:rsidRDefault="00F55FBB" w:rsidP="006427F1">
            <w:pPr>
              <w:spacing w:line="276" w:lineRule="auto"/>
              <w:jc w:val="both"/>
              <w:rPr>
                <w:color w:val="000000"/>
              </w:rPr>
            </w:pPr>
            <w:r w:rsidRPr="00EB0F8B">
              <w:rPr>
                <w:color w:val="000000"/>
              </w:rPr>
              <w:t>Dental procedure unit chair</w:t>
            </w:r>
          </w:p>
          <w:p w14:paraId="08E15D3F" w14:textId="77777777" w:rsidR="00F55FBB" w:rsidRPr="00EB0F8B" w:rsidRDefault="00F55FBB" w:rsidP="006427F1">
            <w:pPr>
              <w:spacing w:line="276" w:lineRule="auto"/>
              <w:jc w:val="both"/>
              <w:rPr>
                <w:color w:val="000000"/>
              </w:rPr>
            </w:pPr>
            <w:r w:rsidRPr="00EB0F8B">
              <w:rPr>
                <w:noProof/>
              </w:rPr>
              <w:drawing>
                <wp:inline distT="0" distB="0" distL="0" distR="0" wp14:anchorId="605F8F51" wp14:editId="4D09F908">
                  <wp:extent cx="1533525" cy="1047750"/>
                  <wp:effectExtent l="0" t="0" r="9525" b="0"/>
                  <wp:docPr id="63" name="Picture 63" descr="Dental Chair Unit, Electrically Operated - Dental Instru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ntal Chair Unit, Electrically Operated - Dental Instruments ..."/>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33525" cy="1047750"/>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48C2FF45" w14:textId="77777777" w:rsidR="00F55FBB" w:rsidRPr="00EB0F8B" w:rsidRDefault="00F55FBB" w:rsidP="006427F1">
            <w:pPr>
              <w:spacing w:line="276" w:lineRule="auto"/>
              <w:jc w:val="both"/>
              <w:rPr>
                <w:color w:val="000000"/>
              </w:rPr>
            </w:pPr>
            <w:r w:rsidRPr="00EB0F8B">
              <w:rPr>
                <w:color w:val="000000"/>
              </w:rPr>
              <w:t>Electrical and of good quality</w:t>
            </w:r>
          </w:p>
        </w:tc>
        <w:tc>
          <w:tcPr>
            <w:tcW w:w="3510" w:type="dxa"/>
            <w:tcBorders>
              <w:top w:val="nil"/>
              <w:left w:val="nil"/>
              <w:bottom w:val="single" w:sz="4" w:space="0" w:color="auto"/>
              <w:right w:val="single" w:sz="4" w:space="0" w:color="auto"/>
            </w:tcBorders>
            <w:shd w:val="clear" w:color="auto" w:fill="auto"/>
            <w:vAlign w:val="center"/>
          </w:tcPr>
          <w:p w14:paraId="7BC7DB8B" w14:textId="77777777" w:rsidR="00F55FBB" w:rsidRPr="00EB0F8B" w:rsidRDefault="00F55FBB" w:rsidP="006427F1">
            <w:pPr>
              <w:spacing w:line="276" w:lineRule="auto"/>
              <w:jc w:val="both"/>
              <w:rPr>
                <w:color w:val="000000"/>
              </w:rPr>
            </w:pPr>
            <w:r w:rsidRPr="00EB0F8B">
              <w:rPr>
                <w:color w:val="000000"/>
              </w:rPr>
              <w:t>Address:</w:t>
            </w:r>
          </w:p>
          <w:p w14:paraId="3D3E6FC3" w14:textId="77777777" w:rsidR="00F55FBB" w:rsidRPr="00EB0F8B" w:rsidRDefault="00F55FBB" w:rsidP="006427F1">
            <w:pPr>
              <w:spacing w:line="276" w:lineRule="auto"/>
              <w:jc w:val="both"/>
              <w:rPr>
                <w:color w:val="000000"/>
              </w:rPr>
            </w:pPr>
            <w:r w:rsidRPr="00EB0F8B">
              <w:rPr>
                <w:color w:val="000000"/>
              </w:rPr>
              <w:t>6275/22, Nicholson Road</w:t>
            </w:r>
          </w:p>
          <w:p w14:paraId="1F5266E1" w14:textId="77777777" w:rsidR="00F55FBB" w:rsidRPr="00EB0F8B" w:rsidRDefault="00F55FBB" w:rsidP="006427F1">
            <w:pPr>
              <w:spacing w:line="276" w:lineRule="auto"/>
              <w:jc w:val="both"/>
              <w:rPr>
                <w:color w:val="000000"/>
              </w:rPr>
            </w:pPr>
            <w:r w:rsidRPr="00EB0F8B">
              <w:rPr>
                <w:color w:val="000000"/>
              </w:rPr>
              <w:t>Ambala Cantt-133001, INDIA</w:t>
            </w:r>
          </w:p>
          <w:p w14:paraId="374193D0" w14:textId="77777777" w:rsidR="00F55FBB" w:rsidRPr="00EB0F8B" w:rsidRDefault="00F55FBB" w:rsidP="006427F1">
            <w:pPr>
              <w:spacing w:line="276" w:lineRule="auto"/>
              <w:jc w:val="both"/>
              <w:rPr>
                <w:color w:val="000000"/>
              </w:rPr>
            </w:pPr>
            <w:r w:rsidRPr="00EB0F8B">
              <w:rPr>
                <w:color w:val="000000"/>
              </w:rPr>
              <w:tab/>
              <w:t>Call / Whatsapp: +91-9996620081</w:t>
            </w:r>
          </w:p>
          <w:p w14:paraId="69D076BD" w14:textId="77777777" w:rsidR="00F55FBB" w:rsidRPr="00EB0F8B" w:rsidRDefault="00F55FBB" w:rsidP="006427F1">
            <w:pPr>
              <w:spacing w:line="276" w:lineRule="auto"/>
              <w:jc w:val="both"/>
              <w:rPr>
                <w:color w:val="000000"/>
              </w:rPr>
            </w:pPr>
            <w:r w:rsidRPr="00EB0F8B">
              <w:rPr>
                <w:color w:val="000000"/>
              </w:rPr>
              <w:tab/>
              <w:t>Email: sales@japson.com</w:t>
            </w:r>
          </w:p>
        </w:tc>
        <w:tc>
          <w:tcPr>
            <w:tcW w:w="1080" w:type="dxa"/>
            <w:tcBorders>
              <w:top w:val="nil"/>
              <w:left w:val="nil"/>
              <w:bottom w:val="single" w:sz="4" w:space="0" w:color="auto"/>
              <w:right w:val="single" w:sz="4" w:space="0" w:color="auto"/>
            </w:tcBorders>
            <w:shd w:val="clear" w:color="auto" w:fill="auto"/>
            <w:vAlign w:val="center"/>
            <w:hideMark/>
          </w:tcPr>
          <w:p w14:paraId="7D682B3D" w14:textId="77777777" w:rsidR="00F55FBB" w:rsidRPr="00EB0F8B" w:rsidRDefault="00F55FBB" w:rsidP="006427F1">
            <w:pPr>
              <w:spacing w:line="276" w:lineRule="auto"/>
              <w:jc w:val="both"/>
              <w:rPr>
                <w:color w:val="000000"/>
              </w:rPr>
            </w:pPr>
            <w:r w:rsidRPr="00EB0F8B">
              <w:rPr>
                <w:color w:val="000000"/>
              </w:rPr>
              <w:t>1</w:t>
            </w:r>
          </w:p>
        </w:tc>
      </w:tr>
      <w:tr w:rsidR="00F55FBB" w:rsidRPr="00EB0F8B" w14:paraId="04EB2DDB" w14:textId="77777777" w:rsidTr="00F55FBB">
        <w:trPr>
          <w:trHeight w:val="1125"/>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2FF80DAB" w14:textId="77777777" w:rsidR="00F55FBB" w:rsidRPr="00EB0F8B" w:rsidRDefault="00F55FBB" w:rsidP="006427F1">
            <w:pPr>
              <w:spacing w:line="276" w:lineRule="auto"/>
              <w:jc w:val="both"/>
              <w:rPr>
                <w:color w:val="000000"/>
              </w:rPr>
            </w:pPr>
            <w:r w:rsidRPr="00EB0F8B">
              <w:rPr>
                <w:color w:val="000000"/>
              </w:rPr>
              <w:t>9</w:t>
            </w:r>
          </w:p>
        </w:tc>
        <w:tc>
          <w:tcPr>
            <w:tcW w:w="3156" w:type="dxa"/>
            <w:tcBorders>
              <w:top w:val="nil"/>
              <w:left w:val="nil"/>
              <w:bottom w:val="single" w:sz="4" w:space="0" w:color="auto"/>
              <w:right w:val="single" w:sz="4" w:space="0" w:color="auto"/>
            </w:tcBorders>
            <w:shd w:val="clear" w:color="auto" w:fill="auto"/>
            <w:vAlign w:val="center"/>
            <w:hideMark/>
          </w:tcPr>
          <w:p w14:paraId="5A313894" w14:textId="77777777" w:rsidR="00F55FBB" w:rsidRPr="00EB0F8B" w:rsidRDefault="00F55FBB" w:rsidP="006427F1">
            <w:pPr>
              <w:spacing w:line="276" w:lineRule="auto"/>
              <w:jc w:val="both"/>
              <w:rPr>
                <w:color w:val="000000"/>
              </w:rPr>
            </w:pPr>
            <w:r w:rsidRPr="00EB0F8B">
              <w:rPr>
                <w:color w:val="000000"/>
              </w:rPr>
              <w:t>Electric Sterilizer/Autoclave</w:t>
            </w:r>
          </w:p>
          <w:p w14:paraId="2D546F57" w14:textId="77777777" w:rsidR="00F55FBB" w:rsidRPr="00EB0F8B" w:rsidRDefault="00F55FBB" w:rsidP="006427F1">
            <w:pPr>
              <w:spacing w:line="276" w:lineRule="auto"/>
              <w:jc w:val="both"/>
              <w:rPr>
                <w:color w:val="000000"/>
              </w:rPr>
            </w:pPr>
            <w:r w:rsidRPr="00EB0F8B">
              <w:rPr>
                <w:noProof/>
              </w:rPr>
              <w:drawing>
                <wp:inline distT="0" distB="0" distL="0" distR="0" wp14:anchorId="12A3833F" wp14:editId="25EECB79">
                  <wp:extent cx="1524000" cy="1152525"/>
                  <wp:effectExtent l="0" t="0" r="0" b="9525"/>
                  <wp:docPr id="1101754752" name="Picture 1101754752" descr="Medical Dry Heat Sterilizer / Hot Air Autoclave Sterilizer (GK90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dical Dry Heat Sterilizer / Hot Air Autoclave Sterilizer (GK9040 ..."/>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24000" cy="1152525"/>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1B4033D3" w14:textId="77777777" w:rsidR="00F55FBB" w:rsidRPr="00EB0F8B" w:rsidRDefault="00F55FBB" w:rsidP="006427F1">
            <w:pPr>
              <w:spacing w:line="276" w:lineRule="auto"/>
              <w:jc w:val="both"/>
              <w:rPr>
                <w:color w:val="000000"/>
              </w:rPr>
            </w:pPr>
            <w:r w:rsidRPr="00EB0F8B">
              <w:rPr>
                <w:color w:val="000000"/>
              </w:rPr>
              <w:t>Dry thermo-ventilated 60L 35584</w:t>
            </w:r>
          </w:p>
        </w:tc>
        <w:tc>
          <w:tcPr>
            <w:tcW w:w="3510" w:type="dxa"/>
            <w:tcBorders>
              <w:top w:val="nil"/>
              <w:left w:val="nil"/>
              <w:bottom w:val="single" w:sz="4" w:space="0" w:color="auto"/>
              <w:right w:val="single" w:sz="4" w:space="0" w:color="auto"/>
            </w:tcBorders>
            <w:shd w:val="clear" w:color="auto" w:fill="auto"/>
            <w:vAlign w:val="center"/>
          </w:tcPr>
          <w:p w14:paraId="0910E99E" w14:textId="77777777" w:rsidR="00F55FBB" w:rsidRPr="00EB0F8B" w:rsidRDefault="002D7216" w:rsidP="006427F1">
            <w:pPr>
              <w:spacing w:line="276" w:lineRule="auto"/>
              <w:jc w:val="both"/>
              <w:rPr>
                <w:color w:val="000000"/>
              </w:rPr>
            </w:pPr>
            <w:hyperlink r:id="rId93" w:history="1">
              <w:r w:rsidR="00F55FBB" w:rsidRPr="00EB0F8B">
                <w:rPr>
                  <w:rStyle w:val="Hyperlink"/>
                </w:rPr>
                <w:t>https://www.made-in-china.com/sendInquiry/prod_OmGY</w:t>
              </w:r>
              <w:r w:rsidR="00F55FBB" w:rsidRPr="00EB0F8B">
                <w:rPr>
                  <w:rStyle w:val="Hyperlink"/>
                </w:rPr>
                <w:br/>
                <w:t>hCDcCKVr_NaJEULmOYpsF</w:t>
              </w:r>
            </w:hyperlink>
          </w:p>
          <w:p w14:paraId="68DEFC35" w14:textId="77777777" w:rsidR="00F55FBB" w:rsidRPr="00EB0F8B" w:rsidRDefault="00F55FBB" w:rsidP="006427F1">
            <w:pPr>
              <w:spacing w:line="276" w:lineRule="auto"/>
              <w:jc w:val="both"/>
              <w:rPr>
                <w:color w:val="000000"/>
              </w:rPr>
            </w:pPr>
            <w:r w:rsidRPr="00EB0F8B">
              <w:rPr>
                <w:color w:val="000000"/>
              </w:rPr>
              <w:t>.html?plant=en&amp;from=shrom&amp;</w:t>
            </w:r>
            <w:r w:rsidRPr="00EB0F8B">
              <w:rPr>
                <w:color w:val="000000"/>
              </w:rPr>
              <w:br/>
              <w:t>type=cs&amp;style=3&amp;page=p_detail</w:t>
            </w:r>
          </w:p>
        </w:tc>
        <w:tc>
          <w:tcPr>
            <w:tcW w:w="1080" w:type="dxa"/>
            <w:tcBorders>
              <w:top w:val="nil"/>
              <w:left w:val="nil"/>
              <w:bottom w:val="single" w:sz="4" w:space="0" w:color="auto"/>
              <w:right w:val="single" w:sz="4" w:space="0" w:color="auto"/>
            </w:tcBorders>
            <w:shd w:val="clear" w:color="auto" w:fill="auto"/>
            <w:vAlign w:val="center"/>
            <w:hideMark/>
          </w:tcPr>
          <w:p w14:paraId="4D7E64BB" w14:textId="77777777" w:rsidR="00F55FBB" w:rsidRPr="00EB0F8B" w:rsidRDefault="00F55FBB" w:rsidP="006427F1">
            <w:pPr>
              <w:spacing w:line="276" w:lineRule="auto"/>
              <w:jc w:val="both"/>
              <w:rPr>
                <w:color w:val="000000"/>
              </w:rPr>
            </w:pPr>
            <w:r w:rsidRPr="00EB0F8B">
              <w:rPr>
                <w:color w:val="000000"/>
              </w:rPr>
              <w:t>2</w:t>
            </w:r>
          </w:p>
        </w:tc>
      </w:tr>
      <w:tr w:rsidR="00F55FBB" w:rsidRPr="00EB0F8B" w14:paraId="455F29B9" w14:textId="77777777" w:rsidTr="00F55FBB">
        <w:trPr>
          <w:trHeight w:val="45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4D4AEED1" w14:textId="77777777" w:rsidR="00F55FBB" w:rsidRPr="00EB0F8B" w:rsidRDefault="00F55FBB" w:rsidP="006427F1">
            <w:pPr>
              <w:spacing w:line="276" w:lineRule="auto"/>
              <w:jc w:val="both"/>
              <w:rPr>
                <w:color w:val="000000"/>
              </w:rPr>
            </w:pPr>
            <w:r w:rsidRPr="00EB0F8B">
              <w:rPr>
                <w:color w:val="000000"/>
              </w:rPr>
              <w:t>10</w:t>
            </w:r>
          </w:p>
        </w:tc>
        <w:tc>
          <w:tcPr>
            <w:tcW w:w="3156" w:type="dxa"/>
            <w:tcBorders>
              <w:top w:val="nil"/>
              <w:left w:val="nil"/>
              <w:bottom w:val="single" w:sz="4" w:space="0" w:color="auto"/>
              <w:right w:val="single" w:sz="4" w:space="0" w:color="auto"/>
            </w:tcBorders>
            <w:shd w:val="clear" w:color="auto" w:fill="auto"/>
            <w:vAlign w:val="center"/>
            <w:hideMark/>
          </w:tcPr>
          <w:p w14:paraId="4EB8B3F9" w14:textId="77777777" w:rsidR="00F55FBB" w:rsidRPr="00EB0F8B" w:rsidRDefault="00F55FBB" w:rsidP="006427F1">
            <w:pPr>
              <w:spacing w:line="276" w:lineRule="auto"/>
              <w:jc w:val="both"/>
              <w:rPr>
                <w:color w:val="000000"/>
              </w:rPr>
            </w:pPr>
            <w:r w:rsidRPr="00EB0F8B">
              <w:rPr>
                <w:color w:val="000000"/>
              </w:rPr>
              <w:t>Emergency recovery bed</w:t>
            </w:r>
          </w:p>
          <w:p w14:paraId="1EDD2E73" w14:textId="77777777" w:rsidR="00F55FBB" w:rsidRPr="00EB0F8B" w:rsidRDefault="00F55FBB" w:rsidP="006427F1">
            <w:pPr>
              <w:spacing w:line="276" w:lineRule="auto"/>
              <w:jc w:val="both"/>
              <w:rPr>
                <w:color w:val="000000"/>
              </w:rPr>
            </w:pPr>
            <w:r w:rsidRPr="00EB0F8B">
              <w:rPr>
                <w:noProof/>
              </w:rPr>
              <w:lastRenderedPageBreak/>
              <w:drawing>
                <wp:inline distT="0" distB="0" distL="0" distR="0" wp14:anchorId="5500B4A7" wp14:editId="171F4064">
                  <wp:extent cx="1466850" cy="1219200"/>
                  <wp:effectExtent l="0" t="0" r="0" b="0"/>
                  <wp:docPr id="1101754753" name="Picture 1101754753" descr="Envella Air Fluidized Therapy Bed | Hill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nvella Air Fluidized Therapy Bed | Hillrom"/>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66850" cy="1219200"/>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264BC733" w14:textId="77777777" w:rsidR="00F55FBB" w:rsidRPr="00EB0F8B" w:rsidRDefault="00F55FBB" w:rsidP="006427F1">
            <w:pPr>
              <w:spacing w:line="276" w:lineRule="auto"/>
              <w:jc w:val="both"/>
              <w:rPr>
                <w:color w:val="000000"/>
              </w:rPr>
            </w:pPr>
            <w:r w:rsidRPr="00EB0F8B">
              <w:rPr>
                <w:color w:val="000000"/>
              </w:rPr>
              <w:lastRenderedPageBreak/>
              <w:t>Model MJM</w:t>
            </w:r>
          </w:p>
        </w:tc>
        <w:tc>
          <w:tcPr>
            <w:tcW w:w="3510" w:type="dxa"/>
            <w:tcBorders>
              <w:top w:val="nil"/>
              <w:left w:val="nil"/>
              <w:bottom w:val="single" w:sz="4" w:space="0" w:color="auto"/>
              <w:right w:val="single" w:sz="4" w:space="0" w:color="auto"/>
            </w:tcBorders>
            <w:shd w:val="clear" w:color="auto" w:fill="auto"/>
            <w:vAlign w:val="center"/>
          </w:tcPr>
          <w:p w14:paraId="4425A5B3" w14:textId="77777777" w:rsidR="00F55FBB" w:rsidRPr="00EB0F8B" w:rsidRDefault="00F55FBB" w:rsidP="006427F1">
            <w:pPr>
              <w:spacing w:line="276" w:lineRule="auto"/>
              <w:jc w:val="both"/>
              <w:rPr>
                <w:color w:val="000000"/>
              </w:rPr>
            </w:pPr>
            <w:r w:rsidRPr="00EB0F8B">
              <w:rPr>
                <w:color w:val="000000"/>
              </w:rPr>
              <w:t>1-800-267-2337</w:t>
            </w:r>
            <w:r w:rsidRPr="00EB0F8B">
              <w:rPr>
                <w:color w:val="000000"/>
              </w:rPr>
              <w:br/>
              <w:t>8AM to 6PM EST (Mon – Friday)</w:t>
            </w:r>
            <w:r w:rsidRPr="00EB0F8B">
              <w:rPr>
                <w:color w:val="000000"/>
              </w:rPr>
              <w:br/>
            </w:r>
            <w:hyperlink r:id="rId95" w:history="1">
              <w:r w:rsidRPr="00EB0F8B">
                <w:rPr>
                  <w:rStyle w:val="Hyperlink"/>
                  <w:b/>
                  <w:bCs/>
                </w:rPr>
                <w:t>partsrequestcanada@hillrom.com</w:t>
              </w:r>
            </w:hyperlink>
            <w:r w:rsidRPr="00EB0F8B">
              <w:rPr>
                <w:color w:val="000000"/>
              </w:rPr>
              <w:br/>
            </w:r>
            <w:hyperlink r:id="rId96" w:tgtFrame="_blank" w:history="1">
              <w:r w:rsidRPr="00EB0F8B">
                <w:rPr>
                  <w:rStyle w:val="Hyperlink"/>
                  <w:b/>
                  <w:bCs/>
                </w:rPr>
                <w:t>Hillrom Parts Canada</w:t>
              </w:r>
            </w:hyperlink>
          </w:p>
        </w:tc>
        <w:tc>
          <w:tcPr>
            <w:tcW w:w="1080" w:type="dxa"/>
            <w:tcBorders>
              <w:top w:val="nil"/>
              <w:left w:val="nil"/>
              <w:bottom w:val="single" w:sz="4" w:space="0" w:color="auto"/>
              <w:right w:val="single" w:sz="4" w:space="0" w:color="auto"/>
            </w:tcBorders>
            <w:shd w:val="clear" w:color="auto" w:fill="auto"/>
            <w:vAlign w:val="center"/>
            <w:hideMark/>
          </w:tcPr>
          <w:p w14:paraId="7352AA60" w14:textId="77777777" w:rsidR="00F55FBB" w:rsidRPr="00EB0F8B" w:rsidRDefault="00F55FBB" w:rsidP="006427F1">
            <w:pPr>
              <w:spacing w:line="276" w:lineRule="auto"/>
              <w:jc w:val="both"/>
              <w:rPr>
                <w:color w:val="000000"/>
              </w:rPr>
            </w:pPr>
            <w:r w:rsidRPr="00EB0F8B">
              <w:rPr>
                <w:color w:val="000000"/>
              </w:rPr>
              <w:t>2</w:t>
            </w:r>
          </w:p>
        </w:tc>
      </w:tr>
      <w:tr w:rsidR="00F55FBB" w:rsidRPr="00EB0F8B" w14:paraId="57AD4A64" w14:textId="77777777" w:rsidTr="00F55FBB">
        <w:trPr>
          <w:trHeight w:val="675"/>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6ED079FE" w14:textId="77777777" w:rsidR="00F55FBB" w:rsidRPr="00EB0F8B" w:rsidRDefault="00F55FBB" w:rsidP="006427F1">
            <w:pPr>
              <w:spacing w:line="276" w:lineRule="auto"/>
              <w:jc w:val="both"/>
              <w:rPr>
                <w:color w:val="000000"/>
              </w:rPr>
            </w:pPr>
            <w:r w:rsidRPr="00EB0F8B">
              <w:rPr>
                <w:color w:val="000000"/>
              </w:rPr>
              <w:lastRenderedPageBreak/>
              <w:t>13</w:t>
            </w:r>
          </w:p>
        </w:tc>
        <w:tc>
          <w:tcPr>
            <w:tcW w:w="3156" w:type="dxa"/>
            <w:tcBorders>
              <w:top w:val="nil"/>
              <w:left w:val="nil"/>
              <w:bottom w:val="single" w:sz="4" w:space="0" w:color="auto"/>
              <w:right w:val="single" w:sz="4" w:space="0" w:color="auto"/>
            </w:tcBorders>
            <w:shd w:val="clear" w:color="auto" w:fill="auto"/>
            <w:vAlign w:val="center"/>
            <w:hideMark/>
          </w:tcPr>
          <w:p w14:paraId="4EE4F2AB" w14:textId="77777777" w:rsidR="00F55FBB" w:rsidRPr="00EB0F8B" w:rsidRDefault="00F55FBB" w:rsidP="006427F1">
            <w:pPr>
              <w:spacing w:line="276" w:lineRule="auto"/>
              <w:jc w:val="both"/>
              <w:rPr>
                <w:color w:val="000000"/>
              </w:rPr>
            </w:pPr>
            <w:r w:rsidRPr="00EB0F8B">
              <w:rPr>
                <w:color w:val="000000"/>
              </w:rPr>
              <w:t>Hernia set</w:t>
            </w:r>
          </w:p>
          <w:p w14:paraId="403E6B74"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24F5E803" wp14:editId="08D290F6">
                  <wp:extent cx="1038225" cy="762000"/>
                  <wp:effectExtent l="0" t="0" r="9525" b="0"/>
                  <wp:docPr id="1101754754" name="Picture 110175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38225" cy="762000"/>
                          </a:xfrm>
                          <a:prstGeom prst="rect">
                            <a:avLst/>
                          </a:prstGeom>
                          <a:noFill/>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35AD191B" w14:textId="77777777" w:rsidR="00F55FBB" w:rsidRPr="00EB0F8B" w:rsidRDefault="00F55FBB" w:rsidP="006427F1">
            <w:pPr>
              <w:spacing w:line="276" w:lineRule="auto"/>
              <w:jc w:val="both"/>
              <w:rPr>
                <w:color w:val="000000"/>
              </w:rPr>
            </w:pPr>
            <w:r w:rsidRPr="00EB0F8B">
              <w:rPr>
                <w:color w:val="000000"/>
              </w:rPr>
              <w:t>At least 20 pieces inside</w:t>
            </w:r>
          </w:p>
        </w:tc>
        <w:tc>
          <w:tcPr>
            <w:tcW w:w="3510" w:type="dxa"/>
            <w:tcBorders>
              <w:top w:val="nil"/>
              <w:left w:val="nil"/>
              <w:bottom w:val="single" w:sz="4" w:space="0" w:color="auto"/>
              <w:right w:val="single" w:sz="4" w:space="0" w:color="auto"/>
            </w:tcBorders>
            <w:shd w:val="clear" w:color="auto" w:fill="auto"/>
            <w:vAlign w:val="center"/>
          </w:tcPr>
          <w:p w14:paraId="4CA90417" w14:textId="77777777" w:rsidR="00F55FBB" w:rsidRPr="00EB0F8B" w:rsidRDefault="002D7216" w:rsidP="006427F1">
            <w:pPr>
              <w:spacing w:line="276" w:lineRule="auto"/>
              <w:jc w:val="both"/>
              <w:rPr>
                <w:color w:val="000000"/>
              </w:rPr>
            </w:pPr>
            <w:hyperlink r:id="rId98" w:history="1">
              <w:r w:rsidR="00F55FBB" w:rsidRPr="00EB0F8B">
                <w:rPr>
                  <w:rStyle w:val="Hyperlink"/>
                </w:rPr>
                <w:t>info@godsgracebiomed.com</w:t>
              </w:r>
            </w:hyperlink>
          </w:p>
          <w:p w14:paraId="0B0EB3AF" w14:textId="77777777" w:rsidR="00F55FBB" w:rsidRPr="00EB0F8B" w:rsidRDefault="00F55FBB" w:rsidP="006427F1">
            <w:pPr>
              <w:spacing w:line="276" w:lineRule="auto"/>
              <w:jc w:val="both"/>
              <w:rPr>
                <w:color w:val="000000"/>
              </w:rPr>
            </w:pPr>
            <w:r w:rsidRPr="00EB0F8B">
              <w:rPr>
                <w:color w:val="000000"/>
              </w:rPr>
              <w:t>callto:256777635949</w:t>
            </w:r>
          </w:p>
        </w:tc>
        <w:tc>
          <w:tcPr>
            <w:tcW w:w="1080" w:type="dxa"/>
            <w:tcBorders>
              <w:top w:val="nil"/>
              <w:left w:val="nil"/>
              <w:bottom w:val="single" w:sz="4" w:space="0" w:color="auto"/>
              <w:right w:val="single" w:sz="4" w:space="0" w:color="auto"/>
            </w:tcBorders>
            <w:shd w:val="clear" w:color="auto" w:fill="auto"/>
            <w:vAlign w:val="center"/>
            <w:hideMark/>
          </w:tcPr>
          <w:p w14:paraId="4E10056F" w14:textId="77777777" w:rsidR="00F55FBB" w:rsidRPr="00EB0F8B" w:rsidRDefault="00F55FBB" w:rsidP="006427F1">
            <w:pPr>
              <w:spacing w:line="276" w:lineRule="auto"/>
              <w:jc w:val="both"/>
              <w:rPr>
                <w:color w:val="000000"/>
              </w:rPr>
            </w:pPr>
            <w:r w:rsidRPr="00EB0F8B">
              <w:rPr>
                <w:color w:val="000000"/>
              </w:rPr>
              <w:t>2</w:t>
            </w:r>
          </w:p>
        </w:tc>
      </w:tr>
      <w:tr w:rsidR="00F55FBB" w:rsidRPr="00EB0F8B" w14:paraId="7BB379B1" w14:textId="77777777" w:rsidTr="00F55FBB">
        <w:trPr>
          <w:trHeight w:val="180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2E0BBAB7" w14:textId="77777777" w:rsidR="00F55FBB" w:rsidRPr="00EB0F8B" w:rsidRDefault="00F55FBB" w:rsidP="006427F1">
            <w:pPr>
              <w:spacing w:line="276" w:lineRule="auto"/>
              <w:jc w:val="both"/>
              <w:rPr>
                <w:color w:val="000000"/>
              </w:rPr>
            </w:pPr>
            <w:r w:rsidRPr="00EB0F8B">
              <w:rPr>
                <w:color w:val="000000"/>
              </w:rPr>
              <w:t>14</w:t>
            </w:r>
          </w:p>
        </w:tc>
        <w:tc>
          <w:tcPr>
            <w:tcW w:w="3156" w:type="dxa"/>
            <w:tcBorders>
              <w:top w:val="nil"/>
              <w:left w:val="nil"/>
              <w:bottom w:val="single" w:sz="4" w:space="0" w:color="auto"/>
              <w:right w:val="single" w:sz="4" w:space="0" w:color="auto"/>
            </w:tcBorders>
            <w:shd w:val="clear" w:color="auto" w:fill="auto"/>
            <w:vAlign w:val="center"/>
            <w:hideMark/>
          </w:tcPr>
          <w:p w14:paraId="1306D6E6" w14:textId="77777777" w:rsidR="00F55FBB" w:rsidRPr="00EB0F8B" w:rsidRDefault="00F55FBB" w:rsidP="006427F1">
            <w:pPr>
              <w:spacing w:line="276" w:lineRule="auto"/>
              <w:jc w:val="both"/>
              <w:rPr>
                <w:color w:val="000000"/>
              </w:rPr>
            </w:pPr>
            <w:r w:rsidRPr="00EB0F8B">
              <w:rPr>
                <w:color w:val="000000"/>
              </w:rPr>
              <w:t>Instrument storage cabinet</w:t>
            </w:r>
          </w:p>
          <w:p w14:paraId="086EF5EC"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110FE6FE" wp14:editId="2A1D458A">
                  <wp:extent cx="1409700" cy="1057275"/>
                  <wp:effectExtent l="0" t="0" r="0" b="9525"/>
                  <wp:docPr id="1101754755" name="Picture 110175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09700" cy="1057275"/>
                          </a:xfrm>
                          <a:prstGeom prst="rect">
                            <a:avLst/>
                          </a:prstGeom>
                          <a:noFill/>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23DD1356" w14:textId="77777777" w:rsidR="00F55FBB" w:rsidRPr="00EB0F8B" w:rsidRDefault="00F55FBB" w:rsidP="006427F1">
            <w:pPr>
              <w:spacing w:line="276" w:lineRule="auto"/>
              <w:jc w:val="both"/>
              <w:rPr>
                <w:color w:val="000000"/>
              </w:rPr>
            </w:pPr>
            <w:r w:rsidRPr="00EB0F8B">
              <w:rPr>
                <w:color w:val="000000"/>
              </w:rPr>
              <w:t>9 compartments (G-24) L960 x W400 x H1750mm</w:t>
            </w:r>
          </w:p>
        </w:tc>
        <w:tc>
          <w:tcPr>
            <w:tcW w:w="3510" w:type="dxa"/>
            <w:tcBorders>
              <w:top w:val="nil"/>
              <w:left w:val="nil"/>
              <w:bottom w:val="single" w:sz="4" w:space="0" w:color="auto"/>
              <w:right w:val="single" w:sz="4" w:space="0" w:color="auto"/>
            </w:tcBorders>
            <w:shd w:val="clear" w:color="auto" w:fill="auto"/>
            <w:vAlign w:val="center"/>
          </w:tcPr>
          <w:p w14:paraId="733B9159" w14:textId="77777777" w:rsidR="00F55FBB" w:rsidRPr="00EB0F8B" w:rsidRDefault="00F55FBB" w:rsidP="006427F1">
            <w:pPr>
              <w:spacing w:line="276" w:lineRule="auto"/>
              <w:jc w:val="both"/>
              <w:rPr>
                <w:color w:val="000000"/>
              </w:rPr>
            </w:pPr>
            <w:r w:rsidRPr="00EB0F8B">
              <w:rPr>
                <w:color w:val="000000"/>
              </w:rPr>
              <w:t> Mooresville, NC | Tel: 704.660.8303 | Toll Free: 844.660.8303 | Fax: 704.660.8313</w:t>
            </w:r>
          </w:p>
        </w:tc>
        <w:tc>
          <w:tcPr>
            <w:tcW w:w="1080" w:type="dxa"/>
            <w:tcBorders>
              <w:top w:val="nil"/>
              <w:left w:val="nil"/>
              <w:bottom w:val="single" w:sz="4" w:space="0" w:color="auto"/>
              <w:right w:val="single" w:sz="4" w:space="0" w:color="auto"/>
            </w:tcBorders>
            <w:shd w:val="clear" w:color="auto" w:fill="auto"/>
            <w:vAlign w:val="center"/>
            <w:hideMark/>
          </w:tcPr>
          <w:p w14:paraId="4F43EBA2" w14:textId="77777777" w:rsidR="00F55FBB" w:rsidRPr="00EB0F8B" w:rsidRDefault="00F55FBB" w:rsidP="006427F1">
            <w:pPr>
              <w:spacing w:line="276" w:lineRule="auto"/>
              <w:jc w:val="both"/>
              <w:rPr>
                <w:color w:val="000000"/>
              </w:rPr>
            </w:pPr>
            <w:r w:rsidRPr="00EB0F8B">
              <w:rPr>
                <w:color w:val="000000"/>
              </w:rPr>
              <w:t>5</w:t>
            </w:r>
          </w:p>
        </w:tc>
      </w:tr>
      <w:tr w:rsidR="00F55FBB" w:rsidRPr="00EB0F8B" w14:paraId="1FBE2BC8" w14:textId="77777777" w:rsidTr="00F55FBB">
        <w:trPr>
          <w:trHeight w:val="1345"/>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2F508552" w14:textId="77777777" w:rsidR="00F55FBB" w:rsidRPr="00EB0F8B" w:rsidRDefault="00F55FBB" w:rsidP="006427F1">
            <w:pPr>
              <w:spacing w:line="276" w:lineRule="auto"/>
              <w:jc w:val="both"/>
              <w:rPr>
                <w:color w:val="000000"/>
              </w:rPr>
            </w:pPr>
            <w:r w:rsidRPr="00EB0F8B">
              <w:rPr>
                <w:color w:val="000000"/>
              </w:rPr>
              <w:t>15</w:t>
            </w:r>
          </w:p>
        </w:tc>
        <w:tc>
          <w:tcPr>
            <w:tcW w:w="3156" w:type="dxa"/>
            <w:tcBorders>
              <w:top w:val="nil"/>
              <w:left w:val="nil"/>
              <w:bottom w:val="single" w:sz="4" w:space="0" w:color="auto"/>
              <w:right w:val="single" w:sz="4" w:space="0" w:color="auto"/>
            </w:tcBorders>
            <w:shd w:val="clear" w:color="auto" w:fill="auto"/>
            <w:vAlign w:val="center"/>
            <w:hideMark/>
          </w:tcPr>
          <w:p w14:paraId="3F1764BE" w14:textId="77777777" w:rsidR="00F55FBB" w:rsidRPr="00EB0F8B" w:rsidRDefault="00F55FBB" w:rsidP="006427F1">
            <w:pPr>
              <w:spacing w:line="276" w:lineRule="auto"/>
              <w:jc w:val="both"/>
              <w:rPr>
                <w:color w:val="000000"/>
              </w:rPr>
            </w:pPr>
            <w:r w:rsidRPr="00EB0F8B">
              <w:rPr>
                <w:color w:val="000000"/>
              </w:rPr>
              <w:t>Instrument Trolley</w:t>
            </w:r>
          </w:p>
          <w:p w14:paraId="7F80B193" w14:textId="77777777" w:rsidR="00F55FBB" w:rsidRPr="00EB0F8B" w:rsidRDefault="00F55FBB" w:rsidP="006427F1">
            <w:pPr>
              <w:spacing w:line="276" w:lineRule="auto"/>
              <w:jc w:val="both"/>
              <w:rPr>
                <w:color w:val="000000"/>
              </w:rPr>
            </w:pPr>
            <w:r w:rsidRPr="00EB0F8B">
              <w:rPr>
                <w:noProof/>
              </w:rPr>
              <w:drawing>
                <wp:inline distT="0" distB="0" distL="0" distR="0" wp14:anchorId="40017981" wp14:editId="139F1073">
                  <wp:extent cx="1181100" cy="981075"/>
                  <wp:effectExtent l="0" t="0" r="0" b="9525"/>
                  <wp:docPr id="1101754756" name="Picture 1101754756" descr="Ambygo® Instrument Trolley with Drawer - MedZ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bygo® Instrument Trolley with Drawer - MedZap"/>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181100" cy="981075"/>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07294B78" w14:textId="77777777" w:rsidR="00F55FBB" w:rsidRPr="00EB0F8B" w:rsidRDefault="00F55FBB" w:rsidP="006427F1">
            <w:pPr>
              <w:spacing w:line="276" w:lineRule="auto"/>
              <w:jc w:val="both"/>
              <w:rPr>
                <w:color w:val="000000"/>
              </w:rPr>
            </w:pPr>
            <w:r w:rsidRPr="00EB0F8B">
              <w:rPr>
                <w:color w:val="000000"/>
              </w:rPr>
              <w:t>MJM</w:t>
            </w:r>
          </w:p>
        </w:tc>
        <w:tc>
          <w:tcPr>
            <w:tcW w:w="3510" w:type="dxa"/>
            <w:tcBorders>
              <w:top w:val="nil"/>
              <w:left w:val="nil"/>
              <w:bottom w:val="single" w:sz="4" w:space="0" w:color="auto"/>
              <w:right w:val="single" w:sz="4" w:space="0" w:color="auto"/>
            </w:tcBorders>
            <w:shd w:val="clear" w:color="auto" w:fill="auto"/>
            <w:vAlign w:val="center"/>
          </w:tcPr>
          <w:p w14:paraId="5640DFD5" w14:textId="77777777" w:rsidR="00F55FBB" w:rsidRPr="00EB0F8B" w:rsidRDefault="00F55FBB" w:rsidP="006427F1">
            <w:pPr>
              <w:spacing w:line="276" w:lineRule="auto"/>
              <w:jc w:val="both"/>
              <w:rPr>
                <w:color w:val="000000"/>
              </w:rPr>
            </w:pPr>
            <w:r w:rsidRPr="00EB0F8B">
              <w:rPr>
                <w:color w:val="000000"/>
              </w:rPr>
              <w:t>info@medzap.in</w:t>
            </w:r>
          </w:p>
        </w:tc>
        <w:tc>
          <w:tcPr>
            <w:tcW w:w="1080" w:type="dxa"/>
            <w:tcBorders>
              <w:top w:val="nil"/>
              <w:left w:val="nil"/>
              <w:bottom w:val="single" w:sz="4" w:space="0" w:color="auto"/>
              <w:right w:val="single" w:sz="4" w:space="0" w:color="auto"/>
            </w:tcBorders>
            <w:shd w:val="clear" w:color="auto" w:fill="auto"/>
            <w:vAlign w:val="center"/>
            <w:hideMark/>
          </w:tcPr>
          <w:p w14:paraId="11D7D2C9" w14:textId="77777777" w:rsidR="00F55FBB" w:rsidRPr="00EB0F8B" w:rsidRDefault="00F55FBB" w:rsidP="006427F1">
            <w:pPr>
              <w:spacing w:line="276" w:lineRule="auto"/>
              <w:jc w:val="both"/>
              <w:rPr>
                <w:color w:val="000000"/>
              </w:rPr>
            </w:pPr>
            <w:r w:rsidRPr="00EB0F8B">
              <w:rPr>
                <w:color w:val="000000"/>
              </w:rPr>
              <w:t>4</w:t>
            </w:r>
          </w:p>
        </w:tc>
      </w:tr>
      <w:tr w:rsidR="00F55FBB" w:rsidRPr="00EB0F8B" w14:paraId="3B2DFB2C" w14:textId="77777777" w:rsidTr="00F55FBB">
        <w:trPr>
          <w:trHeight w:val="675"/>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5DA26B6D" w14:textId="77777777" w:rsidR="00F55FBB" w:rsidRPr="00EB0F8B" w:rsidRDefault="00F55FBB" w:rsidP="006427F1">
            <w:pPr>
              <w:spacing w:line="276" w:lineRule="auto"/>
              <w:jc w:val="both"/>
              <w:rPr>
                <w:color w:val="000000"/>
              </w:rPr>
            </w:pPr>
            <w:r w:rsidRPr="00EB0F8B">
              <w:rPr>
                <w:color w:val="000000"/>
              </w:rPr>
              <w:t>16</w:t>
            </w:r>
          </w:p>
        </w:tc>
        <w:tc>
          <w:tcPr>
            <w:tcW w:w="3156" w:type="dxa"/>
            <w:tcBorders>
              <w:top w:val="nil"/>
              <w:left w:val="nil"/>
              <w:bottom w:val="single" w:sz="4" w:space="0" w:color="auto"/>
              <w:right w:val="single" w:sz="4" w:space="0" w:color="auto"/>
            </w:tcBorders>
            <w:shd w:val="clear" w:color="auto" w:fill="auto"/>
            <w:vAlign w:val="center"/>
            <w:hideMark/>
          </w:tcPr>
          <w:p w14:paraId="3B001149" w14:textId="77777777" w:rsidR="00F55FBB" w:rsidRPr="00EB0F8B" w:rsidRDefault="00F55FBB" w:rsidP="006427F1">
            <w:pPr>
              <w:spacing w:line="276" w:lineRule="auto"/>
              <w:jc w:val="both"/>
              <w:rPr>
                <w:color w:val="000000"/>
              </w:rPr>
            </w:pPr>
            <w:r w:rsidRPr="00EB0F8B">
              <w:rPr>
                <w:color w:val="000000"/>
              </w:rPr>
              <w:t>IV drip stands</w:t>
            </w:r>
          </w:p>
          <w:p w14:paraId="0CA3EB73"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5846C34C" wp14:editId="460C8DD3">
                  <wp:extent cx="1257300" cy="1495425"/>
                  <wp:effectExtent l="0" t="0" r="0" b="9525"/>
                  <wp:docPr id="1101754757" name="Picture 1101754757" descr="IV Drip Stand | IV P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V Drip Stand | IV Pol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57300" cy="1495425"/>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078C4AA9" w14:textId="77777777" w:rsidR="00F55FBB" w:rsidRPr="00EB0F8B" w:rsidRDefault="00F55FBB" w:rsidP="006427F1">
            <w:pPr>
              <w:spacing w:line="276" w:lineRule="auto"/>
              <w:jc w:val="both"/>
              <w:rPr>
                <w:color w:val="000000"/>
              </w:rPr>
            </w:pPr>
            <w:r w:rsidRPr="00EB0F8B">
              <w:rPr>
                <w:color w:val="000000"/>
              </w:rPr>
              <w:t>MJM with rollers</w:t>
            </w:r>
          </w:p>
        </w:tc>
        <w:tc>
          <w:tcPr>
            <w:tcW w:w="3510" w:type="dxa"/>
            <w:tcBorders>
              <w:top w:val="nil"/>
              <w:left w:val="nil"/>
              <w:bottom w:val="single" w:sz="4" w:space="0" w:color="auto"/>
              <w:right w:val="single" w:sz="4" w:space="0" w:color="auto"/>
            </w:tcBorders>
            <w:shd w:val="clear" w:color="auto" w:fill="auto"/>
            <w:vAlign w:val="center"/>
          </w:tcPr>
          <w:p w14:paraId="2C18EB7F" w14:textId="77777777" w:rsidR="00F55FBB" w:rsidRPr="00EB0F8B" w:rsidRDefault="00F55FBB" w:rsidP="006427F1">
            <w:pPr>
              <w:spacing w:line="276" w:lineRule="auto"/>
              <w:jc w:val="both"/>
              <w:rPr>
                <w:color w:val="000000"/>
              </w:rPr>
            </w:pPr>
            <w:r w:rsidRPr="00EB0F8B">
              <w:rPr>
                <w:color w:val="000000"/>
              </w:rPr>
              <w:t>Phone :</w:t>
            </w:r>
          </w:p>
          <w:p w14:paraId="530F2028" w14:textId="77777777" w:rsidR="00F55FBB" w:rsidRPr="00EB0F8B" w:rsidRDefault="00F55FBB" w:rsidP="006427F1">
            <w:pPr>
              <w:spacing w:line="276" w:lineRule="auto"/>
              <w:jc w:val="both"/>
              <w:rPr>
                <w:color w:val="000000"/>
              </w:rPr>
            </w:pPr>
            <w:r w:rsidRPr="00EB0F8B">
              <w:rPr>
                <w:color w:val="000000"/>
              </w:rPr>
              <w:t>(Tel) </w:t>
            </w:r>
            <w:hyperlink r:id="rId102" w:history="1">
              <w:r w:rsidRPr="00EB0F8B">
                <w:rPr>
                  <w:rStyle w:val="Hyperlink"/>
                </w:rPr>
                <w:t>+6019-265 8041</w:t>
              </w:r>
            </w:hyperlink>
          </w:p>
          <w:p w14:paraId="06518124" w14:textId="77777777" w:rsidR="00F55FBB" w:rsidRPr="00EB0F8B" w:rsidRDefault="00F55FBB" w:rsidP="006427F1">
            <w:pPr>
              <w:spacing w:line="276" w:lineRule="auto"/>
              <w:jc w:val="both"/>
              <w:rPr>
                <w:color w:val="000000"/>
              </w:rPr>
            </w:pPr>
            <w:r w:rsidRPr="00EB0F8B">
              <w:rPr>
                <w:color w:val="000000"/>
              </w:rPr>
              <w:t>Email :</w:t>
            </w:r>
          </w:p>
          <w:p w14:paraId="7FD3F70D" w14:textId="77777777" w:rsidR="00F55FBB" w:rsidRPr="00EB0F8B" w:rsidRDefault="00F55FBB" w:rsidP="006427F1">
            <w:pPr>
              <w:spacing w:line="276" w:lineRule="auto"/>
              <w:jc w:val="both"/>
              <w:rPr>
                <w:color w:val="000000"/>
              </w:rPr>
            </w:pPr>
            <w:r w:rsidRPr="00EB0F8B">
              <w:rPr>
                <w:color w:val="000000"/>
              </w:rPr>
              <w:t>sales@myventicare.com</w:t>
            </w:r>
          </w:p>
          <w:p w14:paraId="01B997AD" w14:textId="77777777" w:rsidR="00F55FBB" w:rsidRPr="00EB0F8B" w:rsidRDefault="00F55FBB" w:rsidP="006427F1">
            <w:pPr>
              <w:spacing w:line="276" w:lineRule="auto"/>
              <w:jc w:val="both"/>
              <w:rPr>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47FC7554" w14:textId="77777777" w:rsidR="00F55FBB" w:rsidRPr="00EB0F8B" w:rsidRDefault="00F55FBB" w:rsidP="006427F1">
            <w:pPr>
              <w:spacing w:line="276" w:lineRule="auto"/>
              <w:jc w:val="both"/>
              <w:rPr>
                <w:color w:val="000000"/>
              </w:rPr>
            </w:pPr>
            <w:r w:rsidRPr="00EB0F8B">
              <w:rPr>
                <w:color w:val="000000"/>
              </w:rPr>
              <w:t>30</w:t>
            </w:r>
          </w:p>
        </w:tc>
      </w:tr>
      <w:tr w:rsidR="00F55FBB" w:rsidRPr="00EB0F8B" w14:paraId="1C7F204D" w14:textId="77777777" w:rsidTr="00F55FBB">
        <w:trPr>
          <w:trHeight w:val="1125"/>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6E09A7CA" w14:textId="77777777" w:rsidR="00F55FBB" w:rsidRPr="00EB0F8B" w:rsidRDefault="00F55FBB" w:rsidP="006427F1">
            <w:pPr>
              <w:spacing w:line="276" w:lineRule="auto"/>
              <w:jc w:val="both"/>
              <w:rPr>
                <w:color w:val="000000"/>
              </w:rPr>
            </w:pPr>
            <w:r w:rsidRPr="00EB0F8B">
              <w:rPr>
                <w:color w:val="000000"/>
              </w:rPr>
              <w:t>17</w:t>
            </w:r>
          </w:p>
        </w:tc>
        <w:tc>
          <w:tcPr>
            <w:tcW w:w="3156" w:type="dxa"/>
            <w:tcBorders>
              <w:top w:val="nil"/>
              <w:left w:val="nil"/>
              <w:bottom w:val="single" w:sz="4" w:space="0" w:color="auto"/>
              <w:right w:val="single" w:sz="4" w:space="0" w:color="auto"/>
            </w:tcBorders>
            <w:shd w:val="clear" w:color="auto" w:fill="auto"/>
            <w:vAlign w:val="center"/>
            <w:hideMark/>
          </w:tcPr>
          <w:p w14:paraId="0376E44D" w14:textId="77777777" w:rsidR="00F55FBB" w:rsidRPr="00EB0F8B" w:rsidRDefault="00F55FBB" w:rsidP="006427F1">
            <w:pPr>
              <w:spacing w:line="276" w:lineRule="auto"/>
              <w:jc w:val="both"/>
              <w:rPr>
                <w:color w:val="000000"/>
              </w:rPr>
            </w:pPr>
            <w:r w:rsidRPr="00EB0F8B">
              <w:rPr>
                <w:color w:val="000000"/>
              </w:rPr>
              <w:t>Laparotomy set</w:t>
            </w:r>
          </w:p>
          <w:p w14:paraId="03211174" w14:textId="77777777" w:rsidR="00F55FBB" w:rsidRPr="00EB0F8B" w:rsidRDefault="00F55FBB" w:rsidP="006427F1">
            <w:pPr>
              <w:spacing w:line="276" w:lineRule="auto"/>
              <w:jc w:val="both"/>
              <w:rPr>
                <w:color w:val="000000"/>
              </w:rPr>
            </w:pPr>
            <w:r w:rsidRPr="00EB0F8B">
              <w:rPr>
                <w:noProof/>
              </w:rPr>
              <w:drawing>
                <wp:inline distT="0" distB="0" distL="0" distR="0" wp14:anchorId="19ED0A02" wp14:editId="4697BBCD">
                  <wp:extent cx="1247775" cy="1266825"/>
                  <wp:effectExtent l="0" t="0" r="9525" b="9525"/>
                  <wp:docPr id="1101754758" name="Picture 1101754758" descr="Laparotomy Set / Laparotomy Surgical instrument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parotomy Set / Laparotomy Surgical instruments Set"/>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247775" cy="1266825"/>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26A73A73" w14:textId="77777777" w:rsidR="00F55FBB" w:rsidRPr="00EB0F8B" w:rsidRDefault="00F55FBB" w:rsidP="006427F1">
            <w:pPr>
              <w:spacing w:line="276" w:lineRule="auto"/>
              <w:jc w:val="both"/>
              <w:rPr>
                <w:color w:val="000000"/>
              </w:rPr>
            </w:pPr>
            <w:r w:rsidRPr="00EB0F8B">
              <w:rPr>
                <w:color w:val="000000"/>
              </w:rPr>
              <w:t>Contains at least 50 pieces (AROMA)</w:t>
            </w:r>
          </w:p>
        </w:tc>
        <w:tc>
          <w:tcPr>
            <w:tcW w:w="3510" w:type="dxa"/>
            <w:tcBorders>
              <w:top w:val="nil"/>
              <w:left w:val="nil"/>
              <w:bottom w:val="single" w:sz="4" w:space="0" w:color="auto"/>
              <w:right w:val="single" w:sz="4" w:space="0" w:color="auto"/>
            </w:tcBorders>
            <w:shd w:val="clear" w:color="auto" w:fill="auto"/>
            <w:vAlign w:val="center"/>
          </w:tcPr>
          <w:p w14:paraId="787A272B" w14:textId="77777777" w:rsidR="00F55FBB" w:rsidRPr="00EB0F8B" w:rsidRDefault="00F55FBB" w:rsidP="006427F1">
            <w:pPr>
              <w:spacing w:line="276" w:lineRule="auto"/>
              <w:jc w:val="both"/>
              <w:rPr>
                <w:b/>
                <w:bCs/>
                <w:color w:val="000000"/>
              </w:rPr>
            </w:pPr>
            <w:r w:rsidRPr="00EB0F8B">
              <w:rPr>
                <w:b/>
                <w:bCs/>
                <w:color w:val="000000"/>
              </w:rPr>
              <w:t>Address</w:t>
            </w:r>
          </w:p>
          <w:p w14:paraId="013D81DA" w14:textId="77777777" w:rsidR="00F55FBB" w:rsidRPr="00EB0F8B" w:rsidRDefault="00F55FBB" w:rsidP="006427F1">
            <w:pPr>
              <w:spacing w:line="276" w:lineRule="auto"/>
              <w:jc w:val="both"/>
              <w:rPr>
                <w:color w:val="000000"/>
              </w:rPr>
            </w:pPr>
            <w:r w:rsidRPr="00EB0F8B">
              <w:rPr>
                <w:color w:val="000000"/>
              </w:rPr>
              <w:t>P.O Gohad Pur, Head Marala Road</w:t>
            </w:r>
            <w:r w:rsidRPr="00EB0F8B">
              <w:rPr>
                <w:color w:val="000000"/>
              </w:rPr>
              <w:br/>
              <w:t>Sialkot 51310, Pakistan</w:t>
            </w:r>
          </w:p>
          <w:p w14:paraId="2FAB4AF5" w14:textId="77777777" w:rsidR="00F55FBB" w:rsidRPr="00EB0F8B" w:rsidRDefault="00F55FBB" w:rsidP="006427F1">
            <w:pPr>
              <w:spacing w:line="276" w:lineRule="auto"/>
              <w:jc w:val="both"/>
              <w:rPr>
                <w:rStyle w:val="Hyperlink"/>
                <w:b/>
                <w:bCs/>
              </w:rPr>
            </w:pPr>
            <w:r w:rsidRPr="00EB0F8B">
              <w:rPr>
                <w:color w:val="000000"/>
              </w:rPr>
              <w:fldChar w:fldCharType="begin"/>
            </w:r>
            <w:r w:rsidRPr="00EB0F8B">
              <w:rPr>
                <w:color w:val="000000"/>
              </w:rPr>
              <w:instrText xml:space="preserve"> HYPERLINK "tel:18005559090" </w:instrText>
            </w:r>
            <w:r w:rsidRPr="00EB0F8B">
              <w:rPr>
                <w:color w:val="000000"/>
              </w:rPr>
              <w:fldChar w:fldCharType="separate"/>
            </w:r>
          </w:p>
          <w:p w14:paraId="59676CC6" w14:textId="77777777" w:rsidR="00F55FBB" w:rsidRPr="00EB0F8B" w:rsidRDefault="00F55FBB" w:rsidP="006427F1">
            <w:pPr>
              <w:spacing w:line="276" w:lineRule="auto"/>
              <w:jc w:val="both"/>
              <w:rPr>
                <w:rStyle w:val="Hyperlink"/>
              </w:rPr>
            </w:pPr>
            <w:r w:rsidRPr="00EB0F8B">
              <w:rPr>
                <w:rStyle w:val="Hyperlink"/>
              </w:rPr>
              <w:t>Cell: +92 336 2419999</w:t>
            </w:r>
            <w:r w:rsidRPr="00EB0F8B">
              <w:rPr>
                <w:rStyle w:val="Hyperlink"/>
              </w:rPr>
              <w:br/>
              <w:t>Tel: +92 52 7049337 (9:00 AM - 6:00 PM)</w:t>
            </w:r>
          </w:p>
          <w:p w14:paraId="6FC4D01D" w14:textId="77777777" w:rsidR="00F55FBB" w:rsidRPr="00EB0F8B" w:rsidRDefault="00F55FBB" w:rsidP="006427F1">
            <w:pPr>
              <w:spacing w:line="276" w:lineRule="auto"/>
              <w:jc w:val="both"/>
              <w:rPr>
                <w:color w:val="000000"/>
              </w:rPr>
            </w:pPr>
            <w:r w:rsidRPr="00EB0F8B">
              <w:rPr>
                <w:color w:val="000000"/>
              </w:rPr>
              <w:fldChar w:fldCharType="end"/>
            </w:r>
            <w:r w:rsidRPr="00EB0F8B">
              <w:rPr>
                <w:color w:val="000000"/>
              </w:rPr>
              <w:t>medictains@gmail.com info@medictainstruments.com</w:t>
            </w:r>
          </w:p>
          <w:p w14:paraId="6C70EB82" w14:textId="77777777" w:rsidR="00F55FBB" w:rsidRPr="00EB0F8B" w:rsidRDefault="00F55FBB" w:rsidP="006427F1">
            <w:pPr>
              <w:spacing w:line="276" w:lineRule="auto"/>
              <w:jc w:val="both"/>
              <w:rPr>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4307C78C" w14:textId="77777777" w:rsidR="00F55FBB" w:rsidRPr="00EB0F8B" w:rsidRDefault="00F55FBB" w:rsidP="006427F1">
            <w:pPr>
              <w:spacing w:line="276" w:lineRule="auto"/>
              <w:jc w:val="both"/>
              <w:rPr>
                <w:color w:val="000000"/>
              </w:rPr>
            </w:pPr>
            <w:r w:rsidRPr="00EB0F8B">
              <w:rPr>
                <w:color w:val="000000"/>
              </w:rPr>
              <w:lastRenderedPageBreak/>
              <w:t>3</w:t>
            </w:r>
          </w:p>
        </w:tc>
      </w:tr>
      <w:tr w:rsidR="00F55FBB" w:rsidRPr="00EB0F8B" w14:paraId="6718B067" w14:textId="77777777" w:rsidTr="00F55FBB">
        <w:trPr>
          <w:trHeight w:val="45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5406E6AA" w14:textId="77777777" w:rsidR="00F55FBB" w:rsidRPr="00EB0F8B" w:rsidRDefault="00F55FBB" w:rsidP="006427F1">
            <w:pPr>
              <w:spacing w:line="276" w:lineRule="auto"/>
              <w:jc w:val="both"/>
              <w:rPr>
                <w:color w:val="000000"/>
              </w:rPr>
            </w:pPr>
            <w:r w:rsidRPr="00EB0F8B">
              <w:rPr>
                <w:color w:val="000000"/>
              </w:rPr>
              <w:lastRenderedPageBreak/>
              <w:t>19</w:t>
            </w:r>
          </w:p>
        </w:tc>
        <w:tc>
          <w:tcPr>
            <w:tcW w:w="3156" w:type="dxa"/>
            <w:tcBorders>
              <w:top w:val="nil"/>
              <w:left w:val="nil"/>
              <w:bottom w:val="single" w:sz="4" w:space="0" w:color="auto"/>
              <w:right w:val="single" w:sz="4" w:space="0" w:color="auto"/>
            </w:tcBorders>
            <w:shd w:val="clear" w:color="auto" w:fill="auto"/>
            <w:vAlign w:val="center"/>
            <w:hideMark/>
          </w:tcPr>
          <w:p w14:paraId="27CBE68B" w14:textId="77777777" w:rsidR="00F55FBB" w:rsidRPr="00EB0F8B" w:rsidRDefault="00F55FBB" w:rsidP="006427F1">
            <w:pPr>
              <w:spacing w:line="276" w:lineRule="auto"/>
              <w:jc w:val="both"/>
              <w:rPr>
                <w:color w:val="000000"/>
              </w:rPr>
            </w:pPr>
            <w:r w:rsidRPr="00EB0F8B">
              <w:rPr>
                <w:color w:val="000000"/>
              </w:rPr>
              <w:t>Mortuary Refrigerator</w:t>
            </w:r>
          </w:p>
          <w:p w14:paraId="545833B8" w14:textId="77777777" w:rsidR="00F55FBB" w:rsidRPr="00EB0F8B" w:rsidRDefault="00F55FBB" w:rsidP="006427F1">
            <w:pPr>
              <w:spacing w:line="276" w:lineRule="auto"/>
              <w:jc w:val="both"/>
              <w:rPr>
                <w:color w:val="000000"/>
              </w:rPr>
            </w:pPr>
            <w:r w:rsidRPr="00EB0F8B">
              <w:rPr>
                <w:noProof/>
              </w:rPr>
              <w:drawing>
                <wp:inline distT="0" distB="0" distL="0" distR="0" wp14:anchorId="2F9707B1" wp14:editId="500EDD21">
                  <wp:extent cx="1457325" cy="990600"/>
                  <wp:effectExtent l="0" t="0" r="9525" b="0"/>
                  <wp:docPr id="1101754760" name="Picture 1101754760" descr="Mortuary Refrigerators &amp; Freezers - Mortech Manufacturing Company In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ortuary Refrigerators &amp; Freezers - Mortech Manufacturing Company Inc ..."/>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13333"/>
                          <a:stretch/>
                        </pic:blipFill>
                        <pic:spPr bwMode="auto">
                          <a:xfrm>
                            <a:off x="0" y="0"/>
                            <a:ext cx="1457325" cy="990600"/>
                          </a:xfrm>
                          <a:prstGeom prst="rect">
                            <a:avLst/>
                          </a:prstGeom>
                          <a:noFill/>
                          <a:ln>
                            <a:noFill/>
                          </a:ln>
                          <a:extLst>
                            <a:ext uri="{53640926-AAD7-44D8-BBD7-CCE9431645EC}">
                              <a14:shadowObscured xmlns:a14="http://schemas.microsoft.com/office/drawing/2010/main"/>
                            </a:ext>
                          </a:extLst>
                        </pic:spPr>
                      </pic:pic>
                    </a:graphicData>
                  </a:graphic>
                </wp:inline>
              </w:drawing>
            </w:r>
          </w:p>
          <w:p w14:paraId="56C4EFC9" w14:textId="77777777" w:rsidR="00F55FBB" w:rsidRPr="00EB0F8B" w:rsidRDefault="00F55FBB" w:rsidP="006427F1">
            <w:pPr>
              <w:spacing w:line="276" w:lineRule="auto"/>
              <w:jc w:val="both"/>
              <w:rPr>
                <w:color w:val="000000"/>
              </w:rPr>
            </w:pPr>
          </w:p>
        </w:tc>
        <w:tc>
          <w:tcPr>
            <w:tcW w:w="1112" w:type="dxa"/>
            <w:tcBorders>
              <w:top w:val="nil"/>
              <w:left w:val="nil"/>
              <w:bottom w:val="single" w:sz="4" w:space="0" w:color="auto"/>
              <w:right w:val="single" w:sz="4" w:space="0" w:color="auto"/>
            </w:tcBorders>
            <w:shd w:val="clear" w:color="auto" w:fill="auto"/>
            <w:vAlign w:val="center"/>
            <w:hideMark/>
          </w:tcPr>
          <w:p w14:paraId="5C2FD8F8" w14:textId="77777777" w:rsidR="00F55FBB" w:rsidRPr="00EB0F8B" w:rsidRDefault="00F55FBB" w:rsidP="006427F1">
            <w:pPr>
              <w:spacing w:line="276" w:lineRule="auto"/>
              <w:jc w:val="both"/>
              <w:rPr>
                <w:color w:val="000000"/>
              </w:rPr>
            </w:pPr>
            <w:r w:rsidRPr="00EB0F8B">
              <w:rPr>
                <w:color w:val="000000"/>
              </w:rPr>
              <w:t>10 corpse capacity</w:t>
            </w:r>
          </w:p>
        </w:tc>
        <w:tc>
          <w:tcPr>
            <w:tcW w:w="3510" w:type="dxa"/>
            <w:tcBorders>
              <w:top w:val="nil"/>
              <w:left w:val="nil"/>
              <w:bottom w:val="single" w:sz="4" w:space="0" w:color="auto"/>
              <w:right w:val="single" w:sz="4" w:space="0" w:color="auto"/>
            </w:tcBorders>
            <w:shd w:val="clear" w:color="auto" w:fill="auto"/>
            <w:vAlign w:val="center"/>
          </w:tcPr>
          <w:p w14:paraId="32A391F6" w14:textId="77777777" w:rsidR="00F55FBB" w:rsidRPr="00EB0F8B" w:rsidRDefault="00F55FBB" w:rsidP="006427F1">
            <w:pPr>
              <w:spacing w:line="276" w:lineRule="auto"/>
              <w:ind w:left="720"/>
              <w:jc w:val="both"/>
              <w:rPr>
                <w:color w:val="000000"/>
              </w:rPr>
            </w:pPr>
            <w:r w:rsidRPr="00EB0F8B">
              <w:rPr>
                <w:color w:val="000000"/>
              </w:rPr>
              <w:t>411 North Aerojet Avenue</w:t>
            </w:r>
          </w:p>
          <w:p w14:paraId="48236B79" w14:textId="77777777" w:rsidR="00F55FBB" w:rsidRPr="00EB0F8B" w:rsidRDefault="00F55FBB" w:rsidP="006427F1">
            <w:pPr>
              <w:spacing w:line="276" w:lineRule="auto"/>
              <w:ind w:left="720"/>
              <w:jc w:val="both"/>
              <w:rPr>
                <w:color w:val="000000"/>
              </w:rPr>
            </w:pPr>
            <w:r w:rsidRPr="00EB0F8B">
              <w:rPr>
                <w:color w:val="000000"/>
              </w:rPr>
              <w:t>Azusa, CA 91702</w:t>
            </w:r>
          </w:p>
          <w:p w14:paraId="11DEEA62" w14:textId="77777777" w:rsidR="00F55FBB" w:rsidRPr="00EB0F8B" w:rsidRDefault="00F55FBB" w:rsidP="006427F1">
            <w:pPr>
              <w:spacing w:line="276" w:lineRule="auto"/>
              <w:ind w:left="720"/>
              <w:jc w:val="both"/>
              <w:rPr>
                <w:color w:val="000000"/>
              </w:rPr>
            </w:pPr>
            <w:r w:rsidRPr="00EB0F8B">
              <w:rPr>
                <w:color w:val="000000"/>
              </w:rPr>
              <w:t>Monday - Friday: 7a.m. - 3:45p.m. PST</w:t>
            </w:r>
          </w:p>
          <w:p w14:paraId="2FD27AE2" w14:textId="77777777" w:rsidR="00F55FBB" w:rsidRPr="00EB0F8B" w:rsidRDefault="00F55FBB" w:rsidP="006427F1">
            <w:pPr>
              <w:spacing w:line="276" w:lineRule="auto"/>
              <w:ind w:left="720"/>
              <w:jc w:val="both"/>
              <w:rPr>
                <w:color w:val="000000"/>
              </w:rPr>
            </w:pPr>
            <w:r w:rsidRPr="00EB0F8B">
              <w:rPr>
                <w:color w:val="000000"/>
              </w:rPr>
              <w:t>T: 800-410-0100</w:t>
            </w:r>
          </w:p>
          <w:p w14:paraId="38C0FC4E" w14:textId="77777777" w:rsidR="00F55FBB" w:rsidRPr="00EB0F8B" w:rsidRDefault="00F55FBB" w:rsidP="006427F1">
            <w:pPr>
              <w:spacing w:line="276" w:lineRule="auto"/>
              <w:ind w:left="720"/>
              <w:jc w:val="both"/>
              <w:rPr>
                <w:color w:val="000000"/>
              </w:rPr>
            </w:pPr>
            <w:r w:rsidRPr="00EB0F8B">
              <w:rPr>
                <w:color w:val="000000"/>
              </w:rPr>
              <w:t>P: 626-334-1471</w:t>
            </w:r>
          </w:p>
          <w:p w14:paraId="5E9C0BC2" w14:textId="77777777" w:rsidR="00F55FBB" w:rsidRPr="00EB0F8B" w:rsidRDefault="00F55FBB" w:rsidP="006427F1">
            <w:pPr>
              <w:spacing w:line="276" w:lineRule="auto"/>
              <w:jc w:val="both"/>
              <w:rPr>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237BFFFF" w14:textId="77777777" w:rsidR="00F55FBB" w:rsidRPr="00EB0F8B" w:rsidRDefault="00F55FBB" w:rsidP="006427F1">
            <w:pPr>
              <w:spacing w:line="276" w:lineRule="auto"/>
              <w:jc w:val="both"/>
              <w:rPr>
                <w:color w:val="000000"/>
              </w:rPr>
            </w:pPr>
            <w:r w:rsidRPr="00EB0F8B">
              <w:rPr>
                <w:color w:val="000000"/>
              </w:rPr>
              <w:t>1</w:t>
            </w:r>
          </w:p>
        </w:tc>
      </w:tr>
      <w:tr w:rsidR="00F55FBB" w:rsidRPr="00EB0F8B" w14:paraId="175874A0" w14:textId="77777777" w:rsidTr="00F55FBB">
        <w:trPr>
          <w:trHeight w:val="180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3934464C" w14:textId="77777777" w:rsidR="00F55FBB" w:rsidRPr="00EB0F8B" w:rsidRDefault="00F55FBB" w:rsidP="006427F1">
            <w:pPr>
              <w:spacing w:line="276" w:lineRule="auto"/>
              <w:jc w:val="both"/>
              <w:rPr>
                <w:color w:val="000000"/>
              </w:rPr>
            </w:pPr>
            <w:r w:rsidRPr="00EB0F8B">
              <w:rPr>
                <w:color w:val="000000"/>
              </w:rPr>
              <w:t>20</w:t>
            </w:r>
          </w:p>
        </w:tc>
        <w:tc>
          <w:tcPr>
            <w:tcW w:w="3156" w:type="dxa"/>
            <w:tcBorders>
              <w:top w:val="nil"/>
              <w:left w:val="nil"/>
              <w:bottom w:val="single" w:sz="4" w:space="0" w:color="auto"/>
              <w:right w:val="single" w:sz="4" w:space="0" w:color="auto"/>
            </w:tcBorders>
            <w:shd w:val="clear" w:color="auto" w:fill="auto"/>
            <w:vAlign w:val="center"/>
            <w:hideMark/>
          </w:tcPr>
          <w:p w14:paraId="25799426" w14:textId="77777777" w:rsidR="00F55FBB" w:rsidRPr="00EB0F8B" w:rsidRDefault="00F55FBB" w:rsidP="006427F1">
            <w:pPr>
              <w:spacing w:line="276" w:lineRule="auto"/>
              <w:jc w:val="both"/>
              <w:rPr>
                <w:color w:val="000000"/>
              </w:rPr>
            </w:pPr>
            <w:r w:rsidRPr="00EB0F8B">
              <w:rPr>
                <w:color w:val="000000"/>
              </w:rPr>
              <w:t>Moveable Stretcher</w:t>
            </w:r>
          </w:p>
          <w:p w14:paraId="443534AB" w14:textId="77777777" w:rsidR="00F55FBB" w:rsidRPr="00EB0F8B" w:rsidRDefault="00F55FBB" w:rsidP="006427F1">
            <w:pPr>
              <w:spacing w:line="276" w:lineRule="auto"/>
              <w:jc w:val="both"/>
              <w:rPr>
                <w:color w:val="000000"/>
              </w:rPr>
            </w:pPr>
            <w:r w:rsidRPr="00EB0F8B">
              <w:rPr>
                <w:noProof/>
              </w:rPr>
              <w:drawing>
                <wp:inline distT="0" distB="0" distL="0" distR="0" wp14:anchorId="65460DEF" wp14:editId="4B916696">
                  <wp:extent cx="1257300" cy="1057275"/>
                  <wp:effectExtent l="0" t="0" r="0" b="9525"/>
                  <wp:docPr id="1101754761" name="Picture 1101754761" descr="BRANCARD ROULANT ET PLIABLE URGENCIA | Dist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RANCARD ROULANT ET PLIABLE URGENCIA | Distam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257300" cy="1057275"/>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48326D2C" w14:textId="77777777" w:rsidR="00F55FBB" w:rsidRPr="00EB0F8B" w:rsidRDefault="00F55FBB" w:rsidP="006427F1">
            <w:pPr>
              <w:spacing w:line="276" w:lineRule="auto"/>
              <w:jc w:val="both"/>
              <w:rPr>
                <w:color w:val="000000"/>
              </w:rPr>
            </w:pPr>
            <w:r w:rsidRPr="00EB0F8B">
              <w:rPr>
                <w:color w:val="000000"/>
              </w:rPr>
              <w:t>Chariot brancard roulant inox 1950 x 650 x 600/ 950mm</w:t>
            </w:r>
          </w:p>
        </w:tc>
        <w:tc>
          <w:tcPr>
            <w:tcW w:w="3510" w:type="dxa"/>
            <w:tcBorders>
              <w:top w:val="nil"/>
              <w:left w:val="nil"/>
              <w:bottom w:val="single" w:sz="4" w:space="0" w:color="auto"/>
              <w:right w:val="single" w:sz="4" w:space="0" w:color="auto"/>
            </w:tcBorders>
            <w:shd w:val="clear" w:color="auto" w:fill="auto"/>
            <w:vAlign w:val="center"/>
          </w:tcPr>
          <w:p w14:paraId="5192FDC9" w14:textId="77777777" w:rsidR="00F55FBB" w:rsidRPr="00EB0F8B" w:rsidRDefault="002D7216" w:rsidP="006427F1">
            <w:pPr>
              <w:spacing w:line="276" w:lineRule="auto"/>
              <w:jc w:val="both"/>
              <w:rPr>
                <w:color w:val="000000"/>
              </w:rPr>
            </w:pPr>
            <w:hyperlink r:id="rId106" w:history="1">
              <w:r w:rsidR="00F55FBB" w:rsidRPr="00EB0F8B">
                <w:rPr>
                  <w:rStyle w:val="Hyperlink"/>
                </w:rPr>
                <w:t>+212 522-204969</w:t>
              </w:r>
            </w:hyperlink>
            <w:r w:rsidR="00F55FBB" w:rsidRPr="00EB0F8B">
              <w:rPr>
                <w:color w:val="000000"/>
              </w:rPr>
              <w:t> / </w:t>
            </w:r>
            <w:hyperlink r:id="rId107" w:history="1">
              <w:r w:rsidR="00F55FBB" w:rsidRPr="00EB0F8B">
                <w:rPr>
                  <w:rStyle w:val="Hyperlink"/>
                </w:rPr>
                <w:t>+212 522-294615</w:t>
              </w:r>
            </w:hyperlink>
          </w:p>
          <w:p w14:paraId="0F1EE8D5" w14:textId="77777777" w:rsidR="00F55FBB" w:rsidRPr="00EB0F8B" w:rsidRDefault="00F55FBB" w:rsidP="006427F1">
            <w:pPr>
              <w:spacing w:line="276" w:lineRule="auto"/>
              <w:jc w:val="both"/>
              <w:rPr>
                <w:color w:val="000000"/>
              </w:rPr>
            </w:pPr>
          </w:p>
          <w:p w14:paraId="2FD6DA91" w14:textId="77777777" w:rsidR="00F55FBB" w:rsidRPr="00EB0F8B" w:rsidRDefault="002D7216" w:rsidP="006427F1">
            <w:pPr>
              <w:spacing w:line="276" w:lineRule="auto"/>
              <w:jc w:val="both"/>
              <w:rPr>
                <w:color w:val="000000"/>
              </w:rPr>
            </w:pPr>
            <w:hyperlink r:id="rId108" w:history="1">
              <w:r w:rsidR="00F55FBB" w:rsidRPr="00EB0F8B">
                <w:rPr>
                  <w:rStyle w:val="Hyperlink"/>
                </w:rPr>
                <w:t>Contact@distamed.ma</w:t>
              </w:r>
            </w:hyperlink>
          </w:p>
          <w:p w14:paraId="608BC670" w14:textId="77777777" w:rsidR="00F55FBB" w:rsidRPr="00EB0F8B" w:rsidRDefault="00F55FBB" w:rsidP="006427F1">
            <w:pPr>
              <w:spacing w:line="276" w:lineRule="auto"/>
              <w:jc w:val="both"/>
              <w:rPr>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6D48A7C0" w14:textId="77777777" w:rsidR="00F55FBB" w:rsidRPr="00EB0F8B" w:rsidRDefault="00F55FBB" w:rsidP="006427F1">
            <w:pPr>
              <w:spacing w:line="276" w:lineRule="auto"/>
              <w:jc w:val="both"/>
              <w:rPr>
                <w:color w:val="000000"/>
              </w:rPr>
            </w:pPr>
            <w:r w:rsidRPr="00EB0F8B">
              <w:rPr>
                <w:color w:val="000000"/>
              </w:rPr>
              <w:t>2</w:t>
            </w:r>
          </w:p>
        </w:tc>
      </w:tr>
      <w:tr w:rsidR="00F55FBB" w:rsidRPr="00EB0F8B" w14:paraId="3A05F46A" w14:textId="77777777" w:rsidTr="00F55FBB">
        <w:trPr>
          <w:trHeight w:val="30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377EEBFA" w14:textId="77777777" w:rsidR="00F55FBB" w:rsidRPr="00EB0F8B" w:rsidRDefault="00F55FBB" w:rsidP="006427F1">
            <w:pPr>
              <w:spacing w:line="276" w:lineRule="auto"/>
              <w:jc w:val="both"/>
              <w:rPr>
                <w:color w:val="000000"/>
              </w:rPr>
            </w:pPr>
            <w:r w:rsidRPr="00EB0F8B">
              <w:rPr>
                <w:color w:val="000000"/>
              </w:rPr>
              <w:t>21</w:t>
            </w:r>
          </w:p>
        </w:tc>
        <w:tc>
          <w:tcPr>
            <w:tcW w:w="3156" w:type="dxa"/>
            <w:tcBorders>
              <w:top w:val="nil"/>
              <w:left w:val="nil"/>
              <w:bottom w:val="single" w:sz="4" w:space="0" w:color="auto"/>
              <w:right w:val="single" w:sz="4" w:space="0" w:color="auto"/>
            </w:tcBorders>
            <w:shd w:val="clear" w:color="auto" w:fill="auto"/>
            <w:vAlign w:val="center"/>
            <w:hideMark/>
          </w:tcPr>
          <w:p w14:paraId="1B2FA519" w14:textId="77777777" w:rsidR="00F55FBB" w:rsidRPr="00EB0F8B" w:rsidRDefault="00F55FBB" w:rsidP="006427F1">
            <w:pPr>
              <w:spacing w:line="276" w:lineRule="auto"/>
              <w:jc w:val="both"/>
              <w:rPr>
                <w:color w:val="000000"/>
              </w:rPr>
            </w:pPr>
            <w:r w:rsidRPr="00EB0F8B">
              <w:rPr>
                <w:color w:val="000000"/>
              </w:rPr>
              <w:t>Multifunctional Adjustable Operating bed</w:t>
            </w:r>
          </w:p>
          <w:p w14:paraId="0DDD6A4E" w14:textId="77777777" w:rsidR="00F55FBB" w:rsidRPr="00EB0F8B" w:rsidRDefault="00F55FBB" w:rsidP="006427F1">
            <w:pPr>
              <w:spacing w:line="276" w:lineRule="auto"/>
              <w:jc w:val="both"/>
              <w:rPr>
                <w:color w:val="000000"/>
              </w:rPr>
            </w:pPr>
            <w:r w:rsidRPr="00EB0F8B">
              <w:rPr>
                <w:noProof/>
              </w:rPr>
              <w:drawing>
                <wp:inline distT="0" distB="0" distL="0" distR="0" wp14:anchorId="24195D63" wp14:editId="55696014">
                  <wp:extent cx="1724025" cy="971550"/>
                  <wp:effectExtent l="0" t="0" r="9525" b="0"/>
                  <wp:docPr id="1101754762" name="Picture 1101754762" descr="Ag-by003 Factory Sale Multifunctional Medical Automatic Adjus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g-by003 Factory Sale Multifunctional Medical Automatic Adjustable ..."/>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365" r="2525" b="10160"/>
                          <a:stretch/>
                        </pic:blipFill>
                        <pic:spPr bwMode="auto">
                          <a:xfrm>
                            <a:off x="0" y="0"/>
                            <a:ext cx="1724025" cy="9715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0243EAFC" w14:textId="77777777" w:rsidR="00F55FBB" w:rsidRPr="00EB0F8B" w:rsidRDefault="00F55FBB" w:rsidP="006427F1">
            <w:pPr>
              <w:spacing w:line="276" w:lineRule="auto"/>
              <w:jc w:val="both"/>
              <w:rPr>
                <w:color w:val="000000"/>
              </w:rPr>
            </w:pPr>
            <w:r w:rsidRPr="00EB0F8B">
              <w:rPr>
                <w:color w:val="000000"/>
              </w:rPr>
              <w:t>ARI</w:t>
            </w:r>
          </w:p>
        </w:tc>
        <w:tc>
          <w:tcPr>
            <w:tcW w:w="3510" w:type="dxa"/>
            <w:tcBorders>
              <w:top w:val="nil"/>
              <w:left w:val="nil"/>
              <w:bottom w:val="single" w:sz="4" w:space="0" w:color="auto"/>
              <w:right w:val="single" w:sz="4" w:space="0" w:color="auto"/>
            </w:tcBorders>
            <w:shd w:val="clear" w:color="auto" w:fill="auto"/>
            <w:vAlign w:val="center"/>
          </w:tcPr>
          <w:p w14:paraId="029A8551" w14:textId="77777777" w:rsidR="00F55FBB" w:rsidRPr="00EB0F8B" w:rsidRDefault="002D7216" w:rsidP="006427F1">
            <w:pPr>
              <w:spacing w:line="276" w:lineRule="auto"/>
              <w:jc w:val="both"/>
              <w:rPr>
                <w:color w:val="000000"/>
              </w:rPr>
            </w:pPr>
            <w:hyperlink r:id="rId110" w:history="1">
              <w:r w:rsidR="00F55FBB" w:rsidRPr="00EB0F8B">
                <w:rPr>
                  <w:rStyle w:val="Hyperlink"/>
                </w:rPr>
                <w:t>https://th.bing.com/th/id/OIP.ZFgQaUe2oNsHSp4</w:t>
              </w:r>
            </w:hyperlink>
          </w:p>
          <w:p w14:paraId="7CF917A4" w14:textId="77777777" w:rsidR="00F55FBB" w:rsidRPr="00EB0F8B" w:rsidRDefault="00F55FBB" w:rsidP="006427F1">
            <w:pPr>
              <w:spacing w:line="276" w:lineRule="auto"/>
              <w:jc w:val="both"/>
              <w:rPr>
                <w:color w:val="000000"/>
              </w:rPr>
            </w:pPr>
            <w:r w:rsidRPr="00EB0F8B">
              <w:rPr>
                <w:color w:val="000000"/>
              </w:rPr>
              <w:t>OMGeSxgHaEK?cb=iwc2&amp;rs=1&amp;pid=ImgDetMain</w:t>
            </w:r>
          </w:p>
        </w:tc>
        <w:tc>
          <w:tcPr>
            <w:tcW w:w="1080" w:type="dxa"/>
            <w:tcBorders>
              <w:top w:val="nil"/>
              <w:left w:val="nil"/>
              <w:bottom w:val="single" w:sz="4" w:space="0" w:color="auto"/>
              <w:right w:val="single" w:sz="4" w:space="0" w:color="auto"/>
            </w:tcBorders>
            <w:shd w:val="clear" w:color="auto" w:fill="auto"/>
            <w:vAlign w:val="center"/>
            <w:hideMark/>
          </w:tcPr>
          <w:p w14:paraId="7B0CEDA6" w14:textId="77777777" w:rsidR="00F55FBB" w:rsidRPr="00EB0F8B" w:rsidRDefault="00F55FBB" w:rsidP="006427F1">
            <w:pPr>
              <w:spacing w:line="276" w:lineRule="auto"/>
              <w:jc w:val="both"/>
              <w:rPr>
                <w:color w:val="000000"/>
              </w:rPr>
            </w:pPr>
            <w:r w:rsidRPr="00EB0F8B">
              <w:rPr>
                <w:color w:val="000000"/>
              </w:rPr>
              <w:t>2</w:t>
            </w:r>
          </w:p>
        </w:tc>
      </w:tr>
      <w:tr w:rsidR="00F55FBB" w:rsidRPr="00EB0F8B" w14:paraId="44E701DB" w14:textId="77777777" w:rsidTr="00F55FBB">
        <w:trPr>
          <w:trHeight w:val="45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117E4AC5" w14:textId="77777777" w:rsidR="00F55FBB" w:rsidRPr="00EB0F8B" w:rsidRDefault="00F55FBB" w:rsidP="006427F1">
            <w:pPr>
              <w:spacing w:line="276" w:lineRule="auto"/>
              <w:jc w:val="both"/>
              <w:rPr>
                <w:color w:val="000000"/>
              </w:rPr>
            </w:pPr>
            <w:r w:rsidRPr="00EB0F8B">
              <w:rPr>
                <w:color w:val="000000"/>
              </w:rPr>
              <w:t>22</w:t>
            </w:r>
          </w:p>
        </w:tc>
        <w:tc>
          <w:tcPr>
            <w:tcW w:w="3156" w:type="dxa"/>
            <w:tcBorders>
              <w:top w:val="nil"/>
              <w:left w:val="nil"/>
              <w:bottom w:val="single" w:sz="4" w:space="0" w:color="auto"/>
              <w:right w:val="single" w:sz="4" w:space="0" w:color="auto"/>
            </w:tcBorders>
            <w:shd w:val="clear" w:color="auto" w:fill="auto"/>
            <w:vAlign w:val="center"/>
            <w:hideMark/>
          </w:tcPr>
          <w:p w14:paraId="35072D40" w14:textId="77777777" w:rsidR="00F55FBB" w:rsidRPr="00EB0F8B" w:rsidRDefault="00F55FBB" w:rsidP="006427F1">
            <w:pPr>
              <w:spacing w:line="276" w:lineRule="auto"/>
              <w:jc w:val="both"/>
              <w:rPr>
                <w:color w:val="000000"/>
              </w:rPr>
            </w:pPr>
            <w:r w:rsidRPr="00EB0F8B">
              <w:rPr>
                <w:color w:val="000000"/>
              </w:rPr>
              <w:t xml:space="preserve">Naso-Buccal Suction </w:t>
            </w:r>
          </w:p>
          <w:p w14:paraId="6F5FC73D" w14:textId="77777777" w:rsidR="00F55FBB" w:rsidRPr="00EB0F8B" w:rsidRDefault="00F55FBB" w:rsidP="006427F1">
            <w:pPr>
              <w:spacing w:line="276" w:lineRule="auto"/>
              <w:jc w:val="both"/>
              <w:rPr>
                <w:color w:val="000000"/>
              </w:rPr>
            </w:pPr>
            <w:r w:rsidRPr="00EB0F8B">
              <w:rPr>
                <w:noProof/>
              </w:rPr>
              <w:drawing>
                <wp:inline distT="0" distB="0" distL="0" distR="0" wp14:anchorId="039F35D5" wp14:editId="0DE0E1F5">
                  <wp:extent cx="1590675" cy="838200"/>
                  <wp:effectExtent l="0" t="0" r="9525" b="0"/>
                  <wp:docPr id="1101754763" name="Picture 1101754763" descr="[GEMMY] SU-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EMMY] SU-990"/>
                          <pic:cNvPicPr>
                            <a:picLocks noChangeAspect="1" noChangeArrowheads="1"/>
                          </pic:cNvPicPr>
                        </pic:nvPicPr>
                        <pic:blipFill rotWithShape="1">
                          <a:blip r:embed="rId111">
                            <a:extLst>
                              <a:ext uri="{28A0092B-C50C-407E-A947-70E740481C1C}">
                                <a14:useLocalDpi xmlns:a14="http://schemas.microsoft.com/office/drawing/2010/main" val="0"/>
                              </a:ext>
                            </a:extLst>
                          </a:blip>
                          <a:srcRect t="7634" b="8015"/>
                          <a:stretch/>
                        </pic:blipFill>
                        <pic:spPr bwMode="auto">
                          <a:xfrm>
                            <a:off x="0" y="0"/>
                            <a:ext cx="1590675" cy="838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486B6AF1" w14:textId="77777777" w:rsidR="00F55FBB" w:rsidRPr="00EB0F8B" w:rsidRDefault="00F55FBB" w:rsidP="006427F1">
            <w:pPr>
              <w:spacing w:line="276" w:lineRule="auto"/>
              <w:jc w:val="both"/>
              <w:rPr>
                <w:color w:val="000000"/>
              </w:rPr>
            </w:pPr>
            <w:r w:rsidRPr="00EB0F8B">
              <w:rPr>
                <w:color w:val="000000"/>
              </w:rPr>
              <w:t>Gemmy SU-990</w:t>
            </w:r>
          </w:p>
        </w:tc>
        <w:tc>
          <w:tcPr>
            <w:tcW w:w="3510" w:type="dxa"/>
            <w:tcBorders>
              <w:top w:val="nil"/>
              <w:left w:val="nil"/>
              <w:bottom w:val="single" w:sz="4" w:space="0" w:color="auto"/>
              <w:right w:val="single" w:sz="4" w:space="0" w:color="auto"/>
            </w:tcBorders>
            <w:shd w:val="clear" w:color="auto" w:fill="auto"/>
            <w:vAlign w:val="center"/>
          </w:tcPr>
          <w:p w14:paraId="5BF27C16" w14:textId="77777777" w:rsidR="00F55FBB" w:rsidRPr="00EB0F8B" w:rsidRDefault="002D7216" w:rsidP="006427F1">
            <w:pPr>
              <w:spacing w:line="276" w:lineRule="auto"/>
              <w:jc w:val="both"/>
              <w:rPr>
                <w:color w:val="000000"/>
              </w:rPr>
            </w:pPr>
            <w:hyperlink r:id="rId112" w:history="1">
              <w:r w:rsidR="00F55FBB" w:rsidRPr="00EB0F8B">
                <w:rPr>
                  <w:rStyle w:val="Hyperlink"/>
                </w:rPr>
                <w:t>https://th.bing.com/th/id/OIP.k-YuWv_JELFwpW7rwNx66QHaHa?cb=</w:t>
              </w:r>
            </w:hyperlink>
          </w:p>
          <w:p w14:paraId="008F3E59" w14:textId="77777777" w:rsidR="00F55FBB" w:rsidRPr="00EB0F8B" w:rsidRDefault="00F55FBB" w:rsidP="006427F1">
            <w:pPr>
              <w:spacing w:line="276" w:lineRule="auto"/>
              <w:jc w:val="both"/>
              <w:rPr>
                <w:color w:val="000000"/>
              </w:rPr>
            </w:pPr>
            <w:r w:rsidRPr="00EB0F8B">
              <w:rPr>
                <w:color w:val="000000"/>
              </w:rPr>
              <w:t>iwc2&amp;rs=1&amp;pid=ImgDetMain</w:t>
            </w:r>
          </w:p>
        </w:tc>
        <w:tc>
          <w:tcPr>
            <w:tcW w:w="1080" w:type="dxa"/>
            <w:tcBorders>
              <w:top w:val="nil"/>
              <w:left w:val="nil"/>
              <w:bottom w:val="single" w:sz="4" w:space="0" w:color="auto"/>
              <w:right w:val="single" w:sz="4" w:space="0" w:color="auto"/>
            </w:tcBorders>
            <w:shd w:val="clear" w:color="auto" w:fill="auto"/>
            <w:vAlign w:val="center"/>
            <w:hideMark/>
          </w:tcPr>
          <w:p w14:paraId="12579475" w14:textId="77777777" w:rsidR="00F55FBB" w:rsidRPr="00EB0F8B" w:rsidRDefault="00F55FBB" w:rsidP="006427F1">
            <w:pPr>
              <w:spacing w:line="276" w:lineRule="auto"/>
              <w:jc w:val="both"/>
              <w:rPr>
                <w:color w:val="000000"/>
              </w:rPr>
            </w:pPr>
            <w:r w:rsidRPr="00EB0F8B">
              <w:rPr>
                <w:color w:val="000000"/>
              </w:rPr>
              <w:t>1</w:t>
            </w:r>
          </w:p>
        </w:tc>
      </w:tr>
      <w:tr w:rsidR="00F55FBB" w:rsidRPr="00EB0F8B" w14:paraId="0BA2FA2F" w14:textId="77777777" w:rsidTr="00F55FBB">
        <w:trPr>
          <w:trHeight w:val="90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6D3EFA1F" w14:textId="77777777" w:rsidR="00F55FBB" w:rsidRPr="00EB0F8B" w:rsidRDefault="00F55FBB" w:rsidP="006427F1">
            <w:pPr>
              <w:spacing w:line="276" w:lineRule="auto"/>
              <w:jc w:val="both"/>
              <w:rPr>
                <w:color w:val="000000"/>
              </w:rPr>
            </w:pPr>
            <w:r w:rsidRPr="00EB0F8B">
              <w:rPr>
                <w:color w:val="000000"/>
              </w:rPr>
              <w:t>24</w:t>
            </w:r>
          </w:p>
        </w:tc>
        <w:tc>
          <w:tcPr>
            <w:tcW w:w="3156" w:type="dxa"/>
            <w:tcBorders>
              <w:top w:val="nil"/>
              <w:left w:val="nil"/>
              <w:bottom w:val="single" w:sz="4" w:space="0" w:color="auto"/>
              <w:right w:val="single" w:sz="4" w:space="0" w:color="auto"/>
            </w:tcBorders>
            <w:shd w:val="clear" w:color="auto" w:fill="auto"/>
            <w:vAlign w:val="center"/>
            <w:hideMark/>
          </w:tcPr>
          <w:p w14:paraId="240E6B67" w14:textId="77777777" w:rsidR="00F55FBB" w:rsidRPr="00EB0F8B" w:rsidRDefault="00F55FBB" w:rsidP="006427F1">
            <w:pPr>
              <w:spacing w:line="276" w:lineRule="auto"/>
              <w:jc w:val="both"/>
              <w:rPr>
                <w:color w:val="000000"/>
              </w:rPr>
            </w:pPr>
            <w:r w:rsidRPr="00EB0F8B">
              <w:rPr>
                <w:color w:val="000000"/>
              </w:rPr>
              <w:t>Office Desk</w:t>
            </w:r>
          </w:p>
          <w:p w14:paraId="583B16DF" w14:textId="77777777" w:rsidR="00F55FBB" w:rsidRPr="00EB0F8B" w:rsidRDefault="00F55FBB" w:rsidP="006427F1">
            <w:pPr>
              <w:spacing w:line="276" w:lineRule="auto"/>
              <w:jc w:val="both"/>
              <w:rPr>
                <w:color w:val="000000"/>
              </w:rPr>
            </w:pPr>
            <w:r w:rsidRPr="00EB0F8B">
              <w:rPr>
                <w:noProof/>
              </w:rPr>
              <w:drawing>
                <wp:inline distT="0" distB="0" distL="0" distR="0" wp14:anchorId="0749229D" wp14:editId="1BC193C4">
                  <wp:extent cx="1524000" cy="895350"/>
                  <wp:effectExtent l="0" t="0" r="0" b="0"/>
                  <wp:docPr id="1101754764" name="Picture 1101754764" descr="Hospital Office Furniture Modern L Shape Table Doctor Clinic Customiz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ospital Office Furniture Modern L Shape Table Doctor Clinic Customized ..."/>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24000" cy="895350"/>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6DE95BA6" w14:textId="77777777" w:rsidR="00F55FBB" w:rsidRPr="00EB0F8B" w:rsidRDefault="00F55FBB" w:rsidP="006427F1">
            <w:pPr>
              <w:spacing w:line="276" w:lineRule="auto"/>
              <w:jc w:val="both"/>
              <w:rPr>
                <w:color w:val="000000"/>
              </w:rPr>
            </w:pPr>
            <w:r w:rsidRPr="00EB0F8B">
              <w:rPr>
                <w:color w:val="000000"/>
              </w:rPr>
              <w:t>L-shaped Hospital Office Table</w:t>
            </w:r>
          </w:p>
        </w:tc>
        <w:tc>
          <w:tcPr>
            <w:tcW w:w="3510" w:type="dxa"/>
            <w:tcBorders>
              <w:top w:val="nil"/>
              <w:left w:val="nil"/>
              <w:bottom w:val="single" w:sz="4" w:space="0" w:color="auto"/>
              <w:right w:val="single" w:sz="4" w:space="0" w:color="auto"/>
            </w:tcBorders>
            <w:shd w:val="clear" w:color="auto" w:fill="auto"/>
            <w:vAlign w:val="center"/>
          </w:tcPr>
          <w:p w14:paraId="2C6DEC10" w14:textId="77777777" w:rsidR="00F55FBB" w:rsidRPr="00EB0F8B" w:rsidRDefault="002D7216" w:rsidP="006427F1">
            <w:pPr>
              <w:spacing w:line="276" w:lineRule="auto"/>
              <w:jc w:val="both"/>
              <w:rPr>
                <w:color w:val="000000"/>
              </w:rPr>
            </w:pPr>
            <w:hyperlink r:id="rId114" w:history="1">
              <w:r w:rsidR="00F55FBB" w:rsidRPr="00EB0F8B">
                <w:rPr>
                  <w:rStyle w:val="Hyperlink"/>
                </w:rPr>
                <w:t>https://www.made-in-china.com/sendInquiry/prod_MwVtcAbdXpfr_RZVG</w:t>
              </w:r>
            </w:hyperlink>
          </w:p>
          <w:p w14:paraId="1005E5ED" w14:textId="77777777" w:rsidR="00F55FBB" w:rsidRPr="00EB0F8B" w:rsidRDefault="00F55FBB" w:rsidP="006427F1">
            <w:pPr>
              <w:spacing w:line="276" w:lineRule="auto"/>
              <w:jc w:val="both"/>
              <w:rPr>
                <w:color w:val="000000"/>
              </w:rPr>
            </w:pPr>
            <w:r w:rsidRPr="00EB0F8B">
              <w:rPr>
                <w:color w:val="000000"/>
              </w:rPr>
              <w:t>epxTRYiE.html?plant=en&amp;from</w:t>
            </w:r>
          </w:p>
          <w:p w14:paraId="4D526CD8" w14:textId="77777777" w:rsidR="00F55FBB" w:rsidRPr="00EB0F8B" w:rsidRDefault="00F55FBB" w:rsidP="006427F1">
            <w:pPr>
              <w:spacing w:line="276" w:lineRule="auto"/>
              <w:jc w:val="both"/>
              <w:rPr>
                <w:color w:val="000000"/>
              </w:rPr>
            </w:pPr>
            <w:r w:rsidRPr="00EB0F8B">
              <w:rPr>
                <w:color w:val="000000"/>
              </w:rPr>
              <w:t>=shrom&amp;type=cs&amp;style=</w:t>
            </w:r>
          </w:p>
          <w:p w14:paraId="6E2679B3" w14:textId="77777777" w:rsidR="00F55FBB" w:rsidRPr="00EB0F8B" w:rsidRDefault="00F55FBB" w:rsidP="006427F1">
            <w:pPr>
              <w:spacing w:line="276" w:lineRule="auto"/>
              <w:jc w:val="both"/>
              <w:rPr>
                <w:color w:val="000000"/>
              </w:rPr>
            </w:pPr>
            <w:r w:rsidRPr="00EB0F8B">
              <w:rPr>
                <w:color w:val="000000"/>
              </w:rPr>
              <w:t>3&amp;page=p_detail</w:t>
            </w:r>
          </w:p>
        </w:tc>
        <w:tc>
          <w:tcPr>
            <w:tcW w:w="1080" w:type="dxa"/>
            <w:tcBorders>
              <w:top w:val="nil"/>
              <w:left w:val="nil"/>
              <w:bottom w:val="single" w:sz="4" w:space="0" w:color="auto"/>
              <w:right w:val="single" w:sz="4" w:space="0" w:color="auto"/>
            </w:tcBorders>
            <w:shd w:val="clear" w:color="auto" w:fill="auto"/>
            <w:vAlign w:val="center"/>
            <w:hideMark/>
          </w:tcPr>
          <w:p w14:paraId="5517C30F" w14:textId="77777777" w:rsidR="00F55FBB" w:rsidRPr="00EB0F8B" w:rsidRDefault="00F55FBB" w:rsidP="006427F1">
            <w:pPr>
              <w:spacing w:line="276" w:lineRule="auto"/>
              <w:jc w:val="both"/>
              <w:rPr>
                <w:color w:val="000000"/>
              </w:rPr>
            </w:pPr>
            <w:r w:rsidRPr="00EB0F8B">
              <w:rPr>
                <w:color w:val="000000"/>
              </w:rPr>
              <w:t>4</w:t>
            </w:r>
          </w:p>
        </w:tc>
      </w:tr>
      <w:tr w:rsidR="00F55FBB" w:rsidRPr="00EB0F8B" w14:paraId="4989E353" w14:textId="77777777" w:rsidTr="00F55FBB">
        <w:trPr>
          <w:trHeight w:val="45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0664877D" w14:textId="77777777" w:rsidR="00F55FBB" w:rsidRPr="00EB0F8B" w:rsidRDefault="00F55FBB" w:rsidP="006427F1">
            <w:pPr>
              <w:spacing w:line="276" w:lineRule="auto"/>
              <w:jc w:val="both"/>
              <w:rPr>
                <w:color w:val="000000"/>
              </w:rPr>
            </w:pPr>
            <w:r w:rsidRPr="00EB0F8B">
              <w:rPr>
                <w:color w:val="000000"/>
              </w:rPr>
              <w:t>25</w:t>
            </w:r>
          </w:p>
        </w:tc>
        <w:tc>
          <w:tcPr>
            <w:tcW w:w="3156" w:type="dxa"/>
            <w:tcBorders>
              <w:top w:val="nil"/>
              <w:left w:val="nil"/>
              <w:bottom w:val="single" w:sz="4" w:space="0" w:color="auto"/>
              <w:right w:val="single" w:sz="4" w:space="0" w:color="auto"/>
            </w:tcBorders>
            <w:shd w:val="clear" w:color="auto" w:fill="auto"/>
            <w:vAlign w:val="center"/>
            <w:hideMark/>
          </w:tcPr>
          <w:p w14:paraId="59AE728B" w14:textId="77777777" w:rsidR="00F55FBB" w:rsidRPr="00EB0F8B" w:rsidRDefault="00F55FBB" w:rsidP="006427F1">
            <w:pPr>
              <w:spacing w:line="276" w:lineRule="auto"/>
              <w:jc w:val="both"/>
              <w:rPr>
                <w:color w:val="000000"/>
              </w:rPr>
            </w:pPr>
            <w:r w:rsidRPr="00EB0F8B">
              <w:rPr>
                <w:color w:val="000000"/>
              </w:rPr>
              <w:t>Oxygen tank and mask</w:t>
            </w:r>
          </w:p>
          <w:p w14:paraId="146D17D0" w14:textId="77777777" w:rsidR="00F55FBB" w:rsidRPr="00EB0F8B" w:rsidRDefault="00F55FBB" w:rsidP="006427F1">
            <w:pPr>
              <w:spacing w:line="276" w:lineRule="auto"/>
              <w:jc w:val="both"/>
              <w:rPr>
                <w:color w:val="000000"/>
              </w:rPr>
            </w:pPr>
            <w:r w:rsidRPr="00EB0F8B">
              <w:rPr>
                <w:noProof/>
                <w:color w:val="000000"/>
              </w:rPr>
              <w:lastRenderedPageBreak/>
              <w:drawing>
                <wp:inline distT="0" distB="0" distL="0" distR="0" wp14:anchorId="6C4E788D" wp14:editId="1973BBD3">
                  <wp:extent cx="1647825" cy="1323975"/>
                  <wp:effectExtent l="0" t="0" r="9525" b="9525"/>
                  <wp:docPr id="1101754765" name="Picture 110175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47825" cy="1323975"/>
                          </a:xfrm>
                          <a:prstGeom prst="rect">
                            <a:avLst/>
                          </a:prstGeom>
                          <a:noFill/>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38374DD2" w14:textId="77777777" w:rsidR="00F55FBB" w:rsidRPr="00EB0F8B" w:rsidRDefault="00F55FBB" w:rsidP="006427F1">
            <w:pPr>
              <w:spacing w:line="276" w:lineRule="auto"/>
              <w:jc w:val="both"/>
              <w:rPr>
                <w:color w:val="000000"/>
              </w:rPr>
            </w:pPr>
            <w:r w:rsidRPr="00EB0F8B">
              <w:rPr>
                <w:color w:val="000000"/>
              </w:rPr>
              <w:lastRenderedPageBreak/>
              <w:t>Large one</w:t>
            </w:r>
          </w:p>
        </w:tc>
        <w:tc>
          <w:tcPr>
            <w:tcW w:w="3510" w:type="dxa"/>
            <w:tcBorders>
              <w:top w:val="nil"/>
              <w:left w:val="nil"/>
              <w:bottom w:val="single" w:sz="4" w:space="0" w:color="auto"/>
              <w:right w:val="single" w:sz="4" w:space="0" w:color="auto"/>
            </w:tcBorders>
            <w:shd w:val="clear" w:color="auto" w:fill="auto"/>
            <w:vAlign w:val="center"/>
          </w:tcPr>
          <w:p w14:paraId="3CB1412A" w14:textId="77777777" w:rsidR="00F55FBB" w:rsidRPr="00EB0F8B" w:rsidRDefault="00F55FBB" w:rsidP="006427F1">
            <w:pPr>
              <w:spacing w:line="276" w:lineRule="auto"/>
              <w:jc w:val="both"/>
              <w:rPr>
                <w:color w:val="000000"/>
              </w:rPr>
            </w:pPr>
            <w:r w:rsidRPr="00EB0F8B">
              <w:rPr>
                <w:color w:val="000000"/>
              </w:rPr>
              <w:t>https://www.shutterstock.com/help</w:t>
            </w:r>
          </w:p>
        </w:tc>
        <w:tc>
          <w:tcPr>
            <w:tcW w:w="1080" w:type="dxa"/>
            <w:tcBorders>
              <w:top w:val="nil"/>
              <w:left w:val="nil"/>
              <w:bottom w:val="single" w:sz="4" w:space="0" w:color="auto"/>
              <w:right w:val="single" w:sz="4" w:space="0" w:color="auto"/>
            </w:tcBorders>
            <w:shd w:val="clear" w:color="auto" w:fill="auto"/>
            <w:vAlign w:val="center"/>
            <w:hideMark/>
          </w:tcPr>
          <w:p w14:paraId="771DB3DC" w14:textId="77777777" w:rsidR="00F55FBB" w:rsidRPr="00EB0F8B" w:rsidRDefault="00F55FBB" w:rsidP="006427F1">
            <w:pPr>
              <w:spacing w:line="276" w:lineRule="auto"/>
              <w:jc w:val="both"/>
              <w:rPr>
                <w:color w:val="000000"/>
              </w:rPr>
            </w:pPr>
            <w:r w:rsidRPr="00EB0F8B">
              <w:rPr>
                <w:color w:val="000000"/>
              </w:rPr>
              <w:t>4</w:t>
            </w:r>
          </w:p>
        </w:tc>
      </w:tr>
      <w:tr w:rsidR="00F55FBB" w:rsidRPr="00EB0F8B" w14:paraId="6096308E" w14:textId="77777777" w:rsidTr="00F55FBB">
        <w:trPr>
          <w:trHeight w:val="675"/>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49E2D047" w14:textId="77777777" w:rsidR="00F55FBB" w:rsidRPr="00EB0F8B" w:rsidRDefault="00F55FBB" w:rsidP="006427F1">
            <w:pPr>
              <w:spacing w:line="276" w:lineRule="auto"/>
              <w:jc w:val="both"/>
              <w:rPr>
                <w:color w:val="000000"/>
              </w:rPr>
            </w:pPr>
            <w:r w:rsidRPr="00EB0F8B">
              <w:rPr>
                <w:color w:val="000000"/>
              </w:rPr>
              <w:lastRenderedPageBreak/>
              <w:t>26</w:t>
            </w:r>
          </w:p>
        </w:tc>
        <w:tc>
          <w:tcPr>
            <w:tcW w:w="3156" w:type="dxa"/>
            <w:tcBorders>
              <w:top w:val="nil"/>
              <w:left w:val="nil"/>
              <w:bottom w:val="single" w:sz="4" w:space="0" w:color="auto"/>
              <w:right w:val="single" w:sz="4" w:space="0" w:color="auto"/>
            </w:tcBorders>
            <w:shd w:val="clear" w:color="auto" w:fill="auto"/>
            <w:vAlign w:val="center"/>
            <w:hideMark/>
          </w:tcPr>
          <w:p w14:paraId="1D5D0791" w14:textId="77777777" w:rsidR="00F55FBB" w:rsidRPr="00EB0F8B" w:rsidRDefault="00F55FBB" w:rsidP="006427F1">
            <w:pPr>
              <w:spacing w:line="276" w:lineRule="auto"/>
              <w:jc w:val="both"/>
              <w:rPr>
                <w:color w:val="000000"/>
              </w:rPr>
            </w:pPr>
            <w:r w:rsidRPr="00EB0F8B">
              <w:rPr>
                <w:color w:val="000000"/>
              </w:rPr>
              <w:t>Patient monitors</w:t>
            </w:r>
          </w:p>
          <w:p w14:paraId="14F7FC00"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07F95836" wp14:editId="03B9B8D5">
                  <wp:extent cx="1657350" cy="1190625"/>
                  <wp:effectExtent l="0" t="0" r="0" b="9525"/>
                  <wp:docPr id="1101754766" name="Picture 1101754766" descr="Mindray Epm 12m Vet Multiparameter Vital Signs Patient Monitor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indray Epm 12m Vet Multiparameter Vital Signs Patient Monitor for ..."/>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57350" cy="1190625"/>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088B59EE" w14:textId="77777777" w:rsidR="00F55FBB" w:rsidRPr="00EB0F8B" w:rsidRDefault="00F55FBB" w:rsidP="006427F1">
            <w:pPr>
              <w:spacing w:line="276" w:lineRule="auto"/>
              <w:jc w:val="both"/>
              <w:rPr>
                <w:color w:val="000000"/>
              </w:rPr>
            </w:pPr>
            <w:r w:rsidRPr="00EB0F8B">
              <w:rPr>
                <w:color w:val="000000"/>
              </w:rPr>
              <w:t>Multiparameter Mindray</w:t>
            </w:r>
          </w:p>
        </w:tc>
        <w:tc>
          <w:tcPr>
            <w:tcW w:w="3510" w:type="dxa"/>
            <w:tcBorders>
              <w:top w:val="nil"/>
              <w:left w:val="nil"/>
              <w:bottom w:val="single" w:sz="4" w:space="0" w:color="auto"/>
              <w:right w:val="single" w:sz="4" w:space="0" w:color="auto"/>
            </w:tcBorders>
            <w:shd w:val="clear" w:color="auto" w:fill="auto"/>
            <w:vAlign w:val="center"/>
          </w:tcPr>
          <w:p w14:paraId="6505AF57" w14:textId="77777777" w:rsidR="00F55FBB" w:rsidRPr="00EB0F8B" w:rsidRDefault="002D7216" w:rsidP="006427F1">
            <w:pPr>
              <w:spacing w:line="276" w:lineRule="auto"/>
              <w:jc w:val="both"/>
              <w:rPr>
                <w:color w:val="000000"/>
              </w:rPr>
            </w:pPr>
            <w:hyperlink r:id="rId117" w:history="1">
              <w:r w:rsidR="00F55FBB" w:rsidRPr="00EB0F8B">
                <w:rPr>
                  <w:rStyle w:val="Hyperlink"/>
                </w:rPr>
                <w:t>https://www.made-in-china.com/sendInquiry/prod_MJkRpocbXhVW_</w:t>
              </w:r>
              <w:r w:rsidR="00F55FBB" w:rsidRPr="00EB0F8B">
                <w:rPr>
                  <w:rStyle w:val="Hyperlink"/>
                </w:rPr>
                <w:br/>
                <w:t>UXtTQAGPTck</w:t>
              </w:r>
            </w:hyperlink>
          </w:p>
          <w:p w14:paraId="26247912" w14:textId="77777777" w:rsidR="00F55FBB" w:rsidRPr="00EB0F8B" w:rsidRDefault="00F55FBB" w:rsidP="006427F1">
            <w:pPr>
              <w:spacing w:line="276" w:lineRule="auto"/>
              <w:jc w:val="both"/>
              <w:rPr>
                <w:color w:val="000000"/>
              </w:rPr>
            </w:pPr>
            <w:r w:rsidRPr="00EB0F8B">
              <w:rPr>
                <w:color w:val="000000"/>
              </w:rPr>
              <w:t>W.html?plant=en&amp;from=shrom&amp;type=cs&amp;style</w:t>
            </w:r>
            <w:r w:rsidRPr="00EB0F8B">
              <w:rPr>
                <w:color w:val="000000"/>
              </w:rPr>
              <w:br/>
              <w:t>=3&amp;page=p_detail</w:t>
            </w:r>
          </w:p>
        </w:tc>
        <w:tc>
          <w:tcPr>
            <w:tcW w:w="1080" w:type="dxa"/>
            <w:tcBorders>
              <w:top w:val="nil"/>
              <w:left w:val="nil"/>
              <w:bottom w:val="single" w:sz="4" w:space="0" w:color="auto"/>
              <w:right w:val="single" w:sz="4" w:space="0" w:color="auto"/>
            </w:tcBorders>
            <w:shd w:val="clear" w:color="auto" w:fill="auto"/>
            <w:vAlign w:val="center"/>
            <w:hideMark/>
          </w:tcPr>
          <w:p w14:paraId="6045608F" w14:textId="77777777" w:rsidR="00F55FBB" w:rsidRPr="00EB0F8B" w:rsidRDefault="00F55FBB" w:rsidP="006427F1">
            <w:pPr>
              <w:spacing w:line="276" w:lineRule="auto"/>
              <w:jc w:val="both"/>
              <w:rPr>
                <w:color w:val="000000"/>
              </w:rPr>
            </w:pPr>
            <w:r w:rsidRPr="00EB0F8B">
              <w:rPr>
                <w:color w:val="000000"/>
              </w:rPr>
              <w:t>5</w:t>
            </w:r>
          </w:p>
        </w:tc>
      </w:tr>
      <w:tr w:rsidR="00F55FBB" w:rsidRPr="00EB0F8B" w14:paraId="00172744" w14:textId="77777777" w:rsidTr="00F55FBB">
        <w:trPr>
          <w:trHeight w:val="30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7CD192EC" w14:textId="77777777" w:rsidR="00F55FBB" w:rsidRPr="00EB0F8B" w:rsidRDefault="00F55FBB" w:rsidP="006427F1">
            <w:pPr>
              <w:spacing w:line="276" w:lineRule="auto"/>
              <w:jc w:val="both"/>
              <w:rPr>
                <w:color w:val="000000"/>
              </w:rPr>
            </w:pPr>
            <w:r w:rsidRPr="00EB0F8B">
              <w:rPr>
                <w:color w:val="000000"/>
              </w:rPr>
              <w:t>27</w:t>
            </w:r>
          </w:p>
        </w:tc>
        <w:tc>
          <w:tcPr>
            <w:tcW w:w="3156" w:type="dxa"/>
            <w:tcBorders>
              <w:top w:val="nil"/>
              <w:left w:val="nil"/>
              <w:bottom w:val="single" w:sz="4" w:space="0" w:color="auto"/>
              <w:right w:val="single" w:sz="4" w:space="0" w:color="auto"/>
            </w:tcBorders>
            <w:shd w:val="clear" w:color="auto" w:fill="auto"/>
            <w:vAlign w:val="center"/>
            <w:hideMark/>
          </w:tcPr>
          <w:p w14:paraId="0EFE51B0" w14:textId="77777777" w:rsidR="00F55FBB" w:rsidRPr="00EB0F8B" w:rsidRDefault="00F55FBB" w:rsidP="006427F1">
            <w:pPr>
              <w:spacing w:line="276" w:lineRule="auto"/>
              <w:jc w:val="both"/>
              <w:rPr>
                <w:color w:val="000000"/>
              </w:rPr>
            </w:pPr>
            <w:r w:rsidRPr="00EB0F8B">
              <w:rPr>
                <w:color w:val="000000"/>
              </w:rPr>
              <w:t>Portable echography machine</w:t>
            </w:r>
          </w:p>
          <w:p w14:paraId="4D907A6B" w14:textId="77777777" w:rsidR="00F55FBB" w:rsidRPr="00EB0F8B" w:rsidRDefault="00F55FBB" w:rsidP="006427F1">
            <w:pPr>
              <w:spacing w:line="276" w:lineRule="auto"/>
              <w:jc w:val="both"/>
              <w:rPr>
                <w:color w:val="000000"/>
              </w:rPr>
            </w:pPr>
            <w:r w:rsidRPr="00EB0F8B">
              <w:rPr>
                <w:noProof/>
              </w:rPr>
              <w:drawing>
                <wp:inline distT="0" distB="0" distL="0" distR="0" wp14:anchorId="06F4731D" wp14:editId="6AF0C7B2">
                  <wp:extent cx="1200150" cy="1143000"/>
                  <wp:effectExtent l="0" t="0" r="0" b="0"/>
                  <wp:docPr id="1101754767" name="Picture 1101754767" descr="M7 Mindray Professional Portable 3d/4d Color Doppler Ultrasound Mach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7 Mindray Professional Portable 3d/4d Color Doppler Ultrasound Machine ..."/>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b="11765"/>
                          <a:stretch/>
                        </pic:blipFill>
                        <pic:spPr bwMode="auto">
                          <a:xfrm>
                            <a:off x="0" y="0"/>
                            <a:ext cx="1200150" cy="1143000"/>
                          </a:xfrm>
                          <a:prstGeom prst="rect">
                            <a:avLst/>
                          </a:prstGeom>
                          <a:noFill/>
                          <a:ln>
                            <a:noFill/>
                          </a:ln>
                          <a:extLst>
                            <a:ext uri="{53640926-AAD7-44D8-BBD7-CCE9431645EC}">
                              <a14:shadowObscured xmlns:a14="http://schemas.microsoft.com/office/drawing/2010/main"/>
                            </a:ext>
                          </a:extLst>
                        </pic:spPr>
                      </pic:pic>
                    </a:graphicData>
                  </a:graphic>
                </wp:inline>
              </w:drawing>
            </w:r>
          </w:p>
          <w:p w14:paraId="3AB53E87" w14:textId="77777777" w:rsidR="00F55FBB" w:rsidRPr="00EB0F8B" w:rsidRDefault="00F55FBB" w:rsidP="006427F1">
            <w:pPr>
              <w:spacing w:line="276" w:lineRule="auto"/>
              <w:jc w:val="both"/>
              <w:rPr>
                <w:color w:val="000000"/>
              </w:rPr>
            </w:pPr>
          </w:p>
          <w:p w14:paraId="562C8AD9" w14:textId="77777777" w:rsidR="00F55FBB" w:rsidRPr="00EB0F8B" w:rsidRDefault="00F55FBB" w:rsidP="006427F1">
            <w:pPr>
              <w:spacing w:line="276" w:lineRule="auto"/>
              <w:jc w:val="both"/>
              <w:rPr>
                <w:color w:val="000000"/>
              </w:rPr>
            </w:pPr>
          </w:p>
        </w:tc>
        <w:tc>
          <w:tcPr>
            <w:tcW w:w="1112" w:type="dxa"/>
            <w:tcBorders>
              <w:top w:val="nil"/>
              <w:left w:val="nil"/>
              <w:bottom w:val="single" w:sz="4" w:space="0" w:color="auto"/>
              <w:right w:val="single" w:sz="4" w:space="0" w:color="auto"/>
            </w:tcBorders>
            <w:shd w:val="clear" w:color="auto" w:fill="auto"/>
            <w:vAlign w:val="center"/>
            <w:hideMark/>
          </w:tcPr>
          <w:p w14:paraId="05D77D74" w14:textId="77777777" w:rsidR="00F55FBB" w:rsidRPr="00EB0F8B" w:rsidRDefault="00F55FBB" w:rsidP="006427F1">
            <w:pPr>
              <w:spacing w:line="276" w:lineRule="auto"/>
              <w:jc w:val="both"/>
              <w:rPr>
                <w:color w:val="000000"/>
              </w:rPr>
            </w:pPr>
            <w:r w:rsidRPr="00EB0F8B">
              <w:rPr>
                <w:color w:val="000000"/>
              </w:rPr>
              <w:t>Mindray</w:t>
            </w:r>
          </w:p>
        </w:tc>
        <w:tc>
          <w:tcPr>
            <w:tcW w:w="3510" w:type="dxa"/>
            <w:tcBorders>
              <w:top w:val="nil"/>
              <w:left w:val="nil"/>
              <w:bottom w:val="single" w:sz="4" w:space="0" w:color="auto"/>
              <w:right w:val="single" w:sz="4" w:space="0" w:color="auto"/>
            </w:tcBorders>
            <w:shd w:val="clear" w:color="auto" w:fill="auto"/>
            <w:vAlign w:val="center"/>
          </w:tcPr>
          <w:p w14:paraId="36F47DB8" w14:textId="77777777" w:rsidR="00F55FBB" w:rsidRPr="00EB0F8B" w:rsidRDefault="00F55FBB" w:rsidP="006427F1">
            <w:pPr>
              <w:spacing w:line="276" w:lineRule="auto"/>
              <w:jc w:val="both"/>
              <w:rPr>
                <w:color w:val="000000"/>
              </w:rPr>
            </w:pPr>
            <w:r w:rsidRPr="00EB0F8B">
              <w:rPr>
                <w:color w:val="000000"/>
              </w:rPr>
              <w:t>Room 503, Building No 9, Loteam Cloud Valley Industrial Park, Huangge Town, Nansha District, Guangzhou City, </w:t>
            </w:r>
          </w:p>
          <w:p w14:paraId="5C87C69F" w14:textId="77777777" w:rsidR="00F55FBB" w:rsidRPr="00EB0F8B" w:rsidRDefault="00F55FBB" w:rsidP="006427F1">
            <w:pPr>
              <w:spacing w:line="276" w:lineRule="auto"/>
              <w:jc w:val="both"/>
              <w:rPr>
                <w:color w:val="000000"/>
              </w:rPr>
            </w:pPr>
            <w:r w:rsidRPr="00EB0F8B">
              <w:rPr>
                <w:color w:val="000000"/>
              </w:rPr>
              <w:t>Telephone : 0086-18702023430</w:t>
            </w:r>
          </w:p>
          <w:p w14:paraId="5FDBA63D" w14:textId="77777777" w:rsidR="00F55FBB" w:rsidRPr="00EB0F8B" w:rsidRDefault="00F55FBB" w:rsidP="006427F1">
            <w:pPr>
              <w:spacing w:line="276" w:lineRule="auto"/>
              <w:jc w:val="both"/>
              <w:rPr>
                <w:color w:val="000000"/>
              </w:rPr>
            </w:pPr>
            <w:r w:rsidRPr="00EB0F8B">
              <w:rPr>
                <w:color w:val="000000"/>
              </w:rPr>
              <w:t>Telephone : 0086-18702023430</w:t>
            </w:r>
          </w:p>
        </w:tc>
        <w:tc>
          <w:tcPr>
            <w:tcW w:w="1080" w:type="dxa"/>
            <w:tcBorders>
              <w:top w:val="nil"/>
              <w:left w:val="nil"/>
              <w:bottom w:val="single" w:sz="4" w:space="0" w:color="auto"/>
              <w:right w:val="single" w:sz="4" w:space="0" w:color="auto"/>
            </w:tcBorders>
            <w:shd w:val="clear" w:color="auto" w:fill="auto"/>
            <w:vAlign w:val="center"/>
            <w:hideMark/>
          </w:tcPr>
          <w:p w14:paraId="08856242" w14:textId="77777777" w:rsidR="00F55FBB" w:rsidRPr="00EB0F8B" w:rsidRDefault="00F55FBB" w:rsidP="006427F1">
            <w:pPr>
              <w:spacing w:line="276" w:lineRule="auto"/>
              <w:jc w:val="both"/>
              <w:rPr>
                <w:color w:val="000000"/>
              </w:rPr>
            </w:pPr>
            <w:r w:rsidRPr="00EB0F8B">
              <w:rPr>
                <w:color w:val="000000"/>
              </w:rPr>
              <w:t>1</w:t>
            </w:r>
          </w:p>
        </w:tc>
      </w:tr>
      <w:tr w:rsidR="00F55FBB" w:rsidRPr="00EB0F8B" w14:paraId="47735CC8" w14:textId="77777777" w:rsidTr="00F55FBB">
        <w:trPr>
          <w:trHeight w:val="90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134A1267" w14:textId="77777777" w:rsidR="00F55FBB" w:rsidRPr="00EB0F8B" w:rsidRDefault="00F55FBB" w:rsidP="006427F1">
            <w:pPr>
              <w:spacing w:line="276" w:lineRule="auto"/>
              <w:jc w:val="both"/>
              <w:rPr>
                <w:color w:val="000000"/>
              </w:rPr>
            </w:pPr>
            <w:r w:rsidRPr="00EB0F8B">
              <w:rPr>
                <w:color w:val="000000"/>
              </w:rPr>
              <w:t>30</w:t>
            </w:r>
          </w:p>
        </w:tc>
        <w:tc>
          <w:tcPr>
            <w:tcW w:w="3156" w:type="dxa"/>
            <w:tcBorders>
              <w:top w:val="nil"/>
              <w:left w:val="nil"/>
              <w:bottom w:val="single" w:sz="4" w:space="0" w:color="auto"/>
              <w:right w:val="single" w:sz="4" w:space="0" w:color="auto"/>
            </w:tcBorders>
            <w:shd w:val="clear" w:color="auto" w:fill="auto"/>
            <w:vAlign w:val="center"/>
            <w:hideMark/>
          </w:tcPr>
          <w:p w14:paraId="1BB0C3D3" w14:textId="77777777" w:rsidR="00F55FBB" w:rsidRPr="00EB0F8B" w:rsidRDefault="00F55FBB" w:rsidP="006427F1">
            <w:pPr>
              <w:spacing w:line="276" w:lineRule="auto"/>
              <w:jc w:val="both"/>
              <w:rPr>
                <w:color w:val="000000"/>
              </w:rPr>
            </w:pPr>
            <w:r w:rsidRPr="00EB0F8B">
              <w:rPr>
                <w:color w:val="000000"/>
              </w:rPr>
              <w:t>Privacy screens</w:t>
            </w:r>
          </w:p>
          <w:p w14:paraId="675544F1"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3229DF4B" wp14:editId="0B67FBD1">
                  <wp:extent cx="1562100" cy="1466850"/>
                  <wp:effectExtent l="0" t="0" r="0" b="0"/>
                  <wp:docPr id="1101754768" name="Picture 110175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b="2709"/>
                          <a:stretch/>
                        </pic:blipFill>
                        <pic:spPr bwMode="auto">
                          <a:xfrm>
                            <a:off x="0" y="0"/>
                            <a:ext cx="1562100" cy="14668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4D42D0A1" w14:textId="77777777" w:rsidR="00F55FBB" w:rsidRPr="00EB0F8B" w:rsidRDefault="00F55FBB" w:rsidP="006427F1">
            <w:pPr>
              <w:spacing w:line="276" w:lineRule="auto"/>
              <w:jc w:val="both"/>
              <w:rPr>
                <w:color w:val="000000"/>
              </w:rPr>
            </w:pPr>
            <w:r w:rsidRPr="00EB0F8B">
              <w:rPr>
                <w:color w:val="000000"/>
              </w:rPr>
              <w:t>With four folding and tyres</w:t>
            </w:r>
          </w:p>
        </w:tc>
        <w:tc>
          <w:tcPr>
            <w:tcW w:w="3510" w:type="dxa"/>
            <w:tcBorders>
              <w:top w:val="nil"/>
              <w:left w:val="nil"/>
              <w:bottom w:val="single" w:sz="4" w:space="0" w:color="auto"/>
              <w:right w:val="single" w:sz="4" w:space="0" w:color="auto"/>
            </w:tcBorders>
            <w:shd w:val="clear" w:color="auto" w:fill="auto"/>
            <w:vAlign w:val="center"/>
          </w:tcPr>
          <w:p w14:paraId="174A8CBA" w14:textId="77777777" w:rsidR="00F55FBB" w:rsidRPr="00EB0F8B" w:rsidRDefault="00F55FBB" w:rsidP="006427F1">
            <w:pPr>
              <w:spacing w:line="276" w:lineRule="auto"/>
              <w:jc w:val="both"/>
              <w:rPr>
                <w:b/>
                <w:bCs/>
                <w:color w:val="000000"/>
              </w:rPr>
            </w:pPr>
            <w:r w:rsidRPr="00EB0F8B">
              <w:rPr>
                <w:b/>
                <w:bCs/>
                <w:color w:val="000000"/>
              </w:rPr>
              <w:t>Ballarat</w:t>
            </w:r>
          </w:p>
          <w:p w14:paraId="2205860D" w14:textId="77777777" w:rsidR="00F55FBB" w:rsidRPr="00EB0F8B" w:rsidRDefault="00F55FBB" w:rsidP="006427F1">
            <w:pPr>
              <w:spacing w:line="276" w:lineRule="auto"/>
              <w:jc w:val="both"/>
              <w:rPr>
                <w:color w:val="000000"/>
              </w:rPr>
            </w:pPr>
            <w:r w:rsidRPr="00EB0F8B">
              <w:rPr>
                <w:color w:val="000000"/>
              </w:rPr>
              <w:t>1017 Latrobe St, Delacombe Vic 3356</w:t>
            </w:r>
          </w:p>
          <w:p w14:paraId="48F46954" w14:textId="77777777" w:rsidR="00F55FBB" w:rsidRPr="00EB0F8B" w:rsidRDefault="00F55FBB" w:rsidP="006427F1">
            <w:pPr>
              <w:spacing w:line="276" w:lineRule="auto"/>
              <w:jc w:val="both"/>
              <w:rPr>
                <w:color w:val="000000"/>
              </w:rPr>
            </w:pPr>
            <w:r w:rsidRPr="00EB0F8B">
              <w:rPr>
                <w:b/>
                <w:bCs/>
                <w:color w:val="000000"/>
              </w:rPr>
              <w:t>Phone</w:t>
            </w:r>
            <w:r w:rsidRPr="00EB0F8B">
              <w:rPr>
                <w:color w:val="000000"/>
              </w:rPr>
              <w:br/>
              <w:t>03 5336 1111</w:t>
            </w:r>
          </w:p>
          <w:p w14:paraId="637995BA" w14:textId="77777777" w:rsidR="00F55FBB" w:rsidRPr="00EB0F8B" w:rsidRDefault="00F55FBB" w:rsidP="006427F1">
            <w:pPr>
              <w:spacing w:line="276" w:lineRule="auto"/>
              <w:jc w:val="both"/>
              <w:rPr>
                <w:color w:val="000000"/>
              </w:rPr>
            </w:pPr>
            <w:r w:rsidRPr="00EB0F8B">
              <w:rPr>
                <w:b/>
                <w:bCs/>
                <w:color w:val="000000"/>
              </w:rPr>
              <w:t>Email: </w:t>
            </w:r>
            <w:hyperlink r:id="rId120" w:history="1">
              <w:r w:rsidRPr="00EB0F8B">
                <w:rPr>
                  <w:rStyle w:val="Hyperlink"/>
                  <w:b/>
                  <w:bCs/>
                </w:rPr>
                <w:t>sales.ballarat@industrialworld.com.au</w:t>
              </w:r>
            </w:hyperlink>
          </w:p>
          <w:p w14:paraId="4A71F515" w14:textId="77777777" w:rsidR="00F55FBB" w:rsidRPr="00EB0F8B" w:rsidRDefault="00F55FBB" w:rsidP="006427F1">
            <w:pPr>
              <w:spacing w:line="276" w:lineRule="auto"/>
              <w:jc w:val="both"/>
              <w:rPr>
                <w:color w:val="000000"/>
              </w:rPr>
            </w:pPr>
            <w:r w:rsidRPr="00EB0F8B">
              <w:rPr>
                <w:b/>
                <w:bCs/>
                <w:color w:val="000000"/>
              </w:rPr>
              <w:t>Shepaprton </w:t>
            </w:r>
            <w:r w:rsidRPr="00EB0F8B">
              <w:rPr>
                <w:color w:val="000000"/>
              </w:rPr>
              <w:br/>
              <w:t>77 Drummond Rd, Shepparton Vic 3630</w:t>
            </w:r>
          </w:p>
          <w:p w14:paraId="10D411C8" w14:textId="77777777" w:rsidR="00F55FBB" w:rsidRPr="00EB0F8B" w:rsidRDefault="00F55FBB" w:rsidP="006427F1">
            <w:pPr>
              <w:spacing w:line="276" w:lineRule="auto"/>
              <w:jc w:val="both"/>
              <w:rPr>
                <w:color w:val="000000"/>
              </w:rPr>
            </w:pPr>
            <w:r w:rsidRPr="00EB0F8B">
              <w:rPr>
                <w:b/>
                <w:bCs/>
                <w:color w:val="000000"/>
              </w:rPr>
              <w:t>Phone</w:t>
            </w:r>
            <w:r w:rsidRPr="00EB0F8B">
              <w:rPr>
                <w:color w:val="000000"/>
              </w:rPr>
              <w:br/>
              <w:t>03 5831 8828</w:t>
            </w:r>
          </w:p>
          <w:p w14:paraId="32BACF64" w14:textId="77777777" w:rsidR="00F55FBB" w:rsidRPr="00EB0F8B" w:rsidRDefault="00F55FBB" w:rsidP="006427F1">
            <w:pPr>
              <w:spacing w:line="276" w:lineRule="auto"/>
              <w:jc w:val="both"/>
              <w:rPr>
                <w:color w:val="000000"/>
              </w:rPr>
            </w:pPr>
            <w:r w:rsidRPr="00EB0F8B">
              <w:rPr>
                <w:b/>
                <w:bCs/>
                <w:color w:val="000000"/>
              </w:rPr>
              <w:t>Email: </w:t>
            </w:r>
            <w:hyperlink r:id="rId121" w:history="1">
              <w:r w:rsidRPr="00EB0F8B">
                <w:rPr>
                  <w:rStyle w:val="Hyperlink"/>
                  <w:b/>
                  <w:bCs/>
                </w:rPr>
                <w:t>sales.shepparton@industrialworld.com.au</w:t>
              </w:r>
            </w:hyperlink>
          </w:p>
        </w:tc>
        <w:tc>
          <w:tcPr>
            <w:tcW w:w="1080" w:type="dxa"/>
            <w:tcBorders>
              <w:top w:val="nil"/>
              <w:left w:val="nil"/>
              <w:bottom w:val="single" w:sz="4" w:space="0" w:color="auto"/>
              <w:right w:val="single" w:sz="4" w:space="0" w:color="auto"/>
            </w:tcBorders>
            <w:shd w:val="clear" w:color="auto" w:fill="auto"/>
            <w:vAlign w:val="center"/>
            <w:hideMark/>
          </w:tcPr>
          <w:p w14:paraId="43B30FD6" w14:textId="77777777" w:rsidR="00F55FBB" w:rsidRPr="00EB0F8B" w:rsidRDefault="00F55FBB" w:rsidP="006427F1">
            <w:pPr>
              <w:spacing w:line="276" w:lineRule="auto"/>
              <w:jc w:val="both"/>
              <w:rPr>
                <w:color w:val="000000"/>
              </w:rPr>
            </w:pPr>
            <w:r w:rsidRPr="00EB0F8B">
              <w:rPr>
                <w:color w:val="000000"/>
              </w:rPr>
              <w:t>30</w:t>
            </w:r>
          </w:p>
        </w:tc>
      </w:tr>
      <w:tr w:rsidR="00F55FBB" w:rsidRPr="00EB0F8B" w14:paraId="74CA6FB5" w14:textId="77777777" w:rsidTr="00F55FBB">
        <w:trPr>
          <w:trHeight w:val="1125"/>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2FBB4EE8" w14:textId="77777777" w:rsidR="00F55FBB" w:rsidRPr="00EB0F8B" w:rsidRDefault="00F55FBB" w:rsidP="006427F1">
            <w:pPr>
              <w:spacing w:line="276" w:lineRule="auto"/>
              <w:jc w:val="both"/>
              <w:rPr>
                <w:color w:val="000000"/>
              </w:rPr>
            </w:pPr>
            <w:r w:rsidRPr="00EB0F8B">
              <w:rPr>
                <w:color w:val="000000"/>
              </w:rPr>
              <w:t>31</w:t>
            </w:r>
          </w:p>
        </w:tc>
        <w:tc>
          <w:tcPr>
            <w:tcW w:w="3156" w:type="dxa"/>
            <w:tcBorders>
              <w:top w:val="nil"/>
              <w:left w:val="nil"/>
              <w:bottom w:val="single" w:sz="4" w:space="0" w:color="auto"/>
              <w:right w:val="single" w:sz="4" w:space="0" w:color="auto"/>
            </w:tcBorders>
            <w:shd w:val="clear" w:color="auto" w:fill="auto"/>
            <w:vAlign w:val="center"/>
            <w:hideMark/>
          </w:tcPr>
          <w:p w14:paraId="3FCEE37D" w14:textId="77777777" w:rsidR="00F55FBB" w:rsidRPr="00EB0F8B" w:rsidRDefault="00F55FBB" w:rsidP="006427F1">
            <w:pPr>
              <w:spacing w:line="276" w:lineRule="auto"/>
              <w:jc w:val="both"/>
              <w:rPr>
                <w:color w:val="000000"/>
              </w:rPr>
            </w:pPr>
            <w:r w:rsidRPr="00EB0F8B">
              <w:rPr>
                <w:color w:val="000000"/>
              </w:rPr>
              <w:t>Pulse oximeter</w:t>
            </w:r>
          </w:p>
          <w:p w14:paraId="7EF9F7A4" w14:textId="77777777" w:rsidR="00F55FBB" w:rsidRPr="00EB0F8B" w:rsidRDefault="00F55FBB" w:rsidP="006427F1">
            <w:pPr>
              <w:spacing w:line="276" w:lineRule="auto"/>
              <w:jc w:val="both"/>
              <w:rPr>
                <w:color w:val="000000"/>
              </w:rPr>
            </w:pPr>
            <w:r w:rsidRPr="00EB0F8B">
              <w:rPr>
                <w:noProof/>
              </w:rPr>
              <w:drawing>
                <wp:inline distT="0" distB="0" distL="0" distR="0" wp14:anchorId="2F3443EA" wp14:editId="031E2A53">
                  <wp:extent cx="1362075" cy="1181100"/>
                  <wp:effectExtent l="0" t="0" r="9525" b="0"/>
                  <wp:docPr id="1101754769" name="Picture 1101754769" descr="Rechargeable | Handheld Pulse Oximeter PC-66L – CMI Health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echargeable | Handheld Pulse Oximeter PC-66L – CMI Health Store"/>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62075" cy="1181100"/>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569E487C" w14:textId="77777777" w:rsidR="00F55FBB" w:rsidRPr="00EB0F8B" w:rsidRDefault="00F55FBB" w:rsidP="006427F1">
            <w:pPr>
              <w:spacing w:line="276" w:lineRule="auto"/>
              <w:jc w:val="both"/>
              <w:rPr>
                <w:color w:val="000000"/>
              </w:rPr>
            </w:pPr>
            <w:r w:rsidRPr="00EB0F8B">
              <w:rPr>
                <w:color w:val="000000"/>
              </w:rPr>
              <w:t xml:space="preserve">Handheld portable with long probe and </w:t>
            </w:r>
            <w:r w:rsidRPr="00EB0F8B">
              <w:rPr>
                <w:color w:val="000000"/>
              </w:rPr>
              <w:lastRenderedPageBreak/>
              <w:t>charger.</w:t>
            </w:r>
          </w:p>
        </w:tc>
        <w:tc>
          <w:tcPr>
            <w:tcW w:w="3510" w:type="dxa"/>
            <w:tcBorders>
              <w:top w:val="nil"/>
              <w:left w:val="nil"/>
              <w:bottom w:val="single" w:sz="4" w:space="0" w:color="auto"/>
              <w:right w:val="single" w:sz="4" w:space="0" w:color="auto"/>
            </w:tcBorders>
            <w:shd w:val="clear" w:color="auto" w:fill="auto"/>
            <w:vAlign w:val="center"/>
          </w:tcPr>
          <w:p w14:paraId="114FAB45" w14:textId="77777777" w:rsidR="00F55FBB" w:rsidRPr="00EB0F8B" w:rsidRDefault="002D7216" w:rsidP="006427F1">
            <w:pPr>
              <w:spacing w:line="276" w:lineRule="auto"/>
              <w:ind w:left="720"/>
              <w:jc w:val="both"/>
              <w:rPr>
                <w:color w:val="000000"/>
              </w:rPr>
            </w:pPr>
            <w:hyperlink r:id="rId123" w:history="1">
              <w:r w:rsidR="00F55FBB" w:rsidRPr="00EB0F8B">
                <w:rPr>
                  <w:rStyle w:val="Hyperlink"/>
                </w:rPr>
                <w:t>(888) 985-1125</w:t>
              </w:r>
            </w:hyperlink>
          </w:p>
          <w:p w14:paraId="386A30F6" w14:textId="77777777" w:rsidR="00F55FBB" w:rsidRPr="00EB0F8B" w:rsidRDefault="002D7216" w:rsidP="006427F1">
            <w:pPr>
              <w:spacing w:line="276" w:lineRule="auto"/>
              <w:ind w:left="720"/>
              <w:jc w:val="both"/>
              <w:rPr>
                <w:color w:val="000000"/>
              </w:rPr>
            </w:pPr>
            <w:hyperlink r:id="rId124" w:history="1">
              <w:r w:rsidR="00F55FBB" w:rsidRPr="00EB0F8B">
                <w:rPr>
                  <w:rStyle w:val="Hyperlink"/>
                </w:rPr>
                <w:t>info@cmihealth.com</w:t>
              </w:r>
            </w:hyperlink>
          </w:p>
          <w:p w14:paraId="5CE51E5D" w14:textId="77777777" w:rsidR="00F55FBB" w:rsidRPr="00EB0F8B" w:rsidRDefault="002D7216" w:rsidP="006427F1">
            <w:pPr>
              <w:spacing w:line="276" w:lineRule="auto"/>
              <w:ind w:left="720"/>
              <w:jc w:val="both"/>
              <w:rPr>
                <w:color w:val="000000"/>
              </w:rPr>
            </w:pPr>
            <w:hyperlink r:id="rId125" w:history="1">
              <w:r w:rsidR="00F55FBB" w:rsidRPr="00EB0F8B">
                <w:rPr>
                  <w:rStyle w:val="Hyperlink"/>
                </w:rPr>
                <w:t>5975 Shiloh Rd #114, Alpharetta, GA 30005</w:t>
              </w:r>
            </w:hyperlink>
          </w:p>
          <w:p w14:paraId="5CCABD2F" w14:textId="77777777" w:rsidR="00F55FBB" w:rsidRPr="00EB0F8B" w:rsidRDefault="00F55FBB" w:rsidP="006427F1">
            <w:pPr>
              <w:spacing w:line="276" w:lineRule="auto"/>
              <w:jc w:val="both"/>
              <w:rPr>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68C8A763" w14:textId="77777777" w:rsidR="00F55FBB" w:rsidRPr="00EB0F8B" w:rsidRDefault="00F55FBB" w:rsidP="006427F1">
            <w:pPr>
              <w:spacing w:line="276" w:lineRule="auto"/>
              <w:jc w:val="both"/>
              <w:rPr>
                <w:color w:val="000000"/>
              </w:rPr>
            </w:pPr>
            <w:r w:rsidRPr="00EB0F8B">
              <w:rPr>
                <w:color w:val="000000"/>
              </w:rPr>
              <w:t>3</w:t>
            </w:r>
          </w:p>
        </w:tc>
      </w:tr>
      <w:tr w:rsidR="00F55FBB" w:rsidRPr="00EB0F8B" w14:paraId="5576F9D7" w14:textId="77777777" w:rsidTr="00F55FBB">
        <w:trPr>
          <w:trHeight w:val="30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152C5E6E" w14:textId="77777777" w:rsidR="00F55FBB" w:rsidRPr="00EB0F8B" w:rsidRDefault="00F55FBB" w:rsidP="006427F1">
            <w:pPr>
              <w:spacing w:line="276" w:lineRule="auto"/>
              <w:jc w:val="both"/>
              <w:rPr>
                <w:color w:val="000000"/>
              </w:rPr>
            </w:pPr>
            <w:r w:rsidRPr="00EB0F8B">
              <w:rPr>
                <w:color w:val="000000"/>
              </w:rPr>
              <w:lastRenderedPageBreak/>
              <w:t>32</w:t>
            </w:r>
          </w:p>
        </w:tc>
        <w:tc>
          <w:tcPr>
            <w:tcW w:w="3156" w:type="dxa"/>
            <w:tcBorders>
              <w:top w:val="nil"/>
              <w:left w:val="nil"/>
              <w:bottom w:val="single" w:sz="4" w:space="0" w:color="auto"/>
              <w:right w:val="single" w:sz="4" w:space="0" w:color="auto"/>
            </w:tcBorders>
            <w:shd w:val="clear" w:color="auto" w:fill="auto"/>
            <w:vAlign w:val="center"/>
            <w:hideMark/>
          </w:tcPr>
          <w:p w14:paraId="622F562F" w14:textId="77777777" w:rsidR="00F55FBB" w:rsidRPr="00EB0F8B" w:rsidRDefault="00F55FBB" w:rsidP="006427F1">
            <w:pPr>
              <w:spacing w:line="276" w:lineRule="auto"/>
              <w:jc w:val="both"/>
              <w:rPr>
                <w:color w:val="000000"/>
              </w:rPr>
            </w:pPr>
            <w:r w:rsidRPr="00EB0F8B">
              <w:rPr>
                <w:color w:val="000000"/>
              </w:rPr>
              <w:t>Revolving stools with foot step</w:t>
            </w:r>
          </w:p>
          <w:p w14:paraId="4D0A3A11"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374A5C1D" wp14:editId="3ABC9396">
                  <wp:extent cx="1666875" cy="1524000"/>
                  <wp:effectExtent l="0" t="0" r="9525" b="0"/>
                  <wp:docPr id="1101754770" name="Picture 1101754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8400" t="10667" r="18533" b="7834"/>
                          <a:stretch/>
                        </pic:blipFill>
                        <pic:spPr bwMode="auto">
                          <a:xfrm>
                            <a:off x="0" y="0"/>
                            <a:ext cx="1666875" cy="152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1C6274B8" w14:textId="77777777" w:rsidR="00F55FBB" w:rsidRPr="00EB0F8B" w:rsidRDefault="00F55FBB" w:rsidP="006427F1">
            <w:pPr>
              <w:spacing w:line="276" w:lineRule="auto"/>
              <w:jc w:val="both"/>
              <w:rPr>
                <w:color w:val="000000"/>
              </w:rPr>
            </w:pPr>
            <w:r w:rsidRPr="00EB0F8B">
              <w:rPr>
                <w:color w:val="000000"/>
              </w:rPr>
              <w:t>MJM</w:t>
            </w:r>
          </w:p>
        </w:tc>
        <w:tc>
          <w:tcPr>
            <w:tcW w:w="3510" w:type="dxa"/>
            <w:tcBorders>
              <w:top w:val="nil"/>
              <w:left w:val="nil"/>
              <w:bottom w:val="single" w:sz="4" w:space="0" w:color="auto"/>
              <w:right w:val="single" w:sz="4" w:space="0" w:color="auto"/>
            </w:tcBorders>
            <w:shd w:val="clear" w:color="auto" w:fill="auto"/>
            <w:vAlign w:val="center"/>
          </w:tcPr>
          <w:p w14:paraId="082488D2" w14:textId="77777777" w:rsidR="00F55FBB" w:rsidRPr="00EB0F8B" w:rsidRDefault="00F55FBB" w:rsidP="006427F1">
            <w:pPr>
              <w:spacing w:line="276" w:lineRule="auto"/>
              <w:jc w:val="both"/>
              <w:rPr>
                <w:color w:val="000000"/>
              </w:rPr>
            </w:pPr>
            <w:r w:rsidRPr="00EB0F8B">
              <w:rPr>
                <w:color w:val="000000"/>
              </w:rPr>
              <w:t>Narang Tower, T-1/73-74, Mangolpuri Industrial Area Phase 1, New Delhi - 110083, India.</w:t>
            </w:r>
          </w:p>
          <w:p w14:paraId="7CA188D2" w14:textId="77777777" w:rsidR="00F55FBB" w:rsidRPr="00EB0F8B" w:rsidRDefault="00F55FBB" w:rsidP="006427F1">
            <w:pPr>
              <w:spacing w:line="276" w:lineRule="auto"/>
              <w:jc w:val="both"/>
              <w:rPr>
                <w:color w:val="000000"/>
              </w:rPr>
            </w:pPr>
            <w:r w:rsidRPr="00EB0F8B">
              <w:rPr>
                <w:color w:val="000000"/>
              </w:rPr>
              <w:t>Call us: +91-11-45554000</w:t>
            </w:r>
          </w:p>
          <w:p w14:paraId="5C0AEAC1" w14:textId="77777777" w:rsidR="00F55FBB" w:rsidRPr="00EB0F8B" w:rsidRDefault="00F55FBB" w:rsidP="006427F1">
            <w:pPr>
              <w:spacing w:line="276" w:lineRule="auto"/>
              <w:jc w:val="both"/>
              <w:rPr>
                <w:color w:val="000000"/>
              </w:rPr>
            </w:pPr>
            <w:r w:rsidRPr="00EB0F8B">
              <w:rPr>
                <w:color w:val="000000"/>
              </w:rPr>
              <w:t>Mail Us: </w:t>
            </w:r>
            <w:hyperlink r:id="rId127" w:history="1">
              <w:r w:rsidRPr="00EB0F8B">
                <w:rPr>
                  <w:rStyle w:val="Hyperlink"/>
                </w:rPr>
                <w:t>NET@narang.com</w:t>
              </w:r>
            </w:hyperlink>
          </w:p>
          <w:p w14:paraId="29DCE1BB" w14:textId="77777777" w:rsidR="00F55FBB" w:rsidRPr="00EB0F8B" w:rsidRDefault="00F55FBB" w:rsidP="006427F1">
            <w:pPr>
              <w:spacing w:line="276" w:lineRule="auto"/>
              <w:jc w:val="both"/>
              <w:rPr>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19CC80D4" w14:textId="77777777" w:rsidR="00F55FBB" w:rsidRPr="00EB0F8B" w:rsidRDefault="00F55FBB" w:rsidP="006427F1">
            <w:pPr>
              <w:spacing w:line="276" w:lineRule="auto"/>
              <w:jc w:val="both"/>
              <w:rPr>
                <w:color w:val="000000"/>
              </w:rPr>
            </w:pPr>
            <w:r w:rsidRPr="00EB0F8B">
              <w:rPr>
                <w:color w:val="000000"/>
              </w:rPr>
              <w:t>4</w:t>
            </w:r>
          </w:p>
        </w:tc>
      </w:tr>
      <w:tr w:rsidR="00F55FBB" w:rsidRPr="00EB0F8B" w14:paraId="2C1EDAC2" w14:textId="77777777" w:rsidTr="00F55FBB">
        <w:trPr>
          <w:trHeight w:val="30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505B891E" w14:textId="77777777" w:rsidR="00F55FBB" w:rsidRPr="00EB0F8B" w:rsidRDefault="00F55FBB" w:rsidP="006427F1">
            <w:pPr>
              <w:spacing w:line="276" w:lineRule="auto"/>
              <w:jc w:val="both"/>
              <w:rPr>
                <w:color w:val="000000"/>
              </w:rPr>
            </w:pPr>
            <w:r w:rsidRPr="00EB0F8B">
              <w:rPr>
                <w:color w:val="000000"/>
              </w:rPr>
              <w:t>33</w:t>
            </w:r>
          </w:p>
        </w:tc>
        <w:tc>
          <w:tcPr>
            <w:tcW w:w="3156" w:type="dxa"/>
            <w:tcBorders>
              <w:top w:val="nil"/>
              <w:left w:val="nil"/>
              <w:bottom w:val="single" w:sz="4" w:space="0" w:color="auto"/>
              <w:right w:val="single" w:sz="4" w:space="0" w:color="auto"/>
            </w:tcBorders>
            <w:shd w:val="clear" w:color="auto" w:fill="auto"/>
            <w:vAlign w:val="center"/>
            <w:hideMark/>
          </w:tcPr>
          <w:p w14:paraId="62A81FD5" w14:textId="77777777" w:rsidR="00F55FBB" w:rsidRPr="00EB0F8B" w:rsidRDefault="00F55FBB" w:rsidP="006427F1">
            <w:pPr>
              <w:spacing w:line="276" w:lineRule="auto"/>
              <w:jc w:val="both"/>
              <w:rPr>
                <w:color w:val="000000"/>
              </w:rPr>
            </w:pPr>
            <w:r w:rsidRPr="00EB0F8B">
              <w:rPr>
                <w:color w:val="000000"/>
              </w:rPr>
              <w:t>Semi-Auto chemistry analyser</w:t>
            </w:r>
          </w:p>
          <w:p w14:paraId="66DA29B5"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6F76C42C" wp14:editId="3A50AE4A">
                  <wp:extent cx="1276350" cy="1238250"/>
                  <wp:effectExtent l="0" t="0" r="0" b="0"/>
                  <wp:docPr id="1101754771" name="Picture 1101754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76350" cy="1238250"/>
                          </a:xfrm>
                          <a:prstGeom prst="rect">
                            <a:avLst/>
                          </a:prstGeom>
                          <a:noFill/>
                        </pic:spPr>
                      </pic:pic>
                    </a:graphicData>
                  </a:graphic>
                </wp:inline>
              </w:drawing>
            </w:r>
          </w:p>
          <w:p w14:paraId="5A7F0435" w14:textId="77777777" w:rsidR="00F55FBB" w:rsidRPr="00EB0F8B" w:rsidRDefault="00F55FBB" w:rsidP="006427F1">
            <w:pPr>
              <w:spacing w:line="276" w:lineRule="auto"/>
              <w:jc w:val="both"/>
              <w:rPr>
                <w:color w:val="000000"/>
              </w:rPr>
            </w:pPr>
          </w:p>
        </w:tc>
        <w:tc>
          <w:tcPr>
            <w:tcW w:w="1112" w:type="dxa"/>
            <w:tcBorders>
              <w:top w:val="nil"/>
              <w:left w:val="nil"/>
              <w:bottom w:val="single" w:sz="4" w:space="0" w:color="auto"/>
              <w:right w:val="single" w:sz="4" w:space="0" w:color="auto"/>
            </w:tcBorders>
            <w:shd w:val="clear" w:color="auto" w:fill="auto"/>
            <w:vAlign w:val="center"/>
            <w:hideMark/>
          </w:tcPr>
          <w:p w14:paraId="55D13DF8" w14:textId="77777777" w:rsidR="00F55FBB" w:rsidRPr="00EB0F8B" w:rsidRDefault="00F55FBB" w:rsidP="006427F1">
            <w:pPr>
              <w:spacing w:line="276" w:lineRule="auto"/>
              <w:jc w:val="both"/>
              <w:rPr>
                <w:color w:val="000000"/>
              </w:rPr>
            </w:pPr>
            <w:r w:rsidRPr="00EB0F8B">
              <w:rPr>
                <w:color w:val="000000"/>
              </w:rPr>
              <w:t>WP21B</w:t>
            </w:r>
          </w:p>
        </w:tc>
        <w:tc>
          <w:tcPr>
            <w:tcW w:w="3510" w:type="dxa"/>
            <w:tcBorders>
              <w:top w:val="nil"/>
              <w:left w:val="nil"/>
              <w:bottom w:val="single" w:sz="4" w:space="0" w:color="auto"/>
              <w:right w:val="single" w:sz="4" w:space="0" w:color="auto"/>
            </w:tcBorders>
            <w:shd w:val="clear" w:color="auto" w:fill="auto"/>
            <w:vAlign w:val="center"/>
          </w:tcPr>
          <w:p w14:paraId="57432F54" w14:textId="77777777" w:rsidR="00F55FBB" w:rsidRPr="00EB0F8B" w:rsidRDefault="002D7216" w:rsidP="006427F1">
            <w:pPr>
              <w:spacing w:line="276" w:lineRule="auto"/>
              <w:jc w:val="both"/>
              <w:rPr>
                <w:color w:val="000000"/>
              </w:rPr>
            </w:pPr>
            <w:hyperlink r:id="rId129" w:history="1">
              <w:r w:rsidR="00F55FBB" w:rsidRPr="00EB0F8B">
                <w:rPr>
                  <w:rStyle w:val="Hyperlink"/>
                </w:rPr>
                <w:t>https://www.made-in-china.com/sendInquiry/prod_MJkRpocbXhVW_</w:t>
              </w:r>
              <w:r w:rsidR="00F55FBB" w:rsidRPr="00EB0F8B">
                <w:rPr>
                  <w:rStyle w:val="Hyperlink"/>
                </w:rPr>
                <w:br/>
                <w:t>UXtTQAGPTck</w:t>
              </w:r>
            </w:hyperlink>
          </w:p>
          <w:p w14:paraId="477B9A5C" w14:textId="77777777" w:rsidR="00F55FBB" w:rsidRPr="00EB0F8B" w:rsidRDefault="00F55FBB" w:rsidP="006427F1">
            <w:pPr>
              <w:spacing w:line="276" w:lineRule="auto"/>
              <w:jc w:val="both"/>
              <w:rPr>
                <w:color w:val="000000"/>
              </w:rPr>
            </w:pPr>
            <w:r w:rsidRPr="00EB0F8B">
              <w:rPr>
                <w:color w:val="000000"/>
              </w:rPr>
              <w:t>W.html?plant=en&amp;from=shrom&amp;type=cs&amp;style</w:t>
            </w:r>
            <w:r w:rsidRPr="00EB0F8B">
              <w:rPr>
                <w:color w:val="000000"/>
              </w:rPr>
              <w:br/>
              <w:t>=3&amp;page=p_detail</w:t>
            </w:r>
          </w:p>
        </w:tc>
        <w:tc>
          <w:tcPr>
            <w:tcW w:w="1080" w:type="dxa"/>
            <w:tcBorders>
              <w:top w:val="nil"/>
              <w:left w:val="nil"/>
              <w:bottom w:val="single" w:sz="4" w:space="0" w:color="auto"/>
              <w:right w:val="single" w:sz="4" w:space="0" w:color="auto"/>
            </w:tcBorders>
            <w:shd w:val="clear" w:color="auto" w:fill="auto"/>
            <w:vAlign w:val="center"/>
            <w:hideMark/>
          </w:tcPr>
          <w:p w14:paraId="6BDD8406" w14:textId="77777777" w:rsidR="00F55FBB" w:rsidRPr="00EB0F8B" w:rsidRDefault="00F55FBB" w:rsidP="006427F1">
            <w:pPr>
              <w:spacing w:line="276" w:lineRule="auto"/>
              <w:jc w:val="both"/>
              <w:rPr>
                <w:color w:val="000000"/>
              </w:rPr>
            </w:pPr>
            <w:r w:rsidRPr="00EB0F8B">
              <w:rPr>
                <w:color w:val="000000"/>
              </w:rPr>
              <w:t>1</w:t>
            </w:r>
          </w:p>
        </w:tc>
      </w:tr>
      <w:tr w:rsidR="00F55FBB" w:rsidRPr="00EB0F8B" w14:paraId="3BDA305E" w14:textId="77777777" w:rsidTr="00F55FBB">
        <w:trPr>
          <w:trHeight w:val="30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36BB12A1" w14:textId="77777777" w:rsidR="00F55FBB" w:rsidRPr="00EB0F8B" w:rsidRDefault="00F55FBB" w:rsidP="006427F1">
            <w:pPr>
              <w:spacing w:line="276" w:lineRule="auto"/>
              <w:jc w:val="both"/>
              <w:rPr>
                <w:color w:val="000000"/>
              </w:rPr>
            </w:pPr>
            <w:r w:rsidRPr="00EB0F8B">
              <w:rPr>
                <w:color w:val="000000"/>
              </w:rPr>
              <w:t>34</w:t>
            </w:r>
          </w:p>
        </w:tc>
        <w:tc>
          <w:tcPr>
            <w:tcW w:w="3156" w:type="dxa"/>
            <w:tcBorders>
              <w:top w:val="nil"/>
              <w:left w:val="nil"/>
              <w:bottom w:val="single" w:sz="4" w:space="0" w:color="auto"/>
              <w:right w:val="single" w:sz="4" w:space="0" w:color="auto"/>
            </w:tcBorders>
            <w:shd w:val="clear" w:color="auto" w:fill="auto"/>
            <w:vAlign w:val="center"/>
            <w:hideMark/>
          </w:tcPr>
          <w:p w14:paraId="41C66F46" w14:textId="77777777" w:rsidR="00F55FBB" w:rsidRPr="00EB0F8B" w:rsidRDefault="00F55FBB" w:rsidP="006427F1">
            <w:pPr>
              <w:spacing w:line="276" w:lineRule="auto"/>
              <w:jc w:val="both"/>
              <w:rPr>
                <w:color w:val="000000"/>
              </w:rPr>
            </w:pPr>
            <w:r w:rsidRPr="00EB0F8B">
              <w:rPr>
                <w:color w:val="000000"/>
              </w:rPr>
              <w:t>Solar Blood Bank Fridge</w:t>
            </w:r>
          </w:p>
          <w:p w14:paraId="74A7A086"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443B32B6" wp14:editId="2E154430">
                  <wp:extent cx="1181100" cy="1047750"/>
                  <wp:effectExtent l="0" t="0" r="0" b="0"/>
                  <wp:docPr id="1101754772" name="Picture 110175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9658" t="10219" r="23931" b="9490"/>
                          <a:stretch/>
                        </pic:blipFill>
                        <pic:spPr bwMode="auto">
                          <a:xfrm>
                            <a:off x="0" y="0"/>
                            <a:ext cx="1181100" cy="1047750"/>
                          </a:xfrm>
                          <a:prstGeom prst="rect">
                            <a:avLst/>
                          </a:prstGeom>
                          <a:noFill/>
                          <a:ln>
                            <a:noFill/>
                          </a:ln>
                          <a:extLst>
                            <a:ext uri="{53640926-AAD7-44D8-BBD7-CCE9431645EC}">
                              <a14:shadowObscured xmlns:a14="http://schemas.microsoft.com/office/drawing/2010/main"/>
                            </a:ext>
                          </a:extLst>
                        </pic:spPr>
                      </pic:pic>
                    </a:graphicData>
                  </a:graphic>
                </wp:inline>
              </w:drawing>
            </w:r>
          </w:p>
          <w:p w14:paraId="5DC63B8D" w14:textId="77777777" w:rsidR="00F55FBB" w:rsidRPr="00EB0F8B" w:rsidRDefault="00F55FBB" w:rsidP="006427F1">
            <w:pPr>
              <w:spacing w:line="276" w:lineRule="auto"/>
              <w:jc w:val="both"/>
              <w:rPr>
                <w:color w:val="000000"/>
              </w:rPr>
            </w:pPr>
          </w:p>
        </w:tc>
        <w:tc>
          <w:tcPr>
            <w:tcW w:w="1112" w:type="dxa"/>
            <w:tcBorders>
              <w:top w:val="nil"/>
              <w:left w:val="nil"/>
              <w:bottom w:val="single" w:sz="4" w:space="0" w:color="auto"/>
              <w:right w:val="single" w:sz="4" w:space="0" w:color="auto"/>
            </w:tcBorders>
            <w:shd w:val="clear" w:color="auto" w:fill="auto"/>
            <w:vAlign w:val="center"/>
            <w:hideMark/>
          </w:tcPr>
          <w:p w14:paraId="18E76844" w14:textId="77777777" w:rsidR="00F55FBB" w:rsidRPr="00EB0F8B" w:rsidRDefault="00F55FBB" w:rsidP="006427F1">
            <w:pPr>
              <w:spacing w:line="276" w:lineRule="auto"/>
              <w:jc w:val="both"/>
              <w:rPr>
                <w:color w:val="000000"/>
              </w:rPr>
            </w:pPr>
            <w:r w:rsidRPr="00EB0F8B">
              <w:rPr>
                <w:color w:val="000000"/>
              </w:rPr>
              <w:t>XY-400</w:t>
            </w:r>
          </w:p>
        </w:tc>
        <w:tc>
          <w:tcPr>
            <w:tcW w:w="3510" w:type="dxa"/>
            <w:tcBorders>
              <w:top w:val="nil"/>
              <w:left w:val="nil"/>
              <w:bottom w:val="single" w:sz="4" w:space="0" w:color="auto"/>
              <w:right w:val="single" w:sz="4" w:space="0" w:color="auto"/>
            </w:tcBorders>
            <w:shd w:val="clear" w:color="auto" w:fill="auto"/>
            <w:vAlign w:val="center"/>
          </w:tcPr>
          <w:p w14:paraId="0097BC98" w14:textId="77777777" w:rsidR="00F55FBB" w:rsidRPr="00EB0F8B" w:rsidRDefault="002D7216" w:rsidP="006427F1">
            <w:pPr>
              <w:spacing w:line="276" w:lineRule="auto"/>
              <w:jc w:val="both"/>
              <w:rPr>
                <w:color w:val="000000"/>
              </w:rPr>
            </w:pPr>
            <w:hyperlink r:id="rId131" w:history="1">
              <w:r w:rsidR="00F55FBB" w:rsidRPr="00EB0F8B">
                <w:rPr>
                  <w:rStyle w:val="Hyperlink"/>
                </w:rPr>
                <w:t>https://www.made-in-china.com/sendInquiry/prod_MJkRpocbXhVW_</w:t>
              </w:r>
              <w:r w:rsidR="00F55FBB" w:rsidRPr="00EB0F8B">
                <w:rPr>
                  <w:rStyle w:val="Hyperlink"/>
                </w:rPr>
                <w:br/>
                <w:t>UXtTQAGPTck</w:t>
              </w:r>
            </w:hyperlink>
          </w:p>
          <w:p w14:paraId="582AB60F" w14:textId="77777777" w:rsidR="00F55FBB" w:rsidRPr="00EB0F8B" w:rsidRDefault="00F55FBB" w:rsidP="006427F1">
            <w:pPr>
              <w:spacing w:line="276" w:lineRule="auto"/>
              <w:jc w:val="both"/>
              <w:rPr>
                <w:color w:val="000000"/>
              </w:rPr>
            </w:pPr>
            <w:r w:rsidRPr="00EB0F8B">
              <w:rPr>
                <w:color w:val="000000"/>
              </w:rPr>
              <w:t>W.html?plant=en&amp;from=shrom&amp;type=cs&amp;style</w:t>
            </w:r>
            <w:r w:rsidRPr="00EB0F8B">
              <w:rPr>
                <w:color w:val="000000"/>
              </w:rPr>
              <w:br/>
              <w:t>=3&amp;page=p_detail</w:t>
            </w:r>
          </w:p>
        </w:tc>
        <w:tc>
          <w:tcPr>
            <w:tcW w:w="1080" w:type="dxa"/>
            <w:tcBorders>
              <w:top w:val="nil"/>
              <w:left w:val="nil"/>
              <w:bottom w:val="single" w:sz="4" w:space="0" w:color="auto"/>
              <w:right w:val="single" w:sz="4" w:space="0" w:color="auto"/>
            </w:tcBorders>
            <w:shd w:val="clear" w:color="auto" w:fill="auto"/>
            <w:vAlign w:val="center"/>
            <w:hideMark/>
          </w:tcPr>
          <w:p w14:paraId="7997490B" w14:textId="77777777" w:rsidR="00F55FBB" w:rsidRPr="00EB0F8B" w:rsidRDefault="00F55FBB" w:rsidP="006427F1">
            <w:pPr>
              <w:spacing w:line="276" w:lineRule="auto"/>
              <w:jc w:val="both"/>
              <w:rPr>
                <w:color w:val="000000"/>
              </w:rPr>
            </w:pPr>
            <w:r w:rsidRPr="00EB0F8B">
              <w:rPr>
                <w:color w:val="000000"/>
              </w:rPr>
              <w:t>1</w:t>
            </w:r>
          </w:p>
        </w:tc>
      </w:tr>
      <w:tr w:rsidR="00F55FBB" w:rsidRPr="00EB0F8B" w14:paraId="37FAD162" w14:textId="77777777" w:rsidTr="00F55FBB">
        <w:trPr>
          <w:trHeight w:val="675"/>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3C7E6C47" w14:textId="77777777" w:rsidR="00F55FBB" w:rsidRPr="00EB0F8B" w:rsidRDefault="00F55FBB" w:rsidP="006427F1">
            <w:pPr>
              <w:spacing w:line="276" w:lineRule="auto"/>
              <w:jc w:val="both"/>
              <w:rPr>
                <w:color w:val="000000"/>
              </w:rPr>
            </w:pPr>
            <w:r w:rsidRPr="00EB0F8B">
              <w:rPr>
                <w:color w:val="000000"/>
              </w:rPr>
              <w:t>35</w:t>
            </w:r>
          </w:p>
        </w:tc>
        <w:tc>
          <w:tcPr>
            <w:tcW w:w="3156" w:type="dxa"/>
            <w:tcBorders>
              <w:top w:val="nil"/>
              <w:left w:val="nil"/>
              <w:bottom w:val="single" w:sz="4" w:space="0" w:color="auto"/>
              <w:right w:val="single" w:sz="4" w:space="0" w:color="auto"/>
            </w:tcBorders>
            <w:shd w:val="clear" w:color="auto" w:fill="auto"/>
            <w:vAlign w:val="center"/>
            <w:hideMark/>
          </w:tcPr>
          <w:p w14:paraId="590CA95F" w14:textId="77777777" w:rsidR="00F55FBB" w:rsidRPr="00EB0F8B" w:rsidRDefault="00F55FBB" w:rsidP="006427F1">
            <w:pPr>
              <w:spacing w:line="276" w:lineRule="auto"/>
              <w:jc w:val="both"/>
              <w:rPr>
                <w:color w:val="000000"/>
              </w:rPr>
            </w:pPr>
            <w:r w:rsidRPr="00EB0F8B">
              <w:rPr>
                <w:color w:val="000000"/>
              </w:rPr>
              <w:t>Surgical Electro-cautery machine</w:t>
            </w:r>
          </w:p>
          <w:p w14:paraId="55CA8996"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00E5B7A3" wp14:editId="07C2A5A9">
                  <wp:extent cx="1657350" cy="1352550"/>
                  <wp:effectExtent l="0" t="0" r="0" b="0"/>
                  <wp:docPr id="1101754773" name="Picture 110175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b="8975"/>
                          <a:stretch/>
                        </pic:blipFill>
                        <pic:spPr bwMode="auto">
                          <a:xfrm>
                            <a:off x="0" y="0"/>
                            <a:ext cx="1657350" cy="1352550"/>
                          </a:xfrm>
                          <a:prstGeom prst="rect">
                            <a:avLst/>
                          </a:prstGeom>
                          <a:noFill/>
                          <a:ln>
                            <a:noFill/>
                          </a:ln>
                          <a:extLst>
                            <a:ext uri="{53640926-AAD7-44D8-BBD7-CCE9431645EC}">
                              <a14:shadowObscured xmlns:a14="http://schemas.microsoft.com/office/drawing/2010/main"/>
                            </a:ext>
                          </a:extLst>
                        </pic:spPr>
                      </pic:pic>
                    </a:graphicData>
                  </a:graphic>
                </wp:inline>
              </w:drawing>
            </w:r>
          </w:p>
          <w:p w14:paraId="560D24CB" w14:textId="77777777" w:rsidR="00F55FBB" w:rsidRPr="00EB0F8B" w:rsidRDefault="00F55FBB" w:rsidP="006427F1">
            <w:pPr>
              <w:spacing w:line="276" w:lineRule="auto"/>
              <w:jc w:val="both"/>
              <w:rPr>
                <w:color w:val="000000"/>
              </w:rPr>
            </w:pPr>
          </w:p>
        </w:tc>
        <w:tc>
          <w:tcPr>
            <w:tcW w:w="1112" w:type="dxa"/>
            <w:tcBorders>
              <w:top w:val="nil"/>
              <w:left w:val="nil"/>
              <w:bottom w:val="single" w:sz="4" w:space="0" w:color="auto"/>
              <w:right w:val="single" w:sz="4" w:space="0" w:color="auto"/>
            </w:tcBorders>
            <w:shd w:val="clear" w:color="auto" w:fill="auto"/>
            <w:vAlign w:val="center"/>
            <w:hideMark/>
          </w:tcPr>
          <w:p w14:paraId="51496FC3" w14:textId="77777777" w:rsidR="00F55FBB" w:rsidRPr="00EB0F8B" w:rsidRDefault="00F55FBB" w:rsidP="006427F1">
            <w:pPr>
              <w:spacing w:line="276" w:lineRule="auto"/>
              <w:jc w:val="both"/>
              <w:rPr>
                <w:color w:val="000000"/>
              </w:rPr>
            </w:pPr>
            <w:r w:rsidRPr="00EB0F8B">
              <w:rPr>
                <w:color w:val="000000"/>
              </w:rPr>
              <w:t>With Bipolar probe</w:t>
            </w:r>
          </w:p>
        </w:tc>
        <w:tc>
          <w:tcPr>
            <w:tcW w:w="3510" w:type="dxa"/>
            <w:tcBorders>
              <w:top w:val="nil"/>
              <w:left w:val="nil"/>
              <w:bottom w:val="single" w:sz="4" w:space="0" w:color="auto"/>
              <w:right w:val="single" w:sz="4" w:space="0" w:color="auto"/>
            </w:tcBorders>
            <w:shd w:val="clear" w:color="auto" w:fill="auto"/>
            <w:vAlign w:val="center"/>
          </w:tcPr>
          <w:p w14:paraId="09517AE3" w14:textId="77777777" w:rsidR="00F55FBB" w:rsidRPr="00EB0F8B" w:rsidRDefault="002D7216" w:rsidP="006427F1">
            <w:pPr>
              <w:spacing w:line="276" w:lineRule="auto"/>
              <w:jc w:val="both"/>
              <w:rPr>
                <w:color w:val="000000"/>
              </w:rPr>
            </w:pPr>
            <w:hyperlink r:id="rId133" w:history="1">
              <w:r w:rsidR="00F55FBB" w:rsidRPr="00EB0F8B">
                <w:rPr>
                  <w:rStyle w:val="Hyperlink"/>
                </w:rPr>
                <w:t>https://www.made-in-china.com/sendInquiry/prod_MJkRpocbXhVW_</w:t>
              </w:r>
              <w:r w:rsidR="00F55FBB" w:rsidRPr="00EB0F8B">
                <w:rPr>
                  <w:rStyle w:val="Hyperlink"/>
                </w:rPr>
                <w:br/>
                <w:t>UXtTQAGPTck</w:t>
              </w:r>
            </w:hyperlink>
          </w:p>
          <w:p w14:paraId="15E41149" w14:textId="77777777" w:rsidR="00F55FBB" w:rsidRPr="00EB0F8B" w:rsidRDefault="00F55FBB" w:rsidP="006427F1">
            <w:pPr>
              <w:spacing w:line="276" w:lineRule="auto"/>
              <w:jc w:val="both"/>
              <w:rPr>
                <w:color w:val="000000"/>
              </w:rPr>
            </w:pPr>
            <w:r w:rsidRPr="00EB0F8B">
              <w:rPr>
                <w:color w:val="000000"/>
              </w:rPr>
              <w:t>W.html?plant=en&amp;from=shrom&amp;type=cs&amp;style</w:t>
            </w:r>
            <w:r w:rsidRPr="00EB0F8B">
              <w:rPr>
                <w:color w:val="000000"/>
              </w:rPr>
              <w:br/>
              <w:t>=3&amp;page=p_detail</w:t>
            </w:r>
          </w:p>
        </w:tc>
        <w:tc>
          <w:tcPr>
            <w:tcW w:w="1080" w:type="dxa"/>
            <w:tcBorders>
              <w:top w:val="nil"/>
              <w:left w:val="nil"/>
              <w:bottom w:val="single" w:sz="4" w:space="0" w:color="auto"/>
              <w:right w:val="single" w:sz="4" w:space="0" w:color="auto"/>
            </w:tcBorders>
            <w:shd w:val="clear" w:color="auto" w:fill="auto"/>
            <w:vAlign w:val="center"/>
            <w:hideMark/>
          </w:tcPr>
          <w:p w14:paraId="6977E78C" w14:textId="77777777" w:rsidR="00F55FBB" w:rsidRPr="00EB0F8B" w:rsidRDefault="00F55FBB" w:rsidP="006427F1">
            <w:pPr>
              <w:spacing w:line="276" w:lineRule="auto"/>
              <w:jc w:val="both"/>
              <w:rPr>
                <w:color w:val="000000"/>
              </w:rPr>
            </w:pPr>
            <w:r w:rsidRPr="00EB0F8B">
              <w:rPr>
                <w:color w:val="000000"/>
              </w:rPr>
              <w:t>1</w:t>
            </w:r>
          </w:p>
        </w:tc>
      </w:tr>
      <w:tr w:rsidR="00F55FBB" w:rsidRPr="00EB0F8B" w14:paraId="58E80811" w14:textId="77777777" w:rsidTr="00F55FBB">
        <w:trPr>
          <w:trHeight w:val="30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2C3F692E" w14:textId="77777777" w:rsidR="00F55FBB" w:rsidRPr="00EB0F8B" w:rsidRDefault="00F55FBB" w:rsidP="006427F1">
            <w:pPr>
              <w:spacing w:line="276" w:lineRule="auto"/>
              <w:jc w:val="both"/>
              <w:rPr>
                <w:color w:val="000000"/>
              </w:rPr>
            </w:pPr>
            <w:r w:rsidRPr="00EB0F8B">
              <w:rPr>
                <w:color w:val="000000"/>
              </w:rPr>
              <w:t>36</w:t>
            </w:r>
          </w:p>
        </w:tc>
        <w:tc>
          <w:tcPr>
            <w:tcW w:w="3156" w:type="dxa"/>
            <w:tcBorders>
              <w:top w:val="nil"/>
              <w:left w:val="nil"/>
              <w:bottom w:val="single" w:sz="4" w:space="0" w:color="auto"/>
              <w:right w:val="single" w:sz="4" w:space="0" w:color="auto"/>
            </w:tcBorders>
            <w:shd w:val="clear" w:color="auto" w:fill="auto"/>
            <w:vAlign w:val="center"/>
            <w:hideMark/>
          </w:tcPr>
          <w:p w14:paraId="17B2D59E" w14:textId="77777777" w:rsidR="00F55FBB" w:rsidRPr="00EB0F8B" w:rsidRDefault="00F55FBB" w:rsidP="006427F1">
            <w:pPr>
              <w:spacing w:line="276" w:lineRule="auto"/>
              <w:jc w:val="both"/>
              <w:rPr>
                <w:color w:val="000000"/>
              </w:rPr>
            </w:pPr>
            <w:r w:rsidRPr="00EB0F8B">
              <w:rPr>
                <w:color w:val="000000"/>
              </w:rPr>
              <w:t>Surgical Instrument Trolleys</w:t>
            </w:r>
          </w:p>
          <w:p w14:paraId="42B9C1F3" w14:textId="77777777" w:rsidR="00F55FBB" w:rsidRPr="00EB0F8B" w:rsidRDefault="00F55FBB" w:rsidP="006427F1">
            <w:pPr>
              <w:spacing w:line="276" w:lineRule="auto"/>
              <w:jc w:val="both"/>
              <w:rPr>
                <w:color w:val="000000"/>
              </w:rPr>
            </w:pPr>
            <w:r w:rsidRPr="00EB0F8B">
              <w:rPr>
                <w:noProof/>
                <w:color w:val="000000"/>
              </w:rPr>
              <w:lastRenderedPageBreak/>
              <w:drawing>
                <wp:inline distT="0" distB="0" distL="0" distR="0" wp14:anchorId="5159F5C6" wp14:editId="033686CF">
                  <wp:extent cx="1590675" cy="1219200"/>
                  <wp:effectExtent l="0" t="0" r="9525" b="0"/>
                  <wp:docPr id="1101754774" name="Picture 110175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590675" cy="1219200"/>
                          </a:xfrm>
                          <a:prstGeom prst="rect">
                            <a:avLst/>
                          </a:prstGeom>
                          <a:noFill/>
                        </pic:spPr>
                      </pic:pic>
                    </a:graphicData>
                  </a:graphic>
                </wp:inline>
              </w:drawing>
            </w:r>
          </w:p>
          <w:p w14:paraId="6B525FEA" w14:textId="77777777" w:rsidR="00F55FBB" w:rsidRPr="00EB0F8B" w:rsidRDefault="00F55FBB" w:rsidP="006427F1">
            <w:pPr>
              <w:spacing w:line="276" w:lineRule="auto"/>
              <w:jc w:val="both"/>
              <w:rPr>
                <w:color w:val="000000"/>
              </w:rPr>
            </w:pPr>
          </w:p>
        </w:tc>
        <w:tc>
          <w:tcPr>
            <w:tcW w:w="1112" w:type="dxa"/>
            <w:tcBorders>
              <w:top w:val="nil"/>
              <w:left w:val="nil"/>
              <w:bottom w:val="single" w:sz="4" w:space="0" w:color="auto"/>
              <w:right w:val="single" w:sz="4" w:space="0" w:color="auto"/>
            </w:tcBorders>
            <w:shd w:val="clear" w:color="auto" w:fill="auto"/>
            <w:vAlign w:val="center"/>
            <w:hideMark/>
          </w:tcPr>
          <w:p w14:paraId="52368FA4" w14:textId="77777777" w:rsidR="00F55FBB" w:rsidRPr="00EB0F8B" w:rsidRDefault="00F55FBB" w:rsidP="006427F1">
            <w:pPr>
              <w:spacing w:line="276" w:lineRule="auto"/>
              <w:jc w:val="both"/>
              <w:rPr>
                <w:color w:val="000000"/>
              </w:rPr>
            </w:pPr>
            <w:r w:rsidRPr="00EB0F8B">
              <w:rPr>
                <w:color w:val="000000"/>
              </w:rPr>
              <w:lastRenderedPageBreak/>
              <w:t>MJM</w:t>
            </w:r>
          </w:p>
        </w:tc>
        <w:tc>
          <w:tcPr>
            <w:tcW w:w="3510" w:type="dxa"/>
            <w:tcBorders>
              <w:top w:val="nil"/>
              <w:left w:val="nil"/>
              <w:bottom w:val="single" w:sz="4" w:space="0" w:color="auto"/>
              <w:right w:val="single" w:sz="4" w:space="0" w:color="auto"/>
            </w:tcBorders>
            <w:shd w:val="clear" w:color="auto" w:fill="auto"/>
            <w:vAlign w:val="center"/>
          </w:tcPr>
          <w:p w14:paraId="12315555" w14:textId="77777777" w:rsidR="00F55FBB" w:rsidRPr="00EB0F8B" w:rsidRDefault="00F55FBB" w:rsidP="006427F1">
            <w:pPr>
              <w:spacing w:line="276" w:lineRule="auto"/>
              <w:jc w:val="both"/>
              <w:rPr>
                <w:color w:val="000000"/>
              </w:rPr>
            </w:pPr>
            <w:r w:rsidRPr="00EB0F8B">
              <w:rPr>
                <w:color w:val="000000"/>
              </w:rPr>
              <w:t>https://www.hnsurgicalindia.com/</w:t>
            </w:r>
          </w:p>
        </w:tc>
        <w:tc>
          <w:tcPr>
            <w:tcW w:w="1080" w:type="dxa"/>
            <w:tcBorders>
              <w:top w:val="nil"/>
              <w:left w:val="nil"/>
              <w:bottom w:val="single" w:sz="4" w:space="0" w:color="auto"/>
              <w:right w:val="single" w:sz="4" w:space="0" w:color="auto"/>
            </w:tcBorders>
            <w:shd w:val="clear" w:color="auto" w:fill="auto"/>
            <w:vAlign w:val="center"/>
            <w:hideMark/>
          </w:tcPr>
          <w:p w14:paraId="09A34DB0" w14:textId="77777777" w:rsidR="00F55FBB" w:rsidRPr="00EB0F8B" w:rsidRDefault="00F55FBB" w:rsidP="006427F1">
            <w:pPr>
              <w:spacing w:line="276" w:lineRule="auto"/>
              <w:jc w:val="both"/>
              <w:rPr>
                <w:color w:val="000000"/>
              </w:rPr>
            </w:pPr>
            <w:r w:rsidRPr="00EB0F8B">
              <w:rPr>
                <w:color w:val="000000"/>
              </w:rPr>
              <w:t>2</w:t>
            </w:r>
          </w:p>
        </w:tc>
      </w:tr>
      <w:tr w:rsidR="00F55FBB" w:rsidRPr="00EB0F8B" w14:paraId="48C9E3C7" w14:textId="77777777" w:rsidTr="00F55FBB">
        <w:trPr>
          <w:trHeight w:val="45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588A57AE" w14:textId="77777777" w:rsidR="00F55FBB" w:rsidRPr="00EB0F8B" w:rsidRDefault="00F55FBB" w:rsidP="006427F1">
            <w:pPr>
              <w:spacing w:line="276" w:lineRule="auto"/>
              <w:jc w:val="both"/>
              <w:rPr>
                <w:color w:val="000000"/>
              </w:rPr>
            </w:pPr>
            <w:r w:rsidRPr="00EB0F8B">
              <w:rPr>
                <w:color w:val="000000"/>
              </w:rPr>
              <w:lastRenderedPageBreak/>
              <w:t>37</w:t>
            </w:r>
          </w:p>
        </w:tc>
        <w:tc>
          <w:tcPr>
            <w:tcW w:w="3156" w:type="dxa"/>
            <w:tcBorders>
              <w:top w:val="nil"/>
              <w:left w:val="nil"/>
              <w:bottom w:val="single" w:sz="4" w:space="0" w:color="auto"/>
              <w:right w:val="single" w:sz="4" w:space="0" w:color="auto"/>
            </w:tcBorders>
            <w:shd w:val="clear" w:color="auto" w:fill="auto"/>
            <w:vAlign w:val="center"/>
            <w:hideMark/>
          </w:tcPr>
          <w:p w14:paraId="4E529071" w14:textId="77777777" w:rsidR="00F55FBB" w:rsidRPr="00EB0F8B" w:rsidRDefault="00F55FBB" w:rsidP="006427F1">
            <w:pPr>
              <w:spacing w:line="276" w:lineRule="auto"/>
              <w:jc w:val="both"/>
              <w:rPr>
                <w:color w:val="000000"/>
              </w:rPr>
            </w:pPr>
            <w:r w:rsidRPr="00EB0F8B">
              <w:rPr>
                <w:color w:val="000000"/>
              </w:rPr>
              <w:t>Surgical Suction machine</w:t>
            </w:r>
          </w:p>
          <w:p w14:paraId="507C1DE9"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5DDE7522" wp14:editId="3A409390">
                  <wp:extent cx="1514475" cy="981075"/>
                  <wp:effectExtent l="0" t="0" r="9525" b="9525"/>
                  <wp:docPr id="1101754775" name="Picture 110175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25352" t="9600" r="28873" b="8000"/>
                          <a:stretch/>
                        </pic:blipFill>
                        <pic:spPr bwMode="auto">
                          <a:xfrm>
                            <a:off x="0" y="0"/>
                            <a:ext cx="1514475" cy="981075"/>
                          </a:xfrm>
                          <a:prstGeom prst="rect">
                            <a:avLst/>
                          </a:prstGeom>
                          <a:noFill/>
                          <a:ln>
                            <a:noFill/>
                          </a:ln>
                          <a:extLst>
                            <a:ext uri="{53640926-AAD7-44D8-BBD7-CCE9431645EC}">
                              <a14:shadowObscured xmlns:a14="http://schemas.microsoft.com/office/drawing/2010/main"/>
                            </a:ext>
                          </a:extLst>
                        </pic:spPr>
                      </pic:pic>
                    </a:graphicData>
                  </a:graphic>
                </wp:inline>
              </w:drawing>
            </w:r>
          </w:p>
          <w:p w14:paraId="44944BD6" w14:textId="77777777" w:rsidR="00F55FBB" w:rsidRPr="00EB0F8B" w:rsidRDefault="00F55FBB" w:rsidP="006427F1">
            <w:pPr>
              <w:spacing w:line="276" w:lineRule="auto"/>
              <w:jc w:val="both"/>
              <w:rPr>
                <w:color w:val="000000"/>
              </w:rPr>
            </w:pPr>
          </w:p>
        </w:tc>
        <w:tc>
          <w:tcPr>
            <w:tcW w:w="1112" w:type="dxa"/>
            <w:tcBorders>
              <w:top w:val="nil"/>
              <w:left w:val="nil"/>
              <w:bottom w:val="single" w:sz="4" w:space="0" w:color="auto"/>
              <w:right w:val="single" w:sz="4" w:space="0" w:color="auto"/>
            </w:tcBorders>
            <w:shd w:val="clear" w:color="auto" w:fill="auto"/>
            <w:vAlign w:val="center"/>
            <w:hideMark/>
          </w:tcPr>
          <w:p w14:paraId="082E2291" w14:textId="77777777" w:rsidR="00F55FBB" w:rsidRPr="00EB0F8B" w:rsidRDefault="00F55FBB" w:rsidP="006427F1">
            <w:pPr>
              <w:spacing w:line="276" w:lineRule="auto"/>
              <w:jc w:val="both"/>
              <w:rPr>
                <w:color w:val="000000"/>
              </w:rPr>
            </w:pPr>
            <w:r w:rsidRPr="00EB0F8B">
              <w:rPr>
                <w:color w:val="000000"/>
              </w:rPr>
              <w:t>Gemmy SU-305P</w:t>
            </w:r>
          </w:p>
        </w:tc>
        <w:tc>
          <w:tcPr>
            <w:tcW w:w="3510" w:type="dxa"/>
            <w:tcBorders>
              <w:top w:val="nil"/>
              <w:left w:val="nil"/>
              <w:bottom w:val="single" w:sz="4" w:space="0" w:color="auto"/>
              <w:right w:val="single" w:sz="4" w:space="0" w:color="auto"/>
            </w:tcBorders>
            <w:shd w:val="clear" w:color="auto" w:fill="auto"/>
            <w:vAlign w:val="center"/>
          </w:tcPr>
          <w:p w14:paraId="6CF0D5A3" w14:textId="77777777" w:rsidR="00F55FBB" w:rsidRPr="00EB0F8B" w:rsidRDefault="00F55FBB" w:rsidP="006427F1">
            <w:pPr>
              <w:spacing w:line="276" w:lineRule="auto"/>
              <w:jc w:val="both"/>
              <w:rPr>
                <w:b/>
                <w:bCs/>
                <w:color w:val="000000"/>
              </w:rPr>
            </w:pPr>
            <w:r w:rsidRPr="00EB0F8B">
              <w:rPr>
                <w:b/>
                <w:bCs/>
                <w:color w:val="000000"/>
              </w:rPr>
              <w:t>Address</w:t>
            </w:r>
          </w:p>
          <w:p w14:paraId="6E40BA8F" w14:textId="77777777" w:rsidR="00F55FBB" w:rsidRPr="00EB0F8B" w:rsidRDefault="002D7216" w:rsidP="006427F1">
            <w:pPr>
              <w:spacing w:line="276" w:lineRule="auto"/>
              <w:jc w:val="both"/>
              <w:rPr>
                <w:color w:val="000000"/>
              </w:rPr>
            </w:pPr>
            <w:hyperlink r:id="rId136" w:tgtFrame="_blank" w:history="1">
              <w:r w:rsidR="00F55FBB" w:rsidRPr="00EB0F8B">
                <w:rPr>
                  <w:rStyle w:val="Hyperlink"/>
                </w:rPr>
                <w:t>No. 168, Sec.1, Zhongxing Road, Wugu District, New Taipei City, 248012 Taiwan</w:t>
              </w:r>
            </w:hyperlink>
          </w:p>
          <w:p w14:paraId="4441F2F7" w14:textId="77777777" w:rsidR="00F55FBB" w:rsidRPr="00EB0F8B" w:rsidRDefault="00F55FBB" w:rsidP="006427F1">
            <w:pPr>
              <w:spacing w:line="276" w:lineRule="auto"/>
              <w:jc w:val="both"/>
              <w:rPr>
                <w:b/>
                <w:bCs/>
                <w:color w:val="000000"/>
              </w:rPr>
            </w:pPr>
            <w:r w:rsidRPr="00EB0F8B">
              <w:rPr>
                <w:b/>
                <w:bCs/>
                <w:color w:val="000000"/>
              </w:rPr>
              <w:t>Telephone</w:t>
            </w:r>
          </w:p>
          <w:p w14:paraId="3112C0AD" w14:textId="77777777" w:rsidR="00F55FBB" w:rsidRPr="00EB0F8B" w:rsidRDefault="002D7216" w:rsidP="006427F1">
            <w:pPr>
              <w:spacing w:line="276" w:lineRule="auto"/>
              <w:jc w:val="both"/>
              <w:rPr>
                <w:color w:val="000000"/>
              </w:rPr>
            </w:pPr>
            <w:hyperlink r:id="rId137" w:history="1">
              <w:r w:rsidR="00F55FBB" w:rsidRPr="00EB0F8B">
                <w:rPr>
                  <w:rStyle w:val="Hyperlink"/>
                </w:rPr>
                <w:t>+886 2 2981 5245</w:t>
              </w:r>
            </w:hyperlink>
          </w:p>
          <w:p w14:paraId="3776899C" w14:textId="77777777" w:rsidR="00F55FBB" w:rsidRPr="00EB0F8B" w:rsidRDefault="00F55FBB" w:rsidP="006427F1">
            <w:pPr>
              <w:spacing w:line="276" w:lineRule="auto"/>
              <w:jc w:val="both"/>
              <w:rPr>
                <w:b/>
                <w:bCs/>
                <w:color w:val="000000"/>
              </w:rPr>
            </w:pPr>
            <w:r w:rsidRPr="00EB0F8B">
              <w:rPr>
                <w:b/>
                <w:bCs/>
                <w:color w:val="000000"/>
              </w:rPr>
              <w:t>Fax</w:t>
            </w:r>
          </w:p>
          <w:p w14:paraId="5989FA90" w14:textId="77777777" w:rsidR="00F55FBB" w:rsidRPr="00EB0F8B" w:rsidRDefault="00F55FBB" w:rsidP="006427F1">
            <w:pPr>
              <w:spacing w:line="276" w:lineRule="auto"/>
              <w:jc w:val="both"/>
              <w:rPr>
                <w:color w:val="000000"/>
              </w:rPr>
            </w:pPr>
            <w:r w:rsidRPr="00EB0F8B">
              <w:rPr>
                <w:color w:val="000000"/>
              </w:rPr>
              <w:t>+886 2 2984 8208</w:t>
            </w:r>
          </w:p>
          <w:p w14:paraId="1D5E5ECD" w14:textId="77777777" w:rsidR="00F55FBB" w:rsidRPr="00EB0F8B" w:rsidRDefault="00F55FBB" w:rsidP="006427F1">
            <w:pPr>
              <w:spacing w:line="276" w:lineRule="auto"/>
              <w:jc w:val="both"/>
              <w:rPr>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486794F2" w14:textId="77777777" w:rsidR="00F55FBB" w:rsidRPr="00EB0F8B" w:rsidRDefault="00F55FBB" w:rsidP="006427F1">
            <w:pPr>
              <w:spacing w:line="276" w:lineRule="auto"/>
              <w:jc w:val="both"/>
              <w:rPr>
                <w:color w:val="000000"/>
              </w:rPr>
            </w:pPr>
            <w:r w:rsidRPr="00EB0F8B">
              <w:rPr>
                <w:color w:val="000000"/>
              </w:rPr>
              <w:t>2</w:t>
            </w:r>
          </w:p>
        </w:tc>
      </w:tr>
      <w:tr w:rsidR="00F55FBB" w:rsidRPr="00EB0F8B" w14:paraId="2FDE51F2" w14:textId="77777777" w:rsidTr="00F55FBB">
        <w:trPr>
          <w:trHeight w:val="45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0434174C" w14:textId="77777777" w:rsidR="00F55FBB" w:rsidRPr="00EB0F8B" w:rsidRDefault="00F55FBB" w:rsidP="006427F1">
            <w:pPr>
              <w:spacing w:line="276" w:lineRule="auto"/>
              <w:jc w:val="both"/>
              <w:rPr>
                <w:color w:val="000000"/>
              </w:rPr>
            </w:pPr>
            <w:r w:rsidRPr="00EB0F8B">
              <w:rPr>
                <w:color w:val="000000"/>
              </w:rPr>
              <w:t>38</w:t>
            </w:r>
          </w:p>
        </w:tc>
        <w:tc>
          <w:tcPr>
            <w:tcW w:w="3156" w:type="dxa"/>
            <w:tcBorders>
              <w:top w:val="nil"/>
              <w:left w:val="nil"/>
              <w:bottom w:val="single" w:sz="4" w:space="0" w:color="auto"/>
              <w:right w:val="single" w:sz="4" w:space="0" w:color="auto"/>
            </w:tcBorders>
            <w:shd w:val="clear" w:color="auto" w:fill="auto"/>
            <w:vAlign w:val="center"/>
            <w:hideMark/>
          </w:tcPr>
          <w:p w14:paraId="5D6E7575" w14:textId="77777777" w:rsidR="00F55FBB" w:rsidRPr="00EB0F8B" w:rsidRDefault="00F55FBB" w:rsidP="006427F1">
            <w:pPr>
              <w:spacing w:line="276" w:lineRule="auto"/>
              <w:jc w:val="both"/>
              <w:rPr>
                <w:color w:val="000000"/>
              </w:rPr>
            </w:pPr>
            <w:r w:rsidRPr="00EB0F8B">
              <w:rPr>
                <w:color w:val="000000"/>
              </w:rPr>
              <w:t>Television</w:t>
            </w:r>
          </w:p>
          <w:p w14:paraId="719CE1D7" w14:textId="77777777" w:rsidR="00F55FBB" w:rsidRPr="00EB0F8B" w:rsidRDefault="00F55FBB" w:rsidP="006427F1">
            <w:pPr>
              <w:spacing w:line="276" w:lineRule="auto"/>
              <w:jc w:val="both"/>
              <w:rPr>
                <w:color w:val="000000"/>
              </w:rPr>
            </w:pPr>
            <w:r w:rsidRPr="00EB0F8B">
              <w:rPr>
                <w:noProof/>
              </w:rPr>
              <w:drawing>
                <wp:inline distT="0" distB="0" distL="0" distR="0" wp14:anchorId="5A69CF9B" wp14:editId="67CD98BC">
                  <wp:extent cx="1581150" cy="1562100"/>
                  <wp:effectExtent l="0" t="0" r="0" b="0"/>
                  <wp:docPr id="1101754776" name="Picture 1101754776" descr="Buy Hisense 50-inch 4K UHD Smart TV, 50A6; Built-in Wi-Fi, HDR, Dolb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uy Hisense 50-inch 4K UHD Smart TV, 50A6; Built-in Wi-Fi, HDR, Dolby ..."/>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581150" cy="1562100"/>
                          </a:xfrm>
                          <a:prstGeom prst="rect">
                            <a:avLst/>
                          </a:prstGeom>
                          <a:noFill/>
                          <a:ln>
                            <a:noFill/>
                          </a:ln>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2A90FB3B" w14:textId="77777777" w:rsidR="00F55FBB" w:rsidRPr="00EB0F8B" w:rsidRDefault="00F55FBB" w:rsidP="006427F1">
            <w:pPr>
              <w:spacing w:line="276" w:lineRule="auto"/>
              <w:jc w:val="both"/>
              <w:rPr>
                <w:color w:val="000000"/>
              </w:rPr>
            </w:pPr>
            <w:r w:rsidRPr="00EB0F8B">
              <w:rPr>
                <w:color w:val="000000"/>
              </w:rPr>
              <w:t>Hisense 50 inches</w:t>
            </w:r>
          </w:p>
        </w:tc>
        <w:tc>
          <w:tcPr>
            <w:tcW w:w="3510" w:type="dxa"/>
            <w:tcBorders>
              <w:top w:val="nil"/>
              <w:left w:val="nil"/>
              <w:bottom w:val="single" w:sz="4" w:space="0" w:color="auto"/>
              <w:right w:val="single" w:sz="4" w:space="0" w:color="auto"/>
            </w:tcBorders>
            <w:shd w:val="clear" w:color="auto" w:fill="auto"/>
            <w:vAlign w:val="center"/>
          </w:tcPr>
          <w:p w14:paraId="1702BF4F" w14:textId="77777777" w:rsidR="00F55FBB" w:rsidRPr="00EB0F8B" w:rsidRDefault="00F55FBB" w:rsidP="006427F1">
            <w:pPr>
              <w:spacing w:line="276" w:lineRule="auto"/>
              <w:jc w:val="both"/>
              <w:rPr>
                <w:color w:val="000000"/>
              </w:rPr>
            </w:pPr>
            <w:r w:rsidRPr="00EB0F8B">
              <w:rPr>
                <w:color w:val="000000"/>
              </w:rPr>
              <w:t>Tel: 0200-904771 / 0776-470588 WhatsApp: 0200-904771 Email: sales@abanista.com</w:t>
            </w:r>
          </w:p>
        </w:tc>
        <w:tc>
          <w:tcPr>
            <w:tcW w:w="1080" w:type="dxa"/>
            <w:tcBorders>
              <w:top w:val="nil"/>
              <w:left w:val="nil"/>
              <w:bottom w:val="single" w:sz="4" w:space="0" w:color="auto"/>
              <w:right w:val="single" w:sz="4" w:space="0" w:color="auto"/>
            </w:tcBorders>
            <w:shd w:val="clear" w:color="auto" w:fill="auto"/>
            <w:vAlign w:val="center"/>
            <w:hideMark/>
          </w:tcPr>
          <w:p w14:paraId="5F71E801" w14:textId="77777777" w:rsidR="00F55FBB" w:rsidRPr="00EB0F8B" w:rsidRDefault="00F55FBB" w:rsidP="006427F1">
            <w:pPr>
              <w:spacing w:line="276" w:lineRule="auto"/>
              <w:jc w:val="both"/>
              <w:rPr>
                <w:color w:val="000000"/>
              </w:rPr>
            </w:pPr>
            <w:r w:rsidRPr="00EB0F8B">
              <w:rPr>
                <w:color w:val="000000"/>
              </w:rPr>
              <w:t>4</w:t>
            </w:r>
          </w:p>
        </w:tc>
      </w:tr>
      <w:tr w:rsidR="00F55FBB" w:rsidRPr="00EB0F8B" w14:paraId="459838CD" w14:textId="77777777" w:rsidTr="00F55FBB">
        <w:trPr>
          <w:trHeight w:val="90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7EFA73BF" w14:textId="77777777" w:rsidR="00F55FBB" w:rsidRPr="00EB0F8B" w:rsidRDefault="00F55FBB" w:rsidP="006427F1">
            <w:pPr>
              <w:spacing w:line="276" w:lineRule="auto"/>
              <w:jc w:val="both"/>
              <w:rPr>
                <w:color w:val="000000"/>
              </w:rPr>
            </w:pPr>
            <w:r w:rsidRPr="00EB0F8B">
              <w:rPr>
                <w:color w:val="000000"/>
              </w:rPr>
              <w:t>39</w:t>
            </w:r>
          </w:p>
        </w:tc>
        <w:tc>
          <w:tcPr>
            <w:tcW w:w="3156" w:type="dxa"/>
            <w:tcBorders>
              <w:top w:val="nil"/>
              <w:left w:val="nil"/>
              <w:bottom w:val="single" w:sz="4" w:space="0" w:color="auto"/>
              <w:right w:val="single" w:sz="4" w:space="0" w:color="auto"/>
            </w:tcBorders>
            <w:shd w:val="clear" w:color="auto" w:fill="auto"/>
            <w:vAlign w:val="center"/>
            <w:hideMark/>
          </w:tcPr>
          <w:p w14:paraId="6937677C" w14:textId="77777777" w:rsidR="00F55FBB" w:rsidRPr="00EB0F8B" w:rsidRDefault="00F55FBB" w:rsidP="006427F1">
            <w:pPr>
              <w:spacing w:line="276" w:lineRule="auto"/>
              <w:jc w:val="both"/>
              <w:rPr>
                <w:color w:val="000000"/>
              </w:rPr>
            </w:pPr>
            <w:r w:rsidRPr="00EB0F8B">
              <w:rPr>
                <w:color w:val="000000"/>
              </w:rPr>
              <w:t>Theatre lamp</w:t>
            </w:r>
          </w:p>
          <w:p w14:paraId="0D89FF0E"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60091796" wp14:editId="57DAAE5B">
                  <wp:extent cx="1866900" cy="1333500"/>
                  <wp:effectExtent l="0" t="0" r="0" b="0"/>
                  <wp:docPr id="1101754777" name="Picture 110175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9">
                            <a:extLst>
                              <a:ext uri="{28A0092B-C50C-407E-A947-70E740481C1C}">
                                <a14:useLocalDpi xmlns:a14="http://schemas.microsoft.com/office/drawing/2010/main" val="0"/>
                              </a:ext>
                            </a:extLst>
                          </a:blip>
                          <a:srcRect r="6666" b="13580"/>
                          <a:stretch/>
                        </pic:blipFill>
                        <pic:spPr bwMode="auto">
                          <a:xfrm>
                            <a:off x="0" y="0"/>
                            <a:ext cx="1866900" cy="1333500"/>
                          </a:xfrm>
                          <a:prstGeom prst="rect">
                            <a:avLst/>
                          </a:prstGeom>
                          <a:noFill/>
                          <a:ln>
                            <a:noFill/>
                          </a:ln>
                          <a:extLst>
                            <a:ext uri="{53640926-AAD7-44D8-BBD7-CCE9431645EC}">
                              <a14:shadowObscured xmlns:a14="http://schemas.microsoft.com/office/drawing/2010/main"/>
                            </a:ext>
                          </a:extLst>
                        </pic:spPr>
                      </pic:pic>
                    </a:graphicData>
                  </a:graphic>
                </wp:inline>
              </w:drawing>
            </w:r>
          </w:p>
          <w:p w14:paraId="020A6AFF" w14:textId="77777777" w:rsidR="00F55FBB" w:rsidRPr="00EB0F8B" w:rsidRDefault="00F55FBB" w:rsidP="006427F1">
            <w:pPr>
              <w:spacing w:line="276" w:lineRule="auto"/>
              <w:jc w:val="both"/>
              <w:rPr>
                <w:color w:val="000000"/>
              </w:rPr>
            </w:pPr>
          </w:p>
        </w:tc>
        <w:tc>
          <w:tcPr>
            <w:tcW w:w="1112" w:type="dxa"/>
            <w:tcBorders>
              <w:top w:val="nil"/>
              <w:left w:val="nil"/>
              <w:bottom w:val="single" w:sz="4" w:space="0" w:color="auto"/>
              <w:right w:val="single" w:sz="4" w:space="0" w:color="auto"/>
            </w:tcBorders>
            <w:shd w:val="clear" w:color="auto" w:fill="auto"/>
            <w:vAlign w:val="center"/>
            <w:hideMark/>
          </w:tcPr>
          <w:p w14:paraId="64B760DF" w14:textId="77777777" w:rsidR="00F55FBB" w:rsidRPr="00EB0F8B" w:rsidRDefault="00F55FBB" w:rsidP="006427F1">
            <w:pPr>
              <w:spacing w:line="276" w:lineRule="auto"/>
              <w:jc w:val="both"/>
              <w:rPr>
                <w:color w:val="000000"/>
              </w:rPr>
            </w:pPr>
            <w:r w:rsidRPr="00EB0F8B">
              <w:rPr>
                <w:color w:val="000000"/>
              </w:rPr>
              <w:t>Double handed ceiling lamps</w:t>
            </w:r>
          </w:p>
        </w:tc>
        <w:tc>
          <w:tcPr>
            <w:tcW w:w="3510" w:type="dxa"/>
            <w:tcBorders>
              <w:top w:val="nil"/>
              <w:left w:val="nil"/>
              <w:bottom w:val="single" w:sz="4" w:space="0" w:color="auto"/>
              <w:right w:val="single" w:sz="4" w:space="0" w:color="auto"/>
            </w:tcBorders>
            <w:shd w:val="clear" w:color="auto" w:fill="auto"/>
            <w:vAlign w:val="center"/>
          </w:tcPr>
          <w:p w14:paraId="6A0C399B" w14:textId="77777777" w:rsidR="00F55FBB" w:rsidRPr="00EB0F8B" w:rsidRDefault="00F55FBB" w:rsidP="006427F1">
            <w:pPr>
              <w:spacing w:line="276" w:lineRule="auto"/>
              <w:jc w:val="both"/>
              <w:rPr>
                <w:color w:val="000000"/>
              </w:rPr>
            </w:pPr>
            <w:r w:rsidRPr="00EB0F8B">
              <w:rPr>
                <w:color w:val="000000"/>
              </w:rPr>
              <w:t> +2711 346 5955</w:t>
            </w:r>
          </w:p>
          <w:p w14:paraId="720AE40B" w14:textId="77777777" w:rsidR="00F55FBB" w:rsidRPr="00EB0F8B" w:rsidRDefault="00F55FBB" w:rsidP="006427F1">
            <w:pPr>
              <w:spacing w:line="276" w:lineRule="auto"/>
              <w:jc w:val="both"/>
              <w:rPr>
                <w:color w:val="000000"/>
              </w:rPr>
            </w:pPr>
            <w:r w:rsidRPr="00EB0F8B">
              <w:rPr>
                <w:color w:val="000000"/>
              </w:rPr>
              <w:t>         +27 81 273 3843</w:t>
            </w:r>
          </w:p>
          <w:p w14:paraId="26DB7A0D" w14:textId="77777777" w:rsidR="00F55FBB" w:rsidRPr="00EB0F8B" w:rsidRDefault="00F55FBB" w:rsidP="006427F1">
            <w:pPr>
              <w:spacing w:line="276" w:lineRule="auto"/>
              <w:jc w:val="both"/>
              <w:rPr>
                <w:color w:val="000000"/>
              </w:rPr>
            </w:pPr>
            <w:r w:rsidRPr="00EB0F8B">
              <w:rPr>
                <w:color w:val="000000"/>
              </w:rPr>
              <w:t>     info@docsurge.co.za</w:t>
            </w:r>
          </w:p>
          <w:p w14:paraId="4CE60888" w14:textId="77777777" w:rsidR="00F55FBB" w:rsidRPr="00EB0F8B" w:rsidRDefault="00F55FBB" w:rsidP="006427F1">
            <w:pPr>
              <w:spacing w:line="276" w:lineRule="auto"/>
              <w:jc w:val="both"/>
              <w:rPr>
                <w:color w:val="000000"/>
              </w:rPr>
            </w:pPr>
            <w:r w:rsidRPr="00EB0F8B">
              <w:rPr>
                <w:color w:val="000000"/>
              </w:rPr>
              <w:t>     sales@docsurge.co.za</w:t>
            </w:r>
          </w:p>
          <w:p w14:paraId="2FE23202" w14:textId="77777777" w:rsidR="00F55FBB" w:rsidRPr="00EB0F8B" w:rsidRDefault="00F55FBB" w:rsidP="006427F1">
            <w:pPr>
              <w:spacing w:line="276" w:lineRule="auto"/>
              <w:jc w:val="both"/>
              <w:rPr>
                <w:color w:val="000000"/>
              </w:rPr>
            </w:pPr>
          </w:p>
        </w:tc>
        <w:tc>
          <w:tcPr>
            <w:tcW w:w="1080" w:type="dxa"/>
            <w:tcBorders>
              <w:top w:val="nil"/>
              <w:left w:val="nil"/>
              <w:bottom w:val="single" w:sz="4" w:space="0" w:color="auto"/>
              <w:right w:val="single" w:sz="4" w:space="0" w:color="auto"/>
            </w:tcBorders>
            <w:shd w:val="clear" w:color="auto" w:fill="auto"/>
            <w:vAlign w:val="center"/>
            <w:hideMark/>
          </w:tcPr>
          <w:p w14:paraId="13A54016" w14:textId="77777777" w:rsidR="00F55FBB" w:rsidRPr="00EB0F8B" w:rsidRDefault="00F55FBB" w:rsidP="006427F1">
            <w:pPr>
              <w:spacing w:line="276" w:lineRule="auto"/>
              <w:jc w:val="both"/>
              <w:rPr>
                <w:color w:val="000000"/>
              </w:rPr>
            </w:pPr>
            <w:r w:rsidRPr="00EB0F8B">
              <w:rPr>
                <w:color w:val="000000"/>
              </w:rPr>
              <w:t>2</w:t>
            </w:r>
          </w:p>
        </w:tc>
      </w:tr>
      <w:tr w:rsidR="00F55FBB" w:rsidRPr="00EB0F8B" w14:paraId="431D1FE0" w14:textId="77777777" w:rsidTr="00F55FBB">
        <w:trPr>
          <w:trHeight w:val="675"/>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7BC7DBC6" w14:textId="77777777" w:rsidR="00F55FBB" w:rsidRPr="00EB0F8B" w:rsidRDefault="00F55FBB" w:rsidP="006427F1">
            <w:pPr>
              <w:spacing w:line="276" w:lineRule="auto"/>
              <w:jc w:val="both"/>
              <w:rPr>
                <w:color w:val="000000"/>
              </w:rPr>
            </w:pPr>
            <w:r w:rsidRPr="00EB0F8B">
              <w:rPr>
                <w:color w:val="000000"/>
              </w:rPr>
              <w:t>40</w:t>
            </w:r>
          </w:p>
        </w:tc>
        <w:tc>
          <w:tcPr>
            <w:tcW w:w="3156" w:type="dxa"/>
            <w:tcBorders>
              <w:top w:val="nil"/>
              <w:left w:val="nil"/>
              <w:bottom w:val="single" w:sz="4" w:space="0" w:color="auto"/>
              <w:right w:val="single" w:sz="4" w:space="0" w:color="auto"/>
            </w:tcBorders>
            <w:shd w:val="clear" w:color="auto" w:fill="auto"/>
            <w:vAlign w:val="center"/>
            <w:hideMark/>
          </w:tcPr>
          <w:p w14:paraId="3D4729D3" w14:textId="77777777" w:rsidR="00F55FBB" w:rsidRPr="00EB0F8B" w:rsidRDefault="00F55FBB" w:rsidP="006427F1">
            <w:pPr>
              <w:spacing w:line="276" w:lineRule="auto"/>
              <w:jc w:val="both"/>
              <w:rPr>
                <w:color w:val="000000"/>
              </w:rPr>
            </w:pPr>
            <w:r w:rsidRPr="00EB0F8B">
              <w:rPr>
                <w:color w:val="000000"/>
              </w:rPr>
              <w:t>Wheel chair</w:t>
            </w:r>
          </w:p>
          <w:p w14:paraId="6E1C56E5" w14:textId="77777777" w:rsidR="00F55FBB" w:rsidRPr="00EB0F8B" w:rsidRDefault="00F55FBB" w:rsidP="006427F1">
            <w:pPr>
              <w:spacing w:line="276" w:lineRule="auto"/>
              <w:jc w:val="both"/>
              <w:rPr>
                <w:color w:val="000000"/>
              </w:rPr>
            </w:pPr>
            <w:r w:rsidRPr="00EB0F8B">
              <w:rPr>
                <w:noProof/>
                <w:color w:val="000000"/>
              </w:rPr>
              <w:drawing>
                <wp:inline distT="0" distB="0" distL="0" distR="0" wp14:anchorId="7B5FC33B" wp14:editId="23D19709">
                  <wp:extent cx="1514475" cy="1333500"/>
                  <wp:effectExtent l="0" t="0" r="9525" b="0"/>
                  <wp:docPr id="1101754778" name="Picture 110175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14475" cy="1333500"/>
                          </a:xfrm>
                          <a:prstGeom prst="rect">
                            <a:avLst/>
                          </a:prstGeom>
                          <a:noFill/>
                        </pic:spPr>
                      </pic:pic>
                    </a:graphicData>
                  </a:graphic>
                </wp:inline>
              </w:drawing>
            </w:r>
          </w:p>
        </w:tc>
        <w:tc>
          <w:tcPr>
            <w:tcW w:w="1112" w:type="dxa"/>
            <w:tcBorders>
              <w:top w:val="nil"/>
              <w:left w:val="nil"/>
              <w:bottom w:val="single" w:sz="4" w:space="0" w:color="auto"/>
              <w:right w:val="single" w:sz="4" w:space="0" w:color="auto"/>
            </w:tcBorders>
            <w:shd w:val="clear" w:color="auto" w:fill="auto"/>
            <w:vAlign w:val="center"/>
            <w:hideMark/>
          </w:tcPr>
          <w:p w14:paraId="503E87D3" w14:textId="77777777" w:rsidR="00F55FBB" w:rsidRPr="00EB0F8B" w:rsidRDefault="00F55FBB" w:rsidP="006427F1">
            <w:pPr>
              <w:spacing w:line="276" w:lineRule="auto"/>
              <w:jc w:val="both"/>
              <w:rPr>
                <w:color w:val="000000"/>
              </w:rPr>
            </w:pPr>
            <w:r w:rsidRPr="00EB0F8B">
              <w:rPr>
                <w:color w:val="000000"/>
              </w:rPr>
              <w:t>Foldable with footrest</w:t>
            </w:r>
          </w:p>
        </w:tc>
        <w:tc>
          <w:tcPr>
            <w:tcW w:w="3510" w:type="dxa"/>
            <w:tcBorders>
              <w:top w:val="nil"/>
              <w:left w:val="nil"/>
              <w:bottom w:val="single" w:sz="4" w:space="0" w:color="auto"/>
              <w:right w:val="single" w:sz="4" w:space="0" w:color="auto"/>
            </w:tcBorders>
            <w:shd w:val="clear" w:color="auto" w:fill="auto"/>
            <w:vAlign w:val="center"/>
          </w:tcPr>
          <w:p w14:paraId="09ED9494" w14:textId="77777777" w:rsidR="00F55FBB" w:rsidRPr="00EB0F8B" w:rsidRDefault="00F55FBB" w:rsidP="006427F1">
            <w:pPr>
              <w:spacing w:line="276" w:lineRule="auto"/>
              <w:jc w:val="both"/>
              <w:rPr>
                <w:color w:val="000000"/>
              </w:rPr>
            </w:pPr>
            <w:r w:rsidRPr="00EB0F8B">
              <w:rPr>
                <w:color w:val="000000"/>
              </w:rPr>
              <w:t>https://www.amazon.co.uk/ref=nav</w:t>
            </w:r>
          </w:p>
        </w:tc>
        <w:tc>
          <w:tcPr>
            <w:tcW w:w="1080" w:type="dxa"/>
            <w:tcBorders>
              <w:top w:val="nil"/>
              <w:left w:val="nil"/>
              <w:bottom w:val="single" w:sz="4" w:space="0" w:color="auto"/>
              <w:right w:val="single" w:sz="4" w:space="0" w:color="auto"/>
            </w:tcBorders>
            <w:shd w:val="clear" w:color="auto" w:fill="auto"/>
            <w:vAlign w:val="center"/>
            <w:hideMark/>
          </w:tcPr>
          <w:p w14:paraId="7A69ACF5" w14:textId="77777777" w:rsidR="00F55FBB" w:rsidRPr="00EB0F8B" w:rsidRDefault="00F55FBB" w:rsidP="006427F1">
            <w:pPr>
              <w:spacing w:line="276" w:lineRule="auto"/>
              <w:jc w:val="both"/>
              <w:rPr>
                <w:color w:val="000000"/>
              </w:rPr>
            </w:pPr>
            <w:r w:rsidRPr="00EB0F8B">
              <w:rPr>
                <w:color w:val="000000"/>
              </w:rPr>
              <w:t>2</w:t>
            </w:r>
          </w:p>
        </w:tc>
      </w:tr>
      <w:tr w:rsidR="00F55FBB" w:rsidRPr="00EB0F8B" w14:paraId="074DB38E" w14:textId="77777777" w:rsidTr="00F55FBB">
        <w:trPr>
          <w:trHeight w:val="300"/>
        </w:trPr>
        <w:tc>
          <w:tcPr>
            <w:tcW w:w="497" w:type="dxa"/>
            <w:tcBorders>
              <w:top w:val="nil"/>
              <w:left w:val="single" w:sz="4" w:space="0" w:color="auto"/>
              <w:bottom w:val="single" w:sz="4" w:space="0" w:color="auto"/>
              <w:right w:val="single" w:sz="4" w:space="0" w:color="auto"/>
            </w:tcBorders>
            <w:shd w:val="clear" w:color="auto" w:fill="auto"/>
            <w:vAlign w:val="center"/>
            <w:hideMark/>
          </w:tcPr>
          <w:p w14:paraId="4F5CAB5E" w14:textId="77777777" w:rsidR="00F55FBB" w:rsidRPr="00EB0F8B" w:rsidRDefault="00F55FBB" w:rsidP="006427F1">
            <w:pPr>
              <w:spacing w:line="276" w:lineRule="auto"/>
              <w:jc w:val="both"/>
              <w:rPr>
                <w:color w:val="000000"/>
              </w:rPr>
            </w:pPr>
            <w:r w:rsidRPr="00EB0F8B">
              <w:rPr>
                <w:color w:val="000000"/>
              </w:rPr>
              <w:t> </w:t>
            </w:r>
          </w:p>
        </w:tc>
        <w:tc>
          <w:tcPr>
            <w:tcW w:w="3156" w:type="dxa"/>
            <w:tcBorders>
              <w:top w:val="nil"/>
              <w:left w:val="nil"/>
              <w:bottom w:val="single" w:sz="4" w:space="0" w:color="auto"/>
              <w:right w:val="single" w:sz="4" w:space="0" w:color="auto"/>
            </w:tcBorders>
            <w:shd w:val="clear" w:color="auto" w:fill="auto"/>
            <w:vAlign w:val="center"/>
            <w:hideMark/>
          </w:tcPr>
          <w:p w14:paraId="31270A91" w14:textId="77777777" w:rsidR="00F55FBB" w:rsidRPr="00EB0F8B" w:rsidRDefault="00F55FBB" w:rsidP="006427F1">
            <w:pPr>
              <w:spacing w:line="276" w:lineRule="auto"/>
              <w:jc w:val="both"/>
              <w:rPr>
                <w:b/>
                <w:bCs/>
                <w:color w:val="000000"/>
              </w:rPr>
            </w:pPr>
            <w:r w:rsidRPr="00EB0F8B">
              <w:rPr>
                <w:b/>
                <w:bCs/>
                <w:color w:val="000000"/>
              </w:rPr>
              <w:t>SUB TOTAL  I.2</w:t>
            </w:r>
          </w:p>
        </w:tc>
        <w:tc>
          <w:tcPr>
            <w:tcW w:w="1112" w:type="dxa"/>
            <w:tcBorders>
              <w:top w:val="nil"/>
              <w:left w:val="nil"/>
              <w:bottom w:val="single" w:sz="4" w:space="0" w:color="auto"/>
              <w:right w:val="single" w:sz="4" w:space="0" w:color="auto"/>
            </w:tcBorders>
            <w:shd w:val="clear" w:color="auto" w:fill="auto"/>
            <w:vAlign w:val="center"/>
            <w:hideMark/>
          </w:tcPr>
          <w:p w14:paraId="41CD3936" w14:textId="77777777" w:rsidR="00F55FBB" w:rsidRPr="00EB0F8B" w:rsidRDefault="00F55FBB" w:rsidP="006427F1">
            <w:pPr>
              <w:spacing w:line="276" w:lineRule="auto"/>
              <w:jc w:val="both"/>
              <w:rPr>
                <w:color w:val="000000"/>
              </w:rPr>
            </w:pPr>
            <w:r w:rsidRPr="00EB0F8B">
              <w:rPr>
                <w:color w:val="000000"/>
              </w:rPr>
              <w:t> </w:t>
            </w:r>
          </w:p>
        </w:tc>
        <w:tc>
          <w:tcPr>
            <w:tcW w:w="3510" w:type="dxa"/>
            <w:tcBorders>
              <w:top w:val="nil"/>
              <w:left w:val="nil"/>
              <w:bottom w:val="single" w:sz="4" w:space="0" w:color="auto"/>
              <w:right w:val="single" w:sz="4" w:space="0" w:color="auto"/>
            </w:tcBorders>
            <w:shd w:val="clear" w:color="auto" w:fill="auto"/>
            <w:vAlign w:val="center"/>
            <w:hideMark/>
          </w:tcPr>
          <w:p w14:paraId="7918B2F7" w14:textId="77777777" w:rsidR="00F55FBB" w:rsidRPr="00EB0F8B" w:rsidRDefault="00F55FBB" w:rsidP="006427F1">
            <w:pPr>
              <w:spacing w:line="276" w:lineRule="auto"/>
              <w:jc w:val="both"/>
              <w:rPr>
                <w:color w:val="000000"/>
              </w:rPr>
            </w:pPr>
            <w:r w:rsidRPr="00EB0F8B">
              <w:rPr>
                <w:color w:val="000000"/>
              </w:rPr>
              <w:t> </w:t>
            </w:r>
          </w:p>
        </w:tc>
        <w:tc>
          <w:tcPr>
            <w:tcW w:w="1080" w:type="dxa"/>
            <w:tcBorders>
              <w:top w:val="nil"/>
              <w:left w:val="nil"/>
              <w:bottom w:val="single" w:sz="4" w:space="0" w:color="auto"/>
              <w:right w:val="single" w:sz="4" w:space="0" w:color="auto"/>
            </w:tcBorders>
            <w:shd w:val="clear" w:color="auto" w:fill="auto"/>
            <w:vAlign w:val="center"/>
            <w:hideMark/>
          </w:tcPr>
          <w:p w14:paraId="4396B294" w14:textId="77777777" w:rsidR="00F55FBB" w:rsidRPr="00EB0F8B" w:rsidRDefault="00F55FBB" w:rsidP="006427F1">
            <w:pPr>
              <w:spacing w:line="276" w:lineRule="auto"/>
              <w:jc w:val="both"/>
              <w:rPr>
                <w:color w:val="000000"/>
              </w:rPr>
            </w:pPr>
            <w:r w:rsidRPr="00EB0F8B">
              <w:rPr>
                <w:color w:val="000000"/>
              </w:rPr>
              <w:t> </w:t>
            </w:r>
          </w:p>
        </w:tc>
      </w:tr>
    </w:tbl>
    <w:p w14:paraId="327D9D07" w14:textId="77777777" w:rsidR="00F305B0" w:rsidRPr="00EB0F8B" w:rsidRDefault="00F305B0" w:rsidP="006427F1">
      <w:pPr>
        <w:spacing w:line="276" w:lineRule="auto"/>
        <w:jc w:val="both"/>
      </w:pPr>
    </w:p>
    <w:p w14:paraId="01265330" w14:textId="77777777" w:rsidR="00F55FBB" w:rsidRPr="00EB0F8B" w:rsidRDefault="00F55FBB" w:rsidP="006427F1">
      <w:pPr>
        <w:spacing w:line="276" w:lineRule="auto"/>
        <w:jc w:val="both"/>
      </w:pPr>
    </w:p>
    <w:p w14:paraId="08E33821" w14:textId="17FDDD7A" w:rsidR="00F55FBB" w:rsidRPr="00EB0F8B" w:rsidRDefault="00F55FBB" w:rsidP="006427F1">
      <w:pPr>
        <w:spacing w:line="276" w:lineRule="auto"/>
        <w:jc w:val="both"/>
        <w:sectPr w:rsidR="00F55FBB" w:rsidRPr="00EB0F8B" w:rsidSect="003C6D83">
          <w:headerReference w:type="default" r:id="rId141"/>
          <w:type w:val="oddPage"/>
          <w:pgSz w:w="11900" w:h="16840"/>
          <w:pgMar w:top="1418" w:right="1418" w:bottom="1418" w:left="1418" w:header="708" w:footer="707" w:gutter="0"/>
          <w:cols w:space="720"/>
        </w:sectPr>
      </w:pPr>
    </w:p>
    <w:p w14:paraId="549D03EE" w14:textId="2941D3D7" w:rsidR="00F305B0" w:rsidRPr="00EB0F8B" w:rsidRDefault="00F305B0" w:rsidP="006427F1">
      <w:pPr>
        <w:pStyle w:val="Body"/>
        <w:spacing w:before="120" w:line="276" w:lineRule="auto"/>
        <w:ind w:left="1134" w:right="850"/>
        <w:jc w:val="center"/>
        <w:rPr>
          <w:rFonts w:eastAsia="Arial Narrow"/>
          <w:b/>
          <w:bCs/>
          <w:sz w:val="32"/>
          <w:szCs w:val="32"/>
        </w:rPr>
      </w:pPr>
      <w:r w:rsidRPr="00EB0F8B">
        <w:rPr>
          <w:b/>
          <w:bCs/>
          <w:sz w:val="32"/>
          <w:szCs w:val="32"/>
        </w:rPr>
        <w:lastRenderedPageBreak/>
        <w:t>THE SPECIAL TECHNICAL REQUIREMENTS SPECIFICATIONS (CPTP)</w:t>
      </w:r>
    </w:p>
    <w:p w14:paraId="3631BA36" w14:textId="77777777" w:rsidR="00F305B0" w:rsidRPr="00EB0F8B" w:rsidRDefault="00F305B0" w:rsidP="006427F1">
      <w:pPr>
        <w:pStyle w:val="ListParagraph"/>
        <w:numPr>
          <w:ilvl w:val="0"/>
          <w:numId w:val="175"/>
        </w:numPr>
        <w:pBdr>
          <w:top w:val="nil"/>
          <w:left w:val="nil"/>
          <w:bottom w:val="nil"/>
          <w:right w:val="nil"/>
          <w:between w:val="nil"/>
          <w:bar w:val="nil"/>
        </w:pBdr>
        <w:spacing w:before="120" w:line="276" w:lineRule="auto"/>
        <w:contextualSpacing w:val="0"/>
        <w:jc w:val="both"/>
        <w:rPr>
          <w:b/>
          <w:bCs/>
        </w:rPr>
      </w:pPr>
      <w:r w:rsidRPr="00EB0F8B">
        <w:rPr>
          <w:rStyle w:val="PageNumber"/>
          <w:b/>
          <w:bCs/>
          <w:sz w:val="24"/>
        </w:rPr>
        <w:t>GENERAL SPECIFICATIONS</w:t>
      </w:r>
    </w:p>
    <w:p w14:paraId="2CC17F43" w14:textId="77777777" w:rsidR="00F305B0" w:rsidRPr="00EB0F8B" w:rsidRDefault="00F305B0" w:rsidP="006427F1">
      <w:pPr>
        <w:pStyle w:val="Body"/>
        <w:tabs>
          <w:tab w:val="left" w:pos="1418"/>
        </w:tabs>
        <w:spacing w:line="276" w:lineRule="auto"/>
        <w:jc w:val="both"/>
        <w:rPr>
          <w:rFonts w:eastAsia="Arial Narrow"/>
        </w:rPr>
      </w:pPr>
    </w:p>
    <w:p w14:paraId="163BF86C" w14:textId="77777777" w:rsidR="00F305B0" w:rsidRPr="00EB0F8B" w:rsidRDefault="00F305B0" w:rsidP="006427F1">
      <w:pPr>
        <w:pStyle w:val="ListParagraph"/>
        <w:numPr>
          <w:ilvl w:val="1"/>
          <w:numId w:val="175"/>
        </w:numPr>
        <w:pBdr>
          <w:top w:val="nil"/>
          <w:left w:val="nil"/>
          <w:bottom w:val="nil"/>
          <w:right w:val="nil"/>
          <w:between w:val="nil"/>
          <w:bar w:val="nil"/>
        </w:pBdr>
        <w:spacing w:line="276" w:lineRule="auto"/>
        <w:contextualSpacing w:val="0"/>
        <w:jc w:val="both"/>
        <w:rPr>
          <w:b/>
          <w:bCs/>
        </w:rPr>
      </w:pPr>
      <w:r w:rsidRPr="00EB0F8B">
        <w:rPr>
          <w:rStyle w:val="PageNumber"/>
          <w:b/>
          <w:bCs/>
          <w:sz w:val="24"/>
        </w:rPr>
        <w:t>GENERAL INFORMATION</w:t>
      </w:r>
    </w:p>
    <w:p w14:paraId="15B5FADD" w14:textId="77777777" w:rsidR="00F305B0" w:rsidRPr="00EB0F8B" w:rsidRDefault="00F305B0" w:rsidP="006427F1">
      <w:pPr>
        <w:pStyle w:val="ListParagraph"/>
        <w:tabs>
          <w:tab w:val="left" w:pos="851"/>
          <w:tab w:val="left" w:pos="1134"/>
        </w:tabs>
        <w:spacing w:line="276" w:lineRule="auto"/>
        <w:jc w:val="both"/>
        <w:rPr>
          <w:rFonts w:eastAsia="Arial Narrow"/>
          <w:b/>
          <w:bCs/>
        </w:rPr>
      </w:pPr>
    </w:p>
    <w:p w14:paraId="0165A989" w14:textId="77777777" w:rsidR="00F305B0" w:rsidRPr="00EB0F8B" w:rsidRDefault="00F305B0" w:rsidP="006427F1">
      <w:pPr>
        <w:pStyle w:val="Body"/>
        <w:tabs>
          <w:tab w:val="left" w:pos="851"/>
        </w:tabs>
        <w:spacing w:after="120" w:line="276" w:lineRule="auto"/>
        <w:jc w:val="both"/>
        <w:rPr>
          <w:rFonts w:eastAsia="Arial Narrow"/>
        </w:rPr>
      </w:pPr>
      <w:r w:rsidRPr="00EB0F8B">
        <w:t>The purpose of this Special Technical Specifications Book (CPTP) is to recall, the reference texts and the Regulations, the quality and presentation of the equipment and materials used in the construction of works and their implementation.</w:t>
      </w:r>
    </w:p>
    <w:p w14:paraId="3425978E" w14:textId="77777777" w:rsidR="00F305B0" w:rsidRPr="00EB0F8B" w:rsidRDefault="00F305B0" w:rsidP="006427F1">
      <w:pPr>
        <w:pStyle w:val="Body"/>
        <w:tabs>
          <w:tab w:val="left" w:pos="851"/>
        </w:tabs>
        <w:spacing w:after="120" w:line="276" w:lineRule="auto"/>
        <w:jc w:val="both"/>
        <w:rPr>
          <w:rFonts w:eastAsia="Arial Narrow"/>
        </w:rPr>
      </w:pPr>
      <w:r w:rsidRPr="00EB0F8B">
        <w:t>The work involves the implementation of commercial services and manufactured works to obtain “</w:t>
      </w:r>
      <w:proofErr w:type="gramStart"/>
      <w:r w:rsidRPr="00EB0F8B">
        <w:t>complete ”</w:t>
      </w:r>
      <w:proofErr w:type="gramEnd"/>
      <w:r w:rsidRPr="00EB0F8B">
        <w:t xml:space="preserve"> works.</w:t>
      </w:r>
    </w:p>
    <w:p w14:paraId="2133F190" w14:textId="77777777" w:rsidR="00F305B0" w:rsidRPr="00EB0F8B" w:rsidRDefault="00F305B0" w:rsidP="006427F1">
      <w:pPr>
        <w:pStyle w:val="Body"/>
        <w:tabs>
          <w:tab w:val="left" w:pos="851"/>
        </w:tabs>
        <w:spacing w:after="120" w:line="276" w:lineRule="auto"/>
        <w:jc w:val="both"/>
        <w:rPr>
          <w:rFonts w:eastAsia="Arial Narrow"/>
        </w:rPr>
      </w:pPr>
      <w:r w:rsidRPr="00EB0F8B">
        <w:t>The applicable standards are those recognized internationally, for example, DIN, ISO or equivalent.</w:t>
      </w:r>
    </w:p>
    <w:p w14:paraId="60C6F186" w14:textId="77777777" w:rsidR="00F305B0" w:rsidRPr="00EB0F8B" w:rsidRDefault="00F305B0" w:rsidP="006427F1">
      <w:pPr>
        <w:pStyle w:val="Body"/>
        <w:tabs>
          <w:tab w:val="left" w:pos="851"/>
        </w:tabs>
        <w:spacing w:after="120" w:line="276" w:lineRule="auto"/>
        <w:jc w:val="both"/>
        <w:rPr>
          <w:rFonts w:eastAsia="Arial Narrow"/>
        </w:rPr>
      </w:pPr>
      <w:r w:rsidRPr="00EB0F8B">
        <w:t>All materials harmful to the environment are prohibited (asbestos, CFC gases, etc.)</w:t>
      </w:r>
    </w:p>
    <w:p w14:paraId="4B2C7975" w14:textId="77777777" w:rsidR="00F305B0" w:rsidRPr="00EB0F8B" w:rsidRDefault="00F305B0" w:rsidP="006427F1">
      <w:pPr>
        <w:pStyle w:val="Body"/>
        <w:tabs>
          <w:tab w:val="left" w:pos="851"/>
        </w:tabs>
        <w:spacing w:line="276" w:lineRule="auto"/>
        <w:jc w:val="both"/>
        <w:rPr>
          <w:rFonts w:eastAsia="Arial Narrow"/>
        </w:rPr>
      </w:pPr>
    </w:p>
    <w:p w14:paraId="043C6283" w14:textId="77777777" w:rsidR="00F305B0" w:rsidRPr="00EB0F8B" w:rsidRDefault="00F305B0" w:rsidP="006427F1">
      <w:pPr>
        <w:pStyle w:val="ListParagraph"/>
        <w:numPr>
          <w:ilvl w:val="1"/>
          <w:numId w:val="175"/>
        </w:numPr>
        <w:pBdr>
          <w:top w:val="nil"/>
          <w:left w:val="nil"/>
          <w:bottom w:val="nil"/>
          <w:right w:val="nil"/>
          <w:between w:val="nil"/>
          <w:bar w:val="nil"/>
        </w:pBdr>
        <w:spacing w:line="276" w:lineRule="auto"/>
        <w:contextualSpacing w:val="0"/>
        <w:jc w:val="both"/>
        <w:rPr>
          <w:b/>
          <w:bCs/>
        </w:rPr>
      </w:pPr>
      <w:r w:rsidRPr="00EB0F8B">
        <w:rPr>
          <w:rStyle w:val="PageNumber"/>
          <w:b/>
          <w:bCs/>
          <w:sz w:val="24"/>
        </w:rPr>
        <w:t>REFERENCE TEXTS - REMINDER OF THE REGULATIONS</w:t>
      </w:r>
    </w:p>
    <w:p w14:paraId="1B9BE960" w14:textId="77777777" w:rsidR="00F305B0" w:rsidRPr="00EB0F8B" w:rsidRDefault="00F305B0" w:rsidP="006427F1">
      <w:pPr>
        <w:pStyle w:val="ListParagraph"/>
        <w:tabs>
          <w:tab w:val="left" w:pos="851"/>
          <w:tab w:val="left" w:pos="1134"/>
        </w:tabs>
        <w:spacing w:line="276" w:lineRule="auto"/>
        <w:jc w:val="both"/>
        <w:rPr>
          <w:rFonts w:eastAsia="Arial Narrow"/>
          <w:b/>
          <w:bCs/>
        </w:rPr>
      </w:pPr>
    </w:p>
    <w:p w14:paraId="4754BAAD" w14:textId="773A8F0C" w:rsidR="00F305B0" w:rsidRPr="00EB0F8B" w:rsidRDefault="00F305B0" w:rsidP="006427F1">
      <w:pPr>
        <w:pStyle w:val="Body"/>
        <w:tabs>
          <w:tab w:val="left" w:pos="851"/>
        </w:tabs>
        <w:spacing w:after="120" w:line="276" w:lineRule="auto"/>
        <w:jc w:val="both"/>
        <w:rPr>
          <w:rFonts w:eastAsia="Arial Narrow"/>
        </w:rPr>
      </w:pPr>
      <w:r w:rsidRPr="00EB0F8B">
        <w:t>The execution of the works is subject to compliance with the legislative, administrative, regulatory, technical and technological texts in force in the Republic of Cameroon, as well as those published in France and in</w:t>
      </w:r>
      <w:r w:rsidRPr="00EB0F8B">
        <w:rPr>
          <w:caps/>
        </w:rPr>
        <w:t xml:space="preserve"> </w:t>
      </w:r>
      <w:r w:rsidRPr="00EB0F8B">
        <w:t xml:space="preserve">European Union, made applicable to </w:t>
      </w:r>
      <w:r w:rsidR="00D8389D" w:rsidRPr="00EB0F8B">
        <w:t>Cameroon.</w:t>
      </w:r>
      <w:r w:rsidRPr="00EB0F8B">
        <w:t xml:space="preserve"> </w:t>
      </w:r>
    </w:p>
    <w:p w14:paraId="188A5E89" w14:textId="77777777" w:rsidR="00F305B0" w:rsidRPr="00EB0F8B" w:rsidRDefault="00F305B0" w:rsidP="006427F1">
      <w:pPr>
        <w:pStyle w:val="Body"/>
        <w:tabs>
          <w:tab w:val="left" w:pos="851"/>
        </w:tabs>
        <w:spacing w:after="120" w:line="276" w:lineRule="auto"/>
        <w:jc w:val="both"/>
        <w:rPr>
          <w:rFonts w:eastAsia="Arial Narrow"/>
        </w:rPr>
      </w:pPr>
      <w:r w:rsidRPr="00EB0F8B">
        <w:t>For those published in France, they are mainly collected in the Official Journal and the REEF, published by the CSTB - 4 avenue du Recteur Poincaré - 75782 Paris - France and by Eyrolles editions - 61 boulevard Saint-Germain - 75005 Paris.</w:t>
      </w:r>
    </w:p>
    <w:p w14:paraId="0F595F86" w14:textId="77777777" w:rsidR="00F305B0" w:rsidRPr="00EB0F8B" w:rsidRDefault="00F305B0" w:rsidP="006427F1">
      <w:pPr>
        <w:pStyle w:val="Body"/>
        <w:tabs>
          <w:tab w:val="left" w:pos="851"/>
        </w:tabs>
        <w:spacing w:after="120" w:line="276" w:lineRule="auto"/>
        <w:jc w:val="both"/>
        <w:rPr>
          <w:rFonts w:eastAsia="Arial Narrow"/>
        </w:rPr>
      </w:pPr>
      <w:r w:rsidRPr="00EB0F8B">
        <w:t>All of these documents are not attached to the contract, but are deemed to be known and followed by the Contractor for the execution of the works. The reference date for these documents will be that of the offer.</w:t>
      </w:r>
    </w:p>
    <w:p w14:paraId="72B26288" w14:textId="77777777" w:rsidR="00F305B0" w:rsidRPr="00EB0F8B" w:rsidRDefault="00F305B0" w:rsidP="006427F1">
      <w:pPr>
        <w:pStyle w:val="Body"/>
        <w:tabs>
          <w:tab w:val="left" w:pos="851"/>
        </w:tabs>
        <w:spacing w:after="120" w:line="276" w:lineRule="auto"/>
        <w:jc w:val="both"/>
        <w:rPr>
          <w:rFonts w:eastAsia="Arial Narrow"/>
        </w:rPr>
      </w:pPr>
    </w:p>
    <w:p w14:paraId="407AE6DB" w14:textId="77777777" w:rsidR="00F305B0" w:rsidRPr="00EB0F8B" w:rsidRDefault="00F305B0" w:rsidP="006427F1">
      <w:pPr>
        <w:pStyle w:val="ListParagraph"/>
        <w:numPr>
          <w:ilvl w:val="1"/>
          <w:numId w:val="175"/>
        </w:numPr>
        <w:pBdr>
          <w:top w:val="nil"/>
          <w:left w:val="nil"/>
          <w:bottom w:val="nil"/>
          <w:right w:val="nil"/>
          <w:between w:val="nil"/>
          <w:bar w:val="nil"/>
        </w:pBdr>
        <w:spacing w:line="276" w:lineRule="auto"/>
        <w:contextualSpacing w:val="0"/>
        <w:jc w:val="both"/>
        <w:rPr>
          <w:b/>
          <w:bCs/>
        </w:rPr>
      </w:pPr>
      <w:r w:rsidRPr="00EB0F8B">
        <w:rPr>
          <w:rStyle w:val="PageNumber"/>
          <w:b/>
          <w:bCs/>
          <w:sz w:val="24"/>
        </w:rPr>
        <w:t>PROVENANCE, QUALITY AND PREPARATION OF MATERIALS, EQUIPMENT AND SUPPLIES</w:t>
      </w:r>
    </w:p>
    <w:p w14:paraId="45F72551" w14:textId="77777777" w:rsidR="00F305B0" w:rsidRPr="00EB0F8B" w:rsidRDefault="00F305B0" w:rsidP="006427F1">
      <w:pPr>
        <w:pStyle w:val="ListParagraph"/>
        <w:tabs>
          <w:tab w:val="left" w:pos="851"/>
          <w:tab w:val="left" w:pos="1134"/>
        </w:tabs>
        <w:spacing w:line="276" w:lineRule="auto"/>
        <w:jc w:val="both"/>
        <w:rPr>
          <w:rFonts w:eastAsia="Arial Narrow"/>
          <w:b/>
          <w:bCs/>
        </w:rPr>
      </w:pPr>
    </w:p>
    <w:p w14:paraId="355F7263" w14:textId="77777777" w:rsidR="00F305B0" w:rsidRPr="00EB0F8B" w:rsidRDefault="00F305B0" w:rsidP="006427F1">
      <w:pPr>
        <w:pStyle w:val="ListParagraph"/>
        <w:numPr>
          <w:ilvl w:val="0"/>
          <w:numId w:val="177"/>
        </w:numPr>
        <w:pBdr>
          <w:top w:val="nil"/>
          <w:left w:val="nil"/>
          <w:bottom w:val="nil"/>
          <w:right w:val="nil"/>
          <w:between w:val="nil"/>
          <w:bar w:val="nil"/>
        </w:pBdr>
        <w:spacing w:line="276" w:lineRule="auto"/>
        <w:contextualSpacing w:val="0"/>
        <w:jc w:val="both"/>
        <w:rPr>
          <w:b/>
          <w:bCs/>
        </w:rPr>
      </w:pPr>
      <w:r w:rsidRPr="00EB0F8B">
        <w:rPr>
          <w:b/>
          <w:bCs/>
        </w:rPr>
        <w:t>Compliance with standards</w:t>
      </w:r>
    </w:p>
    <w:p w14:paraId="29B41144" w14:textId="77777777" w:rsidR="00F305B0" w:rsidRPr="00EB0F8B" w:rsidRDefault="00F305B0" w:rsidP="006427F1">
      <w:pPr>
        <w:pStyle w:val="ListParagraph"/>
        <w:tabs>
          <w:tab w:val="left" w:pos="851"/>
          <w:tab w:val="left" w:pos="1134"/>
        </w:tabs>
        <w:spacing w:line="276" w:lineRule="auto"/>
        <w:jc w:val="both"/>
        <w:rPr>
          <w:rFonts w:eastAsia="Arial Narrow"/>
          <w:b/>
          <w:bCs/>
        </w:rPr>
      </w:pPr>
    </w:p>
    <w:p w14:paraId="7C07143F" w14:textId="77777777" w:rsidR="00F305B0" w:rsidRPr="00EB0F8B" w:rsidRDefault="00F305B0" w:rsidP="006427F1">
      <w:pPr>
        <w:pStyle w:val="Body"/>
        <w:tabs>
          <w:tab w:val="left" w:pos="851"/>
        </w:tabs>
        <w:spacing w:after="120" w:line="276" w:lineRule="auto"/>
        <w:jc w:val="both"/>
        <w:rPr>
          <w:rFonts w:eastAsia="Arial Narrow"/>
        </w:rPr>
      </w:pPr>
      <w:r w:rsidRPr="00EB0F8B">
        <w:t>The origin, quality, characteristics, manufacturing processes as well as the control and acceptance tests of the materials and products manufactured must meet the standards set by these Special Technical Services Specifications and in any event the approved or regulatory French standards in force at the time of signing the contract, which the Contractor is deemed to be aware of.</w:t>
      </w:r>
    </w:p>
    <w:p w14:paraId="36A0BE15" w14:textId="77777777" w:rsidR="00F305B0" w:rsidRPr="00EB0F8B" w:rsidRDefault="00F305B0" w:rsidP="006427F1">
      <w:pPr>
        <w:pStyle w:val="Body"/>
        <w:tabs>
          <w:tab w:val="left" w:pos="851"/>
        </w:tabs>
        <w:spacing w:after="120" w:line="276" w:lineRule="auto"/>
        <w:jc w:val="both"/>
        <w:rPr>
          <w:rFonts w:eastAsia="Arial Narrow"/>
        </w:rPr>
      </w:pPr>
      <w:r w:rsidRPr="00EB0F8B">
        <w:t>However, subject to the approval of the Project Manager, corresponding materials and equipment of equivalent quality, or higher than that of the standards set by this CPTP, may also be used. The Contractor shall attach to its proposal a complete collection of the standards proposed and translated into French if necessary.</w:t>
      </w:r>
    </w:p>
    <w:p w14:paraId="4FA8F595" w14:textId="77777777" w:rsidR="00F305B0" w:rsidRPr="00EB0F8B" w:rsidRDefault="00F305B0" w:rsidP="006427F1">
      <w:pPr>
        <w:pStyle w:val="Body"/>
        <w:tabs>
          <w:tab w:val="left" w:pos="851"/>
        </w:tabs>
        <w:spacing w:after="120" w:line="276" w:lineRule="auto"/>
        <w:jc w:val="both"/>
        <w:rPr>
          <w:rFonts w:eastAsia="Arial Narrow"/>
        </w:rPr>
      </w:pPr>
      <w:r w:rsidRPr="00EB0F8B">
        <w:t xml:space="preserve">The Contractor shall produce for each supply the approval certificate and shall indicate for each product offered the technical specifications, instructions for use as well as any contraindications. The </w:t>
      </w:r>
      <w:r w:rsidRPr="00EB0F8B">
        <w:lastRenderedPageBreak/>
        <w:t>Contractor shall remain solely responsible to the Project Manager for the quality of the materials and equipment delivered.</w:t>
      </w:r>
    </w:p>
    <w:p w14:paraId="1FE239AF" w14:textId="77777777" w:rsidR="00F305B0" w:rsidRPr="00EB0F8B" w:rsidRDefault="00F305B0" w:rsidP="006427F1">
      <w:pPr>
        <w:pStyle w:val="Body"/>
        <w:tabs>
          <w:tab w:val="left" w:pos="851"/>
        </w:tabs>
        <w:spacing w:after="120" w:line="276" w:lineRule="auto"/>
        <w:jc w:val="both"/>
        <w:rPr>
          <w:rFonts w:eastAsia="Arial Narrow"/>
        </w:rPr>
      </w:pPr>
    </w:p>
    <w:p w14:paraId="44CBBF46" w14:textId="77777777" w:rsidR="00F305B0" w:rsidRPr="00EB0F8B" w:rsidRDefault="00F305B0" w:rsidP="006427F1">
      <w:pPr>
        <w:pStyle w:val="ListParagraph"/>
        <w:numPr>
          <w:ilvl w:val="0"/>
          <w:numId w:val="178"/>
        </w:numPr>
        <w:pBdr>
          <w:top w:val="nil"/>
          <w:left w:val="nil"/>
          <w:bottom w:val="nil"/>
          <w:right w:val="nil"/>
          <w:between w:val="nil"/>
          <w:bar w:val="nil"/>
        </w:pBdr>
        <w:spacing w:line="276" w:lineRule="auto"/>
        <w:contextualSpacing w:val="0"/>
        <w:jc w:val="both"/>
        <w:rPr>
          <w:b/>
          <w:bCs/>
        </w:rPr>
      </w:pPr>
      <w:r w:rsidRPr="00EB0F8B">
        <w:rPr>
          <w:rStyle w:val="PageNumber"/>
          <w:b/>
          <w:bCs/>
          <w:sz w:val="24"/>
        </w:rPr>
        <w:t>Origin</w:t>
      </w:r>
    </w:p>
    <w:p w14:paraId="5775ABF5" w14:textId="77777777" w:rsidR="00F305B0" w:rsidRPr="00EB0F8B" w:rsidRDefault="00F305B0" w:rsidP="006427F1">
      <w:pPr>
        <w:pStyle w:val="Body"/>
        <w:spacing w:after="120" w:line="276" w:lineRule="auto"/>
        <w:jc w:val="both"/>
        <w:rPr>
          <w:rFonts w:eastAsia="Arial Narrow"/>
        </w:rPr>
      </w:pPr>
      <w:r w:rsidRPr="00EB0F8B">
        <w:t>Supplies and materials imported into Cameroon must include documents proving their production in the country concerned.</w:t>
      </w:r>
    </w:p>
    <w:p w14:paraId="5852B370" w14:textId="77777777" w:rsidR="00F305B0" w:rsidRPr="00EB0F8B" w:rsidRDefault="00F305B0" w:rsidP="006427F1">
      <w:pPr>
        <w:pStyle w:val="Body"/>
        <w:spacing w:after="120" w:line="276" w:lineRule="auto"/>
        <w:jc w:val="both"/>
        <w:rPr>
          <w:rFonts w:eastAsia="Arial Narrow"/>
        </w:rPr>
      </w:pPr>
      <w:r w:rsidRPr="00EB0F8B">
        <w:t>All supplies and materials used in the composition of the works must be approved by the Project Manager.</w:t>
      </w:r>
    </w:p>
    <w:p w14:paraId="77BABCEE" w14:textId="77777777" w:rsidR="00F305B0" w:rsidRPr="00EB0F8B" w:rsidRDefault="00F305B0" w:rsidP="006427F1">
      <w:pPr>
        <w:pStyle w:val="Body"/>
        <w:spacing w:after="120" w:line="276" w:lineRule="auto"/>
        <w:jc w:val="both"/>
        <w:rPr>
          <w:rFonts w:eastAsia="Arial Narrow"/>
        </w:rPr>
      </w:pPr>
      <w:r w:rsidRPr="00EB0F8B">
        <w:t>To obtain this approval, the Contractor will present for acceptance by the Project Manager a technical approval file for the materials, equipment and supplies used in the composition of the works.</w:t>
      </w:r>
    </w:p>
    <w:p w14:paraId="51EEF038" w14:textId="77777777" w:rsidR="00F305B0" w:rsidRPr="00EB0F8B" w:rsidRDefault="00F305B0" w:rsidP="006427F1">
      <w:pPr>
        <w:pStyle w:val="Body"/>
        <w:spacing w:after="120" w:line="276" w:lineRule="auto"/>
        <w:jc w:val="both"/>
        <w:rPr>
          <w:rFonts w:eastAsia="Arial Narrow"/>
        </w:rPr>
      </w:pPr>
      <w:r w:rsidRPr="00EB0F8B">
        <w:t>This file must include all documents enabling the origin and quality of the materials or products manufactured to be justified, as well as a detailed description of the equipment, including, among other things, schematic installation plans and characteristic operating curves.</w:t>
      </w:r>
    </w:p>
    <w:p w14:paraId="568274A0" w14:textId="77777777" w:rsidR="00F305B0" w:rsidRPr="00EB0F8B" w:rsidRDefault="00F305B0" w:rsidP="006427F1">
      <w:pPr>
        <w:pStyle w:val="Body"/>
        <w:spacing w:after="120" w:line="276" w:lineRule="auto"/>
        <w:jc w:val="both"/>
        <w:rPr>
          <w:rFonts w:eastAsia="Arial Narrow"/>
        </w:rPr>
      </w:pPr>
      <w:r w:rsidRPr="00EB0F8B">
        <w:t>Non-standard materials or equipment may be accepted under the following conditions: The Contractor must provide the Project Manager with a memorandum of all tests to which these materials or equipment have been subjected in official laboratories and according to the methods commonly used for known materials. In view of the test results and supporting calculations, the Project Manager will accept or refuse the use of the new material in question.</w:t>
      </w:r>
    </w:p>
    <w:p w14:paraId="65C1079F" w14:textId="77777777" w:rsidR="00F305B0" w:rsidRPr="00EB0F8B" w:rsidRDefault="00F305B0" w:rsidP="006427F1">
      <w:pPr>
        <w:pStyle w:val="Body"/>
        <w:spacing w:after="120" w:line="276" w:lineRule="auto"/>
        <w:jc w:val="both"/>
        <w:rPr>
          <w:rFonts w:eastAsia="Arial Narrow"/>
        </w:rPr>
      </w:pPr>
      <w:r w:rsidRPr="00EB0F8B">
        <w:t>Important notes: the product references indicated in the documents of this file, in the form of commercial designation, are made solely for descriptive purposes without any requirement to supply in the types or brand mentioned.</w:t>
      </w:r>
    </w:p>
    <w:p w14:paraId="394E5560" w14:textId="77777777" w:rsidR="00F305B0" w:rsidRPr="00EB0F8B" w:rsidRDefault="00F305B0" w:rsidP="006427F1">
      <w:pPr>
        <w:pStyle w:val="Body"/>
        <w:spacing w:after="120" w:line="276" w:lineRule="auto"/>
        <w:jc w:val="both"/>
        <w:rPr>
          <w:rFonts w:eastAsia="Arial Narrow"/>
        </w:rPr>
      </w:pPr>
    </w:p>
    <w:p w14:paraId="0D2E0BF6" w14:textId="77777777" w:rsidR="00F305B0" w:rsidRPr="00EB0F8B" w:rsidRDefault="00F305B0" w:rsidP="006427F1">
      <w:pPr>
        <w:pStyle w:val="ListParagraph"/>
        <w:numPr>
          <w:ilvl w:val="0"/>
          <w:numId w:val="178"/>
        </w:numPr>
        <w:pBdr>
          <w:top w:val="nil"/>
          <w:left w:val="nil"/>
          <w:bottom w:val="nil"/>
          <w:right w:val="nil"/>
          <w:between w:val="nil"/>
          <w:bar w:val="nil"/>
        </w:pBdr>
        <w:spacing w:line="276" w:lineRule="auto"/>
        <w:contextualSpacing w:val="0"/>
        <w:jc w:val="both"/>
        <w:rPr>
          <w:b/>
          <w:bCs/>
        </w:rPr>
      </w:pPr>
      <w:r w:rsidRPr="00EB0F8B">
        <w:rPr>
          <w:rStyle w:val="PageNumber"/>
          <w:b/>
          <w:bCs/>
          <w:sz w:val="24"/>
        </w:rPr>
        <w:t>Quality, control and testing</w:t>
      </w:r>
    </w:p>
    <w:p w14:paraId="3A8D85CE" w14:textId="77777777" w:rsidR="00F305B0" w:rsidRPr="00EB0F8B" w:rsidRDefault="00F305B0" w:rsidP="006427F1">
      <w:pPr>
        <w:pStyle w:val="ListParagraph"/>
        <w:tabs>
          <w:tab w:val="left" w:pos="851"/>
          <w:tab w:val="left" w:pos="1134"/>
        </w:tabs>
        <w:spacing w:line="276" w:lineRule="auto"/>
        <w:jc w:val="both"/>
        <w:rPr>
          <w:rFonts w:eastAsia="Arial Narrow"/>
          <w:b/>
          <w:bCs/>
        </w:rPr>
      </w:pPr>
    </w:p>
    <w:p w14:paraId="6252F478" w14:textId="77777777" w:rsidR="00F305B0" w:rsidRPr="00EB0F8B" w:rsidRDefault="00F305B0" w:rsidP="006427F1">
      <w:pPr>
        <w:pStyle w:val="Body"/>
        <w:spacing w:after="120" w:line="276" w:lineRule="auto"/>
        <w:jc w:val="both"/>
        <w:rPr>
          <w:rFonts w:eastAsia="Arial Narrow"/>
        </w:rPr>
      </w:pPr>
      <w:r w:rsidRPr="00EB0F8B">
        <w:t>The Project Manager reserves the right to carry out or have carried out, at the Contractor's expense, at any point and at any time it deems appropriate, a quality control of the materials used, their location and method of storage, their origin and transport conditions. The Contractor shall provide every facility to the representatives of the Project Manager and the inspection office to carry out these checks.</w:t>
      </w:r>
    </w:p>
    <w:p w14:paraId="2379881F" w14:textId="77777777" w:rsidR="00F305B0" w:rsidRPr="00EB0F8B" w:rsidRDefault="00F305B0" w:rsidP="006427F1">
      <w:pPr>
        <w:pStyle w:val="Body"/>
        <w:spacing w:after="120" w:line="276" w:lineRule="auto"/>
        <w:jc w:val="both"/>
        <w:rPr>
          <w:rFonts w:eastAsia="Arial Narrow"/>
        </w:rPr>
      </w:pPr>
      <w:r w:rsidRPr="00EB0F8B">
        <w:t>All supplied materials found to be defective after testing must be transported off site by the Contractor at his expense within a time limit set by the Project Manager.</w:t>
      </w:r>
    </w:p>
    <w:p w14:paraId="0867CFA7" w14:textId="77777777" w:rsidR="00F305B0" w:rsidRPr="00EB0F8B" w:rsidRDefault="00F305B0" w:rsidP="006427F1">
      <w:pPr>
        <w:pStyle w:val="Body"/>
        <w:spacing w:after="120" w:line="276" w:lineRule="auto"/>
        <w:jc w:val="both"/>
        <w:rPr>
          <w:rFonts w:eastAsia="Arial Narrow"/>
        </w:rPr>
      </w:pPr>
      <w:r w:rsidRPr="00EB0F8B">
        <w:t>The Contractor shall be responsible for all additional tests carried out to verify that he has correctly made corrections to non-compliant supplies.</w:t>
      </w:r>
    </w:p>
    <w:p w14:paraId="1195EA99" w14:textId="77777777" w:rsidR="00F305B0" w:rsidRPr="00EB0F8B" w:rsidRDefault="00F305B0" w:rsidP="006427F1">
      <w:pPr>
        <w:pStyle w:val="Body"/>
        <w:spacing w:after="120" w:line="276" w:lineRule="auto"/>
        <w:jc w:val="both"/>
        <w:rPr>
          <w:rFonts w:eastAsia="Arial Narrow"/>
        </w:rPr>
      </w:pPr>
    </w:p>
    <w:p w14:paraId="3F55BA83" w14:textId="77777777" w:rsidR="00F305B0" w:rsidRPr="00EB0F8B" w:rsidRDefault="00F305B0" w:rsidP="006427F1">
      <w:pPr>
        <w:pStyle w:val="ListParagraph"/>
        <w:numPr>
          <w:ilvl w:val="1"/>
          <w:numId w:val="179"/>
        </w:numPr>
        <w:pBdr>
          <w:top w:val="nil"/>
          <w:left w:val="nil"/>
          <w:bottom w:val="nil"/>
          <w:right w:val="nil"/>
          <w:between w:val="nil"/>
          <w:bar w:val="nil"/>
        </w:pBdr>
        <w:spacing w:line="276" w:lineRule="auto"/>
        <w:contextualSpacing w:val="0"/>
        <w:jc w:val="both"/>
        <w:rPr>
          <w:b/>
          <w:bCs/>
        </w:rPr>
      </w:pPr>
      <w:r w:rsidRPr="00EB0F8B">
        <w:rPr>
          <w:rStyle w:val="PageNumber"/>
          <w:b/>
          <w:bCs/>
          <w:sz w:val="24"/>
        </w:rPr>
        <w:t>ACCEPTANCE OF WORKS</w:t>
      </w:r>
    </w:p>
    <w:p w14:paraId="56E0FFA4" w14:textId="77777777" w:rsidR="00F305B0" w:rsidRPr="00EB0F8B" w:rsidRDefault="00F305B0" w:rsidP="006427F1">
      <w:pPr>
        <w:pStyle w:val="ListParagraph"/>
        <w:tabs>
          <w:tab w:val="left" w:pos="851"/>
          <w:tab w:val="left" w:pos="1134"/>
        </w:tabs>
        <w:spacing w:line="276" w:lineRule="auto"/>
        <w:jc w:val="both"/>
        <w:rPr>
          <w:rFonts w:eastAsia="Arial Narrow"/>
          <w:b/>
          <w:bCs/>
        </w:rPr>
      </w:pPr>
    </w:p>
    <w:p w14:paraId="10BC1E6F" w14:textId="77777777" w:rsidR="00F305B0" w:rsidRPr="00EB0F8B" w:rsidRDefault="00F305B0" w:rsidP="006427F1">
      <w:pPr>
        <w:pStyle w:val="ListParagraph"/>
        <w:numPr>
          <w:ilvl w:val="0"/>
          <w:numId w:val="181"/>
        </w:numPr>
        <w:pBdr>
          <w:top w:val="nil"/>
          <w:left w:val="nil"/>
          <w:bottom w:val="nil"/>
          <w:right w:val="nil"/>
          <w:between w:val="nil"/>
          <w:bar w:val="nil"/>
        </w:pBdr>
        <w:spacing w:line="276" w:lineRule="auto"/>
        <w:contextualSpacing w:val="0"/>
        <w:jc w:val="both"/>
        <w:rPr>
          <w:b/>
          <w:bCs/>
        </w:rPr>
      </w:pPr>
      <w:r w:rsidRPr="00EB0F8B">
        <w:rPr>
          <w:rStyle w:val="PageNumber"/>
          <w:b/>
          <w:bCs/>
          <w:sz w:val="24"/>
        </w:rPr>
        <w:t>Provisional acceptance</w:t>
      </w:r>
    </w:p>
    <w:p w14:paraId="1BE8325D" w14:textId="77777777" w:rsidR="00F305B0" w:rsidRPr="00EB0F8B" w:rsidRDefault="00F305B0" w:rsidP="006427F1">
      <w:pPr>
        <w:pStyle w:val="ListParagraph"/>
        <w:tabs>
          <w:tab w:val="left" w:pos="851"/>
          <w:tab w:val="left" w:pos="1134"/>
        </w:tabs>
        <w:spacing w:line="276" w:lineRule="auto"/>
        <w:jc w:val="both"/>
        <w:rPr>
          <w:rFonts w:eastAsia="Arial Narrow"/>
          <w:b/>
          <w:bCs/>
        </w:rPr>
      </w:pPr>
    </w:p>
    <w:p w14:paraId="35E0C971" w14:textId="77777777" w:rsidR="00F305B0" w:rsidRPr="00EB0F8B" w:rsidRDefault="00F305B0" w:rsidP="006427F1">
      <w:pPr>
        <w:pStyle w:val="Body"/>
        <w:tabs>
          <w:tab w:val="left" w:pos="1134"/>
        </w:tabs>
        <w:spacing w:after="120" w:line="276" w:lineRule="auto"/>
        <w:jc w:val="both"/>
        <w:rPr>
          <w:rFonts w:eastAsia="Arial Narrow"/>
        </w:rPr>
      </w:pPr>
      <w:r w:rsidRPr="00EB0F8B">
        <w:t>Immediately after completion of the work, the Contractor shall notify the Project Manager in writing. The latter shall carry out provisional acceptance in the presence of the Project Owner and the Contractor.</w:t>
      </w:r>
    </w:p>
    <w:p w14:paraId="0B9CBB9C" w14:textId="77777777" w:rsidR="00F305B0" w:rsidRPr="00EB0F8B" w:rsidRDefault="00F305B0" w:rsidP="006427F1">
      <w:pPr>
        <w:pStyle w:val="Body"/>
        <w:tabs>
          <w:tab w:val="left" w:pos="1134"/>
        </w:tabs>
        <w:spacing w:after="120" w:line="276" w:lineRule="auto"/>
        <w:jc w:val="both"/>
        <w:rPr>
          <w:rFonts w:eastAsia="Arial Narrow"/>
        </w:rPr>
      </w:pPr>
      <w:r w:rsidRPr="00EB0F8B">
        <w:lastRenderedPageBreak/>
        <w:t>This reception will give rise to a report signed by all parties.</w:t>
      </w:r>
    </w:p>
    <w:p w14:paraId="16D6150F" w14:textId="77777777" w:rsidR="00F305B0" w:rsidRPr="00EB0F8B" w:rsidRDefault="00F305B0" w:rsidP="006427F1">
      <w:pPr>
        <w:pStyle w:val="Body"/>
        <w:tabs>
          <w:tab w:val="left" w:pos="1134"/>
        </w:tabs>
        <w:spacing w:after="120" w:line="276" w:lineRule="auto"/>
        <w:jc w:val="both"/>
        <w:rPr>
          <w:rFonts w:eastAsia="Arial Narrow"/>
        </w:rPr>
      </w:pPr>
      <w:r w:rsidRPr="00EB0F8B">
        <w:t>The Contractor shall be required to immediately replace, at its own expense, any part or work which does not comply with the requirements or regulations in force and shall bear all costs of repair resulting from these replacements.</w:t>
      </w:r>
    </w:p>
    <w:p w14:paraId="2DF29B92" w14:textId="77777777" w:rsidR="00F305B0" w:rsidRPr="00EB0F8B" w:rsidRDefault="00F305B0" w:rsidP="006427F1">
      <w:pPr>
        <w:pStyle w:val="ListParagraph"/>
        <w:numPr>
          <w:ilvl w:val="0"/>
          <w:numId w:val="181"/>
        </w:numPr>
        <w:pBdr>
          <w:top w:val="nil"/>
          <w:left w:val="nil"/>
          <w:bottom w:val="nil"/>
          <w:right w:val="nil"/>
          <w:between w:val="nil"/>
          <w:bar w:val="nil"/>
        </w:pBdr>
        <w:spacing w:line="276" w:lineRule="auto"/>
        <w:contextualSpacing w:val="0"/>
        <w:jc w:val="both"/>
        <w:rPr>
          <w:b/>
          <w:bCs/>
        </w:rPr>
      </w:pPr>
      <w:r w:rsidRPr="00EB0F8B">
        <w:rPr>
          <w:rStyle w:val="PageNumber"/>
          <w:b/>
          <w:bCs/>
          <w:sz w:val="24"/>
        </w:rPr>
        <w:t>Final acceptance</w:t>
      </w:r>
    </w:p>
    <w:p w14:paraId="4F46EF94" w14:textId="77777777" w:rsidR="00F305B0" w:rsidRPr="00EB0F8B" w:rsidRDefault="00F305B0" w:rsidP="006427F1">
      <w:pPr>
        <w:pStyle w:val="ListParagraph"/>
        <w:tabs>
          <w:tab w:val="left" w:pos="851"/>
          <w:tab w:val="left" w:pos="1134"/>
        </w:tabs>
        <w:spacing w:line="276" w:lineRule="auto"/>
        <w:jc w:val="both"/>
        <w:rPr>
          <w:rFonts w:eastAsia="Arial Narrow"/>
          <w:b/>
          <w:bCs/>
        </w:rPr>
      </w:pPr>
    </w:p>
    <w:p w14:paraId="6F61DBCD" w14:textId="05EC1962" w:rsidR="00F305B0" w:rsidRDefault="00F305B0" w:rsidP="006427F1">
      <w:pPr>
        <w:pStyle w:val="Body"/>
        <w:tabs>
          <w:tab w:val="left" w:pos="1134"/>
        </w:tabs>
        <w:spacing w:after="120" w:line="276" w:lineRule="auto"/>
        <w:jc w:val="both"/>
      </w:pPr>
      <w:r w:rsidRPr="00EB0F8B">
        <w:t>Final acceptance will be pronounced without reservation one year from the date of provisional acceptance in the presence of the Project Owner and the Contractor, provided that the latter has fulfilled all of the obligations of the contract.</w:t>
      </w:r>
    </w:p>
    <w:p w14:paraId="4D9678FA" w14:textId="20ABE763" w:rsidR="00EB0F8B" w:rsidRDefault="00EB0F8B" w:rsidP="006427F1">
      <w:pPr>
        <w:pStyle w:val="Body"/>
        <w:tabs>
          <w:tab w:val="left" w:pos="1134"/>
        </w:tabs>
        <w:spacing w:after="120" w:line="276" w:lineRule="auto"/>
        <w:jc w:val="both"/>
      </w:pPr>
    </w:p>
    <w:p w14:paraId="0D193DFA" w14:textId="77777777" w:rsidR="00F305B0" w:rsidRPr="00EB0F8B" w:rsidRDefault="00F305B0" w:rsidP="006427F1">
      <w:pPr>
        <w:pStyle w:val="Heading1"/>
        <w:numPr>
          <w:ilvl w:val="0"/>
          <w:numId w:val="183"/>
        </w:numPr>
        <w:pBdr>
          <w:top w:val="nil"/>
          <w:left w:val="nil"/>
          <w:bottom w:val="nil"/>
          <w:right w:val="nil"/>
          <w:between w:val="nil"/>
          <w:bar w:val="nil"/>
        </w:pBdr>
        <w:tabs>
          <w:tab w:val="clear" w:pos="1422"/>
        </w:tabs>
        <w:spacing w:before="120" w:after="120" w:line="276" w:lineRule="auto"/>
        <w:jc w:val="both"/>
        <w:rPr>
          <w:rFonts w:ascii="Times New Roman" w:eastAsia="Arial Narrow" w:hAnsi="Times New Roman" w:cs="Times New Roman"/>
          <w:sz w:val="24"/>
        </w:rPr>
      </w:pPr>
      <w:bookmarkStart w:id="822" w:name="_Toc20"/>
      <w:r w:rsidRPr="00EB0F8B">
        <w:rPr>
          <w:rFonts w:ascii="Times New Roman" w:hAnsi="Times New Roman" w:cs="Times New Roman"/>
          <w:color w:val="000000"/>
          <w:sz w:val="24"/>
          <w:u w:color="000000"/>
        </w:rPr>
        <w:t>PRELIMINARY WORK</w:t>
      </w:r>
      <w:bookmarkEnd w:id="822"/>
    </w:p>
    <w:p w14:paraId="1C6B5B9E" w14:textId="77777777" w:rsidR="00F305B0" w:rsidRPr="00EB0F8B" w:rsidRDefault="00F305B0" w:rsidP="006427F1">
      <w:pPr>
        <w:pStyle w:val="ListParagraph"/>
        <w:numPr>
          <w:ilvl w:val="0"/>
          <w:numId w:val="185"/>
        </w:numPr>
        <w:pBdr>
          <w:top w:val="nil"/>
          <w:left w:val="nil"/>
          <w:bottom w:val="nil"/>
          <w:right w:val="nil"/>
          <w:between w:val="nil"/>
          <w:bar w:val="nil"/>
        </w:pBdr>
        <w:spacing w:line="276" w:lineRule="auto"/>
        <w:contextualSpacing w:val="0"/>
        <w:jc w:val="both"/>
        <w:rPr>
          <w:b/>
          <w:bCs/>
        </w:rPr>
      </w:pPr>
      <w:r w:rsidRPr="00EB0F8B">
        <w:rPr>
          <w:rStyle w:val="PageNumber"/>
          <w:b/>
          <w:bCs/>
          <w:sz w:val="24"/>
        </w:rPr>
        <w:t>GENERAL SPECIFICATIONS</w:t>
      </w:r>
    </w:p>
    <w:p w14:paraId="5DA66DED" w14:textId="77777777" w:rsidR="00F305B0" w:rsidRPr="00EB0F8B" w:rsidRDefault="00F305B0" w:rsidP="006427F1">
      <w:pPr>
        <w:pStyle w:val="ListParagraph"/>
        <w:tabs>
          <w:tab w:val="left" w:pos="1134"/>
        </w:tabs>
        <w:spacing w:line="276" w:lineRule="auto"/>
        <w:ind w:left="1128"/>
        <w:jc w:val="both"/>
        <w:rPr>
          <w:rFonts w:eastAsia="Arial Narrow"/>
        </w:rPr>
      </w:pPr>
    </w:p>
    <w:p w14:paraId="54D3F969" w14:textId="77777777" w:rsidR="00F305B0" w:rsidRPr="00EB0F8B" w:rsidRDefault="00F305B0" w:rsidP="006427F1">
      <w:pPr>
        <w:pStyle w:val="Body"/>
        <w:tabs>
          <w:tab w:val="left" w:pos="1134"/>
        </w:tabs>
        <w:spacing w:after="120" w:line="276" w:lineRule="auto"/>
        <w:jc w:val="both"/>
        <w:rPr>
          <w:rFonts w:eastAsia="Arial Narrow"/>
        </w:rPr>
      </w:pPr>
      <w:r w:rsidRPr="00EB0F8B">
        <w:t>The purpose of this Special Technical Specifications Book (CPTP) is to recall, for this lot, the reference texts and regulations, the quality and presentation of the equipment and materials used in the construction of the works and their implementation.</w:t>
      </w:r>
    </w:p>
    <w:p w14:paraId="63140297" w14:textId="77777777" w:rsidR="00F305B0" w:rsidRPr="00EB0F8B" w:rsidRDefault="00F305B0" w:rsidP="006427F1">
      <w:pPr>
        <w:pStyle w:val="Body"/>
        <w:tabs>
          <w:tab w:val="left" w:pos="1134"/>
        </w:tabs>
        <w:spacing w:line="276" w:lineRule="auto"/>
        <w:jc w:val="both"/>
        <w:rPr>
          <w:rFonts w:eastAsia="Arial Narrow"/>
        </w:rPr>
      </w:pPr>
      <w:r w:rsidRPr="00EB0F8B">
        <w:t>The works of Lot 1 will be broken down as follows:</w:t>
      </w:r>
    </w:p>
    <w:p w14:paraId="11B445B5" w14:textId="77777777" w:rsidR="00F305B0" w:rsidRPr="00EB0F8B" w:rsidRDefault="00F305B0" w:rsidP="006427F1">
      <w:pPr>
        <w:pStyle w:val="ListParagraph"/>
        <w:numPr>
          <w:ilvl w:val="0"/>
          <w:numId w:val="187"/>
        </w:numPr>
        <w:pBdr>
          <w:top w:val="nil"/>
          <w:left w:val="nil"/>
          <w:bottom w:val="nil"/>
          <w:right w:val="nil"/>
          <w:between w:val="nil"/>
          <w:bar w:val="nil"/>
        </w:pBdr>
        <w:spacing w:line="276" w:lineRule="auto"/>
        <w:contextualSpacing w:val="0"/>
        <w:jc w:val="both"/>
      </w:pPr>
      <w:r w:rsidRPr="00EB0F8B">
        <w:rPr>
          <w:rStyle w:val="PageNumber"/>
          <w:sz w:val="24"/>
        </w:rPr>
        <w:t>CONSTRUCTION SITE FACILITIES</w:t>
      </w:r>
    </w:p>
    <w:p w14:paraId="4BE2E4FB" w14:textId="77777777" w:rsidR="00F305B0" w:rsidRPr="00EB0F8B" w:rsidRDefault="00F305B0" w:rsidP="006427F1">
      <w:pPr>
        <w:pStyle w:val="ListParagraph"/>
        <w:numPr>
          <w:ilvl w:val="0"/>
          <w:numId w:val="187"/>
        </w:numPr>
        <w:pBdr>
          <w:top w:val="nil"/>
          <w:left w:val="nil"/>
          <w:bottom w:val="nil"/>
          <w:right w:val="nil"/>
          <w:between w:val="nil"/>
          <w:bar w:val="nil"/>
        </w:pBdr>
        <w:spacing w:line="276" w:lineRule="auto"/>
        <w:contextualSpacing w:val="0"/>
        <w:jc w:val="both"/>
      </w:pPr>
      <w:r w:rsidRPr="00EB0F8B">
        <w:rPr>
          <w:rStyle w:val="PageNumber"/>
          <w:sz w:val="24"/>
        </w:rPr>
        <w:t>BRUSH CLEARING - FELLING - GROUND PREPARATION</w:t>
      </w:r>
    </w:p>
    <w:p w14:paraId="5A773BD0" w14:textId="77777777" w:rsidR="00F305B0" w:rsidRPr="00EB0F8B" w:rsidRDefault="00F305B0" w:rsidP="006427F1">
      <w:pPr>
        <w:pStyle w:val="ListParagraph"/>
        <w:numPr>
          <w:ilvl w:val="0"/>
          <w:numId w:val="187"/>
        </w:numPr>
        <w:pBdr>
          <w:top w:val="nil"/>
          <w:left w:val="nil"/>
          <w:bottom w:val="nil"/>
          <w:right w:val="nil"/>
          <w:between w:val="nil"/>
          <w:bar w:val="nil"/>
        </w:pBdr>
        <w:spacing w:line="276" w:lineRule="auto"/>
        <w:contextualSpacing w:val="0"/>
        <w:jc w:val="both"/>
      </w:pPr>
      <w:r w:rsidRPr="00EB0F8B">
        <w:rPr>
          <w:rStyle w:val="PageNumber"/>
          <w:sz w:val="24"/>
        </w:rPr>
        <w:t>DEMOLITION WORK</w:t>
      </w:r>
    </w:p>
    <w:p w14:paraId="2B3E711B" w14:textId="77777777" w:rsidR="00F305B0" w:rsidRPr="00EB0F8B" w:rsidRDefault="00F305B0" w:rsidP="006427F1">
      <w:pPr>
        <w:pStyle w:val="Body"/>
        <w:tabs>
          <w:tab w:val="left" w:pos="1134"/>
        </w:tabs>
        <w:spacing w:line="276" w:lineRule="auto"/>
        <w:jc w:val="both"/>
        <w:rPr>
          <w:rFonts w:eastAsia="Arial Narrow"/>
        </w:rPr>
      </w:pPr>
    </w:p>
    <w:p w14:paraId="1585EAC8"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 </w:t>
      </w:r>
      <w:r w:rsidRPr="00EB0F8B">
        <w:rPr>
          <w:b/>
          <w:bCs/>
        </w:rPr>
        <w:tab/>
        <w:t>SITE INSTALLATION</w:t>
      </w:r>
    </w:p>
    <w:p w14:paraId="4D8CC98E" w14:textId="77777777" w:rsidR="00F305B0" w:rsidRPr="00EB0F8B" w:rsidRDefault="00F305B0" w:rsidP="006427F1">
      <w:pPr>
        <w:pStyle w:val="Body"/>
        <w:tabs>
          <w:tab w:val="left" w:pos="1134"/>
        </w:tabs>
        <w:spacing w:line="276" w:lineRule="auto"/>
        <w:jc w:val="both"/>
        <w:rPr>
          <w:rFonts w:eastAsia="Arial Narrow"/>
        </w:rPr>
      </w:pPr>
    </w:p>
    <w:p w14:paraId="2D1D30B1" w14:textId="77777777" w:rsidR="00F305B0" w:rsidRPr="00EB0F8B" w:rsidRDefault="00F305B0" w:rsidP="006427F1">
      <w:pPr>
        <w:pStyle w:val="Body"/>
        <w:tabs>
          <w:tab w:val="left" w:pos="1134"/>
        </w:tabs>
        <w:spacing w:line="276" w:lineRule="auto"/>
        <w:jc w:val="both"/>
        <w:rPr>
          <w:rFonts w:eastAsia="Arial Narrow"/>
        </w:rPr>
      </w:pPr>
      <w:r w:rsidRPr="00EB0F8B">
        <w:t>The Contractor will be responsible for carrying out preparatory work for the site as well as services of common interest to all trades, necessary for the smooth running of the site.</w:t>
      </w:r>
    </w:p>
    <w:p w14:paraId="53E1C38D" w14:textId="77777777" w:rsidR="00F305B0" w:rsidRPr="00EB0F8B" w:rsidRDefault="00F305B0" w:rsidP="006427F1">
      <w:pPr>
        <w:pStyle w:val="Body"/>
        <w:tabs>
          <w:tab w:val="left" w:pos="1134"/>
        </w:tabs>
        <w:spacing w:line="276" w:lineRule="auto"/>
        <w:jc w:val="both"/>
        <w:rPr>
          <w:rFonts w:eastAsia="Arial Narrow"/>
        </w:rPr>
      </w:pPr>
    </w:p>
    <w:p w14:paraId="1717DC7B" w14:textId="77777777" w:rsidR="00F305B0" w:rsidRPr="00EB0F8B" w:rsidRDefault="00F305B0" w:rsidP="006427F1">
      <w:pPr>
        <w:pStyle w:val="Body"/>
        <w:tabs>
          <w:tab w:val="left" w:pos="1134"/>
        </w:tabs>
        <w:spacing w:line="276" w:lineRule="auto"/>
        <w:jc w:val="both"/>
        <w:rPr>
          <w:rFonts w:eastAsia="Arial Narrow"/>
        </w:rPr>
      </w:pPr>
      <w:r w:rsidRPr="00EB0F8B">
        <w:t>The Contractor shall include in its offer:</w:t>
      </w:r>
    </w:p>
    <w:p w14:paraId="09720F83"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sufficient</w:t>
      </w:r>
      <w:proofErr w:type="gramEnd"/>
      <w:r w:rsidRPr="00EB0F8B">
        <w:t xml:space="preserve"> facilities to guarantee the safety of personnel, visitors and materials and equipment stored on the site in accordance with the requirements of the CCAG and CCAP.</w:t>
      </w:r>
    </w:p>
    <w:p w14:paraId="77C9CA3C"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w:t>
      </w:r>
      <w:proofErr w:type="gramEnd"/>
      <w:r w:rsidRPr="00EB0F8B">
        <w:t xml:space="preserve"> implementation and maintenance throughout the duration of the works of all collective protection devices in accordance with the "Health and Safety" law and its annexes.</w:t>
      </w:r>
    </w:p>
    <w:p w14:paraId="1360621A" w14:textId="77777777" w:rsidR="00F305B0" w:rsidRPr="00EB0F8B" w:rsidRDefault="00F305B0" w:rsidP="006427F1">
      <w:pPr>
        <w:pStyle w:val="Body"/>
        <w:tabs>
          <w:tab w:val="left" w:pos="1134"/>
        </w:tabs>
        <w:spacing w:line="276" w:lineRule="auto"/>
        <w:jc w:val="both"/>
        <w:rPr>
          <w:rFonts w:eastAsia="Arial Narrow"/>
        </w:rPr>
      </w:pPr>
      <w:r w:rsidRPr="00EB0F8B">
        <w:t>- the maintenance of a daily site logbook on a daily basis throughout the duration of the work, which will include the date, the names of all persons working on the site with their respective functions, arrival times, as well as any relevant observations noted.</w:t>
      </w:r>
    </w:p>
    <w:p w14:paraId="73A02E1F" w14:textId="77777777" w:rsidR="00F305B0" w:rsidRPr="00EB0F8B" w:rsidRDefault="00F305B0" w:rsidP="006427F1">
      <w:pPr>
        <w:pStyle w:val="Body"/>
        <w:tabs>
          <w:tab w:val="left" w:pos="1134"/>
        </w:tabs>
        <w:spacing w:line="276" w:lineRule="auto"/>
        <w:jc w:val="both"/>
        <w:rPr>
          <w:rFonts w:eastAsia="Arial Narrow"/>
        </w:rPr>
      </w:pPr>
    </w:p>
    <w:p w14:paraId="631661AE" w14:textId="77777777" w:rsidR="00F305B0" w:rsidRPr="00EB0F8B" w:rsidRDefault="00F305B0" w:rsidP="006427F1">
      <w:pPr>
        <w:pStyle w:val="Body"/>
        <w:tabs>
          <w:tab w:val="left" w:pos="1134"/>
        </w:tabs>
        <w:spacing w:line="276" w:lineRule="auto"/>
        <w:jc w:val="both"/>
        <w:rPr>
          <w:rFonts w:eastAsia="Arial Narrow"/>
        </w:rPr>
      </w:pPr>
      <w:r w:rsidRPr="00EB0F8B">
        <w:t>The Contractor will be responsible for the site during the Construction Period and until the Provisional Acceptance of the Works. As such, he must:</w:t>
      </w:r>
    </w:p>
    <w:p w14:paraId="6CAE4B51" w14:textId="77777777" w:rsidR="00F305B0" w:rsidRPr="00EB0F8B" w:rsidRDefault="00F305B0" w:rsidP="006427F1">
      <w:pPr>
        <w:pStyle w:val="Body"/>
        <w:tabs>
          <w:tab w:val="left" w:pos="1134"/>
        </w:tabs>
        <w:spacing w:line="276" w:lineRule="auto"/>
        <w:jc w:val="both"/>
        <w:rPr>
          <w:rFonts w:eastAsia="Arial Narrow"/>
        </w:rPr>
      </w:pPr>
      <w:r w:rsidRPr="00EB0F8B">
        <w:t>- submit the site installation plan for approval to the Project Manager before work begins</w:t>
      </w:r>
    </w:p>
    <w:p w14:paraId="758C4CF9" w14:textId="77777777" w:rsidR="00F305B0" w:rsidRPr="00EB0F8B" w:rsidRDefault="00F305B0" w:rsidP="006427F1">
      <w:pPr>
        <w:pStyle w:val="Body"/>
        <w:tabs>
          <w:tab w:val="left" w:pos="1134"/>
        </w:tabs>
        <w:spacing w:line="276" w:lineRule="auto"/>
        <w:jc w:val="both"/>
        <w:rPr>
          <w:rFonts w:eastAsia="Arial Narrow"/>
        </w:rPr>
      </w:pPr>
      <w:r w:rsidRPr="00EB0F8B">
        <w:t>- provide day and night security</w:t>
      </w:r>
    </w:p>
    <w:p w14:paraId="2271D1B0" w14:textId="77777777" w:rsidR="00F305B0" w:rsidRPr="00EB0F8B" w:rsidRDefault="00F305B0" w:rsidP="006427F1">
      <w:pPr>
        <w:pStyle w:val="Body"/>
        <w:tabs>
          <w:tab w:val="left" w:pos="1134"/>
        </w:tabs>
        <w:spacing w:line="276" w:lineRule="auto"/>
        <w:jc w:val="both"/>
        <w:rPr>
          <w:rFonts w:eastAsia="Arial Narrow"/>
        </w:rPr>
      </w:pPr>
      <w:r w:rsidRPr="00EB0F8B">
        <w:t>- remove all machines and materials at the end of the work</w:t>
      </w:r>
    </w:p>
    <w:p w14:paraId="03860FB4" w14:textId="77777777" w:rsidR="00F305B0" w:rsidRPr="00EB0F8B" w:rsidRDefault="00F305B0" w:rsidP="006427F1">
      <w:pPr>
        <w:pStyle w:val="Body"/>
        <w:tabs>
          <w:tab w:val="left" w:pos="1134"/>
        </w:tabs>
        <w:spacing w:line="276" w:lineRule="auto"/>
        <w:jc w:val="both"/>
        <w:rPr>
          <w:rFonts w:eastAsia="Arial Narrow"/>
        </w:rPr>
      </w:pPr>
      <w:r w:rsidRPr="00EB0F8B">
        <w:t>- ensure regular cleaning of the site as well as general cleaning of the site at the end of the work</w:t>
      </w:r>
    </w:p>
    <w:p w14:paraId="491519CC" w14:textId="77777777" w:rsidR="00F305B0" w:rsidRPr="00EB0F8B" w:rsidRDefault="00F305B0" w:rsidP="006427F1">
      <w:pPr>
        <w:pStyle w:val="Body"/>
        <w:tabs>
          <w:tab w:val="left" w:pos="1134"/>
        </w:tabs>
        <w:spacing w:line="276" w:lineRule="auto"/>
        <w:jc w:val="both"/>
        <w:rPr>
          <w:rFonts w:eastAsia="Arial Narrow"/>
        </w:rPr>
      </w:pPr>
      <w:r w:rsidRPr="00EB0F8B">
        <w:t>- put in place a temporary fence to enclose the site area as well as regulatory signs for risk prevention and access restrictions</w:t>
      </w:r>
    </w:p>
    <w:p w14:paraId="498B83CC"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 install a construction site sign at the entrance to the site, subject to the approval of the project manager.</w:t>
      </w:r>
    </w:p>
    <w:p w14:paraId="084BF70A" w14:textId="77777777" w:rsidR="00F305B0" w:rsidRPr="00EB0F8B" w:rsidRDefault="00F305B0" w:rsidP="006427F1">
      <w:pPr>
        <w:pStyle w:val="Body"/>
        <w:tabs>
          <w:tab w:val="left" w:pos="1134"/>
        </w:tabs>
        <w:spacing w:line="276" w:lineRule="auto"/>
        <w:jc w:val="both"/>
        <w:rPr>
          <w:rFonts w:eastAsia="Arial Narrow"/>
        </w:rPr>
      </w:pPr>
      <w:r w:rsidRPr="00EB0F8B">
        <w:t>- install site offices and toilets in compliance with hygiene standards for premises for collective use.</w:t>
      </w:r>
    </w:p>
    <w:p w14:paraId="6550EA83" w14:textId="77777777" w:rsidR="00F305B0" w:rsidRPr="00EB0F8B" w:rsidRDefault="00F305B0" w:rsidP="006427F1">
      <w:pPr>
        <w:pStyle w:val="Body"/>
        <w:tabs>
          <w:tab w:val="left" w:pos="1134"/>
        </w:tabs>
        <w:spacing w:line="276" w:lineRule="auto"/>
        <w:jc w:val="both"/>
        <w:rPr>
          <w:rFonts w:eastAsia="Arial Narrow"/>
        </w:rPr>
      </w:pPr>
      <w:r w:rsidRPr="00EB0F8B">
        <w:t>- water and electricity supplies as well as all administrative procedures to ensure that these connections are made in compliance with regulations and legislation to ensure the continuity of the hospital's operation during the works</w:t>
      </w:r>
    </w:p>
    <w:p w14:paraId="6C41800D"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all</w:t>
      </w:r>
      <w:proofErr w:type="gramEnd"/>
      <w:r w:rsidRPr="00EB0F8B">
        <w:t xml:space="preserve"> insurance due under the contract in accordance with the CCAG</w:t>
      </w:r>
    </w:p>
    <w:p w14:paraId="27DA521C" w14:textId="77777777" w:rsidR="00F305B0" w:rsidRPr="00EB0F8B" w:rsidRDefault="00F305B0" w:rsidP="006427F1">
      <w:pPr>
        <w:pStyle w:val="Body"/>
        <w:tabs>
          <w:tab w:val="left" w:pos="1134"/>
        </w:tabs>
        <w:spacing w:line="276" w:lineRule="auto"/>
        <w:jc w:val="both"/>
        <w:rPr>
          <w:rFonts w:eastAsia="Arial Narrow"/>
        </w:rPr>
      </w:pPr>
      <w:r w:rsidRPr="00EB0F8B">
        <w:t>- the production of an execution program because all the calculation notes and execution plans necessary for the proper completion of the works, particularly those in reinforced concrete, will be provided by the Project Manager.</w:t>
      </w:r>
    </w:p>
    <w:p w14:paraId="7D8CB87C"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w:t>
      </w:r>
      <w:proofErr w:type="gramEnd"/>
      <w:r w:rsidRPr="00EB0F8B">
        <w:t xml:space="preserve"> provision, within 30 days of provisional acceptance, of plans for the reassembly of the works.</w:t>
      </w:r>
    </w:p>
    <w:p w14:paraId="1A8E75B8" w14:textId="77777777" w:rsidR="00F305B0" w:rsidRPr="00EB0F8B" w:rsidRDefault="00F305B0" w:rsidP="006427F1">
      <w:pPr>
        <w:pStyle w:val="Body"/>
        <w:tabs>
          <w:tab w:val="left" w:pos="1134"/>
        </w:tabs>
        <w:spacing w:line="276" w:lineRule="auto"/>
        <w:jc w:val="both"/>
        <w:rPr>
          <w:rFonts w:eastAsia="Arial Narrow"/>
        </w:rPr>
      </w:pPr>
    </w:p>
    <w:p w14:paraId="6646D34E" w14:textId="77777777" w:rsidR="00F305B0" w:rsidRPr="00EB0F8B" w:rsidRDefault="00F305B0" w:rsidP="006427F1">
      <w:pPr>
        <w:pStyle w:val="Body"/>
        <w:tabs>
          <w:tab w:val="left" w:pos="1134"/>
        </w:tabs>
        <w:spacing w:line="276" w:lineRule="auto"/>
        <w:jc w:val="both"/>
        <w:rPr>
          <w:rFonts w:eastAsia="Arial Narrow"/>
        </w:rPr>
      </w:pPr>
      <w:r w:rsidRPr="00EB0F8B">
        <w:t>The contractor will be required to complete the project evaluation sheets, in particular the job sheets and the sheets for determining various ratios, according to the model and within the time limits prescribed by the Project Manager.</w:t>
      </w:r>
    </w:p>
    <w:p w14:paraId="462551C5" w14:textId="77777777" w:rsidR="00F305B0" w:rsidRPr="00EB0F8B" w:rsidRDefault="00F305B0" w:rsidP="006427F1">
      <w:pPr>
        <w:pStyle w:val="Body"/>
        <w:tabs>
          <w:tab w:val="left" w:pos="1134"/>
        </w:tabs>
        <w:spacing w:line="276" w:lineRule="auto"/>
        <w:jc w:val="both"/>
        <w:rPr>
          <w:rFonts w:eastAsia="Arial Narrow"/>
        </w:rPr>
      </w:pPr>
    </w:p>
    <w:p w14:paraId="20BEC4C4" w14:textId="77777777" w:rsidR="00F305B0" w:rsidRPr="00EB0F8B" w:rsidRDefault="00F305B0" w:rsidP="006427F1">
      <w:pPr>
        <w:pStyle w:val="Body"/>
        <w:spacing w:line="276" w:lineRule="auto"/>
        <w:jc w:val="both"/>
        <w:rPr>
          <w:rFonts w:eastAsia="Arial Narrow"/>
          <w:b/>
          <w:bCs/>
        </w:rPr>
      </w:pPr>
      <w:r w:rsidRPr="00EB0F8B">
        <w:rPr>
          <w:b/>
          <w:bCs/>
        </w:rPr>
        <w:t>DETAILS OF THE INVENTORY FILE</w:t>
      </w:r>
    </w:p>
    <w:p w14:paraId="518F50A5" w14:textId="77777777" w:rsidR="00F305B0" w:rsidRPr="00EB0F8B" w:rsidRDefault="00F305B0" w:rsidP="006427F1">
      <w:pPr>
        <w:pStyle w:val="Body"/>
        <w:spacing w:line="276" w:lineRule="auto"/>
        <w:jc w:val="both"/>
        <w:rPr>
          <w:rFonts w:eastAsia="Arial Narrow"/>
        </w:rPr>
      </w:pPr>
    </w:p>
    <w:p w14:paraId="0215A1B0" w14:textId="77777777" w:rsidR="00F305B0" w:rsidRPr="00EB0F8B" w:rsidRDefault="00F305B0" w:rsidP="006427F1">
      <w:pPr>
        <w:pStyle w:val="Body"/>
        <w:spacing w:line="276" w:lineRule="auto"/>
        <w:jc w:val="both"/>
        <w:rPr>
          <w:rFonts w:eastAsia="Arial Narrow"/>
        </w:rPr>
      </w:pPr>
      <w:r w:rsidRPr="00EB0F8B">
        <w:t xml:space="preserve">“Collection” </w:t>
      </w:r>
      <w:proofErr w:type="gramStart"/>
      <w:r w:rsidRPr="00EB0F8B">
        <w:t>file</w:t>
      </w:r>
      <w:proofErr w:type="gramEnd"/>
      <w:r w:rsidRPr="00EB0F8B">
        <w:t xml:space="preserve"> for updating documents at the end of the business – Costs related to the creation of the DIU (Subsequent Intervention File)</w:t>
      </w:r>
    </w:p>
    <w:p w14:paraId="12E884F4" w14:textId="77777777" w:rsidR="00F305B0" w:rsidRPr="00EB0F8B" w:rsidRDefault="00F305B0" w:rsidP="006427F1">
      <w:pPr>
        <w:pStyle w:val="Body"/>
        <w:spacing w:line="276" w:lineRule="auto"/>
        <w:jc w:val="both"/>
        <w:rPr>
          <w:rFonts w:eastAsia="Arial Narrow"/>
        </w:rPr>
      </w:pPr>
    </w:p>
    <w:p w14:paraId="7D4137F7" w14:textId="77777777" w:rsidR="00F305B0" w:rsidRPr="00EB0F8B" w:rsidRDefault="00F305B0" w:rsidP="006427F1">
      <w:pPr>
        <w:pStyle w:val="Body"/>
        <w:spacing w:line="276" w:lineRule="auto"/>
        <w:jc w:val="both"/>
        <w:rPr>
          <w:rFonts w:eastAsia="Arial Narrow"/>
        </w:rPr>
      </w:pPr>
      <w:r w:rsidRPr="00EB0F8B">
        <w:t>After provisional acceptance of the works, the successful bidder must provide the Project Management with the so-called "re-assembly" file, written exclusively in French and accompanied by the file of technical data sheets signed by the Project Management. Each file must necessarily include all useful and relevant information intended to allow the safe execution of future works such as, in particular, maintenance, upkeep and foreseeable subsequent works such as repairs, replacement or dismantling of certain elements or equipment.</w:t>
      </w:r>
    </w:p>
    <w:p w14:paraId="4A0CFFD5" w14:textId="77777777" w:rsidR="00F305B0" w:rsidRPr="00EB0F8B" w:rsidRDefault="00F305B0" w:rsidP="006427F1">
      <w:pPr>
        <w:pStyle w:val="Body"/>
        <w:spacing w:line="276" w:lineRule="auto"/>
        <w:jc w:val="both"/>
        <w:rPr>
          <w:rFonts w:eastAsia="Arial Narrow"/>
        </w:rPr>
      </w:pPr>
    </w:p>
    <w:p w14:paraId="6FBF6704" w14:textId="77777777" w:rsidR="00F305B0" w:rsidRPr="00EB0F8B" w:rsidRDefault="00F305B0" w:rsidP="006427F1">
      <w:pPr>
        <w:pStyle w:val="Body"/>
        <w:spacing w:line="276" w:lineRule="auto"/>
        <w:jc w:val="both"/>
        <w:rPr>
          <w:rFonts w:eastAsia="Arial Narrow"/>
        </w:rPr>
      </w:pPr>
      <w:r w:rsidRPr="00EB0F8B">
        <w:t>Each file must include all updated plans so as to faithfully reflect the situation of the work actually carried out at the end of the project.</w:t>
      </w:r>
    </w:p>
    <w:p w14:paraId="1CE00016" w14:textId="77777777" w:rsidR="00F305B0" w:rsidRPr="00EB0F8B" w:rsidRDefault="00F305B0" w:rsidP="006427F1">
      <w:pPr>
        <w:pStyle w:val="Body"/>
        <w:spacing w:line="276" w:lineRule="auto"/>
        <w:jc w:val="both"/>
        <w:rPr>
          <w:rFonts w:eastAsia="Arial Narrow"/>
        </w:rPr>
      </w:pPr>
    </w:p>
    <w:p w14:paraId="58701ABE" w14:textId="77777777" w:rsidR="00F305B0" w:rsidRPr="00EB0F8B" w:rsidRDefault="00F305B0" w:rsidP="006427F1">
      <w:pPr>
        <w:pStyle w:val="Body"/>
        <w:spacing w:line="276" w:lineRule="auto"/>
        <w:jc w:val="both"/>
        <w:rPr>
          <w:rFonts w:eastAsia="Arial Narrow"/>
        </w:rPr>
      </w:pPr>
      <w:r w:rsidRPr="00EB0F8B">
        <w:t>All information relating to the route and the burial depth of buried pipes of any type discovered during the work (water, gas, electricity, telephone, fire detection, anti-intrusion detection, cable television, computer connection, compressed air, heating and ventilation ducts, discharge pipes and sewer network, etc.) must be transcribed into the "Rebonding" file. This obligation applies to all types of pipes, whether exposed or embedded, or made invisible at the end of the work. Said pipes must be clearly and comprehensibly marked on an appropriate scale and possibly accompanied by photos allowing the location of the embedded pipes.</w:t>
      </w:r>
    </w:p>
    <w:p w14:paraId="5FBEC130" w14:textId="77777777" w:rsidR="00F305B0" w:rsidRPr="00EB0F8B" w:rsidRDefault="00F305B0" w:rsidP="006427F1">
      <w:pPr>
        <w:pStyle w:val="Body"/>
        <w:spacing w:line="276" w:lineRule="auto"/>
        <w:jc w:val="both"/>
        <w:rPr>
          <w:rFonts w:eastAsia="Arial Narrow"/>
        </w:rPr>
      </w:pPr>
    </w:p>
    <w:p w14:paraId="34064A4C" w14:textId="77777777" w:rsidR="00F305B0" w:rsidRPr="00EB0F8B" w:rsidRDefault="00F305B0" w:rsidP="006427F1">
      <w:pPr>
        <w:pStyle w:val="Body"/>
        <w:spacing w:line="276" w:lineRule="auto"/>
        <w:jc w:val="both"/>
        <w:rPr>
          <w:rFonts w:eastAsia="Arial Narrow"/>
        </w:rPr>
      </w:pPr>
      <w:r w:rsidRPr="00EB0F8B">
        <w:t>To update the drawings on plans, modern representation techniques (computer or other) will be used to provide the Project Owner with documents reflecting colored drawings with appropriate legends and the use of conventional signs and symbols. They must be reproduced on laminated plans or any other equivalent method to ensure perfect long-term data preservation. The original final document updated at the end of the project by the successful bidder must be presented to the project author and the coordinator before final reproduction.</w:t>
      </w:r>
    </w:p>
    <w:p w14:paraId="705D02C0" w14:textId="77777777" w:rsidR="00F305B0" w:rsidRPr="00EB0F8B" w:rsidRDefault="00F305B0" w:rsidP="006427F1">
      <w:pPr>
        <w:pStyle w:val="Body"/>
        <w:spacing w:line="276" w:lineRule="auto"/>
        <w:jc w:val="both"/>
        <w:rPr>
          <w:rFonts w:eastAsia="Arial Narrow"/>
        </w:rPr>
      </w:pPr>
    </w:p>
    <w:p w14:paraId="3B3F61FB" w14:textId="77777777" w:rsidR="00F305B0" w:rsidRPr="00EB0F8B" w:rsidRDefault="00F305B0" w:rsidP="006427F1">
      <w:pPr>
        <w:pStyle w:val="Body"/>
        <w:spacing w:line="276" w:lineRule="auto"/>
        <w:jc w:val="both"/>
        <w:rPr>
          <w:rFonts w:eastAsia="Arial Narrow"/>
        </w:rPr>
      </w:pPr>
      <w:r w:rsidRPr="00EB0F8B">
        <w:lastRenderedPageBreak/>
        <w:t>The Contractor must provide, in addition to what is provided above, in its file of the works executed all explanatory notes, technical notices, maintenance instructions, warranty certificates, etc.</w:t>
      </w:r>
    </w:p>
    <w:p w14:paraId="099EB91F" w14:textId="77777777" w:rsidR="00F305B0" w:rsidRPr="00EB0F8B" w:rsidRDefault="00F305B0" w:rsidP="006427F1">
      <w:pPr>
        <w:pStyle w:val="Body"/>
        <w:spacing w:line="276" w:lineRule="auto"/>
        <w:jc w:val="both"/>
        <w:rPr>
          <w:rFonts w:eastAsia="Arial Narrow"/>
        </w:rPr>
      </w:pPr>
    </w:p>
    <w:p w14:paraId="2930930F" w14:textId="77777777" w:rsidR="00F305B0" w:rsidRPr="00EB0F8B" w:rsidRDefault="00F305B0" w:rsidP="006427F1">
      <w:pPr>
        <w:pStyle w:val="Body"/>
        <w:spacing w:line="276" w:lineRule="auto"/>
        <w:jc w:val="both"/>
        <w:rPr>
          <w:rFonts w:eastAsia="Arial Narrow"/>
        </w:rPr>
      </w:pPr>
      <w:r w:rsidRPr="00EB0F8B">
        <w:t>The company will be responsible for carrying out general earthworks, preparatory work for the site as well as the services necessary for the smooth running of the site.</w:t>
      </w:r>
    </w:p>
    <w:p w14:paraId="47867426" w14:textId="77777777" w:rsidR="00F305B0" w:rsidRPr="00EB0F8B" w:rsidRDefault="00F305B0" w:rsidP="006427F1">
      <w:pPr>
        <w:pStyle w:val="Body"/>
        <w:spacing w:line="276" w:lineRule="auto"/>
        <w:jc w:val="both"/>
        <w:rPr>
          <w:rFonts w:eastAsia="Arial Narrow"/>
        </w:rPr>
      </w:pPr>
    </w:p>
    <w:p w14:paraId="0C22BD82" w14:textId="77777777" w:rsidR="00F305B0" w:rsidRPr="00EB0F8B" w:rsidRDefault="00F305B0" w:rsidP="006427F1">
      <w:pPr>
        <w:pStyle w:val="Body"/>
        <w:spacing w:line="276" w:lineRule="auto"/>
        <w:jc w:val="both"/>
        <w:rPr>
          <w:rFonts w:eastAsia="Arial Narrow"/>
        </w:rPr>
      </w:pPr>
      <w:r w:rsidRPr="00EB0F8B">
        <w:t>The diversion of any networks in conjunction with the concessionaires, according to a site study carried out beforehand (included in the site installation costs) and in consultation with the project owner and the project manager, will be the responsibility of the project owner. However, if during the works, the company damages a network not identified as described above, the company will carry out the repairs at its own expense.</w:t>
      </w:r>
    </w:p>
    <w:p w14:paraId="2BCCE6B1" w14:textId="77777777" w:rsidR="00F305B0" w:rsidRPr="00EB0F8B" w:rsidRDefault="00F305B0" w:rsidP="006427F1">
      <w:pPr>
        <w:pStyle w:val="Body"/>
        <w:spacing w:line="276" w:lineRule="auto"/>
        <w:jc w:val="both"/>
        <w:rPr>
          <w:rFonts w:eastAsia="Arial Narrow"/>
        </w:rPr>
      </w:pPr>
    </w:p>
    <w:p w14:paraId="6EBACC32" w14:textId="77777777" w:rsidR="00F305B0" w:rsidRPr="00EB0F8B" w:rsidRDefault="00F305B0" w:rsidP="006427F1">
      <w:pPr>
        <w:pStyle w:val="Body"/>
        <w:spacing w:line="276" w:lineRule="auto"/>
        <w:jc w:val="both"/>
        <w:rPr>
          <w:rFonts w:eastAsia="Arial Narrow"/>
        </w:rPr>
      </w:pPr>
      <w:r w:rsidRPr="00EB0F8B">
        <w:t>Furthermore, to enable proper coordination of the work, the company and its possible subcontractors are required to read these specifications in their entirety.</w:t>
      </w:r>
    </w:p>
    <w:p w14:paraId="0F388757" w14:textId="77777777" w:rsidR="00F305B0" w:rsidRPr="00EB0F8B" w:rsidRDefault="00F305B0" w:rsidP="006427F1">
      <w:pPr>
        <w:pStyle w:val="Body"/>
        <w:spacing w:line="276" w:lineRule="auto"/>
        <w:jc w:val="both"/>
        <w:rPr>
          <w:rFonts w:eastAsia="Arial Narrow"/>
        </w:rPr>
      </w:pPr>
    </w:p>
    <w:p w14:paraId="06ACBABF" w14:textId="77777777" w:rsidR="00F305B0" w:rsidRPr="00EB0F8B" w:rsidRDefault="00F305B0" w:rsidP="006427F1">
      <w:pPr>
        <w:pStyle w:val="Body"/>
        <w:spacing w:line="276" w:lineRule="auto"/>
        <w:jc w:val="both"/>
        <w:rPr>
          <w:rFonts w:eastAsia="Arial Narrow"/>
        </w:rPr>
      </w:pPr>
      <w:r w:rsidRPr="00EB0F8B">
        <w:t>All parties involved, namely the company and any subcontractors, will be jointly and severally liable and obliged to provide all supplies and requirements necessary for the complete completion of the works as soon as these supplies and requirements are recognized as essential to the entire work.</w:t>
      </w:r>
    </w:p>
    <w:p w14:paraId="2B84F653" w14:textId="77777777" w:rsidR="00F305B0" w:rsidRPr="00EB0F8B" w:rsidRDefault="00F305B0" w:rsidP="006427F1">
      <w:pPr>
        <w:pStyle w:val="Body"/>
        <w:spacing w:line="276" w:lineRule="auto"/>
        <w:jc w:val="both"/>
        <w:rPr>
          <w:rFonts w:eastAsia="Arial Narrow"/>
        </w:rPr>
      </w:pPr>
    </w:p>
    <w:p w14:paraId="26EA85D3"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1.2 </w:t>
      </w:r>
      <w:r w:rsidRPr="00EB0F8B">
        <w:rPr>
          <w:b/>
          <w:bCs/>
        </w:rPr>
        <w:tab/>
        <w:t>CLEARING - FELLING - GROUND PREPARATION</w:t>
      </w:r>
    </w:p>
    <w:p w14:paraId="0E1CC7EC" w14:textId="77777777" w:rsidR="00F305B0" w:rsidRPr="00EB0F8B" w:rsidRDefault="00F305B0" w:rsidP="006427F1">
      <w:pPr>
        <w:pStyle w:val="Body"/>
        <w:tabs>
          <w:tab w:val="left" w:pos="1134"/>
        </w:tabs>
        <w:spacing w:line="276" w:lineRule="auto"/>
        <w:jc w:val="both"/>
        <w:rPr>
          <w:rFonts w:eastAsia="Arial Narrow"/>
          <w:b/>
          <w:bCs/>
        </w:rPr>
      </w:pPr>
    </w:p>
    <w:p w14:paraId="012E5B2A"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a - Clearing in the remodeled land area</w:t>
      </w:r>
    </w:p>
    <w:p w14:paraId="6A6C1719" w14:textId="77777777" w:rsidR="00F305B0" w:rsidRPr="00EB0F8B" w:rsidRDefault="00F305B0" w:rsidP="006427F1">
      <w:pPr>
        <w:pStyle w:val="Body"/>
        <w:spacing w:after="120" w:line="276" w:lineRule="auto"/>
        <w:jc w:val="both"/>
        <w:rPr>
          <w:rFonts w:eastAsia="Arial Narrow"/>
        </w:rPr>
      </w:pPr>
      <w:r w:rsidRPr="00EB0F8B">
        <w:t>Clearing, felling and uprooting of trees will be carried out within the area of remodeled land as defined on the soil treatment identification plan.</w:t>
      </w:r>
    </w:p>
    <w:p w14:paraId="4FBF06CE" w14:textId="77777777" w:rsidR="00F305B0" w:rsidRPr="00EB0F8B" w:rsidRDefault="00F305B0" w:rsidP="006427F1">
      <w:pPr>
        <w:pStyle w:val="Body"/>
        <w:spacing w:after="120" w:line="276" w:lineRule="auto"/>
        <w:jc w:val="both"/>
        <w:rPr>
          <w:rFonts w:eastAsia="Arial Narrow"/>
        </w:rPr>
      </w:pPr>
      <w:r w:rsidRPr="00EB0F8B">
        <w:t>The Project Manager reserves the right to increase or reduce this right-of-way, even partially, at its discretion. No tree located outside the right-of-way of the road and future constructions will be felled without the prior agreement of the Project Manager.</w:t>
      </w:r>
    </w:p>
    <w:p w14:paraId="6E74E147"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b - Clearing in unremodeled land areas</w:t>
      </w:r>
    </w:p>
    <w:p w14:paraId="14F355D5" w14:textId="77777777" w:rsidR="00F305B0" w:rsidRPr="00EB0F8B" w:rsidRDefault="00F305B0" w:rsidP="006427F1">
      <w:pPr>
        <w:pStyle w:val="Body"/>
        <w:spacing w:after="120" w:line="276" w:lineRule="auto"/>
        <w:jc w:val="both"/>
        <w:rPr>
          <w:rFonts w:eastAsia="Arial Narrow"/>
        </w:rPr>
      </w:pPr>
      <w:r w:rsidRPr="00EB0F8B">
        <w:t>The clearing will be carried out in an area of unremodeled land as defined in the soil treatment identification plan. The Project Manager reserves the right to increase or reduce this footprint, even partially and at its convenience. All trees must be preserved unless otherwise decided by the Project Manager.</w:t>
      </w:r>
    </w:p>
    <w:p w14:paraId="56309BBA"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c - Felling and uprooting of trees</w:t>
      </w:r>
    </w:p>
    <w:p w14:paraId="21D31620" w14:textId="77777777" w:rsidR="00F305B0" w:rsidRPr="00EB0F8B" w:rsidRDefault="00F305B0" w:rsidP="006427F1">
      <w:pPr>
        <w:pStyle w:val="Body"/>
        <w:spacing w:after="120" w:line="276" w:lineRule="auto"/>
        <w:jc w:val="both"/>
        <w:rPr>
          <w:rFonts w:eastAsia="Arial Narrow"/>
        </w:rPr>
      </w:pPr>
      <w:r w:rsidRPr="00EB0F8B">
        <w:t>Upon the instructions of the Project Manager, the Contractor shall proceed with the felling and uprooting of existing trees. Tree felling also includes uprooting, the removal of all roots and plant products of all kinds, and the backfilling of holes formed by the removal of stumps and large roots.</w:t>
      </w:r>
    </w:p>
    <w:p w14:paraId="3A047E27" w14:textId="77777777" w:rsidR="00F305B0" w:rsidRPr="00EB0F8B" w:rsidRDefault="00F305B0" w:rsidP="006427F1">
      <w:pPr>
        <w:pStyle w:val="Body"/>
        <w:spacing w:after="120" w:line="276" w:lineRule="auto"/>
        <w:jc w:val="both"/>
        <w:rPr>
          <w:rFonts w:eastAsia="Arial Narrow"/>
        </w:rPr>
      </w:pPr>
      <w:r w:rsidRPr="00EB0F8B">
        <w:t>The products of felling and uprooting will be removed from the right-of-way and stored in places approved by the Project Manager and will in all cases be arranged so as not to hinder the flow of water and the operation of the site.</w:t>
      </w:r>
    </w:p>
    <w:p w14:paraId="59685E4E" w14:textId="77777777" w:rsidR="00F305B0" w:rsidRPr="00EB0F8B" w:rsidRDefault="00F305B0" w:rsidP="006427F1">
      <w:pPr>
        <w:pStyle w:val="Body"/>
        <w:spacing w:after="120" w:line="276" w:lineRule="auto"/>
        <w:jc w:val="both"/>
        <w:rPr>
          <w:rFonts w:eastAsia="Arial Narrow"/>
        </w:rPr>
      </w:pPr>
    </w:p>
    <w:p w14:paraId="13F6C2C3" w14:textId="77777777" w:rsidR="00F305B0" w:rsidRPr="00EB0F8B" w:rsidRDefault="00F305B0" w:rsidP="006427F1">
      <w:pPr>
        <w:pStyle w:val="Body"/>
        <w:tabs>
          <w:tab w:val="left" w:pos="1134"/>
        </w:tabs>
        <w:spacing w:line="276" w:lineRule="auto"/>
        <w:jc w:val="both"/>
        <w:rPr>
          <w:rFonts w:eastAsia="Arial Narrow"/>
          <w:b/>
          <w:bCs/>
        </w:rPr>
      </w:pPr>
      <w:r w:rsidRPr="00EB0F8B">
        <w:rPr>
          <w:b/>
          <w:bCs/>
          <w:lang w:val="de-DE"/>
        </w:rPr>
        <w:t xml:space="preserve">1.3 </w:t>
      </w:r>
      <w:r w:rsidRPr="00EB0F8B">
        <w:rPr>
          <w:b/>
          <w:bCs/>
          <w:lang w:val="de-DE"/>
        </w:rPr>
        <w:tab/>
        <w:t>DEMOLITION WORK</w:t>
      </w:r>
    </w:p>
    <w:p w14:paraId="7C9A5FF1" w14:textId="77777777" w:rsidR="00F305B0" w:rsidRPr="00EB0F8B" w:rsidRDefault="00F305B0" w:rsidP="006427F1">
      <w:pPr>
        <w:pStyle w:val="Body"/>
        <w:spacing w:after="120" w:line="276" w:lineRule="auto"/>
        <w:jc w:val="both"/>
        <w:rPr>
          <w:rFonts w:eastAsia="Arial Narrow"/>
        </w:rPr>
      </w:pPr>
    </w:p>
    <w:p w14:paraId="495FAE17" w14:textId="77777777" w:rsidR="00F305B0" w:rsidRPr="00EB0F8B" w:rsidRDefault="00F305B0" w:rsidP="006427F1">
      <w:pPr>
        <w:pStyle w:val="Body"/>
        <w:spacing w:after="120" w:line="276" w:lineRule="auto"/>
        <w:jc w:val="both"/>
        <w:rPr>
          <w:rFonts w:eastAsia="Arial Narrow"/>
        </w:rPr>
      </w:pPr>
      <w:r w:rsidRPr="00EB0F8B">
        <w:lastRenderedPageBreak/>
        <w:t>Existing structures, including buried structures affected by the development of the area, will be demolished on the orders of the Project Manager: superstructures and their foundations in masonry and reinforced or non-reinforced concrete, joinery, tiling, false ceilings, frames and roofing.</w:t>
      </w:r>
    </w:p>
    <w:p w14:paraId="76A686D6" w14:textId="74C6DDCB" w:rsidR="00F305B0" w:rsidRPr="00EB0F8B" w:rsidRDefault="00F305B0" w:rsidP="006427F1">
      <w:pPr>
        <w:pStyle w:val="Body"/>
        <w:spacing w:after="120" w:line="276" w:lineRule="auto"/>
        <w:jc w:val="both"/>
      </w:pPr>
      <w:r w:rsidRPr="00EB0F8B">
        <w:t>All salvaged materials will be placed in areas designated by the Project Manager. They will remain the property of the Project Owner. All non-salvageable demolition materials will be moved to a location designated by the Project Manager.</w:t>
      </w:r>
    </w:p>
    <w:p w14:paraId="5A2B38E8" w14:textId="77777777" w:rsidR="00F305B0" w:rsidRPr="00EB0F8B" w:rsidRDefault="00F305B0" w:rsidP="006427F1">
      <w:pPr>
        <w:pStyle w:val="Heading1"/>
        <w:numPr>
          <w:ilvl w:val="0"/>
          <w:numId w:val="188"/>
        </w:numPr>
        <w:pBdr>
          <w:top w:val="nil"/>
          <w:left w:val="nil"/>
          <w:bottom w:val="nil"/>
          <w:right w:val="nil"/>
          <w:between w:val="nil"/>
          <w:bar w:val="nil"/>
        </w:pBdr>
        <w:tabs>
          <w:tab w:val="clear" w:pos="1422"/>
        </w:tabs>
        <w:spacing w:before="120" w:after="120" w:line="276" w:lineRule="auto"/>
        <w:jc w:val="both"/>
        <w:rPr>
          <w:rFonts w:ascii="Times New Roman" w:eastAsia="Arial Narrow" w:hAnsi="Times New Roman" w:cs="Times New Roman"/>
          <w:sz w:val="24"/>
        </w:rPr>
      </w:pPr>
      <w:bookmarkStart w:id="823" w:name="_Toc21"/>
      <w:r w:rsidRPr="00EB0F8B">
        <w:rPr>
          <w:rFonts w:ascii="Times New Roman" w:hAnsi="Times New Roman" w:cs="Times New Roman"/>
          <w:color w:val="000000"/>
          <w:sz w:val="24"/>
          <w:u w:color="000000"/>
        </w:rPr>
        <w:t>EARTHWORKS - ROADS AND VARIOUS NETWORKS (VRD)</w:t>
      </w:r>
      <w:bookmarkEnd w:id="823"/>
    </w:p>
    <w:p w14:paraId="4733021C" w14:textId="77777777" w:rsidR="00F305B0" w:rsidRPr="00EB0F8B" w:rsidRDefault="00F305B0" w:rsidP="006427F1">
      <w:pPr>
        <w:pStyle w:val="Body"/>
        <w:tabs>
          <w:tab w:val="left" w:pos="1134"/>
        </w:tabs>
        <w:spacing w:line="276" w:lineRule="auto"/>
        <w:jc w:val="both"/>
        <w:rPr>
          <w:rFonts w:eastAsia="Arial Narrow"/>
          <w:b/>
          <w:bCs/>
        </w:rPr>
      </w:pPr>
      <w:r w:rsidRPr="00EB0F8B">
        <w:rPr>
          <w:b/>
          <w:bCs/>
          <w:lang w:val="de-DE"/>
        </w:rPr>
        <w:t xml:space="preserve">2.1 </w:t>
      </w:r>
      <w:r w:rsidRPr="00EB0F8B">
        <w:rPr>
          <w:b/>
          <w:bCs/>
          <w:lang w:val="de-DE"/>
        </w:rPr>
        <w:tab/>
        <w:t>GENERAL EARTHWORKS</w:t>
      </w:r>
    </w:p>
    <w:p w14:paraId="0AE4C03F" w14:textId="77777777" w:rsidR="00F305B0" w:rsidRPr="00EB0F8B" w:rsidRDefault="00F305B0" w:rsidP="006427F1">
      <w:pPr>
        <w:pStyle w:val="Body"/>
        <w:tabs>
          <w:tab w:val="left" w:pos="1134"/>
        </w:tabs>
        <w:spacing w:line="276" w:lineRule="auto"/>
        <w:jc w:val="both"/>
        <w:rPr>
          <w:rFonts w:eastAsia="Arial Narrow"/>
        </w:rPr>
      </w:pPr>
    </w:p>
    <w:p w14:paraId="04AFDCB9" w14:textId="77777777" w:rsidR="00F305B0" w:rsidRPr="00EB0F8B" w:rsidRDefault="00F305B0" w:rsidP="006427F1">
      <w:pPr>
        <w:pStyle w:val="Body"/>
        <w:tabs>
          <w:tab w:val="left" w:pos="1134"/>
        </w:tabs>
        <w:spacing w:after="120" w:line="276" w:lineRule="auto"/>
        <w:jc w:val="both"/>
        <w:rPr>
          <w:rFonts w:eastAsia="Arial Narrow"/>
          <w:b/>
          <w:bCs/>
        </w:rPr>
      </w:pPr>
      <w:r w:rsidRPr="00EB0F8B">
        <w:rPr>
          <w:b/>
          <w:bCs/>
          <w:lang w:val="de-DE"/>
        </w:rPr>
        <w:t xml:space="preserve">2.1.1 </w:t>
      </w:r>
      <w:r w:rsidRPr="00EB0F8B">
        <w:rPr>
          <w:b/>
          <w:bCs/>
          <w:lang w:val="de-DE"/>
        </w:rPr>
        <w:tab/>
        <w:t>GENERAL INFORMATION</w:t>
      </w:r>
    </w:p>
    <w:p w14:paraId="69B362A5" w14:textId="77777777" w:rsidR="00F305B0" w:rsidRPr="00EB0F8B" w:rsidRDefault="00F305B0" w:rsidP="006427F1">
      <w:pPr>
        <w:pStyle w:val="Body"/>
        <w:spacing w:after="120" w:line="276" w:lineRule="auto"/>
        <w:jc w:val="both"/>
        <w:rPr>
          <w:rFonts w:eastAsia="Arial Narrow"/>
        </w:rPr>
      </w:pPr>
      <w:r w:rsidRPr="00EB0F8B">
        <w:t>General earthworks include the shaping of the land by cutting and filling in the intervention areas defined on the execution plans. They concern the earthworks to be carried out for:</w:t>
      </w:r>
    </w:p>
    <w:p w14:paraId="21DC520C" w14:textId="77777777" w:rsidR="00F305B0" w:rsidRPr="00EB0F8B" w:rsidRDefault="00F305B0" w:rsidP="006427F1">
      <w:pPr>
        <w:pStyle w:val="ListParagraph"/>
        <w:numPr>
          <w:ilvl w:val="0"/>
          <w:numId w:val="190"/>
        </w:numPr>
        <w:pBdr>
          <w:top w:val="nil"/>
          <w:left w:val="nil"/>
          <w:bottom w:val="nil"/>
          <w:right w:val="nil"/>
          <w:between w:val="nil"/>
          <w:bar w:val="nil"/>
        </w:pBdr>
        <w:spacing w:line="276" w:lineRule="auto"/>
        <w:contextualSpacing w:val="0"/>
        <w:jc w:val="both"/>
      </w:pPr>
      <w:r w:rsidRPr="00EB0F8B">
        <w:rPr>
          <w:rStyle w:val="PageNumber"/>
          <w:sz w:val="24"/>
        </w:rPr>
        <w:t>staking out the layout of underground networks and roads,</w:t>
      </w:r>
    </w:p>
    <w:p w14:paraId="1C4464BD" w14:textId="77777777" w:rsidR="00F305B0" w:rsidRPr="00EB0F8B" w:rsidRDefault="00F305B0" w:rsidP="006427F1">
      <w:pPr>
        <w:pStyle w:val="ListParagraph"/>
        <w:numPr>
          <w:ilvl w:val="0"/>
          <w:numId w:val="190"/>
        </w:numPr>
        <w:pBdr>
          <w:top w:val="nil"/>
          <w:left w:val="nil"/>
          <w:bottom w:val="nil"/>
          <w:right w:val="nil"/>
          <w:between w:val="nil"/>
          <w:bar w:val="nil"/>
        </w:pBdr>
        <w:spacing w:line="276" w:lineRule="auto"/>
        <w:contextualSpacing w:val="0"/>
        <w:jc w:val="both"/>
      </w:pPr>
      <w:r w:rsidRPr="00EB0F8B">
        <w:rPr>
          <w:rStyle w:val="PageNumber"/>
          <w:sz w:val="24"/>
        </w:rPr>
        <w:t>stripping of topsoil,</w:t>
      </w:r>
    </w:p>
    <w:p w14:paraId="06D959FD" w14:textId="77777777" w:rsidR="00F305B0" w:rsidRPr="00EB0F8B" w:rsidRDefault="00F305B0" w:rsidP="006427F1">
      <w:pPr>
        <w:pStyle w:val="ListParagraph"/>
        <w:numPr>
          <w:ilvl w:val="0"/>
          <w:numId w:val="190"/>
        </w:numPr>
        <w:pBdr>
          <w:top w:val="nil"/>
          <w:left w:val="nil"/>
          <w:bottom w:val="nil"/>
          <w:right w:val="nil"/>
          <w:between w:val="nil"/>
          <w:bar w:val="nil"/>
        </w:pBdr>
        <w:spacing w:line="276" w:lineRule="auto"/>
        <w:contextualSpacing w:val="0"/>
        <w:jc w:val="both"/>
      </w:pPr>
      <w:r w:rsidRPr="00EB0F8B">
        <w:rPr>
          <w:rStyle w:val="PageNumber"/>
          <w:sz w:val="24"/>
        </w:rPr>
        <w:t>trenches for various networks,</w:t>
      </w:r>
    </w:p>
    <w:p w14:paraId="5B5E02A5" w14:textId="77777777" w:rsidR="00F305B0" w:rsidRPr="00EB0F8B" w:rsidRDefault="00F305B0" w:rsidP="006427F1">
      <w:pPr>
        <w:pStyle w:val="ListParagraph"/>
        <w:numPr>
          <w:ilvl w:val="0"/>
          <w:numId w:val="190"/>
        </w:numPr>
        <w:pBdr>
          <w:top w:val="nil"/>
          <w:left w:val="nil"/>
          <w:bottom w:val="nil"/>
          <w:right w:val="nil"/>
          <w:between w:val="nil"/>
          <w:bar w:val="nil"/>
        </w:pBdr>
        <w:spacing w:line="276" w:lineRule="auto"/>
        <w:contextualSpacing w:val="0"/>
        <w:jc w:val="both"/>
      </w:pPr>
      <w:r w:rsidRPr="00EB0F8B">
        <w:rPr>
          <w:rStyle w:val="PageNumber"/>
          <w:sz w:val="24"/>
        </w:rPr>
        <w:t>excavations for roadway encasement,</w:t>
      </w:r>
    </w:p>
    <w:p w14:paraId="40985593" w14:textId="77777777" w:rsidR="00F305B0" w:rsidRPr="00EB0F8B" w:rsidRDefault="00F305B0" w:rsidP="006427F1">
      <w:pPr>
        <w:pStyle w:val="ListParagraph"/>
        <w:numPr>
          <w:ilvl w:val="0"/>
          <w:numId w:val="190"/>
        </w:numPr>
        <w:pBdr>
          <w:top w:val="nil"/>
          <w:left w:val="nil"/>
          <w:bottom w:val="nil"/>
          <w:right w:val="nil"/>
          <w:between w:val="nil"/>
          <w:bar w:val="nil"/>
        </w:pBdr>
        <w:spacing w:line="276" w:lineRule="auto"/>
        <w:contextualSpacing w:val="0"/>
        <w:jc w:val="both"/>
      </w:pPr>
      <w:r w:rsidRPr="00EB0F8B">
        <w:rPr>
          <w:rStyle w:val="PageNumber"/>
          <w:sz w:val="24"/>
        </w:rPr>
        <w:t>platforms intended for pedestrian traffic,</w:t>
      </w:r>
    </w:p>
    <w:p w14:paraId="2F17B5E1" w14:textId="77777777" w:rsidR="00F305B0" w:rsidRPr="00EB0F8B" w:rsidRDefault="00F305B0" w:rsidP="006427F1">
      <w:pPr>
        <w:pStyle w:val="ListParagraph"/>
        <w:numPr>
          <w:ilvl w:val="0"/>
          <w:numId w:val="190"/>
        </w:numPr>
        <w:pBdr>
          <w:top w:val="nil"/>
          <w:left w:val="nil"/>
          <w:bottom w:val="nil"/>
          <w:right w:val="nil"/>
          <w:between w:val="nil"/>
          <w:bar w:val="nil"/>
        </w:pBdr>
        <w:spacing w:line="276" w:lineRule="auto"/>
        <w:contextualSpacing w:val="0"/>
        <w:jc w:val="both"/>
      </w:pPr>
      <w:r w:rsidRPr="00EB0F8B">
        <w:rPr>
          <w:rStyle w:val="PageNumber"/>
          <w:sz w:val="24"/>
        </w:rPr>
        <w:t>platforms for green spaces,</w:t>
      </w:r>
    </w:p>
    <w:p w14:paraId="3BA94B89" w14:textId="77777777" w:rsidR="00F305B0" w:rsidRPr="00EB0F8B" w:rsidRDefault="00F305B0" w:rsidP="006427F1">
      <w:pPr>
        <w:pStyle w:val="ListParagraph"/>
        <w:numPr>
          <w:ilvl w:val="0"/>
          <w:numId w:val="190"/>
        </w:numPr>
        <w:pBdr>
          <w:top w:val="nil"/>
          <w:left w:val="nil"/>
          <w:bottom w:val="nil"/>
          <w:right w:val="nil"/>
          <w:between w:val="nil"/>
          <w:bar w:val="nil"/>
        </w:pBdr>
        <w:spacing w:line="276" w:lineRule="auto"/>
        <w:contextualSpacing w:val="0"/>
        <w:jc w:val="both"/>
      </w:pPr>
      <w:r w:rsidRPr="00EB0F8B">
        <w:rPr>
          <w:rStyle w:val="PageNumber"/>
          <w:sz w:val="24"/>
        </w:rPr>
        <w:t>backfilling of excavations after completion of the works,</w:t>
      </w:r>
    </w:p>
    <w:p w14:paraId="68C39598" w14:textId="77777777" w:rsidR="00F305B0" w:rsidRPr="00EB0F8B" w:rsidRDefault="00F305B0" w:rsidP="006427F1">
      <w:pPr>
        <w:pStyle w:val="ListParagraph"/>
        <w:numPr>
          <w:ilvl w:val="0"/>
          <w:numId w:val="190"/>
        </w:numPr>
        <w:pBdr>
          <w:top w:val="nil"/>
          <w:left w:val="nil"/>
          <w:bottom w:val="nil"/>
          <w:right w:val="nil"/>
          <w:between w:val="nil"/>
          <w:bar w:val="nil"/>
        </w:pBdr>
        <w:spacing w:line="276" w:lineRule="auto"/>
        <w:contextualSpacing w:val="0"/>
        <w:jc w:val="both"/>
      </w:pPr>
      <w:proofErr w:type="gramStart"/>
      <w:r w:rsidRPr="00EB0F8B">
        <w:rPr>
          <w:rStyle w:val="PageNumber"/>
          <w:sz w:val="24"/>
        </w:rPr>
        <w:t>leveling</w:t>
      </w:r>
      <w:proofErr w:type="gramEnd"/>
      <w:r w:rsidRPr="00EB0F8B">
        <w:rPr>
          <w:rStyle w:val="PageNumber"/>
          <w:sz w:val="24"/>
        </w:rPr>
        <w:t xml:space="preserve"> of the surroundings after execution.</w:t>
      </w:r>
    </w:p>
    <w:p w14:paraId="324EC55B" w14:textId="77777777" w:rsidR="00F305B0" w:rsidRPr="00EB0F8B" w:rsidRDefault="00F305B0" w:rsidP="006427F1">
      <w:pPr>
        <w:pStyle w:val="Body"/>
        <w:spacing w:after="120" w:line="276" w:lineRule="auto"/>
        <w:jc w:val="both"/>
        <w:rPr>
          <w:rFonts w:eastAsia="Arial Narrow"/>
        </w:rPr>
      </w:pPr>
      <w:r w:rsidRPr="00EB0F8B">
        <w:t>The Contractor shall remain fully responsible for any disruptions or ground movements. No compensation shall be granted for ancillary work required in particular due to:</w:t>
      </w:r>
    </w:p>
    <w:p w14:paraId="12F6056F" w14:textId="77777777" w:rsidR="00F305B0" w:rsidRPr="00EB0F8B" w:rsidRDefault="00F305B0" w:rsidP="006427F1">
      <w:pPr>
        <w:pStyle w:val="ListParagraph"/>
        <w:numPr>
          <w:ilvl w:val="0"/>
          <w:numId w:val="192"/>
        </w:numPr>
        <w:pBdr>
          <w:top w:val="nil"/>
          <w:left w:val="nil"/>
          <w:bottom w:val="nil"/>
          <w:right w:val="nil"/>
          <w:between w:val="nil"/>
          <w:bar w:val="nil"/>
        </w:pBdr>
        <w:spacing w:after="200" w:line="276" w:lineRule="auto"/>
        <w:contextualSpacing w:val="0"/>
        <w:jc w:val="both"/>
      </w:pPr>
      <w:r w:rsidRPr="00EB0F8B">
        <w:rPr>
          <w:rStyle w:val="PageNumber"/>
          <w:sz w:val="24"/>
        </w:rPr>
        <w:t>the nature of the terrain (excavations, handling, removals),</w:t>
      </w:r>
    </w:p>
    <w:p w14:paraId="033B30D8" w14:textId="77777777" w:rsidR="00F305B0" w:rsidRPr="00EB0F8B" w:rsidRDefault="00F305B0" w:rsidP="006427F1">
      <w:pPr>
        <w:pStyle w:val="ListParagraph"/>
        <w:numPr>
          <w:ilvl w:val="0"/>
          <w:numId w:val="192"/>
        </w:numPr>
        <w:pBdr>
          <w:top w:val="nil"/>
          <w:left w:val="nil"/>
          <w:bottom w:val="nil"/>
          <w:right w:val="nil"/>
          <w:between w:val="nil"/>
          <w:bar w:val="nil"/>
        </w:pBdr>
        <w:spacing w:after="200" w:line="276" w:lineRule="auto"/>
        <w:contextualSpacing w:val="0"/>
        <w:jc w:val="both"/>
      </w:pPr>
      <w:r w:rsidRPr="00EB0F8B">
        <w:rPr>
          <w:rStyle w:val="PageNumber"/>
          <w:sz w:val="24"/>
        </w:rPr>
        <w:t>excavations carried out in water or liquid mud,</w:t>
      </w:r>
    </w:p>
    <w:p w14:paraId="10CD86D1" w14:textId="77777777" w:rsidR="00F305B0" w:rsidRPr="00EB0F8B" w:rsidRDefault="00F305B0" w:rsidP="006427F1">
      <w:pPr>
        <w:pStyle w:val="ListParagraph"/>
        <w:numPr>
          <w:ilvl w:val="0"/>
          <w:numId w:val="192"/>
        </w:numPr>
        <w:pBdr>
          <w:top w:val="nil"/>
          <w:left w:val="nil"/>
          <w:bottom w:val="nil"/>
          <w:right w:val="nil"/>
          <w:between w:val="nil"/>
          <w:bar w:val="nil"/>
        </w:pBdr>
        <w:spacing w:after="200" w:line="276" w:lineRule="auto"/>
        <w:contextualSpacing w:val="0"/>
        <w:jc w:val="both"/>
      </w:pPr>
      <w:r w:rsidRPr="00EB0F8B">
        <w:rPr>
          <w:rStyle w:val="PageNumber"/>
          <w:sz w:val="24"/>
        </w:rPr>
        <w:t>handling and removal of wet or infected debris,</w:t>
      </w:r>
    </w:p>
    <w:p w14:paraId="37B9CA2F" w14:textId="77777777" w:rsidR="00F305B0" w:rsidRPr="00EB0F8B" w:rsidRDefault="00F305B0" w:rsidP="006427F1">
      <w:pPr>
        <w:pStyle w:val="ListParagraph"/>
        <w:numPr>
          <w:ilvl w:val="0"/>
          <w:numId w:val="193"/>
        </w:numPr>
        <w:pBdr>
          <w:top w:val="nil"/>
          <w:left w:val="nil"/>
          <w:bottom w:val="nil"/>
          <w:right w:val="nil"/>
          <w:between w:val="nil"/>
          <w:bar w:val="nil"/>
        </w:pBdr>
        <w:spacing w:after="120" w:line="276" w:lineRule="auto"/>
        <w:contextualSpacing w:val="0"/>
        <w:jc w:val="both"/>
      </w:pPr>
      <w:proofErr w:type="gramStart"/>
      <w:r w:rsidRPr="00EB0F8B">
        <w:rPr>
          <w:rStyle w:val="PageNumber"/>
          <w:sz w:val="24"/>
        </w:rPr>
        <w:t>excavations</w:t>
      </w:r>
      <w:proofErr w:type="gramEnd"/>
      <w:r w:rsidRPr="00EB0F8B">
        <w:rPr>
          <w:rStyle w:val="PageNumber"/>
          <w:sz w:val="24"/>
        </w:rPr>
        <w:t xml:space="preserve"> and handling carried out in the confines of the props, in the underpinnings, in small sections.</w:t>
      </w:r>
    </w:p>
    <w:p w14:paraId="6D8E37C6" w14:textId="77777777" w:rsidR="00F305B0" w:rsidRPr="00EB0F8B" w:rsidRDefault="00F305B0" w:rsidP="006427F1">
      <w:pPr>
        <w:pStyle w:val="Body"/>
        <w:spacing w:line="276" w:lineRule="auto"/>
        <w:jc w:val="both"/>
        <w:rPr>
          <w:rFonts w:eastAsia="Arial Narrow"/>
        </w:rPr>
      </w:pPr>
      <w:r w:rsidRPr="00EB0F8B">
        <w:t>No supplement will be allowed due to the possible presence of water from groundwater, seepage or any other causes.</w:t>
      </w:r>
    </w:p>
    <w:p w14:paraId="03FEAACF" w14:textId="77777777" w:rsidR="00F305B0" w:rsidRPr="00EB0F8B" w:rsidRDefault="00F305B0" w:rsidP="006427F1">
      <w:pPr>
        <w:pStyle w:val="Body"/>
        <w:spacing w:line="276" w:lineRule="auto"/>
        <w:jc w:val="both"/>
        <w:rPr>
          <w:rFonts w:eastAsia="Arial Narrow"/>
        </w:rPr>
      </w:pPr>
    </w:p>
    <w:p w14:paraId="5BEB6EAF" w14:textId="77777777" w:rsidR="00F305B0" w:rsidRPr="00EB0F8B" w:rsidRDefault="00F305B0" w:rsidP="006427F1">
      <w:pPr>
        <w:pStyle w:val="Body"/>
        <w:spacing w:line="276" w:lineRule="auto"/>
        <w:jc w:val="both"/>
        <w:rPr>
          <w:rFonts w:eastAsia="Arial Narrow"/>
          <w:b/>
          <w:bCs/>
        </w:rPr>
      </w:pPr>
      <w:r w:rsidRPr="00EB0F8B">
        <w:rPr>
          <w:b/>
          <w:bCs/>
        </w:rPr>
        <w:t xml:space="preserve">2.1.1.1 </w:t>
      </w:r>
      <w:r w:rsidRPr="00EB0F8B">
        <w:rPr>
          <w:b/>
          <w:bCs/>
        </w:rPr>
        <w:tab/>
      </w:r>
      <w:r w:rsidRPr="00EB0F8B">
        <w:rPr>
          <w:b/>
          <w:bCs/>
          <w:lang w:val="de-DE"/>
        </w:rPr>
        <w:t>REFERENCE DOCUMENTS</w:t>
      </w:r>
    </w:p>
    <w:p w14:paraId="72022535" w14:textId="77777777" w:rsidR="00F305B0" w:rsidRPr="00EB0F8B" w:rsidRDefault="00F305B0" w:rsidP="006427F1">
      <w:pPr>
        <w:pStyle w:val="Body"/>
        <w:spacing w:line="276" w:lineRule="auto"/>
        <w:jc w:val="both"/>
        <w:rPr>
          <w:rFonts w:eastAsia="Arial Narrow"/>
          <w:b/>
          <w:bCs/>
        </w:rPr>
      </w:pPr>
    </w:p>
    <w:p w14:paraId="575A6933" w14:textId="77777777" w:rsidR="00F305B0" w:rsidRPr="00EB0F8B" w:rsidRDefault="00F305B0" w:rsidP="006427F1">
      <w:pPr>
        <w:pStyle w:val="Body"/>
        <w:spacing w:line="276" w:lineRule="auto"/>
        <w:jc w:val="both"/>
        <w:rPr>
          <w:rFonts w:eastAsia="Arial Narrow"/>
        </w:rPr>
      </w:pPr>
      <w:r w:rsidRPr="00EB0F8B">
        <w:t>The works in this chapter must meet the conditions and requirements of the legislative, regulatory, technical and technological texts in force in the Republic of Cameroon, as well as those published elsewhere and made applicable in Cameroon, including in particular the following:</w:t>
      </w:r>
    </w:p>
    <w:p w14:paraId="4282A89D" w14:textId="77777777" w:rsidR="00F305B0" w:rsidRPr="00EB0F8B" w:rsidRDefault="00F305B0" w:rsidP="006427F1">
      <w:pPr>
        <w:pStyle w:val="Body"/>
        <w:spacing w:line="276" w:lineRule="auto"/>
        <w:jc w:val="both"/>
        <w:rPr>
          <w:rFonts w:eastAsia="Arial Narrow"/>
        </w:rPr>
      </w:pPr>
    </w:p>
    <w:p w14:paraId="298B55C5" w14:textId="77777777" w:rsidR="00F305B0" w:rsidRPr="00EB0F8B" w:rsidRDefault="00F305B0" w:rsidP="006427F1">
      <w:pPr>
        <w:pStyle w:val="Body"/>
        <w:spacing w:line="276" w:lineRule="auto"/>
        <w:jc w:val="both"/>
        <w:rPr>
          <w:rFonts w:eastAsia="Arial Narrow"/>
          <w:b/>
          <w:bCs/>
        </w:rPr>
      </w:pPr>
      <w:r w:rsidRPr="00EB0F8B">
        <w:rPr>
          <w:b/>
          <w:bCs/>
        </w:rPr>
        <w:t xml:space="preserve">2.1.1.2 </w:t>
      </w:r>
      <w:r w:rsidRPr="00EB0F8B">
        <w:rPr>
          <w:b/>
          <w:bCs/>
        </w:rPr>
        <w:tab/>
        <w:t>STANDARDS AND DTU</w:t>
      </w:r>
    </w:p>
    <w:p w14:paraId="61662C06" w14:textId="77777777" w:rsidR="00F305B0" w:rsidRPr="00EB0F8B" w:rsidRDefault="00F305B0" w:rsidP="006427F1">
      <w:pPr>
        <w:pStyle w:val="Body"/>
        <w:spacing w:line="276" w:lineRule="auto"/>
        <w:jc w:val="both"/>
        <w:rPr>
          <w:rFonts w:eastAsia="Arial Narrow"/>
          <w:b/>
          <w:bCs/>
        </w:rPr>
      </w:pPr>
    </w:p>
    <w:p w14:paraId="27B3CAA2" w14:textId="77777777" w:rsidR="00F305B0" w:rsidRPr="00EB0F8B" w:rsidRDefault="00F305B0" w:rsidP="006427F1">
      <w:pPr>
        <w:pStyle w:val="ListParagraph"/>
        <w:numPr>
          <w:ilvl w:val="0"/>
          <w:numId w:val="195"/>
        </w:numPr>
        <w:pBdr>
          <w:top w:val="nil"/>
          <w:left w:val="nil"/>
          <w:bottom w:val="nil"/>
          <w:right w:val="nil"/>
          <w:between w:val="nil"/>
          <w:bar w:val="nil"/>
        </w:pBdr>
        <w:spacing w:line="276" w:lineRule="auto"/>
        <w:contextualSpacing w:val="0"/>
        <w:jc w:val="both"/>
      </w:pPr>
      <w:r w:rsidRPr="00EB0F8B">
        <w:rPr>
          <w:rStyle w:val="PageNumber"/>
          <w:sz w:val="24"/>
        </w:rPr>
        <w:t>DTU No. 12: Earthworks for buildings</w:t>
      </w:r>
    </w:p>
    <w:p w14:paraId="37716445" w14:textId="77777777" w:rsidR="00F305B0" w:rsidRPr="00EB0F8B" w:rsidRDefault="00F305B0" w:rsidP="006427F1">
      <w:pPr>
        <w:pStyle w:val="ListParagraph"/>
        <w:numPr>
          <w:ilvl w:val="0"/>
          <w:numId w:val="195"/>
        </w:numPr>
        <w:pBdr>
          <w:top w:val="nil"/>
          <w:left w:val="nil"/>
          <w:bottom w:val="nil"/>
          <w:right w:val="nil"/>
          <w:between w:val="nil"/>
          <w:bar w:val="nil"/>
        </w:pBdr>
        <w:spacing w:line="276" w:lineRule="auto"/>
        <w:contextualSpacing w:val="0"/>
        <w:jc w:val="both"/>
      </w:pPr>
      <w:r w:rsidRPr="00EB0F8B">
        <w:rPr>
          <w:rStyle w:val="PageNumber"/>
          <w:sz w:val="24"/>
        </w:rPr>
        <w:t>DTU No. 13.1: Surface foundations</w:t>
      </w:r>
    </w:p>
    <w:p w14:paraId="1420867B" w14:textId="77777777" w:rsidR="00F305B0" w:rsidRPr="00EB0F8B" w:rsidRDefault="00F305B0" w:rsidP="006427F1">
      <w:pPr>
        <w:pStyle w:val="ListParagraph"/>
        <w:numPr>
          <w:ilvl w:val="0"/>
          <w:numId w:val="195"/>
        </w:numPr>
        <w:pBdr>
          <w:top w:val="nil"/>
          <w:left w:val="nil"/>
          <w:bottom w:val="nil"/>
          <w:right w:val="nil"/>
          <w:between w:val="nil"/>
          <w:bar w:val="nil"/>
        </w:pBdr>
        <w:spacing w:line="276" w:lineRule="auto"/>
        <w:contextualSpacing w:val="0"/>
        <w:jc w:val="both"/>
      </w:pPr>
      <w:r w:rsidRPr="00EB0F8B">
        <w:rPr>
          <w:rStyle w:val="PageNumber"/>
          <w:sz w:val="24"/>
        </w:rPr>
        <w:t>Standard NF P 98-331: Techniques and constraints related to earthworks.</w:t>
      </w:r>
    </w:p>
    <w:p w14:paraId="3ED3E73D" w14:textId="77777777" w:rsidR="00F305B0" w:rsidRPr="00EB0F8B" w:rsidRDefault="00F305B0" w:rsidP="006427F1">
      <w:pPr>
        <w:pStyle w:val="ListParagraph"/>
        <w:spacing w:line="276" w:lineRule="auto"/>
        <w:jc w:val="both"/>
        <w:rPr>
          <w:rFonts w:eastAsia="Arial Narrow"/>
        </w:rPr>
      </w:pPr>
    </w:p>
    <w:p w14:paraId="625ADEBB" w14:textId="77777777" w:rsidR="00F305B0" w:rsidRPr="00EB0F8B" w:rsidRDefault="00F305B0" w:rsidP="006427F1">
      <w:pPr>
        <w:pStyle w:val="Body"/>
        <w:spacing w:line="276" w:lineRule="auto"/>
        <w:jc w:val="both"/>
        <w:rPr>
          <w:rFonts w:eastAsia="Arial Narrow"/>
          <w:b/>
          <w:bCs/>
        </w:rPr>
      </w:pPr>
      <w:r w:rsidRPr="00EB0F8B">
        <w:rPr>
          <w:b/>
          <w:bCs/>
        </w:rPr>
        <w:t xml:space="preserve">2.1.1.3 </w:t>
      </w:r>
      <w:r w:rsidRPr="00EB0F8B">
        <w:rPr>
          <w:b/>
          <w:bCs/>
        </w:rPr>
        <w:tab/>
        <w:t>CALCULATION RULES</w:t>
      </w:r>
    </w:p>
    <w:p w14:paraId="531FA863" w14:textId="77777777" w:rsidR="00F305B0" w:rsidRPr="00EB0F8B" w:rsidRDefault="00F305B0" w:rsidP="006427F1">
      <w:pPr>
        <w:pStyle w:val="Body"/>
        <w:spacing w:line="276" w:lineRule="auto"/>
        <w:jc w:val="both"/>
        <w:rPr>
          <w:rFonts w:eastAsia="Arial Narrow"/>
          <w:b/>
          <w:bCs/>
        </w:rPr>
      </w:pPr>
    </w:p>
    <w:p w14:paraId="008BD2DB" w14:textId="77777777" w:rsidR="00F305B0" w:rsidRPr="00EB0F8B" w:rsidRDefault="00F305B0" w:rsidP="006427F1">
      <w:pPr>
        <w:pStyle w:val="Body"/>
        <w:spacing w:line="276" w:lineRule="auto"/>
        <w:jc w:val="both"/>
        <w:rPr>
          <w:rFonts w:eastAsia="Arial Narrow"/>
        </w:rPr>
      </w:pPr>
      <w:r w:rsidRPr="00EB0F8B">
        <w:rPr>
          <w:rFonts w:eastAsia="Arial Narrow"/>
        </w:rPr>
        <w:tab/>
        <w:t>DTU 13.12: Rules for the calculation of shallow foundations.</w:t>
      </w:r>
    </w:p>
    <w:p w14:paraId="0F24DCD3" w14:textId="77777777" w:rsidR="00F305B0" w:rsidRPr="00EB0F8B" w:rsidRDefault="00F305B0" w:rsidP="006427F1">
      <w:pPr>
        <w:pStyle w:val="Body"/>
        <w:spacing w:line="276" w:lineRule="auto"/>
        <w:jc w:val="both"/>
        <w:rPr>
          <w:rFonts w:eastAsia="Arial Narrow"/>
        </w:rPr>
      </w:pPr>
    </w:p>
    <w:p w14:paraId="14384626" w14:textId="77777777" w:rsidR="00F305B0" w:rsidRPr="00EB0F8B" w:rsidRDefault="00F305B0" w:rsidP="006427F1">
      <w:pPr>
        <w:pStyle w:val="Body"/>
        <w:tabs>
          <w:tab w:val="left" w:pos="1134"/>
        </w:tabs>
        <w:spacing w:line="276" w:lineRule="auto"/>
        <w:jc w:val="both"/>
        <w:rPr>
          <w:rFonts w:eastAsia="Arial Narrow"/>
          <w:b/>
          <w:bCs/>
        </w:rPr>
      </w:pPr>
    </w:p>
    <w:p w14:paraId="4DE7E753" w14:textId="77777777" w:rsidR="00F305B0" w:rsidRPr="00EB0F8B" w:rsidRDefault="00F305B0" w:rsidP="006427F1">
      <w:pPr>
        <w:pStyle w:val="Body"/>
        <w:tabs>
          <w:tab w:val="left" w:pos="1134"/>
        </w:tabs>
        <w:spacing w:line="276" w:lineRule="auto"/>
        <w:jc w:val="both"/>
        <w:rPr>
          <w:rFonts w:eastAsia="Arial Narrow"/>
          <w:b/>
          <w:bCs/>
          <w:caps/>
        </w:rPr>
      </w:pPr>
      <w:r w:rsidRPr="00EB0F8B">
        <w:rPr>
          <w:b/>
          <w:bCs/>
        </w:rPr>
        <w:t>2.1.2</w:t>
      </w:r>
      <w:r w:rsidRPr="00EB0F8B">
        <w:rPr>
          <w:b/>
          <w:bCs/>
          <w:caps/>
        </w:rPr>
        <w:t xml:space="preserve"> </w:t>
      </w:r>
      <w:r w:rsidRPr="00EB0F8B">
        <w:rPr>
          <w:b/>
          <w:bCs/>
          <w:caps/>
        </w:rPr>
        <w:tab/>
        <w:t>Installation of earthworks and buildings</w:t>
      </w:r>
    </w:p>
    <w:p w14:paraId="54A2303C" w14:textId="77777777" w:rsidR="00F305B0" w:rsidRPr="00EB0F8B" w:rsidRDefault="00F305B0" w:rsidP="006427F1">
      <w:pPr>
        <w:pStyle w:val="Body"/>
        <w:tabs>
          <w:tab w:val="left" w:pos="1134"/>
        </w:tabs>
        <w:spacing w:line="276" w:lineRule="auto"/>
        <w:jc w:val="both"/>
        <w:rPr>
          <w:rFonts w:eastAsia="Arial Narrow"/>
          <w:b/>
          <w:bCs/>
          <w:caps/>
        </w:rPr>
      </w:pPr>
    </w:p>
    <w:p w14:paraId="6D213E1E" w14:textId="77777777" w:rsidR="00F305B0" w:rsidRPr="00EB0F8B" w:rsidRDefault="00F305B0" w:rsidP="006427F1">
      <w:pPr>
        <w:pStyle w:val="Body"/>
        <w:tabs>
          <w:tab w:val="left" w:pos="1134"/>
        </w:tabs>
        <w:spacing w:after="120" w:line="276" w:lineRule="auto"/>
        <w:jc w:val="both"/>
        <w:rPr>
          <w:rFonts w:eastAsia="Arial Narrow"/>
        </w:rPr>
      </w:pPr>
      <w:r w:rsidRPr="00EB0F8B">
        <w:t>The company holding this lot is required to ensure the installation of all road works and various networks as well as the accompanying civil engineering works, in accordance with the plans of the Project Manager and those of the design offices. It will have the basic staking established at its own expense by an approved surveyor.</w:t>
      </w:r>
    </w:p>
    <w:p w14:paraId="2F58FA50" w14:textId="77777777" w:rsidR="00F305B0" w:rsidRPr="00EB0F8B" w:rsidRDefault="00F305B0" w:rsidP="006427F1">
      <w:pPr>
        <w:pStyle w:val="ListContinue"/>
        <w:spacing w:line="276" w:lineRule="auto"/>
        <w:ind w:left="0"/>
        <w:jc w:val="both"/>
        <w:rPr>
          <w:rFonts w:eastAsia="Arial Narrow" w:cs="Times New Roman"/>
        </w:rPr>
      </w:pPr>
      <w:r w:rsidRPr="00EB0F8B">
        <w:rPr>
          <w:rFonts w:cs="Times New Roman"/>
        </w:rPr>
        <w:t>The stakes are attached in plan and in altitude to fixed reference points. The Contractor is responsible for ensuring their preservation, as well as their movement if the needs of the work require it. He will be responsible for verifying the level measurements shown on the plans.</w:t>
      </w:r>
    </w:p>
    <w:p w14:paraId="03879AD2" w14:textId="77777777" w:rsidR="00F305B0" w:rsidRPr="00EB0F8B" w:rsidRDefault="00F305B0" w:rsidP="006427F1">
      <w:pPr>
        <w:pStyle w:val="Body"/>
        <w:tabs>
          <w:tab w:val="left" w:pos="1134"/>
        </w:tabs>
        <w:spacing w:after="120" w:line="276" w:lineRule="auto"/>
        <w:jc w:val="both"/>
        <w:rPr>
          <w:rFonts w:eastAsia="Arial Narrow"/>
        </w:rPr>
      </w:pPr>
      <w:r w:rsidRPr="00EB0F8B">
        <w:t>When a route is possibly carried out for another trade by the Contractor of the VRD lot, the holder of this lot requests the “assistance” and “</w:t>
      </w:r>
      <w:proofErr w:type="gramStart"/>
      <w:r w:rsidRPr="00EB0F8B">
        <w:rPr>
          <w:lang w:val="es-ES_tradnl"/>
        </w:rPr>
        <w:t xml:space="preserve">control </w:t>
      </w:r>
      <w:r w:rsidRPr="00EB0F8B">
        <w:t>”</w:t>
      </w:r>
      <w:proofErr w:type="gramEnd"/>
      <w:r w:rsidRPr="00EB0F8B">
        <w:t xml:space="preserve"> of this trade.</w:t>
      </w:r>
    </w:p>
    <w:p w14:paraId="044B0FE8" w14:textId="77777777" w:rsidR="00F305B0" w:rsidRPr="00EB0F8B" w:rsidRDefault="00F305B0" w:rsidP="006427F1">
      <w:pPr>
        <w:pStyle w:val="ListContinue"/>
        <w:spacing w:line="276" w:lineRule="auto"/>
        <w:ind w:left="0"/>
        <w:jc w:val="both"/>
        <w:rPr>
          <w:rFonts w:eastAsia="Arial Narrow" w:cs="Times New Roman"/>
        </w:rPr>
      </w:pPr>
      <w:r w:rsidRPr="00EB0F8B">
        <w:rPr>
          <w:rFonts w:cs="Times New Roman"/>
        </w:rPr>
        <w:t>All installation and staking work will be subject to acceptance.</w:t>
      </w:r>
    </w:p>
    <w:p w14:paraId="4EADF1CD" w14:textId="77777777" w:rsidR="00F305B0" w:rsidRPr="00EB0F8B" w:rsidRDefault="00F305B0" w:rsidP="006427F1">
      <w:pPr>
        <w:pStyle w:val="ListContinue"/>
        <w:spacing w:line="276" w:lineRule="auto"/>
        <w:ind w:left="0"/>
        <w:jc w:val="both"/>
        <w:rPr>
          <w:rFonts w:eastAsia="Arial Narrow" w:cs="Times New Roman"/>
        </w:rPr>
      </w:pPr>
    </w:p>
    <w:p w14:paraId="022219FF" w14:textId="77777777" w:rsidR="00F305B0" w:rsidRPr="00EB0F8B" w:rsidRDefault="00F305B0" w:rsidP="006427F1">
      <w:pPr>
        <w:pStyle w:val="ListContinue"/>
        <w:widowControl w:val="0"/>
        <w:spacing w:before="240" w:line="276" w:lineRule="auto"/>
        <w:ind w:left="0"/>
        <w:jc w:val="both"/>
        <w:rPr>
          <w:rFonts w:eastAsia="Arial Narrow" w:cs="Times New Roman"/>
          <w:b/>
          <w:bCs/>
        </w:rPr>
      </w:pPr>
      <w:r w:rsidRPr="00EB0F8B">
        <w:rPr>
          <w:rFonts w:cs="Times New Roman"/>
          <w:b/>
          <w:bCs/>
        </w:rPr>
        <w:t xml:space="preserve">2.1.3 </w:t>
      </w:r>
      <w:r w:rsidRPr="00EB0F8B">
        <w:rPr>
          <w:rFonts w:cs="Times New Roman"/>
          <w:b/>
          <w:bCs/>
        </w:rPr>
        <w:tab/>
        <w:t>MATERIALS FOR GENERAL EARTHWORKS</w:t>
      </w:r>
    </w:p>
    <w:p w14:paraId="714BFAEA" w14:textId="77777777" w:rsidR="00F305B0" w:rsidRPr="00EB0F8B" w:rsidRDefault="00F305B0" w:rsidP="006427F1">
      <w:pPr>
        <w:pStyle w:val="Body"/>
        <w:tabs>
          <w:tab w:val="left" w:pos="1134"/>
        </w:tabs>
        <w:spacing w:line="276" w:lineRule="auto"/>
        <w:jc w:val="both"/>
        <w:rPr>
          <w:rFonts w:eastAsia="Arial Narrow"/>
          <w:b/>
          <w:bCs/>
          <w:caps/>
        </w:rPr>
      </w:pPr>
      <w:r w:rsidRPr="00EB0F8B">
        <w:rPr>
          <w:b/>
          <w:bCs/>
        </w:rPr>
        <w:t xml:space="preserve">2.1.3.1 </w:t>
      </w:r>
      <w:r w:rsidRPr="00EB0F8B">
        <w:rPr>
          <w:b/>
          <w:bCs/>
        </w:rPr>
        <w:tab/>
      </w:r>
      <w:r w:rsidRPr="00EB0F8B">
        <w:rPr>
          <w:b/>
          <w:bCs/>
          <w:caps/>
        </w:rPr>
        <w:t>Materials for backfill</w:t>
      </w:r>
    </w:p>
    <w:p w14:paraId="0AE5D475"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a - Definition of materials</w:t>
      </w:r>
    </w:p>
    <w:p w14:paraId="2E1430D8" w14:textId="77777777" w:rsidR="00F305B0" w:rsidRPr="00EB0F8B" w:rsidRDefault="00F305B0" w:rsidP="006427F1">
      <w:pPr>
        <w:pStyle w:val="Body"/>
        <w:spacing w:line="276" w:lineRule="auto"/>
        <w:jc w:val="both"/>
        <w:rPr>
          <w:rFonts w:eastAsia="Arial Narrow"/>
        </w:rPr>
      </w:pPr>
      <w:r w:rsidRPr="00EB0F8B">
        <w:t>The backfill materials will come from the spoil, if necessary, or possibly from borrowings on sites recognized by the Project Manager.</w:t>
      </w:r>
    </w:p>
    <w:p w14:paraId="57A2ABFA"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b - Materials from spoil</w:t>
      </w:r>
    </w:p>
    <w:p w14:paraId="16AC8A09" w14:textId="77777777" w:rsidR="00F305B0" w:rsidRPr="00EB0F8B" w:rsidRDefault="00F305B0" w:rsidP="006427F1">
      <w:pPr>
        <w:pStyle w:val="Body"/>
        <w:spacing w:line="276" w:lineRule="auto"/>
        <w:jc w:val="both"/>
        <w:rPr>
          <w:rFonts w:eastAsia="Arial Narrow"/>
        </w:rPr>
      </w:pPr>
      <w:r w:rsidRPr="00EB0F8B">
        <w:t>As a general rule, all materials from spoil will be reused as backfill, with the exception of materials containing more than 0.5% organic matter, silt and very clayey fine materials whose liquid limit LL would be greater than 60.</w:t>
      </w:r>
    </w:p>
    <w:p w14:paraId="74384A8A" w14:textId="77777777" w:rsidR="00F305B0" w:rsidRPr="00EB0F8B" w:rsidRDefault="00F305B0" w:rsidP="006427F1">
      <w:pPr>
        <w:pStyle w:val="Body"/>
        <w:spacing w:line="276" w:lineRule="auto"/>
        <w:jc w:val="both"/>
        <w:rPr>
          <w:rFonts w:eastAsia="Arial Narrow"/>
        </w:rPr>
      </w:pPr>
    </w:p>
    <w:p w14:paraId="2E909714"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c - Materials from loans</w:t>
      </w:r>
    </w:p>
    <w:p w14:paraId="7C00B959" w14:textId="77777777" w:rsidR="00F305B0" w:rsidRPr="00EB0F8B" w:rsidRDefault="00F305B0" w:rsidP="006427F1">
      <w:pPr>
        <w:pStyle w:val="Body"/>
        <w:spacing w:line="276" w:lineRule="auto"/>
        <w:jc w:val="both"/>
        <w:rPr>
          <w:rFonts w:eastAsia="Arial Narrow"/>
        </w:rPr>
      </w:pPr>
      <w:r w:rsidRPr="00EB0F8B">
        <w:t xml:space="preserve">When the volume of backfill exceeds that of the excavation, the Contractor shall submit to the Project Manager for approval, at the latest 60 days before starting work, the borrow sites that it intends to exploit. The Project Manager shall authorize or refuse the exploitation of </w:t>
      </w:r>
      <w:proofErr w:type="gramStart"/>
      <w:r w:rsidRPr="00EB0F8B">
        <w:t>a borrow</w:t>
      </w:r>
      <w:proofErr w:type="gramEnd"/>
      <w:r w:rsidRPr="00EB0F8B">
        <w:t xml:space="preserve"> based on the results of the identification of the materials contained in the geotechnical file that must be submitted.</w:t>
      </w:r>
    </w:p>
    <w:p w14:paraId="42D3786E"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d - Base layer made of selected materials</w:t>
      </w:r>
    </w:p>
    <w:p w14:paraId="45BFD96B" w14:textId="77777777" w:rsidR="00F305B0" w:rsidRPr="00EB0F8B" w:rsidRDefault="00F305B0" w:rsidP="006427F1">
      <w:pPr>
        <w:pStyle w:val="Body"/>
        <w:spacing w:line="276" w:lineRule="auto"/>
        <w:jc w:val="both"/>
        <w:rPr>
          <w:rFonts w:eastAsia="Arial Narrow"/>
        </w:rPr>
      </w:pPr>
      <w:r w:rsidRPr="00EB0F8B">
        <w:t>- Laterite foundation layer:</w:t>
      </w:r>
    </w:p>
    <w:p w14:paraId="6C04C652" w14:textId="77777777" w:rsidR="00F305B0" w:rsidRPr="00EB0F8B" w:rsidRDefault="00F305B0" w:rsidP="006427F1">
      <w:pPr>
        <w:pStyle w:val="Body"/>
        <w:spacing w:line="276" w:lineRule="auto"/>
        <w:jc w:val="both"/>
        <w:rPr>
          <w:rFonts w:eastAsia="Arial Narrow"/>
        </w:rPr>
      </w:pPr>
      <w:r w:rsidRPr="00EB0F8B">
        <w:t>The prospecting and recognition of laterite deposits selected for foundation and base layers, as well as the corresponding identification tests, will be carried out at the Contractor's expense, by himself or by the construction laboratory of his choice.</w:t>
      </w:r>
    </w:p>
    <w:p w14:paraId="0E391993" w14:textId="77777777" w:rsidR="00F305B0" w:rsidRPr="00EB0F8B" w:rsidRDefault="00F305B0" w:rsidP="006427F1">
      <w:pPr>
        <w:pStyle w:val="Body"/>
        <w:spacing w:line="276" w:lineRule="auto"/>
        <w:jc w:val="both"/>
        <w:rPr>
          <w:rFonts w:eastAsia="Arial Narrow"/>
        </w:rPr>
      </w:pPr>
      <w:r w:rsidRPr="00EB0F8B">
        <w:t xml:space="preserve">The Contractor shall submit to the Project Manager for approval, no later than 60 days after the order to start work, the borrow sites that it intends to exploit, with identification of the materials encountered (Atterberg limits, granulometry, CBR, etc. ). The Project Manager shall specify to the Contractor the </w:t>
      </w:r>
      <w:r w:rsidRPr="00EB0F8B">
        <w:lastRenderedPageBreak/>
        <w:t xml:space="preserve">authorized limits and the thicknesses of materials that may be exploited without modification of the contractual requirements. </w:t>
      </w:r>
      <w:r w:rsidRPr="00EB0F8B">
        <w:rPr>
          <w:rFonts w:eastAsia="Arial Narrow"/>
        </w:rPr>
        <w:br/>
      </w:r>
      <w:r w:rsidRPr="00EB0F8B">
        <w:t>- Base layer of selected sand:</w:t>
      </w:r>
    </w:p>
    <w:p w14:paraId="3F96D187" w14:textId="77777777" w:rsidR="00F305B0" w:rsidRPr="00EB0F8B" w:rsidRDefault="00F305B0" w:rsidP="006427F1">
      <w:pPr>
        <w:pStyle w:val="Body"/>
        <w:spacing w:line="276" w:lineRule="auto"/>
        <w:jc w:val="both"/>
        <w:rPr>
          <w:rFonts w:eastAsia="Arial Narrow"/>
        </w:rPr>
      </w:pPr>
      <w:r w:rsidRPr="00EB0F8B">
        <w:t>The materials for the base layer shall be selected natural materials. The percentage by weight of organic matter shall in no case exceed 0.5%. The plasticity index shall be less than or equal to 20. The percentage of elements passing through a 0.08 mm sieve shall be less than or equal to 20. The CBR after 96 hours of imbibition and at 95% of the maximum dry density given by the modified Proctor test shall be greater than or equal to 80.</w:t>
      </w:r>
    </w:p>
    <w:p w14:paraId="17F0F991" w14:textId="77777777" w:rsidR="00F305B0" w:rsidRPr="00EB0F8B" w:rsidRDefault="00F305B0" w:rsidP="006427F1">
      <w:pPr>
        <w:pStyle w:val="Body"/>
        <w:spacing w:line="276" w:lineRule="auto"/>
        <w:jc w:val="both"/>
        <w:rPr>
          <w:rFonts w:eastAsia="Arial Narrow"/>
          <w:b/>
          <w:bCs/>
        </w:rPr>
      </w:pPr>
      <w:r w:rsidRPr="00EB0F8B">
        <w:t>- Upper layer of embankments:</w:t>
      </w:r>
    </w:p>
    <w:p w14:paraId="12A2FB22" w14:textId="77777777" w:rsidR="00F305B0" w:rsidRPr="00EB0F8B" w:rsidRDefault="00F305B0" w:rsidP="006427F1">
      <w:pPr>
        <w:pStyle w:val="Body"/>
        <w:spacing w:line="276" w:lineRule="auto"/>
        <w:jc w:val="both"/>
        <w:rPr>
          <w:rFonts w:eastAsia="Arial Narrow"/>
        </w:rPr>
      </w:pPr>
      <w:r w:rsidRPr="00EB0F8B">
        <w:t xml:space="preserve">The upper thirty (30) centimeters of the embankment executed directly under the earthworks course must be made with materials presenting a CBR at 96 hours of imbibition and 95% of the maximum dry density given by the modified Proctor </w:t>
      </w:r>
      <w:proofErr w:type="gramStart"/>
      <w:r w:rsidRPr="00EB0F8B">
        <w:t>test ,</w:t>
      </w:r>
      <w:proofErr w:type="gramEnd"/>
      <w:r w:rsidRPr="00EB0F8B">
        <w:t xml:space="preserve"> greater than or equal to 50.</w:t>
      </w:r>
    </w:p>
    <w:p w14:paraId="1188F775" w14:textId="77777777" w:rsidR="00F305B0" w:rsidRPr="00EB0F8B" w:rsidRDefault="00F305B0" w:rsidP="006427F1">
      <w:pPr>
        <w:pStyle w:val="Body"/>
        <w:tabs>
          <w:tab w:val="left" w:pos="1134"/>
        </w:tabs>
        <w:spacing w:line="276" w:lineRule="auto"/>
        <w:jc w:val="both"/>
        <w:rPr>
          <w:rFonts w:eastAsia="Arial Narrow"/>
        </w:rPr>
      </w:pPr>
    </w:p>
    <w:p w14:paraId="4E8A0E82" w14:textId="77777777" w:rsidR="00F305B0" w:rsidRPr="00EB0F8B" w:rsidRDefault="00F305B0" w:rsidP="006427F1">
      <w:pPr>
        <w:pStyle w:val="Body"/>
        <w:tabs>
          <w:tab w:val="left" w:pos="1134"/>
        </w:tabs>
        <w:spacing w:line="276" w:lineRule="auto"/>
        <w:jc w:val="both"/>
        <w:rPr>
          <w:rFonts w:eastAsia="Arial Narrow"/>
          <w:b/>
          <w:bCs/>
        </w:rPr>
      </w:pPr>
      <w:r w:rsidRPr="00EB0F8B">
        <w:rPr>
          <w:b/>
          <w:bCs/>
          <w:lang w:val="de-DE"/>
        </w:rPr>
        <w:t xml:space="preserve">2.1.4 </w:t>
      </w:r>
      <w:r w:rsidRPr="00EB0F8B">
        <w:rPr>
          <w:b/>
          <w:bCs/>
          <w:lang w:val="de-DE"/>
        </w:rPr>
        <w:tab/>
        <w:t>EARTH MOVEMENTS</w:t>
      </w:r>
    </w:p>
    <w:p w14:paraId="215B6440" w14:textId="77777777" w:rsidR="00F305B0" w:rsidRPr="00EB0F8B" w:rsidRDefault="00F305B0" w:rsidP="006427F1">
      <w:pPr>
        <w:pStyle w:val="Body"/>
        <w:tabs>
          <w:tab w:val="left" w:pos="680"/>
          <w:tab w:val="left" w:pos="709"/>
          <w:tab w:val="left" w:pos="737"/>
        </w:tabs>
        <w:spacing w:line="276" w:lineRule="auto"/>
        <w:jc w:val="both"/>
        <w:rPr>
          <w:rFonts w:eastAsia="Arial Narrow"/>
          <w:b/>
          <w:bCs/>
        </w:rPr>
      </w:pPr>
    </w:p>
    <w:p w14:paraId="4A21A89E" w14:textId="77777777" w:rsidR="00F305B0" w:rsidRPr="00EB0F8B" w:rsidRDefault="00F305B0" w:rsidP="006427F1">
      <w:pPr>
        <w:pStyle w:val="Body"/>
        <w:tabs>
          <w:tab w:val="left" w:pos="680"/>
          <w:tab w:val="left" w:pos="709"/>
          <w:tab w:val="left" w:pos="737"/>
          <w:tab w:val="left" w:pos="1134"/>
        </w:tabs>
        <w:spacing w:line="276" w:lineRule="auto"/>
        <w:jc w:val="both"/>
        <w:rPr>
          <w:rFonts w:eastAsia="Arial Narrow"/>
          <w:b/>
          <w:bCs/>
          <w:caps/>
        </w:rPr>
      </w:pPr>
      <w:r w:rsidRPr="00EB0F8B">
        <w:rPr>
          <w:b/>
          <w:bCs/>
        </w:rPr>
        <w:t xml:space="preserve">2.1.4.1 </w:t>
      </w:r>
      <w:r w:rsidRPr="00EB0F8B">
        <w:rPr>
          <w:b/>
          <w:bCs/>
        </w:rPr>
        <w:tab/>
      </w:r>
      <w:r w:rsidRPr="00EB0F8B">
        <w:rPr>
          <w:b/>
          <w:bCs/>
          <w:caps/>
        </w:rPr>
        <w:t>Stripping of topsoil</w:t>
      </w:r>
    </w:p>
    <w:p w14:paraId="084E862D" w14:textId="77777777" w:rsidR="00F305B0" w:rsidRPr="00EB0F8B" w:rsidRDefault="00F305B0" w:rsidP="006427F1">
      <w:pPr>
        <w:pStyle w:val="Body"/>
        <w:tabs>
          <w:tab w:val="left" w:pos="680"/>
          <w:tab w:val="left" w:pos="709"/>
          <w:tab w:val="left" w:pos="737"/>
        </w:tabs>
        <w:spacing w:line="276" w:lineRule="auto"/>
        <w:jc w:val="both"/>
        <w:rPr>
          <w:rFonts w:eastAsia="Arial Narrow"/>
        </w:rPr>
      </w:pPr>
    </w:p>
    <w:p w14:paraId="477E187B"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The stripping of the ground will be carried out to a depth of 20 to 30 cm depending on the nature of the ground, after clearing and removing the stumps.</w:t>
      </w:r>
    </w:p>
    <w:p w14:paraId="4B7DFFFF" w14:textId="77777777" w:rsidR="00F305B0" w:rsidRPr="00EB0F8B" w:rsidRDefault="00F305B0" w:rsidP="006427F1">
      <w:pPr>
        <w:pStyle w:val="Body"/>
        <w:spacing w:line="276" w:lineRule="auto"/>
        <w:jc w:val="both"/>
        <w:rPr>
          <w:rFonts w:eastAsia="Arial Narrow"/>
        </w:rPr>
      </w:pPr>
      <w:r w:rsidRPr="00EB0F8B">
        <w:t>The topsoil will be stripped where it exists in the earthworks base, that is to say, between the crests of the cut slopes and the feet of the embankments. In the embankment areas, the topsoil stripping products will be, after having been expurgated in particular of roots and plant debris or foreign matter of any kind, spread on the slopes previously adjusted and received. These slopes will be subject, if necessary, to the execution of appropriate earth fixing steps.</w:t>
      </w:r>
    </w:p>
    <w:p w14:paraId="3BD2C742" w14:textId="77777777" w:rsidR="00F305B0" w:rsidRPr="00EB0F8B" w:rsidRDefault="00F305B0" w:rsidP="006427F1">
      <w:pPr>
        <w:pStyle w:val="Body"/>
        <w:spacing w:line="276" w:lineRule="auto"/>
        <w:jc w:val="both"/>
        <w:rPr>
          <w:rFonts w:eastAsia="Arial Narrow"/>
        </w:rPr>
      </w:pPr>
    </w:p>
    <w:p w14:paraId="2032FEDA" w14:textId="77777777" w:rsidR="00F305B0" w:rsidRPr="00EB0F8B" w:rsidRDefault="00F305B0" w:rsidP="006427F1">
      <w:pPr>
        <w:pStyle w:val="Body"/>
        <w:spacing w:line="276" w:lineRule="auto"/>
        <w:jc w:val="both"/>
        <w:rPr>
          <w:rFonts w:eastAsia="Arial Narrow"/>
        </w:rPr>
      </w:pPr>
      <w:r w:rsidRPr="00EB0F8B">
        <w:t>The locations for the disposal of topsoil obtained as indicated above by stripping will be subject to the approval of the Project Manager. The stripping products will, in all cases, be arranged in such a way as not to hinder the flow of water and traffic.</w:t>
      </w:r>
    </w:p>
    <w:p w14:paraId="5F67BCCC" w14:textId="77777777" w:rsidR="00F305B0" w:rsidRPr="00EB0F8B" w:rsidRDefault="00F305B0" w:rsidP="006427F1">
      <w:pPr>
        <w:pStyle w:val="Body"/>
        <w:spacing w:line="276" w:lineRule="auto"/>
        <w:jc w:val="both"/>
        <w:rPr>
          <w:rFonts w:eastAsia="Arial Narrow"/>
        </w:rPr>
      </w:pPr>
    </w:p>
    <w:p w14:paraId="29C2C284" w14:textId="77777777" w:rsidR="00F305B0" w:rsidRPr="00EB0F8B" w:rsidRDefault="00F305B0" w:rsidP="006427F1">
      <w:pPr>
        <w:pStyle w:val="Body"/>
        <w:tabs>
          <w:tab w:val="left" w:pos="680"/>
          <w:tab w:val="left" w:pos="709"/>
          <w:tab w:val="left" w:pos="737"/>
          <w:tab w:val="left" w:pos="1134"/>
        </w:tabs>
        <w:spacing w:line="276" w:lineRule="auto"/>
        <w:jc w:val="both"/>
        <w:rPr>
          <w:rFonts w:eastAsia="Arial Narrow"/>
          <w:b/>
          <w:bCs/>
          <w:caps/>
        </w:rPr>
      </w:pPr>
      <w:r w:rsidRPr="00EB0F8B">
        <w:rPr>
          <w:b/>
          <w:bCs/>
        </w:rPr>
        <w:t>2.1.4.2</w:t>
      </w:r>
      <w:r w:rsidRPr="00EB0F8B">
        <w:rPr>
          <w:b/>
          <w:bCs/>
          <w:caps/>
        </w:rPr>
        <w:t xml:space="preserve"> </w:t>
      </w:r>
      <w:r w:rsidRPr="00EB0F8B">
        <w:rPr>
          <w:b/>
          <w:bCs/>
          <w:caps/>
        </w:rPr>
        <w:tab/>
        <w:t>Excavated and stored</w:t>
      </w:r>
    </w:p>
    <w:p w14:paraId="2FAD04B7" w14:textId="77777777" w:rsidR="00F305B0" w:rsidRPr="00EB0F8B" w:rsidRDefault="00F305B0" w:rsidP="006427F1">
      <w:pPr>
        <w:pStyle w:val="Body"/>
        <w:tabs>
          <w:tab w:val="left" w:pos="680"/>
          <w:tab w:val="left" w:pos="709"/>
          <w:tab w:val="left" w:pos="737"/>
          <w:tab w:val="left" w:pos="1134"/>
        </w:tabs>
        <w:spacing w:line="276" w:lineRule="auto"/>
        <w:jc w:val="both"/>
        <w:rPr>
          <w:rFonts w:eastAsia="Arial Narrow"/>
          <w:b/>
          <w:bCs/>
        </w:rPr>
      </w:pPr>
    </w:p>
    <w:p w14:paraId="1B9AB441" w14:textId="293B6160" w:rsidR="00F305B0" w:rsidRPr="00EB0F8B" w:rsidRDefault="00F305B0" w:rsidP="006427F1">
      <w:pPr>
        <w:pStyle w:val="Body"/>
        <w:spacing w:line="276" w:lineRule="auto"/>
        <w:jc w:val="both"/>
        <w:rPr>
          <w:rFonts w:eastAsia="Arial Narrow"/>
        </w:rPr>
      </w:pPr>
      <w:r w:rsidRPr="00EB0F8B">
        <w:t xml:space="preserve">After stripping the topsoil, the excavated materials will be reused as backfill. During the excavation process, the Contractor must keep the Project Manager informed of the various materials encountered, particularly those whose quality does not comply with the specifications of this CPTP. The Contractor must obtain the Project Manager's agreement before disposing of any </w:t>
      </w:r>
      <w:r w:rsidR="00D8389D" w:rsidRPr="00EB0F8B">
        <w:t>materials.</w:t>
      </w:r>
      <w:r w:rsidRPr="00EB0F8B">
        <w:t xml:space="preserve"> All materials that cannot be reused as backfill will be stored at a location approved by the Project Manager.</w:t>
      </w:r>
    </w:p>
    <w:p w14:paraId="1901D7F0" w14:textId="77777777" w:rsidR="00F305B0" w:rsidRPr="00EB0F8B" w:rsidRDefault="00F305B0" w:rsidP="006427F1">
      <w:pPr>
        <w:pStyle w:val="Body"/>
        <w:spacing w:line="276" w:lineRule="auto"/>
        <w:jc w:val="both"/>
        <w:rPr>
          <w:rFonts w:eastAsia="Arial Narrow"/>
        </w:rPr>
      </w:pPr>
      <w:r w:rsidRPr="00EB0F8B">
        <w:t>The Contractor must ensure the rapid and efficient evacuation of rainwater at all times as the earthworks are carried out, so as to avoid any dampness affecting compaction.</w:t>
      </w:r>
    </w:p>
    <w:p w14:paraId="76C5E01C" w14:textId="77777777" w:rsidR="00F305B0" w:rsidRPr="00EB0F8B" w:rsidRDefault="00F305B0" w:rsidP="006427F1">
      <w:pPr>
        <w:pStyle w:val="Body"/>
        <w:spacing w:line="276" w:lineRule="auto"/>
        <w:jc w:val="both"/>
        <w:rPr>
          <w:rFonts w:eastAsia="Arial Narrow"/>
        </w:rPr>
      </w:pPr>
    </w:p>
    <w:p w14:paraId="20338EC8" w14:textId="77777777" w:rsidR="00F305B0" w:rsidRPr="00EB0F8B" w:rsidRDefault="00F305B0" w:rsidP="006427F1">
      <w:pPr>
        <w:pStyle w:val="Body"/>
        <w:spacing w:line="276" w:lineRule="auto"/>
        <w:jc w:val="both"/>
        <w:rPr>
          <w:rFonts w:eastAsia="Arial Narrow"/>
        </w:rPr>
      </w:pPr>
      <w:r w:rsidRPr="00EB0F8B">
        <w:t>The work must be carried out in such a way that, after adjustment, the excavation slopes are made to tolerances of 5 cm in distance from the implantation axis. The altimetric dimensions of the excavation bottoms must not differ by more than 2 cm from those of the project.</w:t>
      </w:r>
    </w:p>
    <w:p w14:paraId="74F944D4" w14:textId="77777777" w:rsidR="00F305B0" w:rsidRPr="00EB0F8B" w:rsidRDefault="00F305B0" w:rsidP="006427F1">
      <w:pPr>
        <w:pStyle w:val="Body"/>
        <w:spacing w:line="276" w:lineRule="auto"/>
        <w:jc w:val="both"/>
        <w:rPr>
          <w:rFonts w:eastAsia="Arial Narrow"/>
        </w:rPr>
      </w:pPr>
      <w:r w:rsidRPr="00EB0F8B">
        <w:t>All excavated material bottoms will be carefully compacted so as to obtain in situ a dry density at least equal to 95% of the maximum dry density given by the modified Proctor test.</w:t>
      </w:r>
    </w:p>
    <w:p w14:paraId="19D25F5F" w14:textId="77777777" w:rsidR="00F305B0" w:rsidRPr="00EB0F8B" w:rsidRDefault="00F305B0" w:rsidP="006427F1">
      <w:pPr>
        <w:pStyle w:val="Body"/>
        <w:spacing w:line="276" w:lineRule="auto"/>
        <w:jc w:val="both"/>
        <w:rPr>
          <w:rFonts w:eastAsia="Arial Narrow"/>
        </w:rPr>
      </w:pPr>
      <w:r w:rsidRPr="00EB0F8B">
        <w:t xml:space="preserve">It is the Contractor's responsibility to ensure, at his own expense, that the platform is cleaned up during the work to prevent any soaking of the materials. To this end, he must open channels, ditches or </w:t>
      </w:r>
      <w:r w:rsidRPr="00EB0F8B">
        <w:lastRenderedPageBreak/>
        <w:t>temporary structures of any kind suitable for ensuring the permanent flow of water under all circumstances.</w:t>
      </w:r>
    </w:p>
    <w:p w14:paraId="36A177C9" w14:textId="77777777" w:rsidR="00F305B0" w:rsidRPr="00EB0F8B" w:rsidRDefault="00F305B0" w:rsidP="006427F1">
      <w:pPr>
        <w:pStyle w:val="Body"/>
        <w:tabs>
          <w:tab w:val="left" w:pos="680"/>
          <w:tab w:val="left" w:pos="709"/>
          <w:tab w:val="left" w:pos="737"/>
        </w:tabs>
        <w:spacing w:line="276" w:lineRule="auto"/>
        <w:jc w:val="both"/>
        <w:rPr>
          <w:rFonts w:eastAsia="Arial Narrow"/>
          <w:b/>
          <w:bCs/>
        </w:rPr>
      </w:pPr>
    </w:p>
    <w:p w14:paraId="6B7D1D4E" w14:textId="77777777" w:rsidR="00F305B0" w:rsidRPr="00EB0F8B" w:rsidRDefault="00F305B0" w:rsidP="006427F1">
      <w:pPr>
        <w:pStyle w:val="Body"/>
        <w:tabs>
          <w:tab w:val="left" w:pos="680"/>
          <w:tab w:val="left" w:pos="709"/>
          <w:tab w:val="left" w:pos="737"/>
          <w:tab w:val="left" w:pos="1134"/>
        </w:tabs>
        <w:spacing w:line="276" w:lineRule="auto"/>
        <w:jc w:val="both"/>
        <w:rPr>
          <w:rFonts w:eastAsia="Arial Narrow"/>
          <w:b/>
          <w:bCs/>
          <w:caps/>
        </w:rPr>
      </w:pPr>
      <w:r w:rsidRPr="00EB0F8B">
        <w:rPr>
          <w:b/>
          <w:bCs/>
        </w:rPr>
        <w:t xml:space="preserve">2.1.4.3 </w:t>
      </w:r>
      <w:r w:rsidRPr="00EB0F8B">
        <w:rPr>
          <w:b/>
          <w:bCs/>
        </w:rPr>
        <w:tab/>
      </w:r>
      <w:r w:rsidRPr="00EB0F8B">
        <w:rPr>
          <w:b/>
          <w:bCs/>
          <w:caps/>
        </w:rPr>
        <w:t>Execution of embankments</w:t>
      </w:r>
    </w:p>
    <w:p w14:paraId="39DA1786" w14:textId="77777777" w:rsidR="00F305B0" w:rsidRPr="00EB0F8B" w:rsidRDefault="00F305B0" w:rsidP="006427F1">
      <w:pPr>
        <w:pStyle w:val="Body"/>
        <w:spacing w:line="276" w:lineRule="auto"/>
        <w:jc w:val="both"/>
        <w:rPr>
          <w:rFonts w:eastAsia="Arial Narrow"/>
        </w:rPr>
      </w:pPr>
    </w:p>
    <w:p w14:paraId="7EC52F97" w14:textId="77777777" w:rsidR="00F305B0" w:rsidRPr="00EB0F8B" w:rsidRDefault="00F305B0" w:rsidP="006427F1">
      <w:pPr>
        <w:pStyle w:val="Body"/>
        <w:spacing w:line="276" w:lineRule="auto"/>
        <w:jc w:val="both"/>
        <w:rPr>
          <w:rFonts w:eastAsia="Arial Narrow"/>
        </w:rPr>
      </w:pPr>
      <w:r w:rsidRPr="00EB0F8B">
        <w:t>All embankment courses shall, at the request of the Project Manager, be previously compacted so as to obtain in situ a dry density at least equal to 90% of the maximum dry density given by the modified Proctor test. The Project Manager shall advise the Contractor of the measures to be taken in the event of encountering waterlogged bed soils.</w:t>
      </w:r>
    </w:p>
    <w:p w14:paraId="6DBFB1BC" w14:textId="77777777" w:rsidR="00F305B0" w:rsidRPr="00EB0F8B" w:rsidRDefault="00F305B0" w:rsidP="006427F1">
      <w:pPr>
        <w:pStyle w:val="Body"/>
        <w:spacing w:line="276" w:lineRule="auto"/>
        <w:jc w:val="both"/>
        <w:rPr>
          <w:rFonts w:eastAsia="Arial Narrow"/>
        </w:rPr>
      </w:pPr>
      <w:r w:rsidRPr="00EB0F8B">
        <w:t>Backfilling operations may not begin until the Contractor has approved the preparatory work.</w:t>
      </w:r>
    </w:p>
    <w:p w14:paraId="6E125921" w14:textId="77777777" w:rsidR="00F305B0" w:rsidRPr="00EB0F8B" w:rsidRDefault="00F305B0" w:rsidP="006427F1">
      <w:pPr>
        <w:pStyle w:val="Body"/>
        <w:spacing w:line="276" w:lineRule="auto"/>
        <w:jc w:val="both"/>
        <w:rPr>
          <w:rFonts w:eastAsia="Arial Narrow"/>
        </w:rPr>
      </w:pPr>
      <w:r w:rsidRPr="00EB0F8B">
        <w:t>At the embankments, the Contractor shall ensure the nature and load-bearing qualities of the bedding materials. If the presence of materials of poor quality is detected, the Contractor shall immediately notify the Project Manager, who shall give him all instructions to this effect. The Project Manager may require the Contractor to remove these materials of insufficient quality.</w:t>
      </w:r>
    </w:p>
    <w:p w14:paraId="50F22D1D" w14:textId="77777777" w:rsidR="00F305B0" w:rsidRPr="00EB0F8B" w:rsidRDefault="00F305B0" w:rsidP="006427F1">
      <w:pPr>
        <w:pStyle w:val="Body"/>
        <w:spacing w:line="276" w:lineRule="auto"/>
        <w:jc w:val="both"/>
        <w:rPr>
          <w:rFonts w:eastAsia="Arial Narrow"/>
        </w:rPr>
      </w:pPr>
      <w:r w:rsidRPr="00EB0F8B">
        <w:t>The purged materials will be removed and stored in an area designated by the Project Manager. The corresponding borrowings necessary for the embankments will be cleared and stripped in accordance with the provisions defined in this CPTP.</w:t>
      </w:r>
    </w:p>
    <w:p w14:paraId="75B9A18D" w14:textId="77777777" w:rsidR="00F305B0" w:rsidRPr="00EB0F8B" w:rsidRDefault="00F305B0" w:rsidP="006427F1">
      <w:pPr>
        <w:pStyle w:val="Body"/>
        <w:spacing w:line="276" w:lineRule="auto"/>
        <w:jc w:val="both"/>
        <w:rPr>
          <w:rFonts w:eastAsia="Arial Narrow"/>
        </w:rPr>
      </w:pPr>
      <w:r w:rsidRPr="00EB0F8B">
        <w:t>The embankments will be installed in successive layers of 0.30m maximum after compaction. The Contractor must pay particular attention to ensuring that the edges of the slopes are as compact as the bodies of the embankments and must take all necessary measures and precautions to this end.</w:t>
      </w:r>
    </w:p>
    <w:p w14:paraId="6D778D44" w14:textId="77777777" w:rsidR="00F305B0" w:rsidRPr="00EB0F8B" w:rsidRDefault="00F305B0" w:rsidP="006427F1">
      <w:pPr>
        <w:pStyle w:val="Body"/>
        <w:spacing w:line="276" w:lineRule="auto"/>
        <w:jc w:val="both"/>
        <w:rPr>
          <w:rFonts w:eastAsia="Arial Narrow"/>
        </w:rPr>
      </w:pPr>
      <w:r w:rsidRPr="00EB0F8B">
        <w:t>The work must be carried out in such a way that, after compaction and adjustment, the slope profiles indicated in the plans are achieved to within tolerances of plus or minus 5 cm. The Contractor's attention is drawn to the fact that the slope profile must be obtained by adjustment carried out in "cutting" and not by recharging, so as to eliminate any uncompacted overwidth.</w:t>
      </w:r>
    </w:p>
    <w:p w14:paraId="1E734B0A" w14:textId="77777777" w:rsidR="00F305B0" w:rsidRPr="00EB0F8B" w:rsidRDefault="00F305B0" w:rsidP="006427F1">
      <w:pPr>
        <w:pStyle w:val="Body"/>
        <w:spacing w:line="276" w:lineRule="auto"/>
        <w:jc w:val="both"/>
        <w:rPr>
          <w:rFonts w:eastAsia="Arial Narrow"/>
        </w:rPr>
      </w:pPr>
      <w:r w:rsidRPr="00EB0F8B">
        <w:t>The in-situ dry densities to be obtained will be at least equal to:</w:t>
      </w:r>
    </w:p>
    <w:p w14:paraId="4812704F" w14:textId="77777777" w:rsidR="00F305B0" w:rsidRPr="00EB0F8B" w:rsidRDefault="00F305B0" w:rsidP="006427F1">
      <w:pPr>
        <w:pStyle w:val="Body"/>
        <w:spacing w:line="276" w:lineRule="auto"/>
        <w:jc w:val="both"/>
        <w:rPr>
          <w:rFonts w:eastAsia="Arial Narrow"/>
        </w:rPr>
      </w:pPr>
      <w:r w:rsidRPr="00EB0F8B">
        <w:t>- 90% of the maximum dry density given by the modified Proctor test for the body of the embankments;</w:t>
      </w:r>
    </w:p>
    <w:p w14:paraId="066B70F4" w14:textId="77777777" w:rsidR="00F305B0" w:rsidRPr="00EB0F8B" w:rsidRDefault="00F305B0" w:rsidP="006427F1">
      <w:pPr>
        <w:pStyle w:val="Body"/>
        <w:spacing w:line="276" w:lineRule="auto"/>
        <w:jc w:val="both"/>
        <w:rPr>
          <w:rFonts w:eastAsia="Arial Narrow"/>
        </w:rPr>
      </w:pPr>
      <w:r w:rsidRPr="00EB0F8B">
        <w:t>- 95% of the maximum dry density given by the modified Proctor test for the last thirty centimeters at the crest of the body of the embankments below the level of the latter.</w:t>
      </w:r>
    </w:p>
    <w:p w14:paraId="62D8E37B" w14:textId="77777777" w:rsidR="00F305B0" w:rsidRPr="00EB0F8B" w:rsidRDefault="00F305B0" w:rsidP="006427F1">
      <w:pPr>
        <w:pStyle w:val="Body"/>
        <w:tabs>
          <w:tab w:val="left" w:pos="1134"/>
        </w:tabs>
        <w:spacing w:line="276" w:lineRule="auto"/>
        <w:jc w:val="both"/>
        <w:rPr>
          <w:rFonts w:eastAsia="Arial Narrow"/>
          <w:b/>
          <w:bCs/>
        </w:rPr>
      </w:pPr>
    </w:p>
    <w:p w14:paraId="359BD148" w14:textId="77777777" w:rsidR="00F305B0" w:rsidRPr="00EB0F8B" w:rsidRDefault="00F305B0" w:rsidP="006427F1">
      <w:pPr>
        <w:pStyle w:val="Body"/>
        <w:tabs>
          <w:tab w:val="left" w:pos="1134"/>
        </w:tabs>
        <w:spacing w:line="276" w:lineRule="auto"/>
        <w:jc w:val="both"/>
        <w:rPr>
          <w:rFonts w:eastAsia="Arial Narrow"/>
          <w:b/>
          <w:bCs/>
          <w:caps/>
        </w:rPr>
      </w:pPr>
      <w:r w:rsidRPr="00EB0F8B">
        <w:rPr>
          <w:b/>
          <w:bCs/>
        </w:rPr>
        <w:t xml:space="preserve">2.1.4.4 </w:t>
      </w:r>
      <w:r w:rsidRPr="00EB0F8B">
        <w:rPr>
          <w:b/>
          <w:bCs/>
        </w:rPr>
        <w:tab/>
        <w:t xml:space="preserve">EXECUTION OF </w:t>
      </w:r>
      <w:r w:rsidRPr="00EB0F8B">
        <w:rPr>
          <w:b/>
          <w:bCs/>
          <w:caps/>
          <w:lang w:val="de-DE"/>
        </w:rPr>
        <w:t>PLATFORMS</w:t>
      </w:r>
    </w:p>
    <w:p w14:paraId="35B88AB4" w14:textId="77777777" w:rsidR="00F305B0" w:rsidRPr="00EB0F8B" w:rsidRDefault="00F305B0" w:rsidP="006427F1">
      <w:pPr>
        <w:pStyle w:val="Body"/>
        <w:spacing w:line="276" w:lineRule="auto"/>
        <w:jc w:val="both"/>
        <w:rPr>
          <w:rFonts w:eastAsia="Arial Narrow"/>
        </w:rPr>
      </w:pPr>
    </w:p>
    <w:p w14:paraId="03ADE32D" w14:textId="77777777" w:rsidR="00F305B0" w:rsidRPr="00EB0F8B" w:rsidRDefault="00F305B0" w:rsidP="006427F1">
      <w:pPr>
        <w:pStyle w:val="Body"/>
        <w:spacing w:line="276" w:lineRule="auto"/>
        <w:jc w:val="both"/>
        <w:rPr>
          <w:rFonts w:eastAsia="Arial Narrow"/>
        </w:rPr>
      </w:pPr>
      <w:r w:rsidRPr="00EB0F8B">
        <w:t>The platforms whose geometric characteristics are defined on the plans incorporated in the contract will be subject, after execution of all drainage works and earthworks, to careful adjustment and compaction to obtain:</w:t>
      </w:r>
    </w:p>
    <w:p w14:paraId="40F0E946"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a</w:t>
      </w:r>
      <w:proofErr w:type="gramEnd"/>
      <w:r w:rsidRPr="00EB0F8B">
        <w:t xml:space="preserve"> level set at plus or minus 2 cm</w:t>
      </w:r>
    </w:p>
    <w:p w14:paraId="7531F78C"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a</w:t>
      </w:r>
      <w:proofErr w:type="gramEnd"/>
      <w:r w:rsidRPr="00EB0F8B">
        <w:t xml:space="preserve"> compactness over the last thirty (30) centimeters, at least equal to 95% of the maximum density given by the modified Proctor test.</w:t>
      </w:r>
    </w:p>
    <w:p w14:paraId="18F29CE3" w14:textId="77777777" w:rsidR="00F305B0" w:rsidRPr="00EB0F8B" w:rsidRDefault="00F305B0" w:rsidP="006427F1">
      <w:pPr>
        <w:pStyle w:val="Body"/>
        <w:spacing w:line="276" w:lineRule="auto"/>
        <w:jc w:val="both"/>
        <w:rPr>
          <w:rFonts w:eastAsia="Arial Narrow"/>
        </w:rPr>
      </w:pPr>
      <w:r w:rsidRPr="00EB0F8B">
        <w:t>The CBR at 96 H of imbibition and at 95% of compactness of the modified Proctor optimum shall not be less than 50.</w:t>
      </w:r>
    </w:p>
    <w:p w14:paraId="2E798104" w14:textId="77777777" w:rsidR="00F305B0" w:rsidRPr="00EB0F8B" w:rsidRDefault="00F305B0" w:rsidP="006427F1">
      <w:pPr>
        <w:pStyle w:val="Body"/>
        <w:spacing w:line="276" w:lineRule="auto"/>
        <w:jc w:val="both"/>
        <w:rPr>
          <w:rFonts w:eastAsia="Arial Narrow"/>
        </w:rPr>
      </w:pPr>
      <w:r w:rsidRPr="00EB0F8B">
        <w:t>Before compacting and adjusting the platform, the drainage works and all other works located below the level of the platform must be completed, including the implementation and compaction of the backfill covering them. The Contractor must obtain written approval for these works from the Project Manager; this in no way relieves the Contractor of his responsibility.</w:t>
      </w:r>
    </w:p>
    <w:p w14:paraId="0657340C" w14:textId="77777777" w:rsidR="00F305B0" w:rsidRPr="00EB0F8B" w:rsidRDefault="00F305B0" w:rsidP="006427F1">
      <w:pPr>
        <w:pStyle w:val="Body"/>
        <w:spacing w:line="276" w:lineRule="auto"/>
        <w:jc w:val="both"/>
        <w:rPr>
          <w:rFonts w:eastAsia="Arial Narrow"/>
        </w:rPr>
      </w:pPr>
      <w:r w:rsidRPr="00EB0F8B">
        <w:t>The Contractor must ensure, at all times, even during construction, the rapid and efficient evacuation of rainwater from the platform, so as to avoid its soaking or humidification of the materials. To this end, ditches, drains, outlets and culverts must be in permanent working order.</w:t>
      </w:r>
    </w:p>
    <w:p w14:paraId="5A746FAC" w14:textId="77777777" w:rsidR="00F305B0" w:rsidRPr="00EB0F8B" w:rsidRDefault="00F305B0" w:rsidP="006427F1">
      <w:pPr>
        <w:pStyle w:val="Body"/>
        <w:spacing w:line="276" w:lineRule="auto"/>
        <w:jc w:val="both"/>
        <w:rPr>
          <w:rFonts w:eastAsia="Arial Narrow"/>
        </w:rPr>
      </w:pPr>
      <w:r w:rsidRPr="00EB0F8B">
        <w:lastRenderedPageBreak/>
        <w:t>In addition, the Contractor must open channels, ditches or temporary structures of any kind, capable of ensuring the permanent flow of water under all circumstances.</w:t>
      </w:r>
    </w:p>
    <w:p w14:paraId="3FED05FB" w14:textId="77777777" w:rsidR="00F305B0" w:rsidRPr="00EB0F8B" w:rsidRDefault="00F305B0" w:rsidP="006427F1">
      <w:pPr>
        <w:pStyle w:val="Body"/>
        <w:spacing w:line="276" w:lineRule="auto"/>
        <w:jc w:val="both"/>
        <w:rPr>
          <w:rFonts w:eastAsia="Arial Narrow"/>
        </w:rPr>
      </w:pPr>
    </w:p>
    <w:p w14:paraId="030B48A0" w14:textId="77777777" w:rsidR="00F305B0" w:rsidRPr="00EB0F8B" w:rsidRDefault="00F305B0" w:rsidP="006427F1">
      <w:pPr>
        <w:pStyle w:val="Body"/>
        <w:tabs>
          <w:tab w:val="left" w:pos="1134"/>
        </w:tabs>
        <w:spacing w:line="276" w:lineRule="auto"/>
        <w:jc w:val="both"/>
        <w:rPr>
          <w:rFonts w:eastAsia="Arial Narrow"/>
          <w:b/>
          <w:bCs/>
          <w:caps/>
        </w:rPr>
      </w:pPr>
      <w:r w:rsidRPr="00EB0F8B">
        <w:rPr>
          <w:b/>
          <w:bCs/>
        </w:rPr>
        <w:t xml:space="preserve">2.1.4.5 </w:t>
      </w:r>
      <w:r w:rsidRPr="00EB0F8B">
        <w:rPr>
          <w:b/>
          <w:bCs/>
        </w:rPr>
        <w:tab/>
      </w:r>
      <w:r w:rsidRPr="00EB0F8B">
        <w:rPr>
          <w:b/>
          <w:bCs/>
          <w:caps/>
        </w:rPr>
        <w:t>Acceptance of earthworks and platforms</w:t>
      </w:r>
    </w:p>
    <w:p w14:paraId="62EDDED1" w14:textId="77777777" w:rsidR="00F305B0" w:rsidRPr="00EB0F8B" w:rsidRDefault="00F305B0" w:rsidP="006427F1">
      <w:pPr>
        <w:pStyle w:val="Body"/>
        <w:spacing w:line="276" w:lineRule="auto"/>
        <w:jc w:val="both"/>
        <w:rPr>
          <w:rFonts w:eastAsia="Arial Narrow"/>
        </w:rPr>
      </w:pPr>
    </w:p>
    <w:p w14:paraId="5A89D6B6" w14:textId="77777777" w:rsidR="00F305B0" w:rsidRPr="00EB0F8B" w:rsidRDefault="00F305B0" w:rsidP="006427F1">
      <w:pPr>
        <w:pStyle w:val="Body"/>
        <w:spacing w:line="276" w:lineRule="auto"/>
        <w:jc w:val="both"/>
        <w:rPr>
          <w:rFonts w:eastAsia="Arial Narrow"/>
        </w:rPr>
      </w:pPr>
      <w:r w:rsidRPr="00EB0F8B">
        <w:t>The Contractor must request written approval from the Project Manager for the levelling of earthworks before undertaking any other work. Only after written approval from the Project Manager may the Contractor lay the foundation or base course or undertake the superstructures.</w:t>
      </w:r>
    </w:p>
    <w:p w14:paraId="74FEEC57" w14:textId="78BFC172" w:rsidR="00F305B0" w:rsidRPr="00EB0F8B" w:rsidRDefault="00F305B0" w:rsidP="006427F1">
      <w:pPr>
        <w:pStyle w:val="Body"/>
        <w:spacing w:line="276" w:lineRule="auto"/>
        <w:jc w:val="both"/>
        <w:rPr>
          <w:rFonts w:eastAsia="Arial Narrow"/>
        </w:rPr>
      </w:pPr>
      <w:r w:rsidRPr="00EB0F8B">
        <w:t>This acceptance will include, in particular, the adjustment of the platforms and will take into account the checks carried out by the Project Manager. The acceptance check may include measurements using a deflectograph. In the event of poor workmanship or non-compliance, the earthworks will be taken over by the Contractor. Acceptance during the works does not in any way release the Contractor from its obligations and responsibilities relating to provisional and final acceptances.</w:t>
      </w:r>
    </w:p>
    <w:p w14:paraId="72BDB8D8" w14:textId="77777777" w:rsidR="00F305B0" w:rsidRPr="00EB0F8B" w:rsidRDefault="00F305B0" w:rsidP="006427F1">
      <w:pPr>
        <w:pStyle w:val="Body"/>
        <w:tabs>
          <w:tab w:val="left" w:pos="1134"/>
        </w:tabs>
        <w:spacing w:line="276" w:lineRule="auto"/>
        <w:jc w:val="both"/>
        <w:rPr>
          <w:rFonts w:eastAsia="Arial Narrow"/>
        </w:rPr>
      </w:pPr>
    </w:p>
    <w:p w14:paraId="73691E64"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2.2 </w:t>
      </w:r>
      <w:r w:rsidRPr="00EB0F8B">
        <w:rPr>
          <w:b/>
          <w:bCs/>
        </w:rPr>
        <w:tab/>
        <w:t>ROADS AND VARIOUS NETWORKS</w:t>
      </w:r>
    </w:p>
    <w:p w14:paraId="22BFE023" w14:textId="77777777" w:rsidR="00F305B0" w:rsidRPr="00EB0F8B" w:rsidRDefault="00F305B0" w:rsidP="006427F1">
      <w:pPr>
        <w:pStyle w:val="Body"/>
        <w:tabs>
          <w:tab w:val="left" w:pos="680"/>
          <w:tab w:val="left" w:pos="709"/>
          <w:tab w:val="left" w:pos="737"/>
        </w:tabs>
        <w:spacing w:line="276" w:lineRule="auto"/>
        <w:jc w:val="both"/>
        <w:rPr>
          <w:rFonts w:eastAsia="Arial Narrow"/>
          <w:b/>
          <w:bCs/>
        </w:rPr>
      </w:pPr>
    </w:p>
    <w:p w14:paraId="3606514B" w14:textId="77777777" w:rsidR="00F305B0" w:rsidRPr="00EB0F8B" w:rsidRDefault="00F305B0" w:rsidP="006427F1">
      <w:pPr>
        <w:pStyle w:val="Body"/>
        <w:tabs>
          <w:tab w:val="left" w:pos="680"/>
          <w:tab w:val="left" w:pos="709"/>
          <w:tab w:val="left" w:pos="737"/>
          <w:tab w:val="left" w:pos="1134"/>
        </w:tabs>
        <w:spacing w:line="276" w:lineRule="auto"/>
        <w:jc w:val="both"/>
        <w:rPr>
          <w:rFonts w:eastAsia="Arial Narrow"/>
          <w:b/>
          <w:bCs/>
        </w:rPr>
      </w:pPr>
      <w:r w:rsidRPr="00EB0F8B">
        <w:rPr>
          <w:b/>
          <w:bCs/>
        </w:rPr>
        <w:t xml:space="preserve">2.2.1 </w:t>
      </w:r>
      <w:r w:rsidRPr="00EB0F8B">
        <w:rPr>
          <w:b/>
          <w:bCs/>
        </w:rPr>
        <w:tab/>
      </w:r>
      <w:r w:rsidRPr="00EB0F8B">
        <w:rPr>
          <w:b/>
          <w:bCs/>
        </w:rPr>
        <w:tab/>
      </w:r>
      <w:r w:rsidRPr="00EB0F8B">
        <w:rPr>
          <w:b/>
          <w:bCs/>
        </w:rPr>
        <w:tab/>
      </w:r>
      <w:r w:rsidRPr="00EB0F8B">
        <w:rPr>
          <w:b/>
          <w:bCs/>
        </w:rPr>
        <w:tab/>
        <w:t>ROADS AND VARIOUS PATHS</w:t>
      </w:r>
    </w:p>
    <w:p w14:paraId="2B697507" w14:textId="77777777" w:rsidR="00F305B0" w:rsidRPr="00EB0F8B" w:rsidRDefault="00F305B0" w:rsidP="006427F1">
      <w:pPr>
        <w:pStyle w:val="Body"/>
        <w:tabs>
          <w:tab w:val="left" w:pos="680"/>
          <w:tab w:val="left" w:pos="709"/>
          <w:tab w:val="left" w:pos="737"/>
        </w:tabs>
        <w:spacing w:line="276" w:lineRule="auto"/>
        <w:jc w:val="both"/>
        <w:rPr>
          <w:rFonts w:eastAsia="Arial Narrow"/>
          <w:b/>
          <w:bCs/>
        </w:rPr>
      </w:pPr>
    </w:p>
    <w:p w14:paraId="07BB4BAA" w14:textId="77777777" w:rsidR="00F305B0" w:rsidRPr="00EB0F8B" w:rsidRDefault="00F305B0" w:rsidP="006427F1">
      <w:pPr>
        <w:pStyle w:val="Body"/>
        <w:tabs>
          <w:tab w:val="left" w:pos="1134"/>
        </w:tabs>
        <w:spacing w:line="276" w:lineRule="auto"/>
        <w:jc w:val="both"/>
        <w:rPr>
          <w:rFonts w:eastAsia="Arial Narrow"/>
          <w:b/>
          <w:bCs/>
        </w:rPr>
      </w:pPr>
      <w:r w:rsidRPr="00EB0F8B">
        <w:rPr>
          <w:b/>
          <w:bCs/>
          <w:lang w:val="de-DE"/>
        </w:rPr>
        <w:t xml:space="preserve">2.2.1.1 </w:t>
      </w:r>
      <w:r w:rsidRPr="00EB0F8B">
        <w:rPr>
          <w:b/>
          <w:bCs/>
          <w:lang w:val="de-DE"/>
        </w:rPr>
        <w:tab/>
        <w:t>GENERAL INFORMATION</w:t>
      </w:r>
    </w:p>
    <w:p w14:paraId="37525C20" w14:textId="77777777" w:rsidR="00F305B0" w:rsidRPr="00EB0F8B" w:rsidRDefault="00F305B0" w:rsidP="006427F1">
      <w:pPr>
        <w:pStyle w:val="Body"/>
        <w:tabs>
          <w:tab w:val="left" w:pos="568"/>
          <w:tab w:val="left" w:pos="709"/>
        </w:tabs>
        <w:spacing w:line="276" w:lineRule="auto"/>
        <w:jc w:val="both"/>
        <w:rPr>
          <w:rFonts w:eastAsia="Arial Narrow"/>
        </w:rPr>
      </w:pPr>
      <w:r w:rsidRPr="00EB0F8B">
        <w:t>Roadways are generally grouped according to their purpose, into two categories:</w:t>
      </w:r>
    </w:p>
    <w:p w14:paraId="6DA50745" w14:textId="77777777" w:rsidR="00F305B0" w:rsidRPr="00EB0F8B" w:rsidRDefault="00F305B0" w:rsidP="006427F1">
      <w:pPr>
        <w:pStyle w:val="Body"/>
        <w:tabs>
          <w:tab w:val="left" w:pos="568"/>
          <w:tab w:val="left" w:pos="709"/>
        </w:tabs>
        <w:spacing w:line="276" w:lineRule="auto"/>
        <w:jc w:val="both"/>
        <w:rPr>
          <w:rFonts w:eastAsia="Arial Narrow"/>
        </w:rPr>
      </w:pPr>
      <w:r w:rsidRPr="00EB0F8B">
        <w:t>- Roadways intended for the circulation of vehicles,</w:t>
      </w:r>
    </w:p>
    <w:p w14:paraId="6F14E57D" w14:textId="77777777" w:rsidR="00F305B0" w:rsidRPr="00EB0F8B" w:rsidRDefault="00F305B0" w:rsidP="006427F1">
      <w:pPr>
        <w:pStyle w:val="Body"/>
        <w:tabs>
          <w:tab w:val="left" w:pos="568"/>
          <w:tab w:val="left" w:pos="709"/>
        </w:tabs>
        <w:spacing w:line="276" w:lineRule="auto"/>
        <w:jc w:val="both"/>
        <w:rPr>
          <w:rFonts w:eastAsia="Arial Narrow"/>
        </w:rPr>
      </w:pPr>
      <w:r w:rsidRPr="00EB0F8B">
        <w:t>- Paved or unpaved roads, intended for pedestrian traffic.</w:t>
      </w:r>
    </w:p>
    <w:p w14:paraId="0FB4DD55"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The work includes the reconnaissance of the land and necessary preliminary surveys, temporary installations for the lot, bringing in and removing equipment and supplies as well as any administrative procedures, the establishment of excavation areas and all areas where the Contractor will have to intervene regardless of the topography of the land encountered.</w:t>
      </w:r>
    </w:p>
    <w:p w14:paraId="289BAF2B" w14:textId="77777777" w:rsidR="00F305B0" w:rsidRPr="00EB0F8B" w:rsidRDefault="00F305B0" w:rsidP="006427F1">
      <w:pPr>
        <w:pStyle w:val="Body"/>
        <w:spacing w:line="276" w:lineRule="auto"/>
        <w:jc w:val="both"/>
        <w:rPr>
          <w:rFonts w:eastAsia="Arial Narrow"/>
        </w:rPr>
      </w:pPr>
      <w:r w:rsidRPr="00EB0F8B">
        <w:t>Before carrying out the work, the Contractor must obtain the Project Manager's agreement on the location and the leveling benchmark.</w:t>
      </w:r>
    </w:p>
    <w:p w14:paraId="779BBB51" w14:textId="77777777" w:rsidR="00F305B0" w:rsidRPr="00EB0F8B" w:rsidRDefault="00F305B0" w:rsidP="006427F1">
      <w:pPr>
        <w:pStyle w:val="Body"/>
        <w:spacing w:line="276" w:lineRule="auto"/>
        <w:jc w:val="both"/>
        <w:rPr>
          <w:rFonts w:eastAsia="Arial Narrow"/>
        </w:rPr>
      </w:pPr>
      <w:r w:rsidRPr="00EB0F8B">
        <w:t>This will also involve carrying out work such as:</w:t>
      </w:r>
    </w:p>
    <w:p w14:paraId="2C6E0332" w14:textId="77777777" w:rsidR="00F305B0" w:rsidRPr="00EB0F8B" w:rsidRDefault="00F305B0" w:rsidP="006427F1">
      <w:pPr>
        <w:pStyle w:val="ListParagraph"/>
        <w:numPr>
          <w:ilvl w:val="0"/>
          <w:numId w:val="190"/>
        </w:numPr>
        <w:pBdr>
          <w:top w:val="nil"/>
          <w:left w:val="nil"/>
          <w:bottom w:val="nil"/>
          <w:right w:val="nil"/>
          <w:between w:val="nil"/>
          <w:bar w:val="nil"/>
        </w:pBdr>
        <w:spacing w:line="276" w:lineRule="auto"/>
        <w:contextualSpacing w:val="0"/>
        <w:jc w:val="both"/>
      </w:pPr>
      <w:r w:rsidRPr="00EB0F8B">
        <w:rPr>
          <w:rStyle w:val="PageNumber"/>
          <w:sz w:val="24"/>
        </w:rPr>
        <w:t>road surfacing , pedestrian paths and parking lots,</w:t>
      </w:r>
    </w:p>
    <w:p w14:paraId="137D56E1" w14:textId="77777777" w:rsidR="00F305B0" w:rsidRPr="00EB0F8B" w:rsidRDefault="00F305B0" w:rsidP="006427F1">
      <w:pPr>
        <w:pStyle w:val="ListParagraph"/>
        <w:numPr>
          <w:ilvl w:val="0"/>
          <w:numId w:val="190"/>
        </w:numPr>
        <w:pBdr>
          <w:top w:val="nil"/>
          <w:left w:val="nil"/>
          <w:bottom w:val="nil"/>
          <w:right w:val="nil"/>
          <w:between w:val="nil"/>
          <w:bar w:val="nil"/>
        </w:pBdr>
        <w:spacing w:line="276" w:lineRule="auto"/>
        <w:contextualSpacing w:val="0"/>
        <w:jc w:val="both"/>
      </w:pPr>
      <w:r w:rsidRPr="00EB0F8B">
        <w:rPr>
          <w:rStyle w:val="PageNumber"/>
          <w:sz w:val="24"/>
        </w:rPr>
        <w:t>outdoor and indoor green spaces ,</w:t>
      </w:r>
    </w:p>
    <w:p w14:paraId="4A7AB4AE" w14:textId="77777777" w:rsidR="00F305B0" w:rsidRPr="00EB0F8B" w:rsidRDefault="00F305B0" w:rsidP="006427F1">
      <w:pPr>
        <w:pStyle w:val="ListParagraph"/>
        <w:numPr>
          <w:ilvl w:val="0"/>
          <w:numId w:val="190"/>
        </w:numPr>
        <w:pBdr>
          <w:top w:val="nil"/>
          <w:left w:val="nil"/>
          <w:bottom w:val="nil"/>
          <w:right w:val="nil"/>
          <w:between w:val="nil"/>
          <w:bar w:val="nil"/>
        </w:pBdr>
        <w:spacing w:line="276" w:lineRule="auto"/>
        <w:contextualSpacing w:val="0"/>
        <w:jc w:val="both"/>
      </w:pPr>
      <w:r w:rsidRPr="00EB0F8B">
        <w:rPr>
          <w:rStyle w:val="PageNumber"/>
          <w:sz w:val="24"/>
        </w:rPr>
        <w:t>standardized concrete borders ,</w:t>
      </w:r>
    </w:p>
    <w:p w14:paraId="607240DD" w14:textId="77777777" w:rsidR="00F305B0" w:rsidRPr="00EB0F8B" w:rsidRDefault="00F305B0" w:rsidP="006427F1">
      <w:pPr>
        <w:pStyle w:val="ListParagraph"/>
        <w:numPr>
          <w:ilvl w:val="0"/>
          <w:numId w:val="190"/>
        </w:numPr>
        <w:pBdr>
          <w:top w:val="nil"/>
          <w:left w:val="nil"/>
          <w:bottom w:val="nil"/>
          <w:right w:val="nil"/>
          <w:between w:val="nil"/>
          <w:bar w:val="nil"/>
        </w:pBdr>
        <w:spacing w:line="276" w:lineRule="auto"/>
        <w:contextualSpacing w:val="0"/>
        <w:jc w:val="both"/>
        <w:rPr>
          <w:b/>
          <w:bCs/>
        </w:rPr>
      </w:pPr>
      <w:proofErr w:type="gramStart"/>
      <w:r w:rsidRPr="00EB0F8B">
        <w:t>gallery .</w:t>
      </w:r>
      <w:proofErr w:type="gramEnd"/>
    </w:p>
    <w:p w14:paraId="1A2F4D55" w14:textId="77777777" w:rsidR="00F305B0" w:rsidRPr="00EB0F8B" w:rsidRDefault="00F305B0" w:rsidP="006427F1">
      <w:pPr>
        <w:pStyle w:val="Body"/>
        <w:tabs>
          <w:tab w:val="left" w:pos="1134"/>
        </w:tabs>
        <w:spacing w:line="276" w:lineRule="auto"/>
        <w:ind w:left="284"/>
        <w:jc w:val="both"/>
        <w:rPr>
          <w:rFonts w:eastAsia="Arial Narrow"/>
          <w:b/>
          <w:bCs/>
        </w:rPr>
      </w:pPr>
      <w:r w:rsidRPr="00EB0F8B">
        <w:rPr>
          <w:rFonts w:eastAsia="Arial Narrow"/>
          <w:b/>
          <w:bCs/>
        </w:rPr>
        <w:tab/>
      </w:r>
    </w:p>
    <w:p w14:paraId="23B670B3" w14:textId="77777777" w:rsidR="00F305B0" w:rsidRPr="00EB0F8B" w:rsidRDefault="00F305B0" w:rsidP="006427F1">
      <w:pPr>
        <w:pStyle w:val="Body"/>
        <w:tabs>
          <w:tab w:val="left" w:pos="1134"/>
        </w:tabs>
        <w:spacing w:line="276" w:lineRule="auto"/>
        <w:jc w:val="both"/>
        <w:rPr>
          <w:rFonts w:eastAsia="Arial Narrow"/>
        </w:rPr>
      </w:pPr>
      <w:r w:rsidRPr="00EB0F8B">
        <w:rPr>
          <w:b/>
          <w:bCs/>
        </w:rPr>
        <w:t>2.2.1.2 FORM BASE FOR ROADWAYS AND PEDESTRIAN PATHS</w:t>
      </w:r>
      <w:r w:rsidRPr="00EB0F8B">
        <w:rPr>
          <w:b/>
          <w:bCs/>
        </w:rPr>
        <w:tab/>
      </w:r>
    </w:p>
    <w:p w14:paraId="290E4D0F" w14:textId="77777777" w:rsidR="00F305B0" w:rsidRPr="00EB0F8B" w:rsidRDefault="00F305B0" w:rsidP="006427F1">
      <w:pPr>
        <w:pStyle w:val="Body"/>
        <w:spacing w:line="276" w:lineRule="auto"/>
        <w:jc w:val="both"/>
        <w:rPr>
          <w:rFonts w:eastAsia="Arial Narrow"/>
        </w:rPr>
      </w:pPr>
      <w:r w:rsidRPr="00EB0F8B">
        <w:t>The work includes the layout of the axes of the roads and various paths. The staking out will be carried out by the successful contractor, which will be responsible for the markers. To do this, the contractor must comply with the plans and drawings that may be submitted to it. It will be responsible for any layout errors that may occur and must have any incorrectly marked sections of the works demolished and rebuilt at its own expense.</w:t>
      </w:r>
    </w:p>
    <w:p w14:paraId="24AEFD9C" w14:textId="77777777" w:rsidR="00F305B0" w:rsidRPr="00EB0F8B" w:rsidRDefault="00F305B0" w:rsidP="006427F1">
      <w:pPr>
        <w:pStyle w:val="Body"/>
        <w:tabs>
          <w:tab w:val="left" w:pos="568"/>
          <w:tab w:val="left" w:pos="709"/>
        </w:tabs>
        <w:spacing w:line="276" w:lineRule="auto"/>
        <w:jc w:val="both"/>
        <w:rPr>
          <w:rFonts w:eastAsia="Arial Narrow"/>
        </w:rPr>
      </w:pPr>
      <w:r w:rsidRPr="00EB0F8B">
        <w:t>The base forms will be delivered erected, leveled and compacted to the level of the first lower constituent layer.</w:t>
      </w:r>
    </w:p>
    <w:p w14:paraId="6844163F" w14:textId="77777777" w:rsidR="00F305B0" w:rsidRPr="00EB0F8B" w:rsidRDefault="00F305B0" w:rsidP="006427F1">
      <w:pPr>
        <w:pStyle w:val="Body"/>
        <w:tabs>
          <w:tab w:val="left" w:pos="568"/>
          <w:tab w:val="left" w:pos="709"/>
        </w:tabs>
        <w:spacing w:line="276" w:lineRule="auto"/>
        <w:jc w:val="both"/>
        <w:rPr>
          <w:rFonts w:eastAsia="Arial Narrow"/>
        </w:rPr>
      </w:pPr>
      <w:r w:rsidRPr="00EB0F8B">
        <w:t>In the case of foundations made up of the existing ground, this will be raised to the level - 0.05 m from the theoretical underside level of the body of the paving.</w:t>
      </w:r>
    </w:p>
    <w:p w14:paraId="17166128" w14:textId="77777777" w:rsidR="00F305B0" w:rsidRPr="00EB0F8B" w:rsidRDefault="00F305B0" w:rsidP="006427F1">
      <w:pPr>
        <w:pStyle w:val="Body"/>
        <w:tabs>
          <w:tab w:val="left" w:pos="568"/>
          <w:tab w:val="left" w:pos="709"/>
        </w:tabs>
        <w:spacing w:line="276" w:lineRule="auto"/>
        <w:jc w:val="both"/>
        <w:rPr>
          <w:rFonts w:eastAsia="Arial Narrow"/>
        </w:rPr>
      </w:pPr>
      <w:r w:rsidRPr="00EB0F8B">
        <w:lastRenderedPageBreak/>
        <w:t>Regarding the forms of filler materials, this layer will consist of all-purpose sand and gravel. The backfill will be carried out in successive layers not exceeding 20 cm. Compacting will be done with a mechanical roller.</w:t>
      </w:r>
    </w:p>
    <w:p w14:paraId="5099EF15" w14:textId="77777777" w:rsidR="00F305B0" w:rsidRPr="00EB0F8B" w:rsidRDefault="00F305B0" w:rsidP="006427F1">
      <w:pPr>
        <w:pStyle w:val="Body"/>
        <w:tabs>
          <w:tab w:val="left" w:pos="568"/>
          <w:tab w:val="left" w:pos="709"/>
        </w:tabs>
        <w:spacing w:line="276" w:lineRule="auto"/>
        <w:jc w:val="both"/>
        <w:rPr>
          <w:rFonts w:eastAsia="Arial Narrow"/>
        </w:rPr>
      </w:pPr>
    </w:p>
    <w:p w14:paraId="3C75D145"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2.2.1.3 </w:t>
      </w:r>
      <w:r w:rsidRPr="00EB0F8B">
        <w:rPr>
          <w:b/>
          <w:bCs/>
        </w:rPr>
        <w:tab/>
        <w:t>SURFACING OF ROADS AND PEDESTRIAN PATHS</w:t>
      </w:r>
    </w:p>
    <w:p w14:paraId="0EEA1957" w14:textId="77777777" w:rsidR="00F305B0" w:rsidRPr="00EB0F8B" w:rsidRDefault="00F305B0" w:rsidP="006427F1">
      <w:pPr>
        <w:pStyle w:val="Body"/>
        <w:spacing w:line="276" w:lineRule="auto"/>
        <w:jc w:val="both"/>
        <w:rPr>
          <w:rFonts w:eastAsia="Arial Narrow"/>
        </w:rPr>
      </w:pPr>
      <w:r w:rsidRPr="00EB0F8B">
        <w:t>The roads, as well as the pedestrian paths provided for in this file, are made of self-locking paving stones with tight joints.</w:t>
      </w:r>
    </w:p>
    <w:p w14:paraId="45DAC6D8" w14:textId="77777777" w:rsidR="00F305B0" w:rsidRPr="00EB0F8B" w:rsidRDefault="00F305B0" w:rsidP="006427F1">
      <w:pPr>
        <w:pStyle w:val="Body"/>
        <w:spacing w:line="276" w:lineRule="auto"/>
        <w:jc w:val="both"/>
        <w:rPr>
          <w:rFonts w:eastAsia="Arial Narrow"/>
        </w:rPr>
      </w:pPr>
      <w:r w:rsidRPr="00EB0F8B">
        <w:t>After preparing the background, the implementation will be done in this order:</w:t>
      </w:r>
    </w:p>
    <w:p w14:paraId="750B14B2"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w:t>
      </w:r>
      <w:proofErr w:type="gramEnd"/>
      <w:r w:rsidRPr="00EB0F8B">
        <w:t xml:space="preserve"> installation of a smoothed sand bed, respecting a slight slope for the evacuation of runoff water. Average thickness of the sand bed </w:t>
      </w:r>
      <w:proofErr w:type="gramStart"/>
      <w:r w:rsidRPr="00EB0F8B">
        <w:t>between 5-7 cm</w:t>
      </w:r>
      <w:proofErr w:type="gramEnd"/>
      <w:r w:rsidRPr="00EB0F8B">
        <w:t>.</w:t>
      </w:r>
    </w:p>
    <w:p w14:paraId="4525F4C3" w14:textId="77777777" w:rsidR="00F305B0" w:rsidRPr="00EB0F8B" w:rsidRDefault="00F305B0" w:rsidP="006427F1">
      <w:pPr>
        <w:pStyle w:val="Body"/>
        <w:tabs>
          <w:tab w:val="left" w:pos="1134"/>
        </w:tabs>
        <w:spacing w:line="276" w:lineRule="auto"/>
        <w:jc w:val="both"/>
        <w:rPr>
          <w:rFonts w:eastAsia="Arial Narrow"/>
        </w:rPr>
      </w:pPr>
      <w:r w:rsidRPr="00EB0F8B">
        <w:t>- laying the paving stones, fitting them together and tapping them with a mallet to pack them into the sand</w:t>
      </w:r>
    </w:p>
    <w:p w14:paraId="5C2BBFAB" w14:textId="77777777" w:rsidR="00F305B0" w:rsidRPr="00EB0F8B" w:rsidRDefault="00F305B0" w:rsidP="006427F1">
      <w:pPr>
        <w:pStyle w:val="Body"/>
        <w:tabs>
          <w:tab w:val="left" w:pos="1134"/>
        </w:tabs>
        <w:spacing w:line="276" w:lineRule="auto"/>
        <w:jc w:val="both"/>
        <w:rPr>
          <w:rFonts w:eastAsia="Arial Narrow"/>
        </w:rPr>
      </w:pPr>
      <w:r w:rsidRPr="00EB0F8B">
        <w:t>- filling the joints with sand.</w:t>
      </w:r>
    </w:p>
    <w:p w14:paraId="1564F35E" w14:textId="77777777" w:rsidR="00F305B0" w:rsidRPr="00EB0F8B" w:rsidRDefault="00F305B0" w:rsidP="006427F1">
      <w:pPr>
        <w:pStyle w:val="Body"/>
        <w:tabs>
          <w:tab w:val="left" w:pos="1134"/>
        </w:tabs>
        <w:spacing w:line="276" w:lineRule="auto"/>
        <w:jc w:val="both"/>
        <w:rPr>
          <w:rFonts w:eastAsia="Arial Narrow"/>
        </w:rPr>
      </w:pPr>
    </w:p>
    <w:p w14:paraId="5CD9145F" w14:textId="77777777" w:rsidR="00F305B0" w:rsidRPr="00EB0F8B" w:rsidRDefault="00F305B0" w:rsidP="006427F1">
      <w:pPr>
        <w:pStyle w:val="Body"/>
        <w:spacing w:line="276" w:lineRule="auto"/>
        <w:jc w:val="both"/>
        <w:rPr>
          <w:rFonts w:eastAsia="Arial Narrow"/>
          <w:b/>
          <w:bCs/>
        </w:rPr>
      </w:pPr>
    </w:p>
    <w:p w14:paraId="0EEF5555" w14:textId="77777777" w:rsidR="00F305B0" w:rsidRPr="00EB0F8B" w:rsidRDefault="00F305B0" w:rsidP="006427F1">
      <w:pPr>
        <w:pStyle w:val="Body"/>
        <w:tabs>
          <w:tab w:val="left" w:pos="680"/>
          <w:tab w:val="left" w:pos="709"/>
          <w:tab w:val="left" w:pos="737"/>
          <w:tab w:val="left" w:pos="1134"/>
        </w:tabs>
        <w:spacing w:line="276" w:lineRule="auto"/>
        <w:jc w:val="both"/>
        <w:rPr>
          <w:rFonts w:eastAsia="Arial Narrow"/>
          <w:b/>
          <w:bCs/>
        </w:rPr>
      </w:pPr>
      <w:r w:rsidRPr="00EB0F8B">
        <w:rPr>
          <w:b/>
          <w:bCs/>
        </w:rPr>
        <w:t xml:space="preserve">2.2.1.4 </w:t>
      </w:r>
      <w:r w:rsidRPr="00EB0F8B">
        <w:rPr>
          <w:b/>
          <w:bCs/>
        </w:rPr>
        <w:tab/>
        <w:t>STANDARDIZED CONCRETE CURBS</w:t>
      </w:r>
    </w:p>
    <w:p w14:paraId="0EA96909"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They are made of prefabricated vibrated concrete elements, laid on gravel concrete bases containing 300 kg of cement and 10 cm thick. The installation will be done with medium mortar with flashing on both </w:t>
      </w:r>
      <w:proofErr w:type="gramStart"/>
      <w:r w:rsidRPr="00EB0F8B">
        <w:t>sides ,</w:t>
      </w:r>
      <w:proofErr w:type="gramEnd"/>
      <w:r w:rsidRPr="00EB0F8B">
        <w:t xml:space="preserve"> repointing with greasy mortar, carefully leveled.</w:t>
      </w:r>
    </w:p>
    <w:p w14:paraId="142F38DE" w14:textId="77777777" w:rsidR="00F305B0" w:rsidRPr="00EB0F8B" w:rsidRDefault="00F305B0" w:rsidP="006427F1">
      <w:pPr>
        <w:pStyle w:val="Body"/>
        <w:tabs>
          <w:tab w:val="left" w:pos="680"/>
          <w:tab w:val="left" w:pos="709"/>
          <w:tab w:val="left" w:pos="737"/>
        </w:tabs>
        <w:spacing w:line="276" w:lineRule="auto"/>
        <w:jc w:val="both"/>
        <w:rPr>
          <w:rFonts w:eastAsia="Arial Narrow"/>
        </w:rPr>
      </w:pPr>
    </w:p>
    <w:p w14:paraId="72A551C5" w14:textId="77777777" w:rsidR="00F305B0" w:rsidRPr="00EB0F8B" w:rsidRDefault="00F305B0" w:rsidP="006427F1">
      <w:pPr>
        <w:pStyle w:val="Body"/>
        <w:tabs>
          <w:tab w:val="left" w:pos="680"/>
          <w:tab w:val="left" w:pos="709"/>
          <w:tab w:val="left" w:pos="737"/>
        </w:tabs>
        <w:spacing w:line="276" w:lineRule="auto"/>
        <w:jc w:val="both"/>
        <w:rPr>
          <w:rFonts w:eastAsia="Arial Narrow"/>
        </w:rPr>
      </w:pPr>
    </w:p>
    <w:tbl>
      <w:tblPr>
        <w:tblStyle w:val="TableNormal1"/>
        <w:tblW w:w="90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DDEF"/>
        <w:tblLayout w:type="fixed"/>
        <w:tblLook w:val="04A0" w:firstRow="1" w:lastRow="0" w:firstColumn="1" w:lastColumn="0" w:noHBand="0" w:noVBand="1"/>
      </w:tblPr>
      <w:tblGrid>
        <w:gridCol w:w="613"/>
        <w:gridCol w:w="1772"/>
        <w:gridCol w:w="953"/>
        <w:gridCol w:w="1068"/>
        <w:gridCol w:w="1524"/>
        <w:gridCol w:w="1498"/>
        <w:gridCol w:w="1638"/>
      </w:tblGrid>
      <w:tr w:rsidR="00F305B0" w:rsidRPr="00EB0F8B" w14:paraId="0CEFB0B0" w14:textId="77777777" w:rsidTr="003C05DC">
        <w:trPr>
          <w:trHeight w:val="455"/>
        </w:trPr>
        <w:tc>
          <w:tcPr>
            <w:tcW w:w="4405" w:type="dxa"/>
            <w:gridSpan w:val="4"/>
            <w:shd w:val="clear" w:color="auto" w:fill="auto"/>
            <w:tcMar>
              <w:top w:w="80" w:type="dxa"/>
              <w:left w:w="80" w:type="dxa"/>
              <w:bottom w:w="80" w:type="dxa"/>
              <w:right w:w="80" w:type="dxa"/>
            </w:tcMar>
            <w:vAlign w:val="center"/>
          </w:tcPr>
          <w:p w14:paraId="4B3EEA74" w14:textId="77777777" w:rsidR="00F305B0" w:rsidRPr="00EB0F8B" w:rsidRDefault="00F305B0" w:rsidP="006427F1">
            <w:pPr>
              <w:pStyle w:val="Body"/>
              <w:tabs>
                <w:tab w:val="left" w:pos="680"/>
                <w:tab w:val="left" w:pos="709"/>
                <w:tab w:val="left" w:pos="737"/>
              </w:tabs>
              <w:spacing w:line="276" w:lineRule="auto"/>
              <w:jc w:val="both"/>
            </w:pPr>
            <w:r w:rsidRPr="00EB0F8B">
              <w:rPr>
                <w:b/>
                <w:bCs/>
              </w:rPr>
              <w:t>STANDARDIZED BORDERS TABLE</w:t>
            </w:r>
          </w:p>
        </w:tc>
        <w:tc>
          <w:tcPr>
            <w:tcW w:w="4660" w:type="dxa"/>
            <w:gridSpan w:val="3"/>
            <w:shd w:val="clear" w:color="auto" w:fill="auto"/>
            <w:tcMar>
              <w:top w:w="80" w:type="dxa"/>
              <w:left w:w="80" w:type="dxa"/>
              <w:bottom w:w="80" w:type="dxa"/>
              <w:right w:w="80" w:type="dxa"/>
            </w:tcMar>
            <w:vAlign w:val="center"/>
          </w:tcPr>
          <w:p w14:paraId="47B52F98" w14:textId="77777777" w:rsidR="00F305B0" w:rsidRPr="00EB0F8B" w:rsidRDefault="00F305B0" w:rsidP="006427F1">
            <w:pPr>
              <w:pStyle w:val="Body"/>
              <w:tabs>
                <w:tab w:val="left" w:pos="680"/>
                <w:tab w:val="left" w:pos="709"/>
                <w:tab w:val="left" w:pos="737"/>
              </w:tabs>
              <w:spacing w:line="276" w:lineRule="auto"/>
              <w:jc w:val="both"/>
            </w:pPr>
            <w:r w:rsidRPr="00EB0F8B">
              <w:rPr>
                <w:b/>
                <w:bCs/>
              </w:rPr>
              <w:t>NOMINAL FLEXURAL STRENGTH OF THE CONSTITUENT CONCRETE</w:t>
            </w:r>
          </w:p>
        </w:tc>
      </w:tr>
      <w:tr w:rsidR="00F305B0" w:rsidRPr="00EB0F8B" w14:paraId="70BFBCC9" w14:textId="77777777" w:rsidTr="003C05DC">
        <w:trPr>
          <w:trHeight w:val="455"/>
        </w:trPr>
        <w:tc>
          <w:tcPr>
            <w:tcW w:w="612" w:type="dxa"/>
            <w:shd w:val="clear" w:color="auto" w:fill="auto"/>
            <w:tcMar>
              <w:top w:w="80" w:type="dxa"/>
              <w:left w:w="80" w:type="dxa"/>
              <w:bottom w:w="80" w:type="dxa"/>
              <w:right w:w="80" w:type="dxa"/>
            </w:tcMar>
          </w:tcPr>
          <w:p w14:paraId="625A1AF0" w14:textId="77777777" w:rsidR="00F305B0" w:rsidRPr="00EB0F8B" w:rsidRDefault="00F305B0" w:rsidP="006427F1">
            <w:pPr>
              <w:pStyle w:val="Body"/>
              <w:tabs>
                <w:tab w:val="left" w:pos="680"/>
                <w:tab w:val="left" w:pos="709"/>
                <w:tab w:val="left" w:pos="737"/>
              </w:tabs>
              <w:spacing w:line="276" w:lineRule="auto"/>
              <w:jc w:val="both"/>
            </w:pPr>
            <w:r w:rsidRPr="00EB0F8B">
              <w:rPr>
                <w:b/>
                <w:bCs/>
              </w:rPr>
              <w:t>No.</w:t>
            </w:r>
          </w:p>
        </w:tc>
        <w:tc>
          <w:tcPr>
            <w:tcW w:w="1772" w:type="dxa"/>
            <w:shd w:val="clear" w:color="auto" w:fill="auto"/>
            <w:tcMar>
              <w:top w:w="80" w:type="dxa"/>
              <w:left w:w="80" w:type="dxa"/>
              <w:bottom w:w="80" w:type="dxa"/>
              <w:right w:w="80" w:type="dxa"/>
            </w:tcMar>
          </w:tcPr>
          <w:p w14:paraId="35C86293" w14:textId="77777777" w:rsidR="00F305B0" w:rsidRPr="00EB0F8B" w:rsidRDefault="00F305B0" w:rsidP="006427F1">
            <w:pPr>
              <w:pStyle w:val="Body"/>
              <w:tabs>
                <w:tab w:val="left" w:pos="680"/>
                <w:tab w:val="left" w:pos="709"/>
                <w:tab w:val="left" w:pos="737"/>
              </w:tabs>
              <w:spacing w:line="276" w:lineRule="auto"/>
              <w:jc w:val="both"/>
            </w:pPr>
            <w:r w:rsidRPr="00EB0F8B">
              <w:rPr>
                <w:b/>
                <w:bCs/>
              </w:rPr>
              <w:t>DESIGNATION</w:t>
            </w:r>
          </w:p>
        </w:tc>
        <w:tc>
          <w:tcPr>
            <w:tcW w:w="2021" w:type="dxa"/>
            <w:gridSpan w:val="2"/>
            <w:shd w:val="clear" w:color="auto" w:fill="auto"/>
            <w:tcMar>
              <w:top w:w="80" w:type="dxa"/>
              <w:left w:w="80" w:type="dxa"/>
              <w:bottom w:w="80" w:type="dxa"/>
              <w:right w:w="80" w:type="dxa"/>
            </w:tcMar>
          </w:tcPr>
          <w:p w14:paraId="637A5EC4" w14:textId="77777777" w:rsidR="00F305B0" w:rsidRPr="00EB0F8B" w:rsidRDefault="00F305B0" w:rsidP="006427F1">
            <w:pPr>
              <w:pStyle w:val="Body"/>
              <w:tabs>
                <w:tab w:val="left" w:pos="680"/>
                <w:tab w:val="left" w:pos="709"/>
                <w:tab w:val="left" w:pos="737"/>
              </w:tabs>
              <w:spacing w:line="276" w:lineRule="auto"/>
              <w:jc w:val="both"/>
            </w:pPr>
            <w:r w:rsidRPr="00EB0F8B">
              <w:rPr>
                <w:b/>
                <w:bCs/>
              </w:rPr>
              <w:t>DIMENSIONS</w:t>
            </w:r>
          </w:p>
        </w:tc>
        <w:tc>
          <w:tcPr>
            <w:tcW w:w="1524" w:type="dxa"/>
            <w:shd w:val="clear" w:color="auto" w:fill="auto"/>
            <w:tcMar>
              <w:top w:w="80" w:type="dxa"/>
              <w:left w:w="80" w:type="dxa"/>
              <w:bottom w:w="80" w:type="dxa"/>
              <w:right w:w="80" w:type="dxa"/>
            </w:tcMar>
          </w:tcPr>
          <w:p w14:paraId="68927C56"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CLASS 1</w:t>
            </w:r>
          </w:p>
          <w:p w14:paraId="56B8E81A" w14:textId="77777777" w:rsidR="00F305B0" w:rsidRPr="00EB0F8B" w:rsidRDefault="00F305B0" w:rsidP="006427F1">
            <w:pPr>
              <w:pStyle w:val="Body"/>
              <w:tabs>
                <w:tab w:val="left" w:pos="680"/>
                <w:tab w:val="left" w:pos="709"/>
                <w:tab w:val="left" w:pos="737"/>
              </w:tabs>
              <w:spacing w:line="276" w:lineRule="auto"/>
              <w:jc w:val="both"/>
            </w:pPr>
            <w:r w:rsidRPr="00EB0F8B">
              <w:t>(55 bars)</w:t>
            </w:r>
          </w:p>
        </w:tc>
        <w:tc>
          <w:tcPr>
            <w:tcW w:w="1498" w:type="dxa"/>
            <w:shd w:val="clear" w:color="auto" w:fill="auto"/>
            <w:tcMar>
              <w:top w:w="80" w:type="dxa"/>
              <w:left w:w="80" w:type="dxa"/>
              <w:bottom w:w="80" w:type="dxa"/>
              <w:right w:w="80" w:type="dxa"/>
            </w:tcMar>
          </w:tcPr>
          <w:p w14:paraId="0EAD06C3"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CLASS 2</w:t>
            </w:r>
          </w:p>
          <w:p w14:paraId="1EE92E19" w14:textId="77777777" w:rsidR="00F305B0" w:rsidRPr="00EB0F8B" w:rsidRDefault="00F305B0" w:rsidP="006427F1">
            <w:pPr>
              <w:pStyle w:val="Body"/>
              <w:tabs>
                <w:tab w:val="left" w:pos="680"/>
                <w:tab w:val="left" w:pos="709"/>
                <w:tab w:val="left" w:pos="737"/>
              </w:tabs>
              <w:spacing w:line="276" w:lineRule="auto"/>
              <w:jc w:val="both"/>
            </w:pPr>
            <w:r w:rsidRPr="00EB0F8B">
              <w:t>(70 bars)</w:t>
            </w:r>
          </w:p>
        </w:tc>
        <w:tc>
          <w:tcPr>
            <w:tcW w:w="1636" w:type="dxa"/>
            <w:shd w:val="clear" w:color="auto" w:fill="auto"/>
            <w:tcMar>
              <w:top w:w="80" w:type="dxa"/>
              <w:left w:w="80" w:type="dxa"/>
              <w:bottom w:w="80" w:type="dxa"/>
              <w:right w:w="80" w:type="dxa"/>
            </w:tcMar>
          </w:tcPr>
          <w:p w14:paraId="729A44F4"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CLASS 3</w:t>
            </w:r>
          </w:p>
          <w:p w14:paraId="2354369C" w14:textId="77777777" w:rsidR="00F305B0" w:rsidRPr="00EB0F8B" w:rsidRDefault="00F305B0" w:rsidP="006427F1">
            <w:pPr>
              <w:pStyle w:val="Body"/>
              <w:tabs>
                <w:tab w:val="left" w:pos="680"/>
                <w:tab w:val="left" w:pos="709"/>
                <w:tab w:val="left" w:pos="737"/>
              </w:tabs>
              <w:spacing w:line="276" w:lineRule="auto"/>
              <w:jc w:val="both"/>
            </w:pPr>
            <w:r w:rsidRPr="00EB0F8B">
              <w:t>(100 bars)</w:t>
            </w:r>
          </w:p>
        </w:tc>
      </w:tr>
      <w:tr w:rsidR="00F305B0" w:rsidRPr="00EB0F8B" w14:paraId="21A7559E" w14:textId="77777777" w:rsidTr="003C05DC">
        <w:trPr>
          <w:trHeight w:val="235"/>
        </w:trPr>
        <w:tc>
          <w:tcPr>
            <w:tcW w:w="612" w:type="dxa"/>
            <w:shd w:val="clear" w:color="auto" w:fill="auto"/>
            <w:tcMar>
              <w:top w:w="80" w:type="dxa"/>
              <w:left w:w="80" w:type="dxa"/>
              <w:bottom w:w="80" w:type="dxa"/>
              <w:right w:w="80" w:type="dxa"/>
            </w:tcMar>
          </w:tcPr>
          <w:p w14:paraId="06BA5B1E" w14:textId="77777777" w:rsidR="00F305B0" w:rsidRPr="00EB0F8B" w:rsidRDefault="00F305B0" w:rsidP="006427F1">
            <w:pPr>
              <w:spacing w:line="276" w:lineRule="auto"/>
              <w:jc w:val="both"/>
            </w:pPr>
          </w:p>
        </w:tc>
        <w:tc>
          <w:tcPr>
            <w:tcW w:w="1772" w:type="dxa"/>
            <w:shd w:val="clear" w:color="auto" w:fill="auto"/>
            <w:tcMar>
              <w:top w:w="80" w:type="dxa"/>
              <w:left w:w="80" w:type="dxa"/>
              <w:bottom w:w="80" w:type="dxa"/>
              <w:right w:w="80" w:type="dxa"/>
            </w:tcMar>
          </w:tcPr>
          <w:p w14:paraId="3646372F" w14:textId="77777777" w:rsidR="00F305B0" w:rsidRPr="00EB0F8B" w:rsidRDefault="00F305B0" w:rsidP="006427F1">
            <w:pPr>
              <w:spacing w:line="276" w:lineRule="auto"/>
              <w:jc w:val="both"/>
            </w:pPr>
          </w:p>
        </w:tc>
        <w:tc>
          <w:tcPr>
            <w:tcW w:w="953" w:type="dxa"/>
            <w:shd w:val="clear" w:color="auto" w:fill="auto"/>
            <w:tcMar>
              <w:top w:w="80" w:type="dxa"/>
              <w:left w:w="80" w:type="dxa"/>
              <w:bottom w:w="80" w:type="dxa"/>
              <w:right w:w="80" w:type="dxa"/>
            </w:tcMar>
          </w:tcPr>
          <w:p w14:paraId="3EBFE323" w14:textId="77777777" w:rsidR="00F305B0" w:rsidRPr="00EB0F8B" w:rsidRDefault="00F305B0" w:rsidP="006427F1">
            <w:pPr>
              <w:pStyle w:val="Body"/>
              <w:tabs>
                <w:tab w:val="left" w:pos="680"/>
                <w:tab w:val="left" w:pos="709"/>
                <w:tab w:val="left" w:pos="737"/>
              </w:tabs>
              <w:spacing w:line="276" w:lineRule="auto"/>
              <w:jc w:val="both"/>
            </w:pPr>
            <w:r w:rsidRPr="00EB0F8B">
              <w:t>High.</w:t>
            </w:r>
          </w:p>
        </w:tc>
        <w:tc>
          <w:tcPr>
            <w:tcW w:w="1067" w:type="dxa"/>
            <w:shd w:val="clear" w:color="auto" w:fill="auto"/>
            <w:tcMar>
              <w:top w:w="80" w:type="dxa"/>
              <w:left w:w="80" w:type="dxa"/>
              <w:bottom w:w="80" w:type="dxa"/>
              <w:right w:w="80" w:type="dxa"/>
            </w:tcMar>
          </w:tcPr>
          <w:p w14:paraId="6279801E" w14:textId="77777777" w:rsidR="00F305B0" w:rsidRPr="00EB0F8B" w:rsidRDefault="00F305B0" w:rsidP="006427F1">
            <w:pPr>
              <w:pStyle w:val="Body"/>
              <w:tabs>
                <w:tab w:val="left" w:pos="680"/>
                <w:tab w:val="left" w:pos="709"/>
                <w:tab w:val="left" w:pos="737"/>
              </w:tabs>
              <w:spacing w:line="276" w:lineRule="auto"/>
              <w:jc w:val="both"/>
            </w:pPr>
            <w:r w:rsidRPr="00EB0F8B">
              <w:t>Width.</w:t>
            </w:r>
          </w:p>
        </w:tc>
        <w:tc>
          <w:tcPr>
            <w:tcW w:w="1524" w:type="dxa"/>
            <w:shd w:val="clear" w:color="auto" w:fill="auto"/>
            <w:tcMar>
              <w:top w:w="80" w:type="dxa"/>
              <w:left w:w="80" w:type="dxa"/>
              <w:bottom w:w="80" w:type="dxa"/>
              <w:right w:w="80" w:type="dxa"/>
            </w:tcMar>
          </w:tcPr>
          <w:p w14:paraId="6A34E6E6"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0A8AE3E5"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0D556F9B" w14:textId="77777777" w:rsidR="00F305B0" w:rsidRPr="00EB0F8B" w:rsidRDefault="00F305B0" w:rsidP="006427F1">
            <w:pPr>
              <w:spacing w:line="276" w:lineRule="auto"/>
              <w:jc w:val="both"/>
            </w:pPr>
          </w:p>
        </w:tc>
      </w:tr>
      <w:tr w:rsidR="00F305B0" w:rsidRPr="00EB0F8B" w14:paraId="08A6A6A2" w14:textId="77777777" w:rsidTr="003C05DC">
        <w:trPr>
          <w:trHeight w:val="228"/>
        </w:trPr>
        <w:tc>
          <w:tcPr>
            <w:tcW w:w="612" w:type="dxa"/>
            <w:shd w:val="clear" w:color="auto" w:fill="auto"/>
            <w:tcMar>
              <w:top w:w="80" w:type="dxa"/>
              <w:left w:w="80" w:type="dxa"/>
              <w:bottom w:w="80" w:type="dxa"/>
              <w:right w:w="80" w:type="dxa"/>
            </w:tcMar>
          </w:tcPr>
          <w:p w14:paraId="2B8C4CBE" w14:textId="77777777" w:rsidR="00F305B0" w:rsidRPr="00EB0F8B" w:rsidRDefault="00F305B0" w:rsidP="006427F1">
            <w:pPr>
              <w:spacing w:line="276" w:lineRule="auto"/>
              <w:jc w:val="both"/>
            </w:pPr>
          </w:p>
        </w:tc>
        <w:tc>
          <w:tcPr>
            <w:tcW w:w="1772" w:type="dxa"/>
            <w:shd w:val="clear" w:color="auto" w:fill="auto"/>
            <w:tcMar>
              <w:top w:w="80" w:type="dxa"/>
              <w:left w:w="80" w:type="dxa"/>
              <w:bottom w:w="80" w:type="dxa"/>
              <w:right w:w="80" w:type="dxa"/>
            </w:tcMar>
          </w:tcPr>
          <w:p w14:paraId="4068CD4B" w14:textId="77777777" w:rsidR="00F305B0" w:rsidRPr="00EB0F8B" w:rsidRDefault="00F305B0" w:rsidP="006427F1">
            <w:pPr>
              <w:spacing w:line="276" w:lineRule="auto"/>
              <w:jc w:val="both"/>
            </w:pPr>
          </w:p>
        </w:tc>
        <w:tc>
          <w:tcPr>
            <w:tcW w:w="953" w:type="dxa"/>
            <w:shd w:val="clear" w:color="auto" w:fill="auto"/>
            <w:tcMar>
              <w:top w:w="80" w:type="dxa"/>
              <w:left w:w="80" w:type="dxa"/>
              <w:bottom w:w="80" w:type="dxa"/>
              <w:right w:w="80" w:type="dxa"/>
            </w:tcMar>
          </w:tcPr>
          <w:p w14:paraId="0F989FE6" w14:textId="77777777" w:rsidR="00F305B0" w:rsidRPr="00EB0F8B" w:rsidRDefault="00F305B0" w:rsidP="006427F1">
            <w:pPr>
              <w:spacing w:line="276" w:lineRule="auto"/>
              <w:jc w:val="both"/>
            </w:pPr>
          </w:p>
        </w:tc>
        <w:tc>
          <w:tcPr>
            <w:tcW w:w="1067" w:type="dxa"/>
            <w:shd w:val="clear" w:color="auto" w:fill="auto"/>
            <w:tcMar>
              <w:top w:w="80" w:type="dxa"/>
              <w:left w:w="80" w:type="dxa"/>
              <w:bottom w:w="80" w:type="dxa"/>
              <w:right w:w="80" w:type="dxa"/>
            </w:tcMar>
          </w:tcPr>
          <w:p w14:paraId="6D3AF260" w14:textId="77777777" w:rsidR="00F305B0" w:rsidRPr="00EB0F8B" w:rsidRDefault="00F305B0" w:rsidP="006427F1">
            <w:pPr>
              <w:spacing w:line="276" w:lineRule="auto"/>
              <w:jc w:val="both"/>
            </w:pPr>
          </w:p>
        </w:tc>
        <w:tc>
          <w:tcPr>
            <w:tcW w:w="1524" w:type="dxa"/>
            <w:shd w:val="clear" w:color="auto" w:fill="auto"/>
            <w:tcMar>
              <w:top w:w="80" w:type="dxa"/>
              <w:left w:w="80" w:type="dxa"/>
              <w:bottom w:w="80" w:type="dxa"/>
              <w:right w:w="80" w:type="dxa"/>
            </w:tcMar>
          </w:tcPr>
          <w:p w14:paraId="09713315"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56C156D0"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522C4D84" w14:textId="77777777" w:rsidR="00F305B0" w:rsidRPr="00EB0F8B" w:rsidRDefault="00F305B0" w:rsidP="006427F1">
            <w:pPr>
              <w:spacing w:line="276" w:lineRule="auto"/>
              <w:jc w:val="both"/>
            </w:pPr>
          </w:p>
        </w:tc>
      </w:tr>
      <w:tr w:rsidR="00F305B0" w:rsidRPr="00EB0F8B" w14:paraId="28BC7D0F" w14:textId="77777777" w:rsidTr="003C05DC">
        <w:trPr>
          <w:trHeight w:val="220"/>
        </w:trPr>
        <w:tc>
          <w:tcPr>
            <w:tcW w:w="612" w:type="dxa"/>
            <w:shd w:val="clear" w:color="auto" w:fill="auto"/>
            <w:tcMar>
              <w:top w:w="80" w:type="dxa"/>
              <w:left w:w="80" w:type="dxa"/>
              <w:bottom w:w="80" w:type="dxa"/>
              <w:right w:w="80" w:type="dxa"/>
            </w:tcMar>
          </w:tcPr>
          <w:p w14:paraId="7C535AFB" w14:textId="77777777" w:rsidR="00F305B0" w:rsidRPr="00EB0F8B" w:rsidRDefault="00F305B0" w:rsidP="006427F1">
            <w:pPr>
              <w:pStyle w:val="Body"/>
              <w:tabs>
                <w:tab w:val="left" w:pos="680"/>
                <w:tab w:val="left" w:pos="709"/>
                <w:tab w:val="left" w:pos="737"/>
              </w:tabs>
              <w:spacing w:line="276" w:lineRule="auto"/>
              <w:jc w:val="both"/>
            </w:pPr>
            <w:r w:rsidRPr="00EB0F8B">
              <w:t>1</w:t>
            </w:r>
          </w:p>
        </w:tc>
        <w:tc>
          <w:tcPr>
            <w:tcW w:w="1772" w:type="dxa"/>
            <w:shd w:val="clear" w:color="auto" w:fill="auto"/>
            <w:tcMar>
              <w:top w:w="80" w:type="dxa"/>
              <w:left w:w="80" w:type="dxa"/>
              <w:bottom w:w="80" w:type="dxa"/>
              <w:right w:w="80" w:type="dxa"/>
            </w:tcMar>
          </w:tcPr>
          <w:p w14:paraId="24D64FFD" w14:textId="77777777" w:rsidR="00F305B0" w:rsidRPr="00EB0F8B" w:rsidRDefault="00F305B0" w:rsidP="006427F1">
            <w:pPr>
              <w:pStyle w:val="Body"/>
              <w:tabs>
                <w:tab w:val="left" w:pos="680"/>
                <w:tab w:val="left" w:pos="709"/>
                <w:tab w:val="left" w:pos="737"/>
              </w:tabs>
              <w:spacing w:line="276" w:lineRule="auto"/>
              <w:jc w:val="both"/>
            </w:pPr>
            <w:r w:rsidRPr="00EB0F8B">
              <w:t>Borders</w:t>
            </w:r>
          </w:p>
        </w:tc>
        <w:tc>
          <w:tcPr>
            <w:tcW w:w="953" w:type="dxa"/>
            <w:shd w:val="clear" w:color="auto" w:fill="auto"/>
            <w:tcMar>
              <w:top w:w="80" w:type="dxa"/>
              <w:left w:w="80" w:type="dxa"/>
              <w:bottom w:w="80" w:type="dxa"/>
              <w:right w:w="80" w:type="dxa"/>
            </w:tcMar>
          </w:tcPr>
          <w:p w14:paraId="4CC759AD" w14:textId="77777777" w:rsidR="00F305B0" w:rsidRPr="00EB0F8B" w:rsidRDefault="00F305B0" w:rsidP="006427F1">
            <w:pPr>
              <w:spacing w:line="276" w:lineRule="auto"/>
              <w:jc w:val="both"/>
            </w:pPr>
          </w:p>
        </w:tc>
        <w:tc>
          <w:tcPr>
            <w:tcW w:w="1067" w:type="dxa"/>
            <w:shd w:val="clear" w:color="auto" w:fill="auto"/>
            <w:tcMar>
              <w:top w:w="80" w:type="dxa"/>
              <w:left w:w="80" w:type="dxa"/>
              <w:bottom w:w="80" w:type="dxa"/>
              <w:right w:w="80" w:type="dxa"/>
            </w:tcMar>
          </w:tcPr>
          <w:p w14:paraId="16C8279A" w14:textId="77777777" w:rsidR="00F305B0" w:rsidRPr="00EB0F8B" w:rsidRDefault="00F305B0" w:rsidP="006427F1">
            <w:pPr>
              <w:spacing w:line="276" w:lineRule="auto"/>
              <w:jc w:val="both"/>
            </w:pPr>
          </w:p>
        </w:tc>
        <w:tc>
          <w:tcPr>
            <w:tcW w:w="1524" w:type="dxa"/>
            <w:shd w:val="clear" w:color="auto" w:fill="auto"/>
            <w:tcMar>
              <w:top w:w="80" w:type="dxa"/>
              <w:left w:w="80" w:type="dxa"/>
              <w:bottom w:w="80" w:type="dxa"/>
              <w:right w:w="80" w:type="dxa"/>
            </w:tcMar>
          </w:tcPr>
          <w:p w14:paraId="17A40C0D" w14:textId="77777777" w:rsidR="00F305B0" w:rsidRPr="00EB0F8B" w:rsidRDefault="00F305B0" w:rsidP="006427F1">
            <w:pPr>
              <w:pStyle w:val="Body"/>
              <w:tabs>
                <w:tab w:val="left" w:pos="680"/>
                <w:tab w:val="left" w:pos="709"/>
                <w:tab w:val="left" w:pos="737"/>
              </w:tabs>
              <w:spacing w:line="276" w:lineRule="auto"/>
              <w:jc w:val="both"/>
            </w:pPr>
            <w:r w:rsidRPr="00EB0F8B">
              <w:t>Borders for</w:t>
            </w:r>
          </w:p>
        </w:tc>
        <w:tc>
          <w:tcPr>
            <w:tcW w:w="1498" w:type="dxa"/>
            <w:shd w:val="clear" w:color="auto" w:fill="auto"/>
            <w:tcMar>
              <w:top w:w="80" w:type="dxa"/>
              <w:left w:w="80" w:type="dxa"/>
              <w:bottom w:w="80" w:type="dxa"/>
              <w:right w:w="80" w:type="dxa"/>
            </w:tcMar>
          </w:tcPr>
          <w:p w14:paraId="0B6EFEAE" w14:textId="77777777" w:rsidR="00F305B0" w:rsidRPr="00EB0F8B" w:rsidRDefault="00F305B0" w:rsidP="006427F1">
            <w:pPr>
              <w:pStyle w:val="Body"/>
              <w:tabs>
                <w:tab w:val="left" w:pos="680"/>
                <w:tab w:val="left" w:pos="709"/>
                <w:tab w:val="left" w:pos="737"/>
              </w:tabs>
              <w:spacing w:line="276" w:lineRule="auto"/>
              <w:jc w:val="both"/>
            </w:pPr>
            <w:r w:rsidRPr="00EB0F8B">
              <w:t>Borders and</w:t>
            </w:r>
          </w:p>
        </w:tc>
        <w:tc>
          <w:tcPr>
            <w:tcW w:w="1636" w:type="dxa"/>
            <w:shd w:val="clear" w:color="auto" w:fill="auto"/>
            <w:tcMar>
              <w:top w:w="80" w:type="dxa"/>
              <w:left w:w="80" w:type="dxa"/>
              <w:bottom w:w="80" w:type="dxa"/>
              <w:right w:w="80" w:type="dxa"/>
            </w:tcMar>
          </w:tcPr>
          <w:p w14:paraId="3C2D1647" w14:textId="77777777" w:rsidR="00F305B0" w:rsidRPr="00EB0F8B" w:rsidRDefault="00F305B0" w:rsidP="006427F1">
            <w:pPr>
              <w:pStyle w:val="Body"/>
              <w:tabs>
                <w:tab w:val="left" w:pos="680"/>
                <w:tab w:val="left" w:pos="709"/>
                <w:tab w:val="left" w:pos="737"/>
              </w:tabs>
              <w:spacing w:line="276" w:lineRule="auto"/>
              <w:jc w:val="both"/>
            </w:pPr>
            <w:r w:rsidRPr="00EB0F8B">
              <w:t>Urban roads</w:t>
            </w:r>
          </w:p>
        </w:tc>
      </w:tr>
      <w:tr w:rsidR="00F305B0" w:rsidRPr="00EB0F8B" w14:paraId="7D1C4376" w14:textId="77777777" w:rsidTr="003C05DC">
        <w:trPr>
          <w:trHeight w:val="220"/>
        </w:trPr>
        <w:tc>
          <w:tcPr>
            <w:tcW w:w="612" w:type="dxa"/>
            <w:shd w:val="clear" w:color="auto" w:fill="auto"/>
            <w:tcMar>
              <w:top w:w="80" w:type="dxa"/>
              <w:left w:w="80" w:type="dxa"/>
              <w:bottom w:w="80" w:type="dxa"/>
              <w:right w:w="80" w:type="dxa"/>
            </w:tcMar>
          </w:tcPr>
          <w:p w14:paraId="62166511" w14:textId="77777777" w:rsidR="00F305B0" w:rsidRPr="00EB0F8B" w:rsidRDefault="00F305B0" w:rsidP="006427F1">
            <w:pPr>
              <w:spacing w:line="276" w:lineRule="auto"/>
              <w:jc w:val="both"/>
            </w:pPr>
          </w:p>
        </w:tc>
        <w:tc>
          <w:tcPr>
            <w:tcW w:w="1772" w:type="dxa"/>
            <w:shd w:val="clear" w:color="auto" w:fill="auto"/>
            <w:tcMar>
              <w:top w:w="80" w:type="dxa"/>
              <w:left w:w="80" w:type="dxa"/>
              <w:bottom w:w="80" w:type="dxa"/>
              <w:right w:w="80" w:type="dxa"/>
            </w:tcMar>
          </w:tcPr>
          <w:p w14:paraId="103014FF" w14:textId="77777777" w:rsidR="00F305B0" w:rsidRPr="00EB0F8B" w:rsidRDefault="00F305B0" w:rsidP="006427F1">
            <w:pPr>
              <w:pStyle w:val="Body"/>
              <w:tabs>
                <w:tab w:val="left" w:pos="680"/>
                <w:tab w:val="left" w:pos="709"/>
                <w:tab w:val="left" w:pos="737"/>
              </w:tabs>
              <w:spacing w:line="276" w:lineRule="auto"/>
              <w:jc w:val="both"/>
            </w:pPr>
            <w:r w:rsidRPr="00EB0F8B">
              <w:t>passable</w:t>
            </w:r>
          </w:p>
        </w:tc>
        <w:tc>
          <w:tcPr>
            <w:tcW w:w="953" w:type="dxa"/>
            <w:shd w:val="clear" w:color="auto" w:fill="auto"/>
            <w:tcMar>
              <w:top w:w="80" w:type="dxa"/>
              <w:left w:w="80" w:type="dxa"/>
              <w:bottom w:w="80" w:type="dxa"/>
              <w:right w:w="80" w:type="dxa"/>
            </w:tcMar>
          </w:tcPr>
          <w:p w14:paraId="1FA2299E" w14:textId="77777777" w:rsidR="00F305B0" w:rsidRPr="00EB0F8B" w:rsidRDefault="00F305B0" w:rsidP="006427F1">
            <w:pPr>
              <w:spacing w:line="276" w:lineRule="auto"/>
              <w:jc w:val="both"/>
            </w:pPr>
          </w:p>
        </w:tc>
        <w:tc>
          <w:tcPr>
            <w:tcW w:w="1067" w:type="dxa"/>
            <w:shd w:val="clear" w:color="auto" w:fill="auto"/>
            <w:tcMar>
              <w:top w:w="80" w:type="dxa"/>
              <w:left w:w="80" w:type="dxa"/>
              <w:bottom w:w="80" w:type="dxa"/>
              <w:right w:w="80" w:type="dxa"/>
            </w:tcMar>
          </w:tcPr>
          <w:p w14:paraId="2B2367F8" w14:textId="77777777" w:rsidR="00F305B0" w:rsidRPr="00EB0F8B" w:rsidRDefault="00F305B0" w:rsidP="006427F1">
            <w:pPr>
              <w:spacing w:line="276" w:lineRule="auto"/>
              <w:jc w:val="both"/>
            </w:pPr>
          </w:p>
        </w:tc>
        <w:tc>
          <w:tcPr>
            <w:tcW w:w="1524" w:type="dxa"/>
            <w:shd w:val="clear" w:color="auto" w:fill="auto"/>
            <w:tcMar>
              <w:top w:w="80" w:type="dxa"/>
              <w:left w:w="80" w:type="dxa"/>
              <w:bottom w:w="80" w:type="dxa"/>
              <w:right w:w="80" w:type="dxa"/>
            </w:tcMar>
          </w:tcPr>
          <w:p w14:paraId="08585935" w14:textId="77777777" w:rsidR="00F305B0" w:rsidRPr="00EB0F8B" w:rsidRDefault="00F305B0" w:rsidP="006427F1">
            <w:pPr>
              <w:pStyle w:val="Body"/>
              <w:tabs>
                <w:tab w:val="left" w:pos="680"/>
                <w:tab w:val="left" w:pos="709"/>
                <w:tab w:val="left" w:pos="737"/>
              </w:tabs>
              <w:spacing w:line="276" w:lineRule="auto"/>
              <w:jc w:val="both"/>
            </w:pPr>
            <w:r w:rsidRPr="00EB0F8B">
              <w:t>the areas by -</w:t>
            </w:r>
          </w:p>
        </w:tc>
        <w:tc>
          <w:tcPr>
            <w:tcW w:w="1498" w:type="dxa"/>
            <w:shd w:val="clear" w:color="auto" w:fill="auto"/>
            <w:tcMar>
              <w:top w:w="80" w:type="dxa"/>
              <w:left w:w="80" w:type="dxa"/>
              <w:bottom w:w="80" w:type="dxa"/>
              <w:right w:w="80" w:type="dxa"/>
            </w:tcMar>
          </w:tcPr>
          <w:p w14:paraId="4062FE00" w14:textId="77777777" w:rsidR="00F305B0" w:rsidRPr="00EB0F8B" w:rsidRDefault="00F305B0" w:rsidP="006427F1">
            <w:pPr>
              <w:pStyle w:val="Body"/>
              <w:tabs>
                <w:tab w:val="left" w:pos="680"/>
                <w:tab w:val="left" w:pos="709"/>
                <w:tab w:val="left" w:pos="737"/>
              </w:tabs>
              <w:spacing w:line="276" w:lineRule="auto"/>
              <w:jc w:val="both"/>
            </w:pPr>
            <w:r w:rsidRPr="00EB0F8B">
              <w:t>gutters</w:t>
            </w:r>
          </w:p>
        </w:tc>
        <w:tc>
          <w:tcPr>
            <w:tcW w:w="1636" w:type="dxa"/>
            <w:shd w:val="clear" w:color="auto" w:fill="auto"/>
            <w:tcMar>
              <w:top w:w="80" w:type="dxa"/>
              <w:left w:w="80" w:type="dxa"/>
              <w:bottom w:w="80" w:type="dxa"/>
              <w:right w:w="80" w:type="dxa"/>
            </w:tcMar>
          </w:tcPr>
          <w:p w14:paraId="30B7253C" w14:textId="77777777" w:rsidR="00F305B0" w:rsidRPr="00EB0F8B" w:rsidRDefault="00F305B0" w:rsidP="006427F1">
            <w:pPr>
              <w:pStyle w:val="Body"/>
              <w:tabs>
                <w:tab w:val="left" w:pos="680"/>
                <w:tab w:val="left" w:pos="709"/>
                <w:tab w:val="left" w:pos="737"/>
              </w:tabs>
              <w:spacing w:line="276" w:lineRule="auto"/>
              <w:jc w:val="both"/>
            </w:pPr>
            <w:r w:rsidRPr="00EB0F8B">
              <w:t>and circulations</w:t>
            </w:r>
          </w:p>
        </w:tc>
      </w:tr>
      <w:tr w:rsidR="00F305B0" w:rsidRPr="00EB0F8B" w14:paraId="53668522" w14:textId="77777777" w:rsidTr="003C05DC">
        <w:trPr>
          <w:trHeight w:val="220"/>
        </w:trPr>
        <w:tc>
          <w:tcPr>
            <w:tcW w:w="612" w:type="dxa"/>
            <w:shd w:val="clear" w:color="auto" w:fill="auto"/>
            <w:tcMar>
              <w:top w:w="80" w:type="dxa"/>
              <w:left w:w="80" w:type="dxa"/>
              <w:bottom w:w="80" w:type="dxa"/>
              <w:right w:w="80" w:type="dxa"/>
            </w:tcMar>
          </w:tcPr>
          <w:p w14:paraId="40550FCF" w14:textId="77777777" w:rsidR="00F305B0" w:rsidRPr="00EB0F8B" w:rsidRDefault="00F305B0" w:rsidP="006427F1">
            <w:pPr>
              <w:spacing w:line="276" w:lineRule="auto"/>
              <w:jc w:val="both"/>
            </w:pPr>
          </w:p>
        </w:tc>
        <w:tc>
          <w:tcPr>
            <w:tcW w:w="1772" w:type="dxa"/>
            <w:shd w:val="clear" w:color="auto" w:fill="auto"/>
            <w:tcMar>
              <w:top w:w="80" w:type="dxa"/>
              <w:left w:w="80" w:type="dxa"/>
              <w:bottom w:w="80" w:type="dxa"/>
              <w:right w:w="80" w:type="dxa"/>
            </w:tcMar>
          </w:tcPr>
          <w:p w14:paraId="1A4C617A" w14:textId="77777777" w:rsidR="00F305B0" w:rsidRPr="00EB0F8B" w:rsidRDefault="00F305B0" w:rsidP="006427F1">
            <w:pPr>
              <w:spacing w:line="276" w:lineRule="auto"/>
              <w:jc w:val="both"/>
            </w:pPr>
          </w:p>
        </w:tc>
        <w:tc>
          <w:tcPr>
            <w:tcW w:w="953" w:type="dxa"/>
            <w:shd w:val="clear" w:color="auto" w:fill="auto"/>
            <w:tcMar>
              <w:top w:w="80" w:type="dxa"/>
              <w:left w:w="80" w:type="dxa"/>
              <w:bottom w:w="80" w:type="dxa"/>
              <w:right w:w="80" w:type="dxa"/>
            </w:tcMar>
          </w:tcPr>
          <w:p w14:paraId="7F4440A9" w14:textId="77777777" w:rsidR="00F305B0" w:rsidRPr="00EB0F8B" w:rsidRDefault="00F305B0" w:rsidP="006427F1">
            <w:pPr>
              <w:spacing w:line="276" w:lineRule="auto"/>
              <w:jc w:val="both"/>
            </w:pPr>
          </w:p>
        </w:tc>
        <w:tc>
          <w:tcPr>
            <w:tcW w:w="1067" w:type="dxa"/>
            <w:shd w:val="clear" w:color="auto" w:fill="auto"/>
            <w:tcMar>
              <w:top w:w="80" w:type="dxa"/>
              <w:left w:w="80" w:type="dxa"/>
              <w:bottom w:w="80" w:type="dxa"/>
              <w:right w:w="80" w:type="dxa"/>
            </w:tcMar>
          </w:tcPr>
          <w:p w14:paraId="78718E33" w14:textId="77777777" w:rsidR="00F305B0" w:rsidRPr="00EB0F8B" w:rsidRDefault="00F305B0" w:rsidP="006427F1">
            <w:pPr>
              <w:spacing w:line="276" w:lineRule="auto"/>
              <w:jc w:val="both"/>
            </w:pPr>
          </w:p>
        </w:tc>
        <w:tc>
          <w:tcPr>
            <w:tcW w:w="1524" w:type="dxa"/>
            <w:shd w:val="clear" w:color="auto" w:fill="auto"/>
            <w:tcMar>
              <w:top w:w="80" w:type="dxa"/>
              <w:left w:w="80" w:type="dxa"/>
              <w:bottom w:w="80" w:type="dxa"/>
              <w:right w:w="80" w:type="dxa"/>
            </w:tcMar>
          </w:tcPr>
          <w:p w14:paraId="37692FA4" w14:textId="77777777" w:rsidR="00F305B0" w:rsidRPr="00EB0F8B" w:rsidRDefault="00F305B0" w:rsidP="006427F1">
            <w:pPr>
              <w:pStyle w:val="Body"/>
              <w:tabs>
                <w:tab w:val="left" w:pos="680"/>
                <w:tab w:val="left" w:pos="709"/>
                <w:tab w:val="left" w:pos="737"/>
              </w:tabs>
              <w:spacing w:line="276" w:lineRule="auto"/>
              <w:jc w:val="both"/>
            </w:pPr>
            <w:r w:rsidRPr="00EB0F8B">
              <w:t>villonnaires</w:t>
            </w:r>
          </w:p>
        </w:tc>
        <w:tc>
          <w:tcPr>
            <w:tcW w:w="1498" w:type="dxa"/>
            <w:shd w:val="clear" w:color="auto" w:fill="auto"/>
            <w:tcMar>
              <w:top w:w="80" w:type="dxa"/>
              <w:left w:w="80" w:type="dxa"/>
              <w:bottom w:w="80" w:type="dxa"/>
              <w:right w:w="80" w:type="dxa"/>
            </w:tcMar>
          </w:tcPr>
          <w:p w14:paraId="59557CD2" w14:textId="77777777" w:rsidR="00F305B0" w:rsidRPr="00EB0F8B" w:rsidRDefault="00F305B0" w:rsidP="006427F1">
            <w:pPr>
              <w:pStyle w:val="Body"/>
              <w:tabs>
                <w:tab w:val="left" w:pos="680"/>
                <w:tab w:val="left" w:pos="709"/>
                <w:tab w:val="left" w:pos="737"/>
              </w:tabs>
              <w:spacing w:line="276" w:lineRule="auto"/>
              <w:jc w:val="both"/>
            </w:pPr>
            <w:r w:rsidRPr="00EB0F8B">
              <w:t>currents</w:t>
            </w:r>
          </w:p>
        </w:tc>
        <w:tc>
          <w:tcPr>
            <w:tcW w:w="1636" w:type="dxa"/>
            <w:shd w:val="clear" w:color="auto" w:fill="auto"/>
            <w:tcMar>
              <w:top w:w="80" w:type="dxa"/>
              <w:left w:w="80" w:type="dxa"/>
              <w:bottom w:w="80" w:type="dxa"/>
              <w:right w:w="80" w:type="dxa"/>
            </w:tcMar>
          </w:tcPr>
          <w:p w14:paraId="3FA260C0" w14:textId="44478406" w:rsidR="00F305B0" w:rsidRPr="00EB0F8B" w:rsidRDefault="00E046FB" w:rsidP="006427F1">
            <w:pPr>
              <w:pStyle w:val="Body"/>
              <w:tabs>
                <w:tab w:val="left" w:pos="680"/>
                <w:tab w:val="left" w:pos="709"/>
                <w:tab w:val="left" w:pos="737"/>
              </w:tabs>
              <w:spacing w:line="276" w:lineRule="auto"/>
              <w:jc w:val="both"/>
            </w:pPr>
            <w:r w:rsidRPr="00EB0F8B">
              <w:t>I</w:t>
            </w:r>
            <w:r w:rsidR="00F305B0" w:rsidRPr="00EB0F8B">
              <w:t>ntense</w:t>
            </w:r>
          </w:p>
        </w:tc>
      </w:tr>
      <w:tr w:rsidR="00F305B0" w:rsidRPr="00EB0F8B" w14:paraId="010605AF" w14:textId="77777777" w:rsidTr="003C05DC">
        <w:trPr>
          <w:trHeight w:val="440"/>
        </w:trPr>
        <w:tc>
          <w:tcPr>
            <w:tcW w:w="612" w:type="dxa"/>
            <w:shd w:val="clear" w:color="auto" w:fill="auto"/>
            <w:tcMar>
              <w:top w:w="80" w:type="dxa"/>
              <w:left w:w="80" w:type="dxa"/>
              <w:bottom w:w="80" w:type="dxa"/>
              <w:right w:w="80" w:type="dxa"/>
            </w:tcMar>
          </w:tcPr>
          <w:p w14:paraId="1F0E4BF6" w14:textId="77777777" w:rsidR="00F305B0" w:rsidRPr="00EB0F8B" w:rsidRDefault="00F305B0" w:rsidP="006427F1">
            <w:pPr>
              <w:pStyle w:val="Body"/>
              <w:tabs>
                <w:tab w:val="left" w:pos="680"/>
                <w:tab w:val="left" w:pos="709"/>
                <w:tab w:val="left" w:pos="737"/>
              </w:tabs>
              <w:spacing w:line="276" w:lineRule="auto"/>
              <w:jc w:val="both"/>
            </w:pPr>
            <w:r w:rsidRPr="00EB0F8B">
              <w:rPr>
                <w:rFonts w:eastAsia="Arial Narrow"/>
                <w:b/>
                <w:bCs/>
              </w:rPr>
              <w:tab/>
              <w:t xml:space="preserve">  </w:t>
            </w:r>
            <w:r w:rsidRPr="00EB0F8B">
              <w:rPr>
                <w:rFonts w:eastAsia="Arial Narrow"/>
                <w:b/>
                <w:bCs/>
              </w:rPr>
              <w:tab/>
            </w:r>
          </w:p>
        </w:tc>
        <w:tc>
          <w:tcPr>
            <w:tcW w:w="1772" w:type="dxa"/>
            <w:shd w:val="clear" w:color="auto" w:fill="auto"/>
            <w:tcMar>
              <w:top w:w="80" w:type="dxa"/>
              <w:left w:w="80" w:type="dxa"/>
              <w:bottom w:w="80" w:type="dxa"/>
              <w:right w:w="80" w:type="dxa"/>
            </w:tcMar>
          </w:tcPr>
          <w:p w14:paraId="0284D158" w14:textId="77777777" w:rsidR="00F305B0" w:rsidRPr="00EB0F8B" w:rsidRDefault="00F305B0" w:rsidP="006427F1">
            <w:pPr>
              <w:pStyle w:val="Body"/>
              <w:tabs>
                <w:tab w:val="left" w:pos="680"/>
                <w:tab w:val="left" w:pos="709"/>
                <w:tab w:val="left" w:pos="737"/>
              </w:tabs>
              <w:spacing w:line="276" w:lineRule="auto"/>
              <w:jc w:val="both"/>
            </w:pPr>
            <w:r w:rsidRPr="00EB0F8B">
              <w:t>A1</w:t>
            </w:r>
          </w:p>
        </w:tc>
        <w:tc>
          <w:tcPr>
            <w:tcW w:w="953" w:type="dxa"/>
            <w:shd w:val="clear" w:color="auto" w:fill="auto"/>
            <w:tcMar>
              <w:top w:w="80" w:type="dxa"/>
              <w:left w:w="80" w:type="dxa"/>
              <w:bottom w:w="80" w:type="dxa"/>
              <w:right w:w="80" w:type="dxa"/>
            </w:tcMar>
          </w:tcPr>
          <w:p w14:paraId="3C5FE08E" w14:textId="77777777" w:rsidR="00F305B0" w:rsidRPr="00EB0F8B" w:rsidRDefault="00F305B0" w:rsidP="006427F1">
            <w:pPr>
              <w:pStyle w:val="Body"/>
              <w:tabs>
                <w:tab w:val="left" w:pos="680"/>
                <w:tab w:val="left" w:pos="709"/>
                <w:tab w:val="left" w:pos="737"/>
              </w:tabs>
              <w:spacing w:line="276" w:lineRule="auto"/>
              <w:jc w:val="both"/>
            </w:pPr>
            <w:r w:rsidRPr="00EB0F8B">
              <w:t>25 cm</w:t>
            </w:r>
          </w:p>
        </w:tc>
        <w:tc>
          <w:tcPr>
            <w:tcW w:w="1067" w:type="dxa"/>
            <w:shd w:val="clear" w:color="auto" w:fill="auto"/>
            <w:tcMar>
              <w:top w:w="80" w:type="dxa"/>
              <w:left w:w="80" w:type="dxa"/>
              <w:bottom w:w="80" w:type="dxa"/>
              <w:right w:w="80" w:type="dxa"/>
            </w:tcMar>
          </w:tcPr>
          <w:p w14:paraId="45367B48" w14:textId="77777777" w:rsidR="00F305B0" w:rsidRPr="00EB0F8B" w:rsidRDefault="00F305B0" w:rsidP="006427F1">
            <w:pPr>
              <w:pStyle w:val="Body"/>
              <w:tabs>
                <w:tab w:val="left" w:pos="680"/>
                <w:tab w:val="left" w:pos="709"/>
                <w:tab w:val="left" w:pos="737"/>
              </w:tabs>
              <w:spacing w:line="276" w:lineRule="auto"/>
              <w:jc w:val="both"/>
            </w:pPr>
            <w:r w:rsidRPr="00EB0F8B">
              <w:t>20 cm</w:t>
            </w:r>
          </w:p>
        </w:tc>
        <w:tc>
          <w:tcPr>
            <w:tcW w:w="1524" w:type="dxa"/>
            <w:shd w:val="clear" w:color="auto" w:fill="auto"/>
            <w:tcMar>
              <w:top w:w="80" w:type="dxa"/>
              <w:left w:w="80" w:type="dxa"/>
              <w:bottom w:w="80" w:type="dxa"/>
              <w:right w:w="80" w:type="dxa"/>
            </w:tcMar>
          </w:tcPr>
          <w:p w14:paraId="562465E0"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4D6531B8"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3E313689" w14:textId="77777777" w:rsidR="00F305B0" w:rsidRPr="00EB0F8B" w:rsidRDefault="00F305B0" w:rsidP="006427F1">
            <w:pPr>
              <w:spacing w:line="276" w:lineRule="auto"/>
              <w:jc w:val="both"/>
            </w:pPr>
          </w:p>
        </w:tc>
      </w:tr>
      <w:tr w:rsidR="00F305B0" w:rsidRPr="00EB0F8B" w14:paraId="5E3AD7D7" w14:textId="77777777" w:rsidTr="003C05DC">
        <w:trPr>
          <w:trHeight w:val="440"/>
        </w:trPr>
        <w:tc>
          <w:tcPr>
            <w:tcW w:w="612" w:type="dxa"/>
            <w:shd w:val="clear" w:color="auto" w:fill="auto"/>
            <w:tcMar>
              <w:top w:w="80" w:type="dxa"/>
              <w:left w:w="80" w:type="dxa"/>
              <w:bottom w:w="80" w:type="dxa"/>
              <w:right w:w="80" w:type="dxa"/>
            </w:tcMar>
          </w:tcPr>
          <w:p w14:paraId="5F14AADE" w14:textId="77777777" w:rsidR="00F305B0" w:rsidRPr="00EB0F8B" w:rsidRDefault="00F305B0" w:rsidP="006427F1">
            <w:pPr>
              <w:pStyle w:val="Body"/>
              <w:tabs>
                <w:tab w:val="left" w:pos="680"/>
                <w:tab w:val="left" w:pos="709"/>
                <w:tab w:val="left" w:pos="737"/>
              </w:tabs>
              <w:spacing w:line="276" w:lineRule="auto"/>
              <w:jc w:val="both"/>
            </w:pPr>
            <w:r w:rsidRPr="00EB0F8B">
              <w:rPr>
                <w:rFonts w:eastAsia="Arial Narrow"/>
                <w:b/>
                <w:bCs/>
              </w:rPr>
              <w:tab/>
              <w:t xml:space="preserve">  </w:t>
            </w:r>
            <w:r w:rsidRPr="00EB0F8B">
              <w:rPr>
                <w:rFonts w:eastAsia="Arial Narrow"/>
                <w:b/>
                <w:bCs/>
              </w:rPr>
              <w:tab/>
            </w:r>
          </w:p>
        </w:tc>
        <w:tc>
          <w:tcPr>
            <w:tcW w:w="1772" w:type="dxa"/>
            <w:shd w:val="clear" w:color="auto" w:fill="auto"/>
            <w:tcMar>
              <w:top w:w="80" w:type="dxa"/>
              <w:left w:w="80" w:type="dxa"/>
              <w:bottom w:w="80" w:type="dxa"/>
              <w:right w:w="80" w:type="dxa"/>
            </w:tcMar>
          </w:tcPr>
          <w:p w14:paraId="36EBEB81" w14:textId="77777777" w:rsidR="00F305B0" w:rsidRPr="00EB0F8B" w:rsidRDefault="00F305B0" w:rsidP="006427F1">
            <w:pPr>
              <w:pStyle w:val="Body"/>
              <w:tabs>
                <w:tab w:val="left" w:pos="680"/>
                <w:tab w:val="left" w:pos="709"/>
                <w:tab w:val="left" w:pos="737"/>
              </w:tabs>
              <w:spacing w:line="276" w:lineRule="auto"/>
              <w:jc w:val="both"/>
            </w:pPr>
            <w:r w:rsidRPr="00EB0F8B">
              <w:t>A2</w:t>
            </w:r>
          </w:p>
        </w:tc>
        <w:tc>
          <w:tcPr>
            <w:tcW w:w="953" w:type="dxa"/>
            <w:shd w:val="clear" w:color="auto" w:fill="auto"/>
            <w:tcMar>
              <w:top w:w="80" w:type="dxa"/>
              <w:left w:w="80" w:type="dxa"/>
              <w:bottom w:w="80" w:type="dxa"/>
              <w:right w:w="80" w:type="dxa"/>
            </w:tcMar>
          </w:tcPr>
          <w:p w14:paraId="13B6858A" w14:textId="77777777" w:rsidR="00F305B0" w:rsidRPr="00EB0F8B" w:rsidRDefault="00F305B0" w:rsidP="006427F1">
            <w:pPr>
              <w:pStyle w:val="Body"/>
              <w:tabs>
                <w:tab w:val="left" w:pos="680"/>
                <w:tab w:val="left" w:pos="709"/>
                <w:tab w:val="left" w:pos="737"/>
              </w:tabs>
              <w:spacing w:line="276" w:lineRule="auto"/>
              <w:jc w:val="both"/>
            </w:pPr>
            <w:r w:rsidRPr="00EB0F8B">
              <w:t>20 cm</w:t>
            </w:r>
          </w:p>
        </w:tc>
        <w:tc>
          <w:tcPr>
            <w:tcW w:w="1067" w:type="dxa"/>
            <w:shd w:val="clear" w:color="auto" w:fill="auto"/>
            <w:tcMar>
              <w:top w:w="80" w:type="dxa"/>
              <w:left w:w="80" w:type="dxa"/>
              <w:bottom w:w="80" w:type="dxa"/>
              <w:right w:w="80" w:type="dxa"/>
            </w:tcMar>
          </w:tcPr>
          <w:p w14:paraId="5C2DB228" w14:textId="77777777" w:rsidR="00F305B0" w:rsidRPr="00EB0F8B" w:rsidRDefault="00F305B0" w:rsidP="006427F1">
            <w:pPr>
              <w:pStyle w:val="Body"/>
              <w:tabs>
                <w:tab w:val="left" w:pos="680"/>
                <w:tab w:val="left" w:pos="709"/>
                <w:tab w:val="left" w:pos="737"/>
              </w:tabs>
              <w:spacing w:line="276" w:lineRule="auto"/>
              <w:jc w:val="both"/>
            </w:pPr>
            <w:r w:rsidRPr="00EB0F8B">
              <w:t>15 cm</w:t>
            </w:r>
          </w:p>
        </w:tc>
        <w:tc>
          <w:tcPr>
            <w:tcW w:w="1524" w:type="dxa"/>
            <w:shd w:val="clear" w:color="auto" w:fill="auto"/>
            <w:tcMar>
              <w:top w:w="80" w:type="dxa"/>
              <w:left w:w="80" w:type="dxa"/>
              <w:bottom w:w="80" w:type="dxa"/>
              <w:right w:w="80" w:type="dxa"/>
            </w:tcMar>
          </w:tcPr>
          <w:p w14:paraId="60189D1E"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2B507A04"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4965B76E" w14:textId="77777777" w:rsidR="00F305B0" w:rsidRPr="00EB0F8B" w:rsidRDefault="00F305B0" w:rsidP="006427F1">
            <w:pPr>
              <w:spacing w:line="276" w:lineRule="auto"/>
              <w:jc w:val="both"/>
            </w:pPr>
          </w:p>
        </w:tc>
      </w:tr>
      <w:tr w:rsidR="00F305B0" w:rsidRPr="00EB0F8B" w14:paraId="2D966E59" w14:textId="77777777" w:rsidTr="003C05DC">
        <w:trPr>
          <w:trHeight w:val="440"/>
        </w:trPr>
        <w:tc>
          <w:tcPr>
            <w:tcW w:w="612" w:type="dxa"/>
            <w:shd w:val="clear" w:color="auto" w:fill="auto"/>
            <w:tcMar>
              <w:top w:w="80" w:type="dxa"/>
              <w:left w:w="80" w:type="dxa"/>
              <w:bottom w:w="80" w:type="dxa"/>
              <w:right w:w="80" w:type="dxa"/>
            </w:tcMar>
          </w:tcPr>
          <w:p w14:paraId="12774DFE" w14:textId="77777777" w:rsidR="00F305B0" w:rsidRPr="00EB0F8B" w:rsidRDefault="00F305B0" w:rsidP="006427F1">
            <w:pPr>
              <w:pStyle w:val="Body"/>
              <w:tabs>
                <w:tab w:val="left" w:pos="680"/>
                <w:tab w:val="left" w:pos="709"/>
                <w:tab w:val="left" w:pos="737"/>
              </w:tabs>
              <w:spacing w:line="276" w:lineRule="auto"/>
              <w:jc w:val="both"/>
            </w:pPr>
            <w:r w:rsidRPr="00EB0F8B">
              <w:rPr>
                <w:rFonts w:eastAsia="Arial Narrow"/>
                <w:b/>
                <w:bCs/>
              </w:rPr>
              <w:tab/>
              <w:t xml:space="preserve">  </w:t>
            </w:r>
            <w:r w:rsidRPr="00EB0F8B">
              <w:rPr>
                <w:rFonts w:eastAsia="Arial Narrow"/>
                <w:b/>
                <w:bCs/>
              </w:rPr>
              <w:tab/>
            </w:r>
          </w:p>
        </w:tc>
        <w:tc>
          <w:tcPr>
            <w:tcW w:w="1772" w:type="dxa"/>
            <w:shd w:val="clear" w:color="auto" w:fill="auto"/>
            <w:tcMar>
              <w:top w:w="80" w:type="dxa"/>
              <w:left w:w="80" w:type="dxa"/>
              <w:bottom w:w="80" w:type="dxa"/>
              <w:right w:w="80" w:type="dxa"/>
            </w:tcMar>
          </w:tcPr>
          <w:p w14:paraId="05F7B88F" w14:textId="77777777" w:rsidR="00F305B0" w:rsidRPr="00EB0F8B" w:rsidRDefault="00F305B0" w:rsidP="006427F1">
            <w:pPr>
              <w:pStyle w:val="Body"/>
              <w:tabs>
                <w:tab w:val="left" w:pos="680"/>
                <w:tab w:val="left" w:pos="709"/>
                <w:tab w:val="left" w:pos="737"/>
              </w:tabs>
              <w:spacing w:line="276" w:lineRule="auto"/>
              <w:jc w:val="both"/>
            </w:pPr>
            <w:r w:rsidRPr="00EB0F8B">
              <w:t>T4</w:t>
            </w:r>
          </w:p>
        </w:tc>
        <w:tc>
          <w:tcPr>
            <w:tcW w:w="953" w:type="dxa"/>
            <w:shd w:val="clear" w:color="auto" w:fill="auto"/>
            <w:tcMar>
              <w:top w:w="80" w:type="dxa"/>
              <w:left w:w="80" w:type="dxa"/>
              <w:bottom w:w="80" w:type="dxa"/>
              <w:right w:w="80" w:type="dxa"/>
            </w:tcMar>
          </w:tcPr>
          <w:p w14:paraId="0B6FEAAB" w14:textId="77777777" w:rsidR="00F305B0" w:rsidRPr="00EB0F8B" w:rsidRDefault="00F305B0" w:rsidP="006427F1">
            <w:pPr>
              <w:pStyle w:val="Body"/>
              <w:tabs>
                <w:tab w:val="left" w:pos="680"/>
                <w:tab w:val="left" w:pos="709"/>
                <w:tab w:val="left" w:pos="737"/>
              </w:tabs>
              <w:spacing w:line="276" w:lineRule="auto"/>
              <w:jc w:val="both"/>
            </w:pPr>
            <w:r w:rsidRPr="00EB0F8B">
              <w:t>30 cm</w:t>
            </w:r>
          </w:p>
        </w:tc>
        <w:tc>
          <w:tcPr>
            <w:tcW w:w="1067" w:type="dxa"/>
            <w:shd w:val="clear" w:color="auto" w:fill="auto"/>
            <w:tcMar>
              <w:top w:w="80" w:type="dxa"/>
              <w:left w:w="80" w:type="dxa"/>
              <w:bottom w:w="80" w:type="dxa"/>
              <w:right w:w="80" w:type="dxa"/>
            </w:tcMar>
          </w:tcPr>
          <w:p w14:paraId="5F8A55BF" w14:textId="77777777" w:rsidR="00F305B0" w:rsidRPr="00EB0F8B" w:rsidRDefault="00F305B0" w:rsidP="006427F1">
            <w:pPr>
              <w:pStyle w:val="Body"/>
              <w:tabs>
                <w:tab w:val="left" w:pos="680"/>
                <w:tab w:val="left" w:pos="709"/>
                <w:tab w:val="left" w:pos="737"/>
              </w:tabs>
              <w:spacing w:line="276" w:lineRule="auto"/>
              <w:jc w:val="both"/>
            </w:pPr>
            <w:r w:rsidRPr="00EB0F8B">
              <w:t>20 cm</w:t>
            </w:r>
          </w:p>
        </w:tc>
        <w:tc>
          <w:tcPr>
            <w:tcW w:w="1524" w:type="dxa"/>
            <w:shd w:val="clear" w:color="auto" w:fill="auto"/>
            <w:tcMar>
              <w:top w:w="80" w:type="dxa"/>
              <w:left w:w="80" w:type="dxa"/>
              <w:bottom w:w="80" w:type="dxa"/>
              <w:right w:w="80" w:type="dxa"/>
            </w:tcMar>
          </w:tcPr>
          <w:p w14:paraId="59085FFE"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31578AC9"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06740FFF" w14:textId="77777777" w:rsidR="00F305B0" w:rsidRPr="00EB0F8B" w:rsidRDefault="00F305B0" w:rsidP="006427F1">
            <w:pPr>
              <w:spacing w:line="276" w:lineRule="auto"/>
              <w:jc w:val="both"/>
            </w:pPr>
          </w:p>
        </w:tc>
      </w:tr>
      <w:tr w:rsidR="00F305B0" w:rsidRPr="00EB0F8B" w14:paraId="061D8413" w14:textId="77777777" w:rsidTr="003C05DC">
        <w:trPr>
          <w:trHeight w:val="220"/>
        </w:trPr>
        <w:tc>
          <w:tcPr>
            <w:tcW w:w="612" w:type="dxa"/>
            <w:shd w:val="clear" w:color="auto" w:fill="auto"/>
            <w:tcMar>
              <w:top w:w="80" w:type="dxa"/>
              <w:left w:w="80" w:type="dxa"/>
              <w:bottom w:w="80" w:type="dxa"/>
              <w:right w:w="80" w:type="dxa"/>
            </w:tcMar>
          </w:tcPr>
          <w:p w14:paraId="7F141575" w14:textId="77777777" w:rsidR="00F305B0" w:rsidRPr="00EB0F8B" w:rsidRDefault="00F305B0" w:rsidP="006427F1">
            <w:pPr>
              <w:pStyle w:val="Body"/>
              <w:tabs>
                <w:tab w:val="left" w:pos="680"/>
                <w:tab w:val="left" w:pos="709"/>
                <w:tab w:val="left" w:pos="737"/>
              </w:tabs>
              <w:spacing w:line="276" w:lineRule="auto"/>
              <w:jc w:val="both"/>
            </w:pPr>
            <w:r w:rsidRPr="00EB0F8B">
              <w:rPr>
                <w:b/>
                <w:bCs/>
              </w:rPr>
              <w:t>2</w:t>
            </w:r>
          </w:p>
        </w:tc>
        <w:tc>
          <w:tcPr>
            <w:tcW w:w="1772" w:type="dxa"/>
            <w:shd w:val="clear" w:color="auto" w:fill="auto"/>
            <w:tcMar>
              <w:top w:w="80" w:type="dxa"/>
              <w:left w:w="80" w:type="dxa"/>
              <w:bottom w:w="80" w:type="dxa"/>
              <w:right w:w="80" w:type="dxa"/>
            </w:tcMar>
          </w:tcPr>
          <w:p w14:paraId="4088347F" w14:textId="77777777" w:rsidR="00F305B0" w:rsidRPr="00EB0F8B" w:rsidRDefault="00F305B0" w:rsidP="006427F1">
            <w:pPr>
              <w:pStyle w:val="Body"/>
              <w:tabs>
                <w:tab w:val="left" w:pos="680"/>
                <w:tab w:val="left" w:pos="709"/>
                <w:tab w:val="left" w:pos="737"/>
              </w:tabs>
              <w:spacing w:line="276" w:lineRule="auto"/>
              <w:jc w:val="both"/>
            </w:pPr>
            <w:r w:rsidRPr="00EB0F8B">
              <w:t>Gutters</w:t>
            </w:r>
          </w:p>
        </w:tc>
        <w:tc>
          <w:tcPr>
            <w:tcW w:w="953" w:type="dxa"/>
            <w:shd w:val="clear" w:color="auto" w:fill="auto"/>
            <w:tcMar>
              <w:top w:w="80" w:type="dxa"/>
              <w:left w:w="80" w:type="dxa"/>
              <w:bottom w:w="80" w:type="dxa"/>
              <w:right w:w="80" w:type="dxa"/>
            </w:tcMar>
          </w:tcPr>
          <w:p w14:paraId="4452C3E1" w14:textId="77777777" w:rsidR="00F305B0" w:rsidRPr="00EB0F8B" w:rsidRDefault="00F305B0" w:rsidP="006427F1">
            <w:pPr>
              <w:spacing w:line="276" w:lineRule="auto"/>
              <w:jc w:val="both"/>
            </w:pPr>
          </w:p>
        </w:tc>
        <w:tc>
          <w:tcPr>
            <w:tcW w:w="1067" w:type="dxa"/>
            <w:shd w:val="clear" w:color="auto" w:fill="auto"/>
            <w:tcMar>
              <w:top w:w="80" w:type="dxa"/>
              <w:left w:w="80" w:type="dxa"/>
              <w:bottom w:w="80" w:type="dxa"/>
              <w:right w:w="80" w:type="dxa"/>
            </w:tcMar>
          </w:tcPr>
          <w:p w14:paraId="36315D1D" w14:textId="77777777" w:rsidR="00F305B0" w:rsidRPr="00EB0F8B" w:rsidRDefault="00F305B0" w:rsidP="006427F1">
            <w:pPr>
              <w:spacing w:line="276" w:lineRule="auto"/>
              <w:jc w:val="both"/>
            </w:pPr>
          </w:p>
        </w:tc>
        <w:tc>
          <w:tcPr>
            <w:tcW w:w="1524" w:type="dxa"/>
            <w:shd w:val="clear" w:color="auto" w:fill="auto"/>
            <w:tcMar>
              <w:top w:w="80" w:type="dxa"/>
              <w:left w:w="80" w:type="dxa"/>
              <w:bottom w:w="80" w:type="dxa"/>
              <w:right w:w="80" w:type="dxa"/>
            </w:tcMar>
          </w:tcPr>
          <w:p w14:paraId="1ECDFB3A"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5F2BA3CE"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2837F778" w14:textId="77777777" w:rsidR="00F305B0" w:rsidRPr="00EB0F8B" w:rsidRDefault="00F305B0" w:rsidP="006427F1">
            <w:pPr>
              <w:spacing w:line="276" w:lineRule="auto"/>
              <w:jc w:val="both"/>
            </w:pPr>
          </w:p>
        </w:tc>
      </w:tr>
      <w:tr w:rsidR="00F305B0" w:rsidRPr="00EB0F8B" w14:paraId="1A806F6E" w14:textId="77777777" w:rsidTr="003C05DC">
        <w:trPr>
          <w:trHeight w:val="220"/>
        </w:trPr>
        <w:tc>
          <w:tcPr>
            <w:tcW w:w="612" w:type="dxa"/>
            <w:shd w:val="clear" w:color="auto" w:fill="auto"/>
            <w:tcMar>
              <w:top w:w="80" w:type="dxa"/>
              <w:left w:w="80" w:type="dxa"/>
              <w:bottom w:w="80" w:type="dxa"/>
              <w:right w:w="80" w:type="dxa"/>
            </w:tcMar>
          </w:tcPr>
          <w:p w14:paraId="35607956" w14:textId="77777777" w:rsidR="00F305B0" w:rsidRPr="00EB0F8B" w:rsidRDefault="00F305B0" w:rsidP="006427F1">
            <w:pPr>
              <w:spacing w:line="276" w:lineRule="auto"/>
              <w:jc w:val="both"/>
            </w:pPr>
          </w:p>
        </w:tc>
        <w:tc>
          <w:tcPr>
            <w:tcW w:w="1772" w:type="dxa"/>
            <w:shd w:val="clear" w:color="auto" w:fill="auto"/>
            <w:tcMar>
              <w:top w:w="80" w:type="dxa"/>
              <w:left w:w="80" w:type="dxa"/>
              <w:bottom w:w="80" w:type="dxa"/>
              <w:right w:w="80" w:type="dxa"/>
            </w:tcMar>
          </w:tcPr>
          <w:p w14:paraId="511BA711" w14:textId="77777777" w:rsidR="00F305B0" w:rsidRPr="00EB0F8B" w:rsidRDefault="00F305B0" w:rsidP="006427F1">
            <w:pPr>
              <w:pStyle w:val="Body"/>
              <w:tabs>
                <w:tab w:val="left" w:pos="680"/>
                <w:tab w:val="left" w:pos="709"/>
                <w:tab w:val="left" w:pos="737"/>
              </w:tabs>
              <w:spacing w:line="276" w:lineRule="auto"/>
              <w:jc w:val="both"/>
            </w:pPr>
            <w:r w:rsidRPr="00EB0F8B">
              <w:t>C1</w:t>
            </w:r>
          </w:p>
        </w:tc>
        <w:tc>
          <w:tcPr>
            <w:tcW w:w="953" w:type="dxa"/>
            <w:shd w:val="clear" w:color="auto" w:fill="auto"/>
            <w:tcMar>
              <w:top w:w="80" w:type="dxa"/>
              <w:left w:w="80" w:type="dxa"/>
              <w:bottom w:w="80" w:type="dxa"/>
              <w:right w:w="80" w:type="dxa"/>
            </w:tcMar>
          </w:tcPr>
          <w:p w14:paraId="2CE51450" w14:textId="77777777" w:rsidR="00F305B0" w:rsidRPr="00EB0F8B" w:rsidRDefault="00F305B0" w:rsidP="006427F1">
            <w:pPr>
              <w:pStyle w:val="Body"/>
              <w:tabs>
                <w:tab w:val="left" w:pos="680"/>
                <w:tab w:val="left" w:pos="709"/>
                <w:tab w:val="left" w:pos="737"/>
              </w:tabs>
              <w:spacing w:line="276" w:lineRule="auto"/>
              <w:jc w:val="both"/>
            </w:pPr>
            <w:r w:rsidRPr="00EB0F8B">
              <w:t>12 cm</w:t>
            </w:r>
          </w:p>
        </w:tc>
        <w:tc>
          <w:tcPr>
            <w:tcW w:w="1067" w:type="dxa"/>
            <w:shd w:val="clear" w:color="auto" w:fill="auto"/>
            <w:tcMar>
              <w:top w:w="80" w:type="dxa"/>
              <w:left w:w="80" w:type="dxa"/>
              <w:bottom w:w="80" w:type="dxa"/>
              <w:right w:w="80" w:type="dxa"/>
            </w:tcMar>
          </w:tcPr>
          <w:p w14:paraId="6B49126F" w14:textId="77777777" w:rsidR="00F305B0" w:rsidRPr="00EB0F8B" w:rsidRDefault="00F305B0" w:rsidP="006427F1">
            <w:pPr>
              <w:pStyle w:val="Body"/>
              <w:tabs>
                <w:tab w:val="left" w:pos="680"/>
                <w:tab w:val="left" w:pos="709"/>
                <w:tab w:val="left" w:pos="737"/>
              </w:tabs>
              <w:spacing w:line="276" w:lineRule="auto"/>
              <w:jc w:val="both"/>
            </w:pPr>
            <w:r w:rsidRPr="00EB0F8B">
              <w:t>20 cm</w:t>
            </w:r>
          </w:p>
        </w:tc>
        <w:tc>
          <w:tcPr>
            <w:tcW w:w="1524" w:type="dxa"/>
            <w:shd w:val="clear" w:color="auto" w:fill="auto"/>
            <w:tcMar>
              <w:top w:w="80" w:type="dxa"/>
              <w:left w:w="80" w:type="dxa"/>
              <w:bottom w:w="80" w:type="dxa"/>
              <w:right w:w="80" w:type="dxa"/>
            </w:tcMar>
          </w:tcPr>
          <w:p w14:paraId="6D551034"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735B79AC"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1757B326" w14:textId="77777777" w:rsidR="00F305B0" w:rsidRPr="00EB0F8B" w:rsidRDefault="00F305B0" w:rsidP="006427F1">
            <w:pPr>
              <w:spacing w:line="276" w:lineRule="auto"/>
              <w:jc w:val="both"/>
            </w:pPr>
          </w:p>
        </w:tc>
      </w:tr>
      <w:tr w:rsidR="00F305B0" w:rsidRPr="00EB0F8B" w14:paraId="50743129" w14:textId="77777777" w:rsidTr="003C05DC">
        <w:trPr>
          <w:trHeight w:val="220"/>
        </w:trPr>
        <w:tc>
          <w:tcPr>
            <w:tcW w:w="612" w:type="dxa"/>
            <w:shd w:val="clear" w:color="auto" w:fill="auto"/>
            <w:tcMar>
              <w:top w:w="80" w:type="dxa"/>
              <w:left w:w="80" w:type="dxa"/>
              <w:bottom w:w="80" w:type="dxa"/>
              <w:right w:w="80" w:type="dxa"/>
            </w:tcMar>
          </w:tcPr>
          <w:p w14:paraId="4C3F9265" w14:textId="77777777" w:rsidR="00F305B0" w:rsidRPr="00EB0F8B" w:rsidRDefault="00F305B0" w:rsidP="006427F1">
            <w:pPr>
              <w:spacing w:line="276" w:lineRule="auto"/>
              <w:jc w:val="both"/>
            </w:pPr>
          </w:p>
        </w:tc>
        <w:tc>
          <w:tcPr>
            <w:tcW w:w="1772" w:type="dxa"/>
            <w:shd w:val="clear" w:color="auto" w:fill="auto"/>
            <w:tcMar>
              <w:top w:w="80" w:type="dxa"/>
              <w:left w:w="80" w:type="dxa"/>
              <w:bottom w:w="80" w:type="dxa"/>
              <w:right w:w="80" w:type="dxa"/>
            </w:tcMar>
          </w:tcPr>
          <w:p w14:paraId="3DE018D0" w14:textId="77777777" w:rsidR="00F305B0" w:rsidRPr="00EB0F8B" w:rsidRDefault="00F305B0" w:rsidP="006427F1">
            <w:pPr>
              <w:pStyle w:val="Body"/>
              <w:tabs>
                <w:tab w:val="left" w:pos="680"/>
                <w:tab w:val="left" w:pos="709"/>
                <w:tab w:val="left" w:pos="737"/>
              </w:tabs>
              <w:spacing w:line="276" w:lineRule="auto"/>
              <w:jc w:val="both"/>
            </w:pPr>
            <w:r w:rsidRPr="00EB0F8B">
              <w:t>C2</w:t>
            </w:r>
          </w:p>
        </w:tc>
        <w:tc>
          <w:tcPr>
            <w:tcW w:w="953" w:type="dxa"/>
            <w:shd w:val="clear" w:color="auto" w:fill="auto"/>
            <w:tcMar>
              <w:top w:w="80" w:type="dxa"/>
              <w:left w:w="80" w:type="dxa"/>
              <w:bottom w:w="80" w:type="dxa"/>
              <w:right w:w="80" w:type="dxa"/>
            </w:tcMar>
          </w:tcPr>
          <w:p w14:paraId="5924C185" w14:textId="77777777" w:rsidR="00F305B0" w:rsidRPr="00EB0F8B" w:rsidRDefault="00F305B0" w:rsidP="006427F1">
            <w:pPr>
              <w:pStyle w:val="Body"/>
              <w:tabs>
                <w:tab w:val="left" w:pos="680"/>
                <w:tab w:val="left" w:pos="709"/>
                <w:tab w:val="left" w:pos="737"/>
              </w:tabs>
              <w:spacing w:line="276" w:lineRule="auto"/>
              <w:jc w:val="both"/>
            </w:pPr>
            <w:r w:rsidRPr="00EB0F8B">
              <w:t>15 cm</w:t>
            </w:r>
          </w:p>
        </w:tc>
        <w:tc>
          <w:tcPr>
            <w:tcW w:w="1067" w:type="dxa"/>
            <w:shd w:val="clear" w:color="auto" w:fill="auto"/>
            <w:tcMar>
              <w:top w:w="80" w:type="dxa"/>
              <w:left w:w="80" w:type="dxa"/>
              <w:bottom w:w="80" w:type="dxa"/>
              <w:right w:w="80" w:type="dxa"/>
            </w:tcMar>
          </w:tcPr>
          <w:p w14:paraId="722102F9" w14:textId="77777777" w:rsidR="00F305B0" w:rsidRPr="00EB0F8B" w:rsidRDefault="00F305B0" w:rsidP="006427F1">
            <w:pPr>
              <w:pStyle w:val="Body"/>
              <w:tabs>
                <w:tab w:val="left" w:pos="680"/>
                <w:tab w:val="left" w:pos="709"/>
                <w:tab w:val="left" w:pos="737"/>
              </w:tabs>
              <w:spacing w:line="276" w:lineRule="auto"/>
              <w:jc w:val="both"/>
            </w:pPr>
            <w:r w:rsidRPr="00EB0F8B">
              <w:t>30 cm</w:t>
            </w:r>
          </w:p>
        </w:tc>
        <w:tc>
          <w:tcPr>
            <w:tcW w:w="1524" w:type="dxa"/>
            <w:shd w:val="clear" w:color="auto" w:fill="auto"/>
            <w:tcMar>
              <w:top w:w="80" w:type="dxa"/>
              <w:left w:w="80" w:type="dxa"/>
              <w:bottom w:w="80" w:type="dxa"/>
              <w:right w:w="80" w:type="dxa"/>
            </w:tcMar>
          </w:tcPr>
          <w:p w14:paraId="777C0DBA"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6D27A1C3"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2475A629" w14:textId="77777777" w:rsidR="00F305B0" w:rsidRPr="00EB0F8B" w:rsidRDefault="00F305B0" w:rsidP="006427F1">
            <w:pPr>
              <w:spacing w:line="276" w:lineRule="auto"/>
              <w:jc w:val="both"/>
            </w:pPr>
          </w:p>
        </w:tc>
      </w:tr>
      <w:tr w:rsidR="00F305B0" w:rsidRPr="00EB0F8B" w14:paraId="13BF5110" w14:textId="77777777" w:rsidTr="003C05DC">
        <w:trPr>
          <w:trHeight w:val="220"/>
        </w:trPr>
        <w:tc>
          <w:tcPr>
            <w:tcW w:w="612" w:type="dxa"/>
            <w:shd w:val="clear" w:color="auto" w:fill="auto"/>
            <w:tcMar>
              <w:top w:w="80" w:type="dxa"/>
              <w:left w:w="80" w:type="dxa"/>
              <w:bottom w:w="80" w:type="dxa"/>
              <w:right w:w="80" w:type="dxa"/>
            </w:tcMar>
          </w:tcPr>
          <w:p w14:paraId="148EC990" w14:textId="77777777" w:rsidR="00F305B0" w:rsidRPr="00EB0F8B" w:rsidRDefault="00F305B0" w:rsidP="006427F1">
            <w:pPr>
              <w:spacing w:line="276" w:lineRule="auto"/>
              <w:jc w:val="both"/>
            </w:pPr>
          </w:p>
        </w:tc>
        <w:tc>
          <w:tcPr>
            <w:tcW w:w="1772" w:type="dxa"/>
            <w:shd w:val="clear" w:color="auto" w:fill="auto"/>
            <w:tcMar>
              <w:top w:w="80" w:type="dxa"/>
              <w:left w:w="80" w:type="dxa"/>
              <w:bottom w:w="80" w:type="dxa"/>
              <w:right w:w="80" w:type="dxa"/>
            </w:tcMar>
          </w:tcPr>
          <w:p w14:paraId="44D760B8" w14:textId="77777777" w:rsidR="00F305B0" w:rsidRPr="00EB0F8B" w:rsidRDefault="00F305B0" w:rsidP="006427F1">
            <w:pPr>
              <w:pStyle w:val="Body"/>
              <w:tabs>
                <w:tab w:val="left" w:pos="680"/>
                <w:tab w:val="left" w:pos="709"/>
                <w:tab w:val="left" w:pos="737"/>
              </w:tabs>
              <w:spacing w:line="276" w:lineRule="auto"/>
              <w:jc w:val="both"/>
            </w:pPr>
            <w:r w:rsidRPr="00EB0F8B">
              <w:t>AC1</w:t>
            </w:r>
          </w:p>
        </w:tc>
        <w:tc>
          <w:tcPr>
            <w:tcW w:w="953" w:type="dxa"/>
            <w:shd w:val="clear" w:color="auto" w:fill="auto"/>
            <w:tcMar>
              <w:top w:w="80" w:type="dxa"/>
              <w:left w:w="80" w:type="dxa"/>
              <w:bottom w:w="80" w:type="dxa"/>
              <w:right w:w="80" w:type="dxa"/>
            </w:tcMar>
          </w:tcPr>
          <w:p w14:paraId="15A650A8" w14:textId="77777777" w:rsidR="00F305B0" w:rsidRPr="00EB0F8B" w:rsidRDefault="00F305B0" w:rsidP="006427F1">
            <w:pPr>
              <w:pStyle w:val="Body"/>
              <w:tabs>
                <w:tab w:val="left" w:pos="680"/>
                <w:tab w:val="left" w:pos="709"/>
                <w:tab w:val="left" w:pos="737"/>
              </w:tabs>
              <w:spacing w:line="276" w:lineRule="auto"/>
              <w:jc w:val="both"/>
            </w:pPr>
            <w:r w:rsidRPr="00EB0F8B">
              <w:t>18 cm</w:t>
            </w:r>
          </w:p>
        </w:tc>
        <w:tc>
          <w:tcPr>
            <w:tcW w:w="1067" w:type="dxa"/>
            <w:shd w:val="clear" w:color="auto" w:fill="auto"/>
            <w:tcMar>
              <w:top w:w="80" w:type="dxa"/>
              <w:left w:w="80" w:type="dxa"/>
              <w:bottom w:w="80" w:type="dxa"/>
              <w:right w:w="80" w:type="dxa"/>
            </w:tcMar>
          </w:tcPr>
          <w:p w14:paraId="28710065" w14:textId="77777777" w:rsidR="00F305B0" w:rsidRPr="00EB0F8B" w:rsidRDefault="00F305B0" w:rsidP="006427F1">
            <w:pPr>
              <w:pStyle w:val="Body"/>
              <w:tabs>
                <w:tab w:val="left" w:pos="680"/>
                <w:tab w:val="left" w:pos="709"/>
                <w:tab w:val="left" w:pos="737"/>
              </w:tabs>
              <w:spacing w:line="276" w:lineRule="auto"/>
              <w:jc w:val="both"/>
            </w:pPr>
            <w:r w:rsidRPr="00EB0F8B">
              <w:t>35 cm</w:t>
            </w:r>
          </w:p>
        </w:tc>
        <w:tc>
          <w:tcPr>
            <w:tcW w:w="1524" w:type="dxa"/>
            <w:shd w:val="clear" w:color="auto" w:fill="auto"/>
            <w:tcMar>
              <w:top w:w="80" w:type="dxa"/>
              <w:left w:w="80" w:type="dxa"/>
              <w:bottom w:w="80" w:type="dxa"/>
              <w:right w:w="80" w:type="dxa"/>
            </w:tcMar>
          </w:tcPr>
          <w:p w14:paraId="1228E17C"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455F0DC4"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6A9FE920" w14:textId="77777777" w:rsidR="00F305B0" w:rsidRPr="00EB0F8B" w:rsidRDefault="00F305B0" w:rsidP="006427F1">
            <w:pPr>
              <w:spacing w:line="276" w:lineRule="auto"/>
              <w:jc w:val="both"/>
            </w:pPr>
          </w:p>
        </w:tc>
      </w:tr>
      <w:tr w:rsidR="00F305B0" w:rsidRPr="00EB0F8B" w14:paraId="6C7AFF78" w14:textId="77777777" w:rsidTr="003C05DC">
        <w:trPr>
          <w:trHeight w:val="220"/>
        </w:trPr>
        <w:tc>
          <w:tcPr>
            <w:tcW w:w="612" w:type="dxa"/>
            <w:shd w:val="clear" w:color="auto" w:fill="auto"/>
            <w:tcMar>
              <w:top w:w="80" w:type="dxa"/>
              <w:left w:w="80" w:type="dxa"/>
              <w:bottom w:w="80" w:type="dxa"/>
              <w:right w:w="80" w:type="dxa"/>
            </w:tcMar>
          </w:tcPr>
          <w:p w14:paraId="2D957D86" w14:textId="77777777" w:rsidR="00F305B0" w:rsidRPr="00EB0F8B" w:rsidRDefault="00F305B0" w:rsidP="006427F1">
            <w:pPr>
              <w:spacing w:line="276" w:lineRule="auto"/>
              <w:jc w:val="both"/>
            </w:pPr>
          </w:p>
        </w:tc>
        <w:tc>
          <w:tcPr>
            <w:tcW w:w="1772" w:type="dxa"/>
            <w:shd w:val="clear" w:color="auto" w:fill="auto"/>
            <w:tcMar>
              <w:top w:w="80" w:type="dxa"/>
              <w:left w:w="80" w:type="dxa"/>
              <w:bottom w:w="80" w:type="dxa"/>
              <w:right w:w="80" w:type="dxa"/>
            </w:tcMar>
          </w:tcPr>
          <w:p w14:paraId="5AFD45AF" w14:textId="77777777" w:rsidR="00F305B0" w:rsidRPr="00EB0F8B" w:rsidRDefault="00F305B0" w:rsidP="006427F1">
            <w:pPr>
              <w:pStyle w:val="Body"/>
              <w:tabs>
                <w:tab w:val="left" w:pos="680"/>
                <w:tab w:val="left" w:pos="709"/>
                <w:tab w:val="left" w:pos="737"/>
              </w:tabs>
              <w:spacing w:line="276" w:lineRule="auto"/>
              <w:jc w:val="both"/>
            </w:pPr>
            <w:r w:rsidRPr="00EB0F8B">
              <w:t>AC2</w:t>
            </w:r>
          </w:p>
        </w:tc>
        <w:tc>
          <w:tcPr>
            <w:tcW w:w="953" w:type="dxa"/>
            <w:shd w:val="clear" w:color="auto" w:fill="auto"/>
            <w:tcMar>
              <w:top w:w="80" w:type="dxa"/>
              <w:left w:w="80" w:type="dxa"/>
              <w:bottom w:w="80" w:type="dxa"/>
              <w:right w:w="80" w:type="dxa"/>
            </w:tcMar>
          </w:tcPr>
          <w:p w14:paraId="416739C5" w14:textId="77777777" w:rsidR="00F305B0" w:rsidRPr="00EB0F8B" w:rsidRDefault="00F305B0" w:rsidP="006427F1">
            <w:pPr>
              <w:pStyle w:val="Body"/>
              <w:tabs>
                <w:tab w:val="left" w:pos="680"/>
                <w:tab w:val="left" w:pos="709"/>
                <w:tab w:val="left" w:pos="737"/>
              </w:tabs>
              <w:spacing w:line="276" w:lineRule="auto"/>
              <w:jc w:val="both"/>
            </w:pPr>
            <w:r w:rsidRPr="00EB0F8B">
              <w:t>18 cm</w:t>
            </w:r>
          </w:p>
        </w:tc>
        <w:tc>
          <w:tcPr>
            <w:tcW w:w="1067" w:type="dxa"/>
            <w:shd w:val="clear" w:color="auto" w:fill="auto"/>
            <w:tcMar>
              <w:top w:w="80" w:type="dxa"/>
              <w:left w:w="80" w:type="dxa"/>
              <w:bottom w:w="80" w:type="dxa"/>
              <w:right w:w="80" w:type="dxa"/>
            </w:tcMar>
          </w:tcPr>
          <w:p w14:paraId="30200353" w14:textId="77777777" w:rsidR="00F305B0" w:rsidRPr="00EB0F8B" w:rsidRDefault="00F305B0" w:rsidP="006427F1">
            <w:pPr>
              <w:pStyle w:val="Body"/>
              <w:tabs>
                <w:tab w:val="left" w:pos="680"/>
                <w:tab w:val="left" w:pos="709"/>
                <w:tab w:val="left" w:pos="737"/>
              </w:tabs>
              <w:spacing w:line="276" w:lineRule="auto"/>
              <w:jc w:val="both"/>
            </w:pPr>
            <w:r w:rsidRPr="00EB0F8B">
              <w:t>27 cm</w:t>
            </w:r>
          </w:p>
        </w:tc>
        <w:tc>
          <w:tcPr>
            <w:tcW w:w="1524" w:type="dxa"/>
            <w:shd w:val="clear" w:color="auto" w:fill="auto"/>
            <w:tcMar>
              <w:top w:w="80" w:type="dxa"/>
              <w:left w:w="80" w:type="dxa"/>
              <w:bottom w:w="80" w:type="dxa"/>
              <w:right w:w="80" w:type="dxa"/>
            </w:tcMar>
          </w:tcPr>
          <w:p w14:paraId="572C48F0"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58F70B75"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187F7367" w14:textId="77777777" w:rsidR="00F305B0" w:rsidRPr="00EB0F8B" w:rsidRDefault="00F305B0" w:rsidP="006427F1">
            <w:pPr>
              <w:spacing w:line="276" w:lineRule="auto"/>
              <w:jc w:val="both"/>
            </w:pPr>
          </w:p>
        </w:tc>
      </w:tr>
      <w:tr w:rsidR="00F305B0" w:rsidRPr="00EB0F8B" w14:paraId="46FA1B87" w14:textId="77777777" w:rsidTr="003C05DC">
        <w:trPr>
          <w:trHeight w:val="220"/>
        </w:trPr>
        <w:tc>
          <w:tcPr>
            <w:tcW w:w="612" w:type="dxa"/>
            <w:shd w:val="clear" w:color="auto" w:fill="auto"/>
            <w:tcMar>
              <w:top w:w="80" w:type="dxa"/>
              <w:left w:w="80" w:type="dxa"/>
              <w:bottom w:w="80" w:type="dxa"/>
              <w:right w:w="80" w:type="dxa"/>
            </w:tcMar>
          </w:tcPr>
          <w:p w14:paraId="45A7A29E" w14:textId="77777777" w:rsidR="00F305B0" w:rsidRPr="00EB0F8B" w:rsidRDefault="00F305B0" w:rsidP="006427F1">
            <w:pPr>
              <w:spacing w:line="276" w:lineRule="auto"/>
              <w:jc w:val="both"/>
            </w:pPr>
          </w:p>
        </w:tc>
        <w:tc>
          <w:tcPr>
            <w:tcW w:w="1772" w:type="dxa"/>
            <w:shd w:val="clear" w:color="auto" w:fill="auto"/>
            <w:tcMar>
              <w:top w:w="80" w:type="dxa"/>
              <w:left w:w="80" w:type="dxa"/>
              <w:bottom w:w="80" w:type="dxa"/>
              <w:right w:w="80" w:type="dxa"/>
            </w:tcMar>
          </w:tcPr>
          <w:p w14:paraId="4B166356" w14:textId="77777777" w:rsidR="00F305B0" w:rsidRPr="00EB0F8B" w:rsidRDefault="00F305B0" w:rsidP="006427F1">
            <w:pPr>
              <w:pStyle w:val="Body"/>
              <w:tabs>
                <w:tab w:val="left" w:pos="680"/>
                <w:tab w:val="left" w:pos="709"/>
                <w:tab w:val="left" w:pos="737"/>
              </w:tabs>
              <w:spacing w:line="276" w:lineRule="auto"/>
              <w:jc w:val="both"/>
            </w:pPr>
            <w:r w:rsidRPr="00EB0F8B">
              <w:t>T5</w:t>
            </w:r>
          </w:p>
        </w:tc>
        <w:tc>
          <w:tcPr>
            <w:tcW w:w="953" w:type="dxa"/>
            <w:shd w:val="clear" w:color="auto" w:fill="auto"/>
            <w:tcMar>
              <w:top w:w="80" w:type="dxa"/>
              <w:left w:w="80" w:type="dxa"/>
              <w:bottom w:w="80" w:type="dxa"/>
              <w:right w:w="80" w:type="dxa"/>
            </w:tcMar>
          </w:tcPr>
          <w:p w14:paraId="34EDAF36" w14:textId="77777777" w:rsidR="00F305B0" w:rsidRPr="00EB0F8B" w:rsidRDefault="00F305B0" w:rsidP="006427F1">
            <w:pPr>
              <w:pStyle w:val="Body"/>
              <w:tabs>
                <w:tab w:val="left" w:pos="680"/>
                <w:tab w:val="left" w:pos="709"/>
                <w:tab w:val="left" w:pos="737"/>
              </w:tabs>
              <w:spacing w:line="276" w:lineRule="auto"/>
              <w:jc w:val="both"/>
            </w:pPr>
            <w:r w:rsidRPr="00EB0F8B">
              <w:t>30 cm</w:t>
            </w:r>
          </w:p>
        </w:tc>
        <w:tc>
          <w:tcPr>
            <w:tcW w:w="1067" w:type="dxa"/>
            <w:shd w:val="clear" w:color="auto" w:fill="auto"/>
            <w:tcMar>
              <w:top w:w="80" w:type="dxa"/>
              <w:left w:w="80" w:type="dxa"/>
              <w:bottom w:w="80" w:type="dxa"/>
              <w:right w:w="80" w:type="dxa"/>
            </w:tcMar>
          </w:tcPr>
          <w:p w14:paraId="1D6783B6" w14:textId="77777777" w:rsidR="00F305B0" w:rsidRPr="00EB0F8B" w:rsidRDefault="00F305B0" w:rsidP="006427F1">
            <w:pPr>
              <w:pStyle w:val="Body"/>
              <w:tabs>
                <w:tab w:val="left" w:pos="680"/>
                <w:tab w:val="left" w:pos="709"/>
                <w:tab w:val="left" w:pos="737"/>
              </w:tabs>
              <w:spacing w:line="276" w:lineRule="auto"/>
              <w:jc w:val="both"/>
            </w:pPr>
            <w:r w:rsidRPr="00EB0F8B">
              <w:t>24 cm</w:t>
            </w:r>
          </w:p>
        </w:tc>
        <w:tc>
          <w:tcPr>
            <w:tcW w:w="1524" w:type="dxa"/>
            <w:shd w:val="clear" w:color="auto" w:fill="auto"/>
            <w:tcMar>
              <w:top w:w="80" w:type="dxa"/>
              <w:left w:w="80" w:type="dxa"/>
              <w:bottom w:w="80" w:type="dxa"/>
              <w:right w:w="80" w:type="dxa"/>
            </w:tcMar>
          </w:tcPr>
          <w:p w14:paraId="27348F79"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2670CAD5"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502217DB" w14:textId="77777777" w:rsidR="00F305B0" w:rsidRPr="00EB0F8B" w:rsidRDefault="00F305B0" w:rsidP="006427F1">
            <w:pPr>
              <w:spacing w:line="276" w:lineRule="auto"/>
              <w:jc w:val="both"/>
            </w:pPr>
          </w:p>
        </w:tc>
      </w:tr>
      <w:tr w:rsidR="00F305B0" w:rsidRPr="00EB0F8B" w14:paraId="7079FDB5" w14:textId="77777777" w:rsidTr="003C05DC">
        <w:trPr>
          <w:trHeight w:val="220"/>
        </w:trPr>
        <w:tc>
          <w:tcPr>
            <w:tcW w:w="612" w:type="dxa"/>
            <w:shd w:val="clear" w:color="auto" w:fill="auto"/>
            <w:tcMar>
              <w:top w:w="80" w:type="dxa"/>
              <w:left w:w="80" w:type="dxa"/>
              <w:bottom w:w="80" w:type="dxa"/>
              <w:right w:w="80" w:type="dxa"/>
            </w:tcMar>
          </w:tcPr>
          <w:p w14:paraId="03FEE443" w14:textId="77777777" w:rsidR="00F305B0" w:rsidRPr="00EB0F8B" w:rsidRDefault="00F305B0" w:rsidP="006427F1">
            <w:pPr>
              <w:pStyle w:val="Body"/>
              <w:tabs>
                <w:tab w:val="left" w:pos="680"/>
                <w:tab w:val="left" w:pos="709"/>
                <w:tab w:val="left" w:pos="737"/>
              </w:tabs>
              <w:spacing w:line="276" w:lineRule="auto"/>
              <w:jc w:val="both"/>
            </w:pPr>
            <w:r w:rsidRPr="00EB0F8B">
              <w:t>3</w:t>
            </w:r>
          </w:p>
        </w:tc>
        <w:tc>
          <w:tcPr>
            <w:tcW w:w="1772" w:type="dxa"/>
            <w:shd w:val="clear" w:color="auto" w:fill="auto"/>
            <w:tcMar>
              <w:top w:w="80" w:type="dxa"/>
              <w:left w:w="80" w:type="dxa"/>
              <w:bottom w:w="80" w:type="dxa"/>
              <w:right w:w="80" w:type="dxa"/>
            </w:tcMar>
          </w:tcPr>
          <w:p w14:paraId="64878620" w14:textId="77777777" w:rsidR="00F305B0" w:rsidRPr="00EB0F8B" w:rsidRDefault="00F305B0" w:rsidP="006427F1">
            <w:pPr>
              <w:pStyle w:val="Body"/>
              <w:tabs>
                <w:tab w:val="left" w:pos="680"/>
                <w:tab w:val="left" w:pos="709"/>
                <w:tab w:val="left" w:pos="737"/>
              </w:tabs>
              <w:spacing w:line="276" w:lineRule="auto"/>
              <w:jc w:val="both"/>
            </w:pPr>
            <w:r w:rsidRPr="00EB0F8B">
              <w:t>Water thread</w:t>
            </w:r>
          </w:p>
        </w:tc>
        <w:tc>
          <w:tcPr>
            <w:tcW w:w="953" w:type="dxa"/>
            <w:shd w:val="clear" w:color="auto" w:fill="auto"/>
            <w:tcMar>
              <w:top w:w="80" w:type="dxa"/>
              <w:left w:w="80" w:type="dxa"/>
              <w:bottom w:w="80" w:type="dxa"/>
              <w:right w:w="80" w:type="dxa"/>
            </w:tcMar>
          </w:tcPr>
          <w:p w14:paraId="3E3164C6" w14:textId="77777777" w:rsidR="00F305B0" w:rsidRPr="00EB0F8B" w:rsidRDefault="00F305B0" w:rsidP="006427F1">
            <w:pPr>
              <w:spacing w:line="276" w:lineRule="auto"/>
              <w:jc w:val="both"/>
            </w:pPr>
          </w:p>
        </w:tc>
        <w:tc>
          <w:tcPr>
            <w:tcW w:w="1067" w:type="dxa"/>
            <w:shd w:val="clear" w:color="auto" w:fill="auto"/>
            <w:tcMar>
              <w:top w:w="80" w:type="dxa"/>
              <w:left w:w="80" w:type="dxa"/>
              <w:bottom w:w="80" w:type="dxa"/>
              <w:right w:w="80" w:type="dxa"/>
            </w:tcMar>
          </w:tcPr>
          <w:p w14:paraId="07F3D008" w14:textId="77777777" w:rsidR="00F305B0" w:rsidRPr="00EB0F8B" w:rsidRDefault="00F305B0" w:rsidP="006427F1">
            <w:pPr>
              <w:spacing w:line="276" w:lineRule="auto"/>
              <w:jc w:val="both"/>
            </w:pPr>
          </w:p>
        </w:tc>
        <w:tc>
          <w:tcPr>
            <w:tcW w:w="1524" w:type="dxa"/>
            <w:shd w:val="clear" w:color="auto" w:fill="auto"/>
            <w:tcMar>
              <w:top w:w="80" w:type="dxa"/>
              <w:left w:w="80" w:type="dxa"/>
              <w:bottom w:w="80" w:type="dxa"/>
              <w:right w:w="80" w:type="dxa"/>
            </w:tcMar>
          </w:tcPr>
          <w:p w14:paraId="2F807D0D"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6F4A33C3"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0CB0AA17" w14:textId="77777777" w:rsidR="00F305B0" w:rsidRPr="00EB0F8B" w:rsidRDefault="00F305B0" w:rsidP="006427F1">
            <w:pPr>
              <w:spacing w:line="276" w:lineRule="auto"/>
              <w:jc w:val="both"/>
            </w:pPr>
          </w:p>
        </w:tc>
      </w:tr>
      <w:tr w:rsidR="00F305B0" w:rsidRPr="00EB0F8B" w14:paraId="2A7DE6A8" w14:textId="77777777" w:rsidTr="003C05DC">
        <w:trPr>
          <w:trHeight w:val="220"/>
        </w:trPr>
        <w:tc>
          <w:tcPr>
            <w:tcW w:w="612" w:type="dxa"/>
            <w:shd w:val="clear" w:color="auto" w:fill="auto"/>
            <w:tcMar>
              <w:top w:w="80" w:type="dxa"/>
              <w:left w:w="80" w:type="dxa"/>
              <w:bottom w:w="80" w:type="dxa"/>
              <w:right w:w="80" w:type="dxa"/>
            </w:tcMar>
          </w:tcPr>
          <w:p w14:paraId="1307024A" w14:textId="77777777" w:rsidR="00F305B0" w:rsidRPr="00EB0F8B" w:rsidRDefault="00F305B0" w:rsidP="006427F1">
            <w:pPr>
              <w:spacing w:line="276" w:lineRule="auto"/>
              <w:jc w:val="both"/>
            </w:pPr>
          </w:p>
        </w:tc>
        <w:tc>
          <w:tcPr>
            <w:tcW w:w="1772" w:type="dxa"/>
            <w:shd w:val="clear" w:color="auto" w:fill="auto"/>
            <w:tcMar>
              <w:top w:w="80" w:type="dxa"/>
              <w:left w:w="80" w:type="dxa"/>
              <w:bottom w:w="80" w:type="dxa"/>
              <w:right w:w="80" w:type="dxa"/>
            </w:tcMar>
          </w:tcPr>
          <w:p w14:paraId="0EEF9C57" w14:textId="77777777" w:rsidR="00F305B0" w:rsidRPr="00EB0F8B" w:rsidRDefault="00F305B0" w:rsidP="006427F1">
            <w:pPr>
              <w:pStyle w:val="Body"/>
              <w:tabs>
                <w:tab w:val="left" w:pos="680"/>
                <w:tab w:val="left" w:pos="709"/>
                <w:tab w:val="left" w:pos="737"/>
              </w:tabs>
              <w:spacing w:line="276" w:lineRule="auto"/>
              <w:jc w:val="both"/>
            </w:pPr>
            <w:r w:rsidRPr="00EB0F8B">
              <w:t>CC1</w:t>
            </w:r>
          </w:p>
        </w:tc>
        <w:tc>
          <w:tcPr>
            <w:tcW w:w="953" w:type="dxa"/>
            <w:shd w:val="clear" w:color="auto" w:fill="auto"/>
            <w:tcMar>
              <w:top w:w="80" w:type="dxa"/>
              <w:left w:w="80" w:type="dxa"/>
              <w:bottom w:w="80" w:type="dxa"/>
              <w:right w:w="80" w:type="dxa"/>
            </w:tcMar>
          </w:tcPr>
          <w:p w14:paraId="194D65B6" w14:textId="77777777" w:rsidR="00F305B0" w:rsidRPr="00EB0F8B" w:rsidRDefault="00F305B0" w:rsidP="006427F1">
            <w:pPr>
              <w:pStyle w:val="Body"/>
              <w:tabs>
                <w:tab w:val="left" w:pos="680"/>
                <w:tab w:val="left" w:pos="709"/>
                <w:tab w:val="left" w:pos="737"/>
              </w:tabs>
              <w:spacing w:line="276" w:lineRule="auto"/>
              <w:jc w:val="both"/>
            </w:pPr>
            <w:r w:rsidRPr="00EB0F8B">
              <w:t>12 cm</w:t>
            </w:r>
          </w:p>
        </w:tc>
        <w:tc>
          <w:tcPr>
            <w:tcW w:w="1067" w:type="dxa"/>
            <w:shd w:val="clear" w:color="auto" w:fill="auto"/>
            <w:tcMar>
              <w:top w:w="80" w:type="dxa"/>
              <w:left w:w="80" w:type="dxa"/>
              <w:bottom w:w="80" w:type="dxa"/>
              <w:right w:w="80" w:type="dxa"/>
            </w:tcMar>
          </w:tcPr>
          <w:p w14:paraId="4943C21F" w14:textId="77777777" w:rsidR="00F305B0" w:rsidRPr="00EB0F8B" w:rsidRDefault="00F305B0" w:rsidP="006427F1">
            <w:pPr>
              <w:pStyle w:val="Body"/>
              <w:tabs>
                <w:tab w:val="left" w:pos="680"/>
                <w:tab w:val="left" w:pos="709"/>
                <w:tab w:val="left" w:pos="737"/>
              </w:tabs>
              <w:spacing w:line="276" w:lineRule="auto"/>
              <w:jc w:val="both"/>
            </w:pPr>
            <w:r w:rsidRPr="00EB0F8B">
              <w:t>40 cm</w:t>
            </w:r>
          </w:p>
        </w:tc>
        <w:tc>
          <w:tcPr>
            <w:tcW w:w="1524" w:type="dxa"/>
            <w:shd w:val="clear" w:color="auto" w:fill="auto"/>
            <w:tcMar>
              <w:top w:w="80" w:type="dxa"/>
              <w:left w:w="80" w:type="dxa"/>
              <w:bottom w:w="80" w:type="dxa"/>
              <w:right w:w="80" w:type="dxa"/>
            </w:tcMar>
          </w:tcPr>
          <w:p w14:paraId="477AF248"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52AD97E3"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68A8B03C" w14:textId="77777777" w:rsidR="00F305B0" w:rsidRPr="00EB0F8B" w:rsidRDefault="00F305B0" w:rsidP="006427F1">
            <w:pPr>
              <w:spacing w:line="276" w:lineRule="auto"/>
              <w:jc w:val="both"/>
            </w:pPr>
          </w:p>
        </w:tc>
      </w:tr>
      <w:tr w:rsidR="00F305B0" w:rsidRPr="00EB0F8B" w14:paraId="55C9CA70" w14:textId="77777777" w:rsidTr="003C05DC">
        <w:trPr>
          <w:trHeight w:val="220"/>
        </w:trPr>
        <w:tc>
          <w:tcPr>
            <w:tcW w:w="612" w:type="dxa"/>
            <w:shd w:val="clear" w:color="auto" w:fill="auto"/>
            <w:tcMar>
              <w:top w:w="80" w:type="dxa"/>
              <w:left w:w="80" w:type="dxa"/>
              <w:bottom w:w="80" w:type="dxa"/>
              <w:right w:w="80" w:type="dxa"/>
            </w:tcMar>
          </w:tcPr>
          <w:p w14:paraId="3B069459" w14:textId="77777777" w:rsidR="00F305B0" w:rsidRPr="00EB0F8B" w:rsidRDefault="00F305B0" w:rsidP="006427F1">
            <w:pPr>
              <w:spacing w:line="276" w:lineRule="auto"/>
              <w:jc w:val="both"/>
            </w:pPr>
          </w:p>
        </w:tc>
        <w:tc>
          <w:tcPr>
            <w:tcW w:w="1772" w:type="dxa"/>
            <w:shd w:val="clear" w:color="auto" w:fill="auto"/>
            <w:tcMar>
              <w:top w:w="80" w:type="dxa"/>
              <w:left w:w="80" w:type="dxa"/>
              <w:bottom w:w="80" w:type="dxa"/>
              <w:right w:w="80" w:type="dxa"/>
            </w:tcMar>
          </w:tcPr>
          <w:p w14:paraId="0675E198" w14:textId="77777777" w:rsidR="00F305B0" w:rsidRPr="00EB0F8B" w:rsidRDefault="00F305B0" w:rsidP="006427F1">
            <w:pPr>
              <w:pStyle w:val="Body"/>
              <w:tabs>
                <w:tab w:val="left" w:pos="680"/>
                <w:tab w:val="left" w:pos="709"/>
                <w:tab w:val="left" w:pos="737"/>
              </w:tabs>
              <w:spacing w:line="276" w:lineRule="auto"/>
              <w:jc w:val="both"/>
            </w:pPr>
            <w:r w:rsidRPr="00EB0F8B">
              <w:t>CC2</w:t>
            </w:r>
          </w:p>
        </w:tc>
        <w:tc>
          <w:tcPr>
            <w:tcW w:w="953" w:type="dxa"/>
            <w:shd w:val="clear" w:color="auto" w:fill="auto"/>
            <w:tcMar>
              <w:top w:w="80" w:type="dxa"/>
              <w:left w:w="80" w:type="dxa"/>
              <w:bottom w:w="80" w:type="dxa"/>
              <w:right w:w="80" w:type="dxa"/>
            </w:tcMar>
          </w:tcPr>
          <w:p w14:paraId="735C2DBA" w14:textId="77777777" w:rsidR="00F305B0" w:rsidRPr="00EB0F8B" w:rsidRDefault="00F305B0" w:rsidP="006427F1">
            <w:pPr>
              <w:pStyle w:val="Body"/>
              <w:tabs>
                <w:tab w:val="left" w:pos="680"/>
                <w:tab w:val="left" w:pos="709"/>
                <w:tab w:val="left" w:pos="737"/>
              </w:tabs>
              <w:spacing w:line="276" w:lineRule="auto"/>
              <w:jc w:val="both"/>
            </w:pPr>
            <w:r w:rsidRPr="00EB0F8B">
              <w:t>14 cm</w:t>
            </w:r>
          </w:p>
        </w:tc>
        <w:tc>
          <w:tcPr>
            <w:tcW w:w="1067" w:type="dxa"/>
            <w:shd w:val="clear" w:color="auto" w:fill="auto"/>
            <w:tcMar>
              <w:top w:w="80" w:type="dxa"/>
              <w:left w:w="80" w:type="dxa"/>
              <w:bottom w:w="80" w:type="dxa"/>
              <w:right w:w="80" w:type="dxa"/>
            </w:tcMar>
          </w:tcPr>
          <w:p w14:paraId="32532A8A" w14:textId="77777777" w:rsidR="00F305B0" w:rsidRPr="00EB0F8B" w:rsidRDefault="00F305B0" w:rsidP="006427F1">
            <w:pPr>
              <w:pStyle w:val="Body"/>
              <w:tabs>
                <w:tab w:val="left" w:pos="680"/>
                <w:tab w:val="left" w:pos="709"/>
                <w:tab w:val="left" w:pos="737"/>
              </w:tabs>
              <w:spacing w:line="276" w:lineRule="auto"/>
              <w:jc w:val="both"/>
            </w:pPr>
            <w:r w:rsidRPr="00EB0F8B">
              <w:t>50 cm</w:t>
            </w:r>
          </w:p>
        </w:tc>
        <w:tc>
          <w:tcPr>
            <w:tcW w:w="1524" w:type="dxa"/>
            <w:shd w:val="clear" w:color="auto" w:fill="auto"/>
            <w:tcMar>
              <w:top w:w="80" w:type="dxa"/>
              <w:left w:w="80" w:type="dxa"/>
              <w:bottom w:w="80" w:type="dxa"/>
              <w:right w:w="80" w:type="dxa"/>
            </w:tcMar>
          </w:tcPr>
          <w:p w14:paraId="3B93AE40"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2B9096FB"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64FCEAD5" w14:textId="77777777" w:rsidR="00F305B0" w:rsidRPr="00EB0F8B" w:rsidRDefault="00F305B0" w:rsidP="006427F1">
            <w:pPr>
              <w:spacing w:line="276" w:lineRule="auto"/>
              <w:jc w:val="both"/>
            </w:pPr>
          </w:p>
        </w:tc>
      </w:tr>
      <w:tr w:rsidR="00F305B0" w:rsidRPr="00EB0F8B" w14:paraId="441AE7F3" w14:textId="77777777" w:rsidTr="003C05DC">
        <w:trPr>
          <w:trHeight w:val="220"/>
        </w:trPr>
        <w:tc>
          <w:tcPr>
            <w:tcW w:w="612" w:type="dxa"/>
            <w:shd w:val="clear" w:color="auto" w:fill="auto"/>
            <w:tcMar>
              <w:top w:w="80" w:type="dxa"/>
              <w:left w:w="80" w:type="dxa"/>
              <w:bottom w:w="80" w:type="dxa"/>
              <w:right w:w="80" w:type="dxa"/>
            </w:tcMar>
          </w:tcPr>
          <w:p w14:paraId="39681B75" w14:textId="77777777" w:rsidR="00F305B0" w:rsidRPr="00EB0F8B" w:rsidRDefault="00F305B0" w:rsidP="006427F1">
            <w:pPr>
              <w:pStyle w:val="Body"/>
              <w:tabs>
                <w:tab w:val="left" w:pos="680"/>
                <w:tab w:val="left" w:pos="709"/>
                <w:tab w:val="left" w:pos="737"/>
              </w:tabs>
              <w:spacing w:line="276" w:lineRule="auto"/>
              <w:jc w:val="both"/>
            </w:pPr>
            <w:r w:rsidRPr="00EB0F8B">
              <w:t>4</w:t>
            </w:r>
          </w:p>
        </w:tc>
        <w:tc>
          <w:tcPr>
            <w:tcW w:w="1772" w:type="dxa"/>
            <w:shd w:val="clear" w:color="auto" w:fill="auto"/>
            <w:tcMar>
              <w:top w:w="80" w:type="dxa"/>
              <w:left w:w="80" w:type="dxa"/>
              <w:bottom w:w="80" w:type="dxa"/>
              <w:right w:w="80" w:type="dxa"/>
            </w:tcMar>
          </w:tcPr>
          <w:p w14:paraId="69F21924" w14:textId="77777777" w:rsidR="00F305B0" w:rsidRPr="00EB0F8B" w:rsidRDefault="00F305B0" w:rsidP="006427F1">
            <w:pPr>
              <w:pStyle w:val="Body"/>
              <w:tabs>
                <w:tab w:val="left" w:pos="680"/>
                <w:tab w:val="left" w:pos="709"/>
                <w:tab w:val="left" w:pos="737"/>
              </w:tabs>
              <w:spacing w:line="276" w:lineRule="auto"/>
              <w:jc w:val="both"/>
            </w:pPr>
            <w:r w:rsidRPr="00EB0F8B">
              <w:t>Borders of</w:t>
            </w:r>
          </w:p>
        </w:tc>
        <w:tc>
          <w:tcPr>
            <w:tcW w:w="953" w:type="dxa"/>
            <w:shd w:val="clear" w:color="auto" w:fill="auto"/>
            <w:tcMar>
              <w:top w:w="80" w:type="dxa"/>
              <w:left w:w="80" w:type="dxa"/>
              <w:bottom w:w="80" w:type="dxa"/>
              <w:right w:w="80" w:type="dxa"/>
            </w:tcMar>
          </w:tcPr>
          <w:p w14:paraId="07BB586B" w14:textId="77777777" w:rsidR="00F305B0" w:rsidRPr="00EB0F8B" w:rsidRDefault="00F305B0" w:rsidP="006427F1">
            <w:pPr>
              <w:spacing w:line="276" w:lineRule="auto"/>
              <w:jc w:val="both"/>
            </w:pPr>
          </w:p>
        </w:tc>
        <w:tc>
          <w:tcPr>
            <w:tcW w:w="1067" w:type="dxa"/>
            <w:shd w:val="clear" w:color="auto" w:fill="auto"/>
            <w:tcMar>
              <w:top w:w="80" w:type="dxa"/>
              <w:left w:w="80" w:type="dxa"/>
              <w:bottom w:w="80" w:type="dxa"/>
              <w:right w:w="80" w:type="dxa"/>
            </w:tcMar>
          </w:tcPr>
          <w:p w14:paraId="393BA849" w14:textId="77777777" w:rsidR="00F305B0" w:rsidRPr="00EB0F8B" w:rsidRDefault="00F305B0" w:rsidP="006427F1">
            <w:pPr>
              <w:spacing w:line="276" w:lineRule="auto"/>
              <w:jc w:val="both"/>
            </w:pPr>
          </w:p>
        </w:tc>
        <w:tc>
          <w:tcPr>
            <w:tcW w:w="1524" w:type="dxa"/>
            <w:shd w:val="clear" w:color="auto" w:fill="auto"/>
            <w:tcMar>
              <w:top w:w="80" w:type="dxa"/>
              <w:left w:w="80" w:type="dxa"/>
              <w:bottom w:w="80" w:type="dxa"/>
              <w:right w:w="80" w:type="dxa"/>
            </w:tcMar>
          </w:tcPr>
          <w:p w14:paraId="40B3C0D3"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4AF9435B"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5799D8B1" w14:textId="77777777" w:rsidR="00F305B0" w:rsidRPr="00EB0F8B" w:rsidRDefault="00F305B0" w:rsidP="006427F1">
            <w:pPr>
              <w:spacing w:line="276" w:lineRule="auto"/>
              <w:jc w:val="both"/>
            </w:pPr>
          </w:p>
        </w:tc>
      </w:tr>
      <w:tr w:rsidR="00F305B0" w:rsidRPr="00EB0F8B" w14:paraId="618E25B5" w14:textId="77777777" w:rsidTr="003C05DC">
        <w:trPr>
          <w:trHeight w:val="220"/>
        </w:trPr>
        <w:tc>
          <w:tcPr>
            <w:tcW w:w="612" w:type="dxa"/>
            <w:shd w:val="clear" w:color="auto" w:fill="auto"/>
            <w:tcMar>
              <w:top w:w="80" w:type="dxa"/>
              <w:left w:w="80" w:type="dxa"/>
              <w:bottom w:w="80" w:type="dxa"/>
              <w:right w:w="80" w:type="dxa"/>
            </w:tcMar>
          </w:tcPr>
          <w:p w14:paraId="57413376" w14:textId="77777777" w:rsidR="00F305B0" w:rsidRPr="00EB0F8B" w:rsidRDefault="00F305B0" w:rsidP="006427F1">
            <w:pPr>
              <w:spacing w:line="276" w:lineRule="auto"/>
              <w:jc w:val="both"/>
            </w:pPr>
          </w:p>
        </w:tc>
        <w:tc>
          <w:tcPr>
            <w:tcW w:w="1772" w:type="dxa"/>
            <w:shd w:val="clear" w:color="auto" w:fill="auto"/>
            <w:tcMar>
              <w:top w:w="80" w:type="dxa"/>
              <w:left w:w="80" w:type="dxa"/>
              <w:bottom w:w="80" w:type="dxa"/>
              <w:right w:w="80" w:type="dxa"/>
            </w:tcMar>
          </w:tcPr>
          <w:p w14:paraId="7B601C11" w14:textId="77777777" w:rsidR="00F305B0" w:rsidRPr="00EB0F8B" w:rsidRDefault="00F305B0" w:rsidP="006427F1">
            <w:pPr>
              <w:pStyle w:val="Body"/>
              <w:tabs>
                <w:tab w:val="left" w:pos="680"/>
                <w:tab w:val="left" w:pos="709"/>
                <w:tab w:val="left" w:pos="737"/>
              </w:tabs>
              <w:spacing w:line="276" w:lineRule="auto"/>
              <w:jc w:val="both"/>
            </w:pPr>
            <w:r w:rsidRPr="00EB0F8B">
              <w:t>parking</w:t>
            </w:r>
          </w:p>
        </w:tc>
        <w:tc>
          <w:tcPr>
            <w:tcW w:w="953" w:type="dxa"/>
            <w:shd w:val="clear" w:color="auto" w:fill="auto"/>
            <w:tcMar>
              <w:top w:w="80" w:type="dxa"/>
              <w:left w:w="80" w:type="dxa"/>
              <w:bottom w:w="80" w:type="dxa"/>
              <w:right w:w="80" w:type="dxa"/>
            </w:tcMar>
          </w:tcPr>
          <w:p w14:paraId="3121AF17" w14:textId="77777777" w:rsidR="00F305B0" w:rsidRPr="00EB0F8B" w:rsidRDefault="00F305B0" w:rsidP="006427F1">
            <w:pPr>
              <w:spacing w:line="276" w:lineRule="auto"/>
              <w:jc w:val="both"/>
            </w:pPr>
          </w:p>
        </w:tc>
        <w:tc>
          <w:tcPr>
            <w:tcW w:w="1067" w:type="dxa"/>
            <w:shd w:val="clear" w:color="auto" w:fill="auto"/>
            <w:tcMar>
              <w:top w:w="80" w:type="dxa"/>
              <w:left w:w="80" w:type="dxa"/>
              <w:bottom w:w="80" w:type="dxa"/>
              <w:right w:w="80" w:type="dxa"/>
            </w:tcMar>
          </w:tcPr>
          <w:p w14:paraId="7446C305" w14:textId="77777777" w:rsidR="00F305B0" w:rsidRPr="00EB0F8B" w:rsidRDefault="00F305B0" w:rsidP="006427F1">
            <w:pPr>
              <w:spacing w:line="276" w:lineRule="auto"/>
              <w:jc w:val="both"/>
            </w:pPr>
          </w:p>
        </w:tc>
        <w:tc>
          <w:tcPr>
            <w:tcW w:w="1524" w:type="dxa"/>
            <w:shd w:val="clear" w:color="auto" w:fill="auto"/>
            <w:tcMar>
              <w:top w:w="80" w:type="dxa"/>
              <w:left w:w="80" w:type="dxa"/>
              <w:bottom w:w="80" w:type="dxa"/>
              <w:right w:w="80" w:type="dxa"/>
            </w:tcMar>
          </w:tcPr>
          <w:p w14:paraId="59B48376"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7D242E64"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70149B13" w14:textId="77777777" w:rsidR="00F305B0" w:rsidRPr="00EB0F8B" w:rsidRDefault="00F305B0" w:rsidP="006427F1">
            <w:pPr>
              <w:spacing w:line="276" w:lineRule="auto"/>
              <w:jc w:val="both"/>
            </w:pPr>
          </w:p>
        </w:tc>
      </w:tr>
      <w:tr w:rsidR="00F305B0" w:rsidRPr="00EB0F8B" w14:paraId="301EB8E0" w14:textId="77777777" w:rsidTr="003C05DC">
        <w:trPr>
          <w:trHeight w:val="220"/>
        </w:trPr>
        <w:tc>
          <w:tcPr>
            <w:tcW w:w="612" w:type="dxa"/>
            <w:shd w:val="clear" w:color="auto" w:fill="auto"/>
            <w:tcMar>
              <w:top w:w="80" w:type="dxa"/>
              <w:left w:w="80" w:type="dxa"/>
              <w:bottom w:w="80" w:type="dxa"/>
              <w:right w:w="80" w:type="dxa"/>
            </w:tcMar>
          </w:tcPr>
          <w:p w14:paraId="254969B2" w14:textId="77777777" w:rsidR="00F305B0" w:rsidRPr="00EB0F8B" w:rsidRDefault="00F305B0" w:rsidP="006427F1">
            <w:pPr>
              <w:spacing w:line="276" w:lineRule="auto"/>
              <w:jc w:val="both"/>
            </w:pPr>
          </w:p>
        </w:tc>
        <w:tc>
          <w:tcPr>
            <w:tcW w:w="1772" w:type="dxa"/>
            <w:shd w:val="clear" w:color="auto" w:fill="auto"/>
            <w:tcMar>
              <w:top w:w="80" w:type="dxa"/>
              <w:left w:w="80" w:type="dxa"/>
              <w:bottom w:w="80" w:type="dxa"/>
              <w:right w:w="80" w:type="dxa"/>
            </w:tcMar>
          </w:tcPr>
          <w:p w14:paraId="0C689C72" w14:textId="77777777" w:rsidR="00F305B0" w:rsidRPr="00EB0F8B" w:rsidRDefault="00F305B0" w:rsidP="006427F1">
            <w:pPr>
              <w:pStyle w:val="Body"/>
              <w:tabs>
                <w:tab w:val="left" w:pos="680"/>
                <w:tab w:val="left" w:pos="709"/>
                <w:tab w:val="left" w:pos="737"/>
              </w:tabs>
              <w:spacing w:line="276" w:lineRule="auto"/>
              <w:jc w:val="both"/>
            </w:pPr>
            <w:r w:rsidRPr="00EB0F8B">
              <w:t>T1</w:t>
            </w:r>
          </w:p>
        </w:tc>
        <w:tc>
          <w:tcPr>
            <w:tcW w:w="953" w:type="dxa"/>
            <w:shd w:val="clear" w:color="auto" w:fill="auto"/>
            <w:tcMar>
              <w:top w:w="80" w:type="dxa"/>
              <w:left w:w="80" w:type="dxa"/>
              <w:bottom w:w="80" w:type="dxa"/>
              <w:right w:w="80" w:type="dxa"/>
            </w:tcMar>
          </w:tcPr>
          <w:p w14:paraId="24467F88" w14:textId="77777777" w:rsidR="00F305B0" w:rsidRPr="00EB0F8B" w:rsidRDefault="00F305B0" w:rsidP="006427F1">
            <w:pPr>
              <w:pStyle w:val="Body"/>
              <w:tabs>
                <w:tab w:val="left" w:pos="680"/>
                <w:tab w:val="left" w:pos="709"/>
                <w:tab w:val="left" w:pos="737"/>
              </w:tabs>
              <w:spacing w:line="276" w:lineRule="auto"/>
              <w:jc w:val="both"/>
            </w:pPr>
            <w:r w:rsidRPr="00EB0F8B">
              <w:t>20 cm</w:t>
            </w:r>
          </w:p>
        </w:tc>
        <w:tc>
          <w:tcPr>
            <w:tcW w:w="1067" w:type="dxa"/>
            <w:shd w:val="clear" w:color="auto" w:fill="auto"/>
            <w:tcMar>
              <w:top w:w="80" w:type="dxa"/>
              <w:left w:w="80" w:type="dxa"/>
              <w:bottom w:w="80" w:type="dxa"/>
              <w:right w:w="80" w:type="dxa"/>
            </w:tcMar>
          </w:tcPr>
          <w:p w14:paraId="3F974E23" w14:textId="77777777" w:rsidR="00F305B0" w:rsidRPr="00EB0F8B" w:rsidRDefault="00F305B0" w:rsidP="006427F1">
            <w:pPr>
              <w:pStyle w:val="Body"/>
              <w:tabs>
                <w:tab w:val="left" w:pos="680"/>
                <w:tab w:val="left" w:pos="709"/>
                <w:tab w:val="left" w:pos="737"/>
              </w:tabs>
              <w:spacing w:line="276" w:lineRule="auto"/>
              <w:jc w:val="both"/>
            </w:pPr>
            <w:r w:rsidRPr="00EB0F8B">
              <w:t>12 cm</w:t>
            </w:r>
          </w:p>
        </w:tc>
        <w:tc>
          <w:tcPr>
            <w:tcW w:w="1524" w:type="dxa"/>
            <w:shd w:val="clear" w:color="auto" w:fill="auto"/>
            <w:tcMar>
              <w:top w:w="80" w:type="dxa"/>
              <w:left w:w="80" w:type="dxa"/>
              <w:bottom w:w="80" w:type="dxa"/>
              <w:right w:w="80" w:type="dxa"/>
            </w:tcMar>
          </w:tcPr>
          <w:p w14:paraId="2A9D645E"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732020D8"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3298EF3D" w14:textId="77777777" w:rsidR="00F305B0" w:rsidRPr="00EB0F8B" w:rsidRDefault="00F305B0" w:rsidP="006427F1">
            <w:pPr>
              <w:spacing w:line="276" w:lineRule="auto"/>
              <w:jc w:val="both"/>
            </w:pPr>
          </w:p>
        </w:tc>
      </w:tr>
      <w:tr w:rsidR="00F305B0" w:rsidRPr="00EB0F8B" w14:paraId="39377ABA" w14:textId="77777777" w:rsidTr="003C05DC">
        <w:trPr>
          <w:trHeight w:val="220"/>
        </w:trPr>
        <w:tc>
          <w:tcPr>
            <w:tcW w:w="612" w:type="dxa"/>
            <w:shd w:val="clear" w:color="auto" w:fill="auto"/>
            <w:tcMar>
              <w:top w:w="80" w:type="dxa"/>
              <w:left w:w="80" w:type="dxa"/>
              <w:bottom w:w="80" w:type="dxa"/>
              <w:right w:w="80" w:type="dxa"/>
            </w:tcMar>
          </w:tcPr>
          <w:p w14:paraId="25A72851" w14:textId="77777777" w:rsidR="00F305B0" w:rsidRPr="00EB0F8B" w:rsidRDefault="00F305B0" w:rsidP="006427F1">
            <w:pPr>
              <w:spacing w:line="276" w:lineRule="auto"/>
              <w:jc w:val="both"/>
            </w:pPr>
          </w:p>
        </w:tc>
        <w:tc>
          <w:tcPr>
            <w:tcW w:w="1772" w:type="dxa"/>
            <w:shd w:val="clear" w:color="auto" w:fill="auto"/>
            <w:tcMar>
              <w:top w:w="80" w:type="dxa"/>
              <w:left w:w="80" w:type="dxa"/>
              <w:bottom w:w="80" w:type="dxa"/>
              <w:right w:w="80" w:type="dxa"/>
            </w:tcMar>
          </w:tcPr>
          <w:p w14:paraId="18C27515" w14:textId="77777777" w:rsidR="00F305B0" w:rsidRPr="00EB0F8B" w:rsidRDefault="00F305B0" w:rsidP="006427F1">
            <w:pPr>
              <w:pStyle w:val="Body"/>
              <w:tabs>
                <w:tab w:val="left" w:pos="680"/>
                <w:tab w:val="left" w:pos="709"/>
                <w:tab w:val="left" w:pos="737"/>
              </w:tabs>
              <w:spacing w:line="276" w:lineRule="auto"/>
              <w:jc w:val="both"/>
            </w:pPr>
            <w:r w:rsidRPr="00EB0F8B">
              <w:t>T2</w:t>
            </w:r>
          </w:p>
        </w:tc>
        <w:tc>
          <w:tcPr>
            <w:tcW w:w="953" w:type="dxa"/>
            <w:shd w:val="clear" w:color="auto" w:fill="auto"/>
            <w:tcMar>
              <w:top w:w="80" w:type="dxa"/>
              <w:left w:w="80" w:type="dxa"/>
              <w:bottom w:w="80" w:type="dxa"/>
              <w:right w:w="80" w:type="dxa"/>
            </w:tcMar>
          </w:tcPr>
          <w:p w14:paraId="77126F4E" w14:textId="77777777" w:rsidR="00F305B0" w:rsidRPr="00EB0F8B" w:rsidRDefault="00F305B0" w:rsidP="006427F1">
            <w:pPr>
              <w:pStyle w:val="Body"/>
              <w:tabs>
                <w:tab w:val="left" w:pos="680"/>
                <w:tab w:val="left" w:pos="709"/>
                <w:tab w:val="left" w:pos="737"/>
              </w:tabs>
              <w:spacing w:line="276" w:lineRule="auto"/>
              <w:jc w:val="both"/>
            </w:pPr>
            <w:r w:rsidRPr="00EB0F8B">
              <w:t>28 cm</w:t>
            </w:r>
          </w:p>
        </w:tc>
        <w:tc>
          <w:tcPr>
            <w:tcW w:w="1067" w:type="dxa"/>
            <w:shd w:val="clear" w:color="auto" w:fill="auto"/>
            <w:tcMar>
              <w:top w:w="80" w:type="dxa"/>
              <w:left w:w="80" w:type="dxa"/>
              <w:bottom w:w="80" w:type="dxa"/>
              <w:right w:w="80" w:type="dxa"/>
            </w:tcMar>
          </w:tcPr>
          <w:p w14:paraId="19450AE2" w14:textId="77777777" w:rsidR="00F305B0" w:rsidRPr="00EB0F8B" w:rsidRDefault="00F305B0" w:rsidP="006427F1">
            <w:pPr>
              <w:pStyle w:val="Body"/>
              <w:tabs>
                <w:tab w:val="left" w:pos="680"/>
                <w:tab w:val="left" w:pos="709"/>
                <w:tab w:val="left" w:pos="737"/>
              </w:tabs>
              <w:spacing w:line="276" w:lineRule="auto"/>
              <w:jc w:val="both"/>
            </w:pPr>
            <w:r w:rsidRPr="00EB0F8B">
              <w:t>15 cm</w:t>
            </w:r>
          </w:p>
        </w:tc>
        <w:tc>
          <w:tcPr>
            <w:tcW w:w="1524" w:type="dxa"/>
            <w:shd w:val="clear" w:color="auto" w:fill="auto"/>
            <w:tcMar>
              <w:top w:w="80" w:type="dxa"/>
              <w:left w:w="80" w:type="dxa"/>
              <w:bottom w:w="80" w:type="dxa"/>
              <w:right w:w="80" w:type="dxa"/>
            </w:tcMar>
          </w:tcPr>
          <w:p w14:paraId="08BF4A36"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2D8E9F62"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53853B0E" w14:textId="77777777" w:rsidR="00F305B0" w:rsidRPr="00EB0F8B" w:rsidRDefault="00F305B0" w:rsidP="006427F1">
            <w:pPr>
              <w:spacing w:line="276" w:lineRule="auto"/>
              <w:jc w:val="both"/>
            </w:pPr>
          </w:p>
        </w:tc>
      </w:tr>
      <w:tr w:rsidR="00F305B0" w:rsidRPr="00EB0F8B" w14:paraId="69A248EC" w14:textId="77777777" w:rsidTr="003C05DC">
        <w:trPr>
          <w:trHeight w:val="220"/>
        </w:trPr>
        <w:tc>
          <w:tcPr>
            <w:tcW w:w="612" w:type="dxa"/>
            <w:shd w:val="clear" w:color="auto" w:fill="auto"/>
            <w:tcMar>
              <w:top w:w="80" w:type="dxa"/>
              <w:left w:w="80" w:type="dxa"/>
              <w:bottom w:w="80" w:type="dxa"/>
              <w:right w:w="80" w:type="dxa"/>
            </w:tcMar>
          </w:tcPr>
          <w:p w14:paraId="206C07F7" w14:textId="77777777" w:rsidR="00F305B0" w:rsidRPr="00EB0F8B" w:rsidRDefault="00F305B0" w:rsidP="006427F1">
            <w:pPr>
              <w:spacing w:line="276" w:lineRule="auto"/>
              <w:jc w:val="both"/>
            </w:pPr>
          </w:p>
        </w:tc>
        <w:tc>
          <w:tcPr>
            <w:tcW w:w="1772" w:type="dxa"/>
            <w:shd w:val="clear" w:color="auto" w:fill="auto"/>
            <w:tcMar>
              <w:top w:w="80" w:type="dxa"/>
              <w:left w:w="80" w:type="dxa"/>
              <w:bottom w:w="80" w:type="dxa"/>
              <w:right w:w="80" w:type="dxa"/>
            </w:tcMar>
          </w:tcPr>
          <w:p w14:paraId="6B7A52C3" w14:textId="77777777" w:rsidR="00F305B0" w:rsidRPr="00EB0F8B" w:rsidRDefault="00F305B0" w:rsidP="006427F1">
            <w:pPr>
              <w:pStyle w:val="Body"/>
              <w:tabs>
                <w:tab w:val="left" w:pos="680"/>
                <w:tab w:val="left" w:pos="709"/>
                <w:tab w:val="left" w:pos="737"/>
              </w:tabs>
              <w:spacing w:line="276" w:lineRule="auto"/>
              <w:jc w:val="both"/>
            </w:pPr>
            <w:r w:rsidRPr="00EB0F8B">
              <w:t>T3</w:t>
            </w:r>
          </w:p>
        </w:tc>
        <w:tc>
          <w:tcPr>
            <w:tcW w:w="953" w:type="dxa"/>
            <w:shd w:val="clear" w:color="auto" w:fill="auto"/>
            <w:tcMar>
              <w:top w:w="80" w:type="dxa"/>
              <w:left w:w="80" w:type="dxa"/>
              <w:bottom w:w="80" w:type="dxa"/>
              <w:right w:w="80" w:type="dxa"/>
            </w:tcMar>
          </w:tcPr>
          <w:p w14:paraId="4EC60058" w14:textId="77777777" w:rsidR="00F305B0" w:rsidRPr="00EB0F8B" w:rsidRDefault="00F305B0" w:rsidP="006427F1">
            <w:pPr>
              <w:pStyle w:val="Body"/>
              <w:tabs>
                <w:tab w:val="left" w:pos="680"/>
                <w:tab w:val="left" w:pos="709"/>
                <w:tab w:val="left" w:pos="737"/>
              </w:tabs>
              <w:spacing w:line="276" w:lineRule="auto"/>
              <w:jc w:val="both"/>
            </w:pPr>
            <w:r w:rsidRPr="00EB0F8B">
              <w:t>28 cm</w:t>
            </w:r>
          </w:p>
        </w:tc>
        <w:tc>
          <w:tcPr>
            <w:tcW w:w="1067" w:type="dxa"/>
            <w:shd w:val="clear" w:color="auto" w:fill="auto"/>
            <w:tcMar>
              <w:top w:w="80" w:type="dxa"/>
              <w:left w:w="80" w:type="dxa"/>
              <w:bottom w:w="80" w:type="dxa"/>
              <w:right w:w="80" w:type="dxa"/>
            </w:tcMar>
          </w:tcPr>
          <w:p w14:paraId="1D081367" w14:textId="77777777" w:rsidR="00F305B0" w:rsidRPr="00EB0F8B" w:rsidRDefault="00F305B0" w:rsidP="006427F1">
            <w:pPr>
              <w:pStyle w:val="Body"/>
              <w:tabs>
                <w:tab w:val="left" w:pos="680"/>
                <w:tab w:val="left" w:pos="709"/>
                <w:tab w:val="left" w:pos="737"/>
              </w:tabs>
              <w:spacing w:line="276" w:lineRule="auto"/>
              <w:jc w:val="both"/>
            </w:pPr>
            <w:r w:rsidRPr="00EB0F8B">
              <w:t>17 cm</w:t>
            </w:r>
          </w:p>
        </w:tc>
        <w:tc>
          <w:tcPr>
            <w:tcW w:w="1524" w:type="dxa"/>
            <w:shd w:val="clear" w:color="auto" w:fill="auto"/>
            <w:tcMar>
              <w:top w:w="80" w:type="dxa"/>
              <w:left w:w="80" w:type="dxa"/>
              <w:bottom w:w="80" w:type="dxa"/>
              <w:right w:w="80" w:type="dxa"/>
            </w:tcMar>
          </w:tcPr>
          <w:p w14:paraId="59DD0B51"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10080569"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1EC43E99" w14:textId="77777777" w:rsidR="00F305B0" w:rsidRPr="00EB0F8B" w:rsidRDefault="00F305B0" w:rsidP="006427F1">
            <w:pPr>
              <w:spacing w:line="276" w:lineRule="auto"/>
              <w:jc w:val="both"/>
            </w:pPr>
          </w:p>
        </w:tc>
      </w:tr>
      <w:tr w:rsidR="00F305B0" w:rsidRPr="00EB0F8B" w14:paraId="1739995A" w14:textId="77777777" w:rsidTr="003C05DC">
        <w:trPr>
          <w:trHeight w:val="228"/>
        </w:trPr>
        <w:tc>
          <w:tcPr>
            <w:tcW w:w="612" w:type="dxa"/>
            <w:shd w:val="clear" w:color="auto" w:fill="auto"/>
            <w:tcMar>
              <w:top w:w="80" w:type="dxa"/>
              <w:left w:w="80" w:type="dxa"/>
              <w:bottom w:w="80" w:type="dxa"/>
              <w:right w:w="80" w:type="dxa"/>
            </w:tcMar>
          </w:tcPr>
          <w:p w14:paraId="11D481AB" w14:textId="77777777" w:rsidR="00F305B0" w:rsidRPr="00EB0F8B" w:rsidRDefault="00F305B0" w:rsidP="006427F1">
            <w:pPr>
              <w:spacing w:line="276" w:lineRule="auto"/>
              <w:jc w:val="both"/>
            </w:pPr>
          </w:p>
        </w:tc>
        <w:tc>
          <w:tcPr>
            <w:tcW w:w="1772" w:type="dxa"/>
            <w:shd w:val="clear" w:color="auto" w:fill="auto"/>
            <w:tcMar>
              <w:top w:w="80" w:type="dxa"/>
              <w:left w:w="80" w:type="dxa"/>
              <w:bottom w:w="80" w:type="dxa"/>
              <w:right w:w="80" w:type="dxa"/>
            </w:tcMar>
          </w:tcPr>
          <w:p w14:paraId="207F413C" w14:textId="77777777" w:rsidR="00F305B0" w:rsidRPr="00EB0F8B" w:rsidRDefault="00F305B0" w:rsidP="006427F1">
            <w:pPr>
              <w:spacing w:line="276" w:lineRule="auto"/>
              <w:jc w:val="both"/>
            </w:pPr>
          </w:p>
        </w:tc>
        <w:tc>
          <w:tcPr>
            <w:tcW w:w="953" w:type="dxa"/>
            <w:shd w:val="clear" w:color="auto" w:fill="auto"/>
            <w:tcMar>
              <w:top w:w="80" w:type="dxa"/>
              <w:left w:w="80" w:type="dxa"/>
              <w:bottom w:w="80" w:type="dxa"/>
              <w:right w:w="80" w:type="dxa"/>
            </w:tcMar>
          </w:tcPr>
          <w:p w14:paraId="4CF6528B" w14:textId="77777777" w:rsidR="00F305B0" w:rsidRPr="00EB0F8B" w:rsidRDefault="00F305B0" w:rsidP="006427F1">
            <w:pPr>
              <w:spacing w:line="276" w:lineRule="auto"/>
              <w:jc w:val="both"/>
            </w:pPr>
          </w:p>
        </w:tc>
        <w:tc>
          <w:tcPr>
            <w:tcW w:w="1067" w:type="dxa"/>
            <w:shd w:val="clear" w:color="auto" w:fill="auto"/>
            <w:tcMar>
              <w:top w:w="80" w:type="dxa"/>
              <w:left w:w="80" w:type="dxa"/>
              <w:bottom w:w="80" w:type="dxa"/>
              <w:right w:w="80" w:type="dxa"/>
            </w:tcMar>
          </w:tcPr>
          <w:p w14:paraId="20C97DBB" w14:textId="77777777" w:rsidR="00F305B0" w:rsidRPr="00EB0F8B" w:rsidRDefault="00F305B0" w:rsidP="006427F1">
            <w:pPr>
              <w:spacing w:line="276" w:lineRule="auto"/>
              <w:jc w:val="both"/>
            </w:pPr>
          </w:p>
        </w:tc>
        <w:tc>
          <w:tcPr>
            <w:tcW w:w="1524" w:type="dxa"/>
            <w:shd w:val="clear" w:color="auto" w:fill="auto"/>
            <w:tcMar>
              <w:top w:w="80" w:type="dxa"/>
              <w:left w:w="80" w:type="dxa"/>
              <w:bottom w:w="80" w:type="dxa"/>
              <w:right w:w="80" w:type="dxa"/>
            </w:tcMar>
          </w:tcPr>
          <w:p w14:paraId="6CE9439A" w14:textId="77777777" w:rsidR="00F305B0" w:rsidRPr="00EB0F8B" w:rsidRDefault="00F305B0" w:rsidP="006427F1">
            <w:pPr>
              <w:spacing w:line="276" w:lineRule="auto"/>
              <w:jc w:val="both"/>
            </w:pPr>
          </w:p>
        </w:tc>
        <w:tc>
          <w:tcPr>
            <w:tcW w:w="1498" w:type="dxa"/>
            <w:shd w:val="clear" w:color="auto" w:fill="auto"/>
            <w:tcMar>
              <w:top w:w="80" w:type="dxa"/>
              <w:left w:w="80" w:type="dxa"/>
              <w:bottom w:w="80" w:type="dxa"/>
              <w:right w:w="80" w:type="dxa"/>
            </w:tcMar>
          </w:tcPr>
          <w:p w14:paraId="4BD34E86" w14:textId="77777777" w:rsidR="00F305B0" w:rsidRPr="00EB0F8B" w:rsidRDefault="00F305B0" w:rsidP="006427F1">
            <w:pPr>
              <w:spacing w:line="276" w:lineRule="auto"/>
              <w:jc w:val="both"/>
            </w:pPr>
          </w:p>
        </w:tc>
        <w:tc>
          <w:tcPr>
            <w:tcW w:w="1636" w:type="dxa"/>
            <w:shd w:val="clear" w:color="auto" w:fill="auto"/>
            <w:tcMar>
              <w:top w:w="80" w:type="dxa"/>
              <w:left w:w="80" w:type="dxa"/>
              <w:bottom w:w="80" w:type="dxa"/>
              <w:right w:w="80" w:type="dxa"/>
            </w:tcMar>
          </w:tcPr>
          <w:p w14:paraId="047853F5" w14:textId="77777777" w:rsidR="00F305B0" w:rsidRPr="00EB0F8B" w:rsidRDefault="00F305B0" w:rsidP="006427F1">
            <w:pPr>
              <w:spacing w:line="276" w:lineRule="auto"/>
              <w:jc w:val="both"/>
            </w:pPr>
          </w:p>
        </w:tc>
      </w:tr>
    </w:tbl>
    <w:p w14:paraId="17BCBFC7" w14:textId="77777777" w:rsidR="00F305B0" w:rsidRPr="00EB0F8B" w:rsidRDefault="00F305B0" w:rsidP="006427F1">
      <w:pPr>
        <w:pStyle w:val="Body"/>
        <w:widowControl w:val="0"/>
        <w:tabs>
          <w:tab w:val="left" w:pos="680"/>
          <w:tab w:val="left" w:pos="709"/>
          <w:tab w:val="left" w:pos="737"/>
        </w:tabs>
        <w:spacing w:line="276" w:lineRule="auto"/>
        <w:jc w:val="both"/>
        <w:rPr>
          <w:rFonts w:eastAsia="Arial Narrow"/>
        </w:rPr>
      </w:pPr>
    </w:p>
    <w:p w14:paraId="3F1603F8" w14:textId="77777777" w:rsidR="00F305B0" w:rsidRPr="00EB0F8B" w:rsidRDefault="00F305B0" w:rsidP="006427F1">
      <w:pPr>
        <w:pStyle w:val="Body"/>
        <w:tabs>
          <w:tab w:val="left" w:pos="680"/>
          <w:tab w:val="left" w:pos="709"/>
          <w:tab w:val="left" w:pos="737"/>
        </w:tabs>
        <w:spacing w:line="276" w:lineRule="auto"/>
        <w:jc w:val="both"/>
        <w:rPr>
          <w:rFonts w:eastAsia="Arial Narrow"/>
          <w:b/>
          <w:bCs/>
        </w:rPr>
      </w:pPr>
    </w:p>
    <w:p w14:paraId="4AA3104B"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2.2.1.5 </w:t>
      </w:r>
      <w:r w:rsidRPr="00EB0F8B">
        <w:rPr>
          <w:b/>
          <w:bCs/>
          <w:lang w:val="de-DE"/>
        </w:rPr>
        <w:tab/>
        <w:t>COVERED GALLERY</w:t>
      </w:r>
    </w:p>
    <w:p w14:paraId="6CB4E6DC" w14:textId="77777777" w:rsidR="00F305B0" w:rsidRPr="00EB0F8B" w:rsidRDefault="00F305B0" w:rsidP="006427F1">
      <w:pPr>
        <w:pStyle w:val="Body"/>
        <w:spacing w:line="276" w:lineRule="auto"/>
        <w:jc w:val="both"/>
        <w:rPr>
          <w:rFonts w:eastAsia="Arial Narrow"/>
        </w:rPr>
      </w:pPr>
      <w:r w:rsidRPr="00EB0F8B">
        <w:t>The covered gallery, which is a covered passageway connecting the different buildings, will be made up as follows:</w:t>
      </w:r>
    </w:p>
    <w:p w14:paraId="7309690D" w14:textId="77777777" w:rsidR="00F305B0" w:rsidRPr="00EB0F8B" w:rsidRDefault="00F305B0" w:rsidP="006427F1">
      <w:pPr>
        <w:pStyle w:val="ListParagraph"/>
        <w:numPr>
          <w:ilvl w:val="0"/>
          <w:numId w:val="196"/>
        </w:numPr>
        <w:pBdr>
          <w:top w:val="nil"/>
          <w:left w:val="nil"/>
          <w:bottom w:val="nil"/>
          <w:right w:val="nil"/>
          <w:between w:val="nil"/>
          <w:bar w:val="nil"/>
        </w:pBdr>
        <w:spacing w:line="276" w:lineRule="auto"/>
        <w:contextualSpacing w:val="0"/>
        <w:jc w:val="both"/>
      </w:pPr>
      <w:r w:rsidRPr="00EB0F8B">
        <w:rPr>
          <w:rStyle w:val="PageNumber"/>
          <w:sz w:val="24"/>
        </w:rPr>
        <w:t>10 cm concrete floor slab (with incorporated screed) resting on solid 15x20x40 cm block base walls and continuous concrete footings,</w:t>
      </w:r>
    </w:p>
    <w:p w14:paraId="4B0FFD8D" w14:textId="77777777" w:rsidR="00F305B0" w:rsidRPr="00EB0F8B" w:rsidRDefault="00F305B0" w:rsidP="006427F1">
      <w:pPr>
        <w:pStyle w:val="ListParagraph"/>
        <w:numPr>
          <w:ilvl w:val="0"/>
          <w:numId w:val="196"/>
        </w:numPr>
        <w:pBdr>
          <w:top w:val="nil"/>
          <w:left w:val="nil"/>
          <w:bottom w:val="nil"/>
          <w:right w:val="nil"/>
          <w:between w:val="nil"/>
          <w:bar w:val="nil"/>
        </w:pBdr>
        <w:spacing w:line="276" w:lineRule="auto"/>
        <w:contextualSpacing w:val="0"/>
        <w:jc w:val="both"/>
      </w:pPr>
      <w:r w:rsidRPr="00EB0F8B">
        <w:rPr>
          <w:rStyle w:val="PageNumber"/>
          <w:sz w:val="24"/>
        </w:rPr>
        <w:t>Solid reinforced concrete slab roof with a thickness of 8cm + single-layer waterproofing,</w:t>
      </w:r>
    </w:p>
    <w:p w14:paraId="3F7EDE5E" w14:textId="77777777" w:rsidR="00F305B0" w:rsidRPr="00EB0F8B" w:rsidRDefault="00F305B0" w:rsidP="006427F1">
      <w:pPr>
        <w:pStyle w:val="ListParagraph"/>
        <w:numPr>
          <w:ilvl w:val="0"/>
          <w:numId w:val="196"/>
        </w:numPr>
        <w:pBdr>
          <w:top w:val="nil"/>
          <w:left w:val="nil"/>
          <w:bottom w:val="nil"/>
          <w:right w:val="nil"/>
          <w:between w:val="nil"/>
          <w:bar w:val="nil"/>
        </w:pBdr>
        <w:spacing w:line="276" w:lineRule="auto"/>
        <w:contextualSpacing w:val="0"/>
        <w:jc w:val="both"/>
      </w:pPr>
      <w:r w:rsidRPr="00EB0F8B">
        <w:rPr>
          <w:rStyle w:val="PageNumber"/>
          <w:sz w:val="24"/>
        </w:rPr>
        <w:t>Round metal posts Ø11 to support the roof.</w:t>
      </w:r>
    </w:p>
    <w:p w14:paraId="01259551" w14:textId="77777777" w:rsidR="00F305B0" w:rsidRPr="00EB0F8B" w:rsidRDefault="00F305B0" w:rsidP="006427F1">
      <w:pPr>
        <w:pStyle w:val="Body"/>
        <w:spacing w:line="276" w:lineRule="auto"/>
        <w:jc w:val="both"/>
        <w:rPr>
          <w:rFonts w:eastAsia="Arial Narrow"/>
        </w:rPr>
      </w:pPr>
    </w:p>
    <w:p w14:paraId="19DDFDC0" w14:textId="77777777" w:rsidR="00F305B0" w:rsidRPr="00EB0F8B" w:rsidRDefault="00F305B0" w:rsidP="006427F1">
      <w:pPr>
        <w:pStyle w:val="Body"/>
        <w:tabs>
          <w:tab w:val="left" w:pos="1134"/>
        </w:tabs>
        <w:spacing w:line="276" w:lineRule="auto"/>
        <w:jc w:val="both"/>
        <w:rPr>
          <w:rFonts w:eastAsia="Arial Narrow"/>
          <w:b/>
          <w:bCs/>
        </w:rPr>
      </w:pPr>
    </w:p>
    <w:p w14:paraId="745C6080"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2.2.1.6 </w:t>
      </w:r>
      <w:r w:rsidRPr="00EB0F8B">
        <w:rPr>
          <w:b/>
          <w:bCs/>
        </w:rPr>
        <w:tab/>
        <w:t>OUTDOOR AND INDOOR GREEN SPACES</w:t>
      </w:r>
    </w:p>
    <w:p w14:paraId="16EF0B39" w14:textId="77777777" w:rsidR="00F305B0" w:rsidRPr="00EB0F8B" w:rsidRDefault="00F305B0" w:rsidP="006427F1">
      <w:pPr>
        <w:pStyle w:val="Body"/>
        <w:spacing w:line="276" w:lineRule="auto"/>
        <w:jc w:val="both"/>
        <w:rPr>
          <w:rFonts w:eastAsia="Arial Narrow"/>
        </w:rPr>
      </w:pPr>
      <w:r w:rsidRPr="00EB0F8B">
        <w:t>The outdoor and indoor green spaces will consist mainly of lawns and flowers. Turfing includes the following operations:</w:t>
      </w:r>
    </w:p>
    <w:p w14:paraId="6B8E3730" w14:textId="77777777" w:rsidR="00F305B0" w:rsidRPr="00EB0F8B" w:rsidRDefault="00F305B0" w:rsidP="006427F1">
      <w:pPr>
        <w:pStyle w:val="ListParagraph"/>
        <w:numPr>
          <w:ilvl w:val="0"/>
          <w:numId w:val="197"/>
        </w:numPr>
        <w:pBdr>
          <w:top w:val="nil"/>
          <w:left w:val="nil"/>
          <w:bottom w:val="nil"/>
          <w:right w:val="nil"/>
          <w:between w:val="nil"/>
          <w:bar w:val="nil"/>
        </w:pBdr>
        <w:spacing w:line="276" w:lineRule="auto"/>
        <w:contextualSpacing w:val="0"/>
        <w:jc w:val="both"/>
      </w:pPr>
      <w:r w:rsidRPr="00EB0F8B">
        <w:rPr>
          <w:rStyle w:val="PageNumber"/>
          <w:sz w:val="24"/>
        </w:rPr>
        <w:t>General leveling and creation of the reliefs prescribed in the plans.</w:t>
      </w:r>
    </w:p>
    <w:p w14:paraId="49E81018" w14:textId="77777777" w:rsidR="00F305B0" w:rsidRPr="00EB0F8B" w:rsidRDefault="00F305B0" w:rsidP="006427F1">
      <w:pPr>
        <w:pStyle w:val="ListParagraph"/>
        <w:numPr>
          <w:ilvl w:val="0"/>
          <w:numId w:val="197"/>
        </w:numPr>
        <w:pBdr>
          <w:top w:val="nil"/>
          <w:left w:val="nil"/>
          <w:bottom w:val="nil"/>
          <w:right w:val="nil"/>
          <w:between w:val="nil"/>
          <w:bar w:val="nil"/>
        </w:pBdr>
        <w:spacing w:line="276" w:lineRule="auto"/>
        <w:contextualSpacing w:val="0"/>
        <w:jc w:val="both"/>
      </w:pPr>
      <w:r w:rsidRPr="00EB0F8B">
        <w:rPr>
          <w:rStyle w:val="PageNumber"/>
          <w:sz w:val="24"/>
        </w:rPr>
        <w:t>Supply and implementation of fertilizers whose qualities and quantities result from analyses.</w:t>
      </w:r>
    </w:p>
    <w:p w14:paraId="66BE32AC" w14:textId="77777777" w:rsidR="00F305B0" w:rsidRPr="00EB0F8B" w:rsidRDefault="00F305B0" w:rsidP="006427F1">
      <w:pPr>
        <w:pStyle w:val="ListParagraph"/>
        <w:numPr>
          <w:ilvl w:val="0"/>
          <w:numId w:val="197"/>
        </w:numPr>
        <w:pBdr>
          <w:top w:val="nil"/>
          <w:left w:val="nil"/>
          <w:bottom w:val="nil"/>
          <w:right w:val="nil"/>
          <w:between w:val="nil"/>
          <w:bar w:val="nil"/>
        </w:pBdr>
        <w:spacing w:line="276" w:lineRule="auto"/>
        <w:contextualSpacing w:val="0"/>
        <w:jc w:val="both"/>
      </w:pPr>
      <w:r w:rsidRPr="00EB0F8B">
        <w:rPr>
          <w:rStyle w:val="PageNumber"/>
          <w:sz w:val="24"/>
        </w:rPr>
        <w:t>Plowing, digging or milling the area to be sown to a depth of 30 centimeters.</w:t>
      </w:r>
    </w:p>
    <w:p w14:paraId="29AAD50A" w14:textId="77777777" w:rsidR="00F305B0" w:rsidRPr="00EB0F8B" w:rsidRDefault="00F305B0" w:rsidP="006427F1">
      <w:pPr>
        <w:pStyle w:val="ListParagraph"/>
        <w:numPr>
          <w:ilvl w:val="0"/>
          <w:numId w:val="197"/>
        </w:numPr>
        <w:pBdr>
          <w:top w:val="nil"/>
          <w:left w:val="nil"/>
          <w:bottom w:val="nil"/>
          <w:right w:val="nil"/>
          <w:between w:val="nil"/>
          <w:bar w:val="nil"/>
        </w:pBdr>
        <w:spacing w:line="276" w:lineRule="auto"/>
        <w:contextualSpacing w:val="0"/>
        <w:jc w:val="both"/>
      </w:pPr>
      <w:r w:rsidRPr="00EB0F8B">
        <w:rPr>
          <w:rStyle w:val="PageNumber"/>
          <w:sz w:val="24"/>
        </w:rPr>
        <w:t xml:space="preserve">Fine profiling of the surface: </w:t>
      </w:r>
      <w:proofErr w:type="gramStart"/>
      <w:r w:rsidRPr="00EB0F8B">
        <w:rPr>
          <w:rStyle w:val="PageNumber"/>
          <w:sz w:val="24"/>
        </w:rPr>
        <w:t>crumbling ,</w:t>
      </w:r>
      <w:proofErr w:type="gramEnd"/>
      <w:r w:rsidRPr="00EB0F8B">
        <w:rPr>
          <w:rStyle w:val="PageNumber"/>
          <w:sz w:val="24"/>
        </w:rPr>
        <w:t xml:space="preserve"> leveling and profiling of the surface to be sown to a depth of 10 centimeters.</w:t>
      </w:r>
    </w:p>
    <w:p w14:paraId="19BBB155" w14:textId="77777777" w:rsidR="00F305B0" w:rsidRPr="00EB0F8B" w:rsidRDefault="00F305B0" w:rsidP="006427F1">
      <w:pPr>
        <w:pStyle w:val="Body"/>
        <w:tabs>
          <w:tab w:val="left" w:pos="1134"/>
        </w:tabs>
        <w:spacing w:line="276" w:lineRule="auto"/>
        <w:jc w:val="both"/>
        <w:rPr>
          <w:rFonts w:eastAsia="Arial Narrow"/>
          <w:b/>
          <w:bCs/>
        </w:rPr>
      </w:pPr>
    </w:p>
    <w:p w14:paraId="508ED568" w14:textId="77777777" w:rsidR="00F305B0" w:rsidRPr="00EB0F8B" w:rsidRDefault="00F305B0" w:rsidP="006427F1">
      <w:pPr>
        <w:pStyle w:val="Body"/>
        <w:tabs>
          <w:tab w:val="left" w:pos="1134"/>
        </w:tabs>
        <w:spacing w:line="276" w:lineRule="auto"/>
        <w:jc w:val="both"/>
        <w:rPr>
          <w:rFonts w:eastAsia="Arial Narrow"/>
          <w:b/>
          <w:bCs/>
        </w:rPr>
      </w:pPr>
    </w:p>
    <w:p w14:paraId="129DD438" w14:textId="77777777" w:rsidR="00F305B0" w:rsidRPr="00EB0F8B" w:rsidRDefault="00F305B0" w:rsidP="006427F1">
      <w:pPr>
        <w:pStyle w:val="Body"/>
        <w:tabs>
          <w:tab w:val="left" w:pos="1134"/>
        </w:tabs>
        <w:spacing w:line="276" w:lineRule="auto"/>
        <w:jc w:val="both"/>
        <w:rPr>
          <w:rFonts w:eastAsia="Arial Narrow"/>
          <w:b/>
          <w:bCs/>
        </w:rPr>
      </w:pPr>
      <w:r w:rsidRPr="00EB0F8B">
        <w:rPr>
          <w:b/>
          <w:bCs/>
          <w:lang w:val="de-DE"/>
        </w:rPr>
        <w:t xml:space="preserve">2.2.2 </w:t>
      </w:r>
      <w:r w:rsidRPr="00EB0F8B">
        <w:rPr>
          <w:b/>
          <w:bCs/>
          <w:lang w:val="de-DE"/>
        </w:rPr>
        <w:tab/>
        <w:t>SANITATION - WATER SUPPLY</w:t>
      </w:r>
    </w:p>
    <w:p w14:paraId="4BE32F3A" w14:textId="77777777" w:rsidR="00F305B0" w:rsidRPr="00EB0F8B" w:rsidRDefault="00F305B0" w:rsidP="006427F1">
      <w:pPr>
        <w:pStyle w:val="Body"/>
        <w:tabs>
          <w:tab w:val="left" w:pos="1134"/>
        </w:tabs>
        <w:spacing w:line="276" w:lineRule="auto"/>
        <w:jc w:val="both"/>
        <w:rPr>
          <w:rFonts w:eastAsia="Arial Narrow"/>
          <w:b/>
          <w:bCs/>
        </w:rPr>
      </w:pPr>
    </w:p>
    <w:p w14:paraId="65979777"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2.2.2.1 </w:t>
      </w:r>
      <w:r w:rsidRPr="00EB0F8B">
        <w:rPr>
          <w:b/>
          <w:bCs/>
          <w:lang w:val="de-DE"/>
        </w:rPr>
        <w:tab/>
        <w:t>GENERAL INFORMATION</w:t>
      </w:r>
    </w:p>
    <w:p w14:paraId="039A9071" w14:textId="77777777" w:rsidR="00F305B0" w:rsidRPr="00EB0F8B" w:rsidRDefault="00F305B0" w:rsidP="006427F1">
      <w:pPr>
        <w:pStyle w:val="Body"/>
        <w:tabs>
          <w:tab w:val="left" w:pos="1134"/>
        </w:tabs>
        <w:spacing w:line="276" w:lineRule="auto"/>
        <w:jc w:val="both"/>
        <w:rPr>
          <w:rFonts w:eastAsia="Arial Narrow"/>
        </w:rPr>
      </w:pPr>
      <w:r w:rsidRPr="00EB0F8B">
        <w:t>The specifications concerning the origin, quality and preparation of materials, equipment and supplies have been recalled in paragraph 0.4 of this CPTP.</w:t>
      </w:r>
    </w:p>
    <w:p w14:paraId="5BA3FB38" w14:textId="77777777" w:rsidR="00F305B0" w:rsidRPr="00EB0F8B" w:rsidRDefault="00F305B0" w:rsidP="006427F1">
      <w:pPr>
        <w:pStyle w:val="Body"/>
        <w:tabs>
          <w:tab w:val="left" w:pos="1134"/>
        </w:tabs>
        <w:spacing w:line="276" w:lineRule="auto"/>
        <w:jc w:val="both"/>
        <w:rPr>
          <w:rFonts w:eastAsia="Arial Narrow"/>
          <w:b/>
          <w:bCs/>
        </w:rPr>
      </w:pPr>
    </w:p>
    <w:p w14:paraId="3CE967B7"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2.2.2.2 </w:t>
      </w:r>
      <w:r w:rsidRPr="00EB0F8B">
        <w:rPr>
          <w:b/>
          <w:bCs/>
        </w:rPr>
        <w:tab/>
        <w:t>SUPPLY OF PVC PIPES AND FITTINGS</w:t>
      </w:r>
    </w:p>
    <w:p w14:paraId="613C9F2F"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lang w:val="it-IT"/>
        </w:rPr>
        <w:lastRenderedPageBreak/>
        <w:t>a - For sanitation</w:t>
      </w:r>
    </w:p>
    <w:p w14:paraId="6DB3C7C1" w14:textId="77777777" w:rsidR="00F305B0" w:rsidRPr="00EB0F8B" w:rsidRDefault="00F305B0" w:rsidP="006427F1">
      <w:pPr>
        <w:pStyle w:val="Body"/>
        <w:tabs>
          <w:tab w:val="left" w:pos="1134"/>
        </w:tabs>
        <w:spacing w:line="276" w:lineRule="auto"/>
        <w:jc w:val="both"/>
        <w:rPr>
          <w:rFonts w:eastAsia="Arial Narrow"/>
        </w:rPr>
      </w:pPr>
      <w:r w:rsidRPr="00EB0F8B">
        <w:t>The pipes and fittings will have characteristics that comply with standard NFP 16 352 of December 1978, entitled “unplasticized polyvinyl chloride pipe elements for sanitation”.</w:t>
      </w:r>
    </w:p>
    <w:p w14:paraId="250336B8"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b - For water supply</w:t>
      </w:r>
    </w:p>
    <w:p w14:paraId="0756F136" w14:textId="34E6390E" w:rsidR="00F305B0" w:rsidRPr="00EB0F8B" w:rsidRDefault="00F305B0" w:rsidP="006427F1">
      <w:pPr>
        <w:pStyle w:val="Body"/>
        <w:tabs>
          <w:tab w:val="left" w:pos="1134"/>
        </w:tabs>
        <w:spacing w:line="276" w:lineRule="auto"/>
        <w:jc w:val="both"/>
        <w:rPr>
          <w:rFonts w:eastAsia="Arial Narrow"/>
        </w:rPr>
      </w:pPr>
      <w:r w:rsidRPr="00EB0F8B">
        <w:t xml:space="preserve">- </w:t>
      </w:r>
      <w:r w:rsidR="003C05DC" w:rsidRPr="00EB0F8B">
        <w:t>Definition:</w:t>
      </w:r>
    </w:p>
    <w:p w14:paraId="2D705938" w14:textId="77777777" w:rsidR="00F305B0" w:rsidRPr="00EB0F8B" w:rsidRDefault="00F305B0" w:rsidP="006427F1">
      <w:pPr>
        <w:pStyle w:val="Body"/>
        <w:tabs>
          <w:tab w:val="left" w:pos="1134"/>
        </w:tabs>
        <w:spacing w:line="276" w:lineRule="auto"/>
        <w:jc w:val="both"/>
        <w:rPr>
          <w:rFonts w:eastAsia="Arial Narrow"/>
        </w:rPr>
      </w:pPr>
      <w:r w:rsidRPr="00EB0F8B">
        <w:t>Rigid polyvinyl chloride (PVCR) pipes, fittings and special parts must meet at least the most recent version of the standards and recommendations for the material, metric series. The Contractor shall specify the sections of these standards to which its material complies.</w:t>
      </w:r>
    </w:p>
    <w:p w14:paraId="4A1B8073" w14:textId="77777777" w:rsidR="00F305B0" w:rsidRPr="00EB0F8B" w:rsidRDefault="00F305B0" w:rsidP="006427F1">
      <w:pPr>
        <w:pStyle w:val="Body"/>
        <w:tabs>
          <w:tab w:val="left" w:pos="1134"/>
        </w:tabs>
        <w:spacing w:line="276" w:lineRule="auto"/>
        <w:jc w:val="both"/>
        <w:rPr>
          <w:rFonts w:eastAsia="Arial Narrow"/>
        </w:rPr>
      </w:pPr>
      <w:r w:rsidRPr="00EB0F8B">
        <w:t>All gaskets, strippers, lubricants and adhesives will be delivered in sufficient quantity.</w:t>
      </w:r>
    </w:p>
    <w:p w14:paraId="1C1BA414" w14:textId="77777777" w:rsidR="00F305B0" w:rsidRPr="00EB0F8B" w:rsidRDefault="00F305B0" w:rsidP="006427F1">
      <w:pPr>
        <w:pStyle w:val="Body"/>
        <w:tabs>
          <w:tab w:val="left" w:pos="1134"/>
        </w:tabs>
        <w:spacing w:line="276" w:lineRule="auto"/>
        <w:jc w:val="both"/>
        <w:rPr>
          <w:rFonts w:eastAsia="Arial Narrow"/>
          <w:b/>
          <w:bCs/>
        </w:rPr>
      </w:pPr>
    </w:p>
    <w:p w14:paraId="6B72671C" w14:textId="77777777" w:rsidR="00F305B0" w:rsidRPr="00EB0F8B" w:rsidRDefault="00F305B0" w:rsidP="006427F1">
      <w:pPr>
        <w:pStyle w:val="Body"/>
        <w:tabs>
          <w:tab w:val="left" w:pos="1134"/>
        </w:tabs>
        <w:spacing w:line="276" w:lineRule="auto"/>
        <w:jc w:val="both"/>
        <w:rPr>
          <w:rFonts w:eastAsia="Arial Narrow"/>
        </w:rPr>
      </w:pPr>
      <w:r w:rsidRPr="00EB0F8B">
        <w:t>- Pressure and diameters:</w:t>
      </w:r>
    </w:p>
    <w:p w14:paraId="1EEA80D4" w14:textId="77777777" w:rsidR="00F305B0" w:rsidRPr="00EB0F8B" w:rsidRDefault="00F305B0" w:rsidP="006427F1">
      <w:pPr>
        <w:pStyle w:val="Body"/>
        <w:tabs>
          <w:tab w:val="left" w:pos="1134"/>
        </w:tabs>
        <w:spacing w:line="276" w:lineRule="auto"/>
        <w:jc w:val="both"/>
        <w:rPr>
          <w:rFonts w:eastAsia="Arial Narrow"/>
        </w:rPr>
      </w:pPr>
      <w:r w:rsidRPr="00EB0F8B">
        <w:t>The minimum working pressure of the pipes and fittings will be 10 bars. The pipes will be supplied in sections of at least 6 m.</w:t>
      </w:r>
    </w:p>
    <w:p w14:paraId="255D0EF9" w14:textId="77777777" w:rsidR="00F305B0" w:rsidRPr="00EB0F8B" w:rsidRDefault="00F305B0" w:rsidP="006427F1">
      <w:pPr>
        <w:pStyle w:val="Body"/>
        <w:tabs>
          <w:tab w:val="left" w:pos="1134"/>
        </w:tabs>
        <w:spacing w:line="276" w:lineRule="auto"/>
        <w:jc w:val="both"/>
        <w:rPr>
          <w:rFonts w:eastAsia="Arial Narrow"/>
        </w:rPr>
      </w:pPr>
    </w:p>
    <w:p w14:paraId="7E1424A5" w14:textId="77777777" w:rsidR="00F305B0" w:rsidRPr="00EB0F8B" w:rsidRDefault="00F305B0" w:rsidP="006427F1">
      <w:pPr>
        <w:pStyle w:val="Body"/>
        <w:tabs>
          <w:tab w:val="left" w:pos="1134"/>
        </w:tabs>
        <w:spacing w:line="276" w:lineRule="auto"/>
        <w:jc w:val="both"/>
        <w:rPr>
          <w:rFonts w:eastAsia="Arial Narrow"/>
        </w:rPr>
      </w:pPr>
      <w:r w:rsidRPr="00EB0F8B">
        <w:t>The pipes will have glued joints with hot-formed sockets for external diameters less than or equal to 110 mm, and flexible joints for external diameters greater than 110 mm.</w:t>
      </w:r>
    </w:p>
    <w:p w14:paraId="65CEC500" w14:textId="77777777" w:rsidR="00F305B0" w:rsidRPr="00EB0F8B" w:rsidRDefault="00F305B0" w:rsidP="006427F1">
      <w:pPr>
        <w:pStyle w:val="Body"/>
        <w:tabs>
          <w:tab w:val="left" w:pos="1134"/>
        </w:tabs>
        <w:spacing w:line="276" w:lineRule="auto"/>
        <w:jc w:val="both"/>
        <w:rPr>
          <w:rFonts w:eastAsia="Arial Narrow"/>
        </w:rPr>
      </w:pPr>
      <w:r w:rsidRPr="00EB0F8B">
        <w:t>Injection-molded and glued sockets on pipes are prohibited. Flange adapter joints of all diameters must be made of cast iron. Large radius bends must meet the same assembly specifications as the pipes.</w:t>
      </w:r>
    </w:p>
    <w:p w14:paraId="486882F7" w14:textId="77777777" w:rsidR="00F305B0" w:rsidRPr="00EB0F8B" w:rsidRDefault="00F305B0" w:rsidP="006427F1">
      <w:pPr>
        <w:pStyle w:val="Body"/>
        <w:tabs>
          <w:tab w:val="left" w:pos="1134"/>
        </w:tabs>
        <w:spacing w:line="276" w:lineRule="auto"/>
        <w:jc w:val="both"/>
        <w:rPr>
          <w:rFonts w:eastAsia="Arial Narrow"/>
        </w:rPr>
      </w:pPr>
    </w:p>
    <w:p w14:paraId="6C752222" w14:textId="77777777" w:rsidR="00F305B0" w:rsidRPr="00EB0F8B" w:rsidRDefault="00F305B0" w:rsidP="006427F1">
      <w:pPr>
        <w:pStyle w:val="Body"/>
        <w:tabs>
          <w:tab w:val="left" w:pos="1134"/>
        </w:tabs>
        <w:spacing w:line="276" w:lineRule="auto"/>
        <w:jc w:val="both"/>
        <w:rPr>
          <w:rFonts w:eastAsia="Arial Narrow"/>
        </w:rPr>
      </w:pPr>
      <w:r w:rsidRPr="00EB0F8B">
        <w:t>- Connecting parts and special parts:</w:t>
      </w:r>
    </w:p>
    <w:p w14:paraId="64AB5B79" w14:textId="77777777" w:rsidR="00F305B0" w:rsidRPr="00EB0F8B" w:rsidRDefault="00F305B0" w:rsidP="006427F1">
      <w:pPr>
        <w:pStyle w:val="Body"/>
        <w:tabs>
          <w:tab w:val="left" w:pos="1134"/>
        </w:tabs>
        <w:spacing w:line="276" w:lineRule="auto"/>
        <w:jc w:val="both"/>
        <w:rPr>
          <w:rFonts w:eastAsia="Arial Narrow"/>
        </w:rPr>
      </w:pPr>
      <w:r w:rsidRPr="00EB0F8B">
        <w:t>These parts will be made of molded PVC with assembly by gluing on pipes with an external diameter less than or equal to 90 mm.</w:t>
      </w:r>
    </w:p>
    <w:p w14:paraId="1CE12B2B" w14:textId="77777777" w:rsidR="00F305B0" w:rsidRPr="00EB0F8B" w:rsidRDefault="00F305B0" w:rsidP="006427F1">
      <w:pPr>
        <w:pStyle w:val="Body"/>
        <w:tabs>
          <w:tab w:val="left" w:pos="1134"/>
        </w:tabs>
        <w:spacing w:line="276" w:lineRule="auto"/>
        <w:jc w:val="both"/>
        <w:rPr>
          <w:rFonts w:eastAsia="Arial Narrow"/>
        </w:rPr>
      </w:pPr>
    </w:p>
    <w:p w14:paraId="0541CDEB" w14:textId="77777777" w:rsidR="00F305B0" w:rsidRPr="00EB0F8B" w:rsidRDefault="00F305B0" w:rsidP="006427F1">
      <w:pPr>
        <w:pStyle w:val="Body"/>
        <w:tabs>
          <w:tab w:val="left" w:pos="1134"/>
        </w:tabs>
        <w:spacing w:line="276" w:lineRule="auto"/>
        <w:jc w:val="both"/>
        <w:rPr>
          <w:rFonts w:eastAsia="Arial Narrow"/>
          <w:b/>
          <w:bCs/>
        </w:rPr>
      </w:pPr>
      <w:r w:rsidRPr="00EB0F8B">
        <w:rPr>
          <w:b/>
          <w:bCs/>
          <w:lang w:val="pt-PT"/>
        </w:rPr>
        <w:t xml:space="preserve">2.2.2.3 </w:t>
      </w:r>
      <w:r w:rsidRPr="00EB0F8B">
        <w:rPr>
          <w:b/>
          <w:bCs/>
          <w:lang w:val="pt-PT"/>
        </w:rPr>
        <w:tab/>
        <w:t>PP-R PIPES</w:t>
      </w:r>
    </w:p>
    <w:p w14:paraId="488553D0" w14:textId="77777777" w:rsidR="00F305B0" w:rsidRPr="00EB0F8B" w:rsidRDefault="00F305B0" w:rsidP="006427F1">
      <w:pPr>
        <w:pStyle w:val="Body"/>
        <w:tabs>
          <w:tab w:val="left" w:pos="1134"/>
        </w:tabs>
        <w:spacing w:line="276" w:lineRule="auto"/>
        <w:jc w:val="both"/>
        <w:rPr>
          <w:rFonts w:eastAsia="Arial Narrow"/>
        </w:rPr>
      </w:pPr>
      <w:r w:rsidRPr="00EB0F8B">
        <w:rPr>
          <w:b/>
          <w:bCs/>
        </w:rPr>
        <w:t>a - Definition and standards</w:t>
      </w:r>
    </w:p>
    <w:p w14:paraId="3DED292E" w14:textId="77777777" w:rsidR="00F305B0" w:rsidRPr="00EB0F8B" w:rsidRDefault="00F305B0" w:rsidP="006427F1">
      <w:pPr>
        <w:pStyle w:val="Body"/>
        <w:tabs>
          <w:tab w:val="left" w:pos="1134"/>
        </w:tabs>
        <w:spacing w:line="276" w:lineRule="auto"/>
        <w:jc w:val="both"/>
        <w:rPr>
          <w:rFonts w:eastAsia="Arial Narrow"/>
        </w:rPr>
      </w:pPr>
      <w:proofErr w:type="gramStart"/>
      <w:r w:rsidRPr="00EB0F8B">
        <w:t>Random Polypropylene (PP-R) networks is</w:t>
      </w:r>
      <w:proofErr w:type="gramEnd"/>
      <w:r w:rsidRPr="00EB0F8B">
        <w:t xml:space="preserve"> their high resistance. They must have at least the following general characteristics:</w:t>
      </w:r>
    </w:p>
    <w:p w14:paraId="4E51A2A6" w14:textId="77777777" w:rsidR="00F305B0" w:rsidRPr="00EB0F8B" w:rsidRDefault="00F305B0" w:rsidP="006427F1">
      <w:pPr>
        <w:pStyle w:val="Body"/>
        <w:tabs>
          <w:tab w:val="left" w:pos="1134"/>
        </w:tabs>
        <w:spacing w:line="276" w:lineRule="auto"/>
        <w:jc w:val="both"/>
        <w:rPr>
          <w:rFonts w:eastAsia="Arial Narrow"/>
        </w:rPr>
      </w:pPr>
    </w:p>
    <w:tbl>
      <w:tblPr>
        <w:tblStyle w:val="TableNormal1"/>
        <w:tblW w:w="906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702"/>
        <w:gridCol w:w="970"/>
        <w:gridCol w:w="1050"/>
        <w:gridCol w:w="1657"/>
        <w:gridCol w:w="1683"/>
      </w:tblGrid>
      <w:tr w:rsidR="00F305B0" w:rsidRPr="00EB0F8B" w14:paraId="6516C7A9" w14:textId="77777777" w:rsidTr="00BE6420">
        <w:trPr>
          <w:trHeight w:val="345"/>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D9AB73" w14:textId="77777777" w:rsidR="00F305B0" w:rsidRPr="00EB0F8B" w:rsidRDefault="00F305B0" w:rsidP="006427F1">
            <w:pPr>
              <w:pStyle w:val="Body"/>
              <w:tabs>
                <w:tab w:val="left" w:pos="1134"/>
              </w:tabs>
              <w:spacing w:line="276" w:lineRule="auto"/>
              <w:jc w:val="both"/>
            </w:pPr>
            <w:r w:rsidRPr="00EB0F8B">
              <w:rPr>
                <w:b/>
                <w:bCs/>
              </w:rPr>
              <w:t>Value of the units of the PP-R properties</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9318E5" w14:textId="77777777" w:rsidR="00F305B0" w:rsidRPr="00EB0F8B" w:rsidRDefault="00F305B0" w:rsidP="006427F1">
            <w:pPr>
              <w:pStyle w:val="Body"/>
              <w:tabs>
                <w:tab w:val="left" w:pos="1134"/>
              </w:tabs>
              <w:spacing w:line="276" w:lineRule="auto"/>
              <w:jc w:val="both"/>
            </w:pPr>
            <w:r w:rsidRPr="00EB0F8B">
              <w:rPr>
                <w:b/>
                <w:bCs/>
              </w:rPr>
              <w:t>Unit</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2ED2EB" w14:textId="77777777" w:rsidR="00F305B0" w:rsidRPr="00EB0F8B" w:rsidRDefault="00F305B0" w:rsidP="006427F1">
            <w:pPr>
              <w:pStyle w:val="Body"/>
              <w:tabs>
                <w:tab w:val="left" w:pos="1134"/>
              </w:tabs>
              <w:spacing w:line="276" w:lineRule="auto"/>
              <w:jc w:val="both"/>
            </w:pPr>
            <w:r w:rsidRPr="00EB0F8B">
              <w:rPr>
                <w:b/>
                <w:bCs/>
              </w:rPr>
              <w:t>Value of PP-R</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5E7763" w14:textId="77777777" w:rsidR="00F305B0" w:rsidRPr="00EB0F8B" w:rsidRDefault="00F305B0" w:rsidP="006427F1">
            <w:pPr>
              <w:pStyle w:val="Body"/>
              <w:tabs>
                <w:tab w:val="left" w:pos="1134"/>
              </w:tabs>
              <w:spacing w:line="276" w:lineRule="auto"/>
              <w:jc w:val="both"/>
            </w:pPr>
            <w:r w:rsidRPr="00EB0F8B">
              <w:rPr>
                <w:b/>
                <w:bCs/>
              </w:rPr>
              <w:t>Test method</w:t>
            </w:r>
          </w:p>
        </w:tc>
      </w:tr>
      <w:tr w:rsidR="00F305B0" w:rsidRPr="00EB0F8B" w14:paraId="0AAE0A99" w14:textId="77777777" w:rsidTr="00BE6420">
        <w:trPr>
          <w:trHeight w:val="250"/>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F68F2A" w14:textId="77777777" w:rsidR="00F305B0" w:rsidRPr="00EB0F8B" w:rsidRDefault="00F305B0" w:rsidP="006427F1">
            <w:pPr>
              <w:pStyle w:val="Body"/>
              <w:tabs>
                <w:tab w:val="left" w:pos="1134"/>
              </w:tabs>
              <w:spacing w:line="276" w:lineRule="auto"/>
              <w:jc w:val="both"/>
            </w:pPr>
            <w:r w:rsidRPr="00EB0F8B">
              <w:t>Density</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DEFFE5" w14:textId="77777777" w:rsidR="00F305B0" w:rsidRPr="00EB0F8B" w:rsidRDefault="00F305B0" w:rsidP="006427F1">
            <w:pPr>
              <w:pStyle w:val="Body"/>
              <w:tabs>
                <w:tab w:val="left" w:pos="1134"/>
              </w:tabs>
              <w:spacing w:line="276" w:lineRule="auto"/>
              <w:jc w:val="both"/>
            </w:pPr>
            <w:r w:rsidRPr="00EB0F8B">
              <w:t>g /cm³</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0BD286" w14:textId="77777777" w:rsidR="00F305B0" w:rsidRPr="00EB0F8B" w:rsidRDefault="00F305B0" w:rsidP="006427F1">
            <w:pPr>
              <w:pStyle w:val="Body"/>
              <w:tabs>
                <w:tab w:val="left" w:pos="1134"/>
              </w:tabs>
              <w:spacing w:line="276" w:lineRule="auto"/>
              <w:jc w:val="both"/>
            </w:pPr>
            <w:r w:rsidRPr="00EB0F8B">
              <w:t>0.90</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9852D1" w14:textId="77777777" w:rsidR="00F305B0" w:rsidRPr="00EB0F8B" w:rsidRDefault="00F305B0" w:rsidP="006427F1">
            <w:pPr>
              <w:pStyle w:val="Body"/>
              <w:tabs>
                <w:tab w:val="left" w:pos="1134"/>
              </w:tabs>
              <w:spacing w:line="276" w:lineRule="auto"/>
              <w:jc w:val="both"/>
            </w:pPr>
            <w:r w:rsidRPr="00EB0F8B">
              <w:t>ISO 1183</w:t>
            </w:r>
          </w:p>
        </w:tc>
      </w:tr>
      <w:tr w:rsidR="00F305B0" w:rsidRPr="00EB0F8B" w14:paraId="6F291372" w14:textId="77777777" w:rsidTr="00BE6420">
        <w:trPr>
          <w:trHeight w:val="490"/>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D94DEC" w14:textId="77777777" w:rsidR="00F305B0" w:rsidRPr="00EB0F8B" w:rsidRDefault="00F305B0" w:rsidP="006427F1">
            <w:pPr>
              <w:pStyle w:val="Body"/>
              <w:tabs>
                <w:tab w:val="left" w:pos="1134"/>
              </w:tabs>
              <w:spacing w:line="276" w:lineRule="auto"/>
              <w:jc w:val="both"/>
            </w:pPr>
            <w:r w:rsidRPr="00EB0F8B">
              <w:t>Metric flow rate (230°C/2.16 kg)</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8F355F" w14:textId="77777777" w:rsidR="00F305B0" w:rsidRPr="00EB0F8B" w:rsidRDefault="00F305B0" w:rsidP="006427F1">
            <w:pPr>
              <w:pStyle w:val="Body"/>
              <w:tabs>
                <w:tab w:val="left" w:pos="1134"/>
              </w:tabs>
              <w:spacing w:line="276" w:lineRule="auto"/>
              <w:jc w:val="both"/>
            </w:pPr>
            <w:r w:rsidRPr="00EB0F8B">
              <w:t>g /10 min</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FF40CC" w14:textId="77777777" w:rsidR="00F305B0" w:rsidRPr="00EB0F8B" w:rsidRDefault="00F305B0" w:rsidP="006427F1">
            <w:pPr>
              <w:pStyle w:val="Body"/>
              <w:tabs>
                <w:tab w:val="left" w:pos="1134"/>
              </w:tabs>
              <w:spacing w:line="276" w:lineRule="auto"/>
              <w:jc w:val="both"/>
            </w:pPr>
            <w:r w:rsidRPr="00EB0F8B">
              <w:t>0.30</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65B04C" w14:textId="77777777" w:rsidR="00F305B0" w:rsidRPr="00EB0F8B" w:rsidRDefault="00F305B0" w:rsidP="006427F1">
            <w:pPr>
              <w:pStyle w:val="Body"/>
              <w:tabs>
                <w:tab w:val="left" w:pos="1134"/>
              </w:tabs>
              <w:spacing w:line="276" w:lineRule="auto"/>
              <w:jc w:val="both"/>
            </w:pPr>
            <w:r w:rsidRPr="00EB0F8B">
              <w:t>ISO 1133 Condition 12</w:t>
            </w:r>
          </w:p>
        </w:tc>
      </w:tr>
      <w:tr w:rsidR="00F305B0" w:rsidRPr="00EB0F8B" w14:paraId="7BB51C22" w14:textId="77777777" w:rsidTr="00BE6420">
        <w:trPr>
          <w:trHeight w:val="250"/>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DBF354" w14:textId="77777777" w:rsidR="00F305B0" w:rsidRPr="00EB0F8B" w:rsidRDefault="00F305B0" w:rsidP="006427F1">
            <w:pPr>
              <w:pStyle w:val="Body"/>
              <w:tabs>
                <w:tab w:val="left" w:pos="1134"/>
              </w:tabs>
              <w:spacing w:line="276" w:lineRule="auto"/>
              <w:jc w:val="both"/>
            </w:pPr>
            <w:r w:rsidRPr="00EB0F8B">
              <w:t>Linear coefficient of thermal expansion</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129B2F" w14:textId="77777777" w:rsidR="00F305B0" w:rsidRPr="00EB0F8B" w:rsidRDefault="00F305B0" w:rsidP="006427F1">
            <w:pPr>
              <w:pStyle w:val="Body"/>
              <w:tabs>
                <w:tab w:val="left" w:pos="1134"/>
              </w:tabs>
              <w:spacing w:line="276" w:lineRule="auto"/>
              <w:jc w:val="both"/>
            </w:pPr>
            <w:r w:rsidRPr="00EB0F8B">
              <w:t>1/K</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D8205C" w14:textId="77777777" w:rsidR="00F305B0" w:rsidRPr="00EB0F8B" w:rsidRDefault="00F305B0" w:rsidP="006427F1">
            <w:pPr>
              <w:pStyle w:val="Body"/>
              <w:tabs>
                <w:tab w:val="left" w:pos="1134"/>
              </w:tabs>
              <w:spacing w:line="276" w:lineRule="auto"/>
              <w:jc w:val="both"/>
            </w:pPr>
            <w:r w:rsidRPr="00EB0F8B">
              <w:t>1.5x10-4</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5E2B70" w14:textId="77777777" w:rsidR="00F305B0" w:rsidRPr="00EB0F8B" w:rsidRDefault="00F305B0" w:rsidP="006427F1">
            <w:pPr>
              <w:pStyle w:val="Body"/>
              <w:tabs>
                <w:tab w:val="left" w:pos="1134"/>
              </w:tabs>
              <w:spacing w:line="276" w:lineRule="auto"/>
              <w:jc w:val="both"/>
            </w:pPr>
            <w:r w:rsidRPr="00EB0F8B">
              <w:t>DIN 53752</w:t>
            </w:r>
          </w:p>
        </w:tc>
      </w:tr>
      <w:tr w:rsidR="00F305B0" w:rsidRPr="00EB0F8B" w14:paraId="234912C4" w14:textId="77777777" w:rsidTr="00BE6420">
        <w:trPr>
          <w:trHeight w:val="250"/>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054A3F" w14:textId="77777777" w:rsidR="00F305B0" w:rsidRPr="00EB0F8B" w:rsidRDefault="00F305B0" w:rsidP="006427F1">
            <w:pPr>
              <w:pStyle w:val="Body"/>
              <w:tabs>
                <w:tab w:val="left" w:pos="1134"/>
              </w:tabs>
              <w:spacing w:line="276" w:lineRule="auto"/>
              <w:jc w:val="both"/>
            </w:pPr>
            <w:r w:rsidRPr="00EB0F8B">
              <w:t>Thermal conductivity</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FE4381" w14:textId="77777777" w:rsidR="00F305B0" w:rsidRPr="00EB0F8B" w:rsidRDefault="00F305B0" w:rsidP="006427F1">
            <w:pPr>
              <w:pStyle w:val="Body"/>
              <w:tabs>
                <w:tab w:val="left" w:pos="1134"/>
              </w:tabs>
              <w:spacing w:line="276" w:lineRule="auto"/>
              <w:jc w:val="both"/>
            </w:pPr>
            <w:r w:rsidRPr="00EB0F8B">
              <w:t>W/m K</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708601" w14:textId="77777777" w:rsidR="00F305B0" w:rsidRPr="00EB0F8B" w:rsidRDefault="00F305B0" w:rsidP="006427F1">
            <w:pPr>
              <w:pStyle w:val="Body"/>
              <w:tabs>
                <w:tab w:val="left" w:pos="1134"/>
              </w:tabs>
              <w:spacing w:line="276" w:lineRule="auto"/>
              <w:jc w:val="both"/>
            </w:pPr>
            <w:r w:rsidRPr="00EB0F8B">
              <w:t>0.24</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D19B8C" w14:textId="77777777" w:rsidR="00F305B0" w:rsidRPr="00EB0F8B" w:rsidRDefault="00F305B0" w:rsidP="006427F1">
            <w:pPr>
              <w:pStyle w:val="Body"/>
              <w:tabs>
                <w:tab w:val="left" w:pos="1134"/>
              </w:tabs>
              <w:spacing w:line="276" w:lineRule="auto"/>
              <w:jc w:val="both"/>
            </w:pPr>
            <w:r w:rsidRPr="00EB0F8B">
              <w:t>DIN 52612</w:t>
            </w:r>
          </w:p>
        </w:tc>
      </w:tr>
      <w:tr w:rsidR="00F305B0" w:rsidRPr="00EB0F8B" w14:paraId="0AAC64DE" w14:textId="77777777" w:rsidTr="00BE6420">
        <w:trPr>
          <w:trHeight w:val="250"/>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61B8ED" w14:textId="77777777" w:rsidR="00F305B0" w:rsidRPr="00EB0F8B" w:rsidRDefault="00F305B0" w:rsidP="006427F1">
            <w:pPr>
              <w:pStyle w:val="Body"/>
              <w:tabs>
                <w:tab w:val="left" w:pos="1134"/>
              </w:tabs>
              <w:spacing w:line="276" w:lineRule="auto"/>
              <w:jc w:val="both"/>
            </w:pPr>
            <w:r w:rsidRPr="00EB0F8B">
              <w:t>Tensile modulus of elasticity (1 mm/min)</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004020" w14:textId="77777777" w:rsidR="00F305B0" w:rsidRPr="00EB0F8B" w:rsidRDefault="00F305B0" w:rsidP="006427F1">
            <w:pPr>
              <w:pStyle w:val="Body"/>
              <w:tabs>
                <w:tab w:val="left" w:pos="1134"/>
              </w:tabs>
              <w:spacing w:line="276" w:lineRule="auto"/>
              <w:jc w:val="both"/>
            </w:pPr>
            <w:r w:rsidRPr="00EB0F8B">
              <w:t>MPa</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A8F846" w14:textId="77777777" w:rsidR="00F305B0" w:rsidRPr="00EB0F8B" w:rsidRDefault="00F305B0" w:rsidP="006427F1">
            <w:pPr>
              <w:pStyle w:val="Body"/>
              <w:tabs>
                <w:tab w:val="left" w:pos="1134"/>
              </w:tabs>
              <w:spacing w:line="276" w:lineRule="auto"/>
              <w:jc w:val="both"/>
            </w:pPr>
            <w:r w:rsidRPr="00EB0F8B">
              <w:t>900</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495772" w14:textId="77777777" w:rsidR="00F305B0" w:rsidRPr="00EB0F8B" w:rsidRDefault="00F305B0" w:rsidP="006427F1">
            <w:pPr>
              <w:pStyle w:val="Body"/>
              <w:tabs>
                <w:tab w:val="left" w:pos="1134"/>
              </w:tabs>
              <w:spacing w:line="276" w:lineRule="auto"/>
              <w:jc w:val="both"/>
            </w:pPr>
            <w:r w:rsidRPr="00EB0F8B">
              <w:t>ISO 527</w:t>
            </w:r>
          </w:p>
        </w:tc>
      </w:tr>
      <w:tr w:rsidR="00F305B0" w:rsidRPr="00EB0F8B" w14:paraId="1D53CB86" w14:textId="77777777" w:rsidTr="00BE6420">
        <w:trPr>
          <w:trHeight w:val="250"/>
          <w:jc w:val="center"/>
        </w:trPr>
        <w:tc>
          <w:tcPr>
            <w:tcW w:w="3701"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A651D2" w14:textId="77777777" w:rsidR="00F305B0" w:rsidRPr="00EB0F8B" w:rsidRDefault="00F305B0" w:rsidP="006427F1">
            <w:pPr>
              <w:pStyle w:val="Body"/>
              <w:tabs>
                <w:tab w:val="left" w:pos="1134"/>
              </w:tabs>
              <w:spacing w:line="276" w:lineRule="auto"/>
              <w:jc w:val="both"/>
            </w:pPr>
            <w:r w:rsidRPr="00EB0F8B">
              <w:t>Charpy Resilience, notched</w:t>
            </w:r>
          </w:p>
        </w:tc>
        <w:tc>
          <w:tcPr>
            <w:tcW w:w="9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9DAF79" w14:textId="77777777" w:rsidR="00F305B0" w:rsidRPr="00EB0F8B" w:rsidRDefault="00F305B0" w:rsidP="006427F1">
            <w:pPr>
              <w:pStyle w:val="Body"/>
              <w:tabs>
                <w:tab w:val="left" w:pos="1134"/>
              </w:tabs>
              <w:spacing w:line="276" w:lineRule="auto"/>
              <w:jc w:val="both"/>
            </w:pPr>
            <w:r w:rsidRPr="00EB0F8B">
              <w:t>+23°C</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6161B0" w14:textId="77777777" w:rsidR="00F305B0" w:rsidRPr="00EB0F8B" w:rsidRDefault="00F305B0" w:rsidP="006427F1">
            <w:pPr>
              <w:pStyle w:val="Body"/>
              <w:tabs>
                <w:tab w:val="left" w:pos="1134"/>
              </w:tabs>
              <w:spacing w:line="276" w:lineRule="auto"/>
              <w:jc w:val="both"/>
            </w:pPr>
            <w:r w:rsidRPr="00EB0F8B">
              <w:t>kJ /m²</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ED87A2" w14:textId="77777777" w:rsidR="00F305B0" w:rsidRPr="00EB0F8B" w:rsidRDefault="00F305B0" w:rsidP="006427F1">
            <w:pPr>
              <w:pStyle w:val="Body"/>
              <w:tabs>
                <w:tab w:val="left" w:pos="1134"/>
              </w:tabs>
              <w:spacing w:line="276" w:lineRule="auto"/>
              <w:jc w:val="both"/>
            </w:pPr>
            <w:r w:rsidRPr="00EB0F8B">
              <w:t>20</w:t>
            </w:r>
          </w:p>
        </w:tc>
        <w:tc>
          <w:tcPr>
            <w:tcW w:w="1683"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7944DE" w14:textId="77777777" w:rsidR="00F305B0" w:rsidRPr="00EB0F8B" w:rsidRDefault="00F305B0" w:rsidP="006427F1">
            <w:pPr>
              <w:pStyle w:val="Body"/>
              <w:tabs>
                <w:tab w:val="left" w:pos="1134"/>
              </w:tabs>
              <w:spacing w:line="276" w:lineRule="auto"/>
              <w:jc w:val="both"/>
            </w:pPr>
            <w:r w:rsidRPr="00EB0F8B">
              <w:t>ISO 179</w:t>
            </w:r>
          </w:p>
        </w:tc>
      </w:tr>
      <w:tr w:rsidR="00F305B0" w:rsidRPr="00EB0F8B" w14:paraId="646F5816" w14:textId="77777777" w:rsidTr="00BE6420">
        <w:trPr>
          <w:trHeight w:val="250"/>
          <w:jc w:val="center"/>
        </w:trPr>
        <w:tc>
          <w:tcPr>
            <w:tcW w:w="3701" w:type="dxa"/>
            <w:vMerge/>
            <w:tcBorders>
              <w:top w:val="single" w:sz="4" w:space="0" w:color="000000"/>
              <w:left w:val="single" w:sz="4" w:space="0" w:color="000000"/>
              <w:bottom w:val="single" w:sz="4" w:space="0" w:color="000000"/>
              <w:right w:val="single" w:sz="4" w:space="0" w:color="000000"/>
            </w:tcBorders>
            <w:shd w:val="clear" w:color="auto" w:fill="auto"/>
          </w:tcPr>
          <w:p w14:paraId="32B3831C" w14:textId="77777777" w:rsidR="00F305B0" w:rsidRPr="00EB0F8B" w:rsidRDefault="00F305B0" w:rsidP="006427F1">
            <w:pPr>
              <w:spacing w:line="276" w:lineRule="auto"/>
              <w:jc w:val="both"/>
            </w:pPr>
          </w:p>
        </w:tc>
        <w:tc>
          <w:tcPr>
            <w:tcW w:w="9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B9A230" w14:textId="77777777" w:rsidR="00F305B0" w:rsidRPr="00EB0F8B" w:rsidRDefault="00F305B0" w:rsidP="006427F1">
            <w:pPr>
              <w:pStyle w:val="Body"/>
              <w:tabs>
                <w:tab w:val="left" w:pos="1134"/>
              </w:tabs>
              <w:spacing w:line="276" w:lineRule="auto"/>
              <w:jc w:val="both"/>
            </w:pPr>
            <w:r w:rsidRPr="00EB0F8B">
              <w:t>0°C</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8FDD30" w14:textId="77777777" w:rsidR="00F305B0" w:rsidRPr="00EB0F8B" w:rsidRDefault="00F305B0" w:rsidP="006427F1">
            <w:pPr>
              <w:pStyle w:val="Body"/>
              <w:tabs>
                <w:tab w:val="left" w:pos="1134"/>
              </w:tabs>
              <w:spacing w:line="276" w:lineRule="auto"/>
              <w:jc w:val="both"/>
            </w:pPr>
            <w:r w:rsidRPr="00EB0F8B">
              <w:t>kJ /m²</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25346F" w14:textId="77777777" w:rsidR="00F305B0" w:rsidRPr="00EB0F8B" w:rsidRDefault="00F305B0" w:rsidP="006427F1">
            <w:pPr>
              <w:pStyle w:val="Body"/>
              <w:tabs>
                <w:tab w:val="left" w:pos="1134"/>
              </w:tabs>
              <w:spacing w:line="276" w:lineRule="auto"/>
              <w:jc w:val="both"/>
            </w:pPr>
            <w:r w:rsidRPr="00EB0F8B">
              <w:t>4</w:t>
            </w:r>
          </w:p>
        </w:tc>
        <w:tc>
          <w:tcPr>
            <w:tcW w:w="1683" w:type="dxa"/>
            <w:vMerge/>
            <w:tcBorders>
              <w:top w:val="single" w:sz="4" w:space="0" w:color="000000"/>
              <w:left w:val="single" w:sz="4" w:space="0" w:color="000000"/>
              <w:bottom w:val="single" w:sz="4" w:space="0" w:color="000000"/>
              <w:right w:val="single" w:sz="4" w:space="0" w:color="000000"/>
            </w:tcBorders>
            <w:shd w:val="clear" w:color="auto" w:fill="auto"/>
          </w:tcPr>
          <w:p w14:paraId="1359506E" w14:textId="77777777" w:rsidR="00F305B0" w:rsidRPr="00EB0F8B" w:rsidRDefault="00F305B0" w:rsidP="006427F1">
            <w:pPr>
              <w:spacing w:line="276" w:lineRule="auto"/>
              <w:jc w:val="both"/>
            </w:pPr>
          </w:p>
        </w:tc>
      </w:tr>
      <w:tr w:rsidR="00F305B0" w:rsidRPr="00EB0F8B" w14:paraId="41162D00" w14:textId="77777777" w:rsidTr="00BE6420">
        <w:trPr>
          <w:trHeight w:val="250"/>
          <w:jc w:val="center"/>
        </w:trPr>
        <w:tc>
          <w:tcPr>
            <w:tcW w:w="3701" w:type="dxa"/>
            <w:vMerge/>
            <w:tcBorders>
              <w:top w:val="single" w:sz="4" w:space="0" w:color="000000"/>
              <w:left w:val="single" w:sz="4" w:space="0" w:color="000000"/>
              <w:bottom w:val="single" w:sz="4" w:space="0" w:color="000000"/>
              <w:right w:val="single" w:sz="4" w:space="0" w:color="000000"/>
            </w:tcBorders>
            <w:shd w:val="clear" w:color="auto" w:fill="auto"/>
          </w:tcPr>
          <w:p w14:paraId="1E9332D0" w14:textId="77777777" w:rsidR="00F305B0" w:rsidRPr="00EB0F8B" w:rsidRDefault="00F305B0" w:rsidP="006427F1">
            <w:pPr>
              <w:spacing w:line="276" w:lineRule="auto"/>
              <w:jc w:val="both"/>
            </w:pPr>
          </w:p>
        </w:tc>
        <w:tc>
          <w:tcPr>
            <w:tcW w:w="9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1121D8" w14:textId="77777777" w:rsidR="00F305B0" w:rsidRPr="00EB0F8B" w:rsidRDefault="00F305B0" w:rsidP="006427F1">
            <w:pPr>
              <w:pStyle w:val="Body"/>
              <w:tabs>
                <w:tab w:val="left" w:pos="1134"/>
              </w:tabs>
              <w:spacing w:line="276" w:lineRule="auto"/>
              <w:jc w:val="both"/>
            </w:pPr>
            <w:r w:rsidRPr="00EB0F8B">
              <w:t>-23°C</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4C0B7F" w14:textId="77777777" w:rsidR="00F305B0" w:rsidRPr="00EB0F8B" w:rsidRDefault="00F305B0" w:rsidP="006427F1">
            <w:pPr>
              <w:pStyle w:val="Body"/>
              <w:tabs>
                <w:tab w:val="left" w:pos="1134"/>
              </w:tabs>
              <w:spacing w:line="276" w:lineRule="auto"/>
              <w:jc w:val="both"/>
            </w:pPr>
            <w:r w:rsidRPr="00EB0F8B">
              <w:t>kJ /m²</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61F18A" w14:textId="77777777" w:rsidR="00F305B0" w:rsidRPr="00EB0F8B" w:rsidRDefault="00F305B0" w:rsidP="006427F1">
            <w:pPr>
              <w:pStyle w:val="Body"/>
              <w:tabs>
                <w:tab w:val="left" w:pos="1134"/>
              </w:tabs>
              <w:spacing w:line="276" w:lineRule="auto"/>
              <w:jc w:val="both"/>
            </w:pPr>
            <w:r w:rsidRPr="00EB0F8B">
              <w:t>2</w:t>
            </w:r>
          </w:p>
        </w:tc>
        <w:tc>
          <w:tcPr>
            <w:tcW w:w="1683" w:type="dxa"/>
            <w:vMerge/>
            <w:tcBorders>
              <w:top w:val="single" w:sz="4" w:space="0" w:color="000000"/>
              <w:left w:val="single" w:sz="4" w:space="0" w:color="000000"/>
              <w:bottom w:val="single" w:sz="4" w:space="0" w:color="000000"/>
              <w:right w:val="single" w:sz="4" w:space="0" w:color="000000"/>
            </w:tcBorders>
            <w:shd w:val="clear" w:color="auto" w:fill="auto"/>
          </w:tcPr>
          <w:p w14:paraId="247BEBEA" w14:textId="77777777" w:rsidR="00F305B0" w:rsidRPr="00EB0F8B" w:rsidRDefault="00F305B0" w:rsidP="006427F1">
            <w:pPr>
              <w:spacing w:line="276" w:lineRule="auto"/>
              <w:jc w:val="both"/>
            </w:pPr>
          </w:p>
        </w:tc>
      </w:tr>
    </w:tbl>
    <w:p w14:paraId="0AC92D4C" w14:textId="77777777" w:rsidR="00F305B0" w:rsidRPr="00EB0F8B" w:rsidRDefault="00F305B0" w:rsidP="006427F1">
      <w:pPr>
        <w:pStyle w:val="Body"/>
        <w:widowControl w:val="0"/>
        <w:tabs>
          <w:tab w:val="left" w:pos="1134"/>
        </w:tabs>
        <w:spacing w:line="276" w:lineRule="auto"/>
        <w:jc w:val="both"/>
        <w:rPr>
          <w:rFonts w:eastAsia="Arial Narrow"/>
        </w:rPr>
      </w:pPr>
    </w:p>
    <w:p w14:paraId="62DB7D58" w14:textId="77777777" w:rsidR="00F305B0" w:rsidRPr="00EB0F8B" w:rsidRDefault="00F305B0" w:rsidP="006427F1">
      <w:pPr>
        <w:pStyle w:val="Body"/>
        <w:tabs>
          <w:tab w:val="left" w:pos="1134"/>
        </w:tabs>
        <w:spacing w:line="276" w:lineRule="auto"/>
        <w:jc w:val="both"/>
        <w:rPr>
          <w:rFonts w:eastAsia="Arial Narrow"/>
        </w:rPr>
      </w:pPr>
    </w:p>
    <w:p w14:paraId="196496C7"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PP-R pipes, fittings and special parts must also meet at least the standards and recommendations in their most recent version concerning the material, metric series. The Contractor will specify the articles of these standards to which its material meets.</w:t>
      </w:r>
    </w:p>
    <w:p w14:paraId="42F902CB" w14:textId="77777777" w:rsidR="00F305B0" w:rsidRPr="00EB0F8B" w:rsidRDefault="00F305B0" w:rsidP="006427F1">
      <w:pPr>
        <w:pStyle w:val="Body"/>
        <w:tabs>
          <w:tab w:val="left" w:pos="1134"/>
        </w:tabs>
        <w:spacing w:line="276" w:lineRule="auto"/>
        <w:jc w:val="both"/>
        <w:rPr>
          <w:rFonts w:eastAsia="Arial Narrow"/>
        </w:rPr>
      </w:pPr>
    </w:p>
    <w:p w14:paraId="65ED0FEB" w14:textId="77777777" w:rsidR="00F305B0" w:rsidRPr="00EB0F8B" w:rsidRDefault="00F305B0" w:rsidP="006427F1">
      <w:pPr>
        <w:pStyle w:val="Body"/>
        <w:tabs>
          <w:tab w:val="left" w:pos="1134"/>
        </w:tabs>
        <w:spacing w:line="276" w:lineRule="auto"/>
        <w:jc w:val="both"/>
        <w:rPr>
          <w:rFonts w:eastAsia="Arial Narrow"/>
        </w:rPr>
      </w:pPr>
      <w:r w:rsidRPr="00EB0F8B">
        <w:rPr>
          <w:b/>
          <w:bCs/>
        </w:rPr>
        <w:t>b - Pressure and diameters</w:t>
      </w:r>
    </w:p>
    <w:p w14:paraId="528892F8" w14:textId="77777777" w:rsidR="00F305B0" w:rsidRPr="00EB0F8B" w:rsidRDefault="00F305B0" w:rsidP="006427F1">
      <w:pPr>
        <w:pStyle w:val="Body"/>
        <w:tabs>
          <w:tab w:val="left" w:pos="1134"/>
        </w:tabs>
        <w:spacing w:line="276" w:lineRule="auto"/>
        <w:jc w:val="both"/>
        <w:rPr>
          <w:rFonts w:eastAsia="Arial Narrow"/>
        </w:rPr>
      </w:pPr>
      <w:r w:rsidRPr="00EB0F8B">
        <w:t xml:space="preserve">The minimum working pressure of the pipes and fittings will be 10 bars. The pipes will be supplied in </w:t>
      </w:r>
      <w:proofErr w:type="gramStart"/>
      <w:r w:rsidRPr="00EB0F8B">
        <w:t>rolls .</w:t>
      </w:r>
      <w:proofErr w:type="gramEnd"/>
      <w:r w:rsidRPr="00EB0F8B">
        <w:t xml:space="preserve"> The buried sections will have as few fittings as possible.</w:t>
      </w:r>
    </w:p>
    <w:p w14:paraId="5C7B23CF" w14:textId="77777777" w:rsidR="00F305B0" w:rsidRPr="00EB0F8B" w:rsidRDefault="00F305B0" w:rsidP="006427F1">
      <w:pPr>
        <w:pStyle w:val="Body"/>
        <w:tabs>
          <w:tab w:val="left" w:pos="1134"/>
        </w:tabs>
        <w:spacing w:line="276" w:lineRule="auto"/>
        <w:jc w:val="both"/>
        <w:rPr>
          <w:rFonts w:eastAsia="Arial Narrow"/>
        </w:rPr>
      </w:pPr>
      <w:r w:rsidRPr="00EB0F8B">
        <w:rPr>
          <w:b/>
          <w:bCs/>
        </w:rPr>
        <w:t>c - Connecting parts and special parts</w:t>
      </w:r>
    </w:p>
    <w:p w14:paraId="7B19B5BB" w14:textId="77777777" w:rsidR="00F305B0" w:rsidRPr="00EB0F8B" w:rsidRDefault="00F305B0" w:rsidP="006427F1">
      <w:pPr>
        <w:pStyle w:val="Body"/>
        <w:tabs>
          <w:tab w:val="left" w:pos="1134"/>
        </w:tabs>
        <w:spacing w:line="276" w:lineRule="auto"/>
        <w:jc w:val="both"/>
        <w:rPr>
          <w:rFonts w:eastAsia="Arial Narrow"/>
        </w:rPr>
      </w:pPr>
      <w:r w:rsidRPr="00EB0F8B">
        <w:t>The junctions are made by mechanical connection using special plastic fittings approved by the tube supplier.</w:t>
      </w:r>
    </w:p>
    <w:p w14:paraId="245DB89A" w14:textId="77777777" w:rsidR="00F305B0" w:rsidRPr="00EB0F8B" w:rsidRDefault="00F305B0" w:rsidP="006427F1">
      <w:pPr>
        <w:pStyle w:val="Body"/>
        <w:tabs>
          <w:tab w:val="left" w:pos="1134"/>
        </w:tabs>
        <w:spacing w:line="276" w:lineRule="auto"/>
        <w:jc w:val="both"/>
        <w:rPr>
          <w:rFonts w:eastAsia="Arial Narrow"/>
        </w:rPr>
      </w:pPr>
    </w:p>
    <w:p w14:paraId="3A7FB48D"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2.2.2.4 </w:t>
      </w:r>
      <w:r w:rsidRPr="00EB0F8B">
        <w:rPr>
          <w:b/>
          <w:bCs/>
        </w:rPr>
        <w:tab/>
        <w:t>CAST IRON FITTINGS AND FITTINGS</w:t>
      </w:r>
    </w:p>
    <w:p w14:paraId="503E5F70" w14:textId="77777777" w:rsidR="00F305B0" w:rsidRPr="00EB0F8B" w:rsidRDefault="00F305B0" w:rsidP="006427F1">
      <w:pPr>
        <w:pStyle w:val="Body"/>
        <w:tabs>
          <w:tab w:val="left" w:pos="1134"/>
        </w:tabs>
        <w:spacing w:before="120" w:line="276" w:lineRule="auto"/>
        <w:jc w:val="both"/>
        <w:rPr>
          <w:rFonts w:eastAsia="Arial Narrow"/>
        </w:rPr>
      </w:pPr>
      <w:r w:rsidRPr="00EB0F8B">
        <w:rPr>
          <w:b/>
          <w:bCs/>
        </w:rPr>
        <w:t>a - Definition and standards</w:t>
      </w:r>
    </w:p>
    <w:p w14:paraId="03E019D7" w14:textId="77777777" w:rsidR="00F305B0" w:rsidRPr="00EB0F8B" w:rsidRDefault="00F305B0" w:rsidP="006427F1">
      <w:pPr>
        <w:pStyle w:val="Body"/>
        <w:tabs>
          <w:tab w:val="left" w:pos="1134"/>
        </w:tabs>
        <w:spacing w:line="276" w:lineRule="auto"/>
        <w:jc w:val="both"/>
        <w:rPr>
          <w:rFonts w:eastAsia="Arial Narrow"/>
        </w:rPr>
      </w:pPr>
      <w:r w:rsidRPr="00EB0F8B">
        <w:t>The connecting parts and special parts will be made of ductile iron, maximum working pressure defined in the Descriptive Specification. They must comply with standards NFE 29324, and NFE 29306, 29307, 29310, and 29311.</w:t>
      </w:r>
    </w:p>
    <w:p w14:paraId="474C11E4"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b - Taps - round valves</w:t>
      </w:r>
    </w:p>
    <w:p w14:paraId="4C5727ED" w14:textId="77777777" w:rsidR="00F305B0" w:rsidRPr="00EB0F8B" w:rsidRDefault="00F305B0" w:rsidP="006427F1">
      <w:pPr>
        <w:pStyle w:val="Body"/>
        <w:tabs>
          <w:tab w:val="left" w:pos="1134"/>
        </w:tabs>
        <w:spacing w:line="276" w:lineRule="auto"/>
        <w:jc w:val="both"/>
        <w:rPr>
          <w:rFonts w:eastAsia="Arial Narrow"/>
        </w:rPr>
      </w:pPr>
      <w:r w:rsidRPr="00EB0F8B">
        <w:t xml:space="preserve">The fitting body and special parts are made of ductile cast </w:t>
      </w:r>
      <w:proofErr w:type="gramStart"/>
      <w:r w:rsidRPr="00EB0F8B">
        <w:t>iron,</w:t>
      </w:r>
      <w:proofErr w:type="gramEnd"/>
      <w:r w:rsidRPr="00EB0F8B">
        <w:t xml:space="preserve"> the seat and operating screw are made of copper alloy or stainless steel.</w:t>
      </w:r>
    </w:p>
    <w:p w14:paraId="46A38F9B" w14:textId="77777777" w:rsidR="00F305B0" w:rsidRPr="00EB0F8B" w:rsidRDefault="00F305B0" w:rsidP="006427F1">
      <w:pPr>
        <w:pStyle w:val="Body"/>
        <w:tabs>
          <w:tab w:val="left" w:pos="1134"/>
        </w:tabs>
        <w:spacing w:line="276" w:lineRule="auto"/>
        <w:jc w:val="both"/>
        <w:rPr>
          <w:rFonts w:eastAsia="Arial Narrow"/>
        </w:rPr>
      </w:pPr>
      <w:r w:rsidRPr="00EB0F8B">
        <w:t>The gate valves will be GN 10 or GN 16 flanged, length between flanges according to NF 29324, closing counterclockwise with ordinance cap. They will be supplied with two flat gaskets and the corresponding galvanized bolts in sufficient number, ordinance cap with 30 x 30 operating square.</w:t>
      </w:r>
    </w:p>
    <w:p w14:paraId="0BC9055A"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c - Keyholes</w:t>
      </w:r>
    </w:p>
    <w:p w14:paraId="39DF1195" w14:textId="77777777" w:rsidR="00F305B0" w:rsidRPr="00EB0F8B" w:rsidRDefault="00F305B0" w:rsidP="006427F1">
      <w:pPr>
        <w:pStyle w:val="Body"/>
        <w:tabs>
          <w:tab w:val="left" w:pos="1134"/>
        </w:tabs>
        <w:spacing w:line="276" w:lineRule="auto"/>
        <w:jc w:val="both"/>
        <w:rPr>
          <w:rFonts w:eastAsia="Arial Narrow"/>
        </w:rPr>
      </w:pPr>
      <w:r w:rsidRPr="00EB0F8B">
        <w:t>Keyholes will include the following:</w:t>
      </w:r>
    </w:p>
    <w:p w14:paraId="3DB24A56" w14:textId="77777777" w:rsidR="00F305B0" w:rsidRPr="00EB0F8B" w:rsidRDefault="00F305B0" w:rsidP="006427F1">
      <w:pPr>
        <w:pStyle w:val="Body"/>
        <w:tabs>
          <w:tab w:val="left" w:pos="1134"/>
        </w:tabs>
        <w:spacing w:line="276" w:lineRule="auto"/>
        <w:jc w:val="both"/>
        <w:rPr>
          <w:rFonts w:eastAsia="Arial Narrow"/>
        </w:rPr>
      </w:pPr>
      <w:r w:rsidRPr="00EB0F8B">
        <w:t xml:space="preserve">(a) </w:t>
      </w:r>
      <w:proofErr w:type="gramStart"/>
      <w:r w:rsidRPr="00EB0F8B">
        <w:t>a</w:t>
      </w:r>
      <w:proofErr w:type="gramEnd"/>
      <w:r w:rsidRPr="00EB0F8B">
        <w:t xml:space="preserve"> bell designed to cover the upper part of the gate valve;</w:t>
      </w:r>
    </w:p>
    <w:p w14:paraId="7BDA8A79" w14:textId="77777777" w:rsidR="00F305B0" w:rsidRPr="00EB0F8B" w:rsidRDefault="00F305B0" w:rsidP="006427F1">
      <w:pPr>
        <w:pStyle w:val="Body"/>
        <w:tabs>
          <w:tab w:val="left" w:pos="1134"/>
        </w:tabs>
        <w:spacing w:line="276" w:lineRule="auto"/>
        <w:jc w:val="both"/>
        <w:rPr>
          <w:rFonts w:eastAsia="Arial Narrow"/>
        </w:rPr>
      </w:pPr>
      <w:r w:rsidRPr="00EB0F8B">
        <w:t xml:space="preserve">(b) </w:t>
      </w:r>
      <w:proofErr w:type="gramStart"/>
      <w:r w:rsidRPr="00EB0F8B">
        <w:t>an</w:t>
      </w:r>
      <w:proofErr w:type="gramEnd"/>
      <w:r w:rsidRPr="00EB0F8B">
        <w:t xml:space="preserve"> elongated polyvinyl chloride tube with a collar and socket, of a length appropriate to the depth of the valve;</w:t>
      </w:r>
    </w:p>
    <w:p w14:paraId="09FF3DDE" w14:textId="77777777" w:rsidR="00F305B0" w:rsidRPr="00EB0F8B" w:rsidRDefault="00F305B0" w:rsidP="006427F1">
      <w:pPr>
        <w:pStyle w:val="Body"/>
        <w:tabs>
          <w:tab w:val="left" w:pos="1134"/>
        </w:tabs>
        <w:spacing w:line="276" w:lineRule="auto"/>
        <w:jc w:val="both"/>
        <w:rPr>
          <w:rFonts w:eastAsia="Arial Narrow"/>
        </w:rPr>
      </w:pPr>
      <w:r w:rsidRPr="00EB0F8B">
        <w:t xml:space="preserve">c) </w:t>
      </w:r>
      <w:proofErr w:type="gramStart"/>
      <w:r w:rsidRPr="00EB0F8B">
        <w:t>a</w:t>
      </w:r>
      <w:proofErr w:type="gramEnd"/>
      <w:r w:rsidRPr="00EB0F8B">
        <w:t xml:space="preserve"> key-operated mouth head with a hexagonal cast iron cover and chain, roadway and/or sidewalk series, marked “Eaux”.</w:t>
      </w:r>
    </w:p>
    <w:p w14:paraId="1FF53582" w14:textId="77777777" w:rsidR="00F305B0" w:rsidRPr="00EB0F8B" w:rsidRDefault="00F305B0" w:rsidP="006427F1">
      <w:pPr>
        <w:pStyle w:val="Body"/>
        <w:tabs>
          <w:tab w:val="left" w:pos="1134"/>
        </w:tabs>
        <w:spacing w:line="276" w:lineRule="auto"/>
        <w:jc w:val="both"/>
        <w:rPr>
          <w:rFonts w:eastAsia="Arial Narrow"/>
        </w:rPr>
      </w:pPr>
    </w:p>
    <w:p w14:paraId="1D12771F"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d - Suction cups</w:t>
      </w:r>
    </w:p>
    <w:p w14:paraId="6870B142" w14:textId="77777777" w:rsidR="00F305B0" w:rsidRPr="00EB0F8B" w:rsidRDefault="00F305B0" w:rsidP="006427F1">
      <w:pPr>
        <w:pStyle w:val="Body"/>
        <w:tabs>
          <w:tab w:val="left" w:pos="1134"/>
        </w:tabs>
        <w:spacing w:line="276" w:lineRule="auto"/>
        <w:jc w:val="both"/>
        <w:rPr>
          <w:rFonts w:eastAsia="Arial Narrow"/>
        </w:rPr>
      </w:pPr>
      <w:r w:rsidRPr="00EB0F8B">
        <w:t>They are made of ductile cast iron and flanged, and double-acting,</w:t>
      </w:r>
    </w:p>
    <w:p w14:paraId="464D1861" w14:textId="77777777" w:rsidR="00F305B0" w:rsidRPr="00EB0F8B" w:rsidRDefault="00F305B0" w:rsidP="006427F1">
      <w:pPr>
        <w:pStyle w:val="Body"/>
        <w:tabs>
          <w:tab w:val="left" w:pos="1134"/>
        </w:tabs>
        <w:spacing w:line="276" w:lineRule="auto"/>
        <w:jc w:val="both"/>
        <w:rPr>
          <w:rFonts w:eastAsia="Arial Narrow"/>
        </w:rPr>
      </w:pPr>
      <w:r w:rsidRPr="00EB0F8B">
        <w:t>They will be equipped with a shut-off valve which may or may not be incorporated, allowing the suction part to be dismantled without interrupting the water supply. They will be equipped with flat gaskets and a sufficient number of galvanized bolts for the connection.</w:t>
      </w:r>
    </w:p>
    <w:p w14:paraId="16AD0E31" w14:textId="77777777" w:rsidR="00F305B0" w:rsidRPr="00EB0F8B" w:rsidRDefault="00F305B0" w:rsidP="006427F1">
      <w:pPr>
        <w:pStyle w:val="Body"/>
        <w:tabs>
          <w:tab w:val="left" w:pos="1134"/>
        </w:tabs>
        <w:spacing w:line="276" w:lineRule="auto"/>
        <w:jc w:val="both"/>
        <w:rPr>
          <w:rFonts w:eastAsia="Arial Narrow"/>
        </w:rPr>
      </w:pPr>
    </w:p>
    <w:p w14:paraId="0806362F" w14:textId="77777777" w:rsidR="00F305B0" w:rsidRPr="00EB0F8B" w:rsidRDefault="00F305B0" w:rsidP="006427F1">
      <w:pPr>
        <w:pStyle w:val="Body"/>
        <w:tabs>
          <w:tab w:val="left" w:pos="1134"/>
        </w:tabs>
        <w:spacing w:before="120" w:line="276" w:lineRule="auto"/>
        <w:jc w:val="both"/>
        <w:rPr>
          <w:rFonts w:eastAsia="Arial Narrow"/>
          <w:b/>
          <w:bCs/>
          <w:lang w:val="fr-CM"/>
        </w:rPr>
      </w:pPr>
      <w:r w:rsidRPr="00EB0F8B">
        <w:rPr>
          <w:b/>
          <w:bCs/>
          <w:lang w:val="fr-CM"/>
        </w:rPr>
        <w:t>e - Flange Adapter Joints (JAB)</w:t>
      </w:r>
    </w:p>
    <w:p w14:paraId="71596E61" w14:textId="77777777" w:rsidR="00F305B0" w:rsidRPr="00EB0F8B" w:rsidRDefault="00F305B0" w:rsidP="006427F1">
      <w:pPr>
        <w:pStyle w:val="Body"/>
        <w:tabs>
          <w:tab w:val="left" w:pos="1134"/>
        </w:tabs>
        <w:spacing w:line="276" w:lineRule="auto"/>
        <w:jc w:val="both"/>
        <w:rPr>
          <w:rFonts w:eastAsia="Arial Narrow"/>
        </w:rPr>
      </w:pPr>
      <w:r w:rsidRPr="00EB0F8B">
        <w:t>The connection of equipment with flanges to PVC pipes is provided by means of cast iron joints of the flange adapter type, PN 10 drilling. These connection parts must be supplied complete with a sealing gasket, flat gasket and galvanized bolts.</w:t>
      </w:r>
    </w:p>
    <w:p w14:paraId="0EEC801E" w14:textId="77777777" w:rsidR="00F305B0" w:rsidRPr="00EB0F8B" w:rsidRDefault="00F305B0" w:rsidP="006427F1">
      <w:pPr>
        <w:pStyle w:val="Body"/>
        <w:tabs>
          <w:tab w:val="left" w:pos="1134"/>
        </w:tabs>
        <w:spacing w:line="276" w:lineRule="auto"/>
        <w:jc w:val="both"/>
        <w:rPr>
          <w:rFonts w:eastAsia="Arial Narrow"/>
        </w:rPr>
      </w:pPr>
    </w:p>
    <w:p w14:paraId="21FBC290"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2.2.3 </w:t>
      </w:r>
      <w:r w:rsidRPr="00EB0F8B">
        <w:rPr>
          <w:b/>
          <w:bCs/>
        </w:rPr>
        <w:tab/>
        <w:t>SANITATION AND WATER SUPPLY WORKS</w:t>
      </w:r>
      <w:r w:rsidRPr="00EB0F8B">
        <w:rPr>
          <w:b/>
          <w:bCs/>
        </w:rPr>
        <w:tab/>
      </w:r>
    </w:p>
    <w:p w14:paraId="5263C29D" w14:textId="77777777" w:rsidR="00F305B0" w:rsidRPr="00EB0F8B" w:rsidRDefault="00F305B0" w:rsidP="006427F1">
      <w:pPr>
        <w:pStyle w:val="Body"/>
        <w:tabs>
          <w:tab w:val="left" w:pos="1134"/>
        </w:tabs>
        <w:spacing w:line="276" w:lineRule="auto"/>
        <w:jc w:val="both"/>
        <w:rPr>
          <w:rFonts w:eastAsia="Arial Narrow"/>
          <w:b/>
          <w:bCs/>
        </w:rPr>
      </w:pPr>
    </w:p>
    <w:p w14:paraId="582DD2A2"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2.2.3.1 </w:t>
      </w:r>
      <w:r w:rsidRPr="00EB0F8B">
        <w:rPr>
          <w:b/>
          <w:bCs/>
        </w:rPr>
        <w:tab/>
        <w:t xml:space="preserve">EXCAVATIONS FOR STRUCTURES AND </w:t>
      </w:r>
      <w:proofErr w:type="gramStart"/>
      <w:r w:rsidRPr="00EB0F8B">
        <w:rPr>
          <w:b/>
          <w:bCs/>
        </w:rPr>
        <w:t>LAYING</w:t>
      </w:r>
      <w:proofErr w:type="gramEnd"/>
      <w:r w:rsidRPr="00EB0F8B">
        <w:rPr>
          <w:b/>
          <w:bCs/>
        </w:rPr>
        <w:t xml:space="preserve"> OF PIPES</w:t>
      </w:r>
    </w:p>
    <w:p w14:paraId="70F66345"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lang w:val="de-DE"/>
        </w:rPr>
        <w:lastRenderedPageBreak/>
        <w:t>a - Trenches</w:t>
      </w:r>
    </w:p>
    <w:p w14:paraId="374B46C7" w14:textId="77777777" w:rsidR="00F305B0" w:rsidRPr="00EB0F8B" w:rsidRDefault="00F305B0" w:rsidP="006427F1">
      <w:pPr>
        <w:pStyle w:val="Body"/>
        <w:tabs>
          <w:tab w:val="left" w:pos="1134"/>
        </w:tabs>
        <w:spacing w:line="276" w:lineRule="auto"/>
        <w:jc w:val="both"/>
        <w:rPr>
          <w:rFonts w:eastAsia="Arial Narrow"/>
        </w:rPr>
      </w:pPr>
      <w:r w:rsidRPr="00EB0F8B">
        <w:t>- Opening of the trenches:</w:t>
      </w:r>
    </w:p>
    <w:p w14:paraId="5DE70BBF" w14:textId="77777777" w:rsidR="00F305B0" w:rsidRPr="00EB0F8B" w:rsidRDefault="00F305B0" w:rsidP="006427F1">
      <w:pPr>
        <w:pStyle w:val="Body"/>
        <w:tabs>
          <w:tab w:val="left" w:pos="1134"/>
        </w:tabs>
        <w:spacing w:line="276" w:lineRule="auto"/>
        <w:jc w:val="both"/>
        <w:rPr>
          <w:rFonts w:eastAsia="Arial Narrow"/>
        </w:rPr>
      </w:pPr>
      <w:r w:rsidRPr="00EB0F8B">
        <w:t>The trenches will be executed in accordance with the plans and instructions of the Project Manager. The depth of the trenches above the upper generator of the pipes must be at least that indicated on the network plan. The minimum widths of the trenches at the base will be given by the formula L = 2 D</w:t>
      </w:r>
    </w:p>
    <w:p w14:paraId="03BA74DC" w14:textId="77777777" w:rsidR="00F305B0" w:rsidRPr="00EB0F8B" w:rsidRDefault="00F305B0" w:rsidP="006427F1">
      <w:pPr>
        <w:pStyle w:val="Body"/>
        <w:tabs>
          <w:tab w:val="left" w:pos="1134"/>
        </w:tabs>
        <w:spacing w:line="276" w:lineRule="auto"/>
        <w:jc w:val="both"/>
        <w:rPr>
          <w:rFonts w:eastAsia="Arial Narrow"/>
        </w:rPr>
      </w:pPr>
      <w:r w:rsidRPr="00EB0F8B">
        <w:t>However, for diameters &lt; 300 mm, the width will not be less than 600 mm, with</w:t>
      </w:r>
    </w:p>
    <w:p w14:paraId="2321C090" w14:textId="77777777" w:rsidR="00F305B0" w:rsidRPr="00EB0F8B" w:rsidRDefault="00F305B0" w:rsidP="006427F1">
      <w:pPr>
        <w:pStyle w:val="Body"/>
        <w:tabs>
          <w:tab w:val="left" w:pos="1134"/>
        </w:tabs>
        <w:spacing w:line="276" w:lineRule="auto"/>
        <w:jc w:val="both"/>
        <w:rPr>
          <w:rFonts w:eastAsia="Arial Narrow"/>
        </w:rPr>
      </w:pPr>
      <w:r w:rsidRPr="00EB0F8B">
        <w:t>L = trench width in meters and D = internal diameter of the pipe in m.</w:t>
      </w:r>
    </w:p>
    <w:p w14:paraId="60E52755" w14:textId="77777777" w:rsidR="00F305B0" w:rsidRPr="00EB0F8B" w:rsidRDefault="00F305B0" w:rsidP="006427F1">
      <w:pPr>
        <w:pStyle w:val="Body"/>
        <w:tabs>
          <w:tab w:val="left" w:pos="1134"/>
        </w:tabs>
        <w:spacing w:line="276" w:lineRule="auto"/>
        <w:jc w:val="both"/>
        <w:rPr>
          <w:rFonts w:eastAsia="Arial Narrow"/>
        </w:rPr>
      </w:pPr>
    </w:p>
    <w:p w14:paraId="5222CB9C" w14:textId="77777777" w:rsidR="00F305B0" w:rsidRPr="00EB0F8B" w:rsidRDefault="00F305B0" w:rsidP="006427F1">
      <w:pPr>
        <w:pStyle w:val="Body"/>
        <w:tabs>
          <w:tab w:val="left" w:pos="1134"/>
        </w:tabs>
        <w:spacing w:line="276" w:lineRule="auto"/>
        <w:jc w:val="both"/>
        <w:rPr>
          <w:rFonts w:eastAsia="Arial Narrow"/>
        </w:rPr>
      </w:pPr>
      <w:r w:rsidRPr="00EB0F8B">
        <w:t>The bottom will be perfectly leveled and cleared of any stones encountered.</w:t>
      </w:r>
    </w:p>
    <w:p w14:paraId="1BE9F072" w14:textId="77777777" w:rsidR="00F305B0" w:rsidRPr="00EB0F8B" w:rsidRDefault="00F305B0" w:rsidP="006427F1">
      <w:pPr>
        <w:pStyle w:val="Body"/>
        <w:tabs>
          <w:tab w:val="left" w:pos="1134"/>
        </w:tabs>
        <w:spacing w:line="276" w:lineRule="auto"/>
        <w:jc w:val="both"/>
        <w:rPr>
          <w:rFonts w:eastAsia="Arial Narrow"/>
        </w:rPr>
      </w:pPr>
      <w:r w:rsidRPr="00EB0F8B">
        <w:t>- Supports:</w:t>
      </w:r>
    </w:p>
    <w:p w14:paraId="78BA17E8" w14:textId="77777777" w:rsidR="00F305B0" w:rsidRPr="00EB0F8B" w:rsidRDefault="00F305B0" w:rsidP="006427F1">
      <w:pPr>
        <w:pStyle w:val="Body"/>
        <w:tabs>
          <w:tab w:val="left" w:pos="1134"/>
        </w:tabs>
        <w:spacing w:line="276" w:lineRule="auto"/>
        <w:jc w:val="both"/>
        <w:rPr>
          <w:rFonts w:eastAsia="Arial Narrow"/>
        </w:rPr>
      </w:pPr>
      <w:r w:rsidRPr="00EB0F8B">
        <w:t>The necessary shoring will be established according to the rules of the art and made of timber of dimensions appropriate to the use for which they are intended. They will be executed jointly if the nature of the ground or the duration of the excavation work requires it, and all precautions will be taken if necessary, to prevent the earth from flowing. They are included in the price of opening the trench in the price list and will not be subject to any special invoicing.</w:t>
      </w:r>
    </w:p>
    <w:p w14:paraId="16341EF6" w14:textId="77777777" w:rsidR="00F305B0" w:rsidRPr="00EB0F8B" w:rsidRDefault="00F305B0" w:rsidP="006427F1">
      <w:pPr>
        <w:pStyle w:val="Body"/>
        <w:tabs>
          <w:tab w:val="left" w:pos="1134"/>
        </w:tabs>
        <w:spacing w:line="276" w:lineRule="auto"/>
        <w:jc w:val="both"/>
        <w:rPr>
          <w:rFonts w:eastAsia="Arial Narrow"/>
        </w:rPr>
      </w:pPr>
      <w:r w:rsidRPr="00EB0F8B">
        <w:t>- Sanitation of pipe laying sites:</w:t>
      </w:r>
    </w:p>
    <w:p w14:paraId="68948A9F" w14:textId="77777777" w:rsidR="00F305B0" w:rsidRPr="00EB0F8B" w:rsidRDefault="00F305B0" w:rsidP="006427F1">
      <w:pPr>
        <w:pStyle w:val="Body"/>
        <w:tabs>
          <w:tab w:val="left" w:pos="1134"/>
        </w:tabs>
        <w:spacing w:line="276" w:lineRule="auto"/>
        <w:jc w:val="both"/>
        <w:rPr>
          <w:rFonts w:eastAsia="Arial Narrow"/>
        </w:rPr>
      </w:pPr>
      <w:r w:rsidRPr="00EB0F8B">
        <w:t>The water encountered in the excavations, whether it comes from aquifers or infiltration of all origins and of all types, will be conducted by the Contractor into sumps, where it will be removed by him.</w:t>
      </w:r>
    </w:p>
    <w:p w14:paraId="2596EC00" w14:textId="77777777" w:rsidR="00F305B0" w:rsidRPr="00EB0F8B" w:rsidRDefault="00F305B0" w:rsidP="006427F1">
      <w:pPr>
        <w:pStyle w:val="Body"/>
        <w:tabs>
          <w:tab w:val="left" w:pos="1134"/>
        </w:tabs>
        <w:spacing w:line="276" w:lineRule="auto"/>
        <w:jc w:val="both"/>
        <w:rPr>
          <w:rFonts w:eastAsia="Arial Narrow"/>
        </w:rPr>
      </w:pPr>
      <w:r w:rsidRPr="00EB0F8B">
        <w:t>The Contractor shall be required to dig, clean and maintain these sumps as well as the drains and any special installations leading water to the sumps. These drains and installations shall ensure a minimum level of sanitation of the excavations.</w:t>
      </w:r>
    </w:p>
    <w:p w14:paraId="29E8879B" w14:textId="77777777" w:rsidR="00F305B0" w:rsidRPr="00EB0F8B" w:rsidRDefault="00F305B0" w:rsidP="006427F1">
      <w:pPr>
        <w:pStyle w:val="Body"/>
        <w:tabs>
          <w:tab w:val="left" w:pos="1134"/>
        </w:tabs>
        <w:spacing w:line="276" w:lineRule="auto"/>
        <w:jc w:val="both"/>
        <w:rPr>
          <w:rFonts w:eastAsia="Arial Narrow"/>
        </w:rPr>
      </w:pPr>
    </w:p>
    <w:p w14:paraId="58A70359" w14:textId="77777777" w:rsidR="00F305B0" w:rsidRPr="00EB0F8B" w:rsidRDefault="00F305B0" w:rsidP="006427F1">
      <w:pPr>
        <w:pStyle w:val="Body"/>
        <w:tabs>
          <w:tab w:val="left" w:pos="1134"/>
        </w:tabs>
        <w:spacing w:line="276" w:lineRule="auto"/>
        <w:jc w:val="both"/>
        <w:rPr>
          <w:rFonts w:eastAsia="Arial Narrow"/>
        </w:rPr>
      </w:pPr>
      <w:r w:rsidRPr="00EB0F8B">
        <w:t>- Preparation of the bottom of the excavation:</w:t>
      </w:r>
    </w:p>
    <w:p w14:paraId="1A385676" w14:textId="77777777" w:rsidR="00F305B0" w:rsidRPr="00EB0F8B" w:rsidRDefault="00F305B0" w:rsidP="006427F1">
      <w:pPr>
        <w:pStyle w:val="Body"/>
        <w:tabs>
          <w:tab w:val="left" w:pos="1134"/>
        </w:tabs>
        <w:spacing w:line="276" w:lineRule="auto"/>
        <w:jc w:val="both"/>
        <w:rPr>
          <w:rFonts w:eastAsia="Arial Narrow"/>
        </w:rPr>
      </w:pPr>
      <w:r w:rsidRPr="00EB0F8B">
        <w:t xml:space="preserve">A bedding bed of sand or sifted earth with a thickness of at least ten (10) centimeters will be placed on the bottom of the excavation. In the presence of rocks or stones, the bedding bed will have a thickness of twenty (20) centimeters. Before any pipe </w:t>
      </w:r>
      <w:proofErr w:type="gramStart"/>
      <w:r w:rsidRPr="00EB0F8B">
        <w:t>laying</w:t>
      </w:r>
      <w:proofErr w:type="gramEnd"/>
      <w:r w:rsidRPr="00EB0F8B">
        <w:t>, the trench thus prepared will be checked by the Project Manager who will be notified in good time.</w:t>
      </w:r>
    </w:p>
    <w:p w14:paraId="7E599A45" w14:textId="77777777" w:rsidR="00F305B0" w:rsidRPr="00EB0F8B" w:rsidRDefault="00F305B0" w:rsidP="006427F1">
      <w:pPr>
        <w:pStyle w:val="Body"/>
        <w:tabs>
          <w:tab w:val="left" w:pos="1134"/>
        </w:tabs>
        <w:spacing w:line="276" w:lineRule="auto"/>
        <w:jc w:val="both"/>
        <w:rPr>
          <w:rFonts w:eastAsia="Arial Narrow"/>
        </w:rPr>
      </w:pPr>
      <w:r w:rsidRPr="00EB0F8B">
        <w:t>The Contractor shall keep on site all the equipment and personnel necessary to check the depth and alignment of the trench.</w:t>
      </w:r>
    </w:p>
    <w:p w14:paraId="4E804C1E" w14:textId="77777777" w:rsidR="00F305B0" w:rsidRPr="00EB0F8B" w:rsidRDefault="00F305B0" w:rsidP="006427F1">
      <w:pPr>
        <w:pStyle w:val="Body"/>
        <w:tabs>
          <w:tab w:val="left" w:pos="1134"/>
        </w:tabs>
        <w:spacing w:line="276" w:lineRule="auto"/>
        <w:jc w:val="both"/>
        <w:rPr>
          <w:rFonts w:eastAsia="Arial Narrow"/>
        </w:rPr>
      </w:pPr>
    </w:p>
    <w:p w14:paraId="2AF4E8E7" w14:textId="77777777" w:rsidR="00F305B0" w:rsidRPr="00EB0F8B" w:rsidRDefault="00F305B0" w:rsidP="006427F1">
      <w:pPr>
        <w:pStyle w:val="Body"/>
        <w:tabs>
          <w:tab w:val="left" w:pos="1134"/>
        </w:tabs>
        <w:spacing w:line="276" w:lineRule="auto"/>
        <w:jc w:val="both"/>
        <w:rPr>
          <w:rFonts w:eastAsia="Arial Narrow"/>
        </w:rPr>
      </w:pPr>
      <w:r w:rsidRPr="00EB0F8B">
        <w:t>- Backfilling of trenches:</w:t>
      </w:r>
    </w:p>
    <w:p w14:paraId="10979CC5" w14:textId="77777777" w:rsidR="00F305B0" w:rsidRPr="00EB0F8B" w:rsidRDefault="00F305B0" w:rsidP="006427F1">
      <w:pPr>
        <w:pStyle w:val="Body"/>
        <w:tabs>
          <w:tab w:val="left" w:pos="1134"/>
        </w:tabs>
        <w:spacing w:line="276" w:lineRule="auto"/>
        <w:jc w:val="both"/>
        <w:rPr>
          <w:rFonts w:eastAsia="Arial Narrow"/>
        </w:rPr>
      </w:pPr>
      <w:r w:rsidRPr="00EB0F8B">
        <w:t>From the bottom and up to at least twenty (20) centimeters above the pipes, the backfilling will be carried out by hand, either with added sand, or if conditions are favorable, with loose spoil carefully cleared of stones or hard materials and compacted in layers of ten (10) centimeters on the sides and around the pipes.</w:t>
      </w:r>
    </w:p>
    <w:p w14:paraId="2365E38C" w14:textId="77777777" w:rsidR="00F305B0" w:rsidRPr="00EB0F8B" w:rsidRDefault="00F305B0" w:rsidP="006427F1">
      <w:pPr>
        <w:pStyle w:val="Body"/>
        <w:tabs>
          <w:tab w:val="left" w:pos="1134"/>
        </w:tabs>
        <w:spacing w:line="276" w:lineRule="auto"/>
        <w:jc w:val="both"/>
        <w:rPr>
          <w:rFonts w:eastAsia="Arial Narrow"/>
        </w:rPr>
      </w:pPr>
      <w:r w:rsidRPr="00EB0F8B">
        <w:t>The Contractor may only proceed with backfilling after authorization from the Project Manager, who will have checked in particular the external coatings of the pipes, the wedging, etc.</w:t>
      </w:r>
    </w:p>
    <w:p w14:paraId="16D72B42" w14:textId="77777777" w:rsidR="00F305B0" w:rsidRPr="00EB0F8B" w:rsidRDefault="00F305B0" w:rsidP="006427F1">
      <w:pPr>
        <w:pStyle w:val="Body"/>
        <w:tabs>
          <w:tab w:val="left" w:pos="1134"/>
        </w:tabs>
        <w:spacing w:line="276" w:lineRule="auto"/>
        <w:jc w:val="both"/>
        <w:rPr>
          <w:rFonts w:eastAsia="Arial Narrow"/>
        </w:rPr>
      </w:pPr>
    </w:p>
    <w:p w14:paraId="57A33BB2" w14:textId="77777777" w:rsidR="00F305B0" w:rsidRPr="00EB0F8B" w:rsidRDefault="00F305B0" w:rsidP="006427F1">
      <w:pPr>
        <w:pStyle w:val="Body"/>
        <w:tabs>
          <w:tab w:val="left" w:pos="1134"/>
        </w:tabs>
        <w:spacing w:line="276" w:lineRule="auto"/>
        <w:jc w:val="both"/>
        <w:rPr>
          <w:rFonts w:eastAsia="Arial Narrow"/>
        </w:rPr>
      </w:pPr>
      <w:r w:rsidRPr="00EB0F8B">
        <w:t>The remainder of the backfill will be made with the excavated material cleared of rock blocks, plant and animal debris, except in unfavorable conditions (clayey soils for road crossings, etc</w:t>
      </w:r>
      <w:proofErr w:type="gramStart"/>
      <w:r w:rsidRPr="00EB0F8B">
        <w:t>. )</w:t>
      </w:r>
      <w:proofErr w:type="gramEnd"/>
      <w:r w:rsidRPr="00EB0F8B">
        <w:t xml:space="preserve"> in layers of twenty (20) cm maximum, suitably rammed and watered if necessary so as to obtain a density in place at least equal to 95% of the maximum density obtained during the modified Proctor test.</w:t>
      </w:r>
    </w:p>
    <w:p w14:paraId="2C3608C3" w14:textId="77777777" w:rsidR="00F305B0" w:rsidRPr="00EB0F8B" w:rsidRDefault="00F305B0" w:rsidP="006427F1">
      <w:pPr>
        <w:pStyle w:val="Body"/>
        <w:tabs>
          <w:tab w:val="left" w:pos="1134"/>
        </w:tabs>
        <w:spacing w:line="276" w:lineRule="auto"/>
        <w:jc w:val="both"/>
        <w:rPr>
          <w:rFonts w:eastAsia="Arial Narrow"/>
        </w:rPr>
      </w:pPr>
      <w:r w:rsidRPr="00EB0F8B">
        <w:rPr>
          <w:b/>
          <w:bCs/>
        </w:rPr>
        <w:t>b - Laying the pipes</w:t>
      </w:r>
    </w:p>
    <w:p w14:paraId="2FFAE64D" w14:textId="77777777" w:rsidR="00F305B0" w:rsidRPr="00EB0F8B" w:rsidRDefault="00F305B0" w:rsidP="006427F1">
      <w:pPr>
        <w:pStyle w:val="Body"/>
        <w:tabs>
          <w:tab w:val="left" w:pos="1134"/>
        </w:tabs>
        <w:spacing w:line="276" w:lineRule="auto"/>
        <w:jc w:val="both"/>
        <w:rPr>
          <w:rFonts w:eastAsia="Arial Narrow"/>
        </w:rPr>
      </w:pPr>
      <w:r w:rsidRPr="00EB0F8B">
        <w:t>Before its implementation, each pipe, special part and device must be on site, carefully cleaned and purged of any foreign element.</w:t>
      </w:r>
    </w:p>
    <w:p w14:paraId="4761DA0F"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The Contractor must present the pipes well in line with each other, facilitating their alignment by means of temporary wedges. It is forbidden to take advantage of the play in the assemblies to offset successive pipe elements by an angular value greater than that permitted by the manufacturer.</w:t>
      </w:r>
    </w:p>
    <w:p w14:paraId="0FF7533C" w14:textId="77777777" w:rsidR="00F305B0" w:rsidRPr="00EB0F8B" w:rsidRDefault="00F305B0" w:rsidP="006427F1">
      <w:pPr>
        <w:pStyle w:val="Body"/>
        <w:tabs>
          <w:tab w:val="left" w:pos="1134"/>
        </w:tabs>
        <w:spacing w:line="276" w:lineRule="auto"/>
        <w:jc w:val="both"/>
        <w:rPr>
          <w:rFonts w:eastAsia="Arial Narrow"/>
        </w:rPr>
      </w:pPr>
    </w:p>
    <w:p w14:paraId="1E40D9D9" w14:textId="77777777" w:rsidR="00F305B0" w:rsidRPr="00EB0F8B" w:rsidRDefault="00F305B0" w:rsidP="006427F1">
      <w:pPr>
        <w:pStyle w:val="Body"/>
        <w:tabs>
          <w:tab w:val="left" w:pos="1134"/>
        </w:tabs>
        <w:spacing w:line="276" w:lineRule="auto"/>
        <w:jc w:val="both"/>
        <w:rPr>
          <w:rFonts w:eastAsia="Arial Narrow"/>
        </w:rPr>
      </w:pPr>
      <w:r w:rsidRPr="00EB0F8B">
        <w:t>The spacing between the ends of two (2) consecutive pipes per flexible joint varies according to the diameters. It is at least five (5) mm.</w:t>
      </w:r>
    </w:p>
    <w:p w14:paraId="38F22463" w14:textId="77777777" w:rsidR="00F305B0" w:rsidRPr="00EB0F8B" w:rsidRDefault="00F305B0" w:rsidP="006427F1">
      <w:pPr>
        <w:pStyle w:val="Body"/>
        <w:tabs>
          <w:tab w:val="left" w:pos="1134"/>
        </w:tabs>
        <w:spacing w:line="276" w:lineRule="auto"/>
        <w:jc w:val="both"/>
        <w:rPr>
          <w:rFonts w:eastAsia="Arial Narrow"/>
        </w:rPr>
      </w:pPr>
      <w:r w:rsidRPr="00EB0F8B">
        <w:t>The pipes will be assembled according to the manufacturer's instructions. For PVC pipes, this assembly will be carried out using products (stripper, glue) specified by the manufacturer. It will always be checked that the lubricant used to facilitate assembly, and particularly the elastomer ring, is suitable for this purpose.</w:t>
      </w:r>
    </w:p>
    <w:p w14:paraId="3C6AB98A" w14:textId="2EF1E5D1" w:rsidR="00F305B0" w:rsidRPr="00EB0F8B" w:rsidRDefault="00F305B0" w:rsidP="006427F1">
      <w:pPr>
        <w:pStyle w:val="Body"/>
        <w:tabs>
          <w:tab w:val="left" w:pos="1134"/>
        </w:tabs>
        <w:spacing w:line="276" w:lineRule="auto"/>
        <w:jc w:val="both"/>
        <w:rPr>
          <w:rFonts w:eastAsia="Arial Narrow"/>
        </w:rPr>
      </w:pPr>
      <w:r w:rsidRPr="00EB0F8B">
        <w:t xml:space="preserve">During </w:t>
      </w:r>
      <w:r w:rsidR="003C05DC" w:rsidRPr="00EB0F8B">
        <w:t>installation,</w:t>
      </w:r>
      <w:r w:rsidRPr="00EB0F8B">
        <w:t xml:space="preserve"> every precaution will be taken to avoid the introduction of debris or foreign bodies into the pipes so as not to damage the inside of the pipe. The ends of the pipe being laid must be carefully plugged with wooden plugs during work interruptions.</w:t>
      </w:r>
    </w:p>
    <w:p w14:paraId="655CB939" w14:textId="77777777" w:rsidR="00F305B0" w:rsidRPr="00EB0F8B" w:rsidRDefault="00F305B0" w:rsidP="006427F1">
      <w:pPr>
        <w:pStyle w:val="Body"/>
        <w:tabs>
          <w:tab w:val="left" w:pos="1134"/>
        </w:tabs>
        <w:spacing w:line="276" w:lineRule="auto"/>
        <w:jc w:val="both"/>
        <w:rPr>
          <w:rFonts w:eastAsia="Arial Narrow"/>
        </w:rPr>
      </w:pPr>
      <w:r w:rsidRPr="00EB0F8B">
        <w:t>Pipes, special parts and devices must be carefully lowered into the trenches and galleries where they are to be laid, avoiding shocks, falls, etc.</w:t>
      </w:r>
    </w:p>
    <w:p w14:paraId="313AB499" w14:textId="77777777" w:rsidR="00F305B0" w:rsidRPr="00EB0F8B" w:rsidRDefault="00F305B0" w:rsidP="006427F1">
      <w:pPr>
        <w:pStyle w:val="Body"/>
        <w:tabs>
          <w:tab w:val="left" w:pos="1134"/>
        </w:tabs>
        <w:spacing w:line="276" w:lineRule="auto"/>
        <w:jc w:val="both"/>
        <w:rPr>
          <w:rFonts w:eastAsia="Arial Narrow"/>
        </w:rPr>
      </w:pPr>
      <w:r w:rsidRPr="00EB0F8B">
        <w:t>The installation and assembly of pipes and valves must be carried out by qualified workers.</w:t>
      </w:r>
    </w:p>
    <w:p w14:paraId="342F12D8" w14:textId="77777777" w:rsidR="00F305B0" w:rsidRPr="00EB0F8B" w:rsidRDefault="00F305B0" w:rsidP="006427F1">
      <w:pPr>
        <w:pStyle w:val="Body"/>
        <w:tabs>
          <w:tab w:val="left" w:pos="1134"/>
        </w:tabs>
        <w:spacing w:line="276" w:lineRule="auto"/>
        <w:jc w:val="both"/>
        <w:rPr>
          <w:rFonts w:eastAsia="Arial Narrow"/>
        </w:rPr>
      </w:pPr>
    </w:p>
    <w:p w14:paraId="0CF2CA54" w14:textId="77777777" w:rsidR="00F305B0" w:rsidRPr="00EB0F8B" w:rsidRDefault="00F305B0" w:rsidP="006427F1">
      <w:pPr>
        <w:pStyle w:val="Body"/>
        <w:tabs>
          <w:tab w:val="left" w:pos="1134"/>
        </w:tabs>
        <w:spacing w:line="276" w:lineRule="auto"/>
        <w:jc w:val="both"/>
        <w:rPr>
          <w:rFonts w:eastAsia="Arial Narrow"/>
        </w:rPr>
      </w:pPr>
      <w:r w:rsidRPr="00EB0F8B">
        <w:t>The Contractor shall have the option of cutting pipes when this operation is justified by the requirements of the installation. The site must be re-established on the male end in the case of assembly by gluing or flexible joint. However, the production of hot-formed joints on site shall be prohibited.</w:t>
      </w:r>
    </w:p>
    <w:p w14:paraId="5948B488" w14:textId="77777777" w:rsidR="00F305B0" w:rsidRPr="00EB0F8B" w:rsidRDefault="00F305B0" w:rsidP="006427F1">
      <w:pPr>
        <w:pStyle w:val="Body"/>
        <w:tabs>
          <w:tab w:val="left" w:pos="1134"/>
        </w:tabs>
        <w:spacing w:line="276" w:lineRule="auto"/>
        <w:jc w:val="both"/>
        <w:rPr>
          <w:rFonts w:eastAsia="Arial Narrow"/>
        </w:rPr>
      </w:pPr>
      <w:r w:rsidRPr="00EB0F8B">
        <w:t>In the event of excessive use of chutes, the Contractor shall, at his own expense, redo the work. Reverse slopes, at the drains and suction cups, shall not be tolerated. The Contractor shall be responsible for all work necessary to address them, including the removal of pipes already laid and their replacement.</w:t>
      </w:r>
    </w:p>
    <w:p w14:paraId="5542B233" w14:textId="77777777" w:rsidR="00F305B0" w:rsidRPr="00EB0F8B" w:rsidRDefault="00F305B0" w:rsidP="006427F1">
      <w:pPr>
        <w:pStyle w:val="Body"/>
        <w:tabs>
          <w:tab w:val="left" w:pos="1134"/>
        </w:tabs>
        <w:spacing w:line="276" w:lineRule="auto"/>
        <w:jc w:val="both"/>
        <w:rPr>
          <w:rFonts w:eastAsia="Arial Narrow"/>
        </w:rPr>
      </w:pPr>
      <w:r w:rsidRPr="00EB0F8B">
        <w:t>No section of piping should be laid horizontally.</w:t>
      </w:r>
    </w:p>
    <w:p w14:paraId="7ABB44D6" w14:textId="77777777" w:rsidR="00F305B0" w:rsidRPr="00EB0F8B" w:rsidRDefault="00F305B0" w:rsidP="006427F1">
      <w:pPr>
        <w:pStyle w:val="Body"/>
        <w:tabs>
          <w:tab w:val="left" w:pos="1134"/>
        </w:tabs>
        <w:spacing w:line="276" w:lineRule="auto"/>
        <w:jc w:val="both"/>
        <w:rPr>
          <w:rFonts w:eastAsia="Arial Narrow"/>
        </w:rPr>
      </w:pPr>
      <w:r w:rsidRPr="00EB0F8B">
        <w:t>All pipe connections will be made using special parts (tees etc</w:t>
      </w:r>
      <w:proofErr w:type="gramStart"/>
      <w:r w:rsidRPr="00EB0F8B">
        <w:t>. )</w:t>
      </w:r>
      <w:proofErr w:type="gramEnd"/>
    </w:p>
    <w:p w14:paraId="7D4CBEAC"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c - Installation of equipment</w:t>
      </w:r>
    </w:p>
    <w:p w14:paraId="043BD349" w14:textId="77777777" w:rsidR="00F305B0" w:rsidRPr="00EB0F8B" w:rsidRDefault="00F305B0" w:rsidP="006427F1">
      <w:pPr>
        <w:pStyle w:val="Body"/>
        <w:tabs>
          <w:tab w:val="left" w:pos="1134"/>
        </w:tabs>
        <w:spacing w:line="276" w:lineRule="auto"/>
        <w:jc w:val="both"/>
        <w:rPr>
          <w:rFonts w:eastAsia="Arial Narrow"/>
        </w:rPr>
      </w:pPr>
      <w:r w:rsidRPr="00EB0F8B">
        <w:t>- Installation of gate valves:</w:t>
      </w:r>
    </w:p>
    <w:p w14:paraId="0625424F" w14:textId="77777777" w:rsidR="00F305B0" w:rsidRPr="00EB0F8B" w:rsidRDefault="00F305B0" w:rsidP="006427F1">
      <w:pPr>
        <w:pStyle w:val="Body"/>
        <w:tabs>
          <w:tab w:val="left" w:pos="1134"/>
        </w:tabs>
        <w:spacing w:line="276" w:lineRule="auto"/>
        <w:jc w:val="both"/>
        <w:rPr>
          <w:rFonts w:eastAsia="Arial Narrow"/>
        </w:rPr>
      </w:pPr>
      <w:r w:rsidRPr="00EB0F8B">
        <w:t>The gate valves will rest on a concrete block and will be installed under a keyed valve.</w:t>
      </w:r>
    </w:p>
    <w:p w14:paraId="5E6D794F" w14:textId="77777777" w:rsidR="00F305B0" w:rsidRPr="00EB0F8B" w:rsidRDefault="00F305B0" w:rsidP="006427F1">
      <w:pPr>
        <w:pStyle w:val="Body"/>
        <w:tabs>
          <w:tab w:val="left" w:pos="1134"/>
        </w:tabs>
        <w:spacing w:line="276" w:lineRule="auto"/>
        <w:jc w:val="both"/>
        <w:rPr>
          <w:rFonts w:eastAsia="Arial Narrow"/>
        </w:rPr>
      </w:pPr>
      <w:r w:rsidRPr="00EB0F8B">
        <w:t>The keyhole valves, bell, elongated tube, head and cover will be installed vertically. When the keyhole valve is located in green spaces, the head will be installed and sealed with a concrete crown 10 cm above the current ground level.</w:t>
      </w:r>
    </w:p>
    <w:p w14:paraId="28D3B6C6" w14:textId="77777777" w:rsidR="00F305B0" w:rsidRPr="00EB0F8B" w:rsidRDefault="00F305B0" w:rsidP="006427F1">
      <w:pPr>
        <w:pStyle w:val="Body"/>
        <w:tabs>
          <w:tab w:val="left" w:pos="1134"/>
        </w:tabs>
        <w:spacing w:line="276" w:lineRule="auto"/>
        <w:jc w:val="both"/>
        <w:rPr>
          <w:rFonts w:eastAsia="Arial Narrow"/>
        </w:rPr>
      </w:pPr>
      <w:r w:rsidRPr="00EB0F8B">
        <w:t>All gate valves must be easily removable so that their replacement does not cause any movement of the pipe or demolition of the masonry. The pipes must not exert any abnormal tensile force on the flanges that could cause them to be torn off or the body of the device to be deformed.</w:t>
      </w:r>
    </w:p>
    <w:p w14:paraId="5D17930F" w14:textId="77777777" w:rsidR="00F305B0" w:rsidRPr="00EB0F8B" w:rsidRDefault="00F305B0" w:rsidP="006427F1">
      <w:pPr>
        <w:pStyle w:val="Body"/>
        <w:tabs>
          <w:tab w:val="left" w:pos="1134"/>
        </w:tabs>
        <w:spacing w:line="276" w:lineRule="auto"/>
        <w:jc w:val="both"/>
        <w:rPr>
          <w:rFonts w:eastAsia="Arial Narrow"/>
        </w:rPr>
      </w:pPr>
      <w:r w:rsidRPr="00EB0F8B">
        <w:t>The flanged gate valves will therefore be mounted between flexible joints (dismantling joint, flange adapters, etc</w:t>
      </w:r>
      <w:proofErr w:type="gramStart"/>
      <w:r w:rsidRPr="00EB0F8B">
        <w:t>. )</w:t>
      </w:r>
      <w:proofErr w:type="gramEnd"/>
      <w:r w:rsidRPr="00EB0F8B">
        <w:t xml:space="preserve">. The assembly will be carried out beforehand outside the trench, </w:t>
      </w:r>
      <w:proofErr w:type="gramStart"/>
      <w:r w:rsidRPr="00EB0F8B">
        <w:t>then</w:t>
      </w:r>
      <w:proofErr w:type="gramEnd"/>
      <w:r w:rsidRPr="00EB0F8B">
        <w:t xml:space="preserve"> the assembly will be lowered and put into place.</w:t>
      </w:r>
    </w:p>
    <w:p w14:paraId="6C718B13" w14:textId="77777777" w:rsidR="00F305B0" w:rsidRPr="00EB0F8B" w:rsidRDefault="00F305B0" w:rsidP="006427F1">
      <w:pPr>
        <w:pStyle w:val="Body"/>
        <w:tabs>
          <w:tab w:val="left" w:pos="1134"/>
        </w:tabs>
        <w:spacing w:line="276" w:lineRule="auto"/>
        <w:jc w:val="both"/>
        <w:rPr>
          <w:rFonts w:eastAsia="Arial Narrow"/>
        </w:rPr>
      </w:pPr>
    </w:p>
    <w:p w14:paraId="5AF155EE" w14:textId="77777777" w:rsidR="00F305B0" w:rsidRPr="00EB0F8B" w:rsidRDefault="00F305B0" w:rsidP="006427F1">
      <w:pPr>
        <w:pStyle w:val="Body"/>
        <w:tabs>
          <w:tab w:val="left" w:pos="1134"/>
        </w:tabs>
        <w:spacing w:line="276" w:lineRule="auto"/>
        <w:jc w:val="both"/>
        <w:rPr>
          <w:rFonts w:eastAsia="Arial Narrow"/>
        </w:rPr>
      </w:pPr>
      <w:r w:rsidRPr="00EB0F8B">
        <w:t>- Installation of purges and suction cups:</w:t>
      </w:r>
    </w:p>
    <w:p w14:paraId="777A7961" w14:textId="77777777" w:rsidR="00F305B0" w:rsidRPr="00EB0F8B" w:rsidRDefault="00F305B0" w:rsidP="006427F1">
      <w:pPr>
        <w:pStyle w:val="Body"/>
        <w:tabs>
          <w:tab w:val="left" w:pos="1134"/>
        </w:tabs>
        <w:spacing w:line="276" w:lineRule="auto"/>
        <w:jc w:val="both"/>
        <w:rPr>
          <w:rFonts w:eastAsia="Arial Narrow"/>
        </w:rPr>
      </w:pPr>
      <w:r w:rsidRPr="00EB0F8B">
        <w:t>The gate valves intended to ensure the purging of the pipes will be of the same diameter as the pipe on which the draining is carried out. The purge valves will be placed, whenever the terrain allows, under a key-operated mouth with discharge to a natural outlet or to the rainwater drainage network.</w:t>
      </w:r>
    </w:p>
    <w:p w14:paraId="308F69FD"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In these cases, the suction cups will be placed under inspection and connected to the pipes via an isolation valve and a connection collar on the PVC (diameters of 63, 90 and 110 mm) or a reduced tee on the cast iron and PVC for larger diameters.</w:t>
      </w:r>
    </w:p>
    <w:p w14:paraId="08E1CA2F" w14:textId="77777777" w:rsidR="00F305B0" w:rsidRPr="00EB0F8B" w:rsidRDefault="00F305B0" w:rsidP="006427F1">
      <w:pPr>
        <w:pStyle w:val="Body"/>
        <w:tabs>
          <w:tab w:val="left" w:pos="1134"/>
        </w:tabs>
        <w:spacing w:line="276" w:lineRule="auto"/>
        <w:jc w:val="both"/>
        <w:rPr>
          <w:rFonts w:eastAsia="Arial Narrow"/>
        </w:rPr>
      </w:pPr>
      <w:r w:rsidRPr="00EB0F8B">
        <w:t>The location of the purges and suction cups on the plans and installation diagrams is given for information purposes only. In all cases, the exact position of these structures must be defined on site in agreement with the Project Manager.</w:t>
      </w:r>
    </w:p>
    <w:p w14:paraId="59161430" w14:textId="77777777" w:rsidR="00F305B0" w:rsidRPr="00EB0F8B" w:rsidRDefault="00F305B0" w:rsidP="006427F1">
      <w:pPr>
        <w:pStyle w:val="Body"/>
        <w:tabs>
          <w:tab w:val="left" w:pos="1134"/>
        </w:tabs>
        <w:spacing w:line="276" w:lineRule="auto"/>
        <w:jc w:val="both"/>
        <w:rPr>
          <w:rFonts w:eastAsia="Arial Narrow"/>
        </w:rPr>
      </w:pPr>
      <w:r w:rsidRPr="00EB0F8B">
        <w:t>- External drinking water supply:</w:t>
      </w:r>
    </w:p>
    <w:p w14:paraId="3F11483C" w14:textId="50DE5331" w:rsidR="00F305B0" w:rsidRPr="00EB0F8B" w:rsidRDefault="00F305B0" w:rsidP="006427F1">
      <w:pPr>
        <w:pStyle w:val="Body"/>
        <w:tabs>
          <w:tab w:val="left" w:pos="1134"/>
        </w:tabs>
        <w:spacing w:line="276" w:lineRule="auto"/>
        <w:jc w:val="both"/>
        <w:rPr>
          <w:rFonts w:eastAsia="Arial Narrow"/>
        </w:rPr>
      </w:pPr>
      <w:r w:rsidRPr="00EB0F8B">
        <w:t xml:space="preserve">Watering hydrants, fire </w:t>
      </w:r>
      <w:r w:rsidR="003C05DC" w:rsidRPr="00EB0F8B">
        <w:t>hydrants,</w:t>
      </w:r>
      <w:r w:rsidRPr="00EB0F8B">
        <w:t xml:space="preserve"> etc. are connected to the pipes via a connection made by tapping or by a T or special connection, a pipe of appropriate diameter and a gate valve under a keyed mouth or under a manhole.</w:t>
      </w:r>
    </w:p>
    <w:p w14:paraId="150CF4A0" w14:textId="77777777" w:rsidR="00F305B0" w:rsidRPr="00EB0F8B" w:rsidRDefault="00F305B0" w:rsidP="006427F1">
      <w:pPr>
        <w:pStyle w:val="Body"/>
        <w:tabs>
          <w:tab w:val="left" w:pos="1134"/>
        </w:tabs>
        <w:spacing w:line="276" w:lineRule="auto"/>
        <w:jc w:val="both"/>
        <w:rPr>
          <w:rFonts w:eastAsia="Arial Narrow"/>
        </w:rPr>
      </w:pPr>
    </w:p>
    <w:p w14:paraId="2D1154E6" w14:textId="77777777" w:rsidR="00F305B0" w:rsidRPr="00EB0F8B" w:rsidRDefault="00F305B0" w:rsidP="006427F1">
      <w:pPr>
        <w:pStyle w:val="Body"/>
        <w:tabs>
          <w:tab w:val="left" w:pos="1134"/>
        </w:tabs>
        <w:spacing w:line="276" w:lineRule="auto"/>
        <w:jc w:val="both"/>
        <w:rPr>
          <w:rFonts w:eastAsia="Arial Narrow"/>
        </w:rPr>
      </w:pPr>
      <w:r w:rsidRPr="00EB0F8B">
        <w:rPr>
          <w:b/>
          <w:bCs/>
          <w:lang w:val="it-IT"/>
        </w:rPr>
        <w:t>d - Special precautions</w:t>
      </w:r>
    </w:p>
    <w:p w14:paraId="0CF2CCEE" w14:textId="00329645" w:rsidR="00F305B0" w:rsidRPr="00EB0F8B" w:rsidRDefault="00F305B0" w:rsidP="006427F1">
      <w:pPr>
        <w:pStyle w:val="Body"/>
        <w:tabs>
          <w:tab w:val="left" w:pos="1134"/>
        </w:tabs>
        <w:spacing w:line="276" w:lineRule="auto"/>
        <w:jc w:val="both"/>
        <w:rPr>
          <w:rFonts w:eastAsia="Arial Narrow"/>
        </w:rPr>
      </w:pPr>
      <w:r w:rsidRPr="00EB0F8B">
        <w:t xml:space="preserve">All metal parts (knobs, nuts, brackets, clamps, </w:t>
      </w:r>
      <w:r w:rsidR="003C05DC" w:rsidRPr="00EB0F8B">
        <w:t>etc.)</w:t>
      </w:r>
      <w:r w:rsidRPr="00EB0F8B">
        <w:t xml:space="preserve"> and in particular those that will be in contact with water, will be protected against corrosion by a coat of hot-applied bituminous </w:t>
      </w:r>
      <w:proofErr w:type="gramStart"/>
      <w:r w:rsidRPr="00EB0F8B">
        <w:t>coating ,</w:t>
      </w:r>
      <w:proofErr w:type="gramEnd"/>
      <w:r w:rsidRPr="00EB0F8B">
        <w:t xml:space="preserve"> or any other material suitable for effectively protecting the metal. Metal parts placed in dry locations will be covered with 3 coats of anti-rust paint.</w:t>
      </w:r>
    </w:p>
    <w:p w14:paraId="59AC83FA" w14:textId="77777777" w:rsidR="00F305B0" w:rsidRPr="00EB0F8B" w:rsidRDefault="00F305B0" w:rsidP="006427F1">
      <w:pPr>
        <w:pStyle w:val="Body"/>
        <w:tabs>
          <w:tab w:val="left" w:pos="1134"/>
        </w:tabs>
        <w:spacing w:line="276" w:lineRule="auto"/>
        <w:jc w:val="both"/>
        <w:rPr>
          <w:rFonts w:eastAsia="Arial Narrow"/>
        </w:rPr>
      </w:pPr>
    </w:p>
    <w:p w14:paraId="4A4FEC88" w14:textId="77777777" w:rsidR="00F305B0" w:rsidRPr="00EB0F8B" w:rsidRDefault="00F305B0" w:rsidP="006427F1">
      <w:pPr>
        <w:pStyle w:val="Body"/>
        <w:tabs>
          <w:tab w:val="left" w:pos="851"/>
          <w:tab w:val="left" w:pos="1134"/>
        </w:tabs>
        <w:spacing w:line="276" w:lineRule="auto"/>
        <w:jc w:val="both"/>
        <w:rPr>
          <w:rFonts w:eastAsia="Arial Narrow"/>
          <w:b/>
          <w:bCs/>
        </w:rPr>
      </w:pPr>
      <w:r w:rsidRPr="00EB0F8B">
        <w:rPr>
          <w:b/>
          <w:bCs/>
          <w:lang w:val="de-DE"/>
        </w:rPr>
        <w:t xml:space="preserve">2.2.4 </w:t>
      </w:r>
      <w:r w:rsidRPr="00EB0F8B">
        <w:rPr>
          <w:b/>
          <w:bCs/>
          <w:lang w:val="de-DE"/>
        </w:rPr>
        <w:tab/>
      </w:r>
      <w:r w:rsidRPr="00EB0F8B">
        <w:rPr>
          <w:b/>
          <w:bCs/>
          <w:lang w:val="de-DE"/>
        </w:rPr>
        <w:tab/>
        <w:t>INSPECTION AND CONNECTION PORTS</w:t>
      </w:r>
    </w:p>
    <w:p w14:paraId="7731E7A8"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Depending on the position in the network, the depth and the number of pipes entering or leaving the structure, one of the following types of manholes will be used:</w:t>
      </w:r>
    </w:p>
    <w:p w14:paraId="50911875" w14:textId="77777777" w:rsidR="00F305B0" w:rsidRPr="00EB0F8B" w:rsidRDefault="00F305B0" w:rsidP="006427F1">
      <w:pPr>
        <w:pStyle w:val="Body"/>
        <w:tabs>
          <w:tab w:val="left" w:pos="680"/>
          <w:tab w:val="left" w:pos="709"/>
          <w:tab w:val="left" w:pos="737"/>
          <w:tab w:val="left" w:pos="1440"/>
        </w:tabs>
        <w:spacing w:line="276" w:lineRule="auto"/>
        <w:jc w:val="both"/>
        <w:rPr>
          <w:rFonts w:eastAsia="Arial Narrow"/>
        </w:rPr>
      </w:pPr>
      <w:r w:rsidRPr="00EB0F8B">
        <w:rPr>
          <w:rFonts w:eastAsia="Arial Narrow"/>
          <w:b/>
          <w:bCs/>
        </w:rPr>
        <w:tab/>
      </w:r>
      <w:r w:rsidRPr="00EB0F8B">
        <w:t xml:space="preserve">Type A: </w:t>
      </w:r>
      <w:r w:rsidRPr="00EB0F8B">
        <w:tab/>
        <w:t>40 x 40cm or 50 x 50cm. Depth 0.4 to 0.5m</w:t>
      </w:r>
    </w:p>
    <w:p w14:paraId="6964273A" w14:textId="77777777" w:rsidR="00F305B0" w:rsidRPr="00EB0F8B" w:rsidRDefault="00F305B0" w:rsidP="006427F1">
      <w:pPr>
        <w:pStyle w:val="Body"/>
        <w:tabs>
          <w:tab w:val="left" w:pos="680"/>
          <w:tab w:val="left" w:pos="709"/>
          <w:tab w:val="left" w:pos="737"/>
          <w:tab w:val="left" w:pos="1440"/>
        </w:tabs>
        <w:spacing w:line="276" w:lineRule="auto"/>
        <w:jc w:val="both"/>
        <w:rPr>
          <w:rFonts w:eastAsia="Arial Narrow"/>
        </w:rPr>
      </w:pPr>
      <w:r w:rsidRPr="00EB0F8B">
        <w:rPr>
          <w:rFonts w:eastAsia="Arial Narrow"/>
        </w:rPr>
        <w:tab/>
        <w:t>Type B: 50 x 50cm or 60 x 60cm. Depth 0.6 to 0.8m.</w:t>
      </w:r>
      <w:r w:rsidRPr="00EB0F8B">
        <w:rPr>
          <w:rFonts w:eastAsia="Arial Narrow"/>
        </w:rPr>
        <w:tab/>
      </w:r>
    </w:p>
    <w:p w14:paraId="4241DD66"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rPr>
          <w:rFonts w:eastAsia="Arial Narrow"/>
        </w:rPr>
        <w:tab/>
        <w:t>Type C: 60 x 60cm or 80 x 80cm. Depth 0.8 to 1.5m.</w:t>
      </w:r>
      <w:r w:rsidRPr="00EB0F8B">
        <w:rPr>
          <w:rFonts w:eastAsia="Arial Narrow"/>
        </w:rPr>
        <w:tab/>
      </w:r>
    </w:p>
    <w:p w14:paraId="73D75929" w14:textId="77777777" w:rsidR="00F305B0" w:rsidRPr="00EB0F8B" w:rsidRDefault="00F305B0" w:rsidP="006427F1">
      <w:pPr>
        <w:pStyle w:val="Body"/>
        <w:tabs>
          <w:tab w:val="left" w:pos="680"/>
          <w:tab w:val="left" w:pos="709"/>
          <w:tab w:val="left" w:pos="737"/>
        </w:tabs>
        <w:spacing w:line="276" w:lineRule="auto"/>
        <w:jc w:val="both"/>
        <w:rPr>
          <w:rFonts w:eastAsia="Arial Narrow"/>
        </w:rPr>
      </w:pPr>
    </w:p>
    <w:p w14:paraId="27846232"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The work includes the execution of earthworks of all kinds, removal of excess earth, shielding, etc. All necessary adjustments to the pad or slab, possibly the supply and installation of galvanized steel cross steps.</w:t>
      </w:r>
    </w:p>
    <w:p w14:paraId="1CB7EC03"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rPr>
          <w:rFonts w:eastAsia="Arial Narrow"/>
        </w:rPr>
        <w:tab/>
      </w:r>
    </w:p>
    <w:p w14:paraId="56E5EC61"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The raft will be 10 cm thick at the waterline and will be made of gravel concrete. The vertical walls will be raised to a height approximately 20 cm higher than the upper external generator of the pipeline.</w:t>
      </w:r>
    </w:p>
    <w:p w14:paraId="4DAA3568"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These walls will be 10 to 15 cm thick depending on the depth, and can be made from prefabricated elements. At the bottom, a concrete channel will ensure continuity of flow.</w:t>
      </w:r>
    </w:p>
    <w:p w14:paraId="15CFAD67" w14:textId="77777777" w:rsidR="00F305B0" w:rsidRPr="00EB0F8B" w:rsidRDefault="00F305B0" w:rsidP="006427F1">
      <w:pPr>
        <w:pStyle w:val="Body"/>
        <w:tabs>
          <w:tab w:val="left" w:pos="680"/>
          <w:tab w:val="left" w:pos="709"/>
          <w:tab w:val="left" w:pos="737"/>
        </w:tabs>
        <w:spacing w:line="276" w:lineRule="auto"/>
        <w:jc w:val="both"/>
        <w:rPr>
          <w:rFonts w:eastAsia="Arial Narrow"/>
        </w:rPr>
      </w:pPr>
    </w:p>
    <w:p w14:paraId="5B3BFAFE"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The interior faces will receive a smooth coating with cement mortar, and the application of a greasy mortar on the gutter and bench. The closing device will be either a ductile iron or steel cover (heavy series) on a metal frame, or a reinforced concrete slab, equipped with a lifting ring.</w:t>
      </w:r>
    </w:p>
    <w:p w14:paraId="2718D36B"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These manholes can be accessed during regular or temporary maintenance. Their design depends on their intended purpose. There are inspection manholes, siphon manholes, grease traps, etc.</w:t>
      </w:r>
    </w:p>
    <w:p w14:paraId="7E736DFC" w14:textId="77777777" w:rsidR="00F305B0" w:rsidRPr="00EB0F8B" w:rsidRDefault="00F305B0" w:rsidP="006427F1">
      <w:pPr>
        <w:pStyle w:val="Body"/>
        <w:tabs>
          <w:tab w:val="left" w:pos="851"/>
          <w:tab w:val="left" w:pos="1134"/>
        </w:tabs>
        <w:spacing w:line="276" w:lineRule="auto"/>
        <w:jc w:val="both"/>
        <w:rPr>
          <w:rFonts w:eastAsia="Arial Narrow"/>
          <w:b/>
          <w:bCs/>
        </w:rPr>
      </w:pPr>
    </w:p>
    <w:p w14:paraId="2D4F4CA4" w14:textId="77777777" w:rsidR="00F305B0" w:rsidRPr="00EB0F8B" w:rsidRDefault="00F305B0" w:rsidP="006427F1">
      <w:pPr>
        <w:pStyle w:val="Body"/>
        <w:tabs>
          <w:tab w:val="left" w:pos="851"/>
          <w:tab w:val="left" w:pos="1134"/>
        </w:tabs>
        <w:spacing w:line="276" w:lineRule="auto"/>
        <w:jc w:val="both"/>
        <w:rPr>
          <w:rFonts w:eastAsia="Arial Narrow"/>
        </w:rPr>
      </w:pPr>
      <w:r w:rsidRPr="00EB0F8B">
        <w:rPr>
          <w:b/>
          <w:bCs/>
          <w:lang w:val="de-DE"/>
        </w:rPr>
        <w:t xml:space="preserve">2.2.5 </w:t>
      </w:r>
      <w:r w:rsidRPr="00EB0F8B">
        <w:rPr>
          <w:b/>
          <w:bCs/>
          <w:lang w:val="de-DE"/>
        </w:rPr>
        <w:tab/>
        <w:t>GENERAL ELECTRICITY SUPPLY NETWORKS</w:t>
      </w:r>
    </w:p>
    <w:p w14:paraId="563BFF3A" w14:textId="77777777" w:rsidR="00F305B0" w:rsidRPr="00EB0F8B" w:rsidRDefault="00F305B0" w:rsidP="006427F1">
      <w:pPr>
        <w:pStyle w:val="Body"/>
        <w:tabs>
          <w:tab w:val="left" w:pos="1134"/>
        </w:tabs>
        <w:spacing w:line="276" w:lineRule="auto"/>
        <w:jc w:val="both"/>
        <w:rPr>
          <w:rFonts w:eastAsia="Arial Narrow"/>
        </w:rPr>
      </w:pPr>
    </w:p>
    <w:p w14:paraId="56BB3121" w14:textId="77777777" w:rsidR="00F305B0" w:rsidRPr="00EB0F8B" w:rsidRDefault="00F305B0" w:rsidP="006427F1">
      <w:pPr>
        <w:pStyle w:val="Body"/>
        <w:tabs>
          <w:tab w:val="left" w:pos="851"/>
          <w:tab w:val="left" w:pos="1134"/>
        </w:tabs>
        <w:spacing w:line="276" w:lineRule="auto"/>
        <w:jc w:val="both"/>
        <w:rPr>
          <w:rFonts w:eastAsia="Arial Narrow"/>
          <w:b/>
          <w:bCs/>
        </w:rPr>
      </w:pPr>
      <w:r w:rsidRPr="00EB0F8B">
        <w:rPr>
          <w:b/>
          <w:bCs/>
        </w:rPr>
        <w:t xml:space="preserve">2.2.5.1 </w:t>
      </w:r>
      <w:r w:rsidRPr="00EB0F8B">
        <w:rPr>
          <w:b/>
          <w:bCs/>
        </w:rPr>
        <w:tab/>
        <w:t>EXCAVATIONS</w:t>
      </w:r>
    </w:p>
    <w:p w14:paraId="6658AFC1" w14:textId="77777777" w:rsidR="00F305B0" w:rsidRPr="00EB0F8B" w:rsidRDefault="00F305B0" w:rsidP="006427F1">
      <w:pPr>
        <w:pStyle w:val="Body"/>
        <w:tabs>
          <w:tab w:val="left" w:pos="1134"/>
        </w:tabs>
        <w:spacing w:line="276" w:lineRule="auto"/>
        <w:jc w:val="both"/>
        <w:rPr>
          <w:rFonts w:eastAsia="Arial Narrow"/>
          <w:b/>
          <w:bCs/>
        </w:rPr>
      </w:pPr>
      <w:r w:rsidRPr="00EB0F8B">
        <w:rPr>
          <w:b/>
          <w:bCs/>
          <w:lang w:val="de-DE"/>
        </w:rPr>
        <w:t>a - Trenches</w:t>
      </w:r>
    </w:p>
    <w:p w14:paraId="735B671C" w14:textId="77777777" w:rsidR="00F305B0" w:rsidRPr="00EB0F8B" w:rsidRDefault="00F305B0" w:rsidP="006427F1">
      <w:pPr>
        <w:pStyle w:val="Body"/>
        <w:tabs>
          <w:tab w:val="left" w:pos="1134"/>
        </w:tabs>
        <w:spacing w:line="276" w:lineRule="auto"/>
        <w:jc w:val="both"/>
        <w:rPr>
          <w:rFonts w:eastAsia="Arial Narrow"/>
        </w:rPr>
      </w:pPr>
      <w:r w:rsidRPr="00EB0F8B">
        <w:t>- Opening of the trenches:</w:t>
      </w:r>
    </w:p>
    <w:p w14:paraId="148FA1DF" w14:textId="77777777" w:rsidR="00F305B0" w:rsidRPr="00EB0F8B" w:rsidRDefault="00F305B0" w:rsidP="006427F1">
      <w:pPr>
        <w:pStyle w:val="Body"/>
        <w:tabs>
          <w:tab w:val="left" w:pos="1134"/>
        </w:tabs>
        <w:spacing w:line="276" w:lineRule="auto"/>
        <w:jc w:val="both"/>
        <w:rPr>
          <w:rFonts w:eastAsia="Arial Narrow"/>
        </w:rPr>
      </w:pPr>
      <w:r w:rsidRPr="00EB0F8B">
        <w:t xml:space="preserve">The trenches will be executed in accordance with the plans and instructions of the Project Manager. The depth of the trenches above the upper generator of the pipes must be at least that indicated on the </w:t>
      </w:r>
      <w:r w:rsidRPr="00EB0F8B">
        <w:lastRenderedPageBreak/>
        <w:t>network plan and the description. The minimum widths of the trenches at the base will be given by the formula L = 2 D</w:t>
      </w:r>
    </w:p>
    <w:p w14:paraId="6541B5DC" w14:textId="77777777" w:rsidR="00F305B0" w:rsidRPr="00EB0F8B" w:rsidRDefault="00F305B0" w:rsidP="006427F1">
      <w:pPr>
        <w:pStyle w:val="Body"/>
        <w:tabs>
          <w:tab w:val="left" w:pos="1134"/>
        </w:tabs>
        <w:spacing w:line="276" w:lineRule="auto"/>
        <w:jc w:val="both"/>
        <w:rPr>
          <w:rFonts w:eastAsia="Arial Narrow"/>
        </w:rPr>
      </w:pPr>
      <w:r w:rsidRPr="00EB0F8B">
        <w:t>The bottom will be perfectly leveled and cleared of any stones encountered.</w:t>
      </w:r>
    </w:p>
    <w:p w14:paraId="24EAAE90" w14:textId="77777777" w:rsidR="00F305B0" w:rsidRPr="00EB0F8B" w:rsidRDefault="00F305B0" w:rsidP="006427F1">
      <w:pPr>
        <w:pStyle w:val="Body"/>
        <w:tabs>
          <w:tab w:val="left" w:pos="1134"/>
        </w:tabs>
        <w:spacing w:line="276" w:lineRule="auto"/>
        <w:jc w:val="both"/>
        <w:rPr>
          <w:rFonts w:eastAsia="Arial Narrow"/>
        </w:rPr>
      </w:pPr>
      <w:r w:rsidRPr="00EB0F8B">
        <w:t>- Supports:</w:t>
      </w:r>
    </w:p>
    <w:p w14:paraId="5A378488" w14:textId="77777777" w:rsidR="00F305B0" w:rsidRPr="00EB0F8B" w:rsidRDefault="00F305B0" w:rsidP="006427F1">
      <w:pPr>
        <w:pStyle w:val="Body"/>
        <w:tabs>
          <w:tab w:val="left" w:pos="1134"/>
        </w:tabs>
        <w:spacing w:line="276" w:lineRule="auto"/>
        <w:jc w:val="both"/>
        <w:rPr>
          <w:rFonts w:eastAsia="Arial Narrow"/>
        </w:rPr>
      </w:pPr>
      <w:r w:rsidRPr="00EB0F8B">
        <w:t>The necessary shoring will be established according to the rules of the art and made of timber of dimensions appropriate to the use for which they are intended. They will be executed jointly if the nature of the ground or the duration of the excavation work requires it, and all precautions will be taken if necessary, to prevent the earth from flowing. They are included in the price of opening the trench in the price list and will not be subject to any special invoicing.</w:t>
      </w:r>
    </w:p>
    <w:p w14:paraId="1EE4346B" w14:textId="77777777" w:rsidR="00F305B0" w:rsidRPr="00EB0F8B" w:rsidRDefault="00F305B0" w:rsidP="006427F1">
      <w:pPr>
        <w:pStyle w:val="Body"/>
        <w:tabs>
          <w:tab w:val="left" w:pos="1134"/>
        </w:tabs>
        <w:spacing w:line="276" w:lineRule="auto"/>
        <w:jc w:val="both"/>
        <w:rPr>
          <w:rFonts w:eastAsia="Arial Narrow"/>
        </w:rPr>
      </w:pPr>
      <w:r w:rsidRPr="00EB0F8B">
        <w:t>- Trench cleaning:</w:t>
      </w:r>
    </w:p>
    <w:p w14:paraId="33BBACA3" w14:textId="77777777" w:rsidR="00F305B0" w:rsidRPr="00EB0F8B" w:rsidRDefault="00F305B0" w:rsidP="006427F1">
      <w:pPr>
        <w:pStyle w:val="Body"/>
        <w:tabs>
          <w:tab w:val="left" w:pos="1134"/>
        </w:tabs>
        <w:spacing w:line="276" w:lineRule="auto"/>
        <w:jc w:val="both"/>
        <w:rPr>
          <w:rFonts w:eastAsia="Arial Narrow"/>
        </w:rPr>
      </w:pPr>
      <w:r w:rsidRPr="00EB0F8B">
        <w:t>The water encountered in the excavations, whether it comes from aquifers or infiltration of all origins and of all types, will be conducted by the Contractor into sumps, where it will be removed by him.</w:t>
      </w:r>
    </w:p>
    <w:p w14:paraId="41DAB2CB" w14:textId="77777777" w:rsidR="00F305B0" w:rsidRPr="00EB0F8B" w:rsidRDefault="00F305B0" w:rsidP="006427F1">
      <w:pPr>
        <w:pStyle w:val="Body"/>
        <w:tabs>
          <w:tab w:val="left" w:pos="1134"/>
        </w:tabs>
        <w:spacing w:line="276" w:lineRule="auto"/>
        <w:jc w:val="both"/>
        <w:rPr>
          <w:rFonts w:eastAsia="Arial Narrow"/>
        </w:rPr>
      </w:pPr>
    </w:p>
    <w:p w14:paraId="7E09FDD1" w14:textId="77777777" w:rsidR="00F305B0" w:rsidRPr="00EB0F8B" w:rsidRDefault="00F305B0" w:rsidP="006427F1">
      <w:pPr>
        <w:pStyle w:val="Body"/>
        <w:tabs>
          <w:tab w:val="left" w:pos="1134"/>
        </w:tabs>
        <w:spacing w:line="276" w:lineRule="auto"/>
        <w:jc w:val="both"/>
        <w:rPr>
          <w:rFonts w:eastAsia="Arial Narrow"/>
        </w:rPr>
      </w:pPr>
      <w:r w:rsidRPr="00EB0F8B">
        <w:t>The Contractor shall be required to dig, clean and maintain these sumps as well as the drains and any special installations leading water to the sumps. These drains and installations shall ensure a minimum level of sanitation of the excavations.</w:t>
      </w:r>
    </w:p>
    <w:p w14:paraId="605B4697" w14:textId="77777777" w:rsidR="00F305B0" w:rsidRPr="00EB0F8B" w:rsidRDefault="00F305B0" w:rsidP="006427F1">
      <w:pPr>
        <w:pStyle w:val="Body"/>
        <w:tabs>
          <w:tab w:val="left" w:pos="1134"/>
        </w:tabs>
        <w:spacing w:line="276" w:lineRule="auto"/>
        <w:jc w:val="both"/>
        <w:rPr>
          <w:rFonts w:eastAsia="Arial Narrow"/>
        </w:rPr>
      </w:pPr>
      <w:r w:rsidRPr="00EB0F8B">
        <w:t>- Preparation of the bottom of the excavation:</w:t>
      </w:r>
    </w:p>
    <w:p w14:paraId="28AFFEE0" w14:textId="77777777" w:rsidR="00F305B0" w:rsidRPr="00EB0F8B" w:rsidRDefault="00F305B0" w:rsidP="006427F1">
      <w:pPr>
        <w:pStyle w:val="Body"/>
        <w:tabs>
          <w:tab w:val="left" w:pos="1134"/>
        </w:tabs>
        <w:spacing w:line="276" w:lineRule="auto"/>
        <w:jc w:val="both"/>
        <w:rPr>
          <w:rFonts w:eastAsia="Arial Narrow"/>
        </w:rPr>
      </w:pPr>
      <w:r w:rsidRPr="00EB0F8B">
        <w:t>A bedding bed of sand or sifted earth with a thickness of at least ten (10) centimeters will be placed on the bottom of the excavation. In the presence of rocks or stones, the bedding bed will have a thickness of twenty (20) centimeters. Before any installation of sheaths, the trench thus prepared will be checked by the Project Manager who will be notified in good time.</w:t>
      </w:r>
    </w:p>
    <w:p w14:paraId="02D1A00F" w14:textId="77777777" w:rsidR="00F305B0" w:rsidRPr="00EB0F8B" w:rsidRDefault="00F305B0" w:rsidP="006427F1">
      <w:pPr>
        <w:pStyle w:val="Body"/>
        <w:tabs>
          <w:tab w:val="left" w:pos="1134"/>
        </w:tabs>
        <w:spacing w:line="276" w:lineRule="auto"/>
        <w:jc w:val="both"/>
        <w:rPr>
          <w:rFonts w:eastAsia="Arial Narrow"/>
        </w:rPr>
      </w:pPr>
    </w:p>
    <w:p w14:paraId="3EF61A45" w14:textId="77777777" w:rsidR="00F305B0" w:rsidRPr="00EB0F8B" w:rsidRDefault="00F305B0" w:rsidP="006427F1">
      <w:pPr>
        <w:pStyle w:val="Body"/>
        <w:tabs>
          <w:tab w:val="left" w:pos="1134"/>
        </w:tabs>
        <w:spacing w:line="276" w:lineRule="auto"/>
        <w:jc w:val="both"/>
        <w:rPr>
          <w:rFonts w:eastAsia="Arial Narrow"/>
        </w:rPr>
      </w:pPr>
      <w:r w:rsidRPr="00EB0F8B">
        <w:t>The Contractor shall keep on site all the equipment and personnel necessary to check the depth and alignment of the trench.</w:t>
      </w:r>
    </w:p>
    <w:p w14:paraId="025A931A" w14:textId="77777777" w:rsidR="00F305B0" w:rsidRPr="00EB0F8B" w:rsidRDefault="00F305B0" w:rsidP="006427F1">
      <w:pPr>
        <w:pStyle w:val="Body"/>
        <w:tabs>
          <w:tab w:val="left" w:pos="1134"/>
        </w:tabs>
        <w:spacing w:line="276" w:lineRule="auto"/>
        <w:jc w:val="both"/>
        <w:rPr>
          <w:rFonts w:eastAsia="Arial Narrow"/>
        </w:rPr>
      </w:pPr>
      <w:r w:rsidRPr="00EB0F8B">
        <w:t>- Backfilling of trenches:</w:t>
      </w:r>
    </w:p>
    <w:p w14:paraId="67CA023E" w14:textId="77777777" w:rsidR="00F305B0" w:rsidRPr="00EB0F8B" w:rsidRDefault="00F305B0" w:rsidP="006427F1">
      <w:pPr>
        <w:pStyle w:val="Body"/>
        <w:tabs>
          <w:tab w:val="left" w:pos="1134"/>
        </w:tabs>
        <w:spacing w:before="120" w:after="120" w:line="276" w:lineRule="auto"/>
        <w:jc w:val="both"/>
        <w:rPr>
          <w:rFonts w:eastAsia="Arial Narrow"/>
        </w:rPr>
      </w:pPr>
      <w:r w:rsidRPr="00EB0F8B">
        <w:t>From the bottom and up to at least twenty (20) centimeters above the sheaths, the backfilling will be carried out by hand, either with added sand, or if conditions are favorable, with loose spoil carefully cleared of stones or hard materials and compacted in layers of ten (10) centimeters on the sides and around the sheaths.</w:t>
      </w:r>
    </w:p>
    <w:p w14:paraId="4BC4EE66" w14:textId="77777777" w:rsidR="00F305B0" w:rsidRPr="00EB0F8B" w:rsidRDefault="00F305B0" w:rsidP="006427F1">
      <w:pPr>
        <w:pStyle w:val="Body"/>
        <w:tabs>
          <w:tab w:val="left" w:pos="1134"/>
        </w:tabs>
        <w:spacing w:after="120" w:line="276" w:lineRule="auto"/>
        <w:jc w:val="both"/>
        <w:rPr>
          <w:rFonts w:eastAsia="Arial Narrow"/>
        </w:rPr>
      </w:pPr>
      <w:r w:rsidRPr="00EB0F8B">
        <w:t>The Contractor may only proceed with backfilling after authorization from the Project Manager, who will have checked in particular the external coatings of the ducts, the wedging, etc.</w:t>
      </w:r>
    </w:p>
    <w:p w14:paraId="5CFAA2C8" w14:textId="77777777" w:rsidR="00F305B0" w:rsidRPr="00EB0F8B" w:rsidRDefault="00F305B0" w:rsidP="006427F1">
      <w:pPr>
        <w:pStyle w:val="Body"/>
        <w:tabs>
          <w:tab w:val="left" w:pos="1134"/>
        </w:tabs>
        <w:spacing w:after="120" w:line="276" w:lineRule="auto"/>
        <w:jc w:val="both"/>
        <w:rPr>
          <w:rFonts w:eastAsia="Arial Narrow"/>
        </w:rPr>
      </w:pPr>
      <w:r w:rsidRPr="00EB0F8B">
        <w:t>The remainder of the backfill will be made with the excavated material cleared of rock blocks, plant and animal debris, except in unfavorable conditions (clayey soils for road crossings, etc</w:t>
      </w:r>
      <w:proofErr w:type="gramStart"/>
      <w:r w:rsidRPr="00EB0F8B">
        <w:t>. )</w:t>
      </w:r>
      <w:proofErr w:type="gramEnd"/>
      <w:r w:rsidRPr="00EB0F8B">
        <w:t xml:space="preserve"> in layers of twenty (20) cm maximum, suitably rammed and watered if necessary so as to obtain a density in place at least equal to 95% of the maximum density obtained during the modified Proctor test.</w:t>
      </w:r>
    </w:p>
    <w:p w14:paraId="1643C9CC" w14:textId="77777777" w:rsidR="00F305B0" w:rsidRPr="00EB0F8B" w:rsidRDefault="00F305B0" w:rsidP="006427F1">
      <w:pPr>
        <w:pStyle w:val="Body"/>
        <w:tabs>
          <w:tab w:val="left" w:pos="1134"/>
        </w:tabs>
        <w:spacing w:after="120" w:line="276" w:lineRule="auto"/>
        <w:jc w:val="both"/>
        <w:rPr>
          <w:rFonts w:eastAsia="Arial Narrow"/>
        </w:rPr>
      </w:pPr>
    </w:p>
    <w:p w14:paraId="41A1433E" w14:textId="77777777" w:rsidR="00F305B0" w:rsidRPr="00EB0F8B" w:rsidRDefault="00F305B0" w:rsidP="006427F1">
      <w:pPr>
        <w:pStyle w:val="Body"/>
        <w:tabs>
          <w:tab w:val="left" w:pos="1134"/>
        </w:tabs>
        <w:spacing w:line="276" w:lineRule="auto"/>
        <w:jc w:val="both"/>
        <w:rPr>
          <w:rFonts w:eastAsia="Arial Narrow"/>
        </w:rPr>
      </w:pPr>
      <w:r w:rsidRPr="00EB0F8B">
        <w:rPr>
          <w:b/>
          <w:bCs/>
        </w:rPr>
        <w:t>b - Installation of the sheaths</w:t>
      </w:r>
    </w:p>
    <w:p w14:paraId="629D7AD6" w14:textId="77777777" w:rsidR="00F305B0" w:rsidRPr="00EB0F8B" w:rsidRDefault="00F305B0" w:rsidP="006427F1">
      <w:pPr>
        <w:pStyle w:val="Body"/>
        <w:tabs>
          <w:tab w:val="left" w:pos="1134"/>
        </w:tabs>
        <w:spacing w:after="120" w:line="276" w:lineRule="auto"/>
        <w:jc w:val="both"/>
        <w:rPr>
          <w:rFonts w:eastAsia="Arial Narrow"/>
        </w:rPr>
      </w:pPr>
      <w:r w:rsidRPr="00EB0F8B">
        <w:t>Before its implementation, each sheath, special part and device must be on site, carefully cleaned and purged of any foreign element.</w:t>
      </w:r>
    </w:p>
    <w:p w14:paraId="4E7E515D" w14:textId="77777777" w:rsidR="00F305B0" w:rsidRPr="00EB0F8B" w:rsidRDefault="00F305B0" w:rsidP="006427F1">
      <w:pPr>
        <w:pStyle w:val="Body"/>
        <w:tabs>
          <w:tab w:val="left" w:pos="1134"/>
        </w:tabs>
        <w:spacing w:after="120" w:line="276" w:lineRule="auto"/>
        <w:jc w:val="both"/>
        <w:rPr>
          <w:rFonts w:eastAsia="Arial Narrow"/>
        </w:rPr>
      </w:pPr>
      <w:r w:rsidRPr="00EB0F8B">
        <w:t>The Contractor must present the sheaths well in line with each other, facilitating their alignment by means of temporary shims. It is forbidden to take advantage of the play in the assemblies to offset the successive sheath elements by an angular value greater than that permitted by the manufacturer.</w:t>
      </w:r>
    </w:p>
    <w:p w14:paraId="5F042CA8" w14:textId="0B109351" w:rsidR="00F305B0" w:rsidRPr="00EB0F8B" w:rsidRDefault="00F305B0" w:rsidP="006427F1">
      <w:pPr>
        <w:pStyle w:val="Body"/>
        <w:tabs>
          <w:tab w:val="left" w:pos="1134"/>
        </w:tabs>
        <w:spacing w:after="120" w:line="276" w:lineRule="auto"/>
        <w:jc w:val="both"/>
        <w:rPr>
          <w:rFonts w:eastAsia="Arial Narrow"/>
        </w:rPr>
      </w:pPr>
      <w:r w:rsidRPr="00EB0F8B">
        <w:lastRenderedPageBreak/>
        <w:t xml:space="preserve">During </w:t>
      </w:r>
      <w:r w:rsidR="003C05DC" w:rsidRPr="00EB0F8B">
        <w:t>installation,</w:t>
      </w:r>
      <w:r w:rsidRPr="00EB0F8B">
        <w:t xml:space="preserve"> every precaution will be taken to avoid the introduction of debris or foreign bodies into the sheaths so as not to damage the inside of the pipe. The ends of the sheaths installed must be carefully plugged with wooden plugs during work interruptions.</w:t>
      </w:r>
    </w:p>
    <w:p w14:paraId="3E321AFF" w14:textId="77777777" w:rsidR="00F305B0" w:rsidRPr="00EB0F8B" w:rsidRDefault="00F305B0" w:rsidP="006427F1">
      <w:pPr>
        <w:pStyle w:val="Body"/>
        <w:tabs>
          <w:tab w:val="left" w:pos="1134"/>
        </w:tabs>
        <w:spacing w:after="120" w:line="276" w:lineRule="auto"/>
        <w:jc w:val="both"/>
        <w:rPr>
          <w:rFonts w:eastAsia="Arial Narrow"/>
        </w:rPr>
      </w:pPr>
      <w:r w:rsidRPr="00EB0F8B">
        <w:t>The Contractor shall have the option of cutting pipes when this operation is justified by the requirements of the installation. The site must be re-established on the male end in the case of assembly by gluing or flexible joint. However, the production of hot-formed joints on site shall be prohibited.</w:t>
      </w:r>
    </w:p>
    <w:p w14:paraId="23428D0B" w14:textId="77777777" w:rsidR="00F305B0" w:rsidRPr="00EB0F8B" w:rsidRDefault="00F305B0" w:rsidP="006427F1">
      <w:pPr>
        <w:pStyle w:val="Body"/>
        <w:tabs>
          <w:tab w:val="left" w:pos="1134"/>
        </w:tabs>
        <w:spacing w:after="120" w:line="276" w:lineRule="auto"/>
        <w:jc w:val="both"/>
        <w:rPr>
          <w:rFonts w:eastAsia="Arial Narrow"/>
        </w:rPr>
      </w:pPr>
      <w:r w:rsidRPr="00EB0F8B">
        <w:t>In the event of improper use of falls, the Contractor must, at his own expense, resume work.</w:t>
      </w:r>
    </w:p>
    <w:p w14:paraId="4B29A1C2" w14:textId="77777777" w:rsidR="00F305B0" w:rsidRPr="00EB0F8B" w:rsidRDefault="00F305B0" w:rsidP="006427F1">
      <w:pPr>
        <w:pStyle w:val="Body"/>
        <w:tabs>
          <w:tab w:val="left" w:pos="1134"/>
        </w:tabs>
        <w:spacing w:after="120" w:line="276" w:lineRule="auto"/>
        <w:jc w:val="both"/>
        <w:rPr>
          <w:rFonts w:eastAsia="Arial Narrow"/>
        </w:rPr>
      </w:pPr>
    </w:p>
    <w:p w14:paraId="172F6340" w14:textId="77777777" w:rsidR="00F305B0" w:rsidRPr="00EB0F8B" w:rsidRDefault="00F305B0" w:rsidP="006427F1">
      <w:pPr>
        <w:pStyle w:val="Body"/>
        <w:tabs>
          <w:tab w:val="left" w:pos="851"/>
          <w:tab w:val="left" w:pos="1134"/>
        </w:tabs>
        <w:spacing w:line="276" w:lineRule="auto"/>
        <w:jc w:val="both"/>
        <w:rPr>
          <w:rFonts w:eastAsia="Arial Narrow"/>
        </w:rPr>
      </w:pPr>
      <w:r w:rsidRPr="00EB0F8B">
        <w:rPr>
          <w:b/>
          <w:bCs/>
          <w:lang w:val="de-DE"/>
        </w:rPr>
        <w:t xml:space="preserve">2.2.6 </w:t>
      </w:r>
      <w:r w:rsidRPr="00EB0F8B">
        <w:rPr>
          <w:b/>
          <w:bCs/>
          <w:lang w:val="de-DE"/>
        </w:rPr>
        <w:tab/>
        <w:t>SANITATION WORKS</w:t>
      </w:r>
    </w:p>
    <w:p w14:paraId="0FFF4494" w14:textId="77777777" w:rsidR="00F305B0" w:rsidRPr="00EB0F8B" w:rsidRDefault="00F305B0" w:rsidP="006427F1">
      <w:pPr>
        <w:pStyle w:val="Body"/>
        <w:tabs>
          <w:tab w:val="left" w:pos="1134"/>
        </w:tabs>
        <w:spacing w:line="276" w:lineRule="auto"/>
        <w:jc w:val="both"/>
        <w:rPr>
          <w:rFonts w:eastAsia="Arial Narrow"/>
        </w:rPr>
      </w:pPr>
    </w:p>
    <w:p w14:paraId="4EF68954" w14:textId="77777777" w:rsidR="00F305B0" w:rsidRPr="00EB0F8B" w:rsidRDefault="00F305B0" w:rsidP="006427F1">
      <w:pPr>
        <w:pStyle w:val="Body"/>
        <w:tabs>
          <w:tab w:val="left" w:pos="851"/>
          <w:tab w:val="left" w:pos="1134"/>
        </w:tabs>
        <w:spacing w:line="276" w:lineRule="auto"/>
        <w:jc w:val="both"/>
        <w:rPr>
          <w:rFonts w:eastAsia="Arial Narrow"/>
          <w:b/>
          <w:bCs/>
        </w:rPr>
      </w:pPr>
      <w:r w:rsidRPr="00EB0F8B">
        <w:rPr>
          <w:b/>
          <w:bCs/>
          <w:lang w:val="de-DE"/>
        </w:rPr>
        <w:t xml:space="preserve">2.2.6.1 </w:t>
      </w:r>
      <w:r w:rsidRPr="00EB0F8B">
        <w:rPr>
          <w:b/>
          <w:bCs/>
          <w:lang w:val="de-DE"/>
        </w:rPr>
        <w:tab/>
        <w:t>COVERED GUTTERS</w:t>
      </w:r>
    </w:p>
    <w:p w14:paraId="62FF31C2" w14:textId="77777777" w:rsidR="00F305B0" w:rsidRPr="00EB0F8B" w:rsidRDefault="00F305B0" w:rsidP="006427F1">
      <w:pPr>
        <w:pStyle w:val="Body"/>
        <w:tabs>
          <w:tab w:val="left" w:pos="851"/>
          <w:tab w:val="left" w:pos="1134"/>
        </w:tabs>
        <w:spacing w:line="276" w:lineRule="auto"/>
        <w:jc w:val="both"/>
        <w:rPr>
          <w:rFonts w:eastAsia="Arial Narrow"/>
          <w:b/>
          <w:bCs/>
        </w:rPr>
      </w:pPr>
    </w:p>
    <w:p w14:paraId="7324BBEF" w14:textId="77777777" w:rsidR="00F305B0" w:rsidRPr="00EB0F8B" w:rsidRDefault="00F305B0" w:rsidP="006427F1">
      <w:pPr>
        <w:pStyle w:val="PlainText"/>
        <w:spacing w:line="276" w:lineRule="auto"/>
        <w:ind w:left="0" w:firstLine="0"/>
        <w:rPr>
          <w:rFonts w:ascii="Times New Roman" w:eastAsia="Arial Narrow" w:hAnsi="Times New Roman" w:cs="Times New Roman"/>
          <w:sz w:val="24"/>
          <w:szCs w:val="24"/>
        </w:rPr>
      </w:pPr>
      <w:r w:rsidRPr="00EB0F8B">
        <w:rPr>
          <w:rFonts w:ascii="Times New Roman" w:hAnsi="Times New Roman" w:cs="Times New Roman"/>
          <w:sz w:val="24"/>
          <w:szCs w:val="24"/>
        </w:rPr>
        <w:t>The reinforced concrete gutters and channels are made as follows:</w:t>
      </w:r>
    </w:p>
    <w:p w14:paraId="634AC592" w14:textId="77777777" w:rsidR="00F305B0" w:rsidRPr="00EB0F8B" w:rsidRDefault="00F305B0" w:rsidP="006427F1">
      <w:pPr>
        <w:pStyle w:val="Body"/>
        <w:numPr>
          <w:ilvl w:val="0"/>
          <w:numId w:val="199"/>
        </w:numPr>
        <w:spacing w:line="276" w:lineRule="auto"/>
        <w:jc w:val="both"/>
      </w:pPr>
      <w:r w:rsidRPr="00EB0F8B">
        <w:rPr>
          <w:rStyle w:val="PageNumber"/>
          <w:sz w:val="24"/>
        </w:rPr>
        <w:t>Execution of trench excavations</w:t>
      </w:r>
    </w:p>
    <w:p w14:paraId="468A54B8" w14:textId="77777777" w:rsidR="00F305B0" w:rsidRPr="00EB0F8B" w:rsidRDefault="00F305B0" w:rsidP="006427F1">
      <w:pPr>
        <w:pStyle w:val="Body"/>
        <w:numPr>
          <w:ilvl w:val="0"/>
          <w:numId w:val="201"/>
        </w:numPr>
        <w:spacing w:line="276" w:lineRule="auto"/>
        <w:jc w:val="both"/>
      </w:pPr>
      <w:r w:rsidRPr="00EB0F8B">
        <w:rPr>
          <w:rStyle w:val="PageNumber"/>
          <w:sz w:val="24"/>
        </w:rPr>
        <w:t>Execution of a 5 cm thick No. 1 clean concrete.</w:t>
      </w:r>
    </w:p>
    <w:p w14:paraId="43E0F926" w14:textId="77777777" w:rsidR="00F305B0" w:rsidRPr="00EB0F8B" w:rsidRDefault="00F305B0" w:rsidP="006427F1">
      <w:pPr>
        <w:pStyle w:val="Body"/>
        <w:numPr>
          <w:ilvl w:val="0"/>
          <w:numId w:val="203"/>
        </w:numPr>
        <w:spacing w:line="276" w:lineRule="auto"/>
        <w:jc w:val="both"/>
      </w:pPr>
      <w:r w:rsidRPr="00EB0F8B">
        <w:rPr>
          <w:rStyle w:val="PageNumber"/>
          <w:sz w:val="24"/>
        </w:rPr>
        <w:t>Laying the raft steels while waiting for the walls</w:t>
      </w:r>
    </w:p>
    <w:p w14:paraId="28C30CA2" w14:textId="77777777" w:rsidR="00F305B0" w:rsidRPr="00EB0F8B" w:rsidRDefault="00F305B0" w:rsidP="006427F1">
      <w:pPr>
        <w:pStyle w:val="Body"/>
        <w:numPr>
          <w:ilvl w:val="0"/>
          <w:numId w:val="205"/>
        </w:numPr>
        <w:spacing w:line="276" w:lineRule="auto"/>
        <w:jc w:val="both"/>
      </w:pPr>
      <w:r w:rsidRPr="00EB0F8B">
        <w:rPr>
          <w:rStyle w:val="PageNumber"/>
          <w:sz w:val="24"/>
        </w:rPr>
        <w:t>Concrete No. 5, 10 cm thick, with incorporated screed</w:t>
      </w:r>
    </w:p>
    <w:p w14:paraId="5DC876EB" w14:textId="77777777" w:rsidR="00F305B0" w:rsidRPr="00EB0F8B" w:rsidRDefault="00F305B0" w:rsidP="006427F1">
      <w:pPr>
        <w:pStyle w:val="Body"/>
        <w:numPr>
          <w:ilvl w:val="0"/>
          <w:numId w:val="207"/>
        </w:numPr>
        <w:spacing w:line="276" w:lineRule="auto"/>
        <w:jc w:val="both"/>
      </w:pPr>
      <w:r w:rsidRPr="00EB0F8B">
        <w:rPr>
          <w:rStyle w:val="PageNumber"/>
          <w:sz w:val="24"/>
        </w:rPr>
        <w:t>Execution of concrete sails of variable height depending on the altitude of the surrounding land</w:t>
      </w:r>
    </w:p>
    <w:p w14:paraId="6E870DEE" w14:textId="77777777" w:rsidR="00F305B0" w:rsidRPr="00EB0F8B" w:rsidRDefault="00F305B0" w:rsidP="006427F1">
      <w:pPr>
        <w:pStyle w:val="Body"/>
        <w:numPr>
          <w:ilvl w:val="0"/>
          <w:numId w:val="209"/>
        </w:numPr>
        <w:spacing w:line="276" w:lineRule="auto"/>
        <w:jc w:val="both"/>
      </w:pPr>
      <w:r w:rsidRPr="00EB0F8B">
        <w:rPr>
          <w:rStyle w:val="PageNumber"/>
          <w:sz w:val="24"/>
        </w:rPr>
        <w:t>Concrete lining No. 1 between the wall and the surrounding ground</w:t>
      </w:r>
    </w:p>
    <w:p w14:paraId="4E2E4744" w14:textId="77777777" w:rsidR="00F305B0" w:rsidRPr="00EB0F8B" w:rsidRDefault="00F305B0" w:rsidP="006427F1">
      <w:pPr>
        <w:pStyle w:val="Body"/>
        <w:numPr>
          <w:ilvl w:val="0"/>
          <w:numId w:val="209"/>
        </w:numPr>
        <w:spacing w:line="276" w:lineRule="auto"/>
        <w:jc w:val="both"/>
      </w:pPr>
      <w:r w:rsidRPr="00EB0F8B">
        <w:rPr>
          <w:rStyle w:val="PageNumber"/>
          <w:sz w:val="24"/>
        </w:rPr>
        <w:t>Backfilling around the structure and connection of the ground with compacted backfill to prevent water runoff against the exterior of the vertical walls.</w:t>
      </w:r>
    </w:p>
    <w:p w14:paraId="6070D371" w14:textId="77777777" w:rsidR="00F305B0" w:rsidRPr="00EB0F8B" w:rsidRDefault="00F305B0" w:rsidP="006427F1">
      <w:pPr>
        <w:pStyle w:val="Body"/>
        <w:numPr>
          <w:ilvl w:val="0"/>
          <w:numId w:val="209"/>
        </w:numPr>
        <w:spacing w:line="276" w:lineRule="auto"/>
        <w:jc w:val="both"/>
      </w:pPr>
      <w:r w:rsidRPr="00EB0F8B">
        <w:rPr>
          <w:rStyle w:val="PageNumber"/>
          <w:sz w:val="24"/>
        </w:rPr>
        <w:t xml:space="preserve">The formwork of the walls will be executed in </w:t>
      </w:r>
      <w:r w:rsidRPr="00EB0F8B">
        <w:rPr>
          <w:b/>
          <w:bCs/>
        </w:rPr>
        <w:t xml:space="preserve">PS type </w:t>
      </w:r>
      <w:proofErr w:type="gramStart"/>
      <w:r w:rsidRPr="00EB0F8B">
        <w:rPr>
          <w:b/>
          <w:bCs/>
        </w:rPr>
        <w:t xml:space="preserve">formwork </w:t>
      </w:r>
      <w:r w:rsidRPr="00EB0F8B">
        <w:rPr>
          <w:rStyle w:val="PageNumber"/>
          <w:sz w:val="24"/>
        </w:rPr>
        <w:t>.</w:t>
      </w:r>
      <w:proofErr w:type="gramEnd"/>
      <w:r w:rsidRPr="00EB0F8B">
        <w:rPr>
          <w:rStyle w:val="PageNumber"/>
          <w:sz w:val="24"/>
        </w:rPr>
        <w:t xml:space="preserve"> (</w:t>
      </w:r>
      <w:proofErr w:type="gramStart"/>
      <w:r w:rsidRPr="00EB0F8B">
        <w:rPr>
          <w:rStyle w:val="PageNumber"/>
          <w:sz w:val="24"/>
        </w:rPr>
        <w:t>neat</w:t>
      </w:r>
      <w:proofErr w:type="gramEnd"/>
      <w:r w:rsidRPr="00EB0F8B">
        <w:rPr>
          <w:rStyle w:val="PageNumber"/>
          <w:sz w:val="24"/>
        </w:rPr>
        <w:t xml:space="preserve"> facing), to remain visible. Fine leveling and edges drawn with an iron of all visible parts.</w:t>
      </w:r>
    </w:p>
    <w:p w14:paraId="636C8ACA" w14:textId="77777777" w:rsidR="00F305B0" w:rsidRPr="00EB0F8B" w:rsidRDefault="00F305B0" w:rsidP="006427F1">
      <w:pPr>
        <w:pStyle w:val="Body"/>
        <w:numPr>
          <w:ilvl w:val="0"/>
          <w:numId w:val="209"/>
        </w:numPr>
        <w:spacing w:line="276" w:lineRule="auto"/>
        <w:jc w:val="both"/>
      </w:pPr>
      <w:r w:rsidRPr="00EB0F8B">
        <w:rPr>
          <w:rStyle w:val="PageNumber"/>
          <w:sz w:val="24"/>
        </w:rPr>
        <w:t>Any repairs with excess coating are prohibited. Concrete that exhibits honeycombs will be dismantled and re-done, excluding any other solution.</w:t>
      </w:r>
    </w:p>
    <w:p w14:paraId="56154112" w14:textId="77777777" w:rsidR="00F305B0" w:rsidRPr="00EB0F8B" w:rsidRDefault="00F305B0" w:rsidP="006427F1">
      <w:pPr>
        <w:pStyle w:val="Body"/>
        <w:numPr>
          <w:ilvl w:val="0"/>
          <w:numId w:val="209"/>
        </w:numPr>
        <w:spacing w:line="276" w:lineRule="auto"/>
        <w:jc w:val="both"/>
      </w:pPr>
      <w:r w:rsidRPr="00EB0F8B">
        <w:rPr>
          <w:rStyle w:val="PageNumber"/>
          <w:sz w:val="24"/>
        </w:rPr>
        <w:t>Execution of the slabs for the cover with the same type of concrete as that used for the walls and of corresponding dimensions.</w:t>
      </w:r>
    </w:p>
    <w:p w14:paraId="086E39A4" w14:textId="77777777" w:rsidR="00F305B0" w:rsidRPr="00EB0F8B" w:rsidRDefault="00F305B0" w:rsidP="006427F1">
      <w:pPr>
        <w:pStyle w:val="Body"/>
        <w:tabs>
          <w:tab w:val="left" w:pos="851"/>
          <w:tab w:val="left" w:pos="1134"/>
        </w:tabs>
        <w:spacing w:line="276" w:lineRule="auto"/>
        <w:jc w:val="both"/>
        <w:rPr>
          <w:rFonts w:eastAsia="Arial Narrow"/>
          <w:b/>
          <w:bCs/>
        </w:rPr>
      </w:pPr>
    </w:p>
    <w:p w14:paraId="07A603DA" w14:textId="77777777" w:rsidR="00F305B0" w:rsidRPr="00EB0F8B" w:rsidRDefault="00F305B0" w:rsidP="006427F1">
      <w:pPr>
        <w:pStyle w:val="Body"/>
        <w:tabs>
          <w:tab w:val="left" w:pos="851"/>
          <w:tab w:val="left" w:pos="1134"/>
        </w:tabs>
        <w:spacing w:line="276" w:lineRule="auto"/>
        <w:jc w:val="both"/>
        <w:rPr>
          <w:rFonts w:eastAsia="Arial Narrow"/>
          <w:b/>
          <w:bCs/>
        </w:rPr>
      </w:pPr>
    </w:p>
    <w:p w14:paraId="06EE6950" w14:textId="77777777" w:rsidR="00F305B0" w:rsidRPr="00EB0F8B" w:rsidRDefault="00F305B0" w:rsidP="006427F1">
      <w:pPr>
        <w:pStyle w:val="Body"/>
        <w:tabs>
          <w:tab w:val="left" w:pos="851"/>
          <w:tab w:val="left" w:pos="1134"/>
        </w:tabs>
        <w:spacing w:line="276" w:lineRule="auto"/>
        <w:jc w:val="both"/>
        <w:rPr>
          <w:rFonts w:eastAsia="Arial Narrow"/>
          <w:b/>
          <w:bCs/>
        </w:rPr>
      </w:pPr>
      <w:r w:rsidRPr="00EB0F8B">
        <w:rPr>
          <w:b/>
          <w:bCs/>
        </w:rPr>
        <w:t xml:space="preserve">2.2.6.2 </w:t>
      </w:r>
      <w:r w:rsidRPr="00EB0F8B">
        <w:rPr>
          <w:b/>
          <w:bCs/>
        </w:rPr>
        <w:tab/>
        <w:t>SEPTIC TANK AND SUMP</w:t>
      </w:r>
    </w:p>
    <w:p w14:paraId="034ACE80" w14:textId="77777777" w:rsidR="00F305B0" w:rsidRPr="00EB0F8B" w:rsidRDefault="00F305B0" w:rsidP="006427F1">
      <w:pPr>
        <w:pStyle w:val="Body"/>
        <w:tabs>
          <w:tab w:val="left" w:pos="851"/>
          <w:tab w:val="left" w:pos="1134"/>
        </w:tabs>
        <w:spacing w:line="276" w:lineRule="auto"/>
        <w:jc w:val="both"/>
        <w:rPr>
          <w:rFonts w:eastAsia="Arial Narrow"/>
          <w:b/>
          <w:bCs/>
        </w:rPr>
      </w:pPr>
    </w:p>
    <w:p w14:paraId="67E0ACF6" w14:textId="77777777" w:rsidR="00F305B0" w:rsidRPr="00EB0F8B" w:rsidRDefault="00F305B0" w:rsidP="006427F1">
      <w:pPr>
        <w:pStyle w:val="Body"/>
        <w:tabs>
          <w:tab w:val="left" w:pos="1134"/>
        </w:tabs>
        <w:spacing w:after="120" w:line="276" w:lineRule="auto"/>
        <w:jc w:val="both"/>
        <w:rPr>
          <w:rFonts w:eastAsia="Arial Narrow"/>
        </w:rPr>
      </w:pPr>
      <w:r w:rsidRPr="00EB0F8B">
        <w:t>The septic tank will consist of 2 compartments A, B and C occupying respectively 2/3 and 1/3 of the total theoretical volume. The total theoretical volume depends on the number of users, the sludge accumulation rate (estimated according to each region), and the emptying frequency which is set at 5 years. The tank's backflow will be at least 30 cm. The liquid height in compartment A must be greater than or equal to 1.20 m.</w:t>
      </w:r>
    </w:p>
    <w:p w14:paraId="31583682" w14:textId="77777777" w:rsidR="00F305B0" w:rsidRPr="00EB0F8B" w:rsidRDefault="00F305B0" w:rsidP="006427F1">
      <w:pPr>
        <w:pStyle w:val="Body"/>
        <w:tabs>
          <w:tab w:val="left" w:pos="1134"/>
        </w:tabs>
        <w:spacing w:after="120" w:line="276" w:lineRule="auto"/>
        <w:jc w:val="both"/>
        <w:rPr>
          <w:rFonts w:eastAsia="Arial Narrow"/>
        </w:rPr>
      </w:pPr>
      <w:r w:rsidRPr="00EB0F8B">
        <w:t xml:space="preserve">The aerobic bacterial filter will be housed in a compartment that may be adjacent to the two compartments of the pit itself. The bacterial filter compartment will be of a length such that the filter volume is greater than at least 1.60 m3. The overhead filter will also receive the wastewater after it has passed through a separator tank. The effluent is distributed in the filter from top to bottom as evenly as possible using a distribution grid on which rests a cut and perforated PVC pipe that receives the effluent from compartment B. Another grid supports the filter bed. This will have a particle size ranging from 45 to 80 mm and a minimum height of 80 cm. The filter and grids must be washed with a water jet every 6 months. A manhole simultaneously providing the control and air intake functions for </w:t>
      </w:r>
      <w:r w:rsidRPr="00EB0F8B">
        <w:lastRenderedPageBreak/>
        <w:t>the ventilation of the bacterial filter and the entire structure will be built downstream of the bacterial filter compartment.</w:t>
      </w:r>
    </w:p>
    <w:p w14:paraId="202FDB3E" w14:textId="77777777" w:rsidR="00F305B0" w:rsidRPr="00EB0F8B" w:rsidRDefault="00F305B0" w:rsidP="006427F1">
      <w:pPr>
        <w:pStyle w:val="Body"/>
        <w:tabs>
          <w:tab w:val="left" w:pos="1134"/>
        </w:tabs>
        <w:spacing w:after="120" w:line="276" w:lineRule="auto"/>
        <w:jc w:val="both"/>
        <w:rPr>
          <w:rFonts w:eastAsia="Arial Narrow"/>
        </w:rPr>
      </w:pPr>
      <w:r w:rsidRPr="00EB0F8B">
        <w:t>Downstream of this manhole, the effluent will be discharged into a sump or filter well. This manhole will be closed by a perforated metal grid fitted with an insect-proof mesh screen equal to or less than 1.2 mm x 1.2 mm in stainless steel. The upper ventilation of the septic tank will be installed in compartment A and extended by a 120 mm diameter PVC pipe terminated at the top by a T fitted on its 2 orifices with an insect-proof mesh screen equal to or less than 1.2 mm x 1.2 mm. The T end must be at least at the height of the upper chain of the neighboring building.</w:t>
      </w:r>
    </w:p>
    <w:p w14:paraId="66FA8DF9" w14:textId="77777777" w:rsidR="00F305B0" w:rsidRPr="00EB0F8B" w:rsidRDefault="00F305B0" w:rsidP="006427F1">
      <w:pPr>
        <w:pStyle w:val="Body"/>
        <w:tabs>
          <w:tab w:val="left" w:pos="1134"/>
        </w:tabs>
        <w:spacing w:after="120" w:line="276" w:lineRule="auto"/>
        <w:jc w:val="both"/>
        <w:rPr>
          <w:rFonts w:eastAsia="Arial Narrow"/>
        </w:rPr>
      </w:pPr>
      <w:r w:rsidRPr="00EB0F8B">
        <w:t>The circulation of effluent and air between the different compartments described above is ensured by several PVC pipes whose characteristics (diameters and positions) must comply with those indicated on the execution plans. In particular, the waste water supply pipe will have its lower generator positioned between 7.5 and 10 cm above the nominal water level which, from a hydraulic point of view, corresponds to the level of the passage from compartment A to compartment B. Its downstream end will be set approximately 40 cm from this nominal level, and a decompression hole allowing the escape of the air expelled by the waterfalls will be provided at the elbow.</w:t>
      </w:r>
    </w:p>
    <w:p w14:paraId="352568FE" w14:textId="77777777" w:rsidR="00F305B0" w:rsidRPr="00EB0F8B" w:rsidRDefault="00F305B0" w:rsidP="006427F1">
      <w:pPr>
        <w:pStyle w:val="Body"/>
        <w:tabs>
          <w:tab w:val="left" w:pos="1134"/>
        </w:tabs>
        <w:spacing w:after="120" w:line="276" w:lineRule="auto"/>
        <w:jc w:val="both"/>
        <w:rPr>
          <w:rFonts w:eastAsia="Arial Narrow"/>
        </w:rPr>
      </w:pPr>
      <w:r w:rsidRPr="00EB0F8B">
        <w:t>The pipes ensuring the passage of the effluent between compartments A and B and between B and the filter compartment will be arranged at the same altitude (generator higher than the nominal level) and will both have their upstream end approximately 30 cm lower.</w:t>
      </w:r>
    </w:p>
    <w:p w14:paraId="7739A273" w14:textId="77777777" w:rsidR="00F305B0" w:rsidRPr="00EB0F8B" w:rsidRDefault="00F305B0" w:rsidP="006427F1">
      <w:pPr>
        <w:pStyle w:val="Body"/>
        <w:tabs>
          <w:tab w:val="left" w:pos="1134"/>
        </w:tabs>
        <w:spacing w:after="120" w:line="276" w:lineRule="auto"/>
        <w:jc w:val="both"/>
        <w:rPr>
          <w:rFonts w:eastAsia="Arial Narrow"/>
        </w:rPr>
      </w:pPr>
      <w:r w:rsidRPr="00EB0F8B">
        <w:t>The connection between the filter compartment and the downstream inspection chamber will be located in the lower part and will allow both the passage of effluent downstream and the rise of ventilation air upstream.</w:t>
      </w:r>
    </w:p>
    <w:p w14:paraId="791A0F3C" w14:textId="77777777" w:rsidR="00F305B0" w:rsidRPr="00EB0F8B" w:rsidRDefault="00F305B0" w:rsidP="006427F1">
      <w:pPr>
        <w:pStyle w:val="Body"/>
        <w:tabs>
          <w:tab w:val="left" w:pos="1134"/>
        </w:tabs>
        <w:spacing w:after="120" w:line="276" w:lineRule="auto"/>
        <w:jc w:val="both"/>
        <w:rPr>
          <w:rFonts w:eastAsia="Arial Narrow"/>
        </w:rPr>
      </w:pPr>
      <w:r w:rsidRPr="00EB0F8B">
        <w:t>Air circulation holes will be provided in the upper part between the filter compartment, compartment B and compartment A. The foundation and the roof of the structures will be made of reinforced concrete with a minimum thickness of 12 cm, concrete dosed at 350 kg/m3.</w:t>
      </w:r>
    </w:p>
    <w:p w14:paraId="77C75B91" w14:textId="77777777" w:rsidR="00F305B0" w:rsidRPr="00EB0F8B" w:rsidRDefault="00F305B0" w:rsidP="006427F1">
      <w:pPr>
        <w:pStyle w:val="Body"/>
        <w:tabs>
          <w:tab w:val="left" w:pos="1134"/>
        </w:tabs>
        <w:spacing w:after="120" w:line="276" w:lineRule="auto"/>
        <w:jc w:val="both"/>
        <w:rPr>
          <w:rFonts w:eastAsia="Arial Narrow"/>
        </w:rPr>
      </w:pPr>
      <w:r w:rsidRPr="00EB0F8B">
        <w:t>The walls will be made of solid cement agglomerate masonry with a minimum thickness of 20 cm, including vertical and horizontal anchors in BA, coated with water-repellent cement mortar and the base covered with a screed, including all the necessary components to ensure the waterproofing of the whole.</w:t>
      </w:r>
    </w:p>
    <w:p w14:paraId="3610C3BC" w14:textId="77777777" w:rsidR="00F305B0" w:rsidRPr="00EB0F8B" w:rsidRDefault="00F305B0" w:rsidP="006427F1">
      <w:pPr>
        <w:pStyle w:val="Body"/>
        <w:tabs>
          <w:tab w:val="left" w:pos="1134"/>
        </w:tabs>
        <w:spacing w:after="120" w:line="276" w:lineRule="auto"/>
        <w:jc w:val="both"/>
        <w:rPr>
          <w:rFonts w:eastAsia="Arial Narrow"/>
        </w:rPr>
      </w:pPr>
      <w:r w:rsidRPr="00EB0F8B">
        <w:t>Exact dimensions of the structure according to calculations and plans (in order to take into account possible deficiencies in maintenance, the dimensions obtained by calculation have been increased by approximately 20%).</w:t>
      </w:r>
    </w:p>
    <w:p w14:paraId="3C31D917" w14:textId="77777777" w:rsidR="00F305B0" w:rsidRPr="00EB0F8B" w:rsidRDefault="00F305B0" w:rsidP="006427F1">
      <w:pPr>
        <w:pStyle w:val="Body"/>
        <w:tabs>
          <w:tab w:val="left" w:pos="1134"/>
        </w:tabs>
        <w:spacing w:after="120" w:line="276" w:lineRule="auto"/>
        <w:jc w:val="both"/>
        <w:rPr>
          <w:rFonts w:eastAsia="Arial Narrow"/>
        </w:rPr>
      </w:pPr>
      <w:r w:rsidRPr="00EB0F8B">
        <w:t>The walls in contact with the ground will receive two crossed layers of standard fluidized bitumen, FLINTCOAT type.</w:t>
      </w:r>
    </w:p>
    <w:p w14:paraId="5F62205E" w14:textId="77777777" w:rsidR="00F305B0" w:rsidRPr="00EB0F8B" w:rsidRDefault="00F305B0" w:rsidP="006427F1">
      <w:pPr>
        <w:pStyle w:val="Body"/>
        <w:tabs>
          <w:tab w:val="left" w:pos="1134"/>
        </w:tabs>
        <w:spacing w:after="120" w:line="276" w:lineRule="auto"/>
        <w:jc w:val="both"/>
        <w:rPr>
          <w:rFonts w:eastAsia="Arial Narrow"/>
        </w:rPr>
      </w:pPr>
      <w:r w:rsidRPr="00EB0F8B">
        <w:t>All compartments are equipped with sealed covers and inspection chambers established at ground level, judiciously arranged and designed to allow the clearing of chutes and communication pipes, the cleaning of distribution and filtration devices, maintenance operations and the carrying out of emptying.</w:t>
      </w:r>
    </w:p>
    <w:p w14:paraId="5280AE42" w14:textId="77777777" w:rsidR="00F305B0" w:rsidRPr="00EB0F8B" w:rsidRDefault="00F305B0" w:rsidP="006427F1">
      <w:pPr>
        <w:pStyle w:val="Body"/>
        <w:tabs>
          <w:tab w:val="left" w:pos="851"/>
          <w:tab w:val="left" w:pos="1134"/>
        </w:tabs>
        <w:spacing w:line="276" w:lineRule="auto"/>
        <w:jc w:val="both"/>
        <w:rPr>
          <w:rFonts w:eastAsia="Arial Narrow"/>
          <w:b/>
          <w:bCs/>
        </w:rPr>
      </w:pPr>
    </w:p>
    <w:p w14:paraId="2DA9FA56" w14:textId="77777777" w:rsidR="00F305B0" w:rsidRPr="00EB0F8B" w:rsidRDefault="00F305B0" w:rsidP="006427F1">
      <w:pPr>
        <w:pStyle w:val="Body"/>
        <w:tabs>
          <w:tab w:val="left" w:pos="851"/>
          <w:tab w:val="left" w:pos="1134"/>
        </w:tabs>
        <w:spacing w:line="276" w:lineRule="auto"/>
        <w:jc w:val="both"/>
        <w:rPr>
          <w:rFonts w:eastAsia="Arial Narrow"/>
          <w:b/>
          <w:bCs/>
        </w:rPr>
      </w:pPr>
      <w:r w:rsidRPr="00EB0F8B">
        <w:rPr>
          <w:b/>
          <w:bCs/>
          <w:lang w:val="de-DE"/>
        </w:rPr>
        <w:t xml:space="preserve">2.2.6.3 </w:t>
      </w:r>
      <w:r w:rsidRPr="00EB0F8B">
        <w:rPr>
          <w:b/>
          <w:bCs/>
          <w:lang w:val="de-DE"/>
        </w:rPr>
        <w:tab/>
        <w:t>LOST WELL</w:t>
      </w:r>
    </w:p>
    <w:p w14:paraId="6CF57F58" w14:textId="77777777" w:rsidR="00F305B0" w:rsidRPr="00EB0F8B" w:rsidRDefault="00F305B0" w:rsidP="006427F1">
      <w:pPr>
        <w:pStyle w:val="Body"/>
        <w:tabs>
          <w:tab w:val="left" w:pos="851"/>
          <w:tab w:val="left" w:pos="1134"/>
        </w:tabs>
        <w:spacing w:line="276" w:lineRule="auto"/>
        <w:jc w:val="both"/>
        <w:rPr>
          <w:rFonts w:eastAsia="Arial Narrow"/>
          <w:b/>
          <w:bCs/>
        </w:rPr>
      </w:pPr>
    </w:p>
    <w:p w14:paraId="21234576" w14:textId="77777777" w:rsidR="00F305B0" w:rsidRPr="00EB0F8B" w:rsidRDefault="00F305B0" w:rsidP="006427F1">
      <w:pPr>
        <w:pStyle w:val="Body"/>
        <w:tabs>
          <w:tab w:val="left" w:pos="1134"/>
        </w:tabs>
        <w:spacing w:after="120" w:line="276" w:lineRule="auto"/>
        <w:jc w:val="both"/>
        <w:rPr>
          <w:rFonts w:eastAsia="Arial Narrow"/>
        </w:rPr>
      </w:pPr>
      <w:r w:rsidRPr="00EB0F8B">
        <w:t>In the absence of a natural outlet or collective sanitation network, rainwater collected on the site and channeled into the gutters will be directed towards a soakaway.</w:t>
      </w:r>
    </w:p>
    <w:p w14:paraId="62D12F7B" w14:textId="08D55E78" w:rsidR="003C6D83" w:rsidRPr="00EE3390" w:rsidRDefault="00F305B0" w:rsidP="006427F1">
      <w:pPr>
        <w:pStyle w:val="Body"/>
        <w:tabs>
          <w:tab w:val="left" w:pos="1134"/>
        </w:tabs>
        <w:spacing w:after="120" w:line="276" w:lineRule="auto"/>
        <w:jc w:val="both"/>
      </w:pPr>
      <w:r w:rsidRPr="00EB0F8B">
        <w:lastRenderedPageBreak/>
        <w:t>The lost wells intended to receive rainwater will be built like sumps, but without it being necessary to ensure the impermeability of the masonry of the vertical walls at the head of the well. They will have a diameter of 180 cm. They will be planned to be dug either up to a maximum depth of 15 meters, or up to the meeting of a rocky horizon impassable by manual excavation, or up to 2 meters above a water table. In the absence of prior indication of the level of the water table and if the excavation were to meet this water table, the well would be backfilled with compacted clayey impermeable materials to a minimum height of 2 m.</w:t>
      </w:r>
    </w:p>
    <w:p w14:paraId="6758ADD5" w14:textId="77777777" w:rsidR="00F305B0" w:rsidRPr="00EB0F8B" w:rsidRDefault="00F305B0" w:rsidP="006427F1">
      <w:pPr>
        <w:pStyle w:val="Heading1"/>
        <w:numPr>
          <w:ilvl w:val="0"/>
          <w:numId w:val="210"/>
        </w:numPr>
        <w:pBdr>
          <w:top w:val="nil"/>
          <w:left w:val="nil"/>
          <w:bottom w:val="nil"/>
          <w:right w:val="nil"/>
          <w:between w:val="nil"/>
          <w:bar w:val="nil"/>
        </w:pBdr>
        <w:tabs>
          <w:tab w:val="clear" w:pos="1422"/>
          <w:tab w:val="left" w:pos="4640"/>
        </w:tabs>
        <w:spacing w:before="120" w:after="120" w:line="276" w:lineRule="auto"/>
        <w:jc w:val="both"/>
        <w:rPr>
          <w:rFonts w:ascii="Times New Roman" w:eastAsia="Arial Narrow" w:hAnsi="Times New Roman" w:cs="Times New Roman"/>
          <w:sz w:val="24"/>
        </w:rPr>
      </w:pPr>
      <w:bookmarkStart w:id="824" w:name="_Toc22"/>
      <w:r w:rsidRPr="00EB0F8B">
        <w:rPr>
          <w:rFonts w:ascii="Times New Roman" w:hAnsi="Times New Roman" w:cs="Times New Roman"/>
          <w:color w:val="000000"/>
          <w:sz w:val="24"/>
          <w:u w:color="000000"/>
        </w:rPr>
        <w:t>STRUCTURE</w:t>
      </w:r>
      <w:bookmarkEnd w:id="824"/>
    </w:p>
    <w:p w14:paraId="5011BA17" w14:textId="77777777" w:rsidR="00F305B0" w:rsidRPr="00EB0F8B" w:rsidRDefault="00F305B0" w:rsidP="006427F1">
      <w:pPr>
        <w:pStyle w:val="Body"/>
        <w:tabs>
          <w:tab w:val="left" w:pos="1134"/>
        </w:tabs>
        <w:spacing w:line="276" w:lineRule="auto"/>
        <w:jc w:val="both"/>
        <w:rPr>
          <w:rFonts w:eastAsia="Arial Narrow"/>
          <w:b/>
          <w:bCs/>
        </w:rPr>
      </w:pPr>
      <w:r w:rsidRPr="00EB0F8B">
        <w:rPr>
          <w:b/>
          <w:bCs/>
          <w:lang w:val="de-DE"/>
        </w:rPr>
        <w:t xml:space="preserve">3.1 </w:t>
      </w:r>
      <w:r w:rsidRPr="00EB0F8B">
        <w:rPr>
          <w:b/>
          <w:bCs/>
          <w:lang w:val="de-DE"/>
        </w:rPr>
        <w:tab/>
        <w:t>GENERAL SPECIFICATIONS</w:t>
      </w:r>
    </w:p>
    <w:p w14:paraId="531CEBE8" w14:textId="77777777" w:rsidR="00F305B0" w:rsidRPr="00EB0F8B" w:rsidRDefault="00F305B0" w:rsidP="006427F1">
      <w:pPr>
        <w:pStyle w:val="Body"/>
        <w:spacing w:line="276" w:lineRule="auto"/>
        <w:jc w:val="both"/>
        <w:rPr>
          <w:rFonts w:eastAsia="Arial Narrow"/>
        </w:rPr>
      </w:pPr>
      <w:r w:rsidRPr="00EB0F8B">
        <w:t>The purpose of this Special Technical Specifications Book (CPTP) is to recall, for this lot, the reference texts and the Regulations, the quality and presentation of the equipment and materials used in the construction of the works and their implementation.</w:t>
      </w:r>
    </w:p>
    <w:p w14:paraId="1792FE2C" w14:textId="3EF91C45" w:rsidR="00F305B0" w:rsidRPr="00EB0F8B" w:rsidRDefault="00F305B0" w:rsidP="006427F1">
      <w:pPr>
        <w:pStyle w:val="Body"/>
        <w:spacing w:line="276" w:lineRule="auto"/>
        <w:jc w:val="both"/>
        <w:rPr>
          <w:rFonts w:eastAsia="Arial Narrow"/>
        </w:rPr>
      </w:pPr>
      <w:r w:rsidRPr="00EB0F8B">
        <w:t xml:space="preserve">The work includes the implementation of trade services and professionally manufactured works, in supply and installation, including all requirements to obtain “complete” </w:t>
      </w:r>
      <w:r w:rsidR="003C05DC" w:rsidRPr="00EB0F8B">
        <w:t>works.</w:t>
      </w:r>
    </w:p>
    <w:p w14:paraId="7D2D9E1F" w14:textId="77777777" w:rsidR="00F305B0" w:rsidRPr="00EB0F8B" w:rsidRDefault="00F305B0" w:rsidP="006427F1">
      <w:pPr>
        <w:pStyle w:val="Body"/>
        <w:spacing w:line="276" w:lineRule="auto"/>
        <w:jc w:val="both"/>
        <w:rPr>
          <w:rFonts w:eastAsia="Arial Narrow"/>
        </w:rPr>
      </w:pPr>
    </w:p>
    <w:p w14:paraId="5A17F7AF"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3.2 </w:t>
      </w:r>
      <w:r w:rsidRPr="00EB0F8B">
        <w:rPr>
          <w:b/>
          <w:bCs/>
        </w:rPr>
        <w:tab/>
        <w:t>REFERENCE TEXTS - REMINDER OF THE REGULATIONS</w:t>
      </w:r>
    </w:p>
    <w:p w14:paraId="6485C81E" w14:textId="77777777" w:rsidR="00F305B0" w:rsidRPr="00EB0F8B" w:rsidRDefault="00F305B0" w:rsidP="006427F1">
      <w:pPr>
        <w:pStyle w:val="Body"/>
        <w:spacing w:line="276" w:lineRule="auto"/>
        <w:jc w:val="both"/>
        <w:rPr>
          <w:rFonts w:eastAsia="Arial Narrow"/>
        </w:rPr>
      </w:pPr>
    </w:p>
    <w:p w14:paraId="7B5B150A" w14:textId="77777777" w:rsidR="00F305B0" w:rsidRPr="00EB0F8B" w:rsidRDefault="00F305B0" w:rsidP="006427F1">
      <w:pPr>
        <w:pStyle w:val="Body"/>
        <w:tabs>
          <w:tab w:val="left" w:pos="1134"/>
        </w:tabs>
        <w:spacing w:line="276" w:lineRule="auto"/>
        <w:jc w:val="both"/>
        <w:rPr>
          <w:rFonts w:eastAsia="Arial Narrow"/>
        </w:rPr>
      </w:pPr>
      <w:r w:rsidRPr="00EB0F8B">
        <w:rPr>
          <w:b/>
          <w:bCs/>
          <w:caps/>
        </w:rPr>
        <w:t xml:space="preserve">3.2.1 </w:t>
      </w:r>
      <w:r w:rsidRPr="00EB0F8B">
        <w:rPr>
          <w:b/>
          <w:bCs/>
          <w:caps/>
        </w:rPr>
        <w:tab/>
        <w:t>General information concerning reference texts</w:t>
      </w:r>
    </w:p>
    <w:p w14:paraId="70432148" w14:textId="77777777" w:rsidR="00F305B0" w:rsidRPr="00EB0F8B" w:rsidRDefault="00F305B0" w:rsidP="006427F1">
      <w:pPr>
        <w:pStyle w:val="Body"/>
        <w:spacing w:line="276" w:lineRule="auto"/>
        <w:jc w:val="both"/>
        <w:rPr>
          <w:rFonts w:eastAsia="Arial Narrow"/>
        </w:rPr>
      </w:pPr>
      <w:r w:rsidRPr="00EB0F8B">
        <w:t>The execution of the works is subject to compliance with the legislative, administrative, regulatory, technical and technological texts in force in the Republic of Cameroon, as well as those published in FRANCE made applicable in Cameroon.</w:t>
      </w:r>
    </w:p>
    <w:p w14:paraId="5A60C2B6" w14:textId="77777777" w:rsidR="00F305B0" w:rsidRPr="00EB0F8B" w:rsidRDefault="00F305B0" w:rsidP="006427F1">
      <w:pPr>
        <w:pStyle w:val="Body"/>
        <w:spacing w:line="276" w:lineRule="auto"/>
        <w:jc w:val="both"/>
        <w:rPr>
          <w:rFonts w:eastAsia="Arial Narrow"/>
        </w:rPr>
      </w:pPr>
      <w:r w:rsidRPr="00EB0F8B">
        <w:t>The texts published in FRANCE are mainly collected in the official journal and the REEF published:</w:t>
      </w:r>
    </w:p>
    <w:p w14:paraId="4D1AAE30" w14:textId="77777777" w:rsidR="00F305B0" w:rsidRPr="00EB0F8B" w:rsidRDefault="00F305B0" w:rsidP="006427F1">
      <w:pPr>
        <w:pStyle w:val="Body"/>
        <w:spacing w:line="276" w:lineRule="auto"/>
        <w:jc w:val="both"/>
        <w:rPr>
          <w:rFonts w:eastAsia="Arial Narrow"/>
          <w:lang w:val="fr-CM"/>
        </w:rPr>
      </w:pPr>
      <w:r w:rsidRPr="00EB0F8B">
        <w:rPr>
          <w:lang w:val="fr-CM"/>
        </w:rPr>
        <w:t>- by the CSTB (4 avenue du Recteur POINCARE - 75782 PARIS)</w:t>
      </w:r>
    </w:p>
    <w:p w14:paraId="13993AC3"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and</w:t>
      </w:r>
      <w:proofErr w:type="gramEnd"/>
      <w:r w:rsidRPr="00EB0F8B">
        <w:t xml:space="preserve"> EYROLLES editions (61 boulevard St Germain - 75005 PARIS).</w:t>
      </w:r>
    </w:p>
    <w:p w14:paraId="786FFDB7" w14:textId="77777777" w:rsidR="00F305B0" w:rsidRPr="00EB0F8B" w:rsidRDefault="00F305B0" w:rsidP="006427F1">
      <w:pPr>
        <w:pStyle w:val="Body"/>
        <w:spacing w:line="276" w:lineRule="auto"/>
        <w:jc w:val="both"/>
        <w:rPr>
          <w:rFonts w:eastAsia="Arial Narrow"/>
        </w:rPr>
      </w:pPr>
    </w:p>
    <w:p w14:paraId="7B653C21" w14:textId="77777777" w:rsidR="00F305B0" w:rsidRPr="00EB0F8B" w:rsidRDefault="00F305B0" w:rsidP="006427F1">
      <w:pPr>
        <w:pStyle w:val="Body"/>
        <w:spacing w:line="276" w:lineRule="auto"/>
        <w:jc w:val="both"/>
        <w:rPr>
          <w:rFonts w:eastAsia="Arial Narrow"/>
        </w:rPr>
      </w:pPr>
      <w:r w:rsidRPr="00EB0F8B">
        <w:t xml:space="preserve">All of these documents are not attached to the contract, but are deemed to be known and followed by the Contractor for the execution of the works. The most commonly applied documents are summarily stipulated, without limitation, in articles 2.21. </w:t>
      </w:r>
      <w:proofErr w:type="gramStart"/>
      <w:r w:rsidRPr="00EB0F8B">
        <w:t>to</w:t>
      </w:r>
      <w:proofErr w:type="gramEnd"/>
      <w:r w:rsidRPr="00EB0F8B">
        <w:t xml:space="preserve"> 2.24. </w:t>
      </w:r>
      <w:proofErr w:type="gramStart"/>
      <w:r w:rsidRPr="00EB0F8B">
        <w:t>of</w:t>
      </w:r>
      <w:proofErr w:type="gramEnd"/>
      <w:r w:rsidRPr="00EB0F8B">
        <w:t xml:space="preserve"> this chapter.</w:t>
      </w:r>
    </w:p>
    <w:p w14:paraId="75C0B87E" w14:textId="77777777" w:rsidR="00F305B0" w:rsidRPr="00EB0F8B" w:rsidRDefault="00F305B0" w:rsidP="006427F1">
      <w:pPr>
        <w:pStyle w:val="Body"/>
        <w:spacing w:line="276" w:lineRule="auto"/>
        <w:jc w:val="both"/>
        <w:rPr>
          <w:rFonts w:eastAsia="Arial Narrow"/>
        </w:rPr>
      </w:pPr>
      <w:r w:rsidRPr="00EB0F8B">
        <w:t>The reference date for these documents will be that of the offer.</w:t>
      </w:r>
    </w:p>
    <w:p w14:paraId="7D72B95F" w14:textId="77777777" w:rsidR="00F305B0" w:rsidRPr="00EB0F8B" w:rsidRDefault="00F305B0" w:rsidP="006427F1">
      <w:pPr>
        <w:pStyle w:val="Body"/>
        <w:spacing w:line="276" w:lineRule="auto"/>
        <w:jc w:val="both"/>
        <w:rPr>
          <w:rFonts w:eastAsia="Arial Narrow"/>
        </w:rPr>
      </w:pPr>
    </w:p>
    <w:p w14:paraId="353E7E9A" w14:textId="77777777" w:rsidR="00F305B0" w:rsidRPr="00EB0F8B" w:rsidRDefault="00F305B0" w:rsidP="006427F1">
      <w:pPr>
        <w:pStyle w:val="Body"/>
        <w:tabs>
          <w:tab w:val="left" w:pos="1134"/>
        </w:tabs>
        <w:spacing w:line="276" w:lineRule="auto"/>
        <w:jc w:val="both"/>
        <w:rPr>
          <w:rFonts w:eastAsia="Arial Narrow"/>
          <w:caps/>
        </w:rPr>
      </w:pPr>
      <w:r w:rsidRPr="00EB0F8B">
        <w:rPr>
          <w:b/>
          <w:bCs/>
          <w:caps/>
        </w:rPr>
        <w:t xml:space="preserve">3.2.2 </w:t>
      </w:r>
      <w:r w:rsidRPr="00EB0F8B">
        <w:rPr>
          <w:b/>
          <w:bCs/>
          <w:caps/>
        </w:rPr>
        <w:tab/>
        <w:t>Legislative and administrative texts - official regulations</w:t>
      </w:r>
    </w:p>
    <w:p w14:paraId="398BB4FC" w14:textId="77777777" w:rsidR="00F305B0" w:rsidRPr="00EB0F8B" w:rsidRDefault="00F305B0" w:rsidP="006427F1">
      <w:pPr>
        <w:pStyle w:val="Body"/>
        <w:spacing w:line="276" w:lineRule="auto"/>
        <w:jc w:val="both"/>
        <w:rPr>
          <w:rFonts w:eastAsia="Arial Narrow"/>
        </w:rPr>
      </w:pPr>
      <w:r w:rsidRPr="00EB0F8B">
        <w:t>The following will apply:</w:t>
      </w:r>
    </w:p>
    <w:p w14:paraId="3FAAF59F"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laws</w:t>
      </w:r>
      <w:proofErr w:type="gramEnd"/>
      <w:r w:rsidRPr="00EB0F8B">
        <w:t>, decrees, orders, general, specific and local regulations concerning the construction of buildings open to the public.</w:t>
      </w:r>
    </w:p>
    <w:p w14:paraId="1C9DB8F1" w14:textId="77777777" w:rsidR="00F305B0" w:rsidRPr="00EB0F8B" w:rsidRDefault="00F305B0" w:rsidP="006427F1">
      <w:pPr>
        <w:pStyle w:val="Body"/>
        <w:spacing w:line="276" w:lineRule="auto"/>
        <w:jc w:val="both"/>
        <w:rPr>
          <w:rFonts w:eastAsia="Arial Narrow"/>
        </w:rPr>
      </w:pPr>
      <w:r w:rsidRPr="00EB0F8B">
        <w:t>In fire safety, the regulations applied will be:</w:t>
      </w:r>
    </w:p>
    <w:p w14:paraId="69CCC9C5"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fire</w:t>
      </w:r>
      <w:proofErr w:type="gramEnd"/>
      <w:r w:rsidRPr="00EB0F8B">
        <w:t xml:space="preserve"> safety regulations, collections no. 1011 (Printing Office of the Official Journal RF).</w:t>
      </w:r>
    </w:p>
    <w:p w14:paraId="70656AB2" w14:textId="77777777" w:rsidR="00F305B0" w:rsidRPr="00EB0F8B" w:rsidRDefault="00F305B0" w:rsidP="006427F1">
      <w:pPr>
        <w:pStyle w:val="Body"/>
        <w:tabs>
          <w:tab w:val="left" w:pos="1134"/>
        </w:tabs>
        <w:spacing w:line="276" w:lineRule="auto"/>
        <w:jc w:val="both"/>
        <w:rPr>
          <w:rFonts w:eastAsia="Arial Narrow"/>
          <w:b/>
          <w:bCs/>
          <w:caps/>
        </w:rPr>
      </w:pPr>
    </w:p>
    <w:p w14:paraId="7DBB3096" w14:textId="77777777" w:rsidR="00F305B0" w:rsidRPr="00EB0F8B" w:rsidRDefault="00F305B0" w:rsidP="006427F1">
      <w:pPr>
        <w:pStyle w:val="Body"/>
        <w:tabs>
          <w:tab w:val="left" w:pos="1134"/>
        </w:tabs>
        <w:spacing w:line="276" w:lineRule="auto"/>
        <w:jc w:val="both"/>
        <w:rPr>
          <w:rFonts w:eastAsia="Arial Narrow"/>
          <w:b/>
          <w:bCs/>
        </w:rPr>
      </w:pPr>
      <w:r w:rsidRPr="00EB0F8B">
        <w:rPr>
          <w:b/>
          <w:bCs/>
          <w:caps/>
        </w:rPr>
        <w:t xml:space="preserve">3.2.3 </w:t>
      </w:r>
      <w:r w:rsidRPr="00EB0F8B">
        <w:rPr>
          <w:b/>
          <w:bCs/>
          <w:caps/>
        </w:rPr>
        <w:tab/>
        <w:t>Unified technical documents</w:t>
      </w:r>
    </w:p>
    <w:p w14:paraId="1143E980" w14:textId="77777777" w:rsidR="00F305B0" w:rsidRPr="00EB0F8B" w:rsidRDefault="00F305B0" w:rsidP="006427F1">
      <w:pPr>
        <w:pStyle w:val="Body"/>
        <w:tabs>
          <w:tab w:val="left" w:pos="1134"/>
        </w:tabs>
        <w:spacing w:line="276" w:lineRule="auto"/>
        <w:jc w:val="both"/>
        <w:rPr>
          <w:rFonts w:eastAsia="Arial Narrow"/>
        </w:rPr>
      </w:pPr>
      <w:r w:rsidRPr="00EB0F8B">
        <w:rPr>
          <w:b/>
          <w:bCs/>
          <w:lang w:val="it-IT"/>
        </w:rPr>
        <w:t>a - Basic DTU</w:t>
      </w:r>
    </w:p>
    <w:p w14:paraId="7561827A" w14:textId="77777777" w:rsidR="00F305B0" w:rsidRPr="00EB0F8B" w:rsidRDefault="00F305B0" w:rsidP="006427F1">
      <w:pPr>
        <w:pStyle w:val="Body"/>
        <w:spacing w:line="276" w:lineRule="auto"/>
        <w:jc w:val="both"/>
        <w:rPr>
          <w:rFonts w:eastAsia="Arial Narrow"/>
        </w:rPr>
      </w:pPr>
      <w:r w:rsidRPr="00EB0F8B">
        <w:t>The Contractor is required to comply with and apply the following DTU:</w:t>
      </w:r>
    </w:p>
    <w:p w14:paraId="38D77E41"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No. 12 </w:t>
      </w:r>
      <w:r w:rsidRPr="00EB0F8B">
        <w:tab/>
        <w:t>Earthworks for buildings</w:t>
      </w:r>
    </w:p>
    <w:p w14:paraId="3E1347E0"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No. 13.1 </w:t>
      </w:r>
      <w:r w:rsidRPr="00EB0F8B">
        <w:tab/>
        <w:t>Superficial foundations</w:t>
      </w:r>
    </w:p>
    <w:p w14:paraId="04B92210"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No. 13.2 </w:t>
      </w:r>
      <w:r w:rsidRPr="00EB0F8B">
        <w:tab/>
        <w:t>Deep foundations</w:t>
      </w:r>
    </w:p>
    <w:p w14:paraId="4D5C7071"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 20 </w:t>
      </w:r>
      <w:r w:rsidRPr="00EB0F8B">
        <w:tab/>
        <w:t>Masonry, reinforced concrete, plastering</w:t>
      </w:r>
    </w:p>
    <w:p w14:paraId="6E527477"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 20.11 </w:t>
      </w:r>
      <w:r w:rsidRPr="00EB0F8B">
        <w:tab/>
        <w:t>Masonry walls and partitions</w:t>
      </w:r>
    </w:p>
    <w:p w14:paraId="6C4AFC21"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No. 26 </w:t>
      </w:r>
      <w:r w:rsidRPr="00EB0F8B">
        <w:tab/>
        <w:t>Coatings, hydraulic binders</w:t>
      </w:r>
    </w:p>
    <w:p w14:paraId="13B7646B" w14:textId="77777777" w:rsidR="00F305B0" w:rsidRPr="00EB0F8B" w:rsidRDefault="00F305B0" w:rsidP="006427F1">
      <w:pPr>
        <w:pStyle w:val="Body"/>
        <w:tabs>
          <w:tab w:val="left" w:pos="1985"/>
        </w:tabs>
        <w:spacing w:line="276" w:lineRule="auto"/>
        <w:jc w:val="both"/>
        <w:rPr>
          <w:rFonts w:eastAsia="Arial Narrow"/>
        </w:rPr>
      </w:pPr>
      <w:r w:rsidRPr="00EB0F8B">
        <w:lastRenderedPageBreak/>
        <w:t xml:space="preserve">- DTU N° 81.1 </w:t>
      </w:r>
      <w:r w:rsidRPr="00EB0F8B">
        <w:tab/>
        <w:t>Masonry renovation</w:t>
      </w:r>
    </w:p>
    <w:p w14:paraId="7D941C08"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No. 52.1 </w:t>
      </w:r>
      <w:r w:rsidRPr="00EB0F8B">
        <w:tab/>
        <w:t>Sealed floor covering work</w:t>
      </w:r>
    </w:p>
    <w:p w14:paraId="360463D4"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No. 55 </w:t>
      </w:r>
      <w:r w:rsidRPr="00EB0F8B">
        <w:tab/>
        <w:t>Sealed wall covering work and requirements having the value of DTU specifications</w:t>
      </w:r>
    </w:p>
    <w:p w14:paraId="61769ED8"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No. 21.3 </w:t>
      </w:r>
      <w:r w:rsidRPr="00EB0F8B">
        <w:tab/>
        <w:t>Prefabricated slabs and flights of stairs, in reinforced concrete, simply laid on substantially horizontal supports</w:t>
      </w:r>
    </w:p>
    <w:p w14:paraId="1EB8B4B7"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No. 21.4 </w:t>
      </w:r>
      <w:r w:rsidRPr="00EB0F8B">
        <w:tab/>
        <w:t>The use of calcium chloride and admixtures containing chlorides in the production of grouts, mortars and concretes.</w:t>
      </w:r>
    </w:p>
    <w:p w14:paraId="2EF987B4" w14:textId="77777777" w:rsidR="00F305B0" w:rsidRPr="00EB0F8B" w:rsidRDefault="00F305B0" w:rsidP="006427F1">
      <w:pPr>
        <w:pStyle w:val="Body"/>
        <w:tabs>
          <w:tab w:val="left" w:pos="1985"/>
        </w:tabs>
        <w:spacing w:line="276" w:lineRule="auto"/>
        <w:jc w:val="both"/>
        <w:rPr>
          <w:rFonts w:eastAsia="Arial Narrow"/>
        </w:rPr>
      </w:pPr>
      <w:r w:rsidRPr="00EB0F8B">
        <w:rPr>
          <w:b/>
          <w:bCs/>
        </w:rPr>
        <w:t>b - DTU in knowledge</w:t>
      </w:r>
    </w:p>
    <w:p w14:paraId="35D7D936" w14:textId="77777777" w:rsidR="00F305B0" w:rsidRPr="00EB0F8B" w:rsidRDefault="00F305B0" w:rsidP="006427F1">
      <w:pPr>
        <w:pStyle w:val="Body"/>
        <w:spacing w:line="276" w:lineRule="auto"/>
        <w:jc w:val="both"/>
        <w:rPr>
          <w:rFonts w:eastAsia="Arial Narrow"/>
        </w:rPr>
      </w:pPr>
      <w:r w:rsidRPr="00EB0F8B">
        <w:t>The Contractor for the execution of his works must have knowledge of the DTU and other trades and in particular:</w:t>
      </w:r>
    </w:p>
    <w:p w14:paraId="34B4B7C5" w14:textId="77777777" w:rsidR="00F305B0" w:rsidRPr="00EB0F8B" w:rsidRDefault="00F305B0" w:rsidP="006427F1">
      <w:pPr>
        <w:pStyle w:val="Body"/>
        <w:tabs>
          <w:tab w:val="left" w:pos="1985"/>
        </w:tabs>
        <w:spacing w:line="276" w:lineRule="auto"/>
        <w:jc w:val="both"/>
        <w:rPr>
          <w:rFonts w:eastAsia="Arial Narrow"/>
        </w:rPr>
      </w:pPr>
      <w:r w:rsidRPr="00EB0F8B">
        <w:rPr>
          <w:lang w:val="nl-NL"/>
        </w:rPr>
        <w:t xml:space="preserve">- DTU No. 36 </w:t>
      </w:r>
      <w:r w:rsidRPr="00EB0F8B">
        <w:rPr>
          <w:rFonts w:eastAsia="Arial Narrow"/>
        </w:rPr>
        <w:tab/>
        <w:t>Joinery</w:t>
      </w:r>
    </w:p>
    <w:p w14:paraId="13FAE187"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 36.1 </w:t>
      </w:r>
      <w:r w:rsidRPr="00EB0F8B">
        <w:tab/>
      </w:r>
      <w:proofErr w:type="gramStart"/>
      <w:r w:rsidRPr="00EB0F8B">
        <w:t>Wooden</w:t>
      </w:r>
      <w:proofErr w:type="gramEnd"/>
      <w:r w:rsidRPr="00EB0F8B">
        <w:t xml:space="preserve"> joinery</w:t>
      </w:r>
    </w:p>
    <w:p w14:paraId="1AAAAD2B"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 37.1 </w:t>
      </w:r>
      <w:r w:rsidRPr="00EB0F8B">
        <w:tab/>
        <w:t>Metal joinery</w:t>
      </w:r>
    </w:p>
    <w:p w14:paraId="20C21C25"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No. 43 </w:t>
      </w:r>
      <w:r w:rsidRPr="00EB0F8B">
        <w:tab/>
        <w:t>Waterproofing of roofs and sloping roofs</w:t>
      </w:r>
    </w:p>
    <w:p w14:paraId="51BE82E5"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No. 53 </w:t>
      </w:r>
      <w:r w:rsidRPr="00EB0F8B">
        <w:tab/>
        <w:t>Glued floor coverings</w:t>
      </w:r>
    </w:p>
    <w:p w14:paraId="14B061A9"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No. 58 </w:t>
      </w:r>
      <w:r w:rsidRPr="00EB0F8B">
        <w:tab/>
        <w:t>Suspended ceilings</w:t>
      </w:r>
    </w:p>
    <w:p w14:paraId="4D9F5B66"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No. 30 </w:t>
      </w:r>
      <w:r w:rsidRPr="00EB0F8B">
        <w:tab/>
        <w:t>Wooden frames and stairs</w:t>
      </w:r>
    </w:p>
    <w:p w14:paraId="75822B13"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No. 52.1 </w:t>
      </w:r>
      <w:r w:rsidRPr="00EB0F8B">
        <w:tab/>
        <w:t>Glued floor coverings</w:t>
      </w:r>
    </w:p>
    <w:p w14:paraId="1DBB5BA2"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No. 55 </w:t>
      </w:r>
      <w:r w:rsidRPr="00EB0F8B">
        <w:tab/>
        <w:t>Sealed wall coverings</w:t>
      </w:r>
    </w:p>
    <w:p w14:paraId="37B726B3" w14:textId="77777777" w:rsidR="00F305B0" w:rsidRPr="00EB0F8B" w:rsidRDefault="00F305B0" w:rsidP="006427F1">
      <w:pPr>
        <w:pStyle w:val="Body"/>
        <w:tabs>
          <w:tab w:val="left" w:pos="1985"/>
        </w:tabs>
        <w:spacing w:line="276" w:lineRule="auto"/>
        <w:jc w:val="both"/>
        <w:rPr>
          <w:rFonts w:eastAsia="Arial Narrow"/>
        </w:rPr>
      </w:pPr>
      <w:r w:rsidRPr="00EB0F8B">
        <w:t xml:space="preserve">- DTU N° 59 </w:t>
      </w:r>
      <w:r w:rsidRPr="00EB0F8B">
        <w:tab/>
        <w:t>Painting</w:t>
      </w:r>
    </w:p>
    <w:p w14:paraId="08547A7F" w14:textId="77777777" w:rsidR="00F305B0" w:rsidRPr="00EB0F8B" w:rsidRDefault="00F305B0" w:rsidP="006427F1">
      <w:pPr>
        <w:pStyle w:val="Body"/>
        <w:tabs>
          <w:tab w:val="left" w:pos="1985"/>
        </w:tabs>
        <w:spacing w:line="276" w:lineRule="auto"/>
        <w:jc w:val="both"/>
        <w:rPr>
          <w:rFonts w:eastAsia="Arial Narrow"/>
          <w:b/>
          <w:bCs/>
        </w:rPr>
      </w:pPr>
    </w:p>
    <w:p w14:paraId="2BEC08F8" w14:textId="77777777" w:rsidR="00F305B0" w:rsidRPr="00EB0F8B" w:rsidRDefault="00F305B0" w:rsidP="006427F1">
      <w:pPr>
        <w:pStyle w:val="Body"/>
        <w:tabs>
          <w:tab w:val="left" w:pos="1985"/>
        </w:tabs>
        <w:spacing w:line="276" w:lineRule="auto"/>
        <w:jc w:val="both"/>
        <w:rPr>
          <w:rFonts w:eastAsia="Arial Narrow"/>
        </w:rPr>
      </w:pPr>
      <w:r w:rsidRPr="00EB0F8B">
        <w:rPr>
          <w:b/>
          <w:bCs/>
        </w:rPr>
        <w:t>c - Calculation rules</w:t>
      </w:r>
    </w:p>
    <w:p w14:paraId="1920D9BA" w14:textId="77777777" w:rsidR="00F305B0" w:rsidRPr="00EB0F8B" w:rsidRDefault="00F305B0" w:rsidP="006427F1">
      <w:pPr>
        <w:pStyle w:val="Body"/>
        <w:tabs>
          <w:tab w:val="left" w:pos="1985"/>
        </w:tabs>
        <w:spacing w:line="276" w:lineRule="auto"/>
        <w:jc w:val="both"/>
        <w:rPr>
          <w:rFonts w:eastAsia="Arial Narrow"/>
        </w:rPr>
      </w:pPr>
      <w:r w:rsidRPr="00EB0F8B">
        <w:t>The works must be calculated in accordance with the following calculation rules:</w:t>
      </w:r>
    </w:p>
    <w:p w14:paraId="1C4D80ED" w14:textId="77777777" w:rsidR="00F305B0" w:rsidRPr="00EB0F8B" w:rsidRDefault="00F305B0" w:rsidP="006427F1">
      <w:pPr>
        <w:pStyle w:val="Body"/>
        <w:tabs>
          <w:tab w:val="left" w:pos="1985"/>
        </w:tabs>
        <w:spacing w:before="120" w:line="276" w:lineRule="auto"/>
        <w:jc w:val="both"/>
        <w:rPr>
          <w:rFonts w:eastAsia="Arial Narrow"/>
        </w:rPr>
      </w:pPr>
      <w:r w:rsidRPr="00EB0F8B">
        <w:rPr>
          <w:b/>
          <w:bCs/>
        </w:rPr>
        <w:t>. Reinforced concrete - masonry</w:t>
      </w:r>
    </w:p>
    <w:p w14:paraId="6457BB18"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technical</w:t>
      </w:r>
      <w:proofErr w:type="gramEnd"/>
      <w:r w:rsidRPr="00EB0F8B">
        <w:t xml:space="preserve"> rules for the design and calculation of reinforced concrete structures and constructions (CCBA 68 rules),</w:t>
      </w:r>
    </w:p>
    <w:p w14:paraId="14B16E00" w14:textId="77777777" w:rsidR="00F305B0" w:rsidRPr="00EB0F8B" w:rsidRDefault="00F305B0" w:rsidP="006427F1">
      <w:pPr>
        <w:pStyle w:val="Body"/>
        <w:spacing w:before="120" w:line="276" w:lineRule="auto"/>
        <w:jc w:val="both"/>
        <w:rPr>
          <w:rFonts w:eastAsia="Arial Narrow"/>
        </w:rPr>
      </w:pPr>
      <w:r w:rsidRPr="00EB0F8B">
        <w:t xml:space="preserve">- </w:t>
      </w:r>
      <w:proofErr w:type="gramStart"/>
      <w:r w:rsidRPr="00EB0F8B">
        <w:t>technical</w:t>
      </w:r>
      <w:proofErr w:type="gramEnd"/>
      <w:r w:rsidRPr="00EB0F8B">
        <w:t xml:space="preserve"> rules for the design and calculation of reinforced concrete structures and constructions using the limit states method (BAEL 80 rules).</w:t>
      </w:r>
    </w:p>
    <w:p w14:paraId="75D5A726" w14:textId="77777777" w:rsidR="00F305B0" w:rsidRPr="00EB0F8B" w:rsidRDefault="00F305B0" w:rsidP="006427F1">
      <w:pPr>
        <w:pStyle w:val="Body"/>
        <w:tabs>
          <w:tab w:val="left" w:pos="1985"/>
        </w:tabs>
        <w:spacing w:before="120" w:line="276" w:lineRule="auto"/>
        <w:jc w:val="both"/>
        <w:rPr>
          <w:rFonts w:eastAsia="Arial Narrow"/>
          <w:b/>
          <w:bCs/>
        </w:rPr>
      </w:pPr>
      <w:r w:rsidRPr="00EB0F8B">
        <w:rPr>
          <w:b/>
          <w:bCs/>
        </w:rPr>
        <w:t>. Various concrete</w:t>
      </w:r>
    </w:p>
    <w:p w14:paraId="207A6301" w14:textId="77777777" w:rsidR="00F305B0" w:rsidRPr="00EB0F8B" w:rsidRDefault="00F305B0" w:rsidP="006427F1">
      <w:pPr>
        <w:pStyle w:val="Body"/>
        <w:spacing w:line="276" w:lineRule="auto"/>
        <w:jc w:val="both"/>
        <w:rPr>
          <w:rFonts w:eastAsia="Arial Narrow"/>
        </w:rPr>
      </w:pPr>
      <w:r w:rsidRPr="00EB0F8B">
        <w:t>- DTU 20.11/Simplified calculation rules for masonry walls and partitions (CSTB</w:t>
      </w:r>
    </w:p>
    <w:p w14:paraId="1234DD21" w14:textId="77777777" w:rsidR="00F305B0" w:rsidRPr="00EB0F8B" w:rsidRDefault="00F305B0" w:rsidP="006427F1">
      <w:pPr>
        <w:pStyle w:val="Body"/>
        <w:spacing w:line="276" w:lineRule="auto"/>
        <w:jc w:val="both"/>
        <w:rPr>
          <w:rFonts w:eastAsia="Arial Narrow"/>
        </w:rPr>
      </w:pPr>
      <w:r w:rsidRPr="00EB0F8B">
        <w:t>1530-193, October 1978)</w:t>
      </w:r>
    </w:p>
    <w:p w14:paraId="11140492" w14:textId="77777777" w:rsidR="00F305B0" w:rsidRPr="00EB0F8B" w:rsidRDefault="00F305B0" w:rsidP="006427F1">
      <w:pPr>
        <w:pStyle w:val="Body"/>
        <w:spacing w:line="276" w:lineRule="auto"/>
        <w:jc w:val="both"/>
        <w:rPr>
          <w:rFonts w:eastAsia="Arial Narrow"/>
        </w:rPr>
      </w:pPr>
      <w:r w:rsidRPr="00EB0F8B">
        <w:t>- Erratum (CSTB 1549-194, December 1978)</w:t>
      </w:r>
    </w:p>
    <w:p w14:paraId="480016C0" w14:textId="77777777" w:rsidR="00F305B0" w:rsidRPr="00EB0F8B" w:rsidRDefault="00F305B0" w:rsidP="006427F1">
      <w:pPr>
        <w:pStyle w:val="Body"/>
        <w:spacing w:line="276" w:lineRule="auto"/>
        <w:jc w:val="both"/>
        <w:rPr>
          <w:rFonts w:eastAsia="Arial Narrow"/>
        </w:rPr>
      </w:pPr>
      <w:r w:rsidRPr="00EB0F8B">
        <w:rPr>
          <w:lang w:val="it-IT"/>
        </w:rPr>
        <w:t>- Erratum No. 2 (CSTB 1569-199, May 1979)</w:t>
      </w:r>
    </w:p>
    <w:p w14:paraId="4675A90E" w14:textId="77777777" w:rsidR="00F305B0" w:rsidRPr="00EB0F8B" w:rsidRDefault="00F305B0" w:rsidP="006427F1">
      <w:pPr>
        <w:pStyle w:val="Body"/>
        <w:spacing w:line="276" w:lineRule="auto"/>
        <w:jc w:val="both"/>
        <w:rPr>
          <w:rFonts w:eastAsia="Arial Narrow"/>
        </w:rPr>
      </w:pPr>
      <w:r w:rsidRPr="00EB0F8B">
        <w:t>- DTU 23-1/Rules for calculating shuttered concrete walls and partitions (CSTB 1359-166,</w:t>
      </w:r>
    </w:p>
    <w:p w14:paraId="2AE347BE" w14:textId="77777777" w:rsidR="00F305B0" w:rsidRPr="00EB0F8B" w:rsidRDefault="00F305B0" w:rsidP="006427F1">
      <w:pPr>
        <w:pStyle w:val="Body"/>
        <w:spacing w:line="276" w:lineRule="auto"/>
        <w:jc w:val="both"/>
        <w:rPr>
          <w:rFonts w:eastAsia="Arial Narrow"/>
        </w:rPr>
      </w:pPr>
      <w:r w:rsidRPr="00EB0F8B">
        <w:t>January 1976)</w:t>
      </w:r>
    </w:p>
    <w:p w14:paraId="6C440CB4" w14:textId="77777777" w:rsidR="00F305B0" w:rsidRPr="00EB0F8B" w:rsidRDefault="00F305B0" w:rsidP="006427F1">
      <w:pPr>
        <w:pStyle w:val="Body"/>
        <w:tabs>
          <w:tab w:val="left" w:pos="1985"/>
        </w:tabs>
        <w:spacing w:before="120" w:line="276" w:lineRule="auto"/>
        <w:jc w:val="both"/>
        <w:rPr>
          <w:rFonts w:eastAsia="Arial Narrow"/>
          <w:b/>
          <w:bCs/>
        </w:rPr>
      </w:pPr>
      <w:r w:rsidRPr="00EB0F8B">
        <w:rPr>
          <w:b/>
          <w:bCs/>
        </w:rPr>
        <w:t>. Floors</w:t>
      </w:r>
    </w:p>
    <w:p w14:paraId="09A83694" w14:textId="77777777" w:rsidR="00F305B0" w:rsidRPr="00EB0F8B" w:rsidRDefault="00F305B0" w:rsidP="006427F1">
      <w:pPr>
        <w:pStyle w:val="Body"/>
        <w:spacing w:line="276" w:lineRule="auto"/>
        <w:jc w:val="both"/>
        <w:rPr>
          <w:rFonts w:eastAsia="Arial Narrow"/>
        </w:rPr>
      </w:pPr>
      <w:r w:rsidRPr="00EB0F8B">
        <w:t>- Common Specifications for Flooring Processes (CPTP “</w:t>
      </w:r>
      <w:proofErr w:type="gramStart"/>
      <w:r w:rsidRPr="00EB0F8B">
        <w:t>floors ”</w:t>
      </w:r>
      <w:proofErr w:type="gramEnd"/>
      <w:r w:rsidRPr="00EB0F8B">
        <w:t>)</w:t>
      </w:r>
    </w:p>
    <w:p w14:paraId="15426F82" w14:textId="77777777" w:rsidR="00F305B0" w:rsidRPr="00EB0F8B" w:rsidRDefault="00F305B0" w:rsidP="006427F1">
      <w:pPr>
        <w:pStyle w:val="Body"/>
        <w:spacing w:line="276" w:lineRule="auto"/>
        <w:jc w:val="both"/>
        <w:rPr>
          <w:rFonts w:eastAsia="Arial Narrow"/>
        </w:rPr>
      </w:pPr>
      <w:r w:rsidRPr="00EB0F8B">
        <w:t>Title I: ribbed floors with prefabricated beams.</w:t>
      </w:r>
    </w:p>
    <w:p w14:paraId="30BC9A5B" w14:textId="77777777" w:rsidR="00F305B0" w:rsidRPr="00EB0F8B" w:rsidRDefault="00F305B0" w:rsidP="006427F1">
      <w:pPr>
        <w:pStyle w:val="Body"/>
        <w:spacing w:line="276" w:lineRule="auto"/>
        <w:jc w:val="both"/>
        <w:rPr>
          <w:rFonts w:eastAsia="Arial Narrow"/>
        </w:rPr>
      </w:pPr>
      <w:r w:rsidRPr="00EB0F8B">
        <w:t>Title II: solid slabs made from prefabricated pre-slabs and concrete in place.</w:t>
      </w:r>
    </w:p>
    <w:p w14:paraId="4E7A5D84" w14:textId="77777777" w:rsidR="00F305B0" w:rsidRPr="00EB0F8B" w:rsidRDefault="00F305B0" w:rsidP="006427F1">
      <w:pPr>
        <w:pStyle w:val="Body"/>
        <w:spacing w:line="276" w:lineRule="auto"/>
        <w:jc w:val="both"/>
        <w:rPr>
          <w:rFonts w:eastAsia="Arial Narrow"/>
        </w:rPr>
      </w:pPr>
      <w:r w:rsidRPr="00EB0F8B">
        <w:t>- DTU 14.1/Calculation rules applicable to reinforced or prestressed concrete buildings receiving a casing.</w:t>
      </w:r>
    </w:p>
    <w:p w14:paraId="47625D3B" w14:textId="77777777" w:rsidR="00F305B0" w:rsidRPr="00EB0F8B" w:rsidRDefault="00F305B0" w:rsidP="006427F1">
      <w:pPr>
        <w:pStyle w:val="Body"/>
        <w:tabs>
          <w:tab w:val="left" w:pos="1985"/>
        </w:tabs>
        <w:spacing w:before="120" w:line="276" w:lineRule="auto"/>
        <w:jc w:val="both"/>
        <w:rPr>
          <w:rFonts w:eastAsia="Arial Narrow"/>
          <w:b/>
          <w:bCs/>
        </w:rPr>
      </w:pPr>
      <w:r w:rsidRPr="00EB0F8B">
        <w:rPr>
          <w:b/>
          <w:bCs/>
        </w:rPr>
        <w:t>. Constructions</w:t>
      </w:r>
    </w:p>
    <w:p w14:paraId="239F76D4" w14:textId="77777777" w:rsidR="00F305B0" w:rsidRPr="00EB0F8B" w:rsidRDefault="00F305B0" w:rsidP="006427F1">
      <w:pPr>
        <w:pStyle w:val="Body"/>
        <w:spacing w:line="276" w:lineRule="auto"/>
        <w:jc w:val="both"/>
        <w:rPr>
          <w:rFonts w:eastAsia="Arial Narrow"/>
        </w:rPr>
      </w:pPr>
      <w:r w:rsidRPr="00EB0F8B">
        <w:t>General rules for the construction of residential buildings (decree no. 69-596 of June 14</w:t>
      </w:r>
    </w:p>
    <w:p w14:paraId="379E670D" w14:textId="77777777" w:rsidR="00F305B0" w:rsidRPr="00EB0F8B" w:rsidRDefault="00F305B0" w:rsidP="006427F1">
      <w:pPr>
        <w:pStyle w:val="Body"/>
        <w:spacing w:line="276" w:lineRule="auto"/>
        <w:jc w:val="both"/>
        <w:rPr>
          <w:rFonts w:eastAsia="Arial Narrow"/>
        </w:rPr>
      </w:pPr>
      <w:proofErr w:type="gramStart"/>
      <w:r w:rsidRPr="00EB0F8B">
        <w:lastRenderedPageBreak/>
        <w:t>1969) as well as the implementing decrees and circulars.</w:t>
      </w:r>
      <w:proofErr w:type="gramEnd"/>
    </w:p>
    <w:p w14:paraId="52E434DD" w14:textId="77777777" w:rsidR="00F305B0" w:rsidRPr="00EB0F8B" w:rsidRDefault="00F305B0" w:rsidP="006427F1">
      <w:pPr>
        <w:pStyle w:val="Body"/>
        <w:tabs>
          <w:tab w:val="left" w:pos="1985"/>
        </w:tabs>
        <w:spacing w:before="120" w:line="276" w:lineRule="auto"/>
        <w:jc w:val="both"/>
        <w:rPr>
          <w:rFonts w:eastAsia="Arial Narrow"/>
          <w:b/>
          <w:bCs/>
        </w:rPr>
      </w:pPr>
      <w:r w:rsidRPr="00EB0F8B">
        <w:rPr>
          <w:b/>
          <w:bCs/>
          <w:lang w:val="it-IT"/>
        </w:rPr>
        <w:t>. Fire</w:t>
      </w:r>
    </w:p>
    <w:p w14:paraId="17CCE5A5" w14:textId="77777777" w:rsidR="00F305B0" w:rsidRPr="00EB0F8B" w:rsidRDefault="00F305B0" w:rsidP="006427F1">
      <w:pPr>
        <w:pStyle w:val="Body"/>
        <w:spacing w:line="276" w:lineRule="auto"/>
        <w:jc w:val="both"/>
        <w:rPr>
          <w:rFonts w:eastAsia="Arial Narrow"/>
        </w:rPr>
      </w:pPr>
      <w:proofErr w:type="gramStart"/>
      <w:r w:rsidRPr="00EB0F8B">
        <w:t>FB Rules/Methods for predicting the fire behavior of concrete structures by calculation (CSTB, April 1980).</w:t>
      </w:r>
      <w:proofErr w:type="gramEnd"/>
    </w:p>
    <w:p w14:paraId="2A9298E0" w14:textId="77777777" w:rsidR="00F305B0" w:rsidRPr="00EB0F8B" w:rsidRDefault="00F305B0" w:rsidP="006427F1">
      <w:pPr>
        <w:pStyle w:val="Body"/>
        <w:tabs>
          <w:tab w:val="left" w:pos="1985"/>
        </w:tabs>
        <w:spacing w:before="120" w:line="276" w:lineRule="auto"/>
        <w:jc w:val="both"/>
        <w:rPr>
          <w:rFonts w:eastAsia="Arial Narrow"/>
          <w:b/>
          <w:bCs/>
        </w:rPr>
      </w:pPr>
      <w:r w:rsidRPr="00EB0F8B">
        <w:rPr>
          <w:b/>
          <w:bCs/>
        </w:rPr>
        <w:t>. Foundations</w:t>
      </w:r>
    </w:p>
    <w:p w14:paraId="54FF8A1D" w14:textId="77777777" w:rsidR="00F305B0" w:rsidRPr="00EB0F8B" w:rsidRDefault="00F305B0" w:rsidP="006427F1">
      <w:pPr>
        <w:pStyle w:val="Body"/>
        <w:spacing w:line="276" w:lineRule="auto"/>
        <w:jc w:val="both"/>
        <w:rPr>
          <w:rFonts w:eastAsia="Arial Narrow"/>
        </w:rPr>
      </w:pPr>
      <w:proofErr w:type="gramStart"/>
      <w:r w:rsidRPr="00EB0F8B">
        <w:t>DTU 13.1/Rules for the calculation of superficial foundations (CSTB 784.90, February 1968).</w:t>
      </w:r>
      <w:proofErr w:type="gramEnd"/>
    </w:p>
    <w:p w14:paraId="6A6251F9" w14:textId="77777777" w:rsidR="00F305B0" w:rsidRPr="00EB0F8B" w:rsidRDefault="00F305B0" w:rsidP="006427F1">
      <w:pPr>
        <w:pStyle w:val="Body"/>
        <w:tabs>
          <w:tab w:val="left" w:pos="1985"/>
        </w:tabs>
        <w:spacing w:before="120" w:line="276" w:lineRule="auto"/>
        <w:jc w:val="both"/>
        <w:rPr>
          <w:rFonts w:eastAsia="Arial Narrow"/>
          <w:b/>
          <w:bCs/>
        </w:rPr>
      </w:pPr>
      <w:r w:rsidRPr="00EB0F8B">
        <w:rPr>
          <w:b/>
          <w:bCs/>
          <w:lang w:val="de-DE"/>
        </w:rPr>
        <w:t>. Wind</w:t>
      </w:r>
    </w:p>
    <w:p w14:paraId="58EFBCAF" w14:textId="77777777" w:rsidR="00F305B0" w:rsidRPr="00EB0F8B" w:rsidRDefault="00F305B0" w:rsidP="006427F1">
      <w:pPr>
        <w:pStyle w:val="Body"/>
        <w:spacing w:line="276" w:lineRule="auto"/>
        <w:jc w:val="both"/>
        <w:rPr>
          <w:rFonts w:eastAsia="Arial Narrow"/>
        </w:rPr>
      </w:pPr>
      <w:proofErr w:type="gramStart"/>
      <w:r w:rsidRPr="00EB0F8B">
        <w:t>NV 65 Rules/ Rules defining the effects of wind on buildings and annexes (Eyrolles and CSTB, December 1978).</w:t>
      </w:r>
      <w:proofErr w:type="gramEnd"/>
    </w:p>
    <w:p w14:paraId="00266FC0" w14:textId="77777777" w:rsidR="00F305B0" w:rsidRPr="00EB0F8B" w:rsidRDefault="00F305B0" w:rsidP="006427F1">
      <w:pPr>
        <w:pStyle w:val="Body"/>
        <w:spacing w:before="120" w:line="276" w:lineRule="auto"/>
        <w:jc w:val="both"/>
        <w:rPr>
          <w:rFonts w:eastAsia="Arial Narrow"/>
        </w:rPr>
      </w:pPr>
      <w:r w:rsidRPr="00EB0F8B">
        <w:rPr>
          <w:b/>
          <w:bCs/>
          <w:lang w:val="it-IT"/>
        </w:rPr>
        <w:t>d - Specifications</w:t>
      </w:r>
    </w:p>
    <w:p w14:paraId="5D99DAFC" w14:textId="77777777" w:rsidR="00F305B0" w:rsidRPr="00EB0F8B" w:rsidRDefault="00F305B0" w:rsidP="006427F1">
      <w:pPr>
        <w:pStyle w:val="Body"/>
        <w:spacing w:line="276" w:lineRule="auto"/>
        <w:jc w:val="both"/>
        <w:rPr>
          <w:rFonts w:eastAsia="Arial Narrow"/>
        </w:rPr>
      </w:pPr>
      <w:r w:rsidRPr="00EB0F8B">
        <w:t>The requirements of these specifications are applicable but will be replaced or supplemented by the general and specific provisions provided for by the administrative regulations concerning buildings open to the public and labor legislation.</w:t>
      </w:r>
    </w:p>
    <w:p w14:paraId="7272E543" w14:textId="77777777" w:rsidR="00F305B0" w:rsidRPr="00EB0F8B" w:rsidRDefault="00F305B0" w:rsidP="006427F1">
      <w:pPr>
        <w:pStyle w:val="Body"/>
        <w:tabs>
          <w:tab w:val="left" w:pos="1134"/>
        </w:tabs>
        <w:spacing w:before="120" w:line="276" w:lineRule="auto"/>
        <w:jc w:val="both"/>
        <w:rPr>
          <w:rFonts w:eastAsia="Arial Narrow"/>
          <w:caps/>
        </w:rPr>
      </w:pPr>
      <w:r w:rsidRPr="00EB0F8B">
        <w:rPr>
          <w:b/>
          <w:bCs/>
          <w:caps/>
        </w:rPr>
        <w:t xml:space="preserve">3.2.4 </w:t>
      </w:r>
      <w:r w:rsidRPr="00EB0F8B">
        <w:rPr>
          <w:b/>
          <w:bCs/>
          <w:caps/>
        </w:rPr>
        <w:tab/>
        <w:t>General and specific standards</w:t>
      </w:r>
    </w:p>
    <w:p w14:paraId="3CD24343" w14:textId="77777777" w:rsidR="00F305B0" w:rsidRPr="00EB0F8B" w:rsidRDefault="00F305B0" w:rsidP="006427F1">
      <w:pPr>
        <w:pStyle w:val="Body"/>
        <w:tabs>
          <w:tab w:val="left" w:pos="1134"/>
        </w:tabs>
        <w:spacing w:line="276" w:lineRule="auto"/>
        <w:jc w:val="both"/>
        <w:rPr>
          <w:rFonts w:eastAsia="Arial Narrow"/>
        </w:rPr>
      </w:pPr>
      <w:r w:rsidRPr="00EB0F8B">
        <w:t xml:space="preserve">The materials, materials and works must comply with the requirements of the following French standards, published by AFNOR (Tour Europe - 92400 COURBEVOIE FRANCE), </w:t>
      </w:r>
      <w:proofErr w:type="gramStart"/>
      <w:r w:rsidRPr="00EB0F8B">
        <w:t>collected</w:t>
      </w:r>
      <w:proofErr w:type="gramEnd"/>
      <w:r w:rsidRPr="00EB0F8B">
        <w:t xml:space="preserve"> mainly at the REEF of the CSTB (4, Avenue du Recteur POINCARE 75782 PARIS).</w:t>
      </w:r>
    </w:p>
    <w:p w14:paraId="696B27FF" w14:textId="77777777" w:rsidR="00F305B0" w:rsidRPr="00EB0F8B" w:rsidRDefault="00F305B0" w:rsidP="006427F1">
      <w:pPr>
        <w:pStyle w:val="Body"/>
        <w:tabs>
          <w:tab w:val="left" w:pos="1134"/>
        </w:tabs>
        <w:spacing w:line="276" w:lineRule="auto"/>
        <w:jc w:val="both"/>
        <w:rPr>
          <w:rFonts w:eastAsia="Arial Narrow"/>
        </w:rPr>
      </w:pPr>
      <w:r w:rsidRPr="00EB0F8B">
        <w:t>- NFB 35.015 and 016 Rounds and bars for BA</w:t>
      </w:r>
    </w:p>
    <w:p w14:paraId="4EEA467D" w14:textId="77777777" w:rsidR="00F305B0" w:rsidRPr="00EB0F8B" w:rsidRDefault="00F305B0" w:rsidP="006427F1">
      <w:pPr>
        <w:pStyle w:val="Body"/>
        <w:tabs>
          <w:tab w:val="left" w:pos="1134"/>
        </w:tabs>
        <w:spacing w:line="276" w:lineRule="auto"/>
        <w:jc w:val="both"/>
        <w:rPr>
          <w:rFonts w:eastAsia="Arial Narrow"/>
        </w:rPr>
      </w:pPr>
      <w:r w:rsidRPr="00EB0F8B">
        <w:t>- NFB 10 and 12... Quarry products</w:t>
      </w:r>
    </w:p>
    <w:p w14:paraId="0C9F15FC" w14:textId="77777777" w:rsidR="00F305B0" w:rsidRPr="00EB0F8B" w:rsidRDefault="00F305B0" w:rsidP="006427F1">
      <w:pPr>
        <w:pStyle w:val="Body"/>
        <w:tabs>
          <w:tab w:val="left" w:pos="1134"/>
        </w:tabs>
        <w:spacing w:line="276" w:lineRule="auto"/>
        <w:jc w:val="both"/>
        <w:rPr>
          <w:rFonts w:eastAsia="Arial Narrow"/>
        </w:rPr>
      </w:pPr>
      <w:r w:rsidRPr="00EB0F8B">
        <w:t>- NFB 01, and 02, 06, 08, 14, 15, 18, P 61, P 72, P 85 (dimensions, assumptions, calculation methods, test methods and materials)</w:t>
      </w:r>
    </w:p>
    <w:p w14:paraId="4E1B1F97" w14:textId="77777777" w:rsidR="00F305B0" w:rsidRPr="00EB0F8B" w:rsidRDefault="00F305B0" w:rsidP="006427F1">
      <w:pPr>
        <w:pStyle w:val="Body"/>
        <w:tabs>
          <w:tab w:val="left" w:pos="1134"/>
        </w:tabs>
        <w:spacing w:line="276" w:lineRule="auto"/>
        <w:jc w:val="both"/>
        <w:rPr>
          <w:rFonts w:eastAsia="Arial Narrow"/>
        </w:rPr>
      </w:pPr>
    </w:p>
    <w:p w14:paraId="0197C2CB" w14:textId="77777777" w:rsidR="00F305B0" w:rsidRPr="00EB0F8B" w:rsidRDefault="00F305B0" w:rsidP="006427F1">
      <w:pPr>
        <w:pStyle w:val="Body"/>
        <w:tabs>
          <w:tab w:val="left" w:pos="1134"/>
        </w:tabs>
        <w:spacing w:line="276" w:lineRule="auto"/>
        <w:jc w:val="both"/>
        <w:rPr>
          <w:rFonts w:eastAsia="Arial Narrow"/>
        </w:rPr>
      </w:pPr>
    </w:p>
    <w:p w14:paraId="36189E8B" w14:textId="77777777" w:rsidR="00F305B0" w:rsidRPr="00EB0F8B" w:rsidRDefault="00F305B0" w:rsidP="006427F1">
      <w:pPr>
        <w:pStyle w:val="Body"/>
        <w:tabs>
          <w:tab w:val="left" w:pos="1134"/>
        </w:tabs>
        <w:spacing w:line="276" w:lineRule="auto"/>
        <w:jc w:val="both"/>
        <w:rPr>
          <w:rFonts w:eastAsia="Arial Narrow"/>
        </w:rPr>
      </w:pPr>
      <w:r w:rsidRPr="00EB0F8B">
        <w:rPr>
          <w:b/>
          <w:bCs/>
          <w:caps/>
        </w:rPr>
        <w:t>3.2.5 Memoranda-recommendations from professional bodies</w:t>
      </w:r>
    </w:p>
    <w:p w14:paraId="69870832" w14:textId="77777777" w:rsidR="00F305B0" w:rsidRPr="00EB0F8B" w:rsidRDefault="00F305B0" w:rsidP="006427F1">
      <w:pPr>
        <w:pStyle w:val="Body"/>
        <w:tabs>
          <w:tab w:val="left" w:pos="1134"/>
        </w:tabs>
        <w:spacing w:line="276" w:lineRule="auto"/>
        <w:jc w:val="both"/>
        <w:rPr>
          <w:rFonts w:eastAsia="Arial Narrow"/>
        </w:rPr>
      </w:pPr>
      <w:r w:rsidRPr="00EB0F8B">
        <w:t>The specifications and recommendations of professional bodies will be followed by the Contractor, both for the quality of materials and for implementation (the list below is not exhaustive).</w:t>
      </w:r>
    </w:p>
    <w:p w14:paraId="7C525953" w14:textId="77777777" w:rsidR="00F305B0" w:rsidRPr="00EB0F8B" w:rsidRDefault="00F305B0" w:rsidP="006427F1">
      <w:pPr>
        <w:pStyle w:val="Body"/>
        <w:tabs>
          <w:tab w:val="left" w:pos="1134"/>
        </w:tabs>
        <w:spacing w:line="276" w:lineRule="auto"/>
        <w:jc w:val="both"/>
        <w:rPr>
          <w:rFonts w:eastAsia="Arial Narrow"/>
        </w:rPr>
      </w:pPr>
      <w:r w:rsidRPr="00EB0F8B">
        <w:t>- Technical Notebooks, Booklets, recommendations, memos and technical opinions of the CSTB</w:t>
      </w:r>
    </w:p>
    <w:p w14:paraId="7E39CC52" w14:textId="77777777" w:rsidR="00F305B0" w:rsidRPr="00EB0F8B" w:rsidRDefault="00F305B0" w:rsidP="006427F1">
      <w:pPr>
        <w:pStyle w:val="Body"/>
        <w:tabs>
          <w:tab w:val="left" w:pos="1134"/>
        </w:tabs>
        <w:spacing w:line="276" w:lineRule="auto"/>
        <w:jc w:val="both"/>
        <w:rPr>
          <w:rFonts w:eastAsia="Arial Narrow"/>
        </w:rPr>
      </w:pPr>
      <w:proofErr w:type="gramStart"/>
      <w:r w:rsidRPr="00EB0F8B">
        <w:t>(Scientific and Technical Center for Construction).</w:t>
      </w:r>
      <w:proofErr w:type="gramEnd"/>
    </w:p>
    <w:p w14:paraId="0A6059B5" w14:textId="77777777" w:rsidR="00F305B0" w:rsidRPr="00EB0F8B" w:rsidRDefault="00F305B0" w:rsidP="006427F1">
      <w:pPr>
        <w:pStyle w:val="Body"/>
        <w:tabs>
          <w:tab w:val="left" w:pos="1134"/>
        </w:tabs>
        <w:spacing w:line="276" w:lineRule="auto"/>
        <w:jc w:val="both"/>
        <w:rPr>
          <w:rFonts w:eastAsia="Arial Narrow"/>
        </w:rPr>
      </w:pPr>
      <w:r w:rsidRPr="00EB0F8B">
        <w:t>- Technical Institute of Building and Public Works.</w:t>
      </w:r>
    </w:p>
    <w:p w14:paraId="2D5E283B" w14:textId="77777777" w:rsidR="00F305B0" w:rsidRPr="00EB0F8B" w:rsidRDefault="00F305B0" w:rsidP="006427F1">
      <w:pPr>
        <w:pStyle w:val="Body"/>
        <w:tabs>
          <w:tab w:val="left" w:pos="1134"/>
        </w:tabs>
        <w:spacing w:line="276" w:lineRule="auto"/>
        <w:jc w:val="both"/>
        <w:rPr>
          <w:rFonts w:eastAsia="Arial Narrow"/>
        </w:rPr>
      </w:pPr>
      <w:r w:rsidRPr="00EB0F8B">
        <w:t>- Recommendations regarding exterior facade coverings (for adaptation and recommendations).</w:t>
      </w:r>
    </w:p>
    <w:p w14:paraId="103A311C" w14:textId="77777777" w:rsidR="00F305B0" w:rsidRPr="00EB0F8B" w:rsidRDefault="00F305B0" w:rsidP="006427F1">
      <w:pPr>
        <w:pStyle w:val="Body"/>
        <w:tabs>
          <w:tab w:val="left" w:pos="1134"/>
        </w:tabs>
        <w:spacing w:line="276" w:lineRule="auto"/>
        <w:jc w:val="both"/>
        <w:rPr>
          <w:rFonts w:eastAsia="Arial Narrow"/>
        </w:rPr>
      </w:pPr>
      <w:r w:rsidRPr="00EB0F8B">
        <w:t>- Catalogs, technical data sheets and manufacturers' recommendations</w:t>
      </w:r>
    </w:p>
    <w:p w14:paraId="237AB233" w14:textId="77777777" w:rsidR="00F305B0" w:rsidRPr="00EB0F8B" w:rsidRDefault="00F305B0" w:rsidP="006427F1">
      <w:pPr>
        <w:pStyle w:val="Body"/>
        <w:tabs>
          <w:tab w:val="left" w:pos="1134"/>
        </w:tabs>
        <w:spacing w:line="276" w:lineRule="auto"/>
        <w:jc w:val="both"/>
        <w:rPr>
          <w:rFonts w:eastAsia="Arial Narrow"/>
        </w:rPr>
      </w:pPr>
      <w:proofErr w:type="gramStart"/>
      <w:r w:rsidRPr="00EB0F8B">
        <w:t>- Mementos No. 1, 2, 3 - Professional recommendations concerning the choice, design and execution of manufactured concrete blocks, gray fascicles 1971 - 1972.</w:t>
      </w:r>
      <w:proofErr w:type="gramEnd"/>
    </w:p>
    <w:p w14:paraId="35131CC1" w14:textId="77777777" w:rsidR="00F305B0" w:rsidRPr="00EB0F8B" w:rsidRDefault="00F305B0" w:rsidP="006427F1">
      <w:pPr>
        <w:pStyle w:val="Body"/>
        <w:tabs>
          <w:tab w:val="left" w:pos="1134"/>
        </w:tabs>
        <w:spacing w:line="276" w:lineRule="auto"/>
        <w:jc w:val="both"/>
        <w:rPr>
          <w:rFonts w:eastAsia="Arial Narrow"/>
        </w:rPr>
      </w:pPr>
      <w:r w:rsidRPr="00EB0F8B">
        <w:t>- Recommendations for the execution of facade walls (Securities and UNM) - Green booklet 1972.</w:t>
      </w:r>
    </w:p>
    <w:p w14:paraId="3942E3DE" w14:textId="77777777" w:rsidR="00F305B0" w:rsidRPr="00EB0F8B" w:rsidRDefault="00F305B0" w:rsidP="006427F1">
      <w:pPr>
        <w:pStyle w:val="Body"/>
        <w:tabs>
          <w:tab w:val="left" w:pos="1134"/>
        </w:tabs>
        <w:spacing w:line="276" w:lineRule="auto"/>
        <w:jc w:val="both"/>
        <w:rPr>
          <w:rFonts w:eastAsia="Arial Narrow"/>
        </w:rPr>
      </w:pPr>
      <w:r w:rsidRPr="00EB0F8B">
        <w:t>- Recommendations and memos published by the National Building Federation (Renovation and sealed coatings, etc</w:t>
      </w:r>
      <w:proofErr w:type="gramStart"/>
      <w:r w:rsidRPr="00EB0F8B">
        <w:t>. )</w:t>
      </w:r>
      <w:proofErr w:type="gramEnd"/>
      <w:r w:rsidRPr="00EB0F8B">
        <w:t>.</w:t>
      </w:r>
    </w:p>
    <w:p w14:paraId="562C87A0" w14:textId="77777777" w:rsidR="00F305B0" w:rsidRPr="00EB0F8B" w:rsidRDefault="00F305B0" w:rsidP="006427F1">
      <w:pPr>
        <w:pStyle w:val="Body"/>
        <w:tabs>
          <w:tab w:val="left" w:pos="1134"/>
        </w:tabs>
        <w:spacing w:line="276" w:lineRule="auto"/>
        <w:jc w:val="both"/>
        <w:rPr>
          <w:rFonts w:eastAsia="Arial Narrow"/>
        </w:rPr>
      </w:pPr>
    </w:p>
    <w:p w14:paraId="055BE603" w14:textId="77777777" w:rsidR="00F305B0" w:rsidRPr="00EB0F8B" w:rsidRDefault="00F305B0" w:rsidP="006427F1">
      <w:pPr>
        <w:pStyle w:val="Body"/>
        <w:tabs>
          <w:tab w:val="left" w:pos="1134"/>
        </w:tabs>
        <w:spacing w:line="276" w:lineRule="auto"/>
        <w:jc w:val="both"/>
        <w:rPr>
          <w:rFonts w:eastAsia="Arial Narrow"/>
          <w:b/>
          <w:bCs/>
        </w:rPr>
      </w:pPr>
      <w:r w:rsidRPr="00EB0F8B">
        <w:rPr>
          <w:b/>
          <w:bCs/>
          <w:caps/>
        </w:rPr>
        <w:t xml:space="preserve">3.2.6 </w:t>
      </w:r>
      <w:r w:rsidRPr="00EB0F8B">
        <w:rPr>
          <w:b/>
          <w:bCs/>
          <w:caps/>
        </w:rPr>
        <w:tab/>
        <w:t>Regulatory texts - FIRE SAFETY</w:t>
      </w:r>
    </w:p>
    <w:p w14:paraId="3193AF3F" w14:textId="77777777" w:rsidR="00F305B0" w:rsidRPr="00EB0F8B" w:rsidRDefault="00F305B0" w:rsidP="006427F1">
      <w:pPr>
        <w:pStyle w:val="Body"/>
        <w:tabs>
          <w:tab w:val="left" w:pos="1134"/>
        </w:tabs>
        <w:spacing w:line="276" w:lineRule="auto"/>
        <w:jc w:val="both"/>
        <w:rPr>
          <w:rFonts w:eastAsia="Arial Narrow"/>
        </w:rPr>
      </w:pPr>
      <w:r w:rsidRPr="00EB0F8B">
        <w:t>The regulations applicable to this project in terms of fire safety will include:</w:t>
      </w:r>
    </w:p>
    <w:p w14:paraId="09B6D989"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w:t>
      </w:r>
      <w:proofErr w:type="gramEnd"/>
      <w:r w:rsidRPr="00EB0F8B">
        <w:t xml:space="preserve"> official Cameroonian texts in force on the date of the contract</w:t>
      </w:r>
    </w:p>
    <w:p w14:paraId="46C4017C" w14:textId="77777777" w:rsidR="00F305B0" w:rsidRPr="00EB0F8B" w:rsidRDefault="00F305B0" w:rsidP="006427F1">
      <w:pPr>
        <w:pStyle w:val="Body"/>
        <w:tabs>
          <w:tab w:val="left" w:pos="1134"/>
        </w:tabs>
        <w:spacing w:line="276" w:lineRule="auto"/>
        <w:jc w:val="both"/>
        <w:rPr>
          <w:rFonts w:eastAsia="Arial Narrow"/>
        </w:rPr>
      </w:pPr>
      <w:r w:rsidRPr="00EB0F8B">
        <w:t>- French regulations in force in France on the same date, namely:</w:t>
      </w:r>
    </w:p>
    <w:p w14:paraId="6879CC09" w14:textId="77777777" w:rsidR="00F305B0" w:rsidRPr="00EB0F8B" w:rsidRDefault="00F305B0" w:rsidP="006427F1">
      <w:pPr>
        <w:pStyle w:val="Body"/>
        <w:tabs>
          <w:tab w:val="left" w:pos="1134"/>
        </w:tabs>
        <w:spacing w:line="276" w:lineRule="auto"/>
        <w:jc w:val="both"/>
        <w:rPr>
          <w:rFonts w:eastAsia="Arial Narrow"/>
        </w:rPr>
      </w:pPr>
      <w:r w:rsidRPr="00EB0F8B">
        <w:t>- Decree No. 73.1007 of October 31, 1973 relating to protection against the risks of fire and panic in establishments open to the public.</w:t>
      </w:r>
    </w:p>
    <w:p w14:paraId="239554E1"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w:t>
      </w:r>
      <w:proofErr w:type="gramEnd"/>
      <w:r w:rsidRPr="00EB0F8B">
        <w:t xml:space="preserve"> decree of June 25, 1980 general provisions for all types of establishments.</w:t>
      </w:r>
    </w:p>
    <w:p w14:paraId="32E60CE3"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w:t>
      </w:r>
      <w:proofErr w:type="gramEnd"/>
      <w:r w:rsidRPr="00EB0F8B">
        <w:t xml:space="preserve"> circular of March 3, 1982 - technical instructions no . </w:t>
      </w:r>
      <w:proofErr w:type="gramStart"/>
      <w:r w:rsidRPr="00EB0F8B">
        <w:t>246-247-248.</w:t>
      </w:r>
      <w:proofErr w:type="gramEnd"/>
    </w:p>
    <w:p w14:paraId="3E892F71"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 xml:space="preserve">- </w:t>
      </w:r>
      <w:proofErr w:type="gramStart"/>
      <w:r w:rsidRPr="00EB0F8B">
        <w:t>the</w:t>
      </w:r>
      <w:proofErr w:type="gramEnd"/>
      <w:r w:rsidRPr="00EB0F8B">
        <w:t xml:space="preserve"> decree of September 10, 1970 relating to fire protection of residential buildings.</w:t>
      </w:r>
    </w:p>
    <w:p w14:paraId="2FEDC6C3"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all</w:t>
      </w:r>
      <w:proofErr w:type="gramEnd"/>
      <w:r w:rsidRPr="00EB0F8B">
        <w:t xml:space="preserve"> other texts (regulations, standards, DTU etc. ) to which the regulations refer.</w:t>
      </w:r>
    </w:p>
    <w:p w14:paraId="4FEEEFF8" w14:textId="77777777" w:rsidR="00F305B0" w:rsidRPr="00EB0F8B" w:rsidRDefault="00F305B0" w:rsidP="006427F1">
      <w:pPr>
        <w:pStyle w:val="Body"/>
        <w:tabs>
          <w:tab w:val="left" w:pos="1134"/>
        </w:tabs>
        <w:spacing w:line="276" w:lineRule="auto"/>
        <w:jc w:val="both"/>
        <w:rPr>
          <w:rFonts w:eastAsia="Arial Narrow"/>
        </w:rPr>
      </w:pPr>
      <w:r w:rsidRPr="00EB0F8B">
        <w:t>On the other hand, we will comply with the specific requirements of the Cameroonian administration.</w:t>
      </w:r>
    </w:p>
    <w:p w14:paraId="1C78E1BA" w14:textId="77777777" w:rsidR="00F305B0" w:rsidRPr="00EB0F8B" w:rsidRDefault="00F305B0" w:rsidP="006427F1">
      <w:pPr>
        <w:pStyle w:val="Body"/>
        <w:tabs>
          <w:tab w:val="left" w:pos="1134"/>
        </w:tabs>
        <w:spacing w:line="276" w:lineRule="auto"/>
        <w:jc w:val="both"/>
        <w:rPr>
          <w:rFonts w:eastAsia="Arial Narrow"/>
          <w:b/>
          <w:bCs/>
          <w:caps/>
        </w:rPr>
      </w:pPr>
    </w:p>
    <w:p w14:paraId="64784DDF" w14:textId="77777777" w:rsidR="00F305B0" w:rsidRPr="00EB0F8B" w:rsidRDefault="00F305B0" w:rsidP="006427F1">
      <w:pPr>
        <w:pStyle w:val="Body"/>
        <w:tabs>
          <w:tab w:val="left" w:pos="1134"/>
        </w:tabs>
        <w:spacing w:line="276" w:lineRule="auto"/>
        <w:jc w:val="both"/>
        <w:rPr>
          <w:rFonts w:eastAsia="Arial Narrow"/>
          <w:caps/>
        </w:rPr>
      </w:pPr>
      <w:r w:rsidRPr="00EB0F8B">
        <w:rPr>
          <w:b/>
          <w:bCs/>
          <w:caps/>
        </w:rPr>
        <w:t xml:space="preserve">3.2.6.1 </w:t>
      </w:r>
      <w:r w:rsidRPr="00EB0F8B">
        <w:rPr>
          <w:b/>
          <w:bCs/>
          <w:caps/>
        </w:rPr>
        <w:tab/>
        <w:t>Project classification</w:t>
      </w:r>
    </w:p>
    <w:p w14:paraId="765051C7" w14:textId="77777777" w:rsidR="00F305B0" w:rsidRPr="00EB0F8B" w:rsidRDefault="00F305B0" w:rsidP="006427F1">
      <w:pPr>
        <w:pStyle w:val="Body"/>
        <w:tabs>
          <w:tab w:val="left" w:pos="1134"/>
        </w:tabs>
        <w:spacing w:line="276" w:lineRule="auto"/>
        <w:jc w:val="both"/>
        <w:rPr>
          <w:rFonts w:eastAsia="Arial Narrow"/>
        </w:rPr>
      </w:pPr>
      <w:r w:rsidRPr="00EB0F8B">
        <w:t>Buildings, divided into types according to the nature of their operation, are subject to the general provisions applicable to them and to the specific provisions specific to them. Buildings, regardless of their type, are also classified into categories according to the number of public and staff.</w:t>
      </w:r>
    </w:p>
    <w:p w14:paraId="025E4378" w14:textId="77777777" w:rsidR="00F305B0" w:rsidRPr="00EB0F8B" w:rsidRDefault="00F305B0" w:rsidP="006427F1">
      <w:pPr>
        <w:pStyle w:val="Body"/>
        <w:tabs>
          <w:tab w:val="left" w:pos="1134"/>
        </w:tabs>
        <w:spacing w:line="276" w:lineRule="auto"/>
        <w:jc w:val="both"/>
        <w:rPr>
          <w:rFonts w:eastAsia="Arial Narrow"/>
        </w:rPr>
      </w:pPr>
      <w:r w:rsidRPr="00EB0F8B">
        <w:t>The number of public and staff admitted to the various buildings is determined by the purpose of the premises and the program.</w:t>
      </w:r>
    </w:p>
    <w:p w14:paraId="754F15F4" w14:textId="77777777" w:rsidR="00F305B0" w:rsidRPr="00EB0F8B" w:rsidRDefault="00F305B0" w:rsidP="006427F1">
      <w:pPr>
        <w:pStyle w:val="Body"/>
        <w:tabs>
          <w:tab w:val="left" w:pos="1134"/>
        </w:tabs>
        <w:spacing w:line="276" w:lineRule="auto"/>
        <w:jc w:val="both"/>
        <w:rPr>
          <w:rFonts w:eastAsia="Arial Narrow"/>
        </w:rPr>
      </w:pPr>
    </w:p>
    <w:p w14:paraId="760A16CB" w14:textId="77777777" w:rsidR="00F305B0" w:rsidRPr="00EB0F8B" w:rsidRDefault="00F305B0" w:rsidP="006427F1">
      <w:pPr>
        <w:pStyle w:val="Body"/>
        <w:tabs>
          <w:tab w:val="left" w:pos="1134"/>
        </w:tabs>
        <w:spacing w:line="276" w:lineRule="auto"/>
        <w:jc w:val="both"/>
        <w:rPr>
          <w:rFonts w:eastAsia="Arial Narrow"/>
          <w:caps/>
        </w:rPr>
      </w:pPr>
      <w:r w:rsidRPr="00EB0F8B">
        <w:rPr>
          <w:b/>
          <w:bCs/>
          <w:caps/>
        </w:rPr>
        <w:t xml:space="preserve">3.2.6.2 </w:t>
      </w:r>
      <w:r w:rsidRPr="00EB0F8B">
        <w:rPr>
          <w:b/>
          <w:bCs/>
          <w:caps/>
        </w:rPr>
        <w:tab/>
        <w:t>Fire resistance of structures and floors</w:t>
      </w:r>
    </w:p>
    <w:p w14:paraId="7C1962E7" w14:textId="77777777" w:rsidR="00F305B0" w:rsidRPr="00EB0F8B" w:rsidRDefault="00F305B0" w:rsidP="006427F1">
      <w:pPr>
        <w:pStyle w:val="Body"/>
        <w:tabs>
          <w:tab w:val="left" w:pos="1134"/>
        </w:tabs>
        <w:spacing w:line="276" w:lineRule="auto"/>
        <w:jc w:val="both"/>
        <w:rPr>
          <w:rFonts w:eastAsia="Arial Narrow"/>
        </w:rPr>
      </w:pPr>
      <w:r w:rsidRPr="00EB0F8B">
        <w:t xml:space="preserve">For the sizing of the load-bearing elements (pillars, beams, </w:t>
      </w:r>
      <w:proofErr w:type="gramStart"/>
      <w:r w:rsidRPr="00EB0F8B">
        <w:t>walls ,</w:t>
      </w:r>
      <w:proofErr w:type="gramEnd"/>
      <w:r w:rsidRPr="00EB0F8B">
        <w:t xml:space="preserve"> etc. ) of the floors and partitions, the regulatory fire resistance degrees will be taken into account.</w:t>
      </w:r>
    </w:p>
    <w:p w14:paraId="74F42D2E" w14:textId="77777777" w:rsidR="00F305B0" w:rsidRPr="00EB0F8B" w:rsidRDefault="00F305B0" w:rsidP="006427F1">
      <w:pPr>
        <w:pStyle w:val="Body"/>
        <w:tabs>
          <w:tab w:val="left" w:pos="1134"/>
        </w:tabs>
        <w:spacing w:line="276" w:lineRule="auto"/>
        <w:jc w:val="both"/>
        <w:rPr>
          <w:rFonts w:eastAsia="Arial Narrow"/>
        </w:rPr>
      </w:pPr>
    </w:p>
    <w:p w14:paraId="567621E4"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3.3 </w:t>
      </w:r>
      <w:r w:rsidRPr="00EB0F8B">
        <w:rPr>
          <w:b/>
          <w:bCs/>
        </w:rPr>
        <w:tab/>
        <w:t>OPERATING EXPENSES</w:t>
      </w:r>
    </w:p>
    <w:p w14:paraId="0CFEFC20" w14:textId="77777777" w:rsidR="00F305B0" w:rsidRPr="00EB0F8B" w:rsidRDefault="00F305B0" w:rsidP="006427F1">
      <w:pPr>
        <w:pStyle w:val="Body"/>
        <w:tabs>
          <w:tab w:val="left" w:pos="1134"/>
        </w:tabs>
        <w:spacing w:after="120" w:line="276" w:lineRule="auto"/>
        <w:jc w:val="both"/>
        <w:rPr>
          <w:rFonts w:eastAsia="Arial Narrow"/>
        </w:rPr>
      </w:pPr>
      <w:r w:rsidRPr="00EB0F8B">
        <w:t>The operating load values defined below are nominal values in accordance with standard NFP 06 001. They are considered characteristic values for the application of the calculation rules. They define the contractual obligations of the builder and the limits of normal use of the construction. The values are given in KN/m².</w:t>
      </w:r>
    </w:p>
    <w:p w14:paraId="2D1B185D" w14:textId="77777777" w:rsidR="00F305B0" w:rsidRPr="00EB0F8B" w:rsidRDefault="00F305B0" w:rsidP="006427F1">
      <w:pPr>
        <w:pStyle w:val="Body"/>
        <w:tabs>
          <w:tab w:val="left" w:pos="1134"/>
        </w:tabs>
        <w:spacing w:after="120" w:line="276" w:lineRule="auto"/>
        <w:jc w:val="both"/>
        <w:rPr>
          <w:rFonts w:eastAsia="Arial Narrow"/>
        </w:rPr>
      </w:pPr>
      <w:r w:rsidRPr="00EB0F8B">
        <w:t>In addition to the permanent loads (self-weight of floors, framework, partitions, coverings, waterproofing, bases, etc</w:t>
      </w:r>
      <w:proofErr w:type="gramStart"/>
      <w:r w:rsidRPr="00EB0F8B">
        <w:t>. )</w:t>
      </w:r>
      <w:proofErr w:type="gramEnd"/>
      <w:r w:rsidRPr="00EB0F8B">
        <w:t xml:space="preserve"> the structure of the buildings will be sized and calculated according to the following operating loads:</w:t>
      </w:r>
    </w:p>
    <w:p w14:paraId="03827F3B" w14:textId="77777777" w:rsidR="00F305B0" w:rsidRPr="00EB0F8B" w:rsidRDefault="00F305B0" w:rsidP="006427F1">
      <w:pPr>
        <w:pStyle w:val="Body"/>
        <w:tabs>
          <w:tab w:val="left" w:pos="1134"/>
        </w:tabs>
        <w:spacing w:line="276" w:lineRule="auto"/>
        <w:jc w:val="both"/>
        <w:rPr>
          <w:rFonts w:eastAsia="Arial Narrow"/>
        </w:rPr>
      </w:pPr>
      <w:r w:rsidRPr="00EB0F8B">
        <w:rPr>
          <w:lang w:val="nl-NL"/>
        </w:rPr>
        <w:t xml:space="preserve">- Offices themselves </w:t>
      </w:r>
      <w:r w:rsidRPr="00EB0F8B">
        <w:rPr>
          <w:lang w:val="nl-NL"/>
        </w:rPr>
        <w:tab/>
      </w:r>
      <w:r w:rsidRPr="00EB0F8B">
        <w:rPr>
          <w:lang w:val="nl-NL"/>
        </w:rPr>
        <w:tab/>
      </w:r>
      <w:r w:rsidRPr="00EB0F8B">
        <w:rPr>
          <w:lang w:val="nl-NL"/>
        </w:rPr>
        <w:tab/>
      </w:r>
      <w:r w:rsidRPr="00EB0F8B">
        <w:rPr>
          <w:lang w:val="nl-NL"/>
        </w:rPr>
        <w:tab/>
      </w:r>
      <w:r w:rsidRPr="00EB0F8B">
        <w:rPr>
          <w:lang w:val="nl-NL"/>
        </w:rPr>
        <w:tab/>
        <w:t>2.5 KN/m</w:t>
      </w:r>
      <w:r w:rsidRPr="00EB0F8B">
        <w:t>²</w:t>
      </w:r>
    </w:p>
    <w:p w14:paraId="4057ACF0" w14:textId="77777777" w:rsidR="00F305B0" w:rsidRPr="00EB0F8B" w:rsidRDefault="00F305B0" w:rsidP="006427F1">
      <w:pPr>
        <w:pStyle w:val="Body"/>
        <w:tabs>
          <w:tab w:val="left" w:pos="1134"/>
        </w:tabs>
        <w:spacing w:line="276" w:lineRule="auto"/>
        <w:jc w:val="both"/>
        <w:rPr>
          <w:rFonts w:eastAsia="Arial Narrow"/>
        </w:rPr>
      </w:pPr>
      <w:r w:rsidRPr="00EB0F8B">
        <w:t xml:space="preserve">- Reception hall </w:t>
      </w:r>
      <w:r w:rsidRPr="00EB0F8B">
        <w:tab/>
      </w:r>
      <w:r w:rsidRPr="00EB0F8B">
        <w:tab/>
      </w:r>
      <w:r w:rsidRPr="00EB0F8B">
        <w:tab/>
      </w:r>
      <w:r w:rsidRPr="00EB0F8B">
        <w:tab/>
      </w:r>
      <w:r w:rsidRPr="00EB0F8B">
        <w:tab/>
        <w:t>2.5</w:t>
      </w:r>
    </w:p>
    <w:p w14:paraId="7E9236FE" w14:textId="77777777" w:rsidR="00F305B0" w:rsidRPr="00EB0F8B" w:rsidRDefault="00F305B0" w:rsidP="006427F1">
      <w:pPr>
        <w:pStyle w:val="Body"/>
        <w:tabs>
          <w:tab w:val="left" w:pos="1134"/>
        </w:tabs>
        <w:spacing w:line="276" w:lineRule="auto"/>
        <w:jc w:val="both"/>
        <w:rPr>
          <w:rFonts w:eastAsia="Arial Narrow"/>
        </w:rPr>
      </w:pPr>
      <w:r w:rsidRPr="00EB0F8B">
        <w:t xml:space="preserve">- Roof covering trays (rain) </w:t>
      </w:r>
      <w:r w:rsidRPr="00EB0F8B">
        <w:tab/>
      </w:r>
      <w:r w:rsidRPr="00EB0F8B">
        <w:tab/>
      </w:r>
      <w:r w:rsidRPr="00EB0F8B">
        <w:tab/>
      </w:r>
      <w:r w:rsidRPr="00EB0F8B">
        <w:tab/>
        <w:t>0.15</w:t>
      </w:r>
    </w:p>
    <w:p w14:paraId="4A54BD3C" w14:textId="77777777" w:rsidR="00F305B0" w:rsidRPr="00EB0F8B" w:rsidRDefault="00F305B0" w:rsidP="006427F1">
      <w:pPr>
        <w:pStyle w:val="Body"/>
        <w:tabs>
          <w:tab w:val="left" w:pos="1134"/>
        </w:tabs>
        <w:spacing w:line="276" w:lineRule="auto"/>
        <w:jc w:val="both"/>
        <w:rPr>
          <w:rFonts w:eastAsia="Arial Narrow"/>
        </w:rPr>
      </w:pPr>
      <w:r w:rsidRPr="00EB0F8B">
        <w:t xml:space="preserve">- Workshops, laboratories, equipment to be taken in addition </w:t>
      </w:r>
      <w:r w:rsidRPr="00EB0F8B">
        <w:tab/>
        <w:t>2.5</w:t>
      </w:r>
    </w:p>
    <w:p w14:paraId="2FEC9684" w14:textId="77777777" w:rsidR="00F305B0" w:rsidRPr="00EB0F8B" w:rsidRDefault="00F305B0" w:rsidP="006427F1">
      <w:pPr>
        <w:pStyle w:val="Body"/>
        <w:tabs>
          <w:tab w:val="left" w:pos="1134"/>
        </w:tabs>
        <w:spacing w:line="276" w:lineRule="auto"/>
        <w:jc w:val="both"/>
        <w:rPr>
          <w:rFonts w:eastAsia="Arial Narrow"/>
        </w:rPr>
      </w:pPr>
      <w:r w:rsidRPr="00EB0F8B">
        <w:t xml:space="preserve">- Circulations, stairs </w:t>
      </w:r>
      <w:r w:rsidRPr="00EB0F8B">
        <w:tab/>
      </w:r>
      <w:r w:rsidRPr="00EB0F8B">
        <w:tab/>
      </w:r>
      <w:r w:rsidRPr="00EB0F8B">
        <w:tab/>
      </w:r>
      <w:r w:rsidRPr="00EB0F8B">
        <w:tab/>
      </w:r>
      <w:r w:rsidRPr="00EB0F8B">
        <w:tab/>
        <w:t>4.0</w:t>
      </w:r>
    </w:p>
    <w:p w14:paraId="22571920" w14:textId="77777777" w:rsidR="00F305B0" w:rsidRPr="00EB0F8B" w:rsidRDefault="00F305B0" w:rsidP="006427F1">
      <w:pPr>
        <w:pStyle w:val="Body"/>
        <w:tabs>
          <w:tab w:val="left" w:pos="1134"/>
        </w:tabs>
        <w:spacing w:line="276" w:lineRule="auto"/>
        <w:jc w:val="both"/>
        <w:rPr>
          <w:rFonts w:eastAsia="Arial Narrow"/>
          <w:b/>
          <w:bCs/>
        </w:rPr>
      </w:pPr>
    </w:p>
    <w:p w14:paraId="026BABEF"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3.4 </w:t>
      </w:r>
      <w:r w:rsidRPr="00EB0F8B">
        <w:rPr>
          <w:b/>
          <w:bCs/>
        </w:rPr>
        <w:tab/>
        <w:t>STUDIES AND PLANS</w:t>
      </w:r>
    </w:p>
    <w:p w14:paraId="77AF91FD" w14:textId="77777777" w:rsidR="00F305B0" w:rsidRPr="00EB0F8B" w:rsidRDefault="00F305B0" w:rsidP="006427F1">
      <w:pPr>
        <w:pStyle w:val="Body"/>
        <w:tabs>
          <w:tab w:val="left" w:pos="1134"/>
        </w:tabs>
        <w:spacing w:after="120" w:line="276" w:lineRule="auto"/>
        <w:jc w:val="both"/>
        <w:rPr>
          <w:rFonts w:eastAsia="Arial Narrow"/>
        </w:rPr>
      </w:pPr>
      <w:r w:rsidRPr="00EB0F8B">
        <w:t>For commercially manufactured works, the Contractor must provide the manufacturer's technical data sheets and the technical opinions of the CSTB.</w:t>
      </w:r>
    </w:p>
    <w:p w14:paraId="25809086" w14:textId="77777777" w:rsidR="00F305B0" w:rsidRPr="00EB0F8B" w:rsidRDefault="00F305B0" w:rsidP="006427F1">
      <w:pPr>
        <w:pStyle w:val="Body"/>
        <w:tabs>
          <w:tab w:val="left" w:pos="1134"/>
        </w:tabs>
        <w:spacing w:after="120" w:line="276" w:lineRule="auto"/>
        <w:jc w:val="both"/>
        <w:rPr>
          <w:rFonts w:eastAsia="Arial Narrow"/>
        </w:rPr>
      </w:pPr>
      <w:r w:rsidRPr="00EB0F8B">
        <w:t>The number of copies of the documents produced must allow for transmissions, both provisionally and definitively, as well as archives.</w:t>
      </w:r>
    </w:p>
    <w:p w14:paraId="50352797" w14:textId="77777777" w:rsidR="00F305B0" w:rsidRPr="00EB0F8B" w:rsidRDefault="00F305B0" w:rsidP="006427F1">
      <w:pPr>
        <w:pStyle w:val="Body"/>
        <w:tabs>
          <w:tab w:val="left" w:pos="1134"/>
        </w:tabs>
        <w:spacing w:line="276" w:lineRule="auto"/>
        <w:jc w:val="both"/>
        <w:rPr>
          <w:rFonts w:eastAsia="Arial Narrow"/>
        </w:rPr>
      </w:pPr>
    </w:p>
    <w:p w14:paraId="223CAD90"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3.5 </w:t>
      </w:r>
      <w:r w:rsidRPr="00EB0F8B">
        <w:rPr>
          <w:b/>
          <w:bCs/>
        </w:rPr>
        <w:tab/>
        <w:t>IMPLEMENTATION</w:t>
      </w:r>
    </w:p>
    <w:p w14:paraId="0CDB41C3" w14:textId="77777777" w:rsidR="00F305B0" w:rsidRPr="00EB0F8B" w:rsidRDefault="00F305B0" w:rsidP="006427F1">
      <w:pPr>
        <w:pStyle w:val="Body"/>
        <w:tabs>
          <w:tab w:val="left" w:pos="1134"/>
        </w:tabs>
        <w:spacing w:line="276" w:lineRule="auto"/>
        <w:jc w:val="both"/>
        <w:rPr>
          <w:rFonts w:eastAsia="Arial Narrow"/>
        </w:rPr>
      </w:pPr>
    </w:p>
    <w:p w14:paraId="52767E27" w14:textId="77777777" w:rsidR="00F305B0" w:rsidRPr="00EB0F8B" w:rsidRDefault="00F305B0" w:rsidP="006427F1">
      <w:pPr>
        <w:pStyle w:val="Body"/>
        <w:tabs>
          <w:tab w:val="left" w:pos="1134"/>
        </w:tabs>
        <w:spacing w:line="276" w:lineRule="auto"/>
        <w:jc w:val="both"/>
        <w:rPr>
          <w:rFonts w:eastAsia="Arial Narrow"/>
        </w:rPr>
      </w:pPr>
      <w:r w:rsidRPr="00EB0F8B">
        <w:rPr>
          <w:b/>
          <w:bCs/>
          <w:caps/>
        </w:rPr>
        <w:t xml:space="preserve">3.5.1 </w:t>
      </w:r>
      <w:r w:rsidRPr="00EB0F8B">
        <w:rPr>
          <w:b/>
          <w:bCs/>
          <w:caps/>
        </w:rPr>
        <w:tab/>
        <w:t>Design of works</w:t>
      </w:r>
    </w:p>
    <w:p w14:paraId="26D26D5E" w14:textId="77777777" w:rsidR="00F305B0" w:rsidRPr="00EB0F8B" w:rsidRDefault="00F305B0" w:rsidP="006427F1">
      <w:pPr>
        <w:pStyle w:val="Body"/>
        <w:tabs>
          <w:tab w:val="left" w:pos="1134"/>
        </w:tabs>
        <w:spacing w:line="276" w:lineRule="auto"/>
        <w:jc w:val="both"/>
        <w:rPr>
          <w:rFonts w:eastAsia="Arial Narrow"/>
        </w:rPr>
      </w:pPr>
      <w:r w:rsidRPr="00EB0F8B">
        <w:t>The works in this lot are designed from the documents referred to in the Reference Texts article to meet the standards of solidity, fire resistance and thermal insulation, as well as the appearance and finish also required by the rules of the art.</w:t>
      </w:r>
    </w:p>
    <w:p w14:paraId="71BA88C3" w14:textId="77777777" w:rsidR="00F305B0" w:rsidRPr="00EB0F8B" w:rsidRDefault="00F305B0" w:rsidP="006427F1">
      <w:pPr>
        <w:pStyle w:val="Body"/>
        <w:tabs>
          <w:tab w:val="left" w:pos="1134"/>
        </w:tabs>
        <w:spacing w:line="276" w:lineRule="auto"/>
        <w:jc w:val="both"/>
        <w:rPr>
          <w:rFonts w:eastAsia="Arial Narrow"/>
        </w:rPr>
      </w:pPr>
    </w:p>
    <w:p w14:paraId="1C1D83F9" w14:textId="77777777" w:rsidR="00F305B0" w:rsidRPr="00EB0F8B" w:rsidRDefault="00F305B0" w:rsidP="006427F1">
      <w:pPr>
        <w:pStyle w:val="Body"/>
        <w:tabs>
          <w:tab w:val="left" w:pos="1134"/>
        </w:tabs>
        <w:spacing w:line="276" w:lineRule="auto"/>
        <w:jc w:val="both"/>
        <w:rPr>
          <w:rFonts w:eastAsia="Arial Narrow"/>
        </w:rPr>
      </w:pPr>
      <w:r w:rsidRPr="00EB0F8B">
        <w:rPr>
          <w:b/>
          <w:bCs/>
          <w:caps/>
          <w:lang w:val="it-IT"/>
        </w:rPr>
        <w:t xml:space="preserve">3.5.2 </w:t>
      </w:r>
      <w:r w:rsidRPr="00EB0F8B">
        <w:rPr>
          <w:b/>
          <w:bCs/>
          <w:caps/>
          <w:lang w:val="it-IT"/>
        </w:rPr>
        <w:tab/>
        <w:t>Transport - storage - conservation</w:t>
      </w:r>
    </w:p>
    <w:p w14:paraId="335CA6EC" w14:textId="77777777" w:rsidR="00F305B0" w:rsidRPr="00EB0F8B" w:rsidRDefault="00F305B0" w:rsidP="006427F1">
      <w:pPr>
        <w:pStyle w:val="Body"/>
        <w:tabs>
          <w:tab w:val="left" w:pos="1134"/>
        </w:tabs>
        <w:spacing w:line="276" w:lineRule="auto"/>
        <w:jc w:val="both"/>
        <w:rPr>
          <w:rFonts w:eastAsia="Arial Narrow"/>
        </w:rPr>
      </w:pPr>
      <w:r w:rsidRPr="00EB0F8B">
        <w:t>For all works in its lot, the Contractor must:</w:t>
      </w:r>
    </w:p>
    <w:p w14:paraId="047C7FCF"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 xml:space="preserve">- </w:t>
      </w:r>
      <w:proofErr w:type="gramStart"/>
      <w:r w:rsidRPr="00EB0F8B">
        <w:t>transport</w:t>
      </w:r>
      <w:proofErr w:type="gramEnd"/>
      <w:r w:rsidRPr="00EB0F8B">
        <w:t xml:space="preserve"> of equipment and materials to the worksite</w:t>
      </w:r>
    </w:p>
    <w:p w14:paraId="373FD408"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handling</w:t>
      </w:r>
      <w:proofErr w:type="gramEnd"/>
      <w:r w:rsidRPr="00EB0F8B">
        <w:t xml:space="preserve"> and assembly of materials, including handling and lifting equipment</w:t>
      </w:r>
    </w:p>
    <w:p w14:paraId="26B61AB6"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storage</w:t>
      </w:r>
      <w:proofErr w:type="gramEnd"/>
      <w:r w:rsidRPr="00EB0F8B">
        <w:t xml:space="preserve"> with fitting out of stores in the affected areas, including dismantling and removal of the fittings in the storage areas upon completion of the work</w:t>
      </w:r>
    </w:p>
    <w:p w14:paraId="332B8FDC"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w:t>
      </w:r>
      <w:proofErr w:type="gramEnd"/>
      <w:r w:rsidRPr="00EB0F8B">
        <w:t xml:space="preserve"> conservation of materials with precautions and protection against humidity, bad weather, fire and theft</w:t>
      </w:r>
    </w:p>
    <w:p w14:paraId="293AB94C"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w:t>
      </w:r>
      <w:proofErr w:type="gramEnd"/>
      <w:r w:rsidRPr="00EB0F8B">
        <w:t xml:space="preserve"> preservation of works of other trades.</w:t>
      </w:r>
    </w:p>
    <w:p w14:paraId="4CE3724C" w14:textId="77777777" w:rsidR="00F305B0" w:rsidRPr="00EB0F8B" w:rsidRDefault="00F305B0" w:rsidP="006427F1">
      <w:pPr>
        <w:pStyle w:val="Body"/>
        <w:tabs>
          <w:tab w:val="left" w:pos="1134"/>
        </w:tabs>
        <w:spacing w:line="276" w:lineRule="auto"/>
        <w:jc w:val="both"/>
        <w:rPr>
          <w:rFonts w:eastAsia="Arial Narrow"/>
        </w:rPr>
      </w:pPr>
    </w:p>
    <w:p w14:paraId="4CA4B7B5"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3.5.3 </w:t>
      </w:r>
      <w:r w:rsidRPr="00EB0F8B">
        <w:rPr>
          <w:b/>
          <w:bCs/>
        </w:rPr>
        <w:tab/>
        <w:t>TESTING OF WORKS</w:t>
      </w:r>
    </w:p>
    <w:p w14:paraId="66287C62" w14:textId="77777777" w:rsidR="00F305B0" w:rsidRPr="00EB0F8B" w:rsidRDefault="00F305B0" w:rsidP="006427F1">
      <w:pPr>
        <w:pStyle w:val="Body"/>
        <w:tabs>
          <w:tab w:val="left" w:pos="1134"/>
        </w:tabs>
        <w:spacing w:after="120" w:line="276" w:lineRule="auto"/>
        <w:jc w:val="both"/>
        <w:rPr>
          <w:rFonts w:eastAsia="Arial Narrow"/>
        </w:rPr>
      </w:pPr>
      <w:r w:rsidRPr="00EB0F8B">
        <w:t>The tests will focus on the stability, strength, wear, operation, flame-retardant and fire-resistant properties of the structures. They will be carried out in accordance with the requirements of the DTU (French Technical Documents for Buildings and Construction), French standards, rules, booklets and memoranda published by the CSTB (documents stipulated in the Reference Texts article).</w:t>
      </w:r>
    </w:p>
    <w:p w14:paraId="3A38AF71" w14:textId="77777777" w:rsidR="00F305B0" w:rsidRPr="00EB0F8B" w:rsidRDefault="00F305B0" w:rsidP="006427F1">
      <w:pPr>
        <w:pStyle w:val="Body"/>
        <w:tabs>
          <w:tab w:val="left" w:pos="1134"/>
        </w:tabs>
        <w:spacing w:after="120" w:line="276" w:lineRule="auto"/>
        <w:jc w:val="both"/>
        <w:rPr>
          <w:rFonts w:eastAsia="Arial Narrow"/>
        </w:rPr>
      </w:pPr>
      <w:r w:rsidRPr="00EB0F8B">
        <w:t>During execution, it may be prescribed that certain works be subject to tests at the request of the Inspection Office. A report is sent each time there are tests, inspections or analyses.</w:t>
      </w:r>
    </w:p>
    <w:p w14:paraId="2BAF54D9" w14:textId="77777777" w:rsidR="00F305B0" w:rsidRPr="00EB0F8B" w:rsidRDefault="00F305B0" w:rsidP="006427F1">
      <w:pPr>
        <w:pStyle w:val="Body"/>
        <w:tabs>
          <w:tab w:val="left" w:pos="1134"/>
        </w:tabs>
        <w:spacing w:after="120" w:line="276" w:lineRule="auto"/>
        <w:jc w:val="both"/>
        <w:rPr>
          <w:rFonts w:eastAsia="Arial Narrow"/>
        </w:rPr>
      </w:pPr>
      <w:r w:rsidRPr="00EB0F8B">
        <w:t>All testing costs are the responsibility of the Contractor.</w:t>
      </w:r>
    </w:p>
    <w:p w14:paraId="0056D7A9" w14:textId="77777777" w:rsidR="00F305B0" w:rsidRPr="00EB0F8B" w:rsidRDefault="00F305B0" w:rsidP="006427F1">
      <w:pPr>
        <w:pStyle w:val="Body"/>
        <w:tabs>
          <w:tab w:val="left" w:pos="1134"/>
        </w:tabs>
        <w:spacing w:line="276" w:lineRule="auto"/>
        <w:jc w:val="both"/>
        <w:rPr>
          <w:rFonts w:eastAsia="Arial Narrow"/>
          <w:b/>
          <w:bCs/>
        </w:rPr>
      </w:pPr>
      <w:r w:rsidRPr="00EB0F8B">
        <w:rPr>
          <w:b/>
          <w:bCs/>
          <w:caps/>
        </w:rPr>
        <w:t xml:space="preserve">3.5.4 </w:t>
      </w:r>
      <w:r w:rsidRPr="00EB0F8B">
        <w:rPr>
          <w:b/>
          <w:bCs/>
          <w:caps/>
        </w:rPr>
        <w:tab/>
        <w:t>Special requirements - General information</w:t>
      </w:r>
    </w:p>
    <w:p w14:paraId="1E9C252B" w14:textId="77777777" w:rsidR="00F305B0" w:rsidRPr="00EB0F8B" w:rsidRDefault="00F305B0" w:rsidP="006427F1">
      <w:pPr>
        <w:pStyle w:val="Body"/>
        <w:tabs>
          <w:tab w:val="left" w:pos="1134"/>
        </w:tabs>
        <w:spacing w:before="120" w:line="276" w:lineRule="auto"/>
        <w:jc w:val="both"/>
        <w:rPr>
          <w:rFonts w:eastAsia="Arial Narrow"/>
        </w:rPr>
      </w:pPr>
      <w:r w:rsidRPr="00EB0F8B">
        <w:rPr>
          <w:b/>
          <w:bCs/>
        </w:rPr>
        <w:t>a - Consistency of the works</w:t>
      </w:r>
    </w:p>
    <w:p w14:paraId="674AB3FE" w14:textId="77777777" w:rsidR="00F305B0" w:rsidRPr="00EB0F8B" w:rsidRDefault="00F305B0" w:rsidP="006427F1">
      <w:pPr>
        <w:pStyle w:val="Body"/>
        <w:tabs>
          <w:tab w:val="left" w:pos="1134"/>
        </w:tabs>
        <w:spacing w:line="276" w:lineRule="auto"/>
        <w:jc w:val="both"/>
        <w:rPr>
          <w:rFonts w:eastAsia="Arial Narrow"/>
        </w:rPr>
      </w:pPr>
      <w:r w:rsidRPr="00EB0F8B">
        <w:t>The works in this lot include the supplies and their implementation, including all constraints.</w:t>
      </w:r>
    </w:p>
    <w:p w14:paraId="37E8098A"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b - Means of the Contractor</w:t>
      </w:r>
    </w:p>
    <w:p w14:paraId="5BC2CD0C" w14:textId="77777777" w:rsidR="00F305B0" w:rsidRPr="00EB0F8B" w:rsidRDefault="00F305B0" w:rsidP="006427F1">
      <w:pPr>
        <w:pStyle w:val="Body"/>
        <w:tabs>
          <w:tab w:val="left" w:pos="1134"/>
        </w:tabs>
        <w:spacing w:line="276" w:lineRule="auto"/>
        <w:jc w:val="both"/>
        <w:rPr>
          <w:rFonts w:eastAsia="Arial Narrow"/>
        </w:rPr>
      </w:pPr>
      <w:r w:rsidRPr="00EB0F8B">
        <w:t>The Contractor must provide all the means necessary for the supply of its materials, for the completion of its works and in particular the scaffolding, lifting equipment and equipment, the transport of materials to the work site, their handling as well as the production, transport and consumption of energy and water necessary for this lot. It must also install the forms, areas, decking, platforms, ramps, paths necessary for the completion of its works.</w:t>
      </w:r>
    </w:p>
    <w:p w14:paraId="5B411E00"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c - Reservations, drilling, sealing, plaster connection</w:t>
      </w:r>
    </w:p>
    <w:p w14:paraId="6C28BB44" w14:textId="77777777" w:rsidR="00F305B0" w:rsidRPr="00EB0F8B" w:rsidRDefault="00F305B0" w:rsidP="006427F1">
      <w:pPr>
        <w:pStyle w:val="Body"/>
        <w:tabs>
          <w:tab w:val="left" w:pos="1134"/>
        </w:tabs>
        <w:spacing w:line="276" w:lineRule="auto"/>
        <w:jc w:val="both"/>
        <w:rPr>
          <w:rFonts w:eastAsia="Arial Narrow"/>
        </w:rPr>
      </w:pPr>
      <w:r w:rsidRPr="00EB0F8B">
        <w:t xml:space="preserve">The Contractor for the Structural Works lot will have to carry </w:t>
      </w:r>
      <w:proofErr w:type="gramStart"/>
      <w:r w:rsidRPr="00EB0F8B">
        <w:t>out,</w:t>
      </w:r>
      <w:proofErr w:type="gramEnd"/>
      <w:r w:rsidRPr="00EB0F8B">
        <w:t xml:space="preserve"> based on detailed plans provided by the other trades:</w:t>
      </w:r>
    </w:p>
    <w:p w14:paraId="71A514AA"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w:t>
      </w:r>
      <w:proofErr w:type="gramEnd"/>
      <w:r w:rsidRPr="00EB0F8B">
        <w:t xml:space="preserve"> reservation in its works of all the holes necessary for Contractors of other trades,</w:t>
      </w:r>
    </w:p>
    <w:p w14:paraId="6516AC6D"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w:t>
      </w:r>
      <w:proofErr w:type="gramEnd"/>
      <w:r w:rsidRPr="00EB0F8B">
        <w:t xml:space="preserve"> incorporation into its works of all the fixing systems (rails, sockets, cleats, etc.) necessary for the other Contractors who will supply the parts on site.</w:t>
      </w:r>
    </w:p>
    <w:p w14:paraId="31E1B661"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d - Cleanings</w:t>
      </w:r>
    </w:p>
    <w:p w14:paraId="3B1E667A" w14:textId="77777777" w:rsidR="00F305B0" w:rsidRPr="00EB0F8B" w:rsidRDefault="00F305B0" w:rsidP="006427F1">
      <w:pPr>
        <w:pStyle w:val="Body"/>
        <w:tabs>
          <w:tab w:val="left" w:pos="1134"/>
        </w:tabs>
        <w:spacing w:before="120" w:line="276" w:lineRule="auto"/>
        <w:jc w:val="both"/>
        <w:rPr>
          <w:rFonts w:eastAsia="Arial Narrow"/>
        </w:rPr>
      </w:pPr>
      <w:r w:rsidRPr="00EB0F8B">
        <w:t>- Routine cleanings in this batch:</w:t>
      </w:r>
    </w:p>
    <w:p w14:paraId="184E3BDA" w14:textId="77777777" w:rsidR="00F305B0" w:rsidRPr="00EB0F8B" w:rsidRDefault="00F305B0" w:rsidP="006427F1">
      <w:pPr>
        <w:pStyle w:val="Body"/>
        <w:tabs>
          <w:tab w:val="left" w:pos="1134"/>
        </w:tabs>
        <w:spacing w:line="276" w:lineRule="auto"/>
        <w:jc w:val="both"/>
        <w:rPr>
          <w:rFonts w:eastAsia="Arial Narrow"/>
        </w:rPr>
      </w:pPr>
      <w:r w:rsidRPr="00EB0F8B">
        <w:t>The Contractor must leave the site clean and free of all rubble, waste and debris during and after the execution of the work. He must also remove and dispose of it at the dumping grounds, at his own expense. Cleaning is carried out, area by area, as the work progresses. Overall cleaning will be carried out once a week before the day set for the site meeting.</w:t>
      </w:r>
    </w:p>
    <w:p w14:paraId="0C5AD265" w14:textId="77777777" w:rsidR="00F305B0" w:rsidRPr="00EB0F8B" w:rsidRDefault="00F305B0" w:rsidP="006427F1">
      <w:pPr>
        <w:pStyle w:val="Body"/>
        <w:tabs>
          <w:tab w:val="left" w:pos="1134"/>
        </w:tabs>
        <w:spacing w:before="120" w:line="276" w:lineRule="auto"/>
        <w:jc w:val="both"/>
        <w:rPr>
          <w:rFonts w:eastAsia="Arial Narrow"/>
        </w:rPr>
      </w:pPr>
      <w:r w:rsidRPr="00EB0F8B">
        <w:t>- Delivery cleanings:</w:t>
      </w:r>
    </w:p>
    <w:p w14:paraId="13462903" w14:textId="77777777" w:rsidR="00F305B0" w:rsidRPr="00EB0F8B" w:rsidRDefault="00F305B0" w:rsidP="006427F1">
      <w:pPr>
        <w:pStyle w:val="Body"/>
        <w:tabs>
          <w:tab w:val="left" w:pos="1134"/>
        </w:tabs>
        <w:spacing w:line="276" w:lineRule="auto"/>
        <w:jc w:val="both"/>
        <w:rPr>
          <w:rFonts w:eastAsia="Arial Narrow"/>
        </w:rPr>
      </w:pPr>
      <w:r w:rsidRPr="00EB0F8B">
        <w:t>In addition to the aforementioned routine cleaning and that provided for by the painting company , the Contractor must carry out a delivery cleaning to rid the surfaces of projections, splashes and dirt caused by its work, including the removal and disposal of rubble, waste and debris to landfills.</w:t>
      </w:r>
    </w:p>
    <w:p w14:paraId="05A01409" w14:textId="77777777" w:rsidR="00F305B0" w:rsidRPr="00EB0F8B" w:rsidRDefault="00F305B0" w:rsidP="006427F1">
      <w:pPr>
        <w:pStyle w:val="Body"/>
        <w:tabs>
          <w:tab w:val="left" w:pos="1134"/>
        </w:tabs>
        <w:spacing w:before="120" w:line="276" w:lineRule="auto"/>
        <w:jc w:val="both"/>
        <w:rPr>
          <w:rFonts w:eastAsia="Arial Narrow"/>
        </w:rPr>
      </w:pPr>
      <w:r w:rsidRPr="00EB0F8B">
        <w:t>- Special cleaning:</w:t>
      </w:r>
    </w:p>
    <w:p w14:paraId="692D5CBB"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The Project Manager reserves the right to carry out, depending on the state of the site and at the time it deems appropriate, one or more thorough, very careful cleanings.</w:t>
      </w:r>
    </w:p>
    <w:p w14:paraId="0C4B6C5F" w14:textId="77777777" w:rsidR="00F305B0" w:rsidRPr="00EB0F8B" w:rsidRDefault="00F305B0" w:rsidP="006427F1">
      <w:pPr>
        <w:pStyle w:val="Body"/>
        <w:tabs>
          <w:tab w:val="left" w:pos="1134"/>
        </w:tabs>
        <w:spacing w:line="276" w:lineRule="auto"/>
        <w:jc w:val="both"/>
        <w:rPr>
          <w:rFonts w:eastAsia="Arial Narrow"/>
        </w:rPr>
      </w:pPr>
      <w:r w:rsidRPr="00EB0F8B">
        <w:t>These special cleanings must be entrusted to a company whose invoice will be paid under the following conditions:</w:t>
      </w:r>
    </w:p>
    <w:p w14:paraId="44892458" w14:textId="77777777" w:rsidR="00F305B0" w:rsidRPr="00EB0F8B" w:rsidRDefault="00F305B0" w:rsidP="006427F1">
      <w:pPr>
        <w:pStyle w:val="Body"/>
        <w:tabs>
          <w:tab w:val="left" w:pos="1134"/>
        </w:tabs>
        <w:spacing w:before="120" w:line="276" w:lineRule="auto"/>
        <w:jc w:val="both"/>
        <w:rPr>
          <w:rFonts w:eastAsia="Arial Narrow"/>
        </w:rPr>
      </w:pPr>
      <w:r w:rsidRPr="00EB0F8B">
        <w:t xml:space="preserve">- </w:t>
      </w:r>
      <w:proofErr w:type="gramStart"/>
      <w:r w:rsidRPr="00EB0F8B">
        <w:t>either</w:t>
      </w:r>
      <w:proofErr w:type="gramEnd"/>
      <w:r w:rsidRPr="00EB0F8B">
        <w:t xml:space="preserve"> to one or more companies recognized as responsible</w:t>
      </w:r>
    </w:p>
    <w:p w14:paraId="5C4427C6"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or</w:t>
      </w:r>
      <w:proofErr w:type="gramEnd"/>
      <w:r w:rsidRPr="00EB0F8B">
        <w:t xml:space="preserve"> to the Project Owner in the event of cleaning required by its needs.</w:t>
      </w:r>
    </w:p>
    <w:p w14:paraId="3DB6AEAC" w14:textId="77777777" w:rsidR="00F305B0" w:rsidRPr="00EB0F8B" w:rsidRDefault="00F305B0" w:rsidP="006427F1">
      <w:pPr>
        <w:pStyle w:val="Body"/>
        <w:tabs>
          <w:tab w:val="left" w:pos="1134"/>
        </w:tabs>
        <w:spacing w:line="276" w:lineRule="auto"/>
        <w:jc w:val="both"/>
        <w:rPr>
          <w:rFonts w:eastAsia="Arial Narrow"/>
        </w:rPr>
      </w:pPr>
    </w:p>
    <w:p w14:paraId="2457CADD"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3.6 </w:t>
      </w:r>
      <w:r w:rsidRPr="00EB0F8B">
        <w:rPr>
          <w:b/>
          <w:bCs/>
          <w:lang w:val="de-DE"/>
        </w:rPr>
        <w:tab/>
        <w:t>ADDITIONAL EARTHWORKS</w:t>
      </w:r>
    </w:p>
    <w:p w14:paraId="570E339C" w14:textId="77777777" w:rsidR="00F305B0" w:rsidRPr="00EB0F8B" w:rsidRDefault="00F305B0" w:rsidP="006427F1">
      <w:pPr>
        <w:pStyle w:val="Body"/>
        <w:tabs>
          <w:tab w:val="left" w:pos="1134"/>
        </w:tabs>
        <w:spacing w:line="276" w:lineRule="auto"/>
        <w:jc w:val="both"/>
        <w:rPr>
          <w:rFonts w:eastAsia="Arial Narrow"/>
        </w:rPr>
      </w:pPr>
    </w:p>
    <w:p w14:paraId="56DED1C5"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3.6.1 </w:t>
      </w:r>
      <w:r w:rsidRPr="00EB0F8B">
        <w:rPr>
          <w:b/>
          <w:bCs/>
          <w:lang w:val="de-DE"/>
        </w:rPr>
        <w:tab/>
        <w:t>GENERAL INFORMATION</w:t>
      </w:r>
    </w:p>
    <w:p w14:paraId="3D225433" w14:textId="77777777" w:rsidR="00F305B0" w:rsidRPr="00EB0F8B" w:rsidRDefault="00F305B0" w:rsidP="006427F1">
      <w:pPr>
        <w:pStyle w:val="Body"/>
        <w:tabs>
          <w:tab w:val="left" w:pos="1134"/>
        </w:tabs>
        <w:spacing w:line="276" w:lineRule="auto"/>
        <w:jc w:val="both"/>
        <w:rPr>
          <w:rFonts w:eastAsia="Arial Narrow"/>
        </w:rPr>
      </w:pPr>
      <w:r w:rsidRPr="00EB0F8B">
        <w:t>The work will be carried out in accordance with the requirements of DTU 12, as well as the instructions in this CPTP, chapter 1.23. The company holding the lot is responsible for the construction of the construction platforms and the development of the areas surrounding the buildings.</w:t>
      </w:r>
    </w:p>
    <w:p w14:paraId="6904F600" w14:textId="77777777" w:rsidR="00F305B0" w:rsidRPr="00EB0F8B" w:rsidRDefault="00F305B0" w:rsidP="006427F1">
      <w:pPr>
        <w:pStyle w:val="Body"/>
        <w:tabs>
          <w:tab w:val="left" w:pos="1134"/>
        </w:tabs>
        <w:spacing w:before="120" w:line="276" w:lineRule="auto"/>
        <w:jc w:val="both"/>
        <w:rPr>
          <w:rFonts w:eastAsia="Arial Narrow"/>
        </w:rPr>
      </w:pPr>
      <w:r w:rsidRPr="00EB0F8B">
        <w:t>The work will include:</w:t>
      </w:r>
    </w:p>
    <w:p w14:paraId="7E5E5728"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location</w:t>
      </w:r>
      <w:proofErr w:type="gramEnd"/>
      <w:r w:rsidRPr="00EB0F8B">
        <w:t xml:space="preserve"> of buildings,</w:t>
      </w:r>
    </w:p>
    <w:p w14:paraId="04428EB9"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trench</w:t>
      </w:r>
      <w:proofErr w:type="gramEnd"/>
      <w:r w:rsidRPr="00EB0F8B">
        <w:t xml:space="preserve"> or well excavations for foundations,</w:t>
      </w:r>
    </w:p>
    <w:p w14:paraId="086A05FC"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excavations</w:t>
      </w:r>
      <w:proofErr w:type="gramEnd"/>
      <w:r w:rsidRPr="00EB0F8B">
        <w:t xml:space="preserve"> for buried manholes under slabs, including slopes,</w:t>
      </w:r>
    </w:p>
    <w:p w14:paraId="66743F8E"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backfilling</w:t>
      </w:r>
      <w:proofErr w:type="gramEnd"/>
      <w:r w:rsidRPr="00EB0F8B">
        <w:t xml:space="preserve"> of excavations after completion of the works,</w:t>
      </w:r>
    </w:p>
    <w:p w14:paraId="14B70E78"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backfilling</w:t>
      </w:r>
      <w:proofErr w:type="gramEnd"/>
      <w:r w:rsidRPr="00EB0F8B">
        <w:t xml:space="preserve"> of the earthworks under paving, compaction and leveling of the platforms,</w:t>
      </w:r>
    </w:p>
    <w:p w14:paraId="4DB2C9F0" w14:textId="77777777" w:rsidR="00F305B0" w:rsidRPr="00EB0F8B" w:rsidRDefault="00F305B0" w:rsidP="006427F1">
      <w:pPr>
        <w:pStyle w:val="Body"/>
        <w:tabs>
          <w:tab w:val="left" w:pos="1134"/>
        </w:tabs>
        <w:spacing w:line="276" w:lineRule="auto"/>
        <w:jc w:val="both"/>
        <w:rPr>
          <w:rFonts w:eastAsia="Arial Narrow"/>
        </w:rPr>
      </w:pPr>
      <w:r w:rsidRPr="00EB0F8B">
        <w:t>- leveling of the surroundings after execution.</w:t>
      </w:r>
    </w:p>
    <w:p w14:paraId="5EF9ECCE" w14:textId="77777777" w:rsidR="00F305B0" w:rsidRPr="00EB0F8B" w:rsidRDefault="00F305B0" w:rsidP="006427F1">
      <w:pPr>
        <w:pStyle w:val="Body"/>
        <w:spacing w:line="276" w:lineRule="auto"/>
        <w:jc w:val="both"/>
        <w:rPr>
          <w:rFonts w:eastAsia="Arial Narrow"/>
        </w:rPr>
      </w:pPr>
      <w:r w:rsidRPr="00EB0F8B">
        <w:t>The Contractor shall remain fully responsible for any disturbances or ground movements. No additional costs will be allowed due to the possible presence of water from groundwater, seepage or any other causes related to the nature of the ground.</w:t>
      </w:r>
    </w:p>
    <w:p w14:paraId="34FE74E7" w14:textId="77777777" w:rsidR="00F305B0" w:rsidRPr="00EB0F8B" w:rsidRDefault="00F305B0" w:rsidP="006427F1">
      <w:pPr>
        <w:pStyle w:val="Body"/>
        <w:tabs>
          <w:tab w:val="left" w:pos="1134"/>
        </w:tabs>
        <w:spacing w:line="276" w:lineRule="auto"/>
        <w:jc w:val="both"/>
        <w:rPr>
          <w:rFonts w:eastAsia="Arial Narrow"/>
          <w:b/>
          <w:bCs/>
        </w:rPr>
      </w:pPr>
    </w:p>
    <w:p w14:paraId="20D78222" w14:textId="77777777" w:rsidR="00F305B0" w:rsidRPr="00EB0F8B" w:rsidRDefault="00F305B0" w:rsidP="006427F1">
      <w:pPr>
        <w:pStyle w:val="Body"/>
        <w:tabs>
          <w:tab w:val="left" w:pos="1134"/>
          <w:tab w:val="left" w:pos="1276"/>
        </w:tabs>
        <w:spacing w:line="276" w:lineRule="auto"/>
        <w:jc w:val="both"/>
        <w:rPr>
          <w:rFonts w:eastAsia="Arial Narrow"/>
          <w:b/>
          <w:bCs/>
        </w:rPr>
      </w:pPr>
      <w:r w:rsidRPr="00EB0F8B">
        <w:rPr>
          <w:b/>
          <w:bCs/>
        </w:rPr>
        <w:t xml:space="preserve">3.6.2 </w:t>
      </w:r>
      <w:r w:rsidRPr="00EB0F8B">
        <w:rPr>
          <w:b/>
          <w:bCs/>
        </w:rPr>
        <w:tab/>
        <w:t>BUILDING LOCATIONS</w:t>
      </w:r>
    </w:p>
    <w:p w14:paraId="06A81F62" w14:textId="77777777" w:rsidR="00F305B0" w:rsidRPr="00EB0F8B" w:rsidRDefault="00F305B0" w:rsidP="006427F1">
      <w:pPr>
        <w:pStyle w:val="Body"/>
        <w:tabs>
          <w:tab w:val="left" w:pos="1134"/>
        </w:tabs>
        <w:spacing w:after="120" w:line="276" w:lineRule="auto"/>
        <w:jc w:val="both"/>
        <w:rPr>
          <w:rFonts w:eastAsia="Arial Narrow"/>
        </w:rPr>
      </w:pPr>
      <w:r w:rsidRPr="00EB0F8B">
        <w:t>The company holding this lot is obliged to ensure the installation of all buildings to be constructed in accordance with the plans of the Project Manager and those of the design offices. It will have the basic staking established at its own expense by an approved surveyor.</w:t>
      </w:r>
    </w:p>
    <w:p w14:paraId="7AC89B96" w14:textId="77777777" w:rsidR="00F305B0" w:rsidRPr="00EB0F8B" w:rsidRDefault="00F305B0" w:rsidP="006427F1">
      <w:pPr>
        <w:pStyle w:val="Body"/>
        <w:tabs>
          <w:tab w:val="left" w:pos="1134"/>
        </w:tabs>
        <w:spacing w:after="120" w:line="276" w:lineRule="auto"/>
        <w:jc w:val="both"/>
        <w:rPr>
          <w:rFonts w:eastAsia="Arial Narrow"/>
        </w:rPr>
      </w:pPr>
      <w:r w:rsidRPr="00EB0F8B">
        <w:t>The stakes are attached in plan and in altitude to fixed reference points. The Contractor is required to ensure their preservation, as well as their movement if the needs of the work require it.</w:t>
      </w:r>
    </w:p>
    <w:p w14:paraId="7D05B10A" w14:textId="77777777" w:rsidR="00F305B0" w:rsidRPr="00EB0F8B" w:rsidRDefault="00F305B0" w:rsidP="006427F1">
      <w:pPr>
        <w:pStyle w:val="Body"/>
        <w:tabs>
          <w:tab w:val="left" w:pos="1134"/>
        </w:tabs>
        <w:spacing w:after="120" w:line="276" w:lineRule="auto"/>
        <w:jc w:val="both"/>
        <w:rPr>
          <w:rFonts w:eastAsia="Arial Narrow"/>
        </w:rPr>
      </w:pPr>
      <w:r w:rsidRPr="00EB0F8B">
        <w:t>When a route is possibly carried out for another trade by the Contractor of the Structural Works lot, the holder of this lot requests the "assistance" and "</w:t>
      </w:r>
      <w:proofErr w:type="gramStart"/>
      <w:r w:rsidRPr="00EB0F8B">
        <w:t>control "</w:t>
      </w:r>
      <w:proofErr w:type="gramEnd"/>
      <w:r w:rsidRPr="00EB0F8B">
        <w:t xml:space="preserve"> of this trade. It is stipulated that the level line is drawn by the company of the Structural Works lot.</w:t>
      </w:r>
    </w:p>
    <w:p w14:paraId="5E65CE08" w14:textId="77777777" w:rsidR="00F305B0" w:rsidRPr="00EB0F8B" w:rsidRDefault="00F305B0" w:rsidP="006427F1">
      <w:pPr>
        <w:pStyle w:val="ListContinue"/>
        <w:spacing w:line="276" w:lineRule="auto"/>
        <w:ind w:left="0"/>
        <w:jc w:val="both"/>
        <w:rPr>
          <w:rFonts w:eastAsia="Arial Narrow" w:cs="Times New Roman"/>
        </w:rPr>
      </w:pPr>
      <w:r w:rsidRPr="00EB0F8B">
        <w:rPr>
          <w:rFonts w:cs="Times New Roman"/>
        </w:rPr>
        <w:t>All installation and staking work will be subject to acceptance.</w:t>
      </w:r>
    </w:p>
    <w:p w14:paraId="029DFD6C"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3.6.3 </w:t>
      </w:r>
      <w:r w:rsidRPr="00EB0F8B">
        <w:rPr>
          <w:b/>
          <w:bCs/>
        </w:rPr>
        <w:tab/>
        <w:t>EXCAVATIONS</w:t>
      </w:r>
    </w:p>
    <w:p w14:paraId="020FDD06" w14:textId="77777777" w:rsidR="00F305B0" w:rsidRPr="00EB0F8B" w:rsidRDefault="00F305B0" w:rsidP="006427F1">
      <w:pPr>
        <w:pStyle w:val="Body"/>
        <w:tabs>
          <w:tab w:val="left" w:pos="1134"/>
        </w:tabs>
        <w:spacing w:line="276" w:lineRule="auto"/>
        <w:jc w:val="both"/>
        <w:rPr>
          <w:rFonts w:eastAsia="Arial Narrow"/>
        </w:rPr>
      </w:pPr>
    </w:p>
    <w:p w14:paraId="359ED8EB" w14:textId="77777777" w:rsidR="00F305B0" w:rsidRPr="00EB0F8B" w:rsidRDefault="00F305B0" w:rsidP="006427F1">
      <w:pPr>
        <w:pStyle w:val="Body"/>
        <w:tabs>
          <w:tab w:val="left" w:pos="1134"/>
          <w:tab w:val="left" w:pos="3119"/>
        </w:tabs>
        <w:spacing w:line="276" w:lineRule="auto"/>
        <w:jc w:val="both"/>
        <w:rPr>
          <w:rFonts w:eastAsia="Arial Narrow"/>
          <w:caps/>
        </w:rPr>
      </w:pPr>
      <w:r w:rsidRPr="00EB0F8B">
        <w:rPr>
          <w:b/>
          <w:bCs/>
        </w:rPr>
        <w:t>3.6.3.1</w:t>
      </w:r>
      <w:r w:rsidRPr="00EB0F8B">
        <w:rPr>
          <w:b/>
          <w:bCs/>
          <w:caps/>
        </w:rPr>
        <w:t xml:space="preserve">  </w:t>
      </w:r>
      <w:r w:rsidRPr="00EB0F8B">
        <w:rPr>
          <w:b/>
          <w:bCs/>
          <w:caps/>
        </w:rPr>
        <w:tab/>
        <w:t>Excavations in full mass</w:t>
      </w:r>
    </w:p>
    <w:p w14:paraId="29F48084" w14:textId="77777777" w:rsidR="00F305B0" w:rsidRPr="00EB0F8B" w:rsidRDefault="00F305B0" w:rsidP="006427F1">
      <w:pPr>
        <w:pStyle w:val="Body"/>
        <w:tabs>
          <w:tab w:val="left" w:pos="1134"/>
        </w:tabs>
        <w:spacing w:line="276" w:lineRule="auto"/>
        <w:jc w:val="both"/>
        <w:rPr>
          <w:rFonts w:eastAsia="Arial Narrow"/>
        </w:rPr>
      </w:pPr>
      <w:r w:rsidRPr="00EB0F8B">
        <w:t>Carried out by mechanical means or by hand, they include crossings of all types of terrain. In the vicinity of a structure to be preserved, the Contractor is deemed to have carried out the necessary reconnaissance and to have taken all necessary conservation measures.</w:t>
      </w:r>
    </w:p>
    <w:p w14:paraId="23F30F49" w14:textId="77777777" w:rsidR="00F305B0" w:rsidRPr="00EB0F8B" w:rsidRDefault="00F305B0" w:rsidP="006427F1">
      <w:pPr>
        <w:pStyle w:val="Body"/>
        <w:tabs>
          <w:tab w:val="left" w:pos="1134"/>
        </w:tabs>
        <w:spacing w:line="276" w:lineRule="auto"/>
        <w:jc w:val="both"/>
        <w:rPr>
          <w:rFonts w:eastAsia="Arial Narrow"/>
        </w:rPr>
      </w:pPr>
    </w:p>
    <w:p w14:paraId="3E9E3A5D" w14:textId="77777777" w:rsidR="00F305B0" w:rsidRPr="00EB0F8B" w:rsidRDefault="00F305B0" w:rsidP="006427F1">
      <w:pPr>
        <w:pStyle w:val="Body"/>
        <w:tabs>
          <w:tab w:val="left" w:pos="1134"/>
        </w:tabs>
        <w:spacing w:line="276" w:lineRule="auto"/>
        <w:jc w:val="both"/>
        <w:rPr>
          <w:rFonts w:eastAsia="Arial Narrow"/>
          <w:caps/>
        </w:rPr>
      </w:pPr>
      <w:r w:rsidRPr="00EB0F8B">
        <w:rPr>
          <w:b/>
          <w:bCs/>
        </w:rPr>
        <w:t>3.6.3.2</w:t>
      </w:r>
      <w:r w:rsidRPr="00EB0F8B">
        <w:rPr>
          <w:b/>
          <w:bCs/>
          <w:caps/>
        </w:rPr>
        <w:t xml:space="preserve"> </w:t>
      </w:r>
      <w:r w:rsidRPr="00EB0F8B">
        <w:rPr>
          <w:b/>
          <w:bCs/>
          <w:caps/>
        </w:rPr>
        <w:tab/>
        <w:t>Excavations and holes or in ditches</w:t>
      </w:r>
    </w:p>
    <w:p w14:paraId="5731C944" w14:textId="77777777" w:rsidR="00F305B0" w:rsidRPr="00EB0F8B" w:rsidRDefault="00F305B0" w:rsidP="006427F1">
      <w:pPr>
        <w:pStyle w:val="Body"/>
        <w:tabs>
          <w:tab w:val="left" w:pos="1134"/>
        </w:tabs>
        <w:spacing w:line="276" w:lineRule="auto"/>
        <w:jc w:val="both"/>
        <w:rPr>
          <w:rFonts w:eastAsia="Arial Narrow"/>
        </w:rPr>
      </w:pPr>
      <w:r w:rsidRPr="00EB0F8B">
        <w:t>The Contractor is required to take all necessary precautions to maintain the walls. He must also keep the bottom of the excavation above water to avoid any scouring.</w:t>
      </w:r>
    </w:p>
    <w:p w14:paraId="2C031A7C" w14:textId="77777777" w:rsidR="00F305B0" w:rsidRPr="00EB0F8B" w:rsidRDefault="00F305B0" w:rsidP="006427F1">
      <w:pPr>
        <w:pStyle w:val="Body"/>
        <w:tabs>
          <w:tab w:val="left" w:pos="1134"/>
        </w:tabs>
        <w:spacing w:line="276" w:lineRule="auto"/>
        <w:jc w:val="both"/>
        <w:rPr>
          <w:rFonts w:eastAsia="Arial Narrow"/>
        </w:rPr>
      </w:pPr>
    </w:p>
    <w:p w14:paraId="0E1BC64A" w14:textId="77777777" w:rsidR="00F305B0" w:rsidRPr="00EB0F8B" w:rsidRDefault="00F305B0" w:rsidP="006427F1">
      <w:pPr>
        <w:pStyle w:val="Body"/>
        <w:tabs>
          <w:tab w:val="left" w:pos="1134"/>
        </w:tabs>
        <w:spacing w:line="276" w:lineRule="auto"/>
        <w:jc w:val="both"/>
        <w:rPr>
          <w:rFonts w:eastAsia="Arial Narrow"/>
          <w:caps/>
        </w:rPr>
      </w:pPr>
      <w:r w:rsidRPr="00EB0F8B">
        <w:rPr>
          <w:b/>
          <w:bCs/>
        </w:rPr>
        <w:t xml:space="preserve">3.6.3.3 </w:t>
      </w:r>
      <w:r w:rsidRPr="00EB0F8B">
        <w:rPr>
          <w:b/>
          <w:bCs/>
        </w:rPr>
        <w:tab/>
      </w:r>
      <w:r w:rsidRPr="00EB0F8B">
        <w:rPr>
          <w:b/>
          <w:bCs/>
          <w:caps/>
        </w:rPr>
        <w:t>Exhaustions</w:t>
      </w:r>
    </w:p>
    <w:p w14:paraId="5A92C40C" w14:textId="77777777" w:rsidR="00F305B0" w:rsidRPr="00EB0F8B" w:rsidRDefault="00F305B0" w:rsidP="006427F1">
      <w:pPr>
        <w:pStyle w:val="Body"/>
        <w:tabs>
          <w:tab w:val="left" w:pos="1134"/>
        </w:tabs>
        <w:spacing w:after="120" w:line="276" w:lineRule="auto"/>
        <w:jc w:val="both"/>
        <w:rPr>
          <w:rFonts w:eastAsia="Arial Narrow"/>
        </w:rPr>
      </w:pPr>
      <w:r w:rsidRPr="00EB0F8B">
        <w:t>For work outside the water table, the Contractor must take all measures to avoid erosion of the slopes by runoff water and degradation of the base of the walls which could cause problems (protection by polyane, creation of gutters, slopes, sumps, etc.)</w:t>
      </w:r>
    </w:p>
    <w:p w14:paraId="4B77DEEB" w14:textId="77777777" w:rsidR="00F305B0" w:rsidRPr="00EB0F8B" w:rsidRDefault="00F305B0" w:rsidP="006427F1">
      <w:pPr>
        <w:pStyle w:val="Body"/>
        <w:tabs>
          <w:tab w:val="left" w:pos="1134"/>
        </w:tabs>
        <w:spacing w:after="120" w:line="276" w:lineRule="auto"/>
        <w:jc w:val="both"/>
        <w:rPr>
          <w:rFonts w:eastAsia="Arial Narrow"/>
        </w:rPr>
      </w:pPr>
      <w:r w:rsidRPr="00EB0F8B">
        <w:t>In the event that it is confirmed that the earthworks are to be carried out in the water table, the Contractor must present to the Project Manager the most suitable solution for earthworks and the arrangements to be made during and after earthworks.</w:t>
      </w:r>
    </w:p>
    <w:p w14:paraId="50AFC00D"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3.6.3.4 </w:t>
      </w:r>
      <w:r w:rsidRPr="00EB0F8B">
        <w:rPr>
          <w:b/>
          <w:bCs/>
        </w:rPr>
        <w:tab/>
      </w:r>
      <w:r w:rsidRPr="00EB0F8B">
        <w:rPr>
          <w:b/>
          <w:bCs/>
          <w:caps/>
        </w:rPr>
        <w:t>Evacuation of surplus land</w:t>
      </w:r>
    </w:p>
    <w:p w14:paraId="01679508" w14:textId="77777777" w:rsidR="00F305B0" w:rsidRPr="00EB0F8B" w:rsidRDefault="00F305B0" w:rsidP="006427F1">
      <w:pPr>
        <w:pStyle w:val="Body"/>
        <w:tabs>
          <w:tab w:val="left" w:pos="1134"/>
        </w:tabs>
        <w:spacing w:after="120" w:line="276" w:lineRule="auto"/>
        <w:jc w:val="both"/>
        <w:rPr>
          <w:rFonts w:eastAsia="Arial Narrow"/>
        </w:rPr>
      </w:pPr>
      <w:r w:rsidRPr="00EB0F8B">
        <w:t>Land that cannot be reused will be taken to public landfills.</w:t>
      </w:r>
    </w:p>
    <w:p w14:paraId="7DCD135E" w14:textId="77777777" w:rsidR="00F305B0" w:rsidRPr="00EB0F8B" w:rsidRDefault="00F305B0" w:rsidP="006427F1">
      <w:pPr>
        <w:pStyle w:val="Body"/>
        <w:tabs>
          <w:tab w:val="left" w:pos="1134"/>
        </w:tabs>
        <w:spacing w:after="120" w:line="276" w:lineRule="auto"/>
        <w:jc w:val="both"/>
        <w:rPr>
          <w:rFonts w:eastAsia="Arial Narrow"/>
        </w:rPr>
      </w:pPr>
      <w:r w:rsidRPr="00EB0F8B">
        <w:t>If the site does not allow for the installation of a truck access ramp, it is the Contractor's responsibility to propose any alternative mechanical means of removing the earth (lift, grasshopper) to the Project Manager. The method chosen must respect the parking and traffic possibilities of the surrounding roads.</w:t>
      </w:r>
    </w:p>
    <w:p w14:paraId="3F6CF795" w14:textId="77777777" w:rsidR="00F305B0" w:rsidRPr="00EB0F8B" w:rsidRDefault="00F305B0" w:rsidP="006427F1">
      <w:pPr>
        <w:pStyle w:val="Body"/>
        <w:tabs>
          <w:tab w:val="left" w:pos="1134"/>
        </w:tabs>
        <w:spacing w:line="276" w:lineRule="auto"/>
        <w:jc w:val="both"/>
        <w:rPr>
          <w:rFonts w:eastAsia="Arial Narrow"/>
          <w:caps/>
        </w:rPr>
      </w:pPr>
      <w:r w:rsidRPr="00EB0F8B">
        <w:rPr>
          <w:b/>
          <w:bCs/>
        </w:rPr>
        <w:t>3.6.3.5</w:t>
      </w:r>
      <w:r w:rsidRPr="00EB0F8B">
        <w:rPr>
          <w:b/>
          <w:bCs/>
          <w:caps/>
        </w:rPr>
        <w:t xml:space="preserve"> </w:t>
      </w:r>
      <w:r w:rsidRPr="00EB0F8B">
        <w:rPr>
          <w:b/>
          <w:bCs/>
          <w:caps/>
        </w:rPr>
        <w:tab/>
        <w:t>Storage of earth from spoil</w:t>
      </w:r>
    </w:p>
    <w:p w14:paraId="5262ECDD" w14:textId="77777777" w:rsidR="00F305B0" w:rsidRPr="00EB0F8B" w:rsidRDefault="00F305B0" w:rsidP="006427F1">
      <w:pPr>
        <w:pStyle w:val="Body"/>
        <w:tabs>
          <w:tab w:val="left" w:pos="1134"/>
        </w:tabs>
        <w:spacing w:line="276" w:lineRule="auto"/>
        <w:jc w:val="both"/>
        <w:rPr>
          <w:rFonts w:eastAsia="Arial Narrow"/>
        </w:rPr>
      </w:pPr>
      <w:r w:rsidRPr="00EB0F8B">
        <w:t>Where the spoil is used as backfill, the earth may be stored on site. The Contractor must ensure that this storage does not cause any thrust or movement on existing parts, and that this location is not used as a repository for rubbish or miscellaneous materials.</w:t>
      </w:r>
    </w:p>
    <w:p w14:paraId="3825BD0B" w14:textId="77777777" w:rsidR="00F305B0" w:rsidRPr="00EB0F8B" w:rsidRDefault="00F305B0" w:rsidP="006427F1">
      <w:pPr>
        <w:pStyle w:val="Body"/>
        <w:tabs>
          <w:tab w:val="left" w:pos="1134"/>
        </w:tabs>
        <w:spacing w:line="276" w:lineRule="auto"/>
        <w:jc w:val="both"/>
        <w:rPr>
          <w:rFonts w:eastAsia="Arial Narrow"/>
          <w:b/>
          <w:bCs/>
        </w:rPr>
      </w:pPr>
    </w:p>
    <w:p w14:paraId="1AD211E9"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3.6.4 </w:t>
      </w:r>
      <w:r w:rsidRPr="00EB0F8B">
        <w:rPr>
          <w:b/>
          <w:bCs/>
          <w:lang w:val="de-DE"/>
        </w:rPr>
        <w:tab/>
        <w:t>EMBANKMENTS</w:t>
      </w:r>
    </w:p>
    <w:p w14:paraId="0805D2FE" w14:textId="77777777" w:rsidR="00F305B0" w:rsidRPr="00EB0F8B" w:rsidRDefault="00F305B0" w:rsidP="006427F1">
      <w:pPr>
        <w:pStyle w:val="Body"/>
        <w:tabs>
          <w:tab w:val="left" w:pos="1134"/>
        </w:tabs>
        <w:spacing w:line="276" w:lineRule="auto"/>
        <w:jc w:val="both"/>
        <w:rPr>
          <w:rFonts w:eastAsia="Arial Narrow"/>
        </w:rPr>
      </w:pPr>
      <w:r w:rsidRPr="00EB0F8B">
        <w:t>The embankments will consist either of spoil deposited for reuse (if their quality allows), or of earth from outside. A 90% compaction will be required for building paving work.</w:t>
      </w:r>
    </w:p>
    <w:p w14:paraId="627C085A" w14:textId="77777777" w:rsidR="00F305B0" w:rsidRPr="00EB0F8B" w:rsidRDefault="00F305B0" w:rsidP="006427F1">
      <w:pPr>
        <w:pStyle w:val="Body"/>
        <w:tabs>
          <w:tab w:val="left" w:pos="1134"/>
        </w:tabs>
        <w:spacing w:line="276" w:lineRule="auto"/>
        <w:jc w:val="both"/>
        <w:rPr>
          <w:rFonts w:eastAsia="Arial Narrow"/>
        </w:rPr>
      </w:pPr>
    </w:p>
    <w:p w14:paraId="4B5959BC" w14:textId="77777777" w:rsidR="00F305B0" w:rsidRPr="00EB0F8B" w:rsidRDefault="00F305B0" w:rsidP="006427F1">
      <w:pPr>
        <w:pStyle w:val="Body"/>
        <w:tabs>
          <w:tab w:val="left" w:pos="1134"/>
        </w:tabs>
        <w:spacing w:line="276" w:lineRule="auto"/>
        <w:jc w:val="both"/>
        <w:rPr>
          <w:rFonts w:eastAsia="Arial Narrow"/>
        </w:rPr>
      </w:pPr>
      <w:r w:rsidRPr="00EB0F8B">
        <w:t>The Contractor must deliver, at the end of the earthworks, a stable excavation with platforms or excavation bottoms whose levels are defined on the plans (under slabs poured on the ground). The altitude tolerance is + or - 5 cm.</w:t>
      </w:r>
    </w:p>
    <w:p w14:paraId="3DD4507F" w14:textId="77777777" w:rsidR="00F305B0" w:rsidRPr="00EB0F8B" w:rsidRDefault="00F305B0" w:rsidP="006427F1">
      <w:pPr>
        <w:pStyle w:val="Body"/>
        <w:tabs>
          <w:tab w:val="left" w:pos="1134"/>
        </w:tabs>
        <w:spacing w:line="276" w:lineRule="auto"/>
        <w:jc w:val="both"/>
        <w:rPr>
          <w:rFonts w:eastAsia="Arial Narrow"/>
        </w:rPr>
      </w:pPr>
    </w:p>
    <w:p w14:paraId="1520F1C1"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3.6.5 </w:t>
      </w:r>
      <w:r w:rsidRPr="00EB0F8B">
        <w:rPr>
          <w:b/>
          <w:bCs/>
        </w:rPr>
        <w:tab/>
        <w:t>RECEPTION OF EXCAVATIONS</w:t>
      </w:r>
    </w:p>
    <w:p w14:paraId="2BE735E2" w14:textId="77777777" w:rsidR="00F305B0" w:rsidRPr="00EB0F8B" w:rsidRDefault="00F305B0" w:rsidP="006427F1">
      <w:pPr>
        <w:pStyle w:val="Body"/>
        <w:tabs>
          <w:tab w:val="left" w:pos="1134"/>
        </w:tabs>
        <w:spacing w:line="276" w:lineRule="auto"/>
        <w:jc w:val="both"/>
        <w:rPr>
          <w:rFonts w:eastAsia="Arial Narrow"/>
        </w:rPr>
      </w:pPr>
      <w:r w:rsidRPr="00EB0F8B">
        <w:t>At the end of the earthworks, the Contractor has the Project Manager confirm that the work has been properly executed. This acceptance may be done in parts in the case of earthworks in sections.</w:t>
      </w:r>
    </w:p>
    <w:p w14:paraId="600ADE7D" w14:textId="77777777" w:rsidR="00F305B0" w:rsidRPr="00EB0F8B" w:rsidRDefault="00F305B0" w:rsidP="006427F1">
      <w:pPr>
        <w:pStyle w:val="Body"/>
        <w:tabs>
          <w:tab w:val="left" w:pos="1134"/>
        </w:tabs>
        <w:spacing w:line="276" w:lineRule="auto"/>
        <w:jc w:val="both"/>
        <w:rPr>
          <w:rFonts w:eastAsia="Arial Narrow"/>
        </w:rPr>
      </w:pPr>
    </w:p>
    <w:p w14:paraId="1C0654E1"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3.7 </w:t>
      </w:r>
      <w:r w:rsidRPr="00EB0F8B">
        <w:rPr>
          <w:b/>
          <w:bCs/>
        </w:rPr>
        <w:tab/>
        <w:t>BURIED INTERNAL PIPES</w:t>
      </w:r>
    </w:p>
    <w:p w14:paraId="39F2EBB1" w14:textId="77777777" w:rsidR="00F305B0" w:rsidRPr="00EB0F8B" w:rsidRDefault="00F305B0" w:rsidP="006427F1">
      <w:pPr>
        <w:pStyle w:val="Body"/>
        <w:tabs>
          <w:tab w:val="left" w:pos="1134"/>
        </w:tabs>
        <w:spacing w:line="276" w:lineRule="auto"/>
        <w:jc w:val="both"/>
        <w:rPr>
          <w:rFonts w:eastAsia="Arial Narrow"/>
        </w:rPr>
      </w:pPr>
    </w:p>
    <w:p w14:paraId="3748C8BB"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3.7.1 </w:t>
      </w:r>
      <w:r w:rsidRPr="00EB0F8B">
        <w:rPr>
          <w:b/>
          <w:bCs/>
        </w:rPr>
        <w:tab/>
        <w:t>DEFINITION OF SERVICES</w:t>
      </w:r>
    </w:p>
    <w:p w14:paraId="7E498931" w14:textId="77777777" w:rsidR="00F305B0" w:rsidRPr="00EB0F8B" w:rsidRDefault="00F305B0" w:rsidP="006427F1">
      <w:pPr>
        <w:pStyle w:val="Body"/>
        <w:tabs>
          <w:tab w:val="left" w:pos="1134"/>
        </w:tabs>
        <w:spacing w:line="276" w:lineRule="auto"/>
        <w:jc w:val="both"/>
        <w:rPr>
          <w:rFonts w:eastAsia="Arial Narrow"/>
        </w:rPr>
      </w:pPr>
      <w:r w:rsidRPr="00EB0F8B">
        <w:t>Inside the buildings, the main wastewater and sewage collectors, as well as the main drinking water supply sections, will be buried under the paving.</w:t>
      </w:r>
    </w:p>
    <w:p w14:paraId="66212624" w14:textId="77777777" w:rsidR="00F305B0" w:rsidRPr="00EB0F8B" w:rsidRDefault="00F305B0" w:rsidP="006427F1">
      <w:pPr>
        <w:pStyle w:val="Body"/>
        <w:tabs>
          <w:tab w:val="left" w:pos="1134"/>
        </w:tabs>
        <w:spacing w:line="276" w:lineRule="auto"/>
        <w:jc w:val="both"/>
        <w:rPr>
          <w:rFonts w:eastAsia="Arial Narrow"/>
        </w:rPr>
      </w:pPr>
    </w:p>
    <w:p w14:paraId="20C13156" w14:textId="77777777" w:rsidR="00F305B0" w:rsidRPr="00EB0F8B" w:rsidRDefault="00F305B0" w:rsidP="006427F1">
      <w:pPr>
        <w:pStyle w:val="Body"/>
        <w:tabs>
          <w:tab w:val="left" w:pos="1134"/>
        </w:tabs>
        <w:spacing w:line="276" w:lineRule="auto"/>
        <w:jc w:val="both"/>
        <w:rPr>
          <w:rFonts w:eastAsia="Arial Narrow"/>
        </w:rPr>
      </w:pPr>
      <w:r w:rsidRPr="00EB0F8B">
        <w:t>Dry- type manholes or connection boxes are located at all changes of direction. They include the concrete manhole itself, reservations for the inflow and outflow of pipes according to their number, and the shaping of lean concrete gutters.</w:t>
      </w:r>
    </w:p>
    <w:p w14:paraId="2E8E6631" w14:textId="77777777" w:rsidR="00F305B0" w:rsidRPr="00EB0F8B" w:rsidRDefault="00F305B0" w:rsidP="006427F1">
      <w:pPr>
        <w:pStyle w:val="Body"/>
        <w:tabs>
          <w:tab w:val="left" w:pos="1134"/>
        </w:tabs>
        <w:spacing w:line="276" w:lineRule="auto"/>
        <w:jc w:val="both"/>
        <w:rPr>
          <w:rFonts w:eastAsia="Arial Narrow"/>
        </w:rPr>
      </w:pPr>
    </w:p>
    <w:p w14:paraId="27F33740" w14:textId="77777777" w:rsidR="00F305B0" w:rsidRPr="00EB0F8B" w:rsidRDefault="00F305B0" w:rsidP="006427F1">
      <w:pPr>
        <w:pStyle w:val="Body"/>
        <w:tabs>
          <w:tab w:val="left" w:pos="1134"/>
        </w:tabs>
        <w:spacing w:line="276" w:lineRule="auto"/>
        <w:jc w:val="both"/>
        <w:rPr>
          <w:rFonts w:eastAsia="Arial Narrow"/>
        </w:rPr>
      </w:pPr>
      <w:r w:rsidRPr="00EB0F8B">
        <w:t>These manholes are not accessible. The networks must be clearly designed to avoid clogging the pipes by respecting the permissible slopes and choosing the shortest routes to ensure rapid flow of effluent.</w:t>
      </w:r>
    </w:p>
    <w:p w14:paraId="389B56BC" w14:textId="77777777" w:rsidR="00F305B0" w:rsidRPr="00EB0F8B" w:rsidRDefault="00F305B0" w:rsidP="006427F1">
      <w:pPr>
        <w:pStyle w:val="Body"/>
        <w:tabs>
          <w:tab w:val="left" w:pos="1134"/>
        </w:tabs>
        <w:spacing w:line="276" w:lineRule="auto"/>
        <w:jc w:val="both"/>
        <w:rPr>
          <w:rFonts w:eastAsia="Arial Narrow"/>
        </w:rPr>
      </w:pPr>
    </w:p>
    <w:p w14:paraId="3A5B44E3"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Depending on their position, the manholes are closed by fixed concrete covers or directly by the body of the paving. Their dimensions are 40 cm x 40 cm for an average depth of 40 cm.</w:t>
      </w:r>
    </w:p>
    <w:p w14:paraId="5A6E8318" w14:textId="77777777" w:rsidR="00F305B0" w:rsidRPr="00EB0F8B" w:rsidRDefault="00F305B0" w:rsidP="006427F1">
      <w:pPr>
        <w:pStyle w:val="Body"/>
        <w:tabs>
          <w:tab w:val="left" w:pos="1134"/>
        </w:tabs>
        <w:spacing w:line="276" w:lineRule="auto"/>
        <w:jc w:val="both"/>
        <w:rPr>
          <w:rFonts w:eastAsia="Arial Narrow"/>
        </w:rPr>
      </w:pPr>
    </w:p>
    <w:p w14:paraId="5CA80642" w14:textId="77777777" w:rsidR="00F305B0" w:rsidRPr="00EB0F8B" w:rsidRDefault="00F305B0" w:rsidP="006427F1">
      <w:pPr>
        <w:pStyle w:val="Body"/>
        <w:tabs>
          <w:tab w:val="left" w:pos="1134"/>
        </w:tabs>
        <w:spacing w:line="276" w:lineRule="auto"/>
        <w:jc w:val="both"/>
        <w:rPr>
          <w:rFonts w:eastAsia="Arial Narrow"/>
        </w:rPr>
      </w:pPr>
      <w:r w:rsidRPr="00EB0F8B">
        <w:t>The supply and connection to the pipeline networks are the responsibility of the plumbing lot, and the installation is the responsibility of this lot. Final adjustment, if necessary, is carried out by the sealed coatings lot.</w:t>
      </w:r>
    </w:p>
    <w:p w14:paraId="35050A50" w14:textId="77777777" w:rsidR="00F305B0" w:rsidRPr="00EB0F8B" w:rsidRDefault="00F305B0" w:rsidP="006427F1">
      <w:pPr>
        <w:pStyle w:val="Body"/>
        <w:tabs>
          <w:tab w:val="left" w:pos="1134"/>
        </w:tabs>
        <w:spacing w:line="276" w:lineRule="auto"/>
        <w:jc w:val="both"/>
        <w:rPr>
          <w:rFonts w:eastAsia="Arial Narrow"/>
        </w:rPr>
      </w:pPr>
    </w:p>
    <w:p w14:paraId="1D696DF7"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3.7.2 </w:t>
      </w:r>
      <w:r w:rsidRPr="00EB0F8B">
        <w:rPr>
          <w:b/>
          <w:bCs/>
        </w:rPr>
        <w:tab/>
        <w:t>TESTS</w:t>
      </w:r>
    </w:p>
    <w:p w14:paraId="70AC5A78" w14:textId="77777777" w:rsidR="00F305B0" w:rsidRPr="00EB0F8B" w:rsidRDefault="00F305B0" w:rsidP="006427F1">
      <w:pPr>
        <w:pStyle w:val="Body"/>
        <w:tabs>
          <w:tab w:val="left" w:pos="1134"/>
        </w:tabs>
        <w:spacing w:line="276" w:lineRule="auto"/>
        <w:jc w:val="both"/>
        <w:rPr>
          <w:rFonts w:eastAsia="Arial Narrow"/>
        </w:rPr>
      </w:pPr>
      <w:r w:rsidRPr="00EB0F8B">
        <w:t>Leaktightness and operational tests must be carried out before the pipes are made inaccessible. They are the responsibility of the Contractor and must be carried out in accordance with the recommendations contained in DTU 60.1, article 4.312.3 (Water pressure tests).</w:t>
      </w:r>
    </w:p>
    <w:p w14:paraId="1F17A136" w14:textId="77777777" w:rsidR="00F305B0" w:rsidRPr="00EB0F8B" w:rsidRDefault="00F305B0" w:rsidP="006427F1">
      <w:pPr>
        <w:pStyle w:val="Body"/>
        <w:tabs>
          <w:tab w:val="left" w:pos="1134"/>
        </w:tabs>
        <w:spacing w:line="276" w:lineRule="auto"/>
        <w:jc w:val="both"/>
        <w:rPr>
          <w:rFonts w:eastAsia="Arial Narrow"/>
        </w:rPr>
      </w:pPr>
    </w:p>
    <w:p w14:paraId="68905295"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3.7.3 </w:t>
      </w:r>
      <w:r w:rsidRPr="00EB0F8B">
        <w:rPr>
          <w:b/>
          <w:bCs/>
        </w:rPr>
        <w:tab/>
        <w:t>UNPLASTIFIED PVC PIPES FOR SANITATION</w:t>
      </w:r>
    </w:p>
    <w:p w14:paraId="03BD004A" w14:textId="77777777" w:rsidR="00F305B0" w:rsidRPr="00EB0F8B" w:rsidRDefault="00F305B0" w:rsidP="006427F1">
      <w:pPr>
        <w:pStyle w:val="Body"/>
        <w:tabs>
          <w:tab w:val="left" w:pos="1134"/>
        </w:tabs>
        <w:spacing w:line="276" w:lineRule="auto"/>
        <w:jc w:val="both"/>
        <w:rPr>
          <w:rFonts w:eastAsia="Arial Narrow"/>
        </w:rPr>
      </w:pPr>
      <w:r w:rsidRPr="00EB0F8B">
        <w:t>Up to diam. 250 mm</w:t>
      </w:r>
    </w:p>
    <w:p w14:paraId="04C0C86A" w14:textId="77777777" w:rsidR="00F305B0" w:rsidRPr="00EB0F8B" w:rsidRDefault="00F305B0" w:rsidP="006427F1">
      <w:pPr>
        <w:pStyle w:val="Body"/>
        <w:tabs>
          <w:tab w:val="left" w:pos="1134"/>
        </w:tabs>
        <w:spacing w:line="276" w:lineRule="auto"/>
        <w:jc w:val="both"/>
        <w:rPr>
          <w:rFonts w:eastAsia="Arial Narrow"/>
        </w:rPr>
      </w:pPr>
      <w:proofErr w:type="gramStart"/>
      <w:r w:rsidRPr="00EB0F8B">
        <w:t>NFP 16.382 standard assembly by gluing or sealing ring.</w:t>
      </w:r>
      <w:proofErr w:type="gramEnd"/>
    </w:p>
    <w:p w14:paraId="72D54074" w14:textId="77777777" w:rsidR="00F305B0" w:rsidRPr="00EB0F8B" w:rsidRDefault="00F305B0" w:rsidP="006427F1">
      <w:pPr>
        <w:pStyle w:val="Body"/>
        <w:tabs>
          <w:tab w:val="left" w:pos="1134"/>
        </w:tabs>
        <w:spacing w:line="276" w:lineRule="auto"/>
        <w:jc w:val="both"/>
        <w:rPr>
          <w:rFonts w:eastAsia="Arial Narrow"/>
        </w:rPr>
      </w:pPr>
    </w:p>
    <w:p w14:paraId="7A1699F3"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3.7.4 </w:t>
      </w:r>
      <w:r w:rsidRPr="00EB0F8B">
        <w:rPr>
          <w:b/>
          <w:bCs/>
          <w:lang w:val="de-DE"/>
        </w:rPr>
        <w:tab/>
        <w:t>DRAIN</w:t>
      </w:r>
    </w:p>
    <w:p w14:paraId="501CEA33" w14:textId="77777777" w:rsidR="00F305B0" w:rsidRPr="00EB0F8B" w:rsidRDefault="00F305B0" w:rsidP="006427F1">
      <w:pPr>
        <w:pStyle w:val="Body"/>
        <w:tabs>
          <w:tab w:val="left" w:pos="1134"/>
        </w:tabs>
        <w:spacing w:line="276" w:lineRule="auto"/>
        <w:jc w:val="both"/>
        <w:rPr>
          <w:rFonts w:eastAsia="Arial Narrow"/>
        </w:rPr>
      </w:pPr>
      <w:r w:rsidRPr="00EB0F8B">
        <w:t>In the adjacent trenches has an underground structure, installation of long perforated PVC pipes topped with drainage materials in 20/10 pebbles over a height of one meter coated with a rot-proof filter felt around the perimeter, connection to the EP network with a minimum slope of 5 mm.</w:t>
      </w:r>
    </w:p>
    <w:p w14:paraId="0051882A" w14:textId="77777777" w:rsidR="00F305B0" w:rsidRPr="00EB0F8B" w:rsidRDefault="00F305B0" w:rsidP="006427F1">
      <w:pPr>
        <w:pStyle w:val="Body"/>
        <w:tabs>
          <w:tab w:val="left" w:pos="1134"/>
        </w:tabs>
        <w:spacing w:line="276" w:lineRule="auto"/>
        <w:jc w:val="both"/>
        <w:rPr>
          <w:rFonts w:eastAsia="Arial Narrow"/>
        </w:rPr>
      </w:pPr>
    </w:p>
    <w:p w14:paraId="52E15A5F"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3.8 </w:t>
      </w:r>
      <w:r w:rsidRPr="00EB0F8B">
        <w:rPr>
          <w:b/>
          <w:bCs/>
        </w:rPr>
        <w:tab/>
        <w:t>CONCRETE AND REINFORCED CONCRETE STRUCTURES</w:t>
      </w:r>
    </w:p>
    <w:p w14:paraId="2A54C150" w14:textId="77777777" w:rsidR="00F305B0" w:rsidRPr="00EB0F8B" w:rsidRDefault="00F305B0" w:rsidP="006427F1">
      <w:pPr>
        <w:pStyle w:val="Body"/>
        <w:tabs>
          <w:tab w:val="left" w:pos="1134"/>
        </w:tabs>
        <w:spacing w:line="276" w:lineRule="auto"/>
        <w:jc w:val="both"/>
        <w:rPr>
          <w:rFonts w:eastAsia="Arial Narrow"/>
        </w:rPr>
      </w:pPr>
    </w:p>
    <w:p w14:paraId="1088D0EA"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caps/>
        </w:rPr>
        <w:t xml:space="preserve">3.8.1 </w:t>
      </w:r>
      <w:r w:rsidRPr="00EB0F8B">
        <w:rPr>
          <w:b/>
          <w:bCs/>
          <w:caps/>
        </w:rPr>
        <w:tab/>
      </w:r>
      <w:r w:rsidRPr="00EB0F8B">
        <w:rPr>
          <w:b/>
          <w:bCs/>
          <w:caps/>
        </w:rPr>
        <w:tab/>
        <w:t>COMPOSITION OF CONCRETE</w:t>
      </w:r>
    </w:p>
    <w:p w14:paraId="6BC352FC"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The materials used in the composition of concrete will comply with the requirements of the standards and in particular those of the NF P 18 010 to NF P18 880 series and DTU 13, 20, 21, 26, 52.</w:t>
      </w:r>
    </w:p>
    <w:p w14:paraId="3F536D4E" w14:textId="77777777" w:rsidR="00F305B0" w:rsidRPr="00EB0F8B" w:rsidRDefault="00F305B0" w:rsidP="006427F1">
      <w:pPr>
        <w:pStyle w:val="Body"/>
        <w:tabs>
          <w:tab w:val="left" w:pos="1134"/>
        </w:tabs>
        <w:spacing w:line="276" w:lineRule="auto"/>
        <w:jc w:val="both"/>
        <w:rPr>
          <w:rFonts w:eastAsia="Arial Narrow"/>
        </w:rPr>
      </w:pPr>
    </w:p>
    <w:p w14:paraId="7E952891" w14:textId="77777777" w:rsidR="00F305B0" w:rsidRPr="00EB0F8B" w:rsidRDefault="00F305B0" w:rsidP="006427F1">
      <w:pPr>
        <w:pStyle w:val="Body"/>
        <w:tabs>
          <w:tab w:val="left" w:pos="680"/>
          <w:tab w:val="left" w:pos="709"/>
          <w:tab w:val="left" w:pos="737"/>
        </w:tabs>
        <w:spacing w:line="276" w:lineRule="auto"/>
        <w:jc w:val="both"/>
        <w:rPr>
          <w:rFonts w:eastAsia="Arial Narrow"/>
          <w:b/>
          <w:bCs/>
        </w:rPr>
      </w:pPr>
      <w:r w:rsidRPr="00EB0F8B">
        <w:rPr>
          <w:b/>
          <w:bCs/>
          <w:lang w:val="it-IT"/>
        </w:rPr>
        <w:t>a - Aggregates</w:t>
      </w:r>
    </w:p>
    <w:p w14:paraId="3B423DB5"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See standards NFP 18.301 and 304, articles 2.1 and 3.3 of DTU 20. The aggregates must be clean, washed, </w:t>
      </w:r>
      <w:proofErr w:type="gramStart"/>
      <w:r w:rsidRPr="00EB0F8B">
        <w:t>free</w:t>
      </w:r>
      <w:proofErr w:type="gramEnd"/>
      <w:r w:rsidRPr="00EB0F8B">
        <w:t xml:space="preserve"> of soil and dust. A granulometry of the aggregates and concrete tests on cylinders and bars will be carried out in order to determine the composition corresponding to the required characteristics.</w:t>
      </w:r>
    </w:p>
    <w:p w14:paraId="77462C7B"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 </w:t>
      </w:r>
      <w:r w:rsidRPr="00EB0F8B">
        <w:tab/>
        <w:t>The sands will preferably be river sands with a grain size of 0.8/2.5.</w:t>
      </w:r>
    </w:p>
    <w:p w14:paraId="5A2561D1" w14:textId="77777777" w:rsidR="00F305B0" w:rsidRPr="00EB0F8B" w:rsidRDefault="00F305B0" w:rsidP="006427F1">
      <w:pPr>
        <w:pStyle w:val="Body"/>
        <w:numPr>
          <w:ilvl w:val="0"/>
          <w:numId w:val="212"/>
        </w:numPr>
        <w:spacing w:line="276" w:lineRule="auto"/>
        <w:jc w:val="both"/>
      </w:pPr>
      <w:r w:rsidRPr="00EB0F8B">
        <w:rPr>
          <w:rStyle w:val="PageNumber"/>
          <w:sz w:val="24"/>
        </w:rPr>
        <w:t>The aggregates will preferably be rolled and of 5/25 grain size. A screening device will be installed on site by the contractor.</w:t>
      </w:r>
    </w:p>
    <w:p w14:paraId="672687EF"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 </w:t>
      </w:r>
      <w:r w:rsidRPr="00EB0F8B">
        <w:tab/>
        <w:t>The cement dosages will be defined according to the type of cement used by the Company awarded the contract and subject to the choice of the</w:t>
      </w:r>
    </w:p>
    <w:p w14:paraId="4C39C313"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rPr>
          <w:rFonts w:eastAsia="Arial Narrow"/>
          <w:lang w:val="pt-PT"/>
        </w:rPr>
        <w:tab/>
        <w:t>Project manager.</w:t>
      </w:r>
    </w:p>
    <w:p w14:paraId="5EFD9547" w14:textId="77777777" w:rsidR="00F305B0" w:rsidRPr="00EB0F8B" w:rsidRDefault="00F305B0" w:rsidP="006427F1">
      <w:pPr>
        <w:pStyle w:val="Body"/>
        <w:tabs>
          <w:tab w:val="left" w:pos="680"/>
          <w:tab w:val="left" w:pos="709"/>
          <w:tab w:val="left" w:pos="737"/>
        </w:tabs>
        <w:spacing w:before="120" w:line="276" w:lineRule="auto"/>
        <w:jc w:val="both"/>
        <w:rPr>
          <w:rFonts w:eastAsia="Arial Narrow"/>
        </w:rPr>
      </w:pPr>
      <w:r w:rsidRPr="00EB0F8B">
        <w:rPr>
          <w:b/>
          <w:bCs/>
          <w:lang w:val="nl-NL"/>
        </w:rPr>
        <w:t>b - Binders</w:t>
      </w:r>
      <w:r w:rsidRPr="00EB0F8B">
        <w:t xml:space="preserve"> </w:t>
      </w:r>
    </w:p>
    <w:p w14:paraId="4154BBC8"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See NFP standards 15.301 et seq., 15.401 to 15.46. Before use, the cement must be old enough to be completely cooled. The dosages of binders will be established according to the cements used and the required strength qualities. They will be subject to the approval of the Project Manager.</w:t>
      </w:r>
    </w:p>
    <w:p w14:paraId="6AB4AC37" w14:textId="77777777" w:rsidR="00F305B0" w:rsidRPr="00EB0F8B" w:rsidRDefault="00F305B0" w:rsidP="006427F1">
      <w:pPr>
        <w:pStyle w:val="Body"/>
        <w:tabs>
          <w:tab w:val="left" w:pos="680"/>
          <w:tab w:val="left" w:pos="709"/>
          <w:tab w:val="left" w:pos="737"/>
        </w:tabs>
        <w:spacing w:before="120" w:line="276" w:lineRule="auto"/>
        <w:jc w:val="both"/>
        <w:rPr>
          <w:rFonts w:eastAsia="Arial Narrow"/>
          <w:b/>
          <w:bCs/>
        </w:rPr>
      </w:pPr>
      <w:r w:rsidRPr="00EB0F8B">
        <w:rPr>
          <w:b/>
          <w:bCs/>
        </w:rPr>
        <w:t>c - Adjuvants</w:t>
      </w:r>
    </w:p>
    <w:p w14:paraId="303F9B8A"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See AFNOR standard P 18.303 and circular 80.08 1980 - Moniteur of 8/12/1980 (accelerators, retarders, plasticizers, air entrainers, water repellents). Any additives used are only accepted under the conditions described below:</w:t>
      </w:r>
    </w:p>
    <w:p w14:paraId="133EC3A5"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they</w:t>
      </w:r>
      <w:proofErr w:type="gramEnd"/>
      <w:r w:rsidRPr="00EB0F8B">
        <w:t xml:space="preserve"> must appear on the list approved by COPLA (Permanent Commission for Hydraulic Binders and Concrete Admixtures)</w:t>
      </w:r>
    </w:p>
    <w:p w14:paraId="69E4417E"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they</w:t>
      </w:r>
      <w:proofErr w:type="gramEnd"/>
      <w:r w:rsidRPr="00EB0F8B">
        <w:t xml:space="preserve"> are implemented in accordance with the manufacturer's specifications.</w:t>
      </w:r>
    </w:p>
    <w:p w14:paraId="74B17395" w14:textId="77777777" w:rsidR="00F305B0" w:rsidRPr="00EB0F8B" w:rsidRDefault="00F305B0" w:rsidP="006427F1">
      <w:pPr>
        <w:pStyle w:val="Body"/>
        <w:tabs>
          <w:tab w:val="left" w:pos="680"/>
          <w:tab w:val="left" w:pos="709"/>
          <w:tab w:val="left" w:pos="737"/>
        </w:tabs>
        <w:spacing w:before="120" w:line="276" w:lineRule="auto"/>
        <w:jc w:val="both"/>
        <w:rPr>
          <w:rFonts w:eastAsia="Arial Narrow"/>
          <w:b/>
          <w:bCs/>
        </w:rPr>
      </w:pPr>
      <w:r w:rsidRPr="00EB0F8B">
        <w:rPr>
          <w:b/>
          <w:bCs/>
        </w:rPr>
        <w:t>d - Concrete mixing water</w:t>
      </w:r>
    </w:p>
    <w:p w14:paraId="56AC2226" w14:textId="77777777" w:rsidR="00F305B0" w:rsidRPr="00EB0F8B" w:rsidRDefault="00F305B0" w:rsidP="006427F1">
      <w:pPr>
        <w:pStyle w:val="Body"/>
        <w:tabs>
          <w:tab w:val="left" w:pos="1134"/>
        </w:tabs>
        <w:spacing w:after="120" w:line="276" w:lineRule="auto"/>
        <w:jc w:val="both"/>
        <w:rPr>
          <w:rFonts w:eastAsia="Arial Narrow"/>
        </w:rPr>
      </w:pPr>
      <w:proofErr w:type="gramStart"/>
      <w:r w:rsidRPr="00EB0F8B">
        <w:t>Must comply with the requirements of standard NFP 18.303 regarding physical and chemical characteristics.</w:t>
      </w:r>
      <w:proofErr w:type="gramEnd"/>
      <w:r w:rsidRPr="00EB0F8B">
        <w:t xml:space="preserve"> Dissolved salts must not risk compromising the quality of the concrete or the conservation of the reinforced concrete.</w:t>
      </w:r>
    </w:p>
    <w:p w14:paraId="24A6F1EF" w14:textId="77777777" w:rsidR="00F305B0" w:rsidRPr="00EB0F8B" w:rsidRDefault="00F305B0" w:rsidP="006427F1">
      <w:pPr>
        <w:pStyle w:val="Body"/>
        <w:tabs>
          <w:tab w:val="left" w:pos="1134"/>
        </w:tabs>
        <w:spacing w:after="120" w:line="276" w:lineRule="auto"/>
        <w:jc w:val="both"/>
        <w:rPr>
          <w:rFonts w:eastAsia="Arial Narrow"/>
        </w:rPr>
      </w:pPr>
      <w:r w:rsidRPr="00EB0F8B">
        <w:t>In particular, the presence of chloride, sodium salt or magnesium cannot be tolerated in a proportion higher than that permitted in drinking water. An analysis at the Contractor's expense may be requested by the Project Manager.</w:t>
      </w:r>
    </w:p>
    <w:p w14:paraId="339C2768" w14:textId="77777777" w:rsidR="00F305B0" w:rsidRPr="00EB0F8B" w:rsidRDefault="00F305B0" w:rsidP="006427F1">
      <w:pPr>
        <w:pStyle w:val="Body"/>
        <w:tabs>
          <w:tab w:val="left" w:pos="680"/>
          <w:tab w:val="left" w:pos="709"/>
          <w:tab w:val="left" w:pos="737"/>
        </w:tabs>
        <w:spacing w:line="276" w:lineRule="auto"/>
        <w:jc w:val="both"/>
        <w:rPr>
          <w:rFonts w:eastAsia="Arial Narrow"/>
        </w:rPr>
      </w:pPr>
    </w:p>
    <w:p w14:paraId="08A0827F" w14:textId="77777777" w:rsidR="00F305B0" w:rsidRPr="00EB0F8B" w:rsidRDefault="00F305B0" w:rsidP="006427F1">
      <w:pPr>
        <w:pStyle w:val="Body"/>
        <w:tabs>
          <w:tab w:val="left" w:pos="709"/>
          <w:tab w:val="left" w:pos="1134"/>
        </w:tabs>
        <w:spacing w:line="276" w:lineRule="auto"/>
        <w:jc w:val="both"/>
        <w:rPr>
          <w:rFonts w:eastAsia="Arial Narrow"/>
          <w:b/>
          <w:bCs/>
        </w:rPr>
      </w:pPr>
      <w:r w:rsidRPr="00EB0F8B">
        <w:rPr>
          <w:b/>
          <w:bCs/>
        </w:rPr>
        <w:t xml:space="preserve">3.8.2 </w:t>
      </w:r>
      <w:r w:rsidRPr="00EB0F8B">
        <w:rPr>
          <w:b/>
          <w:bCs/>
        </w:rPr>
        <w:tab/>
        <w:t>CLASSIFICATION AND DOSAGE OF CONCRETE</w:t>
      </w:r>
    </w:p>
    <w:p w14:paraId="10BB0114" w14:textId="77777777" w:rsidR="00F305B0" w:rsidRPr="00EB0F8B" w:rsidRDefault="00F305B0" w:rsidP="006427F1">
      <w:pPr>
        <w:pStyle w:val="Body"/>
        <w:spacing w:line="276" w:lineRule="auto"/>
        <w:jc w:val="both"/>
        <w:rPr>
          <w:rFonts w:eastAsia="Arial Narrow"/>
          <w:b/>
          <w:bCs/>
        </w:rPr>
      </w:pPr>
    </w:p>
    <w:p w14:paraId="712525EB" w14:textId="77777777" w:rsidR="00F305B0" w:rsidRPr="00EB0F8B" w:rsidRDefault="00F305B0" w:rsidP="006427F1">
      <w:pPr>
        <w:pStyle w:val="Body"/>
        <w:spacing w:line="276" w:lineRule="auto"/>
        <w:jc w:val="both"/>
        <w:rPr>
          <w:rFonts w:eastAsia="Arial Narrow"/>
          <w:b/>
          <w:bCs/>
        </w:rPr>
      </w:pPr>
      <w:r w:rsidRPr="00EB0F8B">
        <w:rPr>
          <w:b/>
          <w:bCs/>
        </w:rPr>
        <w:t>a - Classification of concrete</w:t>
      </w:r>
    </w:p>
    <w:p w14:paraId="392C976A" w14:textId="77777777" w:rsidR="00F305B0" w:rsidRPr="00EB0F8B" w:rsidRDefault="00F305B0" w:rsidP="006427F1">
      <w:pPr>
        <w:pStyle w:val="Body"/>
        <w:spacing w:line="276" w:lineRule="auto"/>
        <w:jc w:val="both"/>
        <w:rPr>
          <w:rFonts w:eastAsia="Arial Narrow"/>
        </w:rPr>
      </w:pPr>
      <w:r w:rsidRPr="00EB0F8B">
        <w:t>NF P 18.305 defines the class of concrete based on its average resistance or admissible compressive stress:</w:t>
      </w:r>
    </w:p>
    <w:p w14:paraId="7EB99ED6" w14:textId="77777777" w:rsidR="00F305B0" w:rsidRPr="00EB0F8B" w:rsidRDefault="00F305B0" w:rsidP="006427F1">
      <w:pPr>
        <w:pStyle w:val="Body"/>
        <w:spacing w:line="276" w:lineRule="auto"/>
        <w:jc w:val="both"/>
        <w:rPr>
          <w:rFonts w:eastAsia="Arial Narrow"/>
        </w:rPr>
      </w:pPr>
    </w:p>
    <w:tbl>
      <w:tblPr>
        <w:tblStyle w:val="TableNormal1"/>
        <w:tblW w:w="921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764"/>
        <w:gridCol w:w="1290"/>
        <w:gridCol w:w="1290"/>
        <w:gridCol w:w="1290"/>
        <w:gridCol w:w="1290"/>
        <w:gridCol w:w="1290"/>
      </w:tblGrid>
      <w:tr w:rsidR="00F305B0" w:rsidRPr="00EB0F8B" w14:paraId="58BC9920" w14:textId="77777777" w:rsidTr="00BE6420">
        <w:trPr>
          <w:trHeight w:val="495"/>
        </w:trPr>
        <w:tc>
          <w:tcPr>
            <w:tcW w:w="2764"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20F7613" w14:textId="77777777" w:rsidR="00F305B0" w:rsidRPr="00EB0F8B" w:rsidRDefault="00F305B0" w:rsidP="006427F1">
            <w:pPr>
              <w:pStyle w:val="Body"/>
              <w:spacing w:line="276" w:lineRule="auto"/>
              <w:jc w:val="both"/>
            </w:pPr>
            <w:r w:rsidRPr="00EB0F8B">
              <w:rPr>
                <w:b/>
                <w:bCs/>
              </w:rPr>
              <w:t>DENOMINATION</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63173F9" w14:textId="77777777" w:rsidR="00F305B0" w:rsidRPr="00EB0F8B" w:rsidRDefault="00F305B0" w:rsidP="006427F1">
            <w:pPr>
              <w:pStyle w:val="Body"/>
              <w:spacing w:line="276" w:lineRule="auto"/>
              <w:jc w:val="both"/>
            </w:pPr>
            <w:r w:rsidRPr="00EB0F8B">
              <w:rPr>
                <w:b/>
                <w:bCs/>
              </w:rPr>
              <w:t>Concrete No. 1</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23ACC5C" w14:textId="77777777" w:rsidR="00F305B0" w:rsidRPr="00EB0F8B" w:rsidRDefault="00F305B0" w:rsidP="006427F1">
            <w:pPr>
              <w:pStyle w:val="Body"/>
              <w:spacing w:line="276" w:lineRule="auto"/>
              <w:jc w:val="both"/>
            </w:pPr>
            <w:r w:rsidRPr="00EB0F8B">
              <w:rPr>
                <w:b/>
                <w:bCs/>
              </w:rPr>
              <w:t>Concrete No. 2</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4BEA20A" w14:textId="77777777" w:rsidR="00F305B0" w:rsidRPr="00EB0F8B" w:rsidRDefault="00F305B0" w:rsidP="006427F1">
            <w:pPr>
              <w:pStyle w:val="Body"/>
              <w:spacing w:line="276" w:lineRule="auto"/>
              <w:jc w:val="both"/>
            </w:pPr>
            <w:r w:rsidRPr="00EB0F8B">
              <w:rPr>
                <w:b/>
                <w:bCs/>
              </w:rPr>
              <w:t>Concrete No. 3</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05B3174" w14:textId="77777777" w:rsidR="00F305B0" w:rsidRPr="00EB0F8B" w:rsidRDefault="00F305B0" w:rsidP="006427F1">
            <w:pPr>
              <w:pStyle w:val="Body"/>
              <w:spacing w:line="276" w:lineRule="auto"/>
              <w:jc w:val="both"/>
            </w:pPr>
            <w:r w:rsidRPr="00EB0F8B">
              <w:rPr>
                <w:b/>
                <w:bCs/>
              </w:rPr>
              <w:t>Concrete No. 4</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584F521" w14:textId="77777777" w:rsidR="00F305B0" w:rsidRPr="00EB0F8B" w:rsidRDefault="00F305B0" w:rsidP="006427F1">
            <w:pPr>
              <w:pStyle w:val="Body"/>
              <w:spacing w:line="276" w:lineRule="auto"/>
              <w:jc w:val="both"/>
            </w:pPr>
            <w:r w:rsidRPr="00EB0F8B">
              <w:rPr>
                <w:b/>
                <w:bCs/>
              </w:rPr>
              <w:t>Concrete No. 5</w:t>
            </w:r>
          </w:p>
        </w:tc>
      </w:tr>
      <w:tr w:rsidR="00F305B0" w:rsidRPr="00EB0F8B" w14:paraId="60A8BBBF" w14:textId="77777777" w:rsidTr="00BE6420">
        <w:trPr>
          <w:trHeight w:val="495"/>
        </w:trPr>
        <w:tc>
          <w:tcPr>
            <w:tcW w:w="2764"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564B4BEC" w14:textId="77777777" w:rsidR="00F305B0" w:rsidRPr="00EB0F8B" w:rsidRDefault="00F305B0" w:rsidP="006427F1">
            <w:pPr>
              <w:pStyle w:val="Body"/>
              <w:spacing w:line="276" w:lineRule="auto"/>
              <w:jc w:val="both"/>
            </w:pPr>
            <w:r w:rsidRPr="00EB0F8B">
              <w:rPr>
                <w:b/>
                <w:bCs/>
                <w:caps/>
              </w:rPr>
              <w:t>Resistance Class</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1AC7AC6" w14:textId="77777777" w:rsidR="00F305B0" w:rsidRPr="00EB0F8B" w:rsidRDefault="00F305B0" w:rsidP="006427F1">
            <w:pPr>
              <w:pStyle w:val="Body"/>
              <w:spacing w:line="276" w:lineRule="auto"/>
              <w:jc w:val="both"/>
            </w:pPr>
            <w:r w:rsidRPr="00EB0F8B">
              <w:t>B 150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0EEAFD4" w14:textId="77777777" w:rsidR="00F305B0" w:rsidRPr="00EB0F8B" w:rsidRDefault="00F305B0" w:rsidP="006427F1">
            <w:pPr>
              <w:pStyle w:val="Body"/>
              <w:spacing w:line="276" w:lineRule="auto"/>
              <w:jc w:val="both"/>
            </w:pPr>
            <w:r w:rsidRPr="00EB0F8B">
              <w:t>B 200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FDC572C" w14:textId="77777777" w:rsidR="00F305B0" w:rsidRPr="00EB0F8B" w:rsidRDefault="00F305B0" w:rsidP="006427F1">
            <w:pPr>
              <w:pStyle w:val="Body"/>
              <w:spacing w:line="276" w:lineRule="auto"/>
              <w:jc w:val="both"/>
            </w:pPr>
            <w:r w:rsidRPr="00EB0F8B">
              <w:t>B 250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308EFE7" w14:textId="77777777" w:rsidR="00F305B0" w:rsidRPr="00EB0F8B" w:rsidRDefault="00F305B0" w:rsidP="006427F1">
            <w:pPr>
              <w:pStyle w:val="Body"/>
              <w:spacing w:line="276" w:lineRule="auto"/>
              <w:jc w:val="both"/>
            </w:pPr>
            <w:r w:rsidRPr="00EB0F8B">
              <w:t>B 300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58E83E3E" w14:textId="77777777" w:rsidR="00F305B0" w:rsidRPr="00EB0F8B" w:rsidRDefault="00F305B0" w:rsidP="006427F1">
            <w:pPr>
              <w:pStyle w:val="Body"/>
              <w:spacing w:line="276" w:lineRule="auto"/>
              <w:jc w:val="both"/>
            </w:pPr>
            <w:r w:rsidRPr="00EB0F8B">
              <w:t>B 350</w:t>
            </w:r>
          </w:p>
        </w:tc>
      </w:tr>
      <w:tr w:rsidR="00F305B0" w:rsidRPr="00EB0F8B" w14:paraId="6E0D9031" w14:textId="77777777" w:rsidTr="00BE6420">
        <w:trPr>
          <w:trHeight w:val="284"/>
        </w:trPr>
        <w:tc>
          <w:tcPr>
            <w:tcW w:w="2764"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4376574" w14:textId="77777777" w:rsidR="00F305B0" w:rsidRPr="00EB0F8B" w:rsidRDefault="00F305B0" w:rsidP="006427F1">
            <w:pPr>
              <w:pStyle w:val="Body"/>
              <w:spacing w:line="276" w:lineRule="auto"/>
              <w:jc w:val="both"/>
            </w:pPr>
            <w:r w:rsidRPr="00EB0F8B">
              <w:rPr>
                <w:b/>
                <w:bCs/>
                <w:caps/>
              </w:rPr>
              <w:t>Resistance in bars</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C3BEF88" w14:textId="77777777" w:rsidR="00F305B0" w:rsidRPr="00EB0F8B" w:rsidRDefault="00F305B0" w:rsidP="006427F1">
            <w:pPr>
              <w:pStyle w:val="Body"/>
              <w:spacing w:line="276" w:lineRule="auto"/>
              <w:jc w:val="both"/>
            </w:pPr>
            <w:r w:rsidRPr="00EB0F8B">
              <w:t>150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260E675" w14:textId="77777777" w:rsidR="00F305B0" w:rsidRPr="00EB0F8B" w:rsidRDefault="00F305B0" w:rsidP="006427F1">
            <w:pPr>
              <w:pStyle w:val="Body"/>
              <w:spacing w:line="276" w:lineRule="auto"/>
              <w:jc w:val="both"/>
            </w:pPr>
            <w:r w:rsidRPr="00EB0F8B">
              <w:t>200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A75FD3C" w14:textId="77777777" w:rsidR="00F305B0" w:rsidRPr="00EB0F8B" w:rsidRDefault="00F305B0" w:rsidP="006427F1">
            <w:pPr>
              <w:pStyle w:val="Body"/>
              <w:spacing w:line="276" w:lineRule="auto"/>
              <w:jc w:val="both"/>
            </w:pPr>
            <w:r w:rsidRPr="00EB0F8B">
              <w:t>250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B809B66" w14:textId="77777777" w:rsidR="00F305B0" w:rsidRPr="00EB0F8B" w:rsidRDefault="00F305B0" w:rsidP="006427F1">
            <w:pPr>
              <w:pStyle w:val="Body"/>
              <w:spacing w:line="276" w:lineRule="auto"/>
              <w:jc w:val="both"/>
            </w:pPr>
            <w:r w:rsidRPr="00EB0F8B">
              <w:t>300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FD65F29" w14:textId="77777777" w:rsidR="00F305B0" w:rsidRPr="00EB0F8B" w:rsidRDefault="00F305B0" w:rsidP="006427F1">
            <w:pPr>
              <w:pStyle w:val="Body"/>
              <w:spacing w:line="276" w:lineRule="auto"/>
              <w:jc w:val="both"/>
            </w:pPr>
            <w:r w:rsidRPr="00EB0F8B">
              <w:t>350</w:t>
            </w:r>
          </w:p>
        </w:tc>
      </w:tr>
    </w:tbl>
    <w:p w14:paraId="1961A203" w14:textId="77777777" w:rsidR="00F305B0" w:rsidRPr="00EB0F8B" w:rsidRDefault="00F305B0" w:rsidP="006427F1">
      <w:pPr>
        <w:pStyle w:val="Body"/>
        <w:widowControl w:val="0"/>
        <w:spacing w:line="276" w:lineRule="auto"/>
        <w:jc w:val="both"/>
        <w:rPr>
          <w:rFonts w:eastAsia="Arial Narrow"/>
        </w:rPr>
      </w:pPr>
    </w:p>
    <w:p w14:paraId="51910A75" w14:textId="77777777" w:rsidR="00F305B0" w:rsidRPr="00EB0F8B" w:rsidRDefault="00F305B0" w:rsidP="006427F1">
      <w:pPr>
        <w:pStyle w:val="Body"/>
        <w:tabs>
          <w:tab w:val="left" w:pos="680"/>
          <w:tab w:val="left" w:pos="709"/>
          <w:tab w:val="left" w:pos="737"/>
        </w:tabs>
        <w:spacing w:line="276" w:lineRule="auto"/>
        <w:jc w:val="both"/>
        <w:rPr>
          <w:rFonts w:eastAsia="Arial Narrow"/>
          <w:color w:val="0070C0"/>
          <w:u w:color="0070C0"/>
        </w:rPr>
      </w:pPr>
    </w:p>
    <w:p w14:paraId="444AFB47" w14:textId="77777777" w:rsidR="00F305B0" w:rsidRPr="00EB0F8B" w:rsidRDefault="00F305B0" w:rsidP="006427F1">
      <w:pPr>
        <w:pStyle w:val="Body"/>
        <w:spacing w:line="276" w:lineRule="auto"/>
        <w:jc w:val="both"/>
        <w:rPr>
          <w:rFonts w:eastAsia="Arial Narrow"/>
          <w:color w:val="0070C0"/>
          <w:u w:color="0070C0"/>
        </w:rPr>
      </w:pPr>
    </w:p>
    <w:p w14:paraId="0B96A54B" w14:textId="77777777" w:rsidR="00F305B0" w:rsidRPr="00EB0F8B" w:rsidRDefault="00F305B0" w:rsidP="006427F1">
      <w:pPr>
        <w:pStyle w:val="Body"/>
        <w:spacing w:line="276" w:lineRule="auto"/>
        <w:jc w:val="both"/>
        <w:rPr>
          <w:rFonts w:eastAsia="Arial Narrow"/>
        </w:rPr>
      </w:pPr>
      <w:r w:rsidRPr="00EB0F8B">
        <w:t>The dosage of aggregates must be adjusted according to the strength to be obtained, the plasticity and the workability of the concrete. Depending on the G/S ratio (aggregates to sand), the following results are obtained:</w:t>
      </w:r>
    </w:p>
    <w:p w14:paraId="2D4FE133" w14:textId="77777777" w:rsidR="00F305B0" w:rsidRPr="00EB0F8B" w:rsidRDefault="00F305B0" w:rsidP="006427F1">
      <w:pPr>
        <w:pStyle w:val="Body"/>
        <w:spacing w:line="276" w:lineRule="auto"/>
        <w:jc w:val="both"/>
        <w:rPr>
          <w:rFonts w:eastAsia="Arial Narrow"/>
        </w:rPr>
      </w:pPr>
    </w:p>
    <w:tbl>
      <w:tblPr>
        <w:tblStyle w:val="TableNormal1"/>
        <w:tblW w:w="921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303"/>
        <w:gridCol w:w="2303"/>
        <w:gridCol w:w="2303"/>
        <w:gridCol w:w="2303"/>
      </w:tblGrid>
      <w:tr w:rsidR="00F305B0" w:rsidRPr="00EB0F8B" w14:paraId="357C9CBB" w14:textId="77777777" w:rsidTr="00BE6420">
        <w:trPr>
          <w:trHeight w:val="495"/>
        </w:trPr>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C7F28C8" w14:textId="77777777" w:rsidR="00F305B0" w:rsidRPr="00EB0F8B" w:rsidRDefault="00F305B0" w:rsidP="006427F1">
            <w:pPr>
              <w:pStyle w:val="Body"/>
              <w:spacing w:line="276" w:lineRule="auto"/>
              <w:jc w:val="both"/>
              <w:rPr>
                <w:rFonts w:eastAsia="Arial Narrow"/>
              </w:rPr>
            </w:pPr>
            <w:r w:rsidRPr="00EB0F8B">
              <w:rPr>
                <w:b/>
                <w:bCs/>
              </w:rPr>
              <w:t>G/S REPORT</w:t>
            </w:r>
          </w:p>
          <w:p w14:paraId="654C76E4" w14:textId="77777777" w:rsidR="00F305B0" w:rsidRPr="00EB0F8B" w:rsidRDefault="00F305B0" w:rsidP="006427F1">
            <w:pPr>
              <w:pStyle w:val="Body"/>
              <w:spacing w:line="276" w:lineRule="auto"/>
              <w:jc w:val="both"/>
            </w:pPr>
            <w:r w:rsidRPr="00EB0F8B">
              <w:t>Portland cement</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179FAF2" w14:textId="77777777" w:rsidR="00F305B0" w:rsidRPr="00EB0F8B" w:rsidRDefault="00F305B0" w:rsidP="006427F1">
            <w:pPr>
              <w:pStyle w:val="Body"/>
              <w:spacing w:line="276" w:lineRule="auto"/>
              <w:jc w:val="both"/>
            </w:pPr>
            <w:r w:rsidRPr="00EB0F8B">
              <w:rPr>
                <w:b/>
                <w:bCs/>
              </w:rPr>
              <w:t>COMPACTNESS</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F9CE1E3" w14:textId="77777777" w:rsidR="00F305B0" w:rsidRPr="00EB0F8B" w:rsidRDefault="00F305B0" w:rsidP="006427F1">
            <w:pPr>
              <w:pStyle w:val="Body"/>
              <w:spacing w:line="276" w:lineRule="auto"/>
              <w:jc w:val="both"/>
            </w:pPr>
            <w:r w:rsidRPr="00EB0F8B">
              <w:rPr>
                <w:b/>
                <w:bCs/>
              </w:rPr>
              <w:t>IMPLEMENTATION</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092C8B6" w14:textId="77777777" w:rsidR="00F305B0" w:rsidRPr="00EB0F8B" w:rsidRDefault="00F305B0" w:rsidP="006427F1">
            <w:pPr>
              <w:pStyle w:val="Body"/>
              <w:spacing w:line="276" w:lineRule="auto"/>
              <w:jc w:val="both"/>
              <w:rPr>
                <w:rFonts w:eastAsia="Arial Narrow"/>
                <w:b/>
                <w:bCs/>
              </w:rPr>
            </w:pPr>
            <w:r w:rsidRPr="00EB0F8B">
              <w:rPr>
                <w:b/>
                <w:bCs/>
                <w:lang w:val="de-DE"/>
              </w:rPr>
              <w:t>DOSAGE</w:t>
            </w:r>
          </w:p>
          <w:p w14:paraId="5A2AC2B6" w14:textId="77777777" w:rsidR="00F305B0" w:rsidRPr="00EB0F8B" w:rsidRDefault="00F305B0" w:rsidP="006427F1">
            <w:pPr>
              <w:pStyle w:val="Body"/>
              <w:spacing w:line="276" w:lineRule="auto"/>
              <w:jc w:val="both"/>
            </w:pPr>
            <w:r w:rsidRPr="00EB0F8B">
              <w:rPr>
                <w:lang w:val="de-DE"/>
              </w:rPr>
              <w:t>350 kg CP</w:t>
            </w:r>
          </w:p>
        </w:tc>
      </w:tr>
      <w:tr w:rsidR="00F305B0" w:rsidRPr="00EB0F8B" w14:paraId="3314145C" w14:textId="77777777" w:rsidTr="00BE6420">
        <w:trPr>
          <w:trHeight w:val="495"/>
        </w:trPr>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89578E5" w14:textId="77777777" w:rsidR="00F305B0" w:rsidRPr="00EB0F8B" w:rsidRDefault="00F305B0" w:rsidP="006427F1">
            <w:pPr>
              <w:pStyle w:val="Body"/>
              <w:spacing w:line="276" w:lineRule="auto"/>
              <w:jc w:val="both"/>
            </w:pPr>
            <w:r w:rsidRPr="00EB0F8B">
              <w:t>1.4 to 1.6</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94B9D30" w14:textId="77777777" w:rsidR="00F305B0" w:rsidRPr="00EB0F8B" w:rsidRDefault="00F305B0" w:rsidP="006427F1">
            <w:pPr>
              <w:pStyle w:val="Body"/>
              <w:spacing w:line="276" w:lineRule="auto"/>
              <w:jc w:val="both"/>
            </w:pPr>
            <w:r w:rsidRPr="00EB0F8B">
              <w:t>Very soft</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4DA3CE4" w14:textId="77777777" w:rsidR="00F305B0" w:rsidRPr="00EB0F8B" w:rsidRDefault="00F305B0" w:rsidP="006427F1">
            <w:pPr>
              <w:pStyle w:val="Body"/>
              <w:spacing w:line="276" w:lineRule="auto"/>
              <w:jc w:val="both"/>
            </w:pPr>
            <w:r w:rsidRPr="00EB0F8B">
              <w:t>Very good workability</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35EB360" w14:textId="77777777" w:rsidR="00F305B0" w:rsidRPr="00EB0F8B" w:rsidRDefault="00F305B0" w:rsidP="006427F1">
            <w:pPr>
              <w:pStyle w:val="Body"/>
              <w:spacing w:line="276" w:lineRule="auto"/>
              <w:jc w:val="both"/>
            </w:pPr>
            <w:r w:rsidRPr="00EB0F8B">
              <w:t>Piles, diaphragm walls</w:t>
            </w:r>
          </w:p>
        </w:tc>
      </w:tr>
      <w:tr w:rsidR="00F305B0" w:rsidRPr="00EB0F8B" w14:paraId="274C4D05" w14:textId="77777777" w:rsidTr="00BE6420">
        <w:trPr>
          <w:trHeight w:val="495"/>
        </w:trPr>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45DE6E3" w14:textId="77777777" w:rsidR="00F305B0" w:rsidRPr="00EB0F8B" w:rsidRDefault="00F305B0" w:rsidP="006427F1">
            <w:pPr>
              <w:pStyle w:val="Body"/>
              <w:spacing w:line="276" w:lineRule="auto"/>
              <w:jc w:val="both"/>
            </w:pPr>
            <w:r w:rsidRPr="00EB0F8B">
              <w:t>1.6 to 1.8</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16F67A9" w14:textId="77777777" w:rsidR="00F305B0" w:rsidRPr="00EB0F8B" w:rsidRDefault="00F305B0" w:rsidP="006427F1">
            <w:pPr>
              <w:pStyle w:val="Body"/>
              <w:spacing w:line="276" w:lineRule="auto"/>
              <w:jc w:val="both"/>
            </w:pPr>
            <w:r w:rsidRPr="00EB0F8B">
              <w:t>Soft</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9E88606" w14:textId="77777777" w:rsidR="00F305B0" w:rsidRPr="00EB0F8B" w:rsidRDefault="00F305B0" w:rsidP="006427F1">
            <w:pPr>
              <w:pStyle w:val="Body"/>
              <w:spacing w:line="276" w:lineRule="auto"/>
              <w:jc w:val="both"/>
              <w:rPr>
                <w:rFonts w:eastAsia="Arial Narrow"/>
              </w:rPr>
            </w:pPr>
            <w:r w:rsidRPr="00EB0F8B">
              <w:t>Easy implementation</w:t>
            </w:r>
          </w:p>
          <w:p w14:paraId="186A86E6" w14:textId="77777777" w:rsidR="00F305B0" w:rsidRPr="00EB0F8B" w:rsidRDefault="00F305B0" w:rsidP="006427F1">
            <w:pPr>
              <w:pStyle w:val="Body"/>
              <w:spacing w:line="276" w:lineRule="auto"/>
              <w:jc w:val="both"/>
            </w:pPr>
            <w:r w:rsidRPr="00EB0F8B">
              <w:t>Dense reinforcement</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9C5DC8D" w14:textId="77777777" w:rsidR="00F305B0" w:rsidRPr="00EB0F8B" w:rsidRDefault="00F305B0" w:rsidP="006427F1">
            <w:pPr>
              <w:pStyle w:val="Body"/>
              <w:spacing w:line="276" w:lineRule="auto"/>
              <w:jc w:val="both"/>
              <w:rPr>
                <w:rFonts w:eastAsia="Arial Narrow"/>
              </w:rPr>
            </w:pPr>
            <w:r w:rsidRPr="00EB0F8B">
              <w:t>Foundation concrete</w:t>
            </w:r>
          </w:p>
          <w:p w14:paraId="46AAF380" w14:textId="77777777" w:rsidR="00F305B0" w:rsidRPr="00EB0F8B" w:rsidRDefault="00F305B0" w:rsidP="006427F1">
            <w:pPr>
              <w:pStyle w:val="Body"/>
              <w:spacing w:line="276" w:lineRule="auto"/>
              <w:jc w:val="both"/>
            </w:pPr>
            <w:r w:rsidRPr="00EB0F8B">
              <w:t>Pumped concrete</w:t>
            </w:r>
          </w:p>
        </w:tc>
      </w:tr>
      <w:tr w:rsidR="00F305B0" w:rsidRPr="00EB0F8B" w14:paraId="09053274" w14:textId="77777777" w:rsidTr="00BE6420">
        <w:trPr>
          <w:trHeight w:val="255"/>
        </w:trPr>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533724A" w14:textId="77777777" w:rsidR="00F305B0" w:rsidRPr="00EB0F8B" w:rsidRDefault="00F305B0" w:rsidP="006427F1">
            <w:pPr>
              <w:pStyle w:val="Body"/>
              <w:spacing w:line="276" w:lineRule="auto"/>
              <w:jc w:val="both"/>
            </w:pPr>
            <w:r w:rsidRPr="00EB0F8B">
              <w:t>1.9 to 2.1</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1B44093" w14:textId="77777777" w:rsidR="00F305B0" w:rsidRPr="00EB0F8B" w:rsidRDefault="00F305B0" w:rsidP="006427F1">
            <w:pPr>
              <w:pStyle w:val="Body"/>
              <w:spacing w:line="276" w:lineRule="auto"/>
              <w:jc w:val="both"/>
            </w:pPr>
            <w:r w:rsidRPr="00EB0F8B">
              <w:t>Plastic</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B1E0A03" w14:textId="77777777" w:rsidR="00F305B0" w:rsidRPr="00EB0F8B" w:rsidRDefault="00F305B0" w:rsidP="006427F1">
            <w:pPr>
              <w:pStyle w:val="Body"/>
              <w:spacing w:line="276" w:lineRule="auto"/>
              <w:jc w:val="both"/>
            </w:pPr>
            <w:r w:rsidRPr="00EB0F8B">
              <w:t>Good resistance</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5A730149" w14:textId="77777777" w:rsidR="00F305B0" w:rsidRPr="00EB0F8B" w:rsidRDefault="00F305B0" w:rsidP="006427F1">
            <w:pPr>
              <w:pStyle w:val="Body"/>
              <w:spacing w:line="276" w:lineRule="auto"/>
              <w:jc w:val="both"/>
            </w:pPr>
            <w:r w:rsidRPr="00EB0F8B">
              <w:t>Current building</w:t>
            </w:r>
          </w:p>
        </w:tc>
      </w:tr>
      <w:tr w:rsidR="00F305B0" w:rsidRPr="00EB0F8B" w14:paraId="77AFA354" w14:textId="77777777" w:rsidTr="00BE6420">
        <w:trPr>
          <w:trHeight w:val="255"/>
        </w:trPr>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76D32F5" w14:textId="77777777" w:rsidR="00F305B0" w:rsidRPr="00EB0F8B" w:rsidRDefault="00F305B0" w:rsidP="006427F1">
            <w:pPr>
              <w:pStyle w:val="Body"/>
              <w:spacing w:line="276" w:lineRule="auto"/>
              <w:jc w:val="both"/>
            </w:pPr>
            <w:r w:rsidRPr="00EB0F8B">
              <w:t>2.2 to 2.3</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34897EE" w14:textId="77777777" w:rsidR="00F305B0" w:rsidRPr="00EB0F8B" w:rsidRDefault="00F305B0" w:rsidP="006427F1">
            <w:pPr>
              <w:pStyle w:val="Body"/>
              <w:spacing w:line="276" w:lineRule="auto"/>
              <w:jc w:val="both"/>
            </w:pPr>
            <w:r w:rsidRPr="00EB0F8B">
              <w:t>Farm</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2F93E68" w14:textId="77777777" w:rsidR="00F305B0" w:rsidRPr="00EB0F8B" w:rsidRDefault="00F305B0" w:rsidP="006427F1">
            <w:pPr>
              <w:pStyle w:val="Body"/>
              <w:spacing w:line="276" w:lineRule="auto"/>
              <w:jc w:val="both"/>
            </w:pPr>
            <w:r w:rsidRPr="00EB0F8B">
              <w:t>Powerful vibration</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EDBF76C" w14:textId="77777777" w:rsidR="00F305B0" w:rsidRPr="00EB0F8B" w:rsidRDefault="00F305B0" w:rsidP="006427F1">
            <w:pPr>
              <w:pStyle w:val="Body"/>
              <w:spacing w:line="276" w:lineRule="auto"/>
              <w:jc w:val="both"/>
            </w:pPr>
            <w:r w:rsidRPr="00EB0F8B">
              <w:t>Works of art</w:t>
            </w:r>
          </w:p>
        </w:tc>
      </w:tr>
    </w:tbl>
    <w:p w14:paraId="2819B717" w14:textId="77777777" w:rsidR="00F305B0" w:rsidRPr="00EB0F8B" w:rsidRDefault="00F305B0" w:rsidP="006427F1">
      <w:pPr>
        <w:pStyle w:val="Body"/>
        <w:widowControl w:val="0"/>
        <w:spacing w:line="276" w:lineRule="auto"/>
        <w:jc w:val="both"/>
        <w:rPr>
          <w:rFonts w:eastAsia="Arial Narrow"/>
        </w:rPr>
      </w:pPr>
    </w:p>
    <w:p w14:paraId="7D91C4A5" w14:textId="77777777" w:rsidR="00F305B0" w:rsidRPr="00EB0F8B" w:rsidRDefault="00F305B0" w:rsidP="006427F1">
      <w:pPr>
        <w:pStyle w:val="Body"/>
        <w:spacing w:line="276" w:lineRule="auto"/>
        <w:jc w:val="both"/>
        <w:rPr>
          <w:rFonts w:eastAsia="Arial Narrow"/>
          <w:u w:val="single"/>
        </w:rPr>
      </w:pPr>
    </w:p>
    <w:p w14:paraId="5C31DF3B" w14:textId="77777777" w:rsidR="00F305B0" w:rsidRPr="00EB0F8B" w:rsidRDefault="00F305B0" w:rsidP="006427F1">
      <w:pPr>
        <w:pStyle w:val="Body"/>
        <w:spacing w:line="276" w:lineRule="auto"/>
        <w:jc w:val="both"/>
        <w:rPr>
          <w:rFonts w:eastAsia="Arial Narrow"/>
          <w:b/>
          <w:bCs/>
        </w:rPr>
      </w:pPr>
      <w:r w:rsidRPr="00EB0F8B">
        <w:rPr>
          <w:b/>
          <w:bCs/>
        </w:rPr>
        <w:t>b - Dosage of reinforced and unreinforced concrete</w:t>
      </w:r>
    </w:p>
    <w:p w14:paraId="004DCCDA" w14:textId="77777777" w:rsidR="00F305B0" w:rsidRPr="00EB0F8B" w:rsidRDefault="00F305B0" w:rsidP="006427F1">
      <w:pPr>
        <w:pStyle w:val="Body"/>
        <w:spacing w:line="276" w:lineRule="auto"/>
        <w:jc w:val="both"/>
        <w:rPr>
          <w:rFonts w:eastAsia="Arial Narrow"/>
        </w:rPr>
      </w:pPr>
    </w:p>
    <w:tbl>
      <w:tblPr>
        <w:tblStyle w:val="TableNormal1"/>
        <w:tblW w:w="90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DDEF"/>
        <w:tblLayout w:type="fixed"/>
        <w:tblLook w:val="04A0" w:firstRow="1" w:lastRow="0" w:firstColumn="1" w:lastColumn="0" w:noHBand="0" w:noVBand="1"/>
      </w:tblPr>
      <w:tblGrid>
        <w:gridCol w:w="3401"/>
        <w:gridCol w:w="1127"/>
        <w:gridCol w:w="712"/>
        <w:gridCol w:w="888"/>
        <w:gridCol w:w="934"/>
        <w:gridCol w:w="2004"/>
      </w:tblGrid>
      <w:tr w:rsidR="00F305B0" w:rsidRPr="00EB0F8B" w14:paraId="5F487E0B" w14:textId="77777777" w:rsidTr="00E046FB">
        <w:trPr>
          <w:trHeight w:val="255"/>
        </w:trPr>
        <w:tc>
          <w:tcPr>
            <w:tcW w:w="3400" w:type="dxa"/>
            <w:vMerge w:val="restart"/>
            <w:shd w:val="clear" w:color="auto" w:fill="auto"/>
            <w:tcMar>
              <w:top w:w="80" w:type="dxa"/>
              <w:left w:w="80" w:type="dxa"/>
              <w:bottom w:w="80" w:type="dxa"/>
              <w:right w:w="80" w:type="dxa"/>
            </w:tcMar>
            <w:vAlign w:val="center"/>
          </w:tcPr>
          <w:p w14:paraId="43B888AF" w14:textId="77777777" w:rsidR="00F305B0" w:rsidRPr="00EB0F8B" w:rsidRDefault="00F305B0" w:rsidP="006427F1">
            <w:pPr>
              <w:pStyle w:val="Body"/>
              <w:spacing w:line="276" w:lineRule="auto"/>
              <w:jc w:val="both"/>
            </w:pPr>
            <w:r w:rsidRPr="00EB0F8B">
              <w:rPr>
                <w:b/>
                <w:bCs/>
              </w:rPr>
              <w:t>DESIGNATION</w:t>
            </w:r>
          </w:p>
        </w:tc>
        <w:tc>
          <w:tcPr>
            <w:tcW w:w="3661" w:type="dxa"/>
            <w:gridSpan w:val="4"/>
            <w:shd w:val="clear" w:color="auto" w:fill="auto"/>
            <w:tcMar>
              <w:top w:w="80" w:type="dxa"/>
              <w:left w:w="80" w:type="dxa"/>
              <w:bottom w:w="80" w:type="dxa"/>
              <w:right w:w="80" w:type="dxa"/>
            </w:tcMar>
            <w:vAlign w:val="center"/>
          </w:tcPr>
          <w:p w14:paraId="196071FA" w14:textId="77777777" w:rsidR="00F305B0" w:rsidRPr="00EB0F8B" w:rsidRDefault="00F305B0" w:rsidP="006427F1">
            <w:pPr>
              <w:pStyle w:val="Body"/>
              <w:spacing w:line="276" w:lineRule="auto"/>
              <w:jc w:val="both"/>
            </w:pPr>
            <w:r w:rsidRPr="00EB0F8B">
              <w:rPr>
                <w:b/>
                <w:bCs/>
              </w:rPr>
              <w:t>DOSAGE</w:t>
            </w:r>
          </w:p>
        </w:tc>
        <w:tc>
          <w:tcPr>
            <w:tcW w:w="2004" w:type="dxa"/>
            <w:vMerge w:val="restart"/>
            <w:shd w:val="clear" w:color="auto" w:fill="auto"/>
            <w:tcMar>
              <w:top w:w="80" w:type="dxa"/>
              <w:left w:w="80" w:type="dxa"/>
              <w:bottom w:w="80" w:type="dxa"/>
              <w:right w:w="80" w:type="dxa"/>
            </w:tcMar>
            <w:vAlign w:val="center"/>
          </w:tcPr>
          <w:p w14:paraId="240141DD" w14:textId="77777777" w:rsidR="00F305B0" w:rsidRPr="00EB0F8B" w:rsidRDefault="00F305B0" w:rsidP="006427F1">
            <w:pPr>
              <w:pStyle w:val="Body"/>
              <w:spacing w:line="276" w:lineRule="auto"/>
              <w:jc w:val="both"/>
            </w:pPr>
            <w:r w:rsidRPr="00EB0F8B">
              <w:rPr>
                <w:b/>
                <w:bCs/>
              </w:rPr>
              <w:t>OBSERVATIONS</w:t>
            </w:r>
          </w:p>
        </w:tc>
      </w:tr>
      <w:tr w:rsidR="00F305B0" w:rsidRPr="00EB0F8B" w14:paraId="2617E7DF" w14:textId="77777777" w:rsidTr="00E046FB">
        <w:trPr>
          <w:trHeight w:val="495"/>
        </w:trPr>
        <w:tc>
          <w:tcPr>
            <w:tcW w:w="3400" w:type="dxa"/>
            <w:vMerge/>
            <w:shd w:val="clear" w:color="auto" w:fill="auto"/>
          </w:tcPr>
          <w:p w14:paraId="7B186620" w14:textId="77777777" w:rsidR="00F305B0" w:rsidRPr="00EB0F8B" w:rsidRDefault="00F305B0" w:rsidP="006427F1">
            <w:pPr>
              <w:spacing w:line="276" w:lineRule="auto"/>
              <w:jc w:val="both"/>
            </w:pPr>
          </w:p>
        </w:tc>
        <w:tc>
          <w:tcPr>
            <w:tcW w:w="1127" w:type="dxa"/>
            <w:shd w:val="clear" w:color="auto" w:fill="auto"/>
            <w:tcMar>
              <w:top w:w="80" w:type="dxa"/>
              <w:left w:w="80" w:type="dxa"/>
              <w:bottom w:w="80" w:type="dxa"/>
              <w:right w:w="80" w:type="dxa"/>
            </w:tcMar>
            <w:vAlign w:val="center"/>
          </w:tcPr>
          <w:p w14:paraId="7212DCAC" w14:textId="77777777" w:rsidR="00F305B0" w:rsidRPr="00EB0F8B" w:rsidRDefault="00F305B0" w:rsidP="006427F1">
            <w:pPr>
              <w:pStyle w:val="Body"/>
              <w:spacing w:line="276" w:lineRule="auto"/>
              <w:jc w:val="both"/>
              <w:rPr>
                <w:rFonts w:eastAsia="Arial Narrow"/>
              </w:rPr>
            </w:pPr>
            <w:r w:rsidRPr="00EB0F8B">
              <w:t>Cement</w:t>
            </w:r>
          </w:p>
          <w:p w14:paraId="58A8A6D9" w14:textId="77777777" w:rsidR="00F305B0" w:rsidRPr="00EB0F8B" w:rsidRDefault="00F305B0" w:rsidP="006427F1">
            <w:pPr>
              <w:pStyle w:val="Body"/>
              <w:spacing w:line="276" w:lineRule="auto"/>
              <w:jc w:val="both"/>
            </w:pPr>
            <w:r w:rsidRPr="00EB0F8B">
              <w:t>( kg /m3)</w:t>
            </w:r>
          </w:p>
        </w:tc>
        <w:tc>
          <w:tcPr>
            <w:tcW w:w="712" w:type="dxa"/>
            <w:shd w:val="clear" w:color="auto" w:fill="auto"/>
            <w:tcMar>
              <w:top w:w="80" w:type="dxa"/>
              <w:left w:w="80" w:type="dxa"/>
              <w:bottom w:w="80" w:type="dxa"/>
              <w:right w:w="80" w:type="dxa"/>
            </w:tcMar>
            <w:vAlign w:val="center"/>
          </w:tcPr>
          <w:p w14:paraId="5915B01E" w14:textId="77777777" w:rsidR="00F305B0" w:rsidRPr="00EB0F8B" w:rsidRDefault="00F305B0" w:rsidP="006427F1">
            <w:pPr>
              <w:pStyle w:val="Body"/>
              <w:spacing w:line="276" w:lineRule="auto"/>
              <w:jc w:val="both"/>
              <w:rPr>
                <w:rFonts w:eastAsia="Arial Narrow"/>
              </w:rPr>
            </w:pPr>
            <w:proofErr w:type="gramStart"/>
            <w:r w:rsidRPr="00EB0F8B">
              <w:t>Grav .</w:t>
            </w:r>
            <w:proofErr w:type="gramEnd"/>
          </w:p>
          <w:p w14:paraId="30124E35" w14:textId="77777777" w:rsidR="00F305B0" w:rsidRPr="00EB0F8B" w:rsidRDefault="00F305B0" w:rsidP="006427F1">
            <w:pPr>
              <w:pStyle w:val="Body"/>
              <w:spacing w:line="276" w:lineRule="auto"/>
              <w:jc w:val="both"/>
            </w:pPr>
            <w:r w:rsidRPr="00EB0F8B">
              <w:t>( m 3)</w:t>
            </w:r>
          </w:p>
        </w:tc>
        <w:tc>
          <w:tcPr>
            <w:tcW w:w="888" w:type="dxa"/>
            <w:shd w:val="clear" w:color="auto" w:fill="auto"/>
            <w:tcMar>
              <w:top w:w="80" w:type="dxa"/>
              <w:left w:w="80" w:type="dxa"/>
              <w:bottom w:w="80" w:type="dxa"/>
              <w:right w:w="80" w:type="dxa"/>
            </w:tcMar>
            <w:vAlign w:val="center"/>
          </w:tcPr>
          <w:p w14:paraId="494F22E4" w14:textId="77777777" w:rsidR="00F305B0" w:rsidRPr="00EB0F8B" w:rsidRDefault="00F305B0" w:rsidP="006427F1">
            <w:pPr>
              <w:pStyle w:val="Body"/>
              <w:spacing w:line="276" w:lineRule="auto"/>
              <w:jc w:val="both"/>
              <w:rPr>
                <w:rFonts w:eastAsia="Arial Narrow"/>
              </w:rPr>
            </w:pPr>
            <w:r w:rsidRPr="00EB0F8B">
              <w:t>Sand</w:t>
            </w:r>
          </w:p>
          <w:p w14:paraId="7BFA6449" w14:textId="77777777" w:rsidR="00F305B0" w:rsidRPr="00EB0F8B" w:rsidRDefault="00F305B0" w:rsidP="006427F1">
            <w:pPr>
              <w:pStyle w:val="Body"/>
              <w:spacing w:line="276" w:lineRule="auto"/>
              <w:jc w:val="both"/>
            </w:pPr>
            <w:r w:rsidRPr="00EB0F8B">
              <w:t>( m 3)</w:t>
            </w:r>
          </w:p>
        </w:tc>
        <w:tc>
          <w:tcPr>
            <w:tcW w:w="933" w:type="dxa"/>
            <w:shd w:val="clear" w:color="auto" w:fill="auto"/>
            <w:tcMar>
              <w:top w:w="80" w:type="dxa"/>
              <w:left w:w="80" w:type="dxa"/>
              <w:bottom w:w="80" w:type="dxa"/>
              <w:right w:w="80" w:type="dxa"/>
            </w:tcMar>
            <w:vAlign w:val="center"/>
          </w:tcPr>
          <w:p w14:paraId="4FE62E18" w14:textId="77777777" w:rsidR="00F305B0" w:rsidRPr="00EB0F8B" w:rsidRDefault="00F305B0" w:rsidP="006427F1">
            <w:pPr>
              <w:pStyle w:val="Body"/>
              <w:spacing w:line="276" w:lineRule="auto"/>
              <w:jc w:val="both"/>
              <w:rPr>
                <w:rFonts w:eastAsia="Arial Narrow"/>
              </w:rPr>
            </w:pPr>
            <w:r w:rsidRPr="00EB0F8B">
              <w:t>Pebbles</w:t>
            </w:r>
          </w:p>
          <w:p w14:paraId="4C832603" w14:textId="77777777" w:rsidR="00F305B0" w:rsidRPr="00EB0F8B" w:rsidRDefault="00F305B0" w:rsidP="006427F1">
            <w:pPr>
              <w:pStyle w:val="Body"/>
              <w:spacing w:line="276" w:lineRule="auto"/>
              <w:jc w:val="both"/>
            </w:pPr>
            <w:r w:rsidRPr="00EB0F8B">
              <w:t>( m 3)</w:t>
            </w:r>
          </w:p>
        </w:tc>
        <w:tc>
          <w:tcPr>
            <w:tcW w:w="2004" w:type="dxa"/>
            <w:vMerge/>
            <w:shd w:val="clear" w:color="auto" w:fill="auto"/>
          </w:tcPr>
          <w:p w14:paraId="5E560C04" w14:textId="77777777" w:rsidR="00F305B0" w:rsidRPr="00EB0F8B" w:rsidRDefault="00F305B0" w:rsidP="006427F1">
            <w:pPr>
              <w:spacing w:line="276" w:lineRule="auto"/>
              <w:jc w:val="both"/>
            </w:pPr>
          </w:p>
        </w:tc>
      </w:tr>
      <w:tr w:rsidR="00F305B0" w:rsidRPr="00EB0F8B" w14:paraId="2E12B9B5" w14:textId="77777777" w:rsidTr="00E046FB">
        <w:trPr>
          <w:trHeight w:val="488"/>
        </w:trPr>
        <w:tc>
          <w:tcPr>
            <w:tcW w:w="3400" w:type="dxa"/>
            <w:shd w:val="clear" w:color="auto" w:fill="auto"/>
            <w:tcMar>
              <w:top w:w="80" w:type="dxa"/>
              <w:left w:w="80" w:type="dxa"/>
              <w:bottom w:w="80" w:type="dxa"/>
              <w:right w:w="80" w:type="dxa"/>
            </w:tcMar>
          </w:tcPr>
          <w:p w14:paraId="7E27177F" w14:textId="77777777" w:rsidR="00F305B0" w:rsidRPr="00EB0F8B" w:rsidRDefault="00F305B0" w:rsidP="006427F1">
            <w:pPr>
              <w:pStyle w:val="Body"/>
              <w:spacing w:line="276" w:lineRule="auto"/>
              <w:jc w:val="both"/>
            </w:pPr>
            <w:r w:rsidRPr="00EB0F8B">
              <w:rPr>
                <w:b/>
                <w:bCs/>
                <w:u w:val="single"/>
              </w:rPr>
              <w:t>Unreinforced or weakly reinforced concrete</w:t>
            </w:r>
          </w:p>
        </w:tc>
        <w:tc>
          <w:tcPr>
            <w:tcW w:w="1127" w:type="dxa"/>
            <w:shd w:val="clear" w:color="auto" w:fill="auto"/>
            <w:tcMar>
              <w:top w:w="80" w:type="dxa"/>
              <w:left w:w="80" w:type="dxa"/>
              <w:bottom w:w="80" w:type="dxa"/>
              <w:right w:w="80" w:type="dxa"/>
            </w:tcMar>
          </w:tcPr>
          <w:p w14:paraId="3CBD59E6" w14:textId="77777777" w:rsidR="00F305B0" w:rsidRPr="00EB0F8B" w:rsidRDefault="00F305B0" w:rsidP="006427F1">
            <w:pPr>
              <w:spacing w:line="276" w:lineRule="auto"/>
              <w:jc w:val="both"/>
            </w:pPr>
          </w:p>
        </w:tc>
        <w:tc>
          <w:tcPr>
            <w:tcW w:w="712" w:type="dxa"/>
            <w:shd w:val="clear" w:color="auto" w:fill="auto"/>
            <w:tcMar>
              <w:top w:w="80" w:type="dxa"/>
              <w:left w:w="80" w:type="dxa"/>
              <w:bottom w:w="80" w:type="dxa"/>
              <w:right w:w="80" w:type="dxa"/>
            </w:tcMar>
          </w:tcPr>
          <w:p w14:paraId="472EA2A6" w14:textId="77777777" w:rsidR="00F305B0" w:rsidRPr="00EB0F8B" w:rsidRDefault="00F305B0" w:rsidP="006427F1">
            <w:pPr>
              <w:spacing w:line="276" w:lineRule="auto"/>
              <w:jc w:val="both"/>
            </w:pPr>
          </w:p>
        </w:tc>
        <w:tc>
          <w:tcPr>
            <w:tcW w:w="888" w:type="dxa"/>
            <w:shd w:val="clear" w:color="auto" w:fill="auto"/>
            <w:tcMar>
              <w:top w:w="80" w:type="dxa"/>
              <w:left w:w="80" w:type="dxa"/>
              <w:bottom w:w="80" w:type="dxa"/>
              <w:right w:w="80" w:type="dxa"/>
            </w:tcMar>
          </w:tcPr>
          <w:p w14:paraId="632288D4" w14:textId="77777777" w:rsidR="00F305B0" w:rsidRPr="00EB0F8B" w:rsidRDefault="00F305B0" w:rsidP="006427F1">
            <w:pPr>
              <w:spacing w:line="276" w:lineRule="auto"/>
              <w:jc w:val="both"/>
            </w:pPr>
          </w:p>
        </w:tc>
        <w:tc>
          <w:tcPr>
            <w:tcW w:w="933" w:type="dxa"/>
            <w:shd w:val="clear" w:color="auto" w:fill="auto"/>
            <w:tcMar>
              <w:top w:w="80" w:type="dxa"/>
              <w:left w:w="80" w:type="dxa"/>
              <w:bottom w:w="80" w:type="dxa"/>
              <w:right w:w="80" w:type="dxa"/>
            </w:tcMar>
          </w:tcPr>
          <w:p w14:paraId="3EE814A4" w14:textId="77777777" w:rsidR="00F305B0" w:rsidRPr="00EB0F8B" w:rsidRDefault="00F305B0" w:rsidP="006427F1">
            <w:pPr>
              <w:spacing w:line="276" w:lineRule="auto"/>
              <w:jc w:val="both"/>
            </w:pPr>
          </w:p>
        </w:tc>
        <w:tc>
          <w:tcPr>
            <w:tcW w:w="2004" w:type="dxa"/>
            <w:shd w:val="clear" w:color="auto" w:fill="auto"/>
            <w:tcMar>
              <w:top w:w="80" w:type="dxa"/>
              <w:left w:w="80" w:type="dxa"/>
              <w:bottom w:w="80" w:type="dxa"/>
              <w:right w:w="80" w:type="dxa"/>
            </w:tcMar>
          </w:tcPr>
          <w:p w14:paraId="686CB96F" w14:textId="77777777" w:rsidR="00F305B0" w:rsidRPr="00EB0F8B" w:rsidRDefault="00F305B0" w:rsidP="006427F1">
            <w:pPr>
              <w:spacing w:line="276" w:lineRule="auto"/>
              <w:jc w:val="both"/>
            </w:pPr>
          </w:p>
        </w:tc>
      </w:tr>
      <w:tr w:rsidR="00F305B0" w:rsidRPr="00EB0F8B" w14:paraId="7505CF91" w14:textId="77777777" w:rsidTr="00E046FB">
        <w:trPr>
          <w:trHeight w:val="960"/>
        </w:trPr>
        <w:tc>
          <w:tcPr>
            <w:tcW w:w="3400" w:type="dxa"/>
            <w:shd w:val="clear" w:color="auto" w:fill="auto"/>
            <w:tcMar>
              <w:top w:w="80" w:type="dxa"/>
              <w:left w:w="80" w:type="dxa"/>
              <w:bottom w:w="80" w:type="dxa"/>
              <w:right w:w="80" w:type="dxa"/>
            </w:tcMar>
          </w:tcPr>
          <w:p w14:paraId="1F6B1B30" w14:textId="77777777" w:rsidR="00F305B0" w:rsidRPr="00EB0F8B" w:rsidRDefault="00F305B0" w:rsidP="006427F1">
            <w:pPr>
              <w:pStyle w:val="Body"/>
              <w:spacing w:line="276" w:lineRule="auto"/>
              <w:jc w:val="both"/>
              <w:rPr>
                <w:rFonts w:eastAsia="Arial Narrow"/>
              </w:rPr>
            </w:pPr>
          </w:p>
          <w:p w14:paraId="6AFED062" w14:textId="77777777" w:rsidR="00F305B0" w:rsidRPr="00EB0F8B" w:rsidRDefault="00F305B0" w:rsidP="006427F1">
            <w:pPr>
              <w:pStyle w:val="Body"/>
              <w:spacing w:line="276" w:lineRule="auto"/>
              <w:jc w:val="both"/>
            </w:pPr>
            <w:r w:rsidRPr="00EB0F8B">
              <w:t>Slope forms, small massifs</w:t>
            </w:r>
          </w:p>
        </w:tc>
        <w:tc>
          <w:tcPr>
            <w:tcW w:w="1127" w:type="dxa"/>
            <w:shd w:val="clear" w:color="auto" w:fill="auto"/>
            <w:tcMar>
              <w:top w:w="80" w:type="dxa"/>
              <w:left w:w="80" w:type="dxa"/>
              <w:bottom w:w="80" w:type="dxa"/>
              <w:right w:w="80" w:type="dxa"/>
            </w:tcMar>
          </w:tcPr>
          <w:p w14:paraId="4C8D3889" w14:textId="77777777" w:rsidR="00F305B0" w:rsidRPr="00EB0F8B" w:rsidRDefault="00F305B0" w:rsidP="006427F1">
            <w:pPr>
              <w:pStyle w:val="Body"/>
              <w:spacing w:line="276" w:lineRule="auto"/>
              <w:jc w:val="both"/>
              <w:rPr>
                <w:rFonts w:eastAsia="Arial Narrow"/>
              </w:rPr>
            </w:pPr>
            <w:r w:rsidRPr="00EB0F8B">
              <w:t>150</w:t>
            </w:r>
          </w:p>
          <w:p w14:paraId="60BEC033" w14:textId="77777777" w:rsidR="00F305B0" w:rsidRPr="00EB0F8B" w:rsidRDefault="00F305B0" w:rsidP="006427F1">
            <w:pPr>
              <w:pStyle w:val="Body"/>
              <w:spacing w:line="276" w:lineRule="auto"/>
              <w:jc w:val="both"/>
              <w:rPr>
                <w:rFonts w:eastAsia="Arial Narrow"/>
              </w:rPr>
            </w:pPr>
            <w:r w:rsidRPr="00EB0F8B">
              <w:t>200</w:t>
            </w:r>
          </w:p>
          <w:p w14:paraId="10E05BF7" w14:textId="77777777" w:rsidR="00F305B0" w:rsidRPr="00EB0F8B" w:rsidRDefault="00F305B0" w:rsidP="006427F1">
            <w:pPr>
              <w:pStyle w:val="Body"/>
              <w:spacing w:line="276" w:lineRule="auto"/>
              <w:jc w:val="both"/>
            </w:pPr>
            <w:r w:rsidRPr="00EB0F8B">
              <w:t>250 CP 35</w:t>
            </w:r>
          </w:p>
        </w:tc>
        <w:tc>
          <w:tcPr>
            <w:tcW w:w="712" w:type="dxa"/>
            <w:shd w:val="clear" w:color="auto" w:fill="auto"/>
            <w:tcMar>
              <w:top w:w="80" w:type="dxa"/>
              <w:left w:w="80" w:type="dxa"/>
              <w:bottom w:w="80" w:type="dxa"/>
              <w:right w:w="80" w:type="dxa"/>
            </w:tcMar>
          </w:tcPr>
          <w:p w14:paraId="0A34DABD" w14:textId="77777777" w:rsidR="00F305B0" w:rsidRPr="00EB0F8B" w:rsidRDefault="00F305B0" w:rsidP="006427F1">
            <w:pPr>
              <w:pStyle w:val="Body"/>
              <w:spacing w:line="276" w:lineRule="auto"/>
              <w:jc w:val="both"/>
              <w:rPr>
                <w:rFonts w:eastAsia="Arial Narrow"/>
              </w:rPr>
            </w:pPr>
            <w:r w:rsidRPr="00EB0F8B">
              <w:t>0.90</w:t>
            </w:r>
          </w:p>
          <w:p w14:paraId="28B84D7E" w14:textId="77777777" w:rsidR="00F305B0" w:rsidRPr="00EB0F8B" w:rsidRDefault="00F305B0" w:rsidP="006427F1">
            <w:pPr>
              <w:pStyle w:val="Body"/>
              <w:spacing w:line="276" w:lineRule="auto"/>
              <w:jc w:val="both"/>
              <w:rPr>
                <w:rFonts w:eastAsia="Arial Narrow"/>
              </w:rPr>
            </w:pPr>
            <w:r w:rsidRPr="00EB0F8B">
              <w:t>0.85</w:t>
            </w:r>
          </w:p>
          <w:p w14:paraId="4181A387" w14:textId="77777777" w:rsidR="00F305B0" w:rsidRPr="00EB0F8B" w:rsidRDefault="00F305B0" w:rsidP="006427F1">
            <w:pPr>
              <w:pStyle w:val="Body"/>
              <w:spacing w:line="276" w:lineRule="auto"/>
              <w:jc w:val="both"/>
            </w:pPr>
            <w:r w:rsidRPr="00EB0F8B">
              <w:t>0.80</w:t>
            </w:r>
          </w:p>
        </w:tc>
        <w:tc>
          <w:tcPr>
            <w:tcW w:w="888" w:type="dxa"/>
            <w:shd w:val="clear" w:color="auto" w:fill="auto"/>
            <w:tcMar>
              <w:top w:w="80" w:type="dxa"/>
              <w:left w:w="80" w:type="dxa"/>
              <w:bottom w:w="80" w:type="dxa"/>
              <w:right w:w="80" w:type="dxa"/>
            </w:tcMar>
          </w:tcPr>
          <w:p w14:paraId="256B5A32" w14:textId="77777777" w:rsidR="00F305B0" w:rsidRPr="00EB0F8B" w:rsidRDefault="00F305B0" w:rsidP="006427F1">
            <w:pPr>
              <w:pStyle w:val="Body"/>
              <w:spacing w:line="276" w:lineRule="auto"/>
              <w:jc w:val="both"/>
              <w:rPr>
                <w:rFonts w:eastAsia="Arial Narrow"/>
              </w:rPr>
            </w:pPr>
            <w:r w:rsidRPr="00EB0F8B">
              <w:t>0.60</w:t>
            </w:r>
          </w:p>
          <w:p w14:paraId="226FF613" w14:textId="77777777" w:rsidR="00F305B0" w:rsidRPr="00EB0F8B" w:rsidRDefault="00F305B0" w:rsidP="006427F1">
            <w:pPr>
              <w:pStyle w:val="Body"/>
              <w:spacing w:line="276" w:lineRule="auto"/>
              <w:jc w:val="both"/>
              <w:rPr>
                <w:rFonts w:eastAsia="Arial Narrow"/>
              </w:rPr>
            </w:pPr>
            <w:r w:rsidRPr="00EB0F8B">
              <w:t>0.55</w:t>
            </w:r>
          </w:p>
          <w:p w14:paraId="3C3FFC70" w14:textId="77777777" w:rsidR="00F305B0" w:rsidRPr="00EB0F8B" w:rsidRDefault="00F305B0" w:rsidP="006427F1">
            <w:pPr>
              <w:pStyle w:val="Body"/>
              <w:spacing w:line="276" w:lineRule="auto"/>
              <w:jc w:val="both"/>
              <w:rPr>
                <w:rFonts w:eastAsia="Arial Narrow"/>
              </w:rPr>
            </w:pPr>
            <w:r w:rsidRPr="00EB0F8B">
              <w:t>0.50</w:t>
            </w:r>
          </w:p>
          <w:p w14:paraId="7DC41DBD" w14:textId="77777777" w:rsidR="00F305B0" w:rsidRPr="00EB0F8B" w:rsidRDefault="00F305B0" w:rsidP="006427F1">
            <w:pPr>
              <w:pStyle w:val="Body"/>
              <w:spacing w:line="276" w:lineRule="auto"/>
              <w:jc w:val="both"/>
            </w:pPr>
            <w:r w:rsidRPr="00EB0F8B">
              <w:t>(1)</w:t>
            </w:r>
          </w:p>
        </w:tc>
        <w:tc>
          <w:tcPr>
            <w:tcW w:w="933" w:type="dxa"/>
            <w:shd w:val="clear" w:color="auto" w:fill="auto"/>
            <w:tcMar>
              <w:top w:w="80" w:type="dxa"/>
              <w:left w:w="80" w:type="dxa"/>
              <w:bottom w:w="80" w:type="dxa"/>
              <w:right w:w="80" w:type="dxa"/>
            </w:tcMar>
          </w:tcPr>
          <w:p w14:paraId="67B5DFAF" w14:textId="77777777" w:rsidR="00F305B0" w:rsidRPr="00EB0F8B" w:rsidRDefault="00F305B0" w:rsidP="006427F1">
            <w:pPr>
              <w:spacing w:line="276" w:lineRule="auto"/>
              <w:jc w:val="both"/>
            </w:pPr>
          </w:p>
        </w:tc>
        <w:tc>
          <w:tcPr>
            <w:tcW w:w="2004" w:type="dxa"/>
            <w:shd w:val="clear" w:color="auto" w:fill="auto"/>
            <w:tcMar>
              <w:top w:w="80" w:type="dxa"/>
              <w:left w:w="80" w:type="dxa"/>
              <w:bottom w:w="80" w:type="dxa"/>
              <w:right w:w="80" w:type="dxa"/>
            </w:tcMar>
          </w:tcPr>
          <w:p w14:paraId="47531883" w14:textId="77777777" w:rsidR="00F305B0" w:rsidRPr="00EB0F8B" w:rsidRDefault="00F305B0" w:rsidP="006427F1">
            <w:pPr>
              <w:pStyle w:val="Body"/>
              <w:spacing w:line="276" w:lineRule="auto"/>
              <w:jc w:val="both"/>
              <w:rPr>
                <w:rFonts w:eastAsia="Arial Narrow"/>
              </w:rPr>
            </w:pPr>
            <w:r w:rsidRPr="00EB0F8B">
              <w:t>Concrete No. 1</w:t>
            </w:r>
          </w:p>
          <w:p w14:paraId="59E02E8F" w14:textId="77777777" w:rsidR="00F305B0" w:rsidRPr="00EB0F8B" w:rsidRDefault="00F305B0" w:rsidP="006427F1">
            <w:pPr>
              <w:pStyle w:val="Body"/>
              <w:spacing w:line="276" w:lineRule="auto"/>
              <w:jc w:val="both"/>
              <w:rPr>
                <w:rFonts w:eastAsia="Arial Narrow"/>
              </w:rPr>
            </w:pPr>
            <w:r w:rsidRPr="00EB0F8B">
              <w:t>Concrete No. 2</w:t>
            </w:r>
          </w:p>
          <w:p w14:paraId="0866FD0B" w14:textId="77777777" w:rsidR="00F305B0" w:rsidRPr="00EB0F8B" w:rsidRDefault="00F305B0" w:rsidP="006427F1">
            <w:pPr>
              <w:pStyle w:val="Body"/>
              <w:spacing w:line="276" w:lineRule="auto"/>
              <w:jc w:val="both"/>
              <w:rPr>
                <w:rFonts w:eastAsia="Arial Narrow"/>
              </w:rPr>
            </w:pPr>
            <w:r w:rsidRPr="00EB0F8B">
              <w:t>Concrete No. 3</w:t>
            </w:r>
          </w:p>
          <w:p w14:paraId="72064158" w14:textId="77777777" w:rsidR="00F305B0" w:rsidRPr="00EB0F8B" w:rsidRDefault="00F305B0" w:rsidP="006427F1">
            <w:pPr>
              <w:pStyle w:val="Body"/>
              <w:spacing w:line="276" w:lineRule="auto"/>
              <w:jc w:val="both"/>
            </w:pPr>
            <w:r w:rsidRPr="00EB0F8B">
              <w:t>(1) Coarse sand</w:t>
            </w:r>
          </w:p>
        </w:tc>
      </w:tr>
      <w:tr w:rsidR="00F305B0" w:rsidRPr="00EB0F8B" w14:paraId="073030A2" w14:textId="77777777" w:rsidTr="00E046FB">
        <w:trPr>
          <w:trHeight w:val="960"/>
        </w:trPr>
        <w:tc>
          <w:tcPr>
            <w:tcW w:w="3400" w:type="dxa"/>
            <w:shd w:val="clear" w:color="auto" w:fill="auto"/>
            <w:tcMar>
              <w:top w:w="80" w:type="dxa"/>
              <w:left w:w="80" w:type="dxa"/>
              <w:bottom w:w="80" w:type="dxa"/>
              <w:right w:w="80" w:type="dxa"/>
            </w:tcMar>
          </w:tcPr>
          <w:p w14:paraId="7AF8DE97" w14:textId="77777777" w:rsidR="00F305B0" w:rsidRPr="00EB0F8B" w:rsidRDefault="00F305B0" w:rsidP="006427F1">
            <w:pPr>
              <w:pStyle w:val="Body"/>
              <w:spacing w:line="276" w:lineRule="auto"/>
              <w:jc w:val="both"/>
            </w:pPr>
            <w:r w:rsidRPr="00EB0F8B">
              <w:t>Paving work</w:t>
            </w:r>
          </w:p>
        </w:tc>
        <w:tc>
          <w:tcPr>
            <w:tcW w:w="1127" w:type="dxa"/>
            <w:shd w:val="clear" w:color="auto" w:fill="auto"/>
            <w:tcMar>
              <w:top w:w="80" w:type="dxa"/>
              <w:left w:w="80" w:type="dxa"/>
              <w:bottom w:w="80" w:type="dxa"/>
              <w:right w:w="80" w:type="dxa"/>
            </w:tcMar>
          </w:tcPr>
          <w:p w14:paraId="38803CDE" w14:textId="77777777" w:rsidR="00F305B0" w:rsidRPr="00EB0F8B" w:rsidRDefault="00F305B0" w:rsidP="006427F1">
            <w:pPr>
              <w:pStyle w:val="Body"/>
              <w:spacing w:line="276" w:lineRule="auto"/>
              <w:jc w:val="both"/>
              <w:rPr>
                <w:rFonts w:eastAsia="Arial Narrow"/>
              </w:rPr>
            </w:pPr>
            <w:r w:rsidRPr="00EB0F8B">
              <w:t>300 CLK 45</w:t>
            </w:r>
          </w:p>
          <w:p w14:paraId="2AABEDC9" w14:textId="77777777" w:rsidR="00F305B0" w:rsidRPr="00EB0F8B" w:rsidRDefault="00F305B0" w:rsidP="006427F1">
            <w:pPr>
              <w:pStyle w:val="Body"/>
              <w:spacing w:line="276" w:lineRule="auto"/>
              <w:jc w:val="both"/>
            </w:pPr>
            <w:r w:rsidRPr="00EB0F8B">
              <w:t>(1)</w:t>
            </w:r>
          </w:p>
        </w:tc>
        <w:tc>
          <w:tcPr>
            <w:tcW w:w="712" w:type="dxa"/>
            <w:shd w:val="clear" w:color="auto" w:fill="auto"/>
            <w:tcMar>
              <w:top w:w="80" w:type="dxa"/>
              <w:left w:w="80" w:type="dxa"/>
              <w:bottom w:w="80" w:type="dxa"/>
              <w:right w:w="80" w:type="dxa"/>
            </w:tcMar>
          </w:tcPr>
          <w:p w14:paraId="20CE0965" w14:textId="77777777" w:rsidR="00F305B0" w:rsidRPr="00EB0F8B" w:rsidRDefault="00F305B0" w:rsidP="006427F1">
            <w:pPr>
              <w:spacing w:line="276" w:lineRule="auto"/>
              <w:jc w:val="both"/>
            </w:pPr>
          </w:p>
        </w:tc>
        <w:tc>
          <w:tcPr>
            <w:tcW w:w="888" w:type="dxa"/>
            <w:shd w:val="clear" w:color="auto" w:fill="auto"/>
            <w:tcMar>
              <w:top w:w="80" w:type="dxa"/>
              <w:left w:w="80" w:type="dxa"/>
              <w:bottom w:w="80" w:type="dxa"/>
              <w:right w:w="80" w:type="dxa"/>
            </w:tcMar>
          </w:tcPr>
          <w:p w14:paraId="1B4B2536" w14:textId="77777777" w:rsidR="00F305B0" w:rsidRPr="00EB0F8B" w:rsidRDefault="00F305B0" w:rsidP="006427F1">
            <w:pPr>
              <w:pStyle w:val="Body"/>
              <w:spacing w:line="276" w:lineRule="auto"/>
              <w:jc w:val="both"/>
              <w:rPr>
                <w:rFonts w:eastAsia="Arial Narrow"/>
              </w:rPr>
            </w:pPr>
            <w:r w:rsidRPr="00EB0F8B">
              <w:t>0.50</w:t>
            </w:r>
          </w:p>
          <w:p w14:paraId="2CDF40F7" w14:textId="77777777" w:rsidR="00F305B0" w:rsidRPr="00EB0F8B" w:rsidRDefault="00F305B0" w:rsidP="006427F1">
            <w:pPr>
              <w:pStyle w:val="Body"/>
              <w:spacing w:line="276" w:lineRule="auto"/>
              <w:jc w:val="both"/>
            </w:pPr>
            <w:r w:rsidRPr="00EB0F8B">
              <w:t>(2)</w:t>
            </w:r>
          </w:p>
        </w:tc>
        <w:tc>
          <w:tcPr>
            <w:tcW w:w="933" w:type="dxa"/>
            <w:shd w:val="clear" w:color="auto" w:fill="auto"/>
            <w:tcMar>
              <w:top w:w="80" w:type="dxa"/>
              <w:left w:w="80" w:type="dxa"/>
              <w:bottom w:w="80" w:type="dxa"/>
              <w:right w:w="80" w:type="dxa"/>
            </w:tcMar>
          </w:tcPr>
          <w:p w14:paraId="0BCC0DFD" w14:textId="77777777" w:rsidR="00F305B0" w:rsidRPr="00EB0F8B" w:rsidRDefault="00F305B0" w:rsidP="006427F1">
            <w:pPr>
              <w:pStyle w:val="Body"/>
              <w:spacing w:line="276" w:lineRule="auto"/>
              <w:jc w:val="both"/>
            </w:pPr>
            <w:r w:rsidRPr="00EB0F8B">
              <w:t>0.80</w:t>
            </w:r>
          </w:p>
        </w:tc>
        <w:tc>
          <w:tcPr>
            <w:tcW w:w="2004" w:type="dxa"/>
            <w:shd w:val="clear" w:color="auto" w:fill="auto"/>
            <w:tcMar>
              <w:top w:w="80" w:type="dxa"/>
              <w:left w:w="80" w:type="dxa"/>
              <w:bottom w:w="80" w:type="dxa"/>
              <w:right w:w="80" w:type="dxa"/>
            </w:tcMar>
          </w:tcPr>
          <w:p w14:paraId="2E41569D" w14:textId="77777777" w:rsidR="00F305B0" w:rsidRPr="00EB0F8B" w:rsidRDefault="00F305B0" w:rsidP="006427F1">
            <w:pPr>
              <w:pStyle w:val="Body"/>
              <w:spacing w:line="276" w:lineRule="auto"/>
              <w:jc w:val="both"/>
              <w:rPr>
                <w:rFonts w:eastAsia="Arial Narrow"/>
              </w:rPr>
            </w:pPr>
            <w:r w:rsidRPr="00EB0F8B">
              <w:t>Concrete No. 4</w:t>
            </w:r>
          </w:p>
          <w:p w14:paraId="1BA48540" w14:textId="77777777" w:rsidR="00F305B0" w:rsidRPr="00EB0F8B" w:rsidRDefault="00F305B0" w:rsidP="006427F1">
            <w:pPr>
              <w:pStyle w:val="Body"/>
              <w:spacing w:line="276" w:lineRule="auto"/>
              <w:jc w:val="both"/>
              <w:rPr>
                <w:rFonts w:eastAsia="Arial Narrow"/>
              </w:rPr>
            </w:pPr>
            <w:r w:rsidRPr="00EB0F8B">
              <w:t>(1) minimum dosage</w:t>
            </w:r>
          </w:p>
          <w:p w14:paraId="1198B548" w14:textId="77777777" w:rsidR="00F305B0" w:rsidRPr="00EB0F8B" w:rsidRDefault="00F305B0" w:rsidP="006427F1">
            <w:pPr>
              <w:pStyle w:val="Body"/>
              <w:spacing w:line="276" w:lineRule="auto"/>
              <w:jc w:val="both"/>
              <w:rPr>
                <w:rFonts w:eastAsia="Arial Narrow"/>
              </w:rPr>
            </w:pPr>
            <w:r w:rsidRPr="00EB0F8B">
              <w:t>in the presence of water</w:t>
            </w:r>
          </w:p>
          <w:p w14:paraId="2A6F3425" w14:textId="77777777" w:rsidR="00F305B0" w:rsidRPr="00EB0F8B" w:rsidRDefault="00F305B0" w:rsidP="006427F1">
            <w:pPr>
              <w:pStyle w:val="Body"/>
              <w:spacing w:line="276" w:lineRule="auto"/>
              <w:jc w:val="both"/>
            </w:pPr>
            <w:r w:rsidRPr="00EB0F8B">
              <w:t>(2) all-purpose sand</w:t>
            </w:r>
          </w:p>
        </w:tc>
      </w:tr>
      <w:tr w:rsidR="00F305B0" w:rsidRPr="00EB0F8B" w14:paraId="39D1F7BC" w14:textId="77777777" w:rsidTr="00E046FB">
        <w:trPr>
          <w:trHeight w:val="480"/>
        </w:trPr>
        <w:tc>
          <w:tcPr>
            <w:tcW w:w="3400" w:type="dxa"/>
            <w:shd w:val="clear" w:color="auto" w:fill="auto"/>
            <w:tcMar>
              <w:top w:w="80" w:type="dxa"/>
              <w:left w:w="80" w:type="dxa"/>
              <w:bottom w:w="80" w:type="dxa"/>
              <w:right w:w="80" w:type="dxa"/>
            </w:tcMar>
          </w:tcPr>
          <w:p w14:paraId="5EC66B60" w14:textId="77777777" w:rsidR="00F305B0" w:rsidRPr="00EB0F8B" w:rsidRDefault="00F305B0" w:rsidP="006427F1">
            <w:pPr>
              <w:pStyle w:val="Body"/>
              <w:spacing w:line="276" w:lineRule="auto"/>
              <w:jc w:val="both"/>
            </w:pPr>
            <w:r w:rsidRPr="00EB0F8B">
              <w:t>Continuous footings, massifs, wells</w:t>
            </w:r>
          </w:p>
        </w:tc>
        <w:tc>
          <w:tcPr>
            <w:tcW w:w="1127" w:type="dxa"/>
            <w:shd w:val="clear" w:color="auto" w:fill="auto"/>
            <w:tcMar>
              <w:top w:w="80" w:type="dxa"/>
              <w:left w:w="80" w:type="dxa"/>
              <w:bottom w:w="80" w:type="dxa"/>
              <w:right w:w="80" w:type="dxa"/>
            </w:tcMar>
          </w:tcPr>
          <w:p w14:paraId="7D122860" w14:textId="77777777" w:rsidR="00F305B0" w:rsidRPr="00EB0F8B" w:rsidRDefault="00F305B0" w:rsidP="006427F1">
            <w:pPr>
              <w:pStyle w:val="Body"/>
              <w:spacing w:line="276" w:lineRule="auto"/>
              <w:jc w:val="both"/>
            </w:pPr>
            <w:r w:rsidRPr="00EB0F8B">
              <w:t>300 CP 45</w:t>
            </w:r>
          </w:p>
        </w:tc>
        <w:tc>
          <w:tcPr>
            <w:tcW w:w="712" w:type="dxa"/>
            <w:shd w:val="clear" w:color="auto" w:fill="auto"/>
            <w:tcMar>
              <w:top w:w="80" w:type="dxa"/>
              <w:left w:w="80" w:type="dxa"/>
              <w:bottom w:w="80" w:type="dxa"/>
              <w:right w:w="80" w:type="dxa"/>
            </w:tcMar>
          </w:tcPr>
          <w:p w14:paraId="3CA3D74C" w14:textId="77777777" w:rsidR="00F305B0" w:rsidRPr="00EB0F8B" w:rsidRDefault="00F305B0" w:rsidP="006427F1">
            <w:pPr>
              <w:pStyle w:val="Body"/>
              <w:spacing w:line="276" w:lineRule="auto"/>
              <w:jc w:val="both"/>
            </w:pPr>
            <w:r w:rsidRPr="00EB0F8B">
              <w:t>0.95</w:t>
            </w:r>
          </w:p>
        </w:tc>
        <w:tc>
          <w:tcPr>
            <w:tcW w:w="888" w:type="dxa"/>
            <w:shd w:val="clear" w:color="auto" w:fill="auto"/>
            <w:tcMar>
              <w:top w:w="80" w:type="dxa"/>
              <w:left w:w="80" w:type="dxa"/>
              <w:bottom w:w="80" w:type="dxa"/>
              <w:right w:w="80" w:type="dxa"/>
            </w:tcMar>
          </w:tcPr>
          <w:p w14:paraId="74875227" w14:textId="77777777" w:rsidR="00F305B0" w:rsidRPr="00EB0F8B" w:rsidRDefault="00F305B0" w:rsidP="006427F1">
            <w:pPr>
              <w:pStyle w:val="Body"/>
              <w:spacing w:line="276" w:lineRule="auto"/>
              <w:jc w:val="both"/>
              <w:rPr>
                <w:rFonts w:eastAsia="Arial Narrow"/>
              </w:rPr>
            </w:pPr>
            <w:r w:rsidRPr="00EB0F8B">
              <w:t>0.35</w:t>
            </w:r>
          </w:p>
          <w:p w14:paraId="06679051" w14:textId="77777777" w:rsidR="00F305B0" w:rsidRPr="00EB0F8B" w:rsidRDefault="00F305B0" w:rsidP="006427F1">
            <w:pPr>
              <w:pStyle w:val="Body"/>
              <w:spacing w:line="276" w:lineRule="auto"/>
              <w:jc w:val="both"/>
            </w:pPr>
            <w:r w:rsidRPr="00EB0F8B">
              <w:t>(1)</w:t>
            </w:r>
          </w:p>
        </w:tc>
        <w:tc>
          <w:tcPr>
            <w:tcW w:w="933" w:type="dxa"/>
            <w:shd w:val="clear" w:color="auto" w:fill="auto"/>
            <w:tcMar>
              <w:top w:w="80" w:type="dxa"/>
              <w:left w:w="80" w:type="dxa"/>
              <w:bottom w:w="80" w:type="dxa"/>
              <w:right w:w="80" w:type="dxa"/>
            </w:tcMar>
          </w:tcPr>
          <w:p w14:paraId="4E182780" w14:textId="77777777" w:rsidR="00F305B0" w:rsidRPr="00EB0F8B" w:rsidRDefault="00F305B0" w:rsidP="006427F1">
            <w:pPr>
              <w:spacing w:line="276" w:lineRule="auto"/>
              <w:jc w:val="both"/>
            </w:pPr>
          </w:p>
        </w:tc>
        <w:tc>
          <w:tcPr>
            <w:tcW w:w="2004" w:type="dxa"/>
            <w:shd w:val="clear" w:color="auto" w:fill="auto"/>
            <w:tcMar>
              <w:top w:w="80" w:type="dxa"/>
              <w:left w:w="80" w:type="dxa"/>
              <w:bottom w:w="80" w:type="dxa"/>
              <w:right w:w="80" w:type="dxa"/>
            </w:tcMar>
          </w:tcPr>
          <w:p w14:paraId="0FB03C8F" w14:textId="77777777" w:rsidR="00F305B0" w:rsidRPr="00EB0F8B" w:rsidRDefault="00F305B0" w:rsidP="006427F1">
            <w:pPr>
              <w:pStyle w:val="Body"/>
              <w:spacing w:line="276" w:lineRule="auto"/>
              <w:jc w:val="both"/>
              <w:rPr>
                <w:rFonts w:eastAsia="Arial Narrow"/>
              </w:rPr>
            </w:pPr>
            <w:r w:rsidRPr="00EB0F8B">
              <w:t>Concrete No. 4</w:t>
            </w:r>
          </w:p>
          <w:p w14:paraId="770FF25E" w14:textId="77777777" w:rsidR="00F305B0" w:rsidRPr="00EB0F8B" w:rsidRDefault="00F305B0" w:rsidP="006427F1">
            <w:pPr>
              <w:pStyle w:val="Body"/>
              <w:spacing w:line="276" w:lineRule="auto"/>
              <w:jc w:val="both"/>
            </w:pPr>
            <w:r w:rsidRPr="00EB0F8B">
              <w:t>(1) all-purpose sand</w:t>
            </w:r>
          </w:p>
        </w:tc>
      </w:tr>
      <w:tr w:rsidR="00F305B0" w:rsidRPr="00EB0F8B" w14:paraId="453B5822" w14:textId="77777777" w:rsidTr="00E046FB">
        <w:trPr>
          <w:trHeight w:val="480"/>
        </w:trPr>
        <w:tc>
          <w:tcPr>
            <w:tcW w:w="3400" w:type="dxa"/>
            <w:shd w:val="clear" w:color="auto" w:fill="auto"/>
            <w:tcMar>
              <w:top w:w="80" w:type="dxa"/>
              <w:left w:w="80" w:type="dxa"/>
              <w:bottom w:w="80" w:type="dxa"/>
              <w:right w:w="80" w:type="dxa"/>
            </w:tcMar>
          </w:tcPr>
          <w:p w14:paraId="4719BD3D" w14:textId="77777777" w:rsidR="00F305B0" w:rsidRPr="00EB0F8B" w:rsidRDefault="00F305B0" w:rsidP="006427F1">
            <w:pPr>
              <w:pStyle w:val="Body"/>
              <w:spacing w:line="276" w:lineRule="auto"/>
              <w:jc w:val="both"/>
            </w:pPr>
            <w:r w:rsidRPr="00EB0F8B">
              <w:t>formwork in infrastructure</w:t>
            </w:r>
          </w:p>
        </w:tc>
        <w:tc>
          <w:tcPr>
            <w:tcW w:w="1127" w:type="dxa"/>
            <w:shd w:val="clear" w:color="auto" w:fill="auto"/>
            <w:tcMar>
              <w:top w:w="80" w:type="dxa"/>
              <w:left w:w="80" w:type="dxa"/>
              <w:bottom w:w="80" w:type="dxa"/>
              <w:right w:w="80" w:type="dxa"/>
            </w:tcMar>
          </w:tcPr>
          <w:p w14:paraId="417DB41D" w14:textId="77777777" w:rsidR="00F305B0" w:rsidRPr="00EB0F8B" w:rsidRDefault="00F305B0" w:rsidP="006427F1">
            <w:pPr>
              <w:pStyle w:val="Body"/>
              <w:spacing w:line="276" w:lineRule="auto"/>
              <w:jc w:val="both"/>
            </w:pPr>
            <w:r w:rsidRPr="00EB0F8B">
              <w:t>350 CLK 45</w:t>
            </w:r>
          </w:p>
        </w:tc>
        <w:tc>
          <w:tcPr>
            <w:tcW w:w="712" w:type="dxa"/>
            <w:shd w:val="clear" w:color="auto" w:fill="auto"/>
            <w:tcMar>
              <w:top w:w="80" w:type="dxa"/>
              <w:left w:w="80" w:type="dxa"/>
              <w:bottom w:w="80" w:type="dxa"/>
              <w:right w:w="80" w:type="dxa"/>
            </w:tcMar>
          </w:tcPr>
          <w:p w14:paraId="0E73860B" w14:textId="77777777" w:rsidR="00F305B0" w:rsidRPr="00EB0F8B" w:rsidRDefault="00F305B0" w:rsidP="006427F1">
            <w:pPr>
              <w:pStyle w:val="Body"/>
              <w:spacing w:line="276" w:lineRule="auto"/>
              <w:jc w:val="both"/>
            </w:pPr>
            <w:r w:rsidRPr="00EB0F8B">
              <w:t>0.35</w:t>
            </w:r>
          </w:p>
        </w:tc>
        <w:tc>
          <w:tcPr>
            <w:tcW w:w="888" w:type="dxa"/>
            <w:shd w:val="clear" w:color="auto" w:fill="auto"/>
            <w:tcMar>
              <w:top w:w="80" w:type="dxa"/>
              <w:left w:w="80" w:type="dxa"/>
              <w:bottom w:w="80" w:type="dxa"/>
              <w:right w:w="80" w:type="dxa"/>
            </w:tcMar>
          </w:tcPr>
          <w:p w14:paraId="00EA0EBE" w14:textId="77777777" w:rsidR="00F305B0" w:rsidRPr="00EB0F8B" w:rsidRDefault="00F305B0" w:rsidP="006427F1">
            <w:pPr>
              <w:pStyle w:val="Body"/>
              <w:spacing w:line="276" w:lineRule="auto"/>
              <w:jc w:val="both"/>
            </w:pPr>
            <w:r w:rsidRPr="00EB0F8B">
              <w:t>0.45</w:t>
            </w:r>
          </w:p>
        </w:tc>
        <w:tc>
          <w:tcPr>
            <w:tcW w:w="933" w:type="dxa"/>
            <w:shd w:val="clear" w:color="auto" w:fill="auto"/>
            <w:tcMar>
              <w:top w:w="80" w:type="dxa"/>
              <w:left w:w="80" w:type="dxa"/>
              <w:bottom w:w="80" w:type="dxa"/>
              <w:right w:w="80" w:type="dxa"/>
            </w:tcMar>
          </w:tcPr>
          <w:p w14:paraId="2E445216" w14:textId="77777777" w:rsidR="00F305B0" w:rsidRPr="00EB0F8B" w:rsidRDefault="00F305B0" w:rsidP="006427F1">
            <w:pPr>
              <w:pStyle w:val="Body"/>
              <w:spacing w:line="276" w:lineRule="auto"/>
              <w:jc w:val="both"/>
            </w:pPr>
            <w:r w:rsidRPr="00EB0F8B">
              <w:t>0.70</w:t>
            </w:r>
          </w:p>
        </w:tc>
        <w:tc>
          <w:tcPr>
            <w:tcW w:w="2004" w:type="dxa"/>
            <w:shd w:val="clear" w:color="auto" w:fill="auto"/>
            <w:tcMar>
              <w:top w:w="80" w:type="dxa"/>
              <w:left w:w="80" w:type="dxa"/>
              <w:bottom w:w="80" w:type="dxa"/>
              <w:right w:w="80" w:type="dxa"/>
            </w:tcMar>
          </w:tcPr>
          <w:p w14:paraId="0E0DDF47" w14:textId="77777777" w:rsidR="00F305B0" w:rsidRPr="00EB0F8B" w:rsidRDefault="00F305B0" w:rsidP="006427F1">
            <w:pPr>
              <w:pStyle w:val="Body"/>
              <w:spacing w:line="276" w:lineRule="auto"/>
              <w:jc w:val="both"/>
            </w:pPr>
            <w:r w:rsidRPr="00EB0F8B">
              <w:t>Concrete No. 4</w:t>
            </w:r>
          </w:p>
        </w:tc>
      </w:tr>
      <w:tr w:rsidR="00F305B0" w:rsidRPr="00EB0F8B" w14:paraId="4C0A0E3F" w14:textId="77777777" w:rsidTr="00E046FB">
        <w:trPr>
          <w:trHeight w:val="480"/>
        </w:trPr>
        <w:tc>
          <w:tcPr>
            <w:tcW w:w="3400" w:type="dxa"/>
            <w:shd w:val="clear" w:color="auto" w:fill="auto"/>
            <w:tcMar>
              <w:top w:w="80" w:type="dxa"/>
              <w:left w:w="80" w:type="dxa"/>
              <w:bottom w:w="80" w:type="dxa"/>
              <w:right w:w="80" w:type="dxa"/>
            </w:tcMar>
          </w:tcPr>
          <w:p w14:paraId="10B0EE6D" w14:textId="77777777" w:rsidR="00F305B0" w:rsidRPr="00EB0F8B" w:rsidRDefault="00F305B0" w:rsidP="006427F1">
            <w:pPr>
              <w:pStyle w:val="Body"/>
              <w:spacing w:line="276" w:lineRule="auto"/>
              <w:jc w:val="both"/>
            </w:pPr>
            <w:r w:rsidRPr="00EB0F8B">
              <w:t>formwork in superstructure, gutters</w:t>
            </w:r>
          </w:p>
        </w:tc>
        <w:tc>
          <w:tcPr>
            <w:tcW w:w="1127" w:type="dxa"/>
            <w:shd w:val="clear" w:color="auto" w:fill="auto"/>
            <w:tcMar>
              <w:top w:w="80" w:type="dxa"/>
              <w:left w:w="80" w:type="dxa"/>
              <w:bottom w:w="80" w:type="dxa"/>
              <w:right w:w="80" w:type="dxa"/>
            </w:tcMar>
          </w:tcPr>
          <w:p w14:paraId="6EB79420" w14:textId="77777777" w:rsidR="00F305B0" w:rsidRPr="00EB0F8B" w:rsidRDefault="00F305B0" w:rsidP="006427F1">
            <w:pPr>
              <w:pStyle w:val="Body"/>
              <w:spacing w:line="276" w:lineRule="auto"/>
              <w:jc w:val="both"/>
            </w:pPr>
            <w:r w:rsidRPr="00EB0F8B">
              <w:t>350 CP 45</w:t>
            </w:r>
          </w:p>
        </w:tc>
        <w:tc>
          <w:tcPr>
            <w:tcW w:w="712" w:type="dxa"/>
            <w:shd w:val="clear" w:color="auto" w:fill="auto"/>
            <w:tcMar>
              <w:top w:w="80" w:type="dxa"/>
              <w:left w:w="80" w:type="dxa"/>
              <w:bottom w:w="80" w:type="dxa"/>
              <w:right w:w="80" w:type="dxa"/>
            </w:tcMar>
          </w:tcPr>
          <w:p w14:paraId="13BA893D" w14:textId="77777777" w:rsidR="00F305B0" w:rsidRPr="00EB0F8B" w:rsidRDefault="00F305B0" w:rsidP="006427F1">
            <w:pPr>
              <w:pStyle w:val="Body"/>
              <w:spacing w:line="276" w:lineRule="auto"/>
              <w:jc w:val="both"/>
            </w:pPr>
            <w:r w:rsidRPr="00EB0F8B">
              <w:t>0.85</w:t>
            </w:r>
          </w:p>
        </w:tc>
        <w:tc>
          <w:tcPr>
            <w:tcW w:w="888" w:type="dxa"/>
            <w:shd w:val="clear" w:color="auto" w:fill="auto"/>
            <w:tcMar>
              <w:top w:w="80" w:type="dxa"/>
              <w:left w:w="80" w:type="dxa"/>
              <w:bottom w:w="80" w:type="dxa"/>
              <w:right w:w="80" w:type="dxa"/>
            </w:tcMar>
          </w:tcPr>
          <w:p w14:paraId="762F9524" w14:textId="77777777" w:rsidR="00F305B0" w:rsidRPr="00EB0F8B" w:rsidRDefault="00F305B0" w:rsidP="006427F1">
            <w:pPr>
              <w:pStyle w:val="Body"/>
              <w:spacing w:line="276" w:lineRule="auto"/>
              <w:jc w:val="both"/>
            </w:pPr>
            <w:r w:rsidRPr="00EB0F8B">
              <w:t>0.50</w:t>
            </w:r>
          </w:p>
        </w:tc>
        <w:tc>
          <w:tcPr>
            <w:tcW w:w="933" w:type="dxa"/>
            <w:shd w:val="clear" w:color="auto" w:fill="auto"/>
            <w:tcMar>
              <w:top w:w="80" w:type="dxa"/>
              <w:left w:w="80" w:type="dxa"/>
              <w:bottom w:w="80" w:type="dxa"/>
              <w:right w:w="80" w:type="dxa"/>
            </w:tcMar>
          </w:tcPr>
          <w:p w14:paraId="1A7977D2" w14:textId="77777777" w:rsidR="00F305B0" w:rsidRPr="00EB0F8B" w:rsidRDefault="00F305B0" w:rsidP="006427F1">
            <w:pPr>
              <w:spacing w:line="276" w:lineRule="auto"/>
              <w:jc w:val="both"/>
            </w:pPr>
          </w:p>
        </w:tc>
        <w:tc>
          <w:tcPr>
            <w:tcW w:w="2004" w:type="dxa"/>
            <w:shd w:val="clear" w:color="auto" w:fill="auto"/>
            <w:tcMar>
              <w:top w:w="80" w:type="dxa"/>
              <w:left w:w="80" w:type="dxa"/>
              <w:bottom w:w="80" w:type="dxa"/>
              <w:right w:w="80" w:type="dxa"/>
            </w:tcMar>
          </w:tcPr>
          <w:p w14:paraId="40F682F0" w14:textId="77777777" w:rsidR="00F305B0" w:rsidRPr="00EB0F8B" w:rsidRDefault="00F305B0" w:rsidP="006427F1">
            <w:pPr>
              <w:pStyle w:val="Body"/>
              <w:spacing w:line="276" w:lineRule="auto"/>
              <w:jc w:val="both"/>
            </w:pPr>
            <w:r w:rsidRPr="00EB0F8B">
              <w:t>Concrete No. 5</w:t>
            </w:r>
          </w:p>
        </w:tc>
      </w:tr>
      <w:tr w:rsidR="00F305B0" w:rsidRPr="00EB0F8B" w14:paraId="190A37B0" w14:textId="77777777" w:rsidTr="00E046FB">
        <w:trPr>
          <w:trHeight w:val="488"/>
        </w:trPr>
        <w:tc>
          <w:tcPr>
            <w:tcW w:w="3400" w:type="dxa"/>
            <w:shd w:val="clear" w:color="auto" w:fill="auto"/>
            <w:tcMar>
              <w:top w:w="80" w:type="dxa"/>
              <w:left w:w="80" w:type="dxa"/>
              <w:bottom w:w="80" w:type="dxa"/>
              <w:right w:w="80" w:type="dxa"/>
            </w:tcMar>
          </w:tcPr>
          <w:p w14:paraId="38D177A8" w14:textId="77777777" w:rsidR="00F305B0" w:rsidRPr="00EB0F8B" w:rsidRDefault="00F305B0" w:rsidP="006427F1">
            <w:pPr>
              <w:pStyle w:val="Body"/>
              <w:spacing w:line="276" w:lineRule="auto"/>
              <w:jc w:val="both"/>
            </w:pPr>
            <w:r w:rsidRPr="00EB0F8B">
              <w:t>Concrete for molded elements</w:t>
            </w:r>
          </w:p>
        </w:tc>
        <w:tc>
          <w:tcPr>
            <w:tcW w:w="1127" w:type="dxa"/>
            <w:shd w:val="clear" w:color="auto" w:fill="auto"/>
            <w:tcMar>
              <w:top w:w="80" w:type="dxa"/>
              <w:left w:w="80" w:type="dxa"/>
              <w:bottom w:w="80" w:type="dxa"/>
              <w:right w:w="80" w:type="dxa"/>
            </w:tcMar>
          </w:tcPr>
          <w:p w14:paraId="56E829AB" w14:textId="77777777" w:rsidR="00F305B0" w:rsidRPr="00EB0F8B" w:rsidRDefault="00F305B0" w:rsidP="006427F1">
            <w:pPr>
              <w:pStyle w:val="Body"/>
              <w:spacing w:line="276" w:lineRule="auto"/>
              <w:jc w:val="both"/>
              <w:rPr>
                <w:rFonts w:eastAsia="Arial Narrow"/>
              </w:rPr>
            </w:pPr>
            <w:r w:rsidRPr="00EB0F8B">
              <w:t>400 CPA 55</w:t>
            </w:r>
          </w:p>
          <w:p w14:paraId="23936375" w14:textId="77777777" w:rsidR="00F305B0" w:rsidRPr="00EB0F8B" w:rsidRDefault="00F305B0" w:rsidP="006427F1">
            <w:pPr>
              <w:pStyle w:val="Body"/>
              <w:spacing w:line="276" w:lineRule="auto"/>
              <w:jc w:val="both"/>
            </w:pPr>
            <w:r w:rsidRPr="00EB0F8B">
              <w:t>(1)</w:t>
            </w:r>
          </w:p>
        </w:tc>
        <w:tc>
          <w:tcPr>
            <w:tcW w:w="712" w:type="dxa"/>
            <w:shd w:val="clear" w:color="auto" w:fill="auto"/>
            <w:tcMar>
              <w:top w:w="80" w:type="dxa"/>
              <w:left w:w="80" w:type="dxa"/>
              <w:bottom w:w="80" w:type="dxa"/>
              <w:right w:w="80" w:type="dxa"/>
            </w:tcMar>
          </w:tcPr>
          <w:p w14:paraId="685B4D47" w14:textId="77777777" w:rsidR="00F305B0" w:rsidRPr="00EB0F8B" w:rsidRDefault="00F305B0" w:rsidP="006427F1">
            <w:pPr>
              <w:pStyle w:val="Body"/>
              <w:spacing w:line="276" w:lineRule="auto"/>
              <w:jc w:val="both"/>
            </w:pPr>
            <w:r w:rsidRPr="00EB0F8B">
              <w:t>0.80</w:t>
            </w:r>
          </w:p>
        </w:tc>
        <w:tc>
          <w:tcPr>
            <w:tcW w:w="888" w:type="dxa"/>
            <w:shd w:val="clear" w:color="auto" w:fill="auto"/>
            <w:tcMar>
              <w:top w:w="80" w:type="dxa"/>
              <w:left w:w="80" w:type="dxa"/>
              <w:bottom w:w="80" w:type="dxa"/>
              <w:right w:w="80" w:type="dxa"/>
            </w:tcMar>
          </w:tcPr>
          <w:p w14:paraId="11B08B77" w14:textId="77777777" w:rsidR="00F305B0" w:rsidRPr="00EB0F8B" w:rsidRDefault="00F305B0" w:rsidP="006427F1">
            <w:pPr>
              <w:pStyle w:val="Body"/>
              <w:spacing w:line="276" w:lineRule="auto"/>
              <w:jc w:val="both"/>
            </w:pPr>
            <w:r w:rsidRPr="00EB0F8B">
              <w:t>0.50</w:t>
            </w:r>
          </w:p>
        </w:tc>
        <w:tc>
          <w:tcPr>
            <w:tcW w:w="933" w:type="dxa"/>
            <w:shd w:val="clear" w:color="auto" w:fill="auto"/>
            <w:tcMar>
              <w:top w:w="80" w:type="dxa"/>
              <w:left w:w="80" w:type="dxa"/>
              <w:bottom w:w="80" w:type="dxa"/>
              <w:right w:w="80" w:type="dxa"/>
            </w:tcMar>
          </w:tcPr>
          <w:p w14:paraId="3CE31292" w14:textId="77777777" w:rsidR="00F305B0" w:rsidRPr="00EB0F8B" w:rsidRDefault="00F305B0" w:rsidP="006427F1">
            <w:pPr>
              <w:spacing w:line="276" w:lineRule="auto"/>
              <w:jc w:val="both"/>
            </w:pPr>
          </w:p>
        </w:tc>
        <w:tc>
          <w:tcPr>
            <w:tcW w:w="2004" w:type="dxa"/>
            <w:shd w:val="clear" w:color="auto" w:fill="auto"/>
            <w:tcMar>
              <w:top w:w="80" w:type="dxa"/>
              <w:left w:w="80" w:type="dxa"/>
              <w:bottom w:w="80" w:type="dxa"/>
              <w:right w:w="80" w:type="dxa"/>
            </w:tcMar>
          </w:tcPr>
          <w:p w14:paraId="6E4C49AC" w14:textId="77777777" w:rsidR="00F305B0" w:rsidRPr="00EB0F8B" w:rsidRDefault="00F305B0" w:rsidP="006427F1">
            <w:pPr>
              <w:pStyle w:val="Body"/>
              <w:spacing w:line="276" w:lineRule="auto"/>
              <w:jc w:val="both"/>
              <w:rPr>
                <w:rFonts w:eastAsia="Arial Narrow"/>
              </w:rPr>
            </w:pPr>
            <w:r w:rsidRPr="00EB0F8B">
              <w:t>(1) or CSS, cement</w:t>
            </w:r>
          </w:p>
          <w:p w14:paraId="7FB33521" w14:textId="5DD0B95E" w:rsidR="00F305B0" w:rsidRPr="00EB0F8B" w:rsidRDefault="00E046FB" w:rsidP="006427F1">
            <w:pPr>
              <w:pStyle w:val="Body"/>
              <w:spacing w:line="276" w:lineRule="auto"/>
              <w:jc w:val="both"/>
            </w:pPr>
            <w:r w:rsidRPr="00EB0F8B">
              <w:t>W</w:t>
            </w:r>
            <w:r w:rsidR="00F305B0" w:rsidRPr="00EB0F8B">
              <w:t>hite</w:t>
            </w:r>
          </w:p>
        </w:tc>
      </w:tr>
      <w:tr w:rsidR="00F305B0" w:rsidRPr="00EB0F8B" w14:paraId="11D3C6F8" w14:textId="77777777" w:rsidTr="00E046FB">
        <w:trPr>
          <w:trHeight w:val="248"/>
        </w:trPr>
        <w:tc>
          <w:tcPr>
            <w:tcW w:w="3400" w:type="dxa"/>
            <w:shd w:val="clear" w:color="auto" w:fill="auto"/>
            <w:tcMar>
              <w:top w:w="80" w:type="dxa"/>
              <w:left w:w="80" w:type="dxa"/>
              <w:bottom w:w="80" w:type="dxa"/>
              <w:right w:w="80" w:type="dxa"/>
            </w:tcMar>
          </w:tcPr>
          <w:p w14:paraId="380728CA" w14:textId="77777777" w:rsidR="00F305B0" w:rsidRPr="00EB0F8B" w:rsidRDefault="00F305B0" w:rsidP="006427F1">
            <w:pPr>
              <w:pStyle w:val="Body"/>
              <w:spacing w:line="276" w:lineRule="auto"/>
              <w:jc w:val="both"/>
            </w:pPr>
            <w:r w:rsidRPr="00EB0F8B">
              <w:rPr>
                <w:b/>
                <w:bCs/>
                <w:u w:val="single"/>
              </w:rPr>
              <w:t>Reinforced concrete</w:t>
            </w:r>
          </w:p>
        </w:tc>
        <w:tc>
          <w:tcPr>
            <w:tcW w:w="1127" w:type="dxa"/>
            <w:shd w:val="clear" w:color="auto" w:fill="auto"/>
            <w:tcMar>
              <w:top w:w="80" w:type="dxa"/>
              <w:left w:w="80" w:type="dxa"/>
              <w:bottom w:w="80" w:type="dxa"/>
              <w:right w:w="80" w:type="dxa"/>
            </w:tcMar>
          </w:tcPr>
          <w:p w14:paraId="05B49CA9" w14:textId="77777777" w:rsidR="00F305B0" w:rsidRPr="00EB0F8B" w:rsidRDefault="00F305B0" w:rsidP="006427F1">
            <w:pPr>
              <w:spacing w:line="276" w:lineRule="auto"/>
              <w:jc w:val="both"/>
            </w:pPr>
          </w:p>
        </w:tc>
        <w:tc>
          <w:tcPr>
            <w:tcW w:w="712" w:type="dxa"/>
            <w:shd w:val="clear" w:color="auto" w:fill="auto"/>
            <w:tcMar>
              <w:top w:w="80" w:type="dxa"/>
              <w:left w:w="80" w:type="dxa"/>
              <w:bottom w:w="80" w:type="dxa"/>
              <w:right w:w="80" w:type="dxa"/>
            </w:tcMar>
          </w:tcPr>
          <w:p w14:paraId="7CEAB99C" w14:textId="77777777" w:rsidR="00F305B0" w:rsidRPr="00EB0F8B" w:rsidRDefault="00F305B0" w:rsidP="006427F1">
            <w:pPr>
              <w:spacing w:line="276" w:lineRule="auto"/>
              <w:jc w:val="both"/>
            </w:pPr>
          </w:p>
        </w:tc>
        <w:tc>
          <w:tcPr>
            <w:tcW w:w="888" w:type="dxa"/>
            <w:shd w:val="clear" w:color="auto" w:fill="auto"/>
            <w:tcMar>
              <w:top w:w="80" w:type="dxa"/>
              <w:left w:w="80" w:type="dxa"/>
              <w:bottom w:w="80" w:type="dxa"/>
              <w:right w:w="80" w:type="dxa"/>
            </w:tcMar>
          </w:tcPr>
          <w:p w14:paraId="53DF9B0B" w14:textId="77777777" w:rsidR="00F305B0" w:rsidRPr="00EB0F8B" w:rsidRDefault="00F305B0" w:rsidP="006427F1">
            <w:pPr>
              <w:spacing w:line="276" w:lineRule="auto"/>
              <w:jc w:val="both"/>
            </w:pPr>
          </w:p>
        </w:tc>
        <w:tc>
          <w:tcPr>
            <w:tcW w:w="933" w:type="dxa"/>
            <w:shd w:val="clear" w:color="auto" w:fill="auto"/>
            <w:tcMar>
              <w:top w:w="80" w:type="dxa"/>
              <w:left w:w="80" w:type="dxa"/>
              <w:bottom w:w="80" w:type="dxa"/>
              <w:right w:w="80" w:type="dxa"/>
            </w:tcMar>
          </w:tcPr>
          <w:p w14:paraId="444BDB20" w14:textId="77777777" w:rsidR="00F305B0" w:rsidRPr="00EB0F8B" w:rsidRDefault="00F305B0" w:rsidP="006427F1">
            <w:pPr>
              <w:spacing w:line="276" w:lineRule="auto"/>
              <w:jc w:val="both"/>
            </w:pPr>
          </w:p>
        </w:tc>
        <w:tc>
          <w:tcPr>
            <w:tcW w:w="2004" w:type="dxa"/>
            <w:shd w:val="clear" w:color="auto" w:fill="auto"/>
            <w:tcMar>
              <w:top w:w="80" w:type="dxa"/>
              <w:left w:w="80" w:type="dxa"/>
              <w:bottom w:w="80" w:type="dxa"/>
              <w:right w:w="80" w:type="dxa"/>
            </w:tcMar>
          </w:tcPr>
          <w:p w14:paraId="2D222435" w14:textId="77777777" w:rsidR="00F305B0" w:rsidRPr="00EB0F8B" w:rsidRDefault="00F305B0" w:rsidP="006427F1">
            <w:pPr>
              <w:pStyle w:val="Body"/>
              <w:spacing w:line="276" w:lineRule="auto"/>
              <w:jc w:val="both"/>
            </w:pPr>
            <w:r w:rsidRPr="00EB0F8B">
              <w:t>Concrete No. 5</w:t>
            </w:r>
          </w:p>
        </w:tc>
      </w:tr>
      <w:tr w:rsidR="00F305B0" w:rsidRPr="00EB0F8B" w14:paraId="4846F65B" w14:textId="77777777" w:rsidTr="00E046FB">
        <w:trPr>
          <w:trHeight w:val="480"/>
        </w:trPr>
        <w:tc>
          <w:tcPr>
            <w:tcW w:w="3400" w:type="dxa"/>
            <w:shd w:val="clear" w:color="auto" w:fill="auto"/>
            <w:tcMar>
              <w:top w:w="80" w:type="dxa"/>
              <w:left w:w="80" w:type="dxa"/>
              <w:bottom w:w="80" w:type="dxa"/>
              <w:right w:w="80" w:type="dxa"/>
            </w:tcMar>
          </w:tcPr>
          <w:p w14:paraId="0484D70A" w14:textId="77777777" w:rsidR="00F305B0" w:rsidRPr="00EB0F8B" w:rsidRDefault="00F305B0" w:rsidP="006427F1">
            <w:pPr>
              <w:pStyle w:val="Body"/>
              <w:spacing w:line="276" w:lineRule="auto"/>
              <w:jc w:val="both"/>
            </w:pPr>
            <w:r w:rsidRPr="00EB0F8B">
              <w:t>concrete in elevation</w:t>
            </w:r>
          </w:p>
        </w:tc>
        <w:tc>
          <w:tcPr>
            <w:tcW w:w="1127" w:type="dxa"/>
            <w:shd w:val="clear" w:color="auto" w:fill="auto"/>
            <w:tcMar>
              <w:top w:w="80" w:type="dxa"/>
              <w:left w:w="80" w:type="dxa"/>
              <w:bottom w:w="80" w:type="dxa"/>
              <w:right w:w="80" w:type="dxa"/>
            </w:tcMar>
          </w:tcPr>
          <w:p w14:paraId="773A3DEC" w14:textId="77777777" w:rsidR="00F305B0" w:rsidRPr="00EB0F8B" w:rsidRDefault="00F305B0" w:rsidP="006427F1">
            <w:pPr>
              <w:pStyle w:val="Body"/>
              <w:spacing w:line="276" w:lineRule="auto"/>
              <w:jc w:val="both"/>
              <w:rPr>
                <w:rFonts w:eastAsia="Arial Narrow"/>
              </w:rPr>
            </w:pPr>
            <w:r w:rsidRPr="00EB0F8B">
              <w:t>350 CP 45</w:t>
            </w:r>
          </w:p>
          <w:p w14:paraId="106675C8" w14:textId="77777777" w:rsidR="00F305B0" w:rsidRPr="00EB0F8B" w:rsidRDefault="00F305B0" w:rsidP="006427F1">
            <w:pPr>
              <w:pStyle w:val="Body"/>
              <w:spacing w:line="276" w:lineRule="auto"/>
              <w:jc w:val="both"/>
            </w:pPr>
            <w:r w:rsidRPr="00EB0F8B">
              <w:t>(1)</w:t>
            </w:r>
          </w:p>
        </w:tc>
        <w:tc>
          <w:tcPr>
            <w:tcW w:w="712" w:type="dxa"/>
            <w:shd w:val="clear" w:color="auto" w:fill="auto"/>
            <w:tcMar>
              <w:top w:w="80" w:type="dxa"/>
              <w:left w:w="80" w:type="dxa"/>
              <w:bottom w:w="80" w:type="dxa"/>
              <w:right w:w="80" w:type="dxa"/>
            </w:tcMar>
          </w:tcPr>
          <w:p w14:paraId="45C134A0" w14:textId="77777777" w:rsidR="00F305B0" w:rsidRPr="00EB0F8B" w:rsidRDefault="00F305B0" w:rsidP="006427F1">
            <w:pPr>
              <w:pStyle w:val="Body"/>
              <w:spacing w:line="276" w:lineRule="auto"/>
              <w:jc w:val="both"/>
            </w:pPr>
            <w:r w:rsidRPr="00EB0F8B">
              <w:t>0.80</w:t>
            </w:r>
          </w:p>
        </w:tc>
        <w:tc>
          <w:tcPr>
            <w:tcW w:w="888" w:type="dxa"/>
            <w:shd w:val="clear" w:color="auto" w:fill="auto"/>
            <w:tcMar>
              <w:top w:w="80" w:type="dxa"/>
              <w:left w:w="80" w:type="dxa"/>
              <w:bottom w:w="80" w:type="dxa"/>
              <w:right w:w="80" w:type="dxa"/>
            </w:tcMar>
          </w:tcPr>
          <w:p w14:paraId="200CB618" w14:textId="77777777" w:rsidR="00F305B0" w:rsidRPr="00EB0F8B" w:rsidRDefault="00F305B0" w:rsidP="006427F1">
            <w:pPr>
              <w:pStyle w:val="Body"/>
              <w:spacing w:line="276" w:lineRule="auto"/>
              <w:jc w:val="both"/>
            </w:pPr>
            <w:r w:rsidRPr="00EB0F8B">
              <w:t>0.40</w:t>
            </w:r>
          </w:p>
        </w:tc>
        <w:tc>
          <w:tcPr>
            <w:tcW w:w="933" w:type="dxa"/>
            <w:shd w:val="clear" w:color="auto" w:fill="auto"/>
            <w:tcMar>
              <w:top w:w="80" w:type="dxa"/>
              <w:left w:w="80" w:type="dxa"/>
              <w:bottom w:w="80" w:type="dxa"/>
              <w:right w:w="80" w:type="dxa"/>
            </w:tcMar>
          </w:tcPr>
          <w:p w14:paraId="22B273A3" w14:textId="77777777" w:rsidR="00F305B0" w:rsidRPr="00EB0F8B" w:rsidRDefault="00F305B0" w:rsidP="006427F1">
            <w:pPr>
              <w:spacing w:line="276" w:lineRule="auto"/>
              <w:jc w:val="both"/>
            </w:pPr>
          </w:p>
        </w:tc>
        <w:tc>
          <w:tcPr>
            <w:tcW w:w="2004" w:type="dxa"/>
            <w:shd w:val="clear" w:color="auto" w:fill="auto"/>
            <w:tcMar>
              <w:top w:w="80" w:type="dxa"/>
              <w:left w:w="80" w:type="dxa"/>
              <w:bottom w:w="80" w:type="dxa"/>
              <w:right w:w="80" w:type="dxa"/>
            </w:tcMar>
          </w:tcPr>
          <w:p w14:paraId="330B018B" w14:textId="77777777" w:rsidR="00F305B0" w:rsidRPr="00EB0F8B" w:rsidRDefault="00F305B0" w:rsidP="006427F1">
            <w:pPr>
              <w:pStyle w:val="Body"/>
              <w:spacing w:line="276" w:lineRule="auto"/>
              <w:jc w:val="both"/>
            </w:pPr>
            <w:r w:rsidRPr="00EB0F8B">
              <w:t>(1) or HRI</w:t>
            </w:r>
          </w:p>
        </w:tc>
      </w:tr>
      <w:tr w:rsidR="00F305B0" w:rsidRPr="00EB0F8B" w14:paraId="0C1E82FF" w14:textId="77777777" w:rsidTr="00E046FB">
        <w:trPr>
          <w:trHeight w:val="480"/>
        </w:trPr>
        <w:tc>
          <w:tcPr>
            <w:tcW w:w="3400" w:type="dxa"/>
            <w:shd w:val="clear" w:color="auto" w:fill="auto"/>
            <w:tcMar>
              <w:top w:w="80" w:type="dxa"/>
              <w:left w:w="80" w:type="dxa"/>
              <w:bottom w:w="80" w:type="dxa"/>
              <w:right w:w="80" w:type="dxa"/>
            </w:tcMar>
          </w:tcPr>
          <w:p w14:paraId="6565D820" w14:textId="77777777" w:rsidR="00F305B0" w:rsidRPr="00EB0F8B" w:rsidRDefault="00F305B0" w:rsidP="006427F1">
            <w:pPr>
              <w:pStyle w:val="Body"/>
              <w:spacing w:line="276" w:lineRule="auto"/>
              <w:jc w:val="both"/>
            </w:pPr>
            <w:r w:rsidRPr="00EB0F8B">
              <w:t>concrete common in infrastructure</w:t>
            </w:r>
          </w:p>
        </w:tc>
        <w:tc>
          <w:tcPr>
            <w:tcW w:w="1127" w:type="dxa"/>
            <w:shd w:val="clear" w:color="auto" w:fill="auto"/>
            <w:tcMar>
              <w:top w:w="80" w:type="dxa"/>
              <w:left w:w="80" w:type="dxa"/>
              <w:bottom w:w="80" w:type="dxa"/>
              <w:right w:w="80" w:type="dxa"/>
            </w:tcMar>
          </w:tcPr>
          <w:p w14:paraId="0F212004" w14:textId="77777777" w:rsidR="00F305B0" w:rsidRPr="00EB0F8B" w:rsidRDefault="00F305B0" w:rsidP="006427F1">
            <w:pPr>
              <w:pStyle w:val="Body"/>
              <w:spacing w:line="276" w:lineRule="auto"/>
              <w:jc w:val="both"/>
            </w:pPr>
            <w:r w:rsidRPr="00EB0F8B">
              <w:t>350 CLK 45</w:t>
            </w:r>
          </w:p>
        </w:tc>
        <w:tc>
          <w:tcPr>
            <w:tcW w:w="712" w:type="dxa"/>
            <w:shd w:val="clear" w:color="auto" w:fill="auto"/>
            <w:tcMar>
              <w:top w:w="80" w:type="dxa"/>
              <w:left w:w="80" w:type="dxa"/>
              <w:bottom w:w="80" w:type="dxa"/>
              <w:right w:w="80" w:type="dxa"/>
            </w:tcMar>
          </w:tcPr>
          <w:p w14:paraId="04D5EB82" w14:textId="77777777" w:rsidR="00F305B0" w:rsidRPr="00EB0F8B" w:rsidRDefault="00F305B0" w:rsidP="006427F1">
            <w:pPr>
              <w:pStyle w:val="Body"/>
              <w:spacing w:line="276" w:lineRule="auto"/>
              <w:jc w:val="both"/>
            </w:pPr>
            <w:r w:rsidRPr="00EB0F8B">
              <w:t>0.80</w:t>
            </w:r>
          </w:p>
        </w:tc>
        <w:tc>
          <w:tcPr>
            <w:tcW w:w="888" w:type="dxa"/>
            <w:shd w:val="clear" w:color="auto" w:fill="auto"/>
            <w:tcMar>
              <w:top w:w="80" w:type="dxa"/>
              <w:left w:w="80" w:type="dxa"/>
              <w:bottom w:w="80" w:type="dxa"/>
              <w:right w:w="80" w:type="dxa"/>
            </w:tcMar>
          </w:tcPr>
          <w:p w14:paraId="1DB89A98" w14:textId="77777777" w:rsidR="00F305B0" w:rsidRPr="00EB0F8B" w:rsidRDefault="00F305B0" w:rsidP="006427F1">
            <w:pPr>
              <w:pStyle w:val="Body"/>
              <w:spacing w:line="276" w:lineRule="auto"/>
              <w:jc w:val="both"/>
            </w:pPr>
            <w:r w:rsidRPr="00EB0F8B">
              <w:t>0.40</w:t>
            </w:r>
          </w:p>
        </w:tc>
        <w:tc>
          <w:tcPr>
            <w:tcW w:w="933" w:type="dxa"/>
            <w:shd w:val="clear" w:color="auto" w:fill="auto"/>
            <w:tcMar>
              <w:top w:w="80" w:type="dxa"/>
              <w:left w:w="80" w:type="dxa"/>
              <w:bottom w:w="80" w:type="dxa"/>
              <w:right w:w="80" w:type="dxa"/>
            </w:tcMar>
          </w:tcPr>
          <w:p w14:paraId="4E0F6DD1" w14:textId="77777777" w:rsidR="00F305B0" w:rsidRPr="00EB0F8B" w:rsidRDefault="00F305B0" w:rsidP="006427F1">
            <w:pPr>
              <w:spacing w:line="276" w:lineRule="auto"/>
              <w:jc w:val="both"/>
            </w:pPr>
          </w:p>
        </w:tc>
        <w:tc>
          <w:tcPr>
            <w:tcW w:w="2004" w:type="dxa"/>
            <w:shd w:val="clear" w:color="auto" w:fill="auto"/>
            <w:tcMar>
              <w:top w:w="80" w:type="dxa"/>
              <w:left w:w="80" w:type="dxa"/>
              <w:bottom w:w="80" w:type="dxa"/>
              <w:right w:w="80" w:type="dxa"/>
            </w:tcMar>
          </w:tcPr>
          <w:p w14:paraId="40F4D865" w14:textId="77777777" w:rsidR="00F305B0" w:rsidRPr="00EB0F8B" w:rsidRDefault="00F305B0" w:rsidP="006427F1">
            <w:pPr>
              <w:pStyle w:val="Body"/>
              <w:spacing w:line="276" w:lineRule="auto"/>
              <w:jc w:val="both"/>
            </w:pPr>
            <w:r w:rsidRPr="00EB0F8B">
              <w:t>Concrete No. 5</w:t>
            </w:r>
          </w:p>
        </w:tc>
      </w:tr>
      <w:tr w:rsidR="00F305B0" w:rsidRPr="00EB0F8B" w14:paraId="613712B8" w14:textId="77777777" w:rsidTr="00E046FB">
        <w:trPr>
          <w:trHeight w:val="480"/>
        </w:trPr>
        <w:tc>
          <w:tcPr>
            <w:tcW w:w="3400" w:type="dxa"/>
            <w:shd w:val="clear" w:color="auto" w:fill="auto"/>
            <w:tcMar>
              <w:top w:w="80" w:type="dxa"/>
              <w:left w:w="80" w:type="dxa"/>
              <w:bottom w:w="80" w:type="dxa"/>
              <w:right w:w="80" w:type="dxa"/>
            </w:tcMar>
          </w:tcPr>
          <w:p w14:paraId="09941E1F" w14:textId="77777777" w:rsidR="00F305B0" w:rsidRPr="00EB0F8B" w:rsidRDefault="00F305B0" w:rsidP="006427F1">
            <w:pPr>
              <w:pStyle w:val="Body"/>
              <w:spacing w:line="276" w:lineRule="auto"/>
              <w:jc w:val="both"/>
            </w:pPr>
            <w:r w:rsidRPr="00EB0F8B">
              <w:t>Concrete for sails, floating screed</w:t>
            </w:r>
          </w:p>
        </w:tc>
        <w:tc>
          <w:tcPr>
            <w:tcW w:w="1127" w:type="dxa"/>
            <w:shd w:val="clear" w:color="auto" w:fill="auto"/>
            <w:tcMar>
              <w:top w:w="80" w:type="dxa"/>
              <w:left w:w="80" w:type="dxa"/>
              <w:bottom w:w="80" w:type="dxa"/>
              <w:right w:w="80" w:type="dxa"/>
            </w:tcMar>
          </w:tcPr>
          <w:p w14:paraId="1254488E" w14:textId="77777777" w:rsidR="00F305B0" w:rsidRPr="00EB0F8B" w:rsidRDefault="00F305B0" w:rsidP="006427F1">
            <w:pPr>
              <w:pStyle w:val="Body"/>
              <w:spacing w:line="276" w:lineRule="auto"/>
              <w:jc w:val="both"/>
            </w:pPr>
            <w:r w:rsidRPr="00EB0F8B">
              <w:t>300 CPA 45</w:t>
            </w:r>
          </w:p>
        </w:tc>
        <w:tc>
          <w:tcPr>
            <w:tcW w:w="712" w:type="dxa"/>
            <w:shd w:val="clear" w:color="auto" w:fill="auto"/>
            <w:tcMar>
              <w:top w:w="80" w:type="dxa"/>
              <w:left w:w="80" w:type="dxa"/>
              <w:bottom w:w="80" w:type="dxa"/>
              <w:right w:w="80" w:type="dxa"/>
            </w:tcMar>
          </w:tcPr>
          <w:p w14:paraId="46703964" w14:textId="77777777" w:rsidR="00F305B0" w:rsidRPr="00EB0F8B" w:rsidRDefault="00F305B0" w:rsidP="006427F1">
            <w:pPr>
              <w:pStyle w:val="Body"/>
              <w:spacing w:line="276" w:lineRule="auto"/>
              <w:jc w:val="both"/>
            </w:pPr>
            <w:r w:rsidRPr="00EB0F8B">
              <w:t>0.80</w:t>
            </w:r>
          </w:p>
        </w:tc>
        <w:tc>
          <w:tcPr>
            <w:tcW w:w="888" w:type="dxa"/>
            <w:shd w:val="clear" w:color="auto" w:fill="auto"/>
            <w:tcMar>
              <w:top w:w="80" w:type="dxa"/>
              <w:left w:w="80" w:type="dxa"/>
              <w:bottom w:w="80" w:type="dxa"/>
              <w:right w:w="80" w:type="dxa"/>
            </w:tcMar>
          </w:tcPr>
          <w:p w14:paraId="5A5687F2" w14:textId="77777777" w:rsidR="00F305B0" w:rsidRPr="00EB0F8B" w:rsidRDefault="00F305B0" w:rsidP="006427F1">
            <w:pPr>
              <w:pStyle w:val="Body"/>
              <w:spacing w:line="276" w:lineRule="auto"/>
              <w:jc w:val="both"/>
            </w:pPr>
            <w:r w:rsidRPr="00EB0F8B">
              <w:t>0.40</w:t>
            </w:r>
          </w:p>
        </w:tc>
        <w:tc>
          <w:tcPr>
            <w:tcW w:w="933" w:type="dxa"/>
            <w:shd w:val="clear" w:color="auto" w:fill="auto"/>
            <w:tcMar>
              <w:top w:w="80" w:type="dxa"/>
              <w:left w:w="80" w:type="dxa"/>
              <w:bottom w:w="80" w:type="dxa"/>
              <w:right w:w="80" w:type="dxa"/>
            </w:tcMar>
          </w:tcPr>
          <w:p w14:paraId="44AA27DB" w14:textId="77777777" w:rsidR="00F305B0" w:rsidRPr="00EB0F8B" w:rsidRDefault="00F305B0" w:rsidP="006427F1">
            <w:pPr>
              <w:spacing w:line="276" w:lineRule="auto"/>
              <w:jc w:val="both"/>
            </w:pPr>
          </w:p>
        </w:tc>
        <w:tc>
          <w:tcPr>
            <w:tcW w:w="2004" w:type="dxa"/>
            <w:shd w:val="clear" w:color="auto" w:fill="auto"/>
            <w:tcMar>
              <w:top w:w="80" w:type="dxa"/>
              <w:left w:w="80" w:type="dxa"/>
              <w:bottom w:w="80" w:type="dxa"/>
              <w:right w:w="80" w:type="dxa"/>
            </w:tcMar>
          </w:tcPr>
          <w:p w14:paraId="4EC7C756" w14:textId="77777777" w:rsidR="00F305B0" w:rsidRPr="00EB0F8B" w:rsidRDefault="00F305B0" w:rsidP="006427F1">
            <w:pPr>
              <w:pStyle w:val="Body"/>
              <w:spacing w:line="276" w:lineRule="auto"/>
              <w:jc w:val="both"/>
            </w:pPr>
            <w:r w:rsidRPr="00EB0F8B">
              <w:t>Concrete No. 4</w:t>
            </w:r>
          </w:p>
        </w:tc>
      </w:tr>
      <w:tr w:rsidR="00F305B0" w:rsidRPr="00EB0F8B" w14:paraId="5E4D08EC" w14:textId="77777777" w:rsidTr="00E046FB">
        <w:trPr>
          <w:trHeight w:val="480"/>
        </w:trPr>
        <w:tc>
          <w:tcPr>
            <w:tcW w:w="3400" w:type="dxa"/>
            <w:shd w:val="clear" w:color="auto" w:fill="auto"/>
            <w:tcMar>
              <w:top w:w="80" w:type="dxa"/>
              <w:left w:w="80" w:type="dxa"/>
              <w:bottom w:w="80" w:type="dxa"/>
              <w:right w:w="80" w:type="dxa"/>
            </w:tcMar>
          </w:tcPr>
          <w:p w14:paraId="18D60CF0" w14:textId="77777777" w:rsidR="00F305B0" w:rsidRPr="00EB0F8B" w:rsidRDefault="00F305B0" w:rsidP="006427F1">
            <w:pPr>
              <w:pStyle w:val="Body"/>
              <w:spacing w:line="276" w:lineRule="auto"/>
              <w:jc w:val="both"/>
            </w:pPr>
            <w:r w:rsidRPr="00EB0F8B">
              <w:lastRenderedPageBreak/>
              <w:t>Concrete for precast elements</w:t>
            </w:r>
          </w:p>
        </w:tc>
        <w:tc>
          <w:tcPr>
            <w:tcW w:w="1127" w:type="dxa"/>
            <w:shd w:val="clear" w:color="auto" w:fill="auto"/>
            <w:tcMar>
              <w:top w:w="80" w:type="dxa"/>
              <w:left w:w="80" w:type="dxa"/>
              <w:bottom w:w="80" w:type="dxa"/>
              <w:right w:w="80" w:type="dxa"/>
            </w:tcMar>
          </w:tcPr>
          <w:p w14:paraId="66BB22D6" w14:textId="77777777" w:rsidR="00F305B0" w:rsidRPr="00EB0F8B" w:rsidRDefault="00F305B0" w:rsidP="006427F1">
            <w:pPr>
              <w:pStyle w:val="Body"/>
              <w:spacing w:line="276" w:lineRule="auto"/>
              <w:jc w:val="both"/>
              <w:rPr>
                <w:rFonts w:eastAsia="Arial Narrow"/>
              </w:rPr>
            </w:pPr>
            <w:r w:rsidRPr="00EB0F8B">
              <w:t>400 CPA 55</w:t>
            </w:r>
          </w:p>
          <w:p w14:paraId="343448CE" w14:textId="77777777" w:rsidR="00F305B0" w:rsidRPr="00EB0F8B" w:rsidRDefault="00F305B0" w:rsidP="006427F1">
            <w:pPr>
              <w:pStyle w:val="Body"/>
              <w:spacing w:line="276" w:lineRule="auto"/>
              <w:jc w:val="both"/>
            </w:pPr>
            <w:r w:rsidRPr="00EB0F8B">
              <w:t>(1)</w:t>
            </w:r>
          </w:p>
        </w:tc>
        <w:tc>
          <w:tcPr>
            <w:tcW w:w="712" w:type="dxa"/>
            <w:shd w:val="clear" w:color="auto" w:fill="auto"/>
            <w:tcMar>
              <w:top w:w="80" w:type="dxa"/>
              <w:left w:w="80" w:type="dxa"/>
              <w:bottom w:w="80" w:type="dxa"/>
              <w:right w:w="80" w:type="dxa"/>
            </w:tcMar>
          </w:tcPr>
          <w:p w14:paraId="54D9D13D" w14:textId="77777777" w:rsidR="00F305B0" w:rsidRPr="00EB0F8B" w:rsidRDefault="00F305B0" w:rsidP="006427F1">
            <w:pPr>
              <w:spacing w:line="276" w:lineRule="auto"/>
              <w:jc w:val="both"/>
            </w:pPr>
          </w:p>
        </w:tc>
        <w:tc>
          <w:tcPr>
            <w:tcW w:w="888" w:type="dxa"/>
            <w:shd w:val="clear" w:color="auto" w:fill="auto"/>
            <w:tcMar>
              <w:top w:w="80" w:type="dxa"/>
              <w:left w:w="80" w:type="dxa"/>
              <w:bottom w:w="80" w:type="dxa"/>
              <w:right w:w="80" w:type="dxa"/>
            </w:tcMar>
          </w:tcPr>
          <w:p w14:paraId="433CF929" w14:textId="77777777" w:rsidR="00F305B0" w:rsidRPr="00EB0F8B" w:rsidRDefault="00F305B0" w:rsidP="006427F1">
            <w:pPr>
              <w:spacing w:line="276" w:lineRule="auto"/>
              <w:jc w:val="both"/>
            </w:pPr>
          </w:p>
        </w:tc>
        <w:tc>
          <w:tcPr>
            <w:tcW w:w="933" w:type="dxa"/>
            <w:shd w:val="clear" w:color="auto" w:fill="auto"/>
            <w:tcMar>
              <w:top w:w="80" w:type="dxa"/>
              <w:left w:w="80" w:type="dxa"/>
              <w:bottom w:w="80" w:type="dxa"/>
              <w:right w:w="80" w:type="dxa"/>
            </w:tcMar>
          </w:tcPr>
          <w:p w14:paraId="152F783B" w14:textId="77777777" w:rsidR="00F305B0" w:rsidRPr="00EB0F8B" w:rsidRDefault="00F305B0" w:rsidP="006427F1">
            <w:pPr>
              <w:spacing w:line="276" w:lineRule="auto"/>
              <w:jc w:val="both"/>
            </w:pPr>
          </w:p>
        </w:tc>
        <w:tc>
          <w:tcPr>
            <w:tcW w:w="2004" w:type="dxa"/>
            <w:shd w:val="clear" w:color="auto" w:fill="auto"/>
            <w:tcMar>
              <w:top w:w="80" w:type="dxa"/>
              <w:left w:w="80" w:type="dxa"/>
              <w:bottom w:w="80" w:type="dxa"/>
              <w:right w:w="80" w:type="dxa"/>
            </w:tcMar>
          </w:tcPr>
          <w:p w14:paraId="59243D35" w14:textId="77777777" w:rsidR="00F305B0" w:rsidRPr="00EB0F8B" w:rsidRDefault="00F305B0" w:rsidP="006427F1">
            <w:pPr>
              <w:pStyle w:val="Body"/>
              <w:spacing w:line="276" w:lineRule="auto"/>
              <w:jc w:val="both"/>
            </w:pPr>
            <w:r w:rsidRPr="00EB0F8B">
              <w:t>(1) white cement, melted</w:t>
            </w:r>
          </w:p>
        </w:tc>
      </w:tr>
      <w:tr w:rsidR="00F305B0" w:rsidRPr="00EB0F8B" w14:paraId="3C9963FF" w14:textId="77777777" w:rsidTr="00E046FB">
        <w:trPr>
          <w:trHeight w:val="488"/>
        </w:trPr>
        <w:tc>
          <w:tcPr>
            <w:tcW w:w="3400" w:type="dxa"/>
            <w:shd w:val="clear" w:color="auto" w:fill="auto"/>
            <w:tcMar>
              <w:top w:w="80" w:type="dxa"/>
              <w:left w:w="80" w:type="dxa"/>
              <w:bottom w:w="80" w:type="dxa"/>
              <w:right w:w="80" w:type="dxa"/>
            </w:tcMar>
          </w:tcPr>
          <w:p w14:paraId="4C5C2A70" w14:textId="77777777" w:rsidR="00F305B0" w:rsidRPr="00EB0F8B" w:rsidRDefault="00F305B0" w:rsidP="006427F1">
            <w:pPr>
              <w:pStyle w:val="Body"/>
              <w:spacing w:line="276" w:lineRule="auto"/>
              <w:jc w:val="both"/>
            </w:pPr>
            <w:r w:rsidRPr="00EB0F8B">
              <w:t>Concrete for solid slab</w:t>
            </w:r>
          </w:p>
        </w:tc>
        <w:tc>
          <w:tcPr>
            <w:tcW w:w="1127" w:type="dxa"/>
            <w:shd w:val="clear" w:color="auto" w:fill="auto"/>
            <w:tcMar>
              <w:top w:w="80" w:type="dxa"/>
              <w:left w:w="80" w:type="dxa"/>
              <w:bottom w:w="80" w:type="dxa"/>
              <w:right w:w="80" w:type="dxa"/>
            </w:tcMar>
          </w:tcPr>
          <w:p w14:paraId="06D4E953" w14:textId="77777777" w:rsidR="00F305B0" w:rsidRPr="00EB0F8B" w:rsidRDefault="00F305B0" w:rsidP="006427F1">
            <w:pPr>
              <w:pStyle w:val="Body"/>
              <w:spacing w:line="276" w:lineRule="auto"/>
              <w:jc w:val="both"/>
            </w:pPr>
            <w:r w:rsidRPr="00EB0F8B">
              <w:t>350 CPA 45</w:t>
            </w:r>
          </w:p>
        </w:tc>
        <w:tc>
          <w:tcPr>
            <w:tcW w:w="712" w:type="dxa"/>
            <w:shd w:val="clear" w:color="auto" w:fill="auto"/>
            <w:tcMar>
              <w:top w:w="80" w:type="dxa"/>
              <w:left w:w="80" w:type="dxa"/>
              <w:bottom w:w="80" w:type="dxa"/>
              <w:right w:w="80" w:type="dxa"/>
            </w:tcMar>
          </w:tcPr>
          <w:p w14:paraId="3107D870" w14:textId="77777777" w:rsidR="00F305B0" w:rsidRPr="00EB0F8B" w:rsidRDefault="00F305B0" w:rsidP="006427F1">
            <w:pPr>
              <w:pStyle w:val="Body"/>
              <w:spacing w:line="276" w:lineRule="auto"/>
              <w:jc w:val="both"/>
            </w:pPr>
            <w:r w:rsidRPr="00EB0F8B">
              <w:t>0.75</w:t>
            </w:r>
          </w:p>
        </w:tc>
        <w:tc>
          <w:tcPr>
            <w:tcW w:w="888" w:type="dxa"/>
            <w:shd w:val="clear" w:color="auto" w:fill="auto"/>
            <w:tcMar>
              <w:top w:w="80" w:type="dxa"/>
              <w:left w:w="80" w:type="dxa"/>
              <w:bottom w:w="80" w:type="dxa"/>
              <w:right w:w="80" w:type="dxa"/>
            </w:tcMar>
          </w:tcPr>
          <w:p w14:paraId="15071EE0" w14:textId="77777777" w:rsidR="00F305B0" w:rsidRPr="00EB0F8B" w:rsidRDefault="00F305B0" w:rsidP="006427F1">
            <w:pPr>
              <w:pStyle w:val="Body"/>
              <w:spacing w:line="276" w:lineRule="auto"/>
              <w:jc w:val="both"/>
            </w:pPr>
            <w:r w:rsidRPr="00EB0F8B">
              <w:t>0.50</w:t>
            </w:r>
          </w:p>
        </w:tc>
        <w:tc>
          <w:tcPr>
            <w:tcW w:w="933" w:type="dxa"/>
            <w:shd w:val="clear" w:color="auto" w:fill="auto"/>
            <w:tcMar>
              <w:top w:w="80" w:type="dxa"/>
              <w:left w:w="80" w:type="dxa"/>
              <w:bottom w:w="80" w:type="dxa"/>
              <w:right w:w="80" w:type="dxa"/>
            </w:tcMar>
          </w:tcPr>
          <w:p w14:paraId="4D383737" w14:textId="77777777" w:rsidR="00F305B0" w:rsidRPr="00EB0F8B" w:rsidRDefault="00F305B0" w:rsidP="006427F1">
            <w:pPr>
              <w:spacing w:line="276" w:lineRule="auto"/>
              <w:jc w:val="both"/>
            </w:pPr>
          </w:p>
        </w:tc>
        <w:tc>
          <w:tcPr>
            <w:tcW w:w="2004" w:type="dxa"/>
            <w:shd w:val="clear" w:color="auto" w:fill="auto"/>
            <w:tcMar>
              <w:top w:w="80" w:type="dxa"/>
              <w:left w:w="80" w:type="dxa"/>
              <w:bottom w:w="80" w:type="dxa"/>
              <w:right w:w="80" w:type="dxa"/>
            </w:tcMar>
          </w:tcPr>
          <w:p w14:paraId="00AB0988" w14:textId="77777777" w:rsidR="00F305B0" w:rsidRPr="00EB0F8B" w:rsidRDefault="00F305B0" w:rsidP="006427F1">
            <w:pPr>
              <w:pStyle w:val="Body"/>
              <w:spacing w:line="276" w:lineRule="auto"/>
              <w:jc w:val="both"/>
            </w:pPr>
            <w:r w:rsidRPr="00EB0F8B">
              <w:t>Concrete No. 5</w:t>
            </w:r>
          </w:p>
        </w:tc>
      </w:tr>
    </w:tbl>
    <w:p w14:paraId="639E1350" w14:textId="77777777" w:rsidR="00F305B0" w:rsidRPr="00EB0F8B" w:rsidRDefault="00F305B0" w:rsidP="006427F1">
      <w:pPr>
        <w:pStyle w:val="Body"/>
        <w:widowControl w:val="0"/>
        <w:spacing w:line="276" w:lineRule="auto"/>
        <w:jc w:val="both"/>
        <w:rPr>
          <w:rFonts w:eastAsia="Arial Narrow"/>
        </w:rPr>
      </w:pPr>
    </w:p>
    <w:p w14:paraId="4257DC06" w14:textId="77777777" w:rsidR="00F305B0" w:rsidRPr="00EB0F8B" w:rsidRDefault="00F305B0" w:rsidP="006427F1">
      <w:pPr>
        <w:pStyle w:val="Body"/>
        <w:spacing w:line="276" w:lineRule="auto"/>
        <w:jc w:val="both"/>
        <w:rPr>
          <w:rFonts w:eastAsia="Arial Narrow"/>
        </w:rPr>
      </w:pPr>
    </w:p>
    <w:p w14:paraId="3FA0A49A"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3.8.3 </w:t>
      </w:r>
      <w:r w:rsidRPr="00EB0F8B">
        <w:rPr>
          <w:b/>
          <w:bCs/>
        </w:rPr>
        <w:tab/>
        <w:t>PRODUCTION AND TRANSPORT OF CONCRETE</w:t>
      </w:r>
    </w:p>
    <w:p w14:paraId="10D77A4B" w14:textId="77777777" w:rsidR="00F305B0" w:rsidRPr="00EB0F8B" w:rsidRDefault="00F305B0" w:rsidP="006427F1">
      <w:pPr>
        <w:pStyle w:val="Body"/>
        <w:tabs>
          <w:tab w:val="left" w:pos="1134"/>
        </w:tabs>
        <w:spacing w:line="276" w:lineRule="auto"/>
        <w:jc w:val="both"/>
        <w:rPr>
          <w:rFonts w:eastAsia="Arial Narrow"/>
        </w:rPr>
      </w:pPr>
      <w:r w:rsidRPr="00EB0F8B">
        <w:t>See article 4.2 of DTU 20.</w:t>
      </w:r>
    </w:p>
    <w:p w14:paraId="357B5AA0" w14:textId="77777777" w:rsidR="00F305B0" w:rsidRPr="00EB0F8B" w:rsidRDefault="00F305B0" w:rsidP="006427F1">
      <w:pPr>
        <w:pStyle w:val="Body"/>
        <w:tabs>
          <w:tab w:val="left" w:pos="1134"/>
        </w:tabs>
        <w:spacing w:line="276" w:lineRule="auto"/>
        <w:jc w:val="both"/>
        <w:rPr>
          <w:rFonts w:eastAsia="Arial Narrow"/>
        </w:rPr>
      </w:pPr>
      <w:r w:rsidRPr="00EB0F8B">
        <w:t>Concrete can be produced in an external plant which must be approved by the Project Manager for the required concrete classes. Transport must then be carried out in mixer trucks.</w:t>
      </w:r>
    </w:p>
    <w:p w14:paraId="58507B9F" w14:textId="77777777" w:rsidR="00F305B0" w:rsidRPr="00EB0F8B" w:rsidRDefault="00F305B0" w:rsidP="006427F1">
      <w:pPr>
        <w:pStyle w:val="Body"/>
        <w:tabs>
          <w:tab w:val="left" w:pos="1134"/>
        </w:tabs>
        <w:spacing w:line="276" w:lineRule="auto"/>
        <w:jc w:val="both"/>
        <w:rPr>
          <w:rFonts w:eastAsia="Arial Narrow"/>
        </w:rPr>
      </w:pPr>
      <w:r w:rsidRPr="00EB0F8B">
        <w:t>After manufacturing, the concrete must be placed within a maximum time limit set at the start of the work.</w:t>
      </w:r>
    </w:p>
    <w:p w14:paraId="22A37840" w14:textId="77777777" w:rsidR="00F305B0" w:rsidRPr="00EB0F8B" w:rsidRDefault="00F305B0" w:rsidP="006427F1">
      <w:pPr>
        <w:pStyle w:val="Body"/>
        <w:tabs>
          <w:tab w:val="left" w:pos="1134"/>
        </w:tabs>
        <w:spacing w:before="120" w:line="276" w:lineRule="auto"/>
        <w:jc w:val="both"/>
        <w:rPr>
          <w:rFonts w:eastAsia="Arial Narrow"/>
        </w:rPr>
      </w:pPr>
      <w:r w:rsidRPr="00EB0F8B">
        <w:rPr>
          <w:b/>
          <w:bCs/>
        </w:rPr>
        <w:t>- Concrete production</w:t>
      </w:r>
    </w:p>
    <w:p w14:paraId="744901E5" w14:textId="77777777" w:rsidR="00F305B0" w:rsidRPr="00EB0F8B" w:rsidRDefault="00F305B0" w:rsidP="006427F1">
      <w:pPr>
        <w:pStyle w:val="Body"/>
        <w:tabs>
          <w:tab w:val="left" w:pos="1134"/>
        </w:tabs>
        <w:spacing w:line="276" w:lineRule="auto"/>
        <w:jc w:val="both"/>
        <w:rPr>
          <w:rFonts w:eastAsia="Arial Narrow"/>
        </w:rPr>
      </w:pPr>
      <w:r w:rsidRPr="00EB0F8B">
        <w:t>Concrete production must be mechanical. The type and category of mixing equipment that the Contractor proposes to use must be approved by the Project Manager. Whatever the type of equipment used, the dosage of the constituents must be by weight. The storage of aggregates near the concrete plant must allow for perfect isolation of each type of aggregate. During mixing operations, the introduction of the constituents will be done in the following order:</w:t>
      </w:r>
    </w:p>
    <w:p w14:paraId="2FDA9572"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w:t>
      </w:r>
      <w:proofErr w:type="gramEnd"/>
      <w:r w:rsidRPr="00EB0F8B">
        <w:t xml:space="preserve"> sand</w:t>
      </w:r>
    </w:p>
    <w:p w14:paraId="6FA3F593" w14:textId="77777777" w:rsidR="00F305B0" w:rsidRPr="00EB0F8B" w:rsidRDefault="00F305B0" w:rsidP="006427F1">
      <w:pPr>
        <w:pStyle w:val="Body"/>
        <w:tabs>
          <w:tab w:val="left" w:pos="1134"/>
        </w:tabs>
        <w:spacing w:line="276" w:lineRule="auto"/>
        <w:jc w:val="both"/>
        <w:rPr>
          <w:rFonts w:eastAsia="Arial Narrow"/>
        </w:rPr>
      </w:pPr>
      <w:r w:rsidRPr="00EB0F8B">
        <w:rPr>
          <w:lang w:val="it-IT"/>
        </w:rPr>
        <w:t>- cement</w:t>
      </w:r>
    </w:p>
    <w:p w14:paraId="00110D54" w14:textId="77777777" w:rsidR="00F305B0" w:rsidRPr="00EB0F8B" w:rsidRDefault="00F305B0" w:rsidP="006427F1">
      <w:pPr>
        <w:pStyle w:val="Body"/>
        <w:tabs>
          <w:tab w:val="left" w:pos="1134"/>
        </w:tabs>
        <w:spacing w:line="276" w:lineRule="auto"/>
        <w:jc w:val="both"/>
        <w:rPr>
          <w:rFonts w:eastAsia="Arial Narrow"/>
        </w:rPr>
      </w:pPr>
      <w:r w:rsidRPr="00EB0F8B">
        <w:rPr>
          <w:lang w:val="it-IT"/>
        </w:rPr>
        <w:t>- aggregates.</w:t>
      </w:r>
    </w:p>
    <w:p w14:paraId="29390BFC" w14:textId="77777777" w:rsidR="00F305B0" w:rsidRPr="00EB0F8B" w:rsidRDefault="00F305B0" w:rsidP="006427F1">
      <w:pPr>
        <w:pStyle w:val="Body"/>
        <w:tabs>
          <w:tab w:val="left" w:pos="1134"/>
        </w:tabs>
        <w:spacing w:line="276" w:lineRule="auto"/>
        <w:jc w:val="both"/>
        <w:rPr>
          <w:rFonts w:eastAsia="Arial Narrow"/>
        </w:rPr>
      </w:pPr>
      <w:r w:rsidRPr="00EB0F8B">
        <w:t>Mixing will be carried out dry for one minute. Water will be introduced immediately after, and the whole mixture will be mixed for a time normally prescribed according to the equipment used and which cannot be less than forty seconds.</w:t>
      </w:r>
    </w:p>
    <w:p w14:paraId="0C8D8C6E" w14:textId="77777777" w:rsidR="00F305B0" w:rsidRPr="00EB0F8B" w:rsidRDefault="00F305B0" w:rsidP="006427F1">
      <w:pPr>
        <w:pStyle w:val="Body"/>
        <w:tabs>
          <w:tab w:val="left" w:pos="1134"/>
        </w:tabs>
        <w:spacing w:line="276" w:lineRule="auto"/>
        <w:jc w:val="both"/>
        <w:rPr>
          <w:rFonts w:eastAsia="Arial Narrow"/>
          <w:b/>
          <w:bCs/>
          <w:caps/>
        </w:rPr>
      </w:pPr>
    </w:p>
    <w:p w14:paraId="2D511CD2" w14:textId="77777777" w:rsidR="00F305B0" w:rsidRPr="00EB0F8B" w:rsidRDefault="00F305B0" w:rsidP="006427F1">
      <w:pPr>
        <w:pStyle w:val="Body"/>
        <w:tabs>
          <w:tab w:val="left" w:pos="1134"/>
          <w:tab w:val="left" w:pos="3119"/>
        </w:tabs>
        <w:spacing w:line="276" w:lineRule="auto"/>
        <w:jc w:val="both"/>
        <w:rPr>
          <w:rFonts w:eastAsia="Arial Narrow"/>
        </w:rPr>
      </w:pPr>
      <w:r w:rsidRPr="00EB0F8B">
        <w:rPr>
          <w:b/>
          <w:bCs/>
          <w:caps/>
          <w:lang w:val="de-DE"/>
        </w:rPr>
        <w:t xml:space="preserve">3.9 </w:t>
      </w:r>
      <w:r w:rsidRPr="00EB0F8B">
        <w:rPr>
          <w:b/>
          <w:bCs/>
          <w:caps/>
          <w:lang w:val="de-DE"/>
        </w:rPr>
        <w:tab/>
        <w:t>CONCRETE WORK</w:t>
      </w:r>
    </w:p>
    <w:p w14:paraId="1BCB7B5C" w14:textId="77777777" w:rsidR="00F305B0" w:rsidRPr="00EB0F8B" w:rsidRDefault="00F305B0" w:rsidP="006427F1">
      <w:pPr>
        <w:pStyle w:val="Body"/>
        <w:tabs>
          <w:tab w:val="left" w:pos="1134"/>
        </w:tabs>
        <w:spacing w:line="276" w:lineRule="auto"/>
        <w:jc w:val="both"/>
        <w:rPr>
          <w:rFonts w:eastAsia="Arial Narrow"/>
          <w:b/>
          <w:bCs/>
        </w:rPr>
      </w:pPr>
    </w:p>
    <w:p w14:paraId="68482E71" w14:textId="77777777" w:rsidR="00F305B0" w:rsidRPr="00EB0F8B" w:rsidRDefault="00F305B0" w:rsidP="006427F1">
      <w:pPr>
        <w:pStyle w:val="Body"/>
        <w:tabs>
          <w:tab w:val="left" w:pos="1134"/>
        </w:tabs>
        <w:spacing w:line="276" w:lineRule="auto"/>
        <w:jc w:val="both"/>
        <w:rPr>
          <w:rFonts w:eastAsia="Arial Narrow"/>
        </w:rPr>
      </w:pPr>
      <w:r w:rsidRPr="00EB0F8B">
        <w:rPr>
          <w:b/>
          <w:bCs/>
        </w:rPr>
        <w:t>a - Prerequisites for any concreting</w:t>
      </w:r>
    </w:p>
    <w:p w14:paraId="342AA3D5" w14:textId="77777777" w:rsidR="00F305B0" w:rsidRPr="00EB0F8B" w:rsidRDefault="00F305B0" w:rsidP="006427F1">
      <w:pPr>
        <w:pStyle w:val="Body"/>
        <w:tabs>
          <w:tab w:val="left" w:pos="1134"/>
        </w:tabs>
        <w:spacing w:line="276" w:lineRule="auto"/>
        <w:jc w:val="both"/>
        <w:rPr>
          <w:rFonts w:eastAsia="Arial Narrow"/>
        </w:rPr>
      </w:pPr>
      <w:r w:rsidRPr="00EB0F8B">
        <w:t>The concreting of a structure or any part of a structure will only be authorized when:</w:t>
      </w:r>
    </w:p>
    <w:p w14:paraId="62DBE2BE"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w:t>
      </w:r>
      <w:proofErr w:type="gramEnd"/>
      <w:r w:rsidRPr="00EB0F8B">
        <w:t xml:space="preserve"> composition of the concrete will be approved by the Project Manager,</w:t>
      </w:r>
    </w:p>
    <w:p w14:paraId="28966DFD"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w:t>
      </w:r>
      <w:proofErr w:type="gramEnd"/>
      <w:r w:rsidRPr="00EB0F8B">
        <w:t xml:space="preserve"> Contractor will have completed all the formwork and placed all the reinforcements for this part of the work</w:t>
      </w:r>
    </w:p>
    <w:p w14:paraId="2E064A05" w14:textId="77777777" w:rsidR="00F305B0" w:rsidRPr="00EB0F8B" w:rsidRDefault="00F305B0" w:rsidP="006427F1">
      <w:pPr>
        <w:pStyle w:val="Body"/>
        <w:tabs>
          <w:tab w:val="left" w:pos="1134"/>
        </w:tabs>
        <w:spacing w:line="276" w:lineRule="auto"/>
        <w:jc w:val="both"/>
        <w:rPr>
          <w:rFonts w:eastAsia="Arial Narrow"/>
        </w:rPr>
      </w:pPr>
      <w:r w:rsidRPr="00EB0F8B">
        <w:t>- the Contractor will have supplied to the site the quantities of materials necessary for the work concerned, as well as the equipment in working order for the manufacture, implementation, consolidation and curing of the concrete,</w:t>
      </w:r>
    </w:p>
    <w:p w14:paraId="425263C1"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w:t>
      </w:r>
      <w:proofErr w:type="gramEnd"/>
      <w:r w:rsidRPr="00EB0F8B">
        <w:t xml:space="preserve"> Project Manager will have checked the dimensions, ratings, alignments of the formwork and reinforcements.</w:t>
      </w:r>
    </w:p>
    <w:p w14:paraId="6DC9B6F5"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b - Placing the concrete</w:t>
      </w:r>
    </w:p>
    <w:p w14:paraId="6E7CB8A8" w14:textId="77777777" w:rsidR="00F305B0" w:rsidRPr="00EB0F8B" w:rsidRDefault="00F305B0" w:rsidP="006427F1">
      <w:pPr>
        <w:pStyle w:val="Body"/>
        <w:tabs>
          <w:tab w:val="left" w:pos="1134"/>
        </w:tabs>
        <w:spacing w:line="276" w:lineRule="auto"/>
        <w:jc w:val="both"/>
        <w:rPr>
          <w:rFonts w:eastAsia="Arial Narrow"/>
        </w:rPr>
      </w:pPr>
      <w:r w:rsidRPr="00EB0F8B">
        <w:t>Before placing the concrete in the formwork, the Contractor must ensure that it is clean. The formwork must be watered before pouring the concrete. The concrete will be placed in the formwork so that no segregation occurs, either by bouncing off the reinforcement and formwork, or by piling up the concrete in isolated piles. The concrete must be placed in the thinnest possible horizontal layers, with a maximum thickness not exceeding 30 cm. The height of the concrete falling into the formwork may not exceed 1.50 m.</w:t>
      </w:r>
    </w:p>
    <w:p w14:paraId="41C4F559" w14:textId="77777777" w:rsidR="00F305B0" w:rsidRPr="00EB0F8B" w:rsidRDefault="00F305B0" w:rsidP="006427F1">
      <w:pPr>
        <w:pStyle w:val="Body"/>
        <w:tabs>
          <w:tab w:val="left" w:pos="1134"/>
        </w:tabs>
        <w:spacing w:line="276" w:lineRule="auto"/>
        <w:jc w:val="both"/>
        <w:rPr>
          <w:rFonts w:eastAsia="Arial Narrow"/>
        </w:rPr>
      </w:pPr>
    </w:p>
    <w:p w14:paraId="3C053BF6" w14:textId="77777777" w:rsidR="00F305B0" w:rsidRPr="00EB0F8B" w:rsidRDefault="00F305B0" w:rsidP="006427F1">
      <w:pPr>
        <w:pStyle w:val="Body"/>
        <w:tabs>
          <w:tab w:val="left" w:pos="1134"/>
        </w:tabs>
        <w:spacing w:line="276" w:lineRule="auto"/>
        <w:jc w:val="both"/>
        <w:rPr>
          <w:rFonts w:eastAsia="Arial Narrow"/>
        </w:rPr>
      </w:pPr>
      <w:r w:rsidRPr="00EB0F8B">
        <w:t xml:space="preserve">After placement, the concrete will be vibrated throughout the mass using vibrating needles </w:t>
      </w:r>
      <w:r w:rsidRPr="00EB0F8B">
        <w:rPr>
          <w:rFonts w:eastAsia="Arial Narrow"/>
        </w:rPr>
        <w:br/>
      </w:r>
      <w:r w:rsidRPr="00EB0F8B">
        <w:t>at a minimum of 3,500 beats per minute. The vibrators must be inserted vertically into the concrete and withdrawn slowly. Their duration of use will be adapted to avoid localized mortar rising.</w:t>
      </w:r>
    </w:p>
    <w:p w14:paraId="2FDA2409" w14:textId="77777777" w:rsidR="00F305B0" w:rsidRPr="00EB0F8B" w:rsidRDefault="00F305B0" w:rsidP="006427F1">
      <w:pPr>
        <w:pStyle w:val="Body"/>
        <w:tabs>
          <w:tab w:val="left" w:pos="1134"/>
        </w:tabs>
        <w:spacing w:line="276" w:lineRule="auto"/>
        <w:jc w:val="both"/>
        <w:rPr>
          <w:rFonts w:eastAsia="Arial Narrow"/>
        </w:rPr>
      </w:pPr>
      <w:r w:rsidRPr="00EB0F8B">
        <w:t>Concrete vibration must be carried out at depth to ensure a good bond between two superimposed layers of fresh concrete. However, it must be limited to the depth reached by the vibrator, when it sinks under its own weight. The Contractor must have a sufficient number of vibrators and provide at least two spare vibrators.</w:t>
      </w:r>
    </w:p>
    <w:p w14:paraId="5EA534AD" w14:textId="77777777" w:rsidR="00F305B0" w:rsidRPr="00EB0F8B" w:rsidRDefault="00F305B0" w:rsidP="006427F1">
      <w:pPr>
        <w:pStyle w:val="Body"/>
        <w:tabs>
          <w:tab w:val="left" w:pos="1134"/>
        </w:tabs>
        <w:spacing w:line="276" w:lineRule="auto"/>
        <w:jc w:val="both"/>
        <w:rPr>
          <w:rFonts w:eastAsia="Arial Narrow"/>
        </w:rPr>
      </w:pPr>
    </w:p>
    <w:p w14:paraId="02E2AEA9" w14:textId="77777777" w:rsidR="00F305B0" w:rsidRPr="00EB0F8B" w:rsidRDefault="00F305B0" w:rsidP="006427F1">
      <w:pPr>
        <w:pStyle w:val="Body"/>
        <w:tabs>
          <w:tab w:val="left" w:pos="1134"/>
        </w:tabs>
        <w:spacing w:line="276" w:lineRule="auto"/>
        <w:jc w:val="both"/>
        <w:rPr>
          <w:rFonts w:eastAsia="Arial Narrow"/>
        </w:rPr>
      </w:pPr>
      <w:r w:rsidRPr="00EB0F8B">
        <w:t>Generally speaking, concreting stops should be avoided. The use of cement slurry on concreting restarts is prohibited.</w:t>
      </w:r>
    </w:p>
    <w:p w14:paraId="4D534CC1" w14:textId="77777777" w:rsidR="00F305B0" w:rsidRPr="00EB0F8B" w:rsidRDefault="00F305B0" w:rsidP="006427F1">
      <w:pPr>
        <w:pStyle w:val="Body"/>
        <w:tabs>
          <w:tab w:val="left" w:pos="1134"/>
        </w:tabs>
        <w:spacing w:line="276" w:lineRule="auto"/>
        <w:jc w:val="both"/>
        <w:rPr>
          <w:rFonts w:eastAsia="Arial Narrow"/>
        </w:rPr>
      </w:pPr>
      <w:r w:rsidRPr="00EB0F8B">
        <w:t>No concreting stoppage is permitted in the following cases:</w:t>
      </w:r>
    </w:p>
    <w:p w14:paraId="0FB46D46"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in</w:t>
      </w:r>
      <w:proofErr w:type="gramEnd"/>
      <w:r w:rsidRPr="00EB0F8B">
        <w:t xml:space="preserve"> the height of a post, between two successive floors,</w:t>
      </w:r>
    </w:p>
    <w:p w14:paraId="17D0C2CA"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in</w:t>
      </w:r>
      <w:proofErr w:type="gramEnd"/>
      <w:r w:rsidRPr="00EB0F8B">
        <w:t xml:space="preserve"> the height of the acroteria, guardrails or bands</w:t>
      </w:r>
    </w:p>
    <w:p w14:paraId="3ECD873D"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within</w:t>
      </w:r>
      <w:proofErr w:type="gramEnd"/>
      <w:r w:rsidRPr="00EB0F8B">
        <w:t xml:space="preserve"> the span of a cantilevered structure.</w:t>
      </w:r>
    </w:p>
    <w:p w14:paraId="6DCA106A" w14:textId="77777777" w:rsidR="00F305B0" w:rsidRPr="00EB0F8B" w:rsidRDefault="00F305B0" w:rsidP="006427F1">
      <w:pPr>
        <w:pStyle w:val="Body"/>
        <w:tabs>
          <w:tab w:val="left" w:pos="1134"/>
        </w:tabs>
        <w:spacing w:after="120" w:line="276" w:lineRule="auto"/>
        <w:jc w:val="both"/>
        <w:rPr>
          <w:rFonts w:eastAsia="Arial Narrow"/>
        </w:rPr>
      </w:pPr>
      <w:r w:rsidRPr="00EB0F8B">
        <w:t>In the beams, the concrete stop, if necessary, must generally be inclined at 30° and formworked as indicated above, the recovery plane being perpendicular to the compressed concrete struts. Any structure presenting a recovery plan contrary to this requirement will be refused, demolished and rebuilt at the company's expense on the order of the Project Manager.</w:t>
      </w:r>
    </w:p>
    <w:p w14:paraId="7BE4A9DE" w14:textId="77777777" w:rsidR="00F305B0" w:rsidRPr="00EB0F8B" w:rsidRDefault="00F305B0" w:rsidP="006427F1">
      <w:pPr>
        <w:pStyle w:val="Body"/>
        <w:tabs>
          <w:tab w:val="left" w:pos="1134"/>
        </w:tabs>
        <w:spacing w:after="120" w:line="276" w:lineRule="auto"/>
        <w:jc w:val="both"/>
        <w:rPr>
          <w:rFonts w:eastAsia="Arial Narrow"/>
        </w:rPr>
      </w:pPr>
      <w:r w:rsidRPr="00EB0F8B">
        <w:t>The edges of concrete structures must be protected from impacts for the duration of the construction site after formwork removal. Concrete surfaces that are to remain exposed must be protected by a polyethylene sheet against splashes of mortar, paint, etc.</w:t>
      </w:r>
    </w:p>
    <w:p w14:paraId="0E559121"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c - Curing the concrete</w:t>
      </w:r>
    </w:p>
    <w:p w14:paraId="03AD4CA0" w14:textId="77777777" w:rsidR="00F305B0" w:rsidRPr="00EB0F8B" w:rsidRDefault="00F305B0" w:rsidP="006427F1">
      <w:pPr>
        <w:pStyle w:val="Body"/>
        <w:tabs>
          <w:tab w:val="left" w:pos="1134"/>
        </w:tabs>
        <w:spacing w:after="120" w:line="276" w:lineRule="auto"/>
        <w:jc w:val="both"/>
        <w:rPr>
          <w:rFonts w:eastAsia="Arial Narrow"/>
        </w:rPr>
      </w:pPr>
      <w:r w:rsidRPr="00EB0F8B">
        <w:t>The Contractor shall take particular care to maintain the freshly placed concrete in humidity and temperature conditions favorable to the hydration of the cement and the hardening of the concrete. This curing may be ensured either by watering with a very fine water jet, or by protection using water-soaked covers, or by plastic sheeting, or by the application of curing products.</w:t>
      </w:r>
    </w:p>
    <w:p w14:paraId="2A613AFE" w14:textId="77777777" w:rsidR="00F305B0" w:rsidRPr="00EB0F8B" w:rsidRDefault="00F305B0" w:rsidP="006427F1">
      <w:pPr>
        <w:pStyle w:val="Body"/>
        <w:tabs>
          <w:tab w:val="left" w:pos="1134"/>
        </w:tabs>
        <w:spacing w:after="120" w:line="276" w:lineRule="auto"/>
        <w:jc w:val="both"/>
        <w:rPr>
          <w:rFonts w:eastAsia="Arial Narrow"/>
        </w:rPr>
      </w:pPr>
      <w:r w:rsidRPr="00EB0F8B">
        <w:t>The cure will take at least four (4) days for normal cements and three (3) days for high initial strength cements.</w:t>
      </w:r>
    </w:p>
    <w:p w14:paraId="6F20E3D5"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d - Surface correction</w:t>
      </w:r>
    </w:p>
    <w:p w14:paraId="5BD1601B" w14:textId="77777777" w:rsidR="00F305B0" w:rsidRPr="00EB0F8B" w:rsidRDefault="00F305B0" w:rsidP="006427F1">
      <w:pPr>
        <w:pStyle w:val="Body"/>
        <w:tabs>
          <w:tab w:val="left" w:pos="1134"/>
        </w:tabs>
        <w:spacing w:line="276" w:lineRule="auto"/>
        <w:jc w:val="both"/>
        <w:rPr>
          <w:rFonts w:eastAsia="Arial Narrow"/>
        </w:rPr>
      </w:pPr>
      <w:r w:rsidRPr="00EB0F8B">
        <w:t>Formwork removal will only be permitted 48 hours after its implementation for vertical walls and seven (7) days for other elements, after ensuring that sufficient resistance has been obtained.</w:t>
      </w:r>
    </w:p>
    <w:p w14:paraId="0A60E439" w14:textId="77777777" w:rsidR="00F305B0" w:rsidRPr="00EB0F8B" w:rsidRDefault="00F305B0" w:rsidP="006427F1">
      <w:pPr>
        <w:pStyle w:val="Body"/>
        <w:tabs>
          <w:tab w:val="left" w:pos="1134"/>
        </w:tabs>
        <w:spacing w:after="120" w:line="276" w:lineRule="auto"/>
        <w:jc w:val="both"/>
        <w:rPr>
          <w:rFonts w:eastAsia="Arial Narrow"/>
        </w:rPr>
      </w:pPr>
      <w:r w:rsidRPr="00EB0F8B">
        <w:t>All concreting work must be carried out within 24 hours of this formwork removal.</w:t>
      </w:r>
    </w:p>
    <w:p w14:paraId="42200E36" w14:textId="77777777" w:rsidR="00F305B0" w:rsidRPr="00EB0F8B" w:rsidRDefault="00F305B0" w:rsidP="006427F1">
      <w:pPr>
        <w:pStyle w:val="Body"/>
        <w:tabs>
          <w:tab w:val="left" w:pos="1134"/>
        </w:tabs>
        <w:spacing w:after="120" w:line="276" w:lineRule="auto"/>
        <w:jc w:val="both"/>
        <w:rPr>
          <w:rFonts w:eastAsia="Arial Narrow"/>
        </w:rPr>
      </w:pPr>
      <w:r w:rsidRPr="00EB0F8B">
        <w:t>All facings will be left in their raw state. The exposed facings will be perfectly regular and uniform in color, and no exposed stones should be visible. Any corrections to the surface will be the responsibility of the Contractor.</w:t>
      </w:r>
    </w:p>
    <w:p w14:paraId="62CE0D99"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e - Whitewashing</w:t>
      </w:r>
    </w:p>
    <w:p w14:paraId="15EC9A93" w14:textId="77777777" w:rsidR="00F305B0" w:rsidRPr="00EB0F8B" w:rsidRDefault="00F305B0" w:rsidP="006427F1">
      <w:pPr>
        <w:pStyle w:val="Body"/>
        <w:tabs>
          <w:tab w:val="left" w:pos="1134"/>
        </w:tabs>
        <w:spacing w:line="276" w:lineRule="auto"/>
        <w:jc w:val="both"/>
        <w:rPr>
          <w:rFonts w:eastAsia="Arial Narrow"/>
        </w:rPr>
      </w:pPr>
      <w:r w:rsidRPr="00EB0F8B">
        <w:t xml:space="preserve">The unseen facings of the completed works will be leveled wherever stone nests are visible, </w:t>
      </w:r>
      <w:proofErr w:type="gramStart"/>
      <w:r w:rsidRPr="00EB0F8B">
        <w:t>then</w:t>
      </w:r>
      <w:proofErr w:type="gramEnd"/>
      <w:r w:rsidRPr="00EB0F8B">
        <w:t xml:space="preserve"> will be brushed with three (3) coats of one of the following products:</w:t>
      </w:r>
    </w:p>
    <w:p w14:paraId="30F2B3C6" w14:textId="77777777" w:rsidR="00F305B0" w:rsidRPr="00EB0F8B" w:rsidRDefault="00F305B0" w:rsidP="006427F1">
      <w:pPr>
        <w:pStyle w:val="Body"/>
        <w:tabs>
          <w:tab w:val="left" w:pos="1134"/>
        </w:tabs>
        <w:spacing w:line="276" w:lineRule="auto"/>
        <w:jc w:val="both"/>
        <w:rPr>
          <w:rFonts w:eastAsia="Arial Narrow"/>
        </w:rPr>
      </w:pPr>
      <w:r w:rsidRPr="00EB0F8B">
        <w:t>- deacidified tar</w:t>
      </w:r>
    </w:p>
    <w:p w14:paraId="69E77983"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hot</w:t>
      </w:r>
      <w:proofErr w:type="gramEnd"/>
      <w:r w:rsidRPr="00EB0F8B">
        <w:t xml:space="preserve"> bitumen</w:t>
      </w:r>
    </w:p>
    <w:p w14:paraId="702D7479"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non-acidic</w:t>
      </w:r>
      <w:proofErr w:type="gramEnd"/>
      <w:r w:rsidRPr="00EB0F8B">
        <w:t xml:space="preserve"> bitumen emulsion with a pH greater than six (6)</w:t>
      </w:r>
    </w:p>
    <w:p w14:paraId="1ADA36A7"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f - The frames</w:t>
      </w:r>
    </w:p>
    <w:p w14:paraId="406F5F56" w14:textId="77777777" w:rsidR="00F305B0" w:rsidRPr="00EB0F8B" w:rsidRDefault="00F305B0" w:rsidP="006427F1">
      <w:pPr>
        <w:pStyle w:val="Body"/>
        <w:tabs>
          <w:tab w:val="left" w:pos="1134"/>
        </w:tabs>
        <w:spacing w:after="120" w:line="276" w:lineRule="auto"/>
        <w:jc w:val="both"/>
        <w:rPr>
          <w:rFonts w:eastAsia="Arial Narrow"/>
        </w:rPr>
      </w:pPr>
      <w:r w:rsidRPr="00EB0F8B">
        <w:lastRenderedPageBreak/>
        <w:t>The reinforcements will be cold-formed to dimensions strictly in accordance with the execution plans. Welds will only be accepted if they are indicated on the plans.</w:t>
      </w:r>
    </w:p>
    <w:p w14:paraId="0BA948B4" w14:textId="77777777" w:rsidR="00F305B0" w:rsidRPr="00EB0F8B" w:rsidRDefault="00F305B0" w:rsidP="006427F1">
      <w:pPr>
        <w:pStyle w:val="Body"/>
        <w:tabs>
          <w:tab w:val="left" w:pos="1134"/>
        </w:tabs>
        <w:spacing w:after="120" w:line="276" w:lineRule="auto"/>
        <w:jc w:val="both"/>
        <w:rPr>
          <w:rFonts w:eastAsia="Arial Narrow"/>
        </w:rPr>
      </w:pPr>
      <w:r w:rsidRPr="00EB0F8B">
        <w:t>The reinforcements will be placed in the formwork exactly at the locations indicated on the plans. They will be secured or fixed with ties. A sufficient number of concrete wedges will be placed to ensure compliance with the covering concrete.</w:t>
      </w:r>
    </w:p>
    <w:p w14:paraId="7856C86D" w14:textId="77777777" w:rsidR="00F305B0" w:rsidRPr="00EB0F8B" w:rsidRDefault="00F305B0" w:rsidP="006427F1">
      <w:pPr>
        <w:pStyle w:val="Body"/>
        <w:tabs>
          <w:tab w:val="left" w:pos="1134"/>
        </w:tabs>
        <w:spacing w:after="120" w:line="276" w:lineRule="auto"/>
        <w:jc w:val="both"/>
        <w:rPr>
          <w:rFonts w:eastAsia="Arial Narrow"/>
        </w:rPr>
      </w:pPr>
      <w:r w:rsidRPr="00EB0F8B">
        <w:t xml:space="preserve">The steel used for tying, spacing and fixing the reinforcements is included in the unit prices of reinforcements. No compensation will be paid to the Contractor for any steel or other materials </w:t>
      </w:r>
      <w:proofErr w:type="gramStart"/>
      <w:r w:rsidRPr="00EB0F8B">
        <w:t>used in</w:t>
      </w:r>
      <w:proofErr w:type="gramEnd"/>
      <w:r w:rsidRPr="00EB0F8B">
        <w:t xml:space="preserve"> securing and fixing, nor for offcuts and coverings not shown on the plans.</w:t>
      </w:r>
    </w:p>
    <w:p w14:paraId="3453EFCA" w14:textId="77777777" w:rsidR="00F305B0" w:rsidRPr="00EB0F8B" w:rsidRDefault="00F305B0" w:rsidP="006427F1">
      <w:pPr>
        <w:pStyle w:val="Body"/>
        <w:tabs>
          <w:tab w:val="left" w:pos="709"/>
          <w:tab w:val="left" w:pos="1134"/>
          <w:tab w:val="left" w:pos="1276"/>
        </w:tabs>
        <w:spacing w:line="276" w:lineRule="auto"/>
        <w:jc w:val="both"/>
        <w:rPr>
          <w:rFonts w:eastAsia="Arial Narrow"/>
          <w:b/>
          <w:bCs/>
        </w:rPr>
      </w:pPr>
    </w:p>
    <w:p w14:paraId="1322EB55" w14:textId="77777777" w:rsidR="00F305B0" w:rsidRPr="00EB0F8B" w:rsidRDefault="00F305B0" w:rsidP="006427F1">
      <w:pPr>
        <w:pStyle w:val="Body"/>
        <w:tabs>
          <w:tab w:val="left" w:pos="709"/>
          <w:tab w:val="left" w:pos="1134"/>
          <w:tab w:val="left" w:pos="1276"/>
        </w:tabs>
        <w:spacing w:line="276" w:lineRule="auto"/>
        <w:jc w:val="both"/>
        <w:rPr>
          <w:rFonts w:eastAsia="Arial Narrow"/>
          <w:b/>
          <w:bCs/>
        </w:rPr>
      </w:pPr>
      <w:r w:rsidRPr="00EB0F8B">
        <w:rPr>
          <w:b/>
          <w:bCs/>
          <w:lang w:val="de-DE"/>
        </w:rPr>
        <w:t xml:space="preserve">3.10 </w:t>
      </w:r>
      <w:r w:rsidRPr="00EB0F8B">
        <w:rPr>
          <w:b/>
          <w:bCs/>
          <w:lang w:val="de-DE"/>
        </w:rPr>
        <w:tab/>
      </w:r>
      <w:r w:rsidRPr="00EB0F8B">
        <w:rPr>
          <w:b/>
          <w:bCs/>
          <w:lang w:val="de-DE"/>
        </w:rPr>
        <w:tab/>
        <w:t>FORMWORK</w:t>
      </w:r>
    </w:p>
    <w:p w14:paraId="3DAAD247" w14:textId="77777777" w:rsidR="00F305B0" w:rsidRPr="00EB0F8B" w:rsidRDefault="00F305B0" w:rsidP="006427F1">
      <w:pPr>
        <w:pStyle w:val="Body"/>
        <w:tabs>
          <w:tab w:val="left" w:pos="1134"/>
        </w:tabs>
        <w:spacing w:line="276" w:lineRule="auto"/>
        <w:jc w:val="both"/>
        <w:rPr>
          <w:rFonts w:eastAsia="Arial Narrow"/>
          <w:b/>
          <w:bCs/>
          <w:caps/>
        </w:rPr>
      </w:pPr>
    </w:p>
    <w:p w14:paraId="5D51C2AF"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caps/>
        </w:rPr>
        <w:t xml:space="preserve">3.10.1 </w:t>
      </w:r>
      <w:r w:rsidRPr="00EB0F8B">
        <w:rPr>
          <w:b/>
          <w:bCs/>
          <w:caps/>
        </w:rPr>
        <w:tab/>
        <w:t>Implementation of formwork</w:t>
      </w:r>
    </w:p>
    <w:p w14:paraId="24A6AC10" w14:textId="77777777" w:rsidR="00F305B0" w:rsidRPr="00EB0F8B" w:rsidRDefault="00F305B0" w:rsidP="006427F1">
      <w:pPr>
        <w:pStyle w:val="Body"/>
        <w:tabs>
          <w:tab w:val="left" w:pos="1134"/>
        </w:tabs>
        <w:spacing w:line="276" w:lineRule="auto"/>
        <w:jc w:val="both"/>
        <w:rPr>
          <w:rFonts w:eastAsia="Arial Narrow"/>
        </w:rPr>
      </w:pPr>
      <w:r w:rsidRPr="00EB0F8B">
        <w:t>See article 3.3 of DTU 23.1.</w:t>
      </w:r>
    </w:p>
    <w:p w14:paraId="29239849" w14:textId="77777777" w:rsidR="00F305B0" w:rsidRPr="00EB0F8B" w:rsidRDefault="00F305B0" w:rsidP="006427F1">
      <w:pPr>
        <w:pStyle w:val="Body"/>
        <w:tabs>
          <w:tab w:val="left" w:pos="1134"/>
        </w:tabs>
        <w:spacing w:after="120" w:line="276" w:lineRule="auto"/>
        <w:jc w:val="both"/>
        <w:rPr>
          <w:rFonts w:eastAsia="Arial Narrow"/>
        </w:rPr>
      </w:pPr>
      <w:r w:rsidRPr="00EB0F8B">
        <w:t>The formwork must be sufficiently rigid to withstand, without significant deformation, the loads and pressures to which it is subjected, as well as accidental impacts during the execution of the work. They must be sufficiently watertight, particularly at the edges, to prevent any loss of laitance.</w:t>
      </w:r>
    </w:p>
    <w:p w14:paraId="55960461" w14:textId="77777777" w:rsidR="00F305B0" w:rsidRPr="00EB0F8B" w:rsidRDefault="00F305B0" w:rsidP="006427F1">
      <w:pPr>
        <w:pStyle w:val="Body"/>
        <w:tabs>
          <w:tab w:val="left" w:pos="1134"/>
        </w:tabs>
        <w:spacing w:after="120" w:line="276" w:lineRule="auto"/>
        <w:jc w:val="both"/>
        <w:rPr>
          <w:rFonts w:eastAsia="Arial Narrow"/>
        </w:rPr>
      </w:pPr>
      <w:r w:rsidRPr="00EB0F8B">
        <w:t>The sealing of the formwork must be such that only rare seepage of laitance can occur, which is not likely to affect the mechanical qualities, nor possibly the sealing qualities or appearance of the wall.</w:t>
      </w:r>
    </w:p>
    <w:p w14:paraId="7732F199" w14:textId="77777777" w:rsidR="00F305B0" w:rsidRPr="00EB0F8B" w:rsidRDefault="00F305B0" w:rsidP="006427F1">
      <w:pPr>
        <w:pStyle w:val="Body"/>
        <w:tabs>
          <w:tab w:val="left" w:pos="1134"/>
        </w:tabs>
        <w:spacing w:after="120" w:line="276" w:lineRule="auto"/>
        <w:jc w:val="both"/>
        <w:rPr>
          <w:rFonts w:eastAsia="Arial Narrow"/>
        </w:rPr>
      </w:pPr>
      <w:r w:rsidRPr="00EB0F8B">
        <w:t>Formwork can be of different types (depending on their purpose indicated below):</w:t>
      </w:r>
    </w:p>
    <w:p w14:paraId="786B7E27" w14:textId="77777777" w:rsidR="00F305B0" w:rsidRPr="00EB0F8B" w:rsidRDefault="00F305B0" w:rsidP="006427F1">
      <w:pPr>
        <w:pStyle w:val="Body"/>
        <w:tabs>
          <w:tab w:val="left" w:pos="1134"/>
        </w:tabs>
        <w:spacing w:line="276" w:lineRule="auto"/>
        <w:jc w:val="both"/>
        <w:rPr>
          <w:rFonts w:eastAsia="Arial Narrow"/>
        </w:rPr>
      </w:pPr>
      <w:proofErr w:type="gramStart"/>
      <w:r w:rsidRPr="00EB0F8B">
        <w:t>rough</w:t>
      </w:r>
      <w:proofErr w:type="gramEnd"/>
      <w:r w:rsidRPr="00EB0F8B">
        <w:t xml:space="preserve"> sawn wooden formwork for concrete facings to be coated</w:t>
      </w:r>
    </w:p>
    <w:p w14:paraId="4ED39CDF" w14:textId="77777777" w:rsidR="00F305B0" w:rsidRPr="00EB0F8B" w:rsidRDefault="00F305B0" w:rsidP="006427F1">
      <w:pPr>
        <w:pStyle w:val="Body"/>
        <w:tabs>
          <w:tab w:val="left" w:pos="1134"/>
        </w:tabs>
        <w:spacing w:line="276" w:lineRule="auto"/>
        <w:jc w:val="both"/>
        <w:rPr>
          <w:rFonts w:eastAsia="Arial Narrow"/>
        </w:rPr>
      </w:pPr>
      <w:r w:rsidRPr="00EB0F8B">
        <w:t>- formwork made of planed boards 8 to 12 cm wide for concrete facings intended to remain visible, this formwork having vertical joints for the posts, and horizontal joints for the beams, chains, bands, acroteria, etc.</w:t>
      </w:r>
    </w:p>
    <w:p w14:paraId="2735F6D9"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formwork</w:t>
      </w:r>
      <w:proofErr w:type="gramEnd"/>
      <w:r w:rsidRPr="00EB0F8B">
        <w:t xml:space="preserve"> in narrow wooden slats for single or double curvature concrete facings, intended to be coated or to remain exposed.</w:t>
      </w:r>
    </w:p>
    <w:p w14:paraId="5C4BA285" w14:textId="77777777" w:rsidR="00F305B0" w:rsidRPr="00EB0F8B" w:rsidRDefault="00F305B0" w:rsidP="006427F1">
      <w:pPr>
        <w:pStyle w:val="Body"/>
        <w:tabs>
          <w:tab w:val="left" w:pos="1134"/>
        </w:tabs>
        <w:spacing w:line="276" w:lineRule="auto"/>
        <w:jc w:val="both"/>
        <w:rPr>
          <w:rFonts w:eastAsia="Arial Narrow"/>
        </w:rPr>
      </w:pPr>
      <w:r w:rsidRPr="00EB0F8B">
        <w:t>Before concreting, the formwork must be cleared of all foreign materials (paper, expanded polystyrene, wood, tie wires, etc</w:t>
      </w:r>
      <w:proofErr w:type="gramStart"/>
      <w:r w:rsidRPr="00EB0F8B">
        <w:t>. )</w:t>
      </w:r>
      <w:proofErr w:type="gramEnd"/>
    </w:p>
    <w:p w14:paraId="5CA6B14A" w14:textId="77777777" w:rsidR="00F305B0" w:rsidRPr="00EB0F8B" w:rsidRDefault="00F305B0" w:rsidP="006427F1">
      <w:pPr>
        <w:pStyle w:val="Body"/>
        <w:tabs>
          <w:tab w:val="left" w:pos="1134"/>
        </w:tabs>
        <w:spacing w:line="276" w:lineRule="auto"/>
        <w:jc w:val="both"/>
        <w:rPr>
          <w:rFonts w:eastAsia="Arial Narrow"/>
        </w:rPr>
      </w:pPr>
    </w:p>
    <w:p w14:paraId="01EC5015" w14:textId="77777777" w:rsidR="00F305B0" w:rsidRPr="00EB0F8B" w:rsidRDefault="00F305B0" w:rsidP="006427F1">
      <w:pPr>
        <w:pStyle w:val="Body"/>
        <w:tabs>
          <w:tab w:val="left" w:pos="1134"/>
        </w:tabs>
        <w:spacing w:line="276" w:lineRule="auto"/>
        <w:jc w:val="both"/>
        <w:rPr>
          <w:rFonts w:eastAsia="Arial Narrow"/>
        </w:rPr>
      </w:pPr>
      <w:r w:rsidRPr="00EB0F8B">
        <w:t>The use of metal formwork will only be permitted if it is protected from solar radiation.</w:t>
      </w:r>
    </w:p>
    <w:p w14:paraId="61C8F431" w14:textId="77777777" w:rsidR="00F305B0" w:rsidRPr="00EB0F8B" w:rsidRDefault="00F305B0" w:rsidP="006427F1">
      <w:pPr>
        <w:pStyle w:val="Body"/>
        <w:tabs>
          <w:tab w:val="left" w:pos="1134"/>
        </w:tabs>
        <w:spacing w:line="276" w:lineRule="auto"/>
        <w:jc w:val="both"/>
        <w:rPr>
          <w:rFonts w:eastAsia="Arial Narrow"/>
        </w:rPr>
      </w:pPr>
      <w:r w:rsidRPr="00EB0F8B">
        <w:t>When the concrete is requested as-formed, all arrangements must be made to ensure that the faces after formwork have a perfectly finished surface.</w:t>
      </w:r>
    </w:p>
    <w:p w14:paraId="754CEF57" w14:textId="77777777" w:rsidR="00F305B0" w:rsidRPr="00EB0F8B" w:rsidRDefault="00F305B0" w:rsidP="006427F1">
      <w:pPr>
        <w:pStyle w:val="Body"/>
        <w:tabs>
          <w:tab w:val="left" w:pos="1134"/>
        </w:tabs>
        <w:spacing w:line="276" w:lineRule="auto"/>
        <w:jc w:val="both"/>
        <w:rPr>
          <w:rFonts w:eastAsia="Arial Narrow"/>
        </w:rPr>
      </w:pPr>
    </w:p>
    <w:p w14:paraId="2386D0E5"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caps/>
        </w:rPr>
        <w:t xml:space="preserve">3.10.2 </w:t>
      </w:r>
      <w:r w:rsidRPr="00EB0F8B">
        <w:rPr>
          <w:b/>
          <w:bCs/>
          <w:caps/>
        </w:rPr>
        <w:tab/>
        <w:t>CLASSIFICATION of formwork</w:t>
      </w:r>
    </w:p>
    <w:p w14:paraId="0608B770" w14:textId="77777777" w:rsidR="00F305B0" w:rsidRPr="00EB0F8B" w:rsidRDefault="00F305B0" w:rsidP="006427F1">
      <w:pPr>
        <w:pStyle w:val="Body"/>
        <w:tabs>
          <w:tab w:val="left" w:pos="680"/>
          <w:tab w:val="left" w:pos="709"/>
          <w:tab w:val="left" w:pos="737"/>
        </w:tabs>
        <w:spacing w:after="120" w:line="276" w:lineRule="auto"/>
        <w:jc w:val="both"/>
        <w:rPr>
          <w:rFonts w:eastAsia="Arial Narrow"/>
        </w:rPr>
      </w:pPr>
      <w:r w:rsidRPr="00EB0F8B">
        <w:t>The choice of formwork materials will be made by the successful contractor based on the performance obligation defined below. The supports will be delivered during a pre-acceptance.</w:t>
      </w:r>
    </w:p>
    <w:p w14:paraId="1771F9CA" w14:textId="77777777" w:rsidR="00F305B0" w:rsidRPr="00EB0F8B" w:rsidRDefault="00F305B0" w:rsidP="006427F1">
      <w:pPr>
        <w:pStyle w:val="Body"/>
        <w:tabs>
          <w:tab w:val="left" w:pos="680"/>
          <w:tab w:val="left" w:pos="709"/>
          <w:tab w:val="left" w:pos="737"/>
        </w:tabs>
        <w:spacing w:after="120" w:line="276" w:lineRule="auto"/>
        <w:jc w:val="both"/>
        <w:rPr>
          <w:rFonts w:eastAsia="Arial Narrow"/>
        </w:rPr>
      </w:pPr>
      <w:r w:rsidRPr="00EB0F8B">
        <w:t>In the event of non-compliance with the tolerances indicated below for each surface condition, the remedial work (trimming, grinding, smoothing, leveling screed, etc.) will be the responsibility of the successful contractor. Formwork is classified according to the appearance of its surfaces. A distinction is made between:</w:t>
      </w:r>
    </w:p>
    <w:p w14:paraId="0A887368" w14:textId="77777777" w:rsidR="00F305B0" w:rsidRPr="00EB0F8B" w:rsidRDefault="00F305B0" w:rsidP="006427F1">
      <w:pPr>
        <w:pStyle w:val="Body"/>
        <w:tabs>
          <w:tab w:val="left" w:pos="709"/>
          <w:tab w:val="left" w:pos="737"/>
        </w:tabs>
        <w:spacing w:line="276" w:lineRule="auto"/>
        <w:jc w:val="both"/>
        <w:rPr>
          <w:rFonts w:eastAsia="Arial Narrow"/>
        </w:rPr>
      </w:pPr>
      <w:proofErr w:type="gramStart"/>
      <w:r w:rsidRPr="00EB0F8B">
        <w:rPr>
          <w:b/>
          <w:bCs/>
        </w:rPr>
        <w:t xml:space="preserve">a - PE type formwork </w:t>
      </w:r>
      <w:r w:rsidRPr="00EB0F8B">
        <w:t>(elementary facing).</w:t>
      </w:r>
      <w:proofErr w:type="gramEnd"/>
    </w:p>
    <w:p w14:paraId="2FC01906"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No constraints other than those defined by standards and regulations govern this type of formwork. It will only be used for buried structures not receiving any surface treatment. The surface condition of the elements is as follows:</w:t>
      </w:r>
    </w:p>
    <w:p w14:paraId="778CD684"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lastRenderedPageBreak/>
        <w:t xml:space="preserve">. </w:t>
      </w:r>
      <w:r w:rsidRPr="00EB0F8B">
        <w:tab/>
        <w:t>Rough appearance</w:t>
      </w:r>
    </w:p>
    <w:p w14:paraId="710E6FE6"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 </w:t>
      </w:r>
      <w:r w:rsidRPr="00EB0F8B">
        <w:tab/>
        <w:t>Outcropped lip</w:t>
      </w:r>
    </w:p>
    <w:p w14:paraId="51E7C4C3"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 </w:t>
      </w:r>
      <w:r w:rsidRPr="00EB0F8B">
        <w:tab/>
        <w:t>Rough transplanting</w:t>
      </w:r>
    </w:p>
    <w:p w14:paraId="43745092"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 </w:t>
      </w:r>
      <w:r w:rsidRPr="00EB0F8B">
        <w:tab/>
        <w:t>Bones and picked roughly pulled.</w:t>
      </w:r>
    </w:p>
    <w:p w14:paraId="6043C1CF" w14:textId="77777777" w:rsidR="00F305B0" w:rsidRPr="00EB0F8B" w:rsidRDefault="00F305B0" w:rsidP="006427F1">
      <w:pPr>
        <w:pStyle w:val="Body"/>
        <w:tabs>
          <w:tab w:val="left" w:pos="680"/>
          <w:tab w:val="left" w:pos="709"/>
          <w:tab w:val="left" w:pos="737"/>
        </w:tabs>
        <w:spacing w:before="120" w:line="276" w:lineRule="auto"/>
        <w:jc w:val="both"/>
        <w:rPr>
          <w:rFonts w:eastAsia="Arial Narrow"/>
        </w:rPr>
      </w:pPr>
      <w:r w:rsidRPr="00EB0F8B">
        <w:rPr>
          <w:b/>
          <w:bCs/>
        </w:rPr>
        <w:t xml:space="preserve">b - PCE type formwork </w:t>
      </w:r>
      <w:r w:rsidRPr="00EB0F8B">
        <w:t>(standard facing intended to be coated).</w:t>
      </w:r>
    </w:p>
    <w:p w14:paraId="226F1B10"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The facing must be of the standard type. When the surface is smooth or insufficiently rough, it is pitted or bush-hammered followed by cleaning or the application of an adhesive layer based on products recognized as capable of improving adhesion and compatible with the nature of the support.</w:t>
      </w:r>
    </w:p>
    <w:p w14:paraId="1B6DE7C4"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The surface condition of the elements is as follows:</w:t>
      </w:r>
    </w:p>
    <w:p w14:paraId="62611175"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 </w:t>
      </w:r>
      <w:r w:rsidRPr="00EB0F8B">
        <w:tab/>
        <w:t>Smooth appearance</w:t>
      </w:r>
    </w:p>
    <w:p w14:paraId="40E7ABBE"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 </w:t>
      </w:r>
      <w:r w:rsidRPr="00EB0F8B">
        <w:tab/>
      </w:r>
      <w:proofErr w:type="gramStart"/>
      <w:r w:rsidRPr="00EB0F8B">
        <w:t>Absence of gravel nests or sandy areas.</w:t>
      </w:r>
      <w:proofErr w:type="gramEnd"/>
    </w:p>
    <w:p w14:paraId="12B463A1"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 </w:t>
      </w:r>
      <w:r w:rsidRPr="00EB0F8B">
        <w:tab/>
      </w:r>
      <w:proofErr w:type="gramStart"/>
      <w:r w:rsidRPr="00EB0F8B">
        <w:t>Outcropped lip.</w:t>
      </w:r>
      <w:proofErr w:type="gramEnd"/>
    </w:p>
    <w:p w14:paraId="2D5ED588" w14:textId="77777777" w:rsidR="00F305B0" w:rsidRPr="00EB0F8B" w:rsidRDefault="00F305B0" w:rsidP="006427F1">
      <w:pPr>
        <w:pStyle w:val="Body"/>
        <w:tabs>
          <w:tab w:val="left" w:pos="680"/>
          <w:tab w:val="left" w:pos="709"/>
          <w:tab w:val="left" w:pos="737"/>
        </w:tabs>
        <w:spacing w:before="120" w:line="276" w:lineRule="auto"/>
        <w:jc w:val="both"/>
        <w:rPr>
          <w:rFonts w:eastAsia="Arial Narrow"/>
        </w:rPr>
      </w:pPr>
      <w:r w:rsidRPr="00EB0F8B">
        <w:rPr>
          <w:b/>
          <w:bCs/>
        </w:rPr>
        <w:t xml:space="preserve">c - PS type formwork </w:t>
      </w:r>
      <w:r w:rsidRPr="00EB0F8B">
        <w:t>(neat facing).</w:t>
      </w:r>
    </w:p>
    <w:p w14:paraId="2A32852B" w14:textId="77777777" w:rsidR="00F305B0" w:rsidRPr="00EB0F8B" w:rsidRDefault="00F305B0" w:rsidP="006427F1">
      <w:pPr>
        <w:pStyle w:val="Body"/>
        <w:tabs>
          <w:tab w:val="left" w:pos="680"/>
          <w:tab w:val="left" w:pos="709"/>
          <w:tab w:val="left" w:pos="737"/>
        </w:tabs>
        <w:spacing w:line="276" w:lineRule="auto"/>
        <w:jc w:val="both"/>
        <w:rPr>
          <w:rFonts w:eastAsia="Arial Narrow"/>
        </w:rPr>
      </w:pPr>
      <w:proofErr w:type="gramStart"/>
      <w:r w:rsidRPr="00EB0F8B">
        <w:t>Same type of formwork as PCE formwork, but without lip edges or requiring leveling at the lip edges.</w:t>
      </w:r>
      <w:proofErr w:type="gramEnd"/>
      <w:r w:rsidRPr="00EB0F8B">
        <w:t xml:space="preserve"> This formwork is used for structures that need to be coated with cement or plaster. Note that it must have the necessary roughness for this. The surface condition of the elements is as follows:</w:t>
      </w:r>
    </w:p>
    <w:p w14:paraId="6F2B9663"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 </w:t>
      </w:r>
      <w:r w:rsidRPr="00EB0F8B">
        <w:tab/>
        <w:t>Smooth appearance</w:t>
      </w:r>
    </w:p>
    <w:p w14:paraId="76355703"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 </w:t>
      </w:r>
      <w:r w:rsidRPr="00EB0F8B">
        <w:tab/>
      </w:r>
      <w:proofErr w:type="gramStart"/>
      <w:r w:rsidRPr="00EB0F8B">
        <w:t>Absence of gravel nests or sandy areas.</w:t>
      </w:r>
      <w:proofErr w:type="gramEnd"/>
    </w:p>
    <w:p w14:paraId="77580273"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 </w:t>
      </w:r>
      <w:r w:rsidRPr="00EB0F8B">
        <w:tab/>
        <w:t>Flush lips without grinding.</w:t>
      </w:r>
    </w:p>
    <w:p w14:paraId="0662F96E" w14:textId="0F8D6955"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General flatness tolerance defined by a maximum deflection of 5 mm under the 20 cm rule between formwork joints or juxtaposition of prefabricated elements.</w:t>
      </w:r>
      <w:r w:rsidRPr="00EB0F8B">
        <w:tab/>
      </w:r>
    </w:p>
    <w:p w14:paraId="1E07A9FC" w14:textId="77777777" w:rsidR="00F305B0" w:rsidRPr="00EB0F8B" w:rsidRDefault="00F305B0" w:rsidP="006427F1">
      <w:pPr>
        <w:pStyle w:val="Body"/>
        <w:tabs>
          <w:tab w:val="left" w:pos="1134"/>
        </w:tabs>
        <w:spacing w:line="276" w:lineRule="auto"/>
        <w:jc w:val="both"/>
        <w:rPr>
          <w:rFonts w:eastAsia="Arial Narrow"/>
          <w:b/>
          <w:bCs/>
          <w:caps/>
        </w:rPr>
      </w:pPr>
    </w:p>
    <w:p w14:paraId="2710E4CB" w14:textId="77777777" w:rsidR="00F305B0" w:rsidRPr="00EB0F8B" w:rsidRDefault="00F305B0" w:rsidP="006427F1">
      <w:pPr>
        <w:pStyle w:val="Body"/>
        <w:tabs>
          <w:tab w:val="left" w:pos="709"/>
          <w:tab w:val="left" w:pos="1134"/>
        </w:tabs>
        <w:spacing w:line="276" w:lineRule="auto"/>
        <w:jc w:val="both"/>
        <w:rPr>
          <w:rFonts w:eastAsia="Arial Narrow"/>
          <w:b/>
          <w:bCs/>
        </w:rPr>
      </w:pPr>
      <w:r w:rsidRPr="00EB0F8B">
        <w:rPr>
          <w:b/>
          <w:bCs/>
        </w:rPr>
        <w:t xml:space="preserve">3.10.3 </w:t>
      </w:r>
      <w:r w:rsidRPr="00EB0F8B">
        <w:rPr>
          <w:b/>
          <w:bCs/>
        </w:rPr>
        <w:tab/>
        <w:t>FORMWORK OF EXPANSION JOINTS</w:t>
      </w:r>
    </w:p>
    <w:p w14:paraId="4E25F4B8" w14:textId="77777777" w:rsidR="00F305B0" w:rsidRPr="00EB0F8B" w:rsidRDefault="00F305B0" w:rsidP="006427F1">
      <w:pPr>
        <w:pStyle w:val="Body"/>
        <w:tabs>
          <w:tab w:val="left" w:pos="720"/>
          <w:tab w:val="left" w:pos="1872"/>
          <w:tab w:val="left" w:pos="3024"/>
          <w:tab w:val="left" w:pos="4176"/>
          <w:tab w:val="left" w:pos="5328"/>
          <w:tab w:val="left" w:pos="6480"/>
        </w:tabs>
        <w:spacing w:line="276" w:lineRule="auto"/>
        <w:jc w:val="both"/>
        <w:rPr>
          <w:rFonts w:eastAsia="Arial Narrow"/>
        </w:rPr>
      </w:pPr>
      <w:r w:rsidRPr="00EB0F8B">
        <w:t>The formwork for the expansion joints will be made of a lightweight, ductile material (compressed mineral wool), excluding expanded polystyrene. Soft hardboard will be prohibited. The joints will be sealed using:</w:t>
      </w:r>
    </w:p>
    <w:p w14:paraId="212A20CB" w14:textId="77777777" w:rsidR="00F305B0" w:rsidRPr="00EB0F8B" w:rsidRDefault="00F305B0" w:rsidP="006427F1">
      <w:pPr>
        <w:pStyle w:val="Body"/>
        <w:tabs>
          <w:tab w:val="left" w:pos="720"/>
          <w:tab w:val="left" w:pos="1872"/>
          <w:tab w:val="left" w:pos="3024"/>
          <w:tab w:val="left" w:pos="4176"/>
          <w:tab w:val="left" w:pos="5328"/>
          <w:tab w:val="left" w:pos="6480"/>
        </w:tabs>
        <w:spacing w:line="276" w:lineRule="auto"/>
        <w:jc w:val="both"/>
        <w:rPr>
          <w:rFonts w:eastAsia="Arial Narrow"/>
        </w:rPr>
      </w:pPr>
      <w:r w:rsidRPr="00EB0F8B">
        <w:t xml:space="preserve">- </w:t>
      </w:r>
      <w:r w:rsidRPr="00EB0F8B">
        <w:tab/>
        <w:t>Either an elastomeric sealant of a category adapted to the dimensional variation of the joint.</w:t>
      </w:r>
    </w:p>
    <w:p w14:paraId="6838DF70" w14:textId="77777777" w:rsidR="00F305B0" w:rsidRPr="00EB0F8B" w:rsidRDefault="00F305B0" w:rsidP="006427F1">
      <w:pPr>
        <w:pStyle w:val="Body"/>
        <w:tabs>
          <w:tab w:val="left" w:pos="720"/>
          <w:tab w:val="left" w:pos="1872"/>
          <w:tab w:val="left" w:pos="3024"/>
          <w:tab w:val="left" w:pos="4176"/>
          <w:tab w:val="left" w:pos="5328"/>
          <w:tab w:val="left" w:pos="6480"/>
        </w:tabs>
        <w:spacing w:line="276" w:lineRule="auto"/>
        <w:jc w:val="both"/>
        <w:rPr>
          <w:rFonts w:eastAsia="Arial Narrow"/>
        </w:rPr>
      </w:pPr>
      <w:r w:rsidRPr="00EB0F8B">
        <w:t xml:space="preserve">- </w:t>
      </w:r>
      <w:r w:rsidRPr="00EB0F8B">
        <w:tab/>
        <w:t>Either a prefabricated gasket based on special polyvinyl chloride rubber, a mixture of rubber and resins with the agreement of the Project Manager.</w:t>
      </w:r>
    </w:p>
    <w:p w14:paraId="68E0C7C4" w14:textId="77777777" w:rsidR="00F305B0" w:rsidRPr="00EB0F8B" w:rsidRDefault="00F305B0" w:rsidP="006427F1">
      <w:pPr>
        <w:pStyle w:val="Body"/>
        <w:tabs>
          <w:tab w:val="left" w:pos="709"/>
          <w:tab w:val="left" w:pos="1134"/>
        </w:tabs>
        <w:spacing w:line="276" w:lineRule="auto"/>
        <w:jc w:val="both"/>
        <w:rPr>
          <w:rFonts w:eastAsia="Arial Narrow"/>
        </w:rPr>
      </w:pPr>
    </w:p>
    <w:p w14:paraId="125CA29E"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caps/>
        </w:rPr>
        <w:t xml:space="preserve">3.10.4 </w:t>
      </w:r>
      <w:r w:rsidRPr="00EB0F8B">
        <w:rPr>
          <w:b/>
          <w:bCs/>
          <w:caps/>
        </w:rPr>
        <w:tab/>
        <w:t>Release agents</w:t>
      </w:r>
    </w:p>
    <w:p w14:paraId="06D736E8" w14:textId="77777777" w:rsidR="00F305B0" w:rsidRPr="00EB0F8B" w:rsidRDefault="00F305B0" w:rsidP="006427F1">
      <w:pPr>
        <w:pStyle w:val="Body"/>
        <w:tabs>
          <w:tab w:val="left" w:pos="1134"/>
        </w:tabs>
        <w:spacing w:line="276" w:lineRule="auto"/>
        <w:jc w:val="both"/>
        <w:rPr>
          <w:rFonts w:eastAsia="Arial Narrow"/>
        </w:rPr>
      </w:pPr>
      <w:r w:rsidRPr="00EB0F8B">
        <w:t>All molds and formwork must have a product applied to their facing in contact with the concrete, designed to prevent any adhesion of the concrete to the formwork. This product must not stain or be incompatible with sealed, painted or tinted coatings, nor attack the concrete. This product must be tested at the company's expense and require the opinion of the Project Manager and the Inspection Office.</w:t>
      </w:r>
    </w:p>
    <w:p w14:paraId="09621BE8" w14:textId="77777777" w:rsidR="00F305B0" w:rsidRPr="00EB0F8B" w:rsidRDefault="00F305B0" w:rsidP="006427F1">
      <w:pPr>
        <w:pStyle w:val="Body"/>
        <w:tabs>
          <w:tab w:val="left" w:pos="1134"/>
        </w:tabs>
        <w:spacing w:line="276" w:lineRule="auto"/>
        <w:jc w:val="both"/>
        <w:rPr>
          <w:rFonts w:eastAsia="Arial Narrow"/>
        </w:rPr>
      </w:pPr>
    </w:p>
    <w:p w14:paraId="13D53A8C" w14:textId="77777777" w:rsidR="00F305B0" w:rsidRPr="00EB0F8B" w:rsidRDefault="00F305B0" w:rsidP="006427F1">
      <w:pPr>
        <w:pStyle w:val="Body"/>
        <w:tabs>
          <w:tab w:val="left" w:pos="1134"/>
        </w:tabs>
        <w:spacing w:line="276" w:lineRule="auto"/>
        <w:jc w:val="both"/>
        <w:rPr>
          <w:rFonts w:eastAsia="Arial Narrow"/>
        </w:rPr>
      </w:pPr>
      <w:r w:rsidRPr="00EB0F8B">
        <w:rPr>
          <w:b/>
          <w:bCs/>
          <w:caps/>
        </w:rPr>
        <w:t xml:space="preserve">3.10.5 </w:t>
      </w:r>
      <w:r w:rsidRPr="00EB0F8B">
        <w:rPr>
          <w:b/>
          <w:bCs/>
          <w:caps/>
        </w:rPr>
        <w:tab/>
        <w:t>formwork removal</w:t>
      </w:r>
    </w:p>
    <w:p w14:paraId="7633C73A" w14:textId="77777777" w:rsidR="00F305B0" w:rsidRPr="00EB0F8B" w:rsidRDefault="00F305B0" w:rsidP="006427F1">
      <w:pPr>
        <w:pStyle w:val="Body"/>
        <w:tabs>
          <w:tab w:val="left" w:pos="1134"/>
        </w:tabs>
        <w:spacing w:line="276" w:lineRule="auto"/>
        <w:jc w:val="both"/>
        <w:rPr>
          <w:rFonts w:eastAsia="Arial Narrow"/>
        </w:rPr>
      </w:pPr>
      <w:r w:rsidRPr="00EB0F8B">
        <w:t>The formwork must be watered before concreting. Its surface must be damp but not wet.</w:t>
      </w:r>
    </w:p>
    <w:p w14:paraId="3B6EE904" w14:textId="77777777" w:rsidR="00F305B0" w:rsidRPr="00EB0F8B" w:rsidRDefault="00F305B0" w:rsidP="006427F1">
      <w:pPr>
        <w:pStyle w:val="Body"/>
        <w:tabs>
          <w:tab w:val="left" w:pos="1134"/>
        </w:tabs>
        <w:spacing w:line="276" w:lineRule="auto"/>
        <w:jc w:val="both"/>
        <w:rPr>
          <w:rFonts w:eastAsia="Arial Narrow"/>
        </w:rPr>
      </w:pPr>
      <w:r w:rsidRPr="00EB0F8B">
        <w:t>Formwork removal must be undertaken when the concrete has hardened sufficiently to withstand the stresses to which it will be subjected immediately afterwards, without excessive deformation and under conditions of sufficient safety.</w:t>
      </w:r>
    </w:p>
    <w:p w14:paraId="28EE1C7D" w14:textId="77777777" w:rsidR="00F305B0" w:rsidRPr="00EB0F8B" w:rsidRDefault="00F305B0" w:rsidP="006427F1">
      <w:pPr>
        <w:pStyle w:val="Body"/>
        <w:tabs>
          <w:tab w:val="left" w:pos="1134"/>
        </w:tabs>
        <w:spacing w:line="276" w:lineRule="auto"/>
        <w:jc w:val="both"/>
        <w:rPr>
          <w:rFonts w:eastAsia="Arial Narrow"/>
          <w:b/>
          <w:bCs/>
        </w:rPr>
      </w:pPr>
    </w:p>
    <w:p w14:paraId="51C7BFAD"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3.10.6 </w:t>
      </w:r>
      <w:r w:rsidRPr="00EB0F8B">
        <w:rPr>
          <w:b/>
          <w:bCs/>
        </w:rPr>
        <w:tab/>
        <w:t>SCAFFOLDING AND PROPS</w:t>
      </w:r>
    </w:p>
    <w:p w14:paraId="771128A2" w14:textId="77777777" w:rsidR="00F305B0" w:rsidRPr="00EB0F8B" w:rsidRDefault="00F305B0" w:rsidP="006427F1">
      <w:pPr>
        <w:pStyle w:val="Body"/>
        <w:tabs>
          <w:tab w:val="left" w:pos="1134"/>
        </w:tabs>
        <w:spacing w:after="120" w:line="276" w:lineRule="auto"/>
        <w:jc w:val="both"/>
        <w:rPr>
          <w:rFonts w:eastAsia="Arial Narrow"/>
        </w:rPr>
      </w:pPr>
      <w:r w:rsidRPr="00EB0F8B">
        <w:lastRenderedPageBreak/>
        <w:t>Scaffolding and props must be designed to withstand, without deformation, the loads transmitted to them by the formwork and its container, as well as the effects of wind. They must be adjustable at any time to maintain the height and straightness of the supported formwork.</w:t>
      </w:r>
    </w:p>
    <w:p w14:paraId="6850D86B" w14:textId="77777777" w:rsidR="00F305B0" w:rsidRPr="00EB0F8B" w:rsidRDefault="00F305B0" w:rsidP="006427F1">
      <w:pPr>
        <w:pStyle w:val="Body"/>
        <w:tabs>
          <w:tab w:val="left" w:pos="1134"/>
        </w:tabs>
        <w:spacing w:after="120" w:line="276" w:lineRule="auto"/>
        <w:jc w:val="both"/>
        <w:rPr>
          <w:rFonts w:eastAsia="Arial Narrow"/>
        </w:rPr>
      </w:pPr>
      <w:r w:rsidRPr="00EB0F8B">
        <w:t xml:space="preserve">They must be arranged in such a way that they only apply forces on the lower support surfaces that are compatible with their </w:t>
      </w:r>
      <w:proofErr w:type="gramStart"/>
      <w:r w:rsidRPr="00EB0F8B">
        <w:t>resistance,</w:t>
      </w:r>
      <w:proofErr w:type="gramEnd"/>
      <w:r w:rsidRPr="00EB0F8B">
        <w:t xml:space="preserve"> and that they do not cause any settlement of the ground or deformation of the floor which would, consequently, lead to deformation of the formwork.</w:t>
      </w:r>
    </w:p>
    <w:p w14:paraId="008B6D99" w14:textId="77777777" w:rsidR="00F305B0" w:rsidRPr="00EB0F8B" w:rsidRDefault="00F305B0" w:rsidP="006427F1">
      <w:pPr>
        <w:pStyle w:val="Body"/>
        <w:tabs>
          <w:tab w:val="left" w:pos="1134"/>
        </w:tabs>
        <w:spacing w:after="120" w:line="276" w:lineRule="auto"/>
        <w:jc w:val="both"/>
        <w:rPr>
          <w:rFonts w:eastAsia="Arial Narrow"/>
        </w:rPr>
      </w:pPr>
      <w:r w:rsidRPr="00EB0F8B">
        <w:t>The adjustment system must allow the props to be removed without causing stress on the work being carried out.</w:t>
      </w:r>
    </w:p>
    <w:p w14:paraId="7FF82932" w14:textId="77777777" w:rsidR="00F305B0" w:rsidRPr="00EB0F8B" w:rsidRDefault="00F305B0" w:rsidP="006427F1">
      <w:pPr>
        <w:pStyle w:val="Body"/>
        <w:tabs>
          <w:tab w:val="left" w:pos="1134"/>
        </w:tabs>
        <w:spacing w:line="276" w:lineRule="auto"/>
        <w:jc w:val="both"/>
        <w:rPr>
          <w:rFonts w:eastAsia="Arial Narrow"/>
        </w:rPr>
      </w:pPr>
    </w:p>
    <w:p w14:paraId="6E516038" w14:textId="77777777" w:rsidR="00F305B0" w:rsidRPr="00EB0F8B" w:rsidRDefault="00F305B0" w:rsidP="006427F1">
      <w:pPr>
        <w:pStyle w:val="Body"/>
        <w:tabs>
          <w:tab w:val="left" w:pos="1134"/>
          <w:tab w:val="left" w:pos="1276"/>
          <w:tab w:val="left" w:pos="3119"/>
        </w:tabs>
        <w:spacing w:line="276" w:lineRule="auto"/>
        <w:jc w:val="both"/>
        <w:rPr>
          <w:rFonts w:eastAsia="Arial Narrow"/>
          <w:b/>
          <w:bCs/>
          <w:caps/>
        </w:rPr>
      </w:pPr>
      <w:r w:rsidRPr="00EB0F8B">
        <w:rPr>
          <w:b/>
          <w:bCs/>
          <w:caps/>
        </w:rPr>
        <w:t xml:space="preserve">3.11 </w:t>
      </w:r>
      <w:r w:rsidRPr="00EB0F8B">
        <w:rPr>
          <w:b/>
          <w:bCs/>
          <w:caps/>
        </w:rPr>
        <w:tab/>
        <w:t>Steels for reinforced concrete</w:t>
      </w:r>
    </w:p>
    <w:p w14:paraId="42E52FDE" w14:textId="77777777" w:rsidR="00F305B0" w:rsidRPr="00EB0F8B" w:rsidRDefault="00F305B0" w:rsidP="006427F1">
      <w:pPr>
        <w:pStyle w:val="Body"/>
        <w:tabs>
          <w:tab w:val="left" w:pos="1134"/>
        </w:tabs>
        <w:spacing w:line="276" w:lineRule="auto"/>
        <w:jc w:val="both"/>
        <w:rPr>
          <w:rFonts w:eastAsia="Arial Narrow"/>
          <w:b/>
          <w:bCs/>
        </w:rPr>
      </w:pPr>
    </w:p>
    <w:p w14:paraId="6D6A244C"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3.11.1 </w:t>
      </w:r>
      <w:r w:rsidRPr="00EB0F8B">
        <w:rPr>
          <w:b/>
          <w:bCs/>
          <w:lang w:val="de-DE"/>
        </w:rPr>
        <w:tab/>
        <w:t>GENERAL INFORMATION</w:t>
      </w:r>
    </w:p>
    <w:p w14:paraId="1BFF70D9"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The work will be carried out in accordance with the requirements of DTU 20, 20.11, 20.12, 23.1 0 23.6. Regarding steels for reinforced concrete, refer to standards NFA 35.015 and</w:t>
      </w:r>
    </w:p>
    <w:p w14:paraId="3198E46A" w14:textId="77777777" w:rsidR="00F305B0" w:rsidRPr="00EB0F8B" w:rsidRDefault="00F305B0" w:rsidP="006427F1">
      <w:pPr>
        <w:pStyle w:val="Body"/>
        <w:tabs>
          <w:tab w:val="left" w:pos="680"/>
          <w:tab w:val="left" w:pos="709"/>
          <w:tab w:val="left" w:pos="737"/>
        </w:tabs>
        <w:spacing w:line="276" w:lineRule="auto"/>
        <w:jc w:val="both"/>
        <w:rPr>
          <w:rFonts w:eastAsia="Arial Narrow"/>
        </w:rPr>
      </w:pPr>
      <w:proofErr w:type="gramStart"/>
      <w:r w:rsidRPr="00EB0F8B">
        <w:t>A 35,016.</w:t>
      </w:r>
      <w:proofErr w:type="gramEnd"/>
    </w:p>
    <w:p w14:paraId="517F7718" w14:textId="77777777" w:rsidR="00F305B0" w:rsidRPr="00EB0F8B" w:rsidRDefault="00F305B0" w:rsidP="006427F1">
      <w:pPr>
        <w:pStyle w:val="Body"/>
        <w:tabs>
          <w:tab w:val="left" w:pos="680"/>
          <w:tab w:val="left" w:pos="709"/>
          <w:tab w:val="left" w:pos="737"/>
        </w:tabs>
        <w:spacing w:line="276" w:lineRule="auto"/>
        <w:jc w:val="both"/>
        <w:rPr>
          <w:rFonts w:eastAsia="Arial Narrow"/>
          <w:b/>
          <w:bCs/>
        </w:rPr>
      </w:pPr>
    </w:p>
    <w:p w14:paraId="2208C397" w14:textId="77777777" w:rsidR="00F305B0" w:rsidRPr="00EB0F8B" w:rsidRDefault="00F305B0" w:rsidP="006427F1">
      <w:pPr>
        <w:pStyle w:val="Body"/>
        <w:tabs>
          <w:tab w:val="left" w:pos="709"/>
          <w:tab w:val="left" w:pos="737"/>
          <w:tab w:val="left" w:pos="1134"/>
        </w:tabs>
        <w:spacing w:line="276" w:lineRule="auto"/>
        <w:jc w:val="both"/>
        <w:rPr>
          <w:rFonts w:eastAsia="Arial Narrow"/>
          <w:b/>
          <w:bCs/>
        </w:rPr>
      </w:pPr>
      <w:r w:rsidRPr="00EB0F8B">
        <w:rPr>
          <w:b/>
          <w:bCs/>
        </w:rPr>
        <w:t xml:space="preserve">3.11.2 </w:t>
      </w:r>
      <w:r w:rsidRPr="00EB0F8B">
        <w:rPr>
          <w:b/>
          <w:bCs/>
        </w:rPr>
        <w:tab/>
        <w:t>CHARACTERISTICS OF CONSTRUCTION STEELS</w:t>
      </w:r>
    </w:p>
    <w:p w14:paraId="45443299"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The brand and type of steels will be subject to the approval of the Project Manager. They may not be changed without the latter's agreement and only the steels referenced below will be used:</w:t>
      </w:r>
    </w:p>
    <w:p w14:paraId="64560101"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Welded mesh Fe E 45</w:t>
      </w:r>
    </w:p>
    <w:p w14:paraId="52717301"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High adhesion steel Fe E 40</w:t>
      </w:r>
    </w:p>
    <w:p w14:paraId="6555DFED"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rPr>
          <w:lang w:val="nl-NL"/>
        </w:rPr>
        <w:t>. Mild steel Fe E 24.</w:t>
      </w:r>
    </w:p>
    <w:p w14:paraId="2A7C7CE3" w14:textId="77777777" w:rsidR="00F305B0" w:rsidRPr="00EB0F8B" w:rsidRDefault="00F305B0" w:rsidP="006427F1">
      <w:pPr>
        <w:pStyle w:val="Body"/>
        <w:tabs>
          <w:tab w:val="left" w:pos="680"/>
          <w:tab w:val="left" w:pos="709"/>
          <w:tab w:val="left" w:pos="737"/>
        </w:tabs>
        <w:spacing w:before="120" w:line="276" w:lineRule="auto"/>
        <w:jc w:val="both"/>
        <w:rPr>
          <w:rFonts w:eastAsia="Arial Narrow"/>
        </w:rPr>
      </w:pPr>
      <w:r w:rsidRPr="00EB0F8B">
        <w:rPr>
          <w:b/>
          <w:bCs/>
        </w:rPr>
        <w:t xml:space="preserve">a - Characteristics of mild steels </w:t>
      </w:r>
      <w:proofErr w:type="gramStart"/>
      <w:r w:rsidRPr="00EB0F8B">
        <w:rPr>
          <w:lang w:val="de-DE"/>
        </w:rPr>
        <w:t>( Adx</w:t>
      </w:r>
      <w:proofErr w:type="gramEnd"/>
      <w:r w:rsidRPr="00EB0F8B">
        <w:rPr>
          <w:lang w:val="de-DE"/>
        </w:rPr>
        <w:t xml:space="preserve"> )</w:t>
      </w:r>
    </w:p>
    <w:p w14:paraId="04CFD8A0"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 </w:t>
      </w:r>
      <w:proofErr w:type="gramStart"/>
      <w:r w:rsidRPr="00EB0F8B">
        <w:t>Conventional elastic limit</w:t>
      </w:r>
      <w:r w:rsidRPr="00EB0F8B">
        <w:t xml:space="preserve"> </w:t>
      </w:r>
      <w:r w:rsidRPr="00EB0F8B">
        <w:t>2400 kgf/cm2.</w:t>
      </w:r>
      <w:proofErr w:type="gramEnd"/>
    </w:p>
    <w:p w14:paraId="34B62288"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 </w:t>
      </w:r>
      <w:proofErr w:type="gramStart"/>
      <w:r w:rsidRPr="00EB0F8B">
        <w:t>Breaking limit between 4200 and 5000 kgf/cm2.</w:t>
      </w:r>
      <w:proofErr w:type="gramEnd"/>
    </w:p>
    <w:p w14:paraId="4A577BEB"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rPr>
          <w:lang w:val="pt-PT"/>
        </w:rPr>
        <w:t>. 25% elongation</w:t>
      </w:r>
    </w:p>
    <w:p w14:paraId="1939CF46"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The steels must meet standard cold bending tests.</w:t>
      </w:r>
    </w:p>
    <w:p w14:paraId="59D16F4B" w14:textId="77777777" w:rsidR="00F305B0" w:rsidRPr="00EB0F8B" w:rsidRDefault="00F305B0" w:rsidP="006427F1">
      <w:pPr>
        <w:pStyle w:val="Body"/>
        <w:tabs>
          <w:tab w:val="left" w:pos="680"/>
          <w:tab w:val="left" w:pos="709"/>
          <w:tab w:val="left" w:pos="737"/>
        </w:tabs>
        <w:spacing w:before="120" w:line="276" w:lineRule="auto"/>
        <w:jc w:val="both"/>
        <w:rPr>
          <w:rFonts w:eastAsia="Arial Narrow"/>
          <w:b/>
          <w:bCs/>
        </w:rPr>
      </w:pPr>
      <w:r w:rsidRPr="00EB0F8B">
        <w:rPr>
          <w:b/>
          <w:bCs/>
        </w:rPr>
        <w:t xml:space="preserve">b - Characteristics of high adhesion steels </w:t>
      </w:r>
      <w:proofErr w:type="gramStart"/>
      <w:r w:rsidRPr="00EB0F8B">
        <w:t>( HA</w:t>
      </w:r>
      <w:proofErr w:type="gramEnd"/>
      <w:r w:rsidRPr="00EB0F8B">
        <w:t>)</w:t>
      </w:r>
      <w:r w:rsidRPr="00EB0F8B">
        <w:rPr>
          <w:b/>
          <w:bCs/>
        </w:rPr>
        <w:t xml:space="preserve"> </w:t>
      </w:r>
    </w:p>
    <w:p w14:paraId="52A7794B"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Elastic limit at 0.2% residual elongation</w:t>
      </w:r>
      <w:proofErr w:type="gramStart"/>
      <w:r w:rsidRPr="00EB0F8B">
        <w:t>:</w:t>
      </w:r>
      <w:r w:rsidRPr="00EB0F8B">
        <w:t></w:t>
      </w:r>
      <w:proofErr w:type="gramEnd"/>
      <w:r w:rsidRPr="00EB0F8B">
        <w:t xml:space="preserve"> </w:t>
      </w:r>
      <w:r w:rsidRPr="00EB0F8B">
        <w:t>4000 bars</w:t>
      </w:r>
    </w:p>
    <w:p w14:paraId="7DE52568"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 </w:t>
      </w:r>
      <w:proofErr w:type="gramStart"/>
      <w:r w:rsidRPr="00EB0F8B">
        <w:t>Breaking elongation</w:t>
      </w:r>
      <w:r w:rsidRPr="00EB0F8B">
        <w:t xml:space="preserve"> </w:t>
      </w:r>
      <w:r w:rsidRPr="00EB0F8B">
        <w:t>14%.</w:t>
      </w:r>
      <w:proofErr w:type="gramEnd"/>
    </w:p>
    <w:p w14:paraId="5AD90DF3"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Cold bending tests carried out on raw specimen on mandrel with a diameter equal to</w:t>
      </w:r>
    </w:p>
    <w:p w14:paraId="53F91731" w14:textId="77777777" w:rsidR="00F305B0" w:rsidRPr="00EB0F8B" w:rsidRDefault="00F305B0" w:rsidP="006427F1">
      <w:pPr>
        <w:pStyle w:val="Body"/>
        <w:tabs>
          <w:tab w:val="left" w:pos="680"/>
          <w:tab w:val="left" w:pos="709"/>
          <w:tab w:val="left" w:pos="737"/>
        </w:tabs>
        <w:spacing w:line="276" w:lineRule="auto"/>
        <w:jc w:val="both"/>
        <w:rPr>
          <w:rFonts w:eastAsia="Arial Narrow"/>
        </w:rPr>
      </w:pPr>
      <w:proofErr w:type="gramStart"/>
      <w:r w:rsidRPr="00EB0F8B">
        <w:t>5 times that of the bar.</w:t>
      </w:r>
      <w:proofErr w:type="gramEnd"/>
      <w:r w:rsidRPr="00EB0F8B">
        <w:t xml:space="preserve"> An angle of 180 </w:t>
      </w:r>
      <w:r w:rsidRPr="00EB0F8B">
        <w:t xml:space="preserve">must </w:t>
      </w:r>
      <w:proofErr w:type="gramStart"/>
      <w:r w:rsidRPr="00EB0F8B">
        <w:t>be</w:t>
      </w:r>
      <w:proofErr w:type="gramEnd"/>
      <w:r w:rsidRPr="00EB0F8B">
        <w:t xml:space="preserve"> achieved without any cracks or tears occurring.</w:t>
      </w:r>
    </w:p>
    <w:p w14:paraId="0340A3C1" w14:textId="77777777" w:rsidR="00F305B0" w:rsidRPr="00EB0F8B" w:rsidRDefault="00F305B0" w:rsidP="006427F1">
      <w:pPr>
        <w:pStyle w:val="Body"/>
        <w:tabs>
          <w:tab w:val="left" w:pos="680"/>
          <w:tab w:val="left" w:pos="709"/>
          <w:tab w:val="left" w:pos="737"/>
        </w:tabs>
        <w:spacing w:line="276" w:lineRule="auto"/>
        <w:jc w:val="both"/>
        <w:rPr>
          <w:rFonts w:eastAsia="Arial Narrow"/>
        </w:rPr>
      </w:pPr>
    </w:p>
    <w:p w14:paraId="61D6CA99" w14:textId="77777777" w:rsidR="00F305B0" w:rsidRPr="00EB0F8B" w:rsidRDefault="00F305B0" w:rsidP="006427F1">
      <w:pPr>
        <w:pStyle w:val="Body"/>
        <w:tabs>
          <w:tab w:val="left" w:pos="1134"/>
        </w:tabs>
        <w:spacing w:line="276" w:lineRule="auto"/>
        <w:jc w:val="both"/>
        <w:rPr>
          <w:rFonts w:eastAsia="Arial Narrow"/>
        </w:rPr>
      </w:pPr>
    </w:p>
    <w:p w14:paraId="0827453A"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caps/>
        </w:rPr>
        <w:t xml:space="preserve">3.11.3 </w:t>
      </w:r>
      <w:r w:rsidRPr="00EB0F8B">
        <w:rPr>
          <w:b/>
          <w:bCs/>
          <w:caps/>
        </w:rPr>
        <w:tab/>
        <w:t>Implementation of reinforcements for reinforced concrete</w:t>
      </w:r>
    </w:p>
    <w:p w14:paraId="65976CED" w14:textId="77777777" w:rsidR="00F305B0" w:rsidRPr="00EB0F8B" w:rsidRDefault="00F305B0" w:rsidP="006427F1">
      <w:pPr>
        <w:pStyle w:val="Body"/>
        <w:tabs>
          <w:tab w:val="left" w:pos="1134"/>
        </w:tabs>
        <w:spacing w:after="120" w:line="276" w:lineRule="auto"/>
        <w:jc w:val="both"/>
        <w:rPr>
          <w:rFonts w:eastAsia="Arial Narrow"/>
        </w:rPr>
      </w:pPr>
      <w:r w:rsidRPr="00EB0F8B">
        <w:t xml:space="preserve">The reinforcements, at the time of their implementation and concreting, must be free from traces of non-adherent rust, paint, </w:t>
      </w:r>
      <w:proofErr w:type="gramStart"/>
      <w:r w:rsidRPr="00EB0F8B">
        <w:t>grease</w:t>
      </w:r>
      <w:proofErr w:type="gramEnd"/>
      <w:r w:rsidRPr="00EB0F8B">
        <w:t xml:space="preserve"> or wood.</w:t>
      </w:r>
    </w:p>
    <w:p w14:paraId="7D3ABC66" w14:textId="77777777" w:rsidR="00F305B0" w:rsidRPr="00EB0F8B" w:rsidRDefault="00F305B0" w:rsidP="006427F1">
      <w:pPr>
        <w:pStyle w:val="Body"/>
        <w:tabs>
          <w:tab w:val="left" w:pos="1134"/>
        </w:tabs>
        <w:spacing w:after="120" w:line="276" w:lineRule="auto"/>
        <w:jc w:val="both"/>
        <w:rPr>
          <w:rFonts w:eastAsia="Arial Narrow"/>
        </w:rPr>
      </w:pPr>
      <w:r w:rsidRPr="00EB0F8B">
        <w:t>They must be sized (diameter and length) and shaped in accordance with the drawings. The bending must be done mechanically when cold using dies so as to obtain the radii of curvature provided for in the drawings or, failing that, notified by the conditions of use which concern each of the categories of steel.</w:t>
      </w:r>
    </w:p>
    <w:p w14:paraId="515AA25E" w14:textId="77777777" w:rsidR="00F305B0" w:rsidRPr="00EB0F8B" w:rsidRDefault="00F305B0" w:rsidP="006427F1">
      <w:pPr>
        <w:pStyle w:val="Body"/>
        <w:tabs>
          <w:tab w:val="left" w:pos="1134"/>
        </w:tabs>
        <w:spacing w:after="120" w:line="276" w:lineRule="auto"/>
        <w:jc w:val="both"/>
        <w:rPr>
          <w:rFonts w:eastAsia="Arial Narrow"/>
        </w:rPr>
      </w:pPr>
      <w:r w:rsidRPr="00EB0F8B">
        <w:t xml:space="preserve">The pending reinforcements must be carefully positioned and kept straight with the necessary lengths to ensure overlap with the reinforcements installed subsequently. In the event that the pending reinforcements require bending, the steel grade used must be Fe E 24 steel. Reinforcements that have a </w:t>
      </w:r>
      <w:r w:rsidRPr="00EB0F8B">
        <w:lastRenderedPageBreak/>
        <w:t>bayonet shape will result in the refusal of the structure containing them, and therefore their demolition on the orders of the Project Manager.</w:t>
      </w:r>
    </w:p>
    <w:p w14:paraId="1D13E02B" w14:textId="77777777" w:rsidR="00F305B0" w:rsidRPr="00EB0F8B" w:rsidRDefault="00F305B0" w:rsidP="006427F1">
      <w:pPr>
        <w:pStyle w:val="Body"/>
        <w:tabs>
          <w:tab w:val="left" w:pos="1134"/>
        </w:tabs>
        <w:spacing w:after="120" w:line="276" w:lineRule="auto"/>
        <w:jc w:val="both"/>
        <w:rPr>
          <w:rFonts w:eastAsia="Arial Narrow"/>
        </w:rPr>
      </w:pPr>
      <w:r w:rsidRPr="00EB0F8B">
        <w:t>Overlaps, connections and assemblies by welding are permitted for steels whose weldability is guaranteed by their identification sheet, in compliance with standard A 35.018.</w:t>
      </w:r>
    </w:p>
    <w:p w14:paraId="1E8B9A4E" w14:textId="77777777" w:rsidR="00F305B0" w:rsidRPr="00EB0F8B" w:rsidRDefault="00F305B0" w:rsidP="006427F1">
      <w:pPr>
        <w:pStyle w:val="Body"/>
        <w:tabs>
          <w:tab w:val="left" w:pos="1134"/>
        </w:tabs>
        <w:spacing w:after="120" w:line="276" w:lineRule="auto"/>
        <w:jc w:val="both"/>
        <w:rPr>
          <w:rFonts w:eastAsia="Arial Narrow"/>
        </w:rPr>
      </w:pPr>
      <w:r w:rsidRPr="00EB0F8B">
        <w:t xml:space="preserve">Wherever the required fire stability is equal to 1 hour, the steel coating will be such that U&gt;2 cm. </w:t>
      </w:r>
      <w:proofErr w:type="gramStart"/>
      <w:r w:rsidRPr="00EB0F8B">
        <w:t>For the same degree of stability when U &lt; 2 cm, the company will be asked for justifications by a fire calculation.</w:t>
      </w:r>
      <w:proofErr w:type="gramEnd"/>
    </w:p>
    <w:p w14:paraId="6CAB5D27" w14:textId="77777777" w:rsidR="00F305B0" w:rsidRPr="00EB0F8B" w:rsidRDefault="00F305B0" w:rsidP="006427F1">
      <w:pPr>
        <w:pStyle w:val="Body"/>
        <w:tabs>
          <w:tab w:val="left" w:pos="1134"/>
        </w:tabs>
        <w:spacing w:line="276" w:lineRule="auto"/>
        <w:jc w:val="both"/>
        <w:rPr>
          <w:rFonts w:eastAsia="Arial Narrow"/>
        </w:rPr>
      </w:pPr>
      <w:r w:rsidRPr="00EB0F8B">
        <w:t>The coating of the reinforcements is at least equal to:</w:t>
      </w:r>
    </w:p>
    <w:p w14:paraId="05219190" w14:textId="77777777" w:rsidR="00F305B0" w:rsidRPr="00EB0F8B" w:rsidRDefault="00F305B0" w:rsidP="006427F1">
      <w:pPr>
        <w:pStyle w:val="Body"/>
        <w:tabs>
          <w:tab w:val="left" w:pos="1134"/>
        </w:tabs>
        <w:spacing w:line="276" w:lineRule="auto"/>
        <w:jc w:val="both"/>
        <w:rPr>
          <w:rFonts w:eastAsia="Arial Narrow"/>
        </w:rPr>
      </w:pPr>
      <w:r w:rsidRPr="00EB0F8B">
        <w:t>- 3 cm for unformed facings subject to aggressive actions,</w:t>
      </w:r>
    </w:p>
    <w:p w14:paraId="73DA0678" w14:textId="77777777" w:rsidR="00F305B0" w:rsidRPr="00EB0F8B" w:rsidRDefault="00F305B0" w:rsidP="006427F1">
      <w:pPr>
        <w:pStyle w:val="Body"/>
        <w:tabs>
          <w:tab w:val="left" w:pos="1134"/>
        </w:tabs>
        <w:spacing w:line="276" w:lineRule="auto"/>
        <w:jc w:val="both"/>
        <w:rPr>
          <w:rFonts w:eastAsia="Arial Narrow"/>
        </w:rPr>
      </w:pPr>
      <w:r w:rsidRPr="00EB0F8B">
        <w:t>- 2 cm for facings exposed to bad weather and condensation, or in contact with a liquid</w:t>
      </w:r>
    </w:p>
    <w:p w14:paraId="0E371C8A" w14:textId="77777777" w:rsidR="00F305B0" w:rsidRPr="00EB0F8B" w:rsidRDefault="00F305B0" w:rsidP="006427F1">
      <w:pPr>
        <w:pStyle w:val="Body"/>
        <w:tabs>
          <w:tab w:val="left" w:pos="1134"/>
        </w:tabs>
        <w:spacing w:line="276" w:lineRule="auto"/>
        <w:jc w:val="both"/>
        <w:rPr>
          <w:rFonts w:eastAsia="Arial Narrow"/>
        </w:rPr>
      </w:pPr>
      <w:r w:rsidRPr="00EB0F8B">
        <w:t>- 1 cm for walls located in covered and enclosed premises, not exposed to condensation.</w:t>
      </w:r>
    </w:p>
    <w:p w14:paraId="734E7FD2" w14:textId="77777777" w:rsidR="00F305B0" w:rsidRPr="00EB0F8B" w:rsidRDefault="00F305B0" w:rsidP="006427F1">
      <w:pPr>
        <w:pStyle w:val="Body"/>
        <w:tabs>
          <w:tab w:val="left" w:pos="1134"/>
        </w:tabs>
        <w:spacing w:line="276" w:lineRule="auto"/>
        <w:jc w:val="both"/>
        <w:rPr>
          <w:rFonts w:eastAsia="Arial Narrow"/>
        </w:rPr>
      </w:pPr>
      <w:r w:rsidRPr="00EB0F8B">
        <w:t>The reinforcement is coated using concrete or plastic wedges.</w:t>
      </w:r>
    </w:p>
    <w:p w14:paraId="258A8324" w14:textId="77777777" w:rsidR="00F305B0" w:rsidRPr="00EB0F8B" w:rsidRDefault="00F305B0" w:rsidP="006427F1">
      <w:pPr>
        <w:pStyle w:val="Body"/>
        <w:tabs>
          <w:tab w:val="left" w:pos="1134"/>
        </w:tabs>
        <w:spacing w:line="276" w:lineRule="auto"/>
        <w:jc w:val="both"/>
        <w:rPr>
          <w:rFonts w:eastAsia="Arial Narrow"/>
        </w:rPr>
      </w:pPr>
      <w:r w:rsidRPr="00EB0F8B">
        <w:t>Any concreted part revealing the reinforcements will be re-drilled and reconstituted with concrete on the orders of the Project Manager. These cover values may be increased to maintain minimum distances from the facings for anchoring the bars, for the fire resistance of the structure or for any other reason requiring values higher than those indicated above.</w:t>
      </w:r>
    </w:p>
    <w:p w14:paraId="4DD5CCA0" w14:textId="77777777" w:rsidR="00F305B0" w:rsidRPr="00EB0F8B" w:rsidRDefault="00F305B0" w:rsidP="006427F1">
      <w:pPr>
        <w:pStyle w:val="Body"/>
        <w:tabs>
          <w:tab w:val="left" w:pos="709"/>
          <w:tab w:val="left" w:pos="1134"/>
        </w:tabs>
        <w:spacing w:line="276" w:lineRule="auto"/>
        <w:jc w:val="both"/>
        <w:rPr>
          <w:rFonts w:eastAsia="Arial Narrow"/>
          <w:b/>
          <w:bCs/>
        </w:rPr>
      </w:pPr>
    </w:p>
    <w:p w14:paraId="1E17FA15"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 xml:space="preserve">3.12 </w:t>
      </w:r>
      <w:r w:rsidRPr="00EB0F8B">
        <w:rPr>
          <w:b/>
          <w:bCs/>
        </w:rPr>
        <w:tab/>
      </w:r>
      <w:r w:rsidRPr="00EB0F8B">
        <w:rPr>
          <w:b/>
          <w:bCs/>
        </w:rPr>
        <w:tab/>
        <w:t>PAVING WORK</w:t>
      </w:r>
    </w:p>
    <w:p w14:paraId="18E1B6F2" w14:textId="77777777" w:rsidR="00F305B0" w:rsidRPr="00EB0F8B" w:rsidRDefault="00F305B0" w:rsidP="006427F1">
      <w:pPr>
        <w:pStyle w:val="Body"/>
        <w:tabs>
          <w:tab w:val="left" w:pos="709"/>
        </w:tabs>
        <w:spacing w:line="276" w:lineRule="auto"/>
        <w:jc w:val="both"/>
        <w:rPr>
          <w:rFonts w:eastAsia="Arial Narrow"/>
        </w:rPr>
      </w:pPr>
    </w:p>
    <w:p w14:paraId="2634280D"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lang w:val="de-DE"/>
        </w:rPr>
        <w:t xml:space="preserve">3.12.1 </w:t>
      </w:r>
      <w:r w:rsidRPr="00EB0F8B">
        <w:rPr>
          <w:b/>
          <w:bCs/>
          <w:lang w:val="de-DE"/>
        </w:rPr>
        <w:tab/>
        <w:t>GENERAL INFORMATION</w:t>
      </w:r>
    </w:p>
    <w:p w14:paraId="39F12ECC" w14:textId="77777777" w:rsidR="00F305B0" w:rsidRPr="00EB0F8B" w:rsidRDefault="00F305B0" w:rsidP="006427F1">
      <w:pPr>
        <w:pStyle w:val="Body"/>
        <w:tabs>
          <w:tab w:val="left" w:pos="1134"/>
        </w:tabs>
        <w:spacing w:line="276" w:lineRule="auto"/>
        <w:jc w:val="both"/>
        <w:rPr>
          <w:rFonts w:eastAsia="Arial Narrow"/>
        </w:rPr>
      </w:pPr>
      <w:r w:rsidRPr="00EB0F8B">
        <w:t xml:space="preserve">The execution of the paving must comply with the provisional professional rules “paving </w:t>
      </w:r>
      <w:proofErr w:type="gramStart"/>
      <w:r w:rsidRPr="00EB0F8B">
        <w:t>work ”</w:t>
      </w:r>
      <w:proofErr w:type="gramEnd"/>
      <w:r w:rsidRPr="00EB0F8B">
        <w:t xml:space="preserve"> - Annales IT BTP n° 424 (May 1984).</w:t>
      </w:r>
    </w:p>
    <w:p w14:paraId="749D2B29" w14:textId="77777777" w:rsidR="00F305B0" w:rsidRPr="00EB0F8B" w:rsidRDefault="00F305B0" w:rsidP="006427F1">
      <w:pPr>
        <w:pStyle w:val="Body"/>
        <w:tabs>
          <w:tab w:val="left" w:pos="1134"/>
        </w:tabs>
        <w:spacing w:line="276" w:lineRule="auto"/>
        <w:jc w:val="both"/>
        <w:rPr>
          <w:rFonts w:eastAsia="Arial Narrow"/>
        </w:rPr>
      </w:pPr>
      <w:proofErr w:type="gramStart"/>
      <w:r w:rsidRPr="00EB0F8B">
        <w:t>distributed</w:t>
      </w:r>
      <w:proofErr w:type="gramEnd"/>
      <w:r w:rsidRPr="00EB0F8B">
        <w:t xml:space="preserve"> average overload of 8 KN/m, rolling: 25 KN/axle, excluding paving for industrial use, are concerned in the following .</w:t>
      </w:r>
    </w:p>
    <w:p w14:paraId="4C8DC90B" w14:textId="77777777" w:rsidR="00F305B0" w:rsidRPr="00EB0F8B" w:rsidRDefault="00F305B0" w:rsidP="006427F1">
      <w:pPr>
        <w:pStyle w:val="Body"/>
        <w:tabs>
          <w:tab w:val="left" w:pos="709"/>
          <w:tab w:val="left" w:pos="737"/>
          <w:tab w:val="left" w:pos="851"/>
        </w:tabs>
        <w:spacing w:line="276" w:lineRule="auto"/>
        <w:jc w:val="both"/>
        <w:rPr>
          <w:rFonts w:eastAsia="Arial Narrow"/>
          <w:b/>
          <w:bCs/>
        </w:rPr>
      </w:pPr>
    </w:p>
    <w:p w14:paraId="76667C4A" w14:textId="77777777" w:rsidR="00F305B0" w:rsidRPr="00EB0F8B" w:rsidRDefault="00F305B0" w:rsidP="006427F1">
      <w:pPr>
        <w:pStyle w:val="Body"/>
        <w:tabs>
          <w:tab w:val="left" w:pos="709"/>
          <w:tab w:val="left" w:pos="737"/>
          <w:tab w:val="left" w:pos="851"/>
          <w:tab w:val="left" w:pos="1134"/>
        </w:tabs>
        <w:spacing w:line="276" w:lineRule="auto"/>
        <w:jc w:val="both"/>
        <w:rPr>
          <w:rFonts w:eastAsia="Arial Narrow"/>
        </w:rPr>
      </w:pPr>
      <w:r w:rsidRPr="00EB0F8B">
        <w:rPr>
          <w:b/>
          <w:bCs/>
        </w:rPr>
        <w:t xml:space="preserve">3.12.2 </w:t>
      </w:r>
      <w:r w:rsidRPr="00EB0F8B">
        <w:rPr>
          <w:b/>
          <w:bCs/>
        </w:rPr>
        <w:tab/>
      </w:r>
      <w:r w:rsidRPr="00EB0F8B">
        <w:rPr>
          <w:b/>
          <w:bCs/>
        </w:rPr>
        <w:tab/>
        <w:t>EXECUTION OF THE FLOORING ON THE GROUND</w:t>
      </w:r>
    </w:p>
    <w:p w14:paraId="54BB2628" w14:textId="77777777" w:rsidR="00F305B0" w:rsidRPr="00EB0F8B" w:rsidRDefault="00F305B0" w:rsidP="006427F1">
      <w:pPr>
        <w:pStyle w:val="Body"/>
        <w:tabs>
          <w:tab w:val="left" w:pos="1134"/>
        </w:tabs>
        <w:spacing w:line="276" w:lineRule="auto"/>
        <w:jc w:val="both"/>
        <w:rPr>
          <w:rFonts w:eastAsia="Arial Narrow"/>
        </w:rPr>
      </w:pPr>
      <w:r w:rsidRPr="00EB0F8B">
        <w:t xml:space="preserve">A paving on the ground is made up of the elements described </w:t>
      </w:r>
      <w:proofErr w:type="gramStart"/>
      <w:r w:rsidRPr="00EB0F8B">
        <w:t>below :</w:t>
      </w:r>
      <w:proofErr w:type="gramEnd"/>
    </w:p>
    <w:p w14:paraId="2AB3AF5D"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a - Form or base</w:t>
      </w:r>
    </w:p>
    <w:p w14:paraId="4A5B4CAA" w14:textId="77777777" w:rsidR="00F305B0" w:rsidRPr="00EB0F8B" w:rsidRDefault="00F305B0" w:rsidP="006427F1">
      <w:pPr>
        <w:pStyle w:val="Body"/>
        <w:tabs>
          <w:tab w:val="left" w:pos="1134"/>
        </w:tabs>
        <w:spacing w:line="276" w:lineRule="auto"/>
        <w:jc w:val="both"/>
        <w:rPr>
          <w:rFonts w:eastAsia="Arial Narrow"/>
        </w:rPr>
      </w:pPr>
      <w:r w:rsidRPr="00EB0F8B">
        <w:t>Where the shape is formed by the existing land, the land will be raised to the level shown on the plans.</w:t>
      </w:r>
    </w:p>
    <w:p w14:paraId="2B98F358" w14:textId="77777777" w:rsidR="00F305B0" w:rsidRPr="00EB0F8B" w:rsidRDefault="00F305B0" w:rsidP="006427F1">
      <w:pPr>
        <w:pStyle w:val="Body"/>
        <w:tabs>
          <w:tab w:val="left" w:pos="1134"/>
        </w:tabs>
        <w:spacing w:line="276" w:lineRule="auto"/>
        <w:jc w:val="both"/>
        <w:rPr>
          <w:rFonts w:eastAsia="Arial Narrow"/>
        </w:rPr>
      </w:pPr>
      <w:r w:rsidRPr="00EB0F8B">
        <w:t xml:space="preserve">On the other hand, if the base soil is formed of a certain thickness of filler materials, this layer will be made of powdery, non-plastic materials, sand, all-purpose sand and gravel. Its minimum thickness will be 20 cm. It will be compacted using mechanical equipment and </w:t>
      </w:r>
      <w:proofErr w:type="gramStart"/>
      <w:r w:rsidRPr="00EB0F8B">
        <w:t>raised</w:t>
      </w:r>
      <w:proofErr w:type="gramEnd"/>
      <w:r w:rsidRPr="00EB0F8B">
        <w:t xml:space="preserve"> to the level indicated on the plans.</w:t>
      </w:r>
    </w:p>
    <w:p w14:paraId="25BC4BCA" w14:textId="77777777" w:rsidR="00F305B0" w:rsidRPr="00EB0F8B" w:rsidRDefault="00F305B0" w:rsidP="006427F1">
      <w:pPr>
        <w:pStyle w:val="Body"/>
        <w:tabs>
          <w:tab w:val="left" w:pos="1134"/>
        </w:tabs>
        <w:spacing w:before="120" w:line="276" w:lineRule="auto"/>
        <w:jc w:val="both"/>
        <w:rPr>
          <w:rFonts w:eastAsia="Arial Narrow"/>
        </w:rPr>
      </w:pPr>
      <w:r w:rsidRPr="00EB0F8B">
        <w:rPr>
          <w:b/>
          <w:bCs/>
        </w:rPr>
        <w:t>b - Body of the paving</w:t>
      </w:r>
    </w:p>
    <w:p w14:paraId="43B44F89" w14:textId="77777777" w:rsidR="00F305B0" w:rsidRPr="00EB0F8B" w:rsidRDefault="00F305B0" w:rsidP="006427F1">
      <w:pPr>
        <w:pStyle w:val="Body"/>
        <w:tabs>
          <w:tab w:val="left" w:pos="1134"/>
        </w:tabs>
        <w:spacing w:line="276" w:lineRule="auto"/>
        <w:jc w:val="both"/>
        <w:rPr>
          <w:rFonts w:eastAsia="Arial Narrow"/>
        </w:rPr>
      </w:pPr>
      <w:r w:rsidRPr="00EB0F8B">
        <w:t>It is made up of:</w:t>
      </w:r>
    </w:p>
    <w:p w14:paraId="775C1BB9"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a</w:t>
      </w:r>
      <w:proofErr w:type="gramEnd"/>
      <w:r w:rsidRPr="00EB0F8B">
        <w:t xml:space="preserve"> polythene film (200 microns) placed on the form,</w:t>
      </w:r>
    </w:p>
    <w:p w14:paraId="23A08A0F"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protective</w:t>
      </w:r>
      <w:proofErr w:type="gramEnd"/>
      <w:r w:rsidRPr="00EB0F8B">
        <w:t xml:space="preserve"> concrete dosed at 150 kg and 3 cm thick</w:t>
      </w:r>
    </w:p>
    <w:p w14:paraId="60DD330B" w14:textId="77777777" w:rsidR="00F305B0" w:rsidRPr="00EB0F8B" w:rsidRDefault="00F305B0" w:rsidP="006427F1">
      <w:pPr>
        <w:pStyle w:val="Body"/>
        <w:tabs>
          <w:tab w:val="left" w:pos="1134"/>
        </w:tabs>
        <w:spacing w:line="276" w:lineRule="auto"/>
        <w:jc w:val="both"/>
        <w:rPr>
          <w:rFonts w:eastAsia="Arial Narrow"/>
        </w:rPr>
      </w:pPr>
      <w:r w:rsidRPr="00EB0F8B">
        <w:t xml:space="preserve">8 to 12 cm thick concrete according to plans, dosed at 350 kg, including shapes and slopes towards the floor drains. Mechanical tightening must be done with a vibrating </w:t>
      </w:r>
      <w:proofErr w:type="gramStart"/>
      <w:r w:rsidRPr="00EB0F8B">
        <w:t>screed .</w:t>
      </w:r>
      <w:proofErr w:type="gramEnd"/>
      <w:r w:rsidRPr="00EB0F8B">
        <w:t xml:space="preserve"> The concrete will have an ABRAMS cone slump of less than 7 cm. </w:t>
      </w:r>
      <w:proofErr w:type="gramStart"/>
      <w:r w:rsidRPr="00EB0F8B">
        <w:t>If the surface is exposed to the weather (sunlight, wind, etc.), a curing product will be sprayed on the surface to prevent drying out.</w:t>
      </w:r>
      <w:proofErr w:type="gramEnd"/>
      <w:r w:rsidRPr="00EB0F8B">
        <w:t xml:space="preserve"> This product must be compatible with the durability of the subsequent floor </w:t>
      </w:r>
      <w:proofErr w:type="gramStart"/>
      <w:r w:rsidRPr="00EB0F8B">
        <w:t>covering .</w:t>
      </w:r>
      <w:proofErr w:type="gramEnd"/>
    </w:p>
    <w:p w14:paraId="20FC25C8"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 xml:space="preserve">- </w:t>
      </w:r>
      <w:proofErr w:type="gramStart"/>
      <w:r w:rsidRPr="00EB0F8B">
        <w:t>a</w:t>
      </w:r>
      <w:proofErr w:type="gramEnd"/>
      <w:r w:rsidRPr="00EB0F8B">
        <w:t xml:space="preserve"> reinforcement formed from a sheet of welded mesh 3.5 mm2 in diameter, located halfway through the thickness of the body of the slab. Reinforcing bars (diam. 8) are provided at 45° in the re-entrant angles.</w:t>
      </w:r>
      <w:r w:rsidRPr="00EB0F8B">
        <w:rPr>
          <w:b/>
          <w:bCs/>
        </w:rPr>
        <w:t xml:space="preserve"> </w:t>
      </w:r>
    </w:p>
    <w:p w14:paraId="04423C02" w14:textId="77777777" w:rsidR="00F305B0" w:rsidRPr="00EB0F8B" w:rsidRDefault="00F305B0" w:rsidP="006427F1">
      <w:pPr>
        <w:pStyle w:val="Body"/>
        <w:tabs>
          <w:tab w:val="left" w:pos="1134"/>
        </w:tabs>
        <w:spacing w:line="276" w:lineRule="auto"/>
        <w:jc w:val="both"/>
        <w:rPr>
          <w:rFonts w:eastAsia="Arial Narrow"/>
          <w:b/>
          <w:bCs/>
        </w:rPr>
      </w:pPr>
    </w:p>
    <w:p w14:paraId="7C04BDBD"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3.13 </w:t>
      </w:r>
      <w:r w:rsidRPr="00EB0F8B">
        <w:rPr>
          <w:b/>
          <w:bCs/>
          <w:lang w:val="de-DE"/>
        </w:rPr>
        <w:tab/>
        <w:t>MASONRY</w:t>
      </w:r>
    </w:p>
    <w:p w14:paraId="5CEFF185" w14:textId="77777777" w:rsidR="00F305B0" w:rsidRPr="00EB0F8B" w:rsidRDefault="00F305B0" w:rsidP="006427F1">
      <w:pPr>
        <w:pStyle w:val="Body"/>
        <w:tabs>
          <w:tab w:val="left" w:pos="1134"/>
        </w:tabs>
        <w:spacing w:line="276" w:lineRule="auto"/>
        <w:jc w:val="both"/>
        <w:rPr>
          <w:rFonts w:eastAsia="Arial Narrow"/>
          <w:b/>
          <w:bCs/>
        </w:rPr>
      </w:pPr>
    </w:p>
    <w:p w14:paraId="7C1170E0"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3.13.0 </w:t>
      </w:r>
      <w:r w:rsidRPr="00EB0F8B">
        <w:rPr>
          <w:b/>
          <w:bCs/>
          <w:lang w:val="de-DE"/>
        </w:rPr>
        <w:tab/>
        <w:t>GENERAL INFORMATION</w:t>
      </w:r>
    </w:p>
    <w:p w14:paraId="4424415A" w14:textId="77777777" w:rsidR="00F305B0" w:rsidRPr="00EB0F8B" w:rsidRDefault="00F305B0" w:rsidP="006427F1">
      <w:pPr>
        <w:pStyle w:val="Body"/>
        <w:tabs>
          <w:tab w:val="left" w:pos="1134"/>
        </w:tabs>
        <w:spacing w:line="276" w:lineRule="auto"/>
        <w:jc w:val="both"/>
        <w:rPr>
          <w:rFonts w:eastAsia="Arial Narrow"/>
        </w:rPr>
      </w:pPr>
      <w:r w:rsidRPr="00EB0F8B">
        <w:t>The work will be carried out in accordance with the requirements of DTU 20 - 20.11 and the professional recommendations of the National Masonry Union.</w:t>
      </w:r>
    </w:p>
    <w:p w14:paraId="3DEBFCD3" w14:textId="77777777" w:rsidR="00F305B0" w:rsidRPr="00EB0F8B" w:rsidRDefault="00F305B0" w:rsidP="006427F1">
      <w:pPr>
        <w:pStyle w:val="Body"/>
        <w:tabs>
          <w:tab w:val="left" w:pos="1134"/>
        </w:tabs>
        <w:spacing w:line="276" w:lineRule="auto"/>
        <w:jc w:val="both"/>
        <w:rPr>
          <w:rFonts w:eastAsia="Arial Narrow"/>
        </w:rPr>
      </w:pPr>
    </w:p>
    <w:p w14:paraId="214F1068"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3.13.1 </w:t>
      </w:r>
      <w:r w:rsidRPr="00EB0F8B">
        <w:rPr>
          <w:b/>
          <w:bCs/>
          <w:lang w:val="de-DE"/>
        </w:rPr>
        <w:tab/>
        <w:t>HEAVY AGGLOMERATE AGGLOMERS</w:t>
      </w:r>
    </w:p>
    <w:p w14:paraId="713532E1"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Masonry of hollow 20/40 agglomerated blocks laid with cement mortar, conforming to the shapes NFP 14.101, 15.201, </w:t>
      </w:r>
      <w:proofErr w:type="gramStart"/>
      <w:r w:rsidRPr="00EB0F8B">
        <w:t>14.301 ,</w:t>
      </w:r>
      <w:proofErr w:type="gramEnd"/>
      <w:r w:rsidRPr="00EB0F8B">
        <w:t xml:space="preserve"> 14.401. They are conventionally laid with crossed joints of cement mortar 1.5 to 2.5 cm thick. The thicknesses of </w:t>
      </w:r>
      <w:proofErr w:type="gramStart"/>
      <w:r w:rsidRPr="00EB0F8B">
        <w:t>these</w:t>
      </w:r>
      <w:proofErr w:type="gramEnd"/>
      <w:r w:rsidRPr="00EB0F8B">
        <w:t xml:space="preserve"> masonry vary, but the most common are 7 cm, 10 cm, 15 cm and 20 cm.</w:t>
      </w:r>
    </w:p>
    <w:p w14:paraId="20EDDE6C" w14:textId="77777777" w:rsidR="00F305B0" w:rsidRPr="00EB0F8B" w:rsidRDefault="00F305B0" w:rsidP="006427F1">
      <w:pPr>
        <w:pStyle w:val="Body"/>
        <w:tabs>
          <w:tab w:val="left" w:pos="680"/>
          <w:tab w:val="left" w:pos="709"/>
          <w:tab w:val="left" w:pos="737"/>
        </w:tabs>
        <w:spacing w:line="276" w:lineRule="auto"/>
        <w:jc w:val="both"/>
        <w:rPr>
          <w:rFonts w:eastAsia="Arial Narrow"/>
        </w:rPr>
      </w:pPr>
    </w:p>
    <w:p w14:paraId="607A924D"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Only hollow concrete blocks of class B 60 or B 80 and solid blocks of classes B 120 and B 160 will be used in accordance with standard NF P 14 101 to NF P 14 402 and must be of local origin.</w:t>
      </w:r>
    </w:p>
    <w:p w14:paraId="594B6F3C" w14:textId="77777777" w:rsidR="00F305B0" w:rsidRPr="00EB0F8B" w:rsidRDefault="00F305B0" w:rsidP="006427F1">
      <w:pPr>
        <w:pStyle w:val="Body"/>
        <w:tabs>
          <w:tab w:val="left" w:pos="1134"/>
        </w:tabs>
        <w:spacing w:line="276" w:lineRule="auto"/>
        <w:jc w:val="both"/>
        <w:rPr>
          <w:rFonts w:eastAsia="Arial Narrow"/>
        </w:rPr>
      </w:pPr>
      <w:r w:rsidRPr="00EB0F8B">
        <w:t>They will not have any defects such as cracking, deformation or tearing, their faces will be flat and straight. The faces to be coated will be rough and will have good adhesion.</w:t>
      </w:r>
    </w:p>
    <w:p w14:paraId="3DF733C7"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These materials will be standard materials delivered to the site on pallets, so as not to be damaged, or made on site. Any damaged element must be immediately rejected for scrap.</w:t>
      </w:r>
    </w:p>
    <w:p w14:paraId="4F8A311C" w14:textId="77777777" w:rsidR="00F305B0" w:rsidRPr="00EB0F8B" w:rsidRDefault="00F305B0" w:rsidP="006427F1">
      <w:pPr>
        <w:pStyle w:val="Body"/>
        <w:tabs>
          <w:tab w:val="left" w:pos="1134"/>
        </w:tabs>
        <w:spacing w:line="276" w:lineRule="auto"/>
        <w:jc w:val="both"/>
        <w:rPr>
          <w:rFonts w:eastAsia="Arial Narrow"/>
        </w:rPr>
      </w:pPr>
    </w:p>
    <w:p w14:paraId="038AD485" w14:textId="77777777" w:rsidR="00F305B0" w:rsidRPr="00EB0F8B" w:rsidRDefault="00F305B0" w:rsidP="006427F1">
      <w:pPr>
        <w:pStyle w:val="Body"/>
        <w:spacing w:line="276" w:lineRule="auto"/>
        <w:jc w:val="both"/>
        <w:rPr>
          <w:rFonts w:eastAsia="Arial Narrow"/>
          <w:b/>
          <w:bCs/>
        </w:rPr>
      </w:pPr>
      <w:r w:rsidRPr="00EB0F8B">
        <w:rPr>
          <w:b/>
          <w:bCs/>
        </w:rPr>
        <w:t>Tensile masonry work rate</w:t>
      </w:r>
    </w:p>
    <w:p w14:paraId="0007A187" w14:textId="77777777" w:rsidR="00F305B0" w:rsidRPr="00EB0F8B" w:rsidRDefault="00F305B0" w:rsidP="006427F1">
      <w:pPr>
        <w:pStyle w:val="Body"/>
        <w:spacing w:line="276" w:lineRule="auto"/>
        <w:jc w:val="both"/>
        <w:rPr>
          <w:rFonts w:eastAsia="Arial Narrow"/>
        </w:rPr>
      </w:pPr>
      <w:r w:rsidRPr="00EB0F8B">
        <w:t xml:space="preserve">Masonry laid with lime mortar </w:t>
      </w:r>
      <w:r w:rsidRPr="00EB0F8B">
        <w:tab/>
      </w:r>
      <w:r w:rsidRPr="00EB0F8B">
        <w:tab/>
      </w:r>
      <w:r w:rsidRPr="00EB0F8B">
        <w:tab/>
        <w:t xml:space="preserve">1.00 </w:t>
      </w:r>
      <w:proofErr w:type="gramStart"/>
      <w:r w:rsidRPr="00EB0F8B">
        <w:t>bar</w:t>
      </w:r>
      <w:proofErr w:type="gramEnd"/>
    </w:p>
    <w:p w14:paraId="3FCC55CA" w14:textId="77777777" w:rsidR="00F305B0" w:rsidRPr="00EB0F8B" w:rsidRDefault="00F305B0" w:rsidP="006427F1">
      <w:pPr>
        <w:pStyle w:val="Body"/>
        <w:spacing w:line="276" w:lineRule="auto"/>
        <w:jc w:val="both"/>
        <w:rPr>
          <w:rFonts w:eastAsia="Arial Narrow"/>
        </w:rPr>
      </w:pPr>
      <w:r w:rsidRPr="00EB0F8B">
        <w:rPr>
          <w:rFonts w:eastAsia="Arial Narrow"/>
          <w:lang w:val="it-IT"/>
        </w:rPr>
        <w:tab/>
      </w:r>
      <w:r w:rsidRPr="00EB0F8B">
        <w:rPr>
          <w:rFonts w:eastAsia="Arial Narrow"/>
          <w:lang w:val="it-IT"/>
        </w:rPr>
        <w:tab/>
      </w:r>
      <w:r w:rsidRPr="00EB0F8B">
        <w:rPr>
          <w:rFonts w:eastAsia="Arial Narrow"/>
          <w:lang w:val="it-IT"/>
        </w:rPr>
        <w:tab/>
        <w:t xml:space="preserve">    CP 35 Mortar </w:t>
      </w:r>
      <w:r w:rsidRPr="00EB0F8B">
        <w:rPr>
          <w:rFonts w:eastAsia="Arial Narrow"/>
          <w:lang w:val="it-IT"/>
        </w:rPr>
        <w:tab/>
      </w:r>
      <w:r w:rsidRPr="00EB0F8B">
        <w:rPr>
          <w:rFonts w:eastAsia="Arial Narrow"/>
          <w:lang w:val="it-IT"/>
        </w:rPr>
        <w:tab/>
        <w:t>1.50</w:t>
      </w:r>
    </w:p>
    <w:p w14:paraId="1D04047F" w14:textId="77777777" w:rsidR="00F305B0" w:rsidRPr="00EB0F8B" w:rsidRDefault="00F305B0" w:rsidP="006427F1">
      <w:pPr>
        <w:pStyle w:val="Body"/>
        <w:spacing w:line="276" w:lineRule="auto"/>
        <w:jc w:val="both"/>
        <w:rPr>
          <w:rFonts w:eastAsia="Arial Narrow"/>
        </w:rPr>
      </w:pPr>
      <w:r w:rsidRPr="00EB0F8B">
        <w:rPr>
          <w:rFonts w:eastAsia="Arial Narrow"/>
          <w:lang w:val="it-IT"/>
        </w:rPr>
        <w:tab/>
      </w:r>
      <w:r w:rsidRPr="00EB0F8B">
        <w:rPr>
          <w:rFonts w:eastAsia="Arial Narrow"/>
          <w:lang w:val="it-IT"/>
        </w:rPr>
        <w:tab/>
      </w:r>
      <w:r w:rsidRPr="00EB0F8B">
        <w:rPr>
          <w:rFonts w:eastAsia="Arial Narrow"/>
          <w:lang w:val="it-IT"/>
        </w:rPr>
        <w:tab/>
        <w:t xml:space="preserve">    CP 45 1.75 Mortar</w:t>
      </w:r>
      <w:r w:rsidRPr="00EB0F8B">
        <w:rPr>
          <w:rFonts w:eastAsia="Arial Narrow"/>
          <w:lang w:val="it-IT"/>
        </w:rPr>
        <w:tab/>
      </w:r>
      <w:r w:rsidRPr="00EB0F8B">
        <w:rPr>
          <w:rFonts w:eastAsia="Arial Narrow"/>
          <w:lang w:val="it-IT"/>
        </w:rPr>
        <w:tab/>
      </w:r>
    </w:p>
    <w:p w14:paraId="3E2D42A5" w14:textId="77777777" w:rsidR="00F305B0" w:rsidRPr="00EB0F8B" w:rsidRDefault="00F305B0" w:rsidP="006427F1">
      <w:pPr>
        <w:pStyle w:val="Body"/>
        <w:spacing w:line="276" w:lineRule="auto"/>
        <w:jc w:val="both"/>
        <w:rPr>
          <w:rFonts w:eastAsia="Arial Narrow"/>
        </w:rPr>
      </w:pPr>
      <w:r w:rsidRPr="00EB0F8B">
        <w:rPr>
          <w:rFonts w:eastAsia="Arial Narrow"/>
          <w:lang w:val="de-DE"/>
        </w:rPr>
        <w:tab/>
      </w:r>
      <w:r w:rsidRPr="00EB0F8B">
        <w:rPr>
          <w:rFonts w:eastAsia="Arial Narrow"/>
          <w:lang w:val="de-DE"/>
        </w:rPr>
        <w:tab/>
      </w:r>
      <w:r w:rsidRPr="00EB0F8B">
        <w:rPr>
          <w:rFonts w:eastAsia="Arial Narrow"/>
          <w:lang w:val="de-DE"/>
        </w:rPr>
        <w:tab/>
        <w:t xml:space="preserve">    HRI 2.00 Mortar</w:t>
      </w:r>
      <w:r w:rsidRPr="00EB0F8B">
        <w:rPr>
          <w:rFonts w:eastAsia="Arial Narrow"/>
          <w:lang w:val="de-DE"/>
        </w:rPr>
        <w:tab/>
      </w:r>
      <w:r w:rsidRPr="00EB0F8B">
        <w:rPr>
          <w:rFonts w:eastAsia="Arial Narrow"/>
          <w:lang w:val="de-DE"/>
        </w:rPr>
        <w:tab/>
      </w:r>
      <w:r w:rsidRPr="00EB0F8B">
        <w:rPr>
          <w:rFonts w:eastAsia="Arial Narrow"/>
          <w:lang w:val="de-DE"/>
        </w:rPr>
        <w:tab/>
      </w:r>
    </w:p>
    <w:p w14:paraId="69628ADB" w14:textId="77777777" w:rsidR="00F305B0" w:rsidRPr="00EB0F8B" w:rsidRDefault="00F305B0" w:rsidP="006427F1">
      <w:pPr>
        <w:pStyle w:val="Body"/>
        <w:spacing w:line="276" w:lineRule="auto"/>
        <w:jc w:val="both"/>
        <w:rPr>
          <w:rFonts w:eastAsia="Arial Narrow"/>
        </w:rPr>
      </w:pPr>
    </w:p>
    <w:p w14:paraId="0475E860" w14:textId="77777777" w:rsidR="00F305B0" w:rsidRPr="00EB0F8B" w:rsidRDefault="00F305B0" w:rsidP="006427F1">
      <w:pPr>
        <w:pStyle w:val="Body"/>
        <w:tabs>
          <w:tab w:val="left" w:pos="1134"/>
        </w:tabs>
        <w:spacing w:line="276" w:lineRule="auto"/>
        <w:jc w:val="both"/>
        <w:rPr>
          <w:rFonts w:eastAsia="Arial Narrow"/>
          <w:b/>
          <w:bCs/>
        </w:rPr>
      </w:pPr>
    </w:p>
    <w:p w14:paraId="3A60652B"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3.13.2 </w:t>
      </w:r>
      <w:r w:rsidRPr="00EB0F8B">
        <w:rPr>
          <w:b/>
          <w:bCs/>
        </w:rPr>
        <w:tab/>
        <w:t>CEMENT MORTARS</w:t>
      </w:r>
    </w:p>
    <w:p w14:paraId="1F16089A" w14:textId="77777777" w:rsidR="00F305B0" w:rsidRPr="00EB0F8B" w:rsidRDefault="00F305B0" w:rsidP="006427F1">
      <w:pPr>
        <w:pStyle w:val="Body"/>
        <w:tabs>
          <w:tab w:val="left" w:pos="680"/>
          <w:tab w:val="left" w:pos="709"/>
          <w:tab w:val="left" w:pos="737"/>
        </w:tabs>
        <w:spacing w:line="276" w:lineRule="auto"/>
        <w:jc w:val="both"/>
        <w:rPr>
          <w:rFonts w:eastAsia="Arial Narrow"/>
        </w:rPr>
      </w:pPr>
    </w:p>
    <w:p w14:paraId="2B54B797" w14:textId="77777777" w:rsidR="00F305B0" w:rsidRPr="00EB0F8B" w:rsidRDefault="00F305B0" w:rsidP="006427F1">
      <w:pPr>
        <w:pStyle w:val="Body"/>
        <w:tabs>
          <w:tab w:val="left" w:pos="680"/>
          <w:tab w:val="left" w:pos="709"/>
          <w:tab w:val="left" w:pos="737"/>
        </w:tabs>
        <w:spacing w:line="276" w:lineRule="auto"/>
        <w:jc w:val="both"/>
        <w:rPr>
          <w:rFonts w:eastAsia="Arial Narrow"/>
          <w:b/>
          <w:bCs/>
        </w:rPr>
      </w:pPr>
      <w:r w:rsidRPr="00EB0F8B">
        <w:rPr>
          <w:b/>
          <w:bCs/>
          <w:lang w:val="it-IT"/>
        </w:rPr>
        <w:t>a - Common mortars</w:t>
      </w:r>
    </w:p>
    <w:p w14:paraId="6C13E5CF"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Common mortars are those used in the production of screeds and cement coatings, or required for various seals.</w:t>
      </w:r>
    </w:p>
    <w:p w14:paraId="52641AC1"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The sands used will be exclusively river sands. The grains will be hard, "crying" by hand, possibly </w:t>
      </w:r>
      <w:proofErr w:type="gramStart"/>
      <w:r w:rsidRPr="00EB0F8B">
        <w:t>washed .</w:t>
      </w:r>
      <w:proofErr w:type="gramEnd"/>
      <w:r w:rsidRPr="00EB0F8B">
        <w:t xml:space="preserve"> </w:t>
      </w:r>
      <w:proofErr w:type="gramStart"/>
      <w:r w:rsidRPr="00EB0F8B">
        <w:t>Grain size 08/2.5 in accordance with the requirements of standard NF P 15 010 to NFP 15 510 and NF P 18 010 to NF P 18880.</w:t>
      </w:r>
      <w:proofErr w:type="gramEnd"/>
    </w:p>
    <w:p w14:paraId="65632EF5"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The cements used will comply with the requirements of paragraph 2.11 of the specifications of DTU 52.1. No additives will be incorporated.</w:t>
      </w:r>
    </w:p>
    <w:p w14:paraId="290D6CD5" w14:textId="77777777" w:rsidR="00F305B0" w:rsidRPr="00EB0F8B" w:rsidRDefault="00F305B0" w:rsidP="006427F1">
      <w:pPr>
        <w:pStyle w:val="Body"/>
        <w:tabs>
          <w:tab w:val="left" w:pos="680"/>
          <w:tab w:val="left" w:pos="709"/>
          <w:tab w:val="left" w:pos="737"/>
        </w:tabs>
        <w:spacing w:line="276" w:lineRule="auto"/>
        <w:jc w:val="both"/>
        <w:rPr>
          <w:rFonts w:eastAsia="Arial Narrow"/>
          <w:b/>
          <w:bCs/>
        </w:rPr>
      </w:pPr>
    </w:p>
    <w:p w14:paraId="0314FC94" w14:textId="77777777" w:rsidR="00F305B0" w:rsidRPr="00EB0F8B" w:rsidRDefault="00F305B0" w:rsidP="006427F1">
      <w:pPr>
        <w:pStyle w:val="Body"/>
        <w:tabs>
          <w:tab w:val="left" w:pos="680"/>
          <w:tab w:val="left" w:pos="709"/>
          <w:tab w:val="left" w:pos="737"/>
        </w:tabs>
        <w:spacing w:line="276" w:lineRule="auto"/>
        <w:jc w:val="both"/>
        <w:rPr>
          <w:rFonts w:eastAsia="Arial Narrow"/>
          <w:b/>
          <w:bCs/>
        </w:rPr>
      </w:pPr>
      <w:r w:rsidRPr="00EB0F8B">
        <w:rPr>
          <w:b/>
          <w:bCs/>
        </w:rPr>
        <w:t>b - Dosage of mortars in kg/m3 of sand</w:t>
      </w:r>
    </w:p>
    <w:p w14:paraId="572A5B08" w14:textId="77777777" w:rsidR="00F305B0" w:rsidRPr="00EB0F8B" w:rsidRDefault="00F305B0" w:rsidP="006427F1">
      <w:pPr>
        <w:pStyle w:val="Body"/>
        <w:tabs>
          <w:tab w:val="left" w:pos="680"/>
          <w:tab w:val="left" w:pos="709"/>
          <w:tab w:val="left" w:pos="737"/>
        </w:tabs>
        <w:spacing w:line="276" w:lineRule="auto"/>
        <w:jc w:val="both"/>
        <w:rPr>
          <w:rFonts w:eastAsia="Arial Narrow"/>
          <w:b/>
          <w:bCs/>
        </w:rPr>
      </w:pPr>
    </w:p>
    <w:p w14:paraId="0EF334A1" w14:textId="77777777" w:rsidR="00F305B0" w:rsidRPr="00EB0F8B" w:rsidRDefault="00F305B0" w:rsidP="006427F1">
      <w:pPr>
        <w:pStyle w:val="Body"/>
        <w:pBdr>
          <w:bottom w:val="single" w:sz="6" w:space="0" w:color="000000"/>
        </w:pBdr>
        <w:spacing w:line="276" w:lineRule="auto"/>
        <w:jc w:val="both"/>
        <w:rPr>
          <w:rFonts w:eastAsia="Arial Narrow"/>
        </w:rPr>
      </w:pPr>
      <w:r w:rsidRPr="00EB0F8B">
        <w:rPr>
          <w:rFonts w:eastAsia="Arial Narrow"/>
        </w:rPr>
        <w:tab/>
      </w:r>
      <w:r w:rsidRPr="00EB0F8B">
        <w:rPr>
          <w:rFonts w:eastAsia="Arial Narrow"/>
        </w:rPr>
        <w:tab/>
      </w:r>
      <w:r w:rsidRPr="00EB0F8B">
        <w:rPr>
          <w:rFonts w:eastAsia="Arial Narrow"/>
        </w:rPr>
        <w:tab/>
      </w:r>
      <w:r w:rsidRPr="00EB0F8B">
        <w:rPr>
          <w:rFonts w:eastAsia="Arial Narrow"/>
        </w:rPr>
        <w:tab/>
      </w:r>
      <w:r w:rsidRPr="00EB0F8B">
        <w:rPr>
          <w:caps/>
          <w:lang w:val="pt-PT"/>
        </w:rPr>
        <w:t xml:space="preserve">Lean </w:t>
      </w:r>
      <w:r w:rsidRPr="00EB0F8B">
        <w:rPr>
          <w:caps/>
          <w:lang w:val="pt-PT"/>
        </w:rPr>
        <w:tab/>
      </w:r>
      <w:r w:rsidRPr="00EB0F8B">
        <w:rPr>
          <w:caps/>
          <w:lang w:val="pt-PT"/>
        </w:rPr>
        <w:tab/>
        <w:t xml:space="preserve">Medium </w:t>
      </w:r>
      <w:r w:rsidRPr="00EB0F8B">
        <w:rPr>
          <w:caps/>
          <w:lang w:val="pt-PT"/>
        </w:rPr>
        <w:tab/>
      </w:r>
      <w:r w:rsidRPr="00EB0F8B">
        <w:rPr>
          <w:caps/>
          <w:lang w:val="pt-PT"/>
        </w:rPr>
        <w:tab/>
      </w:r>
      <w:r w:rsidRPr="00EB0F8B">
        <w:rPr>
          <w:caps/>
          <w:lang w:val="pt-PT"/>
        </w:rPr>
        <w:tab/>
        <w:t>Fat</w:t>
      </w:r>
    </w:p>
    <w:p w14:paraId="2336AC21" w14:textId="77777777" w:rsidR="00F305B0" w:rsidRPr="00EB0F8B" w:rsidRDefault="00F305B0" w:rsidP="006427F1">
      <w:pPr>
        <w:pStyle w:val="Body"/>
        <w:spacing w:line="276" w:lineRule="auto"/>
        <w:jc w:val="both"/>
        <w:rPr>
          <w:rFonts w:eastAsia="Arial Narrow"/>
        </w:rPr>
      </w:pPr>
      <w:r w:rsidRPr="00EB0F8B">
        <w:t xml:space="preserve">Lime XH 10 </w:t>
      </w:r>
      <w:r w:rsidRPr="00EB0F8B">
        <w:tab/>
      </w:r>
      <w:r w:rsidRPr="00EB0F8B">
        <w:tab/>
      </w:r>
      <w:r w:rsidRPr="00EB0F8B">
        <w:tab/>
      </w:r>
      <w:r w:rsidRPr="00EB0F8B">
        <w:tab/>
        <w:t xml:space="preserve">200 </w:t>
      </w:r>
      <w:r w:rsidRPr="00EB0F8B">
        <w:tab/>
      </w:r>
      <w:r w:rsidRPr="00EB0F8B">
        <w:tab/>
      </w:r>
      <w:r w:rsidRPr="00EB0F8B">
        <w:tab/>
        <w:t xml:space="preserve">300 </w:t>
      </w:r>
      <w:r w:rsidRPr="00EB0F8B">
        <w:tab/>
      </w:r>
      <w:r w:rsidRPr="00EB0F8B">
        <w:tab/>
      </w:r>
      <w:r w:rsidRPr="00EB0F8B">
        <w:tab/>
        <w:t>450</w:t>
      </w:r>
    </w:p>
    <w:p w14:paraId="037624D7" w14:textId="77777777" w:rsidR="00F305B0" w:rsidRPr="00EB0F8B" w:rsidRDefault="00F305B0" w:rsidP="006427F1">
      <w:pPr>
        <w:pStyle w:val="Body"/>
        <w:spacing w:line="276" w:lineRule="auto"/>
        <w:jc w:val="both"/>
        <w:rPr>
          <w:rFonts w:eastAsia="Arial Narrow"/>
        </w:rPr>
      </w:pPr>
      <w:r w:rsidRPr="00EB0F8B">
        <w:rPr>
          <w:lang w:val="de-DE"/>
        </w:rPr>
        <w:t xml:space="preserve">Lime XEH 60 </w:t>
      </w:r>
      <w:r w:rsidRPr="00EB0F8B">
        <w:rPr>
          <w:lang w:val="de-DE"/>
        </w:rPr>
        <w:tab/>
      </w:r>
      <w:r w:rsidRPr="00EB0F8B">
        <w:rPr>
          <w:lang w:val="de-DE"/>
        </w:rPr>
        <w:tab/>
      </w:r>
      <w:r w:rsidRPr="00EB0F8B">
        <w:rPr>
          <w:lang w:val="de-DE"/>
        </w:rPr>
        <w:tab/>
        <w:t xml:space="preserve">250 </w:t>
      </w:r>
      <w:r w:rsidRPr="00EB0F8B">
        <w:rPr>
          <w:lang w:val="de-DE"/>
        </w:rPr>
        <w:tab/>
      </w:r>
      <w:r w:rsidRPr="00EB0F8B">
        <w:rPr>
          <w:lang w:val="de-DE"/>
        </w:rPr>
        <w:tab/>
      </w:r>
      <w:r w:rsidRPr="00EB0F8B">
        <w:rPr>
          <w:lang w:val="de-DE"/>
        </w:rPr>
        <w:tab/>
        <w:t xml:space="preserve">350 </w:t>
      </w:r>
      <w:r w:rsidRPr="00EB0F8B">
        <w:rPr>
          <w:lang w:val="de-DE"/>
        </w:rPr>
        <w:tab/>
      </w:r>
      <w:r w:rsidRPr="00EB0F8B">
        <w:rPr>
          <w:lang w:val="de-DE"/>
        </w:rPr>
        <w:tab/>
      </w:r>
      <w:r w:rsidRPr="00EB0F8B">
        <w:rPr>
          <w:lang w:val="de-DE"/>
        </w:rPr>
        <w:tab/>
        <w:t>450</w:t>
      </w:r>
    </w:p>
    <w:p w14:paraId="666FFE15" w14:textId="77777777" w:rsidR="00F305B0" w:rsidRPr="00EB0F8B" w:rsidRDefault="00F305B0" w:rsidP="006427F1">
      <w:pPr>
        <w:pStyle w:val="Body"/>
        <w:spacing w:line="276" w:lineRule="auto"/>
        <w:jc w:val="both"/>
        <w:rPr>
          <w:rFonts w:eastAsia="Arial Narrow"/>
        </w:rPr>
      </w:pPr>
      <w:r w:rsidRPr="00EB0F8B">
        <w:rPr>
          <w:lang w:val="de-DE"/>
        </w:rPr>
        <w:lastRenderedPageBreak/>
        <w:t xml:space="preserve">LM 100, CLK 100 </w:t>
      </w:r>
      <w:r w:rsidRPr="00EB0F8B">
        <w:rPr>
          <w:lang w:val="de-DE"/>
        </w:rPr>
        <w:tab/>
      </w:r>
      <w:r w:rsidRPr="00EB0F8B">
        <w:rPr>
          <w:lang w:val="de-DE"/>
        </w:rPr>
        <w:tab/>
      </w:r>
      <w:r w:rsidRPr="00EB0F8B">
        <w:rPr>
          <w:lang w:val="de-DE"/>
        </w:rPr>
        <w:tab/>
        <w:t xml:space="preserve">250 </w:t>
      </w:r>
      <w:r w:rsidRPr="00EB0F8B">
        <w:rPr>
          <w:lang w:val="de-DE"/>
        </w:rPr>
        <w:tab/>
      </w:r>
      <w:r w:rsidRPr="00EB0F8B">
        <w:rPr>
          <w:lang w:val="de-DE"/>
        </w:rPr>
        <w:tab/>
      </w:r>
      <w:r w:rsidRPr="00EB0F8B">
        <w:rPr>
          <w:lang w:val="de-DE"/>
        </w:rPr>
        <w:tab/>
        <w:t xml:space="preserve">350 </w:t>
      </w:r>
      <w:r w:rsidRPr="00EB0F8B">
        <w:rPr>
          <w:lang w:val="de-DE"/>
        </w:rPr>
        <w:tab/>
      </w:r>
      <w:r w:rsidRPr="00EB0F8B">
        <w:rPr>
          <w:lang w:val="de-DE"/>
        </w:rPr>
        <w:tab/>
      </w:r>
      <w:r w:rsidRPr="00EB0F8B">
        <w:rPr>
          <w:lang w:val="de-DE"/>
        </w:rPr>
        <w:tab/>
        <w:t>450</w:t>
      </w:r>
    </w:p>
    <w:p w14:paraId="71734B62" w14:textId="77777777" w:rsidR="00F305B0" w:rsidRPr="00EB0F8B" w:rsidRDefault="00F305B0" w:rsidP="006427F1">
      <w:pPr>
        <w:pStyle w:val="Body"/>
        <w:spacing w:line="276" w:lineRule="auto"/>
        <w:jc w:val="both"/>
        <w:rPr>
          <w:rFonts w:eastAsia="Arial Narrow"/>
        </w:rPr>
      </w:pPr>
      <w:r w:rsidRPr="00EB0F8B">
        <w:rPr>
          <w:lang w:val="de-DE"/>
        </w:rPr>
        <w:t xml:space="preserve">CN 160 - CM 160 </w:t>
      </w:r>
      <w:r w:rsidRPr="00EB0F8B">
        <w:rPr>
          <w:lang w:val="de-DE"/>
        </w:rPr>
        <w:tab/>
      </w:r>
      <w:r w:rsidRPr="00EB0F8B">
        <w:rPr>
          <w:lang w:val="de-DE"/>
        </w:rPr>
        <w:tab/>
      </w:r>
      <w:r w:rsidRPr="00EB0F8B">
        <w:rPr>
          <w:lang w:val="de-DE"/>
        </w:rPr>
        <w:tab/>
        <w:t xml:space="preserve">300 </w:t>
      </w:r>
      <w:r w:rsidRPr="00EB0F8B">
        <w:rPr>
          <w:lang w:val="de-DE"/>
        </w:rPr>
        <w:tab/>
      </w:r>
      <w:r w:rsidRPr="00EB0F8B">
        <w:rPr>
          <w:lang w:val="de-DE"/>
        </w:rPr>
        <w:tab/>
      </w:r>
      <w:r w:rsidRPr="00EB0F8B">
        <w:rPr>
          <w:lang w:val="de-DE"/>
        </w:rPr>
        <w:tab/>
        <w:t xml:space="preserve">350 </w:t>
      </w:r>
      <w:r w:rsidRPr="00EB0F8B">
        <w:rPr>
          <w:lang w:val="de-DE"/>
        </w:rPr>
        <w:tab/>
      </w:r>
      <w:r w:rsidRPr="00EB0F8B">
        <w:rPr>
          <w:lang w:val="de-DE"/>
        </w:rPr>
        <w:tab/>
      </w:r>
      <w:r w:rsidRPr="00EB0F8B">
        <w:rPr>
          <w:lang w:val="de-DE"/>
        </w:rPr>
        <w:tab/>
        <w:t>450</w:t>
      </w:r>
    </w:p>
    <w:p w14:paraId="6F1FF40C" w14:textId="77777777" w:rsidR="00F305B0" w:rsidRPr="00EB0F8B" w:rsidRDefault="00F305B0" w:rsidP="006427F1">
      <w:pPr>
        <w:pStyle w:val="Body"/>
        <w:spacing w:line="276" w:lineRule="auto"/>
        <w:jc w:val="both"/>
        <w:rPr>
          <w:rFonts w:eastAsia="Arial Narrow"/>
        </w:rPr>
      </w:pPr>
      <w:r w:rsidRPr="00EB0F8B">
        <w:rPr>
          <w:lang w:val="de-DE"/>
        </w:rPr>
        <w:t xml:space="preserve">CPA 35, HRI </w:t>
      </w:r>
      <w:r w:rsidRPr="00EB0F8B">
        <w:rPr>
          <w:lang w:val="de-DE"/>
        </w:rPr>
        <w:tab/>
      </w:r>
      <w:r w:rsidRPr="00EB0F8B">
        <w:rPr>
          <w:lang w:val="de-DE"/>
        </w:rPr>
        <w:tab/>
      </w:r>
      <w:r w:rsidRPr="00EB0F8B">
        <w:rPr>
          <w:lang w:val="de-DE"/>
        </w:rPr>
        <w:tab/>
      </w:r>
      <w:r w:rsidRPr="00EB0F8B">
        <w:rPr>
          <w:lang w:val="de-DE"/>
        </w:rPr>
        <w:tab/>
        <w:t xml:space="preserve">300 </w:t>
      </w:r>
      <w:r w:rsidRPr="00EB0F8B">
        <w:rPr>
          <w:lang w:val="de-DE"/>
        </w:rPr>
        <w:tab/>
      </w:r>
      <w:r w:rsidRPr="00EB0F8B">
        <w:rPr>
          <w:lang w:val="de-DE"/>
        </w:rPr>
        <w:tab/>
      </w:r>
      <w:r w:rsidRPr="00EB0F8B">
        <w:rPr>
          <w:lang w:val="de-DE"/>
        </w:rPr>
        <w:tab/>
        <w:t xml:space="preserve">350 </w:t>
      </w:r>
      <w:r w:rsidRPr="00EB0F8B">
        <w:rPr>
          <w:lang w:val="de-DE"/>
        </w:rPr>
        <w:tab/>
      </w:r>
      <w:r w:rsidRPr="00EB0F8B">
        <w:rPr>
          <w:lang w:val="de-DE"/>
        </w:rPr>
        <w:tab/>
      </w:r>
      <w:r w:rsidRPr="00EB0F8B">
        <w:rPr>
          <w:lang w:val="de-DE"/>
        </w:rPr>
        <w:tab/>
        <w:t>450</w:t>
      </w:r>
    </w:p>
    <w:p w14:paraId="37E25D88" w14:textId="77777777" w:rsidR="00F305B0" w:rsidRPr="00EB0F8B" w:rsidRDefault="00F305B0" w:rsidP="006427F1">
      <w:pPr>
        <w:pStyle w:val="Body"/>
        <w:spacing w:line="276" w:lineRule="auto"/>
        <w:jc w:val="both"/>
        <w:rPr>
          <w:rFonts w:eastAsia="Arial Narrow"/>
        </w:rPr>
      </w:pPr>
      <w:r w:rsidRPr="00EB0F8B">
        <w:rPr>
          <w:lang w:val="de-DE"/>
        </w:rPr>
        <w:t xml:space="preserve">CPF-CMM-CHF-CLK 35 </w:t>
      </w:r>
      <w:r w:rsidRPr="00EB0F8B">
        <w:rPr>
          <w:lang w:val="de-DE"/>
        </w:rPr>
        <w:tab/>
      </w:r>
      <w:r w:rsidRPr="00EB0F8B">
        <w:rPr>
          <w:lang w:val="de-DE"/>
        </w:rPr>
        <w:tab/>
        <w:t xml:space="preserve">300 </w:t>
      </w:r>
      <w:r w:rsidRPr="00EB0F8B">
        <w:rPr>
          <w:lang w:val="de-DE"/>
        </w:rPr>
        <w:tab/>
      </w:r>
      <w:r w:rsidRPr="00EB0F8B">
        <w:rPr>
          <w:lang w:val="de-DE"/>
        </w:rPr>
        <w:tab/>
      </w:r>
      <w:r w:rsidRPr="00EB0F8B">
        <w:rPr>
          <w:lang w:val="de-DE"/>
        </w:rPr>
        <w:tab/>
        <w:t xml:space="preserve">350 </w:t>
      </w:r>
      <w:r w:rsidRPr="00EB0F8B">
        <w:rPr>
          <w:lang w:val="de-DE"/>
        </w:rPr>
        <w:tab/>
      </w:r>
      <w:r w:rsidRPr="00EB0F8B">
        <w:rPr>
          <w:lang w:val="de-DE"/>
        </w:rPr>
        <w:tab/>
      </w:r>
      <w:r w:rsidRPr="00EB0F8B">
        <w:rPr>
          <w:lang w:val="de-DE"/>
        </w:rPr>
        <w:tab/>
        <w:t>500</w:t>
      </w:r>
    </w:p>
    <w:p w14:paraId="022AF6EA" w14:textId="77777777" w:rsidR="00F305B0" w:rsidRPr="00EB0F8B" w:rsidRDefault="00F305B0" w:rsidP="006427F1">
      <w:pPr>
        <w:pStyle w:val="Body"/>
        <w:pBdr>
          <w:bottom w:val="single" w:sz="6" w:space="0" w:color="000000"/>
        </w:pBdr>
        <w:spacing w:line="276" w:lineRule="auto"/>
        <w:jc w:val="both"/>
        <w:rPr>
          <w:rFonts w:eastAsia="Arial Narrow"/>
        </w:rPr>
      </w:pPr>
      <w:r w:rsidRPr="00EB0F8B">
        <w:rPr>
          <w:lang w:val="ru-RU"/>
        </w:rPr>
        <w:t>- d</w:t>
      </w:r>
      <w:r w:rsidRPr="00EB0F8B">
        <w:t xml:space="preserve">° - fat </w:t>
      </w:r>
      <w:r w:rsidRPr="00EB0F8B">
        <w:tab/>
      </w:r>
      <w:r w:rsidRPr="00EB0F8B">
        <w:tab/>
      </w:r>
      <w:r w:rsidRPr="00EB0F8B">
        <w:tab/>
      </w:r>
      <w:r w:rsidRPr="00EB0F8B">
        <w:tab/>
        <w:t xml:space="preserve">150 </w:t>
      </w:r>
      <w:r w:rsidRPr="00EB0F8B">
        <w:tab/>
      </w:r>
      <w:r w:rsidRPr="00EB0F8B">
        <w:tab/>
      </w:r>
      <w:r w:rsidRPr="00EB0F8B">
        <w:tab/>
        <w:t>175</w:t>
      </w:r>
    </w:p>
    <w:p w14:paraId="454F0D94" w14:textId="77777777" w:rsidR="00F305B0" w:rsidRPr="00EB0F8B" w:rsidRDefault="00F305B0" w:rsidP="006427F1">
      <w:pPr>
        <w:pStyle w:val="Body"/>
        <w:spacing w:line="276" w:lineRule="auto"/>
        <w:jc w:val="both"/>
        <w:rPr>
          <w:rFonts w:eastAsia="Arial Narrow"/>
          <w:caps/>
        </w:rPr>
      </w:pPr>
    </w:p>
    <w:p w14:paraId="04C8C4CF" w14:textId="77777777" w:rsidR="00F305B0" w:rsidRPr="00EB0F8B" w:rsidRDefault="00F305B0" w:rsidP="006427F1">
      <w:pPr>
        <w:pStyle w:val="Body"/>
        <w:spacing w:line="276" w:lineRule="auto"/>
        <w:jc w:val="both"/>
        <w:rPr>
          <w:rFonts w:eastAsia="Arial Narrow"/>
          <w:caps/>
        </w:rPr>
      </w:pPr>
      <w:r w:rsidRPr="00EB0F8B">
        <w:rPr>
          <w:b/>
          <w:bCs/>
        </w:rPr>
        <w:t>c - Use of mortars</w:t>
      </w:r>
    </w:p>
    <w:tbl>
      <w:tblPr>
        <w:tblStyle w:val="TableNormal1"/>
        <w:tblW w:w="921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190"/>
        <w:gridCol w:w="709"/>
        <w:gridCol w:w="850"/>
        <w:gridCol w:w="850"/>
        <w:gridCol w:w="850"/>
        <w:gridCol w:w="2761"/>
      </w:tblGrid>
      <w:tr w:rsidR="00F305B0" w:rsidRPr="00EB0F8B" w14:paraId="57A8123B" w14:textId="77777777" w:rsidTr="00BE6420">
        <w:trPr>
          <w:trHeight w:val="495"/>
        </w:trPr>
        <w:tc>
          <w:tcPr>
            <w:tcW w:w="3189"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2532DBBE" w14:textId="77777777" w:rsidR="00F305B0" w:rsidRPr="00EB0F8B" w:rsidRDefault="00F305B0" w:rsidP="006427F1">
            <w:pPr>
              <w:pStyle w:val="Body"/>
              <w:spacing w:line="276" w:lineRule="auto"/>
              <w:jc w:val="both"/>
              <w:rPr>
                <w:rFonts w:eastAsia="Arial Narrow"/>
                <w:b/>
                <w:bCs/>
              </w:rPr>
            </w:pPr>
          </w:p>
          <w:p w14:paraId="2B24D7C0" w14:textId="77777777" w:rsidR="00F305B0" w:rsidRPr="00EB0F8B" w:rsidRDefault="00F305B0" w:rsidP="006427F1">
            <w:pPr>
              <w:pStyle w:val="Body"/>
              <w:spacing w:line="276" w:lineRule="auto"/>
              <w:jc w:val="both"/>
            </w:pPr>
            <w:r w:rsidRPr="00EB0F8B">
              <w:rPr>
                <w:b/>
                <w:bCs/>
              </w:rPr>
              <w:t>DESIGNATION</w:t>
            </w:r>
          </w:p>
        </w:tc>
        <w:tc>
          <w:tcPr>
            <w:tcW w:w="3259" w:type="dxa"/>
            <w:gridSpan w:val="4"/>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F759E6B" w14:textId="77777777" w:rsidR="00F305B0" w:rsidRPr="00EB0F8B" w:rsidRDefault="00F305B0" w:rsidP="006427F1">
            <w:pPr>
              <w:pStyle w:val="Body"/>
              <w:spacing w:line="276" w:lineRule="auto"/>
              <w:jc w:val="both"/>
              <w:rPr>
                <w:rFonts w:eastAsia="Arial Narrow"/>
                <w:b/>
                <w:bCs/>
              </w:rPr>
            </w:pPr>
          </w:p>
          <w:p w14:paraId="1E4B3528" w14:textId="77777777" w:rsidR="00F305B0" w:rsidRPr="00EB0F8B" w:rsidRDefault="00F305B0" w:rsidP="006427F1">
            <w:pPr>
              <w:pStyle w:val="Body"/>
              <w:spacing w:line="276" w:lineRule="auto"/>
              <w:jc w:val="both"/>
            </w:pPr>
            <w:r w:rsidRPr="00EB0F8B">
              <w:rPr>
                <w:b/>
                <w:bCs/>
              </w:rPr>
              <w:t>MORTAR</w:t>
            </w:r>
          </w:p>
        </w:tc>
        <w:tc>
          <w:tcPr>
            <w:tcW w:w="2761"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4643018B" w14:textId="77777777" w:rsidR="00F305B0" w:rsidRPr="00EB0F8B" w:rsidRDefault="00F305B0" w:rsidP="006427F1">
            <w:pPr>
              <w:pStyle w:val="Body"/>
              <w:spacing w:line="276" w:lineRule="auto"/>
              <w:jc w:val="both"/>
              <w:rPr>
                <w:rFonts w:eastAsia="Arial Narrow"/>
                <w:b/>
                <w:bCs/>
              </w:rPr>
            </w:pPr>
          </w:p>
          <w:p w14:paraId="139F0C50" w14:textId="77777777" w:rsidR="00F305B0" w:rsidRPr="00EB0F8B" w:rsidRDefault="00F305B0" w:rsidP="006427F1">
            <w:pPr>
              <w:pStyle w:val="Body"/>
              <w:spacing w:line="276" w:lineRule="auto"/>
              <w:jc w:val="both"/>
            </w:pPr>
            <w:r w:rsidRPr="00EB0F8B">
              <w:rPr>
                <w:b/>
                <w:bCs/>
              </w:rPr>
              <w:t>OBSERVATIONS</w:t>
            </w:r>
          </w:p>
        </w:tc>
      </w:tr>
      <w:tr w:rsidR="00F305B0" w:rsidRPr="00EB0F8B" w14:paraId="0E3F20F6" w14:textId="77777777" w:rsidTr="00BE6420">
        <w:trPr>
          <w:trHeight w:val="495"/>
        </w:trPr>
        <w:tc>
          <w:tcPr>
            <w:tcW w:w="3189"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5D051F9" w14:textId="77777777" w:rsidR="00F305B0" w:rsidRPr="00EB0F8B" w:rsidRDefault="00F305B0" w:rsidP="006427F1">
            <w:pPr>
              <w:spacing w:line="276" w:lineRule="auto"/>
              <w:jc w:val="both"/>
            </w:pP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3E5B6EB" w14:textId="77777777" w:rsidR="00F305B0" w:rsidRPr="00EB0F8B" w:rsidRDefault="00F305B0" w:rsidP="006427F1">
            <w:pPr>
              <w:pStyle w:val="Body"/>
              <w:spacing w:line="276" w:lineRule="auto"/>
              <w:jc w:val="both"/>
            </w:pPr>
            <w:r w:rsidRPr="00EB0F8B">
              <w:t>Fat</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EA719B5" w14:textId="77777777" w:rsidR="00F305B0" w:rsidRPr="00EB0F8B" w:rsidRDefault="00F305B0" w:rsidP="006427F1">
            <w:pPr>
              <w:pStyle w:val="Body"/>
              <w:spacing w:line="276" w:lineRule="auto"/>
              <w:jc w:val="both"/>
            </w:pPr>
            <w:r w:rsidRPr="00EB0F8B">
              <w:t>AVERAGE</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B920169" w14:textId="77777777" w:rsidR="00F305B0" w:rsidRPr="00EB0F8B" w:rsidRDefault="00F305B0" w:rsidP="006427F1">
            <w:pPr>
              <w:pStyle w:val="Body"/>
              <w:spacing w:line="276" w:lineRule="auto"/>
              <w:jc w:val="both"/>
            </w:pPr>
            <w:r w:rsidRPr="00EB0F8B">
              <w:t>Skinny</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B4CC5A6" w14:textId="77777777" w:rsidR="00F305B0" w:rsidRPr="00EB0F8B" w:rsidRDefault="00F305B0" w:rsidP="006427F1">
            <w:pPr>
              <w:pStyle w:val="Body"/>
              <w:spacing w:line="276" w:lineRule="auto"/>
              <w:jc w:val="both"/>
            </w:pPr>
            <w:r w:rsidRPr="00EB0F8B">
              <w:t>Bastard</w:t>
            </w:r>
          </w:p>
        </w:tc>
        <w:tc>
          <w:tcPr>
            <w:tcW w:w="2761"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B476D76" w14:textId="77777777" w:rsidR="00F305B0" w:rsidRPr="00EB0F8B" w:rsidRDefault="00F305B0" w:rsidP="006427F1">
            <w:pPr>
              <w:spacing w:line="276" w:lineRule="auto"/>
              <w:jc w:val="both"/>
            </w:pPr>
          </w:p>
        </w:tc>
      </w:tr>
      <w:tr w:rsidR="00F305B0" w:rsidRPr="00EB0F8B" w14:paraId="08A1F941" w14:textId="77777777" w:rsidTr="00BE6420">
        <w:trPr>
          <w:trHeight w:val="488"/>
        </w:trPr>
        <w:tc>
          <w:tcPr>
            <w:tcW w:w="3189"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26E02FB9" w14:textId="77777777" w:rsidR="00F305B0" w:rsidRPr="00EB0F8B" w:rsidRDefault="00F305B0" w:rsidP="006427F1">
            <w:pPr>
              <w:pStyle w:val="Body"/>
              <w:spacing w:line="276" w:lineRule="auto"/>
              <w:jc w:val="both"/>
            </w:pPr>
            <w:r w:rsidRPr="00EB0F8B">
              <w:t>Ordinary plaster</w:t>
            </w:r>
          </w:p>
        </w:tc>
        <w:tc>
          <w:tcPr>
            <w:tcW w:w="709"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01938216" w14:textId="77777777" w:rsidR="00F305B0" w:rsidRPr="00EB0F8B" w:rsidRDefault="00F305B0" w:rsidP="006427F1">
            <w:pPr>
              <w:spacing w:line="276" w:lineRule="auto"/>
              <w:jc w:val="both"/>
            </w:pPr>
          </w:p>
        </w:tc>
        <w:tc>
          <w:tcPr>
            <w:tcW w:w="850"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12F22A1C" w14:textId="77777777" w:rsidR="00F305B0" w:rsidRPr="00EB0F8B" w:rsidRDefault="00F305B0" w:rsidP="006427F1">
            <w:pPr>
              <w:pStyle w:val="Body"/>
              <w:spacing w:line="276" w:lineRule="auto"/>
              <w:jc w:val="both"/>
            </w:pPr>
          </w:p>
        </w:tc>
        <w:tc>
          <w:tcPr>
            <w:tcW w:w="850"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6F463CC7" w14:textId="77777777" w:rsidR="00F305B0" w:rsidRPr="00EB0F8B" w:rsidRDefault="00F305B0" w:rsidP="006427F1">
            <w:pPr>
              <w:spacing w:line="276" w:lineRule="auto"/>
              <w:jc w:val="both"/>
            </w:pPr>
          </w:p>
        </w:tc>
        <w:tc>
          <w:tcPr>
            <w:tcW w:w="850"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74968401" w14:textId="77777777" w:rsidR="00F305B0" w:rsidRPr="00EB0F8B" w:rsidRDefault="00F305B0" w:rsidP="006427F1">
            <w:pPr>
              <w:spacing w:line="276" w:lineRule="auto"/>
              <w:jc w:val="both"/>
            </w:pPr>
          </w:p>
        </w:tc>
        <w:tc>
          <w:tcPr>
            <w:tcW w:w="2761" w:type="dxa"/>
            <w:tcBorders>
              <w:top w:val="single" w:sz="6" w:space="0" w:color="000000"/>
              <w:left w:val="single" w:sz="6" w:space="0" w:color="000000"/>
              <w:bottom w:val="nil"/>
              <w:right w:val="single" w:sz="6" w:space="0" w:color="000000"/>
            </w:tcBorders>
            <w:shd w:val="clear" w:color="auto" w:fill="auto"/>
            <w:tcMar>
              <w:top w:w="80" w:type="dxa"/>
              <w:left w:w="80" w:type="dxa"/>
              <w:bottom w:w="80" w:type="dxa"/>
              <w:right w:w="80" w:type="dxa"/>
            </w:tcMar>
          </w:tcPr>
          <w:p w14:paraId="4D531D90" w14:textId="77777777" w:rsidR="00F305B0" w:rsidRPr="00EB0F8B" w:rsidRDefault="00F305B0" w:rsidP="006427F1">
            <w:pPr>
              <w:pStyle w:val="Body"/>
              <w:spacing w:line="276" w:lineRule="auto"/>
              <w:jc w:val="both"/>
            </w:pPr>
            <w:r w:rsidRPr="00EB0F8B">
              <w:t>HRI, CLK, CMM for submerged coatings or aggressive water</w:t>
            </w:r>
          </w:p>
        </w:tc>
      </w:tr>
      <w:tr w:rsidR="00F305B0" w:rsidRPr="00EB0F8B" w14:paraId="00FBD059" w14:textId="77777777" w:rsidTr="00BE6420">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8E3E138" w14:textId="77777777" w:rsidR="00F305B0" w:rsidRPr="00EB0F8B" w:rsidRDefault="00F305B0" w:rsidP="006427F1">
            <w:pPr>
              <w:pStyle w:val="Body"/>
              <w:spacing w:line="276" w:lineRule="auto"/>
              <w:jc w:val="both"/>
            </w:pPr>
            <w:r w:rsidRPr="00EB0F8B">
              <w:rPr>
                <w:lang w:val="fr-FR"/>
              </w:rPr>
              <w:t>Rendering</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943FA6E"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FEB4D09"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0F754DF"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B7FB991"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DFEBF41" w14:textId="77777777" w:rsidR="00F305B0" w:rsidRPr="00EB0F8B" w:rsidRDefault="00F305B0" w:rsidP="006427F1">
            <w:pPr>
              <w:pStyle w:val="Body"/>
              <w:spacing w:line="276" w:lineRule="auto"/>
              <w:jc w:val="both"/>
            </w:pPr>
            <w:r w:rsidRPr="00EB0F8B">
              <w:rPr>
                <w:lang w:val="nl-NL"/>
              </w:rPr>
              <w:t>400 kg CP 35</w:t>
            </w:r>
          </w:p>
        </w:tc>
      </w:tr>
      <w:tr w:rsidR="00F305B0" w:rsidRPr="00EB0F8B" w14:paraId="2C9C9D98" w14:textId="77777777" w:rsidTr="00BE6420">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7748E7E" w14:textId="77777777" w:rsidR="00F305B0" w:rsidRPr="00EB0F8B" w:rsidRDefault="00F305B0" w:rsidP="006427F1">
            <w:pPr>
              <w:pStyle w:val="Body"/>
              <w:spacing w:line="276" w:lineRule="auto"/>
              <w:jc w:val="both"/>
            </w:pPr>
            <w:r w:rsidRPr="00EB0F8B">
              <w:t>Waterproof coating</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D8B5F67"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6D7B960"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CEF723D"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8FE6A3E"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33ED5CB" w14:textId="77777777" w:rsidR="00F305B0" w:rsidRPr="00EB0F8B" w:rsidRDefault="00F305B0" w:rsidP="006427F1">
            <w:pPr>
              <w:spacing w:line="276" w:lineRule="auto"/>
              <w:jc w:val="both"/>
            </w:pPr>
          </w:p>
        </w:tc>
      </w:tr>
      <w:tr w:rsidR="00F305B0" w:rsidRPr="00EB0F8B" w14:paraId="7BD912EF" w14:textId="77777777" w:rsidTr="00BE6420">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F56A9B0" w14:textId="77777777" w:rsidR="00F305B0" w:rsidRPr="00EB0F8B" w:rsidRDefault="00F305B0" w:rsidP="006427F1">
            <w:pPr>
              <w:pStyle w:val="Body"/>
              <w:spacing w:line="276" w:lineRule="auto"/>
              <w:jc w:val="both"/>
            </w:pPr>
            <w:r w:rsidRPr="00EB0F8B">
              <w:t>Grouting</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AB873C5"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13E1432"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599B4E2"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4BCF91A"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0AD1A5C" w14:textId="77777777" w:rsidR="00F305B0" w:rsidRPr="00EB0F8B" w:rsidRDefault="00F305B0" w:rsidP="006427F1">
            <w:pPr>
              <w:spacing w:line="276" w:lineRule="auto"/>
              <w:jc w:val="both"/>
            </w:pPr>
          </w:p>
        </w:tc>
      </w:tr>
      <w:tr w:rsidR="00F305B0" w:rsidRPr="00EB0F8B" w14:paraId="0E4EEB32" w14:textId="77777777" w:rsidTr="00BE6420">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1B86105" w14:textId="77777777" w:rsidR="00F305B0" w:rsidRPr="00EB0F8B" w:rsidRDefault="00F305B0" w:rsidP="006427F1">
            <w:pPr>
              <w:pStyle w:val="Body"/>
              <w:spacing w:line="276" w:lineRule="auto"/>
              <w:jc w:val="both"/>
            </w:pPr>
            <w:r w:rsidRPr="00EB0F8B">
              <w:t>Filling masonry</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96EE2F2"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E05277F"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6C8F4D9"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6660E23"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4391E5F" w14:textId="77777777" w:rsidR="00F305B0" w:rsidRPr="00EB0F8B" w:rsidRDefault="00F305B0" w:rsidP="006427F1">
            <w:pPr>
              <w:spacing w:line="276" w:lineRule="auto"/>
              <w:jc w:val="both"/>
            </w:pPr>
          </w:p>
        </w:tc>
      </w:tr>
      <w:tr w:rsidR="00F305B0" w:rsidRPr="00EB0F8B" w14:paraId="5844F766" w14:textId="77777777" w:rsidTr="00BE6420">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4A197FD" w14:textId="77777777" w:rsidR="00F305B0" w:rsidRPr="00EB0F8B" w:rsidRDefault="00F305B0" w:rsidP="006427F1">
            <w:pPr>
              <w:pStyle w:val="Body"/>
              <w:spacing w:line="276" w:lineRule="auto"/>
              <w:jc w:val="both"/>
            </w:pPr>
            <w:r w:rsidRPr="00EB0F8B">
              <w:t>hollow bricks</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6506893"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5C8BAED"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0B7E2AC"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97FD2C0"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7C4E9A9" w14:textId="77777777" w:rsidR="00F305B0" w:rsidRPr="00EB0F8B" w:rsidRDefault="00F305B0" w:rsidP="006427F1">
            <w:pPr>
              <w:spacing w:line="276" w:lineRule="auto"/>
              <w:jc w:val="both"/>
            </w:pPr>
          </w:p>
        </w:tc>
      </w:tr>
      <w:tr w:rsidR="00F305B0" w:rsidRPr="00EB0F8B" w14:paraId="77E9BA57" w14:textId="77777777" w:rsidTr="00BE6420">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8D3D965" w14:textId="77777777" w:rsidR="00F305B0" w:rsidRPr="00EB0F8B" w:rsidRDefault="00F305B0" w:rsidP="006427F1">
            <w:pPr>
              <w:pStyle w:val="Body"/>
              <w:spacing w:line="276" w:lineRule="auto"/>
              <w:jc w:val="both"/>
            </w:pPr>
            <w:r w:rsidRPr="00EB0F8B">
              <w:t>solid load-bearing bricks</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247F3A0"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D5A053C"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187ACE8"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D011F85"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F22DF9E" w14:textId="77777777" w:rsidR="00F305B0" w:rsidRPr="00EB0F8B" w:rsidRDefault="00F305B0" w:rsidP="006427F1">
            <w:pPr>
              <w:spacing w:line="276" w:lineRule="auto"/>
              <w:jc w:val="both"/>
            </w:pPr>
          </w:p>
        </w:tc>
      </w:tr>
      <w:tr w:rsidR="00F305B0" w:rsidRPr="00EB0F8B" w14:paraId="260C032E" w14:textId="77777777" w:rsidTr="00BE6420">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C9E84E1" w14:textId="77777777" w:rsidR="00F305B0" w:rsidRPr="00EB0F8B" w:rsidRDefault="00F305B0" w:rsidP="006427F1">
            <w:pPr>
              <w:pStyle w:val="Body"/>
              <w:spacing w:line="276" w:lineRule="auto"/>
              <w:jc w:val="both"/>
            </w:pPr>
            <w:r w:rsidRPr="00EB0F8B">
              <w:t>facing bricks</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85C8D85"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1AE02BB"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BAB8A7D"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EECACFB"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8B515A5" w14:textId="77777777" w:rsidR="00F305B0" w:rsidRPr="00EB0F8B" w:rsidRDefault="00F305B0" w:rsidP="006427F1">
            <w:pPr>
              <w:spacing w:line="276" w:lineRule="auto"/>
              <w:jc w:val="both"/>
            </w:pPr>
          </w:p>
        </w:tc>
      </w:tr>
      <w:tr w:rsidR="00F305B0" w:rsidRPr="00EB0F8B" w14:paraId="7CF7789B" w14:textId="77777777" w:rsidTr="00BE6420">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5E2C3F1" w14:textId="77777777" w:rsidR="00F305B0" w:rsidRPr="00EB0F8B" w:rsidRDefault="00F305B0" w:rsidP="006427F1">
            <w:pPr>
              <w:pStyle w:val="Body"/>
              <w:spacing w:line="276" w:lineRule="auto"/>
              <w:jc w:val="both"/>
            </w:pPr>
            <w:r w:rsidRPr="00EB0F8B">
              <w:t>Rubble</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783D249"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7271D46"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29AEFB5"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CEAAE2B"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228A965" w14:textId="77777777" w:rsidR="00F305B0" w:rsidRPr="00EB0F8B" w:rsidRDefault="00F305B0" w:rsidP="006427F1">
            <w:pPr>
              <w:spacing w:line="276" w:lineRule="auto"/>
              <w:jc w:val="both"/>
            </w:pPr>
          </w:p>
        </w:tc>
      </w:tr>
      <w:tr w:rsidR="00F305B0" w:rsidRPr="00EB0F8B" w14:paraId="5CFCB7B0" w14:textId="77777777" w:rsidTr="00BE6420">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CDAC83F" w14:textId="77777777" w:rsidR="00F305B0" w:rsidRPr="00EB0F8B" w:rsidRDefault="00F305B0" w:rsidP="006427F1">
            <w:pPr>
              <w:pStyle w:val="Body"/>
              <w:spacing w:line="276" w:lineRule="auto"/>
              <w:jc w:val="both"/>
            </w:pPr>
            <w:r w:rsidRPr="00EB0F8B">
              <w:t>cut stone</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040EF21"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622A173"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9989829"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E123F80"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D1AECD7" w14:textId="77777777" w:rsidR="00F305B0" w:rsidRPr="00EB0F8B" w:rsidRDefault="00F305B0" w:rsidP="006427F1">
            <w:pPr>
              <w:pStyle w:val="Body"/>
              <w:spacing w:line="276" w:lineRule="auto"/>
              <w:jc w:val="both"/>
            </w:pPr>
            <w:r w:rsidRPr="00EB0F8B">
              <w:t>or plaster</w:t>
            </w:r>
          </w:p>
        </w:tc>
      </w:tr>
      <w:tr w:rsidR="00F305B0" w:rsidRPr="00EB0F8B" w14:paraId="15A0BC10" w14:textId="77777777" w:rsidTr="00BE6420">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61FD4FE" w14:textId="77777777" w:rsidR="00F305B0" w:rsidRPr="00EB0F8B" w:rsidRDefault="00F305B0" w:rsidP="006427F1">
            <w:pPr>
              <w:pStyle w:val="Body"/>
              <w:spacing w:line="276" w:lineRule="auto"/>
              <w:jc w:val="both"/>
            </w:pPr>
            <w:r w:rsidRPr="00EB0F8B">
              <w:t>pozzolan concrete blocks</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E3B105A"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AEF451A"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83AF2C0"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87F96C8"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1C820D8" w14:textId="77777777" w:rsidR="00F305B0" w:rsidRPr="00EB0F8B" w:rsidRDefault="00F305B0" w:rsidP="006427F1">
            <w:pPr>
              <w:pStyle w:val="Body"/>
              <w:spacing w:line="276" w:lineRule="auto"/>
              <w:jc w:val="both"/>
            </w:pPr>
            <w:r w:rsidRPr="00EB0F8B">
              <w:t>lime : CPA 350 kg</w:t>
            </w:r>
          </w:p>
        </w:tc>
      </w:tr>
      <w:tr w:rsidR="00F305B0" w:rsidRPr="00EB0F8B" w14:paraId="074CA4E1" w14:textId="77777777" w:rsidTr="00BE6420">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25B7120" w14:textId="77777777" w:rsidR="00F305B0" w:rsidRPr="00EB0F8B" w:rsidRDefault="00F305B0" w:rsidP="006427F1">
            <w:pPr>
              <w:pStyle w:val="Body"/>
              <w:spacing w:line="276" w:lineRule="auto"/>
              <w:jc w:val="both"/>
            </w:pPr>
            <w:r w:rsidRPr="00EB0F8B">
              <w:t>ordinary screed</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90FC520"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D0A10B4"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62F8615"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837B269"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BC45DBC" w14:textId="77777777" w:rsidR="00F305B0" w:rsidRPr="00EB0F8B" w:rsidRDefault="00F305B0" w:rsidP="006427F1">
            <w:pPr>
              <w:spacing w:line="276" w:lineRule="auto"/>
              <w:jc w:val="both"/>
            </w:pPr>
          </w:p>
        </w:tc>
      </w:tr>
      <w:tr w:rsidR="00F305B0" w:rsidRPr="00EB0F8B" w14:paraId="751FFFA5" w14:textId="77777777" w:rsidTr="00BE6420">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25E0C54" w14:textId="77777777" w:rsidR="00F305B0" w:rsidRPr="00EB0F8B" w:rsidRDefault="00F305B0" w:rsidP="006427F1">
            <w:pPr>
              <w:pStyle w:val="Body"/>
              <w:spacing w:line="276" w:lineRule="auto"/>
              <w:jc w:val="both"/>
            </w:pPr>
            <w:r w:rsidRPr="00EB0F8B">
              <w:t>Paving</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D0BBC06"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638ECED"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0E60329"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314052D"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2175B8D" w14:textId="77777777" w:rsidR="00F305B0" w:rsidRPr="00EB0F8B" w:rsidRDefault="00F305B0" w:rsidP="006427F1">
            <w:pPr>
              <w:spacing w:line="276" w:lineRule="auto"/>
              <w:jc w:val="both"/>
            </w:pPr>
          </w:p>
        </w:tc>
      </w:tr>
      <w:tr w:rsidR="00F305B0" w:rsidRPr="00EB0F8B" w14:paraId="778F4F63" w14:textId="77777777" w:rsidTr="00BE6420">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79F4B75" w14:textId="77777777" w:rsidR="00F305B0" w:rsidRPr="00EB0F8B" w:rsidRDefault="00F305B0" w:rsidP="006427F1">
            <w:pPr>
              <w:pStyle w:val="Body"/>
              <w:spacing w:line="276" w:lineRule="auto"/>
              <w:jc w:val="both"/>
            </w:pPr>
            <w:r w:rsidRPr="00EB0F8B">
              <w:t>waterproof screed</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51EC4B5"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86D4199"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27A6F5C"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E0F0206"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0CD85B5" w14:textId="77777777" w:rsidR="00F305B0" w:rsidRPr="00EB0F8B" w:rsidRDefault="00F305B0" w:rsidP="006427F1">
            <w:pPr>
              <w:pStyle w:val="Body"/>
              <w:spacing w:line="276" w:lineRule="auto"/>
              <w:jc w:val="both"/>
            </w:pPr>
            <w:r w:rsidRPr="00EB0F8B">
              <w:t>+ water repellent</w:t>
            </w:r>
          </w:p>
        </w:tc>
      </w:tr>
      <w:tr w:rsidR="00F305B0" w:rsidRPr="00EB0F8B" w14:paraId="596DF4C4" w14:textId="77777777" w:rsidTr="00BE6420">
        <w:trPr>
          <w:trHeight w:val="48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FE5729D" w14:textId="77777777" w:rsidR="00F305B0" w:rsidRPr="00EB0F8B" w:rsidRDefault="00F305B0" w:rsidP="006427F1">
            <w:pPr>
              <w:pStyle w:val="Body"/>
              <w:spacing w:line="276" w:lineRule="auto"/>
              <w:jc w:val="both"/>
            </w:pPr>
            <w:r w:rsidRPr="00EB0F8B">
              <w:t>wear screed</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06ACF5F"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CA23D4A"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7160830"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344FE24"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8D689B6" w14:textId="77777777" w:rsidR="00F305B0" w:rsidRPr="00EB0F8B" w:rsidRDefault="00F305B0" w:rsidP="006427F1">
            <w:pPr>
              <w:pStyle w:val="Body"/>
              <w:spacing w:line="276" w:lineRule="auto"/>
              <w:jc w:val="both"/>
            </w:pPr>
            <w:r w:rsidRPr="00EB0F8B">
              <w:t>900 kg CP + 2 to 6 kg/m² Carborundum</w:t>
            </w:r>
          </w:p>
        </w:tc>
      </w:tr>
      <w:tr w:rsidR="00F305B0" w:rsidRPr="00EB0F8B" w14:paraId="25309797" w14:textId="77777777" w:rsidTr="00BE6420">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A53E189" w14:textId="77777777" w:rsidR="00F305B0" w:rsidRPr="00EB0F8B" w:rsidRDefault="00F305B0" w:rsidP="006427F1">
            <w:pPr>
              <w:pStyle w:val="Body"/>
              <w:spacing w:line="276" w:lineRule="auto"/>
              <w:jc w:val="both"/>
            </w:pPr>
            <w:r w:rsidRPr="00EB0F8B">
              <w:t>Tint in screed</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2F0038E9"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6940AF4"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874F0FB"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94DABD1"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3C55A93" w14:textId="77777777" w:rsidR="00F305B0" w:rsidRPr="00EB0F8B" w:rsidRDefault="00F305B0" w:rsidP="006427F1">
            <w:pPr>
              <w:pStyle w:val="Body"/>
              <w:spacing w:line="276" w:lineRule="auto"/>
              <w:jc w:val="both"/>
            </w:pPr>
            <w:r w:rsidRPr="00EB0F8B">
              <w:t>0.6 kg/m² of powder</w:t>
            </w:r>
          </w:p>
        </w:tc>
      </w:tr>
      <w:tr w:rsidR="00F305B0" w:rsidRPr="00EB0F8B" w14:paraId="7982316F" w14:textId="77777777" w:rsidTr="00BE6420">
        <w:trPr>
          <w:trHeight w:val="48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4343BB2" w14:textId="77777777" w:rsidR="00F305B0" w:rsidRPr="00EB0F8B" w:rsidRDefault="00F305B0" w:rsidP="006427F1">
            <w:pPr>
              <w:pStyle w:val="Body"/>
              <w:spacing w:line="276" w:lineRule="auto"/>
              <w:jc w:val="both"/>
            </w:pPr>
            <w:r w:rsidRPr="00EB0F8B">
              <w:t>Screed under linoleum or plastic flooring</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72E2EC36"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68CB793"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5F6B41DD"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30CAB5B8"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BAA260A" w14:textId="77777777" w:rsidR="00F305B0" w:rsidRPr="00EB0F8B" w:rsidRDefault="00F305B0" w:rsidP="006427F1">
            <w:pPr>
              <w:pStyle w:val="Body"/>
              <w:spacing w:line="276" w:lineRule="auto"/>
              <w:jc w:val="both"/>
            </w:pPr>
            <w:r w:rsidRPr="00EB0F8B">
              <w:t>400 kg CPA</w:t>
            </w:r>
          </w:p>
        </w:tc>
      </w:tr>
      <w:tr w:rsidR="00F305B0" w:rsidRPr="00EB0F8B" w14:paraId="676F7B6A" w14:textId="77777777" w:rsidTr="00BE6420">
        <w:trPr>
          <w:trHeight w:val="240"/>
        </w:trPr>
        <w:tc>
          <w:tcPr>
            <w:tcW w:w="318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2AF6D6E" w14:textId="77777777" w:rsidR="00F305B0" w:rsidRPr="00EB0F8B" w:rsidRDefault="00F305B0" w:rsidP="006427F1">
            <w:pPr>
              <w:pStyle w:val="Body"/>
              <w:spacing w:line="276" w:lineRule="auto"/>
              <w:jc w:val="both"/>
            </w:pPr>
            <w:r w:rsidRPr="00EB0F8B">
              <w:t>laying tiles</w:t>
            </w:r>
          </w:p>
        </w:tc>
        <w:tc>
          <w:tcPr>
            <w:tcW w:w="709"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6F05E369"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4FF213CD"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4EE859A" w14:textId="77777777" w:rsidR="00F305B0" w:rsidRPr="00EB0F8B" w:rsidRDefault="00F305B0" w:rsidP="006427F1">
            <w:pPr>
              <w:spacing w:line="276" w:lineRule="auto"/>
              <w:jc w:val="both"/>
            </w:pPr>
          </w:p>
        </w:tc>
        <w:tc>
          <w:tcPr>
            <w:tcW w:w="850"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1D882E87" w14:textId="77777777" w:rsidR="00F305B0" w:rsidRPr="00EB0F8B" w:rsidRDefault="00F305B0" w:rsidP="006427F1">
            <w:pPr>
              <w:spacing w:line="276" w:lineRule="auto"/>
              <w:jc w:val="both"/>
            </w:pPr>
          </w:p>
        </w:tc>
        <w:tc>
          <w:tcPr>
            <w:tcW w:w="2761" w:type="dxa"/>
            <w:tcBorders>
              <w:top w:val="nil"/>
              <w:left w:val="single" w:sz="6" w:space="0" w:color="000000"/>
              <w:bottom w:val="nil"/>
              <w:right w:val="single" w:sz="6" w:space="0" w:color="000000"/>
            </w:tcBorders>
            <w:shd w:val="clear" w:color="auto" w:fill="auto"/>
            <w:tcMar>
              <w:top w:w="80" w:type="dxa"/>
              <w:left w:w="80" w:type="dxa"/>
              <w:bottom w:w="80" w:type="dxa"/>
              <w:right w:w="80" w:type="dxa"/>
            </w:tcMar>
          </w:tcPr>
          <w:p w14:paraId="0C6DB2C2" w14:textId="77777777" w:rsidR="00F305B0" w:rsidRPr="00EB0F8B" w:rsidRDefault="00F305B0" w:rsidP="006427F1">
            <w:pPr>
              <w:pStyle w:val="Body"/>
              <w:spacing w:line="276" w:lineRule="auto"/>
              <w:jc w:val="both"/>
            </w:pPr>
            <w:r w:rsidRPr="00EB0F8B">
              <w:t>500 kg CP</w:t>
            </w:r>
          </w:p>
        </w:tc>
      </w:tr>
      <w:tr w:rsidR="00F305B0" w:rsidRPr="00EB0F8B" w14:paraId="23FF01A9" w14:textId="77777777" w:rsidTr="00BE6420">
        <w:trPr>
          <w:trHeight w:val="248"/>
        </w:trPr>
        <w:tc>
          <w:tcPr>
            <w:tcW w:w="3189"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ADE8187" w14:textId="77777777" w:rsidR="00F305B0" w:rsidRPr="00EB0F8B" w:rsidRDefault="00F305B0" w:rsidP="006427F1">
            <w:pPr>
              <w:pStyle w:val="Body"/>
              <w:spacing w:line="276" w:lineRule="auto"/>
              <w:jc w:val="both"/>
            </w:pPr>
            <w:r w:rsidRPr="00EB0F8B">
              <w:t>Tile grout</w:t>
            </w:r>
          </w:p>
        </w:tc>
        <w:tc>
          <w:tcPr>
            <w:tcW w:w="709"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51BE0BA" w14:textId="77777777" w:rsidR="00F305B0" w:rsidRPr="00EB0F8B" w:rsidRDefault="00F305B0" w:rsidP="006427F1">
            <w:pPr>
              <w:spacing w:line="276" w:lineRule="auto"/>
              <w:jc w:val="both"/>
            </w:pPr>
          </w:p>
        </w:tc>
        <w:tc>
          <w:tcPr>
            <w:tcW w:w="850"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988FA64" w14:textId="77777777" w:rsidR="00F305B0" w:rsidRPr="00EB0F8B" w:rsidRDefault="00F305B0" w:rsidP="006427F1">
            <w:pPr>
              <w:spacing w:line="276" w:lineRule="auto"/>
              <w:jc w:val="both"/>
            </w:pPr>
          </w:p>
        </w:tc>
        <w:tc>
          <w:tcPr>
            <w:tcW w:w="850"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6FA985C" w14:textId="77777777" w:rsidR="00F305B0" w:rsidRPr="00EB0F8B" w:rsidRDefault="00F305B0" w:rsidP="006427F1">
            <w:pPr>
              <w:spacing w:line="276" w:lineRule="auto"/>
              <w:jc w:val="both"/>
            </w:pPr>
          </w:p>
        </w:tc>
        <w:tc>
          <w:tcPr>
            <w:tcW w:w="850"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6B3C695" w14:textId="77777777" w:rsidR="00F305B0" w:rsidRPr="00EB0F8B" w:rsidRDefault="00F305B0" w:rsidP="006427F1">
            <w:pPr>
              <w:spacing w:line="276" w:lineRule="auto"/>
              <w:jc w:val="both"/>
            </w:pPr>
          </w:p>
        </w:tc>
        <w:tc>
          <w:tcPr>
            <w:tcW w:w="2761" w:type="dxa"/>
            <w:tcBorders>
              <w:top w:val="nil"/>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9D60EB4" w14:textId="77777777" w:rsidR="00F305B0" w:rsidRPr="00EB0F8B" w:rsidRDefault="00F305B0" w:rsidP="006427F1">
            <w:pPr>
              <w:pStyle w:val="Body"/>
              <w:spacing w:line="276" w:lineRule="auto"/>
              <w:jc w:val="both"/>
            </w:pPr>
            <w:r w:rsidRPr="00EB0F8B">
              <w:t>900 kg CP</w:t>
            </w:r>
          </w:p>
        </w:tc>
      </w:tr>
    </w:tbl>
    <w:p w14:paraId="08EF6406" w14:textId="77777777" w:rsidR="00F305B0" w:rsidRPr="00EB0F8B" w:rsidRDefault="00F305B0" w:rsidP="006427F1">
      <w:pPr>
        <w:pStyle w:val="Body"/>
        <w:widowControl w:val="0"/>
        <w:spacing w:line="276" w:lineRule="auto"/>
        <w:jc w:val="both"/>
        <w:rPr>
          <w:rFonts w:eastAsia="Arial Narrow"/>
          <w:caps/>
        </w:rPr>
      </w:pPr>
    </w:p>
    <w:p w14:paraId="62DCF36C" w14:textId="77777777" w:rsidR="00F305B0" w:rsidRPr="00EB0F8B" w:rsidRDefault="00F305B0" w:rsidP="006427F1">
      <w:pPr>
        <w:pStyle w:val="Body"/>
        <w:tabs>
          <w:tab w:val="left" w:pos="680"/>
          <w:tab w:val="left" w:pos="709"/>
          <w:tab w:val="left" w:pos="737"/>
          <w:tab w:val="left" w:pos="1134"/>
        </w:tabs>
        <w:spacing w:line="276" w:lineRule="auto"/>
        <w:jc w:val="both"/>
        <w:rPr>
          <w:rFonts w:eastAsia="Arial Narrow"/>
        </w:rPr>
      </w:pPr>
    </w:p>
    <w:p w14:paraId="51736DBF" w14:textId="77777777" w:rsidR="00F305B0" w:rsidRPr="00EB0F8B" w:rsidRDefault="00F305B0" w:rsidP="006427F1">
      <w:pPr>
        <w:pStyle w:val="Body"/>
        <w:tabs>
          <w:tab w:val="left" w:pos="680"/>
          <w:tab w:val="left" w:pos="709"/>
          <w:tab w:val="left" w:pos="737"/>
        </w:tabs>
        <w:spacing w:line="276" w:lineRule="auto"/>
        <w:jc w:val="both"/>
        <w:rPr>
          <w:rFonts w:eastAsia="Arial Narrow"/>
          <w:b/>
          <w:bCs/>
        </w:rPr>
      </w:pPr>
      <w:r w:rsidRPr="00EB0F8B">
        <w:rPr>
          <w:b/>
          <w:bCs/>
          <w:lang w:val="it-IT"/>
        </w:rPr>
        <w:t>d - Special mortars</w:t>
      </w:r>
    </w:p>
    <w:p w14:paraId="5446075C"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Special mortars are those manufactured mortars that receive various additives, either for coloring, hardening, or to modify the appearance. The sands used will be exclusively river sands.</w:t>
      </w:r>
    </w:p>
    <w:p w14:paraId="1D953F7F"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 xml:space="preserve">The grains will be hard and "crying" by hand, possibly </w:t>
      </w:r>
      <w:proofErr w:type="gramStart"/>
      <w:r w:rsidRPr="00EB0F8B">
        <w:t>washed .</w:t>
      </w:r>
      <w:proofErr w:type="gramEnd"/>
      <w:r w:rsidRPr="00EB0F8B">
        <w:t xml:space="preserve"> Granulometry: 0.8/2.5 in accordance with the requirements of standard NF 18 304. The cements used will comply with the requirements of paragraph 2.11 of the specifications of DTU 52.1 with the incorporation of additives.</w:t>
      </w:r>
    </w:p>
    <w:p w14:paraId="01B1B445" w14:textId="77777777" w:rsidR="00F305B0" w:rsidRPr="00EB0F8B" w:rsidRDefault="00F305B0" w:rsidP="006427F1">
      <w:pPr>
        <w:pStyle w:val="Body"/>
        <w:tabs>
          <w:tab w:val="left" w:pos="680"/>
          <w:tab w:val="left" w:pos="709"/>
          <w:tab w:val="left" w:pos="737"/>
        </w:tabs>
        <w:spacing w:line="276" w:lineRule="auto"/>
        <w:jc w:val="both"/>
        <w:rPr>
          <w:rFonts w:eastAsia="Arial Narrow"/>
        </w:rPr>
      </w:pPr>
      <w:r w:rsidRPr="00EB0F8B">
        <w:t>The tables below define the dosage and recommended use of mortars commonly used in construction.</w:t>
      </w:r>
    </w:p>
    <w:p w14:paraId="195D7956" w14:textId="77777777" w:rsidR="00F305B0" w:rsidRPr="00EB0F8B" w:rsidRDefault="00F305B0" w:rsidP="006427F1">
      <w:pPr>
        <w:pStyle w:val="Body"/>
        <w:tabs>
          <w:tab w:val="left" w:pos="680"/>
          <w:tab w:val="left" w:pos="709"/>
          <w:tab w:val="left" w:pos="737"/>
        </w:tabs>
        <w:spacing w:line="276" w:lineRule="auto"/>
        <w:jc w:val="both"/>
        <w:rPr>
          <w:rFonts w:eastAsia="Arial Narrow"/>
          <w:b/>
          <w:bCs/>
        </w:rPr>
      </w:pPr>
    </w:p>
    <w:p w14:paraId="3204898C" w14:textId="77777777" w:rsidR="00F305B0" w:rsidRPr="00EB0F8B" w:rsidRDefault="00F305B0" w:rsidP="006427F1">
      <w:pPr>
        <w:pStyle w:val="Body"/>
        <w:tabs>
          <w:tab w:val="left" w:pos="709"/>
          <w:tab w:val="left" w:pos="737"/>
          <w:tab w:val="left" w:pos="1134"/>
        </w:tabs>
        <w:spacing w:line="276" w:lineRule="auto"/>
        <w:jc w:val="both"/>
        <w:rPr>
          <w:rFonts w:eastAsia="Arial Narrow"/>
          <w:b/>
          <w:bCs/>
        </w:rPr>
      </w:pPr>
      <w:r w:rsidRPr="00EB0F8B">
        <w:rPr>
          <w:b/>
          <w:bCs/>
        </w:rPr>
        <w:t xml:space="preserve">3.13.3 </w:t>
      </w:r>
      <w:r w:rsidRPr="00EB0F8B">
        <w:rPr>
          <w:b/>
          <w:bCs/>
        </w:rPr>
        <w:tab/>
        <w:t>COATINGS</w:t>
      </w:r>
    </w:p>
    <w:p w14:paraId="731D9E44" w14:textId="77777777" w:rsidR="00F305B0" w:rsidRPr="00EB0F8B" w:rsidRDefault="00F305B0" w:rsidP="006427F1">
      <w:pPr>
        <w:pStyle w:val="Body"/>
        <w:tabs>
          <w:tab w:val="left" w:pos="680"/>
          <w:tab w:val="left" w:pos="709"/>
          <w:tab w:val="left" w:pos="737"/>
        </w:tabs>
        <w:spacing w:line="276" w:lineRule="auto"/>
        <w:jc w:val="both"/>
        <w:rPr>
          <w:rFonts w:eastAsia="Arial Narrow"/>
        </w:rPr>
      </w:pPr>
    </w:p>
    <w:p w14:paraId="524D91CF"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a - Cement mortar coatings</w:t>
      </w:r>
    </w:p>
    <w:p w14:paraId="04DF9CD3"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Surface preparation</w:t>
      </w:r>
    </w:p>
    <w:p w14:paraId="11901057" w14:textId="77777777" w:rsidR="00F305B0" w:rsidRPr="00EB0F8B" w:rsidRDefault="00F305B0" w:rsidP="006427F1">
      <w:pPr>
        <w:pStyle w:val="Body"/>
        <w:tabs>
          <w:tab w:val="left" w:pos="1134"/>
        </w:tabs>
        <w:spacing w:line="276" w:lineRule="auto"/>
        <w:jc w:val="both"/>
        <w:rPr>
          <w:rFonts w:eastAsia="Arial Narrow"/>
        </w:rPr>
      </w:pPr>
      <w:r w:rsidRPr="00EB0F8B">
        <w:t>The surfaces to be coated will receive the following preparation:</w:t>
      </w:r>
    </w:p>
    <w:p w14:paraId="5ECF8A3B"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masonry</w:t>
      </w:r>
      <w:proofErr w:type="gramEnd"/>
      <w:r w:rsidRPr="00EB0F8B">
        <w:t xml:space="preserve"> of rubble, bricks or agglomerates.</w:t>
      </w:r>
    </w:p>
    <w:p w14:paraId="5AF6F537" w14:textId="77777777" w:rsidR="00F305B0" w:rsidRPr="00EB0F8B" w:rsidRDefault="00F305B0" w:rsidP="006427F1">
      <w:pPr>
        <w:pStyle w:val="Body"/>
        <w:tabs>
          <w:tab w:val="left" w:pos="1134"/>
        </w:tabs>
        <w:spacing w:line="276" w:lineRule="auto"/>
        <w:jc w:val="both"/>
        <w:rPr>
          <w:rFonts w:eastAsia="Arial Narrow"/>
        </w:rPr>
      </w:pPr>
      <w:r w:rsidRPr="00EB0F8B">
        <w:t xml:space="preserve">The joints must be degraded to a depth of three (3) cm for rubble and one (1) cm for bricks and agglomerates, </w:t>
      </w:r>
      <w:proofErr w:type="gramStart"/>
      <w:r w:rsidRPr="00EB0F8B">
        <w:t>then</w:t>
      </w:r>
      <w:proofErr w:type="gramEnd"/>
      <w:r w:rsidRPr="00EB0F8B">
        <w:t xml:space="preserve"> brushed, as well as the facing. The entire surface will be washed until moistened and the joints will be relined.</w:t>
      </w:r>
    </w:p>
    <w:p w14:paraId="4F2A1B84" w14:textId="77777777" w:rsidR="00F305B0" w:rsidRPr="00EB0F8B" w:rsidRDefault="00F305B0" w:rsidP="006427F1">
      <w:pPr>
        <w:pStyle w:val="Body"/>
        <w:tabs>
          <w:tab w:val="left" w:pos="1134"/>
        </w:tabs>
        <w:spacing w:line="276" w:lineRule="auto"/>
        <w:jc w:val="both"/>
        <w:rPr>
          <w:rFonts w:eastAsia="Arial Narrow"/>
        </w:rPr>
      </w:pPr>
      <w:r w:rsidRPr="00EB0F8B">
        <w:rPr>
          <w:lang w:val="es-ES_tradnl"/>
        </w:rPr>
        <w:t>- concrete masonry</w:t>
      </w:r>
    </w:p>
    <w:p w14:paraId="1D6E7D4F" w14:textId="77777777" w:rsidR="00F305B0" w:rsidRPr="00EB0F8B" w:rsidRDefault="00F305B0" w:rsidP="006427F1">
      <w:pPr>
        <w:pStyle w:val="Body"/>
        <w:tabs>
          <w:tab w:val="left" w:pos="1134"/>
        </w:tabs>
        <w:spacing w:line="276" w:lineRule="auto"/>
        <w:jc w:val="both"/>
        <w:rPr>
          <w:rFonts w:eastAsia="Arial Narrow"/>
        </w:rPr>
      </w:pPr>
      <w:r w:rsidRPr="00EB0F8B">
        <w:t>The concrete will, if necessary, be pricked so as not to have any smooth parts, then brushed and washed until moistened.</w:t>
      </w:r>
    </w:p>
    <w:p w14:paraId="32C9F7D2"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Making plasters</w:t>
      </w:r>
    </w:p>
    <w:p w14:paraId="09350F01" w14:textId="77777777" w:rsidR="00F305B0" w:rsidRPr="00EB0F8B" w:rsidRDefault="00F305B0" w:rsidP="006427F1">
      <w:pPr>
        <w:pStyle w:val="Body"/>
        <w:tabs>
          <w:tab w:val="left" w:pos="1134"/>
        </w:tabs>
        <w:spacing w:line="276" w:lineRule="auto"/>
        <w:jc w:val="both"/>
        <w:rPr>
          <w:rFonts w:eastAsia="Arial Narrow"/>
        </w:rPr>
      </w:pPr>
      <w:r w:rsidRPr="00EB0F8B">
        <w:t>- Ordinary coatings:</w:t>
      </w:r>
    </w:p>
    <w:p w14:paraId="538D596D" w14:textId="77777777" w:rsidR="00F305B0" w:rsidRPr="00EB0F8B" w:rsidRDefault="00F305B0" w:rsidP="006427F1">
      <w:pPr>
        <w:pStyle w:val="Body"/>
        <w:tabs>
          <w:tab w:val="left" w:pos="1134"/>
        </w:tabs>
        <w:spacing w:line="276" w:lineRule="auto"/>
        <w:jc w:val="both"/>
        <w:rPr>
          <w:rFonts w:eastAsia="Arial Narrow"/>
        </w:rPr>
      </w:pPr>
      <w:r w:rsidRPr="00EB0F8B">
        <w:t>The coatings will be made in three successive layers with a total thickness of one and a half centimeters (0.015 m) for interior coatings and two centimeters (0.02 m) for exterior coatings:</w:t>
      </w:r>
    </w:p>
    <w:p w14:paraId="70AC900C" w14:textId="77777777" w:rsidR="00F305B0" w:rsidRPr="00EB0F8B" w:rsidRDefault="00F305B0" w:rsidP="006427F1">
      <w:pPr>
        <w:pStyle w:val="Body"/>
        <w:tabs>
          <w:tab w:val="left" w:pos="1134"/>
        </w:tabs>
        <w:spacing w:after="120" w:line="276" w:lineRule="auto"/>
        <w:jc w:val="both"/>
        <w:rPr>
          <w:rFonts w:eastAsia="Arial Narrow"/>
        </w:rPr>
      </w:pPr>
      <w:r w:rsidRPr="00EB0F8B">
        <w:t>The first layer, called roughcast, will be used to level the surface to be coated. The mortar will be applied violently with a trowel;</w:t>
      </w:r>
    </w:p>
    <w:p w14:paraId="271F1A51" w14:textId="77777777" w:rsidR="00F305B0" w:rsidRPr="00EB0F8B" w:rsidRDefault="00F305B0" w:rsidP="006427F1">
      <w:pPr>
        <w:pStyle w:val="Body"/>
        <w:tabs>
          <w:tab w:val="left" w:pos="1134"/>
        </w:tabs>
        <w:spacing w:after="120" w:line="276" w:lineRule="auto"/>
        <w:jc w:val="both"/>
        <w:rPr>
          <w:rFonts w:eastAsia="Arial Narrow"/>
        </w:rPr>
      </w:pPr>
      <w:r w:rsidRPr="00EB0F8B">
        <w:t>The second layer will constitute the actual coating; the tightly mixed mortar will be thrown in forcefully with a trowel, pushed back with a float and levelled regularly.</w:t>
      </w:r>
    </w:p>
    <w:p w14:paraId="6F4155F0" w14:textId="77777777" w:rsidR="00F305B0" w:rsidRPr="00EB0F8B" w:rsidRDefault="00F305B0" w:rsidP="006427F1">
      <w:pPr>
        <w:pStyle w:val="Body"/>
        <w:tabs>
          <w:tab w:val="left" w:pos="1134"/>
        </w:tabs>
        <w:spacing w:after="120" w:line="276" w:lineRule="auto"/>
        <w:jc w:val="both"/>
        <w:rPr>
          <w:rFonts w:eastAsia="Arial Narrow"/>
        </w:rPr>
      </w:pPr>
      <w:r w:rsidRPr="00EB0F8B">
        <w:t>The third coat, if it is a plaster, will be applied with a broom or with hand-operated or mechanical devices.</w:t>
      </w:r>
    </w:p>
    <w:p w14:paraId="388AC116" w14:textId="77777777" w:rsidR="00F305B0" w:rsidRPr="00EB0F8B" w:rsidRDefault="00F305B0" w:rsidP="006427F1">
      <w:pPr>
        <w:pStyle w:val="Body"/>
        <w:tabs>
          <w:tab w:val="left" w:pos="1134"/>
        </w:tabs>
        <w:spacing w:after="120" w:line="276" w:lineRule="auto"/>
        <w:jc w:val="both"/>
        <w:rPr>
          <w:rFonts w:eastAsia="Arial Narrow"/>
        </w:rPr>
      </w:pPr>
      <w:r w:rsidRPr="00EB0F8B">
        <w:t>Before a layer is completely dry, it will be covered with the next one. The last one will be smoothed with a wooden or plastic trowel.</w:t>
      </w:r>
    </w:p>
    <w:p w14:paraId="3E1E4E39" w14:textId="77777777" w:rsidR="00F305B0" w:rsidRPr="00EB0F8B" w:rsidRDefault="00F305B0" w:rsidP="006427F1">
      <w:pPr>
        <w:pStyle w:val="Body"/>
        <w:tabs>
          <w:tab w:val="left" w:pos="1134"/>
        </w:tabs>
        <w:spacing w:after="120" w:line="276" w:lineRule="auto"/>
        <w:jc w:val="both"/>
        <w:rPr>
          <w:rFonts w:eastAsia="Arial Narrow"/>
        </w:rPr>
      </w:pPr>
      <w:r w:rsidRPr="00EB0F8B">
        <w:t>When the mortar has released its water and reached a certain consistency, the smoothing process will be repeated several times, without wetting the surface until the shrinkage due to drying no longer gives rise to any cracks. After completion, the coating must be homogeneous, regular in appearance, without cracks or blisters.</w:t>
      </w:r>
    </w:p>
    <w:p w14:paraId="2BABA365" w14:textId="77777777" w:rsidR="00F305B0" w:rsidRPr="00EB0F8B" w:rsidRDefault="00F305B0" w:rsidP="006427F1">
      <w:pPr>
        <w:pStyle w:val="Body"/>
        <w:tabs>
          <w:tab w:val="left" w:pos="1134"/>
        </w:tabs>
        <w:spacing w:line="276" w:lineRule="auto"/>
        <w:jc w:val="both"/>
        <w:rPr>
          <w:rFonts w:eastAsia="Arial Narrow"/>
        </w:rPr>
      </w:pPr>
      <w:r w:rsidRPr="00EB0F8B">
        <w:t xml:space="preserve">- Waterproof </w:t>
      </w:r>
      <w:proofErr w:type="gramStart"/>
      <w:r w:rsidRPr="00EB0F8B">
        <w:t>cement</w:t>
      </w:r>
      <w:proofErr w:type="gramEnd"/>
      <w:r w:rsidRPr="00EB0F8B">
        <w:t xml:space="preserve"> coatings:</w:t>
      </w:r>
    </w:p>
    <w:p w14:paraId="72A8267D" w14:textId="77777777" w:rsidR="00F305B0" w:rsidRPr="00EB0F8B" w:rsidRDefault="00F305B0" w:rsidP="006427F1">
      <w:pPr>
        <w:pStyle w:val="Body"/>
        <w:tabs>
          <w:tab w:val="left" w:pos="1134"/>
        </w:tabs>
        <w:spacing w:line="276" w:lineRule="auto"/>
        <w:jc w:val="both"/>
        <w:rPr>
          <w:rFonts w:eastAsia="Arial Narrow"/>
        </w:rPr>
      </w:pPr>
      <w:r w:rsidRPr="00EB0F8B">
        <w:t>The interior coatings of the water tanks will be carried out with the addition of SIKA or similar product; the Contractor will be required to strictly follow the instructions of the product manufacturer, both for the preparation of the surfaces to be coated and for the seals, pipe passages and minimum coating thicknesses (on average at least three centimeters - 0.03 m).</w:t>
      </w:r>
    </w:p>
    <w:p w14:paraId="37D99095" w14:textId="77777777" w:rsidR="00F305B0" w:rsidRPr="00EB0F8B" w:rsidRDefault="00F305B0" w:rsidP="006427F1">
      <w:pPr>
        <w:pStyle w:val="Body"/>
        <w:tabs>
          <w:tab w:val="left" w:pos="1134"/>
        </w:tabs>
        <w:spacing w:line="276" w:lineRule="auto"/>
        <w:jc w:val="both"/>
        <w:rPr>
          <w:rFonts w:eastAsia="Arial Narrow"/>
        </w:rPr>
      </w:pPr>
      <w:r w:rsidRPr="00EB0F8B">
        <w:t xml:space="preserve">Flinkoate waterproof </w:t>
      </w:r>
      <w:proofErr w:type="gramStart"/>
      <w:r w:rsidRPr="00EB0F8B">
        <w:t>coatings :</w:t>
      </w:r>
      <w:proofErr w:type="gramEnd"/>
    </w:p>
    <w:p w14:paraId="308C71AE" w14:textId="77777777" w:rsidR="00F305B0" w:rsidRPr="00EB0F8B" w:rsidRDefault="00F305B0" w:rsidP="006427F1">
      <w:pPr>
        <w:pStyle w:val="Body"/>
        <w:tabs>
          <w:tab w:val="left" w:pos="1134"/>
        </w:tabs>
        <w:spacing w:line="276" w:lineRule="auto"/>
        <w:jc w:val="both"/>
        <w:rPr>
          <w:rFonts w:eastAsia="Arial Narrow"/>
        </w:rPr>
      </w:pPr>
      <w:proofErr w:type="gramStart"/>
      <w:r w:rsidRPr="00EB0F8B">
        <w:t>flinkoate</w:t>
      </w:r>
      <w:proofErr w:type="gramEnd"/>
      <w:r w:rsidRPr="00EB0F8B">
        <w:t xml:space="preserve"> whitewash will be applied in two crossed layers on the exterior surfaces in contact with the ground of the buried reinforced concrete structures.</w:t>
      </w:r>
    </w:p>
    <w:p w14:paraId="16F1F9FA" w14:textId="77777777" w:rsidR="00F305B0" w:rsidRPr="00EB0F8B" w:rsidRDefault="00F305B0" w:rsidP="006427F1">
      <w:pPr>
        <w:pStyle w:val="Body"/>
        <w:tabs>
          <w:tab w:val="left" w:pos="1134"/>
        </w:tabs>
        <w:spacing w:before="120" w:line="276" w:lineRule="auto"/>
        <w:jc w:val="both"/>
        <w:rPr>
          <w:rFonts w:eastAsia="Arial Narrow"/>
        </w:rPr>
      </w:pPr>
      <w:r w:rsidRPr="00EB0F8B">
        <w:rPr>
          <w:b/>
          <w:bCs/>
          <w:lang w:val="nl-NL"/>
        </w:rPr>
        <w:lastRenderedPageBreak/>
        <w:t>b - Screeds</w:t>
      </w:r>
    </w:p>
    <w:p w14:paraId="5C0FB686" w14:textId="77777777" w:rsidR="00F305B0" w:rsidRPr="00EB0F8B" w:rsidRDefault="00F305B0" w:rsidP="006427F1">
      <w:pPr>
        <w:pStyle w:val="Body"/>
        <w:tabs>
          <w:tab w:val="left" w:pos="1134"/>
        </w:tabs>
        <w:spacing w:line="276" w:lineRule="auto"/>
        <w:jc w:val="both"/>
        <w:rPr>
          <w:rFonts w:eastAsia="Arial Narrow"/>
        </w:rPr>
      </w:pPr>
      <w:r w:rsidRPr="00EB0F8B">
        <w:t>The screeds covering the paving, floors, landings, roofs, etc. (Their supports having been previously cleaned and washed) will consist of a layer of mortar five centimeters (0.05 m) thick.</w:t>
      </w:r>
    </w:p>
    <w:p w14:paraId="61DA1030" w14:textId="77777777" w:rsidR="00F305B0" w:rsidRPr="00EB0F8B" w:rsidRDefault="00F305B0" w:rsidP="006427F1">
      <w:pPr>
        <w:pStyle w:val="Body"/>
        <w:tabs>
          <w:tab w:val="left" w:pos="1134"/>
        </w:tabs>
        <w:spacing w:line="276" w:lineRule="auto"/>
        <w:jc w:val="both"/>
        <w:rPr>
          <w:rFonts w:eastAsia="Arial Narrow"/>
        </w:rPr>
      </w:pPr>
      <w:r w:rsidRPr="00EB0F8B">
        <w:t xml:space="preserve">The mortar will be compressed and smoothed several times to prevent cracking. In dry weather, the screed will be covered and watered. </w:t>
      </w:r>
      <w:proofErr w:type="gramStart"/>
      <w:r w:rsidRPr="00EB0F8B">
        <w:t>If necessary, bush-hammering will be carried out at the beginning of the setting process.</w:t>
      </w:r>
      <w:proofErr w:type="gramEnd"/>
    </w:p>
    <w:p w14:paraId="05ABF5A8" w14:textId="77777777" w:rsidR="00F305B0" w:rsidRPr="00EB0F8B" w:rsidRDefault="00F305B0" w:rsidP="006427F1">
      <w:pPr>
        <w:pStyle w:val="Body"/>
        <w:tabs>
          <w:tab w:val="left" w:pos="1134"/>
        </w:tabs>
        <w:spacing w:before="120" w:line="276" w:lineRule="auto"/>
        <w:jc w:val="both"/>
        <w:rPr>
          <w:rFonts w:eastAsia="Arial Narrow"/>
        </w:rPr>
      </w:pPr>
      <w:r w:rsidRPr="00EB0F8B">
        <w:rPr>
          <w:b/>
          <w:bCs/>
        </w:rPr>
        <w:t>c - Waterproofing - Facings</w:t>
      </w:r>
    </w:p>
    <w:p w14:paraId="30FBD6F1" w14:textId="77777777" w:rsidR="00F305B0" w:rsidRPr="00EB0F8B" w:rsidRDefault="00F305B0" w:rsidP="006427F1">
      <w:pPr>
        <w:pStyle w:val="Body"/>
        <w:tabs>
          <w:tab w:val="left" w:pos="1134"/>
        </w:tabs>
        <w:spacing w:line="276" w:lineRule="auto"/>
        <w:jc w:val="both"/>
        <w:rPr>
          <w:rFonts w:eastAsia="Arial Narrow"/>
        </w:rPr>
      </w:pPr>
      <w:r w:rsidRPr="00EB0F8B">
        <w:t>Operations aimed at ensuring the watertightness of the works, either inside the tanks or on the exterior surfaces, will be based on the use of products subject to the approval of the Project Manager.</w:t>
      </w:r>
    </w:p>
    <w:p w14:paraId="4871BC22" w14:textId="77777777" w:rsidR="00F305B0" w:rsidRPr="00EB0F8B" w:rsidRDefault="00F305B0" w:rsidP="006427F1">
      <w:pPr>
        <w:pStyle w:val="Body"/>
        <w:tabs>
          <w:tab w:val="left" w:pos="1134"/>
        </w:tabs>
        <w:spacing w:line="276" w:lineRule="auto"/>
        <w:jc w:val="both"/>
        <w:rPr>
          <w:rFonts w:eastAsia="Arial Narrow"/>
        </w:rPr>
      </w:pPr>
      <w:r w:rsidRPr="00EB0F8B">
        <w:t>The implementation of these products must be carried out in accordance with the manufacturer's instructions, if they are to be incorporated into concrete, or if their action is complex or their application delicate. If it is a process using only a commonly used product, the origin of the material, its thickness and the method of application will be subject to the approval of the Project Manager.</w:t>
      </w:r>
    </w:p>
    <w:p w14:paraId="4E4B435C" w14:textId="77777777" w:rsidR="00F305B0" w:rsidRPr="00EB0F8B" w:rsidRDefault="00F305B0" w:rsidP="006427F1">
      <w:pPr>
        <w:pStyle w:val="Body"/>
        <w:tabs>
          <w:tab w:val="left" w:pos="1134"/>
        </w:tabs>
        <w:spacing w:line="276" w:lineRule="auto"/>
        <w:jc w:val="both"/>
        <w:rPr>
          <w:rFonts w:eastAsia="Arial Narrow"/>
        </w:rPr>
      </w:pPr>
      <w:r w:rsidRPr="00EB0F8B">
        <w:t>The execution must be carried out in accordance with the rules of the art and the standards in force for the product used.</w:t>
      </w:r>
    </w:p>
    <w:p w14:paraId="3864068D" w14:textId="77777777" w:rsidR="00F305B0" w:rsidRPr="00EB0F8B" w:rsidRDefault="00F305B0" w:rsidP="006427F1">
      <w:pPr>
        <w:pStyle w:val="Body"/>
        <w:spacing w:line="276" w:lineRule="auto"/>
        <w:jc w:val="both"/>
        <w:rPr>
          <w:rFonts w:eastAsia="Arial Narrow"/>
        </w:rPr>
      </w:pPr>
    </w:p>
    <w:p w14:paraId="705C18CD" w14:textId="77777777" w:rsidR="00F305B0" w:rsidRPr="00EB0F8B" w:rsidRDefault="00F305B0" w:rsidP="006427F1">
      <w:pPr>
        <w:pStyle w:val="Body"/>
        <w:tabs>
          <w:tab w:val="left" w:pos="709"/>
          <w:tab w:val="left" w:pos="737"/>
          <w:tab w:val="left" w:pos="1134"/>
        </w:tabs>
        <w:spacing w:line="276" w:lineRule="auto"/>
        <w:jc w:val="both"/>
        <w:rPr>
          <w:rFonts w:eastAsia="Arial Narrow"/>
          <w:b/>
          <w:bCs/>
        </w:rPr>
      </w:pPr>
      <w:r w:rsidRPr="00EB0F8B">
        <w:rPr>
          <w:b/>
          <w:bCs/>
        </w:rPr>
        <w:t xml:space="preserve">3.13.4 </w:t>
      </w:r>
      <w:r w:rsidRPr="00EB0F8B">
        <w:rPr>
          <w:b/>
          <w:bCs/>
        </w:rPr>
        <w:tab/>
        <w:t>WINDOW SILLS</w:t>
      </w:r>
    </w:p>
    <w:p w14:paraId="1830588D" w14:textId="77777777" w:rsidR="00F305B0" w:rsidRPr="00EB0F8B" w:rsidRDefault="00F305B0" w:rsidP="006427F1">
      <w:pPr>
        <w:pStyle w:val="Body"/>
        <w:spacing w:line="276" w:lineRule="auto"/>
        <w:jc w:val="both"/>
        <w:rPr>
          <w:rFonts w:eastAsia="Arial Narrow"/>
        </w:rPr>
      </w:pPr>
    </w:p>
    <w:p w14:paraId="11C1D83E" w14:textId="77777777" w:rsidR="00F305B0" w:rsidRPr="00EB0F8B" w:rsidRDefault="00F305B0" w:rsidP="006427F1">
      <w:pPr>
        <w:pStyle w:val="Body"/>
        <w:tabs>
          <w:tab w:val="left" w:pos="1134"/>
        </w:tabs>
        <w:spacing w:line="276" w:lineRule="auto"/>
        <w:jc w:val="both"/>
        <w:rPr>
          <w:rFonts w:eastAsia="Arial Narrow"/>
        </w:rPr>
      </w:pPr>
      <w:r w:rsidRPr="00EB0F8B">
        <w:t>The window sills will be prefabricated or cast in place in concrete dosed at 350 kgcement/m3 with an average thickness of 0</w:t>
      </w:r>
      <w:proofErr w:type="gramStart"/>
      <w:r w:rsidRPr="00EB0F8B">
        <w:t>,06</w:t>
      </w:r>
      <w:proofErr w:type="gramEnd"/>
      <w:r w:rsidRPr="00EB0F8B">
        <w:t xml:space="preserve"> mlightly reinforced by smooth rounds of 8 mm. These slabs once laid must have an outward slope, rejingot support piece, drip edge, etc. The sealing between the frame and the frames must be ensured by means of a bead of waterproof mastic such as SIKAFLEX or similar approved. The top of the window sills will receive a screed of 20 mmthickness.</w:t>
      </w:r>
    </w:p>
    <w:p w14:paraId="54916CC8" w14:textId="77777777" w:rsidR="00F305B0" w:rsidRPr="00EB0F8B" w:rsidRDefault="00F305B0" w:rsidP="006427F1">
      <w:pPr>
        <w:pStyle w:val="Body"/>
        <w:spacing w:line="276" w:lineRule="auto"/>
        <w:jc w:val="both"/>
        <w:rPr>
          <w:rFonts w:eastAsia="Arial Narrow"/>
        </w:rPr>
      </w:pPr>
    </w:p>
    <w:p w14:paraId="6A071F94" w14:textId="77777777" w:rsidR="00F305B0" w:rsidRPr="00EB0F8B" w:rsidRDefault="00F305B0" w:rsidP="006427F1">
      <w:pPr>
        <w:pStyle w:val="Body"/>
        <w:tabs>
          <w:tab w:val="left" w:pos="709"/>
          <w:tab w:val="left" w:pos="737"/>
          <w:tab w:val="left" w:pos="1134"/>
        </w:tabs>
        <w:spacing w:line="276" w:lineRule="auto"/>
        <w:jc w:val="both"/>
        <w:rPr>
          <w:rFonts w:eastAsia="Arial Narrow"/>
          <w:b/>
          <w:bCs/>
        </w:rPr>
      </w:pPr>
      <w:r w:rsidRPr="00EB0F8B">
        <w:rPr>
          <w:b/>
          <w:bCs/>
        </w:rPr>
        <w:t xml:space="preserve">3.13.5 </w:t>
      </w:r>
      <w:r w:rsidRPr="00EB0F8B">
        <w:rPr>
          <w:b/>
          <w:bCs/>
        </w:rPr>
        <w:tab/>
        <w:t>INSTALLATION AND SEALING OF WOODEN JOINERY PRE-FRAMES</w:t>
      </w:r>
    </w:p>
    <w:p w14:paraId="2E535253" w14:textId="77777777" w:rsidR="00F305B0" w:rsidRPr="00EB0F8B" w:rsidRDefault="00F305B0" w:rsidP="006427F1">
      <w:pPr>
        <w:pStyle w:val="Body"/>
        <w:tabs>
          <w:tab w:val="left" w:pos="709"/>
          <w:tab w:val="left" w:pos="737"/>
          <w:tab w:val="left" w:pos="1134"/>
        </w:tabs>
        <w:spacing w:line="276" w:lineRule="auto"/>
        <w:ind w:left="360"/>
        <w:jc w:val="both"/>
        <w:rPr>
          <w:rFonts w:eastAsia="Arial Narrow"/>
          <w:b/>
          <w:bCs/>
        </w:rPr>
      </w:pPr>
    </w:p>
    <w:p w14:paraId="4D8A00A9" w14:textId="77777777" w:rsidR="00F305B0" w:rsidRPr="00EB0F8B" w:rsidRDefault="00F305B0" w:rsidP="006427F1">
      <w:pPr>
        <w:pStyle w:val="Body"/>
        <w:tabs>
          <w:tab w:val="left" w:pos="1134"/>
        </w:tabs>
        <w:spacing w:line="276" w:lineRule="auto"/>
        <w:jc w:val="both"/>
        <w:rPr>
          <w:rFonts w:eastAsia="Arial Narrow"/>
        </w:rPr>
      </w:pPr>
      <w:r w:rsidRPr="00EB0F8B">
        <w:t>Before any implementation, the company must check that the primer layer has been applied to the pre-frames. Any implementation of unprotected pre-frames will be refused and dismantled at the cost of the Co-contractor. All pre-frames will be fitted with anchoring brackets, at a rate of one mild steel bracket, commercial model, screwed for each 0,80 mlength. In each particular case, the length of the anchoring brackets will vary on request. The anchoring will be done with cement mortar dosed at 500 kg/m3, as well as the fillings.</w:t>
      </w:r>
    </w:p>
    <w:p w14:paraId="42482A50" w14:textId="77777777" w:rsidR="00F305B0" w:rsidRPr="00EB0F8B" w:rsidRDefault="00F305B0" w:rsidP="006427F1">
      <w:pPr>
        <w:pStyle w:val="Body"/>
        <w:spacing w:line="276" w:lineRule="auto"/>
        <w:jc w:val="both"/>
        <w:rPr>
          <w:rFonts w:eastAsia="Arial Narrow"/>
        </w:rPr>
      </w:pPr>
    </w:p>
    <w:p w14:paraId="1CC0C5DE" w14:textId="77777777" w:rsidR="00F305B0" w:rsidRPr="00EB0F8B" w:rsidRDefault="00F305B0" w:rsidP="006427F1">
      <w:pPr>
        <w:pStyle w:val="Heading1"/>
        <w:numPr>
          <w:ilvl w:val="0"/>
          <w:numId w:val="213"/>
        </w:numPr>
        <w:pBdr>
          <w:top w:val="nil"/>
          <w:left w:val="nil"/>
          <w:bottom w:val="nil"/>
          <w:right w:val="nil"/>
          <w:between w:val="nil"/>
          <w:bar w:val="nil"/>
        </w:pBdr>
        <w:tabs>
          <w:tab w:val="clear" w:pos="1422"/>
          <w:tab w:val="left" w:pos="4640"/>
        </w:tabs>
        <w:spacing w:before="120" w:after="120" w:line="276" w:lineRule="auto"/>
        <w:jc w:val="both"/>
        <w:rPr>
          <w:rFonts w:ascii="Times New Roman" w:eastAsia="Arial Narrow" w:hAnsi="Times New Roman" w:cs="Times New Roman"/>
          <w:sz w:val="24"/>
        </w:rPr>
      </w:pPr>
      <w:bookmarkStart w:id="825" w:name="_Toc23"/>
      <w:r w:rsidRPr="00EB0F8B">
        <w:rPr>
          <w:rFonts w:ascii="Times New Roman" w:hAnsi="Times New Roman" w:cs="Times New Roman"/>
          <w:color w:val="000000"/>
          <w:sz w:val="24"/>
          <w:u w:color="000000"/>
        </w:rPr>
        <w:t>ROOFING AND CARPENTRY</w:t>
      </w:r>
      <w:bookmarkEnd w:id="825"/>
    </w:p>
    <w:p w14:paraId="2A73914B"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4.1 </w:t>
      </w:r>
      <w:r w:rsidRPr="00EB0F8B">
        <w:rPr>
          <w:b/>
          <w:bCs/>
          <w:lang w:val="de-DE"/>
        </w:rPr>
        <w:tab/>
        <w:t>GENERAL SPECIFICATIONS</w:t>
      </w:r>
    </w:p>
    <w:p w14:paraId="2E99B434" w14:textId="77777777" w:rsidR="00F305B0" w:rsidRPr="00EB0F8B" w:rsidRDefault="00F305B0" w:rsidP="006427F1">
      <w:pPr>
        <w:pStyle w:val="Body"/>
        <w:tabs>
          <w:tab w:val="left" w:pos="1134"/>
        </w:tabs>
        <w:spacing w:line="276" w:lineRule="auto"/>
        <w:jc w:val="both"/>
        <w:rPr>
          <w:rFonts w:eastAsia="Arial Narrow"/>
        </w:rPr>
      </w:pPr>
      <w:r w:rsidRPr="00EB0F8B">
        <w:t xml:space="preserve">The purpose of </w:t>
      </w:r>
      <w:proofErr w:type="gramStart"/>
      <w:r w:rsidRPr="00EB0F8B">
        <w:t>this special technical specifications</w:t>
      </w:r>
      <w:proofErr w:type="gramEnd"/>
      <w:r w:rsidRPr="00EB0F8B">
        <w:t xml:space="preserve"> (CPTP) is to recall, for this lot, the reference texts and regulations, the quality and presentation of the equipment and materials used in the construction of the works and their implementation.</w:t>
      </w:r>
    </w:p>
    <w:p w14:paraId="59A2ED14" w14:textId="77777777" w:rsidR="00F305B0" w:rsidRPr="00EB0F8B" w:rsidRDefault="00F305B0" w:rsidP="006427F1">
      <w:pPr>
        <w:pStyle w:val="Body"/>
        <w:tabs>
          <w:tab w:val="left" w:pos="1134"/>
        </w:tabs>
        <w:spacing w:line="276" w:lineRule="auto"/>
        <w:jc w:val="both"/>
        <w:rPr>
          <w:rFonts w:eastAsia="Arial Narrow"/>
        </w:rPr>
      </w:pPr>
    </w:p>
    <w:p w14:paraId="5A6E0F53"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lang w:val="de-DE"/>
        </w:rPr>
        <w:t xml:space="preserve">4.2 </w:t>
      </w:r>
      <w:r w:rsidRPr="00EB0F8B">
        <w:rPr>
          <w:b/>
          <w:bCs/>
          <w:lang w:val="de-DE"/>
        </w:rPr>
        <w:tab/>
      </w:r>
      <w:r w:rsidRPr="00EB0F8B">
        <w:rPr>
          <w:b/>
          <w:bCs/>
          <w:lang w:val="de-DE"/>
        </w:rPr>
        <w:tab/>
        <w:t>METAL FRAMEWORK</w:t>
      </w:r>
    </w:p>
    <w:p w14:paraId="4B4ED50B" w14:textId="77777777" w:rsidR="00F305B0" w:rsidRPr="00EB0F8B" w:rsidRDefault="00F305B0" w:rsidP="006427F1">
      <w:pPr>
        <w:pStyle w:val="Body"/>
        <w:tabs>
          <w:tab w:val="left" w:pos="1134"/>
        </w:tabs>
        <w:spacing w:line="276" w:lineRule="auto"/>
        <w:jc w:val="both"/>
        <w:rPr>
          <w:rFonts w:eastAsia="Arial Narrow"/>
        </w:rPr>
      </w:pPr>
    </w:p>
    <w:p w14:paraId="2A4FE46F" w14:textId="77777777" w:rsidR="00F305B0" w:rsidRPr="00EB0F8B" w:rsidRDefault="00F305B0" w:rsidP="006427F1">
      <w:pPr>
        <w:pStyle w:val="Body"/>
        <w:tabs>
          <w:tab w:val="left" w:pos="709"/>
          <w:tab w:val="left" w:pos="1134"/>
        </w:tabs>
        <w:spacing w:line="276" w:lineRule="auto"/>
        <w:jc w:val="both"/>
        <w:rPr>
          <w:rFonts w:eastAsia="Arial Narrow"/>
          <w:b/>
          <w:bCs/>
          <w:caps/>
        </w:rPr>
      </w:pPr>
      <w:r w:rsidRPr="00EB0F8B">
        <w:rPr>
          <w:b/>
          <w:bCs/>
          <w:caps/>
        </w:rPr>
        <w:t xml:space="preserve">4.2.1 </w:t>
      </w:r>
      <w:r w:rsidRPr="00EB0F8B">
        <w:rPr>
          <w:b/>
          <w:bCs/>
          <w:caps/>
        </w:rPr>
        <w:tab/>
      </w:r>
      <w:r w:rsidRPr="00EB0F8B">
        <w:rPr>
          <w:b/>
          <w:bCs/>
          <w:caps/>
        </w:rPr>
        <w:tab/>
        <w:t>Reference texts - reminder of the regulations</w:t>
      </w:r>
    </w:p>
    <w:p w14:paraId="55FB3D35" w14:textId="77777777" w:rsidR="00F305B0" w:rsidRPr="00EB0F8B" w:rsidRDefault="00F305B0" w:rsidP="006427F1">
      <w:pPr>
        <w:pStyle w:val="Body"/>
        <w:tabs>
          <w:tab w:val="left" w:pos="1134"/>
        </w:tabs>
        <w:spacing w:line="276" w:lineRule="auto"/>
        <w:jc w:val="both"/>
        <w:rPr>
          <w:rFonts w:eastAsia="Arial Narrow"/>
          <w:b/>
          <w:bCs/>
        </w:rPr>
      </w:pPr>
    </w:p>
    <w:p w14:paraId="2267EDA7" w14:textId="77777777" w:rsidR="00F305B0" w:rsidRPr="00EB0F8B" w:rsidRDefault="00F305B0" w:rsidP="006427F1">
      <w:pPr>
        <w:pStyle w:val="Body"/>
        <w:tabs>
          <w:tab w:val="left" w:pos="1134"/>
        </w:tabs>
        <w:spacing w:line="276" w:lineRule="auto"/>
        <w:jc w:val="both"/>
        <w:rPr>
          <w:rFonts w:eastAsia="Arial Narrow"/>
        </w:rPr>
      </w:pPr>
      <w:r w:rsidRPr="00EB0F8B">
        <w:rPr>
          <w:b/>
          <w:bCs/>
        </w:rPr>
        <w:t>General information regarding reference texts</w:t>
      </w:r>
    </w:p>
    <w:p w14:paraId="0814D984" w14:textId="77777777" w:rsidR="00F305B0" w:rsidRPr="00EB0F8B" w:rsidRDefault="00F305B0" w:rsidP="006427F1">
      <w:pPr>
        <w:pStyle w:val="Body"/>
        <w:tabs>
          <w:tab w:val="left" w:pos="1134"/>
        </w:tabs>
        <w:spacing w:after="120" w:line="276" w:lineRule="auto"/>
        <w:jc w:val="both"/>
        <w:rPr>
          <w:rFonts w:eastAsia="Arial Narrow"/>
        </w:rPr>
      </w:pPr>
      <w:r w:rsidRPr="00EB0F8B">
        <w:lastRenderedPageBreak/>
        <w:t>The execution of the works is subject to compliance with the legislative, administrative, regulatory, technical and technological texts in force in the Republic of Cameroon, as well as those published in France made applicable in Cameroon.</w:t>
      </w:r>
    </w:p>
    <w:p w14:paraId="22E9591F" w14:textId="77777777" w:rsidR="00F305B0" w:rsidRPr="00EB0F8B" w:rsidRDefault="00F305B0" w:rsidP="006427F1">
      <w:pPr>
        <w:pStyle w:val="Body"/>
        <w:tabs>
          <w:tab w:val="left" w:pos="1134"/>
        </w:tabs>
        <w:spacing w:after="120" w:line="276" w:lineRule="auto"/>
        <w:jc w:val="both"/>
        <w:rPr>
          <w:rFonts w:eastAsia="Arial Narrow"/>
        </w:rPr>
      </w:pPr>
      <w:r w:rsidRPr="00EB0F8B">
        <w:t>The texts published in France are mainly collected in the official journal and the REEF, published by the CSTB (4 avenue du Recteur POINCARE - 75782 Paris).</w:t>
      </w:r>
    </w:p>
    <w:p w14:paraId="6D0CCEA1" w14:textId="77777777" w:rsidR="00F305B0" w:rsidRPr="00EB0F8B" w:rsidRDefault="00F305B0" w:rsidP="006427F1">
      <w:pPr>
        <w:pStyle w:val="Body"/>
        <w:tabs>
          <w:tab w:val="left" w:pos="1134"/>
        </w:tabs>
        <w:spacing w:after="120" w:line="276" w:lineRule="auto"/>
        <w:jc w:val="both"/>
        <w:rPr>
          <w:rFonts w:eastAsia="Arial Narrow"/>
        </w:rPr>
      </w:pPr>
      <w:r w:rsidRPr="00EB0F8B">
        <w:t>All of these documents are not attached to the contract, but those deemed to be known and the most commonly applied are summarily stipulated.</w:t>
      </w:r>
    </w:p>
    <w:p w14:paraId="1F5FE48F" w14:textId="77777777" w:rsidR="00F305B0" w:rsidRPr="00EB0F8B" w:rsidRDefault="00F305B0" w:rsidP="006427F1">
      <w:pPr>
        <w:pStyle w:val="Body"/>
        <w:tabs>
          <w:tab w:val="left" w:pos="1134"/>
        </w:tabs>
        <w:spacing w:line="276" w:lineRule="auto"/>
        <w:jc w:val="both"/>
        <w:rPr>
          <w:rFonts w:eastAsia="Arial Narrow"/>
        </w:rPr>
      </w:pPr>
    </w:p>
    <w:p w14:paraId="3CD01558" w14:textId="77777777" w:rsidR="00F305B0" w:rsidRPr="00EB0F8B" w:rsidRDefault="00F305B0" w:rsidP="006427F1">
      <w:pPr>
        <w:pStyle w:val="Body"/>
        <w:tabs>
          <w:tab w:val="left" w:pos="709"/>
          <w:tab w:val="left" w:pos="1134"/>
        </w:tabs>
        <w:spacing w:line="276" w:lineRule="auto"/>
        <w:jc w:val="both"/>
        <w:rPr>
          <w:rFonts w:eastAsia="Arial Narrow"/>
          <w:b/>
          <w:bCs/>
        </w:rPr>
      </w:pPr>
      <w:r w:rsidRPr="00EB0F8B">
        <w:rPr>
          <w:b/>
          <w:bCs/>
        </w:rPr>
        <w:t xml:space="preserve">4.2.1.1 </w:t>
      </w:r>
      <w:r w:rsidRPr="00EB0F8B">
        <w:rPr>
          <w:b/>
          <w:bCs/>
        </w:rPr>
        <w:tab/>
        <w:t>APPLICABLE STANDARDS AND REGULATIONS</w:t>
      </w:r>
    </w:p>
    <w:p w14:paraId="15CFB12E" w14:textId="77777777" w:rsidR="00F305B0" w:rsidRPr="00EB0F8B" w:rsidRDefault="00F305B0" w:rsidP="006427F1">
      <w:pPr>
        <w:pStyle w:val="Body"/>
        <w:tabs>
          <w:tab w:val="left" w:pos="1134"/>
        </w:tabs>
        <w:spacing w:line="276" w:lineRule="auto"/>
        <w:jc w:val="both"/>
        <w:rPr>
          <w:rFonts w:eastAsia="Arial Narrow"/>
          <w:b/>
          <w:bCs/>
        </w:rPr>
      </w:pPr>
    </w:p>
    <w:p w14:paraId="5BCCEDE1"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a) </w:t>
      </w:r>
      <w:proofErr w:type="gramStart"/>
      <w:r w:rsidRPr="00EB0F8B">
        <w:rPr>
          <w:b/>
          <w:bCs/>
        </w:rPr>
        <w:t>regulations</w:t>
      </w:r>
      <w:proofErr w:type="gramEnd"/>
    </w:p>
    <w:p w14:paraId="5FCEA51B" w14:textId="77777777" w:rsidR="00F305B0" w:rsidRPr="00EB0F8B" w:rsidRDefault="00F305B0" w:rsidP="006427F1">
      <w:pPr>
        <w:pStyle w:val="Body"/>
        <w:tabs>
          <w:tab w:val="left" w:pos="1134"/>
        </w:tabs>
        <w:spacing w:line="276" w:lineRule="auto"/>
        <w:jc w:val="both"/>
        <w:rPr>
          <w:rFonts w:eastAsia="Arial Narrow"/>
        </w:rPr>
      </w:pPr>
      <w:r w:rsidRPr="00EB0F8B">
        <w:t>The calculations will be carried out in accordance with the national requirements of the tendering country of a nature comparable to the following French regulations:</w:t>
      </w:r>
    </w:p>
    <w:p w14:paraId="15A0EAE2"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calculation</w:t>
      </w:r>
      <w:proofErr w:type="gramEnd"/>
      <w:r w:rsidRPr="00EB0F8B">
        <w:t xml:space="preserve"> rules for steel constructions CM 66</w:t>
      </w:r>
    </w:p>
    <w:p w14:paraId="595F8D0F"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rules</w:t>
      </w:r>
      <w:proofErr w:type="gramEnd"/>
      <w:r w:rsidRPr="00EB0F8B">
        <w:t xml:space="preserve"> defining the effects of snow and wind on buildings and annexes</w:t>
      </w:r>
    </w:p>
    <w:p w14:paraId="41B351B0" w14:textId="77777777" w:rsidR="00F305B0" w:rsidRPr="00EB0F8B" w:rsidRDefault="00F305B0" w:rsidP="006427F1">
      <w:pPr>
        <w:pStyle w:val="Body"/>
        <w:tabs>
          <w:tab w:val="left" w:pos="1134"/>
        </w:tabs>
        <w:spacing w:line="276" w:lineRule="auto"/>
        <w:jc w:val="both"/>
        <w:rPr>
          <w:rFonts w:eastAsia="Arial Narrow"/>
        </w:rPr>
      </w:pPr>
      <w:r w:rsidRPr="00EB0F8B">
        <w:t>- NV 65 rules - revised 67, 1970 - 1974 and annexes.</w:t>
      </w:r>
    </w:p>
    <w:p w14:paraId="1751B398" w14:textId="77777777" w:rsidR="00F305B0" w:rsidRPr="00EB0F8B" w:rsidRDefault="00F305B0" w:rsidP="006427F1">
      <w:pPr>
        <w:pStyle w:val="Body"/>
        <w:tabs>
          <w:tab w:val="left" w:pos="1134"/>
        </w:tabs>
        <w:spacing w:before="120" w:line="276" w:lineRule="auto"/>
        <w:jc w:val="both"/>
        <w:rPr>
          <w:rFonts w:eastAsia="Arial Narrow"/>
        </w:rPr>
      </w:pPr>
      <w:r w:rsidRPr="00EB0F8B">
        <w:rPr>
          <w:b/>
          <w:bCs/>
        </w:rPr>
        <w:t xml:space="preserve">b) </w:t>
      </w:r>
      <w:proofErr w:type="gramStart"/>
      <w:r w:rsidRPr="00EB0F8B">
        <w:rPr>
          <w:b/>
          <w:bCs/>
        </w:rPr>
        <w:t>standards</w:t>
      </w:r>
      <w:proofErr w:type="gramEnd"/>
    </w:p>
    <w:p w14:paraId="34637BDA" w14:textId="77777777" w:rsidR="00F305B0" w:rsidRPr="00EB0F8B" w:rsidRDefault="00F305B0" w:rsidP="006427F1">
      <w:pPr>
        <w:pStyle w:val="Body"/>
        <w:tabs>
          <w:tab w:val="left" w:pos="1134"/>
        </w:tabs>
        <w:spacing w:line="276" w:lineRule="auto"/>
        <w:jc w:val="both"/>
        <w:rPr>
          <w:rFonts w:eastAsia="Arial Narrow"/>
        </w:rPr>
      </w:pPr>
      <w:r w:rsidRPr="00EB0F8B">
        <w:t xml:space="preserve">- DTU “specifications for metal constructions relating to buildings” - CSTB n° </w:t>
      </w:r>
      <w:r w:rsidRPr="00EB0F8B">
        <w:rPr>
          <w:lang w:val="ru-RU"/>
        </w:rPr>
        <w:t>343</w:t>
      </w:r>
    </w:p>
    <w:p w14:paraId="6793256C" w14:textId="77777777" w:rsidR="00F305B0" w:rsidRPr="00EB0F8B" w:rsidRDefault="00F305B0" w:rsidP="006427F1">
      <w:pPr>
        <w:pStyle w:val="Body"/>
        <w:tabs>
          <w:tab w:val="left" w:pos="1134"/>
        </w:tabs>
        <w:spacing w:line="276" w:lineRule="auto"/>
        <w:jc w:val="both"/>
        <w:rPr>
          <w:rFonts w:eastAsia="Arial Narrow"/>
        </w:rPr>
      </w:pPr>
      <w:r w:rsidRPr="00EB0F8B">
        <w:t>- AFNOR standards</w:t>
      </w:r>
    </w:p>
    <w:p w14:paraId="130F882A" w14:textId="77777777" w:rsidR="00F305B0" w:rsidRPr="00EB0F8B" w:rsidRDefault="00F305B0" w:rsidP="006427F1">
      <w:pPr>
        <w:pStyle w:val="Body"/>
        <w:tabs>
          <w:tab w:val="left" w:pos="1134"/>
        </w:tabs>
        <w:spacing w:line="276" w:lineRule="auto"/>
        <w:jc w:val="both"/>
        <w:rPr>
          <w:rFonts w:eastAsia="Arial Narrow"/>
        </w:rPr>
      </w:pPr>
    </w:p>
    <w:p w14:paraId="55E76443" w14:textId="77777777" w:rsidR="00F305B0" w:rsidRPr="00EB0F8B" w:rsidRDefault="00F305B0" w:rsidP="006427F1">
      <w:pPr>
        <w:pStyle w:val="Body"/>
        <w:tabs>
          <w:tab w:val="left" w:pos="709"/>
          <w:tab w:val="left" w:pos="1134"/>
        </w:tabs>
        <w:spacing w:line="276" w:lineRule="auto"/>
        <w:jc w:val="both"/>
        <w:rPr>
          <w:rFonts w:eastAsia="Arial Narrow"/>
          <w:b/>
          <w:bCs/>
        </w:rPr>
      </w:pPr>
      <w:r w:rsidRPr="00EB0F8B">
        <w:rPr>
          <w:b/>
          <w:bCs/>
        </w:rPr>
        <w:t xml:space="preserve">4.2.2 </w:t>
      </w:r>
      <w:r w:rsidRPr="00EB0F8B">
        <w:rPr>
          <w:b/>
          <w:bCs/>
        </w:rPr>
        <w:tab/>
      </w:r>
      <w:r w:rsidRPr="00EB0F8B">
        <w:rPr>
          <w:b/>
          <w:bCs/>
        </w:rPr>
        <w:tab/>
        <w:t>NATURE AND QUALITY OF STEEL</w:t>
      </w:r>
    </w:p>
    <w:p w14:paraId="28FE303D" w14:textId="77777777" w:rsidR="00F305B0" w:rsidRPr="00EB0F8B" w:rsidRDefault="00F305B0" w:rsidP="006427F1">
      <w:pPr>
        <w:pStyle w:val="Body"/>
        <w:tabs>
          <w:tab w:val="left" w:pos="1134"/>
        </w:tabs>
        <w:spacing w:line="276" w:lineRule="auto"/>
        <w:jc w:val="both"/>
        <w:rPr>
          <w:rFonts w:eastAsia="Arial Narrow"/>
          <w:b/>
          <w:bCs/>
        </w:rPr>
      </w:pPr>
    </w:p>
    <w:p w14:paraId="3A8D5C18" w14:textId="77777777" w:rsidR="00F305B0" w:rsidRPr="00EB0F8B" w:rsidRDefault="00F305B0" w:rsidP="006427F1">
      <w:pPr>
        <w:pStyle w:val="Body"/>
        <w:tabs>
          <w:tab w:val="left" w:pos="709"/>
          <w:tab w:val="left" w:pos="1134"/>
        </w:tabs>
        <w:spacing w:line="276" w:lineRule="auto"/>
        <w:jc w:val="both"/>
        <w:rPr>
          <w:rFonts w:eastAsia="Arial Narrow"/>
          <w:b/>
          <w:bCs/>
        </w:rPr>
      </w:pPr>
      <w:r w:rsidRPr="00EB0F8B">
        <w:rPr>
          <w:b/>
          <w:bCs/>
        </w:rPr>
        <w:t xml:space="preserve">4.2.2.1 </w:t>
      </w:r>
      <w:r w:rsidRPr="00EB0F8B">
        <w:rPr>
          <w:b/>
          <w:bCs/>
        </w:rPr>
        <w:tab/>
      </w:r>
      <w:r w:rsidRPr="00EB0F8B">
        <w:rPr>
          <w:b/>
          <w:bCs/>
          <w:caps/>
        </w:rPr>
        <w:t>General information</w:t>
      </w:r>
    </w:p>
    <w:p w14:paraId="5C12C694" w14:textId="77777777" w:rsidR="00F305B0" w:rsidRPr="00EB0F8B" w:rsidRDefault="00F305B0" w:rsidP="006427F1">
      <w:pPr>
        <w:pStyle w:val="Body"/>
        <w:tabs>
          <w:tab w:val="left" w:pos="1134"/>
        </w:tabs>
        <w:spacing w:line="276" w:lineRule="auto"/>
        <w:jc w:val="both"/>
        <w:rPr>
          <w:rFonts w:eastAsia="Arial Narrow"/>
        </w:rPr>
      </w:pPr>
      <w:r w:rsidRPr="00EB0F8B">
        <w:t>All materials and supplies used will be of the highest quality and of recent manufacture.</w:t>
      </w:r>
    </w:p>
    <w:p w14:paraId="57590F01" w14:textId="77777777" w:rsidR="00F305B0" w:rsidRPr="00EB0F8B" w:rsidRDefault="00F305B0" w:rsidP="006427F1">
      <w:pPr>
        <w:pStyle w:val="Body"/>
        <w:tabs>
          <w:tab w:val="left" w:pos="1134"/>
        </w:tabs>
        <w:spacing w:line="276" w:lineRule="auto"/>
        <w:jc w:val="both"/>
        <w:rPr>
          <w:rFonts w:eastAsia="Arial Narrow"/>
        </w:rPr>
      </w:pPr>
    </w:p>
    <w:p w14:paraId="0EA18124"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 xml:space="preserve">4.2.2.2 </w:t>
      </w:r>
      <w:r w:rsidRPr="00EB0F8B">
        <w:rPr>
          <w:b/>
          <w:bCs/>
        </w:rPr>
        <w:tab/>
      </w:r>
      <w:r w:rsidRPr="00EB0F8B">
        <w:rPr>
          <w:b/>
          <w:bCs/>
          <w:caps/>
        </w:rPr>
        <w:t>Framework</w:t>
      </w:r>
    </w:p>
    <w:p w14:paraId="64E40B82" w14:textId="77777777" w:rsidR="00F305B0" w:rsidRPr="00EB0F8B" w:rsidRDefault="00F305B0" w:rsidP="006427F1">
      <w:pPr>
        <w:pStyle w:val="Body"/>
        <w:tabs>
          <w:tab w:val="left" w:pos="1134"/>
        </w:tabs>
        <w:spacing w:line="276" w:lineRule="auto"/>
        <w:jc w:val="both"/>
        <w:rPr>
          <w:rFonts w:eastAsia="Arial Narrow"/>
        </w:rPr>
      </w:pPr>
      <w:r w:rsidRPr="00EB0F8B">
        <w:t>The steels used must meet the standards in force in Cameroon and in the tendering country comparable to the following French standards:</w:t>
      </w:r>
    </w:p>
    <w:p w14:paraId="1B9A545E"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general</w:t>
      </w:r>
      <w:proofErr w:type="gramEnd"/>
      <w:r w:rsidRPr="00EB0F8B">
        <w:t xml:space="preserve"> purpose construction steels grades and qualities NF A 35 - 501 (August 1974 edition)</w:t>
      </w:r>
    </w:p>
    <w:p w14:paraId="0AA36155" w14:textId="77777777" w:rsidR="00F305B0" w:rsidRPr="00EB0F8B" w:rsidRDefault="00F305B0" w:rsidP="006427F1">
      <w:pPr>
        <w:pStyle w:val="Body"/>
        <w:tabs>
          <w:tab w:val="left" w:pos="1134"/>
        </w:tabs>
        <w:spacing w:line="276" w:lineRule="auto"/>
        <w:jc w:val="both"/>
        <w:rPr>
          <w:rFonts w:eastAsia="Arial Narrow"/>
        </w:rPr>
      </w:pPr>
      <w:r w:rsidRPr="00EB0F8B">
        <w:t>- NF A 36 - 101 strips and hot rolled metals</w:t>
      </w:r>
    </w:p>
    <w:p w14:paraId="38D9C2C9" w14:textId="77777777" w:rsidR="00F305B0" w:rsidRPr="00EB0F8B" w:rsidRDefault="00F305B0" w:rsidP="006427F1">
      <w:pPr>
        <w:pStyle w:val="Body"/>
        <w:tabs>
          <w:tab w:val="left" w:pos="1134"/>
        </w:tabs>
        <w:spacing w:line="276" w:lineRule="auto"/>
        <w:jc w:val="both"/>
        <w:rPr>
          <w:rFonts w:eastAsia="Arial Narrow"/>
        </w:rPr>
      </w:pPr>
      <w:r w:rsidRPr="00EB0F8B">
        <w:t xml:space="preserve">- NF </w:t>
      </w:r>
      <w:proofErr w:type="gramStart"/>
      <w:r w:rsidRPr="00EB0F8B">
        <w:t>A</w:t>
      </w:r>
      <w:proofErr w:type="gramEnd"/>
      <w:r w:rsidRPr="00EB0F8B">
        <w:t xml:space="preserve"> 35-375 rounds for edges.</w:t>
      </w:r>
    </w:p>
    <w:p w14:paraId="151268BF" w14:textId="77777777" w:rsidR="00F305B0" w:rsidRPr="00EB0F8B" w:rsidRDefault="00F305B0" w:rsidP="006427F1">
      <w:pPr>
        <w:pStyle w:val="Body"/>
        <w:tabs>
          <w:tab w:val="left" w:pos="1134"/>
        </w:tabs>
        <w:spacing w:line="276" w:lineRule="auto"/>
        <w:jc w:val="both"/>
        <w:rPr>
          <w:rFonts w:eastAsia="Arial Narrow"/>
        </w:rPr>
      </w:pPr>
      <w:r w:rsidRPr="00EB0F8B">
        <w:t>The steel qualities for the frames will be as follows:</w:t>
      </w:r>
    </w:p>
    <w:p w14:paraId="7E49250D"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elements</w:t>
      </w:r>
      <w:proofErr w:type="gramEnd"/>
      <w:r w:rsidRPr="00EB0F8B">
        <w:t xml:space="preserve"> not contributing to the strength or stability of the building: sheets less than 5 mm thick (for gutters and downspouts, for example) E 24 steel.</w:t>
      </w:r>
    </w:p>
    <w:p w14:paraId="571F505E" w14:textId="77777777" w:rsidR="00F305B0" w:rsidRPr="00EB0F8B" w:rsidRDefault="00F305B0" w:rsidP="006427F1">
      <w:pPr>
        <w:pStyle w:val="Body"/>
        <w:tabs>
          <w:tab w:val="left" w:pos="1134"/>
        </w:tabs>
        <w:spacing w:line="276" w:lineRule="auto"/>
        <w:jc w:val="both"/>
        <w:rPr>
          <w:rFonts w:eastAsia="Arial Narrow"/>
        </w:rPr>
      </w:pPr>
      <w:r w:rsidRPr="00EB0F8B">
        <w:t>Main and secondary frameworks:</w:t>
      </w:r>
    </w:p>
    <w:p w14:paraId="675B0EAC" w14:textId="77777777" w:rsidR="00F305B0" w:rsidRPr="00EB0F8B" w:rsidRDefault="00F305B0" w:rsidP="006427F1">
      <w:pPr>
        <w:pStyle w:val="Body"/>
        <w:tabs>
          <w:tab w:val="left" w:pos="1134"/>
        </w:tabs>
        <w:spacing w:line="276" w:lineRule="auto"/>
        <w:jc w:val="both"/>
        <w:rPr>
          <w:rFonts w:eastAsia="Arial Narrow"/>
        </w:rPr>
      </w:pPr>
    </w:p>
    <w:p w14:paraId="2B4EC53C" w14:textId="77777777" w:rsidR="00F305B0" w:rsidRPr="00EB0F8B" w:rsidRDefault="00F305B0" w:rsidP="006427F1">
      <w:pPr>
        <w:pStyle w:val="Body"/>
        <w:tabs>
          <w:tab w:val="left" w:pos="1134"/>
        </w:tabs>
        <w:spacing w:line="276" w:lineRule="auto"/>
        <w:jc w:val="both"/>
        <w:rPr>
          <w:rFonts w:eastAsia="Arial Narrow"/>
        </w:rPr>
      </w:pPr>
      <w:r w:rsidRPr="00EB0F8B">
        <w:t>. E 24.2: moderately stressed without risk of brittle fracture</w:t>
      </w:r>
    </w:p>
    <w:p w14:paraId="07F16618" w14:textId="77777777" w:rsidR="00F305B0" w:rsidRPr="00EB0F8B" w:rsidRDefault="00F305B0" w:rsidP="006427F1">
      <w:pPr>
        <w:pStyle w:val="Body"/>
        <w:tabs>
          <w:tab w:val="left" w:pos="1134"/>
        </w:tabs>
        <w:spacing w:line="276" w:lineRule="auto"/>
        <w:jc w:val="both"/>
        <w:rPr>
          <w:rFonts w:eastAsia="Arial Narrow"/>
        </w:rPr>
      </w:pPr>
      <w:r w:rsidRPr="00EB0F8B">
        <w:t>. E 24.2: if the implementation requires operations without fear of brittle fracture</w:t>
      </w:r>
    </w:p>
    <w:p w14:paraId="52E64B48" w14:textId="77777777" w:rsidR="00F305B0" w:rsidRPr="00EB0F8B" w:rsidRDefault="00F305B0" w:rsidP="006427F1">
      <w:pPr>
        <w:pStyle w:val="Body"/>
        <w:tabs>
          <w:tab w:val="left" w:pos="1134"/>
        </w:tabs>
        <w:spacing w:line="276" w:lineRule="auto"/>
        <w:jc w:val="both"/>
        <w:rPr>
          <w:rFonts w:eastAsia="Arial Narrow"/>
        </w:rPr>
      </w:pPr>
      <w:r w:rsidRPr="00EB0F8B">
        <w:t>. E 24.3: if a certain resistance to brittle fracture is necessary</w:t>
      </w:r>
    </w:p>
    <w:p w14:paraId="67E2FB92" w14:textId="77777777" w:rsidR="00F305B0" w:rsidRPr="00EB0F8B" w:rsidRDefault="00F305B0" w:rsidP="006427F1">
      <w:pPr>
        <w:pStyle w:val="Body"/>
        <w:tabs>
          <w:tab w:val="left" w:pos="1134"/>
        </w:tabs>
        <w:spacing w:line="276" w:lineRule="auto"/>
        <w:jc w:val="both"/>
        <w:rPr>
          <w:rFonts w:eastAsia="Arial Narrow"/>
        </w:rPr>
      </w:pPr>
      <w:r w:rsidRPr="00EB0F8B">
        <w:t xml:space="preserve">. E 24.4: if high resistance to brittle fracture is required. All steels will comply with standard NF </w:t>
      </w:r>
      <w:proofErr w:type="gramStart"/>
      <w:r w:rsidRPr="00EB0F8B">
        <w:t>A</w:t>
      </w:r>
      <w:proofErr w:type="gramEnd"/>
      <w:r w:rsidRPr="00EB0F8B">
        <w:t xml:space="preserve"> 03-115</w:t>
      </w:r>
    </w:p>
    <w:p w14:paraId="09D9F7E5" w14:textId="77777777" w:rsidR="00F305B0" w:rsidRPr="00EB0F8B" w:rsidRDefault="00F305B0" w:rsidP="006427F1">
      <w:pPr>
        <w:pStyle w:val="Body"/>
        <w:tabs>
          <w:tab w:val="left" w:pos="1134"/>
        </w:tabs>
        <w:spacing w:line="276" w:lineRule="auto"/>
        <w:jc w:val="both"/>
        <w:rPr>
          <w:rFonts w:eastAsia="Arial Narrow"/>
        </w:rPr>
      </w:pPr>
      <w:r w:rsidRPr="00EB0F8B">
        <w:t>General technical delivery conditions for steel and in particular with regard to:</w:t>
      </w:r>
    </w:p>
    <w:p w14:paraId="0A07B63B"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execution</w:t>
      </w:r>
      <w:proofErr w:type="gramEnd"/>
      <w:r w:rsidRPr="00EB0F8B">
        <w:t xml:space="preserve"> of tests upon receipt</w:t>
      </w:r>
    </w:p>
    <w:p w14:paraId="64E6A516"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mechanical</w:t>
      </w:r>
      <w:proofErr w:type="gramEnd"/>
      <w:r w:rsidRPr="00EB0F8B">
        <w:t xml:space="preserve"> tests</w:t>
      </w:r>
    </w:p>
    <w:p w14:paraId="7F582AE9"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the</w:t>
      </w:r>
      <w:proofErr w:type="gramEnd"/>
      <w:r w:rsidRPr="00EB0F8B">
        <w:t xml:space="preserve"> chemical composition</w:t>
      </w:r>
    </w:p>
    <w:p w14:paraId="74731863"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 xml:space="preserve">- </w:t>
      </w:r>
      <w:proofErr w:type="gramStart"/>
      <w:r w:rsidRPr="00EB0F8B">
        <w:t>dimensional</w:t>
      </w:r>
      <w:proofErr w:type="gramEnd"/>
      <w:r w:rsidRPr="00EB0F8B">
        <w:t xml:space="preserve"> defects and tolerances.</w:t>
      </w:r>
    </w:p>
    <w:p w14:paraId="7E7B95F5" w14:textId="77777777" w:rsidR="00F305B0" w:rsidRPr="00EB0F8B" w:rsidRDefault="00F305B0" w:rsidP="006427F1">
      <w:pPr>
        <w:pStyle w:val="Body"/>
        <w:tabs>
          <w:tab w:val="left" w:pos="1134"/>
        </w:tabs>
        <w:spacing w:line="276" w:lineRule="auto"/>
        <w:jc w:val="both"/>
        <w:rPr>
          <w:rFonts w:eastAsia="Arial Narrow"/>
        </w:rPr>
      </w:pPr>
      <w:r w:rsidRPr="00EB0F8B">
        <w:t>The dimensions and tolerances will comply with the standards in force in Cameroon and in the countries of submission comparable to the following French standards:</w:t>
      </w:r>
    </w:p>
    <w:p w14:paraId="6634CBEA" w14:textId="77777777" w:rsidR="00F305B0" w:rsidRPr="00EB0F8B" w:rsidRDefault="00F305B0" w:rsidP="006427F1">
      <w:pPr>
        <w:pStyle w:val="Body"/>
        <w:tabs>
          <w:tab w:val="left" w:pos="1134"/>
        </w:tabs>
        <w:spacing w:line="276" w:lineRule="auto"/>
        <w:jc w:val="both"/>
        <w:rPr>
          <w:rFonts w:eastAsia="Arial Narrow"/>
        </w:rPr>
      </w:pPr>
      <w:r w:rsidRPr="00EB0F8B">
        <w:t>- NF 45-206 Hot-rolled IPE beams</w:t>
      </w:r>
    </w:p>
    <w:p w14:paraId="127FD037" w14:textId="77777777" w:rsidR="00F305B0" w:rsidRPr="00EB0F8B" w:rsidRDefault="00F305B0" w:rsidP="006427F1">
      <w:pPr>
        <w:pStyle w:val="Body"/>
        <w:tabs>
          <w:tab w:val="left" w:pos="1134"/>
        </w:tabs>
        <w:spacing w:line="276" w:lineRule="auto"/>
        <w:jc w:val="both"/>
        <w:rPr>
          <w:rFonts w:eastAsia="Arial Narrow"/>
        </w:rPr>
      </w:pPr>
      <w:r w:rsidRPr="00EB0F8B">
        <w:t xml:space="preserve">- NF </w:t>
      </w:r>
      <w:proofErr w:type="gramStart"/>
      <w:r w:rsidRPr="00EB0F8B">
        <w:t>A</w:t>
      </w:r>
      <w:proofErr w:type="gramEnd"/>
      <w:r w:rsidRPr="00EB0F8B">
        <w:t xml:space="preserve"> 45-201 Normal beams and normal U-shaped profiles</w:t>
      </w:r>
    </w:p>
    <w:p w14:paraId="4C63794A" w14:textId="77777777" w:rsidR="00F305B0" w:rsidRPr="00EB0F8B" w:rsidRDefault="00F305B0" w:rsidP="006427F1">
      <w:pPr>
        <w:pStyle w:val="Body"/>
        <w:tabs>
          <w:tab w:val="left" w:pos="1134"/>
        </w:tabs>
        <w:spacing w:line="276" w:lineRule="auto"/>
        <w:jc w:val="both"/>
        <w:rPr>
          <w:rFonts w:eastAsia="Arial Narrow"/>
        </w:rPr>
      </w:pPr>
      <w:r w:rsidRPr="00EB0F8B">
        <w:t xml:space="preserve">- NF </w:t>
      </w:r>
      <w:proofErr w:type="gramStart"/>
      <w:r w:rsidRPr="00EB0F8B">
        <w:t>A</w:t>
      </w:r>
      <w:proofErr w:type="gramEnd"/>
      <w:r w:rsidRPr="00EB0F8B">
        <w:t xml:space="preserve"> 45-211 Beams with wide flanges and parallel faces HE-NF A 46-012 Wide plates.</w:t>
      </w:r>
    </w:p>
    <w:p w14:paraId="1F30E546" w14:textId="77777777" w:rsidR="00F305B0" w:rsidRPr="00EB0F8B" w:rsidRDefault="00F305B0" w:rsidP="006427F1">
      <w:pPr>
        <w:pStyle w:val="Body"/>
        <w:tabs>
          <w:tab w:val="left" w:pos="1134"/>
        </w:tabs>
        <w:spacing w:line="276" w:lineRule="auto"/>
        <w:jc w:val="both"/>
        <w:rPr>
          <w:rFonts w:eastAsia="Arial Narrow"/>
        </w:rPr>
      </w:pPr>
    </w:p>
    <w:p w14:paraId="31D87CA8" w14:textId="77777777" w:rsidR="00F305B0" w:rsidRPr="00EB0F8B" w:rsidRDefault="00F305B0" w:rsidP="006427F1">
      <w:pPr>
        <w:pStyle w:val="Body"/>
        <w:tabs>
          <w:tab w:val="left" w:pos="709"/>
          <w:tab w:val="left" w:pos="1134"/>
        </w:tabs>
        <w:spacing w:line="276" w:lineRule="auto"/>
        <w:jc w:val="both"/>
        <w:rPr>
          <w:rFonts w:eastAsia="Arial Narrow"/>
          <w:b/>
          <w:bCs/>
        </w:rPr>
      </w:pPr>
      <w:r w:rsidRPr="00EB0F8B">
        <w:rPr>
          <w:b/>
          <w:bCs/>
          <w:lang w:val="de-DE"/>
        </w:rPr>
        <w:t xml:space="preserve">4.2.2.3 </w:t>
      </w:r>
      <w:r w:rsidRPr="00EB0F8B">
        <w:rPr>
          <w:b/>
          <w:bCs/>
          <w:lang w:val="de-DE"/>
        </w:rPr>
        <w:tab/>
        <w:t>BOLTS</w:t>
      </w:r>
    </w:p>
    <w:p w14:paraId="593304C8" w14:textId="77777777" w:rsidR="00F305B0" w:rsidRPr="00EB0F8B" w:rsidRDefault="00F305B0" w:rsidP="006427F1">
      <w:pPr>
        <w:pStyle w:val="Body"/>
        <w:tabs>
          <w:tab w:val="left" w:pos="709"/>
        </w:tabs>
        <w:spacing w:line="276" w:lineRule="auto"/>
        <w:jc w:val="both"/>
        <w:rPr>
          <w:rFonts w:eastAsia="Arial Narrow"/>
          <w:b/>
          <w:bCs/>
        </w:rPr>
      </w:pPr>
    </w:p>
    <w:p w14:paraId="154B5F00"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 xml:space="preserve">4.2.2.3.1 </w:t>
      </w:r>
      <w:r w:rsidRPr="00EB0F8B">
        <w:rPr>
          <w:b/>
          <w:bCs/>
        </w:rPr>
        <w:tab/>
        <w:t>Ordinary bolts</w:t>
      </w:r>
    </w:p>
    <w:p w14:paraId="07883D86" w14:textId="77777777" w:rsidR="00F305B0" w:rsidRPr="00EB0F8B" w:rsidRDefault="00F305B0" w:rsidP="006427F1">
      <w:pPr>
        <w:pStyle w:val="Body"/>
        <w:tabs>
          <w:tab w:val="left" w:pos="1134"/>
        </w:tabs>
        <w:spacing w:line="276" w:lineRule="auto"/>
        <w:jc w:val="both"/>
        <w:rPr>
          <w:rFonts w:eastAsia="Arial Narrow"/>
        </w:rPr>
      </w:pPr>
      <w:r w:rsidRPr="00EB0F8B">
        <w:t>The bolts used will be of class 5.8. They will be manufactured by forging then threading part of the rod for the screws, by forging a hexagonal part then tapping for the nuts. The dimensions of the bolts and nuts will comply with the NF standards or equivalent in force (NF E 27 005) with thread I.50.</w:t>
      </w:r>
    </w:p>
    <w:p w14:paraId="10ACEBD7" w14:textId="77777777" w:rsidR="00F305B0" w:rsidRPr="00EB0F8B" w:rsidRDefault="00F305B0" w:rsidP="006427F1">
      <w:pPr>
        <w:pStyle w:val="Body"/>
        <w:tabs>
          <w:tab w:val="left" w:pos="1134"/>
        </w:tabs>
        <w:spacing w:line="276" w:lineRule="auto"/>
        <w:jc w:val="both"/>
        <w:rPr>
          <w:rFonts w:eastAsia="Arial Narrow"/>
        </w:rPr>
      </w:pPr>
      <w:r w:rsidRPr="00EB0F8B">
        <w:t>In the event of alternating forces or vibration, special washers will be used - grower washers or fan washers or other devices (see specific technical specifications). Thread mauling is prohibited.</w:t>
      </w:r>
    </w:p>
    <w:p w14:paraId="54E04662" w14:textId="77777777" w:rsidR="00F305B0" w:rsidRPr="00EB0F8B" w:rsidRDefault="00F305B0" w:rsidP="006427F1">
      <w:pPr>
        <w:pStyle w:val="Body"/>
        <w:tabs>
          <w:tab w:val="left" w:pos="1134"/>
        </w:tabs>
        <w:spacing w:line="276" w:lineRule="auto"/>
        <w:jc w:val="both"/>
        <w:rPr>
          <w:rFonts w:eastAsia="Arial Narrow"/>
          <w:b/>
          <w:bCs/>
        </w:rPr>
      </w:pPr>
    </w:p>
    <w:p w14:paraId="3AF90F0B"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4.2.2.3.2 </w:t>
      </w:r>
      <w:r w:rsidRPr="00EB0F8B">
        <w:rPr>
          <w:b/>
          <w:bCs/>
        </w:rPr>
        <w:tab/>
      </w:r>
      <w:r w:rsidRPr="00EB0F8B">
        <w:rPr>
          <w:b/>
          <w:bCs/>
        </w:rPr>
        <w:tab/>
        <w:t>High-strength bolts</w:t>
      </w:r>
    </w:p>
    <w:p w14:paraId="7FC2F2FB" w14:textId="77777777" w:rsidR="00F305B0" w:rsidRPr="00EB0F8B" w:rsidRDefault="00F305B0" w:rsidP="006427F1">
      <w:pPr>
        <w:pStyle w:val="Body"/>
        <w:tabs>
          <w:tab w:val="left" w:pos="1134"/>
        </w:tabs>
        <w:spacing w:line="276" w:lineRule="auto"/>
        <w:jc w:val="both"/>
        <w:rPr>
          <w:rFonts w:eastAsia="Arial Narrow"/>
        </w:rPr>
      </w:pPr>
      <w:r w:rsidRPr="00EB0F8B">
        <w:t xml:space="preserve">They will comply with standard NF E. 27-701 “high-strength bolts with controlled tightening intended for the execution of metal constructions” </w:t>
      </w:r>
      <w:r w:rsidRPr="00EB0F8B">
        <w:rPr>
          <w:lang w:val="pt-PT"/>
        </w:rPr>
        <w:t>or equivalent.</w:t>
      </w:r>
    </w:p>
    <w:p w14:paraId="74F08D27" w14:textId="77777777" w:rsidR="00F305B0" w:rsidRPr="00EB0F8B" w:rsidRDefault="00F305B0" w:rsidP="006427F1">
      <w:pPr>
        <w:pStyle w:val="Body"/>
        <w:tabs>
          <w:tab w:val="left" w:pos="1134"/>
        </w:tabs>
        <w:spacing w:line="276" w:lineRule="auto"/>
        <w:jc w:val="both"/>
        <w:rPr>
          <w:rFonts w:eastAsia="Arial Narrow"/>
        </w:rPr>
      </w:pPr>
      <w:r w:rsidRPr="00EB0F8B">
        <w:t>In accordance with this standard, the mechanical characteristics of HR bolts will be as follows:</w:t>
      </w:r>
    </w:p>
    <w:p w14:paraId="4B6408AE" w14:textId="77777777" w:rsidR="00F305B0" w:rsidRPr="00EB0F8B" w:rsidRDefault="00F305B0" w:rsidP="006427F1">
      <w:pPr>
        <w:pStyle w:val="Body"/>
        <w:tabs>
          <w:tab w:val="left" w:pos="1134"/>
        </w:tabs>
        <w:spacing w:line="276" w:lineRule="auto"/>
        <w:jc w:val="both"/>
        <w:rPr>
          <w:rFonts w:eastAsia="Arial Narrow"/>
        </w:rPr>
      </w:pPr>
    </w:p>
    <w:tbl>
      <w:tblPr>
        <w:tblStyle w:val="TableNormal1"/>
        <w:tblW w:w="921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070"/>
        <w:gridCol w:w="3070"/>
        <w:gridCol w:w="3070"/>
      </w:tblGrid>
      <w:tr w:rsidR="00F305B0" w:rsidRPr="00EB0F8B" w14:paraId="35CE6FA8" w14:textId="77777777" w:rsidTr="00BE6420">
        <w:trPr>
          <w:trHeight w:val="490"/>
        </w:trPr>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ADCA42" w14:textId="77777777" w:rsidR="00F305B0" w:rsidRPr="00EB0F8B" w:rsidRDefault="00F305B0" w:rsidP="006427F1">
            <w:pPr>
              <w:pStyle w:val="Body"/>
              <w:tabs>
                <w:tab w:val="left" w:pos="1134"/>
              </w:tabs>
              <w:spacing w:line="276" w:lineRule="auto"/>
              <w:jc w:val="both"/>
            </w:pPr>
            <w:r w:rsidRPr="00EB0F8B">
              <w:t>Classes</w:t>
            </w:r>
          </w:p>
        </w:tc>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353805" w14:textId="77777777" w:rsidR="00F305B0" w:rsidRPr="00EB0F8B" w:rsidRDefault="00F305B0" w:rsidP="006427F1">
            <w:pPr>
              <w:pStyle w:val="Body"/>
              <w:tabs>
                <w:tab w:val="left" w:pos="1134"/>
              </w:tabs>
              <w:spacing w:line="276" w:lineRule="auto"/>
              <w:jc w:val="both"/>
            </w:pPr>
            <w:r w:rsidRPr="00EB0F8B">
              <w:t>Elastic limits Re N/mm² min</w:t>
            </w:r>
          </w:p>
        </w:tc>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B2DCD4" w14:textId="77777777" w:rsidR="00F305B0" w:rsidRPr="00EB0F8B" w:rsidRDefault="00F305B0" w:rsidP="006427F1">
            <w:pPr>
              <w:pStyle w:val="Body"/>
              <w:tabs>
                <w:tab w:val="left" w:pos="1134"/>
              </w:tabs>
              <w:spacing w:line="276" w:lineRule="auto"/>
              <w:jc w:val="both"/>
            </w:pPr>
            <w:r w:rsidRPr="00EB0F8B">
              <w:t>Tensile strength</w:t>
            </w:r>
          </w:p>
        </w:tc>
      </w:tr>
      <w:tr w:rsidR="00F305B0" w:rsidRPr="00EB0F8B" w14:paraId="4982078B" w14:textId="77777777" w:rsidTr="00BE6420">
        <w:trPr>
          <w:trHeight w:val="730"/>
        </w:trPr>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9E542D" w14:textId="77777777" w:rsidR="00F305B0" w:rsidRPr="00EB0F8B" w:rsidRDefault="00F305B0" w:rsidP="006427F1">
            <w:pPr>
              <w:pStyle w:val="Body"/>
              <w:tabs>
                <w:tab w:val="left" w:pos="1134"/>
              </w:tabs>
              <w:spacing w:line="276" w:lineRule="auto"/>
              <w:jc w:val="both"/>
            </w:pPr>
            <w:r w:rsidRPr="00EB0F8B">
              <w:t>8.8</w:t>
            </w:r>
          </w:p>
        </w:tc>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101B84" w14:textId="77777777" w:rsidR="00F305B0" w:rsidRPr="00EB0F8B" w:rsidRDefault="00F305B0" w:rsidP="006427F1">
            <w:pPr>
              <w:pStyle w:val="Body"/>
              <w:tabs>
                <w:tab w:val="left" w:pos="1134"/>
              </w:tabs>
              <w:spacing w:line="276" w:lineRule="auto"/>
              <w:jc w:val="both"/>
              <w:rPr>
                <w:rFonts w:eastAsia="Arial Narrow"/>
              </w:rPr>
            </w:pPr>
            <w:r w:rsidRPr="00EB0F8B">
              <w:t>640</w:t>
            </w:r>
          </w:p>
          <w:p w14:paraId="48FC5046" w14:textId="77777777" w:rsidR="00F305B0" w:rsidRPr="00EB0F8B" w:rsidRDefault="00F305B0" w:rsidP="006427F1">
            <w:pPr>
              <w:pStyle w:val="Body"/>
              <w:tabs>
                <w:tab w:val="left" w:pos="1134"/>
              </w:tabs>
              <w:spacing w:line="276" w:lineRule="auto"/>
              <w:jc w:val="both"/>
              <w:rPr>
                <w:rFonts w:eastAsia="Arial Narrow"/>
              </w:rPr>
            </w:pPr>
          </w:p>
          <w:p w14:paraId="12A0658C" w14:textId="77777777" w:rsidR="00F305B0" w:rsidRPr="00EB0F8B" w:rsidRDefault="00F305B0" w:rsidP="006427F1">
            <w:pPr>
              <w:pStyle w:val="Body"/>
              <w:tabs>
                <w:tab w:val="left" w:pos="1134"/>
              </w:tabs>
              <w:spacing w:line="276" w:lineRule="auto"/>
              <w:jc w:val="both"/>
            </w:pPr>
            <w:r w:rsidRPr="00EB0F8B">
              <w:t>900</w:t>
            </w:r>
          </w:p>
        </w:tc>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6476B7" w14:textId="77777777" w:rsidR="00F305B0" w:rsidRPr="00EB0F8B" w:rsidRDefault="00F305B0" w:rsidP="006427F1">
            <w:pPr>
              <w:pStyle w:val="Body"/>
              <w:tabs>
                <w:tab w:val="left" w:pos="1134"/>
              </w:tabs>
              <w:spacing w:line="276" w:lineRule="auto"/>
              <w:jc w:val="both"/>
              <w:rPr>
                <w:rFonts w:eastAsia="Arial Narrow"/>
              </w:rPr>
            </w:pPr>
            <w:r w:rsidRPr="00EB0F8B">
              <w:t>800 - 1000</w:t>
            </w:r>
          </w:p>
          <w:p w14:paraId="5F2B0F90" w14:textId="77777777" w:rsidR="00F305B0" w:rsidRPr="00EB0F8B" w:rsidRDefault="00F305B0" w:rsidP="006427F1">
            <w:pPr>
              <w:pStyle w:val="Body"/>
              <w:tabs>
                <w:tab w:val="left" w:pos="1134"/>
              </w:tabs>
              <w:spacing w:line="276" w:lineRule="auto"/>
              <w:jc w:val="both"/>
              <w:rPr>
                <w:rFonts w:eastAsia="Arial Narrow"/>
              </w:rPr>
            </w:pPr>
          </w:p>
          <w:p w14:paraId="1200F34A" w14:textId="77777777" w:rsidR="00F305B0" w:rsidRPr="00EB0F8B" w:rsidRDefault="00F305B0" w:rsidP="006427F1">
            <w:pPr>
              <w:pStyle w:val="Body"/>
              <w:tabs>
                <w:tab w:val="left" w:pos="1134"/>
              </w:tabs>
              <w:spacing w:line="276" w:lineRule="auto"/>
              <w:jc w:val="both"/>
            </w:pPr>
            <w:r w:rsidRPr="00EB0F8B">
              <w:t>1000 - 1200</w:t>
            </w:r>
          </w:p>
        </w:tc>
      </w:tr>
    </w:tbl>
    <w:p w14:paraId="1C68390A" w14:textId="77777777" w:rsidR="00F305B0" w:rsidRPr="00EB0F8B" w:rsidRDefault="00F305B0" w:rsidP="006427F1">
      <w:pPr>
        <w:pStyle w:val="Body"/>
        <w:widowControl w:val="0"/>
        <w:tabs>
          <w:tab w:val="left" w:pos="1134"/>
        </w:tabs>
        <w:spacing w:line="276" w:lineRule="auto"/>
        <w:jc w:val="both"/>
        <w:rPr>
          <w:rFonts w:eastAsia="Arial Narrow"/>
        </w:rPr>
      </w:pPr>
    </w:p>
    <w:p w14:paraId="6560EA6E" w14:textId="77777777" w:rsidR="00F305B0" w:rsidRPr="00EB0F8B" w:rsidRDefault="00F305B0" w:rsidP="006427F1">
      <w:pPr>
        <w:pStyle w:val="Body"/>
        <w:tabs>
          <w:tab w:val="left" w:pos="1134"/>
        </w:tabs>
        <w:spacing w:line="276" w:lineRule="auto"/>
        <w:jc w:val="both"/>
        <w:rPr>
          <w:rFonts w:eastAsia="Arial Narrow"/>
        </w:rPr>
      </w:pPr>
    </w:p>
    <w:p w14:paraId="520E67D5" w14:textId="77777777" w:rsidR="00F305B0" w:rsidRPr="00EB0F8B" w:rsidRDefault="00F305B0" w:rsidP="006427F1">
      <w:pPr>
        <w:pStyle w:val="Body"/>
        <w:tabs>
          <w:tab w:val="left" w:pos="1134"/>
        </w:tabs>
        <w:spacing w:line="276" w:lineRule="auto"/>
        <w:jc w:val="both"/>
        <w:rPr>
          <w:rFonts w:eastAsia="Arial Narrow"/>
        </w:rPr>
      </w:pPr>
      <w:r w:rsidRPr="00EB0F8B">
        <w:t xml:space="preserve">The special steels to be used for the manufacture of HR bolts will comply with standard NF </w:t>
      </w:r>
      <w:proofErr w:type="gramStart"/>
      <w:r w:rsidRPr="00EB0F8B">
        <w:t>A</w:t>
      </w:r>
      <w:proofErr w:type="gramEnd"/>
      <w:r w:rsidRPr="00EB0F8B">
        <w:t xml:space="preserve"> 35-556 “special steels for bolts suitable for heat treatment - 1. HR bolts for the execution of civil engineering works” </w:t>
      </w:r>
      <w:r w:rsidRPr="00EB0F8B">
        <w:rPr>
          <w:lang w:val="pt-PT"/>
        </w:rPr>
        <w:t>or equivalent.</w:t>
      </w:r>
    </w:p>
    <w:p w14:paraId="0DB24979" w14:textId="77777777" w:rsidR="00F305B0" w:rsidRPr="00EB0F8B" w:rsidRDefault="00F305B0" w:rsidP="006427F1">
      <w:pPr>
        <w:pStyle w:val="Body"/>
        <w:tabs>
          <w:tab w:val="left" w:pos="1134"/>
        </w:tabs>
        <w:spacing w:line="276" w:lineRule="auto"/>
        <w:jc w:val="both"/>
        <w:rPr>
          <w:rFonts w:eastAsia="Arial Narrow"/>
        </w:rPr>
      </w:pPr>
      <w:r w:rsidRPr="00EB0F8B">
        <w:t>However, the shades used may differ from those indicated in the standard after agreement between the producer and the user.</w:t>
      </w:r>
    </w:p>
    <w:p w14:paraId="0BB95A70" w14:textId="77777777" w:rsidR="00F305B0" w:rsidRPr="00EB0F8B" w:rsidRDefault="00F305B0" w:rsidP="006427F1">
      <w:pPr>
        <w:pStyle w:val="Body"/>
        <w:tabs>
          <w:tab w:val="left" w:pos="1134"/>
        </w:tabs>
        <w:spacing w:line="276" w:lineRule="auto"/>
        <w:jc w:val="both"/>
        <w:rPr>
          <w:rFonts w:eastAsia="Arial Narrow"/>
        </w:rPr>
      </w:pPr>
    </w:p>
    <w:p w14:paraId="60CF25FF"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 xml:space="preserve">4.2.3 </w:t>
      </w:r>
      <w:r w:rsidRPr="00EB0F8B">
        <w:rPr>
          <w:b/>
          <w:bCs/>
        </w:rPr>
        <w:tab/>
      </w:r>
      <w:r w:rsidRPr="00EB0F8B">
        <w:rPr>
          <w:b/>
          <w:bCs/>
        </w:rPr>
        <w:tab/>
        <w:t>MINIMUM SAMPLE DIMENSIONS</w:t>
      </w:r>
    </w:p>
    <w:p w14:paraId="05F18108" w14:textId="77777777" w:rsidR="00F305B0" w:rsidRPr="00EB0F8B" w:rsidRDefault="00F305B0" w:rsidP="006427F1">
      <w:pPr>
        <w:pStyle w:val="Body"/>
        <w:tabs>
          <w:tab w:val="left" w:pos="1134"/>
        </w:tabs>
        <w:spacing w:line="276" w:lineRule="auto"/>
        <w:jc w:val="both"/>
        <w:rPr>
          <w:rFonts w:eastAsia="Arial Narrow"/>
        </w:rPr>
      </w:pPr>
      <w:r w:rsidRPr="00EB0F8B">
        <w:t>- The I, T and U profiles will have a height of at least 80 mm</w:t>
      </w:r>
    </w:p>
    <w:p w14:paraId="1CEFB7C5" w14:textId="77777777" w:rsidR="00F305B0" w:rsidRPr="00EB0F8B" w:rsidRDefault="00F305B0" w:rsidP="006427F1">
      <w:pPr>
        <w:pStyle w:val="Body"/>
        <w:tabs>
          <w:tab w:val="left" w:pos="1134"/>
        </w:tabs>
        <w:spacing w:line="276" w:lineRule="auto"/>
        <w:jc w:val="both"/>
        <w:rPr>
          <w:rFonts w:eastAsia="Arial Narrow"/>
        </w:rPr>
      </w:pPr>
      <w:r w:rsidRPr="00EB0F8B">
        <w:t>- The angle irons will not be less than 40 x 40 x 4 mm</w:t>
      </w:r>
    </w:p>
    <w:p w14:paraId="3369CC52" w14:textId="77777777" w:rsidR="00F305B0" w:rsidRPr="00EB0F8B" w:rsidRDefault="00F305B0" w:rsidP="006427F1">
      <w:pPr>
        <w:pStyle w:val="Body"/>
        <w:tabs>
          <w:tab w:val="left" w:pos="1134"/>
        </w:tabs>
        <w:spacing w:line="276" w:lineRule="auto"/>
        <w:jc w:val="both"/>
        <w:rPr>
          <w:rFonts w:eastAsia="Arial Narrow"/>
        </w:rPr>
      </w:pPr>
      <w:r w:rsidRPr="00EB0F8B">
        <w:t>- Gussets, sheets, wide plates will have a minimum thickness of 5 mm. This thickness may be reduced to 4 or 3 mm for elements used in the construction of gutters and downspouts. Bolts: minimum diameter 12 mm, minimum number 2 per assembly.</w:t>
      </w:r>
    </w:p>
    <w:p w14:paraId="7CD031C3" w14:textId="77777777" w:rsidR="00F305B0" w:rsidRPr="00EB0F8B" w:rsidRDefault="00F305B0" w:rsidP="006427F1">
      <w:pPr>
        <w:pStyle w:val="Body"/>
        <w:tabs>
          <w:tab w:val="left" w:pos="1134"/>
        </w:tabs>
        <w:spacing w:line="276" w:lineRule="auto"/>
        <w:jc w:val="both"/>
        <w:rPr>
          <w:rFonts w:eastAsia="Arial Narrow"/>
        </w:rPr>
      </w:pPr>
    </w:p>
    <w:p w14:paraId="5A120D16"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 xml:space="preserve">4.2.4 </w:t>
      </w:r>
      <w:r w:rsidRPr="00EB0F8B">
        <w:rPr>
          <w:b/>
          <w:bCs/>
        </w:rPr>
        <w:tab/>
      </w:r>
      <w:r w:rsidRPr="00EB0F8B">
        <w:rPr>
          <w:b/>
          <w:bCs/>
        </w:rPr>
        <w:tab/>
        <w:t>EXECUTION</w:t>
      </w:r>
    </w:p>
    <w:p w14:paraId="018CD997" w14:textId="77777777" w:rsidR="00F305B0" w:rsidRPr="00EB0F8B" w:rsidRDefault="00F305B0" w:rsidP="006427F1">
      <w:pPr>
        <w:pStyle w:val="Body"/>
        <w:tabs>
          <w:tab w:val="left" w:pos="1134"/>
        </w:tabs>
        <w:spacing w:line="276" w:lineRule="auto"/>
        <w:jc w:val="both"/>
        <w:rPr>
          <w:rFonts w:eastAsia="Arial Narrow"/>
        </w:rPr>
      </w:pPr>
    </w:p>
    <w:p w14:paraId="13842C1B"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 xml:space="preserve">4.2.4.1 </w:t>
      </w:r>
      <w:r w:rsidRPr="00EB0F8B">
        <w:rPr>
          <w:b/>
          <w:bCs/>
        </w:rPr>
        <w:tab/>
      </w:r>
      <w:r w:rsidRPr="00EB0F8B">
        <w:rPr>
          <w:b/>
          <w:bCs/>
          <w:caps/>
        </w:rPr>
        <w:t>Loads and surcharges</w:t>
      </w:r>
    </w:p>
    <w:p w14:paraId="509CCEC4" w14:textId="77777777" w:rsidR="00F305B0" w:rsidRPr="00EB0F8B" w:rsidRDefault="00F305B0" w:rsidP="006427F1">
      <w:pPr>
        <w:pStyle w:val="Body"/>
        <w:tabs>
          <w:tab w:val="left" w:pos="1134"/>
        </w:tabs>
        <w:spacing w:line="276" w:lineRule="auto"/>
        <w:jc w:val="both"/>
        <w:rPr>
          <w:rFonts w:eastAsia="Arial Narrow"/>
        </w:rPr>
      </w:pPr>
      <w:r w:rsidRPr="00EB0F8B">
        <w:t>The works will be carried out taking into account the loads and overloads defined by the CM66.</w:t>
      </w:r>
    </w:p>
    <w:p w14:paraId="2AB51B12" w14:textId="77777777" w:rsidR="00F305B0" w:rsidRPr="00EB0F8B" w:rsidRDefault="00F305B0" w:rsidP="006427F1">
      <w:pPr>
        <w:pStyle w:val="Body"/>
        <w:tabs>
          <w:tab w:val="left" w:pos="709"/>
          <w:tab w:val="left" w:pos="1134"/>
        </w:tabs>
        <w:spacing w:line="276" w:lineRule="auto"/>
        <w:jc w:val="both"/>
        <w:rPr>
          <w:rFonts w:eastAsia="Arial Narrow"/>
          <w:caps/>
        </w:rPr>
      </w:pPr>
      <w:r w:rsidRPr="00EB0F8B">
        <w:rPr>
          <w:b/>
          <w:bCs/>
        </w:rPr>
        <w:lastRenderedPageBreak/>
        <w:t xml:space="preserve">4.2.4.2 </w:t>
      </w:r>
      <w:r w:rsidRPr="00EB0F8B">
        <w:rPr>
          <w:b/>
          <w:bCs/>
        </w:rPr>
        <w:tab/>
      </w:r>
      <w:r w:rsidRPr="00EB0F8B">
        <w:rPr>
          <w:b/>
          <w:bCs/>
          <w:caps/>
        </w:rPr>
        <w:t>Operating overheads</w:t>
      </w:r>
    </w:p>
    <w:p w14:paraId="00DC45E1" w14:textId="77777777" w:rsidR="00F305B0" w:rsidRPr="00EB0F8B" w:rsidRDefault="00F305B0" w:rsidP="006427F1">
      <w:pPr>
        <w:pStyle w:val="Body"/>
        <w:tabs>
          <w:tab w:val="left" w:pos="1134"/>
        </w:tabs>
        <w:spacing w:line="276" w:lineRule="auto"/>
        <w:jc w:val="both"/>
        <w:rPr>
          <w:rFonts w:eastAsia="Arial Narrow"/>
        </w:rPr>
      </w:pPr>
      <w:r w:rsidRPr="00EB0F8B">
        <w:t>The works must be carried out for the foreseeable overloads defined by the CM66.</w:t>
      </w:r>
    </w:p>
    <w:p w14:paraId="1D716F07" w14:textId="77777777" w:rsidR="00F305B0" w:rsidRPr="00EB0F8B" w:rsidRDefault="00F305B0" w:rsidP="006427F1">
      <w:pPr>
        <w:pStyle w:val="Body"/>
        <w:tabs>
          <w:tab w:val="left" w:pos="1134"/>
        </w:tabs>
        <w:spacing w:line="276" w:lineRule="auto"/>
        <w:jc w:val="both"/>
        <w:rPr>
          <w:rFonts w:eastAsia="Arial Narrow"/>
        </w:rPr>
      </w:pPr>
    </w:p>
    <w:p w14:paraId="23BD326B" w14:textId="77777777" w:rsidR="00F305B0" w:rsidRPr="00EB0F8B" w:rsidRDefault="00F305B0" w:rsidP="006427F1">
      <w:pPr>
        <w:pStyle w:val="Body"/>
        <w:tabs>
          <w:tab w:val="left" w:pos="709"/>
          <w:tab w:val="left" w:pos="1134"/>
        </w:tabs>
        <w:spacing w:line="276" w:lineRule="auto"/>
        <w:jc w:val="both"/>
        <w:rPr>
          <w:rFonts w:eastAsia="Arial Narrow"/>
          <w:b/>
          <w:bCs/>
        </w:rPr>
      </w:pPr>
      <w:r w:rsidRPr="00EB0F8B">
        <w:rPr>
          <w:b/>
          <w:bCs/>
        </w:rPr>
        <w:t xml:space="preserve">4.2.4.3 </w:t>
      </w:r>
      <w:r w:rsidRPr="00EB0F8B">
        <w:rPr>
          <w:b/>
          <w:bCs/>
        </w:rPr>
        <w:tab/>
      </w:r>
      <w:r w:rsidRPr="00EB0F8B">
        <w:rPr>
          <w:b/>
          <w:bCs/>
          <w:caps/>
        </w:rPr>
        <w:t>Permanent loads</w:t>
      </w:r>
    </w:p>
    <w:p w14:paraId="2C43EDCE" w14:textId="77777777" w:rsidR="00F305B0" w:rsidRPr="00EB0F8B" w:rsidRDefault="00F305B0" w:rsidP="006427F1">
      <w:pPr>
        <w:pStyle w:val="Body"/>
        <w:tabs>
          <w:tab w:val="left" w:pos="1134"/>
        </w:tabs>
        <w:spacing w:line="276" w:lineRule="auto"/>
        <w:jc w:val="both"/>
        <w:rPr>
          <w:rFonts w:eastAsia="Arial Narrow"/>
        </w:rPr>
      </w:pPr>
      <w:r w:rsidRPr="00EB0F8B">
        <w:t>- Dead weight of the frame</w:t>
      </w:r>
    </w:p>
    <w:p w14:paraId="4506B923" w14:textId="77777777" w:rsidR="00F305B0" w:rsidRPr="00EB0F8B" w:rsidRDefault="00F305B0" w:rsidP="006427F1">
      <w:pPr>
        <w:pStyle w:val="Body"/>
        <w:tabs>
          <w:tab w:val="left" w:pos="1134"/>
        </w:tabs>
        <w:spacing w:line="276" w:lineRule="auto"/>
        <w:jc w:val="both"/>
        <w:rPr>
          <w:rFonts w:eastAsia="Arial Narrow"/>
        </w:rPr>
      </w:pPr>
      <w:r w:rsidRPr="00EB0F8B">
        <w:t>- Weight of various fixed equipment</w:t>
      </w:r>
    </w:p>
    <w:p w14:paraId="2DF945E0" w14:textId="77777777" w:rsidR="00F305B0" w:rsidRPr="00EB0F8B" w:rsidRDefault="00F305B0" w:rsidP="006427F1">
      <w:pPr>
        <w:pStyle w:val="Body"/>
        <w:tabs>
          <w:tab w:val="left" w:pos="1134"/>
        </w:tabs>
        <w:spacing w:line="276" w:lineRule="auto"/>
        <w:jc w:val="both"/>
        <w:rPr>
          <w:rFonts w:eastAsia="Arial Narrow"/>
        </w:rPr>
      </w:pPr>
    </w:p>
    <w:p w14:paraId="4EFA6F8D" w14:textId="77777777" w:rsidR="00F305B0" w:rsidRPr="00EB0F8B" w:rsidRDefault="00F305B0" w:rsidP="006427F1">
      <w:pPr>
        <w:pStyle w:val="Body"/>
        <w:tabs>
          <w:tab w:val="left" w:pos="709"/>
          <w:tab w:val="left" w:pos="1134"/>
        </w:tabs>
        <w:spacing w:line="276" w:lineRule="auto"/>
        <w:jc w:val="both"/>
        <w:rPr>
          <w:rFonts w:eastAsia="Arial Narrow"/>
          <w:b/>
          <w:bCs/>
        </w:rPr>
      </w:pPr>
      <w:r w:rsidRPr="00EB0F8B">
        <w:rPr>
          <w:b/>
          <w:bCs/>
        </w:rPr>
        <w:t xml:space="preserve">4.2.4.4 </w:t>
      </w:r>
      <w:r w:rsidRPr="00EB0F8B">
        <w:rPr>
          <w:b/>
          <w:bCs/>
        </w:rPr>
        <w:tab/>
      </w:r>
      <w:r w:rsidRPr="00EB0F8B">
        <w:rPr>
          <w:b/>
          <w:bCs/>
          <w:caps/>
        </w:rPr>
        <w:t>Variable charges</w:t>
      </w:r>
    </w:p>
    <w:p w14:paraId="78965181" w14:textId="77777777" w:rsidR="00F305B0" w:rsidRPr="00EB0F8B" w:rsidRDefault="00F305B0" w:rsidP="006427F1">
      <w:pPr>
        <w:pStyle w:val="Body"/>
        <w:tabs>
          <w:tab w:val="left" w:pos="1134"/>
        </w:tabs>
        <w:spacing w:line="276" w:lineRule="auto"/>
        <w:jc w:val="both"/>
        <w:rPr>
          <w:rFonts w:eastAsia="Arial Narrow"/>
        </w:rPr>
      </w:pPr>
      <w:r w:rsidRPr="00EB0F8B">
        <w:t>- Weight of mobile equipment</w:t>
      </w:r>
    </w:p>
    <w:p w14:paraId="39C1C789" w14:textId="77777777" w:rsidR="00F305B0" w:rsidRPr="00EB0F8B" w:rsidRDefault="00F305B0" w:rsidP="006427F1">
      <w:pPr>
        <w:pStyle w:val="Body"/>
        <w:tabs>
          <w:tab w:val="left" w:pos="1134"/>
        </w:tabs>
        <w:spacing w:line="276" w:lineRule="auto"/>
        <w:jc w:val="both"/>
        <w:rPr>
          <w:rFonts w:eastAsia="Arial Narrow"/>
        </w:rPr>
      </w:pPr>
      <w:r w:rsidRPr="00EB0F8B">
        <w:t>- Weight of products contained in the equipment</w:t>
      </w:r>
    </w:p>
    <w:p w14:paraId="5A10AE68" w14:textId="77777777" w:rsidR="00F305B0" w:rsidRPr="00EB0F8B" w:rsidRDefault="00F305B0" w:rsidP="006427F1">
      <w:pPr>
        <w:pStyle w:val="Body"/>
        <w:tabs>
          <w:tab w:val="left" w:pos="1134"/>
        </w:tabs>
        <w:spacing w:line="276" w:lineRule="auto"/>
        <w:jc w:val="both"/>
        <w:rPr>
          <w:rFonts w:eastAsia="Arial Narrow"/>
        </w:rPr>
      </w:pPr>
    </w:p>
    <w:p w14:paraId="4CFFAB3D"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4.2.4.5</w:t>
      </w:r>
      <w:r w:rsidRPr="00EB0F8B">
        <w:rPr>
          <w:b/>
          <w:bCs/>
          <w:caps/>
        </w:rPr>
        <w:t xml:space="preserve"> </w:t>
      </w:r>
      <w:r w:rsidRPr="00EB0F8B">
        <w:rPr>
          <w:b/>
          <w:bCs/>
          <w:caps/>
        </w:rPr>
        <w:tab/>
        <w:t>Stress due to thermal variations</w:t>
      </w:r>
    </w:p>
    <w:p w14:paraId="07592CBD" w14:textId="77777777" w:rsidR="00F305B0" w:rsidRPr="00EB0F8B" w:rsidRDefault="00F305B0" w:rsidP="006427F1">
      <w:pPr>
        <w:pStyle w:val="Body"/>
        <w:tabs>
          <w:tab w:val="left" w:pos="1134"/>
        </w:tabs>
        <w:spacing w:line="276" w:lineRule="auto"/>
        <w:jc w:val="both"/>
        <w:rPr>
          <w:rFonts w:eastAsia="Arial Narrow"/>
        </w:rPr>
      </w:pPr>
      <w:r w:rsidRPr="00EB0F8B">
        <w:t>The efforts caused by temperature variations in the following structures will be taken into account:</w:t>
      </w:r>
    </w:p>
    <w:p w14:paraId="0315FF84"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pipes</w:t>
      </w:r>
      <w:proofErr w:type="gramEnd"/>
      <w:r w:rsidRPr="00EB0F8B">
        <w:t xml:space="preserve"> at fixed points or forces due to friction on supports</w:t>
      </w:r>
    </w:p>
    <w:p w14:paraId="7DF82EE9"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various</w:t>
      </w:r>
      <w:proofErr w:type="gramEnd"/>
      <w:r w:rsidRPr="00EB0F8B">
        <w:t xml:space="preserve"> metal structures depending on their rigidity and their supports.</w:t>
      </w:r>
    </w:p>
    <w:p w14:paraId="352C972F" w14:textId="77777777" w:rsidR="00F305B0" w:rsidRPr="00EB0F8B" w:rsidRDefault="00F305B0" w:rsidP="006427F1">
      <w:pPr>
        <w:pStyle w:val="Body"/>
        <w:tabs>
          <w:tab w:val="left" w:pos="1134"/>
        </w:tabs>
        <w:spacing w:line="276" w:lineRule="auto"/>
        <w:jc w:val="both"/>
        <w:rPr>
          <w:rFonts w:eastAsia="Arial Narrow"/>
        </w:rPr>
      </w:pPr>
      <w:r w:rsidRPr="00EB0F8B">
        <w:t>Effects of temperature variations:</w:t>
      </w:r>
    </w:p>
    <w:p w14:paraId="0AB0BE45"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maximum</w:t>
      </w:r>
      <w:proofErr w:type="gramEnd"/>
      <w:r w:rsidRPr="00EB0F8B">
        <w:t xml:space="preserve"> temperature variation + 15° to be increased by at least 50% for elements subject to direct sunlight.</w:t>
      </w:r>
    </w:p>
    <w:p w14:paraId="39800887" w14:textId="77777777" w:rsidR="00F305B0" w:rsidRPr="00EB0F8B" w:rsidRDefault="00F305B0" w:rsidP="006427F1">
      <w:pPr>
        <w:pStyle w:val="Body"/>
        <w:tabs>
          <w:tab w:val="left" w:pos="709"/>
        </w:tabs>
        <w:spacing w:line="276" w:lineRule="auto"/>
        <w:jc w:val="both"/>
        <w:rPr>
          <w:rFonts w:eastAsia="Arial Narrow"/>
          <w:b/>
          <w:bCs/>
        </w:rPr>
      </w:pPr>
    </w:p>
    <w:p w14:paraId="7FD3E401"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 xml:space="preserve">4.2.4.6 </w:t>
      </w:r>
      <w:r w:rsidRPr="00EB0F8B">
        <w:rPr>
          <w:b/>
          <w:bCs/>
        </w:rPr>
        <w:tab/>
      </w:r>
      <w:r w:rsidRPr="00EB0F8B">
        <w:rPr>
          <w:b/>
          <w:bCs/>
          <w:caps/>
        </w:rPr>
        <w:t>Wind loads</w:t>
      </w:r>
    </w:p>
    <w:p w14:paraId="7EDEE6B5" w14:textId="77777777" w:rsidR="00F305B0" w:rsidRPr="00EB0F8B" w:rsidRDefault="00F305B0" w:rsidP="006427F1">
      <w:pPr>
        <w:pStyle w:val="Body"/>
        <w:tabs>
          <w:tab w:val="left" w:pos="1134"/>
        </w:tabs>
        <w:spacing w:line="276" w:lineRule="auto"/>
        <w:jc w:val="both"/>
        <w:rPr>
          <w:rFonts w:eastAsia="Arial Narrow"/>
        </w:rPr>
      </w:pPr>
      <w:r w:rsidRPr="00EB0F8B">
        <w:t>The loads will comply with the NV rules. In particular, the dynamic pressure values will be taken according to the geographical location and the characteristics of the site where the structure is located, unless there are exceptions to the descriptive specifications.</w:t>
      </w:r>
    </w:p>
    <w:p w14:paraId="4845A0C5" w14:textId="77777777" w:rsidR="00F305B0" w:rsidRPr="00EB0F8B" w:rsidRDefault="00F305B0" w:rsidP="006427F1">
      <w:pPr>
        <w:pStyle w:val="Body"/>
        <w:tabs>
          <w:tab w:val="left" w:pos="1134"/>
        </w:tabs>
        <w:spacing w:line="276" w:lineRule="auto"/>
        <w:jc w:val="both"/>
        <w:rPr>
          <w:rFonts w:eastAsia="Arial Narrow"/>
        </w:rPr>
      </w:pPr>
    </w:p>
    <w:p w14:paraId="32357883"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 xml:space="preserve">4.2.4.7 </w:t>
      </w:r>
      <w:r w:rsidRPr="00EB0F8B">
        <w:rPr>
          <w:b/>
          <w:bCs/>
        </w:rPr>
        <w:tab/>
      </w:r>
      <w:r w:rsidRPr="00EB0F8B">
        <w:rPr>
          <w:b/>
          <w:bCs/>
          <w:caps/>
        </w:rPr>
        <w:t>Combinations of loads</w:t>
      </w:r>
    </w:p>
    <w:p w14:paraId="485D165A" w14:textId="77777777" w:rsidR="00F305B0" w:rsidRPr="00EB0F8B" w:rsidRDefault="00F305B0" w:rsidP="006427F1">
      <w:pPr>
        <w:pStyle w:val="Body"/>
        <w:tabs>
          <w:tab w:val="left" w:pos="1134"/>
        </w:tabs>
        <w:spacing w:line="276" w:lineRule="auto"/>
        <w:jc w:val="both"/>
        <w:rPr>
          <w:rFonts w:eastAsia="Arial Narrow"/>
        </w:rPr>
      </w:pPr>
      <w:r w:rsidRPr="00EB0F8B">
        <w:t>The works must be studied for the loads and overloads foreseeable under the conditions defined below:</w:t>
      </w:r>
    </w:p>
    <w:p w14:paraId="362F4F97"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Permanent charges</w:t>
      </w:r>
    </w:p>
    <w:p w14:paraId="500D25FA" w14:textId="77777777" w:rsidR="00F305B0" w:rsidRPr="00EB0F8B" w:rsidRDefault="00F305B0" w:rsidP="006427F1">
      <w:pPr>
        <w:pStyle w:val="Body"/>
        <w:tabs>
          <w:tab w:val="left" w:pos="1134"/>
        </w:tabs>
        <w:spacing w:line="276" w:lineRule="auto"/>
        <w:jc w:val="both"/>
        <w:rPr>
          <w:rFonts w:eastAsia="Arial Narrow"/>
        </w:rPr>
      </w:pPr>
      <w:r w:rsidRPr="00EB0F8B">
        <w:t>- Weight of the frame</w:t>
      </w:r>
    </w:p>
    <w:p w14:paraId="2376C4A9" w14:textId="77777777" w:rsidR="00F305B0" w:rsidRPr="00EB0F8B" w:rsidRDefault="00F305B0" w:rsidP="006427F1">
      <w:pPr>
        <w:pStyle w:val="Body"/>
        <w:tabs>
          <w:tab w:val="left" w:pos="1134"/>
        </w:tabs>
        <w:spacing w:line="276" w:lineRule="auto"/>
        <w:jc w:val="both"/>
        <w:rPr>
          <w:rFonts w:eastAsia="Arial Narrow"/>
        </w:rPr>
      </w:pPr>
      <w:r w:rsidRPr="00EB0F8B">
        <w:t>- Weight of fixed equipment, piping, removable parts, protections and maintenance devices permanently attached.</w:t>
      </w:r>
    </w:p>
    <w:p w14:paraId="1E633CE5"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Mobile loads</w:t>
      </w:r>
    </w:p>
    <w:p w14:paraId="6023EB31"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fixed</w:t>
      </w:r>
      <w:proofErr w:type="gramEnd"/>
      <w:r w:rsidRPr="00EB0F8B">
        <w:t xml:space="preserve"> surcharges provided for on roofs</w:t>
      </w:r>
    </w:p>
    <w:p w14:paraId="5D029403"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reactions</w:t>
      </w:r>
      <w:proofErr w:type="gramEnd"/>
      <w:r w:rsidRPr="00EB0F8B">
        <w:t xml:space="preserve"> of lifting and handling equipment</w:t>
      </w:r>
    </w:p>
    <w:p w14:paraId="46F50F6E"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weight</w:t>
      </w:r>
      <w:proofErr w:type="gramEnd"/>
      <w:r w:rsidRPr="00EB0F8B">
        <w:t xml:space="preserve"> of the products contained in the equipment</w:t>
      </w:r>
    </w:p>
    <w:p w14:paraId="425DCEB8"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loads</w:t>
      </w:r>
      <w:proofErr w:type="gramEnd"/>
      <w:r w:rsidRPr="00EB0F8B">
        <w:t xml:space="preserve"> of vibratory origin</w:t>
      </w:r>
    </w:p>
    <w:p w14:paraId="23D047EE"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wind</w:t>
      </w:r>
      <w:proofErr w:type="gramEnd"/>
      <w:r w:rsidRPr="00EB0F8B">
        <w:t xml:space="preserve"> loads - normal dynamic pressure</w:t>
      </w:r>
    </w:p>
    <w:p w14:paraId="08643C32"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wind</w:t>
      </w:r>
      <w:proofErr w:type="gramEnd"/>
      <w:r w:rsidRPr="00EB0F8B">
        <w:t xml:space="preserve"> loads - extreme dynamic pressure</w:t>
      </w:r>
    </w:p>
    <w:p w14:paraId="08660FA0"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loads</w:t>
      </w:r>
      <w:proofErr w:type="gramEnd"/>
      <w:r w:rsidRPr="00EB0F8B">
        <w:t xml:space="preserve"> due to temperature variations</w:t>
      </w:r>
    </w:p>
    <w:p w14:paraId="4E722F36"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loads</w:t>
      </w:r>
      <w:proofErr w:type="gramEnd"/>
      <w:r w:rsidRPr="00EB0F8B">
        <w:t xml:space="preserve"> due to earthquakes</w:t>
      </w:r>
    </w:p>
    <w:p w14:paraId="0D8A0C67" w14:textId="77777777" w:rsidR="00F305B0" w:rsidRPr="00EB0F8B" w:rsidRDefault="00F305B0" w:rsidP="006427F1">
      <w:pPr>
        <w:pStyle w:val="Body"/>
        <w:tabs>
          <w:tab w:val="left" w:pos="1134"/>
        </w:tabs>
        <w:spacing w:line="276" w:lineRule="auto"/>
        <w:jc w:val="both"/>
        <w:rPr>
          <w:rFonts w:eastAsia="Arial Narrow"/>
        </w:rPr>
      </w:pPr>
      <w:r w:rsidRPr="00EB0F8B">
        <w:t>It will be verified that under the most unfavorable combinations of factored loads and overloads, the construction remains stable and that for each element the stresses remain lower than the elastic limit Te of the metal.</w:t>
      </w:r>
    </w:p>
    <w:p w14:paraId="040A8079" w14:textId="77777777" w:rsidR="00F305B0" w:rsidRPr="00EB0F8B" w:rsidRDefault="00F305B0" w:rsidP="006427F1">
      <w:pPr>
        <w:pStyle w:val="Body"/>
        <w:tabs>
          <w:tab w:val="left" w:pos="1134"/>
        </w:tabs>
        <w:spacing w:line="276" w:lineRule="auto"/>
        <w:jc w:val="both"/>
        <w:rPr>
          <w:rFonts w:eastAsia="Arial Narrow"/>
        </w:rPr>
      </w:pPr>
      <w:r w:rsidRPr="00EB0F8B">
        <w:t>The values of the weighting coefficients and characteristic constraints for each stress case will be those of the CM66 rules.</w:t>
      </w:r>
    </w:p>
    <w:p w14:paraId="21EF4626" w14:textId="77777777" w:rsidR="00F305B0" w:rsidRPr="00EB0F8B" w:rsidRDefault="00F305B0" w:rsidP="006427F1">
      <w:pPr>
        <w:pStyle w:val="Body"/>
        <w:tabs>
          <w:tab w:val="left" w:pos="1134"/>
        </w:tabs>
        <w:spacing w:line="276" w:lineRule="auto"/>
        <w:jc w:val="both"/>
        <w:rPr>
          <w:rFonts w:eastAsia="Arial Narrow"/>
        </w:rPr>
      </w:pPr>
    </w:p>
    <w:p w14:paraId="7362EF60" w14:textId="77777777" w:rsidR="00F305B0" w:rsidRPr="00EB0F8B" w:rsidRDefault="00F305B0" w:rsidP="006427F1">
      <w:pPr>
        <w:pStyle w:val="Body"/>
        <w:tabs>
          <w:tab w:val="left" w:pos="709"/>
          <w:tab w:val="left" w:pos="1134"/>
        </w:tabs>
        <w:spacing w:line="276" w:lineRule="auto"/>
        <w:jc w:val="both"/>
        <w:rPr>
          <w:rFonts w:eastAsia="Arial Narrow"/>
          <w:b/>
          <w:bCs/>
        </w:rPr>
      </w:pPr>
      <w:r w:rsidRPr="00EB0F8B">
        <w:rPr>
          <w:b/>
          <w:bCs/>
        </w:rPr>
        <w:t xml:space="preserve">4. </w:t>
      </w:r>
      <w:r w:rsidRPr="00EB0F8B">
        <w:rPr>
          <w:b/>
          <w:bCs/>
          <w:caps/>
        </w:rPr>
        <w:t xml:space="preserve">2.4.8 </w:t>
      </w:r>
      <w:r w:rsidRPr="00EB0F8B">
        <w:rPr>
          <w:b/>
          <w:bCs/>
          <w:caps/>
        </w:rPr>
        <w:tab/>
        <w:t>Permissible deformations</w:t>
      </w:r>
    </w:p>
    <w:p w14:paraId="35863255" w14:textId="77777777" w:rsidR="00F305B0" w:rsidRPr="00EB0F8B" w:rsidRDefault="00F305B0" w:rsidP="006427F1">
      <w:pPr>
        <w:pStyle w:val="Body"/>
        <w:tabs>
          <w:tab w:val="left" w:pos="1134"/>
        </w:tabs>
        <w:spacing w:line="276" w:lineRule="auto"/>
        <w:jc w:val="both"/>
        <w:rPr>
          <w:rFonts w:eastAsia="Arial Narrow"/>
          <w:b/>
          <w:bCs/>
        </w:rPr>
      </w:pPr>
    </w:p>
    <w:p w14:paraId="7845B57A" w14:textId="77777777" w:rsidR="00F305B0" w:rsidRPr="00EB0F8B" w:rsidRDefault="00F305B0" w:rsidP="006427F1">
      <w:pPr>
        <w:pStyle w:val="Body"/>
        <w:tabs>
          <w:tab w:val="left" w:pos="1134"/>
        </w:tabs>
        <w:spacing w:line="276" w:lineRule="auto"/>
        <w:jc w:val="both"/>
        <w:rPr>
          <w:rFonts w:eastAsia="Arial Narrow"/>
        </w:rPr>
      </w:pPr>
      <w:r w:rsidRPr="00EB0F8B">
        <w:rPr>
          <w:b/>
          <w:bCs/>
        </w:rPr>
        <w:lastRenderedPageBreak/>
        <w:t xml:space="preserve">4.2.4.8.1 </w:t>
      </w:r>
      <w:r w:rsidRPr="00EB0F8B">
        <w:rPr>
          <w:b/>
          <w:bCs/>
        </w:rPr>
        <w:tab/>
        <w:t>Arrows</w:t>
      </w:r>
    </w:p>
    <w:p w14:paraId="254FF7EB" w14:textId="77777777" w:rsidR="00F305B0" w:rsidRPr="00EB0F8B" w:rsidRDefault="00F305B0" w:rsidP="006427F1">
      <w:pPr>
        <w:pStyle w:val="Body"/>
        <w:tabs>
          <w:tab w:val="left" w:pos="1134"/>
        </w:tabs>
        <w:spacing w:line="276" w:lineRule="auto"/>
        <w:jc w:val="both"/>
        <w:rPr>
          <w:rFonts w:eastAsia="Arial Narrow"/>
        </w:rPr>
      </w:pPr>
      <w:r w:rsidRPr="00EB0F8B">
        <w:t>The permissible deformations are those specified in the CM66 rules. These are modified or supplemented as follows:</w:t>
      </w:r>
    </w:p>
    <w:p w14:paraId="07E6A9BF" w14:textId="77777777" w:rsidR="00F305B0" w:rsidRPr="00EB0F8B" w:rsidRDefault="00F305B0" w:rsidP="006427F1">
      <w:pPr>
        <w:pStyle w:val="Body"/>
        <w:tabs>
          <w:tab w:val="left" w:pos="1134"/>
        </w:tabs>
        <w:spacing w:line="276" w:lineRule="auto"/>
        <w:jc w:val="both"/>
        <w:rPr>
          <w:rFonts w:eastAsia="Arial Narrow"/>
        </w:rPr>
      </w:pPr>
      <w:r w:rsidRPr="00EB0F8B">
        <w:t>- Roofing and cladding elements:</w:t>
      </w:r>
    </w:p>
    <w:p w14:paraId="370AC0C8" w14:textId="77777777" w:rsidR="00F305B0" w:rsidRPr="00EB0F8B" w:rsidRDefault="00F305B0" w:rsidP="006427F1">
      <w:pPr>
        <w:pStyle w:val="Body"/>
        <w:tabs>
          <w:tab w:val="left" w:pos="1134"/>
        </w:tabs>
        <w:spacing w:line="276" w:lineRule="auto"/>
        <w:jc w:val="both"/>
        <w:rPr>
          <w:rFonts w:eastAsia="Arial Narrow"/>
        </w:rPr>
      </w:pPr>
      <w:r w:rsidRPr="00EB0F8B">
        <w:t>1/200 of the range under loads and overloads</w:t>
      </w:r>
    </w:p>
    <w:p w14:paraId="32927B92" w14:textId="77777777" w:rsidR="00F305B0" w:rsidRPr="00EB0F8B" w:rsidRDefault="00F305B0" w:rsidP="006427F1">
      <w:pPr>
        <w:pStyle w:val="Body"/>
        <w:tabs>
          <w:tab w:val="left" w:pos="1134"/>
        </w:tabs>
        <w:spacing w:line="276" w:lineRule="auto"/>
        <w:jc w:val="both"/>
        <w:rPr>
          <w:rFonts w:eastAsia="Arial Narrow"/>
        </w:rPr>
      </w:pPr>
      <w:r w:rsidRPr="00EB0F8B">
        <w:rPr>
          <w:lang w:val="it-IT"/>
        </w:rPr>
        <w:t>- Console beams:</w:t>
      </w:r>
    </w:p>
    <w:p w14:paraId="389B4B62" w14:textId="77777777" w:rsidR="00F305B0" w:rsidRPr="00EB0F8B" w:rsidRDefault="00F305B0" w:rsidP="006427F1">
      <w:pPr>
        <w:pStyle w:val="Body"/>
        <w:tabs>
          <w:tab w:val="left" w:pos="1134"/>
        </w:tabs>
        <w:spacing w:line="276" w:lineRule="auto"/>
        <w:jc w:val="both"/>
        <w:rPr>
          <w:rFonts w:eastAsia="Arial Narrow"/>
        </w:rPr>
      </w:pPr>
      <w:proofErr w:type="gramStart"/>
      <w:r w:rsidRPr="00EB0F8B">
        <w:t>1/400 of the overhang length.</w:t>
      </w:r>
      <w:proofErr w:type="gramEnd"/>
    </w:p>
    <w:p w14:paraId="38A7C30C" w14:textId="77777777" w:rsidR="00F305B0" w:rsidRPr="00EB0F8B" w:rsidRDefault="00F305B0" w:rsidP="006427F1">
      <w:pPr>
        <w:pStyle w:val="Body"/>
        <w:tabs>
          <w:tab w:val="left" w:pos="1134"/>
        </w:tabs>
        <w:spacing w:line="276" w:lineRule="auto"/>
        <w:jc w:val="both"/>
        <w:rPr>
          <w:rFonts w:eastAsia="Arial Narrow"/>
        </w:rPr>
      </w:pPr>
    </w:p>
    <w:p w14:paraId="16F27209"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4.2.4.8.2 </w:t>
      </w:r>
      <w:r w:rsidRPr="00EB0F8B">
        <w:rPr>
          <w:b/>
          <w:bCs/>
        </w:rPr>
        <w:tab/>
        <w:t>Post movements</w:t>
      </w:r>
    </w:p>
    <w:p w14:paraId="6E0D9277" w14:textId="77777777" w:rsidR="00F305B0" w:rsidRPr="00EB0F8B" w:rsidRDefault="00F305B0" w:rsidP="006427F1">
      <w:pPr>
        <w:pStyle w:val="Body"/>
        <w:tabs>
          <w:tab w:val="left" w:pos="1134"/>
        </w:tabs>
        <w:spacing w:line="276" w:lineRule="auto"/>
        <w:jc w:val="both"/>
        <w:rPr>
          <w:rFonts w:eastAsia="Arial Narrow"/>
        </w:rPr>
      </w:pPr>
      <w:r w:rsidRPr="00EB0F8B">
        <w:t>The displacements at the top of the posts must not exceed the following values:</w:t>
      </w:r>
    </w:p>
    <w:p w14:paraId="19B8DF36" w14:textId="77777777" w:rsidR="00F305B0" w:rsidRPr="00EB0F8B" w:rsidRDefault="00F305B0" w:rsidP="006427F1">
      <w:pPr>
        <w:pStyle w:val="Body"/>
        <w:tabs>
          <w:tab w:val="left" w:pos="1134"/>
        </w:tabs>
        <w:spacing w:line="276" w:lineRule="auto"/>
        <w:jc w:val="both"/>
        <w:rPr>
          <w:rFonts w:eastAsia="Arial Narrow"/>
        </w:rPr>
      </w:pPr>
      <w:r w:rsidRPr="00EB0F8B">
        <w:t>- 1/200th under normal wind,</w:t>
      </w:r>
    </w:p>
    <w:p w14:paraId="6457D762" w14:textId="77777777" w:rsidR="00F305B0" w:rsidRPr="00EB0F8B" w:rsidRDefault="00F305B0" w:rsidP="006427F1">
      <w:pPr>
        <w:pStyle w:val="Body"/>
        <w:tabs>
          <w:tab w:val="left" w:pos="1134"/>
        </w:tabs>
        <w:spacing w:line="276" w:lineRule="auto"/>
        <w:jc w:val="both"/>
        <w:rPr>
          <w:rFonts w:eastAsia="Arial Narrow"/>
        </w:rPr>
      </w:pPr>
      <w:r w:rsidRPr="00EB0F8B">
        <w:t>- 1/150th under normal wind combined with the horizontal forces of a single bridge.</w:t>
      </w:r>
    </w:p>
    <w:p w14:paraId="18EEB05B" w14:textId="77777777" w:rsidR="00F305B0" w:rsidRPr="00EB0F8B" w:rsidRDefault="00F305B0" w:rsidP="006427F1">
      <w:pPr>
        <w:pStyle w:val="Body"/>
        <w:tabs>
          <w:tab w:val="left" w:pos="1134"/>
        </w:tabs>
        <w:spacing w:line="276" w:lineRule="auto"/>
        <w:jc w:val="both"/>
        <w:rPr>
          <w:rFonts w:eastAsia="Arial Narrow"/>
        </w:rPr>
      </w:pPr>
    </w:p>
    <w:p w14:paraId="17F0602A" w14:textId="77777777" w:rsidR="00F305B0" w:rsidRPr="00EB0F8B" w:rsidRDefault="00F305B0" w:rsidP="006427F1">
      <w:pPr>
        <w:pStyle w:val="Body"/>
        <w:tabs>
          <w:tab w:val="left" w:pos="709"/>
          <w:tab w:val="left" w:pos="1134"/>
        </w:tabs>
        <w:spacing w:line="276" w:lineRule="auto"/>
        <w:jc w:val="both"/>
        <w:rPr>
          <w:rFonts w:eastAsia="Arial Narrow"/>
          <w:b/>
          <w:bCs/>
        </w:rPr>
      </w:pPr>
      <w:r w:rsidRPr="00EB0F8B">
        <w:rPr>
          <w:b/>
          <w:bCs/>
        </w:rPr>
        <w:t xml:space="preserve">4.2.5 </w:t>
      </w:r>
      <w:r w:rsidRPr="00EB0F8B">
        <w:rPr>
          <w:b/>
          <w:bCs/>
        </w:rPr>
        <w:tab/>
      </w:r>
      <w:r w:rsidRPr="00EB0F8B">
        <w:rPr>
          <w:b/>
          <w:bCs/>
        </w:rPr>
        <w:tab/>
      </w:r>
      <w:r w:rsidRPr="00EB0F8B">
        <w:rPr>
          <w:b/>
          <w:bCs/>
          <w:caps/>
        </w:rPr>
        <w:t>Constructive provisions</w:t>
      </w:r>
    </w:p>
    <w:p w14:paraId="7BA5DB35" w14:textId="77777777" w:rsidR="00F305B0" w:rsidRPr="00EB0F8B" w:rsidRDefault="00F305B0" w:rsidP="006427F1">
      <w:pPr>
        <w:pStyle w:val="Body"/>
        <w:tabs>
          <w:tab w:val="left" w:pos="1134"/>
        </w:tabs>
        <w:spacing w:line="276" w:lineRule="auto"/>
        <w:jc w:val="both"/>
        <w:rPr>
          <w:rFonts w:eastAsia="Arial Narrow"/>
          <w:b/>
          <w:bCs/>
        </w:rPr>
      </w:pPr>
    </w:p>
    <w:p w14:paraId="24D78A0D"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 xml:space="preserve">4.2.5.1 </w:t>
      </w:r>
      <w:r w:rsidRPr="00EB0F8B">
        <w:rPr>
          <w:b/>
          <w:bCs/>
        </w:rPr>
        <w:tab/>
      </w:r>
      <w:r w:rsidRPr="00EB0F8B">
        <w:rPr>
          <w:b/>
          <w:bCs/>
          <w:caps/>
        </w:rPr>
        <w:t>General</w:t>
      </w:r>
    </w:p>
    <w:p w14:paraId="7BD7C9B2" w14:textId="77777777" w:rsidR="00F305B0" w:rsidRPr="00EB0F8B" w:rsidRDefault="00F305B0" w:rsidP="006427F1">
      <w:pPr>
        <w:pStyle w:val="Body"/>
        <w:tabs>
          <w:tab w:val="left" w:pos="1134"/>
        </w:tabs>
        <w:spacing w:line="276" w:lineRule="auto"/>
        <w:jc w:val="both"/>
        <w:rPr>
          <w:rFonts w:eastAsia="Arial Narrow"/>
        </w:rPr>
      </w:pPr>
      <w:r w:rsidRPr="00EB0F8B">
        <w:t xml:space="preserve">The frames will be fully </w:t>
      </w:r>
      <w:r w:rsidRPr="00EB0F8B">
        <w:rPr>
          <w:b/>
          <w:bCs/>
          <w:u w:val="single"/>
        </w:rPr>
        <w:t xml:space="preserve">welded in the workshop and bolted on </w:t>
      </w:r>
      <w:proofErr w:type="gramStart"/>
      <w:r w:rsidRPr="00EB0F8B">
        <w:rPr>
          <w:b/>
          <w:bCs/>
          <w:u w:val="single"/>
        </w:rPr>
        <w:t xml:space="preserve">site </w:t>
      </w:r>
      <w:r w:rsidRPr="00EB0F8B">
        <w:t>.</w:t>
      </w:r>
      <w:proofErr w:type="gramEnd"/>
    </w:p>
    <w:p w14:paraId="20619B9D" w14:textId="77777777" w:rsidR="00F305B0" w:rsidRPr="00EB0F8B" w:rsidRDefault="00F305B0" w:rsidP="006427F1">
      <w:pPr>
        <w:pStyle w:val="Body"/>
        <w:tabs>
          <w:tab w:val="left" w:pos="1134"/>
        </w:tabs>
        <w:spacing w:line="276" w:lineRule="auto"/>
        <w:jc w:val="both"/>
        <w:rPr>
          <w:rFonts w:eastAsia="Arial Narrow"/>
        </w:rPr>
      </w:pPr>
      <w:r w:rsidRPr="00EB0F8B">
        <w:t>Standardized profiles or beams reconstituted by welding should preferably be used.</w:t>
      </w:r>
    </w:p>
    <w:p w14:paraId="5B9BA9E1" w14:textId="77777777" w:rsidR="00F305B0" w:rsidRPr="00EB0F8B" w:rsidRDefault="00F305B0" w:rsidP="006427F1">
      <w:pPr>
        <w:pStyle w:val="Body"/>
        <w:tabs>
          <w:tab w:val="left" w:pos="1134"/>
        </w:tabs>
        <w:spacing w:line="276" w:lineRule="auto"/>
        <w:jc w:val="both"/>
        <w:rPr>
          <w:rFonts w:eastAsia="Arial Narrow"/>
        </w:rPr>
      </w:pPr>
      <w:r w:rsidRPr="00EB0F8B">
        <w:t>To facilitate corrosion protection, structural arrangements that form water and dust receptacles, as well as back-to-back assemblies of irons, should be avoided. Workshop assemblies should preferably be made with continuous welding.</w:t>
      </w:r>
    </w:p>
    <w:p w14:paraId="7DD10064" w14:textId="77777777" w:rsidR="00F305B0" w:rsidRPr="00EB0F8B" w:rsidRDefault="00F305B0" w:rsidP="006427F1">
      <w:pPr>
        <w:pStyle w:val="Body"/>
        <w:tabs>
          <w:tab w:val="left" w:pos="1134"/>
        </w:tabs>
        <w:spacing w:line="276" w:lineRule="auto"/>
        <w:jc w:val="both"/>
        <w:rPr>
          <w:rFonts w:eastAsia="Arial Narrow"/>
        </w:rPr>
      </w:pPr>
    </w:p>
    <w:p w14:paraId="5608EC7F"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4.2.5.2</w:t>
      </w:r>
      <w:r w:rsidRPr="00EB0F8B">
        <w:rPr>
          <w:b/>
          <w:bCs/>
          <w:caps/>
        </w:rPr>
        <w:t xml:space="preserve"> </w:t>
      </w:r>
      <w:r w:rsidRPr="00EB0F8B">
        <w:rPr>
          <w:b/>
          <w:bCs/>
          <w:caps/>
        </w:rPr>
        <w:tab/>
        <w:t>Assemblies</w:t>
      </w:r>
    </w:p>
    <w:p w14:paraId="2F659AD5" w14:textId="77777777" w:rsidR="00F305B0" w:rsidRPr="00EB0F8B" w:rsidRDefault="00F305B0" w:rsidP="006427F1">
      <w:pPr>
        <w:pStyle w:val="Body"/>
        <w:tabs>
          <w:tab w:val="left" w:pos="1134"/>
        </w:tabs>
        <w:spacing w:line="276" w:lineRule="auto"/>
        <w:jc w:val="both"/>
        <w:rPr>
          <w:rFonts w:eastAsia="Arial Narrow"/>
        </w:rPr>
      </w:pPr>
      <w:r w:rsidRPr="00EB0F8B">
        <w:t>The assemblies will be made as follows:</w:t>
      </w:r>
    </w:p>
    <w:p w14:paraId="67F196EC"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in</w:t>
      </w:r>
      <w:proofErr w:type="gramEnd"/>
      <w:r w:rsidRPr="00EB0F8B">
        <w:t xml:space="preserve"> the workshop: bolting, welding or riveting</w:t>
      </w:r>
    </w:p>
    <w:p w14:paraId="3A37C8C1"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on</w:t>
      </w:r>
      <w:proofErr w:type="gramEnd"/>
      <w:r w:rsidRPr="00EB0F8B">
        <w:t xml:space="preserve"> site: bolting</w:t>
      </w:r>
    </w:p>
    <w:p w14:paraId="091D78F8" w14:textId="77777777" w:rsidR="00F305B0" w:rsidRPr="00EB0F8B" w:rsidRDefault="00F305B0" w:rsidP="006427F1">
      <w:pPr>
        <w:pStyle w:val="Body"/>
        <w:tabs>
          <w:tab w:val="left" w:pos="1134"/>
        </w:tabs>
        <w:spacing w:line="276" w:lineRule="auto"/>
        <w:jc w:val="both"/>
        <w:rPr>
          <w:rFonts w:eastAsia="Arial Narrow"/>
        </w:rPr>
      </w:pPr>
      <w:r w:rsidRPr="00EB0F8B">
        <w:t>For welding on site, the Contractor must obtain the agreement of the Project Manager.</w:t>
      </w:r>
    </w:p>
    <w:p w14:paraId="4AB6884D" w14:textId="77777777" w:rsidR="00F305B0" w:rsidRPr="00EB0F8B" w:rsidRDefault="00F305B0" w:rsidP="006427F1">
      <w:pPr>
        <w:pStyle w:val="Body"/>
        <w:tabs>
          <w:tab w:val="left" w:pos="1134"/>
        </w:tabs>
        <w:spacing w:line="276" w:lineRule="auto"/>
        <w:jc w:val="both"/>
        <w:rPr>
          <w:rFonts w:eastAsia="Arial Narrow"/>
        </w:rPr>
      </w:pPr>
      <w:r w:rsidRPr="00EB0F8B">
        <w:t>Assemblies involved in stability: embedments, trusses on posts, beams on posts, bracing, will be made with HR bolts. The docking of the parts to be assembled must be able to be achieved without the aid of bolts involved in the resistance of the assembly. To this end, it will be necessary to provide adjustment with shims or additional bolts.</w:t>
      </w:r>
    </w:p>
    <w:p w14:paraId="5797D361" w14:textId="77777777" w:rsidR="00F305B0" w:rsidRPr="00EB0F8B" w:rsidRDefault="00F305B0" w:rsidP="006427F1">
      <w:pPr>
        <w:pStyle w:val="Body"/>
        <w:tabs>
          <w:tab w:val="left" w:pos="1134"/>
        </w:tabs>
        <w:spacing w:line="276" w:lineRule="auto"/>
        <w:jc w:val="both"/>
        <w:rPr>
          <w:rFonts w:eastAsia="Arial Narrow"/>
        </w:rPr>
      </w:pPr>
    </w:p>
    <w:p w14:paraId="76950F2B" w14:textId="77777777" w:rsidR="00F305B0" w:rsidRPr="00EB0F8B" w:rsidRDefault="00F305B0" w:rsidP="006427F1">
      <w:pPr>
        <w:pStyle w:val="Body"/>
        <w:tabs>
          <w:tab w:val="left" w:pos="709"/>
          <w:tab w:val="left" w:pos="1134"/>
        </w:tabs>
        <w:spacing w:line="276" w:lineRule="auto"/>
        <w:jc w:val="both"/>
        <w:rPr>
          <w:rFonts w:eastAsia="Arial Narrow"/>
          <w:b/>
          <w:bCs/>
          <w:caps/>
        </w:rPr>
      </w:pPr>
      <w:r w:rsidRPr="00EB0F8B">
        <w:rPr>
          <w:b/>
          <w:bCs/>
        </w:rPr>
        <w:t xml:space="preserve">4.2.5.3 </w:t>
      </w:r>
      <w:r w:rsidRPr="00EB0F8B">
        <w:rPr>
          <w:b/>
          <w:bCs/>
        </w:rPr>
        <w:tab/>
      </w:r>
      <w:r w:rsidRPr="00EB0F8B">
        <w:rPr>
          <w:b/>
          <w:bCs/>
          <w:caps/>
        </w:rPr>
        <w:t>Painting</w:t>
      </w:r>
    </w:p>
    <w:p w14:paraId="4F73EA25" w14:textId="77777777" w:rsidR="00F305B0" w:rsidRPr="00EB0F8B" w:rsidRDefault="00F305B0" w:rsidP="006427F1">
      <w:pPr>
        <w:pStyle w:val="Body"/>
        <w:tabs>
          <w:tab w:val="left" w:pos="1134"/>
        </w:tabs>
        <w:spacing w:line="276" w:lineRule="auto"/>
        <w:jc w:val="both"/>
        <w:rPr>
          <w:rFonts w:eastAsia="Arial Narrow"/>
          <w:b/>
          <w:bCs/>
        </w:rPr>
      </w:pPr>
    </w:p>
    <w:p w14:paraId="2CEA5B4B"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4.2.5.3.1 </w:t>
      </w:r>
      <w:r w:rsidRPr="00EB0F8B">
        <w:rPr>
          <w:b/>
          <w:bCs/>
        </w:rPr>
        <w:tab/>
        <w:t>Surface preparation</w:t>
      </w:r>
    </w:p>
    <w:p w14:paraId="35BD1B85" w14:textId="77777777" w:rsidR="00F305B0" w:rsidRPr="00EB0F8B" w:rsidRDefault="00F305B0" w:rsidP="006427F1">
      <w:pPr>
        <w:pStyle w:val="Body"/>
        <w:tabs>
          <w:tab w:val="left" w:pos="1134"/>
        </w:tabs>
        <w:spacing w:line="276" w:lineRule="auto"/>
        <w:jc w:val="both"/>
        <w:rPr>
          <w:rFonts w:eastAsia="Arial Narrow"/>
        </w:rPr>
      </w:pPr>
      <w:r w:rsidRPr="00EB0F8B">
        <w:rPr>
          <w:u w:val="single"/>
        </w:rPr>
        <w:t>Nature</w:t>
      </w:r>
    </w:p>
    <w:p w14:paraId="32D59DE6" w14:textId="77777777" w:rsidR="00F305B0" w:rsidRPr="00EB0F8B" w:rsidRDefault="00F305B0" w:rsidP="006427F1">
      <w:pPr>
        <w:pStyle w:val="Body"/>
        <w:tabs>
          <w:tab w:val="left" w:pos="1134"/>
        </w:tabs>
        <w:spacing w:line="276" w:lineRule="auto"/>
        <w:jc w:val="both"/>
        <w:rPr>
          <w:rFonts w:eastAsia="Arial Narrow"/>
        </w:rPr>
      </w:pPr>
      <w:r w:rsidRPr="00EB0F8B">
        <w:t>Surface preparation will generally be carried out by sandblasting. This will be carried out in such a way as to completely remove scale, rust, grease and other foreign matter.</w:t>
      </w:r>
    </w:p>
    <w:p w14:paraId="48175F90" w14:textId="77777777" w:rsidR="00F305B0" w:rsidRPr="00EB0F8B" w:rsidRDefault="00F305B0" w:rsidP="006427F1">
      <w:pPr>
        <w:pStyle w:val="Body"/>
        <w:tabs>
          <w:tab w:val="left" w:pos="1134"/>
        </w:tabs>
        <w:spacing w:line="276" w:lineRule="auto"/>
        <w:jc w:val="both"/>
        <w:rPr>
          <w:rFonts w:eastAsia="Arial Narrow"/>
        </w:rPr>
      </w:pPr>
      <w:r w:rsidRPr="00EB0F8B">
        <w:t>The surfaces after sandblasting must, depending on the cases presented, have one of the two aspects below taken with reference to the images of the Swedish standard SIS 05.59.00.1967</w:t>
      </w:r>
    </w:p>
    <w:p w14:paraId="43B9FD71"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sa</w:t>
      </w:r>
      <w:proofErr w:type="gramEnd"/>
      <w:r w:rsidRPr="00EB0F8B">
        <w:t xml:space="preserve"> 2 1/2, for systems with zinc undercoats</w:t>
      </w:r>
    </w:p>
    <w:p w14:paraId="513CA1A1"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sa</w:t>
      </w:r>
      <w:proofErr w:type="gramEnd"/>
      <w:r w:rsidRPr="00EB0F8B">
        <w:t xml:space="preserve"> 3, for the system comprising more noble products, such as epoxies, for example.</w:t>
      </w:r>
    </w:p>
    <w:p w14:paraId="1E118591" w14:textId="77777777" w:rsidR="00F305B0" w:rsidRPr="00EB0F8B" w:rsidRDefault="00F305B0" w:rsidP="006427F1">
      <w:pPr>
        <w:pStyle w:val="Body"/>
        <w:tabs>
          <w:tab w:val="left" w:pos="1134"/>
        </w:tabs>
        <w:spacing w:before="120" w:line="276" w:lineRule="auto"/>
        <w:jc w:val="both"/>
        <w:rPr>
          <w:rFonts w:eastAsia="Arial Narrow"/>
          <w:b/>
          <w:bCs/>
          <w:i/>
          <w:iCs/>
        </w:rPr>
      </w:pPr>
      <w:r w:rsidRPr="00EB0F8B">
        <w:rPr>
          <w:b/>
          <w:bCs/>
          <w:i/>
          <w:iCs/>
          <w:u w:val="single"/>
        </w:rPr>
        <w:t>Sandblasting</w:t>
      </w:r>
    </w:p>
    <w:p w14:paraId="213DCA9E" w14:textId="77777777" w:rsidR="00F305B0" w:rsidRPr="00EB0F8B" w:rsidRDefault="00F305B0" w:rsidP="006427F1">
      <w:pPr>
        <w:pStyle w:val="Body"/>
        <w:tabs>
          <w:tab w:val="left" w:pos="1134"/>
        </w:tabs>
        <w:spacing w:after="120" w:line="276" w:lineRule="auto"/>
        <w:jc w:val="both"/>
        <w:rPr>
          <w:rFonts w:eastAsia="Arial Narrow"/>
        </w:rPr>
      </w:pPr>
      <w:r w:rsidRPr="00EB0F8B">
        <w:t xml:space="preserve">Sandblasting will be carried out using sand with sharp edges. It will have </w:t>
      </w:r>
      <w:proofErr w:type="gramStart"/>
      <w:r w:rsidRPr="00EB0F8B">
        <w:t>a high</w:t>
      </w:r>
      <w:proofErr w:type="gramEnd"/>
      <w:r w:rsidRPr="00EB0F8B">
        <w:t xml:space="preserve"> silica content (&gt; 98%), free of limestone or clay and perfectly dry (crushed sea pebbles, so-called Fontainebleau or Nemours sand, for example).</w:t>
      </w:r>
    </w:p>
    <w:p w14:paraId="5A92D90D" w14:textId="77777777" w:rsidR="00F305B0" w:rsidRPr="00EB0F8B" w:rsidRDefault="00F305B0" w:rsidP="006427F1">
      <w:pPr>
        <w:pStyle w:val="Body"/>
        <w:tabs>
          <w:tab w:val="left" w:pos="1134"/>
        </w:tabs>
        <w:spacing w:after="120" w:line="276" w:lineRule="auto"/>
        <w:jc w:val="both"/>
        <w:rPr>
          <w:rFonts w:eastAsia="Arial Narrow"/>
        </w:rPr>
      </w:pPr>
      <w:r w:rsidRPr="00EB0F8B">
        <w:lastRenderedPageBreak/>
        <w:t>The grain size will be chosen judiciously, depending on the work to be carried out. It will, in principle, be between 0.3 and 1.5 mm. The compressed air used will be free of moisture and oil; its pressure will be between 1 and 3 bars, on thin sheet metal (thickness less than 3 mm). Between 2.5 and 5 bars, if it is heavy sheet metal or profiles.</w:t>
      </w:r>
    </w:p>
    <w:p w14:paraId="4E9DB6C4" w14:textId="77777777" w:rsidR="00F305B0" w:rsidRPr="00EB0F8B" w:rsidRDefault="00F305B0" w:rsidP="006427F1">
      <w:pPr>
        <w:pStyle w:val="Body"/>
        <w:tabs>
          <w:tab w:val="left" w:pos="1134"/>
        </w:tabs>
        <w:spacing w:after="120" w:line="276" w:lineRule="auto"/>
        <w:jc w:val="both"/>
        <w:rPr>
          <w:rFonts w:eastAsia="Arial Narrow"/>
        </w:rPr>
      </w:pPr>
      <w:r w:rsidRPr="00EB0F8B">
        <w:t>Works, parts of works or materials likely to be damaged by sand projections will be carefully protected by the Contractor.</w:t>
      </w:r>
    </w:p>
    <w:p w14:paraId="13795E63" w14:textId="77777777" w:rsidR="00F305B0" w:rsidRPr="00EB0F8B" w:rsidRDefault="00F305B0" w:rsidP="006427F1">
      <w:pPr>
        <w:pStyle w:val="Body"/>
        <w:tabs>
          <w:tab w:val="left" w:pos="1134"/>
        </w:tabs>
        <w:spacing w:after="120" w:line="276" w:lineRule="auto"/>
        <w:jc w:val="both"/>
        <w:rPr>
          <w:rFonts w:eastAsia="Arial Narrow"/>
        </w:rPr>
      </w:pPr>
      <w:r w:rsidRPr="00EB0F8B">
        <w:t>Before applying the primer, sandblasting will be completed by brushing or dusting with a jet of dry, grease-free air, in order to eliminate any deposits of sand or dust.</w:t>
      </w:r>
    </w:p>
    <w:p w14:paraId="3226C5FF" w14:textId="77777777" w:rsidR="00F305B0" w:rsidRPr="00EB0F8B" w:rsidRDefault="00F305B0" w:rsidP="006427F1">
      <w:pPr>
        <w:pStyle w:val="Body"/>
        <w:tabs>
          <w:tab w:val="left" w:pos="1134"/>
        </w:tabs>
        <w:spacing w:after="120" w:line="276" w:lineRule="auto"/>
        <w:jc w:val="both"/>
        <w:rPr>
          <w:rFonts w:eastAsia="Arial Narrow"/>
        </w:rPr>
      </w:pPr>
      <w:r w:rsidRPr="00EB0F8B">
        <w:t>Dry sandblasting should only be carried out when the relative humidity of the ambient atmosphere is less than 90% (ninety).</w:t>
      </w:r>
    </w:p>
    <w:p w14:paraId="14868CCC" w14:textId="77777777" w:rsidR="00F305B0" w:rsidRPr="00EB0F8B" w:rsidRDefault="00F305B0" w:rsidP="006427F1">
      <w:pPr>
        <w:pStyle w:val="Body"/>
        <w:tabs>
          <w:tab w:val="left" w:pos="1134"/>
        </w:tabs>
        <w:spacing w:after="120" w:line="276" w:lineRule="auto"/>
        <w:jc w:val="both"/>
        <w:rPr>
          <w:rFonts w:eastAsia="Arial Narrow"/>
        </w:rPr>
      </w:pPr>
      <w:r w:rsidRPr="00EB0F8B">
        <w:t>Avoid pushing the sandblasting operation to the point of forming rough spots that could tear the primary film.</w:t>
      </w:r>
    </w:p>
    <w:p w14:paraId="08D43AB1" w14:textId="77777777" w:rsidR="00F305B0" w:rsidRPr="00EB0F8B" w:rsidRDefault="00F305B0" w:rsidP="006427F1">
      <w:pPr>
        <w:pStyle w:val="Body"/>
        <w:tabs>
          <w:tab w:val="left" w:pos="1134"/>
        </w:tabs>
        <w:spacing w:after="120" w:line="276" w:lineRule="auto"/>
        <w:jc w:val="both"/>
        <w:rPr>
          <w:rFonts w:eastAsia="Arial Narrow"/>
        </w:rPr>
      </w:pPr>
      <w:r w:rsidRPr="00EB0F8B">
        <w:t>The application of the primer coat must be carried out as quickly as possible after sandblasting (maximum 6 hours later) and before rust bloom forms.</w:t>
      </w:r>
    </w:p>
    <w:p w14:paraId="50DC3DD7" w14:textId="77777777" w:rsidR="00F305B0" w:rsidRPr="00EB0F8B" w:rsidRDefault="00F305B0" w:rsidP="006427F1">
      <w:pPr>
        <w:pStyle w:val="Body"/>
        <w:tabs>
          <w:tab w:val="left" w:pos="1134"/>
        </w:tabs>
        <w:spacing w:after="120" w:line="276" w:lineRule="auto"/>
        <w:jc w:val="both"/>
        <w:rPr>
          <w:rFonts w:eastAsia="Arial Narrow"/>
        </w:rPr>
      </w:pPr>
      <w:r w:rsidRPr="00EB0F8B">
        <w:t>In the case of sandblasting on site, the applicator will comply with safety standards and, in particular, the equipment used must be waterproof and the electric motors must be earthed.</w:t>
      </w:r>
    </w:p>
    <w:p w14:paraId="2C3D3B05" w14:textId="77777777" w:rsidR="00F305B0" w:rsidRPr="00EB0F8B" w:rsidRDefault="00F305B0" w:rsidP="006427F1">
      <w:pPr>
        <w:pStyle w:val="Body"/>
        <w:tabs>
          <w:tab w:val="left" w:pos="1134"/>
        </w:tabs>
        <w:spacing w:after="120" w:line="276" w:lineRule="auto"/>
        <w:jc w:val="both"/>
        <w:rPr>
          <w:rFonts w:eastAsia="Arial Narrow"/>
        </w:rPr>
      </w:pPr>
      <w:r w:rsidRPr="00EB0F8B">
        <w:t>These precautions are not exhaustive, the Contractor being solely responsible for compliance with the clauses of the specifications, and required to carry out the sandblasting work in accordance with the rules of the art and to achieve a surface condition satisfying the required conditions.</w:t>
      </w:r>
    </w:p>
    <w:p w14:paraId="440E0775" w14:textId="77777777" w:rsidR="00F305B0" w:rsidRPr="00EB0F8B" w:rsidRDefault="00F305B0" w:rsidP="006427F1">
      <w:pPr>
        <w:pStyle w:val="Body"/>
        <w:tabs>
          <w:tab w:val="left" w:pos="1134"/>
        </w:tabs>
        <w:spacing w:after="120" w:line="276" w:lineRule="auto"/>
        <w:jc w:val="both"/>
        <w:rPr>
          <w:rFonts w:eastAsia="Arial Narrow"/>
        </w:rPr>
      </w:pPr>
      <w:r w:rsidRPr="00EB0F8B">
        <w:t>The Project Manager may prohibit sandblasting operations if they are not carried out in accordance with the above requirements.</w:t>
      </w:r>
    </w:p>
    <w:p w14:paraId="6940E8C5" w14:textId="77777777" w:rsidR="00F305B0" w:rsidRPr="00EB0F8B" w:rsidRDefault="00F305B0" w:rsidP="006427F1">
      <w:pPr>
        <w:pStyle w:val="Body"/>
        <w:tabs>
          <w:tab w:val="left" w:pos="1134"/>
        </w:tabs>
        <w:spacing w:line="276" w:lineRule="auto"/>
        <w:jc w:val="both"/>
        <w:rPr>
          <w:rFonts w:eastAsia="Arial Narrow"/>
        </w:rPr>
      </w:pPr>
    </w:p>
    <w:p w14:paraId="7A2EC287"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4.2.5.3.2 </w:t>
      </w:r>
      <w:r w:rsidRPr="00EB0F8B">
        <w:rPr>
          <w:b/>
          <w:bCs/>
        </w:rPr>
        <w:tab/>
        <w:t>System adopted</w:t>
      </w:r>
    </w:p>
    <w:p w14:paraId="6EE9A3A2" w14:textId="77777777" w:rsidR="00F305B0" w:rsidRPr="00EB0F8B" w:rsidRDefault="00F305B0" w:rsidP="006427F1">
      <w:pPr>
        <w:pStyle w:val="Body"/>
        <w:tabs>
          <w:tab w:val="left" w:pos="1134"/>
        </w:tabs>
        <w:spacing w:line="276" w:lineRule="auto"/>
        <w:jc w:val="both"/>
        <w:rPr>
          <w:rFonts w:eastAsia="Arial Narrow"/>
        </w:rPr>
      </w:pPr>
      <w:r w:rsidRPr="00EB0F8B">
        <w:t>A paint system will be chosen whose films formed by paints from different families can be superimposed without any problems. The system will include different layers, each having the role of inhibiting the steel corrosion process and having perfect adhesion to the metal.</w:t>
      </w:r>
    </w:p>
    <w:p w14:paraId="143781F4" w14:textId="77777777" w:rsidR="00F305B0" w:rsidRPr="00EB0F8B" w:rsidRDefault="00F305B0" w:rsidP="006427F1">
      <w:pPr>
        <w:pStyle w:val="Body"/>
        <w:tabs>
          <w:tab w:val="left" w:pos="1134"/>
        </w:tabs>
        <w:spacing w:line="276" w:lineRule="auto"/>
        <w:jc w:val="both"/>
        <w:rPr>
          <w:rFonts w:eastAsia="Arial Narrow"/>
        </w:rPr>
      </w:pPr>
    </w:p>
    <w:p w14:paraId="30812A1C" w14:textId="77777777" w:rsidR="00F305B0" w:rsidRPr="00EB0F8B" w:rsidRDefault="00F305B0" w:rsidP="006427F1">
      <w:pPr>
        <w:pStyle w:val="Body"/>
        <w:tabs>
          <w:tab w:val="left" w:pos="1134"/>
        </w:tabs>
        <w:spacing w:before="120" w:line="276" w:lineRule="auto"/>
        <w:jc w:val="both"/>
        <w:rPr>
          <w:rFonts w:eastAsia="Arial Narrow"/>
          <w:b/>
          <w:bCs/>
          <w:i/>
          <w:iCs/>
          <w:u w:val="single"/>
        </w:rPr>
      </w:pPr>
      <w:r w:rsidRPr="00EB0F8B">
        <w:rPr>
          <w:b/>
          <w:bCs/>
          <w:i/>
          <w:iCs/>
          <w:u w:val="single"/>
          <w:lang w:val="es-ES_tradnl"/>
        </w:rPr>
        <w:t>Primer coat</w:t>
      </w:r>
    </w:p>
    <w:p w14:paraId="66393E0D" w14:textId="77777777" w:rsidR="00F305B0" w:rsidRPr="00EB0F8B" w:rsidRDefault="00F305B0" w:rsidP="006427F1">
      <w:pPr>
        <w:pStyle w:val="Body"/>
        <w:tabs>
          <w:tab w:val="left" w:pos="1134"/>
        </w:tabs>
        <w:spacing w:line="276" w:lineRule="auto"/>
        <w:jc w:val="both"/>
        <w:rPr>
          <w:rFonts w:eastAsia="Arial Narrow"/>
        </w:rPr>
      </w:pPr>
      <w:r w:rsidRPr="00EB0F8B">
        <w:t>Anti-rust, it must allow the intermediate layer to adhere.</w:t>
      </w:r>
    </w:p>
    <w:p w14:paraId="3D0E564F" w14:textId="77777777" w:rsidR="00F305B0" w:rsidRPr="00EB0F8B" w:rsidRDefault="00F305B0" w:rsidP="006427F1">
      <w:pPr>
        <w:pStyle w:val="Body"/>
        <w:tabs>
          <w:tab w:val="left" w:pos="1134"/>
        </w:tabs>
        <w:spacing w:before="120" w:line="276" w:lineRule="auto"/>
        <w:jc w:val="both"/>
        <w:rPr>
          <w:rFonts w:eastAsia="Arial Narrow"/>
          <w:b/>
          <w:bCs/>
          <w:i/>
          <w:iCs/>
          <w:u w:val="single"/>
        </w:rPr>
      </w:pPr>
      <w:r w:rsidRPr="00EB0F8B">
        <w:rPr>
          <w:b/>
          <w:bCs/>
          <w:i/>
          <w:iCs/>
          <w:u w:val="single"/>
        </w:rPr>
        <w:t>Middle layer</w:t>
      </w:r>
    </w:p>
    <w:p w14:paraId="6A11E984" w14:textId="77777777" w:rsidR="00F305B0" w:rsidRPr="00EB0F8B" w:rsidRDefault="00F305B0" w:rsidP="006427F1">
      <w:pPr>
        <w:pStyle w:val="Body"/>
        <w:tabs>
          <w:tab w:val="left" w:pos="1134"/>
        </w:tabs>
        <w:spacing w:line="276" w:lineRule="auto"/>
        <w:jc w:val="both"/>
        <w:rPr>
          <w:rFonts w:eastAsia="Arial Narrow"/>
        </w:rPr>
      </w:pPr>
      <w:r w:rsidRPr="00EB0F8B">
        <w:t>It will ensure the connection between the primer coat and the top coat.</w:t>
      </w:r>
    </w:p>
    <w:p w14:paraId="4C385E78" w14:textId="77777777" w:rsidR="00F305B0" w:rsidRPr="00EB0F8B" w:rsidRDefault="00F305B0" w:rsidP="006427F1">
      <w:pPr>
        <w:pStyle w:val="Body"/>
        <w:tabs>
          <w:tab w:val="left" w:pos="1134"/>
        </w:tabs>
        <w:spacing w:line="276" w:lineRule="auto"/>
        <w:jc w:val="both"/>
        <w:rPr>
          <w:rFonts w:eastAsia="Arial Narrow"/>
        </w:rPr>
      </w:pPr>
      <w:r w:rsidRPr="00EB0F8B">
        <w:t>It must be impervious to the external corrosive environment.</w:t>
      </w:r>
    </w:p>
    <w:p w14:paraId="298D028D" w14:textId="77777777" w:rsidR="00F305B0" w:rsidRPr="00EB0F8B" w:rsidRDefault="00F305B0" w:rsidP="006427F1">
      <w:pPr>
        <w:pStyle w:val="Body"/>
        <w:tabs>
          <w:tab w:val="left" w:pos="1134"/>
        </w:tabs>
        <w:spacing w:before="120" w:line="276" w:lineRule="auto"/>
        <w:jc w:val="both"/>
        <w:rPr>
          <w:rFonts w:eastAsia="Arial Narrow"/>
          <w:b/>
          <w:bCs/>
          <w:i/>
          <w:iCs/>
          <w:u w:val="single"/>
        </w:rPr>
      </w:pPr>
      <w:r w:rsidRPr="00EB0F8B">
        <w:rPr>
          <w:b/>
          <w:bCs/>
          <w:i/>
          <w:iCs/>
          <w:u w:val="single"/>
        </w:rPr>
        <w:t>Top coat</w:t>
      </w:r>
    </w:p>
    <w:p w14:paraId="21A7B6B6" w14:textId="77777777" w:rsidR="00F305B0" w:rsidRPr="00EB0F8B" w:rsidRDefault="00F305B0" w:rsidP="006427F1">
      <w:pPr>
        <w:pStyle w:val="Body"/>
        <w:tabs>
          <w:tab w:val="left" w:pos="1134"/>
        </w:tabs>
        <w:spacing w:line="276" w:lineRule="auto"/>
        <w:jc w:val="both"/>
        <w:rPr>
          <w:rFonts w:eastAsia="Arial Narrow"/>
        </w:rPr>
      </w:pPr>
      <w:r w:rsidRPr="00EB0F8B">
        <w:t xml:space="preserve">It must be as waterproof as possible and ensure resistance to the mechanical actions imposed on it: friction, shocks, </w:t>
      </w:r>
      <w:proofErr w:type="gramStart"/>
      <w:r w:rsidRPr="00EB0F8B">
        <w:t>deformations</w:t>
      </w:r>
      <w:proofErr w:type="gramEnd"/>
      <w:r w:rsidRPr="00EB0F8B">
        <w:t>.</w:t>
      </w:r>
    </w:p>
    <w:p w14:paraId="3A1935A4" w14:textId="77777777" w:rsidR="00F305B0" w:rsidRPr="00EB0F8B" w:rsidRDefault="00F305B0" w:rsidP="006427F1">
      <w:pPr>
        <w:pStyle w:val="Body"/>
        <w:tabs>
          <w:tab w:val="left" w:pos="1134"/>
        </w:tabs>
        <w:spacing w:line="276" w:lineRule="auto"/>
        <w:jc w:val="both"/>
        <w:rPr>
          <w:rFonts w:eastAsia="Arial Narrow"/>
        </w:rPr>
      </w:pPr>
      <w:r w:rsidRPr="00EB0F8B">
        <w:t>If this is the case, it must also be able to resist the corrosive action of chemical agents in the surrounding environment.</w:t>
      </w:r>
    </w:p>
    <w:p w14:paraId="742BA007" w14:textId="77777777" w:rsidR="00F305B0" w:rsidRPr="00EB0F8B" w:rsidRDefault="00F305B0" w:rsidP="006427F1">
      <w:pPr>
        <w:pStyle w:val="Body"/>
        <w:tabs>
          <w:tab w:val="left" w:pos="1134"/>
        </w:tabs>
        <w:spacing w:line="276" w:lineRule="auto"/>
        <w:jc w:val="both"/>
        <w:rPr>
          <w:rFonts w:eastAsia="Arial Narrow"/>
        </w:rPr>
      </w:pPr>
      <w:r w:rsidRPr="00EB0F8B">
        <w:t>The system used may be that indicated above unless otherwise indicated in the specific technical specifications of the “paint” batch.</w:t>
      </w:r>
    </w:p>
    <w:p w14:paraId="48A72960" w14:textId="77777777" w:rsidR="00F305B0" w:rsidRPr="00EB0F8B" w:rsidRDefault="00F305B0" w:rsidP="006427F1">
      <w:pPr>
        <w:pStyle w:val="Body"/>
        <w:tabs>
          <w:tab w:val="left" w:pos="1134"/>
        </w:tabs>
        <w:spacing w:line="276" w:lineRule="auto"/>
        <w:jc w:val="both"/>
        <w:rPr>
          <w:rFonts w:eastAsia="Arial Narrow"/>
        </w:rPr>
      </w:pPr>
    </w:p>
    <w:p w14:paraId="4FEB1307" w14:textId="77777777" w:rsidR="00F305B0" w:rsidRPr="00EB0F8B" w:rsidRDefault="00F305B0" w:rsidP="006427F1">
      <w:pPr>
        <w:pStyle w:val="Body"/>
        <w:tabs>
          <w:tab w:val="left" w:pos="709"/>
          <w:tab w:val="left" w:pos="1134"/>
        </w:tabs>
        <w:spacing w:line="276" w:lineRule="auto"/>
        <w:jc w:val="both"/>
        <w:rPr>
          <w:rFonts w:eastAsia="Arial Narrow"/>
          <w:b/>
          <w:bCs/>
        </w:rPr>
      </w:pPr>
      <w:r w:rsidRPr="00EB0F8B">
        <w:rPr>
          <w:b/>
          <w:bCs/>
        </w:rPr>
        <w:t xml:space="preserve">4.2.6 </w:t>
      </w:r>
      <w:r w:rsidRPr="00EB0F8B">
        <w:rPr>
          <w:b/>
          <w:bCs/>
        </w:rPr>
        <w:tab/>
      </w:r>
      <w:r w:rsidRPr="00EB0F8B">
        <w:rPr>
          <w:b/>
          <w:bCs/>
        </w:rPr>
        <w:tab/>
        <w:t>MANUFACTURE OF FRAMES</w:t>
      </w:r>
    </w:p>
    <w:p w14:paraId="0845D481" w14:textId="77777777" w:rsidR="00F305B0" w:rsidRPr="00EB0F8B" w:rsidRDefault="00F305B0" w:rsidP="006427F1">
      <w:pPr>
        <w:pStyle w:val="Body"/>
        <w:tabs>
          <w:tab w:val="left" w:pos="1134"/>
        </w:tabs>
        <w:spacing w:line="276" w:lineRule="auto"/>
        <w:jc w:val="both"/>
        <w:rPr>
          <w:rFonts w:eastAsia="Arial Narrow"/>
          <w:b/>
          <w:bCs/>
        </w:rPr>
      </w:pPr>
    </w:p>
    <w:p w14:paraId="79F60DFC"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lastRenderedPageBreak/>
        <w:t>4.2.6.1</w:t>
      </w:r>
      <w:r w:rsidRPr="00EB0F8B">
        <w:rPr>
          <w:b/>
          <w:bCs/>
          <w:caps/>
        </w:rPr>
        <w:t xml:space="preserve"> </w:t>
      </w:r>
      <w:r w:rsidRPr="00EB0F8B">
        <w:rPr>
          <w:b/>
          <w:bCs/>
          <w:caps/>
        </w:rPr>
        <w:tab/>
        <w:t>Raw material control</w:t>
      </w:r>
    </w:p>
    <w:p w14:paraId="6F83746E" w14:textId="77777777" w:rsidR="00F305B0" w:rsidRPr="00EB0F8B" w:rsidRDefault="00F305B0" w:rsidP="006427F1">
      <w:pPr>
        <w:pStyle w:val="Body"/>
        <w:tabs>
          <w:tab w:val="left" w:pos="1134"/>
        </w:tabs>
        <w:spacing w:after="120" w:line="276" w:lineRule="auto"/>
        <w:jc w:val="both"/>
        <w:rPr>
          <w:rFonts w:eastAsia="Arial Narrow"/>
        </w:rPr>
      </w:pPr>
      <w:r w:rsidRPr="00EB0F8B">
        <w:t>The steels will be received in the presence of a designated recipient of the Metal Construction Contractor in accordance with the requirements of standard NF A 35-501.</w:t>
      </w:r>
    </w:p>
    <w:p w14:paraId="211691C7" w14:textId="77777777" w:rsidR="00F305B0" w:rsidRPr="00EB0F8B" w:rsidRDefault="00F305B0" w:rsidP="006427F1">
      <w:pPr>
        <w:pStyle w:val="Body"/>
        <w:tabs>
          <w:tab w:val="left" w:pos="1134"/>
        </w:tabs>
        <w:spacing w:after="120" w:line="276" w:lineRule="auto"/>
        <w:jc w:val="both"/>
        <w:rPr>
          <w:rFonts w:eastAsia="Arial Narrow"/>
        </w:rPr>
      </w:pPr>
      <w:r w:rsidRPr="00EB0F8B">
        <w:t>A copy of the minutes will be sent to the Project Manager for approval.</w:t>
      </w:r>
    </w:p>
    <w:p w14:paraId="79E355D5" w14:textId="77777777" w:rsidR="00F305B0" w:rsidRPr="00EB0F8B" w:rsidRDefault="00F305B0" w:rsidP="006427F1">
      <w:pPr>
        <w:pStyle w:val="Body"/>
        <w:tabs>
          <w:tab w:val="left" w:pos="1134"/>
        </w:tabs>
        <w:spacing w:after="120" w:line="276" w:lineRule="auto"/>
        <w:jc w:val="both"/>
        <w:rPr>
          <w:rFonts w:eastAsia="Arial Narrow"/>
        </w:rPr>
      </w:pPr>
      <w:r w:rsidRPr="00EB0F8B">
        <w:t>Impact tests will only be carried out for steels of qualities 2, 3 and 4.</w:t>
      </w:r>
    </w:p>
    <w:p w14:paraId="2160C4B7" w14:textId="77777777" w:rsidR="00F305B0" w:rsidRPr="00EB0F8B" w:rsidRDefault="00F305B0" w:rsidP="006427F1">
      <w:pPr>
        <w:pStyle w:val="Body"/>
        <w:tabs>
          <w:tab w:val="left" w:pos="1134"/>
        </w:tabs>
        <w:spacing w:after="120" w:line="276" w:lineRule="auto"/>
        <w:jc w:val="both"/>
        <w:rPr>
          <w:rFonts w:eastAsia="Arial Narrow"/>
        </w:rPr>
      </w:pPr>
      <w:r w:rsidRPr="00EB0F8B">
        <w:t>The chemical analysis certificate will be provided upon request from the Project Manager or if the Metal Construction Contractor considers it desirable for certain lots.</w:t>
      </w:r>
    </w:p>
    <w:p w14:paraId="18676F88" w14:textId="77777777" w:rsidR="00F305B0" w:rsidRPr="00EB0F8B" w:rsidRDefault="00F305B0" w:rsidP="006427F1">
      <w:pPr>
        <w:pStyle w:val="Body"/>
        <w:tabs>
          <w:tab w:val="left" w:pos="1134"/>
        </w:tabs>
        <w:spacing w:after="120" w:line="276" w:lineRule="auto"/>
        <w:jc w:val="both"/>
        <w:rPr>
          <w:rFonts w:eastAsia="Arial Narrow"/>
        </w:rPr>
      </w:pPr>
      <w:r w:rsidRPr="00EB0F8B">
        <w:t>The inspection will also be an examination of the external appearance as well as a verification of the dimensional characteristics defined by the standards.</w:t>
      </w:r>
    </w:p>
    <w:p w14:paraId="532E8015" w14:textId="77777777" w:rsidR="00F305B0" w:rsidRPr="00EB0F8B" w:rsidRDefault="00F305B0" w:rsidP="006427F1">
      <w:pPr>
        <w:pStyle w:val="Body"/>
        <w:tabs>
          <w:tab w:val="left" w:pos="709"/>
          <w:tab w:val="left" w:pos="851"/>
          <w:tab w:val="left" w:pos="1134"/>
        </w:tabs>
        <w:spacing w:line="276" w:lineRule="auto"/>
        <w:jc w:val="both"/>
        <w:rPr>
          <w:rFonts w:eastAsia="Arial Narrow"/>
          <w:caps/>
        </w:rPr>
      </w:pPr>
      <w:r w:rsidRPr="00EB0F8B">
        <w:rPr>
          <w:b/>
          <w:bCs/>
        </w:rPr>
        <w:t xml:space="preserve">4.2.6.2 </w:t>
      </w:r>
      <w:r w:rsidRPr="00EB0F8B">
        <w:rPr>
          <w:b/>
          <w:bCs/>
        </w:rPr>
        <w:tab/>
      </w:r>
      <w:r w:rsidRPr="00EB0F8B">
        <w:rPr>
          <w:b/>
          <w:bCs/>
        </w:rPr>
        <w:tab/>
      </w:r>
      <w:r w:rsidRPr="00EB0F8B">
        <w:rPr>
          <w:b/>
          <w:bCs/>
          <w:caps/>
          <w:lang w:val="it-IT"/>
        </w:rPr>
        <w:t>Storage</w:t>
      </w:r>
    </w:p>
    <w:p w14:paraId="39F49100" w14:textId="77777777" w:rsidR="00F305B0" w:rsidRPr="00EB0F8B" w:rsidRDefault="00F305B0" w:rsidP="006427F1">
      <w:pPr>
        <w:pStyle w:val="Body"/>
        <w:tabs>
          <w:tab w:val="left" w:pos="1134"/>
        </w:tabs>
        <w:spacing w:line="276" w:lineRule="auto"/>
        <w:jc w:val="both"/>
        <w:rPr>
          <w:rFonts w:eastAsia="Arial Narrow"/>
        </w:rPr>
      </w:pPr>
      <w:r w:rsidRPr="00EB0F8B">
        <w:t>Storage of items in damp or weather-exposed locations should be kept to a minimum. Prolonged contact with other metals, cement, or damp wood should be avoided.</w:t>
      </w:r>
    </w:p>
    <w:p w14:paraId="766B9200" w14:textId="77777777" w:rsidR="00F305B0" w:rsidRPr="00EB0F8B" w:rsidRDefault="00F305B0" w:rsidP="006427F1">
      <w:pPr>
        <w:pStyle w:val="Body"/>
        <w:tabs>
          <w:tab w:val="left" w:pos="709"/>
        </w:tabs>
        <w:spacing w:line="276" w:lineRule="auto"/>
        <w:jc w:val="both"/>
        <w:rPr>
          <w:rFonts w:eastAsia="Arial Narrow"/>
          <w:b/>
          <w:bCs/>
        </w:rPr>
      </w:pPr>
    </w:p>
    <w:p w14:paraId="17CD0483"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4.2.6.3</w:t>
      </w:r>
      <w:r w:rsidRPr="00EB0F8B">
        <w:rPr>
          <w:b/>
          <w:bCs/>
          <w:caps/>
        </w:rPr>
        <w:t xml:space="preserve"> </w:t>
      </w:r>
      <w:r w:rsidRPr="00EB0F8B">
        <w:rPr>
          <w:b/>
          <w:bCs/>
          <w:caps/>
        </w:rPr>
        <w:tab/>
        <w:t>Applicable standards</w:t>
      </w:r>
    </w:p>
    <w:p w14:paraId="2F32C878" w14:textId="77777777" w:rsidR="00F305B0" w:rsidRPr="00EB0F8B" w:rsidRDefault="00F305B0" w:rsidP="006427F1">
      <w:pPr>
        <w:pStyle w:val="Body"/>
        <w:tabs>
          <w:tab w:val="left" w:pos="1134"/>
        </w:tabs>
        <w:spacing w:line="276" w:lineRule="auto"/>
        <w:jc w:val="both"/>
        <w:rPr>
          <w:rFonts w:eastAsia="Arial Narrow"/>
        </w:rPr>
      </w:pPr>
      <w:r w:rsidRPr="00EB0F8B">
        <w:t>Except where otherwise specified below, manufacturing and assembly shall be carried out in accordance with DTU specifications no. 32.1 concerning the metal construction of steel frames and for high-adhesion bolts, in accordance with special booklet no. 67-17 quinquies - circular no. 59 of 14 September 1967 of the Common Specifications applicable to bridge and road works.</w:t>
      </w:r>
    </w:p>
    <w:p w14:paraId="4A4163E2" w14:textId="77777777" w:rsidR="00F305B0" w:rsidRPr="00EB0F8B" w:rsidRDefault="00F305B0" w:rsidP="006427F1">
      <w:pPr>
        <w:pStyle w:val="Body"/>
        <w:tabs>
          <w:tab w:val="left" w:pos="1134"/>
        </w:tabs>
        <w:spacing w:line="276" w:lineRule="auto"/>
        <w:jc w:val="both"/>
        <w:rPr>
          <w:rFonts w:eastAsia="Arial Narrow"/>
        </w:rPr>
      </w:pPr>
    </w:p>
    <w:p w14:paraId="49A1A919"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4.2</w:t>
      </w:r>
      <w:proofErr w:type="gramStart"/>
      <w:r w:rsidRPr="00EB0F8B">
        <w:rPr>
          <w:b/>
          <w:bCs/>
        </w:rPr>
        <w:t>..6.4</w:t>
      </w:r>
      <w:proofErr w:type="gramEnd"/>
      <w:r w:rsidRPr="00EB0F8B">
        <w:rPr>
          <w:b/>
          <w:bCs/>
        </w:rPr>
        <w:t xml:space="preserve"> </w:t>
      </w:r>
      <w:r w:rsidRPr="00EB0F8B">
        <w:rPr>
          <w:b/>
          <w:bCs/>
        </w:rPr>
        <w:tab/>
      </w:r>
      <w:r w:rsidRPr="00EB0F8B">
        <w:rPr>
          <w:b/>
          <w:bCs/>
          <w:caps/>
        </w:rPr>
        <w:t>Execution tolerances</w:t>
      </w:r>
    </w:p>
    <w:p w14:paraId="59E0EF4F" w14:textId="77777777" w:rsidR="00F305B0" w:rsidRPr="00EB0F8B" w:rsidRDefault="00F305B0" w:rsidP="006427F1">
      <w:pPr>
        <w:pStyle w:val="Body"/>
        <w:tabs>
          <w:tab w:val="left" w:pos="1134"/>
        </w:tabs>
        <w:spacing w:line="276" w:lineRule="auto"/>
        <w:jc w:val="both"/>
        <w:rPr>
          <w:rFonts w:eastAsia="Arial Narrow"/>
        </w:rPr>
      </w:pPr>
      <w:r w:rsidRPr="00EB0F8B">
        <w:t>The execution tolerances are those mentioned in the DTU specifications no. 32-1; except as indicated below.</w:t>
      </w:r>
    </w:p>
    <w:p w14:paraId="254991A0" w14:textId="77777777" w:rsidR="00F305B0" w:rsidRPr="00EB0F8B" w:rsidRDefault="00F305B0" w:rsidP="006427F1">
      <w:pPr>
        <w:pStyle w:val="Body"/>
        <w:tabs>
          <w:tab w:val="left" w:pos="1134"/>
        </w:tabs>
        <w:spacing w:line="276" w:lineRule="auto"/>
        <w:jc w:val="both"/>
        <w:rPr>
          <w:rFonts w:eastAsia="Arial Narrow"/>
        </w:rPr>
      </w:pPr>
      <w:r w:rsidRPr="00EB0F8B">
        <w:t>The manufacturer must take particular care in dimensional control before shipping, as well as in the identification and marking of the elements.</w:t>
      </w:r>
    </w:p>
    <w:p w14:paraId="12647E7F" w14:textId="77777777" w:rsidR="00F305B0" w:rsidRPr="00EB0F8B" w:rsidRDefault="00F305B0" w:rsidP="006427F1">
      <w:pPr>
        <w:pStyle w:val="Body"/>
        <w:tabs>
          <w:tab w:val="left" w:pos="1134"/>
        </w:tabs>
        <w:spacing w:line="276" w:lineRule="auto"/>
        <w:jc w:val="both"/>
        <w:rPr>
          <w:rFonts w:eastAsia="Arial Narrow"/>
          <w:b/>
          <w:bCs/>
        </w:rPr>
      </w:pPr>
    </w:p>
    <w:p w14:paraId="345579AC"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 xml:space="preserve">4.2.6.5 </w:t>
      </w:r>
      <w:r w:rsidRPr="00EB0F8B">
        <w:rPr>
          <w:b/>
          <w:bCs/>
        </w:rPr>
        <w:tab/>
      </w:r>
      <w:r w:rsidRPr="00EB0F8B">
        <w:rPr>
          <w:b/>
          <w:bCs/>
          <w:caps/>
        </w:rPr>
        <w:t>Sizing</w:t>
      </w:r>
    </w:p>
    <w:p w14:paraId="4E29836A" w14:textId="77777777" w:rsidR="00F305B0" w:rsidRPr="00EB0F8B" w:rsidRDefault="00F305B0" w:rsidP="006427F1">
      <w:pPr>
        <w:pStyle w:val="Body"/>
        <w:tabs>
          <w:tab w:val="left" w:pos="1134"/>
        </w:tabs>
        <w:spacing w:line="276" w:lineRule="auto"/>
        <w:jc w:val="both"/>
        <w:rPr>
          <w:rFonts w:eastAsia="Arial Narrow"/>
        </w:rPr>
      </w:pPr>
      <w:r w:rsidRPr="00EB0F8B">
        <w:t xml:space="preserve">Cutting will be done by sawing, chiseling or oxy-fuel cutting. The cuts must be </w:t>
      </w:r>
      <w:proofErr w:type="gramStart"/>
      <w:r w:rsidRPr="00EB0F8B">
        <w:t>deburred,</w:t>
      </w:r>
      <w:proofErr w:type="gramEnd"/>
      <w:r w:rsidRPr="00EB0F8B">
        <w:t xml:space="preserve"> and sharp corners chamfered or softened.</w:t>
      </w:r>
    </w:p>
    <w:p w14:paraId="29A361BC" w14:textId="77777777" w:rsidR="00F305B0" w:rsidRPr="00EB0F8B" w:rsidRDefault="00F305B0" w:rsidP="006427F1">
      <w:pPr>
        <w:pStyle w:val="Body"/>
        <w:tabs>
          <w:tab w:val="left" w:pos="1134"/>
        </w:tabs>
        <w:spacing w:line="276" w:lineRule="auto"/>
        <w:jc w:val="both"/>
        <w:rPr>
          <w:rFonts w:eastAsia="Arial Narrow"/>
        </w:rPr>
      </w:pPr>
    </w:p>
    <w:p w14:paraId="7BE9362C"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4.2.6.6</w:t>
      </w:r>
      <w:r w:rsidRPr="00EB0F8B">
        <w:rPr>
          <w:b/>
          <w:bCs/>
          <w:caps/>
        </w:rPr>
        <w:t xml:space="preserve"> </w:t>
      </w:r>
      <w:r w:rsidRPr="00EB0F8B">
        <w:rPr>
          <w:b/>
          <w:bCs/>
          <w:caps/>
        </w:rPr>
        <w:tab/>
        <w:t>Planing and dressing of parts</w:t>
      </w:r>
    </w:p>
    <w:p w14:paraId="3CD01DC3" w14:textId="77777777" w:rsidR="00F305B0" w:rsidRPr="00EB0F8B" w:rsidRDefault="00F305B0" w:rsidP="006427F1">
      <w:pPr>
        <w:pStyle w:val="Body"/>
        <w:tabs>
          <w:tab w:val="left" w:pos="1134"/>
        </w:tabs>
        <w:spacing w:line="276" w:lineRule="auto"/>
        <w:jc w:val="both"/>
        <w:rPr>
          <w:rFonts w:eastAsia="Arial Narrow"/>
        </w:rPr>
      </w:pPr>
      <w:r w:rsidRPr="00EB0F8B">
        <w:t>If necessary, to obtain sufficient straightness and flatness for normal use of the profiles, the parts will be dressed or leveled. These operations will be carried out without impact using a press or roller machine and without leaving any local marks on the metal.</w:t>
      </w:r>
    </w:p>
    <w:p w14:paraId="17128B59" w14:textId="77777777" w:rsidR="00F305B0" w:rsidRPr="00EB0F8B" w:rsidRDefault="00F305B0" w:rsidP="006427F1">
      <w:pPr>
        <w:pStyle w:val="Body"/>
        <w:tabs>
          <w:tab w:val="left" w:pos="1134"/>
        </w:tabs>
        <w:spacing w:line="276" w:lineRule="auto"/>
        <w:jc w:val="both"/>
        <w:rPr>
          <w:rFonts w:eastAsia="Arial Narrow"/>
        </w:rPr>
      </w:pPr>
    </w:p>
    <w:p w14:paraId="3D789014"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 xml:space="preserve">4.2.6.7 </w:t>
      </w:r>
      <w:r w:rsidRPr="00EB0F8B">
        <w:rPr>
          <w:b/>
          <w:bCs/>
        </w:rPr>
        <w:tab/>
      </w:r>
      <w:r w:rsidRPr="00EB0F8B">
        <w:rPr>
          <w:b/>
          <w:bCs/>
          <w:caps/>
        </w:rPr>
        <w:t>Drilling and boring</w:t>
      </w:r>
    </w:p>
    <w:p w14:paraId="553C1253" w14:textId="77777777" w:rsidR="00F305B0" w:rsidRPr="00EB0F8B" w:rsidRDefault="00F305B0" w:rsidP="006427F1">
      <w:pPr>
        <w:pStyle w:val="Body"/>
        <w:tabs>
          <w:tab w:val="left" w:pos="1134"/>
        </w:tabs>
        <w:spacing w:line="276" w:lineRule="auto"/>
        <w:jc w:val="both"/>
        <w:rPr>
          <w:rFonts w:eastAsia="Arial Narrow"/>
        </w:rPr>
      </w:pPr>
      <w:r w:rsidRPr="00EB0F8B">
        <w:t>Making the holes:</w:t>
      </w:r>
    </w:p>
    <w:p w14:paraId="7C97E9CB" w14:textId="77777777" w:rsidR="00F305B0" w:rsidRPr="00EB0F8B" w:rsidRDefault="00F305B0" w:rsidP="006427F1">
      <w:pPr>
        <w:pStyle w:val="Body"/>
        <w:tabs>
          <w:tab w:val="left" w:pos="1134"/>
        </w:tabs>
        <w:spacing w:line="276" w:lineRule="auto"/>
        <w:jc w:val="both"/>
        <w:rPr>
          <w:rFonts w:eastAsia="Arial Narrow"/>
        </w:rPr>
      </w:pPr>
      <w:r w:rsidRPr="00EB0F8B">
        <w:t>The holes will be drilled, either:</w:t>
      </w:r>
    </w:p>
    <w:p w14:paraId="6AF1034F"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by</w:t>
      </w:r>
      <w:proofErr w:type="gramEnd"/>
      <w:r w:rsidRPr="00EB0F8B">
        <w:t xml:space="preserve"> punching possibly followed by boring</w:t>
      </w:r>
    </w:p>
    <w:p w14:paraId="3B18E390"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by</w:t>
      </w:r>
      <w:proofErr w:type="gramEnd"/>
      <w:r w:rsidRPr="00EB0F8B">
        <w:t xml:space="preserve"> drilling</w:t>
      </w:r>
    </w:p>
    <w:p w14:paraId="44DEDA83" w14:textId="77777777" w:rsidR="00F305B0" w:rsidRPr="00EB0F8B" w:rsidRDefault="00F305B0" w:rsidP="006427F1">
      <w:pPr>
        <w:pStyle w:val="Body"/>
        <w:tabs>
          <w:tab w:val="left" w:pos="1134"/>
        </w:tabs>
        <w:spacing w:line="276" w:lineRule="auto"/>
        <w:jc w:val="both"/>
        <w:rPr>
          <w:rFonts w:eastAsia="Arial Narrow"/>
        </w:rPr>
      </w:pPr>
      <w:r w:rsidRPr="00EB0F8B">
        <w:t>After punching and for assemblies subject to significant stress, boring will be carried out. The quantity of metal to be removed in all cases will not be less than 3 mm.</w:t>
      </w:r>
    </w:p>
    <w:p w14:paraId="3471AD35" w14:textId="77777777" w:rsidR="00F305B0" w:rsidRPr="00EB0F8B" w:rsidRDefault="00F305B0" w:rsidP="006427F1">
      <w:pPr>
        <w:pStyle w:val="Body"/>
        <w:tabs>
          <w:tab w:val="left" w:pos="1134"/>
        </w:tabs>
        <w:spacing w:line="276" w:lineRule="auto"/>
        <w:jc w:val="both"/>
        <w:rPr>
          <w:rFonts w:eastAsia="Arial Narrow"/>
        </w:rPr>
      </w:pPr>
    </w:p>
    <w:p w14:paraId="080E8706"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4.2.6.8</w:t>
      </w:r>
      <w:r w:rsidRPr="00EB0F8B">
        <w:rPr>
          <w:b/>
          <w:bCs/>
          <w:caps/>
        </w:rPr>
        <w:t xml:space="preserve"> </w:t>
      </w:r>
      <w:r w:rsidRPr="00EB0F8B">
        <w:rPr>
          <w:b/>
          <w:bCs/>
          <w:caps/>
        </w:rPr>
        <w:tab/>
        <w:t>Bolted joints</w:t>
      </w:r>
    </w:p>
    <w:p w14:paraId="305EB092"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 If the transmission of forces is to be carried out by direct contact, the surfaces which must ensure this transmission must be carefully adjusted (post joints, plates at the base of posts, stops, etc.). The corresponding indication must be entered on the plans.</w:t>
      </w:r>
    </w:p>
    <w:p w14:paraId="3BA89E24" w14:textId="77777777" w:rsidR="00F305B0" w:rsidRPr="00EB0F8B" w:rsidRDefault="00F305B0" w:rsidP="006427F1">
      <w:pPr>
        <w:pStyle w:val="Body"/>
        <w:tabs>
          <w:tab w:val="left" w:pos="1134"/>
        </w:tabs>
        <w:spacing w:line="276" w:lineRule="auto"/>
        <w:jc w:val="both"/>
        <w:rPr>
          <w:rFonts w:eastAsia="Arial Narrow"/>
        </w:rPr>
      </w:pPr>
      <w:r w:rsidRPr="00EB0F8B">
        <w:t>- If assemblies are carried out in the workshop, the elements will be perfectly scraped and cleaned before any assembly.</w:t>
      </w:r>
    </w:p>
    <w:p w14:paraId="4EC7A165" w14:textId="77777777" w:rsidR="00F305B0" w:rsidRPr="00EB0F8B" w:rsidRDefault="00F305B0" w:rsidP="006427F1">
      <w:pPr>
        <w:pStyle w:val="Body"/>
        <w:tabs>
          <w:tab w:val="left" w:pos="1134"/>
        </w:tabs>
        <w:spacing w:before="120" w:line="276" w:lineRule="auto"/>
        <w:jc w:val="both"/>
        <w:rPr>
          <w:rFonts w:eastAsia="Arial Narrow"/>
          <w:b/>
          <w:bCs/>
          <w:i/>
          <w:iCs/>
          <w:u w:val="single"/>
        </w:rPr>
      </w:pPr>
      <w:r w:rsidRPr="00EB0F8B">
        <w:rPr>
          <w:b/>
          <w:bCs/>
          <w:i/>
          <w:iCs/>
          <w:u w:val="single"/>
        </w:rPr>
        <w:t>a) Bolting with high-strength bolts with controlled tightening</w:t>
      </w:r>
    </w:p>
    <w:p w14:paraId="5B87831F" w14:textId="77777777" w:rsidR="00F305B0" w:rsidRPr="00EB0F8B" w:rsidRDefault="00F305B0" w:rsidP="006427F1">
      <w:pPr>
        <w:pStyle w:val="Body"/>
        <w:tabs>
          <w:tab w:val="left" w:pos="1134"/>
        </w:tabs>
        <w:spacing w:line="276" w:lineRule="auto"/>
        <w:jc w:val="both"/>
        <w:rPr>
          <w:rFonts w:eastAsia="Arial Narrow"/>
        </w:rPr>
      </w:pPr>
      <w:r w:rsidRPr="00EB0F8B">
        <w:t>The parts to be assembled can be punched or drilled. It will not be necessary to ream the punched holes.</w:t>
      </w:r>
    </w:p>
    <w:p w14:paraId="78BE1785" w14:textId="77777777" w:rsidR="00F305B0" w:rsidRPr="00EB0F8B" w:rsidRDefault="00F305B0" w:rsidP="006427F1">
      <w:pPr>
        <w:pStyle w:val="Body"/>
        <w:tabs>
          <w:tab w:val="left" w:pos="1134"/>
        </w:tabs>
        <w:spacing w:line="276" w:lineRule="auto"/>
        <w:jc w:val="both"/>
        <w:rPr>
          <w:rFonts w:eastAsia="Arial Narrow"/>
        </w:rPr>
      </w:pPr>
      <w:r w:rsidRPr="00EB0F8B">
        <w:t>All assemblies will have a steel washer of at least the same quality as the screws used between the nut and the part.</w:t>
      </w:r>
    </w:p>
    <w:p w14:paraId="2F9952A9" w14:textId="77777777" w:rsidR="00F305B0" w:rsidRPr="00EB0F8B" w:rsidRDefault="00F305B0" w:rsidP="006427F1">
      <w:pPr>
        <w:pStyle w:val="Body"/>
        <w:tabs>
          <w:tab w:val="left" w:pos="1134"/>
        </w:tabs>
        <w:spacing w:line="276" w:lineRule="auto"/>
        <w:jc w:val="both"/>
        <w:rPr>
          <w:rFonts w:eastAsia="Arial Narrow"/>
        </w:rPr>
      </w:pPr>
      <w:r w:rsidRPr="00EB0F8B">
        <w:t>The surfaces to be in contact will not receive paint protection, they must be perfectly flat.</w:t>
      </w:r>
    </w:p>
    <w:p w14:paraId="2804F54A" w14:textId="77777777" w:rsidR="00F305B0" w:rsidRPr="00EB0F8B" w:rsidRDefault="00F305B0" w:rsidP="006427F1">
      <w:pPr>
        <w:pStyle w:val="Body"/>
        <w:tabs>
          <w:tab w:val="left" w:pos="1134"/>
        </w:tabs>
        <w:spacing w:line="276" w:lineRule="auto"/>
        <w:jc w:val="both"/>
        <w:rPr>
          <w:rFonts w:eastAsia="Arial Narrow"/>
        </w:rPr>
      </w:pPr>
      <w:r w:rsidRPr="00EB0F8B">
        <w:t>Surface treatment may be carried out by shot blasting, sandblasting, torch blasting or metal brushing. The treatment methods are specified in the special technical specifications.</w:t>
      </w:r>
    </w:p>
    <w:p w14:paraId="6142CDD4" w14:textId="77777777" w:rsidR="00F305B0" w:rsidRPr="00EB0F8B" w:rsidRDefault="00F305B0" w:rsidP="006427F1">
      <w:pPr>
        <w:pStyle w:val="Body"/>
        <w:tabs>
          <w:tab w:val="left" w:pos="1134"/>
        </w:tabs>
        <w:spacing w:before="120" w:line="276" w:lineRule="auto"/>
        <w:jc w:val="both"/>
        <w:rPr>
          <w:rFonts w:eastAsia="Arial Narrow"/>
          <w:b/>
          <w:bCs/>
          <w:i/>
          <w:iCs/>
          <w:u w:val="single"/>
        </w:rPr>
      </w:pPr>
      <w:r w:rsidRPr="00EB0F8B">
        <w:rPr>
          <w:b/>
          <w:bCs/>
          <w:i/>
          <w:iCs/>
          <w:u w:val="single"/>
        </w:rPr>
        <w:t>b) Ordinary bolts</w:t>
      </w:r>
    </w:p>
    <w:p w14:paraId="5ADF35D3" w14:textId="77777777" w:rsidR="00F305B0" w:rsidRPr="00EB0F8B" w:rsidRDefault="00F305B0" w:rsidP="006427F1">
      <w:pPr>
        <w:pStyle w:val="Body"/>
        <w:tabs>
          <w:tab w:val="left" w:pos="1134"/>
        </w:tabs>
        <w:spacing w:line="276" w:lineRule="auto"/>
        <w:jc w:val="both"/>
        <w:rPr>
          <w:rFonts w:eastAsia="Arial Narrow"/>
        </w:rPr>
      </w:pPr>
      <w:r w:rsidRPr="00EB0F8B">
        <w:t>The surfaces to be in contact must be carefully protected against corrosion. The parts to be tightened must always bear on the smooth part of the rod and never on the threads.</w:t>
      </w:r>
    </w:p>
    <w:p w14:paraId="4020CA80" w14:textId="77777777" w:rsidR="00F305B0" w:rsidRPr="00EB0F8B" w:rsidRDefault="00F305B0" w:rsidP="006427F1">
      <w:pPr>
        <w:pStyle w:val="Body"/>
        <w:tabs>
          <w:tab w:val="left" w:pos="1134"/>
        </w:tabs>
        <w:spacing w:line="276" w:lineRule="auto"/>
        <w:jc w:val="both"/>
        <w:rPr>
          <w:rFonts w:eastAsia="Arial Narrow"/>
        </w:rPr>
      </w:pPr>
      <w:r w:rsidRPr="00EB0F8B">
        <w:t xml:space="preserve">The bolts will be fitted with a device preventing loosening in the event of alternating forces or vibrations (pal nut, grower </w:t>
      </w:r>
      <w:proofErr w:type="gramStart"/>
      <w:r w:rsidRPr="00EB0F8B">
        <w:t>washers ,</w:t>
      </w:r>
      <w:proofErr w:type="gramEnd"/>
      <w:r w:rsidRPr="00EB0F8B">
        <w:t xml:space="preserve"> fan washers).</w:t>
      </w:r>
    </w:p>
    <w:p w14:paraId="45056B17" w14:textId="77777777" w:rsidR="00F305B0" w:rsidRPr="00EB0F8B" w:rsidRDefault="00F305B0" w:rsidP="006427F1">
      <w:pPr>
        <w:pStyle w:val="Body"/>
        <w:tabs>
          <w:tab w:val="left" w:pos="1134"/>
        </w:tabs>
        <w:spacing w:before="120" w:line="276" w:lineRule="auto"/>
        <w:jc w:val="both"/>
        <w:rPr>
          <w:rFonts w:eastAsia="Arial Narrow"/>
          <w:b/>
          <w:bCs/>
          <w:i/>
          <w:iCs/>
          <w:u w:val="single"/>
        </w:rPr>
      </w:pPr>
      <w:r w:rsidRPr="00EB0F8B">
        <w:rPr>
          <w:b/>
          <w:bCs/>
          <w:i/>
          <w:iCs/>
          <w:u w:val="single"/>
        </w:rPr>
        <w:t>c) Tolerances: the permitted tolerances will be as follows:</w:t>
      </w:r>
    </w:p>
    <w:p w14:paraId="7BEA1BFB" w14:textId="77777777" w:rsidR="00F305B0" w:rsidRPr="00EB0F8B" w:rsidRDefault="00F305B0" w:rsidP="006427F1">
      <w:pPr>
        <w:pStyle w:val="Body"/>
        <w:tabs>
          <w:tab w:val="left" w:pos="1134"/>
        </w:tabs>
        <w:spacing w:line="276" w:lineRule="auto"/>
        <w:jc w:val="both"/>
        <w:rPr>
          <w:rFonts w:eastAsia="Arial Narrow"/>
        </w:rPr>
      </w:pPr>
      <w:r w:rsidRPr="00EB0F8B">
        <w:t>- Profiles: the tolerances on the transverse dimensions of the profiles will be those specified by the standards in force.</w:t>
      </w:r>
    </w:p>
    <w:p w14:paraId="5F406916" w14:textId="77777777" w:rsidR="00F305B0" w:rsidRPr="00EB0F8B" w:rsidRDefault="00F305B0" w:rsidP="006427F1">
      <w:pPr>
        <w:pStyle w:val="Body"/>
        <w:tabs>
          <w:tab w:val="left" w:pos="1134"/>
        </w:tabs>
        <w:spacing w:line="276" w:lineRule="auto"/>
        <w:jc w:val="both"/>
        <w:rPr>
          <w:rFonts w:eastAsia="Arial Narrow"/>
        </w:rPr>
      </w:pPr>
      <w:r w:rsidRPr="00EB0F8B">
        <w:t>- Drilling: whatever the drilling method, the tolerance in the irregularity of the distance of the holes will be d/</w:t>
      </w:r>
      <w:proofErr w:type="gramStart"/>
      <w:r w:rsidRPr="00EB0F8B">
        <w:t>10,</w:t>
      </w:r>
      <w:proofErr w:type="gramEnd"/>
      <w:r w:rsidRPr="00EB0F8B">
        <w:t xml:space="preserve"> being the diameter of the holes, the tolerance in the irregularity of the alignment of the holes will also be d/10.</w:t>
      </w:r>
    </w:p>
    <w:p w14:paraId="450C6967" w14:textId="77777777" w:rsidR="00F305B0" w:rsidRPr="00EB0F8B" w:rsidRDefault="00F305B0" w:rsidP="006427F1">
      <w:pPr>
        <w:pStyle w:val="Body"/>
        <w:tabs>
          <w:tab w:val="left" w:pos="1134"/>
        </w:tabs>
        <w:spacing w:line="276" w:lineRule="auto"/>
        <w:jc w:val="both"/>
        <w:rPr>
          <w:rFonts w:eastAsia="Arial Narrow"/>
        </w:rPr>
      </w:pPr>
      <w:r w:rsidRPr="00EB0F8B">
        <w:t>However, in no case shall the tolerances permitted above prevent the concordance of the rivet holes of superimposed parts from being sufficient to allow the rivets to enter freely into their housing.</w:t>
      </w:r>
    </w:p>
    <w:p w14:paraId="08346A4A" w14:textId="77777777" w:rsidR="00F305B0" w:rsidRPr="00EB0F8B" w:rsidRDefault="00F305B0" w:rsidP="006427F1">
      <w:pPr>
        <w:pStyle w:val="Body"/>
        <w:tabs>
          <w:tab w:val="left" w:pos="1134"/>
        </w:tabs>
        <w:spacing w:before="120" w:line="276" w:lineRule="auto"/>
        <w:jc w:val="both"/>
        <w:rPr>
          <w:rFonts w:eastAsia="Arial Narrow"/>
          <w:b/>
          <w:bCs/>
          <w:i/>
          <w:iCs/>
          <w:u w:val="single"/>
        </w:rPr>
      </w:pPr>
      <w:r w:rsidRPr="00EB0F8B">
        <w:rPr>
          <w:b/>
          <w:bCs/>
          <w:i/>
          <w:iCs/>
          <w:u w:val="single"/>
        </w:rPr>
        <w:t>e) Dry Mounting</w:t>
      </w:r>
    </w:p>
    <w:p w14:paraId="5DDE5280" w14:textId="77777777" w:rsidR="00F305B0" w:rsidRPr="00EB0F8B" w:rsidRDefault="00F305B0" w:rsidP="006427F1">
      <w:pPr>
        <w:pStyle w:val="Body"/>
        <w:tabs>
          <w:tab w:val="left" w:pos="1134"/>
        </w:tabs>
        <w:spacing w:line="276" w:lineRule="auto"/>
        <w:jc w:val="both"/>
        <w:rPr>
          <w:rFonts w:eastAsia="Arial Narrow"/>
        </w:rPr>
      </w:pPr>
      <w:r w:rsidRPr="00EB0F8B">
        <w:t>Trial assembly will only be required if the contract provides for it. In this case, no element or section of element shall leave the Contractor's workshop without having been first assembled with its attachments. These temporary assemblies will be used to check the accuracy of the preparation of the assemblies to be carried out on site. Each assembly must be able to be unbolted without causing elastic deformation of the other parts.</w:t>
      </w:r>
    </w:p>
    <w:p w14:paraId="350FEC7D" w14:textId="77777777" w:rsidR="00F305B0" w:rsidRPr="00EB0F8B" w:rsidRDefault="00F305B0" w:rsidP="006427F1">
      <w:pPr>
        <w:pStyle w:val="Body"/>
        <w:tabs>
          <w:tab w:val="left" w:pos="1134"/>
        </w:tabs>
        <w:spacing w:line="276" w:lineRule="auto"/>
        <w:jc w:val="both"/>
        <w:rPr>
          <w:rFonts w:eastAsia="Arial Narrow"/>
        </w:rPr>
      </w:pPr>
      <w:r w:rsidRPr="00EB0F8B">
        <w:t>The parts to be assembled must be brought together using suitable clamps; the pins must be allowed to move the parts relative to each other, provided they are driven in with a hand hammer so as not to distort the holes.</w:t>
      </w:r>
    </w:p>
    <w:p w14:paraId="3EF05825" w14:textId="77777777" w:rsidR="00F305B0" w:rsidRPr="00EB0F8B" w:rsidRDefault="00F305B0" w:rsidP="006427F1">
      <w:pPr>
        <w:pStyle w:val="Body"/>
        <w:tabs>
          <w:tab w:val="left" w:pos="1134"/>
        </w:tabs>
        <w:spacing w:line="276" w:lineRule="auto"/>
        <w:jc w:val="both"/>
        <w:rPr>
          <w:rFonts w:eastAsia="Arial Narrow"/>
        </w:rPr>
      </w:pPr>
    </w:p>
    <w:p w14:paraId="25724A07" w14:textId="77777777" w:rsidR="00F305B0" w:rsidRPr="00EB0F8B" w:rsidRDefault="00F305B0" w:rsidP="006427F1">
      <w:pPr>
        <w:pStyle w:val="Body"/>
        <w:tabs>
          <w:tab w:val="left" w:pos="709"/>
          <w:tab w:val="left" w:pos="1134"/>
        </w:tabs>
        <w:spacing w:line="276" w:lineRule="auto"/>
        <w:jc w:val="both"/>
        <w:rPr>
          <w:rFonts w:eastAsia="Arial Narrow"/>
          <w:caps/>
        </w:rPr>
      </w:pPr>
      <w:r w:rsidRPr="00EB0F8B">
        <w:rPr>
          <w:b/>
          <w:bCs/>
        </w:rPr>
        <w:t xml:space="preserve">4.2.6.9 </w:t>
      </w:r>
      <w:r w:rsidRPr="00EB0F8B">
        <w:rPr>
          <w:b/>
          <w:bCs/>
        </w:rPr>
        <w:tab/>
      </w:r>
      <w:r w:rsidRPr="00EB0F8B">
        <w:rPr>
          <w:b/>
          <w:bCs/>
          <w:caps/>
        </w:rPr>
        <w:t>Welded assemblies</w:t>
      </w:r>
    </w:p>
    <w:p w14:paraId="2C8EA611" w14:textId="77777777" w:rsidR="00F305B0" w:rsidRPr="00EB0F8B" w:rsidRDefault="00F305B0" w:rsidP="006427F1">
      <w:pPr>
        <w:pStyle w:val="Body"/>
        <w:tabs>
          <w:tab w:val="left" w:pos="1134"/>
        </w:tabs>
        <w:spacing w:line="276" w:lineRule="auto"/>
        <w:jc w:val="both"/>
        <w:rPr>
          <w:rFonts w:eastAsia="Arial Narrow"/>
        </w:rPr>
      </w:pPr>
      <w:r w:rsidRPr="00EB0F8B">
        <w:t>Welding will be carried out using an electric arc with coated metal electrodes. However, the contract may provide for the use of submerged welding; the Contractor will be given the option of proposing the use of another welding process.</w:t>
      </w:r>
    </w:p>
    <w:p w14:paraId="7785A480" w14:textId="77777777" w:rsidR="00F305B0" w:rsidRPr="00EB0F8B" w:rsidRDefault="00F305B0" w:rsidP="006427F1">
      <w:pPr>
        <w:pStyle w:val="Body"/>
        <w:tabs>
          <w:tab w:val="left" w:pos="1134"/>
        </w:tabs>
        <w:spacing w:line="276" w:lineRule="auto"/>
        <w:jc w:val="both"/>
        <w:rPr>
          <w:rFonts w:eastAsia="Arial Narrow"/>
        </w:rPr>
      </w:pPr>
    </w:p>
    <w:p w14:paraId="5D04C9E5" w14:textId="77777777" w:rsidR="00F305B0" w:rsidRPr="00EB0F8B" w:rsidRDefault="00F305B0" w:rsidP="006427F1">
      <w:pPr>
        <w:pStyle w:val="Body"/>
        <w:tabs>
          <w:tab w:val="left" w:pos="1134"/>
        </w:tabs>
        <w:spacing w:line="276" w:lineRule="auto"/>
        <w:jc w:val="both"/>
        <w:rPr>
          <w:rFonts w:eastAsia="Arial Narrow"/>
        </w:rPr>
      </w:pPr>
      <w:r w:rsidRPr="00EB0F8B">
        <w:t>In the event that dimensional manufacturing tolerances could lead to the end-to-end assembly of beams whose profiles do not match exactly in thickness, height or width, the Contractor shall endeavour to match the ends to be joined, when nothing else prevents this, so as to obtain the best possible profile matches.</w:t>
      </w:r>
    </w:p>
    <w:p w14:paraId="1BC238BA" w14:textId="77777777" w:rsidR="00F305B0" w:rsidRPr="00EB0F8B" w:rsidRDefault="00F305B0" w:rsidP="006427F1">
      <w:pPr>
        <w:pStyle w:val="Body"/>
        <w:tabs>
          <w:tab w:val="left" w:pos="1134"/>
        </w:tabs>
        <w:spacing w:line="276" w:lineRule="auto"/>
        <w:jc w:val="both"/>
        <w:rPr>
          <w:rFonts w:eastAsia="Arial Narrow"/>
        </w:rPr>
      </w:pPr>
    </w:p>
    <w:p w14:paraId="0506E595" w14:textId="77777777" w:rsidR="00F305B0" w:rsidRPr="00EB0F8B" w:rsidRDefault="00F305B0" w:rsidP="006427F1">
      <w:pPr>
        <w:pStyle w:val="Body"/>
        <w:tabs>
          <w:tab w:val="left" w:pos="1134"/>
        </w:tabs>
        <w:spacing w:line="276" w:lineRule="auto"/>
        <w:jc w:val="both"/>
        <w:rPr>
          <w:rFonts w:eastAsia="Arial Narrow"/>
        </w:rPr>
      </w:pPr>
      <w:r w:rsidRPr="00EB0F8B">
        <w:t>Chamfers for welded joints will be prepared using a planer, chisel, grinder or automatic torch. However, when using high-strength steels, an automatic torch will only be tolerated if it does not create a fragile martensitic zone.</w:t>
      </w:r>
    </w:p>
    <w:p w14:paraId="74A22678" w14:textId="77777777" w:rsidR="00F305B0" w:rsidRPr="00EB0F8B" w:rsidRDefault="00F305B0" w:rsidP="006427F1">
      <w:pPr>
        <w:pStyle w:val="Body"/>
        <w:tabs>
          <w:tab w:val="left" w:pos="1134"/>
        </w:tabs>
        <w:spacing w:before="120" w:line="276" w:lineRule="auto"/>
        <w:jc w:val="both"/>
        <w:rPr>
          <w:rFonts w:eastAsia="Arial Narrow"/>
          <w:b/>
          <w:bCs/>
          <w:i/>
          <w:iCs/>
          <w:u w:val="single"/>
        </w:rPr>
      </w:pPr>
      <w:r w:rsidRPr="00EB0F8B">
        <w:rPr>
          <w:b/>
          <w:bCs/>
          <w:i/>
          <w:iCs/>
          <w:u w:val="single"/>
        </w:rPr>
        <w:t>General requirements</w:t>
      </w:r>
    </w:p>
    <w:p w14:paraId="0BAAC348" w14:textId="77777777" w:rsidR="00F305B0" w:rsidRPr="00EB0F8B" w:rsidRDefault="00F305B0" w:rsidP="006427F1">
      <w:pPr>
        <w:pStyle w:val="Body"/>
        <w:tabs>
          <w:tab w:val="left" w:pos="1134"/>
        </w:tabs>
        <w:spacing w:line="276" w:lineRule="auto"/>
        <w:jc w:val="both"/>
        <w:rPr>
          <w:rFonts w:eastAsia="Arial Narrow"/>
        </w:rPr>
      </w:pPr>
      <w:r w:rsidRPr="00EB0F8B">
        <w:t>After having been prepared in accordance with the detailed drawings, the parts to be welded shall be previously assembled, in the position they are to occupy, by means of clamps or other devices ensuring, without excessive effect, suitable tightening, so as not to be shaken during welding and cooling.</w:t>
      </w:r>
    </w:p>
    <w:p w14:paraId="31125409" w14:textId="77777777" w:rsidR="00F305B0" w:rsidRPr="00EB0F8B" w:rsidRDefault="00F305B0" w:rsidP="006427F1">
      <w:pPr>
        <w:pStyle w:val="Body"/>
        <w:tabs>
          <w:tab w:val="left" w:pos="1134"/>
        </w:tabs>
        <w:spacing w:line="276" w:lineRule="auto"/>
        <w:jc w:val="both"/>
        <w:rPr>
          <w:rFonts w:eastAsia="Arial Narrow"/>
        </w:rPr>
      </w:pPr>
    </w:p>
    <w:p w14:paraId="272E9D8F" w14:textId="77777777" w:rsidR="00F305B0" w:rsidRPr="00EB0F8B" w:rsidRDefault="00F305B0" w:rsidP="006427F1">
      <w:pPr>
        <w:pStyle w:val="Body"/>
        <w:tabs>
          <w:tab w:val="left" w:pos="1134"/>
        </w:tabs>
        <w:spacing w:line="276" w:lineRule="auto"/>
        <w:jc w:val="both"/>
        <w:rPr>
          <w:rFonts w:eastAsia="Arial Narrow"/>
        </w:rPr>
      </w:pPr>
      <w:r w:rsidRPr="00EB0F8B">
        <w:t>The necessary precautions shall be taken to minimize deformations and stresses due to heat effects and shrinkage. Every precaution shall also be taken to avoid possible hardening. The order in which the various welds must be performed shall be followed exactly.</w:t>
      </w:r>
    </w:p>
    <w:p w14:paraId="425F4AF2" w14:textId="77777777" w:rsidR="00F305B0" w:rsidRPr="00EB0F8B" w:rsidRDefault="00F305B0" w:rsidP="006427F1">
      <w:pPr>
        <w:pStyle w:val="Body"/>
        <w:tabs>
          <w:tab w:val="left" w:pos="1134"/>
        </w:tabs>
        <w:spacing w:line="276" w:lineRule="auto"/>
        <w:jc w:val="both"/>
        <w:rPr>
          <w:rFonts w:eastAsia="Arial Narrow"/>
        </w:rPr>
      </w:pPr>
    </w:p>
    <w:p w14:paraId="5CCAF124" w14:textId="77777777" w:rsidR="00F305B0" w:rsidRPr="00EB0F8B" w:rsidRDefault="00F305B0" w:rsidP="006427F1">
      <w:pPr>
        <w:pStyle w:val="Body"/>
        <w:tabs>
          <w:tab w:val="left" w:pos="1134"/>
        </w:tabs>
        <w:spacing w:line="276" w:lineRule="auto"/>
        <w:jc w:val="both"/>
        <w:rPr>
          <w:rFonts w:eastAsia="Arial Narrow"/>
        </w:rPr>
      </w:pPr>
      <w:r w:rsidRPr="00EB0F8B">
        <w:t>The parts to be welded must be thoroughly dry. Electrodes with a particularly hygrophilic coating (basic electrodes in particular) must be oven-dried according to the instructions given by the supplier and kept in the study until ready for use.</w:t>
      </w:r>
    </w:p>
    <w:p w14:paraId="7091DA00" w14:textId="77777777" w:rsidR="00F305B0" w:rsidRPr="00EB0F8B" w:rsidRDefault="00F305B0" w:rsidP="006427F1">
      <w:pPr>
        <w:pStyle w:val="Body"/>
        <w:tabs>
          <w:tab w:val="left" w:pos="1134"/>
        </w:tabs>
        <w:spacing w:line="276" w:lineRule="auto"/>
        <w:jc w:val="both"/>
        <w:rPr>
          <w:rFonts w:eastAsia="Arial Narrow"/>
        </w:rPr>
      </w:pPr>
    </w:p>
    <w:p w14:paraId="26652FBB" w14:textId="77777777" w:rsidR="00F305B0" w:rsidRPr="00EB0F8B" w:rsidRDefault="00F305B0" w:rsidP="006427F1">
      <w:pPr>
        <w:pStyle w:val="Body"/>
        <w:tabs>
          <w:tab w:val="left" w:pos="1134"/>
        </w:tabs>
        <w:spacing w:line="276" w:lineRule="auto"/>
        <w:jc w:val="both"/>
        <w:rPr>
          <w:rFonts w:eastAsia="Arial Narrow"/>
        </w:rPr>
      </w:pPr>
      <w:r w:rsidRPr="00EB0F8B">
        <w:t xml:space="preserve">The weld bead deposit must not cause a groove in the base metal. The surface of the weld must be regular and as smooth as possible; it must be resurfaced or ground if necessary so as to have </w:t>
      </w:r>
      <w:proofErr w:type="gramStart"/>
      <w:r w:rsidRPr="00EB0F8B">
        <w:t>no lack of thickness, no discontinuity, no burr, nor excessive bulge</w:t>
      </w:r>
      <w:proofErr w:type="gramEnd"/>
      <w:r w:rsidRPr="00EB0F8B">
        <w:t>.</w:t>
      </w:r>
    </w:p>
    <w:p w14:paraId="12E4EAFC" w14:textId="77777777" w:rsidR="00F305B0" w:rsidRPr="00EB0F8B" w:rsidRDefault="00F305B0" w:rsidP="006427F1">
      <w:pPr>
        <w:pStyle w:val="Body"/>
        <w:tabs>
          <w:tab w:val="left" w:pos="1134"/>
        </w:tabs>
        <w:spacing w:line="276" w:lineRule="auto"/>
        <w:jc w:val="both"/>
        <w:rPr>
          <w:rFonts w:eastAsia="Arial Narrow"/>
        </w:rPr>
      </w:pPr>
    </w:p>
    <w:p w14:paraId="7317750C" w14:textId="77777777" w:rsidR="00F305B0" w:rsidRPr="00EB0F8B" w:rsidRDefault="00F305B0" w:rsidP="006427F1">
      <w:pPr>
        <w:pStyle w:val="Body"/>
        <w:tabs>
          <w:tab w:val="left" w:pos="1134"/>
        </w:tabs>
        <w:spacing w:line="276" w:lineRule="auto"/>
        <w:jc w:val="both"/>
        <w:rPr>
          <w:rFonts w:eastAsia="Arial Narrow"/>
        </w:rPr>
      </w:pPr>
      <w:r w:rsidRPr="00EB0F8B">
        <w:t>In the particular case where high elastic limit steels are used, any resurfacing must be carried out with the necessary precautions to avoid creating a fragile martensitic zone. Any weld with a longitudinal or transverse crack must be redone.</w:t>
      </w:r>
    </w:p>
    <w:p w14:paraId="65F253B4" w14:textId="77777777" w:rsidR="00F305B0" w:rsidRPr="00EB0F8B" w:rsidRDefault="00F305B0" w:rsidP="006427F1">
      <w:pPr>
        <w:pStyle w:val="Body"/>
        <w:tabs>
          <w:tab w:val="left" w:pos="1134"/>
        </w:tabs>
        <w:spacing w:line="276" w:lineRule="auto"/>
        <w:jc w:val="both"/>
        <w:rPr>
          <w:rFonts w:eastAsia="Arial Narrow"/>
        </w:rPr>
      </w:pPr>
    </w:p>
    <w:p w14:paraId="1C821475" w14:textId="77777777" w:rsidR="00F305B0" w:rsidRPr="00EB0F8B" w:rsidRDefault="00F305B0" w:rsidP="006427F1">
      <w:pPr>
        <w:pStyle w:val="Body"/>
        <w:tabs>
          <w:tab w:val="left" w:pos="709"/>
          <w:tab w:val="left" w:pos="1134"/>
        </w:tabs>
        <w:spacing w:line="276" w:lineRule="auto"/>
        <w:jc w:val="both"/>
        <w:rPr>
          <w:rFonts w:eastAsia="Arial Narrow"/>
          <w:b/>
          <w:bCs/>
        </w:rPr>
      </w:pPr>
      <w:r w:rsidRPr="00EB0F8B">
        <w:rPr>
          <w:b/>
          <w:bCs/>
        </w:rPr>
        <w:t xml:space="preserve">4.2.7 </w:t>
      </w:r>
      <w:r w:rsidRPr="00EB0F8B">
        <w:rPr>
          <w:b/>
          <w:bCs/>
        </w:rPr>
        <w:tab/>
      </w:r>
      <w:r w:rsidRPr="00EB0F8B">
        <w:rPr>
          <w:b/>
          <w:bCs/>
        </w:rPr>
        <w:tab/>
        <w:t>PACKAGING-TRANSPORT</w:t>
      </w:r>
    </w:p>
    <w:p w14:paraId="45578DD7" w14:textId="77777777" w:rsidR="00F305B0" w:rsidRPr="00EB0F8B" w:rsidRDefault="00F305B0" w:rsidP="006427F1">
      <w:pPr>
        <w:pStyle w:val="Body"/>
        <w:tabs>
          <w:tab w:val="left" w:pos="1134"/>
        </w:tabs>
        <w:spacing w:line="276" w:lineRule="auto"/>
        <w:jc w:val="both"/>
        <w:rPr>
          <w:rFonts w:eastAsia="Arial Narrow"/>
          <w:b/>
          <w:bCs/>
        </w:rPr>
      </w:pPr>
    </w:p>
    <w:p w14:paraId="4AE959EE" w14:textId="77777777" w:rsidR="00F305B0" w:rsidRPr="00EB0F8B" w:rsidRDefault="00F305B0" w:rsidP="006427F1">
      <w:pPr>
        <w:pStyle w:val="Body"/>
        <w:tabs>
          <w:tab w:val="left" w:pos="709"/>
          <w:tab w:val="left" w:pos="1134"/>
        </w:tabs>
        <w:spacing w:line="276" w:lineRule="auto"/>
        <w:jc w:val="both"/>
        <w:rPr>
          <w:rFonts w:eastAsia="Arial Narrow"/>
          <w:caps/>
        </w:rPr>
      </w:pPr>
      <w:r w:rsidRPr="00EB0F8B">
        <w:rPr>
          <w:b/>
          <w:bCs/>
        </w:rPr>
        <w:t xml:space="preserve">4.2.7.1 </w:t>
      </w:r>
      <w:r w:rsidRPr="00EB0F8B">
        <w:rPr>
          <w:b/>
          <w:bCs/>
        </w:rPr>
        <w:tab/>
      </w:r>
      <w:r w:rsidRPr="00EB0F8B">
        <w:rPr>
          <w:b/>
          <w:bCs/>
          <w:caps/>
        </w:rPr>
        <w:t>Packaging</w:t>
      </w:r>
    </w:p>
    <w:p w14:paraId="752BDDB8" w14:textId="77777777" w:rsidR="00F305B0" w:rsidRPr="00EB0F8B" w:rsidRDefault="00F305B0" w:rsidP="006427F1">
      <w:pPr>
        <w:pStyle w:val="Body"/>
        <w:tabs>
          <w:tab w:val="left" w:pos="1134"/>
        </w:tabs>
        <w:spacing w:after="120" w:line="276" w:lineRule="auto"/>
        <w:jc w:val="both"/>
        <w:rPr>
          <w:rFonts w:eastAsia="Arial Narrow"/>
        </w:rPr>
      </w:pPr>
      <w:r w:rsidRPr="00EB0F8B">
        <w:t>The metal frame manufacturer must package it for transport from the manufacturing site to the construction site.</w:t>
      </w:r>
    </w:p>
    <w:p w14:paraId="2EE5C904" w14:textId="77777777" w:rsidR="00F305B0" w:rsidRPr="00EB0F8B" w:rsidRDefault="00F305B0" w:rsidP="006427F1">
      <w:pPr>
        <w:pStyle w:val="Body"/>
        <w:tabs>
          <w:tab w:val="left" w:pos="1134"/>
        </w:tabs>
        <w:spacing w:after="120" w:line="276" w:lineRule="auto"/>
        <w:jc w:val="both"/>
        <w:rPr>
          <w:rFonts w:eastAsia="Arial Narrow"/>
        </w:rPr>
      </w:pPr>
      <w:r w:rsidRPr="00EB0F8B">
        <w:t>All packages will be carefully marked and the parts assembled to form bundles or inseparable assemblies. Small parts (gussets, bolts, etc.) will be placed in crates.</w:t>
      </w:r>
    </w:p>
    <w:p w14:paraId="405D6AF5" w14:textId="77777777" w:rsidR="00F305B0" w:rsidRPr="00EB0F8B" w:rsidRDefault="00F305B0" w:rsidP="006427F1">
      <w:pPr>
        <w:pStyle w:val="Body"/>
        <w:tabs>
          <w:tab w:val="left" w:pos="1134"/>
        </w:tabs>
        <w:spacing w:after="120" w:line="276" w:lineRule="auto"/>
        <w:jc w:val="both"/>
        <w:rPr>
          <w:rFonts w:eastAsia="Arial Narrow"/>
        </w:rPr>
      </w:pPr>
    </w:p>
    <w:p w14:paraId="5ADCFDF0" w14:textId="77777777" w:rsidR="00F305B0" w:rsidRPr="00EB0F8B" w:rsidRDefault="00F305B0" w:rsidP="006427F1">
      <w:pPr>
        <w:pStyle w:val="Body"/>
        <w:tabs>
          <w:tab w:val="left" w:pos="1134"/>
        </w:tabs>
        <w:spacing w:after="120" w:line="276" w:lineRule="auto"/>
        <w:jc w:val="both"/>
        <w:rPr>
          <w:rFonts w:eastAsia="Arial Narrow"/>
        </w:rPr>
      </w:pPr>
    </w:p>
    <w:p w14:paraId="6B06BE38" w14:textId="77777777" w:rsidR="00F305B0" w:rsidRPr="00EB0F8B" w:rsidRDefault="00F305B0" w:rsidP="006427F1">
      <w:pPr>
        <w:pStyle w:val="Body"/>
        <w:tabs>
          <w:tab w:val="left" w:pos="1134"/>
        </w:tabs>
        <w:spacing w:line="276" w:lineRule="auto"/>
        <w:jc w:val="both"/>
        <w:rPr>
          <w:rFonts w:eastAsia="Arial Narrow"/>
        </w:rPr>
      </w:pPr>
    </w:p>
    <w:p w14:paraId="7CBC68F8"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4.2.7.2</w:t>
      </w:r>
      <w:r w:rsidRPr="00EB0F8B">
        <w:rPr>
          <w:rFonts w:eastAsia="Arial Unicode MS"/>
        </w:rPr>
        <w:t>​</w:t>
      </w:r>
      <w:r w:rsidRPr="00EB0F8B">
        <w:rPr>
          <w:b/>
          <w:bCs/>
          <w:caps/>
        </w:rPr>
        <w:t xml:space="preserve"> </w:t>
      </w:r>
      <w:r w:rsidRPr="00EB0F8B">
        <w:rPr>
          <w:b/>
          <w:bCs/>
          <w:caps/>
        </w:rPr>
        <w:tab/>
        <w:t>Loading - transport - unloading</w:t>
      </w:r>
    </w:p>
    <w:p w14:paraId="6313F165" w14:textId="77777777" w:rsidR="00F305B0" w:rsidRPr="00EB0F8B" w:rsidRDefault="00F305B0" w:rsidP="006427F1">
      <w:pPr>
        <w:pStyle w:val="Body"/>
        <w:tabs>
          <w:tab w:val="left" w:pos="1134"/>
        </w:tabs>
        <w:spacing w:after="120" w:line="276" w:lineRule="auto"/>
        <w:jc w:val="both"/>
        <w:rPr>
          <w:rFonts w:eastAsia="Arial Narrow"/>
        </w:rPr>
      </w:pPr>
      <w:r w:rsidRPr="00EB0F8B">
        <w:t>Loading at the manufacturing site, transport from the manufacturing site and unloading at the assembly site are the responsibility of the Contractor.</w:t>
      </w:r>
    </w:p>
    <w:p w14:paraId="0F20A0E9" w14:textId="77777777" w:rsidR="00F305B0" w:rsidRPr="00EB0F8B" w:rsidRDefault="00F305B0" w:rsidP="006427F1">
      <w:pPr>
        <w:pStyle w:val="Body"/>
        <w:tabs>
          <w:tab w:val="left" w:pos="1134"/>
        </w:tabs>
        <w:spacing w:after="120" w:line="276" w:lineRule="auto"/>
        <w:jc w:val="both"/>
        <w:rPr>
          <w:rFonts w:eastAsia="Arial Narrow"/>
        </w:rPr>
      </w:pPr>
      <w:r w:rsidRPr="00EB0F8B">
        <w:t>On site, the builder must store the metal frame elements in the designated location. The builder must avoid any deformation of the profiles resulting from improper storage and any injuries resulting from incorrect handling.</w:t>
      </w:r>
    </w:p>
    <w:p w14:paraId="71C9CFBA" w14:textId="77777777" w:rsidR="00F305B0" w:rsidRPr="00EB0F8B" w:rsidRDefault="00F305B0" w:rsidP="006427F1">
      <w:pPr>
        <w:pStyle w:val="Body"/>
        <w:tabs>
          <w:tab w:val="left" w:pos="1134"/>
        </w:tabs>
        <w:spacing w:after="120" w:line="276" w:lineRule="auto"/>
        <w:jc w:val="both"/>
        <w:rPr>
          <w:rFonts w:eastAsia="Arial Narrow"/>
        </w:rPr>
      </w:pPr>
      <w:r w:rsidRPr="00EB0F8B">
        <w:lastRenderedPageBreak/>
        <w:t>He will be responsible for the safety and order in the storage area. At any time, the Project Manager may carry out any inspections he wishes on the items already delivered and obtain the packaging of the parts stored on the site.</w:t>
      </w:r>
    </w:p>
    <w:p w14:paraId="6632FE8A" w14:textId="77777777" w:rsidR="00F305B0" w:rsidRPr="00EB0F8B" w:rsidRDefault="00F305B0" w:rsidP="006427F1">
      <w:pPr>
        <w:pStyle w:val="Body"/>
        <w:tabs>
          <w:tab w:val="left" w:pos="709"/>
          <w:tab w:val="left" w:pos="1134"/>
        </w:tabs>
        <w:spacing w:line="276" w:lineRule="auto"/>
        <w:jc w:val="both"/>
        <w:rPr>
          <w:rFonts w:eastAsia="Arial Narrow"/>
          <w:b/>
          <w:bCs/>
        </w:rPr>
      </w:pPr>
      <w:r w:rsidRPr="00EB0F8B">
        <w:rPr>
          <w:b/>
          <w:bCs/>
        </w:rPr>
        <w:t xml:space="preserve">4.2.8 </w:t>
      </w:r>
      <w:r w:rsidRPr="00EB0F8B">
        <w:rPr>
          <w:b/>
          <w:bCs/>
        </w:rPr>
        <w:tab/>
      </w:r>
      <w:r w:rsidRPr="00EB0F8B">
        <w:rPr>
          <w:b/>
          <w:bCs/>
        </w:rPr>
        <w:tab/>
        <w:t>WORK ON SITE - ASSEMBLY</w:t>
      </w:r>
    </w:p>
    <w:p w14:paraId="4D5BEA98" w14:textId="77777777" w:rsidR="00F305B0" w:rsidRPr="00EB0F8B" w:rsidRDefault="00F305B0" w:rsidP="006427F1">
      <w:pPr>
        <w:pStyle w:val="Body"/>
        <w:tabs>
          <w:tab w:val="left" w:pos="1134"/>
        </w:tabs>
        <w:spacing w:line="276" w:lineRule="auto"/>
        <w:jc w:val="both"/>
        <w:rPr>
          <w:rFonts w:eastAsia="Arial Narrow"/>
          <w:b/>
          <w:bCs/>
        </w:rPr>
      </w:pPr>
    </w:p>
    <w:p w14:paraId="5A43A9BA" w14:textId="77777777" w:rsidR="00F305B0" w:rsidRPr="00EB0F8B" w:rsidRDefault="00F305B0" w:rsidP="006427F1">
      <w:pPr>
        <w:pStyle w:val="Body"/>
        <w:tabs>
          <w:tab w:val="left" w:pos="709"/>
          <w:tab w:val="left" w:pos="1276"/>
        </w:tabs>
        <w:spacing w:line="276" w:lineRule="auto"/>
        <w:jc w:val="both"/>
        <w:rPr>
          <w:rFonts w:eastAsia="Arial Narrow"/>
        </w:rPr>
      </w:pPr>
      <w:r w:rsidRPr="00EB0F8B">
        <w:rPr>
          <w:b/>
          <w:bCs/>
        </w:rPr>
        <w:t xml:space="preserve">4.2.8.1 </w:t>
      </w:r>
      <w:r w:rsidRPr="00EB0F8B">
        <w:rPr>
          <w:b/>
          <w:bCs/>
        </w:rPr>
        <w:tab/>
      </w:r>
      <w:r w:rsidRPr="00EB0F8B">
        <w:rPr>
          <w:b/>
          <w:bCs/>
          <w:caps/>
        </w:rPr>
        <w:t>Site regulations</w:t>
      </w:r>
    </w:p>
    <w:p w14:paraId="70D31C9C" w14:textId="77777777" w:rsidR="00F305B0" w:rsidRPr="00EB0F8B" w:rsidRDefault="00F305B0" w:rsidP="006427F1">
      <w:pPr>
        <w:pStyle w:val="Body"/>
        <w:tabs>
          <w:tab w:val="left" w:pos="1134"/>
        </w:tabs>
        <w:spacing w:line="276" w:lineRule="auto"/>
        <w:jc w:val="both"/>
        <w:rPr>
          <w:rFonts w:eastAsia="Arial Narrow"/>
        </w:rPr>
      </w:pPr>
      <w:r w:rsidRPr="00EB0F8B">
        <w:t>The builder must comply with the specific regulations issued and valid on the work site. He must also comply with all health and safety regulations in force on the work site.</w:t>
      </w:r>
    </w:p>
    <w:p w14:paraId="6DFD76EB" w14:textId="77777777" w:rsidR="00F305B0" w:rsidRPr="00EB0F8B" w:rsidRDefault="00F305B0" w:rsidP="006427F1">
      <w:pPr>
        <w:pStyle w:val="Body"/>
        <w:tabs>
          <w:tab w:val="left" w:pos="1134"/>
        </w:tabs>
        <w:spacing w:line="276" w:lineRule="auto"/>
        <w:jc w:val="both"/>
        <w:rPr>
          <w:rFonts w:eastAsia="Arial Narrow"/>
        </w:rPr>
      </w:pPr>
    </w:p>
    <w:p w14:paraId="2FC80517"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 xml:space="preserve">4.2.8.2 </w:t>
      </w:r>
      <w:r w:rsidRPr="00EB0F8B">
        <w:rPr>
          <w:b/>
          <w:bCs/>
        </w:rPr>
        <w:tab/>
      </w:r>
      <w:r w:rsidRPr="00EB0F8B">
        <w:rPr>
          <w:b/>
          <w:bCs/>
          <w:caps/>
        </w:rPr>
        <w:t>Transport and handling</w:t>
      </w:r>
    </w:p>
    <w:p w14:paraId="2778169A" w14:textId="77777777" w:rsidR="00F305B0" w:rsidRPr="00EB0F8B" w:rsidRDefault="00F305B0" w:rsidP="006427F1">
      <w:pPr>
        <w:pStyle w:val="Body"/>
        <w:tabs>
          <w:tab w:val="left" w:pos="1134"/>
        </w:tabs>
        <w:spacing w:line="276" w:lineRule="auto"/>
        <w:jc w:val="both"/>
        <w:rPr>
          <w:rFonts w:eastAsia="Arial Narrow"/>
        </w:rPr>
      </w:pPr>
      <w:r w:rsidRPr="00EB0F8B">
        <w:t>Upon receipt of the parts on site, the Project Manager reserves the right to carry out an inspection and to refuse any part which has been damaged in transport, as well as any part whose quality or execution defects are only recognised at that time.</w:t>
      </w:r>
    </w:p>
    <w:p w14:paraId="4507E437" w14:textId="77777777" w:rsidR="00F305B0" w:rsidRPr="00EB0F8B" w:rsidRDefault="00F305B0" w:rsidP="006427F1">
      <w:pPr>
        <w:pStyle w:val="Body"/>
        <w:tabs>
          <w:tab w:val="left" w:pos="1134"/>
        </w:tabs>
        <w:spacing w:line="276" w:lineRule="auto"/>
        <w:jc w:val="both"/>
        <w:rPr>
          <w:rFonts w:eastAsia="Arial Narrow"/>
        </w:rPr>
      </w:pPr>
    </w:p>
    <w:p w14:paraId="5ACAFCC1" w14:textId="77777777" w:rsidR="00F305B0" w:rsidRPr="00EB0F8B" w:rsidRDefault="00F305B0" w:rsidP="006427F1">
      <w:pPr>
        <w:pStyle w:val="Body"/>
        <w:tabs>
          <w:tab w:val="left" w:pos="1134"/>
        </w:tabs>
        <w:spacing w:line="276" w:lineRule="auto"/>
        <w:jc w:val="both"/>
        <w:rPr>
          <w:rFonts w:eastAsia="Arial Narrow"/>
        </w:rPr>
      </w:pPr>
      <w:r w:rsidRPr="00EB0F8B">
        <w:t>Storage on site must be carried out under conditions that ensure the durability of protection against corrosion and the non-deformation of the parts.</w:t>
      </w:r>
    </w:p>
    <w:p w14:paraId="384F4BBC" w14:textId="77777777" w:rsidR="00F305B0" w:rsidRPr="00EB0F8B" w:rsidRDefault="00F305B0" w:rsidP="006427F1">
      <w:pPr>
        <w:pStyle w:val="Body"/>
        <w:tabs>
          <w:tab w:val="left" w:pos="1134"/>
        </w:tabs>
        <w:spacing w:line="276" w:lineRule="auto"/>
        <w:jc w:val="both"/>
        <w:rPr>
          <w:rFonts w:eastAsia="Arial Narrow"/>
        </w:rPr>
      </w:pPr>
    </w:p>
    <w:p w14:paraId="55193A0C" w14:textId="77777777" w:rsidR="00F305B0" w:rsidRPr="00EB0F8B" w:rsidRDefault="00F305B0" w:rsidP="006427F1">
      <w:pPr>
        <w:pStyle w:val="Body"/>
        <w:tabs>
          <w:tab w:val="left" w:pos="1134"/>
        </w:tabs>
        <w:spacing w:line="276" w:lineRule="auto"/>
        <w:jc w:val="both"/>
        <w:rPr>
          <w:rFonts w:eastAsia="Arial Narrow"/>
        </w:rPr>
      </w:pPr>
      <w:r w:rsidRPr="00EB0F8B">
        <w:t>In the event of deformation caused by handling and transport on site, the parts will be returned or replaced under the same conditions as when they were received on site.</w:t>
      </w:r>
    </w:p>
    <w:p w14:paraId="43D4B487" w14:textId="77777777" w:rsidR="00F305B0" w:rsidRPr="00EB0F8B" w:rsidRDefault="00F305B0" w:rsidP="006427F1">
      <w:pPr>
        <w:pStyle w:val="Body"/>
        <w:tabs>
          <w:tab w:val="left" w:pos="1134"/>
        </w:tabs>
        <w:spacing w:line="276" w:lineRule="auto"/>
        <w:jc w:val="both"/>
        <w:rPr>
          <w:rFonts w:eastAsia="Arial Narrow"/>
          <w:b/>
          <w:bCs/>
        </w:rPr>
      </w:pPr>
    </w:p>
    <w:p w14:paraId="521E7489"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 xml:space="preserve">4.2.8.3 </w:t>
      </w:r>
      <w:r w:rsidRPr="00EB0F8B">
        <w:rPr>
          <w:b/>
          <w:bCs/>
        </w:rPr>
        <w:tab/>
      </w:r>
      <w:r w:rsidRPr="00EB0F8B">
        <w:rPr>
          <w:b/>
          <w:bCs/>
          <w:caps/>
        </w:rPr>
        <w:t>Verification of foundations</w:t>
      </w:r>
    </w:p>
    <w:p w14:paraId="75698F45" w14:textId="77777777" w:rsidR="00F305B0" w:rsidRPr="00EB0F8B" w:rsidRDefault="00F305B0" w:rsidP="006427F1">
      <w:pPr>
        <w:pStyle w:val="Body"/>
        <w:tabs>
          <w:tab w:val="left" w:pos="1134"/>
        </w:tabs>
        <w:spacing w:line="276" w:lineRule="auto"/>
        <w:jc w:val="both"/>
        <w:rPr>
          <w:rFonts w:eastAsia="Arial Narrow"/>
        </w:rPr>
      </w:pPr>
      <w:r w:rsidRPr="00EB0F8B">
        <w:t>Before any assembly operation, the carpenter is required to check that the foundations and seals have been carried out in accordance with the established plans.</w:t>
      </w:r>
    </w:p>
    <w:p w14:paraId="6DAA52A9" w14:textId="77777777" w:rsidR="00F305B0" w:rsidRPr="00EB0F8B" w:rsidRDefault="00F305B0" w:rsidP="006427F1">
      <w:pPr>
        <w:pStyle w:val="Body"/>
        <w:tabs>
          <w:tab w:val="left" w:pos="1134"/>
        </w:tabs>
        <w:spacing w:line="276" w:lineRule="auto"/>
        <w:jc w:val="both"/>
        <w:rPr>
          <w:rFonts w:eastAsia="Arial Narrow"/>
        </w:rPr>
      </w:pPr>
      <w:r w:rsidRPr="00EB0F8B">
        <w:t>In the event of errors or poor workmanship, the builder must immediately notify the Project Manager, who will indicate any new arrangements that may need to be made.</w:t>
      </w:r>
    </w:p>
    <w:p w14:paraId="3A31FC54" w14:textId="77777777" w:rsidR="00F305B0" w:rsidRPr="00EB0F8B" w:rsidRDefault="00F305B0" w:rsidP="006427F1">
      <w:pPr>
        <w:pStyle w:val="Body"/>
        <w:tabs>
          <w:tab w:val="left" w:pos="1134"/>
        </w:tabs>
        <w:spacing w:line="276" w:lineRule="auto"/>
        <w:jc w:val="both"/>
        <w:rPr>
          <w:rFonts w:eastAsia="Arial Narrow"/>
        </w:rPr>
      </w:pPr>
    </w:p>
    <w:p w14:paraId="2AAA01C0"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 xml:space="preserve">4.2.8.4 </w:t>
      </w:r>
      <w:r w:rsidRPr="00EB0F8B">
        <w:rPr>
          <w:b/>
          <w:bCs/>
        </w:rPr>
        <w:tab/>
      </w:r>
      <w:r w:rsidRPr="00EB0F8B">
        <w:rPr>
          <w:b/>
          <w:bCs/>
          <w:caps/>
          <w:lang w:val="it-IT"/>
        </w:rPr>
        <w:t>Assembly</w:t>
      </w:r>
    </w:p>
    <w:p w14:paraId="5711F76B" w14:textId="77777777" w:rsidR="00F305B0" w:rsidRPr="00EB0F8B" w:rsidRDefault="00F305B0" w:rsidP="006427F1">
      <w:pPr>
        <w:pStyle w:val="Body"/>
        <w:tabs>
          <w:tab w:val="left" w:pos="1134"/>
        </w:tabs>
        <w:spacing w:line="276" w:lineRule="auto"/>
        <w:jc w:val="both"/>
        <w:rPr>
          <w:rFonts w:eastAsia="Arial Narrow"/>
        </w:rPr>
      </w:pPr>
      <w:r w:rsidRPr="00EB0F8B">
        <w:t>The manufacturer is responsible for the choice and extent of the means to be implemented in order to carry out the assembly in the best conditions and within the time limits.</w:t>
      </w:r>
    </w:p>
    <w:p w14:paraId="674DA773" w14:textId="77777777" w:rsidR="00F305B0" w:rsidRPr="00EB0F8B" w:rsidRDefault="00F305B0" w:rsidP="006427F1">
      <w:pPr>
        <w:pStyle w:val="Body"/>
        <w:tabs>
          <w:tab w:val="left" w:pos="1134"/>
        </w:tabs>
        <w:spacing w:line="276" w:lineRule="auto"/>
        <w:jc w:val="both"/>
        <w:rPr>
          <w:rFonts w:eastAsia="Arial Narrow"/>
        </w:rPr>
      </w:pPr>
      <w:r w:rsidRPr="00EB0F8B">
        <w:t>However, the Project Manager reserves the right to refuse the use of any machine which does not provide sufficient safety or is clearly insufficient in relation to the work to be carried out.</w:t>
      </w:r>
    </w:p>
    <w:p w14:paraId="291DCFFA" w14:textId="77777777" w:rsidR="00F305B0" w:rsidRPr="00EB0F8B" w:rsidRDefault="00F305B0" w:rsidP="006427F1">
      <w:pPr>
        <w:pStyle w:val="Body"/>
        <w:tabs>
          <w:tab w:val="left" w:pos="1134"/>
        </w:tabs>
        <w:spacing w:line="276" w:lineRule="auto"/>
        <w:jc w:val="both"/>
        <w:rPr>
          <w:rFonts w:eastAsia="Arial Narrow"/>
        </w:rPr>
      </w:pPr>
    </w:p>
    <w:p w14:paraId="77C0848E" w14:textId="77777777" w:rsidR="00F305B0" w:rsidRPr="00EB0F8B" w:rsidRDefault="00F305B0" w:rsidP="006427F1">
      <w:pPr>
        <w:pStyle w:val="Body"/>
        <w:tabs>
          <w:tab w:val="left" w:pos="1134"/>
        </w:tabs>
        <w:spacing w:line="276" w:lineRule="auto"/>
        <w:jc w:val="both"/>
        <w:rPr>
          <w:rFonts w:eastAsia="Arial Narrow"/>
        </w:rPr>
      </w:pPr>
      <w:r w:rsidRPr="00EB0F8B">
        <w:t>The manufacturer must employ experienced personnel under the direction of the chief fitter. The latter must be in constant possession of all the technical documents he requires. These documents must include:</w:t>
      </w:r>
    </w:p>
    <w:p w14:paraId="2FAA3A84" w14:textId="77777777" w:rsidR="00F305B0" w:rsidRPr="00EB0F8B" w:rsidRDefault="00F305B0" w:rsidP="006427F1">
      <w:pPr>
        <w:pStyle w:val="Body"/>
        <w:tabs>
          <w:tab w:val="left" w:pos="1134"/>
        </w:tabs>
        <w:spacing w:line="276" w:lineRule="auto"/>
        <w:jc w:val="both"/>
        <w:rPr>
          <w:rFonts w:eastAsia="Arial Narrow"/>
        </w:rPr>
      </w:pPr>
    </w:p>
    <w:p w14:paraId="3093A868" w14:textId="77777777" w:rsidR="00F305B0" w:rsidRPr="00EB0F8B" w:rsidRDefault="00F305B0" w:rsidP="006427F1">
      <w:pPr>
        <w:pStyle w:val="Body"/>
        <w:tabs>
          <w:tab w:val="left" w:pos="1134"/>
        </w:tabs>
        <w:spacing w:line="276" w:lineRule="auto"/>
        <w:jc w:val="both"/>
        <w:rPr>
          <w:rFonts w:eastAsia="Arial Narrow"/>
        </w:rPr>
      </w:pPr>
      <w:r w:rsidRPr="00EB0F8B">
        <w:t>1°/ a technical file defining the work in all the details concerning the lifting, assembly and adjustment operations.</w:t>
      </w:r>
    </w:p>
    <w:p w14:paraId="2BB05814"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Implementation plan with the main dimensions of the work, sealing details, etc.</w:t>
      </w:r>
      <w:proofErr w:type="gramEnd"/>
    </w:p>
    <w:p w14:paraId="272FB6E2" w14:textId="77777777" w:rsidR="00F305B0" w:rsidRPr="00EB0F8B" w:rsidRDefault="00F305B0" w:rsidP="006427F1">
      <w:pPr>
        <w:pStyle w:val="Body"/>
        <w:tabs>
          <w:tab w:val="left" w:pos="1134"/>
        </w:tabs>
        <w:spacing w:line="276" w:lineRule="auto"/>
        <w:jc w:val="both"/>
        <w:rPr>
          <w:rFonts w:eastAsia="Arial Narrow"/>
        </w:rPr>
      </w:pPr>
      <w:r w:rsidRPr="00EB0F8B">
        <w:t>. Assembly details with indication:</w:t>
      </w:r>
    </w:p>
    <w:p w14:paraId="6C87B7BE"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r w:rsidRPr="00EB0F8B">
        <w:tab/>
        <w:t xml:space="preserve">- </w:t>
      </w:r>
      <w:proofErr w:type="gramStart"/>
      <w:r w:rsidRPr="00EB0F8B">
        <w:t>dimensions</w:t>
      </w:r>
      <w:proofErr w:type="gramEnd"/>
      <w:r w:rsidRPr="00EB0F8B">
        <w:t xml:space="preserve"> and quality of bolts, rivets, electrodes</w:t>
      </w:r>
    </w:p>
    <w:p w14:paraId="2DA0E458"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r w:rsidRPr="00EB0F8B">
        <w:tab/>
        <w:t>- welding beads with welding program</w:t>
      </w:r>
    </w:p>
    <w:p w14:paraId="1064C23D"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r w:rsidRPr="00EB0F8B">
        <w:tab/>
        <w:t>- tightening torques, if HR bolts are used</w:t>
      </w:r>
    </w:p>
    <w:p w14:paraId="047C4F78" w14:textId="77777777" w:rsidR="00F305B0" w:rsidRPr="00EB0F8B" w:rsidRDefault="00F305B0" w:rsidP="006427F1">
      <w:pPr>
        <w:pStyle w:val="Body"/>
        <w:tabs>
          <w:tab w:val="left" w:pos="1134"/>
        </w:tabs>
        <w:spacing w:line="276" w:lineRule="auto"/>
        <w:jc w:val="both"/>
        <w:rPr>
          <w:rFonts w:eastAsia="Arial Narrow"/>
        </w:rPr>
      </w:pPr>
      <w:r w:rsidRPr="00EB0F8B">
        <w:t>. Assembly program with diagram of successive operations and indications of work carried out under stability conditions (sealing of posts, pouring of floor)</w:t>
      </w:r>
    </w:p>
    <w:p w14:paraId="30014FA3"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Construction site installation.</w:t>
      </w:r>
      <w:proofErr w:type="gramEnd"/>
    </w:p>
    <w:p w14:paraId="3D58FE07"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2°/ a work schedule mentioning the main and specific phases of the work with the start and end dates of the work.</w:t>
      </w:r>
    </w:p>
    <w:p w14:paraId="1A1615E8" w14:textId="77777777" w:rsidR="00F305B0" w:rsidRPr="00EB0F8B" w:rsidRDefault="00F305B0" w:rsidP="006427F1">
      <w:pPr>
        <w:pStyle w:val="Body"/>
        <w:tabs>
          <w:tab w:val="left" w:pos="1134"/>
        </w:tabs>
        <w:spacing w:line="276" w:lineRule="auto"/>
        <w:jc w:val="both"/>
        <w:rPr>
          <w:rFonts w:eastAsia="Arial Narrow"/>
        </w:rPr>
      </w:pPr>
      <w:r w:rsidRPr="00EB0F8B">
        <w:t>The assembly will be done by carefully observing the plumb lines, alignments and levels.</w:t>
      </w:r>
    </w:p>
    <w:p w14:paraId="5C532412" w14:textId="77777777" w:rsidR="00F305B0" w:rsidRPr="00EB0F8B" w:rsidRDefault="00F305B0" w:rsidP="006427F1">
      <w:pPr>
        <w:pStyle w:val="Body"/>
        <w:tabs>
          <w:tab w:val="left" w:pos="709"/>
        </w:tabs>
        <w:spacing w:line="276" w:lineRule="auto"/>
        <w:jc w:val="both"/>
        <w:rPr>
          <w:rFonts w:eastAsia="Arial Narrow"/>
        </w:rPr>
      </w:pPr>
    </w:p>
    <w:p w14:paraId="7C9BA89E" w14:textId="77777777" w:rsidR="00F305B0" w:rsidRPr="00EB0F8B" w:rsidRDefault="00F305B0" w:rsidP="006427F1">
      <w:pPr>
        <w:pStyle w:val="Body"/>
        <w:tabs>
          <w:tab w:val="left" w:pos="709"/>
          <w:tab w:val="left" w:pos="1134"/>
        </w:tabs>
        <w:spacing w:line="276" w:lineRule="auto"/>
        <w:jc w:val="both"/>
        <w:rPr>
          <w:rFonts w:eastAsia="Arial Narrow"/>
        </w:rPr>
      </w:pPr>
      <w:r w:rsidRPr="00EB0F8B">
        <w:rPr>
          <w:b/>
          <w:bCs/>
        </w:rPr>
        <w:t xml:space="preserve">4.2.8.5 </w:t>
      </w:r>
      <w:r w:rsidRPr="00EB0F8B">
        <w:rPr>
          <w:b/>
          <w:bCs/>
        </w:rPr>
        <w:tab/>
      </w:r>
      <w:r w:rsidRPr="00EB0F8B">
        <w:rPr>
          <w:b/>
          <w:bCs/>
          <w:caps/>
          <w:lang w:val="it-IT"/>
        </w:rPr>
        <w:t>Bolting</w:t>
      </w:r>
    </w:p>
    <w:p w14:paraId="7AA0ACAE" w14:textId="77777777" w:rsidR="00F305B0" w:rsidRPr="00EB0F8B" w:rsidRDefault="00F305B0" w:rsidP="006427F1">
      <w:pPr>
        <w:pStyle w:val="Body"/>
        <w:tabs>
          <w:tab w:val="left" w:pos="1134"/>
        </w:tabs>
        <w:spacing w:after="120" w:line="276" w:lineRule="auto"/>
        <w:jc w:val="both"/>
        <w:rPr>
          <w:rFonts w:eastAsia="Arial Narrow"/>
        </w:rPr>
      </w:pPr>
      <w:r w:rsidRPr="00EB0F8B">
        <w:t>Unless otherwise specified in the contract, on-site assembly will be carried out using bolts.</w:t>
      </w:r>
    </w:p>
    <w:p w14:paraId="010D9603" w14:textId="77777777" w:rsidR="00F305B0" w:rsidRPr="00EB0F8B" w:rsidRDefault="00F305B0" w:rsidP="006427F1">
      <w:pPr>
        <w:pStyle w:val="Body"/>
        <w:tabs>
          <w:tab w:val="left" w:pos="1134"/>
        </w:tabs>
        <w:spacing w:after="120" w:line="276" w:lineRule="auto"/>
        <w:jc w:val="both"/>
        <w:rPr>
          <w:rFonts w:eastAsia="Arial Narrow"/>
        </w:rPr>
      </w:pPr>
      <w:r w:rsidRPr="00EB0F8B">
        <w:t>The nuts must be tightened fully and in the event that the bolts are working under tension, if locknuts are not available to prevent loosening, they must be locked by suitable mauling of the threads or by any equivalent device (welding for example).</w:t>
      </w:r>
    </w:p>
    <w:p w14:paraId="01409BE1" w14:textId="77777777" w:rsidR="00F305B0" w:rsidRPr="00EB0F8B" w:rsidRDefault="00F305B0" w:rsidP="006427F1">
      <w:pPr>
        <w:pStyle w:val="Body"/>
        <w:tabs>
          <w:tab w:val="left" w:pos="1134"/>
        </w:tabs>
        <w:spacing w:after="120" w:line="276" w:lineRule="auto"/>
        <w:jc w:val="both"/>
        <w:rPr>
          <w:rFonts w:eastAsia="Arial Narrow"/>
        </w:rPr>
      </w:pPr>
      <w:r w:rsidRPr="00EB0F8B">
        <w:t>In bolted assemblies supporting significant forces, the length of the cylindrical body of the bolts will be greater than the total thickness to be tightened and these bolts will be fitted under nuts with washers of a thickness greater than this excess length.</w:t>
      </w:r>
    </w:p>
    <w:p w14:paraId="26A8AF5A" w14:textId="77777777" w:rsidR="00F305B0" w:rsidRPr="00EB0F8B" w:rsidRDefault="00F305B0" w:rsidP="006427F1">
      <w:pPr>
        <w:pStyle w:val="Body"/>
        <w:tabs>
          <w:tab w:val="left" w:pos="1134"/>
        </w:tabs>
        <w:spacing w:after="120" w:line="276" w:lineRule="auto"/>
        <w:jc w:val="both"/>
        <w:rPr>
          <w:rFonts w:eastAsia="Arial Narrow"/>
        </w:rPr>
      </w:pPr>
      <w:r w:rsidRPr="00EB0F8B">
        <w:t>In no case shall the threaded part prevail over a sheared section.</w:t>
      </w:r>
    </w:p>
    <w:p w14:paraId="305BDFE8" w14:textId="77777777" w:rsidR="00F305B0" w:rsidRPr="00EB0F8B" w:rsidRDefault="00F305B0" w:rsidP="006427F1">
      <w:pPr>
        <w:pStyle w:val="Body"/>
        <w:tabs>
          <w:tab w:val="left" w:pos="1134"/>
        </w:tabs>
        <w:spacing w:after="120" w:line="276" w:lineRule="auto"/>
        <w:jc w:val="both"/>
        <w:rPr>
          <w:rFonts w:eastAsia="Arial Narrow"/>
        </w:rPr>
      </w:pPr>
      <w:r w:rsidRPr="00EB0F8B">
        <w:t>In assemblies transmitting significant forces, bolts placed on profiles with inclined faces will be fitted with washers of variable thickness, so as to ensure correct seating of the head or nut and to allow normal tightening.</w:t>
      </w:r>
    </w:p>
    <w:p w14:paraId="4FA9880E" w14:textId="77777777" w:rsidR="00F305B0" w:rsidRPr="00EB0F8B" w:rsidRDefault="00F305B0" w:rsidP="006427F1">
      <w:pPr>
        <w:pStyle w:val="Body"/>
        <w:tabs>
          <w:tab w:val="left" w:pos="709"/>
          <w:tab w:val="left" w:pos="1134"/>
        </w:tabs>
        <w:spacing w:line="276" w:lineRule="auto"/>
        <w:jc w:val="both"/>
        <w:rPr>
          <w:rFonts w:eastAsia="Arial Narrow"/>
          <w:caps/>
        </w:rPr>
      </w:pPr>
      <w:r w:rsidRPr="00EB0F8B">
        <w:rPr>
          <w:b/>
          <w:bCs/>
        </w:rPr>
        <w:t xml:space="preserve">4.2.8.6 </w:t>
      </w:r>
      <w:r w:rsidRPr="00EB0F8B">
        <w:rPr>
          <w:b/>
          <w:bCs/>
        </w:rPr>
        <w:tab/>
      </w:r>
      <w:r w:rsidRPr="00EB0F8B">
        <w:rPr>
          <w:b/>
          <w:bCs/>
          <w:caps/>
        </w:rPr>
        <w:t>Adjustment-timing</w:t>
      </w:r>
    </w:p>
    <w:p w14:paraId="35D56F32" w14:textId="77777777" w:rsidR="00F305B0" w:rsidRPr="00EB0F8B" w:rsidRDefault="00F305B0" w:rsidP="006427F1">
      <w:pPr>
        <w:pStyle w:val="Body"/>
        <w:tabs>
          <w:tab w:val="left" w:pos="1134"/>
        </w:tabs>
        <w:spacing w:after="120" w:line="276" w:lineRule="auto"/>
        <w:jc w:val="both"/>
        <w:rPr>
          <w:rFonts w:eastAsia="Arial Narrow"/>
        </w:rPr>
      </w:pPr>
      <w:r w:rsidRPr="00EB0F8B">
        <w:t>The adjustment and setting operations will be carried out with the greatest care, the position checks will be carried out by competent personnel with the control instruments appropriate to each case.</w:t>
      </w:r>
    </w:p>
    <w:p w14:paraId="581794C0" w14:textId="77777777" w:rsidR="00F305B0" w:rsidRPr="00EB0F8B" w:rsidRDefault="00F305B0" w:rsidP="006427F1">
      <w:pPr>
        <w:pStyle w:val="Body"/>
        <w:tabs>
          <w:tab w:val="left" w:pos="1134"/>
        </w:tabs>
        <w:spacing w:after="120" w:line="276" w:lineRule="auto"/>
        <w:jc w:val="both"/>
        <w:rPr>
          <w:rFonts w:eastAsia="Arial Narrow"/>
        </w:rPr>
      </w:pPr>
      <w:r w:rsidRPr="00EB0F8B">
        <w:t>The parts must rest temporarily on their supports using stable wedges allowing the seals to be made in good conditions (sufficient clearance).</w:t>
      </w:r>
    </w:p>
    <w:p w14:paraId="1BB25D73" w14:textId="77777777" w:rsidR="00F305B0" w:rsidRPr="00EB0F8B" w:rsidRDefault="00F305B0" w:rsidP="006427F1">
      <w:pPr>
        <w:pStyle w:val="Body"/>
        <w:tabs>
          <w:tab w:val="left" w:pos="1134"/>
        </w:tabs>
        <w:spacing w:after="120" w:line="276" w:lineRule="auto"/>
        <w:jc w:val="both"/>
        <w:rPr>
          <w:rFonts w:eastAsia="Arial Narrow"/>
        </w:rPr>
      </w:pPr>
      <w:r w:rsidRPr="00EB0F8B">
        <w:t>Deformation of parts must be avoided during adjustment and wedging operations. In the event of warping, twisting, punching, etc., the repair of the parts will be the responsibility of the manufacturer.</w:t>
      </w:r>
    </w:p>
    <w:p w14:paraId="24B7B422" w14:textId="77777777" w:rsidR="00F305B0" w:rsidRPr="00EB0F8B" w:rsidRDefault="00F305B0" w:rsidP="006427F1">
      <w:pPr>
        <w:pStyle w:val="Body"/>
        <w:tabs>
          <w:tab w:val="left" w:pos="1134"/>
        </w:tabs>
        <w:spacing w:after="120" w:line="276" w:lineRule="auto"/>
        <w:jc w:val="both"/>
        <w:rPr>
          <w:rFonts w:eastAsia="Arial Narrow"/>
        </w:rPr>
      </w:pPr>
      <w:r w:rsidRPr="00EB0F8B">
        <w:t>In the case of sealing with mortar or resin, the anchor bolts may only be tightened after final adjustment and in any case after the sealing product has reached the expected strength.</w:t>
      </w:r>
    </w:p>
    <w:p w14:paraId="36864E66" w14:textId="77777777" w:rsidR="00F305B0" w:rsidRPr="00EB0F8B" w:rsidRDefault="00F305B0" w:rsidP="006427F1">
      <w:pPr>
        <w:pStyle w:val="Body"/>
        <w:tabs>
          <w:tab w:val="left" w:pos="1134"/>
        </w:tabs>
        <w:spacing w:after="120" w:line="276" w:lineRule="auto"/>
        <w:jc w:val="both"/>
        <w:rPr>
          <w:rFonts w:eastAsia="Arial Narrow"/>
        </w:rPr>
      </w:pPr>
    </w:p>
    <w:p w14:paraId="597A74EC"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4.3 </w:t>
      </w:r>
      <w:r w:rsidRPr="00EB0F8B">
        <w:rPr>
          <w:b/>
          <w:bCs/>
          <w:lang w:val="de-DE"/>
        </w:rPr>
        <w:tab/>
        <w:t>WOODEN FRAME</w:t>
      </w:r>
    </w:p>
    <w:p w14:paraId="49E461B8" w14:textId="77777777" w:rsidR="00F305B0" w:rsidRPr="00EB0F8B" w:rsidRDefault="00F305B0" w:rsidP="006427F1">
      <w:pPr>
        <w:pStyle w:val="Body"/>
        <w:spacing w:line="276" w:lineRule="auto"/>
        <w:jc w:val="both"/>
        <w:rPr>
          <w:rFonts w:eastAsia="Arial Narrow"/>
        </w:rPr>
      </w:pPr>
    </w:p>
    <w:p w14:paraId="59859D78" w14:textId="77777777" w:rsidR="00F305B0" w:rsidRPr="00EB0F8B" w:rsidRDefault="00F305B0" w:rsidP="006427F1">
      <w:pPr>
        <w:pStyle w:val="Body"/>
        <w:tabs>
          <w:tab w:val="left" w:pos="1418"/>
        </w:tabs>
        <w:spacing w:line="276" w:lineRule="auto"/>
        <w:jc w:val="both"/>
        <w:rPr>
          <w:rFonts w:eastAsia="Arial Narrow"/>
        </w:rPr>
      </w:pPr>
      <w:r w:rsidRPr="00EB0F8B">
        <w:rPr>
          <w:b/>
          <w:bCs/>
          <w:smallCaps/>
        </w:rPr>
        <w:t xml:space="preserve">4.3.1 </w:t>
      </w:r>
      <w:r w:rsidRPr="00EB0F8B">
        <w:rPr>
          <w:b/>
          <w:bCs/>
        </w:rPr>
        <w:t>Reference texts – Reminder of the regulations</w:t>
      </w:r>
    </w:p>
    <w:p w14:paraId="75F6E553" w14:textId="77777777" w:rsidR="00F305B0" w:rsidRPr="00EB0F8B" w:rsidRDefault="00F305B0" w:rsidP="006427F1">
      <w:pPr>
        <w:pStyle w:val="Body"/>
        <w:tabs>
          <w:tab w:val="left" w:pos="1134"/>
        </w:tabs>
        <w:spacing w:line="276" w:lineRule="auto"/>
        <w:jc w:val="both"/>
        <w:rPr>
          <w:rFonts w:eastAsia="Arial Narrow"/>
        </w:rPr>
      </w:pPr>
      <w:r w:rsidRPr="00EB0F8B">
        <w:rPr>
          <w:b/>
          <w:bCs/>
        </w:rPr>
        <w:t>General information regarding reference texts</w:t>
      </w:r>
    </w:p>
    <w:p w14:paraId="1BC88E1A" w14:textId="77777777" w:rsidR="00F305B0" w:rsidRPr="00EB0F8B" w:rsidRDefault="00F305B0" w:rsidP="006427F1">
      <w:pPr>
        <w:pStyle w:val="Body"/>
        <w:spacing w:line="276" w:lineRule="auto"/>
        <w:jc w:val="both"/>
        <w:rPr>
          <w:rFonts w:eastAsia="Arial Narrow"/>
        </w:rPr>
      </w:pPr>
      <w:r w:rsidRPr="00EB0F8B">
        <w:t>The execution of the works is subject to compliance with the legislative, administrative, regulatory, technical and technological texts in force in the REPUBLIC OF CAMEROON, as well as those published in FRANCE made applicable in CAMEROON.</w:t>
      </w:r>
    </w:p>
    <w:p w14:paraId="7800331D" w14:textId="77777777" w:rsidR="00F305B0" w:rsidRPr="00EB0F8B" w:rsidRDefault="00F305B0" w:rsidP="006427F1">
      <w:pPr>
        <w:pStyle w:val="Body"/>
        <w:spacing w:line="276" w:lineRule="auto"/>
        <w:jc w:val="both"/>
        <w:rPr>
          <w:rFonts w:eastAsia="Arial Narrow"/>
        </w:rPr>
      </w:pPr>
    </w:p>
    <w:p w14:paraId="3AB5DE2A" w14:textId="77777777" w:rsidR="00F305B0" w:rsidRPr="00EB0F8B" w:rsidRDefault="00F305B0" w:rsidP="006427F1">
      <w:pPr>
        <w:pStyle w:val="Body"/>
        <w:spacing w:line="276" w:lineRule="auto"/>
        <w:jc w:val="both"/>
        <w:rPr>
          <w:rFonts w:eastAsia="Arial Narrow"/>
        </w:rPr>
      </w:pPr>
      <w:r w:rsidRPr="00EB0F8B">
        <w:t>The texts published in FRANCE are mainly collected in the official journal and the REEF published by the CSTB (4 avenue du Recteur POINCARE - 75005 Paris).</w:t>
      </w:r>
    </w:p>
    <w:p w14:paraId="6E18CA32" w14:textId="77777777" w:rsidR="00F305B0" w:rsidRPr="00EB0F8B" w:rsidRDefault="00F305B0" w:rsidP="006427F1">
      <w:pPr>
        <w:pStyle w:val="Body"/>
        <w:spacing w:line="276" w:lineRule="auto"/>
        <w:jc w:val="both"/>
        <w:rPr>
          <w:rFonts w:eastAsia="Arial Narrow"/>
        </w:rPr>
      </w:pPr>
    </w:p>
    <w:p w14:paraId="4811D14E" w14:textId="77777777" w:rsidR="00F305B0" w:rsidRPr="00EB0F8B" w:rsidRDefault="00F305B0" w:rsidP="006427F1">
      <w:pPr>
        <w:pStyle w:val="Body"/>
        <w:spacing w:line="276" w:lineRule="auto"/>
        <w:jc w:val="both"/>
        <w:rPr>
          <w:rFonts w:eastAsia="Arial Narrow"/>
        </w:rPr>
      </w:pPr>
      <w:r w:rsidRPr="00EB0F8B">
        <w:t>Not all of these documents are attached to the contract, but are deemed to be known. The most commonly applied are summarily stipulated.</w:t>
      </w:r>
    </w:p>
    <w:p w14:paraId="6E9781F6" w14:textId="77777777" w:rsidR="00F305B0" w:rsidRPr="00EB0F8B" w:rsidRDefault="00F305B0" w:rsidP="006427F1">
      <w:pPr>
        <w:pStyle w:val="Body"/>
        <w:spacing w:line="276" w:lineRule="auto"/>
        <w:jc w:val="both"/>
        <w:rPr>
          <w:rFonts w:eastAsia="Arial Narrow"/>
        </w:rPr>
      </w:pPr>
    </w:p>
    <w:p w14:paraId="4561B866" w14:textId="77777777" w:rsidR="00F305B0" w:rsidRPr="00EB0F8B" w:rsidRDefault="00F305B0" w:rsidP="006427F1">
      <w:pPr>
        <w:pStyle w:val="Body"/>
        <w:tabs>
          <w:tab w:val="left" w:pos="1134"/>
        </w:tabs>
        <w:spacing w:line="276" w:lineRule="auto"/>
        <w:jc w:val="both"/>
        <w:rPr>
          <w:rFonts w:eastAsia="Arial Narrow"/>
        </w:rPr>
      </w:pPr>
      <w:r w:rsidRPr="00EB0F8B">
        <w:t>Furthermore, the builder must comply with the specific regulations issued and valid on the work site. He must also comply with all health and safety regulations in force on the work site.</w:t>
      </w:r>
    </w:p>
    <w:p w14:paraId="50EBE89C" w14:textId="77777777" w:rsidR="00F305B0" w:rsidRPr="00EB0F8B" w:rsidRDefault="00F305B0" w:rsidP="006427F1">
      <w:pPr>
        <w:pStyle w:val="Body"/>
        <w:spacing w:line="276" w:lineRule="auto"/>
        <w:jc w:val="both"/>
        <w:rPr>
          <w:rFonts w:eastAsia="Arial Narrow"/>
        </w:rPr>
      </w:pPr>
    </w:p>
    <w:p w14:paraId="0547946C" w14:textId="77777777" w:rsidR="00F305B0" w:rsidRPr="00EB0F8B" w:rsidRDefault="00F305B0" w:rsidP="006427F1">
      <w:pPr>
        <w:pStyle w:val="Body"/>
        <w:tabs>
          <w:tab w:val="left" w:pos="1418"/>
        </w:tabs>
        <w:spacing w:line="276" w:lineRule="auto"/>
        <w:jc w:val="both"/>
        <w:rPr>
          <w:rFonts w:eastAsia="Arial Narrow"/>
          <w:b/>
          <w:bCs/>
          <w:smallCaps/>
        </w:rPr>
      </w:pPr>
      <w:r w:rsidRPr="00EB0F8B">
        <w:rPr>
          <w:b/>
          <w:bCs/>
          <w:smallCaps/>
        </w:rPr>
        <w:t xml:space="preserve">4.3.2 </w:t>
      </w:r>
      <w:r w:rsidRPr="00EB0F8B">
        <w:rPr>
          <w:b/>
          <w:bCs/>
          <w:smallCaps/>
        </w:rPr>
        <w:tab/>
      </w:r>
      <w:r w:rsidRPr="00EB0F8B">
        <w:rPr>
          <w:b/>
          <w:bCs/>
        </w:rPr>
        <w:t>Applicable standards and regulations</w:t>
      </w:r>
    </w:p>
    <w:p w14:paraId="2615AE5B" w14:textId="77777777" w:rsidR="00F305B0" w:rsidRPr="00EB0F8B" w:rsidRDefault="00F305B0" w:rsidP="006427F1">
      <w:pPr>
        <w:pStyle w:val="Body"/>
        <w:spacing w:line="276" w:lineRule="auto"/>
        <w:jc w:val="both"/>
        <w:rPr>
          <w:rFonts w:eastAsia="Arial Narrow"/>
        </w:rPr>
      </w:pPr>
    </w:p>
    <w:p w14:paraId="28CE9899" w14:textId="77777777" w:rsidR="00F305B0" w:rsidRPr="00EB0F8B" w:rsidRDefault="00F305B0" w:rsidP="006427F1">
      <w:pPr>
        <w:pStyle w:val="Body"/>
        <w:spacing w:line="276" w:lineRule="auto"/>
        <w:jc w:val="both"/>
        <w:rPr>
          <w:rFonts w:eastAsia="Arial Narrow"/>
          <w:b/>
          <w:bCs/>
        </w:rPr>
      </w:pPr>
      <w:r w:rsidRPr="00EB0F8B">
        <w:rPr>
          <w:b/>
          <w:bCs/>
        </w:rPr>
        <w:t>Regulations</w:t>
      </w:r>
    </w:p>
    <w:p w14:paraId="18C1009F" w14:textId="77777777" w:rsidR="00F305B0" w:rsidRPr="00EB0F8B" w:rsidRDefault="00F305B0" w:rsidP="006427F1">
      <w:pPr>
        <w:pStyle w:val="Body"/>
        <w:spacing w:line="276" w:lineRule="auto"/>
        <w:jc w:val="both"/>
        <w:rPr>
          <w:rFonts w:eastAsia="Arial Narrow"/>
        </w:rPr>
      </w:pPr>
      <w:r w:rsidRPr="00EB0F8B">
        <w:t>The calculations will be carried out in accordance with the national requirements of Cameroon of a nature comparable to the following French regulations:</w:t>
      </w:r>
    </w:p>
    <w:p w14:paraId="3F41A1D6" w14:textId="77777777" w:rsidR="00F305B0" w:rsidRPr="00EB0F8B" w:rsidRDefault="00F305B0" w:rsidP="006427F1">
      <w:pPr>
        <w:pStyle w:val="NormalIndent"/>
        <w:spacing w:line="276" w:lineRule="auto"/>
        <w:ind w:left="0"/>
        <w:jc w:val="both"/>
        <w:rPr>
          <w:rFonts w:eastAsia="Arial Narrow"/>
        </w:rPr>
      </w:pPr>
      <w:r w:rsidRPr="00EB0F8B">
        <w:t>- CTB wooden construction calculation rules</w:t>
      </w:r>
    </w:p>
    <w:p w14:paraId="53EA72EC" w14:textId="77777777" w:rsidR="00F305B0" w:rsidRPr="00EB0F8B" w:rsidRDefault="00F305B0" w:rsidP="006427F1">
      <w:pPr>
        <w:pStyle w:val="NormalIndent"/>
        <w:spacing w:line="276" w:lineRule="auto"/>
        <w:ind w:left="0"/>
        <w:jc w:val="both"/>
        <w:rPr>
          <w:rFonts w:eastAsia="Arial Narrow"/>
        </w:rPr>
      </w:pPr>
      <w:r w:rsidRPr="00EB0F8B">
        <w:t xml:space="preserve">- </w:t>
      </w:r>
      <w:proofErr w:type="gramStart"/>
      <w:r w:rsidRPr="00EB0F8B">
        <w:t>rules</w:t>
      </w:r>
      <w:proofErr w:type="gramEnd"/>
      <w:r w:rsidRPr="00EB0F8B">
        <w:t xml:space="preserve"> defining the effects of snow and wind on buildings and annexes</w:t>
      </w:r>
    </w:p>
    <w:p w14:paraId="64479BF4" w14:textId="77777777" w:rsidR="00F305B0" w:rsidRPr="00EB0F8B" w:rsidRDefault="00F305B0" w:rsidP="006427F1">
      <w:pPr>
        <w:pStyle w:val="NormalIndent"/>
        <w:spacing w:line="276" w:lineRule="auto"/>
        <w:ind w:left="0"/>
        <w:jc w:val="both"/>
        <w:rPr>
          <w:rFonts w:eastAsia="Arial Narrow"/>
        </w:rPr>
      </w:pPr>
      <w:r w:rsidRPr="00EB0F8B">
        <w:t>- NV 65 rules and annexes.</w:t>
      </w:r>
    </w:p>
    <w:p w14:paraId="2A36BFC6" w14:textId="77777777" w:rsidR="00F305B0" w:rsidRPr="00EB0F8B" w:rsidRDefault="00F305B0" w:rsidP="006427F1">
      <w:pPr>
        <w:pStyle w:val="NormalIndent"/>
        <w:spacing w:line="276" w:lineRule="auto"/>
        <w:ind w:left="0"/>
        <w:jc w:val="both"/>
        <w:rPr>
          <w:rFonts w:eastAsia="Arial Narrow"/>
        </w:rPr>
      </w:pPr>
      <w:r w:rsidRPr="00EB0F8B">
        <w:t>- CB 71 rules - Timber frame</w:t>
      </w:r>
    </w:p>
    <w:p w14:paraId="1167EA7F" w14:textId="77777777" w:rsidR="00F305B0" w:rsidRPr="00EB0F8B" w:rsidRDefault="00F305B0" w:rsidP="006427F1">
      <w:pPr>
        <w:pStyle w:val="Heading7"/>
        <w:tabs>
          <w:tab w:val="left" w:pos="1418"/>
        </w:tabs>
        <w:spacing w:line="276" w:lineRule="auto"/>
        <w:rPr>
          <w:rFonts w:ascii="Times New Roman" w:eastAsia="Arial Narrow" w:hAnsi="Times New Roman"/>
          <w:b/>
          <w:bCs/>
          <w:sz w:val="24"/>
          <w:szCs w:val="24"/>
        </w:rPr>
      </w:pPr>
      <w:r w:rsidRPr="00EB0F8B">
        <w:rPr>
          <w:rFonts w:ascii="Times New Roman" w:hAnsi="Times New Roman"/>
          <w:b/>
          <w:bCs/>
          <w:sz w:val="24"/>
          <w:szCs w:val="24"/>
        </w:rPr>
        <w:t>Standards</w:t>
      </w:r>
    </w:p>
    <w:p w14:paraId="5A9BBC43" w14:textId="77777777" w:rsidR="00F305B0" w:rsidRPr="00EB0F8B" w:rsidRDefault="00F305B0" w:rsidP="006427F1">
      <w:pPr>
        <w:pStyle w:val="Body"/>
        <w:spacing w:line="276" w:lineRule="auto"/>
        <w:jc w:val="both"/>
        <w:rPr>
          <w:rFonts w:eastAsia="Arial Narrow"/>
        </w:rPr>
      </w:pPr>
      <w:r w:rsidRPr="00EB0F8B">
        <w:t>- DTU 31.1 Wooden frames and stairs.</w:t>
      </w:r>
    </w:p>
    <w:p w14:paraId="23924409" w14:textId="77777777" w:rsidR="00F305B0" w:rsidRPr="00EB0F8B" w:rsidRDefault="00F305B0" w:rsidP="006427F1">
      <w:pPr>
        <w:pStyle w:val="Body"/>
        <w:spacing w:line="276" w:lineRule="auto"/>
        <w:jc w:val="both"/>
        <w:rPr>
          <w:rFonts w:eastAsia="Arial Narrow"/>
        </w:rPr>
      </w:pPr>
      <w:r w:rsidRPr="00EB0F8B">
        <w:t>- DTU 31.3 Wooden frames assembled by metal connectors or gussets.</w:t>
      </w:r>
    </w:p>
    <w:p w14:paraId="3D48E41D" w14:textId="77777777" w:rsidR="00F305B0" w:rsidRPr="00EB0F8B" w:rsidRDefault="00F305B0" w:rsidP="006427F1">
      <w:pPr>
        <w:pStyle w:val="Body"/>
        <w:tabs>
          <w:tab w:val="left" w:pos="142"/>
        </w:tabs>
        <w:spacing w:line="276" w:lineRule="auto"/>
        <w:jc w:val="both"/>
        <w:rPr>
          <w:rFonts w:eastAsia="Arial Narrow"/>
        </w:rPr>
      </w:pPr>
      <w:r w:rsidRPr="00EB0F8B">
        <w:rPr>
          <w:lang w:val="ru-RU"/>
        </w:rPr>
        <w:t xml:space="preserve">- </w:t>
      </w:r>
      <w:r w:rsidRPr="00EB0F8B">
        <w:rPr>
          <w:lang w:val="ru-RU"/>
        </w:rPr>
        <w:tab/>
        <w:t xml:space="preserve">DTU P 06-002 </w:t>
      </w:r>
      <w:r w:rsidRPr="00EB0F8B">
        <w:t>“Rules defining the effects of snow and wind on buildings and annexes”.</w:t>
      </w:r>
    </w:p>
    <w:p w14:paraId="3063F405" w14:textId="77777777" w:rsidR="00F305B0" w:rsidRPr="00EB0F8B" w:rsidRDefault="00F305B0" w:rsidP="006427F1">
      <w:pPr>
        <w:pStyle w:val="Body"/>
        <w:tabs>
          <w:tab w:val="left" w:pos="1418"/>
        </w:tabs>
        <w:spacing w:line="276" w:lineRule="auto"/>
        <w:jc w:val="both"/>
        <w:rPr>
          <w:rFonts w:eastAsia="Arial Narrow"/>
        </w:rPr>
      </w:pPr>
      <w:r w:rsidRPr="00EB0F8B">
        <w:t xml:space="preserve">DTU No. 30 </w:t>
      </w:r>
      <w:r w:rsidRPr="00EB0F8B">
        <w:tab/>
        <w:t>Wooden framework</w:t>
      </w:r>
    </w:p>
    <w:p w14:paraId="0595223C" w14:textId="77777777" w:rsidR="00F305B0" w:rsidRPr="00EB0F8B" w:rsidRDefault="00F305B0" w:rsidP="006427F1">
      <w:pPr>
        <w:pStyle w:val="Body"/>
        <w:tabs>
          <w:tab w:val="left" w:pos="1418"/>
        </w:tabs>
        <w:spacing w:line="276" w:lineRule="auto"/>
        <w:jc w:val="both"/>
        <w:rPr>
          <w:rFonts w:eastAsia="Arial Narrow"/>
        </w:rPr>
      </w:pPr>
      <w:r w:rsidRPr="00EB0F8B">
        <w:t xml:space="preserve">NF.B 52.001 </w:t>
      </w:r>
      <w:r w:rsidRPr="00EB0F8B">
        <w:tab/>
        <w:t>Use of wood in construction</w:t>
      </w:r>
    </w:p>
    <w:p w14:paraId="454F1709" w14:textId="77777777" w:rsidR="00F305B0" w:rsidRPr="00EB0F8B" w:rsidRDefault="00F305B0" w:rsidP="006427F1">
      <w:pPr>
        <w:pStyle w:val="Body"/>
        <w:tabs>
          <w:tab w:val="left" w:pos="1418"/>
        </w:tabs>
        <w:spacing w:line="276" w:lineRule="auto"/>
        <w:jc w:val="both"/>
        <w:rPr>
          <w:rFonts w:eastAsia="Arial Narrow"/>
        </w:rPr>
      </w:pPr>
      <w:proofErr w:type="gramStart"/>
      <w:r w:rsidRPr="00EB0F8B">
        <w:t xml:space="preserve">CSTB - </w:t>
      </w:r>
      <w:r w:rsidRPr="00EB0F8B">
        <w:tab/>
        <w:t>AFNOR Standards.</w:t>
      </w:r>
      <w:proofErr w:type="gramEnd"/>
    </w:p>
    <w:p w14:paraId="063399CD" w14:textId="77777777" w:rsidR="00F305B0" w:rsidRPr="00EB0F8B" w:rsidRDefault="00F305B0" w:rsidP="006427F1">
      <w:pPr>
        <w:pStyle w:val="Body"/>
        <w:spacing w:line="276" w:lineRule="auto"/>
        <w:ind w:left="2832"/>
        <w:jc w:val="both"/>
        <w:rPr>
          <w:rFonts w:eastAsia="Arial Narrow"/>
        </w:rPr>
      </w:pPr>
    </w:p>
    <w:p w14:paraId="04A005AC" w14:textId="77777777" w:rsidR="00F305B0" w:rsidRPr="00EB0F8B" w:rsidRDefault="00F305B0" w:rsidP="006427F1">
      <w:pPr>
        <w:pStyle w:val="Body"/>
        <w:tabs>
          <w:tab w:val="left" w:pos="1418"/>
        </w:tabs>
        <w:spacing w:line="276" w:lineRule="auto"/>
        <w:jc w:val="both"/>
        <w:rPr>
          <w:rFonts w:eastAsia="Arial Narrow"/>
          <w:b/>
          <w:bCs/>
          <w:smallCaps/>
        </w:rPr>
      </w:pPr>
      <w:r w:rsidRPr="00EB0F8B">
        <w:rPr>
          <w:b/>
          <w:bCs/>
          <w:smallCaps/>
        </w:rPr>
        <w:t xml:space="preserve">4.3.3 </w:t>
      </w:r>
      <w:r w:rsidRPr="00EB0F8B">
        <w:rPr>
          <w:b/>
          <w:bCs/>
          <w:smallCaps/>
        </w:rPr>
        <w:tab/>
      </w:r>
      <w:r w:rsidRPr="00EB0F8B">
        <w:rPr>
          <w:b/>
          <w:bCs/>
        </w:rPr>
        <w:t>Scope of work</w:t>
      </w:r>
    </w:p>
    <w:p w14:paraId="0A0653CE" w14:textId="77777777" w:rsidR="00F305B0" w:rsidRPr="00EB0F8B" w:rsidRDefault="00F305B0" w:rsidP="006427F1">
      <w:pPr>
        <w:pStyle w:val="Body"/>
        <w:spacing w:line="276" w:lineRule="auto"/>
        <w:jc w:val="both"/>
        <w:rPr>
          <w:rFonts w:eastAsia="Arial Narrow"/>
        </w:rPr>
      </w:pPr>
    </w:p>
    <w:p w14:paraId="2FC9C1C8" w14:textId="77777777" w:rsidR="00F305B0" w:rsidRPr="00EB0F8B" w:rsidRDefault="00F305B0" w:rsidP="006427F1">
      <w:pPr>
        <w:pStyle w:val="Body"/>
        <w:spacing w:line="276" w:lineRule="auto"/>
        <w:jc w:val="both"/>
        <w:rPr>
          <w:rFonts w:eastAsia="Arial Narrow"/>
        </w:rPr>
      </w:pPr>
      <w:r w:rsidRPr="00EB0F8B">
        <w:t>The work of this LOT generally includes:</w:t>
      </w:r>
    </w:p>
    <w:p w14:paraId="6A1BD51E" w14:textId="77777777" w:rsidR="00F305B0" w:rsidRPr="00EB0F8B" w:rsidRDefault="00F305B0" w:rsidP="006427F1">
      <w:pPr>
        <w:pStyle w:val="Body"/>
        <w:spacing w:line="276" w:lineRule="auto"/>
        <w:jc w:val="both"/>
        <w:rPr>
          <w:rFonts w:eastAsia="Arial Narrow"/>
        </w:rPr>
      </w:pPr>
      <w:r w:rsidRPr="00EB0F8B">
        <w:t>- Reception of media</w:t>
      </w:r>
    </w:p>
    <w:p w14:paraId="48CBDA55" w14:textId="77777777" w:rsidR="00F305B0" w:rsidRPr="00EB0F8B" w:rsidRDefault="00F305B0" w:rsidP="006427F1">
      <w:pPr>
        <w:pStyle w:val="Body"/>
        <w:spacing w:line="276" w:lineRule="auto"/>
        <w:jc w:val="both"/>
        <w:rPr>
          <w:rFonts w:eastAsia="Arial Narrow"/>
        </w:rPr>
      </w:pPr>
      <w:r w:rsidRPr="00EB0F8B">
        <w:t>- The necessary plans and calculation notes</w:t>
      </w:r>
    </w:p>
    <w:p w14:paraId="4F83C113" w14:textId="77777777" w:rsidR="00F305B0" w:rsidRPr="00EB0F8B" w:rsidRDefault="00F305B0" w:rsidP="006427F1">
      <w:pPr>
        <w:pStyle w:val="Body"/>
        <w:spacing w:line="276" w:lineRule="auto"/>
        <w:jc w:val="both"/>
        <w:rPr>
          <w:rFonts w:eastAsia="Arial Narrow"/>
        </w:rPr>
      </w:pPr>
      <w:r w:rsidRPr="00EB0F8B">
        <w:t>- Workshop manufacturing</w:t>
      </w:r>
    </w:p>
    <w:p w14:paraId="0C92D9B6" w14:textId="77777777" w:rsidR="00F305B0" w:rsidRPr="00EB0F8B" w:rsidRDefault="00F305B0" w:rsidP="006427F1">
      <w:pPr>
        <w:pStyle w:val="Body"/>
        <w:spacing w:line="276" w:lineRule="auto"/>
        <w:jc w:val="both"/>
        <w:rPr>
          <w:rFonts w:eastAsia="Arial Narrow"/>
        </w:rPr>
      </w:pPr>
      <w:r w:rsidRPr="00EB0F8B">
        <w:t>- On-site transport and level assembly</w:t>
      </w:r>
    </w:p>
    <w:p w14:paraId="78B6CC7E" w14:textId="77777777" w:rsidR="00F305B0" w:rsidRPr="00EB0F8B" w:rsidRDefault="00F305B0" w:rsidP="006427F1">
      <w:pPr>
        <w:pStyle w:val="Body"/>
        <w:spacing w:line="276" w:lineRule="auto"/>
        <w:jc w:val="both"/>
        <w:rPr>
          <w:rFonts w:eastAsia="Arial Narrow"/>
        </w:rPr>
      </w:pPr>
      <w:r w:rsidRPr="00EB0F8B">
        <w:t>- Implementation including all cuts, tangles, wedging, anchoring parts, etc.</w:t>
      </w:r>
    </w:p>
    <w:p w14:paraId="17CFF284" w14:textId="77777777" w:rsidR="00F305B0" w:rsidRPr="00EB0F8B" w:rsidRDefault="00F305B0" w:rsidP="006427F1">
      <w:pPr>
        <w:pStyle w:val="Body"/>
        <w:spacing w:line="276" w:lineRule="auto"/>
        <w:jc w:val="both"/>
        <w:rPr>
          <w:rFonts w:eastAsia="Arial Narrow"/>
        </w:rPr>
      </w:pPr>
      <w:r w:rsidRPr="00EB0F8B">
        <w:t>- Control of the seals made by the structural work</w:t>
      </w:r>
    </w:p>
    <w:p w14:paraId="1F97656E" w14:textId="77777777" w:rsidR="00F305B0" w:rsidRPr="00EB0F8B" w:rsidRDefault="00F305B0" w:rsidP="006427F1">
      <w:pPr>
        <w:pStyle w:val="Body"/>
        <w:spacing w:line="276" w:lineRule="auto"/>
        <w:jc w:val="both"/>
        <w:rPr>
          <w:rFonts w:eastAsia="Arial Narrow"/>
        </w:rPr>
      </w:pPr>
      <w:r w:rsidRPr="00EB0F8B">
        <w:t>- Weekly cleaning of the construction site</w:t>
      </w:r>
    </w:p>
    <w:p w14:paraId="0E1AFEA3" w14:textId="77777777" w:rsidR="00F305B0" w:rsidRPr="00EB0F8B" w:rsidRDefault="00F305B0" w:rsidP="006427F1">
      <w:pPr>
        <w:pStyle w:val="Body"/>
        <w:spacing w:line="276" w:lineRule="auto"/>
        <w:jc w:val="both"/>
        <w:rPr>
          <w:rFonts w:eastAsia="Arial Narrow"/>
        </w:rPr>
      </w:pPr>
    </w:p>
    <w:p w14:paraId="3CA7663E" w14:textId="77777777" w:rsidR="00F305B0" w:rsidRPr="00EB0F8B" w:rsidRDefault="00F305B0" w:rsidP="006427F1">
      <w:pPr>
        <w:pStyle w:val="Body"/>
        <w:tabs>
          <w:tab w:val="left" w:pos="1418"/>
        </w:tabs>
        <w:spacing w:line="276" w:lineRule="auto"/>
        <w:jc w:val="both"/>
        <w:rPr>
          <w:rFonts w:eastAsia="Arial Narrow"/>
        </w:rPr>
      </w:pPr>
      <w:r w:rsidRPr="00EB0F8B">
        <w:rPr>
          <w:b/>
          <w:bCs/>
          <w:smallCaps/>
        </w:rPr>
        <w:t xml:space="preserve">4.3.4 </w:t>
      </w:r>
      <w:r w:rsidRPr="00EB0F8B">
        <w:rPr>
          <w:b/>
          <w:bCs/>
          <w:smallCaps/>
        </w:rPr>
        <w:tab/>
      </w:r>
      <w:r w:rsidRPr="00EB0F8B">
        <w:rPr>
          <w:b/>
          <w:bCs/>
        </w:rPr>
        <w:t>Nature and quality of the work</w:t>
      </w:r>
    </w:p>
    <w:p w14:paraId="7D0A26BF" w14:textId="77777777" w:rsidR="00F305B0" w:rsidRPr="00EB0F8B" w:rsidRDefault="00F305B0" w:rsidP="006427F1">
      <w:pPr>
        <w:pStyle w:val="Body"/>
        <w:spacing w:line="276" w:lineRule="auto"/>
        <w:jc w:val="both"/>
        <w:rPr>
          <w:rFonts w:eastAsia="Arial Narrow"/>
        </w:rPr>
      </w:pPr>
    </w:p>
    <w:p w14:paraId="097D5F82" w14:textId="77777777" w:rsidR="00F305B0" w:rsidRPr="00EB0F8B" w:rsidRDefault="00F305B0" w:rsidP="006427F1">
      <w:pPr>
        <w:pStyle w:val="Heading4"/>
        <w:spacing w:line="276" w:lineRule="auto"/>
        <w:rPr>
          <w:rFonts w:ascii="Times New Roman" w:eastAsia="Arial Narrow" w:hAnsi="Times New Roman" w:cs="Times New Roman"/>
          <w:sz w:val="24"/>
          <w:szCs w:val="24"/>
        </w:rPr>
      </w:pPr>
      <w:r w:rsidRPr="00EB0F8B">
        <w:rPr>
          <w:rFonts w:ascii="Times New Roman" w:hAnsi="Times New Roman" w:cs="Times New Roman"/>
          <w:color w:val="000000"/>
          <w:sz w:val="24"/>
          <w:szCs w:val="24"/>
          <w:u w:color="000000"/>
        </w:rPr>
        <w:t>4.3.4.1 General</w:t>
      </w:r>
    </w:p>
    <w:p w14:paraId="29C5A3EB" w14:textId="77777777" w:rsidR="00F305B0" w:rsidRPr="00EB0F8B" w:rsidRDefault="00F305B0" w:rsidP="006427F1">
      <w:pPr>
        <w:pStyle w:val="Body"/>
        <w:spacing w:line="276" w:lineRule="auto"/>
        <w:jc w:val="both"/>
        <w:rPr>
          <w:rFonts w:eastAsia="Arial Narrow"/>
        </w:rPr>
      </w:pPr>
      <w:r w:rsidRPr="00EB0F8B">
        <w:t xml:space="preserve">All wood will be of first quality, healthy, perfectly dry, the humidity level conforming to the requirements of the climate, without vicious knots, showing no significant alteration such as spalling, frost, internal cracks or rolling etc. </w:t>
      </w:r>
      <w:proofErr w:type="gramStart"/>
      <w:r w:rsidRPr="00EB0F8B">
        <w:t>And guaranteed against all possible diseases.</w:t>
      </w:r>
      <w:proofErr w:type="gramEnd"/>
    </w:p>
    <w:p w14:paraId="1E2E2FDC" w14:textId="77777777" w:rsidR="00F305B0" w:rsidRPr="00EB0F8B" w:rsidRDefault="00F305B0" w:rsidP="006427F1">
      <w:pPr>
        <w:pStyle w:val="Body"/>
        <w:spacing w:line="276" w:lineRule="auto"/>
        <w:jc w:val="both"/>
        <w:rPr>
          <w:rFonts w:eastAsia="Arial Narrow"/>
        </w:rPr>
      </w:pPr>
    </w:p>
    <w:p w14:paraId="6CEEDB51" w14:textId="77777777" w:rsidR="00F305B0" w:rsidRPr="00EB0F8B" w:rsidRDefault="00F305B0" w:rsidP="006427F1">
      <w:pPr>
        <w:pStyle w:val="BodyText"/>
        <w:spacing w:line="276" w:lineRule="auto"/>
        <w:jc w:val="both"/>
        <w:rPr>
          <w:rFonts w:ascii="Times New Roman" w:eastAsia="Arial Narrow" w:hAnsi="Times New Roman" w:cs="Times New Roman"/>
          <w:sz w:val="24"/>
        </w:rPr>
      </w:pPr>
      <w:r w:rsidRPr="00EB0F8B">
        <w:rPr>
          <w:rFonts w:ascii="Times New Roman" w:hAnsi="Times New Roman" w:cs="Times New Roman"/>
          <w:color w:val="000000"/>
          <w:sz w:val="24"/>
          <w:u w:color="000000"/>
        </w:rPr>
        <w:t>The wood must also not show any signs of insect damage. Cracks will only affect the surface of the pieces and will be few in number.</w:t>
      </w:r>
    </w:p>
    <w:p w14:paraId="2260AECF" w14:textId="77777777" w:rsidR="00F305B0" w:rsidRPr="00EB0F8B" w:rsidRDefault="00F305B0" w:rsidP="006427F1">
      <w:pPr>
        <w:pStyle w:val="Body"/>
        <w:spacing w:line="276" w:lineRule="auto"/>
        <w:jc w:val="both"/>
        <w:rPr>
          <w:rFonts w:eastAsia="Arial Narrow"/>
        </w:rPr>
      </w:pPr>
      <w:r w:rsidRPr="00EB0F8B">
        <w:t>These woods will be chosen based on their dimensional stability, their mechanical qualities and their supply possibilities.</w:t>
      </w:r>
    </w:p>
    <w:p w14:paraId="721F02C1" w14:textId="77777777" w:rsidR="00F305B0" w:rsidRPr="00EB0F8B" w:rsidRDefault="00F305B0" w:rsidP="006427F1">
      <w:pPr>
        <w:pStyle w:val="BodyText3"/>
        <w:spacing w:line="276" w:lineRule="auto"/>
        <w:rPr>
          <w:rFonts w:ascii="Times New Roman" w:eastAsia="Arial Narrow" w:hAnsi="Times New Roman"/>
          <w:sz w:val="24"/>
          <w:szCs w:val="24"/>
        </w:rPr>
      </w:pPr>
      <w:r w:rsidRPr="00EB0F8B">
        <w:rPr>
          <w:rFonts w:ascii="Times New Roman" w:hAnsi="Times New Roman"/>
          <w:color w:val="000000"/>
          <w:sz w:val="24"/>
          <w:szCs w:val="24"/>
          <w:u w:color="000000"/>
        </w:rPr>
        <w:t>The Contractor shall be liable for any diseases that may occur to his works after their completion (mold, fungi, etc.). He shall also be liable for any twisting, cracking, splitting, etc. due to the use of imperfectly dry wood.</w:t>
      </w:r>
    </w:p>
    <w:p w14:paraId="2AB991DD" w14:textId="77777777" w:rsidR="00F305B0" w:rsidRPr="00EB0F8B" w:rsidRDefault="00F305B0" w:rsidP="006427F1">
      <w:pPr>
        <w:pStyle w:val="Body"/>
        <w:spacing w:line="276" w:lineRule="auto"/>
        <w:jc w:val="both"/>
        <w:rPr>
          <w:rFonts w:eastAsia="Arial Narrow"/>
        </w:rPr>
      </w:pPr>
    </w:p>
    <w:p w14:paraId="2C1D868E" w14:textId="77777777" w:rsidR="00F305B0" w:rsidRPr="00EB0F8B" w:rsidRDefault="00F305B0" w:rsidP="006427F1">
      <w:pPr>
        <w:pStyle w:val="Heading4"/>
        <w:spacing w:line="276" w:lineRule="auto"/>
        <w:rPr>
          <w:rFonts w:ascii="Times New Roman" w:eastAsia="Arial Narrow" w:hAnsi="Times New Roman" w:cs="Times New Roman"/>
          <w:sz w:val="24"/>
          <w:szCs w:val="24"/>
        </w:rPr>
      </w:pPr>
      <w:r w:rsidRPr="00EB0F8B">
        <w:rPr>
          <w:rFonts w:ascii="Times New Roman" w:hAnsi="Times New Roman" w:cs="Times New Roman"/>
          <w:color w:val="000000"/>
          <w:sz w:val="24"/>
          <w:szCs w:val="24"/>
          <w:u w:color="000000"/>
        </w:rPr>
        <w:lastRenderedPageBreak/>
        <w:t>4.3.4.2 Characteristics of wood</w:t>
      </w:r>
    </w:p>
    <w:p w14:paraId="03BFC311" w14:textId="77777777" w:rsidR="00F305B0" w:rsidRPr="00EB0F8B" w:rsidRDefault="00F305B0" w:rsidP="006427F1">
      <w:pPr>
        <w:pStyle w:val="Body"/>
        <w:spacing w:line="276" w:lineRule="auto"/>
        <w:jc w:val="both"/>
        <w:rPr>
          <w:rFonts w:eastAsia="Arial Narrow"/>
        </w:rPr>
      </w:pPr>
      <w:r w:rsidRPr="00EB0F8B">
        <w:t>The wood used must meet the standards in force in CAMEROON and in the tendering country and comparable to French standards:</w:t>
      </w:r>
    </w:p>
    <w:p w14:paraId="6EAB0F9B" w14:textId="77777777" w:rsidR="00F305B0" w:rsidRPr="00EB0F8B" w:rsidRDefault="00F305B0" w:rsidP="006427F1">
      <w:pPr>
        <w:pStyle w:val="Body"/>
        <w:spacing w:line="276" w:lineRule="auto"/>
        <w:jc w:val="both"/>
        <w:rPr>
          <w:rFonts w:eastAsia="Arial Narrow"/>
        </w:rPr>
      </w:pPr>
      <w:r w:rsidRPr="00EB0F8B">
        <w:t>All structural parts will be made of IROKO or a chosen equivalent of first quality, with a humidity level before machining of less than 20%.</w:t>
      </w:r>
    </w:p>
    <w:p w14:paraId="3382A27F" w14:textId="77777777" w:rsidR="00F305B0" w:rsidRPr="00EB0F8B" w:rsidRDefault="00F305B0" w:rsidP="006427F1">
      <w:pPr>
        <w:pStyle w:val="Body"/>
        <w:spacing w:line="276" w:lineRule="auto"/>
        <w:jc w:val="both"/>
        <w:rPr>
          <w:rFonts w:eastAsia="Arial Narrow"/>
        </w:rPr>
      </w:pPr>
      <w:r w:rsidRPr="00EB0F8B">
        <w:t>The timber (bastings, rafters, planks, battens, etc.) must be sound and free from overheating, rot, wane or sapwood. Knots must be avoided; only knots with a diameter not exceeding 10% of the height of the piece will be tolerated.</w:t>
      </w:r>
    </w:p>
    <w:p w14:paraId="35A0BF46" w14:textId="77777777" w:rsidR="00F305B0" w:rsidRPr="00EB0F8B" w:rsidRDefault="00F305B0" w:rsidP="006427F1">
      <w:pPr>
        <w:pStyle w:val="Body"/>
        <w:spacing w:line="276" w:lineRule="auto"/>
        <w:jc w:val="both"/>
        <w:rPr>
          <w:rFonts w:eastAsia="Arial Narrow"/>
        </w:rPr>
      </w:pPr>
      <w:r w:rsidRPr="00EB0F8B">
        <w:t>The quality of the sawing will be checked, the slope of the grain on one side will be less than 12%.</w:t>
      </w:r>
    </w:p>
    <w:p w14:paraId="72D6B1CD" w14:textId="77777777" w:rsidR="00F305B0" w:rsidRPr="00EB0F8B" w:rsidRDefault="00F305B0" w:rsidP="006427F1">
      <w:pPr>
        <w:pStyle w:val="Body"/>
        <w:spacing w:line="276" w:lineRule="auto"/>
        <w:jc w:val="both"/>
        <w:rPr>
          <w:rFonts w:eastAsia="Arial Narrow"/>
          <w:b/>
          <w:bCs/>
        </w:rPr>
      </w:pPr>
    </w:p>
    <w:p w14:paraId="316FE95A" w14:textId="77777777" w:rsidR="00F305B0" w:rsidRPr="00EB0F8B" w:rsidRDefault="00F305B0" w:rsidP="006427F1">
      <w:pPr>
        <w:pStyle w:val="Heading4"/>
        <w:spacing w:line="276" w:lineRule="auto"/>
        <w:rPr>
          <w:rFonts w:ascii="Times New Roman" w:eastAsia="Arial Narrow" w:hAnsi="Times New Roman" w:cs="Times New Roman"/>
          <w:sz w:val="24"/>
          <w:szCs w:val="24"/>
        </w:rPr>
      </w:pPr>
      <w:r w:rsidRPr="00EB0F8B">
        <w:rPr>
          <w:rFonts w:ascii="Times New Roman" w:hAnsi="Times New Roman" w:cs="Times New Roman"/>
          <w:color w:val="000000"/>
          <w:sz w:val="24"/>
          <w:szCs w:val="24"/>
          <w:u w:color="000000"/>
        </w:rPr>
        <w:t>4.3.4.3 Protection of wood</w:t>
      </w:r>
    </w:p>
    <w:p w14:paraId="2D58007B" w14:textId="77777777" w:rsidR="00F305B0" w:rsidRPr="00EB0F8B" w:rsidRDefault="00F305B0" w:rsidP="006427F1">
      <w:pPr>
        <w:pStyle w:val="Body"/>
        <w:spacing w:line="276" w:lineRule="auto"/>
        <w:jc w:val="both"/>
        <w:rPr>
          <w:rFonts w:eastAsia="Arial Narrow"/>
        </w:rPr>
      </w:pPr>
      <w:r w:rsidRPr="00EB0F8B">
        <w:t>All wood will be treated with a fungicide and insecticide soak, using the CTBF quality label. The treatment will be carried out in accordance with CTB regulations.</w:t>
      </w:r>
    </w:p>
    <w:p w14:paraId="24173FE8" w14:textId="77777777" w:rsidR="00F305B0" w:rsidRPr="00EB0F8B" w:rsidRDefault="00F305B0" w:rsidP="006427F1">
      <w:pPr>
        <w:pStyle w:val="Body"/>
        <w:spacing w:line="276" w:lineRule="auto"/>
        <w:jc w:val="both"/>
        <w:rPr>
          <w:rFonts w:eastAsia="Arial Narrow"/>
        </w:rPr>
      </w:pPr>
      <w:r w:rsidRPr="00EB0F8B">
        <w:t>All wood will be treated before assembly. The newly cut parts will be whitewashed, leaving the exposed wood untreated.</w:t>
      </w:r>
    </w:p>
    <w:p w14:paraId="2AFB7D3A" w14:textId="77777777" w:rsidR="00F305B0" w:rsidRPr="00EB0F8B" w:rsidRDefault="00F305B0" w:rsidP="006427F1">
      <w:pPr>
        <w:pStyle w:val="Body"/>
        <w:spacing w:line="276" w:lineRule="auto"/>
        <w:jc w:val="both"/>
        <w:rPr>
          <w:rFonts w:eastAsia="Arial Narrow"/>
        </w:rPr>
      </w:pPr>
      <w:r w:rsidRPr="00EB0F8B">
        <w:t>The Contractor must, before application, submit the brand, references and method of application for approval to the Project Manager.</w:t>
      </w:r>
    </w:p>
    <w:p w14:paraId="0CFFDAA9" w14:textId="77777777" w:rsidR="00F305B0" w:rsidRPr="00EB0F8B" w:rsidRDefault="00F305B0" w:rsidP="006427F1">
      <w:pPr>
        <w:pStyle w:val="Body"/>
        <w:spacing w:line="276" w:lineRule="auto"/>
        <w:jc w:val="both"/>
        <w:rPr>
          <w:rFonts w:eastAsia="Arial Narrow"/>
          <w:b/>
          <w:bCs/>
        </w:rPr>
      </w:pPr>
    </w:p>
    <w:p w14:paraId="4E744EE6" w14:textId="77777777" w:rsidR="00F305B0" w:rsidRPr="00EB0F8B" w:rsidRDefault="00F305B0" w:rsidP="006427F1">
      <w:pPr>
        <w:pStyle w:val="Body"/>
        <w:tabs>
          <w:tab w:val="left" w:pos="1418"/>
        </w:tabs>
        <w:spacing w:line="276" w:lineRule="auto"/>
        <w:jc w:val="both"/>
        <w:rPr>
          <w:rFonts w:eastAsia="Arial Narrow"/>
        </w:rPr>
      </w:pPr>
      <w:r w:rsidRPr="00EB0F8B">
        <w:rPr>
          <w:b/>
          <w:bCs/>
          <w:smallCaps/>
        </w:rPr>
        <w:t xml:space="preserve">4.3.5 </w:t>
      </w:r>
      <w:r w:rsidRPr="00EB0F8B">
        <w:rPr>
          <w:b/>
          <w:bCs/>
          <w:smallCaps/>
        </w:rPr>
        <w:tab/>
      </w:r>
      <w:r w:rsidRPr="00EB0F8B">
        <w:rPr>
          <w:b/>
          <w:bCs/>
        </w:rPr>
        <w:t>Description of the works</w:t>
      </w:r>
    </w:p>
    <w:p w14:paraId="5F03AEA9" w14:textId="77777777" w:rsidR="00F305B0" w:rsidRPr="00EB0F8B" w:rsidRDefault="00F305B0" w:rsidP="006427F1">
      <w:pPr>
        <w:pStyle w:val="Heading4"/>
        <w:spacing w:line="276" w:lineRule="auto"/>
        <w:rPr>
          <w:rFonts w:ascii="Times New Roman" w:eastAsia="Arial Narrow" w:hAnsi="Times New Roman" w:cs="Times New Roman"/>
          <w:sz w:val="24"/>
          <w:szCs w:val="24"/>
        </w:rPr>
      </w:pPr>
      <w:r w:rsidRPr="00EB0F8B">
        <w:rPr>
          <w:rFonts w:ascii="Times New Roman" w:hAnsi="Times New Roman" w:cs="Times New Roman"/>
          <w:color w:val="000000"/>
          <w:sz w:val="24"/>
          <w:szCs w:val="24"/>
          <w:u w:color="000000"/>
        </w:rPr>
        <w:t>4.3.5.1 Framework</w:t>
      </w:r>
    </w:p>
    <w:p w14:paraId="2B5072D2" w14:textId="77777777" w:rsidR="00F305B0" w:rsidRPr="00EB0F8B" w:rsidRDefault="00F305B0" w:rsidP="006427F1">
      <w:pPr>
        <w:pStyle w:val="Body"/>
        <w:spacing w:line="276" w:lineRule="auto"/>
        <w:jc w:val="both"/>
        <w:rPr>
          <w:rFonts w:eastAsia="Arial Narrow"/>
        </w:rPr>
      </w:pPr>
      <w:r w:rsidRPr="00EB0F8B">
        <w:t>Generally speaking, the frames will be made of trusses made of local hardwood, with elements of variable section assembled by ordinary nails or bolts. They will serve as support for the roof purlins.</w:t>
      </w:r>
    </w:p>
    <w:p w14:paraId="4851AB92" w14:textId="77777777" w:rsidR="00F305B0" w:rsidRPr="00EB0F8B" w:rsidRDefault="00F305B0" w:rsidP="006427F1">
      <w:pPr>
        <w:pStyle w:val="Body"/>
        <w:spacing w:line="276" w:lineRule="auto"/>
        <w:jc w:val="both"/>
        <w:rPr>
          <w:rFonts w:eastAsia="Arial Narrow"/>
        </w:rPr>
      </w:pPr>
      <w:r w:rsidRPr="00EB0F8B">
        <w:t>The trusses will be connected to the frame by plates sealed in the chains, posts and beams. The truss elements will be assembled by tacking and reinforcement plates.</w:t>
      </w:r>
    </w:p>
    <w:p w14:paraId="002FCC3F" w14:textId="77777777" w:rsidR="00F305B0" w:rsidRPr="00EB0F8B" w:rsidRDefault="00F305B0" w:rsidP="006427F1">
      <w:pPr>
        <w:pStyle w:val="Body"/>
        <w:spacing w:line="276" w:lineRule="auto"/>
        <w:jc w:val="both"/>
        <w:rPr>
          <w:rFonts w:eastAsia="Arial Narrow"/>
        </w:rPr>
      </w:pPr>
    </w:p>
    <w:p w14:paraId="44BB35F3" w14:textId="77777777" w:rsidR="00F305B0" w:rsidRPr="00EB0F8B" w:rsidRDefault="00F305B0" w:rsidP="006427F1">
      <w:pPr>
        <w:pStyle w:val="Heading4"/>
        <w:spacing w:line="276" w:lineRule="auto"/>
        <w:rPr>
          <w:rFonts w:ascii="Times New Roman" w:eastAsia="Arial Narrow" w:hAnsi="Times New Roman" w:cs="Times New Roman"/>
          <w:sz w:val="24"/>
          <w:szCs w:val="24"/>
        </w:rPr>
      </w:pPr>
      <w:r w:rsidRPr="00EB0F8B">
        <w:rPr>
          <w:rFonts w:ascii="Times New Roman" w:hAnsi="Times New Roman" w:cs="Times New Roman"/>
          <w:color w:val="000000"/>
          <w:sz w:val="24"/>
          <w:szCs w:val="24"/>
          <w:u w:color="000000"/>
        </w:rPr>
        <w:t>4.3.5.2 Assemblies</w:t>
      </w:r>
    </w:p>
    <w:p w14:paraId="5D11736F" w14:textId="77777777" w:rsidR="00F305B0" w:rsidRPr="00EB0F8B" w:rsidRDefault="00F305B0" w:rsidP="006427F1">
      <w:pPr>
        <w:pStyle w:val="Body"/>
        <w:spacing w:line="276" w:lineRule="auto"/>
        <w:jc w:val="both"/>
        <w:rPr>
          <w:rFonts w:eastAsia="Arial Narrow"/>
        </w:rPr>
      </w:pPr>
      <w:r w:rsidRPr="00EB0F8B">
        <w:t>Unless otherwise specified in the contract, on-site assembly will be carried out using bolts.</w:t>
      </w:r>
    </w:p>
    <w:p w14:paraId="01864E7B" w14:textId="77777777" w:rsidR="00F305B0" w:rsidRPr="00EB0F8B" w:rsidRDefault="00F305B0" w:rsidP="006427F1">
      <w:pPr>
        <w:pStyle w:val="Body"/>
        <w:spacing w:line="276" w:lineRule="auto"/>
        <w:jc w:val="both"/>
        <w:rPr>
          <w:rFonts w:eastAsia="Arial Narrow"/>
        </w:rPr>
      </w:pPr>
      <w:r w:rsidRPr="00EB0F8B">
        <w:t>The bolts used will be of class 5.8. They will be manufactured by forging then threading part of the rod for the screws, by forging a hexagonal part then tapping for the nuts. The dimensions of the bolts and nuts will comply with the NF standards or equivalent in force (NF E 27 005) with thread I.50.</w:t>
      </w:r>
    </w:p>
    <w:p w14:paraId="187D8067" w14:textId="77777777" w:rsidR="00F305B0" w:rsidRPr="00EB0F8B" w:rsidRDefault="00F305B0" w:rsidP="006427F1">
      <w:pPr>
        <w:pStyle w:val="Body"/>
        <w:spacing w:line="276" w:lineRule="auto"/>
        <w:jc w:val="both"/>
        <w:rPr>
          <w:rFonts w:eastAsia="Arial Narrow"/>
        </w:rPr>
      </w:pPr>
      <w:r w:rsidRPr="00EB0F8B">
        <w:t>In bolted assemblies supporting significant forces, the length of the cylindrical body of the bolts will be greater than the total thickness to be tightened and these bolts will be fitted under nuts with washers of a thickness greater than this excess length.</w:t>
      </w:r>
    </w:p>
    <w:p w14:paraId="21B3C058" w14:textId="77777777" w:rsidR="00F305B0" w:rsidRPr="00EB0F8B" w:rsidRDefault="00F305B0" w:rsidP="006427F1">
      <w:pPr>
        <w:pStyle w:val="Body"/>
        <w:spacing w:line="276" w:lineRule="auto"/>
        <w:jc w:val="both"/>
        <w:rPr>
          <w:rFonts w:eastAsia="Arial Narrow"/>
        </w:rPr>
      </w:pPr>
      <w:r w:rsidRPr="00EB0F8B">
        <w:t>In assemblies transmitting significant forces, bolts placed on profiles with inclined faces will be fitted with washers of variable thickness, so as to ensure correct seating of the head or nut and to allow normal tightening.</w:t>
      </w:r>
    </w:p>
    <w:p w14:paraId="07E6B58B" w14:textId="77777777" w:rsidR="00F305B0" w:rsidRPr="00EB0F8B" w:rsidRDefault="00F305B0" w:rsidP="006427F1">
      <w:pPr>
        <w:pStyle w:val="Body"/>
        <w:spacing w:line="276" w:lineRule="auto"/>
        <w:jc w:val="both"/>
        <w:rPr>
          <w:rFonts w:eastAsia="Arial Narrow"/>
        </w:rPr>
      </w:pPr>
    </w:p>
    <w:p w14:paraId="38CF4EDB" w14:textId="77777777" w:rsidR="00F305B0" w:rsidRPr="00EB0F8B" w:rsidRDefault="00F305B0" w:rsidP="006427F1">
      <w:pPr>
        <w:pStyle w:val="Heading4"/>
        <w:spacing w:line="276" w:lineRule="auto"/>
        <w:rPr>
          <w:rFonts w:ascii="Times New Roman" w:eastAsia="Arial Narrow" w:hAnsi="Times New Roman" w:cs="Times New Roman"/>
          <w:sz w:val="24"/>
          <w:szCs w:val="24"/>
        </w:rPr>
      </w:pPr>
      <w:r w:rsidRPr="00EB0F8B">
        <w:rPr>
          <w:rFonts w:ascii="Times New Roman" w:hAnsi="Times New Roman" w:cs="Times New Roman"/>
          <w:color w:val="000000"/>
          <w:sz w:val="24"/>
          <w:szCs w:val="24"/>
          <w:u w:color="000000"/>
        </w:rPr>
        <w:t>4.3.5.3 Settings - Calibrations</w:t>
      </w:r>
    </w:p>
    <w:p w14:paraId="0410EFFB" w14:textId="77777777" w:rsidR="00F305B0" w:rsidRPr="00EB0F8B" w:rsidRDefault="00F305B0" w:rsidP="006427F1">
      <w:pPr>
        <w:pStyle w:val="Body"/>
        <w:spacing w:line="276" w:lineRule="auto"/>
        <w:jc w:val="both"/>
        <w:rPr>
          <w:rFonts w:eastAsia="Arial Narrow"/>
        </w:rPr>
      </w:pPr>
      <w:r w:rsidRPr="00EB0F8B">
        <w:t>The adjustment and setting operations will be carried out with the greatest care, the position checks will be carried out by competent personnel with the control instruments appropriate to each case.</w:t>
      </w:r>
    </w:p>
    <w:p w14:paraId="18D325D6" w14:textId="77777777" w:rsidR="00F305B0" w:rsidRPr="00EB0F8B" w:rsidRDefault="00F305B0" w:rsidP="006427F1">
      <w:pPr>
        <w:pStyle w:val="Body"/>
        <w:spacing w:line="276" w:lineRule="auto"/>
        <w:jc w:val="both"/>
        <w:rPr>
          <w:rFonts w:eastAsia="Arial Narrow"/>
        </w:rPr>
      </w:pPr>
      <w:r w:rsidRPr="00EB0F8B">
        <w:t>The parts must rest temporarily on their supports using stable wedges allowing the seals to be made in good conditions (sufficient clearance).</w:t>
      </w:r>
    </w:p>
    <w:p w14:paraId="775F3850" w14:textId="77777777" w:rsidR="00F305B0" w:rsidRPr="00EB0F8B" w:rsidRDefault="00F305B0" w:rsidP="006427F1">
      <w:pPr>
        <w:pStyle w:val="Body"/>
        <w:spacing w:line="276" w:lineRule="auto"/>
        <w:jc w:val="both"/>
        <w:rPr>
          <w:rFonts w:eastAsia="Arial Narrow"/>
        </w:rPr>
      </w:pPr>
      <w:r w:rsidRPr="00EB0F8B">
        <w:lastRenderedPageBreak/>
        <w:t>Deformation of parts must be avoided during adjustment and wedging operations. In the event of warping, twisting, punching, etc., the repair of the parts will be the responsibility of the manufacturer.</w:t>
      </w:r>
    </w:p>
    <w:p w14:paraId="1B005066" w14:textId="77777777" w:rsidR="00F305B0" w:rsidRPr="00EB0F8B" w:rsidRDefault="00F305B0" w:rsidP="006427F1">
      <w:pPr>
        <w:pStyle w:val="Body"/>
        <w:spacing w:line="276" w:lineRule="auto"/>
        <w:jc w:val="both"/>
        <w:rPr>
          <w:rFonts w:eastAsia="Arial Narrow"/>
        </w:rPr>
      </w:pPr>
      <w:r w:rsidRPr="00EB0F8B">
        <w:t>In the case of sealing with mortar or resin, the anchor bolts may only be tightened after final adjustment and in any case after the sealing product has reached the expected strength.</w:t>
      </w:r>
    </w:p>
    <w:p w14:paraId="76190BEE" w14:textId="77777777" w:rsidR="00F305B0" w:rsidRPr="00EB0F8B" w:rsidRDefault="00F305B0" w:rsidP="006427F1">
      <w:pPr>
        <w:pStyle w:val="Body"/>
        <w:tabs>
          <w:tab w:val="left" w:pos="1418"/>
        </w:tabs>
        <w:spacing w:line="276" w:lineRule="auto"/>
        <w:jc w:val="both"/>
        <w:rPr>
          <w:rFonts w:eastAsia="Arial Narrow"/>
          <w:b/>
          <w:bCs/>
          <w:smallCaps/>
        </w:rPr>
      </w:pPr>
    </w:p>
    <w:p w14:paraId="39EB901D" w14:textId="77777777" w:rsidR="00F305B0" w:rsidRPr="00EB0F8B" w:rsidRDefault="00F305B0" w:rsidP="006427F1">
      <w:pPr>
        <w:pStyle w:val="Body"/>
        <w:tabs>
          <w:tab w:val="left" w:pos="1418"/>
        </w:tabs>
        <w:spacing w:line="276" w:lineRule="auto"/>
        <w:jc w:val="both"/>
        <w:rPr>
          <w:rFonts w:eastAsia="Arial Narrow"/>
        </w:rPr>
      </w:pPr>
      <w:r w:rsidRPr="00EB0F8B">
        <w:rPr>
          <w:b/>
          <w:bCs/>
          <w:smallCaps/>
        </w:rPr>
        <w:t xml:space="preserve">4.3.6 </w:t>
      </w:r>
      <w:r w:rsidRPr="00EB0F8B">
        <w:rPr>
          <w:b/>
          <w:bCs/>
          <w:smallCaps/>
        </w:rPr>
        <w:tab/>
      </w:r>
      <w:r w:rsidRPr="00EB0F8B">
        <w:rPr>
          <w:b/>
          <w:bCs/>
        </w:rPr>
        <w:t>Plan and calculation notes</w:t>
      </w:r>
    </w:p>
    <w:p w14:paraId="1D047CAF" w14:textId="77777777" w:rsidR="00F305B0" w:rsidRPr="00EB0F8B" w:rsidRDefault="00F305B0" w:rsidP="006427F1">
      <w:pPr>
        <w:pStyle w:val="Body"/>
        <w:spacing w:line="276" w:lineRule="auto"/>
        <w:jc w:val="both"/>
        <w:rPr>
          <w:rFonts w:eastAsia="Arial Narrow"/>
        </w:rPr>
      </w:pPr>
    </w:p>
    <w:p w14:paraId="502FF860" w14:textId="77777777" w:rsidR="00F305B0" w:rsidRPr="00EB0F8B" w:rsidRDefault="00F305B0" w:rsidP="006427F1">
      <w:pPr>
        <w:pStyle w:val="Heading4"/>
        <w:spacing w:line="276" w:lineRule="auto"/>
        <w:rPr>
          <w:rFonts w:ascii="Times New Roman" w:eastAsia="Arial Narrow" w:hAnsi="Times New Roman" w:cs="Times New Roman"/>
          <w:sz w:val="24"/>
          <w:szCs w:val="24"/>
        </w:rPr>
      </w:pPr>
      <w:r w:rsidRPr="00EB0F8B">
        <w:rPr>
          <w:rFonts w:ascii="Times New Roman" w:hAnsi="Times New Roman" w:cs="Times New Roman"/>
          <w:color w:val="000000"/>
          <w:sz w:val="24"/>
          <w:szCs w:val="24"/>
          <w:u w:color="000000"/>
        </w:rPr>
        <w:t>4.3.6.1 General</w:t>
      </w:r>
    </w:p>
    <w:p w14:paraId="5B585A8F" w14:textId="77777777" w:rsidR="00F305B0" w:rsidRPr="00EB0F8B" w:rsidRDefault="00F305B0" w:rsidP="006427F1">
      <w:pPr>
        <w:pStyle w:val="Body"/>
        <w:tabs>
          <w:tab w:val="left" w:pos="1134"/>
        </w:tabs>
        <w:spacing w:line="276" w:lineRule="auto"/>
        <w:jc w:val="both"/>
        <w:rPr>
          <w:rFonts w:eastAsia="Arial Narrow"/>
        </w:rPr>
      </w:pPr>
      <w:r w:rsidRPr="00EB0F8B">
        <w:t>The Contractor is responsible for preparing all execution plans necessary for the proper execution of the work in its lot. The company will provide the Project Manager and the inspection office, for approval before the start of work, with a provisional list of the various plans and the schedule for submitting the documents.</w:t>
      </w:r>
    </w:p>
    <w:p w14:paraId="6796F810" w14:textId="77777777" w:rsidR="00F305B0" w:rsidRPr="00EB0F8B" w:rsidRDefault="00F305B0" w:rsidP="006427F1">
      <w:pPr>
        <w:pStyle w:val="Body"/>
        <w:tabs>
          <w:tab w:val="left" w:pos="1134"/>
        </w:tabs>
        <w:spacing w:line="276" w:lineRule="auto"/>
        <w:jc w:val="both"/>
        <w:rPr>
          <w:rFonts w:eastAsia="Arial Narrow"/>
        </w:rPr>
      </w:pPr>
      <w:r w:rsidRPr="00EB0F8B">
        <w:t>All plans and calculation notes shall be submitted for approval to the Project Manager and the inspection office. This approval does not in any way relieve the Contractor of any liability with regard to the conformity and technical validity of the project executed by the Contractor.</w:t>
      </w:r>
    </w:p>
    <w:p w14:paraId="25B76F08" w14:textId="77777777" w:rsidR="00F305B0" w:rsidRPr="00EB0F8B" w:rsidRDefault="00F305B0" w:rsidP="006427F1">
      <w:pPr>
        <w:pStyle w:val="Body"/>
        <w:tabs>
          <w:tab w:val="left" w:pos="1134"/>
        </w:tabs>
        <w:spacing w:line="276" w:lineRule="auto"/>
        <w:jc w:val="both"/>
        <w:rPr>
          <w:rFonts w:eastAsia="Arial Narrow"/>
        </w:rPr>
      </w:pPr>
      <w:r w:rsidRPr="00EB0F8B">
        <w:t>However, the Contractor may only begin work after receiving from the Project Manager and the inspection office the plans approved with the note "without comments".</w:t>
      </w:r>
    </w:p>
    <w:p w14:paraId="092B4AFE" w14:textId="77777777" w:rsidR="00F305B0" w:rsidRPr="00EB0F8B" w:rsidRDefault="00F305B0" w:rsidP="006427F1">
      <w:pPr>
        <w:pStyle w:val="Body"/>
        <w:spacing w:line="276" w:lineRule="auto"/>
        <w:jc w:val="both"/>
        <w:rPr>
          <w:rFonts w:eastAsia="Arial Narrow"/>
        </w:rPr>
      </w:pPr>
    </w:p>
    <w:p w14:paraId="5CE8B7E1" w14:textId="77777777" w:rsidR="00F305B0" w:rsidRPr="00EB0F8B" w:rsidRDefault="00F305B0" w:rsidP="006427F1">
      <w:pPr>
        <w:pStyle w:val="Heading4"/>
        <w:spacing w:line="276" w:lineRule="auto"/>
        <w:rPr>
          <w:rFonts w:ascii="Times New Roman" w:eastAsia="Arial Narrow" w:hAnsi="Times New Roman" w:cs="Times New Roman"/>
          <w:sz w:val="24"/>
          <w:szCs w:val="24"/>
        </w:rPr>
      </w:pPr>
      <w:r w:rsidRPr="00EB0F8B">
        <w:rPr>
          <w:rFonts w:ascii="Times New Roman" w:hAnsi="Times New Roman" w:cs="Times New Roman"/>
          <w:color w:val="000000"/>
          <w:sz w:val="24"/>
          <w:szCs w:val="24"/>
          <w:u w:color="000000"/>
        </w:rPr>
        <w:t>4.3.6.2 Execution plans</w:t>
      </w:r>
    </w:p>
    <w:p w14:paraId="66E3291F" w14:textId="77777777" w:rsidR="00F305B0" w:rsidRPr="00EB0F8B" w:rsidRDefault="00F305B0" w:rsidP="006427F1">
      <w:pPr>
        <w:pStyle w:val="Body"/>
        <w:tabs>
          <w:tab w:val="left" w:pos="1134"/>
        </w:tabs>
        <w:spacing w:line="276" w:lineRule="auto"/>
        <w:jc w:val="both"/>
        <w:rPr>
          <w:rFonts w:eastAsia="Arial Narrow"/>
        </w:rPr>
      </w:pPr>
      <w:r w:rsidRPr="00EB0F8B">
        <w:t>The execution plans and calculation notes will be established from the guide plans established by the Project Manager, the standards and these technical specifications, supplemented where appropriate by specific technical specifications.</w:t>
      </w:r>
    </w:p>
    <w:p w14:paraId="33AD8A2A" w14:textId="77777777" w:rsidR="00F305B0" w:rsidRPr="00EB0F8B" w:rsidRDefault="00F305B0" w:rsidP="006427F1">
      <w:pPr>
        <w:pStyle w:val="Body"/>
        <w:tabs>
          <w:tab w:val="left" w:pos="1134"/>
        </w:tabs>
        <w:spacing w:line="276" w:lineRule="auto"/>
        <w:jc w:val="both"/>
        <w:rPr>
          <w:rFonts w:eastAsia="Arial Narrow"/>
        </w:rPr>
      </w:pPr>
      <w:r w:rsidRPr="00EB0F8B">
        <w:t>All plans will be provided with a title block conforming to the model provided by the Project Manager. All modifications will be dated, clearly explained and easily identifiable.</w:t>
      </w:r>
    </w:p>
    <w:p w14:paraId="239A496C" w14:textId="77777777" w:rsidR="00F305B0" w:rsidRPr="00EB0F8B" w:rsidRDefault="00F305B0" w:rsidP="006427F1">
      <w:pPr>
        <w:pStyle w:val="Body"/>
        <w:tabs>
          <w:tab w:val="left" w:pos="1134"/>
        </w:tabs>
        <w:spacing w:line="276" w:lineRule="auto"/>
        <w:jc w:val="both"/>
        <w:rPr>
          <w:rFonts w:eastAsia="Arial Narrow"/>
        </w:rPr>
      </w:pPr>
      <w:r w:rsidRPr="00EB0F8B">
        <w:t>The final plans, known as the re-gluing plans, must be submitted to the Project Owner and the Project Manager, in 1 counter-tracing and 3 prints, 3 months maximum after provisional acceptance of the works.</w:t>
      </w:r>
    </w:p>
    <w:p w14:paraId="70FF77BE" w14:textId="77777777" w:rsidR="00F305B0" w:rsidRPr="00EB0F8B" w:rsidRDefault="00F305B0" w:rsidP="006427F1">
      <w:pPr>
        <w:pStyle w:val="Body"/>
        <w:tabs>
          <w:tab w:val="left" w:pos="1134"/>
        </w:tabs>
        <w:spacing w:line="276" w:lineRule="auto"/>
        <w:jc w:val="both"/>
        <w:rPr>
          <w:rFonts w:eastAsia="Arial Narrow"/>
        </w:rPr>
      </w:pPr>
      <w:r w:rsidRPr="00EB0F8B">
        <w:t>Document transmissions will be made through the steering and coordination body which will keep the register. It is specified that the costs of establishing, controlling and transmitting these documents are the responsibility of the Company.</w:t>
      </w:r>
    </w:p>
    <w:p w14:paraId="13A1A71E" w14:textId="77777777" w:rsidR="00F305B0" w:rsidRPr="00EB0F8B" w:rsidRDefault="00F305B0" w:rsidP="006427F1">
      <w:pPr>
        <w:pStyle w:val="Body"/>
        <w:spacing w:line="276" w:lineRule="auto"/>
        <w:jc w:val="both"/>
        <w:rPr>
          <w:rFonts w:eastAsia="Arial Narrow"/>
        </w:rPr>
      </w:pPr>
    </w:p>
    <w:p w14:paraId="3B94DD60" w14:textId="77777777" w:rsidR="00F305B0" w:rsidRPr="00EB0F8B" w:rsidRDefault="00F305B0" w:rsidP="006427F1">
      <w:pPr>
        <w:pStyle w:val="Heading4"/>
        <w:spacing w:line="276" w:lineRule="auto"/>
        <w:rPr>
          <w:rFonts w:ascii="Times New Roman" w:eastAsia="Arial Narrow" w:hAnsi="Times New Roman" w:cs="Times New Roman"/>
          <w:sz w:val="24"/>
          <w:szCs w:val="24"/>
        </w:rPr>
      </w:pPr>
      <w:r w:rsidRPr="00EB0F8B">
        <w:rPr>
          <w:rFonts w:ascii="Times New Roman" w:hAnsi="Times New Roman" w:cs="Times New Roman"/>
          <w:color w:val="000000"/>
          <w:sz w:val="24"/>
          <w:szCs w:val="24"/>
          <w:u w:color="000000"/>
        </w:rPr>
        <w:t>4.3.6.3 Calculation notes</w:t>
      </w:r>
    </w:p>
    <w:p w14:paraId="58FD7D8C" w14:textId="77777777" w:rsidR="00F305B0" w:rsidRPr="00EB0F8B" w:rsidRDefault="00F305B0" w:rsidP="006427F1">
      <w:pPr>
        <w:pStyle w:val="Body"/>
        <w:spacing w:line="276" w:lineRule="auto"/>
        <w:jc w:val="both"/>
        <w:rPr>
          <w:rFonts w:eastAsia="Arial Narrow"/>
        </w:rPr>
      </w:pPr>
      <w:r w:rsidRPr="00EB0F8B">
        <w:t>The calculation notes will be established according to the principles set out in the regulations mentioned in paragraph 2. Any exceptions to these rules must be submitted for the agreement of the Project Manager.</w:t>
      </w:r>
    </w:p>
    <w:p w14:paraId="0FC63D41" w14:textId="77777777" w:rsidR="00F305B0" w:rsidRPr="00EB0F8B" w:rsidRDefault="00F305B0" w:rsidP="006427F1">
      <w:pPr>
        <w:pStyle w:val="Body"/>
        <w:spacing w:line="276" w:lineRule="auto"/>
        <w:jc w:val="both"/>
        <w:rPr>
          <w:rFonts w:eastAsia="Arial Narrow"/>
        </w:rPr>
      </w:pPr>
    </w:p>
    <w:p w14:paraId="43288E7A" w14:textId="77777777" w:rsidR="00F305B0" w:rsidRPr="00EB0F8B" w:rsidRDefault="00F305B0" w:rsidP="006427F1">
      <w:pPr>
        <w:pStyle w:val="Heading4"/>
        <w:spacing w:line="276" w:lineRule="auto"/>
        <w:rPr>
          <w:rFonts w:ascii="Times New Roman" w:eastAsia="Arial Narrow" w:hAnsi="Times New Roman" w:cs="Times New Roman"/>
          <w:sz w:val="24"/>
          <w:szCs w:val="24"/>
        </w:rPr>
      </w:pPr>
      <w:r w:rsidRPr="00EB0F8B">
        <w:rPr>
          <w:rFonts w:ascii="Times New Roman" w:hAnsi="Times New Roman" w:cs="Times New Roman"/>
          <w:color w:val="000000"/>
          <w:sz w:val="24"/>
          <w:szCs w:val="24"/>
          <w:u w:color="000000"/>
        </w:rPr>
        <w:t>4.3.6.4 Loads and surcharges</w:t>
      </w:r>
    </w:p>
    <w:p w14:paraId="05EEAA14" w14:textId="77777777" w:rsidR="00F305B0" w:rsidRPr="00EB0F8B" w:rsidRDefault="00F305B0" w:rsidP="006427F1">
      <w:pPr>
        <w:pStyle w:val="Body"/>
        <w:tabs>
          <w:tab w:val="left" w:pos="1134"/>
        </w:tabs>
        <w:spacing w:line="276" w:lineRule="auto"/>
        <w:jc w:val="both"/>
        <w:rPr>
          <w:rFonts w:eastAsia="Arial Narrow"/>
        </w:rPr>
      </w:pPr>
      <w:r w:rsidRPr="00EB0F8B">
        <w:t>The works must be studied for the foreseeable loads and overloads, in accordance with the DTU, under the conditions defined below:</w:t>
      </w:r>
    </w:p>
    <w:p w14:paraId="2FFF66E2" w14:textId="77777777" w:rsidR="00F305B0" w:rsidRPr="00EB0F8B" w:rsidRDefault="00F305B0" w:rsidP="006427F1">
      <w:pPr>
        <w:pStyle w:val="Body"/>
        <w:tabs>
          <w:tab w:val="left" w:pos="142"/>
        </w:tabs>
        <w:spacing w:line="276" w:lineRule="auto"/>
        <w:ind w:left="142" w:hanging="142"/>
        <w:jc w:val="both"/>
        <w:rPr>
          <w:rFonts w:eastAsia="Arial Narrow"/>
        </w:rPr>
      </w:pPr>
      <w:r w:rsidRPr="00EB0F8B">
        <w:t>Permanent charges</w:t>
      </w:r>
    </w:p>
    <w:p w14:paraId="741AA69E" w14:textId="77777777" w:rsidR="00F305B0" w:rsidRPr="00EB0F8B" w:rsidRDefault="00F305B0" w:rsidP="006427F1">
      <w:pPr>
        <w:pStyle w:val="Body"/>
        <w:tabs>
          <w:tab w:val="left" w:pos="142"/>
        </w:tabs>
        <w:spacing w:line="276" w:lineRule="auto"/>
        <w:ind w:left="142" w:hanging="142"/>
        <w:jc w:val="both"/>
        <w:rPr>
          <w:rFonts w:eastAsia="Arial Narrow"/>
        </w:rPr>
      </w:pPr>
      <w:r w:rsidRPr="00EB0F8B">
        <w:t>- Weight of the frame</w:t>
      </w:r>
    </w:p>
    <w:p w14:paraId="3D76F648" w14:textId="77777777" w:rsidR="00F305B0" w:rsidRPr="00EB0F8B" w:rsidRDefault="00F305B0" w:rsidP="006427F1">
      <w:pPr>
        <w:pStyle w:val="Body"/>
        <w:tabs>
          <w:tab w:val="left" w:pos="142"/>
        </w:tabs>
        <w:spacing w:line="276" w:lineRule="auto"/>
        <w:ind w:left="142" w:hanging="142"/>
        <w:jc w:val="both"/>
        <w:rPr>
          <w:rFonts w:eastAsia="Arial Narrow"/>
        </w:rPr>
      </w:pPr>
      <w:r w:rsidRPr="00EB0F8B">
        <w:t xml:space="preserve">- </w:t>
      </w:r>
      <w:r w:rsidRPr="00EB0F8B">
        <w:tab/>
        <w:t>Weight of fixed equipment, piping, removable parts, protections and maintenance devices permanently attached.</w:t>
      </w:r>
    </w:p>
    <w:p w14:paraId="17D2FDCD" w14:textId="77777777" w:rsidR="00F305B0" w:rsidRPr="00EB0F8B" w:rsidRDefault="00F305B0" w:rsidP="006427F1">
      <w:pPr>
        <w:pStyle w:val="Body"/>
        <w:tabs>
          <w:tab w:val="left" w:pos="142"/>
        </w:tabs>
        <w:spacing w:line="276" w:lineRule="auto"/>
        <w:ind w:left="142" w:hanging="142"/>
        <w:jc w:val="both"/>
        <w:rPr>
          <w:rFonts w:eastAsia="Arial Narrow"/>
        </w:rPr>
      </w:pPr>
      <w:r w:rsidRPr="00EB0F8B">
        <w:lastRenderedPageBreak/>
        <w:t>Mobile loads</w:t>
      </w:r>
    </w:p>
    <w:p w14:paraId="145F6C8E" w14:textId="77777777" w:rsidR="00F305B0" w:rsidRPr="00EB0F8B" w:rsidRDefault="00F305B0" w:rsidP="006427F1">
      <w:pPr>
        <w:pStyle w:val="Body"/>
        <w:tabs>
          <w:tab w:val="left" w:pos="142"/>
        </w:tabs>
        <w:spacing w:line="276" w:lineRule="auto"/>
        <w:ind w:left="142" w:hanging="142"/>
        <w:jc w:val="both"/>
        <w:rPr>
          <w:rFonts w:eastAsia="Arial Narrow"/>
        </w:rPr>
      </w:pPr>
      <w:r w:rsidRPr="00EB0F8B">
        <w:t xml:space="preserve">- </w:t>
      </w:r>
      <w:proofErr w:type="gramStart"/>
      <w:r w:rsidRPr="00EB0F8B">
        <w:t>fixed</w:t>
      </w:r>
      <w:proofErr w:type="gramEnd"/>
      <w:r w:rsidRPr="00EB0F8B">
        <w:t xml:space="preserve"> surcharges provided for on roofs</w:t>
      </w:r>
    </w:p>
    <w:p w14:paraId="2BD43737" w14:textId="77777777" w:rsidR="00F305B0" w:rsidRPr="00EB0F8B" w:rsidRDefault="00F305B0" w:rsidP="006427F1">
      <w:pPr>
        <w:pStyle w:val="Body"/>
        <w:tabs>
          <w:tab w:val="left" w:pos="142"/>
        </w:tabs>
        <w:spacing w:line="276" w:lineRule="auto"/>
        <w:ind w:left="142" w:hanging="142"/>
        <w:jc w:val="both"/>
        <w:rPr>
          <w:rFonts w:eastAsia="Arial Narrow"/>
        </w:rPr>
      </w:pPr>
      <w:r w:rsidRPr="00EB0F8B">
        <w:t xml:space="preserve">- </w:t>
      </w:r>
      <w:proofErr w:type="gramStart"/>
      <w:r w:rsidRPr="00EB0F8B">
        <w:t>reactions</w:t>
      </w:r>
      <w:proofErr w:type="gramEnd"/>
      <w:r w:rsidRPr="00EB0F8B">
        <w:t xml:space="preserve"> of lifting and handling equipment</w:t>
      </w:r>
    </w:p>
    <w:p w14:paraId="0756F23B" w14:textId="77777777" w:rsidR="00F305B0" w:rsidRPr="00EB0F8B" w:rsidRDefault="00F305B0" w:rsidP="006427F1">
      <w:pPr>
        <w:pStyle w:val="Body"/>
        <w:tabs>
          <w:tab w:val="left" w:pos="142"/>
        </w:tabs>
        <w:spacing w:line="276" w:lineRule="auto"/>
        <w:ind w:left="142" w:hanging="142"/>
        <w:jc w:val="both"/>
        <w:rPr>
          <w:rFonts w:eastAsia="Arial Narrow"/>
        </w:rPr>
      </w:pPr>
      <w:r w:rsidRPr="00EB0F8B">
        <w:t xml:space="preserve">- </w:t>
      </w:r>
      <w:proofErr w:type="gramStart"/>
      <w:r w:rsidRPr="00EB0F8B">
        <w:t>weight</w:t>
      </w:r>
      <w:proofErr w:type="gramEnd"/>
      <w:r w:rsidRPr="00EB0F8B">
        <w:t xml:space="preserve"> of the products contained in the equipment</w:t>
      </w:r>
    </w:p>
    <w:p w14:paraId="2D976C38" w14:textId="77777777" w:rsidR="00F305B0" w:rsidRPr="00EB0F8B" w:rsidRDefault="00F305B0" w:rsidP="006427F1">
      <w:pPr>
        <w:pStyle w:val="Body"/>
        <w:tabs>
          <w:tab w:val="left" w:pos="142"/>
        </w:tabs>
        <w:spacing w:line="276" w:lineRule="auto"/>
        <w:ind w:left="142" w:hanging="142"/>
        <w:jc w:val="both"/>
        <w:rPr>
          <w:rFonts w:eastAsia="Arial Narrow"/>
        </w:rPr>
      </w:pPr>
      <w:r w:rsidRPr="00EB0F8B">
        <w:t xml:space="preserve">- </w:t>
      </w:r>
      <w:proofErr w:type="gramStart"/>
      <w:r w:rsidRPr="00EB0F8B">
        <w:t>loads</w:t>
      </w:r>
      <w:proofErr w:type="gramEnd"/>
      <w:r w:rsidRPr="00EB0F8B">
        <w:t xml:space="preserve"> of vibratory origin</w:t>
      </w:r>
    </w:p>
    <w:p w14:paraId="251F6F52" w14:textId="77777777" w:rsidR="00F305B0" w:rsidRPr="00EB0F8B" w:rsidRDefault="00F305B0" w:rsidP="006427F1">
      <w:pPr>
        <w:pStyle w:val="Body"/>
        <w:tabs>
          <w:tab w:val="left" w:pos="142"/>
        </w:tabs>
        <w:spacing w:line="276" w:lineRule="auto"/>
        <w:ind w:left="142" w:hanging="142"/>
        <w:jc w:val="both"/>
        <w:rPr>
          <w:rFonts w:eastAsia="Arial Narrow"/>
        </w:rPr>
      </w:pPr>
      <w:r w:rsidRPr="00EB0F8B">
        <w:t xml:space="preserve">- </w:t>
      </w:r>
      <w:proofErr w:type="gramStart"/>
      <w:r w:rsidRPr="00EB0F8B">
        <w:t>wind</w:t>
      </w:r>
      <w:proofErr w:type="gramEnd"/>
      <w:r w:rsidRPr="00EB0F8B">
        <w:t xml:space="preserve"> loads - normal dynamic pressure and extreme dynamic pressure</w:t>
      </w:r>
    </w:p>
    <w:p w14:paraId="41FE6180" w14:textId="77777777" w:rsidR="00F305B0" w:rsidRPr="00EB0F8B" w:rsidRDefault="00F305B0" w:rsidP="006427F1">
      <w:pPr>
        <w:pStyle w:val="Body"/>
        <w:tabs>
          <w:tab w:val="left" w:pos="142"/>
        </w:tabs>
        <w:spacing w:line="276" w:lineRule="auto"/>
        <w:ind w:left="142" w:hanging="142"/>
        <w:jc w:val="both"/>
        <w:rPr>
          <w:rFonts w:eastAsia="Arial Narrow"/>
        </w:rPr>
      </w:pPr>
      <w:r w:rsidRPr="00EB0F8B">
        <w:t xml:space="preserve">- </w:t>
      </w:r>
      <w:proofErr w:type="gramStart"/>
      <w:r w:rsidRPr="00EB0F8B">
        <w:t>loads</w:t>
      </w:r>
      <w:proofErr w:type="gramEnd"/>
      <w:r w:rsidRPr="00EB0F8B">
        <w:t xml:space="preserve"> due to temperature variations</w:t>
      </w:r>
    </w:p>
    <w:p w14:paraId="56EF34A1" w14:textId="77777777" w:rsidR="00F305B0" w:rsidRPr="00EB0F8B" w:rsidRDefault="00F305B0" w:rsidP="006427F1">
      <w:pPr>
        <w:pStyle w:val="Body"/>
        <w:tabs>
          <w:tab w:val="left" w:pos="142"/>
        </w:tabs>
        <w:spacing w:line="276" w:lineRule="auto"/>
        <w:ind w:left="142" w:hanging="142"/>
        <w:jc w:val="both"/>
        <w:rPr>
          <w:rFonts w:eastAsia="Arial Narrow"/>
        </w:rPr>
      </w:pPr>
      <w:r w:rsidRPr="00EB0F8B">
        <w:t xml:space="preserve">- </w:t>
      </w:r>
      <w:proofErr w:type="gramStart"/>
      <w:r w:rsidRPr="00EB0F8B">
        <w:t>loads</w:t>
      </w:r>
      <w:proofErr w:type="gramEnd"/>
      <w:r w:rsidRPr="00EB0F8B">
        <w:t xml:space="preserve"> due to earthquakes</w:t>
      </w:r>
    </w:p>
    <w:p w14:paraId="31C2E91E" w14:textId="77777777" w:rsidR="00F305B0" w:rsidRPr="00EB0F8B" w:rsidRDefault="00F305B0" w:rsidP="006427F1">
      <w:pPr>
        <w:pStyle w:val="Body"/>
        <w:spacing w:line="276" w:lineRule="auto"/>
        <w:jc w:val="both"/>
        <w:rPr>
          <w:rFonts w:eastAsia="Arial Narrow"/>
        </w:rPr>
      </w:pPr>
      <w:r w:rsidRPr="00EB0F8B">
        <w:t>It will be verified that under the most unfavorable combinations of factored loads and overloads, the construction remains stable. The values of the weighting coefficients and characteristic stresses for each stress case will be those of the CM66 rules.</w:t>
      </w:r>
    </w:p>
    <w:p w14:paraId="1D75FB91" w14:textId="77777777" w:rsidR="00F305B0" w:rsidRPr="00EB0F8B" w:rsidRDefault="00F305B0" w:rsidP="006427F1">
      <w:pPr>
        <w:pStyle w:val="Body"/>
        <w:spacing w:line="276" w:lineRule="auto"/>
        <w:jc w:val="both"/>
        <w:rPr>
          <w:rFonts w:eastAsia="Arial Narrow"/>
          <w:b/>
          <w:bCs/>
          <w:u w:val="single"/>
        </w:rPr>
      </w:pPr>
    </w:p>
    <w:p w14:paraId="5240B115" w14:textId="77777777" w:rsidR="00F305B0" w:rsidRPr="00EB0F8B" w:rsidRDefault="00F305B0" w:rsidP="006427F1">
      <w:pPr>
        <w:pStyle w:val="Body"/>
        <w:tabs>
          <w:tab w:val="left" w:pos="1418"/>
        </w:tabs>
        <w:spacing w:line="276" w:lineRule="auto"/>
        <w:jc w:val="both"/>
        <w:rPr>
          <w:rFonts w:eastAsia="Arial Narrow"/>
        </w:rPr>
      </w:pPr>
      <w:r w:rsidRPr="00EB0F8B">
        <w:rPr>
          <w:b/>
          <w:bCs/>
          <w:smallCaps/>
        </w:rPr>
        <w:t xml:space="preserve">4.3.7 </w:t>
      </w:r>
      <w:r w:rsidRPr="00EB0F8B">
        <w:rPr>
          <w:b/>
          <w:bCs/>
          <w:smallCaps/>
        </w:rPr>
        <w:tab/>
      </w:r>
      <w:r w:rsidRPr="00EB0F8B">
        <w:rPr>
          <w:b/>
          <w:bCs/>
        </w:rPr>
        <w:t>Constructive provisions</w:t>
      </w:r>
    </w:p>
    <w:p w14:paraId="16D65071" w14:textId="77777777" w:rsidR="00F305B0" w:rsidRPr="00EB0F8B" w:rsidRDefault="00F305B0" w:rsidP="006427F1">
      <w:pPr>
        <w:pStyle w:val="Body"/>
        <w:spacing w:line="276" w:lineRule="auto"/>
        <w:jc w:val="both"/>
        <w:rPr>
          <w:rFonts w:eastAsia="Arial Narrow"/>
        </w:rPr>
      </w:pPr>
    </w:p>
    <w:p w14:paraId="36D8C26A" w14:textId="77777777" w:rsidR="00F305B0" w:rsidRPr="00EB0F8B" w:rsidRDefault="00F305B0" w:rsidP="006427F1">
      <w:pPr>
        <w:pStyle w:val="Heading4"/>
        <w:spacing w:line="276" w:lineRule="auto"/>
        <w:rPr>
          <w:rFonts w:ascii="Times New Roman" w:eastAsia="Arial Narrow" w:hAnsi="Times New Roman" w:cs="Times New Roman"/>
          <w:sz w:val="24"/>
          <w:szCs w:val="24"/>
        </w:rPr>
      </w:pPr>
      <w:r w:rsidRPr="00EB0F8B">
        <w:rPr>
          <w:rFonts w:ascii="Times New Roman" w:hAnsi="Times New Roman" w:cs="Times New Roman"/>
          <w:color w:val="000000"/>
          <w:sz w:val="24"/>
          <w:szCs w:val="24"/>
          <w:u w:color="000000"/>
        </w:rPr>
        <w:t>4.3.7.1 General</w:t>
      </w:r>
    </w:p>
    <w:p w14:paraId="34A71B4C" w14:textId="77777777" w:rsidR="00F305B0" w:rsidRPr="00EB0F8B" w:rsidRDefault="00F305B0" w:rsidP="006427F1">
      <w:pPr>
        <w:pStyle w:val="Body"/>
        <w:spacing w:line="276" w:lineRule="auto"/>
        <w:jc w:val="both"/>
        <w:rPr>
          <w:rFonts w:eastAsia="Arial Narrow"/>
        </w:rPr>
      </w:pPr>
      <w:r w:rsidRPr="00EB0F8B">
        <w:t>The framework frames will generally be prefabricated in the workshop and bolted on site.</w:t>
      </w:r>
    </w:p>
    <w:p w14:paraId="09CF14B2" w14:textId="77777777" w:rsidR="00F305B0" w:rsidRPr="00EB0F8B" w:rsidRDefault="00F305B0" w:rsidP="006427F1">
      <w:pPr>
        <w:pStyle w:val="Body"/>
        <w:spacing w:line="276" w:lineRule="auto"/>
        <w:jc w:val="both"/>
        <w:rPr>
          <w:rFonts w:eastAsia="Arial Narrow"/>
        </w:rPr>
      </w:pPr>
    </w:p>
    <w:p w14:paraId="68599B39" w14:textId="77777777" w:rsidR="00F305B0" w:rsidRPr="00EB0F8B" w:rsidRDefault="00F305B0" w:rsidP="006427F1">
      <w:pPr>
        <w:pStyle w:val="Body"/>
        <w:spacing w:line="276" w:lineRule="auto"/>
        <w:jc w:val="both"/>
        <w:rPr>
          <w:rFonts w:eastAsia="Arial Narrow"/>
          <w:b/>
          <w:bCs/>
        </w:rPr>
      </w:pPr>
      <w:r w:rsidRPr="00EB0F8B">
        <w:rPr>
          <w:b/>
          <w:bCs/>
        </w:rPr>
        <w:t xml:space="preserve">4.3.7.2 </w:t>
      </w:r>
      <w:r w:rsidRPr="00EB0F8B">
        <w:rPr>
          <w:b/>
          <w:bCs/>
        </w:rPr>
        <w:tab/>
      </w:r>
      <w:r w:rsidRPr="00EB0F8B">
        <w:rPr>
          <w:b/>
          <w:bCs/>
        </w:rPr>
        <w:tab/>
        <w:t>Assemblies</w:t>
      </w:r>
    </w:p>
    <w:p w14:paraId="50A4BA24" w14:textId="77777777" w:rsidR="00F305B0" w:rsidRPr="00EB0F8B" w:rsidRDefault="00F305B0" w:rsidP="006427F1">
      <w:pPr>
        <w:pStyle w:val="Body"/>
        <w:spacing w:line="276" w:lineRule="auto"/>
        <w:jc w:val="both"/>
        <w:rPr>
          <w:rFonts w:eastAsia="Arial Narrow"/>
        </w:rPr>
      </w:pPr>
      <w:r w:rsidRPr="00EB0F8B">
        <w:t>The assemblies will be of different types depending on the nature of the works:</w:t>
      </w:r>
    </w:p>
    <w:p w14:paraId="5A85C826" w14:textId="77777777" w:rsidR="00F305B0" w:rsidRPr="00EB0F8B" w:rsidRDefault="00F305B0" w:rsidP="006427F1">
      <w:pPr>
        <w:pStyle w:val="NormalIndent"/>
        <w:spacing w:line="276" w:lineRule="auto"/>
        <w:ind w:left="0"/>
        <w:jc w:val="both"/>
        <w:rPr>
          <w:rFonts w:eastAsia="Arial Narrow"/>
        </w:rPr>
      </w:pPr>
      <w:r w:rsidRPr="00EB0F8B">
        <w:t xml:space="preserve">- Basting trusses: </w:t>
      </w:r>
      <w:r w:rsidRPr="00EB0F8B">
        <w:tab/>
        <w:t>bolting</w:t>
      </w:r>
    </w:p>
    <w:p w14:paraId="595C482C" w14:textId="77777777" w:rsidR="00F305B0" w:rsidRPr="00EB0F8B" w:rsidRDefault="00F305B0" w:rsidP="006427F1">
      <w:pPr>
        <w:pStyle w:val="NormalIndent"/>
        <w:spacing w:line="276" w:lineRule="auto"/>
        <w:ind w:left="0"/>
        <w:jc w:val="both"/>
        <w:rPr>
          <w:rFonts w:eastAsia="Arial Narrow"/>
        </w:rPr>
      </w:pPr>
      <w:r w:rsidRPr="00EB0F8B">
        <w:t xml:space="preserve">- Failures, sandpits: </w:t>
      </w:r>
      <w:r w:rsidRPr="00EB0F8B">
        <w:tab/>
        <w:t>pointing</w:t>
      </w:r>
    </w:p>
    <w:p w14:paraId="4449AF2E" w14:textId="77777777" w:rsidR="00F305B0" w:rsidRPr="00EB0F8B" w:rsidRDefault="00F305B0" w:rsidP="006427F1">
      <w:pPr>
        <w:pStyle w:val="NormalIndent"/>
        <w:spacing w:line="276" w:lineRule="auto"/>
        <w:ind w:left="0"/>
        <w:jc w:val="both"/>
        <w:rPr>
          <w:rFonts w:eastAsia="Arial Narrow"/>
        </w:rPr>
      </w:pPr>
      <w:r w:rsidRPr="00EB0F8B">
        <w:t xml:space="preserve">- Samples: </w:t>
      </w:r>
      <w:r w:rsidRPr="00EB0F8B">
        <w:tab/>
        <w:t>pointing or screwing</w:t>
      </w:r>
    </w:p>
    <w:p w14:paraId="59D24077" w14:textId="77777777" w:rsidR="00F305B0" w:rsidRPr="00EB0F8B" w:rsidRDefault="00F305B0" w:rsidP="006427F1">
      <w:pPr>
        <w:pStyle w:val="NormalIndent"/>
        <w:spacing w:line="276" w:lineRule="auto"/>
        <w:ind w:left="0"/>
        <w:jc w:val="both"/>
        <w:rPr>
          <w:rFonts w:eastAsia="Arial Narrow"/>
        </w:rPr>
      </w:pPr>
    </w:p>
    <w:p w14:paraId="71FFFD61" w14:textId="77777777" w:rsidR="00F305B0" w:rsidRPr="00EB0F8B" w:rsidRDefault="00F305B0" w:rsidP="006427F1">
      <w:pPr>
        <w:pStyle w:val="Body"/>
        <w:spacing w:line="276" w:lineRule="auto"/>
        <w:jc w:val="both"/>
        <w:rPr>
          <w:rFonts w:eastAsia="Arial Narrow"/>
        </w:rPr>
      </w:pPr>
    </w:p>
    <w:p w14:paraId="04A85E83" w14:textId="77777777" w:rsidR="00F305B0" w:rsidRPr="00EB0F8B" w:rsidRDefault="00F305B0" w:rsidP="006427F1">
      <w:pPr>
        <w:pStyle w:val="Body"/>
        <w:spacing w:line="276" w:lineRule="auto"/>
        <w:jc w:val="both"/>
        <w:rPr>
          <w:rFonts w:eastAsia="Arial Narrow"/>
          <w:b/>
          <w:bCs/>
        </w:rPr>
      </w:pPr>
      <w:r w:rsidRPr="00EB0F8B">
        <w:rPr>
          <w:b/>
          <w:bCs/>
          <w:lang w:val="it-IT"/>
        </w:rPr>
        <w:t xml:space="preserve">4.3.7.3 </w:t>
      </w:r>
      <w:r w:rsidRPr="00EB0F8B">
        <w:rPr>
          <w:b/>
          <w:bCs/>
          <w:lang w:val="it-IT"/>
        </w:rPr>
        <w:tab/>
      </w:r>
      <w:r w:rsidRPr="00EB0F8B">
        <w:rPr>
          <w:b/>
          <w:bCs/>
          <w:lang w:val="it-IT"/>
        </w:rPr>
        <w:tab/>
        <w:t>Assembly</w:t>
      </w:r>
    </w:p>
    <w:p w14:paraId="4A3E8D33" w14:textId="77777777" w:rsidR="00F305B0" w:rsidRPr="00EB0F8B" w:rsidRDefault="00F305B0" w:rsidP="006427F1">
      <w:pPr>
        <w:pStyle w:val="Body"/>
        <w:tabs>
          <w:tab w:val="left" w:pos="1134"/>
        </w:tabs>
        <w:spacing w:line="276" w:lineRule="auto"/>
        <w:jc w:val="both"/>
        <w:rPr>
          <w:rFonts w:eastAsia="Arial Narrow"/>
        </w:rPr>
      </w:pPr>
      <w:r w:rsidRPr="00EB0F8B">
        <w:t>The manufacturer is responsible for the choice and extent of the means to be implemented in order to carry out the assembly in the best conditions and within the time limits.</w:t>
      </w:r>
    </w:p>
    <w:p w14:paraId="5CBBAD8D" w14:textId="77777777" w:rsidR="00F305B0" w:rsidRPr="00EB0F8B" w:rsidRDefault="00F305B0" w:rsidP="006427F1">
      <w:pPr>
        <w:pStyle w:val="Body"/>
        <w:tabs>
          <w:tab w:val="left" w:pos="1134"/>
        </w:tabs>
        <w:spacing w:line="276" w:lineRule="auto"/>
        <w:jc w:val="both"/>
        <w:rPr>
          <w:rFonts w:eastAsia="Arial Narrow"/>
        </w:rPr>
      </w:pPr>
      <w:r w:rsidRPr="00EB0F8B">
        <w:t>However, the Project Manager reserves the right to refuse the use of any machine which does not provide sufficient safety or is clearly insufficient in relation to the work to be carried out.</w:t>
      </w:r>
    </w:p>
    <w:p w14:paraId="26FDD3C4" w14:textId="77777777" w:rsidR="00F305B0" w:rsidRPr="00EB0F8B" w:rsidRDefault="00F305B0" w:rsidP="006427F1">
      <w:pPr>
        <w:pStyle w:val="Body"/>
        <w:tabs>
          <w:tab w:val="left" w:pos="1134"/>
        </w:tabs>
        <w:spacing w:line="276" w:lineRule="auto"/>
        <w:jc w:val="both"/>
        <w:rPr>
          <w:rFonts w:eastAsia="Arial Narrow"/>
        </w:rPr>
      </w:pPr>
      <w:r w:rsidRPr="00EB0F8B">
        <w:t>The manufacturer must be in constant possession of all the technical documents it needs. These documents must include:</w:t>
      </w:r>
    </w:p>
    <w:p w14:paraId="72B1BC00" w14:textId="77777777" w:rsidR="00F305B0" w:rsidRPr="00EB0F8B" w:rsidRDefault="00F305B0" w:rsidP="006427F1">
      <w:pPr>
        <w:pStyle w:val="Body"/>
        <w:tabs>
          <w:tab w:val="left" w:pos="1134"/>
        </w:tabs>
        <w:spacing w:line="276" w:lineRule="auto"/>
        <w:ind w:left="142" w:hanging="142"/>
        <w:jc w:val="both"/>
        <w:rPr>
          <w:rFonts w:eastAsia="Arial Narrow"/>
        </w:rPr>
      </w:pPr>
      <w:r w:rsidRPr="00EB0F8B">
        <w:t>1°/ a technical file defining the work in all the details concerning the lifting, assembly and adjustment operations.</w:t>
      </w:r>
    </w:p>
    <w:p w14:paraId="278635E0" w14:textId="77777777" w:rsidR="00F305B0" w:rsidRPr="00EB0F8B" w:rsidRDefault="00F305B0" w:rsidP="006427F1">
      <w:pPr>
        <w:pStyle w:val="Body"/>
        <w:tabs>
          <w:tab w:val="left" w:pos="1134"/>
        </w:tabs>
        <w:spacing w:line="276" w:lineRule="auto"/>
        <w:ind w:left="284" w:hanging="142"/>
        <w:jc w:val="both"/>
        <w:rPr>
          <w:rFonts w:eastAsia="Arial Narrow"/>
        </w:rPr>
      </w:pPr>
      <w:r w:rsidRPr="00EB0F8B">
        <w:t>- Implementation plan with the main dimensions of the work, sealing details, etc.</w:t>
      </w:r>
    </w:p>
    <w:p w14:paraId="62CD9F2D" w14:textId="77777777" w:rsidR="00F305B0" w:rsidRPr="00EB0F8B" w:rsidRDefault="00F305B0" w:rsidP="006427F1">
      <w:pPr>
        <w:pStyle w:val="Body"/>
        <w:tabs>
          <w:tab w:val="left" w:pos="1134"/>
        </w:tabs>
        <w:spacing w:line="276" w:lineRule="auto"/>
        <w:ind w:left="284" w:hanging="142"/>
        <w:jc w:val="both"/>
        <w:rPr>
          <w:rFonts w:eastAsia="Arial Narrow"/>
        </w:rPr>
      </w:pPr>
      <w:r w:rsidRPr="00EB0F8B">
        <w:t>- Assembly detail plan</w:t>
      </w:r>
    </w:p>
    <w:p w14:paraId="05606229" w14:textId="77777777" w:rsidR="00F305B0" w:rsidRPr="00EB0F8B" w:rsidRDefault="00F305B0" w:rsidP="006427F1">
      <w:pPr>
        <w:pStyle w:val="Body"/>
        <w:tabs>
          <w:tab w:val="left" w:pos="142"/>
        </w:tabs>
        <w:spacing w:line="276" w:lineRule="auto"/>
        <w:ind w:left="284" w:hanging="142"/>
        <w:jc w:val="both"/>
        <w:rPr>
          <w:rFonts w:eastAsia="Arial Narrow"/>
        </w:rPr>
      </w:pPr>
      <w:r w:rsidRPr="00EB0F8B">
        <w:t xml:space="preserve">- </w:t>
      </w:r>
      <w:r w:rsidRPr="00EB0F8B">
        <w:tab/>
        <w:t>Assembly program with diagram of successive operations and indications of the work carried out in stability conditions (sealing of posts, pouring of floor)</w:t>
      </w:r>
    </w:p>
    <w:p w14:paraId="5DA26615" w14:textId="77777777" w:rsidR="00F305B0" w:rsidRPr="00EB0F8B" w:rsidRDefault="00F305B0" w:rsidP="006427F1">
      <w:pPr>
        <w:pStyle w:val="Body"/>
        <w:tabs>
          <w:tab w:val="left" w:pos="1134"/>
        </w:tabs>
        <w:spacing w:line="276" w:lineRule="auto"/>
        <w:ind w:left="284" w:hanging="142"/>
        <w:jc w:val="both"/>
        <w:rPr>
          <w:rFonts w:eastAsia="Arial Narrow"/>
        </w:rPr>
      </w:pPr>
      <w:r w:rsidRPr="00EB0F8B">
        <w:t>- Construction site installation.</w:t>
      </w:r>
    </w:p>
    <w:p w14:paraId="3A330D65" w14:textId="77777777" w:rsidR="00F305B0" w:rsidRPr="00EB0F8B" w:rsidRDefault="00F305B0" w:rsidP="006427F1">
      <w:pPr>
        <w:pStyle w:val="Body"/>
        <w:tabs>
          <w:tab w:val="left" w:pos="1134"/>
        </w:tabs>
        <w:spacing w:line="276" w:lineRule="auto"/>
        <w:ind w:left="142" w:hanging="142"/>
        <w:jc w:val="both"/>
        <w:rPr>
          <w:rFonts w:eastAsia="Arial Narrow"/>
        </w:rPr>
      </w:pPr>
      <w:r w:rsidRPr="00EB0F8B">
        <w:t>2°/ a work schedule mentioning the main and specific phases of the work with the start and end dates of the work.</w:t>
      </w:r>
    </w:p>
    <w:p w14:paraId="5395A665" w14:textId="77777777" w:rsidR="00F305B0" w:rsidRPr="00EB0F8B" w:rsidRDefault="00F305B0" w:rsidP="006427F1">
      <w:pPr>
        <w:pStyle w:val="Body"/>
        <w:spacing w:line="276" w:lineRule="auto"/>
        <w:jc w:val="both"/>
        <w:rPr>
          <w:rFonts w:eastAsia="Arial Narrow"/>
        </w:rPr>
      </w:pPr>
    </w:p>
    <w:p w14:paraId="2F1D4E34" w14:textId="77777777" w:rsidR="00F305B0" w:rsidRPr="00EB0F8B" w:rsidRDefault="00F305B0" w:rsidP="006427F1">
      <w:pPr>
        <w:pStyle w:val="Body"/>
        <w:tabs>
          <w:tab w:val="left" w:pos="1134"/>
        </w:tabs>
        <w:spacing w:line="276" w:lineRule="auto"/>
        <w:jc w:val="both"/>
        <w:rPr>
          <w:rFonts w:eastAsia="Arial Narrow"/>
        </w:rPr>
      </w:pPr>
      <w:r w:rsidRPr="00EB0F8B">
        <w:t>The assembly will be done by carefully observing the plumb lines, alignments and levels.</w:t>
      </w:r>
    </w:p>
    <w:p w14:paraId="124DEEBF" w14:textId="77777777" w:rsidR="00F305B0" w:rsidRPr="00EB0F8B" w:rsidRDefault="00F305B0" w:rsidP="006427F1">
      <w:pPr>
        <w:pStyle w:val="Body"/>
        <w:spacing w:line="276" w:lineRule="auto"/>
        <w:jc w:val="both"/>
        <w:rPr>
          <w:rFonts w:eastAsia="Arial Narrow"/>
        </w:rPr>
      </w:pPr>
    </w:p>
    <w:p w14:paraId="52CCBE4C" w14:textId="77777777" w:rsidR="00F305B0" w:rsidRPr="00EB0F8B" w:rsidRDefault="00F305B0" w:rsidP="006427F1">
      <w:pPr>
        <w:pStyle w:val="Body"/>
        <w:tabs>
          <w:tab w:val="left" w:pos="1418"/>
        </w:tabs>
        <w:spacing w:line="276" w:lineRule="auto"/>
        <w:jc w:val="both"/>
        <w:rPr>
          <w:rFonts w:eastAsia="Arial Narrow"/>
          <w:b/>
          <w:bCs/>
        </w:rPr>
      </w:pPr>
      <w:r w:rsidRPr="00EB0F8B">
        <w:rPr>
          <w:b/>
          <w:bCs/>
          <w:smallCaps/>
        </w:rPr>
        <w:t xml:space="preserve">4.3.8 </w:t>
      </w:r>
      <w:r w:rsidRPr="00EB0F8B">
        <w:rPr>
          <w:b/>
          <w:bCs/>
          <w:smallCaps/>
        </w:rPr>
        <w:tab/>
      </w:r>
      <w:r w:rsidRPr="00EB0F8B">
        <w:rPr>
          <w:b/>
          <w:bCs/>
        </w:rPr>
        <w:t xml:space="preserve">Packaging – Transport – </w:t>
      </w:r>
      <w:r w:rsidRPr="00EB0F8B">
        <w:rPr>
          <w:b/>
          <w:bCs/>
          <w:lang w:val="it-IT"/>
        </w:rPr>
        <w:t>Storage</w:t>
      </w:r>
    </w:p>
    <w:p w14:paraId="13AD4A32" w14:textId="77777777" w:rsidR="00F305B0" w:rsidRPr="00EB0F8B" w:rsidRDefault="00F305B0" w:rsidP="006427F1">
      <w:pPr>
        <w:pStyle w:val="Body"/>
        <w:tabs>
          <w:tab w:val="left" w:pos="1418"/>
        </w:tabs>
        <w:spacing w:line="276" w:lineRule="auto"/>
        <w:jc w:val="both"/>
        <w:rPr>
          <w:rFonts w:eastAsia="Arial Narrow"/>
        </w:rPr>
      </w:pPr>
    </w:p>
    <w:p w14:paraId="7A0418CE" w14:textId="77777777" w:rsidR="00F305B0" w:rsidRPr="00EB0F8B" w:rsidRDefault="00F305B0" w:rsidP="006427F1">
      <w:pPr>
        <w:pStyle w:val="Heading4"/>
        <w:spacing w:line="276" w:lineRule="auto"/>
        <w:rPr>
          <w:rFonts w:ascii="Times New Roman" w:eastAsia="Arial Narrow" w:hAnsi="Times New Roman" w:cs="Times New Roman"/>
          <w:sz w:val="24"/>
          <w:szCs w:val="24"/>
        </w:rPr>
      </w:pPr>
      <w:r w:rsidRPr="00EB0F8B">
        <w:rPr>
          <w:rFonts w:ascii="Times New Roman" w:hAnsi="Times New Roman" w:cs="Times New Roman"/>
          <w:color w:val="000000"/>
          <w:sz w:val="24"/>
          <w:szCs w:val="24"/>
          <w:u w:color="000000"/>
        </w:rPr>
        <w:lastRenderedPageBreak/>
        <w:t>4.3.8.1 Packaging</w:t>
      </w:r>
    </w:p>
    <w:p w14:paraId="0A38A355" w14:textId="77777777" w:rsidR="00F305B0" w:rsidRPr="00EB0F8B" w:rsidRDefault="00F305B0" w:rsidP="006427F1">
      <w:pPr>
        <w:pStyle w:val="Body"/>
        <w:spacing w:line="276" w:lineRule="auto"/>
        <w:jc w:val="both"/>
        <w:rPr>
          <w:rFonts w:eastAsia="Arial Narrow"/>
        </w:rPr>
      </w:pPr>
      <w:r w:rsidRPr="00EB0F8B">
        <w:t>The timber frame builder is responsible for packaging the frame for transport from the manufacturing site to the construction site. The packages will be carefully marked and the pieces assembled to form inseparable units.</w:t>
      </w:r>
    </w:p>
    <w:p w14:paraId="39DE972C" w14:textId="77777777" w:rsidR="00F305B0" w:rsidRPr="00EB0F8B" w:rsidRDefault="00F305B0" w:rsidP="006427F1">
      <w:pPr>
        <w:pStyle w:val="Body"/>
        <w:spacing w:line="276" w:lineRule="auto"/>
        <w:jc w:val="both"/>
        <w:rPr>
          <w:rFonts w:eastAsia="Arial Narrow"/>
        </w:rPr>
      </w:pPr>
      <w:r w:rsidRPr="00EB0F8B">
        <w:t>Small parts (gussets, bolts, etc.) will be crated.</w:t>
      </w:r>
    </w:p>
    <w:p w14:paraId="2B5A3BAB" w14:textId="77777777" w:rsidR="00F305B0" w:rsidRPr="00EB0F8B" w:rsidRDefault="00F305B0" w:rsidP="006427F1">
      <w:pPr>
        <w:pStyle w:val="Body"/>
        <w:spacing w:line="276" w:lineRule="auto"/>
        <w:jc w:val="both"/>
        <w:rPr>
          <w:rFonts w:eastAsia="Arial Narrow"/>
        </w:rPr>
      </w:pPr>
    </w:p>
    <w:p w14:paraId="3FAFC9F1" w14:textId="77777777" w:rsidR="00F305B0" w:rsidRPr="00EB0F8B" w:rsidRDefault="00F305B0" w:rsidP="006427F1">
      <w:pPr>
        <w:pStyle w:val="Heading4"/>
        <w:spacing w:line="276" w:lineRule="auto"/>
        <w:rPr>
          <w:rFonts w:ascii="Times New Roman" w:eastAsia="Arial Narrow" w:hAnsi="Times New Roman" w:cs="Times New Roman"/>
          <w:sz w:val="24"/>
          <w:szCs w:val="24"/>
        </w:rPr>
      </w:pPr>
      <w:r w:rsidRPr="00EB0F8B">
        <w:rPr>
          <w:rFonts w:ascii="Times New Roman" w:hAnsi="Times New Roman" w:cs="Times New Roman"/>
          <w:color w:val="000000"/>
          <w:sz w:val="24"/>
          <w:szCs w:val="24"/>
          <w:u w:color="000000"/>
        </w:rPr>
        <w:t>4.3.8.2 Loading - Transport - Unloading</w:t>
      </w:r>
    </w:p>
    <w:p w14:paraId="55E2EC94" w14:textId="77777777" w:rsidR="00F305B0" w:rsidRPr="00EB0F8B" w:rsidRDefault="00F305B0" w:rsidP="006427F1">
      <w:pPr>
        <w:pStyle w:val="Body"/>
        <w:spacing w:line="276" w:lineRule="auto"/>
        <w:jc w:val="both"/>
        <w:rPr>
          <w:rFonts w:eastAsia="Arial Narrow"/>
        </w:rPr>
      </w:pPr>
      <w:r w:rsidRPr="00EB0F8B">
        <w:t>Loading at the manufacturing site, transport from the manufacturing site and unloading at the assembly site are the responsibility of the contractor.</w:t>
      </w:r>
    </w:p>
    <w:p w14:paraId="7D9AD549" w14:textId="77777777" w:rsidR="00F305B0" w:rsidRPr="00EB0F8B" w:rsidRDefault="00F305B0" w:rsidP="006427F1">
      <w:pPr>
        <w:pStyle w:val="Body"/>
        <w:spacing w:line="276" w:lineRule="auto"/>
        <w:jc w:val="both"/>
        <w:rPr>
          <w:rFonts w:eastAsia="Arial Narrow"/>
        </w:rPr>
      </w:pPr>
      <w:r w:rsidRPr="00EB0F8B">
        <w:t>On site, the builder must store the timber frame elements in the designated location. He must avoid any injuries resulting from incorrect handling.</w:t>
      </w:r>
    </w:p>
    <w:p w14:paraId="37F54476" w14:textId="77777777" w:rsidR="00F305B0" w:rsidRPr="00EB0F8B" w:rsidRDefault="00F305B0" w:rsidP="006427F1">
      <w:pPr>
        <w:pStyle w:val="Body"/>
        <w:spacing w:line="276" w:lineRule="auto"/>
        <w:jc w:val="both"/>
        <w:rPr>
          <w:rFonts w:eastAsia="Arial Narrow"/>
        </w:rPr>
      </w:pPr>
      <w:r w:rsidRPr="00EB0F8B">
        <w:t>He will be responsible for the safety and order in the storage area. At any time, the Project Manager may carry out any inspections he wishes on the elements already delivered and obtain the packaging of the parts stored on the site.</w:t>
      </w:r>
    </w:p>
    <w:p w14:paraId="57502EEB" w14:textId="77777777" w:rsidR="00F305B0" w:rsidRPr="00EB0F8B" w:rsidRDefault="00F305B0" w:rsidP="006427F1">
      <w:pPr>
        <w:pStyle w:val="Body"/>
        <w:spacing w:line="276" w:lineRule="auto"/>
        <w:jc w:val="both"/>
        <w:rPr>
          <w:rFonts w:eastAsia="Arial Narrow"/>
        </w:rPr>
      </w:pPr>
    </w:p>
    <w:p w14:paraId="3A24D539" w14:textId="77777777" w:rsidR="00F305B0" w:rsidRPr="00EB0F8B" w:rsidRDefault="00F305B0" w:rsidP="006427F1">
      <w:pPr>
        <w:pStyle w:val="Heading4"/>
        <w:spacing w:line="276" w:lineRule="auto"/>
        <w:rPr>
          <w:rFonts w:ascii="Times New Roman" w:eastAsia="Arial Narrow" w:hAnsi="Times New Roman" w:cs="Times New Roman"/>
          <w:sz w:val="24"/>
          <w:szCs w:val="24"/>
        </w:rPr>
      </w:pPr>
      <w:r w:rsidRPr="00EB0F8B">
        <w:rPr>
          <w:rFonts w:ascii="Times New Roman" w:hAnsi="Times New Roman" w:cs="Times New Roman"/>
          <w:color w:val="000000"/>
          <w:sz w:val="24"/>
          <w:szCs w:val="24"/>
          <w:u w:color="000000"/>
        </w:rPr>
        <w:t>4.3.8.3 Storage</w:t>
      </w:r>
    </w:p>
    <w:p w14:paraId="3214BC1B" w14:textId="77777777" w:rsidR="00F305B0" w:rsidRPr="00EB0F8B" w:rsidRDefault="00F305B0" w:rsidP="006427F1">
      <w:pPr>
        <w:pStyle w:val="Body"/>
        <w:tabs>
          <w:tab w:val="left" w:pos="1134"/>
        </w:tabs>
        <w:spacing w:line="276" w:lineRule="auto"/>
        <w:jc w:val="both"/>
        <w:rPr>
          <w:rFonts w:eastAsia="Arial Narrow"/>
        </w:rPr>
      </w:pPr>
      <w:r w:rsidRPr="00EB0F8B">
        <w:t>The elements will be stored in a dry place, protected from the elements. Contact with other metals, cement, or damp wood must be avoided. The storage time between delivery to the site and installation must be as short as possible.</w:t>
      </w:r>
    </w:p>
    <w:p w14:paraId="60812DD3" w14:textId="77777777" w:rsidR="00F305B0" w:rsidRPr="00EB0F8B" w:rsidRDefault="00F305B0" w:rsidP="006427F1">
      <w:pPr>
        <w:pStyle w:val="Body"/>
        <w:tabs>
          <w:tab w:val="left" w:pos="1134"/>
        </w:tabs>
        <w:spacing w:line="276" w:lineRule="auto"/>
        <w:jc w:val="both"/>
        <w:rPr>
          <w:rFonts w:eastAsia="Arial Narrow"/>
        </w:rPr>
      </w:pPr>
    </w:p>
    <w:p w14:paraId="56C7E592"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4.4 MIXED </w:t>
      </w:r>
      <w:r w:rsidRPr="00EB0F8B">
        <w:rPr>
          <w:b/>
          <w:bCs/>
          <w:lang w:val="de-DE"/>
        </w:rPr>
        <w:tab/>
        <w:t>FRAME (REINFORCED CONCRETE + STEEL)</w:t>
      </w:r>
    </w:p>
    <w:p w14:paraId="4DBEFDC9" w14:textId="77777777" w:rsidR="00F305B0" w:rsidRPr="00EB0F8B" w:rsidRDefault="00F305B0" w:rsidP="006427F1">
      <w:pPr>
        <w:pStyle w:val="Body"/>
        <w:tabs>
          <w:tab w:val="left" w:pos="1134"/>
        </w:tabs>
        <w:spacing w:line="276" w:lineRule="auto"/>
        <w:jc w:val="both"/>
        <w:rPr>
          <w:rFonts w:eastAsia="Arial Narrow"/>
        </w:rPr>
      </w:pPr>
    </w:p>
    <w:p w14:paraId="331AE981" w14:textId="77777777" w:rsidR="00F305B0" w:rsidRPr="00EB0F8B" w:rsidRDefault="00F305B0" w:rsidP="006427F1">
      <w:pPr>
        <w:pStyle w:val="Body"/>
        <w:tabs>
          <w:tab w:val="left" w:pos="1134"/>
        </w:tabs>
        <w:spacing w:line="276" w:lineRule="auto"/>
        <w:jc w:val="both"/>
        <w:rPr>
          <w:rFonts w:eastAsia="Arial Narrow"/>
        </w:rPr>
      </w:pPr>
      <w:r w:rsidRPr="00EB0F8B">
        <w:t>For the technical specifications concerning this part, refer to point 5.2 for the metal part and to lot 3 “Structural work” for the reinforced concrete part.</w:t>
      </w:r>
    </w:p>
    <w:p w14:paraId="2A7CB967" w14:textId="77777777" w:rsidR="00F305B0" w:rsidRPr="00EB0F8B" w:rsidRDefault="00F305B0" w:rsidP="006427F1">
      <w:pPr>
        <w:pStyle w:val="Body"/>
        <w:tabs>
          <w:tab w:val="left" w:pos="1134"/>
        </w:tabs>
        <w:spacing w:line="276" w:lineRule="auto"/>
        <w:jc w:val="both"/>
        <w:rPr>
          <w:rFonts w:eastAsia="Arial Narrow"/>
        </w:rPr>
      </w:pPr>
    </w:p>
    <w:p w14:paraId="0DE17F76" w14:textId="77777777" w:rsidR="00F305B0" w:rsidRPr="00EB0F8B" w:rsidRDefault="00F305B0" w:rsidP="006427F1">
      <w:pPr>
        <w:pStyle w:val="Body"/>
        <w:tabs>
          <w:tab w:val="left" w:pos="709"/>
          <w:tab w:val="left" w:pos="1134"/>
        </w:tabs>
        <w:spacing w:line="276" w:lineRule="auto"/>
        <w:jc w:val="both"/>
        <w:rPr>
          <w:rFonts w:eastAsia="Arial Narrow"/>
          <w:b/>
          <w:bCs/>
        </w:rPr>
      </w:pPr>
      <w:r w:rsidRPr="00EB0F8B">
        <w:rPr>
          <w:b/>
          <w:bCs/>
          <w:lang w:val="de-DE"/>
        </w:rPr>
        <w:t xml:space="preserve">4.5 </w:t>
      </w:r>
      <w:r w:rsidRPr="00EB0F8B">
        <w:rPr>
          <w:b/>
          <w:bCs/>
          <w:lang w:val="de-DE"/>
        </w:rPr>
        <w:tab/>
      </w:r>
      <w:r w:rsidRPr="00EB0F8B">
        <w:rPr>
          <w:b/>
          <w:bCs/>
          <w:lang w:val="de-DE"/>
        </w:rPr>
        <w:tab/>
        <w:t>COVERAGE</w:t>
      </w:r>
    </w:p>
    <w:p w14:paraId="1EE37995" w14:textId="77777777" w:rsidR="00F305B0" w:rsidRPr="00EB0F8B" w:rsidRDefault="00F305B0" w:rsidP="006427F1">
      <w:pPr>
        <w:pStyle w:val="Body"/>
        <w:tabs>
          <w:tab w:val="left" w:pos="709"/>
          <w:tab w:val="left" w:pos="1134"/>
        </w:tabs>
        <w:spacing w:line="276" w:lineRule="auto"/>
        <w:jc w:val="both"/>
        <w:rPr>
          <w:rFonts w:eastAsia="Arial Narrow"/>
        </w:rPr>
      </w:pPr>
    </w:p>
    <w:p w14:paraId="17BC06F3" w14:textId="77777777" w:rsidR="00F305B0" w:rsidRPr="00EB0F8B" w:rsidRDefault="00F305B0" w:rsidP="006427F1">
      <w:pPr>
        <w:pStyle w:val="Body"/>
        <w:tabs>
          <w:tab w:val="left" w:pos="1418"/>
        </w:tabs>
        <w:spacing w:line="276" w:lineRule="auto"/>
        <w:jc w:val="both"/>
        <w:rPr>
          <w:rFonts w:eastAsia="Arial Narrow"/>
        </w:rPr>
      </w:pPr>
      <w:r w:rsidRPr="00EB0F8B">
        <w:rPr>
          <w:b/>
          <w:bCs/>
          <w:smallCaps/>
        </w:rPr>
        <w:t xml:space="preserve">4.5.1 </w:t>
      </w:r>
      <w:r w:rsidRPr="00EB0F8B">
        <w:rPr>
          <w:b/>
          <w:bCs/>
        </w:rPr>
        <w:t>Reference texts – Reminder of the regulations</w:t>
      </w:r>
    </w:p>
    <w:p w14:paraId="23634623" w14:textId="77777777" w:rsidR="00F305B0" w:rsidRPr="00EB0F8B" w:rsidRDefault="00F305B0" w:rsidP="006427F1">
      <w:pPr>
        <w:pStyle w:val="Body"/>
        <w:tabs>
          <w:tab w:val="left" w:pos="1134"/>
        </w:tabs>
        <w:spacing w:line="276" w:lineRule="auto"/>
        <w:jc w:val="both"/>
        <w:rPr>
          <w:rFonts w:eastAsia="Arial Narrow"/>
        </w:rPr>
      </w:pPr>
      <w:r w:rsidRPr="00EB0F8B">
        <w:rPr>
          <w:b/>
          <w:bCs/>
        </w:rPr>
        <w:t>General information regarding reference texts</w:t>
      </w:r>
    </w:p>
    <w:p w14:paraId="3286667C" w14:textId="77777777" w:rsidR="00F305B0" w:rsidRPr="00EB0F8B" w:rsidRDefault="00F305B0" w:rsidP="006427F1">
      <w:pPr>
        <w:pStyle w:val="Body"/>
        <w:spacing w:line="276" w:lineRule="auto"/>
        <w:jc w:val="both"/>
        <w:rPr>
          <w:rFonts w:eastAsia="Arial Narrow"/>
        </w:rPr>
      </w:pPr>
      <w:r w:rsidRPr="00EB0F8B">
        <w:t>The execution of the works is subject to compliance with the legislative, administrative, regulatory, technical and technological texts in force in the REPUBLIC OF CAMEROON, as well as those published in FRANCE made applicable in CAMEROON.</w:t>
      </w:r>
    </w:p>
    <w:p w14:paraId="69167E9B" w14:textId="77777777" w:rsidR="00F305B0" w:rsidRPr="00EB0F8B" w:rsidRDefault="00F305B0" w:rsidP="006427F1">
      <w:pPr>
        <w:pStyle w:val="Body"/>
        <w:spacing w:line="276" w:lineRule="auto"/>
        <w:jc w:val="both"/>
        <w:rPr>
          <w:rFonts w:eastAsia="Arial Narrow"/>
        </w:rPr>
      </w:pPr>
    </w:p>
    <w:p w14:paraId="1F03FF2A" w14:textId="77777777" w:rsidR="00F305B0" w:rsidRPr="00EB0F8B" w:rsidRDefault="00F305B0" w:rsidP="006427F1">
      <w:pPr>
        <w:pStyle w:val="Body"/>
        <w:spacing w:line="276" w:lineRule="auto"/>
        <w:jc w:val="both"/>
        <w:rPr>
          <w:rFonts w:eastAsia="Arial Narrow"/>
        </w:rPr>
      </w:pPr>
      <w:r w:rsidRPr="00EB0F8B">
        <w:t>The texts published in FRANCE are mainly collected in the official journal and the REEF published by the CSTB (4 avenue du Recteur POINCARE - 75005 Paris).</w:t>
      </w:r>
    </w:p>
    <w:p w14:paraId="7760B596" w14:textId="77777777" w:rsidR="00F305B0" w:rsidRPr="00EB0F8B" w:rsidRDefault="00F305B0" w:rsidP="006427F1">
      <w:pPr>
        <w:pStyle w:val="Body"/>
        <w:spacing w:line="276" w:lineRule="auto"/>
        <w:jc w:val="both"/>
        <w:rPr>
          <w:rFonts w:eastAsia="Arial Narrow"/>
        </w:rPr>
      </w:pPr>
    </w:p>
    <w:p w14:paraId="542338B2" w14:textId="77777777" w:rsidR="00F305B0" w:rsidRPr="00EB0F8B" w:rsidRDefault="00F305B0" w:rsidP="006427F1">
      <w:pPr>
        <w:pStyle w:val="Body"/>
        <w:spacing w:line="276" w:lineRule="auto"/>
        <w:jc w:val="both"/>
        <w:rPr>
          <w:rFonts w:eastAsia="Arial Narrow"/>
        </w:rPr>
      </w:pPr>
      <w:r w:rsidRPr="00EB0F8B">
        <w:t>Not all of these documents are attached to the contract, but are deemed to be known. The most commonly applied are summarily stipulated.</w:t>
      </w:r>
    </w:p>
    <w:p w14:paraId="6642F295" w14:textId="77777777" w:rsidR="00F305B0" w:rsidRPr="00EB0F8B" w:rsidRDefault="00F305B0" w:rsidP="006427F1">
      <w:pPr>
        <w:pStyle w:val="Body"/>
        <w:tabs>
          <w:tab w:val="left" w:pos="1134"/>
        </w:tabs>
        <w:spacing w:line="276" w:lineRule="auto"/>
        <w:jc w:val="both"/>
        <w:rPr>
          <w:rFonts w:eastAsia="Arial Narrow"/>
          <w:b/>
          <w:bCs/>
        </w:rPr>
      </w:pPr>
    </w:p>
    <w:p w14:paraId="316129E1" w14:textId="77777777" w:rsidR="00F305B0" w:rsidRPr="00EB0F8B" w:rsidRDefault="00F305B0" w:rsidP="006427F1">
      <w:pPr>
        <w:pStyle w:val="Body"/>
        <w:tabs>
          <w:tab w:val="left" w:pos="1418"/>
        </w:tabs>
        <w:spacing w:line="276" w:lineRule="auto"/>
        <w:jc w:val="both"/>
        <w:rPr>
          <w:rFonts w:eastAsia="Arial Narrow"/>
          <w:b/>
          <w:bCs/>
          <w:smallCaps/>
        </w:rPr>
      </w:pPr>
      <w:r w:rsidRPr="00EB0F8B">
        <w:rPr>
          <w:b/>
          <w:bCs/>
          <w:smallCaps/>
        </w:rPr>
        <w:t xml:space="preserve">4.5.2 </w:t>
      </w:r>
      <w:r w:rsidRPr="00EB0F8B">
        <w:rPr>
          <w:b/>
          <w:bCs/>
          <w:smallCaps/>
        </w:rPr>
        <w:tab/>
      </w:r>
      <w:r w:rsidRPr="00EB0F8B">
        <w:rPr>
          <w:b/>
          <w:bCs/>
        </w:rPr>
        <w:t>Applicable standards and regulations</w:t>
      </w:r>
    </w:p>
    <w:p w14:paraId="779057DB" w14:textId="77777777" w:rsidR="00F305B0" w:rsidRPr="00EB0F8B" w:rsidRDefault="00F305B0" w:rsidP="006427F1">
      <w:pPr>
        <w:pStyle w:val="Body"/>
        <w:tabs>
          <w:tab w:val="left" w:pos="1134"/>
        </w:tabs>
        <w:spacing w:line="276" w:lineRule="auto"/>
        <w:jc w:val="both"/>
        <w:rPr>
          <w:rFonts w:eastAsia="Arial Narrow"/>
        </w:rPr>
      </w:pPr>
      <w:r w:rsidRPr="00EB0F8B">
        <w:t>The materials used must comply with DTU 40.11 to 40.45 and CSTB technical opinions.</w:t>
      </w:r>
    </w:p>
    <w:p w14:paraId="77875275" w14:textId="77777777" w:rsidR="00F305B0" w:rsidRPr="00EB0F8B" w:rsidRDefault="00F305B0" w:rsidP="006427F1">
      <w:pPr>
        <w:pStyle w:val="Body"/>
        <w:spacing w:line="276" w:lineRule="auto"/>
        <w:jc w:val="both"/>
        <w:rPr>
          <w:rFonts w:eastAsia="Arial Narrow"/>
        </w:rPr>
      </w:pPr>
      <w:r w:rsidRPr="00EB0F8B">
        <w:t xml:space="preserve">(Afnor standards </w:t>
      </w:r>
      <w:r w:rsidRPr="00EB0F8B">
        <w:tab/>
        <w:t>NF A 50 411 and NF A 50 452; DTU 40.32 rib technical advice)</w:t>
      </w:r>
    </w:p>
    <w:p w14:paraId="1D7353E8" w14:textId="77777777" w:rsidR="00F305B0" w:rsidRPr="00EB0F8B" w:rsidRDefault="00F305B0" w:rsidP="006427F1">
      <w:pPr>
        <w:pStyle w:val="Body"/>
        <w:spacing w:line="276" w:lineRule="auto"/>
        <w:jc w:val="both"/>
        <w:rPr>
          <w:rFonts w:eastAsia="Arial Narrow"/>
        </w:rPr>
      </w:pPr>
      <w:r w:rsidRPr="00EB0F8B">
        <w:t>The covers will take into account Northeast tornado winds and will comply with article 3.3 of DTU 40.32.</w:t>
      </w:r>
    </w:p>
    <w:p w14:paraId="6C66B96E"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The connection parts will be those provided for in the DTU and manufacturers' instructions (ridge edges, ridge edge flashings, etc.) to the exclusion of any other element.</w:t>
      </w:r>
    </w:p>
    <w:p w14:paraId="3BE49C1C" w14:textId="77777777" w:rsidR="00F305B0" w:rsidRPr="00EB0F8B" w:rsidRDefault="00F305B0" w:rsidP="006427F1">
      <w:pPr>
        <w:pStyle w:val="Body"/>
        <w:tabs>
          <w:tab w:val="left" w:pos="1134"/>
        </w:tabs>
        <w:spacing w:line="276" w:lineRule="auto"/>
        <w:jc w:val="both"/>
        <w:rPr>
          <w:rFonts w:eastAsia="Arial Narrow"/>
          <w:b/>
          <w:bCs/>
        </w:rPr>
      </w:pPr>
    </w:p>
    <w:p w14:paraId="4C45AE6B" w14:textId="77777777" w:rsidR="00F305B0" w:rsidRPr="00EB0F8B" w:rsidRDefault="00F305B0" w:rsidP="006427F1">
      <w:pPr>
        <w:pStyle w:val="Body"/>
        <w:tabs>
          <w:tab w:val="left" w:pos="1418"/>
        </w:tabs>
        <w:spacing w:line="276" w:lineRule="auto"/>
        <w:jc w:val="both"/>
        <w:rPr>
          <w:rFonts w:eastAsia="Arial Narrow"/>
          <w:b/>
          <w:bCs/>
          <w:smallCaps/>
        </w:rPr>
      </w:pPr>
      <w:r w:rsidRPr="00EB0F8B">
        <w:rPr>
          <w:b/>
          <w:bCs/>
          <w:smallCaps/>
        </w:rPr>
        <w:t xml:space="preserve">4.5.3 </w:t>
      </w:r>
      <w:r w:rsidRPr="00EB0F8B">
        <w:rPr>
          <w:b/>
          <w:bCs/>
          <w:smallCaps/>
        </w:rPr>
        <w:tab/>
      </w:r>
      <w:r w:rsidRPr="00EB0F8B">
        <w:rPr>
          <w:b/>
          <w:bCs/>
        </w:rPr>
        <w:t>Scope of work</w:t>
      </w:r>
    </w:p>
    <w:p w14:paraId="28412D51" w14:textId="77777777" w:rsidR="00F305B0" w:rsidRPr="00EB0F8B" w:rsidRDefault="00F305B0" w:rsidP="006427F1">
      <w:pPr>
        <w:pStyle w:val="Body"/>
        <w:spacing w:line="276" w:lineRule="auto"/>
        <w:jc w:val="both"/>
        <w:rPr>
          <w:rFonts w:eastAsia="Arial Narrow"/>
        </w:rPr>
      </w:pPr>
      <w:r w:rsidRPr="00EB0F8B">
        <w:t>The work in this lot generally includes: acceptance of the framework work; Safety measures for personnel; Supply and implementation:</w:t>
      </w:r>
    </w:p>
    <w:p w14:paraId="67744C39" w14:textId="77777777" w:rsidR="00F305B0" w:rsidRPr="00EB0F8B" w:rsidRDefault="00F305B0" w:rsidP="006427F1">
      <w:pPr>
        <w:pStyle w:val="Body"/>
        <w:numPr>
          <w:ilvl w:val="0"/>
          <w:numId w:val="215"/>
        </w:numPr>
        <w:spacing w:line="276" w:lineRule="auto"/>
        <w:jc w:val="both"/>
      </w:pPr>
      <w:r w:rsidRPr="00EB0F8B">
        <w:t>the cover with all the accessories to ensure complete watertightness</w:t>
      </w:r>
    </w:p>
    <w:p w14:paraId="739D11B4" w14:textId="77777777" w:rsidR="00F305B0" w:rsidRPr="00EB0F8B" w:rsidRDefault="00F305B0" w:rsidP="006427F1">
      <w:pPr>
        <w:pStyle w:val="Body"/>
        <w:numPr>
          <w:ilvl w:val="0"/>
          <w:numId w:val="215"/>
        </w:numPr>
        <w:spacing w:line="276" w:lineRule="auto"/>
        <w:jc w:val="both"/>
        <w:rPr>
          <w:lang w:val="fr-FR"/>
        </w:rPr>
      </w:pPr>
      <w:r w:rsidRPr="00EB0F8B">
        <w:rPr>
          <w:lang w:val="fr-FR"/>
        </w:rPr>
        <w:t>mortar flashings and caulking,</w:t>
      </w:r>
    </w:p>
    <w:p w14:paraId="6BBD0EEA" w14:textId="77777777" w:rsidR="00F305B0" w:rsidRPr="00EB0F8B" w:rsidRDefault="00F305B0" w:rsidP="006427F1">
      <w:pPr>
        <w:pStyle w:val="Body"/>
        <w:numPr>
          <w:ilvl w:val="0"/>
          <w:numId w:val="215"/>
        </w:numPr>
        <w:spacing w:line="276" w:lineRule="auto"/>
        <w:jc w:val="both"/>
        <w:rPr>
          <w:lang w:val="fr-FR"/>
        </w:rPr>
      </w:pPr>
      <w:r w:rsidRPr="00EB0F8B">
        <w:rPr>
          <w:lang w:val="fr-FR"/>
        </w:rPr>
        <w:t>ventilation of the undersides</w:t>
      </w:r>
    </w:p>
    <w:p w14:paraId="4EF20FD5" w14:textId="77777777" w:rsidR="00F305B0" w:rsidRPr="00EB0F8B" w:rsidRDefault="00F305B0" w:rsidP="006427F1">
      <w:pPr>
        <w:pStyle w:val="Body"/>
        <w:tabs>
          <w:tab w:val="left" w:pos="142"/>
        </w:tabs>
        <w:spacing w:line="276" w:lineRule="auto"/>
        <w:jc w:val="both"/>
        <w:rPr>
          <w:rFonts w:eastAsia="Arial Narrow"/>
        </w:rPr>
      </w:pPr>
      <w:r w:rsidRPr="00EB0F8B">
        <w:t>Determining downspouts and gutters and cleaning the site</w:t>
      </w:r>
    </w:p>
    <w:p w14:paraId="37563CB7" w14:textId="77777777" w:rsidR="00F305B0" w:rsidRPr="00EB0F8B" w:rsidRDefault="00F305B0" w:rsidP="006427F1">
      <w:pPr>
        <w:pStyle w:val="Body"/>
        <w:tabs>
          <w:tab w:val="left" w:pos="1134"/>
        </w:tabs>
        <w:spacing w:line="276" w:lineRule="auto"/>
        <w:jc w:val="both"/>
        <w:rPr>
          <w:rFonts w:eastAsia="Arial Narrow"/>
          <w:b/>
          <w:bCs/>
        </w:rPr>
      </w:pPr>
    </w:p>
    <w:p w14:paraId="02640643" w14:textId="77777777" w:rsidR="00F305B0" w:rsidRPr="00EB0F8B" w:rsidRDefault="00F305B0" w:rsidP="006427F1">
      <w:pPr>
        <w:pStyle w:val="Body"/>
        <w:tabs>
          <w:tab w:val="left" w:pos="1134"/>
        </w:tabs>
        <w:spacing w:line="276" w:lineRule="auto"/>
        <w:jc w:val="both"/>
        <w:rPr>
          <w:rFonts w:eastAsia="Arial Narrow"/>
        </w:rPr>
      </w:pPr>
      <w:r w:rsidRPr="00EB0F8B">
        <w:rPr>
          <w:b/>
          <w:bCs/>
          <w:lang w:val="it-IT"/>
        </w:rPr>
        <w:t>a) Material</w:t>
      </w:r>
    </w:p>
    <w:p w14:paraId="5250DA48" w14:textId="77777777" w:rsidR="00F305B0" w:rsidRPr="00EB0F8B" w:rsidRDefault="00F305B0" w:rsidP="006427F1">
      <w:pPr>
        <w:pStyle w:val="Body"/>
        <w:tabs>
          <w:tab w:val="left" w:pos="1134"/>
        </w:tabs>
        <w:spacing w:line="276" w:lineRule="auto"/>
        <w:jc w:val="both"/>
        <w:rPr>
          <w:rFonts w:eastAsia="Arial Narrow"/>
        </w:rPr>
      </w:pPr>
      <w:r w:rsidRPr="00EB0F8B">
        <w:t>Thickness 63/100</w:t>
      </w:r>
    </w:p>
    <w:p w14:paraId="02D2E0DE" w14:textId="77777777" w:rsidR="00F305B0" w:rsidRPr="00EB0F8B" w:rsidRDefault="00F305B0" w:rsidP="006427F1">
      <w:pPr>
        <w:pStyle w:val="Body"/>
        <w:tabs>
          <w:tab w:val="left" w:pos="1134"/>
        </w:tabs>
        <w:spacing w:line="276" w:lineRule="auto"/>
        <w:jc w:val="both"/>
        <w:rPr>
          <w:rFonts w:eastAsia="Arial Narrow"/>
        </w:rPr>
      </w:pPr>
      <w:r w:rsidRPr="00EB0F8B">
        <w:t>42 mm minimum wave height</w:t>
      </w:r>
    </w:p>
    <w:p w14:paraId="6F094D8F" w14:textId="77777777" w:rsidR="00F305B0" w:rsidRPr="00EB0F8B" w:rsidRDefault="00F305B0" w:rsidP="006427F1">
      <w:pPr>
        <w:pStyle w:val="Body"/>
        <w:tabs>
          <w:tab w:val="left" w:pos="1134"/>
        </w:tabs>
        <w:spacing w:line="276" w:lineRule="auto"/>
        <w:jc w:val="both"/>
        <w:rPr>
          <w:rFonts w:eastAsia="Arial Narrow"/>
        </w:rPr>
      </w:pPr>
      <w:r w:rsidRPr="00EB0F8B">
        <w:t>Galvanization at 45 g/m²</w:t>
      </w:r>
    </w:p>
    <w:p w14:paraId="52F14789" w14:textId="77777777" w:rsidR="00F305B0" w:rsidRPr="00EB0F8B" w:rsidRDefault="00F305B0" w:rsidP="006427F1">
      <w:pPr>
        <w:pStyle w:val="Body"/>
        <w:tabs>
          <w:tab w:val="left" w:pos="1134"/>
        </w:tabs>
        <w:spacing w:line="276" w:lineRule="auto"/>
        <w:jc w:val="both"/>
        <w:rPr>
          <w:rFonts w:eastAsia="Arial Narrow"/>
          <w:b/>
          <w:bCs/>
        </w:rPr>
      </w:pPr>
    </w:p>
    <w:p w14:paraId="0D52226C" w14:textId="77777777" w:rsidR="00F305B0" w:rsidRPr="00EB0F8B" w:rsidRDefault="00F305B0" w:rsidP="006427F1">
      <w:pPr>
        <w:pStyle w:val="Body"/>
        <w:tabs>
          <w:tab w:val="left" w:pos="1134"/>
        </w:tabs>
        <w:spacing w:line="276" w:lineRule="auto"/>
        <w:jc w:val="both"/>
        <w:rPr>
          <w:rFonts w:eastAsia="Arial Narrow"/>
        </w:rPr>
      </w:pPr>
      <w:r w:rsidRPr="00EB0F8B">
        <w:rPr>
          <w:b/>
          <w:bCs/>
          <w:lang w:val="it-IT"/>
        </w:rPr>
        <w:t>b) Storage</w:t>
      </w:r>
    </w:p>
    <w:p w14:paraId="22FF3FEF" w14:textId="77777777" w:rsidR="00F305B0" w:rsidRPr="00EB0F8B" w:rsidRDefault="00F305B0" w:rsidP="006427F1">
      <w:pPr>
        <w:pStyle w:val="Body"/>
        <w:tabs>
          <w:tab w:val="left" w:pos="1134"/>
        </w:tabs>
        <w:spacing w:line="276" w:lineRule="auto"/>
        <w:jc w:val="both"/>
        <w:rPr>
          <w:rFonts w:eastAsia="Arial Narrow"/>
        </w:rPr>
      </w:pPr>
      <w:r w:rsidRPr="00EB0F8B">
        <w:t>The bins will be dried before being stored; they must be sheltered, on wedges and insulated from any contact with the ground and walls.</w:t>
      </w:r>
    </w:p>
    <w:p w14:paraId="35447E3B" w14:textId="77777777" w:rsidR="00F305B0" w:rsidRPr="00EB0F8B" w:rsidRDefault="00F305B0" w:rsidP="006427F1">
      <w:pPr>
        <w:pStyle w:val="Body"/>
        <w:tabs>
          <w:tab w:val="left" w:pos="1134"/>
        </w:tabs>
        <w:spacing w:line="276" w:lineRule="auto"/>
        <w:jc w:val="both"/>
        <w:rPr>
          <w:rFonts w:eastAsia="Arial Narrow"/>
        </w:rPr>
      </w:pPr>
      <w:r w:rsidRPr="00EB0F8B">
        <w:t>The supports will be sufficient to avoid any deformation.</w:t>
      </w:r>
    </w:p>
    <w:p w14:paraId="1FAB5F13" w14:textId="77777777" w:rsidR="00F305B0" w:rsidRPr="00EB0F8B" w:rsidRDefault="00F305B0" w:rsidP="006427F1">
      <w:pPr>
        <w:pStyle w:val="Body"/>
        <w:tabs>
          <w:tab w:val="left" w:pos="1134"/>
        </w:tabs>
        <w:spacing w:line="276" w:lineRule="auto"/>
        <w:jc w:val="both"/>
        <w:rPr>
          <w:rFonts w:eastAsia="Arial Narrow"/>
          <w:b/>
          <w:bCs/>
        </w:rPr>
      </w:pPr>
    </w:p>
    <w:p w14:paraId="0C6B13E1" w14:textId="77777777" w:rsidR="00F305B0" w:rsidRPr="00EB0F8B" w:rsidRDefault="00F305B0" w:rsidP="006427F1">
      <w:pPr>
        <w:pStyle w:val="Body"/>
        <w:tabs>
          <w:tab w:val="left" w:pos="1134"/>
        </w:tabs>
        <w:spacing w:line="276" w:lineRule="auto"/>
        <w:jc w:val="both"/>
        <w:rPr>
          <w:rFonts w:eastAsia="Arial Narrow"/>
        </w:rPr>
      </w:pPr>
      <w:r w:rsidRPr="00EB0F8B">
        <w:rPr>
          <w:b/>
          <w:bCs/>
        </w:rPr>
        <w:t>c) Pose</w:t>
      </w:r>
    </w:p>
    <w:p w14:paraId="02E64628" w14:textId="77777777" w:rsidR="00F305B0" w:rsidRPr="00EB0F8B" w:rsidRDefault="00F305B0" w:rsidP="006427F1">
      <w:pPr>
        <w:pStyle w:val="Body"/>
        <w:tabs>
          <w:tab w:val="left" w:pos="1134"/>
        </w:tabs>
        <w:spacing w:line="276" w:lineRule="auto"/>
        <w:jc w:val="both"/>
        <w:rPr>
          <w:rFonts w:eastAsia="Arial Narrow"/>
        </w:rPr>
      </w:pPr>
      <w:r w:rsidRPr="00EB0F8B">
        <w:t>Following CTSB approval in particular:</w:t>
      </w:r>
    </w:p>
    <w:p w14:paraId="571E0E79"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maximum</w:t>
      </w:r>
      <w:proofErr w:type="gramEnd"/>
      <w:r w:rsidRPr="00EB0F8B">
        <w:t xml:space="preserve"> spacing of purlins</w:t>
      </w:r>
    </w:p>
    <w:p w14:paraId="371E1CAA"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fixation</w:t>
      </w:r>
      <w:proofErr w:type="gramEnd"/>
      <w:r w:rsidRPr="00EB0F8B">
        <w:t xml:space="preserve"> on all waves, including central waves</w:t>
      </w:r>
    </w:p>
    <w:p w14:paraId="193E7509"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oval</w:t>
      </w:r>
      <w:proofErr w:type="gramEnd"/>
      <w:r w:rsidRPr="00EB0F8B">
        <w:t xml:space="preserve"> holes and washers.</w:t>
      </w:r>
    </w:p>
    <w:p w14:paraId="0C1C947E" w14:textId="77777777" w:rsidR="00F305B0" w:rsidRPr="00EB0F8B" w:rsidRDefault="00F305B0" w:rsidP="006427F1">
      <w:pPr>
        <w:pStyle w:val="Body"/>
        <w:spacing w:line="276" w:lineRule="auto"/>
        <w:jc w:val="both"/>
        <w:rPr>
          <w:rFonts w:eastAsia="Arial Narrow"/>
        </w:rPr>
      </w:pPr>
      <w:r w:rsidRPr="00EB0F8B">
        <w:t>They will be laid in a single length equal to the slope. The aluminum trays will be held in place by lag screws placed at the top of the waves. The following will be provided:</w:t>
      </w:r>
    </w:p>
    <w:p w14:paraId="3F795E6B"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a</w:t>
      </w:r>
      <w:proofErr w:type="gramEnd"/>
      <w:r w:rsidRPr="00EB0F8B">
        <w:t xml:space="preserve"> bituminous plate between the sheet metal and the rider</w:t>
      </w:r>
    </w:p>
    <w:p w14:paraId="2E281500"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a</w:t>
      </w:r>
      <w:proofErr w:type="gramEnd"/>
      <w:r w:rsidRPr="00EB0F8B">
        <w:t xml:space="preserve"> stamped aluminum rider</w:t>
      </w:r>
    </w:p>
    <w:p w14:paraId="52BA6A94"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bituminous</w:t>
      </w:r>
      <w:proofErr w:type="gramEnd"/>
      <w:r w:rsidRPr="00EB0F8B">
        <w:t xml:space="preserve"> washer</w:t>
      </w:r>
    </w:p>
    <w:p w14:paraId="549797D7"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a</w:t>
      </w:r>
      <w:proofErr w:type="gramEnd"/>
      <w:r w:rsidRPr="00EB0F8B">
        <w:t xml:space="preserve"> metal washer</w:t>
      </w:r>
    </w:p>
    <w:p w14:paraId="56A8F868" w14:textId="77777777" w:rsidR="00F305B0" w:rsidRPr="00EB0F8B" w:rsidRDefault="00F305B0" w:rsidP="006427F1">
      <w:pPr>
        <w:pStyle w:val="Body"/>
        <w:spacing w:line="276" w:lineRule="auto"/>
        <w:jc w:val="both"/>
        <w:rPr>
          <w:rFonts w:eastAsia="Arial Narrow"/>
        </w:rPr>
      </w:pPr>
      <w:r w:rsidRPr="00EB0F8B">
        <w:t>Then we will tighten the lag screw.</w:t>
      </w:r>
    </w:p>
    <w:p w14:paraId="14F3D5BB" w14:textId="77777777" w:rsidR="00F305B0" w:rsidRPr="00EB0F8B" w:rsidRDefault="00F305B0" w:rsidP="006427F1">
      <w:pPr>
        <w:pStyle w:val="Body"/>
        <w:spacing w:line="276" w:lineRule="auto"/>
        <w:jc w:val="both"/>
        <w:rPr>
          <w:rFonts w:eastAsia="Arial Narrow"/>
        </w:rPr>
      </w:pPr>
    </w:p>
    <w:p w14:paraId="6CB9A0EC" w14:textId="77777777" w:rsidR="00F305B0" w:rsidRPr="00EB0F8B" w:rsidRDefault="00F305B0" w:rsidP="006427F1">
      <w:pPr>
        <w:pStyle w:val="Heading1"/>
        <w:numPr>
          <w:ilvl w:val="0"/>
          <w:numId w:val="216"/>
        </w:numPr>
        <w:pBdr>
          <w:top w:val="nil"/>
          <w:left w:val="nil"/>
          <w:bottom w:val="nil"/>
          <w:right w:val="nil"/>
          <w:between w:val="nil"/>
          <w:bar w:val="nil"/>
        </w:pBdr>
        <w:tabs>
          <w:tab w:val="clear" w:pos="1422"/>
          <w:tab w:val="left" w:pos="4640"/>
        </w:tabs>
        <w:spacing w:before="120" w:after="120" w:line="276" w:lineRule="auto"/>
        <w:jc w:val="both"/>
        <w:rPr>
          <w:rFonts w:ascii="Times New Roman" w:eastAsia="Arial Narrow" w:hAnsi="Times New Roman" w:cs="Times New Roman"/>
          <w:sz w:val="24"/>
        </w:rPr>
      </w:pPr>
      <w:bookmarkStart w:id="826" w:name="_Toc24"/>
      <w:r w:rsidRPr="00EB0F8B">
        <w:rPr>
          <w:rFonts w:ascii="Times New Roman" w:hAnsi="Times New Roman" w:cs="Times New Roman"/>
          <w:color w:val="000000"/>
          <w:sz w:val="24"/>
          <w:u w:color="000000"/>
        </w:rPr>
        <w:t>SEALED COATINGS</w:t>
      </w:r>
      <w:bookmarkEnd w:id="826"/>
    </w:p>
    <w:p w14:paraId="285F7DF0" w14:textId="77777777" w:rsidR="00F305B0" w:rsidRPr="00EB0F8B" w:rsidRDefault="00F305B0" w:rsidP="006427F1">
      <w:pPr>
        <w:pStyle w:val="Body"/>
        <w:spacing w:line="276" w:lineRule="auto"/>
        <w:jc w:val="both"/>
        <w:rPr>
          <w:rFonts w:eastAsia="Arial Narrow"/>
          <w:b/>
          <w:bCs/>
        </w:rPr>
      </w:pPr>
      <w:r w:rsidRPr="00EB0F8B">
        <w:rPr>
          <w:b/>
          <w:bCs/>
          <w:lang w:val="de-DE"/>
        </w:rPr>
        <w:t xml:space="preserve">5.1 </w:t>
      </w:r>
      <w:r w:rsidRPr="00EB0F8B">
        <w:rPr>
          <w:b/>
          <w:bCs/>
          <w:lang w:val="de-DE"/>
        </w:rPr>
        <w:tab/>
        <w:t>GENERAL SPECIFICATIONS</w:t>
      </w:r>
    </w:p>
    <w:p w14:paraId="726F31EE" w14:textId="77777777" w:rsidR="00F305B0" w:rsidRPr="00EB0F8B" w:rsidRDefault="00F305B0" w:rsidP="006427F1">
      <w:pPr>
        <w:pStyle w:val="Body"/>
        <w:spacing w:line="276" w:lineRule="auto"/>
        <w:jc w:val="both"/>
        <w:rPr>
          <w:rFonts w:eastAsia="Arial Narrow"/>
        </w:rPr>
      </w:pPr>
      <w:r w:rsidRPr="00EB0F8B">
        <w:t xml:space="preserve">The purpose of </w:t>
      </w:r>
      <w:proofErr w:type="gramStart"/>
      <w:r w:rsidRPr="00EB0F8B">
        <w:t>this special technical specifications</w:t>
      </w:r>
      <w:proofErr w:type="gramEnd"/>
      <w:r w:rsidRPr="00EB0F8B">
        <w:t xml:space="preserve"> (CPTP) is to recall, for this lot, the reference texts and regulations, the limits of services between the different trades, the quality and presentation of the equipment and materials used in the construction of the works and their implementation.</w:t>
      </w:r>
    </w:p>
    <w:p w14:paraId="2EDB7E2F" w14:textId="77777777" w:rsidR="00F305B0" w:rsidRPr="00EB0F8B" w:rsidRDefault="00F305B0" w:rsidP="006427F1">
      <w:pPr>
        <w:pStyle w:val="Body"/>
        <w:spacing w:line="276" w:lineRule="auto"/>
        <w:jc w:val="both"/>
        <w:rPr>
          <w:rFonts w:eastAsia="Arial Narrow"/>
        </w:rPr>
      </w:pPr>
    </w:p>
    <w:p w14:paraId="35849B54" w14:textId="77777777" w:rsidR="00F305B0" w:rsidRPr="00EB0F8B" w:rsidRDefault="00F305B0" w:rsidP="006427F1">
      <w:pPr>
        <w:pStyle w:val="Body"/>
        <w:spacing w:line="276" w:lineRule="auto"/>
        <w:jc w:val="both"/>
        <w:rPr>
          <w:rFonts w:eastAsia="Arial Narrow"/>
        </w:rPr>
      </w:pPr>
      <w:r w:rsidRPr="00EB0F8B">
        <w:t>The work includes the implementation of trade services and professionally manufactured works, supply and installation, including all constraints for “complete” works.</w:t>
      </w:r>
    </w:p>
    <w:p w14:paraId="3B47BF94" w14:textId="77777777" w:rsidR="00F305B0" w:rsidRPr="00EB0F8B" w:rsidRDefault="00F305B0" w:rsidP="006427F1">
      <w:pPr>
        <w:pStyle w:val="Body"/>
        <w:spacing w:line="276" w:lineRule="auto"/>
        <w:jc w:val="both"/>
        <w:rPr>
          <w:rFonts w:eastAsia="Arial Narrow"/>
        </w:rPr>
      </w:pPr>
    </w:p>
    <w:p w14:paraId="4A8D7758" w14:textId="77777777" w:rsidR="00F305B0" w:rsidRPr="00EB0F8B" w:rsidRDefault="00F305B0" w:rsidP="006427F1">
      <w:pPr>
        <w:pStyle w:val="Body"/>
        <w:spacing w:line="276" w:lineRule="auto"/>
        <w:jc w:val="both"/>
        <w:rPr>
          <w:rFonts w:eastAsia="Arial Narrow"/>
          <w:b/>
          <w:bCs/>
        </w:rPr>
      </w:pPr>
      <w:r w:rsidRPr="00EB0F8B">
        <w:rPr>
          <w:b/>
          <w:bCs/>
        </w:rPr>
        <w:t xml:space="preserve">5.2 </w:t>
      </w:r>
      <w:r w:rsidRPr="00EB0F8B">
        <w:rPr>
          <w:b/>
          <w:bCs/>
        </w:rPr>
        <w:tab/>
        <w:t>REFERENCE TEXTS - REMINDER OF THE REGULATIONS</w:t>
      </w:r>
    </w:p>
    <w:p w14:paraId="302837FF" w14:textId="77777777" w:rsidR="00F305B0" w:rsidRPr="00EB0F8B" w:rsidRDefault="00F305B0" w:rsidP="006427F1">
      <w:pPr>
        <w:pStyle w:val="Body"/>
        <w:spacing w:line="276" w:lineRule="auto"/>
        <w:jc w:val="both"/>
        <w:rPr>
          <w:rFonts w:eastAsia="Arial Narrow"/>
        </w:rPr>
      </w:pPr>
      <w:r w:rsidRPr="00EB0F8B">
        <w:lastRenderedPageBreak/>
        <w:t>Tiled wall coverings will comply with the specifications for sealed wall coverings intended for residential premises, offices and educational establishments, established by the technical texts coordination group (DTU no. 55 of April 1961).</w:t>
      </w:r>
    </w:p>
    <w:p w14:paraId="11F900FD" w14:textId="77777777" w:rsidR="00F305B0" w:rsidRPr="00EB0F8B" w:rsidRDefault="00F305B0" w:rsidP="006427F1">
      <w:pPr>
        <w:pStyle w:val="Body"/>
        <w:spacing w:line="276" w:lineRule="auto"/>
        <w:jc w:val="both"/>
        <w:rPr>
          <w:rFonts w:eastAsia="Arial Narrow"/>
        </w:rPr>
      </w:pPr>
      <w:r w:rsidRPr="00EB0F8B">
        <w:t>The floor covering works will comply with the specifications of the sealed floor coverings specifications; applicable to residential and office premises and established by the scientific and technical center for construction (DTU No. 52.1 October 1973).</w:t>
      </w:r>
    </w:p>
    <w:p w14:paraId="18A7AB1A" w14:textId="77777777" w:rsidR="00F305B0" w:rsidRPr="00EB0F8B" w:rsidRDefault="00F305B0" w:rsidP="006427F1">
      <w:pPr>
        <w:pStyle w:val="Body"/>
        <w:spacing w:line="276" w:lineRule="auto"/>
        <w:jc w:val="both"/>
        <w:rPr>
          <w:rFonts w:eastAsia="Arial Narrow"/>
        </w:rPr>
      </w:pPr>
    </w:p>
    <w:p w14:paraId="735BB8F8" w14:textId="77777777" w:rsidR="00F305B0" w:rsidRPr="00EB0F8B" w:rsidRDefault="00F305B0" w:rsidP="006427F1">
      <w:pPr>
        <w:pStyle w:val="Body"/>
        <w:spacing w:line="276" w:lineRule="auto"/>
        <w:jc w:val="both"/>
        <w:rPr>
          <w:rFonts w:eastAsia="Arial Narrow"/>
          <w:b/>
          <w:bCs/>
        </w:rPr>
      </w:pPr>
      <w:r w:rsidRPr="00EB0F8B">
        <w:rPr>
          <w:b/>
          <w:bCs/>
        </w:rPr>
        <w:t xml:space="preserve">5.3 </w:t>
      </w:r>
      <w:r w:rsidRPr="00EB0F8B">
        <w:rPr>
          <w:b/>
          <w:bCs/>
        </w:rPr>
        <w:tab/>
        <w:t>LIMITS OF SERVICES WITH THE DIFFERENT LOTS</w:t>
      </w:r>
    </w:p>
    <w:p w14:paraId="20D3E899" w14:textId="77777777" w:rsidR="00F305B0" w:rsidRPr="00EB0F8B" w:rsidRDefault="00F305B0" w:rsidP="006427F1">
      <w:pPr>
        <w:pStyle w:val="Body"/>
        <w:spacing w:line="276" w:lineRule="auto"/>
        <w:jc w:val="both"/>
        <w:rPr>
          <w:rFonts w:eastAsia="Arial Narrow"/>
        </w:rPr>
      </w:pPr>
      <w:r w:rsidRPr="00EB0F8B">
        <w:t>Not applicable</w:t>
      </w:r>
    </w:p>
    <w:p w14:paraId="7C8EFBA3" w14:textId="77777777" w:rsidR="00F305B0" w:rsidRPr="00EB0F8B" w:rsidRDefault="00F305B0" w:rsidP="006427F1">
      <w:pPr>
        <w:pStyle w:val="Body"/>
        <w:spacing w:line="276" w:lineRule="auto"/>
        <w:jc w:val="both"/>
        <w:rPr>
          <w:rFonts w:eastAsia="Arial Narrow"/>
        </w:rPr>
      </w:pPr>
    </w:p>
    <w:p w14:paraId="1458960D" w14:textId="77777777" w:rsidR="00F305B0" w:rsidRPr="00EB0F8B" w:rsidRDefault="00F305B0" w:rsidP="006427F1">
      <w:pPr>
        <w:pStyle w:val="Body"/>
        <w:spacing w:line="276" w:lineRule="auto"/>
        <w:jc w:val="both"/>
        <w:rPr>
          <w:rFonts w:eastAsia="Arial Narrow"/>
          <w:b/>
          <w:bCs/>
        </w:rPr>
      </w:pPr>
      <w:r w:rsidRPr="00EB0F8B">
        <w:rPr>
          <w:b/>
          <w:bCs/>
        </w:rPr>
        <w:t xml:space="preserve">5.4 </w:t>
      </w:r>
      <w:r w:rsidRPr="00EB0F8B">
        <w:rPr>
          <w:b/>
          <w:bCs/>
        </w:rPr>
        <w:tab/>
        <w:t>QUALITY AND PRESENTATION OF MATERIALS</w:t>
      </w:r>
    </w:p>
    <w:p w14:paraId="258131B0" w14:textId="77777777" w:rsidR="00F305B0" w:rsidRPr="00EB0F8B" w:rsidRDefault="00F305B0" w:rsidP="006427F1">
      <w:pPr>
        <w:pStyle w:val="Body"/>
        <w:spacing w:line="276" w:lineRule="auto"/>
        <w:jc w:val="both"/>
        <w:rPr>
          <w:rFonts w:eastAsia="Arial Narrow"/>
        </w:rPr>
      </w:pPr>
    </w:p>
    <w:p w14:paraId="685BF2EB" w14:textId="77777777" w:rsidR="00F305B0" w:rsidRPr="00EB0F8B" w:rsidRDefault="00F305B0" w:rsidP="006427F1">
      <w:pPr>
        <w:pStyle w:val="Body"/>
        <w:spacing w:line="276" w:lineRule="auto"/>
        <w:jc w:val="both"/>
        <w:rPr>
          <w:rFonts w:eastAsia="Arial Narrow"/>
          <w:b/>
          <w:bCs/>
        </w:rPr>
      </w:pPr>
      <w:r w:rsidRPr="00EB0F8B">
        <w:rPr>
          <w:b/>
          <w:bCs/>
        </w:rPr>
        <w:t xml:space="preserve">5.4.1 </w:t>
      </w:r>
      <w:r w:rsidRPr="00EB0F8B">
        <w:rPr>
          <w:b/>
          <w:bCs/>
        </w:rPr>
        <w:tab/>
        <w:t>PORCELAIN STONEWARE</w:t>
      </w:r>
    </w:p>
    <w:p w14:paraId="2A83143D" w14:textId="77777777" w:rsidR="00F305B0" w:rsidRPr="00EB0F8B" w:rsidRDefault="00F305B0" w:rsidP="006427F1">
      <w:pPr>
        <w:pStyle w:val="Body"/>
        <w:spacing w:line="276" w:lineRule="auto"/>
        <w:jc w:val="both"/>
        <w:rPr>
          <w:rFonts w:eastAsia="Arial Narrow"/>
        </w:rPr>
      </w:pPr>
      <w:r w:rsidRPr="00EB0F8B">
        <w:t>Porcelain stoneware tiles and accessories must come from well-known factories, corresponding at least to CERABATI manufacturing. Their dimensions and manufacturing tolerances will be those defined by standards NFP 61.311 0 314 or DTU No. 52.1 for thin elements, it being understood that the “good choice” manufacturing quality corresponds to the second classification.</w:t>
      </w:r>
    </w:p>
    <w:p w14:paraId="01AC2D19" w14:textId="77777777" w:rsidR="00F305B0" w:rsidRPr="00EB0F8B" w:rsidRDefault="00F305B0" w:rsidP="006427F1">
      <w:pPr>
        <w:pStyle w:val="Body"/>
        <w:spacing w:line="276" w:lineRule="auto"/>
        <w:jc w:val="both"/>
        <w:rPr>
          <w:rFonts w:eastAsia="Arial Narrow"/>
        </w:rPr>
      </w:pPr>
      <w:r w:rsidRPr="00EB0F8B">
        <w:t>The characteristics of the fine vitrified porcelain stoneware tiles must be guaranteed by the test report justifying their physical qualities.</w:t>
      </w:r>
    </w:p>
    <w:p w14:paraId="454ACFC1" w14:textId="77777777" w:rsidR="00F305B0" w:rsidRPr="00EB0F8B" w:rsidRDefault="00F305B0" w:rsidP="006427F1">
      <w:pPr>
        <w:pStyle w:val="Body"/>
        <w:spacing w:line="276" w:lineRule="auto"/>
        <w:jc w:val="both"/>
        <w:rPr>
          <w:rFonts w:eastAsia="Arial Narrow"/>
        </w:rPr>
      </w:pPr>
    </w:p>
    <w:p w14:paraId="6210F761" w14:textId="77777777" w:rsidR="00F305B0" w:rsidRPr="00EB0F8B" w:rsidRDefault="00F305B0" w:rsidP="006427F1">
      <w:pPr>
        <w:pStyle w:val="Body"/>
        <w:spacing w:line="276" w:lineRule="auto"/>
        <w:jc w:val="both"/>
        <w:rPr>
          <w:rFonts w:eastAsia="Arial Narrow"/>
          <w:b/>
          <w:bCs/>
        </w:rPr>
      </w:pPr>
      <w:r w:rsidRPr="00EB0F8B">
        <w:rPr>
          <w:b/>
          <w:bCs/>
          <w:lang w:val="de-DE"/>
        </w:rPr>
        <w:t xml:space="preserve">5.4.2 </w:t>
      </w:r>
      <w:r w:rsidRPr="00EB0F8B">
        <w:rPr>
          <w:b/>
          <w:bCs/>
          <w:lang w:val="de-DE"/>
        </w:rPr>
        <w:tab/>
        <w:t>GLAZED STONEWARE</w:t>
      </w:r>
    </w:p>
    <w:p w14:paraId="3FEF3408" w14:textId="77777777" w:rsidR="00F305B0" w:rsidRPr="00EB0F8B" w:rsidRDefault="00F305B0" w:rsidP="006427F1">
      <w:pPr>
        <w:pStyle w:val="Body"/>
        <w:spacing w:line="276" w:lineRule="auto"/>
        <w:jc w:val="both"/>
        <w:rPr>
          <w:rFonts w:eastAsia="Arial Narrow"/>
        </w:rPr>
      </w:pPr>
      <w:r w:rsidRPr="00EB0F8B">
        <w:t>Same original specifications as for porcelain stoneware, these elements will be manufactured by single firing at high temperature of a support similar to porcelain stoneware and covered with enamel. This enamel must be completely fusible and therefore perfectly bonded to the support in frost and waterproof.</w:t>
      </w:r>
    </w:p>
    <w:p w14:paraId="56ABF10B" w14:textId="77777777" w:rsidR="00F305B0" w:rsidRPr="00EB0F8B" w:rsidRDefault="00F305B0" w:rsidP="006427F1">
      <w:pPr>
        <w:pStyle w:val="Body"/>
        <w:spacing w:line="276" w:lineRule="auto"/>
        <w:jc w:val="both"/>
        <w:rPr>
          <w:rFonts w:eastAsia="Arial Narrow"/>
        </w:rPr>
      </w:pPr>
    </w:p>
    <w:p w14:paraId="1D4B208B" w14:textId="77777777" w:rsidR="00F305B0" w:rsidRPr="00EB0F8B" w:rsidRDefault="00F305B0" w:rsidP="006427F1">
      <w:pPr>
        <w:pStyle w:val="Body"/>
        <w:spacing w:line="276" w:lineRule="auto"/>
        <w:jc w:val="both"/>
        <w:rPr>
          <w:rFonts w:eastAsia="Arial Narrow"/>
          <w:b/>
          <w:bCs/>
        </w:rPr>
      </w:pPr>
      <w:r w:rsidRPr="00EB0F8B">
        <w:rPr>
          <w:b/>
          <w:bCs/>
          <w:lang w:val="de-DE"/>
        </w:rPr>
        <w:t xml:space="preserve">5.4.3 </w:t>
      </w:r>
      <w:r w:rsidRPr="00EB0F8B">
        <w:rPr>
          <w:b/>
          <w:bCs/>
          <w:lang w:val="de-DE"/>
        </w:rPr>
        <w:tab/>
        <w:t>EARTHENWARE</w:t>
      </w:r>
    </w:p>
    <w:p w14:paraId="662C3D66" w14:textId="77777777" w:rsidR="00F305B0" w:rsidRPr="00EB0F8B" w:rsidRDefault="00F305B0" w:rsidP="006427F1">
      <w:pPr>
        <w:pStyle w:val="Body"/>
        <w:spacing w:line="276" w:lineRule="auto"/>
        <w:jc w:val="both"/>
        <w:rPr>
          <w:rFonts w:eastAsia="Arial Narrow"/>
        </w:rPr>
      </w:pPr>
      <w:r w:rsidRPr="00EB0F8B">
        <w:t>They will be of identical origin to those of the CERABATI porcelain stoneware elements with characteristics defined by DTU No. 55 and standards 61.331 to 334.</w:t>
      </w:r>
    </w:p>
    <w:p w14:paraId="4A3C6824" w14:textId="77777777" w:rsidR="00F305B0" w:rsidRPr="00EB0F8B" w:rsidRDefault="00F305B0" w:rsidP="006427F1">
      <w:pPr>
        <w:pStyle w:val="Body"/>
        <w:spacing w:line="276" w:lineRule="auto"/>
        <w:jc w:val="both"/>
        <w:rPr>
          <w:rFonts w:eastAsia="Arial Narrow"/>
        </w:rPr>
      </w:pPr>
    </w:p>
    <w:p w14:paraId="0A74111C" w14:textId="77777777" w:rsidR="00F305B0" w:rsidRPr="00EB0F8B" w:rsidRDefault="00F305B0" w:rsidP="006427F1">
      <w:pPr>
        <w:pStyle w:val="Body"/>
        <w:spacing w:line="276" w:lineRule="auto"/>
        <w:jc w:val="both"/>
        <w:rPr>
          <w:rFonts w:eastAsia="Arial Narrow"/>
          <w:b/>
          <w:bCs/>
        </w:rPr>
      </w:pPr>
      <w:r w:rsidRPr="00EB0F8B">
        <w:rPr>
          <w:b/>
          <w:bCs/>
          <w:lang w:val="de-DE"/>
        </w:rPr>
        <w:t xml:space="preserve">5.4.4 </w:t>
      </w:r>
      <w:r w:rsidRPr="00EB0F8B">
        <w:rPr>
          <w:b/>
          <w:bCs/>
          <w:lang w:val="de-DE"/>
        </w:rPr>
        <w:tab/>
        <w:t>CEMENT</w:t>
      </w:r>
    </w:p>
    <w:p w14:paraId="21C12575" w14:textId="77777777" w:rsidR="00F305B0" w:rsidRPr="00EB0F8B" w:rsidRDefault="00F305B0" w:rsidP="006427F1">
      <w:pPr>
        <w:pStyle w:val="Body"/>
        <w:spacing w:line="276" w:lineRule="auto"/>
        <w:jc w:val="both"/>
        <w:rPr>
          <w:rFonts w:eastAsia="Arial Narrow"/>
        </w:rPr>
      </w:pPr>
      <w:r w:rsidRPr="00EB0F8B">
        <w:t>The cement used for making mortars for laying and rendering will be exclusively CPA 325 cement without secondary constituents. It will be supplied in marked bags.</w:t>
      </w:r>
    </w:p>
    <w:p w14:paraId="09C6BB85" w14:textId="77777777" w:rsidR="00F305B0" w:rsidRPr="00EB0F8B" w:rsidRDefault="00F305B0" w:rsidP="006427F1">
      <w:pPr>
        <w:pStyle w:val="Body"/>
        <w:spacing w:line="276" w:lineRule="auto"/>
        <w:jc w:val="both"/>
        <w:rPr>
          <w:rFonts w:eastAsia="Arial Narrow"/>
        </w:rPr>
      </w:pPr>
    </w:p>
    <w:p w14:paraId="281491C5" w14:textId="77777777" w:rsidR="00F305B0" w:rsidRPr="00EB0F8B" w:rsidRDefault="00F305B0" w:rsidP="006427F1">
      <w:pPr>
        <w:pStyle w:val="Body"/>
        <w:spacing w:line="276" w:lineRule="auto"/>
        <w:jc w:val="both"/>
        <w:rPr>
          <w:rFonts w:eastAsia="Arial Narrow"/>
          <w:b/>
          <w:bCs/>
        </w:rPr>
      </w:pPr>
      <w:r w:rsidRPr="00EB0F8B">
        <w:rPr>
          <w:b/>
          <w:bCs/>
        </w:rPr>
        <w:t xml:space="preserve">5.4.5 </w:t>
      </w:r>
      <w:r w:rsidRPr="00EB0F8B">
        <w:rPr>
          <w:b/>
          <w:bCs/>
        </w:rPr>
        <w:tab/>
        <w:t>SAND</w:t>
      </w:r>
    </w:p>
    <w:p w14:paraId="3828EBBD" w14:textId="77777777" w:rsidR="00F305B0" w:rsidRPr="00EB0F8B" w:rsidRDefault="00F305B0" w:rsidP="006427F1">
      <w:pPr>
        <w:pStyle w:val="Body"/>
        <w:spacing w:line="276" w:lineRule="auto"/>
        <w:jc w:val="both"/>
        <w:rPr>
          <w:rFonts w:eastAsia="Arial Narrow"/>
        </w:rPr>
      </w:pPr>
      <w:r w:rsidRPr="00EB0F8B">
        <w:t>The sand for making mortars or for forms will comply with the NFP 18.301 standard - calibration 0.8/2.5. It will be free of any earthy or marly material, crunchy to the hand, not sticking to it, passed through a sieve and washed if necessary.</w:t>
      </w:r>
    </w:p>
    <w:p w14:paraId="14E87BD8" w14:textId="77777777" w:rsidR="00F305B0" w:rsidRPr="00EB0F8B" w:rsidRDefault="00F305B0" w:rsidP="006427F1">
      <w:pPr>
        <w:pStyle w:val="Body"/>
        <w:spacing w:line="276" w:lineRule="auto"/>
        <w:jc w:val="both"/>
        <w:rPr>
          <w:rFonts w:eastAsia="Arial Narrow"/>
        </w:rPr>
      </w:pPr>
    </w:p>
    <w:p w14:paraId="35E3BA34" w14:textId="77777777" w:rsidR="00F305B0" w:rsidRPr="00EB0F8B" w:rsidRDefault="00F305B0" w:rsidP="006427F1">
      <w:pPr>
        <w:pStyle w:val="Body"/>
        <w:spacing w:line="276" w:lineRule="auto"/>
        <w:jc w:val="both"/>
        <w:rPr>
          <w:rFonts w:eastAsia="Arial Narrow"/>
          <w:b/>
          <w:bCs/>
        </w:rPr>
      </w:pPr>
      <w:r w:rsidRPr="00EB0F8B">
        <w:rPr>
          <w:b/>
          <w:bCs/>
        </w:rPr>
        <w:t xml:space="preserve">5.4.6 </w:t>
      </w:r>
      <w:r w:rsidRPr="00EB0F8B">
        <w:rPr>
          <w:b/>
          <w:bCs/>
        </w:rPr>
        <w:tab/>
        <w:t>GLUES</w:t>
      </w:r>
    </w:p>
    <w:p w14:paraId="7C6B2139" w14:textId="77777777" w:rsidR="00F305B0" w:rsidRPr="00EB0F8B" w:rsidRDefault="00F305B0" w:rsidP="006427F1">
      <w:pPr>
        <w:pStyle w:val="Body"/>
        <w:spacing w:line="276" w:lineRule="auto"/>
        <w:jc w:val="both"/>
        <w:rPr>
          <w:rFonts w:eastAsia="Arial Narrow"/>
        </w:rPr>
      </w:pPr>
      <w:r w:rsidRPr="00EB0F8B">
        <w:t>The glues used must be recognized by a technical opinion from the CSTB and receive the approval of the inspection office.</w:t>
      </w:r>
    </w:p>
    <w:p w14:paraId="34E67AB9" w14:textId="77777777" w:rsidR="00F305B0" w:rsidRPr="00EB0F8B" w:rsidRDefault="00F305B0" w:rsidP="006427F1">
      <w:pPr>
        <w:pStyle w:val="Body"/>
        <w:spacing w:line="276" w:lineRule="auto"/>
        <w:jc w:val="both"/>
        <w:rPr>
          <w:rFonts w:eastAsia="Arial Narrow"/>
        </w:rPr>
      </w:pPr>
    </w:p>
    <w:p w14:paraId="08FEDE28" w14:textId="77777777" w:rsidR="00F305B0" w:rsidRPr="00EB0F8B" w:rsidRDefault="00F305B0" w:rsidP="006427F1">
      <w:pPr>
        <w:pStyle w:val="Body"/>
        <w:spacing w:line="276" w:lineRule="auto"/>
        <w:jc w:val="both"/>
        <w:rPr>
          <w:rFonts w:eastAsia="Arial Narrow"/>
          <w:b/>
          <w:bCs/>
        </w:rPr>
      </w:pPr>
      <w:r w:rsidRPr="00EB0F8B">
        <w:rPr>
          <w:b/>
          <w:bCs/>
          <w:lang w:val="de-DE"/>
        </w:rPr>
        <w:t xml:space="preserve">5.4.7 </w:t>
      </w:r>
      <w:r w:rsidRPr="00EB0F8B">
        <w:rPr>
          <w:b/>
          <w:bCs/>
          <w:lang w:val="de-DE"/>
        </w:rPr>
        <w:tab/>
        <w:t>EXPANSION JOINT AND THRESHOLD BARS</w:t>
      </w:r>
    </w:p>
    <w:p w14:paraId="349D5AEE" w14:textId="77777777" w:rsidR="00F305B0" w:rsidRPr="00EB0F8B" w:rsidRDefault="00F305B0" w:rsidP="006427F1">
      <w:pPr>
        <w:pStyle w:val="Body"/>
        <w:spacing w:line="276" w:lineRule="auto"/>
        <w:jc w:val="both"/>
        <w:rPr>
          <w:rFonts w:eastAsia="Arial Narrow"/>
        </w:rPr>
      </w:pPr>
      <w:r w:rsidRPr="00EB0F8B">
        <w:t>In addition to the joints required by the DTU and filled with permanent plastic mastic, the construction joints will be finished at the expense of this lot on all tiled parts using adhesive finishing profiles in light alloy TYPE DINAC or similar.</w:t>
      </w:r>
    </w:p>
    <w:p w14:paraId="13B6315C" w14:textId="77777777" w:rsidR="00F305B0" w:rsidRPr="00EB0F8B" w:rsidRDefault="00F305B0" w:rsidP="006427F1">
      <w:pPr>
        <w:pStyle w:val="Body"/>
        <w:spacing w:line="276" w:lineRule="auto"/>
        <w:jc w:val="both"/>
        <w:rPr>
          <w:rFonts w:eastAsia="Arial Narrow"/>
        </w:rPr>
      </w:pPr>
      <w:r w:rsidRPr="00EB0F8B">
        <w:lastRenderedPageBreak/>
        <w:t>On the ground, model 1230 of 80 mm width.</w:t>
      </w:r>
    </w:p>
    <w:p w14:paraId="4F90422E" w14:textId="77777777" w:rsidR="00F305B0" w:rsidRPr="00EB0F8B" w:rsidRDefault="00F305B0" w:rsidP="006427F1">
      <w:pPr>
        <w:pStyle w:val="Body"/>
        <w:spacing w:line="276" w:lineRule="auto"/>
        <w:jc w:val="both"/>
        <w:rPr>
          <w:rFonts w:eastAsia="Arial Narrow"/>
        </w:rPr>
      </w:pPr>
      <w:r w:rsidRPr="00EB0F8B">
        <w:t>On vertical walls, 2130 models of 80 mm width and at an angle as appropriate.</w:t>
      </w:r>
    </w:p>
    <w:p w14:paraId="6C47BB8B" w14:textId="77777777" w:rsidR="00F305B0" w:rsidRPr="00EB0F8B" w:rsidRDefault="00F305B0" w:rsidP="006427F1">
      <w:pPr>
        <w:pStyle w:val="Body"/>
        <w:spacing w:line="276" w:lineRule="auto"/>
        <w:jc w:val="both"/>
        <w:rPr>
          <w:rFonts w:eastAsia="Arial Narrow"/>
        </w:rPr>
      </w:pPr>
      <w:r w:rsidRPr="00EB0F8B">
        <w:t>In addition, in connection between floors of different nature, 30 mm x 30 mm metal stop angles will be provided, as indicated in the descriptive quote.</w:t>
      </w:r>
    </w:p>
    <w:p w14:paraId="16F2C5B9" w14:textId="77777777" w:rsidR="00F305B0" w:rsidRPr="00EB0F8B" w:rsidRDefault="00F305B0" w:rsidP="006427F1">
      <w:pPr>
        <w:pStyle w:val="Body"/>
        <w:spacing w:line="276" w:lineRule="auto"/>
        <w:jc w:val="both"/>
        <w:rPr>
          <w:rFonts w:eastAsia="Arial Narrow"/>
        </w:rPr>
      </w:pPr>
    </w:p>
    <w:p w14:paraId="7A98185B" w14:textId="77777777" w:rsidR="00F305B0" w:rsidRPr="00EB0F8B" w:rsidRDefault="00F305B0" w:rsidP="006427F1">
      <w:pPr>
        <w:pStyle w:val="Body"/>
        <w:spacing w:line="276" w:lineRule="auto"/>
        <w:jc w:val="both"/>
        <w:rPr>
          <w:rFonts w:eastAsia="Arial Narrow"/>
          <w:b/>
          <w:bCs/>
        </w:rPr>
      </w:pPr>
      <w:r w:rsidRPr="00EB0F8B">
        <w:rPr>
          <w:b/>
          <w:bCs/>
          <w:lang w:val="pt-PT"/>
        </w:rPr>
        <w:t xml:space="preserve">5.4.8 </w:t>
      </w:r>
      <w:r w:rsidRPr="00EB0F8B">
        <w:rPr>
          <w:b/>
          <w:bCs/>
          <w:lang w:val="pt-PT"/>
        </w:rPr>
        <w:tab/>
        <w:t>SAMPLES</w:t>
      </w:r>
    </w:p>
    <w:p w14:paraId="37EB4635" w14:textId="77777777" w:rsidR="00F305B0" w:rsidRPr="00EB0F8B" w:rsidRDefault="00F305B0" w:rsidP="006427F1">
      <w:pPr>
        <w:pStyle w:val="Body"/>
        <w:spacing w:line="276" w:lineRule="auto"/>
        <w:jc w:val="both"/>
        <w:rPr>
          <w:rFonts w:eastAsia="Arial Narrow"/>
        </w:rPr>
      </w:pPr>
      <w:r w:rsidRPr="00EB0F8B">
        <w:t>The Contractors will be required to provide, at the request of the Project Manager, a sample of each of the planned items, including equipment, materials and prototypes.</w:t>
      </w:r>
    </w:p>
    <w:p w14:paraId="57F12F80" w14:textId="77777777" w:rsidR="00F305B0" w:rsidRPr="00EB0F8B" w:rsidRDefault="00F305B0" w:rsidP="006427F1">
      <w:pPr>
        <w:pStyle w:val="Body"/>
        <w:spacing w:line="276" w:lineRule="auto"/>
        <w:jc w:val="both"/>
        <w:rPr>
          <w:rFonts w:eastAsia="Arial Narrow"/>
        </w:rPr>
      </w:pPr>
      <w:r w:rsidRPr="00EB0F8B">
        <w:t>No order for materials may be placed by the Contractor except at its own risk and peril until acceptance of the corresponding sample has been materialized by the signature of the Project Manager. These samples will be required to undergo checks and tests in accordance with those provided for by the standards in force, the rules of the profession or those provided for in the contractual documents. If, following these tests, it is found that the samples submitted do not meet the specifications of this document, the Project Manager will prohibit the use of this material on the site and will refuse any work during which it has been used. The supply of another product to replace the one initially planned will be required and the same tests will be carried out on the latter, under the same conditions, as on the previous sample.</w:t>
      </w:r>
    </w:p>
    <w:p w14:paraId="5AB82FF1" w14:textId="77777777" w:rsidR="00F305B0" w:rsidRPr="00EB0F8B" w:rsidRDefault="00F305B0" w:rsidP="006427F1">
      <w:pPr>
        <w:pStyle w:val="Body"/>
        <w:spacing w:line="276" w:lineRule="auto"/>
        <w:jc w:val="both"/>
        <w:rPr>
          <w:rFonts w:eastAsia="Arial Narrow"/>
        </w:rPr>
      </w:pPr>
    </w:p>
    <w:p w14:paraId="671426B6" w14:textId="77777777" w:rsidR="00F305B0" w:rsidRPr="00EB0F8B" w:rsidRDefault="00F305B0" w:rsidP="006427F1">
      <w:pPr>
        <w:pStyle w:val="Body"/>
        <w:spacing w:line="276" w:lineRule="auto"/>
        <w:jc w:val="both"/>
        <w:rPr>
          <w:rFonts w:eastAsia="Arial Narrow"/>
        </w:rPr>
      </w:pPr>
      <w:r w:rsidRPr="00EB0F8B">
        <w:t>The Contractor may not claim any additional time or compensation following the temporary or definitive refusal of a batch of a type of material or supply.</w:t>
      </w:r>
    </w:p>
    <w:p w14:paraId="0B1DFF1E" w14:textId="77777777" w:rsidR="00F305B0" w:rsidRPr="00EB0F8B" w:rsidRDefault="00F305B0" w:rsidP="006427F1">
      <w:pPr>
        <w:pStyle w:val="Body"/>
        <w:spacing w:line="276" w:lineRule="auto"/>
        <w:jc w:val="both"/>
        <w:rPr>
          <w:rFonts w:eastAsia="Arial Narrow"/>
        </w:rPr>
      </w:pPr>
      <w:r w:rsidRPr="00EB0F8B">
        <w:t>The provision of all these samples is the responsibility of the Contractor.</w:t>
      </w:r>
    </w:p>
    <w:p w14:paraId="18D0E410" w14:textId="77777777" w:rsidR="00F305B0" w:rsidRPr="00EB0F8B" w:rsidRDefault="00F305B0" w:rsidP="006427F1">
      <w:pPr>
        <w:pStyle w:val="Body"/>
        <w:spacing w:line="276" w:lineRule="auto"/>
        <w:jc w:val="both"/>
        <w:rPr>
          <w:rFonts w:eastAsia="Arial Narrow"/>
        </w:rPr>
      </w:pPr>
    </w:p>
    <w:p w14:paraId="20C9FC34" w14:textId="77777777" w:rsidR="00F305B0" w:rsidRPr="00EB0F8B" w:rsidRDefault="00F305B0" w:rsidP="006427F1">
      <w:pPr>
        <w:pStyle w:val="Body"/>
        <w:spacing w:line="276" w:lineRule="auto"/>
        <w:jc w:val="both"/>
        <w:rPr>
          <w:rFonts w:eastAsia="Arial Narrow"/>
          <w:b/>
          <w:bCs/>
        </w:rPr>
      </w:pPr>
      <w:r w:rsidRPr="00EB0F8B">
        <w:rPr>
          <w:b/>
          <w:bCs/>
        </w:rPr>
        <w:t xml:space="preserve">5.5 </w:t>
      </w:r>
      <w:r w:rsidRPr="00EB0F8B">
        <w:rPr>
          <w:b/>
          <w:bCs/>
        </w:rPr>
        <w:tab/>
        <w:t>IMPLEMENTATION</w:t>
      </w:r>
    </w:p>
    <w:p w14:paraId="7FDD07D1" w14:textId="77777777" w:rsidR="00F305B0" w:rsidRPr="00EB0F8B" w:rsidRDefault="00F305B0" w:rsidP="006427F1">
      <w:pPr>
        <w:pStyle w:val="Body"/>
        <w:spacing w:line="276" w:lineRule="auto"/>
        <w:jc w:val="both"/>
        <w:rPr>
          <w:rFonts w:eastAsia="Arial Narrow"/>
        </w:rPr>
      </w:pPr>
      <w:r w:rsidRPr="00EB0F8B">
        <w:t>The technical requirements of DTU No. 52.1 to 55 are supplemented by the following clarifications:</w:t>
      </w:r>
    </w:p>
    <w:p w14:paraId="5D81CE37" w14:textId="77777777" w:rsidR="00F305B0" w:rsidRPr="00EB0F8B" w:rsidRDefault="00F305B0" w:rsidP="006427F1">
      <w:pPr>
        <w:pStyle w:val="Body"/>
        <w:spacing w:line="276" w:lineRule="auto"/>
        <w:jc w:val="both"/>
        <w:rPr>
          <w:rFonts w:eastAsia="Arial Narrow"/>
        </w:rPr>
      </w:pPr>
      <w:r w:rsidRPr="00EB0F8B">
        <w:t>- Thick porcelain stoneware tiles will be laid either with reduced straight joints or with wide joints of 3 to 4 mm using the “rule and bat” method.</w:t>
      </w:r>
    </w:p>
    <w:p w14:paraId="57D10665" w14:textId="77777777" w:rsidR="00F305B0" w:rsidRPr="00EB0F8B" w:rsidRDefault="00F305B0" w:rsidP="006427F1">
      <w:pPr>
        <w:pStyle w:val="Body"/>
        <w:spacing w:line="276" w:lineRule="auto"/>
        <w:jc w:val="both"/>
        <w:rPr>
          <w:rFonts w:eastAsia="Arial Narrow"/>
        </w:rPr>
      </w:pPr>
      <w:r w:rsidRPr="00EB0F8B">
        <w:t>- in addition to the construction expansion joints, the Contractor must provide, wherever he deems necessary, decompression joints which he will ensure are filled with a PRC type product or similar.</w:t>
      </w:r>
    </w:p>
    <w:p w14:paraId="08EF388C" w14:textId="77777777" w:rsidR="00F305B0" w:rsidRPr="00EB0F8B" w:rsidRDefault="00F305B0" w:rsidP="006427F1">
      <w:pPr>
        <w:pStyle w:val="Body"/>
        <w:spacing w:line="276" w:lineRule="auto"/>
        <w:jc w:val="both"/>
        <w:rPr>
          <w:rFonts w:eastAsia="Arial Narrow"/>
        </w:rPr>
      </w:pPr>
      <w:r w:rsidRPr="00EB0F8B">
        <w:t>- The joints will be carried out at the earliest 24 hours after the installation of the elements.</w:t>
      </w:r>
    </w:p>
    <w:p w14:paraId="5C58FCE5" w14:textId="77777777" w:rsidR="00F305B0" w:rsidRPr="00EB0F8B" w:rsidRDefault="00F305B0" w:rsidP="006427F1">
      <w:pPr>
        <w:pStyle w:val="Body"/>
        <w:spacing w:line="276" w:lineRule="auto"/>
        <w:jc w:val="both"/>
        <w:rPr>
          <w:rFonts w:eastAsia="Arial Narrow"/>
        </w:rPr>
      </w:pPr>
      <w:r w:rsidRPr="00EB0F8B">
        <w:t>- Contact with areas of non-adherent “hollow-sounding” tiles or flooring will result in refusal and the obligation to renovate the floor of the entire room in question.</w:t>
      </w:r>
    </w:p>
    <w:p w14:paraId="5CEAB335" w14:textId="77777777" w:rsidR="00F305B0" w:rsidRPr="00EB0F8B" w:rsidRDefault="00F305B0" w:rsidP="006427F1">
      <w:pPr>
        <w:pStyle w:val="Body"/>
        <w:spacing w:line="276" w:lineRule="auto"/>
        <w:jc w:val="both"/>
        <w:rPr>
          <w:rFonts w:eastAsia="Arial Narrow"/>
        </w:rPr>
      </w:pPr>
      <w:r w:rsidRPr="00EB0F8B">
        <w:t>- The Contractor will receive the supports on which he will have to apply his materials, in the presence of the Project Manager. He will make the necessary justified reservations which must be lifted before his intervention. From the date of receipt of the supports, he will be responsible for the proper maintenance and proper execution of his works.</w:t>
      </w:r>
    </w:p>
    <w:p w14:paraId="32E9E62D" w14:textId="77777777" w:rsidR="00F305B0" w:rsidRPr="00EB0F8B" w:rsidRDefault="00F305B0" w:rsidP="006427F1">
      <w:pPr>
        <w:pStyle w:val="Body"/>
        <w:spacing w:line="276" w:lineRule="auto"/>
        <w:jc w:val="both"/>
        <w:rPr>
          <w:rFonts w:eastAsia="Arial Narrow"/>
        </w:rPr>
      </w:pPr>
    </w:p>
    <w:p w14:paraId="523011BB" w14:textId="77777777" w:rsidR="00F305B0" w:rsidRPr="00EB0F8B" w:rsidRDefault="00F305B0" w:rsidP="006427F1">
      <w:pPr>
        <w:pStyle w:val="Body"/>
        <w:spacing w:line="276" w:lineRule="auto"/>
        <w:jc w:val="both"/>
        <w:rPr>
          <w:rFonts w:eastAsia="Arial Narrow"/>
          <w:b/>
          <w:bCs/>
        </w:rPr>
      </w:pPr>
      <w:r w:rsidRPr="00EB0F8B">
        <w:rPr>
          <w:b/>
          <w:bCs/>
          <w:lang w:val="de-DE"/>
        </w:rPr>
        <w:t xml:space="preserve">5.5.1 </w:t>
      </w:r>
      <w:r w:rsidRPr="00EB0F8B">
        <w:rPr>
          <w:b/>
          <w:bCs/>
          <w:lang w:val="de-DE"/>
        </w:rPr>
        <w:tab/>
        <w:t>PERFORMANCE SUBJECTS</w:t>
      </w:r>
    </w:p>
    <w:p w14:paraId="1925146B" w14:textId="77777777" w:rsidR="00F305B0" w:rsidRPr="00EB0F8B" w:rsidRDefault="00F305B0" w:rsidP="006427F1">
      <w:pPr>
        <w:pStyle w:val="Body"/>
        <w:spacing w:line="276" w:lineRule="auto"/>
        <w:jc w:val="both"/>
        <w:rPr>
          <w:rFonts w:eastAsia="Arial Narrow"/>
        </w:rPr>
      </w:pPr>
      <w:r w:rsidRPr="00EB0F8B">
        <w:t>The proposed prices implicitly include all the cutting and waste requirements for connecting to angles, pipes, thresholds, etc. They also include the connections to be made after the passage of the various ducts and pipes and the distribution of the cuts. In the splay of openings leading to different floors, the tiles will be stopped halfway up the door rebate.</w:t>
      </w:r>
    </w:p>
    <w:p w14:paraId="3E8D0C69" w14:textId="77777777" w:rsidR="00F305B0" w:rsidRPr="00EB0F8B" w:rsidRDefault="00F305B0" w:rsidP="006427F1">
      <w:pPr>
        <w:pStyle w:val="Body"/>
        <w:spacing w:line="276" w:lineRule="auto"/>
        <w:jc w:val="both"/>
        <w:rPr>
          <w:rFonts w:eastAsia="Arial Narrow"/>
        </w:rPr>
      </w:pPr>
      <w:r w:rsidRPr="00EB0F8B">
        <w:t>Also implicitly included for all tiles and coverings are grouting with ordinary or white cement grout, cleaning, and, for floors, spreading of white sawdust.</w:t>
      </w:r>
    </w:p>
    <w:p w14:paraId="657B2026" w14:textId="77777777" w:rsidR="00F305B0" w:rsidRPr="00EB0F8B" w:rsidRDefault="00F305B0" w:rsidP="006427F1">
      <w:pPr>
        <w:pStyle w:val="Body"/>
        <w:spacing w:line="276" w:lineRule="auto"/>
        <w:jc w:val="both"/>
        <w:rPr>
          <w:rFonts w:eastAsia="Arial Narrow"/>
        </w:rPr>
      </w:pPr>
    </w:p>
    <w:p w14:paraId="3F8D35FC" w14:textId="77777777" w:rsidR="00F305B0" w:rsidRPr="00EB0F8B" w:rsidRDefault="00F305B0" w:rsidP="006427F1">
      <w:pPr>
        <w:pStyle w:val="Body"/>
        <w:spacing w:line="276" w:lineRule="auto"/>
        <w:jc w:val="both"/>
        <w:rPr>
          <w:rFonts w:eastAsia="Arial Narrow"/>
        </w:rPr>
      </w:pPr>
    </w:p>
    <w:p w14:paraId="5A2A39CE" w14:textId="77777777" w:rsidR="00F305B0" w:rsidRPr="00EB0F8B" w:rsidRDefault="00F305B0" w:rsidP="006427F1">
      <w:pPr>
        <w:pStyle w:val="Heading1"/>
        <w:numPr>
          <w:ilvl w:val="0"/>
          <w:numId w:val="217"/>
        </w:numPr>
        <w:pBdr>
          <w:top w:val="nil"/>
          <w:left w:val="nil"/>
          <w:bottom w:val="nil"/>
          <w:right w:val="nil"/>
          <w:between w:val="nil"/>
          <w:bar w:val="nil"/>
        </w:pBdr>
        <w:tabs>
          <w:tab w:val="clear" w:pos="1422"/>
          <w:tab w:val="left" w:pos="4640"/>
        </w:tabs>
        <w:spacing w:before="120" w:after="120" w:line="276" w:lineRule="auto"/>
        <w:jc w:val="both"/>
        <w:rPr>
          <w:rFonts w:ascii="Times New Roman" w:eastAsia="Arial Narrow" w:hAnsi="Times New Roman" w:cs="Times New Roman"/>
          <w:sz w:val="24"/>
        </w:rPr>
      </w:pPr>
      <w:bookmarkStart w:id="827" w:name="_Toc25"/>
      <w:r w:rsidRPr="00EB0F8B">
        <w:rPr>
          <w:rFonts w:ascii="Times New Roman" w:hAnsi="Times New Roman" w:cs="Times New Roman"/>
          <w:color w:val="000000"/>
          <w:sz w:val="24"/>
          <w:u w:color="000000"/>
        </w:rPr>
        <w:lastRenderedPageBreak/>
        <w:t>WOODEN JOINERY AND FALSE CEILINGS</w:t>
      </w:r>
      <w:bookmarkEnd w:id="827"/>
    </w:p>
    <w:p w14:paraId="20F86C54" w14:textId="77777777" w:rsidR="00F305B0" w:rsidRPr="00EB0F8B" w:rsidRDefault="00F305B0" w:rsidP="006427F1">
      <w:pPr>
        <w:pStyle w:val="Body"/>
        <w:spacing w:line="276" w:lineRule="auto"/>
        <w:jc w:val="both"/>
        <w:rPr>
          <w:rFonts w:eastAsia="Arial Narrow"/>
        </w:rPr>
      </w:pPr>
    </w:p>
    <w:p w14:paraId="756099D8"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6.1 </w:t>
      </w:r>
      <w:r w:rsidRPr="00EB0F8B">
        <w:rPr>
          <w:b/>
          <w:bCs/>
          <w:lang w:val="de-DE"/>
        </w:rPr>
        <w:tab/>
        <w:t>GENERAL SPECIFICATIONS</w:t>
      </w:r>
    </w:p>
    <w:p w14:paraId="15FAF0AD" w14:textId="77777777" w:rsidR="00F305B0" w:rsidRPr="00EB0F8B" w:rsidRDefault="00F305B0" w:rsidP="006427F1">
      <w:pPr>
        <w:pStyle w:val="Body"/>
        <w:tabs>
          <w:tab w:val="left" w:pos="1134"/>
        </w:tabs>
        <w:spacing w:line="276" w:lineRule="auto"/>
        <w:jc w:val="both"/>
        <w:rPr>
          <w:rFonts w:eastAsia="Arial Narrow"/>
        </w:rPr>
      </w:pPr>
      <w:r w:rsidRPr="00EB0F8B">
        <w:t xml:space="preserve">The purpose of </w:t>
      </w:r>
      <w:proofErr w:type="gramStart"/>
      <w:r w:rsidRPr="00EB0F8B">
        <w:t>this special technical specifications</w:t>
      </w:r>
      <w:proofErr w:type="gramEnd"/>
      <w:r w:rsidRPr="00EB0F8B">
        <w:t xml:space="preserve"> (CPTP) is to recall, for this lot, the reference texts and regulations, the quality and presentation of the equipment and materials used in the construction of the works and their implementation.</w:t>
      </w:r>
    </w:p>
    <w:p w14:paraId="56EFE467" w14:textId="77777777" w:rsidR="00F305B0" w:rsidRPr="00EB0F8B" w:rsidRDefault="00F305B0" w:rsidP="006427F1">
      <w:pPr>
        <w:pStyle w:val="Body"/>
        <w:tabs>
          <w:tab w:val="left" w:pos="1134"/>
        </w:tabs>
        <w:spacing w:line="276" w:lineRule="auto"/>
        <w:jc w:val="both"/>
        <w:rPr>
          <w:rFonts w:eastAsia="Arial Narrow"/>
        </w:rPr>
      </w:pPr>
      <w:r w:rsidRPr="00EB0F8B">
        <w:t>The work includes the implementation of trade services and professionally manufactured work, in supply and installation, including all requirements to obtain “complete” works.</w:t>
      </w:r>
    </w:p>
    <w:p w14:paraId="4C1A2F2A" w14:textId="77777777" w:rsidR="00F305B0" w:rsidRPr="00EB0F8B" w:rsidRDefault="00F305B0" w:rsidP="006427F1">
      <w:pPr>
        <w:pStyle w:val="Body"/>
        <w:tabs>
          <w:tab w:val="left" w:pos="1134"/>
        </w:tabs>
        <w:spacing w:line="276" w:lineRule="auto"/>
        <w:jc w:val="both"/>
        <w:rPr>
          <w:rFonts w:eastAsia="Arial Narrow"/>
        </w:rPr>
      </w:pPr>
    </w:p>
    <w:p w14:paraId="23903FBE"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6.2 </w:t>
      </w:r>
      <w:r w:rsidRPr="00EB0F8B">
        <w:rPr>
          <w:b/>
          <w:bCs/>
        </w:rPr>
        <w:tab/>
        <w:t>REFERENCE TEXTS - REMINDER OF THE REGULATIONS</w:t>
      </w:r>
    </w:p>
    <w:p w14:paraId="6FEA1B8F" w14:textId="77777777" w:rsidR="00F305B0" w:rsidRPr="00EB0F8B" w:rsidRDefault="00F305B0" w:rsidP="006427F1">
      <w:pPr>
        <w:pStyle w:val="Body"/>
        <w:tabs>
          <w:tab w:val="left" w:pos="1134"/>
        </w:tabs>
        <w:spacing w:line="276" w:lineRule="auto"/>
        <w:jc w:val="both"/>
        <w:rPr>
          <w:rFonts w:eastAsia="Arial Narrow"/>
        </w:rPr>
      </w:pPr>
      <w:r w:rsidRPr="00EB0F8B">
        <w:t>The Contractor shall carry out the work covered by this contract in compliance with the requirements defined by the DTU, the CSTB specifications, French standards, official French and Cameroonian documents relating to the work in force on the date of signing the contract, in particular:</w:t>
      </w:r>
    </w:p>
    <w:p w14:paraId="03303E5B" w14:textId="77777777" w:rsidR="00F305B0" w:rsidRPr="00EB0F8B" w:rsidRDefault="00F305B0" w:rsidP="006427F1">
      <w:pPr>
        <w:pStyle w:val="Body"/>
        <w:tabs>
          <w:tab w:val="left" w:pos="1134"/>
        </w:tabs>
        <w:spacing w:line="276" w:lineRule="auto"/>
        <w:jc w:val="both"/>
        <w:rPr>
          <w:rFonts w:eastAsia="Arial Narrow"/>
        </w:rPr>
      </w:pPr>
      <w:r w:rsidRPr="00EB0F8B">
        <w:t>- DTU 36.1 (wood carpentry work)</w:t>
      </w:r>
    </w:p>
    <w:p w14:paraId="6CD4D0D8" w14:textId="77777777" w:rsidR="00F305B0" w:rsidRPr="00EB0F8B" w:rsidRDefault="00F305B0" w:rsidP="006427F1">
      <w:pPr>
        <w:pStyle w:val="Body"/>
        <w:tabs>
          <w:tab w:val="left" w:pos="1134"/>
        </w:tabs>
        <w:spacing w:line="276" w:lineRule="auto"/>
        <w:jc w:val="both"/>
        <w:rPr>
          <w:rFonts w:eastAsia="Arial Narrow"/>
        </w:rPr>
      </w:pPr>
      <w:r w:rsidRPr="00EB0F8B">
        <w:t>- Order 69,596 of June and annexes.</w:t>
      </w:r>
    </w:p>
    <w:p w14:paraId="3B5CD99F" w14:textId="77777777" w:rsidR="00F305B0" w:rsidRPr="00EB0F8B" w:rsidRDefault="00F305B0" w:rsidP="006427F1">
      <w:pPr>
        <w:pStyle w:val="Body"/>
        <w:tabs>
          <w:tab w:val="left" w:pos="1134"/>
        </w:tabs>
        <w:spacing w:line="276" w:lineRule="auto"/>
        <w:jc w:val="both"/>
        <w:rPr>
          <w:rFonts w:eastAsia="Arial Narrow"/>
          <w:b/>
          <w:bCs/>
        </w:rPr>
      </w:pPr>
    </w:p>
    <w:p w14:paraId="74156992" w14:textId="77777777" w:rsidR="00F305B0" w:rsidRPr="00EB0F8B" w:rsidRDefault="00F305B0" w:rsidP="006427F1">
      <w:pPr>
        <w:pStyle w:val="Body"/>
        <w:tabs>
          <w:tab w:val="left" w:pos="1134"/>
        </w:tabs>
        <w:spacing w:line="276" w:lineRule="auto"/>
        <w:jc w:val="both"/>
        <w:rPr>
          <w:rFonts w:eastAsia="Arial Narrow"/>
        </w:rPr>
      </w:pPr>
      <w:r w:rsidRPr="00EB0F8B">
        <w:rPr>
          <w:b/>
          <w:bCs/>
          <w:lang w:val="pt-PT"/>
        </w:rPr>
        <w:t xml:space="preserve">6.3 </w:t>
      </w:r>
      <w:r w:rsidRPr="00EB0F8B">
        <w:rPr>
          <w:b/>
          <w:bCs/>
          <w:lang w:val="pt-PT"/>
        </w:rPr>
        <w:tab/>
        <w:t>SAMPLES</w:t>
      </w:r>
    </w:p>
    <w:p w14:paraId="74800ACF" w14:textId="77777777" w:rsidR="00F305B0" w:rsidRPr="00EB0F8B" w:rsidRDefault="00F305B0" w:rsidP="006427F1">
      <w:pPr>
        <w:pStyle w:val="Body"/>
        <w:tabs>
          <w:tab w:val="left" w:pos="1134"/>
        </w:tabs>
        <w:spacing w:line="276" w:lineRule="auto"/>
        <w:jc w:val="both"/>
        <w:rPr>
          <w:rFonts w:eastAsia="Arial Narrow"/>
        </w:rPr>
      </w:pPr>
      <w:r w:rsidRPr="00EB0F8B">
        <w:t>Samples of all works and hardware included in this lot will be submitted for approval to the Project Manager before the start of mass production. They will be stored in the sample room until receipt.</w:t>
      </w:r>
    </w:p>
    <w:p w14:paraId="6F2BA24E" w14:textId="77777777" w:rsidR="00F305B0" w:rsidRPr="00EB0F8B" w:rsidRDefault="00F305B0" w:rsidP="006427F1">
      <w:pPr>
        <w:pStyle w:val="Body"/>
        <w:tabs>
          <w:tab w:val="left" w:pos="1134"/>
        </w:tabs>
        <w:spacing w:line="276" w:lineRule="auto"/>
        <w:jc w:val="both"/>
        <w:rPr>
          <w:rFonts w:eastAsia="Arial Narrow"/>
        </w:rPr>
      </w:pPr>
    </w:p>
    <w:p w14:paraId="77FE74F5"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6.4 </w:t>
      </w:r>
      <w:r w:rsidRPr="00EB0F8B">
        <w:rPr>
          <w:b/>
          <w:bCs/>
        </w:rPr>
        <w:tab/>
        <w:t>QUALITY AND PRESENTATION OF MATERIALS</w:t>
      </w:r>
    </w:p>
    <w:p w14:paraId="77D9C71F" w14:textId="77777777" w:rsidR="00F305B0" w:rsidRPr="00EB0F8B" w:rsidRDefault="00F305B0" w:rsidP="006427F1">
      <w:pPr>
        <w:pStyle w:val="Body"/>
        <w:tabs>
          <w:tab w:val="left" w:pos="1134"/>
        </w:tabs>
        <w:spacing w:line="276" w:lineRule="auto"/>
        <w:jc w:val="both"/>
        <w:rPr>
          <w:rFonts w:eastAsia="Arial Narrow"/>
        </w:rPr>
      </w:pPr>
    </w:p>
    <w:p w14:paraId="78B8F4A8" w14:textId="77777777" w:rsidR="00F305B0" w:rsidRPr="00EB0F8B" w:rsidRDefault="00F305B0" w:rsidP="006427F1">
      <w:pPr>
        <w:pStyle w:val="Body"/>
        <w:tabs>
          <w:tab w:val="left" w:pos="1134"/>
        </w:tabs>
        <w:spacing w:line="276" w:lineRule="auto"/>
        <w:jc w:val="both"/>
        <w:rPr>
          <w:rFonts w:eastAsia="Arial Narrow"/>
        </w:rPr>
      </w:pPr>
      <w:r w:rsidRPr="00EB0F8B">
        <w:rPr>
          <w:b/>
          <w:bCs/>
        </w:rPr>
        <w:t>6.4.1</w:t>
      </w:r>
      <w:r w:rsidRPr="00EB0F8B">
        <w:rPr>
          <w:b/>
          <w:bCs/>
          <w:caps/>
        </w:rPr>
        <w:t xml:space="preserve"> </w:t>
      </w:r>
      <w:r w:rsidRPr="00EB0F8B">
        <w:rPr>
          <w:b/>
          <w:bCs/>
          <w:caps/>
        </w:rPr>
        <w:tab/>
        <w:t>Wood carpentry - FALSE CEILINGS PLYWOOD</w:t>
      </w:r>
    </w:p>
    <w:p w14:paraId="6A8ECFBC" w14:textId="77777777" w:rsidR="00F305B0" w:rsidRPr="00EB0F8B" w:rsidRDefault="00F305B0" w:rsidP="006427F1">
      <w:pPr>
        <w:pStyle w:val="Body"/>
        <w:tabs>
          <w:tab w:val="left" w:pos="1134"/>
        </w:tabs>
        <w:spacing w:line="276" w:lineRule="auto"/>
        <w:jc w:val="both"/>
        <w:rPr>
          <w:rFonts w:eastAsia="Arial Narrow"/>
        </w:rPr>
      </w:pPr>
      <w:r w:rsidRPr="00EB0F8B">
        <w:t>The wood used for joinery to be painted or varnished will be hardwoods, of a choice equivalent to that of class B as defined by standard NF B 53.501, based on KOTIBE, SIPO, NIANGO, IROKO or other.</w:t>
      </w:r>
    </w:p>
    <w:p w14:paraId="03C43F22" w14:textId="77777777" w:rsidR="00F305B0" w:rsidRPr="00EB0F8B" w:rsidRDefault="00F305B0" w:rsidP="006427F1">
      <w:pPr>
        <w:pStyle w:val="Body"/>
        <w:tabs>
          <w:tab w:val="left" w:pos="1134"/>
        </w:tabs>
        <w:spacing w:line="276" w:lineRule="auto"/>
        <w:jc w:val="both"/>
        <w:rPr>
          <w:rFonts w:eastAsia="Arial Narrow"/>
        </w:rPr>
      </w:pPr>
      <w:r w:rsidRPr="00EB0F8B">
        <w:t xml:space="preserve">Plywood and blockboard will be defined by standards NF B 54.006 and 53.504, it being clearly specified that the required appearance is the appearance of exposed wood involving class </w:t>
      </w:r>
      <w:proofErr w:type="gramStart"/>
      <w:r w:rsidRPr="00EB0F8B">
        <w:t>A</w:t>
      </w:r>
      <w:proofErr w:type="gramEnd"/>
      <w:r w:rsidRPr="00EB0F8B">
        <w:t xml:space="preserve"> veneers.</w:t>
      </w:r>
    </w:p>
    <w:p w14:paraId="1AB6BB0B" w14:textId="77777777" w:rsidR="00F305B0" w:rsidRPr="00EB0F8B" w:rsidRDefault="00F305B0" w:rsidP="006427F1">
      <w:pPr>
        <w:pStyle w:val="Body"/>
        <w:tabs>
          <w:tab w:val="left" w:pos="1134"/>
        </w:tabs>
        <w:spacing w:line="276" w:lineRule="auto"/>
        <w:jc w:val="both"/>
        <w:rPr>
          <w:rFonts w:eastAsia="Arial Narrow"/>
        </w:rPr>
      </w:pPr>
      <w:r w:rsidRPr="00EB0F8B">
        <w:t>The works must be carried out in accordance with the General Technical Specifications published by the CSTB and constituting DTU No. 36.1. All materials must comply with the specifications of the standards in force at the time the works are carried out.</w:t>
      </w:r>
    </w:p>
    <w:p w14:paraId="6F32579B" w14:textId="77777777" w:rsidR="00F305B0" w:rsidRPr="00EB0F8B" w:rsidRDefault="00F305B0" w:rsidP="006427F1">
      <w:pPr>
        <w:pStyle w:val="Body"/>
        <w:tabs>
          <w:tab w:val="left" w:pos="1134"/>
        </w:tabs>
        <w:spacing w:line="276" w:lineRule="auto"/>
        <w:jc w:val="both"/>
        <w:rPr>
          <w:rFonts w:eastAsia="Arial Narrow"/>
        </w:rPr>
      </w:pPr>
      <w:r w:rsidRPr="00EB0F8B">
        <w:t>The Contractor's attention is drawn to the need for uniformity of appearance of certain exposed wood composite elements such as solid wood doors.</w:t>
      </w:r>
    </w:p>
    <w:p w14:paraId="7957C180" w14:textId="77777777" w:rsidR="00F305B0" w:rsidRPr="00EB0F8B" w:rsidRDefault="00F305B0" w:rsidP="006427F1">
      <w:pPr>
        <w:pStyle w:val="Body"/>
        <w:tabs>
          <w:tab w:val="left" w:pos="1134"/>
        </w:tabs>
        <w:spacing w:line="276" w:lineRule="auto"/>
        <w:jc w:val="both"/>
        <w:rPr>
          <w:rFonts w:eastAsia="Arial Narrow"/>
        </w:rPr>
      </w:pPr>
      <w:r w:rsidRPr="00EB0F8B">
        <w:t>The Contractor shall ensure the harmonization of the various woods used. He shall take all necessary measures to ensure that the veneers on doors and panels are of the same origin, even if the manufacturers of the finished materials are different. The panels shall be selected and harmonized for color and grain. The Project Manager reserves the right to choose the woods at the cut with the Contractor.</w:t>
      </w:r>
    </w:p>
    <w:p w14:paraId="36A756CB" w14:textId="77777777" w:rsidR="00F305B0" w:rsidRPr="00EB0F8B" w:rsidRDefault="00F305B0" w:rsidP="006427F1">
      <w:pPr>
        <w:pStyle w:val="Body"/>
        <w:tabs>
          <w:tab w:val="left" w:pos="1134"/>
        </w:tabs>
        <w:spacing w:line="276" w:lineRule="auto"/>
        <w:jc w:val="both"/>
        <w:rPr>
          <w:rFonts w:eastAsia="Arial Narrow"/>
          <w:b/>
          <w:bCs/>
          <w:caps/>
        </w:rPr>
      </w:pPr>
    </w:p>
    <w:p w14:paraId="4CB976FF" w14:textId="77777777" w:rsidR="00F305B0" w:rsidRPr="00EB0F8B" w:rsidRDefault="00F305B0" w:rsidP="006427F1">
      <w:pPr>
        <w:pStyle w:val="Body"/>
        <w:tabs>
          <w:tab w:val="left" w:pos="1134"/>
        </w:tabs>
        <w:spacing w:line="276" w:lineRule="auto"/>
        <w:jc w:val="both"/>
        <w:rPr>
          <w:rFonts w:eastAsia="Arial Narrow"/>
          <w:caps/>
        </w:rPr>
      </w:pPr>
      <w:r w:rsidRPr="00EB0F8B">
        <w:rPr>
          <w:b/>
          <w:bCs/>
          <w:caps/>
        </w:rPr>
        <w:t xml:space="preserve">6.4.2 </w:t>
      </w:r>
      <w:r w:rsidRPr="00EB0F8B">
        <w:rPr>
          <w:b/>
          <w:bCs/>
          <w:caps/>
        </w:rPr>
        <w:tab/>
        <w:t>False ceilings in mineral tiles</w:t>
      </w:r>
    </w:p>
    <w:p w14:paraId="0216F8E5" w14:textId="77777777" w:rsidR="00F305B0" w:rsidRPr="00EB0F8B" w:rsidRDefault="00F305B0" w:rsidP="006427F1">
      <w:pPr>
        <w:pStyle w:val="Body"/>
        <w:tabs>
          <w:tab w:val="left" w:pos="1134"/>
        </w:tabs>
        <w:spacing w:line="276" w:lineRule="auto"/>
        <w:jc w:val="both"/>
        <w:rPr>
          <w:rFonts w:eastAsia="Arial Narrow"/>
        </w:rPr>
      </w:pPr>
      <w:r w:rsidRPr="00EB0F8B">
        <w:t>These false ceilings will be made of mineral fiber panels, without asbestos or formaldehyde, the surface of which will be painted in the factory.</w:t>
      </w:r>
    </w:p>
    <w:p w14:paraId="46571E04" w14:textId="77777777" w:rsidR="00F305B0" w:rsidRPr="00EB0F8B" w:rsidRDefault="00F305B0" w:rsidP="006427F1">
      <w:pPr>
        <w:pStyle w:val="Body"/>
        <w:tabs>
          <w:tab w:val="left" w:pos="1134"/>
        </w:tabs>
        <w:spacing w:line="276" w:lineRule="auto"/>
        <w:jc w:val="both"/>
        <w:rPr>
          <w:rFonts w:eastAsia="Arial Narrow"/>
        </w:rPr>
      </w:pPr>
      <w:r w:rsidRPr="00EB0F8B">
        <w:t>The panels must have an M0 classification for fire resistance.</w:t>
      </w:r>
    </w:p>
    <w:p w14:paraId="17275B78" w14:textId="77777777" w:rsidR="00F305B0" w:rsidRPr="00EB0F8B" w:rsidRDefault="00F305B0" w:rsidP="006427F1">
      <w:pPr>
        <w:pStyle w:val="Body"/>
        <w:tabs>
          <w:tab w:val="left" w:pos="1134"/>
        </w:tabs>
        <w:spacing w:line="276" w:lineRule="auto"/>
        <w:jc w:val="both"/>
        <w:rPr>
          <w:rFonts w:eastAsia="Arial Narrow"/>
        </w:rPr>
      </w:pPr>
      <w:r w:rsidRPr="00EB0F8B">
        <w:t>False ceiling panels must have guaranteed stability in an atmosphere of 90% relative humidity.</w:t>
      </w:r>
    </w:p>
    <w:p w14:paraId="5BECD72B" w14:textId="77777777" w:rsidR="00F305B0" w:rsidRPr="00EB0F8B" w:rsidRDefault="00F305B0" w:rsidP="006427F1">
      <w:pPr>
        <w:pStyle w:val="Body"/>
        <w:tabs>
          <w:tab w:val="left" w:pos="1134"/>
        </w:tabs>
        <w:spacing w:line="276" w:lineRule="auto"/>
        <w:jc w:val="both"/>
        <w:rPr>
          <w:rFonts w:eastAsia="Arial Narrow"/>
        </w:rPr>
      </w:pPr>
      <w:r w:rsidRPr="00EB0F8B">
        <w:t>The panels will be supported by a visible primary frame in lacquered metal, this frame being suspended from the metal framework by threaded rods.</w:t>
      </w:r>
    </w:p>
    <w:p w14:paraId="28077EE3" w14:textId="77777777" w:rsidR="00F305B0" w:rsidRPr="00EB0F8B" w:rsidRDefault="00F305B0" w:rsidP="006427F1">
      <w:pPr>
        <w:pStyle w:val="Body"/>
        <w:tabs>
          <w:tab w:val="left" w:pos="1134"/>
        </w:tabs>
        <w:spacing w:line="276" w:lineRule="auto"/>
        <w:jc w:val="both"/>
        <w:rPr>
          <w:rFonts w:eastAsia="Arial Narrow"/>
        </w:rPr>
      </w:pPr>
    </w:p>
    <w:p w14:paraId="429BA461" w14:textId="77777777" w:rsidR="00F305B0" w:rsidRPr="00EB0F8B" w:rsidRDefault="00F305B0" w:rsidP="006427F1">
      <w:pPr>
        <w:pStyle w:val="Body"/>
        <w:tabs>
          <w:tab w:val="left" w:pos="1134"/>
        </w:tabs>
        <w:spacing w:line="276" w:lineRule="auto"/>
        <w:jc w:val="both"/>
        <w:rPr>
          <w:rFonts w:eastAsia="Arial Narrow"/>
        </w:rPr>
      </w:pPr>
      <w:r w:rsidRPr="00EB0F8B">
        <w:rPr>
          <w:b/>
          <w:bCs/>
        </w:rPr>
        <w:lastRenderedPageBreak/>
        <w:t xml:space="preserve">6.5 </w:t>
      </w:r>
      <w:r w:rsidRPr="00EB0F8B">
        <w:rPr>
          <w:b/>
          <w:bCs/>
        </w:rPr>
        <w:tab/>
        <w:t>QUALITY OF THE WOOD USED</w:t>
      </w:r>
    </w:p>
    <w:p w14:paraId="67FDF5E0" w14:textId="77777777" w:rsidR="00F305B0" w:rsidRPr="00EB0F8B" w:rsidRDefault="00F305B0" w:rsidP="006427F1">
      <w:pPr>
        <w:pStyle w:val="Body"/>
        <w:tabs>
          <w:tab w:val="left" w:pos="1134"/>
        </w:tabs>
        <w:spacing w:line="276" w:lineRule="auto"/>
        <w:jc w:val="both"/>
        <w:rPr>
          <w:rFonts w:eastAsia="Arial Narrow"/>
        </w:rPr>
      </w:pPr>
      <w:r w:rsidRPr="00EB0F8B">
        <w:t>According to the definitions of the French standard B. 53.001, only wood obtained from first-class pieces, cabinetmaking quality, such as KOTIBE, SIPO, IROKO, will be accepted for varnished joinery.</w:t>
      </w:r>
    </w:p>
    <w:p w14:paraId="14CE8E02" w14:textId="77777777" w:rsidR="00F305B0" w:rsidRPr="00EB0F8B" w:rsidRDefault="00F305B0" w:rsidP="006427F1">
      <w:pPr>
        <w:pStyle w:val="Body"/>
        <w:tabs>
          <w:tab w:val="left" w:pos="1134"/>
        </w:tabs>
        <w:spacing w:line="276" w:lineRule="auto"/>
        <w:jc w:val="both"/>
        <w:rPr>
          <w:rFonts w:eastAsia="Arial Narrow"/>
        </w:rPr>
      </w:pPr>
      <w:r w:rsidRPr="00EB0F8B">
        <w:t>All wood used will be of first quality, healthy, perfectly dry, the humidity level conforming to the requirements of the local climate, without vicious knots, showing no significant alteration, such as spalling, frost, internal cracks or rolling etc. ... and guaranteed against all possible diseases.</w:t>
      </w:r>
    </w:p>
    <w:p w14:paraId="532AB153" w14:textId="77777777" w:rsidR="00F305B0" w:rsidRPr="00EB0F8B" w:rsidRDefault="00F305B0" w:rsidP="006427F1">
      <w:pPr>
        <w:pStyle w:val="Body"/>
        <w:tabs>
          <w:tab w:val="left" w:pos="1134"/>
        </w:tabs>
        <w:spacing w:line="276" w:lineRule="auto"/>
        <w:jc w:val="both"/>
        <w:rPr>
          <w:rFonts w:eastAsia="Arial Narrow"/>
        </w:rPr>
      </w:pPr>
      <w:r w:rsidRPr="00EB0F8B">
        <w:t>The wood must also not show any traces of insects, the cracks will only affect the surface of the pieces and will be few in number.</w:t>
      </w:r>
    </w:p>
    <w:p w14:paraId="27E1ABC0" w14:textId="77777777" w:rsidR="00F305B0" w:rsidRPr="00EB0F8B" w:rsidRDefault="00F305B0" w:rsidP="006427F1">
      <w:pPr>
        <w:pStyle w:val="Body"/>
        <w:tabs>
          <w:tab w:val="left" w:pos="1134"/>
        </w:tabs>
        <w:spacing w:line="276" w:lineRule="auto"/>
        <w:jc w:val="both"/>
        <w:rPr>
          <w:rFonts w:eastAsia="Arial Narrow"/>
        </w:rPr>
      </w:pPr>
      <w:r w:rsidRPr="00EB0F8B">
        <w:t>These woods, with the exception of softwoods whose use is expressly specified in the description, will be chosen according to their dimensional stability, their mechanical qualities and the possibilities of supply.</w:t>
      </w:r>
    </w:p>
    <w:p w14:paraId="17869C20" w14:textId="77777777" w:rsidR="00F305B0" w:rsidRPr="00EB0F8B" w:rsidRDefault="00F305B0" w:rsidP="006427F1">
      <w:pPr>
        <w:pStyle w:val="Body"/>
        <w:tabs>
          <w:tab w:val="left" w:pos="1134"/>
        </w:tabs>
        <w:spacing w:line="276" w:lineRule="auto"/>
        <w:jc w:val="both"/>
        <w:rPr>
          <w:rFonts w:eastAsia="Arial Narrow"/>
        </w:rPr>
      </w:pPr>
      <w:r w:rsidRPr="00EB0F8B">
        <w:t>The Contractor will be responsible for any diseases that may occur in his works after their implementation (mold, fungi, etc.)</w:t>
      </w:r>
    </w:p>
    <w:p w14:paraId="22203405" w14:textId="77777777" w:rsidR="00F305B0" w:rsidRPr="00EB0F8B" w:rsidRDefault="00F305B0" w:rsidP="006427F1">
      <w:pPr>
        <w:pStyle w:val="Body"/>
        <w:tabs>
          <w:tab w:val="left" w:pos="1134"/>
        </w:tabs>
        <w:spacing w:line="276" w:lineRule="auto"/>
        <w:jc w:val="both"/>
        <w:rPr>
          <w:rFonts w:eastAsia="Arial Narrow"/>
        </w:rPr>
      </w:pPr>
      <w:r w:rsidRPr="00EB0F8B">
        <w:t>It will also be responsible for all twists, splits, splintering, etc. due to the use of imperfectly dry wood.</w:t>
      </w:r>
    </w:p>
    <w:p w14:paraId="487866BA" w14:textId="77777777" w:rsidR="00F305B0" w:rsidRPr="00EB0F8B" w:rsidRDefault="00F305B0" w:rsidP="006427F1">
      <w:pPr>
        <w:pStyle w:val="Body"/>
        <w:tabs>
          <w:tab w:val="left" w:pos="1134"/>
        </w:tabs>
        <w:spacing w:line="276" w:lineRule="auto"/>
        <w:jc w:val="both"/>
        <w:rPr>
          <w:rFonts w:eastAsia="Arial Narrow"/>
        </w:rPr>
      </w:pPr>
    </w:p>
    <w:p w14:paraId="4E09CF47"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6.6 </w:t>
      </w:r>
      <w:r w:rsidRPr="00EB0F8B">
        <w:rPr>
          <w:b/>
          <w:bCs/>
        </w:rPr>
        <w:tab/>
        <w:t>QUALITY OF MANUFACTURING</w:t>
      </w:r>
    </w:p>
    <w:p w14:paraId="6961AB3C" w14:textId="77777777" w:rsidR="00F305B0" w:rsidRPr="00EB0F8B" w:rsidRDefault="00F305B0" w:rsidP="006427F1">
      <w:pPr>
        <w:pStyle w:val="Body"/>
        <w:tabs>
          <w:tab w:val="left" w:pos="1134"/>
        </w:tabs>
        <w:spacing w:line="276" w:lineRule="auto"/>
        <w:jc w:val="both"/>
        <w:rPr>
          <w:rFonts w:eastAsia="Arial Narrow"/>
        </w:rPr>
      </w:pPr>
      <w:r w:rsidRPr="00EB0F8B">
        <w:t>The joinery will be aesthetically pleasing. Their profiles and sections will be designed accordingly and will include all the metal reinforcements necessary for their proper maintenance.</w:t>
      </w:r>
    </w:p>
    <w:p w14:paraId="62F311D5" w14:textId="77777777" w:rsidR="00F305B0" w:rsidRPr="00EB0F8B" w:rsidRDefault="00F305B0" w:rsidP="006427F1">
      <w:pPr>
        <w:pStyle w:val="Body"/>
        <w:tabs>
          <w:tab w:val="left" w:pos="1134"/>
        </w:tabs>
        <w:spacing w:line="276" w:lineRule="auto"/>
        <w:jc w:val="both"/>
        <w:rPr>
          <w:rFonts w:eastAsia="Arial Narrow"/>
        </w:rPr>
      </w:pPr>
      <w:r w:rsidRPr="00EB0F8B">
        <w:t>The finish will be perfect, the rough facings well flush, the worked ones perfectly dressed so that there are no traces of sawing or wane, the edges very straight and without spalling, the whole carefully sanded.</w:t>
      </w:r>
    </w:p>
    <w:p w14:paraId="22000DF2" w14:textId="77777777" w:rsidR="00F305B0" w:rsidRPr="00EB0F8B" w:rsidRDefault="00F305B0" w:rsidP="006427F1">
      <w:pPr>
        <w:pStyle w:val="Body"/>
        <w:tabs>
          <w:tab w:val="left" w:pos="1134"/>
        </w:tabs>
        <w:spacing w:line="276" w:lineRule="auto"/>
        <w:jc w:val="both"/>
        <w:rPr>
          <w:rFonts w:eastAsia="Arial Narrow"/>
        </w:rPr>
      </w:pPr>
      <w:r w:rsidRPr="00EB0F8B">
        <w:t>All moldings will be assembled with miters, without counter profiling.</w:t>
      </w:r>
    </w:p>
    <w:p w14:paraId="7723B029" w14:textId="77777777" w:rsidR="00F305B0" w:rsidRPr="00EB0F8B" w:rsidRDefault="00F305B0" w:rsidP="006427F1">
      <w:pPr>
        <w:pStyle w:val="Body"/>
        <w:tabs>
          <w:tab w:val="left" w:pos="1134"/>
        </w:tabs>
        <w:spacing w:line="276" w:lineRule="auto"/>
        <w:jc w:val="both"/>
        <w:rPr>
          <w:rFonts w:eastAsia="Arial Narrow"/>
        </w:rPr>
      </w:pPr>
    </w:p>
    <w:p w14:paraId="2F2A1E64"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6.7 </w:t>
      </w:r>
      <w:r w:rsidRPr="00EB0F8B">
        <w:rPr>
          <w:b/>
          <w:bCs/>
        </w:rPr>
        <w:tab/>
        <w:t>HARDWARE</w:t>
      </w:r>
    </w:p>
    <w:p w14:paraId="7DDCA1CA" w14:textId="77777777" w:rsidR="00F305B0" w:rsidRPr="00EB0F8B" w:rsidRDefault="00F305B0" w:rsidP="006427F1">
      <w:pPr>
        <w:pStyle w:val="Body"/>
        <w:tabs>
          <w:tab w:val="left" w:pos="1134"/>
        </w:tabs>
        <w:spacing w:line="276" w:lineRule="auto"/>
        <w:jc w:val="both"/>
        <w:rPr>
          <w:rFonts w:eastAsia="Arial Narrow"/>
        </w:rPr>
      </w:pPr>
      <w:r w:rsidRPr="00EB0F8B">
        <w:t>Models will be submitted for approval to the Project Manager for all hardware parts. Given the high ambient humidity, all hardware parts will be effectively protected against corrosion, even hidden parts, either by 40 micron hot anodic deposition or by passivation.</w:t>
      </w:r>
    </w:p>
    <w:p w14:paraId="1437BCD2" w14:textId="77777777" w:rsidR="00F305B0" w:rsidRPr="00EB0F8B" w:rsidRDefault="00F305B0" w:rsidP="006427F1">
      <w:pPr>
        <w:pStyle w:val="Body"/>
        <w:tabs>
          <w:tab w:val="left" w:pos="1134"/>
        </w:tabs>
        <w:spacing w:line="276" w:lineRule="auto"/>
        <w:jc w:val="both"/>
        <w:rPr>
          <w:rFonts w:eastAsia="Arial Narrow"/>
        </w:rPr>
      </w:pPr>
      <w:r w:rsidRPr="00EB0F8B">
        <w:t>Screws, nuts, squares and all elements likely to be subject to wear by friction will be made of stainless metal, as will all springs.</w:t>
      </w:r>
    </w:p>
    <w:p w14:paraId="39537046" w14:textId="77777777" w:rsidR="00F305B0" w:rsidRPr="00EB0F8B" w:rsidRDefault="00F305B0" w:rsidP="006427F1">
      <w:pPr>
        <w:pStyle w:val="Body"/>
        <w:tabs>
          <w:tab w:val="left" w:pos="1134"/>
        </w:tabs>
        <w:spacing w:line="276" w:lineRule="auto"/>
        <w:jc w:val="both"/>
        <w:rPr>
          <w:rFonts w:eastAsia="Arial Narrow"/>
        </w:rPr>
      </w:pPr>
      <w:r w:rsidRPr="00EB0F8B">
        <w:t>In addition, all hardware will be printed, either in the factory or upon arrival on site, and the same will apply to all notches reserved for fixing this hardware.</w:t>
      </w:r>
    </w:p>
    <w:p w14:paraId="5106F8CF" w14:textId="77777777" w:rsidR="00F305B0" w:rsidRPr="00EB0F8B" w:rsidRDefault="00F305B0" w:rsidP="006427F1">
      <w:pPr>
        <w:pStyle w:val="Body"/>
        <w:tabs>
          <w:tab w:val="left" w:pos="1134"/>
        </w:tabs>
        <w:spacing w:line="276" w:lineRule="auto"/>
        <w:jc w:val="both"/>
        <w:rPr>
          <w:rFonts w:eastAsia="Arial Narrow"/>
        </w:rPr>
      </w:pPr>
      <w:r w:rsidRPr="00EB0F8B">
        <w:t>Whatever they are, the hardware supplies must correspond at least to the qualities giving rise to the SNFQ and NF SNFQ hallmarks.</w:t>
      </w:r>
    </w:p>
    <w:p w14:paraId="1383ECB4" w14:textId="77777777" w:rsidR="00F305B0" w:rsidRPr="00EB0F8B" w:rsidRDefault="00F305B0" w:rsidP="006427F1">
      <w:pPr>
        <w:pStyle w:val="Body"/>
        <w:tabs>
          <w:tab w:val="left" w:pos="1134"/>
        </w:tabs>
        <w:spacing w:line="276" w:lineRule="auto"/>
        <w:jc w:val="both"/>
        <w:rPr>
          <w:rFonts w:eastAsia="Arial Narrow"/>
        </w:rPr>
      </w:pPr>
      <w:r w:rsidRPr="00EB0F8B">
        <w:t>All hardware will be top quality.</w:t>
      </w:r>
    </w:p>
    <w:p w14:paraId="471C5E27" w14:textId="77777777" w:rsidR="00F305B0" w:rsidRPr="00EB0F8B" w:rsidRDefault="00F305B0" w:rsidP="006427F1">
      <w:pPr>
        <w:pStyle w:val="Body"/>
        <w:tabs>
          <w:tab w:val="left" w:pos="1134"/>
        </w:tabs>
        <w:spacing w:line="276" w:lineRule="auto"/>
        <w:jc w:val="both"/>
        <w:rPr>
          <w:rFonts w:eastAsia="Arial Narrow"/>
        </w:rPr>
      </w:pPr>
    </w:p>
    <w:p w14:paraId="2654D0D1"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6.8 </w:t>
      </w:r>
      <w:r w:rsidRPr="00EB0F8B">
        <w:rPr>
          <w:b/>
          <w:bCs/>
          <w:lang w:val="de-DE"/>
        </w:rPr>
        <w:tab/>
        <w:t>DOORS OR FRAMES</w:t>
      </w:r>
    </w:p>
    <w:p w14:paraId="1EDBA2D1" w14:textId="77777777" w:rsidR="00F305B0" w:rsidRPr="00EB0F8B" w:rsidRDefault="00F305B0" w:rsidP="006427F1">
      <w:pPr>
        <w:pStyle w:val="Body"/>
        <w:tabs>
          <w:tab w:val="left" w:pos="1134"/>
        </w:tabs>
        <w:spacing w:line="276" w:lineRule="auto"/>
        <w:jc w:val="both"/>
        <w:rPr>
          <w:rFonts w:eastAsia="Arial Narrow"/>
        </w:rPr>
      </w:pPr>
      <w:r w:rsidRPr="00EB0F8B">
        <w:t>All frames will be made of wood assembled with mortise and tenon joints, in hardwood to be painted or varnished, with or without transom as appropriate.</w:t>
      </w:r>
    </w:p>
    <w:p w14:paraId="6B01EAF0" w14:textId="77777777" w:rsidR="00F305B0" w:rsidRPr="00EB0F8B" w:rsidRDefault="00F305B0" w:rsidP="006427F1">
      <w:pPr>
        <w:pStyle w:val="Body"/>
        <w:tabs>
          <w:tab w:val="left" w:pos="1134"/>
        </w:tabs>
        <w:spacing w:line="276" w:lineRule="auto"/>
        <w:jc w:val="both"/>
        <w:rPr>
          <w:rFonts w:eastAsia="Arial Narrow"/>
        </w:rPr>
      </w:pPr>
      <w:r w:rsidRPr="00EB0F8B">
        <w:t>The frames of so-called "fire-resistant" or "flame-resistant" doors must also be of a brand and type approved by the CSTB.</w:t>
      </w:r>
    </w:p>
    <w:p w14:paraId="439EF02C" w14:textId="77777777" w:rsidR="00F305B0" w:rsidRPr="00EB0F8B" w:rsidRDefault="00F305B0" w:rsidP="006427F1">
      <w:pPr>
        <w:pStyle w:val="Body"/>
        <w:tabs>
          <w:tab w:val="left" w:pos="1134"/>
        </w:tabs>
        <w:spacing w:line="276" w:lineRule="auto"/>
        <w:jc w:val="both"/>
        <w:rPr>
          <w:rFonts w:eastAsia="Arial Narrow"/>
          <w:b/>
          <w:bCs/>
        </w:rPr>
      </w:pPr>
      <w:r w:rsidRPr="00EB0F8B">
        <w:t>The frames will all have rubber damping buffers to limit noise when closing.</w:t>
      </w:r>
    </w:p>
    <w:p w14:paraId="4370B2E8" w14:textId="77777777" w:rsidR="00F305B0" w:rsidRPr="00EB0F8B" w:rsidRDefault="00F305B0" w:rsidP="006427F1">
      <w:pPr>
        <w:pStyle w:val="Body"/>
        <w:tabs>
          <w:tab w:val="left" w:pos="1134"/>
        </w:tabs>
        <w:spacing w:line="276" w:lineRule="auto"/>
        <w:jc w:val="both"/>
        <w:rPr>
          <w:rFonts w:eastAsia="Arial Narrow"/>
          <w:b/>
          <w:bCs/>
        </w:rPr>
      </w:pPr>
    </w:p>
    <w:p w14:paraId="558C4FD6"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6.9 </w:t>
      </w:r>
      <w:r w:rsidRPr="00EB0F8B">
        <w:rPr>
          <w:b/>
          <w:bCs/>
        </w:rPr>
        <w:tab/>
        <w:t>SEALS</w:t>
      </w:r>
    </w:p>
    <w:p w14:paraId="02DFB19E" w14:textId="77777777" w:rsidR="00F305B0" w:rsidRPr="00EB0F8B" w:rsidRDefault="00F305B0" w:rsidP="006427F1">
      <w:pPr>
        <w:pStyle w:val="Body"/>
        <w:tabs>
          <w:tab w:val="left" w:pos="1134"/>
        </w:tabs>
        <w:spacing w:line="276" w:lineRule="auto"/>
        <w:jc w:val="both"/>
        <w:rPr>
          <w:rFonts w:eastAsia="Arial Narrow"/>
        </w:rPr>
      </w:pPr>
      <w:r w:rsidRPr="00EB0F8B">
        <w:t>The value of each of the works will implicitly include that of all caulking, whether treated or not. These caulkings will be made of wood of the same type as those with which they are in contact.</w:t>
      </w:r>
    </w:p>
    <w:p w14:paraId="5AADAAF3" w14:textId="77777777" w:rsidR="00F305B0" w:rsidRPr="00EB0F8B" w:rsidRDefault="00F305B0" w:rsidP="006427F1">
      <w:pPr>
        <w:pStyle w:val="Body"/>
        <w:tabs>
          <w:tab w:val="left" w:pos="1134"/>
        </w:tabs>
        <w:spacing w:line="276" w:lineRule="auto"/>
        <w:jc w:val="both"/>
        <w:rPr>
          <w:rFonts w:eastAsia="Arial Narrow"/>
        </w:rPr>
      </w:pPr>
    </w:p>
    <w:p w14:paraId="53842118"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6.10 </w:t>
      </w:r>
      <w:r w:rsidRPr="00EB0F8B">
        <w:rPr>
          <w:b/>
          <w:bCs/>
        </w:rPr>
        <w:tab/>
        <w:t>KEYS</w:t>
      </w:r>
    </w:p>
    <w:p w14:paraId="0EF66705" w14:textId="77777777" w:rsidR="00F305B0" w:rsidRPr="00EB0F8B" w:rsidRDefault="00F305B0" w:rsidP="006427F1">
      <w:pPr>
        <w:pStyle w:val="Body"/>
        <w:tabs>
          <w:tab w:val="left" w:pos="1134"/>
        </w:tabs>
        <w:spacing w:line="276" w:lineRule="auto"/>
        <w:jc w:val="both"/>
        <w:rPr>
          <w:rFonts w:eastAsia="Arial Narrow"/>
        </w:rPr>
      </w:pPr>
      <w:r w:rsidRPr="00EB0F8B">
        <w:t>Three keys will be provided with each lock. Each key will have a label bearing the premises' name; upon receipt, they will be delivered on a portable wooden board.</w:t>
      </w:r>
    </w:p>
    <w:p w14:paraId="1DDAE15E"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6.11 </w:t>
      </w:r>
      <w:r w:rsidRPr="00EB0F8B">
        <w:rPr>
          <w:b/>
          <w:bCs/>
        </w:rPr>
        <w:tab/>
        <w:t>WOOD TREATMENT (PRESERVATION)</w:t>
      </w:r>
    </w:p>
    <w:p w14:paraId="71048F9D" w14:textId="77777777" w:rsidR="00F305B0" w:rsidRPr="00EB0F8B" w:rsidRDefault="00F305B0" w:rsidP="006427F1">
      <w:pPr>
        <w:pStyle w:val="Body"/>
        <w:tabs>
          <w:tab w:val="left" w:pos="1134"/>
        </w:tabs>
        <w:spacing w:line="276" w:lineRule="auto"/>
        <w:jc w:val="both"/>
        <w:rPr>
          <w:rFonts w:eastAsia="Arial Narrow"/>
        </w:rPr>
      </w:pPr>
      <w:r w:rsidRPr="00EB0F8B">
        <w:t>All wood defined in this quote will be treated at the expense of this lot, or soaked, after cutting but before assembly, with an insecticide, fungicide product, of CTBF brand and quality compatible with the NFP 23.305 and DTU 36.1 standard.</w:t>
      </w:r>
    </w:p>
    <w:p w14:paraId="57066A47" w14:textId="77777777" w:rsidR="00F305B0" w:rsidRPr="00EB0F8B" w:rsidRDefault="00F305B0" w:rsidP="006427F1">
      <w:pPr>
        <w:pStyle w:val="Body"/>
        <w:tabs>
          <w:tab w:val="left" w:pos="1134"/>
        </w:tabs>
        <w:spacing w:line="276" w:lineRule="auto"/>
        <w:jc w:val="both"/>
        <w:rPr>
          <w:rFonts w:eastAsia="Arial Narrow"/>
        </w:rPr>
      </w:pPr>
    </w:p>
    <w:p w14:paraId="2C280388"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6.12 </w:t>
      </w:r>
      <w:r w:rsidRPr="00EB0F8B">
        <w:rPr>
          <w:b/>
          <w:bCs/>
        </w:rPr>
        <w:tab/>
        <w:t>WOOD TREATMENT (PROTECTION)</w:t>
      </w:r>
    </w:p>
    <w:p w14:paraId="161C34CD" w14:textId="77777777" w:rsidR="00F305B0" w:rsidRPr="00EB0F8B" w:rsidRDefault="00F305B0" w:rsidP="006427F1">
      <w:pPr>
        <w:pStyle w:val="Body"/>
        <w:tabs>
          <w:tab w:val="left" w:pos="1134"/>
        </w:tabs>
        <w:spacing w:line="276" w:lineRule="auto"/>
        <w:jc w:val="both"/>
        <w:rPr>
          <w:rFonts w:eastAsia="Arial Narrow"/>
        </w:rPr>
      </w:pPr>
      <w:r w:rsidRPr="00EB0F8B">
        <w:t>Before leaving the factory, the wood must be protected against moisture absorption.</w:t>
      </w:r>
    </w:p>
    <w:p w14:paraId="53225F62" w14:textId="77777777" w:rsidR="00F305B0" w:rsidRPr="00EB0F8B" w:rsidRDefault="00F305B0" w:rsidP="006427F1">
      <w:pPr>
        <w:pStyle w:val="Body"/>
        <w:tabs>
          <w:tab w:val="left" w:pos="1134"/>
        </w:tabs>
        <w:spacing w:line="276" w:lineRule="auto"/>
        <w:jc w:val="both"/>
        <w:rPr>
          <w:rFonts w:eastAsia="Arial Narrow"/>
        </w:rPr>
      </w:pPr>
      <w:r w:rsidRPr="00EB0F8B">
        <w:t>All carpentry must arrive on site equipped with protection. The nature and date of application of this protection must be indicated on each work in accordance with standard NFP 23.305.</w:t>
      </w:r>
    </w:p>
    <w:p w14:paraId="68B2144E" w14:textId="77777777" w:rsidR="00F305B0" w:rsidRPr="00EB0F8B" w:rsidRDefault="00F305B0" w:rsidP="006427F1">
      <w:pPr>
        <w:pStyle w:val="Body"/>
        <w:tabs>
          <w:tab w:val="left" w:pos="1134"/>
        </w:tabs>
        <w:spacing w:line="276" w:lineRule="auto"/>
        <w:jc w:val="both"/>
        <w:rPr>
          <w:rFonts w:eastAsia="Arial Narrow"/>
        </w:rPr>
      </w:pPr>
    </w:p>
    <w:p w14:paraId="12C1EF26"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6.13 </w:t>
      </w:r>
      <w:r w:rsidRPr="00EB0F8B">
        <w:rPr>
          <w:b/>
          <w:bCs/>
        </w:rPr>
        <w:tab/>
        <w:t>IMPLEMENTATION</w:t>
      </w:r>
    </w:p>
    <w:p w14:paraId="35002D1E" w14:textId="77777777" w:rsidR="00F305B0" w:rsidRPr="00EB0F8B" w:rsidRDefault="00F305B0" w:rsidP="006427F1">
      <w:pPr>
        <w:pStyle w:val="Body"/>
        <w:tabs>
          <w:tab w:val="left" w:pos="1134"/>
        </w:tabs>
        <w:spacing w:line="276" w:lineRule="auto"/>
        <w:jc w:val="both"/>
        <w:rPr>
          <w:rFonts w:eastAsia="Arial Narrow"/>
        </w:rPr>
      </w:pPr>
      <w:r w:rsidRPr="00EB0F8B">
        <w:t>The Contractor shall supply and install all anchors and accessories necessary for fixing its works, without there being any need to mention this in detail.</w:t>
      </w:r>
    </w:p>
    <w:p w14:paraId="62CFA719" w14:textId="77777777" w:rsidR="00F305B0" w:rsidRPr="00EB0F8B" w:rsidRDefault="00F305B0" w:rsidP="006427F1">
      <w:pPr>
        <w:pStyle w:val="Body"/>
        <w:tabs>
          <w:tab w:val="left" w:pos="1134"/>
        </w:tabs>
        <w:spacing w:line="276" w:lineRule="auto"/>
        <w:jc w:val="both"/>
        <w:rPr>
          <w:rFonts w:eastAsia="Arial Narrow"/>
        </w:rPr>
      </w:pPr>
      <w:r w:rsidRPr="00EB0F8B">
        <w:t>The joinery will be installed with the greatest precision and perfectly plumb, and will be fixed in such a way that it cannot move during the execution of the seals. All temporary wedges and braces will be placed to prevent the deformation of the elements, due to the coatings or caulking.</w:t>
      </w:r>
    </w:p>
    <w:p w14:paraId="534A43B2" w14:textId="77777777" w:rsidR="00F305B0" w:rsidRPr="00EB0F8B" w:rsidRDefault="00F305B0" w:rsidP="006427F1">
      <w:pPr>
        <w:pStyle w:val="Body"/>
        <w:tabs>
          <w:tab w:val="left" w:pos="1134"/>
        </w:tabs>
        <w:spacing w:line="276" w:lineRule="auto"/>
        <w:jc w:val="both"/>
        <w:rPr>
          <w:rFonts w:eastAsia="Arial Narrow"/>
        </w:rPr>
      </w:pPr>
      <w:r w:rsidRPr="00EB0F8B">
        <w:t>The edges of the woodwork that are at risk of being damaged will be protected by temporary furring strips.</w:t>
      </w:r>
    </w:p>
    <w:p w14:paraId="6313E6CB" w14:textId="77777777" w:rsidR="00F305B0" w:rsidRPr="00EB0F8B" w:rsidRDefault="00F305B0" w:rsidP="006427F1">
      <w:pPr>
        <w:pStyle w:val="Body"/>
        <w:tabs>
          <w:tab w:val="left" w:pos="1134"/>
        </w:tabs>
        <w:spacing w:line="276" w:lineRule="auto"/>
        <w:jc w:val="both"/>
        <w:rPr>
          <w:rFonts w:eastAsia="Arial Narrow"/>
        </w:rPr>
      </w:pPr>
    </w:p>
    <w:p w14:paraId="0D89DF81"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6.13.1 </w:t>
      </w:r>
      <w:r w:rsidRPr="00EB0F8B">
        <w:rPr>
          <w:b/>
          <w:bCs/>
        </w:rPr>
        <w:tab/>
        <w:t>Games</w:t>
      </w:r>
    </w:p>
    <w:p w14:paraId="7D4FFE99" w14:textId="77777777" w:rsidR="00F305B0" w:rsidRPr="00EB0F8B" w:rsidRDefault="00F305B0" w:rsidP="006427F1">
      <w:pPr>
        <w:pStyle w:val="Body"/>
        <w:tabs>
          <w:tab w:val="left" w:pos="1134"/>
        </w:tabs>
        <w:spacing w:line="276" w:lineRule="auto"/>
        <w:jc w:val="both"/>
        <w:rPr>
          <w:rFonts w:eastAsia="Arial Narrow"/>
        </w:rPr>
      </w:pPr>
      <w:r w:rsidRPr="00EB0F8B">
        <w:t>Before painting, the necessary clearance will be given to all doors to avoid possible paint connections which would in this case be at the Contractor's expense.</w:t>
      </w:r>
    </w:p>
    <w:p w14:paraId="00E73044"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6.13.2 </w:t>
      </w:r>
      <w:r w:rsidRPr="00EB0F8B">
        <w:rPr>
          <w:b/>
          <w:bCs/>
        </w:rPr>
        <w:tab/>
        <w:t>Revisions</w:t>
      </w:r>
    </w:p>
    <w:p w14:paraId="40335DC5" w14:textId="77777777" w:rsidR="00F305B0" w:rsidRPr="00EB0F8B" w:rsidRDefault="00F305B0" w:rsidP="006427F1">
      <w:pPr>
        <w:pStyle w:val="Body"/>
        <w:tabs>
          <w:tab w:val="left" w:pos="1134"/>
        </w:tabs>
        <w:spacing w:line="276" w:lineRule="auto"/>
        <w:jc w:val="both"/>
        <w:rPr>
          <w:rFonts w:eastAsia="Arial Narrow"/>
        </w:rPr>
      </w:pPr>
      <w:r w:rsidRPr="00EB0F8B">
        <w:t>At the end of the work, the Contractor must carry out a complete overhaul of its works.</w:t>
      </w:r>
    </w:p>
    <w:p w14:paraId="0DA129D5" w14:textId="77777777" w:rsidR="00F305B0" w:rsidRPr="00EB0F8B" w:rsidRDefault="00F305B0" w:rsidP="006427F1">
      <w:pPr>
        <w:pStyle w:val="Body"/>
        <w:tabs>
          <w:tab w:val="left" w:pos="1134"/>
        </w:tabs>
        <w:spacing w:line="276" w:lineRule="auto"/>
        <w:jc w:val="both"/>
        <w:rPr>
          <w:rFonts w:eastAsia="Arial Narrow"/>
        </w:rPr>
      </w:pPr>
      <w:proofErr w:type="gramStart"/>
      <w:r w:rsidRPr="00EB0F8B">
        <w:t>Replacement of all parts that may have been damaged during work and lubrication of all moving parts.</w:t>
      </w:r>
      <w:proofErr w:type="gramEnd"/>
    </w:p>
    <w:p w14:paraId="7ACE9875" w14:textId="77777777" w:rsidR="00F305B0" w:rsidRPr="00EB0F8B" w:rsidRDefault="00F305B0" w:rsidP="006427F1">
      <w:pPr>
        <w:pStyle w:val="Body"/>
        <w:tabs>
          <w:tab w:val="left" w:pos="1134"/>
        </w:tabs>
        <w:spacing w:line="276" w:lineRule="auto"/>
        <w:jc w:val="both"/>
        <w:rPr>
          <w:rFonts w:eastAsia="Arial Narrow"/>
        </w:rPr>
      </w:pPr>
    </w:p>
    <w:p w14:paraId="62BBB6AA" w14:textId="77777777" w:rsidR="00F305B0" w:rsidRPr="00EB0F8B" w:rsidRDefault="00F305B0" w:rsidP="006427F1">
      <w:pPr>
        <w:pStyle w:val="Body"/>
        <w:keepNext/>
        <w:spacing w:before="240" w:after="60" w:line="276" w:lineRule="auto"/>
        <w:jc w:val="both"/>
        <w:outlineLvl w:val="1"/>
        <w:rPr>
          <w:rFonts w:eastAsia="Arial Narrow"/>
          <w:b/>
          <w:bCs/>
        </w:rPr>
      </w:pPr>
      <w:r w:rsidRPr="00EB0F8B">
        <w:rPr>
          <w:b/>
          <w:bCs/>
        </w:rPr>
        <w:t>6.14 DEFINITION AND LOCATION OF WORKS</w:t>
      </w:r>
    </w:p>
    <w:p w14:paraId="565B82D4" w14:textId="77777777" w:rsidR="00F305B0" w:rsidRPr="00EB0F8B" w:rsidRDefault="00F305B0" w:rsidP="006427F1">
      <w:pPr>
        <w:pStyle w:val="Body"/>
        <w:spacing w:before="60" w:after="60" w:line="276" w:lineRule="auto"/>
        <w:jc w:val="both"/>
        <w:rPr>
          <w:rFonts w:eastAsia="Arial Narrow"/>
        </w:rPr>
      </w:pPr>
      <w:r w:rsidRPr="00EB0F8B">
        <w:t>The woodwork lot works concerning all woodwork in the project and more particularly the interior doors, the transoms in the corridors, the reception furniture if applicable.</w:t>
      </w:r>
    </w:p>
    <w:p w14:paraId="0FB6EE83" w14:textId="77777777" w:rsidR="00F305B0" w:rsidRPr="00EB0F8B" w:rsidRDefault="00F305B0" w:rsidP="006427F1">
      <w:pPr>
        <w:pStyle w:val="Body"/>
        <w:keepNext/>
        <w:spacing w:before="240" w:after="60" w:line="276" w:lineRule="auto"/>
        <w:jc w:val="both"/>
        <w:outlineLvl w:val="1"/>
        <w:rPr>
          <w:rFonts w:eastAsia="Arial Narrow"/>
          <w:b/>
          <w:bCs/>
        </w:rPr>
      </w:pPr>
      <w:r w:rsidRPr="00EB0F8B">
        <w:rPr>
          <w:b/>
          <w:bCs/>
        </w:rPr>
        <w:t>6.15 LIMIT OF BENEFITS</w:t>
      </w:r>
    </w:p>
    <w:p w14:paraId="77E8D5DA" w14:textId="77777777" w:rsidR="00F305B0" w:rsidRPr="00EB0F8B" w:rsidRDefault="00F305B0" w:rsidP="006427F1">
      <w:pPr>
        <w:pStyle w:val="Body"/>
        <w:spacing w:before="60" w:after="60" w:line="276" w:lineRule="auto"/>
        <w:jc w:val="both"/>
        <w:rPr>
          <w:rFonts w:eastAsia="Arial Narrow"/>
        </w:rPr>
      </w:pPr>
      <w:r w:rsidRPr="00EB0F8B">
        <w:t>The contractor holding the wood carpentry trade will be responsible for:</w:t>
      </w:r>
    </w:p>
    <w:p w14:paraId="3A610A3A" w14:textId="77777777" w:rsidR="00F305B0" w:rsidRPr="00EB0F8B" w:rsidRDefault="00F305B0" w:rsidP="006427F1">
      <w:pPr>
        <w:pStyle w:val="ListParagraph"/>
        <w:numPr>
          <w:ilvl w:val="0"/>
          <w:numId w:val="219"/>
        </w:numPr>
        <w:pBdr>
          <w:top w:val="nil"/>
          <w:left w:val="nil"/>
          <w:bottom w:val="nil"/>
          <w:right w:val="nil"/>
          <w:between w:val="nil"/>
          <w:bar w:val="nil"/>
        </w:pBdr>
        <w:spacing w:before="40" w:after="40" w:line="276" w:lineRule="auto"/>
        <w:contextualSpacing w:val="0"/>
        <w:jc w:val="both"/>
      </w:pPr>
      <w:r w:rsidRPr="00EB0F8B">
        <w:t>The supply, shaping and installation of all interior doors in solid or honeycomb wood in buildings housing the Health Training (FS) services, including all locks and hardware, upholstery, etc.</w:t>
      </w:r>
    </w:p>
    <w:p w14:paraId="37D21AA1" w14:textId="77777777" w:rsidR="00F305B0" w:rsidRPr="00EB0F8B" w:rsidRDefault="00F305B0" w:rsidP="006427F1">
      <w:pPr>
        <w:pStyle w:val="ListParagraph"/>
        <w:numPr>
          <w:ilvl w:val="0"/>
          <w:numId w:val="219"/>
        </w:numPr>
        <w:pBdr>
          <w:top w:val="nil"/>
          <w:left w:val="nil"/>
          <w:bottom w:val="nil"/>
          <w:right w:val="nil"/>
          <w:between w:val="nil"/>
          <w:bar w:val="nil"/>
        </w:pBdr>
        <w:spacing w:before="40" w:after="40" w:line="276" w:lineRule="auto"/>
        <w:contextualSpacing w:val="0"/>
        <w:jc w:val="both"/>
      </w:pPr>
      <w:r w:rsidRPr="00EB0F8B">
        <w:t>The supply, manufacturing and installation of inspection hatches in the ducts and technical buildings of buildings housing the Health Training (FS) services.</w:t>
      </w:r>
    </w:p>
    <w:p w14:paraId="125457E0" w14:textId="77777777" w:rsidR="00F305B0" w:rsidRPr="00EB0F8B" w:rsidRDefault="00F305B0" w:rsidP="006427F1">
      <w:pPr>
        <w:pStyle w:val="ListParagraph"/>
        <w:numPr>
          <w:ilvl w:val="0"/>
          <w:numId w:val="219"/>
        </w:numPr>
        <w:pBdr>
          <w:top w:val="nil"/>
          <w:left w:val="nil"/>
          <w:bottom w:val="nil"/>
          <w:right w:val="nil"/>
          <w:between w:val="nil"/>
          <w:bar w:val="nil"/>
        </w:pBdr>
        <w:spacing w:before="40" w:after="40" w:line="276" w:lineRule="auto"/>
        <w:contextualSpacing w:val="0"/>
        <w:jc w:val="both"/>
        <w:rPr>
          <w:lang w:val="fr-FR"/>
        </w:rPr>
      </w:pPr>
      <w:r w:rsidRPr="00EB0F8B">
        <w:t xml:space="preserve">The supply, shaping and installation of transoms in the corridors of buildings housing the services of the relevant Health Training (FS). </w:t>
      </w:r>
      <w:r w:rsidRPr="00EB0F8B">
        <w:rPr>
          <w:lang w:val="fr-FR"/>
        </w:rPr>
        <w:t>(FS) including the supply and installation of NACO frames.</w:t>
      </w:r>
    </w:p>
    <w:p w14:paraId="48BBE77E" w14:textId="77777777" w:rsidR="00F305B0" w:rsidRPr="00EB0F8B" w:rsidRDefault="00F305B0" w:rsidP="006427F1">
      <w:pPr>
        <w:pStyle w:val="ListParagraph"/>
        <w:numPr>
          <w:ilvl w:val="0"/>
          <w:numId w:val="219"/>
        </w:numPr>
        <w:pBdr>
          <w:top w:val="nil"/>
          <w:left w:val="nil"/>
          <w:bottom w:val="nil"/>
          <w:right w:val="nil"/>
          <w:between w:val="nil"/>
          <w:bar w:val="nil"/>
        </w:pBdr>
        <w:spacing w:before="40" w:after="40" w:line="276" w:lineRule="auto"/>
        <w:contextualSpacing w:val="0"/>
        <w:jc w:val="both"/>
      </w:pPr>
      <w:r w:rsidRPr="00EB0F8B">
        <w:t>The supply, manufacturing and installation of reception counters, if applicable.</w:t>
      </w:r>
    </w:p>
    <w:p w14:paraId="6BACB2AC" w14:textId="77777777" w:rsidR="00F305B0" w:rsidRPr="00EB0F8B" w:rsidRDefault="00F305B0" w:rsidP="006427F1">
      <w:pPr>
        <w:pStyle w:val="Body"/>
        <w:spacing w:before="60" w:after="60" w:line="276" w:lineRule="auto"/>
        <w:jc w:val="both"/>
        <w:rPr>
          <w:rFonts w:eastAsia="Arial Narrow"/>
        </w:rPr>
      </w:pPr>
      <w:r w:rsidRPr="00EB0F8B">
        <w:lastRenderedPageBreak/>
        <w:t>Including studies, drawings, details of the works and samples, where applicable, the supply of all materials used in the composition of the elements, the manufacture in the workshop and the transport to the site of the elements, the adjustment and setting of the elements, the supply and installation of hardware and sealing joints.</w:t>
      </w:r>
    </w:p>
    <w:p w14:paraId="151F7530" w14:textId="77777777" w:rsidR="00F305B0" w:rsidRPr="00EB0F8B" w:rsidRDefault="00F305B0" w:rsidP="006427F1">
      <w:pPr>
        <w:pStyle w:val="Body"/>
        <w:spacing w:line="276" w:lineRule="auto"/>
        <w:jc w:val="both"/>
        <w:rPr>
          <w:rFonts w:eastAsia="Arial Narrow"/>
        </w:rPr>
      </w:pPr>
    </w:p>
    <w:p w14:paraId="114D8DD1" w14:textId="77777777" w:rsidR="00F305B0" w:rsidRPr="00EB0F8B" w:rsidRDefault="00F305B0" w:rsidP="006427F1">
      <w:pPr>
        <w:pStyle w:val="Heading1"/>
        <w:numPr>
          <w:ilvl w:val="0"/>
          <w:numId w:val="220"/>
        </w:numPr>
        <w:pBdr>
          <w:top w:val="nil"/>
          <w:left w:val="nil"/>
          <w:bottom w:val="nil"/>
          <w:right w:val="nil"/>
          <w:between w:val="nil"/>
          <w:bar w:val="nil"/>
        </w:pBdr>
        <w:tabs>
          <w:tab w:val="clear" w:pos="1422"/>
          <w:tab w:val="left" w:pos="4640"/>
        </w:tabs>
        <w:spacing w:before="120" w:after="120" w:line="276" w:lineRule="auto"/>
        <w:jc w:val="both"/>
        <w:rPr>
          <w:rFonts w:ascii="Times New Roman" w:eastAsia="Arial Narrow" w:hAnsi="Times New Roman" w:cs="Times New Roman"/>
          <w:sz w:val="24"/>
        </w:rPr>
      </w:pPr>
      <w:bookmarkStart w:id="828" w:name="_Toc26"/>
      <w:r w:rsidRPr="00EB0F8B">
        <w:rPr>
          <w:rFonts w:ascii="Times New Roman" w:hAnsi="Times New Roman" w:cs="Times New Roman"/>
          <w:color w:val="000000"/>
          <w:sz w:val="24"/>
          <w:u w:color="000000"/>
        </w:rPr>
        <w:t>ALUMINUM JOINERY</w:t>
      </w:r>
      <w:bookmarkEnd w:id="828"/>
    </w:p>
    <w:p w14:paraId="67464EE2" w14:textId="77777777" w:rsidR="00F305B0" w:rsidRPr="00EB0F8B" w:rsidRDefault="00F305B0" w:rsidP="006427F1">
      <w:pPr>
        <w:pStyle w:val="Body"/>
        <w:spacing w:line="276" w:lineRule="auto"/>
        <w:jc w:val="both"/>
        <w:rPr>
          <w:rFonts w:eastAsia="Arial Narrow"/>
          <w:b/>
          <w:bCs/>
        </w:rPr>
      </w:pPr>
    </w:p>
    <w:p w14:paraId="0F4D2AA4" w14:textId="77777777" w:rsidR="00F305B0" w:rsidRPr="00EB0F8B" w:rsidRDefault="00F305B0" w:rsidP="006427F1">
      <w:pPr>
        <w:pStyle w:val="Body"/>
        <w:spacing w:line="276" w:lineRule="auto"/>
        <w:jc w:val="both"/>
        <w:rPr>
          <w:rFonts w:eastAsia="Arial Narrow"/>
          <w:b/>
          <w:bCs/>
        </w:rPr>
      </w:pPr>
      <w:r w:rsidRPr="00EB0F8B">
        <w:rPr>
          <w:b/>
          <w:bCs/>
          <w:lang w:val="de-DE"/>
        </w:rPr>
        <w:t>7.0 GENERAL INFORMATION</w:t>
      </w:r>
    </w:p>
    <w:p w14:paraId="1E6996B1" w14:textId="77777777" w:rsidR="00F305B0" w:rsidRPr="00EB0F8B" w:rsidRDefault="00F305B0" w:rsidP="006427F1">
      <w:pPr>
        <w:pStyle w:val="Body"/>
        <w:spacing w:line="276" w:lineRule="auto"/>
        <w:jc w:val="both"/>
        <w:rPr>
          <w:rFonts w:eastAsia="Arial Narrow"/>
        </w:rPr>
      </w:pPr>
      <w:r w:rsidRPr="00EB0F8B">
        <w:t xml:space="preserve">The Special Technical Clauses (CCTP) </w:t>
      </w:r>
      <w:proofErr w:type="gramStart"/>
      <w:r w:rsidRPr="00EB0F8B">
        <w:t>form</w:t>
      </w:r>
      <w:proofErr w:type="gramEnd"/>
      <w:r w:rsidRPr="00EB0F8B">
        <w:t xml:space="preserve"> a whole and must be known in their entirety by each of the contractors.</w:t>
      </w:r>
    </w:p>
    <w:p w14:paraId="53C6D838" w14:textId="77777777" w:rsidR="00F305B0" w:rsidRPr="00EB0F8B" w:rsidRDefault="00F305B0" w:rsidP="006427F1">
      <w:pPr>
        <w:pStyle w:val="Body"/>
        <w:spacing w:line="276" w:lineRule="auto"/>
        <w:jc w:val="both"/>
        <w:rPr>
          <w:rFonts w:eastAsia="Arial Narrow"/>
        </w:rPr>
      </w:pPr>
      <w:r w:rsidRPr="00EB0F8B">
        <w:t>The purpose of this CCTP is to describe and specify the aluminum carpentry work required for the rehabilitation or extension of buildings housing the relevant Health Training (FS) services.</w:t>
      </w:r>
    </w:p>
    <w:p w14:paraId="0E61C6F8" w14:textId="77777777" w:rsidR="00F305B0" w:rsidRPr="00EB0F8B" w:rsidRDefault="00F305B0" w:rsidP="006427F1">
      <w:pPr>
        <w:pStyle w:val="Body"/>
        <w:spacing w:line="276" w:lineRule="auto"/>
        <w:jc w:val="both"/>
        <w:rPr>
          <w:rFonts w:eastAsia="Arial Narrow"/>
        </w:rPr>
      </w:pPr>
      <w:r w:rsidRPr="00EB0F8B">
        <w:t>The contractor must provide for everything that arises from the work to be carried out without being able to avoid carrying out in full all the work necessary for the complete completion of all the work in his lot and in accordance with the rules of the Art.</w:t>
      </w:r>
    </w:p>
    <w:p w14:paraId="581ADDC7" w14:textId="77777777" w:rsidR="00F305B0" w:rsidRPr="00EB0F8B" w:rsidRDefault="00F305B0" w:rsidP="006427F1">
      <w:pPr>
        <w:pStyle w:val="Body"/>
        <w:spacing w:line="276" w:lineRule="auto"/>
        <w:jc w:val="both"/>
        <w:rPr>
          <w:rFonts w:eastAsia="Arial Narrow"/>
        </w:rPr>
      </w:pPr>
    </w:p>
    <w:p w14:paraId="19BAF24A" w14:textId="77777777" w:rsidR="00F305B0" w:rsidRPr="00EB0F8B" w:rsidRDefault="00F305B0" w:rsidP="006427F1">
      <w:pPr>
        <w:pStyle w:val="Body"/>
        <w:spacing w:line="276" w:lineRule="auto"/>
        <w:jc w:val="both"/>
        <w:rPr>
          <w:rFonts w:eastAsia="Arial Narrow"/>
        </w:rPr>
      </w:pPr>
      <w:r w:rsidRPr="00EB0F8B">
        <w:rPr>
          <w:b/>
          <w:bCs/>
        </w:rPr>
        <w:t>7.1 DEFINITION AND LOCATION OF WORKS</w:t>
      </w:r>
    </w:p>
    <w:p w14:paraId="33EDAFF0" w14:textId="77777777" w:rsidR="00F305B0" w:rsidRPr="00EB0F8B" w:rsidRDefault="00F305B0" w:rsidP="006427F1">
      <w:pPr>
        <w:pStyle w:val="Body"/>
        <w:spacing w:line="276" w:lineRule="auto"/>
        <w:jc w:val="both"/>
        <w:rPr>
          <w:rFonts w:eastAsia="Arial Narrow"/>
        </w:rPr>
      </w:pPr>
      <w:r w:rsidRPr="00EB0F8B">
        <w:t>The work of the aluminum carpentry lot concerning all the aluminum carpentry works in the project and more particularly the interior doors, the sliding windows and exterior fixed frames and the frame assemblies.</w:t>
      </w:r>
    </w:p>
    <w:p w14:paraId="408366B9" w14:textId="77777777" w:rsidR="00F305B0" w:rsidRPr="00EB0F8B" w:rsidRDefault="00F305B0" w:rsidP="006427F1">
      <w:pPr>
        <w:pStyle w:val="Body"/>
        <w:spacing w:line="276" w:lineRule="auto"/>
        <w:jc w:val="both"/>
        <w:rPr>
          <w:rFonts w:eastAsia="Arial Narrow"/>
        </w:rPr>
      </w:pPr>
    </w:p>
    <w:p w14:paraId="0C08AD90" w14:textId="77777777" w:rsidR="00F305B0" w:rsidRPr="00EB0F8B" w:rsidRDefault="00F305B0" w:rsidP="006427F1">
      <w:pPr>
        <w:pStyle w:val="Body"/>
        <w:spacing w:line="276" w:lineRule="auto"/>
        <w:jc w:val="both"/>
        <w:rPr>
          <w:rFonts w:eastAsia="Arial Narrow"/>
          <w:b/>
          <w:bCs/>
        </w:rPr>
      </w:pPr>
      <w:r w:rsidRPr="00EB0F8B">
        <w:rPr>
          <w:b/>
          <w:bCs/>
          <w:lang w:val="de-DE"/>
        </w:rPr>
        <w:t>7.2 LIMIT OF BENEFITS</w:t>
      </w:r>
    </w:p>
    <w:p w14:paraId="43F7256F" w14:textId="77777777" w:rsidR="00F305B0" w:rsidRPr="00EB0F8B" w:rsidRDefault="00F305B0" w:rsidP="006427F1">
      <w:pPr>
        <w:pStyle w:val="Body"/>
        <w:spacing w:line="276" w:lineRule="auto"/>
        <w:jc w:val="both"/>
        <w:rPr>
          <w:rFonts w:eastAsia="Arial Narrow"/>
        </w:rPr>
      </w:pPr>
      <w:r w:rsidRPr="00EB0F8B">
        <w:t>The contractor holding the aluminum carpentry trade will be responsible for:</w:t>
      </w:r>
    </w:p>
    <w:p w14:paraId="7B63EF08" w14:textId="77777777" w:rsidR="00F305B0" w:rsidRPr="00EB0F8B" w:rsidRDefault="00F305B0" w:rsidP="006427F1">
      <w:pPr>
        <w:pStyle w:val="ListParagraph"/>
        <w:numPr>
          <w:ilvl w:val="0"/>
          <w:numId w:val="222"/>
        </w:numPr>
        <w:pBdr>
          <w:top w:val="nil"/>
          <w:left w:val="nil"/>
          <w:bottom w:val="nil"/>
          <w:right w:val="nil"/>
          <w:between w:val="nil"/>
          <w:bar w:val="nil"/>
        </w:pBdr>
        <w:spacing w:before="40" w:after="40" w:line="276" w:lineRule="auto"/>
        <w:contextualSpacing w:val="0"/>
        <w:jc w:val="both"/>
      </w:pPr>
      <w:proofErr w:type="gramStart"/>
      <w:r w:rsidRPr="00EB0F8B">
        <w:t>the</w:t>
      </w:r>
      <w:proofErr w:type="gramEnd"/>
      <w:r w:rsidRPr="00EB0F8B">
        <w:t xml:space="preserve"> supply, manufacturing and installation of all interior doors with glazed aluminium frames, including all locks and hardware, panic bars for emergency doors, etc.</w:t>
      </w:r>
    </w:p>
    <w:p w14:paraId="43D612B2" w14:textId="77777777" w:rsidR="00F305B0" w:rsidRPr="00EB0F8B" w:rsidRDefault="00F305B0" w:rsidP="006427F1">
      <w:pPr>
        <w:pStyle w:val="ListParagraph"/>
        <w:numPr>
          <w:ilvl w:val="0"/>
          <w:numId w:val="222"/>
        </w:numPr>
        <w:pBdr>
          <w:top w:val="nil"/>
          <w:left w:val="nil"/>
          <w:bottom w:val="nil"/>
          <w:right w:val="nil"/>
          <w:between w:val="nil"/>
          <w:bar w:val="nil"/>
        </w:pBdr>
        <w:spacing w:before="40" w:after="40" w:line="276" w:lineRule="auto"/>
        <w:contextualSpacing w:val="0"/>
        <w:jc w:val="both"/>
      </w:pPr>
      <w:r w:rsidRPr="00EB0F8B">
        <w:t>The supply, manufacturing and installation of sliding and fixed windows, with or without fixed transoms of any size, including all locks and hardware.</w:t>
      </w:r>
    </w:p>
    <w:p w14:paraId="06981C32" w14:textId="77777777" w:rsidR="00F305B0" w:rsidRPr="00EB0F8B" w:rsidRDefault="00F305B0" w:rsidP="006427F1">
      <w:pPr>
        <w:pStyle w:val="ListParagraph"/>
        <w:numPr>
          <w:ilvl w:val="0"/>
          <w:numId w:val="222"/>
        </w:numPr>
        <w:pBdr>
          <w:top w:val="nil"/>
          <w:left w:val="nil"/>
          <w:bottom w:val="nil"/>
          <w:right w:val="nil"/>
          <w:between w:val="nil"/>
          <w:bar w:val="nil"/>
        </w:pBdr>
        <w:spacing w:before="40" w:after="40" w:line="276" w:lineRule="auto"/>
        <w:contextualSpacing w:val="0"/>
        <w:jc w:val="both"/>
      </w:pPr>
      <w:r w:rsidRPr="00EB0F8B">
        <w:t>The supply, shaping and installation of fixed glass units with.</w:t>
      </w:r>
    </w:p>
    <w:p w14:paraId="147E625D" w14:textId="77777777" w:rsidR="00F305B0" w:rsidRPr="00EB0F8B" w:rsidRDefault="00F305B0" w:rsidP="006427F1">
      <w:pPr>
        <w:pStyle w:val="Body"/>
        <w:spacing w:before="60" w:after="60" w:line="276" w:lineRule="auto"/>
        <w:jc w:val="both"/>
        <w:rPr>
          <w:rFonts w:eastAsia="Arial Narrow"/>
        </w:rPr>
      </w:pPr>
      <w:r w:rsidRPr="00EB0F8B">
        <w:t>Including studies, drawings, details of the works and samples where applicable, the supply of all materials used in the composition of the elements, the manufacture in the workshop and the transport to the site of the elements, the adjustment and setting of the elements, the supply and installation of hardware and sealing joints.</w:t>
      </w:r>
    </w:p>
    <w:p w14:paraId="4F90461A" w14:textId="77777777" w:rsidR="00F305B0" w:rsidRPr="00EB0F8B" w:rsidRDefault="00F305B0" w:rsidP="006427F1">
      <w:pPr>
        <w:pStyle w:val="Body"/>
        <w:tabs>
          <w:tab w:val="left" w:pos="851"/>
          <w:tab w:val="left" w:pos="1440"/>
        </w:tabs>
        <w:spacing w:before="40" w:after="40" w:line="276" w:lineRule="auto"/>
        <w:ind w:left="851" w:hanging="284"/>
        <w:jc w:val="both"/>
        <w:rPr>
          <w:rFonts w:eastAsia="Arial Narrow"/>
        </w:rPr>
      </w:pPr>
      <w:r w:rsidRPr="00EB0F8B">
        <w:t>The supply and installation of all the windows are carried out in close collaboration with this lot and will be paid for in the carpentry lot.</w:t>
      </w:r>
    </w:p>
    <w:p w14:paraId="6CDE35C0" w14:textId="77777777" w:rsidR="00F305B0" w:rsidRPr="00EB0F8B" w:rsidRDefault="00F305B0" w:rsidP="006427F1">
      <w:pPr>
        <w:pStyle w:val="Body"/>
        <w:spacing w:before="60" w:after="60" w:line="276" w:lineRule="auto"/>
        <w:jc w:val="both"/>
        <w:rPr>
          <w:rFonts w:eastAsia="Arial Narrow"/>
          <w:b/>
          <w:bCs/>
        </w:rPr>
      </w:pPr>
      <w:r w:rsidRPr="00EB0F8B">
        <w:rPr>
          <w:b/>
          <w:bCs/>
        </w:rPr>
        <w:t>Works covered by the Structural Works lot</w:t>
      </w:r>
    </w:p>
    <w:p w14:paraId="23C0EC94" w14:textId="77777777" w:rsidR="00F305B0" w:rsidRPr="00EB0F8B" w:rsidRDefault="00F305B0" w:rsidP="006427F1">
      <w:pPr>
        <w:pStyle w:val="Body"/>
        <w:tabs>
          <w:tab w:val="left" w:pos="851"/>
        </w:tabs>
        <w:spacing w:before="40" w:after="40" w:line="276" w:lineRule="auto"/>
        <w:ind w:left="851" w:hanging="851"/>
        <w:jc w:val="both"/>
        <w:rPr>
          <w:rFonts w:eastAsia="Arial Narrow"/>
        </w:rPr>
      </w:pPr>
      <w:r w:rsidRPr="00EB0F8B">
        <w:t>All masonry and plastering connection, filling and leveling services are the responsibility of the Structural Work.</w:t>
      </w:r>
    </w:p>
    <w:p w14:paraId="3B40BDE9" w14:textId="77777777" w:rsidR="00F305B0" w:rsidRPr="00EB0F8B" w:rsidRDefault="00F305B0" w:rsidP="006427F1">
      <w:pPr>
        <w:pStyle w:val="Body"/>
        <w:spacing w:before="60" w:after="60" w:line="276" w:lineRule="auto"/>
        <w:jc w:val="both"/>
        <w:rPr>
          <w:rFonts w:eastAsia="Arial Narrow"/>
          <w:b/>
          <w:bCs/>
        </w:rPr>
      </w:pPr>
      <w:r w:rsidRPr="00EB0F8B">
        <w:rPr>
          <w:b/>
          <w:bCs/>
        </w:rPr>
        <w:t>Work to be carried out by the painting lot</w:t>
      </w:r>
    </w:p>
    <w:p w14:paraId="3DC26CCF" w14:textId="77777777" w:rsidR="00F305B0" w:rsidRPr="00EB0F8B" w:rsidRDefault="00F305B0" w:rsidP="006427F1">
      <w:pPr>
        <w:pStyle w:val="Body"/>
        <w:tabs>
          <w:tab w:val="left" w:pos="851"/>
          <w:tab w:val="left" w:pos="1440"/>
        </w:tabs>
        <w:spacing w:before="40" w:after="40" w:line="276" w:lineRule="auto"/>
        <w:ind w:left="851" w:hanging="284"/>
        <w:jc w:val="both"/>
        <w:rPr>
          <w:rFonts w:eastAsia="Arial Narrow"/>
        </w:rPr>
      </w:pPr>
      <w:r w:rsidRPr="00EB0F8B">
        <w:t>All services relating to surface protection, protection of frames and hardware during painting work are the responsibility of the painting trade.</w:t>
      </w:r>
    </w:p>
    <w:p w14:paraId="66D520E1" w14:textId="77777777" w:rsidR="00F305B0" w:rsidRPr="00EB0F8B" w:rsidRDefault="00F305B0" w:rsidP="006427F1">
      <w:pPr>
        <w:pStyle w:val="Body"/>
        <w:keepNext/>
        <w:spacing w:before="120" w:after="60" w:line="276" w:lineRule="auto"/>
        <w:jc w:val="both"/>
        <w:outlineLvl w:val="1"/>
        <w:rPr>
          <w:rFonts w:eastAsia="Arial Narrow"/>
          <w:b/>
          <w:bCs/>
        </w:rPr>
      </w:pPr>
      <w:r w:rsidRPr="00EB0F8B">
        <w:rPr>
          <w:b/>
          <w:bCs/>
        </w:rPr>
        <w:t>7.3 REFERENCE TEXT, REMINDER OF THE REGULATIONS</w:t>
      </w:r>
    </w:p>
    <w:p w14:paraId="195B5638" w14:textId="77777777" w:rsidR="00F305B0" w:rsidRPr="00EB0F8B" w:rsidRDefault="00F305B0" w:rsidP="006427F1">
      <w:pPr>
        <w:pStyle w:val="Body"/>
        <w:spacing w:before="60" w:after="60" w:line="276" w:lineRule="auto"/>
        <w:jc w:val="both"/>
        <w:rPr>
          <w:rFonts w:eastAsia="Arial Narrow"/>
        </w:rPr>
      </w:pPr>
      <w:r w:rsidRPr="00EB0F8B">
        <w:t>The contractor will comply with the standards and texts in force at the time of carrying out the work and in particular:</w:t>
      </w:r>
    </w:p>
    <w:p w14:paraId="60076D32" w14:textId="77777777" w:rsidR="00F305B0" w:rsidRPr="00EB0F8B" w:rsidRDefault="00F305B0" w:rsidP="006427F1">
      <w:pPr>
        <w:pStyle w:val="Body"/>
        <w:tabs>
          <w:tab w:val="left" w:pos="851"/>
          <w:tab w:val="left" w:pos="1440"/>
        </w:tabs>
        <w:spacing w:line="276" w:lineRule="auto"/>
        <w:ind w:left="851" w:hanging="284"/>
        <w:jc w:val="both"/>
        <w:rPr>
          <w:rFonts w:eastAsia="Arial Narrow"/>
        </w:rPr>
      </w:pPr>
      <w:r w:rsidRPr="00EB0F8B">
        <w:lastRenderedPageBreak/>
        <w:t xml:space="preserve">NFP 24-101 </w:t>
      </w:r>
      <w:r w:rsidRPr="00EB0F8B">
        <w:tab/>
        <w:t>Metalwork, terminology</w:t>
      </w:r>
    </w:p>
    <w:p w14:paraId="17F5029D" w14:textId="77777777" w:rsidR="00F305B0" w:rsidRPr="00EB0F8B" w:rsidRDefault="00F305B0" w:rsidP="006427F1">
      <w:pPr>
        <w:pStyle w:val="Body"/>
        <w:tabs>
          <w:tab w:val="left" w:pos="851"/>
          <w:tab w:val="left" w:pos="1440"/>
        </w:tabs>
        <w:spacing w:line="276" w:lineRule="auto"/>
        <w:ind w:left="851" w:hanging="284"/>
        <w:jc w:val="both"/>
        <w:rPr>
          <w:rFonts w:eastAsia="Arial Narrow"/>
        </w:rPr>
      </w:pPr>
      <w:r w:rsidRPr="00EB0F8B">
        <w:t xml:space="preserve">NFP 24-201 </w:t>
      </w:r>
      <w:r w:rsidRPr="00EB0F8B">
        <w:tab/>
        <w:t>24-202 metal joinery</w:t>
      </w:r>
    </w:p>
    <w:p w14:paraId="2D7206A5" w14:textId="77777777" w:rsidR="00F305B0" w:rsidRPr="00EB0F8B" w:rsidRDefault="00F305B0" w:rsidP="006427F1">
      <w:pPr>
        <w:pStyle w:val="Body"/>
        <w:tabs>
          <w:tab w:val="left" w:pos="851"/>
          <w:tab w:val="left" w:pos="1440"/>
        </w:tabs>
        <w:spacing w:line="276" w:lineRule="auto"/>
        <w:ind w:left="851" w:hanging="284"/>
        <w:jc w:val="both"/>
        <w:rPr>
          <w:rFonts w:eastAsia="Arial Narrow"/>
        </w:rPr>
      </w:pPr>
      <w:r w:rsidRPr="00EB0F8B">
        <w:t xml:space="preserve">NFP 24-301 </w:t>
      </w:r>
      <w:r w:rsidRPr="00EB0F8B">
        <w:tab/>
        <w:t>Metal windows and doors</w:t>
      </w:r>
    </w:p>
    <w:p w14:paraId="0A75B7F8" w14:textId="77777777" w:rsidR="00F305B0" w:rsidRPr="00EB0F8B" w:rsidRDefault="00F305B0" w:rsidP="006427F1">
      <w:pPr>
        <w:pStyle w:val="Body"/>
        <w:tabs>
          <w:tab w:val="left" w:pos="851"/>
          <w:tab w:val="left" w:pos="1440"/>
        </w:tabs>
        <w:spacing w:line="276" w:lineRule="auto"/>
        <w:ind w:left="851" w:hanging="284"/>
        <w:jc w:val="both"/>
        <w:rPr>
          <w:rFonts w:eastAsia="Arial Narrow"/>
        </w:rPr>
      </w:pPr>
      <w:r w:rsidRPr="00EB0F8B">
        <w:t xml:space="preserve">NFP 78-301 </w:t>
      </w:r>
      <w:r w:rsidRPr="00EB0F8B">
        <w:tab/>
        <w:t>and 401: Window glass</w:t>
      </w:r>
    </w:p>
    <w:p w14:paraId="611F5845" w14:textId="77777777" w:rsidR="00F305B0" w:rsidRPr="00EB0F8B" w:rsidRDefault="00F305B0" w:rsidP="006427F1">
      <w:pPr>
        <w:pStyle w:val="Body"/>
        <w:tabs>
          <w:tab w:val="left" w:pos="851"/>
          <w:tab w:val="left" w:pos="1440"/>
        </w:tabs>
        <w:spacing w:line="276" w:lineRule="auto"/>
        <w:ind w:left="851" w:hanging="284"/>
        <w:jc w:val="both"/>
        <w:rPr>
          <w:rFonts w:eastAsia="Arial Narrow"/>
        </w:rPr>
      </w:pPr>
      <w:r w:rsidRPr="00EB0F8B">
        <w:t xml:space="preserve">DTU No. 36 </w:t>
      </w:r>
      <w:r w:rsidRPr="00EB0F8B">
        <w:tab/>
        <w:t>Carpentry</w:t>
      </w:r>
    </w:p>
    <w:p w14:paraId="0A8A2B3B" w14:textId="77777777" w:rsidR="00F305B0" w:rsidRPr="00EB0F8B" w:rsidRDefault="00F305B0" w:rsidP="006427F1">
      <w:pPr>
        <w:pStyle w:val="Body"/>
        <w:tabs>
          <w:tab w:val="left" w:pos="851"/>
          <w:tab w:val="left" w:pos="1440"/>
        </w:tabs>
        <w:spacing w:line="276" w:lineRule="auto"/>
        <w:ind w:left="851" w:hanging="284"/>
        <w:jc w:val="both"/>
        <w:rPr>
          <w:rFonts w:eastAsia="Arial Narrow"/>
        </w:rPr>
      </w:pPr>
      <w:r w:rsidRPr="00EB0F8B">
        <w:t xml:space="preserve">DTU No. 39 </w:t>
      </w:r>
      <w:r w:rsidRPr="00EB0F8B">
        <w:tab/>
      </w:r>
      <w:proofErr w:type="gramStart"/>
      <w:r w:rsidRPr="00EB0F8B">
        <w:t>( ref</w:t>
      </w:r>
      <w:proofErr w:type="gramEnd"/>
      <w:r w:rsidRPr="00EB0F8B">
        <w:t xml:space="preserve"> . “AFNOR DTU P 78-201)</w:t>
      </w:r>
    </w:p>
    <w:p w14:paraId="71A939F1" w14:textId="77777777" w:rsidR="00F305B0" w:rsidRPr="00EB0F8B" w:rsidRDefault="00F305B0" w:rsidP="006427F1">
      <w:pPr>
        <w:pStyle w:val="Body"/>
        <w:keepNext/>
        <w:spacing w:before="240" w:after="60" w:line="276" w:lineRule="auto"/>
        <w:jc w:val="both"/>
        <w:outlineLvl w:val="1"/>
        <w:rPr>
          <w:rFonts w:eastAsia="Arial Narrow"/>
          <w:b/>
          <w:bCs/>
        </w:rPr>
      </w:pPr>
      <w:r w:rsidRPr="00EB0F8B">
        <w:rPr>
          <w:b/>
          <w:bCs/>
        </w:rPr>
        <w:t>7.4 COORDINATION WITH THE DIFFERENT LOTS</w:t>
      </w:r>
    </w:p>
    <w:p w14:paraId="0420C5A5" w14:textId="16A66A8F" w:rsidR="00F305B0" w:rsidRPr="00EB0F8B" w:rsidRDefault="00F305B0" w:rsidP="006427F1">
      <w:pPr>
        <w:pStyle w:val="Body"/>
        <w:spacing w:before="60" w:after="60" w:line="276" w:lineRule="auto"/>
        <w:jc w:val="both"/>
      </w:pPr>
      <w:r w:rsidRPr="00EB0F8B">
        <w:t>The aluminum joinery contractor will submit to the Project Manager in 3 copies within the agreed deadlines the schedule of its interventions, the detailed plans of the works concerned by this trade, the samples and any document necessary for the other lots to determine the details of execution of their works and the dates of their interventions.</w:t>
      </w:r>
    </w:p>
    <w:p w14:paraId="0952BE54" w14:textId="77777777" w:rsidR="001B2A68" w:rsidRPr="00EB0F8B" w:rsidRDefault="001B2A68" w:rsidP="006427F1">
      <w:pPr>
        <w:pStyle w:val="Body"/>
        <w:spacing w:before="60" w:after="60" w:line="276" w:lineRule="auto"/>
        <w:jc w:val="both"/>
        <w:rPr>
          <w:rFonts w:eastAsia="Arial Narrow"/>
        </w:rPr>
      </w:pPr>
    </w:p>
    <w:p w14:paraId="5A391C82" w14:textId="77777777" w:rsidR="00F305B0" w:rsidRPr="00EB0F8B" w:rsidRDefault="00F305B0" w:rsidP="006427F1">
      <w:pPr>
        <w:pStyle w:val="Heading1"/>
        <w:numPr>
          <w:ilvl w:val="0"/>
          <w:numId w:val="223"/>
        </w:numPr>
        <w:pBdr>
          <w:top w:val="nil"/>
          <w:left w:val="nil"/>
          <w:bottom w:val="nil"/>
          <w:right w:val="nil"/>
          <w:between w:val="nil"/>
          <w:bar w:val="nil"/>
        </w:pBdr>
        <w:tabs>
          <w:tab w:val="clear" w:pos="1422"/>
          <w:tab w:val="left" w:pos="4640"/>
        </w:tabs>
        <w:spacing w:before="120" w:after="120" w:line="276" w:lineRule="auto"/>
        <w:jc w:val="both"/>
        <w:rPr>
          <w:rFonts w:ascii="Times New Roman" w:eastAsia="Arial Narrow" w:hAnsi="Times New Roman" w:cs="Times New Roman"/>
          <w:sz w:val="24"/>
        </w:rPr>
      </w:pPr>
      <w:bookmarkStart w:id="829" w:name="_Toc27"/>
      <w:r w:rsidRPr="00EB0F8B">
        <w:rPr>
          <w:rFonts w:ascii="Times New Roman" w:hAnsi="Times New Roman" w:cs="Times New Roman"/>
          <w:color w:val="000000"/>
          <w:sz w:val="24"/>
          <w:u w:color="000000"/>
        </w:rPr>
        <w:t>METAL JOINERY - LOCKSMITHING</w:t>
      </w:r>
      <w:bookmarkEnd w:id="829"/>
    </w:p>
    <w:p w14:paraId="5C078F60" w14:textId="77777777" w:rsidR="00F305B0" w:rsidRPr="00EB0F8B" w:rsidRDefault="00F305B0" w:rsidP="006427F1">
      <w:pPr>
        <w:pStyle w:val="Body"/>
        <w:spacing w:before="60" w:after="60" w:line="276" w:lineRule="auto"/>
        <w:jc w:val="both"/>
        <w:rPr>
          <w:rFonts w:eastAsia="Arial Narrow"/>
          <w:b/>
          <w:bCs/>
          <w:u w:val="single"/>
        </w:rPr>
      </w:pPr>
    </w:p>
    <w:p w14:paraId="29144226"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9.1 </w:t>
      </w:r>
      <w:r w:rsidRPr="00EB0F8B">
        <w:rPr>
          <w:b/>
          <w:bCs/>
        </w:rPr>
        <w:tab/>
      </w:r>
      <w:r w:rsidRPr="00EB0F8B">
        <w:rPr>
          <w:b/>
          <w:bCs/>
          <w:u w:val="single"/>
          <w:lang w:val="de-DE"/>
        </w:rPr>
        <w:t>GENERAL SPECIFICATIONS</w:t>
      </w:r>
    </w:p>
    <w:p w14:paraId="093A7158" w14:textId="77777777" w:rsidR="00F305B0" w:rsidRPr="00EB0F8B" w:rsidRDefault="00F305B0" w:rsidP="006427F1">
      <w:pPr>
        <w:pStyle w:val="Body"/>
        <w:tabs>
          <w:tab w:val="left" w:pos="1134"/>
        </w:tabs>
        <w:spacing w:line="276" w:lineRule="auto"/>
        <w:jc w:val="both"/>
        <w:rPr>
          <w:rFonts w:eastAsia="Arial Narrow"/>
        </w:rPr>
      </w:pPr>
      <w:r w:rsidRPr="00EB0F8B">
        <w:t>The purpose of this Special Technical Specifications Book (CPTP) is to recall, for this lot, the reference texts and regulations, the quality and presentation of the equipment and materials used in the construction of the works and their implementation.</w:t>
      </w:r>
    </w:p>
    <w:p w14:paraId="221ADFAA" w14:textId="77777777" w:rsidR="00F305B0" w:rsidRPr="00EB0F8B" w:rsidRDefault="00F305B0" w:rsidP="006427F1">
      <w:pPr>
        <w:pStyle w:val="Body"/>
        <w:tabs>
          <w:tab w:val="left" w:pos="1134"/>
        </w:tabs>
        <w:spacing w:line="276" w:lineRule="auto"/>
        <w:jc w:val="both"/>
        <w:rPr>
          <w:rFonts w:eastAsia="Arial Narrow"/>
        </w:rPr>
      </w:pPr>
      <w:r w:rsidRPr="00EB0F8B">
        <w:t>The work includes the implementation of trade services and professionally manufactured work, including supply and installation, including all requirements to obtain “complete” works.</w:t>
      </w:r>
    </w:p>
    <w:p w14:paraId="7C03340D" w14:textId="77777777" w:rsidR="00F305B0" w:rsidRPr="00EB0F8B" w:rsidRDefault="00F305B0" w:rsidP="006427F1">
      <w:pPr>
        <w:pStyle w:val="Body"/>
        <w:tabs>
          <w:tab w:val="left" w:pos="1134"/>
        </w:tabs>
        <w:spacing w:line="276" w:lineRule="auto"/>
        <w:jc w:val="both"/>
        <w:rPr>
          <w:rFonts w:eastAsia="Arial Narrow"/>
        </w:rPr>
      </w:pPr>
      <w:r w:rsidRPr="00EB0F8B">
        <w:t>The works, subject of this contract, including glazing and mirror work, as they appear on the graphic and written documents.</w:t>
      </w:r>
    </w:p>
    <w:p w14:paraId="21F0D8E0" w14:textId="77777777" w:rsidR="00F305B0" w:rsidRPr="00EB0F8B" w:rsidRDefault="00F305B0" w:rsidP="006427F1">
      <w:pPr>
        <w:pStyle w:val="Body"/>
        <w:tabs>
          <w:tab w:val="left" w:pos="1134"/>
        </w:tabs>
        <w:spacing w:line="276" w:lineRule="auto"/>
        <w:jc w:val="both"/>
        <w:rPr>
          <w:rFonts w:eastAsia="Arial Narrow"/>
        </w:rPr>
      </w:pPr>
    </w:p>
    <w:p w14:paraId="2FBCD07C" w14:textId="77777777" w:rsidR="00F305B0" w:rsidRPr="00EB0F8B" w:rsidRDefault="00F305B0" w:rsidP="006427F1">
      <w:pPr>
        <w:pStyle w:val="Body"/>
        <w:tabs>
          <w:tab w:val="left" w:pos="1134"/>
        </w:tabs>
        <w:spacing w:line="276" w:lineRule="auto"/>
        <w:jc w:val="both"/>
        <w:rPr>
          <w:rFonts w:eastAsia="Arial Narrow"/>
        </w:rPr>
      </w:pPr>
    </w:p>
    <w:p w14:paraId="7996E6FB" w14:textId="77777777" w:rsidR="00F305B0" w:rsidRPr="00EB0F8B" w:rsidRDefault="00F305B0" w:rsidP="006427F1">
      <w:pPr>
        <w:pStyle w:val="Body"/>
        <w:tabs>
          <w:tab w:val="left" w:pos="1134"/>
        </w:tabs>
        <w:spacing w:line="276" w:lineRule="auto"/>
        <w:jc w:val="both"/>
        <w:rPr>
          <w:rFonts w:eastAsia="Arial Narrow"/>
          <w:b/>
          <w:bCs/>
          <w:u w:val="single"/>
        </w:rPr>
      </w:pPr>
      <w:r w:rsidRPr="00EB0F8B">
        <w:rPr>
          <w:b/>
          <w:bCs/>
        </w:rPr>
        <w:t xml:space="preserve">9.2 </w:t>
      </w:r>
      <w:r w:rsidRPr="00EB0F8B">
        <w:rPr>
          <w:b/>
          <w:bCs/>
        </w:rPr>
        <w:tab/>
      </w:r>
      <w:r w:rsidRPr="00EB0F8B">
        <w:rPr>
          <w:b/>
          <w:bCs/>
          <w:u w:val="single"/>
        </w:rPr>
        <w:t>REFERENCE TEXT - REMINDER OF THE REGULATIONS</w:t>
      </w:r>
    </w:p>
    <w:p w14:paraId="2D282565" w14:textId="77777777" w:rsidR="00F305B0" w:rsidRPr="00EB0F8B" w:rsidRDefault="00F305B0" w:rsidP="006427F1">
      <w:pPr>
        <w:pStyle w:val="Body"/>
        <w:tabs>
          <w:tab w:val="left" w:pos="1134"/>
        </w:tabs>
        <w:spacing w:line="276" w:lineRule="auto"/>
        <w:jc w:val="both"/>
        <w:rPr>
          <w:rFonts w:eastAsia="Arial Narrow"/>
        </w:rPr>
      </w:pPr>
    </w:p>
    <w:p w14:paraId="782F510E"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9.2.1 METAL JOINERY - LOCKSMITHING</w:t>
      </w:r>
    </w:p>
    <w:p w14:paraId="4A457D39" w14:textId="77777777" w:rsidR="00F305B0" w:rsidRPr="00EB0F8B" w:rsidRDefault="00F305B0" w:rsidP="006427F1">
      <w:pPr>
        <w:pStyle w:val="Body"/>
        <w:tabs>
          <w:tab w:val="left" w:pos="1134"/>
        </w:tabs>
        <w:spacing w:line="276" w:lineRule="auto"/>
        <w:jc w:val="both"/>
        <w:rPr>
          <w:rFonts w:eastAsia="Arial Narrow"/>
        </w:rPr>
      </w:pPr>
      <w:r w:rsidRPr="00EB0F8B">
        <w:t>The Contractor shall carry out the works covered by the contract in compliance with the requirements defined by the DTU, the CSTB specifications, French standards, decrees, circulars, ordinances and in general all official French and Cameroonian documents relating to the works in force on the date of signature of the contract and in particular:</w:t>
      </w:r>
    </w:p>
    <w:p w14:paraId="66E1C65A"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calculation</w:t>
      </w:r>
      <w:proofErr w:type="gramEnd"/>
      <w:r w:rsidRPr="00EB0F8B">
        <w:t xml:space="preserve"> rules for metal constructions CM 66</w:t>
      </w:r>
    </w:p>
    <w:p w14:paraId="7E8351F1" w14:textId="77777777" w:rsidR="00F305B0" w:rsidRPr="00EB0F8B" w:rsidRDefault="00F305B0" w:rsidP="006427F1">
      <w:pPr>
        <w:pStyle w:val="Body"/>
        <w:tabs>
          <w:tab w:val="left" w:pos="1134"/>
        </w:tabs>
        <w:spacing w:line="276" w:lineRule="auto"/>
        <w:jc w:val="both"/>
        <w:rPr>
          <w:rFonts w:eastAsia="Arial Narrow"/>
        </w:rPr>
      </w:pPr>
      <w:r w:rsidRPr="00EB0F8B">
        <w:t>- DTU n° 32.1 specifications applicable to metal construction work published by the CSTB, delivery 68, notebook 575 of June 1964</w:t>
      </w:r>
    </w:p>
    <w:p w14:paraId="0EEB964C" w14:textId="77777777" w:rsidR="00F305B0" w:rsidRPr="00EB0F8B" w:rsidRDefault="00F305B0" w:rsidP="006427F1">
      <w:pPr>
        <w:pStyle w:val="Body"/>
        <w:tabs>
          <w:tab w:val="left" w:pos="1134"/>
        </w:tabs>
        <w:spacing w:line="276" w:lineRule="auto"/>
        <w:jc w:val="both"/>
        <w:rPr>
          <w:rFonts w:eastAsia="Arial Narrow"/>
        </w:rPr>
      </w:pPr>
      <w:r w:rsidRPr="00EB0F8B">
        <w:t>- DTU No. 32.2 specifications applicable to metal construction work and aluminium alloy works published by the CSTB, delivery 85, notebook 741 of April 1967, and addendum No. 1 to the specifications, delivery 124 notebook 1073 of November 1971, and addendum No. 2 delivery 141, notebook 1201 of September 1973.</w:t>
      </w:r>
    </w:p>
    <w:p w14:paraId="7EF18BF1" w14:textId="77777777" w:rsidR="00F305B0" w:rsidRPr="00EB0F8B" w:rsidRDefault="00F305B0" w:rsidP="006427F1">
      <w:pPr>
        <w:pStyle w:val="Body"/>
        <w:tabs>
          <w:tab w:val="left" w:pos="1134"/>
        </w:tabs>
        <w:spacing w:line="276" w:lineRule="auto"/>
        <w:jc w:val="both"/>
        <w:rPr>
          <w:rFonts w:eastAsia="Arial Narrow"/>
        </w:rPr>
      </w:pPr>
      <w:r w:rsidRPr="00EB0F8B">
        <w:t>All guardrails will comply with the specifications of standard NFP 01.012.</w:t>
      </w:r>
    </w:p>
    <w:p w14:paraId="13928E72" w14:textId="77777777" w:rsidR="00F305B0" w:rsidRPr="00EB0F8B" w:rsidRDefault="00F305B0" w:rsidP="006427F1">
      <w:pPr>
        <w:pStyle w:val="Body"/>
        <w:tabs>
          <w:tab w:val="left" w:pos="1134"/>
        </w:tabs>
        <w:spacing w:line="276" w:lineRule="auto"/>
        <w:jc w:val="both"/>
        <w:rPr>
          <w:rFonts w:eastAsia="Arial Narrow"/>
        </w:rPr>
      </w:pPr>
    </w:p>
    <w:p w14:paraId="786F627C"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9.2.2 GLAZING</w:t>
      </w:r>
    </w:p>
    <w:p w14:paraId="64221C4A" w14:textId="77777777" w:rsidR="00F305B0" w:rsidRPr="00EB0F8B" w:rsidRDefault="00F305B0" w:rsidP="006427F1">
      <w:pPr>
        <w:pStyle w:val="Body"/>
        <w:tabs>
          <w:tab w:val="left" w:pos="1134"/>
        </w:tabs>
        <w:spacing w:line="276" w:lineRule="auto"/>
        <w:jc w:val="both"/>
        <w:rPr>
          <w:rFonts w:eastAsia="Arial Narrow"/>
        </w:rPr>
      </w:pPr>
      <w:r w:rsidRPr="00EB0F8B">
        <w:t>The reference organizations are as follows:</w:t>
      </w:r>
    </w:p>
    <w:p w14:paraId="0BA43CCB"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prescriptions</w:t>
      </w:r>
      <w:proofErr w:type="gramEnd"/>
      <w:r w:rsidRPr="00EB0F8B">
        <w:t xml:space="preserve"> defined by the CSTB</w:t>
      </w:r>
    </w:p>
    <w:p w14:paraId="36BCFF87" w14:textId="77777777" w:rsidR="00F305B0" w:rsidRPr="00EB0F8B" w:rsidRDefault="00F305B0" w:rsidP="006427F1">
      <w:pPr>
        <w:pStyle w:val="Body"/>
        <w:tabs>
          <w:tab w:val="left" w:pos="1134"/>
        </w:tabs>
        <w:spacing w:line="276" w:lineRule="auto"/>
        <w:jc w:val="both"/>
        <w:rPr>
          <w:rFonts w:eastAsia="Arial Narrow"/>
        </w:rPr>
      </w:pPr>
      <w:r w:rsidRPr="00EB0F8B">
        <w:t>- DTU 39.1 Glazing</w:t>
      </w:r>
    </w:p>
    <w:p w14:paraId="0BA3B856"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 DTU 39.4 Mirrors and Glazing in thick glass</w:t>
      </w:r>
    </w:p>
    <w:p w14:paraId="22E36A00"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standards</w:t>
      </w:r>
      <w:proofErr w:type="gramEnd"/>
      <w:r w:rsidRPr="00EB0F8B">
        <w:t xml:space="preserve"> and in general all official documents in force on the date of signing of the contracts.</w:t>
      </w:r>
    </w:p>
    <w:p w14:paraId="096642AB" w14:textId="77777777" w:rsidR="00F305B0" w:rsidRPr="00EB0F8B" w:rsidRDefault="00F305B0" w:rsidP="006427F1">
      <w:pPr>
        <w:pStyle w:val="Body"/>
        <w:tabs>
          <w:tab w:val="left" w:pos="1134"/>
        </w:tabs>
        <w:spacing w:line="276" w:lineRule="auto"/>
        <w:jc w:val="both"/>
        <w:rPr>
          <w:rFonts w:eastAsia="Arial Narrow"/>
        </w:rPr>
      </w:pPr>
      <w:r w:rsidRPr="00EB0F8B">
        <w:t>This document refers only to the CSTB Technical Specifications Book, the AFNOR standards and the UNP specifications being recalled in the requirements of these books.</w:t>
      </w:r>
    </w:p>
    <w:p w14:paraId="3318443B" w14:textId="77777777" w:rsidR="00F305B0" w:rsidRPr="00EB0F8B" w:rsidRDefault="00F305B0" w:rsidP="006427F1">
      <w:pPr>
        <w:pStyle w:val="Body"/>
        <w:tabs>
          <w:tab w:val="left" w:pos="1134"/>
        </w:tabs>
        <w:spacing w:line="276" w:lineRule="auto"/>
        <w:jc w:val="both"/>
        <w:rPr>
          <w:rFonts w:eastAsia="Arial Narrow"/>
        </w:rPr>
      </w:pPr>
      <w:r w:rsidRPr="00EB0F8B">
        <w:t>Furthermore, the technical rules and services of the manufacturers will be taken into account.</w:t>
      </w:r>
    </w:p>
    <w:p w14:paraId="44FE686B" w14:textId="77777777" w:rsidR="00F305B0" w:rsidRPr="00EB0F8B" w:rsidRDefault="00F305B0" w:rsidP="006427F1">
      <w:pPr>
        <w:pStyle w:val="Body"/>
        <w:tabs>
          <w:tab w:val="left" w:pos="1134"/>
        </w:tabs>
        <w:spacing w:line="276" w:lineRule="auto"/>
        <w:jc w:val="both"/>
        <w:rPr>
          <w:rFonts w:eastAsia="Arial Narrow"/>
        </w:rPr>
      </w:pPr>
    </w:p>
    <w:p w14:paraId="6EF8BAAB" w14:textId="77777777" w:rsidR="00F305B0" w:rsidRPr="00EB0F8B" w:rsidRDefault="00F305B0" w:rsidP="006427F1">
      <w:pPr>
        <w:pStyle w:val="Body"/>
        <w:tabs>
          <w:tab w:val="left" w:pos="1134"/>
        </w:tabs>
        <w:spacing w:line="276" w:lineRule="auto"/>
        <w:jc w:val="both"/>
        <w:rPr>
          <w:rFonts w:eastAsia="Arial Narrow"/>
        </w:rPr>
      </w:pPr>
    </w:p>
    <w:p w14:paraId="571E1E3E"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9.3 </w:t>
      </w:r>
      <w:r w:rsidRPr="00EB0F8B">
        <w:rPr>
          <w:b/>
          <w:bCs/>
        </w:rPr>
        <w:tab/>
      </w:r>
      <w:r w:rsidRPr="00EB0F8B">
        <w:rPr>
          <w:b/>
          <w:bCs/>
          <w:u w:val="single"/>
        </w:rPr>
        <w:t>QUALITY AND PRESENTATION OF MATERIALS</w:t>
      </w:r>
    </w:p>
    <w:p w14:paraId="397B0E8F" w14:textId="77777777" w:rsidR="00F305B0" w:rsidRPr="00EB0F8B" w:rsidRDefault="00F305B0" w:rsidP="006427F1">
      <w:pPr>
        <w:pStyle w:val="Body"/>
        <w:tabs>
          <w:tab w:val="left" w:pos="1134"/>
        </w:tabs>
        <w:spacing w:line="276" w:lineRule="auto"/>
        <w:jc w:val="both"/>
        <w:rPr>
          <w:rFonts w:eastAsia="Arial Narrow"/>
        </w:rPr>
      </w:pPr>
    </w:p>
    <w:p w14:paraId="40EA5C37"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9.3.1 </w:t>
      </w:r>
      <w:r w:rsidRPr="00EB0F8B">
        <w:rPr>
          <w:b/>
          <w:bCs/>
        </w:rPr>
        <w:tab/>
        <w:t>STEEL</w:t>
      </w:r>
    </w:p>
    <w:p w14:paraId="79E082C4" w14:textId="77777777" w:rsidR="00F305B0" w:rsidRPr="00EB0F8B" w:rsidRDefault="00F305B0" w:rsidP="006427F1">
      <w:pPr>
        <w:pStyle w:val="Body"/>
        <w:tabs>
          <w:tab w:val="left" w:pos="1134"/>
        </w:tabs>
        <w:spacing w:line="276" w:lineRule="auto"/>
        <w:jc w:val="both"/>
        <w:rPr>
          <w:rFonts w:eastAsia="Arial Narrow"/>
        </w:rPr>
      </w:pPr>
      <w:r w:rsidRPr="00EB0F8B">
        <w:t xml:space="preserve">The steels used will be of the "merchant rolled" category, sheet metal and all metalwork profiles or square steel tubes. </w:t>
      </w:r>
      <w:proofErr w:type="gramStart"/>
      <w:r w:rsidRPr="00EB0F8B">
        <w:t>Rectangular or thin welded round, SN series for metalwork work.</w:t>
      </w:r>
      <w:proofErr w:type="gramEnd"/>
    </w:p>
    <w:p w14:paraId="3505A2C6" w14:textId="77777777" w:rsidR="00F305B0" w:rsidRPr="00EB0F8B" w:rsidRDefault="00F305B0" w:rsidP="006427F1">
      <w:pPr>
        <w:pStyle w:val="Body"/>
        <w:tabs>
          <w:tab w:val="left" w:pos="1134"/>
        </w:tabs>
        <w:spacing w:line="276" w:lineRule="auto"/>
        <w:jc w:val="both"/>
        <w:rPr>
          <w:rFonts w:eastAsia="Arial Narrow"/>
        </w:rPr>
      </w:pPr>
      <w:r w:rsidRPr="00EB0F8B">
        <w:t xml:space="preserve">The rolled products used must comply with approved French standard specifications (class </w:t>
      </w:r>
      <w:proofErr w:type="gramStart"/>
      <w:r w:rsidRPr="00EB0F8B">
        <w:t>A</w:t>
      </w:r>
      <w:proofErr w:type="gramEnd"/>
      <w:r w:rsidRPr="00EB0F8B">
        <w:t xml:space="preserve"> metallurgy).</w:t>
      </w:r>
    </w:p>
    <w:p w14:paraId="34424C4A" w14:textId="77777777" w:rsidR="00F305B0" w:rsidRPr="00EB0F8B" w:rsidRDefault="00F305B0" w:rsidP="006427F1">
      <w:pPr>
        <w:pStyle w:val="Body"/>
        <w:tabs>
          <w:tab w:val="left" w:pos="1134"/>
        </w:tabs>
        <w:spacing w:line="276" w:lineRule="auto"/>
        <w:jc w:val="both"/>
        <w:rPr>
          <w:rFonts w:eastAsia="Arial Narrow"/>
        </w:rPr>
      </w:pPr>
    </w:p>
    <w:p w14:paraId="6E757BDC"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9.3.2 </w:t>
      </w:r>
      <w:r w:rsidRPr="00EB0F8B">
        <w:rPr>
          <w:b/>
          <w:bCs/>
        </w:rPr>
        <w:tab/>
        <w:t>LIGHT ALLOYS</w:t>
      </w:r>
    </w:p>
    <w:p w14:paraId="2C1DA3FB" w14:textId="77777777" w:rsidR="00F305B0" w:rsidRPr="00EB0F8B" w:rsidRDefault="00F305B0" w:rsidP="006427F1">
      <w:pPr>
        <w:pStyle w:val="Body"/>
        <w:tabs>
          <w:tab w:val="left" w:pos="1134"/>
        </w:tabs>
        <w:spacing w:line="276" w:lineRule="auto"/>
        <w:jc w:val="both"/>
        <w:rPr>
          <w:rFonts w:eastAsia="Arial Narrow"/>
        </w:rPr>
      </w:pPr>
      <w:r w:rsidRPr="00EB0F8B">
        <w:t>The profiles will be made of extruded light alloy, of a standardized type with a copper content of less than 0.2%. The models are subject to the approval of the Project Manager for all hardware parts. Whatever they are, they must be admitted to the SNFQ or NF, SNFQ hallmarks.</w:t>
      </w:r>
    </w:p>
    <w:p w14:paraId="08288DCF" w14:textId="77777777" w:rsidR="00F305B0" w:rsidRPr="00EB0F8B" w:rsidRDefault="00F305B0" w:rsidP="006427F1">
      <w:pPr>
        <w:pStyle w:val="Body"/>
        <w:tabs>
          <w:tab w:val="left" w:pos="1134"/>
        </w:tabs>
        <w:spacing w:line="276" w:lineRule="auto"/>
        <w:jc w:val="both"/>
        <w:rPr>
          <w:rFonts w:eastAsia="Arial Narrow"/>
        </w:rPr>
      </w:pPr>
    </w:p>
    <w:p w14:paraId="16D4E577"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9.3.3 </w:t>
      </w:r>
      <w:r w:rsidRPr="00EB0F8B">
        <w:rPr>
          <w:b/>
          <w:bCs/>
        </w:rPr>
        <w:tab/>
        <w:t>PROTECTION</w:t>
      </w:r>
    </w:p>
    <w:p w14:paraId="0073C09B" w14:textId="77777777" w:rsidR="00F305B0" w:rsidRPr="00EB0F8B" w:rsidRDefault="00F305B0" w:rsidP="006427F1">
      <w:pPr>
        <w:pStyle w:val="Body"/>
        <w:tabs>
          <w:tab w:val="left" w:pos="1134"/>
        </w:tabs>
        <w:spacing w:line="276" w:lineRule="auto"/>
        <w:jc w:val="both"/>
        <w:rPr>
          <w:rFonts w:eastAsia="Arial Narrow"/>
        </w:rPr>
      </w:pPr>
      <w:r w:rsidRPr="00EB0F8B">
        <w:t>All steelwork will be delivered with protection:</w:t>
      </w:r>
    </w:p>
    <w:p w14:paraId="73B09A86"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either</w:t>
      </w:r>
      <w:proofErr w:type="gramEnd"/>
      <w:r w:rsidRPr="00EB0F8B">
        <w:t xml:space="preserve"> by application after degreasing and descaling of a primer coat with a high zinc content</w:t>
      </w:r>
    </w:p>
    <w:p w14:paraId="59250AEE"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either</w:t>
      </w:r>
      <w:proofErr w:type="gramEnd"/>
      <w:r w:rsidRPr="00EB0F8B">
        <w:t xml:space="preserve"> by 40 micron hot-dip galvanizing.</w:t>
      </w:r>
    </w:p>
    <w:p w14:paraId="7D212266" w14:textId="77777777" w:rsidR="00F305B0" w:rsidRPr="00EB0F8B" w:rsidRDefault="00F305B0" w:rsidP="006427F1">
      <w:pPr>
        <w:pStyle w:val="Body"/>
        <w:tabs>
          <w:tab w:val="left" w:pos="1134"/>
        </w:tabs>
        <w:spacing w:line="276" w:lineRule="auto"/>
        <w:jc w:val="both"/>
        <w:rPr>
          <w:rFonts w:eastAsia="Arial Narrow"/>
        </w:rPr>
      </w:pPr>
      <w:r w:rsidRPr="00EB0F8B">
        <w:t>This treatment will be carried out after welding.</w:t>
      </w:r>
    </w:p>
    <w:p w14:paraId="7B31B05E" w14:textId="77777777" w:rsidR="00F305B0" w:rsidRPr="00EB0F8B" w:rsidRDefault="00F305B0" w:rsidP="006427F1">
      <w:pPr>
        <w:pStyle w:val="Body"/>
        <w:tabs>
          <w:tab w:val="left" w:pos="1134"/>
        </w:tabs>
        <w:spacing w:line="276" w:lineRule="auto"/>
        <w:jc w:val="both"/>
        <w:rPr>
          <w:rFonts w:eastAsia="Arial Narrow"/>
        </w:rPr>
      </w:pPr>
      <w:r w:rsidRPr="00EB0F8B">
        <w:t>For screwed elements, these will be assembled and adjusted in a dry fit, disassembled, treated and screwed back in place with stainless steel screws, bolts or nuts.</w:t>
      </w:r>
    </w:p>
    <w:p w14:paraId="3C47F62B" w14:textId="77777777" w:rsidR="00F305B0" w:rsidRPr="00EB0F8B" w:rsidRDefault="00F305B0" w:rsidP="006427F1">
      <w:pPr>
        <w:pStyle w:val="Body"/>
        <w:tabs>
          <w:tab w:val="left" w:pos="1134"/>
        </w:tabs>
        <w:spacing w:line="276" w:lineRule="auto"/>
        <w:jc w:val="both"/>
        <w:rPr>
          <w:rFonts w:eastAsia="Arial Narrow"/>
        </w:rPr>
      </w:pPr>
      <w:r w:rsidRPr="00EB0F8B">
        <w:t xml:space="preserve">Before painting, all works will be received. </w:t>
      </w:r>
      <w:proofErr w:type="gramStart"/>
      <w:r w:rsidRPr="00EB0F8B">
        <w:t>Those</w:t>
      </w:r>
      <w:proofErr w:type="gramEnd"/>
      <w:r w:rsidRPr="00EB0F8B">
        <w:t xml:space="preserve"> whose protection has been damaged, even partially, will be removed and returned for processing.</w:t>
      </w:r>
    </w:p>
    <w:p w14:paraId="2FBB9861" w14:textId="77777777" w:rsidR="00F305B0" w:rsidRPr="00EB0F8B" w:rsidRDefault="00F305B0" w:rsidP="006427F1">
      <w:pPr>
        <w:pStyle w:val="Body"/>
        <w:tabs>
          <w:tab w:val="left" w:pos="1134"/>
        </w:tabs>
        <w:spacing w:line="276" w:lineRule="auto"/>
        <w:jc w:val="both"/>
        <w:rPr>
          <w:rFonts w:eastAsia="Arial Narrow"/>
        </w:rPr>
      </w:pPr>
      <w:r w:rsidRPr="00EB0F8B">
        <w:t>Light alloy works will be treated by anodic oxidation of 20 to 25 microns (class 20, AWAA label).</w:t>
      </w:r>
    </w:p>
    <w:p w14:paraId="4AD18306" w14:textId="77777777" w:rsidR="00F305B0" w:rsidRPr="00EB0F8B" w:rsidRDefault="00F305B0" w:rsidP="006427F1">
      <w:pPr>
        <w:pStyle w:val="Body"/>
        <w:tabs>
          <w:tab w:val="left" w:pos="1134"/>
        </w:tabs>
        <w:spacing w:line="276" w:lineRule="auto"/>
        <w:jc w:val="both"/>
        <w:rPr>
          <w:rFonts w:eastAsia="Arial Narrow"/>
        </w:rPr>
      </w:pPr>
    </w:p>
    <w:p w14:paraId="629C6973"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9.3.4 </w:t>
      </w:r>
      <w:r w:rsidRPr="00EB0F8B">
        <w:rPr>
          <w:b/>
          <w:bCs/>
        </w:rPr>
        <w:tab/>
        <w:t>SPECIAL REQUIREMENTS FOR HARDWARE</w:t>
      </w:r>
    </w:p>
    <w:p w14:paraId="25864CAD" w14:textId="77777777" w:rsidR="00F305B0" w:rsidRPr="00EB0F8B" w:rsidRDefault="00F305B0" w:rsidP="006427F1">
      <w:pPr>
        <w:pStyle w:val="Body"/>
        <w:tabs>
          <w:tab w:val="left" w:pos="1134"/>
        </w:tabs>
        <w:spacing w:line="276" w:lineRule="auto"/>
        <w:jc w:val="both"/>
        <w:rPr>
          <w:rFonts w:eastAsia="Arial Narrow"/>
        </w:rPr>
      </w:pPr>
      <w:r w:rsidRPr="00EB0F8B">
        <w:t>The Contractor's attention is drawn to the supply of hardware: locks, hinges, handles, anchoring brackets, etc., which must be of first quality, resistant and perfectly installed.</w:t>
      </w:r>
    </w:p>
    <w:p w14:paraId="2C3851E7" w14:textId="77777777" w:rsidR="00F305B0" w:rsidRPr="00EB0F8B" w:rsidRDefault="00F305B0" w:rsidP="006427F1">
      <w:pPr>
        <w:pStyle w:val="Body"/>
        <w:tabs>
          <w:tab w:val="left" w:pos="1134"/>
        </w:tabs>
        <w:spacing w:line="276" w:lineRule="auto"/>
        <w:jc w:val="both"/>
        <w:rPr>
          <w:rFonts w:eastAsia="Arial Narrow"/>
        </w:rPr>
      </w:pPr>
      <w:r w:rsidRPr="00EB0F8B">
        <w:t>Given the high degree of ambient humidity, all hardware parts will be effectively protected against corrosion, even hidden parts, either by 40 micron hot anodic deposition or by passivation.</w:t>
      </w:r>
    </w:p>
    <w:p w14:paraId="07AAE895" w14:textId="77777777" w:rsidR="00F305B0" w:rsidRPr="00EB0F8B" w:rsidRDefault="00F305B0" w:rsidP="006427F1">
      <w:pPr>
        <w:pStyle w:val="Body"/>
        <w:tabs>
          <w:tab w:val="left" w:pos="1134"/>
        </w:tabs>
        <w:spacing w:line="276" w:lineRule="auto"/>
        <w:jc w:val="both"/>
        <w:rPr>
          <w:rFonts w:eastAsia="Arial Narrow"/>
        </w:rPr>
      </w:pPr>
      <w:r w:rsidRPr="00EB0F8B">
        <w:t>Models will be submitted for approval to the Project Manager for all hardware parts. Whatever they are, they must be admitted to the SNFQ or NF, SNFQ hallmark.</w:t>
      </w:r>
    </w:p>
    <w:p w14:paraId="42A9518E" w14:textId="77777777" w:rsidR="00F305B0" w:rsidRPr="00EB0F8B" w:rsidRDefault="00F305B0" w:rsidP="006427F1">
      <w:pPr>
        <w:pStyle w:val="Body"/>
        <w:tabs>
          <w:tab w:val="left" w:pos="1134"/>
        </w:tabs>
        <w:spacing w:line="276" w:lineRule="auto"/>
        <w:jc w:val="both"/>
        <w:rPr>
          <w:rFonts w:eastAsia="Arial Narrow"/>
        </w:rPr>
      </w:pPr>
      <w:r w:rsidRPr="00EB0F8B">
        <w:t xml:space="preserve">The mortise locks and latches must have a minimum 14 mm thick partition, brass </w:t>
      </w:r>
      <w:proofErr w:type="gramStart"/>
      <w:r w:rsidRPr="00EB0F8B">
        <w:t>key,</w:t>
      </w:r>
      <w:proofErr w:type="gramEnd"/>
      <w:r w:rsidRPr="00EB0F8B">
        <w:t xml:space="preserve"> and steel faceplate.</w:t>
      </w:r>
    </w:p>
    <w:p w14:paraId="74AA7B9D" w14:textId="77777777" w:rsidR="00F305B0" w:rsidRPr="00EB0F8B" w:rsidRDefault="00F305B0" w:rsidP="006427F1">
      <w:pPr>
        <w:pStyle w:val="Body"/>
        <w:tabs>
          <w:tab w:val="left" w:pos="1134"/>
        </w:tabs>
        <w:spacing w:line="276" w:lineRule="auto"/>
        <w:jc w:val="both"/>
        <w:rPr>
          <w:rFonts w:eastAsia="Arial Narrow"/>
        </w:rPr>
      </w:pPr>
      <w:r w:rsidRPr="00EB0F8B">
        <w:t>The surface-mounted locks and latches will have a removable steel case and bronze key.</w:t>
      </w:r>
    </w:p>
    <w:p w14:paraId="4B553DBB" w14:textId="77777777" w:rsidR="00F305B0" w:rsidRPr="00EB0F8B" w:rsidRDefault="00F305B0" w:rsidP="006427F1">
      <w:pPr>
        <w:pStyle w:val="Body"/>
        <w:tabs>
          <w:tab w:val="left" w:pos="1134"/>
        </w:tabs>
        <w:spacing w:line="276" w:lineRule="auto"/>
        <w:jc w:val="both"/>
        <w:rPr>
          <w:rFonts w:eastAsia="Arial Narrow"/>
        </w:rPr>
      </w:pPr>
      <w:r w:rsidRPr="00EB0F8B">
        <w:t>The crutches will be of the type with solid entry plates in chrome-plated brass.</w:t>
      </w:r>
    </w:p>
    <w:p w14:paraId="202E06FA" w14:textId="77777777" w:rsidR="00F305B0" w:rsidRPr="00EB0F8B" w:rsidRDefault="00F305B0" w:rsidP="006427F1">
      <w:pPr>
        <w:pStyle w:val="Body"/>
        <w:tabs>
          <w:tab w:val="left" w:pos="1134"/>
        </w:tabs>
        <w:spacing w:line="276" w:lineRule="auto"/>
        <w:jc w:val="both"/>
        <w:rPr>
          <w:rFonts w:eastAsia="Arial Narrow"/>
        </w:rPr>
      </w:pPr>
      <w:r w:rsidRPr="00EB0F8B">
        <w:t>The built-in lock barrels will also be chrome-plated.</w:t>
      </w:r>
    </w:p>
    <w:p w14:paraId="20CE68B5" w14:textId="77777777" w:rsidR="00F305B0" w:rsidRPr="00EB0F8B" w:rsidRDefault="00F305B0" w:rsidP="006427F1">
      <w:pPr>
        <w:pStyle w:val="Body"/>
        <w:tabs>
          <w:tab w:val="left" w:pos="1134"/>
        </w:tabs>
        <w:spacing w:line="276" w:lineRule="auto"/>
        <w:jc w:val="both"/>
        <w:rPr>
          <w:rFonts w:eastAsia="Arial Narrow"/>
        </w:rPr>
      </w:pPr>
    </w:p>
    <w:p w14:paraId="2993B0F6" w14:textId="77777777" w:rsidR="00F305B0" w:rsidRPr="00EB0F8B" w:rsidRDefault="00F305B0" w:rsidP="006427F1">
      <w:pPr>
        <w:pStyle w:val="Body"/>
        <w:tabs>
          <w:tab w:val="left" w:pos="1134"/>
        </w:tabs>
        <w:spacing w:line="276" w:lineRule="auto"/>
        <w:jc w:val="both"/>
        <w:rPr>
          <w:rFonts w:eastAsia="Arial Narrow"/>
        </w:rPr>
      </w:pPr>
      <w:r w:rsidRPr="00EB0F8B">
        <w:rPr>
          <w:b/>
          <w:bCs/>
          <w:lang w:val="pt-PT"/>
        </w:rPr>
        <w:t xml:space="preserve">9.3.5 </w:t>
      </w:r>
      <w:r w:rsidRPr="00EB0F8B">
        <w:rPr>
          <w:b/>
          <w:bCs/>
          <w:lang w:val="pt-PT"/>
        </w:rPr>
        <w:tab/>
        <w:t>SAMPLES</w:t>
      </w:r>
    </w:p>
    <w:p w14:paraId="21F8929A"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The Contractor shall also provide the Project Manager with a detailed and complete specification of all items of the proposed hardware, indicating the source, and attaching a sample conforming to the requirements of the program.</w:t>
      </w:r>
    </w:p>
    <w:p w14:paraId="581CF17D" w14:textId="77777777" w:rsidR="00F305B0" w:rsidRPr="00EB0F8B" w:rsidRDefault="00F305B0" w:rsidP="006427F1">
      <w:pPr>
        <w:pStyle w:val="Body"/>
        <w:tabs>
          <w:tab w:val="left" w:pos="1134"/>
        </w:tabs>
        <w:spacing w:line="276" w:lineRule="auto"/>
        <w:jc w:val="both"/>
        <w:rPr>
          <w:rFonts w:eastAsia="Arial Narrow"/>
        </w:rPr>
      </w:pPr>
      <w:r w:rsidRPr="00EB0F8B">
        <w:t>Samples will be kept as evidence of the agreed service after agreement from the Project Manager.</w:t>
      </w:r>
    </w:p>
    <w:p w14:paraId="6969368D" w14:textId="77777777" w:rsidR="00F305B0" w:rsidRPr="00EB0F8B" w:rsidRDefault="00F305B0" w:rsidP="006427F1">
      <w:pPr>
        <w:pStyle w:val="Body"/>
        <w:tabs>
          <w:tab w:val="left" w:pos="1134"/>
        </w:tabs>
        <w:spacing w:line="276" w:lineRule="auto"/>
        <w:jc w:val="both"/>
        <w:rPr>
          <w:rFonts w:eastAsia="Arial Narrow"/>
        </w:rPr>
      </w:pPr>
    </w:p>
    <w:p w14:paraId="045EBFE1"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9.3.6 </w:t>
      </w:r>
      <w:r w:rsidRPr="00EB0F8B">
        <w:rPr>
          <w:b/>
          <w:bCs/>
          <w:lang w:val="de-DE"/>
        </w:rPr>
        <w:tab/>
        <w:t>GLAZING</w:t>
      </w:r>
    </w:p>
    <w:p w14:paraId="41F3C97E" w14:textId="77777777" w:rsidR="00F305B0" w:rsidRPr="00EB0F8B" w:rsidRDefault="00F305B0" w:rsidP="006427F1">
      <w:pPr>
        <w:pStyle w:val="Body"/>
        <w:tabs>
          <w:tab w:val="left" w:pos="1134"/>
        </w:tabs>
        <w:spacing w:line="276" w:lineRule="auto"/>
        <w:jc w:val="both"/>
        <w:rPr>
          <w:rFonts w:eastAsia="Arial Narrow"/>
        </w:rPr>
      </w:pPr>
      <w:r w:rsidRPr="00EB0F8B">
        <w:t>The materials used must comply with current standards:</w:t>
      </w:r>
    </w:p>
    <w:p w14:paraId="4085CDCD" w14:textId="77777777" w:rsidR="00F305B0" w:rsidRPr="00EB0F8B" w:rsidRDefault="00F305B0" w:rsidP="006427F1">
      <w:pPr>
        <w:pStyle w:val="Body"/>
        <w:tabs>
          <w:tab w:val="left" w:pos="1134"/>
        </w:tabs>
        <w:spacing w:line="276" w:lineRule="auto"/>
        <w:jc w:val="both"/>
        <w:rPr>
          <w:rFonts w:eastAsia="Arial Narrow"/>
        </w:rPr>
      </w:pPr>
      <w:r w:rsidRPr="00EB0F8B">
        <w:t>- NFB 30.001: terminology of glass defects</w:t>
      </w:r>
    </w:p>
    <w:p w14:paraId="683501F2" w14:textId="77777777" w:rsidR="00F305B0" w:rsidRPr="00EB0F8B" w:rsidRDefault="00F305B0" w:rsidP="006427F1">
      <w:pPr>
        <w:pStyle w:val="Body"/>
        <w:tabs>
          <w:tab w:val="left" w:pos="1134"/>
        </w:tabs>
        <w:spacing w:line="276" w:lineRule="auto"/>
        <w:jc w:val="both"/>
        <w:rPr>
          <w:rFonts w:eastAsia="Arial Narrow"/>
        </w:rPr>
      </w:pPr>
      <w:r w:rsidRPr="00EB0F8B">
        <w:t xml:space="preserve">- NFB 32.001: </w:t>
      </w:r>
      <w:proofErr w:type="gramStart"/>
      <w:r w:rsidRPr="00EB0F8B">
        <w:t>windows,</w:t>
      </w:r>
      <w:proofErr w:type="gramEnd"/>
      <w:r w:rsidRPr="00EB0F8B">
        <w:t xml:space="preserve"> glass and mirrors: terminology</w:t>
      </w:r>
    </w:p>
    <w:p w14:paraId="54987DE6" w14:textId="77777777" w:rsidR="00F305B0" w:rsidRPr="00EB0F8B" w:rsidRDefault="00F305B0" w:rsidP="006427F1">
      <w:pPr>
        <w:pStyle w:val="Body"/>
        <w:tabs>
          <w:tab w:val="left" w:pos="1134"/>
        </w:tabs>
        <w:spacing w:line="276" w:lineRule="auto"/>
        <w:jc w:val="both"/>
        <w:rPr>
          <w:rFonts w:eastAsia="Arial Narrow"/>
        </w:rPr>
      </w:pPr>
      <w:r w:rsidRPr="00EB0F8B">
        <w:t>- NFB 32.500: safety glass: terminology, classification, thickness</w:t>
      </w:r>
    </w:p>
    <w:p w14:paraId="7922CA5A" w14:textId="77777777" w:rsidR="00F305B0" w:rsidRPr="00EB0F8B" w:rsidRDefault="00F305B0" w:rsidP="006427F1">
      <w:pPr>
        <w:pStyle w:val="Body"/>
        <w:tabs>
          <w:tab w:val="left" w:pos="1134"/>
        </w:tabs>
        <w:spacing w:line="276" w:lineRule="auto"/>
        <w:jc w:val="both"/>
        <w:rPr>
          <w:rFonts w:eastAsia="Arial Narrow"/>
        </w:rPr>
      </w:pPr>
      <w:r w:rsidRPr="00EB0F8B">
        <w:t>- NFP 78.301: glazing glass: qualities</w:t>
      </w:r>
    </w:p>
    <w:p w14:paraId="46B9CAD1" w14:textId="77777777" w:rsidR="00F305B0" w:rsidRPr="00EB0F8B" w:rsidRDefault="00F305B0" w:rsidP="006427F1">
      <w:pPr>
        <w:pStyle w:val="Body"/>
        <w:tabs>
          <w:tab w:val="left" w:pos="1134"/>
        </w:tabs>
        <w:spacing w:line="276" w:lineRule="auto"/>
        <w:jc w:val="both"/>
        <w:rPr>
          <w:rFonts w:eastAsia="Arial Narrow"/>
        </w:rPr>
      </w:pPr>
      <w:r w:rsidRPr="00EB0F8B">
        <w:t>- NFP 78.401: glazing glass: dimensions.</w:t>
      </w:r>
    </w:p>
    <w:p w14:paraId="60A691F6" w14:textId="77777777" w:rsidR="00F305B0" w:rsidRPr="00EB0F8B" w:rsidRDefault="00F305B0" w:rsidP="006427F1">
      <w:pPr>
        <w:pStyle w:val="Body"/>
        <w:tabs>
          <w:tab w:val="left" w:pos="1134"/>
        </w:tabs>
        <w:spacing w:line="276" w:lineRule="auto"/>
        <w:jc w:val="both"/>
        <w:rPr>
          <w:rFonts w:eastAsia="Arial Narrow"/>
        </w:rPr>
      </w:pPr>
    </w:p>
    <w:p w14:paraId="713A62A1" w14:textId="77777777" w:rsidR="00F305B0" w:rsidRPr="00EB0F8B" w:rsidRDefault="00F305B0" w:rsidP="006427F1">
      <w:pPr>
        <w:pStyle w:val="Body"/>
        <w:tabs>
          <w:tab w:val="left" w:pos="1134"/>
        </w:tabs>
        <w:spacing w:line="276" w:lineRule="auto"/>
        <w:jc w:val="both"/>
        <w:rPr>
          <w:rFonts w:eastAsia="Arial Narrow"/>
        </w:rPr>
      </w:pPr>
    </w:p>
    <w:p w14:paraId="67E6B9A4"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9.4 </w:t>
      </w:r>
      <w:r w:rsidRPr="00EB0F8B">
        <w:rPr>
          <w:b/>
          <w:bCs/>
        </w:rPr>
        <w:tab/>
      </w:r>
      <w:r w:rsidRPr="00EB0F8B">
        <w:rPr>
          <w:b/>
          <w:bCs/>
          <w:u w:val="single"/>
        </w:rPr>
        <w:t>IMPLEMENTATION OF METAL JOINERY - LOCKSMITHING</w:t>
      </w:r>
    </w:p>
    <w:p w14:paraId="196CABDC" w14:textId="77777777" w:rsidR="00F305B0" w:rsidRPr="00EB0F8B" w:rsidRDefault="00F305B0" w:rsidP="006427F1">
      <w:pPr>
        <w:pStyle w:val="Body"/>
        <w:tabs>
          <w:tab w:val="left" w:pos="1134"/>
        </w:tabs>
        <w:spacing w:line="276" w:lineRule="auto"/>
        <w:jc w:val="both"/>
        <w:rPr>
          <w:rFonts w:eastAsia="Arial Narrow"/>
        </w:rPr>
      </w:pPr>
      <w:r w:rsidRPr="00EB0F8B">
        <w:t>The profiles will be perfectly straightened and planed, the sheets leveled.</w:t>
      </w:r>
    </w:p>
    <w:p w14:paraId="7909E43F" w14:textId="77777777" w:rsidR="00F305B0" w:rsidRPr="00EB0F8B" w:rsidRDefault="00F305B0" w:rsidP="006427F1">
      <w:pPr>
        <w:pStyle w:val="Body"/>
        <w:tabs>
          <w:tab w:val="left" w:pos="1134"/>
        </w:tabs>
        <w:spacing w:line="276" w:lineRule="auto"/>
        <w:jc w:val="both"/>
        <w:rPr>
          <w:rFonts w:eastAsia="Arial Narrow"/>
        </w:rPr>
      </w:pPr>
      <w:r w:rsidRPr="00EB0F8B">
        <w:t>The welds, by whatever means they are carried out, will be perfectly smoothed and ground, even on site.</w:t>
      </w:r>
    </w:p>
    <w:p w14:paraId="0B86301D" w14:textId="77777777" w:rsidR="00F305B0" w:rsidRPr="00EB0F8B" w:rsidRDefault="00F305B0" w:rsidP="006427F1">
      <w:pPr>
        <w:pStyle w:val="Body"/>
        <w:tabs>
          <w:tab w:val="left" w:pos="1134"/>
        </w:tabs>
        <w:spacing w:line="276" w:lineRule="auto"/>
        <w:jc w:val="both"/>
        <w:rPr>
          <w:rFonts w:eastAsia="Arial Narrow"/>
        </w:rPr>
      </w:pPr>
      <w:r w:rsidRPr="00EB0F8B">
        <w:t>Screw fixings will be carried out for elements having at least 2 mm for the part to be screwed and 4 mm for the threaded part.</w:t>
      </w:r>
    </w:p>
    <w:p w14:paraId="35F07950" w14:textId="77777777" w:rsidR="00F305B0" w:rsidRPr="00EB0F8B" w:rsidRDefault="00F305B0" w:rsidP="006427F1">
      <w:pPr>
        <w:pStyle w:val="Body"/>
        <w:tabs>
          <w:tab w:val="left" w:pos="1134"/>
        </w:tabs>
        <w:spacing w:line="276" w:lineRule="auto"/>
        <w:jc w:val="both"/>
        <w:rPr>
          <w:rFonts w:eastAsia="Arial Narrow"/>
        </w:rPr>
      </w:pPr>
      <w:proofErr w:type="gramStart"/>
      <w:r w:rsidRPr="00EB0F8B">
        <w:t>self-drilling</w:t>
      </w:r>
      <w:proofErr w:type="gramEnd"/>
      <w:r w:rsidRPr="00EB0F8B">
        <w:t xml:space="preserve"> screws is prohibited. In any event, the Contractor shall submit to the Project Manager, before any commencement of execution, large-scale drawings of all assembled works.</w:t>
      </w:r>
    </w:p>
    <w:p w14:paraId="656AD56A" w14:textId="77777777" w:rsidR="00F305B0" w:rsidRPr="00EB0F8B" w:rsidRDefault="00F305B0" w:rsidP="006427F1">
      <w:pPr>
        <w:pStyle w:val="Body"/>
        <w:tabs>
          <w:tab w:val="left" w:pos="1134"/>
        </w:tabs>
        <w:spacing w:line="276" w:lineRule="auto"/>
        <w:jc w:val="both"/>
        <w:rPr>
          <w:rFonts w:eastAsia="Arial Narrow"/>
        </w:rPr>
      </w:pPr>
      <w:r w:rsidRPr="00EB0F8B">
        <w:t>The ironwork will be fixed in the masonry by metal anchoring brackets or by split anchoring of the uprights and crosspieces or by other methods approved by the Project Manager.</w:t>
      </w:r>
    </w:p>
    <w:p w14:paraId="4E8A3E2A" w14:textId="77777777" w:rsidR="00F305B0" w:rsidRPr="00EB0F8B" w:rsidRDefault="00F305B0" w:rsidP="006427F1">
      <w:pPr>
        <w:pStyle w:val="Body"/>
        <w:tabs>
          <w:tab w:val="left" w:pos="1134"/>
        </w:tabs>
        <w:spacing w:line="276" w:lineRule="auto"/>
        <w:jc w:val="both"/>
        <w:rPr>
          <w:rFonts w:eastAsia="Arial Narrow"/>
        </w:rPr>
      </w:pPr>
      <w:r w:rsidRPr="00EB0F8B">
        <w:t>The strength of the profiles will be calculated according to the size of the structure and its weight to avoid any warping, buckling, twisting, etc. The sheet metal will be of sufficient thickness to avoid any deformation during their implementation.</w:t>
      </w:r>
    </w:p>
    <w:p w14:paraId="287FB85C" w14:textId="77777777" w:rsidR="00F305B0" w:rsidRPr="00EB0F8B" w:rsidRDefault="00F305B0" w:rsidP="006427F1">
      <w:pPr>
        <w:pStyle w:val="Body"/>
        <w:tabs>
          <w:tab w:val="left" w:pos="1134"/>
        </w:tabs>
        <w:spacing w:line="276" w:lineRule="auto"/>
        <w:jc w:val="both"/>
        <w:rPr>
          <w:rFonts w:eastAsia="Arial Narrow"/>
        </w:rPr>
      </w:pPr>
      <w:r w:rsidRPr="00EB0F8B">
        <w:t>The fixing screws will be of first quality with very high tightening and stainless whenever the assembly constraints require it.</w:t>
      </w:r>
    </w:p>
    <w:p w14:paraId="46D078DD" w14:textId="77777777" w:rsidR="00F305B0" w:rsidRPr="00EB0F8B" w:rsidRDefault="00F305B0" w:rsidP="006427F1">
      <w:pPr>
        <w:pStyle w:val="Body"/>
        <w:tabs>
          <w:tab w:val="left" w:pos="1134"/>
        </w:tabs>
        <w:spacing w:line="276" w:lineRule="auto"/>
        <w:jc w:val="both"/>
        <w:rPr>
          <w:rFonts w:eastAsia="Arial Narrow"/>
        </w:rPr>
      </w:pPr>
    </w:p>
    <w:p w14:paraId="46B98F26" w14:textId="77777777" w:rsidR="00F305B0" w:rsidRPr="00EB0F8B" w:rsidRDefault="00F305B0" w:rsidP="006427F1">
      <w:pPr>
        <w:pStyle w:val="Body"/>
        <w:tabs>
          <w:tab w:val="left" w:pos="1134"/>
        </w:tabs>
        <w:spacing w:line="276" w:lineRule="auto"/>
        <w:jc w:val="both"/>
        <w:rPr>
          <w:rFonts w:eastAsia="Arial Narrow"/>
          <w:b/>
          <w:bCs/>
          <w:u w:val="single"/>
        </w:rPr>
      </w:pPr>
      <w:r w:rsidRPr="00EB0F8B">
        <w:rPr>
          <w:b/>
          <w:bCs/>
        </w:rPr>
        <w:t xml:space="preserve">9.5 </w:t>
      </w:r>
      <w:r w:rsidRPr="00EB0F8B">
        <w:rPr>
          <w:b/>
          <w:bCs/>
        </w:rPr>
        <w:tab/>
      </w:r>
      <w:r w:rsidRPr="00EB0F8B">
        <w:rPr>
          <w:b/>
          <w:bCs/>
          <w:u w:val="single"/>
        </w:rPr>
        <w:t>GLAZING IMPLEMENTATION</w:t>
      </w:r>
    </w:p>
    <w:p w14:paraId="57B58EFA" w14:textId="77777777" w:rsidR="00F305B0" w:rsidRPr="00EB0F8B" w:rsidRDefault="00F305B0" w:rsidP="006427F1">
      <w:pPr>
        <w:pStyle w:val="Body"/>
        <w:tabs>
          <w:tab w:val="left" w:pos="1134"/>
        </w:tabs>
        <w:spacing w:line="276" w:lineRule="auto"/>
        <w:jc w:val="both"/>
        <w:rPr>
          <w:rFonts w:eastAsia="Arial Narrow"/>
        </w:rPr>
      </w:pPr>
      <w:r w:rsidRPr="00EB0F8B">
        <w:t>The installation of the glazing will be the responsibility of the Contractor for this lot.</w:t>
      </w:r>
    </w:p>
    <w:p w14:paraId="6B3AF56B" w14:textId="77777777" w:rsidR="00F305B0" w:rsidRPr="00EB0F8B" w:rsidRDefault="00F305B0" w:rsidP="006427F1">
      <w:pPr>
        <w:pStyle w:val="Body"/>
        <w:tabs>
          <w:tab w:val="left" w:pos="1134"/>
        </w:tabs>
        <w:spacing w:line="276" w:lineRule="auto"/>
        <w:jc w:val="both"/>
        <w:rPr>
          <w:rFonts w:eastAsia="Arial Narrow"/>
        </w:rPr>
      </w:pPr>
      <w:r w:rsidRPr="00EB0F8B">
        <w:t xml:space="preserve">The volumes will be laid in rebate with glazing </w:t>
      </w:r>
      <w:proofErr w:type="gramStart"/>
      <w:r w:rsidRPr="00EB0F8B">
        <w:t>bead ,</w:t>
      </w:r>
      <w:proofErr w:type="gramEnd"/>
      <w:r w:rsidRPr="00EB0F8B">
        <w:t xml:space="preserve"> supplied by the Contractor of the wood carpentry lot or the metal carpentry lot.</w:t>
      </w:r>
    </w:p>
    <w:p w14:paraId="4FE5F997" w14:textId="77777777" w:rsidR="00F305B0" w:rsidRPr="00EB0F8B" w:rsidRDefault="00F305B0" w:rsidP="006427F1">
      <w:pPr>
        <w:pStyle w:val="Body"/>
        <w:tabs>
          <w:tab w:val="left" w:pos="1134"/>
        </w:tabs>
        <w:spacing w:line="276" w:lineRule="auto"/>
        <w:jc w:val="both"/>
        <w:rPr>
          <w:rFonts w:eastAsia="Arial Narrow"/>
        </w:rPr>
      </w:pPr>
      <w:r w:rsidRPr="00EB0F8B">
        <w:t>Before installing the glazing, the Contractor for this lot must receive the exterior joinery, ensure that it is square, and check that the glazing joints supplied by the Contractor for the wood joinery lot comply with the required standards and guarantees.</w:t>
      </w:r>
    </w:p>
    <w:p w14:paraId="44A4E91A" w14:textId="77777777" w:rsidR="00F305B0" w:rsidRPr="00EB0F8B" w:rsidRDefault="00F305B0" w:rsidP="006427F1">
      <w:pPr>
        <w:pStyle w:val="Body"/>
        <w:tabs>
          <w:tab w:val="left" w:pos="1134"/>
        </w:tabs>
        <w:spacing w:line="276" w:lineRule="auto"/>
        <w:jc w:val="both"/>
        <w:rPr>
          <w:rFonts w:eastAsia="Arial Narrow"/>
        </w:rPr>
      </w:pPr>
    </w:p>
    <w:p w14:paraId="058F5CB8"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9.6 </w:t>
      </w:r>
      <w:r w:rsidRPr="00EB0F8B">
        <w:rPr>
          <w:b/>
          <w:bCs/>
        </w:rPr>
        <w:tab/>
      </w:r>
      <w:r w:rsidRPr="00EB0F8B">
        <w:rPr>
          <w:b/>
          <w:bCs/>
          <w:lang w:val="de-DE"/>
        </w:rPr>
        <w:t>CHECKING DIMENSIONS</w:t>
      </w:r>
    </w:p>
    <w:p w14:paraId="67E4C340" w14:textId="77777777" w:rsidR="00F305B0" w:rsidRPr="00EB0F8B" w:rsidRDefault="00F305B0" w:rsidP="006427F1">
      <w:pPr>
        <w:pStyle w:val="Body"/>
        <w:tabs>
          <w:tab w:val="left" w:pos="1134"/>
        </w:tabs>
        <w:spacing w:line="276" w:lineRule="auto"/>
        <w:jc w:val="both"/>
        <w:rPr>
          <w:rFonts w:eastAsia="Arial Narrow"/>
        </w:rPr>
      </w:pPr>
      <w:r w:rsidRPr="00EB0F8B">
        <w:t>Before any execution, the Contractor of this lot will be responsible for checking the dimensions on site of all exterior joinery, checking the squareness, etc.</w:t>
      </w:r>
    </w:p>
    <w:p w14:paraId="4E23683C" w14:textId="77777777" w:rsidR="00F305B0" w:rsidRPr="00EB0F8B" w:rsidRDefault="00F305B0" w:rsidP="006427F1">
      <w:pPr>
        <w:pStyle w:val="Body"/>
        <w:tabs>
          <w:tab w:val="left" w:pos="1134"/>
        </w:tabs>
        <w:spacing w:line="276" w:lineRule="auto"/>
        <w:jc w:val="both"/>
        <w:rPr>
          <w:rFonts w:eastAsia="Arial Narrow"/>
        </w:rPr>
      </w:pPr>
      <w:r w:rsidRPr="00EB0F8B">
        <w:t>These ratings are derived from studies for wood or aluminum carpentry lots.</w:t>
      </w:r>
    </w:p>
    <w:p w14:paraId="3F62948C" w14:textId="77777777" w:rsidR="00F305B0" w:rsidRPr="00EB0F8B" w:rsidRDefault="00F305B0" w:rsidP="006427F1">
      <w:pPr>
        <w:pStyle w:val="Body"/>
        <w:tabs>
          <w:tab w:val="left" w:pos="1134"/>
        </w:tabs>
        <w:spacing w:line="276" w:lineRule="auto"/>
        <w:jc w:val="both"/>
        <w:rPr>
          <w:rFonts w:eastAsia="Arial Narrow"/>
        </w:rPr>
      </w:pPr>
    </w:p>
    <w:p w14:paraId="43E99507"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9.7 </w:t>
      </w:r>
      <w:r w:rsidRPr="00EB0F8B">
        <w:rPr>
          <w:b/>
          <w:bCs/>
        </w:rPr>
        <w:tab/>
        <w:t>MARKING OF GLAZING</w:t>
      </w:r>
    </w:p>
    <w:p w14:paraId="46F6B529" w14:textId="03530D87" w:rsidR="00F305B0" w:rsidRPr="00EB0F8B" w:rsidRDefault="00F305B0" w:rsidP="006427F1">
      <w:pPr>
        <w:pStyle w:val="Body"/>
        <w:tabs>
          <w:tab w:val="left" w:pos="1134"/>
        </w:tabs>
        <w:spacing w:line="276" w:lineRule="auto"/>
        <w:jc w:val="both"/>
        <w:rPr>
          <w:rFonts w:eastAsia="Arial Narrow"/>
        </w:rPr>
      </w:pPr>
      <w:r w:rsidRPr="00EB0F8B">
        <w:t>Immediately after installation, the glazing will be marked in white</w:t>
      </w:r>
    </w:p>
    <w:p w14:paraId="0190C4D5" w14:textId="77777777" w:rsidR="00F305B0" w:rsidRPr="00EB0F8B" w:rsidRDefault="00F305B0" w:rsidP="006427F1">
      <w:pPr>
        <w:pStyle w:val="Body"/>
        <w:tabs>
          <w:tab w:val="left" w:pos="1134"/>
        </w:tabs>
        <w:spacing w:line="276" w:lineRule="auto"/>
        <w:jc w:val="both"/>
        <w:rPr>
          <w:rFonts w:eastAsia="Arial Narrow"/>
        </w:rPr>
      </w:pPr>
    </w:p>
    <w:p w14:paraId="7E52D82D" w14:textId="77777777" w:rsidR="00F305B0" w:rsidRPr="00EB0F8B" w:rsidRDefault="00F305B0" w:rsidP="006427F1">
      <w:pPr>
        <w:pStyle w:val="Heading1"/>
        <w:numPr>
          <w:ilvl w:val="0"/>
          <w:numId w:val="224"/>
        </w:numPr>
        <w:pBdr>
          <w:top w:val="nil"/>
          <w:left w:val="nil"/>
          <w:bottom w:val="nil"/>
          <w:right w:val="nil"/>
          <w:between w:val="nil"/>
          <w:bar w:val="nil"/>
        </w:pBdr>
        <w:tabs>
          <w:tab w:val="clear" w:pos="1422"/>
          <w:tab w:val="left" w:pos="4640"/>
        </w:tabs>
        <w:spacing w:before="120" w:after="120" w:line="276" w:lineRule="auto"/>
        <w:jc w:val="both"/>
        <w:rPr>
          <w:rFonts w:ascii="Times New Roman" w:eastAsia="Arial Narrow" w:hAnsi="Times New Roman" w:cs="Times New Roman"/>
          <w:sz w:val="24"/>
        </w:rPr>
      </w:pPr>
      <w:bookmarkStart w:id="830" w:name="_Toc28"/>
      <w:r w:rsidRPr="00EB0F8B">
        <w:rPr>
          <w:rFonts w:ascii="Times New Roman" w:hAnsi="Times New Roman" w:cs="Times New Roman"/>
          <w:color w:val="000000"/>
          <w:sz w:val="24"/>
          <w:u w:color="000000"/>
        </w:rPr>
        <w:lastRenderedPageBreak/>
        <w:t>PAINT</w:t>
      </w:r>
      <w:bookmarkEnd w:id="830"/>
    </w:p>
    <w:p w14:paraId="4B3C25D7" w14:textId="77777777" w:rsidR="00F305B0" w:rsidRPr="00EB0F8B" w:rsidRDefault="00F305B0" w:rsidP="006427F1">
      <w:pPr>
        <w:pStyle w:val="Body"/>
        <w:tabs>
          <w:tab w:val="left" w:pos="1104"/>
        </w:tabs>
        <w:spacing w:line="276" w:lineRule="auto"/>
        <w:jc w:val="both"/>
        <w:rPr>
          <w:rFonts w:eastAsia="Arial Narrow"/>
        </w:rPr>
      </w:pPr>
    </w:p>
    <w:p w14:paraId="5D848DBC" w14:textId="77777777" w:rsidR="00F305B0" w:rsidRPr="00EB0F8B" w:rsidRDefault="00F305B0" w:rsidP="006427F1">
      <w:pPr>
        <w:pStyle w:val="Body"/>
        <w:tabs>
          <w:tab w:val="left" w:pos="1134"/>
        </w:tabs>
        <w:spacing w:after="80" w:line="276" w:lineRule="auto"/>
        <w:jc w:val="both"/>
        <w:rPr>
          <w:rFonts w:eastAsia="Arial Narrow"/>
        </w:rPr>
      </w:pPr>
      <w:r w:rsidRPr="00EB0F8B">
        <w:rPr>
          <w:b/>
          <w:bCs/>
          <w:lang w:val="de-DE"/>
        </w:rPr>
        <w:t xml:space="preserve">9.1 </w:t>
      </w:r>
      <w:r w:rsidRPr="00EB0F8B">
        <w:rPr>
          <w:b/>
          <w:bCs/>
          <w:lang w:val="de-DE"/>
        </w:rPr>
        <w:tab/>
        <w:t>GENERAL SPECIFICATIONS</w:t>
      </w:r>
    </w:p>
    <w:p w14:paraId="413E3CF7"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The purpose of </w:t>
      </w:r>
      <w:proofErr w:type="gramStart"/>
      <w:r w:rsidRPr="00EB0F8B">
        <w:t>this special technical specifications</w:t>
      </w:r>
      <w:proofErr w:type="gramEnd"/>
      <w:r w:rsidRPr="00EB0F8B">
        <w:t xml:space="preserve"> (CPTP) is to recall, for this lot, the reference texts and regulations, the limits of services between the different trades, the quality and presentation of the equipment and materials used in the construction of the works and their implementation.</w:t>
      </w:r>
    </w:p>
    <w:p w14:paraId="0BB59724" w14:textId="77777777" w:rsidR="00F305B0" w:rsidRPr="00EB0F8B" w:rsidRDefault="00F305B0" w:rsidP="006427F1">
      <w:pPr>
        <w:pStyle w:val="Body"/>
        <w:tabs>
          <w:tab w:val="left" w:pos="1134"/>
        </w:tabs>
        <w:spacing w:after="80" w:line="276" w:lineRule="auto"/>
        <w:jc w:val="both"/>
        <w:rPr>
          <w:rFonts w:eastAsia="Arial Narrow"/>
        </w:rPr>
      </w:pPr>
      <w:r w:rsidRPr="00EB0F8B">
        <w:t>The work includes the implementation of trade services and professionally manufactured works, including supply and installation, including all requirements to obtain “complete” works.</w:t>
      </w:r>
    </w:p>
    <w:p w14:paraId="5073F786" w14:textId="77777777" w:rsidR="00F305B0" w:rsidRPr="00EB0F8B" w:rsidRDefault="00F305B0" w:rsidP="006427F1">
      <w:pPr>
        <w:pStyle w:val="Body"/>
        <w:tabs>
          <w:tab w:val="left" w:pos="1134"/>
        </w:tabs>
        <w:spacing w:after="80" w:line="276" w:lineRule="auto"/>
        <w:jc w:val="both"/>
        <w:rPr>
          <w:rFonts w:eastAsia="Arial Narrow"/>
        </w:rPr>
      </w:pPr>
      <w:r w:rsidRPr="00EB0F8B">
        <w:t>The works, the subject of this contract, include the painting work of the entire building, as shown in the graphic and written documents.</w:t>
      </w:r>
    </w:p>
    <w:p w14:paraId="0BEBB968" w14:textId="77777777" w:rsidR="00F305B0" w:rsidRPr="00EB0F8B" w:rsidRDefault="00F305B0" w:rsidP="006427F1">
      <w:pPr>
        <w:pStyle w:val="Body"/>
        <w:tabs>
          <w:tab w:val="left" w:pos="1134"/>
        </w:tabs>
        <w:spacing w:after="80" w:line="276" w:lineRule="auto"/>
        <w:jc w:val="both"/>
        <w:rPr>
          <w:rFonts w:eastAsia="Arial Narrow"/>
        </w:rPr>
      </w:pPr>
    </w:p>
    <w:p w14:paraId="6D348992" w14:textId="77777777" w:rsidR="00F305B0" w:rsidRPr="00EB0F8B" w:rsidRDefault="00F305B0" w:rsidP="006427F1">
      <w:pPr>
        <w:pStyle w:val="Body"/>
        <w:tabs>
          <w:tab w:val="left" w:pos="1134"/>
        </w:tabs>
        <w:spacing w:after="80" w:line="276" w:lineRule="auto"/>
        <w:jc w:val="both"/>
        <w:rPr>
          <w:rFonts w:eastAsia="Arial Narrow"/>
        </w:rPr>
      </w:pPr>
      <w:r w:rsidRPr="00EB0F8B">
        <w:rPr>
          <w:b/>
          <w:bCs/>
        </w:rPr>
        <w:t xml:space="preserve">9.2 </w:t>
      </w:r>
      <w:r w:rsidRPr="00EB0F8B">
        <w:rPr>
          <w:b/>
          <w:bCs/>
        </w:rPr>
        <w:tab/>
        <w:t>REFERENCE TEXTS - REMINDER OF THE REGULATIONS</w:t>
      </w:r>
    </w:p>
    <w:p w14:paraId="138E8820" w14:textId="77777777" w:rsidR="00F305B0" w:rsidRPr="00EB0F8B" w:rsidRDefault="00F305B0" w:rsidP="006427F1">
      <w:pPr>
        <w:pStyle w:val="Body"/>
        <w:tabs>
          <w:tab w:val="left" w:pos="1134"/>
        </w:tabs>
        <w:spacing w:after="80" w:line="276" w:lineRule="auto"/>
        <w:jc w:val="both"/>
        <w:rPr>
          <w:rFonts w:eastAsia="Arial Narrow"/>
        </w:rPr>
      </w:pPr>
      <w:r w:rsidRPr="00EB0F8B">
        <w:t>The reference bodies are as follows:</w:t>
      </w:r>
    </w:p>
    <w:p w14:paraId="5E08DE42"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requirements</w:t>
      </w:r>
      <w:proofErr w:type="gramEnd"/>
      <w:r w:rsidRPr="00EB0F8B">
        <w:t xml:space="preserve"> defined by the CSTB (DTU 59.1 Painting work)</w:t>
      </w:r>
    </w:p>
    <w:p w14:paraId="15437161"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standards</w:t>
      </w:r>
      <w:proofErr w:type="gramEnd"/>
      <w:r w:rsidRPr="00EB0F8B">
        <w:t xml:space="preserve"> and in general all official documents in force on the date of signing of the contracts</w:t>
      </w:r>
    </w:p>
    <w:p w14:paraId="57616330"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decisions</w:t>
      </w:r>
      <w:proofErr w:type="gramEnd"/>
      <w:r w:rsidRPr="00EB0F8B">
        <w:t xml:space="preserve"> of the permanent group on paint markets.</w:t>
      </w:r>
    </w:p>
    <w:p w14:paraId="4E27172E" w14:textId="77777777" w:rsidR="00F305B0" w:rsidRPr="00EB0F8B" w:rsidRDefault="00F305B0" w:rsidP="006427F1">
      <w:pPr>
        <w:pStyle w:val="Body"/>
        <w:tabs>
          <w:tab w:val="left" w:pos="1134"/>
        </w:tabs>
        <w:spacing w:after="80" w:line="276" w:lineRule="auto"/>
        <w:jc w:val="both"/>
        <w:rPr>
          <w:rFonts w:eastAsia="Arial Narrow"/>
        </w:rPr>
      </w:pPr>
      <w:r w:rsidRPr="00EB0F8B">
        <w:t>This document refers only to the CSTB technical specifications, the AFNOR standards and the UNP specifications being recalled in the requirements of these specifications.</w:t>
      </w:r>
    </w:p>
    <w:p w14:paraId="4CB12B62" w14:textId="77777777" w:rsidR="00F305B0" w:rsidRPr="00EB0F8B" w:rsidRDefault="00F305B0" w:rsidP="006427F1">
      <w:pPr>
        <w:pStyle w:val="Body"/>
        <w:tabs>
          <w:tab w:val="left" w:pos="1134"/>
        </w:tabs>
        <w:spacing w:after="80" w:line="276" w:lineRule="auto"/>
        <w:jc w:val="both"/>
        <w:rPr>
          <w:rFonts w:eastAsia="Arial Narrow"/>
        </w:rPr>
      </w:pPr>
      <w:r w:rsidRPr="00EB0F8B">
        <w:t>Furthermore, the technical rules and services of the manufacturers will be taken into account.</w:t>
      </w:r>
    </w:p>
    <w:p w14:paraId="43DA291D" w14:textId="77777777" w:rsidR="00F305B0" w:rsidRPr="00EB0F8B" w:rsidRDefault="00F305B0" w:rsidP="006427F1">
      <w:pPr>
        <w:pStyle w:val="Body"/>
        <w:tabs>
          <w:tab w:val="left" w:pos="1134"/>
        </w:tabs>
        <w:spacing w:after="80" w:line="276" w:lineRule="auto"/>
        <w:jc w:val="both"/>
        <w:rPr>
          <w:rFonts w:eastAsia="Arial Narrow"/>
        </w:rPr>
      </w:pPr>
    </w:p>
    <w:p w14:paraId="23682790" w14:textId="77777777" w:rsidR="00F305B0" w:rsidRPr="00EB0F8B" w:rsidRDefault="00F305B0" w:rsidP="006427F1">
      <w:pPr>
        <w:pStyle w:val="Body"/>
        <w:tabs>
          <w:tab w:val="left" w:pos="1134"/>
        </w:tabs>
        <w:spacing w:after="80" w:line="276" w:lineRule="auto"/>
        <w:jc w:val="both"/>
        <w:rPr>
          <w:rFonts w:eastAsia="Arial Narrow"/>
        </w:rPr>
      </w:pPr>
      <w:r w:rsidRPr="00EB0F8B">
        <w:rPr>
          <w:b/>
          <w:bCs/>
        </w:rPr>
        <w:t xml:space="preserve">9.3 </w:t>
      </w:r>
      <w:r w:rsidRPr="00EB0F8B">
        <w:rPr>
          <w:b/>
          <w:bCs/>
        </w:rPr>
        <w:tab/>
        <w:t>QUALITY AND PRESENTATION OF MATERIALS</w:t>
      </w:r>
    </w:p>
    <w:p w14:paraId="6DC2739C" w14:textId="77777777" w:rsidR="00F305B0" w:rsidRPr="00EB0F8B" w:rsidRDefault="00F305B0" w:rsidP="006427F1">
      <w:pPr>
        <w:pStyle w:val="Body"/>
        <w:tabs>
          <w:tab w:val="left" w:pos="1134"/>
        </w:tabs>
        <w:spacing w:after="80" w:line="276" w:lineRule="auto"/>
        <w:jc w:val="both"/>
        <w:rPr>
          <w:rFonts w:eastAsia="Arial Narrow"/>
        </w:rPr>
      </w:pPr>
      <w:r w:rsidRPr="00EB0F8B">
        <w:t>All products must come from factories known for their manufacturing quality.</w:t>
      </w:r>
    </w:p>
    <w:p w14:paraId="57DA1FA2" w14:textId="77777777" w:rsidR="00F305B0" w:rsidRPr="00EB0F8B" w:rsidRDefault="00F305B0" w:rsidP="006427F1">
      <w:pPr>
        <w:pStyle w:val="Body"/>
        <w:tabs>
          <w:tab w:val="left" w:pos="1134"/>
        </w:tabs>
        <w:spacing w:after="80" w:line="276" w:lineRule="auto"/>
        <w:jc w:val="both"/>
        <w:rPr>
          <w:rFonts w:eastAsia="Arial Narrow"/>
        </w:rPr>
      </w:pPr>
      <w:r w:rsidRPr="00EB0F8B">
        <w:t>The composition of traditional paints or paints not bearing a brand must comply with the CSTB requirements and be subject to the checks on samples taken during the worksite provided for in these same requirements.</w:t>
      </w:r>
    </w:p>
    <w:p w14:paraId="65FC5C58" w14:textId="77777777" w:rsidR="00F305B0" w:rsidRPr="00EB0F8B" w:rsidRDefault="00F305B0" w:rsidP="006427F1">
      <w:pPr>
        <w:pStyle w:val="Body"/>
        <w:tabs>
          <w:tab w:val="left" w:pos="1134"/>
        </w:tabs>
        <w:spacing w:after="80" w:line="276" w:lineRule="auto"/>
        <w:jc w:val="both"/>
        <w:rPr>
          <w:rFonts w:eastAsia="Arial Narrow"/>
        </w:rPr>
      </w:pPr>
      <w:r w:rsidRPr="00EB0F8B">
        <w:t>In the case of covering a layer of paint or varnish by applying a product from a different family, or supplied by another manufacturer, even if this product is considered similar, the company must, before using it, provide the Project Manager with the certificate from each manufacturer guaranteeing the compatibility of the covering layer with the covered layer and vice versa.</w:t>
      </w:r>
    </w:p>
    <w:p w14:paraId="1D6F9BA6" w14:textId="77777777" w:rsidR="00F305B0" w:rsidRPr="00EB0F8B" w:rsidRDefault="00F305B0" w:rsidP="006427F1">
      <w:pPr>
        <w:pStyle w:val="Body"/>
        <w:tabs>
          <w:tab w:val="left" w:pos="1134"/>
        </w:tabs>
        <w:spacing w:after="80" w:line="276" w:lineRule="auto"/>
        <w:jc w:val="both"/>
        <w:rPr>
          <w:rFonts w:eastAsia="Arial Narrow"/>
        </w:rPr>
      </w:pPr>
      <w:r w:rsidRPr="00EB0F8B">
        <w:t>In any event, the Contractor assumes full responsibility for incidents and damage resulting from the incompatibility of layers of paint and varnish.</w:t>
      </w:r>
    </w:p>
    <w:p w14:paraId="5DB2F68F" w14:textId="77777777" w:rsidR="00F305B0" w:rsidRPr="00EB0F8B" w:rsidRDefault="00F305B0" w:rsidP="006427F1">
      <w:pPr>
        <w:pStyle w:val="Body"/>
        <w:tabs>
          <w:tab w:val="left" w:pos="1134"/>
        </w:tabs>
        <w:spacing w:after="80" w:line="276" w:lineRule="auto"/>
        <w:jc w:val="both"/>
        <w:rPr>
          <w:rFonts w:eastAsia="Arial Narrow"/>
        </w:rPr>
      </w:pPr>
    </w:p>
    <w:p w14:paraId="35A9C230" w14:textId="77777777" w:rsidR="00F305B0" w:rsidRPr="00EB0F8B" w:rsidRDefault="00F305B0" w:rsidP="006427F1">
      <w:pPr>
        <w:pStyle w:val="Body"/>
        <w:tabs>
          <w:tab w:val="left" w:pos="1134"/>
        </w:tabs>
        <w:spacing w:after="80" w:line="276" w:lineRule="auto"/>
        <w:jc w:val="both"/>
        <w:rPr>
          <w:rFonts w:eastAsia="Arial Narrow"/>
        </w:rPr>
      </w:pPr>
      <w:r w:rsidRPr="00EB0F8B">
        <w:t>If a trademark is indicated below, it is for information purposes only, and must always be considered as followed by the term "equivalent".</w:t>
      </w:r>
    </w:p>
    <w:p w14:paraId="4C8B770A" w14:textId="77777777" w:rsidR="00F305B0" w:rsidRPr="00EB0F8B" w:rsidRDefault="00F305B0" w:rsidP="006427F1">
      <w:pPr>
        <w:pStyle w:val="Body"/>
        <w:tabs>
          <w:tab w:val="left" w:pos="1134"/>
        </w:tabs>
        <w:spacing w:after="80" w:line="276" w:lineRule="auto"/>
        <w:jc w:val="both"/>
        <w:rPr>
          <w:rFonts w:eastAsia="Arial Narrow"/>
        </w:rPr>
      </w:pPr>
      <w:r w:rsidRPr="00EB0F8B">
        <w:t>If the Contractor proposes to use products that he considers to be equivalent, he is required to attach to his proposal the identification elements enabling the Architect to determine that the products proposed are in fact equivalent.</w:t>
      </w:r>
    </w:p>
    <w:p w14:paraId="1D629F0A" w14:textId="77777777" w:rsidR="00F305B0" w:rsidRPr="00EB0F8B" w:rsidRDefault="00F305B0" w:rsidP="006427F1">
      <w:pPr>
        <w:pStyle w:val="Body"/>
        <w:tabs>
          <w:tab w:val="left" w:pos="1134"/>
        </w:tabs>
        <w:spacing w:after="80" w:line="276" w:lineRule="auto"/>
        <w:jc w:val="both"/>
        <w:rPr>
          <w:rFonts w:eastAsia="Arial Narrow"/>
        </w:rPr>
      </w:pPr>
      <w:r w:rsidRPr="00EB0F8B">
        <w:t>The product identification technical data sheets must include the following information:</w:t>
      </w:r>
    </w:p>
    <w:p w14:paraId="6B7C0564"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the</w:t>
      </w:r>
      <w:proofErr w:type="gramEnd"/>
      <w:r w:rsidRPr="00EB0F8B">
        <w:t xml:space="preserve"> connection to official AFNOR UNP standards</w:t>
      </w:r>
    </w:p>
    <w:p w14:paraId="0FE7C777"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characteristics</w:t>
      </w:r>
      <w:proofErr w:type="gramEnd"/>
      <w:r w:rsidRPr="00EB0F8B">
        <w:t xml:space="preserve"> and performances:</w:t>
      </w:r>
    </w:p>
    <w:p w14:paraId="49DBD6B4" w14:textId="77777777" w:rsidR="00F305B0" w:rsidRPr="00EB0F8B" w:rsidRDefault="00F305B0" w:rsidP="006427F1">
      <w:pPr>
        <w:pStyle w:val="Body"/>
        <w:tabs>
          <w:tab w:val="left" w:pos="1134"/>
        </w:tabs>
        <w:spacing w:after="80" w:line="276" w:lineRule="auto"/>
        <w:jc w:val="both"/>
        <w:rPr>
          <w:rFonts w:eastAsia="Arial Narrow"/>
        </w:rPr>
      </w:pPr>
      <w:r w:rsidRPr="00EB0F8B">
        <w:lastRenderedPageBreak/>
        <w:t xml:space="preserve">a) </w:t>
      </w:r>
      <w:proofErr w:type="gramStart"/>
      <w:r w:rsidRPr="00EB0F8B">
        <w:t>type</w:t>
      </w:r>
      <w:proofErr w:type="gramEnd"/>
      <w:r w:rsidRPr="00EB0F8B">
        <w:t xml:space="preserve"> (e.g. glycerol, acrylic, solution, emulsion, dispersion)</w:t>
      </w:r>
    </w:p>
    <w:p w14:paraId="11C89341"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(b) </w:t>
      </w:r>
      <w:proofErr w:type="gramStart"/>
      <w:r w:rsidRPr="00EB0F8B">
        <w:t>ready</w:t>
      </w:r>
      <w:proofErr w:type="gramEnd"/>
      <w:r w:rsidRPr="00EB0F8B">
        <w:t xml:space="preserve"> or not for use, diluent and adjustment products for use</w:t>
      </w:r>
    </w:p>
    <w:p w14:paraId="56C5F29D" w14:textId="77777777" w:rsidR="00F305B0" w:rsidRPr="00EB0F8B" w:rsidRDefault="00F305B0" w:rsidP="006427F1">
      <w:pPr>
        <w:pStyle w:val="Body"/>
        <w:tabs>
          <w:tab w:val="left" w:pos="1134"/>
        </w:tabs>
        <w:spacing w:after="80" w:line="276" w:lineRule="auto"/>
        <w:jc w:val="both"/>
        <w:rPr>
          <w:rFonts w:eastAsia="Arial Narrow"/>
        </w:rPr>
      </w:pPr>
      <w:r w:rsidRPr="00EB0F8B">
        <w:rPr>
          <w:lang w:val="it-IT"/>
        </w:rPr>
        <w:t>c) density</w:t>
      </w:r>
    </w:p>
    <w:p w14:paraId="02F94E40" w14:textId="77777777" w:rsidR="00F305B0" w:rsidRPr="00EB0F8B" w:rsidRDefault="00F305B0" w:rsidP="006427F1">
      <w:pPr>
        <w:pStyle w:val="Body"/>
        <w:tabs>
          <w:tab w:val="left" w:pos="1134"/>
        </w:tabs>
        <w:spacing w:after="80" w:line="276" w:lineRule="auto"/>
        <w:jc w:val="both"/>
        <w:rPr>
          <w:rFonts w:eastAsia="Arial Narrow"/>
        </w:rPr>
      </w:pPr>
      <w:r w:rsidRPr="00EB0F8B">
        <w:t>d) dust-free drying and recoatable</w:t>
      </w:r>
    </w:p>
    <w:p w14:paraId="313B9F3A"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e) </w:t>
      </w:r>
      <w:proofErr w:type="gramStart"/>
      <w:r w:rsidRPr="00EB0F8B">
        <w:t>thickness</w:t>
      </w:r>
      <w:proofErr w:type="gramEnd"/>
      <w:r w:rsidRPr="00EB0F8B">
        <w:t xml:space="preserve"> of dry fuel in microns for a specified covered area</w:t>
      </w:r>
    </w:p>
    <w:p w14:paraId="575853D4" w14:textId="77777777" w:rsidR="00F305B0" w:rsidRPr="00EB0F8B" w:rsidRDefault="00F305B0" w:rsidP="006427F1">
      <w:pPr>
        <w:pStyle w:val="Body"/>
        <w:tabs>
          <w:tab w:val="left" w:pos="1134"/>
        </w:tabs>
        <w:spacing w:after="80" w:line="276" w:lineRule="auto"/>
        <w:jc w:val="both"/>
        <w:rPr>
          <w:rFonts w:eastAsia="Arial Narrow"/>
        </w:rPr>
      </w:pPr>
      <w:r w:rsidRPr="00EB0F8B">
        <w:t>f) concordance or disparity of each of the products with the performances concerning susceptibility to soiling set out in CSTB notebook no. 80 (notebook 695) relating to the tests</w:t>
      </w:r>
    </w:p>
    <w:p w14:paraId="7294E21A"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g) </w:t>
      </w:r>
      <w:proofErr w:type="gramStart"/>
      <w:r w:rsidRPr="00EB0F8B">
        <w:t>appearance</w:t>
      </w:r>
      <w:proofErr w:type="gramEnd"/>
      <w:r w:rsidRPr="00EB0F8B">
        <w:t xml:space="preserve"> and relief</w:t>
      </w:r>
    </w:p>
    <w:p w14:paraId="54B2E379" w14:textId="77777777" w:rsidR="00F305B0" w:rsidRPr="00EB0F8B" w:rsidRDefault="00F305B0" w:rsidP="006427F1">
      <w:pPr>
        <w:pStyle w:val="Body"/>
        <w:tabs>
          <w:tab w:val="left" w:pos="1134"/>
        </w:tabs>
        <w:spacing w:after="80" w:line="276" w:lineRule="auto"/>
        <w:jc w:val="both"/>
        <w:rPr>
          <w:rFonts w:eastAsia="Arial Narrow"/>
        </w:rPr>
      </w:pPr>
    </w:p>
    <w:p w14:paraId="6DCD85AD" w14:textId="77777777" w:rsidR="00F305B0" w:rsidRPr="00EB0F8B" w:rsidRDefault="00F305B0" w:rsidP="006427F1">
      <w:pPr>
        <w:pStyle w:val="Body"/>
        <w:tabs>
          <w:tab w:val="left" w:pos="1134"/>
        </w:tabs>
        <w:spacing w:after="80" w:line="276" w:lineRule="auto"/>
        <w:jc w:val="both"/>
        <w:rPr>
          <w:rFonts w:eastAsia="Arial Narrow"/>
        </w:rPr>
      </w:pPr>
      <w:r w:rsidRPr="00EB0F8B">
        <w:t>In the absence of these details and the agreement of the Project Manager, the latter may still require the use of the products listed in this estimate.</w:t>
      </w:r>
    </w:p>
    <w:p w14:paraId="008E2D32" w14:textId="77777777" w:rsidR="00F305B0" w:rsidRPr="00EB0F8B" w:rsidRDefault="00F305B0" w:rsidP="006427F1">
      <w:pPr>
        <w:pStyle w:val="Body"/>
        <w:tabs>
          <w:tab w:val="left" w:pos="1134"/>
        </w:tabs>
        <w:spacing w:after="80" w:line="276" w:lineRule="auto"/>
        <w:jc w:val="both"/>
        <w:rPr>
          <w:rFonts w:eastAsia="Arial Narrow"/>
        </w:rPr>
      </w:pPr>
      <w:r w:rsidRPr="00EB0F8B">
        <w:t>Acceptance of the system and products proposed by the Contractor is always subject to the execution of the test surfaces provided for below:</w:t>
      </w:r>
    </w:p>
    <w:p w14:paraId="696887A4" w14:textId="77777777" w:rsidR="00F305B0" w:rsidRPr="00EB0F8B" w:rsidRDefault="00F305B0" w:rsidP="006427F1">
      <w:pPr>
        <w:pStyle w:val="Body"/>
        <w:tabs>
          <w:tab w:val="left" w:pos="1134"/>
        </w:tabs>
        <w:spacing w:after="80" w:line="276" w:lineRule="auto"/>
        <w:jc w:val="both"/>
        <w:rPr>
          <w:rFonts w:eastAsia="Arial Narrow"/>
        </w:rPr>
      </w:pPr>
      <w:r w:rsidRPr="00EB0F8B">
        <w:t>- if the results were not those obtained with the systems and products referred to in this estimate, the Project Manager would be entitled to demand the execution of the requirements of this document</w:t>
      </w:r>
    </w:p>
    <w:p w14:paraId="6A288C6C" w14:textId="77777777" w:rsidR="00F305B0" w:rsidRPr="00EB0F8B" w:rsidRDefault="00F305B0" w:rsidP="006427F1">
      <w:pPr>
        <w:pStyle w:val="Body"/>
        <w:tabs>
          <w:tab w:val="left" w:pos="1134"/>
        </w:tabs>
        <w:spacing w:after="80" w:line="276" w:lineRule="auto"/>
        <w:jc w:val="both"/>
        <w:rPr>
          <w:rFonts w:eastAsia="Arial Narrow"/>
        </w:rPr>
      </w:pPr>
      <w:r w:rsidRPr="00EB0F8B">
        <w:t>- if the Contractor, as a tradesman, foresees a doubtful result from the techniques and products recommended by the Project Manager, he must make reservations by letter, giving reasons for his reservations.</w:t>
      </w:r>
    </w:p>
    <w:p w14:paraId="309FFB7A" w14:textId="77777777" w:rsidR="00F305B0" w:rsidRPr="00EB0F8B" w:rsidRDefault="00F305B0" w:rsidP="006427F1">
      <w:pPr>
        <w:pStyle w:val="Body"/>
        <w:tabs>
          <w:tab w:val="left" w:pos="1134"/>
        </w:tabs>
        <w:spacing w:after="80" w:line="276" w:lineRule="auto"/>
        <w:jc w:val="both"/>
        <w:rPr>
          <w:rFonts w:eastAsia="Arial Narrow"/>
        </w:rPr>
      </w:pPr>
      <w:r w:rsidRPr="00EB0F8B">
        <w:t>The acceptance by the Project Manager of a proposal, whether it includes the brand offered as a similar product or a brand given by the Contractor, does not in any way remove the Contractor's responsibility for the quality of the work to be provided.</w:t>
      </w:r>
    </w:p>
    <w:p w14:paraId="047F54E9" w14:textId="77777777" w:rsidR="00F305B0" w:rsidRPr="00EB0F8B" w:rsidRDefault="00F305B0" w:rsidP="006427F1">
      <w:pPr>
        <w:pStyle w:val="Body"/>
        <w:tabs>
          <w:tab w:val="left" w:pos="1134"/>
        </w:tabs>
        <w:spacing w:after="80" w:line="276" w:lineRule="auto"/>
        <w:jc w:val="both"/>
        <w:rPr>
          <w:rFonts w:eastAsia="Arial Narrow"/>
        </w:rPr>
      </w:pPr>
      <w:r w:rsidRPr="00EB0F8B">
        <w:t>The manufacturer(s) of the selected products must provide, on site and in the presence of the Project Manager, all useful information concerning the conditions of use, the method of application, the drying characteristics of the different products to be used, and in summary, provide complete technical assistance, at the expense of the Painting Contractor.</w:t>
      </w:r>
    </w:p>
    <w:p w14:paraId="23E91D1A" w14:textId="77777777" w:rsidR="00F305B0" w:rsidRPr="00EB0F8B" w:rsidRDefault="00F305B0" w:rsidP="006427F1">
      <w:pPr>
        <w:pStyle w:val="Body"/>
        <w:tabs>
          <w:tab w:val="left" w:pos="1134"/>
        </w:tabs>
        <w:spacing w:after="80" w:line="276" w:lineRule="auto"/>
        <w:jc w:val="both"/>
        <w:rPr>
          <w:rFonts w:eastAsia="Arial Narrow"/>
        </w:rPr>
      </w:pPr>
      <w:r w:rsidRPr="00EB0F8B">
        <w:t>To ensure this technical assistance is fully provided, the manufacturer may be summoned, in the same way as the Contractor, to several or all of the meetings concerning the site, at the request of the Project Manager.</w:t>
      </w:r>
    </w:p>
    <w:p w14:paraId="410E3999" w14:textId="77777777" w:rsidR="00F305B0" w:rsidRPr="00EB0F8B" w:rsidRDefault="00F305B0" w:rsidP="006427F1">
      <w:pPr>
        <w:pStyle w:val="Body"/>
        <w:tabs>
          <w:tab w:val="left" w:pos="1134"/>
        </w:tabs>
        <w:spacing w:after="80" w:line="276" w:lineRule="auto"/>
        <w:jc w:val="both"/>
        <w:rPr>
          <w:rFonts w:eastAsia="Arial Narrow"/>
        </w:rPr>
      </w:pPr>
      <w:r w:rsidRPr="00EB0F8B">
        <w:t>Paints, coatings, and varnishes designated by their brands must be housed in factory-sealed containers. The containers must be unsealed at the time of use as needed on the job site.</w:t>
      </w:r>
    </w:p>
    <w:p w14:paraId="59C4838A"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
    <w:p w14:paraId="62F7209E" w14:textId="77777777" w:rsidR="00F305B0" w:rsidRPr="00EB0F8B" w:rsidRDefault="00F305B0" w:rsidP="006427F1">
      <w:pPr>
        <w:pStyle w:val="Body"/>
        <w:tabs>
          <w:tab w:val="left" w:pos="1134"/>
        </w:tabs>
        <w:spacing w:after="80" w:line="276" w:lineRule="auto"/>
        <w:jc w:val="both"/>
        <w:rPr>
          <w:rFonts w:eastAsia="Arial Narrow"/>
          <w:b/>
          <w:bCs/>
        </w:rPr>
      </w:pPr>
      <w:r w:rsidRPr="00EB0F8B">
        <w:rPr>
          <w:b/>
          <w:bCs/>
        </w:rPr>
        <w:t xml:space="preserve">9.3.1 </w:t>
      </w:r>
      <w:r w:rsidRPr="00EB0F8B">
        <w:rPr>
          <w:b/>
          <w:bCs/>
        </w:rPr>
        <w:tab/>
        <w:t>PAINT MARKS</w:t>
      </w:r>
    </w:p>
    <w:p w14:paraId="3DAB4549" w14:textId="77777777" w:rsidR="00F305B0" w:rsidRPr="00EB0F8B" w:rsidRDefault="00F305B0" w:rsidP="006427F1">
      <w:pPr>
        <w:pStyle w:val="Body"/>
        <w:tabs>
          <w:tab w:val="left" w:pos="1134"/>
        </w:tabs>
        <w:spacing w:after="80" w:line="276" w:lineRule="auto"/>
        <w:jc w:val="both"/>
        <w:rPr>
          <w:rFonts w:eastAsia="Arial Narrow"/>
        </w:rPr>
      </w:pPr>
      <w:r w:rsidRPr="00EB0F8B">
        <w:t>In order to provide Contractors with maximum precision on the quality of the paints required for this work, the Project Manager requests the use of “</w:t>
      </w:r>
      <w:r w:rsidRPr="00EB0F8B">
        <w:rPr>
          <w:lang w:val="de-DE"/>
        </w:rPr>
        <w:t>MASTER</w:t>
      </w:r>
      <w:r w:rsidRPr="00EB0F8B">
        <w:t>” brand paint as a basic solution.</w:t>
      </w:r>
    </w:p>
    <w:p w14:paraId="6E8DCCF8" w14:textId="77777777" w:rsidR="00F305B0" w:rsidRPr="00EB0F8B" w:rsidRDefault="00F305B0" w:rsidP="006427F1">
      <w:pPr>
        <w:pStyle w:val="Body"/>
        <w:tabs>
          <w:tab w:val="left" w:pos="1134"/>
        </w:tabs>
        <w:spacing w:after="80" w:line="276" w:lineRule="auto"/>
        <w:jc w:val="both"/>
        <w:rPr>
          <w:rFonts w:eastAsia="Arial Narrow"/>
        </w:rPr>
      </w:pPr>
      <w:r w:rsidRPr="00EB0F8B">
        <w:t>The Contractor will have the option of offering other paints of quality at least equivalent to the brand and type of quality referenced.</w:t>
      </w:r>
    </w:p>
    <w:p w14:paraId="50FD42EC" w14:textId="77777777" w:rsidR="00F305B0" w:rsidRPr="00EB0F8B" w:rsidRDefault="00F305B0" w:rsidP="006427F1">
      <w:pPr>
        <w:pStyle w:val="Body"/>
        <w:tabs>
          <w:tab w:val="left" w:pos="1134"/>
        </w:tabs>
        <w:spacing w:after="80" w:line="276" w:lineRule="auto"/>
        <w:jc w:val="both"/>
        <w:rPr>
          <w:rFonts w:eastAsia="Arial Narrow"/>
        </w:rPr>
      </w:pPr>
      <w:r w:rsidRPr="00EB0F8B">
        <w:t>However, the Project Manager reserves the right to return to the brand and quality referenced, in the event that it is considered that the paints proposed by the Contractor are not deemed at least equivalent.</w:t>
      </w:r>
    </w:p>
    <w:p w14:paraId="1EFD4941" w14:textId="77777777" w:rsidR="00F305B0" w:rsidRPr="00EB0F8B" w:rsidRDefault="00F305B0" w:rsidP="006427F1">
      <w:pPr>
        <w:pStyle w:val="Body"/>
        <w:tabs>
          <w:tab w:val="left" w:pos="1134"/>
        </w:tabs>
        <w:spacing w:after="80" w:line="276" w:lineRule="auto"/>
        <w:jc w:val="both"/>
        <w:rPr>
          <w:rFonts w:eastAsia="Arial Narrow"/>
        </w:rPr>
      </w:pPr>
    </w:p>
    <w:p w14:paraId="75EFFD34" w14:textId="77777777" w:rsidR="00F305B0" w:rsidRPr="00EB0F8B" w:rsidRDefault="00F305B0" w:rsidP="006427F1">
      <w:pPr>
        <w:pStyle w:val="Body"/>
        <w:tabs>
          <w:tab w:val="left" w:pos="1134"/>
        </w:tabs>
        <w:spacing w:after="80" w:line="276" w:lineRule="auto"/>
        <w:jc w:val="both"/>
        <w:rPr>
          <w:rFonts w:eastAsia="Arial Narrow"/>
          <w:b/>
          <w:bCs/>
        </w:rPr>
      </w:pPr>
      <w:r w:rsidRPr="00EB0F8B">
        <w:rPr>
          <w:b/>
          <w:bCs/>
        </w:rPr>
        <w:t xml:space="preserve">9.4 </w:t>
      </w:r>
      <w:r w:rsidRPr="00EB0F8B">
        <w:rPr>
          <w:b/>
          <w:bCs/>
        </w:rPr>
        <w:tab/>
        <w:t>IMPLEMENTATION</w:t>
      </w:r>
    </w:p>
    <w:p w14:paraId="12D1B5BF" w14:textId="77777777" w:rsidR="00F305B0" w:rsidRPr="00EB0F8B" w:rsidRDefault="00F305B0" w:rsidP="006427F1">
      <w:pPr>
        <w:pStyle w:val="Body"/>
        <w:tabs>
          <w:tab w:val="left" w:pos="1134"/>
        </w:tabs>
        <w:spacing w:after="80" w:line="276" w:lineRule="auto"/>
        <w:jc w:val="both"/>
        <w:rPr>
          <w:rFonts w:eastAsia="Arial Narrow"/>
        </w:rPr>
      </w:pPr>
      <w:r w:rsidRPr="00EB0F8B">
        <w:lastRenderedPageBreak/>
        <w:t>Work should only be carried out on perfectly dry substrates.</w:t>
      </w:r>
    </w:p>
    <w:p w14:paraId="12360BA0" w14:textId="77777777" w:rsidR="00F305B0" w:rsidRPr="00EB0F8B" w:rsidRDefault="00F305B0" w:rsidP="006427F1">
      <w:pPr>
        <w:pStyle w:val="Body"/>
        <w:tabs>
          <w:tab w:val="left" w:pos="1134"/>
        </w:tabs>
        <w:spacing w:after="80" w:line="276" w:lineRule="auto"/>
        <w:jc w:val="both"/>
        <w:rPr>
          <w:rFonts w:eastAsia="Arial Narrow"/>
        </w:rPr>
      </w:pPr>
      <w:r w:rsidRPr="00EB0F8B">
        <w:t>The application of paints, varnishes, coatings and similar preparations must only be carried out under climatic and hydrometric conditions prescribed in the contractual technical documents.</w:t>
      </w:r>
    </w:p>
    <w:p w14:paraId="3E68A52F" w14:textId="77777777" w:rsidR="00F305B0" w:rsidRPr="00EB0F8B" w:rsidRDefault="00F305B0" w:rsidP="006427F1">
      <w:pPr>
        <w:pStyle w:val="Body"/>
        <w:tabs>
          <w:tab w:val="left" w:pos="1134"/>
        </w:tabs>
        <w:spacing w:after="80" w:line="276" w:lineRule="auto"/>
        <w:jc w:val="both"/>
        <w:rPr>
          <w:rFonts w:eastAsia="Arial Narrow"/>
        </w:rPr>
      </w:pPr>
      <w:r w:rsidRPr="00EB0F8B">
        <w:t>Paints and varnishes must be kept perfectly homogeneous before and during use by stirring and, if necessary, sieving.</w:t>
      </w:r>
    </w:p>
    <w:p w14:paraId="4F95CE6B" w14:textId="77777777" w:rsidR="00F305B0" w:rsidRPr="00EB0F8B" w:rsidRDefault="00F305B0" w:rsidP="006427F1">
      <w:pPr>
        <w:pStyle w:val="Body"/>
        <w:tabs>
          <w:tab w:val="left" w:pos="1134"/>
        </w:tabs>
        <w:spacing w:after="80" w:line="276" w:lineRule="auto"/>
        <w:jc w:val="both"/>
        <w:rPr>
          <w:rFonts w:eastAsia="Arial Narrow"/>
        </w:rPr>
      </w:pPr>
      <w:r w:rsidRPr="00EB0F8B">
        <w:t>Paints must be able to be applied either by roller, spray gun or brush. The choice of tool is the responsibility of the Contractor (unless otherwise specified) depending on the nature and surface condition of the materials and the site possibilities. However, all primer or base coats are always applied by brush.</w:t>
      </w:r>
    </w:p>
    <w:p w14:paraId="411CD09D" w14:textId="77777777" w:rsidR="00F305B0" w:rsidRPr="00EB0F8B" w:rsidRDefault="00F305B0" w:rsidP="006427F1">
      <w:pPr>
        <w:pStyle w:val="Body"/>
        <w:tabs>
          <w:tab w:val="left" w:pos="1134"/>
        </w:tabs>
        <w:spacing w:after="80" w:line="276" w:lineRule="auto"/>
        <w:jc w:val="both"/>
        <w:rPr>
          <w:rFonts w:eastAsia="Arial Narrow"/>
        </w:rPr>
      </w:pPr>
      <w:r w:rsidRPr="00EB0F8B">
        <w:t>The work will be carried out for the products designated by their brand according to the manufacturer's instructions which must be specified:</w:t>
      </w:r>
    </w:p>
    <w:p w14:paraId="097BE68A"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in</w:t>
      </w:r>
      <w:proofErr w:type="gramEnd"/>
      <w:r w:rsidRPr="00EB0F8B">
        <w:t xml:space="preserve"> the notices</w:t>
      </w:r>
    </w:p>
    <w:p w14:paraId="7147E4E4"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on</w:t>
      </w:r>
      <w:proofErr w:type="gramEnd"/>
      <w:r w:rsidRPr="00EB0F8B">
        <w:t xml:space="preserve"> the labels</w:t>
      </w:r>
    </w:p>
    <w:p w14:paraId="6E24F7D6"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and</w:t>
      </w:r>
      <w:proofErr w:type="gramEnd"/>
      <w:r w:rsidRPr="00EB0F8B">
        <w:t xml:space="preserve"> for traditional products according to CSTB requirements.</w:t>
      </w:r>
    </w:p>
    <w:p w14:paraId="1B44B412" w14:textId="77777777" w:rsidR="00F305B0" w:rsidRPr="00EB0F8B" w:rsidRDefault="00F305B0" w:rsidP="006427F1">
      <w:pPr>
        <w:pStyle w:val="Body"/>
        <w:tabs>
          <w:tab w:val="left" w:pos="1134"/>
        </w:tabs>
        <w:spacing w:after="80" w:line="276" w:lineRule="auto"/>
        <w:jc w:val="both"/>
        <w:rPr>
          <w:rFonts w:eastAsia="Arial Narrow"/>
        </w:rPr>
      </w:pPr>
      <w:r w:rsidRPr="00EB0F8B">
        <w:t>The fixed price must always include the following operations contributing to the finished work:</w:t>
      </w:r>
    </w:p>
    <w:p w14:paraId="35BCDC99"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preparatory</w:t>
      </w:r>
      <w:proofErr w:type="gramEnd"/>
      <w:r w:rsidRPr="00EB0F8B">
        <w:t xml:space="preserve"> operations carried out according to the degree of finishing</w:t>
      </w:r>
    </w:p>
    <w:p w14:paraId="2967AD0E"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all</w:t>
      </w:r>
      <w:proofErr w:type="gramEnd"/>
      <w:r w:rsidRPr="00EB0F8B">
        <w:t xml:space="preserve"> layers</w:t>
      </w:r>
    </w:p>
    <w:p w14:paraId="0966B2E7"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the</w:t>
      </w:r>
      <w:proofErr w:type="gramEnd"/>
      <w:r w:rsidRPr="00EB0F8B">
        <w:t xml:space="preserve"> supply and implementation of products, materials, tools and scaffolding</w:t>
      </w:r>
    </w:p>
    <w:p w14:paraId="43E9FFF7"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the</w:t>
      </w:r>
      <w:proofErr w:type="gramEnd"/>
      <w:r w:rsidRPr="00EB0F8B">
        <w:t xml:space="preserve"> connections after the joinery games</w:t>
      </w:r>
    </w:p>
    <w:p w14:paraId="030D7B7A"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connections</w:t>
      </w:r>
      <w:proofErr w:type="gramEnd"/>
      <w:r w:rsidRPr="00EB0F8B">
        <w:t xml:space="preserve"> to the baseboards after laying the floors</w:t>
      </w:r>
    </w:p>
    <w:p w14:paraId="3746BB82"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the</w:t>
      </w:r>
      <w:proofErr w:type="gramEnd"/>
      <w:r w:rsidRPr="00EB0F8B">
        <w:t xml:space="preserve"> connections after cleaning</w:t>
      </w:r>
    </w:p>
    <w:p w14:paraId="2F9428F2"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connections</w:t>
      </w:r>
      <w:proofErr w:type="gramEnd"/>
      <w:r w:rsidRPr="00EB0F8B">
        <w:t xml:space="preserve"> after tests during work and upon receipt</w:t>
      </w:r>
    </w:p>
    <w:p w14:paraId="61F397AA"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protection</w:t>
      </w:r>
      <w:proofErr w:type="gramEnd"/>
      <w:r w:rsidRPr="00EB0F8B">
        <w:t>, by all appropriate means, of surfaces which may be attacked or careful retouching required.</w:t>
      </w:r>
    </w:p>
    <w:p w14:paraId="590E4719" w14:textId="77777777" w:rsidR="00F305B0" w:rsidRPr="00EB0F8B" w:rsidRDefault="00F305B0" w:rsidP="006427F1">
      <w:pPr>
        <w:pStyle w:val="Body"/>
        <w:tabs>
          <w:tab w:val="left" w:pos="1134"/>
        </w:tabs>
        <w:spacing w:after="80" w:line="276" w:lineRule="auto"/>
        <w:jc w:val="both"/>
        <w:rPr>
          <w:rFonts w:eastAsia="Arial Narrow"/>
        </w:rPr>
      </w:pPr>
    </w:p>
    <w:p w14:paraId="13CA6AF8" w14:textId="77777777" w:rsidR="00F305B0" w:rsidRPr="00EB0F8B" w:rsidRDefault="00F305B0" w:rsidP="006427F1">
      <w:pPr>
        <w:pStyle w:val="Body"/>
        <w:tabs>
          <w:tab w:val="left" w:pos="1134"/>
        </w:tabs>
        <w:spacing w:after="80" w:line="276" w:lineRule="auto"/>
        <w:jc w:val="both"/>
        <w:rPr>
          <w:rFonts w:eastAsia="Arial Narrow"/>
          <w:b/>
          <w:bCs/>
        </w:rPr>
      </w:pPr>
      <w:r w:rsidRPr="00EB0F8B">
        <w:rPr>
          <w:b/>
          <w:bCs/>
        </w:rPr>
        <w:t xml:space="preserve">9.4.1 </w:t>
      </w:r>
      <w:r w:rsidRPr="00EB0F8B">
        <w:rPr>
          <w:b/>
          <w:bCs/>
        </w:rPr>
        <w:tab/>
        <w:t>RECOGNITION OF SUBJECTILES</w:t>
      </w:r>
    </w:p>
    <w:p w14:paraId="57765A40" w14:textId="77777777" w:rsidR="00F305B0" w:rsidRPr="00EB0F8B" w:rsidRDefault="00F305B0" w:rsidP="006427F1">
      <w:pPr>
        <w:pStyle w:val="Body"/>
        <w:tabs>
          <w:tab w:val="left" w:pos="1134"/>
        </w:tabs>
        <w:spacing w:after="80" w:line="276" w:lineRule="auto"/>
        <w:jc w:val="both"/>
        <w:rPr>
          <w:rFonts w:eastAsia="Arial Narrow"/>
        </w:rPr>
      </w:pPr>
    </w:p>
    <w:p w14:paraId="72711EE4" w14:textId="77777777" w:rsidR="00F305B0" w:rsidRPr="00EB0F8B" w:rsidRDefault="00F305B0" w:rsidP="006427F1">
      <w:pPr>
        <w:pStyle w:val="Body"/>
        <w:tabs>
          <w:tab w:val="left" w:pos="1134"/>
        </w:tabs>
        <w:spacing w:after="80" w:line="276" w:lineRule="auto"/>
        <w:jc w:val="both"/>
        <w:rPr>
          <w:rFonts w:eastAsia="Arial Narrow"/>
        </w:rPr>
      </w:pPr>
      <w:r w:rsidRPr="00EB0F8B">
        <w:t>The surfaces to be coated with paint are carefully examined by the Project Manager, in the presence of the Contractors.</w:t>
      </w:r>
    </w:p>
    <w:p w14:paraId="78BB0244" w14:textId="77777777" w:rsidR="00F305B0" w:rsidRPr="00EB0F8B" w:rsidRDefault="00F305B0" w:rsidP="006427F1">
      <w:pPr>
        <w:pStyle w:val="Body"/>
        <w:tabs>
          <w:tab w:val="left" w:pos="1134"/>
        </w:tabs>
        <w:spacing w:after="80" w:line="276" w:lineRule="auto"/>
        <w:jc w:val="both"/>
        <w:rPr>
          <w:rFonts w:eastAsia="Arial Narrow"/>
        </w:rPr>
      </w:pPr>
      <w:r w:rsidRPr="00EB0F8B">
        <w:t>This recognition of the different substrates will be undertaken before any start of execution of the painting works, and the Contractor of this lot must, if necessary, formulate the reservations that he considers essential to the proper execution of these works, failing which, he will be responsible for the performance of his materials or the poor finish of the painted surfaces. These reservations must be presented in writing to the Project Manager who will decide in the last resort, the respective responsibilities of the companies.</w:t>
      </w:r>
    </w:p>
    <w:p w14:paraId="3952EB35" w14:textId="77777777" w:rsidR="00F305B0" w:rsidRPr="00EB0F8B" w:rsidRDefault="00F305B0" w:rsidP="006427F1">
      <w:pPr>
        <w:pStyle w:val="Body"/>
        <w:tabs>
          <w:tab w:val="left" w:pos="1134"/>
        </w:tabs>
        <w:spacing w:after="80" w:line="276" w:lineRule="auto"/>
        <w:jc w:val="both"/>
        <w:rPr>
          <w:rFonts w:eastAsia="Arial Narrow"/>
        </w:rPr>
      </w:pPr>
    </w:p>
    <w:p w14:paraId="3D161783" w14:textId="77777777" w:rsidR="00F305B0" w:rsidRPr="00EB0F8B" w:rsidRDefault="00F305B0" w:rsidP="006427F1">
      <w:pPr>
        <w:pStyle w:val="Body"/>
        <w:tabs>
          <w:tab w:val="left" w:pos="1134"/>
        </w:tabs>
        <w:spacing w:after="80" w:line="276" w:lineRule="auto"/>
        <w:jc w:val="both"/>
        <w:rPr>
          <w:rFonts w:eastAsia="Arial Narrow"/>
        </w:rPr>
      </w:pPr>
      <w:r w:rsidRPr="00EB0F8B">
        <w:t>The Painting Contractor may not subsequently express any reservations regarding the proper performance or defective appearance of its works due to the substrates used.</w:t>
      </w:r>
    </w:p>
    <w:p w14:paraId="1390CC77" w14:textId="77777777" w:rsidR="00F305B0" w:rsidRPr="00EB0F8B" w:rsidRDefault="00F305B0" w:rsidP="006427F1">
      <w:pPr>
        <w:pStyle w:val="Body"/>
        <w:tabs>
          <w:tab w:val="left" w:pos="1134"/>
        </w:tabs>
        <w:spacing w:after="80" w:line="276" w:lineRule="auto"/>
        <w:jc w:val="both"/>
        <w:rPr>
          <w:rFonts w:eastAsia="Arial Narrow"/>
        </w:rPr>
      </w:pPr>
      <w:r w:rsidRPr="00EB0F8B">
        <w:lastRenderedPageBreak/>
        <w:t>Defects such as cracks, unevenness, unbalanced surfaces, burnt plaster, dead plaster, etc. will be redone or rectified depending on the nature of the defect, either by the responsible Contractor or by the painter.</w:t>
      </w:r>
    </w:p>
    <w:p w14:paraId="3500BCD6" w14:textId="77777777" w:rsidR="00F305B0" w:rsidRPr="00EB0F8B" w:rsidRDefault="00F305B0" w:rsidP="006427F1">
      <w:pPr>
        <w:pStyle w:val="Body"/>
        <w:tabs>
          <w:tab w:val="left" w:pos="1134"/>
        </w:tabs>
        <w:spacing w:after="80" w:line="276" w:lineRule="auto"/>
        <w:jc w:val="both"/>
        <w:rPr>
          <w:rFonts w:eastAsia="Arial Narrow"/>
        </w:rPr>
      </w:pPr>
      <w:r w:rsidRPr="00EB0F8B">
        <w:t>In all cases, these repair costs are the responsibility of the defaulting Contractor.</w:t>
      </w:r>
    </w:p>
    <w:p w14:paraId="78591BC8" w14:textId="77777777" w:rsidR="00F305B0" w:rsidRPr="00EB0F8B" w:rsidRDefault="00F305B0" w:rsidP="006427F1">
      <w:pPr>
        <w:pStyle w:val="Body"/>
        <w:tabs>
          <w:tab w:val="left" w:pos="1134"/>
        </w:tabs>
        <w:spacing w:after="80" w:line="276" w:lineRule="auto"/>
        <w:jc w:val="both"/>
        <w:rPr>
          <w:rFonts w:eastAsia="Arial Narrow"/>
        </w:rPr>
      </w:pPr>
      <w:r w:rsidRPr="00EB0F8B">
        <w:t>In the event that the renovation work is carried out by the painter, the amount of this work is established jointly between the companies concerned and is the subject of an inter-company account.</w:t>
      </w:r>
    </w:p>
    <w:p w14:paraId="0D8BB0C9" w14:textId="77777777" w:rsidR="00F305B0" w:rsidRPr="00EB0F8B" w:rsidRDefault="00F305B0" w:rsidP="006427F1">
      <w:pPr>
        <w:pStyle w:val="Body"/>
        <w:tabs>
          <w:tab w:val="left" w:pos="1134"/>
        </w:tabs>
        <w:spacing w:after="80" w:line="276" w:lineRule="auto"/>
        <w:jc w:val="both"/>
        <w:rPr>
          <w:rFonts w:eastAsia="Arial Narrow"/>
        </w:rPr>
      </w:pPr>
      <w:r w:rsidRPr="00EB0F8B">
        <w:t>In the event of disagreement, arbitration by the Project Manager will be required.</w:t>
      </w:r>
    </w:p>
    <w:p w14:paraId="4309BC80" w14:textId="77777777" w:rsidR="00F305B0" w:rsidRPr="00EB0F8B" w:rsidRDefault="00F305B0" w:rsidP="006427F1">
      <w:pPr>
        <w:pStyle w:val="Body"/>
        <w:tabs>
          <w:tab w:val="left" w:pos="1134"/>
        </w:tabs>
        <w:spacing w:after="80" w:line="276" w:lineRule="auto"/>
        <w:jc w:val="both"/>
        <w:rPr>
          <w:rFonts w:eastAsia="Arial Narrow"/>
        </w:rPr>
      </w:pPr>
      <w:r w:rsidRPr="00EB0F8B">
        <w:t>By submitting a bid, companies declare that they are bound by its decision.</w:t>
      </w:r>
    </w:p>
    <w:p w14:paraId="67915E27" w14:textId="77777777" w:rsidR="00F305B0" w:rsidRPr="00EB0F8B" w:rsidRDefault="00F305B0" w:rsidP="006427F1">
      <w:pPr>
        <w:pStyle w:val="Body"/>
        <w:tabs>
          <w:tab w:val="left" w:pos="1134"/>
        </w:tabs>
        <w:spacing w:after="80" w:line="276" w:lineRule="auto"/>
        <w:jc w:val="both"/>
        <w:rPr>
          <w:rFonts w:eastAsia="Arial Narrow"/>
        </w:rPr>
      </w:pPr>
      <w:r w:rsidRPr="00EB0F8B">
        <w:t>The amount of costs resulting from the defects is then deducted from the account of the defaulting company.</w:t>
      </w:r>
    </w:p>
    <w:p w14:paraId="4ED5EE56" w14:textId="77777777" w:rsidR="00F305B0" w:rsidRPr="00EB0F8B" w:rsidRDefault="00F305B0" w:rsidP="006427F1">
      <w:pPr>
        <w:pStyle w:val="Body"/>
        <w:tabs>
          <w:tab w:val="left" w:pos="1134"/>
        </w:tabs>
        <w:spacing w:after="80" w:line="276" w:lineRule="auto"/>
        <w:jc w:val="both"/>
        <w:rPr>
          <w:rFonts w:eastAsia="Arial Narrow"/>
        </w:rPr>
      </w:pPr>
    </w:p>
    <w:p w14:paraId="00252FDD" w14:textId="77777777" w:rsidR="00F305B0" w:rsidRPr="00EB0F8B" w:rsidRDefault="00F305B0" w:rsidP="006427F1">
      <w:pPr>
        <w:pStyle w:val="Body"/>
        <w:tabs>
          <w:tab w:val="left" w:pos="1134"/>
        </w:tabs>
        <w:spacing w:after="80" w:line="276" w:lineRule="auto"/>
        <w:jc w:val="both"/>
        <w:rPr>
          <w:rFonts w:eastAsia="Arial Narrow"/>
          <w:b/>
          <w:bCs/>
        </w:rPr>
      </w:pPr>
      <w:r w:rsidRPr="00EB0F8B">
        <w:rPr>
          <w:b/>
          <w:bCs/>
        </w:rPr>
        <w:t xml:space="preserve">9.4.2 </w:t>
      </w:r>
      <w:r w:rsidRPr="00EB0F8B">
        <w:rPr>
          <w:b/>
          <w:bCs/>
        </w:rPr>
        <w:tab/>
        <w:t>PREPARATORY WORK</w:t>
      </w:r>
    </w:p>
    <w:p w14:paraId="2DA9E3DD"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All the primers necessary for perfect execution, as well as those required for perfect adhesion of the paints will be </w:t>
      </w:r>
      <w:proofErr w:type="gramStart"/>
      <w:r w:rsidRPr="00EB0F8B">
        <w:t>due,</w:t>
      </w:r>
      <w:proofErr w:type="gramEnd"/>
      <w:r w:rsidRPr="00EB0F8B">
        <w:t xml:space="preserve"> the lists of primers given during the description of the works are not exhaustive and constitute only minimums.</w:t>
      </w:r>
    </w:p>
    <w:p w14:paraId="69976010" w14:textId="77777777" w:rsidR="00F305B0" w:rsidRPr="00EB0F8B" w:rsidRDefault="00F305B0" w:rsidP="006427F1">
      <w:pPr>
        <w:pStyle w:val="Body"/>
        <w:tabs>
          <w:tab w:val="left" w:pos="1134"/>
        </w:tabs>
        <w:spacing w:after="80" w:line="276" w:lineRule="auto"/>
        <w:jc w:val="both"/>
        <w:rPr>
          <w:rFonts w:eastAsia="Arial Narrow"/>
        </w:rPr>
      </w:pPr>
      <w:r w:rsidRPr="00EB0F8B">
        <w:t>The agreed price for the painting includes preparatory operations such as: sanding, brushing, sanding, filling, puttying, dusting, washing, degreasing, unrolling, filling porous parts, etc. which are necessary for the proper presentation of the work. These operations are carried out in accordance with the technical requirements of the CSTB.</w:t>
      </w:r>
    </w:p>
    <w:p w14:paraId="6F4D38AD" w14:textId="77777777" w:rsidR="00F305B0" w:rsidRPr="00EB0F8B" w:rsidRDefault="00F305B0" w:rsidP="006427F1">
      <w:pPr>
        <w:pStyle w:val="Body"/>
        <w:tabs>
          <w:tab w:val="left" w:pos="1134"/>
        </w:tabs>
        <w:spacing w:after="80" w:line="276" w:lineRule="auto"/>
        <w:jc w:val="both"/>
        <w:rPr>
          <w:rFonts w:eastAsia="Arial Narrow"/>
        </w:rPr>
      </w:pPr>
    </w:p>
    <w:p w14:paraId="00843026" w14:textId="77777777" w:rsidR="00F305B0" w:rsidRPr="00EB0F8B" w:rsidRDefault="00F305B0" w:rsidP="006427F1">
      <w:pPr>
        <w:pStyle w:val="Body"/>
        <w:tabs>
          <w:tab w:val="left" w:pos="1134"/>
        </w:tabs>
        <w:spacing w:after="80" w:line="276" w:lineRule="auto"/>
        <w:jc w:val="both"/>
        <w:rPr>
          <w:rFonts w:eastAsia="Arial Narrow"/>
        </w:rPr>
      </w:pPr>
      <w:r w:rsidRPr="00EB0F8B">
        <w:t>Definition of the main operations:</w:t>
      </w:r>
    </w:p>
    <w:p w14:paraId="775F2054" w14:textId="77777777" w:rsidR="001B2A68" w:rsidRPr="00EB0F8B" w:rsidRDefault="001B2A68" w:rsidP="006427F1">
      <w:pPr>
        <w:pStyle w:val="Body"/>
        <w:tabs>
          <w:tab w:val="left" w:pos="1134"/>
        </w:tabs>
        <w:spacing w:after="80" w:line="276" w:lineRule="auto"/>
        <w:jc w:val="both"/>
        <w:rPr>
          <w:b/>
          <w:bCs/>
        </w:rPr>
      </w:pPr>
    </w:p>
    <w:p w14:paraId="1C405FC0" w14:textId="243A9B28" w:rsidR="00F305B0" w:rsidRPr="00EB0F8B" w:rsidRDefault="00F305B0" w:rsidP="006427F1">
      <w:pPr>
        <w:pStyle w:val="Body"/>
        <w:tabs>
          <w:tab w:val="left" w:pos="1134"/>
        </w:tabs>
        <w:spacing w:after="80" w:line="276" w:lineRule="auto"/>
        <w:jc w:val="both"/>
        <w:rPr>
          <w:rFonts w:eastAsia="Arial Narrow"/>
        </w:rPr>
      </w:pPr>
      <w:r w:rsidRPr="00EB0F8B">
        <w:rPr>
          <w:b/>
          <w:bCs/>
        </w:rPr>
        <w:t>a) Brushing and sanding</w:t>
      </w:r>
    </w:p>
    <w:p w14:paraId="6CA5FDB9" w14:textId="77777777" w:rsidR="00F305B0" w:rsidRPr="00EB0F8B" w:rsidRDefault="00F305B0" w:rsidP="006427F1">
      <w:pPr>
        <w:pStyle w:val="Body"/>
        <w:tabs>
          <w:tab w:val="left" w:pos="1134"/>
        </w:tabs>
        <w:spacing w:after="80" w:line="276" w:lineRule="auto"/>
        <w:jc w:val="both"/>
        <w:rPr>
          <w:rFonts w:eastAsia="Arial Narrow"/>
        </w:rPr>
      </w:pPr>
      <w:r w:rsidRPr="00EB0F8B">
        <w:t>Generally, the Contractor must carefully brush or sand with a hard brush all surfaces</w:t>
      </w:r>
    </w:p>
    <w:p w14:paraId="37038C28" w14:textId="77777777" w:rsidR="00F305B0" w:rsidRPr="00EB0F8B" w:rsidRDefault="00F305B0" w:rsidP="006427F1">
      <w:pPr>
        <w:pStyle w:val="Body"/>
        <w:tabs>
          <w:tab w:val="left" w:pos="1134"/>
        </w:tabs>
        <w:spacing w:after="80" w:line="276" w:lineRule="auto"/>
        <w:jc w:val="both"/>
        <w:rPr>
          <w:rFonts w:eastAsia="Arial Narrow"/>
        </w:rPr>
      </w:pPr>
      <w:r w:rsidRPr="00EB0F8B">
        <w:t>On metal, it must be possible to scrape it raw with removal of rust and scale.</w:t>
      </w:r>
    </w:p>
    <w:p w14:paraId="1E24AE61" w14:textId="77777777" w:rsidR="00F305B0" w:rsidRPr="00EB0F8B" w:rsidRDefault="00F305B0" w:rsidP="006427F1">
      <w:pPr>
        <w:pStyle w:val="Body"/>
        <w:tabs>
          <w:tab w:val="left" w:pos="1134"/>
        </w:tabs>
        <w:spacing w:after="80" w:line="276" w:lineRule="auto"/>
        <w:jc w:val="both"/>
        <w:rPr>
          <w:rFonts w:eastAsia="Arial Narrow"/>
        </w:rPr>
      </w:pPr>
      <w:r w:rsidRPr="00EB0F8B">
        <w:t>The removal of large splashes (cement, plaster, etc.) is the responsibility of the plasterer.</w:t>
      </w:r>
    </w:p>
    <w:p w14:paraId="00427C89" w14:textId="77777777" w:rsidR="00F305B0" w:rsidRPr="00EB0F8B" w:rsidRDefault="00F305B0" w:rsidP="006427F1">
      <w:pPr>
        <w:pStyle w:val="Body"/>
        <w:tabs>
          <w:tab w:val="left" w:pos="1134"/>
        </w:tabs>
        <w:spacing w:after="80" w:line="276" w:lineRule="auto"/>
        <w:jc w:val="both"/>
        <w:rPr>
          <w:rFonts w:eastAsia="Arial Narrow"/>
        </w:rPr>
      </w:pPr>
    </w:p>
    <w:p w14:paraId="11B03737" w14:textId="77777777" w:rsidR="00F305B0" w:rsidRPr="00EB0F8B" w:rsidRDefault="00F305B0" w:rsidP="006427F1">
      <w:pPr>
        <w:pStyle w:val="Body"/>
        <w:tabs>
          <w:tab w:val="left" w:pos="1134"/>
        </w:tabs>
        <w:spacing w:after="80" w:line="276" w:lineRule="auto"/>
        <w:jc w:val="both"/>
        <w:rPr>
          <w:rFonts w:eastAsia="Arial Narrow"/>
        </w:rPr>
      </w:pPr>
      <w:r w:rsidRPr="00EB0F8B">
        <w:rPr>
          <w:b/>
          <w:bCs/>
        </w:rPr>
        <w:t>b) Refilling</w:t>
      </w:r>
    </w:p>
    <w:p w14:paraId="3042E93D" w14:textId="77777777" w:rsidR="00F305B0" w:rsidRPr="00EB0F8B" w:rsidRDefault="00F305B0" w:rsidP="006427F1">
      <w:pPr>
        <w:pStyle w:val="Body"/>
        <w:tabs>
          <w:tab w:val="left" w:pos="1134"/>
        </w:tabs>
        <w:spacing w:after="80" w:line="276" w:lineRule="auto"/>
        <w:jc w:val="both"/>
        <w:rPr>
          <w:rFonts w:eastAsia="Arial Narrow"/>
        </w:rPr>
      </w:pPr>
      <w:r w:rsidRPr="00EB0F8B">
        <w:t>It consists of locally sealing the small cavities which remain on the surface.</w:t>
      </w:r>
    </w:p>
    <w:p w14:paraId="11FA8A1B" w14:textId="77777777" w:rsidR="00F305B0" w:rsidRPr="00EB0F8B" w:rsidRDefault="00F305B0" w:rsidP="006427F1">
      <w:pPr>
        <w:pStyle w:val="Body"/>
        <w:tabs>
          <w:tab w:val="left" w:pos="1134"/>
        </w:tabs>
        <w:spacing w:after="80" w:line="276" w:lineRule="auto"/>
        <w:jc w:val="both"/>
        <w:rPr>
          <w:rFonts w:eastAsia="Arial Narrow"/>
        </w:rPr>
      </w:pPr>
      <w:r w:rsidRPr="00EB0F8B">
        <w:t>This filling work necessarily involves coating all notched parts and fittings.</w:t>
      </w:r>
    </w:p>
    <w:p w14:paraId="5390FBA9" w14:textId="77777777" w:rsidR="00F305B0" w:rsidRPr="00EB0F8B" w:rsidRDefault="00F305B0" w:rsidP="006427F1">
      <w:pPr>
        <w:pStyle w:val="Body"/>
        <w:tabs>
          <w:tab w:val="left" w:pos="1134"/>
        </w:tabs>
        <w:spacing w:after="80" w:line="276" w:lineRule="auto"/>
        <w:jc w:val="both"/>
        <w:rPr>
          <w:rFonts w:eastAsia="Arial Narrow"/>
        </w:rPr>
      </w:pPr>
    </w:p>
    <w:p w14:paraId="7C1351AA" w14:textId="77777777" w:rsidR="00F305B0" w:rsidRPr="00EB0F8B" w:rsidRDefault="00F305B0" w:rsidP="006427F1">
      <w:pPr>
        <w:pStyle w:val="Body"/>
        <w:tabs>
          <w:tab w:val="left" w:pos="1134"/>
        </w:tabs>
        <w:spacing w:after="80" w:line="276" w:lineRule="auto"/>
        <w:jc w:val="both"/>
        <w:rPr>
          <w:rFonts w:eastAsia="Arial Narrow"/>
        </w:rPr>
      </w:pPr>
      <w:r w:rsidRPr="00EB0F8B">
        <w:rPr>
          <w:b/>
          <w:bCs/>
        </w:rPr>
        <w:t>c) Sanding</w:t>
      </w:r>
    </w:p>
    <w:p w14:paraId="0C30EDB5" w14:textId="77777777" w:rsidR="00F305B0" w:rsidRPr="00EB0F8B" w:rsidRDefault="00F305B0" w:rsidP="006427F1">
      <w:pPr>
        <w:pStyle w:val="Body"/>
        <w:tabs>
          <w:tab w:val="left" w:pos="1134"/>
        </w:tabs>
        <w:spacing w:after="80" w:line="276" w:lineRule="auto"/>
        <w:jc w:val="both"/>
        <w:rPr>
          <w:rFonts w:eastAsia="Arial Narrow"/>
        </w:rPr>
      </w:pPr>
      <w:r w:rsidRPr="00EB0F8B">
        <w:t>The operations of raking and filling porous parts must be accompanied by sanding to eliminate grains and imperfections that are harmful to the surface condition. Sanding will be carried out as follows:</w:t>
      </w:r>
    </w:p>
    <w:p w14:paraId="4C1BF179"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with</w:t>
      </w:r>
      <w:proofErr w:type="gramEnd"/>
      <w:r w:rsidRPr="00EB0F8B">
        <w:t xml:space="preserve"> sandpaper or water-based sandpaper in the case of very careful work</w:t>
      </w:r>
    </w:p>
    <w:p w14:paraId="670B9C0D"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 </w:t>
      </w:r>
      <w:proofErr w:type="gramStart"/>
      <w:r w:rsidRPr="00EB0F8B">
        <w:t>with</w:t>
      </w:r>
      <w:proofErr w:type="gramEnd"/>
      <w:r w:rsidRPr="00EB0F8B">
        <w:t xml:space="preserve"> sandpaper and dry abrasive paper in other cases.</w:t>
      </w:r>
    </w:p>
    <w:p w14:paraId="436E8A8B" w14:textId="77777777" w:rsidR="00F305B0" w:rsidRPr="00EB0F8B" w:rsidRDefault="00F305B0" w:rsidP="006427F1">
      <w:pPr>
        <w:pStyle w:val="Body"/>
        <w:tabs>
          <w:tab w:val="left" w:pos="1134"/>
        </w:tabs>
        <w:spacing w:after="80" w:line="276" w:lineRule="auto"/>
        <w:jc w:val="both"/>
        <w:rPr>
          <w:rFonts w:eastAsia="Arial Narrow"/>
        </w:rPr>
      </w:pPr>
    </w:p>
    <w:p w14:paraId="02C5DEF3" w14:textId="77777777" w:rsidR="00F305B0" w:rsidRPr="00EB0F8B" w:rsidRDefault="00F305B0" w:rsidP="006427F1">
      <w:pPr>
        <w:pStyle w:val="Body"/>
        <w:tabs>
          <w:tab w:val="left" w:pos="1134"/>
        </w:tabs>
        <w:spacing w:after="80" w:line="276" w:lineRule="auto"/>
        <w:jc w:val="both"/>
        <w:rPr>
          <w:rFonts w:eastAsia="Arial Narrow"/>
        </w:rPr>
      </w:pPr>
      <w:r w:rsidRPr="00EB0F8B">
        <w:rPr>
          <w:b/>
          <w:bCs/>
        </w:rPr>
        <w:t>d) Degreasing</w:t>
      </w:r>
    </w:p>
    <w:p w14:paraId="7C06CBB1" w14:textId="77777777" w:rsidR="00F305B0" w:rsidRPr="00EB0F8B" w:rsidRDefault="00F305B0" w:rsidP="006427F1">
      <w:pPr>
        <w:pStyle w:val="Body"/>
        <w:tabs>
          <w:tab w:val="left" w:pos="1134"/>
        </w:tabs>
        <w:spacing w:after="80" w:line="276" w:lineRule="auto"/>
        <w:jc w:val="both"/>
        <w:rPr>
          <w:rFonts w:eastAsia="Arial Narrow"/>
        </w:rPr>
      </w:pPr>
      <w:r w:rsidRPr="00EB0F8B">
        <w:lastRenderedPageBreak/>
        <w:t>It is carried out with trichloroethylene with mop wiping for all exuding wood and with a degreaser, of a well-known brand for all metalwork where necessary.</w:t>
      </w:r>
    </w:p>
    <w:p w14:paraId="2BC14715" w14:textId="77777777" w:rsidR="00F305B0" w:rsidRPr="00EB0F8B" w:rsidRDefault="00F305B0" w:rsidP="006427F1">
      <w:pPr>
        <w:pStyle w:val="Body"/>
        <w:tabs>
          <w:tab w:val="left" w:pos="1134"/>
        </w:tabs>
        <w:spacing w:after="80" w:line="276" w:lineRule="auto"/>
        <w:jc w:val="both"/>
        <w:rPr>
          <w:rFonts w:eastAsia="Arial Narrow"/>
        </w:rPr>
      </w:pPr>
    </w:p>
    <w:p w14:paraId="30D0ABE6" w14:textId="77777777" w:rsidR="00F305B0" w:rsidRPr="00EB0F8B" w:rsidRDefault="00F305B0" w:rsidP="006427F1">
      <w:pPr>
        <w:pStyle w:val="Body"/>
        <w:tabs>
          <w:tab w:val="left" w:pos="1134"/>
        </w:tabs>
        <w:spacing w:after="80" w:line="276" w:lineRule="auto"/>
        <w:jc w:val="both"/>
        <w:rPr>
          <w:rFonts w:eastAsia="Arial Narrow"/>
        </w:rPr>
      </w:pPr>
      <w:r w:rsidRPr="00EB0F8B">
        <w:rPr>
          <w:b/>
          <w:bCs/>
        </w:rPr>
        <w:t>e) Sanitation of cast concrete surfaces</w:t>
      </w:r>
    </w:p>
    <w:p w14:paraId="505F6408" w14:textId="77777777" w:rsidR="00F305B0" w:rsidRPr="00EB0F8B" w:rsidRDefault="00F305B0" w:rsidP="006427F1">
      <w:pPr>
        <w:pStyle w:val="Body"/>
        <w:tabs>
          <w:tab w:val="left" w:pos="1134"/>
        </w:tabs>
        <w:spacing w:after="80" w:line="276" w:lineRule="auto"/>
        <w:jc w:val="both"/>
        <w:rPr>
          <w:rFonts w:eastAsia="Arial Narrow"/>
        </w:rPr>
      </w:pPr>
      <w:r w:rsidRPr="00EB0F8B">
        <w:t>The Contractor is required to inquire with the Contractor for the Structural Work lot and, where appropriate, with the manufacturer of the formwork release product, about the means of removing traces to ensure the adhesion of the paint.</w:t>
      </w:r>
    </w:p>
    <w:p w14:paraId="768D59B3" w14:textId="77777777" w:rsidR="00F305B0" w:rsidRPr="00EB0F8B" w:rsidRDefault="00F305B0" w:rsidP="006427F1">
      <w:pPr>
        <w:pStyle w:val="Body"/>
        <w:tabs>
          <w:tab w:val="left" w:pos="1134"/>
        </w:tabs>
        <w:spacing w:after="80" w:line="276" w:lineRule="auto"/>
        <w:jc w:val="both"/>
        <w:rPr>
          <w:rFonts w:eastAsia="Arial Narrow"/>
        </w:rPr>
      </w:pPr>
      <w:r w:rsidRPr="00EB0F8B">
        <w:t>The paint manufacturer must be kept informed of this consultation by the Contractor, so that objections can be raised if necessary.</w:t>
      </w:r>
    </w:p>
    <w:p w14:paraId="27B71D38" w14:textId="77777777" w:rsidR="00F305B0" w:rsidRPr="00EB0F8B" w:rsidRDefault="00F305B0" w:rsidP="006427F1">
      <w:pPr>
        <w:pStyle w:val="Body"/>
        <w:tabs>
          <w:tab w:val="left" w:pos="1134"/>
        </w:tabs>
        <w:spacing w:after="80" w:line="276" w:lineRule="auto"/>
        <w:jc w:val="both"/>
        <w:rPr>
          <w:rFonts w:eastAsia="Arial Narrow"/>
        </w:rPr>
      </w:pPr>
      <w:r w:rsidRPr="00EB0F8B">
        <w:t>On all surfaces with excessively high alkalinity (PH 8), the Contractor must plan to apply a neutralizing solution that does not require rinsing.</w:t>
      </w:r>
    </w:p>
    <w:p w14:paraId="36E8A41E" w14:textId="77777777" w:rsidR="00F305B0" w:rsidRPr="00EB0F8B" w:rsidRDefault="00F305B0" w:rsidP="006427F1">
      <w:pPr>
        <w:pStyle w:val="Body"/>
        <w:tabs>
          <w:tab w:val="left" w:pos="1134"/>
        </w:tabs>
        <w:spacing w:after="80" w:line="276" w:lineRule="auto"/>
        <w:jc w:val="both"/>
        <w:rPr>
          <w:rFonts w:eastAsia="Arial Narrow"/>
        </w:rPr>
      </w:pPr>
    </w:p>
    <w:p w14:paraId="15ECE446" w14:textId="77777777" w:rsidR="00F305B0" w:rsidRPr="00EB0F8B" w:rsidRDefault="00F305B0" w:rsidP="006427F1">
      <w:pPr>
        <w:pStyle w:val="Body"/>
        <w:tabs>
          <w:tab w:val="left" w:pos="1134"/>
        </w:tabs>
        <w:spacing w:after="80" w:line="276" w:lineRule="auto"/>
        <w:jc w:val="both"/>
        <w:rPr>
          <w:rFonts w:eastAsia="Arial Narrow"/>
        </w:rPr>
      </w:pPr>
      <w:r w:rsidRPr="00EB0F8B">
        <w:rPr>
          <w:b/>
          <w:bCs/>
        </w:rPr>
        <w:t>f) Anti-rust printing</w:t>
      </w:r>
    </w:p>
    <w:p w14:paraId="3BFE0EF2" w14:textId="77777777" w:rsidR="00F305B0" w:rsidRPr="00EB0F8B" w:rsidRDefault="00F305B0" w:rsidP="006427F1">
      <w:pPr>
        <w:pStyle w:val="Body"/>
        <w:tabs>
          <w:tab w:val="left" w:pos="1134"/>
        </w:tabs>
        <w:spacing w:after="80" w:line="276" w:lineRule="auto"/>
        <w:jc w:val="both"/>
        <w:rPr>
          <w:rFonts w:eastAsia="Arial Narrow"/>
        </w:rPr>
      </w:pPr>
      <w:r w:rsidRPr="00EB0F8B">
        <w:t xml:space="preserve">The printing carried out on the locksmith works, metal frames, </w:t>
      </w:r>
      <w:proofErr w:type="gramStart"/>
      <w:r w:rsidRPr="00EB0F8B">
        <w:t>pipes</w:t>
      </w:r>
      <w:proofErr w:type="gramEnd"/>
      <w:r w:rsidRPr="00EB0F8B">
        <w:t>, carried out by the holders of each of the lots only constitutes a temporary anti-rust protection intended to protect the works between the time of installation and the intervention of the painter.</w:t>
      </w:r>
    </w:p>
    <w:p w14:paraId="1C9038A0" w14:textId="77777777" w:rsidR="00F305B0" w:rsidRPr="00EB0F8B" w:rsidRDefault="00F305B0" w:rsidP="006427F1">
      <w:pPr>
        <w:pStyle w:val="Body"/>
        <w:tabs>
          <w:tab w:val="left" w:pos="1134"/>
        </w:tabs>
        <w:spacing w:after="80" w:line="276" w:lineRule="auto"/>
        <w:jc w:val="both"/>
        <w:rPr>
          <w:rFonts w:eastAsia="Arial Narrow"/>
        </w:rPr>
      </w:pPr>
      <w:r w:rsidRPr="00EB0F8B">
        <w:t>The latter must therefore provide for all the primary coats on the full surface and the brushing and scraping of the flaking parts, as well as degreasing if necessary.</w:t>
      </w:r>
    </w:p>
    <w:p w14:paraId="63D91C61" w14:textId="77777777" w:rsidR="00F305B0" w:rsidRPr="00EB0F8B" w:rsidRDefault="00F305B0" w:rsidP="006427F1">
      <w:pPr>
        <w:pStyle w:val="Body"/>
        <w:tabs>
          <w:tab w:val="left" w:pos="1134"/>
        </w:tabs>
        <w:spacing w:after="80" w:line="276" w:lineRule="auto"/>
        <w:jc w:val="both"/>
        <w:rPr>
          <w:rFonts w:eastAsia="Arial Narrow"/>
        </w:rPr>
      </w:pPr>
    </w:p>
    <w:p w14:paraId="1B228F4E" w14:textId="77777777" w:rsidR="00F305B0" w:rsidRPr="00EB0F8B" w:rsidRDefault="00F305B0" w:rsidP="006427F1">
      <w:pPr>
        <w:pStyle w:val="Body"/>
        <w:tabs>
          <w:tab w:val="left" w:pos="1134"/>
        </w:tabs>
        <w:spacing w:after="80" w:line="276" w:lineRule="auto"/>
        <w:jc w:val="both"/>
        <w:rPr>
          <w:rFonts w:eastAsia="Arial Narrow"/>
        </w:rPr>
      </w:pPr>
      <w:r w:rsidRPr="00EB0F8B">
        <w:rPr>
          <w:b/>
          <w:bCs/>
        </w:rPr>
        <w:t>g) Filling coatings</w:t>
      </w:r>
    </w:p>
    <w:p w14:paraId="17E0638D" w14:textId="77777777" w:rsidR="00F305B0" w:rsidRPr="00EB0F8B" w:rsidRDefault="00F305B0" w:rsidP="006427F1">
      <w:pPr>
        <w:pStyle w:val="Body"/>
        <w:tabs>
          <w:tab w:val="left" w:pos="1134"/>
        </w:tabs>
        <w:spacing w:after="80" w:line="276" w:lineRule="auto"/>
        <w:jc w:val="both"/>
        <w:rPr>
          <w:rFonts w:eastAsia="Arial Narrow"/>
        </w:rPr>
      </w:pPr>
      <w:r w:rsidRPr="00EB0F8B">
        <w:t>The walls and ceilings to be painted will be delivered as part of the Structural Works package, poured into the finished facing formwork.</w:t>
      </w:r>
    </w:p>
    <w:p w14:paraId="1657E540" w14:textId="77777777" w:rsidR="00F305B0" w:rsidRPr="00EB0F8B" w:rsidRDefault="00F305B0" w:rsidP="006427F1">
      <w:pPr>
        <w:pStyle w:val="Body"/>
        <w:tabs>
          <w:tab w:val="left" w:pos="1134"/>
        </w:tabs>
        <w:spacing w:after="80" w:line="276" w:lineRule="auto"/>
        <w:jc w:val="both"/>
        <w:rPr>
          <w:rFonts w:eastAsia="Arial Narrow"/>
        </w:rPr>
      </w:pPr>
      <w:r w:rsidRPr="00EB0F8B">
        <w:t>It will be up to the painting contractor to carry out the necessary filling coatings.</w:t>
      </w:r>
    </w:p>
    <w:p w14:paraId="45029799" w14:textId="77777777" w:rsidR="00F305B0" w:rsidRPr="00EB0F8B" w:rsidRDefault="00F305B0" w:rsidP="006427F1">
      <w:pPr>
        <w:pStyle w:val="Body"/>
        <w:tabs>
          <w:tab w:val="left" w:pos="1134"/>
        </w:tabs>
        <w:spacing w:after="80" w:line="276" w:lineRule="auto"/>
        <w:jc w:val="both"/>
        <w:rPr>
          <w:rFonts w:eastAsia="Arial Narrow"/>
        </w:rPr>
      </w:pPr>
      <w:r w:rsidRPr="00EB0F8B">
        <w:t>The application work includes: grinding the cement, or concrete, using Carborundum stone.</w:t>
      </w:r>
    </w:p>
    <w:p w14:paraId="0F7EB023" w14:textId="77777777" w:rsidR="00F305B0" w:rsidRPr="00EB0F8B" w:rsidRDefault="00F305B0" w:rsidP="006427F1">
      <w:pPr>
        <w:pStyle w:val="Body"/>
        <w:spacing w:line="276" w:lineRule="auto"/>
        <w:jc w:val="both"/>
        <w:rPr>
          <w:rFonts w:eastAsia="Arial Narrow"/>
        </w:rPr>
      </w:pPr>
    </w:p>
    <w:p w14:paraId="0A37E33E" w14:textId="77777777" w:rsidR="00F305B0" w:rsidRPr="00EB0F8B" w:rsidRDefault="00F305B0" w:rsidP="006427F1">
      <w:pPr>
        <w:pStyle w:val="Body"/>
        <w:spacing w:line="276" w:lineRule="auto"/>
        <w:jc w:val="both"/>
        <w:rPr>
          <w:rFonts w:eastAsia="Arial Narrow"/>
        </w:rPr>
      </w:pPr>
    </w:p>
    <w:p w14:paraId="1D1581AA" w14:textId="77777777" w:rsidR="00F305B0" w:rsidRPr="00EB0F8B" w:rsidRDefault="00F305B0" w:rsidP="006427F1">
      <w:pPr>
        <w:pStyle w:val="Body"/>
        <w:spacing w:line="276" w:lineRule="auto"/>
        <w:jc w:val="both"/>
        <w:rPr>
          <w:rFonts w:eastAsia="Arial Narrow"/>
        </w:rPr>
      </w:pPr>
    </w:p>
    <w:p w14:paraId="476176DE" w14:textId="77777777" w:rsidR="00F305B0" w:rsidRPr="00EB0F8B" w:rsidRDefault="00F305B0" w:rsidP="006427F1">
      <w:pPr>
        <w:pStyle w:val="Heading1"/>
        <w:numPr>
          <w:ilvl w:val="0"/>
          <w:numId w:val="225"/>
        </w:numPr>
        <w:pBdr>
          <w:top w:val="nil"/>
          <w:left w:val="nil"/>
          <w:bottom w:val="nil"/>
          <w:right w:val="nil"/>
          <w:between w:val="nil"/>
          <w:bar w:val="nil"/>
        </w:pBdr>
        <w:tabs>
          <w:tab w:val="clear" w:pos="1422"/>
          <w:tab w:val="left" w:pos="4640"/>
        </w:tabs>
        <w:spacing w:before="120" w:after="120" w:line="276" w:lineRule="auto"/>
        <w:jc w:val="both"/>
        <w:rPr>
          <w:rFonts w:ascii="Times New Roman" w:eastAsia="Arial Narrow" w:hAnsi="Times New Roman" w:cs="Times New Roman"/>
          <w:sz w:val="24"/>
        </w:rPr>
      </w:pPr>
      <w:bookmarkStart w:id="831" w:name="_Toc29"/>
      <w:r w:rsidRPr="00EB0F8B">
        <w:rPr>
          <w:rFonts w:ascii="Times New Roman" w:hAnsi="Times New Roman" w:cs="Times New Roman"/>
          <w:color w:val="000000"/>
          <w:sz w:val="24"/>
          <w:u w:color="000000"/>
        </w:rPr>
        <w:t>ELECTRICITY - HIGH CURRENT - LOW CURRENT - AIR CONDITIONING - VENTILATION</w:t>
      </w:r>
      <w:bookmarkEnd w:id="831"/>
    </w:p>
    <w:p w14:paraId="011A0110"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10.1 </w:t>
      </w:r>
      <w:r w:rsidRPr="00EB0F8B">
        <w:rPr>
          <w:b/>
          <w:bCs/>
        </w:rPr>
        <w:tab/>
      </w:r>
      <w:r w:rsidRPr="00EB0F8B">
        <w:rPr>
          <w:b/>
          <w:bCs/>
          <w:u w:val="single"/>
          <w:lang w:val="de-DE"/>
        </w:rPr>
        <w:t>STRONG CURRENTS</w:t>
      </w:r>
    </w:p>
    <w:p w14:paraId="5DA77131" w14:textId="77777777" w:rsidR="00F305B0" w:rsidRPr="00EB0F8B" w:rsidRDefault="00F305B0" w:rsidP="006427F1">
      <w:pPr>
        <w:pStyle w:val="Body"/>
        <w:spacing w:line="276" w:lineRule="auto"/>
        <w:jc w:val="both"/>
        <w:rPr>
          <w:rFonts w:eastAsia="Arial Narrow"/>
          <w:b/>
          <w:bCs/>
        </w:rPr>
      </w:pPr>
    </w:p>
    <w:p w14:paraId="7BAE4F59" w14:textId="77777777" w:rsidR="00F305B0" w:rsidRPr="00EB0F8B" w:rsidRDefault="00F305B0" w:rsidP="006427F1">
      <w:pPr>
        <w:pStyle w:val="Body"/>
        <w:spacing w:line="276" w:lineRule="auto"/>
        <w:jc w:val="both"/>
        <w:rPr>
          <w:rFonts w:eastAsia="Arial Narrow"/>
          <w:b/>
          <w:bCs/>
        </w:rPr>
      </w:pPr>
      <w:r w:rsidRPr="00EB0F8B">
        <w:rPr>
          <w:b/>
          <w:bCs/>
          <w:lang w:val="de-DE"/>
        </w:rPr>
        <w:t>10.1.1 GENERAL INFORMATION</w:t>
      </w:r>
    </w:p>
    <w:p w14:paraId="6926F9DF" w14:textId="77777777" w:rsidR="00F305B0" w:rsidRPr="00EB0F8B" w:rsidRDefault="00F305B0" w:rsidP="006427F1">
      <w:pPr>
        <w:pStyle w:val="Body"/>
        <w:spacing w:after="120" w:line="276" w:lineRule="auto"/>
        <w:jc w:val="both"/>
        <w:rPr>
          <w:rFonts w:eastAsia="Arial Narrow"/>
        </w:rPr>
      </w:pPr>
      <w:r w:rsidRPr="00EB0F8B">
        <w:t>The purpose of this special technical specifications (CPTP) is to remind the Contractor of this lot of the measures to be taken to comply with the reference texts, regulations, legislation in force, the limits of services between the different trades, the quality and presentation of the equipment and materials used in the construction, their implementation and the constraints to be observed which take into account an overall context.</w:t>
      </w:r>
    </w:p>
    <w:p w14:paraId="174CD9A0" w14:textId="77777777" w:rsidR="00F305B0" w:rsidRPr="00EB0F8B" w:rsidRDefault="00F305B0" w:rsidP="006427F1">
      <w:pPr>
        <w:pStyle w:val="Body"/>
        <w:spacing w:after="120" w:line="276" w:lineRule="auto"/>
        <w:jc w:val="both"/>
        <w:rPr>
          <w:rFonts w:eastAsia="Arial Narrow"/>
        </w:rPr>
      </w:pPr>
      <w:r w:rsidRPr="00EB0F8B">
        <w:t>The works include the implementation of trade services and professionally manufactured works, supply and installation, including all requirements to obtain "complete" works.</w:t>
      </w:r>
    </w:p>
    <w:p w14:paraId="7A457B08" w14:textId="77777777" w:rsidR="00F305B0" w:rsidRPr="00EB0F8B" w:rsidRDefault="00F305B0" w:rsidP="006427F1">
      <w:pPr>
        <w:pStyle w:val="Body"/>
        <w:spacing w:after="120" w:line="276" w:lineRule="auto"/>
        <w:jc w:val="both"/>
        <w:rPr>
          <w:rFonts w:eastAsia="Arial Narrow"/>
        </w:rPr>
      </w:pPr>
      <w:r w:rsidRPr="00EB0F8B">
        <w:t>The written and graphic documents defining the means constitute an obligation of results for the Contractor of this lot.</w:t>
      </w:r>
    </w:p>
    <w:p w14:paraId="568DCCAE" w14:textId="77777777" w:rsidR="00F305B0" w:rsidRPr="00EB0F8B" w:rsidRDefault="00F305B0" w:rsidP="006427F1">
      <w:pPr>
        <w:pStyle w:val="Body"/>
        <w:spacing w:line="276" w:lineRule="auto"/>
        <w:jc w:val="both"/>
        <w:rPr>
          <w:rFonts w:eastAsia="Arial Narrow"/>
        </w:rPr>
      </w:pPr>
    </w:p>
    <w:p w14:paraId="18F202E9"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10.1.2 REQUIREMENTS AND REGULATIONS TO BE OBSERVED</w:t>
      </w:r>
    </w:p>
    <w:p w14:paraId="17665401" w14:textId="77777777" w:rsidR="00F305B0" w:rsidRPr="00EB0F8B" w:rsidRDefault="00F305B0" w:rsidP="006427F1">
      <w:pPr>
        <w:pStyle w:val="Body"/>
        <w:spacing w:line="276" w:lineRule="auto"/>
        <w:jc w:val="both"/>
        <w:rPr>
          <w:rFonts w:eastAsia="Arial Narrow"/>
        </w:rPr>
      </w:pPr>
      <w:r w:rsidRPr="00EB0F8B">
        <w:t>The installations will be carried out in accordance with:</w:t>
      </w:r>
    </w:p>
    <w:p w14:paraId="4BB1560C"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to</w:t>
      </w:r>
      <w:proofErr w:type="gramEnd"/>
      <w:r w:rsidRPr="00EB0F8B">
        <w:t xml:space="preserve"> the services defined by the general design file and in particular in this technical document</w:t>
      </w:r>
    </w:p>
    <w:p w14:paraId="6D3EE03A" w14:textId="77777777" w:rsidR="00F305B0" w:rsidRPr="00EB0F8B" w:rsidRDefault="00F305B0" w:rsidP="006427F1">
      <w:pPr>
        <w:pStyle w:val="Body"/>
        <w:spacing w:line="276" w:lineRule="auto"/>
        <w:jc w:val="both"/>
        <w:rPr>
          <w:rFonts w:eastAsia="Arial Narrow"/>
        </w:rPr>
      </w:pPr>
      <w:r w:rsidRPr="00EB0F8B">
        <w:t>- by reference to legislative and regulatory texts, French standards, DTUs as well as to the opinions formulated by the energy distributor, manufacturers and those of the commissions concerned with safety.</w:t>
      </w:r>
    </w:p>
    <w:p w14:paraId="202CF10E" w14:textId="77777777" w:rsidR="00F305B0" w:rsidRPr="00EB0F8B" w:rsidRDefault="00F305B0" w:rsidP="006427F1">
      <w:pPr>
        <w:pStyle w:val="Body"/>
        <w:spacing w:line="276" w:lineRule="auto"/>
        <w:jc w:val="both"/>
        <w:rPr>
          <w:rFonts w:eastAsia="Arial Narrow"/>
        </w:rPr>
      </w:pPr>
    </w:p>
    <w:p w14:paraId="772873C9" w14:textId="77777777" w:rsidR="00F305B0" w:rsidRPr="00EB0F8B" w:rsidRDefault="00F305B0" w:rsidP="006427F1">
      <w:pPr>
        <w:pStyle w:val="Body"/>
        <w:spacing w:line="276" w:lineRule="auto"/>
        <w:jc w:val="both"/>
        <w:rPr>
          <w:rFonts w:eastAsia="Arial Narrow"/>
          <w:b/>
          <w:bCs/>
        </w:rPr>
      </w:pPr>
      <w:r w:rsidRPr="00EB0F8B">
        <w:rPr>
          <w:b/>
          <w:bCs/>
        </w:rPr>
        <w:t>Electrical installations</w:t>
      </w:r>
    </w:p>
    <w:p w14:paraId="65EECDB8" w14:textId="77777777" w:rsidR="00F305B0" w:rsidRPr="00EB0F8B" w:rsidRDefault="00F305B0" w:rsidP="006427F1">
      <w:pPr>
        <w:pStyle w:val="Body"/>
        <w:spacing w:line="276" w:lineRule="auto"/>
        <w:jc w:val="both"/>
        <w:rPr>
          <w:rFonts w:eastAsia="Arial Narrow"/>
        </w:rPr>
      </w:pPr>
      <w:r w:rsidRPr="00EB0F8B">
        <w:t>The electrical installation will comply with the standards and regulations in force, in particular the following texts:</w:t>
      </w:r>
    </w:p>
    <w:p w14:paraId="1556F4AC" w14:textId="77777777" w:rsidR="00F305B0" w:rsidRPr="00EB0F8B" w:rsidRDefault="00F305B0" w:rsidP="006427F1">
      <w:pPr>
        <w:pStyle w:val="Body"/>
        <w:spacing w:line="276" w:lineRule="auto"/>
        <w:jc w:val="both"/>
        <w:rPr>
          <w:rFonts w:eastAsia="Arial Narrow"/>
        </w:rPr>
      </w:pPr>
      <w:r w:rsidRPr="00EB0F8B">
        <w:t>- (NF 12.100 - C 12.200 - C 13.200 - C 14.00 - C 15.150 - C 90.120)</w:t>
      </w:r>
    </w:p>
    <w:p w14:paraId="43F52262" w14:textId="77777777" w:rsidR="00F305B0" w:rsidRPr="00EB0F8B" w:rsidRDefault="00F305B0" w:rsidP="006427F1">
      <w:pPr>
        <w:pStyle w:val="Body"/>
        <w:spacing w:line="276" w:lineRule="auto"/>
        <w:jc w:val="both"/>
        <w:rPr>
          <w:rFonts w:eastAsia="Arial Narrow"/>
        </w:rPr>
      </w:pPr>
      <w:r w:rsidRPr="00EB0F8B">
        <w:t>- NF 15.100 standards concerning low voltage electrical installations</w:t>
      </w:r>
    </w:p>
    <w:p w14:paraId="2E34D069" w14:textId="77777777" w:rsidR="00F305B0" w:rsidRPr="00EB0F8B" w:rsidRDefault="00F305B0" w:rsidP="006427F1">
      <w:pPr>
        <w:pStyle w:val="Body"/>
        <w:spacing w:line="276" w:lineRule="auto"/>
        <w:jc w:val="both"/>
        <w:rPr>
          <w:rFonts w:eastAsia="Arial Narrow"/>
        </w:rPr>
      </w:pPr>
      <w:r w:rsidRPr="00EB0F8B">
        <w:t>- DTU 70.1 and 70.2</w:t>
      </w:r>
    </w:p>
    <w:p w14:paraId="3B2C1892" w14:textId="77777777" w:rsidR="00F305B0" w:rsidRPr="00EB0F8B" w:rsidRDefault="00F305B0" w:rsidP="006427F1">
      <w:pPr>
        <w:pStyle w:val="Body"/>
        <w:spacing w:after="120" w:line="276" w:lineRule="auto"/>
        <w:jc w:val="both"/>
        <w:rPr>
          <w:rFonts w:eastAsia="Arial Narrow"/>
        </w:rPr>
      </w:pPr>
      <w:r w:rsidRPr="00EB0F8B">
        <w:t>The following provisions cannot replace official requirements and priority will always be given to the regulations that the Contractor undertakes to observe even if they represent a more expensive solution for him than what he had anticipated when submitting the tender.</w:t>
      </w:r>
    </w:p>
    <w:p w14:paraId="25B77D5F" w14:textId="77777777" w:rsidR="00F305B0" w:rsidRPr="00EB0F8B" w:rsidRDefault="00F305B0" w:rsidP="006427F1">
      <w:pPr>
        <w:pStyle w:val="Body"/>
        <w:spacing w:after="120" w:line="276" w:lineRule="auto"/>
        <w:jc w:val="both"/>
        <w:rPr>
          <w:rFonts w:eastAsia="Arial Narrow"/>
        </w:rPr>
      </w:pPr>
      <w:r w:rsidRPr="00EB0F8B">
        <w:t>The requirements imposed by the distributing company will always be taken into consideration if there is a contradiction with the requirements above or the requirements of the descriptive quote.</w:t>
      </w:r>
    </w:p>
    <w:p w14:paraId="0B51614F" w14:textId="77777777" w:rsidR="00F305B0" w:rsidRPr="00EB0F8B" w:rsidRDefault="00F305B0" w:rsidP="006427F1">
      <w:pPr>
        <w:pStyle w:val="Body"/>
        <w:spacing w:after="120" w:line="276" w:lineRule="auto"/>
        <w:jc w:val="both"/>
        <w:rPr>
          <w:rFonts w:eastAsia="Arial Narrow"/>
        </w:rPr>
      </w:pPr>
    </w:p>
    <w:p w14:paraId="4C0EC53A" w14:textId="77777777" w:rsidR="00F305B0" w:rsidRPr="00EB0F8B" w:rsidRDefault="00F305B0" w:rsidP="006427F1">
      <w:pPr>
        <w:pStyle w:val="Body"/>
        <w:spacing w:line="276" w:lineRule="auto"/>
        <w:jc w:val="both"/>
        <w:rPr>
          <w:rFonts w:eastAsia="Arial Narrow"/>
          <w:b/>
          <w:bCs/>
        </w:rPr>
      </w:pPr>
      <w:r w:rsidRPr="00EB0F8B">
        <w:rPr>
          <w:b/>
          <w:bCs/>
        </w:rPr>
        <w:t>10.1.3 RELATIONS BETWEEN THE CONTRACTOR AND DISTRIBUTING COMPANIES</w:t>
      </w:r>
    </w:p>
    <w:p w14:paraId="6DB11E61" w14:textId="77777777" w:rsidR="00F305B0" w:rsidRPr="00EB0F8B" w:rsidRDefault="00F305B0" w:rsidP="006427F1">
      <w:pPr>
        <w:pStyle w:val="Body"/>
        <w:spacing w:after="120" w:line="276" w:lineRule="auto"/>
        <w:jc w:val="both"/>
        <w:rPr>
          <w:rFonts w:eastAsia="Arial Narrow"/>
        </w:rPr>
      </w:pPr>
      <w:r w:rsidRPr="00EB0F8B">
        <w:t>The Contractor must contact the services of the distributing Companies; he must obtain all useful information for the execution of his work, submit to all checks and visits by agents of these services and provide all documents and supporting evidence requested.</w:t>
      </w:r>
    </w:p>
    <w:p w14:paraId="3EE7670D" w14:textId="77777777" w:rsidR="00F305B0" w:rsidRPr="00EB0F8B" w:rsidRDefault="00F305B0" w:rsidP="006427F1">
      <w:pPr>
        <w:pStyle w:val="Body"/>
        <w:spacing w:after="120" w:line="276" w:lineRule="auto"/>
        <w:jc w:val="both"/>
        <w:rPr>
          <w:rFonts w:eastAsia="Arial Narrow"/>
        </w:rPr>
      </w:pPr>
      <w:r w:rsidRPr="00EB0F8B">
        <w:t>In particular, the Contractor must:</w:t>
      </w:r>
    </w:p>
    <w:p w14:paraId="4E692248" w14:textId="77777777" w:rsidR="00F305B0" w:rsidRPr="00EB0F8B" w:rsidRDefault="00F305B0" w:rsidP="006427F1">
      <w:pPr>
        <w:pStyle w:val="Body"/>
        <w:spacing w:line="276" w:lineRule="auto"/>
        <w:jc w:val="both"/>
        <w:rPr>
          <w:rFonts w:eastAsia="Arial Narrow"/>
        </w:rPr>
      </w:pPr>
      <w:r w:rsidRPr="00EB0F8B">
        <w:t>- obtain from the said companies all necessary agreements for both distribution pipelines and internal installations.</w:t>
      </w:r>
    </w:p>
    <w:p w14:paraId="325505B7" w14:textId="77777777" w:rsidR="00F305B0" w:rsidRPr="00EB0F8B" w:rsidRDefault="00F305B0" w:rsidP="006427F1">
      <w:pPr>
        <w:pStyle w:val="Body"/>
        <w:numPr>
          <w:ilvl w:val="0"/>
          <w:numId w:val="227"/>
        </w:numPr>
        <w:spacing w:line="276" w:lineRule="auto"/>
        <w:jc w:val="both"/>
      </w:pPr>
      <w:proofErr w:type="gramStart"/>
      <w:r w:rsidRPr="00EB0F8B">
        <w:rPr>
          <w:rStyle w:val="PageNumber"/>
          <w:sz w:val="24"/>
        </w:rPr>
        <w:t>establish</w:t>
      </w:r>
      <w:proofErr w:type="gramEnd"/>
      <w:r w:rsidRPr="00EB0F8B">
        <w:rPr>
          <w:rStyle w:val="PageNumber"/>
          <w:sz w:val="24"/>
        </w:rPr>
        <w:t xml:space="preserve"> the request for the supply of electricity to all buildings. To this end, he must obtain and complete the forms and submit them to the Project Manager or his representative for signature.</w:t>
      </w:r>
    </w:p>
    <w:p w14:paraId="02C903FE" w14:textId="77777777" w:rsidR="00F305B0" w:rsidRPr="00EB0F8B" w:rsidRDefault="00F305B0" w:rsidP="006427F1">
      <w:pPr>
        <w:pStyle w:val="Body"/>
        <w:spacing w:line="276" w:lineRule="auto"/>
        <w:jc w:val="both"/>
        <w:rPr>
          <w:rFonts w:eastAsia="Arial Narrow"/>
        </w:rPr>
      </w:pPr>
    </w:p>
    <w:p w14:paraId="74AAD7D3" w14:textId="77777777" w:rsidR="00F305B0" w:rsidRPr="00EB0F8B" w:rsidRDefault="00F305B0" w:rsidP="006427F1">
      <w:pPr>
        <w:pStyle w:val="Body"/>
        <w:spacing w:line="276" w:lineRule="auto"/>
        <w:jc w:val="both"/>
        <w:rPr>
          <w:rFonts w:eastAsia="Arial Narrow"/>
          <w:b/>
          <w:bCs/>
        </w:rPr>
      </w:pPr>
      <w:r w:rsidRPr="00EB0F8B">
        <w:rPr>
          <w:b/>
          <w:bCs/>
        </w:rPr>
        <w:t>10.1.4 CONTROL</w:t>
      </w:r>
    </w:p>
    <w:p w14:paraId="5926AE77"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Checks and tests</w:t>
      </w:r>
    </w:p>
    <w:p w14:paraId="3C0002E4" w14:textId="77777777" w:rsidR="00F305B0" w:rsidRPr="00EB0F8B" w:rsidRDefault="00F305B0" w:rsidP="006427F1">
      <w:pPr>
        <w:pStyle w:val="Body"/>
        <w:tabs>
          <w:tab w:val="left" w:pos="1134"/>
        </w:tabs>
        <w:spacing w:line="276" w:lineRule="auto"/>
        <w:jc w:val="both"/>
        <w:rPr>
          <w:rFonts w:eastAsia="Arial Narrow"/>
        </w:rPr>
      </w:pPr>
      <w:r w:rsidRPr="00EB0F8B">
        <w:t>The contractor is required to carry out the following checks and tests:</w:t>
      </w:r>
    </w:p>
    <w:p w14:paraId="677BC1BD"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earth</w:t>
      </w:r>
      <w:proofErr w:type="gramEnd"/>
      <w:r w:rsidRPr="00EB0F8B">
        <w:t xml:space="preserve"> measurements</w:t>
      </w:r>
    </w:p>
    <w:p w14:paraId="11C4527E"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insulation</w:t>
      </w:r>
      <w:proofErr w:type="gramEnd"/>
      <w:r w:rsidRPr="00EB0F8B">
        <w:t xml:space="preserve"> measurements of the installations which will be carried out between conductors and in relation to the earth. This value must be at least 500,000 ohms.</w:t>
      </w:r>
    </w:p>
    <w:p w14:paraId="339D75A7"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installation</w:t>
      </w:r>
      <w:proofErr w:type="gramEnd"/>
      <w:r w:rsidRPr="00EB0F8B">
        <w:t xml:space="preserve"> balancing measures</w:t>
      </w:r>
    </w:p>
    <w:p w14:paraId="3AB76541" w14:textId="77777777" w:rsidR="00F305B0" w:rsidRPr="00EB0F8B" w:rsidRDefault="00F305B0" w:rsidP="006427F1">
      <w:pPr>
        <w:pStyle w:val="Body"/>
        <w:tabs>
          <w:tab w:val="left" w:pos="1134"/>
        </w:tabs>
        <w:spacing w:line="276" w:lineRule="auto"/>
        <w:jc w:val="both"/>
        <w:rPr>
          <w:rFonts w:eastAsia="Arial Narrow"/>
        </w:rPr>
      </w:pPr>
      <w:r w:rsidRPr="00EB0F8B">
        <w:t>- checking the caliber of the protective devices</w:t>
      </w:r>
    </w:p>
    <w:p w14:paraId="28B4436F"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operational</w:t>
      </w:r>
      <w:proofErr w:type="gramEnd"/>
      <w:r w:rsidRPr="00EB0F8B">
        <w:t xml:space="preserve"> tests of differential circuit breakers</w:t>
      </w:r>
    </w:p>
    <w:p w14:paraId="268BC47B" w14:textId="77777777" w:rsidR="00F305B0" w:rsidRPr="00EB0F8B" w:rsidRDefault="00F305B0" w:rsidP="006427F1">
      <w:pPr>
        <w:pStyle w:val="Body"/>
        <w:tabs>
          <w:tab w:val="left" w:pos="1134"/>
        </w:tabs>
        <w:spacing w:line="276" w:lineRule="auto"/>
        <w:jc w:val="both"/>
        <w:rPr>
          <w:rFonts w:eastAsia="Arial Narrow"/>
        </w:rPr>
      </w:pPr>
      <w:r w:rsidRPr="00EB0F8B">
        <w:t>The contractor must carry out the dismantling and reassembly operations necessary to carry out these checks.</w:t>
      </w:r>
    </w:p>
    <w:p w14:paraId="5AFD5D47" w14:textId="77777777" w:rsidR="00F305B0" w:rsidRPr="00EB0F8B" w:rsidRDefault="00F305B0" w:rsidP="006427F1">
      <w:pPr>
        <w:pStyle w:val="Body"/>
        <w:tabs>
          <w:tab w:val="left" w:pos="1134"/>
        </w:tabs>
        <w:spacing w:line="276" w:lineRule="auto"/>
        <w:jc w:val="both"/>
        <w:rPr>
          <w:rFonts w:eastAsia="Arial Narrow"/>
        </w:rPr>
      </w:pPr>
      <w:r w:rsidRPr="00EB0F8B">
        <w:t>It will also provide all the equipment necessary to carry out these measurements and checks.</w:t>
      </w:r>
    </w:p>
    <w:p w14:paraId="44F04848" w14:textId="77777777" w:rsidR="00F305B0" w:rsidRPr="00EB0F8B" w:rsidRDefault="00F305B0" w:rsidP="006427F1">
      <w:pPr>
        <w:pStyle w:val="Body"/>
        <w:tabs>
          <w:tab w:val="left" w:pos="1134"/>
        </w:tabs>
        <w:spacing w:line="276" w:lineRule="auto"/>
        <w:jc w:val="both"/>
        <w:rPr>
          <w:rFonts w:eastAsia="Arial Narrow"/>
        </w:rPr>
      </w:pPr>
      <w:r w:rsidRPr="00EB0F8B">
        <w:t>If these checks are not satisfactory, the contractor must immediately and at his own expense repair the installations.</w:t>
      </w:r>
    </w:p>
    <w:p w14:paraId="5111C3AD" w14:textId="77777777" w:rsidR="00F305B0" w:rsidRPr="00EB0F8B" w:rsidRDefault="00F305B0" w:rsidP="006427F1">
      <w:pPr>
        <w:pStyle w:val="Body"/>
        <w:spacing w:line="276" w:lineRule="auto"/>
        <w:jc w:val="both"/>
        <w:rPr>
          <w:rFonts w:eastAsia="Arial Narrow"/>
          <w:b/>
          <w:bCs/>
        </w:rPr>
      </w:pPr>
    </w:p>
    <w:p w14:paraId="318CB5AA" w14:textId="77777777" w:rsidR="00F305B0" w:rsidRPr="00EB0F8B" w:rsidRDefault="00F305B0" w:rsidP="006427F1">
      <w:pPr>
        <w:pStyle w:val="Body"/>
        <w:spacing w:line="276" w:lineRule="auto"/>
        <w:jc w:val="both"/>
        <w:rPr>
          <w:rFonts w:eastAsia="Arial Narrow"/>
          <w:b/>
          <w:bCs/>
        </w:rPr>
      </w:pPr>
      <w:r w:rsidRPr="00EB0F8B">
        <w:rPr>
          <w:b/>
          <w:bCs/>
        </w:rPr>
        <w:lastRenderedPageBreak/>
        <w:t>10.1.5 WORKS TO BE CARRIED OUT BY THE CONTRACTOR</w:t>
      </w:r>
    </w:p>
    <w:p w14:paraId="7E221139" w14:textId="77777777" w:rsidR="00F305B0" w:rsidRPr="00EB0F8B" w:rsidRDefault="00F305B0" w:rsidP="006427F1">
      <w:pPr>
        <w:pStyle w:val="Body"/>
        <w:spacing w:line="276" w:lineRule="auto"/>
        <w:jc w:val="both"/>
        <w:rPr>
          <w:rFonts w:eastAsia="Arial Narrow"/>
        </w:rPr>
      </w:pPr>
      <w:r w:rsidRPr="00EB0F8B">
        <w:t>The following are the responsibility of the Contractor and included in the complete installation as defined in the various documents, even in the case where the work is not carried out by the Contractor:</w:t>
      </w:r>
    </w:p>
    <w:p w14:paraId="7BFBA912"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all</w:t>
      </w:r>
      <w:proofErr w:type="gramEnd"/>
      <w:r w:rsidRPr="00EB0F8B">
        <w:t xml:space="preserve"> drilling, trenching, sealing, filling of holes and trenches, sheaths to be provided</w:t>
      </w:r>
    </w:p>
    <w:p w14:paraId="00921101"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the</w:t>
      </w:r>
      <w:proofErr w:type="gramEnd"/>
      <w:r w:rsidRPr="00EB0F8B">
        <w:t xml:space="preserve"> seals of the tubes on the ground</w:t>
      </w:r>
    </w:p>
    <w:p w14:paraId="7EA2F168"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all</w:t>
      </w:r>
      <w:proofErr w:type="gramEnd"/>
      <w:r w:rsidRPr="00EB0F8B">
        <w:t xml:space="preserve"> the various connections resulting from the fixing of the devices</w:t>
      </w:r>
    </w:p>
    <w:p w14:paraId="4C141CC4"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anti-rust</w:t>
      </w:r>
      <w:proofErr w:type="gramEnd"/>
      <w:r w:rsidRPr="00EB0F8B">
        <w:t xml:space="preserve"> protection of various ferrous metal parts.</w:t>
      </w:r>
    </w:p>
    <w:p w14:paraId="3AA0657E" w14:textId="77777777" w:rsidR="00F305B0" w:rsidRPr="00EB0F8B" w:rsidRDefault="00F305B0" w:rsidP="006427F1">
      <w:pPr>
        <w:pStyle w:val="Body"/>
        <w:spacing w:line="276" w:lineRule="auto"/>
        <w:jc w:val="both"/>
        <w:rPr>
          <w:rFonts w:eastAsia="Arial Narrow"/>
        </w:rPr>
      </w:pPr>
      <w:r w:rsidRPr="00EB0F8B">
        <w:t>The Contractor is responsible for the consequences that this work may have on the solidity of the constructions or traces of cracks that may appear subsequently.</w:t>
      </w:r>
    </w:p>
    <w:p w14:paraId="366267E5" w14:textId="77777777" w:rsidR="00F305B0" w:rsidRPr="00EB0F8B" w:rsidRDefault="00F305B0" w:rsidP="006427F1">
      <w:pPr>
        <w:pStyle w:val="Body"/>
        <w:spacing w:line="276" w:lineRule="auto"/>
        <w:jc w:val="both"/>
        <w:rPr>
          <w:rFonts w:eastAsia="Arial Narrow"/>
          <w:b/>
          <w:bCs/>
        </w:rPr>
      </w:pPr>
    </w:p>
    <w:p w14:paraId="78387CDA" w14:textId="77777777" w:rsidR="00F305B0" w:rsidRPr="00EB0F8B" w:rsidRDefault="00F305B0" w:rsidP="006427F1">
      <w:pPr>
        <w:pStyle w:val="Body"/>
        <w:spacing w:line="276" w:lineRule="auto"/>
        <w:jc w:val="both"/>
        <w:rPr>
          <w:rFonts w:eastAsia="Arial Narrow"/>
          <w:b/>
          <w:bCs/>
        </w:rPr>
      </w:pPr>
      <w:r w:rsidRPr="00EB0F8B">
        <w:rPr>
          <w:b/>
          <w:bCs/>
        </w:rPr>
        <w:t>10.1.6 LIMIT OF WORK</w:t>
      </w:r>
    </w:p>
    <w:p w14:paraId="2A1AAE09" w14:textId="77777777" w:rsidR="00F305B0" w:rsidRPr="00EB0F8B" w:rsidRDefault="00F305B0" w:rsidP="006427F1">
      <w:pPr>
        <w:pStyle w:val="Body"/>
        <w:spacing w:line="276" w:lineRule="auto"/>
        <w:jc w:val="both"/>
        <w:rPr>
          <w:rFonts w:eastAsia="Arial Narrow"/>
        </w:rPr>
      </w:pPr>
      <w:r w:rsidRPr="00EB0F8B">
        <w:t>The work will start downstream of the distributor's service limits, unless otherwise indicated in the descriptive quote.</w:t>
      </w:r>
    </w:p>
    <w:p w14:paraId="5C93460A" w14:textId="77777777" w:rsidR="00F305B0" w:rsidRPr="00EB0F8B" w:rsidRDefault="00F305B0" w:rsidP="006427F1">
      <w:pPr>
        <w:pStyle w:val="Body"/>
        <w:spacing w:line="276" w:lineRule="auto"/>
        <w:jc w:val="both"/>
        <w:rPr>
          <w:rFonts w:eastAsia="Arial Narrow"/>
        </w:rPr>
      </w:pPr>
      <w:r w:rsidRPr="00EB0F8B">
        <w:t>The work to be carried out includes the supply, transport, installation of the power supply, connection and adjustment of all devices and accessory components necessary for the proper functioning of the installation, tests prior to provisional acceptance and maintenance of the installation during the period corresponding to the warranty period.</w:t>
      </w:r>
    </w:p>
    <w:p w14:paraId="18F2E55F" w14:textId="77777777" w:rsidR="00F305B0" w:rsidRPr="00EB0F8B" w:rsidRDefault="00F305B0" w:rsidP="006427F1">
      <w:pPr>
        <w:pStyle w:val="Body"/>
        <w:spacing w:line="276" w:lineRule="auto"/>
        <w:jc w:val="both"/>
        <w:rPr>
          <w:rFonts w:eastAsia="Arial Narrow"/>
        </w:rPr>
      </w:pPr>
    </w:p>
    <w:p w14:paraId="39562B07" w14:textId="77777777" w:rsidR="00F305B0" w:rsidRPr="00EB0F8B" w:rsidRDefault="00F305B0" w:rsidP="006427F1">
      <w:pPr>
        <w:pStyle w:val="Body"/>
        <w:spacing w:line="276" w:lineRule="auto"/>
        <w:jc w:val="both"/>
        <w:rPr>
          <w:rFonts w:eastAsia="Arial Narrow"/>
        </w:rPr>
      </w:pPr>
      <w:r w:rsidRPr="00EB0F8B">
        <w:t>Facilities include:</w:t>
      </w:r>
    </w:p>
    <w:p w14:paraId="39BD8A41"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all</w:t>
      </w:r>
      <w:proofErr w:type="gramEnd"/>
      <w:r w:rsidRPr="00EB0F8B">
        <w:t xml:space="preserve"> pipes relating to the lighting network</w:t>
      </w:r>
    </w:p>
    <w:p w14:paraId="376DA9DE" w14:textId="77777777" w:rsidR="00F305B0" w:rsidRPr="00EB0F8B" w:rsidRDefault="00F305B0" w:rsidP="006427F1">
      <w:pPr>
        <w:pStyle w:val="Body"/>
        <w:spacing w:line="276" w:lineRule="auto"/>
        <w:jc w:val="both"/>
        <w:rPr>
          <w:rFonts w:eastAsia="Arial Narrow"/>
        </w:rPr>
      </w:pPr>
      <w:r w:rsidRPr="00EB0F8B">
        <w:t>- all electrical installations intended to accommodate the sectioning, protection and control devices for general, divisional and terminal circuits, unless otherwise indicated in the descriptive specifications</w:t>
      </w:r>
    </w:p>
    <w:p w14:paraId="051A83B7"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generally</w:t>
      </w:r>
      <w:proofErr w:type="gramEnd"/>
      <w:r w:rsidRPr="00EB0F8B">
        <w:t>, all work provided for in the descriptive estimate or on the plans.</w:t>
      </w:r>
    </w:p>
    <w:p w14:paraId="653BC3B1" w14:textId="77777777" w:rsidR="00F305B0" w:rsidRPr="00EB0F8B" w:rsidRDefault="00F305B0" w:rsidP="006427F1">
      <w:pPr>
        <w:pStyle w:val="Body"/>
        <w:spacing w:line="276" w:lineRule="auto"/>
        <w:jc w:val="both"/>
        <w:rPr>
          <w:rFonts w:eastAsia="Arial Narrow"/>
        </w:rPr>
      </w:pPr>
    </w:p>
    <w:p w14:paraId="40CF50B1"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10.1.7 COORDINATION WITH OTHER CONTRACTORS</w:t>
      </w:r>
    </w:p>
    <w:p w14:paraId="6C5765A6" w14:textId="77777777" w:rsidR="00F305B0" w:rsidRPr="00EB0F8B" w:rsidRDefault="00F305B0" w:rsidP="006427F1">
      <w:pPr>
        <w:pStyle w:val="Body"/>
        <w:spacing w:line="276" w:lineRule="auto"/>
        <w:jc w:val="both"/>
        <w:rPr>
          <w:rFonts w:eastAsia="Arial Narrow"/>
        </w:rPr>
      </w:pPr>
      <w:r w:rsidRPr="00EB0F8B">
        <w:t>The Contractor for this lot must work on the site in conjunction with the Contractors of the other interested parties to carry out the work without disrupting the work progress schedule. In particular, he must agree with the Structural Work Contractor to install his conduits.</w:t>
      </w:r>
    </w:p>
    <w:p w14:paraId="6FE378DA" w14:textId="77777777" w:rsidR="00F305B0" w:rsidRPr="00EB0F8B" w:rsidRDefault="00F305B0" w:rsidP="006427F1">
      <w:pPr>
        <w:pStyle w:val="Body"/>
        <w:spacing w:line="276" w:lineRule="auto"/>
        <w:jc w:val="both"/>
        <w:rPr>
          <w:rFonts w:eastAsia="Arial Narrow"/>
        </w:rPr>
      </w:pPr>
    </w:p>
    <w:p w14:paraId="04A0449A"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10.1.8 CHOICE OF MATERIAL</w:t>
      </w:r>
    </w:p>
    <w:p w14:paraId="13746FBC" w14:textId="77777777" w:rsidR="00F305B0" w:rsidRPr="00EB0F8B" w:rsidRDefault="00F305B0" w:rsidP="006427F1">
      <w:pPr>
        <w:pStyle w:val="Body"/>
        <w:spacing w:line="276" w:lineRule="auto"/>
        <w:jc w:val="both"/>
        <w:rPr>
          <w:rFonts w:eastAsia="Arial Narrow"/>
        </w:rPr>
      </w:pPr>
      <w:r w:rsidRPr="00EB0F8B">
        <w:t>All equipment subject to UTE standards must comply with these:</w:t>
      </w:r>
    </w:p>
    <w:p w14:paraId="74EF4414" w14:textId="77777777" w:rsidR="00F305B0" w:rsidRPr="00EB0F8B" w:rsidRDefault="00F305B0" w:rsidP="006427F1">
      <w:pPr>
        <w:pStyle w:val="Body"/>
        <w:spacing w:line="276" w:lineRule="auto"/>
        <w:jc w:val="both"/>
        <w:rPr>
          <w:rFonts w:eastAsia="Arial Narrow"/>
        </w:rPr>
      </w:pPr>
      <w:r w:rsidRPr="00EB0F8B">
        <w:t>- when for a specific material, the standards provide for the award of the national mark of conformity to NF USE standards or the USE quality mark, only material bearing this mark must be used.</w:t>
      </w:r>
    </w:p>
    <w:p w14:paraId="1A13A9BB" w14:textId="77777777" w:rsidR="00F305B0" w:rsidRPr="00EB0F8B" w:rsidRDefault="00F305B0" w:rsidP="006427F1">
      <w:pPr>
        <w:pStyle w:val="Body"/>
        <w:spacing w:line="276" w:lineRule="auto"/>
        <w:jc w:val="both"/>
        <w:rPr>
          <w:rFonts w:eastAsia="Arial Narrow"/>
        </w:rPr>
      </w:pPr>
      <w:r w:rsidRPr="00EB0F8B">
        <w:t>- in the event that the standards do not provide for a mark in conformity with the above standards, the quality of this material must be guaranteed by the presentation of a conformity report issued by an authorized body</w:t>
      </w:r>
    </w:p>
    <w:p w14:paraId="7F632526"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when</w:t>
      </w:r>
      <w:proofErr w:type="gramEnd"/>
      <w:r w:rsidRPr="00EB0F8B">
        <w:t xml:space="preserve"> there are no standards concerning the equipment, it must provide all the desirable guarantees of solidity, insulation duration and proper functioning. In particular, it must comply with the general or fundamental technical regulations or specifications concerning the use for which it is intended.</w:t>
      </w:r>
    </w:p>
    <w:p w14:paraId="1995282E" w14:textId="77777777" w:rsidR="00F305B0" w:rsidRPr="00EB0F8B" w:rsidRDefault="00F305B0" w:rsidP="006427F1">
      <w:pPr>
        <w:pStyle w:val="Body"/>
        <w:spacing w:line="276" w:lineRule="auto"/>
        <w:jc w:val="both"/>
        <w:rPr>
          <w:rFonts w:eastAsia="Arial Narrow"/>
        </w:rPr>
      </w:pPr>
    </w:p>
    <w:p w14:paraId="0A332C7B" w14:textId="77777777" w:rsidR="00F305B0" w:rsidRPr="00EB0F8B" w:rsidRDefault="00F305B0" w:rsidP="006427F1">
      <w:pPr>
        <w:pStyle w:val="Body"/>
        <w:spacing w:line="276" w:lineRule="auto"/>
        <w:jc w:val="both"/>
        <w:rPr>
          <w:rFonts w:eastAsia="Arial Narrow"/>
          <w:b/>
          <w:bCs/>
        </w:rPr>
      </w:pPr>
      <w:r w:rsidRPr="00EB0F8B">
        <w:rPr>
          <w:b/>
          <w:bCs/>
        </w:rPr>
        <w:t>Protection against electric shock</w:t>
      </w:r>
    </w:p>
    <w:p w14:paraId="683E0DE6" w14:textId="77777777" w:rsidR="00F305B0" w:rsidRPr="00EB0F8B" w:rsidRDefault="00F305B0" w:rsidP="006427F1">
      <w:pPr>
        <w:pStyle w:val="Body"/>
        <w:spacing w:before="120" w:line="276" w:lineRule="auto"/>
        <w:jc w:val="both"/>
        <w:rPr>
          <w:rFonts w:eastAsia="Arial Narrow"/>
          <w:b/>
          <w:bCs/>
          <w:i/>
          <w:iCs/>
          <w:u w:val="single"/>
        </w:rPr>
      </w:pPr>
      <w:r w:rsidRPr="00EB0F8B">
        <w:rPr>
          <w:b/>
          <w:bCs/>
          <w:i/>
          <w:iCs/>
          <w:u w:val="single"/>
        </w:rPr>
        <w:t>Protection against direct contact</w:t>
      </w:r>
    </w:p>
    <w:p w14:paraId="2FA818A2" w14:textId="77777777" w:rsidR="00F305B0" w:rsidRPr="00EB0F8B" w:rsidRDefault="00F305B0" w:rsidP="006427F1">
      <w:pPr>
        <w:pStyle w:val="Body"/>
        <w:spacing w:line="276" w:lineRule="auto"/>
        <w:jc w:val="both"/>
        <w:rPr>
          <w:rFonts w:eastAsia="Arial Narrow"/>
        </w:rPr>
      </w:pPr>
      <w:r w:rsidRPr="00EB0F8B">
        <w:t>This will be mainly ensured by the insulation of active parts and the installation of unprotected equipment in boxes, cabinets, or premises intended solely for electrical service.</w:t>
      </w:r>
    </w:p>
    <w:p w14:paraId="5EC5BDCA" w14:textId="77777777" w:rsidR="00F305B0" w:rsidRPr="00EB0F8B" w:rsidRDefault="00F305B0" w:rsidP="006427F1">
      <w:pPr>
        <w:pStyle w:val="Body"/>
        <w:spacing w:before="120" w:line="276" w:lineRule="auto"/>
        <w:jc w:val="both"/>
        <w:rPr>
          <w:rFonts w:eastAsia="Arial Narrow"/>
          <w:b/>
          <w:bCs/>
          <w:i/>
          <w:iCs/>
          <w:u w:val="single"/>
        </w:rPr>
      </w:pPr>
      <w:r w:rsidRPr="00EB0F8B">
        <w:rPr>
          <w:b/>
          <w:bCs/>
          <w:i/>
          <w:iCs/>
          <w:u w:val="single"/>
        </w:rPr>
        <w:t>Protection against indirect contact</w:t>
      </w:r>
    </w:p>
    <w:p w14:paraId="630EDE66" w14:textId="77777777" w:rsidR="00F305B0" w:rsidRPr="00EB0F8B" w:rsidRDefault="00F305B0" w:rsidP="006427F1">
      <w:pPr>
        <w:pStyle w:val="Body"/>
        <w:spacing w:line="276" w:lineRule="auto"/>
        <w:jc w:val="both"/>
        <w:rPr>
          <w:rFonts w:eastAsia="Arial Narrow"/>
        </w:rPr>
      </w:pPr>
      <w:r w:rsidRPr="00EB0F8B">
        <w:lastRenderedPageBreak/>
        <w:t>This protection will prevent a contact voltage established following an insulation fault from remaining at values higher than those in tables 41A and 41B of NF C 15100 TT diagram.</w:t>
      </w:r>
    </w:p>
    <w:p w14:paraId="4C76DE19" w14:textId="77777777" w:rsidR="00F305B0" w:rsidRPr="00EB0F8B" w:rsidRDefault="00F305B0" w:rsidP="006427F1">
      <w:pPr>
        <w:pStyle w:val="Body"/>
        <w:spacing w:line="276" w:lineRule="auto"/>
        <w:jc w:val="both"/>
        <w:rPr>
          <w:rFonts w:eastAsia="Arial Narrow"/>
        </w:rPr>
      </w:pPr>
      <w:r w:rsidRPr="00EB0F8B">
        <w:t>Measure B1 of Chapter VI of this standard is therefore adopted, relating to the earthing of metallic masses. The interconnection of masses is achieved by connecting all the metallic masses of the devices supplied by a given cabinet and by connecting all the cabinets to the general earth circuit.</w:t>
      </w:r>
    </w:p>
    <w:p w14:paraId="07334645" w14:textId="77777777" w:rsidR="00F305B0" w:rsidRPr="00EB0F8B" w:rsidRDefault="00F305B0" w:rsidP="006427F1">
      <w:pPr>
        <w:pStyle w:val="Body"/>
        <w:spacing w:before="120" w:line="276" w:lineRule="auto"/>
        <w:jc w:val="both"/>
        <w:rPr>
          <w:rFonts w:eastAsia="Arial Narrow"/>
          <w:b/>
          <w:bCs/>
          <w:i/>
          <w:iCs/>
          <w:u w:val="single"/>
        </w:rPr>
      </w:pPr>
      <w:proofErr w:type="gramStart"/>
      <w:r w:rsidRPr="00EB0F8B">
        <w:rPr>
          <w:b/>
          <w:bCs/>
          <w:i/>
          <w:iCs/>
          <w:u w:val="single"/>
        </w:rPr>
        <w:t>Protections against thermal effects in normal service.</w:t>
      </w:r>
      <w:proofErr w:type="gramEnd"/>
    </w:p>
    <w:p w14:paraId="551B68BB" w14:textId="77777777" w:rsidR="00F305B0" w:rsidRPr="00EB0F8B" w:rsidRDefault="00F305B0" w:rsidP="006427F1">
      <w:pPr>
        <w:pStyle w:val="Body"/>
        <w:spacing w:line="276" w:lineRule="auto"/>
        <w:jc w:val="both"/>
        <w:rPr>
          <w:rFonts w:eastAsia="Arial Narrow"/>
        </w:rPr>
      </w:pPr>
      <w:r w:rsidRPr="00EB0F8B">
        <w:t>These measures will protect people from the risk of burns and facilities from the risk of fire.</w:t>
      </w:r>
    </w:p>
    <w:p w14:paraId="178DB975" w14:textId="77777777" w:rsidR="00F305B0" w:rsidRPr="00EB0F8B" w:rsidRDefault="00F305B0" w:rsidP="006427F1">
      <w:pPr>
        <w:pStyle w:val="Body"/>
        <w:spacing w:line="276" w:lineRule="auto"/>
        <w:jc w:val="both"/>
        <w:rPr>
          <w:rFonts w:eastAsia="Arial Narrow"/>
        </w:rPr>
      </w:pPr>
      <w:r w:rsidRPr="00EB0F8B">
        <w:t>They will be ensured by the appropriate choice of materials as well as the calculation of the installations taking into account the external influences to which the equipment is subjected.</w:t>
      </w:r>
    </w:p>
    <w:p w14:paraId="33108A15" w14:textId="77777777" w:rsidR="00F305B0" w:rsidRPr="00EB0F8B" w:rsidRDefault="00F305B0" w:rsidP="006427F1">
      <w:pPr>
        <w:pStyle w:val="Body"/>
        <w:spacing w:before="120" w:line="276" w:lineRule="auto"/>
        <w:jc w:val="both"/>
        <w:rPr>
          <w:rFonts w:eastAsia="Arial Narrow"/>
          <w:b/>
          <w:bCs/>
        </w:rPr>
      </w:pPr>
      <w:r w:rsidRPr="00EB0F8B">
        <w:rPr>
          <w:b/>
          <w:bCs/>
        </w:rPr>
        <w:t>Overcurrent protection</w:t>
      </w:r>
    </w:p>
    <w:p w14:paraId="1C8E1389" w14:textId="77777777" w:rsidR="00F305B0" w:rsidRPr="00EB0F8B" w:rsidRDefault="00F305B0" w:rsidP="006427F1">
      <w:pPr>
        <w:pStyle w:val="Body"/>
        <w:spacing w:before="120" w:line="276" w:lineRule="auto"/>
        <w:jc w:val="both"/>
        <w:rPr>
          <w:rFonts w:eastAsia="Arial Narrow"/>
          <w:b/>
          <w:bCs/>
          <w:i/>
          <w:iCs/>
          <w:u w:val="single"/>
        </w:rPr>
      </w:pPr>
      <w:r w:rsidRPr="00EB0F8B">
        <w:rPr>
          <w:b/>
          <w:bCs/>
          <w:i/>
          <w:iCs/>
          <w:u w:val="single"/>
        </w:rPr>
        <w:t>Overload protection</w:t>
      </w:r>
    </w:p>
    <w:p w14:paraId="11902253" w14:textId="77777777" w:rsidR="00F305B0" w:rsidRPr="00EB0F8B" w:rsidRDefault="00F305B0" w:rsidP="006427F1">
      <w:pPr>
        <w:pStyle w:val="Body"/>
        <w:spacing w:line="276" w:lineRule="auto"/>
        <w:jc w:val="both"/>
        <w:rPr>
          <w:rFonts w:eastAsia="Arial Narrow"/>
        </w:rPr>
      </w:pPr>
      <w:r w:rsidRPr="00EB0F8B">
        <w:t>They will be provided by maximum current devices whose non-operating current will always be lower than the admissible intensity of the pipeline, corrected for the depreciation factors due to the installation and environmental conditions.</w:t>
      </w:r>
    </w:p>
    <w:p w14:paraId="61817C6D" w14:textId="77777777" w:rsidR="00F305B0" w:rsidRPr="00EB0F8B" w:rsidRDefault="00F305B0" w:rsidP="006427F1">
      <w:pPr>
        <w:pStyle w:val="Body"/>
        <w:spacing w:before="120" w:line="276" w:lineRule="auto"/>
        <w:jc w:val="both"/>
        <w:rPr>
          <w:rFonts w:eastAsia="Arial Narrow"/>
          <w:b/>
          <w:bCs/>
          <w:i/>
          <w:iCs/>
          <w:u w:val="single"/>
        </w:rPr>
      </w:pPr>
      <w:r w:rsidRPr="00EB0F8B">
        <w:rPr>
          <w:b/>
          <w:bCs/>
          <w:i/>
          <w:iCs/>
          <w:u w:val="single"/>
        </w:rPr>
        <w:t>Short circuit protection</w:t>
      </w:r>
    </w:p>
    <w:p w14:paraId="3F8F5D3B" w14:textId="77777777" w:rsidR="00F305B0" w:rsidRPr="00EB0F8B" w:rsidRDefault="00F305B0" w:rsidP="006427F1">
      <w:pPr>
        <w:pStyle w:val="Body"/>
        <w:spacing w:line="276" w:lineRule="auto"/>
        <w:jc w:val="both"/>
        <w:rPr>
          <w:rFonts w:eastAsia="Arial Narrow"/>
        </w:rPr>
      </w:pPr>
      <w:r w:rsidRPr="00EB0F8B">
        <w:t xml:space="preserve">In all cases, the tripping time must be less than the thermal stress limit of the cable; </w:t>
      </w:r>
      <w:proofErr w:type="gramStart"/>
      <w:r w:rsidRPr="00EB0F8B">
        <w:t>the short-circuit</w:t>
      </w:r>
      <w:proofErr w:type="gramEnd"/>
      <w:r w:rsidRPr="00EB0F8B">
        <w:t xml:space="preserve"> current at the most distant point must be greater than the tripping current of the protective device; the short-circuit current at the location of the protection must be less than the breaking capacity of the protective device.</w:t>
      </w:r>
    </w:p>
    <w:p w14:paraId="79F86F08" w14:textId="77777777" w:rsidR="00F305B0" w:rsidRPr="00EB0F8B" w:rsidRDefault="00F305B0" w:rsidP="006427F1">
      <w:pPr>
        <w:pStyle w:val="Body"/>
        <w:spacing w:before="120" w:line="276" w:lineRule="auto"/>
        <w:jc w:val="both"/>
        <w:rPr>
          <w:rFonts w:eastAsia="Arial Narrow"/>
          <w:b/>
          <w:bCs/>
        </w:rPr>
      </w:pPr>
      <w:r w:rsidRPr="00EB0F8B">
        <w:rPr>
          <w:b/>
          <w:bCs/>
        </w:rPr>
        <w:t>Selectivity of protections</w:t>
      </w:r>
    </w:p>
    <w:p w14:paraId="4AC87480" w14:textId="77777777" w:rsidR="00F305B0" w:rsidRPr="00EB0F8B" w:rsidRDefault="00F305B0" w:rsidP="006427F1">
      <w:pPr>
        <w:pStyle w:val="Body"/>
        <w:spacing w:line="276" w:lineRule="auto"/>
        <w:jc w:val="both"/>
        <w:rPr>
          <w:rFonts w:eastAsia="Arial Narrow"/>
        </w:rPr>
      </w:pPr>
      <w:r w:rsidRPr="00EB0F8B">
        <w:t>When several protective devices are placed in series, their characteristics must be chosen so as to eliminate only the part of the installation in which the fault is located. All of these protections must be established by amperometric and not chronometric devices.</w:t>
      </w:r>
    </w:p>
    <w:p w14:paraId="072A303D" w14:textId="77777777" w:rsidR="00F305B0" w:rsidRPr="00EB0F8B" w:rsidRDefault="00F305B0" w:rsidP="006427F1">
      <w:pPr>
        <w:pStyle w:val="Body"/>
        <w:spacing w:line="276" w:lineRule="auto"/>
        <w:jc w:val="both"/>
        <w:rPr>
          <w:rFonts w:eastAsia="Arial Narrow"/>
        </w:rPr>
      </w:pPr>
    </w:p>
    <w:p w14:paraId="7889508D" w14:textId="77777777" w:rsidR="00F305B0" w:rsidRPr="00EB0F8B" w:rsidRDefault="00F305B0" w:rsidP="006427F1">
      <w:pPr>
        <w:pStyle w:val="Body"/>
        <w:spacing w:line="276" w:lineRule="auto"/>
        <w:jc w:val="both"/>
        <w:rPr>
          <w:rFonts w:eastAsia="Arial Narrow"/>
          <w:b/>
          <w:bCs/>
        </w:rPr>
      </w:pPr>
      <w:r w:rsidRPr="00EB0F8B">
        <w:rPr>
          <w:b/>
          <w:bCs/>
          <w:caps/>
        </w:rPr>
        <w:t>Hardware Specifications</w:t>
      </w:r>
    </w:p>
    <w:p w14:paraId="46E41A7F" w14:textId="77777777" w:rsidR="00F305B0" w:rsidRPr="00EB0F8B" w:rsidRDefault="00F305B0" w:rsidP="006427F1">
      <w:pPr>
        <w:pStyle w:val="Body"/>
        <w:spacing w:line="276" w:lineRule="auto"/>
        <w:jc w:val="both"/>
        <w:rPr>
          <w:rFonts w:eastAsia="Arial Narrow"/>
          <w:b/>
          <w:bCs/>
        </w:rPr>
      </w:pPr>
    </w:p>
    <w:p w14:paraId="37D95BEB" w14:textId="77777777" w:rsidR="00F305B0" w:rsidRPr="00EB0F8B" w:rsidRDefault="00F305B0" w:rsidP="006427F1">
      <w:pPr>
        <w:pStyle w:val="Body"/>
        <w:spacing w:line="276" w:lineRule="auto"/>
        <w:jc w:val="both"/>
        <w:rPr>
          <w:rFonts w:eastAsia="Arial Narrow"/>
          <w:b/>
          <w:bCs/>
        </w:rPr>
      </w:pPr>
      <w:r w:rsidRPr="00EB0F8B">
        <w:rPr>
          <w:b/>
          <w:bCs/>
        </w:rPr>
        <w:t>Choice of equipment</w:t>
      </w:r>
    </w:p>
    <w:p w14:paraId="28A821C9" w14:textId="77777777" w:rsidR="00F305B0" w:rsidRPr="00EB0F8B" w:rsidRDefault="00F305B0" w:rsidP="006427F1">
      <w:pPr>
        <w:pStyle w:val="Body"/>
        <w:spacing w:line="276" w:lineRule="auto"/>
        <w:jc w:val="both"/>
        <w:rPr>
          <w:rFonts w:eastAsia="Arial Narrow"/>
        </w:rPr>
      </w:pPr>
      <w:r w:rsidRPr="00EB0F8B">
        <w:t>The electrical equipment will be chosen according to the installation conditions and the external influences to which the installations are subject.</w:t>
      </w:r>
    </w:p>
    <w:p w14:paraId="5524E692" w14:textId="77777777" w:rsidR="00F305B0" w:rsidRPr="00EB0F8B" w:rsidRDefault="00F305B0" w:rsidP="006427F1">
      <w:pPr>
        <w:pStyle w:val="Body"/>
        <w:spacing w:before="120" w:line="276" w:lineRule="auto"/>
        <w:jc w:val="both"/>
        <w:rPr>
          <w:rFonts w:eastAsia="Arial Narrow"/>
          <w:b/>
          <w:bCs/>
        </w:rPr>
      </w:pPr>
      <w:r w:rsidRPr="00EB0F8B">
        <w:rPr>
          <w:b/>
          <w:bCs/>
        </w:rPr>
        <w:t>Protection against the presence of water</w:t>
      </w:r>
    </w:p>
    <w:p w14:paraId="03AE64FB" w14:textId="77777777" w:rsidR="00F305B0" w:rsidRPr="00EB0F8B" w:rsidRDefault="00F305B0" w:rsidP="006427F1">
      <w:pPr>
        <w:pStyle w:val="Body"/>
        <w:spacing w:line="276" w:lineRule="auto"/>
        <w:jc w:val="both"/>
        <w:rPr>
          <w:rFonts w:eastAsia="Arial Narrow"/>
        </w:rPr>
      </w:pPr>
      <w:r w:rsidRPr="00EB0F8B">
        <w:t>Since water is not present in all premises, devices inside buildings in wet rooms will simply be protected against water sprays, i.e. a</w:t>
      </w:r>
    </w:p>
    <w:p w14:paraId="5464A0E9" w14:textId="77777777" w:rsidR="00F305B0" w:rsidRPr="00EB0F8B" w:rsidRDefault="00F305B0" w:rsidP="006427F1">
      <w:pPr>
        <w:pStyle w:val="Body"/>
        <w:spacing w:line="276" w:lineRule="auto"/>
        <w:jc w:val="both"/>
        <w:rPr>
          <w:rFonts w:eastAsia="Arial Narrow"/>
        </w:rPr>
      </w:pPr>
      <w:r w:rsidRPr="00EB0F8B">
        <w:t xml:space="preserve">IP x 3 </w:t>
      </w:r>
      <w:proofErr w:type="gramStart"/>
      <w:r w:rsidRPr="00EB0F8B">
        <w:t>x</w:t>
      </w:r>
      <w:proofErr w:type="gramEnd"/>
      <w:r w:rsidRPr="00EB0F8B">
        <w:t>.</w:t>
      </w:r>
    </w:p>
    <w:p w14:paraId="337DFF89" w14:textId="77777777" w:rsidR="00F305B0" w:rsidRPr="00EB0F8B" w:rsidRDefault="00F305B0" w:rsidP="006427F1">
      <w:pPr>
        <w:pStyle w:val="Body"/>
        <w:spacing w:line="276" w:lineRule="auto"/>
        <w:jc w:val="both"/>
        <w:rPr>
          <w:rFonts w:eastAsia="Arial Narrow"/>
        </w:rPr>
      </w:pPr>
      <w:r w:rsidRPr="00EB0F8B">
        <w:t xml:space="preserve">Devices outside buildings will be protected against rain, i.e. IP x 5 </w:t>
      </w:r>
      <w:proofErr w:type="gramStart"/>
      <w:r w:rsidRPr="00EB0F8B">
        <w:t>x</w:t>
      </w:r>
      <w:proofErr w:type="gramEnd"/>
      <w:r w:rsidRPr="00EB0F8B">
        <w:t>.</w:t>
      </w:r>
    </w:p>
    <w:p w14:paraId="03C0EC09" w14:textId="77777777" w:rsidR="00F305B0" w:rsidRPr="00EB0F8B" w:rsidRDefault="00F305B0" w:rsidP="006427F1">
      <w:pPr>
        <w:pStyle w:val="Body"/>
        <w:spacing w:before="120" w:line="276" w:lineRule="auto"/>
        <w:jc w:val="both"/>
        <w:rPr>
          <w:rFonts w:eastAsia="Arial Narrow"/>
          <w:b/>
          <w:bCs/>
        </w:rPr>
      </w:pPr>
      <w:r w:rsidRPr="00EB0F8B">
        <w:rPr>
          <w:b/>
          <w:bCs/>
        </w:rPr>
        <w:t>Protection against mechanical shocks</w:t>
      </w:r>
    </w:p>
    <w:p w14:paraId="1B2BD0C4" w14:textId="77777777" w:rsidR="00F305B0" w:rsidRPr="00EB0F8B" w:rsidRDefault="00F305B0" w:rsidP="006427F1">
      <w:pPr>
        <w:pStyle w:val="Body"/>
        <w:spacing w:line="276" w:lineRule="auto"/>
        <w:jc w:val="both"/>
        <w:rPr>
          <w:rFonts w:eastAsia="Arial Narrow"/>
        </w:rPr>
      </w:pPr>
      <w:r w:rsidRPr="00EB0F8B">
        <w:t>This protection will have to be adapted to each particular case but will nevertheless be divided into two main classes:</w:t>
      </w:r>
    </w:p>
    <w:p w14:paraId="7AF4AB38" w14:textId="77777777" w:rsidR="00F305B0" w:rsidRPr="00EB0F8B" w:rsidRDefault="00F305B0" w:rsidP="006427F1">
      <w:pPr>
        <w:pStyle w:val="Body"/>
        <w:spacing w:line="276" w:lineRule="auto"/>
        <w:jc w:val="both"/>
        <w:rPr>
          <w:rFonts w:eastAsia="Arial Narrow"/>
          <w:u w:val="single"/>
        </w:rPr>
      </w:pPr>
    </w:p>
    <w:p w14:paraId="17597024" w14:textId="77777777" w:rsidR="00F305B0" w:rsidRPr="00EB0F8B" w:rsidRDefault="00F305B0" w:rsidP="006427F1">
      <w:pPr>
        <w:pStyle w:val="Body"/>
        <w:spacing w:line="276" w:lineRule="auto"/>
        <w:jc w:val="both"/>
        <w:rPr>
          <w:rFonts w:eastAsia="Arial Narrow"/>
        </w:rPr>
      </w:pPr>
      <w:r w:rsidRPr="00EB0F8B">
        <w:rPr>
          <w:u w:val="single"/>
        </w:rPr>
        <w:t>Inaccessible equipment (lighting under the ceiling)</w:t>
      </w:r>
    </w:p>
    <w:p w14:paraId="5D2FE506" w14:textId="77777777" w:rsidR="00F305B0" w:rsidRPr="00EB0F8B" w:rsidRDefault="00F305B0" w:rsidP="006427F1">
      <w:pPr>
        <w:pStyle w:val="Body"/>
        <w:spacing w:line="276" w:lineRule="auto"/>
        <w:jc w:val="both"/>
        <w:rPr>
          <w:rFonts w:eastAsia="Arial Narrow"/>
        </w:rPr>
      </w:pPr>
      <w:r w:rsidRPr="00EB0F8B">
        <w:t>This equipment will not require any special protection and will have a protection rating of 3 (IP x 3).</w:t>
      </w:r>
    </w:p>
    <w:p w14:paraId="1172101E" w14:textId="77777777" w:rsidR="00F305B0" w:rsidRPr="00EB0F8B" w:rsidRDefault="00F305B0" w:rsidP="006427F1">
      <w:pPr>
        <w:pStyle w:val="Body"/>
        <w:spacing w:line="276" w:lineRule="auto"/>
        <w:jc w:val="both"/>
        <w:rPr>
          <w:rFonts w:eastAsia="Arial Narrow"/>
          <w:u w:val="single"/>
        </w:rPr>
      </w:pPr>
      <w:r w:rsidRPr="00EB0F8B">
        <w:rPr>
          <w:u w:val="single"/>
        </w:rPr>
        <w:t>Accessible material</w:t>
      </w:r>
    </w:p>
    <w:p w14:paraId="5FE108D1" w14:textId="77777777" w:rsidR="00F305B0" w:rsidRPr="00EB0F8B" w:rsidRDefault="00F305B0" w:rsidP="006427F1">
      <w:pPr>
        <w:pStyle w:val="Body"/>
        <w:spacing w:line="276" w:lineRule="auto"/>
        <w:jc w:val="both"/>
        <w:rPr>
          <w:rFonts w:eastAsia="Arial Narrow"/>
        </w:rPr>
      </w:pPr>
      <w:r w:rsidRPr="00EB0F8B">
        <w:t>In some premises, activities may require equipment with a protection index of 6 (IP x 6). This index may however be reduced if the equipment is protected by other mechanical means or if it is installed in areas of reduced traffic.</w:t>
      </w:r>
    </w:p>
    <w:p w14:paraId="571C236C" w14:textId="77777777" w:rsidR="00F305B0" w:rsidRPr="00EB0F8B" w:rsidRDefault="00F305B0" w:rsidP="006427F1">
      <w:pPr>
        <w:pStyle w:val="Body"/>
        <w:spacing w:after="120" w:line="276" w:lineRule="auto"/>
        <w:jc w:val="both"/>
        <w:rPr>
          <w:rFonts w:eastAsia="Arial Narrow"/>
        </w:rPr>
      </w:pPr>
      <w:r w:rsidRPr="00EB0F8B">
        <w:lastRenderedPageBreak/>
        <w:t>The successful bidder will contact the relevant public or private services to obtain all information and agreements necessary for the execution of the work. It will submit to all checks and visits by engineers, inspectors and agents of the competent services.</w:t>
      </w:r>
    </w:p>
    <w:p w14:paraId="6D87DCD8" w14:textId="77777777" w:rsidR="00F305B0" w:rsidRPr="00EB0F8B" w:rsidRDefault="00F305B0" w:rsidP="006427F1">
      <w:pPr>
        <w:pStyle w:val="Body"/>
        <w:spacing w:after="120" w:line="276" w:lineRule="auto"/>
        <w:jc w:val="both"/>
        <w:rPr>
          <w:rFonts w:eastAsia="Arial Narrow"/>
        </w:rPr>
      </w:pPr>
      <w:r w:rsidRPr="00EB0F8B">
        <w:t>He must provide all documents and supporting documents requested and must complete all necessary steps to obtain the agreements and authorizations essential to the execution of the work.</w:t>
      </w:r>
    </w:p>
    <w:p w14:paraId="103038EB" w14:textId="77777777" w:rsidR="00F305B0" w:rsidRPr="00EB0F8B" w:rsidRDefault="00F305B0" w:rsidP="006427F1">
      <w:pPr>
        <w:pStyle w:val="Body"/>
        <w:spacing w:after="120" w:line="276" w:lineRule="auto"/>
        <w:jc w:val="both"/>
        <w:rPr>
          <w:rFonts w:eastAsia="Arial Narrow"/>
        </w:rPr>
      </w:pPr>
      <w:r w:rsidRPr="00EB0F8B">
        <w:t>The successful bidder must submit, before work begins, a complete sample of the equipment in this lot that it will use to carry out the installation. This sample must remain on site until the end of the work and will be stored in a site room reserved for this purpose.</w:t>
      </w:r>
    </w:p>
    <w:p w14:paraId="250438F5" w14:textId="77777777" w:rsidR="00F305B0" w:rsidRPr="00EB0F8B" w:rsidRDefault="00F305B0" w:rsidP="006427F1">
      <w:pPr>
        <w:pStyle w:val="Body"/>
        <w:spacing w:after="120" w:line="276" w:lineRule="auto"/>
        <w:jc w:val="both"/>
        <w:rPr>
          <w:rFonts w:eastAsia="Arial Narrow"/>
        </w:rPr>
      </w:pPr>
      <w:r w:rsidRPr="00EB0F8B">
        <w:t>The supply of the successful tenderer will include all materials and equipment necessary for the complete completion, in working order, of the works designated and described in this description.</w:t>
      </w:r>
    </w:p>
    <w:p w14:paraId="2E09E194" w14:textId="77777777" w:rsidR="00F305B0" w:rsidRPr="00EB0F8B" w:rsidRDefault="00F305B0" w:rsidP="006427F1">
      <w:pPr>
        <w:pStyle w:val="Body"/>
        <w:spacing w:after="120" w:line="276" w:lineRule="auto"/>
        <w:jc w:val="both"/>
        <w:rPr>
          <w:rFonts w:eastAsia="Arial Narrow"/>
        </w:rPr>
      </w:pPr>
      <w:r w:rsidRPr="00EB0F8B">
        <w:t>This includes, in particular, the supply of all installation elements, transport to the site, installation, adjustments and fine-tuning of all components and devices necessary for the proper functioning of the installation, checks and tests prior to acceptance, free maintenance of the installation during the warranty period, and the supply of installation plans in accordance with the construction with a cable routing plan.</w:t>
      </w:r>
    </w:p>
    <w:p w14:paraId="4C1FA4AF" w14:textId="77777777" w:rsidR="00F305B0" w:rsidRPr="00EB0F8B" w:rsidRDefault="00F305B0" w:rsidP="006427F1">
      <w:pPr>
        <w:pStyle w:val="Body"/>
        <w:spacing w:after="120" w:line="276" w:lineRule="auto"/>
        <w:jc w:val="both"/>
        <w:rPr>
          <w:rFonts w:eastAsia="Arial Narrow"/>
        </w:rPr>
      </w:pPr>
      <w:r w:rsidRPr="00EB0F8B">
        <w:t>The successful bidder will be required to verify the characteristics, dimensions and quantities provided by the Project Manager in this document. In the event of an error, omission or doubt, it will immediately refer the matter to the Project Manager. The successful bidder undertakes to provide an installation that complies with the specifications of this document and is in perfect working order. It may not cite an omission or misinterpretation of the document as a reason to refuse to supply or install a device, cable or device whose absence would jeopardize the safety or proper functioning of the installation in part or in whole. It is its responsibility to assess any implementation difficulties that may arise during its execution study.</w:t>
      </w:r>
    </w:p>
    <w:p w14:paraId="74FDB712" w14:textId="77777777" w:rsidR="00F305B0" w:rsidRPr="00EB0F8B" w:rsidRDefault="00F305B0" w:rsidP="006427F1">
      <w:pPr>
        <w:pStyle w:val="Body"/>
        <w:spacing w:after="120" w:line="276" w:lineRule="auto"/>
        <w:jc w:val="both"/>
        <w:rPr>
          <w:rFonts w:eastAsia="Arial Narrow"/>
        </w:rPr>
      </w:pPr>
    </w:p>
    <w:p w14:paraId="44652427"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10.1.9 ELECTRICAL CIRCUIT (Piping and wiring)</w:t>
      </w:r>
    </w:p>
    <w:p w14:paraId="7728B452" w14:textId="77777777" w:rsidR="00F305B0" w:rsidRPr="00EB0F8B" w:rsidRDefault="00F305B0" w:rsidP="006427F1">
      <w:pPr>
        <w:pStyle w:val="Body"/>
        <w:tabs>
          <w:tab w:val="left" w:pos="1134"/>
        </w:tabs>
        <w:spacing w:line="276" w:lineRule="auto"/>
        <w:jc w:val="both"/>
        <w:rPr>
          <w:rFonts w:eastAsia="Arial Narrow"/>
          <w:b/>
          <w:bCs/>
        </w:rPr>
      </w:pPr>
    </w:p>
    <w:p w14:paraId="6F9AAAEB"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10.1.9.1 FURNACES</w:t>
      </w:r>
    </w:p>
    <w:p w14:paraId="1B9BE066"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45FC799A"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Sheathing in general</w:t>
      </w:r>
    </w:p>
    <w:p w14:paraId="01D1ECE7"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They must be of the following types:</w:t>
      </w:r>
    </w:p>
    <w:p w14:paraId="6D7A193B"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ICD grey or ICT (for sheaths embedded in concrete, laid before screed or in partition grooves.</w:t>
      </w:r>
    </w:p>
    <w:p w14:paraId="0026D8F0"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Rigid gray IRO (for exposed installations).</w:t>
      </w:r>
    </w:p>
    <w:p w14:paraId="6D5D13FA"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PVC (for pathways, underground networks, road crossings, etc.)</w:t>
      </w:r>
    </w:p>
    <w:p w14:paraId="26D43EC8"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3779422B"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minimum diameter of the sheaths will be 20, and their implementation conditions will comply with the specifications of the Standards.</w:t>
      </w:r>
    </w:p>
    <w:p w14:paraId="41EC3859"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1E3A882C"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This lot will include the supply and installation of all conduits and ducts for the installations of:</w:t>
      </w:r>
    </w:p>
    <w:p w14:paraId="4686D1A8"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Electricity</w:t>
      </w:r>
    </w:p>
    <w:p w14:paraId="3D25F36C"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xml:space="preserve"> </w:t>
      </w:r>
    </w:p>
    <w:p w14:paraId="73F84475"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10.1.9.2 PIPING</w:t>
      </w:r>
    </w:p>
    <w:p w14:paraId="16672E9F" w14:textId="77777777" w:rsidR="00F305B0" w:rsidRPr="00EB0F8B" w:rsidRDefault="00F305B0" w:rsidP="006427F1">
      <w:pPr>
        <w:pStyle w:val="Body"/>
        <w:spacing w:line="276" w:lineRule="auto"/>
        <w:jc w:val="both"/>
        <w:rPr>
          <w:rFonts w:eastAsia="Arial Narrow"/>
        </w:rPr>
      </w:pPr>
      <w:r w:rsidRPr="00EB0F8B">
        <w:t xml:space="preserve">From the distribution boards, the distribution will be carried out in accordance with the plans and installation diagrams established by the winning COMPANY. All pipes will be made of HO 7V or U </w:t>
      </w:r>
      <w:r w:rsidRPr="00EB0F8B">
        <w:lastRenderedPageBreak/>
        <w:t>1000 RO2 V copper. They will be placed under ICO - IRO - ICD conduits etc. depending on whether they are in a false ceiling, recessed or fixed directly to the walls.</w:t>
      </w:r>
    </w:p>
    <w:p w14:paraId="0F7455D1" w14:textId="77777777" w:rsidR="00F305B0" w:rsidRPr="00EB0F8B" w:rsidRDefault="00F305B0" w:rsidP="006427F1">
      <w:pPr>
        <w:pStyle w:val="Body"/>
        <w:spacing w:line="276" w:lineRule="auto"/>
        <w:jc w:val="both"/>
        <w:rPr>
          <w:rFonts w:eastAsia="Arial Narrow"/>
        </w:rPr>
      </w:pPr>
      <w:r w:rsidRPr="00EB0F8B">
        <w:t>The cables used for the general LV network will be U1000 RO2V series, laid underground under ducts.</w:t>
      </w:r>
    </w:p>
    <w:p w14:paraId="7D0CF469" w14:textId="77777777" w:rsidR="00F305B0" w:rsidRPr="00EB0F8B" w:rsidRDefault="00F305B0" w:rsidP="006427F1">
      <w:pPr>
        <w:pStyle w:val="Body"/>
        <w:spacing w:before="120" w:line="276" w:lineRule="auto"/>
        <w:jc w:val="both"/>
        <w:rPr>
          <w:rFonts w:eastAsia="Arial Narrow"/>
          <w:b/>
          <w:bCs/>
        </w:rPr>
      </w:pPr>
      <w:r w:rsidRPr="00EB0F8B">
        <w:rPr>
          <w:b/>
          <w:bCs/>
        </w:rPr>
        <w:t>ICO/IRO/ICD conduits:</w:t>
      </w:r>
    </w:p>
    <w:p w14:paraId="750956E7" w14:textId="77777777" w:rsidR="00F305B0" w:rsidRPr="00EB0F8B" w:rsidRDefault="00F305B0" w:rsidP="006427F1">
      <w:pPr>
        <w:pStyle w:val="Body"/>
        <w:spacing w:line="276" w:lineRule="auto"/>
        <w:jc w:val="both"/>
        <w:rPr>
          <w:rFonts w:eastAsia="Arial Narrow"/>
        </w:rPr>
      </w:pPr>
      <w:r w:rsidRPr="00EB0F8B">
        <w:t>The conduits will be made of centerable and deformable gray insulation, installed recessed or exposed IRO.</w:t>
      </w:r>
    </w:p>
    <w:p w14:paraId="0257D861" w14:textId="77777777" w:rsidR="00F305B0" w:rsidRPr="00EB0F8B" w:rsidRDefault="00F305B0" w:rsidP="006427F1">
      <w:pPr>
        <w:pStyle w:val="Body"/>
        <w:spacing w:line="276" w:lineRule="auto"/>
        <w:jc w:val="both"/>
        <w:rPr>
          <w:rFonts w:eastAsia="Arial Narrow"/>
        </w:rPr>
      </w:pPr>
      <w:r w:rsidRPr="00EB0F8B">
        <w:t>HO7 wires/ U 1000 R02V cables</w:t>
      </w:r>
    </w:p>
    <w:p w14:paraId="7F14A979" w14:textId="77777777" w:rsidR="00F305B0" w:rsidRPr="00EB0F8B" w:rsidRDefault="00F305B0" w:rsidP="006427F1">
      <w:pPr>
        <w:pStyle w:val="Body"/>
        <w:spacing w:line="276" w:lineRule="auto"/>
        <w:jc w:val="both"/>
        <w:rPr>
          <w:rFonts w:eastAsia="Arial Narrow"/>
        </w:rPr>
      </w:pPr>
      <w:r w:rsidRPr="00EB0F8B">
        <w:t>Wires and cables, solid or wired copper core</w:t>
      </w:r>
    </w:p>
    <w:p w14:paraId="56B6758D" w14:textId="77777777" w:rsidR="00F305B0" w:rsidRPr="00EB0F8B" w:rsidRDefault="00F305B0" w:rsidP="006427F1">
      <w:pPr>
        <w:pStyle w:val="Body"/>
        <w:spacing w:line="276" w:lineRule="auto"/>
        <w:jc w:val="both"/>
        <w:rPr>
          <w:rFonts w:eastAsia="Arial Narrow"/>
        </w:rPr>
      </w:pPr>
      <w:r w:rsidRPr="00EB0F8B">
        <w:t>Withstand voltage (750V and 1000V) PVC insulation, section according to operating power.</w:t>
      </w:r>
    </w:p>
    <w:p w14:paraId="30C8970A" w14:textId="77777777" w:rsidR="00F305B0" w:rsidRPr="00EB0F8B" w:rsidRDefault="00F305B0" w:rsidP="006427F1">
      <w:pPr>
        <w:pStyle w:val="Body"/>
        <w:spacing w:before="120" w:line="276" w:lineRule="auto"/>
        <w:jc w:val="both"/>
        <w:rPr>
          <w:rFonts w:eastAsia="Arial Narrow"/>
          <w:b/>
          <w:bCs/>
        </w:rPr>
      </w:pPr>
      <w:r w:rsidRPr="00EB0F8B">
        <w:rPr>
          <w:b/>
          <w:bCs/>
        </w:rPr>
        <w:t>Calculation elements for secondary pipelines:</w:t>
      </w:r>
    </w:p>
    <w:p w14:paraId="1A5714EE" w14:textId="77777777" w:rsidR="00F305B0" w:rsidRPr="00EB0F8B" w:rsidRDefault="00F305B0" w:rsidP="006427F1">
      <w:pPr>
        <w:pStyle w:val="Body"/>
        <w:spacing w:after="120" w:line="276" w:lineRule="auto"/>
        <w:jc w:val="both"/>
        <w:rPr>
          <w:rFonts w:eastAsia="Arial Narrow"/>
        </w:rPr>
      </w:pPr>
      <w:r w:rsidRPr="00EB0F8B">
        <w:t>These are those coming from the protection panels and supplying the various uses: machines, motors, lights, power outlets.</w:t>
      </w:r>
    </w:p>
    <w:p w14:paraId="19CAAE14" w14:textId="77777777" w:rsidR="00F305B0" w:rsidRPr="00EB0F8B" w:rsidRDefault="00F305B0" w:rsidP="006427F1">
      <w:pPr>
        <w:pStyle w:val="Body"/>
        <w:spacing w:after="120" w:line="276" w:lineRule="auto"/>
        <w:jc w:val="both"/>
        <w:rPr>
          <w:rFonts w:eastAsia="Arial Narrow"/>
        </w:rPr>
      </w:pPr>
      <w:r w:rsidRPr="00EB0F8B">
        <w:t>The calculation intensity to be taken into account for determining the section of these pipes will never be excessive.</w:t>
      </w:r>
    </w:p>
    <w:p w14:paraId="0F84F0E9" w14:textId="77777777" w:rsidR="00F305B0" w:rsidRPr="00EB0F8B" w:rsidRDefault="00F305B0" w:rsidP="006427F1">
      <w:pPr>
        <w:pStyle w:val="Body"/>
        <w:spacing w:after="120" w:line="276" w:lineRule="auto"/>
        <w:jc w:val="both"/>
        <w:rPr>
          <w:rFonts w:eastAsia="Arial Narrow"/>
        </w:rPr>
      </w:pPr>
      <w:r w:rsidRPr="00EB0F8B">
        <w:t>It will be deducted from the installed nominal power increased by the starting intensity affected by a coefficient K: I calculation: I nominal + KI start.</w:t>
      </w:r>
    </w:p>
    <w:p w14:paraId="7A1AE498" w14:textId="77777777" w:rsidR="00F305B0" w:rsidRPr="00EB0F8B" w:rsidRDefault="00F305B0" w:rsidP="006427F1">
      <w:pPr>
        <w:pStyle w:val="Body"/>
        <w:spacing w:after="120" w:line="276" w:lineRule="auto"/>
        <w:jc w:val="both"/>
        <w:rPr>
          <w:rFonts w:eastAsia="Arial Narrow"/>
        </w:rPr>
      </w:pPr>
      <w:r w:rsidRPr="00EB0F8B">
        <w:t>This coefficient will be 1/3 for commonly used motors and will vary depending on the frequency of starts, the time interval between each operating cycle and the manufacturers' recommendations.</w:t>
      </w:r>
    </w:p>
    <w:p w14:paraId="74C0A622" w14:textId="77777777" w:rsidR="00F305B0" w:rsidRPr="00EB0F8B" w:rsidRDefault="00F305B0" w:rsidP="006427F1">
      <w:pPr>
        <w:pStyle w:val="Body"/>
        <w:spacing w:after="120" w:line="276" w:lineRule="auto"/>
        <w:jc w:val="both"/>
        <w:rPr>
          <w:rFonts w:eastAsia="Arial Narrow"/>
        </w:rPr>
      </w:pPr>
      <w:r w:rsidRPr="00EB0F8B">
        <w:t xml:space="preserve">The planned installation must have an average power factor such that its use does not, through its normal </w:t>
      </w:r>
      <w:proofErr w:type="gramStart"/>
      <w:r w:rsidRPr="00EB0F8B">
        <w:t>operation,</w:t>
      </w:r>
      <w:proofErr w:type="gramEnd"/>
      <w:r w:rsidRPr="00EB0F8B">
        <w:t xml:space="preserve"> result in consumption of reactive energy leading to a penalty on the part of the distributor or disturbances within the framework of a particular internal network.</w:t>
      </w:r>
    </w:p>
    <w:p w14:paraId="1DB25D91" w14:textId="77777777" w:rsidR="00F305B0" w:rsidRPr="00EB0F8B" w:rsidRDefault="00F305B0" w:rsidP="006427F1">
      <w:pPr>
        <w:pStyle w:val="Body"/>
        <w:spacing w:line="276" w:lineRule="auto"/>
        <w:jc w:val="both"/>
        <w:rPr>
          <w:rFonts w:eastAsia="Arial Narrow"/>
          <w:b/>
          <w:bCs/>
        </w:rPr>
      </w:pPr>
      <w:r w:rsidRPr="00EB0F8B">
        <w:rPr>
          <w:b/>
          <w:bCs/>
        </w:rPr>
        <w:t>Active conductor section:</w:t>
      </w:r>
    </w:p>
    <w:p w14:paraId="5EBC36DA" w14:textId="77777777" w:rsidR="00F305B0" w:rsidRPr="00EB0F8B" w:rsidRDefault="00F305B0" w:rsidP="006427F1">
      <w:pPr>
        <w:pStyle w:val="Body"/>
        <w:spacing w:line="276" w:lineRule="auto"/>
        <w:jc w:val="both"/>
        <w:rPr>
          <w:rFonts w:eastAsia="Arial Narrow"/>
        </w:rPr>
      </w:pPr>
      <w:r w:rsidRPr="00EB0F8B">
        <w:t>The cross-section of the conductors will be chosen according to the tables of standard C 15 100, ensuring that the design intensity of the pipeline is always lower than the admissible intensity of the cable, corrected for the depreciation factors due to environmental conditions (temperature installation method), while respecting the maximum authorized voltage drops.</w:t>
      </w:r>
    </w:p>
    <w:p w14:paraId="7591255B" w14:textId="77777777" w:rsidR="00F305B0" w:rsidRPr="00EB0F8B" w:rsidRDefault="00F305B0" w:rsidP="006427F1">
      <w:pPr>
        <w:pStyle w:val="Body"/>
        <w:spacing w:line="276" w:lineRule="auto"/>
        <w:jc w:val="both"/>
        <w:rPr>
          <w:rFonts w:eastAsia="Arial Narrow"/>
          <w:b/>
          <w:bCs/>
        </w:rPr>
      </w:pPr>
      <w:r w:rsidRPr="00EB0F8B">
        <w:rPr>
          <w:b/>
          <w:bCs/>
        </w:rPr>
        <w:t>Neutral conductor cross-section:</w:t>
      </w:r>
    </w:p>
    <w:p w14:paraId="5C52FDEE" w14:textId="77777777" w:rsidR="00F305B0" w:rsidRPr="00EB0F8B" w:rsidRDefault="00F305B0" w:rsidP="006427F1">
      <w:pPr>
        <w:pStyle w:val="Body"/>
        <w:spacing w:line="276" w:lineRule="auto"/>
        <w:jc w:val="both"/>
        <w:rPr>
          <w:rFonts w:eastAsia="Arial Narrow"/>
        </w:rPr>
      </w:pPr>
      <w:r w:rsidRPr="00EB0F8B">
        <w:t>When the powers distributed in three-phase + N are balanced, the neutral section may be reduced according to the values in table 52 K of NF C 15 100.</w:t>
      </w:r>
    </w:p>
    <w:p w14:paraId="76E4869F" w14:textId="77777777" w:rsidR="00F305B0" w:rsidRPr="00EB0F8B" w:rsidRDefault="00F305B0" w:rsidP="006427F1">
      <w:pPr>
        <w:pStyle w:val="Body"/>
        <w:spacing w:line="276" w:lineRule="auto"/>
        <w:jc w:val="both"/>
        <w:rPr>
          <w:rFonts w:eastAsia="Arial Narrow"/>
          <w:b/>
          <w:bCs/>
        </w:rPr>
      </w:pPr>
      <w:r w:rsidRPr="00EB0F8B">
        <w:rPr>
          <w:b/>
          <w:bCs/>
          <w:lang w:val="da-DK"/>
        </w:rPr>
        <w:t>Voltage drop:</w:t>
      </w:r>
    </w:p>
    <w:p w14:paraId="380D88EF" w14:textId="77777777" w:rsidR="00F305B0" w:rsidRPr="00EB0F8B" w:rsidRDefault="00F305B0" w:rsidP="006427F1">
      <w:pPr>
        <w:pStyle w:val="Body"/>
        <w:spacing w:line="276" w:lineRule="auto"/>
        <w:jc w:val="both"/>
        <w:rPr>
          <w:rFonts w:eastAsia="Arial Narrow"/>
        </w:rPr>
      </w:pPr>
      <w:r w:rsidRPr="00EB0F8B">
        <w:t>The voltage drop in the pipes between the origin of the installation and any point of use must not exceed the values in table 52 J of NF C 15 100, i.e.:</w:t>
      </w:r>
    </w:p>
    <w:p w14:paraId="7A4B065F" w14:textId="77777777" w:rsidR="00F305B0" w:rsidRPr="00EB0F8B" w:rsidRDefault="00F305B0" w:rsidP="006427F1">
      <w:pPr>
        <w:pStyle w:val="Body"/>
        <w:spacing w:line="276" w:lineRule="auto"/>
        <w:jc w:val="both"/>
        <w:rPr>
          <w:rFonts w:eastAsia="Arial Narrow"/>
          <w:u w:val="single"/>
        </w:rPr>
      </w:pPr>
      <w:r w:rsidRPr="00EB0F8B">
        <w:rPr>
          <w:u w:val="single"/>
        </w:rPr>
        <w:t>Lighting</w:t>
      </w:r>
    </w:p>
    <w:p w14:paraId="2B406AA4" w14:textId="77777777" w:rsidR="00F305B0" w:rsidRPr="00EB0F8B" w:rsidRDefault="00F305B0" w:rsidP="006427F1">
      <w:pPr>
        <w:pStyle w:val="Body"/>
        <w:spacing w:line="276" w:lineRule="auto"/>
        <w:jc w:val="both"/>
        <w:rPr>
          <w:rFonts w:eastAsia="Arial Narrow"/>
        </w:rPr>
      </w:pPr>
      <w:r w:rsidRPr="00EB0F8B">
        <w:t>6% in total, divided into 3% for main pipes and 3% for secondary pipes</w:t>
      </w:r>
    </w:p>
    <w:p w14:paraId="6147E06E" w14:textId="77777777" w:rsidR="00F305B0" w:rsidRPr="00EB0F8B" w:rsidRDefault="00F305B0" w:rsidP="006427F1">
      <w:pPr>
        <w:pStyle w:val="Body"/>
        <w:spacing w:line="276" w:lineRule="auto"/>
        <w:jc w:val="both"/>
        <w:rPr>
          <w:rFonts w:eastAsia="Arial Narrow"/>
          <w:u w:val="single"/>
        </w:rPr>
      </w:pPr>
    </w:p>
    <w:p w14:paraId="1D79C769" w14:textId="77777777" w:rsidR="00F305B0" w:rsidRPr="00EB0F8B" w:rsidRDefault="00F305B0" w:rsidP="006427F1">
      <w:pPr>
        <w:pStyle w:val="Body"/>
        <w:spacing w:line="276" w:lineRule="auto"/>
        <w:jc w:val="both"/>
        <w:rPr>
          <w:rFonts w:eastAsia="Arial Narrow"/>
          <w:u w:val="single"/>
        </w:rPr>
      </w:pPr>
      <w:r w:rsidRPr="00EB0F8B">
        <w:rPr>
          <w:u w:val="single"/>
        </w:rPr>
        <w:t>Strength</w:t>
      </w:r>
    </w:p>
    <w:p w14:paraId="63E3CCC0" w14:textId="77777777" w:rsidR="00F305B0" w:rsidRPr="00EB0F8B" w:rsidRDefault="00F305B0" w:rsidP="006427F1">
      <w:pPr>
        <w:pStyle w:val="Body"/>
        <w:spacing w:line="276" w:lineRule="auto"/>
        <w:jc w:val="both"/>
        <w:rPr>
          <w:rFonts w:eastAsia="Arial Narrow"/>
        </w:rPr>
      </w:pPr>
      <w:r w:rsidRPr="00EB0F8B">
        <w:t>8% in total, divided into 4% for the main lines and 4% for the secondary lines (the latter 4% also applies to the driving forces in operating mode, this value may however be increased at the time of the starting peak according to the tolerances indicated by the engine manufacturer).</w:t>
      </w:r>
    </w:p>
    <w:p w14:paraId="3532D823" w14:textId="77777777" w:rsidR="00F305B0" w:rsidRPr="00EB0F8B" w:rsidRDefault="00F305B0" w:rsidP="006427F1">
      <w:pPr>
        <w:pStyle w:val="Body"/>
        <w:spacing w:line="276" w:lineRule="auto"/>
        <w:jc w:val="both"/>
        <w:rPr>
          <w:rFonts w:eastAsia="Arial Narrow"/>
        </w:rPr>
      </w:pPr>
      <w:r w:rsidRPr="00EB0F8B">
        <w:t>All purpose</w:t>
      </w:r>
    </w:p>
    <w:p w14:paraId="7A9A9040" w14:textId="77777777" w:rsidR="00F305B0" w:rsidRPr="00EB0F8B" w:rsidRDefault="00F305B0" w:rsidP="006427F1">
      <w:pPr>
        <w:pStyle w:val="Body"/>
        <w:spacing w:line="276" w:lineRule="auto"/>
        <w:jc w:val="both"/>
        <w:rPr>
          <w:rFonts w:eastAsia="Arial Narrow"/>
        </w:rPr>
      </w:pPr>
      <w:r w:rsidRPr="00EB0F8B">
        <w:t>The voltage drop in the main pipelines will always be 3</w:t>
      </w:r>
      <w:proofErr w:type="gramStart"/>
      <w:r w:rsidRPr="00EB0F8B">
        <w:t>%, that</w:t>
      </w:r>
      <w:proofErr w:type="gramEnd"/>
      <w:r w:rsidRPr="00EB0F8B">
        <w:t xml:space="preserve"> of the secondary pipelines will comply with the specific requirements above.</w:t>
      </w:r>
    </w:p>
    <w:p w14:paraId="169CE9C7" w14:textId="77777777" w:rsidR="00F305B0" w:rsidRPr="00EB0F8B" w:rsidRDefault="00F305B0" w:rsidP="006427F1">
      <w:pPr>
        <w:pStyle w:val="Body"/>
        <w:spacing w:before="120" w:line="276" w:lineRule="auto"/>
        <w:jc w:val="both"/>
        <w:rPr>
          <w:rFonts w:eastAsia="Arial Narrow"/>
          <w:b/>
          <w:bCs/>
        </w:rPr>
      </w:pPr>
      <w:r w:rsidRPr="00EB0F8B">
        <w:rPr>
          <w:b/>
          <w:bCs/>
        </w:rPr>
        <w:lastRenderedPageBreak/>
        <w:t>Identification of pipelines:</w:t>
      </w:r>
    </w:p>
    <w:p w14:paraId="1CC13AF5" w14:textId="77777777" w:rsidR="00F305B0" w:rsidRPr="00EB0F8B" w:rsidRDefault="00F305B0" w:rsidP="006427F1">
      <w:pPr>
        <w:pStyle w:val="Body"/>
        <w:spacing w:line="276" w:lineRule="auto"/>
        <w:jc w:val="both"/>
        <w:rPr>
          <w:rFonts w:eastAsia="Arial Narrow"/>
        </w:rPr>
      </w:pPr>
      <w:r w:rsidRPr="00EB0F8B">
        <w:t>The electrical conduits must be identified to enable their subsequent identification during checks and maintenance of the installation.</w:t>
      </w:r>
    </w:p>
    <w:p w14:paraId="3BFF7D4E" w14:textId="77777777" w:rsidR="00F305B0" w:rsidRPr="00EB0F8B" w:rsidRDefault="00F305B0" w:rsidP="006427F1">
      <w:pPr>
        <w:pStyle w:val="Body"/>
        <w:spacing w:line="276" w:lineRule="auto"/>
        <w:jc w:val="both"/>
        <w:rPr>
          <w:rFonts w:eastAsia="Arial Narrow"/>
        </w:rPr>
      </w:pPr>
      <w:r w:rsidRPr="00EB0F8B">
        <w:t>Each cable will have labeling made by ring, collar, sleeve, indicating its destination or a numbered marker corresponding to the indications in the cable books, table diagrams, installation plans, etc.</w:t>
      </w:r>
    </w:p>
    <w:p w14:paraId="5376EAEF" w14:textId="77777777" w:rsidR="00F305B0" w:rsidRPr="00EB0F8B" w:rsidRDefault="00F305B0" w:rsidP="006427F1">
      <w:pPr>
        <w:pStyle w:val="Body"/>
        <w:spacing w:before="120" w:line="276" w:lineRule="auto"/>
        <w:jc w:val="both"/>
        <w:rPr>
          <w:rFonts w:eastAsia="Arial Narrow"/>
          <w:b/>
          <w:bCs/>
          <w:u w:val="single"/>
        </w:rPr>
      </w:pPr>
      <w:r w:rsidRPr="00EB0F8B">
        <w:rPr>
          <w:b/>
          <w:bCs/>
          <w:u w:val="single"/>
        </w:rPr>
        <w:t xml:space="preserve">Main pipelines </w:t>
      </w:r>
      <w:proofErr w:type="gramStart"/>
      <w:r w:rsidRPr="00EB0F8B">
        <w:rPr>
          <w:b/>
          <w:bCs/>
          <w:u w:val="single"/>
        </w:rPr>
        <w:t>laid</w:t>
      </w:r>
      <w:proofErr w:type="gramEnd"/>
      <w:r w:rsidRPr="00EB0F8B">
        <w:rPr>
          <w:b/>
          <w:bCs/>
          <w:u w:val="single"/>
        </w:rPr>
        <w:t xml:space="preserve"> in the open air</w:t>
      </w:r>
    </w:p>
    <w:p w14:paraId="141FA540" w14:textId="77777777" w:rsidR="00F305B0" w:rsidRPr="00EB0F8B" w:rsidRDefault="00F305B0" w:rsidP="006427F1">
      <w:pPr>
        <w:pStyle w:val="Body"/>
        <w:spacing w:line="276" w:lineRule="auto"/>
        <w:jc w:val="both"/>
        <w:rPr>
          <w:rFonts w:eastAsia="Arial Narrow"/>
        </w:rPr>
      </w:pPr>
      <w:r w:rsidRPr="00EB0F8B">
        <w:t>This labeling will be carried out at each end, change of level, direction, crossings, on either side of the junction boxes and generally every 10 meters for straight routes.</w:t>
      </w:r>
    </w:p>
    <w:p w14:paraId="1D13343C" w14:textId="77777777" w:rsidR="00F305B0" w:rsidRPr="00EB0F8B" w:rsidRDefault="00F305B0" w:rsidP="006427F1">
      <w:pPr>
        <w:pStyle w:val="Body"/>
        <w:spacing w:before="120" w:line="276" w:lineRule="auto"/>
        <w:jc w:val="both"/>
        <w:rPr>
          <w:rFonts w:eastAsia="Arial Narrow"/>
          <w:b/>
          <w:bCs/>
          <w:u w:val="single"/>
        </w:rPr>
      </w:pPr>
      <w:r w:rsidRPr="00EB0F8B">
        <w:rPr>
          <w:b/>
          <w:bCs/>
          <w:u w:val="single"/>
        </w:rPr>
        <w:t>Buried main pipelines</w:t>
      </w:r>
    </w:p>
    <w:p w14:paraId="04C7AD2E" w14:textId="77777777" w:rsidR="00F305B0" w:rsidRPr="00EB0F8B" w:rsidRDefault="00F305B0" w:rsidP="006427F1">
      <w:pPr>
        <w:pStyle w:val="Body"/>
        <w:spacing w:after="120" w:line="276" w:lineRule="auto"/>
        <w:jc w:val="both"/>
        <w:rPr>
          <w:rFonts w:eastAsia="Arial Narrow"/>
        </w:rPr>
      </w:pPr>
      <w:r w:rsidRPr="00EB0F8B">
        <w:t>This labeling will be carried out at each end and end as well as on each visible or accessible part of the route (draft and diversion chamber, etc.)</w:t>
      </w:r>
    </w:p>
    <w:p w14:paraId="7B4B66D8" w14:textId="77777777" w:rsidR="00F305B0" w:rsidRPr="00EB0F8B" w:rsidRDefault="00F305B0" w:rsidP="006427F1">
      <w:pPr>
        <w:pStyle w:val="Body"/>
        <w:spacing w:before="120" w:line="276" w:lineRule="auto"/>
        <w:jc w:val="both"/>
        <w:rPr>
          <w:rFonts w:eastAsia="Arial Narrow"/>
          <w:u w:val="single"/>
        </w:rPr>
      </w:pPr>
      <w:r w:rsidRPr="00EB0F8B">
        <w:rPr>
          <w:u w:val="single"/>
        </w:rPr>
        <w:t xml:space="preserve">Secondary pipelines </w:t>
      </w:r>
      <w:proofErr w:type="gramStart"/>
      <w:r w:rsidRPr="00EB0F8B">
        <w:rPr>
          <w:u w:val="single"/>
        </w:rPr>
        <w:t>laid</w:t>
      </w:r>
      <w:proofErr w:type="gramEnd"/>
      <w:r w:rsidRPr="00EB0F8B">
        <w:rPr>
          <w:u w:val="single"/>
        </w:rPr>
        <w:t xml:space="preserve"> in the open air</w:t>
      </w:r>
    </w:p>
    <w:p w14:paraId="16B561F6" w14:textId="77777777" w:rsidR="00F305B0" w:rsidRPr="00EB0F8B" w:rsidRDefault="00F305B0" w:rsidP="006427F1">
      <w:pPr>
        <w:pStyle w:val="Body"/>
        <w:spacing w:after="120" w:line="276" w:lineRule="auto"/>
        <w:jc w:val="both"/>
        <w:rPr>
          <w:rFonts w:eastAsia="Arial Narrow"/>
        </w:rPr>
      </w:pPr>
      <w:r w:rsidRPr="00EB0F8B">
        <w:t>This labeling will be carried out at each end, along the route according to the needs and complexity of the installation.</w:t>
      </w:r>
    </w:p>
    <w:p w14:paraId="477BC6A6" w14:textId="77777777" w:rsidR="00F305B0" w:rsidRPr="00EB0F8B" w:rsidRDefault="00F305B0" w:rsidP="006427F1">
      <w:pPr>
        <w:pStyle w:val="Body"/>
        <w:spacing w:before="120" w:line="276" w:lineRule="auto"/>
        <w:jc w:val="both"/>
        <w:rPr>
          <w:rFonts w:eastAsia="Arial Narrow"/>
          <w:u w:val="single"/>
        </w:rPr>
      </w:pPr>
      <w:r w:rsidRPr="00EB0F8B">
        <w:rPr>
          <w:u w:val="single"/>
        </w:rPr>
        <w:t>Embedded secondary pipes</w:t>
      </w:r>
    </w:p>
    <w:p w14:paraId="7280B58E"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the</w:t>
      </w:r>
      <w:proofErr w:type="gramEnd"/>
      <w:r w:rsidRPr="00EB0F8B">
        <w:t xml:space="preserve"> conductors will be identified by the appropriate coloring.</w:t>
      </w:r>
    </w:p>
    <w:p w14:paraId="4EC1EDF7"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the</w:t>
      </w:r>
      <w:proofErr w:type="gramEnd"/>
      <w:r w:rsidRPr="00EB0F8B">
        <w:t xml:space="preserve"> labeling on the conduits will be carried out following the implementation of the embedding (before or after construction, insulated ducts, or prefabricated octopus).</w:t>
      </w:r>
    </w:p>
    <w:p w14:paraId="00D2ED6F" w14:textId="77777777" w:rsidR="00F305B0" w:rsidRPr="00EB0F8B" w:rsidRDefault="00F305B0" w:rsidP="006427F1">
      <w:pPr>
        <w:pStyle w:val="Body"/>
        <w:spacing w:before="120" w:line="276" w:lineRule="auto"/>
        <w:jc w:val="both"/>
        <w:rPr>
          <w:rFonts w:eastAsia="Arial Narrow"/>
          <w:u w:val="single"/>
        </w:rPr>
      </w:pPr>
      <w:r w:rsidRPr="00EB0F8B">
        <w:rPr>
          <w:u w:val="single"/>
          <w:lang w:val="es-ES_tradnl"/>
        </w:rPr>
        <w:t>Cable conductors</w:t>
      </w:r>
    </w:p>
    <w:p w14:paraId="36EB607D" w14:textId="77777777" w:rsidR="00F305B0" w:rsidRPr="00EB0F8B" w:rsidRDefault="00F305B0" w:rsidP="006427F1">
      <w:pPr>
        <w:pStyle w:val="Body"/>
        <w:spacing w:line="276" w:lineRule="auto"/>
        <w:jc w:val="both"/>
        <w:rPr>
          <w:rFonts w:eastAsia="Arial Narrow"/>
        </w:rPr>
      </w:pPr>
      <w:r w:rsidRPr="00EB0F8B">
        <w:t>This marking will comply with NF C 15 100, that is to say:</w:t>
      </w:r>
    </w:p>
    <w:p w14:paraId="7EE178D8"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double</w:t>
      </w:r>
      <w:proofErr w:type="gramEnd"/>
      <w:r w:rsidRPr="00EB0F8B">
        <w:t xml:space="preserve"> green/yellow coloring for the earth</w:t>
      </w:r>
    </w:p>
    <w:p w14:paraId="2AE5EF2E"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blue</w:t>
      </w:r>
      <w:proofErr w:type="gramEnd"/>
      <w:r w:rsidRPr="00EB0F8B">
        <w:t xml:space="preserve"> for neutral</w:t>
      </w:r>
    </w:p>
    <w:p w14:paraId="5215832A" w14:textId="77777777" w:rsidR="00F305B0" w:rsidRPr="00EB0F8B" w:rsidRDefault="00F305B0" w:rsidP="006427F1">
      <w:pPr>
        <w:pStyle w:val="Body"/>
        <w:spacing w:line="276" w:lineRule="auto"/>
        <w:jc w:val="both"/>
        <w:rPr>
          <w:rFonts w:eastAsia="Arial Narrow"/>
        </w:rPr>
      </w:pPr>
      <w:r w:rsidRPr="00EB0F8B">
        <w:t xml:space="preserve">. </w:t>
      </w:r>
      <w:proofErr w:type="gramStart"/>
      <w:r w:rsidRPr="00EB0F8B">
        <w:t>orange</w:t>
      </w:r>
      <w:proofErr w:type="gramEnd"/>
      <w:r w:rsidRPr="00EB0F8B">
        <w:t>, red violet, brown, black for the phases according to table 51 GC of NF C 15 100.</w:t>
      </w:r>
    </w:p>
    <w:p w14:paraId="1E55B8BA" w14:textId="77777777" w:rsidR="00F305B0" w:rsidRPr="00EB0F8B" w:rsidRDefault="00F305B0" w:rsidP="006427F1">
      <w:pPr>
        <w:pStyle w:val="Body"/>
        <w:spacing w:line="276" w:lineRule="auto"/>
        <w:jc w:val="both"/>
        <w:rPr>
          <w:rFonts w:eastAsia="Arial Narrow"/>
        </w:rPr>
      </w:pPr>
    </w:p>
    <w:p w14:paraId="599C8293" w14:textId="77777777" w:rsidR="00F305B0" w:rsidRPr="00EB0F8B" w:rsidRDefault="00F305B0" w:rsidP="006427F1">
      <w:pPr>
        <w:pStyle w:val="CHAPITRE"/>
        <w:spacing w:before="120" w:line="276" w:lineRule="auto"/>
        <w:jc w:val="both"/>
        <w:rPr>
          <w:rFonts w:ascii="Times New Roman" w:eastAsia="Arial Narrow" w:hAnsi="Times New Roman" w:cs="Times New Roman"/>
          <w:u w:val="none"/>
        </w:rPr>
      </w:pPr>
      <w:r w:rsidRPr="00EB0F8B">
        <w:rPr>
          <w:rFonts w:ascii="Times New Roman" w:hAnsi="Times New Roman" w:cs="Times New Roman"/>
          <w:u w:val="none"/>
        </w:rPr>
        <w:t>10.1.9.3 Wiring</w:t>
      </w:r>
    </w:p>
    <w:p w14:paraId="644A146C" w14:textId="77777777" w:rsidR="00F305B0" w:rsidRPr="00EB0F8B" w:rsidRDefault="00F305B0" w:rsidP="006427F1">
      <w:pPr>
        <w:pStyle w:val="CHAPITRE"/>
        <w:spacing w:before="120" w:line="276" w:lineRule="auto"/>
        <w:jc w:val="both"/>
        <w:rPr>
          <w:rFonts w:ascii="Times New Roman" w:eastAsia="Arial Narrow" w:hAnsi="Times New Roman" w:cs="Times New Roman"/>
          <w:u w:val="none"/>
        </w:rPr>
      </w:pPr>
    </w:p>
    <w:p w14:paraId="08FE56F8"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wiring must be carried out in accordance with the plans and documents.</w:t>
      </w:r>
    </w:p>
    <w:p w14:paraId="205B1281"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They will be of the following series:</w:t>
      </w:r>
    </w:p>
    <w:p w14:paraId="60E1B15C"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U 1000 RO 2V</w:t>
      </w:r>
    </w:p>
    <w:p w14:paraId="4D5DEFBC"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A05 VV-V (wired VGV)</w:t>
      </w:r>
    </w:p>
    <w:p w14:paraId="27C2ECEB"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H07 VV and H07 VR</w:t>
      </w:r>
    </w:p>
    <w:p w14:paraId="7C07C33E"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U 1000 RO 2V - HFG 1000 (underground installation)</w:t>
      </w:r>
    </w:p>
    <w:p w14:paraId="50DA137D"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Unless otherwise specified, the cross-sections of power cables may not be less than 1.5 mm².</w:t>
      </w:r>
    </w:p>
    <w:p w14:paraId="592A86E3"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4F85A28F"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watertight entries will be made by PVC or brass cable gland.</w:t>
      </w:r>
    </w:p>
    <w:p w14:paraId="54BA1799"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All general wiring will have its markings (in - out - no.) and its fixings on cable tray support, 3 clamps per meter.</w:t>
      </w:r>
    </w:p>
    <w:p w14:paraId="022825A6" w14:textId="77777777" w:rsidR="00F305B0" w:rsidRPr="00EB0F8B" w:rsidRDefault="00F305B0" w:rsidP="006427F1">
      <w:pPr>
        <w:pStyle w:val="Body"/>
        <w:spacing w:after="120" w:line="276" w:lineRule="auto"/>
        <w:jc w:val="both"/>
        <w:rPr>
          <w:rFonts w:eastAsia="Arial Narrow"/>
        </w:rPr>
      </w:pPr>
    </w:p>
    <w:p w14:paraId="5938F558"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10.1.10 </w:t>
      </w:r>
      <w:r w:rsidRPr="00EB0F8B">
        <w:rPr>
          <w:b/>
          <w:bCs/>
        </w:rPr>
        <w:tab/>
        <w:t>PROTECTION AND EARTHING</w:t>
      </w:r>
    </w:p>
    <w:p w14:paraId="792918F8" w14:textId="77777777" w:rsidR="00F305B0" w:rsidRPr="00EB0F8B" w:rsidRDefault="00F305B0" w:rsidP="006427F1">
      <w:pPr>
        <w:pStyle w:val="Body"/>
        <w:spacing w:line="276" w:lineRule="auto"/>
        <w:jc w:val="both"/>
        <w:rPr>
          <w:rFonts w:eastAsia="Arial Narrow"/>
          <w:b/>
          <w:bCs/>
        </w:rPr>
      </w:pPr>
    </w:p>
    <w:p w14:paraId="38AFD76F" w14:textId="77777777" w:rsidR="00F305B0" w:rsidRPr="00EB0F8B" w:rsidRDefault="00F305B0" w:rsidP="006427F1">
      <w:pPr>
        <w:pStyle w:val="Body"/>
        <w:spacing w:line="276" w:lineRule="auto"/>
        <w:jc w:val="both"/>
        <w:rPr>
          <w:rFonts w:eastAsia="Arial Narrow"/>
          <w:b/>
          <w:bCs/>
        </w:rPr>
      </w:pPr>
      <w:proofErr w:type="gramStart"/>
      <w:r w:rsidRPr="00EB0F8B">
        <w:rPr>
          <w:b/>
          <w:bCs/>
        </w:rPr>
        <w:t>Equipotential connections.</w:t>
      </w:r>
      <w:proofErr w:type="gramEnd"/>
    </w:p>
    <w:p w14:paraId="4CE8822F" w14:textId="77777777" w:rsidR="00F305B0" w:rsidRPr="00EB0F8B" w:rsidRDefault="00F305B0" w:rsidP="006427F1">
      <w:pPr>
        <w:pStyle w:val="Body"/>
        <w:spacing w:line="276" w:lineRule="auto"/>
        <w:jc w:val="both"/>
        <w:rPr>
          <w:rFonts w:eastAsia="Arial Narrow"/>
        </w:rPr>
      </w:pPr>
      <w:r w:rsidRPr="00EB0F8B">
        <w:lastRenderedPageBreak/>
        <w:t>Equipotential connections will be made in sanitary facilities and, in general, in premises where water distribution installations are located; they will be joined at a single point to the nearest protective conductor.</w:t>
      </w:r>
    </w:p>
    <w:p w14:paraId="0ED71C25" w14:textId="77777777" w:rsidR="00F305B0" w:rsidRPr="00EB0F8B" w:rsidRDefault="00F305B0" w:rsidP="006427F1">
      <w:pPr>
        <w:pStyle w:val="Body"/>
        <w:spacing w:line="276" w:lineRule="auto"/>
        <w:jc w:val="both"/>
        <w:rPr>
          <w:rFonts w:eastAsia="Arial Narrow"/>
          <w:b/>
          <w:bCs/>
        </w:rPr>
      </w:pPr>
      <w:r w:rsidRPr="00EB0F8B">
        <w:rPr>
          <w:b/>
          <w:bCs/>
        </w:rPr>
        <w:t>Grounding</w:t>
      </w:r>
    </w:p>
    <w:p w14:paraId="6D5F6D76" w14:textId="77777777" w:rsidR="00F305B0" w:rsidRPr="00EB0F8B" w:rsidRDefault="00F305B0" w:rsidP="006427F1">
      <w:pPr>
        <w:pStyle w:val="Body"/>
        <w:spacing w:after="120" w:line="276" w:lineRule="auto"/>
        <w:jc w:val="both"/>
        <w:rPr>
          <w:rFonts w:eastAsia="Arial Narrow"/>
        </w:rPr>
      </w:pPr>
      <w:r w:rsidRPr="00EB0F8B">
        <w:t>The resistance of the earth connections must be less than or equal to 3 Ohms. A preliminary measurement of the resistivity of the ground will be carried out by the successful tenderer, allowing it to obtain this resistance in the most economical way.</w:t>
      </w:r>
    </w:p>
    <w:p w14:paraId="00F746A6" w14:textId="77777777" w:rsidR="00F305B0" w:rsidRPr="00EB0F8B" w:rsidRDefault="00F305B0" w:rsidP="006427F1">
      <w:pPr>
        <w:pStyle w:val="Body"/>
        <w:spacing w:after="120" w:line="276" w:lineRule="auto"/>
        <w:jc w:val="both"/>
        <w:rPr>
          <w:rFonts w:eastAsia="Arial Narrow"/>
        </w:rPr>
      </w:pPr>
      <w:r w:rsidRPr="00EB0F8B">
        <w:t>In the event that this value is not reached, the successful bidder must establish a number of localized sockets interconnected to the earth connection at the bottom of the excavation until the required value is obtained.</w:t>
      </w:r>
    </w:p>
    <w:p w14:paraId="295E0EAB" w14:textId="77777777" w:rsidR="00F305B0" w:rsidRPr="00EB0F8B" w:rsidRDefault="00F305B0" w:rsidP="006427F1">
      <w:pPr>
        <w:pStyle w:val="Body"/>
        <w:spacing w:after="120" w:line="276" w:lineRule="auto"/>
        <w:jc w:val="both"/>
        <w:rPr>
          <w:rFonts w:eastAsia="Arial Narrow"/>
        </w:rPr>
      </w:pPr>
      <w:r w:rsidRPr="00EB0F8B">
        <w:t>Disconnecting strips will allow resistance monitoring measurements to be carried out. The strips can only be dismantled using a special tool to prevent intervention by unqualified personnel.</w:t>
      </w:r>
    </w:p>
    <w:p w14:paraId="18659117" w14:textId="77777777" w:rsidR="00F305B0" w:rsidRPr="00EB0F8B" w:rsidRDefault="00F305B0" w:rsidP="006427F1">
      <w:pPr>
        <w:pStyle w:val="Body"/>
        <w:spacing w:after="120" w:line="276" w:lineRule="auto"/>
        <w:jc w:val="both"/>
        <w:rPr>
          <w:rFonts w:eastAsia="Arial Narrow"/>
        </w:rPr>
      </w:pPr>
      <w:r w:rsidRPr="00EB0F8B">
        <w:t>The connections between buried conductors must be made by brazing, with great care. The quality of the brazing will be chosen to prevent the formation of electrolytic couples and acid will not be used for stripping.</w:t>
      </w:r>
    </w:p>
    <w:p w14:paraId="0B7BCB9B" w14:textId="77777777" w:rsidR="00F305B0" w:rsidRPr="00EB0F8B" w:rsidRDefault="00F305B0" w:rsidP="006427F1">
      <w:pPr>
        <w:pStyle w:val="Body"/>
        <w:spacing w:line="276" w:lineRule="auto"/>
        <w:jc w:val="both"/>
        <w:rPr>
          <w:rFonts w:eastAsia="Arial Narrow"/>
          <w:u w:val="single"/>
        </w:rPr>
      </w:pPr>
      <w:r w:rsidRPr="00EB0F8B">
        <w:rPr>
          <w:u w:val="single"/>
        </w:rPr>
        <w:t>Composition of localized earth connections:</w:t>
      </w:r>
    </w:p>
    <w:p w14:paraId="273EA388" w14:textId="77777777" w:rsidR="00F305B0" w:rsidRPr="00EB0F8B" w:rsidRDefault="00F305B0" w:rsidP="006427F1">
      <w:pPr>
        <w:pStyle w:val="Body"/>
        <w:spacing w:after="120" w:line="276" w:lineRule="auto"/>
        <w:jc w:val="both"/>
        <w:rPr>
          <w:rFonts w:eastAsia="Arial Narrow"/>
        </w:rPr>
      </w:pPr>
      <w:r w:rsidRPr="00EB0F8B">
        <w:t>The localized earth connections will be either vertical or horizontal. The choice of the method of implementation will be made according to the characteristics of the land where they will be installed. The earth connection will consist of a bare wire conductor, with a cross-section greater than or equal to 29 mm2, buried at the bottom of the excavation, and forming a loop around the building. This conductor may consist either of a cable conforming to standard NF 32 O12, chosen from one of classes 2, 3, 4, 5, or 6, or of a flat or cylindrical braid.</w:t>
      </w:r>
    </w:p>
    <w:p w14:paraId="29146CAA" w14:textId="77777777" w:rsidR="00F305B0" w:rsidRPr="00EB0F8B" w:rsidRDefault="00F305B0" w:rsidP="006427F1">
      <w:pPr>
        <w:pStyle w:val="Body"/>
        <w:spacing w:after="120" w:line="276" w:lineRule="auto"/>
        <w:jc w:val="both"/>
        <w:rPr>
          <w:rFonts w:eastAsia="Arial Narrow"/>
        </w:rPr>
      </w:pPr>
      <w:r w:rsidRPr="00EB0F8B">
        <w:t>No rigid Class 1 cable, bar, or round cable will be used. This conductor will be between two 10cm layers of topsoil free of hard bodies. If necessary, this conductor may be connected to piles to achieve the given resistance value. These piles will be made of steel coated with a thick layer of copper. The copper-steel connection must be of very high quality to prevent the formation of electrolytic couples leading to the destruction of the piles.</w:t>
      </w:r>
    </w:p>
    <w:p w14:paraId="0F998632" w14:textId="77777777" w:rsidR="00F305B0" w:rsidRPr="00EB0F8B" w:rsidRDefault="00F305B0" w:rsidP="006427F1">
      <w:pPr>
        <w:pStyle w:val="Body"/>
        <w:spacing w:after="120" w:line="276" w:lineRule="auto"/>
        <w:jc w:val="both"/>
        <w:rPr>
          <w:rFonts w:eastAsia="Arial Narrow"/>
        </w:rPr>
      </w:pPr>
      <w:r w:rsidRPr="00EB0F8B">
        <w:t>If the successful bidder carries out the earthing differently, it must notify the project manager before the start of the work.</w:t>
      </w:r>
    </w:p>
    <w:p w14:paraId="0FBDF27D" w14:textId="77777777" w:rsidR="00F305B0" w:rsidRPr="00EB0F8B" w:rsidRDefault="00F305B0" w:rsidP="006427F1">
      <w:pPr>
        <w:pStyle w:val="Body"/>
        <w:spacing w:before="120" w:line="276" w:lineRule="auto"/>
        <w:jc w:val="both"/>
        <w:rPr>
          <w:rFonts w:eastAsia="Arial Narrow"/>
          <w:b/>
          <w:bCs/>
          <w:i/>
          <w:iCs/>
          <w:u w:val="single"/>
        </w:rPr>
      </w:pPr>
      <w:r w:rsidRPr="00EB0F8B">
        <w:rPr>
          <w:b/>
          <w:bCs/>
          <w:i/>
          <w:iCs/>
          <w:u w:val="single"/>
        </w:rPr>
        <w:t>Ground outlets:</w:t>
      </w:r>
    </w:p>
    <w:p w14:paraId="050C57BA" w14:textId="77777777" w:rsidR="00F305B0" w:rsidRPr="00EB0F8B" w:rsidRDefault="00F305B0" w:rsidP="006427F1">
      <w:pPr>
        <w:pStyle w:val="Body"/>
        <w:spacing w:after="120" w:line="276" w:lineRule="auto"/>
        <w:jc w:val="both"/>
        <w:rPr>
          <w:rFonts w:eastAsia="Arial Narrow"/>
        </w:rPr>
      </w:pPr>
      <w:r w:rsidRPr="00EB0F8B">
        <w:t>Each earth connection will terminate inside the building, on a disconnecting bar mounted on an insulating support. The connection between the earth connection and its disconnecting bar will be made of an insulated copper conductor with a cross-section of 29mm². This conductor will be connected to the earth connection via a connection accessory comprising either a cable clamp or a connection terminal.</w:t>
      </w:r>
    </w:p>
    <w:p w14:paraId="458E4024" w14:textId="77777777" w:rsidR="00F305B0" w:rsidRPr="00EB0F8B" w:rsidRDefault="00F305B0" w:rsidP="006427F1">
      <w:pPr>
        <w:pStyle w:val="Body"/>
        <w:spacing w:after="120" w:line="276" w:lineRule="auto"/>
        <w:jc w:val="both"/>
        <w:rPr>
          <w:rFonts w:eastAsia="Arial Narrow"/>
        </w:rPr>
      </w:pPr>
      <w:r w:rsidRPr="00EB0F8B">
        <w:t>If it is necessary to extend the output of the earth conductor, the junction between the strands will be made by crimped sleeve (AMP sleeve type) or by brazed sleeve, excluding any screwed or bolted junction accessory. In the case of using brazing, acid will not be used for pickling.</w:t>
      </w:r>
    </w:p>
    <w:p w14:paraId="7D3F84CC" w14:textId="77777777" w:rsidR="00F305B0" w:rsidRPr="00EB0F8B" w:rsidRDefault="00F305B0" w:rsidP="006427F1">
      <w:pPr>
        <w:pStyle w:val="Body"/>
        <w:spacing w:before="120" w:line="276" w:lineRule="auto"/>
        <w:jc w:val="both"/>
        <w:rPr>
          <w:rFonts w:eastAsia="Arial Narrow"/>
          <w:b/>
          <w:bCs/>
          <w:i/>
          <w:iCs/>
          <w:u w:val="single"/>
        </w:rPr>
      </w:pPr>
      <w:r w:rsidRPr="00EB0F8B">
        <w:rPr>
          <w:b/>
          <w:bCs/>
          <w:i/>
          <w:iCs/>
          <w:u w:val="single"/>
        </w:rPr>
        <w:t>Locating ground connections:</w:t>
      </w:r>
    </w:p>
    <w:p w14:paraId="08D674DB" w14:textId="77777777" w:rsidR="00F305B0" w:rsidRPr="00EB0F8B" w:rsidRDefault="00F305B0" w:rsidP="006427F1">
      <w:pPr>
        <w:pStyle w:val="Body"/>
        <w:spacing w:line="276" w:lineRule="auto"/>
        <w:jc w:val="both"/>
        <w:rPr>
          <w:rFonts w:eastAsia="Arial Narrow"/>
        </w:rPr>
      </w:pPr>
      <w:r w:rsidRPr="00EB0F8B">
        <w:t>Each sectioning bar will be identified by engraved labels bearing the following information:</w:t>
      </w:r>
    </w:p>
    <w:p w14:paraId="264DBB05" w14:textId="77777777" w:rsidR="00F305B0" w:rsidRPr="00EB0F8B" w:rsidRDefault="00F305B0" w:rsidP="006427F1">
      <w:pPr>
        <w:pStyle w:val="ListParagraph"/>
        <w:numPr>
          <w:ilvl w:val="0"/>
          <w:numId w:val="229"/>
        </w:numPr>
        <w:pBdr>
          <w:top w:val="nil"/>
          <w:left w:val="nil"/>
          <w:bottom w:val="nil"/>
          <w:right w:val="nil"/>
          <w:between w:val="nil"/>
          <w:bar w:val="nil"/>
        </w:pBdr>
        <w:spacing w:after="200" w:line="276" w:lineRule="auto"/>
        <w:contextualSpacing w:val="0"/>
        <w:jc w:val="both"/>
      </w:pPr>
      <w:r w:rsidRPr="00EB0F8B">
        <w:rPr>
          <w:rStyle w:val="PageNumber"/>
          <w:sz w:val="24"/>
        </w:rPr>
        <w:t xml:space="preserve">Designation of the earth connection "to earth connection" on the side of the terminal connected to the </w:t>
      </w:r>
      <w:r w:rsidRPr="00EB0F8B">
        <w:rPr>
          <w:rStyle w:val="PageNumber"/>
          <w:sz w:val="24"/>
        </w:rPr>
        <w:tab/>
        <w:t>earth connection.</w:t>
      </w:r>
    </w:p>
    <w:p w14:paraId="0F0C70E8" w14:textId="77777777" w:rsidR="00F305B0" w:rsidRPr="00EB0F8B" w:rsidRDefault="00F305B0" w:rsidP="006427F1">
      <w:pPr>
        <w:pStyle w:val="ListParagraph"/>
        <w:numPr>
          <w:ilvl w:val="0"/>
          <w:numId w:val="229"/>
        </w:numPr>
        <w:pBdr>
          <w:top w:val="nil"/>
          <w:left w:val="nil"/>
          <w:bottom w:val="nil"/>
          <w:right w:val="nil"/>
          <w:between w:val="nil"/>
          <w:bar w:val="nil"/>
        </w:pBdr>
        <w:spacing w:after="200" w:line="276" w:lineRule="auto"/>
        <w:contextualSpacing w:val="0"/>
        <w:jc w:val="both"/>
      </w:pPr>
      <w:r w:rsidRPr="00EB0F8B">
        <w:rPr>
          <w:rStyle w:val="PageNumber"/>
          <w:sz w:val="24"/>
        </w:rPr>
        <w:lastRenderedPageBreak/>
        <w:t xml:space="preserve">Designation of the connected installation, on the side of the terminal connected to the installation </w:t>
      </w:r>
      <w:proofErr w:type="gramStart"/>
      <w:r w:rsidRPr="00EB0F8B">
        <w:rPr>
          <w:rStyle w:val="PageNumber"/>
          <w:sz w:val="24"/>
        </w:rPr>
        <w:t>( neutrmasses</w:t>
      </w:r>
      <w:proofErr w:type="gramEnd"/>
      <w:r w:rsidRPr="00EB0F8B">
        <w:rPr>
          <w:rStyle w:val="PageNumber"/>
          <w:sz w:val="24"/>
        </w:rPr>
        <w:t xml:space="preserve"> , interconnections, etc.)</w:t>
      </w:r>
    </w:p>
    <w:p w14:paraId="6B542FB2" w14:textId="77777777" w:rsidR="00F305B0" w:rsidRPr="00EB0F8B" w:rsidRDefault="00F305B0" w:rsidP="006427F1">
      <w:pPr>
        <w:pStyle w:val="Body"/>
        <w:spacing w:line="276" w:lineRule="auto"/>
        <w:jc w:val="both"/>
        <w:rPr>
          <w:rFonts w:eastAsia="Arial Narrow"/>
          <w:u w:val="single"/>
        </w:rPr>
      </w:pPr>
      <w:r w:rsidRPr="00EB0F8B">
        <w:rPr>
          <w:u w:val="single"/>
        </w:rPr>
        <w:t>Measuring terminals:</w:t>
      </w:r>
    </w:p>
    <w:p w14:paraId="17B6C171" w14:textId="77777777" w:rsidR="00F305B0" w:rsidRPr="00EB0F8B" w:rsidRDefault="00F305B0" w:rsidP="006427F1">
      <w:pPr>
        <w:pStyle w:val="Body"/>
        <w:spacing w:line="276" w:lineRule="auto"/>
        <w:jc w:val="both"/>
        <w:rPr>
          <w:rFonts w:eastAsia="Arial Narrow"/>
        </w:rPr>
      </w:pPr>
      <w:r w:rsidRPr="00EB0F8B">
        <w:t>Each earth connection will be accompanied by a measuring terminal. This terminal will allow the clamping of a conductor of 1.5 mm2 or more. It will be placed near a disconnect strip and connected to the earth terminal of the strip. It may optionally be integrated into the disconnect strip.</w:t>
      </w:r>
    </w:p>
    <w:p w14:paraId="5927D69A" w14:textId="77777777" w:rsidR="00F305B0" w:rsidRPr="00EB0F8B" w:rsidRDefault="00F305B0" w:rsidP="006427F1">
      <w:pPr>
        <w:pStyle w:val="Body"/>
        <w:spacing w:after="120" w:line="276" w:lineRule="auto"/>
        <w:jc w:val="both"/>
        <w:rPr>
          <w:rFonts w:eastAsia="Arial Narrow"/>
        </w:rPr>
      </w:pPr>
    </w:p>
    <w:p w14:paraId="6860C7E1"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10.1.11 </w:t>
      </w:r>
      <w:r w:rsidRPr="00EB0F8B">
        <w:rPr>
          <w:b/>
          <w:bCs/>
        </w:rPr>
        <w:tab/>
        <w:t>ELECTRICAL BOXES</w:t>
      </w:r>
    </w:p>
    <w:p w14:paraId="63E0FF31" w14:textId="77777777" w:rsidR="00F305B0" w:rsidRPr="00EB0F8B" w:rsidRDefault="00F305B0" w:rsidP="006427F1">
      <w:pPr>
        <w:pStyle w:val="Body"/>
        <w:spacing w:after="120" w:line="276" w:lineRule="auto"/>
        <w:jc w:val="both"/>
        <w:rPr>
          <w:rFonts w:eastAsia="Arial Narrow"/>
        </w:rPr>
      </w:pPr>
      <w:r w:rsidRPr="00EB0F8B">
        <w:t>The signaling, regulation, intervention devices and any other devices corresponding to the protection, control and monitoring of the installation will be grouped in the electrical box. The location and layout of each box are indicated on the plans.</w:t>
      </w:r>
    </w:p>
    <w:p w14:paraId="49AAEFB0" w14:textId="77777777" w:rsidR="00F305B0" w:rsidRPr="00EB0F8B" w:rsidRDefault="00F305B0" w:rsidP="006427F1">
      <w:pPr>
        <w:pStyle w:val="Body"/>
        <w:spacing w:after="120" w:line="276" w:lineRule="auto"/>
        <w:jc w:val="both"/>
        <w:rPr>
          <w:rFonts w:eastAsia="Arial Narrow"/>
        </w:rPr>
      </w:pPr>
      <w:r w:rsidRPr="00EB0F8B">
        <w:t xml:space="preserve">Enclosure sufficiently sized to allow good ventilation of the installed equipment. </w:t>
      </w:r>
      <w:proofErr w:type="gramStart"/>
      <w:r w:rsidRPr="00EB0F8B">
        <w:t>Reserve 30% of free volume after execution corresponding to the description.</w:t>
      </w:r>
      <w:proofErr w:type="gramEnd"/>
    </w:p>
    <w:p w14:paraId="3DBA1A90" w14:textId="77777777" w:rsidR="00F305B0" w:rsidRPr="00EB0F8B" w:rsidRDefault="00F305B0" w:rsidP="006427F1">
      <w:pPr>
        <w:pStyle w:val="Body"/>
        <w:spacing w:after="120" w:line="276" w:lineRule="auto"/>
        <w:jc w:val="both"/>
        <w:rPr>
          <w:rFonts w:eastAsia="Arial Narrow"/>
        </w:rPr>
      </w:pPr>
      <w:r w:rsidRPr="00EB0F8B">
        <w:t>Cable entry at the top or bottom via rubber grommets or insulating material cable glands.</w:t>
      </w:r>
    </w:p>
    <w:p w14:paraId="2799E82C" w14:textId="77777777" w:rsidR="00F305B0" w:rsidRPr="00EB0F8B" w:rsidRDefault="00F305B0" w:rsidP="006427F1">
      <w:pPr>
        <w:pStyle w:val="Body"/>
        <w:spacing w:after="120" w:line="276" w:lineRule="auto"/>
        <w:jc w:val="both"/>
        <w:rPr>
          <w:rFonts w:eastAsia="Arial Narrow"/>
        </w:rPr>
      </w:pPr>
      <w:r w:rsidRPr="00EB0F8B">
        <w:t>No cable outlet in the duct.</w:t>
      </w:r>
    </w:p>
    <w:p w14:paraId="566C9C00" w14:textId="77777777" w:rsidR="00F305B0" w:rsidRPr="00EB0F8B" w:rsidRDefault="00F305B0" w:rsidP="006427F1">
      <w:pPr>
        <w:pStyle w:val="Body"/>
        <w:spacing w:after="120" w:line="276" w:lineRule="auto"/>
        <w:jc w:val="both"/>
        <w:rPr>
          <w:rFonts w:eastAsia="Arial Narrow"/>
        </w:rPr>
      </w:pPr>
      <w:r w:rsidRPr="00EB0F8B">
        <w:t>The ends of the flexible conductors will be fitted with crimped terminals, the barrel of which will be insulated by shrink sleeves.</w:t>
      </w:r>
    </w:p>
    <w:p w14:paraId="1FA998CC" w14:textId="77777777" w:rsidR="00F305B0" w:rsidRPr="00EB0F8B" w:rsidRDefault="00F305B0" w:rsidP="006427F1">
      <w:pPr>
        <w:pStyle w:val="Body"/>
        <w:spacing w:after="120" w:line="276" w:lineRule="auto"/>
        <w:jc w:val="both"/>
        <w:rPr>
          <w:rFonts w:eastAsia="Arial Narrow"/>
        </w:rPr>
      </w:pPr>
      <w:r w:rsidRPr="00EB0F8B">
        <w:t>Each individual connection will be secured by screw and nut with flat and lock washers.</w:t>
      </w:r>
    </w:p>
    <w:p w14:paraId="48579A0F" w14:textId="77777777" w:rsidR="00F305B0" w:rsidRPr="00EB0F8B" w:rsidRDefault="00F305B0" w:rsidP="006427F1">
      <w:pPr>
        <w:pStyle w:val="Body"/>
        <w:spacing w:after="120" w:line="276" w:lineRule="auto"/>
        <w:jc w:val="both"/>
        <w:rPr>
          <w:rFonts w:eastAsia="Arial Narrow"/>
        </w:rPr>
      </w:pPr>
      <w:r w:rsidRPr="00EB0F8B">
        <w:t>The identification of the devices will be ensured by screwed engraved labels (self-adhesive labels are prohibited).</w:t>
      </w:r>
    </w:p>
    <w:p w14:paraId="63BE0405" w14:textId="77777777" w:rsidR="00F305B0" w:rsidRPr="00EB0F8B" w:rsidRDefault="00F305B0" w:rsidP="006427F1">
      <w:pPr>
        <w:pStyle w:val="Body"/>
        <w:spacing w:after="120" w:line="276" w:lineRule="auto"/>
        <w:jc w:val="both"/>
        <w:rPr>
          <w:rFonts w:eastAsia="Arial Narrow"/>
        </w:rPr>
      </w:pPr>
      <w:r w:rsidRPr="00EB0F8B">
        <w:t>The terminal blocks will also be identified by dilophane labels at each of their ends.</w:t>
      </w:r>
    </w:p>
    <w:p w14:paraId="0BAD141A" w14:textId="77777777" w:rsidR="00F305B0" w:rsidRPr="00EB0F8B" w:rsidRDefault="00F305B0" w:rsidP="006427F1">
      <w:pPr>
        <w:pStyle w:val="Body"/>
        <w:spacing w:after="120" w:line="276" w:lineRule="auto"/>
        <w:jc w:val="both"/>
        <w:rPr>
          <w:rFonts w:eastAsia="Arial Narrow"/>
        </w:rPr>
      </w:pPr>
      <w:r w:rsidRPr="00EB0F8B">
        <w:t>The earth conductors will be connected individually to a pre-drilled collective terminal, located near the general terminal blocks.</w:t>
      </w:r>
    </w:p>
    <w:p w14:paraId="09E8EC96" w14:textId="77777777" w:rsidR="00F305B0" w:rsidRPr="00EB0F8B" w:rsidRDefault="00F305B0" w:rsidP="006427F1">
      <w:pPr>
        <w:pStyle w:val="Body"/>
        <w:spacing w:line="276" w:lineRule="auto"/>
        <w:jc w:val="both"/>
        <w:rPr>
          <w:rFonts w:eastAsia="Arial Narrow"/>
        </w:rPr>
      </w:pPr>
      <w:r w:rsidRPr="00EB0F8B">
        <w:t>Drivers will be identified by the conventional colors:</w:t>
      </w:r>
    </w:p>
    <w:p w14:paraId="47C8E061" w14:textId="77777777" w:rsidR="00F305B0" w:rsidRPr="00EB0F8B" w:rsidRDefault="00F305B0" w:rsidP="006427F1">
      <w:pPr>
        <w:pStyle w:val="Body"/>
        <w:spacing w:line="276" w:lineRule="auto"/>
        <w:jc w:val="both"/>
        <w:rPr>
          <w:rFonts w:eastAsia="Arial Narrow"/>
        </w:rPr>
      </w:pPr>
      <w:r w:rsidRPr="00EB0F8B">
        <w:t xml:space="preserve">- </w:t>
      </w:r>
      <w:r w:rsidRPr="00EB0F8B">
        <w:tab/>
      </w:r>
      <w:proofErr w:type="gramStart"/>
      <w:r w:rsidRPr="00EB0F8B">
        <w:t>the</w:t>
      </w:r>
      <w:proofErr w:type="gramEnd"/>
      <w:r w:rsidRPr="00EB0F8B">
        <w:t xml:space="preserve"> double green/yellow colors will be reserved exclusively for protective conductors,</w:t>
      </w:r>
    </w:p>
    <w:p w14:paraId="0054B153" w14:textId="77777777" w:rsidR="00F305B0" w:rsidRPr="00EB0F8B" w:rsidRDefault="00F305B0" w:rsidP="006427F1">
      <w:pPr>
        <w:pStyle w:val="Body"/>
        <w:spacing w:line="276" w:lineRule="auto"/>
        <w:jc w:val="both"/>
        <w:rPr>
          <w:rFonts w:eastAsia="Arial Narrow"/>
        </w:rPr>
      </w:pPr>
      <w:r w:rsidRPr="00EB0F8B">
        <w:t xml:space="preserve">- </w:t>
      </w:r>
      <w:r w:rsidRPr="00EB0F8B">
        <w:tab/>
      </w:r>
      <w:proofErr w:type="gramStart"/>
      <w:r w:rsidRPr="00EB0F8B">
        <w:t>the</w:t>
      </w:r>
      <w:proofErr w:type="gramEnd"/>
      <w:r w:rsidRPr="00EB0F8B">
        <w:t xml:space="preserve"> light blue color will be exclusively reserved for neutral conductors.</w:t>
      </w:r>
    </w:p>
    <w:p w14:paraId="4C236696" w14:textId="77777777" w:rsidR="00F305B0" w:rsidRPr="00EB0F8B" w:rsidRDefault="00F305B0" w:rsidP="006427F1">
      <w:pPr>
        <w:pStyle w:val="Body"/>
        <w:spacing w:line="276" w:lineRule="auto"/>
        <w:jc w:val="both"/>
        <w:rPr>
          <w:rFonts w:eastAsia="Arial Narrow"/>
        </w:rPr>
      </w:pPr>
      <w:r w:rsidRPr="00EB0F8B">
        <w:t>Doors connected to the ground by flexible braids fitted with eyelets.</w:t>
      </w:r>
    </w:p>
    <w:p w14:paraId="0523737F" w14:textId="77777777" w:rsidR="00F305B0" w:rsidRPr="00EB0F8B" w:rsidRDefault="00F305B0" w:rsidP="006427F1">
      <w:pPr>
        <w:pStyle w:val="Body"/>
        <w:spacing w:line="276" w:lineRule="auto"/>
        <w:jc w:val="both"/>
        <w:rPr>
          <w:rFonts w:eastAsia="Arial Narrow"/>
        </w:rPr>
      </w:pPr>
      <w:proofErr w:type="gramStart"/>
      <w:r w:rsidRPr="00EB0F8B">
        <w:t>Inner pocket containing the schematic diagram and the equipment plan.</w:t>
      </w:r>
      <w:proofErr w:type="gramEnd"/>
    </w:p>
    <w:p w14:paraId="3C127952" w14:textId="77777777" w:rsidR="00F305B0" w:rsidRPr="00EB0F8B" w:rsidRDefault="00F305B0" w:rsidP="006427F1">
      <w:pPr>
        <w:pStyle w:val="Body"/>
        <w:spacing w:line="276" w:lineRule="auto"/>
        <w:jc w:val="both"/>
        <w:rPr>
          <w:rFonts w:eastAsia="Arial Narrow"/>
        </w:rPr>
      </w:pPr>
      <w:r w:rsidRPr="00EB0F8B">
        <w:t>The cabinets will be of the tropicalized type, with closing door. Each cabinet will receive:</w:t>
      </w:r>
    </w:p>
    <w:p w14:paraId="2BC522BF" w14:textId="77777777" w:rsidR="00F305B0" w:rsidRPr="00EB0F8B" w:rsidRDefault="00F305B0" w:rsidP="006427F1">
      <w:pPr>
        <w:pStyle w:val="Body"/>
        <w:spacing w:line="276" w:lineRule="auto"/>
        <w:jc w:val="both"/>
        <w:rPr>
          <w:rFonts w:eastAsia="Arial Narrow"/>
        </w:rPr>
      </w:pPr>
      <w:r w:rsidRPr="00EB0F8B">
        <w:t xml:space="preserve">. </w:t>
      </w:r>
      <w:r w:rsidRPr="00EB0F8B">
        <w:tab/>
        <w:t>Differential circuit breakers (calibrated as appropriate).</w:t>
      </w:r>
    </w:p>
    <w:p w14:paraId="44D2B8B3" w14:textId="77777777" w:rsidR="00F305B0" w:rsidRPr="00EB0F8B" w:rsidRDefault="00F305B0" w:rsidP="006427F1">
      <w:pPr>
        <w:pStyle w:val="Body"/>
        <w:spacing w:line="276" w:lineRule="auto"/>
        <w:jc w:val="both"/>
        <w:rPr>
          <w:rFonts w:eastAsia="Arial Narrow"/>
        </w:rPr>
      </w:pPr>
      <w:r w:rsidRPr="00EB0F8B">
        <w:t xml:space="preserve">Modular circuit breakers for circuit </w:t>
      </w:r>
      <w:proofErr w:type="gramStart"/>
      <w:r w:rsidRPr="00EB0F8B">
        <w:t>protection .</w:t>
      </w:r>
      <w:r w:rsidRPr="00EB0F8B">
        <w:tab/>
      </w:r>
      <w:proofErr w:type="gramEnd"/>
    </w:p>
    <w:p w14:paraId="63049786" w14:textId="77777777" w:rsidR="00F305B0" w:rsidRPr="00EB0F8B" w:rsidRDefault="00F305B0" w:rsidP="006427F1">
      <w:pPr>
        <w:pStyle w:val="Body"/>
        <w:spacing w:line="276" w:lineRule="auto"/>
        <w:jc w:val="both"/>
        <w:rPr>
          <w:rFonts w:eastAsia="Arial Narrow"/>
        </w:rPr>
      </w:pPr>
      <w:r w:rsidRPr="00EB0F8B">
        <w:t xml:space="preserve">. </w:t>
      </w:r>
      <w:r w:rsidRPr="00EB0F8B">
        <w:tab/>
      </w:r>
      <w:proofErr w:type="gramStart"/>
      <w:r w:rsidRPr="00EB0F8B">
        <w:t>The remote switches.</w:t>
      </w:r>
      <w:proofErr w:type="gramEnd"/>
    </w:p>
    <w:p w14:paraId="4235CA1E" w14:textId="77777777" w:rsidR="00F305B0" w:rsidRPr="00EB0F8B" w:rsidRDefault="00F305B0" w:rsidP="006427F1">
      <w:pPr>
        <w:pStyle w:val="Body"/>
        <w:spacing w:line="276" w:lineRule="auto"/>
        <w:jc w:val="both"/>
        <w:rPr>
          <w:rFonts w:eastAsia="Arial Narrow"/>
        </w:rPr>
      </w:pPr>
      <w:r w:rsidRPr="00EB0F8B">
        <w:t xml:space="preserve">. </w:t>
      </w:r>
      <w:r w:rsidRPr="00EB0F8B">
        <w:tab/>
      </w:r>
      <w:proofErr w:type="gramStart"/>
      <w:r w:rsidRPr="00EB0F8B">
        <w:t>A ground terminal.</w:t>
      </w:r>
      <w:proofErr w:type="gramEnd"/>
    </w:p>
    <w:p w14:paraId="2497C3F5" w14:textId="77777777" w:rsidR="00F305B0" w:rsidRPr="00EB0F8B" w:rsidRDefault="00F305B0" w:rsidP="006427F1">
      <w:pPr>
        <w:pStyle w:val="Body"/>
        <w:spacing w:after="120" w:line="276" w:lineRule="auto"/>
        <w:jc w:val="both"/>
        <w:rPr>
          <w:rFonts w:eastAsia="Arial Narrow"/>
        </w:rPr>
      </w:pPr>
      <w:r w:rsidRPr="00EB0F8B">
        <w:t>The protections will be chosen according to their breaking capacity, which must be greater than the intensity of the short circuit that could be generated at this point, taking into account the distance from the source and the section of the pipeline.</w:t>
      </w:r>
    </w:p>
    <w:p w14:paraId="6D45466C" w14:textId="77777777" w:rsidR="00F305B0" w:rsidRPr="00EB0F8B" w:rsidRDefault="00F305B0" w:rsidP="006427F1">
      <w:pPr>
        <w:pStyle w:val="Body"/>
        <w:spacing w:after="120" w:line="276" w:lineRule="auto"/>
        <w:jc w:val="both"/>
        <w:rPr>
          <w:rFonts w:eastAsia="Arial Narrow"/>
        </w:rPr>
      </w:pPr>
      <w:r w:rsidRPr="00EB0F8B">
        <w:t>Circuit breakers must comply with UTEC 63.120.</w:t>
      </w:r>
    </w:p>
    <w:p w14:paraId="15AB94D3" w14:textId="77777777" w:rsidR="00F305B0" w:rsidRPr="00EB0F8B" w:rsidRDefault="00F305B0" w:rsidP="006427F1">
      <w:pPr>
        <w:pStyle w:val="Body"/>
        <w:spacing w:after="120" w:line="276" w:lineRule="auto"/>
        <w:jc w:val="both"/>
        <w:rPr>
          <w:rFonts w:eastAsia="Arial Narrow"/>
        </w:rPr>
      </w:pPr>
      <w:r w:rsidRPr="00EB0F8B">
        <w:t xml:space="preserve">The choice of circuit breakers must be made taking into account the nominal current, the setting current, the breaking capacity, the response time and the type and number of trip devices. Differential type circuit breakers will have a trip threshold of 300mA and 30mA. Fault selectivity will be carried </w:t>
      </w:r>
      <w:r w:rsidRPr="00EB0F8B">
        <w:lastRenderedPageBreak/>
        <w:t>out in accordance with standard C. 15.100; in particular for differential devices, selectivity will be mandatory by time delay.</w:t>
      </w:r>
    </w:p>
    <w:p w14:paraId="7279123B" w14:textId="77777777" w:rsidR="00F305B0" w:rsidRPr="00EB0F8B" w:rsidRDefault="00F305B0" w:rsidP="006427F1">
      <w:pPr>
        <w:pStyle w:val="Body"/>
        <w:spacing w:line="276" w:lineRule="auto"/>
        <w:jc w:val="both"/>
        <w:rPr>
          <w:rFonts w:eastAsia="Arial Narrow"/>
        </w:rPr>
      </w:pPr>
    </w:p>
    <w:p w14:paraId="29BD4863"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10.1.11.1 Branch accessories</w:t>
      </w:r>
    </w:p>
    <w:p w14:paraId="5D8EC79E"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498CE771"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It is specified that no device or device box may be used as a junction point or box.</w:t>
      </w:r>
    </w:p>
    <w:p w14:paraId="3D97BB3C"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junction boxes will be of the flush-mounted or surface-mounted model, of dimensions appropriate to the number of conductors and connections.</w:t>
      </w:r>
    </w:p>
    <w:p w14:paraId="00F6B6D5"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Identification will be made by definitive numbering on the reassembly plans.</w:t>
      </w:r>
    </w:p>
    <w:p w14:paraId="13D0A82D" w14:textId="77777777" w:rsidR="00F305B0" w:rsidRPr="00EB0F8B" w:rsidRDefault="00F305B0" w:rsidP="006427F1">
      <w:pPr>
        <w:pStyle w:val="Body"/>
        <w:spacing w:line="276" w:lineRule="auto"/>
        <w:jc w:val="both"/>
        <w:rPr>
          <w:rFonts w:eastAsia="Arial Narrow"/>
        </w:rPr>
      </w:pPr>
    </w:p>
    <w:p w14:paraId="46D092ED"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10.1.11.2 Identification of pipelines</w:t>
      </w:r>
    </w:p>
    <w:p w14:paraId="4AA16580"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p>
    <w:p w14:paraId="2CBFC81A"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electrical conduits must be identified so that they can be identified later during checks and maintenance of the installation.</w:t>
      </w:r>
    </w:p>
    <w:p w14:paraId="546C56CD"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5B4AC9A4"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Each cable will have a labeling made by ring, collar, sleeve, indicating its destination or a numbered marker corresponding to the indications in the cable books, table diagrams, installation plans, etc.</w:t>
      </w:r>
    </w:p>
    <w:p w14:paraId="5F268A3E"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64925B6A"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xml:space="preserve">Main pipelines </w:t>
      </w:r>
      <w:proofErr w:type="gramStart"/>
      <w:r w:rsidRPr="00EB0F8B">
        <w:rPr>
          <w:rFonts w:ascii="Times New Roman" w:hAnsi="Times New Roman" w:cs="Times New Roman"/>
          <w:b w:val="0"/>
          <w:bCs w:val="0"/>
          <w:u w:val="none"/>
        </w:rPr>
        <w:t>laid</w:t>
      </w:r>
      <w:proofErr w:type="gramEnd"/>
      <w:r w:rsidRPr="00EB0F8B">
        <w:rPr>
          <w:rFonts w:ascii="Times New Roman" w:hAnsi="Times New Roman" w:cs="Times New Roman"/>
          <w:b w:val="0"/>
          <w:bCs w:val="0"/>
          <w:u w:val="none"/>
        </w:rPr>
        <w:t xml:space="preserve"> in the open air</w:t>
      </w:r>
    </w:p>
    <w:p w14:paraId="5DC9EB1D"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This labeling will be carried out at each end, change of level, direction, crossings, on either side of the junction boxes and generally every 10 meters for straight routes.</w:t>
      </w:r>
    </w:p>
    <w:p w14:paraId="264DB02C"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0D6C4C66"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Buried main pipelines</w:t>
      </w:r>
    </w:p>
    <w:p w14:paraId="0EBB9251"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This labeling will be carried out at each end and end as well as on each visitable or accessible part of the route (draft and diversion chamber, etc.).</w:t>
      </w:r>
    </w:p>
    <w:p w14:paraId="4CE8D5D0"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1B5F62BC"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xml:space="preserve">Secondary pipelines </w:t>
      </w:r>
      <w:proofErr w:type="gramStart"/>
      <w:r w:rsidRPr="00EB0F8B">
        <w:rPr>
          <w:rFonts w:ascii="Times New Roman" w:hAnsi="Times New Roman" w:cs="Times New Roman"/>
          <w:b w:val="0"/>
          <w:bCs w:val="0"/>
          <w:u w:val="none"/>
        </w:rPr>
        <w:t>laid</w:t>
      </w:r>
      <w:proofErr w:type="gramEnd"/>
      <w:r w:rsidRPr="00EB0F8B">
        <w:rPr>
          <w:rFonts w:ascii="Times New Roman" w:hAnsi="Times New Roman" w:cs="Times New Roman"/>
          <w:b w:val="0"/>
          <w:bCs w:val="0"/>
          <w:u w:val="none"/>
        </w:rPr>
        <w:t xml:space="preserve"> in the open air</w:t>
      </w:r>
    </w:p>
    <w:p w14:paraId="355B756E"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This labeling will be carried out at each end, along the route according to the needs and complexity of the installation.</w:t>
      </w:r>
    </w:p>
    <w:p w14:paraId="10B4BA1B"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Built-in secondary pipes</w:t>
      </w:r>
    </w:p>
    <w:p w14:paraId="005459AE"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The conductors will be identified by the appropriate coloring.</w:t>
      </w:r>
    </w:p>
    <w:p w14:paraId="3F0120B5"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Labeling on the conduits will be carried out according to the implementation of the embedding (before or after construction, insulated ducts, or prefabricated parts).</w:t>
      </w:r>
    </w:p>
    <w:p w14:paraId="295097F3"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13E1FF20"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Cable conductors</w:t>
      </w:r>
    </w:p>
    <w:p w14:paraId="60052ACA"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This marking will comply with NF C 15.100, that is to say:</w:t>
      </w:r>
    </w:p>
    <w:p w14:paraId="4147821E"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xml:space="preserve">- </w:t>
      </w:r>
      <w:proofErr w:type="gramStart"/>
      <w:r w:rsidRPr="00EB0F8B">
        <w:rPr>
          <w:rFonts w:ascii="Times New Roman" w:hAnsi="Times New Roman" w:cs="Times New Roman"/>
          <w:b w:val="0"/>
          <w:bCs w:val="0"/>
          <w:u w:val="none"/>
        </w:rPr>
        <w:t>double</w:t>
      </w:r>
      <w:proofErr w:type="gramEnd"/>
      <w:r w:rsidRPr="00EB0F8B">
        <w:rPr>
          <w:rFonts w:ascii="Times New Roman" w:hAnsi="Times New Roman" w:cs="Times New Roman"/>
          <w:b w:val="0"/>
          <w:bCs w:val="0"/>
          <w:u w:val="none"/>
        </w:rPr>
        <w:t xml:space="preserve"> green/yellow coloring for the earth</w:t>
      </w:r>
    </w:p>
    <w:p w14:paraId="6F57809A"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xml:space="preserve">- </w:t>
      </w:r>
      <w:proofErr w:type="gramStart"/>
      <w:r w:rsidRPr="00EB0F8B">
        <w:rPr>
          <w:rFonts w:ascii="Times New Roman" w:hAnsi="Times New Roman" w:cs="Times New Roman"/>
          <w:b w:val="0"/>
          <w:bCs w:val="0"/>
          <w:u w:val="none"/>
        </w:rPr>
        <w:t>blue</w:t>
      </w:r>
      <w:proofErr w:type="gramEnd"/>
      <w:r w:rsidRPr="00EB0F8B">
        <w:rPr>
          <w:rFonts w:ascii="Times New Roman" w:hAnsi="Times New Roman" w:cs="Times New Roman"/>
          <w:b w:val="0"/>
          <w:bCs w:val="0"/>
          <w:u w:val="none"/>
        </w:rPr>
        <w:t xml:space="preserve"> for neutral</w:t>
      </w:r>
    </w:p>
    <w:p w14:paraId="0AED8DA2"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xml:space="preserve">- </w:t>
      </w:r>
      <w:proofErr w:type="gramStart"/>
      <w:r w:rsidRPr="00EB0F8B">
        <w:rPr>
          <w:rFonts w:ascii="Times New Roman" w:hAnsi="Times New Roman" w:cs="Times New Roman"/>
          <w:b w:val="0"/>
          <w:bCs w:val="0"/>
          <w:u w:val="none"/>
        </w:rPr>
        <w:t>orange</w:t>
      </w:r>
      <w:proofErr w:type="gramEnd"/>
      <w:r w:rsidRPr="00EB0F8B">
        <w:rPr>
          <w:rFonts w:ascii="Times New Roman" w:hAnsi="Times New Roman" w:cs="Times New Roman"/>
          <w:b w:val="0"/>
          <w:bCs w:val="0"/>
          <w:u w:val="none"/>
        </w:rPr>
        <w:t>, red, purple, brown, black for the phases according to table 51 GC of NF C 15.100.</w:t>
      </w:r>
    </w:p>
    <w:p w14:paraId="565F32BA" w14:textId="77777777" w:rsidR="00F305B0" w:rsidRPr="00EB0F8B" w:rsidRDefault="00F305B0" w:rsidP="006427F1">
      <w:pPr>
        <w:pStyle w:val="Body"/>
        <w:spacing w:line="276" w:lineRule="auto"/>
        <w:jc w:val="both"/>
        <w:rPr>
          <w:rFonts w:eastAsia="Arial Narrow"/>
        </w:rPr>
      </w:pPr>
    </w:p>
    <w:p w14:paraId="1D29F039"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10.1.12 ELECTRICAL APPLIANCES AND EQUIPMENT</w:t>
      </w:r>
    </w:p>
    <w:p w14:paraId="6CF18EB3" w14:textId="77777777" w:rsidR="00F305B0" w:rsidRPr="00EB0F8B" w:rsidRDefault="00F305B0" w:rsidP="006427F1">
      <w:pPr>
        <w:pStyle w:val="Body"/>
        <w:spacing w:line="276" w:lineRule="auto"/>
        <w:jc w:val="both"/>
        <w:rPr>
          <w:rFonts w:eastAsia="Arial Narrow"/>
        </w:rPr>
      </w:pPr>
    </w:p>
    <w:p w14:paraId="09FC5A9F" w14:textId="77777777" w:rsidR="00F305B0" w:rsidRPr="00EB0F8B" w:rsidRDefault="00F305B0" w:rsidP="006427F1">
      <w:pPr>
        <w:pStyle w:val="Body"/>
        <w:spacing w:line="276" w:lineRule="auto"/>
        <w:jc w:val="both"/>
        <w:rPr>
          <w:rFonts w:eastAsia="Arial Narrow"/>
        </w:rPr>
      </w:pPr>
      <w:r w:rsidRPr="00EB0F8B">
        <w:rPr>
          <w:b/>
          <w:bCs/>
        </w:rPr>
        <w:t>Small equipment:</w:t>
      </w:r>
    </w:p>
    <w:p w14:paraId="312D4753" w14:textId="77777777" w:rsidR="00F305B0" w:rsidRPr="00EB0F8B" w:rsidRDefault="00F305B0" w:rsidP="006427F1">
      <w:pPr>
        <w:pStyle w:val="Body"/>
        <w:spacing w:line="276" w:lineRule="auto"/>
        <w:jc w:val="both"/>
        <w:rPr>
          <w:rFonts w:eastAsia="Arial Narrow"/>
        </w:rPr>
      </w:pPr>
      <w:r w:rsidRPr="00EB0F8B">
        <w:t>All equipment (switches, push buttons, sockets, etc.) will be of the tropicalized type with housing and insulating plate.</w:t>
      </w:r>
    </w:p>
    <w:p w14:paraId="31161285" w14:textId="77777777" w:rsidR="00F305B0" w:rsidRPr="00EB0F8B" w:rsidRDefault="00F305B0" w:rsidP="006427F1">
      <w:pPr>
        <w:pStyle w:val="Body"/>
        <w:spacing w:line="276" w:lineRule="auto"/>
        <w:jc w:val="both"/>
        <w:rPr>
          <w:rFonts w:eastAsia="Arial Narrow"/>
        </w:rPr>
      </w:pPr>
      <w:r w:rsidRPr="00EB0F8B">
        <w:lastRenderedPageBreak/>
        <w:t>Unless otherwise specified, the power outlets will be of the comfort type rated at 10 A, 20 A or 32 A, and will include an earth connection.</w:t>
      </w:r>
    </w:p>
    <w:p w14:paraId="36D14A37" w14:textId="77777777" w:rsidR="00F305B0" w:rsidRPr="00EB0F8B" w:rsidRDefault="00F305B0" w:rsidP="006427F1">
      <w:pPr>
        <w:pStyle w:val="Body"/>
        <w:spacing w:line="276" w:lineRule="auto"/>
        <w:jc w:val="both"/>
        <w:rPr>
          <w:rFonts w:eastAsia="Arial Narrow"/>
          <w:b/>
          <w:bCs/>
        </w:rPr>
      </w:pPr>
      <w:r w:rsidRPr="00EB0F8B">
        <w:rPr>
          <w:b/>
          <w:bCs/>
        </w:rPr>
        <w:t>Lighting:</w:t>
      </w:r>
    </w:p>
    <w:p w14:paraId="1618E7EA" w14:textId="77777777" w:rsidR="00F305B0" w:rsidRPr="00EB0F8B" w:rsidRDefault="00F305B0" w:rsidP="006427F1">
      <w:pPr>
        <w:pStyle w:val="Body"/>
        <w:spacing w:line="276" w:lineRule="auto"/>
        <w:jc w:val="both"/>
        <w:rPr>
          <w:rFonts w:eastAsia="Arial Narrow"/>
          <w:u w:val="single"/>
        </w:rPr>
      </w:pPr>
      <w:r w:rsidRPr="00EB0F8B">
        <w:rPr>
          <w:u w:val="single"/>
        </w:rPr>
        <w:t>Incandescent lamps</w:t>
      </w:r>
    </w:p>
    <w:p w14:paraId="5485BDDE" w14:textId="77777777" w:rsidR="00F305B0" w:rsidRPr="00EB0F8B" w:rsidRDefault="00F305B0" w:rsidP="006427F1">
      <w:pPr>
        <w:pStyle w:val="Body"/>
        <w:spacing w:line="276" w:lineRule="auto"/>
        <w:jc w:val="both"/>
        <w:rPr>
          <w:rFonts w:eastAsia="Arial Narrow"/>
        </w:rPr>
      </w:pPr>
      <w:r w:rsidRPr="00EB0F8B">
        <w:t>Incandescent lamps will be tungsten filament and will meet the specifications of NFC 72 - 100.</w:t>
      </w:r>
    </w:p>
    <w:p w14:paraId="29D1E0E4" w14:textId="77777777" w:rsidR="00F305B0" w:rsidRPr="00EB0F8B" w:rsidRDefault="00F305B0" w:rsidP="006427F1">
      <w:pPr>
        <w:pStyle w:val="Body"/>
        <w:spacing w:line="276" w:lineRule="auto"/>
        <w:jc w:val="both"/>
        <w:rPr>
          <w:rFonts w:eastAsia="Arial Narrow"/>
        </w:rPr>
      </w:pPr>
      <w:r w:rsidRPr="00EB0F8B">
        <w:t>They will be equipped with:</w:t>
      </w:r>
    </w:p>
    <w:p w14:paraId="73AD4C3D" w14:textId="77777777" w:rsidR="00F305B0" w:rsidRPr="00EB0F8B" w:rsidRDefault="00F305B0" w:rsidP="006427F1">
      <w:pPr>
        <w:pStyle w:val="Body"/>
        <w:spacing w:line="276" w:lineRule="auto"/>
        <w:jc w:val="both"/>
        <w:rPr>
          <w:rFonts w:eastAsia="Arial Narrow"/>
        </w:rPr>
      </w:pPr>
      <w:r w:rsidRPr="00EB0F8B">
        <w:t>E 27 screw sockets for power ratings between 60 and 150W.</w:t>
      </w:r>
    </w:p>
    <w:p w14:paraId="5A52AFF4" w14:textId="77777777" w:rsidR="00F305B0" w:rsidRPr="00EB0F8B" w:rsidRDefault="00F305B0" w:rsidP="006427F1">
      <w:pPr>
        <w:pStyle w:val="Body"/>
        <w:spacing w:line="276" w:lineRule="auto"/>
        <w:jc w:val="both"/>
        <w:rPr>
          <w:rFonts w:eastAsia="Arial Narrow"/>
        </w:rPr>
      </w:pPr>
      <w:r w:rsidRPr="00EB0F8B">
        <w:t>E 40 screw sockets for higher powers.</w:t>
      </w:r>
    </w:p>
    <w:p w14:paraId="3134FDC8" w14:textId="77777777" w:rsidR="00F305B0" w:rsidRPr="00EB0F8B" w:rsidRDefault="00F305B0" w:rsidP="006427F1">
      <w:pPr>
        <w:pStyle w:val="Body"/>
        <w:spacing w:before="120" w:line="276" w:lineRule="auto"/>
        <w:jc w:val="both"/>
        <w:rPr>
          <w:rFonts w:eastAsia="Arial Narrow"/>
          <w:i/>
          <w:iCs/>
          <w:u w:val="single"/>
        </w:rPr>
      </w:pPr>
      <w:r w:rsidRPr="00EB0F8B">
        <w:rPr>
          <w:i/>
          <w:iCs/>
          <w:u w:val="single"/>
        </w:rPr>
        <w:t>Self-contained emergency lighting unit</w:t>
      </w:r>
    </w:p>
    <w:p w14:paraId="58F8A8D6" w14:textId="77777777" w:rsidR="00F305B0" w:rsidRPr="00EB0F8B" w:rsidRDefault="00F305B0" w:rsidP="006427F1">
      <w:pPr>
        <w:pStyle w:val="Body"/>
        <w:spacing w:line="276" w:lineRule="auto"/>
        <w:jc w:val="both"/>
        <w:rPr>
          <w:rFonts w:eastAsia="Arial Narrow"/>
        </w:rPr>
      </w:pPr>
      <w:proofErr w:type="gramStart"/>
      <w:r w:rsidRPr="00EB0F8B">
        <w:t>60 lumens NP incandescent stand-alone unit, 1 hour battery life.</w:t>
      </w:r>
      <w:proofErr w:type="gramEnd"/>
    </w:p>
    <w:p w14:paraId="56720902" w14:textId="77777777" w:rsidR="00F305B0" w:rsidRPr="00EB0F8B" w:rsidRDefault="00F305B0" w:rsidP="006427F1">
      <w:pPr>
        <w:pStyle w:val="Body"/>
        <w:spacing w:line="276" w:lineRule="auto"/>
        <w:jc w:val="both"/>
        <w:rPr>
          <w:rFonts w:eastAsia="Arial Narrow"/>
        </w:rPr>
      </w:pPr>
      <w:r w:rsidRPr="00EB0F8B">
        <w:t>A resting state device will be provided on all blocks.</w:t>
      </w:r>
    </w:p>
    <w:p w14:paraId="6FD087D0" w14:textId="77777777" w:rsidR="00F305B0" w:rsidRPr="00EB0F8B" w:rsidRDefault="00F305B0" w:rsidP="006427F1">
      <w:pPr>
        <w:pStyle w:val="Body"/>
        <w:spacing w:line="276" w:lineRule="auto"/>
        <w:jc w:val="both"/>
        <w:rPr>
          <w:rFonts w:eastAsia="Arial Narrow"/>
        </w:rPr>
      </w:pPr>
      <w:r w:rsidRPr="00EB0F8B">
        <w:t>Depending on the location, the blocks may have the words "exit" "emergency exit" or an arrow indicating the direction of the nearest exit.</w:t>
      </w:r>
    </w:p>
    <w:p w14:paraId="2DF71A98" w14:textId="77777777" w:rsidR="00F305B0" w:rsidRPr="00EB0F8B" w:rsidRDefault="00F305B0" w:rsidP="006427F1">
      <w:pPr>
        <w:pStyle w:val="Body"/>
        <w:spacing w:line="276" w:lineRule="auto"/>
        <w:jc w:val="both"/>
        <w:rPr>
          <w:rFonts w:eastAsia="Arial Narrow"/>
        </w:rPr>
      </w:pPr>
      <w:r w:rsidRPr="00EB0F8B">
        <w:t>The connection of each block will be made downstream of the protection device and upstream of the corresponding normal lighting control device.</w:t>
      </w:r>
    </w:p>
    <w:p w14:paraId="7BC3FF93" w14:textId="77777777" w:rsidR="00F305B0" w:rsidRPr="00EB0F8B" w:rsidRDefault="00F305B0" w:rsidP="006427F1">
      <w:pPr>
        <w:pStyle w:val="Body"/>
        <w:spacing w:line="276" w:lineRule="auto"/>
        <w:jc w:val="both"/>
        <w:rPr>
          <w:rFonts w:eastAsia="Arial Narrow"/>
        </w:rPr>
      </w:pPr>
    </w:p>
    <w:p w14:paraId="293099BF"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10.1.12.1 Cable trays</w:t>
      </w:r>
    </w:p>
    <w:p w14:paraId="48870B3A"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p>
    <w:p w14:paraId="7FC69DE9"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They will be made of hot-dip galvanized steel placed on supports, in horizontal and vertical layers, their general paths being in accordance with the plans.</w:t>
      </w:r>
    </w:p>
    <w:p w14:paraId="01A4FECA"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31CF4AB3"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Their characteristics and numbers must allow the installation of all main or secondary connections (not carried out under ducts), and an available reserve capacity of 25%.</w:t>
      </w:r>
    </w:p>
    <w:p w14:paraId="78717B29"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Co-contractor of this lot will ensure their entire supply and implementation.</w:t>
      </w:r>
    </w:p>
    <w:p w14:paraId="348EB9D6"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Cable trays will be separate for:</w:t>
      </w:r>
    </w:p>
    <w:p w14:paraId="627C1231"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Strong currents</w:t>
      </w:r>
    </w:p>
    <w:p w14:paraId="4CD2DEA1"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roofErr w:type="gramStart"/>
      <w:r w:rsidRPr="00EB0F8B">
        <w:rPr>
          <w:rFonts w:ascii="Times New Roman" w:hAnsi="Times New Roman" w:cs="Times New Roman"/>
          <w:b w:val="0"/>
          <w:bCs w:val="0"/>
          <w:u w:val="none"/>
        </w:rPr>
        <w:t>® Low currents (VDI cabling, etc.)</w:t>
      </w:r>
      <w:proofErr w:type="gramEnd"/>
    </w:p>
    <w:p w14:paraId="50B3B7DB"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19A11F95"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Sound system</w:t>
      </w:r>
    </w:p>
    <w:p w14:paraId="5545547F"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5FC75CE8"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7E442923"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10.1.13 LIGHTING</w:t>
      </w:r>
    </w:p>
    <w:p w14:paraId="17EB2365"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32B9A0F3"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10.1.13.1 General</w:t>
      </w:r>
    </w:p>
    <w:p w14:paraId="16605A27"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various lighting circuits and controls will be implemented in principle, in accordance with the plans and documents in the tender documents.</w:t>
      </w:r>
    </w:p>
    <w:p w14:paraId="096F55C6"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However, since certain connections and installations are given for information purposes, any modifications to these in a location, during execution, could not result in any additional impact.</w:t>
      </w:r>
    </w:p>
    <w:p w14:paraId="0F3A4AF9"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Typically, lighting is energy-saving lamps in offices and any other hospital rooms and bedrooms, and incandescent lamps in sanitary facilities and outdoor tubes.</w:t>
      </w:r>
    </w:p>
    <w:p w14:paraId="4A5AF538"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All lighting fixtures will be of the compensated type.</w:t>
      </w:r>
    </w:p>
    <w:p w14:paraId="1E7E391E"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6B61EA38"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A Choice of lamps</w:t>
      </w:r>
    </w:p>
    <w:p w14:paraId="26635AA2"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Co-contractor will take into account the following basic specifications when choosing fluorescent tubes to equip the devices in certain premises.</w:t>
      </w:r>
    </w:p>
    <w:p w14:paraId="4C98CF18"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roofErr w:type="gramStart"/>
      <w:r w:rsidRPr="00EB0F8B">
        <w:rPr>
          <w:rFonts w:ascii="Times New Roman" w:hAnsi="Times New Roman" w:cs="Times New Roman"/>
          <w:b w:val="0"/>
          <w:bCs w:val="0"/>
          <w:u w:val="none"/>
        </w:rPr>
        <w:t>Technical premises - Warehouses - etc.</w:t>
      </w:r>
      <w:proofErr w:type="gramEnd"/>
    </w:p>
    <w:p w14:paraId="1D4DA82F"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lastRenderedPageBreak/>
        <w:t>- 36 Watt industrial white tube</w:t>
      </w:r>
    </w:p>
    <w:p w14:paraId="4739CC18" w14:textId="77777777" w:rsidR="00F305B0" w:rsidRPr="00EB0F8B" w:rsidRDefault="00F305B0" w:rsidP="006427F1">
      <w:pPr>
        <w:pStyle w:val="CHAPITRE"/>
        <w:spacing w:line="276" w:lineRule="auto"/>
        <w:jc w:val="both"/>
        <w:rPr>
          <w:rFonts w:ascii="Times New Roman" w:eastAsia="Arial Narrow" w:hAnsi="Times New Roman" w:cs="Times New Roman"/>
          <w:b w:val="0"/>
          <w:bCs w:val="0"/>
          <w:i/>
          <w:iCs/>
          <w:u w:val="none"/>
        </w:rPr>
      </w:pPr>
      <w:r w:rsidRPr="00EB0F8B">
        <w:rPr>
          <w:rFonts w:ascii="Times New Roman" w:hAnsi="Times New Roman" w:cs="Times New Roman"/>
          <w:b w:val="0"/>
          <w:bCs w:val="0"/>
          <w:i/>
          <w:iCs/>
          <w:u w:val="none"/>
        </w:rPr>
        <w:t>Offices and accommodation</w:t>
      </w:r>
    </w:p>
    <w:p w14:paraId="0F579754" w14:textId="77777777" w:rsidR="00F305B0" w:rsidRPr="00EB0F8B" w:rsidRDefault="00F305B0" w:rsidP="006427F1">
      <w:pPr>
        <w:pStyle w:val="CHAPITRE"/>
        <w:spacing w:line="276" w:lineRule="auto"/>
        <w:jc w:val="both"/>
        <w:rPr>
          <w:rFonts w:ascii="Times New Roman" w:eastAsia="Arial Narrow" w:hAnsi="Times New Roman" w:cs="Times New Roman"/>
          <w:b w:val="0"/>
          <w:bCs w:val="0"/>
          <w:i/>
          <w:iCs/>
          <w:u w:val="none"/>
        </w:rPr>
      </w:pPr>
      <w:r w:rsidRPr="00EB0F8B">
        <w:rPr>
          <w:rFonts w:ascii="Times New Roman" w:hAnsi="Times New Roman" w:cs="Times New Roman"/>
          <w:b w:val="0"/>
          <w:bCs w:val="0"/>
          <w:i/>
          <w:iCs/>
          <w:u w:val="none"/>
        </w:rPr>
        <w:t>- INCANDIA, Philips or equivalent energy-saving bulbs</w:t>
      </w:r>
    </w:p>
    <w:p w14:paraId="2E55267E" w14:textId="77777777" w:rsidR="00F305B0" w:rsidRPr="00EB0F8B" w:rsidRDefault="00F305B0" w:rsidP="006427F1">
      <w:pPr>
        <w:pStyle w:val="CHAPITRE"/>
        <w:spacing w:line="276" w:lineRule="auto"/>
        <w:jc w:val="both"/>
        <w:rPr>
          <w:rFonts w:ascii="Times New Roman" w:eastAsia="Arial Narrow" w:hAnsi="Times New Roman" w:cs="Times New Roman"/>
          <w:b w:val="0"/>
          <w:bCs w:val="0"/>
          <w:i/>
          <w:iCs/>
          <w:u w:val="none"/>
        </w:rPr>
      </w:pPr>
    </w:p>
    <w:p w14:paraId="13B2735D"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B Specifications</w:t>
      </w:r>
    </w:p>
    <w:p w14:paraId="4000641E"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General information</w:t>
      </w:r>
    </w:p>
    <w:p w14:paraId="6A0DA89D"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Supply voltage</w:t>
      </w:r>
    </w:p>
    <w:p w14:paraId="290A8772"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supply voltage is 220 Volts 50 Hz.</w:t>
      </w:r>
    </w:p>
    <w:p w14:paraId="13FAF649"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1DC70824"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Anti-interference</w:t>
      </w:r>
    </w:p>
    <w:p w14:paraId="77901AB3"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devices are anti-interference in accordance with EEC directives 76/890</w:t>
      </w:r>
    </w:p>
    <w:p w14:paraId="6E5D4C1F"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0C3E2E49"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Equipment</w:t>
      </w:r>
    </w:p>
    <w:p w14:paraId="48826516"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All devices are equipped with their lamp(s).</w:t>
      </w:r>
    </w:p>
    <w:p w14:paraId="4D6CCA2B"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sockets and terminal blocks must be individually replaceable.</w:t>
      </w:r>
    </w:p>
    <w:p w14:paraId="6194B0E8"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20539398"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Compensator</w:t>
      </w:r>
    </w:p>
    <w:p w14:paraId="4151E37E"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power factor (cosine phi) of the assembly consisting of ballasts and lamps of the same device must be at least equal to 0.93.</w:t>
      </w:r>
    </w:p>
    <w:p w14:paraId="7D91383B"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47271902"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10.1.13.2 Devices equipped with fluorescent lamp(s)</w:t>
      </w:r>
    </w:p>
    <w:p w14:paraId="41F73905"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44533FBF"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Ballasts</w:t>
      </w:r>
    </w:p>
    <w:p w14:paraId="48C14E70"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Ballasts are only high frequency electronic type.</w:t>
      </w:r>
    </w:p>
    <w:p w14:paraId="3AEB068A"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These must be designed or equipped with suitable devices to comply with the standards and regulations in force concerning them, and so that they do not disrupt their power supply network.</w:t>
      </w:r>
    </w:p>
    <w:p w14:paraId="6566AC87"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This last clause implies that the device does not constitute, with the other equipment connected in parallel and the network, an anti-resonant circuit tuned to a harmonic frequency, and that it only rejects harmonic currents and voltages into the network under the most unfavorable conditions, which satisfy the NFC 70-100 standard. On the other hand, the devices must comply with the NFC91 standards concerning electromagnetic compatibility.</w:t>
      </w:r>
    </w:p>
    <w:p w14:paraId="2EF5B36D"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22F12428"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Ignition type</w:t>
      </w:r>
    </w:p>
    <w:p w14:paraId="1804D7EB"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roofErr w:type="gramStart"/>
      <w:r w:rsidRPr="00EB0F8B">
        <w:rPr>
          <w:rFonts w:ascii="Times New Roman" w:hAnsi="Times New Roman" w:cs="Times New Roman"/>
          <w:b w:val="0"/>
          <w:bCs w:val="0"/>
          <w:u w:val="none"/>
        </w:rPr>
        <w:t>Electronic.</w:t>
      </w:r>
      <w:proofErr w:type="gramEnd"/>
    </w:p>
    <w:p w14:paraId="0CDC0D7E"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70FE5A4F"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10.1.13.3 Type of lighting fixture</w:t>
      </w:r>
    </w:p>
    <w:p w14:paraId="68DB8A19"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In the following sections, all devices are specified in terms of quality and performance. For information purposes, we indicate "Manufacturer" references that meet the specification. The order of listing is alphabetical and not preferential. Any device offering equivalent performance may be proposed.</w:t>
      </w:r>
    </w:p>
    <w:p w14:paraId="494DD598"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4A08135E"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p>
    <w:p w14:paraId="32DBCD3F"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10.1.13.4 Lighting controls</w:t>
      </w:r>
    </w:p>
    <w:p w14:paraId="355DCA65"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6A2A5CBB"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lighting controls will be carried out as follows:</w:t>
      </w:r>
    </w:p>
    <w:p w14:paraId="76345C2E"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Individual, local or remote control</w:t>
      </w:r>
    </w:p>
    <w:p w14:paraId="51C14047"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Grouped, on tables corresponding to the areas concerned</w:t>
      </w:r>
    </w:p>
    <w:p w14:paraId="7DCBCF76"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p>
    <w:p w14:paraId="0EE2E2BF"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equipment will bear the Quality Label and will be screw-fixed, surface-mounted or recessed, waterproof or not, depending on the nature of the premises or their exterior location.</w:t>
      </w:r>
    </w:p>
    <w:p w14:paraId="31217D0C"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6CC71005"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All push buttons will be of the illuminated type.</w:t>
      </w:r>
    </w:p>
    <w:p w14:paraId="2BBE87C7"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All power outlets shall be of the standard type, with earth terminals.</w:t>
      </w:r>
    </w:p>
    <w:p w14:paraId="476BAFCA"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Unless otherwise stipulated, the standard installation heights in relation to the finished floor will be:</w:t>
      </w:r>
    </w:p>
    <w:p w14:paraId="0943B1B3"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Lighting control switch: 1.10 m</w:t>
      </w:r>
    </w:p>
    <w:p w14:paraId="0504E74A"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Power outlet (dry rooms): 0.30m</w:t>
      </w:r>
    </w:p>
    <w:p w14:paraId="2829AB65"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Electrical outlets and other appliances (wet rooms): 1.20 minimum</w:t>
      </w:r>
    </w:p>
    <w:p w14:paraId="61A10D4B"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7A87DAA6"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specific locations (work plans) will be defined later.</w:t>
      </w:r>
    </w:p>
    <w:p w14:paraId="48DBFB6E"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colors of non-waterproof built-in fixtures will be left to the choice of the Project Owner and the Project Manager.</w:t>
      </w:r>
    </w:p>
    <w:p w14:paraId="3A497ECE" w14:textId="77777777" w:rsidR="00F305B0" w:rsidRPr="00EB0F8B" w:rsidRDefault="00F305B0" w:rsidP="006427F1">
      <w:pPr>
        <w:pStyle w:val="Body"/>
        <w:spacing w:line="276" w:lineRule="auto"/>
        <w:jc w:val="both"/>
        <w:rPr>
          <w:rFonts w:eastAsia="Arial Narrow"/>
          <w:i/>
          <w:iCs/>
        </w:rPr>
      </w:pPr>
      <w:r w:rsidRPr="00EB0F8B">
        <w:rPr>
          <w:rFonts w:eastAsia="Arial Narrow"/>
          <w:b/>
          <w:bCs/>
        </w:rPr>
        <w:tab/>
      </w:r>
    </w:p>
    <w:p w14:paraId="3092887E"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10.1.14 ELECTRICAL PROTECTION</w:t>
      </w:r>
    </w:p>
    <w:p w14:paraId="008B1395" w14:textId="77777777" w:rsidR="00F305B0" w:rsidRPr="00EB0F8B" w:rsidRDefault="00F305B0" w:rsidP="006427F1">
      <w:pPr>
        <w:pStyle w:val="Body"/>
        <w:spacing w:before="120" w:line="276" w:lineRule="auto"/>
        <w:jc w:val="both"/>
        <w:rPr>
          <w:rFonts w:eastAsia="Arial Narrow"/>
          <w:b/>
          <w:bCs/>
          <w:i/>
          <w:iCs/>
          <w:u w:val="single"/>
        </w:rPr>
      </w:pPr>
      <w:r w:rsidRPr="00EB0F8B">
        <w:rPr>
          <w:b/>
          <w:bCs/>
          <w:i/>
          <w:iCs/>
          <w:u w:val="single"/>
        </w:rPr>
        <w:t>10.1.14.1 Residual current circuit breaker</w:t>
      </w:r>
    </w:p>
    <w:p w14:paraId="727AEB61" w14:textId="77777777" w:rsidR="00F305B0" w:rsidRPr="00EB0F8B" w:rsidRDefault="00F305B0" w:rsidP="006427F1">
      <w:pPr>
        <w:pStyle w:val="Body"/>
        <w:spacing w:line="276" w:lineRule="auto"/>
        <w:jc w:val="both"/>
        <w:rPr>
          <w:rFonts w:eastAsia="Arial Narrow"/>
          <w:i/>
          <w:iCs/>
        </w:rPr>
      </w:pPr>
      <w:r w:rsidRPr="00EB0F8B">
        <w:rPr>
          <w:rFonts w:eastAsia="Arial Narrow"/>
          <w:i/>
          <w:iCs/>
        </w:rPr>
        <w:tab/>
        <w:t>These measures protect people against the risk of contact with the masses of live parts, which may accidentally become live.</w:t>
      </w:r>
    </w:p>
    <w:p w14:paraId="70A4E78A" w14:textId="77777777" w:rsidR="00F305B0" w:rsidRPr="00EB0F8B" w:rsidRDefault="00F305B0" w:rsidP="006427F1">
      <w:pPr>
        <w:pStyle w:val="Body"/>
        <w:spacing w:line="276" w:lineRule="auto"/>
        <w:jc w:val="both"/>
        <w:rPr>
          <w:rFonts w:eastAsia="Arial Narrow"/>
          <w:i/>
          <w:iCs/>
        </w:rPr>
      </w:pPr>
      <w:r w:rsidRPr="00EB0F8B">
        <w:rPr>
          <w:rFonts w:eastAsia="Arial Narrow"/>
          <w:i/>
          <w:iCs/>
        </w:rPr>
        <w:tab/>
        <w:t>The differential circuit breaker with a sensitivity of less than or equal to 500 mA is the protection device that will be used. Each box will be equipped with a main circuit breaker for each circuit (lights, sockets, air conditioners, etc.). The eneo branch circuit breaker will be equipped with a 500 mA differential.</w:t>
      </w:r>
    </w:p>
    <w:p w14:paraId="015395E4" w14:textId="77777777" w:rsidR="00F305B0" w:rsidRPr="00EB0F8B" w:rsidRDefault="00F305B0" w:rsidP="006427F1">
      <w:pPr>
        <w:pStyle w:val="Body"/>
        <w:spacing w:line="276" w:lineRule="auto"/>
        <w:jc w:val="both"/>
        <w:rPr>
          <w:rFonts w:eastAsia="Arial Narrow"/>
          <w:i/>
          <w:iCs/>
        </w:rPr>
      </w:pPr>
      <w:r w:rsidRPr="00EB0F8B">
        <w:rPr>
          <w:rFonts w:eastAsia="Arial Narrow"/>
          <w:i/>
          <w:iCs/>
        </w:rPr>
        <w:tab/>
        <w:t>Divisional protection will be provided by DPN circuit breakers from Legrand or Merlin Gerin.</w:t>
      </w:r>
    </w:p>
    <w:p w14:paraId="7EAA0FEF" w14:textId="77777777" w:rsidR="00F305B0" w:rsidRPr="00EB0F8B" w:rsidRDefault="00F305B0" w:rsidP="006427F1">
      <w:pPr>
        <w:pStyle w:val="Body"/>
        <w:spacing w:line="276" w:lineRule="auto"/>
        <w:jc w:val="both"/>
        <w:rPr>
          <w:rFonts w:eastAsia="Arial Narrow"/>
          <w:i/>
          <w:iCs/>
        </w:rPr>
      </w:pPr>
      <w:r w:rsidRPr="00EB0F8B">
        <w:rPr>
          <w:rFonts w:eastAsia="Arial Narrow"/>
          <w:i/>
          <w:iCs/>
        </w:rPr>
        <w:tab/>
        <w:t>Generally speaking, protections will be developed based on the studies carried out.</w:t>
      </w:r>
    </w:p>
    <w:p w14:paraId="5D32484C" w14:textId="77777777" w:rsidR="00F305B0" w:rsidRPr="00EB0F8B" w:rsidRDefault="00F305B0" w:rsidP="006427F1">
      <w:pPr>
        <w:pStyle w:val="Body"/>
        <w:spacing w:line="276" w:lineRule="auto"/>
        <w:jc w:val="both"/>
        <w:rPr>
          <w:rFonts w:eastAsia="Arial Narrow"/>
          <w:i/>
          <w:iCs/>
        </w:rPr>
      </w:pPr>
      <w:r w:rsidRPr="00EB0F8B">
        <w:rPr>
          <w:rFonts w:eastAsia="Arial Narrow"/>
          <w:i/>
          <w:iCs/>
        </w:rPr>
        <w:tab/>
        <w:t>All power outlets will have safety switches.</w:t>
      </w:r>
    </w:p>
    <w:p w14:paraId="6D0C7661" w14:textId="77777777" w:rsidR="00F305B0" w:rsidRPr="00EB0F8B" w:rsidRDefault="00F305B0" w:rsidP="006427F1">
      <w:pPr>
        <w:pStyle w:val="Body"/>
        <w:spacing w:line="276" w:lineRule="auto"/>
        <w:jc w:val="both"/>
        <w:rPr>
          <w:rFonts w:eastAsia="Arial Narrow"/>
        </w:rPr>
      </w:pPr>
    </w:p>
    <w:p w14:paraId="1226613A" w14:textId="77777777" w:rsidR="00F305B0" w:rsidRPr="00EB0F8B" w:rsidRDefault="00F305B0" w:rsidP="006427F1">
      <w:pPr>
        <w:pStyle w:val="Body"/>
        <w:spacing w:line="276" w:lineRule="auto"/>
        <w:jc w:val="both"/>
        <w:rPr>
          <w:rFonts w:eastAsia="Arial Narrow"/>
          <w:b/>
          <w:bCs/>
        </w:rPr>
      </w:pPr>
      <w:r w:rsidRPr="00EB0F8B">
        <w:rPr>
          <w:b/>
          <w:bCs/>
        </w:rPr>
        <w:t>Protection against electric shock</w:t>
      </w:r>
    </w:p>
    <w:p w14:paraId="656C9674" w14:textId="77777777" w:rsidR="00F305B0" w:rsidRPr="00EB0F8B" w:rsidRDefault="00F305B0" w:rsidP="006427F1">
      <w:pPr>
        <w:pStyle w:val="Body"/>
        <w:spacing w:before="120" w:line="276" w:lineRule="auto"/>
        <w:jc w:val="both"/>
        <w:rPr>
          <w:rFonts w:eastAsia="Arial Narrow"/>
          <w:b/>
          <w:bCs/>
          <w:i/>
          <w:iCs/>
          <w:u w:val="single"/>
        </w:rPr>
      </w:pPr>
      <w:r w:rsidRPr="00EB0F8B">
        <w:rPr>
          <w:b/>
          <w:bCs/>
          <w:i/>
          <w:iCs/>
          <w:u w:val="single"/>
        </w:rPr>
        <w:t>Protection against direct contact</w:t>
      </w:r>
    </w:p>
    <w:p w14:paraId="11D4DCAD" w14:textId="77777777" w:rsidR="00F305B0" w:rsidRPr="00EB0F8B" w:rsidRDefault="00F305B0" w:rsidP="006427F1">
      <w:pPr>
        <w:pStyle w:val="Body"/>
        <w:spacing w:line="276" w:lineRule="auto"/>
        <w:jc w:val="both"/>
        <w:rPr>
          <w:rFonts w:eastAsia="Arial Narrow"/>
        </w:rPr>
      </w:pPr>
      <w:r w:rsidRPr="00EB0F8B">
        <w:t>This will be mainly ensured by the insulation of active parts and the installation of unprotected equipment in boxes, cabinets, or premises intended solely for electrical service.</w:t>
      </w:r>
    </w:p>
    <w:p w14:paraId="2E2287FB" w14:textId="77777777" w:rsidR="00F305B0" w:rsidRPr="00EB0F8B" w:rsidRDefault="00F305B0" w:rsidP="006427F1">
      <w:pPr>
        <w:pStyle w:val="Body"/>
        <w:spacing w:before="120" w:line="276" w:lineRule="auto"/>
        <w:jc w:val="both"/>
        <w:rPr>
          <w:rFonts w:eastAsia="Arial Narrow"/>
          <w:b/>
          <w:bCs/>
          <w:i/>
          <w:iCs/>
          <w:u w:val="single"/>
        </w:rPr>
      </w:pPr>
      <w:r w:rsidRPr="00EB0F8B">
        <w:rPr>
          <w:b/>
          <w:bCs/>
          <w:i/>
          <w:iCs/>
          <w:u w:val="single"/>
        </w:rPr>
        <w:t>Protection against indirect contact</w:t>
      </w:r>
    </w:p>
    <w:p w14:paraId="7DC76552" w14:textId="77777777" w:rsidR="00F305B0" w:rsidRPr="00EB0F8B" w:rsidRDefault="00F305B0" w:rsidP="006427F1">
      <w:pPr>
        <w:pStyle w:val="Body"/>
        <w:spacing w:line="276" w:lineRule="auto"/>
        <w:jc w:val="both"/>
        <w:rPr>
          <w:rFonts w:eastAsia="Arial Narrow"/>
        </w:rPr>
      </w:pPr>
      <w:r w:rsidRPr="00EB0F8B">
        <w:t>This protection will prevent a contact voltage established following an insulation fault from remaining at values higher than those in tables 41A and 41B of NF C 15100 TT diagram.</w:t>
      </w:r>
    </w:p>
    <w:p w14:paraId="65870362" w14:textId="77777777" w:rsidR="00F305B0" w:rsidRPr="00EB0F8B" w:rsidRDefault="00F305B0" w:rsidP="006427F1">
      <w:pPr>
        <w:pStyle w:val="Body"/>
        <w:spacing w:line="276" w:lineRule="auto"/>
        <w:jc w:val="both"/>
        <w:rPr>
          <w:rFonts w:eastAsia="Arial Narrow"/>
        </w:rPr>
      </w:pPr>
      <w:r w:rsidRPr="00EB0F8B">
        <w:t>Measure B1 of Chapter VI of this standard is therefore adopted, relating to the earthing of metallic masses. The interconnection of masses is achieved by connecting all the metallic masses of the devices supplied by a given cabinet and by connecting all the cabinets to the general earth circuit.</w:t>
      </w:r>
    </w:p>
    <w:p w14:paraId="0799A58A" w14:textId="77777777" w:rsidR="00F305B0" w:rsidRPr="00EB0F8B" w:rsidRDefault="00F305B0" w:rsidP="006427F1">
      <w:pPr>
        <w:pStyle w:val="Body"/>
        <w:spacing w:before="120" w:line="276" w:lineRule="auto"/>
        <w:jc w:val="both"/>
        <w:rPr>
          <w:rFonts w:eastAsia="Arial Narrow"/>
          <w:b/>
          <w:bCs/>
          <w:i/>
          <w:iCs/>
          <w:u w:val="single"/>
        </w:rPr>
      </w:pPr>
      <w:r w:rsidRPr="00EB0F8B">
        <w:rPr>
          <w:b/>
          <w:bCs/>
          <w:i/>
          <w:iCs/>
          <w:u w:val="single"/>
        </w:rPr>
        <w:t>10.1.14.2 Protection against thermal effects in normal service.</w:t>
      </w:r>
    </w:p>
    <w:p w14:paraId="2C7057EE" w14:textId="77777777" w:rsidR="00F305B0" w:rsidRPr="00EB0F8B" w:rsidRDefault="00F305B0" w:rsidP="006427F1">
      <w:pPr>
        <w:pStyle w:val="Body"/>
        <w:spacing w:line="276" w:lineRule="auto"/>
        <w:jc w:val="both"/>
        <w:rPr>
          <w:rFonts w:eastAsia="Arial Narrow"/>
        </w:rPr>
      </w:pPr>
      <w:r w:rsidRPr="00EB0F8B">
        <w:t>These measures will protect people from the risk of burns and facilities from the risk of fire.</w:t>
      </w:r>
    </w:p>
    <w:p w14:paraId="6CEA1329" w14:textId="77777777" w:rsidR="00F305B0" w:rsidRPr="00EB0F8B" w:rsidRDefault="00F305B0" w:rsidP="006427F1">
      <w:pPr>
        <w:pStyle w:val="Body"/>
        <w:spacing w:line="276" w:lineRule="auto"/>
        <w:jc w:val="both"/>
        <w:rPr>
          <w:rFonts w:eastAsia="Arial Narrow"/>
        </w:rPr>
      </w:pPr>
      <w:r w:rsidRPr="00EB0F8B">
        <w:t>They will be ensured by the appropriate choice of materials as well as the calculation of the installations taking into account the external influences to which the equipment is subjected.</w:t>
      </w:r>
    </w:p>
    <w:p w14:paraId="6AEDF398" w14:textId="77777777" w:rsidR="00F305B0" w:rsidRPr="00EB0F8B" w:rsidRDefault="00F305B0" w:rsidP="006427F1">
      <w:pPr>
        <w:pStyle w:val="Body"/>
        <w:spacing w:before="120" w:line="276" w:lineRule="auto"/>
        <w:jc w:val="both"/>
        <w:rPr>
          <w:rFonts w:eastAsia="Arial Narrow"/>
          <w:b/>
          <w:bCs/>
        </w:rPr>
      </w:pPr>
      <w:r w:rsidRPr="00EB0F8B">
        <w:rPr>
          <w:b/>
          <w:bCs/>
        </w:rPr>
        <w:t>Overcurrent protection</w:t>
      </w:r>
    </w:p>
    <w:p w14:paraId="45A6F70B" w14:textId="77777777" w:rsidR="00F305B0" w:rsidRPr="00EB0F8B" w:rsidRDefault="00F305B0" w:rsidP="006427F1">
      <w:pPr>
        <w:pStyle w:val="Body"/>
        <w:spacing w:before="120" w:line="276" w:lineRule="auto"/>
        <w:jc w:val="both"/>
        <w:rPr>
          <w:rFonts w:eastAsia="Arial Narrow"/>
          <w:b/>
          <w:bCs/>
          <w:i/>
          <w:iCs/>
          <w:u w:val="single"/>
        </w:rPr>
      </w:pPr>
      <w:r w:rsidRPr="00EB0F8B">
        <w:rPr>
          <w:b/>
          <w:bCs/>
          <w:i/>
          <w:iCs/>
          <w:u w:val="single"/>
        </w:rPr>
        <w:t>10.1.14.3 Overload protection</w:t>
      </w:r>
    </w:p>
    <w:p w14:paraId="31603F55" w14:textId="77777777" w:rsidR="00F305B0" w:rsidRPr="00EB0F8B" w:rsidRDefault="00F305B0" w:rsidP="006427F1">
      <w:pPr>
        <w:pStyle w:val="Body"/>
        <w:spacing w:line="276" w:lineRule="auto"/>
        <w:jc w:val="both"/>
        <w:rPr>
          <w:rFonts w:eastAsia="Arial Narrow"/>
        </w:rPr>
      </w:pPr>
      <w:r w:rsidRPr="00EB0F8B">
        <w:lastRenderedPageBreak/>
        <w:t>They will be provided by maximum current devices whose non-operating current will always be lower than the admissible intensity of the pipeline, corrected for the depreciation factors due to the installation and environmental conditions.</w:t>
      </w:r>
    </w:p>
    <w:p w14:paraId="546A6DA7" w14:textId="77777777" w:rsidR="00F305B0" w:rsidRPr="00EB0F8B" w:rsidRDefault="00F305B0" w:rsidP="006427F1">
      <w:pPr>
        <w:pStyle w:val="Body"/>
        <w:spacing w:before="120" w:line="276" w:lineRule="auto"/>
        <w:jc w:val="both"/>
        <w:rPr>
          <w:rFonts w:eastAsia="Arial Narrow"/>
          <w:b/>
          <w:bCs/>
          <w:i/>
          <w:iCs/>
          <w:u w:val="single"/>
        </w:rPr>
      </w:pPr>
      <w:r w:rsidRPr="00EB0F8B">
        <w:rPr>
          <w:b/>
          <w:bCs/>
          <w:i/>
          <w:iCs/>
          <w:u w:val="single"/>
        </w:rPr>
        <w:t>10.1.14.4 Short circuit protection</w:t>
      </w:r>
    </w:p>
    <w:p w14:paraId="11FD8E57" w14:textId="77777777" w:rsidR="00F305B0" w:rsidRPr="00EB0F8B" w:rsidRDefault="00F305B0" w:rsidP="006427F1">
      <w:pPr>
        <w:pStyle w:val="Body"/>
        <w:spacing w:line="276" w:lineRule="auto"/>
        <w:jc w:val="both"/>
        <w:rPr>
          <w:rFonts w:eastAsia="Arial Narrow"/>
        </w:rPr>
      </w:pPr>
      <w:r w:rsidRPr="00EB0F8B">
        <w:t xml:space="preserve">In all cases, the tripping time must be less than the thermal stress limit of the cable; </w:t>
      </w:r>
      <w:proofErr w:type="gramStart"/>
      <w:r w:rsidRPr="00EB0F8B">
        <w:t>the short-circuit</w:t>
      </w:r>
      <w:proofErr w:type="gramEnd"/>
      <w:r w:rsidRPr="00EB0F8B">
        <w:t xml:space="preserve"> current at the most distant point must be greater than the tripping current of the protective device; the short-circuit current at the location of the protection must be less than the breaking capacity of the protective device.</w:t>
      </w:r>
    </w:p>
    <w:p w14:paraId="474A5DF2"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0B02EB8D"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10.1.15 LIGHTNING ARRESTER</w:t>
      </w:r>
    </w:p>
    <w:p w14:paraId="0A134383"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aim is to protect installations and equipment against atmospheric surges.</w:t>
      </w:r>
    </w:p>
    <w:p w14:paraId="2011B06A"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roofErr w:type="gramStart"/>
      <w:r w:rsidRPr="00EB0F8B">
        <w:rPr>
          <w:rFonts w:ascii="Times New Roman" w:hAnsi="Times New Roman" w:cs="Times New Roman"/>
          <w:b w:val="0"/>
          <w:bCs w:val="0"/>
          <w:u w:val="none"/>
        </w:rPr>
        <w:t>Essential protection for electrical installations.</w:t>
      </w:r>
      <w:proofErr w:type="gramEnd"/>
      <w:r w:rsidRPr="00EB0F8B">
        <w:rPr>
          <w:rFonts w:ascii="Times New Roman" w:hAnsi="Times New Roman" w:cs="Times New Roman"/>
          <w:b w:val="0"/>
          <w:bCs w:val="0"/>
          <w:u w:val="none"/>
        </w:rPr>
        <w:t xml:space="preserve"> It is installed at the head of the row of the subscriber panel or distribution board. It is powered from the top, thanks to the vertical power comb. Its top-mounted tap-off terminals allow direct power supply to switches or residual current circuit breakers with top inlet/top outlet. Its bottom-mounted earth output allows direct connection to the earth terminal block.</w:t>
      </w:r>
    </w:p>
    <w:p w14:paraId="61A99258"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416030E1"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10.1.16 DISTRIBUTIONS</w:t>
      </w:r>
    </w:p>
    <w:p w14:paraId="22400BB2"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p>
    <w:p w14:paraId="0E0D6AFB"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10.1.16.1 Choice of pipes</w:t>
      </w:r>
    </w:p>
    <w:p w14:paraId="33CDE551" w14:textId="77777777" w:rsidR="00F305B0" w:rsidRPr="00EB0F8B" w:rsidRDefault="00F305B0" w:rsidP="006427F1">
      <w:pPr>
        <w:pStyle w:val="CHAPITRE"/>
        <w:spacing w:line="276" w:lineRule="auto"/>
        <w:jc w:val="both"/>
        <w:rPr>
          <w:rFonts w:ascii="Times New Roman" w:eastAsia="Arial Narrow" w:hAnsi="Times New Roman" w:cs="Times New Roman"/>
          <w:u w:val="none"/>
        </w:rPr>
      </w:pPr>
    </w:p>
    <w:p w14:paraId="7CE32EDC"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pipes will be chosen according to the installation conditions and external influences: temperature, presence of water, presence of solid bodies, mechanical shocks.</w:t>
      </w:r>
    </w:p>
    <w:p w14:paraId="3289B757"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Therefore, all LV cables must have a nominal voltage of at least 1000 V. These cables must receive the agreement of the project owner and the project manager after presentation of a sample.</w:t>
      </w:r>
    </w:p>
    <w:p w14:paraId="684B638A"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2F36844B"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They will generally be from the series:</w:t>
      </w:r>
    </w:p>
    <w:p w14:paraId="597DFEF2"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U 1000 RO 2 V for cables laid in the open air.</w:t>
      </w:r>
    </w:p>
    <w:p w14:paraId="51AA719D"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H O7 VU (U 500 V) for conductors installed in conduits.</w:t>
      </w:r>
    </w:p>
    <w:p w14:paraId="12D57CDD"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U 1000 RO 2 V for cables under buried conduits.</w:t>
      </w:r>
    </w:p>
    <w:p w14:paraId="2323E22F"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p>
    <w:p w14:paraId="32A8EBE2" w14:textId="77777777" w:rsidR="00F305B0" w:rsidRPr="00EB0F8B" w:rsidRDefault="00F305B0"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These cables will be multi-core for sections less than or equal to 25 mm² and may be either single-core or multi-core for other sections, this depending exclusively on the company's means of implementation and the availability of suppliers.</w:t>
      </w:r>
    </w:p>
    <w:p w14:paraId="156E0988" w14:textId="77777777" w:rsidR="00F305B0" w:rsidRPr="00EB0F8B" w:rsidRDefault="00F305B0" w:rsidP="006427F1">
      <w:pPr>
        <w:pStyle w:val="Body"/>
        <w:tabs>
          <w:tab w:val="left" w:pos="1134"/>
        </w:tabs>
        <w:spacing w:line="276" w:lineRule="auto"/>
        <w:jc w:val="both"/>
        <w:rPr>
          <w:rFonts w:eastAsia="Arial Narrow"/>
          <w:b/>
          <w:bCs/>
        </w:rPr>
      </w:pPr>
    </w:p>
    <w:p w14:paraId="3970645F"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ON </w:t>
      </w:r>
      <w:r w:rsidRPr="00EB0F8B">
        <w:rPr>
          <w:b/>
          <w:bCs/>
        </w:rPr>
        <w:tab/>
        <w:t>PROVISIONAL RECEIPT</w:t>
      </w:r>
    </w:p>
    <w:p w14:paraId="27C772AB" w14:textId="77777777" w:rsidR="00F305B0" w:rsidRPr="00EB0F8B" w:rsidRDefault="00F305B0" w:rsidP="006427F1">
      <w:pPr>
        <w:pStyle w:val="Body"/>
        <w:tabs>
          <w:tab w:val="left" w:pos="1134"/>
        </w:tabs>
        <w:spacing w:line="276" w:lineRule="auto"/>
        <w:jc w:val="both"/>
        <w:rPr>
          <w:rFonts w:eastAsia="Arial Narrow"/>
        </w:rPr>
      </w:pPr>
      <w:r w:rsidRPr="00EB0F8B">
        <w:t>Immediately after completion of the work, the Contractor shall notify the Project Manager in writing. The latter shall carry out provisional acceptance, in the presence of the Contractor with a representative of the Distributing Company.</w:t>
      </w:r>
    </w:p>
    <w:p w14:paraId="2986E204" w14:textId="77777777" w:rsidR="00F305B0" w:rsidRPr="00EB0F8B" w:rsidRDefault="00F305B0" w:rsidP="006427F1">
      <w:pPr>
        <w:pStyle w:val="Body"/>
        <w:tabs>
          <w:tab w:val="left" w:pos="1134"/>
        </w:tabs>
        <w:spacing w:line="276" w:lineRule="auto"/>
        <w:jc w:val="both"/>
        <w:rPr>
          <w:rFonts w:eastAsia="Arial Narrow"/>
        </w:rPr>
      </w:pPr>
      <w:r w:rsidRPr="00EB0F8B">
        <w:t>This reception will give rise to a report signed by both parties and by the representative of the Distributing Company.</w:t>
      </w:r>
    </w:p>
    <w:p w14:paraId="36996967" w14:textId="77777777" w:rsidR="00F305B0" w:rsidRPr="00EB0F8B" w:rsidRDefault="00F305B0" w:rsidP="006427F1">
      <w:pPr>
        <w:pStyle w:val="Body"/>
        <w:tabs>
          <w:tab w:val="left" w:pos="1134"/>
        </w:tabs>
        <w:spacing w:line="276" w:lineRule="auto"/>
        <w:jc w:val="both"/>
        <w:rPr>
          <w:rFonts w:eastAsia="Arial Narrow"/>
        </w:rPr>
      </w:pPr>
      <w:r w:rsidRPr="00EB0F8B">
        <w:t>The Contractor shall be required to immediately replace, at its own expense, any part or work which does not comply with the requirements or regulations in force and shall bear all costs of repair resulting from these replacements.</w:t>
      </w:r>
    </w:p>
    <w:p w14:paraId="366D65DE" w14:textId="77777777" w:rsidR="00F305B0" w:rsidRPr="00EB0F8B" w:rsidRDefault="00F305B0" w:rsidP="006427F1">
      <w:pPr>
        <w:pStyle w:val="Body"/>
        <w:tabs>
          <w:tab w:val="left" w:pos="1134"/>
        </w:tabs>
        <w:spacing w:line="276" w:lineRule="auto"/>
        <w:jc w:val="both"/>
        <w:rPr>
          <w:rFonts w:eastAsia="Arial Narrow"/>
        </w:rPr>
      </w:pPr>
    </w:p>
    <w:p w14:paraId="1DE9BA23"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B </w:t>
      </w:r>
      <w:r w:rsidRPr="00EB0F8B">
        <w:rPr>
          <w:b/>
          <w:bCs/>
        </w:rPr>
        <w:tab/>
        <w:t>FINAL ACCEPTANCE</w:t>
      </w:r>
    </w:p>
    <w:p w14:paraId="2A9684F1"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Final acceptance will only be granted if the installation has operated regularly for one year from the date of provisional acceptance.</w:t>
      </w:r>
    </w:p>
    <w:p w14:paraId="6B76DC2D" w14:textId="77777777" w:rsidR="00F305B0" w:rsidRPr="00EB0F8B" w:rsidRDefault="00F305B0" w:rsidP="006427F1">
      <w:pPr>
        <w:pStyle w:val="Body"/>
        <w:tabs>
          <w:tab w:val="left" w:pos="1134"/>
        </w:tabs>
        <w:spacing w:line="276" w:lineRule="auto"/>
        <w:jc w:val="both"/>
        <w:rPr>
          <w:rFonts w:eastAsia="Arial Narrow"/>
        </w:rPr>
      </w:pPr>
    </w:p>
    <w:p w14:paraId="49E9A741" w14:textId="77777777" w:rsidR="00F305B0" w:rsidRPr="00EB0F8B" w:rsidRDefault="00F305B0" w:rsidP="006427F1">
      <w:pPr>
        <w:pStyle w:val="Body"/>
        <w:spacing w:line="276" w:lineRule="auto"/>
        <w:jc w:val="both"/>
        <w:rPr>
          <w:rFonts w:eastAsia="Arial Narrow"/>
        </w:rPr>
      </w:pPr>
    </w:p>
    <w:p w14:paraId="23C23AA9" w14:textId="77777777" w:rsidR="00F305B0" w:rsidRPr="00EB0F8B" w:rsidRDefault="00F305B0" w:rsidP="006427F1">
      <w:pPr>
        <w:pStyle w:val="Body"/>
        <w:tabs>
          <w:tab w:val="left" w:pos="1134"/>
        </w:tabs>
        <w:spacing w:line="276" w:lineRule="auto"/>
        <w:jc w:val="both"/>
        <w:rPr>
          <w:rFonts w:eastAsia="Arial Narrow"/>
          <w:b/>
          <w:bCs/>
        </w:rPr>
      </w:pPr>
      <w:r w:rsidRPr="00EB0F8B">
        <w:rPr>
          <w:b/>
          <w:bCs/>
          <w:lang w:val="de-DE"/>
        </w:rPr>
        <w:t xml:space="preserve">10.2 </w:t>
      </w:r>
      <w:r w:rsidRPr="00EB0F8B">
        <w:rPr>
          <w:b/>
          <w:bCs/>
          <w:lang w:val="de-DE"/>
        </w:rPr>
        <w:tab/>
        <w:t>LOW CURRENTS</w:t>
      </w:r>
    </w:p>
    <w:p w14:paraId="6D513B43" w14:textId="77777777" w:rsidR="00F305B0" w:rsidRPr="00EB0F8B" w:rsidRDefault="00F305B0" w:rsidP="006427F1">
      <w:pPr>
        <w:pStyle w:val="Body"/>
        <w:spacing w:line="276" w:lineRule="auto"/>
        <w:jc w:val="both"/>
        <w:rPr>
          <w:rFonts w:eastAsia="Arial Narrow"/>
        </w:rPr>
      </w:pPr>
    </w:p>
    <w:p w14:paraId="605B5952" w14:textId="77777777" w:rsidR="00F305B0" w:rsidRPr="00EB0F8B" w:rsidRDefault="00F305B0" w:rsidP="006427F1">
      <w:pPr>
        <w:pStyle w:val="Body"/>
        <w:spacing w:line="276" w:lineRule="auto"/>
        <w:jc w:val="both"/>
        <w:rPr>
          <w:rFonts w:eastAsia="Arial Narrow"/>
          <w:b/>
          <w:bCs/>
        </w:rPr>
      </w:pPr>
      <w:r w:rsidRPr="00EB0F8B">
        <w:rPr>
          <w:b/>
          <w:bCs/>
          <w:caps/>
        </w:rPr>
        <w:t>General information</w:t>
      </w:r>
    </w:p>
    <w:p w14:paraId="2B7E92DB" w14:textId="77777777" w:rsidR="00F305B0" w:rsidRPr="00EB0F8B" w:rsidRDefault="00F305B0" w:rsidP="006427F1">
      <w:pPr>
        <w:pStyle w:val="Body"/>
        <w:spacing w:line="276" w:lineRule="auto"/>
        <w:jc w:val="both"/>
        <w:rPr>
          <w:rFonts w:eastAsia="Arial Narrow"/>
        </w:rPr>
      </w:pPr>
      <w:r w:rsidRPr="00EB0F8B">
        <w:t>The purpose of this CPTP is to define the low-current installations to be installed in the various project premises.</w:t>
      </w:r>
    </w:p>
    <w:p w14:paraId="31D49CE6" w14:textId="77777777" w:rsidR="00F305B0" w:rsidRPr="00EB0F8B" w:rsidRDefault="00F305B0" w:rsidP="006427F1">
      <w:pPr>
        <w:pStyle w:val="Body"/>
        <w:spacing w:line="276" w:lineRule="auto"/>
        <w:jc w:val="both"/>
        <w:rPr>
          <w:rFonts w:eastAsia="Arial Narrow"/>
        </w:rPr>
      </w:pPr>
      <w:r w:rsidRPr="00EB0F8B">
        <w:t>The work includes the implementation of trade services and professionally manufactured works in supply and installation, including all requirements to obtain "complete" works.</w:t>
      </w:r>
    </w:p>
    <w:p w14:paraId="4493E604" w14:textId="77777777" w:rsidR="00F305B0" w:rsidRPr="00EB0F8B" w:rsidRDefault="00F305B0" w:rsidP="006427F1">
      <w:pPr>
        <w:pStyle w:val="Body"/>
        <w:spacing w:line="276" w:lineRule="auto"/>
        <w:jc w:val="both"/>
        <w:rPr>
          <w:rFonts w:eastAsia="Arial Narrow"/>
          <w:b/>
          <w:bCs/>
          <w:caps/>
        </w:rPr>
      </w:pPr>
    </w:p>
    <w:p w14:paraId="78EC05B6" w14:textId="77777777" w:rsidR="00F305B0" w:rsidRPr="00EB0F8B" w:rsidRDefault="00F305B0" w:rsidP="006427F1">
      <w:pPr>
        <w:pStyle w:val="Body"/>
        <w:tabs>
          <w:tab w:val="left" w:pos="1134"/>
        </w:tabs>
        <w:spacing w:line="276" w:lineRule="auto"/>
        <w:jc w:val="both"/>
        <w:rPr>
          <w:rFonts w:eastAsia="Arial Narrow"/>
          <w:b/>
          <w:bCs/>
          <w:caps/>
        </w:rPr>
      </w:pPr>
      <w:r w:rsidRPr="00EB0F8B">
        <w:rPr>
          <w:b/>
          <w:bCs/>
          <w:caps/>
        </w:rPr>
        <w:t xml:space="preserve">10.2.1 </w:t>
      </w:r>
      <w:r w:rsidRPr="00EB0F8B">
        <w:rPr>
          <w:b/>
          <w:bCs/>
          <w:caps/>
        </w:rPr>
        <w:tab/>
        <w:t>Regulatory Standards to be Observed</w:t>
      </w:r>
    </w:p>
    <w:p w14:paraId="11A4044A" w14:textId="77777777" w:rsidR="00F305B0" w:rsidRPr="00EB0F8B" w:rsidRDefault="00F305B0" w:rsidP="006427F1">
      <w:pPr>
        <w:pStyle w:val="Body"/>
        <w:spacing w:line="276" w:lineRule="auto"/>
        <w:jc w:val="both"/>
        <w:rPr>
          <w:rFonts w:eastAsia="Arial Narrow"/>
        </w:rPr>
      </w:pPr>
      <w:r w:rsidRPr="00EB0F8B">
        <w:t>The installations must comply with the requirements of SOTELGUI of the Republic of CAMEROON and meet the standards and regulations in force (French standards).</w:t>
      </w:r>
    </w:p>
    <w:p w14:paraId="5C455762" w14:textId="77777777" w:rsidR="00F305B0" w:rsidRPr="00EB0F8B" w:rsidRDefault="00F305B0" w:rsidP="006427F1">
      <w:pPr>
        <w:pStyle w:val="Body"/>
        <w:spacing w:line="276" w:lineRule="auto"/>
        <w:jc w:val="both"/>
        <w:rPr>
          <w:rFonts w:eastAsia="Arial Narrow"/>
        </w:rPr>
      </w:pPr>
    </w:p>
    <w:p w14:paraId="6B3635E6" w14:textId="77777777" w:rsidR="00F305B0" w:rsidRPr="00EB0F8B" w:rsidRDefault="00F305B0" w:rsidP="006427F1">
      <w:pPr>
        <w:pStyle w:val="Body"/>
        <w:tabs>
          <w:tab w:val="left" w:pos="1134"/>
        </w:tabs>
        <w:spacing w:line="276" w:lineRule="auto"/>
        <w:jc w:val="both"/>
        <w:rPr>
          <w:rFonts w:eastAsia="Arial Narrow"/>
          <w:b/>
          <w:bCs/>
          <w:caps/>
        </w:rPr>
      </w:pPr>
      <w:r w:rsidRPr="00EB0F8B">
        <w:rPr>
          <w:b/>
          <w:bCs/>
          <w:caps/>
        </w:rPr>
        <w:t xml:space="preserve">10.2.2 </w:t>
      </w:r>
      <w:r w:rsidRPr="00EB0F8B">
        <w:rPr>
          <w:b/>
          <w:bCs/>
          <w:caps/>
        </w:rPr>
        <w:tab/>
        <w:t>Relations between the Company and the Administration</w:t>
      </w:r>
    </w:p>
    <w:p w14:paraId="19BE9698" w14:textId="77777777" w:rsidR="00F305B0" w:rsidRPr="00EB0F8B" w:rsidRDefault="00F305B0" w:rsidP="006427F1">
      <w:pPr>
        <w:pStyle w:val="Body"/>
        <w:spacing w:line="276" w:lineRule="auto"/>
        <w:jc w:val="both"/>
        <w:rPr>
          <w:rFonts w:eastAsia="Arial Narrow"/>
        </w:rPr>
      </w:pPr>
      <w:r w:rsidRPr="00EB0F8B">
        <w:t>The Contractor for this lot will contact the relevant departments and will take care of the regulatory procedures and formalities for obtaining the network lines, connecting them to the public network and receiving the installation by the PTT.</w:t>
      </w:r>
    </w:p>
    <w:p w14:paraId="3FA3F732" w14:textId="77777777" w:rsidR="00F305B0" w:rsidRPr="00EB0F8B" w:rsidRDefault="00F305B0" w:rsidP="006427F1">
      <w:pPr>
        <w:pStyle w:val="Body"/>
        <w:spacing w:line="276" w:lineRule="auto"/>
        <w:jc w:val="both"/>
        <w:rPr>
          <w:rFonts w:eastAsia="Arial Narrow"/>
        </w:rPr>
      </w:pPr>
      <w:r w:rsidRPr="00EB0F8B">
        <w:t>Furthermore, he must inform the Project Owner of any provisions of the descriptive specifications which are not accepted by the Administration at the time of submission of his offer.</w:t>
      </w:r>
    </w:p>
    <w:p w14:paraId="104F18ED" w14:textId="77777777" w:rsidR="00F305B0" w:rsidRPr="00EB0F8B" w:rsidRDefault="00F305B0" w:rsidP="006427F1">
      <w:pPr>
        <w:pStyle w:val="Body"/>
        <w:spacing w:line="276" w:lineRule="auto"/>
        <w:jc w:val="both"/>
        <w:rPr>
          <w:rFonts w:eastAsia="Arial Narrow"/>
        </w:rPr>
      </w:pPr>
      <w:r w:rsidRPr="00EB0F8B">
        <w:t>Otherwise, he will have to bear the modification costs imposed by SOTELGUI in order to obtain their acceptance.</w:t>
      </w:r>
    </w:p>
    <w:p w14:paraId="457BF4D2" w14:textId="77777777" w:rsidR="00F305B0" w:rsidRPr="00EB0F8B" w:rsidRDefault="00F305B0" w:rsidP="006427F1">
      <w:pPr>
        <w:pStyle w:val="Body"/>
        <w:spacing w:line="276" w:lineRule="auto"/>
        <w:jc w:val="both"/>
        <w:rPr>
          <w:rFonts w:eastAsia="Arial Narrow"/>
        </w:rPr>
      </w:pPr>
    </w:p>
    <w:p w14:paraId="3F6BE306" w14:textId="77777777" w:rsidR="00F305B0" w:rsidRPr="00EB0F8B" w:rsidRDefault="00F305B0" w:rsidP="006427F1">
      <w:pPr>
        <w:pStyle w:val="Body"/>
        <w:tabs>
          <w:tab w:val="left" w:pos="1134"/>
        </w:tabs>
        <w:spacing w:line="276" w:lineRule="auto"/>
        <w:jc w:val="both"/>
        <w:rPr>
          <w:rFonts w:eastAsia="Arial Narrow"/>
          <w:b/>
          <w:bCs/>
          <w:caps/>
        </w:rPr>
      </w:pPr>
      <w:r w:rsidRPr="00EB0F8B">
        <w:rPr>
          <w:b/>
          <w:bCs/>
          <w:caps/>
        </w:rPr>
        <w:t xml:space="preserve">10.2.3 </w:t>
      </w:r>
      <w:r w:rsidRPr="00EB0F8B">
        <w:rPr>
          <w:b/>
          <w:bCs/>
          <w:caps/>
        </w:rPr>
        <w:tab/>
        <w:t>Quality of materials</w:t>
      </w:r>
    </w:p>
    <w:p w14:paraId="28F122A4" w14:textId="77777777" w:rsidR="00F305B0" w:rsidRPr="00EB0F8B" w:rsidRDefault="00F305B0" w:rsidP="006427F1">
      <w:pPr>
        <w:pStyle w:val="Body"/>
        <w:spacing w:line="276" w:lineRule="auto"/>
        <w:jc w:val="both"/>
        <w:rPr>
          <w:rFonts w:eastAsia="Arial Narrow"/>
        </w:rPr>
      </w:pPr>
      <w:r w:rsidRPr="00EB0F8B">
        <w:t>All equipment used will be fully tropicalized. It must bear the NF USE quality mark whenever it exists for the equipment in question.</w:t>
      </w:r>
    </w:p>
    <w:p w14:paraId="45CAAFAA" w14:textId="77777777" w:rsidR="00F305B0" w:rsidRPr="00EB0F8B" w:rsidRDefault="00F305B0" w:rsidP="006427F1">
      <w:pPr>
        <w:pStyle w:val="Body"/>
        <w:spacing w:line="276" w:lineRule="auto"/>
        <w:jc w:val="both"/>
        <w:rPr>
          <w:rFonts w:eastAsia="Arial Narrow"/>
        </w:rPr>
      </w:pPr>
      <w:r w:rsidRPr="00EB0F8B">
        <w:t>Telephone cables will be of the SYT 0/10mm series.</w:t>
      </w:r>
    </w:p>
    <w:p w14:paraId="0BC1EE8B" w14:textId="77777777" w:rsidR="00F305B0" w:rsidRPr="00EB0F8B" w:rsidRDefault="00F305B0" w:rsidP="006427F1">
      <w:pPr>
        <w:pStyle w:val="Body"/>
        <w:spacing w:line="276" w:lineRule="auto"/>
        <w:jc w:val="both"/>
        <w:rPr>
          <w:rFonts w:eastAsia="Arial Narrow"/>
        </w:rPr>
      </w:pPr>
    </w:p>
    <w:p w14:paraId="29E8FF8C"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10.3 </w:t>
      </w:r>
      <w:r w:rsidRPr="00EB0F8B">
        <w:rPr>
          <w:b/>
          <w:bCs/>
        </w:rPr>
        <w:tab/>
        <w:t>AIR CONDITIONING</w:t>
      </w:r>
    </w:p>
    <w:p w14:paraId="6AA06869" w14:textId="77777777" w:rsidR="00F305B0" w:rsidRPr="00EB0F8B" w:rsidRDefault="00F305B0" w:rsidP="006427F1">
      <w:pPr>
        <w:pStyle w:val="Body"/>
        <w:spacing w:line="276" w:lineRule="auto"/>
        <w:jc w:val="both"/>
        <w:rPr>
          <w:rFonts w:eastAsia="Arial Narrow"/>
        </w:rPr>
      </w:pPr>
    </w:p>
    <w:p w14:paraId="26D27A15" w14:textId="77777777" w:rsidR="00F305B0" w:rsidRPr="00EB0F8B" w:rsidRDefault="00F305B0" w:rsidP="006427F1">
      <w:pPr>
        <w:pStyle w:val="Body"/>
        <w:spacing w:line="276" w:lineRule="auto"/>
        <w:jc w:val="both"/>
        <w:rPr>
          <w:rFonts w:eastAsia="Arial Narrow"/>
          <w:b/>
          <w:bCs/>
          <w:caps/>
        </w:rPr>
      </w:pPr>
      <w:r w:rsidRPr="00EB0F8B">
        <w:rPr>
          <w:b/>
          <w:bCs/>
        </w:rPr>
        <w:t xml:space="preserve">10.3.1 </w:t>
      </w:r>
      <w:r w:rsidRPr="00EB0F8B">
        <w:rPr>
          <w:b/>
          <w:bCs/>
        </w:rPr>
        <w:tab/>
      </w:r>
      <w:r w:rsidRPr="00EB0F8B">
        <w:rPr>
          <w:b/>
          <w:bCs/>
          <w:caps/>
        </w:rPr>
        <w:t>General</w:t>
      </w:r>
    </w:p>
    <w:p w14:paraId="73A24DB8" w14:textId="77777777" w:rsidR="00F305B0" w:rsidRPr="00EB0F8B" w:rsidRDefault="00F305B0" w:rsidP="006427F1">
      <w:pPr>
        <w:pStyle w:val="Body"/>
        <w:tabs>
          <w:tab w:val="left" w:pos="1134"/>
        </w:tabs>
        <w:spacing w:line="276" w:lineRule="auto"/>
        <w:jc w:val="both"/>
        <w:rPr>
          <w:rFonts w:eastAsia="Arial Narrow"/>
        </w:rPr>
      </w:pPr>
    </w:p>
    <w:p w14:paraId="348C80BC" w14:textId="77777777" w:rsidR="00F305B0" w:rsidRPr="00EB0F8B" w:rsidRDefault="00F305B0" w:rsidP="006427F1">
      <w:pPr>
        <w:pStyle w:val="Body"/>
        <w:spacing w:line="276" w:lineRule="auto"/>
        <w:jc w:val="both"/>
        <w:rPr>
          <w:rFonts w:eastAsia="Arial Narrow"/>
        </w:rPr>
      </w:pPr>
      <w:r w:rsidRPr="00EB0F8B">
        <w:t>The purpose of this special requirements book (CPTP) is to recall, for this lot, the reference texts and regulations, the quality and presentation of the equipment and materials used in the construction of the works and their implementation.</w:t>
      </w:r>
    </w:p>
    <w:p w14:paraId="0D336D90" w14:textId="77777777" w:rsidR="00F305B0" w:rsidRPr="00EB0F8B" w:rsidRDefault="00F305B0" w:rsidP="006427F1">
      <w:pPr>
        <w:pStyle w:val="Body"/>
        <w:spacing w:line="276" w:lineRule="auto"/>
        <w:jc w:val="both"/>
        <w:rPr>
          <w:rFonts w:eastAsia="Arial Narrow"/>
        </w:rPr>
      </w:pPr>
    </w:p>
    <w:p w14:paraId="08FEE8CF" w14:textId="77777777" w:rsidR="00F305B0" w:rsidRPr="00EB0F8B" w:rsidRDefault="00F305B0" w:rsidP="006427F1">
      <w:pPr>
        <w:pStyle w:val="Body"/>
        <w:spacing w:line="276" w:lineRule="auto"/>
        <w:jc w:val="both"/>
        <w:rPr>
          <w:rFonts w:eastAsia="Arial Narrow"/>
        </w:rPr>
      </w:pPr>
      <w:r w:rsidRPr="00EB0F8B">
        <w:t>The work includes the implementation of trade services and professionally manufactured works in supply and installation, including all requirements to obtain "complete" works.</w:t>
      </w:r>
    </w:p>
    <w:p w14:paraId="36360938" w14:textId="77777777" w:rsidR="00F305B0" w:rsidRPr="00EB0F8B" w:rsidRDefault="00F305B0" w:rsidP="006427F1">
      <w:pPr>
        <w:pStyle w:val="Body"/>
        <w:spacing w:line="276" w:lineRule="auto"/>
        <w:jc w:val="both"/>
        <w:rPr>
          <w:rFonts w:eastAsia="Arial Narrow"/>
        </w:rPr>
      </w:pPr>
    </w:p>
    <w:p w14:paraId="520C6FC7" w14:textId="77777777" w:rsidR="00F305B0" w:rsidRPr="00EB0F8B" w:rsidRDefault="00F305B0" w:rsidP="006427F1">
      <w:pPr>
        <w:pStyle w:val="Body"/>
        <w:tabs>
          <w:tab w:val="left" w:pos="1134"/>
        </w:tabs>
        <w:spacing w:line="276" w:lineRule="auto"/>
        <w:jc w:val="both"/>
        <w:rPr>
          <w:rFonts w:eastAsia="Arial Narrow"/>
          <w:b/>
          <w:bCs/>
          <w:caps/>
        </w:rPr>
      </w:pPr>
      <w:r w:rsidRPr="00EB0F8B">
        <w:rPr>
          <w:b/>
          <w:bCs/>
          <w:caps/>
        </w:rPr>
        <w:t xml:space="preserve">10.3.2 </w:t>
      </w:r>
      <w:r w:rsidRPr="00EB0F8B">
        <w:rPr>
          <w:b/>
          <w:bCs/>
          <w:caps/>
        </w:rPr>
        <w:tab/>
        <w:t>Standards and Regulations to be observed</w:t>
      </w:r>
    </w:p>
    <w:p w14:paraId="4228F53E" w14:textId="77777777" w:rsidR="00F305B0" w:rsidRPr="00EB0F8B" w:rsidRDefault="00F305B0" w:rsidP="006427F1">
      <w:pPr>
        <w:pStyle w:val="Body"/>
        <w:spacing w:line="276" w:lineRule="auto"/>
        <w:jc w:val="both"/>
        <w:rPr>
          <w:rFonts w:eastAsia="Arial Narrow"/>
        </w:rPr>
      </w:pPr>
      <w:r w:rsidRPr="00EB0F8B">
        <w:t>Standards applicable to air treatment:</w:t>
      </w:r>
    </w:p>
    <w:p w14:paraId="38551E18" w14:textId="77777777" w:rsidR="00F305B0" w:rsidRPr="00EB0F8B" w:rsidRDefault="00F305B0" w:rsidP="006427F1">
      <w:pPr>
        <w:pStyle w:val="ListParagraph"/>
        <w:numPr>
          <w:ilvl w:val="0"/>
          <w:numId w:val="230"/>
        </w:numPr>
        <w:pBdr>
          <w:top w:val="nil"/>
          <w:left w:val="nil"/>
          <w:bottom w:val="nil"/>
          <w:right w:val="nil"/>
          <w:between w:val="nil"/>
          <w:bar w:val="nil"/>
        </w:pBdr>
        <w:spacing w:after="200" w:line="276" w:lineRule="auto"/>
        <w:contextualSpacing w:val="0"/>
        <w:jc w:val="both"/>
      </w:pPr>
      <w:r w:rsidRPr="00EB0F8B">
        <w:rPr>
          <w:rStyle w:val="PageNumber"/>
          <w:sz w:val="24"/>
        </w:rPr>
        <w:t>ISO/DIS 14698-1 – Cleanroom technology – control of biocontamination;</w:t>
      </w:r>
    </w:p>
    <w:p w14:paraId="34705F01" w14:textId="77777777" w:rsidR="00F305B0" w:rsidRPr="00EB0F8B" w:rsidRDefault="00F305B0" w:rsidP="006427F1">
      <w:pPr>
        <w:pStyle w:val="ListParagraph"/>
        <w:numPr>
          <w:ilvl w:val="0"/>
          <w:numId w:val="230"/>
        </w:numPr>
        <w:pBdr>
          <w:top w:val="nil"/>
          <w:left w:val="nil"/>
          <w:bottom w:val="nil"/>
          <w:right w:val="nil"/>
          <w:between w:val="nil"/>
          <w:bar w:val="nil"/>
        </w:pBdr>
        <w:spacing w:after="200" w:line="276" w:lineRule="auto"/>
        <w:contextualSpacing w:val="0"/>
        <w:jc w:val="both"/>
      </w:pPr>
      <w:r w:rsidRPr="00EB0F8B">
        <w:rPr>
          <w:rStyle w:val="PageNumber"/>
          <w:sz w:val="24"/>
        </w:rPr>
        <w:t>NF EN 60601-2-2 (August 1987) – procedure for receiving and inspecting operating rooms;</w:t>
      </w:r>
    </w:p>
    <w:p w14:paraId="55F96C7F" w14:textId="77777777" w:rsidR="00F305B0" w:rsidRPr="00EB0F8B" w:rsidRDefault="00F305B0" w:rsidP="006427F1">
      <w:pPr>
        <w:pStyle w:val="ListParagraph"/>
        <w:numPr>
          <w:ilvl w:val="0"/>
          <w:numId w:val="231"/>
        </w:numPr>
        <w:pBdr>
          <w:top w:val="nil"/>
          <w:left w:val="nil"/>
          <w:bottom w:val="nil"/>
          <w:right w:val="nil"/>
          <w:between w:val="nil"/>
          <w:bar w:val="nil"/>
        </w:pBdr>
        <w:spacing w:line="276" w:lineRule="auto"/>
        <w:contextualSpacing w:val="0"/>
        <w:jc w:val="both"/>
      </w:pPr>
      <w:r w:rsidRPr="00EB0F8B">
        <w:rPr>
          <w:rStyle w:val="PageNumber"/>
          <w:sz w:val="24"/>
        </w:rPr>
        <w:lastRenderedPageBreak/>
        <w:t>NF X 44-102 (March 1983) – Controlled dust enclosures – Definition – Classification.</w:t>
      </w:r>
    </w:p>
    <w:p w14:paraId="5CC43ABF" w14:textId="77777777" w:rsidR="00F305B0" w:rsidRPr="00EB0F8B" w:rsidRDefault="00F305B0" w:rsidP="006427F1">
      <w:pPr>
        <w:pStyle w:val="Body"/>
        <w:spacing w:line="276" w:lineRule="auto"/>
        <w:jc w:val="both"/>
        <w:rPr>
          <w:rFonts w:eastAsia="Arial Narrow"/>
        </w:rPr>
      </w:pPr>
    </w:p>
    <w:p w14:paraId="6F0E9FD4" w14:textId="77777777" w:rsidR="00F305B0" w:rsidRPr="00EB0F8B" w:rsidRDefault="00F305B0" w:rsidP="006427F1">
      <w:pPr>
        <w:pStyle w:val="Body"/>
        <w:keepNext/>
        <w:spacing w:line="276" w:lineRule="auto"/>
        <w:jc w:val="both"/>
        <w:outlineLvl w:val="2"/>
        <w:rPr>
          <w:rFonts w:eastAsia="Arial Narrow"/>
          <w:b/>
          <w:bCs/>
        </w:rPr>
      </w:pPr>
      <w:r w:rsidRPr="00EB0F8B">
        <w:rPr>
          <w:b/>
          <w:bCs/>
          <w:lang w:val="de-DE"/>
        </w:rPr>
        <w:t xml:space="preserve">10.3.3 SPLIT AIR CONDITIONER </w:t>
      </w:r>
      <w:r w:rsidRPr="00EB0F8B">
        <w:rPr>
          <w:b/>
          <w:bCs/>
        </w:rPr>
        <w:t>– SYSTEM WITH UV FILTERS</w:t>
      </w:r>
    </w:p>
    <w:p w14:paraId="1F167E2E" w14:textId="77777777" w:rsidR="00F305B0" w:rsidRPr="00EB0F8B" w:rsidRDefault="00F305B0" w:rsidP="006427F1">
      <w:pPr>
        <w:pStyle w:val="Body"/>
        <w:spacing w:before="60" w:after="60" w:line="276" w:lineRule="auto"/>
        <w:jc w:val="both"/>
        <w:rPr>
          <w:rFonts w:eastAsia="Arial Narrow"/>
        </w:rPr>
      </w:pPr>
      <w:proofErr w:type="gramStart"/>
      <w:r w:rsidRPr="00EB0F8B">
        <w:t>Supply and installation of autonomous air treatment units in sterile environments of the "split-system" type with air condensation.</w:t>
      </w:r>
      <w:proofErr w:type="gramEnd"/>
    </w:p>
    <w:p w14:paraId="3CF36F6C" w14:textId="015ADFE8" w:rsidR="00F305B0" w:rsidRPr="00EB0F8B" w:rsidRDefault="005D71E1" w:rsidP="006427F1">
      <w:pPr>
        <w:pStyle w:val="Body"/>
        <w:spacing w:before="60" w:after="60" w:line="276" w:lineRule="auto"/>
        <w:jc w:val="both"/>
        <w:rPr>
          <w:rFonts w:eastAsia="Arial Narrow"/>
        </w:rPr>
      </w:pPr>
      <w:r w:rsidRPr="00EB0F8B">
        <w:t>Composition:</w:t>
      </w:r>
    </w:p>
    <w:p w14:paraId="62064B5D" w14:textId="77777777" w:rsidR="00F305B0" w:rsidRPr="00EB0F8B" w:rsidRDefault="00F305B0" w:rsidP="006427F1">
      <w:pPr>
        <w:pStyle w:val="Body"/>
        <w:spacing w:before="60" w:after="60" w:line="276" w:lineRule="auto"/>
        <w:jc w:val="both"/>
        <w:rPr>
          <w:rFonts w:eastAsia="Arial Narrow"/>
        </w:rPr>
      </w:pPr>
      <w:r w:rsidRPr="00EB0F8B">
        <w:t>Cabinet made of galvanized steel sheet, oven-coated, with top-blown and bottom-return air, comprising:</w:t>
      </w:r>
    </w:p>
    <w:p w14:paraId="2686136A" w14:textId="77777777" w:rsidR="00F305B0" w:rsidRPr="00EB0F8B" w:rsidRDefault="00F305B0" w:rsidP="006427F1">
      <w:pPr>
        <w:pStyle w:val="Body"/>
        <w:tabs>
          <w:tab w:val="left" w:pos="1440"/>
        </w:tabs>
        <w:spacing w:before="40" w:after="40" w:line="276" w:lineRule="auto"/>
        <w:jc w:val="both"/>
        <w:rPr>
          <w:rFonts w:eastAsia="Arial Narrow"/>
        </w:rPr>
      </w:pPr>
      <w:r w:rsidRPr="00EB0F8B">
        <w:rPr>
          <w:rFonts w:eastAsia="Arial Narrow"/>
          <w:lang w:val="it-IT"/>
        </w:rPr>
        <w:tab/>
        <w:t>- Compressors</w:t>
      </w:r>
    </w:p>
    <w:p w14:paraId="00A3A12E" w14:textId="77777777" w:rsidR="00F305B0" w:rsidRPr="00EB0F8B" w:rsidRDefault="00F305B0" w:rsidP="006427F1">
      <w:pPr>
        <w:pStyle w:val="Body"/>
        <w:tabs>
          <w:tab w:val="left" w:pos="1440"/>
        </w:tabs>
        <w:spacing w:before="40" w:after="40" w:line="276" w:lineRule="auto"/>
        <w:jc w:val="both"/>
        <w:rPr>
          <w:rFonts w:eastAsia="Arial Narrow"/>
        </w:rPr>
      </w:pPr>
      <w:r w:rsidRPr="00EB0F8B">
        <w:rPr>
          <w:rFonts w:eastAsia="Arial Narrow"/>
        </w:rPr>
        <w:tab/>
        <w:t>- Filters and pre-filters</w:t>
      </w:r>
    </w:p>
    <w:p w14:paraId="206B02C2" w14:textId="77777777" w:rsidR="00F305B0" w:rsidRPr="00EB0F8B" w:rsidRDefault="00F305B0" w:rsidP="006427F1">
      <w:pPr>
        <w:pStyle w:val="Body"/>
        <w:tabs>
          <w:tab w:val="left" w:pos="1440"/>
        </w:tabs>
        <w:spacing w:before="40" w:after="40" w:line="276" w:lineRule="auto"/>
        <w:jc w:val="both"/>
        <w:rPr>
          <w:rFonts w:eastAsia="Arial Narrow"/>
        </w:rPr>
      </w:pPr>
      <w:r w:rsidRPr="00EB0F8B">
        <w:rPr>
          <w:rFonts w:eastAsia="Arial Narrow"/>
        </w:rPr>
        <w:tab/>
        <w:t>- The fans</w:t>
      </w:r>
    </w:p>
    <w:p w14:paraId="445583ED" w14:textId="77777777" w:rsidR="00F305B0" w:rsidRPr="00EB0F8B" w:rsidRDefault="00F305B0" w:rsidP="006427F1">
      <w:pPr>
        <w:pStyle w:val="Body"/>
        <w:tabs>
          <w:tab w:val="left" w:pos="1440"/>
        </w:tabs>
        <w:spacing w:before="40" w:after="40" w:line="276" w:lineRule="auto"/>
        <w:jc w:val="both"/>
        <w:rPr>
          <w:rFonts w:eastAsia="Arial Narrow"/>
        </w:rPr>
      </w:pPr>
      <w:r w:rsidRPr="00EB0F8B">
        <w:rPr>
          <w:rFonts w:eastAsia="Arial Narrow"/>
        </w:rPr>
        <w:tab/>
        <w:t>- The ultraviolet tube sterilization ramp</w:t>
      </w:r>
    </w:p>
    <w:p w14:paraId="1FB2E9F6" w14:textId="77777777" w:rsidR="00F305B0" w:rsidRPr="00EB0F8B" w:rsidRDefault="00F305B0" w:rsidP="006427F1">
      <w:pPr>
        <w:pStyle w:val="Body"/>
        <w:tabs>
          <w:tab w:val="left" w:pos="1440"/>
        </w:tabs>
        <w:spacing w:before="40" w:after="40" w:line="276" w:lineRule="auto"/>
        <w:jc w:val="both"/>
        <w:rPr>
          <w:rFonts w:eastAsia="Arial Narrow"/>
        </w:rPr>
      </w:pPr>
      <w:r w:rsidRPr="00EB0F8B">
        <w:rPr>
          <w:rFonts w:eastAsia="Arial Narrow"/>
        </w:rPr>
        <w:tab/>
        <w:t>- Air-cooled condenser located outside</w:t>
      </w:r>
    </w:p>
    <w:p w14:paraId="2DC64FD8" w14:textId="77777777" w:rsidR="00F305B0" w:rsidRPr="00EB0F8B" w:rsidRDefault="00F305B0" w:rsidP="006427F1">
      <w:pPr>
        <w:pStyle w:val="Body"/>
        <w:tabs>
          <w:tab w:val="left" w:pos="1440"/>
        </w:tabs>
        <w:spacing w:before="60" w:after="60" w:line="276" w:lineRule="auto"/>
        <w:jc w:val="both"/>
        <w:rPr>
          <w:rFonts w:eastAsia="Arial Narrow"/>
        </w:rPr>
      </w:pPr>
      <w:r w:rsidRPr="00EB0F8B">
        <w:rPr>
          <w:rFonts w:eastAsia="Arial Narrow"/>
        </w:rPr>
        <w:tab/>
        <w:t>- Fresh exterior air intake with connection and aluminum grille</w:t>
      </w:r>
    </w:p>
    <w:p w14:paraId="2BF1E444" w14:textId="77777777" w:rsidR="00F305B0" w:rsidRPr="00EB0F8B" w:rsidRDefault="00F305B0" w:rsidP="006427F1">
      <w:pPr>
        <w:pStyle w:val="Body"/>
        <w:tabs>
          <w:tab w:val="left" w:pos="1440"/>
        </w:tabs>
        <w:spacing w:before="60" w:after="60" w:line="276" w:lineRule="auto"/>
        <w:jc w:val="both"/>
        <w:rPr>
          <w:rFonts w:eastAsia="Arial Narrow"/>
        </w:rPr>
      </w:pPr>
      <w:r w:rsidRPr="00EB0F8B">
        <w:rPr>
          <w:rFonts w:eastAsia="Arial Narrow"/>
        </w:rPr>
        <w:tab/>
        <w:t>- Connection and condensate drainage pipes.</w:t>
      </w:r>
    </w:p>
    <w:p w14:paraId="79CED386" w14:textId="77777777" w:rsidR="00F305B0" w:rsidRPr="00EB0F8B" w:rsidRDefault="00F305B0" w:rsidP="006427F1">
      <w:pPr>
        <w:pStyle w:val="Body"/>
        <w:tabs>
          <w:tab w:val="left" w:pos="1440"/>
        </w:tabs>
        <w:spacing w:before="60" w:after="60" w:line="276" w:lineRule="auto"/>
        <w:jc w:val="both"/>
        <w:rPr>
          <w:rFonts w:eastAsia="Arial Narrow"/>
        </w:rPr>
      </w:pPr>
      <w:r w:rsidRPr="00EB0F8B">
        <w:rPr>
          <w:rFonts w:eastAsia="Arial Narrow"/>
        </w:rPr>
        <w:tab/>
        <w:t>- Refiltration of absolute filter 1</w:t>
      </w:r>
    </w:p>
    <w:p w14:paraId="0E95BF2F" w14:textId="77777777" w:rsidR="00F305B0" w:rsidRPr="00EB0F8B" w:rsidRDefault="00F305B0" w:rsidP="006427F1">
      <w:pPr>
        <w:pStyle w:val="Body"/>
        <w:tabs>
          <w:tab w:val="left" w:pos="1440"/>
        </w:tabs>
        <w:spacing w:before="60" w:after="60" w:line="276" w:lineRule="auto"/>
        <w:jc w:val="both"/>
        <w:rPr>
          <w:rFonts w:eastAsia="Arial Narrow"/>
        </w:rPr>
      </w:pPr>
      <w:r w:rsidRPr="00EB0F8B">
        <w:rPr>
          <w:rFonts w:eastAsia="Arial Narrow"/>
        </w:rPr>
        <w:tab/>
        <w:t>- 85% efficiency</w:t>
      </w:r>
    </w:p>
    <w:p w14:paraId="21D41929" w14:textId="77777777" w:rsidR="00F305B0" w:rsidRPr="00EB0F8B" w:rsidRDefault="00F305B0" w:rsidP="006427F1">
      <w:pPr>
        <w:pStyle w:val="Body"/>
        <w:tabs>
          <w:tab w:val="left" w:pos="1440"/>
        </w:tabs>
        <w:spacing w:before="60" w:after="60" w:line="276" w:lineRule="auto"/>
        <w:jc w:val="both"/>
        <w:rPr>
          <w:rFonts w:eastAsia="Arial Narrow"/>
        </w:rPr>
      </w:pPr>
      <w:r w:rsidRPr="00EB0F8B">
        <w:rPr>
          <w:rFonts w:eastAsia="Arial Narrow"/>
        </w:rPr>
        <w:tab/>
        <w:t>- Fresh air pre-filtration 1</w:t>
      </w:r>
    </w:p>
    <w:p w14:paraId="60D5FE61" w14:textId="77777777" w:rsidR="00F305B0" w:rsidRPr="00EB0F8B" w:rsidRDefault="00F305B0" w:rsidP="006427F1">
      <w:pPr>
        <w:pStyle w:val="Body"/>
        <w:tabs>
          <w:tab w:val="left" w:pos="1440"/>
        </w:tabs>
        <w:spacing w:before="60" w:after="60" w:line="276" w:lineRule="auto"/>
        <w:jc w:val="both"/>
        <w:rPr>
          <w:rFonts w:eastAsia="Arial Narrow"/>
        </w:rPr>
      </w:pPr>
      <w:r w:rsidRPr="00EB0F8B">
        <w:rPr>
          <w:rFonts w:eastAsia="Arial Narrow"/>
        </w:rPr>
        <w:tab/>
        <w:t>- 99.98% efficiency</w:t>
      </w:r>
    </w:p>
    <w:p w14:paraId="0C8CA9D4" w14:textId="77777777" w:rsidR="00F305B0" w:rsidRPr="00EB0F8B" w:rsidRDefault="00F305B0" w:rsidP="006427F1">
      <w:pPr>
        <w:pStyle w:val="Body"/>
        <w:tabs>
          <w:tab w:val="left" w:pos="1440"/>
        </w:tabs>
        <w:spacing w:before="60" w:after="60" w:line="276" w:lineRule="auto"/>
        <w:jc w:val="both"/>
        <w:rPr>
          <w:rFonts w:eastAsia="Arial Narrow"/>
        </w:rPr>
      </w:pPr>
      <w:r w:rsidRPr="00EB0F8B">
        <w:rPr>
          <w:rFonts w:eastAsia="Arial Narrow"/>
        </w:rPr>
        <w:tab/>
        <w:t>- Cooling capacity 24,000 BTU/h</w:t>
      </w:r>
    </w:p>
    <w:p w14:paraId="0B5BF4A6" w14:textId="77777777" w:rsidR="00F305B0" w:rsidRPr="00EB0F8B" w:rsidRDefault="00F305B0" w:rsidP="006427F1">
      <w:pPr>
        <w:pStyle w:val="Body"/>
        <w:spacing w:before="60" w:after="60" w:line="276" w:lineRule="auto"/>
        <w:jc w:val="both"/>
        <w:rPr>
          <w:rFonts w:eastAsia="Arial Narrow"/>
        </w:rPr>
      </w:pPr>
      <w:r w:rsidRPr="00EB0F8B">
        <w:t>The proposed model will preferably be from a brand represented in Cameroon.</w:t>
      </w:r>
    </w:p>
    <w:p w14:paraId="61C5347B" w14:textId="77777777" w:rsidR="00F305B0" w:rsidRPr="00EB0F8B" w:rsidRDefault="00F305B0" w:rsidP="006427F1">
      <w:pPr>
        <w:pStyle w:val="Body"/>
        <w:spacing w:before="60" w:after="60" w:line="276" w:lineRule="auto"/>
        <w:jc w:val="both"/>
        <w:rPr>
          <w:rFonts w:eastAsia="Arial Narrow"/>
        </w:rPr>
      </w:pPr>
    </w:p>
    <w:p w14:paraId="657B4B04" w14:textId="77777777" w:rsidR="00F305B0" w:rsidRPr="00EB0F8B" w:rsidRDefault="00F305B0" w:rsidP="006427F1">
      <w:pPr>
        <w:pStyle w:val="Body"/>
        <w:keepNext/>
        <w:spacing w:line="276" w:lineRule="auto"/>
        <w:jc w:val="both"/>
        <w:outlineLvl w:val="2"/>
        <w:rPr>
          <w:rFonts w:eastAsia="Arial Narrow"/>
          <w:b/>
          <w:bCs/>
        </w:rPr>
      </w:pPr>
      <w:r w:rsidRPr="00EB0F8B">
        <w:rPr>
          <w:b/>
          <w:bCs/>
          <w:lang w:val="de-DE"/>
        </w:rPr>
        <w:t xml:space="preserve">10.3.4 SPLIT AIR CONDITIONER </w:t>
      </w:r>
      <w:r w:rsidRPr="00EB0F8B">
        <w:rPr>
          <w:b/>
          <w:bCs/>
        </w:rPr>
        <w:t>– SYSTEM</w:t>
      </w:r>
    </w:p>
    <w:p w14:paraId="45F9CDB7" w14:textId="77777777" w:rsidR="00F305B0" w:rsidRPr="00EB0F8B" w:rsidRDefault="00F305B0" w:rsidP="006427F1">
      <w:pPr>
        <w:pStyle w:val="Body"/>
        <w:spacing w:before="60" w:after="60" w:line="276" w:lineRule="auto"/>
        <w:jc w:val="both"/>
        <w:rPr>
          <w:rFonts w:eastAsia="Arial Narrow"/>
        </w:rPr>
      </w:pPr>
      <w:r w:rsidRPr="00EB0F8B">
        <w:t>Ditto article 8.3.2 but without filtration system for sterile environment.</w:t>
      </w:r>
    </w:p>
    <w:p w14:paraId="1B55C996" w14:textId="77777777" w:rsidR="00F305B0" w:rsidRPr="00EB0F8B" w:rsidRDefault="00F305B0" w:rsidP="006427F1">
      <w:pPr>
        <w:pStyle w:val="Body"/>
        <w:spacing w:before="60" w:after="60" w:line="276" w:lineRule="auto"/>
        <w:jc w:val="both"/>
        <w:rPr>
          <w:rFonts w:eastAsia="Arial Narrow"/>
        </w:rPr>
      </w:pPr>
    </w:p>
    <w:p w14:paraId="45234CBE" w14:textId="77777777" w:rsidR="00F305B0" w:rsidRPr="00EB0F8B" w:rsidRDefault="00F305B0" w:rsidP="006427F1">
      <w:pPr>
        <w:pStyle w:val="Body"/>
        <w:keepNext/>
        <w:spacing w:line="276" w:lineRule="auto"/>
        <w:jc w:val="both"/>
        <w:outlineLvl w:val="2"/>
        <w:rPr>
          <w:rFonts w:eastAsia="Arial Narrow"/>
          <w:b/>
          <w:bCs/>
        </w:rPr>
      </w:pPr>
      <w:r w:rsidRPr="00EB0F8B">
        <w:rPr>
          <w:b/>
          <w:bCs/>
          <w:lang w:val="es-ES_tradnl"/>
        </w:rPr>
        <w:t>10.3.5 WINDOWS MONOBLOC AIR CONDITIONER</w:t>
      </w:r>
    </w:p>
    <w:p w14:paraId="7643F946" w14:textId="77777777" w:rsidR="00F305B0" w:rsidRPr="00EB0F8B" w:rsidRDefault="00F305B0" w:rsidP="006427F1">
      <w:pPr>
        <w:pStyle w:val="Body"/>
        <w:spacing w:before="60" w:after="60" w:line="276" w:lineRule="auto"/>
        <w:jc w:val="both"/>
        <w:rPr>
          <w:rFonts w:eastAsia="Arial Narrow"/>
        </w:rPr>
      </w:pPr>
      <w:r w:rsidRPr="00EB0F8B">
        <w:t>Supply, installation and connection of single-unit air conditioners with a cooling capacity of 12,000 BTU/h.</w:t>
      </w:r>
    </w:p>
    <w:p w14:paraId="28BEF3FC" w14:textId="77777777" w:rsidR="00F305B0" w:rsidRPr="00EB0F8B" w:rsidRDefault="00F305B0" w:rsidP="006427F1">
      <w:pPr>
        <w:pStyle w:val="Body"/>
        <w:spacing w:before="60" w:after="60" w:line="276" w:lineRule="auto"/>
        <w:jc w:val="both"/>
        <w:rPr>
          <w:rFonts w:eastAsia="Arial Narrow"/>
        </w:rPr>
      </w:pPr>
      <w:r w:rsidRPr="00EB0F8B">
        <w:t>The proposed model will preferably be from a brand represented in Cameroon.</w:t>
      </w:r>
    </w:p>
    <w:p w14:paraId="40A2C045" w14:textId="77777777" w:rsidR="00F305B0" w:rsidRPr="00EB0F8B" w:rsidRDefault="00F305B0" w:rsidP="006427F1">
      <w:pPr>
        <w:pStyle w:val="Body"/>
        <w:spacing w:before="60" w:after="60" w:line="276" w:lineRule="auto"/>
        <w:jc w:val="both"/>
        <w:rPr>
          <w:rFonts w:eastAsia="Arial Narrow"/>
        </w:rPr>
      </w:pPr>
    </w:p>
    <w:p w14:paraId="3EB6F9F9"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10.4 </w:t>
      </w:r>
      <w:r w:rsidRPr="00EB0F8B">
        <w:rPr>
          <w:b/>
          <w:bCs/>
        </w:rPr>
        <w:tab/>
        <w:t>VENTILATION</w:t>
      </w:r>
    </w:p>
    <w:p w14:paraId="0CA0964F" w14:textId="77777777" w:rsidR="00F305B0" w:rsidRPr="00EB0F8B" w:rsidRDefault="00F305B0" w:rsidP="006427F1">
      <w:pPr>
        <w:pStyle w:val="Body"/>
        <w:tabs>
          <w:tab w:val="left" w:pos="1134"/>
        </w:tabs>
        <w:spacing w:line="276" w:lineRule="auto"/>
        <w:jc w:val="both"/>
        <w:rPr>
          <w:rFonts w:eastAsia="Arial Narrow"/>
          <w:b/>
          <w:bCs/>
          <w:u w:val="single"/>
        </w:rPr>
      </w:pPr>
    </w:p>
    <w:p w14:paraId="07B307CE" w14:textId="77777777" w:rsidR="00F305B0" w:rsidRPr="00EB0F8B" w:rsidRDefault="00F305B0" w:rsidP="006427F1">
      <w:pPr>
        <w:pStyle w:val="Body"/>
        <w:spacing w:line="276" w:lineRule="auto"/>
        <w:jc w:val="both"/>
        <w:rPr>
          <w:rFonts w:eastAsia="Arial Narrow"/>
          <w:b/>
          <w:bCs/>
          <w:caps/>
        </w:rPr>
      </w:pPr>
      <w:r w:rsidRPr="00EB0F8B">
        <w:rPr>
          <w:b/>
          <w:bCs/>
        </w:rPr>
        <w:t xml:space="preserve">10.4.1 </w:t>
      </w:r>
      <w:r w:rsidRPr="00EB0F8B">
        <w:rPr>
          <w:b/>
          <w:bCs/>
        </w:rPr>
        <w:tab/>
      </w:r>
      <w:r w:rsidRPr="00EB0F8B">
        <w:rPr>
          <w:b/>
          <w:bCs/>
          <w:caps/>
        </w:rPr>
        <w:t>General</w:t>
      </w:r>
    </w:p>
    <w:p w14:paraId="7A3F18AA" w14:textId="77777777" w:rsidR="00F305B0" w:rsidRPr="00EB0F8B" w:rsidRDefault="00F305B0" w:rsidP="006427F1">
      <w:pPr>
        <w:pStyle w:val="Body"/>
        <w:spacing w:line="276" w:lineRule="auto"/>
        <w:jc w:val="both"/>
        <w:rPr>
          <w:rFonts w:eastAsia="Arial Narrow"/>
        </w:rPr>
      </w:pPr>
      <w:r w:rsidRPr="00EB0F8B">
        <w:t>The purpose of this special requirements book (CPTP) is to recall, for this lot, the reference texts and regulations, the quality and presentation of the equipment and materials used in the construction of the works and their implementation.</w:t>
      </w:r>
    </w:p>
    <w:p w14:paraId="61A21FC0" w14:textId="77777777" w:rsidR="00F305B0" w:rsidRPr="00EB0F8B" w:rsidRDefault="00F305B0" w:rsidP="006427F1">
      <w:pPr>
        <w:pStyle w:val="Body"/>
        <w:spacing w:line="276" w:lineRule="auto"/>
        <w:jc w:val="both"/>
        <w:rPr>
          <w:rFonts w:eastAsia="Arial Narrow"/>
        </w:rPr>
      </w:pPr>
    </w:p>
    <w:p w14:paraId="23A8FB78" w14:textId="77777777" w:rsidR="00F305B0" w:rsidRPr="00EB0F8B" w:rsidRDefault="00F305B0" w:rsidP="006427F1">
      <w:pPr>
        <w:pStyle w:val="Body"/>
        <w:spacing w:line="276" w:lineRule="auto"/>
        <w:jc w:val="both"/>
        <w:rPr>
          <w:rFonts w:eastAsia="Arial Narrow"/>
        </w:rPr>
      </w:pPr>
      <w:r w:rsidRPr="00EB0F8B">
        <w:t>The work includes the implementation of trade services and professionally manufactured works in supply and installation, including all requirements to obtain "complete" works.</w:t>
      </w:r>
    </w:p>
    <w:p w14:paraId="24C3E198" w14:textId="77777777" w:rsidR="00F305B0" w:rsidRPr="00EB0F8B" w:rsidRDefault="00F305B0" w:rsidP="006427F1">
      <w:pPr>
        <w:pStyle w:val="Body"/>
        <w:spacing w:line="276" w:lineRule="auto"/>
        <w:jc w:val="both"/>
        <w:rPr>
          <w:rFonts w:eastAsia="Arial Narrow"/>
        </w:rPr>
      </w:pPr>
    </w:p>
    <w:p w14:paraId="09B24423" w14:textId="77777777" w:rsidR="00F305B0" w:rsidRPr="00EB0F8B" w:rsidRDefault="00F305B0" w:rsidP="006427F1">
      <w:pPr>
        <w:pStyle w:val="Body"/>
        <w:tabs>
          <w:tab w:val="left" w:pos="1134"/>
        </w:tabs>
        <w:spacing w:line="276" w:lineRule="auto"/>
        <w:jc w:val="both"/>
        <w:rPr>
          <w:rFonts w:eastAsia="Arial Narrow"/>
          <w:b/>
          <w:bCs/>
          <w:caps/>
        </w:rPr>
      </w:pPr>
      <w:r w:rsidRPr="00EB0F8B">
        <w:rPr>
          <w:b/>
          <w:bCs/>
          <w:caps/>
        </w:rPr>
        <w:t xml:space="preserve">10.4.2 </w:t>
      </w:r>
      <w:r w:rsidRPr="00EB0F8B">
        <w:rPr>
          <w:b/>
          <w:bCs/>
          <w:caps/>
        </w:rPr>
        <w:tab/>
        <w:t>Standards and Regulations to be observed</w:t>
      </w:r>
    </w:p>
    <w:p w14:paraId="16ECA3DF" w14:textId="77777777" w:rsidR="00F305B0" w:rsidRPr="00EB0F8B" w:rsidRDefault="00F305B0" w:rsidP="006427F1">
      <w:pPr>
        <w:pStyle w:val="Body"/>
        <w:spacing w:line="276" w:lineRule="auto"/>
        <w:jc w:val="both"/>
        <w:rPr>
          <w:rFonts w:eastAsia="Arial Narrow"/>
        </w:rPr>
      </w:pPr>
      <w:r w:rsidRPr="00EB0F8B">
        <w:t>- Standards of the French Association for Standardization (AFNOR)</w:t>
      </w:r>
    </w:p>
    <w:p w14:paraId="0F575B7C" w14:textId="77777777" w:rsidR="00F305B0" w:rsidRPr="00EB0F8B" w:rsidRDefault="00F305B0" w:rsidP="006427F1">
      <w:pPr>
        <w:pStyle w:val="Body"/>
        <w:spacing w:line="276" w:lineRule="auto"/>
        <w:jc w:val="both"/>
        <w:rPr>
          <w:rFonts w:eastAsia="Arial Narrow"/>
        </w:rPr>
      </w:pPr>
      <w:r w:rsidRPr="00EB0F8B">
        <w:lastRenderedPageBreak/>
        <w:t>- DTU n°653 of April 1958 of the CSTB</w:t>
      </w:r>
    </w:p>
    <w:p w14:paraId="255D63BD" w14:textId="77777777" w:rsidR="00F305B0" w:rsidRPr="00EB0F8B" w:rsidRDefault="00F305B0" w:rsidP="006427F1">
      <w:pPr>
        <w:pStyle w:val="Body"/>
        <w:spacing w:line="276" w:lineRule="auto"/>
        <w:jc w:val="both"/>
        <w:rPr>
          <w:rFonts w:eastAsia="Arial Narrow"/>
        </w:rPr>
      </w:pPr>
      <w:r w:rsidRPr="00EB0F8B">
        <w:t>- Rules of the Autogenous Welding Institute</w:t>
      </w:r>
    </w:p>
    <w:p w14:paraId="0AC80C46" w14:textId="77777777" w:rsidR="00F305B0" w:rsidRPr="00EB0F8B" w:rsidRDefault="00F305B0" w:rsidP="006427F1">
      <w:pPr>
        <w:pStyle w:val="Body"/>
        <w:spacing w:line="276" w:lineRule="auto"/>
        <w:jc w:val="both"/>
        <w:rPr>
          <w:rFonts w:eastAsia="Arial Narrow"/>
        </w:rPr>
      </w:pPr>
      <w:r w:rsidRPr="00EB0F8B">
        <w:t>- Draft classification of welds and the construction code for pressure vessels not subject to the action of flame.</w:t>
      </w:r>
    </w:p>
    <w:p w14:paraId="378B9F44" w14:textId="77777777" w:rsidR="00F305B0" w:rsidRPr="00EB0F8B" w:rsidRDefault="00F305B0" w:rsidP="006427F1">
      <w:pPr>
        <w:pStyle w:val="Body"/>
        <w:spacing w:line="276" w:lineRule="auto"/>
        <w:jc w:val="both"/>
        <w:rPr>
          <w:rFonts w:eastAsia="Arial Narrow"/>
        </w:rPr>
      </w:pPr>
      <w:r w:rsidRPr="00EB0F8B">
        <w:t>- Unified rules for fans</w:t>
      </w:r>
    </w:p>
    <w:p w14:paraId="0269B246" w14:textId="77777777" w:rsidR="00F305B0" w:rsidRPr="00EB0F8B" w:rsidRDefault="00F305B0" w:rsidP="006427F1">
      <w:pPr>
        <w:pStyle w:val="Body"/>
        <w:spacing w:line="276" w:lineRule="auto"/>
        <w:jc w:val="both"/>
        <w:rPr>
          <w:rFonts w:eastAsia="Arial Narrow"/>
        </w:rPr>
      </w:pPr>
      <w:r w:rsidRPr="00EB0F8B">
        <w:t>- Electrical installations:</w:t>
      </w:r>
    </w:p>
    <w:p w14:paraId="2BE8CE3E" w14:textId="77777777" w:rsidR="00F305B0" w:rsidRPr="00EB0F8B" w:rsidRDefault="00F305B0" w:rsidP="006427F1">
      <w:pPr>
        <w:pStyle w:val="Body"/>
        <w:spacing w:line="276" w:lineRule="auto"/>
        <w:jc w:val="both"/>
        <w:rPr>
          <w:rFonts w:eastAsia="Arial Narrow"/>
        </w:rPr>
      </w:pPr>
      <w:r w:rsidRPr="00EB0F8B">
        <w:t>Technical conditions that electrical energy distribution must meet</w:t>
      </w:r>
    </w:p>
    <w:p w14:paraId="1D3CFDD0" w14:textId="77777777" w:rsidR="00F305B0" w:rsidRPr="00EB0F8B" w:rsidRDefault="00F305B0" w:rsidP="006427F1">
      <w:pPr>
        <w:pStyle w:val="Body"/>
        <w:spacing w:line="276" w:lineRule="auto"/>
        <w:jc w:val="both"/>
        <w:rPr>
          <w:rFonts w:eastAsia="Arial Narrow"/>
        </w:rPr>
      </w:pPr>
      <w:r w:rsidRPr="00EB0F8B">
        <w:t>(</w:t>
      </w:r>
      <w:proofErr w:type="gramStart"/>
      <w:r w:rsidRPr="00EB0F8B">
        <w:t>interministerial</w:t>
      </w:r>
      <w:proofErr w:type="gramEnd"/>
      <w:r w:rsidRPr="00EB0F8B">
        <w:t xml:space="preserve"> decree of April 30, 1958 and decree of November 14, 1962)</w:t>
      </w:r>
    </w:p>
    <w:p w14:paraId="47E1E483" w14:textId="77777777" w:rsidR="00F305B0" w:rsidRPr="00EB0F8B" w:rsidRDefault="00F305B0" w:rsidP="006427F1">
      <w:pPr>
        <w:pStyle w:val="Body"/>
        <w:spacing w:line="276" w:lineRule="auto"/>
        <w:jc w:val="both"/>
        <w:rPr>
          <w:rFonts w:eastAsia="Arial Narrow"/>
        </w:rPr>
      </w:pPr>
      <w:r w:rsidRPr="00EB0F8B">
        <w:t>- USE and UTE standards in particular, the C15 100 standard</w:t>
      </w:r>
    </w:p>
    <w:p w14:paraId="40084829" w14:textId="77777777" w:rsidR="00F305B0" w:rsidRPr="00EB0F8B" w:rsidRDefault="00F305B0" w:rsidP="006427F1">
      <w:pPr>
        <w:pStyle w:val="Body"/>
        <w:spacing w:line="276" w:lineRule="auto"/>
        <w:jc w:val="both"/>
        <w:rPr>
          <w:rFonts w:eastAsia="Arial Narrow"/>
        </w:rPr>
      </w:pPr>
      <w:r w:rsidRPr="00EB0F8B">
        <w:t>- Safety regulations against fire and panic risks in establishments open to the public.</w:t>
      </w:r>
    </w:p>
    <w:p w14:paraId="18C52D2E" w14:textId="77777777" w:rsidR="00F305B0" w:rsidRPr="00EB0F8B" w:rsidRDefault="00F305B0" w:rsidP="006427F1">
      <w:pPr>
        <w:pStyle w:val="Body"/>
        <w:spacing w:line="276" w:lineRule="auto"/>
        <w:jc w:val="both"/>
        <w:rPr>
          <w:rFonts w:eastAsia="Arial Narrow"/>
          <w:b/>
          <w:bCs/>
        </w:rPr>
      </w:pPr>
    </w:p>
    <w:p w14:paraId="5F6300D8" w14:textId="77777777" w:rsidR="00F305B0" w:rsidRPr="00EB0F8B" w:rsidRDefault="00F305B0" w:rsidP="006427F1">
      <w:pPr>
        <w:pStyle w:val="Body"/>
        <w:tabs>
          <w:tab w:val="left" w:pos="1134"/>
        </w:tabs>
        <w:spacing w:line="276" w:lineRule="auto"/>
        <w:jc w:val="both"/>
        <w:rPr>
          <w:rFonts w:eastAsia="Arial Narrow"/>
          <w:b/>
          <w:bCs/>
          <w:caps/>
        </w:rPr>
      </w:pPr>
      <w:r w:rsidRPr="00EB0F8B">
        <w:rPr>
          <w:b/>
          <w:bCs/>
        </w:rPr>
        <w:t xml:space="preserve">10.4.3 </w:t>
      </w:r>
      <w:r w:rsidRPr="00EB0F8B">
        <w:rPr>
          <w:b/>
          <w:bCs/>
        </w:rPr>
        <w:tab/>
      </w:r>
      <w:r w:rsidRPr="00EB0F8B">
        <w:rPr>
          <w:b/>
          <w:bCs/>
          <w:caps/>
        </w:rPr>
        <w:t>Obligations of the Contractor</w:t>
      </w:r>
    </w:p>
    <w:p w14:paraId="74245514" w14:textId="77777777" w:rsidR="00F305B0" w:rsidRPr="00EB0F8B" w:rsidRDefault="00F305B0" w:rsidP="006427F1">
      <w:pPr>
        <w:pStyle w:val="Body"/>
        <w:spacing w:line="276" w:lineRule="auto"/>
        <w:jc w:val="both"/>
        <w:rPr>
          <w:rFonts w:eastAsia="Arial Narrow"/>
        </w:rPr>
      </w:pPr>
      <w:r w:rsidRPr="00EB0F8B">
        <w:t>The contractor for this lot must provide technical documentation regarding the proposed equipment. Until final acceptance, maintenance will be provided free of charge.</w:t>
      </w:r>
    </w:p>
    <w:p w14:paraId="30E0CEB6" w14:textId="77777777" w:rsidR="00F305B0" w:rsidRPr="00EB0F8B" w:rsidRDefault="00F305B0" w:rsidP="006427F1">
      <w:pPr>
        <w:pStyle w:val="Body"/>
        <w:spacing w:line="276" w:lineRule="auto"/>
        <w:jc w:val="both"/>
        <w:rPr>
          <w:rFonts w:eastAsia="Arial Narrow"/>
          <w:i/>
          <w:iCs/>
        </w:rPr>
      </w:pPr>
      <w:r w:rsidRPr="00EB0F8B">
        <w:t>The contractor for this lot will be able to ensure the maintenance of its installation after final acceptance and will therefore provide a proposal for an annual maintenance contract covering the replacement of parts and labor.</w:t>
      </w:r>
    </w:p>
    <w:p w14:paraId="3B66EC11" w14:textId="77777777" w:rsidR="00F305B0" w:rsidRPr="00EB0F8B" w:rsidRDefault="00F305B0" w:rsidP="006427F1">
      <w:pPr>
        <w:pStyle w:val="Body"/>
        <w:tabs>
          <w:tab w:val="left" w:pos="1134"/>
        </w:tabs>
        <w:spacing w:line="276" w:lineRule="auto"/>
        <w:jc w:val="both"/>
        <w:rPr>
          <w:rFonts w:eastAsia="Arial Narrow"/>
        </w:rPr>
      </w:pPr>
    </w:p>
    <w:p w14:paraId="767B1ABE" w14:textId="77777777" w:rsidR="00F305B0" w:rsidRPr="00EB0F8B" w:rsidRDefault="00F305B0" w:rsidP="006427F1">
      <w:pPr>
        <w:pStyle w:val="Body"/>
        <w:keepNext/>
        <w:spacing w:line="276" w:lineRule="auto"/>
        <w:jc w:val="both"/>
        <w:outlineLvl w:val="2"/>
        <w:rPr>
          <w:rFonts w:eastAsia="Arial Narrow"/>
          <w:b/>
          <w:bCs/>
          <w:caps/>
        </w:rPr>
      </w:pPr>
      <w:r w:rsidRPr="00EB0F8B">
        <w:rPr>
          <w:b/>
          <w:bCs/>
          <w:caps/>
          <w:lang w:val="de-DE"/>
        </w:rPr>
        <w:t xml:space="preserve">10.4.4 </w:t>
      </w:r>
      <w:r w:rsidRPr="00EB0F8B">
        <w:rPr>
          <w:b/>
          <w:bCs/>
          <w:caps/>
          <w:lang w:val="de-DE"/>
        </w:rPr>
        <w:tab/>
        <w:t>AIR MIXER</w:t>
      </w:r>
    </w:p>
    <w:p w14:paraId="6BBDF1AB" w14:textId="77777777" w:rsidR="00F305B0" w:rsidRPr="00EB0F8B" w:rsidRDefault="00F305B0" w:rsidP="006427F1">
      <w:pPr>
        <w:pStyle w:val="Body"/>
        <w:spacing w:before="60" w:after="60" w:line="276" w:lineRule="auto"/>
        <w:jc w:val="both"/>
        <w:rPr>
          <w:rFonts w:eastAsia="Arial Narrow"/>
        </w:rPr>
      </w:pPr>
      <w:r w:rsidRPr="00EB0F8B">
        <w:t>Supply and installation of ceiling-mounted air mixers with 3 lacquered aluminium blades, 1.20 m diameter, suspension and hook type, including:</w:t>
      </w:r>
    </w:p>
    <w:p w14:paraId="70ED16B1" w14:textId="77777777" w:rsidR="00F305B0" w:rsidRPr="00EB0F8B" w:rsidRDefault="00F305B0" w:rsidP="006427F1">
      <w:pPr>
        <w:pStyle w:val="Body"/>
        <w:tabs>
          <w:tab w:val="left" w:pos="1440"/>
        </w:tabs>
        <w:spacing w:before="40" w:after="40" w:line="276" w:lineRule="auto"/>
        <w:jc w:val="both"/>
        <w:rPr>
          <w:rFonts w:eastAsia="Arial Narrow"/>
        </w:rPr>
      </w:pPr>
      <w:r w:rsidRPr="00EB0F8B">
        <w:rPr>
          <w:rFonts w:eastAsia="Arial Narrow"/>
        </w:rPr>
        <w:tab/>
        <w:t>- 1 silent electric motor mounted on ball bearings</w:t>
      </w:r>
    </w:p>
    <w:p w14:paraId="528C81F4" w14:textId="77777777" w:rsidR="00F305B0" w:rsidRPr="00EB0F8B" w:rsidRDefault="00F305B0" w:rsidP="006427F1">
      <w:pPr>
        <w:pStyle w:val="Body"/>
        <w:tabs>
          <w:tab w:val="left" w:pos="1440"/>
        </w:tabs>
        <w:spacing w:before="40" w:after="40" w:line="276" w:lineRule="auto"/>
        <w:jc w:val="both"/>
        <w:rPr>
          <w:rFonts w:eastAsia="Arial Narrow"/>
        </w:rPr>
      </w:pPr>
      <w:r w:rsidRPr="00EB0F8B">
        <w:rPr>
          <w:rFonts w:eastAsia="Arial Narrow"/>
        </w:rPr>
        <w:tab/>
        <w:t xml:space="preserve">- </w:t>
      </w:r>
      <w:proofErr w:type="gramStart"/>
      <w:r w:rsidRPr="00EB0F8B">
        <w:rPr>
          <w:rFonts w:eastAsia="Arial Narrow"/>
        </w:rPr>
        <w:t>rotation</w:t>
      </w:r>
      <w:proofErr w:type="gramEnd"/>
      <w:r w:rsidRPr="00EB0F8B">
        <w:rPr>
          <w:rFonts w:eastAsia="Arial Narrow"/>
        </w:rPr>
        <w:t xml:space="preserve"> speed control by 6-step rotary knob</w:t>
      </w:r>
    </w:p>
    <w:p w14:paraId="73625F01" w14:textId="77777777" w:rsidR="00F305B0" w:rsidRPr="00EB0F8B" w:rsidRDefault="00F305B0" w:rsidP="006427F1">
      <w:pPr>
        <w:pStyle w:val="Body"/>
        <w:tabs>
          <w:tab w:val="left" w:pos="1440"/>
        </w:tabs>
        <w:spacing w:before="40" w:after="40" w:line="276" w:lineRule="auto"/>
        <w:jc w:val="both"/>
        <w:rPr>
          <w:rFonts w:eastAsia="Arial Narrow"/>
        </w:rPr>
      </w:pPr>
      <w:r w:rsidRPr="00EB0F8B">
        <w:rPr>
          <w:rFonts w:eastAsia="Arial Narrow"/>
        </w:rPr>
        <w:tab/>
        <w:t xml:space="preserve">- </w:t>
      </w:r>
      <w:proofErr w:type="gramStart"/>
      <w:r w:rsidRPr="00EB0F8B">
        <w:rPr>
          <w:rFonts w:eastAsia="Arial Narrow"/>
        </w:rPr>
        <w:t>power</w:t>
      </w:r>
      <w:proofErr w:type="gramEnd"/>
      <w:r w:rsidRPr="00EB0F8B">
        <w:rPr>
          <w:rFonts w:eastAsia="Arial Narrow"/>
        </w:rPr>
        <w:t xml:space="preserve"> supply: 220 Volts</w:t>
      </w:r>
    </w:p>
    <w:p w14:paraId="1FE3A2C0" w14:textId="77777777" w:rsidR="00F305B0" w:rsidRPr="00EB0F8B" w:rsidRDefault="00F305B0" w:rsidP="006427F1">
      <w:pPr>
        <w:pStyle w:val="Body"/>
        <w:tabs>
          <w:tab w:val="left" w:pos="1440"/>
        </w:tabs>
        <w:spacing w:before="40" w:after="40" w:line="276" w:lineRule="auto"/>
        <w:jc w:val="both"/>
        <w:rPr>
          <w:rFonts w:eastAsia="Arial Narrow"/>
        </w:rPr>
      </w:pPr>
      <w:r w:rsidRPr="00EB0F8B">
        <w:rPr>
          <w:rFonts w:eastAsia="Arial Narrow"/>
        </w:rPr>
        <w:tab/>
        <w:t>- ELGE type or similar.</w:t>
      </w:r>
    </w:p>
    <w:p w14:paraId="7AE75D1D" w14:textId="77777777" w:rsidR="00F305B0" w:rsidRPr="00EB0F8B" w:rsidRDefault="00F305B0" w:rsidP="006427F1">
      <w:pPr>
        <w:pStyle w:val="Body"/>
        <w:spacing w:line="276" w:lineRule="auto"/>
        <w:jc w:val="both"/>
        <w:rPr>
          <w:rFonts w:eastAsia="Arial Narrow"/>
        </w:rPr>
      </w:pPr>
    </w:p>
    <w:p w14:paraId="18EC18AD" w14:textId="77777777" w:rsidR="00F305B0" w:rsidRPr="00EB0F8B" w:rsidRDefault="00F305B0" w:rsidP="006427F1">
      <w:pPr>
        <w:pStyle w:val="Body"/>
        <w:tabs>
          <w:tab w:val="left" w:pos="1134"/>
        </w:tabs>
        <w:spacing w:line="276" w:lineRule="auto"/>
        <w:jc w:val="both"/>
        <w:rPr>
          <w:rFonts w:eastAsia="Arial Narrow"/>
        </w:rPr>
      </w:pPr>
      <w:r w:rsidRPr="00EB0F8B">
        <w:rPr>
          <w:rFonts w:eastAsia="Arial Narrow"/>
        </w:rPr>
        <w:tab/>
      </w:r>
    </w:p>
    <w:p w14:paraId="347B5122" w14:textId="77777777" w:rsidR="00F305B0" w:rsidRPr="00EB0F8B" w:rsidRDefault="00F305B0" w:rsidP="006427F1">
      <w:pPr>
        <w:pStyle w:val="Body"/>
        <w:tabs>
          <w:tab w:val="left" w:pos="1134"/>
        </w:tabs>
        <w:spacing w:line="276" w:lineRule="auto"/>
        <w:jc w:val="both"/>
        <w:rPr>
          <w:rFonts w:eastAsia="Arial Narrow"/>
        </w:rPr>
      </w:pPr>
    </w:p>
    <w:p w14:paraId="664559B9" w14:textId="77777777" w:rsidR="00F305B0" w:rsidRPr="00EB0F8B" w:rsidRDefault="00F305B0" w:rsidP="006427F1">
      <w:pPr>
        <w:pStyle w:val="Heading1"/>
        <w:numPr>
          <w:ilvl w:val="0"/>
          <w:numId w:val="232"/>
        </w:numPr>
        <w:pBdr>
          <w:top w:val="nil"/>
          <w:left w:val="nil"/>
          <w:bottom w:val="nil"/>
          <w:right w:val="nil"/>
          <w:between w:val="nil"/>
          <w:bar w:val="nil"/>
        </w:pBdr>
        <w:tabs>
          <w:tab w:val="clear" w:pos="1422"/>
          <w:tab w:val="left" w:pos="4640"/>
        </w:tabs>
        <w:spacing w:before="120" w:after="120" w:line="276" w:lineRule="auto"/>
        <w:jc w:val="both"/>
        <w:rPr>
          <w:rFonts w:ascii="Times New Roman" w:eastAsia="Arial Narrow" w:hAnsi="Times New Roman" w:cs="Times New Roman"/>
          <w:sz w:val="24"/>
        </w:rPr>
      </w:pPr>
      <w:bookmarkStart w:id="832" w:name="_Toc30"/>
      <w:r w:rsidRPr="00EB0F8B">
        <w:rPr>
          <w:rFonts w:ascii="Times New Roman" w:hAnsi="Times New Roman" w:cs="Times New Roman"/>
          <w:color w:val="000000"/>
          <w:sz w:val="24"/>
          <w:u w:color="000000"/>
        </w:rPr>
        <w:t>SANITARY PLUMBING</w:t>
      </w:r>
      <w:bookmarkEnd w:id="832"/>
    </w:p>
    <w:p w14:paraId="0D90081E" w14:textId="77777777" w:rsidR="00F305B0" w:rsidRPr="00EB0F8B" w:rsidRDefault="00F305B0" w:rsidP="006427F1">
      <w:pPr>
        <w:pStyle w:val="Body"/>
        <w:tabs>
          <w:tab w:val="left" w:pos="1829"/>
        </w:tabs>
        <w:spacing w:line="276" w:lineRule="auto"/>
        <w:jc w:val="both"/>
        <w:rPr>
          <w:rFonts w:eastAsia="Arial Narrow"/>
        </w:rPr>
      </w:pPr>
    </w:p>
    <w:p w14:paraId="69942EAD"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11.1 </w:t>
      </w:r>
      <w:r w:rsidRPr="00EB0F8B">
        <w:rPr>
          <w:b/>
          <w:bCs/>
          <w:lang w:val="de-DE"/>
        </w:rPr>
        <w:tab/>
        <w:t>GENERAL SPECIFICATIONS</w:t>
      </w:r>
    </w:p>
    <w:p w14:paraId="74CFA37F" w14:textId="77777777" w:rsidR="00F305B0" w:rsidRPr="00EB0F8B" w:rsidRDefault="00F305B0" w:rsidP="006427F1">
      <w:pPr>
        <w:pStyle w:val="Body"/>
        <w:tabs>
          <w:tab w:val="left" w:pos="1134"/>
        </w:tabs>
        <w:spacing w:line="276" w:lineRule="auto"/>
        <w:jc w:val="both"/>
        <w:rPr>
          <w:rFonts w:eastAsia="Arial Narrow"/>
        </w:rPr>
      </w:pPr>
      <w:r w:rsidRPr="00EB0F8B">
        <w:t>The purpose of this special technical specifications (CPTP) is to remind the Contractor of this lot of the provisions to be taken to comply with the reference texts, regulations, legislation in force, the limits of services between the different trades, the quality and presentation of the equipment and materials used in the construction, their implementation and the constraints to be observed which take into account an overall context.</w:t>
      </w:r>
    </w:p>
    <w:p w14:paraId="5CC03A9E" w14:textId="77777777" w:rsidR="00F305B0" w:rsidRPr="00EB0F8B" w:rsidRDefault="00F305B0" w:rsidP="006427F1">
      <w:pPr>
        <w:pStyle w:val="Body"/>
        <w:tabs>
          <w:tab w:val="left" w:pos="1134"/>
        </w:tabs>
        <w:spacing w:line="276" w:lineRule="auto"/>
        <w:jc w:val="both"/>
        <w:rPr>
          <w:rFonts w:eastAsia="Arial Narrow"/>
        </w:rPr>
      </w:pPr>
    </w:p>
    <w:p w14:paraId="5595A66D"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11.2 </w:t>
      </w:r>
      <w:r w:rsidRPr="00EB0F8B">
        <w:rPr>
          <w:b/>
          <w:bCs/>
        </w:rPr>
        <w:tab/>
        <w:t>APPLICABLE STANDARDS AND REGULATIONS</w:t>
      </w:r>
    </w:p>
    <w:p w14:paraId="691E7412" w14:textId="77777777" w:rsidR="00F305B0" w:rsidRPr="00EB0F8B" w:rsidRDefault="00F305B0" w:rsidP="006427F1">
      <w:pPr>
        <w:pStyle w:val="Body"/>
        <w:tabs>
          <w:tab w:val="left" w:pos="1134"/>
        </w:tabs>
        <w:spacing w:line="276" w:lineRule="auto"/>
        <w:jc w:val="both"/>
        <w:rPr>
          <w:rFonts w:eastAsia="Arial Narrow"/>
        </w:rPr>
      </w:pPr>
      <w:r w:rsidRPr="00EB0F8B">
        <w:t>For the execution of the installations, the Contractor must comply with the laws, regulations and standards in force at the time of execution of its work and, in particular:</w:t>
      </w:r>
    </w:p>
    <w:p w14:paraId="5057B386"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to</w:t>
      </w:r>
      <w:proofErr w:type="gramEnd"/>
      <w:r w:rsidRPr="00EB0F8B">
        <w:t xml:space="preserve"> the French decree of November 14, 1962 concerning the protection of workers against electric currents.</w:t>
      </w:r>
    </w:p>
    <w:p w14:paraId="4F8F057A" w14:textId="77777777" w:rsidR="00F305B0" w:rsidRPr="00EB0F8B" w:rsidRDefault="00F305B0" w:rsidP="006427F1">
      <w:pPr>
        <w:pStyle w:val="Body"/>
        <w:tabs>
          <w:tab w:val="left" w:pos="1134"/>
        </w:tabs>
        <w:spacing w:line="276" w:lineRule="auto"/>
        <w:jc w:val="both"/>
        <w:rPr>
          <w:rFonts w:eastAsia="Arial Narrow"/>
        </w:rPr>
      </w:pPr>
      <w:r w:rsidRPr="00EB0F8B">
        <w:t>- To the regulations of the water distribution company:</w:t>
      </w:r>
    </w:p>
    <w:p w14:paraId="3CD20571" w14:textId="77777777" w:rsidR="00F305B0" w:rsidRPr="00EB0F8B" w:rsidRDefault="00F305B0" w:rsidP="006427F1">
      <w:pPr>
        <w:pStyle w:val="Body"/>
        <w:tabs>
          <w:tab w:val="left" w:pos="1134"/>
        </w:tabs>
        <w:spacing w:line="276" w:lineRule="auto"/>
        <w:jc w:val="both"/>
        <w:rPr>
          <w:rFonts w:eastAsia="Arial Narrow"/>
        </w:rPr>
      </w:pPr>
      <w:r w:rsidRPr="00EB0F8B">
        <w:t>- To the DTU relating to plumbing installations:</w:t>
      </w:r>
    </w:p>
    <w:p w14:paraId="60279E02"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DTU No. 60.1 and additives, DTU No. 60.31 to 60.33 for PVC pipes</w:t>
      </w:r>
    </w:p>
    <w:p w14:paraId="6AE5AA62" w14:textId="77777777" w:rsidR="00F305B0" w:rsidRPr="00EB0F8B" w:rsidRDefault="00F305B0" w:rsidP="006427F1">
      <w:pPr>
        <w:pStyle w:val="Body"/>
        <w:tabs>
          <w:tab w:val="left" w:pos="1134"/>
        </w:tabs>
        <w:spacing w:line="276" w:lineRule="auto"/>
        <w:jc w:val="both"/>
        <w:rPr>
          <w:rFonts w:eastAsia="Arial Narrow"/>
        </w:rPr>
      </w:pPr>
      <w:r w:rsidRPr="00EB0F8B">
        <w:t>DTU 61.1 for gas installations, DTU no. 60.41 specifications applicable to PVC pipeline work: wastewater evacuation.</w:t>
      </w:r>
    </w:p>
    <w:p w14:paraId="07C674E1" w14:textId="77777777" w:rsidR="00F305B0" w:rsidRPr="00EB0F8B" w:rsidRDefault="00F305B0" w:rsidP="006427F1">
      <w:pPr>
        <w:pStyle w:val="Body"/>
        <w:tabs>
          <w:tab w:val="left" w:pos="1134"/>
        </w:tabs>
        <w:spacing w:line="276" w:lineRule="auto"/>
        <w:jc w:val="both"/>
        <w:rPr>
          <w:rFonts w:eastAsia="Arial Narrow"/>
        </w:rPr>
      </w:pPr>
      <w:r w:rsidRPr="00EB0F8B">
        <w:t xml:space="preserve">- To </w:t>
      </w:r>
      <w:proofErr w:type="gramStart"/>
      <w:r w:rsidRPr="00EB0F8B">
        <w:t>French</w:t>
      </w:r>
      <w:proofErr w:type="gramEnd"/>
      <w:r w:rsidRPr="00EB0F8B">
        <w:t xml:space="preserve"> standards NF P 41.201 to 204 plumbing work.</w:t>
      </w:r>
    </w:p>
    <w:p w14:paraId="637E9834" w14:textId="77777777" w:rsidR="00F305B0" w:rsidRPr="00EB0F8B" w:rsidRDefault="00F305B0" w:rsidP="006427F1">
      <w:pPr>
        <w:pStyle w:val="Body"/>
        <w:tabs>
          <w:tab w:val="left" w:pos="1134"/>
        </w:tabs>
        <w:spacing w:line="276" w:lineRule="auto"/>
        <w:jc w:val="both"/>
        <w:rPr>
          <w:rFonts w:eastAsia="Arial Narrow"/>
        </w:rPr>
      </w:pPr>
      <w:r w:rsidRPr="00EB0F8B">
        <w:t>- To French standards NF S: Fire-fighting equipment.</w:t>
      </w:r>
    </w:p>
    <w:p w14:paraId="0AA1F323" w14:textId="77777777" w:rsidR="00F305B0" w:rsidRPr="00EB0F8B" w:rsidRDefault="00F305B0" w:rsidP="006427F1">
      <w:pPr>
        <w:pStyle w:val="Body"/>
        <w:tabs>
          <w:tab w:val="left" w:pos="1134"/>
        </w:tabs>
        <w:spacing w:line="276" w:lineRule="auto"/>
        <w:jc w:val="both"/>
        <w:rPr>
          <w:rFonts w:eastAsia="Arial Narrow"/>
        </w:rPr>
      </w:pPr>
      <w:r w:rsidRPr="00EB0F8B">
        <w:t>- To standard NF C 73.220: Electric storage water heater.</w:t>
      </w:r>
    </w:p>
    <w:p w14:paraId="01F93CF1" w14:textId="77777777" w:rsidR="00F305B0" w:rsidRPr="00EB0F8B" w:rsidRDefault="00F305B0" w:rsidP="006427F1">
      <w:pPr>
        <w:pStyle w:val="Body"/>
        <w:tabs>
          <w:tab w:val="left" w:pos="1134"/>
        </w:tabs>
        <w:spacing w:line="276" w:lineRule="auto"/>
        <w:jc w:val="both"/>
        <w:rPr>
          <w:rFonts w:eastAsia="Arial Narrow"/>
        </w:rPr>
      </w:pPr>
      <w:r w:rsidRPr="00EB0F8B">
        <w:t>The added value resulting from additional work to bring the installations into compliance with the aforementioned texts would be the responsibility of the Contractor.</w:t>
      </w:r>
    </w:p>
    <w:p w14:paraId="51A39801" w14:textId="77777777" w:rsidR="00F305B0" w:rsidRPr="00EB0F8B" w:rsidRDefault="00F305B0" w:rsidP="006427F1">
      <w:pPr>
        <w:pStyle w:val="Body"/>
        <w:tabs>
          <w:tab w:val="left" w:pos="1134"/>
        </w:tabs>
        <w:spacing w:line="276" w:lineRule="auto"/>
        <w:jc w:val="both"/>
        <w:rPr>
          <w:rFonts w:eastAsia="Arial Narrow"/>
        </w:rPr>
      </w:pPr>
      <w:r w:rsidRPr="00EB0F8B">
        <w:t>All appliances are provided fully installed including all supplies, fittings and accessories, cold water supply, possible hot water supply and drainage, connected to the corresponding pipes.</w:t>
      </w:r>
    </w:p>
    <w:p w14:paraId="0C0B4FE3" w14:textId="77777777" w:rsidR="00F305B0" w:rsidRPr="00EB0F8B" w:rsidRDefault="00F305B0" w:rsidP="006427F1">
      <w:pPr>
        <w:pStyle w:val="Body"/>
        <w:tabs>
          <w:tab w:val="left" w:pos="1134"/>
        </w:tabs>
        <w:spacing w:line="276" w:lineRule="auto"/>
        <w:jc w:val="both"/>
        <w:rPr>
          <w:rFonts w:eastAsia="Arial Narrow"/>
        </w:rPr>
      </w:pPr>
      <w:r w:rsidRPr="00EB0F8B">
        <w:t>The taps will be made of chrome-plated or non-chromed brass with a diameter corresponding to the draw-off holes, except when the description explicitly requests a larger diameter.</w:t>
      </w:r>
    </w:p>
    <w:p w14:paraId="290462B3" w14:textId="77777777" w:rsidR="00F305B0" w:rsidRPr="00EB0F8B" w:rsidRDefault="00F305B0" w:rsidP="006427F1">
      <w:pPr>
        <w:pStyle w:val="Body"/>
        <w:tabs>
          <w:tab w:val="left" w:pos="1134"/>
        </w:tabs>
        <w:spacing w:line="276" w:lineRule="auto"/>
        <w:jc w:val="both"/>
        <w:rPr>
          <w:rFonts w:eastAsia="Arial Narrow"/>
        </w:rPr>
      </w:pPr>
      <w:r w:rsidRPr="00EB0F8B">
        <w:t>The devices will be choice B and must have the label indicating this choice. Any device without a label will be refused.</w:t>
      </w:r>
    </w:p>
    <w:p w14:paraId="284B3F73" w14:textId="77777777" w:rsidR="00F305B0" w:rsidRPr="00EB0F8B" w:rsidRDefault="00F305B0" w:rsidP="006427F1">
      <w:pPr>
        <w:pStyle w:val="Body"/>
        <w:tabs>
          <w:tab w:val="left" w:pos="1134"/>
        </w:tabs>
        <w:spacing w:line="276" w:lineRule="auto"/>
        <w:jc w:val="both"/>
        <w:rPr>
          <w:rFonts w:eastAsia="Arial Narrow"/>
        </w:rPr>
      </w:pPr>
    </w:p>
    <w:p w14:paraId="69CDF11F"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11.3 </w:t>
      </w:r>
      <w:r w:rsidRPr="00EB0F8B">
        <w:rPr>
          <w:b/>
          <w:bCs/>
        </w:rPr>
        <w:tab/>
        <w:t>REQUIREMENTS AND REGULATIONS TO BE OBSERVED</w:t>
      </w:r>
    </w:p>
    <w:p w14:paraId="1CA82401" w14:textId="77777777" w:rsidR="00F305B0" w:rsidRPr="00EB0F8B" w:rsidRDefault="00F305B0" w:rsidP="006427F1">
      <w:pPr>
        <w:pStyle w:val="Body"/>
        <w:tabs>
          <w:tab w:val="left" w:pos="1134"/>
        </w:tabs>
        <w:spacing w:line="276" w:lineRule="auto"/>
        <w:jc w:val="both"/>
        <w:rPr>
          <w:rFonts w:eastAsia="Arial Narrow"/>
        </w:rPr>
      </w:pPr>
      <w:r w:rsidRPr="00EB0F8B">
        <w:t>The facilities will comply with current standards and regulations, in particular:</w:t>
      </w:r>
    </w:p>
    <w:p w14:paraId="797A09DC" w14:textId="77777777" w:rsidR="00F305B0" w:rsidRPr="00EB0F8B" w:rsidRDefault="00F305B0" w:rsidP="006427F1">
      <w:pPr>
        <w:pStyle w:val="Body"/>
        <w:tabs>
          <w:tab w:val="left" w:pos="1134"/>
        </w:tabs>
        <w:spacing w:line="276" w:lineRule="auto"/>
        <w:jc w:val="both"/>
        <w:rPr>
          <w:rFonts w:eastAsia="Arial Narrow"/>
        </w:rPr>
        <w:sectPr w:rsidR="00F305B0" w:rsidRPr="00EB0F8B">
          <w:headerReference w:type="default" r:id="rId142"/>
          <w:footerReference w:type="default" r:id="rId143"/>
          <w:pgSz w:w="11900" w:h="16840"/>
          <w:pgMar w:top="851" w:right="991" w:bottom="993" w:left="993" w:header="708" w:footer="707" w:gutter="0"/>
          <w:cols w:space="720"/>
        </w:sectPr>
      </w:pPr>
    </w:p>
    <w:p w14:paraId="59D93268"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 Security regulations in ERP</w:t>
      </w:r>
    </w:p>
    <w:p w14:paraId="7C6FB8C9" w14:textId="77777777" w:rsidR="00F305B0" w:rsidRPr="00EB0F8B" w:rsidRDefault="00F305B0" w:rsidP="006427F1">
      <w:pPr>
        <w:pStyle w:val="Body"/>
        <w:tabs>
          <w:tab w:val="left" w:pos="1134"/>
        </w:tabs>
        <w:spacing w:line="276" w:lineRule="auto"/>
        <w:jc w:val="both"/>
        <w:rPr>
          <w:rFonts w:eastAsia="Arial Narrow"/>
        </w:rPr>
      </w:pPr>
      <w:r w:rsidRPr="00EB0F8B">
        <w:t>- NFP 41-7201 to 204 standards</w:t>
      </w:r>
    </w:p>
    <w:p w14:paraId="651104A2" w14:textId="77777777" w:rsidR="00F305B0" w:rsidRPr="00EB0F8B" w:rsidRDefault="00F305B0" w:rsidP="006427F1">
      <w:pPr>
        <w:pStyle w:val="Body"/>
        <w:tabs>
          <w:tab w:val="left" w:pos="1134"/>
        </w:tabs>
        <w:spacing w:line="276" w:lineRule="auto"/>
        <w:jc w:val="both"/>
        <w:rPr>
          <w:rFonts w:eastAsia="Arial Narrow"/>
        </w:rPr>
      </w:pPr>
      <w:r w:rsidRPr="00EB0F8B">
        <w:t>- NFA 48 standards - 720 to 723</w:t>
      </w:r>
    </w:p>
    <w:p w14:paraId="58EBA061" w14:textId="77777777" w:rsidR="00F305B0" w:rsidRPr="00EB0F8B" w:rsidRDefault="00F305B0" w:rsidP="006427F1">
      <w:pPr>
        <w:pStyle w:val="Body"/>
        <w:tabs>
          <w:tab w:val="left" w:pos="1134"/>
        </w:tabs>
        <w:spacing w:line="276" w:lineRule="auto"/>
        <w:jc w:val="both"/>
        <w:rPr>
          <w:rFonts w:eastAsia="Arial Narrow"/>
        </w:rPr>
      </w:pPr>
      <w:r w:rsidRPr="00EB0F8B">
        <w:t>- NFA 49 - 112 standards</w:t>
      </w:r>
    </w:p>
    <w:p w14:paraId="627487CC" w14:textId="77777777" w:rsidR="00F305B0" w:rsidRPr="00EB0F8B" w:rsidRDefault="00F305B0" w:rsidP="006427F1">
      <w:pPr>
        <w:pStyle w:val="Body"/>
        <w:tabs>
          <w:tab w:val="left" w:pos="1134"/>
        </w:tabs>
        <w:spacing w:line="276" w:lineRule="auto"/>
        <w:jc w:val="both"/>
        <w:rPr>
          <w:rFonts w:eastAsia="Arial Narrow"/>
        </w:rPr>
      </w:pPr>
      <w:r w:rsidRPr="00EB0F8B">
        <w:t>- NFA 49 - 150 standards</w:t>
      </w:r>
    </w:p>
    <w:p w14:paraId="2B8A7FCB" w14:textId="77777777" w:rsidR="00F305B0" w:rsidRPr="00EB0F8B" w:rsidRDefault="00F305B0" w:rsidP="006427F1">
      <w:pPr>
        <w:pStyle w:val="Body"/>
        <w:tabs>
          <w:tab w:val="left" w:pos="1134"/>
        </w:tabs>
        <w:spacing w:line="276" w:lineRule="auto"/>
        <w:jc w:val="both"/>
        <w:rPr>
          <w:rFonts w:eastAsia="Arial Narrow"/>
        </w:rPr>
      </w:pPr>
      <w:r w:rsidRPr="00EB0F8B">
        <w:t>- NFA 51 - 120 standards</w:t>
      </w:r>
    </w:p>
    <w:p w14:paraId="7B554AAF" w14:textId="77777777" w:rsidR="00F305B0" w:rsidRPr="00EB0F8B" w:rsidRDefault="00F305B0" w:rsidP="006427F1">
      <w:pPr>
        <w:pStyle w:val="Body"/>
        <w:tabs>
          <w:tab w:val="left" w:pos="1134"/>
        </w:tabs>
        <w:spacing w:line="276" w:lineRule="auto"/>
        <w:jc w:val="both"/>
        <w:rPr>
          <w:rFonts w:eastAsia="Arial Narrow"/>
        </w:rPr>
      </w:pPr>
      <w:r w:rsidRPr="00EB0F8B">
        <w:t>- NFA 73 - 220 standards</w:t>
      </w:r>
    </w:p>
    <w:p w14:paraId="121F27C5" w14:textId="77777777" w:rsidR="00F305B0" w:rsidRPr="00EB0F8B" w:rsidRDefault="00F305B0" w:rsidP="006427F1">
      <w:pPr>
        <w:pStyle w:val="Body"/>
        <w:tabs>
          <w:tab w:val="left" w:pos="1134"/>
        </w:tabs>
        <w:spacing w:line="276" w:lineRule="auto"/>
        <w:jc w:val="both"/>
        <w:rPr>
          <w:rFonts w:eastAsia="Arial Narrow"/>
        </w:rPr>
      </w:pPr>
      <w:r w:rsidRPr="00EB0F8B">
        <w:t>- NFC 73 - 221 standards</w:t>
      </w:r>
    </w:p>
    <w:p w14:paraId="50455E59" w14:textId="77777777" w:rsidR="00F305B0" w:rsidRPr="00EB0F8B" w:rsidRDefault="00F305B0" w:rsidP="006427F1">
      <w:pPr>
        <w:pStyle w:val="Body"/>
        <w:tabs>
          <w:tab w:val="left" w:pos="1134"/>
        </w:tabs>
        <w:spacing w:line="276" w:lineRule="auto"/>
        <w:jc w:val="both"/>
        <w:rPr>
          <w:rFonts w:eastAsia="Arial Narrow"/>
        </w:rPr>
      </w:pPr>
      <w:r w:rsidRPr="00EB0F8B">
        <w:t>- NFC 73 - 222 standards</w:t>
      </w:r>
    </w:p>
    <w:p w14:paraId="10415580" w14:textId="77777777" w:rsidR="00F305B0" w:rsidRPr="00EB0F8B" w:rsidRDefault="00F305B0" w:rsidP="006427F1">
      <w:pPr>
        <w:pStyle w:val="Body"/>
        <w:tabs>
          <w:tab w:val="left" w:pos="1134"/>
        </w:tabs>
        <w:spacing w:line="276" w:lineRule="auto"/>
        <w:jc w:val="both"/>
        <w:rPr>
          <w:rFonts w:eastAsia="Arial Narrow"/>
        </w:rPr>
      </w:pPr>
      <w:r w:rsidRPr="00EB0F8B">
        <w:t>- NFC 73 - 139 standards</w:t>
      </w:r>
    </w:p>
    <w:p w14:paraId="3579C8D2" w14:textId="77777777" w:rsidR="00F305B0" w:rsidRPr="00EB0F8B" w:rsidRDefault="00F305B0" w:rsidP="006427F1">
      <w:pPr>
        <w:pStyle w:val="Body"/>
        <w:tabs>
          <w:tab w:val="left" w:pos="1134"/>
        </w:tabs>
        <w:spacing w:line="276" w:lineRule="auto"/>
        <w:jc w:val="both"/>
        <w:rPr>
          <w:rFonts w:eastAsia="Arial Narrow"/>
        </w:rPr>
      </w:pPr>
      <w:r w:rsidRPr="00EB0F8B">
        <w:t>- NFD 35 - 322 standards</w:t>
      </w:r>
    </w:p>
    <w:p w14:paraId="1C19F868" w14:textId="77777777" w:rsidR="00F305B0" w:rsidRPr="00EB0F8B" w:rsidRDefault="00F305B0" w:rsidP="006427F1">
      <w:pPr>
        <w:pStyle w:val="Body"/>
        <w:tabs>
          <w:tab w:val="left" w:pos="1134"/>
        </w:tabs>
        <w:spacing w:line="276" w:lineRule="auto"/>
        <w:jc w:val="both"/>
        <w:rPr>
          <w:rFonts w:eastAsia="Arial Narrow"/>
        </w:rPr>
      </w:pPr>
      <w:r w:rsidRPr="00EB0F8B">
        <w:t>- NFD 35 - 323 standards</w:t>
      </w:r>
    </w:p>
    <w:p w14:paraId="2B5B78A3" w14:textId="77777777" w:rsidR="00F305B0" w:rsidRPr="00EB0F8B" w:rsidRDefault="00F305B0" w:rsidP="006427F1">
      <w:pPr>
        <w:pStyle w:val="Body"/>
        <w:tabs>
          <w:tab w:val="left" w:pos="1134"/>
        </w:tabs>
        <w:spacing w:line="276" w:lineRule="auto"/>
        <w:jc w:val="both"/>
        <w:rPr>
          <w:rFonts w:eastAsia="Arial Narrow"/>
        </w:rPr>
      </w:pPr>
      <w:r w:rsidRPr="00EB0F8B">
        <w:t>- NFD 35 - 325 standards</w:t>
      </w:r>
    </w:p>
    <w:p w14:paraId="6F2FCA4C" w14:textId="77777777" w:rsidR="00F305B0" w:rsidRPr="00EB0F8B" w:rsidRDefault="00F305B0" w:rsidP="006427F1">
      <w:pPr>
        <w:pStyle w:val="Body"/>
        <w:tabs>
          <w:tab w:val="left" w:pos="1134"/>
        </w:tabs>
        <w:spacing w:line="276" w:lineRule="auto"/>
        <w:jc w:val="both"/>
        <w:rPr>
          <w:rFonts w:eastAsia="Arial Narrow"/>
        </w:rPr>
      </w:pPr>
      <w:r w:rsidRPr="00EB0F8B">
        <w:t>- NFT 54 - 003 standards</w:t>
      </w:r>
    </w:p>
    <w:p w14:paraId="1770B195" w14:textId="77777777" w:rsidR="00F305B0" w:rsidRPr="00EB0F8B" w:rsidRDefault="00F305B0" w:rsidP="006427F1">
      <w:pPr>
        <w:pStyle w:val="Body"/>
        <w:tabs>
          <w:tab w:val="left" w:pos="1134"/>
        </w:tabs>
        <w:spacing w:line="276" w:lineRule="auto"/>
        <w:jc w:val="both"/>
        <w:rPr>
          <w:rFonts w:eastAsia="Arial Narrow"/>
        </w:rPr>
      </w:pPr>
      <w:r w:rsidRPr="00EB0F8B">
        <w:t>- NFT 54 - 017 standards</w:t>
      </w:r>
    </w:p>
    <w:p w14:paraId="5959713A" w14:textId="77777777" w:rsidR="00F305B0" w:rsidRPr="00EB0F8B" w:rsidRDefault="00F305B0" w:rsidP="006427F1">
      <w:pPr>
        <w:pStyle w:val="Body"/>
        <w:tabs>
          <w:tab w:val="left" w:pos="1134"/>
        </w:tabs>
        <w:spacing w:line="276" w:lineRule="auto"/>
        <w:jc w:val="both"/>
        <w:rPr>
          <w:rFonts w:eastAsia="Arial Narrow"/>
        </w:rPr>
      </w:pPr>
      <w:r w:rsidRPr="00EB0F8B">
        <w:t>- NFT 54 - 030 standards</w:t>
      </w:r>
    </w:p>
    <w:p w14:paraId="57599E94" w14:textId="77777777" w:rsidR="00F305B0" w:rsidRPr="00EB0F8B" w:rsidRDefault="00F305B0" w:rsidP="006427F1">
      <w:pPr>
        <w:pStyle w:val="Body"/>
        <w:tabs>
          <w:tab w:val="left" w:pos="1134"/>
        </w:tabs>
        <w:spacing w:line="276" w:lineRule="auto"/>
        <w:jc w:val="both"/>
        <w:rPr>
          <w:rFonts w:eastAsia="Arial Narrow"/>
        </w:rPr>
      </w:pPr>
      <w:r w:rsidRPr="00EB0F8B">
        <w:t>- DTU 60-1 and additives</w:t>
      </w:r>
    </w:p>
    <w:p w14:paraId="24256BCF" w14:textId="77777777" w:rsidR="00F305B0" w:rsidRPr="00EB0F8B" w:rsidRDefault="00F305B0" w:rsidP="006427F1">
      <w:pPr>
        <w:pStyle w:val="Body"/>
        <w:tabs>
          <w:tab w:val="left" w:pos="1134"/>
        </w:tabs>
        <w:spacing w:line="276" w:lineRule="auto"/>
        <w:jc w:val="both"/>
        <w:rPr>
          <w:rFonts w:eastAsia="Arial Narrow"/>
        </w:rPr>
      </w:pPr>
      <w:r w:rsidRPr="00EB0F8B">
        <w:t>- DTU 60-31 and additives</w:t>
      </w:r>
    </w:p>
    <w:p w14:paraId="4AA5A815" w14:textId="77777777" w:rsidR="00F305B0" w:rsidRPr="00EB0F8B" w:rsidRDefault="00F305B0" w:rsidP="006427F1">
      <w:pPr>
        <w:pStyle w:val="Body"/>
        <w:tabs>
          <w:tab w:val="left" w:pos="1134"/>
        </w:tabs>
        <w:spacing w:line="276" w:lineRule="auto"/>
        <w:jc w:val="both"/>
        <w:rPr>
          <w:rFonts w:eastAsia="Arial Narrow"/>
        </w:rPr>
      </w:pPr>
      <w:r w:rsidRPr="00EB0F8B">
        <w:t>- DTU 60-41</w:t>
      </w:r>
    </w:p>
    <w:p w14:paraId="502E1D32" w14:textId="77777777" w:rsidR="00F305B0" w:rsidRPr="00EB0F8B" w:rsidRDefault="00F305B0" w:rsidP="006427F1">
      <w:pPr>
        <w:pStyle w:val="Body"/>
        <w:tabs>
          <w:tab w:val="left" w:pos="1134"/>
        </w:tabs>
        <w:spacing w:line="276" w:lineRule="auto"/>
        <w:jc w:val="both"/>
        <w:rPr>
          <w:rFonts w:eastAsia="Arial Narrow"/>
        </w:rPr>
      </w:pPr>
      <w:r w:rsidRPr="00EB0F8B">
        <w:t>- Hydraulic REEF in the building</w:t>
      </w:r>
    </w:p>
    <w:p w14:paraId="6143FBBF" w14:textId="4B6B441E" w:rsidR="00F305B0" w:rsidRPr="00EB0F8B" w:rsidRDefault="00F305B0" w:rsidP="006427F1">
      <w:pPr>
        <w:pStyle w:val="Body"/>
        <w:tabs>
          <w:tab w:val="left" w:pos="1134"/>
        </w:tabs>
        <w:spacing w:line="276" w:lineRule="auto"/>
        <w:jc w:val="both"/>
        <w:rPr>
          <w:rFonts w:eastAsia="Arial Narrow"/>
        </w:rPr>
      </w:pPr>
      <w:r w:rsidRPr="00EB0F8B">
        <w:t xml:space="preserve">Orders of August 2, 1977 and July 30, 1979 </w:t>
      </w:r>
    </w:p>
    <w:p w14:paraId="081DA8AE" w14:textId="77777777" w:rsidR="00F305B0" w:rsidRPr="00EB0F8B" w:rsidRDefault="00F305B0" w:rsidP="006427F1">
      <w:pPr>
        <w:pStyle w:val="Body"/>
        <w:tabs>
          <w:tab w:val="left" w:pos="1134"/>
        </w:tabs>
        <w:spacing w:line="276" w:lineRule="auto"/>
        <w:jc w:val="both"/>
        <w:rPr>
          <w:rFonts w:eastAsia="Arial Narrow"/>
          <w:b/>
          <w:bCs/>
        </w:rPr>
      </w:pPr>
      <w:r w:rsidRPr="00EB0F8B">
        <w:rPr>
          <w:b/>
          <w:bCs/>
          <w:lang w:val="de-DE"/>
        </w:rPr>
        <w:t xml:space="preserve">11.4 </w:t>
      </w:r>
      <w:r w:rsidRPr="00EB0F8B">
        <w:rPr>
          <w:b/>
          <w:bCs/>
          <w:lang w:val="de-DE"/>
        </w:rPr>
        <w:tab/>
        <w:t>HOT WATER - COLD WATER DISTRIBUTION</w:t>
      </w:r>
    </w:p>
    <w:p w14:paraId="74DCC9F7" w14:textId="77777777" w:rsidR="00F305B0" w:rsidRPr="00EB0F8B" w:rsidRDefault="00F305B0" w:rsidP="006427F1">
      <w:pPr>
        <w:pStyle w:val="Body"/>
        <w:tabs>
          <w:tab w:val="left" w:pos="1134"/>
        </w:tabs>
        <w:spacing w:line="276" w:lineRule="auto"/>
        <w:jc w:val="both"/>
        <w:rPr>
          <w:rFonts w:eastAsia="Arial Narrow"/>
          <w:b/>
          <w:bCs/>
        </w:rPr>
      </w:pPr>
    </w:p>
    <w:p w14:paraId="553CEFC2"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11.4.1 </w:t>
      </w:r>
      <w:r w:rsidRPr="00EB0F8B">
        <w:rPr>
          <w:b/>
          <w:bCs/>
        </w:rPr>
        <w:tab/>
        <w:t>CORROSION OF PIPES</w:t>
      </w:r>
    </w:p>
    <w:p w14:paraId="1DC6B607" w14:textId="77777777" w:rsidR="00F305B0" w:rsidRPr="00EB0F8B" w:rsidRDefault="00F305B0" w:rsidP="006427F1">
      <w:pPr>
        <w:pStyle w:val="Body"/>
        <w:tabs>
          <w:tab w:val="left" w:pos="1134"/>
        </w:tabs>
        <w:spacing w:line="276" w:lineRule="auto"/>
        <w:jc w:val="both"/>
        <w:rPr>
          <w:rFonts w:eastAsia="Arial Narrow"/>
        </w:rPr>
      </w:pPr>
      <w:r w:rsidRPr="00EB0F8B">
        <w:t>A water analysis will be carried out in accordance with the DTU 60-1 addendum 4, if it is planned to use black or galvanized steel pipes.</w:t>
      </w:r>
    </w:p>
    <w:p w14:paraId="6B41E822" w14:textId="77777777" w:rsidR="00F305B0" w:rsidRPr="00EB0F8B" w:rsidRDefault="00F305B0" w:rsidP="006427F1">
      <w:pPr>
        <w:pStyle w:val="Body"/>
        <w:tabs>
          <w:tab w:val="left" w:pos="1134"/>
        </w:tabs>
        <w:spacing w:line="276" w:lineRule="auto"/>
        <w:jc w:val="both"/>
        <w:rPr>
          <w:rFonts w:eastAsia="Arial Narrow"/>
        </w:rPr>
      </w:pPr>
      <w:r w:rsidRPr="00EB0F8B">
        <w:t>If water treatment is required, this will be subject to a technical opinion and will be compatible with the characteristics of the water and those of the installation. This is unless it is necessary to use "AVADIS" copper or plastic pipe or, for cold water only, non-plasticized pressure PVC pipe.</w:t>
      </w:r>
    </w:p>
    <w:p w14:paraId="5A734607" w14:textId="77777777" w:rsidR="00F305B0" w:rsidRPr="00EB0F8B" w:rsidRDefault="00F305B0" w:rsidP="006427F1">
      <w:pPr>
        <w:pStyle w:val="Body"/>
        <w:tabs>
          <w:tab w:val="left" w:pos="1134"/>
        </w:tabs>
        <w:spacing w:line="276" w:lineRule="auto"/>
        <w:jc w:val="both"/>
        <w:rPr>
          <w:rFonts w:eastAsia="Arial Narrow"/>
        </w:rPr>
      </w:pPr>
    </w:p>
    <w:p w14:paraId="1352671E"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11.4.2 </w:t>
      </w:r>
      <w:r w:rsidRPr="00EB0F8B">
        <w:rPr>
          <w:b/>
          <w:bCs/>
        </w:rPr>
        <w:tab/>
        <w:t>BASIC FLOW RATES PIPE DIAMETER</w:t>
      </w:r>
    </w:p>
    <w:p w14:paraId="5B4AA4F1" w14:textId="77777777" w:rsidR="00F305B0" w:rsidRPr="00EB0F8B" w:rsidRDefault="00F305B0" w:rsidP="006427F1">
      <w:pPr>
        <w:pStyle w:val="Body"/>
        <w:tabs>
          <w:tab w:val="left" w:pos="1134"/>
        </w:tabs>
        <w:spacing w:line="276" w:lineRule="auto"/>
        <w:jc w:val="both"/>
        <w:rPr>
          <w:rFonts w:eastAsia="Arial Narrow"/>
        </w:rPr>
      </w:pPr>
      <w:r w:rsidRPr="00EB0F8B">
        <w:t>The basic flow rates of the devices will be determined based on the REEF table (hydraulics in the building).</w:t>
      </w:r>
    </w:p>
    <w:p w14:paraId="59A6907C" w14:textId="77777777" w:rsidR="00F305B0" w:rsidRPr="00EB0F8B" w:rsidRDefault="00F305B0" w:rsidP="006427F1">
      <w:pPr>
        <w:pStyle w:val="Body"/>
        <w:tabs>
          <w:tab w:val="left" w:pos="1134"/>
        </w:tabs>
        <w:spacing w:line="276" w:lineRule="auto"/>
        <w:jc w:val="both"/>
        <w:rPr>
          <w:rFonts w:eastAsia="Arial Narrow"/>
        </w:rPr>
      </w:pPr>
      <w:r w:rsidRPr="00EB0F8B">
        <w:t>In the absence of special requirements in the description, the cumulative flow rates will be determined based on the probable flow rates defined by curve 3 of sheets no. 03-005 a and b, of the R. Del Becque sanitary installations form. The pressure losses will be determined using the Flamant formula. A minimum residual pressure of 0.5 bars is required at the most disadvantaged point of use.</w:t>
      </w:r>
    </w:p>
    <w:p w14:paraId="6601C434" w14:textId="77777777" w:rsidR="00F305B0" w:rsidRPr="00EB0F8B" w:rsidRDefault="00F305B0" w:rsidP="006427F1">
      <w:pPr>
        <w:pStyle w:val="Body"/>
        <w:tabs>
          <w:tab w:val="left" w:pos="1134"/>
        </w:tabs>
        <w:spacing w:line="276" w:lineRule="auto"/>
        <w:jc w:val="both"/>
        <w:rPr>
          <w:rFonts w:eastAsia="Arial Narrow"/>
        </w:rPr>
      </w:pPr>
      <w:r w:rsidRPr="00EB0F8B">
        <w:t xml:space="preserve">Speeds will not exceed: </w:t>
      </w:r>
      <w:r w:rsidRPr="00EB0F8B">
        <w:tab/>
        <w:t>- 1 m/sec inside the premises</w:t>
      </w:r>
    </w:p>
    <w:p w14:paraId="6CD0F2F4" w14:textId="77777777" w:rsidR="00F305B0" w:rsidRPr="00EB0F8B" w:rsidRDefault="00F305B0" w:rsidP="006427F1">
      <w:pPr>
        <w:pStyle w:val="Body"/>
        <w:tabs>
          <w:tab w:val="left" w:pos="1134"/>
        </w:tabs>
        <w:spacing w:line="276" w:lineRule="auto"/>
        <w:jc w:val="both"/>
        <w:rPr>
          <w:rFonts w:eastAsia="Arial Narrow"/>
        </w:rPr>
      </w:pPr>
      <w:r w:rsidRPr="00EB0F8B">
        <w:rPr>
          <w:rFonts w:eastAsia="Arial Narrow"/>
        </w:rPr>
        <w:tab/>
      </w:r>
      <w:r w:rsidRPr="00EB0F8B">
        <w:rPr>
          <w:rFonts w:eastAsia="Arial Narrow"/>
        </w:rPr>
        <w:tab/>
      </w:r>
      <w:r w:rsidRPr="00EB0F8B">
        <w:rPr>
          <w:rFonts w:eastAsia="Arial Narrow"/>
        </w:rPr>
        <w:tab/>
      </w:r>
      <w:r w:rsidRPr="00EB0F8B">
        <w:rPr>
          <w:rFonts w:eastAsia="Arial Narrow"/>
        </w:rPr>
        <w:tab/>
      </w:r>
      <w:r w:rsidRPr="00EB0F8B">
        <w:rPr>
          <w:rFonts w:eastAsia="Arial Narrow"/>
        </w:rPr>
        <w:tab/>
        <w:t>- 1.5 m/sec in risers</w:t>
      </w:r>
    </w:p>
    <w:p w14:paraId="27056258" w14:textId="77777777" w:rsidR="00F305B0" w:rsidRPr="00EB0F8B" w:rsidRDefault="00F305B0" w:rsidP="006427F1">
      <w:pPr>
        <w:pStyle w:val="Body"/>
        <w:tabs>
          <w:tab w:val="left" w:pos="1134"/>
        </w:tabs>
        <w:spacing w:line="276" w:lineRule="auto"/>
        <w:jc w:val="both"/>
        <w:rPr>
          <w:rFonts w:eastAsia="Arial Narrow"/>
        </w:rPr>
      </w:pPr>
      <w:r w:rsidRPr="00EB0F8B">
        <w:rPr>
          <w:rFonts w:eastAsia="Arial Narrow"/>
        </w:rPr>
        <w:tab/>
      </w:r>
      <w:r w:rsidRPr="00EB0F8B">
        <w:rPr>
          <w:rFonts w:eastAsia="Arial Narrow"/>
        </w:rPr>
        <w:tab/>
      </w:r>
      <w:r w:rsidRPr="00EB0F8B">
        <w:rPr>
          <w:rFonts w:eastAsia="Arial Narrow"/>
        </w:rPr>
        <w:tab/>
      </w:r>
      <w:r w:rsidRPr="00EB0F8B">
        <w:rPr>
          <w:rFonts w:eastAsia="Arial Narrow"/>
        </w:rPr>
        <w:tab/>
      </w:r>
      <w:r w:rsidRPr="00EB0F8B">
        <w:rPr>
          <w:rFonts w:eastAsia="Arial Narrow"/>
        </w:rPr>
        <w:tab/>
        <w:t>- 2 m/sec underground</w:t>
      </w:r>
    </w:p>
    <w:p w14:paraId="149A8C6F" w14:textId="77777777" w:rsidR="00F305B0" w:rsidRPr="00EB0F8B" w:rsidRDefault="00F305B0" w:rsidP="006427F1">
      <w:pPr>
        <w:pStyle w:val="Body"/>
        <w:tabs>
          <w:tab w:val="left" w:pos="1134"/>
        </w:tabs>
        <w:spacing w:line="276" w:lineRule="auto"/>
        <w:jc w:val="both"/>
        <w:rPr>
          <w:rFonts w:eastAsia="Arial Narrow"/>
        </w:rPr>
      </w:pPr>
    </w:p>
    <w:p w14:paraId="080A3639"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11.4.3 </w:t>
      </w:r>
      <w:r w:rsidRPr="00EB0F8B">
        <w:rPr>
          <w:b/>
          <w:bCs/>
        </w:rPr>
        <w:tab/>
        <w:t>NOMINAL PRESSURE OF TUBES</w:t>
      </w:r>
    </w:p>
    <w:p w14:paraId="0ACEEF85" w14:textId="77777777" w:rsidR="00F305B0" w:rsidRPr="00EB0F8B" w:rsidRDefault="00F305B0" w:rsidP="006427F1">
      <w:pPr>
        <w:pStyle w:val="Body"/>
        <w:tabs>
          <w:tab w:val="left" w:pos="1134"/>
        </w:tabs>
        <w:spacing w:line="276" w:lineRule="auto"/>
        <w:jc w:val="both"/>
        <w:rPr>
          <w:rFonts w:eastAsia="Arial Narrow"/>
        </w:rPr>
      </w:pPr>
      <w:r w:rsidRPr="00EB0F8B">
        <w:t>It will be at least equal to 1.5 times the operating pressure of the installation. The same will apply to all installed equipment.</w:t>
      </w:r>
    </w:p>
    <w:p w14:paraId="3FC76761" w14:textId="77777777" w:rsidR="00F305B0" w:rsidRPr="00EB0F8B" w:rsidRDefault="00F305B0" w:rsidP="006427F1">
      <w:pPr>
        <w:pStyle w:val="Body"/>
        <w:tabs>
          <w:tab w:val="left" w:pos="1134"/>
        </w:tabs>
        <w:spacing w:line="276" w:lineRule="auto"/>
        <w:jc w:val="both"/>
        <w:rPr>
          <w:rFonts w:eastAsia="Arial Narrow"/>
        </w:rPr>
      </w:pPr>
    </w:p>
    <w:p w14:paraId="5FD5D891" w14:textId="77777777" w:rsidR="00F305B0" w:rsidRPr="00EB0F8B" w:rsidRDefault="00F305B0" w:rsidP="006427F1">
      <w:pPr>
        <w:pStyle w:val="Body"/>
        <w:tabs>
          <w:tab w:val="left" w:pos="1134"/>
        </w:tabs>
        <w:spacing w:line="276" w:lineRule="auto"/>
        <w:jc w:val="both"/>
        <w:rPr>
          <w:rFonts w:eastAsia="Arial Narrow"/>
          <w:b/>
          <w:bCs/>
        </w:rPr>
      </w:pPr>
      <w:r w:rsidRPr="00EB0F8B">
        <w:rPr>
          <w:b/>
          <w:bCs/>
          <w:lang w:val="it-IT"/>
        </w:rPr>
        <w:t xml:space="preserve">11.4.4 </w:t>
      </w:r>
      <w:r w:rsidRPr="00EB0F8B">
        <w:rPr>
          <w:b/>
          <w:bCs/>
          <w:lang w:val="it-IT"/>
        </w:rPr>
        <w:tab/>
        <w:t>EXPOSED PIPES</w:t>
      </w:r>
    </w:p>
    <w:p w14:paraId="29E214D5" w14:textId="77777777" w:rsidR="00F305B0" w:rsidRPr="00EB0F8B" w:rsidRDefault="00F305B0" w:rsidP="006427F1">
      <w:pPr>
        <w:pStyle w:val="Body"/>
        <w:tabs>
          <w:tab w:val="left" w:pos="1134"/>
        </w:tabs>
        <w:spacing w:line="276" w:lineRule="auto"/>
        <w:jc w:val="both"/>
        <w:rPr>
          <w:rFonts w:eastAsia="Arial Narrow"/>
          <w:b/>
          <w:bCs/>
        </w:rPr>
      </w:pPr>
    </w:p>
    <w:p w14:paraId="61460745"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11.4.4.1 </w:t>
      </w:r>
      <w:r w:rsidRPr="00EB0F8B">
        <w:rPr>
          <w:b/>
          <w:bCs/>
        </w:rPr>
        <w:tab/>
        <w:t>Fasteners - supports</w:t>
      </w:r>
    </w:p>
    <w:p w14:paraId="5691BE61" w14:textId="77777777" w:rsidR="00F305B0" w:rsidRPr="00EB0F8B" w:rsidRDefault="00F305B0" w:rsidP="006427F1">
      <w:pPr>
        <w:pStyle w:val="Body"/>
        <w:tabs>
          <w:tab w:val="left" w:pos="1134"/>
        </w:tabs>
        <w:spacing w:line="276" w:lineRule="auto"/>
        <w:jc w:val="both"/>
        <w:rPr>
          <w:rFonts w:eastAsia="Arial Narrow"/>
        </w:rPr>
      </w:pPr>
      <w:r w:rsidRPr="00EB0F8B">
        <w:t>The maximum spacing of supports is set by the NFP 41-201 standard for copper and steel pipes. It is set by the DTU 60-31 for pressure PVC. In order to combat noise and vibrations propagating in the pipes, it is advisable to interpose a sleeve made of insulating material between the pipe and the support collar, to use only insulated seals and to use sheaths in the floor or vertical wall penetrations.</w:t>
      </w:r>
    </w:p>
    <w:p w14:paraId="304160B0" w14:textId="77777777" w:rsidR="00F305B0" w:rsidRPr="00EB0F8B" w:rsidRDefault="00F305B0" w:rsidP="006427F1">
      <w:pPr>
        <w:pStyle w:val="Body"/>
        <w:tabs>
          <w:tab w:val="left" w:pos="1134"/>
        </w:tabs>
        <w:spacing w:line="276" w:lineRule="auto"/>
        <w:jc w:val="both"/>
        <w:rPr>
          <w:rFonts w:eastAsia="Arial Narrow"/>
        </w:rPr>
      </w:pPr>
      <w:r w:rsidRPr="00EB0F8B">
        <w:t>All pipes must be left free to expand. In large installations, expansion joints must be provided.</w:t>
      </w:r>
    </w:p>
    <w:p w14:paraId="5727046C" w14:textId="77777777" w:rsidR="00F305B0" w:rsidRPr="00EB0F8B" w:rsidRDefault="00F305B0" w:rsidP="006427F1">
      <w:pPr>
        <w:pStyle w:val="Body"/>
        <w:tabs>
          <w:tab w:val="left" w:pos="1134"/>
        </w:tabs>
        <w:spacing w:line="276" w:lineRule="auto"/>
        <w:jc w:val="both"/>
        <w:rPr>
          <w:rFonts w:eastAsia="Arial Narrow"/>
        </w:rPr>
      </w:pPr>
    </w:p>
    <w:p w14:paraId="0EE17DD3"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11.4.4.2 </w:t>
      </w:r>
      <w:r w:rsidRPr="00EB0F8B">
        <w:rPr>
          <w:b/>
          <w:bCs/>
        </w:rPr>
        <w:tab/>
        <w:t>Protection against external corrosion</w:t>
      </w:r>
    </w:p>
    <w:p w14:paraId="7BA4D247" w14:textId="77777777" w:rsidR="00F305B0" w:rsidRPr="00EB0F8B" w:rsidRDefault="00F305B0" w:rsidP="006427F1">
      <w:pPr>
        <w:pStyle w:val="Body"/>
        <w:tabs>
          <w:tab w:val="left" w:pos="1134"/>
        </w:tabs>
        <w:spacing w:line="276" w:lineRule="auto"/>
        <w:jc w:val="both"/>
        <w:rPr>
          <w:rFonts w:eastAsia="Arial Narrow"/>
        </w:rPr>
      </w:pPr>
      <w:r w:rsidRPr="00EB0F8B">
        <w:t>Depending on the nature of the pipes used, appropriate protection must be provided against the risks of external corrosion.</w:t>
      </w:r>
    </w:p>
    <w:p w14:paraId="7D23EAB2" w14:textId="77777777" w:rsidR="00F305B0" w:rsidRPr="00EB0F8B" w:rsidRDefault="00F305B0" w:rsidP="006427F1">
      <w:pPr>
        <w:pStyle w:val="Body"/>
        <w:tabs>
          <w:tab w:val="left" w:pos="1134"/>
        </w:tabs>
        <w:spacing w:line="276" w:lineRule="auto"/>
        <w:jc w:val="both"/>
        <w:rPr>
          <w:rFonts w:eastAsia="Arial Narrow"/>
        </w:rPr>
      </w:pPr>
    </w:p>
    <w:p w14:paraId="65EFA712" w14:textId="77777777" w:rsidR="00F305B0" w:rsidRPr="00EB0F8B" w:rsidRDefault="00F305B0" w:rsidP="006427F1">
      <w:pPr>
        <w:pStyle w:val="Body"/>
        <w:tabs>
          <w:tab w:val="left" w:pos="1134"/>
        </w:tabs>
        <w:spacing w:line="276" w:lineRule="auto"/>
        <w:jc w:val="both"/>
        <w:rPr>
          <w:rFonts w:eastAsia="Arial Narrow"/>
        </w:rPr>
      </w:pPr>
      <w:r w:rsidRPr="00EB0F8B">
        <w:rPr>
          <w:b/>
          <w:bCs/>
          <w:lang w:val="it-IT"/>
        </w:rPr>
        <w:t xml:space="preserve">11.4.5 </w:t>
      </w:r>
      <w:r w:rsidRPr="00EB0F8B">
        <w:rPr>
          <w:b/>
          <w:bCs/>
          <w:lang w:val="it-IT"/>
        </w:rPr>
        <w:tab/>
        <w:t>BUILT-IN PIPES</w:t>
      </w:r>
    </w:p>
    <w:p w14:paraId="35E959D9" w14:textId="77777777" w:rsidR="00F305B0" w:rsidRPr="00EB0F8B" w:rsidRDefault="00F305B0" w:rsidP="006427F1">
      <w:pPr>
        <w:pStyle w:val="Body"/>
        <w:tabs>
          <w:tab w:val="left" w:pos="1134"/>
        </w:tabs>
        <w:spacing w:line="276" w:lineRule="auto"/>
        <w:jc w:val="both"/>
        <w:rPr>
          <w:rFonts w:eastAsia="Arial Narrow"/>
        </w:rPr>
      </w:pPr>
      <w:proofErr w:type="gramStart"/>
      <w:r w:rsidRPr="00EB0F8B">
        <w:t>cintoplast</w:t>
      </w:r>
      <w:proofErr w:type="gramEnd"/>
      <w:r w:rsidRPr="00EB0F8B">
        <w:t xml:space="preserve"> sheathing for example). Laying pipes in the tile-laying mortar is prohibited. It is permitted in the sand form. It is also permitted in the insulating form, but in this case, special attention should be paid to the soundproofing of the pipes.</w:t>
      </w:r>
    </w:p>
    <w:p w14:paraId="54289A6B" w14:textId="77777777" w:rsidR="00F305B0" w:rsidRPr="00EB0F8B" w:rsidRDefault="00F305B0" w:rsidP="006427F1">
      <w:pPr>
        <w:pStyle w:val="Body"/>
        <w:tabs>
          <w:tab w:val="left" w:pos="1134"/>
        </w:tabs>
        <w:spacing w:line="276" w:lineRule="auto"/>
        <w:jc w:val="both"/>
        <w:rPr>
          <w:rFonts w:eastAsia="Arial Narrow"/>
        </w:rPr>
      </w:pPr>
    </w:p>
    <w:p w14:paraId="34B8EABD"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11.4.5.1 </w:t>
      </w:r>
      <w:r w:rsidRPr="00EB0F8B">
        <w:rPr>
          <w:b/>
          <w:bCs/>
        </w:rPr>
        <w:tab/>
        <w:t>Assemblies</w:t>
      </w:r>
    </w:p>
    <w:p w14:paraId="351235C5" w14:textId="77777777" w:rsidR="00F305B0" w:rsidRPr="00EB0F8B" w:rsidRDefault="00F305B0" w:rsidP="006427F1">
      <w:pPr>
        <w:pStyle w:val="Body"/>
        <w:tabs>
          <w:tab w:val="left" w:pos="1134"/>
        </w:tabs>
        <w:spacing w:line="276" w:lineRule="auto"/>
        <w:jc w:val="both"/>
        <w:rPr>
          <w:rFonts w:eastAsia="Arial Narrow"/>
        </w:rPr>
      </w:pPr>
      <w:r w:rsidRPr="00EB0F8B">
        <w:t>They will be made using exclusively silver-based solder.</w:t>
      </w:r>
    </w:p>
    <w:p w14:paraId="16A589A1" w14:textId="77777777" w:rsidR="00F305B0" w:rsidRPr="00EB0F8B" w:rsidRDefault="00F305B0" w:rsidP="006427F1">
      <w:pPr>
        <w:pStyle w:val="Body"/>
        <w:tabs>
          <w:tab w:val="left" w:pos="1134"/>
        </w:tabs>
        <w:spacing w:line="276" w:lineRule="auto"/>
        <w:jc w:val="both"/>
        <w:rPr>
          <w:rFonts w:eastAsia="Arial Narrow"/>
        </w:rPr>
      </w:pPr>
    </w:p>
    <w:p w14:paraId="679DAEC4"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11.4.6 </w:t>
      </w:r>
      <w:r w:rsidRPr="00EB0F8B">
        <w:rPr>
          <w:b/>
          <w:bCs/>
          <w:lang w:val="de-DE"/>
        </w:rPr>
        <w:tab/>
        <w:t>BURIED PIPELINES</w:t>
      </w:r>
    </w:p>
    <w:p w14:paraId="274687C5" w14:textId="77777777" w:rsidR="00F305B0" w:rsidRPr="00EB0F8B" w:rsidRDefault="00F305B0" w:rsidP="006427F1">
      <w:pPr>
        <w:pStyle w:val="Body"/>
        <w:tabs>
          <w:tab w:val="left" w:pos="1134"/>
        </w:tabs>
        <w:spacing w:line="276" w:lineRule="auto"/>
        <w:jc w:val="both"/>
        <w:rPr>
          <w:rFonts w:eastAsia="Arial Narrow"/>
        </w:rPr>
      </w:pPr>
      <w:r w:rsidRPr="00EB0F8B">
        <w:t xml:space="preserve">They will be mechanically protected against external corrosion depending on their nature in accordance with the requirements of Chapter VI of Addendum No. 3 to DTU. </w:t>
      </w:r>
      <w:proofErr w:type="gramStart"/>
      <w:r w:rsidRPr="00EB0F8B">
        <w:t>60-1, in particular by hot asphalting.</w:t>
      </w:r>
      <w:proofErr w:type="gramEnd"/>
    </w:p>
    <w:p w14:paraId="57D35FFD" w14:textId="77777777" w:rsidR="00F305B0" w:rsidRPr="00EB0F8B" w:rsidRDefault="00F305B0" w:rsidP="006427F1">
      <w:pPr>
        <w:pStyle w:val="Body"/>
        <w:tabs>
          <w:tab w:val="left" w:pos="1134"/>
        </w:tabs>
        <w:spacing w:before="120" w:line="276" w:lineRule="auto"/>
        <w:jc w:val="both"/>
        <w:rPr>
          <w:rFonts w:eastAsia="Arial Narrow"/>
          <w:b/>
          <w:bCs/>
        </w:rPr>
      </w:pPr>
      <w:r w:rsidRPr="00EB0F8B">
        <w:rPr>
          <w:b/>
          <w:bCs/>
        </w:rPr>
        <w:t xml:space="preserve">11.4.7 </w:t>
      </w:r>
      <w:r w:rsidRPr="00EB0F8B">
        <w:rPr>
          <w:b/>
          <w:bCs/>
        </w:rPr>
        <w:tab/>
        <w:t>REQUIREMENTS ACCORDING TO THE TYPE OF PIPELINE</w:t>
      </w:r>
    </w:p>
    <w:p w14:paraId="63165B6D" w14:textId="77777777" w:rsidR="00F305B0" w:rsidRPr="00EB0F8B" w:rsidRDefault="00F305B0" w:rsidP="006427F1">
      <w:pPr>
        <w:pStyle w:val="Body"/>
        <w:tabs>
          <w:tab w:val="left" w:pos="1134"/>
        </w:tabs>
        <w:spacing w:line="276" w:lineRule="auto"/>
        <w:jc w:val="both"/>
        <w:rPr>
          <w:rFonts w:eastAsia="Arial Narrow"/>
          <w:b/>
          <w:bCs/>
        </w:rPr>
      </w:pPr>
    </w:p>
    <w:p w14:paraId="6BBE61BA"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11.4.7.1 </w:t>
      </w:r>
      <w:r w:rsidRPr="00EB0F8B">
        <w:rPr>
          <w:b/>
          <w:bCs/>
        </w:rPr>
        <w:tab/>
        <w:t>PVC piping</w:t>
      </w:r>
    </w:p>
    <w:p w14:paraId="01B80373" w14:textId="77777777" w:rsidR="00F305B0" w:rsidRPr="00EB0F8B" w:rsidRDefault="00F305B0" w:rsidP="006427F1">
      <w:pPr>
        <w:pStyle w:val="Body"/>
        <w:tabs>
          <w:tab w:val="left" w:pos="1134"/>
        </w:tabs>
        <w:spacing w:line="276" w:lineRule="auto"/>
        <w:jc w:val="both"/>
        <w:rPr>
          <w:rFonts w:eastAsia="Arial Narrow"/>
        </w:rPr>
      </w:pPr>
      <w:r w:rsidRPr="00EB0F8B">
        <w:t>When the pipes are made of PVC, they must comply with standards NFP 541-201 to 204 and P 30-401.</w:t>
      </w:r>
    </w:p>
    <w:p w14:paraId="0B691564" w14:textId="77777777" w:rsidR="00F305B0" w:rsidRPr="00EB0F8B" w:rsidRDefault="00F305B0" w:rsidP="006427F1">
      <w:pPr>
        <w:pStyle w:val="Body"/>
        <w:tabs>
          <w:tab w:val="left" w:pos="1134"/>
        </w:tabs>
        <w:spacing w:line="276" w:lineRule="auto"/>
        <w:jc w:val="both"/>
        <w:rPr>
          <w:rFonts w:eastAsia="Arial Narrow"/>
        </w:rPr>
      </w:pPr>
      <w:r w:rsidRPr="00EB0F8B">
        <w:t>For the implementation of this material, the Contractor must comply with the requirements and recommendations defined by DTU n° 60-33, in particular with regard to support, assembly and the necessary precautions in relation to mechanical stresses and expansion effects.</w:t>
      </w:r>
    </w:p>
    <w:p w14:paraId="5966632A" w14:textId="77777777" w:rsidR="00F305B0" w:rsidRPr="00EB0F8B" w:rsidRDefault="00F305B0" w:rsidP="006427F1">
      <w:pPr>
        <w:pStyle w:val="Body"/>
        <w:tabs>
          <w:tab w:val="left" w:pos="1134"/>
        </w:tabs>
        <w:spacing w:line="276" w:lineRule="auto"/>
        <w:jc w:val="both"/>
        <w:rPr>
          <w:rFonts w:eastAsia="Arial Narrow"/>
        </w:rPr>
      </w:pPr>
      <w:r w:rsidRPr="00EB0F8B">
        <w:t>When these pipes are used for EU-EV drops, they must be extended for primary ventilation by a PVC tube of the same diameter as the drop or these tubes will be extended outside the roof and will be topped with a ventilation lantern.</w:t>
      </w:r>
    </w:p>
    <w:p w14:paraId="47F717D1"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Pipes likely to evacuate hot water will be made of superchlorinated PVC resistant without deformation to a minimum temperature of 100°.</w:t>
      </w:r>
    </w:p>
    <w:p w14:paraId="6D59881C" w14:textId="77777777" w:rsidR="00F305B0" w:rsidRPr="00EB0F8B" w:rsidRDefault="00F305B0" w:rsidP="006427F1">
      <w:pPr>
        <w:pStyle w:val="Body"/>
        <w:tabs>
          <w:tab w:val="left" w:pos="1134"/>
        </w:tabs>
        <w:spacing w:line="276" w:lineRule="auto"/>
        <w:jc w:val="both"/>
        <w:rPr>
          <w:rFonts w:eastAsia="Arial Narrow"/>
        </w:rPr>
      </w:pPr>
      <w:r w:rsidRPr="00EB0F8B">
        <w:t>The fittings will be made of molded PVC.</w:t>
      </w:r>
    </w:p>
    <w:p w14:paraId="1EC79C8D" w14:textId="77777777" w:rsidR="00F305B0" w:rsidRPr="00EB0F8B" w:rsidRDefault="00F305B0" w:rsidP="006427F1">
      <w:pPr>
        <w:pStyle w:val="Body"/>
        <w:tabs>
          <w:tab w:val="left" w:pos="1134"/>
        </w:tabs>
        <w:spacing w:line="276" w:lineRule="auto"/>
        <w:jc w:val="both"/>
        <w:rPr>
          <w:rFonts w:eastAsia="Arial Narrow"/>
        </w:rPr>
      </w:pPr>
      <w:r w:rsidRPr="00EB0F8B">
        <w:t>The use of shaped and welded parts made from tubes is prohibited, particularly for siphons.</w:t>
      </w:r>
    </w:p>
    <w:p w14:paraId="6ACD82CB" w14:textId="77777777" w:rsidR="00F305B0" w:rsidRPr="00EB0F8B" w:rsidRDefault="00F305B0" w:rsidP="006427F1">
      <w:pPr>
        <w:pStyle w:val="Body"/>
        <w:tabs>
          <w:tab w:val="left" w:pos="1134"/>
        </w:tabs>
        <w:spacing w:line="276" w:lineRule="auto"/>
        <w:jc w:val="both"/>
        <w:rPr>
          <w:rFonts w:eastAsia="Arial Narrow"/>
        </w:rPr>
      </w:pPr>
    </w:p>
    <w:p w14:paraId="691FA113" w14:textId="77777777" w:rsidR="00F305B0" w:rsidRPr="00EB0F8B" w:rsidRDefault="00F305B0" w:rsidP="006427F1">
      <w:pPr>
        <w:pStyle w:val="Body"/>
        <w:tabs>
          <w:tab w:val="left" w:pos="1134"/>
        </w:tabs>
        <w:spacing w:line="276" w:lineRule="auto"/>
        <w:jc w:val="both"/>
        <w:rPr>
          <w:rFonts w:eastAsia="Arial Narrow"/>
        </w:rPr>
      </w:pPr>
      <w:r w:rsidRPr="00EB0F8B">
        <w:rPr>
          <w:b/>
          <w:bCs/>
          <w:lang w:val="it-IT"/>
        </w:rPr>
        <w:t xml:space="preserve">11.4.7.2 </w:t>
      </w:r>
      <w:r w:rsidRPr="00EB0F8B">
        <w:rPr>
          <w:b/>
          <w:bCs/>
          <w:lang w:val="it-IT"/>
        </w:rPr>
        <w:tab/>
        <w:t>Copper pipes</w:t>
      </w:r>
    </w:p>
    <w:p w14:paraId="7D735580" w14:textId="77777777" w:rsidR="00F305B0" w:rsidRPr="00EB0F8B" w:rsidRDefault="00F305B0" w:rsidP="006427F1">
      <w:pPr>
        <w:pStyle w:val="Body"/>
        <w:tabs>
          <w:tab w:val="left" w:pos="1134"/>
        </w:tabs>
        <w:spacing w:line="276" w:lineRule="auto"/>
        <w:jc w:val="both"/>
        <w:rPr>
          <w:rFonts w:eastAsia="Arial Narrow"/>
        </w:rPr>
      </w:pPr>
      <w:r w:rsidRPr="00EB0F8B">
        <w:t>When the pipes are made of copper, work-hardened copper tube must be used.</w:t>
      </w:r>
    </w:p>
    <w:p w14:paraId="4CA41C84" w14:textId="77777777" w:rsidR="00F305B0" w:rsidRPr="00EB0F8B" w:rsidRDefault="00F305B0" w:rsidP="006427F1">
      <w:pPr>
        <w:pStyle w:val="Body"/>
        <w:tabs>
          <w:tab w:val="left" w:pos="1134"/>
        </w:tabs>
        <w:spacing w:line="276" w:lineRule="auto"/>
        <w:jc w:val="both"/>
        <w:rPr>
          <w:rFonts w:eastAsia="Arial Narrow"/>
        </w:rPr>
      </w:pPr>
      <w:r w:rsidRPr="00EB0F8B">
        <w:t>The pipes must be assembled by means of a welded socket or by means of copper or copper alloy fittings with a collar, ring or capillary solder. The soldering must be carried out using silver alloy rods.</w:t>
      </w:r>
    </w:p>
    <w:p w14:paraId="4EE6C819"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In hot water </w:t>
      </w:r>
      <w:proofErr w:type="gramStart"/>
      <w:r w:rsidRPr="00EB0F8B">
        <w:rPr>
          <w:b/>
          <w:bCs/>
        </w:rPr>
        <w:t xml:space="preserve">distribution </w:t>
      </w:r>
      <w:r w:rsidRPr="00EB0F8B">
        <w:t>:</w:t>
      </w:r>
      <w:proofErr w:type="gramEnd"/>
      <w:r w:rsidRPr="00EB0F8B">
        <w:t xml:space="preserve"> the hardened copper tube will be assembled by capillary welding - these tubes must be protected to allow free expansion.</w:t>
      </w:r>
    </w:p>
    <w:p w14:paraId="06974040" w14:textId="77777777" w:rsidR="00F305B0" w:rsidRPr="00EB0F8B" w:rsidRDefault="00F305B0" w:rsidP="006427F1">
      <w:pPr>
        <w:pStyle w:val="Body"/>
        <w:tabs>
          <w:tab w:val="left" w:pos="1134"/>
        </w:tabs>
        <w:spacing w:line="276" w:lineRule="auto"/>
        <w:jc w:val="both"/>
        <w:rPr>
          <w:rFonts w:eastAsia="Arial Narrow"/>
        </w:rPr>
      </w:pPr>
      <w:proofErr w:type="gramStart"/>
      <w:r w:rsidRPr="00EB0F8B">
        <w:rPr>
          <w:b/>
          <w:bCs/>
        </w:rPr>
        <w:t xml:space="preserve">Prohibited </w:t>
      </w:r>
      <w:r w:rsidRPr="00EB0F8B">
        <w:t>:</w:t>
      </w:r>
      <w:proofErr w:type="gramEnd"/>
      <w:r w:rsidRPr="00EB0F8B">
        <w:t xml:space="preserve"> Installation of copper piping upstream of galvanized steel installations.</w:t>
      </w:r>
    </w:p>
    <w:p w14:paraId="73889091" w14:textId="77777777" w:rsidR="00F305B0" w:rsidRPr="00EB0F8B" w:rsidRDefault="00F305B0" w:rsidP="006427F1">
      <w:pPr>
        <w:pStyle w:val="Body"/>
        <w:tabs>
          <w:tab w:val="left" w:pos="1134"/>
        </w:tabs>
        <w:spacing w:line="276" w:lineRule="auto"/>
        <w:jc w:val="both"/>
        <w:rPr>
          <w:rFonts w:eastAsia="Arial Narrow"/>
        </w:rPr>
      </w:pPr>
      <w:proofErr w:type="gramStart"/>
      <w:r w:rsidRPr="00EB0F8B">
        <w:rPr>
          <w:b/>
          <w:bCs/>
        </w:rPr>
        <w:t xml:space="preserve">Embedding </w:t>
      </w:r>
      <w:r w:rsidRPr="00EB0F8B">
        <w:t>:</w:t>
      </w:r>
      <w:proofErr w:type="gramEnd"/>
      <w:r w:rsidRPr="00EB0F8B">
        <w:t xml:space="preserve"> Embedded pipes must be made of annealed copper and must not have any welding in the embedded parts.</w:t>
      </w:r>
    </w:p>
    <w:p w14:paraId="591F0927" w14:textId="77777777" w:rsidR="00F305B0" w:rsidRPr="00EB0F8B" w:rsidRDefault="00F305B0" w:rsidP="006427F1">
      <w:pPr>
        <w:pStyle w:val="Body"/>
        <w:tabs>
          <w:tab w:val="left" w:pos="1134"/>
        </w:tabs>
        <w:spacing w:line="276" w:lineRule="auto"/>
        <w:jc w:val="both"/>
        <w:rPr>
          <w:rFonts w:eastAsia="Arial Narrow"/>
          <w:b/>
          <w:bCs/>
        </w:rPr>
      </w:pPr>
    </w:p>
    <w:p w14:paraId="16AF0E63" w14:textId="77777777" w:rsidR="00F305B0" w:rsidRPr="00EB0F8B" w:rsidRDefault="00F305B0" w:rsidP="006427F1">
      <w:pPr>
        <w:pStyle w:val="Body"/>
        <w:tabs>
          <w:tab w:val="left" w:pos="1134"/>
        </w:tabs>
        <w:spacing w:line="276" w:lineRule="auto"/>
        <w:jc w:val="both"/>
        <w:rPr>
          <w:rFonts w:eastAsia="Arial Narrow"/>
        </w:rPr>
      </w:pPr>
      <w:r w:rsidRPr="00EB0F8B">
        <w:rPr>
          <w:b/>
          <w:bCs/>
          <w:lang w:val="pt-PT"/>
        </w:rPr>
        <w:t xml:space="preserve">11.4.8 </w:t>
      </w:r>
      <w:r w:rsidRPr="00EB0F8B">
        <w:rPr>
          <w:b/>
          <w:bCs/>
          <w:lang w:val="pt-PT"/>
        </w:rPr>
        <w:tab/>
        <w:t>VALVES - EQUIPMENT</w:t>
      </w:r>
    </w:p>
    <w:p w14:paraId="54C7B10C" w14:textId="77777777" w:rsidR="00F305B0" w:rsidRPr="00EB0F8B" w:rsidRDefault="00F305B0" w:rsidP="006427F1">
      <w:pPr>
        <w:pStyle w:val="Body"/>
        <w:tabs>
          <w:tab w:val="left" w:pos="1134"/>
        </w:tabs>
        <w:spacing w:line="276" w:lineRule="auto"/>
        <w:jc w:val="both"/>
        <w:rPr>
          <w:rFonts w:eastAsia="Arial Narrow"/>
        </w:rPr>
      </w:pPr>
      <w:r w:rsidRPr="00EB0F8B">
        <w:t xml:space="preserve">- The sanitary fittings are defined with the equipment in the descriptive quote. They will be of “NF” </w:t>
      </w:r>
      <w:r w:rsidRPr="00EB0F8B">
        <w:rPr>
          <w:lang w:val="it-IT"/>
        </w:rPr>
        <w:t>quality.</w:t>
      </w:r>
    </w:p>
    <w:p w14:paraId="0BE00556" w14:textId="77777777" w:rsidR="00F305B0" w:rsidRPr="00EB0F8B" w:rsidRDefault="00F305B0" w:rsidP="006427F1">
      <w:pPr>
        <w:pStyle w:val="Body"/>
        <w:tabs>
          <w:tab w:val="left" w:pos="1134"/>
        </w:tabs>
        <w:spacing w:line="276" w:lineRule="auto"/>
        <w:jc w:val="both"/>
        <w:rPr>
          <w:rFonts w:eastAsia="Arial Narrow"/>
        </w:rPr>
      </w:pPr>
      <w:r w:rsidRPr="00EB0F8B">
        <w:t>- If the operating pressure exceeds 4 bars, pressure regulators must be installed to protect the valves.</w:t>
      </w:r>
    </w:p>
    <w:p w14:paraId="2C395DE7" w14:textId="77777777" w:rsidR="00F305B0" w:rsidRPr="00EB0F8B" w:rsidRDefault="00F305B0" w:rsidP="006427F1">
      <w:pPr>
        <w:pStyle w:val="Body"/>
        <w:tabs>
          <w:tab w:val="left" w:pos="1134"/>
        </w:tabs>
        <w:spacing w:line="276" w:lineRule="auto"/>
        <w:jc w:val="both"/>
        <w:rPr>
          <w:rFonts w:eastAsia="Arial Narrow"/>
        </w:rPr>
      </w:pPr>
      <w:r w:rsidRPr="00EB0F8B">
        <w:t>- In large installations, water hammer arresters will be placed at the top of each riser. A sufficient number of shut-off and drain valves will be installed.</w:t>
      </w:r>
    </w:p>
    <w:p w14:paraId="2FD44075" w14:textId="77777777" w:rsidR="00F305B0" w:rsidRPr="00EB0F8B" w:rsidRDefault="00F305B0" w:rsidP="006427F1">
      <w:pPr>
        <w:pStyle w:val="Body"/>
        <w:tabs>
          <w:tab w:val="left" w:pos="1134"/>
        </w:tabs>
        <w:spacing w:line="276" w:lineRule="auto"/>
        <w:jc w:val="both"/>
        <w:rPr>
          <w:rFonts w:eastAsia="Arial Narrow"/>
        </w:rPr>
      </w:pPr>
    </w:p>
    <w:p w14:paraId="7CB9A4AA" w14:textId="77777777" w:rsidR="00F305B0" w:rsidRPr="00EB0F8B" w:rsidRDefault="00F305B0" w:rsidP="006427F1">
      <w:pPr>
        <w:pStyle w:val="Body"/>
        <w:tabs>
          <w:tab w:val="left" w:pos="1134"/>
        </w:tabs>
        <w:spacing w:line="276" w:lineRule="auto"/>
        <w:jc w:val="both"/>
        <w:rPr>
          <w:rFonts w:eastAsia="Arial Narrow"/>
        </w:rPr>
      </w:pPr>
      <w:r w:rsidRPr="00EB0F8B">
        <w:rPr>
          <w:b/>
          <w:bCs/>
          <w:lang w:val="de-DE"/>
        </w:rPr>
        <w:t xml:space="preserve">11.5 </w:t>
      </w:r>
      <w:r w:rsidRPr="00EB0F8B">
        <w:rPr>
          <w:b/>
          <w:bCs/>
          <w:lang w:val="de-DE"/>
        </w:rPr>
        <w:tab/>
        <w:t>WASTEWATER / SEWAGE EVACUATIONS</w:t>
      </w:r>
    </w:p>
    <w:p w14:paraId="78EEF7A1" w14:textId="77777777" w:rsidR="00F305B0" w:rsidRPr="00EB0F8B" w:rsidRDefault="00F305B0" w:rsidP="006427F1">
      <w:pPr>
        <w:pStyle w:val="Body"/>
        <w:tabs>
          <w:tab w:val="left" w:pos="1134"/>
        </w:tabs>
        <w:spacing w:line="276" w:lineRule="auto"/>
        <w:jc w:val="both"/>
        <w:rPr>
          <w:rFonts w:eastAsia="Arial Narrow"/>
        </w:rPr>
      </w:pPr>
    </w:p>
    <w:p w14:paraId="029ECEA8"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11.5.1 </w:t>
      </w:r>
      <w:r w:rsidRPr="00EB0F8B">
        <w:rPr>
          <w:b/>
          <w:bCs/>
        </w:rPr>
        <w:tab/>
        <w:t>SIZING OF PIPES</w:t>
      </w:r>
    </w:p>
    <w:p w14:paraId="216ABD8D" w14:textId="77777777" w:rsidR="00F305B0" w:rsidRPr="00EB0F8B" w:rsidRDefault="00F305B0" w:rsidP="006427F1">
      <w:pPr>
        <w:pStyle w:val="Body"/>
        <w:tabs>
          <w:tab w:val="left" w:pos="1134"/>
        </w:tabs>
        <w:spacing w:line="276" w:lineRule="auto"/>
        <w:jc w:val="both"/>
        <w:rPr>
          <w:rFonts w:eastAsia="Arial Narrow"/>
        </w:rPr>
      </w:pPr>
      <w:r w:rsidRPr="00EB0F8B">
        <w:rPr>
          <w:b/>
          <w:bCs/>
        </w:rPr>
        <w:t>. Connecting the devices</w:t>
      </w:r>
    </w:p>
    <w:p w14:paraId="16F69EBF" w14:textId="77777777" w:rsidR="00F305B0" w:rsidRPr="00EB0F8B" w:rsidRDefault="00F305B0" w:rsidP="006427F1">
      <w:pPr>
        <w:pStyle w:val="Body"/>
        <w:tabs>
          <w:tab w:val="left" w:pos="1134"/>
        </w:tabs>
        <w:spacing w:line="276" w:lineRule="auto"/>
        <w:jc w:val="both"/>
        <w:rPr>
          <w:rFonts w:eastAsia="Arial Narrow"/>
        </w:rPr>
      </w:pPr>
      <w:r w:rsidRPr="00EB0F8B">
        <w:t>They will not be less than the diameters prescribed by the hydraulic REEF in the building.</w:t>
      </w:r>
    </w:p>
    <w:p w14:paraId="0E34CBAC" w14:textId="77777777" w:rsidR="00F305B0" w:rsidRPr="00EB0F8B" w:rsidRDefault="00F305B0" w:rsidP="006427F1">
      <w:pPr>
        <w:pStyle w:val="Body"/>
        <w:tabs>
          <w:tab w:val="left" w:pos="1134"/>
        </w:tabs>
        <w:spacing w:line="276" w:lineRule="auto"/>
        <w:jc w:val="both"/>
        <w:rPr>
          <w:rFonts w:eastAsia="Arial Narrow"/>
        </w:rPr>
      </w:pPr>
      <w:r w:rsidRPr="00EB0F8B">
        <w:rPr>
          <w:b/>
          <w:bCs/>
        </w:rPr>
        <w:t>. Flow rates</w:t>
      </w:r>
    </w:p>
    <w:p w14:paraId="1A764780" w14:textId="77777777" w:rsidR="00F305B0" w:rsidRPr="00EB0F8B" w:rsidRDefault="00F305B0" w:rsidP="006427F1">
      <w:pPr>
        <w:pStyle w:val="Body"/>
        <w:tabs>
          <w:tab w:val="left" w:pos="1134"/>
        </w:tabs>
        <w:spacing w:line="276" w:lineRule="auto"/>
        <w:jc w:val="both"/>
        <w:rPr>
          <w:rFonts w:eastAsia="Arial Narrow"/>
        </w:rPr>
      </w:pPr>
      <w:r w:rsidRPr="00EB0F8B">
        <w:t>The basic flow rates of the devices will be determined in accordance with the REEF table. The cumulative probable flow rates will be determined according to the curves defined by R.DELEBECQUE.</w:t>
      </w:r>
    </w:p>
    <w:p w14:paraId="46A1ADF3" w14:textId="77777777" w:rsidR="00F305B0" w:rsidRPr="00EB0F8B" w:rsidRDefault="00F305B0" w:rsidP="006427F1">
      <w:pPr>
        <w:pStyle w:val="Body"/>
        <w:tabs>
          <w:tab w:val="left" w:pos="1134"/>
        </w:tabs>
        <w:spacing w:line="276" w:lineRule="auto"/>
        <w:jc w:val="both"/>
        <w:rPr>
          <w:rFonts w:eastAsia="Arial Narrow"/>
          <w:b/>
          <w:bCs/>
        </w:rPr>
      </w:pPr>
    </w:p>
    <w:p w14:paraId="439B22D0" w14:textId="77777777" w:rsidR="00F305B0" w:rsidRPr="00EB0F8B" w:rsidRDefault="00F305B0" w:rsidP="006427F1">
      <w:pPr>
        <w:pStyle w:val="Body"/>
        <w:tabs>
          <w:tab w:val="left" w:pos="1134"/>
        </w:tabs>
        <w:spacing w:line="276" w:lineRule="auto"/>
        <w:jc w:val="both"/>
        <w:rPr>
          <w:rFonts w:eastAsia="Arial Narrow"/>
        </w:rPr>
      </w:pPr>
      <w:r w:rsidRPr="00EB0F8B">
        <w:rPr>
          <w:b/>
          <w:bCs/>
        </w:rPr>
        <w:t>. Descents</w:t>
      </w:r>
    </w:p>
    <w:p w14:paraId="31934FBE" w14:textId="77777777" w:rsidR="00F305B0" w:rsidRPr="00EB0F8B" w:rsidRDefault="00F305B0" w:rsidP="006427F1">
      <w:pPr>
        <w:pStyle w:val="Body"/>
        <w:tabs>
          <w:tab w:val="left" w:pos="1134"/>
        </w:tabs>
        <w:spacing w:line="276" w:lineRule="auto"/>
        <w:jc w:val="both"/>
        <w:rPr>
          <w:rFonts w:eastAsia="Arial Narrow"/>
        </w:rPr>
      </w:pPr>
      <w:r w:rsidRPr="00EB0F8B">
        <w:t>They will be determined according to the REEF table “Drop pipes and downpipes, diameters”.</w:t>
      </w:r>
    </w:p>
    <w:p w14:paraId="7B66FF1E" w14:textId="77777777" w:rsidR="00F305B0" w:rsidRPr="00EB0F8B" w:rsidRDefault="00F305B0" w:rsidP="006427F1">
      <w:pPr>
        <w:pStyle w:val="Body"/>
        <w:tabs>
          <w:tab w:val="left" w:pos="1134"/>
        </w:tabs>
        <w:spacing w:line="276" w:lineRule="auto"/>
        <w:jc w:val="both"/>
        <w:rPr>
          <w:rFonts w:eastAsia="Arial Narrow"/>
        </w:rPr>
      </w:pPr>
      <w:r w:rsidRPr="00EB0F8B">
        <w:rPr>
          <w:b/>
          <w:bCs/>
        </w:rPr>
        <w:t>. Collectors</w:t>
      </w:r>
    </w:p>
    <w:p w14:paraId="39560C99" w14:textId="77777777" w:rsidR="00F305B0" w:rsidRPr="00EB0F8B" w:rsidRDefault="00F305B0" w:rsidP="006427F1">
      <w:pPr>
        <w:pStyle w:val="Body"/>
        <w:tabs>
          <w:tab w:val="left" w:pos="1134"/>
        </w:tabs>
        <w:spacing w:line="276" w:lineRule="auto"/>
        <w:jc w:val="both"/>
        <w:rPr>
          <w:rFonts w:eastAsia="Arial Narrow"/>
        </w:rPr>
      </w:pPr>
      <w:r w:rsidRPr="00EB0F8B">
        <w:t>They will be determined according to the Bazin formula with a filling of 5/10ths. The speeds will be maintained as far as possible, between 1 and 3 m/sec.</w:t>
      </w:r>
    </w:p>
    <w:p w14:paraId="352E163C" w14:textId="77777777" w:rsidR="00F305B0" w:rsidRPr="00EB0F8B" w:rsidRDefault="00F305B0" w:rsidP="006427F1">
      <w:pPr>
        <w:pStyle w:val="Body"/>
        <w:tabs>
          <w:tab w:val="left" w:pos="1134"/>
        </w:tabs>
        <w:spacing w:line="276" w:lineRule="auto"/>
        <w:jc w:val="both"/>
        <w:rPr>
          <w:rFonts w:eastAsia="Arial Narrow"/>
        </w:rPr>
      </w:pPr>
    </w:p>
    <w:p w14:paraId="4417CEAB"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11.5.2 </w:t>
      </w:r>
      <w:r w:rsidRPr="00EB0F8B">
        <w:rPr>
          <w:b/>
          <w:bCs/>
        </w:rPr>
        <w:tab/>
        <w:t>VENTILATIONS</w:t>
      </w:r>
    </w:p>
    <w:p w14:paraId="60604BEA" w14:textId="77777777" w:rsidR="00F305B0" w:rsidRPr="00EB0F8B" w:rsidRDefault="00F305B0" w:rsidP="006427F1">
      <w:pPr>
        <w:pStyle w:val="Body"/>
        <w:tabs>
          <w:tab w:val="left" w:pos="1134"/>
        </w:tabs>
        <w:spacing w:line="276" w:lineRule="auto"/>
        <w:jc w:val="both"/>
        <w:rPr>
          <w:rFonts w:eastAsia="Arial Narrow"/>
          <w:b/>
          <w:bCs/>
        </w:rPr>
      </w:pPr>
    </w:p>
    <w:p w14:paraId="694D2905" w14:textId="77777777" w:rsidR="00F305B0" w:rsidRPr="00EB0F8B" w:rsidRDefault="00F305B0" w:rsidP="006427F1">
      <w:pPr>
        <w:pStyle w:val="Body"/>
        <w:tabs>
          <w:tab w:val="left" w:pos="1134"/>
        </w:tabs>
        <w:spacing w:line="276" w:lineRule="auto"/>
        <w:jc w:val="both"/>
        <w:rPr>
          <w:rFonts w:eastAsia="Arial Narrow"/>
        </w:rPr>
      </w:pPr>
      <w:r w:rsidRPr="00EB0F8B">
        <w:rPr>
          <w:b/>
          <w:bCs/>
        </w:rPr>
        <w:t>- Primary ventilation</w:t>
      </w:r>
    </w:p>
    <w:p w14:paraId="502B9CED" w14:textId="77777777" w:rsidR="00F305B0" w:rsidRPr="00EB0F8B" w:rsidRDefault="00F305B0" w:rsidP="006427F1">
      <w:pPr>
        <w:pStyle w:val="Body"/>
        <w:tabs>
          <w:tab w:val="left" w:pos="1134"/>
        </w:tabs>
        <w:spacing w:line="276" w:lineRule="auto"/>
        <w:jc w:val="both"/>
        <w:rPr>
          <w:rFonts w:eastAsia="Arial Narrow"/>
        </w:rPr>
      </w:pPr>
      <w:r w:rsidRPr="00EB0F8B">
        <w:lastRenderedPageBreak/>
        <w:t>Each EU-EV drop will be extended to the roof in the same diameter as the downspout, to form the primary ventilation of the drop.</w:t>
      </w:r>
    </w:p>
    <w:p w14:paraId="34301075" w14:textId="77777777" w:rsidR="00F305B0" w:rsidRPr="00EB0F8B" w:rsidRDefault="00F305B0" w:rsidP="006427F1">
      <w:pPr>
        <w:pStyle w:val="Body"/>
        <w:tabs>
          <w:tab w:val="left" w:pos="1134"/>
        </w:tabs>
        <w:spacing w:line="276" w:lineRule="auto"/>
        <w:jc w:val="both"/>
        <w:rPr>
          <w:rFonts w:eastAsia="Arial Narrow"/>
        </w:rPr>
      </w:pPr>
      <w:r w:rsidRPr="00EB0F8B">
        <w:rPr>
          <w:b/>
          <w:bCs/>
        </w:rPr>
        <w:t>- Secondary ventilation</w:t>
      </w:r>
    </w:p>
    <w:p w14:paraId="32F4229C" w14:textId="77777777" w:rsidR="00F305B0" w:rsidRPr="00EB0F8B" w:rsidRDefault="00F305B0" w:rsidP="006427F1">
      <w:pPr>
        <w:pStyle w:val="Body"/>
        <w:tabs>
          <w:tab w:val="left" w:pos="1134"/>
        </w:tabs>
        <w:spacing w:line="276" w:lineRule="auto"/>
        <w:jc w:val="both"/>
        <w:rPr>
          <w:rFonts w:eastAsia="Arial Narrow"/>
        </w:rPr>
      </w:pPr>
      <w:r w:rsidRPr="00EB0F8B">
        <w:t>They are mandatory on all devices other than toilets in the event of a single EU-EV fall. They will also be carried out in the case of installation of several devices on the same flow diversion. They will be sized in accordance with the REEF table "fall pipes and downpipes, diameter".</w:t>
      </w:r>
    </w:p>
    <w:p w14:paraId="5AE086CC" w14:textId="77777777" w:rsidR="00F305B0" w:rsidRPr="00EB0F8B" w:rsidRDefault="00F305B0" w:rsidP="006427F1">
      <w:pPr>
        <w:pStyle w:val="Body"/>
        <w:tabs>
          <w:tab w:val="left" w:pos="1134"/>
        </w:tabs>
        <w:spacing w:line="276" w:lineRule="auto"/>
        <w:jc w:val="both"/>
        <w:rPr>
          <w:rFonts w:eastAsia="Arial Narrow"/>
          <w:b/>
          <w:bCs/>
        </w:rPr>
      </w:pPr>
    </w:p>
    <w:p w14:paraId="72A02EED"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11.5.3 </w:t>
      </w:r>
      <w:r w:rsidRPr="00EB0F8B">
        <w:rPr>
          <w:b/>
          <w:bCs/>
        </w:rPr>
        <w:tab/>
        <w:t>NATURE OF PIPELINES</w:t>
      </w:r>
    </w:p>
    <w:p w14:paraId="06352CBE"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unless</w:t>
      </w:r>
      <w:proofErr w:type="gramEnd"/>
      <w:r w:rsidRPr="00EB0F8B">
        <w:t xml:space="preserve"> otherwise indicated in the description, they will be made of PVC in accordance with the tables of standard NFT 54017 depending on their use</w:t>
      </w:r>
    </w:p>
    <w:p w14:paraId="41022534" w14:textId="77777777" w:rsidR="00F305B0" w:rsidRPr="00EB0F8B" w:rsidRDefault="00F305B0" w:rsidP="006427F1">
      <w:pPr>
        <w:pStyle w:val="Body"/>
        <w:tabs>
          <w:tab w:val="left" w:pos="1134"/>
        </w:tabs>
        <w:spacing w:line="276" w:lineRule="auto"/>
        <w:jc w:val="both"/>
        <w:rPr>
          <w:rFonts w:eastAsia="Arial Narrow"/>
        </w:rPr>
      </w:pPr>
      <w:r w:rsidRPr="00EB0F8B">
        <w:t>- EU flow: Table II</w:t>
      </w:r>
    </w:p>
    <w:p w14:paraId="0A5A0DDE"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secondary</w:t>
      </w:r>
      <w:proofErr w:type="gramEnd"/>
      <w:r w:rsidRPr="00EB0F8B">
        <w:t xml:space="preserve"> ventilation: Table IV</w:t>
      </w:r>
    </w:p>
    <w:p w14:paraId="3BD2A62F"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basement</w:t>
      </w:r>
      <w:proofErr w:type="gramEnd"/>
      <w:r w:rsidRPr="00EB0F8B">
        <w:t xml:space="preserve"> collector: Table V</w:t>
      </w:r>
    </w:p>
    <w:p w14:paraId="1B3E3D2E" w14:textId="77777777" w:rsidR="00F305B0" w:rsidRPr="00EB0F8B" w:rsidRDefault="00F305B0" w:rsidP="006427F1">
      <w:pPr>
        <w:pStyle w:val="Body"/>
        <w:tabs>
          <w:tab w:val="left" w:pos="1134"/>
        </w:tabs>
        <w:spacing w:line="276" w:lineRule="auto"/>
        <w:jc w:val="both"/>
        <w:rPr>
          <w:rFonts w:eastAsia="Arial Narrow"/>
        </w:rPr>
      </w:pPr>
      <w:r w:rsidRPr="00EB0F8B">
        <w:t>- In the specific case of laboratory, garage or workshop evacuation for example, the nature of the effluents will be taken into account when choosing the type of evacuation to be used.</w:t>
      </w:r>
    </w:p>
    <w:p w14:paraId="3DBDDAF6" w14:textId="77777777" w:rsidR="00F305B0" w:rsidRPr="00EB0F8B" w:rsidRDefault="00F305B0" w:rsidP="006427F1">
      <w:pPr>
        <w:pStyle w:val="Body"/>
        <w:tabs>
          <w:tab w:val="left" w:pos="1134"/>
        </w:tabs>
        <w:spacing w:line="276" w:lineRule="auto"/>
        <w:jc w:val="both"/>
        <w:rPr>
          <w:rFonts w:eastAsia="Arial Narrow"/>
        </w:rPr>
      </w:pPr>
    </w:p>
    <w:p w14:paraId="3785F39F"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11.5.4 </w:t>
      </w:r>
      <w:r w:rsidRPr="00EB0F8B">
        <w:rPr>
          <w:b/>
          <w:bCs/>
        </w:rPr>
        <w:tab/>
        <w:t>VISIT TES</w:t>
      </w:r>
    </w:p>
    <w:p w14:paraId="28DFF5F4" w14:textId="77777777" w:rsidR="00F305B0" w:rsidRPr="00EB0F8B" w:rsidRDefault="00F305B0" w:rsidP="006427F1">
      <w:pPr>
        <w:pStyle w:val="Body"/>
        <w:tabs>
          <w:tab w:val="left" w:pos="1134"/>
        </w:tabs>
        <w:spacing w:line="276" w:lineRule="auto"/>
        <w:jc w:val="both"/>
        <w:rPr>
          <w:rFonts w:eastAsia="Arial Narrow"/>
        </w:rPr>
      </w:pPr>
      <w:r w:rsidRPr="00EB0F8B">
        <w:t>At the foot of the fall, at each elbow and every 25 meters in the horizontal part, inspection tees will be placed.</w:t>
      </w:r>
    </w:p>
    <w:p w14:paraId="32EB474A" w14:textId="77777777" w:rsidR="00F305B0" w:rsidRPr="00EB0F8B" w:rsidRDefault="00F305B0" w:rsidP="006427F1">
      <w:pPr>
        <w:pStyle w:val="Body"/>
        <w:tabs>
          <w:tab w:val="left" w:pos="1134"/>
        </w:tabs>
        <w:spacing w:line="276" w:lineRule="auto"/>
        <w:jc w:val="both"/>
        <w:rPr>
          <w:rFonts w:eastAsia="Arial Narrow"/>
        </w:rPr>
      </w:pPr>
    </w:p>
    <w:p w14:paraId="071ABDD3"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11.5.5 </w:t>
      </w:r>
      <w:r w:rsidRPr="00EB0F8B">
        <w:rPr>
          <w:b/>
          <w:bCs/>
        </w:rPr>
        <w:tab/>
        <w:t>IMPLEMENTATION</w:t>
      </w:r>
    </w:p>
    <w:p w14:paraId="27F0F642" w14:textId="77777777" w:rsidR="00F305B0" w:rsidRPr="00EB0F8B" w:rsidRDefault="00F305B0" w:rsidP="006427F1">
      <w:pPr>
        <w:pStyle w:val="Body"/>
        <w:tabs>
          <w:tab w:val="left" w:pos="1134"/>
        </w:tabs>
        <w:spacing w:line="276" w:lineRule="auto"/>
        <w:jc w:val="both"/>
        <w:rPr>
          <w:rFonts w:eastAsia="Arial Narrow"/>
        </w:rPr>
      </w:pPr>
      <w:r w:rsidRPr="00EB0F8B">
        <w:t>It will be carried out in accordance with DTU 60.33 of November 1981, in particular with regard to assemblies, floor or wall crossings which will be equipped with sheaths, and the possibilities of expansion of the pipes.</w:t>
      </w:r>
    </w:p>
    <w:p w14:paraId="62241B11" w14:textId="77777777" w:rsidR="00F305B0" w:rsidRPr="00EB0F8B" w:rsidRDefault="00F305B0" w:rsidP="006427F1">
      <w:pPr>
        <w:pStyle w:val="Body"/>
        <w:tabs>
          <w:tab w:val="left" w:pos="1134"/>
        </w:tabs>
        <w:spacing w:line="276" w:lineRule="auto"/>
        <w:jc w:val="both"/>
        <w:rPr>
          <w:rFonts w:eastAsia="Arial Narrow"/>
        </w:rPr>
      </w:pPr>
      <w:r w:rsidRPr="00EB0F8B">
        <w:t>In this regard, sliding assemblies will be placed on any straight length of pipeline greater than 1 m between two fixed joints. The distance between two fixed points will never be greater than:</w:t>
      </w:r>
    </w:p>
    <w:p w14:paraId="1E2F33E5" w14:textId="77777777" w:rsidR="00F305B0" w:rsidRPr="00EB0F8B" w:rsidRDefault="00F305B0" w:rsidP="006427F1">
      <w:pPr>
        <w:pStyle w:val="Body"/>
        <w:tabs>
          <w:tab w:val="left" w:pos="1134"/>
        </w:tabs>
        <w:spacing w:line="276" w:lineRule="auto"/>
        <w:jc w:val="both"/>
        <w:rPr>
          <w:rFonts w:eastAsia="Arial Narrow"/>
        </w:rPr>
      </w:pPr>
      <w:r w:rsidRPr="00EB0F8B">
        <w:t>- 3 m: for individual drains or appliance collectors</w:t>
      </w:r>
    </w:p>
    <w:p w14:paraId="13E68E11" w14:textId="77777777" w:rsidR="00F305B0" w:rsidRPr="00EB0F8B" w:rsidRDefault="00F305B0" w:rsidP="006427F1">
      <w:pPr>
        <w:pStyle w:val="Body"/>
        <w:tabs>
          <w:tab w:val="left" w:pos="1134"/>
        </w:tabs>
        <w:spacing w:line="276" w:lineRule="auto"/>
        <w:jc w:val="both"/>
        <w:rPr>
          <w:rFonts w:eastAsia="Arial Narrow"/>
        </w:rPr>
      </w:pPr>
      <w:r w:rsidRPr="00EB0F8B">
        <w:t>- 4 m: for vertical pipes</w:t>
      </w:r>
    </w:p>
    <w:p w14:paraId="0EE4ECA8" w14:textId="77777777" w:rsidR="00F305B0" w:rsidRPr="00EB0F8B" w:rsidRDefault="00F305B0" w:rsidP="006427F1">
      <w:pPr>
        <w:pStyle w:val="Body"/>
        <w:tabs>
          <w:tab w:val="left" w:pos="1134"/>
        </w:tabs>
        <w:spacing w:line="276" w:lineRule="auto"/>
        <w:jc w:val="both"/>
        <w:rPr>
          <w:rFonts w:eastAsia="Arial Narrow"/>
        </w:rPr>
      </w:pPr>
      <w:proofErr w:type="gramStart"/>
      <w:r w:rsidRPr="00EB0F8B">
        <w:t>horizontal</w:t>
      </w:r>
      <w:proofErr w:type="gramEnd"/>
      <w:r w:rsidRPr="00EB0F8B">
        <w:t xml:space="preserve"> collectors .</w:t>
      </w:r>
    </w:p>
    <w:p w14:paraId="7F57B1A2" w14:textId="77777777" w:rsidR="00F305B0" w:rsidRPr="00EB0F8B" w:rsidRDefault="00F305B0" w:rsidP="006427F1">
      <w:pPr>
        <w:pStyle w:val="Body"/>
        <w:tabs>
          <w:tab w:val="left" w:pos="1134"/>
        </w:tabs>
        <w:spacing w:line="276" w:lineRule="auto"/>
        <w:jc w:val="both"/>
        <w:rPr>
          <w:rFonts w:eastAsia="Arial Narrow"/>
        </w:rPr>
      </w:pPr>
    </w:p>
    <w:p w14:paraId="6246946D" w14:textId="77777777" w:rsidR="00F305B0" w:rsidRPr="00EB0F8B" w:rsidRDefault="00F305B0" w:rsidP="006427F1">
      <w:pPr>
        <w:pStyle w:val="Body"/>
        <w:tabs>
          <w:tab w:val="left" w:pos="1134"/>
        </w:tabs>
        <w:spacing w:line="276" w:lineRule="auto"/>
        <w:jc w:val="both"/>
        <w:rPr>
          <w:rFonts w:eastAsia="Arial Narrow"/>
        </w:rPr>
      </w:pPr>
    </w:p>
    <w:p w14:paraId="48B90E1C" w14:textId="77777777" w:rsidR="00F305B0" w:rsidRPr="00EB0F8B" w:rsidRDefault="00F305B0" w:rsidP="006427F1">
      <w:pPr>
        <w:pStyle w:val="Body"/>
        <w:tabs>
          <w:tab w:val="left" w:pos="1134"/>
        </w:tabs>
        <w:spacing w:line="276" w:lineRule="auto"/>
        <w:jc w:val="both"/>
        <w:rPr>
          <w:rFonts w:eastAsia="Arial Narrow"/>
          <w:b/>
          <w:bCs/>
        </w:rPr>
      </w:pPr>
      <w:r w:rsidRPr="00EB0F8B">
        <w:rPr>
          <w:b/>
          <w:bCs/>
          <w:lang w:val="de-DE"/>
        </w:rPr>
        <w:t xml:space="preserve">11.6 </w:t>
      </w:r>
      <w:r w:rsidRPr="00EB0F8B">
        <w:rPr>
          <w:b/>
          <w:bCs/>
          <w:lang w:val="de-DE"/>
        </w:rPr>
        <w:tab/>
        <w:t>RAINWATER DRAINAGE</w:t>
      </w:r>
    </w:p>
    <w:p w14:paraId="7E5F3351" w14:textId="77777777" w:rsidR="00F305B0" w:rsidRPr="00EB0F8B" w:rsidRDefault="00F305B0" w:rsidP="006427F1">
      <w:pPr>
        <w:pStyle w:val="Body"/>
        <w:tabs>
          <w:tab w:val="left" w:pos="1134"/>
        </w:tabs>
        <w:spacing w:line="276" w:lineRule="auto"/>
        <w:jc w:val="both"/>
        <w:rPr>
          <w:rFonts w:eastAsia="Arial Narrow"/>
          <w:b/>
          <w:bCs/>
        </w:rPr>
      </w:pPr>
    </w:p>
    <w:p w14:paraId="2540A0E4" w14:textId="77777777" w:rsidR="00F305B0" w:rsidRPr="00EB0F8B" w:rsidRDefault="00F305B0" w:rsidP="006427F1">
      <w:pPr>
        <w:pStyle w:val="Body"/>
        <w:tabs>
          <w:tab w:val="left" w:pos="1134"/>
        </w:tabs>
        <w:spacing w:line="276" w:lineRule="auto"/>
        <w:jc w:val="both"/>
        <w:rPr>
          <w:rFonts w:eastAsia="Arial Narrow"/>
        </w:rPr>
      </w:pPr>
      <w:r w:rsidRPr="00EB0F8B">
        <w:rPr>
          <w:b/>
          <w:bCs/>
        </w:rPr>
        <w:t>Basis of calculations</w:t>
      </w:r>
    </w:p>
    <w:p w14:paraId="3B69050C" w14:textId="77777777" w:rsidR="00F305B0" w:rsidRPr="00EB0F8B" w:rsidRDefault="00F305B0" w:rsidP="006427F1">
      <w:pPr>
        <w:pStyle w:val="Body"/>
        <w:tabs>
          <w:tab w:val="left" w:pos="1134"/>
        </w:tabs>
        <w:spacing w:line="276" w:lineRule="auto"/>
        <w:jc w:val="both"/>
        <w:rPr>
          <w:rFonts w:eastAsia="Arial Narrow"/>
        </w:rPr>
      </w:pPr>
      <w:r w:rsidRPr="00EB0F8B">
        <w:t>Calculations for rainwater networks will be made based on the indications in the Project Manager's plans.</w:t>
      </w:r>
    </w:p>
    <w:p w14:paraId="46F37C5E" w14:textId="77777777" w:rsidR="00F305B0" w:rsidRPr="00EB0F8B" w:rsidRDefault="00F305B0" w:rsidP="006427F1">
      <w:pPr>
        <w:pStyle w:val="Body"/>
        <w:tabs>
          <w:tab w:val="left" w:pos="1134"/>
        </w:tabs>
        <w:spacing w:line="276" w:lineRule="auto"/>
        <w:jc w:val="both"/>
        <w:rPr>
          <w:rFonts w:eastAsia="Arial Narrow"/>
        </w:rPr>
      </w:pPr>
      <w:r w:rsidRPr="00EB0F8B">
        <w:t>The connecting stumps will be conical stumps.</w:t>
      </w:r>
    </w:p>
    <w:p w14:paraId="05F70848" w14:textId="77777777" w:rsidR="00F305B0" w:rsidRPr="00EB0F8B" w:rsidRDefault="00F305B0" w:rsidP="006427F1">
      <w:pPr>
        <w:pStyle w:val="Body"/>
        <w:tabs>
          <w:tab w:val="left" w:pos="1134"/>
        </w:tabs>
        <w:spacing w:line="276" w:lineRule="auto"/>
        <w:jc w:val="both"/>
        <w:rPr>
          <w:rFonts w:eastAsia="Arial Narrow"/>
        </w:rPr>
      </w:pPr>
      <w:r w:rsidRPr="00EB0F8B">
        <w:rPr>
          <w:b/>
          <w:bCs/>
        </w:rPr>
        <w:t>Calculation notes</w:t>
      </w:r>
    </w:p>
    <w:p w14:paraId="7105555F" w14:textId="77777777" w:rsidR="00F305B0" w:rsidRPr="00EB0F8B" w:rsidRDefault="00F305B0" w:rsidP="006427F1">
      <w:pPr>
        <w:pStyle w:val="Body"/>
        <w:tabs>
          <w:tab w:val="left" w:pos="1134"/>
        </w:tabs>
        <w:spacing w:line="276" w:lineRule="auto"/>
        <w:jc w:val="both"/>
        <w:rPr>
          <w:rFonts w:eastAsia="Arial Narrow"/>
        </w:rPr>
      </w:pPr>
      <w:r w:rsidRPr="00EB0F8B">
        <w:t>The Contractor shall retain full responsibility for the calculations and sizing of the various networks.</w:t>
      </w:r>
    </w:p>
    <w:p w14:paraId="74A90596" w14:textId="77777777" w:rsidR="00F305B0" w:rsidRPr="00EB0F8B" w:rsidRDefault="00F305B0" w:rsidP="006427F1">
      <w:pPr>
        <w:pStyle w:val="Body"/>
        <w:tabs>
          <w:tab w:val="left" w:pos="1134"/>
        </w:tabs>
        <w:spacing w:line="276" w:lineRule="auto"/>
        <w:jc w:val="both"/>
        <w:rPr>
          <w:rFonts w:eastAsia="Arial Narrow"/>
        </w:rPr>
      </w:pPr>
      <w:r w:rsidRPr="00EB0F8B">
        <w:t>Detailed supporting calculation notes may be requested by the Project Manager.</w:t>
      </w:r>
    </w:p>
    <w:p w14:paraId="134830E0" w14:textId="77777777" w:rsidR="00F305B0" w:rsidRPr="00EB0F8B" w:rsidRDefault="00F305B0" w:rsidP="006427F1">
      <w:pPr>
        <w:pStyle w:val="Body"/>
        <w:tabs>
          <w:tab w:val="left" w:pos="1134"/>
        </w:tabs>
        <w:spacing w:line="276" w:lineRule="auto"/>
        <w:jc w:val="both"/>
        <w:rPr>
          <w:rFonts w:eastAsia="Arial Narrow"/>
          <w:b/>
          <w:bCs/>
        </w:rPr>
      </w:pPr>
    </w:p>
    <w:p w14:paraId="5387ABB5"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lastRenderedPageBreak/>
        <w:t xml:space="preserve">11.6.1 </w:t>
      </w:r>
      <w:r w:rsidRPr="00EB0F8B">
        <w:rPr>
          <w:b/>
          <w:bCs/>
        </w:rPr>
        <w:tab/>
        <w:t>SIZING OF PIPES</w:t>
      </w:r>
    </w:p>
    <w:p w14:paraId="16D330A6" w14:textId="77777777" w:rsidR="00F305B0" w:rsidRPr="00EB0F8B" w:rsidRDefault="00F305B0" w:rsidP="006427F1">
      <w:pPr>
        <w:pStyle w:val="Body"/>
        <w:tabs>
          <w:tab w:val="left" w:pos="1134"/>
        </w:tabs>
        <w:spacing w:line="276" w:lineRule="auto"/>
        <w:jc w:val="both"/>
        <w:rPr>
          <w:rFonts w:eastAsia="Arial Narrow"/>
          <w:b/>
          <w:bCs/>
        </w:rPr>
      </w:pPr>
    </w:p>
    <w:p w14:paraId="3EFE0761" w14:textId="77777777" w:rsidR="00F305B0" w:rsidRPr="00EB0F8B" w:rsidRDefault="00F305B0" w:rsidP="006427F1">
      <w:pPr>
        <w:pStyle w:val="Body"/>
        <w:tabs>
          <w:tab w:val="left" w:pos="1134"/>
        </w:tabs>
        <w:spacing w:line="276" w:lineRule="auto"/>
        <w:jc w:val="both"/>
        <w:rPr>
          <w:rFonts w:eastAsia="Arial Narrow"/>
        </w:rPr>
      </w:pPr>
      <w:r w:rsidRPr="00EB0F8B">
        <w:rPr>
          <w:b/>
          <w:bCs/>
          <w:lang w:val="da-DK"/>
        </w:rPr>
        <w:t>- Descents</w:t>
      </w:r>
    </w:p>
    <w:p w14:paraId="326DDB1F" w14:textId="77777777" w:rsidR="00F305B0" w:rsidRPr="00EB0F8B" w:rsidRDefault="00F305B0" w:rsidP="006427F1">
      <w:pPr>
        <w:pStyle w:val="Body"/>
        <w:tabs>
          <w:tab w:val="left" w:pos="1134"/>
        </w:tabs>
        <w:spacing w:line="276" w:lineRule="auto"/>
        <w:jc w:val="both"/>
        <w:rPr>
          <w:rFonts w:eastAsia="Arial Narrow"/>
        </w:rPr>
      </w:pPr>
      <w:r w:rsidRPr="00EB0F8B">
        <w:t>They will be determined according to the REEF table "fall pipes and downpipes diameters". A rain flow rate of 4.5 liters/mm/m will be taken into account.</w:t>
      </w:r>
    </w:p>
    <w:p w14:paraId="3B7C07A8" w14:textId="77777777" w:rsidR="00F305B0" w:rsidRPr="00EB0F8B" w:rsidRDefault="00F305B0" w:rsidP="006427F1">
      <w:pPr>
        <w:pStyle w:val="Body"/>
        <w:tabs>
          <w:tab w:val="left" w:pos="1134"/>
        </w:tabs>
        <w:spacing w:line="276" w:lineRule="auto"/>
        <w:jc w:val="both"/>
        <w:rPr>
          <w:rFonts w:eastAsia="Arial Narrow"/>
        </w:rPr>
      </w:pPr>
      <w:r w:rsidRPr="00EB0F8B">
        <w:rPr>
          <w:b/>
          <w:bCs/>
        </w:rPr>
        <w:t>- Collectors</w:t>
      </w:r>
    </w:p>
    <w:p w14:paraId="203E983E" w14:textId="77777777" w:rsidR="00F305B0" w:rsidRPr="00EB0F8B" w:rsidRDefault="00F305B0" w:rsidP="006427F1">
      <w:pPr>
        <w:pStyle w:val="Body"/>
        <w:tabs>
          <w:tab w:val="left" w:pos="1134"/>
        </w:tabs>
        <w:spacing w:line="276" w:lineRule="auto"/>
        <w:jc w:val="both"/>
        <w:rPr>
          <w:rFonts w:eastAsia="Arial Narrow"/>
        </w:rPr>
      </w:pPr>
      <w:r w:rsidRPr="00EB0F8B">
        <w:t>They will be determined using the Bazin formula with a filling of 7/10ths. The speeds will be maintained as far as possible, between 1 and 3 m/sec.</w:t>
      </w:r>
    </w:p>
    <w:p w14:paraId="1C633EB1" w14:textId="77777777" w:rsidR="00F305B0" w:rsidRPr="00EB0F8B" w:rsidRDefault="00F305B0" w:rsidP="006427F1">
      <w:pPr>
        <w:pStyle w:val="Body"/>
        <w:tabs>
          <w:tab w:val="left" w:pos="1134"/>
        </w:tabs>
        <w:spacing w:line="276" w:lineRule="auto"/>
        <w:jc w:val="both"/>
        <w:rPr>
          <w:rFonts w:eastAsia="Arial Narrow"/>
        </w:rPr>
      </w:pPr>
    </w:p>
    <w:p w14:paraId="207FEE31"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11.6.2 </w:t>
      </w:r>
      <w:r w:rsidRPr="00EB0F8B">
        <w:rPr>
          <w:b/>
          <w:bCs/>
        </w:rPr>
        <w:tab/>
        <w:t>NATURE OF PIPELINES</w:t>
      </w:r>
    </w:p>
    <w:p w14:paraId="66E1A11E"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unless</w:t>
      </w:r>
      <w:proofErr w:type="gramEnd"/>
      <w:r w:rsidRPr="00EB0F8B">
        <w:t xml:space="preserve"> otherwise indicated in the description, they will be made of PVC in accordance with the tables of standard NF T 54.017:</w:t>
      </w:r>
    </w:p>
    <w:p w14:paraId="78EEFB80" w14:textId="77777777" w:rsidR="00F305B0" w:rsidRPr="00EB0F8B" w:rsidRDefault="00F305B0" w:rsidP="006427F1">
      <w:pPr>
        <w:pStyle w:val="Body"/>
        <w:tabs>
          <w:tab w:val="left" w:pos="1134"/>
        </w:tabs>
        <w:spacing w:line="276" w:lineRule="auto"/>
        <w:jc w:val="both"/>
        <w:rPr>
          <w:rFonts w:eastAsia="Arial Narrow"/>
        </w:rPr>
      </w:pPr>
      <w:r w:rsidRPr="00EB0F8B">
        <w:t>- EP flow: Table III</w:t>
      </w:r>
    </w:p>
    <w:p w14:paraId="03334428" w14:textId="77777777" w:rsidR="00F305B0" w:rsidRPr="00EB0F8B" w:rsidRDefault="00F305B0" w:rsidP="006427F1">
      <w:pPr>
        <w:pStyle w:val="Body"/>
        <w:tabs>
          <w:tab w:val="left" w:pos="1134"/>
        </w:tabs>
        <w:spacing w:line="276" w:lineRule="auto"/>
        <w:jc w:val="both"/>
        <w:rPr>
          <w:rFonts w:eastAsia="Arial Narrow"/>
        </w:rPr>
      </w:pPr>
      <w:r w:rsidRPr="00EB0F8B">
        <w:t xml:space="preserve">- </w:t>
      </w:r>
      <w:proofErr w:type="gramStart"/>
      <w:r w:rsidRPr="00EB0F8B">
        <w:t>basement</w:t>
      </w:r>
      <w:proofErr w:type="gramEnd"/>
      <w:r w:rsidRPr="00EB0F8B">
        <w:t xml:space="preserve"> collectors: Table V</w:t>
      </w:r>
    </w:p>
    <w:p w14:paraId="60CA6050" w14:textId="77777777" w:rsidR="00F305B0" w:rsidRPr="00EB0F8B" w:rsidRDefault="00F305B0" w:rsidP="006427F1">
      <w:pPr>
        <w:pStyle w:val="Body"/>
        <w:tabs>
          <w:tab w:val="left" w:pos="1134"/>
        </w:tabs>
        <w:spacing w:line="276" w:lineRule="auto"/>
        <w:jc w:val="both"/>
        <w:rPr>
          <w:rFonts w:eastAsia="Arial Narrow"/>
        </w:rPr>
      </w:pPr>
      <w:r w:rsidRPr="00EB0F8B">
        <w:t>- In the case of embedding the pipes, they will be chosen from the EU-EV series.</w:t>
      </w:r>
    </w:p>
    <w:p w14:paraId="4EDDB63B" w14:textId="77777777" w:rsidR="00F305B0" w:rsidRPr="00EB0F8B" w:rsidRDefault="00F305B0" w:rsidP="006427F1">
      <w:pPr>
        <w:pStyle w:val="Body"/>
        <w:tabs>
          <w:tab w:val="left" w:pos="1134"/>
        </w:tabs>
        <w:spacing w:line="276" w:lineRule="auto"/>
        <w:jc w:val="both"/>
        <w:rPr>
          <w:rFonts w:eastAsia="Arial Narrow"/>
        </w:rPr>
      </w:pPr>
    </w:p>
    <w:p w14:paraId="2AA4C5C2"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11.6.3 </w:t>
      </w:r>
      <w:r w:rsidRPr="00EB0F8B">
        <w:rPr>
          <w:b/>
          <w:bCs/>
        </w:rPr>
        <w:tab/>
        <w:t>VISIT TES</w:t>
      </w:r>
    </w:p>
    <w:p w14:paraId="0E437287" w14:textId="77777777" w:rsidR="00F305B0" w:rsidRPr="00EB0F8B" w:rsidRDefault="00F305B0" w:rsidP="006427F1">
      <w:pPr>
        <w:pStyle w:val="Body"/>
        <w:tabs>
          <w:tab w:val="left" w:pos="1134"/>
        </w:tabs>
        <w:spacing w:line="276" w:lineRule="auto"/>
        <w:jc w:val="both"/>
        <w:rPr>
          <w:rFonts w:eastAsia="Arial Narrow"/>
        </w:rPr>
      </w:pPr>
      <w:r w:rsidRPr="00EB0F8B">
        <w:t>See article 7.5.4</w:t>
      </w:r>
    </w:p>
    <w:p w14:paraId="4C8D70B8" w14:textId="77777777" w:rsidR="00F305B0" w:rsidRPr="00EB0F8B" w:rsidRDefault="00F305B0" w:rsidP="006427F1">
      <w:pPr>
        <w:pStyle w:val="Body"/>
        <w:tabs>
          <w:tab w:val="left" w:pos="1134"/>
        </w:tabs>
        <w:spacing w:line="276" w:lineRule="auto"/>
        <w:jc w:val="both"/>
        <w:rPr>
          <w:rFonts w:eastAsia="Arial Narrow"/>
        </w:rPr>
      </w:pPr>
    </w:p>
    <w:p w14:paraId="692A2E37"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11.6.4 </w:t>
      </w:r>
      <w:r w:rsidRPr="00EB0F8B">
        <w:rPr>
          <w:b/>
          <w:bCs/>
        </w:rPr>
        <w:tab/>
        <w:t>IMPLEMENTATION</w:t>
      </w:r>
    </w:p>
    <w:p w14:paraId="123BD8FD" w14:textId="77777777" w:rsidR="00F305B0" w:rsidRPr="00EB0F8B" w:rsidRDefault="00F305B0" w:rsidP="006427F1">
      <w:pPr>
        <w:pStyle w:val="Body"/>
        <w:tabs>
          <w:tab w:val="left" w:pos="1134"/>
        </w:tabs>
        <w:spacing w:line="276" w:lineRule="auto"/>
        <w:jc w:val="both"/>
        <w:rPr>
          <w:rFonts w:eastAsia="Arial Narrow"/>
        </w:rPr>
      </w:pPr>
      <w:r w:rsidRPr="00EB0F8B">
        <w:t>It will be carried out in accordance with DTU 60.32 of November 1981, particularly with regard to assemblies, floor or wall crossings which will be equipped with sheaths, and the possibilities of expansion of the pipes. In this regard, sliding assemblies must be carried out in accordance with article 6.55.</w:t>
      </w:r>
    </w:p>
    <w:p w14:paraId="1D000FB2" w14:textId="77777777" w:rsidR="00F305B0" w:rsidRPr="00EB0F8B" w:rsidRDefault="00F305B0" w:rsidP="006427F1">
      <w:pPr>
        <w:pStyle w:val="Body"/>
        <w:tabs>
          <w:tab w:val="left" w:pos="1134"/>
        </w:tabs>
        <w:spacing w:line="276" w:lineRule="auto"/>
        <w:jc w:val="both"/>
        <w:rPr>
          <w:rFonts w:eastAsia="Arial Narrow"/>
        </w:rPr>
      </w:pPr>
    </w:p>
    <w:p w14:paraId="2666D278"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11.7 </w:t>
      </w:r>
      <w:r w:rsidRPr="00EB0F8B">
        <w:rPr>
          <w:b/>
          <w:bCs/>
        </w:rPr>
        <w:tab/>
        <w:t>PROTECTION OF APPLIANCES AND INSTALLATIONS</w:t>
      </w:r>
    </w:p>
    <w:p w14:paraId="51A4FEEA" w14:textId="77777777" w:rsidR="00F305B0" w:rsidRPr="00EB0F8B" w:rsidRDefault="00F305B0" w:rsidP="006427F1">
      <w:pPr>
        <w:pStyle w:val="Body"/>
        <w:tabs>
          <w:tab w:val="left" w:pos="1134"/>
        </w:tabs>
        <w:spacing w:line="276" w:lineRule="auto"/>
        <w:jc w:val="both"/>
        <w:rPr>
          <w:rFonts w:eastAsia="Arial Narrow"/>
        </w:rPr>
      </w:pPr>
      <w:r w:rsidRPr="00EB0F8B">
        <w:t>The Contractor shall provide effective and sufficient temporary protection for all mechanical devices and components after their installation. Every precaution shall be taken to prevent the introduction of foreign bodies into the networks. To this end, sanitary devices shall be temporarily sealed and any pending pipes shall be carefully plugged.</w:t>
      </w:r>
    </w:p>
    <w:p w14:paraId="41D42F20" w14:textId="77777777" w:rsidR="00F305B0" w:rsidRPr="00EB0F8B" w:rsidRDefault="00F305B0" w:rsidP="006427F1">
      <w:pPr>
        <w:pStyle w:val="Body"/>
        <w:tabs>
          <w:tab w:val="left" w:pos="1134"/>
        </w:tabs>
        <w:spacing w:line="276" w:lineRule="auto"/>
        <w:jc w:val="both"/>
        <w:rPr>
          <w:rFonts w:eastAsia="Arial Narrow"/>
        </w:rPr>
      </w:pPr>
    </w:p>
    <w:p w14:paraId="0420A97B" w14:textId="77777777" w:rsidR="00F305B0" w:rsidRPr="00EB0F8B" w:rsidRDefault="00F305B0" w:rsidP="006427F1">
      <w:pPr>
        <w:pStyle w:val="Body"/>
        <w:tabs>
          <w:tab w:val="left" w:pos="1134"/>
        </w:tabs>
        <w:spacing w:line="276" w:lineRule="auto"/>
        <w:jc w:val="both"/>
        <w:rPr>
          <w:rFonts w:eastAsia="Arial Narrow"/>
        </w:rPr>
      </w:pPr>
      <w:r w:rsidRPr="00EB0F8B">
        <w:rPr>
          <w:b/>
          <w:bCs/>
        </w:rPr>
        <w:t xml:space="preserve">11.8 </w:t>
      </w:r>
      <w:r w:rsidRPr="00EB0F8B">
        <w:rPr>
          <w:b/>
          <w:bCs/>
        </w:rPr>
        <w:tab/>
        <w:t>WORKS TO BE CARRIED OUT BY THE CONTRACTOR</w:t>
      </w:r>
    </w:p>
    <w:p w14:paraId="741298C4" w14:textId="77777777" w:rsidR="00F305B0" w:rsidRPr="00EB0F8B" w:rsidRDefault="00F305B0" w:rsidP="006427F1">
      <w:pPr>
        <w:pStyle w:val="Body"/>
        <w:tabs>
          <w:tab w:val="left" w:pos="1134"/>
        </w:tabs>
        <w:spacing w:line="276" w:lineRule="auto"/>
        <w:jc w:val="both"/>
        <w:rPr>
          <w:rFonts w:eastAsia="Arial Narrow"/>
        </w:rPr>
      </w:pPr>
      <w:r w:rsidRPr="00EB0F8B">
        <w:t>The Contractor shall deliver complete installations in working order, carried out in accordance with the applicable rules of the art, regulations and technical requirements and within the limits defined by the descriptive specifications. The company shall be responsible in particular for:</w:t>
      </w:r>
    </w:p>
    <w:p w14:paraId="087B832E" w14:textId="77777777" w:rsidR="00F305B0" w:rsidRPr="00EB0F8B" w:rsidRDefault="00F305B0" w:rsidP="006427F1">
      <w:pPr>
        <w:pStyle w:val="Body"/>
        <w:tabs>
          <w:tab w:val="left" w:pos="1134"/>
        </w:tabs>
        <w:spacing w:line="276" w:lineRule="auto"/>
        <w:jc w:val="both"/>
        <w:rPr>
          <w:rFonts w:eastAsia="Arial Narrow"/>
        </w:rPr>
      </w:pPr>
      <w:r w:rsidRPr="00EB0F8B">
        <w:t>- Drillings, holes and seals of any kind</w:t>
      </w:r>
    </w:p>
    <w:p w14:paraId="05642573" w14:textId="77777777" w:rsidR="00F305B0" w:rsidRPr="00EB0F8B" w:rsidRDefault="00F305B0" w:rsidP="006427F1">
      <w:pPr>
        <w:pStyle w:val="Body"/>
        <w:tabs>
          <w:tab w:val="left" w:pos="1134"/>
        </w:tabs>
        <w:spacing w:line="276" w:lineRule="auto"/>
        <w:jc w:val="both"/>
        <w:rPr>
          <w:rFonts w:eastAsia="Arial Narrow"/>
        </w:rPr>
      </w:pPr>
      <w:r w:rsidRPr="00EB0F8B">
        <w:t>- The supply and installation of protective sheaths in masonry crossings</w:t>
      </w:r>
    </w:p>
    <w:p w14:paraId="6DFD66EB" w14:textId="77777777" w:rsidR="00F305B0" w:rsidRPr="00EB0F8B" w:rsidRDefault="00F305B0" w:rsidP="006427F1">
      <w:pPr>
        <w:pStyle w:val="Body"/>
        <w:tabs>
          <w:tab w:val="left" w:pos="1134"/>
        </w:tabs>
        <w:spacing w:line="276" w:lineRule="auto"/>
        <w:jc w:val="both"/>
        <w:rPr>
          <w:rFonts w:eastAsia="Arial Narrow"/>
        </w:rPr>
      </w:pPr>
      <w:r w:rsidRPr="00EB0F8B">
        <w:t>- Anti-rust paint on any metal part likely to oxidize</w:t>
      </w:r>
    </w:p>
    <w:p w14:paraId="2D6243C7" w14:textId="77777777" w:rsidR="00F305B0" w:rsidRPr="00EB0F8B" w:rsidRDefault="00F305B0" w:rsidP="006427F1">
      <w:pPr>
        <w:pStyle w:val="Body"/>
        <w:tabs>
          <w:tab w:val="left" w:pos="1134"/>
        </w:tabs>
        <w:spacing w:line="276" w:lineRule="auto"/>
        <w:jc w:val="both"/>
        <w:rPr>
          <w:rFonts w:eastAsia="Arial Narrow"/>
        </w:rPr>
      </w:pPr>
      <w:r w:rsidRPr="00EB0F8B">
        <w:t>- The supports, fixing and installation of all the materials</w:t>
      </w:r>
    </w:p>
    <w:p w14:paraId="2DCEED41" w14:textId="77777777" w:rsidR="00F305B0" w:rsidRPr="00EB0F8B" w:rsidRDefault="00F305B0" w:rsidP="006427F1">
      <w:pPr>
        <w:pStyle w:val="Body"/>
        <w:tabs>
          <w:tab w:val="left" w:pos="1134"/>
        </w:tabs>
        <w:spacing w:line="276" w:lineRule="auto"/>
        <w:jc w:val="both"/>
        <w:rPr>
          <w:rFonts w:eastAsia="Arial Narrow"/>
        </w:rPr>
      </w:pPr>
      <w:r w:rsidRPr="00EB0F8B">
        <w:t>- Electrical connections from supply points left pending by the electricity lot</w:t>
      </w:r>
    </w:p>
    <w:p w14:paraId="7670A6C9" w14:textId="77777777" w:rsidR="00F305B0" w:rsidRPr="00EB0F8B" w:rsidRDefault="00F305B0" w:rsidP="006427F1">
      <w:pPr>
        <w:pStyle w:val="Body"/>
        <w:tabs>
          <w:tab w:val="left" w:pos="1134"/>
        </w:tabs>
        <w:spacing w:line="276" w:lineRule="auto"/>
        <w:jc w:val="both"/>
        <w:rPr>
          <w:rFonts w:eastAsia="Arial Narrow"/>
        </w:rPr>
      </w:pPr>
      <w:r w:rsidRPr="00EB0F8B">
        <w:t>- The labor and supplies necessary for the tests.</w:t>
      </w:r>
    </w:p>
    <w:p w14:paraId="5ABB547F" w14:textId="77777777" w:rsidR="00F305B0" w:rsidRPr="00EB0F8B" w:rsidRDefault="00F305B0" w:rsidP="006427F1">
      <w:pPr>
        <w:pStyle w:val="Body"/>
        <w:tabs>
          <w:tab w:val="left" w:pos="1134"/>
        </w:tabs>
        <w:spacing w:line="276" w:lineRule="auto"/>
        <w:jc w:val="both"/>
        <w:rPr>
          <w:rFonts w:eastAsia="Arial Narrow"/>
        </w:rPr>
      </w:pPr>
    </w:p>
    <w:p w14:paraId="5FA56021" w14:textId="77777777" w:rsidR="00F305B0" w:rsidRPr="00EB0F8B" w:rsidRDefault="00F305B0" w:rsidP="006427F1">
      <w:pPr>
        <w:pStyle w:val="Body"/>
        <w:tabs>
          <w:tab w:val="left" w:pos="1134"/>
        </w:tabs>
        <w:spacing w:line="276" w:lineRule="auto"/>
        <w:jc w:val="both"/>
        <w:rPr>
          <w:rFonts w:eastAsia="Arial Narrow"/>
          <w:b/>
          <w:bCs/>
        </w:rPr>
      </w:pPr>
      <w:r w:rsidRPr="00EB0F8B">
        <w:rPr>
          <w:b/>
          <w:bCs/>
        </w:rPr>
        <w:t xml:space="preserve">11.9 </w:t>
      </w:r>
      <w:r w:rsidRPr="00EB0F8B">
        <w:rPr>
          <w:b/>
          <w:bCs/>
        </w:rPr>
        <w:tab/>
        <w:t>DEVICE DESCRIPTIONS</w:t>
      </w:r>
    </w:p>
    <w:p w14:paraId="6665C394" w14:textId="77777777" w:rsidR="00F305B0" w:rsidRPr="00EB0F8B" w:rsidRDefault="00F305B0" w:rsidP="006427F1">
      <w:pPr>
        <w:pStyle w:val="Body"/>
        <w:tabs>
          <w:tab w:val="left" w:pos="1134"/>
        </w:tabs>
        <w:spacing w:line="276" w:lineRule="auto"/>
        <w:jc w:val="both"/>
        <w:rPr>
          <w:rFonts w:eastAsia="Arial Narrow"/>
        </w:rPr>
      </w:pPr>
      <w:r w:rsidRPr="00EB0F8B">
        <w:t>According to the description, the brands and models being given for information purposes, the Contractor may propose devices of equivalent dimensions, weight and choice, subject to the agreement of the Project Manager.</w:t>
      </w:r>
    </w:p>
    <w:p w14:paraId="690CECB0" w14:textId="77777777" w:rsidR="00F305B0" w:rsidRPr="00EB0F8B" w:rsidRDefault="00F305B0" w:rsidP="006427F1">
      <w:pPr>
        <w:pStyle w:val="Body"/>
        <w:tabs>
          <w:tab w:val="left" w:pos="1134"/>
        </w:tabs>
        <w:spacing w:line="276" w:lineRule="auto"/>
        <w:jc w:val="both"/>
        <w:rPr>
          <w:rFonts w:eastAsia="Arial Narrow"/>
        </w:rPr>
      </w:pPr>
      <w:r w:rsidRPr="00EB0F8B">
        <w:t>In some cases, a device is imposed with its brand because other suppliers do not offer an equivalent.</w:t>
      </w:r>
    </w:p>
    <w:p w14:paraId="2FE119AB" w14:textId="77777777" w:rsidR="00F305B0" w:rsidRPr="00EB0F8B" w:rsidRDefault="00F305B0" w:rsidP="006427F1">
      <w:pPr>
        <w:pStyle w:val="Body"/>
        <w:tabs>
          <w:tab w:val="left" w:pos="1829"/>
        </w:tabs>
        <w:spacing w:line="276" w:lineRule="auto"/>
        <w:jc w:val="both"/>
        <w:rPr>
          <w:rFonts w:eastAsia="Arial Narrow"/>
        </w:rPr>
      </w:pPr>
    </w:p>
    <w:p w14:paraId="69A28704" w14:textId="77777777" w:rsidR="00F305B0" w:rsidRPr="00EB0F8B" w:rsidRDefault="00F305B0" w:rsidP="006427F1">
      <w:pPr>
        <w:pStyle w:val="Body"/>
        <w:spacing w:line="276" w:lineRule="auto"/>
        <w:jc w:val="both"/>
        <w:rPr>
          <w:rFonts w:eastAsia="Arial Narrow"/>
        </w:rPr>
      </w:pPr>
    </w:p>
    <w:p w14:paraId="1B2292C0" w14:textId="77777777" w:rsidR="00F305B0" w:rsidRPr="00EB0F8B" w:rsidRDefault="00F305B0" w:rsidP="006427F1">
      <w:pPr>
        <w:pStyle w:val="Body"/>
        <w:spacing w:line="276" w:lineRule="auto"/>
        <w:jc w:val="both"/>
        <w:rPr>
          <w:rFonts w:eastAsia="Arial Narrow"/>
        </w:rPr>
      </w:pPr>
    </w:p>
    <w:p w14:paraId="70B6D26B" w14:textId="77777777" w:rsidR="00F305B0" w:rsidRPr="00EB0F8B" w:rsidRDefault="00F305B0" w:rsidP="006427F1">
      <w:pPr>
        <w:pStyle w:val="Heading1"/>
        <w:numPr>
          <w:ilvl w:val="0"/>
          <w:numId w:val="233"/>
        </w:numPr>
        <w:pBdr>
          <w:top w:val="nil"/>
          <w:left w:val="nil"/>
          <w:bottom w:val="nil"/>
          <w:right w:val="nil"/>
          <w:between w:val="nil"/>
          <w:bar w:val="nil"/>
        </w:pBdr>
        <w:tabs>
          <w:tab w:val="clear" w:pos="1422"/>
          <w:tab w:val="left" w:pos="4640"/>
        </w:tabs>
        <w:spacing w:before="120" w:after="120" w:line="276" w:lineRule="auto"/>
        <w:jc w:val="both"/>
        <w:rPr>
          <w:rFonts w:ascii="Times New Roman" w:eastAsia="Arial Narrow" w:hAnsi="Times New Roman" w:cs="Times New Roman"/>
          <w:sz w:val="24"/>
        </w:rPr>
      </w:pPr>
      <w:bookmarkStart w:id="833" w:name="_Toc31"/>
      <w:r w:rsidRPr="00EB0F8B">
        <w:rPr>
          <w:rFonts w:ascii="Times New Roman" w:hAnsi="Times New Roman" w:cs="Times New Roman"/>
          <w:color w:val="000000"/>
          <w:sz w:val="24"/>
          <w:u w:color="000000"/>
        </w:rPr>
        <w:t>INCINERATOR</w:t>
      </w:r>
      <w:bookmarkEnd w:id="833"/>
    </w:p>
    <w:p w14:paraId="30B342AA" w14:textId="77777777" w:rsidR="00F305B0" w:rsidRPr="00EB0F8B" w:rsidRDefault="00F305B0" w:rsidP="006427F1">
      <w:pPr>
        <w:pStyle w:val="Body"/>
        <w:keepNext/>
        <w:tabs>
          <w:tab w:val="left" w:pos="851"/>
          <w:tab w:val="left" w:pos="1701"/>
        </w:tabs>
        <w:spacing w:line="276" w:lineRule="auto"/>
        <w:ind w:left="1211"/>
        <w:jc w:val="both"/>
        <w:outlineLvl w:val="0"/>
        <w:rPr>
          <w:rFonts w:eastAsia="Arial Narrow"/>
          <w:b/>
          <w:bCs/>
        </w:rPr>
      </w:pPr>
    </w:p>
    <w:p w14:paraId="68114DE5" w14:textId="77777777" w:rsidR="00F305B0" w:rsidRPr="00EB0F8B" w:rsidRDefault="00F305B0" w:rsidP="006427F1">
      <w:pPr>
        <w:pStyle w:val="Body"/>
        <w:spacing w:line="276" w:lineRule="auto"/>
        <w:jc w:val="both"/>
        <w:rPr>
          <w:rFonts w:eastAsia="Arial Narrow"/>
          <w:b/>
          <w:bCs/>
        </w:rPr>
      </w:pPr>
      <w:r w:rsidRPr="00EB0F8B">
        <w:rPr>
          <w:b/>
          <w:bCs/>
        </w:rPr>
        <w:t>12.1. INCINERATOR WITH DIMENSIONS 2.00 X 2.50 X 2.00</w:t>
      </w:r>
    </w:p>
    <w:p w14:paraId="7AE637BC" w14:textId="77777777" w:rsidR="00F305B0" w:rsidRPr="00EB0F8B" w:rsidRDefault="00F305B0" w:rsidP="006427F1">
      <w:pPr>
        <w:pStyle w:val="Body"/>
        <w:tabs>
          <w:tab w:val="left" w:pos="1700"/>
          <w:tab w:val="left" w:pos="2550"/>
          <w:tab w:val="left" w:pos="3400"/>
          <w:tab w:val="left" w:pos="4250"/>
          <w:tab w:val="left" w:pos="5100"/>
          <w:tab w:val="left" w:pos="5950"/>
          <w:tab w:val="left" w:pos="6800"/>
          <w:tab w:val="left" w:pos="7650"/>
          <w:tab w:val="left" w:pos="8500"/>
          <w:tab w:val="left" w:pos="9350"/>
          <w:tab w:val="left" w:pos="9416"/>
          <w:tab w:val="left" w:pos="9416"/>
          <w:tab w:val="left" w:pos="9416"/>
          <w:tab w:val="left" w:pos="9416"/>
        </w:tabs>
        <w:spacing w:line="276" w:lineRule="auto"/>
        <w:jc w:val="both"/>
        <w:rPr>
          <w:rFonts w:eastAsia="Arial Narrow"/>
        </w:rPr>
      </w:pPr>
      <w:r w:rsidRPr="00EB0F8B">
        <w:t>The incinerator consists of fired refractory bricks and preformed metal elements that can be fabricated on site. The structure is assembled and built on site with Portland cement or refractory cement. No specialized tools are required.</w:t>
      </w:r>
    </w:p>
    <w:p w14:paraId="6CF51690" w14:textId="77777777" w:rsidR="00F305B0" w:rsidRPr="00EB0F8B" w:rsidRDefault="00F305B0" w:rsidP="006427F1">
      <w:pPr>
        <w:pStyle w:val="Body"/>
        <w:tabs>
          <w:tab w:val="left" w:pos="1700"/>
          <w:tab w:val="left" w:pos="2550"/>
          <w:tab w:val="left" w:pos="3400"/>
          <w:tab w:val="left" w:pos="4250"/>
          <w:tab w:val="left" w:pos="5100"/>
          <w:tab w:val="left" w:pos="5950"/>
          <w:tab w:val="left" w:pos="6800"/>
          <w:tab w:val="left" w:pos="7650"/>
          <w:tab w:val="left" w:pos="8500"/>
          <w:tab w:val="left" w:pos="9350"/>
          <w:tab w:val="left" w:pos="9416"/>
          <w:tab w:val="left" w:pos="9416"/>
          <w:tab w:val="left" w:pos="9416"/>
          <w:tab w:val="left" w:pos="9416"/>
        </w:tabs>
        <w:spacing w:line="276" w:lineRule="auto"/>
        <w:jc w:val="both"/>
        <w:rPr>
          <w:rFonts w:eastAsia="Arial Narrow"/>
        </w:rPr>
      </w:pPr>
      <w:r w:rsidRPr="00EB0F8B">
        <w:t>The storage pit for incinerated items is made of solid 20 mm chipboard walls. The bottom of the pit is made of a reinforced concrete slab with a concentration of 300 kg/m³. The pit has an inspection hatch through which it can be emptied.</w:t>
      </w:r>
    </w:p>
    <w:p w14:paraId="116F887A" w14:textId="77777777" w:rsidR="00F305B0" w:rsidRPr="00EB0F8B" w:rsidRDefault="00F305B0" w:rsidP="006427F1">
      <w:pPr>
        <w:pStyle w:val="Body"/>
        <w:spacing w:line="276" w:lineRule="auto"/>
        <w:jc w:val="both"/>
        <w:rPr>
          <w:rFonts w:eastAsia="Arial Narrow"/>
        </w:rPr>
      </w:pPr>
    </w:p>
    <w:p w14:paraId="7ED37507" w14:textId="77777777" w:rsidR="00F305B0" w:rsidRPr="00EB0F8B" w:rsidRDefault="00F305B0" w:rsidP="006427F1">
      <w:pPr>
        <w:pStyle w:val="Body"/>
        <w:tabs>
          <w:tab w:val="left" w:pos="1984"/>
          <w:tab w:val="left" w:pos="3118"/>
          <w:tab w:val="left" w:pos="4250"/>
          <w:tab w:val="left" w:pos="5386"/>
          <w:tab w:val="left" w:pos="6520"/>
          <w:tab w:val="left" w:pos="7650"/>
          <w:tab w:val="left" w:pos="8788"/>
          <w:tab w:val="left" w:pos="9416"/>
          <w:tab w:val="left" w:pos="9416"/>
          <w:tab w:val="left" w:pos="9416"/>
          <w:tab w:val="left" w:pos="9416"/>
          <w:tab w:val="left" w:pos="9416"/>
          <w:tab w:val="left" w:pos="9416"/>
          <w:tab w:val="left" w:pos="9416"/>
        </w:tabs>
        <w:spacing w:line="276" w:lineRule="auto"/>
        <w:jc w:val="both"/>
        <w:rPr>
          <w:rFonts w:eastAsia="Arial Narrow"/>
        </w:rPr>
      </w:pPr>
      <w:r w:rsidRPr="00EB0F8B">
        <w:t>The price applies to the incinerator unit built.</w:t>
      </w:r>
    </w:p>
    <w:p w14:paraId="113D7D0A" w14:textId="77777777" w:rsidR="00F305B0" w:rsidRPr="00EB0F8B" w:rsidRDefault="00F305B0" w:rsidP="006427F1">
      <w:pPr>
        <w:pStyle w:val="Body"/>
        <w:tabs>
          <w:tab w:val="left" w:pos="1984"/>
          <w:tab w:val="left" w:pos="3118"/>
          <w:tab w:val="left" w:pos="4250"/>
          <w:tab w:val="left" w:pos="5386"/>
          <w:tab w:val="left" w:pos="6520"/>
          <w:tab w:val="left" w:pos="7650"/>
          <w:tab w:val="left" w:pos="8788"/>
          <w:tab w:val="left" w:pos="9416"/>
          <w:tab w:val="left" w:pos="9416"/>
          <w:tab w:val="left" w:pos="9416"/>
          <w:tab w:val="left" w:pos="9416"/>
          <w:tab w:val="left" w:pos="9416"/>
          <w:tab w:val="left" w:pos="9416"/>
          <w:tab w:val="left" w:pos="9416"/>
        </w:tabs>
        <w:spacing w:line="276" w:lineRule="auto"/>
        <w:jc w:val="both"/>
        <w:rPr>
          <w:rFonts w:eastAsia="Arial Narrow"/>
        </w:rPr>
      </w:pPr>
    </w:p>
    <w:p w14:paraId="7EF2A6E5" w14:textId="77777777" w:rsidR="00F305B0" w:rsidRPr="00EB0F8B" w:rsidRDefault="00F305B0" w:rsidP="006427F1">
      <w:pPr>
        <w:pStyle w:val="Body"/>
        <w:spacing w:line="276" w:lineRule="auto"/>
        <w:jc w:val="both"/>
        <w:rPr>
          <w:rFonts w:eastAsia="Arial Narrow"/>
        </w:rPr>
      </w:pPr>
      <w:r w:rsidRPr="00EB0F8B">
        <w:rPr>
          <w:b/>
          <w:bCs/>
        </w:rPr>
        <w:t xml:space="preserve">Location: see </w:t>
      </w:r>
      <w:r w:rsidRPr="00EB0F8B">
        <w:rPr>
          <w:rFonts w:eastAsia="Arial Narrow"/>
        </w:rPr>
        <w:tab/>
        <w:t>architectural plans</w:t>
      </w:r>
    </w:p>
    <w:p w14:paraId="3DF99D39" w14:textId="77777777" w:rsidR="00F305B0" w:rsidRPr="00EB0F8B" w:rsidRDefault="00F305B0" w:rsidP="006427F1">
      <w:pPr>
        <w:pStyle w:val="Body"/>
        <w:spacing w:line="276" w:lineRule="auto"/>
        <w:jc w:val="both"/>
        <w:rPr>
          <w:rFonts w:eastAsia="Arial Narrow"/>
        </w:rPr>
      </w:pPr>
    </w:p>
    <w:p w14:paraId="2C115B44" w14:textId="77777777" w:rsidR="00F305B0" w:rsidRPr="00EB0F8B" w:rsidRDefault="00F305B0" w:rsidP="006427F1">
      <w:pPr>
        <w:pStyle w:val="Body"/>
        <w:spacing w:line="276" w:lineRule="auto"/>
        <w:jc w:val="both"/>
        <w:rPr>
          <w:rFonts w:eastAsia="Arial Narrow"/>
          <w:b/>
          <w:bCs/>
        </w:rPr>
      </w:pPr>
      <w:r w:rsidRPr="00EB0F8B">
        <w:rPr>
          <w:b/>
          <w:bCs/>
        </w:rPr>
        <w:t>12.2. ENCLOSURE PROTECTION GRILL, H=1.20</w:t>
      </w:r>
    </w:p>
    <w:p w14:paraId="30E70517" w14:textId="77777777" w:rsidR="00F305B0" w:rsidRPr="00EB0F8B" w:rsidRDefault="00F305B0" w:rsidP="006427F1">
      <w:pPr>
        <w:pStyle w:val="Body"/>
        <w:tabs>
          <w:tab w:val="left" w:pos="1700"/>
          <w:tab w:val="left" w:pos="2550"/>
          <w:tab w:val="left" w:pos="3400"/>
          <w:tab w:val="left" w:pos="4250"/>
          <w:tab w:val="left" w:pos="5100"/>
          <w:tab w:val="left" w:pos="5950"/>
          <w:tab w:val="left" w:pos="6800"/>
          <w:tab w:val="left" w:pos="7650"/>
          <w:tab w:val="left" w:pos="8500"/>
          <w:tab w:val="left" w:pos="9350"/>
          <w:tab w:val="left" w:pos="9416"/>
          <w:tab w:val="left" w:pos="9416"/>
          <w:tab w:val="left" w:pos="9416"/>
          <w:tab w:val="left" w:pos="9416"/>
        </w:tabs>
        <w:spacing w:line="276" w:lineRule="auto"/>
        <w:jc w:val="both"/>
        <w:rPr>
          <w:rFonts w:eastAsia="Arial Narrow"/>
        </w:rPr>
      </w:pPr>
      <w:r w:rsidRPr="00EB0F8B">
        <w:t>The incinerator will be surrounded by a protective grid of expanded metal.</w:t>
      </w:r>
    </w:p>
    <w:p w14:paraId="29BAFE7A" w14:textId="77777777" w:rsidR="00F305B0" w:rsidRPr="00EB0F8B" w:rsidRDefault="00F305B0" w:rsidP="006427F1">
      <w:pPr>
        <w:pStyle w:val="Body"/>
        <w:tabs>
          <w:tab w:val="left" w:pos="1700"/>
          <w:tab w:val="left" w:pos="2550"/>
          <w:tab w:val="left" w:pos="3400"/>
          <w:tab w:val="left" w:pos="4250"/>
          <w:tab w:val="left" w:pos="5100"/>
          <w:tab w:val="left" w:pos="5950"/>
          <w:tab w:val="left" w:pos="6800"/>
          <w:tab w:val="left" w:pos="7650"/>
          <w:tab w:val="left" w:pos="8500"/>
          <w:tab w:val="left" w:pos="9350"/>
          <w:tab w:val="left" w:pos="9416"/>
          <w:tab w:val="left" w:pos="9416"/>
          <w:tab w:val="left" w:pos="9416"/>
          <w:tab w:val="left" w:pos="9416"/>
        </w:tabs>
        <w:spacing w:line="276" w:lineRule="auto"/>
        <w:jc w:val="both"/>
        <w:rPr>
          <w:rFonts w:eastAsia="Arial Narrow"/>
        </w:rPr>
      </w:pPr>
    </w:p>
    <w:p w14:paraId="05C14DDD" w14:textId="77777777" w:rsidR="00F305B0" w:rsidRPr="00EB0F8B" w:rsidRDefault="00F305B0" w:rsidP="006427F1">
      <w:pPr>
        <w:pStyle w:val="Body"/>
        <w:tabs>
          <w:tab w:val="left" w:pos="1984"/>
          <w:tab w:val="left" w:pos="3118"/>
          <w:tab w:val="left" w:pos="4250"/>
          <w:tab w:val="left" w:pos="5386"/>
          <w:tab w:val="left" w:pos="6520"/>
          <w:tab w:val="left" w:pos="7650"/>
          <w:tab w:val="left" w:pos="8788"/>
          <w:tab w:val="left" w:pos="9416"/>
          <w:tab w:val="left" w:pos="9416"/>
          <w:tab w:val="left" w:pos="9416"/>
          <w:tab w:val="left" w:pos="9416"/>
          <w:tab w:val="left" w:pos="9416"/>
          <w:tab w:val="left" w:pos="9416"/>
          <w:tab w:val="left" w:pos="9416"/>
        </w:tabs>
        <w:spacing w:line="276" w:lineRule="auto"/>
        <w:jc w:val="both"/>
        <w:rPr>
          <w:rFonts w:eastAsia="Arial Narrow"/>
        </w:rPr>
      </w:pPr>
      <w:r w:rsidRPr="00EB0F8B">
        <w:t>The price applies per linear meter of grid constructed.</w:t>
      </w:r>
    </w:p>
    <w:p w14:paraId="63D4CBF5" w14:textId="77777777" w:rsidR="00F305B0" w:rsidRPr="00EB0F8B" w:rsidRDefault="00F305B0" w:rsidP="006427F1">
      <w:pPr>
        <w:pStyle w:val="Body"/>
        <w:tabs>
          <w:tab w:val="left" w:pos="1984"/>
          <w:tab w:val="left" w:pos="3118"/>
          <w:tab w:val="left" w:pos="4250"/>
          <w:tab w:val="left" w:pos="5386"/>
          <w:tab w:val="left" w:pos="6520"/>
          <w:tab w:val="left" w:pos="7650"/>
          <w:tab w:val="left" w:pos="8788"/>
          <w:tab w:val="left" w:pos="9416"/>
          <w:tab w:val="left" w:pos="9416"/>
          <w:tab w:val="left" w:pos="9416"/>
          <w:tab w:val="left" w:pos="9416"/>
          <w:tab w:val="left" w:pos="9416"/>
          <w:tab w:val="left" w:pos="9416"/>
          <w:tab w:val="left" w:pos="9416"/>
        </w:tabs>
        <w:spacing w:line="276" w:lineRule="auto"/>
        <w:jc w:val="both"/>
        <w:rPr>
          <w:rFonts w:eastAsia="Arial Narrow"/>
        </w:rPr>
      </w:pPr>
    </w:p>
    <w:p w14:paraId="75A16A71" w14:textId="77777777" w:rsidR="00F305B0" w:rsidRPr="00EB0F8B" w:rsidRDefault="00F305B0" w:rsidP="006427F1">
      <w:pPr>
        <w:pStyle w:val="Body"/>
        <w:spacing w:line="276" w:lineRule="auto"/>
        <w:jc w:val="both"/>
        <w:rPr>
          <w:rFonts w:eastAsia="Arial Narrow"/>
        </w:rPr>
      </w:pPr>
      <w:r w:rsidRPr="00EB0F8B">
        <w:rPr>
          <w:b/>
          <w:bCs/>
        </w:rPr>
        <w:t xml:space="preserve">Location: see </w:t>
      </w:r>
      <w:r w:rsidRPr="00EB0F8B">
        <w:rPr>
          <w:rFonts w:eastAsia="Arial Narrow"/>
        </w:rPr>
        <w:tab/>
        <w:t>architectural plans</w:t>
      </w:r>
    </w:p>
    <w:p w14:paraId="4C7D553B" w14:textId="77777777" w:rsidR="00F305B0" w:rsidRPr="00EB0F8B" w:rsidRDefault="00F305B0" w:rsidP="006427F1">
      <w:pPr>
        <w:pStyle w:val="Body"/>
        <w:spacing w:line="276" w:lineRule="auto"/>
        <w:jc w:val="both"/>
        <w:rPr>
          <w:rFonts w:eastAsia="Arial Narrow"/>
          <w:color w:val="FF0000"/>
          <w:u w:color="FF0000"/>
        </w:rPr>
      </w:pPr>
    </w:p>
    <w:p w14:paraId="06E93E7C" w14:textId="77777777" w:rsidR="00EB0F8B" w:rsidRDefault="00EB0F8B" w:rsidP="006427F1">
      <w:pPr>
        <w:pStyle w:val="S6-Header1"/>
        <w:spacing w:line="276" w:lineRule="auto"/>
        <w:jc w:val="both"/>
        <w:rPr>
          <w:rFonts w:cs="Times New Roman"/>
          <w:sz w:val="24"/>
        </w:rPr>
      </w:pPr>
      <w:bookmarkStart w:id="834" w:name="_Toc26780557"/>
      <w:bookmarkStart w:id="835" w:name="_Toc466464319"/>
    </w:p>
    <w:p w14:paraId="7AA00D29" w14:textId="77777777" w:rsidR="00EB0F8B" w:rsidRDefault="00EB0F8B" w:rsidP="006427F1">
      <w:pPr>
        <w:pStyle w:val="S6-Header1"/>
        <w:spacing w:line="276" w:lineRule="auto"/>
        <w:jc w:val="both"/>
        <w:rPr>
          <w:rFonts w:cs="Times New Roman"/>
          <w:sz w:val="24"/>
        </w:rPr>
      </w:pPr>
    </w:p>
    <w:p w14:paraId="6C8139EE" w14:textId="77777777" w:rsidR="00EB0F8B" w:rsidRDefault="00EB0F8B" w:rsidP="006427F1">
      <w:pPr>
        <w:pStyle w:val="S6-Header1"/>
        <w:spacing w:line="276" w:lineRule="auto"/>
        <w:jc w:val="both"/>
        <w:rPr>
          <w:rFonts w:cs="Times New Roman"/>
          <w:sz w:val="24"/>
        </w:rPr>
      </w:pPr>
    </w:p>
    <w:p w14:paraId="5327FF43" w14:textId="77777777" w:rsidR="00EB0F8B" w:rsidRDefault="00EB0F8B" w:rsidP="006427F1">
      <w:pPr>
        <w:pStyle w:val="S6-Header1"/>
        <w:spacing w:line="276" w:lineRule="auto"/>
        <w:jc w:val="both"/>
        <w:rPr>
          <w:rFonts w:cs="Times New Roman"/>
          <w:sz w:val="24"/>
        </w:rPr>
      </w:pPr>
    </w:p>
    <w:p w14:paraId="6C1A538B" w14:textId="77777777" w:rsidR="00EB0F8B" w:rsidRDefault="00EB0F8B" w:rsidP="006427F1">
      <w:pPr>
        <w:pStyle w:val="S6-Header1"/>
        <w:spacing w:line="276" w:lineRule="auto"/>
        <w:jc w:val="both"/>
        <w:rPr>
          <w:rFonts w:cs="Times New Roman"/>
          <w:sz w:val="24"/>
        </w:rPr>
      </w:pPr>
    </w:p>
    <w:p w14:paraId="35F35532" w14:textId="77777777" w:rsidR="00EB0F8B" w:rsidRDefault="00EB0F8B" w:rsidP="006427F1">
      <w:pPr>
        <w:pStyle w:val="S6-Header1"/>
        <w:spacing w:line="276" w:lineRule="auto"/>
        <w:jc w:val="both"/>
        <w:rPr>
          <w:rFonts w:cs="Times New Roman"/>
          <w:sz w:val="24"/>
        </w:rPr>
      </w:pPr>
    </w:p>
    <w:p w14:paraId="6238D994" w14:textId="77777777" w:rsidR="00EB0F8B" w:rsidRDefault="00EB0F8B" w:rsidP="006427F1">
      <w:pPr>
        <w:pStyle w:val="S6-Header1"/>
        <w:spacing w:line="276" w:lineRule="auto"/>
        <w:jc w:val="both"/>
        <w:rPr>
          <w:rFonts w:cs="Times New Roman"/>
          <w:sz w:val="24"/>
        </w:rPr>
      </w:pPr>
    </w:p>
    <w:p w14:paraId="2A17BCF4" w14:textId="77777777" w:rsidR="00EB0F8B" w:rsidRDefault="00EB0F8B" w:rsidP="006427F1">
      <w:pPr>
        <w:pStyle w:val="S6-Header1"/>
        <w:spacing w:line="276" w:lineRule="auto"/>
        <w:jc w:val="both"/>
        <w:rPr>
          <w:rFonts w:cs="Times New Roman"/>
          <w:sz w:val="24"/>
        </w:rPr>
      </w:pPr>
    </w:p>
    <w:p w14:paraId="25941D02" w14:textId="77777777" w:rsidR="00EB0F8B" w:rsidRDefault="00EB0F8B" w:rsidP="006427F1">
      <w:pPr>
        <w:pStyle w:val="S6-Header1"/>
        <w:spacing w:line="276" w:lineRule="auto"/>
        <w:jc w:val="both"/>
        <w:rPr>
          <w:rFonts w:cs="Times New Roman"/>
          <w:sz w:val="24"/>
        </w:rPr>
      </w:pPr>
    </w:p>
    <w:p w14:paraId="5D1683D1" w14:textId="77777777" w:rsidR="00EB0F8B" w:rsidRDefault="00EB0F8B" w:rsidP="006427F1">
      <w:pPr>
        <w:pStyle w:val="S6-Header1"/>
        <w:spacing w:line="276" w:lineRule="auto"/>
        <w:jc w:val="both"/>
        <w:rPr>
          <w:rFonts w:cs="Times New Roman"/>
          <w:sz w:val="24"/>
        </w:rPr>
      </w:pPr>
    </w:p>
    <w:p w14:paraId="7C999840" w14:textId="77777777" w:rsidR="00EB0F8B" w:rsidRDefault="00EB0F8B" w:rsidP="006427F1">
      <w:pPr>
        <w:pStyle w:val="S6-Header1"/>
        <w:spacing w:line="276" w:lineRule="auto"/>
        <w:jc w:val="both"/>
        <w:rPr>
          <w:rFonts w:cs="Times New Roman"/>
          <w:sz w:val="24"/>
        </w:rPr>
      </w:pPr>
    </w:p>
    <w:p w14:paraId="6BCA46B3" w14:textId="77777777" w:rsidR="00EB0F8B" w:rsidRDefault="00EB0F8B" w:rsidP="006427F1">
      <w:pPr>
        <w:pStyle w:val="S6-Header1"/>
        <w:spacing w:line="276" w:lineRule="auto"/>
        <w:jc w:val="both"/>
        <w:rPr>
          <w:rFonts w:cs="Times New Roman"/>
          <w:sz w:val="24"/>
        </w:rPr>
      </w:pPr>
    </w:p>
    <w:p w14:paraId="110B40E1" w14:textId="77777777" w:rsidR="00EB0F8B" w:rsidRDefault="00EB0F8B" w:rsidP="006427F1">
      <w:pPr>
        <w:pStyle w:val="S6-Header1"/>
        <w:spacing w:line="276" w:lineRule="auto"/>
        <w:jc w:val="both"/>
        <w:rPr>
          <w:rFonts w:cs="Times New Roman"/>
          <w:sz w:val="24"/>
        </w:rPr>
      </w:pPr>
    </w:p>
    <w:p w14:paraId="5033BFC7" w14:textId="77777777" w:rsidR="00EB0F8B" w:rsidRDefault="00EB0F8B" w:rsidP="006427F1">
      <w:pPr>
        <w:pStyle w:val="S6-Header1"/>
        <w:spacing w:line="276" w:lineRule="auto"/>
        <w:jc w:val="both"/>
        <w:rPr>
          <w:rFonts w:cs="Times New Roman"/>
          <w:sz w:val="24"/>
        </w:rPr>
      </w:pPr>
    </w:p>
    <w:p w14:paraId="006772DE" w14:textId="77777777" w:rsidR="00EB0F8B" w:rsidRDefault="00EB0F8B" w:rsidP="006427F1">
      <w:pPr>
        <w:pStyle w:val="S6-Header1"/>
        <w:spacing w:line="276" w:lineRule="auto"/>
        <w:jc w:val="both"/>
        <w:rPr>
          <w:rFonts w:cs="Times New Roman"/>
          <w:sz w:val="24"/>
        </w:rPr>
      </w:pPr>
    </w:p>
    <w:p w14:paraId="0BC9395F" w14:textId="77777777" w:rsidR="00EB0F8B" w:rsidRDefault="00EB0F8B" w:rsidP="006427F1">
      <w:pPr>
        <w:pStyle w:val="S6-Header1"/>
        <w:spacing w:line="276" w:lineRule="auto"/>
        <w:rPr>
          <w:rFonts w:cs="Times New Roman"/>
          <w:sz w:val="24"/>
        </w:rPr>
      </w:pPr>
    </w:p>
    <w:p w14:paraId="5EAF9A40" w14:textId="5883F424" w:rsidR="003F39C8" w:rsidRPr="00EB0F8B" w:rsidRDefault="00CE198C" w:rsidP="006427F1">
      <w:pPr>
        <w:pStyle w:val="S6-Header1"/>
        <w:spacing w:line="276" w:lineRule="auto"/>
        <w:rPr>
          <w:rFonts w:cs="Times New Roman"/>
          <w:sz w:val="24"/>
        </w:rPr>
      </w:pPr>
      <w:r w:rsidRPr="00EB0F8B">
        <w:rPr>
          <w:rFonts w:cs="Times New Roman"/>
          <w:sz w:val="24"/>
        </w:rPr>
        <w:t>ENVIRONMENTAL AND SOCIAL REQUIREMENTS</w:t>
      </w:r>
      <w:bookmarkEnd w:id="834"/>
    </w:p>
    <w:p w14:paraId="11BD6FD4" w14:textId="77777777" w:rsidR="003F39C8" w:rsidRPr="00EB0F8B" w:rsidRDefault="003F39C8" w:rsidP="006427F1">
      <w:pPr>
        <w:spacing w:line="276" w:lineRule="auto"/>
        <w:jc w:val="both"/>
      </w:pPr>
    </w:p>
    <w:bookmarkEnd w:id="835"/>
    <w:p w14:paraId="2E08360F" w14:textId="77777777" w:rsidR="00CE198C" w:rsidRPr="00EB0F8B" w:rsidRDefault="00CE198C" w:rsidP="006427F1">
      <w:pPr>
        <w:pBdr>
          <w:top w:val="single" w:sz="4" w:space="0" w:color="auto"/>
        </w:pBdr>
        <w:spacing w:line="276" w:lineRule="auto"/>
        <w:jc w:val="both"/>
        <w:rPr>
          <w:rFonts w:eastAsia="Copperplate Gothic"/>
          <w:b/>
        </w:rPr>
      </w:pPr>
    </w:p>
    <w:p w14:paraId="1DCFECB4" w14:textId="77777777" w:rsidR="00CE198C" w:rsidRPr="00EB0F8B" w:rsidRDefault="00CE198C" w:rsidP="006427F1">
      <w:pPr>
        <w:spacing w:line="276" w:lineRule="auto"/>
        <w:ind w:left="1170"/>
        <w:jc w:val="both"/>
        <w:rPr>
          <w:b/>
          <w:bCs/>
        </w:rPr>
      </w:pPr>
    </w:p>
    <w:p w14:paraId="145B7C97" w14:textId="7A72883C" w:rsidR="00CE198C" w:rsidRPr="00EB0F8B" w:rsidRDefault="00CE198C" w:rsidP="006427F1">
      <w:pPr>
        <w:spacing w:line="276" w:lineRule="auto"/>
        <w:ind w:left="1170" w:right="-257"/>
        <w:jc w:val="both"/>
        <w:rPr>
          <w:b/>
          <w:bCs/>
        </w:rPr>
      </w:pPr>
      <w:r w:rsidRPr="00EB0F8B">
        <w:rPr>
          <w:b/>
          <w:bCs/>
        </w:rPr>
        <w:t>To be adapted according to the characteristics of the project</w:t>
      </w:r>
    </w:p>
    <w:p w14:paraId="16E15D76" w14:textId="77777777" w:rsidR="00CE198C" w:rsidRPr="00EB0F8B" w:rsidRDefault="00CE198C" w:rsidP="006427F1">
      <w:pPr>
        <w:spacing w:line="276" w:lineRule="auto"/>
        <w:ind w:left="1170" w:right="-257"/>
        <w:jc w:val="both"/>
        <w:rPr>
          <w:b/>
          <w:bCs/>
        </w:rPr>
      </w:pPr>
    </w:p>
    <w:p w14:paraId="7D72FC4D" w14:textId="51D63502" w:rsidR="00CE198C" w:rsidRPr="00EB0F8B" w:rsidRDefault="00CE198C" w:rsidP="006427F1">
      <w:pPr>
        <w:spacing w:line="276" w:lineRule="auto"/>
        <w:ind w:left="1170" w:right="-257"/>
        <w:jc w:val="both"/>
        <w:rPr>
          <w:b/>
          <w:bCs/>
        </w:rPr>
      </w:pPr>
      <w:r w:rsidRPr="00EB0F8B">
        <w:rPr>
          <w:b/>
          <w:bCs/>
        </w:rPr>
        <w:tab/>
      </w:r>
      <w:bookmarkStart w:id="836" w:name="_Toc161935840"/>
      <w:r w:rsidRPr="00EB0F8B">
        <w:rPr>
          <w:b/>
          <w:bCs/>
        </w:rPr>
        <w:t>GENERAL OBLIGATIONS</w:t>
      </w:r>
      <w:bookmarkEnd w:id="836"/>
    </w:p>
    <w:p w14:paraId="3F460C49" w14:textId="77640120" w:rsidR="00CE198C" w:rsidRPr="00EB0F8B" w:rsidRDefault="00CE198C" w:rsidP="006427F1">
      <w:pPr>
        <w:pStyle w:val="Heading2"/>
        <w:numPr>
          <w:ilvl w:val="0"/>
          <w:numId w:val="162"/>
        </w:numPr>
        <w:tabs>
          <w:tab w:val="num" w:pos="648"/>
        </w:tabs>
        <w:spacing w:line="276" w:lineRule="auto"/>
        <w:ind w:left="1170" w:right="-257" w:firstLine="0"/>
        <w:jc w:val="both"/>
        <w:rPr>
          <w:rFonts w:ascii="Times New Roman" w:hAnsi="Times New Roman" w:cs="Times New Roman"/>
        </w:rPr>
      </w:pPr>
      <w:bookmarkStart w:id="837" w:name="_Toc73934838"/>
      <w:bookmarkStart w:id="838" w:name="_Toc161935841"/>
      <w:r w:rsidRPr="00EB0F8B">
        <w:rPr>
          <w:rFonts w:ascii="Times New Roman" w:hAnsi="Times New Roman" w:cs="Times New Roman"/>
        </w:rPr>
        <w:t>Contractor's Responsibilities (Contractor and Subcontractors)</w:t>
      </w:r>
      <w:bookmarkEnd w:id="837"/>
      <w:bookmarkEnd w:id="838"/>
    </w:p>
    <w:p w14:paraId="7D521F29" w14:textId="77777777" w:rsidR="00CE198C" w:rsidRPr="00EB0F8B" w:rsidRDefault="00CE198C" w:rsidP="006427F1">
      <w:pPr>
        <w:pStyle w:val="Style"/>
        <w:spacing w:line="276" w:lineRule="auto"/>
        <w:ind w:left="1170" w:right="-257"/>
        <w:jc w:val="both"/>
        <w:rPr>
          <w:rFonts w:ascii="Times New Roman" w:hAnsi="Times New Roman" w:cs="Times New Roman"/>
          <w:lang w:val="en-US" w:bidi="he-IL"/>
        </w:rPr>
      </w:pPr>
      <w:r w:rsidRPr="00EB0F8B">
        <w:rPr>
          <w:rFonts w:ascii="Times New Roman" w:hAnsi="Times New Roman" w:cs="Times New Roman"/>
          <w:lang w:val="en-US"/>
        </w:rPr>
        <w:t xml:space="preserve">The Contractor is solely and fully responsible for compliance with this CCES. The subcontracting of part of the work does not exempt it from full responsibility for compliance with these clauses before the Contractor. It therefore has the following environmental and social obligations: </w:t>
      </w:r>
    </w:p>
    <w:p w14:paraId="52827582" w14:textId="77777777" w:rsidR="00CE198C" w:rsidRPr="00EB0F8B" w:rsidRDefault="00CE198C" w:rsidP="006427F1">
      <w:pPr>
        <w:pStyle w:val="Style"/>
        <w:spacing w:line="276" w:lineRule="auto"/>
        <w:ind w:left="1170" w:right="-257"/>
        <w:jc w:val="both"/>
        <w:rPr>
          <w:rFonts w:ascii="Times New Roman" w:hAnsi="Times New Roman" w:cs="Times New Roman"/>
          <w:lang w:val="en-US" w:bidi="he-IL"/>
        </w:rPr>
      </w:pPr>
    </w:p>
    <w:p w14:paraId="71E2E1C0" w14:textId="77777777" w:rsidR="00CE198C" w:rsidRPr="00EB0F8B" w:rsidRDefault="00CE198C" w:rsidP="006427F1">
      <w:pPr>
        <w:pStyle w:val="Style"/>
        <w:spacing w:line="276" w:lineRule="auto"/>
        <w:ind w:left="1170" w:right="-257"/>
        <w:jc w:val="both"/>
        <w:rPr>
          <w:rFonts w:ascii="Times New Roman" w:hAnsi="Times New Roman" w:cs="Times New Roman"/>
          <w:lang w:val="en-US" w:bidi="he-IL"/>
        </w:rPr>
      </w:pPr>
      <w:r w:rsidRPr="00EB0F8B">
        <w:rPr>
          <w:rFonts w:ascii="Times New Roman" w:hAnsi="Times New Roman" w:cs="Times New Roman"/>
          <w:lang w:val="en-US" w:bidi="he-IL"/>
        </w:rPr>
        <w:t xml:space="preserve">1. It must prepare, before the actual start of the field work, the ESMP-Site in accordance with the obligations of the CCES and with the World Bank's Environmental and Social Standards; </w:t>
      </w:r>
    </w:p>
    <w:p w14:paraId="27FB87AD" w14:textId="77777777" w:rsidR="00CE198C" w:rsidRPr="00EB0F8B" w:rsidRDefault="00CE198C" w:rsidP="006427F1">
      <w:pPr>
        <w:pStyle w:val="Style"/>
        <w:spacing w:line="276" w:lineRule="auto"/>
        <w:ind w:left="1170" w:right="-257"/>
        <w:jc w:val="both"/>
        <w:rPr>
          <w:rFonts w:ascii="Times New Roman" w:hAnsi="Times New Roman" w:cs="Times New Roman"/>
          <w:lang w:val="en-US" w:bidi="he-IL"/>
        </w:rPr>
      </w:pPr>
      <w:r w:rsidRPr="00EB0F8B">
        <w:rPr>
          <w:rFonts w:ascii="Times New Roman" w:hAnsi="Times New Roman" w:cs="Times New Roman"/>
          <w:lang w:val="en-US" w:bidi="he-IL"/>
        </w:rPr>
        <w:t>2. He must implement the ESMP-Site during the entire period from the signing of the contract to the final acceptance of the works by the Project Owner or his delegate;</w:t>
      </w:r>
    </w:p>
    <w:p w14:paraId="7790B450" w14:textId="77777777" w:rsidR="00CE198C" w:rsidRPr="00EB0F8B" w:rsidRDefault="00CE198C" w:rsidP="006427F1">
      <w:pPr>
        <w:pStyle w:val="Style"/>
        <w:spacing w:line="276" w:lineRule="auto"/>
        <w:ind w:left="1170" w:right="-257"/>
        <w:jc w:val="both"/>
        <w:rPr>
          <w:rFonts w:ascii="Times New Roman" w:hAnsi="Times New Roman" w:cs="Times New Roman"/>
          <w:lang w:val="en-US" w:bidi="he-IL"/>
        </w:rPr>
      </w:pPr>
      <w:r w:rsidRPr="00EB0F8B">
        <w:rPr>
          <w:rFonts w:ascii="Times New Roman" w:hAnsi="Times New Roman" w:cs="Times New Roman"/>
          <w:lang w:val="en-US" w:bidi="he-IL"/>
        </w:rPr>
        <w:t>3. It must equip itself with a dedicated organisation and resources to ensure:</w:t>
      </w:r>
    </w:p>
    <w:p w14:paraId="0562514F" w14:textId="77777777" w:rsidR="00CE198C" w:rsidRPr="00EB0F8B" w:rsidRDefault="00CE198C" w:rsidP="006427F1">
      <w:pPr>
        <w:pStyle w:val="Style"/>
        <w:numPr>
          <w:ilvl w:val="2"/>
          <w:numId w:val="139"/>
        </w:numPr>
        <w:spacing w:line="276" w:lineRule="auto"/>
        <w:ind w:left="1170" w:right="-257" w:firstLine="0"/>
        <w:jc w:val="both"/>
        <w:rPr>
          <w:rFonts w:ascii="Times New Roman" w:hAnsi="Times New Roman" w:cs="Times New Roman"/>
          <w:lang w:val="en-US" w:bidi="he-IL"/>
        </w:rPr>
      </w:pPr>
      <w:r w:rsidRPr="00EB0F8B">
        <w:rPr>
          <w:rFonts w:ascii="Times New Roman" w:hAnsi="Times New Roman" w:cs="Times New Roman"/>
          <w:lang w:val="en-US" w:bidi="he-IL"/>
        </w:rPr>
        <w:t xml:space="preserve">(I) the preparation of environmental and social documentation, </w:t>
      </w:r>
    </w:p>
    <w:p w14:paraId="27D5FB13" w14:textId="77777777" w:rsidR="00CE198C" w:rsidRPr="00EB0F8B" w:rsidRDefault="00CE198C" w:rsidP="006427F1">
      <w:pPr>
        <w:pStyle w:val="Style"/>
        <w:numPr>
          <w:ilvl w:val="2"/>
          <w:numId w:val="139"/>
        </w:numPr>
        <w:spacing w:line="276" w:lineRule="auto"/>
        <w:ind w:left="1170" w:right="-257" w:firstLine="0"/>
        <w:jc w:val="both"/>
        <w:rPr>
          <w:rFonts w:ascii="Times New Roman" w:hAnsi="Times New Roman" w:cs="Times New Roman"/>
          <w:lang w:val="en-US" w:bidi="he-IL"/>
        </w:rPr>
      </w:pPr>
      <w:r w:rsidRPr="00EB0F8B">
        <w:rPr>
          <w:rFonts w:ascii="Times New Roman" w:hAnsi="Times New Roman" w:cs="Times New Roman"/>
          <w:lang w:val="en-US" w:bidi="he-IL"/>
        </w:rPr>
        <w:t xml:space="preserve">(ii) environmental and social monitoring of construction activities, </w:t>
      </w:r>
    </w:p>
    <w:p w14:paraId="570DC44B" w14:textId="77777777" w:rsidR="00CE198C" w:rsidRPr="00EB0F8B" w:rsidRDefault="00CE198C" w:rsidP="006427F1">
      <w:pPr>
        <w:pStyle w:val="Style"/>
        <w:numPr>
          <w:ilvl w:val="2"/>
          <w:numId w:val="139"/>
        </w:numPr>
        <w:tabs>
          <w:tab w:val="left" w:pos="1134"/>
        </w:tabs>
        <w:spacing w:line="276" w:lineRule="auto"/>
        <w:ind w:left="1170" w:right="-257" w:firstLine="0"/>
        <w:jc w:val="both"/>
        <w:rPr>
          <w:rFonts w:ascii="Times New Roman" w:hAnsi="Times New Roman" w:cs="Times New Roman"/>
          <w:lang w:val="en-US" w:bidi="he-IL"/>
        </w:rPr>
      </w:pPr>
      <w:r w:rsidRPr="00EB0F8B">
        <w:rPr>
          <w:rFonts w:ascii="Times New Roman" w:hAnsi="Times New Roman" w:cs="Times New Roman"/>
          <w:lang w:val="en-US" w:bidi="he-IL"/>
        </w:rPr>
        <w:t xml:space="preserve">(iii) the definition of corrective actions in the event of non-compliance and the prevention of </w:t>
      </w:r>
      <w:r w:rsidRPr="00EB0F8B">
        <w:rPr>
          <w:rFonts w:ascii="Times New Roman" w:hAnsi="Times New Roman" w:cs="Times New Roman"/>
          <w:lang w:val="en-US" w:bidi="he-IL"/>
        </w:rPr>
        <w:lastRenderedPageBreak/>
        <w:t xml:space="preserve">non-compliance, </w:t>
      </w:r>
    </w:p>
    <w:p w14:paraId="46305A85" w14:textId="77777777" w:rsidR="00CE198C" w:rsidRPr="00EB0F8B" w:rsidRDefault="00CE198C" w:rsidP="006427F1">
      <w:pPr>
        <w:pStyle w:val="Style"/>
        <w:numPr>
          <w:ilvl w:val="2"/>
          <w:numId w:val="139"/>
        </w:numPr>
        <w:spacing w:after="240" w:line="276" w:lineRule="auto"/>
        <w:ind w:left="1170" w:right="-257" w:firstLine="0"/>
        <w:jc w:val="both"/>
        <w:rPr>
          <w:rFonts w:ascii="Times New Roman" w:hAnsi="Times New Roman" w:cs="Times New Roman"/>
          <w:lang w:val="en-US" w:bidi="he-IL"/>
        </w:rPr>
      </w:pPr>
      <w:r w:rsidRPr="00EB0F8B">
        <w:rPr>
          <w:rFonts w:ascii="Times New Roman" w:hAnsi="Times New Roman" w:cs="Times New Roman"/>
          <w:lang w:val="en-US" w:bidi="he-IL"/>
        </w:rPr>
        <w:t xml:space="preserve">(iv) adequate and timely communication between the various parties involved; </w:t>
      </w:r>
    </w:p>
    <w:p w14:paraId="480D8206" w14:textId="78679E28" w:rsidR="00CE198C" w:rsidRPr="00EB0F8B" w:rsidRDefault="00CE198C" w:rsidP="006427F1">
      <w:pPr>
        <w:pStyle w:val="Style"/>
        <w:spacing w:line="276" w:lineRule="auto"/>
        <w:ind w:left="1170" w:right="-257"/>
        <w:jc w:val="both"/>
        <w:rPr>
          <w:rFonts w:ascii="Times New Roman" w:eastAsiaTheme="minorHAnsi" w:hAnsi="Times New Roman" w:cs="Times New Roman"/>
          <w:lang w:val="en-US" w:eastAsia="en-US"/>
        </w:rPr>
      </w:pPr>
      <w:r w:rsidRPr="00EB0F8B">
        <w:rPr>
          <w:rFonts w:ascii="Times New Roman" w:eastAsia="Times New Roman" w:hAnsi="Times New Roman" w:cs="Times New Roman"/>
          <w:lang w:val="en-US"/>
        </w:rPr>
        <w:t xml:space="preserve">4. It must ensure compliance with Good Environmental, Social, Health and Safety (ESHS) practices </w:t>
      </w:r>
      <w:r w:rsidR="005D71E1" w:rsidRPr="00EB0F8B">
        <w:rPr>
          <w:rFonts w:ascii="Times New Roman" w:eastAsia="Times New Roman" w:hAnsi="Times New Roman" w:cs="Times New Roman"/>
          <w:lang w:val="en-US"/>
        </w:rPr>
        <w:t>including aspects</w:t>
      </w:r>
      <w:r w:rsidRPr="00EB0F8B">
        <w:rPr>
          <w:rFonts w:ascii="Times New Roman" w:eastAsia="Times New Roman" w:hAnsi="Times New Roman" w:cs="Times New Roman"/>
          <w:lang w:val="en-US"/>
        </w:rPr>
        <w:t xml:space="preserve"> relating to the prevention and management of GBV/EAS/HS incidents in the workplace and in communities, as well as the </w:t>
      </w:r>
      <w:r w:rsidRPr="00EB0F8B">
        <w:rPr>
          <w:rFonts w:ascii="Times New Roman" w:hAnsi="Times New Roman" w:cs="Times New Roman"/>
          <w:lang w:val="en-US"/>
        </w:rPr>
        <w:t>management</w:t>
      </w:r>
      <w:r w:rsidRPr="00EB0F8B">
        <w:rPr>
          <w:rFonts w:ascii="Times New Roman" w:eastAsia="Times New Roman" w:hAnsi="Times New Roman" w:cs="Times New Roman"/>
          <w:lang w:val="en-US"/>
        </w:rPr>
        <w:t xml:space="preserve"> of complaints and grievances related to the project;</w:t>
      </w:r>
    </w:p>
    <w:p w14:paraId="4941F4A0" w14:textId="77777777" w:rsidR="00CE198C" w:rsidRPr="00EB0F8B" w:rsidRDefault="00CE198C" w:rsidP="006427F1">
      <w:pPr>
        <w:pStyle w:val="Style"/>
        <w:spacing w:line="276" w:lineRule="auto"/>
        <w:ind w:left="1170" w:right="-257"/>
        <w:jc w:val="both"/>
        <w:rPr>
          <w:rFonts w:ascii="Times New Roman" w:hAnsi="Times New Roman" w:cs="Times New Roman"/>
          <w:lang w:val="en-US"/>
        </w:rPr>
      </w:pPr>
      <w:r w:rsidRPr="00EB0F8B">
        <w:rPr>
          <w:rFonts w:ascii="Times New Roman" w:hAnsi="Times New Roman" w:cs="Times New Roman"/>
          <w:lang w:val="en-US"/>
        </w:rPr>
        <w:t>5. He must know, comply with and ensure compliance with all regulations, laws, decrees, standards and other governmental provisions of a socio-environmental nature, including those corresponding to national and municipal areas which, in one way or another, are related to the works covered by the contract. In the absence of knowledge of one or more of these regulations, or others not specifically indicated and their corresponding updates, he is not exempt from the responsibility to comply with these regulations;</w:t>
      </w:r>
    </w:p>
    <w:p w14:paraId="02526CCE" w14:textId="77777777" w:rsidR="00CE198C" w:rsidRPr="00EB0F8B" w:rsidRDefault="00CE198C" w:rsidP="006427F1">
      <w:pPr>
        <w:pStyle w:val="Style"/>
        <w:spacing w:after="240" w:line="276" w:lineRule="auto"/>
        <w:ind w:left="1170" w:right="-257"/>
        <w:jc w:val="both"/>
        <w:rPr>
          <w:rFonts w:ascii="Times New Roman" w:hAnsi="Times New Roman" w:cs="Times New Roman"/>
          <w:lang w:val="en-US"/>
        </w:rPr>
      </w:pPr>
      <w:r w:rsidRPr="00EB0F8B">
        <w:rPr>
          <w:rFonts w:ascii="Times New Roman" w:hAnsi="Times New Roman" w:cs="Times New Roman"/>
          <w:lang w:val="en-US"/>
        </w:rPr>
        <w:t>6. Without being exhaustive, the applicable regulations, laws, decrees, standards presented in the following environmental and social texts, subject to these specifications, are as follows:</w:t>
      </w:r>
    </w:p>
    <w:p w14:paraId="2F24C3AC" w14:textId="77777777" w:rsidR="00CE198C" w:rsidRPr="00EB0F8B" w:rsidRDefault="00CE198C" w:rsidP="006427F1">
      <w:pPr>
        <w:pStyle w:val="Style"/>
        <w:numPr>
          <w:ilvl w:val="2"/>
          <w:numId w:val="139"/>
        </w:numPr>
        <w:spacing w:line="276" w:lineRule="auto"/>
        <w:ind w:left="1170" w:right="-257" w:firstLine="0"/>
        <w:jc w:val="both"/>
        <w:rPr>
          <w:rFonts w:ascii="Times New Roman" w:hAnsi="Times New Roman" w:cs="Times New Roman"/>
          <w:lang w:val="en-US" w:bidi="he-IL"/>
        </w:rPr>
      </w:pPr>
      <w:r w:rsidRPr="00EB0F8B">
        <w:rPr>
          <w:rFonts w:ascii="Times New Roman" w:hAnsi="Times New Roman" w:cs="Times New Roman"/>
          <w:lang w:val="en-US" w:bidi="he-IL"/>
        </w:rPr>
        <w:t>Framework Law No. 96/12 of 5 August 1996 on environmental management, which provides in particular for the treatment of discharges by companies and the protection of receiving environments and penalties for damage to the environment;</w:t>
      </w:r>
    </w:p>
    <w:p w14:paraId="3073771A" w14:textId="77777777" w:rsidR="00CE198C" w:rsidRPr="00EB0F8B" w:rsidRDefault="00CE198C" w:rsidP="006427F1">
      <w:pPr>
        <w:pStyle w:val="Style"/>
        <w:numPr>
          <w:ilvl w:val="2"/>
          <w:numId w:val="139"/>
        </w:numPr>
        <w:spacing w:line="276" w:lineRule="auto"/>
        <w:ind w:left="1170" w:right="-257" w:firstLine="0"/>
        <w:jc w:val="both"/>
        <w:rPr>
          <w:rFonts w:ascii="Times New Roman" w:hAnsi="Times New Roman" w:cs="Times New Roman"/>
          <w:lang w:val="en-US" w:bidi="he-IL"/>
        </w:rPr>
      </w:pPr>
      <w:r w:rsidRPr="00EB0F8B">
        <w:rPr>
          <w:rFonts w:ascii="Times New Roman" w:hAnsi="Times New Roman" w:cs="Times New Roman"/>
          <w:lang w:val="en-US" w:bidi="he-IL"/>
        </w:rPr>
        <w:t>Law No. 94/01 of 20 January 1994 on the regime of forests, wildlife and fisheries, which sets the framework and conditions for the felling of trees belonging to the permanent or non-permanent forest domain;</w:t>
      </w:r>
    </w:p>
    <w:p w14:paraId="58ACF437" w14:textId="77777777" w:rsidR="00CE198C" w:rsidRPr="00EB0F8B" w:rsidRDefault="00CE198C" w:rsidP="006427F1">
      <w:pPr>
        <w:pStyle w:val="Style"/>
        <w:numPr>
          <w:ilvl w:val="2"/>
          <w:numId w:val="139"/>
        </w:numPr>
        <w:spacing w:line="276" w:lineRule="auto"/>
        <w:ind w:left="1170" w:right="-257" w:firstLine="0"/>
        <w:jc w:val="both"/>
        <w:rPr>
          <w:rFonts w:ascii="Times New Roman" w:hAnsi="Times New Roman" w:cs="Times New Roman"/>
          <w:lang w:val="en-US" w:bidi="he-IL"/>
        </w:rPr>
      </w:pPr>
      <w:r w:rsidRPr="00EB0F8B">
        <w:rPr>
          <w:rFonts w:ascii="Times New Roman" w:hAnsi="Times New Roman" w:cs="Times New Roman"/>
          <w:lang w:val="en-US" w:bidi="he-IL"/>
        </w:rPr>
        <w:t>the 1998 law on establishments classified as dangerous such as quarries;</w:t>
      </w:r>
    </w:p>
    <w:p w14:paraId="7E21BEAA" w14:textId="77777777" w:rsidR="00CE198C" w:rsidRPr="00EB0F8B" w:rsidRDefault="00CE198C" w:rsidP="006427F1">
      <w:pPr>
        <w:pStyle w:val="Style"/>
        <w:numPr>
          <w:ilvl w:val="2"/>
          <w:numId w:val="139"/>
        </w:numPr>
        <w:spacing w:line="276" w:lineRule="auto"/>
        <w:ind w:left="1170" w:right="-257" w:firstLine="0"/>
        <w:jc w:val="both"/>
        <w:rPr>
          <w:rFonts w:ascii="Times New Roman" w:hAnsi="Times New Roman" w:cs="Times New Roman"/>
          <w:lang w:val="en-US" w:bidi="he-IL"/>
        </w:rPr>
      </w:pPr>
      <w:r w:rsidRPr="00EB0F8B">
        <w:rPr>
          <w:rFonts w:ascii="Times New Roman" w:hAnsi="Times New Roman" w:cs="Times New Roman"/>
          <w:lang w:val="en-US" w:bidi="he-IL"/>
        </w:rPr>
        <w:t>Law No. 98/005 of 14 April 1998 on the water regime;</w:t>
      </w:r>
    </w:p>
    <w:p w14:paraId="6F9C740B" w14:textId="77777777" w:rsidR="00CE198C" w:rsidRPr="00EB0F8B" w:rsidRDefault="00CE198C" w:rsidP="006427F1">
      <w:pPr>
        <w:pStyle w:val="Style"/>
        <w:numPr>
          <w:ilvl w:val="2"/>
          <w:numId w:val="139"/>
        </w:numPr>
        <w:spacing w:line="276" w:lineRule="auto"/>
        <w:ind w:left="1170" w:right="-257" w:firstLine="0"/>
        <w:jc w:val="both"/>
        <w:rPr>
          <w:rFonts w:ascii="Times New Roman" w:hAnsi="Times New Roman" w:cs="Times New Roman"/>
          <w:lang w:val="en-US" w:bidi="he-IL"/>
        </w:rPr>
      </w:pPr>
      <w:r w:rsidRPr="00EB0F8B">
        <w:rPr>
          <w:rFonts w:ascii="Times New Roman" w:hAnsi="Times New Roman" w:cs="Times New Roman"/>
          <w:lang w:val="en-US" w:bidi="he-IL"/>
        </w:rPr>
        <w:t xml:space="preserve">Law No. 96/67 of 8 April 1996 on the protection of the national road heritage, </w:t>
      </w:r>
    </w:p>
    <w:p w14:paraId="601CC69A" w14:textId="77777777" w:rsidR="00CE198C" w:rsidRPr="00EB0F8B" w:rsidRDefault="00CE198C" w:rsidP="006427F1">
      <w:pPr>
        <w:pStyle w:val="Style"/>
        <w:numPr>
          <w:ilvl w:val="2"/>
          <w:numId w:val="139"/>
        </w:numPr>
        <w:spacing w:line="276" w:lineRule="auto"/>
        <w:ind w:left="426" w:right="-257" w:firstLine="0"/>
        <w:jc w:val="both"/>
        <w:rPr>
          <w:rFonts w:ascii="Times New Roman" w:hAnsi="Times New Roman" w:cs="Times New Roman"/>
          <w:lang w:val="en-US" w:bidi="he-IL"/>
        </w:rPr>
      </w:pPr>
      <w:r w:rsidRPr="00EB0F8B">
        <w:rPr>
          <w:rFonts w:ascii="Times New Roman" w:hAnsi="Times New Roman" w:cs="Times New Roman"/>
          <w:lang w:val="en-US" w:bidi="he-IL"/>
        </w:rPr>
        <w:t>Law No. 2016/017 of 14 December 2016 on the Mining Code, which governs the conditions for the opening of quarry sites and laterite loans;</w:t>
      </w:r>
    </w:p>
    <w:p w14:paraId="4AFBDE7B" w14:textId="77777777" w:rsidR="00CE198C" w:rsidRPr="00EB0F8B" w:rsidRDefault="00CE198C" w:rsidP="006427F1">
      <w:pPr>
        <w:pStyle w:val="Style"/>
        <w:numPr>
          <w:ilvl w:val="2"/>
          <w:numId w:val="139"/>
        </w:numPr>
        <w:spacing w:line="276" w:lineRule="auto"/>
        <w:ind w:left="0" w:right="594" w:firstLine="0"/>
        <w:jc w:val="both"/>
        <w:rPr>
          <w:rFonts w:ascii="Times New Roman" w:hAnsi="Times New Roman" w:cs="Times New Roman"/>
          <w:lang w:val="en-US" w:bidi="he-IL"/>
        </w:rPr>
      </w:pPr>
      <w:r w:rsidRPr="00EB0F8B">
        <w:rPr>
          <w:rFonts w:ascii="Times New Roman" w:hAnsi="Times New Roman" w:cs="Times New Roman"/>
          <w:lang w:val="en-US" w:bidi="he-IL"/>
        </w:rPr>
        <w:t>Act No. 85/09 of 4 July 1985 on expropriation in the public interest and the terms of compensation;</w:t>
      </w:r>
    </w:p>
    <w:p w14:paraId="3B92FB09" w14:textId="77777777" w:rsidR="00CE198C" w:rsidRPr="00EB0F8B" w:rsidRDefault="00CE198C" w:rsidP="006427F1">
      <w:pPr>
        <w:pStyle w:val="Style"/>
        <w:numPr>
          <w:ilvl w:val="2"/>
          <w:numId w:val="139"/>
        </w:numPr>
        <w:spacing w:line="276" w:lineRule="auto"/>
        <w:ind w:left="0" w:right="594" w:firstLine="0"/>
        <w:jc w:val="both"/>
        <w:rPr>
          <w:rFonts w:ascii="Times New Roman" w:hAnsi="Times New Roman" w:cs="Times New Roman"/>
          <w:lang w:val="en-US" w:bidi="he-IL"/>
        </w:rPr>
      </w:pPr>
      <w:r w:rsidRPr="00EB0F8B">
        <w:rPr>
          <w:rFonts w:ascii="Times New Roman" w:hAnsi="Times New Roman" w:cs="Times New Roman"/>
          <w:lang w:val="en-US" w:bidi="he-IL"/>
        </w:rPr>
        <w:t>Act No. 92/007 of 14 August 1992 on the Labour Code, which lays down the conditions of employment, health and safety at work;</w:t>
      </w:r>
    </w:p>
    <w:p w14:paraId="10B566C2" w14:textId="77777777" w:rsidR="00CE198C" w:rsidRPr="00EB0F8B" w:rsidRDefault="00CE198C" w:rsidP="006427F1">
      <w:pPr>
        <w:pStyle w:val="Style"/>
        <w:numPr>
          <w:ilvl w:val="2"/>
          <w:numId w:val="139"/>
        </w:numPr>
        <w:spacing w:line="276" w:lineRule="auto"/>
        <w:ind w:left="0" w:right="594" w:firstLine="0"/>
        <w:jc w:val="both"/>
        <w:rPr>
          <w:rFonts w:ascii="Times New Roman" w:hAnsi="Times New Roman" w:cs="Times New Roman"/>
          <w:lang w:val="en-US" w:bidi="he-IL"/>
        </w:rPr>
      </w:pPr>
      <w:r w:rsidRPr="00EB0F8B">
        <w:rPr>
          <w:rFonts w:ascii="Times New Roman" w:hAnsi="Times New Roman" w:cs="Times New Roman"/>
          <w:lang w:val="en-US" w:bidi="he-IL"/>
        </w:rPr>
        <w:t>Decree No. 2013/00171/PM of 14/02/2013 on environmental impact studies, which may involve compensatory measures to be paid by entrepreneurs;</w:t>
      </w:r>
    </w:p>
    <w:p w14:paraId="1A33D5D4" w14:textId="77777777" w:rsidR="00CE198C" w:rsidRPr="00EB0F8B" w:rsidRDefault="00CE198C" w:rsidP="006427F1">
      <w:pPr>
        <w:pStyle w:val="Style"/>
        <w:numPr>
          <w:ilvl w:val="2"/>
          <w:numId w:val="139"/>
        </w:numPr>
        <w:spacing w:line="276" w:lineRule="auto"/>
        <w:ind w:left="0" w:right="594" w:firstLine="0"/>
        <w:jc w:val="both"/>
        <w:rPr>
          <w:rFonts w:ascii="Times New Roman" w:hAnsi="Times New Roman" w:cs="Times New Roman"/>
          <w:lang w:val="en-US" w:bidi="he-IL"/>
        </w:rPr>
      </w:pPr>
      <w:r w:rsidRPr="00EB0F8B">
        <w:rPr>
          <w:rFonts w:ascii="Times New Roman" w:hAnsi="Times New Roman" w:cs="Times New Roman"/>
          <w:lang w:val="en-US" w:bidi="he-IL"/>
        </w:rPr>
        <w:t>Decree No. 2012/2809/PM of 26 September 2012 laying down the conditions for sorting, collecting, storing, transporting, recovering, recycling, treating and final disposal of waste;</w:t>
      </w:r>
    </w:p>
    <w:p w14:paraId="519EE614" w14:textId="77777777" w:rsidR="00CE198C" w:rsidRPr="00EB0F8B" w:rsidRDefault="00CE198C" w:rsidP="006427F1">
      <w:pPr>
        <w:pStyle w:val="Style"/>
        <w:numPr>
          <w:ilvl w:val="2"/>
          <w:numId w:val="139"/>
        </w:numPr>
        <w:spacing w:line="276" w:lineRule="auto"/>
        <w:ind w:left="0" w:right="594" w:firstLine="0"/>
        <w:jc w:val="both"/>
        <w:rPr>
          <w:rFonts w:ascii="Times New Roman" w:hAnsi="Times New Roman" w:cs="Times New Roman"/>
          <w:lang w:val="en-US" w:bidi="he-IL"/>
        </w:rPr>
      </w:pPr>
      <w:r w:rsidRPr="00EB0F8B">
        <w:rPr>
          <w:rFonts w:ascii="Times New Roman" w:hAnsi="Times New Roman" w:cs="Times New Roman"/>
          <w:lang w:val="en-US" w:bidi="he-IL"/>
        </w:rPr>
        <w:t>Decree No. 2011/2581 of 23 August 2011 regulating harmful and/or hazardous chemical substances;</w:t>
      </w:r>
    </w:p>
    <w:p w14:paraId="57ED72B8" w14:textId="77777777" w:rsidR="00CE198C" w:rsidRPr="00EB0F8B" w:rsidRDefault="00CE198C" w:rsidP="006427F1">
      <w:pPr>
        <w:pStyle w:val="Style"/>
        <w:numPr>
          <w:ilvl w:val="2"/>
          <w:numId w:val="139"/>
        </w:numPr>
        <w:spacing w:line="276" w:lineRule="auto"/>
        <w:ind w:left="0" w:right="594" w:firstLine="0"/>
        <w:jc w:val="both"/>
        <w:rPr>
          <w:rFonts w:ascii="Times New Roman" w:hAnsi="Times New Roman" w:cs="Times New Roman"/>
          <w:lang w:val="en-US" w:bidi="he-IL"/>
        </w:rPr>
      </w:pPr>
      <w:r w:rsidRPr="00EB0F8B">
        <w:rPr>
          <w:rFonts w:ascii="Times New Roman" w:hAnsi="Times New Roman" w:cs="Times New Roman"/>
          <w:lang w:val="en-US" w:bidi="he-IL"/>
        </w:rPr>
        <w:t>Decree No. 2011/2582 of 23 August 2011 laying down the modalities for the protection of the atmosphere;</w:t>
      </w:r>
    </w:p>
    <w:p w14:paraId="4B56D46F" w14:textId="77777777" w:rsidR="00CE198C" w:rsidRPr="00EB0F8B" w:rsidRDefault="00CE198C" w:rsidP="006427F1">
      <w:pPr>
        <w:pStyle w:val="Style"/>
        <w:numPr>
          <w:ilvl w:val="2"/>
          <w:numId w:val="139"/>
        </w:numPr>
        <w:spacing w:line="276" w:lineRule="auto"/>
        <w:ind w:left="0" w:right="594" w:firstLine="0"/>
        <w:jc w:val="both"/>
        <w:rPr>
          <w:rFonts w:ascii="Times New Roman" w:hAnsi="Times New Roman" w:cs="Times New Roman"/>
          <w:lang w:val="en-US" w:bidi="he-IL"/>
        </w:rPr>
      </w:pPr>
      <w:r w:rsidRPr="00EB0F8B">
        <w:rPr>
          <w:rFonts w:ascii="Times New Roman" w:hAnsi="Times New Roman" w:cs="Times New Roman"/>
          <w:lang w:val="en-US" w:bidi="he-IL"/>
        </w:rPr>
        <w:t>Decree No. 2011/2583 of 23 August 2011 regulating noise and odour pollution;</w:t>
      </w:r>
    </w:p>
    <w:p w14:paraId="5D208D20" w14:textId="77777777" w:rsidR="00CE198C" w:rsidRPr="00EB0F8B" w:rsidRDefault="00CE198C" w:rsidP="006427F1">
      <w:pPr>
        <w:pStyle w:val="Style"/>
        <w:numPr>
          <w:ilvl w:val="2"/>
          <w:numId w:val="139"/>
        </w:numPr>
        <w:spacing w:line="276" w:lineRule="auto"/>
        <w:ind w:left="0" w:right="594" w:firstLine="0"/>
        <w:jc w:val="both"/>
        <w:rPr>
          <w:rFonts w:ascii="Times New Roman" w:hAnsi="Times New Roman" w:cs="Times New Roman"/>
          <w:lang w:val="en-US" w:bidi="he-IL"/>
        </w:rPr>
      </w:pPr>
      <w:r w:rsidRPr="00EB0F8B">
        <w:rPr>
          <w:rFonts w:ascii="Times New Roman" w:hAnsi="Times New Roman" w:cs="Times New Roman"/>
          <w:lang w:val="en-US" w:bidi="he-IL"/>
        </w:rPr>
        <w:t xml:space="preserve">Decree No. 2003/418/PM of 25 February 2003 setting the compensation rates to be granted </w:t>
      </w:r>
      <w:r w:rsidRPr="00EB0F8B">
        <w:rPr>
          <w:rFonts w:ascii="Times New Roman" w:hAnsi="Times New Roman" w:cs="Times New Roman"/>
          <w:lang w:val="en-US" w:bidi="he-IL"/>
        </w:rPr>
        <w:lastRenderedPageBreak/>
        <w:t>to owners who are victims of the destruction of cultivated crops and trees in the public interest. Can be used as a basis for the valuation of assets in the event of accidental destruction or occupation of temporary sites by contractors;</w:t>
      </w:r>
    </w:p>
    <w:p w14:paraId="44D2E68E" w14:textId="77777777" w:rsidR="00CE198C" w:rsidRPr="00EB0F8B" w:rsidRDefault="00CE198C" w:rsidP="006427F1">
      <w:pPr>
        <w:pStyle w:val="ListParagraph"/>
        <w:numPr>
          <w:ilvl w:val="2"/>
          <w:numId w:val="139"/>
        </w:numPr>
        <w:spacing w:after="160" w:line="276" w:lineRule="auto"/>
        <w:ind w:left="0" w:right="594" w:firstLine="0"/>
        <w:jc w:val="both"/>
        <w:rPr>
          <w:rFonts w:eastAsiaTheme="minorHAnsi"/>
          <w:color w:val="000000" w:themeColor="text1"/>
        </w:rPr>
      </w:pPr>
      <w:r w:rsidRPr="00EB0F8B">
        <w:rPr>
          <w:lang w:eastAsia="fr-FR" w:bidi="he-IL"/>
        </w:rPr>
        <w:t>Decree No. 2022/5074/PM of July 4, 2022, setting out the procedures for controlling the</w:t>
      </w:r>
      <w:r w:rsidRPr="00EB0F8B">
        <w:rPr>
          <w:rFonts w:eastAsiaTheme="minorHAnsi"/>
          <w:color w:val="000000" w:themeColor="text1"/>
        </w:rPr>
        <w:t xml:space="preserve"> social compliance of projects,</w:t>
      </w:r>
    </w:p>
    <w:p w14:paraId="69E3BEEF" w14:textId="77777777" w:rsidR="00CE198C" w:rsidRPr="00EB0F8B" w:rsidRDefault="00CE198C" w:rsidP="006427F1">
      <w:pPr>
        <w:pStyle w:val="Style"/>
        <w:numPr>
          <w:ilvl w:val="2"/>
          <w:numId w:val="139"/>
        </w:numPr>
        <w:spacing w:after="240" w:line="276" w:lineRule="auto"/>
        <w:ind w:left="0" w:right="594" w:firstLine="0"/>
        <w:jc w:val="both"/>
        <w:rPr>
          <w:rFonts w:ascii="Times New Roman" w:eastAsiaTheme="minorHAnsi" w:hAnsi="Times New Roman" w:cs="Times New Roman"/>
          <w:color w:val="000000" w:themeColor="text1"/>
          <w:lang w:val="en-US" w:eastAsia="en-US"/>
        </w:rPr>
      </w:pPr>
      <w:r w:rsidRPr="00EB0F8B">
        <w:rPr>
          <w:rFonts w:ascii="Times New Roman" w:hAnsi="Times New Roman" w:cs="Times New Roman"/>
          <w:lang w:val="en-US" w:bidi="he-IL"/>
        </w:rPr>
        <w:t>The</w:t>
      </w:r>
      <w:r w:rsidRPr="00EB0F8B">
        <w:rPr>
          <w:rFonts w:ascii="Times New Roman" w:hAnsi="Times New Roman" w:cs="Times New Roman"/>
          <w:color w:val="000000" w:themeColor="text1"/>
          <w:lang w:val="en-US"/>
        </w:rPr>
        <w:t xml:space="preserve"> World Bank's Environmental and Social Standards that are relevant to the project (See the Project's Environmental and Social Engagement Plan, available from the Project Management Unit). </w:t>
      </w:r>
    </w:p>
    <w:p w14:paraId="6120BF7F" w14:textId="77777777" w:rsidR="00CE198C" w:rsidRPr="00EB0F8B" w:rsidRDefault="00CE198C" w:rsidP="006427F1">
      <w:pPr>
        <w:pStyle w:val="Style"/>
        <w:spacing w:line="276" w:lineRule="auto"/>
        <w:ind w:right="594"/>
        <w:jc w:val="both"/>
        <w:rPr>
          <w:rFonts w:ascii="Times New Roman" w:hAnsi="Times New Roman" w:cs="Times New Roman"/>
          <w:lang w:val="en-US" w:bidi="he-IL"/>
        </w:rPr>
      </w:pPr>
      <w:r w:rsidRPr="00EB0F8B">
        <w:rPr>
          <w:rFonts w:ascii="Times New Roman" w:hAnsi="Times New Roman" w:cs="Times New Roman"/>
          <w:lang w:val="en-US" w:bidi="he-IL"/>
        </w:rPr>
        <w:t>8. It must draw up internal regulations and put in place codes of good conduct, applicable to all employees and subcontractors;</w:t>
      </w:r>
    </w:p>
    <w:p w14:paraId="405F61D3" w14:textId="77777777" w:rsidR="00CE198C" w:rsidRPr="00EB0F8B" w:rsidRDefault="00CE198C" w:rsidP="006427F1">
      <w:pPr>
        <w:pStyle w:val="Style"/>
        <w:spacing w:line="276" w:lineRule="auto"/>
        <w:ind w:right="594"/>
        <w:jc w:val="both"/>
        <w:rPr>
          <w:rFonts w:ascii="Times New Roman" w:hAnsi="Times New Roman" w:cs="Times New Roman"/>
          <w:lang w:val="en-US" w:bidi="he-IL"/>
        </w:rPr>
      </w:pPr>
    </w:p>
    <w:p w14:paraId="2638AAB4" w14:textId="77777777" w:rsidR="00CE198C" w:rsidRPr="00EB0F8B" w:rsidRDefault="00CE198C" w:rsidP="006427F1">
      <w:pPr>
        <w:pStyle w:val="Style"/>
        <w:spacing w:after="240" w:line="276" w:lineRule="auto"/>
        <w:ind w:right="594"/>
        <w:jc w:val="both"/>
        <w:rPr>
          <w:rFonts w:ascii="Times New Roman" w:hAnsi="Times New Roman" w:cs="Times New Roman"/>
          <w:lang w:val="en-US" w:bidi="he-IL"/>
        </w:rPr>
      </w:pPr>
      <w:r w:rsidRPr="00EB0F8B">
        <w:rPr>
          <w:rFonts w:ascii="Times New Roman" w:hAnsi="Times New Roman" w:cs="Times New Roman"/>
          <w:lang w:val="en-US" w:bidi="he-IL"/>
        </w:rPr>
        <w:t>9. He must take responsibility for any claims related to the lack of respect for the environment.</w:t>
      </w:r>
    </w:p>
    <w:p w14:paraId="66F98711" w14:textId="77777777" w:rsidR="00CE198C" w:rsidRPr="00EB0F8B" w:rsidRDefault="00CE198C" w:rsidP="006427F1">
      <w:pPr>
        <w:spacing w:line="276" w:lineRule="auto"/>
        <w:ind w:right="594"/>
        <w:jc w:val="both"/>
        <w:rPr>
          <w:b/>
          <w:lang w:eastAsia="fr-FR"/>
        </w:rPr>
      </w:pPr>
    </w:p>
    <w:p w14:paraId="0DBF828D" w14:textId="77777777" w:rsidR="00CE198C" w:rsidRPr="00EB0F8B" w:rsidRDefault="00CE198C" w:rsidP="006427F1">
      <w:pPr>
        <w:pStyle w:val="Heading2"/>
        <w:numPr>
          <w:ilvl w:val="0"/>
          <w:numId w:val="162"/>
        </w:numPr>
        <w:tabs>
          <w:tab w:val="num" w:pos="648"/>
        </w:tabs>
        <w:spacing w:line="276" w:lineRule="auto"/>
        <w:ind w:left="0" w:right="594" w:firstLine="0"/>
        <w:jc w:val="both"/>
        <w:rPr>
          <w:rFonts w:ascii="Times New Roman" w:hAnsi="Times New Roman" w:cs="Times New Roman"/>
        </w:rPr>
      </w:pPr>
      <w:bookmarkStart w:id="839" w:name="_Toc73934839"/>
      <w:bookmarkStart w:id="840" w:name="_Toc161935842"/>
      <w:r w:rsidRPr="00EB0F8B">
        <w:rPr>
          <w:rFonts w:ascii="Times New Roman" w:hAnsi="Times New Roman" w:cs="Times New Roman"/>
        </w:rPr>
        <w:t>Commitments of the project management</w:t>
      </w:r>
      <w:bookmarkEnd w:id="839"/>
      <w:bookmarkEnd w:id="840"/>
    </w:p>
    <w:p w14:paraId="070019DE" w14:textId="77777777" w:rsidR="00CE198C" w:rsidRPr="00EB0F8B" w:rsidRDefault="00CE198C" w:rsidP="006427F1">
      <w:pPr>
        <w:spacing w:after="120" w:line="276" w:lineRule="auto"/>
        <w:ind w:right="594"/>
        <w:jc w:val="both"/>
        <w:rPr>
          <w:lang w:eastAsia="fr-FR"/>
        </w:rPr>
      </w:pPr>
      <w:r w:rsidRPr="00EB0F8B">
        <w:rPr>
          <w:lang w:eastAsia="fr-FR"/>
        </w:rPr>
        <w:t xml:space="preserve">The Project Manager approves, approves and transmits to the Project Owner this CCES, including the ESMP-site, and ensures the follow-up of the rigorous application of the said CCES. </w:t>
      </w:r>
    </w:p>
    <w:p w14:paraId="29ED076E" w14:textId="77777777" w:rsidR="00CE198C" w:rsidRPr="00EB0F8B" w:rsidRDefault="00CE198C" w:rsidP="006427F1">
      <w:pPr>
        <w:spacing w:after="120" w:line="276" w:lineRule="auto"/>
        <w:ind w:right="594"/>
        <w:jc w:val="both"/>
        <w:rPr>
          <w:lang w:eastAsia="fr-FR"/>
        </w:rPr>
      </w:pPr>
      <w:r w:rsidRPr="00EB0F8B">
        <w:rPr>
          <w:lang w:eastAsia="fr-FR"/>
        </w:rPr>
        <w:t>The Project Manager (a) may at any time have the means used to verify compliance with the regulations and environmental requirements indicated in the CCES carried out at any time; (b) collects the registration and monitoring documents provided for in the organizational plans; (c) prepares the compliance sheet and approves the monthly, quarterly or semi-annual technical reports of the contractor's activities; (d) prepare monthly, quarterly or semi-annual monitoring activity reports and the final evaluation report.</w:t>
      </w:r>
    </w:p>
    <w:p w14:paraId="0542E021" w14:textId="77777777" w:rsidR="00CE198C" w:rsidRPr="00EB0F8B" w:rsidRDefault="00CE198C" w:rsidP="006427F1">
      <w:pPr>
        <w:spacing w:after="120" w:line="276" w:lineRule="auto"/>
        <w:ind w:right="594"/>
        <w:jc w:val="both"/>
        <w:rPr>
          <w:lang w:eastAsia="fr-FR"/>
        </w:rPr>
      </w:pPr>
    </w:p>
    <w:p w14:paraId="719D0B4E" w14:textId="77777777" w:rsidR="00CE198C" w:rsidRPr="00EB0F8B" w:rsidRDefault="00CE198C" w:rsidP="006427F1">
      <w:pPr>
        <w:pStyle w:val="Heading2"/>
        <w:numPr>
          <w:ilvl w:val="0"/>
          <w:numId w:val="162"/>
        </w:numPr>
        <w:tabs>
          <w:tab w:val="num" w:pos="648"/>
        </w:tabs>
        <w:spacing w:line="276" w:lineRule="auto"/>
        <w:ind w:left="1620" w:right="594" w:firstLine="0"/>
        <w:jc w:val="both"/>
        <w:rPr>
          <w:rFonts w:ascii="Times New Roman" w:hAnsi="Times New Roman" w:cs="Times New Roman"/>
        </w:rPr>
      </w:pPr>
      <w:bookmarkStart w:id="841" w:name="_Toc73934840"/>
      <w:bookmarkStart w:id="842" w:name="_Hlk74143554"/>
      <w:bookmarkStart w:id="843" w:name="_Toc161935843"/>
      <w:r w:rsidRPr="00EB0F8B">
        <w:rPr>
          <w:rFonts w:ascii="Times New Roman" w:hAnsi="Times New Roman" w:cs="Times New Roman"/>
        </w:rPr>
        <w:t>Internal rules of the contractor</w:t>
      </w:r>
      <w:bookmarkEnd w:id="841"/>
      <w:bookmarkEnd w:id="842"/>
      <w:bookmarkEnd w:id="843"/>
    </w:p>
    <w:p w14:paraId="30C7ADD1" w14:textId="77777777" w:rsidR="00CE198C" w:rsidRPr="00EB0F8B" w:rsidRDefault="00CE198C" w:rsidP="006427F1">
      <w:pPr>
        <w:autoSpaceDE w:val="0"/>
        <w:autoSpaceDN w:val="0"/>
        <w:adjustRightInd w:val="0"/>
        <w:spacing w:line="276" w:lineRule="auto"/>
        <w:ind w:left="567" w:right="168"/>
        <w:jc w:val="both"/>
      </w:pPr>
      <w:r w:rsidRPr="00EB0F8B">
        <w:t xml:space="preserve">The Contractor must display internal regulations in a visible manner in the various facilities of the remote site specifically prescribing: the prohibition of poaching; compliance with environmental requirements, hygiene rules and safety measures.  The said regulation must be signed by the contractor and made available to the Labour Inspector with territorial jurisdiction. During recruitment; </w:t>
      </w:r>
      <w:proofErr w:type="gramStart"/>
      <w:r w:rsidRPr="00EB0F8B">
        <w:t>Each</w:t>
      </w:r>
      <w:proofErr w:type="gramEnd"/>
      <w:r w:rsidRPr="00EB0F8B">
        <w:t xml:space="preserve"> employee must be made aware of the main lines of these internal regulations. </w:t>
      </w:r>
    </w:p>
    <w:p w14:paraId="7763F5C7" w14:textId="77777777" w:rsidR="00CE198C" w:rsidRPr="00EB0F8B" w:rsidRDefault="00CE198C" w:rsidP="006427F1">
      <w:pPr>
        <w:spacing w:line="276" w:lineRule="auto"/>
        <w:ind w:left="567" w:right="168"/>
        <w:jc w:val="both"/>
        <w:rPr>
          <w:lang w:eastAsia="fr-FR"/>
        </w:rPr>
      </w:pPr>
    </w:p>
    <w:p w14:paraId="50D8BEBD" w14:textId="77777777" w:rsidR="00CE198C" w:rsidRPr="00EB0F8B" w:rsidRDefault="00CE198C" w:rsidP="006427F1">
      <w:pPr>
        <w:pStyle w:val="Heading2"/>
        <w:numPr>
          <w:ilvl w:val="0"/>
          <w:numId w:val="162"/>
        </w:numPr>
        <w:tabs>
          <w:tab w:val="num" w:pos="648"/>
        </w:tabs>
        <w:spacing w:line="276" w:lineRule="auto"/>
        <w:ind w:left="1170" w:right="168" w:firstLine="0"/>
        <w:jc w:val="both"/>
        <w:rPr>
          <w:rFonts w:ascii="Times New Roman" w:hAnsi="Times New Roman" w:cs="Times New Roman"/>
        </w:rPr>
      </w:pPr>
      <w:bookmarkStart w:id="844" w:name="_Toc73934842"/>
      <w:bookmarkStart w:id="845" w:name="_Toc161935844"/>
      <w:r w:rsidRPr="00EB0F8B">
        <w:rPr>
          <w:rFonts w:ascii="Times New Roman" w:hAnsi="Times New Roman" w:cs="Times New Roman"/>
        </w:rPr>
        <w:t>Controls, notifications, management of non-conformities and sanctions</w:t>
      </w:r>
      <w:bookmarkEnd w:id="844"/>
      <w:bookmarkEnd w:id="845"/>
    </w:p>
    <w:p w14:paraId="261A44C9" w14:textId="77777777" w:rsidR="00CE198C" w:rsidRPr="00EB0F8B" w:rsidRDefault="00CE198C" w:rsidP="006427F1">
      <w:pPr>
        <w:pStyle w:val="Heading3"/>
        <w:numPr>
          <w:ilvl w:val="0"/>
          <w:numId w:val="163"/>
        </w:numPr>
        <w:tabs>
          <w:tab w:val="num" w:pos="1224"/>
        </w:tabs>
        <w:spacing w:line="276" w:lineRule="auto"/>
        <w:ind w:left="567" w:right="168" w:firstLine="0"/>
        <w:jc w:val="both"/>
        <w:rPr>
          <w:rFonts w:cs="Times New Roman"/>
          <w:sz w:val="24"/>
        </w:rPr>
      </w:pPr>
      <w:bookmarkStart w:id="846" w:name="_Toc23180983"/>
      <w:bookmarkStart w:id="847" w:name="_Toc23181494"/>
      <w:bookmarkStart w:id="848" w:name="_Toc23182534"/>
      <w:bookmarkStart w:id="849" w:name="_Toc23188068"/>
      <w:bookmarkStart w:id="850" w:name="_Toc23188965"/>
      <w:bookmarkStart w:id="851" w:name="_Toc23201145"/>
      <w:bookmarkStart w:id="852" w:name="_Toc23202005"/>
      <w:bookmarkStart w:id="853" w:name="_Toc23202871"/>
      <w:bookmarkStart w:id="854" w:name="_Toc23203901"/>
      <w:bookmarkStart w:id="855" w:name="_Toc23204415"/>
      <w:bookmarkStart w:id="856" w:name="_Toc23237117"/>
      <w:bookmarkStart w:id="857" w:name="_Toc23240280"/>
      <w:bookmarkStart w:id="858" w:name="_Toc23264315"/>
      <w:bookmarkStart w:id="859" w:name="_Toc23413612"/>
      <w:bookmarkStart w:id="860" w:name="_Toc73934843"/>
      <w:bookmarkStart w:id="861" w:name="_Toc161935845"/>
      <w:r w:rsidRPr="00EB0F8B">
        <w:rPr>
          <w:rStyle w:val="Heading3Char"/>
          <w:rFonts w:cs="Times New Roman"/>
          <w:sz w:val="24"/>
        </w:rPr>
        <w:t>Monitoring the implementation of the environmental and social clauses of the CCES</w:t>
      </w:r>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p>
    <w:p w14:paraId="58CD8A9D" w14:textId="77777777" w:rsidR="00CE198C" w:rsidRPr="00EB0F8B" w:rsidRDefault="00CE198C" w:rsidP="006427F1">
      <w:pPr>
        <w:spacing w:after="120" w:line="276" w:lineRule="auto"/>
        <w:ind w:left="567" w:right="168"/>
        <w:jc w:val="both"/>
        <w:rPr>
          <w:lang w:eastAsia="fr-FR"/>
        </w:rPr>
      </w:pPr>
      <w:r w:rsidRPr="00EB0F8B">
        <w:rPr>
          <w:lang w:eastAsia="fr-FR"/>
        </w:rPr>
        <w:t xml:space="preserve">The Contractor's compliance with and effectiveness of the implementation of the CCES is monitored by the Project Manager, as the case may be, through the advice of its environmental, social, health and safety manager or a qualified technical manager whose skills in the </w:t>
      </w:r>
      <w:r w:rsidRPr="00EB0F8B">
        <w:rPr>
          <w:lang w:eastAsia="fr-FR"/>
        </w:rPr>
        <w:lastRenderedPageBreak/>
        <w:t xml:space="preserve">environmental and social field are proven. This control is carried out during site visits where corrective actions are directly addressed to the contractor. Depending on the nature of the activity implemented, this control can be daily, weekly or monthly. The findings are transcribed in monthly, quarterly and semi-annual monitoring reports.  </w:t>
      </w:r>
    </w:p>
    <w:p w14:paraId="604BA0B2" w14:textId="77777777" w:rsidR="00CE198C" w:rsidRPr="00EB0F8B" w:rsidRDefault="00CE198C" w:rsidP="006427F1">
      <w:pPr>
        <w:pStyle w:val="Heading3"/>
        <w:spacing w:line="276" w:lineRule="auto"/>
        <w:ind w:left="567" w:right="168"/>
        <w:jc w:val="both"/>
        <w:rPr>
          <w:rStyle w:val="Heading3Char"/>
          <w:rFonts w:cs="Times New Roman"/>
          <w:b/>
          <w:bCs/>
          <w:sz w:val="24"/>
        </w:rPr>
      </w:pPr>
      <w:bookmarkStart w:id="862" w:name="_Toc23180984"/>
      <w:bookmarkStart w:id="863" w:name="_Toc23181495"/>
      <w:bookmarkStart w:id="864" w:name="_Toc23182535"/>
      <w:bookmarkStart w:id="865" w:name="_Toc23188069"/>
      <w:bookmarkStart w:id="866" w:name="_Toc23188966"/>
      <w:bookmarkStart w:id="867" w:name="_Toc23201146"/>
      <w:bookmarkStart w:id="868" w:name="_Toc23202006"/>
      <w:bookmarkStart w:id="869" w:name="_Toc23202872"/>
      <w:bookmarkStart w:id="870" w:name="_Toc23203902"/>
      <w:bookmarkStart w:id="871" w:name="_Toc23204416"/>
      <w:bookmarkStart w:id="872" w:name="_Toc23237118"/>
      <w:bookmarkStart w:id="873" w:name="_Toc23240281"/>
      <w:bookmarkStart w:id="874" w:name="_Toc23264316"/>
      <w:bookmarkStart w:id="875" w:name="_Toc23413613"/>
      <w:bookmarkStart w:id="876" w:name="_Toc73934844"/>
      <w:bookmarkStart w:id="877" w:name="_Toc161935846"/>
      <w:r w:rsidRPr="00EB0F8B">
        <w:rPr>
          <w:rStyle w:val="Heading3Char"/>
          <w:rFonts w:cs="Times New Roman"/>
          <w:sz w:val="24"/>
        </w:rPr>
        <w:t>II.4.2. Notification of non-conformities</w:t>
      </w:r>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p>
    <w:p w14:paraId="5060A993" w14:textId="77777777" w:rsidR="00CE198C" w:rsidRPr="00EB0F8B" w:rsidRDefault="00CE198C" w:rsidP="006427F1">
      <w:pPr>
        <w:spacing w:after="120" w:line="276" w:lineRule="auto"/>
        <w:ind w:left="567" w:right="168"/>
        <w:contextualSpacing/>
        <w:jc w:val="both"/>
        <w:rPr>
          <w:lang w:eastAsia="fr-FR"/>
        </w:rPr>
      </w:pPr>
      <w:r w:rsidRPr="00EB0F8B">
        <w:rPr>
          <w:lang w:eastAsia="fr-FR"/>
        </w:rPr>
        <w:t>The Project Manager shall notify the Contractor in writing of all cases of failure or non-performance of environmental and social measures. The Contractor must rectify any breach of the requirements duly notified to him by the Project Manager. The resumption of work or additional work resulting from non-compliance with the clauses is the responsibility of the Contractor.</w:t>
      </w:r>
    </w:p>
    <w:p w14:paraId="27564F3C" w14:textId="77777777" w:rsidR="00CE198C" w:rsidRPr="00EB0F8B" w:rsidRDefault="00CE198C" w:rsidP="006427F1">
      <w:pPr>
        <w:pStyle w:val="Heading3"/>
        <w:spacing w:line="276" w:lineRule="auto"/>
        <w:ind w:left="567" w:right="168"/>
        <w:jc w:val="both"/>
        <w:rPr>
          <w:rFonts w:cs="Times New Roman"/>
          <w:sz w:val="24"/>
        </w:rPr>
      </w:pPr>
      <w:bookmarkStart w:id="878" w:name="_Toc73934845"/>
      <w:bookmarkStart w:id="879" w:name="_Toc161935847"/>
      <w:r w:rsidRPr="00EB0F8B">
        <w:rPr>
          <w:rStyle w:val="Heading3Char"/>
          <w:rFonts w:cs="Times New Roman"/>
          <w:sz w:val="24"/>
        </w:rPr>
        <w:t>II.4.3. Management of non-conformities</w:t>
      </w:r>
      <w:bookmarkEnd w:id="878"/>
      <w:bookmarkEnd w:id="879"/>
    </w:p>
    <w:p w14:paraId="352A7AAD" w14:textId="77777777" w:rsidR="00CE198C" w:rsidRPr="00EB0F8B" w:rsidRDefault="00CE198C" w:rsidP="006427F1">
      <w:pPr>
        <w:spacing w:after="120" w:line="276" w:lineRule="auto"/>
        <w:ind w:left="567" w:right="168"/>
        <w:jc w:val="both"/>
        <w:rPr>
          <w:lang w:eastAsia="fr-FR"/>
        </w:rPr>
      </w:pPr>
      <w:r w:rsidRPr="00EB0F8B">
        <w:rPr>
          <w:lang w:eastAsia="fr-FR"/>
        </w:rPr>
        <w:t>Non-conformities detected during inspections carried out by the Company or the Project Manager will be dealt with in a manner appropriate to the seriousness of the situation. Non-conformities will be defined as deviations from the requirements of the regulations in force, this CCES, the CGES, and the ESMP-projects. Non-conformities will be divided into 4 categories:</w:t>
      </w:r>
    </w:p>
    <w:p w14:paraId="39B11C6F" w14:textId="77777777" w:rsidR="00CE198C" w:rsidRPr="00EB0F8B" w:rsidRDefault="00CE198C" w:rsidP="006427F1">
      <w:pPr>
        <w:pStyle w:val="ListParagraph"/>
        <w:numPr>
          <w:ilvl w:val="0"/>
          <w:numId w:val="138"/>
        </w:numPr>
        <w:spacing w:after="160" w:line="276" w:lineRule="auto"/>
        <w:ind w:left="567" w:right="168" w:firstLine="0"/>
        <w:jc w:val="both"/>
        <w:rPr>
          <w:lang w:eastAsia="fr-FR"/>
        </w:rPr>
      </w:pPr>
      <w:r w:rsidRPr="00EB0F8B">
        <w:rPr>
          <w:b/>
          <w:bCs/>
          <w:u w:val="single"/>
          <w:lang w:eastAsia="fr-FR"/>
        </w:rPr>
        <w:t>The Observation Notification</w:t>
      </w:r>
      <w:r w:rsidRPr="00EB0F8B">
        <w:rPr>
          <w:lang w:eastAsia="fr-FR"/>
        </w:rPr>
        <w:t>, for minor non-conformities such as the abandonment of household waste in the open air. This level only entails a verbal notification from the Project Manager to the Contractor's representative, with the signature of the Observation Notification prepared by the Project Manager. The multiplication of Observation Notifications on an Activity Zone, at least three (03) times or the failure to take into account the Observation Notification by the Contractor, within a period of six (06) working days raises the Observation Notification to the level of non-compliance of level 1.</w:t>
      </w:r>
    </w:p>
    <w:p w14:paraId="5A9CA324" w14:textId="77777777" w:rsidR="00CE198C" w:rsidRPr="00EB0F8B" w:rsidRDefault="00CE198C" w:rsidP="006427F1">
      <w:pPr>
        <w:pStyle w:val="ListParagraph"/>
        <w:numPr>
          <w:ilvl w:val="0"/>
          <w:numId w:val="138"/>
        </w:numPr>
        <w:spacing w:after="160" w:line="276" w:lineRule="auto"/>
        <w:ind w:left="567" w:right="168" w:firstLine="0"/>
        <w:jc w:val="both"/>
        <w:rPr>
          <w:lang w:eastAsia="fr-FR"/>
        </w:rPr>
      </w:pPr>
      <w:r w:rsidRPr="00EB0F8B">
        <w:rPr>
          <w:b/>
          <w:bCs/>
          <w:u w:val="single"/>
          <w:lang w:eastAsia="fr-FR"/>
        </w:rPr>
        <w:t>Level 1 non-</w:t>
      </w:r>
      <w:proofErr w:type="gramStart"/>
      <w:r w:rsidRPr="00EB0F8B">
        <w:rPr>
          <w:b/>
          <w:bCs/>
          <w:u w:val="single"/>
          <w:lang w:eastAsia="fr-FR"/>
        </w:rPr>
        <w:t>conformance</w:t>
      </w:r>
      <w:r w:rsidRPr="00EB0F8B">
        <w:rPr>
          <w:lang w:eastAsia="fr-FR"/>
        </w:rPr>
        <w:t xml:space="preserve"> :</w:t>
      </w:r>
      <w:proofErr w:type="gramEnd"/>
      <w:r w:rsidRPr="00EB0F8B">
        <w:rPr>
          <w:lang w:eastAsia="fr-FR"/>
        </w:rPr>
        <w:t xml:space="preserve"> for non-conformities that present a moderate and non-immediate environmental, social, health or safety risk, such as the non-constant wearing of full Personal Protective Equipment (PPE). The non-conformity shall be notified in writing to the Contractor and shall be resolved within five (5) business days. The Contractor will send the Project Manager proof of resolution of the problem. After a visit and a favourable opinion, the Project Manager validates in writing the closure of the non-conformity. In all cases, any Level 1 non-compliance not corrected within a period of more than five (5) business days will be elevated to Level 2.</w:t>
      </w:r>
    </w:p>
    <w:p w14:paraId="462B8D98" w14:textId="77777777" w:rsidR="00CE198C" w:rsidRPr="00EB0F8B" w:rsidRDefault="00CE198C" w:rsidP="006427F1">
      <w:pPr>
        <w:pStyle w:val="ListParagraph"/>
        <w:numPr>
          <w:ilvl w:val="0"/>
          <w:numId w:val="138"/>
        </w:numPr>
        <w:spacing w:after="160" w:line="276" w:lineRule="auto"/>
        <w:ind w:left="567" w:right="168" w:firstLine="0"/>
        <w:jc w:val="both"/>
        <w:rPr>
          <w:lang w:eastAsia="fr-FR"/>
        </w:rPr>
      </w:pPr>
      <w:r w:rsidRPr="00EB0F8B">
        <w:rPr>
          <w:b/>
          <w:bCs/>
          <w:u w:val="single"/>
          <w:lang w:eastAsia="fr-FR"/>
        </w:rPr>
        <w:t>Level 2 non-compliance</w:t>
      </w:r>
      <w:r w:rsidRPr="00EB0F8B">
        <w:rPr>
          <w:lang w:eastAsia="fr-FR"/>
        </w:rPr>
        <w:t>: applicable to any non-compliance that presents an immediate moderate risk or with significant consequences on the environment, social, health and safety at work such as</w:t>
      </w:r>
      <w:r w:rsidRPr="00EB0F8B">
        <w:t xml:space="preserve"> </w:t>
      </w:r>
      <w:proofErr w:type="gramStart"/>
      <w:r w:rsidRPr="00EB0F8B">
        <w:t>the  non</w:t>
      </w:r>
      <w:proofErr w:type="gramEnd"/>
      <w:r w:rsidRPr="00EB0F8B">
        <w:t>-existent first-aid box and first aid kit, lack of awareness on the spread of STI/HIV/AIDS, storage of waste (batteries,  filter, etc.) on non-waterproofed soil.</w:t>
      </w:r>
      <w:r w:rsidRPr="00EB0F8B">
        <w:rPr>
          <w:lang w:eastAsia="fr-FR"/>
        </w:rPr>
        <w:t xml:space="preserve"> The same procedure as that for level 1 non-conformities is applied. The resolution must be made within three (03) working days. Any Level 2 non-conformance not corrected within a period of more than three (03) working days will be elevated to Level 3. For non-compliances such as </w:t>
      </w:r>
      <w:r w:rsidRPr="00EB0F8B">
        <w:t xml:space="preserve">deforestation without authorization of valuable species, installation of parking areas within the distances prescribed in the CCTP, </w:t>
      </w:r>
      <w:r w:rsidRPr="00EB0F8B">
        <w:rPr>
          <w:lang w:eastAsia="fr-FR"/>
        </w:rPr>
        <w:t>for which the planning of corrective measures requires more time, its non-correction within ten (10) days will result in its elevation to level 3;</w:t>
      </w:r>
    </w:p>
    <w:p w14:paraId="0FE3E12E" w14:textId="77777777" w:rsidR="00CE198C" w:rsidRPr="00EB0F8B" w:rsidRDefault="00CE198C" w:rsidP="006427F1">
      <w:pPr>
        <w:pStyle w:val="ListParagraph"/>
        <w:numPr>
          <w:ilvl w:val="0"/>
          <w:numId w:val="138"/>
        </w:numPr>
        <w:spacing w:after="160" w:line="276" w:lineRule="auto"/>
        <w:ind w:left="0" w:right="594" w:firstLine="0"/>
        <w:jc w:val="both"/>
      </w:pPr>
      <w:r w:rsidRPr="00EB0F8B">
        <w:rPr>
          <w:b/>
          <w:bCs/>
          <w:u w:val="single"/>
          <w:lang w:eastAsia="fr-FR"/>
        </w:rPr>
        <w:lastRenderedPageBreak/>
        <w:t>Level 3 non-compliance:</w:t>
      </w:r>
      <w:r w:rsidRPr="00EB0F8B">
        <w:rPr>
          <w:lang w:eastAsia="fr-FR"/>
        </w:rPr>
        <w:t xml:space="preserve"> applicable to major non-compliance presenting risks or having led to major environmental and/or social damage such as</w:t>
      </w:r>
      <w:r w:rsidRPr="00EB0F8B">
        <w:t xml:space="preserve"> the spillage of hydrocarbons on the ground,</w:t>
      </w:r>
      <w:r w:rsidRPr="00EB0F8B">
        <w:rPr>
          <w:lang w:eastAsia="fr-FR"/>
        </w:rPr>
        <w:t xml:space="preserve"> the </w:t>
      </w:r>
      <w:r w:rsidRPr="00EB0F8B">
        <w:t xml:space="preserve">open burning of plastic and pneumatic materials, filters, batteries, etc. </w:t>
      </w:r>
      <w:r w:rsidRPr="00EB0F8B">
        <w:rPr>
          <w:lang w:eastAsia="fr-FR"/>
        </w:rPr>
        <w:t xml:space="preserve">death or partial or complete loss of a person's physical abilities, loss of means and GBV incidents (EAS/HS/VCE). </w:t>
      </w:r>
      <w:r w:rsidRPr="00EB0F8B">
        <w:t>In the event of EAS/HS, the company's GBV focal point or the acting manager must immediately refer the matter to the GBV focal point of the project manager and the project owner</w:t>
      </w:r>
      <w:r w:rsidRPr="00EB0F8B">
        <w:rPr>
          <w:lang w:eastAsia="fr-FR"/>
        </w:rPr>
        <w:t xml:space="preserve">. The GBV Manager of the project owner </w:t>
      </w:r>
      <w:proofErr w:type="gramStart"/>
      <w:r w:rsidRPr="00EB0F8B">
        <w:rPr>
          <w:lang w:eastAsia="fr-FR"/>
        </w:rPr>
        <w:t>must  notify</w:t>
      </w:r>
      <w:proofErr w:type="gramEnd"/>
      <w:r w:rsidRPr="00EB0F8B">
        <w:rPr>
          <w:lang w:eastAsia="fr-FR"/>
        </w:rPr>
        <w:t xml:space="preserve"> the World Bank of the incident within 24 hours of receipt. A level 3 non-compliance results in the suspension of payment of the next statement until the non-compliance is resolved. If the situation so requires, the Project Manager may order the suspension of the work pending the resolution of the non-conformity. </w:t>
      </w:r>
    </w:p>
    <w:p w14:paraId="344256D6" w14:textId="77777777" w:rsidR="00CE198C" w:rsidRPr="00EB0F8B" w:rsidRDefault="00CE198C" w:rsidP="006427F1">
      <w:pPr>
        <w:pStyle w:val="CommentText"/>
        <w:spacing w:line="276" w:lineRule="auto"/>
        <w:ind w:right="594"/>
        <w:jc w:val="both"/>
        <w:rPr>
          <w:rFonts w:ascii="Times New Roman" w:hAnsi="Times New Roman"/>
          <w:sz w:val="24"/>
          <w:szCs w:val="24"/>
          <w:lang w:val="en-US"/>
        </w:rPr>
      </w:pPr>
    </w:p>
    <w:p w14:paraId="700A2143" w14:textId="77777777" w:rsidR="00CE198C" w:rsidRPr="00EB0F8B" w:rsidRDefault="00CE198C" w:rsidP="006427F1">
      <w:pPr>
        <w:pStyle w:val="CommentText"/>
        <w:spacing w:line="276" w:lineRule="auto"/>
        <w:ind w:right="594"/>
        <w:jc w:val="both"/>
        <w:rPr>
          <w:rFonts w:ascii="Times New Roman" w:hAnsi="Times New Roman"/>
          <w:bCs/>
          <w:sz w:val="24"/>
          <w:szCs w:val="24"/>
          <w:lang w:val="en-US"/>
        </w:rPr>
      </w:pPr>
    </w:p>
    <w:p w14:paraId="4FAAF928" w14:textId="77777777" w:rsidR="00CE198C" w:rsidRPr="00EB0F8B" w:rsidRDefault="00CE198C" w:rsidP="006427F1">
      <w:pPr>
        <w:pStyle w:val="Heading3"/>
        <w:spacing w:line="276" w:lineRule="auto"/>
        <w:ind w:right="594"/>
        <w:jc w:val="both"/>
        <w:rPr>
          <w:rFonts w:cs="Times New Roman"/>
          <w:sz w:val="24"/>
        </w:rPr>
      </w:pPr>
      <w:bookmarkStart w:id="880" w:name="_Toc73934846"/>
      <w:bookmarkStart w:id="881" w:name="_Toc161935848"/>
      <w:r w:rsidRPr="00EB0F8B">
        <w:rPr>
          <w:rStyle w:val="Heading3Char"/>
          <w:rFonts w:cs="Times New Roman"/>
          <w:sz w:val="24"/>
        </w:rPr>
        <w:t>II.4.4. Conditions for suspension of work</w:t>
      </w:r>
      <w:bookmarkEnd w:id="880"/>
      <w:bookmarkEnd w:id="881"/>
    </w:p>
    <w:p w14:paraId="6D254A12" w14:textId="77777777" w:rsidR="00CE198C" w:rsidRPr="00EB0F8B" w:rsidRDefault="00CE198C" w:rsidP="006427F1">
      <w:pPr>
        <w:spacing w:line="276" w:lineRule="auto"/>
        <w:ind w:right="594"/>
        <w:jc w:val="both"/>
        <w:rPr>
          <w:lang w:eastAsia="fr-FR"/>
        </w:rPr>
      </w:pPr>
      <w:r w:rsidRPr="00EB0F8B">
        <w:rPr>
          <w:lang w:eastAsia="fr-FR"/>
        </w:rPr>
        <w:t>At the end of each month, the Project Manager will carry out an assessment of the environmental and social management of the site, based on the non-conformities notified during the period and on the contractor's responsiveness in resolving these non-conformities.</w:t>
      </w:r>
    </w:p>
    <w:p w14:paraId="4A978CE0" w14:textId="77777777" w:rsidR="00CE198C" w:rsidRPr="00EB0F8B" w:rsidRDefault="00CE198C" w:rsidP="006427F1">
      <w:pPr>
        <w:spacing w:after="120" w:line="276" w:lineRule="auto"/>
        <w:ind w:right="594"/>
        <w:jc w:val="both"/>
        <w:rPr>
          <w:lang w:eastAsia="fr-FR"/>
        </w:rPr>
      </w:pPr>
      <w:r w:rsidRPr="00EB0F8B">
        <w:rPr>
          <w:lang w:eastAsia="fr-FR"/>
        </w:rPr>
        <w:t>This evaluation will lead either to a favourable opinion or to reservations or even penalties, in the event of flagrant non-compliance with environmental and social obligations, or deliberate non-resolution of the non-compliances detected and notified.</w:t>
      </w:r>
    </w:p>
    <w:p w14:paraId="33043C6D" w14:textId="77777777" w:rsidR="00CE198C" w:rsidRPr="00EB0F8B" w:rsidRDefault="00CE198C" w:rsidP="006427F1">
      <w:pPr>
        <w:spacing w:after="120" w:line="276" w:lineRule="auto"/>
        <w:ind w:right="594"/>
        <w:jc w:val="both"/>
        <w:rPr>
          <w:lang w:eastAsia="fr-FR"/>
        </w:rPr>
      </w:pPr>
      <w:r w:rsidRPr="00EB0F8B">
        <w:rPr>
          <w:lang w:eastAsia="fr-FR"/>
        </w:rPr>
        <w:t>In the event of a serious failure of the contractor (Level 3 Non-Conformity), the Owner will have the possibility to suspend activities at the site concerned without financial implication for the Owner until the corrective measures are properly implemented.</w:t>
      </w:r>
    </w:p>
    <w:p w14:paraId="448EED46" w14:textId="77777777" w:rsidR="00CE198C" w:rsidRPr="00EB0F8B" w:rsidRDefault="00CE198C" w:rsidP="006427F1">
      <w:pPr>
        <w:pStyle w:val="Heading2"/>
        <w:numPr>
          <w:ilvl w:val="0"/>
          <w:numId w:val="162"/>
        </w:numPr>
        <w:tabs>
          <w:tab w:val="num" w:pos="648"/>
        </w:tabs>
        <w:spacing w:line="276" w:lineRule="auto"/>
        <w:ind w:left="0" w:right="594" w:firstLine="0"/>
        <w:jc w:val="both"/>
        <w:rPr>
          <w:rFonts w:ascii="Times New Roman" w:hAnsi="Times New Roman" w:cs="Times New Roman"/>
        </w:rPr>
      </w:pPr>
      <w:bookmarkStart w:id="882" w:name="_Toc73934847"/>
      <w:bookmarkStart w:id="883" w:name="_Toc161935849"/>
      <w:r w:rsidRPr="00EB0F8B">
        <w:rPr>
          <w:rFonts w:ascii="Times New Roman" w:hAnsi="Times New Roman" w:cs="Times New Roman"/>
        </w:rPr>
        <w:t>ARRANGEMENTS PRIOR TO THE EXECUTION OF THE WORKS</w:t>
      </w:r>
      <w:bookmarkEnd w:id="882"/>
      <w:bookmarkEnd w:id="883"/>
    </w:p>
    <w:p w14:paraId="3A3181CD" w14:textId="77777777" w:rsidR="00CE198C" w:rsidRPr="00EB0F8B" w:rsidRDefault="00CE198C" w:rsidP="006427F1">
      <w:pPr>
        <w:pStyle w:val="Heading3"/>
        <w:spacing w:line="276" w:lineRule="auto"/>
        <w:ind w:right="594"/>
        <w:jc w:val="both"/>
        <w:rPr>
          <w:rFonts w:cs="Times New Roman"/>
          <w:sz w:val="24"/>
        </w:rPr>
      </w:pPr>
      <w:bookmarkStart w:id="884" w:name="_Toc73934848"/>
      <w:bookmarkStart w:id="885" w:name="_Toc161935850"/>
      <w:r w:rsidRPr="00EB0F8B">
        <w:rPr>
          <w:rFonts w:cs="Times New Roman"/>
          <w:sz w:val="24"/>
        </w:rPr>
        <w:t>II.5.1. Resources allocated to environmental and social management</w:t>
      </w:r>
      <w:bookmarkEnd w:id="884"/>
      <w:bookmarkEnd w:id="885"/>
    </w:p>
    <w:p w14:paraId="184D7A7B" w14:textId="77777777" w:rsidR="00CE198C" w:rsidRPr="00EB0F8B" w:rsidRDefault="00CE198C" w:rsidP="006427F1">
      <w:pPr>
        <w:spacing w:after="120" w:line="276" w:lineRule="auto"/>
        <w:ind w:right="594"/>
        <w:jc w:val="both"/>
        <w:rPr>
          <w:lang w:eastAsia="fr-FR"/>
        </w:rPr>
      </w:pPr>
      <w:r w:rsidRPr="00EB0F8B">
        <w:rPr>
          <w:lang w:eastAsia="fr-FR"/>
        </w:rPr>
        <w:t xml:space="preserve">The Contractor, depending on the size of the work, must appoint an Environmental Manager, a Social Manager and on the basis of and after prior notice of no objection from the PMU and the Bank for the implementation of the ESMP on site. He/she will be permanently based in the Main Business Park for the entire duration of the work. This person must be at a sufficient hierarchical level in the Contractor's organization to stop the work if he deems it necessary in the event of level 2 or </w:t>
      </w:r>
      <w:proofErr w:type="gramStart"/>
      <w:r w:rsidRPr="00EB0F8B">
        <w:rPr>
          <w:lang w:eastAsia="fr-FR"/>
        </w:rPr>
        <w:t>3 non-conformity,</w:t>
      </w:r>
      <w:proofErr w:type="gramEnd"/>
      <w:r w:rsidRPr="00EB0F8B">
        <w:rPr>
          <w:lang w:eastAsia="fr-FR"/>
        </w:rPr>
        <w:t xml:space="preserve"> and to mobilize the machinery, personnel and equipment to implement any corrective measures deemed necessary. </w:t>
      </w:r>
    </w:p>
    <w:p w14:paraId="6F606E76" w14:textId="77777777" w:rsidR="00CE198C" w:rsidRPr="00EB0F8B" w:rsidRDefault="00CE198C" w:rsidP="006427F1">
      <w:pPr>
        <w:spacing w:line="276" w:lineRule="auto"/>
        <w:ind w:right="594"/>
        <w:jc w:val="both"/>
        <w:rPr>
          <w:lang w:eastAsia="fr-FR"/>
        </w:rPr>
      </w:pPr>
      <w:r w:rsidRPr="00EB0F8B">
        <w:rPr>
          <w:lang w:eastAsia="fr-FR"/>
        </w:rPr>
        <w:t xml:space="preserve"> </w:t>
      </w:r>
    </w:p>
    <w:p w14:paraId="617AA465" w14:textId="77777777" w:rsidR="00CE198C" w:rsidRPr="00EB0F8B" w:rsidRDefault="00CE198C" w:rsidP="006427F1">
      <w:pPr>
        <w:pStyle w:val="Heading3"/>
        <w:spacing w:line="276" w:lineRule="auto"/>
        <w:ind w:right="594"/>
        <w:jc w:val="both"/>
        <w:rPr>
          <w:rFonts w:cs="Times New Roman"/>
          <w:sz w:val="24"/>
        </w:rPr>
      </w:pPr>
      <w:bookmarkStart w:id="886" w:name="_Toc73934849"/>
      <w:bookmarkStart w:id="887" w:name="_Toc161935851"/>
      <w:r w:rsidRPr="00EB0F8B">
        <w:rPr>
          <w:rFonts w:cs="Times New Roman"/>
          <w:sz w:val="24"/>
        </w:rPr>
        <w:t>II.5.2. Environmental and Social Management Plan for the site (ESMP-SITE)</w:t>
      </w:r>
      <w:bookmarkEnd w:id="886"/>
      <w:bookmarkEnd w:id="887"/>
    </w:p>
    <w:p w14:paraId="39019687" w14:textId="77777777" w:rsidR="00CE198C" w:rsidRPr="00EB0F8B" w:rsidRDefault="00CE198C" w:rsidP="006427F1">
      <w:pPr>
        <w:spacing w:after="120" w:line="276" w:lineRule="auto"/>
        <w:ind w:left="567" w:right="594" w:firstLine="284"/>
        <w:jc w:val="both"/>
        <w:rPr>
          <w:lang w:eastAsia="fr-FR"/>
        </w:rPr>
      </w:pPr>
      <w:r w:rsidRPr="00EB0F8B">
        <w:rPr>
          <w:lang w:eastAsia="fr-FR"/>
        </w:rPr>
        <w:t xml:space="preserve">The Environmental and Social Management Plan for the site (ESMP-Chantier) is the single reference document where the Contractor defines in detail all the organisational and technical measures that it implements to meet the obligations of the CCES. The ESMP covers the entire period from the date of signature of the Contract to the date of issue of the Certificate of Good </w:t>
      </w:r>
      <w:r w:rsidRPr="00EB0F8B">
        <w:rPr>
          <w:lang w:eastAsia="fr-FR"/>
        </w:rPr>
        <w:lastRenderedPageBreak/>
        <w:t xml:space="preserve">Completion issued by the Project Owner. It will be prepared by the Contractor upon receipt of the start-up service order. </w:t>
      </w:r>
    </w:p>
    <w:p w14:paraId="0CF878BC" w14:textId="77777777" w:rsidR="00CE198C" w:rsidRPr="00EB0F8B" w:rsidRDefault="00CE198C" w:rsidP="006427F1">
      <w:pPr>
        <w:spacing w:line="276" w:lineRule="auto"/>
        <w:ind w:left="567" w:right="594" w:firstLine="284"/>
        <w:jc w:val="both"/>
        <w:rPr>
          <w:lang w:eastAsia="fr-FR"/>
        </w:rPr>
      </w:pPr>
    </w:p>
    <w:p w14:paraId="333C86E9" w14:textId="77777777" w:rsidR="00CE198C" w:rsidRPr="00EB0F8B" w:rsidRDefault="00CE198C" w:rsidP="006427F1">
      <w:pPr>
        <w:spacing w:after="120" w:line="276" w:lineRule="auto"/>
        <w:ind w:left="567" w:right="594" w:firstLine="284"/>
        <w:jc w:val="both"/>
        <w:rPr>
          <w:lang w:eastAsia="fr-FR"/>
        </w:rPr>
      </w:pPr>
      <w:r w:rsidRPr="00EB0F8B">
        <w:rPr>
          <w:lang w:eastAsia="fr-FR"/>
        </w:rPr>
        <w:t>The document in provisional form will be presented to the Contracting Authority, at the latest 30 days before the start of the work. The ESMP will be finalised by the Contractor after taking into account the observations of the Contracting Authority/Delegated Contracting Authority, which will be sent to him no later than 20 days after receipt of the provisional document and its final version will be submitted to the Contracting Authority no later than 10 days before the start of the works. The approved plan will constitute the charter for environmental and social issues throughout the construction period.</w:t>
      </w:r>
    </w:p>
    <w:p w14:paraId="34105E7B" w14:textId="77777777" w:rsidR="00CE198C" w:rsidRPr="00EB0F8B" w:rsidRDefault="00CE198C" w:rsidP="006427F1">
      <w:pPr>
        <w:spacing w:line="276" w:lineRule="auto"/>
        <w:ind w:left="567" w:right="594" w:firstLine="284"/>
        <w:jc w:val="both"/>
        <w:rPr>
          <w:lang w:eastAsia="fr-FR"/>
        </w:rPr>
      </w:pPr>
    </w:p>
    <w:p w14:paraId="7305533F" w14:textId="77777777" w:rsidR="00CE198C" w:rsidRPr="00EB0F8B" w:rsidRDefault="00CE198C" w:rsidP="006427F1">
      <w:pPr>
        <w:spacing w:after="120" w:line="276" w:lineRule="auto"/>
        <w:ind w:left="567" w:right="594" w:firstLine="284"/>
        <w:jc w:val="both"/>
        <w:rPr>
          <w:lang w:eastAsia="fr-FR"/>
        </w:rPr>
      </w:pPr>
      <w:r w:rsidRPr="00EB0F8B">
        <w:rPr>
          <w:lang w:eastAsia="fr-FR"/>
        </w:rPr>
        <w:t>No physical work or activity shall commence on an Activity Zone until the ESMP has been approved by the Project Manager. During the execution of the work, each time the Project Manager gives the instruction, the ESMP-site will be updated by the Contractor and sent back for approval. The revised version should highlight the new elements introduced in the document.</w:t>
      </w:r>
      <w:bookmarkStart w:id="888" w:name="_Ref484612256"/>
      <w:bookmarkEnd w:id="888"/>
    </w:p>
    <w:p w14:paraId="2E578B6D" w14:textId="77777777" w:rsidR="00CE198C" w:rsidRPr="00EB0F8B" w:rsidRDefault="00CE198C" w:rsidP="006427F1">
      <w:pPr>
        <w:spacing w:line="276" w:lineRule="auto"/>
        <w:ind w:left="567" w:right="594" w:firstLine="284"/>
        <w:jc w:val="both"/>
        <w:rPr>
          <w:lang w:eastAsia="fr-FR"/>
        </w:rPr>
      </w:pPr>
      <w:r w:rsidRPr="00EB0F8B">
        <w:rPr>
          <w:lang w:eastAsia="fr-FR"/>
        </w:rPr>
        <w:t>The content of the ESMP-site to be prepared by the contractor will be structured in accordance with the size of the work and at least by the elements presented in Appendix 1 of this document.</w:t>
      </w:r>
      <w:bookmarkStart w:id="889" w:name="_Toc23180944"/>
      <w:bookmarkStart w:id="890" w:name="_Toc23181455"/>
      <w:bookmarkStart w:id="891" w:name="_Toc23182495"/>
      <w:bookmarkStart w:id="892" w:name="_Toc23188029"/>
      <w:bookmarkStart w:id="893" w:name="_Toc23188921"/>
      <w:bookmarkStart w:id="894" w:name="_Toc23201101"/>
      <w:bookmarkStart w:id="895" w:name="_Toc23201966"/>
      <w:bookmarkStart w:id="896" w:name="_Toc23202832"/>
      <w:bookmarkStart w:id="897" w:name="_Toc23203857"/>
      <w:bookmarkStart w:id="898" w:name="_Toc23204371"/>
      <w:bookmarkStart w:id="899" w:name="_Toc23237073"/>
      <w:bookmarkStart w:id="900" w:name="_Toc23240236"/>
      <w:bookmarkStart w:id="901" w:name="_Toc23264270"/>
      <w:bookmarkStart w:id="902" w:name="_Toc23413572"/>
      <w:bookmarkStart w:id="903" w:name="_Toc73934850"/>
    </w:p>
    <w:p w14:paraId="0396CA28" w14:textId="77777777" w:rsidR="00CE198C" w:rsidRPr="00EB0F8B" w:rsidRDefault="00CE198C" w:rsidP="006427F1">
      <w:pPr>
        <w:spacing w:line="276" w:lineRule="auto"/>
        <w:ind w:left="567" w:right="594" w:firstLine="284"/>
        <w:jc w:val="both"/>
        <w:rPr>
          <w:lang w:eastAsia="fr-FR"/>
        </w:rPr>
      </w:pPr>
    </w:p>
    <w:p w14:paraId="4AD60DB6" w14:textId="77777777" w:rsidR="00CE198C" w:rsidRPr="00EB0F8B" w:rsidRDefault="00CE198C" w:rsidP="006427F1">
      <w:pPr>
        <w:pStyle w:val="Title"/>
        <w:numPr>
          <w:ilvl w:val="0"/>
          <w:numId w:val="161"/>
        </w:numPr>
        <w:tabs>
          <w:tab w:val="left" w:pos="1276"/>
        </w:tabs>
        <w:spacing w:before="60" w:after="120" w:line="276" w:lineRule="auto"/>
        <w:ind w:left="567" w:right="594" w:firstLine="284"/>
        <w:jc w:val="both"/>
        <w:outlineLvl w:val="0"/>
        <w:rPr>
          <w:rFonts w:ascii="Times New Roman" w:hAnsi="Times New Roman"/>
          <w:sz w:val="24"/>
          <w:szCs w:val="24"/>
        </w:rPr>
      </w:pPr>
      <w:bookmarkStart w:id="904" w:name="_Toc464829124"/>
      <w:bookmarkStart w:id="905" w:name="_Toc161935852"/>
      <w:r w:rsidRPr="00EB0F8B">
        <w:rPr>
          <w:rFonts w:ascii="Times New Roman" w:hAnsi="Times New Roman"/>
          <w:sz w:val="24"/>
          <w:szCs w:val="24"/>
        </w:rPr>
        <w:t>EXECUTION OF THE WORK</w:t>
      </w:r>
      <w:bookmarkEnd w:id="904"/>
      <w:bookmarkEnd w:id="905"/>
    </w:p>
    <w:p w14:paraId="10D8ED44" w14:textId="77777777" w:rsidR="00CE198C" w:rsidRPr="00EB0F8B" w:rsidRDefault="00CE198C" w:rsidP="006427F1">
      <w:pPr>
        <w:pStyle w:val="Heading2"/>
        <w:spacing w:line="276" w:lineRule="auto"/>
        <w:ind w:left="567" w:right="594" w:firstLine="284"/>
        <w:jc w:val="both"/>
        <w:rPr>
          <w:rFonts w:ascii="Times New Roman" w:hAnsi="Times New Roman" w:cs="Times New Roman"/>
        </w:rPr>
      </w:pPr>
      <w:bookmarkStart w:id="906" w:name="_Toc464829125"/>
      <w:bookmarkStart w:id="907" w:name="_Toc161935853"/>
      <w:r w:rsidRPr="00EB0F8B">
        <w:rPr>
          <w:rFonts w:ascii="Times New Roman" w:hAnsi="Times New Roman" w:cs="Times New Roman"/>
        </w:rPr>
        <w:t>III.1. Kick-off meeting</w:t>
      </w:r>
      <w:bookmarkEnd w:id="906"/>
      <w:bookmarkEnd w:id="907"/>
    </w:p>
    <w:p w14:paraId="6D12FDA0" w14:textId="77777777" w:rsidR="00CE198C" w:rsidRPr="00EB0F8B" w:rsidRDefault="00CE198C" w:rsidP="006427F1">
      <w:pPr>
        <w:spacing w:after="120" w:line="276" w:lineRule="auto"/>
        <w:ind w:left="567" w:right="594" w:firstLine="284"/>
        <w:jc w:val="both"/>
        <w:rPr>
          <w:color w:val="000000"/>
        </w:rPr>
      </w:pPr>
      <w:r w:rsidRPr="00EB0F8B">
        <w:rPr>
          <w:color w:val="000000"/>
        </w:rPr>
        <w:t xml:space="preserve">Before the start of the works, the Contractor and the Project Manager, under the supervision of the Project Owner, must organize meetings with the authorities, representatives of the populations, including women, located in the project area and the competent technical services, to inform them of the nature of the work to be carried out and its duration.  </w:t>
      </w:r>
      <w:proofErr w:type="gramStart"/>
      <w:r w:rsidRPr="00EB0F8B">
        <w:rPr>
          <w:color w:val="000000"/>
        </w:rPr>
        <w:t>of</w:t>
      </w:r>
      <w:proofErr w:type="gramEnd"/>
      <w:r w:rsidRPr="00EB0F8B">
        <w:rPr>
          <w:color w:val="000000"/>
        </w:rPr>
        <w:t xml:space="preserve"> the routes concerned and the locations likely to be affected. This meeting will also allow the Project Owner to collect the observations of the population, to raise their awareness of environmental and social issues and their relations with the workers.</w:t>
      </w:r>
    </w:p>
    <w:p w14:paraId="0C98DE9C" w14:textId="77777777" w:rsidR="00CE198C" w:rsidRPr="00EB0F8B" w:rsidRDefault="00CE198C" w:rsidP="006427F1">
      <w:pPr>
        <w:pStyle w:val="Heading2"/>
        <w:spacing w:line="276" w:lineRule="auto"/>
        <w:ind w:left="567" w:right="594" w:firstLine="284"/>
        <w:jc w:val="both"/>
        <w:rPr>
          <w:rFonts w:ascii="Times New Roman" w:hAnsi="Times New Roman" w:cs="Times New Roman"/>
        </w:rPr>
      </w:pPr>
      <w:bookmarkStart w:id="908" w:name="_Toc464829126"/>
      <w:bookmarkStart w:id="909" w:name="_Toc161935854"/>
      <w:r w:rsidRPr="00EB0F8B">
        <w:rPr>
          <w:rFonts w:ascii="Times New Roman" w:hAnsi="Times New Roman" w:cs="Times New Roman"/>
        </w:rPr>
        <w:t>III.2. Access and installation of the site</w:t>
      </w:r>
      <w:bookmarkEnd w:id="908"/>
      <w:bookmarkEnd w:id="909"/>
    </w:p>
    <w:p w14:paraId="5FA0C755" w14:textId="77777777" w:rsidR="00CE198C" w:rsidRPr="00EB0F8B" w:rsidRDefault="00CE198C" w:rsidP="006427F1">
      <w:pPr>
        <w:pStyle w:val="Heading3"/>
        <w:spacing w:line="276" w:lineRule="auto"/>
        <w:ind w:left="567" w:right="594" w:firstLine="284"/>
        <w:jc w:val="both"/>
        <w:rPr>
          <w:rFonts w:cs="Times New Roman"/>
          <w:sz w:val="24"/>
        </w:rPr>
      </w:pPr>
      <w:bookmarkStart w:id="910" w:name="_Toc464829127"/>
      <w:bookmarkStart w:id="911" w:name="_Toc161935855"/>
      <w:r w:rsidRPr="00EB0F8B">
        <w:rPr>
          <w:rFonts w:cs="Times New Roman"/>
          <w:sz w:val="24"/>
        </w:rPr>
        <w:t>III.2.1. Access</w:t>
      </w:r>
      <w:bookmarkEnd w:id="910"/>
      <w:bookmarkEnd w:id="911"/>
    </w:p>
    <w:p w14:paraId="360BFEB7" w14:textId="77777777" w:rsidR="00CE198C" w:rsidRPr="00EB0F8B" w:rsidRDefault="00CE198C" w:rsidP="006427F1">
      <w:pPr>
        <w:spacing w:after="120" w:line="276" w:lineRule="auto"/>
        <w:ind w:left="567" w:right="594" w:firstLine="284"/>
        <w:jc w:val="both"/>
        <w:rPr>
          <w:color w:val="000000"/>
        </w:rPr>
      </w:pPr>
      <w:r w:rsidRPr="00EB0F8B">
        <w:rPr>
          <w:color w:val="000000"/>
        </w:rPr>
        <w:t xml:space="preserve">Access to the site for the needs of the site must be done in such a way as to limit disturbances and security risks. To this end, </w:t>
      </w:r>
      <w:r w:rsidRPr="00EB0F8B">
        <w:rPr>
          <w:lang w:eastAsia="fr-FR"/>
        </w:rPr>
        <w:t>the Contractor</w:t>
      </w:r>
      <w:r w:rsidRPr="00EB0F8B">
        <w:rPr>
          <w:color w:val="000000"/>
        </w:rPr>
        <w:t xml:space="preserve"> must define the most optimal access route in view of the above-mentioned concerns.</w:t>
      </w:r>
    </w:p>
    <w:p w14:paraId="05378F78" w14:textId="77777777" w:rsidR="00CE198C" w:rsidRPr="00EB0F8B" w:rsidRDefault="00CE198C" w:rsidP="006427F1">
      <w:pPr>
        <w:spacing w:after="120" w:line="276" w:lineRule="auto"/>
        <w:ind w:left="567" w:right="594" w:firstLine="284"/>
        <w:jc w:val="both"/>
      </w:pPr>
      <w:r w:rsidRPr="00EB0F8B">
        <w:t>The access roads will have to be maintained by the companies using them (sweeping possible at the request of the project manager).</w:t>
      </w:r>
    </w:p>
    <w:p w14:paraId="3F87B208" w14:textId="77777777" w:rsidR="00CE198C" w:rsidRPr="00EB0F8B" w:rsidRDefault="00CE198C" w:rsidP="006427F1">
      <w:pPr>
        <w:spacing w:after="120" w:line="276" w:lineRule="auto"/>
        <w:ind w:left="567" w:right="594" w:firstLine="284"/>
        <w:jc w:val="both"/>
      </w:pPr>
      <w:r w:rsidRPr="00EB0F8B">
        <w:lastRenderedPageBreak/>
        <w:t xml:space="preserve">Maintaining water flows in </w:t>
      </w:r>
      <w:r w:rsidRPr="00EB0F8B">
        <w:rPr>
          <w:lang w:eastAsia="fr-FR"/>
        </w:rPr>
        <w:t>good</w:t>
      </w:r>
      <w:r w:rsidRPr="00EB0F8B">
        <w:t xml:space="preserve"> permanent condition will be subject to increased vigilance.</w:t>
      </w:r>
    </w:p>
    <w:p w14:paraId="53C5A2AA" w14:textId="77777777" w:rsidR="00CE198C" w:rsidRPr="00EB0F8B" w:rsidRDefault="00CE198C" w:rsidP="006427F1">
      <w:pPr>
        <w:spacing w:after="120" w:line="276" w:lineRule="auto"/>
        <w:ind w:right="594"/>
        <w:jc w:val="both"/>
      </w:pPr>
      <w:r w:rsidRPr="00EB0F8B">
        <w:t xml:space="preserve">The provision of equipment for watering the tracks and their maintenance may also be ordered by the </w:t>
      </w:r>
      <w:r w:rsidRPr="00EB0F8B">
        <w:rPr>
          <w:lang w:eastAsia="fr-FR"/>
        </w:rPr>
        <w:t>project</w:t>
      </w:r>
      <w:r w:rsidRPr="00EB0F8B">
        <w:t xml:space="preserve"> manager. It will be ensured, in each of their sectors and for all stakeholders, by the companies holding the various lots.</w:t>
      </w:r>
    </w:p>
    <w:p w14:paraId="5FFE31B7" w14:textId="6211A5D2" w:rsidR="00CE198C" w:rsidRPr="00EB0F8B" w:rsidRDefault="00CE198C" w:rsidP="006427F1">
      <w:pPr>
        <w:spacing w:after="120" w:line="276" w:lineRule="auto"/>
        <w:ind w:right="594"/>
        <w:jc w:val="both"/>
      </w:pPr>
      <w:r w:rsidRPr="00EB0F8B">
        <w:t xml:space="preserve">Each holder of a contract lot will have to take charge of the specific operations of securing and protecting the </w:t>
      </w:r>
      <w:r w:rsidRPr="00EB0F8B">
        <w:rPr>
          <w:lang w:eastAsia="fr-FR"/>
        </w:rPr>
        <w:t xml:space="preserve">environmental </w:t>
      </w:r>
      <w:r w:rsidR="005D71E1" w:rsidRPr="00EB0F8B">
        <w:rPr>
          <w:lang w:eastAsia="fr-FR"/>
        </w:rPr>
        <w:t xml:space="preserve">site </w:t>
      </w:r>
      <w:r w:rsidR="005D71E1" w:rsidRPr="00EB0F8B">
        <w:t>that</w:t>
      </w:r>
      <w:r w:rsidRPr="00EB0F8B">
        <w:t xml:space="preserve"> concerns him.</w:t>
      </w:r>
    </w:p>
    <w:p w14:paraId="35C63124" w14:textId="77777777" w:rsidR="00CE198C" w:rsidRPr="00EB0F8B" w:rsidRDefault="00CE198C" w:rsidP="006427F1">
      <w:pPr>
        <w:spacing w:after="120" w:line="276" w:lineRule="auto"/>
        <w:ind w:right="594"/>
        <w:jc w:val="both"/>
      </w:pPr>
      <w:r w:rsidRPr="00EB0F8B">
        <w:t>Their offers will therefore include the expenses relating to these services to preserve access conditions.</w:t>
      </w:r>
    </w:p>
    <w:p w14:paraId="0F580EFE" w14:textId="77777777" w:rsidR="00CE198C" w:rsidRPr="00EB0F8B" w:rsidRDefault="00CE198C" w:rsidP="006427F1">
      <w:pPr>
        <w:pStyle w:val="Heading3"/>
        <w:spacing w:line="276" w:lineRule="auto"/>
        <w:ind w:right="594"/>
        <w:jc w:val="both"/>
        <w:rPr>
          <w:rFonts w:cs="Times New Roman"/>
          <w:sz w:val="24"/>
        </w:rPr>
      </w:pPr>
      <w:bookmarkStart w:id="912" w:name="_Toc464829128"/>
      <w:bookmarkStart w:id="913" w:name="_Toc161935856"/>
      <w:r w:rsidRPr="00EB0F8B">
        <w:rPr>
          <w:rFonts w:cs="Times New Roman"/>
          <w:sz w:val="24"/>
        </w:rPr>
        <w:t>III.2.2. Traffic</w:t>
      </w:r>
      <w:bookmarkEnd w:id="912"/>
      <w:bookmarkEnd w:id="913"/>
    </w:p>
    <w:p w14:paraId="4043E2BE" w14:textId="77777777" w:rsidR="00CE198C" w:rsidRPr="00EB0F8B" w:rsidRDefault="00CE198C" w:rsidP="006427F1">
      <w:pPr>
        <w:spacing w:after="120" w:line="276" w:lineRule="auto"/>
        <w:ind w:right="594"/>
        <w:jc w:val="both"/>
      </w:pPr>
      <w:r w:rsidRPr="00EB0F8B">
        <w:t>In the event that the work passes near sensitive areas, precise identification and staking on the site of the latter will be carried out before the start of the work in the presence of the Project Manager, a representative of the earthmoving company and an environmental specialist.</w:t>
      </w:r>
    </w:p>
    <w:p w14:paraId="075E5CE8" w14:textId="77777777" w:rsidR="00CE198C" w:rsidRPr="00EB0F8B" w:rsidRDefault="00CE198C" w:rsidP="006427F1">
      <w:pPr>
        <w:spacing w:after="120" w:line="276" w:lineRule="auto"/>
        <w:ind w:right="594"/>
        <w:jc w:val="both"/>
      </w:pPr>
      <w:r w:rsidRPr="00EB0F8B">
        <w:t xml:space="preserve">These preventive measures </w:t>
      </w:r>
      <w:r w:rsidRPr="00EB0F8B">
        <w:rPr>
          <w:lang w:eastAsia="fr-FR"/>
        </w:rPr>
        <w:t>will make it possible</w:t>
      </w:r>
      <w:r w:rsidRPr="00EB0F8B">
        <w:t xml:space="preserve"> to limit the impact of the site on the environment as much as possible and thus avoid irreversible damage to the most sensitive natural environments.</w:t>
      </w:r>
    </w:p>
    <w:p w14:paraId="4A1EE781" w14:textId="77777777" w:rsidR="00CE198C" w:rsidRPr="00EB0F8B" w:rsidRDefault="00CE198C" w:rsidP="006427F1">
      <w:pPr>
        <w:spacing w:after="120" w:line="276" w:lineRule="auto"/>
        <w:ind w:right="594"/>
        <w:jc w:val="both"/>
      </w:pPr>
      <w:r w:rsidRPr="00EB0F8B">
        <w:t xml:space="preserve">No traffic is allowed in the wetland with high environmental stakes, materialized </w:t>
      </w:r>
      <w:r w:rsidRPr="00EB0F8B">
        <w:rPr>
          <w:highlight w:val="lightGray"/>
        </w:rPr>
        <w:t xml:space="preserve">on the </w:t>
      </w:r>
      <w:r w:rsidRPr="00EB0F8B">
        <w:rPr>
          <w:highlight w:val="lightGray"/>
          <w:lang w:eastAsia="fr-FR"/>
        </w:rPr>
        <w:t>attached graphic</w:t>
      </w:r>
      <w:r w:rsidRPr="00EB0F8B">
        <w:rPr>
          <w:highlight w:val="lightGray"/>
        </w:rPr>
        <w:t xml:space="preserve"> </w:t>
      </w:r>
      <w:proofErr w:type="gramStart"/>
      <w:r w:rsidRPr="00EB0F8B">
        <w:rPr>
          <w:highlight w:val="lightGray"/>
        </w:rPr>
        <w:t>document  .</w:t>
      </w:r>
      <w:proofErr w:type="gramEnd"/>
    </w:p>
    <w:p w14:paraId="1EA414AF" w14:textId="33CEAEF3" w:rsidR="00CE198C" w:rsidRPr="00EB0F8B" w:rsidRDefault="00CE198C" w:rsidP="006427F1">
      <w:pPr>
        <w:spacing w:after="120" w:line="276" w:lineRule="auto"/>
        <w:ind w:right="594"/>
        <w:jc w:val="both"/>
      </w:pPr>
      <w:r w:rsidRPr="00EB0F8B">
        <w:t xml:space="preserve">When removing machinery from </w:t>
      </w:r>
      <w:r w:rsidR="005D71E1" w:rsidRPr="00EB0F8B">
        <w:t>the construction</w:t>
      </w:r>
      <w:r w:rsidRPr="00EB0F8B">
        <w:t xml:space="preserve"> </w:t>
      </w:r>
      <w:r w:rsidRPr="00EB0F8B">
        <w:rPr>
          <w:lang w:eastAsia="fr-FR"/>
        </w:rPr>
        <w:t>site area</w:t>
      </w:r>
      <w:r w:rsidRPr="00EB0F8B">
        <w:t xml:space="preserve"> in an asphalt traffic area, all precautions must be taken by the contractor (cleaning basin for example) so as not to pollute these roads.</w:t>
      </w:r>
    </w:p>
    <w:p w14:paraId="17BA48BB" w14:textId="77777777" w:rsidR="00CE198C" w:rsidRPr="00EB0F8B" w:rsidRDefault="00CE198C" w:rsidP="006427F1">
      <w:pPr>
        <w:autoSpaceDE w:val="0"/>
        <w:autoSpaceDN w:val="0"/>
        <w:adjustRightInd w:val="0"/>
        <w:spacing w:after="120" w:line="276" w:lineRule="auto"/>
        <w:ind w:right="594"/>
        <w:jc w:val="both"/>
      </w:pPr>
    </w:p>
    <w:p w14:paraId="6084E887" w14:textId="77777777" w:rsidR="00CE198C" w:rsidRPr="00EB0F8B" w:rsidRDefault="00CE198C" w:rsidP="006427F1">
      <w:pPr>
        <w:pStyle w:val="Heading3"/>
        <w:spacing w:line="276" w:lineRule="auto"/>
        <w:ind w:right="594"/>
        <w:jc w:val="both"/>
        <w:rPr>
          <w:rFonts w:cs="Times New Roman"/>
          <w:sz w:val="24"/>
        </w:rPr>
      </w:pPr>
      <w:bookmarkStart w:id="914" w:name="_Toc464829129"/>
      <w:bookmarkStart w:id="915" w:name="_Toc161935857"/>
      <w:r w:rsidRPr="00EB0F8B">
        <w:rPr>
          <w:rFonts w:cs="Times New Roman"/>
          <w:sz w:val="24"/>
        </w:rPr>
        <w:t>III.2.3. Installation</w:t>
      </w:r>
      <w:bookmarkEnd w:id="914"/>
      <w:bookmarkEnd w:id="915"/>
    </w:p>
    <w:p w14:paraId="65D95E87" w14:textId="77777777" w:rsidR="00CE198C" w:rsidRPr="00EB0F8B" w:rsidRDefault="00CE198C" w:rsidP="006427F1">
      <w:pPr>
        <w:spacing w:after="120" w:line="276" w:lineRule="auto"/>
        <w:ind w:right="594"/>
        <w:jc w:val="both"/>
        <w:rPr>
          <w:color w:val="000000"/>
        </w:rPr>
      </w:pPr>
      <w:r w:rsidRPr="00EB0F8B">
        <w:rPr>
          <w:color w:val="000000"/>
        </w:rPr>
        <w:t>The Contractor shall submit to the project proponent an installation plan and the location of the site facilities. The size of its facilities is determined by the volume and nature of the work to be carried out, the site personnel, the number and type of machinery. The site installation plan must take into account the following developments and protection measures:</w:t>
      </w:r>
    </w:p>
    <w:p w14:paraId="5F0C58ED" w14:textId="77777777" w:rsidR="00CE198C" w:rsidRPr="00EB0F8B" w:rsidRDefault="00CE198C" w:rsidP="006427F1">
      <w:pPr>
        <w:numPr>
          <w:ilvl w:val="0"/>
          <w:numId w:val="141"/>
        </w:numPr>
        <w:autoSpaceDE w:val="0"/>
        <w:autoSpaceDN w:val="0"/>
        <w:adjustRightInd w:val="0"/>
        <w:spacing w:line="276" w:lineRule="auto"/>
        <w:ind w:left="0" w:right="594" w:firstLine="0"/>
        <w:contextualSpacing/>
        <w:jc w:val="both"/>
        <w:rPr>
          <w:color w:val="000000"/>
        </w:rPr>
      </w:pPr>
      <w:r w:rsidRPr="00EB0F8B">
        <w:rPr>
          <w:color w:val="000000"/>
        </w:rPr>
        <w:t>The boundaries of the site selected must, if possible, be at least a distance of:</w:t>
      </w:r>
    </w:p>
    <w:p w14:paraId="77BC6DE9" w14:textId="77777777" w:rsidR="00CE198C" w:rsidRPr="00EB0F8B" w:rsidRDefault="00CE198C" w:rsidP="006427F1">
      <w:pPr>
        <w:numPr>
          <w:ilvl w:val="1"/>
          <w:numId w:val="141"/>
        </w:numPr>
        <w:autoSpaceDE w:val="0"/>
        <w:autoSpaceDN w:val="0"/>
        <w:adjustRightInd w:val="0"/>
        <w:spacing w:line="276" w:lineRule="auto"/>
        <w:ind w:left="0" w:right="594" w:firstLine="0"/>
        <w:contextualSpacing/>
        <w:jc w:val="both"/>
        <w:rPr>
          <w:color w:val="000000"/>
        </w:rPr>
      </w:pPr>
      <w:r w:rsidRPr="00EB0F8B">
        <w:rPr>
          <w:color w:val="000000"/>
        </w:rPr>
        <w:t>30 m from the road;</w:t>
      </w:r>
    </w:p>
    <w:p w14:paraId="12D1807A" w14:textId="77777777" w:rsidR="00CE198C" w:rsidRPr="00EB0F8B" w:rsidRDefault="00CE198C" w:rsidP="006427F1">
      <w:pPr>
        <w:numPr>
          <w:ilvl w:val="1"/>
          <w:numId w:val="141"/>
        </w:numPr>
        <w:autoSpaceDE w:val="0"/>
        <w:autoSpaceDN w:val="0"/>
        <w:adjustRightInd w:val="0"/>
        <w:spacing w:line="276" w:lineRule="auto"/>
        <w:ind w:left="0" w:right="594" w:firstLine="0"/>
        <w:contextualSpacing/>
        <w:jc w:val="both"/>
        <w:rPr>
          <w:color w:val="000000"/>
        </w:rPr>
      </w:pPr>
      <w:r w:rsidRPr="00EB0F8B">
        <w:rPr>
          <w:color w:val="000000"/>
        </w:rPr>
        <w:t>200 m from a lake, stream or swamp/flood zone;</w:t>
      </w:r>
    </w:p>
    <w:p w14:paraId="0A3A937A" w14:textId="77777777" w:rsidR="00CE198C" w:rsidRPr="00EB0F8B" w:rsidRDefault="00CE198C" w:rsidP="006427F1">
      <w:pPr>
        <w:numPr>
          <w:ilvl w:val="1"/>
          <w:numId w:val="141"/>
        </w:numPr>
        <w:autoSpaceDE w:val="0"/>
        <w:autoSpaceDN w:val="0"/>
        <w:adjustRightInd w:val="0"/>
        <w:spacing w:line="276" w:lineRule="auto"/>
        <w:ind w:left="1080" w:right="594" w:firstLine="0"/>
        <w:contextualSpacing/>
        <w:jc w:val="both"/>
        <w:rPr>
          <w:color w:val="000000"/>
        </w:rPr>
      </w:pPr>
      <w:r w:rsidRPr="00EB0F8B">
        <w:rPr>
          <w:color w:val="000000"/>
        </w:rPr>
        <w:t>100 m from the houses.</w:t>
      </w:r>
    </w:p>
    <w:p w14:paraId="043869EB" w14:textId="77777777" w:rsidR="00CE198C" w:rsidRPr="00EB0F8B" w:rsidRDefault="00CE198C" w:rsidP="006427F1">
      <w:pPr>
        <w:numPr>
          <w:ilvl w:val="1"/>
          <w:numId w:val="141"/>
        </w:numPr>
        <w:autoSpaceDE w:val="0"/>
        <w:autoSpaceDN w:val="0"/>
        <w:adjustRightInd w:val="0"/>
        <w:spacing w:line="276" w:lineRule="auto"/>
        <w:ind w:left="1080" w:right="594" w:firstLine="0"/>
        <w:contextualSpacing/>
        <w:jc w:val="both"/>
        <w:rPr>
          <w:color w:val="000000"/>
        </w:rPr>
      </w:pPr>
      <w:r w:rsidRPr="00EB0F8B">
        <w:rPr>
          <w:color w:val="000000"/>
        </w:rPr>
        <w:t>Where it is not possible to meet these three requirements, the Contractor shall present the measures it intends to put in place to avoid any inconvenience on the elements considered for the approval of the Contractor Engineer.</w:t>
      </w:r>
    </w:p>
    <w:p w14:paraId="03441180" w14:textId="77777777" w:rsidR="00CE198C" w:rsidRPr="00EB0F8B" w:rsidRDefault="00CE198C" w:rsidP="006427F1">
      <w:pPr>
        <w:numPr>
          <w:ilvl w:val="0"/>
          <w:numId w:val="141"/>
        </w:numPr>
        <w:autoSpaceDE w:val="0"/>
        <w:autoSpaceDN w:val="0"/>
        <w:adjustRightInd w:val="0"/>
        <w:spacing w:line="276" w:lineRule="auto"/>
        <w:ind w:left="1080" w:right="594" w:firstLine="0"/>
        <w:contextualSpacing/>
        <w:jc w:val="both"/>
        <w:rPr>
          <w:color w:val="000000"/>
        </w:rPr>
      </w:pPr>
      <w:r w:rsidRPr="00EB0F8B">
        <w:rPr>
          <w:color w:val="000000"/>
        </w:rPr>
        <w:t>Clearing and felling trees should be avoided or limited. Useful or large trees (diameter greater than 50 cm) are preserved and protected.</w:t>
      </w:r>
    </w:p>
    <w:p w14:paraId="656006A8" w14:textId="77777777" w:rsidR="00CE198C" w:rsidRPr="00EB0F8B" w:rsidRDefault="00CE198C" w:rsidP="006427F1">
      <w:pPr>
        <w:numPr>
          <w:ilvl w:val="0"/>
          <w:numId w:val="141"/>
        </w:numPr>
        <w:autoSpaceDE w:val="0"/>
        <w:autoSpaceDN w:val="0"/>
        <w:adjustRightInd w:val="0"/>
        <w:spacing w:line="276" w:lineRule="auto"/>
        <w:ind w:left="1080" w:right="594" w:firstLine="0"/>
        <w:contextualSpacing/>
        <w:jc w:val="both"/>
        <w:rPr>
          <w:color w:val="000000"/>
        </w:rPr>
      </w:pPr>
      <w:r w:rsidRPr="00EB0F8B">
        <w:rPr>
          <w:color w:val="000000"/>
        </w:rPr>
        <w:t xml:space="preserve">Traffic lanes must be compacted and watered periodically. </w:t>
      </w:r>
    </w:p>
    <w:p w14:paraId="2FEC4CDA" w14:textId="77777777" w:rsidR="00CE198C" w:rsidRPr="00EB0F8B" w:rsidRDefault="00CE198C" w:rsidP="006427F1">
      <w:pPr>
        <w:numPr>
          <w:ilvl w:val="0"/>
          <w:numId w:val="141"/>
        </w:numPr>
        <w:autoSpaceDE w:val="0"/>
        <w:autoSpaceDN w:val="0"/>
        <w:adjustRightInd w:val="0"/>
        <w:spacing w:line="276" w:lineRule="auto"/>
        <w:ind w:left="1080" w:right="594" w:firstLine="0"/>
        <w:contextualSpacing/>
        <w:jc w:val="both"/>
        <w:rPr>
          <w:color w:val="000000"/>
        </w:rPr>
      </w:pPr>
      <w:r w:rsidRPr="00EB0F8B">
        <w:rPr>
          <w:color w:val="000000"/>
        </w:rPr>
        <w:lastRenderedPageBreak/>
        <w:t>The site must provide adequate drainage of rainwater over its entire surface by avoiding stagnation points.</w:t>
      </w:r>
    </w:p>
    <w:p w14:paraId="174D0E4E" w14:textId="77777777" w:rsidR="00CE198C" w:rsidRPr="00EB0F8B" w:rsidRDefault="00CE198C" w:rsidP="006427F1">
      <w:pPr>
        <w:numPr>
          <w:ilvl w:val="0"/>
          <w:numId w:val="141"/>
        </w:numPr>
        <w:autoSpaceDE w:val="0"/>
        <w:autoSpaceDN w:val="0"/>
        <w:adjustRightInd w:val="0"/>
        <w:spacing w:line="276" w:lineRule="auto"/>
        <w:ind w:left="1080" w:right="594" w:firstLine="0"/>
        <w:contextualSpacing/>
        <w:jc w:val="both"/>
        <w:rPr>
          <w:color w:val="000000"/>
        </w:rPr>
      </w:pPr>
      <w:r w:rsidRPr="00EB0F8B">
        <w:rPr>
          <w:color w:val="000000"/>
        </w:rPr>
        <w:t>The right-of-way of the site facilities must be marked by a HERAS or similar type fence.</w:t>
      </w:r>
    </w:p>
    <w:p w14:paraId="022A8847" w14:textId="370CBE5C" w:rsidR="00CE198C" w:rsidRPr="00EB0F8B" w:rsidRDefault="00CE198C" w:rsidP="006427F1">
      <w:pPr>
        <w:spacing w:after="120" w:line="276" w:lineRule="auto"/>
        <w:ind w:left="1080" w:right="594"/>
        <w:jc w:val="both"/>
        <w:rPr>
          <w:color w:val="000000"/>
        </w:rPr>
      </w:pPr>
      <w:r w:rsidRPr="00EB0F8B">
        <w:rPr>
          <w:color w:val="000000"/>
        </w:rPr>
        <w:t xml:space="preserve">During the execution of the contract, </w:t>
      </w:r>
      <w:r w:rsidRPr="00EB0F8B">
        <w:rPr>
          <w:lang w:eastAsia="fr-FR"/>
        </w:rPr>
        <w:t>the Contractor</w:t>
      </w:r>
      <w:r w:rsidRPr="00EB0F8B">
        <w:rPr>
          <w:color w:val="000000"/>
        </w:rPr>
        <w:t xml:space="preserve"> shall draw up and </w:t>
      </w:r>
      <w:r w:rsidR="005D71E1" w:rsidRPr="00EB0F8B">
        <w:rPr>
          <w:color w:val="000000"/>
        </w:rPr>
        <w:t xml:space="preserve">submit </w:t>
      </w:r>
      <w:r w:rsidR="005D71E1" w:rsidRPr="00EB0F8B">
        <w:rPr>
          <w:bCs/>
          <w:iCs/>
          <w:color w:val="000000"/>
        </w:rPr>
        <w:t>the</w:t>
      </w:r>
      <w:r w:rsidRPr="00EB0F8B">
        <w:rPr>
          <w:bCs/>
          <w:iCs/>
          <w:color w:val="000000"/>
        </w:rPr>
        <w:t xml:space="preserve"> following documents to the Project Manager </w:t>
      </w:r>
      <w:r w:rsidRPr="00EB0F8B">
        <w:rPr>
          <w:color w:val="000000"/>
        </w:rPr>
        <w:t xml:space="preserve">within a period in accordance with the Special Administrative Clauses before the installation of the sites: </w:t>
      </w:r>
    </w:p>
    <w:p w14:paraId="34BAB947" w14:textId="77777777" w:rsidR="00CE198C" w:rsidRPr="00EB0F8B" w:rsidRDefault="00CE198C" w:rsidP="006427F1">
      <w:pPr>
        <w:numPr>
          <w:ilvl w:val="0"/>
          <w:numId w:val="141"/>
        </w:numPr>
        <w:tabs>
          <w:tab w:val="left" w:pos="142"/>
        </w:tabs>
        <w:autoSpaceDE w:val="0"/>
        <w:autoSpaceDN w:val="0"/>
        <w:adjustRightInd w:val="0"/>
        <w:spacing w:line="276" w:lineRule="auto"/>
        <w:ind w:left="1080" w:right="594" w:firstLine="851"/>
        <w:contextualSpacing/>
        <w:jc w:val="both"/>
        <w:rPr>
          <w:color w:val="000000"/>
        </w:rPr>
      </w:pPr>
      <w:r w:rsidRPr="00EB0F8B">
        <w:rPr>
          <w:color w:val="000000"/>
        </w:rPr>
        <w:t>the location of the land that will be used;</w:t>
      </w:r>
    </w:p>
    <w:p w14:paraId="7A629615" w14:textId="77777777" w:rsidR="00CE198C" w:rsidRPr="00EB0F8B" w:rsidRDefault="00CE198C" w:rsidP="006427F1">
      <w:pPr>
        <w:numPr>
          <w:ilvl w:val="0"/>
          <w:numId w:val="141"/>
        </w:numPr>
        <w:tabs>
          <w:tab w:val="left" w:pos="142"/>
        </w:tabs>
        <w:autoSpaceDE w:val="0"/>
        <w:autoSpaceDN w:val="0"/>
        <w:adjustRightInd w:val="0"/>
        <w:spacing w:line="276" w:lineRule="auto"/>
        <w:ind w:left="1080" w:right="594" w:firstLine="851"/>
        <w:contextualSpacing/>
        <w:jc w:val="both"/>
        <w:rPr>
          <w:color w:val="000000"/>
        </w:rPr>
      </w:pPr>
      <w:r w:rsidRPr="00EB0F8B">
        <w:rPr>
          <w:color w:val="000000"/>
        </w:rPr>
        <w:t>a list of agreements made with the owners and current users of these areas and evidence that these users have been able to find similar areas to continue their activities;</w:t>
      </w:r>
    </w:p>
    <w:p w14:paraId="3324AACD" w14:textId="77777777" w:rsidR="00CE198C" w:rsidRPr="00EB0F8B" w:rsidRDefault="00CE198C" w:rsidP="006427F1">
      <w:pPr>
        <w:numPr>
          <w:ilvl w:val="0"/>
          <w:numId w:val="141"/>
        </w:numPr>
        <w:tabs>
          <w:tab w:val="left" w:pos="142"/>
        </w:tabs>
        <w:autoSpaceDE w:val="0"/>
        <w:autoSpaceDN w:val="0"/>
        <w:adjustRightInd w:val="0"/>
        <w:spacing w:line="276" w:lineRule="auto"/>
        <w:ind w:left="426" w:right="594" w:firstLine="851"/>
        <w:contextualSpacing/>
        <w:jc w:val="both"/>
        <w:rPr>
          <w:color w:val="000000"/>
        </w:rPr>
      </w:pPr>
      <w:r w:rsidRPr="00EB0F8B">
        <w:rPr>
          <w:color w:val="000000"/>
        </w:rPr>
        <w:t>a detailed inventory of the various sites;</w:t>
      </w:r>
    </w:p>
    <w:p w14:paraId="20B94807" w14:textId="77777777" w:rsidR="00CE198C" w:rsidRPr="00EB0F8B" w:rsidRDefault="00CE198C" w:rsidP="006427F1">
      <w:pPr>
        <w:numPr>
          <w:ilvl w:val="0"/>
          <w:numId w:val="141"/>
        </w:numPr>
        <w:tabs>
          <w:tab w:val="left" w:pos="142"/>
        </w:tabs>
        <w:autoSpaceDE w:val="0"/>
        <w:autoSpaceDN w:val="0"/>
        <w:adjustRightInd w:val="0"/>
        <w:spacing w:line="276" w:lineRule="auto"/>
        <w:ind w:left="426" w:right="594" w:firstLine="851"/>
        <w:contextualSpacing/>
        <w:jc w:val="both"/>
        <w:rPr>
          <w:color w:val="000000"/>
        </w:rPr>
      </w:pPr>
      <w:r w:rsidRPr="00EB0F8B">
        <w:rPr>
          <w:color w:val="000000"/>
        </w:rPr>
        <w:t>a general plan indicating the different areas of the site, the planned locations and a description of the planned developments;</w:t>
      </w:r>
    </w:p>
    <w:p w14:paraId="7F0CE7F1" w14:textId="77777777" w:rsidR="00CE198C" w:rsidRPr="00EB0F8B" w:rsidRDefault="00CE198C" w:rsidP="006427F1">
      <w:pPr>
        <w:numPr>
          <w:ilvl w:val="0"/>
          <w:numId w:val="141"/>
        </w:numPr>
        <w:tabs>
          <w:tab w:val="left" w:pos="142"/>
        </w:tabs>
        <w:autoSpaceDE w:val="0"/>
        <w:autoSpaceDN w:val="0"/>
        <w:adjustRightInd w:val="0"/>
        <w:spacing w:line="276" w:lineRule="auto"/>
        <w:ind w:left="426" w:right="594" w:firstLine="851"/>
        <w:contextualSpacing/>
        <w:jc w:val="both"/>
        <w:rPr>
          <w:color w:val="000000"/>
        </w:rPr>
      </w:pPr>
      <w:r w:rsidRPr="00EB0F8B">
        <w:rPr>
          <w:color w:val="000000"/>
        </w:rPr>
        <w:t>a detailed site environmental protection plan for the remote site, before starting construction;</w:t>
      </w:r>
    </w:p>
    <w:p w14:paraId="2D2AF99E" w14:textId="77777777" w:rsidR="00CE198C" w:rsidRPr="00EB0F8B" w:rsidRDefault="00CE198C" w:rsidP="006427F1">
      <w:pPr>
        <w:numPr>
          <w:ilvl w:val="0"/>
          <w:numId w:val="141"/>
        </w:numPr>
        <w:tabs>
          <w:tab w:val="left" w:pos="142"/>
        </w:tabs>
        <w:autoSpaceDE w:val="0"/>
        <w:autoSpaceDN w:val="0"/>
        <w:adjustRightInd w:val="0"/>
        <w:spacing w:line="276" w:lineRule="auto"/>
        <w:ind w:left="426" w:right="594" w:firstLine="851"/>
        <w:contextualSpacing/>
        <w:jc w:val="both"/>
        <w:rPr>
          <w:color w:val="000000"/>
        </w:rPr>
      </w:pPr>
      <w:r w:rsidRPr="00EB0F8B">
        <w:rPr>
          <w:color w:val="000000"/>
        </w:rPr>
        <w:t>the amended waste management plan;</w:t>
      </w:r>
    </w:p>
    <w:p w14:paraId="64B6FFFB" w14:textId="77777777" w:rsidR="00CE198C" w:rsidRPr="00EB0F8B" w:rsidRDefault="00CE198C" w:rsidP="006427F1">
      <w:pPr>
        <w:numPr>
          <w:ilvl w:val="0"/>
          <w:numId w:val="141"/>
        </w:numPr>
        <w:tabs>
          <w:tab w:val="left" w:pos="142"/>
        </w:tabs>
        <w:autoSpaceDE w:val="0"/>
        <w:autoSpaceDN w:val="0"/>
        <w:adjustRightInd w:val="0"/>
        <w:spacing w:line="276" w:lineRule="auto"/>
        <w:ind w:left="426" w:right="594" w:firstLine="851"/>
        <w:contextualSpacing/>
        <w:jc w:val="both"/>
        <w:rPr>
          <w:color w:val="000000"/>
        </w:rPr>
      </w:pPr>
      <w:r w:rsidRPr="00EB0F8B">
        <w:rPr>
          <w:color w:val="000000"/>
        </w:rPr>
        <w:t>a description of the measures planned to avoid and combat pollution and accidents such as pollution of the soil, groundwater and surface water, fires and bush fires, road accidents;</w:t>
      </w:r>
    </w:p>
    <w:p w14:paraId="5B873B5D" w14:textId="77777777" w:rsidR="00CE198C" w:rsidRPr="00EB0F8B" w:rsidRDefault="00CE198C" w:rsidP="006427F1">
      <w:pPr>
        <w:numPr>
          <w:ilvl w:val="0"/>
          <w:numId w:val="141"/>
        </w:numPr>
        <w:tabs>
          <w:tab w:val="left" w:pos="142"/>
        </w:tabs>
        <w:autoSpaceDE w:val="0"/>
        <w:autoSpaceDN w:val="0"/>
        <w:adjustRightInd w:val="0"/>
        <w:spacing w:line="276" w:lineRule="auto"/>
        <w:ind w:left="426" w:right="594" w:firstLine="851"/>
        <w:contextualSpacing/>
        <w:jc w:val="both"/>
        <w:rPr>
          <w:color w:val="000000"/>
        </w:rPr>
      </w:pPr>
      <w:r w:rsidRPr="00EB0F8B">
        <w:rPr>
          <w:color w:val="000000"/>
        </w:rPr>
        <w:t>a description of the planned health infrastructure and its organization;</w:t>
      </w:r>
    </w:p>
    <w:p w14:paraId="6DFD504D" w14:textId="77777777" w:rsidR="00CE198C" w:rsidRPr="00EB0F8B" w:rsidRDefault="00CE198C" w:rsidP="006427F1">
      <w:pPr>
        <w:numPr>
          <w:ilvl w:val="0"/>
          <w:numId w:val="141"/>
        </w:numPr>
        <w:tabs>
          <w:tab w:val="left" w:pos="142"/>
        </w:tabs>
        <w:autoSpaceDE w:val="0"/>
        <w:autoSpaceDN w:val="0"/>
        <w:adjustRightInd w:val="0"/>
        <w:spacing w:line="276" w:lineRule="auto"/>
        <w:ind w:left="426" w:right="594" w:firstLine="851"/>
        <w:contextualSpacing/>
        <w:jc w:val="both"/>
        <w:rPr>
          <w:color w:val="000000"/>
        </w:rPr>
      </w:pPr>
      <w:r w:rsidRPr="00EB0F8B">
        <w:rPr>
          <w:color w:val="000000"/>
        </w:rPr>
        <w:t>a list of measures planned to ensure the supply of food (meat, fish,....) and wood to workers and those planned to promote the purchase of local products from the project area, with the exception of bushmeat, as well as a firm ban on the contractor's staff from interfering in the trafficking of wildlife and forest products;</w:t>
      </w:r>
    </w:p>
    <w:p w14:paraId="29FE7AEE" w14:textId="77777777" w:rsidR="00CE198C" w:rsidRPr="00EB0F8B" w:rsidRDefault="00CE198C" w:rsidP="006427F1">
      <w:pPr>
        <w:numPr>
          <w:ilvl w:val="0"/>
          <w:numId w:val="141"/>
        </w:numPr>
        <w:tabs>
          <w:tab w:val="left" w:pos="142"/>
        </w:tabs>
        <w:autoSpaceDE w:val="0"/>
        <w:autoSpaceDN w:val="0"/>
        <w:adjustRightInd w:val="0"/>
        <w:spacing w:line="276" w:lineRule="auto"/>
        <w:ind w:left="426" w:right="594" w:firstLine="851"/>
        <w:contextualSpacing/>
        <w:jc w:val="both"/>
        <w:rPr>
          <w:color w:val="000000"/>
        </w:rPr>
      </w:pPr>
      <w:r w:rsidRPr="00EB0F8B">
        <w:rPr>
          <w:color w:val="000000"/>
        </w:rPr>
        <w:t>the plan for the redevelopment of the areas at the end of the work;</w:t>
      </w:r>
    </w:p>
    <w:p w14:paraId="22BED81A" w14:textId="77777777" w:rsidR="00CE198C" w:rsidRPr="00EB0F8B" w:rsidRDefault="00CE198C" w:rsidP="006427F1">
      <w:pPr>
        <w:numPr>
          <w:ilvl w:val="0"/>
          <w:numId w:val="141"/>
        </w:numPr>
        <w:tabs>
          <w:tab w:val="left" w:pos="142"/>
        </w:tabs>
        <w:autoSpaceDE w:val="0"/>
        <w:autoSpaceDN w:val="0"/>
        <w:adjustRightInd w:val="0"/>
        <w:spacing w:after="160" w:line="276" w:lineRule="auto"/>
        <w:ind w:left="426" w:right="594" w:firstLine="851"/>
        <w:contextualSpacing/>
        <w:jc w:val="both"/>
        <w:rPr>
          <w:color w:val="000000"/>
        </w:rPr>
      </w:pPr>
      <w:proofErr w:type="gramStart"/>
      <w:r w:rsidRPr="00EB0F8B">
        <w:rPr>
          <w:color w:val="000000"/>
        </w:rPr>
        <w:t>articles</w:t>
      </w:r>
      <w:proofErr w:type="gramEnd"/>
      <w:r w:rsidRPr="00EB0F8B">
        <w:rPr>
          <w:color w:val="000000"/>
        </w:rPr>
        <w:t xml:space="preserve"> of the site regulations dealing with respect for the environment, waste, actions planned in the event of an accident, obligations in terms of vehicle driving, vehicle repair and maintenance, etc.</w:t>
      </w:r>
    </w:p>
    <w:p w14:paraId="0E75168B" w14:textId="77777777" w:rsidR="00CE198C" w:rsidRPr="00EB0F8B" w:rsidRDefault="00CE198C" w:rsidP="006427F1">
      <w:pPr>
        <w:pStyle w:val="Heading3"/>
        <w:tabs>
          <w:tab w:val="left" w:pos="142"/>
        </w:tabs>
        <w:spacing w:line="276" w:lineRule="auto"/>
        <w:ind w:left="426" w:right="594" w:firstLine="851"/>
        <w:jc w:val="both"/>
        <w:rPr>
          <w:rFonts w:cs="Times New Roman"/>
          <w:sz w:val="24"/>
        </w:rPr>
      </w:pPr>
      <w:bookmarkStart w:id="916" w:name="_Toc464829130"/>
      <w:bookmarkStart w:id="917" w:name="_Toc161935858"/>
      <w:r w:rsidRPr="00EB0F8B">
        <w:rPr>
          <w:rFonts w:cs="Times New Roman"/>
          <w:sz w:val="24"/>
        </w:rPr>
        <w:t>III.2.4. Permit and authorisation before works</w:t>
      </w:r>
      <w:bookmarkEnd w:id="916"/>
      <w:bookmarkEnd w:id="917"/>
    </w:p>
    <w:p w14:paraId="3CEE95B5" w14:textId="77777777" w:rsidR="00CE198C" w:rsidRPr="00EB0F8B" w:rsidRDefault="00CE198C" w:rsidP="006427F1">
      <w:pPr>
        <w:tabs>
          <w:tab w:val="left" w:pos="142"/>
        </w:tabs>
        <w:spacing w:after="120" w:line="276" w:lineRule="auto"/>
        <w:ind w:left="426" w:right="594" w:firstLine="851"/>
        <w:jc w:val="both"/>
        <w:rPr>
          <w:color w:val="000000"/>
        </w:rPr>
      </w:pPr>
      <w:r w:rsidRPr="00EB0F8B">
        <w:rPr>
          <w:color w:val="000000"/>
        </w:rPr>
        <w:t>Any work must be subject to a prior information procedure and administrative authorisations. Before starting the work, the Contractor must obtain all the necessary permits for the execution of the planned work: authorizations issued by local authorities, forestry services (in the case of deforestation, pruning, etc.), mining or hydraulic services if necessary, labor inspectorate, network managers, environmental services, etc. Before the start of the work, the Contractor must consult with the local residents with whom he can make arrangements to facilitate the progress of the work.</w:t>
      </w:r>
    </w:p>
    <w:p w14:paraId="27F217F9" w14:textId="77777777" w:rsidR="00CE198C" w:rsidRPr="00EB0F8B" w:rsidRDefault="00CE198C" w:rsidP="006427F1">
      <w:pPr>
        <w:tabs>
          <w:tab w:val="left" w:pos="142"/>
        </w:tabs>
        <w:autoSpaceDE w:val="0"/>
        <w:autoSpaceDN w:val="0"/>
        <w:adjustRightInd w:val="0"/>
        <w:spacing w:after="120" w:line="276" w:lineRule="auto"/>
        <w:ind w:left="426" w:right="594" w:firstLine="851"/>
        <w:jc w:val="both"/>
        <w:rPr>
          <w:color w:val="000000"/>
        </w:rPr>
      </w:pPr>
    </w:p>
    <w:p w14:paraId="0D8E6F6C" w14:textId="77777777" w:rsidR="00CE198C" w:rsidRPr="00EB0F8B" w:rsidRDefault="00CE198C" w:rsidP="006427F1">
      <w:pPr>
        <w:pStyle w:val="Heading2"/>
        <w:tabs>
          <w:tab w:val="left" w:pos="142"/>
        </w:tabs>
        <w:spacing w:line="276" w:lineRule="auto"/>
        <w:ind w:left="426" w:right="594" w:firstLine="851"/>
        <w:jc w:val="both"/>
        <w:rPr>
          <w:rFonts w:ascii="Times New Roman" w:hAnsi="Times New Roman" w:cs="Times New Roman"/>
        </w:rPr>
      </w:pPr>
      <w:bookmarkStart w:id="918" w:name="_Toc464829134"/>
      <w:bookmarkStart w:id="919" w:name="_Toc161935859"/>
      <w:r w:rsidRPr="00EB0F8B">
        <w:rPr>
          <w:rFonts w:ascii="Times New Roman" w:hAnsi="Times New Roman" w:cs="Times New Roman"/>
        </w:rPr>
        <w:lastRenderedPageBreak/>
        <w:t>III.3. Freeing up rights-of-way and identifying networks</w:t>
      </w:r>
      <w:bookmarkEnd w:id="918"/>
      <w:bookmarkEnd w:id="919"/>
    </w:p>
    <w:p w14:paraId="2C552C0C" w14:textId="77777777" w:rsidR="00CE198C" w:rsidRPr="00EB0F8B" w:rsidRDefault="00CE198C" w:rsidP="006427F1">
      <w:pPr>
        <w:tabs>
          <w:tab w:val="left" w:pos="142"/>
        </w:tabs>
        <w:spacing w:after="120" w:line="276" w:lineRule="auto"/>
        <w:ind w:left="426" w:right="594" w:firstLine="851"/>
        <w:jc w:val="both"/>
        <w:rPr>
          <w:color w:val="000000"/>
        </w:rPr>
      </w:pPr>
      <w:r w:rsidRPr="00EB0F8B">
        <w:rPr>
          <w:color w:val="000000"/>
        </w:rPr>
        <w:t xml:space="preserve">The Contractor must be aware that the public utility perimeter related to the operation is the perimeter likely to be affected by the </w:t>
      </w:r>
      <w:r w:rsidRPr="00EB0F8B">
        <w:rPr>
          <w:lang w:eastAsia="fr-FR"/>
        </w:rPr>
        <w:t>work</w:t>
      </w:r>
      <w:r w:rsidRPr="00EB0F8B">
        <w:rPr>
          <w:color w:val="000000"/>
        </w:rPr>
        <w:t>. Work can only begin in the areas concerned by private rights-of-way when they are released following an acquisition procedure that is the responsibility of the Government/Borrower</w:t>
      </w:r>
    </w:p>
    <w:p w14:paraId="5A878979" w14:textId="77777777" w:rsidR="00CE198C" w:rsidRPr="00EB0F8B" w:rsidRDefault="00CE198C" w:rsidP="006427F1">
      <w:pPr>
        <w:tabs>
          <w:tab w:val="left" w:pos="142"/>
        </w:tabs>
        <w:spacing w:after="120" w:line="276" w:lineRule="auto"/>
        <w:ind w:left="426" w:right="594" w:firstLine="851"/>
        <w:jc w:val="both"/>
        <w:rPr>
          <w:color w:val="000000"/>
        </w:rPr>
      </w:pPr>
      <w:r w:rsidRPr="00EB0F8B">
        <w:rPr>
          <w:color w:val="000000"/>
        </w:rPr>
        <w:t>Before the start of the work, the Contractor must instruct a procedure for identifying the concessionaires' networks (</w:t>
      </w:r>
      <w:r w:rsidRPr="00EB0F8B">
        <w:rPr>
          <w:lang w:eastAsia="fr-FR"/>
        </w:rPr>
        <w:t>drinking</w:t>
      </w:r>
      <w:r w:rsidRPr="00EB0F8B">
        <w:rPr>
          <w:color w:val="000000"/>
        </w:rPr>
        <w:t xml:space="preserve"> water, electricity, telephone, sewer, etc.) on a plan which will be formalised by a Minutes signed by all parties (Contractor, Project Manager, concessionaires).</w:t>
      </w:r>
    </w:p>
    <w:p w14:paraId="1CB1BAE1" w14:textId="77777777" w:rsidR="00CE198C" w:rsidRPr="00EB0F8B" w:rsidRDefault="00CE198C" w:rsidP="006427F1">
      <w:pPr>
        <w:pStyle w:val="Heading2"/>
        <w:spacing w:line="276" w:lineRule="auto"/>
        <w:ind w:left="0" w:right="594" w:firstLine="0"/>
        <w:jc w:val="both"/>
        <w:rPr>
          <w:rFonts w:ascii="Times New Roman" w:hAnsi="Times New Roman" w:cs="Times New Roman"/>
        </w:rPr>
      </w:pPr>
      <w:bookmarkStart w:id="920" w:name="_Toc73934852"/>
      <w:bookmarkStart w:id="921" w:name="_Toc161935860"/>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r w:rsidRPr="00EB0F8B">
        <w:rPr>
          <w:rFonts w:ascii="Times New Roman" w:hAnsi="Times New Roman" w:cs="Times New Roman"/>
        </w:rPr>
        <w:t>III.4. Provisions applicable to the installation of the site and throughout the execution of the work</w:t>
      </w:r>
      <w:bookmarkEnd w:id="920"/>
      <w:bookmarkEnd w:id="921"/>
    </w:p>
    <w:p w14:paraId="695B0DFF" w14:textId="77777777" w:rsidR="00CE198C" w:rsidRPr="00EB0F8B" w:rsidRDefault="00CE198C" w:rsidP="006427F1">
      <w:pPr>
        <w:pStyle w:val="Heading3"/>
        <w:spacing w:line="276" w:lineRule="auto"/>
        <w:ind w:right="594"/>
        <w:jc w:val="both"/>
        <w:rPr>
          <w:rFonts w:cs="Times New Roman"/>
          <w:sz w:val="24"/>
        </w:rPr>
      </w:pPr>
      <w:bookmarkStart w:id="922" w:name="_Toc73934853"/>
      <w:bookmarkStart w:id="923" w:name="_Toc161935861"/>
      <w:r w:rsidRPr="00EB0F8B">
        <w:rPr>
          <w:rFonts w:cs="Times New Roman"/>
          <w:sz w:val="24"/>
        </w:rPr>
        <w:t>III.4.1. Weekly environmental and social inspections</w:t>
      </w:r>
      <w:bookmarkEnd w:id="922"/>
      <w:bookmarkEnd w:id="923"/>
    </w:p>
    <w:p w14:paraId="6534DBAE" w14:textId="77777777" w:rsidR="00CE198C" w:rsidRPr="00EB0F8B" w:rsidRDefault="00CE198C" w:rsidP="006427F1">
      <w:pPr>
        <w:spacing w:after="120" w:line="276" w:lineRule="auto"/>
        <w:ind w:right="594"/>
        <w:jc w:val="both"/>
        <w:rPr>
          <w:lang w:eastAsia="fr-FR"/>
        </w:rPr>
      </w:pPr>
      <w:r w:rsidRPr="00EB0F8B">
        <w:rPr>
          <w:lang w:eastAsia="fr-FR"/>
        </w:rPr>
        <w:t>In addition to his own inspections, the E&amp;S manager will also carry out joint E&amp;S inspections of the Business Zones with the Project Manager. Each inspection will give rise to a written report in a form approved by the Project Manager, of the situations of non-compliance with the CCES observed in the Activity Zone. In these reports, non-conformances are visually illustrated by digital photograph captioned so that the location, date of inspection and degree of non-conformance illustrated are explicit.</w:t>
      </w:r>
    </w:p>
    <w:p w14:paraId="37DC9F91" w14:textId="77777777" w:rsidR="00CE198C" w:rsidRPr="00EB0F8B" w:rsidRDefault="00CE198C" w:rsidP="006427F1">
      <w:pPr>
        <w:pStyle w:val="Heading3"/>
        <w:spacing w:line="276" w:lineRule="auto"/>
        <w:ind w:right="594"/>
        <w:jc w:val="both"/>
        <w:rPr>
          <w:rFonts w:cs="Times New Roman"/>
          <w:sz w:val="24"/>
        </w:rPr>
      </w:pPr>
      <w:bookmarkStart w:id="924" w:name="_Toc73934854"/>
      <w:bookmarkStart w:id="925" w:name="_Toc161935862"/>
      <w:r w:rsidRPr="00EB0F8B">
        <w:rPr>
          <w:rFonts w:cs="Times New Roman"/>
          <w:sz w:val="24"/>
        </w:rPr>
        <w:t>III.4.2. Reporting</w:t>
      </w:r>
      <w:bookmarkEnd w:id="924"/>
      <w:bookmarkEnd w:id="925"/>
    </w:p>
    <w:p w14:paraId="25E25319" w14:textId="77777777" w:rsidR="00CE198C" w:rsidRPr="00EB0F8B" w:rsidRDefault="00CE198C" w:rsidP="006427F1">
      <w:pPr>
        <w:spacing w:line="276" w:lineRule="auto"/>
        <w:ind w:right="594"/>
        <w:jc w:val="both"/>
        <w:rPr>
          <w:noProof/>
        </w:rPr>
      </w:pPr>
      <w:r w:rsidRPr="00EB0F8B">
        <w:rPr>
          <w:b/>
          <w:bCs/>
          <w:noProof/>
          <w:u w:val="single"/>
        </w:rPr>
        <w:t>Monthly Reports</w:t>
      </w:r>
      <w:r w:rsidRPr="00EB0F8B">
        <w:rPr>
          <w:noProof/>
        </w:rPr>
        <w:t xml:space="preserve">: </w:t>
      </w:r>
    </w:p>
    <w:p w14:paraId="769A9C41" w14:textId="77777777" w:rsidR="00CE198C" w:rsidRPr="00EB0F8B" w:rsidRDefault="00CE198C" w:rsidP="006427F1">
      <w:pPr>
        <w:spacing w:after="120" w:line="276" w:lineRule="auto"/>
        <w:ind w:right="594"/>
        <w:jc w:val="both"/>
        <w:rPr>
          <w:lang w:eastAsia="fr-FR"/>
        </w:rPr>
      </w:pPr>
      <w:r w:rsidRPr="00EB0F8B">
        <w:rPr>
          <w:lang w:eastAsia="fr-FR"/>
        </w:rPr>
        <w:t xml:space="preserve">The Contractor shall submit to the Contractor a monthly E&amp;S activity report summarizing all the E&amp;S actions implemented for the conduct of the works during the previous period. </w:t>
      </w:r>
    </w:p>
    <w:p w14:paraId="24694FF8" w14:textId="77777777" w:rsidR="00CE198C" w:rsidRPr="00EB0F8B" w:rsidRDefault="00CE198C" w:rsidP="006427F1">
      <w:pPr>
        <w:spacing w:line="276" w:lineRule="auto"/>
        <w:ind w:right="594"/>
        <w:jc w:val="both"/>
        <w:rPr>
          <w:lang w:eastAsia="fr-FR"/>
        </w:rPr>
      </w:pPr>
      <w:proofErr w:type="gramStart"/>
      <w:r w:rsidRPr="00EB0F8B">
        <w:rPr>
          <w:b/>
          <w:bCs/>
          <w:lang w:eastAsia="fr-FR"/>
        </w:rPr>
        <w:t>Incidents and accidents.</w:t>
      </w:r>
      <w:proofErr w:type="gramEnd"/>
      <w:r w:rsidRPr="00EB0F8B">
        <w:rPr>
          <w:b/>
          <w:bCs/>
          <w:lang w:eastAsia="fr-FR"/>
        </w:rPr>
        <w:t xml:space="preserve">  </w:t>
      </w:r>
      <w:r w:rsidRPr="00EB0F8B">
        <w:rPr>
          <w:lang w:eastAsia="fr-FR"/>
        </w:rPr>
        <w:t xml:space="preserve">The company shall immediately notify the PMU of any incident or accident within 48 hours of becoming aware of the incident or accident, </w:t>
      </w:r>
      <w:r w:rsidRPr="00EB0F8B">
        <w:rPr>
          <w:color w:val="000000"/>
          <w:lang w:eastAsia="fr-FR"/>
        </w:rPr>
        <w:t xml:space="preserve">in accordance with the template provided in Annex </w:t>
      </w:r>
      <w:r w:rsidRPr="00EB0F8B">
        <w:rPr>
          <w:color w:val="FF0000"/>
          <w:lang w:eastAsia="fr-FR"/>
        </w:rPr>
        <w:t xml:space="preserve">XXXX.  </w:t>
      </w:r>
    </w:p>
    <w:p w14:paraId="772D955D" w14:textId="77777777" w:rsidR="00CE198C" w:rsidRPr="00EB0F8B" w:rsidRDefault="00CE198C" w:rsidP="006427F1">
      <w:pPr>
        <w:spacing w:line="276" w:lineRule="auto"/>
        <w:ind w:right="594"/>
        <w:jc w:val="both"/>
        <w:rPr>
          <w:lang w:eastAsia="fr-FR"/>
        </w:rPr>
      </w:pPr>
    </w:p>
    <w:p w14:paraId="2AC7FA70" w14:textId="77777777" w:rsidR="00CE198C" w:rsidRPr="00EB0F8B" w:rsidRDefault="00CE198C" w:rsidP="006427F1">
      <w:pPr>
        <w:spacing w:line="276" w:lineRule="auto"/>
        <w:ind w:right="594"/>
        <w:jc w:val="both"/>
      </w:pPr>
      <w:r w:rsidRPr="00EB0F8B">
        <w:rPr>
          <w:color w:val="000000"/>
          <w:lang w:eastAsia="fr-FR"/>
        </w:rPr>
        <w:t xml:space="preserve">Subsequently, a detailed report of the incident or accident within a time limit set by the Bank following the initial notification, which also proposes any measures to prevent its recurrence, will be drawn up (in accordance with the template provided by the Bank). </w:t>
      </w:r>
    </w:p>
    <w:p w14:paraId="54DF52A8" w14:textId="77777777" w:rsidR="00CE198C" w:rsidRPr="00EB0F8B" w:rsidRDefault="00CE198C" w:rsidP="006427F1">
      <w:pPr>
        <w:spacing w:after="120" w:line="276" w:lineRule="auto"/>
        <w:ind w:right="594"/>
        <w:jc w:val="both"/>
        <w:rPr>
          <w:lang w:eastAsia="fr-FR"/>
        </w:rPr>
      </w:pPr>
      <w:bookmarkStart w:id="926" w:name="_Ref484612508"/>
      <w:r w:rsidRPr="00EB0F8B">
        <w:rPr>
          <w:lang w:eastAsia="fr-FR"/>
        </w:rPr>
        <w:t>The E&amp;S activity report will be submitted no later than 7 working days after the due date of the relevant month. It will contain at least the following information:</w:t>
      </w:r>
      <w:bookmarkEnd w:id="926"/>
    </w:p>
    <w:p w14:paraId="1672EB2C" w14:textId="77777777" w:rsidR="00CE198C" w:rsidRPr="00EB0F8B" w:rsidRDefault="00CE198C" w:rsidP="006427F1">
      <w:pPr>
        <w:numPr>
          <w:ilvl w:val="0"/>
          <w:numId w:val="137"/>
        </w:numPr>
        <w:spacing w:after="160" w:line="276" w:lineRule="auto"/>
        <w:ind w:left="0" w:right="594" w:firstLine="0"/>
        <w:jc w:val="both"/>
        <w:rPr>
          <w:noProof/>
        </w:rPr>
      </w:pPr>
      <w:r w:rsidRPr="00EB0F8B">
        <w:rPr>
          <w:noProof/>
        </w:rPr>
        <w:t xml:space="preserve">A situation on the staff assigned to the work (status of contracts, representation (gender, local populations, indigenous peoples if applicable, etc.), regularization of remuneration, etc.), </w:t>
      </w:r>
    </w:p>
    <w:p w14:paraId="51B4BF4A" w14:textId="236E2E33" w:rsidR="00CE198C" w:rsidRPr="00EB0F8B" w:rsidRDefault="00CE198C" w:rsidP="006427F1">
      <w:pPr>
        <w:numPr>
          <w:ilvl w:val="0"/>
          <w:numId w:val="137"/>
        </w:numPr>
        <w:spacing w:after="160" w:line="276" w:lineRule="auto"/>
        <w:ind w:left="0" w:right="594" w:firstLine="0"/>
        <w:jc w:val="both"/>
        <w:rPr>
          <w:noProof/>
        </w:rPr>
      </w:pPr>
      <w:r w:rsidRPr="00EB0F8B">
        <w:rPr>
          <w:noProof/>
        </w:rPr>
        <w:t xml:space="preserve">Presentation of the </w:t>
      </w:r>
      <w:r w:rsidRPr="00EB0F8B">
        <w:rPr>
          <w:lang w:eastAsia="fr-FR"/>
        </w:rPr>
        <w:t xml:space="preserve">E&amp;S </w:t>
      </w:r>
      <w:r w:rsidR="005D71E1" w:rsidRPr="00EB0F8B">
        <w:rPr>
          <w:lang w:eastAsia="fr-FR"/>
        </w:rPr>
        <w:t xml:space="preserve">staff </w:t>
      </w:r>
      <w:r w:rsidR="005D71E1" w:rsidRPr="00EB0F8B">
        <w:rPr>
          <w:noProof/>
        </w:rPr>
        <w:t>present</w:t>
      </w:r>
      <w:r w:rsidRPr="00EB0F8B">
        <w:rPr>
          <w:noProof/>
        </w:rPr>
        <w:t xml:space="preserve"> at the end of the month;</w:t>
      </w:r>
    </w:p>
    <w:p w14:paraId="1E1B5E97" w14:textId="77777777" w:rsidR="00CE198C" w:rsidRPr="00EB0F8B" w:rsidRDefault="00CE198C" w:rsidP="006427F1">
      <w:pPr>
        <w:numPr>
          <w:ilvl w:val="0"/>
          <w:numId w:val="137"/>
        </w:numPr>
        <w:spacing w:after="160" w:line="276" w:lineRule="auto"/>
        <w:ind w:left="0" w:right="594" w:firstLine="0"/>
        <w:jc w:val="both"/>
        <w:rPr>
          <w:noProof/>
        </w:rPr>
      </w:pPr>
      <w:r w:rsidRPr="00EB0F8B">
        <w:rPr>
          <w:noProof/>
        </w:rPr>
        <w:t>Work carried out during the month;</w:t>
      </w:r>
    </w:p>
    <w:p w14:paraId="1B087F21" w14:textId="77777777" w:rsidR="00CE198C" w:rsidRPr="00EB0F8B" w:rsidRDefault="00CE198C" w:rsidP="006427F1">
      <w:pPr>
        <w:numPr>
          <w:ilvl w:val="0"/>
          <w:numId w:val="137"/>
        </w:numPr>
        <w:spacing w:after="160" w:line="276" w:lineRule="auto"/>
        <w:ind w:left="1170" w:right="594" w:firstLine="0"/>
        <w:jc w:val="both"/>
        <w:rPr>
          <w:noProof/>
        </w:rPr>
      </w:pPr>
      <w:r w:rsidRPr="00EB0F8B">
        <w:rPr>
          <w:noProof/>
        </w:rPr>
        <w:t>Inspections carried out (location and frequency);</w:t>
      </w:r>
    </w:p>
    <w:p w14:paraId="3001D846" w14:textId="77777777" w:rsidR="00CE198C" w:rsidRPr="00EB0F8B" w:rsidRDefault="00CE198C" w:rsidP="006427F1">
      <w:pPr>
        <w:numPr>
          <w:ilvl w:val="0"/>
          <w:numId w:val="137"/>
        </w:numPr>
        <w:spacing w:after="160" w:line="276" w:lineRule="auto"/>
        <w:ind w:left="1170" w:right="594" w:firstLine="0"/>
        <w:jc w:val="both"/>
        <w:rPr>
          <w:noProof/>
        </w:rPr>
      </w:pPr>
      <w:r w:rsidRPr="00EB0F8B">
        <w:rPr>
          <w:noProof/>
        </w:rPr>
        <w:lastRenderedPageBreak/>
        <w:t>Non-conformities detected during the month, level of severity and description of the corresponding cause analysis and corrective actions implemented;</w:t>
      </w:r>
    </w:p>
    <w:p w14:paraId="51D2D39D" w14:textId="77777777" w:rsidR="00CE198C" w:rsidRPr="00EB0F8B" w:rsidRDefault="00CE198C" w:rsidP="006427F1">
      <w:pPr>
        <w:numPr>
          <w:ilvl w:val="0"/>
          <w:numId w:val="137"/>
        </w:numPr>
        <w:spacing w:after="160" w:line="276" w:lineRule="auto"/>
        <w:ind w:left="1170" w:right="594" w:firstLine="0"/>
        <w:jc w:val="both"/>
        <w:rPr>
          <w:noProof/>
        </w:rPr>
      </w:pPr>
      <w:r w:rsidRPr="00EB0F8B">
        <w:rPr>
          <w:noProof/>
        </w:rPr>
        <w:t xml:space="preserve">Description of actions taken during the month to comply with the CCES; </w:t>
      </w:r>
    </w:p>
    <w:p w14:paraId="200D143D" w14:textId="77777777" w:rsidR="00CE198C" w:rsidRPr="00EB0F8B" w:rsidRDefault="00CE198C" w:rsidP="006427F1">
      <w:pPr>
        <w:numPr>
          <w:ilvl w:val="0"/>
          <w:numId w:val="137"/>
        </w:numPr>
        <w:spacing w:after="160" w:line="276" w:lineRule="auto"/>
        <w:ind w:left="1170" w:right="594" w:firstLine="0"/>
        <w:jc w:val="both"/>
        <w:rPr>
          <w:noProof/>
        </w:rPr>
      </w:pPr>
      <w:r w:rsidRPr="00EB0F8B">
        <w:rPr>
          <w:noProof/>
        </w:rPr>
        <w:t>Description of the actions undertaken with the actors external to the work: local populations, local authorities, government agencies;</w:t>
      </w:r>
    </w:p>
    <w:p w14:paraId="30CE38B6" w14:textId="77777777" w:rsidR="00CE198C" w:rsidRPr="00EB0F8B" w:rsidRDefault="00CE198C" w:rsidP="006427F1">
      <w:pPr>
        <w:numPr>
          <w:ilvl w:val="0"/>
          <w:numId w:val="137"/>
        </w:numPr>
        <w:spacing w:after="160" w:line="276" w:lineRule="auto"/>
        <w:ind w:left="1170" w:right="594" w:firstLine="0"/>
        <w:jc w:val="both"/>
        <w:rPr>
          <w:noProof/>
        </w:rPr>
      </w:pPr>
      <w:r w:rsidRPr="00EB0F8B">
        <w:rPr>
          <w:noProof/>
        </w:rPr>
        <w:t>Results of the monitoring of the following indicators:</w:t>
      </w:r>
    </w:p>
    <w:p w14:paraId="72625BB5" w14:textId="77777777" w:rsidR="00CE198C" w:rsidRPr="00EB0F8B" w:rsidRDefault="00CE198C" w:rsidP="006427F1">
      <w:pPr>
        <w:numPr>
          <w:ilvl w:val="0"/>
          <w:numId w:val="154"/>
        </w:numPr>
        <w:spacing w:line="276" w:lineRule="auto"/>
        <w:ind w:left="1170" w:right="594" w:firstLine="0"/>
        <w:jc w:val="both"/>
        <w:rPr>
          <w:noProof/>
        </w:rPr>
      </w:pPr>
      <w:r w:rsidRPr="00EB0F8B">
        <w:rPr>
          <w:noProof/>
        </w:rPr>
        <w:t>Availability and quality of drinking water;</w:t>
      </w:r>
    </w:p>
    <w:p w14:paraId="4265146F" w14:textId="77777777" w:rsidR="00CE198C" w:rsidRPr="00EB0F8B" w:rsidRDefault="00CE198C" w:rsidP="006427F1">
      <w:pPr>
        <w:numPr>
          <w:ilvl w:val="0"/>
          <w:numId w:val="154"/>
        </w:numPr>
        <w:spacing w:line="276" w:lineRule="auto"/>
        <w:ind w:left="1170" w:right="594" w:firstLine="0"/>
        <w:jc w:val="both"/>
        <w:rPr>
          <w:noProof/>
        </w:rPr>
      </w:pPr>
      <w:r w:rsidRPr="00EB0F8B">
        <w:rPr>
          <w:noProof/>
        </w:rPr>
        <w:t>Management of hazardous and non-hazardous solid waste;</w:t>
      </w:r>
    </w:p>
    <w:p w14:paraId="3ACDAC88" w14:textId="77777777" w:rsidR="00CE198C" w:rsidRPr="00EB0F8B" w:rsidRDefault="00CE198C" w:rsidP="006427F1">
      <w:pPr>
        <w:numPr>
          <w:ilvl w:val="0"/>
          <w:numId w:val="154"/>
        </w:numPr>
        <w:spacing w:line="276" w:lineRule="auto"/>
        <w:ind w:left="1170" w:right="594" w:firstLine="0"/>
        <w:jc w:val="both"/>
        <w:rPr>
          <w:noProof/>
        </w:rPr>
      </w:pPr>
      <w:r w:rsidRPr="00EB0F8B">
        <w:rPr>
          <w:noProof/>
        </w:rPr>
        <w:t>Air and noise emission management;</w:t>
      </w:r>
    </w:p>
    <w:p w14:paraId="7F60BECF" w14:textId="77777777" w:rsidR="00CE198C" w:rsidRPr="00EB0F8B" w:rsidRDefault="00CE198C" w:rsidP="006427F1">
      <w:pPr>
        <w:numPr>
          <w:ilvl w:val="0"/>
          <w:numId w:val="154"/>
        </w:numPr>
        <w:spacing w:line="276" w:lineRule="auto"/>
        <w:ind w:left="1170" w:right="594" w:firstLine="0"/>
        <w:jc w:val="both"/>
        <w:rPr>
          <w:noProof/>
        </w:rPr>
      </w:pPr>
      <w:r w:rsidRPr="00EB0F8B">
        <w:rPr>
          <w:noProof/>
        </w:rPr>
        <w:t xml:space="preserve">State of the Business Zones </w:t>
      </w:r>
    </w:p>
    <w:p w14:paraId="3D85107F" w14:textId="77777777" w:rsidR="00CE198C" w:rsidRPr="00EB0F8B" w:rsidRDefault="00CE198C" w:rsidP="006427F1">
      <w:pPr>
        <w:numPr>
          <w:ilvl w:val="0"/>
          <w:numId w:val="154"/>
        </w:numPr>
        <w:spacing w:line="276" w:lineRule="auto"/>
        <w:ind w:left="426" w:right="-115" w:firstLine="141"/>
        <w:jc w:val="both"/>
        <w:rPr>
          <w:noProof/>
        </w:rPr>
      </w:pPr>
      <w:r w:rsidRPr="00EB0F8B">
        <w:rPr>
          <w:noProof/>
        </w:rPr>
        <w:t>Statistics on the recruitment of contract workers and community workers: number and type of position, number of women recruited locally, number of young people, number of vulnerable people, number of hours worked by all of the Entrepreneur's community staff;</w:t>
      </w:r>
    </w:p>
    <w:p w14:paraId="34D6B75F" w14:textId="77777777" w:rsidR="00CE198C" w:rsidRPr="00EB0F8B" w:rsidRDefault="00CE198C" w:rsidP="006427F1">
      <w:pPr>
        <w:numPr>
          <w:ilvl w:val="0"/>
          <w:numId w:val="154"/>
        </w:numPr>
        <w:spacing w:line="276" w:lineRule="auto"/>
        <w:ind w:left="426" w:right="-115" w:firstLine="141"/>
        <w:jc w:val="both"/>
        <w:rPr>
          <w:noProof/>
        </w:rPr>
      </w:pPr>
      <w:r w:rsidRPr="00EB0F8B">
        <w:rPr>
          <w:noProof/>
        </w:rPr>
        <w:t>Health &amp; Safety statistics: number of fatal accidents, number of accidents with lost time, number of accidents without lost time, accident frequency rate, serious illnesses, serious misconduct by the Contractor's staff (sheet attached as an appendix to the activity report, including the analysis of the corresponding causes and the corrective measures applied.</w:t>
      </w:r>
    </w:p>
    <w:p w14:paraId="2C458C2F" w14:textId="77777777" w:rsidR="00CE198C" w:rsidRPr="00EB0F8B" w:rsidRDefault="00CE198C" w:rsidP="006427F1">
      <w:pPr>
        <w:numPr>
          <w:ilvl w:val="0"/>
          <w:numId w:val="154"/>
        </w:numPr>
        <w:spacing w:line="276" w:lineRule="auto"/>
        <w:ind w:left="426" w:right="-115" w:firstLine="141"/>
        <w:jc w:val="both"/>
        <w:rPr>
          <w:noProof/>
        </w:rPr>
      </w:pPr>
      <w:r w:rsidRPr="00EB0F8B">
        <w:rPr>
          <w:noProof/>
        </w:rPr>
        <w:t>Follow-up of formal or informal complaints (negative media coverage, strikes or industrial disputes, protests, complaints from communities, NGOs or workers or formal notification from the authorities, etc.) relating to the E&amp;S risks and impacts of the works; including the analysis of the corresponding causes and the corrective measures applied;</w:t>
      </w:r>
    </w:p>
    <w:p w14:paraId="031FA44B" w14:textId="77777777" w:rsidR="00CE198C" w:rsidRPr="00EB0F8B" w:rsidRDefault="00CE198C" w:rsidP="006427F1">
      <w:pPr>
        <w:numPr>
          <w:ilvl w:val="0"/>
          <w:numId w:val="154"/>
        </w:numPr>
        <w:spacing w:line="276" w:lineRule="auto"/>
        <w:ind w:left="426" w:right="-115" w:firstLine="141"/>
        <w:jc w:val="both"/>
        <w:rPr>
          <w:noProof/>
        </w:rPr>
      </w:pPr>
      <w:r w:rsidRPr="00EB0F8B">
        <w:rPr>
          <w:noProof/>
        </w:rPr>
        <w:t>Assessment of the training activities (subject, number and duration of sessions, number of participants;</w:t>
      </w:r>
    </w:p>
    <w:p w14:paraId="6FEE9414" w14:textId="77777777" w:rsidR="00CE198C" w:rsidRPr="00EB0F8B" w:rsidRDefault="00CE198C" w:rsidP="006427F1">
      <w:pPr>
        <w:numPr>
          <w:ilvl w:val="0"/>
          <w:numId w:val="154"/>
        </w:numPr>
        <w:spacing w:line="276" w:lineRule="auto"/>
        <w:ind w:left="426" w:right="-115" w:firstLine="141"/>
        <w:jc w:val="both"/>
        <w:rPr>
          <w:noProof/>
        </w:rPr>
      </w:pPr>
      <w:r w:rsidRPr="00EB0F8B">
        <w:rPr>
          <w:noProof/>
        </w:rPr>
        <w:t>Provisional E&amp;S action programme for the coming month.</w:t>
      </w:r>
    </w:p>
    <w:p w14:paraId="2EB3C45F" w14:textId="77777777" w:rsidR="00CE198C" w:rsidRPr="00EB0F8B" w:rsidRDefault="00CE198C" w:rsidP="006427F1">
      <w:pPr>
        <w:numPr>
          <w:ilvl w:val="0"/>
          <w:numId w:val="154"/>
        </w:numPr>
        <w:spacing w:after="160" w:line="276" w:lineRule="auto"/>
        <w:ind w:left="426" w:right="-115" w:firstLine="141"/>
        <w:jc w:val="both"/>
        <w:rPr>
          <w:noProof/>
        </w:rPr>
      </w:pPr>
      <w:r w:rsidRPr="00EB0F8B">
        <w:rPr>
          <w:noProof/>
        </w:rPr>
        <w:t xml:space="preserve">Monitoring of the implementation of the company's VBG/VCE/EAS/HS action plan resulting from the ESMP. </w:t>
      </w:r>
    </w:p>
    <w:p w14:paraId="418139B8" w14:textId="77777777" w:rsidR="00CE198C" w:rsidRPr="00EB0F8B" w:rsidRDefault="00CE198C" w:rsidP="006427F1">
      <w:pPr>
        <w:spacing w:line="276" w:lineRule="auto"/>
        <w:ind w:left="426" w:right="-115" w:firstLine="141"/>
        <w:jc w:val="both"/>
        <w:rPr>
          <w:b/>
          <w:bCs/>
          <w:noProof/>
        </w:rPr>
      </w:pPr>
      <w:r w:rsidRPr="00EB0F8B">
        <w:rPr>
          <w:b/>
          <w:bCs/>
          <w:noProof/>
          <w:u w:val="single"/>
        </w:rPr>
        <w:t>Quarterly Reports</w:t>
      </w:r>
      <w:r w:rsidRPr="00EB0F8B">
        <w:rPr>
          <w:b/>
          <w:bCs/>
          <w:noProof/>
        </w:rPr>
        <w:t xml:space="preserve">:  </w:t>
      </w:r>
    </w:p>
    <w:p w14:paraId="15900D15" w14:textId="77777777" w:rsidR="00CE198C" w:rsidRPr="00EB0F8B" w:rsidRDefault="00CE198C" w:rsidP="006427F1">
      <w:pPr>
        <w:spacing w:after="120" w:line="276" w:lineRule="auto"/>
        <w:ind w:left="426" w:right="-115" w:firstLine="141"/>
        <w:jc w:val="both"/>
        <w:rPr>
          <w:b/>
          <w:bCs/>
          <w:noProof/>
          <w:u w:val="single"/>
        </w:rPr>
      </w:pPr>
      <w:r w:rsidRPr="00EB0F8B">
        <w:rPr>
          <w:noProof/>
        </w:rPr>
        <w:t xml:space="preserve">It will be integrated into the activity report for the construction or installation of infrastructure, summarizing the Environmental and Social activities of the past quarter on the basis of performance indicators </w:t>
      </w:r>
      <w:r w:rsidRPr="00EB0F8B">
        <w:rPr>
          <w:lang w:eastAsia="fr-FR"/>
        </w:rPr>
        <w:t>identified</w:t>
      </w:r>
      <w:r w:rsidRPr="00EB0F8B">
        <w:rPr>
          <w:noProof/>
        </w:rPr>
        <w:t xml:space="preserve"> in the ESMP - site. Quarterly reports are due no later than 14 days after the end of the quarter.</w:t>
      </w:r>
    </w:p>
    <w:p w14:paraId="52528BCF" w14:textId="7407165E" w:rsidR="00CE198C" w:rsidRPr="00EB0F8B" w:rsidRDefault="00CE198C" w:rsidP="006427F1">
      <w:pPr>
        <w:spacing w:after="120" w:line="276" w:lineRule="auto"/>
        <w:ind w:left="426" w:right="-115" w:firstLine="141"/>
        <w:jc w:val="both"/>
        <w:rPr>
          <w:lang w:eastAsia="fr-FR"/>
        </w:rPr>
      </w:pPr>
      <w:r w:rsidRPr="00EB0F8B">
        <w:rPr>
          <w:lang w:eastAsia="fr-FR"/>
        </w:rPr>
        <w:t xml:space="preserve">Regarding the notification of ESSS events, the project manager is informed, within one hour of the event, of (i) any serious bodily injury to a member of staff, a visitor or any other third party, caused by the conduct of the works or the behaviour of the Contractor's personnel, or (ii) any significant damage to private </w:t>
      </w:r>
      <w:r w:rsidR="005D71E1" w:rsidRPr="00EB0F8B">
        <w:rPr>
          <w:lang w:eastAsia="fr-FR"/>
        </w:rPr>
        <w:t>property, or</w:t>
      </w:r>
      <w:r w:rsidRPr="00EB0F8B">
        <w:rPr>
          <w:lang w:eastAsia="fr-FR"/>
        </w:rPr>
        <w:t xml:space="preserve"> (iii) any significant damage to the environment. He is also informed, as soon as possible, of any accident related to the conduct of the works which, under slightly different conditions, could have caused bodily injury to persons, damage to private property or to the environment.</w:t>
      </w:r>
    </w:p>
    <w:p w14:paraId="43CA7258" w14:textId="77777777" w:rsidR="00CE198C" w:rsidRPr="00EB0F8B" w:rsidRDefault="00CE198C" w:rsidP="006427F1">
      <w:pPr>
        <w:spacing w:line="276" w:lineRule="auto"/>
        <w:ind w:left="426" w:right="-115" w:firstLine="141"/>
        <w:jc w:val="both"/>
        <w:rPr>
          <w:b/>
          <w:bCs/>
          <w:lang w:eastAsia="fr-FR"/>
        </w:rPr>
      </w:pPr>
      <w:r w:rsidRPr="00EB0F8B">
        <w:rPr>
          <w:b/>
          <w:bCs/>
          <w:lang w:eastAsia="fr-FR"/>
        </w:rPr>
        <w:lastRenderedPageBreak/>
        <w:t>Semi-Annual Report</w:t>
      </w:r>
    </w:p>
    <w:p w14:paraId="48917442" w14:textId="77777777" w:rsidR="00CE198C" w:rsidRPr="00EB0F8B" w:rsidRDefault="00CE198C" w:rsidP="006427F1">
      <w:pPr>
        <w:spacing w:line="276" w:lineRule="auto"/>
        <w:ind w:left="426" w:right="-115" w:firstLine="141"/>
        <w:jc w:val="both"/>
        <w:rPr>
          <w:lang w:eastAsia="fr-FR"/>
        </w:rPr>
      </w:pPr>
      <w:r w:rsidRPr="00EB0F8B">
        <w:rPr>
          <w:lang w:eastAsia="fr-FR"/>
        </w:rPr>
        <w:t xml:space="preserve">The semi-annual reports on the implementation of the ESMP must be drawn up and submitted to the Ministry of the Environment, Nature Protection and Sustainable Development (MINEPDED) and to the Departmental Monitoring Committees for ESMPs established by the regulations in force. </w:t>
      </w:r>
    </w:p>
    <w:p w14:paraId="0F25DD19" w14:textId="77777777" w:rsidR="00CE198C" w:rsidRPr="00EB0F8B" w:rsidRDefault="00CE198C" w:rsidP="006427F1">
      <w:pPr>
        <w:pStyle w:val="Heading2"/>
        <w:spacing w:line="276" w:lineRule="auto"/>
        <w:ind w:left="426" w:right="-115" w:firstLine="141"/>
        <w:jc w:val="both"/>
        <w:rPr>
          <w:rFonts w:ascii="Times New Roman" w:hAnsi="Times New Roman" w:cs="Times New Roman"/>
        </w:rPr>
      </w:pPr>
      <w:bookmarkStart w:id="927" w:name="_Toc161935863"/>
      <w:r w:rsidRPr="00EB0F8B">
        <w:rPr>
          <w:rFonts w:ascii="Times New Roman" w:hAnsi="Times New Roman" w:cs="Times New Roman"/>
        </w:rPr>
        <w:t xml:space="preserve">III.5. Health and Safety Management </w:t>
      </w:r>
      <w:bookmarkEnd w:id="927"/>
    </w:p>
    <w:p w14:paraId="3A9FC8BF" w14:textId="77777777" w:rsidR="00CE198C" w:rsidRPr="00EB0F8B" w:rsidRDefault="00CE198C" w:rsidP="006427F1">
      <w:pPr>
        <w:spacing w:after="120" w:line="276" w:lineRule="auto"/>
        <w:ind w:left="426" w:right="-115" w:firstLine="141"/>
        <w:jc w:val="both"/>
        <w:rPr>
          <w:lang w:eastAsia="fr-FR"/>
        </w:rPr>
      </w:pPr>
      <w:r w:rsidRPr="00EB0F8B">
        <w:rPr>
          <w:lang w:eastAsia="fr-FR"/>
        </w:rPr>
        <w:t>The Contractor describes its Health and Safety management system in the ESMP-site, at the level of the Health &amp; Safety Plan section. The said plan identifies and characterizes:</w:t>
      </w:r>
    </w:p>
    <w:p w14:paraId="1EE517DD" w14:textId="77777777" w:rsidR="00CE198C" w:rsidRPr="00EB0F8B" w:rsidRDefault="00CE198C" w:rsidP="006427F1">
      <w:pPr>
        <w:numPr>
          <w:ilvl w:val="0"/>
          <w:numId w:val="136"/>
        </w:numPr>
        <w:spacing w:after="160" w:line="276" w:lineRule="auto"/>
        <w:ind w:left="426" w:right="-115" w:firstLine="141"/>
        <w:jc w:val="both"/>
        <w:rPr>
          <w:lang w:eastAsia="fr-FR"/>
        </w:rPr>
      </w:pPr>
      <w:r w:rsidRPr="00EB0F8B">
        <w:rPr>
          <w:lang w:eastAsia="fr-FR"/>
        </w:rPr>
        <w:t>All safety and health risks related to the conduct of the work;</w:t>
      </w:r>
    </w:p>
    <w:p w14:paraId="55D12FE8" w14:textId="77777777" w:rsidR="00CE198C" w:rsidRPr="00EB0F8B" w:rsidRDefault="00CE198C" w:rsidP="006427F1">
      <w:pPr>
        <w:numPr>
          <w:ilvl w:val="0"/>
          <w:numId w:val="136"/>
        </w:numPr>
        <w:spacing w:after="160" w:line="276" w:lineRule="auto"/>
        <w:ind w:left="426" w:right="-115" w:firstLine="141"/>
        <w:jc w:val="both"/>
        <w:rPr>
          <w:lang w:eastAsia="fr-FR"/>
        </w:rPr>
      </w:pPr>
      <w:r w:rsidRPr="00EB0F8B">
        <w:rPr>
          <w:lang w:eastAsia="fr-FR"/>
        </w:rPr>
        <w:t>The measures for the prevention and protection against risks provided for the conduct of the work, distinguishing, where appropriate, measures concerning men and women;</w:t>
      </w:r>
    </w:p>
    <w:p w14:paraId="5527C114" w14:textId="77777777" w:rsidR="00CE198C" w:rsidRPr="00EB0F8B" w:rsidRDefault="00CE198C" w:rsidP="006427F1">
      <w:pPr>
        <w:numPr>
          <w:ilvl w:val="0"/>
          <w:numId w:val="136"/>
        </w:numPr>
        <w:spacing w:after="160" w:line="276" w:lineRule="auto"/>
        <w:ind w:left="426" w:right="-115" w:firstLine="141"/>
        <w:jc w:val="both"/>
        <w:rPr>
          <w:lang w:eastAsia="fr-FR"/>
        </w:rPr>
      </w:pPr>
      <w:r w:rsidRPr="00EB0F8B">
        <w:rPr>
          <w:lang w:eastAsia="fr-FR"/>
        </w:rPr>
        <w:t>The human and material resources involved;</w:t>
      </w:r>
    </w:p>
    <w:p w14:paraId="71270862" w14:textId="77777777" w:rsidR="00CE198C" w:rsidRPr="00EB0F8B" w:rsidRDefault="00CE198C" w:rsidP="006427F1">
      <w:pPr>
        <w:numPr>
          <w:ilvl w:val="0"/>
          <w:numId w:val="136"/>
        </w:numPr>
        <w:spacing w:after="160" w:line="276" w:lineRule="auto"/>
        <w:ind w:left="0" w:right="594" w:firstLine="0"/>
        <w:jc w:val="both"/>
        <w:rPr>
          <w:lang w:eastAsia="fr-FR"/>
        </w:rPr>
      </w:pPr>
      <w:r w:rsidRPr="00EB0F8B">
        <w:rPr>
          <w:lang w:eastAsia="fr-FR"/>
        </w:rPr>
        <w:t>Work requiring work permits, and emergency plans to be implemented in the event of an accident.</w:t>
      </w:r>
    </w:p>
    <w:p w14:paraId="01799BEE" w14:textId="77777777" w:rsidR="00CE198C" w:rsidRPr="00EB0F8B" w:rsidRDefault="00CE198C" w:rsidP="006427F1">
      <w:pPr>
        <w:numPr>
          <w:ilvl w:val="0"/>
          <w:numId w:val="136"/>
        </w:numPr>
        <w:spacing w:after="160" w:line="276" w:lineRule="auto"/>
        <w:ind w:left="0" w:right="594" w:firstLine="0"/>
        <w:jc w:val="both"/>
        <w:rPr>
          <w:lang w:eastAsia="fr-FR"/>
        </w:rPr>
      </w:pPr>
      <w:r w:rsidRPr="00EB0F8B">
        <w:rPr>
          <w:lang w:eastAsia="fr-FR"/>
        </w:rPr>
        <w:t xml:space="preserve">The following risks will need to be given special attention: </w:t>
      </w:r>
    </w:p>
    <w:p w14:paraId="315FA48C" w14:textId="77777777" w:rsidR="00CE198C" w:rsidRPr="00EB0F8B" w:rsidRDefault="00CE198C" w:rsidP="006427F1">
      <w:pPr>
        <w:numPr>
          <w:ilvl w:val="1"/>
          <w:numId w:val="136"/>
        </w:numPr>
        <w:spacing w:line="276" w:lineRule="auto"/>
        <w:ind w:left="0" w:right="594" w:firstLine="0"/>
        <w:jc w:val="both"/>
        <w:rPr>
          <w:lang w:eastAsia="fr-FR"/>
        </w:rPr>
      </w:pPr>
      <w:r w:rsidRPr="00EB0F8B">
        <w:rPr>
          <w:lang w:eastAsia="fr-FR"/>
        </w:rPr>
        <w:t>Risks related to exposure to nuisances;</w:t>
      </w:r>
    </w:p>
    <w:p w14:paraId="3D385358" w14:textId="77777777" w:rsidR="00CE198C" w:rsidRPr="00EB0F8B" w:rsidRDefault="00CE198C" w:rsidP="006427F1">
      <w:pPr>
        <w:numPr>
          <w:ilvl w:val="1"/>
          <w:numId w:val="136"/>
        </w:numPr>
        <w:spacing w:line="276" w:lineRule="auto"/>
        <w:ind w:left="0" w:right="594" w:firstLine="0"/>
        <w:jc w:val="both"/>
        <w:rPr>
          <w:lang w:eastAsia="fr-FR"/>
        </w:rPr>
      </w:pPr>
      <w:r w:rsidRPr="00EB0F8B">
        <w:rPr>
          <w:lang w:eastAsia="fr-FR"/>
        </w:rPr>
        <w:t>Risks related to traffic accidents;</w:t>
      </w:r>
    </w:p>
    <w:p w14:paraId="34E23D0F" w14:textId="77777777" w:rsidR="00CE198C" w:rsidRPr="00EB0F8B" w:rsidRDefault="00CE198C" w:rsidP="006427F1">
      <w:pPr>
        <w:numPr>
          <w:ilvl w:val="1"/>
          <w:numId w:val="136"/>
        </w:numPr>
        <w:spacing w:line="276" w:lineRule="auto"/>
        <w:ind w:left="0" w:right="594" w:firstLine="0"/>
        <w:jc w:val="both"/>
        <w:rPr>
          <w:lang w:eastAsia="fr-FR"/>
        </w:rPr>
      </w:pPr>
      <w:r w:rsidRPr="00EB0F8B">
        <w:rPr>
          <w:lang w:eastAsia="fr-FR"/>
        </w:rPr>
        <w:t>Risks related to the opening of trenches for the laying of foundations and pipes;</w:t>
      </w:r>
    </w:p>
    <w:p w14:paraId="664D41C3" w14:textId="77777777" w:rsidR="00CE198C" w:rsidRPr="00EB0F8B" w:rsidRDefault="00CE198C" w:rsidP="006427F1">
      <w:pPr>
        <w:numPr>
          <w:ilvl w:val="1"/>
          <w:numId w:val="136"/>
        </w:numPr>
        <w:spacing w:line="276" w:lineRule="auto"/>
        <w:ind w:left="0" w:right="594" w:firstLine="0"/>
        <w:jc w:val="both"/>
        <w:rPr>
          <w:lang w:eastAsia="fr-FR"/>
        </w:rPr>
      </w:pPr>
      <w:r w:rsidRPr="00EB0F8B">
        <w:rPr>
          <w:lang w:eastAsia="fr-FR"/>
        </w:rPr>
        <w:t>Risks related to manual and mechanical handling;</w:t>
      </w:r>
    </w:p>
    <w:p w14:paraId="3CE0C376" w14:textId="77777777" w:rsidR="00CE198C" w:rsidRPr="00EB0F8B" w:rsidRDefault="00CE198C" w:rsidP="006427F1">
      <w:pPr>
        <w:numPr>
          <w:ilvl w:val="1"/>
          <w:numId w:val="136"/>
        </w:numPr>
        <w:spacing w:line="276" w:lineRule="auto"/>
        <w:ind w:left="0" w:right="594" w:firstLine="0"/>
        <w:jc w:val="both"/>
        <w:rPr>
          <w:lang w:eastAsia="fr-FR"/>
        </w:rPr>
      </w:pPr>
      <w:r w:rsidRPr="00EB0F8B">
        <w:rPr>
          <w:lang w:eastAsia="fr-FR"/>
        </w:rPr>
        <w:t>Risks related to lack of hygiene;</w:t>
      </w:r>
    </w:p>
    <w:p w14:paraId="15B755BE" w14:textId="77777777" w:rsidR="00CE198C" w:rsidRPr="00EB0F8B" w:rsidRDefault="00CE198C" w:rsidP="006427F1">
      <w:pPr>
        <w:numPr>
          <w:ilvl w:val="1"/>
          <w:numId w:val="136"/>
        </w:numPr>
        <w:spacing w:line="276" w:lineRule="auto"/>
        <w:ind w:left="0" w:right="594" w:firstLine="0"/>
        <w:jc w:val="both"/>
        <w:rPr>
          <w:lang w:eastAsia="fr-FR"/>
        </w:rPr>
      </w:pPr>
      <w:r w:rsidRPr="00EB0F8B">
        <w:rPr>
          <w:lang w:eastAsia="fr-FR"/>
        </w:rPr>
        <w:t>Risk of falls;</w:t>
      </w:r>
    </w:p>
    <w:p w14:paraId="356125A1" w14:textId="77777777" w:rsidR="00CE198C" w:rsidRPr="00EB0F8B" w:rsidRDefault="00CE198C" w:rsidP="006427F1">
      <w:pPr>
        <w:numPr>
          <w:ilvl w:val="1"/>
          <w:numId w:val="136"/>
        </w:numPr>
        <w:spacing w:line="276" w:lineRule="auto"/>
        <w:ind w:left="0" w:right="594" w:firstLine="0"/>
        <w:jc w:val="both"/>
        <w:rPr>
          <w:lang w:eastAsia="fr-FR"/>
        </w:rPr>
      </w:pPr>
      <w:r w:rsidRPr="00EB0F8B">
        <w:rPr>
          <w:lang w:eastAsia="fr-FR"/>
        </w:rPr>
        <w:t>Toxic risks;</w:t>
      </w:r>
    </w:p>
    <w:p w14:paraId="6AED4F87" w14:textId="77777777" w:rsidR="00CE198C" w:rsidRPr="00EB0F8B" w:rsidRDefault="00CE198C" w:rsidP="006427F1">
      <w:pPr>
        <w:numPr>
          <w:ilvl w:val="1"/>
          <w:numId w:val="136"/>
        </w:numPr>
        <w:spacing w:line="276" w:lineRule="auto"/>
        <w:ind w:left="0" w:right="594" w:firstLine="0"/>
        <w:jc w:val="both"/>
        <w:rPr>
          <w:lang w:eastAsia="fr-FR"/>
        </w:rPr>
      </w:pPr>
      <w:r w:rsidRPr="00EB0F8B">
        <w:rPr>
          <w:lang w:eastAsia="fr-FR"/>
        </w:rPr>
        <w:t>Risks of not taking measures to protect against COVID19</w:t>
      </w:r>
    </w:p>
    <w:p w14:paraId="2D10D72B" w14:textId="77777777" w:rsidR="00CE198C" w:rsidRPr="00EB0F8B" w:rsidRDefault="00CE198C" w:rsidP="006427F1">
      <w:pPr>
        <w:numPr>
          <w:ilvl w:val="1"/>
          <w:numId w:val="136"/>
        </w:numPr>
        <w:spacing w:after="160" w:line="276" w:lineRule="auto"/>
        <w:ind w:left="0" w:right="594" w:firstLine="0"/>
        <w:jc w:val="both"/>
        <w:rPr>
          <w:lang w:eastAsia="fr-FR"/>
        </w:rPr>
      </w:pPr>
      <w:r w:rsidRPr="00EB0F8B">
        <w:rPr>
          <w:lang w:eastAsia="fr-FR"/>
        </w:rPr>
        <w:t>Risks of electrification/electrocution.</w:t>
      </w:r>
    </w:p>
    <w:p w14:paraId="7A1B6076" w14:textId="77777777" w:rsidR="00CE198C" w:rsidRPr="00EB0F8B" w:rsidRDefault="00CE198C" w:rsidP="006427F1">
      <w:pPr>
        <w:numPr>
          <w:ilvl w:val="0"/>
          <w:numId w:val="135"/>
        </w:numPr>
        <w:spacing w:after="160" w:line="276" w:lineRule="auto"/>
        <w:ind w:left="0" w:right="594" w:firstLine="0"/>
        <w:jc w:val="both"/>
        <w:rPr>
          <w:b/>
          <w:bCs/>
          <w:lang w:eastAsia="fr-FR"/>
        </w:rPr>
      </w:pPr>
      <w:r w:rsidRPr="00EB0F8B">
        <w:rPr>
          <w:b/>
          <w:bCs/>
          <w:lang w:eastAsia="fr-FR"/>
        </w:rPr>
        <w:t>Weekly and daily health and safety meetings</w:t>
      </w:r>
    </w:p>
    <w:p w14:paraId="075098E4" w14:textId="77777777" w:rsidR="00CE198C" w:rsidRPr="00EB0F8B" w:rsidRDefault="00CE198C" w:rsidP="006427F1">
      <w:pPr>
        <w:spacing w:line="276" w:lineRule="auto"/>
        <w:ind w:right="594"/>
        <w:jc w:val="both"/>
        <w:rPr>
          <w:lang w:eastAsia="fr-FR"/>
        </w:rPr>
      </w:pPr>
      <w:r w:rsidRPr="00EB0F8B">
        <w:rPr>
          <w:lang w:eastAsia="fr-FR"/>
        </w:rPr>
        <w:t>The Contractor organises, at least once a week or at another frequency approved by the Project Manager, a health and safety meeting on the site where an activity is carried out, with all the employees assigned to this Activity Zone. Accidents and incidents in the past week are described and feedback is valued. Improvement actions are identified, documented, and evaluated until they are resolved. The project manager is the recipient of their reports.</w:t>
      </w:r>
    </w:p>
    <w:p w14:paraId="3A06066B" w14:textId="77777777" w:rsidR="00CE198C" w:rsidRPr="00EB0F8B" w:rsidRDefault="00CE198C" w:rsidP="006427F1">
      <w:pPr>
        <w:spacing w:line="276" w:lineRule="auto"/>
        <w:ind w:right="594"/>
        <w:jc w:val="both"/>
        <w:rPr>
          <w:lang w:eastAsia="fr-FR"/>
        </w:rPr>
      </w:pPr>
      <w:r w:rsidRPr="00EB0F8B">
        <w:rPr>
          <w:lang w:eastAsia="fr-FR"/>
        </w:rPr>
        <w:t>The Entrepreneur organises, in teams, daily before the start of activities, a health and safety update on all the Activity Zones where an activity takes place. The meeting establishes the health and safety risks associated with the tasks and activities of the day and the prevention and protection measures. These meetings give rise to reports.</w:t>
      </w:r>
    </w:p>
    <w:p w14:paraId="14311B6E" w14:textId="77777777" w:rsidR="00CE198C" w:rsidRPr="00EB0F8B" w:rsidRDefault="00CE198C" w:rsidP="006427F1">
      <w:pPr>
        <w:pStyle w:val="Heading2"/>
        <w:spacing w:line="276" w:lineRule="auto"/>
        <w:ind w:left="0" w:right="594" w:firstLine="0"/>
        <w:jc w:val="both"/>
        <w:rPr>
          <w:rFonts w:ascii="Times New Roman" w:hAnsi="Times New Roman" w:cs="Times New Roman"/>
        </w:rPr>
      </w:pPr>
      <w:bookmarkStart w:id="928" w:name="_Toc161935864"/>
      <w:r w:rsidRPr="00EB0F8B">
        <w:rPr>
          <w:rFonts w:ascii="Times New Roman" w:hAnsi="Times New Roman" w:cs="Times New Roman"/>
        </w:rPr>
        <w:lastRenderedPageBreak/>
        <w:t>III.6. Information, Awareness and Capacity Building</w:t>
      </w:r>
      <w:bookmarkEnd w:id="928"/>
    </w:p>
    <w:p w14:paraId="3AF5F54C" w14:textId="77777777" w:rsidR="00CE198C" w:rsidRPr="00EB0F8B" w:rsidRDefault="00CE198C" w:rsidP="006427F1">
      <w:pPr>
        <w:spacing w:after="120" w:line="276" w:lineRule="auto"/>
        <w:ind w:right="594"/>
        <w:jc w:val="both"/>
      </w:pPr>
      <w:r w:rsidRPr="00EB0F8B">
        <w:t>The works covered by the contract will give rise to an information and awareness-raising campaign for local populations and stakeholders on:</w:t>
      </w:r>
    </w:p>
    <w:p w14:paraId="08D03024" w14:textId="77777777" w:rsidR="00CE198C" w:rsidRPr="00EB0F8B" w:rsidRDefault="00CE198C" w:rsidP="006427F1">
      <w:pPr>
        <w:pStyle w:val="ListParagraph"/>
        <w:numPr>
          <w:ilvl w:val="0"/>
          <w:numId w:val="140"/>
        </w:numPr>
        <w:spacing w:after="160" w:line="276" w:lineRule="auto"/>
        <w:ind w:left="0" w:right="594" w:firstLine="0"/>
        <w:jc w:val="both"/>
      </w:pPr>
      <w:r w:rsidRPr="00EB0F8B">
        <w:t>The nature and schedule of the work;</w:t>
      </w:r>
    </w:p>
    <w:p w14:paraId="35D38C27" w14:textId="77777777" w:rsidR="00CE198C" w:rsidRPr="00EB0F8B" w:rsidRDefault="00CE198C" w:rsidP="006427F1">
      <w:pPr>
        <w:pStyle w:val="ListParagraph"/>
        <w:numPr>
          <w:ilvl w:val="0"/>
          <w:numId w:val="140"/>
        </w:numPr>
        <w:spacing w:after="160" w:line="276" w:lineRule="auto"/>
        <w:ind w:left="0" w:right="594" w:firstLine="0"/>
        <w:jc w:val="both"/>
      </w:pPr>
      <w:r w:rsidRPr="00EB0F8B">
        <w:t>The people to be recruited and the procedures to be implemented for recruitment;</w:t>
      </w:r>
    </w:p>
    <w:p w14:paraId="0FB47B0E" w14:textId="77777777" w:rsidR="00CE198C" w:rsidRPr="00EB0F8B" w:rsidRDefault="00CE198C" w:rsidP="006427F1">
      <w:pPr>
        <w:pStyle w:val="ListParagraph"/>
        <w:numPr>
          <w:ilvl w:val="0"/>
          <w:numId w:val="140"/>
        </w:numPr>
        <w:spacing w:after="160" w:line="276" w:lineRule="auto"/>
        <w:ind w:left="0" w:right="594" w:firstLine="0"/>
        <w:jc w:val="both"/>
      </w:pPr>
      <w:r w:rsidRPr="00EB0F8B">
        <w:t>STDs and STI HIV-AIDS;</w:t>
      </w:r>
    </w:p>
    <w:p w14:paraId="19E1751F" w14:textId="77777777" w:rsidR="00CE198C" w:rsidRPr="00EB0F8B" w:rsidRDefault="00CE198C" w:rsidP="006427F1">
      <w:pPr>
        <w:pStyle w:val="ListParagraph"/>
        <w:numPr>
          <w:ilvl w:val="0"/>
          <w:numId w:val="140"/>
        </w:numPr>
        <w:spacing w:after="160" w:line="276" w:lineRule="auto"/>
        <w:ind w:left="0" w:right="594" w:firstLine="0"/>
        <w:jc w:val="both"/>
      </w:pPr>
      <w:r w:rsidRPr="00EB0F8B">
        <w:t>Prevention of GBV/AES/HS/VCE</w:t>
      </w:r>
    </w:p>
    <w:p w14:paraId="7956E01A" w14:textId="77777777" w:rsidR="00CE198C" w:rsidRPr="00EB0F8B" w:rsidRDefault="00CE198C" w:rsidP="006427F1">
      <w:pPr>
        <w:pStyle w:val="ListParagraph"/>
        <w:numPr>
          <w:ilvl w:val="0"/>
          <w:numId w:val="140"/>
        </w:numPr>
        <w:spacing w:after="160" w:line="276" w:lineRule="auto"/>
        <w:ind w:left="0" w:right="594" w:firstLine="0"/>
        <w:jc w:val="both"/>
      </w:pPr>
      <w:r w:rsidRPr="00EB0F8B">
        <w:t>The participation of local residents in the various meetings;</w:t>
      </w:r>
    </w:p>
    <w:p w14:paraId="14E04E58" w14:textId="77777777" w:rsidR="00CE198C" w:rsidRPr="00EB0F8B" w:rsidRDefault="00CE198C" w:rsidP="006427F1">
      <w:pPr>
        <w:pStyle w:val="ListParagraph"/>
        <w:numPr>
          <w:ilvl w:val="0"/>
          <w:numId w:val="140"/>
        </w:numPr>
        <w:spacing w:after="160" w:line="276" w:lineRule="auto"/>
        <w:ind w:left="0" w:right="594" w:firstLine="0"/>
        <w:jc w:val="both"/>
      </w:pPr>
      <w:r w:rsidRPr="00EB0F8B">
        <w:t>The protection of road heritage;</w:t>
      </w:r>
    </w:p>
    <w:p w14:paraId="7C2A340C" w14:textId="77777777" w:rsidR="00CE198C" w:rsidRPr="00EB0F8B" w:rsidRDefault="00CE198C" w:rsidP="006427F1">
      <w:pPr>
        <w:pStyle w:val="ListParagraph"/>
        <w:numPr>
          <w:ilvl w:val="0"/>
          <w:numId w:val="140"/>
        </w:numPr>
        <w:spacing w:after="120" w:line="276" w:lineRule="auto"/>
        <w:ind w:left="0" w:right="594" w:firstLine="0"/>
        <w:contextualSpacing w:val="0"/>
        <w:jc w:val="both"/>
      </w:pPr>
      <w:r w:rsidRPr="00EB0F8B">
        <w:t>The durability of the structure to be built.</w:t>
      </w:r>
    </w:p>
    <w:p w14:paraId="7A1BA565" w14:textId="77777777" w:rsidR="00CE198C" w:rsidRPr="00EB0F8B" w:rsidRDefault="00CE198C" w:rsidP="006427F1">
      <w:pPr>
        <w:pStyle w:val="ListParagraph"/>
        <w:numPr>
          <w:ilvl w:val="0"/>
          <w:numId w:val="140"/>
        </w:numPr>
        <w:spacing w:after="120" w:line="276" w:lineRule="auto"/>
        <w:ind w:left="0" w:right="594" w:firstLine="0"/>
        <w:contextualSpacing w:val="0"/>
        <w:jc w:val="both"/>
      </w:pPr>
      <w:r w:rsidRPr="00EB0F8B">
        <w:t>Health and safety risks</w:t>
      </w:r>
      <w:r w:rsidRPr="00EB0F8B">
        <w:rPr>
          <w:rFonts w:eastAsia="Segoe UI Symbol"/>
        </w:rPr>
        <w:t xml:space="preserve"> during the post-work period</w:t>
      </w:r>
    </w:p>
    <w:p w14:paraId="11A50968" w14:textId="77777777" w:rsidR="00CE198C" w:rsidRPr="00EB0F8B" w:rsidRDefault="00CE198C" w:rsidP="006427F1">
      <w:pPr>
        <w:spacing w:after="120" w:line="276" w:lineRule="auto"/>
        <w:ind w:right="594"/>
        <w:jc w:val="both"/>
      </w:pPr>
      <w:r w:rsidRPr="00EB0F8B">
        <w:t>The Contractor will conduct its information and awareness-raising and capacity building activities under the supervision of the Project Manager and the approval of the Project Owner. These activities will include, but are not limited to:</w:t>
      </w:r>
    </w:p>
    <w:p w14:paraId="03669C0C" w14:textId="77777777" w:rsidR="00CE198C" w:rsidRPr="00EB0F8B" w:rsidRDefault="00CE198C" w:rsidP="006427F1">
      <w:pPr>
        <w:pStyle w:val="ListParagraph"/>
        <w:numPr>
          <w:ilvl w:val="0"/>
          <w:numId w:val="140"/>
        </w:numPr>
        <w:spacing w:after="160" w:line="276" w:lineRule="auto"/>
        <w:ind w:left="0" w:right="594" w:firstLine="0"/>
        <w:jc w:val="both"/>
      </w:pPr>
      <w:r w:rsidRPr="00EB0F8B">
        <w:t>Prepare a communication plan to be submitted to the Project Manager for approval,</w:t>
      </w:r>
    </w:p>
    <w:p w14:paraId="127D33DB" w14:textId="77777777" w:rsidR="00CE198C" w:rsidRPr="00EB0F8B" w:rsidRDefault="00CE198C" w:rsidP="006427F1">
      <w:pPr>
        <w:pStyle w:val="ListParagraph"/>
        <w:numPr>
          <w:ilvl w:val="0"/>
          <w:numId w:val="140"/>
        </w:numPr>
        <w:spacing w:after="160" w:line="276" w:lineRule="auto"/>
        <w:ind w:left="0" w:right="594" w:firstLine="0"/>
        <w:jc w:val="both"/>
      </w:pPr>
      <w:r w:rsidRPr="00EB0F8B">
        <w:t xml:space="preserve">Organize at least one training of </w:t>
      </w:r>
      <w:proofErr w:type="gramStart"/>
      <w:r w:rsidRPr="00EB0F8B">
        <w:t>trainers</w:t>
      </w:r>
      <w:proofErr w:type="gramEnd"/>
      <w:r w:rsidRPr="00EB0F8B">
        <w:t xml:space="preserve"> workshop on the fight against poaching, illegal logging, unsanitary conditions and pollution of waterways, the fight against STDs and HIV/AIDS.</w:t>
      </w:r>
    </w:p>
    <w:p w14:paraId="683B1493" w14:textId="77777777" w:rsidR="00CE198C" w:rsidRPr="00EB0F8B" w:rsidRDefault="00CE198C" w:rsidP="006427F1">
      <w:pPr>
        <w:pStyle w:val="ListParagraph"/>
        <w:numPr>
          <w:ilvl w:val="0"/>
          <w:numId w:val="140"/>
        </w:numPr>
        <w:spacing w:after="160" w:line="276" w:lineRule="auto"/>
        <w:ind w:left="0" w:right="594" w:firstLine="0"/>
        <w:jc w:val="both"/>
      </w:pPr>
      <w:r w:rsidRPr="00EB0F8B">
        <w:t>Prevention of GBV/AES/HS/VCE</w:t>
      </w:r>
    </w:p>
    <w:p w14:paraId="3D913833" w14:textId="77777777" w:rsidR="00CE198C" w:rsidRPr="00EB0F8B" w:rsidRDefault="00CE198C" w:rsidP="006427F1">
      <w:pPr>
        <w:pStyle w:val="ListParagraph"/>
        <w:numPr>
          <w:ilvl w:val="0"/>
          <w:numId w:val="140"/>
        </w:numPr>
        <w:spacing w:after="160" w:line="276" w:lineRule="auto"/>
        <w:ind w:left="567" w:right="168" w:firstLine="0"/>
        <w:jc w:val="both"/>
      </w:pPr>
      <w:r w:rsidRPr="00EB0F8B">
        <w:t>Produce communication materials,</w:t>
      </w:r>
    </w:p>
    <w:p w14:paraId="0725CC7B" w14:textId="77777777" w:rsidR="00CE198C" w:rsidRPr="00EB0F8B" w:rsidRDefault="00CE198C" w:rsidP="006427F1">
      <w:pPr>
        <w:pStyle w:val="ListParagraph"/>
        <w:numPr>
          <w:ilvl w:val="0"/>
          <w:numId w:val="140"/>
        </w:numPr>
        <w:spacing w:after="120" w:line="276" w:lineRule="auto"/>
        <w:ind w:left="567" w:right="168" w:firstLine="0"/>
        <w:contextualSpacing w:val="0"/>
        <w:jc w:val="both"/>
      </w:pPr>
      <w:r w:rsidRPr="00EB0F8B">
        <w:t>Prepare reports.</w:t>
      </w:r>
    </w:p>
    <w:p w14:paraId="4BA0A91C" w14:textId="77777777" w:rsidR="00CE198C" w:rsidRPr="00EB0F8B" w:rsidRDefault="00CE198C" w:rsidP="006427F1">
      <w:pPr>
        <w:pStyle w:val="Title"/>
        <w:numPr>
          <w:ilvl w:val="0"/>
          <w:numId w:val="161"/>
        </w:numPr>
        <w:tabs>
          <w:tab w:val="left" w:pos="1276"/>
        </w:tabs>
        <w:spacing w:before="60" w:after="120" w:line="276" w:lineRule="auto"/>
        <w:ind w:left="567" w:right="168" w:firstLine="0"/>
        <w:jc w:val="both"/>
        <w:outlineLvl w:val="0"/>
        <w:rPr>
          <w:rFonts w:ascii="Times New Roman" w:hAnsi="Times New Roman"/>
          <w:sz w:val="24"/>
          <w:szCs w:val="24"/>
        </w:rPr>
      </w:pPr>
      <w:bookmarkStart w:id="929" w:name="_Toc73934856"/>
      <w:bookmarkStart w:id="930" w:name="_Toc161935865"/>
      <w:r w:rsidRPr="00EB0F8B">
        <w:rPr>
          <w:rFonts w:ascii="Times New Roman" w:hAnsi="Times New Roman"/>
          <w:sz w:val="24"/>
          <w:szCs w:val="24"/>
        </w:rPr>
        <w:t>ENVIRONMENTAL PROTECTION: REQUIREMENTS TO MITIGATE ENVIRONMENTAL IMPACTS</w:t>
      </w:r>
      <w:bookmarkStart w:id="931" w:name="_Hlk73820483"/>
      <w:bookmarkEnd w:id="929"/>
      <w:bookmarkEnd w:id="930"/>
    </w:p>
    <w:p w14:paraId="6D8480AB" w14:textId="77777777" w:rsidR="00CE198C" w:rsidRPr="00EB0F8B" w:rsidRDefault="00CE198C" w:rsidP="006427F1">
      <w:pPr>
        <w:pStyle w:val="Heading2"/>
        <w:spacing w:line="276" w:lineRule="auto"/>
        <w:ind w:left="567" w:right="168" w:firstLine="0"/>
        <w:jc w:val="both"/>
        <w:rPr>
          <w:rFonts w:ascii="Times New Roman" w:hAnsi="Times New Roman" w:cs="Times New Roman"/>
        </w:rPr>
      </w:pPr>
      <w:bookmarkStart w:id="932" w:name="_Toc161935866"/>
      <w:r w:rsidRPr="00EB0F8B">
        <w:rPr>
          <w:rFonts w:ascii="Times New Roman" w:hAnsi="Times New Roman" w:cs="Times New Roman"/>
        </w:rPr>
        <w:t>IV.1. Maintenance and waste management</w:t>
      </w:r>
      <w:bookmarkEnd w:id="932"/>
    </w:p>
    <w:p w14:paraId="0F4916BC" w14:textId="77777777" w:rsidR="00CE198C" w:rsidRPr="00EB0F8B" w:rsidRDefault="00CE198C" w:rsidP="006427F1">
      <w:pPr>
        <w:autoSpaceDE w:val="0"/>
        <w:autoSpaceDN w:val="0"/>
        <w:adjustRightInd w:val="0"/>
        <w:spacing w:line="276" w:lineRule="auto"/>
        <w:ind w:left="567" w:right="168"/>
        <w:jc w:val="both"/>
      </w:pPr>
      <w:r w:rsidRPr="00EB0F8B">
        <w:t>During the duration of the project, the Contractor will ensure that the entire site and its surroundings are kept in a good state of cleanliness and that the waste generated is properly managed by taking the following measures:</w:t>
      </w:r>
    </w:p>
    <w:p w14:paraId="01F9F275" w14:textId="77777777" w:rsidR="00CE198C" w:rsidRPr="00EB0F8B" w:rsidRDefault="00CE198C" w:rsidP="006427F1">
      <w:pPr>
        <w:pStyle w:val="ListParagraph"/>
        <w:numPr>
          <w:ilvl w:val="0"/>
          <w:numId w:val="142"/>
        </w:numPr>
        <w:autoSpaceDE w:val="0"/>
        <w:autoSpaceDN w:val="0"/>
        <w:adjustRightInd w:val="0"/>
        <w:spacing w:line="276" w:lineRule="auto"/>
        <w:ind w:left="567" w:right="168" w:firstLine="0"/>
        <w:jc w:val="both"/>
      </w:pPr>
      <w:r w:rsidRPr="00EB0F8B">
        <w:t>Follow appropriate procedures for the storage, collection, transportation and disposal of hazardous waste. For waste such as used oil, it is essential to collect it and hand it over to approved buyers;</w:t>
      </w:r>
    </w:p>
    <w:p w14:paraId="6CD722E8" w14:textId="77777777" w:rsidR="00CE198C" w:rsidRPr="00EB0F8B" w:rsidRDefault="00CE198C" w:rsidP="006427F1">
      <w:pPr>
        <w:pStyle w:val="ListParagraph"/>
        <w:numPr>
          <w:ilvl w:val="0"/>
          <w:numId w:val="142"/>
        </w:numPr>
        <w:autoSpaceDE w:val="0"/>
        <w:autoSpaceDN w:val="0"/>
        <w:adjustRightInd w:val="0"/>
        <w:spacing w:line="276" w:lineRule="auto"/>
        <w:ind w:left="567" w:right="168" w:firstLine="0"/>
        <w:jc w:val="both"/>
      </w:pPr>
      <w:r w:rsidRPr="00EB0F8B">
        <w:t>Clearly identify and delineate disposal areas and specify what materials may be deposited in each area;</w:t>
      </w:r>
    </w:p>
    <w:p w14:paraId="1463052A" w14:textId="77777777" w:rsidR="00CE198C" w:rsidRPr="00EB0F8B" w:rsidRDefault="00CE198C" w:rsidP="006427F1">
      <w:pPr>
        <w:pStyle w:val="ListParagraph"/>
        <w:numPr>
          <w:ilvl w:val="0"/>
          <w:numId w:val="142"/>
        </w:numPr>
        <w:autoSpaceDE w:val="0"/>
        <w:autoSpaceDN w:val="0"/>
        <w:adjustRightInd w:val="0"/>
        <w:spacing w:line="276" w:lineRule="auto"/>
        <w:ind w:left="567" w:right="168" w:firstLine="0"/>
        <w:jc w:val="both"/>
      </w:pPr>
      <w:r w:rsidRPr="00EB0F8B">
        <w:t>Control the placement of all construction waste (including ground excavations) in approved disposal sites (&gt;300 m from rivers, streams, lakes or wetlands);</w:t>
      </w:r>
    </w:p>
    <w:p w14:paraId="35C9CF6F" w14:textId="77777777" w:rsidR="00CE198C" w:rsidRPr="00EB0F8B" w:rsidRDefault="00CE198C" w:rsidP="006427F1">
      <w:pPr>
        <w:pStyle w:val="ListParagraph"/>
        <w:numPr>
          <w:ilvl w:val="0"/>
          <w:numId w:val="142"/>
        </w:numPr>
        <w:autoSpaceDE w:val="0"/>
        <w:autoSpaceDN w:val="0"/>
        <w:adjustRightInd w:val="0"/>
        <w:spacing w:line="276" w:lineRule="auto"/>
        <w:ind w:left="567" w:right="168" w:firstLine="0"/>
        <w:jc w:val="both"/>
      </w:pPr>
      <w:r w:rsidRPr="00EB0F8B">
        <w:t>Place all waste, metals, used oil, and excess materials produced during construction in authorized areas by incorporating recycling systems and material separation;</w:t>
      </w:r>
    </w:p>
    <w:p w14:paraId="1A27B17D" w14:textId="77777777" w:rsidR="00CE198C" w:rsidRPr="00EB0F8B" w:rsidRDefault="00CE198C" w:rsidP="006427F1">
      <w:pPr>
        <w:pStyle w:val="ListParagraph"/>
        <w:numPr>
          <w:ilvl w:val="0"/>
          <w:numId w:val="142"/>
        </w:numPr>
        <w:autoSpaceDE w:val="0"/>
        <w:autoSpaceDN w:val="0"/>
        <w:adjustRightInd w:val="0"/>
        <w:spacing w:line="276" w:lineRule="auto"/>
        <w:ind w:left="567" w:right="168" w:firstLine="0"/>
        <w:jc w:val="both"/>
      </w:pPr>
      <w:r w:rsidRPr="00EB0F8B">
        <w:t>The Contractor shall take the necessary measures to avoid dispersion by wind or rainwater, for example, before the disposal of waste;</w:t>
      </w:r>
    </w:p>
    <w:p w14:paraId="7FD0CBEB" w14:textId="77777777" w:rsidR="00CE198C" w:rsidRPr="00EB0F8B" w:rsidRDefault="00CE198C" w:rsidP="006427F1">
      <w:pPr>
        <w:pStyle w:val="ListParagraph"/>
        <w:numPr>
          <w:ilvl w:val="0"/>
          <w:numId w:val="142"/>
        </w:numPr>
        <w:autoSpaceDE w:val="0"/>
        <w:autoSpaceDN w:val="0"/>
        <w:adjustRightInd w:val="0"/>
        <w:spacing w:line="276" w:lineRule="auto"/>
        <w:ind w:left="567" w:right="168" w:firstLine="0"/>
        <w:jc w:val="both"/>
      </w:pPr>
      <w:r w:rsidRPr="00EB0F8B">
        <w:lastRenderedPageBreak/>
        <w:t>The products of the stripping of the Earthworks rights-of-way will be deposited and possibly reused,</w:t>
      </w:r>
    </w:p>
    <w:p w14:paraId="082BE977" w14:textId="77777777" w:rsidR="00CE198C" w:rsidRPr="00EB0F8B" w:rsidRDefault="00CE198C" w:rsidP="006427F1">
      <w:pPr>
        <w:pStyle w:val="ListParagraph"/>
        <w:numPr>
          <w:ilvl w:val="0"/>
          <w:numId w:val="142"/>
        </w:numPr>
        <w:autoSpaceDE w:val="0"/>
        <w:autoSpaceDN w:val="0"/>
        <w:adjustRightInd w:val="0"/>
        <w:spacing w:line="276" w:lineRule="auto"/>
        <w:ind w:left="567" w:right="168" w:firstLine="0"/>
        <w:jc w:val="both"/>
      </w:pPr>
      <w:r w:rsidRPr="00EB0F8B">
        <w:t>The transport of soil within the land to the sites to be backfilled or its evacuation to public landfills;</w:t>
      </w:r>
    </w:p>
    <w:p w14:paraId="17A82DB6" w14:textId="77777777" w:rsidR="00CE198C" w:rsidRPr="00EB0F8B" w:rsidRDefault="00CE198C" w:rsidP="006427F1">
      <w:pPr>
        <w:pStyle w:val="ListParagraph"/>
        <w:numPr>
          <w:ilvl w:val="0"/>
          <w:numId w:val="142"/>
        </w:numPr>
        <w:autoSpaceDE w:val="0"/>
        <w:autoSpaceDN w:val="0"/>
        <w:adjustRightInd w:val="0"/>
        <w:spacing w:line="276" w:lineRule="auto"/>
        <w:ind w:left="567" w:right="168" w:firstLine="0"/>
        <w:jc w:val="both"/>
      </w:pPr>
      <w:r w:rsidRPr="00EB0F8B">
        <w:t>Minimize waste generation during construction and reuse construction waste where possible;</w:t>
      </w:r>
    </w:p>
    <w:p w14:paraId="29EE4A6D" w14:textId="77777777" w:rsidR="00CE198C" w:rsidRPr="00EB0F8B" w:rsidRDefault="00CE198C" w:rsidP="006427F1">
      <w:pPr>
        <w:pStyle w:val="ListParagraph"/>
        <w:autoSpaceDE w:val="0"/>
        <w:autoSpaceDN w:val="0"/>
        <w:adjustRightInd w:val="0"/>
        <w:spacing w:line="276" w:lineRule="auto"/>
        <w:ind w:left="567" w:right="168"/>
        <w:jc w:val="both"/>
      </w:pPr>
    </w:p>
    <w:p w14:paraId="35AA10FD" w14:textId="77777777" w:rsidR="00CE198C" w:rsidRPr="00EB0F8B" w:rsidRDefault="00CE198C" w:rsidP="006427F1">
      <w:pPr>
        <w:autoSpaceDE w:val="0"/>
        <w:autoSpaceDN w:val="0"/>
        <w:adjustRightInd w:val="0"/>
        <w:spacing w:line="276" w:lineRule="auto"/>
        <w:ind w:left="567" w:right="168"/>
        <w:jc w:val="both"/>
      </w:pPr>
      <w:r w:rsidRPr="00EB0F8B">
        <w:t>The following measures must be taken for the maintenance of the site:</w:t>
      </w:r>
    </w:p>
    <w:p w14:paraId="585A8822" w14:textId="77777777" w:rsidR="00CE198C" w:rsidRPr="00EB0F8B" w:rsidRDefault="00CE198C" w:rsidP="006427F1">
      <w:pPr>
        <w:pStyle w:val="ListParagraph"/>
        <w:numPr>
          <w:ilvl w:val="0"/>
          <w:numId w:val="142"/>
        </w:numPr>
        <w:autoSpaceDE w:val="0"/>
        <w:autoSpaceDN w:val="0"/>
        <w:adjustRightInd w:val="0"/>
        <w:spacing w:line="276" w:lineRule="auto"/>
        <w:ind w:left="567" w:right="168" w:firstLine="0"/>
        <w:jc w:val="both"/>
      </w:pPr>
      <w:r w:rsidRPr="00EB0F8B">
        <w:t>Identify and delineate areas for maintenance equipment (away from rivers, streams, lakes or swamps);</w:t>
      </w:r>
    </w:p>
    <w:p w14:paraId="24257278" w14:textId="77777777" w:rsidR="00CE198C" w:rsidRPr="00EB0F8B" w:rsidRDefault="00CE198C" w:rsidP="006427F1">
      <w:pPr>
        <w:pStyle w:val="ListParagraph"/>
        <w:numPr>
          <w:ilvl w:val="0"/>
          <w:numId w:val="142"/>
        </w:numPr>
        <w:autoSpaceDE w:val="0"/>
        <w:autoSpaceDN w:val="0"/>
        <w:adjustRightInd w:val="0"/>
        <w:spacing w:line="276" w:lineRule="auto"/>
        <w:ind w:left="567" w:right="168" w:firstLine="0"/>
        <w:jc w:val="both"/>
      </w:pPr>
      <w:r w:rsidRPr="00EB0F8B">
        <w:t>Ensure that all maintenance equipment activities are carried out within the delineated maintenance areas;</w:t>
      </w:r>
    </w:p>
    <w:p w14:paraId="4BA53192" w14:textId="77777777" w:rsidR="00CE198C" w:rsidRPr="00EB0F8B" w:rsidRDefault="00CE198C" w:rsidP="006427F1">
      <w:pPr>
        <w:pStyle w:val="ListParagraph"/>
        <w:numPr>
          <w:ilvl w:val="0"/>
          <w:numId w:val="142"/>
        </w:numPr>
        <w:autoSpaceDE w:val="0"/>
        <w:autoSpaceDN w:val="0"/>
        <w:adjustRightInd w:val="0"/>
        <w:spacing w:after="120" w:line="276" w:lineRule="auto"/>
        <w:ind w:left="567" w:right="168" w:firstLine="0"/>
        <w:jc w:val="both"/>
      </w:pPr>
      <w:r w:rsidRPr="00EB0F8B">
        <w:t>Never dispose of oil or pour it on the ground, in waterways, low-lying areas, cavities in disused quarries.</w:t>
      </w:r>
    </w:p>
    <w:p w14:paraId="1B6B8EED" w14:textId="77777777" w:rsidR="00CE198C" w:rsidRPr="00EB0F8B" w:rsidRDefault="00CE198C" w:rsidP="006427F1">
      <w:pPr>
        <w:autoSpaceDE w:val="0"/>
        <w:autoSpaceDN w:val="0"/>
        <w:adjustRightInd w:val="0"/>
        <w:spacing w:after="120" w:line="276" w:lineRule="auto"/>
        <w:ind w:left="567" w:right="168"/>
        <w:jc w:val="both"/>
      </w:pPr>
      <w:r w:rsidRPr="00EB0F8B">
        <w:t>The Contractor must avoid any discharge of wastewater, waste water, hydrocarbons, and pollutants of any kind, into surface or groundwater. The discharge and drain points will be indicated by the Contractor.</w:t>
      </w:r>
    </w:p>
    <w:p w14:paraId="0856C842" w14:textId="77777777" w:rsidR="00CE198C" w:rsidRPr="00EB0F8B" w:rsidRDefault="00CE198C" w:rsidP="006427F1">
      <w:pPr>
        <w:autoSpaceDE w:val="0"/>
        <w:autoSpaceDN w:val="0"/>
        <w:adjustRightInd w:val="0"/>
        <w:spacing w:line="276" w:lineRule="auto"/>
        <w:ind w:left="567" w:right="168"/>
        <w:jc w:val="both"/>
      </w:pPr>
      <w:r w:rsidRPr="00EB0F8B">
        <w:t>The Contractor must deposit household waste in waterproof bins that must be emptied periodically. In the event of evacuation by the site trucks, the skips must be watertight so as not to let waste escape. For hygiene reasons, and to avoid attracting vectors, daily collection is recommended, especially during hot periods. The Contractor must dispose of or recycle waste in an environmentally sound manner. The Contractor must direct the waste, if possible, to existing disposal sites.</w:t>
      </w:r>
    </w:p>
    <w:p w14:paraId="044D3B43" w14:textId="77777777" w:rsidR="00CE198C" w:rsidRPr="00EB0F8B" w:rsidRDefault="00CE198C" w:rsidP="006427F1">
      <w:pPr>
        <w:pStyle w:val="ListParagraph"/>
        <w:autoSpaceDE w:val="0"/>
        <w:autoSpaceDN w:val="0"/>
        <w:adjustRightInd w:val="0"/>
        <w:spacing w:line="276" w:lineRule="auto"/>
        <w:ind w:left="0" w:right="594"/>
        <w:jc w:val="both"/>
      </w:pPr>
    </w:p>
    <w:p w14:paraId="21E71E0F" w14:textId="77777777" w:rsidR="00CE198C" w:rsidRPr="00EB0F8B" w:rsidRDefault="00CE198C" w:rsidP="006427F1">
      <w:pPr>
        <w:pStyle w:val="ListParagraph"/>
        <w:autoSpaceDE w:val="0"/>
        <w:autoSpaceDN w:val="0"/>
        <w:adjustRightInd w:val="0"/>
        <w:spacing w:line="276" w:lineRule="auto"/>
        <w:ind w:left="0" w:right="594"/>
        <w:jc w:val="both"/>
      </w:pPr>
      <w:r w:rsidRPr="00EB0F8B">
        <w:t>Particular attention will have to be developed for the management of specific waste, whether solid or liquid. The contractor will have to identify the treatment channels for the said waste and sign agreements with approved service providers in the sector. The PMU will give itself the right to visit the operator's facilities to be sure of their ability to properly manage this electrical and electronic waste. At the end of each month, a report on the quantities of waste will have to be produced.</w:t>
      </w:r>
    </w:p>
    <w:p w14:paraId="3A78D913" w14:textId="77777777" w:rsidR="00CE198C" w:rsidRPr="00EB0F8B" w:rsidRDefault="00CE198C" w:rsidP="006427F1">
      <w:pPr>
        <w:pStyle w:val="ListParagraph"/>
        <w:autoSpaceDE w:val="0"/>
        <w:autoSpaceDN w:val="0"/>
        <w:adjustRightInd w:val="0"/>
        <w:spacing w:line="276" w:lineRule="auto"/>
        <w:ind w:left="0" w:right="594"/>
        <w:jc w:val="both"/>
      </w:pPr>
    </w:p>
    <w:p w14:paraId="492C8D83" w14:textId="77777777" w:rsidR="00CE198C" w:rsidRPr="00EB0F8B" w:rsidRDefault="00CE198C" w:rsidP="006427F1">
      <w:pPr>
        <w:pStyle w:val="Heading2"/>
        <w:spacing w:line="276" w:lineRule="auto"/>
        <w:ind w:left="0" w:right="594" w:firstLine="0"/>
        <w:jc w:val="both"/>
        <w:rPr>
          <w:rFonts w:ascii="Times New Roman" w:hAnsi="Times New Roman" w:cs="Times New Roman"/>
        </w:rPr>
      </w:pPr>
      <w:bookmarkStart w:id="933" w:name="_Toc161935867"/>
      <w:r w:rsidRPr="00EB0F8B">
        <w:rPr>
          <w:rFonts w:ascii="Times New Roman" w:hAnsi="Times New Roman" w:cs="Times New Roman"/>
        </w:rPr>
        <w:t>IV.2. Preventive measures against noise pollution and dust emissions</w:t>
      </w:r>
      <w:bookmarkEnd w:id="933"/>
    </w:p>
    <w:p w14:paraId="4D3DABBD" w14:textId="77777777" w:rsidR="00CE198C" w:rsidRPr="00EB0F8B" w:rsidRDefault="00CE198C" w:rsidP="006427F1">
      <w:pPr>
        <w:autoSpaceDE w:val="0"/>
        <w:autoSpaceDN w:val="0"/>
        <w:adjustRightInd w:val="0"/>
        <w:spacing w:line="276" w:lineRule="auto"/>
        <w:ind w:right="594"/>
        <w:jc w:val="both"/>
      </w:pPr>
      <w:r w:rsidRPr="00EB0F8B">
        <w:t>The Contractor will pay particular attention to limit any noise nuisances. To this end, he must comply with the noise thresholds prescribed by law.</w:t>
      </w:r>
    </w:p>
    <w:p w14:paraId="51F240A2" w14:textId="77777777" w:rsidR="00CE198C" w:rsidRPr="00EB0F8B" w:rsidRDefault="00CE198C" w:rsidP="006427F1">
      <w:pPr>
        <w:autoSpaceDE w:val="0"/>
        <w:autoSpaceDN w:val="0"/>
        <w:adjustRightInd w:val="0"/>
        <w:spacing w:line="276" w:lineRule="auto"/>
        <w:ind w:right="594"/>
        <w:jc w:val="both"/>
      </w:pPr>
      <w:r w:rsidRPr="00EB0F8B">
        <w:t>He will ensure that the use of noisy equipment is limited to what is strictly necessary and will stop those that are not in use (generators for example). Except in cases of emergency, noise pollution (machinery, vehicles, etc.) near homes will be prohibited from 7 p.m. to 8 a.m. as well as on weekends and public holidays.</w:t>
      </w:r>
    </w:p>
    <w:p w14:paraId="55A671EC" w14:textId="77777777" w:rsidR="00CE198C" w:rsidRPr="00EB0F8B" w:rsidRDefault="00CE198C" w:rsidP="006427F1">
      <w:pPr>
        <w:autoSpaceDE w:val="0"/>
        <w:autoSpaceDN w:val="0"/>
        <w:adjustRightInd w:val="0"/>
        <w:spacing w:after="120" w:line="276" w:lineRule="auto"/>
        <w:ind w:right="594"/>
        <w:jc w:val="both"/>
      </w:pPr>
      <w:r w:rsidRPr="00EB0F8B">
        <w:t xml:space="preserve">Contractor's personnel working at workplaces where noise levels are above the acceptable standard must undergo hearing tests at frequencies defined by the occupational physician and in case of </w:t>
      </w:r>
      <w:r w:rsidRPr="00EB0F8B">
        <w:lastRenderedPageBreak/>
        <w:t>concern, the employees concerned must be medically cared for at the Contractor's expense. These tests must also be done before the termination of the contracts.</w:t>
      </w:r>
    </w:p>
    <w:p w14:paraId="6D6D5A3A" w14:textId="77777777" w:rsidR="00CE198C" w:rsidRPr="00EB0F8B" w:rsidRDefault="00CE198C" w:rsidP="006427F1">
      <w:pPr>
        <w:autoSpaceDE w:val="0"/>
        <w:autoSpaceDN w:val="0"/>
        <w:adjustRightInd w:val="0"/>
        <w:spacing w:line="276" w:lineRule="auto"/>
        <w:ind w:right="594"/>
        <w:jc w:val="both"/>
      </w:pPr>
      <w:r w:rsidRPr="00EB0F8B">
        <w:t>During the execution of the works, to combat dust and inconvenience, the contractor must limit the speed of traffic related to the construction to 24 km/h in the streets, within a radius of 200 meters around the construction site and limit the speed of all vehicles on the site to 16 km/h.</w:t>
      </w:r>
    </w:p>
    <w:p w14:paraId="172B47B4" w14:textId="77777777" w:rsidR="00CE198C" w:rsidRPr="00EB0F8B" w:rsidRDefault="00CE198C" w:rsidP="006427F1">
      <w:pPr>
        <w:autoSpaceDE w:val="0"/>
        <w:autoSpaceDN w:val="0"/>
        <w:adjustRightInd w:val="0"/>
        <w:spacing w:line="276" w:lineRule="auto"/>
        <w:ind w:right="594"/>
        <w:jc w:val="both"/>
      </w:pPr>
    </w:p>
    <w:p w14:paraId="726A75C4" w14:textId="77777777" w:rsidR="00CE198C" w:rsidRPr="00EB0F8B" w:rsidRDefault="00CE198C" w:rsidP="006427F1">
      <w:pPr>
        <w:pStyle w:val="Heading2"/>
        <w:spacing w:line="276" w:lineRule="auto"/>
        <w:ind w:left="0" w:right="594" w:firstLine="0"/>
        <w:jc w:val="both"/>
        <w:rPr>
          <w:rFonts w:ascii="Times New Roman" w:hAnsi="Times New Roman" w:cs="Times New Roman"/>
        </w:rPr>
      </w:pPr>
      <w:bookmarkStart w:id="934" w:name="_Toc161935868"/>
      <w:r w:rsidRPr="00EB0F8B">
        <w:rPr>
          <w:rFonts w:ascii="Times New Roman" w:hAnsi="Times New Roman" w:cs="Times New Roman"/>
        </w:rPr>
        <w:t>IV.3. Storage and use of potentially polluting substances</w:t>
      </w:r>
      <w:bookmarkEnd w:id="934"/>
    </w:p>
    <w:p w14:paraId="7934D4F0" w14:textId="77777777" w:rsidR="00CE198C" w:rsidRPr="00EB0F8B" w:rsidRDefault="00CE198C" w:rsidP="006427F1">
      <w:pPr>
        <w:autoSpaceDE w:val="0"/>
        <w:autoSpaceDN w:val="0"/>
        <w:adjustRightInd w:val="0"/>
        <w:spacing w:line="276" w:lineRule="auto"/>
        <w:ind w:right="594"/>
        <w:jc w:val="both"/>
      </w:pPr>
      <w:r w:rsidRPr="00EB0F8B">
        <w:t>In general, the storage and handling of potentially polluting or dangerous substances (oils, fuel, etc.) must comply with the following principles:</w:t>
      </w:r>
    </w:p>
    <w:p w14:paraId="7AD9FB63" w14:textId="77777777" w:rsidR="00CE198C" w:rsidRPr="00EB0F8B" w:rsidRDefault="00CE198C" w:rsidP="006427F1">
      <w:pPr>
        <w:pStyle w:val="ListParagraph"/>
        <w:numPr>
          <w:ilvl w:val="0"/>
          <w:numId w:val="142"/>
        </w:numPr>
        <w:autoSpaceDE w:val="0"/>
        <w:autoSpaceDN w:val="0"/>
        <w:adjustRightInd w:val="0"/>
        <w:spacing w:line="276" w:lineRule="auto"/>
        <w:ind w:left="0" w:right="594" w:firstLine="0"/>
        <w:jc w:val="both"/>
      </w:pPr>
      <w:r w:rsidRPr="00EB0F8B">
        <w:t>limitation of stored quantities;</w:t>
      </w:r>
    </w:p>
    <w:p w14:paraId="178DFD14" w14:textId="77777777" w:rsidR="00CE198C" w:rsidRPr="00EB0F8B" w:rsidRDefault="00CE198C" w:rsidP="006427F1">
      <w:pPr>
        <w:pStyle w:val="ListParagraph"/>
        <w:numPr>
          <w:ilvl w:val="0"/>
          <w:numId w:val="142"/>
        </w:numPr>
        <w:autoSpaceDE w:val="0"/>
        <w:autoSpaceDN w:val="0"/>
        <w:adjustRightInd w:val="0"/>
        <w:spacing w:line="276" w:lineRule="auto"/>
        <w:ind w:left="0" w:right="594" w:firstLine="0"/>
        <w:jc w:val="both"/>
      </w:pPr>
      <w:r w:rsidRPr="00EB0F8B">
        <w:t>organised storage, on a site or in a manner that does not allow access to a person outside the site;</w:t>
      </w:r>
    </w:p>
    <w:p w14:paraId="3D32A256" w14:textId="77777777" w:rsidR="00CE198C" w:rsidRPr="00EB0F8B" w:rsidRDefault="00CE198C" w:rsidP="006427F1">
      <w:pPr>
        <w:pStyle w:val="ListParagraph"/>
        <w:numPr>
          <w:ilvl w:val="0"/>
          <w:numId w:val="142"/>
        </w:numPr>
        <w:autoSpaceDE w:val="0"/>
        <w:autoSpaceDN w:val="0"/>
        <w:adjustRightInd w:val="0"/>
        <w:spacing w:line="276" w:lineRule="auto"/>
        <w:ind w:left="0" w:right="594" w:firstLine="0"/>
        <w:jc w:val="both"/>
      </w:pPr>
      <w:r w:rsidRPr="00EB0F8B">
        <w:t>handling by responsible personnel equipped with PPE;</w:t>
      </w:r>
    </w:p>
    <w:p w14:paraId="5A8A8E50" w14:textId="77777777" w:rsidR="00CE198C" w:rsidRPr="00EB0F8B" w:rsidRDefault="00CE198C" w:rsidP="006427F1">
      <w:pPr>
        <w:pStyle w:val="ListParagraph"/>
        <w:numPr>
          <w:ilvl w:val="0"/>
          <w:numId w:val="142"/>
        </w:numPr>
        <w:autoSpaceDE w:val="0"/>
        <w:autoSpaceDN w:val="0"/>
        <w:adjustRightInd w:val="0"/>
        <w:spacing w:line="276" w:lineRule="auto"/>
        <w:ind w:left="0" w:right="594" w:firstLine="0"/>
        <w:jc w:val="both"/>
      </w:pPr>
      <w:proofErr w:type="gramStart"/>
      <w:r w:rsidRPr="00EB0F8B">
        <w:t>the</w:t>
      </w:r>
      <w:proofErr w:type="gramEnd"/>
      <w:r w:rsidRPr="00EB0F8B">
        <w:t xml:space="preserve"> storage site is marked by a sign indicating the nature of the hazard.</w:t>
      </w:r>
    </w:p>
    <w:p w14:paraId="1082816F" w14:textId="77777777" w:rsidR="00CE198C" w:rsidRPr="00EB0F8B" w:rsidRDefault="00CE198C" w:rsidP="006427F1">
      <w:pPr>
        <w:pStyle w:val="ListParagraph"/>
        <w:numPr>
          <w:ilvl w:val="0"/>
          <w:numId w:val="142"/>
        </w:numPr>
        <w:autoSpaceDE w:val="0"/>
        <w:autoSpaceDN w:val="0"/>
        <w:adjustRightInd w:val="0"/>
        <w:spacing w:line="276" w:lineRule="auto"/>
        <w:ind w:left="0" w:right="594" w:firstLine="0"/>
        <w:jc w:val="both"/>
      </w:pPr>
      <w:r w:rsidRPr="00EB0F8B">
        <w:t>The storage of liquid chemicals will be done on retention to prevent accidental spills and soil pollution;</w:t>
      </w:r>
    </w:p>
    <w:p w14:paraId="79AC4827" w14:textId="77777777" w:rsidR="00CE198C" w:rsidRPr="00EB0F8B" w:rsidRDefault="00CE198C" w:rsidP="006427F1">
      <w:pPr>
        <w:pStyle w:val="ListParagraph"/>
        <w:numPr>
          <w:ilvl w:val="0"/>
          <w:numId w:val="142"/>
        </w:numPr>
        <w:autoSpaceDE w:val="0"/>
        <w:autoSpaceDN w:val="0"/>
        <w:adjustRightInd w:val="0"/>
        <w:spacing w:line="276" w:lineRule="auto"/>
        <w:ind w:left="0" w:right="594" w:firstLine="0"/>
        <w:jc w:val="both"/>
      </w:pPr>
      <w:r w:rsidRPr="00EB0F8B">
        <w:t>The chemicals used must be equipped with a safety data sheet (SDS) to be displayed at the storage site.</w:t>
      </w:r>
    </w:p>
    <w:p w14:paraId="6158EF49" w14:textId="77777777" w:rsidR="00CE198C" w:rsidRPr="00EB0F8B" w:rsidRDefault="00CE198C" w:rsidP="006427F1">
      <w:pPr>
        <w:pStyle w:val="ListParagraph"/>
        <w:autoSpaceDE w:val="0"/>
        <w:autoSpaceDN w:val="0"/>
        <w:adjustRightInd w:val="0"/>
        <w:spacing w:line="276" w:lineRule="auto"/>
        <w:ind w:left="0" w:right="594"/>
        <w:jc w:val="both"/>
      </w:pPr>
    </w:p>
    <w:p w14:paraId="2BE0ABBF" w14:textId="77777777" w:rsidR="00CE198C" w:rsidRPr="00EB0F8B" w:rsidRDefault="00CE198C" w:rsidP="006427F1">
      <w:pPr>
        <w:pStyle w:val="Heading2"/>
        <w:spacing w:line="276" w:lineRule="auto"/>
        <w:ind w:left="0" w:right="594" w:firstLine="0"/>
        <w:jc w:val="both"/>
        <w:rPr>
          <w:rFonts w:ascii="Times New Roman" w:hAnsi="Times New Roman" w:cs="Times New Roman"/>
        </w:rPr>
      </w:pPr>
      <w:bookmarkStart w:id="935" w:name="_Toc161935869"/>
      <w:r w:rsidRPr="00EB0F8B">
        <w:rPr>
          <w:rFonts w:ascii="Times New Roman" w:hAnsi="Times New Roman" w:cs="Times New Roman"/>
        </w:rPr>
        <w:t>IV.4. Fuels and lubricants</w:t>
      </w:r>
      <w:bookmarkEnd w:id="935"/>
    </w:p>
    <w:p w14:paraId="65298B43" w14:textId="77777777" w:rsidR="00CE198C" w:rsidRPr="00EB0F8B" w:rsidRDefault="00CE198C" w:rsidP="006427F1">
      <w:pPr>
        <w:autoSpaceDE w:val="0"/>
        <w:autoSpaceDN w:val="0"/>
        <w:adjustRightInd w:val="0"/>
        <w:spacing w:line="276" w:lineRule="auto"/>
        <w:ind w:left="426" w:right="27"/>
        <w:jc w:val="both"/>
      </w:pPr>
      <w:r w:rsidRPr="00EB0F8B">
        <w:t>In the event that the contractor uses fuels and lubricants in the yard, the lubricants shall be stored in watertight containers placed on level, clean and stable ground. The containers will be isolated from the ground by plastic sheeting or absorbent material (sand or sawdust) to allow the recovery of any accidental discharges. As for fuels, they will be stored in tanks in a space set up according to standards. The tank must be placed in a watertight drip tank, the volume of which is at least 2/3 of that of the tank, in order to be able to contain the liquid in the event of an accidental spill. The whole must be covered and associated with fire-fighting devices (fire extinguishers, sandboxes). At the end of the work, the site will be cleared of all traces or by-products.</w:t>
      </w:r>
    </w:p>
    <w:p w14:paraId="05D0711F" w14:textId="77777777" w:rsidR="00CE198C" w:rsidRPr="00EB0F8B" w:rsidRDefault="00CE198C" w:rsidP="006427F1">
      <w:pPr>
        <w:pStyle w:val="Heading2"/>
        <w:spacing w:line="276" w:lineRule="auto"/>
        <w:ind w:left="426" w:right="27" w:firstLine="0"/>
        <w:jc w:val="both"/>
        <w:rPr>
          <w:rFonts w:ascii="Times New Roman" w:hAnsi="Times New Roman" w:cs="Times New Roman"/>
        </w:rPr>
      </w:pPr>
      <w:bookmarkStart w:id="936" w:name="_Toc161935870"/>
      <w:r w:rsidRPr="00EB0F8B">
        <w:rPr>
          <w:rFonts w:ascii="Times New Roman" w:hAnsi="Times New Roman" w:cs="Times New Roman"/>
        </w:rPr>
        <w:t>IV.5. Other potentially polluting substances</w:t>
      </w:r>
      <w:bookmarkEnd w:id="936"/>
    </w:p>
    <w:p w14:paraId="28905554" w14:textId="77777777" w:rsidR="00CE198C" w:rsidRPr="00EB0F8B" w:rsidRDefault="00CE198C" w:rsidP="006427F1">
      <w:pPr>
        <w:autoSpaceDE w:val="0"/>
        <w:autoSpaceDN w:val="0"/>
        <w:adjustRightInd w:val="0"/>
        <w:spacing w:line="276" w:lineRule="auto"/>
        <w:ind w:left="426" w:right="27"/>
        <w:jc w:val="both"/>
      </w:pPr>
      <w:r w:rsidRPr="00EB0F8B">
        <w:t>The use of other potentially polluting substances will be reported to the project manager before their use. The company will provide proof of the legal nature of their use and the project manager will notify the competent technical services for authorisation and possibly the prescription of precautionary instructions.</w:t>
      </w:r>
    </w:p>
    <w:p w14:paraId="442651A8" w14:textId="77777777" w:rsidR="00CE198C" w:rsidRPr="00EB0F8B" w:rsidRDefault="00CE198C" w:rsidP="006427F1">
      <w:pPr>
        <w:pStyle w:val="Heading2"/>
        <w:spacing w:line="276" w:lineRule="auto"/>
        <w:ind w:left="426" w:right="27" w:firstLine="0"/>
        <w:jc w:val="both"/>
        <w:rPr>
          <w:rFonts w:ascii="Times New Roman" w:hAnsi="Times New Roman" w:cs="Times New Roman"/>
        </w:rPr>
      </w:pPr>
      <w:bookmarkStart w:id="937" w:name="_Toc161935871"/>
      <w:r w:rsidRPr="00EB0F8B">
        <w:rPr>
          <w:rFonts w:ascii="Times New Roman" w:hAnsi="Times New Roman" w:cs="Times New Roman"/>
        </w:rPr>
        <w:t>IV.6. Management of accidental pollution</w:t>
      </w:r>
      <w:bookmarkEnd w:id="937"/>
    </w:p>
    <w:p w14:paraId="0D176137" w14:textId="77777777" w:rsidR="00CE198C" w:rsidRPr="00EB0F8B" w:rsidRDefault="00CE198C" w:rsidP="006427F1">
      <w:pPr>
        <w:autoSpaceDE w:val="0"/>
        <w:autoSpaceDN w:val="0"/>
        <w:adjustRightInd w:val="0"/>
        <w:spacing w:line="276" w:lineRule="auto"/>
        <w:ind w:left="426" w:right="27"/>
        <w:jc w:val="both"/>
      </w:pPr>
      <w:r w:rsidRPr="00EB0F8B">
        <w:t xml:space="preserve">In the event of accidental pollution, the Contractor shall notify the project manager without delay. Depending on the component of the environment affected by the pollution, the competent technical services will be notified. The Contractor will take all necessary measures to put an end to the cause of </w:t>
      </w:r>
      <w:r w:rsidRPr="00EB0F8B">
        <w:lastRenderedPageBreak/>
        <w:t xml:space="preserve">the problem and to proceed with the treatment of the pollution. The prescribed precautionary instructions must be implemented quickly. Buffers will need to be available at sites to absorb small spills.  </w:t>
      </w:r>
    </w:p>
    <w:p w14:paraId="54F943E2" w14:textId="77777777" w:rsidR="00CE198C" w:rsidRPr="00EB0F8B" w:rsidRDefault="00CE198C" w:rsidP="006427F1">
      <w:pPr>
        <w:pStyle w:val="Heading2"/>
        <w:spacing w:line="276" w:lineRule="auto"/>
        <w:ind w:left="426" w:right="27" w:firstLine="0"/>
        <w:jc w:val="both"/>
        <w:rPr>
          <w:rFonts w:ascii="Times New Roman" w:hAnsi="Times New Roman" w:cs="Times New Roman"/>
        </w:rPr>
      </w:pPr>
      <w:bookmarkStart w:id="938" w:name="_Toc161935872"/>
      <w:r w:rsidRPr="00EB0F8B">
        <w:rPr>
          <w:rFonts w:ascii="Times New Roman" w:hAnsi="Times New Roman" w:cs="Times New Roman"/>
        </w:rPr>
        <w:t>IV.7. Principle of intervention following accidental pollution</w:t>
      </w:r>
      <w:bookmarkEnd w:id="938"/>
    </w:p>
    <w:p w14:paraId="79AE2B2F" w14:textId="77777777" w:rsidR="00CE198C" w:rsidRPr="00EB0F8B" w:rsidRDefault="00CE198C" w:rsidP="006427F1">
      <w:pPr>
        <w:autoSpaceDE w:val="0"/>
        <w:autoSpaceDN w:val="0"/>
        <w:adjustRightInd w:val="0"/>
        <w:spacing w:line="276" w:lineRule="auto"/>
        <w:ind w:left="426" w:right="27"/>
        <w:jc w:val="both"/>
      </w:pPr>
      <w:r w:rsidRPr="00EB0F8B">
        <w:t>In the event of an accidental spill of polluting substances, the following measures must be taken:</w:t>
      </w:r>
    </w:p>
    <w:p w14:paraId="29BBB478" w14:textId="77777777" w:rsidR="00CE198C" w:rsidRPr="00EB0F8B" w:rsidRDefault="00CE198C" w:rsidP="006427F1">
      <w:pPr>
        <w:pStyle w:val="ListParagraph"/>
        <w:numPr>
          <w:ilvl w:val="0"/>
          <w:numId w:val="142"/>
        </w:numPr>
        <w:autoSpaceDE w:val="0"/>
        <w:autoSpaceDN w:val="0"/>
        <w:adjustRightInd w:val="0"/>
        <w:spacing w:line="276" w:lineRule="auto"/>
        <w:ind w:left="426" w:right="27" w:firstLine="0"/>
        <w:jc w:val="both"/>
      </w:pPr>
      <w:r w:rsidRPr="00EB0F8B">
        <w:t>Avoid contamination of the soil by sprinkling specific absorbent products;</w:t>
      </w:r>
    </w:p>
    <w:p w14:paraId="210725F4" w14:textId="77777777" w:rsidR="00CE198C" w:rsidRPr="00EB0F8B" w:rsidRDefault="00CE198C" w:rsidP="006427F1">
      <w:pPr>
        <w:pStyle w:val="ListParagraph"/>
        <w:numPr>
          <w:ilvl w:val="0"/>
          <w:numId w:val="142"/>
        </w:numPr>
        <w:autoSpaceDE w:val="0"/>
        <w:autoSpaceDN w:val="0"/>
        <w:adjustRightInd w:val="0"/>
        <w:spacing w:line="276" w:lineRule="auto"/>
        <w:ind w:left="426" w:right="27" w:firstLine="0"/>
        <w:jc w:val="both"/>
      </w:pPr>
      <w:r w:rsidRPr="00EB0F8B">
        <w:t>In the event of proximity to a water source (wells, rivers, etc.), avoid contamination of water by blockage, dam, earthen dike, at first;</w:t>
      </w:r>
    </w:p>
    <w:p w14:paraId="2A47CA9F" w14:textId="77777777" w:rsidR="00CE198C" w:rsidRPr="00EB0F8B" w:rsidRDefault="00CE198C" w:rsidP="006427F1">
      <w:pPr>
        <w:pStyle w:val="ListParagraph"/>
        <w:numPr>
          <w:ilvl w:val="0"/>
          <w:numId w:val="142"/>
        </w:numPr>
        <w:autoSpaceDE w:val="0"/>
        <w:autoSpaceDN w:val="0"/>
        <w:adjustRightInd w:val="0"/>
        <w:spacing w:line="276" w:lineRule="auto"/>
        <w:ind w:left="426" w:right="27" w:firstLine="0"/>
        <w:jc w:val="both"/>
      </w:pPr>
      <w:r w:rsidRPr="00EB0F8B">
        <w:t>Excavate the polluted soil at the right of the infiltration surface;</w:t>
      </w:r>
    </w:p>
    <w:p w14:paraId="1F350C75" w14:textId="77777777" w:rsidR="00CE198C" w:rsidRPr="00EB0F8B" w:rsidRDefault="00CE198C" w:rsidP="006427F1">
      <w:pPr>
        <w:pStyle w:val="ListParagraph"/>
        <w:numPr>
          <w:ilvl w:val="0"/>
          <w:numId w:val="142"/>
        </w:numPr>
        <w:autoSpaceDE w:val="0"/>
        <w:autoSpaceDN w:val="0"/>
        <w:adjustRightInd w:val="0"/>
        <w:spacing w:line="276" w:lineRule="auto"/>
        <w:ind w:left="426" w:right="27" w:firstLine="0"/>
        <w:jc w:val="both"/>
      </w:pPr>
      <w:r w:rsidRPr="00EB0F8B">
        <w:t>Treat polluted parts in an environmentally sound manner (landfilling, burial, incineration, depending on the nature of the pollution).</w:t>
      </w:r>
    </w:p>
    <w:p w14:paraId="512B9E0C" w14:textId="77777777" w:rsidR="00CE198C" w:rsidRPr="00EB0F8B" w:rsidRDefault="00CE198C" w:rsidP="006427F1">
      <w:pPr>
        <w:pStyle w:val="ListParagraph"/>
        <w:autoSpaceDE w:val="0"/>
        <w:autoSpaceDN w:val="0"/>
        <w:adjustRightInd w:val="0"/>
        <w:spacing w:line="276" w:lineRule="auto"/>
        <w:ind w:left="426" w:right="27"/>
        <w:jc w:val="both"/>
      </w:pPr>
    </w:p>
    <w:p w14:paraId="115B1F62" w14:textId="77777777" w:rsidR="00CE198C" w:rsidRPr="00EB0F8B" w:rsidRDefault="00CE198C" w:rsidP="006427F1">
      <w:pPr>
        <w:pStyle w:val="Heading2"/>
        <w:spacing w:line="276" w:lineRule="auto"/>
        <w:ind w:left="426" w:right="27" w:firstLine="0"/>
        <w:jc w:val="both"/>
        <w:rPr>
          <w:rFonts w:ascii="Times New Roman" w:hAnsi="Times New Roman" w:cs="Times New Roman"/>
        </w:rPr>
      </w:pPr>
      <w:bookmarkStart w:id="939" w:name="_Toc161935873"/>
      <w:r w:rsidRPr="00EB0F8B">
        <w:rPr>
          <w:rFonts w:ascii="Times New Roman" w:hAnsi="Times New Roman" w:cs="Times New Roman"/>
        </w:rPr>
        <w:t>IV.8. Protection of natural areas against fire</w:t>
      </w:r>
      <w:bookmarkEnd w:id="939"/>
    </w:p>
    <w:p w14:paraId="6FCFB117" w14:textId="77777777" w:rsidR="00CE198C" w:rsidRPr="00EB0F8B" w:rsidRDefault="00CE198C" w:rsidP="006427F1">
      <w:pPr>
        <w:autoSpaceDE w:val="0"/>
        <w:autoSpaceDN w:val="0"/>
        <w:adjustRightInd w:val="0"/>
        <w:spacing w:line="276" w:lineRule="auto"/>
        <w:ind w:left="426" w:right="27"/>
        <w:jc w:val="both"/>
        <w:rPr>
          <w:b/>
          <w:bCs/>
        </w:rPr>
      </w:pPr>
    </w:p>
    <w:p w14:paraId="0DC9ABEE" w14:textId="77777777" w:rsidR="00CE198C" w:rsidRPr="00EB0F8B" w:rsidRDefault="00CE198C" w:rsidP="006427F1">
      <w:pPr>
        <w:autoSpaceDE w:val="0"/>
        <w:autoSpaceDN w:val="0"/>
        <w:adjustRightInd w:val="0"/>
        <w:spacing w:line="276" w:lineRule="auto"/>
        <w:ind w:left="426" w:right="27"/>
        <w:jc w:val="both"/>
      </w:pPr>
      <w:r w:rsidRPr="00EB0F8B">
        <w:t>The regulations in force (Forest Code) will be strictly applied. In general, the use of fire is prohibited on the site unless an express derogation is granted by the project manager within the limits of the permissions laid down by the national regulations in force. In this case, the Contractor will observe the following minimum instructions:</w:t>
      </w:r>
    </w:p>
    <w:p w14:paraId="0CD58495" w14:textId="77777777" w:rsidR="00CE198C" w:rsidRPr="00EB0F8B" w:rsidRDefault="00CE198C" w:rsidP="006427F1">
      <w:pPr>
        <w:pStyle w:val="ListParagraph"/>
        <w:numPr>
          <w:ilvl w:val="0"/>
          <w:numId w:val="142"/>
        </w:numPr>
        <w:autoSpaceDE w:val="0"/>
        <w:autoSpaceDN w:val="0"/>
        <w:adjustRightInd w:val="0"/>
        <w:spacing w:line="276" w:lineRule="auto"/>
        <w:ind w:left="426" w:right="27" w:firstLine="0"/>
        <w:jc w:val="both"/>
      </w:pPr>
      <w:r w:rsidRPr="00EB0F8B">
        <w:t>Burning allowed only in light winds;</w:t>
      </w:r>
    </w:p>
    <w:p w14:paraId="764C07AA" w14:textId="77777777" w:rsidR="00CE198C" w:rsidRPr="00EB0F8B" w:rsidRDefault="00CE198C" w:rsidP="006427F1">
      <w:pPr>
        <w:pStyle w:val="ListParagraph"/>
        <w:numPr>
          <w:ilvl w:val="0"/>
          <w:numId w:val="142"/>
        </w:numPr>
        <w:autoSpaceDE w:val="0"/>
        <w:autoSpaceDN w:val="0"/>
        <w:adjustRightInd w:val="0"/>
        <w:spacing w:line="276" w:lineRule="auto"/>
        <w:ind w:left="426" w:right="27" w:firstLine="0"/>
        <w:jc w:val="both"/>
      </w:pPr>
      <w:r w:rsidRPr="00EB0F8B">
        <w:t>Site previously cleared over a radius of twenty metres;</w:t>
      </w:r>
    </w:p>
    <w:p w14:paraId="5DCF0628" w14:textId="77777777" w:rsidR="00CE198C" w:rsidRPr="00EB0F8B" w:rsidRDefault="00CE198C" w:rsidP="006427F1">
      <w:pPr>
        <w:pStyle w:val="ListParagraph"/>
        <w:numPr>
          <w:ilvl w:val="0"/>
          <w:numId w:val="142"/>
        </w:numPr>
        <w:autoSpaceDE w:val="0"/>
        <w:autoSpaceDN w:val="0"/>
        <w:adjustRightInd w:val="0"/>
        <w:spacing w:line="276" w:lineRule="auto"/>
        <w:ind w:left="426" w:right="27" w:firstLine="0"/>
        <w:jc w:val="both"/>
      </w:pPr>
      <w:r w:rsidRPr="00EB0F8B">
        <w:t>Fire under constant supervision by a competent person armed with fire-fighting equipment;</w:t>
      </w:r>
    </w:p>
    <w:p w14:paraId="6A2C210B" w14:textId="77777777" w:rsidR="00CE198C" w:rsidRPr="00EB0F8B" w:rsidRDefault="00CE198C" w:rsidP="006427F1">
      <w:pPr>
        <w:pStyle w:val="ListParagraph"/>
        <w:numPr>
          <w:ilvl w:val="0"/>
          <w:numId w:val="142"/>
        </w:numPr>
        <w:autoSpaceDE w:val="0"/>
        <w:autoSpaceDN w:val="0"/>
        <w:adjustRightInd w:val="0"/>
        <w:spacing w:line="276" w:lineRule="auto"/>
        <w:ind w:left="426" w:right="27" w:firstLine="0"/>
        <w:jc w:val="both"/>
      </w:pPr>
      <w:r w:rsidRPr="00EB0F8B">
        <w:t>In the event of a spread, rapid alert of the emergency services and the project manager by any means;</w:t>
      </w:r>
    </w:p>
    <w:p w14:paraId="39FC8E25" w14:textId="77777777" w:rsidR="00CE198C" w:rsidRPr="00EB0F8B" w:rsidRDefault="00CE198C" w:rsidP="006427F1">
      <w:pPr>
        <w:pStyle w:val="ListParagraph"/>
        <w:numPr>
          <w:ilvl w:val="0"/>
          <w:numId w:val="142"/>
        </w:numPr>
        <w:autoSpaceDE w:val="0"/>
        <w:autoSpaceDN w:val="0"/>
        <w:adjustRightInd w:val="0"/>
        <w:spacing w:line="276" w:lineRule="auto"/>
        <w:ind w:left="0" w:right="594" w:firstLine="0"/>
        <w:jc w:val="both"/>
      </w:pPr>
      <w:r w:rsidRPr="00EB0F8B">
        <w:t>Total extinguishing of the fireplace at the end of the burning. Covering with earth is prohibited.</w:t>
      </w:r>
    </w:p>
    <w:p w14:paraId="28E5F18B" w14:textId="77777777" w:rsidR="00CE198C" w:rsidRPr="00EB0F8B" w:rsidRDefault="00CE198C" w:rsidP="006427F1">
      <w:pPr>
        <w:autoSpaceDE w:val="0"/>
        <w:autoSpaceDN w:val="0"/>
        <w:adjustRightInd w:val="0"/>
        <w:spacing w:line="276" w:lineRule="auto"/>
        <w:ind w:right="594"/>
        <w:jc w:val="both"/>
        <w:rPr>
          <w:b/>
          <w:bCs/>
        </w:rPr>
      </w:pPr>
    </w:p>
    <w:p w14:paraId="18701BA5" w14:textId="77777777" w:rsidR="00CE198C" w:rsidRPr="00EB0F8B" w:rsidRDefault="00CE198C" w:rsidP="006427F1">
      <w:pPr>
        <w:pStyle w:val="Heading2"/>
        <w:spacing w:line="276" w:lineRule="auto"/>
        <w:ind w:left="0" w:right="594" w:firstLine="0"/>
        <w:jc w:val="both"/>
        <w:rPr>
          <w:rFonts w:ascii="Times New Roman" w:hAnsi="Times New Roman" w:cs="Times New Roman"/>
        </w:rPr>
      </w:pPr>
      <w:bookmarkStart w:id="940" w:name="_Toc161935874"/>
      <w:r w:rsidRPr="00EB0F8B">
        <w:rPr>
          <w:rFonts w:ascii="Times New Roman" w:hAnsi="Times New Roman" w:cs="Times New Roman"/>
        </w:rPr>
        <w:t>IV.9. Conservation of the landscape integrity of the site</w:t>
      </w:r>
      <w:bookmarkEnd w:id="940"/>
    </w:p>
    <w:p w14:paraId="1FE13A9F" w14:textId="77777777" w:rsidR="00CE198C" w:rsidRPr="00EB0F8B" w:rsidRDefault="00CE198C" w:rsidP="006427F1">
      <w:pPr>
        <w:autoSpaceDE w:val="0"/>
        <w:autoSpaceDN w:val="0"/>
        <w:adjustRightInd w:val="0"/>
        <w:spacing w:line="276" w:lineRule="auto"/>
        <w:ind w:right="594"/>
        <w:jc w:val="both"/>
        <w:rPr>
          <w:b/>
          <w:bCs/>
        </w:rPr>
      </w:pPr>
    </w:p>
    <w:p w14:paraId="1E92A9A6" w14:textId="77777777" w:rsidR="00CE198C" w:rsidRPr="00EB0F8B" w:rsidRDefault="00CE198C" w:rsidP="006427F1">
      <w:pPr>
        <w:autoSpaceDE w:val="0"/>
        <w:autoSpaceDN w:val="0"/>
        <w:adjustRightInd w:val="0"/>
        <w:spacing w:line="276" w:lineRule="auto"/>
        <w:ind w:right="594"/>
        <w:jc w:val="both"/>
      </w:pPr>
      <w:r w:rsidRPr="00EB0F8B">
        <w:t>No damage will be made to vegetation located outside the right-of-way of the structures, accesses or planned work or storage areas. In addition, protective measures on protected or rare species should be taken.</w:t>
      </w:r>
    </w:p>
    <w:p w14:paraId="7B830E82" w14:textId="77777777" w:rsidR="00CE198C" w:rsidRPr="00EB0F8B" w:rsidRDefault="00CE198C" w:rsidP="006427F1">
      <w:pPr>
        <w:autoSpaceDE w:val="0"/>
        <w:autoSpaceDN w:val="0"/>
        <w:adjustRightInd w:val="0"/>
        <w:spacing w:line="276" w:lineRule="auto"/>
        <w:ind w:right="594"/>
        <w:jc w:val="both"/>
      </w:pPr>
      <w:r w:rsidRPr="00EB0F8B">
        <w:t xml:space="preserve">Only the felling of trees authorised by the forestry service is tolerated (comply with the provisions of the forestry code in the event of tree felling or deforestation). Penalties are incurred in the event of unauthorized felling of trees or the destruction of the site's vegetation. In the event of deforestation, the felled trees must be cut down and stored </w:t>
      </w:r>
      <w:proofErr w:type="gramStart"/>
      <w:r w:rsidRPr="00EB0F8B">
        <w:t>The</w:t>
      </w:r>
      <w:proofErr w:type="gramEnd"/>
      <w:r w:rsidRPr="00EB0F8B">
        <w:t xml:space="preserve"> local populations must be informed of the possibility they have of being able to dispose of this wood at their convenience. Trees that have been felled must not be left in place, burned or fled under the earthworks. </w:t>
      </w:r>
    </w:p>
    <w:p w14:paraId="6DD07CD2" w14:textId="77777777" w:rsidR="00CE198C" w:rsidRPr="00EB0F8B" w:rsidRDefault="00CE198C" w:rsidP="006427F1">
      <w:pPr>
        <w:autoSpaceDE w:val="0"/>
        <w:autoSpaceDN w:val="0"/>
        <w:adjustRightInd w:val="0"/>
        <w:spacing w:line="276" w:lineRule="auto"/>
        <w:ind w:right="594"/>
        <w:jc w:val="both"/>
      </w:pPr>
      <w:r w:rsidRPr="00EB0F8B">
        <w:lastRenderedPageBreak/>
        <w:t xml:space="preserve"> The Contractor should carry out a compensation planting after the work in the event of deforestation or felling of trees.</w:t>
      </w:r>
    </w:p>
    <w:p w14:paraId="72517E32" w14:textId="77777777" w:rsidR="00CE198C" w:rsidRPr="00EB0F8B" w:rsidRDefault="00CE198C" w:rsidP="006427F1">
      <w:pPr>
        <w:autoSpaceDE w:val="0"/>
        <w:autoSpaceDN w:val="0"/>
        <w:adjustRightInd w:val="0"/>
        <w:spacing w:line="276" w:lineRule="auto"/>
        <w:ind w:right="594"/>
        <w:jc w:val="both"/>
      </w:pPr>
      <w:r w:rsidRPr="00EB0F8B">
        <w:t>The materials used for the work (sand and gravel in particular) must come from quarries and sand pits authorised and controlled by the mining service. In accordance with the provisions of the mining code, quarries and loan sites must be rehabilitated.</w:t>
      </w:r>
    </w:p>
    <w:p w14:paraId="3B633262" w14:textId="77777777" w:rsidR="00CE198C" w:rsidRPr="00EB0F8B" w:rsidRDefault="00CE198C" w:rsidP="006427F1">
      <w:pPr>
        <w:autoSpaceDE w:val="0"/>
        <w:autoSpaceDN w:val="0"/>
        <w:adjustRightInd w:val="0"/>
        <w:spacing w:line="276" w:lineRule="auto"/>
        <w:ind w:right="594"/>
        <w:jc w:val="both"/>
      </w:pPr>
      <w:r w:rsidRPr="00EB0F8B">
        <w:t>The restoration of the premises before the site is withdrawn may be imposed in the event of significant modification of the site.</w:t>
      </w:r>
    </w:p>
    <w:p w14:paraId="6790BAEE" w14:textId="77777777" w:rsidR="00CE198C" w:rsidRPr="00EB0F8B" w:rsidRDefault="00CE198C" w:rsidP="006427F1">
      <w:pPr>
        <w:autoSpaceDE w:val="0"/>
        <w:autoSpaceDN w:val="0"/>
        <w:adjustRightInd w:val="0"/>
        <w:spacing w:line="276" w:lineRule="auto"/>
        <w:ind w:right="594"/>
        <w:jc w:val="both"/>
      </w:pPr>
      <w:r w:rsidRPr="00EB0F8B">
        <w:t>Any area of environmental sensitivity must be bypassed by the project (e.g. seasonal flood zones). Also, all precautions must be taken to preserve water points (wells, springs, fountains, ponds, etc.).</w:t>
      </w:r>
      <w:bookmarkEnd w:id="931"/>
    </w:p>
    <w:p w14:paraId="36603ACA" w14:textId="77777777" w:rsidR="00CE198C" w:rsidRPr="00EB0F8B" w:rsidRDefault="00CE198C" w:rsidP="006427F1">
      <w:pPr>
        <w:pStyle w:val="Heading2"/>
        <w:spacing w:line="276" w:lineRule="auto"/>
        <w:ind w:left="0" w:right="594" w:firstLine="0"/>
        <w:jc w:val="both"/>
        <w:rPr>
          <w:rFonts w:ascii="Times New Roman" w:hAnsi="Times New Roman" w:cs="Times New Roman"/>
        </w:rPr>
      </w:pPr>
      <w:bookmarkStart w:id="941" w:name="_Toc161935875"/>
      <w:r w:rsidRPr="00EB0F8B">
        <w:rPr>
          <w:rFonts w:ascii="Times New Roman" w:hAnsi="Times New Roman" w:cs="Times New Roman"/>
        </w:rPr>
        <w:t xml:space="preserve">IV.10. Protection of biodiversity </w:t>
      </w:r>
      <w:bookmarkEnd w:id="941"/>
    </w:p>
    <w:p w14:paraId="24BC3AAA" w14:textId="77777777" w:rsidR="00CE198C" w:rsidRPr="00EB0F8B" w:rsidRDefault="00CE198C" w:rsidP="006427F1">
      <w:pPr>
        <w:spacing w:line="276" w:lineRule="auto"/>
        <w:ind w:right="594"/>
        <w:jc w:val="both"/>
        <w:rPr>
          <w:lang w:eastAsia="fr-FR"/>
        </w:rPr>
      </w:pPr>
      <w:r w:rsidRPr="00EB0F8B">
        <w:rPr>
          <w:lang w:eastAsia="fr-FR"/>
        </w:rPr>
        <w:t>In addition to complying with the resolutions of the Biodiversity Management Plan that will be developed and made available to the Contractor, the Contractor must take the following initial steps during the execution of the work:</w:t>
      </w:r>
    </w:p>
    <w:p w14:paraId="64235915" w14:textId="77777777" w:rsidR="00CE198C" w:rsidRPr="00EB0F8B" w:rsidRDefault="00CE198C" w:rsidP="006427F1">
      <w:pPr>
        <w:spacing w:line="276" w:lineRule="auto"/>
        <w:ind w:right="594"/>
        <w:jc w:val="both"/>
        <w:rPr>
          <w:lang w:eastAsia="fr-FR"/>
        </w:rPr>
      </w:pPr>
      <w:r w:rsidRPr="00EB0F8B">
        <w:rPr>
          <w:lang w:eastAsia="fr-FR"/>
        </w:rPr>
        <w:t>Prohibit construction site facilities and remote sites in the vicinity of the two parks, outside the buffer zones;</w:t>
      </w:r>
    </w:p>
    <w:p w14:paraId="3B1D65DA" w14:textId="77777777" w:rsidR="00CE198C" w:rsidRPr="00EB0F8B" w:rsidRDefault="00CE198C" w:rsidP="006427F1">
      <w:pPr>
        <w:pStyle w:val="ListParagraph"/>
        <w:numPr>
          <w:ilvl w:val="0"/>
          <w:numId w:val="142"/>
        </w:numPr>
        <w:autoSpaceDE w:val="0"/>
        <w:autoSpaceDN w:val="0"/>
        <w:adjustRightInd w:val="0"/>
        <w:spacing w:line="276" w:lineRule="auto"/>
        <w:ind w:left="0" w:right="594" w:firstLine="0"/>
        <w:jc w:val="both"/>
      </w:pPr>
      <w:r w:rsidRPr="00EB0F8B">
        <w:t>Prohibit the opening of borrowing areas and deposit areas in the area of the said parks;</w:t>
      </w:r>
    </w:p>
    <w:p w14:paraId="71D93342" w14:textId="77777777" w:rsidR="00CE198C" w:rsidRPr="00EB0F8B" w:rsidRDefault="00CE198C" w:rsidP="006427F1">
      <w:pPr>
        <w:pStyle w:val="ListParagraph"/>
        <w:numPr>
          <w:ilvl w:val="0"/>
          <w:numId w:val="142"/>
        </w:numPr>
        <w:autoSpaceDE w:val="0"/>
        <w:autoSpaceDN w:val="0"/>
        <w:adjustRightInd w:val="0"/>
        <w:spacing w:line="276" w:lineRule="auto"/>
        <w:ind w:left="0" w:right="594" w:firstLine="0"/>
        <w:jc w:val="both"/>
      </w:pPr>
      <w:r w:rsidRPr="00EB0F8B">
        <w:t>Prohibit the search for timber (boards, stakes and stakes) in the area of the said parks as well as their buffer zones;</w:t>
      </w:r>
    </w:p>
    <w:p w14:paraId="34906DBA" w14:textId="77777777" w:rsidR="00CE198C" w:rsidRPr="00EB0F8B" w:rsidRDefault="00CE198C" w:rsidP="006427F1">
      <w:pPr>
        <w:pStyle w:val="ListParagraph"/>
        <w:numPr>
          <w:ilvl w:val="0"/>
          <w:numId w:val="142"/>
        </w:numPr>
        <w:autoSpaceDE w:val="0"/>
        <w:autoSpaceDN w:val="0"/>
        <w:adjustRightInd w:val="0"/>
        <w:spacing w:line="276" w:lineRule="auto"/>
        <w:ind w:left="0" w:right="594" w:firstLine="0"/>
        <w:jc w:val="both"/>
      </w:pPr>
      <w:r w:rsidRPr="00EB0F8B">
        <w:t>Prohibiting the consumption, hunting and transport of bushmeat by site personnel;</w:t>
      </w:r>
    </w:p>
    <w:p w14:paraId="23CE5110" w14:textId="77777777" w:rsidR="00CE198C" w:rsidRPr="00EB0F8B" w:rsidRDefault="00CE198C" w:rsidP="006427F1">
      <w:pPr>
        <w:pStyle w:val="ListParagraph"/>
        <w:numPr>
          <w:ilvl w:val="0"/>
          <w:numId w:val="142"/>
        </w:numPr>
        <w:autoSpaceDE w:val="0"/>
        <w:autoSpaceDN w:val="0"/>
        <w:adjustRightInd w:val="0"/>
        <w:spacing w:after="120" w:line="276" w:lineRule="auto"/>
        <w:ind w:left="0" w:right="594" w:firstLine="0"/>
        <w:jc w:val="both"/>
      </w:pPr>
      <w:r w:rsidRPr="00EB0F8B">
        <w:t>Avoid the installation of certain road equipment, in particular rest areas, toll booths and weighing stations within national parks and their buffer zones;</w:t>
      </w:r>
    </w:p>
    <w:p w14:paraId="3D089A25" w14:textId="77777777" w:rsidR="00CE198C" w:rsidRPr="00EB0F8B" w:rsidRDefault="00CE198C" w:rsidP="006427F1">
      <w:pPr>
        <w:pStyle w:val="ListParagraph"/>
        <w:numPr>
          <w:ilvl w:val="0"/>
          <w:numId w:val="142"/>
        </w:numPr>
        <w:autoSpaceDE w:val="0"/>
        <w:autoSpaceDN w:val="0"/>
        <w:adjustRightInd w:val="0"/>
        <w:spacing w:after="120" w:line="276" w:lineRule="auto"/>
        <w:ind w:left="0" w:right="594" w:firstLine="0"/>
        <w:jc w:val="both"/>
      </w:pPr>
      <w:r w:rsidRPr="00EB0F8B">
        <w:t>Obtain authorizations to search for borrowed cottages in the domains and buffer zones according to the park's zoning plan;</w:t>
      </w:r>
    </w:p>
    <w:p w14:paraId="0E0E5449" w14:textId="77777777" w:rsidR="00CE198C" w:rsidRPr="00EB0F8B" w:rsidRDefault="00CE198C" w:rsidP="006427F1">
      <w:pPr>
        <w:pStyle w:val="ListParagraph"/>
        <w:numPr>
          <w:ilvl w:val="0"/>
          <w:numId w:val="142"/>
        </w:numPr>
        <w:autoSpaceDE w:val="0"/>
        <w:autoSpaceDN w:val="0"/>
        <w:adjustRightInd w:val="0"/>
        <w:spacing w:after="120" w:line="276" w:lineRule="auto"/>
        <w:ind w:left="0" w:right="594" w:firstLine="0"/>
        <w:jc w:val="both"/>
      </w:pPr>
      <w:r w:rsidRPr="00EB0F8B">
        <w:t>Collaborate with park conservators in the choice of areas that can be dedicated to the exploitation of borrowing areas, even in critical situations of lack of materials;</w:t>
      </w:r>
    </w:p>
    <w:p w14:paraId="56C43C00" w14:textId="77777777" w:rsidR="00CE198C" w:rsidRPr="00EB0F8B" w:rsidRDefault="00CE198C" w:rsidP="006427F1">
      <w:pPr>
        <w:pStyle w:val="ListParagraph"/>
        <w:numPr>
          <w:ilvl w:val="0"/>
          <w:numId w:val="142"/>
        </w:numPr>
        <w:autoSpaceDE w:val="0"/>
        <w:autoSpaceDN w:val="0"/>
        <w:adjustRightInd w:val="0"/>
        <w:spacing w:after="120" w:line="276" w:lineRule="auto"/>
        <w:ind w:left="567" w:right="27" w:firstLine="0"/>
        <w:jc w:val="both"/>
      </w:pPr>
      <w:r w:rsidRPr="00EB0F8B">
        <w:t>Plan, in collaboration with the conservators of the national parks, work in the vicinity of the parks, taking into account the places and periods of passage of the animals during their seasonal migrations;</w:t>
      </w:r>
    </w:p>
    <w:p w14:paraId="413EB0C7" w14:textId="77777777" w:rsidR="00CE198C" w:rsidRPr="00EB0F8B" w:rsidRDefault="00CE198C" w:rsidP="006427F1">
      <w:pPr>
        <w:pStyle w:val="ListParagraph"/>
        <w:numPr>
          <w:ilvl w:val="0"/>
          <w:numId w:val="142"/>
        </w:numPr>
        <w:autoSpaceDE w:val="0"/>
        <w:autoSpaceDN w:val="0"/>
        <w:adjustRightInd w:val="0"/>
        <w:spacing w:after="120" w:line="276" w:lineRule="auto"/>
        <w:ind w:left="567" w:right="27" w:firstLine="0"/>
        <w:jc w:val="both"/>
      </w:pPr>
      <w:r w:rsidRPr="00EB0F8B">
        <w:t>To build tunnels or footbridges, as the case may be, for the crossing of wild animals with the collaboration of the curators who control the crossing points of these animals;</w:t>
      </w:r>
    </w:p>
    <w:p w14:paraId="1D10A7E6" w14:textId="77777777" w:rsidR="00CE198C" w:rsidRPr="00EB0F8B" w:rsidRDefault="00CE198C" w:rsidP="006427F1">
      <w:pPr>
        <w:pStyle w:val="ListParagraph"/>
        <w:numPr>
          <w:ilvl w:val="0"/>
          <w:numId w:val="142"/>
        </w:numPr>
        <w:autoSpaceDE w:val="0"/>
        <w:autoSpaceDN w:val="0"/>
        <w:adjustRightInd w:val="0"/>
        <w:spacing w:after="120" w:line="276" w:lineRule="auto"/>
        <w:ind w:left="567" w:right="27" w:firstLine="0"/>
        <w:jc w:val="both"/>
      </w:pPr>
      <w:r w:rsidRPr="00EB0F8B">
        <w:t>Install signage by physical materialization at the entrances and exits of the parks, as well as at the crossing points of the animals;</w:t>
      </w:r>
    </w:p>
    <w:p w14:paraId="2305E1B9" w14:textId="77777777" w:rsidR="00CE198C" w:rsidRPr="00EB0F8B" w:rsidRDefault="00CE198C" w:rsidP="006427F1">
      <w:pPr>
        <w:pStyle w:val="ListParagraph"/>
        <w:numPr>
          <w:ilvl w:val="0"/>
          <w:numId w:val="142"/>
        </w:numPr>
        <w:autoSpaceDE w:val="0"/>
        <w:autoSpaceDN w:val="0"/>
        <w:adjustRightInd w:val="0"/>
        <w:spacing w:after="120" w:line="276" w:lineRule="auto"/>
        <w:ind w:left="567" w:right="27" w:firstLine="0"/>
        <w:jc w:val="both"/>
      </w:pPr>
      <w:r w:rsidRPr="00EB0F8B">
        <w:t xml:space="preserve">Facilities such as speed bumps can be made at these points in order to reduce the speed of motorists. </w:t>
      </w:r>
    </w:p>
    <w:p w14:paraId="33B12E68" w14:textId="77777777" w:rsidR="00CE198C" w:rsidRPr="00EB0F8B" w:rsidRDefault="00CE198C" w:rsidP="006427F1">
      <w:pPr>
        <w:pStyle w:val="ListParagraph"/>
        <w:numPr>
          <w:ilvl w:val="0"/>
          <w:numId w:val="142"/>
        </w:numPr>
        <w:autoSpaceDE w:val="0"/>
        <w:autoSpaceDN w:val="0"/>
        <w:adjustRightInd w:val="0"/>
        <w:spacing w:after="120" w:line="276" w:lineRule="auto"/>
        <w:ind w:left="567" w:right="27" w:firstLine="0"/>
        <w:jc w:val="both"/>
      </w:pPr>
      <w:r w:rsidRPr="00EB0F8B">
        <w:t>Develop communication plans, and training/awareness sheets/posters in conjunction with conservationists for the direct and indirect beneficiaries of the road. The said documents must highlight the protected species of the project, the repressive and regulatory provisions. Awareness campaigns will be carried out by the safeguarding team for the benefit of the work staff, and by a local NGO for the benefit of the local populations</w:t>
      </w:r>
    </w:p>
    <w:p w14:paraId="2F4E081A" w14:textId="77777777" w:rsidR="00CE198C" w:rsidRPr="00EB0F8B" w:rsidRDefault="00CE198C" w:rsidP="006427F1">
      <w:pPr>
        <w:pStyle w:val="ListParagraph"/>
        <w:numPr>
          <w:ilvl w:val="0"/>
          <w:numId w:val="142"/>
        </w:numPr>
        <w:autoSpaceDE w:val="0"/>
        <w:autoSpaceDN w:val="0"/>
        <w:adjustRightInd w:val="0"/>
        <w:spacing w:after="120" w:line="276" w:lineRule="auto"/>
        <w:ind w:left="567" w:right="27" w:firstLine="0"/>
        <w:jc w:val="both"/>
      </w:pPr>
      <w:r w:rsidRPr="00EB0F8B">
        <w:lastRenderedPageBreak/>
        <w:t xml:space="preserve">Adopt education and awareness-raising measures for staff and subcontractors, as well as project management to preserve the resources of the parks.  </w:t>
      </w:r>
    </w:p>
    <w:p w14:paraId="5F998963" w14:textId="77777777" w:rsidR="00CE198C" w:rsidRPr="00EB0F8B" w:rsidRDefault="00CE198C" w:rsidP="006427F1">
      <w:pPr>
        <w:pStyle w:val="Title"/>
        <w:numPr>
          <w:ilvl w:val="0"/>
          <w:numId w:val="161"/>
        </w:numPr>
        <w:tabs>
          <w:tab w:val="left" w:pos="1276"/>
        </w:tabs>
        <w:spacing w:before="60" w:after="120" w:line="276" w:lineRule="auto"/>
        <w:ind w:left="567" w:right="27" w:firstLine="0"/>
        <w:jc w:val="both"/>
        <w:outlineLvl w:val="0"/>
        <w:rPr>
          <w:rFonts w:ascii="Times New Roman" w:hAnsi="Times New Roman"/>
          <w:sz w:val="24"/>
          <w:szCs w:val="24"/>
        </w:rPr>
      </w:pPr>
      <w:bookmarkStart w:id="942" w:name="_Toc161935876"/>
      <w:r w:rsidRPr="00EB0F8B">
        <w:rPr>
          <w:rFonts w:ascii="Times New Roman" w:hAnsi="Times New Roman"/>
          <w:sz w:val="24"/>
          <w:szCs w:val="24"/>
        </w:rPr>
        <w:t>Management of SOCIAL risks and impacts: Plan/Program/Measures to manage social risks and impacts</w:t>
      </w:r>
      <w:bookmarkEnd w:id="942"/>
    </w:p>
    <w:p w14:paraId="203880CB" w14:textId="77777777" w:rsidR="00CE198C" w:rsidRPr="00EB0F8B" w:rsidRDefault="00CE198C" w:rsidP="006427F1">
      <w:pPr>
        <w:spacing w:line="276" w:lineRule="auto"/>
        <w:ind w:left="567" w:right="27"/>
        <w:jc w:val="both"/>
        <w:rPr>
          <w:iCs/>
        </w:rPr>
      </w:pPr>
      <w:r w:rsidRPr="00EB0F8B">
        <w:rPr>
          <w:iCs/>
        </w:rPr>
        <w:t xml:space="preserve">The Contractor must establish a detailed program for the social management of the site. The said detailed programme must contain the following Plan/Programme/measures: </w:t>
      </w:r>
    </w:p>
    <w:p w14:paraId="32B1BFD1" w14:textId="77777777" w:rsidR="00CE198C" w:rsidRPr="00EB0F8B" w:rsidRDefault="00CE198C" w:rsidP="006427F1">
      <w:pPr>
        <w:pStyle w:val="Heading2"/>
        <w:spacing w:line="276" w:lineRule="auto"/>
        <w:ind w:left="567" w:right="27" w:firstLine="0"/>
        <w:jc w:val="both"/>
        <w:rPr>
          <w:rFonts w:ascii="Times New Roman" w:hAnsi="Times New Roman" w:cs="Times New Roman"/>
        </w:rPr>
      </w:pPr>
      <w:bookmarkStart w:id="943" w:name="_Toc161935877"/>
      <w:r w:rsidRPr="00EB0F8B">
        <w:rPr>
          <w:rFonts w:ascii="Times New Roman" w:hAnsi="Times New Roman" w:cs="Times New Roman"/>
        </w:rPr>
        <w:t>V.1. Manpower Management Plan/Programme/Measures</w:t>
      </w:r>
      <w:bookmarkEnd w:id="943"/>
    </w:p>
    <w:p w14:paraId="6818871F" w14:textId="77777777" w:rsidR="00CE198C" w:rsidRPr="00EB0F8B" w:rsidRDefault="00CE198C" w:rsidP="006427F1">
      <w:pPr>
        <w:spacing w:line="276" w:lineRule="auto"/>
        <w:ind w:left="567" w:right="27"/>
        <w:jc w:val="both"/>
        <w:rPr>
          <w:i/>
          <w:iCs/>
        </w:rPr>
      </w:pPr>
      <w:r w:rsidRPr="00EB0F8B">
        <w:rPr>
          <w:iCs/>
        </w:rPr>
        <w:t>In its ESMP-Site, the Contractor will have to describe its workforce management procedures adapted to the work and activities, and in accordance with the Project Work Management Procedures Manual (if the Project does not have it, the Contractor will have to prepare them). These procedures will describe how the Contractor's workers will be managed, in accordance with the requirements of national law and the World Bank's NES No. 2. They will indicate how this SEN will apply to the different categories of workers of the contractor.</w:t>
      </w:r>
    </w:p>
    <w:p w14:paraId="10049412" w14:textId="77777777" w:rsidR="00CE198C" w:rsidRPr="00EB0F8B" w:rsidRDefault="00CE198C" w:rsidP="006427F1">
      <w:pPr>
        <w:spacing w:line="276" w:lineRule="auto"/>
        <w:ind w:left="567" w:right="27"/>
        <w:jc w:val="both"/>
        <w:rPr>
          <w:i/>
          <w:iCs/>
        </w:rPr>
      </w:pPr>
      <w:r w:rsidRPr="00EB0F8B">
        <w:rPr>
          <w:iCs/>
        </w:rPr>
        <w:t xml:space="preserve">The principles to be followed in the development of procedures are as follows: </w:t>
      </w:r>
    </w:p>
    <w:p w14:paraId="1AB127EB" w14:textId="77777777" w:rsidR="00CE198C" w:rsidRPr="00EB0F8B" w:rsidRDefault="00CE198C" w:rsidP="006427F1">
      <w:pPr>
        <w:numPr>
          <w:ilvl w:val="0"/>
          <w:numId w:val="142"/>
        </w:numPr>
        <w:spacing w:after="160" w:line="276" w:lineRule="auto"/>
        <w:ind w:left="567" w:right="27" w:firstLine="0"/>
        <w:jc w:val="both"/>
        <w:rPr>
          <w:i/>
          <w:iCs/>
        </w:rPr>
      </w:pPr>
      <w:r w:rsidRPr="00EB0F8B">
        <w:rPr>
          <w:iCs/>
        </w:rPr>
        <w:t>All workers will be informed of the terms and conditions of employment and employment upon hiring;</w:t>
      </w:r>
    </w:p>
    <w:p w14:paraId="195530C0" w14:textId="77777777" w:rsidR="00CE198C" w:rsidRPr="00EB0F8B" w:rsidRDefault="00CE198C" w:rsidP="006427F1">
      <w:pPr>
        <w:numPr>
          <w:ilvl w:val="0"/>
          <w:numId w:val="142"/>
        </w:numPr>
        <w:spacing w:after="160" w:line="276" w:lineRule="auto"/>
        <w:ind w:left="567" w:right="27" w:firstLine="0"/>
        <w:jc w:val="both"/>
        <w:rPr>
          <w:i/>
          <w:iCs/>
        </w:rPr>
      </w:pPr>
      <w:r w:rsidRPr="00EB0F8B">
        <w:rPr>
          <w:iCs/>
        </w:rPr>
        <w:t>All workers, even temporary workers, will benefit from an employment contract and certificates of completion/certificate of service. The Contractor must document and provide each worker when hired, in a clear and understandable manner, with information regarding his or her rights under the labour law, including rights to wages and benefits;</w:t>
      </w:r>
    </w:p>
    <w:p w14:paraId="743BE913" w14:textId="77777777" w:rsidR="00CE198C" w:rsidRPr="00EB0F8B" w:rsidRDefault="00CE198C" w:rsidP="006427F1">
      <w:pPr>
        <w:numPr>
          <w:ilvl w:val="0"/>
          <w:numId w:val="142"/>
        </w:numPr>
        <w:spacing w:after="160" w:line="276" w:lineRule="auto"/>
        <w:ind w:left="567" w:right="27" w:firstLine="0"/>
        <w:jc w:val="both"/>
        <w:rPr>
          <w:i/>
          <w:iCs/>
        </w:rPr>
      </w:pPr>
      <w:r w:rsidRPr="00EB0F8B">
        <w:rPr>
          <w:iCs/>
        </w:rPr>
        <w:t>The law is explicit on the remuneration system, working hours and rights of the worker (including promotions, paid leave, sick leave, etc.), the freedom to join a legally constituted trade union organisation;</w:t>
      </w:r>
    </w:p>
    <w:p w14:paraId="39696800" w14:textId="77777777" w:rsidR="00CE198C" w:rsidRPr="00EB0F8B" w:rsidRDefault="00CE198C" w:rsidP="006427F1">
      <w:pPr>
        <w:numPr>
          <w:ilvl w:val="0"/>
          <w:numId w:val="142"/>
        </w:numPr>
        <w:spacing w:after="160" w:line="276" w:lineRule="auto"/>
        <w:ind w:left="709" w:right="594" w:hanging="709"/>
        <w:jc w:val="both"/>
        <w:rPr>
          <w:i/>
          <w:iCs/>
        </w:rPr>
      </w:pPr>
      <w:r w:rsidRPr="00EB0F8B">
        <w:rPr>
          <w:iCs/>
        </w:rPr>
        <w:t>The Contractor's employees will be informed of all withholdings and deductions at source that are made from their remuneration in accordance with the provisions of the laws and regulations in force;</w:t>
      </w:r>
    </w:p>
    <w:p w14:paraId="1BC7A9A2" w14:textId="77777777" w:rsidR="00CE198C" w:rsidRPr="00EB0F8B" w:rsidRDefault="00CE198C" w:rsidP="006427F1">
      <w:pPr>
        <w:numPr>
          <w:ilvl w:val="0"/>
          <w:numId w:val="142"/>
        </w:numPr>
        <w:spacing w:after="160" w:line="276" w:lineRule="auto"/>
        <w:ind w:left="709" w:right="594" w:hanging="709"/>
        <w:jc w:val="both"/>
        <w:rPr>
          <w:i/>
          <w:iCs/>
        </w:rPr>
      </w:pPr>
      <w:r w:rsidRPr="00EB0F8B">
        <w:rPr>
          <w:iCs/>
        </w:rPr>
        <w:t>The Contractor shall provide all newly recruited workers with all the necessary information and inform the staff of any changes that may occur during the course of the contract;</w:t>
      </w:r>
    </w:p>
    <w:p w14:paraId="55C37954" w14:textId="77777777" w:rsidR="00CE198C" w:rsidRPr="00EB0F8B" w:rsidRDefault="00CE198C" w:rsidP="006427F1">
      <w:pPr>
        <w:numPr>
          <w:ilvl w:val="0"/>
          <w:numId w:val="142"/>
        </w:numPr>
        <w:spacing w:after="160" w:line="276" w:lineRule="auto"/>
        <w:ind w:left="0" w:right="594" w:firstLine="0"/>
        <w:jc w:val="both"/>
        <w:rPr>
          <w:i/>
          <w:iCs/>
        </w:rPr>
      </w:pPr>
      <w:r w:rsidRPr="00EB0F8B">
        <w:rPr>
          <w:iCs/>
        </w:rPr>
        <w:t>Wages, working hours and other specific provisions are recorded in the employment contract;</w:t>
      </w:r>
    </w:p>
    <w:p w14:paraId="47125E50" w14:textId="77777777" w:rsidR="00CE198C" w:rsidRPr="00EB0F8B" w:rsidRDefault="00CE198C" w:rsidP="006427F1">
      <w:pPr>
        <w:numPr>
          <w:ilvl w:val="0"/>
          <w:numId w:val="142"/>
        </w:numPr>
        <w:spacing w:after="160" w:line="276" w:lineRule="auto"/>
        <w:ind w:left="0" w:right="594" w:firstLine="0"/>
        <w:jc w:val="both"/>
        <w:rPr>
          <w:i/>
          <w:iCs/>
        </w:rPr>
      </w:pPr>
      <w:r w:rsidRPr="00EB0F8B">
        <w:rPr>
          <w:iCs/>
        </w:rPr>
        <w:t>Occupational health and safety measures will be applied to the project. The Contractor is responsible for their implementation;</w:t>
      </w:r>
    </w:p>
    <w:p w14:paraId="26B8F1E4" w14:textId="77777777" w:rsidR="00CE198C" w:rsidRPr="00EB0F8B" w:rsidRDefault="00CE198C" w:rsidP="006427F1">
      <w:pPr>
        <w:numPr>
          <w:ilvl w:val="0"/>
          <w:numId w:val="142"/>
        </w:numPr>
        <w:spacing w:after="160" w:line="276" w:lineRule="auto"/>
        <w:ind w:left="0" w:right="594" w:firstLine="0"/>
        <w:jc w:val="both"/>
        <w:rPr>
          <w:i/>
          <w:iCs/>
        </w:rPr>
      </w:pPr>
      <w:r w:rsidRPr="00EB0F8B">
        <w:rPr>
          <w:iCs/>
        </w:rPr>
        <w:t xml:space="preserve">The Contractor shall keep complete and accurate records of the employment of labour on the project. The records must include the names, ages, gender, number of hours worked, and wages </w:t>
      </w:r>
      <w:r w:rsidRPr="00EB0F8B">
        <w:rPr>
          <w:iCs/>
        </w:rPr>
        <w:lastRenderedPageBreak/>
        <w:t>paid of all workers. These records must be summarized on a monthly basis and submitted to the Contractor.</w:t>
      </w:r>
    </w:p>
    <w:p w14:paraId="20246E9A" w14:textId="77777777" w:rsidR="00CE198C" w:rsidRPr="00EB0F8B" w:rsidRDefault="00CE198C" w:rsidP="006427F1">
      <w:pPr>
        <w:numPr>
          <w:ilvl w:val="0"/>
          <w:numId w:val="142"/>
        </w:numPr>
        <w:spacing w:after="160" w:line="276" w:lineRule="auto"/>
        <w:ind w:left="0" w:right="594" w:firstLine="0"/>
        <w:jc w:val="both"/>
        <w:rPr>
          <w:i/>
          <w:iCs/>
        </w:rPr>
      </w:pPr>
      <w:r w:rsidRPr="00EB0F8B">
        <w:rPr>
          <w:iCs/>
        </w:rPr>
        <w:t>Project workers will have access to facilities that are appropriate to their working conditions, including adequate canteens and rest areas (where applicable), gender-segregated and well-lit sanitation facilities. In the event that accommodation services are provided to them, policies on the management and quality of housing will be developed to protect and promote their health, safety and well-being and to provide or provide access to them that take into account their physical, psychosocial, gender and cultural needs and measures to prevent SEA/HS risks,  such as separate spaces for men and women, the location of changing rooms and/or latrines in separate, well-lit areas, which can be locked from the inside, etc.</w:t>
      </w:r>
    </w:p>
    <w:p w14:paraId="30B3DB52" w14:textId="77777777" w:rsidR="00CE198C" w:rsidRPr="00EB0F8B" w:rsidRDefault="00CE198C" w:rsidP="006427F1">
      <w:pPr>
        <w:numPr>
          <w:ilvl w:val="0"/>
          <w:numId w:val="142"/>
        </w:numPr>
        <w:spacing w:after="160" w:line="276" w:lineRule="auto"/>
        <w:ind w:left="0" w:right="594" w:firstLine="0"/>
        <w:jc w:val="both"/>
        <w:rPr>
          <w:i/>
          <w:iCs/>
        </w:rPr>
      </w:pPr>
      <w:r w:rsidRPr="00EB0F8B">
        <w:rPr>
          <w:iCs/>
        </w:rPr>
        <w:t>Workers' organizations: In accordance with national law, the right of workers to form an association, to join an organization of their choice and to bargain collectively without any interference;</w:t>
      </w:r>
    </w:p>
    <w:p w14:paraId="7EF1964D" w14:textId="77777777" w:rsidR="00CE198C" w:rsidRPr="00EB0F8B" w:rsidRDefault="00CE198C" w:rsidP="006427F1">
      <w:pPr>
        <w:numPr>
          <w:ilvl w:val="0"/>
          <w:numId w:val="142"/>
        </w:numPr>
        <w:spacing w:after="160" w:line="276" w:lineRule="auto"/>
        <w:ind w:left="0" w:right="594" w:firstLine="0"/>
        <w:jc w:val="both"/>
        <w:rPr>
          <w:i/>
          <w:iCs/>
        </w:rPr>
      </w:pPr>
      <w:r w:rsidRPr="00EB0F8B">
        <w:rPr>
          <w:iCs/>
        </w:rPr>
        <w:t xml:space="preserve">Aspects relating to the protection of the workforce, in particular, child labour (girls and boys) and minimum age and forced labour; </w:t>
      </w:r>
      <w:proofErr w:type="gramStart"/>
      <w:r w:rsidRPr="00EB0F8B">
        <w:rPr>
          <w:iCs/>
        </w:rPr>
        <w:t>A</w:t>
      </w:r>
      <w:proofErr w:type="gramEnd"/>
      <w:r w:rsidRPr="00EB0F8B">
        <w:rPr>
          <w:iCs/>
        </w:rPr>
        <w:t xml:space="preserve"> complaint management mechanism will be made available to all workers. The Contractor's Personnel shall be informed of the grievance mechanism at the time of their hiring for the purposes of the Contract and of the measures put in place to protect them from retaliation in the event of recourse to this mechanism.   Measures will be put in place to make the grievance mechanism easily accessible to all Contractor Personnel;</w:t>
      </w:r>
    </w:p>
    <w:p w14:paraId="15200D0C" w14:textId="77777777" w:rsidR="00CE198C" w:rsidRPr="00EB0F8B" w:rsidRDefault="00CE198C" w:rsidP="006427F1">
      <w:pPr>
        <w:numPr>
          <w:ilvl w:val="0"/>
          <w:numId w:val="142"/>
        </w:numPr>
        <w:spacing w:after="160" w:line="276" w:lineRule="auto"/>
        <w:ind w:left="0" w:right="594" w:firstLine="0"/>
        <w:jc w:val="both"/>
        <w:rPr>
          <w:i/>
          <w:iCs/>
        </w:rPr>
      </w:pPr>
      <w:r w:rsidRPr="00EB0F8B">
        <w:rPr>
          <w:iCs/>
        </w:rPr>
        <w:t>Subcontracting: the Contractor shall include equivalent provisions and redress mechanisms in the event of non-compliance in their contractual agreements with the Subcontractors;</w:t>
      </w:r>
    </w:p>
    <w:p w14:paraId="09A14F9E" w14:textId="77777777" w:rsidR="00CE198C" w:rsidRPr="00EB0F8B" w:rsidRDefault="00CE198C" w:rsidP="006427F1">
      <w:pPr>
        <w:numPr>
          <w:ilvl w:val="0"/>
          <w:numId w:val="142"/>
        </w:numPr>
        <w:spacing w:after="160" w:line="276" w:lineRule="auto"/>
        <w:ind w:left="0" w:right="594" w:firstLine="0"/>
        <w:jc w:val="both"/>
        <w:rPr>
          <w:i/>
          <w:iCs/>
        </w:rPr>
      </w:pPr>
      <w:r w:rsidRPr="00EB0F8B">
        <w:rPr>
          <w:iCs/>
        </w:rPr>
        <w:t>Social protection conditions (social security, insurance if applicable, etc.);</w:t>
      </w:r>
    </w:p>
    <w:p w14:paraId="0C78141A" w14:textId="77777777" w:rsidR="00CE198C" w:rsidRPr="00EB0F8B" w:rsidRDefault="00CE198C" w:rsidP="006427F1">
      <w:pPr>
        <w:numPr>
          <w:ilvl w:val="0"/>
          <w:numId w:val="142"/>
        </w:numPr>
        <w:spacing w:after="160" w:line="276" w:lineRule="auto"/>
        <w:ind w:left="0" w:right="594" w:firstLine="0"/>
        <w:jc w:val="both"/>
        <w:rPr>
          <w:i/>
          <w:iCs/>
        </w:rPr>
      </w:pPr>
      <w:r w:rsidRPr="00EB0F8B">
        <w:rPr>
          <w:iCs/>
        </w:rPr>
        <w:t>Employability (career profile and training);</w:t>
      </w:r>
    </w:p>
    <w:p w14:paraId="75A7E9A8" w14:textId="77777777" w:rsidR="00CE198C" w:rsidRPr="00EB0F8B" w:rsidRDefault="00CE198C" w:rsidP="006427F1">
      <w:pPr>
        <w:numPr>
          <w:ilvl w:val="0"/>
          <w:numId w:val="142"/>
        </w:numPr>
        <w:spacing w:after="160" w:line="276" w:lineRule="auto"/>
        <w:ind w:left="0" w:right="594" w:firstLine="0"/>
        <w:jc w:val="both"/>
        <w:rPr>
          <w:i/>
          <w:iCs/>
        </w:rPr>
      </w:pPr>
      <w:r w:rsidRPr="00EB0F8B">
        <w:rPr>
          <w:iCs/>
        </w:rPr>
        <w:t>The supply of drinking water and water for domestic purposes, taking into account local conditions for workers.</w:t>
      </w:r>
    </w:p>
    <w:p w14:paraId="45BBC56C" w14:textId="77777777" w:rsidR="00CE198C" w:rsidRPr="00EB0F8B" w:rsidRDefault="00CE198C" w:rsidP="006427F1">
      <w:pPr>
        <w:pStyle w:val="Heading2"/>
        <w:spacing w:line="276" w:lineRule="auto"/>
        <w:ind w:left="426" w:right="-257" w:firstLine="567"/>
        <w:jc w:val="both"/>
        <w:rPr>
          <w:rFonts w:ascii="Times New Roman" w:hAnsi="Times New Roman" w:cs="Times New Roman"/>
        </w:rPr>
      </w:pPr>
      <w:bookmarkStart w:id="944" w:name="_Toc161655317"/>
      <w:bookmarkStart w:id="945" w:name="_Toc161935878"/>
      <w:r w:rsidRPr="00EB0F8B">
        <w:rPr>
          <w:rFonts w:ascii="Times New Roman" w:hAnsi="Times New Roman" w:cs="Times New Roman"/>
        </w:rPr>
        <w:t>V.2. Plan/Programme/Measures to Manage the Influx of Labour</w:t>
      </w:r>
      <w:bookmarkEnd w:id="944"/>
      <w:bookmarkEnd w:id="945"/>
    </w:p>
    <w:p w14:paraId="4F918F95" w14:textId="77777777" w:rsidR="00CE198C" w:rsidRPr="00EB0F8B" w:rsidRDefault="00CE198C" w:rsidP="006427F1">
      <w:pPr>
        <w:spacing w:line="276" w:lineRule="auto"/>
        <w:ind w:left="426" w:right="-257" w:firstLine="567"/>
        <w:jc w:val="both"/>
      </w:pPr>
      <w:r w:rsidRPr="00EB0F8B">
        <w:t xml:space="preserve">The Contractor must provide for measures to manage the risks of labour influx into the host community This includes the risks of social conflicts between the local community and workers from elsewhere, which may be related to religious, cultural or ethnic differences, or based on competition for local resources; unlawful and criminal behaviour; impacts on community dynamics based on the number of workers entering and their engagement with the host community; Increased burden and competition for the provision of public services: the presence of workers can generate additional demand for water, electricity, medical services, transport, education and social services. </w:t>
      </w:r>
      <w:proofErr w:type="gramStart"/>
      <w:r w:rsidRPr="00EB0F8B">
        <w:t>communicable</w:t>
      </w:r>
      <w:proofErr w:type="gramEnd"/>
      <w:r w:rsidRPr="00EB0F8B">
        <w:t xml:space="preserve"> diseases and burden on local health services; an increase in incidents of gender-based violence; increased traffic and related accidents; inter alia.</w:t>
      </w:r>
    </w:p>
    <w:p w14:paraId="1E3E2EAF" w14:textId="77777777" w:rsidR="00CE198C" w:rsidRPr="00EB0F8B" w:rsidRDefault="00CE198C" w:rsidP="006427F1">
      <w:pPr>
        <w:spacing w:line="276" w:lineRule="auto"/>
        <w:ind w:left="426" w:right="-257" w:firstLine="567"/>
        <w:jc w:val="both"/>
      </w:pPr>
      <w:r w:rsidRPr="00EB0F8B">
        <w:lastRenderedPageBreak/>
        <w:t xml:space="preserve"> </w:t>
      </w:r>
      <w:proofErr w:type="gramStart"/>
      <w:r w:rsidRPr="00EB0F8B">
        <w:t>including</w:t>
      </w:r>
      <w:proofErr w:type="gramEnd"/>
      <w:r w:rsidRPr="00EB0F8B">
        <w:t>, for example, the recruitment of local labour, thus reducing the number of workers from outside the region and, at the same time, reducing the structure supporting the work (housing, sanitation, waste, etc.) and also avoiding the transmission of the goods passed on and minimising the problems of increased prostitution and violence,  inter alia.</w:t>
      </w:r>
    </w:p>
    <w:p w14:paraId="5291A419" w14:textId="77777777" w:rsidR="00CE198C" w:rsidRPr="00EB0F8B" w:rsidRDefault="00CE198C" w:rsidP="006427F1">
      <w:pPr>
        <w:spacing w:line="276" w:lineRule="auto"/>
        <w:ind w:left="426" w:right="-257" w:firstLine="567"/>
        <w:jc w:val="both"/>
      </w:pPr>
      <w:r w:rsidRPr="00EB0F8B">
        <w:t>The Contractor will provide training to (i) minimize the potential for community spread or exposure to water-borne or vector-borne diseases and infectious diseases due to project activities that may be associated with the influence of the project's temporary or permanent workforce; and (ii) on the code of conduct for workers with the definition of acceptable and appropriate behaviour with communities, as well as disciplinary measures.</w:t>
      </w:r>
    </w:p>
    <w:p w14:paraId="38513996" w14:textId="77777777" w:rsidR="00CE198C" w:rsidRPr="00EB0F8B" w:rsidRDefault="00CE198C" w:rsidP="006427F1">
      <w:pPr>
        <w:spacing w:line="276" w:lineRule="auto"/>
        <w:ind w:left="426" w:right="-257" w:firstLine="567"/>
        <w:jc w:val="both"/>
        <w:rPr>
          <w:bCs/>
        </w:rPr>
      </w:pPr>
      <w:r w:rsidRPr="00EB0F8B">
        <w:rPr>
          <w:bCs/>
        </w:rPr>
        <w:t>The Contractor shall not, except as permitted by applicable law, import, sell, give, or otherwise distribute alcoholic beverages or drugs, or permit or permit the importation, sale, gift, exchange, or assignment thereof by the Contractor's Personnel.</w:t>
      </w:r>
    </w:p>
    <w:p w14:paraId="1F1AF58D" w14:textId="77777777" w:rsidR="00CE198C" w:rsidRPr="00EB0F8B" w:rsidRDefault="00CE198C" w:rsidP="006427F1">
      <w:pPr>
        <w:pStyle w:val="Heading2"/>
        <w:spacing w:line="276" w:lineRule="auto"/>
        <w:ind w:left="426" w:right="-257" w:firstLine="567"/>
        <w:jc w:val="both"/>
        <w:rPr>
          <w:rFonts w:ascii="Times New Roman" w:hAnsi="Times New Roman" w:cs="Times New Roman"/>
        </w:rPr>
      </w:pPr>
      <w:bookmarkStart w:id="946" w:name="_Toc161655318"/>
      <w:bookmarkStart w:id="947" w:name="_Toc161935879"/>
      <w:bookmarkStart w:id="948" w:name="_Hlk161306868"/>
      <w:r w:rsidRPr="00EB0F8B">
        <w:rPr>
          <w:rFonts w:ascii="Times New Roman" w:hAnsi="Times New Roman" w:cs="Times New Roman"/>
        </w:rPr>
        <w:t>V.3. Plan/Programme/Measures for the Prevention and Response to Gender-Based Violence: Sexual Exploitation and Abuse (SEA) and Sexual Harassment (HS)</w:t>
      </w:r>
      <w:bookmarkEnd w:id="946"/>
      <w:bookmarkEnd w:id="947"/>
    </w:p>
    <w:p w14:paraId="684AF5B1" w14:textId="77777777" w:rsidR="00CE198C" w:rsidRPr="00EB0F8B" w:rsidRDefault="00CE198C" w:rsidP="006427F1">
      <w:pPr>
        <w:spacing w:line="276" w:lineRule="auto"/>
        <w:ind w:left="426" w:right="-257" w:firstLine="567"/>
        <w:jc w:val="both"/>
      </w:pPr>
    </w:p>
    <w:bookmarkEnd w:id="948"/>
    <w:p w14:paraId="1EC06E7B" w14:textId="77777777" w:rsidR="00CE198C" w:rsidRPr="00EB0F8B" w:rsidRDefault="00CE198C" w:rsidP="006427F1">
      <w:pPr>
        <w:spacing w:line="276" w:lineRule="auto"/>
        <w:ind w:left="426" w:right="-257" w:firstLine="567"/>
        <w:jc w:val="both"/>
      </w:pPr>
      <w:r w:rsidRPr="00EB0F8B">
        <w:t>Workplace SEAS/HS are the types of GBV most likely to occur or be exacerbated by the implementation of investment projects. Given the low probability of completely eliminating the risk of SEA/HS, the Bank's environmental and social framework recommends the prevention and mitigation of SEA/HS risks related to the project.</w:t>
      </w:r>
    </w:p>
    <w:p w14:paraId="575B1CBB" w14:textId="77777777" w:rsidR="00CE198C" w:rsidRPr="00EB0F8B" w:rsidRDefault="00CE198C" w:rsidP="006427F1">
      <w:pPr>
        <w:spacing w:line="276" w:lineRule="auto"/>
        <w:ind w:left="426" w:right="-257" w:firstLine="567"/>
        <w:jc w:val="both"/>
      </w:pPr>
      <w:r w:rsidRPr="00EB0F8B">
        <w:t>The company's contract will be accompanied by the codes of conduct, the models of which are provided in the appendices to this specification. The codes of conduct will be signed and implemented by the company. In addition, the company will implement measures and actions to prevent and address GBV/EAS/HS/VCE (gender-based violence, sexual exploitation and abuse, sexual harassment, violence against children) risks within the workplaces as well as the communities impacted by the company's work.</w:t>
      </w:r>
    </w:p>
    <w:p w14:paraId="5D6A06AD" w14:textId="77777777" w:rsidR="00CE198C" w:rsidRPr="00EB0F8B" w:rsidRDefault="00CE198C" w:rsidP="006427F1">
      <w:pPr>
        <w:spacing w:line="276" w:lineRule="auto"/>
        <w:ind w:left="426" w:right="-257" w:firstLine="567"/>
        <w:jc w:val="both"/>
      </w:pPr>
      <w:r w:rsidRPr="00EB0F8B">
        <w:t>Three codes of conduct are recommended: a code of conduct for companies, an individual code of conduct and the code of conduct for managers. These codes commit companies (with their subcontractors, possibly) and their employees to GBV issues.</w:t>
      </w:r>
    </w:p>
    <w:p w14:paraId="478F0565" w14:textId="77777777" w:rsidR="00CE198C" w:rsidRPr="00EB0F8B" w:rsidRDefault="00CE198C" w:rsidP="006427F1">
      <w:pPr>
        <w:spacing w:line="276" w:lineRule="auto"/>
        <w:ind w:left="426" w:right="-257" w:firstLine="567"/>
        <w:jc w:val="both"/>
      </w:pPr>
      <w:r w:rsidRPr="00EB0F8B">
        <w:t xml:space="preserve">The action plan to be implemented for the company will be based mainly on the Project's GBV Action Plan, which includes, among other things, community awareness-raising, training of company employees and subcontractors and other stakeholders and the implementation of a complaint management mechanism with a mechanism for complaints related to GBV/AES/SHS in line with the survivor-centred approach. </w:t>
      </w:r>
    </w:p>
    <w:p w14:paraId="54CED8C5" w14:textId="77777777" w:rsidR="00CE198C" w:rsidRPr="00EB0F8B" w:rsidRDefault="00CE198C" w:rsidP="006427F1">
      <w:pPr>
        <w:spacing w:line="276" w:lineRule="auto"/>
        <w:ind w:left="426" w:right="-257" w:firstLine="567"/>
        <w:jc w:val="both"/>
      </w:pPr>
      <w:r w:rsidRPr="00EB0F8B">
        <w:t>Contractor Personnel shall be informed at the time of engagement, of the SEA/HS Response Mechanism which includes the principles, practices, roles and responsibilities for the mitigation and management of gender-based violence cases for the Market. Also, he must be informed of the GBV</w:t>
      </w:r>
      <w:proofErr w:type="gramStart"/>
      <w:r w:rsidRPr="00EB0F8B">
        <w:t>:EAS</w:t>
      </w:r>
      <w:proofErr w:type="gramEnd"/>
      <w:r w:rsidRPr="00EB0F8B">
        <w:t xml:space="preserve">/HS complaint management mechanism and the measures put in place to protect him against any reprisals for his use.  For all other persons (including Owner's Personnel and affected communities), information about this SEA/HS Response Mechanism, including how to submit an allegation or concern as well as measures to protect against retaliation, must be posted, in languages understandable to </w:t>
      </w:r>
      <w:r w:rsidRPr="00EB0F8B">
        <w:lastRenderedPageBreak/>
        <w:t>Contractor's Personnel,  the Owner's Staff and the affected communities, in locations that are easily accessible to them.</w:t>
      </w:r>
    </w:p>
    <w:p w14:paraId="1E5ED8AE" w14:textId="77777777" w:rsidR="00CE198C" w:rsidRPr="00EB0F8B" w:rsidRDefault="00CE198C" w:rsidP="006427F1">
      <w:pPr>
        <w:spacing w:line="276" w:lineRule="auto"/>
        <w:ind w:right="594"/>
        <w:jc w:val="both"/>
      </w:pPr>
      <w:r w:rsidRPr="00EB0F8B">
        <w:t xml:space="preserve">The MGP's GBV/EAS/HS framework should mainly be used to: </w:t>
      </w:r>
    </w:p>
    <w:p w14:paraId="37AB6041" w14:textId="77777777" w:rsidR="00CE198C" w:rsidRPr="00EB0F8B" w:rsidRDefault="00CE198C" w:rsidP="006427F1">
      <w:pPr>
        <w:spacing w:line="276" w:lineRule="auto"/>
        <w:ind w:right="594"/>
        <w:jc w:val="both"/>
      </w:pPr>
      <w:r w:rsidRPr="00EB0F8B">
        <w:t xml:space="preserve">(i) </w:t>
      </w:r>
      <w:proofErr w:type="gramStart"/>
      <w:r w:rsidRPr="00EB0F8B">
        <w:t>refer</w:t>
      </w:r>
      <w:proofErr w:type="gramEnd"/>
      <w:r w:rsidRPr="00EB0F8B">
        <w:t xml:space="preserve"> the survivor to a GBV Service Provider. Immediately after learning of the complaint, the complaint management mechanism should assist the complaint by referring them to GBV support services for management. To this end, the company must ensure that it is in possession of a reference list made available by the project or identified by the said company. The support structures identified by the company must be validated by the GBV manager of the project. </w:t>
      </w:r>
    </w:p>
    <w:p w14:paraId="44987DAC" w14:textId="77777777" w:rsidR="00CE198C" w:rsidRPr="00EB0F8B" w:rsidRDefault="00CE198C" w:rsidP="006427F1">
      <w:pPr>
        <w:spacing w:line="276" w:lineRule="auto"/>
        <w:ind w:right="594"/>
        <w:jc w:val="both"/>
      </w:pPr>
      <w:r w:rsidRPr="00EB0F8B">
        <w:t xml:space="preserve">(ii) </w:t>
      </w:r>
      <w:proofErr w:type="gramStart"/>
      <w:r w:rsidRPr="00EB0F8B">
        <w:t>record</w:t>
      </w:r>
      <w:proofErr w:type="gramEnd"/>
      <w:r w:rsidRPr="00EB0F8B">
        <w:t xml:space="preserve"> the resolution of the complaint. The information kept by the MGP will be documented but will remain absolutely confidential, especially when it relates to the identity of the complainant.</w:t>
      </w:r>
    </w:p>
    <w:p w14:paraId="291A0415" w14:textId="77777777" w:rsidR="00CE198C" w:rsidRPr="00EB0F8B" w:rsidRDefault="00CE198C" w:rsidP="006427F1">
      <w:pPr>
        <w:spacing w:line="276" w:lineRule="auto"/>
        <w:ind w:right="594"/>
        <w:jc w:val="both"/>
      </w:pPr>
      <w:r w:rsidRPr="00EB0F8B">
        <w:t xml:space="preserve">The SEA/HS Response Mechanism should allow for the submission of allegations or concerns in writing, in person or by telephone, with appropriate provisions for confidentiality, and allow for the submission of anonymous allegations. The Contractor must have in place a dedicated person with the appropriate skills, experience and training to receive and investigate such allegations or concerns. </w:t>
      </w:r>
    </w:p>
    <w:p w14:paraId="661B4FE0" w14:textId="77777777" w:rsidR="00CE198C" w:rsidRPr="00EB0F8B" w:rsidRDefault="00CE198C" w:rsidP="006427F1">
      <w:pPr>
        <w:spacing w:line="276" w:lineRule="auto"/>
        <w:ind w:right="594"/>
        <w:jc w:val="both"/>
      </w:pPr>
      <w:r w:rsidRPr="00EB0F8B">
        <w:t>As part of the SEA/HS response mechanism, the Contractor shall maintain and implement ethical and safe processes to investigate and address allegations of SEA and/or HS.  These measures should determine the appropriate responses to the allegations of the EAS and/or HS, including the measures set out in Article 5.10 and other appropriate disciplinary measures in the case of the Contractor's Personnel.</w:t>
      </w:r>
    </w:p>
    <w:p w14:paraId="40D431B2" w14:textId="77777777" w:rsidR="00CE198C" w:rsidRPr="00EB0F8B" w:rsidRDefault="00CE198C" w:rsidP="006427F1">
      <w:pPr>
        <w:spacing w:line="276" w:lineRule="auto"/>
        <w:ind w:right="594"/>
        <w:jc w:val="both"/>
      </w:pPr>
      <w:r w:rsidRPr="00EB0F8B">
        <w:t>Any allegation of SA&amp;</w:t>
      </w:r>
      <w:proofErr w:type="gramStart"/>
      <w:r w:rsidRPr="00EB0F8B">
        <w:t>A and/or</w:t>
      </w:r>
      <w:proofErr w:type="gramEnd"/>
      <w:r w:rsidRPr="00EB0F8B">
        <w:t xml:space="preserve"> HS received by the Contractor (including through Subcontractor), the Owner or the Project Manager shall be documented and promptly submitted to the other Party and the Project Manager. While maintaining confidentiality regarding the person who suffered the alleged incident, if applicable, documentation and presentation should include the type of alleged incident (sexual exploitation, sexual abuse or sexual harassment), the relationship to the project, gender, age and psycho-medical care of the person who suffered the alleged incident.</w:t>
      </w:r>
    </w:p>
    <w:p w14:paraId="27835408" w14:textId="77777777" w:rsidR="00CE198C" w:rsidRPr="00EB0F8B" w:rsidRDefault="00CE198C" w:rsidP="006427F1">
      <w:pPr>
        <w:spacing w:line="276" w:lineRule="auto"/>
        <w:ind w:right="594"/>
        <w:jc w:val="both"/>
      </w:pPr>
      <w:r w:rsidRPr="00EB0F8B">
        <w:t>Upon receipt of any allegation of SEA and/or HS described above, the Contractor shall immediately apply the SEA/HS Response Mechanism, as described by the Project GBV: SEAS/HS Action Plan which is available at the project management unit level.</w:t>
      </w:r>
    </w:p>
    <w:p w14:paraId="743B6CA1" w14:textId="77777777" w:rsidR="00CE198C" w:rsidRPr="00EB0F8B" w:rsidRDefault="00CE198C" w:rsidP="006427F1">
      <w:pPr>
        <w:pStyle w:val="Heading2"/>
        <w:spacing w:line="276" w:lineRule="auto"/>
        <w:ind w:left="0" w:right="594" w:firstLine="0"/>
        <w:jc w:val="both"/>
        <w:rPr>
          <w:rFonts w:ascii="Times New Roman" w:hAnsi="Times New Roman" w:cs="Times New Roman"/>
        </w:rPr>
      </w:pPr>
      <w:bookmarkStart w:id="949" w:name="_Toc161935880"/>
      <w:r w:rsidRPr="00EB0F8B">
        <w:rPr>
          <w:rFonts w:ascii="Times New Roman" w:hAnsi="Times New Roman" w:cs="Times New Roman"/>
        </w:rPr>
        <w:t>V.4. Plan/Programme/Measures to Prevent Damage to People and Property</w:t>
      </w:r>
      <w:bookmarkEnd w:id="949"/>
    </w:p>
    <w:p w14:paraId="26C33F65" w14:textId="77777777" w:rsidR="00CE198C" w:rsidRPr="00EB0F8B" w:rsidRDefault="00CE198C" w:rsidP="006427F1">
      <w:pPr>
        <w:spacing w:line="276" w:lineRule="auto"/>
        <w:ind w:right="594"/>
        <w:jc w:val="both"/>
      </w:pPr>
      <w:r w:rsidRPr="00EB0F8B">
        <w:t xml:space="preserve">The safety measures for personnel on the site and users to be observed are those aimed at ensuring that the </w:t>
      </w:r>
      <w:proofErr w:type="gramStart"/>
      <w:r w:rsidRPr="00EB0F8B">
        <w:t>health of the personnel working on the site as well as those of the residents living near the site of the site are</w:t>
      </w:r>
      <w:proofErr w:type="gramEnd"/>
      <w:r w:rsidRPr="00EB0F8B">
        <w:t xml:space="preserve"> safe. In this sense, the entrepreneur will have to comply not only with NES No. 2 (Employment and working conditions), but also with NES No. 4 (Health and safety of the population). Among the measures are the wearing of safety equipment by the company's staff on the site, dust control and signage. In order to avoid work accidents, the wearing of PPE such as gloves, helmets, safety shoes, nose covers, and other types of PPE depending on the workshop, is mandatory for anyone on the site. The company is required to provide all these materials on the site in sufficient numbers and the project manager is responsible for ensuring strict compliance with these safety measures. </w:t>
      </w:r>
    </w:p>
    <w:p w14:paraId="2B63D68A" w14:textId="77777777" w:rsidR="00CE198C" w:rsidRPr="00EB0F8B" w:rsidRDefault="00CE198C" w:rsidP="006427F1">
      <w:pPr>
        <w:spacing w:line="276" w:lineRule="auto"/>
        <w:ind w:left="709" w:right="735" w:firstLine="567"/>
        <w:jc w:val="both"/>
      </w:pPr>
      <w:r w:rsidRPr="00EB0F8B">
        <w:lastRenderedPageBreak/>
        <w:t>The Contractor will ensure that any release (liquid, gaseous and solid) that may harm the health of local populations is limited. Similarly, awareness campaigns for the population and employees must be carried out by the company (or a service provider) on health issues (COVID 19, prevention and management of STI/HIV/AIDS, GBV/AES/HS, occupational diseases, malaria, unwanted pregnancies, etc.).</w:t>
      </w:r>
    </w:p>
    <w:p w14:paraId="302A4599" w14:textId="77777777" w:rsidR="00CE198C" w:rsidRPr="00EB0F8B" w:rsidRDefault="00CE198C" w:rsidP="006427F1">
      <w:pPr>
        <w:spacing w:line="276" w:lineRule="auto"/>
        <w:ind w:left="709" w:right="-115" w:firstLine="567"/>
        <w:jc w:val="both"/>
      </w:pPr>
      <w:r w:rsidRPr="00EB0F8B">
        <w:t>The Contractor will also ensure that the speed limits of the various vehicles and machines (less than 40 km/h). Similarly, it will have to ensure that all temporary diversions are identified in collaboration with local residents, and do not affect sensitive areas. In addition to the signs indicating the site bearing the project references, it is also the responsibility of the Company to install safety signs such as those prohibiting access to the site by strangers or those relating to traffic (exit of trucks, speed limit, attention to works, etc.).</w:t>
      </w:r>
    </w:p>
    <w:p w14:paraId="60BCD3C6" w14:textId="77777777" w:rsidR="00CE198C" w:rsidRPr="00EB0F8B" w:rsidRDefault="00CE198C" w:rsidP="006427F1">
      <w:pPr>
        <w:numPr>
          <w:ilvl w:val="0"/>
          <w:numId w:val="142"/>
        </w:numPr>
        <w:spacing w:line="276" w:lineRule="auto"/>
        <w:ind w:left="709" w:right="-115" w:firstLine="567"/>
        <w:jc w:val="both"/>
      </w:pPr>
      <w:r w:rsidRPr="00EB0F8B">
        <w:t>The following measures must also be taken: Ensure the safety of traffic, pedestrians, livestock farmers and their herds on all sites of work and installations, by means of signage, installation of protections and guardrails, temporary passages, etc. by transferring their traffic to the least dangerous side of the roads under construction;</w:t>
      </w:r>
    </w:p>
    <w:p w14:paraId="471540ED" w14:textId="77777777" w:rsidR="00CE198C" w:rsidRPr="00EB0F8B" w:rsidRDefault="00CE198C" w:rsidP="006427F1">
      <w:pPr>
        <w:numPr>
          <w:ilvl w:val="0"/>
          <w:numId w:val="142"/>
        </w:numPr>
        <w:spacing w:line="276" w:lineRule="auto"/>
        <w:ind w:left="709" w:right="-115" w:firstLine="567"/>
        <w:jc w:val="both"/>
      </w:pPr>
      <w:r w:rsidRPr="00EB0F8B">
        <w:t>Train its staff, especially drivers, to respect pedestrians and herds of animals;</w:t>
      </w:r>
    </w:p>
    <w:p w14:paraId="15689074" w14:textId="77777777" w:rsidR="00CE198C" w:rsidRPr="00EB0F8B" w:rsidRDefault="00CE198C" w:rsidP="006427F1">
      <w:pPr>
        <w:numPr>
          <w:ilvl w:val="0"/>
          <w:numId w:val="142"/>
        </w:numPr>
        <w:spacing w:line="276" w:lineRule="auto"/>
        <w:ind w:left="709" w:right="-115" w:firstLine="567"/>
        <w:jc w:val="both"/>
      </w:pPr>
      <w:r w:rsidRPr="00EB0F8B">
        <w:t>The trenches will be surrounded by strong barriers if necessary;</w:t>
      </w:r>
    </w:p>
    <w:p w14:paraId="677A6923" w14:textId="77777777" w:rsidR="00CE198C" w:rsidRPr="00EB0F8B" w:rsidRDefault="00CE198C" w:rsidP="006427F1">
      <w:pPr>
        <w:numPr>
          <w:ilvl w:val="0"/>
          <w:numId w:val="142"/>
        </w:numPr>
        <w:spacing w:line="276" w:lineRule="auto"/>
        <w:ind w:left="709" w:right="-115" w:firstLine="567"/>
        <w:jc w:val="both"/>
      </w:pPr>
      <w:r w:rsidRPr="00EB0F8B">
        <w:t>Lighting of the barriers and footbridges will be provided during the night;</w:t>
      </w:r>
    </w:p>
    <w:p w14:paraId="5E2049FE" w14:textId="77777777" w:rsidR="00CE198C" w:rsidRPr="00EB0F8B" w:rsidRDefault="00CE198C" w:rsidP="006427F1">
      <w:pPr>
        <w:numPr>
          <w:ilvl w:val="0"/>
          <w:numId w:val="142"/>
        </w:numPr>
        <w:spacing w:line="276" w:lineRule="auto"/>
        <w:ind w:left="709" w:right="-115" w:firstLine="567"/>
        <w:jc w:val="both"/>
      </w:pPr>
      <w:r w:rsidRPr="00EB0F8B">
        <w:t>Ensure the imposed signage and guarding;</w:t>
      </w:r>
    </w:p>
    <w:p w14:paraId="17C36CCB" w14:textId="77777777" w:rsidR="00CE198C" w:rsidRPr="00EB0F8B" w:rsidRDefault="00CE198C" w:rsidP="006427F1">
      <w:pPr>
        <w:pStyle w:val="ListParagraph"/>
        <w:numPr>
          <w:ilvl w:val="0"/>
          <w:numId w:val="142"/>
        </w:numPr>
        <w:spacing w:line="276" w:lineRule="auto"/>
        <w:ind w:left="709" w:right="-115" w:firstLine="567"/>
        <w:jc w:val="both"/>
      </w:pPr>
      <w:r w:rsidRPr="00EB0F8B">
        <w:t>Report the work appropriately.</w:t>
      </w:r>
    </w:p>
    <w:p w14:paraId="3F316137" w14:textId="77777777" w:rsidR="00CE198C" w:rsidRPr="00EB0F8B" w:rsidRDefault="00CE198C" w:rsidP="006427F1">
      <w:pPr>
        <w:numPr>
          <w:ilvl w:val="0"/>
          <w:numId w:val="142"/>
        </w:numPr>
        <w:spacing w:line="276" w:lineRule="auto"/>
        <w:ind w:left="709" w:right="-115" w:firstLine="567"/>
        <w:jc w:val="both"/>
      </w:pPr>
      <w:r w:rsidRPr="00EB0F8B">
        <w:t>Ensure the passage of vehicles, unless absolutely impossible;</w:t>
      </w:r>
    </w:p>
    <w:p w14:paraId="646B6108" w14:textId="77777777" w:rsidR="00CE198C" w:rsidRPr="00EB0F8B" w:rsidRDefault="00CE198C" w:rsidP="006427F1">
      <w:pPr>
        <w:numPr>
          <w:ilvl w:val="0"/>
          <w:numId w:val="142"/>
        </w:numPr>
        <w:spacing w:line="276" w:lineRule="auto"/>
        <w:ind w:left="709" w:right="-115" w:firstLine="567"/>
        <w:jc w:val="both"/>
      </w:pPr>
      <w:r w:rsidRPr="00EB0F8B">
        <w:t>The roads shall not be cut off at the same time for more than half of their width;</w:t>
      </w:r>
    </w:p>
    <w:p w14:paraId="067658E2" w14:textId="77777777" w:rsidR="00CE198C" w:rsidRPr="00EB0F8B" w:rsidRDefault="00CE198C" w:rsidP="006427F1">
      <w:pPr>
        <w:numPr>
          <w:ilvl w:val="0"/>
          <w:numId w:val="142"/>
        </w:numPr>
        <w:spacing w:line="276" w:lineRule="auto"/>
        <w:ind w:left="709" w:right="-115" w:firstLine="567"/>
        <w:jc w:val="both"/>
      </w:pPr>
      <w:r w:rsidRPr="00EB0F8B">
        <w:t>Trenches along the roads and engaging the right-of-way of the latter shall not be opened for a length of more than 200 m;</w:t>
      </w:r>
    </w:p>
    <w:p w14:paraId="053C9BF0" w14:textId="77777777" w:rsidR="00CE198C" w:rsidRPr="00EB0F8B" w:rsidRDefault="00CE198C" w:rsidP="006427F1">
      <w:pPr>
        <w:numPr>
          <w:ilvl w:val="0"/>
          <w:numId w:val="142"/>
        </w:numPr>
        <w:spacing w:line="276" w:lineRule="auto"/>
        <w:ind w:left="709" w:right="-115" w:firstLine="567"/>
        <w:jc w:val="both"/>
      </w:pPr>
      <w:r w:rsidRPr="00EB0F8B">
        <w:t>To protect from any deterioration the walls of local residents, public road structures, such as curbs, bollards, etc., electricity or telephone lines and pipes and cables of all kinds encountered in the ground;</w:t>
      </w:r>
    </w:p>
    <w:p w14:paraId="013704C2" w14:textId="77777777" w:rsidR="00CE198C" w:rsidRPr="00EB0F8B" w:rsidRDefault="00CE198C" w:rsidP="006427F1">
      <w:pPr>
        <w:numPr>
          <w:ilvl w:val="0"/>
          <w:numId w:val="142"/>
        </w:numPr>
        <w:spacing w:line="276" w:lineRule="auto"/>
        <w:ind w:left="709" w:right="-115" w:firstLine="567"/>
        <w:jc w:val="both"/>
      </w:pPr>
      <w:r w:rsidRPr="00EB0F8B">
        <w:t>Maintain in working order, throughout the duration of the work, the existing cables and the existing pipes and installations ensuring the distribution of drinking water or the evacuation of wastewater.</w:t>
      </w:r>
    </w:p>
    <w:p w14:paraId="36BE2D4A" w14:textId="77777777" w:rsidR="00CE198C" w:rsidRPr="00EB0F8B" w:rsidRDefault="00CE198C" w:rsidP="006427F1">
      <w:pPr>
        <w:numPr>
          <w:ilvl w:val="0"/>
          <w:numId w:val="142"/>
        </w:numPr>
        <w:spacing w:line="276" w:lineRule="auto"/>
        <w:ind w:left="709" w:right="-115" w:firstLine="567"/>
        <w:jc w:val="both"/>
      </w:pPr>
      <w:r w:rsidRPr="00EB0F8B">
        <w:t>The Contractor shall not give, barter or otherwise transfer any arms or ammunition of any kind, to anyone, or permit its personnel to do so.</w:t>
      </w:r>
    </w:p>
    <w:p w14:paraId="38DC4D2C" w14:textId="77777777" w:rsidR="00CE198C" w:rsidRPr="00EB0F8B" w:rsidRDefault="00CE198C" w:rsidP="006427F1">
      <w:pPr>
        <w:spacing w:line="276" w:lineRule="auto"/>
        <w:ind w:left="709" w:right="-115" w:firstLine="567"/>
        <w:jc w:val="both"/>
      </w:pPr>
    </w:p>
    <w:p w14:paraId="76895564" w14:textId="77777777" w:rsidR="00CE198C" w:rsidRPr="00EB0F8B" w:rsidRDefault="00CE198C" w:rsidP="006427F1">
      <w:pPr>
        <w:spacing w:line="276" w:lineRule="auto"/>
        <w:ind w:left="709" w:right="-115" w:firstLine="567"/>
        <w:jc w:val="both"/>
      </w:pPr>
    </w:p>
    <w:p w14:paraId="0D9DD751" w14:textId="77777777" w:rsidR="00CE198C" w:rsidRPr="00EB0F8B" w:rsidRDefault="00CE198C" w:rsidP="006427F1">
      <w:pPr>
        <w:pStyle w:val="Heading2"/>
        <w:spacing w:line="276" w:lineRule="auto"/>
        <w:ind w:left="709" w:right="-115" w:firstLine="567"/>
        <w:jc w:val="both"/>
        <w:rPr>
          <w:rFonts w:ascii="Times New Roman" w:hAnsi="Times New Roman" w:cs="Times New Roman"/>
        </w:rPr>
      </w:pPr>
      <w:bookmarkStart w:id="950" w:name="_Toc161655319"/>
      <w:bookmarkStart w:id="951" w:name="_Toc161935881"/>
      <w:r w:rsidRPr="00EB0F8B">
        <w:rPr>
          <w:rFonts w:ascii="Times New Roman" w:hAnsi="Times New Roman" w:cs="Times New Roman"/>
        </w:rPr>
        <w:t>V.5. Plan/Program/measures for the management of the occupancy of persons of the right-of-way: restriction of access by residents to their residences or businesses and/or easements of way or transit (See also Relocation Plan of sub-projects as applicable)</w:t>
      </w:r>
      <w:bookmarkEnd w:id="950"/>
      <w:bookmarkEnd w:id="951"/>
    </w:p>
    <w:p w14:paraId="7B59E6CF" w14:textId="77777777" w:rsidR="00CE198C" w:rsidRPr="00EB0F8B" w:rsidRDefault="00CE198C" w:rsidP="006427F1">
      <w:pPr>
        <w:spacing w:line="276" w:lineRule="auto"/>
        <w:ind w:left="709" w:right="-115" w:firstLine="567"/>
        <w:jc w:val="both"/>
      </w:pPr>
      <w:r w:rsidRPr="00EB0F8B">
        <w:t xml:space="preserve">The Contractor must be aware that the public utility perimeter related to the operation is the perimeter likely to be affected by the work. Work can only begin in the areas affected by private </w:t>
      </w:r>
      <w:r w:rsidRPr="00EB0F8B">
        <w:lastRenderedPageBreak/>
        <w:t>rights-of-way when they are released following an acquisition procedure that is the responsibility of the Government/Borrower</w:t>
      </w:r>
    </w:p>
    <w:p w14:paraId="42F88FBB" w14:textId="77777777" w:rsidR="00CE198C" w:rsidRPr="00EB0F8B" w:rsidRDefault="00CE198C" w:rsidP="006427F1">
      <w:pPr>
        <w:spacing w:line="276" w:lineRule="auto"/>
        <w:ind w:left="709" w:right="-115" w:firstLine="567"/>
        <w:jc w:val="both"/>
      </w:pPr>
      <w:r w:rsidRPr="00EB0F8B">
        <w:t>Before the start of the work, the Contractor must instruct a procedure for identifying the concessionaires' networks (drinking water, electricity, telephone, sewer, etc.) on a plan which will be formalised by a Minutes signed by all parties (Contractor, Project Manager, concessionaires).</w:t>
      </w:r>
    </w:p>
    <w:p w14:paraId="54AECE93" w14:textId="77777777" w:rsidR="00CE198C" w:rsidRPr="00EB0F8B" w:rsidRDefault="00CE198C" w:rsidP="006427F1">
      <w:pPr>
        <w:spacing w:line="276" w:lineRule="auto"/>
        <w:ind w:right="594"/>
        <w:jc w:val="both"/>
      </w:pPr>
      <w:r w:rsidRPr="00EB0F8B">
        <w:t xml:space="preserve">The Contractor must take all necessary precautions to avoid any kind of damage to persons or property of any kind, including properties adjacent to the work, being solely and exclusively responsible for the repair of damage and injury caused by and/or its work. </w:t>
      </w:r>
    </w:p>
    <w:p w14:paraId="5137CED8" w14:textId="77777777" w:rsidR="00CE198C" w:rsidRPr="00EB0F8B" w:rsidRDefault="00CE198C" w:rsidP="006427F1">
      <w:pPr>
        <w:spacing w:line="276" w:lineRule="auto"/>
        <w:ind w:right="594"/>
        <w:jc w:val="both"/>
      </w:pPr>
      <w:r w:rsidRPr="00EB0F8B">
        <w:t>The Contractor may only commence work in areas where it is necessary to permanently restrict access to the land once the dispossession or physical displacement has been completed and the subsequent release of the areas for the performance of the work has been completed, which is the responsibility of the Contractor. To this end, the Contractor will present the details of the schedule for the execution of the work. The areas to be available for this project are described in the Work Relocation Plan, on the basis of these specifications.</w:t>
      </w:r>
    </w:p>
    <w:p w14:paraId="65070E75" w14:textId="77777777" w:rsidR="00CE198C" w:rsidRPr="00EB0F8B" w:rsidRDefault="00CE198C" w:rsidP="006427F1">
      <w:pPr>
        <w:spacing w:line="276" w:lineRule="auto"/>
        <w:ind w:right="594"/>
        <w:jc w:val="both"/>
      </w:pPr>
      <w:r w:rsidRPr="00EB0F8B">
        <w:t>In order to ensure the maintenance of existing services in the areas of direct influence, before the start of the works, the Contractor must ask the Contractor to make formal communication with the entities or concessionaires of services (telephony, sanitation, water, distribution and gas) so that they proceed with the relocation of the infrastructures likely to be affected by the works, so as not to harm the user population or the development of the works. At the request of the Contractor, the Contractor shall provide communication assistance to the bodies, entities or services related to the project's area of influence.</w:t>
      </w:r>
    </w:p>
    <w:p w14:paraId="5AC27E1C" w14:textId="77777777" w:rsidR="00CE198C" w:rsidRPr="00EB0F8B" w:rsidRDefault="00CE198C" w:rsidP="006427F1">
      <w:pPr>
        <w:spacing w:line="276" w:lineRule="auto"/>
        <w:ind w:right="594"/>
        <w:jc w:val="both"/>
      </w:pPr>
      <w:r w:rsidRPr="00EB0F8B">
        <w:t>The Contractor may not restrict the access of pedestrians and vehicles to their homes and/or businesses during the work, avoiding or not as much as possible. Where the restriction cannot be avoided, a management plan including adequate temporary access and previously agreed with the parties concerned shall be prepared for approval by the Contracting Party. The contractor will implement the plan, once approved by the contractor.</w:t>
      </w:r>
    </w:p>
    <w:p w14:paraId="726CEFAE" w14:textId="77777777" w:rsidR="00CE198C" w:rsidRPr="00EB0F8B" w:rsidRDefault="00CE198C" w:rsidP="006427F1">
      <w:pPr>
        <w:spacing w:line="276" w:lineRule="auto"/>
        <w:ind w:right="594"/>
        <w:jc w:val="both"/>
      </w:pPr>
      <w:r w:rsidRPr="00EB0F8B">
        <w:t>For works requiring a temporary interruption of traffic, the Contractor shall submit to the Contractor at least one (1) month in advance its detailed program of work. After approval, the Contractor will be responsible for posting this interruption program wherever necessary, with official information from local authorities and populations (by radio for example). Under no circumstances may traffic interruptions exceed four (4) consecutive hours during the day and eight (8) consecutive hours at night.</w:t>
      </w:r>
    </w:p>
    <w:p w14:paraId="5833DB8C" w14:textId="77777777" w:rsidR="00CE198C" w:rsidRPr="00EB0F8B" w:rsidRDefault="00CE198C" w:rsidP="006427F1">
      <w:pPr>
        <w:spacing w:line="276" w:lineRule="auto"/>
        <w:ind w:right="594"/>
        <w:jc w:val="both"/>
      </w:pPr>
      <w:r w:rsidRPr="00EB0F8B">
        <w:t xml:space="preserve"> The Contractor shall inform the Contractor if, during the course of the works, it is verified that there is a need for transit or transit services for the works, including information on the type and dimensions in order for the Contractor to proceed with the request to stop the passage.</w:t>
      </w:r>
    </w:p>
    <w:p w14:paraId="587A7515" w14:textId="77777777" w:rsidR="00CE198C" w:rsidRPr="00EB0F8B" w:rsidRDefault="00CE198C" w:rsidP="006427F1">
      <w:pPr>
        <w:spacing w:line="276" w:lineRule="auto"/>
        <w:ind w:right="594"/>
        <w:jc w:val="both"/>
      </w:pPr>
      <w:r w:rsidRPr="00EB0F8B">
        <w:t xml:space="preserve">The contractor is required, throughout the duration of the project and along the entire length of the sections included in his contract, to maintain traffic at his own expense if necessary by carrying out diversions and temporary structures for crossing rivers and watercourses. He may, always at his own expense, and under his responsibility, set up rain barriers to preserve his work. He remains </w:t>
      </w:r>
      <w:r w:rsidRPr="00EB0F8B">
        <w:lastRenderedPageBreak/>
        <w:t>liable until provisional acceptance for any damage, whether caused by his own machines or by a third party.</w:t>
      </w:r>
    </w:p>
    <w:p w14:paraId="6CEA7DB1" w14:textId="77777777" w:rsidR="00CE198C" w:rsidRPr="00EB0F8B" w:rsidRDefault="00CE198C" w:rsidP="006427F1">
      <w:pPr>
        <w:pStyle w:val="Heading2"/>
        <w:spacing w:line="276" w:lineRule="auto"/>
        <w:ind w:left="990" w:right="594" w:firstLine="0"/>
        <w:jc w:val="both"/>
        <w:rPr>
          <w:rFonts w:ascii="Times New Roman" w:hAnsi="Times New Roman" w:cs="Times New Roman"/>
        </w:rPr>
      </w:pPr>
      <w:bookmarkStart w:id="952" w:name="_Toc161935882"/>
      <w:r w:rsidRPr="00EB0F8B">
        <w:rPr>
          <w:rFonts w:ascii="Times New Roman" w:hAnsi="Times New Roman" w:cs="Times New Roman"/>
        </w:rPr>
        <w:t>V.6. Cultural Heritage Management Plan/Programme/Measures</w:t>
      </w:r>
      <w:bookmarkEnd w:id="952"/>
    </w:p>
    <w:p w14:paraId="7AE4F20C" w14:textId="77777777" w:rsidR="00CE198C" w:rsidRPr="00EB0F8B" w:rsidRDefault="00CE198C" w:rsidP="006427F1">
      <w:pPr>
        <w:spacing w:line="276" w:lineRule="auto"/>
        <w:ind w:left="990" w:right="594"/>
        <w:jc w:val="both"/>
      </w:pPr>
      <w:r w:rsidRPr="00EB0F8B">
        <w:t>To enable the project to generate positive effects on the host social environment, the Contractor is required to hire (apart from its technical management staff) the most workforce in the area where the work is carried out, in order to promote local socio-economic benefits and reduce the risks of GBV, SBS/SHD and the spread of STDs/AIDS due to the failure to find qualified personnel on site</w:t>
      </w:r>
      <w:proofErr w:type="gramStart"/>
      <w:r w:rsidRPr="00EB0F8B">
        <w:t>,  It</w:t>
      </w:r>
      <w:proofErr w:type="gramEnd"/>
      <w:r w:rsidRPr="00EB0F8B">
        <w:t xml:space="preserve"> is allowed to hire the workforce outside the work area. He will have to comply with the project's workforce management procedure</w:t>
      </w:r>
    </w:p>
    <w:p w14:paraId="3C26B537" w14:textId="77777777" w:rsidR="00CE198C" w:rsidRPr="00EB0F8B" w:rsidRDefault="00CE198C" w:rsidP="006427F1">
      <w:pPr>
        <w:spacing w:line="276" w:lineRule="auto"/>
        <w:ind w:left="990" w:right="594"/>
        <w:jc w:val="both"/>
      </w:pPr>
      <w:r w:rsidRPr="00EB0F8B">
        <w:t>The Contractor will ensure that:</w:t>
      </w:r>
    </w:p>
    <w:p w14:paraId="3402C663" w14:textId="77777777" w:rsidR="00CE198C" w:rsidRPr="00EB0F8B" w:rsidRDefault="00CE198C" w:rsidP="006427F1">
      <w:pPr>
        <w:numPr>
          <w:ilvl w:val="0"/>
          <w:numId w:val="155"/>
        </w:numPr>
        <w:spacing w:line="276" w:lineRule="auto"/>
        <w:ind w:left="0" w:right="594" w:firstLine="0"/>
        <w:jc w:val="both"/>
      </w:pPr>
      <w:r w:rsidRPr="00EB0F8B">
        <w:t>Prevent the project from modifying historical, archaeological, or cultural sites;</w:t>
      </w:r>
    </w:p>
    <w:p w14:paraId="6981A1C6" w14:textId="77777777" w:rsidR="00CE198C" w:rsidRPr="00EB0F8B" w:rsidRDefault="00CE198C" w:rsidP="006427F1">
      <w:pPr>
        <w:numPr>
          <w:ilvl w:val="0"/>
          <w:numId w:val="155"/>
        </w:numPr>
        <w:spacing w:line="276" w:lineRule="auto"/>
        <w:ind w:left="0" w:right="594" w:firstLine="0"/>
        <w:jc w:val="both"/>
      </w:pPr>
      <w:r w:rsidRPr="00EB0F8B">
        <w:t>Addressing women's concerns and promoting their involvement in decision-making;</w:t>
      </w:r>
    </w:p>
    <w:p w14:paraId="2D2812A8" w14:textId="77777777" w:rsidR="00CE198C" w:rsidRPr="00EB0F8B" w:rsidRDefault="00CE198C" w:rsidP="006427F1">
      <w:pPr>
        <w:numPr>
          <w:ilvl w:val="0"/>
          <w:numId w:val="155"/>
        </w:numPr>
        <w:spacing w:line="276" w:lineRule="auto"/>
        <w:ind w:left="709" w:right="27" w:firstLine="709"/>
        <w:jc w:val="both"/>
      </w:pPr>
      <w:r w:rsidRPr="00EB0F8B">
        <w:t>Recruit unskilled labour from the local population as a priority.</w:t>
      </w:r>
    </w:p>
    <w:p w14:paraId="756075D1" w14:textId="77777777" w:rsidR="00CE198C" w:rsidRPr="00EB0F8B" w:rsidRDefault="00CE198C" w:rsidP="006427F1">
      <w:pPr>
        <w:spacing w:line="276" w:lineRule="auto"/>
        <w:ind w:left="709" w:right="27" w:firstLine="709"/>
        <w:jc w:val="both"/>
      </w:pPr>
      <w:r w:rsidRPr="00EB0F8B">
        <w:t>The following measures should be taken in the event that objects of cultural or religious value are uncovered during excavations:</w:t>
      </w:r>
    </w:p>
    <w:p w14:paraId="1094DB60" w14:textId="77777777" w:rsidR="00CE198C" w:rsidRPr="00EB0F8B" w:rsidRDefault="00CE198C" w:rsidP="006427F1">
      <w:pPr>
        <w:numPr>
          <w:ilvl w:val="0"/>
          <w:numId w:val="142"/>
        </w:numPr>
        <w:spacing w:line="276" w:lineRule="auto"/>
        <w:ind w:left="709" w:right="27" w:firstLine="709"/>
        <w:jc w:val="both"/>
      </w:pPr>
      <w:r w:rsidRPr="00EB0F8B">
        <w:t>To stop the work immediately following the discovery of any material of possible archaeological, historical, paleontological or other cultural value, to make the finds known to the promoter and to notify the competent authorities;</w:t>
      </w:r>
    </w:p>
    <w:p w14:paraId="39B09C83" w14:textId="77777777" w:rsidR="00CE198C" w:rsidRPr="00EB0F8B" w:rsidRDefault="00CE198C" w:rsidP="006427F1">
      <w:pPr>
        <w:numPr>
          <w:ilvl w:val="0"/>
          <w:numId w:val="142"/>
        </w:numPr>
        <w:spacing w:line="276" w:lineRule="auto"/>
        <w:ind w:left="709" w:right="27" w:firstLine="709"/>
        <w:jc w:val="both"/>
      </w:pPr>
      <w:r w:rsidRPr="00EB0F8B">
        <w:t>Protect objects as much as possible by using plastic covers and take measures to stabilize the area if necessary to properly protect objects;</w:t>
      </w:r>
    </w:p>
    <w:p w14:paraId="47710EA1" w14:textId="77777777" w:rsidR="00CE198C" w:rsidRPr="00EB0F8B" w:rsidRDefault="00CE198C" w:rsidP="006427F1">
      <w:pPr>
        <w:numPr>
          <w:ilvl w:val="0"/>
          <w:numId w:val="142"/>
        </w:numPr>
        <w:spacing w:line="276" w:lineRule="auto"/>
        <w:ind w:left="709" w:right="27" w:firstLine="709"/>
        <w:jc w:val="both"/>
      </w:pPr>
      <w:r w:rsidRPr="00EB0F8B">
        <w:t>Resume work only after receiving permission from the competent authorities.</w:t>
      </w:r>
    </w:p>
    <w:p w14:paraId="574B0370" w14:textId="77777777" w:rsidR="00CE198C" w:rsidRPr="00EB0F8B" w:rsidRDefault="00CE198C" w:rsidP="006427F1">
      <w:pPr>
        <w:spacing w:line="276" w:lineRule="auto"/>
        <w:ind w:left="709" w:right="27" w:firstLine="709"/>
        <w:jc w:val="both"/>
      </w:pPr>
    </w:p>
    <w:p w14:paraId="73CFCE6E" w14:textId="77777777" w:rsidR="00CE198C" w:rsidRPr="00EB0F8B" w:rsidRDefault="00CE198C" w:rsidP="006427F1">
      <w:pPr>
        <w:pStyle w:val="Heading2"/>
        <w:spacing w:line="276" w:lineRule="auto"/>
        <w:ind w:left="709" w:right="27" w:firstLine="709"/>
        <w:jc w:val="both"/>
        <w:rPr>
          <w:rFonts w:ascii="Times New Roman" w:hAnsi="Times New Roman" w:cs="Times New Roman"/>
        </w:rPr>
      </w:pPr>
      <w:bookmarkStart w:id="953" w:name="_Toc161655321"/>
      <w:bookmarkStart w:id="954" w:name="_Toc161935883"/>
      <w:r w:rsidRPr="00EB0F8B">
        <w:rPr>
          <w:rFonts w:ascii="Times New Roman" w:hAnsi="Times New Roman" w:cs="Times New Roman"/>
        </w:rPr>
        <w:t>V.7. Social Communication Plan/Programme/Measures</w:t>
      </w:r>
      <w:bookmarkEnd w:id="953"/>
      <w:bookmarkEnd w:id="954"/>
    </w:p>
    <w:p w14:paraId="062F3DA3" w14:textId="77777777" w:rsidR="00CE198C" w:rsidRPr="00EB0F8B" w:rsidRDefault="00CE198C" w:rsidP="006427F1">
      <w:pPr>
        <w:spacing w:line="276" w:lineRule="auto"/>
        <w:ind w:left="709" w:right="27" w:firstLine="709"/>
        <w:jc w:val="both"/>
      </w:pPr>
      <w:r w:rsidRPr="00EB0F8B">
        <w:t>The Contractor will prepare a Social Communication Program (SCP) that will aim to inform the surrounding population about the aspects inherent to the work before it begins. The PCS will inform the communities (i) of the schedule for the execution of the works and their needs (e.g. restrictions on access times, etc.); (ii) the progress of the works and the scheduling of the opening of new fronts, the need to stop the works or the interruption of traffic; (iii) preventive measures to be adopted to ensure the protection of the environment and the local populations; and (iv) channels and means of communication through which the population can express their doubts, complaints and suggestions.</w:t>
      </w:r>
    </w:p>
    <w:p w14:paraId="5D5C4A70" w14:textId="77777777" w:rsidR="00CE198C" w:rsidRPr="00EB0F8B" w:rsidRDefault="00CE198C" w:rsidP="006427F1">
      <w:pPr>
        <w:spacing w:line="276" w:lineRule="auto"/>
        <w:ind w:left="709" w:right="27" w:firstLine="709"/>
        <w:jc w:val="both"/>
      </w:pPr>
      <w:r w:rsidRPr="00EB0F8B">
        <w:t>The SCP will include the production and printing of posters, pamphlets, brochures and other graphic materials, which will be distributed to the community and placed in places where information is accessible to all. Such material must receive the prior approval of the Contractor prior to its distribution.</w:t>
      </w:r>
    </w:p>
    <w:p w14:paraId="38A09BAE" w14:textId="77777777" w:rsidR="00CE198C" w:rsidRPr="00EB0F8B" w:rsidRDefault="00CE198C" w:rsidP="006427F1">
      <w:pPr>
        <w:spacing w:line="276" w:lineRule="auto"/>
        <w:ind w:left="709" w:right="27" w:firstLine="709"/>
        <w:jc w:val="both"/>
      </w:pPr>
    </w:p>
    <w:p w14:paraId="048138C2" w14:textId="77777777" w:rsidR="00CE198C" w:rsidRPr="00EB0F8B" w:rsidRDefault="00CE198C" w:rsidP="006427F1">
      <w:pPr>
        <w:pStyle w:val="Heading2"/>
        <w:spacing w:line="276" w:lineRule="auto"/>
        <w:ind w:left="709" w:right="27" w:firstLine="709"/>
        <w:jc w:val="both"/>
        <w:rPr>
          <w:rFonts w:ascii="Times New Roman" w:hAnsi="Times New Roman" w:cs="Times New Roman"/>
        </w:rPr>
      </w:pPr>
      <w:bookmarkStart w:id="955" w:name="_Toc161655322"/>
      <w:bookmarkStart w:id="956" w:name="_Toc161935884"/>
      <w:r w:rsidRPr="00EB0F8B">
        <w:rPr>
          <w:rFonts w:ascii="Times New Roman" w:hAnsi="Times New Roman" w:cs="Times New Roman"/>
        </w:rPr>
        <w:lastRenderedPageBreak/>
        <w:t>V.8. Complaint Management Plan/Program/Measures: The Complaint Management Mechanism (PMM)</w:t>
      </w:r>
      <w:bookmarkEnd w:id="955"/>
      <w:bookmarkEnd w:id="956"/>
    </w:p>
    <w:p w14:paraId="6C6B1615" w14:textId="77777777" w:rsidR="00CE198C" w:rsidRPr="00EB0F8B" w:rsidRDefault="00CE198C" w:rsidP="006427F1">
      <w:pPr>
        <w:spacing w:line="276" w:lineRule="auto"/>
        <w:ind w:left="709" w:right="27" w:firstLine="709"/>
        <w:jc w:val="both"/>
      </w:pPr>
      <w:r w:rsidRPr="00EB0F8B">
        <w:t>The Contractor will organize and manage a claims management system for cases that may arise during the execution of the work. The Contractor shall be responsible for registering the complaint in accordance with the PMM of the Project, including the day on which it is carried out, the response and date to the complainant or the derivation of the complaint to the Contractor, if it is not within its area of competence. Likewise, the Contractor will have to provide a mechanism for easy access to the complaints of workers and their organizations, independent of other legal remedies, so that they can express their concerns about working conditions, with a guarantee of return to the plaintiffs, without any retaliation. This mechanism should be linked to the MGPT set up by the Project for Transparency and Efficiency in the Response and Resolution of Grievances/Grievances. To this end, the PMU will be involved in the collection, processing and archiving of complaints/grievances at all levels, in accordance with the MGP and MGPT.</w:t>
      </w:r>
    </w:p>
    <w:p w14:paraId="633B18E4" w14:textId="77777777" w:rsidR="00CE198C" w:rsidRPr="00EB0F8B" w:rsidRDefault="00CE198C" w:rsidP="006427F1">
      <w:pPr>
        <w:spacing w:line="276" w:lineRule="auto"/>
        <w:ind w:left="709" w:right="27" w:firstLine="709"/>
        <w:jc w:val="both"/>
      </w:pPr>
      <w:r w:rsidRPr="00EB0F8B">
        <w:t>A spreadsheet containing the cases that have arisen with information on treatment and resolution will be presented to the project manager and the project owner on a monthly basis.</w:t>
      </w:r>
    </w:p>
    <w:p w14:paraId="6D36C701" w14:textId="77777777" w:rsidR="00CE198C" w:rsidRPr="00EB0F8B" w:rsidRDefault="00CE198C" w:rsidP="006427F1">
      <w:pPr>
        <w:spacing w:line="276" w:lineRule="auto"/>
        <w:ind w:left="709" w:right="27" w:firstLine="709"/>
        <w:jc w:val="both"/>
      </w:pPr>
      <w:r w:rsidRPr="00EB0F8B">
        <w:t xml:space="preserve">Complaints, in accordance with the PMM of the Project, can be made in person at the construction site, by means of the telephone provided by the contractor, the telephone and the channels activated by the Project. </w:t>
      </w:r>
    </w:p>
    <w:p w14:paraId="697D6BF2" w14:textId="77777777" w:rsidR="00CE198C" w:rsidRPr="00EB0F8B" w:rsidRDefault="00CE198C" w:rsidP="006427F1">
      <w:pPr>
        <w:spacing w:line="276" w:lineRule="auto"/>
        <w:ind w:left="709" w:right="27" w:firstLine="709"/>
        <w:jc w:val="both"/>
      </w:pPr>
      <w:r w:rsidRPr="00EB0F8B">
        <w:t xml:space="preserve">The Contractor will disclose the channels for receiving complaints by means of signs to be installed at least on the site and in graphic documents that are easily understandable by all, produced as part of the communication program.  On the sites of the works, the information panels on the MGP will be removable for temporary sites and for permanent sites depending on the duration of the work, they will be fixed and placed in frequently visited places and easily accessible to all people with access to the sites (example: the entrance to the construction sites and remote sites, site notice boards, etc.).  </w:t>
      </w:r>
      <w:proofErr w:type="gramStart"/>
      <w:r w:rsidRPr="00EB0F8B">
        <w:t>etc</w:t>
      </w:r>
      <w:proofErr w:type="gramEnd"/>
      <w:r w:rsidRPr="00EB0F8B">
        <w:t xml:space="preserve">.) </w:t>
      </w:r>
    </w:p>
    <w:p w14:paraId="0BA3030D" w14:textId="77777777" w:rsidR="00CE198C" w:rsidRPr="00EB0F8B" w:rsidRDefault="00CE198C" w:rsidP="006427F1">
      <w:pPr>
        <w:spacing w:line="276" w:lineRule="auto"/>
        <w:ind w:right="594"/>
        <w:jc w:val="both"/>
      </w:pPr>
      <w:r w:rsidRPr="00EB0F8B">
        <w:t xml:space="preserve">Complaints will be analyzed and resolved according to their nature and complexity. Complaints that will be handled by the Contractor typically include elements related to the risks and direct impacts of the work, inappropriate conduct with communities, risks to the health and safety of the community that could be caused by the project's activities, equipment and infrastructure, potential exposure of the community to disease. </w:t>
      </w:r>
    </w:p>
    <w:p w14:paraId="07B8BEED" w14:textId="77777777" w:rsidR="00CE198C" w:rsidRPr="00EB0F8B" w:rsidRDefault="00CE198C" w:rsidP="006427F1">
      <w:pPr>
        <w:spacing w:line="276" w:lineRule="auto"/>
        <w:ind w:right="594"/>
        <w:jc w:val="both"/>
      </w:pPr>
      <w:r w:rsidRPr="00EB0F8B">
        <w:t>The Contractor will systematically record all referrals made to the project owner for cases that do not fall within its scope of resolution coverage. A plan containing the cases that have arisen with the process and resolution information will be submitted to the project manager on a monthly basis.</w:t>
      </w:r>
    </w:p>
    <w:p w14:paraId="55813C39" w14:textId="77777777" w:rsidR="00CE198C" w:rsidRPr="00EB0F8B" w:rsidRDefault="00CE198C" w:rsidP="006427F1">
      <w:pPr>
        <w:spacing w:line="276" w:lineRule="auto"/>
        <w:ind w:right="594"/>
        <w:jc w:val="both"/>
      </w:pPr>
      <w:r w:rsidRPr="00EB0F8B">
        <w:t>The Contracting Authority or the Delegated Contracting Authority shall be liable for complaints which are not within the Contractor's remit.</w:t>
      </w:r>
    </w:p>
    <w:p w14:paraId="59F04467" w14:textId="77777777" w:rsidR="00CE198C" w:rsidRPr="00EB0F8B" w:rsidRDefault="00CE198C" w:rsidP="006427F1">
      <w:pPr>
        <w:pStyle w:val="Title"/>
        <w:numPr>
          <w:ilvl w:val="0"/>
          <w:numId w:val="161"/>
        </w:numPr>
        <w:tabs>
          <w:tab w:val="left" w:pos="1276"/>
        </w:tabs>
        <w:spacing w:before="60" w:after="120" w:line="276" w:lineRule="auto"/>
        <w:ind w:left="0" w:right="594" w:firstLine="0"/>
        <w:jc w:val="both"/>
        <w:outlineLvl w:val="0"/>
        <w:rPr>
          <w:rFonts w:ascii="Times New Roman" w:hAnsi="Times New Roman"/>
          <w:sz w:val="24"/>
          <w:szCs w:val="24"/>
        </w:rPr>
      </w:pPr>
      <w:bookmarkStart w:id="957" w:name="_Toc161935885"/>
      <w:r w:rsidRPr="00EB0F8B">
        <w:rPr>
          <w:rFonts w:ascii="Times New Roman" w:hAnsi="Times New Roman"/>
          <w:sz w:val="24"/>
          <w:szCs w:val="24"/>
        </w:rPr>
        <w:t>SITE WITHDRAWALS AT THE END OF THE WORK</w:t>
      </w:r>
      <w:bookmarkEnd w:id="957"/>
    </w:p>
    <w:p w14:paraId="717CFA42" w14:textId="77777777" w:rsidR="00CE198C" w:rsidRPr="00EB0F8B" w:rsidRDefault="00CE198C" w:rsidP="006427F1">
      <w:pPr>
        <w:spacing w:line="276" w:lineRule="auto"/>
        <w:ind w:right="594"/>
        <w:jc w:val="both"/>
      </w:pPr>
      <w:r w:rsidRPr="00EB0F8B">
        <w:t xml:space="preserve">At the end of the work, the Contractor must carry out all the work necessary to restore the premises. The Contractor collects all his equipment, machinery and materials. He may not leave any equipment or materials on the site or in the surrounding area. The concrete areas are demolished </w:t>
      </w:r>
      <w:r w:rsidRPr="00EB0F8B">
        <w:lastRenderedPageBreak/>
        <w:t>and the demolition materials deposited on a suitable site approved by the engineer. At the time of withdrawal, the facility's drains are cleaned to prevent accelerated erosion of the site.</w:t>
      </w:r>
    </w:p>
    <w:p w14:paraId="6299A3D2" w14:textId="77777777" w:rsidR="00CE198C" w:rsidRPr="00EB0F8B" w:rsidRDefault="00CE198C" w:rsidP="006427F1">
      <w:pPr>
        <w:spacing w:line="276" w:lineRule="auto"/>
        <w:ind w:right="594"/>
        <w:jc w:val="both"/>
      </w:pPr>
      <w:r w:rsidRPr="00EB0F8B">
        <w:t>If it is in the interest of the Contracting Authority to recover the fixed installations for future use, the Administration may ask the Contractor to transfer to it without compensation the installations subject to demolition during a withdrawal.</w:t>
      </w:r>
    </w:p>
    <w:p w14:paraId="3B2E9438" w14:textId="77777777" w:rsidR="00CE198C" w:rsidRPr="00EB0F8B" w:rsidRDefault="00CE198C" w:rsidP="006427F1">
      <w:pPr>
        <w:spacing w:line="276" w:lineRule="auto"/>
        <w:ind w:right="594"/>
        <w:jc w:val="both"/>
      </w:pPr>
      <w:r w:rsidRPr="00EB0F8B">
        <w:t>After the equipment has been removed, a report recording the restoration of the site must be drawn up and attached to the report of acceptance of the work.</w:t>
      </w:r>
    </w:p>
    <w:p w14:paraId="04F8F586" w14:textId="77777777" w:rsidR="00CE198C" w:rsidRPr="00EB0F8B" w:rsidRDefault="00CE198C" w:rsidP="006427F1">
      <w:pPr>
        <w:spacing w:after="200" w:line="276" w:lineRule="auto"/>
        <w:ind w:right="594"/>
        <w:jc w:val="both"/>
        <w:rPr>
          <w:b/>
          <w:bCs/>
          <w:color w:val="2E74B5" w:themeColor="accent1" w:themeShade="BF"/>
          <w:lang w:eastAsia="fr-FR"/>
        </w:rPr>
      </w:pPr>
      <w:r w:rsidRPr="00EB0F8B">
        <w:rPr>
          <w:lang w:eastAsia="fr-FR"/>
        </w:rPr>
        <w:br w:type="page"/>
      </w:r>
    </w:p>
    <w:p w14:paraId="5DEFCC9A" w14:textId="77777777" w:rsidR="00CE198C" w:rsidRPr="00EB0F8B" w:rsidRDefault="00CE198C" w:rsidP="006427F1">
      <w:pPr>
        <w:pStyle w:val="Title"/>
        <w:numPr>
          <w:ilvl w:val="0"/>
          <w:numId w:val="161"/>
        </w:numPr>
        <w:tabs>
          <w:tab w:val="left" w:pos="1276"/>
        </w:tabs>
        <w:spacing w:before="60" w:after="120" w:line="276" w:lineRule="auto"/>
        <w:ind w:left="567" w:right="-115" w:firstLine="567"/>
        <w:jc w:val="both"/>
        <w:outlineLvl w:val="0"/>
        <w:rPr>
          <w:rFonts w:ascii="Times New Roman" w:hAnsi="Times New Roman"/>
          <w:sz w:val="24"/>
          <w:szCs w:val="24"/>
        </w:rPr>
      </w:pPr>
      <w:bookmarkStart w:id="958" w:name="_Toc161935886"/>
      <w:r w:rsidRPr="00EB0F8B">
        <w:rPr>
          <w:rFonts w:ascii="Times New Roman" w:hAnsi="Times New Roman"/>
          <w:sz w:val="24"/>
          <w:szCs w:val="24"/>
        </w:rPr>
        <w:lastRenderedPageBreak/>
        <w:t>ANNEXES</w:t>
      </w:r>
      <w:bookmarkEnd w:id="958"/>
    </w:p>
    <w:p w14:paraId="53890F41" w14:textId="77777777" w:rsidR="00CE198C" w:rsidRPr="00EB0F8B" w:rsidRDefault="00CE198C" w:rsidP="006427F1">
      <w:pPr>
        <w:pStyle w:val="Heading2"/>
        <w:spacing w:line="276" w:lineRule="auto"/>
        <w:ind w:left="567" w:right="-115" w:firstLine="567"/>
        <w:jc w:val="both"/>
        <w:rPr>
          <w:rFonts w:ascii="Times New Roman" w:hAnsi="Times New Roman" w:cs="Times New Roman"/>
        </w:rPr>
      </w:pPr>
      <w:bookmarkStart w:id="959" w:name="_Toc73934861"/>
      <w:bookmarkStart w:id="960" w:name="_Toc161935887"/>
      <w:r w:rsidRPr="00EB0F8B">
        <w:rPr>
          <w:rFonts w:ascii="Times New Roman" w:hAnsi="Times New Roman" w:cs="Times New Roman"/>
        </w:rPr>
        <w:t>Appendix 1: Content of the ESMP-site</w:t>
      </w:r>
      <w:bookmarkEnd w:id="959"/>
      <w:bookmarkEnd w:id="960"/>
    </w:p>
    <w:p w14:paraId="4C1B0C40" w14:textId="77777777" w:rsidR="00CE198C" w:rsidRPr="00EB0F8B" w:rsidRDefault="00CE198C" w:rsidP="006427F1">
      <w:pPr>
        <w:pStyle w:val="ListParagraph"/>
        <w:numPr>
          <w:ilvl w:val="0"/>
          <w:numId w:val="156"/>
        </w:numPr>
        <w:spacing w:line="276" w:lineRule="auto"/>
        <w:ind w:left="567" w:right="-115" w:firstLine="567"/>
        <w:jc w:val="both"/>
        <w:rPr>
          <w:b/>
          <w:bCs/>
        </w:rPr>
      </w:pPr>
      <w:r w:rsidRPr="00EB0F8B">
        <w:rPr>
          <w:b/>
          <w:bCs/>
        </w:rPr>
        <w:t>Description of the activities likely to generate environmental and social risks and impacts for the sub-project in question;</w:t>
      </w:r>
    </w:p>
    <w:p w14:paraId="44B1D2B5" w14:textId="77777777" w:rsidR="00CE198C" w:rsidRPr="00EB0F8B" w:rsidRDefault="00CE198C" w:rsidP="006427F1">
      <w:pPr>
        <w:pStyle w:val="ListParagraph"/>
        <w:numPr>
          <w:ilvl w:val="0"/>
          <w:numId w:val="156"/>
        </w:numPr>
        <w:spacing w:line="276" w:lineRule="auto"/>
        <w:ind w:left="567" w:right="-115" w:firstLine="567"/>
        <w:jc w:val="both"/>
      </w:pPr>
      <w:r w:rsidRPr="00EB0F8B">
        <w:t xml:space="preserve">Description in the light of the receiving environments, of the environmental and social risks and impacts, hygiene, health and safety at work, of the EAS/HS aspects (This description of the activity zones must present the inventory supported by a photo before the start of operation) to be managed. </w:t>
      </w:r>
    </w:p>
    <w:p w14:paraId="74ED5353" w14:textId="77777777" w:rsidR="00CE198C" w:rsidRPr="00EB0F8B" w:rsidRDefault="00CE198C" w:rsidP="006427F1">
      <w:pPr>
        <w:pStyle w:val="ListParagraph"/>
        <w:numPr>
          <w:ilvl w:val="0"/>
          <w:numId w:val="156"/>
        </w:numPr>
        <w:spacing w:line="276" w:lineRule="auto"/>
        <w:ind w:left="567" w:right="-115" w:firstLine="567"/>
        <w:jc w:val="both"/>
      </w:pPr>
      <w:r w:rsidRPr="00EB0F8B">
        <w:t>The Contractor documents the situation of all the areas, from a constant point of view and from a constant angle, with the help of colour, dated and georeferenced photographs, before the start of the work, at each considerable progress of the work, and until its provisional acceptance.</w:t>
      </w:r>
    </w:p>
    <w:p w14:paraId="4FA294BB" w14:textId="77777777" w:rsidR="00CE198C" w:rsidRPr="00EB0F8B" w:rsidRDefault="00CE198C" w:rsidP="006427F1">
      <w:pPr>
        <w:pStyle w:val="ListParagraph"/>
        <w:numPr>
          <w:ilvl w:val="1"/>
          <w:numId w:val="152"/>
        </w:numPr>
        <w:spacing w:line="276" w:lineRule="auto"/>
        <w:ind w:left="567" w:right="-115" w:firstLine="567"/>
        <w:jc w:val="both"/>
      </w:pPr>
      <w:r w:rsidRPr="00EB0F8B">
        <w:t>4) E&amp;S Risk and Impact Mitigation Measures: procedures and plans to be postponed (frequency) as follows:</w:t>
      </w:r>
    </w:p>
    <w:p w14:paraId="2B30B442" w14:textId="77777777" w:rsidR="00CE198C" w:rsidRPr="00EB0F8B" w:rsidRDefault="00CE198C" w:rsidP="006427F1">
      <w:pPr>
        <w:pStyle w:val="ListParagraph"/>
        <w:numPr>
          <w:ilvl w:val="1"/>
          <w:numId w:val="157"/>
        </w:numPr>
        <w:spacing w:line="276" w:lineRule="auto"/>
        <w:ind w:left="567" w:right="-115" w:firstLine="567"/>
        <w:jc w:val="both"/>
      </w:pPr>
      <w:r w:rsidRPr="00EB0F8B">
        <w:t>appropriate procedures for the storage, collection, transport and disposal of hazardous wastes;</w:t>
      </w:r>
    </w:p>
    <w:p w14:paraId="06801827" w14:textId="77777777" w:rsidR="00CE198C" w:rsidRPr="00EB0F8B" w:rsidRDefault="00CE198C" w:rsidP="006427F1">
      <w:pPr>
        <w:pStyle w:val="ListParagraph"/>
        <w:numPr>
          <w:ilvl w:val="1"/>
          <w:numId w:val="157"/>
        </w:numPr>
        <w:spacing w:line="276" w:lineRule="auto"/>
        <w:ind w:left="567" w:right="-115" w:firstLine="567"/>
        <w:jc w:val="both"/>
      </w:pPr>
      <w:r w:rsidRPr="00EB0F8B">
        <w:t>Preventive measures against noise pollution and dust emissions;</w:t>
      </w:r>
    </w:p>
    <w:p w14:paraId="7B2B5147" w14:textId="77777777" w:rsidR="00CE198C" w:rsidRPr="00EB0F8B" w:rsidRDefault="00CE198C" w:rsidP="006427F1">
      <w:pPr>
        <w:pStyle w:val="ListParagraph"/>
        <w:numPr>
          <w:ilvl w:val="1"/>
          <w:numId w:val="157"/>
        </w:numPr>
        <w:spacing w:line="276" w:lineRule="auto"/>
        <w:ind w:left="567" w:right="-115" w:firstLine="567"/>
        <w:jc w:val="both"/>
      </w:pPr>
      <w:r w:rsidRPr="00EB0F8B">
        <w:t>Principles of storage and use of potentially polluting substances;</w:t>
      </w:r>
    </w:p>
    <w:p w14:paraId="47DA0B13" w14:textId="77777777" w:rsidR="00CE198C" w:rsidRPr="00EB0F8B" w:rsidRDefault="00CE198C" w:rsidP="006427F1">
      <w:pPr>
        <w:pStyle w:val="ListParagraph"/>
        <w:numPr>
          <w:ilvl w:val="1"/>
          <w:numId w:val="157"/>
        </w:numPr>
        <w:spacing w:line="276" w:lineRule="auto"/>
        <w:ind w:left="567" w:right="-115" w:firstLine="567"/>
        <w:jc w:val="both"/>
      </w:pPr>
      <w:r w:rsidRPr="00EB0F8B">
        <w:t>Measures to protect natural areas against fire;</w:t>
      </w:r>
    </w:p>
    <w:p w14:paraId="12E7C287" w14:textId="77777777" w:rsidR="00CE198C" w:rsidRPr="00EB0F8B" w:rsidRDefault="00CE198C" w:rsidP="006427F1">
      <w:pPr>
        <w:pStyle w:val="ListParagraph"/>
        <w:numPr>
          <w:ilvl w:val="1"/>
          <w:numId w:val="157"/>
        </w:numPr>
        <w:spacing w:line="276" w:lineRule="auto"/>
        <w:ind w:left="567" w:right="-115" w:firstLine="567"/>
        <w:jc w:val="both"/>
      </w:pPr>
      <w:r w:rsidRPr="00EB0F8B">
        <w:t xml:space="preserve">Procedure for managing non-conformities; </w:t>
      </w:r>
    </w:p>
    <w:p w14:paraId="601E7ABA" w14:textId="77777777" w:rsidR="00CE198C" w:rsidRPr="00EB0F8B" w:rsidRDefault="00CE198C" w:rsidP="006427F1">
      <w:pPr>
        <w:pStyle w:val="ListParagraph"/>
        <w:numPr>
          <w:ilvl w:val="1"/>
          <w:numId w:val="157"/>
        </w:numPr>
        <w:spacing w:line="276" w:lineRule="auto"/>
        <w:ind w:left="567" w:right="-115" w:firstLine="567"/>
        <w:jc w:val="both"/>
        <w:rPr>
          <w:bCs/>
        </w:rPr>
      </w:pPr>
      <w:r w:rsidRPr="00EB0F8B">
        <w:t>Solid Waste Management Plan;</w:t>
      </w:r>
    </w:p>
    <w:p w14:paraId="0C570891" w14:textId="77777777" w:rsidR="00CE198C" w:rsidRPr="00EB0F8B" w:rsidRDefault="00CE198C" w:rsidP="006427F1">
      <w:pPr>
        <w:pStyle w:val="ListParagraph"/>
        <w:numPr>
          <w:ilvl w:val="1"/>
          <w:numId w:val="157"/>
        </w:numPr>
        <w:spacing w:line="276" w:lineRule="auto"/>
        <w:ind w:left="567" w:right="-115" w:firstLine="567"/>
        <w:jc w:val="both"/>
      </w:pPr>
      <w:r w:rsidRPr="00EB0F8B">
        <w:t>Incident investigation procedures;</w:t>
      </w:r>
    </w:p>
    <w:p w14:paraId="01F051BC" w14:textId="77777777" w:rsidR="00CE198C" w:rsidRPr="00EB0F8B" w:rsidRDefault="00CE198C" w:rsidP="006427F1">
      <w:pPr>
        <w:pStyle w:val="ListParagraph"/>
        <w:numPr>
          <w:ilvl w:val="1"/>
          <w:numId w:val="157"/>
        </w:numPr>
        <w:spacing w:line="276" w:lineRule="auto"/>
        <w:ind w:left="567" w:right="-115" w:firstLine="567"/>
        <w:jc w:val="both"/>
      </w:pPr>
      <w:r w:rsidRPr="00EB0F8B">
        <w:rPr>
          <w:lang w:eastAsia="fr-FR"/>
        </w:rPr>
        <w:t>Hygiene, health and safety plan. A health and safety plan will be an integral part of the ESMP-Chantier for the safe deployment of activities on the site; as such, in the said plan, the Contractor shall:</w:t>
      </w:r>
    </w:p>
    <w:p w14:paraId="7B7C4F77" w14:textId="77777777" w:rsidR="00CE198C" w:rsidRPr="00EB0F8B" w:rsidRDefault="00CE198C" w:rsidP="006427F1">
      <w:pPr>
        <w:numPr>
          <w:ilvl w:val="0"/>
          <w:numId w:val="134"/>
        </w:numPr>
        <w:suppressAutoHyphens/>
        <w:overflowPunct w:val="0"/>
        <w:autoSpaceDE w:val="0"/>
        <w:autoSpaceDN w:val="0"/>
        <w:adjustRightInd w:val="0"/>
        <w:spacing w:line="276" w:lineRule="auto"/>
        <w:ind w:left="567" w:right="-115" w:firstLine="567"/>
        <w:jc w:val="both"/>
        <w:textAlignment w:val="baseline"/>
        <w:rPr>
          <w:lang w:eastAsia="fr-FR"/>
        </w:rPr>
      </w:pPr>
      <w:r w:rsidRPr="00EB0F8B">
        <w:rPr>
          <w:lang w:eastAsia="fr-FR"/>
        </w:rPr>
        <w:t>Identification of safety, hygiene and health hazards including exposure of personnel to chemicals, biological hazards, physical hazards, etc. ;</w:t>
      </w:r>
    </w:p>
    <w:p w14:paraId="6B0194F2" w14:textId="77777777" w:rsidR="00CE198C" w:rsidRPr="00EB0F8B" w:rsidRDefault="00CE198C" w:rsidP="006427F1">
      <w:pPr>
        <w:numPr>
          <w:ilvl w:val="0"/>
          <w:numId w:val="134"/>
        </w:numPr>
        <w:suppressAutoHyphens/>
        <w:overflowPunct w:val="0"/>
        <w:autoSpaceDE w:val="0"/>
        <w:autoSpaceDN w:val="0"/>
        <w:adjustRightInd w:val="0"/>
        <w:spacing w:line="276" w:lineRule="auto"/>
        <w:ind w:left="567" w:right="-115" w:firstLine="567"/>
        <w:jc w:val="both"/>
        <w:textAlignment w:val="baseline"/>
        <w:rPr>
          <w:lang w:eastAsia="fr-FR"/>
        </w:rPr>
      </w:pPr>
      <w:r w:rsidRPr="00EB0F8B">
        <w:rPr>
          <w:lang w:eastAsia="fr-FR"/>
        </w:rPr>
        <w:t>A description of work methods to minimize hazards and control risks;</w:t>
      </w:r>
    </w:p>
    <w:p w14:paraId="36BBFD7A" w14:textId="77777777" w:rsidR="00CE198C" w:rsidRPr="00EB0F8B" w:rsidRDefault="00CE198C" w:rsidP="006427F1">
      <w:pPr>
        <w:numPr>
          <w:ilvl w:val="0"/>
          <w:numId w:val="134"/>
        </w:numPr>
        <w:suppressAutoHyphens/>
        <w:overflowPunct w:val="0"/>
        <w:autoSpaceDE w:val="0"/>
        <w:autoSpaceDN w:val="0"/>
        <w:adjustRightInd w:val="0"/>
        <w:spacing w:line="276" w:lineRule="auto"/>
        <w:ind w:left="567" w:right="-115" w:firstLine="567"/>
        <w:jc w:val="both"/>
        <w:textAlignment w:val="baseline"/>
        <w:rPr>
          <w:lang w:eastAsia="fr-FR"/>
        </w:rPr>
      </w:pPr>
      <w:r w:rsidRPr="00EB0F8B">
        <w:rPr>
          <w:lang w:eastAsia="fr-FR"/>
        </w:rPr>
        <w:t>A list of the types of work that are the subject of a work permit;</w:t>
      </w:r>
    </w:p>
    <w:p w14:paraId="64F80B02" w14:textId="77777777" w:rsidR="00CE198C" w:rsidRPr="00EB0F8B" w:rsidRDefault="00CE198C" w:rsidP="006427F1">
      <w:pPr>
        <w:numPr>
          <w:ilvl w:val="0"/>
          <w:numId w:val="134"/>
        </w:numPr>
        <w:suppressAutoHyphens/>
        <w:overflowPunct w:val="0"/>
        <w:autoSpaceDE w:val="0"/>
        <w:autoSpaceDN w:val="0"/>
        <w:adjustRightInd w:val="0"/>
        <w:spacing w:line="276" w:lineRule="auto"/>
        <w:ind w:left="567" w:right="-115" w:firstLine="567"/>
        <w:jc w:val="both"/>
        <w:textAlignment w:val="baseline"/>
        <w:rPr>
          <w:lang w:eastAsia="fr-FR"/>
        </w:rPr>
      </w:pPr>
      <w:r w:rsidRPr="00EB0F8B">
        <w:rPr>
          <w:lang w:eastAsia="fr-FR"/>
        </w:rPr>
        <w:t>A description of the appropriate personal protective equipment at each workstation;</w:t>
      </w:r>
    </w:p>
    <w:p w14:paraId="1ACB35D4" w14:textId="77777777" w:rsidR="00CE198C" w:rsidRPr="00EB0F8B" w:rsidRDefault="00CE198C" w:rsidP="006427F1">
      <w:pPr>
        <w:numPr>
          <w:ilvl w:val="0"/>
          <w:numId w:val="134"/>
        </w:numPr>
        <w:suppressAutoHyphens/>
        <w:overflowPunct w:val="0"/>
        <w:autoSpaceDE w:val="0"/>
        <w:autoSpaceDN w:val="0"/>
        <w:adjustRightInd w:val="0"/>
        <w:spacing w:line="276" w:lineRule="auto"/>
        <w:ind w:left="567" w:right="-115" w:firstLine="567"/>
        <w:jc w:val="both"/>
        <w:textAlignment w:val="baseline"/>
        <w:rPr>
          <w:lang w:eastAsia="fr-FR"/>
        </w:rPr>
      </w:pPr>
      <w:r w:rsidRPr="00EB0F8B">
        <w:rPr>
          <w:lang w:eastAsia="fr-FR"/>
        </w:rPr>
        <w:t>A description of collective protective equipment in the workplace;</w:t>
      </w:r>
    </w:p>
    <w:p w14:paraId="00DCC14A" w14:textId="77777777" w:rsidR="00CE198C" w:rsidRPr="00EB0F8B" w:rsidRDefault="00CE198C" w:rsidP="006427F1">
      <w:pPr>
        <w:numPr>
          <w:ilvl w:val="0"/>
          <w:numId w:val="134"/>
        </w:numPr>
        <w:suppressAutoHyphens/>
        <w:overflowPunct w:val="0"/>
        <w:autoSpaceDE w:val="0"/>
        <w:autoSpaceDN w:val="0"/>
        <w:adjustRightInd w:val="0"/>
        <w:spacing w:line="276" w:lineRule="auto"/>
        <w:ind w:left="567" w:right="-115" w:firstLine="567"/>
        <w:jc w:val="both"/>
        <w:textAlignment w:val="baseline"/>
        <w:rPr>
          <w:lang w:eastAsia="fr-FR"/>
        </w:rPr>
      </w:pPr>
      <w:r w:rsidRPr="00EB0F8B">
        <w:rPr>
          <w:lang w:eastAsia="fr-FR"/>
        </w:rPr>
        <w:t>A presentation of the medical device in the area of activity (medical equipment, medical staff, care center, Emergency Medical Evacuation Procedure);</w:t>
      </w:r>
    </w:p>
    <w:p w14:paraId="2FEFDAFF" w14:textId="77777777" w:rsidR="00CE198C" w:rsidRPr="00EB0F8B" w:rsidRDefault="00CE198C" w:rsidP="006427F1">
      <w:pPr>
        <w:numPr>
          <w:ilvl w:val="0"/>
          <w:numId w:val="134"/>
        </w:numPr>
        <w:suppressAutoHyphens/>
        <w:overflowPunct w:val="0"/>
        <w:autoSpaceDE w:val="0"/>
        <w:autoSpaceDN w:val="0"/>
        <w:adjustRightInd w:val="0"/>
        <w:spacing w:line="276" w:lineRule="auto"/>
        <w:ind w:left="567" w:right="-115" w:firstLine="567"/>
        <w:jc w:val="both"/>
        <w:textAlignment w:val="baseline"/>
        <w:rPr>
          <w:lang w:eastAsia="fr-FR"/>
        </w:rPr>
      </w:pPr>
      <w:r w:rsidRPr="00EB0F8B">
        <w:rPr>
          <w:lang w:eastAsia="fr-FR"/>
        </w:rPr>
        <w:t>A description of the internal organization and actions to be taken in the event of an accident or incident.</w:t>
      </w:r>
    </w:p>
    <w:p w14:paraId="1FB13B70" w14:textId="77777777" w:rsidR="00CE198C" w:rsidRPr="00EB0F8B" w:rsidRDefault="00CE198C" w:rsidP="006427F1">
      <w:pPr>
        <w:suppressAutoHyphens/>
        <w:overflowPunct w:val="0"/>
        <w:autoSpaceDE w:val="0"/>
        <w:autoSpaceDN w:val="0"/>
        <w:adjustRightInd w:val="0"/>
        <w:spacing w:line="276" w:lineRule="auto"/>
        <w:ind w:left="567" w:right="-115" w:firstLine="567"/>
        <w:jc w:val="both"/>
        <w:textAlignment w:val="baseline"/>
        <w:rPr>
          <w:lang w:eastAsia="fr-FR"/>
        </w:rPr>
      </w:pPr>
    </w:p>
    <w:p w14:paraId="6D41EBA6" w14:textId="77777777" w:rsidR="00CE198C" w:rsidRPr="00EB0F8B" w:rsidRDefault="00CE198C" w:rsidP="006427F1">
      <w:pPr>
        <w:pStyle w:val="ListParagraph"/>
        <w:numPr>
          <w:ilvl w:val="1"/>
          <w:numId w:val="157"/>
        </w:numPr>
        <w:spacing w:line="276" w:lineRule="auto"/>
        <w:ind w:left="567" w:right="-115" w:firstLine="567"/>
        <w:jc w:val="both"/>
      </w:pPr>
      <w:r w:rsidRPr="00EB0F8B">
        <w:t>Workforce Management Plan/Programme/Measures;</w:t>
      </w:r>
    </w:p>
    <w:p w14:paraId="14FA2B18" w14:textId="77777777" w:rsidR="00CE198C" w:rsidRPr="00EB0F8B" w:rsidRDefault="00CE198C" w:rsidP="006427F1">
      <w:pPr>
        <w:pStyle w:val="ListParagraph"/>
        <w:numPr>
          <w:ilvl w:val="1"/>
          <w:numId w:val="157"/>
        </w:numPr>
        <w:spacing w:line="276" w:lineRule="auto"/>
        <w:ind w:left="567" w:right="-115" w:firstLine="567"/>
        <w:jc w:val="both"/>
      </w:pPr>
      <w:r w:rsidRPr="00EB0F8B">
        <w:t>Plan/Programme/Measures for the Management of the Influx of Labour;</w:t>
      </w:r>
    </w:p>
    <w:p w14:paraId="5C53E340" w14:textId="77777777" w:rsidR="00CE198C" w:rsidRPr="00EB0F8B" w:rsidRDefault="00CE198C" w:rsidP="006427F1">
      <w:pPr>
        <w:pStyle w:val="ListParagraph"/>
        <w:numPr>
          <w:ilvl w:val="1"/>
          <w:numId w:val="157"/>
        </w:numPr>
        <w:spacing w:line="276" w:lineRule="auto"/>
        <w:ind w:left="567" w:right="-115" w:firstLine="567"/>
        <w:jc w:val="both"/>
      </w:pPr>
      <w:r w:rsidRPr="00EB0F8B">
        <w:t>Plan/Programme/Measures for the Prevention and Response to Gender-Based Violence: Sexual Exploitation and Abuse (SEA) and Sexual Harassment (HS);</w:t>
      </w:r>
    </w:p>
    <w:p w14:paraId="1941FC8C" w14:textId="77777777" w:rsidR="00CE198C" w:rsidRPr="00EB0F8B" w:rsidRDefault="00CE198C" w:rsidP="006427F1">
      <w:pPr>
        <w:pStyle w:val="ListParagraph"/>
        <w:numPr>
          <w:ilvl w:val="1"/>
          <w:numId w:val="157"/>
        </w:numPr>
        <w:spacing w:line="276" w:lineRule="auto"/>
        <w:ind w:left="567" w:right="-115" w:firstLine="567"/>
        <w:jc w:val="both"/>
      </w:pPr>
      <w:r w:rsidRPr="00EB0F8B">
        <w:lastRenderedPageBreak/>
        <w:t>Plan/Programme/Measures for the Prevention of Damage to People and Property;</w:t>
      </w:r>
    </w:p>
    <w:p w14:paraId="138248B9" w14:textId="77777777" w:rsidR="00CE198C" w:rsidRPr="00EB0F8B" w:rsidRDefault="00CE198C" w:rsidP="006427F1">
      <w:pPr>
        <w:pStyle w:val="ListParagraph"/>
        <w:numPr>
          <w:ilvl w:val="1"/>
          <w:numId w:val="157"/>
        </w:numPr>
        <w:spacing w:line="276" w:lineRule="auto"/>
        <w:ind w:left="0" w:right="594" w:firstLine="0"/>
        <w:jc w:val="both"/>
      </w:pPr>
      <w:r w:rsidRPr="00EB0F8B">
        <w:t>Plan/Programme/measures to manage the occupancy of persons on the right-of-way: restriction of access by local residents to their residences or businesses and/or easements of way or transit (See also Resettlement Plan for sub-projects as applicable);</w:t>
      </w:r>
    </w:p>
    <w:p w14:paraId="082CAE16" w14:textId="77777777" w:rsidR="00CE198C" w:rsidRPr="00EB0F8B" w:rsidRDefault="00CE198C" w:rsidP="006427F1">
      <w:pPr>
        <w:pStyle w:val="ListParagraph"/>
        <w:numPr>
          <w:ilvl w:val="1"/>
          <w:numId w:val="157"/>
        </w:numPr>
        <w:spacing w:line="276" w:lineRule="auto"/>
        <w:ind w:left="0" w:right="594" w:firstLine="0"/>
        <w:jc w:val="both"/>
      </w:pPr>
      <w:r w:rsidRPr="00EB0F8B">
        <w:t>Cultural Heritage Management Plan/Programme/Measures;</w:t>
      </w:r>
    </w:p>
    <w:p w14:paraId="351F4368" w14:textId="77777777" w:rsidR="00CE198C" w:rsidRPr="00EB0F8B" w:rsidRDefault="00CE198C" w:rsidP="006427F1">
      <w:pPr>
        <w:pStyle w:val="ListParagraph"/>
        <w:numPr>
          <w:ilvl w:val="1"/>
          <w:numId w:val="157"/>
        </w:numPr>
        <w:spacing w:line="276" w:lineRule="auto"/>
        <w:ind w:left="0" w:right="594" w:firstLine="0"/>
        <w:jc w:val="both"/>
      </w:pPr>
      <w:r w:rsidRPr="00EB0F8B">
        <w:t>Social Communication Plan/Programme/Measures;</w:t>
      </w:r>
    </w:p>
    <w:p w14:paraId="0B69B637" w14:textId="77777777" w:rsidR="00CE198C" w:rsidRPr="00EB0F8B" w:rsidRDefault="00CE198C" w:rsidP="006427F1">
      <w:pPr>
        <w:pStyle w:val="ListParagraph"/>
        <w:numPr>
          <w:ilvl w:val="1"/>
          <w:numId w:val="157"/>
        </w:numPr>
        <w:spacing w:line="276" w:lineRule="auto"/>
        <w:ind w:left="0" w:right="594" w:firstLine="0"/>
        <w:jc w:val="both"/>
      </w:pPr>
      <w:r w:rsidRPr="00EB0F8B">
        <w:t>Complaint Management Plan: The Complaint Management Mechanism (CMM)</w:t>
      </w:r>
    </w:p>
    <w:p w14:paraId="71800FC1" w14:textId="77777777" w:rsidR="00CE198C" w:rsidRPr="00EB0F8B" w:rsidRDefault="00CE198C" w:rsidP="006427F1">
      <w:pPr>
        <w:pStyle w:val="ListParagraph"/>
        <w:numPr>
          <w:ilvl w:val="1"/>
          <w:numId w:val="157"/>
        </w:numPr>
        <w:spacing w:line="276" w:lineRule="auto"/>
        <w:ind w:left="0" w:right="594" w:firstLine="0"/>
        <w:jc w:val="both"/>
      </w:pPr>
      <w:r w:rsidRPr="00EB0F8B">
        <w:t xml:space="preserve">Fines and penalties; </w:t>
      </w:r>
    </w:p>
    <w:p w14:paraId="58E94CA8" w14:textId="77777777" w:rsidR="00CE198C" w:rsidRPr="00EB0F8B" w:rsidRDefault="00CE198C" w:rsidP="006427F1">
      <w:pPr>
        <w:pStyle w:val="ListParagraph"/>
        <w:spacing w:line="276" w:lineRule="auto"/>
        <w:ind w:left="0" w:right="594"/>
        <w:jc w:val="both"/>
      </w:pPr>
    </w:p>
    <w:p w14:paraId="092EB874" w14:textId="77777777" w:rsidR="00CE198C" w:rsidRPr="00EB0F8B" w:rsidRDefault="00CE198C" w:rsidP="006427F1">
      <w:pPr>
        <w:spacing w:line="276" w:lineRule="auto"/>
        <w:ind w:right="594"/>
        <w:jc w:val="both"/>
        <w:rPr>
          <w:b/>
          <w:bCs/>
        </w:rPr>
      </w:pPr>
      <w:r w:rsidRPr="00EB0F8B">
        <w:rPr>
          <w:b/>
          <w:bCs/>
        </w:rPr>
        <w:t>5) Responsibilities for the implementation of the site ESMP</w:t>
      </w:r>
    </w:p>
    <w:p w14:paraId="6066F170" w14:textId="77777777" w:rsidR="00CE198C" w:rsidRPr="00EB0F8B" w:rsidRDefault="00CE198C" w:rsidP="006427F1">
      <w:pPr>
        <w:spacing w:line="276" w:lineRule="auto"/>
        <w:ind w:right="594"/>
        <w:jc w:val="both"/>
      </w:pPr>
      <w:r w:rsidRPr="00EB0F8B">
        <w:t>The responsibility for the implementation of the ESMP must:</w:t>
      </w:r>
    </w:p>
    <w:p w14:paraId="68493179" w14:textId="77777777" w:rsidR="00CE198C" w:rsidRPr="00EB0F8B" w:rsidRDefault="00CE198C" w:rsidP="006427F1">
      <w:pPr>
        <w:pStyle w:val="ListParagraph"/>
        <w:numPr>
          <w:ilvl w:val="1"/>
          <w:numId w:val="153"/>
        </w:numPr>
        <w:spacing w:line="276" w:lineRule="auto"/>
        <w:ind w:left="0" w:right="594" w:firstLine="0"/>
        <w:jc w:val="both"/>
      </w:pPr>
      <w:r w:rsidRPr="00EB0F8B">
        <w:t xml:space="preserve">provide a clear description of the entity responsible for carrying out the mitigation and follow-up measures </w:t>
      </w:r>
    </w:p>
    <w:p w14:paraId="5AFBDC5A" w14:textId="77777777" w:rsidR="00CE198C" w:rsidRPr="00EB0F8B" w:rsidRDefault="00CE198C" w:rsidP="006427F1">
      <w:pPr>
        <w:pStyle w:val="ListParagraph"/>
        <w:numPr>
          <w:ilvl w:val="1"/>
          <w:numId w:val="153"/>
        </w:numPr>
        <w:spacing w:line="276" w:lineRule="auto"/>
        <w:ind w:left="0" w:right="594" w:firstLine="0"/>
        <w:jc w:val="both"/>
      </w:pPr>
      <w:r w:rsidRPr="00EB0F8B">
        <w:t>Identify staff training and any additional measures that may be required to support the implementation of mitigation measures and any other recommendations of environmental and social significance.</w:t>
      </w:r>
    </w:p>
    <w:p w14:paraId="0B414A08" w14:textId="77777777" w:rsidR="00CE198C" w:rsidRPr="00EB0F8B" w:rsidRDefault="00CE198C" w:rsidP="006427F1">
      <w:pPr>
        <w:pStyle w:val="ListParagraph"/>
        <w:spacing w:line="276" w:lineRule="auto"/>
        <w:ind w:left="0" w:right="594"/>
        <w:jc w:val="both"/>
      </w:pPr>
    </w:p>
    <w:p w14:paraId="62C1C682" w14:textId="77777777" w:rsidR="00CE198C" w:rsidRPr="00EB0F8B" w:rsidRDefault="00CE198C" w:rsidP="006427F1">
      <w:pPr>
        <w:spacing w:line="276" w:lineRule="auto"/>
        <w:ind w:right="594"/>
        <w:jc w:val="both"/>
        <w:rPr>
          <w:b/>
          <w:bCs/>
        </w:rPr>
      </w:pPr>
      <w:r w:rsidRPr="00EB0F8B">
        <w:rPr>
          <w:b/>
          <w:bCs/>
        </w:rPr>
        <w:t xml:space="preserve">6) Timeline and cost estimate. </w:t>
      </w:r>
    </w:p>
    <w:p w14:paraId="3EE94C82" w14:textId="77777777" w:rsidR="00CE198C" w:rsidRPr="00EB0F8B" w:rsidRDefault="00CE198C" w:rsidP="006427F1">
      <w:pPr>
        <w:spacing w:line="276" w:lineRule="auto"/>
        <w:ind w:right="594"/>
        <w:jc w:val="both"/>
      </w:pPr>
      <w:r w:rsidRPr="00EB0F8B">
        <w:t xml:space="preserve">A timetable for the implementation of the measures to be taken within the framework of the project, indicating the different stages and coordination with the overall implementation plans of the project. An estimate of its investment cost and recurrent costs as well as the sources of financing for the </w:t>
      </w:r>
      <w:proofErr w:type="gramStart"/>
      <w:r w:rsidRPr="00EB0F8B">
        <w:t>implementation  of</w:t>
      </w:r>
      <w:proofErr w:type="gramEnd"/>
      <w:r w:rsidRPr="00EB0F8B">
        <w:t xml:space="preserve"> the ESMP.</w:t>
      </w:r>
    </w:p>
    <w:p w14:paraId="1728E48E" w14:textId="77777777" w:rsidR="00CE198C" w:rsidRPr="00EB0F8B" w:rsidRDefault="00CE198C" w:rsidP="006427F1">
      <w:pPr>
        <w:spacing w:line="276" w:lineRule="auto"/>
        <w:ind w:right="594"/>
        <w:jc w:val="both"/>
      </w:pPr>
    </w:p>
    <w:p w14:paraId="16D4E073" w14:textId="77777777" w:rsidR="00CE198C" w:rsidRPr="00EB0F8B" w:rsidRDefault="00CE198C" w:rsidP="006427F1">
      <w:pPr>
        <w:spacing w:line="276" w:lineRule="auto"/>
        <w:ind w:right="594"/>
        <w:jc w:val="both"/>
        <w:rPr>
          <w:b/>
          <w:bCs/>
        </w:rPr>
      </w:pPr>
      <w:r w:rsidRPr="00EB0F8B">
        <w:rPr>
          <w:b/>
          <w:bCs/>
        </w:rPr>
        <w:t xml:space="preserve">7) Monitoring plan </w:t>
      </w:r>
    </w:p>
    <w:p w14:paraId="7FB34C7A" w14:textId="77777777" w:rsidR="00CE198C" w:rsidRPr="00EB0F8B" w:rsidRDefault="00CE198C" w:rsidP="006427F1">
      <w:pPr>
        <w:pStyle w:val="ListParagraph"/>
        <w:spacing w:line="276" w:lineRule="auto"/>
        <w:ind w:left="0" w:right="594"/>
        <w:jc w:val="both"/>
      </w:pPr>
    </w:p>
    <w:p w14:paraId="1C89E713" w14:textId="77777777" w:rsidR="00CE198C" w:rsidRPr="00EB0F8B" w:rsidRDefault="00CE198C" w:rsidP="006427F1">
      <w:pPr>
        <w:spacing w:line="276" w:lineRule="auto"/>
        <w:ind w:right="594"/>
        <w:jc w:val="both"/>
      </w:pPr>
      <w:r w:rsidRPr="00EB0F8B">
        <w:t>The GGP will need to define the objectives of the monitoring and indicate the nature of the actions taken in this regard, linking them to the effects considered in the environmental and social assessment and the mitigation measures described. They will have to provide:</w:t>
      </w:r>
    </w:p>
    <w:p w14:paraId="71727607" w14:textId="77777777" w:rsidR="00CE198C" w:rsidRPr="00EB0F8B" w:rsidRDefault="00CE198C" w:rsidP="006427F1">
      <w:pPr>
        <w:spacing w:line="276" w:lineRule="auto"/>
        <w:ind w:right="594"/>
        <w:jc w:val="both"/>
      </w:pPr>
      <w:r w:rsidRPr="00EB0F8B">
        <w:t xml:space="preserve">(a) a detailed and technical description of the follow-up actions, including the parameters to be measured, the methods to be used, the sampling locations, the frequency of the measurements, the detection limits (if applicable), and a definition of the thresholds that will indicate the need for corrective actions; and </w:t>
      </w:r>
    </w:p>
    <w:p w14:paraId="4F26D83D" w14:textId="77777777" w:rsidR="00CE198C" w:rsidRPr="00EB0F8B" w:rsidRDefault="00CE198C" w:rsidP="006427F1">
      <w:pPr>
        <w:spacing w:line="276" w:lineRule="auto"/>
        <w:ind w:right="594"/>
        <w:jc w:val="both"/>
      </w:pPr>
      <w:r w:rsidRPr="00EB0F8B">
        <w:t xml:space="preserve">(b) </w:t>
      </w:r>
      <w:proofErr w:type="gramStart"/>
      <w:r w:rsidRPr="00EB0F8B">
        <w:t>monitoring</w:t>
      </w:r>
      <w:proofErr w:type="gramEnd"/>
      <w:r w:rsidRPr="00EB0F8B">
        <w:t xml:space="preserve"> and reporting procedures to: (i) ensure early detection of conditions that require specific mitigation actions, and (ii) provide information on the status and results of mitigation actions.</w:t>
      </w:r>
    </w:p>
    <w:p w14:paraId="20427301" w14:textId="77777777" w:rsidR="00CE198C" w:rsidRPr="00EB0F8B" w:rsidRDefault="00CE198C" w:rsidP="006427F1">
      <w:pPr>
        <w:spacing w:line="276" w:lineRule="auto"/>
        <w:ind w:right="594"/>
        <w:jc w:val="both"/>
      </w:pPr>
      <w:r w:rsidRPr="00EB0F8B">
        <w:t xml:space="preserve">(c) </w:t>
      </w:r>
      <w:proofErr w:type="gramStart"/>
      <w:r w:rsidRPr="00EB0F8B">
        <w:t>an</w:t>
      </w:r>
      <w:proofErr w:type="gramEnd"/>
      <w:r w:rsidRPr="00EB0F8B">
        <w:t xml:space="preserve"> estimate of its investment cost and recurrent costs as well as the sources of financing for its implementation. </w:t>
      </w:r>
    </w:p>
    <w:p w14:paraId="3042B4D9" w14:textId="77777777" w:rsidR="00CE198C" w:rsidRPr="00EB0F8B" w:rsidDel="000B17B8" w:rsidRDefault="00CE198C" w:rsidP="006427F1">
      <w:pPr>
        <w:suppressAutoHyphens/>
        <w:overflowPunct w:val="0"/>
        <w:autoSpaceDE w:val="0"/>
        <w:autoSpaceDN w:val="0"/>
        <w:adjustRightInd w:val="0"/>
        <w:spacing w:line="276" w:lineRule="auto"/>
        <w:ind w:right="594"/>
        <w:jc w:val="both"/>
        <w:textAlignment w:val="baseline"/>
        <w:rPr>
          <w:lang w:eastAsia="fr-FR"/>
        </w:rPr>
      </w:pPr>
    </w:p>
    <w:p w14:paraId="0A20A740" w14:textId="77777777" w:rsidR="00CE198C" w:rsidRPr="00EB0F8B" w:rsidRDefault="00CE198C" w:rsidP="006427F1">
      <w:pPr>
        <w:suppressAutoHyphens/>
        <w:overflowPunct w:val="0"/>
        <w:autoSpaceDE w:val="0"/>
        <w:autoSpaceDN w:val="0"/>
        <w:adjustRightInd w:val="0"/>
        <w:spacing w:line="276" w:lineRule="auto"/>
        <w:ind w:right="594"/>
        <w:jc w:val="both"/>
        <w:textAlignment w:val="baseline"/>
        <w:rPr>
          <w:lang w:eastAsia="fr-FR"/>
        </w:rPr>
      </w:pPr>
      <w:bookmarkStart w:id="961" w:name="_Toc41663239"/>
      <w:bookmarkEnd w:id="961"/>
    </w:p>
    <w:p w14:paraId="21BD017E" w14:textId="77777777" w:rsidR="00CE198C" w:rsidRPr="00EB0F8B" w:rsidRDefault="00CE198C" w:rsidP="006427F1">
      <w:pPr>
        <w:spacing w:after="200" w:line="276" w:lineRule="auto"/>
        <w:ind w:right="594"/>
        <w:jc w:val="both"/>
        <w:rPr>
          <w:rFonts w:eastAsiaTheme="majorEastAsia"/>
          <w:bCs/>
          <w:color w:val="2E74B5" w:themeColor="accent1" w:themeShade="BF"/>
        </w:rPr>
      </w:pPr>
      <w:bookmarkStart w:id="962" w:name="_Toc73934862"/>
      <w:bookmarkStart w:id="963" w:name="_Toc109907353"/>
      <w:r w:rsidRPr="00EB0F8B">
        <w:rPr>
          <w:b/>
        </w:rPr>
        <w:br w:type="page"/>
      </w:r>
    </w:p>
    <w:p w14:paraId="6AEEFDF0" w14:textId="77777777" w:rsidR="00CE198C" w:rsidRPr="00EB0F8B" w:rsidRDefault="00CE198C" w:rsidP="006427F1">
      <w:pPr>
        <w:pStyle w:val="Heading2"/>
        <w:spacing w:line="276" w:lineRule="auto"/>
        <w:ind w:left="0" w:right="594" w:firstLine="0"/>
        <w:jc w:val="both"/>
        <w:rPr>
          <w:rFonts w:ascii="Times New Roman" w:hAnsi="Times New Roman" w:cs="Times New Roman"/>
        </w:rPr>
      </w:pPr>
      <w:bookmarkStart w:id="964" w:name="_Toc161935888"/>
      <w:r w:rsidRPr="00EB0F8B">
        <w:rPr>
          <w:rFonts w:ascii="Times New Roman" w:hAnsi="Times New Roman" w:cs="Times New Roman"/>
        </w:rPr>
        <w:lastRenderedPageBreak/>
        <w:t>Appendix 2: Properties that make a product hazardous</w:t>
      </w:r>
      <w:bookmarkEnd w:id="962"/>
      <w:bookmarkEnd w:id="963"/>
      <w:bookmarkEnd w:id="964"/>
    </w:p>
    <w:tbl>
      <w:tblPr>
        <w:tblW w:w="9606" w:type="dxa"/>
        <w:tblLook w:val="04A0" w:firstRow="1" w:lastRow="0" w:firstColumn="1" w:lastColumn="0" w:noHBand="0" w:noVBand="1"/>
      </w:tblPr>
      <w:tblGrid>
        <w:gridCol w:w="1110"/>
        <w:gridCol w:w="2157"/>
        <w:gridCol w:w="6339"/>
      </w:tblGrid>
      <w:tr w:rsidR="00CE198C" w:rsidRPr="00EB0F8B" w14:paraId="5F72C629" w14:textId="77777777" w:rsidTr="00F54698">
        <w:tc>
          <w:tcPr>
            <w:tcW w:w="516" w:type="dxa"/>
          </w:tcPr>
          <w:p w14:paraId="6D90BEBF" w14:textId="77777777" w:rsidR="00CE198C" w:rsidRPr="00EB0F8B" w:rsidRDefault="00CE198C" w:rsidP="006427F1">
            <w:pPr>
              <w:spacing w:line="276" w:lineRule="auto"/>
              <w:ind w:right="594"/>
              <w:jc w:val="both"/>
              <w:rPr>
                <w:b/>
                <w:noProof/>
              </w:rPr>
            </w:pPr>
            <w:r w:rsidRPr="00EB0F8B">
              <w:rPr>
                <w:b/>
                <w:noProof/>
              </w:rPr>
              <w:t>1.</w:t>
            </w:r>
          </w:p>
        </w:tc>
        <w:tc>
          <w:tcPr>
            <w:tcW w:w="1616" w:type="dxa"/>
          </w:tcPr>
          <w:p w14:paraId="64F28837" w14:textId="77777777" w:rsidR="00CE198C" w:rsidRPr="00EB0F8B" w:rsidRDefault="00CE198C" w:rsidP="006427F1">
            <w:pPr>
              <w:spacing w:line="276" w:lineRule="auto"/>
              <w:ind w:right="594"/>
              <w:jc w:val="both"/>
              <w:rPr>
                <w:b/>
                <w:noProof/>
              </w:rPr>
            </w:pPr>
            <w:r w:rsidRPr="00EB0F8B">
              <w:rPr>
                <w:b/>
                <w:noProof/>
              </w:rPr>
              <w:t xml:space="preserve">Explosive </w:t>
            </w:r>
          </w:p>
        </w:tc>
        <w:tc>
          <w:tcPr>
            <w:tcW w:w="7474" w:type="dxa"/>
          </w:tcPr>
          <w:p w14:paraId="4760964C" w14:textId="77777777" w:rsidR="00CE198C" w:rsidRPr="00EB0F8B" w:rsidRDefault="00CE198C" w:rsidP="006427F1">
            <w:pPr>
              <w:spacing w:line="276" w:lineRule="auto"/>
              <w:ind w:right="594"/>
              <w:jc w:val="both"/>
              <w:rPr>
                <w:noProof/>
              </w:rPr>
            </w:pPr>
            <w:r w:rsidRPr="00EB0F8B">
              <w:rPr>
                <w:noProof/>
              </w:rPr>
              <w:t>Substances and preparations that can explode under the effect of flame or that are more sensitive to impact or friction than dinitrobenzene</w:t>
            </w:r>
          </w:p>
        </w:tc>
      </w:tr>
      <w:tr w:rsidR="00CE198C" w:rsidRPr="00EB0F8B" w14:paraId="5A22EA5A" w14:textId="77777777" w:rsidTr="00F54698">
        <w:tc>
          <w:tcPr>
            <w:tcW w:w="516" w:type="dxa"/>
          </w:tcPr>
          <w:p w14:paraId="512909F4" w14:textId="77777777" w:rsidR="00CE198C" w:rsidRPr="00EB0F8B" w:rsidRDefault="00CE198C" w:rsidP="006427F1">
            <w:pPr>
              <w:spacing w:line="276" w:lineRule="auto"/>
              <w:ind w:right="594"/>
              <w:jc w:val="both"/>
              <w:rPr>
                <w:b/>
                <w:noProof/>
              </w:rPr>
            </w:pPr>
            <w:r w:rsidRPr="00EB0F8B">
              <w:rPr>
                <w:b/>
                <w:noProof/>
              </w:rPr>
              <w:t>2.</w:t>
            </w:r>
          </w:p>
        </w:tc>
        <w:tc>
          <w:tcPr>
            <w:tcW w:w="1616" w:type="dxa"/>
          </w:tcPr>
          <w:p w14:paraId="2E6FC788" w14:textId="77777777" w:rsidR="00CE198C" w:rsidRPr="00EB0F8B" w:rsidRDefault="00CE198C" w:rsidP="006427F1">
            <w:pPr>
              <w:spacing w:line="276" w:lineRule="auto"/>
              <w:ind w:right="594"/>
              <w:jc w:val="both"/>
              <w:rPr>
                <w:b/>
                <w:noProof/>
              </w:rPr>
            </w:pPr>
            <w:r w:rsidRPr="00EB0F8B">
              <w:rPr>
                <w:b/>
                <w:noProof/>
              </w:rPr>
              <w:t>Combustion</w:t>
            </w:r>
          </w:p>
        </w:tc>
        <w:tc>
          <w:tcPr>
            <w:tcW w:w="7474" w:type="dxa"/>
          </w:tcPr>
          <w:p w14:paraId="114689D8" w14:textId="77777777" w:rsidR="00CE198C" w:rsidRPr="00EB0F8B" w:rsidRDefault="00CE198C" w:rsidP="006427F1">
            <w:pPr>
              <w:spacing w:line="276" w:lineRule="auto"/>
              <w:ind w:right="594"/>
              <w:jc w:val="both"/>
              <w:rPr>
                <w:noProof/>
              </w:rPr>
            </w:pPr>
            <w:r w:rsidRPr="00EB0F8B">
              <w:rPr>
                <w:noProof/>
              </w:rPr>
              <w:t>Substances and preparations which, in contact with other substances, in particular flammable substances, exhibit a highly exothermic reaction</w:t>
            </w:r>
          </w:p>
        </w:tc>
      </w:tr>
      <w:tr w:rsidR="00CE198C" w:rsidRPr="00EB0F8B" w14:paraId="773B0CE9" w14:textId="77777777" w:rsidTr="00F54698">
        <w:tc>
          <w:tcPr>
            <w:tcW w:w="516" w:type="dxa"/>
          </w:tcPr>
          <w:p w14:paraId="08855218" w14:textId="77777777" w:rsidR="00CE198C" w:rsidRPr="00EB0F8B" w:rsidRDefault="00CE198C" w:rsidP="006427F1">
            <w:pPr>
              <w:spacing w:line="276" w:lineRule="auto"/>
              <w:ind w:right="594"/>
              <w:jc w:val="both"/>
              <w:rPr>
                <w:b/>
                <w:noProof/>
              </w:rPr>
            </w:pPr>
            <w:r w:rsidRPr="00EB0F8B">
              <w:rPr>
                <w:b/>
                <w:noProof/>
              </w:rPr>
              <w:t>3.</w:t>
            </w:r>
          </w:p>
        </w:tc>
        <w:tc>
          <w:tcPr>
            <w:tcW w:w="1616" w:type="dxa"/>
          </w:tcPr>
          <w:p w14:paraId="7DAB1C8F" w14:textId="77777777" w:rsidR="00CE198C" w:rsidRPr="00EB0F8B" w:rsidRDefault="00CE198C" w:rsidP="006427F1">
            <w:pPr>
              <w:spacing w:line="276" w:lineRule="auto"/>
              <w:ind w:right="594"/>
              <w:jc w:val="both"/>
              <w:rPr>
                <w:b/>
                <w:noProof/>
              </w:rPr>
            </w:pPr>
            <w:r w:rsidRPr="00EB0F8B">
              <w:rPr>
                <w:b/>
                <w:noProof/>
              </w:rPr>
              <w:t>Easily flammable</w:t>
            </w:r>
          </w:p>
        </w:tc>
        <w:tc>
          <w:tcPr>
            <w:tcW w:w="7474" w:type="dxa"/>
          </w:tcPr>
          <w:p w14:paraId="2873A2D8" w14:textId="77777777" w:rsidR="00CE198C" w:rsidRPr="00EB0F8B" w:rsidRDefault="00CE198C" w:rsidP="006427F1">
            <w:pPr>
              <w:spacing w:line="276" w:lineRule="auto"/>
              <w:ind w:right="594"/>
              <w:jc w:val="both"/>
              <w:rPr>
                <w:noProof/>
              </w:rPr>
            </w:pPr>
            <w:r w:rsidRPr="00EB0F8B">
              <w:rPr>
                <w:noProof/>
              </w:rPr>
              <w:t>substances and preparations (i) in a liquid state (including extremely flammable liquids), with a flash point of less than 21°C, or capable of heating up to the point of ignition in air at room temperature without the addition of energy; or (ii) in the solid state, which can be readily ignited by a brief action of an ignition source and which continue to burn or burn after the ignition source has been removed, or (iii) in the gaseous state, which are flammable in air at normal pressure; or (iv) - which, in contact with water or moist air, produce easily flammable gases in dangerous quantities</w:t>
            </w:r>
          </w:p>
        </w:tc>
      </w:tr>
      <w:tr w:rsidR="00CE198C" w:rsidRPr="00EB0F8B" w14:paraId="149C4B69" w14:textId="77777777" w:rsidTr="00F54698">
        <w:tc>
          <w:tcPr>
            <w:tcW w:w="516" w:type="dxa"/>
          </w:tcPr>
          <w:p w14:paraId="2F6B3BAF" w14:textId="77777777" w:rsidR="00CE198C" w:rsidRPr="00EB0F8B" w:rsidRDefault="00CE198C" w:rsidP="006427F1">
            <w:pPr>
              <w:spacing w:line="276" w:lineRule="auto"/>
              <w:ind w:right="594"/>
              <w:jc w:val="both"/>
              <w:rPr>
                <w:b/>
                <w:noProof/>
              </w:rPr>
            </w:pPr>
            <w:r w:rsidRPr="00EB0F8B">
              <w:rPr>
                <w:b/>
                <w:noProof/>
              </w:rPr>
              <w:t>4.</w:t>
            </w:r>
          </w:p>
        </w:tc>
        <w:tc>
          <w:tcPr>
            <w:tcW w:w="1616" w:type="dxa"/>
          </w:tcPr>
          <w:p w14:paraId="3FDD77EC" w14:textId="77777777" w:rsidR="00CE198C" w:rsidRPr="00EB0F8B" w:rsidRDefault="00CE198C" w:rsidP="006427F1">
            <w:pPr>
              <w:spacing w:line="276" w:lineRule="auto"/>
              <w:ind w:right="594"/>
              <w:jc w:val="both"/>
              <w:rPr>
                <w:b/>
                <w:noProof/>
              </w:rPr>
            </w:pPr>
            <w:r w:rsidRPr="00EB0F8B">
              <w:rPr>
                <w:b/>
                <w:noProof/>
              </w:rPr>
              <w:t>Flammable</w:t>
            </w:r>
          </w:p>
        </w:tc>
        <w:tc>
          <w:tcPr>
            <w:tcW w:w="7474" w:type="dxa"/>
          </w:tcPr>
          <w:p w14:paraId="2E4E8049" w14:textId="77777777" w:rsidR="00CE198C" w:rsidRPr="00EB0F8B" w:rsidRDefault="00CE198C" w:rsidP="006427F1">
            <w:pPr>
              <w:spacing w:line="276" w:lineRule="auto"/>
              <w:ind w:right="594"/>
              <w:jc w:val="both"/>
              <w:rPr>
                <w:noProof/>
              </w:rPr>
            </w:pPr>
            <w:r w:rsidRPr="00EB0F8B">
              <w:rPr>
                <w:noProof/>
              </w:rPr>
              <w:t>Liquid substances and preparations, with a flash point equal to or greater than 21°C and less than or equal to 55°C</w:t>
            </w:r>
          </w:p>
        </w:tc>
      </w:tr>
      <w:tr w:rsidR="00CE198C" w:rsidRPr="00EB0F8B" w14:paraId="4C23CEF9" w14:textId="77777777" w:rsidTr="00F54698">
        <w:tc>
          <w:tcPr>
            <w:tcW w:w="516" w:type="dxa"/>
          </w:tcPr>
          <w:p w14:paraId="4B05BB48" w14:textId="77777777" w:rsidR="00CE198C" w:rsidRPr="00EB0F8B" w:rsidRDefault="00CE198C" w:rsidP="006427F1">
            <w:pPr>
              <w:spacing w:line="276" w:lineRule="auto"/>
              <w:ind w:right="594"/>
              <w:jc w:val="both"/>
              <w:rPr>
                <w:b/>
                <w:noProof/>
              </w:rPr>
            </w:pPr>
            <w:r w:rsidRPr="00EB0F8B">
              <w:rPr>
                <w:b/>
                <w:noProof/>
              </w:rPr>
              <w:t>5.</w:t>
            </w:r>
          </w:p>
        </w:tc>
        <w:tc>
          <w:tcPr>
            <w:tcW w:w="1616" w:type="dxa"/>
          </w:tcPr>
          <w:p w14:paraId="35EEA594" w14:textId="77777777" w:rsidR="00CE198C" w:rsidRPr="00EB0F8B" w:rsidRDefault="00CE198C" w:rsidP="006427F1">
            <w:pPr>
              <w:spacing w:line="276" w:lineRule="auto"/>
              <w:ind w:right="594"/>
              <w:jc w:val="both"/>
              <w:rPr>
                <w:b/>
                <w:noProof/>
              </w:rPr>
            </w:pPr>
            <w:r w:rsidRPr="00EB0F8B">
              <w:rPr>
                <w:b/>
                <w:noProof/>
              </w:rPr>
              <w:t>Irritating</w:t>
            </w:r>
          </w:p>
        </w:tc>
        <w:tc>
          <w:tcPr>
            <w:tcW w:w="7474" w:type="dxa"/>
          </w:tcPr>
          <w:p w14:paraId="1F52F23D" w14:textId="77777777" w:rsidR="00CE198C" w:rsidRPr="00EB0F8B" w:rsidRDefault="00CE198C" w:rsidP="006427F1">
            <w:pPr>
              <w:spacing w:line="276" w:lineRule="auto"/>
              <w:ind w:right="594"/>
              <w:jc w:val="both"/>
              <w:rPr>
                <w:noProof/>
              </w:rPr>
            </w:pPr>
            <w:r w:rsidRPr="00EB0F8B">
              <w:rPr>
                <w:noProof/>
              </w:rPr>
              <w:t>Non-corrosive substances and preparations which, through immediate, prolonged or repeated contact with the skin and mucous membranes, may cause an inflammatory reaction</w:t>
            </w:r>
          </w:p>
        </w:tc>
      </w:tr>
      <w:tr w:rsidR="00CE198C" w:rsidRPr="00EB0F8B" w14:paraId="1623B975" w14:textId="77777777" w:rsidTr="00F54698">
        <w:tc>
          <w:tcPr>
            <w:tcW w:w="516" w:type="dxa"/>
          </w:tcPr>
          <w:p w14:paraId="14C804DF" w14:textId="77777777" w:rsidR="00CE198C" w:rsidRPr="00EB0F8B" w:rsidRDefault="00CE198C" w:rsidP="006427F1">
            <w:pPr>
              <w:spacing w:line="276" w:lineRule="auto"/>
              <w:ind w:right="594"/>
              <w:jc w:val="both"/>
              <w:rPr>
                <w:b/>
                <w:noProof/>
              </w:rPr>
            </w:pPr>
            <w:r w:rsidRPr="00EB0F8B">
              <w:rPr>
                <w:b/>
                <w:noProof/>
              </w:rPr>
              <w:t>6.</w:t>
            </w:r>
          </w:p>
        </w:tc>
        <w:tc>
          <w:tcPr>
            <w:tcW w:w="1616" w:type="dxa"/>
          </w:tcPr>
          <w:p w14:paraId="586F8D64" w14:textId="77777777" w:rsidR="00CE198C" w:rsidRPr="00EB0F8B" w:rsidRDefault="00CE198C" w:rsidP="006427F1">
            <w:pPr>
              <w:spacing w:line="276" w:lineRule="auto"/>
              <w:ind w:right="594"/>
              <w:jc w:val="both"/>
              <w:rPr>
                <w:b/>
                <w:noProof/>
              </w:rPr>
            </w:pPr>
            <w:r w:rsidRPr="00EB0F8B">
              <w:rPr>
                <w:b/>
                <w:noProof/>
              </w:rPr>
              <w:t>Harmful</w:t>
            </w:r>
          </w:p>
        </w:tc>
        <w:tc>
          <w:tcPr>
            <w:tcW w:w="7474" w:type="dxa"/>
          </w:tcPr>
          <w:p w14:paraId="4A901FE0" w14:textId="77777777" w:rsidR="00CE198C" w:rsidRPr="00EB0F8B" w:rsidRDefault="00CE198C" w:rsidP="006427F1">
            <w:pPr>
              <w:spacing w:line="276" w:lineRule="auto"/>
              <w:ind w:right="594"/>
              <w:jc w:val="both"/>
              <w:rPr>
                <w:noProof/>
              </w:rPr>
            </w:pPr>
            <w:r w:rsidRPr="00EB0F8B">
              <w:rPr>
                <w:noProof/>
              </w:rPr>
              <w:t>Substances and preparations which, by inhalation, ingestion or skin penetration, may give rise to risks of limited severity</w:t>
            </w:r>
          </w:p>
        </w:tc>
      </w:tr>
      <w:tr w:rsidR="00CE198C" w:rsidRPr="00EB0F8B" w14:paraId="7B2EBBD1" w14:textId="77777777" w:rsidTr="00F54698">
        <w:tc>
          <w:tcPr>
            <w:tcW w:w="516" w:type="dxa"/>
          </w:tcPr>
          <w:p w14:paraId="738E7240" w14:textId="77777777" w:rsidR="00CE198C" w:rsidRPr="00EB0F8B" w:rsidRDefault="00CE198C" w:rsidP="006427F1">
            <w:pPr>
              <w:spacing w:line="276" w:lineRule="auto"/>
              <w:ind w:right="594"/>
              <w:jc w:val="both"/>
              <w:rPr>
                <w:b/>
                <w:noProof/>
              </w:rPr>
            </w:pPr>
            <w:r w:rsidRPr="00EB0F8B">
              <w:rPr>
                <w:b/>
                <w:noProof/>
              </w:rPr>
              <w:t>7.</w:t>
            </w:r>
          </w:p>
        </w:tc>
        <w:tc>
          <w:tcPr>
            <w:tcW w:w="1616" w:type="dxa"/>
          </w:tcPr>
          <w:p w14:paraId="3AC1FCA8" w14:textId="77777777" w:rsidR="00CE198C" w:rsidRPr="00EB0F8B" w:rsidRDefault="00CE198C" w:rsidP="006427F1">
            <w:pPr>
              <w:spacing w:line="276" w:lineRule="auto"/>
              <w:ind w:right="594"/>
              <w:jc w:val="both"/>
              <w:rPr>
                <w:b/>
                <w:noProof/>
              </w:rPr>
            </w:pPr>
            <w:r w:rsidRPr="00EB0F8B">
              <w:rPr>
                <w:b/>
                <w:noProof/>
              </w:rPr>
              <w:t>Toxic</w:t>
            </w:r>
          </w:p>
        </w:tc>
        <w:tc>
          <w:tcPr>
            <w:tcW w:w="7474" w:type="dxa"/>
          </w:tcPr>
          <w:p w14:paraId="3F06992A" w14:textId="77777777" w:rsidR="00CE198C" w:rsidRPr="00EB0F8B" w:rsidRDefault="00CE198C" w:rsidP="006427F1">
            <w:pPr>
              <w:spacing w:line="276" w:lineRule="auto"/>
              <w:ind w:right="594"/>
              <w:jc w:val="both"/>
              <w:rPr>
                <w:noProof/>
              </w:rPr>
            </w:pPr>
            <w:r w:rsidRPr="00EB0F8B">
              <w:rPr>
                <w:noProof/>
              </w:rPr>
              <w:t>Substances and preparations (including highly toxic substances and preparations) which, by inhalation, ingestion or dermal penetration, may cause serious, acute or chronic risks or even death</w:t>
            </w:r>
          </w:p>
        </w:tc>
      </w:tr>
      <w:tr w:rsidR="00CE198C" w:rsidRPr="00EB0F8B" w14:paraId="2CB40F7D" w14:textId="77777777" w:rsidTr="00F54698">
        <w:tc>
          <w:tcPr>
            <w:tcW w:w="516" w:type="dxa"/>
          </w:tcPr>
          <w:p w14:paraId="4AE83FC7" w14:textId="77777777" w:rsidR="00CE198C" w:rsidRPr="00EB0F8B" w:rsidRDefault="00CE198C" w:rsidP="006427F1">
            <w:pPr>
              <w:spacing w:line="276" w:lineRule="auto"/>
              <w:ind w:right="594"/>
              <w:jc w:val="both"/>
              <w:rPr>
                <w:b/>
                <w:noProof/>
              </w:rPr>
            </w:pPr>
            <w:r w:rsidRPr="00EB0F8B">
              <w:rPr>
                <w:b/>
                <w:noProof/>
              </w:rPr>
              <w:t>8.</w:t>
            </w:r>
          </w:p>
        </w:tc>
        <w:tc>
          <w:tcPr>
            <w:tcW w:w="1616" w:type="dxa"/>
          </w:tcPr>
          <w:p w14:paraId="4AE3A310" w14:textId="77777777" w:rsidR="00CE198C" w:rsidRPr="00EB0F8B" w:rsidRDefault="00CE198C" w:rsidP="006427F1">
            <w:pPr>
              <w:spacing w:line="276" w:lineRule="auto"/>
              <w:ind w:right="594"/>
              <w:jc w:val="both"/>
              <w:rPr>
                <w:b/>
                <w:noProof/>
              </w:rPr>
            </w:pPr>
            <w:r w:rsidRPr="00EB0F8B">
              <w:rPr>
                <w:b/>
                <w:noProof/>
              </w:rPr>
              <w:t>Carcinogen</w:t>
            </w:r>
          </w:p>
        </w:tc>
        <w:tc>
          <w:tcPr>
            <w:tcW w:w="7474" w:type="dxa"/>
          </w:tcPr>
          <w:p w14:paraId="19F37AA0" w14:textId="77777777" w:rsidR="00CE198C" w:rsidRPr="00EB0F8B" w:rsidRDefault="00CE198C" w:rsidP="006427F1">
            <w:pPr>
              <w:spacing w:line="276" w:lineRule="auto"/>
              <w:ind w:right="594"/>
              <w:jc w:val="both"/>
              <w:rPr>
                <w:noProof/>
              </w:rPr>
            </w:pPr>
            <w:r w:rsidRPr="00EB0F8B">
              <w:rPr>
                <w:noProof/>
              </w:rPr>
              <w:t>Substances and preparations which, by inhalation, ingestion or dermal penetration, may produce cancer or increase its frequency</w:t>
            </w:r>
          </w:p>
        </w:tc>
      </w:tr>
      <w:tr w:rsidR="00CE198C" w:rsidRPr="00EB0F8B" w14:paraId="38914BA7" w14:textId="77777777" w:rsidTr="00F54698">
        <w:tc>
          <w:tcPr>
            <w:tcW w:w="516" w:type="dxa"/>
          </w:tcPr>
          <w:p w14:paraId="12C2ED34" w14:textId="77777777" w:rsidR="00CE198C" w:rsidRPr="00EB0F8B" w:rsidRDefault="00CE198C" w:rsidP="006427F1">
            <w:pPr>
              <w:spacing w:line="276" w:lineRule="auto"/>
              <w:ind w:right="594"/>
              <w:jc w:val="both"/>
              <w:rPr>
                <w:b/>
                <w:noProof/>
              </w:rPr>
            </w:pPr>
            <w:r w:rsidRPr="00EB0F8B">
              <w:rPr>
                <w:b/>
                <w:noProof/>
              </w:rPr>
              <w:t>9.</w:t>
            </w:r>
          </w:p>
        </w:tc>
        <w:tc>
          <w:tcPr>
            <w:tcW w:w="1616" w:type="dxa"/>
          </w:tcPr>
          <w:p w14:paraId="5B129F9B" w14:textId="77777777" w:rsidR="00CE198C" w:rsidRPr="00EB0F8B" w:rsidRDefault="00CE198C" w:rsidP="006427F1">
            <w:pPr>
              <w:spacing w:line="276" w:lineRule="auto"/>
              <w:ind w:right="594"/>
              <w:jc w:val="both"/>
              <w:rPr>
                <w:b/>
                <w:noProof/>
              </w:rPr>
            </w:pPr>
            <w:r w:rsidRPr="00EB0F8B">
              <w:rPr>
                <w:b/>
                <w:noProof/>
              </w:rPr>
              <w:t>Corrosive</w:t>
            </w:r>
          </w:p>
        </w:tc>
        <w:tc>
          <w:tcPr>
            <w:tcW w:w="7474" w:type="dxa"/>
          </w:tcPr>
          <w:p w14:paraId="7481F497" w14:textId="77777777" w:rsidR="00CE198C" w:rsidRPr="00EB0F8B" w:rsidRDefault="00CE198C" w:rsidP="006427F1">
            <w:pPr>
              <w:spacing w:line="276" w:lineRule="auto"/>
              <w:ind w:right="594"/>
              <w:jc w:val="both"/>
              <w:rPr>
                <w:noProof/>
              </w:rPr>
            </w:pPr>
            <w:r w:rsidRPr="00EB0F8B">
              <w:rPr>
                <w:noProof/>
              </w:rPr>
              <w:t>Substances and preparations which, in contact with living tissues, may have a destructive action on the latter</w:t>
            </w:r>
          </w:p>
        </w:tc>
      </w:tr>
      <w:tr w:rsidR="00CE198C" w:rsidRPr="00EB0F8B" w14:paraId="1DAD119F" w14:textId="77777777" w:rsidTr="00F54698">
        <w:tc>
          <w:tcPr>
            <w:tcW w:w="516" w:type="dxa"/>
          </w:tcPr>
          <w:p w14:paraId="391016D1" w14:textId="77777777" w:rsidR="00CE198C" w:rsidRPr="00EB0F8B" w:rsidRDefault="00CE198C" w:rsidP="006427F1">
            <w:pPr>
              <w:spacing w:line="276" w:lineRule="auto"/>
              <w:ind w:right="594"/>
              <w:jc w:val="both"/>
              <w:rPr>
                <w:b/>
                <w:noProof/>
              </w:rPr>
            </w:pPr>
            <w:r w:rsidRPr="00EB0F8B">
              <w:rPr>
                <w:b/>
                <w:noProof/>
              </w:rPr>
              <w:t>10.</w:t>
            </w:r>
          </w:p>
        </w:tc>
        <w:tc>
          <w:tcPr>
            <w:tcW w:w="1616" w:type="dxa"/>
          </w:tcPr>
          <w:p w14:paraId="39481EE7" w14:textId="77777777" w:rsidR="00CE198C" w:rsidRPr="00EB0F8B" w:rsidRDefault="00CE198C" w:rsidP="006427F1">
            <w:pPr>
              <w:spacing w:line="276" w:lineRule="auto"/>
              <w:ind w:right="594"/>
              <w:jc w:val="both"/>
              <w:rPr>
                <w:b/>
                <w:noProof/>
              </w:rPr>
            </w:pPr>
            <w:r w:rsidRPr="00EB0F8B">
              <w:rPr>
                <w:b/>
                <w:noProof/>
              </w:rPr>
              <w:t>Infectious</w:t>
            </w:r>
          </w:p>
        </w:tc>
        <w:tc>
          <w:tcPr>
            <w:tcW w:w="7474" w:type="dxa"/>
          </w:tcPr>
          <w:p w14:paraId="1ED648A1" w14:textId="77777777" w:rsidR="00CE198C" w:rsidRPr="00EB0F8B" w:rsidRDefault="00CE198C" w:rsidP="006427F1">
            <w:pPr>
              <w:spacing w:line="276" w:lineRule="auto"/>
              <w:ind w:right="594"/>
              <w:jc w:val="both"/>
              <w:rPr>
                <w:noProof/>
              </w:rPr>
            </w:pPr>
            <w:r w:rsidRPr="00EB0F8B">
              <w:rPr>
                <w:noProof/>
              </w:rPr>
              <w:t xml:space="preserve">Materials containing viable micro-organisms or their toxins that are known or have reasonable grounds to believe cause disease in humans or other living </w:t>
            </w:r>
            <w:r w:rsidRPr="00EB0F8B">
              <w:rPr>
                <w:noProof/>
              </w:rPr>
              <w:lastRenderedPageBreak/>
              <w:t>organisms</w:t>
            </w:r>
          </w:p>
        </w:tc>
      </w:tr>
      <w:tr w:rsidR="00CE198C" w:rsidRPr="00EB0F8B" w14:paraId="11E185FE" w14:textId="77777777" w:rsidTr="00F54698">
        <w:tc>
          <w:tcPr>
            <w:tcW w:w="516" w:type="dxa"/>
          </w:tcPr>
          <w:p w14:paraId="1389BF08" w14:textId="77777777" w:rsidR="00CE198C" w:rsidRPr="00EB0F8B" w:rsidRDefault="00CE198C" w:rsidP="006427F1">
            <w:pPr>
              <w:spacing w:line="276" w:lineRule="auto"/>
              <w:ind w:right="594"/>
              <w:jc w:val="both"/>
              <w:rPr>
                <w:b/>
                <w:noProof/>
              </w:rPr>
            </w:pPr>
            <w:r w:rsidRPr="00EB0F8B">
              <w:rPr>
                <w:b/>
                <w:noProof/>
              </w:rPr>
              <w:lastRenderedPageBreak/>
              <w:t>11.</w:t>
            </w:r>
          </w:p>
        </w:tc>
        <w:tc>
          <w:tcPr>
            <w:tcW w:w="1616" w:type="dxa"/>
          </w:tcPr>
          <w:p w14:paraId="26724736" w14:textId="77777777" w:rsidR="00CE198C" w:rsidRPr="00EB0F8B" w:rsidRDefault="00CE198C" w:rsidP="006427F1">
            <w:pPr>
              <w:spacing w:line="276" w:lineRule="auto"/>
              <w:ind w:right="594"/>
              <w:jc w:val="both"/>
              <w:rPr>
                <w:b/>
                <w:noProof/>
              </w:rPr>
            </w:pPr>
            <w:r w:rsidRPr="00EB0F8B">
              <w:rPr>
                <w:b/>
                <w:noProof/>
              </w:rPr>
              <w:t>Toxic to reproduction</w:t>
            </w:r>
          </w:p>
        </w:tc>
        <w:tc>
          <w:tcPr>
            <w:tcW w:w="7474" w:type="dxa"/>
          </w:tcPr>
          <w:p w14:paraId="0922AA07" w14:textId="77777777" w:rsidR="00CE198C" w:rsidRPr="00EB0F8B" w:rsidRDefault="00CE198C" w:rsidP="006427F1">
            <w:pPr>
              <w:spacing w:line="276" w:lineRule="auto"/>
              <w:ind w:right="594"/>
              <w:jc w:val="both"/>
              <w:rPr>
                <w:noProof/>
              </w:rPr>
            </w:pPr>
            <w:r w:rsidRPr="00EB0F8B">
              <w:rPr>
                <w:noProof/>
              </w:rPr>
              <w:t>Substances and preparations which, by inhalation, ingestion or skin penetration, may produce or increase the frequency of non-hereditary adverse reactions in the offspring or impair reproductive functions or capacities</w:t>
            </w:r>
          </w:p>
        </w:tc>
      </w:tr>
      <w:tr w:rsidR="00CE198C" w:rsidRPr="00EB0F8B" w14:paraId="0F2C0E57" w14:textId="77777777" w:rsidTr="00F54698">
        <w:tc>
          <w:tcPr>
            <w:tcW w:w="516" w:type="dxa"/>
          </w:tcPr>
          <w:p w14:paraId="13DE24A3" w14:textId="77777777" w:rsidR="00CE198C" w:rsidRPr="00EB0F8B" w:rsidRDefault="00CE198C" w:rsidP="006427F1">
            <w:pPr>
              <w:spacing w:line="276" w:lineRule="auto"/>
              <w:ind w:right="594"/>
              <w:jc w:val="both"/>
              <w:rPr>
                <w:b/>
                <w:noProof/>
              </w:rPr>
            </w:pPr>
            <w:r w:rsidRPr="00EB0F8B">
              <w:rPr>
                <w:b/>
                <w:noProof/>
              </w:rPr>
              <w:t>12.</w:t>
            </w:r>
          </w:p>
        </w:tc>
        <w:tc>
          <w:tcPr>
            <w:tcW w:w="1616" w:type="dxa"/>
          </w:tcPr>
          <w:p w14:paraId="4C304001" w14:textId="77777777" w:rsidR="00CE198C" w:rsidRPr="00EB0F8B" w:rsidRDefault="00CE198C" w:rsidP="006427F1">
            <w:pPr>
              <w:spacing w:line="276" w:lineRule="auto"/>
              <w:ind w:right="594"/>
              <w:jc w:val="both"/>
              <w:rPr>
                <w:b/>
                <w:noProof/>
              </w:rPr>
            </w:pPr>
            <w:r w:rsidRPr="00EB0F8B">
              <w:rPr>
                <w:b/>
                <w:noProof/>
              </w:rPr>
              <w:t>Mutagen</w:t>
            </w:r>
          </w:p>
        </w:tc>
        <w:tc>
          <w:tcPr>
            <w:tcW w:w="7474" w:type="dxa"/>
          </w:tcPr>
          <w:p w14:paraId="72144871" w14:textId="77777777" w:rsidR="00CE198C" w:rsidRPr="00EB0F8B" w:rsidRDefault="00CE198C" w:rsidP="006427F1">
            <w:pPr>
              <w:spacing w:line="276" w:lineRule="auto"/>
              <w:ind w:right="594"/>
              <w:jc w:val="both"/>
              <w:rPr>
                <w:noProof/>
              </w:rPr>
            </w:pPr>
            <w:r w:rsidRPr="00EB0F8B">
              <w:rPr>
                <w:noProof/>
              </w:rPr>
              <w:t>Substances and preparations which, by inhalation, ingestion or skin penetration, may produce hereditary genetic defects or increase their frequency</w:t>
            </w:r>
          </w:p>
        </w:tc>
      </w:tr>
      <w:tr w:rsidR="00CE198C" w:rsidRPr="00EB0F8B" w14:paraId="4C8A54DA" w14:textId="77777777" w:rsidTr="00F54698">
        <w:tc>
          <w:tcPr>
            <w:tcW w:w="516" w:type="dxa"/>
          </w:tcPr>
          <w:p w14:paraId="282ED9AD" w14:textId="77777777" w:rsidR="00CE198C" w:rsidRPr="00EB0F8B" w:rsidRDefault="00CE198C" w:rsidP="006427F1">
            <w:pPr>
              <w:spacing w:line="276" w:lineRule="auto"/>
              <w:ind w:right="594"/>
              <w:jc w:val="both"/>
              <w:rPr>
                <w:b/>
                <w:noProof/>
              </w:rPr>
            </w:pPr>
            <w:r w:rsidRPr="00EB0F8B">
              <w:rPr>
                <w:b/>
                <w:noProof/>
              </w:rPr>
              <w:t>13.</w:t>
            </w:r>
          </w:p>
        </w:tc>
        <w:tc>
          <w:tcPr>
            <w:tcW w:w="1616" w:type="dxa"/>
          </w:tcPr>
          <w:p w14:paraId="286192EC" w14:textId="77777777" w:rsidR="00CE198C" w:rsidRPr="00EB0F8B" w:rsidRDefault="00CE198C" w:rsidP="006427F1">
            <w:pPr>
              <w:spacing w:line="276" w:lineRule="auto"/>
              <w:ind w:right="594"/>
              <w:jc w:val="both"/>
              <w:rPr>
                <w:b/>
                <w:noProof/>
              </w:rPr>
            </w:pPr>
            <w:r w:rsidRPr="00EB0F8B">
              <w:rPr>
                <w:b/>
                <w:noProof/>
              </w:rPr>
              <w:t>Reacts to water</w:t>
            </w:r>
          </w:p>
        </w:tc>
        <w:tc>
          <w:tcPr>
            <w:tcW w:w="7474" w:type="dxa"/>
          </w:tcPr>
          <w:p w14:paraId="424E2FBE" w14:textId="77777777" w:rsidR="00CE198C" w:rsidRPr="00EB0F8B" w:rsidRDefault="00CE198C" w:rsidP="006427F1">
            <w:pPr>
              <w:spacing w:line="276" w:lineRule="auto"/>
              <w:ind w:right="594"/>
              <w:jc w:val="both"/>
              <w:rPr>
                <w:noProof/>
              </w:rPr>
            </w:pPr>
            <w:r w:rsidRPr="00EB0F8B">
              <w:rPr>
                <w:noProof/>
              </w:rPr>
              <w:t>Substances and preparations which, in contact with water, air or acid, emit a toxic or very toxic gas</w:t>
            </w:r>
          </w:p>
        </w:tc>
      </w:tr>
      <w:tr w:rsidR="00CE198C" w:rsidRPr="00EB0F8B" w14:paraId="4DD42A1A" w14:textId="77777777" w:rsidTr="00F54698">
        <w:tc>
          <w:tcPr>
            <w:tcW w:w="516" w:type="dxa"/>
          </w:tcPr>
          <w:p w14:paraId="71E61E50" w14:textId="77777777" w:rsidR="00CE198C" w:rsidRPr="00EB0F8B" w:rsidRDefault="00CE198C" w:rsidP="006427F1">
            <w:pPr>
              <w:spacing w:line="276" w:lineRule="auto"/>
              <w:ind w:right="594"/>
              <w:jc w:val="both"/>
              <w:rPr>
                <w:b/>
                <w:noProof/>
              </w:rPr>
            </w:pPr>
            <w:r w:rsidRPr="00EB0F8B">
              <w:rPr>
                <w:b/>
                <w:noProof/>
              </w:rPr>
              <w:t>14.</w:t>
            </w:r>
          </w:p>
        </w:tc>
        <w:tc>
          <w:tcPr>
            <w:tcW w:w="1616" w:type="dxa"/>
          </w:tcPr>
          <w:p w14:paraId="2425CB37" w14:textId="77777777" w:rsidR="00CE198C" w:rsidRPr="00EB0F8B" w:rsidRDefault="00CE198C" w:rsidP="006427F1">
            <w:pPr>
              <w:spacing w:line="276" w:lineRule="auto"/>
              <w:ind w:right="594"/>
              <w:jc w:val="both"/>
              <w:rPr>
                <w:b/>
                <w:noProof/>
              </w:rPr>
            </w:pPr>
            <w:r w:rsidRPr="00EB0F8B">
              <w:rPr>
                <w:b/>
                <w:noProof/>
              </w:rPr>
              <w:t>Raising awareness</w:t>
            </w:r>
          </w:p>
        </w:tc>
        <w:tc>
          <w:tcPr>
            <w:tcW w:w="7474" w:type="dxa"/>
          </w:tcPr>
          <w:p w14:paraId="58F1C30A" w14:textId="77777777" w:rsidR="00CE198C" w:rsidRPr="00EB0F8B" w:rsidRDefault="00CE198C" w:rsidP="006427F1">
            <w:pPr>
              <w:spacing w:line="276" w:lineRule="auto"/>
              <w:ind w:right="594"/>
              <w:jc w:val="both"/>
              <w:rPr>
                <w:noProof/>
              </w:rPr>
            </w:pPr>
            <w:r w:rsidRPr="00EB0F8B">
              <w:rPr>
                <w:noProof/>
              </w:rPr>
              <w:t>Substances and preparations which, by inhalation or dermal penetration, may give rise to a hypersensitization reaction such that further exposure to the substance or preparation produces characteristic adverse effects. This property should only be considered if the test methods are available</w:t>
            </w:r>
          </w:p>
        </w:tc>
      </w:tr>
      <w:tr w:rsidR="00CE198C" w:rsidRPr="00EB0F8B" w14:paraId="7A490E1E" w14:textId="77777777" w:rsidTr="00F54698">
        <w:tc>
          <w:tcPr>
            <w:tcW w:w="516" w:type="dxa"/>
          </w:tcPr>
          <w:p w14:paraId="5F600E9F" w14:textId="77777777" w:rsidR="00CE198C" w:rsidRPr="00EB0F8B" w:rsidRDefault="00CE198C" w:rsidP="006427F1">
            <w:pPr>
              <w:spacing w:line="276" w:lineRule="auto"/>
              <w:ind w:right="594"/>
              <w:jc w:val="both"/>
              <w:rPr>
                <w:b/>
                <w:noProof/>
              </w:rPr>
            </w:pPr>
            <w:r w:rsidRPr="00EB0F8B">
              <w:rPr>
                <w:b/>
                <w:noProof/>
              </w:rPr>
              <w:t>15.</w:t>
            </w:r>
          </w:p>
        </w:tc>
        <w:tc>
          <w:tcPr>
            <w:tcW w:w="1616" w:type="dxa"/>
          </w:tcPr>
          <w:p w14:paraId="031DC82D" w14:textId="77777777" w:rsidR="00CE198C" w:rsidRPr="00EB0F8B" w:rsidRDefault="00CE198C" w:rsidP="006427F1">
            <w:pPr>
              <w:spacing w:line="276" w:lineRule="auto"/>
              <w:ind w:right="594"/>
              <w:jc w:val="both"/>
              <w:rPr>
                <w:b/>
                <w:noProof/>
              </w:rPr>
            </w:pPr>
            <w:r w:rsidRPr="00EB0F8B">
              <w:rPr>
                <w:b/>
                <w:noProof/>
              </w:rPr>
              <w:t>Ecotoxic</w:t>
            </w:r>
          </w:p>
        </w:tc>
        <w:tc>
          <w:tcPr>
            <w:tcW w:w="7474" w:type="dxa"/>
          </w:tcPr>
          <w:p w14:paraId="289514BB" w14:textId="77777777" w:rsidR="00CE198C" w:rsidRPr="00EB0F8B" w:rsidRDefault="00CE198C" w:rsidP="006427F1">
            <w:pPr>
              <w:spacing w:line="276" w:lineRule="auto"/>
              <w:ind w:right="594"/>
              <w:jc w:val="both"/>
              <w:rPr>
                <w:noProof/>
              </w:rPr>
            </w:pPr>
            <w:r w:rsidRPr="00EB0F8B">
              <w:rPr>
                <w:noProof/>
              </w:rPr>
              <w:t>Substances and preparations that present or may present immediate or delayed risks to one or more components of the environment</w:t>
            </w:r>
          </w:p>
        </w:tc>
      </w:tr>
      <w:tr w:rsidR="00CE198C" w:rsidRPr="00EB0F8B" w14:paraId="48203A1B" w14:textId="77777777" w:rsidTr="00F54698">
        <w:tc>
          <w:tcPr>
            <w:tcW w:w="516" w:type="dxa"/>
          </w:tcPr>
          <w:p w14:paraId="5FAF90FA" w14:textId="77777777" w:rsidR="00CE198C" w:rsidRPr="00EB0F8B" w:rsidRDefault="00CE198C" w:rsidP="006427F1">
            <w:pPr>
              <w:spacing w:line="276" w:lineRule="auto"/>
              <w:ind w:right="594"/>
              <w:jc w:val="both"/>
              <w:rPr>
                <w:b/>
                <w:noProof/>
              </w:rPr>
            </w:pPr>
            <w:r w:rsidRPr="00EB0F8B">
              <w:rPr>
                <w:b/>
                <w:noProof/>
              </w:rPr>
              <w:t>16.</w:t>
            </w:r>
          </w:p>
        </w:tc>
        <w:tc>
          <w:tcPr>
            <w:tcW w:w="1616" w:type="dxa"/>
          </w:tcPr>
          <w:p w14:paraId="6D59BF3A" w14:textId="77777777" w:rsidR="00CE198C" w:rsidRPr="00EB0F8B" w:rsidRDefault="00CE198C" w:rsidP="006427F1">
            <w:pPr>
              <w:spacing w:line="276" w:lineRule="auto"/>
              <w:ind w:right="594"/>
              <w:jc w:val="both"/>
              <w:rPr>
                <w:b/>
                <w:noProof/>
              </w:rPr>
            </w:pPr>
            <w:r w:rsidRPr="00EB0F8B">
              <w:rPr>
                <w:b/>
                <w:noProof/>
              </w:rPr>
              <w:t>Dangerous for the environment</w:t>
            </w:r>
          </w:p>
        </w:tc>
        <w:tc>
          <w:tcPr>
            <w:tcW w:w="7474" w:type="dxa"/>
          </w:tcPr>
          <w:p w14:paraId="270A104E" w14:textId="77777777" w:rsidR="00CE198C" w:rsidRPr="00EB0F8B" w:rsidRDefault="00CE198C" w:rsidP="006427F1">
            <w:pPr>
              <w:spacing w:line="276" w:lineRule="auto"/>
              <w:ind w:right="594"/>
              <w:jc w:val="both"/>
              <w:rPr>
                <w:noProof/>
              </w:rPr>
            </w:pPr>
            <w:r w:rsidRPr="00EB0F8B">
              <w:rPr>
                <w:noProof/>
              </w:rPr>
              <w:t>Substances and preparations which, after disposal, are capable of giving rise by any means whatsoever to another substance, e.g. a leachate, which has one of the characteristics listed above.</w:t>
            </w:r>
          </w:p>
        </w:tc>
      </w:tr>
    </w:tbl>
    <w:p w14:paraId="1761F960" w14:textId="77777777" w:rsidR="00CE198C" w:rsidRPr="00EB0F8B" w:rsidRDefault="00CE198C" w:rsidP="006427F1">
      <w:pPr>
        <w:spacing w:line="276" w:lineRule="auto"/>
        <w:ind w:right="594"/>
        <w:jc w:val="both"/>
      </w:pPr>
    </w:p>
    <w:p w14:paraId="24A88A01" w14:textId="77777777" w:rsidR="00CE198C" w:rsidRPr="00EB0F8B" w:rsidRDefault="00CE198C" w:rsidP="006427F1">
      <w:pPr>
        <w:suppressAutoHyphens/>
        <w:overflowPunct w:val="0"/>
        <w:autoSpaceDE w:val="0"/>
        <w:autoSpaceDN w:val="0"/>
        <w:adjustRightInd w:val="0"/>
        <w:spacing w:line="276" w:lineRule="auto"/>
        <w:ind w:right="594"/>
        <w:jc w:val="both"/>
        <w:textAlignment w:val="baseline"/>
        <w:rPr>
          <w:highlight w:val="yellow"/>
          <w:lang w:eastAsia="fr-FR"/>
        </w:rPr>
      </w:pPr>
    </w:p>
    <w:p w14:paraId="70C30FB1" w14:textId="77777777" w:rsidR="00CE198C" w:rsidRPr="00EB0F8B" w:rsidRDefault="00CE198C" w:rsidP="006427F1">
      <w:pPr>
        <w:pStyle w:val="Heading2"/>
        <w:spacing w:line="276" w:lineRule="auto"/>
        <w:ind w:left="0" w:right="594" w:firstLine="0"/>
        <w:jc w:val="both"/>
        <w:rPr>
          <w:rFonts w:ascii="Times New Roman" w:hAnsi="Times New Roman" w:cs="Times New Roman"/>
        </w:rPr>
      </w:pPr>
      <w:bookmarkStart w:id="965" w:name="_Toc161935889"/>
      <w:bookmarkStart w:id="966" w:name="_Toc109907354"/>
      <w:r w:rsidRPr="00EB0F8B">
        <w:rPr>
          <w:rFonts w:ascii="Times New Roman" w:hAnsi="Times New Roman" w:cs="Times New Roman"/>
        </w:rPr>
        <w:t>Appendix 4: Risk Management of Sexual Exploitation and Abuse (SEA) and/or Sexual Harassment (HS)</w:t>
      </w:r>
      <w:bookmarkEnd w:id="965"/>
    </w:p>
    <w:p w14:paraId="063DF683" w14:textId="77777777" w:rsidR="00CE198C" w:rsidRPr="00EB0F8B" w:rsidRDefault="00CE198C" w:rsidP="006427F1">
      <w:pPr>
        <w:pStyle w:val="Sec4head1"/>
        <w:spacing w:line="276" w:lineRule="auto"/>
        <w:ind w:right="594"/>
        <w:jc w:val="both"/>
        <w:rPr>
          <w:rFonts w:eastAsiaTheme="minorHAnsi"/>
          <w:b w:val="0"/>
          <w:iCs/>
          <w:sz w:val="24"/>
          <w:szCs w:val="24"/>
          <w:lang w:val="en-US" w:eastAsia="en-US"/>
        </w:rPr>
      </w:pPr>
      <w:proofErr w:type="gramStart"/>
      <w:r w:rsidRPr="00EB0F8B">
        <w:rPr>
          <w:rFonts w:eastAsiaTheme="minorHAnsi"/>
          <w:b w:val="0"/>
          <w:iCs/>
          <w:sz w:val="24"/>
          <w:szCs w:val="24"/>
          <w:lang w:val="en-US" w:eastAsia="en-US"/>
        </w:rPr>
        <w:t>In accordance with Section III, Qualification Criteria and Requirements.</w:t>
      </w:r>
      <w:proofErr w:type="gramEnd"/>
      <w:r w:rsidRPr="00EB0F8B">
        <w:rPr>
          <w:rFonts w:eastAsiaTheme="minorHAnsi"/>
          <w:b w:val="0"/>
          <w:iCs/>
          <w:sz w:val="24"/>
          <w:szCs w:val="24"/>
          <w:lang w:val="en-US" w:eastAsia="en-US"/>
        </w:rPr>
        <w:t xml:space="preserve"> Form ANT – 4 Statement of Sexual Exploitation and Abuse (SEA) and/or Sexual Harassment (HS) and Declaration of Sexual Exploitation and Abuse and/or Sexual Harassment (or equivalent dependent on the DAO), the Contractor must apply the following codes of conduct:</w:t>
      </w:r>
    </w:p>
    <w:p w14:paraId="1226A0C9" w14:textId="77777777" w:rsidR="00CE198C" w:rsidRPr="00EB0F8B" w:rsidRDefault="00CE198C" w:rsidP="006427F1">
      <w:pPr>
        <w:spacing w:after="200" w:line="276" w:lineRule="auto"/>
        <w:ind w:right="594"/>
        <w:jc w:val="both"/>
        <w:rPr>
          <w:rFonts w:eastAsiaTheme="minorHAnsi"/>
          <w:iCs/>
        </w:rPr>
      </w:pPr>
      <w:r w:rsidRPr="00EB0F8B">
        <w:rPr>
          <w:rFonts w:eastAsiaTheme="minorHAnsi"/>
          <w:b/>
          <w:iCs/>
        </w:rPr>
        <w:br w:type="page"/>
      </w:r>
    </w:p>
    <w:p w14:paraId="6EF30467" w14:textId="77777777" w:rsidR="00CE198C" w:rsidRPr="00EB0F8B" w:rsidRDefault="00CE198C" w:rsidP="006427F1">
      <w:pPr>
        <w:pStyle w:val="Heading2"/>
        <w:spacing w:line="276" w:lineRule="auto"/>
        <w:ind w:left="426" w:right="-399" w:firstLine="0"/>
        <w:jc w:val="both"/>
        <w:rPr>
          <w:rFonts w:ascii="Times New Roman" w:hAnsi="Times New Roman" w:cs="Times New Roman"/>
        </w:rPr>
      </w:pPr>
      <w:bookmarkStart w:id="967" w:name="_Toc161655328"/>
      <w:bookmarkStart w:id="968" w:name="_Toc161935890"/>
      <w:bookmarkEnd w:id="966"/>
      <w:proofErr w:type="gramStart"/>
      <w:r w:rsidRPr="00EB0F8B">
        <w:rPr>
          <w:rFonts w:ascii="Times New Roman" w:hAnsi="Times New Roman" w:cs="Times New Roman"/>
        </w:rPr>
        <w:lastRenderedPageBreak/>
        <w:t>Appendix 5.</w:t>
      </w:r>
      <w:proofErr w:type="gramEnd"/>
      <w:r w:rsidRPr="00EB0F8B">
        <w:rPr>
          <w:rFonts w:ascii="Times New Roman" w:hAnsi="Times New Roman" w:cs="Times New Roman"/>
        </w:rPr>
        <w:t xml:space="preserve"> Codes of Conduct</w:t>
      </w:r>
      <w:bookmarkEnd w:id="967"/>
      <w:bookmarkEnd w:id="968"/>
    </w:p>
    <w:p w14:paraId="7BFCC4E5" w14:textId="77777777" w:rsidR="00CE198C" w:rsidRPr="00EB0F8B" w:rsidRDefault="00CE198C" w:rsidP="006427F1">
      <w:pPr>
        <w:spacing w:line="276" w:lineRule="auto"/>
        <w:ind w:left="426" w:right="-399"/>
        <w:jc w:val="both"/>
      </w:pPr>
      <w:r w:rsidRPr="00EB0F8B">
        <w:t>In accordance with the content of the Plan/Programme for the Prevention and Response to Gender-Based Violence: Sexual Exploitation and Abuse (SEA) and Sexual Harassment (HS) (see subsection V.2.3), three codes of conduct are recommended. These are: a code of conduct for companies, an individual code of conduct and the code of conduct for managers. These codes commit companies (with their subcontractors, possibly) and their employees to GBV issues.</w:t>
      </w:r>
    </w:p>
    <w:p w14:paraId="2B1A9189" w14:textId="77777777" w:rsidR="00CE198C" w:rsidRPr="00EB0F8B" w:rsidRDefault="00CE198C" w:rsidP="006427F1">
      <w:pPr>
        <w:pStyle w:val="ListParagraph"/>
        <w:numPr>
          <w:ilvl w:val="0"/>
          <w:numId w:val="160"/>
        </w:numPr>
        <w:spacing w:line="276" w:lineRule="auto"/>
        <w:ind w:left="426" w:right="-399" w:firstLine="0"/>
        <w:jc w:val="both"/>
        <w:rPr>
          <w:b/>
          <w:bCs/>
        </w:rPr>
      </w:pPr>
      <w:r w:rsidRPr="00EB0F8B">
        <w:rPr>
          <w:b/>
          <w:bCs/>
        </w:rPr>
        <w:t>CORPORATE CODE OF CONDUCT</w:t>
      </w:r>
    </w:p>
    <w:p w14:paraId="354DF07D" w14:textId="77777777" w:rsidR="00CE198C" w:rsidRPr="00EB0F8B" w:rsidRDefault="00CE198C" w:rsidP="006427F1">
      <w:pPr>
        <w:spacing w:line="276" w:lineRule="auto"/>
        <w:ind w:left="426" w:right="-399"/>
        <w:jc w:val="both"/>
        <w:rPr>
          <w:bCs/>
        </w:rPr>
      </w:pPr>
      <w:bookmarkStart w:id="969" w:name="_Toc115044941"/>
      <w:r w:rsidRPr="00EB0F8B">
        <w:rPr>
          <w:b/>
          <w:bCs/>
        </w:rPr>
        <w:t xml:space="preserve"> Engagement </w:t>
      </w:r>
      <w:bookmarkEnd w:id="969"/>
    </w:p>
    <w:p w14:paraId="0A0FBC56" w14:textId="77777777" w:rsidR="00CE198C" w:rsidRPr="00EB0F8B" w:rsidRDefault="00CE198C" w:rsidP="006427F1">
      <w:pPr>
        <w:spacing w:line="276" w:lineRule="auto"/>
        <w:ind w:left="426" w:right="-399"/>
        <w:jc w:val="both"/>
        <w:rPr>
          <w:bCs/>
        </w:rPr>
      </w:pPr>
      <w:r w:rsidRPr="00EB0F8B">
        <w:t xml:space="preserve">The company is committed to ensuring that the project is implemented in a way that minimizes any negative impact on the local environment, communities and its workers. To do this, the company will comply with environmental, social, health and safety (ESHS) standards and ensure that appropriate occupational health and safety (HST) standards are met. The company is also committed to creating and maintaining an environment in which Gender-Based Violence (GBV) including Sexual Exploitation and Abuse (SEA), Sexual Harassment (HS), and Violence </w:t>
      </w:r>
      <w:proofErr w:type="gramStart"/>
      <w:r w:rsidRPr="00EB0F8B">
        <w:t>Against</w:t>
      </w:r>
      <w:proofErr w:type="gramEnd"/>
      <w:r w:rsidRPr="00EB0F8B">
        <w:t xml:space="preserve"> Children (CWV) does not take place – it will not be tolerated by any employee, contractor, supplier, associate or representative of the company. </w:t>
      </w:r>
    </w:p>
    <w:p w14:paraId="18B8E950" w14:textId="77777777" w:rsidR="00CE198C" w:rsidRPr="00EB0F8B" w:rsidRDefault="00CE198C" w:rsidP="006427F1">
      <w:pPr>
        <w:spacing w:line="276" w:lineRule="auto"/>
        <w:ind w:left="426" w:right="-399"/>
        <w:jc w:val="both"/>
        <w:rPr>
          <w:bCs/>
        </w:rPr>
      </w:pPr>
      <w:r w:rsidRPr="00EB0F8B">
        <w:t>Therefore, to ensure that everyone involved in the project is aware of this commitment, the company undertakes to adhere to the following fundamental principles and minimum standards of behavior, which will apply without exception to all employees, associates, and representatives of the company, including subcontractors and suppliers.</w:t>
      </w:r>
    </w:p>
    <w:p w14:paraId="08DB7323" w14:textId="77777777" w:rsidR="00CE198C" w:rsidRPr="00EB0F8B" w:rsidRDefault="00CE198C" w:rsidP="006427F1">
      <w:pPr>
        <w:spacing w:line="276" w:lineRule="auto"/>
        <w:ind w:left="426" w:right="-399"/>
        <w:jc w:val="both"/>
        <w:rPr>
          <w:bCs/>
        </w:rPr>
      </w:pPr>
      <w:r w:rsidRPr="00EB0F8B">
        <w:rPr>
          <w:b/>
          <w:bCs/>
        </w:rPr>
        <w:t xml:space="preserve"> DEFINITIONS DES TERMES</w:t>
      </w:r>
    </w:p>
    <w:p w14:paraId="65DCCDB8" w14:textId="77777777" w:rsidR="00CE198C" w:rsidRPr="00EB0F8B" w:rsidRDefault="00CE198C" w:rsidP="006427F1">
      <w:pPr>
        <w:spacing w:line="276" w:lineRule="auto"/>
        <w:ind w:left="426" w:right="-399"/>
        <w:jc w:val="both"/>
        <w:rPr>
          <w:bCs/>
        </w:rPr>
      </w:pPr>
      <w:r w:rsidRPr="00EB0F8B">
        <w:rPr>
          <w:b/>
        </w:rPr>
        <w:t xml:space="preserve">Sexual Exploitation and Abuse (SEA): </w:t>
      </w:r>
      <w:r w:rsidRPr="00EB0F8B">
        <w:t>any abuse or attempted abuse of a position of vulnerability, differential power, or trust, for sexual purposes, including, but not limited to, profiting financially, socially, or politically from the sexual exploitation of another person. Sexual abuse is defined as "the actual physical intrusion or threat of physical intrusion of a sexual nature, by force, coercion or under unequal conditions". Women, girls, boys and men can face sexual exploitation and abuse. In World Bank-funded projects, project beneficiaries or members of the project-affected populations may be exposed to sexual exploitation and abuse.</w:t>
      </w:r>
    </w:p>
    <w:p w14:paraId="62CCFB09" w14:textId="77777777" w:rsidR="00CE198C" w:rsidRPr="00EB0F8B" w:rsidRDefault="00CE198C" w:rsidP="006427F1">
      <w:pPr>
        <w:spacing w:line="276" w:lineRule="auto"/>
        <w:ind w:left="426" w:right="-399"/>
        <w:jc w:val="both"/>
        <w:rPr>
          <w:b/>
        </w:rPr>
      </w:pPr>
      <w:r w:rsidRPr="00EB0F8B">
        <w:rPr>
          <w:b/>
        </w:rPr>
        <w:t xml:space="preserve">Sexual Harassment (HS): </w:t>
      </w:r>
      <w:r w:rsidRPr="00EB0F8B">
        <w:t>any sexual advance, request for sexual favours (e.g. making promises of favourable treatment or threats of unfavourable treatment based on sexual acts) and any other verbal or physical behaviour or unwanted gesture of a sexual nature, which could reasonably be perceived to offend or humiliate another person, when such behaviour disrupts work</w:t>
      </w:r>
      <w:proofErr w:type="gramStart"/>
      <w:r w:rsidRPr="00EB0F8B">
        <w:t>,  is</w:t>
      </w:r>
      <w:proofErr w:type="gramEnd"/>
      <w:r w:rsidRPr="00EB0F8B">
        <w:t xml:space="preserve"> treated as a condition of employment, or creates an intimidating, hostile, or offensive work environment. Sexual harassment is not always explicit or obvious, it can include implicit and subtle acts, but it always involves a power and gender dynamic in which one person in power uses their position to harass another based on their gender. Sexual behaviour is undesirable when the person subjected to it deems it undesirable (e.g., looking up and down, kissing or kissing; making sexual innuendo while making noises; brushing against someone; whistling and making calls, giving personal gifts). Both women and men can undergo HS.</w:t>
      </w:r>
    </w:p>
    <w:p w14:paraId="6CC77763" w14:textId="77777777" w:rsidR="00CE198C" w:rsidRPr="00EB0F8B" w:rsidRDefault="00CE198C" w:rsidP="006427F1">
      <w:pPr>
        <w:spacing w:line="276" w:lineRule="auto"/>
        <w:ind w:left="426" w:right="-399"/>
        <w:jc w:val="both"/>
      </w:pPr>
      <w:r w:rsidRPr="00EB0F8B">
        <w:rPr>
          <w:b/>
        </w:rPr>
        <w:t>Perpetrator/Perpetrator:</w:t>
      </w:r>
      <w:r w:rsidRPr="00EB0F8B">
        <w:t xml:space="preserve"> the person(s) who commits or threatens to commit an act or acts of GBV/EAS/HS or VCE.</w:t>
      </w:r>
    </w:p>
    <w:p w14:paraId="3B3BF91E" w14:textId="77777777" w:rsidR="00CE198C" w:rsidRPr="00EB0F8B" w:rsidRDefault="00CE198C" w:rsidP="006427F1">
      <w:pPr>
        <w:spacing w:line="276" w:lineRule="auto"/>
        <w:ind w:left="426" w:right="-399"/>
        <w:jc w:val="both"/>
        <w:rPr>
          <w:bCs/>
        </w:rPr>
      </w:pPr>
      <w:r w:rsidRPr="00EB0F8B">
        <w:rPr>
          <w:b/>
          <w:bCs/>
        </w:rPr>
        <w:t>Survivor(</w:t>
      </w:r>
      <w:proofErr w:type="gramStart"/>
      <w:r w:rsidRPr="00EB0F8B">
        <w:rPr>
          <w:b/>
          <w:bCs/>
        </w:rPr>
        <w:t>s</w:t>
      </w:r>
      <w:r w:rsidRPr="00EB0F8B">
        <w:rPr>
          <w:bCs/>
        </w:rPr>
        <w:t xml:space="preserve"> )</w:t>
      </w:r>
      <w:proofErr w:type="gramEnd"/>
      <w:r w:rsidRPr="00EB0F8B">
        <w:rPr>
          <w:bCs/>
        </w:rPr>
        <w:t>: the person(s) negatively affected by GBV, EAS, HS.</w:t>
      </w:r>
    </w:p>
    <w:p w14:paraId="06D0B9F6" w14:textId="77777777" w:rsidR="00CE198C" w:rsidRPr="00EB0F8B" w:rsidRDefault="00CE198C" w:rsidP="006427F1">
      <w:pPr>
        <w:spacing w:line="276" w:lineRule="auto"/>
        <w:ind w:left="426" w:right="-399"/>
        <w:jc w:val="both"/>
        <w:rPr>
          <w:b/>
        </w:rPr>
      </w:pPr>
    </w:p>
    <w:p w14:paraId="107ABF7A" w14:textId="77777777" w:rsidR="00CE198C" w:rsidRPr="00EB0F8B" w:rsidRDefault="00CE198C" w:rsidP="006427F1">
      <w:pPr>
        <w:spacing w:line="276" w:lineRule="auto"/>
        <w:ind w:left="426" w:right="-399"/>
        <w:jc w:val="both"/>
      </w:pPr>
      <w:r w:rsidRPr="00EB0F8B">
        <w:rPr>
          <w:b/>
        </w:rPr>
        <w:t xml:space="preserve">Construction site: </w:t>
      </w:r>
      <w:r w:rsidRPr="00EB0F8B">
        <w:t>the location where infrastructure development work is taking place on behalf of the project. Consultancy missions are based on the places/sites where they take place.</w:t>
      </w:r>
    </w:p>
    <w:p w14:paraId="50106C22" w14:textId="77777777" w:rsidR="00CE198C" w:rsidRPr="00EB0F8B" w:rsidRDefault="00CE198C" w:rsidP="006427F1">
      <w:pPr>
        <w:spacing w:line="276" w:lineRule="auto"/>
        <w:ind w:right="594"/>
        <w:jc w:val="both"/>
      </w:pPr>
      <w:r w:rsidRPr="00EB0F8B">
        <w:rPr>
          <w:b/>
        </w:rPr>
        <w:t>Consent</w:t>
      </w:r>
      <w:r w:rsidRPr="00EB0F8B">
        <w:t xml:space="preserve">: is the informed choice that underlies a person's intention, acceptance, or free and voluntary agreement. There can be no consent when such acceptance or agreement is obtained by threat, force or other forms of coercion, kidnapping, fraud, deception or misrepresentation. In accordance with the United Nations Convention on the Rights of the Child, the World Bank considers that consent cannot be given by children under the age of 18, even though the national legislation of the country where the Code of Conduct is introduced considers sexual consent at a lower age. Ignorance of the child's age and the child's consent cannot be invoked as a defence. </w:t>
      </w:r>
    </w:p>
    <w:p w14:paraId="211132C3" w14:textId="77777777" w:rsidR="00CE198C" w:rsidRPr="00EB0F8B" w:rsidRDefault="00CE198C" w:rsidP="006427F1">
      <w:pPr>
        <w:spacing w:line="276" w:lineRule="auto"/>
        <w:ind w:right="594"/>
        <w:jc w:val="both"/>
        <w:rPr>
          <w:bCs/>
        </w:rPr>
      </w:pPr>
    </w:p>
    <w:p w14:paraId="2BD53796" w14:textId="77777777" w:rsidR="00CE198C" w:rsidRPr="00EB0F8B" w:rsidRDefault="00CE198C" w:rsidP="006427F1">
      <w:pPr>
        <w:spacing w:line="276" w:lineRule="auto"/>
        <w:ind w:right="594"/>
        <w:jc w:val="both"/>
        <w:rPr>
          <w:bCs/>
        </w:rPr>
      </w:pPr>
      <w:r w:rsidRPr="00EB0F8B">
        <w:rPr>
          <w:b/>
          <w:bCs/>
        </w:rPr>
        <w:t xml:space="preserve">Consultant: </w:t>
      </w:r>
      <w:r w:rsidRPr="00EB0F8B">
        <w:rPr>
          <w:bCs/>
        </w:rPr>
        <w:t>any organization or individual who has been contracted to provide consultancy services for the project and who has hired managers and/or employees to perform this work.</w:t>
      </w:r>
    </w:p>
    <w:p w14:paraId="2DC239AE" w14:textId="77777777" w:rsidR="00CE198C" w:rsidRPr="00EB0F8B" w:rsidRDefault="00CE198C" w:rsidP="006427F1">
      <w:pPr>
        <w:spacing w:line="276" w:lineRule="auto"/>
        <w:ind w:right="594"/>
        <w:jc w:val="both"/>
        <w:rPr>
          <w:bCs/>
        </w:rPr>
      </w:pPr>
    </w:p>
    <w:p w14:paraId="0F2B86EE" w14:textId="77777777" w:rsidR="00CE198C" w:rsidRPr="00EB0F8B" w:rsidRDefault="00CE198C" w:rsidP="006427F1">
      <w:pPr>
        <w:spacing w:line="276" w:lineRule="auto"/>
        <w:ind w:right="594"/>
        <w:jc w:val="both"/>
        <w:rPr>
          <w:bCs/>
        </w:rPr>
      </w:pPr>
      <w:r w:rsidRPr="00EB0F8B">
        <w:rPr>
          <w:b/>
          <w:bCs/>
        </w:rPr>
        <w:t>Employee</w:t>
      </w:r>
      <w:r w:rsidRPr="00EB0F8B">
        <w:rPr>
          <w:bCs/>
        </w:rPr>
        <w:t>: any person who offers labor to the company or consultant in the country, at the project site or outside, under a contract or agreement of employment for remuneration, performed formally or informally (including unpaid interns and volunteers), without responsibility for managing or supervising other employees.</w:t>
      </w:r>
    </w:p>
    <w:p w14:paraId="13E40D37" w14:textId="77777777" w:rsidR="00CE198C" w:rsidRPr="00EB0F8B" w:rsidRDefault="00CE198C" w:rsidP="006427F1">
      <w:pPr>
        <w:spacing w:line="276" w:lineRule="auto"/>
        <w:ind w:right="594"/>
        <w:jc w:val="both"/>
        <w:rPr>
          <w:bCs/>
        </w:rPr>
      </w:pPr>
    </w:p>
    <w:p w14:paraId="2EDBA5AA" w14:textId="77777777" w:rsidR="00CE198C" w:rsidRPr="00EB0F8B" w:rsidRDefault="00CE198C" w:rsidP="006427F1">
      <w:pPr>
        <w:spacing w:line="276" w:lineRule="auto"/>
        <w:ind w:right="594"/>
        <w:jc w:val="both"/>
        <w:rPr>
          <w:b/>
          <w:bCs/>
        </w:rPr>
      </w:pPr>
      <w:r w:rsidRPr="00EB0F8B">
        <w:rPr>
          <w:b/>
          <w:bCs/>
        </w:rPr>
        <w:t>Child</w:t>
      </w:r>
      <w:r w:rsidRPr="00EB0F8B">
        <w:rPr>
          <w:bCs/>
        </w:rPr>
        <w:t xml:space="preserve">: A term used interchangeably with the term "minor" to refer to a person under the age of 18. This is in line with Article 1 of the United Nations Convention on the Rights of the Child. </w:t>
      </w:r>
    </w:p>
    <w:p w14:paraId="3B6F2474" w14:textId="77777777" w:rsidR="00CE198C" w:rsidRPr="00EB0F8B" w:rsidRDefault="00CE198C" w:rsidP="006427F1">
      <w:pPr>
        <w:spacing w:line="276" w:lineRule="auto"/>
        <w:ind w:right="594"/>
        <w:jc w:val="both"/>
        <w:rPr>
          <w:bCs/>
        </w:rPr>
      </w:pPr>
    </w:p>
    <w:p w14:paraId="31D64ABC" w14:textId="77777777" w:rsidR="00CE198C" w:rsidRPr="00EB0F8B" w:rsidRDefault="00CE198C" w:rsidP="006427F1">
      <w:pPr>
        <w:spacing w:line="276" w:lineRule="auto"/>
        <w:ind w:right="594"/>
        <w:jc w:val="both"/>
        <w:rPr>
          <w:bCs/>
        </w:rPr>
      </w:pPr>
      <w:r w:rsidRPr="00EB0F8B">
        <w:rPr>
          <w:b/>
          <w:bCs/>
        </w:rPr>
        <w:t xml:space="preserve">Company: </w:t>
      </w:r>
      <w:r w:rsidRPr="00EB0F8B">
        <w:rPr>
          <w:bCs/>
        </w:rPr>
        <w:t>any company, corporation, organization or other institution that has been awarded a contract to provide construction services in connection with the project and has hired managers and/or employees to perform this work. This includes subcontractors hired to perform activities on behalf of the company.</w:t>
      </w:r>
    </w:p>
    <w:p w14:paraId="04FDEAEA" w14:textId="77777777" w:rsidR="00CE198C" w:rsidRPr="00EB0F8B" w:rsidRDefault="00CE198C" w:rsidP="006427F1">
      <w:pPr>
        <w:spacing w:line="276" w:lineRule="auto"/>
        <w:ind w:right="594"/>
        <w:jc w:val="both"/>
        <w:rPr>
          <w:bCs/>
        </w:rPr>
      </w:pPr>
    </w:p>
    <w:p w14:paraId="1C29B39B" w14:textId="77777777" w:rsidR="00CE198C" w:rsidRPr="00EB0F8B" w:rsidRDefault="00CE198C" w:rsidP="006427F1">
      <w:pPr>
        <w:spacing w:line="276" w:lineRule="auto"/>
        <w:ind w:right="594"/>
        <w:jc w:val="both"/>
        <w:rPr>
          <w:bCs/>
        </w:rPr>
      </w:pPr>
      <w:proofErr w:type="gramStart"/>
      <w:r w:rsidRPr="00EB0F8B">
        <w:rPr>
          <w:b/>
          <w:bCs/>
        </w:rPr>
        <w:t>Site environment:</w:t>
      </w:r>
      <w:r w:rsidRPr="00EB0F8B">
        <w:rPr>
          <w:bCs/>
        </w:rPr>
        <w:t xml:space="preserve"> the "project area of influence" which is any place, urban or rural, directly affected by the project, including human settlements.</w:t>
      </w:r>
      <w:proofErr w:type="gramEnd"/>
    </w:p>
    <w:p w14:paraId="06DBF550" w14:textId="77777777" w:rsidR="00CE198C" w:rsidRPr="00EB0F8B" w:rsidRDefault="00CE198C" w:rsidP="006427F1">
      <w:pPr>
        <w:spacing w:line="276" w:lineRule="auto"/>
        <w:ind w:right="594"/>
        <w:jc w:val="both"/>
        <w:rPr>
          <w:bCs/>
        </w:rPr>
      </w:pPr>
      <w:r w:rsidRPr="00EB0F8B">
        <w:rPr>
          <w:b/>
          <w:bCs/>
        </w:rPr>
        <w:t>Sexual Exploitation</w:t>
      </w:r>
      <w:r w:rsidRPr="00EB0F8B">
        <w:rPr>
          <w:bCs/>
        </w:rPr>
        <w:t xml:space="preserve">: it is defined as the abuse of a position of vulnerability, a position of authority or relationships of trust for sexual purposes, in particular with a view to obtaining financial, social or political advantages. </w:t>
      </w:r>
    </w:p>
    <w:p w14:paraId="3F5EB3C9" w14:textId="77777777" w:rsidR="00CE198C" w:rsidRPr="00EB0F8B" w:rsidRDefault="00CE198C" w:rsidP="006427F1">
      <w:pPr>
        <w:spacing w:line="276" w:lineRule="auto"/>
        <w:ind w:right="594"/>
        <w:jc w:val="both"/>
        <w:rPr>
          <w:bCs/>
        </w:rPr>
      </w:pPr>
    </w:p>
    <w:p w14:paraId="2F2408ED" w14:textId="77777777" w:rsidR="00CE198C" w:rsidRPr="00EB0F8B" w:rsidRDefault="00CE198C" w:rsidP="006427F1">
      <w:pPr>
        <w:spacing w:line="276" w:lineRule="auto"/>
        <w:ind w:right="594"/>
        <w:jc w:val="both"/>
        <w:rPr>
          <w:bCs/>
        </w:rPr>
      </w:pPr>
      <w:r w:rsidRPr="00EB0F8B">
        <w:rPr>
          <w:b/>
          <w:bCs/>
        </w:rPr>
        <w:t>Manager (head of mission, or works):</w:t>
      </w:r>
      <w:r w:rsidRPr="00EB0F8B">
        <w:rPr>
          <w:bCs/>
        </w:rPr>
        <w:t xml:space="preserve"> any person offering manpower to a company or a consultant, on or off site, under a formal or informal employment contract and in exchange for a salary, with the responsibility of controlling or directing the activities of the team, unit, division or similar of a company or consultant and with the responsibility of supervising and managing a predefined number of employees.</w:t>
      </w:r>
    </w:p>
    <w:p w14:paraId="14773CF3" w14:textId="77777777" w:rsidR="00CE198C" w:rsidRPr="00EB0F8B" w:rsidRDefault="00CE198C" w:rsidP="006427F1">
      <w:pPr>
        <w:spacing w:line="276" w:lineRule="auto"/>
        <w:ind w:right="594"/>
        <w:jc w:val="both"/>
        <w:rPr>
          <w:bCs/>
        </w:rPr>
      </w:pPr>
    </w:p>
    <w:p w14:paraId="3D69E961" w14:textId="77777777" w:rsidR="00CE198C" w:rsidRPr="00EB0F8B" w:rsidRDefault="00CE198C" w:rsidP="006427F1">
      <w:pPr>
        <w:spacing w:line="276" w:lineRule="auto"/>
        <w:ind w:right="594"/>
        <w:jc w:val="both"/>
        <w:rPr>
          <w:bCs/>
        </w:rPr>
      </w:pPr>
      <w:r w:rsidRPr="00EB0F8B">
        <w:rPr>
          <w:b/>
          <w:bCs/>
        </w:rPr>
        <w:lastRenderedPageBreak/>
        <w:t>Occupational Health and Safety (OHS):</w:t>
      </w:r>
      <w:r w:rsidRPr="00EB0F8B">
        <w:rPr>
          <w:bCs/>
        </w:rPr>
        <w:t xml:space="preserve"> </w:t>
      </w:r>
      <w:proofErr w:type="gramStart"/>
      <w:r w:rsidRPr="00EB0F8B">
        <w:rPr>
          <w:bCs/>
        </w:rPr>
        <w:t>A  set</w:t>
      </w:r>
      <w:proofErr w:type="gramEnd"/>
      <w:r w:rsidRPr="00EB0F8B">
        <w:rPr>
          <w:bCs/>
        </w:rPr>
        <w:t xml:space="preserve"> of measures to protect the safety, health and well-being of people working or employed in the project. Compliance with these standards at the highest level is a fundamental human right that should be guaranteed to every worker.</w:t>
      </w:r>
    </w:p>
    <w:p w14:paraId="232B036F" w14:textId="77777777" w:rsidR="00CE198C" w:rsidRPr="00EB0F8B" w:rsidRDefault="00CE198C" w:rsidP="006427F1">
      <w:pPr>
        <w:spacing w:line="276" w:lineRule="auto"/>
        <w:ind w:right="594"/>
        <w:jc w:val="both"/>
        <w:rPr>
          <w:b/>
          <w:bCs/>
        </w:rPr>
      </w:pPr>
    </w:p>
    <w:p w14:paraId="442F80F5" w14:textId="77777777" w:rsidR="00CE198C" w:rsidRPr="00EB0F8B" w:rsidRDefault="00CE198C" w:rsidP="006427F1">
      <w:pPr>
        <w:spacing w:line="276" w:lineRule="auto"/>
        <w:ind w:right="594"/>
        <w:jc w:val="both"/>
        <w:rPr>
          <w:bCs/>
        </w:rPr>
      </w:pPr>
      <w:r w:rsidRPr="00EB0F8B">
        <w:rPr>
          <w:b/>
          <w:bCs/>
        </w:rPr>
        <w:t xml:space="preserve">Complaint and Grievance Management Mechanism (CMM): </w:t>
      </w:r>
      <w:r w:rsidRPr="00EB0F8B">
        <w:rPr>
          <w:bCs/>
        </w:rPr>
        <w:t xml:space="preserve">a process established by a project to receive and process complaints. </w:t>
      </w:r>
    </w:p>
    <w:p w14:paraId="6D73035A" w14:textId="77777777" w:rsidR="00CE198C" w:rsidRPr="00EB0F8B" w:rsidRDefault="00CE198C" w:rsidP="006427F1">
      <w:pPr>
        <w:spacing w:line="276" w:lineRule="auto"/>
        <w:ind w:right="594"/>
        <w:jc w:val="both"/>
        <w:rPr>
          <w:bCs/>
        </w:rPr>
      </w:pPr>
    </w:p>
    <w:p w14:paraId="7054976B" w14:textId="77777777" w:rsidR="00CE198C" w:rsidRPr="00EB0F8B" w:rsidRDefault="00CE198C" w:rsidP="006427F1">
      <w:pPr>
        <w:spacing w:line="276" w:lineRule="auto"/>
        <w:ind w:right="594"/>
        <w:jc w:val="both"/>
        <w:rPr>
          <w:bCs/>
        </w:rPr>
      </w:pPr>
      <w:r w:rsidRPr="00EB0F8B">
        <w:rPr>
          <w:b/>
          <w:bCs/>
        </w:rPr>
        <w:t>Accountability Measures and Confidentiality</w:t>
      </w:r>
      <w:r w:rsidRPr="00EB0F8B">
        <w:rPr>
          <w:bCs/>
        </w:rPr>
        <w:t>: refers to the preservation of the privacy and confidentiality of the survivor at all stages of the intervention by ensuring respect for the identity of those involved. The measures instituted hold contractors, consultants and the client accountable, responsible for the establishment of a fair system for handling GBV, SEA and HS cases.</w:t>
      </w:r>
    </w:p>
    <w:p w14:paraId="7841CA4C" w14:textId="77777777" w:rsidR="00CE198C" w:rsidRPr="00EB0F8B" w:rsidRDefault="00CE198C" w:rsidP="006427F1">
      <w:pPr>
        <w:spacing w:line="276" w:lineRule="auto"/>
        <w:ind w:right="594"/>
        <w:jc w:val="both"/>
        <w:rPr>
          <w:bCs/>
        </w:rPr>
      </w:pPr>
    </w:p>
    <w:p w14:paraId="0EFAAB24" w14:textId="77777777" w:rsidR="00CE198C" w:rsidRPr="00EB0F8B" w:rsidRDefault="00CE198C" w:rsidP="006427F1">
      <w:pPr>
        <w:spacing w:line="276" w:lineRule="auto"/>
        <w:ind w:right="594"/>
        <w:jc w:val="both"/>
        <w:rPr>
          <w:bCs/>
        </w:rPr>
      </w:pPr>
      <w:r w:rsidRPr="00EB0F8B">
        <w:rPr>
          <w:b/>
          <w:bCs/>
        </w:rPr>
        <w:t>Environmental, Social, Health and Safety (ESHS) standards:</w:t>
      </w:r>
      <w:r w:rsidRPr="00EB0F8B">
        <w:rPr>
          <w:bCs/>
        </w:rPr>
        <w:t xml:space="preserve"> a general term covering issues related to the impact of the project on the environment, communities and workers.</w:t>
      </w:r>
    </w:p>
    <w:p w14:paraId="41843C59" w14:textId="77777777" w:rsidR="00CE198C" w:rsidRPr="00EB0F8B" w:rsidRDefault="00CE198C" w:rsidP="006427F1">
      <w:pPr>
        <w:spacing w:line="276" w:lineRule="auto"/>
        <w:ind w:right="594"/>
        <w:jc w:val="both"/>
        <w:rPr>
          <w:b/>
          <w:bCs/>
        </w:rPr>
      </w:pPr>
    </w:p>
    <w:p w14:paraId="090C0BFC" w14:textId="77777777" w:rsidR="00CE198C" w:rsidRPr="00EB0F8B" w:rsidRDefault="00CE198C" w:rsidP="006427F1">
      <w:pPr>
        <w:spacing w:line="276" w:lineRule="auto"/>
        <w:ind w:right="594"/>
        <w:jc w:val="both"/>
        <w:rPr>
          <w:bCs/>
        </w:rPr>
      </w:pPr>
      <w:r w:rsidRPr="00EB0F8B">
        <w:rPr>
          <w:b/>
          <w:bCs/>
        </w:rPr>
        <w:t>Corporate Environmental and Social Management Plan (ESMP):</w:t>
      </w:r>
      <w:r w:rsidRPr="00EB0F8B">
        <w:rPr>
          <w:bCs/>
        </w:rPr>
        <w:t xml:space="preserve"> the plan prepared by the company that describes how it will carry out the activities of the works, in accordance with the Environmental and Social Management Plan (ESMP) of the project.</w:t>
      </w:r>
    </w:p>
    <w:p w14:paraId="2E347A5F" w14:textId="77777777" w:rsidR="00CE198C" w:rsidRPr="00EB0F8B" w:rsidRDefault="00CE198C" w:rsidP="006427F1">
      <w:pPr>
        <w:spacing w:line="276" w:lineRule="auto"/>
        <w:ind w:right="594"/>
        <w:jc w:val="both"/>
        <w:rPr>
          <w:bCs/>
        </w:rPr>
      </w:pPr>
    </w:p>
    <w:p w14:paraId="2E474E5A" w14:textId="77777777" w:rsidR="00CE198C" w:rsidRPr="00EB0F8B" w:rsidRDefault="00CE198C" w:rsidP="006427F1">
      <w:pPr>
        <w:spacing w:line="276" w:lineRule="auto"/>
        <w:ind w:right="594"/>
        <w:jc w:val="both"/>
        <w:rPr>
          <w:bCs/>
        </w:rPr>
      </w:pPr>
      <w:r w:rsidRPr="00EB0F8B">
        <w:rPr>
          <w:b/>
          <w:bCs/>
        </w:rPr>
        <w:t xml:space="preserve">GBV/EAS/HS and VCE Incident Reporting Procedure: </w:t>
      </w:r>
      <w:proofErr w:type="gramStart"/>
      <w:r w:rsidRPr="00EB0F8B">
        <w:rPr>
          <w:b/>
          <w:bCs/>
        </w:rPr>
        <w:t xml:space="preserve">A </w:t>
      </w:r>
      <w:r w:rsidRPr="00EB0F8B">
        <w:rPr>
          <w:bCs/>
        </w:rPr>
        <w:t xml:space="preserve"> prescribed</w:t>
      </w:r>
      <w:proofErr w:type="gramEnd"/>
      <w:r w:rsidRPr="00EB0F8B">
        <w:rPr>
          <w:bCs/>
        </w:rPr>
        <w:t xml:space="preserve"> procedure for reporting GBV/EAS/HS or VCE incidents.</w:t>
      </w:r>
    </w:p>
    <w:p w14:paraId="0095A33F" w14:textId="77777777" w:rsidR="00CE198C" w:rsidRPr="00EB0F8B" w:rsidRDefault="00CE198C" w:rsidP="006427F1">
      <w:pPr>
        <w:spacing w:line="276" w:lineRule="auto"/>
        <w:ind w:right="594"/>
        <w:jc w:val="both"/>
        <w:rPr>
          <w:bCs/>
        </w:rPr>
      </w:pPr>
    </w:p>
    <w:p w14:paraId="07A4657B" w14:textId="77777777" w:rsidR="00CE198C" w:rsidRPr="00EB0F8B" w:rsidRDefault="00CE198C" w:rsidP="006427F1">
      <w:pPr>
        <w:spacing w:line="276" w:lineRule="auto"/>
        <w:ind w:right="594"/>
        <w:jc w:val="both"/>
        <w:rPr>
          <w:b/>
          <w:bCs/>
        </w:rPr>
      </w:pPr>
      <w:r w:rsidRPr="00EB0F8B">
        <w:rPr>
          <w:b/>
          <w:bCs/>
        </w:rPr>
        <w:t xml:space="preserve">Child protection: </w:t>
      </w:r>
      <w:r w:rsidRPr="00EB0F8B">
        <w:rPr>
          <w:bCs/>
        </w:rPr>
        <w:t xml:space="preserve">an activity or initiative aimed at protecting children from all forms of harm, particularly those resulting from the ECV. </w:t>
      </w:r>
    </w:p>
    <w:p w14:paraId="48D5DF00" w14:textId="77777777" w:rsidR="00CE198C" w:rsidRPr="00EB0F8B" w:rsidRDefault="00CE198C" w:rsidP="006427F1">
      <w:pPr>
        <w:spacing w:line="276" w:lineRule="auto"/>
        <w:ind w:right="594"/>
        <w:jc w:val="both"/>
        <w:rPr>
          <w:bCs/>
        </w:rPr>
      </w:pPr>
    </w:p>
    <w:p w14:paraId="4FD8D4A2" w14:textId="77777777" w:rsidR="00CE198C" w:rsidRPr="00EB0F8B" w:rsidRDefault="00CE198C" w:rsidP="006427F1">
      <w:pPr>
        <w:spacing w:line="276" w:lineRule="auto"/>
        <w:ind w:right="594"/>
        <w:jc w:val="both"/>
        <w:rPr>
          <w:bCs/>
        </w:rPr>
      </w:pPr>
      <w:r w:rsidRPr="00EB0F8B">
        <w:rPr>
          <w:b/>
          <w:bCs/>
        </w:rPr>
        <w:t>Response protocol:</w:t>
      </w:r>
      <w:r w:rsidRPr="00EB0F8B">
        <w:rPr>
          <w:bCs/>
        </w:rPr>
        <w:t xml:space="preserve"> mechanisms in place to respond to GBV/SE/HS and ECV incidents.</w:t>
      </w:r>
    </w:p>
    <w:p w14:paraId="4C6233E7" w14:textId="77777777" w:rsidR="00CE198C" w:rsidRPr="00EB0F8B" w:rsidRDefault="00CE198C" w:rsidP="006427F1">
      <w:pPr>
        <w:spacing w:line="276" w:lineRule="auto"/>
        <w:ind w:right="594"/>
        <w:jc w:val="both"/>
        <w:rPr>
          <w:bCs/>
        </w:rPr>
      </w:pPr>
    </w:p>
    <w:p w14:paraId="6E6DF1B8" w14:textId="77777777" w:rsidR="00CE198C" w:rsidRPr="00EB0F8B" w:rsidRDefault="00CE198C" w:rsidP="006427F1">
      <w:pPr>
        <w:spacing w:line="276" w:lineRule="auto"/>
        <w:ind w:right="594"/>
        <w:jc w:val="both"/>
        <w:rPr>
          <w:b/>
          <w:bCs/>
        </w:rPr>
      </w:pPr>
      <w:r w:rsidRPr="00EB0F8B">
        <w:rPr>
          <w:b/>
          <w:bCs/>
        </w:rPr>
        <w:t xml:space="preserve">Sexual solicitation of children: </w:t>
      </w:r>
      <w:r w:rsidRPr="00EB0F8B">
        <w:rPr>
          <w:bCs/>
        </w:rPr>
        <w:t>these are behaviours that allow an abuser to gain the trust of a child for a sexual purpose. For example, an offender may establish a relationship of trust with the child and then seek to sexualize that relationship.</w:t>
      </w:r>
    </w:p>
    <w:p w14:paraId="0ADF00A8" w14:textId="77777777" w:rsidR="00CE198C" w:rsidRPr="00EB0F8B" w:rsidRDefault="00CE198C" w:rsidP="006427F1">
      <w:pPr>
        <w:spacing w:line="276" w:lineRule="auto"/>
        <w:ind w:right="594"/>
        <w:jc w:val="both"/>
        <w:rPr>
          <w:bCs/>
        </w:rPr>
      </w:pPr>
    </w:p>
    <w:p w14:paraId="2828D438" w14:textId="77777777" w:rsidR="00CE198C" w:rsidRPr="00EB0F8B" w:rsidRDefault="00CE198C" w:rsidP="006427F1">
      <w:pPr>
        <w:spacing w:line="276" w:lineRule="auto"/>
        <w:ind w:right="594"/>
        <w:jc w:val="both"/>
        <w:rPr>
          <w:bCs/>
        </w:rPr>
      </w:pPr>
      <w:r w:rsidRPr="00EB0F8B">
        <w:rPr>
          <w:b/>
          <w:bCs/>
        </w:rPr>
        <w:t>Malicious solicitation of children over the Internet:</w:t>
      </w:r>
      <w:r w:rsidRPr="00EB0F8B">
        <w:rPr>
          <w:bCs/>
        </w:rPr>
        <w:t xml:space="preserve"> This is the sending of indecent electronic messages to a recipient whom the sender believes to be a minor, with the intent to incite the recipient to engage in or submit to sexual activity.</w:t>
      </w:r>
    </w:p>
    <w:p w14:paraId="4162421C" w14:textId="77777777" w:rsidR="00CE198C" w:rsidRPr="00EB0F8B" w:rsidRDefault="00CE198C" w:rsidP="006427F1">
      <w:pPr>
        <w:spacing w:line="276" w:lineRule="auto"/>
        <w:ind w:right="594"/>
        <w:jc w:val="both"/>
        <w:rPr>
          <w:bCs/>
        </w:rPr>
      </w:pPr>
    </w:p>
    <w:p w14:paraId="718EF6DF" w14:textId="61809E48" w:rsidR="00CE198C" w:rsidRPr="00EB0F8B" w:rsidRDefault="00CE198C" w:rsidP="006427F1">
      <w:pPr>
        <w:spacing w:line="276" w:lineRule="auto"/>
        <w:ind w:right="594"/>
        <w:jc w:val="both"/>
        <w:rPr>
          <w:b/>
          <w:bCs/>
        </w:rPr>
      </w:pPr>
      <w:r w:rsidRPr="00EB0F8B">
        <w:rPr>
          <w:b/>
          <w:bCs/>
        </w:rPr>
        <w:t>Survivor</w:t>
      </w:r>
      <w:r w:rsidR="00C025A5" w:rsidRPr="00EB0F8B">
        <w:rPr>
          <w:b/>
          <w:bCs/>
        </w:rPr>
        <w:t>(</w:t>
      </w:r>
      <w:r w:rsidRPr="00EB0F8B">
        <w:rPr>
          <w:b/>
          <w:bCs/>
        </w:rPr>
        <w:t>s</w:t>
      </w:r>
      <w:r w:rsidR="00C025A5" w:rsidRPr="00EB0F8B">
        <w:rPr>
          <w:b/>
          <w:bCs/>
        </w:rPr>
        <w:t>)</w:t>
      </w:r>
      <w:r w:rsidRPr="00EB0F8B">
        <w:rPr>
          <w:b/>
          <w:bCs/>
        </w:rPr>
        <w:t xml:space="preserve">: </w:t>
      </w:r>
      <w:r w:rsidRPr="00EB0F8B">
        <w:rPr>
          <w:bCs/>
        </w:rPr>
        <w:t xml:space="preserve">Person(s) negatively affected by GBV/SE/SHD or VCE. Women, men and children can be survivors of GBV/SB/SH; only children can be survivors of VCE. </w:t>
      </w:r>
    </w:p>
    <w:p w14:paraId="14A1CCE3" w14:textId="77777777" w:rsidR="00CE198C" w:rsidRPr="00EB0F8B" w:rsidRDefault="00CE198C" w:rsidP="006427F1">
      <w:pPr>
        <w:spacing w:line="276" w:lineRule="auto"/>
        <w:ind w:right="594"/>
        <w:jc w:val="both"/>
        <w:rPr>
          <w:bCs/>
        </w:rPr>
      </w:pPr>
    </w:p>
    <w:p w14:paraId="1E3DEE51" w14:textId="77777777" w:rsidR="00CE198C" w:rsidRPr="00EB0F8B" w:rsidRDefault="00CE198C" w:rsidP="006427F1">
      <w:pPr>
        <w:spacing w:line="276" w:lineRule="auto"/>
        <w:ind w:right="594"/>
        <w:jc w:val="both"/>
        <w:rPr>
          <w:bCs/>
        </w:rPr>
      </w:pPr>
      <w:r w:rsidRPr="00EB0F8B">
        <w:rPr>
          <w:b/>
          <w:bCs/>
        </w:rPr>
        <w:t>Gender-Based Violence (GBV):</w:t>
      </w:r>
      <w:r w:rsidRPr="00EB0F8B">
        <w:rPr>
          <w:bCs/>
        </w:rPr>
        <w:t xml:space="preserve"> An umbrella term that refers to any harmful act perpetrated against a person's will and based on the differences that society establishes between men and </w:t>
      </w:r>
      <w:r w:rsidRPr="00EB0F8B">
        <w:rPr>
          <w:bCs/>
        </w:rPr>
        <w:lastRenderedPageBreak/>
        <w:t xml:space="preserve">women (gender). It includes acts that cause physical, sexual or psychological harm or suffering, threats of such acts, coercion, and other forms of deprivation of liberty. These acts can occur in the public or private sphere (Inter-Agency Standing Committee (IASC), 2015). </w:t>
      </w:r>
    </w:p>
    <w:p w14:paraId="48EC68B3" w14:textId="77777777" w:rsidR="00CE198C" w:rsidRPr="00EB0F8B" w:rsidRDefault="00CE198C" w:rsidP="006427F1">
      <w:pPr>
        <w:spacing w:line="276" w:lineRule="auto"/>
        <w:ind w:right="594"/>
        <w:jc w:val="both"/>
        <w:rPr>
          <w:b/>
          <w:bCs/>
        </w:rPr>
      </w:pPr>
      <w:r w:rsidRPr="00EB0F8B">
        <w:rPr>
          <w:bCs/>
        </w:rPr>
        <w:t xml:space="preserve">The six main types of GBV are:  </w:t>
      </w:r>
    </w:p>
    <w:p w14:paraId="30797B9C" w14:textId="2289961B" w:rsidR="00CE198C" w:rsidRPr="00EB0F8B" w:rsidRDefault="00CE198C" w:rsidP="006427F1">
      <w:pPr>
        <w:numPr>
          <w:ilvl w:val="0"/>
          <w:numId w:val="144"/>
        </w:numPr>
        <w:spacing w:line="276" w:lineRule="auto"/>
        <w:ind w:left="0" w:right="594" w:firstLine="0"/>
        <w:jc w:val="both"/>
        <w:rPr>
          <w:bCs/>
        </w:rPr>
      </w:pPr>
      <w:r w:rsidRPr="00EB0F8B">
        <w:rPr>
          <w:b/>
          <w:bCs/>
        </w:rPr>
        <w:t>Rape</w:t>
      </w:r>
      <w:r w:rsidRPr="00EB0F8B">
        <w:rPr>
          <w:bCs/>
        </w:rPr>
        <w:t xml:space="preserve">: non-consensual penetration (however slight) of the vagina, anus or mouth with a penis, other part of the body or an object. </w:t>
      </w:r>
    </w:p>
    <w:p w14:paraId="3F87EEAE" w14:textId="1350448E" w:rsidR="00CE198C" w:rsidRPr="00EB0F8B" w:rsidRDefault="00CE198C" w:rsidP="006427F1">
      <w:pPr>
        <w:numPr>
          <w:ilvl w:val="0"/>
          <w:numId w:val="144"/>
        </w:numPr>
        <w:spacing w:line="276" w:lineRule="auto"/>
        <w:ind w:left="0" w:right="594" w:firstLine="0"/>
        <w:jc w:val="both"/>
        <w:rPr>
          <w:bCs/>
        </w:rPr>
      </w:pPr>
      <w:r w:rsidRPr="00EB0F8B">
        <w:rPr>
          <w:b/>
          <w:bCs/>
        </w:rPr>
        <w:t>Sexual assault</w:t>
      </w:r>
      <w:r w:rsidRPr="00EB0F8B">
        <w:rPr>
          <w:bCs/>
        </w:rPr>
        <w:t xml:space="preserve">: any form of non-consensual sexual contact, even if it does not result in penetration. For example, attempted rape, as well as unwanted kisses, caresses, or touching of the genitals and buttocks. </w:t>
      </w:r>
    </w:p>
    <w:p w14:paraId="5CDC6F56" w14:textId="0962BEA7" w:rsidR="00CE198C" w:rsidRPr="00EB0F8B" w:rsidRDefault="00CE198C" w:rsidP="006427F1">
      <w:pPr>
        <w:numPr>
          <w:ilvl w:val="1"/>
          <w:numId w:val="143"/>
        </w:numPr>
        <w:spacing w:line="276" w:lineRule="auto"/>
        <w:ind w:left="0" w:right="594" w:firstLine="0"/>
        <w:jc w:val="both"/>
        <w:rPr>
          <w:bCs/>
        </w:rPr>
      </w:pPr>
      <w:r w:rsidRPr="00EB0F8B">
        <w:rPr>
          <w:b/>
          <w:bCs/>
        </w:rPr>
        <w:t>Sexual favours</w:t>
      </w:r>
      <w:r w:rsidRPr="00EB0F8B">
        <w:rPr>
          <w:bCs/>
        </w:rPr>
        <w:t xml:space="preserve">: a form of sexual harassment that includes promises of favourable treatment (e.g., promotion, bonus, provision of certain facilities) or threats of adverse treatment (e.g., loss of employment) based on sexual acts, or other forms of humiliating, degrading, or exploitative behaviour. </w:t>
      </w:r>
    </w:p>
    <w:p w14:paraId="0FA82630" w14:textId="77777777" w:rsidR="00CE198C" w:rsidRPr="00EB0F8B" w:rsidRDefault="00CE198C" w:rsidP="006427F1">
      <w:pPr>
        <w:numPr>
          <w:ilvl w:val="0"/>
          <w:numId w:val="144"/>
        </w:numPr>
        <w:spacing w:line="276" w:lineRule="auto"/>
        <w:ind w:left="0" w:right="594" w:firstLine="0"/>
        <w:jc w:val="both"/>
        <w:rPr>
          <w:bCs/>
        </w:rPr>
      </w:pPr>
      <w:r w:rsidRPr="00EB0F8B">
        <w:rPr>
          <w:b/>
          <w:bCs/>
        </w:rPr>
        <w:t>Physical assault</w:t>
      </w:r>
      <w:r w:rsidRPr="00EB0F8B">
        <w:rPr>
          <w:bCs/>
        </w:rPr>
        <w:t xml:space="preserve">: an act of physical violence that is not sexual in nature. Examples: hitting, slapping, choking, injuring, shoving, burning, shaking, shooting or using a weapon, attacking with acid, or any other act that causes pain, physical discomfort, or injury. </w:t>
      </w:r>
    </w:p>
    <w:p w14:paraId="40CDC126" w14:textId="77777777" w:rsidR="00CE198C" w:rsidRPr="00EB0F8B" w:rsidRDefault="00CE198C" w:rsidP="006427F1">
      <w:pPr>
        <w:numPr>
          <w:ilvl w:val="0"/>
          <w:numId w:val="144"/>
        </w:numPr>
        <w:spacing w:line="276" w:lineRule="auto"/>
        <w:ind w:left="0" w:right="594" w:firstLine="0"/>
        <w:jc w:val="both"/>
        <w:rPr>
          <w:bCs/>
        </w:rPr>
      </w:pPr>
      <w:r w:rsidRPr="00EB0F8B">
        <w:rPr>
          <w:b/>
          <w:bCs/>
        </w:rPr>
        <w:t>Forced marriage:</w:t>
      </w:r>
      <w:r w:rsidRPr="00EB0F8B">
        <w:rPr>
          <w:bCs/>
        </w:rPr>
        <w:t xml:space="preserve"> the marriage of an individual against his or her will. </w:t>
      </w:r>
    </w:p>
    <w:p w14:paraId="3077B41C" w14:textId="77777777" w:rsidR="00CE198C" w:rsidRPr="00EB0F8B" w:rsidRDefault="00CE198C" w:rsidP="006427F1">
      <w:pPr>
        <w:numPr>
          <w:ilvl w:val="0"/>
          <w:numId w:val="144"/>
        </w:numPr>
        <w:spacing w:line="276" w:lineRule="auto"/>
        <w:ind w:left="0" w:right="594" w:firstLine="0"/>
        <w:jc w:val="both"/>
        <w:rPr>
          <w:bCs/>
        </w:rPr>
      </w:pPr>
      <w:r w:rsidRPr="00EB0F8B">
        <w:rPr>
          <w:b/>
          <w:bCs/>
        </w:rPr>
        <w:t xml:space="preserve">Deprivation of resources, opportunities, or services: </w:t>
      </w:r>
      <w:r w:rsidRPr="00EB0F8B">
        <w:rPr>
          <w:bCs/>
        </w:rPr>
        <w:t>Deprivation of legitimate access to economic resources/goods or livelihoods, education, health, or other social services.</w:t>
      </w:r>
    </w:p>
    <w:p w14:paraId="7B455FD3" w14:textId="77777777" w:rsidR="00CE198C" w:rsidRPr="00EB0F8B" w:rsidRDefault="00CE198C" w:rsidP="006427F1">
      <w:pPr>
        <w:numPr>
          <w:ilvl w:val="0"/>
          <w:numId w:val="144"/>
        </w:numPr>
        <w:spacing w:line="276" w:lineRule="auto"/>
        <w:ind w:left="0" w:right="594" w:firstLine="0"/>
        <w:jc w:val="both"/>
        <w:rPr>
          <w:bCs/>
        </w:rPr>
      </w:pPr>
      <w:r w:rsidRPr="00EB0F8B">
        <w:rPr>
          <w:b/>
          <w:bCs/>
        </w:rPr>
        <w:t>Psychological/emotional abuse</w:t>
      </w:r>
      <w:r w:rsidRPr="00EB0F8B">
        <w:rPr>
          <w:bCs/>
        </w:rPr>
        <w:t xml:space="preserve">: the infliction of pain or mental or emotional harm. Examples: threats of physical or sexual violence, intimidation, humiliation, forced isolation, harassment, criminal harassment, unwanted solicitation, remarks, </w:t>
      </w:r>
      <w:proofErr w:type="gramStart"/>
      <w:r w:rsidRPr="00EB0F8B">
        <w:rPr>
          <w:bCs/>
        </w:rPr>
        <w:t>destruction</w:t>
      </w:r>
      <w:proofErr w:type="gramEnd"/>
      <w:r w:rsidRPr="00EB0F8B">
        <w:rPr>
          <w:bCs/>
        </w:rPr>
        <w:t xml:space="preserve"> of cherished items, etc. </w:t>
      </w:r>
    </w:p>
    <w:p w14:paraId="2F7A10B3" w14:textId="77777777" w:rsidR="00CE198C" w:rsidRPr="00EB0F8B" w:rsidRDefault="00CE198C" w:rsidP="006427F1">
      <w:pPr>
        <w:numPr>
          <w:ilvl w:val="0"/>
          <w:numId w:val="144"/>
        </w:numPr>
        <w:spacing w:line="276" w:lineRule="auto"/>
        <w:ind w:left="0" w:right="594" w:firstLine="0"/>
        <w:jc w:val="both"/>
        <w:rPr>
          <w:bCs/>
        </w:rPr>
      </w:pPr>
      <w:r w:rsidRPr="00EB0F8B">
        <w:rPr>
          <w:b/>
          <w:bCs/>
        </w:rPr>
        <w:t>Child:</w:t>
      </w:r>
      <w:r w:rsidRPr="00EB0F8B">
        <w:rPr>
          <w:bCs/>
        </w:rPr>
        <w:t xml:space="preserve"> A term used interchangeably with the term "minor" to refer to a person under the age of 18. This is in line with Article 1 of the United Nations Convention on the Rights of the Child. </w:t>
      </w:r>
    </w:p>
    <w:p w14:paraId="78DF5DFE" w14:textId="77777777" w:rsidR="00CE198C" w:rsidRPr="00EB0F8B" w:rsidRDefault="00CE198C" w:rsidP="006427F1">
      <w:pPr>
        <w:spacing w:line="276" w:lineRule="auto"/>
        <w:ind w:right="594"/>
        <w:jc w:val="both"/>
      </w:pPr>
      <w:r w:rsidRPr="00EB0F8B">
        <w:rPr>
          <w:b/>
        </w:rPr>
        <w:t>Consent:</w:t>
      </w:r>
      <w:r w:rsidRPr="00EB0F8B">
        <w:t xml:space="preserve"> the informed choice that underlies a person's free and voluntary intention, acceptance, or agreement. There can be no consent when such acceptance or agreement is obtained by threat, force or other forms of coercion, kidnapping, fraud, deception or misrepresentation. In accordance with the United Nations Convention on the Rights of the Child, the World Bank considers that consent cannot be given by children under the age of 18, even though the national legislation of the country where the Code of Conduct is introduced considers sexual consent at a lower age. Ignorance of the child's age and the child's consent cannot be invoked as a defence.</w:t>
      </w:r>
    </w:p>
    <w:p w14:paraId="2C25D79B" w14:textId="77777777" w:rsidR="00CE198C" w:rsidRPr="00EB0F8B" w:rsidRDefault="00CE198C" w:rsidP="006427F1">
      <w:pPr>
        <w:spacing w:line="276" w:lineRule="auto"/>
        <w:ind w:right="594"/>
        <w:jc w:val="both"/>
        <w:rPr>
          <w:bCs/>
        </w:rPr>
      </w:pPr>
      <w:r w:rsidRPr="00EB0F8B">
        <w:rPr>
          <w:b/>
          <w:bCs/>
        </w:rPr>
        <w:t xml:space="preserve">Violence Against Children (CWC): </w:t>
      </w:r>
      <w:r w:rsidRPr="00EB0F8B">
        <w:rPr>
          <w:bCs/>
        </w:rPr>
        <w:t>physical, sexual, emotional and/or psychological harm, neglect or negligent treatment of minor children (i.e. under 18 years of age). This includes the use of children for profit, work, sexual gratification, or any other personal or financial benefit. It also includes other activities like using computers, cell phones, video devices, digital cameras, or any other means to exploit or harass children or to access child pornography.</w:t>
      </w:r>
    </w:p>
    <w:p w14:paraId="42CD1260" w14:textId="77777777" w:rsidR="00CE198C" w:rsidRPr="00EB0F8B" w:rsidRDefault="00CE198C" w:rsidP="006427F1">
      <w:pPr>
        <w:spacing w:line="276" w:lineRule="auto"/>
        <w:ind w:right="594"/>
        <w:jc w:val="both"/>
        <w:rPr>
          <w:bCs/>
        </w:rPr>
      </w:pPr>
    </w:p>
    <w:p w14:paraId="5046C823" w14:textId="77777777" w:rsidR="00CE198C" w:rsidRPr="00EB0F8B" w:rsidRDefault="00CE198C" w:rsidP="006427F1">
      <w:pPr>
        <w:spacing w:line="276" w:lineRule="auto"/>
        <w:ind w:right="594"/>
        <w:jc w:val="both"/>
        <w:rPr>
          <w:bCs/>
        </w:rPr>
      </w:pPr>
      <w:r w:rsidRPr="00EB0F8B">
        <w:rPr>
          <w:b/>
          <w:bCs/>
        </w:rPr>
        <w:t>Trafficking in persons:</w:t>
      </w:r>
      <w:r w:rsidRPr="00EB0F8B">
        <w:rPr>
          <w:bCs/>
        </w:rPr>
        <w:t xml:space="preserve"> the recruitment, transportation, harbouring or receipt of persons through the threat or use of force or other forms of coercion by abduction, fraud, deception, abuse of power </w:t>
      </w:r>
      <w:r w:rsidRPr="00EB0F8B">
        <w:rPr>
          <w:bCs/>
        </w:rPr>
        <w:lastRenderedPageBreak/>
        <w:t xml:space="preserve">or a position of vulnerability or by offering or accepting payment or advantage to obtain the consent of a person having control over another person for the purpose of exploitation. Exploitation includes, at a minimum, the exploitation of the prostitution of others or other forms of sexual exploitation, forced labour or services, slavery or practices similar to slavery, servitude or the removal of organs. </w:t>
      </w:r>
    </w:p>
    <w:p w14:paraId="4678C9B2" w14:textId="77777777" w:rsidR="00CE198C" w:rsidRPr="00EB0F8B" w:rsidRDefault="00CE198C" w:rsidP="006427F1">
      <w:pPr>
        <w:spacing w:line="276" w:lineRule="auto"/>
        <w:ind w:right="594"/>
        <w:jc w:val="both"/>
        <w:rPr>
          <w:bCs/>
        </w:rPr>
      </w:pPr>
    </w:p>
    <w:p w14:paraId="22DE897B" w14:textId="77777777" w:rsidR="00CE198C" w:rsidRPr="00EB0F8B" w:rsidRDefault="00CE198C" w:rsidP="006427F1">
      <w:pPr>
        <w:spacing w:line="276" w:lineRule="auto"/>
        <w:ind w:right="594"/>
        <w:jc w:val="both"/>
        <w:rPr>
          <w:b/>
          <w:bCs/>
        </w:rPr>
      </w:pPr>
      <w:r w:rsidRPr="00EB0F8B">
        <w:rPr>
          <w:b/>
          <w:bCs/>
        </w:rPr>
        <w:t>PRINCIPLES, MORAL VALUES, ETHICS AND ATTITUDES TO BE RESPECTED</w:t>
      </w:r>
    </w:p>
    <w:p w14:paraId="4E4D0907" w14:textId="15B4D9B2" w:rsidR="00CE198C" w:rsidRPr="00EB0F8B" w:rsidRDefault="00CE198C" w:rsidP="006427F1">
      <w:pPr>
        <w:spacing w:line="276" w:lineRule="auto"/>
        <w:ind w:right="594"/>
        <w:jc w:val="both"/>
        <w:rPr>
          <w:bCs/>
        </w:rPr>
      </w:pPr>
      <w:r w:rsidRPr="00EB0F8B">
        <w:rPr>
          <w:bCs/>
        </w:rPr>
        <w:t>Project workers and all actors implementing the project have the obligation to respect the principles, moral values to facilitate school and professional life, to protect learners against all forms of abuse including gender-based violence (GBV), sexual exploitation and abuse (SEA), sexual harassment (HS</w:t>
      </w:r>
      <w:r w:rsidR="00C025A5" w:rsidRPr="00EB0F8B">
        <w:rPr>
          <w:bCs/>
        </w:rPr>
        <w:t>), and</w:t>
      </w:r>
      <w:r w:rsidRPr="00EB0F8B">
        <w:rPr>
          <w:bCs/>
        </w:rPr>
        <w:t xml:space="preserve"> violence against children (VCE). </w:t>
      </w:r>
    </w:p>
    <w:p w14:paraId="7C60271C" w14:textId="77777777" w:rsidR="00CE198C" w:rsidRPr="00EB0F8B" w:rsidRDefault="00CE198C" w:rsidP="006427F1">
      <w:pPr>
        <w:spacing w:line="276" w:lineRule="auto"/>
        <w:ind w:right="594"/>
        <w:jc w:val="both"/>
        <w:rPr>
          <w:bCs/>
        </w:rPr>
      </w:pPr>
      <w:r w:rsidRPr="00EB0F8B">
        <w:rPr>
          <w:bCs/>
        </w:rPr>
        <w:t>The acts of discrimination, harassment, and violence below are formally prohibited and severely punished for all project actors (members of the educational community).</w:t>
      </w:r>
    </w:p>
    <w:p w14:paraId="0FC947A6" w14:textId="77777777" w:rsidR="00CE198C" w:rsidRPr="00EB0F8B" w:rsidRDefault="00CE198C" w:rsidP="006427F1">
      <w:pPr>
        <w:spacing w:line="276" w:lineRule="auto"/>
        <w:ind w:right="594"/>
        <w:jc w:val="both"/>
        <w:rPr>
          <w:bCs/>
        </w:rPr>
      </w:pPr>
      <w:r w:rsidRPr="00EB0F8B">
        <w:rPr>
          <w:bCs/>
        </w:rPr>
        <w:t>1.</w:t>
      </w:r>
      <w:r w:rsidRPr="00EB0F8B">
        <w:rPr>
          <w:bCs/>
        </w:rPr>
        <w:tab/>
        <w:t xml:space="preserve">Any act of discrimination in interactions with project beneficiaries or members of the local community or between staff (of the host company, training centre, etc.) on the basis of race, colour, sex, age, religion, language, marital status, family status, political belief, national, ethnic or social affiliation, physical or mental disability, birth, sexual orientation, etc.  </w:t>
      </w:r>
      <w:proofErr w:type="gramStart"/>
      <w:r w:rsidRPr="00EB0F8B">
        <w:rPr>
          <w:bCs/>
        </w:rPr>
        <w:t>gender</w:t>
      </w:r>
      <w:proofErr w:type="gramEnd"/>
      <w:r w:rsidRPr="00EB0F8B">
        <w:rPr>
          <w:bCs/>
        </w:rPr>
        <w:t xml:space="preserve"> identity, or any other status.</w:t>
      </w:r>
    </w:p>
    <w:p w14:paraId="37CE6321" w14:textId="77777777" w:rsidR="00CE198C" w:rsidRPr="00EB0F8B" w:rsidRDefault="00CE198C" w:rsidP="006427F1">
      <w:pPr>
        <w:spacing w:line="276" w:lineRule="auto"/>
        <w:ind w:right="594"/>
        <w:jc w:val="both"/>
        <w:rPr>
          <w:bCs/>
        </w:rPr>
      </w:pPr>
      <w:r w:rsidRPr="00EB0F8B">
        <w:rPr>
          <w:bCs/>
        </w:rPr>
        <w:t>2.</w:t>
      </w:r>
      <w:r w:rsidRPr="00EB0F8B">
        <w:rPr>
          <w:bCs/>
        </w:rPr>
        <w:tab/>
        <w:t>Any act of sexual harassment, or language or behavior that is inappropriate, harassing, threatening, abusive, sexually provocative, degrading, or culturally inappropriate.</w:t>
      </w:r>
    </w:p>
    <w:p w14:paraId="03BDA8D5" w14:textId="77777777" w:rsidR="00CE198C" w:rsidRPr="00EB0F8B" w:rsidRDefault="00CE198C" w:rsidP="006427F1">
      <w:pPr>
        <w:spacing w:line="276" w:lineRule="auto"/>
        <w:ind w:right="594"/>
        <w:jc w:val="both"/>
        <w:rPr>
          <w:bCs/>
        </w:rPr>
      </w:pPr>
      <w:r w:rsidRPr="00EB0F8B">
        <w:rPr>
          <w:bCs/>
        </w:rPr>
        <w:t>3.</w:t>
      </w:r>
      <w:r w:rsidRPr="00EB0F8B">
        <w:rPr>
          <w:bCs/>
        </w:rPr>
        <w:tab/>
        <w:t>Any act of violence, including sexual and/or gender-based violence, that may cause physical, psychological, or sexual suffering, threat of such acts, coercion, and deprivation of liberty.</w:t>
      </w:r>
    </w:p>
    <w:p w14:paraId="1E029D91" w14:textId="77777777" w:rsidR="00CE198C" w:rsidRPr="00EB0F8B" w:rsidRDefault="00CE198C" w:rsidP="006427F1">
      <w:pPr>
        <w:spacing w:line="276" w:lineRule="auto"/>
        <w:ind w:right="594"/>
        <w:jc w:val="both"/>
        <w:rPr>
          <w:bCs/>
        </w:rPr>
      </w:pPr>
      <w:r w:rsidRPr="00EB0F8B">
        <w:rPr>
          <w:bCs/>
        </w:rPr>
        <w:t>4.</w:t>
      </w:r>
      <w:r w:rsidRPr="00EB0F8B">
        <w:rPr>
          <w:bCs/>
        </w:rPr>
        <w:tab/>
        <w:t>Any act of exploitation or abuse of power, including sexual exploitation and abuse, such as the exchange of money, employment, goods, or services for sexual intercourse, which includes sexual favors or other forms of humiliating, degrading, or abusive behavior.</w:t>
      </w:r>
    </w:p>
    <w:p w14:paraId="65638144" w14:textId="77777777" w:rsidR="00CE198C" w:rsidRPr="00EB0F8B" w:rsidRDefault="00CE198C" w:rsidP="006427F1">
      <w:pPr>
        <w:spacing w:line="276" w:lineRule="auto"/>
        <w:ind w:right="594"/>
        <w:jc w:val="both"/>
        <w:rPr>
          <w:bCs/>
        </w:rPr>
      </w:pPr>
      <w:r w:rsidRPr="00EB0F8B">
        <w:rPr>
          <w:bCs/>
        </w:rPr>
        <w:t>5.</w:t>
      </w:r>
      <w:r w:rsidRPr="00EB0F8B">
        <w:rPr>
          <w:bCs/>
        </w:rPr>
        <w:tab/>
        <w:t xml:space="preserve">Employment and exploitation of children within the company, which includes sexual abuse or other inappropriate behaviour towards children, including sexual intercourse and early marriage; In addition, the safety and protection of children in the project areas and also in the project surroundings must also be ensured. </w:t>
      </w:r>
    </w:p>
    <w:p w14:paraId="3562F362" w14:textId="77777777" w:rsidR="00CE198C" w:rsidRPr="00EB0F8B" w:rsidRDefault="00CE198C" w:rsidP="006427F1">
      <w:pPr>
        <w:spacing w:line="276" w:lineRule="auto"/>
        <w:ind w:right="594"/>
        <w:jc w:val="both"/>
        <w:rPr>
          <w:bCs/>
        </w:rPr>
      </w:pPr>
    </w:p>
    <w:p w14:paraId="301FBCBC" w14:textId="77777777" w:rsidR="00CE198C" w:rsidRPr="00EB0F8B" w:rsidRDefault="00CE198C" w:rsidP="006427F1">
      <w:pPr>
        <w:spacing w:line="276" w:lineRule="auto"/>
        <w:ind w:right="594"/>
        <w:jc w:val="both"/>
        <w:rPr>
          <w:bCs/>
        </w:rPr>
      </w:pPr>
      <w:r w:rsidRPr="00EB0F8B">
        <w:rPr>
          <w:b/>
          <w:bCs/>
        </w:rPr>
        <w:t>The commission of the prohibited acts listed above will be immediately sanctioned by dismissal as soon as the misconduct is first observed,</w:t>
      </w:r>
      <w:r w:rsidRPr="00EB0F8B">
        <w:rPr>
          <w:bCs/>
        </w:rPr>
        <w:t xml:space="preserve"> with the transmission of the characteristic elements of the misconduct for legal proceedings by the competent public authority if it is reported (with the informed consent of the survivor).</w:t>
      </w:r>
    </w:p>
    <w:p w14:paraId="4C9852BC" w14:textId="77777777" w:rsidR="00CE198C" w:rsidRPr="00EB0F8B" w:rsidRDefault="00CE198C" w:rsidP="006427F1">
      <w:pPr>
        <w:spacing w:line="276" w:lineRule="auto"/>
        <w:ind w:right="594"/>
        <w:jc w:val="both"/>
        <w:rPr>
          <w:bCs/>
        </w:rPr>
      </w:pPr>
      <w:r w:rsidRPr="00EB0F8B">
        <w:rPr>
          <w:bCs/>
        </w:rPr>
        <w:t>In addition, any act of repeated harassment with the object or effect of deteriorating working conditions likely to infringe on rights and dignity, to alter one's physical health or compromise one's professional future, will be punishable by disciplinary sanction.</w:t>
      </w:r>
    </w:p>
    <w:p w14:paraId="0AAAD95B" w14:textId="77777777" w:rsidR="00CE198C" w:rsidRPr="00EB0F8B" w:rsidRDefault="00CE198C" w:rsidP="006427F1">
      <w:pPr>
        <w:spacing w:line="276" w:lineRule="auto"/>
        <w:ind w:right="594"/>
        <w:jc w:val="both"/>
        <w:rPr>
          <w:bCs/>
        </w:rPr>
      </w:pPr>
      <w:r w:rsidRPr="00EB0F8B">
        <w:rPr>
          <w:bCs/>
        </w:rPr>
        <w:t>Finally, no employee may be sanctioned, dismissed or be subject to a discriminatory measure for having suffered or refused to undergo the acts or actions defined above or for having witnessed such acts or actions or having reported them or reported them to his or her superiors.</w:t>
      </w:r>
    </w:p>
    <w:p w14:paraId="5761307A" w14:textId="77777777" w:rsidR="00CE198C" w:rsidRPr="00EB0F8B" w:rsidRDefault="00CE198C" w:rsidP="006427F1">
      <w:pPr>
        <w:spacing w:line="276" w:lineRule="auto"/>
        <w:ind w:right="594"/>
        <w:jc w:val="both"/>
        <w:rPr>
          <w:bCs/>
        </w:rPr>
      </w:pPr>
    </w:p>
    <w:p w14:paraId="468DAFE8" w14:textId="77777777" w:rsidR="00CE198C" w:rsidRPr="00EB0F8B" w:rsidRDefault="00CE198C" w:rsidP="006427F1">
      <w:pPr>
        <w:spacing w:line="276" w:lineRule="auto"/>
        <w:ind w:right="594"/>
        <w:jc w:val="both"/>
        <w:rPr>
          <w:bCs/>
        </w:rPr>
      </w:pPr>
      <w:bookmarkStart w:id="970" w:name="_Toc115044942"/>
      <w:r w:rsidRPr="00EB0F8B">
        <w:rPr>
          <w:b/>
          <w:bCs/>
        </w:rPr>
        <w:t xml:space="preserve">General </w:t>
      </w:r>
      <w:bookmarkEnd w:id="970"/>
    </w:p>
    <w:p w14:paraId="44A22D39" w14:textId="77777777" w:rsidR="00CE198C" w:rsidRPr="00EB0F8B" w:rsidRDefault="00CE198C" w:rsidP="006427F1">
      <w:pPr>
        <w:numPr>
          <w:ilvl w:val="0"/>
          <w:numId w:val="148"/>
        </w:numPr>
        <w:spacing w:line="276" w:lineRule="auto"/>
        <w:ind w:left="0" w:right="594" w:firstLine="0"/>
        <w:jc w:val="both"/>
        <w:rPr>
          <w:bCs/>
        </w:rPr>
      </w:pPr>
      <w:r w:rsidRPr="00EB0F8B">
        <w:rPr>
          <w:bCs/>
        </w:rPr>
        <w:t xml:space="preserve">The company – and consequently all employees, partners, representatives, subcontractors and suppliers – is committed to complying with all national laws, rules and regulations specific to environmental, social and GBV standards. </w:t>
      </w:r>
    </w:p>
    <w:p w14:paraId="1CADCAA9" w14:textId="77777777" w:rsidR="00CE198C" w:rsidRPr="00EB0F8B" w:rsidRDefault="00CE198C" w:rsidP="006427F1">
      <w:pPr>
        <w:numPr>
          <w:ilvl w:val="0"/>
          <w:numId w:val="148"/>
        </w:numPr>
        <w:spacing w:line="276" w:lineRule="auto"/>
        <w:ind w:left="0" w:right="594" w:firstLine="0"/>
        <w:jc w:val="both"/>
        <w:rPr>
          <w:bCs/>
        </w:rPr>
      </w:pPr>
      <w:r w:rsidRPr="00EB0F8B">
        <w:rPr>
          <w:bCs/>
        </w:rPr>
        <w:t>The company is committed to fully implementing its "Environmental and Social Management Plan for Companies" (ESMP).</w:t>
      </w:r>
    </w:p>
    <w:p w14:paraId="52447EE6" w14:textId="77777777" w:rsidR="00CE198C" w:rsidRPr="00EB0F8B" w:rsidRDefault="00CE198C" w:rsidP="006427F1">
      <w:pPr>
        <w:numPr>
          <w:ilvl w:val="0"/>
          <w:numId w:val="148"/>
        </w:numPr>
        <w:spacing w:line="276" w:lineRule="auto"/>
        <w:ind w:left="0" w:right="594" w:firstLine="0"/>
        <w:jc w:val="both"/>
        <w:rPr>
          <w:bCs/>
        </w:rPr>
      </w:pPr>
      <w:r w:rsidRPr="00EB0F8B">
        <w:rPr>
          <w:bCs/>
        </w:rPr>
        <w:t xml:space="preserve">The company is committed to treating women, children (under the age of 18) and men with respect, regardless of race, color, language, religion, political or other opinion, national, ethnic or social origin, level of wealth, disability, citizenship or any other status. The actions of VBG/EAS/HS and VCE constitute a breach of this commitment. </w:t>
      </w:r>
    </w:p>
    <w:p w14:paraId="28C51EAA" w14:textId="77777777" w:rsidR="00CE198C" w:rsidRPr="00EB0F8B" w:rsidRDefault="00CE198C" w:rsidP="006427F1">
      <w:pPr>
        <w:numPr>
          <w:ilvl w:val="0"/>
          <w:numId w:val="148"/>
        </w:numPr>
        <w:spacing w:line="276" w:lineRule="auto"/>
        <w:ind w:left="0" w:right="594" w:firstLine="0"/>
        <w:jc w:val="both"/>
        <w:rPr>
          <w:bCs/>
        </w:rPr>
      </w:pPr>
      <w:r w:rsidRPr="00EB0F8B">
        <w:rPr>
          <w:bCs/>
        </w:rPr>
        <w:t>The company ensures that interactions with members of the local community take place in a respectful and non-discriminatory manner.</w:t>
      </w:r>
    </w:p>
    <w:p w14:paraId="2D3622D2" w14:textId="77777777" w:rsidR="00CE198C" w:rsidRPr="00EB0F8B" w:rsidRDefault="00CE198C" w:rsidP="006427F1">
      <w:pPr>
        <w:numPr>
          <w:ilvl w:val="0"/>
          <w:numId w:val="148"/>
        </w:numPr>
        <w:spacing w:line="276" w:lineRule="auto"/>
        <w:ind w:left="0" w:right="594" w:firstLine="0"/>
        <w:jc w:val="both"/>
        <w:rPr>
          <w:bCs/>
        </w:rPr>
      </w:pPr>
      <w:r w:rsidRPr="00EB0F8B">
        <w:rPr>
          <w:bCs/>
        </w:rPr>
        <w:t xml:space="preserve">Language and behavior that is demeaning, threatening, harassing, abusive, inappropriate, or culturally or sexually provocative is prohibited among all employees, associates, and representatives of the company, including contractors and suppliers. </w:t>
      </w:r>
    </w:p>
    <w:p w14:paraId="10E29B92" w14:textId="77777777" w:rsidR="00CE198C" w:rsidRPr="00EB0F8B" w:rsidRDefault="00CE198C" w:rsidP="006427F1">
      <w:pPr>
        <w:numPr>
          <w:ilvl w:val="0"/>
          <w:numId w:val="148"/>
        </w:numPr>
        <w:spacing w:line="276" w:lineRule="auto"/>
        <w:ind w:left="0" w:right="594" w:firstLine="0"/>
        <w:jc w:val="both"/>
        <w:rPr>
          <w:bCs/>
        </w:rPr>
      </w:pPr>
      <w:r w:rsidRPr="00EB0F8B">
        <w:rPr>
          <w:bCs/>
        </w:rPr>
        <w:t xml:space="preserve">The company will follow all reasonable work instructions (including those regarding environmental and social standards). </w:t>
      </w:r>
    </w:p>
    <w:p w14:paraId="6076FC3D" w14:textId="77777777" w:rsidR="00CE198C" w:rsidRPr="00EB0F8B" w:rsidRDefault="00CE198C" w:rsidP="006427F1">
      <w:pPr>
        <w:numPr>
          <w:ilvl w:val="0"/>
          <w:numId w:val="148"/>
        </w:numPr>
        <w:spacing w:line="276" w:lineRule="auto"/>
        <w:ind w:left="0" w:right="594" w:firstLine="0"/>
        <w:jc w:val="both"/>
        <w:rPr>
          <w:bCs/>
        </w:rPr>
      </w:pPr>
      <w:r w:rsidRPr="00EB0F8B">
        <w:rPr>
          <w:bCs/>
        </w:rPr>
        <w:t>The company will protect the property and ensure its proper use (for example, prohibiting theft, negligence or waste).</w:t>
      </w:r>
    </w:p>
    <w:p w14:paraId="4FB7A5F2" w14:textId="77777777" w:rsidR="00CE198C" w:rsidRPr="00EB0F8B" w:rsidRDefault="00CE198C" w:rsidP="006427F1">
      <w:pPr>
        <w:spacing w:line="276" w:lineRule="auto"/>
        <w:ind w:right="594"/>
        <w:jc w:val="both"/>
        <w:rPr>
          <w:bCs/>
        </w:rPr>
      </w:pPr>
    </w:p>
    <w:p w14:paraId="5366236F" w14:textId="77777777" w:rsidR="00CE198C" w:rsidRPr="00EB0F8B" w:rsidRDefault="00CE198C" w:rsidP="006427F1">
      <w:pPr>
        <w:spacing w:line="276" w:lineRule="auto"/>
        <w:ind w:right="594"/>
        <w:jc w:val="both"/>
        <w:rPr>
          <w:bCs/>
        </w:rPr>
      </w:pPr>
      <w:bookmarkStart w:id="971" w:name="_Toc115044943"/>
      <w:r w:rsidRPr="00EB0F8B">
        <w:rPr>
          <w:b/>
          <w:bCs/>
        </w:rPr>
        <w:t>Health and safety</w:t>
      </w:r>
      <w:bookmarkEnd w:id="971"/>
    </w:p>
    <w:p w14:paraId="106A3018" w14:textId="77777777" w:rsidR="00CE198C" w:rsidRPr="00EB0F8B" w:rsidRDefault="00CE198C" w:rsidP="006427F1">
      <w:pPr>
        <w:spacing w:line="276" w:lineRule="auto"/>
        <w:ind w:right="594"/>
        <w:jc w:val="both"/>
        <w:rPr>
          <w:bCs/>
        </w:rPr>
      </w:pPr>
      <w:r w:rsidRPr="00EB0F8B">
        <w:rPr>
          <w:bCs/>
        </w:rPr>
        <w:t>The company will ensure that the project's occupational health and safety (OHS) management plan is effectively implemented by the company's staff, as well as subcontractors and suppliers.</w:t>
      </w:r>
    </w:p>
    <w:p w14:paraId="54C3C93B" w14:textId="77777777" w:rsidR="00CE198C" w:rsidRPr="00EB0F8B" w:rsidRDefault="00CE198C" w:rsidP="006427F1">
      <w:pPr>
        <w:spacing w:line="276" w:lineRule="auto"/>
        <w:ind w:right="594"/>
        <w:jc w:val="both"/>
        <w:rPr>
          <w:bCs/>
        </w:rPr>
      </w:pPr>
    </w:p>
    <w:p w14:paraId="760BC555" w14:textId="77777777" w:rsidR="00CE198C" w:rsidRPr="00EB0F8B" w:rsidRDefault="00CE198C" w:rsidP="006427F1">
      <w:pPr>
        <w:spacing w:line="276" w:lineRule="auto"/>
        <w:ind w:right="594"/>
        <w:jc w:val="both"/>
        <w:rPr>
          <w:bCs/>
        </w:rPr>
      </w:pPr>
      <w:r w:rsidRPr="00EB0F8B">
        <w:rPr>
          <w:bCs/>
        </w:rPr>
        <w:t xml:space="preserve">The company will ensure that all persons on the site wear the appropriate Personal Protective Equipment (PPE) as prescribed, to prevent preventable accidents and to report conditions or practices that pose a safety risk or threaten the environment. </w:t>
      </w:r>
    </w:p>
    <w:p w14:paraId="3C9E331C" w14:textId="77777777" w:rsidR="00CE198C" w:rsidRPr="00EB0F8B" w:rsidRDefault="00CE198C" w:rsidP="006427F1">
      <w:pPr>
        <w:spacing w:line="276" w:lineRule="auto"/>
        <w:ind w:right="594"/>
        <w:jc w:val="both"/>
        <w:rPr>
          <w:bCs/>
        </w:rPr>
      </w:pPr>
      <w:r w:rsidRPr="00EB0F8B">
        <w:rPr>
          <w:bCs/>
        </w:rPr>
        <w:t>The company:</w:t>
      </w:r>
    </w:p>
    <w:p w14:paraId="1C1B7BEF" w14:textId="77777777" w:rsidR="00CE198C" w:rsidRPr="00EB0F8B" w:rsidRDefault="00CE198C" w:rsidP="006427F1">
      <w:pPr>
        <w:numPr>
          <w:ilvl w:val="0"/>
          <w:numId w:val="146"/>
        </w:numPr>
        <w:spacing w:line="276" w:lineRule="auto"/>
        <w:ind w:left="0" w:right="594" w:firstLine="0"/>
        <w:jc w:val="both"/>
        <w:rPr>
          <w:bCs/>
        </w:rPr>
      </w:pPr>
      <w:r w:rsidRPr="00EB0F8B">
        <w:rPr>
          <w:bCs/>
        </w:rPr>
        <w:t>Prohibit the consumption of alcohol during work;</w:t>
      </w:r>
    </w:p>
    <w:p w14:paraId="656E5398" w14:textId="77777777" w:rsidR="00CE198C" w:rsidRPr="00EB0F8B" w:rsidRDefault="00CE198C" w:rsidP="006427F1">
      <w:pPr>
        <w:numPr>
          <w:ilvl w:val="0"/>
          <w:numId w:val="146"/>
        </w:numPr>
        <w:spacing w:line="276" w:lineRule="auto"/>
        <w:ind w:left="0" w:right="594" w:firstLine="0"/>
        <w:jc w:val="both"/>
        <w:rPr>
          <w:bCs/>
        </w:rPr>
      </w:pPr>
      <w:r w:rsidRPr="00EB0F8B">
        <w:rPr>
          <w:bCs/>
        </w:rPr>
        <w:t>Prohibit the use of narcotics or other substances that can impair faculties at any time.</w:t>
      </w:r>
    </w:p>
    <w:p w14:paraId="5489CAE7" w14:textId="77777777" w:rsidR="00CE198C" w:rsidRPr="00EB0F8B" w:rsidRDefault="00CE198C" w:rsidP="006427F1">
      <w:pPr>
        <w:spacing w:line="276" w:lineRule="auto"/>
        <w:ind w:right="594"/>
        <w:jc w:val="both"/>
        <w:rPr>
          <w:bCs/>
        </w:rPr>
      </w:pPr>
      <w:r w:rsidRPr="00EB0F8B">
        <w:rPr>
          <w:bCs/>
        </w:rPr>
        <w:t>The company will ensure that adequate sanitation facilities (certified, clean and gender-sensitive) are available to workers on site and in all project workers' homes.</w:t>
      </w:r>
    </w:p>
    <w:p w14:paraId="4539F435" w14:textId="77777777" w:rsidR="00CE198C" w:rsidRPr="00EB0F8B" w:rsidRDefault="00CE198C" w:rsidP="006427F1">
      <w:pPr>
        <w:spacing w:line="276" w:lineRule="auto"/>
        <w:ind w:right="594"/>
        <w:jc w:val="both"/>
        <w:rPr>
          <w:b/>
          <w:bCs/>
        </w:rPr>
      </w:pPr>
      <w:bookmarkStart w:id="972" w:name="_Toc115044944"/>
    </w:p>
    <w:p w14:paraId="5B5A6B7F" w14:textId="77777777" w:rsidR="00CE198C" w:rsidRPr="00EB0F8B" w:rsidRDefault="00CE198C" w:rsidP="006427F1">
      <w:pPr>
        <w:spacing w:line="276" w:lineRule="auto"/>
        <w:ind w:right="594"/>
        <w:jc w:val="both"/>
        <w:rPr>
          <w:bCs/>
        </w:rPr>
      </w:pPr>
      <w:r w:rsidRPr="00EB0F8B">
        <w:rPr>
          <w:b/>
          <w:bCs/>
        </w:rPr>
        <w:t xml:space="preserve">Gender-Based Violence and Violence </w:t>
      </w:r>
      <w:proofErr w:type="gramStart"/>
      <w:r w:rsidRPr="00EB0F8B">
        <w:rPr>
          <w:b/>
          <w:bCs/>
        </w:rPr>
        <w:t>Against</w:t>
      </w:r>
      <w:proofErr w:type="gramEnd"/>
      <w:r w:rsidRPr="00EB0F8B">
        <w:rPr>
          <w:b/>
          <w:bCs/>
        </w:rPr>
        <w:t xml:space="preserve"> Children</w:t>
      </w:r>
      <w:bookmarkEnd w:id="972"/>
    </w:p>
    <w:p w14:paraId="36DAC399" w14:textId="77777777" w:rsidR="00CE198C" w:rsidRPr="00EB0F8B" w:rsidRDefault="00CE198C" w:rsidP="006427F1">
      <w:pPr>
        <w:spacing w:line="276" w:lineRule="auto"/>
        <w:ind w:right="594"/>
        <w:jc w:val="both"/>
        <w:rPr>
          <w:bCs/>
        </w:rPr>
      </w:pPr>
      <w:r w:rsidRPr="00EB0F8B">
        <w:rPr>
          <w:bCs/>
        </w:rPr>
        <w:t xml:space="preserve">The acts of VBG/EAS/HS and VCE constitute serious misconduct and may therefore give rise to sanctions, including penalties and/or dismissal, and, if necessary, referral to the police for further action. </w:t>
      </w:r>
    </w:p>
    <w:p w14:paraId="018EA3F8" w14:textId="77777777" w:rsidR="00CE198C" w:rsidRPr="00EB0F8B" w:rsidRDefault="00CE198C" w:rsidP="006427F1">
      <w:pPr>
        <w:spacing w:line="276" w:lineRule="auto"/>
        <w:ind w:right="594"/>
        <w:jc w:val="both"/>
        <w:rPr>
          <w:bCs/>
        </w:rPr>
      </w:pPr>
      <w:r w:rsidRPr="00EB0F8B">
        <w:rPr>
          <w:bCs/>
        </w:rPr>
        <w:lastRenderedPageBreak/>
        <w:t xml:space="preserve">All forms of GBV/EAS/HS and VCE, including the solicitation of children, are unacceptable, whether they take place in the workplace, in the vicinity of the workplace, in workers' camps or in the local community. </w:t>
      </w:r>
    </w:p>
    <w:p w14:paraId="58351D56" w14:textId="77777777" w:rsidR="00CE198C" w:rsidRPr="00EB0F8B" w:rsidRDefault="00CE198C" w:rsidP="006427F1">
      <w:pPr>
        <w:numPr>
          <w:ilvl w:val="0"/>
          <w:numId w:val="146"/>
        </w:numPr>
        <w:spacing w:line="276" w:lineRule="auto"/>
        <w:ind w:left="0" w:right="594" w:firstLine="0"/>
        <w:jc w:val="both"/>
        <w:rPr>
          <w:bCs/>
        </w:rPr>
      </w:pPr>
      <w:r w:rsidRPr="00EB0F8B">
        <w:rPr>
          <w:bCs/>
        </w:rPr>
        <w:t xml:space="preserve">Sexual harassment - for example, it is forbidden to make unwanted sexual advances, ask for sexual favors, or engage in verbal or physical behavior with sexual connotations, including subtle acts. </w:t>
      </w:r>
    </w:p>
    <w:p w14:paraId="08B34796" w14:textId="77777777" w:rsidR="00CE198C" w:rsidRPr="00EB0F8B" w:rsidRDefault="00CE198C" w:rsidP="006427F1">
      <w:pPr>
        <w:numPr>
          <w:ilvl w:val="0"/>
          <w:numId w:val="146"/>
        </w:numPr>
        <w:spacing w:line="276" w:lineRule="auto"/>
        <w:ind w:left="0" w:right="594" w:firstLine="0"/>
        <w:jc w:val="both"/>
        <w:rPr>
          <w:bCs/>
        </w:rPr>
      </w:pPr>
      <w:r w:rsidRPr="00EB0F8B">
        <w:rPr>
          <w:bCs/>
        </w:rPr>
        <w:t xml:space="preserve">Sexual favours – for example, it is forbidden to promise or perform preferential treatment conditioned by sexual acts, or other forms of humiliating, degrading or exploitative behaviour. </w:t>
      </w:r>
    </w:p>
    <w:p w14:paraId="60CDEE2D" w14:textId="77777777" w:rsidR="00CE198C" w:rsidRPr="00EB0F8B" w:rsidRDefault="00CE198C" w:rsidP="006427F1">
      <w:pPr>
        <w:spacing w:line="276" w:lineRule="auto"/>
        <w:ind w:right="594"/>
        <w:jc w:val="both"/>
        <w:rPr>
          <w:bCs/>
        </w:rPr>
      </w:pPr>
      <w:r w:rsidRPr="00EB0F8B">
        <w:rPr>
          <w:bCs/>
        </w:rPr>
        <w:t>Any contact or sexual activity with children under the age of 18, including through digital media, is prohibited. Ignorance of the child's age cannot be invoked as a defence. Nor can the child's consent be a defence or excuse.</w:t>
      </w:r>
    </w:p>
    <w:p w14:paraId="57372663" w14:textId="77777777" w:rsidR="00CE198C" w:rsidRPr="00EB0F8B" w:rsidRDefault="00CE198C" w:rsidP="006427F1">
      <w:pPr>
        <w:spacing w:line="276" w:lineRule="auto"/>
        <w:ind w:right="594"/>
        <w:jc w:val="both"/>
        <w:rPr>
          <w:bCs/>
        </w:rPr>
      </w:pPr>
      <w:r w:rsidRPr="00EB0F8B">
        <w:rPr>
          <w:bCs/>
        </w:rPr>
        <w:t>Unless there is unqualified consent from all parties involved in the sexual act, sexual interactions between company employees (at any level) and members of surrounding communities are prohibited. This includes relationships involving the retention/promise of a benefit (monetary or non-monetary) to members of the community in exchange for sexual activity - such sexual activity is considered "non-consensual" under this Code.</w:t>
      </w:r>
    </w:p>
    <w:p w14:paraId="79C88F55" w14:textId="77777777" w:rsidR="00CE198C" w:rsidRPr="00EB0F8B" w:rsidRDefault="00CE198C" w:rsidP="006427F1">
      <w:pPr>
        <w:spacing w:line="276" w:lineRule="auto"/>
        <w:ind w:right="594"/>
        <w:jc w:val="both"/>
        <w:rPr>
          <w:bCs/>
        </w:rPr>
      </w:pPr>
      <w:r w:rsidRPr="00EB0F8B">
        <w:rPr>
          <w:bCs/>
        </w:rPr>
        <w:t xml:space="preserve">In addition to the penalties applied by the company, legal proceedings will be initiated against the perpetrators of GBV/EAS/HS or VCE acts, if necessary. </w:t>
      </w:r>
    </w:p>
    <w:p w14:paraId="1E2FBB3F" w14:textId="77777777" w:rsidR="00CE198C" w:rsidRPr="00EB0F8B" w:rsidRDefault="00CE198C" w:rsidP="006427F1">
      <w:pPr>
        <w:spacing w:line="276" w:lineRule="auto"/>
        <w:ind w:right="594"/>
        <w:jc w:val="both"/>
        <w:rPr>
          <w:bCs/>
        </w:rPr>
      </w:pPr>
      <w:r w:rsidRPr="00EB0F8B">
        <w:rPr>
          <w:bCs/>
        </w:rPr>
        <w:t xml:space="preserve">All employees, including volunteers and contractors, are strongly encouraged to report suspected or actual acts of GBV/EAS/HS and/or ECV committed by a colleague, whether within the same company or not. Reports must be submitted in accordance with the Project's Procedures for Alleging GBV/EAS/HS and ECV. </w:t>
      </w:r>
    </w:p>
    <w:p w14:paraId="282F3408" w14:textId="77777777" w:rsidR="00CE198C" w:rsidRPr="00EB0F8B" w:rsidRDefault="00CE198C" w:rsidP="006427F1">
      <w:pPr>
        <w:spacing w:line="276" w:lineRule="auto"/>
        <w:ind w:right="594"/>
        <w:jc w:val="both"/>
        <w:rPr>
          <w:bCs/>
        </w:rPr>
      </w:pPr>
      <w:r w:rsidRPr="00EB0F8B">
        <w:rPr>
          <w:bCs/>
        </w:rPr>
        <w:t>Managers are required to report suspected or actual acts of GBV/EAS/HS and/or VCE and/or VCE and to act accordingly, as they have a responsibility to meet the company's commitments and to hold their direct reports accountable for such acts.</w:t>
      </w:r>
    </w:p>
    <w:p w14:paraId="35EBF012" w14:textId="77777777" w:rsidR="00CE198C" w:rsidRPr="00EB0F8B" w:rsidRDefault="00CE198C" w:rsidP="006427F1">
      <w:pPr>
        <w:spacing w:line="276" w:lineRule="auto"/>
        <w:ind w:right="594"/>
        <w:jc w:val="both"/>
        <w:rPr>
          <w:bCs/>
        </w:rPr>
      </w:pPr>
      <w:r w:rsidRPr="00EB0F8B">
        <w:rPr>
          <w:bCs/>
        </w:rPr>
        <w:t xml:space="preserve">Managers will ensure that no act of retaliation (suspension, or other sanction) is taken against individuals who report suspected or actual acts of GBV/EAS/HS/VCE. </w:t>
      </w:r>
      <w:bookmarkStart w:id="973" w:name="_Toc115044945"/>
    </w:p>
    <w:p w14:paraId="3765C239" w14:textId="77777777" w:rsidR="00CE198C" w:rsidRPr="00EB0F8B" w:rsidRDefault="00CE198C" w:rsidP="006427F1">
      <w:pPr>
        <w:spacing w:line="276" w:lineRule="auto"/>
        <w:ind w:right="594"/>
        <w:jc w:val="both"/>
        <w:rPr>
          <w:bCs/>
        </w:rPr>
      </w:pPr>
    </w:p>
    <w:p w14:paraId="55D8DCD2" w14:textId="77777777" w:rsidR="00CE198C" w:rsidRPr="00EB0F8B" w:rsidRDefault="00CE198C" w:rsidP="006427F1">
      <w:pPr>
        <w:spacing w:line="276" w:lineRule="auto"/>
        <w:ind w:right="594"/>
        <w:jc w:val="both"/>
        <w:rPr>
          <w:bCs/>
        </w:rPr>
      </w:pPr>
      <w:r w:rsidRPr="00EB0F8B">
        <w:rPr>
          <w:b/>
          <w:bCs/>
        </w:rPr>
        <w:t xml:space="preserve">III.1.5. Implementation </w:t>
      </w:r>
      <w:bookmarkEnd w:id="973"/>
    </w:p>
    <w:p w14:paraId="7B9C5581" w14:textId="77777777" w:rsidR="00CE198C" w:rsidRPr="00EB0F8B" w:rsidRDefault="00CE198C" w:rsidP="006427F1">
      <w:pPr>
        <w:numPr>
          <w:ilvl w:val="0"/>
          <w:numId w:val="150"/>
        </w:numPr>
        <w:spacing w:line="276" w:lineRule="auto"/>
        <w:ind w:left="0" w:right="594" w:firstLine="0"/>
        <w:jc w:val="both"/>
        <w:rPr>
          <w:bCs/>
        </w:rPr>
      </w:pPr>
      <w:r w:rsidRPr="00EB0F8B">
        <w:rPr>
          <w:bCs/>
        </w:rPr>
        <w:t>To ensure that the principles set out above are effectively implemented, the Company is committed to ensuring that:</w:t>
      </w:r>
    </w:p>
    <w:p w14:paraId="37892150" w14:textId="77777777" w:rsidR="00CE198C" w:rsidRPr="00EB0F8B" w:rsidRDefault="00CE198C" w:rsidP="006427F1">
      <w:pPr>
        <w:numPr>
          <w:ilvl w:val="0"/>
          <w:numId w:val="149"/>
        </w:numPr>
        <w:spacing w:line="276" w:lineRule="auto"/>
        <w:ind w:left="0" w:right="594" w:firstLine="0"/>
        <w:jc w:val="both"/>
        <w:rPr>
          <w:bCs/>
        </w:rPr>
      </w:pPr>
      <w:r w:rsidRPr="00EB0F8B">
        <w:rPr>
          <w:bCs/>
        </w:rPr>
        <w:t>All managers sign the project's "Manager Code of Conduct", which details their responsibilities to implement the company's commitments and enforce the obligations of the "Individual Code of Conduct".</w:t>
      </w:r>
    </w:p>
    <w:p w14:paraId="22CFBFD3" w14:textId="77777777" w:rsidR="00CE198C" w:rsidRPr="00EB0F8B" w:rsidRDefault="00CE198C" w:rsidP="006427F1">
      <w:pPr>
        <w:numPr>
          <w:ilvl w:val="0"/>
          <w:numId w:val="149"/>
        </w:numPr>
        <w:spacing w:line="276" w:lineRule="auto"/>
        <w:ind w:left="0" w:right="594" w:firstLine="0"/>
        <w:jc w:val="both"/>
        <w:rPr>
          <w:bCs/>
        </w:rPr>
      </w:pPr>
      <w:r w:rsidRPr="00EB0F8B">
        <w:rPr>
          <w:bCs/>
        </w:rPr>
        <w:t>All employees sign the project's "Individual Code of Conduct" confirming their commitment to comply with the ESHS and HST standards, and not to be an author or accomplice of GBV/EAS/HS or VCE.</w:t>
      </w:r>
    </w:p>
    <w:p w14:paraId="16FEB941" w14:textId="77777777" w:rsidR="00CE198C" w:rsidRPr="00EB0F8B" w:rsidRDefault="00CE198C" w:rsidP="006427F1">
      <w:pPr>
        <w:numPr>
          <w:ilvl w:val="0"/>
          <w:numId w:val="149"/>
        </w:numPr>
        <w:spacing w:line="276" w:lineRule="auto"/>
        <w:ind w:left="0" w:right="594" w:firstLine="0"/>
        <w:jc w:val="both"/>
        <w:rPr>
          <w:bCs/>
        </w:rPr>
      </w:pPr>
      <w:r w:rsidRPr="00EB0F8B">
        <w:rPr>
          <w:bCs/>
        </w:rPr>
        <w:t xml:space="preserve">Company and individual Codes of Conduct should be prominently displayed in workers' camps, offices, and public areas of the workspace. Examples of these spaces are the waiting, rest and reception areas of the sites, canteens and health centres. </w:t>
      </w:r>
    </w:p>
    <w:p w14:paraId="45159D8C" w14:textId="77777777" w:rsidR="00CE198C" w:rsidRPr="00EB0F8B" w:rsidRDefault="00CE198C" w:rsidP="006427F1">
      <w:pPr>
        <w:numPr>
          <w:ilvl w:val="0"/>
          <w:numId w:val="149"/>
        </w:numPr>
        <w:spacing w:line="276" w:lineRule="auto"/>
        <w:ind w:left="0" w:right="594" w:firstLine="0"/>
        <w:jc w:val="both"/>
        <w:rPr>
          <w:bCs/>
        </w:rPr>
      </w:pPr>
      <w:r w:rsidRPr="00EB0F8B">
        <w:rPr>
          <w:bCs/>
        </w:rPr>
        <w:lastRenderedPageBreak/>
        <w:t xml:space="preserve">Posted and distributed copies of the Corporate Code of Conduct and the Individual Code of Conduct must be translated into both official languages and into formats that can be understood by people who have little or no knowledge of the official languages. </w:t>
      </w:r>
    </w:p>
    <w:p w14:paraId="6949E0C5" w14:textId="77777777" w:rsidR="00CE198C" w:rsidRPr="00EB0F8B" w:rsidRDefault="00CE198C" w:rsidP="006427F1">
      <w:pPr>
        <w:numPr>
          <w:ilvl w:val="0"/>
          <w:numId w:val="149"/>
        </w:numPr>
        <w:spacing w:line="276" w:lineRule="auto"/>
        <w:ind w:left="0" w:right="594" w:firstLine="0"/>
        <w:jc w:val="both"/>
        <w:rPr>
          <w:bCs/>
        </w:rPr>
      </w:pPr>
      <w:r w:rsidRPr="00EB0F8B">
        <w:rPr>
          <w:bCs/>
        </w:rPr>
        <w:t xml:space="preserve">A designated person must be appointed as the company's "Focal Point" for the handling of GBV/EAS/HS and VCE issues, including to represent the company within the Compliance Team (CE) against GBV/EAS/HS and VCE, which is composed of representatives of the partner and the sectors or structures involved in the fight against GBV/EAS/HS and VCE in the area of intervention of the activity. </w:t>
      </w:r>
    </w:p>
    <w:p w14:paraId="5240C865" w14:textId="77777777" w:rsidR="00CE198C" w:rsidRPr="00EB0F8B" w:rsidRDefault="00CE198C" w:rsidP="006427F1">
      <w:pPr>
        <w:spacing w:line="276" w:lineRule="auto"/>
        <w:ind w:right="594"/>
        <w:jc w:val="both"/>
        <w:rPr>
          <w:bCs/>
        </w:rPr>
      </w:pPr>
    </w:p>
    <w:p w14:paraId="1A54BAF0" w14:textId="77777777" w:rsidR="00CE198C" w:rsidRPr="00EB0F8B" w:rsidRDefault="00CE198C" w:rsidP="006427F1">
      <w:pPr>
        <w:spacing w:line="276" w:lineRule="auto"/>
        <w:ind w:right="594"/>
        <w:jc w:val="both"/>
        <w:rPr>
          <w:bCs/>
        </w:rPr>
      </w:pPr>
      <w:r w:rsidRPr="00EB0F8B">
        <w:rPr>
          <w:bCs/>
        </w:rPr>
        <w:t xml:space="preserve">In consultation with the Compliance Team (CE), an effective Action Plan should be developed, including at least the following provisions: </w:t>
      </w:r>
    </w:p>
    <w:p w14:paraId="3F944069" w14:textId="77777777" w:rsidR="00CE198C" w:rsidRPr="00EB0F8B" w:rsidRDefault="00CE198C" w:rsidP="006427F1">
      <w:pPr>
        <w:numPr>
          <w:ilvl w:val="0"/>
          <w:numId w:val="146"/>
        </w:numPr>
        <w:spacing w:line="276" w:lineRule="auto"/>
        <w:ind w:left="0" w:right="594" w:firstLine="0"/>
        <w:jc w:val="both"/>
        <w:rPr>
          <w:bCs/>
        </w:rPr>
      </w:pPr>
      <w:r w:rsidRPr="00EB0F8B">
        <w:rPr>
          <w:bCs/>
        </w:rPr>
        <w:t>The</w:t>
      </w:r>
      <w:r w:rsidRPr="00EB0F8B">
        <w:rPr>
          <w:b/>
          <w:bCs/>
        </w:rPr>
        <w:t xml:space="preserve"> GBV/EAS/HS and VCE Incident Reporting Procedure:</w:t>
      </w:r>
      <w:r w:rsidRPr="00EB0F8B">
        <w:rPr>
          <w:bCs/>
        </w:rPr>
        <w:t xml:space="preserve"> to report GBV/EAS/HS and VCE incidents through the Complaint/Grievance Management Mechanism;</w:t>
      </w:r>
    </w:p>
    <w:p w14:paraId="3577D0F7" w14:textId="77777777" w:rsidR="00CE198C" w:rsidRPr="00EB0F8B" w:rsidRDefault="00CE198C" w:rsidP="006427F1">
      <w:pPr>
        <w:numPr>
          <w:ilvl w:val="0"/>
          <w:numId w:val="146"/>
        </w:numPr>
        <w:spacing w:line="276" w:lineRule="auto"/>
        <w:ind w:left="0" w:right="594" w:firstLine="0"/>
        <w:jc w:val="both"/>
        <w:rPr>
          <w:bCs/>
        </w:rPr>
      </w:pPr>
      <w:r w:rsidRPr="00EB0F8B">
        <w:rPr>
          <w:bCs/>
        </w:rPr>
        <w:t>Accountability</w:t>
      </w:r>
      <w:r w:rsidRPr="00EB0F8B">
        <w:rPr>
          <w:b/>
          <w:bCs/>
        </w:rPr>
        <w:t xml:space="preserve"> and confidentiality measures: </w:t>
      </w:r>
      <w:r w:rsidRPr="00EB0F8B">
        <w:rPr>
          <w:bCs/>
        </w:rPr>
        <w:t>to protect the privacy of all interested parties;</w:t>
      </w:r>
    </w:p>
    <w:p w14:paraId="50985EE2" w14:textId="77777777" w:rsidR="00CE198C" w:rsidRPr="00EB0F8B" w:rsidRDefault="00CE198C" w:rsidP="006427F1">
      <w:pPr>
        <w:numPr>
          <w:ilvl w:val="0"/>
          <w:numId w:val="146"/>
        </w:numPr>
        <w:spacing w:line="276" w:lineRule="auto"/>
        <w:ind w:left="0" w:right="594" w:firstLine="0"/>
        <w:jc w:val="both"/>
        <w:rPr>
          <w:bCs/>
        </w:rPr>
      </w:pPr>
      <w:r w:rsidRPr="00EB0F8B">
        <w:rPr>
          <w:bCs/>
        </w:rPr>
        <w:t>The</w:t>
      </w:r>
      <w:r w:rsidRPr="00EB0F8B">
        <w:rPr>
          <w:b/>
          <w:bCs/>
        </w:rPr>
        <w:t xml:space="preserve"> Intervention Protocol: </w:t>
      </w:r>
      <w:r w:rsidRPr="00EB0F8B">
        <w:rPr>
          <w:bCs/>
        </w:rPr>
        <w:t xml:space="preserve">applicable to survivors and perpetrators of GBV/SE/HS and VCE. </w:t>
      </w:r>
    </w:p>
    <w:p w14:paraId="007CE510" w14:textId="77777777" w:rsidR="00CE198C" w:rsidRPr="00EB0F8B" w:rsidRDefault="00CE198C" w:rsidP="006427F1">
      <w:pPr>
        <w:spacing w:line="276" w:lineRule="auto"/>
        <w:ind w:right="594"/>
        <w:jc w:val="both"/>
        <w:rPr>
          <w:bCs/>
        </w:rPr>
      </w:pPr>
    </w:p>
    <w:p w14:paraId="526C4BF0" w14:textId="77777777" w:rsidR="00CE198C" w:rsidRPr="00EB0F8B" w:rsidRDefault="00CE198C" w:rsidP="006427F1">
      <w:pPr>
        <w:spacing w:line="276" w:lineRule="auto"/>
        <w:ind w:right="594"/>
        <w:jc w:val="both"/>
        <w:rPr>
          <w:bCs/>
        </w:rPr>
      </w:pPr>
      <w:r w:rsidRPr="00EB0F8B">
        <w:rPr>
          <w:bCs/>
        </w:rPr>
        <w:t>The company must effectively implement the GBV/EAS/HS and VCE Action Plan, informing the Compliance Team (CE) of possible improvements and updates, as necessary.</w:t>
      </w:r>
    </w:p>
    <w:p w14:paraId="1FAA07B7" w14:textId="77777777" w:rsidR="00CE198C" w:rsidRPr="00EB0F8B" w:rsidRDefault="00CE198C" w:rsidP="006427F1">
      <w:pPr>
        <w:spacing w:line="276" w:lineRule="auto"/>
        <w:ind w:right="594"/>
        <w:jc w:val="both"/>
        <w:rPr>
          <w:bCs/>
        </w:rPr>
      </w:pPr>
      <w:r w:rsidRPr="00EB0F8B">
        <w:rPr>
          <w:bCs/>
        </w:rPr>
        <w:t xml:space="preserve">All employees must complete an orientation course prior to commencing work on the site to ensure they are aware of the company's commitments to the ESHS and HST standards, as well as the project's GBV/EAS/HS AND VCE Codes of Conduct. </w:t>
      </w:r>
    </w:p>
    <w:p w14:paraId="58F6A808" w14:textId="77777777" w:rsidR="00CE198C" w:rsidRPr="00EB0F8B" w:rsidRDefault="00CE198C" w:rsidP="006427F1">
      <w:pPr>
        <w:spacing w:line="276" w:lineRule="auto"/>
        <w:ind w:right="594"/>
        <w:jc w:val="both"/>
        <w:rPr>
          <w:bCs/>
        </w:rPr>
      </w:pPr>
      <w:r w:rsidRPr="00EB0F8B">
        <w:rPr>
          <w:bCs/>
        </w:rPr>
        <w:t xml:space="preserve">All employees are required to attend a mandatory training course once a month for the duration of the contract, starting with initial training at the time of entry into service prior to the start of work, to reinforce the project's understanding of the project's ESHS and HST, VBG/EAS/HS and VCE standards. </w:t>
      </w:r>
    </w:p>
    <w:p w14:paraId="09992FB9" w14:textId="77777777" w:rsidR="00CE198C" w:rsidRPr="00EB0F8B" w:rsidRDefault="00CE198C" w:rsidP="006427F1">
      <w:pPr>
        <w:spacing w:line="276" w:lineRule="auto"/>
        <w:ind w:right="594"/>
        <w:jc w:val="both"/>
        <w:rPr>
          <w:bCs/>
        </w:rPr>
      </w:pPr>
    </w:p>
    <w:p w14:paraId="54C88680" w14:textId="77777777" w:rsidR="00CE198C" w:rsidRPr="00EB0F8B" w:rsidRDefault="00CE198C" w:rsidP="006427F1">
      <w:pPr>
        <w:spacing w:line="276" w:lineRule="auto"/>
        <w:ind w:right="594"/>
        <w:jc w:val="both"/>
        <w:rPr>
          <w:bCs/>
        </w:rPr>
      </w:pPr>
      <w:r w:rsidRPr="00EB0F8B">
        <w:rPr>
          <w:bCs/>
        </w:rPr>
        <w:t>2.</w:t>
      </w:r>
      <w:r w:rsidRPr="00EB0F8B">
        <w:rPr>
          <w:bCs/>
        </w:rPr>
        <w:tab/>
        <w:t>Ensure that:</w:t>
      </w:r>
    </w:p>
    <w:p w14:paraId="2BDCC27B" w14:textId="77777777" w:rsidR="00CE198C" w:rsidRPr="00EB0F8B" w:rsidRDefault="00CE198C" w:rsidP="006427F1">
      <w:pPr>
        <w:spacing w:line="276" w:lineRule="auto"/>
        <w:ind w:right="594"/>
        <w:jc w:val="both"/>
        <w:rPr>
          <w:bCs/>
        </w:rPr>
      </w:pPr>
      <w:r w:rsidRPr="00EB0F8B">
        <w:rPr>
          <w:bCs/>
        </w:rPr>
        <w:t>i.</w:t>
      </w:r>
      <w:r w:rsidRPr="00EB0F8B">
        <w:rPr>
          <w:bCs/>
        </w:rPr>
        <w:tab/>
        <w:t>Staff lists and signed copies of the code of conduct are provided to the project's Human Resources officers;</w:t>
      </w:r>
    </w:p>
    <w:p w14:paraId="4F1DA453" w14:textId="77777777" w:rsidR="00CE198C" w:rsidRPr="00EB0F8B" w:rsidRDefault="00CE198C" w:rsidP="006427F1">
      <w:pPr>
        <w:spacing w:line="276" w:lineRule="auto"/>
        <w:ind w:right="594"/>
        <w:jc w:val="both"/>
        <w:rPr>
          <w:bCs/>
        </w:rPr>
      </w:pPr>
      <w:r w:rsidRPr="00EB0F8B">
        <w:rPr>
          <w:bCs/>
        </w:rPr>
        <w:t>Ii.</w:t>
      </w:r>
      <w:r w:rsidRPr="00EB0F8B">
        <w:rPr>
          <w:bCs/>
        </w:rPr>
        <w:tab/>
        <w:t xml:space="preserve">Staff </w:t>
      </w:r>
      <w:proofErr w:type="gramStart"/>
      <w:r w:rsidRPr="00EB0F8B">
        <w:rPr>
          <w:bCs/>
        </w:rPr>
        <w:t>participate</w:t>
      </w:r>
      <w:proofErr w:type="gramEnd"/>
      <w:r w:rsidRPr="00EB0F8B">
        <w:rPr>
          <w:bCs/>
        </w:rPr>
        <w:t xml:space="preserve"> in capacity building sessions for the implementation of the Code of Conduct;</w:t>
      </w:r>
    </w:p>
    <w:p w14:paraId="3F35F478" w14:textId="77777777" w:rsidR="00CE198C" w:rsidRPr="00EB0F8B" w:rsidRDefault="00CE198C" w:rsidP="006427F1">
      <w:pPr>
        <w:spacing w:line="276" w:lineRule="auto"/>
        <w:ind w:right="594"/>
        <w:jc w:val="both"/>
        <w:rPr>
          <w:bCs/>
        </w:rPr>
      </w:pPr>
      <w:r w:rsidRPr="00EB0F8B">
        <w:rPr>
          <w:bCs/>
        </w:rPr>
        <w:t>Iii.</w:t>
      </w:r>
      <w:r w:rsidRPr="00EB0F8B">
        <w:rPr>
          <w:bCs/>
        </w:rPr>
        <w:tab/>
        <w:t>A mechanism for reporting incidents of GBV, SEA and HS is put in place and that staff have access to it confidentially and securely;</w:t>
      </w:r>
    </w:p>
    <w:p w14:paraId="13F08427" w14:textId="77777777" w:rsidR="00CE198C" w:rsidRPr="00EB0F8B" w:rsidRDefault="00CE198C" w:rsidP="006427F1">
      <w:pPr>
        <w:spacing w:line="276" w:lineRule="auto"/>
        <w:ind w:right="594"/>
        <w:jc w:val="both"/>
        <w:rPr>
          <w:bCs/>
        </w:rPr>
      </w:pPr>
      <w:r w:rsidRPr="00EB0F8B">
        <w:rPr>
          <w:bCs/>
        </w:rPr>
        <w:t>Iv.</w:t>
      </w:r>
      <w:r w:rsidRPr="00EB0F8B">
        <w:rPr>
          <w:bCs/>
        </w:rPr>
        <w:tab/>
        <w:t xml:space="preserve">Staff </w:t>
      </w:r>
      <w:proofErr w:type="gramStart"/>
      <w:r w:rsidRPr="00EB0F8B">
        <w:rPr>
          <w:bCs/>
        </w:rPr>
        <w:t>are</w:t>
      </w:r>
      <w:proofErr w:type="gramEnd"/>
      <w:r w:rsidRPr="00EB0F8B">
        <w:rPr>
          <w:bCs/>
        </w:rPr>
        <w:t xml:space="preserve"> encouraged to report GBV, SA&amp;HS incidents to the relevant structures or GBV focal points as defined by the MGP;</w:t>
      </w:r>
    </w:p>
    <w:p w14:paraId="0D0A7682" w14:textId="77777777" w:rsidR="00CE198C" w:rsidRPr="00EB0F8B" w:rsidRDefault="00CE198C" w:rsidP="006427F1">
      <w:pPr>
        <w:spacing w:line="276" w:lineRule="auto"/>
        <w:ind w:right="594"/>
        <w:jc w:val="both"/>
        <w:rPr>
          <w:bCs/>
        </w:rPr>
      </w:pPr>
      <w:r w:rsidRPr="00EB0F8B">
        <w:rPr>
          <w:bCs/>
        </w:rPr>
        <w:t>v.</w:t>
      </w:r>
      <w:r w:rsidRPr="00EB0F8B">
        <w:rPr>
          <w:bCs/>
        </w:rPr>
        <w:tab/>
        <w:t>In accordance with the laws in force, perpetrators of sexual exploitation and abuse are not hired, rehired or deployed and that the criminal background and criminal records of all employees are checked (constitution, Penal Code, Law on the protection of women against violence, etc.).</w:t>
      </w:r>
    </w:p>
    <w:p w14:paraId="6570FE64" w14:textId="77777777" w:rsidR="00CE198C" w:rsidRPr="00EB0F8B" w:rsidRDefault="00CE198C" w:rsidP="006427F1">
      <w:pPr>
        <w:spacing w:line="276" w:lineRule="auto"/>
        <w:ind w:right="594"/>
        <w:jc w:val="both"/>
        <w:rPr>
          <w:bCs/>
        </w:rPr>
      </w:pPr>
      <w:r w:rsidRPr="00EB0F8B">
        <w:rPr>
          <w:bCs/>
        </w:rPr>
        <w:lastRenderedPageBreak/>
        <w:t>3.</w:t>
      </w:r>
      <w:r w:rsidRPr="00EB0F8B">
        <w:rPr>
          <w:bCs/>
        </w:rPr>
        <w:tab/>
        <w:t>Ensure that when entering into partnership, subcontracting, supplier or similar agreements, such agreements:</w:t>
      </w:r>
    </w:p>
    <w:p w14:paraId="3ADC1FC4" w14:textId="77777777" w:rsidR="00CE198C" w:rsidRPr="00EB0F8B" w:rsidRDefault="00CE198C" w:rsidP="006427F1">
      <w:pPr>
        <w:spacing w:line="276" w:lineRule="auto"/>
        <w:ind w:right="594"/>
        <w:jc w:val="both"/>
        <w:rPr>
          <w:bCs/>
        </w:rPr>
      </w:pPr>
      <w:r w:rsidRPr="00EB0F8B">
        <w:rPr>
          <w:bCs/>
        </w:rPr>
        <w:t>i.</w:t>
      </w:r>
      <w:r w:rsidRPr="00EB0F8B">
        <w:rPr>
          <w:bCs/>
        </w:rPr>
        <w:tab/>
        <w:t>Incorporate in an annex the codes of conduct on GBV, EAS and HS standards;</w:t>
      </w:r>
    </w:p>
    <w:p w14:paraId="29BB6916" w14:textId="77777777" w:rsidR="00CE198C" w:rsidRPr="00EB0F8B" w:rsidRDefault="00CE198C" w:rsidP="006427F1">
      <w:pPr>
        <w:spacing w:line="276" w:lineRule="auto"/>
        <w:ind w:right="594"/>
        <w:jc w:val="both"/>
        <w:rPr>
          <w:bCs/>
        </w:rPr>
      </w:pPr>
      <w:r w:rsidRPr="00EB0F8B">
        <w:rPr>
          <w:bCs/>
        </w:rPr>
        <w:t>Ii.</w:t>
      </w:r>
      <w:r w:rsidRPr="00EB0F8B">
        <w:rPr>
          <w:bCs/>
        </w:rPr>
        <w:tab/>
        <w:t>Incorporate appropriate language requiring these procuring entities and contracted individuals, as well as their employees and volunteers, to comply with the Code of Conduct;</w:t>
      </w:r>
    </w:p>
    <w:p w14:paraId="15BB4464" w14:textId="4B03A783" w:rsidR="00CE198C" w:rsidRPr="00EB0F8B" w:rsidRDefault="00CE198C" w:rsidP="006427F1">
      <w:pPr>
        <w:spacing w:line="276" w:lineRule="auto"/>
        <w:ind w:right="594"/>
        <w:jc w:val="both"/>
        <w:rPr>
          <w:bCs/>
        </w:rPr>
      </w:pPr>
      <w:r w:rsidRPr="00EB0F8B">
        <w:rPr>
          <w:bCs/>
        </w:rPr>
        <w:t>Iii.</w:t>
      </w:r>
      <w:r w:rsidRPr="00EB0F8B">
        <w:rPr>
          <w:bCs/>
        </w:rPr>
        <w:tab/>
        <w:t xml:space="preserve">Expressly state that the failure of these entities or individuals, as the case may be, to ensure that preventive measures are taken to address GBV, SEA and HS and to investigate allegations related thereto or to take corrective action when acts of GBV, SEA and HS are committed, is not only grounds for sanctions and penalties in accordance with the Codes of </w:t>
      </w:r>
      <w:r w:rsidR="00C025A5" w:rsidRPr="00EB0F8B">
        <w:rPr>
          <w:bCs/>
        </w:rPr>
        <w:t>Conduct, but</w:t>
      </w:r>
      <w:r w:rsidRPr="00EB0F8B">
        <w:rPr>
          <w:bCs/>
        </w:rPr>
        <w:t xml:space="preserve"> also a reason for termination of collaboration or service agreements.</w:t>
      </w:r>
    </w:p>
    <w:p w14:paraId="4C3B6A2C" w14:textId="77777777" w:rsidR="00CE198C" w:rsidRPr="00EB0F8B" w:rsidRDefault="00CE198C" w:rsidP="006427F1">
      <w:pPr>
        <w:spacing w:line="276" w:lineRule="auto"/>
        <w:ind w:right="594"/>
        <w:jc w:val="both"/>
        <w:rPr>
          <w:bCs/>
        </w:rPr>
      </w:pPr>
      <w:r w:rsidRPr="00EB0F8B">
        <w:rPr>
          <w:bCs/>
        </w:rPr>
        <w:t>4.</w:t>
      </w:r>
      <w:r w:rsidRPr="00EB0F8B">
        <w:rPr>
          <w:bCs/>
        </w:rPr>
        <w:tab/>
        <w:t>Provide support for internal awareness-raising initiatives related to GBV, SEA and HS, through the awareness strategy as foreseen by the GBV, SEA and HS Action Plan.</w:t>
      </w:r>
    </w:p>
    <w:p w14:paraId="1E64FC84" w14:textId="77777777" w:rsidR="00CE198C" w:rsidRPr="00EB0F8B" w:rsidRDefault="00CE198C" w:rsidP="006427F1">
      <w:pPr>
        <w:spacing w:line="276" w:lineRule="auto"/>
        <w:ind w:right="594"/>
        <w:jc w:val="both"/>
        <w:rPr>
          <w:bCs/>
        </w:rPr>
      </w:pPr>
      <w:r w:rsidRPr="00EB0F8B">
        <w:rPr>
          <w:bCs/>
        </w:rPr>
        <w:t>5.</w:t>
      </w:r>
      <w:r w:rsidRPr="00EB0F8B">
        <w:rPr>
          <w:bCs/>
        </w:rPr>
        <w:tab/>
        <w:t>Ensure that any issue of GBV, SEA and HS warranting a sanction is immediately reported to the World Bank via the project coordination unit (within 48 hours) while ensuring the anonymity of the survivor and the alleged perpetrator.</w:t>
      </w:r>
    </w:p>
    <w:p w14:paraId="23382853" w14:textId="77777777" w:rsidR="00CE198C" w:rsidRPr="00EB0F8B" w:rsidRDefault="00CE198C" w:rsidP="006427F1">
      <w:pPr>
        <w:spacing w:line="276" w:lineRule="auto"/>
        <w:ind w:right="594"/>
        <w:jc w:val="both"/>
        <w:rPr>
          <w:bCs/>
        </w:rPr>
      </w:pPr>
    </w:p>
    <w:p w14:paraId="3C6FBFDC" w14:textId="77777777" w:rsidR="00CE198C" w:rsidRPr="00EB0F8B" w:rsidRDefault="00CE198C" w:rsidP="006427F1">
      <w:pPr>
        <w:spacing w:line="276" w:lineRule="auto"/>
        <w:ind w:right="594"/>
        <w:jc w:val="both"/>
        <w:rPr>
          <w:bCs/>
        </w:rPr>
      </w:pPr>
      <w:r w:rsidRPr="00EB0F8B">
        <w:rPr>
          <w:bCs/>
        </w:rPr>
        <w:t>I hereby acknowledge that I have read the above Code of Business Conduct and agree on behalf of the Company to abide by the standards contained therein. I understand my role and responsibilities to support the project's Occupational Health and Safety (OHS) and Environmental, Social, Health and Safety (ESHS) standards, and to prevent and respond to acts of GBV/EAS/HS and VCE. I understand that any action inconsistent with this Corporate Code of Conduct or failure to act in accordance with this Corporate Code of Conduct may result in disciplinary action.</w:t>
      </w:r>
    </w:p>
    <w:p w14:paraId="26202E3E" w14:textId="77777777" w:rsidR="00CE198C" w:rsidRPr="00EB0F8B" w:rsidRDefault="00CE198C" w:rsidP="006427F1">
      <w:pPr>
        <w:spacing w:line="276" w:lineRule="auto"/>
        <w:ind w:right="594"/>
        <w:jc w:val="both"/>
        <w:rPr>
          <w:bCs/>
        </w:rPr>
      </w:pPr>
    </w:p>
    <w:p w14:paraId="3B9AD9C3" w14:textId="77777777" w:rsidR="00CE198C" w:rsidRPr="00EB0F8B" w:rsidRDefault="00CE198C" w:rsidP="006427F1">
      <w:pPr>
        <w:spacing w:line="276" w:lineRule="auto"/>
        <w:ind w:right="594"/>
        <w:jc w:val="both"/>
        <w:rPr>
          <w:bCs/>
        </w:rPr>
      </w:pPr>
      <w:r w:rsidRPr="00EB0F8B">
        <w:rPr>
          <w:bCs/>
        </w:rPr>
        <w:t xml:space="preserve">Company name: </w:t>
      </w:r>
      <w:r w:rsidRPr="00EB0F8B">
        <w:rPr>
          <w:bCs/>
        </w:rPr>
        <w:tab/>
      </w:r>
      <w:r w:rsidRPr="00EB0F8B">
        <w:rPr>
          <w:bCs/>
        </w:rPr>
        <w:tab/>
        <w:t>_______________________________________________________</w:t>
      </w:r>
    </w:p>
    <w:p w14:paraId="3EA0F47E" w14:textId="77777777" w:rsidR="00CE198C" w:rsidRPr="00EB0F8B" w:rsidRDefault="00CE198C" w:rsidP="006427F1">
      <w:pPr>
        <w:spacing w:line="276" w:lineRule="auto"/>
        <w:ind w:right="594"/>
        <w:jc w:val="both"/>
        <w:rPr>
          <w:bCs/>
        </w:rPr>
      </w:pPr>
      <w:r w:rsidRPr="00EB0F8B">
        <w:rPr>
          <w:bCs/>
        </w:rPr>
        <w:tab/>
      </w:r>
    </w:p>
    <w:p w14:paraId="3FD059C5" w14:textId="663E235B" w:rsidR="00CE198C" w:rsidRPr="00EB0F8B" w:rsidRDefault="00CE198C" w:rsidP="006427F1">
      <w:pPr>
        <w:spacing w:line="276" w:lineRule="auto"/>
        <w:ind w:right="594"/>
        <w:jc w:val="both"/>
        <w:rPr>
          <w:bCs/>
        </w:rPr>
      </w:pPr>
      <w:r w:rsidRPr="00EB0F8B">
        <w:rPr>
          <w:bCs/>
        </w:rPr>
        <w:t>Signature:</w:t>
      </w:r>
      <w:r w:rsidRPr="00EB0F8B">
        <w:rPr>
          <w:bCs/>
        </w:rPr>
        <w:tab/>
      </w:r>
      <w:r w:rsidRPr="00EB0F8B">
        <w:rPr>
          <w:bCs/>
        </w:rPr>
        <w:tab/>
      </w:r>
      <w:r w:rsidRPr="00EB0F8B">
        <w:rPr>
          <w:bCs/>
        </w:rPr>
        <w:tab/>
        <w:t>_______________________________________________________</w:t>
      </w:r>
    </w:p>
    <w:p w14:paraId="3710A5CC" w14:textId="77777777" w:rsidR="00CE198C" w:rsidRPr="00EB0F8B" w:rsidRDefault="00CE198C" w:rsidP="006427F1">
      <w:pPr>
        <w:spacing w:line="276" w:lineRule="auto"/>
        <w:ind w:right="594"/>
        <w:jc w:val="both"/>
        <w:rPr>
          <w:bCs/>
        </w:rPr>
      </w:pPr>
    </w:p>
    <w:p w14:paraId="14B544AD" w14:textId="77777777" w:rsidR="00CE198C" w:rsidRPr="00EB0F8B" w:rsidRDefault="00CE198C" w:rsidP="006427F1">
      <w:pPr>
        <w:spacing w:line="276" w:lineRule="auto"/>
        <w:ind w:right="594"/>
        <w:jc w:val="both"/>
        <w:rPr>
          <w:bCs/>
        </w:rPr>
      </w:pPr>
      <w:r w:rsidRPr="00EB0F8B">
        <w:rPr>
          <w:bCs/>
        </w:rPr>
        <w:t xml:space="preserve">Name in full: </w:t>
      </w:r>
      <w:r w:rsidRPr="00EB0F8B">
        <w:rPr>
          <w:bCs/>
        </w:rPr>
        <w:tab/>
      </w:r>
      <w:r w:rsidRPr="00EB0F8B">
        <w:rPr>
          <w:bCs/>
        </w:rPr>
        <w:tab/>
        <w:t>_________________________________________________</w:t>
      </w:r>
    </w:p>
    <w:p w14:paraId="091851DB" w14:textId="77777777" w:rsidR="00CE198C" w:rsidRPr="00EB0F8B" w:rsidRDefault="00CE198C" w:rsidP="006427F1">
      <w:pPr>
        <w:spacing w:line="276" w:lineRule="auto"/>
        <w:ind w:right="594"/>
        <w:jc w:val="both"/>
        <w:rPr>
          <w:bCs/>
        </w:rPr>
      </w:pPr>
    </w:p>
    <w:p w14:paraId="0508EA19" w14:textId="77777777" w:rsidR="00CE198C" w:rsidRPr="00EB0F8B" w:rsidRDefault="00CE198C" w:rsidP="006427F1">
      <w:pPr>
        <w:spacing w:line="276" w:lineRule="auto"/>
        <w:ind w:right="594"/>
        <w:jc w:val="both"/>
        <w:rPr>
          <w:bCs/>
        </w:rPr>
      </w:pPr>
      <w:r w:rsidRPr="00EB0F8B">
        <w:rPr>
          <w:bCs/>
        </w:rPr>
        <w:t xml:space="preserve">Title: </w:t>
      </w:r>
      <w:r w:rsidRPr="00EB0F8B">
        <w:rPr>
          <w:bCs/>
        </w:rPr>
        <w:tab/>
      </w:r>
      <w:r w:rsidRPr="00EB0F8B">
        <w:rPr>
          <w:bCs/>
        </w:rPr>
        <w:tab/>
      </w:r>
      <w:r w:rsidRPr="00EB0F8B">
        <w:rPr>
          <w:bCs/>
        </w:rPr>
        <w:tab/>
      </w:r>
      <w:r w:rsidRPr="00EB0F8B">
        <w:rPr>
          <w:bCs/>
        </w:rPr>
        <w:tab/>
        <w:t>_______________________________________________________</w:t>
      </w:r>
    </w:p>
    <w:p w14:paraId="420962A6" w14:textId="77777777" w:rsidR="00CE198C" w:rsidRPr="00EB0F8B" w:rsidRDefault="00CE198C" w:rsidP="006427F1">
      <w:pPr>
        <w:spacing w:line="276" w:lineRule="auto"/>
        <w:ind w:right="594"/>
        <w:jc w:val="both"/>
        <w:rPr>
          <w:bCs/>
        </w:rPr>
      </w:pPr>
    </w:p>
    <w:p w14:paraId="7D1A6287" w14:textId="77777777" w:rsidR="00CE198C" w:rsidRPr="00EB0F8B" w:rsidRDefault="00CE198C" w:rsidP="006427F1">
      <w:pPr>
        <w:spacing w:line="276" w:lineRule="auto"/>
        <w:ind w:right="594"/>
        <w:jc w:val="both"/>
        <w:rPr>
          <w:bCs/>
        </w:rPr>
      </w:pPr>
      <w:r w:rsidRPr="00EB0F8B">
        <w:rPr>
          <w:bCs/>
        </w:rPr>
        <w:t xml:space="preserve">Date: </w:t>
      </w:r>
      <w:r w:rsidRPr="00EB0F8B">
        <w:rPr>
          <w:bCs/>
        </w:rPr>
        <w:tab/>
      </w:r>
      <w:r w:rsidRPr="00EB0F8B">
        <w:rPr>
          <w:bCs/>
        </w:rPr>
        <w:tab/>
      </w:r>
      <w:r w:rsidRPr="00EB0F8B">
        <w:rPr>
          <w:bCs/>
        </w:rPr>
        <w:tab/>
      </w:r>
      <w:r w:rsidRPr="00EB0F8B">
        <w:rPr>
          <w:bCs/>
        </w:rPr>
        <w:tab/>
        <w:t>_______________________________________________________</w:t>
      </w:r>
      <w:r w:rsidRPr="00EB0F8B">
        <w:rPr>
          <w:bCs/>
        </w:rPr>
        <w:br w:type="page"/>
      </w:r>
    </w:p>
    <w:p w14:paraId="7842C848" w14:textId="77777777" w:rsidR="00CE198C" w:rsidRPr="00EB0F8B" w:rsidRDefault="00CE198C" w:rsidP="006427F1">
      <w:pPr>
        <w:pStyle w:val="ListParagraph"/>
        <w:numPr>
          <w:ilvl w:val="0"/>
          <w:numId w:val="160"/>
        </w:numPr>
        <w:spacing w:line="276" w:lineRule="auto"/>
        <w:ind w:left="0" w:right="594" w:firstLine="0"/>
        <w:jc w:val="both"/>
        <w:rPr>
          <w:b/>
          <w:bCs/>
        </w:rPr>
      </w:pPr>
      <w:bookmarkStart w:id="974" w:name="_Toc60841079"/>
      <w:bookmarkStart w:id="975" w:name="_Toc115044946"/>
      <w:r w:rsidRPr="00EB0F8B">
        <w:rPr>
          <w:b/>
          <w:bCs/>
        </w:rPr>
        <w:lastRenderedPageBreak/>
        <w:t>MANAGER'S CODE OF CONDUCT</w:t>
      </w:r>
      <w:bookmarkEnd w:id="974"/>
      <w:bookmarkEnd w:id="975"/>
    </w:p>
    <w:p w14:paraId="350A5A15" w14:textId="77777777" w:rsidR="00CE198C" w:rsidRPr="00EB0F8B" w:rsidRDefault="00CE198C" w:rsidP="006427F1">
      <w:pPr>
        <w:spacing w:line="276" w:lineRule="auto"/>
        <w:ind w:right="594"/>
        <w:jc w:val="both"/>
        <w:rPr>
          <w:b/>
          <w:bCs/>
        </w:rPr>
      </w:pPr>
    </w:p>
    <w:p w14:paraId="692EAF11" w14:textId="77777777" w:rsidR="00CE198C" w:rsidRPr="00EB0F8B" w:rsidRDefault="00CE198C" w:rsidP="006427F1">
      <w:pPr>
        <w:spacing w:line="276" w:lineRule="auto"/>
        <w:ind w:right="594"/>
        <w:jc w:val="both"/>
        <w:rPr>
          <w:bCs/>
        </w:rPr>
      </w:pPr>
      <w:r w:rsidRPr="00EB0F8B">
        <w:rPr>
          <w:b/>
          <w:bCs/>
        </w:rPr>
        <w:t xml:space="preserve"> DEFINITIONS DES TERMES</w:t>
      </w:r>
    </w:p>
    <w:p w14:paraId="3EFF1E68" w14:textId="77777777" w:rsidR="00CE198C" w:rsidRPr="00EB0F8B" w:rsidRDefault="00CE198C" w:rsidP="006427F1">
      <w:pPr>
        <w:spacing w:line="276" w:lineRule="auto"/>
        <w:ind w:right="594"/>
        <w:jc w:val="both"/>
        <w:rPr>
          <w:bCs/>
        </w:rPr>
      </w:pPr>
    </w:p>
    <w:p w14:paraId="5C3E3F97" w14:textId="77777777" w:rsidR="00CE198C" w:rsidRPr="00EB0F8B" w:rsidRDefault="00CE198C" w:rsidP="006427F1">
      <w:pPr>
        <w:spacing w:line="276" w:lineRule="auto"/>
        <w:ind w:right="594"/>
        <w:jc w:val="both"/>
        <w:rPr>
          <w:bCs/>
        </w:rPr>
      </w:pPr>
      <w:r w:rsidRPr="00EB0F8B">
        <w:rPr>
          <w:b/>
          <w:bCs/>
        </w:rPr>
        <w:t xml:space="preserve">Sexual Exploitation and Abuse (SEA): </w:t>
      </w:r>
      <w:r w:rsidRPr="00EB0F8B">
        <w:rPr>
          <w:bCs/>
        </w:rPr>
        <w:t>any abuse or attempted abuse of a position of vulnerability, differential power, or trust, for sexual purposes, including, but not limited to, profiting financially, socially, or politically from the sexual exploitation of another person. Sexual abuse is defined as "the actual physical intrusion or threat of physical intrusion of a sexual nature, by force, coercion or under unequal conditions". Women, girls, boys and men can face sexual exploitation and abuse. In World Bank-funded projects, project beneficiaries or members of the project-affected populations may be exposed to sexual exploitation and abuse.</w:t>
      </w:r>
    </w:p>
    <w:p w14:paraId="5B1A6C74" w14:textId="77777777" w:rsidR="00CE198C" w:rsidRPr="00EB0F8B" w:rsidRDefault="00CE198C" w:rsidP="006427F1">
      <w:pPr>
        <w:spacing w:line="276" w:lineRule="auto"/>
        <w:ind w:right="594"/>
        <w:jc w:val="both"/>
        <w:rPr>
          <w:bCs/>
        </w:rPr>
      </w:pPr>
    </w:p>
    <w:p w14:paraId="1FBF8DDC" w14:textId="27CAF9BA" w:rsidR="00CE198C" w:rsidRPr="00EB0F8B" w:rsidRDefault="00CE198C" w:rsidP="006427F1">
      <w:pPr>
        <w:spacing w:line="276" w:lineRule="auto"/>
        <w:ind w:right="594"/>
        <w:jc w:val="both"/>
        <w:rPr>
          <w:bCs/>
        </w:rPr>
      </w:pPr>
      <w:r w:rsidRPr="00EB0F8B">
        <w:rPr>
          <w:b/>
          <w:bCs/>
        </w:rPr>
        <w:t xml:space="preserve">Sexual Harassment (HS): </w:t>
      </w:r>
      <w:r w:rsidRPr="00EB0F8B">
        <w:rPr>
          <w:bCs/>
        </w:rPr>
        <w:t xml:space="preserve">any sexual advance, request for sexual favours (e.g. making promises of favourable treatment or threats of unfavourable treatment based on sexual acts) and any other verbal or physical behaviour or unwanted gesture of a sexual nature, which could reasonably be perceived to offend or humiliate another person, when such behaviour disrupts </w:t>
      </w:r>
      <w:r w:rsidR="00C025A5" w:rsidRPr="00EB0F8B">
        <w:rPr>
          <w:bCs/>
        </w:rPr>
        <w:t>work, is</w:t>
      </w:r>
      <w:r w:rsidRPr="00EB0F8B">
        <w:rPr>
          <w:bCs/>
        </w:rPr>
        <w:t xml:space="preserve"> treated as a condition of employment, or creates an intimidating, hostile, or offensive work environment. Sexual harassment is not always explicit or obvious, it can include implicit and subtle acts, but it always involves a power and gender dynamic in which one person in power uses their position to harass another based on their gender. Sexual behaviour is undesirable when the person subjected to it deems it undesirable (e.g., looking up and down, kissing or kissing; making sexual innuendo while making noises; brushing against someone; whistling and making calls, giving personal gifts). Both women and men can undergo HS.</w:t>
      </w:r>
    </w:p>
    <w:p w14:paraId="12B20418" w14:textId="77777777" w:rsidR="00CE198C" w:rsidRPr="00EB0F8B" w:rsidRDefault="00CE198C" w:rsidP="006427F1">
      <w:pPr>
        <w:spacing w:line="276" w:lineRule="auto"/>
        <w:ind w:right="594"/>
        <w:jc w:val="both"/>
        <w:rPr>
          <w:b/>
          <w:bCs/>
        </w:rPr>
      </w:pPr>
    </w:p>
    <w:p w14:paraId="5253D805" w14:textId="77777777" w:rsidR="00CE198C" w:rsidRPr="00EB0F8B" w:rsidRDefault="00CE198C" w:rsidP="006427F1">
      <w:pPr>
        <w:spacing w:line="276" w:lineRule="auto"/>
        <w:ind w:right="594"/>
        <w:jc w:val="both"/>
        <w:rPr>
          <w:bCs/>
        </w:rPr>
      </w:pPr>
      <w:r w:rsidRPr="00EB0F8B">
        <w:rPr>
          <w:b/>
          <w:bCs/>
        </w:rPr>
        <w:t>Perpetrator/Perpetrator:</w:t>
      </w:r>
      <w:r w:rsidRPr="00EB0F8B">
        <w:rPr>
          <w:bCs/>
        </w:rPr>
        <w:t xml:space="preserve"> the person(s) who commits or threatens to commit an act or acts of GBV/EAS/HS or VCE.</w:t>
      </w:r>
    </w:p>
    <w:p w14:paraId="759326B5" w14:textId="77777777" w:rsidR="00CE198C" w:rsidRPr="00EB0F8B" w:rsidRDefault="00CE198C" w:rsidP="006427F1">
      <w:pPr>
        <w:spacing w:line="276" w:lineRule="auto"/>
        <w:ind w:right="594"/>
        <w:jc w:val="both"/>
        <w:rPr>
          <w:bCs/>
        </w:rPr>
      </w:pPr>
    </w:p>
    <w:p w14:paraId="2940E75D" w14:textId="500B741F" w:rsidR="00CE198C" w:rsidRPr="00EB0F8B" w:rsidRDefault="00CE198C" w:rsidP="006427F1">
      <w:pPr>
        <w:spacing w:line="276" w:lineRule="auto"/>
        <w:ind w:right="594"/>
        <w:jc w:val="both"/>
        <w:rPr>
          <w:bCs/>
        </w:rPr>
      </w:pPr>
      <w:r w:rsidRPr="00EB0F8B">
        <w:rPr>
          <w:b/>
          <w:bCs/>
        </w:rPr>
        <w:t>Survivor(s</w:t>
      </w:r>
      <w:r w:rsidRPr="00EB0F8B">
        <w:rPr>
          <w:bCs/>
        </w:rPr>
        <w:t>): the person(s) negatively affected by GBV, EAS, HS.</w:t>
      </w:r>
    </w:p>
    <w:p w14:paraId="39F8AD22" w14:textId="77777777" w:rsidR="00CE198C" w:rsidRPr="00EB0F8B" w:rsidRDefault="00CE198C" w:rsidP="006427F1">
      <w:pPr>
        <w:spacing w:line="276" w:lineRule="auto"/>
        <w:ind w:right="594"/>
        <w:jc w:val="both"/>
        <w:rPr>
          <w:bCs/>
        </w:rPr>
      </w:pPr>
    </w:p>
    <w:p w14:paraId="1416BCBC" w14:textId="77777777" w:rsidR="00CE198C" w:rsidRPr="00EB0F8B" w:rsidRDefault="00CE198C" w:rsidP="006427F1">
      <w:pPr>
        <w:spacing w:line="276" w:lineRule="auto"/>
        <w:ind w:right="594"/>
        <w:jc w:val="both"/>
        <w:rPr>
          <w:bCs/>
        </w:rPr>
      </w:pPr>
      <w:r w:rsidRPr="00EB0F8B">
        <w:rPr>
          <w:b/>
          <w:bCs/>
        </w:rPr>
        <w:t xml:space="preserve">Construction site: </w:t>
      </w:r>
      <w:r w:rsidRPr="00EB0F8B">
        <w:rPr>
          <w:bCs/>
        </w:rPr>
        <w:t>the location where infrastructure development work is taking place on behalf of the project. Consultancy missions are based on the places/sites where they take place.</w:t>
      </w:r>
    </w:p>
    <w:p w14:paraId="4753216F" w14:textId="77777777" w:rsidR="00CE198C" w:rsidRPr="00EB0F8B" w:rsidRDefault="00CE198C" w:rsidP="006427F1">
      <w:pPr>
        <w:spacing w:line="276" w:lineRule="auto"/>
        <w:ind w:right="594"/>
        <w:jc w:val="both"/>
        <w:rPr>
          <w:bCs/>
        </w:rPr>
      </w:pPr>
    </w:p>
    <w:p w14:paraId="5B366E72" w14:textId="77777777" w:rsidR="00CE198C" w:rsidRPr="00EB0F8B" w:rsidRDefault="00CE198C" w:rsidP="006427F1">
      <w:pPr>
        <w:spacing w:line="276" w:lineRule="auto"/>
        <w:ind w:right="594"/>
        <w:jc w:val="both"/>
        <w:rPr>
          <w:bCs/>
        </w:rPr>
      </w:pPr>
      <w:r w:rsidRPr="00EB0F8B">
        <w:rPr>
          <w:b/>
          <w:bCs/>
        </w:rPr>
        <w:t>Consent</w:t>
      </w:r>
      <w:r w:rsidRPr="00EB0F8B">
        <w:rPr>
          <w:bCs/>
        </w:rPr>
        <w:t xml:space="preserve">: is the informed choice that underlies a person's intention, acceptance, or free and voluntary agreement. There can be no consent when such acceptance or agreement is obtained by threat, force or other forms of coercion, kidnapping, fraud, deception or misrepresentation. In accordance with the United Nations Convention on the Rights of the Child, the World Bank considers that consent cannot be given by children under the age of 18, even though the national legislation of the country where the Code of Conduct is introduced considers sexual consent at a lower age. Ignorance of the child's age and the child's consent cannot be invoked as a defence. </w:t>
      </w:r>
    </w:p>
    <w:p w14:paraId="5238046C" w14:textId="77777777" w:rsidR="00CE198C" w:rsidRPr="00EB0F8B" w:rsidRDefault="00CE198C" w:rsidP="006427F1">
      <w:pPr>
        <w:spacing w:line="276" w:lineRule="auto"/>
        <w:ind w:right="594"/>
        <w:jc w:val="both"/>
        <w:rPr>
          <w:bCs/>
        </w:rPr>
      </w:pPr>
    </w:p>
    <w:p w14:paraId="4A0E8A7C" w14:textId="77777777" w:rsidR="00CE198C" w:rsidRPr="00EB0F8B" w:rsidRDefault="00CE198C" w:rsidP="006427F1">
      <w:pPr>
        <w:spacing w:line="276" w:lineRule="auto"/>
        <w:ind w:right="594"/>
        <w:jc w:val="both"/>
        <w:rPr>
          <w:bCs/>
        </w:rPr>
      </w:pPr>
      <w:r w:rsidRPr="00EB0F8B">
        <w:rPr>
          <w:b/>
          <w:bCs/>
        </w:rPr>
        <w:lastRenderedPageBreak/>
        <w:t xml:space="preserve">Consultant: </w:t>
      </w:r>
      <w:r w:rsidRPr="00EB0F8B">
        <w:rPr>
          <w:bCs/>
        </w:rPr>
        <w:t>any organization or individual who has been contracted to provide consultancy services for the project and who has hired managers and/or employees to perform this work.</w:t>
      </w:r>
    </w:p>
    <w:p w14:paraId="2AE39C6D" w14:textId="77777777" w:rsidR="00CE198C" w:rsidRPr="00EB0F8B" w:rsidRDefault="00CE198C" w:rsidP="006427F1">
      <w:pPr>
        <w:spacing w:line="276" w:lineRule="auto"/>
        <w:ind w:right="594"/>
        <w:jc w:val="both"/>
        <w:rPr>
          <w:bCs/>
        </w:rPr>
      </w:pPr>
    </w:p>
    <w:p w14:paraId="78F4D238" w14:textId="77777777" w:rsidR="00CE198C" w:rsidRPr="00EB0F8B" w:rsidRDefault="00CE198C" w:rsidP="006427F1">
      <w:pPr>
        <w:spacing w:line="276" w:lineRule="auto"/>
        <w:ind w:right="594"/>
        <w:jc w:val="both"/>
        <w:rPr>
          <w:bCs/>
        </w:rPr>
      </w:pPr>
      <w:r w:rsidRPr="00EB0F8B">
        <w:rPr>
          <w:b/>
          <w:bCs/>
        </w:rPr>
        <w:t>Employee</w:t>
      </w:r>
      <w:r w:rsidRPr="00EB0F8B">
        <w:rPr>
          <w:bCs/>
        </w:rPr>
        <w:t>: any person who offers labor to the company or consultant in the country, at the project site or outside, under a contract or agreement of employment for remuneration, performed formally or informally (including unpaid interns and volunteers), without responsibility for managing or supervising other employees.</w:t>
      </w:r>
    </w:p>
    <w:p w14:paraId="63319944" w14:textId="77777777" w:rsidR="00CE198C" w:rsidRPr="00EB0F8B" w:rsidRDefault="00CE198C" w:rsidP="006427F1">
      <w:pPr>
        <w:spacing w:line="276" w:lineRule="auto"/>
        <w:ind w:right="594"/>
        <w:jc w:val="both"/>
        <w:rPr>
          <w:bCs/>
        </w:rPr>
      </w:pPr>
    </w:p>
    <w:p w14:paraId="00D1A757" w14:textId="77777777" w:rsidR="00CE198C" w:rsidRPr="00EB0F8B" w:rsidRDefault="00CE198C" w:rsidP="006427F1">
      <w:pPr>
        <w:spacing w:line="276" w:lineRule="auto"/>
        <w:ind w:right="594"/>
        <w:jc w:val="both"/>
        <w:rPr>
          <w:b/>
          <w:bCs/>
        </w:rPr>
      </w:pPr>
      <w:r w:rsidRPr="00EB0F8B">
        <w:rPr>
          <w:b/>
          <w:bCs/>
        </w:rPr>
        <w:t>Child</w:t>
      </w:r>
      <w:r w:rsidRPr="00EB0F8B">
        <w:rPr>
          <w:bCs/>
        </w:rPr>
        <w:t xml:space="preserve">: A term used interchangeably with the term "minor" to refer to a person under the age of 18. This is in line with Article 1 of the United Nations Convention on the Rights of the Child. </w:t>
      </w:r>
    </w:p>
    <w:p w14:paraId="060D5BB9" w14:textId="77777777" w:rsidR="00CE198C" w:rsidRPr="00EB0F8B" w:rsidRDefault="00CE198C" w:rsidP="006427F1">
      <w:pPr>
        <w:spacing w:line="276" w:lineRule="auto"/>
        <w:ind w:right="594"/>
        <w:jc w:val="both"/>
        <w:rPr>
          <w:bCs/>
        </w:rPr>
      </w:pPr>
      <w:r w:rsidRPr="00EB0F8B">
        <w:rPr>
          <w:b/>
          <w:bCs/>
        </w:rPr>
        <w:t xml:space="preserve">Company: </w:t>
      </w:r>
      <w:r w:rsidRPr="00EB0F8B">
        <w:rPr>
          <w:bCs/>
        </w:rPr>
        <w:t>any company, corporation, organization or other institution that has been awarded a contract to provide construction services in connection with the project and has hired managers and/or employees to perform this work. This includes subcontractors hired to perform activities on behalf of the company.</w:t>
      </w:r>
    </w:p>
    <w:p w14:paraId="498474A4" w14:textId="77777777" w:rsidR="00CE198C" w:rsidRPr="00EB0F8B" w:rsidRDefault="00CE198C" w:rsidP="006427F1">
      <w:pPr>
        <w:spacing w:line="276" w:lineRule="auto"/>
        <w:ind w:right="594"/>
        <w:jc w:val="both"/>
        <w:rPr>
          <w:b/>
          <w:bCs/>
        </w:rPr>
      </w:pPr>
    </w:p>
    <w:p w14:paraId="797B91E5" w14:textId="77777777" w:rsidR="00CE198C" w:rsidRPr="00EB0F8B" w:rsidRDefault="00CE198C" w:rsidP="006427F1">
      <w:pPr>
        <w:spacing w:line="276" w:lineRule="auto"/>
        <w:ind w:right="594"/>
        <w:jc w:val="both"/>
        <w:rPr>
          <w:bCs/>
        </w:rPr>
      </w:pPr>
      <w:proofErr w:type="gramStart"/>
      <w:r w:rsidRPr="00EB0F8B">
        <w:rPr>
          <w:b/>
          <w:bCs/>
        </w:rPr>
        <w:t>Site environment:</w:t>
      </w:r>
      <w:r w:rsidRPr="00EB0F8B">
        <w:rPr>
          <w:bCs/>
        </w:rPr>
        <w:t xml:space="preserve"> the "project area of influence" which is any place, urban or rural, directly affected by the project, including human settlements.</w:t>
      </w:r>
      <w:proofErr w:type="gramEnd"/>
    </w:p>
    <w:p w14:paraId="149908BD" w14:textId="77777777" w:rsidR="00CE198C" w:rsidRPr="00EB0F8B" w:rsidRDefault="00CE198C" w:rsidP="006427F1">
      <w:pPr>
        <w:spacing w:line="276" w:lineRule="auto"/>
        <w:ind w:right="594"/>
        <w:jc w:val="both"/>
        <w:rPr>
          <w:b/>
          <w:bCs/>
        </w:rPr>
      </w:pPr>
    </w:p>
    <w:p w14:paraId="4DF0E897" w14:textId="77777777" w:rsidR="00CE198C" w:rsidRPr="00EB0F8B" w:rsidRDefault="00CE198C" w:rsidP="006427F1">
      <w:pPr>
        <w:spacing w:line="276" w:lineRule="auto"/>
        <w:ind w:right="594"/>
        <w:jc w:val="both"/>
        <w:rPr>
          <w:bCs/>
        </w:rPr>
      </w:pPr>
      <w:r w:rsidRPr="00EB0F8B">
        <w:rPr>
          <w:b/>
          <w:bCs/>
        </w:rPr>
        <w:t>Sexual Exploitation</w:t>
      </w:r>
      <w:r w:rsidRPr="00EB0F8B">
        <w:rPr>
          <w:bCs/>
        </w:rPr>
        <w:t xml:space="preserve">: it is defined as the abuse of a position of vulnerability, a position of authority or relationships of trust for sexual purposes, in particular with a view to obtaining financial, social or political advantages. </w:t>
      </w:r>
    </w:p>
    <w:p w14:paraId="2E17CFF5" w14:textId="77777777" w:rsidR="00CE198C" w:rsidRPr="00EB0F8B" w:rsidRDefault="00CE198C" w:rsidP="006427F1">
      <w:pPr>
        <w:spacing w:line="276" w:lineRule="auto"/>
        <w:ind w:right="594"/>
        <w:jc w:val="both"/>
        <w:rPr>
          <w:bCs/>
        </w:rPr>
      </w:pPr>
    </w:p>
    <w:p w14:paraId="6291C172" w14:textId="77777777" w:rsidR="00CE198C" w:rsidRPr="00EB0F8B" w:rsidRDefault="00CE198C" w:rsidP="006427F1">
      <w:pPr>
        <w:spacing w:line="276" w:lineRule="auto"/>
        <w:ind w:right="594"/>
        <w:jc w:val="both"/>
        <w:rPr>
          <w:bCs/>
        </w:rPr>
      </w:pPr>
      <w:r w:rsidRPr="00EB0F8B">
        <w:rPr>
          <w:b/>
          <w:bCs/>
        </w:rPr>
        <w:t>Manager (head of mission, or works):</w:t>
      </w:r>
      <w:r w:rsidRPr="00EB0F8B">
        <w:rPr>
          <w:bCs/>
        </w:rPr>
        <w:t xml:space="preserve"> any person offering manpower to a company or a consultant, on or off site, under a formal or informal employment contract and in exchange for a salary, with the responsibility of controlling or directing the activities of the team, unit, division or similar of a company or consultant and with the responsibility of supervising and managing a predefined number of employees.</w:t>
      </w:r>
    </w:p>
    <w:p w14:paraId="0CB70B48" w14:textId="77777777" w:rsidR="00CE198C" w:rsidRPr="00EB0F8B" w:rsidRDefault="00CE198C" w:rsidP="006427F1">
      <w:pPr>
        <w:spacing w:line="276" w:lineRule="auto"/>
        <w:ind w:right="594"/>
        <w:jc w:val="both"/>
        <w:rPr>
          <w:bCs/>
        </w:rPr>
      </w:pPr>
    </w:p>
    <w:p w14:paraId="65388CF7" w14:textId="1E4519F5" w:rsidR="00CE198C" w:rsidRPr="00EB0F8B" w:rsidRDefault="00CE198C" w:rsidP="006427F1">
      <w:pPr>
        <w:spacing w:line="276" w:lineRule="auto"/>
        <w:ind w:right="594"/>
        <w:jc w:val="both"/>
        <w:rPr>
          <w:bCs/>
        </w:rPr>
      </w:pPr>
      <w:r w:rsidRPr="00EB0F8B">
        <w:rPr>
          <w:b/>
          <w:bCs/>
        </w:rPr>
        <w:t>Occupational Health and Safety (OHS):</w:t>
      </w:r>
      <w:r w:rsidRPr="00EB0F8B">
        <w:rPr>
          <w:bCs/>
        </w:rPr>
        <w:t xml:space="preserve"> A set of measures to protect the safety, health and well-being of people working or employed in the project. Compliance with these standards at the highest level is a fundamental human right that should be guaranteed to every worker.</w:t>
      </w:r>
    </w:p>
    <w:p w14:paraId="4584C855" w14:textId="77777777" w:rsidR="00CE198C" w:rsidRPr="00EB0F8B" w:rsidRDefault="00CE198C" w:rsidP="006427F1">
      <w:pPr>
        <w:spacing w:line="276" w:lineRule="auto"/>
        <w:ind w:right="594"/>
        <w:jc w:val="both"/>
        <w:rPr>
          <w:b/>
          <w:bCs/>
        </w:rPr>
      </w:pPr>
    </w:p>
    <w:p w14:paraId="12062E3D" w14:textId="77777777" w:rsidR="00CE198C" w:rsidRPr="00EB0F8B" w:rsidRDefault="00CE198C" w:rsidP="006427F1">
      <w:pPr>
        <w:spacing w:line="276" w:lineRule="auto"/>
        <w:ind w:right="594"/>
        <w:jc w:val="both"/>
        <w:rPr>
          <w:bCs/>
        </w:rPr>
      </w:pPr>
      <w:r w:rsidRPr="00EB0F8B">
        <w:rPr>
          <w:b/>
          <w:bCs/>
        </w:rPr>
        <w:t xml:space="preserve">Complaint and Grievance Management Mechanism (CMM): </w:t>
      </w:r>
      <w:r w:rsidRPr="00EB0F8B">
        <w:rPr>
          <w:bCs/>
        </w:rPr>
        <w:t xml:space="preserve">a process established by a project to receive and process complaints. </w:t>
      </w:r>
    </w:p>
    <w:p w14:paraId="122886F8" w14:textId="77777777" w:rsidR="00CE198C" w:rsidRPr="00EB0F8B" w:rsidRDefault="00CE198C" w:rsidP="006427F1">
      <w:pPr>
        <w:spacing w:line="276" w:lineRule="auto"/>
        <w:ind w:right="594"/>
        <w:jc w:val="both"/>
        <w:rPr>
          <w:bCs/>
        </w:rPr>
      </w:pPr>
    </w:p>
    <w:p w14:paraId="37CEA366" w14:textId="77777777" w:rsidR="00CE198C" w:rsidRPr="00EB0F8B" w:rsidRDefault="00CE198C" w:rsidP="006427F1">
      <w:pPr>
        <w:spacing w:line="276" w:lineRule="auto"/>
        <w:ind w:right="594"/>
        <w:jc w:val="both"/>
        <w:rPr>
          <w:bCs/>
        </w:rPr>
      </w:pPr>
      <w:r w:rsidRPr="00EB0F8B">
        <w:rPr>
          <w:b/>
          <w:bCs/>
        </w:rPr>
        <w:t>Accountability Measures and Confidentiality</w:t>
      </w:r>
      <w:r w:rsidRPr="00EB0F8B">
        <w:rPr>
          <w:bCs/>
        </w:rPr>
        <w:t>: refers to the preservation of the privacy and confidentiality of the survivor at all stages of the intervention by ensuring respect for the identity of those involved. The measures instituted hold contractors, consultants and the client accountable, responsible for the establishment of a fair system for handling GBV, SEA and HS cases.</w:t>
      </w:r>
    </w:p>
    <w:p w14:paraId="0D5F4897" w14:textId="77777777" w:rsidR="00CE198C" w:rsidRPr="00EB0F8B" w:rsidRDefault="00CE198C" w:rsidP="006427F1">
      <w:pPr>
        <w:spacing w:line="276" w:lineRule="auto"/>
        <w:ind w:right="594"/>
        <w:jc w:val="both"/>
        <w:rPr>
          <w:bCs/>
        </w:rPr>
      </w:pPr>
    </w:p>
    <w:p w14:paraId="1B7075BD" w14:textId="77777777" w:rsidR="00CE198C" w:rsidRPr="00EB0F8B" w:rsidRDefault="00CE198C" w:rsidP="006427F1">
      <w:pPr>
        <w:spacing w:line="276" w:lineRule="auto"/>
        <w:ind w:right="594"/>
        <w:jc w:val="both"/>
        <w:rPr>
          <w:bCs/>
        </w:rPr>
      </w:pPr>
      <w:r w:rsidRPr="00EB0F8B">
        <w:rPr>
          <w:b/>
          <w:bCs/>
        </w:rPr>
        <w:lastRenderedPageBreak/>
        <w:t>Environmental, Social, Health and Safety (ESHS) standards:</w:t>
      </w:r>
      <w:r w:rsidRPr="00EB0F8B">
        <w:rPr>
          <w:bCs/>
        </w:rPr>
        <w:t xml:space="preserve"> a general term covering issues related to the impact of the project on the environment, communities and workers.</w:t>
      </w:r>
    </w:p>
    <w:p w14:paraId="4461A5EE" w14:textId="77777777" w:rsidR="00CE198C" w:rsidRPr="00EB0F8B" w:rsidRDefault="00CE198C" w:rsidP="006427F1">
      <w:pPr>
        <w:spacing w:line="276" w:lineRule="auto"/>
        <w:ind w:right="594"/>
        <w:jc w:val="both"/>
        <w:rPr>
          <w:b/>
          <w:bCs/>
        </w:rPr>
      </w:pPr>
    </w:p>
    <w:p w14:paraId="7127863B" w14:textId="77777777" w:rsidR="00CE198C" w:rsidRPr="00EB0F8B" w:rsidRDefault="00CE198C" w:rsidP="006427F1">
      <w:pPr>
        <w:spacing w:line="276" w:lineRule="auto"/>
        <w:ind w:right="594"/>
        <w:jc w:val="both"/>
        <w:rPr>
          <w:bCs/>
        </w:rPr>
      </w:pPr>
      <w:r w:rsidRPr="00EB0F8B">
        <w:rPr>
          <w:b/>
          <w:bCs/>
        </w:rPr>
        <w:t>Corporate Environmental and Social Management Plan (ESMP):</w:t>
      </w:r>
      <w:r w:rsidRPr="00EB0F8B">
        <w:rPr>
          <w:bCs/>
        </w:rPr>
        <w:t xml:space="preserve"> the plan prepared by the company that describes how it will carry out the activities of the works, in accordance with the Environmental and Social Management Plan (ESMP) of the project.</w:t>
      </w:r>
    </w:p>
    <w:p w14:paraId="14557F6B" w14:textId="77777777" w:rsidR="00CE198C" w:rsidRPr="00EB0F8B" w:rsidRDefault="00CE198C" w:rsidP="006427F1">
      <w:pPr>
        <w:spacing w:line="276" w:lineRule="auto"/>
        <w:ind w:right="594"/>
        <w:jc w:val="both"/>
        <w:rPr>
          <w:bCs/>
        </w:rPr>
      </w:pPr>
    </w:p>
    <w:p w14:paraId="2F05FA9F" w14:textId="4D0160C5" w:rsidR="00CE198C" w:rsidRPr="00EB0F8B" w:rsidRDefault="00CE198C" w:rsidP="006427F1">
      <w:pPr>
        <w:spacing w:line="276" w:lineRule="auto"/>
        <w:ind w:right="594"/>
        <w:jc w:val="both"/>
        <w:rPr>
          <w:bCs/>
        </w:rPr>
      </w:pPr>
      <w:r w:rsidRPr="00EB0F8B">
        <w:rPr>
          <w:b/>
          <w:bCs/>
        </w:rPr>
        <w:t>GBV/EAS/HS and VCE Incident Reporting Procedure: A</w:t>
      </w:r>
      <w:r w:rsidR="00C025A5" w:rsidRPr="00EB0F8B">
        <w:rPr>
          <w:b/>
          <w:bCs/>
        </w:rPr>
        <w:t xml:space="preserve"> </w:t>
      </w:r>
      <w:r w:rsidRPr="00EB0F8B">
        <w:rPr>
          <w:bCs/>
        </w:rPr>
        <w:t>prescribed procedure for reporting GBV/EAS/HS or VCE incidents.</w:t>
      </w:r>
    </w:p>
    <w:p w14:paraId="136C7BEF" w14:textId="77777777" w:rsidR="00CE198C" w:rsidRPr="00EB0F8B" w:rsidRDefault="00CE198C" w:rsidP="006427F1">
      <w:pPr>
        <w:spacing w:line="276" w:lineRule="auto"/>
        <w:ind w:right="594"/>
        <w:jc w:val="both"/>
        <w:rPr>
          <w:bCs/>
        </w:rPr>
      </w:pPr>
    </w:p>
    <w:p w14:paraId="43DB2EF4" w14:textId="77777777" w:rsidR="00CE198C" w:rsidRPr="00EB0F8B" w:rsidRDefault="00CE198C" w:rsidP="006427F1">
      <w:pPr>
        <w:spacing w:line="276" w:lineRule="auto"/>
        <w:ind w:right="594"/>
        <w:jc w:val="both"/>
        <w:rPr>
          <w:bCs/>
        </w:rPr>
      </w:pPr>
      <w:r w:rsidRPr="00EB0F8B">
        <w:rPr>
          <w:b/>
          <w:bCs/>
        </w:rPr>
        <w:t xml:space="preserve">Child protection: </w:t>
      </w:r>
      <w:r w:rsidRPr="00EB0F8B">
        <w:rPr>
          <w:bCs/>
        </w:rPr>
        <w:t xml:space="preserve">an activity or initiative aimed at protecting children from all forms of harm, particularly those resulting from the ECV. </w:t>
      </w:r>
    </w:p>
    <w:p w14:paraId="4AA52A25" w14:textId="77777777" w:rsidR="00CE198C" w:rsidRPr="00EB0F8B" w:rsidRDefault="00CE198C" w:rsidP="006427F1">
      <w:pPr>
        <w:spacing w:line="276" w:lineRule="auto"/>
        <w:ind w:right="594"/>
        <w:jc w:val="both"/>
        <w:rPr>
          <w:b/>
          <w:bCs/>
        </w:rPr>
      </w:pPr>
    </w:p>
    <w:p w14:paraId="3D4EAFAC" w14:textId="77777777" w:rsidR="00CE198C" w:rsidRPr="00EB0F8B" w:rsidRDefault="00CE198C" w:rsidP="006427F1">
      <w:pPr>
        <w:spacing w:line="276" w:lineRule="auto"/>
        <w:ind w:right="594"/>
        <w:jc w:val="both"/>
        <w:rPr>
          <w:bCs/>
        </w:rPr>
      </w:pPr>
      <w:r w:rsidRPr="00EB0F8B">
        <w:rPr>
          <w:b/>
          <w:bCs/>
        </w:rPr>
        <w:t>Response protocol:</w:t>
      </w:r>
      <w:r w:rsidRPr="00EB0F8B">
        <w:rPr>
          <w:bCs/>
        </w:rPr>
        <w:t xml:space="preserve"> mechanisms in place to respond to GBV/SE/HS and ECV incidents.</w:t>
      </w:r>
    </w:p>
    <w:p w14:paraId="0EB63859" w14:textId="77777777" w:rsidR="00CE198C" w:rsidRPr="00EB0F8B" w:rsidRDefault="00CE198C" w:rsidP="006427F1">
      <w:pPr>
        <w:spacing w:line="276" w:lineRule="auto"/>
        <w:ind w:right="594"/>
        <w:jc w:val="both"/>
        <w:rPr>
          <w:bCs/>
        </w:rPr>
      </w:pPr>
    </w:p>
    <w:p w14:paraId="7F9C6028" w14:textId="77777777" w:rsidR="00CE198C" w:rsidRPr="00EB0F8B" w:rsidRDefault="00CE198C" w:rsidP="006427F1">
      <w:pPr>
        <w:spacing w:line="276" w:lineRule="auto"/>
        <w:ind w:right="594"/>
        <w:jc w:val="both"/>
        <w:rPr>
          <w:bCs/>
        </w:rPr>
      </w:pPr>
      <w:r w:rsidRPr="00EB0F8B">
        <w:rPr>
          <w:b/>
          <w:bCs/>
        </w:rPr>
        <w:t xml:space="preserve">Sexual solicitation of children: </w:t>
      </w:r>
      <w:r w:rsidRPr="00EB0F8B">
        <w:rPr>
          <w:bCs/>
        </w:rPr>
        <w:t>these are behaviours that allow an abuser to gain the trust of a child for a sexual purpose. For example, an offender may establish a relationship of trust with the child and then seek to sexualize that relationship.</w:t>
      </w:r>
    </w:p>
    <w:p w14:paraId="2D21D6B8" w14:textId="77777777" w:rsidR="00CE198C" w:rsidRPr="00EB0F8B" w:rsidRDefault="00CE198C" w:rsidP="006427F1">
      <w:pPr>
        <w:spacing w:line="276" w:lineRule="auto"/>
        <w:ind w:right="594"/>
        <w:jc w:val="both"/>
        <w:rPr>
          <w:b/>
          <w:bCs/>
        </w:rPr>
      </w:pPr>
    </w:p>
    <w:p w14:paraId="063711CF" w14:textId="77777777" w:rsidR="00CE198C" w:rsidRPr="00EB0F8B" w:rsidRDefault="00CE198C" w:rsidP="006427F1">
      <w:pPr>
        <w:spacing w:line="276" w:lineRule="auto"/>
        <w:ind w:right="594"/>
        <w:jc w:val="both"/>
        <w:rPr>
          <w:bCs/>
        </w:rPr>
      </w:pPr>
      <w:r w:rsidRPr="00EB0F8B">
        <w:rPr>
          <w:b/>
          <w:bCs/>
        </w:rPr>
        <w:t>Malicious solicitation of children over the Internet:</w:t>
      </w:r>
      <w:r w:rsidRPr="00EB0F8B">
        <w:rPr>
          <w:bCs/>
        </w:rPr>
        <w:t xml:space="preserve"> This is the sending of indecent electronic messages to a recipient whom the sender believes to be a minor, with the intent to incite the recipient to engage in or submit to sexual activity.</w:t>
      </w:r>
    </w:p>
    <w:p w14:paraId="09B2F830" w14:textId="77777777" w:rsidR="00CE198C" w:rsidRPr="00EB0F8B" w:rsidRDefault="00CE198C" w:rsidP="006427F1">
      <w:pPr>
        <w:spacing w:line="276" w:lineRule="auto"/>
        <w:ind w:right="594"/>
        <w:jc w:val="both"/>
        <w:rPr>
          <w:bCs/>
        </w:rPr>
      </w:pPr>
    </w:p>
    <w:p w14:paraId="31E7EF94" w14:textId="77777777" w:rsidR="00CE198C" w:rsidRPr="00EB0F8B" w:rsidRDefault="00CE198C" w:rsidP="006427F1">
      <w:pPr>
        <w:spacing w:line="276" w:lineRule="auto"/>
        <w:ind w:right="594"/>
        <w:jc w:val="both"/>
        <w:rPr>
          <w:bCs/>
        </w:rPr>
      </w:pPr>
      <w:r w:rsidRPr="00EB0F8B">
        <w:rPr>
          <w:b/>
          <w:bCs/>
        </w:rPr>
        <w:t xml:space="preserve">Survivors: </w:t>
      </w:r>
      <w:r w:rsidRPr="00EB0F8B">
        <w:rPr>
          <w:bCs/>
        </w:rPr>
        <w:t xml:space="preserve">Person(s) negatively affected by GBV/SE/SS or VCE. Women, men and children can be survivors of GBV/SB/SH; only children can be survivors of VCE. </w:t>
      </w:r>
    </w:p>
    <w:p w14:paraId="29DEC5B4" w14:textId="77777777" w:rsidR="00CE198C" w:rsidRPr="00EB0F8B" w:rsidRDefault="00CE198C" w:rsidP="006427F1">
      <w:pPr>
        <w:spacing w:line="276" w:lineRule="auto"/>
        <w:ind w:right="594"/>
        <w:jc w:val="both"/>
        <w:rPr>
          <w:b/>
          <w:bCs/>
        </w:rPr>
      </w:pPr>
    </w:p>
    <w:p w14:paraId="62534210" w14:textId="77777777" w:rsidR="00CE198C" w:rsidRPr="00EB0F8B" w:rsidRDefault="00CE198C" w:rsidP="006427F1">
      <w:pPr>
        <w:spacing w:line="276" w:lineRule="auto"/>
        <w:ind w:right="594"/>
        <w:jc w:val="both"/>
        <w:rPr>
          <w:bCs/>
        </w:rPr>
      </w:pPr>
      <w:r w:rsidRPr="00EB0F8B">
        <w:rPr>
          <w:b/>
          <w:bCs/>
        </w:rPr>
        <w:t>Gender-Based Violence (GBV):</w:t>
      </w:r>
      <w:r w:rsidRPr="00EB0F8B">
        <w:rPr>
          <w:bCs/>
        </w:rPr>
        <w:t xml:space="preserve"> An umbrella term that refers to any harmful act perpetrated against a person's will and based on the differences that society establishes between men and women (gender). It includes acts that cause physical, sexual or psychological harm or suffering, threats of such acts, coercion, and other forms of deprivation of liberty. These acts can occur in the public or private sphere (Inter-Agency Standing Committee (IASC), 2015). </w:t>
      </w:r>
    </w:p>
    <w:p w14:paraId="2F1A3814" w14:textId="77777777" w:rsidR="00CE198C" w:rsidRPr="00EB0F8B" w:rsidRDefault="00CE198C" w:rsidP="006427F1">
      <w:pPr>
        <w:spacing w:line="276" w:lineRule="auto"/>
        <w:ind w:right="594"/>
        <w:jc w:val="both"/>
        <w:rPr>
          <w:b/>
          <w:bCs/>
        </w:rPr>
      </w:pPr>
      <w:r w:rsidRPr="00EB0F8B">
        <w:rPr>
          <w:bCs/>
        </w:rPr>
        <w:t xml:space="preserve">The six main types of GBV are:  </w:t>
      </w:r>
    </w:p>
    <w:p w14:paraId="1BE6300F" w14:textId="48EA427A" w:rsidR="00CE198C" w:rsidRPr="00EB0F8B" w:rsidRDefault="00CE198C" w:rsidP="006427F1">
      <w:pPr>
        <w:numPr>
          <w:ilvl w:val="0"/>
          <w:numId w:val="144"/>
        </w:numPr>
        <w:spacing w:line="276" w:lineRule="auto"/>
        <w:ind w:left="0" w:right="594" w:firstLine="0"/>
        <w:jc w:val="both"/>
        <w:rPr>
          <w:bCs/>
        </w:rPr>
      </w:pPr>
      <w:r w:rsidRPr="00EB0F8B">
        <w:rPr>
          <w:b/>
          <w:bCs/>
        </w:rPr>
        <w:t>Rape</w:t>
      </w:r>
      <w:r w:rsidRPr="00EB0F8B">
        <w:rPr>
          <w:bCs/>
        </w:rPr>
        <w:t xml:space="preserve">: non-consensual penetration (however slight) of the vagina, anus or mouth with a penis, other part of the body or an object. </w:t>
      </w:r>
    </w:p>
    <w:p w14:paraId="68CE6C4A" w14:textId="5E052526" w:rsidR="00CE198C" w:rsidRPr="00EB0F8B" w:rsidRDefault="00CE198C" w:rsidP="006427F1">
      <w:pPr>
        <w:numPr>
          <w:ilvl w:val="0"/>
          <w:numId w:val="144"/>
        </w:numPr>
        <w:spacing w:line="276" w:lineRule="auto"/>
        <w:ind w:left="0" w:right="594" w:firstLine="0"/>
        <w:jc w:val="both"/>
        <w:rPr>
          <w:bCs/>
        </w:rPr>
      </w:pPr>
      <w:r w:rsidRPr="00EB0F8B">
        <w:rPr>
          <w:b/>
          <w:bCs/>
        </w:rPr>
        <w:t>Sexual assault</w:t>
      </w:r>
      <w:r w:rsidRPr="00EB0F8B">
        <w:rPr>
          <w:bCs/>
        </w:rPr>
        <w:t>: any form of non-consensual sexual contact, even if it does not result in penetration. For example, attempted rape, as well as unwanted kisses, caresses, or touching of the genitals and buttocks.</w:t>
      </w:r>
    </w:p>
    <w:p w14:paraId="521D3F9A" w14:textId="25927FBD" w:rsidR="00CE198C" w:rsidRPr="00EB0F8B" w:rsidRDefault="00CE198C" w:rsidP="006427F1">
      <w:pPr>
        <w:numPr>
          <w:ilvl w:val="0"/>
          <w:numId w:val="144"/>
        </w:numPr>
        <w:spacing w:line="276" w:lineRule="auto"/>
        <w:ind w:left="0" w:right="594" w:firstLine="0"/>
        <w:jc w:val="both"/>
        <w:rPr>
          <w:bCs/>
        </w:rPr>
      </w:pPr>
      <w:r w:rsidRPr="00EB0F8B">
        <w:rPr>
          <w:b/>
          <w:bCs/>
        </w:rPr>
        <w:t>Sexual favours</w:t>
      </w:r>
      <w:r w:rsidRPr="00EB0F8B">
        <w:rPr>
          <w:bCs/>
        </w:rPr>
        <w:t xml:space="preserve">: a form of sexual harassment that includes promises of favourable treatment (e.g., promotion, bonus, provision of certain facilities) or threats of adverse treatment (e.g., loss of </w:t>
      </w:r>
      <w:r w:rsidRPr="00EB0F8B">
        <w:rPr>
          <w:bCs/>
        </w:rPr>
        <w:lastRenderedPageBreak/>
        <w:t xml:space="preserve">employment) based on sexual acts, or other forms of humiliating, degrading, or exploitative behaviour. </w:t>
      </w:r>
    </w:p>
    <w:p w14:paraId="471DE64A" w14:textId="77777777" w:rsidR="00CE198C" w:rsidRPr="00EB0F8B" w:rsidRDefault="00CE198C" w:rsidP="006427F1">
      <w:pPr>
        <w:numPr>
          <w:ilvl w:val="0"/>
          <w:numId w:val="144"/>
        </w:numPr>
        <w:spacing w:line="276" w:lineRule="auto"/>
        <w:ind w:left="0" w:right="594" w:firstLine="0"/>
        <w:jc w:val="both"/>
        <w:rPr>
          <w:bCs/>
        </w:rPr>
      </w:pPr>
      <w:r w:rsidRPr="00EB0F8B">
        <w:rPr>
          <w:b/>
          <w:bCs/>
        </w:rPr>
        <w:t>Physical assault</w:t>
      </w:r>
      <w:r w:rsidRPr="00EB0F8B">
        <w:rPr>
          <w:bCs/>
        </w:rPr>
        <w:t xml:space="preserve">: an act of physical violence that is not sexual in nature. Examples: hitting, slapping, choking, injuring, shoving, burning, shaking, shooting or using a weapon, attacking with acid, or any other act that causes pain, physical discomfort, or injury. </w:t>
      </w:r>
    </w:p>
    <w:p w14:paraId="61187B93" w14:textId="77777777" w:rsidR="00CE198C" w:rsidRPr="00EB0F8B" w:rsidRDefault="00CE198C" w:rsidP="006427F1">
      <w:pPr>
        <w:numPr>
          <w:ilvl w:val="0"/>
          <w:numId w:val="144"/>
        </w:numPr>
        <w:spacing w:line="276" w:lineRule="auto"/>
        <w:ind w:left="0" w:right="594" w:firstLine="0"/>
        <w:jc w:val="both"/>
        <w:rPr>
          <w:bCs/>
        </w:rPr>
      </w:pPr>
      <w:r w:rsidRPr="00EB0F8B">
        <w:rPr>
          <w:b/>
          <w:bCs/>
        </w:rPr>
        <w:t>Forced marriage:</w:t>
      </w:r>
      <w:r w:rsidRPr="00EB0F8B">
        <w:rPr>
          <w:bCs/>
        </w:rPr>
        <w:t xml:space="preserve"> the marriage of an individual against his or her will. </w:t>
      </w:r>
    </w:p>
    <w:p w14:paraId="03499651" w14:textId="77777777" w:rsidR="00CE198C" w:rsidRPr="00EB0F8B" w:rsidRDefault="00CE198C" w:rsidP="006427F1">
      <w:pPr>
        <w:numPr>
          <w:ilvl w:val="0"/>
          <w:numId w:val="144"/>
        </w:numPr>
        <w:spacing w:line="276" w:lineRule="auto"/>
        <w:ind w:left="0" w:right="594" w:firstLine="0"/>
        <w:jc w:val="both"/>
        <w:rPr>
          <w:bCs/>
        </w:rPr>
      </w:pPr>
      <w:r w:rsidRPr="00EB0F8B">
        <w:rPr>
          <w:b/>
          <w:bCs/>
        </w:rPr>
        <w:t xml:space="preserve">Deprivation of resources, opportunities, or services: </w:t>
      </w:r>
      <w:r w:rsidRPr="00EB0F8B">
        <w:rPr>
          <w:bCs/>
        </w:rPr>
        <w:t>Deprivation of legitimate access to economic resources/goods or livelihoods, education, health, or other social services.</w:t>
      </w:r>
    </w:p>
    <w:p w14:paraId="391841B8" w14:textId="77777777" w:rsidR="00CE198C" w:rsidRPr="00EB0F8B" w:rsidRDefault="00CE198C" w:rsidP="006427F1">
      <w:pPr>
        <w:numPr>
          <w:ilvl w:val="0"/>
          <w:numId w:val="144"/>
        </w:numPr>
        <w:spacing w:line="276" w:lineRule="auto"/>
        <w:ind w:left="0" w:right="594" w:firstLine="0"/>
        <w:jc w:val="both"/>
        <w:rPr>
          <w:bCs/>
        </w:rPr>
      </w:pPr>
      <w:r w:rsidRPr="00EB0F8B">
        <w:rPr>
          <w:b/>
          <w:bCs/>
        </w:rPr>
        <w:t>Psychological/emotional abuse</w:t>
      </w:r>
      <w:r w:rsidRPr="00EB0F8B">
        <w:rPr>
          <w:bCs/>
        </w:rPr>
        <w:t xml:space="preserve">: the infliction of pain or mental or emotional harm. Examples: threats of physical or sexual violence, intimidation, humiliation, forced isolation, harassment, criminal harassment, unwanted solicitation, remarks, </w:t>
      </w:r>
      <w:proofErr w:type="gramStart"/>
      <w:r w:rsidRPr="00EB0F8B">
        <w:rPr>
          <w:bCs/>
        </w:rPr>
        <w:t>destruction</w:t>
      </w:r>
      <w:proofErr w:type="gramEnd"/>
      <w:r w:rsidRPr="00EB0F8B">
        <w:rPr>
          <w:bCs/>
        </w:rPr>
        <w:t xml:space="preserve"> of cherished items, etc. </w:t>
      </w:r>
    </w:p>
    <w:p w14:paraId="729E14B2" w14:textId="77777777" w:rsidR="00CE198C" w:rsidRPr="00EB0F8B" w:rsidRDefault="00CE198C" w:rsidP="006427F1">
      <w:pPr>
        <w:numPr>
          <w:ilvl w:val="0"/>
          <w:numId w:val="144"/>
        </w:numPr>
        <w:spacing w:line="276" w:lineRule="auto"/>
        <w:ind w:left="0" w:right="594" w:firstLine="0"/>
        <w:jc w:val="both"/>
        <w:rPr>
          <w:bCs/>
        </w:rPr>
      </w:pPr>
      <w:r w:rsidRPr="00EB0F8B">
        <w:rPr>
          <w:b/>
          <w:bCs/>
        </w:rPr>
        <w:t>Child:</w:t>
      </w:r>
      <w:r w:rsidRPr="00EB0F8B">
        <w:rPr>
          <w:bCs/>
        </w:rPr>
        <w:t xml:space="preserve"> A term used interchangeably with the term "minor" to refer to a person under the age of 18. This is in line with Article 1 of the United Nations Convention on the Rights of the Child. </w:t>
      </w:r>
    </w:p>
    <w:p w14:paraId="358CF43D" w14:textId="77777777" w:rsidR="00CE198C" w:rsidRPr="00EB0F8B" w:rsidRDefault="00CE198C" w:rsidP="006427F1">
      <w:pPr>
        <w:numPr>
          <w:ilvl w:val="0"/>
          <w:numId w:val="144"/>
        </w:numPr>
        <w:spacing w:line="276" w:lineRule="auto"/>
        <w:ind w:left="0" w:right="594" w:firstLine="0"/>
        <w:jc w:val="both"/>
        <w:rPr>
          <w:bCs/>
        </w:rPr>
      </w:pPr>
      <w:r w:rsidRPr="00EB0F8B">
        <w:rPr>
          <w:b/>
          <w:bCs/>
        </w:rPr>
        <w:t>Consent:</w:t>
      </w:r>
      <w:r w:rsidRPr="00EB0F8B">
        <w:rPr>
          <w:bCs/>
        </w:rPr>
        <w:t xml:space="preserve"> the informed choice that underlies a person's free and voluntary intention, acceptance, or agreement. There can be no consent when such acceptance or agreement is obtained by threat, force or other forms of coercion, kidnapping, fraud, deception or misrepresentation. In accordance with the United Nations Convention on the Rights of the Child, the World Bank considers that consent cannot be given by children under the age of 18, even though the national legislation of the country where the Code of Conduct is introduced considers sexual consent at a lower age. Ignorance of the child's age and the child's consent cannot be invoked as a defence.</w:t>
      </w:r>
    </w:p>
    <w:p w14:paraId="7B82A07F" w14:textId="77777777" w:rsidR="00CE198C" w:rsidRPr="00EB0F8B" w:rsidRDefault="00CE198C" w:rsidP="006427F1">
      <w:pPr>
        <w:pStyle w:val="ListParagraph"/>
        <w:numPr>
          <w:ilvl w:val="0"/>
          <w:numId w:val="144"/>
        </w:numPr>
        <w:spacing w:line="276" w:lineRule="auto"/>
        <w:ind w:left="0" w:right="594" w:firstLine="0"/>
        <w:jc w:val="both"/>
        <w:rPr>
          <w:bCs/>
        </w:rPr>
      </w:pPr>
      <w:r w:rsidRPr="00EB0F8B">
        <w:rPr>
          <w:b/>
          <w:bCs/>
        </w:rPr>
        <w:t xml:space="preserve">Violence Against Children (CWC): </w:t>
      </w:r>
      <w:r w:rsidRPr="00EB0F8B">
        <w:rPr>
          <w:bCs/>
        </w:rPr>
        <w:t>physical, sexual, emotional and/or psychological harm, neglect or negligent treatment of minor children (i.e. under 18 years of age). This includes the use of children for profit, work, sexual gratification, or any other personal or financial benefit. It also includes other activities like using computers, cell phones, video devices, digital cameras, or any other means to exploit or harass children or to access child pornography.</w:t>
      </w:r>
    </w:p>
    <w:p w14:paraId="5D542E42" w14:textId="77777777" w:rsidR="00CE198C" w:rsidRPr="00EB0F8B" w:rsidRDefault="00CE198C" w:rsidP="006427F1">
      <w:pPr>
        <w:pStyle w:val="ListParagraph"/>
        <w:numPr>
          <w:ilvl w:val="0"/>
          <w:numId w:val="144"/>
        </w:numPr>
        <w:spacing w:line="276" w:lineRule="auto"/>
        <w:ind w:left="0" w:right="594" w:firstLine="0"/>
        <w:jc w:val="both"/>
        <w:rPr>
          <w:bCs/>
        </w:rPr>
      </w:pPr>
      <w:r w:rsidRPr="00EB0F8B">
        <w:rPr>
          <w:b/>
          <w:bCs/>
        </w:rPr>
        <w:t>Trafficking in persons:</w:t>
      </w:r>
      <w:r w:rsidRPr="00EB0F8B">
        <w:rPr>
          <w:bCs/>
        </w:rPr>
        <w:t xml:space="preserve"> the recruitment, transportation, harbouring or receipt of persons through the threat or use of force or other forms of coercion by abduction, fraud, deception, abuse of power or a position of vulnerability or by offering or accepting payment or advantage to obtain the consent of a person having control over another person for the purpose of exploitation. Exploitation includes, at a minimum, the exploitation of the prostitution of others or other forms of sexual exploitation, forced labour or services, slavery or practices similar to slavery, servitude or the removal of organs. </w:t>
      </w:r>
    </w:p>
    <w:p w14:paraId="017F7937" w14:textId="77777777" w:rsidR="00CE198C" w:rsidRPr="00EB0F8B" w:rsidRDefault="00CE198C" w:rsidP="006427F1">
      <w:pPr>
        <w:pStyle w:val="ListParagraph"/>
        <w:spacing w:line="276" w:lineRule="auto"/>
        <w:ind w:left="0" w:right="594"/>
        <w:jc w:val="both"/>
        <w:rPr>
          <w:bCs/>
        </w:rPr>
      </w:pPr>
    </w:p>
    <w:p w14:paraId="1259E14A" w14:textId="77777777" w:rsidR="00CE198C" w:rsidRPr="00EB0F8B" w:rsidRDefault="00CE198C" w:rsidP="006427F1">
      <w:pPr>
        <w:spacing w:line="276" w:lineRule="auto"/>
        <w:ind w:right="594"/>
        <w:jc w:val="both"/>
        <w:rPr>
          <w:b/>
          <w:bCs/>
        </w:rPr>
      </w:pPr>
      <w:r w:rsidRPr="00EB0F8B">
        <w:rPr>
          <w:b/>
          <w:bCs/>
        </w:rPr>
        <w:t>PRINCIPLES, MORAL VALUES, ETHICS AND ATTITUDES TO BE RESPECTED</w:t>
      </w:r>
    </w:p>
    <w:p w14:paraId="1D24911A" w14:textId="003B2AF0" w:rsidR="00CE198C" w:rsidRPr="00EB0F8B" w:rsidRDefault="00CE198C" w:rsidP="006427F1">
      <w:pPr>
        <w:spacing w:line="276" w:lineRule="auto"/>
        <w:ind w:right="594"/>
        <w:jc w:val="both"/>
      </w:pPr>
      <w:r w:rsidRPr="00EB0F8B">
        <w:t xml:space="preserve">Project workers and all actors implementing the project have the obligation to respect the principles, moral values to facilitate school and professional life, to protect learners against all forms of abuse including gender-based violence (GBV), sexual exploitation and abuse (SEA), sexual harassment (HS), and violence against children (VCE). </w:t>
      </w:r>
    </w:p>
    <w:p w14:paraId="1EDF60C9" w14:textId="77777777" w:rsidR="00CE198C" w:rsidRPr="00EB0F8B" w:rsidRDefault="00CE198C" w:rsidP="006427F1">
      <w:pPr>
        <w:spacing w:line="276" w:lineRule="auto"/>
        <w:ind w:right="594"/>
        <w:jc w:val="both"/>
      </w:pPr>
      <w:r w:rsidRPr="00EB0F8B">
        <w:lastRenderedPageBreak/>
        <w:t>The acts of discrimination, harassment, and violence below are formally prohibited and severely punished for all project actors (members of the educational community).</w:t>
      </w:r>
    </w:p>
    <w:p w14:paraId="7A90C20A" w14:textId="77777777" w:rsidR="00CE198C" w:rsidRPr="00EB0F8B" w:rsidRDefault="00CE198C" w:rsidP="006427F1">
      <w:pPr>
        <w:spacing w:line="276" w:lineRule="auto"/>
        <w:ind w:right="594"/>
        <w:jc w:val="both"/>
        <w:rPr>
          <w:bCs/>
        </w:rPr>
      </w:pPr>
      <w:r w:rsidRPr="00EB0F8B">
        <w:rPr>
          <w:bCs/>
        </w:rPr>
        <w:t>1.</w:t>
      </w:r>
      <w:r w:rsidRPr="00EB0F8B">
        <w:rPr>
          <w:bCs/>
        </w:rPr>
        <w:tab/>
        <w:t xml:space="preserve">Any act of discrimination in interactions with project beneficiaries or members of the local community or between staff (of the host company, training centre, etc.) on the basis of race, colour, sex, age, religion, language, marital status, family status, political belief, national, ethnic or social affiliation, physical or mental disability, birth, sexual orientation, etc.  </w:t>
      </w:r>
      <w:proofErr w:type="gramStart"/>
      <w:r w:rsidRPr="00EB0F8B">
        <w:rPr>
          <w:bCs/>
        </w:rPr>
        <w:t>gender</w:t>
      </w:r>
      <w:proofErr w:type="gramEnd"/>
      <w:r w:rsidRPr="00EB0F8B">
        <w:rPr>
          <w:bCs/>
        </w:rPr>
        <w:t xml:space="preserve"> identity, or any other status.</w:t>
      </w:r>
    </w:p>
    <w:p w14:paraId="1E70F8FA" w14:textId="77777777" w:rsidR="00CE198C" w:rsidRPr="00EB0F8B" w:rsidRDefault="00CE198C" w:rsidP="006427F1">
      <w:pPr>
        <w:spacing w:line="276" w:lineRule="auto"/>
        <w:ind w:right="594"/>
        <w:jc w:val="both"/>
        <w:rPr>
          <w:bCs/>
        </w:rPr>
      </w:pPr>
      <w:r w:rsidRPr="00EB0F8B">
        <w:rPr>
          <w:bCs/>
        </w:rPr>
        <w:t>2.</w:t>
      </w:r>
      <w:r w:rsidRPr="00EB0F8B">
        <w:rPr>
          <w:bCs/>
        </w:rPr>
        <w:tab/>
        <w:t>Any act of sexual harassment, or language or behavior that is inappropriate, harassing, threatening, abusive, sexually provocative, degrading, or culturally inappropriate.</w:t>
      </w:r>
    </w:p>
    <w:p w14:paraId="6F0C49F0" w14:textId="77777777" w:rsidR="00CE198C" w:rsidRPr="00EB0F8B" w:rsidRDefault="00CE198C" w:rsidP="006427F1">
      <w:pPr>
        <w:spacing w:line="276" w:lineRule="auto"/>
        <w:ind w:right="594"/>
        <w:jc w:val="both"/>
        <w:rPr>
          <w:bCs/>
        </w:rPr>
      </w:pPr>
      <w:r w:rsidRPr="00EB0F8B">
        <w:rPr>
          <w:bCs/>
        </w:rPr>
        <w:t>3.</w:t>
      </w:r>
      <w:r w:rsidRPr="00EB0F8B">
        <w:rPr>
          <w:bCs/>
        </w:rPr>
        <w:tab/>
        <w:t>Any act of violence, including sexual and/or gender-based violence, that may cause physical, psychological, or sexual suffering, threat of such acts, coercion, and deprivation of liberty.</w:t>
      </w:r>
    </w:p>
    <w:p w14:paraId="457D6217" w14:textId="77777777" w:rsidR="00CE198C" w:rsidRPr="00EB0F8B" w:rsidRDefault="00CE198C" w:rsidP="006427F1">
      <w:pPr>
        <w:spacing w:line="276" w:lineRule="auto"/>
        <w:ind w:right="594"/>
        <w:jc w:val="both"/>
        <w:rPr>
          <w:bCs/>
        </w:rPr>
      </w:pPr>
      <w:r w:rsidRPr="00EB0F8B">
        <w:rPr>
          <w:bCs/>
        </w:rPr>
        <w:t>4.</w:t>
      </w:r>
      <w:r w:rsidRPr="00EB0F8B">
        <w:rPr>
          <w:bCs/>
        </w:rPr>
        <w:tab/>
        <w:t>Any act of exploitation or abuse of power, including sexual exploitation and abuse, such as the exchange of money, employment, goods, or services for sexual intercourse, which includes sexual favors or other forms of humiliating, degrading, or abusive behavior.</w:t>
      </w:r>
    </w:p>
    <w:p w14:paraId="7628E764" w14:textId="77777777" w:rsidR="00CE198C" w:rsidRPr="00EB0F8B" w:rsidRDefault="00CE198C" w:rsidP="006427F1">
      <w:pPr>
        <w:spacing w:line="276" w:lineRule="auto"/>
        <w:ind w:right="594"/>
        <w:jc w:val="both"/>
        <w:rPr>
          <w:bCs/>
        </w:rPr>
      </w:pPr>
      <w:r w:rsidRPr="00EB0F8B">
        <w:rPr>
          <w:bCs/>
        </w:rPr>
        <w:t>5.</w:t>
      </w:r>
      <w:r w:rsidRPr="00EB0F8B">
        <w:rPr>
          <w:bCs/>
        </w:rPr>
        <w:tab/>
        <w:t xml:space="preserve">Employment and exploitation of children within the company, which includes sexual abuse or other inappropriate behaviour towards children, including sexual intercourse and early marriage; In addition, the safety and protection of children in the project areas and also in the project surroundings must also be ensured. </w:t>
      </w:r>
    </w:p>
    <w:p w14:paraId="1A41DBC5" w14:textId="77777777" w:rsidR="00CE198C" w:rsidRPr="00EB0F8B" w:rsidRDefault="00CE198C" w:rsidP="006427F1">
      <w:pPr>
        <w:spacing w:line="276" w:lineRule="auto"/>
        <w:ind w:right="594"/>
        <w:jc w:val="both"/>
        <w:rPr>
          <w:bCs/>
        </w:rPr>
      </w:pPr>
      <w:r w:rsidRPr="00EB0F8B">
        <w:rPr>
          <w:b/>
          <w:bCs/>
        </w:rPr>
        <w:t>The commission of the prohibited acts listed above will be immediately sanctioned by dismissal as soon as the misconduct is first observed,</w:t>
      </w:r>
      <w:r w:rsidRPr="00EB0F8B">
        <w:rPr>
          <w:bCs/>
        </w:rPr>
        <w:t xml:space="preserve"> with the transmission of the characteristic elements of the misconduct for legal proceedings by the competent public authority if it is reported (with the informed consent of the survivor).</w:t>
      </w:r>
    </w:p>
    <w:p w14:paraId="6B98D288" w14:textId="77777777" w:rsidR="00CE198C" w:rsidRPr="00EB0F8B" w:rsidRDefault="00CE198C" w:rsidP="006427F1">
      <w:pPr>
        <w:spacing w:line="276" w:lineRule="auto"/>
        <w:ind w:right="594"/>
        <w:jc w:val="both"/>
        <w:rPr>
          <w:bCs/>
        </w:rPr>
      </w:pPr>
      <w:r w:rsidRPr="00EB0F8B">
        <w:rPr>
          <w:bCs/>
        </w:rPr>
        <w:t>In addition, any act of repeated harassment with the object or effect of deteriorating working conditions likely to infringe on rights and dignity, to alter one's physical health or compromise one's professional future, will be punishable by disciplinary sanction.</w:t>
      </w:r>
    </w:p>
    <w:p w14:paraId="60D18D90" w14:textId="77777777" w:rsidR="00CE198C" w:rsidRPr="00EB0F8B" w:rsidRDefault="00CE198C" w:rsidP="006427F1">
      <w:pPr>
        <w:spacing w:line="276" w:lineRule="auto"/>
        <w:ind w:right="594"/>
        <w:jc w:val="both"/>
        <w:rPr>
          <w:bCs/>
        </w:rPr>
      </w:pPr>
      <w:r w:rsidRPr="00EB0F8B">
        <w:rPr>
          <w:bCs/>
        </w:rPr>
        <w:t>Finally, no employee may be sanctioned, dismissed or be subject to a discriminatory measure for having suffered or refused to undergo the acts or actions defined above or for having witnessed such acts or actions or having reported them or reported them to his or her superiors.</w:t>
      </w:r>
    </w:p>
    <w:p w14:paraId="6230A55A" w14:textId="77777777" w:rsidR="00CE198C" w:rsidRPr="00EB0F8B" w:rsidRDefault="00CE198C" w:rsidP="006427F1">
      <w:pPr>
        <w:spacing w:line="276" w:lineRule="auto"/>
        <w:ind w:right="594"/>
        <w:jc w:val="both"/>
        <w:rPr>
          <w:bCs/>
        </w:rPr>
      </w:pPr>
    </w:p>
    <w:p w14:paraId="7F4457F1" w14:textId="77777777" w:rsidR="00CE198C" w:rsidRPr="00EB0F8B" w:rsidRDefault="00CE198C" w:rsidP="006427F1">
      <w:pPr>
        <w:spacing w:line="276" w:lineRule="auto"/>
        <w:ind w:right="594"/>
        <w:jc w:val="both"/>
        <w:rPr>
          <w:bCs/>
        </w:rPr>
      </w:pPr>
      <w:bookmarkStart w:id="976" w:name="_Toc115044947"/>
      <w:r w:rsidRPr="00EB0F8B">
        <w:rPr>
          <w:b/>
          <w:bCs/>
        </w:rPr>
        <w:t>Engagement</w:t>
      </w:r>
      <w:bookmarkEnd w:id="976"/>
    </w:p>
    <w:p w14:paraId="7BEEA81E" w14:textId="77777777" w:rsidR="00CE198C" w:rsidRPr="00EB0F8B" w:rsidRDefault="00CE198C" w:rsidP="006427F1">
      <w:pPr>
        <w:spacing w:line="276" w:lineRule="auto"/>
        <w:ind w:right="594"/>
        <w:jc w:val="both"/>
        <w:rPr>
          <w:bCs/>
        </w:rPr>
      </w:pPr>
      <w:r w:rsidRPr="00EB0F8B">
        <w:rPr>
          <w:bCs/>
        </w:rPr>
        <w:t xml:space="preserve">For the purposes of this Code of Conduct, the Manager refers to the Head of Mission, the Site Manager, or the Site Manager in the context of the activities of service providers. </w:t>
      </w:r>
    </w:p>
    <w:p w14:paraId="0DB47293" w14:textId="77777777" w:rsidR="00CE198C" w:rsidRPr="00EB0F8B" w:rsidRDefault="00CE198C" w:rsidP="006427F1">
      <w:pPr>
        <w:spacing w:line="276" w:lineRule="auto"/>
        <w:ind w:right="594"/>
        <w:jc w:val="both"/>
        <w:rPr>
          <w:bCs/>
        </w:rPr>
      </w:pPr>
      <w:r w:rsidRPr="00EB0F8B">
        <w:rPr>
          <w:bCs/>
        </w:rPr>
        <w:t xml:space="preserve">Managers at all levels must uphold the company's commitment to implement environmental, social, health and safety (ESHS) standards and occupational health and safety (HST) requirements, as well as to prevent and respond to Gender-Based Violence (GBV) including Sexual Exploitation and Abuse (SEA) and Sexual Harassment (HS),  and Violence Against Children (VCE). This means that managers have a heavy responsibility to create and maintain an environment that meets these standards and helps prevent GBV/EAS/HS and ECV. They must support and promote the implementation of the company's Code of Conduct. To this end, they must comply with the Manager's Code of Conduct and sign the Individual Code of Conduct. In doing so, they commit to </w:t>
      </w:r>
      <w:r w:rsidRPr="00EB0F8B">
        <w:rPr>
          <w:bCs/>
        </w:rPr>
        <w:lastRenderedPageBreak/>
        <w:t xml:space="preserve">supporting the implementation of the Enterprise Environmental and Social Management Plan (ESMP) and the Occupational Health and Safety (HST) Standards Management Plan, as well as developing systems that facilitate the implementation of the Action Plan on GBV/EAS/HS and ECM. They must ensure a safe workplace as well as an environment free of GBV/EAS/HS and VCE both in the workplace and in local communities. These responsibilities include, but are not limited to: </w:t>
      </w:r>
    </w:p>
    <w:p w14:paraId="5E9C25A0" w14:textId="77777777" w:rsidR="00CE198C" w:rsidRPr="00EB0F8B" w:rsidRDefault="00CE198C" w:rsidP="006427F1">
      <w:pPr>
        <w:spacing w:line="276" w:lineRule="auto"/>
        <w:ind w:right="594"/>
        <w:jc w:val="both"/>
        <w:rPr>
          <w:bCs/>
        </w:rPr>
      </w:pPr>
    </w:p>
    <w:p w14:paraId="275C5C1E" w14:textId="77777777" w:rsidR="00CE198C" w:rsidRPr="00EB0F8B" w:rsidRDefault="00CE198C" w:rsidP="006427F1">
      <w:pPr>
        <w:spacing w:line="276" w:lineRule="auto"/>
        <w:ind w:right="594"/>
        <w:jc w:val="both"/>
        <w:rPr>
          <w:bCs/>
        </w:rPr>
      </w:pPr>
      <w:bookmarkStart w:id="977" w:name="_Toc115044948"/>
      <w:r w:rsidRPr="00EB0F8B">
        <w:rPr>
          <w:b/>
          <w:bCs/>
        </w:rPr>
        <w:t>Implementation</w:t>
      </w:r>
      <w:bookmarkEnd w:id="977"/>
    </w:p>
    <w:p w14:paraId="1D46C171" w14:textId="77777777" w:rsidR="00CE198C" w:rsidRPr="00EB0F8B" w:rsidRDefault="00CE198C" w:rsidP="006427F1">
      <w:pPr>
        <w:spacing w:line="276" w:lineRule="auto"/>
        <w:ind w:right="594"/>
        <w:jc w:val="both"/>
        <w:rPr>
          <w:bCs/>
        </w:rPr>
      </w:pPr>
      <w:r w:rsidRPr="00EB0F8B">
        <w:rPr>
          <w:bCs/>
        </w:rPr>
        <w:t>Ensuring maximum effectiveness of the Corporate Code of Conduct and the Individual Code of Conduct:</w:t>
      </w:r>
    </w:p>
    <w:p w14:paraId="3E77DE06" w14:textId="77777777" w:rsidR="00CE198C" w:rsidRPr="00EB0F8B" w:rsidRDefault="00CE198C" w:rsidP="006427F1">
      <w:pPr>
        <w:numPr>
          <w:ilvl w:val="0"/>
          <w:numId w:val="146"/>
        </w:numPr>
        <w:spacing w:line="276" w:lineRule="auto"/>
        <w:ind w:left="0" w:right="594" w:firstLine="0"/>
        <w:jc w:val="both"/>
        <w:rPr>
          <w:bCs/>
        </w:rPr>
      </w:pPr>
      <w:r w:rsidRPr="00EB0F8B">
        <w:rPr>
          <w:bCs/>
        </w:rPr>
        <w:t xml:space="preserve">Prominently display the Corporate Code of Conduct and the Individual Code of Conduct by prominently displaying them in worker camps, offices and public areas of the workplace. Examples of areas include waiting areas, rest areas and site receptions, canteens and health establishments; </w:t>
      </w:r>
    </w:p>
    <w:p w14:paraId="178D5B15" w14:textId="77777777" w:rsidR="00CE198C" w:rsidRPr="00EB0F8B" w:rsidRDefault="00CE198C" w:rsidP="006427F1">
      <w:pPr>
        <w:numPr>
          <w:ilvl w:val="0"/>
          <w:numId w:val="146"/>
        </w:numPr>
        <w:spacing w:line="276" w:lineRule="auto"/>
        <w:ind w:left="0" w:right="594" w:firstLine="0"/>
        <w:jc w:val="both"/>
        <w:rPr>
          <w:bCs/>
        </w:rPr>
      </w:pPr>
      <w:r w:rsidRPr="00EB0F8B">
        <w:rPr>
          <w:bCs/>
        </w:rPr>
        <w:t xml:space="preserve">Ensure that all posted and distributed copies of the Corporate Code of Conduct and the Individual Code of Conduct are translated into the appropriate language that is used in the workplace. </w:t>
      </w:r>
    </w:p>
    <w:p w14:paraId="24EBF25F" w14:textId="77777777" w:rsidR="00CE198C" w:rsidRPr="00EB0F8B" w:rsidRDefault="00CE198C" w:rsidP="006427F1">
      <w:pPr>
        <w:numPr>
          <w:ilvl w:val="0"/>
          <w:numId w:val="146"/>
        </w:numPr>
        <w:spacing w:line="276" w:lineRule="auto"/>
        <w:ind w:left="0" w:right="594" w:firstLine="0"/>
        <w:jc w:val="both"/>
        <w:rPr>
          <w:bCs/>
        </w:rPr>
      </w:pPr>
      <w:r w:rsidRPr="00EB0F8B">
        <w:rPr>
          <w:bCs/>
        </w:rPr>
        <w:t xml:space="preserve">Explain the company's Code of Conduct and the Individual Code of Conduct orally and in writing to all staff. </w:t>
      </w:r>
    </w:p>
    <w:p w14:paraId="0ABDF3C4" w14:textId="77777777" w:rsidR="00CE198C" w:rsidRPr="00EB0F8B" w:rsidRDefault="00CE198C" w:rsidP="006427F1">
      <w:pPr>
        <w:numPr>
          <w:ilvl w:val="0"/>
          <w:numId w:val="146"/>
        </w:numPr>
        <w:spacing w:line="276" w:lineRule="auto"/>
        <w:ind w:left="0" w:right="594" w:firstLine="0"/>
        <w:jc w:val="both"/>
        <w:rPr>
          <w:bCs/>
        </w:rPr>
      </w:pPr>
      <w:r w:rsidRPr="00EB0F8B">
        <w:rPr>
          <w:bCs/>
        </w:rPr>
        <w:t>Ensure that:</w:t>
      </w:r>
    </w:p>
    <w:p w14:paraId="343D6418" w14:textId="77777777" w:rsidR="00CE198C" w:rsidRPr="00EB0F8B" w:rsidRDefault="00CE198C" w:rsidP="006427F1">
      <w:pPr>
        <w:numPr>
          <w:ilvl w:val="2"/>
          <w:numId w:val="147"/>
        </w:numPr>
        <w:spacing w:line="276" w:lineRule="auto"/>
        <w:ind w:left="0" w:right="594" w:firstLine="0"/>
        <w:jc w:val="both"/>
        <w:rPr>
          <w:bCs/>
        </w:rPr>
      </w:pPr>
      <w:r w:rsidRPr="00EB0F8B">
        <w:rPr>
          <w:bCs/>
        </w:rPr>
        <w:t>All direct reports sign the "Individual Code of Conduct", confirming that they have read and agree to it;</w:t>
      </w:r>
    </w:p>
    <w:p w14:paraId="3235C7E8" w14:textId="77777777" w:rsidR="00CE198C" w:rsidRPr="00EB0F8B" w:rsidRDefault="00CE198C" w:rsidP="006427F1">
      <w:pPr>
        <w:numPr>
          <w:ilvl w:val="2"/>
          <w:numId w:val="147"/>
        </w:numPr>
        <w:spacing w:line="276" w:lineRule="auto"/>
        <w:ind w:left="0" w:right="594" w:firstLine="0"/>
        <w:jc w:val="both"/>
        <w:rPr>
          <w:bCs/>
        </w:rPr>
      </w:pPr>
      <w:r w:rsidRPr="00EB0F8B">
        <w:rPr>
          <w:bCs/>
        </w:rPr>
        <w:t>Staff lists and signed copies of the individual Code of Conduct are provided to the HST Manager, the Compliance Team (CE) and the client;</w:t>
      </w:r>
    </w:p>
    <w:p w14:paraId="5442EB4B" w14:textId="77777777" w:rsidR="00CE198C" w:rsidRPr="00EB0F8B" w:rsidRDefault="00CE198C" w:rsidP="006427F1">
      <w:pPr>
        <w:numPr>
          <w:ilvl w:val="0"/>
          <w:numId w:val="146"/>
        </w:numPr>
        <w:spacing w:line="276" w:lineRule="auto"/>
        <w:ind w:left="0" w:right="594" w:firstLine="0"/>
        <w:jc w:val="both"/>
        <w:rPr>
          <w:bCs/>
        </w:rPr>
      </w:pPr>
      <w:r w:rsidRPr="00EB0F8B">
        <w:rPr>
          <w:bCs/>
        </w:rPr>
        <w:t>Participate in training and ensure that staff also participate, as outlined below;</w:t>
      </w:r>
    </w:p>
    <w:p w14:paraId="2649782F" w14:textId="77777777" w:rsidR="00CE198C" w:rsidRPr="00EB0F8B" w:rsidRDefault="00CE198C" w:rsidP="006427F1">
      <w:pPr>
        <w:numPr>
          <w:ilvl w:val="0"/>
          <w:numId w:val="146"/>
        </w:numPr>
        <w:spacing w:line="276" w:lineRule="auto"/>
        <w:ind w:left="0" w:right="594" w:firstLine="0"/>
        <w:jc w:val="both"/>
        <w:rPr>
          <w:bCs/>
        </w:rPr>
      </w:pPr>
      <w:r w:rsidRPr="00EB0F8B">
        <w:rPr>
          <w:bCs/>
        </w:rPr>
        <w:t>Establish a mechanism for staff to:</w:t>
      </w:r>
    </w:p>
    <w:p w14:paraId="6B94780A" w14:textId="77777777" w:rsidR="00CE198C" w:rsidRPr="00EB0F8B" w:rsidRDefault="00CE198C" w:rsidP="006427F1">
      <w:pPr>
        <w:numPr>
          <w:ilvl w:val="0"/>
          <w:numId w:val="146"/>
        </w:numPr>
        <w:spacing w:line="276" w:lineRule="auto"/>
        <w:ind w:left="0" w:right="594" w:firstLine="0"/>
        <w:jc w:val="both"/>
        <w:rPr>
          <w:bCs/>
        </w:rPr>
      </w:pPr>
      <w:r w:rsidRPr="00EB0F8B">
        <w:rPr>
          <w:bCs/>
        </w:rPr>
        <w:t xml:space="preserve">Report concerns about compliance with ESHS standards or HST requirements; and </w:t>
      </w:r>
    </w:p>
    <w:p w14:paraId="39CE1716" w14:textId="77777777" w:rsidR="00CE198C" w:rsidRPr="00EB0F8B" w:rsidRDefault="00CE198C" w:rsidP="006427F1">
      <w:pPr>
        <w:numPr>
          <w:ilvl w:val="0"/>
          <w:numId w:val="146"/>
        </w:numPr>
        <w:spacing w:line="276" w:lineRule="auto"/>
        <w:ind w:left="0" w:right="594" w:firstLine="0"/>
        <w:jc w:val="both"/>
        <w:rPr>
          <w:bCs/>
        </w:rPr>
      </w:pPr>
      <w:r w:rsidRPr="00EB0F8B">
        <w:rPr>
          <w:bCs/>
        </w:rPr>
        <w:t xml:space="preserve">Confidentially report incidents related to GBV/EAS/HS or VCE through the Complaint/Grievance Management Mechanism </w:t>
      </w:r>
    </w:p>
    <w:p w14:paraId="32587FC9" w14:textId="77777777" w:rsidR="00CE198C" w:rsidRPr="00EB0F8B" w:rsidRDefault="00CE198C" w:rsidP="006427F1">
      <w:pPr>
        <w:numPr>
          <w:ilvl w:val="0"/>
          <w:numId w:val="146"/>
        </w:numPr>
        <w:spacing w:line="276" w:lineRule="auto"/>
        <w:ind w:left="0" w:right="594" w:firstLine="0"/>
        <w:jc w:val="both"/>
        <w:rPr>
          <w:bCs/>
        </w:rPr>
      </w:pPr>
      <w:r w:rsidRPr="00EB0F8B">
        <w:rPr>
          <w:bCs/>
        </w:rPr>
        <w:t xml:space="preserve">Encourage staff members to report suspected and actual issues related to ESHS and HST requirements, VBG/EAS/HS or VCEs, with a focus on staff accountability to the company and in compliance with the principle of confidentiality. </w:t>
      </w:r>
    </w:p>
    <w:p w14:paraId="082AFEDD" w14:textId="77777777" w:rsidR="00CE198C" w:rsidRPr="00EB0F8B" w:rsidRDefault="00CE198C" w:rsidP="006427F1">
      <w:pPr>
        <w:numPr>
          <w:ilvl w:val="0"/>
          <w:numId w:val="146"/>
        </w:numPr>
        <w:spacing w:line="276" w:lineRule="auto"/>
        <w:ind w:left="0" w:right="594" w:firstLine="0"/>
        <w:jc w:val="both"/>
        <w:rPr>
          <w:bCs/>
        </w:rPr>
      </w:pPr>
      <w:r w:rsidRPr="00EB0F8B">
        <w:rPr>
          <w:bCs/>
        </w:rPr>
        <w:t xml:space="preserve">In accordance with applicable laws and to the best of their ability, prevent perpetrators of sexual exploitation and abuse from being hired, rehired or deployed. Check the background and criminal records of all employees. </w:t>
      </w:r>
    </w:p>
    <w:p w14:paraId="74802AA4" w14:textId="77777777" w:rsidR="00CE198C" w:rsidRPr="00EB0F8B" w:rsidRDefault="00CE198C" w:rsidP="006427F1">
      <w:pPr>
        <w:numPr>
          <w:ilvl w:val="0"/>
          <w:numId w:val="146"/>
        </w:numPr>
        <w:spacing w:line="276" w:lineRule="auto"/>
        <w:ind w:left="0" w:right="594" w:firstLine="0"/>
        <w:jc w:val="both"/>
        <w:rPr>
          <w:bCs/>
        </w:rPr>
      </w:pPr>
      <w:r w:rsidRPr="00EB0F8B">
        <w:rPr>
          <w:bCs/>
        </w:rPr>
        <w:t>Ensure that when entering into partnership, subcontracting, supplier or similar agreements, such agreements:</w:t>
      </w:r>
    </w:p>
    <w:p w14:paraId="73F0C4EB" w14:textId="77777777" w:rsidR="00CE198C" w:rsidRPr="00EB0F8B" w:rsidRDefault="00CE198C" w:rsidP="006427F1">
      <w:pPr>
        <w:numPr>
          <w:ilvl w:val="2"/>
          <w:numId w:val="147"/>
        </w:numPr>
        <w:spacing w:line="276" w:lineRule="auto"/>
        <w:ind w:left="0" w:right="594" w:firstLine="0"/>
        <w:jc w:val="both"/>
        <w:rPr>
          <w:bCs/>
        </w:rPr>
      </w:pPr>
      <w:r w:rsidRPr="00EB0F8B">
        <w:rPr>
          <w:bCs/>
        </w:rPr>
        <w:t>Incorporate codes of conduct on ESHS standards, HST requirements, VBG/EAS/HS and VCE as annexes;</w:t>
      </w:r>
    </w:p>
    <w:p w14:paraId="76BF6893" w14:textId="77777777" w:rsidR="00CE198C" w:rsidRPr="00EB0F8B" w:rsidRDefault="00CE198C" w:rsidP="006427F1">
      <w:pPr>
        <w:numPr>
          <w:ilvl w:val="2"/>
          <w:numId w:val="147"/>
        </w:numPr>
        <w:spacing w:line="276" w:lineRule="auto"/>
        <w:ind w:left="0" w:right="594" w:firstLine="0"/>
        <w:jc w:val="both"/>
        <w:rPr>
          <w:bCs/>
        </w:rPr>
      </w:pPr>
      <w:r w:rsidRPr="00EB0F8B">
        <w:rPr>
          <w:bCs/>
        </w:rPr>
        <w:lastRenderedPageBreak/>
        <w:t>Incorporate appropriate language requiring these procuring entities and contracted individuals, as well as their employees and volunteers, to comply with the Individual Code of Conduct;</w:t>
      </w:r>
    </w:p>
    <w:p w14:paraId="281BBD53" w14:textId="77777777" w:rsidR="00CE198C" w:rsidRPr="00EB0F8B" w:rsidRDefault="00CE198C" w:rsidP="006427F1">
      <w:pPr>
        <w:numPr>
          <w:ilvl w:val="2"/>
          <w:numId w:val="147"/>
        </w:numPr>
        <w:spacing w:line="276" w:lineRule="auto"/>
        <w:ind w:left="0" w:right="594" w:firstLine="0"/>
        <w:jc w:val="both"/>
        <w:rPr>
          <w:bCs/>
        </w:rPr>
      </w:pPr>
      <w:r w:rsidRPr="00EB0F8B">
        <w:rPr>
          <w:bCs/>
        </w:rPr>
        <w:t>Expressly state that the failure of such entities or individuals, as applicable, to ensure compliance with the ESHS Standards and HST Requirements; take preventive measures to combat GBV/SE/HS and ECV; to investigate related allegations or to take corrective action when GBV/EAS/HS and VCE acts are committed – all of this is not only grounds for sanctions and penalties in accordance with individual Codes of Conduct, but also grounds for termination of project or service contracts.</w:t>
      </w:r>
    </w:p>
    <w:p w14:paraId="4B3ADE9C" w14:textId="77777777" w:rsidR="00CE198C" w:rsidRPr="00EB0F8B" w:rsidRDefault="00CE198C" w:rsidP="006427F1">
      <w:pPr>
        <w:numPr>
          <w:ilvl w:val="0"/>
          <w:numId w:val="146"/>
        </w:numPr>
        <w:spacing w:line="276" w:lineRule="auto"/>
        <w:ind w:left="0" w:right="594" w:firstLine="0"/>
        <w:jc w:val="both"/>
        <w:rPr>
          <w:bCs/>
        </w:rPr>
      </w:pPr>
      <w:r w:rsidRPr="00EB0F8B">
        <w:rPr>
          <w:bCs/>
        </w:rPr>
        <w:t>Provide support and resources to the GBV/EAS/HS and VCE Compliance Team (CE) to create and disseminate internal outreach initiatives through the Outreach Strategy under the GBV/EAS/HS and VCE Action Plan.</w:t>
      </w:r>
    </w:p>
    <w:p w14:paraId="2C7AEF20" w14:textId="77777777" w:rsidR="00CE198C" w:rsidRPr="00EB0F8B" w:rsidRDefault="00CE198C" w:rsidP="006427F1">
      <w:pPr>
        <w:numPr>
          <w:ilvl w:val="0"/>
          <w:numId w:val="146"/>
        </w:numPr>
        <w:spacing w:line="276" w:lineRule="auto"/>
        <w:ind w:left="0" w:right="594" w:firstLine="0"/>
        <w:jc w:val="both"/>
        <w:rPr>
          <w:bCs/>
        </w:rPr>
      </w:pPr>
      <w:r w:rsidRPr="00EB0F8B">
        <w:rPr>
          <w:bCs/>
        </w:rPr>
        <w:t>Ensure that any issues of GBV/EAS/HS or VCE that warrant police intervention are immediately reported to the police, the client, and the World Bank, while respecting the victim's wishes.</w:t>
      </w:r>
    </w:p>
    <w:p w14:paraId="03345A0C" w14:textId="77777777" w:rsidR="00CE198C" w:rsidRPr="00EB0F8B" w:rsidRDefault="00CE198C" w:rsidP="006427F1">
      <w:pPr>
        <w:numPr>
          <w:ilvl w:val="0"/>
          <w:numId w:val="146"/>
        </w:numPr>
        <w:spacing w:line="276" w:lineRule="auto"/>
        <w:ind w:left="0" w:right="594" w:firstLine="0"/>
        <w:jc w:val="both"/>
        <w:rPr>
          <w:bCs/>
        </w:rPr>
      </w:pPr>
      <w:r w:rsidRPr="00EB0F8B">
        <w:rPr>
          <w:bCs/>
        </w:rPr>
        <w:t>Report and respond to any suspected or actual acts of GBV/EAS/HS and/or ECV in accordance with the Response Protocol, as managers have a responsibility to enforce company commitments and hold their subordinates directly accountable for their actions.</w:t>
      </w:r>
    </w:p>
    <w:p w14:paraId="0A6F336A" w14:textId="77777777" w:rsidR="00CE198C" w:rsidRPr="00EB0F8B" w:rsidRDefault="00CE198C" w:rsidP="006427F1">
      <w:pPr>
        <w:numPr>
          <w:ilvl w:val="0"/>
          <w:numId w:val="146"/>
        </w:numPr>
        <w:spacing w:line="276" w:lineRule="auto"/>
        <w:ind w:left="0" w:right="594" w:firstLine="0"/>
        <w:jc w:val="both"/>
        <w:rPr>
          <w:bCs/>
        </w:rPr>
      </w:pPr>
      <w:r w:rsidRPr="00EB0F8B">
        <w:rPr>
          <w:bCs/>
        </w:rPr>
        <w:t>Ensure that any major incidents related to ESHS or HST requirements are reported immediately to the client and the engineer in charge of supervising the work.</w:t>
      </w:r>
    </w:p>
    <w:p w14:paraId="67140DB3" w14:textId="77777777" w:rsidR="00CE198C" w:rsidRPr="00EB0F8B" w:rsidRDefault="00CE198C" w:rsidP="006427F1">
      <w:pPr>
        <w:numPr>
          <w:ilvl w:val="0"/>
          <w:numId w:val="146"/>
        </w:numPr>
        <w:spacing w:line="276" w:lineRule="auto"/>
        <w:ind w:left="0" w:right="594" w:firstLine="0"/>
        <w:jc w:val="both"/>
        <w:rPr>
          <w:bCs/>
        </w:rPr>
      </w:pPr>
      <w:r w:rsidRPr="00EB0F8B">
        <w:rPr>
          <w:bCs/>
        </w:rPr>
        <w:t>Managers will ensure that no act of retaliation (suspension, or other sanction) is taken against individuals who report suspected or actual acts of GBV/EAS/HS/VCE.</w:t>
      </w:r>
    </w:p>
    <w:p w14:paraId="075E7299" w14:textId="77777777" w:rsidR="00CE198C" w:rsidRPr="00EB0F8B" w:rsidRDefault="00CE198C" w:rsidP="006427F1">
      <w:pPr>
        <w:spacing w:line="276" w:lineRule="auto"/>
        <w:ind w:right="594"/>
        <w:jc w:val="both"/>
        <w:rPr>
          <w:b/>
          <w:bCs/>
        </w:rPr>
      </w:pPr>
      <w:bookmarkStart w:id="978" w:name="_Toc115044949"/>
    </w:p>
    <w:p w14:paraId="4D5F1553" w14:textId="77777777" w:rsidR="00CE198C" w:rsidRPr="00EB0F8B" w:rsidRDefault="00CE198C" w:rsidP="006427F1">
      <w:pPr>
        <w:spacing w:line="276" w:lineRule="auto"/>
        <w:ind w:right="594"/>
        <w:jc w:val="both"/>
        <w:rPr>
          <w:bCs/>
        </w:rPr>
      </w:pPr>
      <w:r w:rsidRPr="00EB0F8B">
        <w:rPr>
          <w:b/>
          <w:bCs/>
        </w:rPr>
        <w:t>Training</w:t>
      </w:r>
      <w:bookmarkEnd w:id="978"/>
    </w:p>
    <w:p w14:paraId="53C1DE67" w14:textId="77777777" w:rsidR="00CE198C" w:rsidRPr="00EB0F8B" w:rsidRDefault="00CE198C" w:rsidP="006427F1">
      <w:pPr>
        <w:spacing w:line="276" w:lineRule="auto"/>
        <w:ind w:right="594"/>
        <w:jc w:val="both"/>
        <w:rPr>
          <w:bCs/>
        </w:rPr>
      </w:pPr>
      <w:r w:rsidRPr="00EB0F8B">
        <w:rPr>
          <w:bCs/>
        </w:rPr>
        <w:t>Managers are responsible for:</w:t>
      </w:r>
    </w:p>
    <w:p w14:paraId="4F7DF9AC" w14:textId="77777777" w:rsidR="00CE198C" w:rsidRPr="00EB0F8B" w:rsidRDefault="00CE198C" w:rsidP="006427F1">
      <w:pPr>
        <w:numPr>
          <w:ilvl w:val="0"/>
          <w:numId w:val="146"/>
        </w:numPr>
        <w:spacing w:line="276" w:lineRule="auto"/>
        <w:ind w:left="0" w:right="594" w:firstLine="0"/>
        <w:jc w:val="both"/>
        <w:rPr>
          <w:bCs/>
        </w:rPr>
      </w:pPr>
      <w:r w:rsidRPr="00EB0F8B">
        <w:rPr>
          <w:bCs/>
        </w:rPr>
        <w:t xml:space="preserve">Ensure that the HST Management Plan is implemented, accompanied by adequate training for all staff, including subcontractors and suppliers; </w:t>
      </w:r>
    </w:p>
    <w:p w14:paraId="2EE016AC" w14:textId="77777777" w:rsidR="00CE198C" w:rsidRPr="00EB0F8B" w:rsidRDefault="00CE198C" w:rsidP="006427F1">
      <w:pPr>
        <w:numPr>
          <w:ilvl w:val="0"/>
          <w:numId w:val="146"/>
        </w:numPr>
        <w:spacing w:line="276" w:lineRule="auto"/>
        <w:ind w:left="0" w:right="594" w:firstLine="0"/>
        <w:jc w:val="both"/>
        <w:rPr>
          <w:bCs/>
        </w:rPr>
      </w:pPr>
      <w:r w:rsidRPr="00EB0F8B">
        <w:rPr>
          <w:bCs/>
        </w:rPr>
        <w:t xml:space="preserve">Ensure that </w:t>
      </w:r>
      <w:proofErr w:type="gramStart"/>
      <w:r w:rsidRPr="00EB0F8B">
        <w:rPr>
          <w:bCs/>
        </w:rPr>
        <w:t>staff have</w:t>
      </w:r>
      <w:proofErr w:type="gramEnd"/>
      <w:r w:rsidRPr="00EB0F8B">
        <w:rPr>
          <w:bCs/>
        </w:rPr>
        <w:t xml:space="preserve"> an adequate understanding of the ESMP and that they receive the necessary training to implement its requirements.</w:t>
      </w:r>
    </w:p>
    <w:p w14:paraId="65D2A07F" w14:textId="77777777" w:rsidR="00CE198C" w:rsidRPr="00EB0F8B" w:rsidRDefault="00CE198C" w:rsidP="006427F1">
      <w:pPr>
        <w:spacing w:line="276" w:lineRule="auto"/>
        <w:ind w:right="594"/>
        <w:jc w:val="both"/>
        <w:rPr>
          <w:bCs/>
        </w:rPr>
      </w:pPr>
      <w:r w:rsidRPr="00EB0F8B">
        <w:rPr>
          <w:bCs/>
        </w:rPr>
        <w:t>All managers are required to complete a Manager Induction Course prior to commencing work on site to ensure that they are aware of their roles and responsibilities with respect to compliance with both aspects of these Codes of Conduct of GBV/EAS/HS and VCE. This training will be separate from the pre-service training required of all employees and will provide managers with the proper understanding and technical support to begin developing the GBV/SB/HS and ECV Action Plan.</w:t>
      </w:r>
    </w:p>
    <w:p w14:paraId="5C640413" w14:textId="77777777" w:rsidR="00CE198C" w:rsidRPr="00EB0F8B" w:rsidRDefault="00CE198C" w:rsidP="006427F1">
      <w:pPr>
        <w:spacing w:line="276" w:lineRule="auto"/>
        <w:ind w:right="594"/>
        <w:jc w:val="both"/>
        <w:rPr>
          <w:bCs/>
        </w:rPr>
      </w:pPr>
      <w:r w:rsidRPr="00EB0F8B">
        <w:rPr>
          <w:bCs/>
        </w:rPr>
        <w:t>Managers are required to attend and contribute to the monthly training courses conducted as part of the project and delivered to all employees. They will be required to present training and self-evaluations, including encouraging the compilation of satisfaction surveys to assess satisfaction with training and to provide advice to improve its effectiveness.</w:t>
      </w:r>
    </w:p>
    <w:p w14:paraId="03FD21E0" w14:textId="77777777" w:rsidR="00CE198C" w:rsidRPr="00EB0F8B" w:rsidRDefault="00CE198C" w:rsidP="006427F1">
      <w:pPr>
        <w:spacing w:line="276" w:lineRule="auto"/>
        <w:ind w:left="567" w:right="-257"/>
        <w:jc w:val="both"/>
        <w:rPr>
          <w:bCs/>
        </w:rPr>
      </w:pPr>
      <w:r w:rsidRPr="00EB0F8B">
        <w:rPr>
          <w:bCs/>
        </w:rPr>
        <w:t>Ensure that there is time during working hours for staff, prior to commencing work on site, to attend the mandatory induction training provided as part of the project on the following topics:</w:t>
      </w:r>
    </w:p>
    <w:p w14:paraId="2109411B" w14:textId="77777777" w:rsidR="00CE198C" w:rsidRPr="00EB0F8B" w:rsidRDefault="00CE198C" w:rsidP="006427F1">
      <w:pPr>
        <w:numPr>
          <w:ilvl w:val="0"/>
          <w:numId w:val="146"/>
        </w:numPr>
        <w:spacing w:line="276" w:lineRule="auto"/>
        <w:ind w:left="567" w:right="-257" w:firstLine="0"/>
        <w:jc w:val="both"/>
        <w:rPr>
          <w:bCs/>
        </w:rPr>
      </w:pPr>
      <w:r w:rsidRPr="00EB0F8B">
        <w:rPr>
          <w:bCs/>
        </w:rPr>
        <w:lastRenderedPageBreak/>
        <w:t>HST requirements and ESHS standards; and</w:t>
      </w:r>
    </w:p>
    <w:p w14:paraId="7B135B28" w14:textId="77777777" w:rsidR="00CE198C" w:rsidRPr="00EB0F8B" w:rsidRDefault="00CE198C" w:rsidP="006427F1">
      <w:pPr>
        <w:numPr>
          <w:ilvl w:val="0"/>
          <w:numId w:val="146"/>
        </w:numPr>
        <w:spacing w:line="276" w:lineRule="auto"/>
        <w:ind w:left="567" w:right="-257" w:firstLine="0"/>
        <w:jc w:val="both"/>
        <w:rPr>
          <w:bCs/>
        </w:rPr>
      </w:pPr>
      <w:r w:rsidRPr="00EB0F8B">
        <w:rPr>
          <w:bCs/>
        </w:rPr>
        <w:t>GBV/EAS/HS and VCEs.</w:t>
      </w:r>
    </w:p>
    <w:p w14:paraId="309D1022" w14:textId="77777777" w:rsidR="00CE198C" w:rsidRPr="00EB0F8B" w:rsidRDefault="00CE198C" w:rsidP="006427F1">
      <w:pPr>
        <w:spacing w:line="276" w:lineRule="auto"/>
        <w:ind w:left="567" w:right="-257"/>
        <w:jc w:val="both"/>
        <w:rPr>
          <w:bCs/>
        </w:rPr>
      </w:pPr>
      <w:r w:rsidRPr="00EB0F8B">
        <w:rPr>
          <w:bCs/>
        </w:rPr>
        <w:t>During civil works, ensure that personnel undergo ongoing training on HST requirements and ESHS standards, as well as the mandatory monthly refresher course required of all employees to address the increased risk of GBV/EAS/HS and ECV.</w:t>
      </w:r>
    </w:p>
    <w:p w14:paraId="1480B2E8" w14:textId="77777777" w:rsidR="00CE198C" w:rsidRPr="00EB0F8B" w:rsidRDefault="00CE198C" w:rsidP="006427F1">
      <w:pPr>
        <w:spacing w:line="276" w:lineRule="auto"/>
        <w:ind w:left="567" w:right="-257"/>
        <w:jc w:val="both"/>
        <w:rPr>
          <w:b/>
          <w:bCs/>
        </w:rPr>
      </w:pPr>
    </w:p>
    <w:p w14:paraId="285C3DDB" w14:textId="3D4CF12B" w:rsidR="00CE198C" w:rsidRPr="00EB0F8B" w:rsidRDefault="00C025A5" w:rsidP="006427F1">
      <w:pPr>
        <w:spacing w:line="276" w:lineRule="auto"/>
        <w:ind w:left="567" w:right="-257"/>
        <w:jc w:val="both"/>
        <w:rPr>
          <w:bCs/>
        </w:rPr>
      </w:pPr>
      <w:bookmarkStart w:id="979" w:name="_Toc115044950"/>
      <w:r w:rsidRPr="00EB0F8B">
        <w:rPr>
          <w:b/>
          <w:bCs/>
        </w:rPr>
        <w:t>I</w:t>
      </w:r>
      <w:r w:rsidR="00CE198C" w:rsidRPr="00EB0F8B">
        <w:rPr>
          <w:b/>
          <w:bCs/>
        </w:rPr>
        <w:t>ntervention</w:t>
      </w:r>
      <w:bookmarkEnd w:id="979"/>
    </w:p>
    <w:p w14:paraId="75BDD0A6" w14:textId="77777777" w:rsidR="00CE198C" w:rsidRPr="00EB0F8B" w:rsidRDefault="00CE198C" w:rsidP="006427F1">
      <w:pPr>
        <w:spacing w:line="276" w:lineRule="auto"/>
        <w:ind w:left="567" w:right="-257"/>
        <w:jc w:val="both"/>
        <w:rPr>
          <w:bCs/>
        </w:rPr>
      </w:pPr>
      <w:r w:rsidRPr="00EB0F8B">
        <w:rPr>
          <w:bCs/>
        </w:rPr>
        <w:t>Managers will be required to take appropriate action to respond to any incidents related to ESHS standards or HST requirements.</w:t>
      </w:r>
    </w:p>
    <w:p w14:paraId="0DFA6532" w14:textId="77777777" w:rsidR="00CE198C" w:rsidRPr="00EB0F8B" w:rsidRDefault="00CE198C" w:rsidP="006427F1">
      <w:pPr>
        <w:spacing w:line="276" w:lineRule="auto"/>
        <w:ind w:left="567" w:right="-257"/>
        <w:jc w:val="both"/>
        <w:rPr>
          <w:bCs/>
        </w:rPr>
      </w:pPr>
      <w:r w:rsidRPr="00EB0F8B">
        <w:rPr>
          <w:bCs/>
        </w:rPr>
        <w:t>With regard to GBV/EAS/HS and ECV:</w:t>
      </w:r>
    </w:p>
    <w:p w14:paraId="5A08F06D" w14:textId="77777777" w:rsidR="00CE198C" w:rsidRPr="00EB0F8B" w:rsidRDefault="00CE198C" w:rsidP="006427F1">
      <w:pPr>
        <w:numPr>
          <w:ilvl w:val="0"/>
          <w:numId w:val="146"/>
        </w:numPr>
        <w:spacing w:line="276" w:lineRule="auto"/>
        <w:ind w:left="567" w:right="-257" w:firstLine="0"/>
        <w:jc w:val="both"/>
        <w:rPr>
          <w:bCs/>
        </w:rPr>
      </w:pPr>
      <w:r w:rsidRPr="00EB0F8B">
        <w:rPr>
          <w:bCs/>
        </w:rPr>
        <w:t>Provide input to the Procedures for GBV/EAS/HS and VCE Allegations and the Response Protocol developed by the Compliance Team (CE) as part of the approved GBV/EAS/HS and VCE Action Plan;</w:t>
      </w:r>
    </w:p>
    <w:p w14:paraId="23FC6775" w14:textId="77777777" w:rsidR="00CE198C" w:rsidRPr="00EB0F8B" w:rsidRDefault="00CE198C" w:rsidP="006427F1">
      <w:pPr>
        <w:numPr>
          <w:ilvl w:val="0"/>
          <w:numId w:val="146"/>
        </w:numPr>
        <w:spacing w:line="276" w:lineRule="auto"/>
        <w:ind w:left="567" w:right="-257" w:firstLine="0"/>
        <w:jc w:val="both"/>
        <w:rPr>
          <w:bCs/>
        </w:rPr>
      </w:pPr>
      <w:r w:rsidRPr="00EB0F8B">
        <w:rPr>
          <w:bCs/>
        </w:rPr>
        <w:t>Once adopted by the company, managers shall apply the Accountability and Confidentiality measures set out in the GBV/EAS/HS and VCE Action Plan, in order to preserve confidentiality regarding the identity of employees who report or (allegedly) commit acts of GBV/EAS/HS and VCE (unless a breach of confidentiality is necessary to protect persons or property from serious harm or if required by law);</w:t>
      </w:r>
    </w:p>
    <w:p w14:paraId="2519AF86" w14:textId="77777777" w:rsidR="00CE198C" w:rsidRPr="00EB0F8B" w:rsidRDefault="00CE198C" w:rsidP="006427F1">
      <w:pPr>
        <w:numPr>
          <w:ilvl w:val="0"/>
          <w:numId w:val="146"/>
        </w:numPr>
        <w:spacing w:line="276" w:lineRule="auto"/>
        <w:ind w:left="567" w:right="-257" w:firstLine="0"/>
        <w:jc w:val="both"/>
        <w:rPr>
          <w:bCs/>
        </w:rPr>
      </w:pPr>
      <w:r w:rsidRPr="00EB0F8B">
        <w:rPr>
          <w:bCs/>
        </w:rPr>
        <w:t xml:space="preserve">If a manager has concerns or suspicions about any form of GBV/EAS/HS or VCE committed by one of his/her direct reports or by an employee working for another company in the same workplace, he/she is required to report the case with reference to the Complaint/Grievance Management Mechanism; </w:t>
      </w:r>
    </w:p>
    <w:p w14:paraId="656F6E1C" w14:textId="77777777" w:rsidR="00CE198C" w:rsidRPr="00EB0F8B" w:rsidRDefault="00CE198C" w:rsidP="006427F1">
      <w:pPr>
        <w:spacing w:line="276" w:lineRule="auto"/>
        <w:ind w:left="567" w:right="-257"/>
        <w:jc w:val="both"/>
        <w:rPr>
          <w:bCs/>
        </w:rPr>
      </w:pPr>
    </w:p>
    <w:p w14:paraId="7EE01E7B" w14:textId="77777777" w:rsidR="00CE198C" w:rsidRPr="00EB0F8B" w:rsidRDefault="00CE198C" w:rsidP="006427F1">
      <w:pPr>
        <w:numPr>
          <w:ilvl w:val="0"/>
          <w:numId w:val="146"/>
        </w:numPr>
        <w:spacing w:line="276" w:lineRule="auto"/>
        <w:ind w:left="567" w:right="-257" w:firstLine="0"/>
        <w:jc w:val="both"/>
        <w:rPr>
          <w:bCs/>
        </w:rPr>
      </w:pPr>
      <w:r w:rsidRPr="00EB0F8B">
        <w:rPr>
          <w:bCs/>
        </w:rPr>
        <w:t xml:space="preserve">Once a sanction has been determined, the managers concerned are deemed to be personally responsible for ensuring that it is effectively applied, within a maximum period of </w:t>
      </w:r>
      <w:r w:rsidRPr="00EB0F8B">
        <w:rPr>
          <w:bCs/>
          <w:u w:val="single"/>
        </w:rPr>
        <w:t>14 days</w:t>
      </w:r>
      <w:r w:rsidRPr="00EB0F8B">
        <w:rPr>
          <w:bCs/>
        </w:rPr>
        <w:t xml:space="preserve"> following the date on which the sanction decision was issued;  </w:t>
      </w:r>
    </w:p>
    <w:p w14:paraId="76FE4D9D" w14:textId="77777777" w:rsidR="00CE198C" w:rsidRPr="00EB0F8B" w:rsidRDefault="00CE198C" w:rsidP="006427F1">
      <w:pPr>
        <w:spacing w:line="276" w:lineRule="auto"/>
        <w:ind w:left="567" w:right="-257"/>
        <w:jc w:val="both"/>
        <w:rPr>
          <w:bCs/>
        </w:rPr>
      </w:pPr>
    </w:p>
    <w:p w14:paraId="14F486D6" w14:textId="77777777" w:rsidR="00CE198C" w:rsidRPr="00EB0F8B" w:rsidRDefault="00CE198C" w:rsidP="006427F1">
      <w:pPr>
        <w:numPr>
          <w:ilvl w:val="0"/>
          <w:numId w:val="146"/>
        </w:numPr>
        <w:spacing w:line="276" w:lineRule="auto"/>
        <w:ind w:left="567" w:right="-257" w:firstLine="0"/>
        <w:jc w:val="both"/>
        <w:rPr>
          <w:bCs/>
        </w:rPr>
      </w:pPr>
      <w:r w:rsidRPr="00EB0F8B">
        <w:rPr>
          <w:bCs/>
        </w:rPr>
        <w:t xml:space="preserve">If a manager has a conflict of interest due to personal or family relationships with the survivor(s) and/or perpetrator of the violence, they must inform the relevant company and the Compliance Team (CB). The company will be required to appoint another manager who has no conflict of interest to handle complaints; </w:t>
      </w:r>
    </w:p>
    <w:p w14:paraId="03E56A88" w14:textId="77777777" w:rsidR="00CE198C" w:rsidRPr="00EB0F8B" w:rsidRDefault="00CE198C" w:rsidP="006427F1">
      <w:pPr>
        <w:spacing w:line="276" w:lineRule="auto"/>
        <w:ind w:left="567" w:right="-257"/>
        <w:jc w:val="both"/>
        <w:rPr>
          <w:bCs/>
        </w:rPr>
      </w:pPr>
    </w:p>
    <w:p w14:paraId="13348C05" w14:textId="77777777" w:rsidR="00CE198C" w:rsidRPr="00EB0F8B" w:rsidRDefault="00CE198C" w:rsidP="006427F1">
      <w:pPr>
        <w:numPr>
          <w:ilvl w:val="0"/>
          <w:numId w:val="146"/>
        </w:numPr>
        <w:spacing w:line="276" w:lineRule="auto"/>
        <w:ind w:left="567" w:right="-257" w:firstLine="0"/>
        <w:jc w:val="both"/>
        <w:rPr>
          <w:bCs/>
        </w:rPr>
      </w:pPr>
      <w:r w:rsidRPr="00EB0F8B">
        <w:rPr>
          <w:bCs/>
        </w:rPr>
        <w:t>Ensure that any issues related to GBV/SS/HS or ECVs that warrant police intervention (after obtaining the survivor's consent) are immediately reported to the police, the client, and the World Bank.</w:t>
      </w:r>
    </w:p>
    <w:p w14:paraId="61EC6086" w14:textId="0CAFF782" w:rsidR="00CE198C" w:rsidRPr="00EB0F8B" w:rsidRDefault="00CE198C" w:rsidP="006427F1">
      <w:pPr>
        <w:spacing w:line="276" w:lineRule="auto"/>
        <w:ind w:left="567" w:right="-257"/>
        <w:jc w:val="both"/>
        <w:rPr>
          <w:bCs/>
        </w:rPr>
      </w:pPr>
      <w:r w:rsidRPr="00EB0F8B">
        <w:rPr>
          <w:bCs/>
        </w:rPr>
        <w:t>Managers who fail to address incidents related to ESHS or HST requirements, or who fail to report incidents related to GBV/EAS/HS and VCE or who fail to comply with GBV/EAS/HS and VCE provisions, may be subject to disciplinary action, which will be determined and issued by the Chief Executive Officer (CEO</w:t>
      </w:r>
      <w:r w:rsidR="00C025A5" w:rsidRPr="00EB0F8B">
        <w:rPr>
          <w:bCs/>
        </w:rPr>
        <w:t>), the</w:t>
      </w:r>
      <w:r w:rsidRPr="00EB0F8B">
        <w:rPr>
          <w:bCs/>
        </w:rPr>
        <w:t xml:space="preserve"> Chief Executive Officer or an equivalent senior manager of the company. These measures may include:  </w:t>
      </w:r>
    </w:p>
    <w:p w14:paraId="443FE42C" w14:textId="77777777" w:rsidR="00CE198C" w:rsidRPr="00EB0F8B" w:rsidRDefault="00CE198C" w:rsidP="006427F1">
      <w:pPr>
        <w:numPr>
          <w:ilvl w:val="0"/>
          <w:numId w:val="146"/>
        </w:numPr>
        <w:spacing w:line="276" w:lineRule="auto"/>
        <w:ind w:left="567" w:right="-257" w:firstLine="0"/>
        <w:jc w:val="both"/>
        <w:rPr>
          <w:bCs/>
        </w:rPr>
      </w:pPr>
      <w:r w:rsidRPr="00EB0F8B">
        <w:rPr>
          <w:bCs/>
        </w:rPr>
        <w:lastRenderedPageBreak/>
        <w:t>The informal warning;</w:t>
      </w:r>
    </w:p>
    <w:p w14:paraId="6221509C" w14:textId="77777777" w:rsidR="00CE198C" w:rsidRPr="00EB0F8B" w:rsidRDefault="00CE198C" w:rsidP="006427F1">
      <w:pPr>
        <w:numPr>
          <w:ilvl w:val="0"/>
          <w:numId w:val="146"/>
        </w:numPr>
        <w:spacing w:line="276" w:lineRule="auto"/>
        <w:ind w:left="567" w:right="-257" w:firstLine="0"/>
        <w:jc w:val="both"/>
        <w:rPr>
          <w:bCs/>
        </w:rPr>
      </w:pPr>
      <w:r w:rsidRPr="00EB0F8B">
        <w:rPr>
          <w:bCs/>
        </w:rPr>
        <w:t>The formal warning;</w:t>
      </w:r>
    </w:p>
    <w:p w14:paraId="331E6EB4" w14:textId="77777777" w:rsidR="00CE198C" w:rsidRPr="00EB0F8B" w:rsidRDefault="00CE198C" w:rsidP="006427F1">
      <w:pPr>
        <w:numPr>
          <w:ilvl w:val="0"/>
          <w:numId w:val="146"/>
        </w:numPr>
        <w:spacing w:line="276" w:lineRule="auto"/>
        <w:ind w:left="567" w:right="-257" w:firstLine="0"/>
        <w:jc w:val="both"/>
        <w:rPr>
          <w:bCs/>
        </w:rPr>
      </w:pPr>
      <w:r w:rsidRPr="00EB0F8B">
        <w:rPr>
          <w:bCs/>
        </w:rPr>
        <w:t>Complementary training;</w:t>
      </w:r>
    </w:p>
    <w:p w14:paraId="3189B6CC" w14:textId="77777777" w:rsidR="00CE198C" w:rsidRPr="00EB0F8B" w:rsidRDefault="00CE198C" w:rsidP="006427F1">
      <w:pPr>
        <w:numPr>
          <w:ilvl w:val="0"/>
          <w:numId w:val="146"/>
        </w:numPr>
        <w:spacing w:line="276" w:lineRule="auto"/>
        <w:ind w:left="567" w:right="-257" w:firstLine="0"/>
        <w:jc w:val="both"/>
        <w:rPr>
          <w:bCs/>
        </w:rPr>
      </w:pPr>
      <w:r w:rsidRPr="00EB0F8B">
        <w:rPr>
          <w:bCs/>
        </w:rPr>
        <w:t>The loss of a maximum of one week's salary;</w:t>
      </w:r>
    </w:p>
    <w:p w14:paraId="0B368DEC" w14:textId="77777777" w:rsidR="00CE198C" w:rsidRPr="00EB0F8B" w:rsidRDefault="00CE198C" w:rsidP="006427F1">
      <w:pPr>
        <w:numPr>
          <w:ilvl w:val="0"/>
          <w:numId w:val="146"/>
        </w:numPr>
        <w:spacing w:line="276" w:lineRule="auto"/>
        <w:ind w:left="0" w:right="594" w:firstLine="0"/>
        <w:jc w:val="both"/>
        <w:rPr>
          <w:bCs/>
        </w:rPr>
      </w:pPr>
      <w:r w:rsidRPr="00EB0F8B">
        <w:rPr>
          <w:bCs/>
        </w:rPr>
        <w:t>Suspension of the employment relationship (without pay), for a minimum period of one month and a maximum period of six months;</w:t>
      </w:r>
    </w:p>
    <w:p w14:paraId="46EF5A18" w14:textId="77777777" w:rsidR="00CE198C" w:rsidRPr="00EB0F8B" w:rsidRDefault="00CE198C" w:rsidP="006427F1">
      <w:pPr>
        <w:numPr>
          <w:ilvl w:val="0"/>
          <w:numId w:val="146"/>
        </w:numPr>
        <w:spacing w:line="276" w:lineRule="auto"/>
        <w:ind w:left="0" w:right="594" w:firstLine="0"/>
        <w:jc w:val="both"/>
        <w:rPr>
          <w:bCs/>
        </w:rPr>
      </w:pPr>
      <w:r w:rsidRPr="00EB0F8B">
        <w:rPr>
          <w:bCs/>
        </w:rPr>
        <w:t>Referral to the police or other authorities, if necessary, only with the consent of the survivor.</w:t>
      </w:r>
    </w:p>
    <w:p w14:paraId="67602FDF" w14:textId="77777777" w:rsidR="00CE198C" w:rsidRPr="00EB0F8B" w:rsidRDefault="00CE198C" w:rsidP="006427F1">
      <w:pPr>
        <w:numPr>
          <w:ilvl w:val="0"/>
          <w:numId w:val="146"/>
        </w:numPr>
        <w:spacing w:line="276" w:lineRule="auto"/>
        <w:ind w:left="0" w:right="594" w:firstLine="0"/>
        <w:jc w:val="both"/>
        <w:rPr>
          <w:bCs/>
        </w:rPr>
      </w:pPr>
      <w:r w:rsidRPr="00EB0F8B">
        <w:rPr>
          <w:bCs/>
        </w:rPr>
        <w:t>Dismissal.</w:t>
      </w:r>
    </w:p>
    <w:p w14:paraId="70196017" w14:textId="77777777" w:rsidR="00CE198C" w:rsidRPr="00EB0F8B" w:rsidRDefault="00CE198C" w:rsidP="006427F1">
      <w:pPr>
        <w:spacing w:line="276" w:lineRule="auto"/>
        <w:ind w:right="594"/>
        <w:jc w:val="both"/>
        <w:rPr>
          <w:bCs/>
        </w:rPr>
      </w:pPr>
    </w:p>
    <w:p w14:paraId="188849A5" w14:textId="77777777" w:rsidR="00CE198C" w:rsidRPr="00EB0F8B" w:rsidRDefault="00CE198C" w:rsidP="006427F1">
      <w:pPr>
        <w:spacing w:line="276" w:lineRule="auto"/>
        <w:ind w:right="594"/>
        <w:jc w:val="both"/>
        <w:rPr>
          <w:bCs/>
        </w:rPr>
      </w:pPr>
      <w:r w:rsidRPr="00EB0F8B">
        <w:rPr>
          <w:bCs/>
        </w:rPr>
        <w:t xml:space="preserve">Finally, failure by the company's managers or CEO to respond effectively to cases of ESHS and HST-related non-conformities, and to respond to GBV/EAS/HS and VCE in the workplace, can result in legal action before national authorities. </w:t>
      </w:r>
    </w:p>
    <w:p w14:paraId="3F7DF903" w14:textId="77777777" w:rsidR="00CE198C" w:rsidRPr="00EB0F8B" w:rsidRDefault="00CE198C" w:rsidP="006427F1">
      <w:pPr>
        <w:spacing w:line="276" w:lineRule="auto"/>
        <w:ind w:right="594"/>
        <w:jc w:val="both"/>
        <w:rPr>
          <w:bCs/>
        </w:rPr>
      </w:pPr>
    </w:p>
    <w:p w14:paraId="5EC6B929" w14:textId="77777777" w:rsidR="00CE198C" w:rsidRPr="00EB0F8B" w:rsidRDefault="00CE198C" w:rsidP="006427F1">
      <w:pPr>
        <w:spacing w:line="276" w:lineRule="auto"/>
        <w:ind w:right="594"/>
        <w:jc w:val="both"/>
        <w:rPr>
          <w:bCs/>
        </w:rPr>
      </w:pPr>
      <w:r w:rsidRPr="00EB0F8B">
        <w:rPr>
          <w:bCs/>
        </w:rPr>
        <w:t>I hereby acknowledge that I have read the above Manager's Code of Conduct, agree to abide by the standards contained therein, and understand my roles and responsibilities in preventing and responding to the requirements of ESHS, HST, GBV/EAS/HS, and VCE. I understand that any action that is inconsistent with the Manager's Code of Conduct or failure to act in accordance with this Manager's Code of Conduct may result in disciplinary action.</w:t>
      </w:r>
    </w:p>
    <w:p w14:paraId="08BA4845" w14:textId="77777777" w:rsidR="00CE198C" w:rsidRPr="00EB0F8B" w:rsidRDefault="00CE198C" w:rsidP="006427F1">
      <w:pPr>
        <w:spacing w:line="276" w:lineRule="auto"/>
        <w:ind w:right="594"/>
        <w:jc w:val="both"/>
        <w:rPr>
          <w:bCs/>
        </w:rPr>
      </w:pPr>
    </w:p>
    <w:p w14:paraId="6D732188" w14:textId="77777777" w:rsidR="00CE198C" w:rsidRPr="00EB0F8B" w:rsidRDefault="00CE198C" w:rsidP="006427F1">
      <w:pPr>
        <w:spacing w:line="276" w:lineRule="auto"/>
        <w:ind w:right="594"/>
        <w:jc w:val="both"/>
        <w:rPr>
          <w:bCs/>
        </w:rPr>
      </w:pPr>
      <w:proofErr w:type="gramStart"/>
      <w:r w:rsidRPr="00EB0F8B">
        <w:rPr>
          <w:bCs/>
        </w:rPr>
        <w:t>Signature :</w:t>
      </w:r>
      <w:proofErr w:type="gramEnd"/>
      <w:r w:rsidRPr="00EB0F8B">
        <w:rPr>
          <w:bCs/>
        </w:rPr>
        <w:t xml:space="preserve"> </w:t>
      </w:r>
      <w:r w:rsidRPr="00EB0F8B">
        <w:rPr>
          <w:bCs/>
        </w:rPr>
        <w:tab/>
      </w:r>
      <w:r w:rsidRPr="00EB0F8B">
        <w:rPr>
          <w:bCs/>
        </w:rPr>
        <w:tab/>
      </w:r>
      <w:r w:rsidRPr="00EB0F8B">
        <w:rPr>
          <w:bCs/>
        </w:rPr>
        <w:tab/>
        <w:t>_______________________________________________________</w:t>
      </w:r>
    </w:p>
    <w:p w14:paraId="74DA4D86" w14:textId="77777777" w:rsidR="00CE198C" w:rsidRPr="00EB0F8B" w:rsidRDefault="00CE198C" w:rsidP="006427F1">
      <w:pPr>
        <w:spacing w:line="276" w:lineRule="auto"/>
        <w:ind w:right="594"/>
        <w:jc w:val="both"/>
        <w:rPr>
          <w:bCs/>
        </w:rPr>
      </w:pPr>
    </w:p>
    <w:p w14:paraId="75DCF5E7" w14:textId="77777777" w:rsidR="00CE198C" w:rsidRPr="00EB0F8B" w:rsidRDefault="00CE198C" w:rsidP="006427F1">
      <w:pPr>
        <w:spacing w:line="276" w:lineRule="auto"/>
        <w:ind w:right="594"/>
        <w:jc w:val="both"/>
        <w:rPr>
          <w:bCs/>
        </w:rPr>
      </w:pPr>
      <w:r w:rsidRPr="00EB0F8B">
        <w:rPr>
          <w:bCs/>
        </w:rPr>
        <w:t>Name in full:</w:t>
      </w:r>
      <w:r w:rsidRPr="00EB0F8B">
        <w:rPr>
          <w:bCs/>
        </w:rPr>
        <w:tab/>
      </w:r>
      <w:r w:rsidRPr="00EB0F8B">
        <w:rPr>
          <w:bCs/>
        </w:rPr>
        <w:tab/>
        <w:t>_________________________________________________</w:t>
      </w:r>
    </w:p>
    <w:p w14:paraId="38D2923C" w14:textId="77777777" w:rsidR="00CE198C" w:rsidRPr="00EB0F8B" w:rsidRDefault="00CE198C" w:rsidP="006427F1">
      <w:pPr>
        <w:spacing w:line="276" w:lineRule="auto"/>
        <w:ind w:right="594"/>
        <w:jc w:val="both"/>
        <w:rPr>
          <w:bCs/>
        </w:rPr>
      </w:pPr>
    </w:p>
    <w:p w14:paraId="0140D042" w14:textId="77777777" w:rsidR="00CE198C" w:rsidRPr="00EB0F8B" w:rsidRDefault="00CE198C" w:rsidP="006427F1">
      <w:pPr>
        <w:spacing w:line="276" w:lineRule="auto"/>
        <w:ind w:right="594"/>
        <w:jc w:val="both"/>
        <w:rPr>
          <w:bCs/>
        </w:rPr>
      </w:pPr>
      <w:r w:rsidRPr="00EB0F8B">
        <w:rPr>
          <w:bCs/>
        </w:rPr>
        <w:t xml:space="preserve">Title: </w:t>
      </w:r>
      <w:r w:rsidRPr="00EB0F8B">
        <w:rPr>
          <w:bCs/>
        </w:rPr>
        <w:tab/>
      </w:r>
      <w:r w:rsidRPr="00EB0F8B">
        <w:rPr>
          <w:bCs/>
        </w:rPr>
        <w:tab/>
      </w:r>
      <w:r w:rsidRPr="00EB0F8B">
        <w:rPr>
          <w:bCs/>
        </w:rPr>
        <w:tab/>
      </w:r>
      <w:r w:rsidRPr="00EB0F8B">
        <w:rPr>
          <w:bCs/>
        </w:rPr>
        <w:tab/>
        <w:t>_______________________________________________________</w:t>
      </w:r>
    </w:p>
    <w:p w14:paraId="2E8219E4" w14:textId="77777777" w:rsidR="00CE198C" w:rsidRPr="00EB0F8B" w:rsidRDefault="00CE198C" w:rsidP="006427F1">
      <w:pPr>
        <w:spacing w:line="276" w:lineRule="auto"/>
        <w:ind w:right="594"/>
        <w:jc w:val="both"/>
        <w:rPr>
          <w:bCs/>
        </w:rPr>
      </w:pPr>
    </w:p>
    <w:p w14:paraId="50281639" w14:textId="77777777" w:rsidR="00CE198C" w:rsidRPr="00EB0F8B" w:rsidRDefault="00CE198C" w:rsidP="006427F1">
      <w:pPr>
        <w:spacing w:line="276" w:lineRule="auto"/>
        <w:ind w:right="594"/>
        <w:jc w:val="both"/>
        <w:rPr>
          <w:bCs/>
        </w:rPr>
      </w:pPr>
      <w:r w:rsidRPr="00EB0F8B">
        <w:rPr>
          <w:bCs/>
        </w:rPr>
        <w:t xml:space="preserve">Date: </w:t>
      </w:r>
      <w:r w:rsidRPr="00EB0F8B">
        <w:rPr>
          <w:bCs/>
        </w:rPr>
        <w:tab/>
      </w:r>
      <w:r w:rsidRPr="00EB0F8B">
        <w:rPr>
          <w:bCs/>
        </w:rPr>
        <w:tab/>
      </w:r>
      <w:r w:rsidRPr="00EB0F8B">
        <w:rPr>
          <w:bCs/>
        </w:rPr>
        <w:tab/>
      </w:r>
      <w:r w:rsidRPr="00EB0F8B">
        <w:rPr>
          <w:bCs/>
        </w:rPr>
        <w:tab/>
        <w:t>_______________________________________________________</w:t>
      </w:r>
    </w:p>
    <w:p w14:paraId="2CE9583F" w14:textId="77777777" w:rsidR="00CE198C" w:rsidRPr="00EB0F8B" w:rsidRDefault="00CE198C" w:rsidP="006427F1">
      <w:pPr>
        <w:spacing w:line="276" w:lineRule="auto"/>
        <w:ind w:right="594"/>
        <w:jc w:val="both"/>
        <w:rPr>
          <w:bCs/>
        </w:rPr>
      </w:pPr>
      <w:r w:rsidRPr="00EB0F8B">
        <w:rPr>
          <w:bCs/>
        </w:rPr>
        <w:br w:type="page"/>
      </w:r>
    </w:p>
    <w:p w14:paraId="0EEB2848" w14:textId="77777777" w:rsidR="00CE198C" w:rsidRPr="00EB0F8B" w:rsidRDefault="00CE198C" w:rsidP="006427F1">
      <w:pPr>
        <w:pStyle w:val="ListParagraph"/>
        <w:numPr>
          <w:ilvl w:val="0"/>
          <w:numId w:val="160"/>
        </w:numPr>
        <w:spacing w:line="276" w:lineRule="auto"/>
        <w:ind w:left="851" w:right="594" w:firstLine="0"/>
        <w:jc w:val="both"/>
        <w:rPr>
          <w:b/>
          <w:bCs/>
        </w:rPr>
      </w:pPr>
      <w:bookmarkStart w:id="980" w:name="_Toc60841080"/>
      <w:bookmarkStart w:id="981" w:name="_Toc115044951"/>
      <w:r w:rsidRPr="00EB0F8B">
        <w:rPr>
          <w:b/>
          <w:bCs/>
        </w:rPr>
        <w:lastRenderedPageBreak/>
        <w:t>INDIVIDUAL CODE OF CONDUCT</w:t>
      </w:r>
      <w:bookmarkEnd w:id="980"/>
      <w:bookmarkEnd w:id="981"/>
    </w:p>
    <w:p w14:paraId="6E74F8E4" w14:textId="77777777" w:rsidR="00CE198C" w:rsidRPr="00EB0F8B" w:rsidRDefault="00CE198C" w:rsidP="006427F1">
      <w:pPr>
        <w:spacing w:line="276" w:lineRule="auto"/>
        <w:ind w:left="851" w:right="594"/>
        <w:jc w:val="both"/>
        <w:rPr>
          <w:b/>
          <w:bCs/>
        </w:rPr>
      </w:pPr>
    </w:p>
    <w:p w14:paraId="187D3F83" w14:textId="77777777" w:rsidR="00CE198C" w:rsidRPr="00EB0F8B" w:rsidRDefault="00CE198C" w:rsidP="006427F1">
      <w:pPr>
        <w:spacing w:line="276" w:lineRule="auto"/>
        <w:ind w:left="851" w:right="594"/>
        <w:jc w:val="both"/>
        <w:rPr>
          <w:bCs/>
        </w:rPr>
      </w:pPr>
      <w:r w:rsidRPr="00EB0F8B">
        <w:rPr>
          <w:b/>
          <w:bCs/>
        </w:rPr>
        <w:t>DEFINITIONS DES TERMES</w:t>
      </w:r>
    </w:p>
    <w:p w14:paraId="17FA41A9" w14:textId="77777777" w:rsidR="00CE198C" w:rsidRPr="00EB0F8B" w:rsidRDefault="00CE198C" w:rsidP="006427F1">
      <w:pPr>
        <w:spacing w:line="276" w:lineRule="auto"/>
        <w:ind w:left="851" w:right="594"/>
        <w:jc w:val="both"/>
        <w:rPr>
          <w:bCs/>
        </w:rPr>
      </w:pPr>
    </w:p>
    <w:p w14:paraId="76B5A54A" w14:textId="77777777" w:rsidR="00CE198C" w:rsidRPr="00EB0F8B" w:rsidRDefault="00CE198C" w:rsidP="006427F1">
      <w:pPr>
        <w:spacing w:line="276" w:lineRule="auto"/>
        <w:ind w:left="851" w:right="594"/>
        <w:jc w:val="both"/>
        <w:rPr>
          <w:bCs/>
        </w:rPr>
      </w:pPr>
      <w:r w:rsidRPr="00EB0F8B">
        <w:rPr>
          <w:b/>
          <w:bCs/>
        </w:rPr>
        <w:t xml:space="preserve">Sexual Exploitation and Abuse (SEA): </w:t>
      </w:r>
      <w:r w:rsidRPr="00EB0F8B">
        <w:rPr>
          <w:bCs/>
        </w:rPr>
        <w:t>any abuse or attempted abuse of a position of vulnerability, differential power, or trust, for sexual purposes, including, but not limited to, profiting financially, socially, or politically from the sexual exploitation of another person. Sexual abuse is defined as "the actual physical intrusion or threat of physical intrusion of a sexual nature, by force, coercion or under unequal conditions". Women, girls, boys and men can face sexual exploitation and abuse. In World Bank-funded projects, project beneficiaries or members of the project-affected populations may be exposed to sexual exploitation and abuse.</w:t>
      </w:r>
    </w:p>
    <w:p w14:paraId="3193113A" w14:textId="77777777" w:rsidR="00CE198C" w:rsidRPr="00EB0F8B" w:rsidRDefault="00CE198C" w:rsidP="006427F1">
      <w:pPr>
        <w:spacing w:line="276" w:lineRule="auto"/>
        <w:ind w:left="851" w:right="594"/>
        <w:jc w:val="both"/>
        <w:rPr>
          <w:bCs/>
        </w:rPr>
      </w:pPr>
    </w:p>
    <w:p w14:paraId="7208B5F5" w14:textId="65EE2786" w:rsidR="00CE198C" w:rsidRPr="00EB0F8B" w:rsidRDefault="00CE198C" w:rsidP="006427F1">
      <w:pPr>
        <w:spacing w:line="276" w:lineRule="auto"/>
        <w:ind w:left="851" w:right="594"/>
        <w:jc w:val="both"/>
        <w:rPr>
          <w:b/>
          <w:bCs/>
        </w:rPr>
      </w:pPr>
      <w:r w:rsidRPr="00EB0F8B">
        <w:rPr>
          <w:b/>
          <w:bCs/>
        </w:rPr>
        <w:t xml:space="preserve">Sexual Harassment (HS): </w:t>
      </w:r>
      <w:r w:rsidRPr="00EB0F8B">
        <w:rPr>
          <w:bCs/>
        </w:rPr>
        <w:t xml:space="preserve">any sexual advance, request for sexual favours (e.g. making promises of favourable treatment or threats of unfavourable treatment based on sexual acts) and any other verbal or physical behaviour or unwanted gesture of a sexual nature, which could reasonably be perceived to offend or humiliate another person, when such behaviour disrupts </w:t>
      </w:r>
      <w:r w:rsidR="00C025A5" w:rsidRPr="00EB0F8B">
        <w:rPr>
          <w:bCs/>
        </w:rPr>
        <w:t>work, is</w:t>
      </w:r>
      <w:r w:rsidRPr="00EB0F8B">
        <w:rPr>
          <w:bCs/>
        </w:rPr>
        <w:t xml:space="preserve"> treated as a condition of employment, or creates an intimidating, hostile, or offensive work environment. Sexual harassment is not always explicit or obvious, it can include implicit and subtle acts, but it always involves a power and gender dynamic in which one person in power uses their position to harass another based on their gender. Sexual behaviour is undesirable when the person subjected to it deems it undesirable (e.g., looking up and down, kissing or kissing; making sexual innuendo while making noises; brushing against someone; whistling and making calls, giving personal gifts). Both women and men can undergo HS.</w:t>
      </w:r>
    </w:p>
    <w:p w14:paraId="53397AAE" w14:textId="77777777" w:rsidR="00CE198C" w:rsidRPr="00EB0F8B" w:rsidRDefault="00CE198C" w:rsidP="006427F1">
      <w:pPr>
        <w:spacing w:line="276" w:lineRule="auto"/>
        <w:ind w:left="851" w:right="594"/>
        <w:jc w:val="both"/>
        <w:rPr>
          <w:b/>
          <w:bCs/>
        </w:rPr>
      </w:pPr>
    </w:p>
    <w:p w14:paraId="5F2436A8" w14:textId="77777777" w:rsidR="00CE198C" w:rsidRPr="00EB0F8B" w:rsidRDefault="00CE198C" w:rsidP="006427F1">
      <w:pPr>
        <w:spacing w:line="276" w:lineRule="auto"/>
        <w:ind w:left="851" w:right="594"/>
        <w:jc w:val="both"/>
        <w:rPr>
          <w:bCs/>
        </w:rPr>
      </w:pPr>
      <w:r w:rsidRPr="00EB0F8B">
        <w:rPr>
          <w:b/>
          <w:bCs/>
        </w:rPr>
        <w:t>Perpetrator/Perpetrator:</w:t>
      </w:r>
      <w:r w:rsidRPr="00EB0F8B">
        <w:rPr>
          <w:bCs/>
        </w:rPr>
        <w:t xml:space="preserve"> the person(s) who commits or threatens to commit an act or acts of GBV/EAS/HS or VCE.</w:t>
      </w:r>
    </w:p>
    <w:p w14:paraId="0B51B5E2" w14:textId="77777777" w:rsidR="00CE198C" w:rsidRPr="00EB0F8B" w:rsidRDefault="00CE198C" w:rsidP="006427F1">
      <w:pPr>
        <w:spacing w:line="276" w:lineRule="auto"/>
        <w:ind w:left="851" w:right="594"/>
        <w:jc w:val="both"/>
        <w:rPr>
          <w:b/>
          <w:bCs/>
        </w:rPr>
      </w:pPr>
    </w:p>
    <w:p w14:paraId="58BB5353" w14:textId="7C6F3BFB" w:rsidR="00CE198C" w:rsidRPr="00EB0F8B" w:rsidRDefault="00CE198C" w:rsidP="006427F1">
      <w:pPr>
        <w:spacing w:line="276" w:lineRule="auto"/>
        <w:ind w:left="851" w:right="594"/>
        <w:jc w:val="both"/>
        <w:rPr>
          <w:bCs/>
        </w:rPr>
      </w:pPr>
      <w:r w:rsidRPr="00EB0F8B">
        <w:rPr>
          <w:b/>
          <w:bCs/>
        </w:rPr>
        <w:t>Survivor(s</w:t>
      </w:r>
      <w:r w:rsidRPr="00EB0F8B">
        <w:rPr>
          <w:bCs/>
        </w:rPr>
        <w:t>): the person(s) negatively affected by GBV, EAS, HS.</w:t>
      </w:r>
    </w:p>
    <w:p w14:paraId="25788825" w14:textId="77777777" w:rsidR="00CE198C" w:rsidRPr="00EB0F8B" w:rsidRDefault="00CE198C" w:rsidP="006427F1">
      <w:pPr>
        <w:spacing w:line="276" w:lineRule="auto"/>
        <w:ind w:left="851" w:right="594"/>
        <w:jc w:val="both"/>
        <w:rPr>
          <w:b/>
          <w:bCs/>
        </w:rPr>
      </w:pPr>
    </w:p>
    <w:p w14:paraId="1C0BC9FC" w14:textId="77777777" w:rsidR="00CE198C" w:rsidRPr="00EB0F8B" w:rsidRDefault="00CE198C" w:rsidP="006427F1">
      <w:pPr>
        <w:spacing w:line="276" w:lineRule="auto"/>
        <w:ind w:left="851" w:right="594"/>
        <w:jc w:val="both"/>
        <w:rPr>
          <w:bCs/>
        </w:rPr>
      </w:pPr>
      <w:r w:rsidRPr="00EB0F8B">
        <w:rPr>
          <w:b/>
          <w:bCs/>
        </w:rPr>
        <w:t xml:space="preserve">Construction site: </w:t>
      </w:r>
      <w:r w:rsidRPr="00EB0F8B">
        <w:rPr>
          <w:bCs/>
        </w:rPr>
        <w:t>the location where infrastructure development work is taking place on behalf of the project. Consultancy missions are based on the places/sites where they take place.</w:t>
      </w:r>
    </w:p>
    <w:p w14:paraId="0B509A86" w14:textId="77777777" w:rsidR="00CE198C" w:rsidRPr="00EB0F8B" w:rsidRDefault="00CE198C" w:rsidP="006427F1">
      <w:pPr>
        <w:spacing w:line="276" w:lineRule="auto"/>
        <w:ind w:left="851" w:right="594"/>
        <w:jc w:val="both"/>
        <w:rPr>
          <w:b/>
          <w:bCs/>
        </w:rPr>
      </w:pPr>
    </w:p>
    <w:p w14:paraId="2E44AF38" w14:textId="77777777" w:rsidR="00CE198C" w:rsidRPr="00EB0F8B" w:rsidRDefault="00CE198C" w:rsidP="006427F1">
      <w:pPr>
        <w:spacing w:line="276" w:lineRule="auto"/>
        <w:ind w:left="851" w:right="594"/>
        <w:jc w:val="both"/>
        <w:rPr>
          <w:bCs/>
        </w:rPr>
      </w:pPr>
      <w:r w:rsidRPr="00EB0F8B">
        <w:rPr>
          <w:b/>
          <w:bCs/>
        </w:rPr>
        <w:t>Consent</w:t>
      </w:r>
      <w:r w:rsidRPr="00EB0F8B">
        <w:rPr>
          <w:bCs/>
        </w:rPr>
        <w:t xml:space="preserve">: is the informed choice that underlies a person's intention, acceptance, or free and voluntary agreement. There can be no consent when such acceptance or agreement is obtained by threat, force or other forms of coercion, kidnapping, fraud, deception or misrepresentation. In accordance with the United Nations Convention on the Rights of the Child, the World Bank considers that consent cannot be given by children under the age of </w:t>
      </w:r>
      <w:r w:rsidRPr="00EB0F8B">
        <w:rPr>
          <w:bCs/>
        </w:rPr>
        <w:lastRenderedPageBreak/>
        <w:t xml:space="preserve">18, even though the national legislation of the country where the Code of Conduct is introduced considers sexual consent at a lower age. Ignorance of the child's age and the child's consent cannot be invoked as a defence. </w:t>
      </w:r>
    </w:p>
    <w:p w14:paraId="1C02B516" w14:textId="77777777" w:rsidR="00CE198C" w:rsidRPr="00EB0F8B" w:rsidRDefault="00CE198C" w:rsidP="006427F1">
      <w:pPr>
        <w:spacing w:line="276" w:lineRule="auto"/>
        <w:ind w:left="851" w:right="594"/>
        <w:jc w:val="both"/>
        <w:rPr>
          <w:b/>
          <w:bCs/>
        </w:rPr>
      </w:pPr>
    </w:p>
    <w:p w14:paraId="2EE9DA3F" w14:textId="77777777" w:rsidR="00CE198C" w:rsidRPr="00EB0F8B" w:rsidRDefault="00CE198C" w:rsidP="006427F1">
      <w:pPr>
        <w:spacing w:line="276" w:lineRule="auto"/>
        <w:ind w:left="851" w:right="594"/>
        <w:jc w:val="both"/>
        <w:rPr>
          <w:bCs/>
        </w:rPr>
      </w:pPr>
      <w:r w:rsidRPr="00EB0F8B">
        <w:rPr>
          <w:b/>
          <w:bCs/>
        </w:rPr>
        <w:t xml:space="preserve">Consultant: </w:t>
      </w:r>
      <w:r w:rsidRPr="00EB0F8B">
        <w:rPr>
          <w:bCs/>
        </w:rPr>
        <w:t>any organization or individual who has been contracted to provide consultancy services for the project and who has hired managers and/or employees to perform this work.</w:t>
      </w:r>
    </w:p>
    <w:p w14:paraId="5C6660C7" w14:textId="77777777" w:rsidR="00CE198C" w:rsidRPr="00EB0F8B" w:rsidRDefault="00CE198C" w:rsidP="006427F1">
      <w:pPr>
        <w:spacing w:line="276" w:lineRule="auto"/>
        <w:ind w:left="851" w:right="594"/>
        <w:jc w:val="both"/>
        <w:rPr>
          <w:b/>
          <w:bCs/>
        </w:rPr>
      </w:pPr>
    </w:p>
    <w:p w14:paraId="5E9B8D7B" w14:textId="77777777" w:rsidR="00CE198C" w:rsidRPr="00EB0F8B" w:rsidRDefault="00CE198C" w:rsidP="006427F1">
      <w:pPr>
        <w:spacing w:line="276" w:lineRule="auto"/>
        <w:ind w:left="851" w:right="594"/>
        <w:jc w:val="both"/>
        <w:rPr>
          <w:bCs/>
        </w:rPr>
      </w:pPr>
      <w:r w:rsidRPr="00EB0F8B">
        <w:rPr>
          <w:b/>
          <w:bCs/>
        </w:rPr>
        <w:t>Employee</w:t>
      </w:r>
      <w:r w:rsidRPr="00EB0F8B">
        <w:rPr>
          <w:bCs/>
        </w:rPr>
        <w:t>: any person who offers labor to the company or consultant in the country, at the project site or outside, under a contract or agreement of employment for remuneration, performed formally or informally (including unpaid interns and volunteers), without responsibility for managing or supervising other employees.</w:t>
      </w:r>
    </w:p>
    <w:p w14:paraId="108F83B3" w14:textId="77777777" w:rsidR="00CE198C" w:rsidRPr="00EB0F8B" w:rsidRDefault="00CE198C" w:rsidP="006427F1">
      <w:pPr>
        <w:spacing w:line="276" w:lineRule="auto"/>
        <w:ind w:right="594"/>
        <w:jc w:val="both"/>
        <w:rPr>
          <w:b/>
          <w:bCs/>
        </w:rPr>
      </w:pPr>
    </w:p>
    <w:p w14:paraId="6CBC1F99" w14:textId="77777777" w:rsidR="00CE198C" w:rsidRPr="00EB0F8B" w:rsidRDefault="00CE198C" w:rsidP="006427F1">
      <w:pPr>
        <w:spacing w:line="276" w:lineRule="auto"/>
        <w:ind w:right="594"/>
        <w:jc w:val="both"/>
        <w:rPr>
          <w:b/>
          <w:bCs/>
        </w:rPr>
      </w:pPr>
      <w:r w:rsidRPr="00EB0F8B">
        <w:rPr>
          <w:b/>
          <w:bCs/>
        </w:rPr>
        <w:t>Child</w:t>
      </w:r>
      <w:r w:rsidRPr="00EB0F8B">
        <w:rPr>
          <w:bCs/>
        </w:rPr>
        <w:t xml:space="preserve">: A term used interchangeably with the term "minor" to refer to a person under the age of 18. This is in line with Article 1 of the United Nations Convention on the Rights of the Child. </w:t>
      </w:r>
    </w:p>
    <w:p w14:paraId="08152BEB" w14:textId="77777777" w:rsidR="00CE198C" w:rsidRPr="00EB0F8B" w:rsidRDefault="00CE198C" w:rsidP="006427F1">
      <w:pPr>
        <w:spacing w:line="276" w:lineRule="auto"/>
        <w:ind w:right="594"/>
        <w:jc w:val="both"/>
        <w:rPr>
          <w:b/>
          <w:bCs/>
        </w:rPr>
      </w:pPr>
    </w:p>
    <w:p w14:paraId="2F428940" w14:textId="77777777" w:rsidR="00CE198C" w:rsidRPr="00EB0F8B" w:rsidRDefault="00CE198C" w:rsidP="006427F1">
      <w:pPr>
        <w:spacing w:line="276" w:lineRule="auto"/>
        <w:ind w:right="594"/>
        <w:jc w:val="both"/>
        <w:rPr>
          <w:bCs/>
        </w:rPr>
      </w:pPr>
      <w:r w:rsidRPr="00EB0F8B">
        <w:rPr>
          <w:b/>
          <w:bCs/>
        </w:rPr>
        <w:t xml:space="preserve">Company: </w:t>
      </w:r>
      <w:r w:rsidRPr="00EB0F8B">
        <w:rPr>
          <w:bCs/>
        </w:rPr>
        <w:t>any company, corporation, organization or other institution that has been awarded a contract to provide construction services in connection with the project and has hired managers and/or employees to perform this work. This includes subcontractors hired to perform activities on behalf of the company.</w:t>
      </w:r>
    </w:p>
    <w:p w14:paraId="26981C8A" w14:textId="77777777" w:rsidR="00CE198C" w:rsidRPr="00EB0F8B" w:rsidRDefault="00CE198C" w:rsidP="006427F1">
      <w:pPr>
        <w:spacing w:line="276" w:lineRule="auto"/>
        <w:ind w:right="594"/>
        <w:jc w:val="both"/>
        <w:rPr>
          <w:b/>
          <w:bCs/>
        </w:rPr>
      </w:pPr>
    </w:p>
    <w:p w14:paraId="348BAE21" w14:textId="77777777" w:rsidR="00CE198C" w:rsidRPr="00EB0F8B" w:rsidRDefault="00CE198C" w:rsidP="006427F1">
      <w:pPr>
        <w:spacing w:line="276" w:lineRule="auto"/>
        <w:ind w:right="594"/>
        <w:jc w:val="both"/>
        <w:rPr>
          <w:bCs/>
        </w:rPr>
      </w:pPr>
      <w:proofErr w:type="gramStart"/>
      <w:r w:rsidRPr="00EB0F8B">
        <w:rPr>
          <w:b/>
          <w:bCs/>
        </w:rPr>
        <w:t>Site environment:</w:t>
      </w:r>
      <w:r w:rsidRPr="00EB0F8B">
        <w:rPr>
          <w:bCs/>
        </w:rPr>
        <w:t xml:space="preserve"> the "project area of influence" which is any place, urban or rural, directly affected by the project, including human settlements.</w:t>
      </w:r>
      <w:proofErr w:type="gramEnd"/>
    </w:p>
    <w:p w14:paraId="6DA3F337" w14:textId="77777777" w:rsidR="00CE198C" w:rsidRPr="00EB0F8B" w:rsidRDefault="00CE198C" w:rsidP="006427F1">
      <w:pPr>
        <w:spacing w:line="276" w:lineRule="auto"/>
        <w:ind w:right="594"/>
        <w:jc w:val="both"/>
        <w:rPr>
          <w:b/>
          <w:bCs/>
        </w:rPr>
      </w:pPr>
    </w:p>
    <w:p w14:paraId="45B66CE8" w14:textId="77777777" w:rsidR="00CE198C" w:rsidRPr="00EB0F8B" w:rsidRDefault="00CE198C" w:rsidP="006427F1">
      <w:pPr>
        <w:spacing w:line="276" w:lineRule="auto"/>
        <w:ind w:right="594"/>
        <w:jc w:val="both"/>
        <w:rPr>
          <w:bCs/>
        </w:rPr>
      </w:pPr>
      <w:r w:rsidRPr="00EB0F8B">
        <w:rPr>
          <w:b/>
          <w:bCs/>
        </w:rPr>
        <w:t>Sexual Exploitation</w:t>
      </w:r>
      <w:r w:rsidRPr="00EB0F8B">
        <w:rPr>
          <w:bCs/>
        </w:rPr>
        <w:t xml:space="preserve">: it is defined as the abuse of a position of vulnerability, a position of authority or relationships of trust for sexual purposes, in particular with a view to obtaining financial, social or political advantages. </w:t>
      </w:r>
    </w:p>
    <w:p w14:paraId="027CD7BA" w14:textId="77777777" w:rsidR="00CE198C" w:rsidRPr="00EB0F8B" w:rsidRDefault="00CE198C" w:rsidP="006427F1">
      <w:pPr>
        <w:spacing w:line="276" w:lineRule="auto"/>
        <w:ind w:right="594"/>
        <w:jc w:val="both"/>
        <w:rPr>
          <w:b/>
          <w:bCs/>
        </w:rPr>
      </w:pPr>
    </w:p>
    <w:p w14:paraId="0A6CAD13" w14:textId="77777777" w:rsidR="00CE198C" w:rsidRPr="00EB0F8B" w:rsidRDefault="00CE198C" w:rsidP="006427F1">
      <w:pPr>
        <w:spacing w:line="276" w:lineRule="auto"/>
        <w:ind w:right="594"/>
        <w:jc w:val="both"/>
        <w:rPr>
          <w:bCs/>
        </w:rPr>
      </w:pPr>
      <w:r w:rsidRPr="00EB0F8B">
        <w:rPr>
          <w:b/>
          <w:bCs/>
        </w:rPr>
        <w:t>Manager (head of mission, or works):</w:t>
      </w:r>
      <w:r w:rsidRPr="00EB0F8B">
        <w:rPr>
          <w:bCs/>
        </w:rPr>
        <w:t xml:space="preserve"> any person offering manpower to a company or a consultant, on or off site, under a formal or informal employment contract and in exchange for a salary, with the responsibility of controlling or directing the activities of the team, unit, division or similar of a company or consultant and with the responsibility of supervising and managing a predefined number of employees.</w:t>
      </w:r>
    </w:p>
    <w:p w14:paraId="063875B8" w14:textId="77777777" w:rsidR="00CE198C" w:rsidRPr="00EB0F8B" w:rsidRDefault="00CE198C" w:rsidP="006427F1">
      <w:pPr>
        <w:spacing w:line="276" w:lineRule="auto"/>
        <w:ind w:right="594"/>
        <w:jc w:val="both"/>
        <w:rPr>
          <w:b/>
          <w:bCs/>
        </w:rPr>
      </w:pPr>
    </w:p>
    <w:p w14:paraId="3F08C6B6" w14:textId="525D197F" w:rsidR="00CE198C" w:rsidRPr="00EB0F8B" w:rsidRDefault="00CE198C" w:rsidP="006427F1">
      <w:pPr>
        <w:spacing w:line="276" w:lineRule="auto"/>
        <w:ind w:right="594"/>
        <w:jc w:val="both"/>
        <w:rPr>
          <w:bCs/>
        </w:rPr>
      </w:pPr>
      <w:r w:rsidRPr="00EB0F8B">
        <w:rPr>
          <w:b/>
          <w:bCs/>
        </w:rPr>
        <w:t>Occupational Health and Safety (OHS):</w:t>
      </w:r>
      <w:r w:rsidRPr="00EB0F8B">
        <w:rPr>
          <w:bCs/>
        </w:rPr>
        <w:t xml:space="preserve"> A set of measures to protect the safety, health and well-being of people working or employed in the project. Compliance with these standards at the highest level is a fundamental human right that should be guaranteed to every worker.</w:t>
      </w:r>
    </w:p>
    <w:p w14:paraId="4EBC0B83" w14:textId="77777777" w:rsidR="00CE198C" w:rsidRPr="00EB0F8B" w:rsidRDefault="00CE198C" w:rsidP="006427F1">
      <w:pPr>
        <w:spacing w:line="276" w:lineRule="auto"/>
        <w:ind w:right="594"/>
        <w:jc w:val="both"/>
        <w:rPr>
          <w:b/>
          <w:bCs/>
        </w:rPr>
      </w:pPr>
    </w:p>
    <w:p w14:paraId="1F1279E8" w14:textId="77777777" w:rsidR="00CE198C" w:rsidRPr="00EB0F8B" w:rsidRDefault="00CE198C" w:rsidP="006427F1">
      <w:pPr>
        <w:spacing w:line="276" w:lineRule="auto"/>
        <w:ind w:right="594"/>
        <w:jc w:val="both"/>
        <w:rPr>
          <w:bCs/>
        </w:rPr>
      </w:pPr>
      <w:r w:rsidRPr="00EB0F8B">
        <w:rPr>
          <w:b/>
          <w:bCs/>
        </w:rPr>
        <w:t xml:space="preserve">Complaint and Grievance Management Mechanism (CMM): </w:t>
      </w:r>
      <w:r w:rsidRPr="00EB0F8B">
        <w:rPr>
          <w:bCs/>
        </w:rPr>
        <w:t xml:space="preserve">a process established by a project to receive and process complaints. </w:t>
      </w:r>
    </w:p>
    <w:p w14:paraId="22DB808A" w14:textId="77777777" w:rsidR="00CE198C" w:rsidRPr="00EB0F8B" w:rsidRDefault="00CE198C" w:rsidP="006427F1">
      <w:pPr>
        <w:spacing w:line="276" w:lineRule="auto"/>
        <w:ind w:right="594"/>
        <w:jc w:val="both"/>
        <w:rPr>
          <w:b/>
          <w:bCs/>
        </w:rPr>
      </w:pPr>
    </w:p>
    <w:p w14:paraId="59DEFE01" w14:textId="77777777" w:rsidR="00CE198C" w:rsidRPr="00EB0F8B" w:rsidRDefault="00CE198C" w:rsidP="006427F1">
      <w:pPr>
        <w:spacing w:line="276" w:lineRule="auto"/>
        <w:ind w:right="594"/>
        <w:jc w:val="both"/>
        <w:rPr>
          <w:bCs/>
        </w:rPr>
      </w:pPr>
      <w:r w:rsidRPr="00EB0F8B">
        <w:rPr>
          <w:b/>
          <w:bCs/>
        </w:rPr>
        <w:t>Accountability Measures and Confidentiality</w:t>
      </w:r>
      <w:r w:rsidRPr="00EB0F8B">
        <w:rPr>
          <w:bCs/>
        </w:rPr>
        <w:t>: refers to the preservation of the privacy and confidentiality of the survivor at all stages of the intervention by ensuring respect for the identity of those involved. The measures instituted hold contractors, consultants and the client accountable, responsible for the establishment of a fair system for handling GBV, SEA and HS cases.</w:t>
      </w:r>
    </w:p>
    <w:p w14:paraId="5AC35E54" w14:textId="77777777" w:rsidR="00CE198C" w:rsidRPr="00EB0F8B" w:rsidRDefault="00CE198C" w:rsidP="006427F1">
      <w:pPr>
        <w:spacing w:line="276" w:lineRule="auto"/>
        <w:ind w:right="594"/>
        <w:jc w:val="both"/>
        <w:rPr>
          <w:bCs/>
        </w:rPr>
      </w:pPr>
    </w:p>
    <w:p w14:paraId="1406A0EC" w14:textId="77777777" w:rsidR="00CE198C" w:rsidRPr="00EB0F8B" w:rsidRDefault="00CE198C" w:rsidP="006427F1">
      <w:pPr>
        <w:spacing w:line="276" w:lineRule="auto"/>
        <w:ind w:right="594"/>
        <w:jc w:val="both"/>
        <w:rPr>
          <w:bCs/>
        </w:rPr>
      </w:pPr>
      <w:r w:rsidRPr="00EB0F8B">
        <w:rPr>
          <w:b/>
          <w:bCs/>
        </w:rPr>
        <w:t>Environmental, Social, Health and Safety (ESHS) standards:</w:t>
      </w:r>
      <w:r w:rsidRPr="00EB0F8B">
        <w:rPr>
          <w:bCs/>
        </w:rPr>
        <w:t xml:space="preserve"> a general term covering issues related to the impact of the project on the environment, communities and workers.</w:t>
      </w:r>
    </w:p>
    <w:p w14:paraId="5D58407E" w14:textId="77777777" w:rsidR="00CE198C" w:rsidRPr="00EB0F8B" w:rsidRDefault="00CE198C" w:rsidP="006427F1">
      <w:pPr>
        <w:spacing w:line="276" w:lineRule="auto"/>
        <w:ind w:right="594"/>
        <w:jc w:val="both"/>
        <w:rPr>
          <w:b/>
          <w:bCs/>
        </w:rPr>
      </w:pPr>
    </w:p>
    <w:p w14:paraId="1DAF1BE9" w14:textId="77777777" w:rsidR="00CE198C" w:rsidRPr="00EB0F8B" w:rsidRDefault="00CE198C" w:rsidP="006427F1">
      <w:pPr>
        <w:spacing w:line="276" w:lineRule="auto"/>
        <w:ind w:right="594"/>
        <w:jc w:val="both"/>
        <w:rPr>
          <w:bCs/>
        </w:rPr>
      </w:pPr>
      <w:r w:rsidRPr="00EB0F8B">
        <w:rPr>
          <w:b/>
          <w:bCs/>
        </w:rPr>
        <w:t>Corporate Environmental and Social Management Plan (ESMP):</w:t>
      </w:r>
      <w:r w:rsidRPr="00EB0F8B">
        <w:rPr>
          <w:bCs/>
        </w:rPr>
        <w:t xml:space="preserve"> the plan prepared by the company that describes how it will carry out the activities of the works, in accordance with the Environmental and Social Management Plan (ESMP) of the project.</w:t>
      </w:r>
    </w:p>
    <w:p w14:paraId="61CE6FF7" w14:textId="77777777" w:rsidR="00CE198C" w:rsidRPr="00EB0F8B" w:rsidRDefault="00CE198C" w:rsidP="006427F1">
      <w:pPr>
        <w:spacing w:line="276" w:lineRule="auto"/>
        <w:ind w:right="594"/>
        <w:jc w:val="both"/>
        <w:rPr>
          <w:bCs/>
        </w:rPr>
      </w:pPr>
    </w:p>
    <w:p w14:paraId="47AA4B05" w14:textId="58A80D27" w:rsidR="00CE198C" w:rsidRPr="00EB0F8B" w:rsidRDefault="00CE198C" w:rsidP="006427F1">
      <w:pPr>
        <w:spacing w:line="276" w:lineRule="auto"/>
        <w:ind w:right="594"/>
        <w:jc w:val="both"/>
        <w:rPr>
          <w:bCs/>
        </w:rPr>
      </w:pPr>
      <w:r w:rsidRPr="00EB0F8B">
        <w:rPr>
          <w:b/>
          <w:bCs/>
        </w:rPr>
        <w:t xml:space="preserve">GBV/EAS/HS and VCE Incident Reporting Procedure: A </w:t>
      </w:r>
      <w:r w:rsidRPr="00EB0F8B">
        <w:rPr>
          <w:bCs/>
        </w:rPr>
        <w:t>prescribed procedure for reporting GBV/EAS/HS or VCE incidents.</w:t>
      </w:r>
    </w:p>
    <w:p w14:paraId="6B0CD50E" w14:textId="77777777" w:rsidR="00CE198C" w:rsidRPr="00EB0F8B" w:rsidRDefault="00CE198C" w:rsidP="006427F1">
      <w:pPr>
        <w:spacing w:line="276" w:lineRule="auto"/>
        <w:ind w:right="594"/>
        <w:jc w:val="both"/>
        <w:rPr>
          <w:bCs/>
        </w:rPr>
      </w:pPr>
    </w:p>
    <w:p w14:paraId="66567CE9" w14:textId="77777777" w:rsidR="00CE198C" w:rsidRPr="00EB0F8B" w:rsidRDefault="00CE198C" w:rsidP="006427F1">
      <w:pPr>
        <w:spacing w:line="276" w:lineRule="auto"/>
        <w:ind w:left="567" w:right="594" w:firstLine="142"/>
        <w:jc w:val="both"/>
        <w:rPr>
          <w:b/>
          <w:bCs/>
        </w:rPr>
      </w:pPr>
      <w:r w:rsidRPr="00EB0F8B">
        <w:rPr>
          <w:b/>
          <w:bCs/>
        </w:rPr>
        <w:t xml:space="preserve">Child protection: </w:t>
      </w:r>
      <w:r w:rsidRPr="00EB0F8B">
        <w:rPr>
          <w:bCs/>
        </w:rPr>
        <w:t xml:space="preserve">an activity or initiative aimed at protecting children from all forms of harm, particularly those resulting from the ECV. </w:t>
      </w:r>
    </w:p>
    <w:p w14:paraId="1F02D62E" w14:textId="77777777" w:rsidR="00CE198C" w:rsidRPr="00EB0F8B" w:rsidRDefault="00CE198C" w:rsidP="006427F1">
      <w:pPr>
        <w:spacing w:line="276" w:lineRule="auto"/>
        <w:ind w:left="567" w:right="594" w:firstLine="142"/>
        <w:jc w:val="both"/>
        <w:rPr>
          <w:b/>
          <w:bCs/>
        </w:rPr>
      </w:pPr>
    </w:p>
    <w:p w14:paraId="4ADF6CE4" w14:textId="77777777" w:rsidR="00CE198C" w:rsidRPr="00EB0F8B" w:rsidRDefault="00CE198C" w:rsidP="006427F1">
      <w:pPr>
        <w:spacing w:line="276" w:lineRule="auto"/>
        <w:ind w:left="567" w:right="594" w:firstLine="142"/>
        <w:jc w:val="both"/>
        <w:rPr>
          <w:bCs/>
        </w:rPr>
      </w:pPr>
      <w:r w:rsidRPr="00EB0F8B">
        <w:rPr>
          <w:b/>
          <w:bCs/>
        </w:rPr>
        <w:t>Response protocol:</w:t>
      </w:r>
      <w:r w:rsidRPr="00EB0F8B">
        <w:rPr>
          <w:bCs/>
        </w:rPr>
        <w:t xml:space="preserve"> mechanisms in place to respond to GBV/SE/HS and ECV incidents.</w:t>
      </w:r>
    </w:p>
    <w:p w14:paraId="786139EC" w14:textId="77777777" w:rsidR="00CE198C" w:rsidRPr="00EB0F8B" w:rsidRDefault="00CE198C" w:rsidP="006427F1">
      <w:pPr>
        <w:spacing w:line="276" w:lineRule="auto"/>
        <w:ind w:left="567" w:right="594" w:firstLine="142"/>
        <w:jc w:val="both"/>
        <w:rPr>
          <w:b/>
          <w:bCs/>
        </w:rPr>
      </w:pPr>
    </w:p>
    <w:p w14:paraId="44F7FD6F" w14:textId="77777777" w:rsidR="00CE198C" w:rsidRPr="00EB0F8B" w:rsidRDefault="00CE198C" w:rsidP="006427F1">
      <w:pPr>
        <w:spacing w:line="276" w:lineRule="auto"/>
        <w:ind w:left="567" w:right="594" w:firstLine="142"/>
        <w:jc w:val="both"/>
        <w:rPr>
          <w:b/>
          <w:bCs/>
        </w:rPr>
      </w:pPr>
      <w:r w:rsidRPr="00EB0F8B">
        <w:rPr>
          <w:b/>
          <w:bCs/>
        </w:rPr>
        <w:t xml:space="preserve">Sexual solicitation of children: </w:t>
      </w:r>
      <w:r w:rsidRPr="00EB0F8B">
        <w:rPr>
          <w:bCs/>
        </w:rPr>
        <w:t>these are behaviours that allow an abuser to gain the trust of a child for a sexual purpose. For example, an offender may establish a relationship of trust with the child and then seek to sexualize that relationship.</w:t>
      </w:r>
    </w:p>
    <w:p w14:paraId="78C257F9" w14:textId="77777777" w:rsidR="00CE198C" w:rsidRPr="00EB0F8B" w:rsidRDefault="00CE198C" w:rsidP="006427F1">
      <w:pPr>
        <w:spacing w:line="276" w:lineRule="auto"/>
        <w:ind w:left="567" w:right="594" w:firstLine="142"/>
        <w:jc w:val="both"/>
        <w:rPr>
          <w:b/>
          <w:bCs/>
        </w:rPr>
      </w:pPr>
    </w:p>
    <w:p w14:paraId="52B5E4B1" w14:textId="77777777" w:rsidR="00CE198C" w:rsidRPr="00EB0F8B" w:rsidRDefault="00CE198C" w:rsidP="006427F1">
      <w:pPr>
        <w:spacing w:line="276" w:lineRule="auto"/>
        <w:ind w:left="567" w:right="594" w:firstLine="142"/>
        <w:jc w:val="both"/>
        <w:rPr>
          <w:bCs/>
        </w:rPr>
      </w:pPr>
      <w:r w:rsidRPr="00EB0F8B">
        <w:rPr>
          <w:b/>
          <w:bCs/>
        </w:rPr>
        <w:t>Malicious solicitation of children over the Internet:</w:t>
      </w:r>
      <w:r w:rsidRPr="00EB0F8B">
        <w:rPr>
          <w:bCs/>
        </w:rPr>
        <w:t xml:space="preserve"> This is the sending of indecent electronic messages to a recipient whom the sender believes to be a minor, with the intent to incite the recipient to engage in or submit to sexual activity.</w:t>
      </w:r>
    </w:p>
    <w:p w14:paraId="2713303F" w14:textId="77777777" w:rsidR="00CE198C" w:rsidRPr="00EB0F8B" w:rsidRDefault="00CE198C" w:rsidP="006427F1">
      <w:pPr>
        <w:spacing w:line="276" w:lineRule="auto"/>
        <w:ind w:left="567" w:right="594" w:firstLine="142"/>
        <w:jc w:val="both"/>
        <w:rPr>
          <w:b/>
          <w:bCs/>
        </w:rPr>
      </w:pPr>
    </w:p>
    <w:p w14:paraId="262EA17A" w14:textId="77777777" w:rsidR="00CE198C" w:rsidRPr="00EB0F8B" w:rsidRDefault="00CE198C" w:rsidP="006427F1">
      <w:pPr>
        <w:spacing w:line="276" w:lineRule="auto"/>
        <w:ind w:left="567" w:right="594" w:firstLine="142"/>
        <w:jc w:val="both"/>
        <w:rPr>
          <w:b/>
          <w:bCs/>
        </w:rPr>
      </w:pPr>
      <w:r w:rsidRPr="00EB0F8B">
        <w:rPr>
          <w:b/>
          <w:bCs/>
        </w:rPr>
        <w:t xml:space="preserve">Survivors: </w:t>
      </w:r>
      <w:r w:rsidRPr="00EB0F8B">
        <w:rPr>
          <w:bCs/>
        </w:rPr>
        <w:t xml:space="preserve">Person(s) negatively affected by GBV/SE/SS or VCE. Women, men and children can be survivors of GBV/SB/SH; only children can be survivors of VCE. </w:t>
      </w:r>
    </w:p>
    <w:p w14:paraId="65F58ED3" w14:textId="77777777" w:rsidR="00CE198C" w:rsidRPr="00EB0F8B" w:rsidRDefault="00CE198C" w:rsidP="006427F1">
      <w:pPr>
        <w:spacing w:line="276" w:lineRule="auto"/>
        <w:ind w:left="567" w:right="594" w:firstLine="142"/>
        <w:jc w:val="both"/>
        <w:rPr>
          <w:b/>
          <w:bCs/>
        </w:rPr>
      </w:pPr>
    </w:p>
    <w:p w14:paraId="187515C3" w14:textId="77777777" w:rsidR="00CE198C" w:rsidRPr="00EB0F8B" w:rsidRDefault="00CE198C" w:rsidP="006427F1">
      <w:pPr>
        <w:spacing w:line="276" w:lineRule="auto"/>
        <w:ind w:left="567" w:right="594" w:firstLine="142"/>
        <w:jc w:val="both"/>
        <w:rPr>
          <w:bCs/>
        </w:rPr>
      </w:pPr>
      <w:r w:rsidRPr="00EB0F8B">
        <w:rPr>
          <w:b/>
          <w:bCs/>
        </w:rPr>
        <w:t>Gender-Based Violence (GBV):</w:t>
      </w:r>
      <w:r w:rsidRPr="00EB0F8B">
        <w:rPr>
          <w:bCs/>
        </w:rPr>
        <w:t xml:space="preserve"> An umbrella term that refers to any harmful act perpetrated against a person's will and based on the differences that society establishes between men and women (gender). It includes acts that cause physical, sexual or psychological harm or suffering, threats of such acts, coercion, and other forms of deprivation of liberty. These acts can occur in the public or private sphere (Inter-Agency Standing Committee (IASC), 2015). </w:t>
      </w:r>
    </w:p>
    <w:p w14:paraId="5ED09CE6" w14:textId="77777777" w:rsidR="00CE198C" w:rsidRPr="00EB0F8B" w:rsidRDefault="00CE198C" w:rsidP="006427F1">
      <w:pPr>
        <w:spacing w:line="276" w:lineRule="auto"/>
        <w:ind w:left="567" w:right="594" w:firstLine="142"/>
        <w:jc w:val="both"/>
        <w:rPr>
          <w:b/>
          <w:bCs/>
        </w:rPr>
      </w:pPr>
      <w:r w:rsidRPr="00EB0F8B">
        <w:rPr>
          <w:bCs/>
        </w:rPr>
        <w:t xml:space="preserve">The six main types of GBV are:  </w:t>
      </w:r>
    </w:p>
    <w:p w14:paraId="04201334" w14:textId="420D8036" w:rsidR="00CE198C" w:rsidRPr="00EB0F8B" w:rsidRDefault="00CE198C" w:rsidP="006427F1">
      <w:pPr>
        <w:numPr>
          <w:ilvl w:val="0"/>
          <w:numId w:val="144"/>
        </w:numPr>
        <w:spacing w:line="276" w:lineRule="auto"/>
        <w:ind w:left="567" w:right="594" w:firstLine="142"/>
        <w:jc w:val="both"/>
        <w:rPr>
          <w:bCs/>
        </w:rPr>
      </w:pPr>
      <w:r w:rsidRPr="00EB0F8B">
        <w:rPr>
          <w:b/>
          <w:bCs/>
        </w:rPr>
        <w:lastRenderedPageBreak/>
        <w:t>Rape</w:t>
      </w:r>
      <w:r w:rsidRPr="00EB0F8B">
        <w:rPr>
          <w:bCs/>
        </w:rPr>
        <w:t xml:space="preserve">: non-consensual penetration (however slight) of the vagina, anus or mouth with a penis, other part of the body or an object. </w:t>
      </w:r>
    </w:p>
    <w:p w14:paraId="5D8D57BA" w14:textId="1AFC78CD" w:rsidR="00CE198C" w:rsidRPr="00EB0F8B" w:rsidRDefault="00CE198C" w:rsidP="006427F1">
      <w:pPr>
        <w:numPr>
          <w:ilvl w:val="0"/>
          <w:numId w:val="144"/>
        </w:numPr>
        <w:spacing w:line="276" w:lineRule="auto"/>
        <w:ind w:left="567" w:right="594" w:firstLine="142"/>
        <w:jc w:val="both"/>
        <w:rPr>
          <w:bCs/>
        </w:rPr>
      </w:pPr>
      <w:r w:rsidRPr="00EB0F8B">
        <w:rPr>
          <w:b/>
          <w:bCs/>
        </w:rPr>
        <w:t>Sexual assault</w:t>
      </w:r>
      <w:r w:rsidRPr="00EB0F8B">
        <w:rPr>
          <w:bCs/>
        </w:rPr>
        <w:t xml:space="preserve">: any form of non-consensual sexual contact, even if it does not result in penetration. For example, attempted rape, as well as unwanted kisses, caresses, or touching of the genitals and buttocks. </w:t>
      </w:r>
    </w:p>
    <w:p w14:paraId="126B705C" w14:textId="62B31A80" w:rsidR="00CE198C" w:rsidRPr="00EB0F8B" w:rsidRDefault="00CE198C" w:rsidP="006427F1">
      <w:pPr>
        <w:numPr>
          <w:ilvl w:val="0"/>
          <w:numId w:val="144"/>
        </w:numPr>
        <w:spacing w:line="276" w:lineRule="auto"/>
        <w:ind w:left="567" w:right="594" w:firstLine="142"/>
        <w:jc w:val="both"/>
        <w:rPr>
          <w:bCs/>
        </w:rPr>
      </w:pPr>
      <w:r w:rsidRPr="00EB0F8B">
        <w:rPr>
          <w:b/>
          <w:bCs/>
        </w:rPr>
        <w:t>Sexual favours</w:t>
      </w:r>
      <w:r w:rsidRPr="00EB0F8B">
        <w:rPr>
          <w:bCs/>
        </w:rPr>
        <w:t xml:space="preserve">: a form of sexual harassment that includes promises of favourable treatment (e.g., promotion, bonus, provision of certain facilities) or threats of adverse treatment (e.g., loss of employment) based on sexual acts, or other forms of humiliating, degrading, or exploitative behaviour. </w:t>
      </w:r>
    </w:p>
    <w:p w14:paraId="3EC24194" w14:textId="77777777" w:rsidR="00CE198C" w:rsidRPr="00EB0F8B" w:rsidRDefault="00CE198C" w:rsidP="006427F1">
      <w:pPr>
        <w:numPr>
          <w:ilvl w:val="0"/>
          <w:numId w:val="144"/>
        </w:numPr>
        <w:spacing w:line="276" w:lineRule="auto"/>
        <w:ind w:left="567" w:right="594" w:firstLine="142"/>
        <w:jc w:val="both"/>
        <w:rPr>
          <w:bCs/>
        </w:rPr>
      </w:pPr>
      <w:r w:rsidRPr="00EB0F8B">
        <w:rPr>
          <w:b/>
          <w:bCs/>
        </w:rPr>
        <w:t>Physical assault</w:t>
      </w:r>
      <w:r w:rsidRPr="00EB0F8B">
        <w:rPr>
          <w:bCs/>
        </w:rPr>
        <w:t xml:space="preserve">: an act of physical violence that is not sexual in nature. Examples: hitting, slapping, choking, injuring, shoving, burning, shaking, shooting or using a weapon, attacking with acid, or any other act that causes pain, physical discomfort, or injury. </w:t>
      </w:r>
    </w:p>
    <w:p w14:paraId="3D5AA188" w14:textId="77777777" w:rsidR="00CE198C" w:rsidRPr="00EB0F8B" w:rsidRDefault="00CE198C" w:rsidP="006427F1">
      <w:pPr>
        <w:numPr>
          <w:ilvl w:val="0"/>
          <w:numId w:val="144"/>
        </w:numPr>
        <w:spacing w:line="276" w:lineRule="auto"/>
        <w:ind w:left="567" w:right="594" w:firstLine="142"/>
        <w:jc w:val="both"/>
        <w:rPr>
          <w:bCs/>
        </w:rPr>
      </w:pPr>
      <w:r w:rsidRPr="00EB0F8B">
        <w:rPr>
          <w:b/>
          <w:bCs/>
        </w:rPr>
        <w:t>Forced marriage:</w:t>
      </w:r>
      <w:r w:rsidRPr="00EB0F8B">
        <w:rPr>
          <w:bCs/>
        </w:rPr>
        <w:t xml:space="preserve"> the marriage of an individual against his or her will. </w:t>
      </w:r>
    </w:p>
    <w:p w14:paraId="58F3C548" w14:textId="77777777" w:rsidR="00CE198C" w:rsidRPr="00EB0F8B" w:rsidRDefault="00CE198C" w:rsidP="006427F1">
      <w:pPr>
        <w:numPr>
          <w:ilvl w:val="0"/>
          <w:numId w:val="144"/>
        </w:numPr>
        <w:spacing w:line="276" w:lineRule="auto"/>
        <w:ind w:left="567" w:right="594" w:firstLine="142"/>
        <w:jc w:val="both"/>
        <w:rPr>
          <w:bCs/>
        </w:rPr>
      </w:pPr>
      <w:r w:rsidRPr="00EB0F8B">
        <w:rPr>
          <w:b/>
          <w:bCs/>
        </w:rPr>
        <w:t xml:space="preserve">Deprivation of resources, opportunities, or services: </w:t>
      </w:r>
      <w:r w:rsidRPr="00EB0F8B">
        <w:rPr>
          <w:bCs/>
        </w:rPr>
        <w:t>Deprivation of legitimate access to economic resources/goods or livelihoods, education, health, or other social services.</w:t>
      </w:r>
    </w:p>
    <w:p w14:paraId="1AE4440F" w14:textId="77777777" w:rsidR="00CE198C" w:rsidRPr="00EB0F8B" w:rsidRDefault="00CE198C" w:rsidP="006427F1">
      <w:pPr>
        <w:numPr>
          <w:ilvl w:val="0"/>
          <w:numId w:val="144"/>
        </w:numPr>
        <w:spacing w:line="276" w:lineRule="auto"/>
        <w:ind w:left="567" w:right="594" w:firstLine="142"/>
        <w:jc w:val="both"/>
        <w:rPr>
          <w:bCs/>
        </w:rPr>
      </w:pPr>
      <w:r w:rsidRPr="00EB0F8B">
        <w:rPr>
          <w:b/>
          <w:bCs/>
        </w:rPr>
        <w:t>Psychological/emotional abuse</w:t>
      </w:r>
      <w:r w:rsidRPr="00EB0F8B">
        <w:rPr>
          <w:bCs/>
        </w:rPr>
        <w:t xml:space="preserve">: the infliction of pain or mental or emotional harm. Examples: threats of physical or sexual violence, intimidation, humiliation, forced isolation, harassment, criminal harassment, unwanted solicitation, remarks, </w:t>
      </w:r>
      <w:proofErr w:type="gramStart"/>
      <w:r w:rsidRPr="00EB0F8B">
        <w:rPr>
          <w:bCs/>
        </w:rPr>
        <w:t>destruction</w:t>
      </w:r>
      <w:proofErr w:type="gramEnd"/>
      <w:r w:rsidRPr="00EB0F8B">
        <w:rPr>
          <w:bCs/>
        </w:rPr>
        <w:t xml:space="preserve"> of cherished items, etc. </w:t>
      </w:r>
    </w:p>
    <w:p w14:paraId="4213B250" w14:textId="77777777" w:rsidR="00CE198C" w:rsidRPr="00EB0F8B" w:rsidRDefault="00CE198C" w:rsidP="006427F1">
      <w:pPr>
        <w:spacing w:line="276" w:lineRule="auto"/>
        <w:ind w:left="567" w:right="594" w:firstLine="142"/>
        <w:jc w:val="both"/>
        <w:rPr>
          <w:bCs/>
        </w:rPr>
      </w:pPr>
      <w:r w:rsidRPr="00EB0F8B">
        <w:rPr>
          <w:b/>
          <w:bCs/>
        </w:rPr>
        <w:t>Child:</w:t>
      </w:r>
      <w:r w:rsidRPr="00EB0F8B">
        <w:rPr>
          <w:bCs/>
        </w:rPr>
        <w:t xml:space="preserve"> A term used interchangeably with the term "minor" to refer to a person under the age of 18. This is in line with Article 1 of the United Nations Convention on the Rights of the Child. </w:t>
      </w:r>
    </w:p>
    <w:p w14:paraId="08AC901E" w14:textId="77777777" w:rsidR="00CE198C" w:rsidRPr="00EB0F8B" w:rsidRDefault="00CE198C" w:rsidP="006427F1">
      <w:pPr>
        <w:spacing w:line="276" w:lineRule="auto"/>
        <w:ind w:left="567" w:right="594" w:firstLine="142"/>
        <w:jc w:val="both"/>
        <w:rPr>
          <w:b/>
          <w:bCs/>
        </w:rPr>
      </w:pPr>
    </w:p>
    <w:p w14:paraId="5F217556" w14:textId="77777777" w:rsidR="00CE198C" w:rsidRPr="00EB0F8B" w:rsidRDefault="00CE198C" w:rsidP="006427F1">
      <w:pPr>
        <w:spacing w:line="276" w:lineRule="auto"/>
        <w:ind w:left="567" w:right="594" w:firstLine="142"/>
        <w:jc w:val="both"/>
        <w:rPr>
          <w:bCs/>
        </w:rPr>
      </w:pPr>
      <w:r w:rsidRPr="00EB0F8B">
        <w:rPr>
          <w:b/>
          <w:bCs/>
        </w:rPr>
        <w:t>Consent:</w:t>
      </w:r>
      <w:r w:rsidRPr="00EB0F8B">
        <w:rPr>
          <w:bCs/>
        </w:rPr>
        <w:t xml:space="preserve"> the informed choice that underlies a person's free and voluntary intention, acceptance, or agreement. There can be no consent when such acceptance or agreement is obtained by threat, force or other forms of coercion, kidnapping, fraud, deception or misrepresentation. In accordance with the United Nations Convention on the Rights of the Child, the World Bank considers that consent cannot be given by children under the age of 18, even though the national legislation of the country where the Code of Conduct is introduced considers sexual consent at a lower age. Ignorance of the child's age and the child's consent cannot be invoked as a defence.</w:t>
      </w:r>
    </w:p>
    <w:p w14:paraId="219F450D" w14:textId="77777777" w:rsidR="00CE198C" w:rsidRPr="00EB0F8B" w:rsidRDefault="00CE198C" w:rsidP="006427F1">
      <w:pPr>
        <w:spacing w:line="276" w:lineRule="auto"/>
        <w:ind w:right="594"/>
        <w:jc w:val="both"/>
        <w:rPr>
          <w:b/>
          <w:bCs/>
        </w:rPr>
      </w:pPr>
    </w:p>
    <w:p w14:paraId="7628D145" w14:textId="77777777" w:rsidR="00CE198C" w:rsidRPr="00EB0F8B" w:rsidRDefault="00CE198C" w:rsidP="006427F1">
      <w:pPr>
        <w:spacing w:line="276" w:lineRule="auto"/>
        <w:ind w:right="594"/>
        <w:jc w:val="both"/>
        <w:rPr>
          <w:bCs/>
        </w:rPr>
      </w:pPr>
      <w:r w:rsidRPr="00EB0F8B">
        <w:rPr>
          <w:b/>
          <w:bCs/>
        </w:rPr>
        <w:t xml:space="preserve">Violence Against Children (CWC): </w:t>
      </w:r>
      <w:r w:rsidRPr="00EB0F8B">
        <w:rPr>
          <w:bCs/>
        </w:rPr>
        <w:t>physical, sexual, emotional and/or psychological harm, neglect or negligent treatment of minor children (i.e. under 18 years of age). This includes the use of children for profit, work, sexual gratification, or any other personal or financial benefit. It also includes other activities like using computers, cell phones, video devices, digital cameras, or any other means to exploit or harass children or to access child pornography.</w:t>
      </w:r>
    </w:p>
    <w:p w14:paraId="16F14432" w14:textId="77777777" w:rsidR="00CE198C" w:rsidRPr="00EB0F8B" w:rsidRDefault="00CE198C" w:rsidP="006427F1">
      <w:pPr>
        <w:spacing w:line="276" w:lineRule="auto"/>
        <w:ind w:right="594"/>
        <w:jc w:val="both"/>
        <w:rPr>
          <w:b/>
          <w:bCs/>
        </w:rPr>
      </w:pPr>
    </w:p>
    <w:p w14:paraId="40D1FD05" w14:textId="77777777" w:rsidR="00CE198C" w:rsidRPr="00EB0F8B" w:rsidRDefault="00CE198C" w:rsidP="006427F1">
      <w:pPr>
        <w:spacing w:line="276" w:lineRule="auto"/>
        <w:ind w:right="594"/>
        <w:jc w:val="both"/>
        <w:rPr>
          <w:bCs/>
        </w:rPr>
      </w:pPr>
      <w:r w:rsidRPr="00EB0F8B">
        <w:rPr>
          <w:b/>
          <w:bCs/>
        </w:rPr>
        <w:t>Trafficking in persons:</w:t>
      </w:r>
      <w:r w:rsidRPr="00EB0F8B">
        <w:rPr>
          <w:bCs/>
        </w:rPr>
        <w:t xml:space="preserve"> the recruitment, transportation, harbouring or receipt of persons through the threat or use of force or other forms of coercion by abduction, fraud, deception, abuse of power </w:t>
      </w:r>
      <w:r w:rsidRPr="00EB0F8B">
        <w:rPr>
          <w:bCs/>
        </w:rPr>
        <w:lastRenderedPageBreak/>
        <w:t xml:space="preserve">or a position of vulnerability or by offering or accepting payment or advantage to obtain the consent of a person having control over another person for the purpose of exploitation. Exploitation includes, at a minimum, the exploitation of the prostitution of others or other forms of sexual exploitation, forced labour or services, slavery or practices similar to slavery, servitude or the removal of organs. </w:t>
      </w:r>
    </w:p>
    <w:p w14:paraId="52E46DE6" w14:textId="77777777" w:rsidR="00CE198C" w:rsidRPr="00EB0F8B" w:rsidRDefault="00CE198C" w:rsidP="006427F1">
      <w:pPr>
        <w:spacing w:line="276" w:lineRule="auto"/>
        <w:ind w:right="594"/>
        <w:jc w:val="both"/>
        <w:rPr>
          <w:b/>
          <w:bCs/>
        </w:rPr>
      </w:pPr>
    </w:p>
    <w:p w14:paraId="2058FC87" w14:textId="77777777" w:rsidR="00CE198C" w:rsidRPr="00EB0F8B" w:rsidRDefault="00CE198C" w:rsidP="006427F1">
      <w:pPr>
        <w:spacing w:line="276" w:lineRule="auto"/>
        <w:ind w:right="594"/>
        <w:jc w:val="both"/>
        <w:rPr>
          <w:b/>
          <w:bCs/>
        </w:rPr>
      </w:pPr>
      <w:r w:rsidRPr="00EB0F8B">
        <w:rPr>
          <w:b/>
          <w:bCs/>
        </w:rPr>
        <w:t>PRINCIPLES, MORAL VALUES, ETHICS AND ATTITUDES TO BE RESPECTED</w:t>
      </w:r>
    </w:p>
    <w:p w14:paraId="10DC9712" w14:textId="58648EC1" w:rsidR="00CE198C" w:rsidRPr="00EB0F8B" w:rsidRDefault="00CE198C" w:rsidP="006427F1">
      <w:pPr>
        <w:spacing w:line="276" w:lineRule="auto"/>
        <w:ind w:right="594"/>
        <w:jc w:val="both"/>
        <w:rPr>
          <w:bCs/>
        </w:rPr>
      </w:pPr>
      <w:r w:rsidRPr="00EB0F8B">
        <w:rPr>
          <w:bCs/>
        </w:rPr>
        <w:t>Project workers and all actors implementing the project have the obligation to respect the principles, moral values to facilitate school and professional life, to protect learners against all forms of abuse including gender-based violence (GBV), sexual exploitation and abuse (SEA), sexual harassment (HS</w:t>
      </w:r>
      <w:r w:rsidR="00C025A5" w:rsidRPr="00EB0F8B">
        <w:rPr>
          <w:bCs/>
        </w:rPr>
        <w:t>), and</w:t>
      </w:r>
      <w:r w:rsidRPr="00EB0F8B">
        <w:rPr>
          <w:bCs/>
        </w:rPr>
        <w:t xml:space="preserve"> violence against children (VCE). </w:t>
      </w:r>
    </w:p>
    <w:p w14:paraId="799C40B6" w14:textId="77777777" w:rsidR="00CE198C" w:rsidRPr="00EB0F8B" w:rsidRDefault="00CE198C" w:rsidP="006427F1">
      <w:pPr>
        <w:spacing w:line="276" w:lineRule="auto"/>
        <w:ind w:right="594"/>
        <w:jc w:val="both"/>
        <w:rPr>
          <w:bCs/>
        </w:rPr>
      </w:pPr>
      <w:r w:rsidRPr="00EB0F8B">
        <w:rPr>
          <w:bCs/>
        </w:rPr>
        <w:t>The acts of discrimination, harassment, and violence below are formally prohibited and severely punished for all project actors (members of the educational community).</w:t>
      </w:r>
    </w:p>
    <w:p w14:paraId="7A6B88A4" w14:textId="77777777" w:rsidR="00CE198C" w:rsidRPr="00EB0F8B" w:rsidRDefault="00CE198C" w:rsidP="006427F1">
      <w:pPr>
        <w:spacing w:line="276" w:lineRule="auto"/>
        <w:ind w:right="594"/>
        <w:jc w:val="both"/>
        <w:rPr>
          <w:bCs/>
        </w:rPr>
      </w:pPr>
      <w:r w:rsidRPr="00EB0F8B">
        <w:rPr>
          <w:bCs/>
        </w:rPr>
        <w:t>1.</w:t>
      </w:r>
      <w:r w:rsidRPr="00EB0F8B">
        <w:rPr>
          <w:bCs/>
        </w:rPr>
        <w:tab/>
        <w:t xml:space="preserve">Any act of discrimination in interactions with project beneficiaries or members of the local community or between staff (of the host company, training centre, etc.) on the basis of race, colour, sex, age, religion, language, marital status, family status, political belief, national, ethnic or social affiliation, physical or mental disability, birth, sexual orientation, etc.  </w:t>
      </w:r>
      <w:proofErr w:type="gramStart"/>
      <w:r w:rsidRPr="00EB0F8B">
        <w:rPr>
          <w:bCs/>
        </w:rPr>
        <w:t>gender</w:t>
      </w:r>
      <w:proofErr w:type="gramEnd"/>
      <w:r w:rsidRPr="00EB0F8B">
        <w:rPr>
          <w:bCs/>
        </w:rPr>
        <w:t xml:space="preserve"> identity, or any other status.</w:t>
      </w:r>
    </w:p>
    <w:p w14:paraId="0A65E59B" w14:textId="77777777" w:rsidR="00CE198C" w:rsidRPr="00EB0F8B" w:rsidRDefault="00CE198C" w:rsidP="006427F1">
      <w:pPr>
        <w:spacing w:line="276" w:lineRule="auto"/>
        <w:ind w:right="594"/>
        <w:jc w:val="both"/>
        <w:rPr>
          <w:bCs/>
        </w:rPr>
      </w:pPr>
      <w:r w:rsidRPr="00EB0F8B">
        <w:rPr>
          <w:bCs/>
        </w:rPr>
        <w:t>2.</w:t>
      </w:r>
      <w:r w:rsidRPr="00EB0F8B">
        <w:rPr>
          <w:bCs/>
        </w:rPr>
        <w:tab/>
        <w:t>Any act of sexual harassment, or language or behavior that is inappropriate, harassing, threatening, abusive, sexually provocative, degrading, or culturally inappropriate.</w:t>
      </w:r>
    </w:p>
    <w:p w14:paraId="02261FB0" w14:textId="77777777" w:rsidR="00CE198C" w:rsidRPr="00EB0F8B" w:rsidRDefault="00CE198C" w:rsidP="006427F1">
      <w:pPr>
        <w:spacing w:line="276" w:lineRule="auto"/>
        <w:ind w:right="594"/>
        <w:jc w:val="both"/>
        <w:rPr>
          <w:bCs/>
        </w:rPr>
      </w:pPr>
      <w:r w:rsidRPr="00EB0F8B">
        <w:rPr>
          <w:bCs/>
        </w:rPr>
        <w:t>3.</w:t>
      </w:r>
      <w:r w:rsidRPr="00EB0F8B">
        <w:rPr>
          <w:bCs/>
        </w:rPr>
        <w:tab/>
        <w:t>Any act of violence, including sexual and/or gender-based violence, that may cause physical, psychological, or sexual suffering, threat of such acts, coercion, and deprivation of liberty.</w:t>
      </w:r>
    </w:p>
    <w:p w14:paraId="0B9A5525" w14:textId="77777777" w:rsidR="00CE198C" w:rsidRPr="00EB0F8B" w:rsidRDefault="00CE198C" w:rsidP="006427F1">
      <w:pPr>
        <w:spacing w:line="276" w:lineRule="auto"/>
        <w:ind w:right="594"/>
        <w:jc w:val="both"/>
        <w:rPr>
          <w:bCs/>
        </w:rPr>
      </w:pPr>
      <w:r w:rsidRPr="00EB0F8B">
        <w:rPr>
          <w:bCs/>
        </w:rPr>
        <w:t>4.</w:t>
      </w:r>
      <w:r w:rsidRPr="00EB0F8B">
        <w:rPr>
          <w:bCs/>
        </w:rPr>
        <w:tab/>
        <w:t>Any act of exploitation or abuse of power, including sexual exploitation and abuse, such as the exchange of money, employment, goods, or services for sexual intercourse, which includes sexual favors or other forms of humiliating, degrading, or abusive behavior.</w:t>
      </w:r>
    </w:p>
    <w:p w14:paraId="3AC11462" w14:textId="77777777" w:rsidR="00CE198C" w:rsidRPr="00EB0F8B" w:rsidRDefault="00CE198C" w:rsidP="006427F1">
      <w:pPr>
        <w:spacing w:line="276" w:lineRule="auto"/>
        <w:ind w:right="594"/>
        <w:jc w:val="both"/>
        <w:rPr>
          <w:bCs/>
        </w:rPr>
      </w:pPr>
      <w:r w:rsidRPr="00EB0F8B">
        <w:rPr>
          <w:bCs/>
        </w:rPr>
        <w:t>5.</w:t>
      </w:r>
      <w:r w:rsidRPr="00EB0F8B">
        <w:rPr>
          <w:bCs/>
        </w:rPr>
        <w:tab/>
        <w:t xml:space="preserve">Employment and exploitation of children within the company, which includes sexual abuse or other inappropriate behaviour towards children, including sexual intercourse and early marriage; In addition, the safety and protection of children in the project areas and also in the project surroundings must also be ensured. </w:t>
      </w:r>
    </w:p>
    <w:p w14:paraId="1C37B6F5" w14:textId="77777777" w:rsidR="00CE198C" w:rsidRPr="00EB0F8B" w:rsidRDefault="00CE198C" w:rsidP="006427F1">
      <w:pPr>
        <w:spacing w:line="276" w:lineRule="auto"/>
        <w:ind w:right="594"/>
        <w:jc w:val="both"/>
        <w:rPr>
          <w:b/>
          <w:bCs/>
        </w:rPr>
      </w:pPr>
    </w:p>
    <w:p w14:paraId="20728483" w14:textId="77777777" w:rsidR="00CE198C" w:rsidRPr="00EB0F8B" w:rsidRDefault="00CE198C" w:rsidP="006427F1">
      <w:pPr>
        <w:spacing w:line="276" w:lineRule="auto"/>
        <w:ind w:right="594"/>
        <w:jc w:val="both"/>
        <w:rPr>
          <w:bCs/>
        </w:rPr>
      </w:pPr>
      <w:r w:rsidRPr="00EB0F8B">
        <w:rPr>
          <w:b/>
          <w:bCs/>
        </w:rPr>
        <w:t>The commission of the prohibited acts listed above will be immediately sanctioned by dismissal as soon as the misconduct is first observed,</w:t>
      </w:r>
      <w:r w:rsidRPr="00EB0F8B">
        <w:rPr>
          <w:bCs/>
        </w:rPr>
        <w:t xml:space="preserve"> with the transmission of the characteristic elements of the misconduct for legal proceedings by the competent public authority if it is reported (with the informed consent of the survivor).</w:t>
      </w:r>
    </w:p>
    <w:p w14:paraId="64524F35" w14:textId="77777777" w:rsidR="00CE198C" w:rsidRPr="00EB0F8B" w:rsidRDefault="00CE198C" w:rsidP="006427F1">
      <w:pPr>
        <w:spacing w:line="276" w:lineRule="auto"/>
        <w:ind w:left="851" w:right="594" w:firstLine="426"/>
        <w:jc w:val="both"/>
        <w:rPr>
          <w:bCs/>
        </w:rPr>
      </w:pPr>
      <w:r w:rsidRPr="00EB0F8B">
        <w:rPr>
          <w:bCs/>
        </w:rPr>
        <w:t>In addition, any act of repeated harassment with the object or effect of deteriorating working conditions likely to infringe on rights and dignity, to alter one's physical health or compromise one's professional future, will be punishable by disciplinary sanction.</w:t>
      </w:r>
    </w:p>
    <w:p w14:paraId="44B5983E" w14:textId="77777777" w:rsidR="00CE198C" w:rsidRPr="00EB0F8B" w:rsidRDefault="00CE198C" w:rsidP="006427F1">
      <w:pPr>
        <w:spacing w:line="276" w:lineRule="auto"/>
        <w:ind w:left="851" w:right="594" w:firstLine="426"/>
        <w:jc w:val="both"/>
        <w:rPr>
          <w:bCs/>
        </w:rPr>
      </w:pPr>
      <w:r w:rsidRPr="00EB0F8B">
        <w:rPr>
          <w:bCs/>
        </w:rPr>
        <w:t xml:space="preserve">Finally, no employee may be sanctioned, dismissed or be subject to a discriminatory measure for having suffered or refused to undergo the acts or actions defined above or for </w:t>
      </w:r>
      <w:r w:rsidRPr="00EB0F8B">
        <w:rPr>
          <w:bCs/>
        </w:rPr>
        <w:lastRenderedPageBreak/>
        <w:t>having witnessed such acts or actions or having reported them or reported them to his or her superiors.</w:t>
      </w:r>
    </w:p>
    <w:p w14:paraId="059E6342" w14:textId="77777777" w:rsidR="00CE198C" w:rsidRPr="00EB0F8B" w:rsidRDefault="00CE198C" w:rsidP="006427F1">
      <w:pPr>
        <w:spacing w:line="276" w:lineRule="auto"/>
        <w:ind w:left="851" w:right="594" w:firstLine="426"/>
        <w:jc w:val="both"/>
        <w:rPr>
          <w:bCs/>
        </w:rPr>
      </w:pPr>
    </w:p>
    <w:p w14:paraId="2852A190" w14:textId="77777777" w:rsidR="00CE198C" w:rsidRPr="00EB0F8B" w:rsidRDefault="00CE198C" w:rsidP="006427F1">
      <w:pPr>
        <w:spacing w:line="276" w:lineRule="auto"/>
        <w:ind w:left="851" w:right="594" w:firstLine="426"/>
        <w:jc w:val="both"/>
        <w:rPr>
          <w:bCs/>
        </w:rPr>
      </w:pPr>
      <w:bookmarkStart w:id="982" w:name="_Toc115044952"/>
      <w:r w:rsidRPr="00EB0F8B">
        <w:rPr>
          <w:b/>
          <w:bCs/>
        </w:rPr>
        <w:t>Engagement</w:t>
      </w:r>
      <w:bookmarkEnd w:id="982"/>
    </w:p>
    <w:p w14:paraId="050CC8D7" w14:textId="43CC1B5D" w:rsidR="00CE198C" w:rsidRPr="00EB0F8B" w:rsidRDefault="00CE198C" w:rsidP="006427F1">
      <w:pPr>
        <w:spacing w:line="276" w:lineRule="auto"/>
        <w:ind w:left="851" w:right="594" w:firstLine="426"/>
        <w:jc w:val="both"/>
        <w:rPr>
          <w:bCs/>
        </w:rPr>
      </w:pPr>
      <w:r w:rsidRPr="00EB0F8B">
        <w:rPr>
          <w:bCs/>
        </w:rPr>
        <w:t xml:space="preserve">I, the undersigned, ______________________________________________________________, acknowledge the importance of complying with Environmental, Social, Health and Safety (ESHS) standards, meeting the project's Occupational Health and Safety (OHS) requirements, and preventing Gender-Based Violence (GBV) including Sexual Exploitation and Abuse (SEA), Sexual Harassment (HS), and Violence Against Children (CWS). </w:t>
      </w:r>
    </w:p>
    <w:p w14:paraId="56818412" w14:textId="2F405444" w:rsidR="00CE198C" w:rsidRPr="00EB0F8B" w:rsidRDefault="00CE198C" w:rsidP="006427F1">
      <w:pPr>
        <w:spacing w:line="276" w:lineRule="auto"/>
        <w:ind w:left="851" w:right="594" w:firstLine="426"/>
        <w:jc w:val="both"/>
        <w:rPr>
          <w:bCs/>
        </w:rPr>
      </w:pPr>
      <w:r w:rsidRPr="00EB0F8B">
        <w:rPr>
          <w:bCs/>
        </w:rPr>
        <w:t xml:space="preserve">The project considers that failure to comply with ESHS standards and HST requirements, or failure to participate in activities to combat GBV and ECV, whether in the workplace or its surroundings (workers' camps, surrounding communities) constitutes serious misconduct and is therefore </w:t>
      </w:r>
      <w:r w:rsidR="00D36513" w:rsidRPr="00EB0F8B">
        <w:rPr>
          <w:bCs/>
        </w:rPr>
        <w:t>punishable, penalties</w:t>
      </w:r>
      <w:r w:rsidRPr="00EB0F8B">
        <w:rPr>
          <w:bCs/>
        </w:rPr>
        <w:t xml:space="preserve"> or possible dismissal. Police may prosecute the perpetrators of GBV/EAS/HS or VCE, if applicable.</w:t>
      </w:r>
    </w:p>
    <w:p w14:paraId="41B48792" w14:textId="77777777" w:rsidR="00CE198C" w:rsidRPr="00EB0F8B" w:rsidRDefault="00CE198C" w:rsidP="006427F1">
      <w:pPr>
        <w:spacing w:line="276" w:lineRule="auto"/>
        <w:ind w:left="851" w:right="594" w:firstLine="426"/>
        <w:jc w:val="both"/>
        <w:rPr>
          <w:bCs/>
        </w:rPr>
      </w:pPr>
    </w:p>
    <w:p w14:paraId="45C1CE7F" w14:textId="77777777" w:rsidR="00CE198C" w:rsidRPr="00EB0F8B" w:rsidRDefault="00CE198C" w:rsidP="006427F1">
      <w:pPr>
        <w:spacing w:line="276" w:lineRule="auto"/>
        <w:ind w:left="851" w:right="594" w:firstLine="426"/>
        <w:jc w:val="both"/>
        <w:rPr>
          <w:b/>
          <w:bCs/>
        </w:rPr>
      </w:pPr>
      <w:r w:rsidRPr="00EB0F8B">
        <w:rPr>
          <w:b/>
          <w:bCs/>
        </w:rPr>
        <w:t>While I will be working on the project, I consent to:</w:t>
      </w:r>
    </w:p>
    <w:p w14:paraId="371BAB8A" w14:textId="77777777" w:rsidR="00CE198C" w:rsidRPr="00EB0F8B" w:rsidRDefault="00CE198C" w:rsidP="006427F1">
      <w:pPr>
        <w:spacing w:line="276" w:lineRule="auto"/>
        <w:ind w:left="851" w:right="594" w:firstLine="426"/>
        <w:jc w:val="both"/>
        <w:rPr>
          <w:bCs/>
        </w:rPr>
      </w:pPr>
    </w:p>
    <w:p w14:paraId="3B9098F6" w14:textId="77777777" w:rsidR="00CE198C" w:rsidRPr="00EB0F8B" w:rsidRDefault="00CE198C" w:rsidP="006427F1">
      <w:pPr>
        <w:numPr>
          <w:ilvl w:val="0"/>
          <w:numId w:val="146"/>
        </w:numPr>
        <w:spacing w:line="276" w:lineRule="auto"/>
        <w:ind w:left="851" w:right="594" w:firstLine="426"/>
        <w:jc w:val="both"/>
        <w:rPr>
          <w:bCs/>
        </w:rPr>
      </w:pPr>
      <w:r w:rsidRPr="00EB0F8B">
        <w:rPr>
          <w:bCs/>
        </w:rPr>
        <w:t xml:space="preserve">Attend and actively participate in training courses related to ESHS standards, and occupational health and safety (HST) requirements, HIV/AIDS, GBV/EAS/HS and VCE, as required by my employer; </w:t>
      </w:r>
    </w:p>
    <w:p w14:paraId="3548E850" w14:textId="77777777" w:rsidR="00CE198C" w:rsidRPr="00EB0F8B" w:rsidRDefault="00CE198C" w:rsidP="006427F1">
      <w:pPr>
        <w:numPr>
          <w:ilvl w:val="0"/>
          <w:numId w:val="146"/>
        </w:numPr>
        <w:spacing w:line="276" w:lineRule="auto"/>
        <w:ind w:left="851" w:right="594" w:firstLine="426"/>
        <w:jc w:val="both"/>
        <w:rPr>
          <w:bCs/>
        </w:rPr>
      </w:pPr>
      <w:r w:rsidRPr="00EB0F8B">
        <w:rPr>
          <w:bCs/>
        </w:rPr>
        <w:t>Wear my Personal Protective Equipment (PPE) at all times in the workplace or as part of project-related activities;</w:t>
      </w:r>
    </w:p>
    <w:p w14:paraId="490521D3" w14:textId="77777777" w:rsidR="00CE198C" w:rsidRPr="00EB0F8B" w:rsidRDefault="00CE198C" w:rsidP="006427F1">
      <w:pPr>
        <w:numPr>
          <w:ilvl w:val="0"/>
          <w:numId w:val="146"/>
        </w:numPr>
        <w:spacing w:line="276" w:lineRule="auto"/>
        <w:ind w:left="851" w:right="594" w:firstLine="426"/>
        <w:jc w:val="both"/>
        <w:rPr>
          <w:bCs/>
        </w:rPr>
      </w:pPr>
      <w:r w:rsidRPr="00EB0F8B">
        <w:rPr>
          <w:bCs/>
        </w:rPr>
        <w:t>Take all practical measures to implement the Environmental and Social Management Plan for Enterprises (ESMP);</w:t>
      </w:r>
    </w:p>
    <w:p w14:paraId="64EF708B" w14:textId="77777777" w:rsidR="00CE198C" w:rsidRPr="00EB0F8B" w:rsidRDefault="00CE198C" w:rsidP="006427F1">
      <w:pPr>
        <w:numPr>
          <w:ilvl w:val="0"/>
          <w:numId w:val="146"/>
        </w:numPr>
        <w:spacing w:line="276" w:lineRule="auto"/>
        <w:ind w:left="851" w:right="594" w:firstLine="426"/>
        <w:jc w:val="both"/>
        <w:rPr>
          <w:bCs/>
        </w:rPr>
      </w:pPr>
      <w:r w:rsidRPr="00EB0F8B">
        <w:rPr>
          <w:bCs/>
        </w:rPr>
        <w:t>Implement the HST Management Plan;</w:t>
      </w:r>
    </w:p>
    <w:p w14:paraId="50BD7CFB" w14:textId="77777777" w:rsidR="00CE198C" w:rsidRPr="00EB0F8B" w:rsidRDefault="00CE198C" w:rsidP="006427F1">
      <w:pPr>
        <w:numPr>
          <w:ilvl w:val="0"/>
          <w:numId w:val="146"/>
        </w:numPr>
        <w:spacing w:line="276" w:lineRule="auto"/>
        <w:ind w:left="851" w:right="594" w:firstLine="426"/>
        <w:jc w:val="both"/>
        <w:rPr>
          <w:bCs/>
        </w:rPr>
      </w:pPr>
      <w:r w:rsidRPr="00EB0F8B">
        <w:rPr>
          <w:bCs/>
        </w:rPr>
        <w:t>Abide by a zero-tolerance policy towards the consumption of alcohol during work and refrain from consuming narcotics or other substances that may impair my faculties at any time;</w:t>
      </w:r>
    </w:p>
    <w:p w14:paraId="10708606" w14:textId="77777777" w:rsidR="00CE198C" w:rsidRPr="00EB0F8B" w:rsidRDefault="00CE198C" w:rsidP="006427F1">
      <w:pPr>
        <w:numPr>
          <w:ilvl w:val="0"/>
          <w:numId w:val="146"/>
        </w:numPr>
        <w:spacing w:line="276" w:lineRule="auto"/>
        <w:ind w:left="851" w:right="594" w:firstLine="426"/>
        <w:jc w:val="both"/>
        <w:rPr>
          <w:bCs/>
        </w:rPr>
      </w:pPr>
      <w:r w:rsidRPr="00EB0F8B">
        <w:rPr>
          <w:bCs/>
        </w:rPr>
        <w:t>Let the police check my background;</w:t>
      </w:r>
    </w:p>
    <w:p w14:paraId="47D249AE" w14:textId="77777777" w:rsidR="00CE198C" w:rsidRPr="00EB0F8B" w:rsidRDefault="00CE198C" w:rsidP="006427F1">
      <w:pPr>
        <w:numPr>
          <w:ilvl w:val="0"/>
          <w:numId w:val="146"/>
        </w:numPr>
        <w:spacing w:line="276" w:lineRule="auto"/>
        <w:ind w:left="851" w:right="594" w:firstLine="426"/>
        <w:jc w:val="both"/>
        <w:rPr>
          <w:bCs/>
        </w:rPr>
      </w:pPr>
      <w:r w:rsidRPr="00EB0F8B">
        <w:rPr>
          <w:bCs/>
        </w:rPr>
        <w:t xml:space="preserve">Treat women, children (persons under the age of 18) and men with respect, regardless of their race, colour, language, religion, political or other opinion, national, ethnic or social origin, level of wealth, disability, citizenship or any other status; </w:t>
      </w:r>
    </w:p>
    <w:p w14:paraId="69616636" w14:textId="77777777" w:rsidR="00CE198C" w:rsidRPr="00EB0F8B" w:rsidRDefault="00CE198C" w:rsidP="006427F1">
      <w:pPr>
        <w:numPr>
          <w:ilvl w:val="0"/>
          <w:numId w:val="146"/>
        </w:numPr>
        <w:spacing w:line="276" w:lineRule="auto"/>
        <w:ind w:left="851" w:right="594" w:firstLine="426"/>
        <w:jc w:val="both"/>
        <w:rPr>
          <w:bCs/>
        </w:rPr>
      </w:pPr>
      <w:r w:rsidRPr="00EB0F8B">
        <w:rPr>
          <w:bCs/>
        </w:rPr>
        <w:t>Not address women, children or men with language or behaviour that is inappropriate, harassing, abusive, sexually inflammatory, degrading or culturally inappropriate;</w:t>
      </w:r>
    </w:p>
    <w:p w14:paraId="589B02D4" w14:textId="77777777" w:rsidR="00CE198C" w:rsidRPr="00EB0F8B" w:rsidRDefault="00CE198C" w:rsidP="006427F1">
      <w:pPr>
        <w:numPr>
          <w:ilvl w:val="0"/>
          <w:numId w:val="146"/>
        </w:numPr>
        <w:spacing w:line="276" w:lineRule="auto"/>
        <w:ind w:left="851" w:right="594" w:firstLine="426"/>
        <w:jc w:val="both"/>
        <w:rPr>
          <w:bCs/>
        </w:rPr>
      </w:pPr>
      <w:r w:rsidRPr="00EB0F8B">
        <w:rPr>
          <w:bCs/>
        </w:rPr>
        <w:t xml:space="preserve">Do not engage in sexual harassment (e.g., making unwanted sexual advances, asking for sexual favors, or engaging in any other verbal or physical behavior with sexual connotations, including subtle acts of such behavior (e.g., looking up and down; kissing or </w:t>
      </w:r>
      <w:r w:rsidRPr="00EB0F8B">
        <w:rPr>
          <w:bCs/>
        </w:rPr>
        <w:lastRenderedPageBreak/>
        <w:t>kissing; making sexual innuendos by making noises; brushing against someone; whistling; giving personal gifts; making comments about someone's sex life; someone, etc.</w:t>
      </w:r>
      <w:proofErr w:type="gramStart"/>
      <w:r w:rsidRPr="00EB0F8B">
        <w:rPr>
          <w:bCs/>
        </w:rPr>
        <w:t>) ;</w:t>
      </w:r>
      <w:proofErr w:type="gramEnd"/>
    </w:p>
    <w:p w14:paraId="4DC8575B" w14:textId="77777777" w:rsidR="00CE198C" w:rsidRPr="00EB0F8B" w:rsidRDefault="00CE198C" w:rsidP="006427F1">
      <w:pPr>
        <w:numPr>
          <w:ilvl w:val="0"/>
          <w:numId w:val="146"/>
        </w:numPr>
        <w:spacing w:line="276" w:lineRule="auto"/>
        <w:ind w:left="851" w:right="594" w:firstLine="426"/>
        <w:jc w:val="both"/>
        <w:rPr>
          <w:bCs/>
        </w:rPr>
      </w:pPr>
      <w:r w:rsidRPr="00EB0F8B">
        <w:rPr>
          <w:bCs/>
        </w:rPr>
        <w:t xml:space="preserve">Do not engage in sexual favors (e.g., making promises or making favorable treatment conditional on sexual acts) or other forms of humiliating, degrading, or abusive behavior;  </w:t>
      </w:r>
    </w:p>
    <w:p w14:paraId="19CC1DD2" w14:textId="77777777" w:rsidR="00CE198C" w:rsidRPr="00EB0F8B" w:rsidRDefault="00CE198C" w:rsidP="006427F1">
      <w:pPr>
        <w:numPr>
          <w:ilvl w:val="0"/>
          <w:numId w:val="146"/>
        </w:numPr>
        <w:spacing w:line="276" w:lineRule="auto"/>
        <w:ind w:left="0" w:right="594" w:firstLine="0"/>
        <w:jc w:val="both"/>
        <w:rPr>
          <w:bCs/>
        </w:rPr>
      </w:pPr>
      <w:r w:rsidRPr="00EB0F8B">
        <w:rPr>
          <w:bCs/>
        </w:rPr>
        <w:t>Not to participate in sexual contact or activity with children (including malicious solicitation of children) or contact through digital media; the lack of knowledge of the child's age cannot be invoked as a means of defence; nor can the child's consent be a defence or excuse;</w:t>
      </w:r>
    </w:p>
    <w:p w14:paraId="46A0BA02" w14:textId="77777777" w:rsidR="00CE198C" w:rsidRPr="00EB0F8B" w:rsidRDefault="00CE198C" w:rsidP="006427F1">
      <w:pPr>
        <w:numPr>
          <w:ilvl w:val="0"/>
          <w:numId w:val="146"/>
        </w:numPr>
        <w:spacing w:line="276" w:lineRule="auto"/>
        <w:ind w:left="0" w:right="594" w:firstLine="0"/>
        <w:jc w:val="both"/>
        <w:rPr>
          <w:bCs/>
        </w:rPr>
      </w:pPr>
      <w:r w:rsidRPr="00EB0F8B">
        <w:rPr>
          <w:bCs/>
        </w:rPr>
        <w:t>Not engaging in relationships with children under the age of 18, including marrying a girl under the age of 18;</w:t>
      </w:r>
    </w:p>
    <w:p w14:paraId="1F0CCBD3" w14:textId="77777777" w:rsidR="00CE198C" w:rsidRPr="00EB0F8B" w:rsidRDefault="00CE198C" w:rsidP="006427F1">
      <w:pPr>
        <w:numPr>
          <w:ilvl w:val="0"/>
          <w:numId w:val="146"/>
        </w:numPr>
        <w:spacing w:line="276" w:lineRule="auto"/>
        <w:ind w:left="0" w:right="594" w:firstLine="0"/>
        <w:jc w:val="both"/>
        <w:rPr>
          <w:bCs/>
        </w:rPr>
      </w:pPr>
      <w:r w:rsidRPr="00EB0F8B">
        <w:rPr>
          <w:bCs/>
        </w:rPr>
        <w:t>Unless you obtain the full consent of all parties involved, not to have sexual interactions with members of neighboring communities; this definition includes relationships involving the refusal or promise to actually provide a benefit (monetary or non-monetary) to members of the community in exchange for sexual activity – such sexual activity is deemed "non-consensual" for the purposes of this Code;</w:t>
      </w:r>
    </w:p>
    <w:p w14:paraId="48F4231C" w14:textId="77777777" w:rsidR="00CE198C" w:rsidRPr="00EB0F8B" w:rsidRDefault="00CE198C" w:rsidP="006427F1">
      <w:pPr>
        <w:numPr>
          <w:ilvl w:val="0"/>
          <w:numId w:val="146"/>
        </w:numPr>
        <w:spacing w:line="276" w:lineRule="auto"/>
        <w:ind w:left="0" w:right="594" w:firstLine="0"/>
        <w:jc w:val="both"/>
        <w:rPr>
          <w:bCs/>
        </w:rPr>
      </w:pPr>
      <w:r w:rsidRPr="00EB0F8B">
        <w:rPr>
          <w:bCs/>
        </w:rPr>
        <w:t xml:space="preserve">Report through the Complaint/Grievance Management Mechanism or to my manager/supervisor any suspected or actual case of GBV/EAS/HS or VCE committed by a co-worker, whether or not the co-worker is employed by my company, or the project, or any violation of this Code of Conduct. </w:t>
      </w:r>
    </w:p>
    <w:p w14:paraId="58F3D19F" w14:textId="77777777" w:rsidR="00CE198C" w:rsidRPr="00EB0F8B" w:rsidRDefault="00CE198C" w:rsidP="006427F1">
      <w:pPr>
        <w:spacing w:line="276" w:lineRule="auto"/>
        <w:ind w:right="594"/>
        <w:jc w:val="both"/>
        <w:rPr>
          <w:bCs/>
        </w:rPr>
      </w:pPr>
    </w:p>
    <w:p w14:paraId="1CBDA28C" w14:textId="77777777" w:rsidR="00CE198C" w:rsidRPr="00EB0F8B" w:rsidRDefault="00CE198C" w:rsidP="006427F1">
      <w:pPr>
        <w:spacing w:line="276" w:lineRule="auto"/>
        <w:ind w:right="594"/>
        <w:jc w:val="both"/>
        <w:rPr>
          <w:b/>
          <w:bCs/>
        </w:rPr>
      </w:pPr>
      <w:r w:rsidRPr="00EB0F8B">
        <w:rPr>
          <w:b/>
          <w:bCs/>
        </w:rPr>
        <w:t>For children under 18 years of age:</w:t>
      </w:r>
    </w:p>
    <w:p w14:paraId="321189E9" w14:textId="77777777" w:rsidR="00CE198C" w:rsidRPr="00EB0F8B" w:rsidRDefault="00CE198C" w:rsidP="006427F1">
      <w:pPr>
        <w:numPr>
          <w:ilvl w:val="0"/>
          <w:numId w:val="146"/>
        </w:numPr>
        <w:spacing w:line="276" w:lineRule="auto"/>
        <w:ind w:left="0" w:right="594" w:firstLine="0"/>
        <w:jc w:val="both"/>
        <w:rPr>
          <w:bCs/>
        </w:rPr>
      </w:pPr>
      <w:r w:rsidRPr="00EB0F8B">
        <w:rPr>
          <w:bCs/>
        </w:rPr>
        <w:t>Whenever possible, make sure that another adult is present when working near children.</w:t>
      </w:r>
    </w:p>
    <w:p w14:paraId="65E47A32" w14:textId="77777777" w:rsidR="00CE198C" w:rsidRPr="00EB0F8B" w:rsidRDefault="00CE198C" w:rsidP="006427F1">
      <w:pPr>
        <w:numPr>
          <w:ilvl w:val="0"/>
          <w:numId w:val="146"/>
        </w:numPr>
        <w:spacing w:line="276" w:lineRule="auto"/>
        <w:ind w:left="0" w:right="594" w:firstLine="0"/>
        <w:jc w:val="both"/>
        <w:rPr>
          <w:bCs/>
        </w:rPr>
      </w:pPr>
      <w:r w:rsidRPr="00EB0F8B">
        <w:rPr>
          <w:bCs/>
        </w:rPr>
        <w:t>Do not invite unaccompanied unrelated children into my home unless they are at immediate risk of injury or physical danger;</w:t>
      </w:r>
    </w:p>
    <w:p w14:paraId="0930C61B" w14:textId="77777777" w:rsidR="00CE198C" w:rsidRPr="00EB0F8B" w:rsidRDefault="00CE198C" w:rsidP="006427F1">
      <w:pPr>
        <w:numPr>
          <w:ilvl w:val="0"/>
          <w:numId w:val="146"/>
        </w:numPr>
        <w:spacing w:line="276" w:lineRule="auto"/>
        <w:ind w:left="0" w:right="594" w:firstLine="0"/>
        <w:jc w:val="both"/>
        <w:rPr>
          <w:bCs/>
        </w:rPr>
      </w:pPr>
      <w:r w:rsidRPr="00EB0F8B">
        <w:rPr>
          <w:bCs/>
        </w:rPr>
        <w:t>Not use computers, mobile phones, video devices, digital cameras, or any other medium to exploit or harass children or to access child pornography (see also the "Use of images of children for professional purposes" section below);</w:t>
      </w:r>
    </w:p>
    <w:p w14:paraId="2F2CA98A" w14:textId="77777777" w:rsidR="00CE198C" w:rsidRPr="00EB0F8B" w:rsidRDefault="00CE198C" w:rsidP="006427F1">
      <w:pPr>
        <w:numPr>
          <w:ilvl w:val="0"/>
          <w:numId w:val="146"/>
        </w:numPr>
        <w:spacing w:line="276" w:lineRule="auto"/>
        <w:ind w:left="0" w:right="594" w:firstLine="0"/>
        <w:jc w:val="both"/>
        <w:rPr>
          <w:bCs/>
        </w:rPr>
      </w:pPr>
      <w:r w:rsidRPr="00EB0F8B">
        <w:rPr>
          <w:bCs/>
        </w:rPr>
        <w:t>Refrain from corporal punishment or disciplinary measures against children;</w:t>
      </w:r>
    </w:p>
    <w:p w14:paraId="5F70E1A8" w14:textId="77777777" w:rsidR="00CE198C" w:rsidRPr="00EB0F8B" w:rsidRDefault="00CE198C" w:rsidP="006427F1">
      <w:pPr>
        <w:numPr>
          <w:ilvl w:val="0"/>
          <w:numId w:val="146"/>
        </w:numPr>
        <w:spacing w:line="276" w:lineRule="auto"/>
        <w:ind w:left="0" w:right="594" w:firstLine="0"/>
        <w:jc w:val="both"/>
        <w:rPr>
          <w:bCs/>
        </w:rPr>
      </w:pPr>
      <w:r w:rsidRPr="00EB0F8B">
        <w:rPr>
          <w:bCs/>
        </w:rPr>
        <w:t>Refrain from hiring children under the age of 14 for domestic work or any other work, unless national legislation sets a higher age or exposes them to a significant risk of injury;</w:t>
      </w:r>
    </w:p>
    <w:p w14:paraId="088DD1A9" w14:textId="77777777" w:rsidR="00CE198C" w:rsidRPr="00EB0F8B" w:rsidRDefault="00CE198C" w:rsidP="006427F1">
      <w:pPr>
        <w:numPr>
          <w:ilvl w:val="0"/>
          <w:numId w:val="146"/>
        </w:numPr>
        <w:spacing w:line="276" w:lineRule="auto"/>
        <w:ind w:left="0" w:right="594" w:firstLine="0"/>
        <w:jc w:val="both"/>
        <w:rPr>
          <w:bCs/>
        </w:rPr>
      </w:pPr>
      <w:r w:rsidRPr="00EB0F8B">
        <w:rPr>
          <w:bCs/>
        </w:rPr>
        <w:t xml:space="preserve">Comply with all local legislation, including labor laws related to child labor and World Bank standards on child labor and minimum age; </w:t>
      </w:r>
    </w:p>
    <w:p w14:paraId="43B0FBE3" w14:textId="77777777" w:rsidR="00CE198C" w:rsidRPr="00EB0F8B" w:rsidRDefault="00CE198C" w:rsidP="006427F1">
      <w:pPr>
        <w:numPr>
          <w:ilvl w:val="0"/>
          <w:numId w:val="146"/>
        </w:numPr>
        <w:spacing w:line="276" w:lineRule="auto"/>
        <w:ind w:left="0" w:right="594" w:firstLine="0"/>
        <w:jc w:val="both"/>
        <w:rPr>
          <w:bCs/>
        </w:rPr>
      </w:pPr>
      <w:r w:rsidRPr="00EB0F8B">
        <w:rPr>
          <w:bCs/>
        </w:rPr>
        <w:t>Take appropriate precautions when photographing or filming children.</w:t>
      </w:r>
    </w:p>
    <w:p w14:paraId="77BC15D8" w14:textId="77777777" w:rsidR="00CE198C" w:rsidRPr="00EB0F8B" w:rsidRDefault="00CE198C" w:rsidP="006427F1">
      <w:pPr>
        <w:spacing w:line="276" w:lineRule="auto"/>
        <w:ind w:right="594"/>
        <w:jc w:val="both"/>
        <w:rPr>
          <w:b/>
          <w:bCs/>
        </w:rPr>
      </w:pPr>
      <w:bookmarkStart w:id="983" w:name="_Toc115044953"/>
    </w:p>
    <w:p w14:paraId="059EEC45" w14:textId="77777777" w:rsidR="00CE198C" w:rsidRPr="00EB0F8B" w:rsidRDefault="00CE198C" w:rsidP="006427F1">
      <w:pPr>
        <w:spacing w:line="276" w:lineRule="auto"/>
        <w:ind w:right="594"/>
        <w:jc w:val="both"/>
        <w:rPr>
          <w:bCs/>
        </w:rPr>
      </w:pPr>
      <w:r w:rsidRPr="00EB0F8B">
        <w:rPr>
          <w:b/>
          <w:bCs/>
        </w:rPr>
        <w:t>Use of images of children for professional purposes</w:t>
      </w:r>
      <w:bookmarkEnd w:id="983"/>
    </w:p>
    <w:p w14:paraId="3CDABCA7" w14:textId="77777777" w:rsidR="00CE198C" w:rsidRPr="00EB0F8B" w:rsidRDefault="00CE198C" w:rsidP="006427F1">
      <w:pPr>
        <w:spacing w:line="276" w:lineRule="auto"/>
        <w:ind w:right="594"/>
        <w:jc w:val="both"/>
        <w:rPr>
          <w:bCs/>
        </w:rPr>
      </w:pPr>
      <w:r w:rsidRPr="00EB0F8B">
        <w:rPr>
          <w:bCs/>
        </w:rPr>
        <w:t>When photographing or filming a child for professional purposes, I must:</w:t>
      </w:r>
    </w:p>
    <w:p w14:paraId="2E84253E" w14:textId="77777777" w:rsidR="00CE198C" w:rsidRPr="00EB0F8B" w:rsidRDefault="00CE198C" w:rsidP="006427F1">
      <w:pPr>
        <w:numPr>
          <w:ilvl w:val="0"/>
          <w:numId w:val="146"/>
        </w:numPr>
        <w:spacing w:line="276" w:lineRule="auto"/>
        <w:ind w:left="0" w:right="594" w:firstLine="0"/>
        <w:jc w:val="both"/>
        <w:rPr>
          <w:bCs/>
        </w:rPr>
      </w:pPr>
      <w:r w:rsidRPr="00EB0F8B">
        <w:rPr>
          <w:bCs/>
        </w:rPr>
        <w:t>Before photographing or filming a child, evaluate and strive to respect local traditions or restrictions on the reproduction of personal images;</w:t>
      </w:r>
    </w:p>
    <w:p w14:paraId="1E957572" w14:textId="77777777" w:rsidR="00CE198C" w:rsidRPr="00EB0F8B" w:rsidRDefault="00CE198C" w:rsidP="006427F1">
      <w:pPr>
        <w:numPr>
          <w:ilvl w:val="0"/>
          <w:numId w:val="146"/>
        </w:numPr>
        <w:spacing w:line="276" w:lineRule="auto"/>
        <w:ind w:left="0" w:right="594" w:firstLine="0"/>
        <w:jc w:val="both"/>
        <w:rPr>
          <w:bCs/>
        </w:rPr>
      </w:pPr>
      <w:r w:rsidRPr="00EB0F8B">
        <w:rPr>
          <w:bCs/>
        </w:rPr>
        <w:t>Before photographing or filming a child, obtain informed consent from the child and a parent or guardian; To do this, I need to explain how the photograph or film will be used;</w:t>
      </w:r>
    </w:p>
    <w:p w14:paraId="66C7598C" w14:textId="77777777" w:rsidR="00CE198C" w:rsidRPr="00EB0F8B" w:rsidRDefault="00CE198C" w:rsidP="006427F1">
      <w:pPr>
        <w:numPr>
          <w:ilvl w:val="0"/>
          <w:numId w:val="146"/>
        </w:numPr>
        <w:spacing w:line="276" w:lineRule="auto"/>
        <w:ind w:left="0" w:right="594" w:firstLine="0"/>
        <w:jc w:val="both"/>
        <w:rPr>
          <w:bCs/>
        </w:rPr>
      </w:pPr>
      <w:r w:rsidRPr="00EB0F8B">
        <w:rPr>
          <w:bCs/>
        </w:rPr>
        <w:lastRenderedPageBreak/>
        <w:t>Ensure that photographs, films, videos and DVDs portray children in a dignified and respectful manner, and not in a vulnerable or submissive manner; children should be dressed appropriately and not pose in poses that could be considered sexually suggestive;</w:t>
      </w:r>
    </w:p>
    <w:p w14:paraId="08C34679" w14:textId="77777777" w:rsidR="00CE198C" w:rsidRPr="00EB0F8B" w:rsidRDefault="00CE198C" w:rsidP="006427F1">
      <w:pPr>
        <w:numPr>
          <w:ilvl w:val="0"/>
          <w:numId w:val="146"/>
        </w:numPr>
        <w:spacing w:line="276" w:lineRule="auto"/>
        <w:ind w:left="0" w:right="594" w:firstLine="0"/>
        <w:jc w:val="both"/>
        <w:rPr>
          <w:bCs/>
        </w:rPr>
      </w:pPr>
      <w:r w:rsidRPr="00EB0F8B">
        <w:rPr>
          <w:bCs/>
        </w:rPr>
        <w:t>Ensure that images are honest representations of context and facts;</w:t>
      </w:r>
    </w:p>
    <w:p w14:paraId="4673580A" w14:textId="77777777" w:rsidR="00CE198C" w:rsidRPr="00EB0F8B" w:rsidRDefault="00CE198C" w:rsidP="006427F1">
      <w:pPr>
        <w:numPr>
          <w:ilvl w:val="0"/>
          <w:numId w:val="146"/>
        </w:numPr>
        <w:spacing w:line="276" w:lineRule="auto"/>
        <w:ind w:left="0" w:right="594" w:firstLine="0"/>
        <w:jc w:val="both"/>
        <w:rPr>
          <w:bCs/>
        </w:rPr>
      </w:pPr>
      <w:r w:rsidRPr="00EB0F8B">
        <w:rPr>
          <w:bCs/>
        </w:rPr>
        <w:t>Ensure that file labels do not reveal identifying information about a child when sending images electronically.</w:t>
      </w:r>
    </w:p>
    <w:p w14:paraId="5205476E" w14:textId="77777777" w:rsidR="00CE198C" w:rsidRPr="00EB0F8B" w:rsidRDefault="00CE198C" w:rsidP="006427F1">
      <w:pPr>
        <w:spacing w:line="276" w:lineRule="auto"/>
        <w:ind w:right="594"/>
        <w:jc w:val="both"/>
        <w:rPr>
          <w:bCs/>
        </w:rPr>
      </w:pPr>
    </w:p>
    <w:p w14:paraId="2F9231F6" w14:textId="77777777" w:rsidR="00CE198C" w:rsidRPr="00EB0F8B" w:rsidRDefault="00CE198C" w:rsidP="006427F1">
      <w:pPr>
        <w:spacing w:line="276" w:lineRule="auto"/>
        <w:ind w:right="594"/>
        <w:jc w:val="both"/>
        <w:rPr>
          <w:bCs/>
        </w:rPr>
      </w:pPr>
      <w:bookmarkStart w:id="984" w:name="_Toc115044954"/>
      <w:r w:rsidRPr="00EB0F8B">
        <w:rPr>
          <w:b/>
          <w:bCs/>
        </w:rPr>
        <w:t>Sanctions</w:t>
      </w:r>
      <w:bookmarkEnd w:id="984"/>
    </w:p>
    <w:p w14:paraId="16936C88" w14:textId="77777777" w:rsidR="00CE198C" w:rsidRPr="00EB0F8B" w:rsidRDefault="00CE198C" w:rsidP="006427F1">
      <w:pPr>
        <w:spacing w:line="276" w:lineRule="auto"/>
        <w:ind w:right="594"/>
        <w:jc w:val="both"/>
        <w:rPr>
          <w:b/>
          <w:bCs/>
        </w:rPr>
      </w:pPr>
    </w:p>
    <w:p w14:paraId="30B75FCB" w14:textId="77777777" w:rsidR="00CE198C" w:rsidRPr="00EB0F8B" w:rsidRDefault="00CE198C" w:rsidP="006427F1">
      <w:pPr>
        <w:spacing w:line="276" w:lineRule="auto"/>
        <w:ind w:right="594"/>
        <w:jc w:val="both"/>
        <w:rPr>
          <w:bCs/>
        </w:rPr>
      </w:pPr>
      <w:r w:rsidRPr="00EB0F8B">
        <w:rPr>
          <w:bCs/>
        </w:rPr>
        <w:t xml:space="preserve">I understand that if I contravene this Individual Code of Conduct, my employer will take disciplinary action which may include: </w:t>
      </w:r>
    </w:p>
    <w:p w14:paraId="05E2C60B" w14:textId="77777777" w:rsidR="00CE198C" w:rsidRPr="00EB0F8B" w:rsidRDefault="00CE198C" w:rsidP="006427F1">
      <w:pPr>
        <w:spacing w:line="276" w:lineRule="auto"/>
        <w:ind w:right="594"/>
        <w:jc w:val="both"/>
        <w:rPr>
          <w:bCs/>
        </w:rPr>
      </w:pPr>
    </w:p>
    <w:p w14:paraId="67D4388F" w14:textId="77777777" w:rsidR="00CE198C" w:rsidRPr="00EB0F8B" w:rsidRDefault="00CE198C" w:rsidP="006427F1">
      <w:pPr>
        <w:numPr>
          <w:ilvl w:val="0"/>
          <w:numId w:val="145"/>
        </w:numPr>
        <w:spacing w:line="276" w:lineRule="auto"/>
        <w:ind w:left="0" w:right="594" w:firstLine="0"/>
        <w:jc w:val="both"/>
        <w:rPr>
          <w:bCs/>
        </w:rPr>
      </w:pPr>
      <w:r w:rsidRPr="00EB0F8B">
        <w:rPr>
          <w:bCs/>
        </w:rPr>
        <w:t>The informal warning;</w:t>
      </w:r>
    </w:p>
    <w:p w14:paraId="538AB85D" w14:textId="77777777" w:rsidR="00CE198C" w:rsidRPr="00EB0F8B" w:rsidRDefault="00CE198C" w:rsidP="006427F1">
      <w:pPr>
        <w:numPr>
          <w:ilvl w:val="0"/>
          <w:numId w:val="145"/>
        </w:numPr>
        <w:spacing w:line="276" w:lineRule="auto"/>
        <w:ind w:left="0" w:right="594" w:firstLine="0"/>
        <w:jc w:val="both"/>
        <w:rPr>
          <w:bCs/>
        </w:rPr>
      </w:pPr>
      <w:r w:rsidRPr="00EB0F8B">
        <w:rPr>
          <w:bCs/>
        </w:rPr>
        <w:t>The formal warning;</w:t>
      </w:r>
    </w:p>
    <w:p w14:paraId="0BCFAFA4" w14:textId="77777777" w:rsidR="00CE198C" w:rsidRPr="00EB0F8B" w:rsidRDefault="00CE198C" w:rsidP="006427F1">
      <w:pPr>
        <w:numPr>
          <w:ilvl w:val="0"/>
          <w:numId w:val="145"/>
        </w:numPr>
        <w:spacing w:line="276" w:lineRule="auto"/>
        <w:ind w:left="0" w:right="594" w:firstLine="0"/>
        <w:jc w:val="both"/>
        <w:rPr>
          <w:bCs/>
        </w:rPr>
      </w:pPr>
      <w:r w:rsidRPr="00EB0F8B">
        <w:rPr>
          <w:bCs/>
        </w:rPr>
        <w:t>Complementary training;</w:t>
      </w:r>
    </w:p>
    <w:p w14:paraId="3991D09D" w14:textId="77777777" w:rsidR="00CE198C" w:rsidRPr="00EB0F8B" w:rsidRDefault="00CE198C" w:rsidP="006427F1">
      <w:pPr>
        <w:numPr>
          <w:ilvl w:val="0"/>
          <w:numId w:val="145"/>
        </w:numPr>
        <w:spacing w:line="276" w:lineRule="auto"/>
        <w:ind w:left="0" w:right="594" w:firstLine="0"/>
        <w:jc w:val="both"/>
        <w:rPr>
          <w:bCs/>
        </w:rPr>
      </w:pPr>
      <w:r w:rsidRPr="00EB0F8B">
        <w:rPr>
          <w:bCs/>
        </w:rPr>
        <w:t>Loss of up to one week's salary;</w:t>
      </w:r>
    </w:p>
    <w:p w14:paraId="29FCED0E" w14:textId="77777777" w:rsidR="00CE198C" w:rsidRPr="00EB0F8B" w:rsidRDefault="00CE198C" w:rsidP="006427F1">
      <w:pPr>
        <w:numPr>
          <w:ilvl w:val="0"/>
          <w:numId w:val="145"/>
        </w:numPr>
        <w:spacing w:line="276" w:lineRule="auto"/>
        <w:ind w:left="0" w:right="594" w:firstLine="0"/>
        <w:jc w:val="both"/>
        <w:rPr>
          <w:bCs/>
        </w:rPr>
      </w:pPr>
      <w:r w:rsidRPr="00EB0F8B">
        <w:rPr>
          <w:bCs/>
        </w:rPr>
        <w:t>Suspension of the employment relationship (without pay), for a minimum period of one month and a maximum period of six months;</w:t>
      </w:r>
    </w:p>
    <w:p w14:paraId="671EF9A4" w14:textId="77777777" w:rsidR="00CE198C" w:rsidRPr="00EB0F8B" w:rsidRDefault="00CE198C" w:rsidP="006427F1">
      <w:pPr>
        <w:numPr>
          <w:ilvl w:val="0"/>
          <w:numId w:val="145"/>
        </w:numPr>
        <w:spacing w:line="276" w:lineRule="auto"/>
        <w:ind w:left="0" w:right="594" w:firstLine="0"/>
        <w:jc w:val="both"/>
        <w:rPr>
          <w:bCs/>
        </w:rPr>
      </w:pPr>
      <w:r w:rsidRPr="00EB0F8B">
        <w:rPr>
          <w:bCs/>
        </w:rPr>
        <w:t>Dismissal.</w:t>
      </w:r>
    </w:p>
    <w:p w14:paraId="2A5BF454" w14:textId="77777777" w:rsidR="00CE198C" w:rsidRPr="00EB0F8B" w:rsidRDefault="00CE198C" w:rsidP="006427F1">
      <w:pPr>
        <w:numPr>
          <w:ilvl w:val="0"/>
          <w:numId w:val="145"/>
        </w:numPr>
        <w:spacing w:line="276" w:lineRule="auto"/>
        <w:ind w:left="0" w:right="594" w:firstLine="0"/>
        <w:jc w:val="both"/>
        <w:rPr>
          <w:bCs/>
        </w:rPr>
      </w:pPr>
      <w:r w:rsidRPr="00EB0F8B">
        <w:rPr>
          <w:bCs/>
        </w:rPr>
        <w:t>Reporting to the police, if applicable.</w:t>
      </w:r>
    </w:p>
    <w:p w14:paraId="24B8F5A3" w14:textId="77777777" w:rsidR="00CE198C" w:rsidRPr="00EB0F8B" w:rsidRDefault="00CE198C" w:rsidP="006427F1">
      <w:pPr>
        <w:spacing w:line="276" w:lineRule="auto"/>
        <w:ind w:right="594"/>
        <w:jc w:val="both"/>
        <w:rPr>
          <w:b/>
          <w:bCs/>
        </w:rPr>
      </w:pPr>
    </w:p>
    <w:p w14:paraId="66B42DC1" w14:textId="77777777" w:rsidR="00CE198C" w:rsidRPr="00EB0F8B" w:rsidRDefault="00CE198C" w:rsidP="006427F1">
      <w:pPr>
        <w:spacing w:line="276" w:lineRule="auto"/>
        <w:ind w:right="594"/>
        <w:jc w:val="both"/>
        <w:rPr>
          <w:b/>
          <w:bCs/>
        </w:rPr>
      </w:pPr>
    </w:p>
    <w:p w14:paraId="294C2027" w14:textId="77777777" w:rsidR="00CE198C" w:rsidRPr="00EB0F8B" w:rsidRDefault="00CE198C" w:rsidP="006427F1">
      <w:pPr>
        <w:spacing w:line="276" w:lineRule="auto"/>
        <w:ind w:right="594"/>
        <w:jc w:val="both"/>
        <w:rPr>
          <w:b/>
          <w:bCs/>
        </w:rPr>
      </w:pPr>
      <w:r w:rsidRPr="00EB0F8B">
        <w:rPr>
          <w:b/>
          <w:bCs/>
        </w:rPr>
        <w:t>Engagement final</w:t>
      </w:r>
    </w:p>
    <w:p w14:paraId="687A463E" w14:textId="77777777" w:rsidR="00CE198C" w:rsidRPr="00EB0F8B" w:rsidRDefault="00CE198C" w:rsidP="006427F1">
      <w:pPr>
        <w:spacing w:line="276" w:lineRule="auto"/>
        <w:ind w:right="594"/>
        <w:jc w:val="both"/>
        <w:rPr>
          <w:bCs/>
        </w:rPr>
      </w:pPr>
      <w:r w:rsidRPr="00EB0F8B">
        <w:rPr>
          <w:bCs/>
        </w:rPr>
        <w:t xml:space="preserve">I understand that it is my responsibility to ensure that Environmental, Social, Health and Safety standards are met. </w:t>
      </w:r>
      <w:proofErr w:type="gramStart"/>
      <w:r w:rsidRPr="00EB0F8B">
        <w:rPr>
          <w:bCs/>
        </w:rPr>
        <w:t>That I will comply with the Occupational Health and Safety Management Plan.</w:t>
      </w:r>
      <w:proofErr w:type="gramEnd"/>
      <w:r w:rsidRPr="00EB0F8B">
        <w:rPr>
          <w:bCs/>
        </w:rPr>
        <w:t xml:space="preserve"> </w:t>
      </w:r>
      <w:proofErr w:type="gramStart"/>
      <w:r w:rsidRPr="00EB0F8B">
        <w:rPr>
          <w:bCs/>
        </w:rPr>
        <w:t>That I will avoid acts or behaviors that could be interpreted as GBV/EAS/HS and VCE.</w:t>
      </w:r>
      <w:proofErr w:type="gramEnd"/>
      <w:r w:rsidRPr="00EB0F8B">
        <w:rPr>
          <w:bCs/>
        </w:rPr>
        <w:t xml:space="preserve"> Any such act will constitute a violation of this Individual Code of Conduct. I hereby acknowledge that I have read the above-mentioned Individual Code of Conduct, agree to abide by the standards contained therein, and understand my roles and responsibilities with respect to prevention and response to cases related to the ESHS Standards, HST Requirements, GBV/EAS/HS and VCE. I understand that any act inconsistent with this Individual Code of Conduct or failure to act in accordance with this Individual Code of Conduct may result in disciplinary action and impact my continued employment. </w:t>
      </w:r>
    </w:p>
    <w:p w14:paraId="35E59CB4" w14:textId="77777777" w:rsidR="00CE198C" w:rsidRPr="00EB0F8B" w:rsidRDefault="00CE198C" w:rsidP="006427F1">
      <w:pPr>
        <w:spacing w:line="276" w:lineRule="auto"/>
        <w:ind w:right="594"/>
        <w:jc w:val="both"/>
        <w:rPr>
          <w:bCs/>
        </w:rPr>
      </w:pPr>
    </w:p>
    <w:p w14:paraId="44B9799C" w14:textId="77777777" w:rsidR="00CE198C" w:rsidRPr="00EB0F8B" w:rsidRDefault="00CE198C" w:rsidP="006427F1">
      <w:pPr>
        <w:spacing w:line="276" w:lineRule="auto"/>
        <w:ind w:right="594"/>
        <w:jc w:val="both"/>
        <w:rPr>
          <w:bCs/>
        </w:rPr>
      </w:pPr>
    </w:p>
    <w:p w14:paraId="1A7B35CF" w14:textId="1FCD4FD4" w:rsidR="00CE198C" w:rsidRPr="00EB0F8B" w:rsidRDefault="00D36513" w:rsidP="006427F1">
      <w:pPr>
        <w:spacing w:line="276" w:lineRule="auto"/>
        <w:ind w:right="594"/>
        <w:jc w:val="both"/>
        <w:rPr>
          <w:bCs/>
        </w:rPr>
      </w:pPr>
      <w:r w:rsidRPr="00EB0F8B">
        <w:rPr>
          <w:bCs/>
        </w:rPr>
        <w:t>Signature:</w:t>
      </w:r>
      <w:r w:rsidR="00CE198C" w:rsidRPr="00EB0F8B">
        <w:rPr>
          <w:bCs/>
        </w:rPr>
        <w:t xml:space="preserve"> </w:t>
      </w:r>
      <w:r w:rsidR="00CE198C" w:rsidRPr="00EB0F8B">
        <w:rPr>
          <w:bCs/>
        </w:rPr>
        <w:tab/>
      </w:r>
      <w:r w:rsidR="00CE198C" w:rsidRPr="00EB0F8B">
        <w:rPr>
          <w:bCs/>
        </w:rPr>
        <w:tab/>
      </w:r>
      <w:r w:rsidR="00CE198C" w:rsidRPr="00EB0F8B">
        <w:rPr>
          <w:bCs/>
        </w:rPr>
        <w:tab/>
        <w:t>_______________________________________________________</w:t>
      </w:r>
    </w:p>
    <w:p w14:paraId="03CBFB67" w14:textId="77777777" w:rsidR="00CE198C" w:rsidRPr="00EB0F8B" w:rsidRDefault="00CE198C" w:rsidP="006427F1">
      <w:pPr>
        <w:spacing w:line="276" w:lineRule="auto"/>
        <w:ind w:right="594"/>
        <w:jc w:val="both"/>
        <w:rPr>
          <w:bCs/>
        </w:rPr>
      </w:pPr>
    </w:p>
    <w:p w14:paraId="4378508C" w14:textId="77777777" w:rsidR="00CE198C" w:rsidRPr="00EB0F8B" w:rsidRDefault="00CE198C" w:rsidP="006427F1">
      <w:pPr>
        <w:spacing w:line="276" w:lineRule="auto"/>
        <w:ind w:right="594"/>
        <w:jc w:val="both"/>
        <w:rPr>
          <w:bCs/>
        </w:rPr>
      </w:pPr>
      <w:r w:rsidRPr="00EB0F8B">
        <w:rPr>
          <w:bCs/>
        </w:rPr>
        <w:t>Name in full:</w:t>
      </w:r>
      <w:r w:rsidRPr="00EB0F8B">
        <w:rPr>
          <w:bCs/>
        </w:rPr>
        <w:tab/>
      </w:r>
      <w:r w:rsidRPr="00EB0F8B">
        <w:rPr>
          <w:bCs/>
        </w:rPr>
        <w:tab/>
        <w:t>_________________________________________________</w:t>
      </w:r>
    </w:p>
    <w:p w14:paraId="79B6D230" w14:textId="77777777" w:rsidR="00CE198C" w:rsidRPr="00EB0F8B" w:rsidRDefault="00CE198C" w:rsidP="006427F1">
      <w:pPr>
        <w:spacing w:line="276" w:lineRule="auto"/>
        <w:ind w:right="594"/>
        <w:jc w:val="both"/>
        <w:rPr>
          <w:bCs/>
        </w:rPr>
      </w:pPr>
    </w:p>
    <w:p w14:paraId="75AA78A4" w14:textId="77777777" w:rsidR="00CE198C" w:rsidRPr="00EB0F8B" w:rsidRDefault="00CE198C" w:rsidP="006427F1">
      <w:pPr>
        <w:spacing w:line="276" w:lineRule="auto"/>
        <w:ind w:right="594"/>
        <w:jc w:val="both"/>
        <w:rPr>
          <w:bCs/>
        </w:rPr>
      </w:pPr>
      <w:r w:rsidRPr="00EB0F8B">
        <w:rPr>
          <w:bCs/>
        </w:rPr>
        <w:t xml:space="preserve">Title: </w:t>
      </w:r>
      <w:r w:rsidRPr="00EB0F8B">
        <w:rPr>
          <w:bCs/>
        </w:rPr>
        <w:tab/>
      </w:r>
      <w:r w:rsidRPr="00EB0F8B">
        <w:rPr>
          <w:bCs/>
        </w:rPr>
        <w:tab/>
      </w:r>
      <w:r w:rsidRPr="00EB0F8B">
        <w:rPr>
          <w:bCs/>
        </w:rPr>
        <w:tab/>
      </w:r>
      <w:r w:rsidRPr="00EB0F8B">
        <w:rPr>
          <w:bCs/>
        </w:rPr>
        <w:tab/>
        <w:t>_______________________________________________________</w:t>
      </w:r>
    </w:p>
    <w:p w14:paraId="27E31980" w14:textId="77777777" w:rsidR="00CE198C" w:rsidRPr="00EB0F8B" w:rsidRDefault="00CE198C" w:rsidP="006427F1">
      <w:pPr>
        <w:spacing w:line="276" w:lineRule="auto"/>
        <w:ind w:right="594"/>
        <w:jc w:val="both"/>
        <w:rPr>
          <w:bCs/>
        </w:rPr>
      </w:pPr>
    </w:p>
    <w:p w14:paraId="4E5608F5" w14:textId="77777777" w:rsidR="00CE198C" w:rsidRPr="00EB0F8B" w:rsidRDefault="00CE198C" w:rsidP="006427F1">
      <w:pPr>
        <w:spacing w:line="276" w:lineRule="auto"/>
        <w:ind w:right="594"/>
        <w:jc w:val="both"/>
        <w:rPr>
          <w:bCs/>
        </w:rPr>
      </w:pPr>
      <w:r w:rsidRPr="00EB0F8B">
        <w:rPr>
          <w:bCs/>
        </w:rPr>
        <w:t xml:space="preserve">Date: </w:t>
      </w:r>
      <w:r w:rsidRPr="00EB0F8B">
        <w:rPr>
          <w:bCs/>
        </w:rPr>
        <w:tab/>
      </w:r>
      <w:r w:rsidRPr="00EB0F8B">
        <w:rPr>
          <w:bCs/>
        </w:rPr>
        <w:tab/>
      </w:r>
      <w:r w:rsidRPr="00EB0F8B">
        <w:rPr>
          <w:bCs/>
        </w:rPr>
        <w:tab/>
      </w:r>
      <w:r w:rsidRPr="00EB0F8B">
        <w:rPr>
          <w:bCs/>
        </w:rPr>
        <w:tab/>
        <w:t>_______________________________________________________</w:t>
      </w:r>
    </w:p>
    <w:p w14:paraId="55A28774" w14:textId="77777777" w:rsidR="00CE198C" w:rsidRPr="00EB0F8B" w:rsidRDefault="00CE198C" w:rsidP="006427F1">
      <w:pPr>
        <w:spacing w:line="276" w:lineRule="auto"/>
        <w:ind w:right="594"/>
        <w:jc w:val="both"/>
        <w:rPr>
          <w:bCs/>
        </w:rPr>
      </w:pPr>
    </w:p>
    <w:p w14:paraId="57334EEC" w14:textId="77777777" w:rsidR="00CE198C" w:rsidRPr="00EB0F8B" w:rsidRDefault="00CE198C" w:rsidP="006427F1">
      <w:pPr>
        <w:spacing w:after="200" w:line="276" w:lineRule="auto"/>
        <w:jc w:val="both"/>
        <w:rPr>
          <w:b/>
          <w:iCs/>
        </w:rPr>
      </w:pPr>
    </w:p>
    <w:p w14:paraId="66678F25" w14:textId="77777777" w:rsidR="00CE198C" w:rsidRPr="00EB0F8B" w:rsidRDefault="00CE198C" w:rsidP="006427F1">
      <w:pPr>
        <w:spacing w:after="200" w:line="276" w:lineRule="auto"/>
        <w:jc w:val="both"/>
        <w:rPr>
          <w:b/>
          <w:iCs/>
        </w:rPr>
      </w:pPr>
    </w:p>
    <w:p w14:paraId="2DEB6F5C" w14:textId="77777777" w:rsidR="00CE198C" w:rsidRPr="00EB0F8B" w:rsidRDefault="00CE198C" w:rsidP="006427F1">
      <w:pPr>
        <w:spacing w:after="200" w:line="276" w:lineRule="auto"/>
        <w:jc w:val="both"/>
        <w:rPr>
          <w:b/>
          <w:iCs/>
        </w:rPr>
      </w:pPr>
    </w:p>
    <w:p w14:paraId="3C1BEBFF" w14:textId="77777777" w:rsidR="00CE198C" w:rsidRPr="00EB0F8B" w:rsidRDefault="00CE198C" w:rsidP="006427F1">
      <w:pPr>
        <w:spacing w:after="200" w:line="276" w:lineRule="auto"/>
        <w:jc w:val="both"/>
        <w:rPr>
          <w:b/>
          <w:iCs/>
        </w:rPr>
      </w:pPr>
    </w:p>
    <w:p w14:paraId="16396BBB" w14:textId="7DABFEC8" w:rsidR="00CE198C" w:rsidRPr="00EB0F8B" w:rsidRDefault="00CE198C" w:rsidP="006427F1">
      <w:pPr>
        <w:spacing w:after="200" w:line="276" w:lineRule="auto"/>
        <w:jc w:val="both"/>
        <w:rPr>
          <w:b/>
          <w:iCs/>
        </w:rPr>
      </w:pPr>
    </w:p>
    <w:p w14:paraId="4A5A3617" w14:textId="450C81F5" w:rsidR="00CE198C" w:rsidRPr="00EB0F8B" w:rsidRDefault="00CE198C" w:rsidP="006427F1">
      <w:pPr>
        <w:spacing w:after="200" w:line="276" w:lineRule="auto"/>
        <w:jc w:val="both"/>
        <w:rPr>
          <w:b/>
          <w:iCs/>
        </w:rPr>
      </w:pPr>
    </w:p>
    <w:p w14:paraId="0BE26D8C" w14:textId="089149A9" w:rsidR="00CE198C" w:rsidRPr="00EB0F8B" w:rsidRDefault="00CE198C" w:rsidP="006427F1">
      <w:pPr>
        <w:spacing w:after="200" w:line="276" w:lineRule="auto"/>
        <w:jc w:val="both"/>
        <w:rPr>
          <w:b/>
          <w:iCs/>
        </w:rPr>
      </w:pPr>
    </w:p>
    <w:p w14:paraId="48C39BE8" w14:textId="1340E003" w:rsidR="00CE198C" w:rsidRPr="00EB0F8B" w:rsidRDefault="00CE198C" w:rsidP="006427F1">
      <w:pPr>
        <w:spacing w:after="200" w:line="276" w:lineRule="auto"/>
        <w:jc w:val="both"/>
        <w:rPr>
          <w:b/>
          <w:iCs/>
        </w:rPr>
      </w:pPr>
    </w:p>
    <w:p w14:paraId="3ADE8691" w14:textId="05DD3A5A" w:rsidR="00CE198C" w:rsidRPr="00EB0F8B" w:rsidRDefault="00CE198C" w:rsidP="006427F1">
      <w:pPr>
        <w:spacing w:after="200" w:line="276" w:lineRule="auto"/>
        <w:jc w:val="both"/>
        <w:rPr>
          <w:b/>
          <w:iCs/>
        </w:rPr>
      </w:pPr>
    </w:p>
    <w:p w14:paraId="131441B9" w14:textId="0B2A2470" w:rsidR="00CE198C" w:rsidRPr="00EB0F8B" w:rsidRDefault="00CE198C" w:rsidP="006427F1">
      <w:pPr>
        <w:spacing w:after="200" w:line="276" w:lineRule="auto"/>
        <w:jc w:val="both"/>
        <w:rPr>
          <w:b/>
          <w:iCs/>
        </w:rPr>
      </w:pPr>
    </w:p>
    <w:p w14:paraId="6AC48213" w14:textId="0FBF053F" w:rsidR="00CE198C" w:rsidRPr="00EB0F8B" w:rsidRDefault="00CE198C" w:rsidP="006427F1">
      <w:pPr>
        <w:spacing w:after="200" w:line="276" w:lineRule="auto"/>
        <w:jc w:val="both"/>
        <w:rPr>
          <w:b/>
          <w:iCs/>
        </w:rPr>
      </w:pPr>
    </w:p>
    <w:p w14:paraId="2E38FC68" w14:textId="77777777" w:rsidR="00CE198C" w:rsidRPr="00EB0F8B" w:rsidRDefault="00CE198C" w:rsidP="006427F1">
      <w:pPr>
        <w:spacing w:after="200" w:line="276" w:lineRule="auto"/>
        <w:jc w:val="both"/>
        <w:rPr>
          <w:b/>
          <w:iCs/>
        </w:rPr>
      </w:pPr>
    </w:p>
    <w:p w14:paraId="33E6B376" w14:textId="77777777" w:rsidR="00CE198C" w:rsidRPr="00EB0F8B" w:rsidRDefault="00CE198C" w:rsidP="006427F1">
      <w:pPr>
        <w:spacing w:after="200" w:line="276" w:lineRule="auto"/>
        <w:jc w:val="both"/>
        <w:rPr>
          <w:lang w:eastAsia="fr-FR"/>
        </w:rPr>
      </w:pPr>
    </w:p>
    <w:p w14:paraId="347F7721" w14:textId="77777777" w:rsidR="00CE198C" w:rsidRPr="00EB0F8B" w:rsidRDefault="00CE198C" w:rsidP="006427F1">
      <w:pPr>
        <w:pStyle w:val="Heading2"/>
        <w:spacing w:line="276" w:lineRule="auto"/>
        <w:jc w:val="both"/>
        <w:rPr>
          <w:rFonts w:ascii="Times New Roman" w:hAnsi="Times New Roman" w:cs="Times New Roman"/>
        </w:rPr>
      </w:pPr>
      <w:bookmarkStart w:id="985" w:name="_Toc161935891"/>
      <w:r w:rsidRPr="00EB0F8B">
        <w:rPr>
          <w:rFonts w:ascii="Times New Roman" w:hAnsi="Times New Roman" w:cs="Times New Roman"/>
        </w:rPr>
        <w:t>Appendix 6: Incident Notification Form and Rapid Report and XXX Action Plan</w:t>
      </w:r>
      <w:bookmarkEnd w:id="985"/>
    </w:p>
    <w:p w14:paraId="190A0ED9" w14:textId="77777777" w:rsidR="00CE198C" w:rsidRPr="00EB0F8B" w:rsidRDefault="00CE198C" w:rsidP="006427F1">
      <w:pPr>
        <w:suppressAutoHyphens/>
        <w:overflowPunct w:val="0"/>
        <w:autoSpaceDE w:val="0"/>
        <w:autoSpaceDN w:val="0"/>
        <w:adjustRightInd w:val="0"/>
        <w:spacing w:line="276" w:lineRule="auto"/>
        <w:jc w:val="both"/>
        <w:textAlignment w:val="baseline"/>
        <w:rPr>
          <w:lang w:eastAsia="fr-FR"/>
        </w:rPr>
      </w:pPr>
    </w:p>
    <w:tbl>
      <w:tblPr>
        <w:tblStyle w:val="TableGrid"/>
        <w:tblW w:w="9361" w:type="dxa"/>
        <w:jc w:val="center"/>
        <w:tblLayout w:type="fixed"/>
        <w:tblLook w:val="04A0" w:firstRow="1" w:lastRow="0" w:firstColumn="1" w:lastColumn="0" w:noHBand="0" w:noVBand="1"/>
      </w:tblPr>
      <w:tblGrid>
        <w:gridCol w:w="1857"/>
        <w:gridCol w:w="700"/>
        <w:gridCol w:w="630"/>
        <w:gridCol w:w="108"/>
        <w:gridCol w:w="1248"/>
        <w:gridCol w:w="984"/>
        <w:gridCol w:w="153"/>
        <w:gridCol w:w="350"/>
        <w:gridCol w:w="937"/>
        <w:gridCol w:w="627"/>
        <w:gridCol w:w="1767"/>
      </w:tblGrid>
      <w:tr w:rsidR="00CE198C" w:rsidRPr="00EB0F8B" w14:paraId="1A568370" w14:textId="77777777" w:rsidTr="00224FD4">
        <w:trPr>
          <w:trHeight w:val="567"/>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E856DA" w14:textId="77777777" w:rsidR="00CE198C" w:rsidRPr="00EB0F8B" w:rsidRDefault="00CE198C" w:rsidP="006427F1">
            <w:pPr>
              <w:spacing w:line="276" w:lineRule="auto"/>
              <w:rPr>
                <w:b/>
                <w:bCs/>
                <w:lang w:eastAsia="es-ES"/>
              </w:rPr>
            </w:pPr>
            <w:r w:rsidRPr="00EB0F8B">
              <w:rPr>
                <w:b/>
                <w:bCs/>
                <w:lang w:eastAsia="es-ES"/>
              </w:rPr>
              <w:t>NOTIFICATION FORM AND RAPID INCIDENT REPORT AND ACTION PLAN</w:t>
            </w:r>
          </w:p>
          <w:p w14:paraId="3958AFA1" w14:textId="77777777" w:rsidR="00CE198C" w:rsidRPr="00EB0F8B" w:rsidRDefault="00CE198C" w:rsidP="006427F1">
            <w:pPr>
              <w:spacing w:line="276" w:lineRule="auto"/>
              <w:rPr>
                <w:b/>
                <w:bCs/>
                <w:lang w:eastAsia="es-ES"/>
              </w:rPr>
            </w:pPr>
            <w:r w:rsidRPr="00EB0F8B">
              <w:rPr>
                <w:b/>
                <w:bCs/>
                <w:lang w:eastAsia="es-ES"/>
              </w:rPr>
              <w:t>(NOT APPLICABLE TO GENDER-BASED VIOLENCE</w:t>
            </w:r>
            <w:r w:rsidRPr="00EB0F8B">
              <w:rPr>
                <w:rStyle w:val="FootnoteReference"/>
                <w:b/>
                <w:bCs/>
                <w:lang w:eastAsia="es-ES"/>
              </w:rPr>
              <w:footnoteReference w:id="23"/>
            </w:r>
            <w:r w:rsidRPr="00EB0F8B">
              <w:rPr>
                <w:b/>
                <w:bCs/>
                <w:lang w:eastAsia="es-ES"/>
              </w:rPr>
              <w:t>)</w:t>
            </w:r>
          </w:p>
        </w:tc>
      </w:tr>
      <w:tr w:rsidR="00CE198C" w:rsidRPr="00EB0F8B" w14:paraId="237DEE43" w14:textId="77777777" w:rsidTr="00224FD4">
        <w:trPr>
          <w:trHeight w:val="454"/>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3FD3243" w14:textId="77777777" w:rsidR="00CE198C" w:rsidRPr="00EB0F8B" w:rsidRDefault="00CE198C" w:rsidP="006427F1">
            <w:pPr>
              <w:spacing w:line="276" w:lineRule="auto"/>
              <w:rPr>
                <w:b/>
                <w:bCs/>
                <w:lang w:val="pt-BR" w:eastAsia="es-ES"/>
              </w:rPr>
            </w:pPr>
            <w:r w:rsidRPr="00EB0F8B">
              <w:rPr>
                <w:b/>
                <w:bCs/>
                <w:lang w:eastAsia="es-ES"/>
              </w:rPr>
              <w:t>IDENTIFICATION DE L’INCIDENT</w:t>
            </w:r>
          </w:p>
        </w:tc>
      </w:tr>
      <w:tr w:rsidR="00CE198C" w:rsidRPr="00EB0F8B" w14:paraId="3D6B6F92" w14:textId="77777777" w:rsidTr="00224FD4">
        <w:trPr>
          <w:trHeight w:val="454"/>
          <w:jc w:val="center"/>
        </w:trPr>
        <w:tc>
          <w:tcPr>
            <w:tcW w:w="9361" w:type="dxa"/>
            <w:gridSpan w:val="11"/>
            <w:tcBorders>
              <w:top w:val="single" w:sz="4" w:space="0" w:color="auto"/>
              <w:left w:val="single" w:sz="4" w:space="0" w:color="auto"/>
              <w:bottom w:val="single" w:sz="4" w:space="0" w:color="auto"/>
              <w:right w:val="single" w:sz="4" w:space="0" w:color="auto"/>
            </w:tcBorders>
            <w:vAlign w:val="center"/>
          </w:tcPr>
          <w:p w14:paraId="312A437A" w14:textId="77777777" w:rsidR="00CE198C" w:rsidRPr="00EB0F8B" w:rsidRDefault="00CE198C" w:rsidP="006427F1">
            <w:pPr>
              <w:spacing w:line="276" w:lineRule="auto"/>
              <w:rPr>
                <w:b/>
                <w:bCs/>
                <w:lang w:val="pt-BR" w:eastAsia="es-ES"/>
              </w:rPr>
            </w:pPr>
            <w:r w:rsidRPr="00EB0F8B">
              <w:rPr>
                <w:b/>
                <w:bCs/>
                <w:lang w:eastAsia="es-ES"/>
              </w:rPr>
              <w:t xml:space="preserve">Project: </w:t>
            </w:r>
          </w:p>
        </w:tc>
      </w:tr>
      <w:tr w:rsidR="00CE198C" w:rsidRPr="00EB0F8B" w14:paraId="22918773" w14:textId="77777777" w:rsidTr="00224FD4">
        <w:trPr>
          <w:trHeight w:val="464"/>
          <w:jc w:val="center"/>
        </w:trPr>
        <w:tc>
          <w:tcPr>
            <w:tcW w:w="5680" w:type="dxa"/>
            <w:gridSpan w:val="7"/>
            <w:tcBorders>
              <w:top w:val="single" w:sz="4" w:space="0" w:color="auto"/>
              <w:left w:val="single" w:sz="4" w:space="0" w:color="auto"/>
              <w:right w:val="single" w:sz="4" w:space="0" w:color="auto"/>
            </w:tcBorders>
            <w:vAlign w:val="center"/>
          </w:tcPr>
          <w:p w14:paraId="5DA3FC1E" w14:textId="77777777" w:rsidR="00CE198C" w:rsidRPr="00EB0F8B" w:rsidRDefault="00CE198C" w:rsidP="006427F1">
            <w:pPr>
              <w:spacing w:line="276" w:lineRule="auto"/>
              <w:rPr>
                <w:b/>
                <w:bCs/>
                <w:lang w:eastAsia="es-ES"/>
              </w:rPr>
            </w:pPr>
            <w:r w:rsidRPr="00EB0F8B">
              <w:rPr>
                <w:b/>
                <w:bCs/>
                <w:lang w:eastAsia="es-ES"/>
              </w:rPr>
              <w:t>Incident:</w:t>
            </w:r>
          </w:p>
        </w:tc>
        <w:tc>
          <w:tcPr>
            <w:tcW w:w="3681" w:type="dxa"/>
            <w:gridSpan w:val="4"/>
            <w:tcBorders>
              <w:top w:val="single" w:sz="4" w:space="0" w:color="auto"/>
              <w:left w:val="single" w:sz="4" w:space="0" w:color="auto"/>
              <w:right w:val="single" w:sz="4" w:space="0" w:color="auto"/>
            </w:tcBorders>
            <w:vAlign w:val="center"/>
          </w:tcPr>
          <w:p w14:paraId="770C010F" w14:textId="77777777" w:rsidR="00CE198C" w:rsidRPr="00EB0F8B" w:rsidRDefault="00CE198C" w:rsidP="006427F1">
            <w:pPr>
              <w:spacing w:line="276" w:lineRule="auto"/>
              <w:rPr>
                <w:b/>
                <w:bCs/>
                <w:lang w:eastAsia="es-ES"/>
              </w:rPr>
            </w:pPr>
            <w:r w:rsidRPr="00EB0F8B">
              <w:rPr>
                <w:b/>
                <w:bCs/>
                <w:lang w:eastAsia="es-ES"/>
              </w:rPr>
              <w:t>Provide Type</w:t>
            </w:r>
          </w:p>
        </w:tc>
      </w:tr>
      <w:tr w:rsidR="00CE198C" w:rsidRPr="00EB0F8B" w14:paraId="11B0197B" w14:textId="77777777" w:rsidTr="00224FD4">
        <w:trPr>
          <w:trHeight w:val="463"/>
          <w:jc w:val="center"/>
        </w:trPr>
        <w:tc>
          <w:tcPr>
            <w:tcW w:w="5680" w:type="dxa"/>
            <w:gridSpan w:val="7"/>
            <w:tcBorders>
              <w:top w:val="single" w:sz="4" w:space="0" w:color="auto"/>
              <w:left w:val="single" w:sz="4" w:space="0" w:color="auto"/>
              <w:right w:val="single" w:sz="4" w:space="0" w:color="auto"/>
            </w:tcBorders>
            <w:vAlign w:val="center"/>
          </w:tcPr>
          <w:p w14:paraId="440608F0" w14:textId="77777777" w:rsidR="00CE198C" w:rsidRPr="00EB0F8B" w:rsidRDefault="002D7216" w:rsidP="006427F1">
            <w:pPr>
              <w:spacing w:line="276" w:lineRule="auto"/>
              <w:rPr>
                <w:b/>
                <w:bCs/>
                <w:lang w:eastAsia="es-ES"/>
              </w:rPr>
            </w:pPr>
            <w:sdt>
              <w:sdtPr>
                <w:rPr>
                  <w:bCs/>
                  <w:lang w:eastAsia="es-ES"/>
                </w:rPr>
                <w:id w:val="-684434965"/>
                <w14:checkbox>
                  <w14:checked w14:val="0"/>
                  <w14:checkedState w14:val="2612" w14:font="MS Gothic"/>
                  <w14:uncheckedState w14:val="2610" w14:font="MS Gothic"/>
                </w14:checkbox>
              </w:sdtPr>
              <w:sdtEndPr/>
              <w:sdtContent>
                <w:r w:rsidR="00CE198C" w:rsidRPr="00EB0F8B">
                  <w:rPr>
                    <w:rFonts w:eastAsia="MS Gothic"/>
                    <w:bCs/>
                    <w:lang w:eastAsia="es-ES"/>
                  </w:rPr>
                  <w:t xml:space="preserve">   </w:t>
                </w:r>
                <w:r w:rsidR="00CE198C" w:rsidRPr="00EB0F8B">
                  <w:rPr>
                    <w:rFonts w:ascii="Segoe UI Symbol" w:eastAsia="MS Gothic" w:hAnsi="Segoe UI Symbol" w:cs="Segoe UI Symbol"/>
                    <w:bCs/>
                    <w:lang w:eastAsia="es-ES"/>
                  </w:rPr>
                  <w:t>☐</w:t>
                </w:r>
                <w:r w:rsidR="00CE198C" w:rsidRPr="00EB0F8B">
                  <w:rPr>
                    <w:rFonts w:eastAsia="MS Gothic"/>
                    <w:bCs/>
                    <w:lang w:eastAsia="es-ES"/>
                  </w:rPr>
                  <w:t xml:space="preserve"> </w:t>
                </w:r>
              </w:sdtContent>
            </w:sdt>
            <w:r w:rsidR="00CE198C" w:rsidRPr="00EB0F8B">
              <w:rPr>
                <w:bCs/>
                <w:lang w:eastAsia="es-ES"/>
              </w:rPr>
              <w:t xml:space="preserve"> Environmental                                      </w:t>
            </w:r>
          </w:p>
        </w:tc>
        <w:tc>
          <w:tcPr>
            <w:tcW w:w="3681" w:type="dxa"/>
            <w:gridSpan w:val="4"/>
            <w:tcBorders>
              <w:top w:val="single" w:sz="4" w:space="0" w:color="auto"/>
              <w:left w:val="single" w:sz="4" w:space="0" w:color="auto"/>
              <w:right w:val="single" w:sz="4" w:space="0" w:color="auto"/>
            </w:tcBorders>
            <w:vAlign w:val="center"/>
          </w:tcPr>
          <w:p w14:paraId="3691C7F0" w14:textId="77777777" w:rsidR="00CE198C" w:rsidRPr="00EB0F8B" w:rsidRDefault="00CE198C" w:rsidP="006427F1">
            <w:pPr>
              <w:spacing w:line="276" w:lineRule="auto"/>
              <w:rPr>
                <w:b/>
                <w:bCs/>
                <w:lang w:eastAsia="es-ES"/>
              </w:rPr>
            </w:pPr>
          </w:p>
        </w:tc>
      </w:tr>
      <w:tr w:rsidR="00CE198C" w:rsidRPr="00EB0F8B" w14:paraId="422598D8" w14:textId="77777777" w:rsidTr="00224FD4">
        <w:trPr>
          <w:trHeight w:val="463"/>
          <w:jc w:val="center"/>
        </w:trPr>
        <w:tc>
          <w:tcPr>
            <w:tcW w:w="5680" w:type="dxa"/>
            <w:gridSpan w:val="7"/>
            <w:tcBorders>
              <w:top w:val="single" w:sz="4" w:space="0" w:color="auto"/>
              <w:left w:val="single" w:sz="4" w:space="0" w:color="auto"/>
              <w:right w:val="single" w:sz="4" w:space="0" w:color="auto"/>
            </w:tcBorders>
            <w:vAlign w:val="center"/>
          </w:tcPr>
          <w:p w14:paraId="2BCE4E9D" w14:textId="77777777" w:rsidR="00CE198C" w:rsidRPr="00EB0F8B" w:rsidRDefault="002D7216" w:rsidP="006427F1">
            <w:pPr>
              <w:spacing w:line="276" w:lineRule="auto"/>
              <w:rPr>
                <w:b/>
                <w:bCs/>
                <w:lang w:eastAsia="es-ES"/>
              </w:rPr>
            </w:pPr>
            <w:sdt>
              <w:sdtPr>
                <w:rPr>
                  <w:bCs/>
                  <w:lang w:eastAsia="es-ES"/>
                </w:rPr>
                <w:id w:val="-1594629950"/>
                <w14:checkbox>
                  <w14:checked w14:val="0"/>
                  <w14:checkedState w14:val="2612" w14:font="MS Gothic"/>
                  <w14:uncheckedState w14:val="2610" w14:font="MS Gothic"/>
                </w14:checkbox>
              </w:sdtPr>
              <w:sdtEndPr/>
              <w:sdtContent>
                <w:r w:rsidR="00CE198C" w:rsidRPr="00EB0F8B">
                  <w:rPr>
                    <w:rFonts w:eastAsia="MS Gothic"/>
                    <w:bCs/>
                    <w:lang w:eastAsia="es-ES"/>
                  </w:rPr>
                  <w:t xml:space="preserve">   </w:t>
                </w:r>
                <w:r w:rsidR="00CE198C" w:rsidRPr="00EB0F8B">
                  <w:rPr>
                    <w:rFonts w:ascii="Segoe UI Symbol" w:eastAsia="MS Gothic" w:hAnsi="Segoe UI Symbol" w:cs="Segoe UI Symbol"/>
                    <w:bCs/>
                    <w:lang w:eastAsia="es-ES"/>
                  </w:rPr>
                  <w:t>☐</w:t>
                </w:r>
                <w:r w:rsidR="00CE198C" w:rsidRPr="00EB0F8B">
                  <w:rPr>
                    <w:rFonts w:eastAsia="MS Gothic"/>
                    <w:bCs/>
                    <w:lang w:eastAsia="es-ES"/>
                  </w:rPr>
                  <w:t xml:space="preserve"> </w:t>
                </w:r>
              </w:sdtContent>
            </w:sdt>
            <w:r w:rsidR="00CE198C" w:rsidRPr="00EB0F8B">
              <w:rPr>
                <w:bCs/>
                <w:lang w:eastAsia="es-ES"/>
              </w:rPr>
              <w:t xml:space="preserve"> Social                                   </w:t>
            </w:r>
          </w:p>
        </w:tc>
        <w:tc>
          <w:tcPr>
            <w:tcW w:w="3681" w:type="dxa"/>
            <w:gridSpan w:val="4"/>
            <w:tcBorders>
              <w:top w:val="single" w:sz="4" w:space="0" w:color="auto"/>
              <w:left w:val="single" w:sz="4" w:space="0" w:color="auto"/>
              <w:right w:val="single" w:sz="4" w:space="0" w:color="auto"/>
            </w:tcBorders>
            <w:vAlign w:val="center"/>
          </w:tcPr>
          <w:p w14:paraId="24AAA917" w14:textId="77777777" w:rsidR="00CE198C" w:rsidRPr="00EB0F8B" w:rsidRDefault="00CE198C" w:rsidP="006427F1">
            <w:pPr>
              <w:spacing w:line="276" w:lineRule="auto"/>
              <w:rPr>
                <w:b/>
                <w:bCs/>
                <w:lang w:eastAsia="es-ES"/>
              </w:rPr>
            </w:pPr>
          </w:p>
        </w:tc>
      </w:tr>
      <w:tr w:rsidR="00CE198C" w:rsidRPr="00EB0F8B" w14:paraId="47ACEFAD" w14:textId="77777777" w:rsidTr="00224FD4">
        <w:trPr>
          <w:trHeight w:val="463"/>
          <w:jc w:val="center"/>
        </w:trPr>
        <w:tc>
          <w:tcPr>
            <w:tcW w:w="5680" w:type="dxa"/>
            <w:gridSpan w:val="7"/>
            <w:tcBorders>
              <w:top w:val="single" w:sz="4" w:space="0" w:color="auto"/>
              <w:left w:val="single" w:sz="4" w:space="0" w:color="auto"/>
              <w:right w:val="single" w:sz="4" w:space="0" w:color="auto"/>
            </w:tcBorders>
            <w:vAlign w:val="center"/>
          </w:tcPr>
          <w:p w14:paraId="376566DE" w14:textId="77777777" w:rsidR="00CE198C" w:rsidRPr="00EB0F8B" w:rsidRDefault="002D7216" w:rsidP="006427F1">
            <w:pPr>
              <w:spacing w:line="276" w:lineRule="auto"/>
              <w:rPr>
                <w:b/>
                <w:bCs/>
                <w:lang w:eastAsia="es-ES"/>
              </w:rPr>
            </w:pPr>
            <w:sdt>
              <w:sdtPr>
                <w:rPr>
                  <w:bCs/>
                  <w:lang w:eastAsia="es-ES"/>
                </w:rPr>
                <w:id w:val="-103347219"/>
                <w14:checkbox>
                  <w14:checked w14:val="0"/>
                  <w14:checkedState w14:val="2612" w14:font="MS Gothic"/>
                  <w14:uncheckedState w14:val="2610" w14:font="MS Gothic"/>
                </w14:checkbox>
              </w:sdtPr>
              <w:sdtEndPr/>
              <w:sdtContent>
                <w:r w:rsidR="00CE198C" w:rsidRPr="00EB0F8B">
                  <w:rPr>
                    <w:rFonts w:eastAsia="MS Gothic"/>
                    <w:bCs/>
                    <w:lang w:eastAsia="es-ES"/>
                  </w:rPr>
                  <w:t xml:space="preserve">   </w:t>
                </w:r>
                <w:r w:rsidR="00CE198C" w:rsidRPr="00EB0F8B">
                  <w:rPr>
                    <w:rFonts w:ascii="Segoe UI Symbol" w:eastAsia="MS Gothic" w:hAnsi="Segoe UI Symbol" w:cs="Segoe UI Symbol"/>
                    <w:bCs/>
                    <w:lang w:eastAsia="es-ES"/>
                  </w:rPr>
                  <w:t>☐</w:t>
                </w:r>
                <w:r w:rsidR="00CE198C" w:rsidRPr="00EB0F8B">
                  <w:rPr>
                    <w:rFonts w:eastAsia="MS Gothic"/>
                    <w:bCs/>
                    <w:lang w:eastAsia="es-ES"/>
                  </w:rPr>
                  <w:t xml:space="preserve"> </w:t>
                </w:r>
              </w:sdtContent>
            </w:sdt>
            <w:r w:rsidR="00CE198C" w:rsidRPr="00EB0F8B">
              <w:rPr>
                <w:bCs/>
                <w:lang w:eastAsia="es-ES"/>
              </w:rPr>
              <w:t xml:space="preserve"> Occupational Health and Safety</w:t>
            </w:r>
          </w:p>
        </w:tc>
        <w:tc>
          <w:tcPr>
            <w:tcW w:w="3681" w:type="dxa"/>
            <w:gridSpan w:val="4"/>
            <w:tcBorders>
              <w:top w:val="single" w:sz="4" w:space="0" w:color="auto"/>
              <w:left w:val="single" w:sz="4" w:space="0" w:color="auto"/>
              <w:right w:val="single" w:sz="4" w:space="0" w:color="auto"/>
            </w:tcBorders>
            <w:vAlign w:val="center"/>
          </w:tcPr>
          <w:p w14:paraId="482828AA" w14:textId="77777777" w:rsidR="00CE198C" w:rsidRPr="00EB0F8B" w:rsidRDefault="00CE198C" w:rsidP="006427F1">
            <w:pPr>
              <w:spacing w:line="276" w:lineRule="auto"/>
              <w:rPr>
                <w:b/>
                <w:bCs/>
                <w:lang w:eastAsia="es-ES"/>
              </w:rPr>
            </w:pPr>
          </w:p>
        </w:tc>
      </w:tr>
      <w:tr w:rsidR="00CE198C" w:rsidRPr="00EB0F8B" w14:paraId="008AC7B4" w14:textId="77777777" w:rsidTr="00224FD4">
        <w:trPr>
          <w:trHeight w:val="454"/>
          <w:jc w:val="center"/>
        </w:trPr>
        <w:tc>
          <w:tcPr>
            <w:tcW w:w="9361" w:type="dxa"/>
            <w:gridSpan w:val="11"/>
            <w:tcBorders>
              <w:top w:val="single" w:sz="4" w:space="0" w:color="auto"/>
              <w:left w:val="single" w:sz="4" w:space="0" w:color="auto"/>
              <w:bottom w:val="single" w:sz="4" w:space="0" w:color="auto"/>
              <w:right w:val="single" w:sz="4" w:space="0" w:color="auto"/>
            </w:tcBorders>
            <w:vAlign w:val="center"/>
            <w:hideMark/>
          </w:tcPr>
          <w:p w14:paraId="5073AB98" w14:textId="77777777" w:rsidR="00CE198C" w:rsidRPr="00EB0F8B" w:rsidRDefault="00CE198C" w:rsidP="006427F1">
            <w:pPr>
              <w:spacing w:line="276" w:lineRule="auto"/>
              <w:rPr>
                <w:b/>
              </w:rPr>
            </w:pPr>
            <w:r w:rsidRPr="00EB0F8B">
              <w:rPr>
                <w:b/>
                <w:bCs/>
                <w:lang w:eastAsia="es-ES"/>
              </w:rPr>
              <w:lastRenderedPageBreak/>
              <w:t xml:space="preserve">Date and time of the incident: </w:t>
            </w:r>
          </w:p>
        </w:tc>
      </w:tr>
      <w:tr w:rsidR="00CE198C" w:rsidRPr="00EB0F8B" w14:paraId="38CF9C80" w14:textId="77777777" w:rsidTr="00224FD4">
        <w:trPr>
          <w:trHeight w:val="243"/>
          <w:jc w:val="center"/>
        </w:trPr>
        <w:tc>
          <w:tcPr>
            <w:tcW w:w="9361" w:type="dxa"/>
            <w:gridSpan w:val="11"/>
            <w:tcBorders>
              <w:top w:val="single" w:sz="4" w:space="0" w:color="auto"/>
              <w:left w:val="single" w:sz="4" w:space="0" w:color="auto"/>
              <w:bottom w:val="nil"/>
              <w:right w:val="single" w:sz="4" w:space="0" w:color="auto"/>
            </w:tcBorders>
            <w:vAlign w:val="center"/>
            <w:hideMark/>
          </w:tcPr>
          <w:p w14:paraId="671C03EE" w14:textId="77777777" w:rsidR="00CE198C" w:rsidRPr="00EB0F8B" w:rsidRDefault="00CE198C" w:rsidP="006427F1">
            <w:pPr>
              <w:spacing w:line="276" w:lineRule="auto"/>
              <w:rPr>
                <w:b/>
                <w:bCs/>
                <w:lang w:val="pt-BR" w:eastAsia="es-ES"/>
              </w:rPr>
            </w:pPr>
            <w:r w:rsidRPr="00EB0F8B">
              <w:rPr>
                <w:b/>
                <w:bCs/>
                <w:lang w:eastAsia="es-ES"/>
              </w:rPr>
              <w:t>Place of occurrence:</w:t>
            </w:r>
          </w:p>
        </w:tc>
      </w:tr>
      <w:tr w:rsidR="00CE198C" w:rsidRPr="00EB0F8B" w14:paraId="7C0EBFCB" w14:textId="77777777" w:rsidTr="00224FD4">
        <w:trPr>
          <w:trHeight w:val="68"/>
          <w:jc w:val="center"/>
        </w:trPr>
        <w:tc>
          <w:tcPr>
            <w:tcW w:w="9361" w:type="dxa"/>
            <w:gridSpan w:val="11"/>
            <w:tcBorders>
              <w:top w:val="nil"/>
              <w:left w:val="single" w:sz="4" w:space="0" w:color="auto"/>
              <w:bottom w:val="single" w:sz="4" w:space="0" w:color="auto"/>
              <w:right w:val="single" w:sz="4" w:space="0" w:color="auto"/>
            </w:tcBorders>
            <w:vAlign w:val="center"/>
            <w:hideMark/>
          </w:tcPr>
          <w:p w14:paraId="0FB3B40B" w14:textId="77777777" w:rsidR="00CE198C" w:rsidRPr="00EB0F8B" w:rsidRDefault="00CE198C" w:rsidP="006427F1">
            <w:pPr>
              <w:spacing w:line="276" w:lineRule="auto"/>
              <w:rPr>
                <w:b/>
                <w:bCs/>
                <w:lang w:val="pt-BR" w:eastAsia="es-ES"/>
              </w:rPr>
            </w:pPr>
          </w:p>
        </w:tc>
      </w:tr>
      <w:tr w:rsidR="00CE198C" w:rsidRPr="00EB0F8B" w14:paraId="34177890" w14:textId="77777777" w:rsidTr="00224FD4">
        <w:trPr>
          <w:trHeight w:val="454"/>
          <w:jc w:val="center"/>
        </w:trPr>
        <w:tc>
          <w:tcPr>
            <w:tcW w:w="9361"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CE0B89E" w14:textId="77777777" w:rsidR="00CE198C" w:rsidRPr="00EB0F8B" w:rsidRDefault="00CE198C" w:rsidP="006427F1">
            <w:pPr>
              <w:spacing w:line="276" w:lineRule="auto"/>
              <w:rPr>
                <w:b/>
                <w:bCs/>
                <w:lang w:eastAsia="es-ES"/>
              </w:rPr>
            </w:pPr>
            <w:r w:rsidRPr="00EB0F8B">
              <w:rPr>
                <w:b/>
                <w:bCs/>
                <w:lang w:eastAsia="es-ES"/>
              </w:rPr>
              <w:t>Source of information about the incident/accident:</w:t>
            </w:r>
          </w:p>
        </w:tc>
      </w:tr>
      <w:tr w:rsidR="00CE198C" w:rsidRPr="00EB0F8B" w14:paraId="0D36F539" w14:textId="77777777" w:rsidTr="00224FD4">
        <w:trPr>
          <w:trHeight w:val="454"/>
          <w:jc w:val="center"/>
        </w:trPr>
        <w:tc>
          <w:tcPr>
            <w:tcW w:w="9361"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3790D20" w14:textId="77777777" w:rsidR="00CE198C" w:rsidRPr="00EB0F8B" w:rsidRDefault="00CE198C" w:rsidP="006427F1">
            <w:pPr>
              <w:spacing w:line="276" w:lineRule="auto"/>
              <w:rPr>
                <w:b/>
                <w:bCs/>
                <w:lang w:eastAsia="es-ES"/>
              </w:rPr>
            </w:pPr>
            <w:r w:rsidRPr="00EB0F8B">
              <w:rPr>
                <w:b/>
                <w:bCs/>
                <w:lang w:eastAsia="es-ES"/>
              </w:rPr>
              <w:t xml:space="preserve">Appendix: Event/Incident Documents: </w:t>
            </w:r>
          </w:p>
          <w:p w14:paraId="55F92BD0" w14:textId="77777777" w:rsidR="00CE198C" w:rsidRPr="00EB0F8B" w:rsidRDefault="00CE198C" w:rsidP="006427F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lang w:eastAsia="es-ES"/>
              </w:rPr>
            </w:pPr>
            <w:r w:rsidRPr="00EB0F8B">
              <w:rPr>
                <w:i/>
                <w:iCs/>
                <w:lang w:eastAsia="es-ES"/>
              </w:rPr>
              <w:t>Attach all relevant documents to the report and name them here</w:t>
            </w:r>
          </w:p>
          <w:p w14:paraId="5312A453" w14:textId="77777777" w:rsidR="00CE198C" w:rsidRPr="00EB0F8B" w:rsidRDefault="00CE198C" w:rsidP="006427F1">
            <w:pPr>
              <w:spacing w:line="276" w:lineRule="auto"/>
              <w:rPr>
                <w:b/>
                <w:bCs/>
                <w:lang w:eastAsia="es-ES"/>
              </w:rPr>
            </w:pPr>
          </w:p>
        </w:tc>
      </w:tr>
      <w:tr w:rsidR="00CE198C" w:rsidRPr="00EB0F8B" w14:paraId="57939968" w14:textId="77777777" w:rsidTr="00224FD4">
        <w:trPr>
          <w:trHeight w:val="454"/>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14:paraId="106A42DC" w14:textId="77777777" w:rsidR="00CE198C" w:rsidRPr="00EB0F8B" w:rsidRDefault="00CE198C" w:rsidP="006427F1">
            <w:pPr>
              <w:spacing w:line="276" w:lineRule="auto"/>
              <w:rPr>
                <w:b/>
                <w:bCs/>
                <w:lang w:eastAsia="es-ES"/>
              </w:rPr>
            </w:pPr>
            <w:r w:rsidRPr="00EB0F8B">
              <w:rPr>
                <w:b/>
                <w:bCs/>
                <w:lang w:eastAsia="es-ES"/>
              </w:rPr>
              <w:t>DESCRIPTION DE L’INCIDENT</w:t>
            </w:r>
          </w:p>
        </w:tc>
      </w:tr>
      <w:tr w:rsidR="00CE198C" w:rsidRPr="00EB0F8B" w14:paraId="26918F1E" w14:textId="77777777" w:rsidTr="00224FD4">
        <w:trPr>
          <w:jc w:val="center"/>
        </w:trPr>
        <w:tc>
          <w:tcPr>
            <w:tcW w:w="3295"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5471206B" w14:textId="77777777" w:rsidR="00CE198C" w:rsidRPr="00EB0F8B" w:rsidRDefault="00CE198C" w:rsidP="006427F1">
            <w:pPr>
              <w:spacing w:line="276" w:lineRule="auto"/>
              <w:rPr>
                <w:b/>
                <w:bCs/>
              </w:rPr>
            </w:pPr>
            <w:r w:rsidRPr="00EB0F8B">
              <w:rPr>
                <w:b/>
                <w:bCs/>
              </w:rPr>
              <w:t>Incident severity level</w:t>
            </w:r>
          </w:p>
          <w:p w14:paraId="12F58975" w14:textId="77777777" w:rsidR="00CE198C" w:rsidRPr="00EB0F8B" w:rsidRDefault="00CE198C" w:rsidP="006427F1">
            <w:pPr>
              <w:spacing w:before="40" w:after="40" w:line="276" w:lineRule="auto"/>
              <w:rPr>
                <w:bCs/>
                <w:lang w:eastAsia="es-ES"/>
              </w:rPr>
            </w:pPr>
          </w:p>
        </w:tc>
        <w:tc>
          <w:tcPr>
            <w:tcW w:w="2735"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70A70626" w14:textId="77777777" w:rsidR="00CE198C" w:rsidRPr="00EB0F8B" w:rsidRDefault="00CE198C" w:rsidP="006427F1">
            <w:pPr>
              <w:spacing w:line="276" w:lineRule="auto"/>
              <w:rPr>
                <w:b/>
                <w:bCs/>
              </w:rPr>
            </w:pPr>
            <w:r w:rsidRPr="00EB0F8B">
              <w:rPr>
                <w:b/>
                <w:bCs/>
              </w:rPr>
              <w:t>Geographic scope of the incident</w:t>
            </w:r>
          </w:p>
          <w:p w14:paraId="52A3C5EE" w14:textId="77777777" w:rsidR="00CE198C" w:rsidRPr="00EB0F8B" w:rsidRDefault="00CE198C" w:rsidP="006427F1">
            <w:pPr>
              <w:spacing w:before="40" w:after="40" w:line="276" w:lineRule="auto"/>
              <w:rPr>
                <w:b/>
                <w:bCs/>
                <w:lang w:val="pt-BR" w:eastAsia="es-ES"/>
              </w:rPr>
            </w:pPr>
          </w:p>
        </w:tc>
        <w:tc>
          <w:tcPr>
            <w:tcW w:w="333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6FED2B7A" w14:textId="77777777" w:rsidR="00CE198C" w:rsidRPr="00EB0F8B" w:rsidRDefault="00CE198C" w:rsidP="006427F1">
            <w:pPr>
              <w:spacing w:line="276" w:lineRule="auto"/>
              <w:rPr>
                <w:b/>
                <w:bCs/>
              </w:rPr>
            </w:pPr>
            <w:r w:rsidRPr="00EB0F8B">
              <w:rPr>
                <w:b/>
                <w:bCs/>
              </w:rPr>
              <w:t>Relationship with the project</w:t>
            </w:r>
          </w:p>
          <w:p w14:paraId="78A9D65C" w14:textId="77777777" w:rsidR="00CE198C" w:rsidRPr="00EB0F8B" w:rsidRDefault="00CE198C" w:rsidP="006427F1">
            <w:pPr>
              <w:spacing w:before="40" w:after="40" w:line="276" w:lineRule="auto"/>
              <w:rPr>
                <w:b/>
                <w:bCs/>
                <w:lang w:val="pt-BR" w:eastAsia="es-ES"/>
              </w:rPr>
            </w:pPr>
          </w:p>
        </w:tc>
      </w:tr>
      <w:tr w:rsidR="00CE198C" w:rsidRPr="00EB0F8B" w14:paraId="0F05DE04" w14:textId="77777777" w:rsidTr="00224FD4">
        <w:trPr>
          <w:jc w:val="center"/>
        </w:trPr>
        <w:tc>
          <w:tcPr>
            <w:tcW w:w="329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392C49F1" w14:textId="77777777" w:rsidR="00CE198C" w:rsidRPr="00EB0F8B" w:rsidRDefault="002D7216" w:rsidP="006427F1">
            <w:pPr>
              <w:spacing w:before="40" w:after="40" w:line="276" w:lineRule="auto"/>
              <w:rPr>
                <w:bCs/>
                <w:lang w:val="pt-BR" w:eastAsia="es-ES"/>
              </w:rPr>
            </w:pPr>
            <w:sdt>
              <w:sdtPr>
                <w:rPr>
                  <w:bCs/>
                  <w:lang w:val="pt-BR" w:eastAsia="es-ES"/>
                </w:rPr>
                <w:id w:val="-1600098186"/>
                <w14:checkbox>
                  <w14:checked w14:val="0"/>
                  <w14:checkedState w14:val="2612" w14:font="MS Gothic"/>
                  <w14:uncheckedState w14:val="2610" w14:font="MS Gothic"/>
                </w14:checkbox>
              </w:sdtPr>
              <w:sdtEndPr/>
              <w:sdtContent>
                <w:r w:rsidR="00CE198C" w:rsidRPr="00EB0F8B">
                  <w:rPr>
                    <w:rFonts w:eastAsia="MS Gothic"/>
                    <w:bCs/>
                    <w:lang w:eastAsia="es-ES"/>
                  </w:rPr>
                  <w:t xml:space="preserve">   </w:t>
                </w:r>
                <w:r w:rsidR="00CE198C" w:rsidRPr="00EB0F8B">
                  <w:rPr>
                    <w:rFonts w:ascii="Segoe UI Symbol" w:eastAsia="MS Gothic" w:hAnsi="Segoe UI Symbol" w:cs="Segoe UI Symbol"/>
                    <w:bCs/>
                    <w:lang w:eastAsia="es-ES"/>
                  </w:rPr>
                  <w:t>☐</w:t>
                </w:r>
                <w:r w:rsidR="00CE198C" w:rsidRPr="00EB0F8B">
                  <w:rPr>
                    <w:rFonts w:eastAsia="MS Gothic"/>
                    <w:bCs/>
                    <w:lang w:eastAsia="es-ES"/>
                  </w:rPr>
                  <w:t xml:space="preserve"> </w:t>
                </w:r>
              </w:sdtContent>
            </w:sdt>
            <w:r w:rsidR="00CE198C" w:rsidRPr="00EB0F8B">
              <w:rPr>
                <w:bCs/>
                <w:lang w:eastAsia="es-ES"/>
              </w:rPr>
              <w:t xml:space="preserve"> Indicative</w:t>
            </w:r>
          </w:p>
          <w:p w14:paraId="731D666F" w14:textId="77777777" w:rsidR="00CE198C" w:rsidRPr="00EB0F8B" w:rsidRDefault="00CE198C" w:rsidP="006427F1">
            <w:pPr>
              <w:spacing w:before="40" w:after="40" w:line="276" w:lineRule="auto"/>
              <w:rPr>
                <w:bCs/>
                <w:lang w:val="pt-BR" w:eastAsia="es-ES"/>
              </w:rPr>
            </w:pP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9EF9FE4" w14:textId="77777777" w:rsidR="00CE198C" w:rsidRPr="00EB0F8B" w:rsidRDefault="002D7216" w:rsidP="006427F1">
            <w:pPr>
              <w:spacing w:before="40" w:after="40" w:line="276" w:lineRule="auto"/>
              <w:rPr>
                <w:bCs/>
                <w:lang w:val="pt-BR" w:eastAsia="es-ES"/>
              </w:rPr>
            </w:pPr>
            <w:sdt>
              <w:sdtPr>
                <w:rPr>
                  <w:bCs/>
                  <w:lang w:val="pt-BR" w:eastAsia="es-ES"/>
                </w:rPr>
                <w:id w:val="477578233"/>
                <w14:checkbox>
                  <w14:checked w14:val="0"/>
                  <w14:checkedState w14:val="2612" w14:font="MS Gothic"/>
                  <w14:uncheckedState w14:val="2610" w14:font="MS Gothic"/>
                </w14:checkbox>
              </w:sdtPr>
              <w:sdtEndPr/>
              <w:sdtContent>
                <w:r w:rsidR="00CE198C" w:rsidRPr="00EB0F8B">
                  <w:rPr>
                    <w:rFonts w:eastAsia="MS Gothic"/>
                    <w:bCs/>
                    <w:lang w:eastAsia="es-ES"/>
                  </w:rPr>
                  <w:t xml:space="preserve">   </w:t>
                </w:r>
                <w:r w:rsidR="00CE198C" w:rsidRPr="00EB0F8B">
                  <w:rPr>
                    <w:rFonts w:ascii="Segoe UI Symbol" w:eastAsia="MS Gothic" w:hAnsi="Segoe UI Symbol" w:cs="Segoe UI Symbol"/>
                    <w:bCs/>
                    <w:lang w:eastAsia="es-ES"/>
                  </w:rPr>
                  <w:t>☐</w:t>
                </w:r>
                <w:r w:rsidR="00CE198C" w:rsidRPr="00EB0F8B">
                  <w:rPr>
                    <w:rFonts w:eastAsia="MS Gothic"/>
                    <w:bCs/>
                    <w:lang w:eastAsia="es-ES"/>
                  </w:rPr>
                  <w:t xml:space="preserve"> </w:t>
                </w:r>
              </w:sdtContent>
            </w:sdt>
            <w:r w:rsidR="00CE198C" w:rsidRPr="00EB0F8B">
              <w:rPr>
                <w:bCs/>
                <w:lang w:eastAsia="es-ES"/>
              </w:rPr>
              <w:t xml:space="preserve"> Capital</w:t>
            </w:r>
          </w:p>
        </w:tc>
        <w:tc>
          <w:tcPr>
            <w:tcW w:w="333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8D5D981" w14:textId="77777777" w:rsidR="00CE198C" w:rsidRPr="00EB0F8B" w:rsidRDefault="002D7216" w:rsidP="006427F1">
            <w:pPr>
              <w:spacing w:before="40" w:after="40" w:line="276" w:lineRule="auto"/>
              <w:rPr>
                <w:bCs/>
                <w:lang w:eastAsia="es-ES"/>
              </w:rPr>
            </w:pPr>
            <w:sdt>
              <w:sdtPr>
                <w:rPr>
                  <w:bCs/>
                  <w:lang w:eastAsia="es-ES"/>
                </w:rPr>
                <w:id w:val="-558327439"/>
                <w14:checkbox>
                  <w14:checked w14:val="0"/>
                  <w14:checkedState w14:val="2612" w14:font="MS Gothic"/>
                  <w14:uncheckedState w14:val="2610" w14:font="MS Gothic"/>
                </w14:checkbox>
              </w:sdtPr>
              <w:sdtEndPr/>
              <w:sdtContent>
                <w:r w:rsidR="00CE198C" w:rsidRPr="00EB0F8B">
                  <w:rPr>
                    <w:rFonts w:eastAsia="MS Gothic"/>
                    <w:bCs/>
                    <w:lang w:eastAsia="es-ES"/>
                  </w:rPr>
                  <w:t xml:space="preserve">   </w:t>
                </w:r>
                <w:r w:rsidR="00CE198C" w:rsidRPr="00EB0F8B">
                  <w:rPr>
                    <w:rFonts w:ascii="Segoe UI Symbol" w:eastAsia="MS Gothic" w:hAnsi="Segoe UI Symbol" w:cs="Segoe UI Symbol"/>
                    <w:bCs/>
                    <w:lang w:eastAsia="es-ES"/>
                  </w:rPr>
                  <w:t>☐</w:t>
                </w:r>
                <w:r w:rsidR="00CE198C" w:rsidRPr="00EB0F8B">
                  <w:rPr>
                    <w:rFonts w:eastAsia="MS Gothic"/>
                    <w:bCs/>
                    <w:lang w:eastAsia="es-ES"/>
                  </w:rPr>
                  <w:t xml:space="preserve"> </w:t>
                </w:r>
              </w:sdtContent>
            </w:sdt>
            <w:r w:rsidR="00CE198C" w:rsidRPr="00EB0F8B">
              <w:rPr>
                <w:bCs/>
                <w:lang w:eastAsia="es-ES"/>
              </w:rPr>
              <w:t xml:space="preserve"> Project-related</w:t>
            </w:r>
          </w:p>
        </w:tc>
      </w:tr>
      <w:tr w:rsidR="00CE198C" w:rsidRPr="00EB0F8B" w14:paraId="049CF07E" w14:textId="77777777" w:rsidTr="00224FD4">
        <w:trPr>
          <w:jc w:val="center"/>
        </w:trPr>
        <w:tc>
          <w:tcPr>
            <w:tcW w:w="329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F23031C" w14:textId="77777777" w:rsidR="00CE198C" w:rsidRPr="00EB0F8B" w:rsidRDefault="002D7216" w:rsidP="006427F1">
            <w:pPr>
              <w:spacing w:before="40" w:after="40" w:line="276" w:lineRule="auto"/>
              <w:rPr>
                <w:bCs/>
                <w:lang w:val="pt-BR" w:eastAsia="es-ES"/>
              </w:rPr>
            </w:pPr>
            <w:sdt>
              <w:sdtPr>
                <w:rPr>
                  <w:bCs/>
                  <w:lang w:val="pt-BR" w:eastAsia="es-ES"/>
                </w:rPr>
                <w:id w:val="-1560631458"/>
                <w14:checkbox>
                  <w14:checked w14:val="0"/>
                  <w14:checkedState w14:val="2612" w14:font="MS Gothic"/>
                  <w14:uncheckedState w14:val="2610" w14:font="MS Gothic"/>
                </w14:checkbox>
              </w:sdtPr>
              <w:sdtEndPr/>
              <w:sdtContent>
                <w:r w:rsidR="00CE198C" w:rsidRPr="00EB0F8B">
                  <w:rPr>
                    <w:rFonts w:eastAsia="MS Gothic"/>
                    <w:bCs/>
                    <w:lang w:eastAsia="es-ES"/>
                  </w:rPr>
                  <w:t xml:space="preserve">   </w:t>
                </w:r>
                <w:r w:rsidR="00CE198C" w:rsidRPr="00EB0F8B">
                  <w:rPr>
                    <w:rFonts w:ascii="Segoe UI Symbol" w:eastAsia="MS Gothic" w:hAnsi="Segoe UI Symbol" w:cs="Segoe UI Symbol"/>
                    <w:bCs/>
                    <w:lang w:eastAsia="es-ES"/>
                  </w:rPr>
                  <w:t>☐</w:t>
                </w:r>
                <w:r w:rsidR="00CE198C" w:rsidRPr="00EB0F8B">
                  <w:rPr>
                    <w:rFonts w:eastAsia="MS Gothic"/>
                    <w:bCs/>
                    <w:lang w:eastAsia="es-ES"/>
                  </w:rPr>
                  <w:t xml:space="preserve"> </w:t>
                </w:r>
              </w:sdtContent>
            </w:sdt>
            <w:r w:rsidR="00CE198C" w:rsidRPr="00EB0F8B">
              <w:rPr>
                <w:bCs/>
                <w:lang w:eastAsia="es-ES"/>
              </w:rPr>
              <w:t xml:space="preserve"> Are you serious</w:t>
            </w:r>
          </w:p>
          <w:p w14:paraId="2D3B4A33" w14:textId="77777777" w:rsidR="00CE198C" w:rsidRPr="00EB0F8B" w:rsidRDefault="00CE198C" w:rsidP="006427F1">
            <w:pPr>
              <w:spacing w:before="40" w:after="40" w:line="276" w:lineRule="auto"/>
              <w:rPr>
                <w:bCs/>
                <w:lang w:val="pt-BR" w:eastAsia="es-ES"/>
              </w:rPr>
            </w:pP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69A5846" w14:textId="77777777" w:rsidR="00CE198C" w:rsidRPr="00EB0F8B" w:rsidRDefault="002D7216" w:rsidP="006427F1">
            <w:pPr>
              <w:spacing w:before="40" w:after="40" w:line="276" w:lineRule="auto"/>
              <w:rPr>
                <w:bCs/>
                <w:lang w:val="pt-BR" w:eastAsia="es-ES"/>
              </w:rPr>
            </w:pPr>
            <w:sdt>
              <w:sdtPr>
                <w:rPr>
                  <w:bCs/>
                  <w:lang w:val="pt-BR" w:eastAsia="es-ES"/>
                </w:rPr>
                <w:id w:val="-312333299"/>
                <w14:checkbox>
                  <w14:checked w14:val="0"/>
                  <w14:checkedState w14:val="2612" w14:font="MS Gothic"/>
                  <w14:uncheckedState w14:val="2610" w14:font="MS Gothic"/>
                </w14:checkbox>
              </w:sdtPr>
              <w:sdtEndPr/>
              <w:sdtContent>
                <w:r w:rsidR="00CE198C" w:rsidRPr="00EB0F8B">
                  <w:rPr>
                    <w:rFonts w:eastAsia="MS Gothic"/>
                    <w:bCs/>
                    <w:lang w:eastAsia="es-ES"/>
                  </w:rPr>
                  <w:t xml:space="preserve">   </w:t>
                </w:r>
                <w:r w:rsidR="00CE198C" w:rsidRPr="00EB0F8B">
                  <w:rPr>
                    <w:rFonts w:ascii="Segoe UI Symbol" w:eastAsia="MS Gothic" w:hAnsi="Segoe UI Symbol" w:cs="Segoe UI Symbol"/>
                    <w:bCs/>
                    <w:lang w:eastAsia="es-ES"/>
                  </w:rPr>
                  <w:t>☐</w:t>
                </w:r>
                <w:r w:rsidR="00CE198C" w:rsidRPr="00EB0F8B">
                  <w:rPr>
                    <w:rFonts w:eastAsia="MS Gothic"/>
                    <w:bCs/>
                    <w:lang w:eastAsia="es-ES"/>
                  </w:rPr>
                  <w:t xml:space="preserve"> </w:t>
                </w:r>
              </w:sdtContent>
            </w:sdt>
            <w:r w:rsidR="00CE198C" w:rsidRPr="00EB0F8B">
              <w:rPr>
                <w:bCs/>
                <w:lang w:eastAsia="es-ES"/>
              </w:rPr>
              <w:t xml:space="preserve">  Province</w:t>
            </w:r>
          </w:p>
        </w:tc>
        <w:tc>
          <w:tcPr>
            <w:tcW w:w="333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A3955C9" w14:textId="77777777" w:rsidR="00CE198C" w:rsidRPr="00EB0F8B" w:rsidRDefault="002D7216" w:rsidP="006427F1">
            <w:pPr>
              <w:spacing w:before="40" w:after="40" w:line="276" w:lineRule="auto"/>
              <w:rPr>
                <w:bCs/>
                <w:lang w:eastAsia="es-ES"/>
              </w:rPr>
            </w:pPr>
            <w:sdt>
              <w:sdtPr>
                <w:rPr>
                  <w:bCs/>
                  <w:lang w:eastAsia="es-ES"/>
                </w:rPr>
                <w:id w:val="-390734151"/>
                <w14:checkbox>
                  <w14:checked w14:val="0"/>
                  <w14:checkedState w14:val="2612" w14:font="MS Gothic"/>
                  <w14:uncheckedState w14:val="2610" w14:font="MS Gothic"/>
                </w14:checkbox>
              </w:sdtPr>
              <w:sdtEndPr/>
              <w:sdtContent>
                <w:r w:rsidR="00CE198C" w:rsidRPr="00EB0F8B">
                  <w:rPr>
                    <w:rFonts w:eastAsia="MS Gothic"/>
                    <w:bCs/>
                    <w:lang w:eastAsia="es-ES"/>
                  </w:rPr>
                  <w:t xml:space="preserve">   </w:t>
                </w:r>
                <w:r w:rsidR="00CE198C" w:rsidRPr="00EB0F8B">
                  <w:rPr>
                    <w:rFonts w:ascii="Segoe UI Symbol" w:eastAsia="MS Gothic" w:hAnsi="Segoe UI Symbol" w:cs="Segoe UI Symbol"/>
                    <w:bCs/>
                    <w:lang w:eastAsia="es-ES"/>
                  </w:rPr>
                  <w:t>☐</w:t>
                </w:r>
                <w:r w:rsidR="00CE198C" w:rsidRPr="00EB0F8B">
                  <w:rPr>
                    <w:rFonts w:eastAsia="MS Gothic"/>
                    <w:bCs/>
                    <w:lang w:eastAsia="es-ES"/>
                  </w:rPr>
                  <w:t xml:space="preserve"> </w:t>
                </w:r>
              </w:sdtContent>
            </w:sdt>
            <w:r w:rsidR="00CE198C" w:rsidRPr="00EB0F8B">
              <w:rPr>
                <w:bCs/>
                <w:lang w:eastAsia="es-ES"/>
              </w:rPr>
              <w:t xml:space="preserve"> Not related to the project</w:t>
            </w:r>
          </w:p>
        </w:tc>
      </w:tr>
      <w:tr w:rsidR="00CE198C" w:rsidRPr="00EB0F8B" w14:paraId="1E9410F3" w14:textId="77777777" w:rsidTr="00224FD4">
        <w:trPr>
          <w:jc w:val="center"/>
        </w:trPr>
        <w:tc>
          <w:tcPr>
            <w:tcW w:w="329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3C2B79E" w14:textId="77777777" w:rsidR="00CE198C" w:rsidRPr="00EB0F8B" w:rsidRDefault="002D7216" w:rsidP="006427F1">
            <w:pPr>
              <w:spacing w:before="40" w:after="40" w:line="276" w:lineRule="auto"/>
              <w:rPr>
                <w:bCs/>
                <w:lang w:val="pt-BR" w:eastAsia="es-ES"/>
              </w:rPr>
            </w:pPr>
            <w:sdt>
              <w:sdtPr>
                <w:rPr>
                  <w:bCs/>
                  <w:lang w:val="pt-BR" w:eastAsia="es-ES"/>
                </w:rPr>
                <w:id w:val="685796484"/>
                <w14:checkbox>
                  <w14:checked w14:val="0"/>
                  <w14:checkedState w14:val="2612" w14:font="MS Gothic"/>
                  <w14:uncheckedState w14:val="2610" w14:font="MS Gothic"/>
                </w14:checkbox>
              </w:sdtPr>
              <w:sdtEndPr/>
              <w:sdtContent>
                <w:r w:rsidR="00CE198C" w:rsidRPr="00EB0F8B">
                  <w:rPr>
                    <w:rFonts w:eastAsia="MS Gothic"/>
                    <w:bCs/>
                    <w:lang w:eastAsia="es-ES"/>
                  </w:rPr>
                  <w:t xml:space="preserve">   </w:t>
                </w:r>
                <w:r w:rsidR="00CE198C" w:rsidRPr="00EB0F8B">
                  <w:rPr>
                    <w:rFonts w:ascii="Segoe UI Symbol" w:eastAsia="MS Gothic" w:hAnsi="Segoe UI Symbol" w:cs="Segoe UI Symbol"/>
                    <w:bCs/>
                    <w:lang w:eastAsia="es-ES"/>
                  </w:rPr>
                  <w:t>☐</w:t>
                </w:r>
                <w:r w:rsidR="00CE198C" w:rsidRPr="00EB0F8B">
                  <w:rPr>
                    <w:rFonts w:eastAsia="MS Gothic"/>
                    <w:bCs/>
                    <w:lang w:eastAsia="es-ES"/>
                  </w:rPr>
                  <w:t xml:space="preserve"> </w:t>
                </w:r>
              </w:sdtContent>
            </w:sdt>
            <w:r w:rsidR="00CE198C" w:rsidRPr="00EB0F8B">
              <w:rPr>
                <w:bCs/>
                <w:lang w:eastAsia="es-ES"/>
              </w:rPr>
              <w:t xml:space="preserve"> Serious</w:t>
            </w: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00AD176" w14:textId="77777777" w:rsidR="00CE198C" w:rsidRPr="00EB0F8B" w:rsidRDefault="00CE198C" w:rsidP="006427F1">
            <w:pPr>
              <w:spacing w:before="40" w:after="40" w:line="276" w:lineRule="auto"/>
              <w:rPr>
                <w:bCs/>
                <w:lang w:val="pt-BR" w:eastAsia="es-ES"/>
              </w:rPr>
            </w:pPr>
          </w:p>
        </w:tc>
        <w:tc>
          <w:tcPr>
            <w:tcW w:w="333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A126406" w14:textId="77777777" w:rsidR="00CE198C" w:rsidRPr="00EB0F8B" w:rsidRDefault="00CE198C" w:rsidP="006427F1">
            <w:pPr>
              <w:spacing w:before="40" w:after="40" w:line="276" w:lineRule="auto"/>
              <w:rPr>
                <w:bCs/>
                <w:lang w:eastAsia="es-ES"/>
              </w:rPr>
            </w:pPr>
          </w:p>
        </w:tc>
      </w:tr>
      <w:tr w:rsidR="00CE198C" w:rsidRPr="00EB0F8B" w14:paraId="16A42BA7" w14:textId="77777777" w:rsidTr="00224FD4">
        <w:trPr>
          <w:trHeight w:val="277"/>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315AFACB" w14:textId="77777777" w:rsidR="00CE198C" w:rsidRPr="00EB0F8B" w:rsidRDefault="00CE198C" w:rsidP="006427F1">
            <w:pPr>
              <w:spacing w:before="40" w:after="40" w:line="276" w:lineRule="auto"/>
              <w:rPr>
                <w:b/>
                <w:bCs/>
                <w:lang w:eastAsia="es-ES"/>
              </w:rPr>
            </w:pPr>
            <w:r w:rsidRPr="00EB0F8B">
              <w:rPr>
                <w:b/>
                <w:bCs/>
                <w:lang w:eastAsia="es-ES"/>
              </w:rPr>
              <w:t>Detailed description of the incident</w:t>
            </w:r>
          </w:p>
          <w:p w14:paraId="0A540049" w14:textId="77777777" w:rsidR="00CE198C" w:rsidRPr="00EB0F8B" w:rsidRDefault="00CE198C" w:rsidP="006427F1">
            <w:pPr>
              <w:pStyle w:val="HTMLPreformatted"/>
              <w:shd w:val="clear" w:color="auto" w:fill="F8F9FA"/>
              <w:spacing w:line="276" w:lineRule="auto"/>
              <w:rPr>
                <w:rFonts w:ascii="Times New Roman" w:hAnsi="Times New Roman" w:cs="Times New Roman"/>
                <w:i/>
                <w:iCs/>
                <w:sz w:val="24"/>
                <w:szCs w:val="24"/>
                <w:lang w:eastAsia="es-ES"/>
              </w:rPr>
            </w:pPr>
            <w:r w:rsidRPr="00EB0F8B">
              <w:rPr>
                <w:rFonts w:ascii="Times New Roman" w:hAnsi="Times New Roman" w:cs="Times New Roman"/>
                <w:i/>
                <w:iCs/>
                <w:sz w:val="24"/>
                <w:szCs w:val="24"/>
                <w:lang w:eastAsia="es-ES"/>
              </w:rPr>
              <w:t>Do not repeat the information about what the incident is, when and where it happened because it is already higher. Focus on providing information about how the incident happened and what caused it, including whether it could have been avoided (because measures are in place) or whether it was a chance event.</w:t>
            </w:r>
          </w:p>
          <w:p w14:paraId="539BAF62" w14:textId="77777777" w:rsidR="00CE198C" w:rsidRPr="00EB0F8B" w:rsidRDefault="00CE198C" w:rsidP="006427F1">
            <w:pPr>
              <w:spacing w:before="40" w:after="40" w:line="276" w:lineRule="auto"/>
              <w:rPr>
                <w:b/>
                <w:bCs/>
                <w:lang w:eastAsia="es-ES"/>
              </w:rPr>
            </w:pPr>
          </w:p>
        </w:tc>
      </w:tr>
      <w:tr w:rsidR="00CE198C" w:rsidRPr="00EB0F8B" w14:paraId="24D34667" w14:textId="77777777" w:rsidTr="00224FD4">
        <w:trPr>
          <w:trHeight w:val="1691"/>
          <w:jc w:val="center"/>
        </w:trPr>
        <w:tc>
          <w:tcPr>
            <w:tcW w:w="9361"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332B7278" w14:textId="77777777" w:rsidR="00CE198C" w:rsidRPr="00EB0F8B" w:rsidRDefault="00CE198C" w:rsidP="006427F1">
            <w:pPr>
              <w:spacing w:before="240" w:line="276" w:lineRule="auto"/>
              <w:rPr>
                <w:bCs/>
                <w:lang w:eastAsia="es-ES"/>
              </w:rPr>
            </w:pPr>
          </w:p>
        </w:tc>
      </w:tr>
      <w:tr w:rsidR="00CE198C" w:rsidRPr="00EB0F8B" w14:paraId="43EBC5DC" w14:textId="77777777" w:rsidTr="00224FD4">
        <w:trPr>
          <w:trHeight w:val="515"/>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14:paraId="5840AAF8" w14:textId="77777777" w:rsidR="00CE198C" w:rsidRPr="00EB0F8B" w:rsidRDefault="00CE198C" w:rsidP="006427F1">
            <w:pPr>
              <w:spacing w:line="276" w:lineRule="auto"/>
              <w:rPr>
                <w:b/>
                <w:lang w:eastAsia="es-ES"/>
              </w:rPr>
            </w:pPr>
            <w:r w:rsidRPr="00EB0F8B">
              <w:rPr>
                <w:b/>
                <w:lang w:eastAsia="es-ES"/>
              </w:rPr>
              <w:t>INCIDENT RESPONSE ACTIONS</w:t>
            </w:r>
          </w:p>
        </w:tc>
      </w:tr>
      <w:tr w:rsidR="00CE198C" w:rsidRPr="00EB0F8B" w14:paraId="07333874" w14:textId="77777777" w:rsidTr="00224FD4">
        <w:trPr>
          <w:trHeight w:val="515"/>
          <w:jc w:val="center"/>
        </w:trPr>
        <w:tc>
          <w:tcPr>
            <w:tcW w:w="5680"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471253A0" w14:textId="77777777" w:rsidR="00CE198C" w:rsidRPr="00EB0F8B" w:rsidRDefault="00CE198C" w:rsidP="006427F1">
            <w:pPr>
              <w:pStyle w:val="ListParagraph"/>
              <w:spacing w:line="276" w:lineRule="auto"/>
              <w:ind w:left="0"/>
              <w:rPr>
                <w:b/>
                <w:lang w:val="pt-BR" w:eastAsia="es-ES"/>
              </w:rPr>
            </w:pPr>
            <w:r w:rsidRPr="00EB0F8B">
              <w:rPr>
                <w:b/>
                <w:lang w:eastAsia="es-ES"/>
              </w:rPr>
              <w:t>Resolution Status</w:t>
            </w:r>
          </w:p>
        </w:tc>
        <w:tc>
          <w:tcPr>
            <w:tcW w:w="368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251EFEA3" w14:textId="77777777" w:rsidR="00CE198C" w:rsidRPr="00EB0F8B" w:rsidRDefault="00CE198C" w:rsidP="006427F1">
            <w:pPr>
              <w:spacing w:line="276" w:lineRule="auto"/>
              <w:rPr>
                <w:b/>
                <w:lang w:val="pt-BR" w:eastAsia="es-ES"/>
              </w:rPr>
            </w:pPr>
            <w:r w:rsidRPr="00EB0F8B">
              <w:rPr>
                <w:b/>
                <w:lang w:eastAsia="es-ES"/>
              </w:rPr>
              <w:t>Explain</w:t>
            </w:r>
          </w:p>
          <w:p w14:paraId="311B8111" w14:textId="77777777" w:rsidR="00CE198C" w:rsidRPr="00EB0F8B" w:rsidRDefault="00CE198C" w:rsidP="006427F1">
            <w:pPr>
              <w:spacing w:line="276" w:lineRule="auto"/>
              <w:rPr>
                <w:b/>
                <w:lang w:eastAsia="es-ES"/>
              </w:rPr>
            </w:pPr>
          </w:p>
        </w:tc>
      </w:tr>
      <w:tr w:rsidR="00CE198C" w:rsidRPr="00EB0F8B" w14:paraId="21CC7E17" w14:textId="77777777" w:rsidTr="00224FD4">
        <w:trPr>
          <w:trHeight w:val="414"/>
          <w:jc w:val="center"/>
        </w:trPr>
        <w:tc>
          <w:tcPr>
            <w:tcW w:w="5680" w:type="dxa"/>
            <w:gridSpan w:val="7"/>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309745C" w14:textId="77777777" w:rsidR="00CE198C" w:rsidRPr="00EB0F8B" w:rsidRDefault="002D7216" w:rsidP="006427F1">
            <w:pPr>
              <w:pStyle w:val="ListParagraph"/>
              <w:spacing w:line="276" w:lineRule="auto"/>
              <w:ind w:left="0"/>
              <w:rPr>
                <w:bCs/>
                <w:lang w:val="pt-BR" w:eastAsia="es-ES"/>
              </w:rPr>
            </w:pPr>
            <w:sdt>
              <w:sdtPr>
                <w:rPr>
                  <w:bCs/>
                  <w:lang w:val="pt-BR" w:eastAsia="es-ES"/>
                </w:rPr>
                <w:id w:val="729415203"/>
                <w14:checkbox>
                  <w14:checked w14:val="0"/>
                  <w14:checkedState w14:val="2612" w14:font="MS Gothic"/>
                  <w14:uncheckedState w14:val="2610" w14:font="MS Gothic"/>
                </w14:checkbox>
              </w:sdtPr>
              <w:sdtEndPr/>
              <w:sdtContent>
                <w:r w:rsidR="00CE198C" w:rsidRPr="00EB0F8B">
                  <w:rPr>
                    <w:rFonts w:eastAsia="MS Gothic"/>
                    <w:bCs/>
                    <w:lang w:eastAsia="es-ES"/>
                  </w:rPr>
                  <w:t xml:space="preserve">   </w:t>
                </w:r>
                <w:r w:rsidR="00CE198C" w:rsidRPr="00EB0F8B">
                  <w:rPr>
                    <w:rFonts w:ascii="Segoe UI Symbol" w:eastAsia="MS Gothic" w:hAnsi="Segoe UI Symbol" w:cs="Segoe UI Symbol"/>
                    <w:bCs/>
                    <w:lang w:eastAsia="es-ES"/>
                  </w:rPr>
                  <w:t>☐</w:t>
                </w:r>
                <w:r w:rsidR="00CE198C" w:rsidRPr="00EB0F8B">
                  <w:rPr>
                    <w:rFonts w:eastAsia="MS Gothic"/>
                    <w:bCs/>
                    <w:lang w:eastAsia="es-ES"/>
                  </w:rPr>
                  <w:t xml:space="preserve"> </w:t>
                </w:r>
              </w:sdtContent>
            </w:sdt>
            <w:r w:rsidR="00CE198C" w:rsidRPr="00EB0F8B">
              <w:rPr>
                <w:bCs/>
                <w:lang w:eastAsia="es-ES"/>
              </w:rPr>
              <w:t xml:space="preserve"> Resolute</w:t>
            </w:r>
          </w:p>
        </w:tc>
        <w:tc>
          <w:tcPr>
            <w:tcW w:w="368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CC1CC6F" w14:textId="77777777" w:rsidR="00CE198C" w:rsidRPr="00EB0F8B" w:rsidRDefault="00CE198C" w:rsidP="006427F1">
            <w:pPr>
              <w:spacing w:line="276" w:lineRule="auto"/>
              <w:rPr>
                <w:bCs/>
                <w:lang w:eastAsia="es-ES"/>
              </w:rPr>
            </w:pPr>
          </w:p>
        </w:tc>
      </w:tr>
      <w:tr w:rsidR="00CE198C" w:rsidRPr="00EB0F8B" w14:paraId="3CEDFDDC" w14:textId="77777777" w:rsidTr="00224FD4">
        <w:trPr>
          <w:trHeight w:val="414"/>
          <w:jc w:val="center"/>
        </w:trPr>
        <w:tc>
          <w:tcPr>
            <w:tcW w:w="5680" w:type="dxa"/>
            <w:gridSpan w:val="7"/>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D0E01F0" w14:textId="77777777" w:rsidR="00CE198C" w:rsidRPr="00EB0F8B" w:rsidRDefault="002D7216" w:rsidP="006427F1">
            <w:pPr>
              <w:pStyle w:val="ListParagraph"/>
              <w:spacing w:line="276" w:lineRule="auto"/>
              <w:ind w:left="0"/>
              <w:rPr>
                <w:bCs/>
                <w:lang w:eastAsia="es-ES"/>
              </w:rPr>
            </w:pPr>
            <w:sdt>
              <w:sdtPr>
                <w:rPr>
                  <w:bCs/>
                  <w:lang w:eastAsia="es-ES"/>
                </w:rPr>
                <w:id w:val="-341781669"/>
                <w14:checkbox>
                  <w14:checked w14:val="0"/>
                  <w14:checkedState w14:val="2612" w14:font="MS Gothic"/>
                  <w14:uncheckedState w14:val="2610" w14:font="MS Gothic"/>
                </w14:checkbox>
              </w:sdtPr>
              <w:sdtEndPr/>
              <w:sdtContent>
                <w:r w:rsidR="00CE198C" w:rsidRPr="00EB0F8B">
                  <w:rPr>
                    <w:rFonts w:eastAsia="MS Gothic"/>
                    <w:bCs/>
                    <w:lang w:eastAsia="es-ES"/>
                  </w:rPr>
                  <w:t xml:space="preserve">   </w:t>
                </w:r>
                <w:r w:rsidR="00CE198C" w:rsidRPr="00EB0F8B">
                  <w:rPr>
                    <w:rFonts w:ascii="Segoe UI Symbol" w:eastAsia="MS Gothic" w:hAnsi="Segoe UI Symbol" w:cs="Segoe UI Symbol"/>
                    <w:bCs/>
                    <w:lang w:eastAsia="es-ES"/>
                  </w:rPr>
                  <w:t>☐</w:t>
                </w:r>
                <w:r w:rsidR="00CE198C" w:rsidRPr="00EB0F8B">
                  <w:rPr>
                    <w:rFonts w:eastAsia="MS Gothic"/>
                    <w:bCs/>
                    <w:lang w:eastAsia="es-ES"/>
                  </w:rPr>
                  <w:t xml:space="preserve"> </w:t>
                </w:r>
              </w:sdtContent>
            </w:sdt>
            <w:r w:rsidR="00CE198C" w:rsidRPr="00EB0F8B">
              <w:rPr>
                <w:bCs/>
                <w:lang w:eastAsia="es-ES"/>
              </w:rPr>
              <w:t xml:space="preserve"> In the process of being solved</w:t>
            </w:r>
          </w:p>
        </w:tc>
        <w:tc>
          <w:tcPr>
            <w:tcW w:w="368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D6D15E6" w14:textId="77777777" w:rsidR="00CE198C" w:rsidRPr="00EB0F8B" w:rsidRDefault="00CE198C" w:rsidP="006427F1">
            <w:pPr>
              <w:spacing w:line="276" w:lineRule="auto"/>
              <w:rPr>
                <w:bCs/>
                <w:lang w:eastAsia="es-ES"/>
              </w:rPr>
            </w:pPr>
          </w:p>
        </w:tc>
      </w:tr>
      <w:tr w:rsidR="00CE198C" w:rsidRPr="00EB0F8B" w14:paraId="6A0CCE98" w14:textId="77777777" w:rsidTr="00224FD4">
        <w:trPr>
          <w:trHeight w:val="414"/>
          <w:jc w:val="center"/>
        </w:trPr>
        <w:tc>
          <w:tcPr>
            <w:tcW w:w="5680" w:type="dxa"/>
            <w:gridSpan w:val="7"/>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130AA94" w14:textId="77777777" w:rsidR="00CE198C" w:rsidRPr="00EB0F8B" w:rsidRDefault="002D7216" w:rsidP="006427F1">
            <w:pPr>
              <w:pStyle w:val="ListParagraph"/>
              <w:spacing w:line="276" w:lineRule="auto"/>
              <w:ind w:left="0"/>
              <w:rPr>
                <w:bCs/>
                <w:lang w:eastAsia="es-ES"/>
              </w:rPr>
            </w:pPr>
            <w:sdt>
              <w:sdtPr>
                <w:rPr>
                  <w:bCs/>
                  <w:lang w:eastAsia="es-ES"/>
                </w:rPr>
                <w:id w:val="-201783474"/>
                <w14:checkbox>
                  <w14:checked w14:val="0"/>
                  <w14:checkedState w14:val="2612" w14:font="MS Gothic"/>
                  <w14:uncheckedState w14:val="2610" w14:font="MS Gothic"/>
                </w14:checkbox>
              </w:sdtPr>
              <w:sdtEndPr/>
              <w:sdtContent>
                <w:r w:rsidR="00CE198C" w:rsidRPr="00EB0F8B">
                  <w:rPr>
                    <w:rFonts w:eastAsia="MS Gothic"/>
                    <w:bCs/>
                    <w:lang w:eastAsia="es-ES"/>
                  </w:rPr>
                  <w:t xml:space="preserve">   </w:t>
                </w:r>
                <w:r w:rsidR="00CE198C" w:rsidRPr="00EB0F8B">
                  <w:rPr>
                    <w:rFonts w:ascii="Segoe UI Symbol" w:eastAsia="MS Gothic" w:hAnsi="Segoe UI Symbol" w:cs="Segoe UI Symbol"/>
                    <w:bCs/>
                    <w:lang w:eastAsia="es-ES"/>
                  </w:rPr>
                  <w:t>☐</w:t>
                </w:r>
                <w:r w:rsidR="00CE198C" w:rsidRPr="00EB0F8B">
                  <w:rPr>
                    <w:rFonts w:eastAsia="MS Gothic"/>
                    <w:bCs/>
                    <w:lang w:eastAsia="es-ES"/>
                  </w:rPr>
                  <w:t xml:space="preserve"> </w:t>
                </w:r>
              </w:sdtContent>
            </w:sdt>
            <w:r w:rsidR="00CE198C" w:rsidRPr="00EB0F8B">
              <w:rPr>
                <w:bCs/>
                <w:lang w:eastAsia="es-ES"/>
              </w:rPr>
              <w:t xml:space="preserve"> There is a need for emergency intervention on the ground</w:t>
            </w:r>
          </w:p>
        </w:tc>
        <w:tc>
          <w:tcPr>
            <w:tcW w:w="368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30CB873" w14:textId="77777777" w:rsidR="00CE198C" w:rsidRPr="00EB0F8B" w:rsidRDefault="00CE198C" w:rsidP="006427F1">
            <w:pPr>
              <w:spacing w:line="276" w:lineRule="auto"/>
              <w:rPr>
                <w:bCs/>
                <w:lang w:eastAsia="es-ES"/>
              </w:rPr>
            </w:pPr>
          </w:p>
        </w:tc>
      </w:tr>
      <w:tr w:rsidR="00CE198C" w:rsidRPr="00EB0F8B" w14:paraId="6DE19BBD" w14:textId="77777777" w:rsidTr="00224FD4">
        <w:trPr>
          <w:trHeight w:val="414"/>
          <w:jc w:val="center"/>
        </w:trPr>
        <w:tc>
          <w:tcPr>
            <w:tcW w:w="5680" w:type="dxa"/>
            <w:gridSpan w:val="7"/>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85E8D9D" w14:textId="77777777" w:rsidR="00CE198C" w:rsidRPr="00EB0F8B" w:rsidRDefault="002D7216" w:rsidP="006427F1">
            <w:pPr>
              <w:pStyle w:val="ListParagraph"/>
              <w:spacing w:line="276" w:lineRule="auto"/>
              <w:ind w:left="0"/>
              <w:rPr>
                <w:bCs/>
                <w:lang w:eastAsia="es-ES"/>
              </w:rPr>
            </w:pPr>
            <w:sdt>
              <w:sdtPr>
                <w:rPr>
                  <w:bCs/>
                  <w:lang w:eastAsia="es-ES"/>
                </w:rPr>
                <w:id w:val="-1917308331"/>
                <w14:checkbox>
                  <w14:checked w14:val="0"/>
                  <w14:checkedState w14:val="2612" w14:font="MS Gothic"/>
                  <w14:uncheckedState w14:val="2610" w14:font="MS Gothic"/>
                </w14:checkbox>
              </w:sdtPr>
              <w:sdtEndPr/>
              <w:sdtContent>
                <w:r w:rsidR="00CE198C" w:rsidRPr="00EB0F8B">
                  <w:rPr>
                    <w:rFonts w:eastAsia="MS Gothic"/>
                    <w:bCs/>
                    <w:lang w:eastAsia="es-ES"/>
                  </w:rPr>
                  <w:t xml:space="preserve">   </w:t>
                </w:r>
                <w:r w:rsidR="00CE198C" w:rsidRPr="00EB0F8B">
                  <w:rPr>
                    <w:rFonts w:ascii="Segoe UI Symbol" w:eastAsia="MS Gothic" w:hAnsi="Segoe UI Symbol" w:cs="Segoe UI Symbol"/>
                    <w:bCs/>
                    <w:lang w:eastAsia="es-ES"/>
                  </w:rPr>
                  <w:t>☐</w:t>
                </w:r>
                <w:r w:rsidR="00CE198C" w:rsidRPr="00EB0F8B">
                  <w:rPr>
                    <w:rFonts w:eastAsia="MS Gothic"/>
                    <w:bCs/>
                    <w:lang w:eastAsia="es-ES"/>
                  </w:rPr>
                  <w:t xml:space="preserve"> </w:t>
                </w:r>
              </w:sdtContent>
            </w:sdt>
            <w:r w:rsidR="00CE198C" w:rsidRPr="00EB0F8B">
              <w:rPr>
                <w:bCs/>
                <w:lang w:eastAsia="es-ES"/>
              </w:rPr>
              <w:t xml:space="preserve"> There is no need for emergency intervention on the </w:t>
            </w:r>
            <w:r w:rsidR="00CE198C" w:rsidRPr="00EB0F8B">
              <w:rPr>
                <w:bCs/>
                <w:lang w:eastAsia="es-ES"/>
              </w:rPr>
              <w:lastRenderedPageBreak/>
              <w:t>ground</w:t>
            </w:r>
          </w:p>
        </w:tc>
        <w:tc>
          <w:tcPr>
            <w:tcW w:w="368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E6B8532" w14:textId="77777777" w:rsidR="00CE198C" w:rsidRPr="00EB0F8B" w:rsidRDefault="00CE198C" w:rsidP="006427F1">
            <w:pPr>
              <w:spacing w:line="276" w:lineRule="auto"/>
              <w:rPr>
                <w:bCs/>
                <w:lang w:eastAsia="es-ES"/>
              </w:rPr>
            </w:pPr>
          </w:p>
        </w:tc>
      </w:tr>
      <w:tr w:rsidR="00CE198C" w:rsidRPr="00EB0F8B" w14:paraId="57B0BC9A" w14:textId="77777777" w:rsidTr="00224FD4">
        <w:trPr>
          <w:trHeight w:val="414"/>
          <w:jc w:val="center"/>
        </w:trPr>
        <w:tc>
          <w:tcPr>
            <w:tcW w:w="5680" w:type="dxa"/>
            <w:gridSpan w:val="7"/>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32093EE" w14:textId="77777777" w:rsidR="00CE198C" w:rsidRPr="00EB0F8B" w:rsidRDefault="002D7216" w:rsidP="006427F1">
            <w:pPr>
              <w:spacing w:line="276" w:lineRule="auto"/>
              <w:rPr>
                <w:bCs/>
                <w:lang w:eastAsia="es-ES"/>
              </w:rPr>
            </w:pPr>
            <w:sdt>
              <w:sdtPr>
                <w:rPr>
                  <w:bCs/>
                  <w:lang w:val="pt-BR" w:eastAsia="es-ES"/>
                </w:rPr>
                <w:id w:val="-290523189"/>
                <w14:checkbox>
                  <w14:checked w14:val="0"/>
                  <w14:checkedState w14:val="2612" w14:font="MS Gothic"/>
                  <w14:uncheckedState w14:val="2610" w14:font="MS Gothic"/>
                </w14:checkbox>
              </w:sdtPr>
              <w:sdtEndPr/>
              <w:sdtContent>
                <w:r w:rsidR="00CE198C" w:rsidRPr="00EB0F8B">
                  <w:rPr>
                    <w:rFonts w:eastAsia="MS Gothic"/>
                    <w:bCs/>
                    <w:lang w:eastAsia="es-ES"/>
                  </w:rPr>
                  <w:t xml:space="preserve">   </w:t>
                </w:r>
                <w:r w:rsidR="00CE198C" w:rsidRPr="00EB0F8B">
                  <w:rPr>
                    <w:rFonts w:ascii="Segoe UI Symbol" w:eastAsia="MS Gothic" w:hAnsi="Segoe UI Symbol" w:cs="Segoe UI Symbol"/>
                    <w:bCs/>
                    <w:lang w:eastAsia="es-ES"/>
                  </w:rPr>
                  <w:t>☐</w:t>
                </w:r>
                <w:r w:rsidR="00CE198C" w:rsidRPr="00EB0F8B">
                  <w:rPr>
                    <w:rFonts w:eastAsia="MS Gothic"/>
                    <w:bCs/>
                    <w:lang w:eastAsia="es-ES"/>
                  </w:rPr>
                  <w:t xml:space="preserve"> </w:t>
                </w:r>
              </w:sdtContent>
            </w:sdt>
            <w:r w:rsidR="00CE198C" w:rsidRPr="00EB0F8B">
              <w:rPr>
                <w:bCs/>
                <w:lang w:eastAsia="es-ES"/>
              </w:rPr>
              <w:t xml:space="preserve"> Other </w:t>
            </w:r>
          </w:p>
        </w:tc>
        <w:tc>
          <w:tcPr>
            <w:tcW w:w="368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3D7C517" w14:textId="77777777" w:rsidR="00CE198C" w:rsidRPr="00EB0F8B" w:rsidRDefault="00CE198C" w:rsidP="006427F1">
            <w:pPr>
              <w:spacing w:line="276" w:lineRule="auto"/>
              <w:rPr>
                <w:bCs/>
                <w:lang w:eastAsia="es-ES"/>
              </w:rPr>
            </w:pPr>
          </w:p>
        </w:tc>
      </w:tr>
      <w:tr w:rsidR="00CE198C" w:rsidRPr="00EB0F8B" w14:paraId="671AACFD" w14:textId="77777777" w:rsidTr="00224FD4">
        <w:trPr>
          <w:trHeight w:val="515"/>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32404819" w14:textId="77777777" w:rsidR="00CE198C" w:rsidRPr="00EB0F8B" w:rsidRDefault="00CE198C" w:rsidP="006427F1">
            <w:pPr>
              <w:spacing w:line="276" w:lineRule="auto"/>
              <w:rPr>
                <w:b/>
                <w:lang w:eastAsia="es-ES"/>
              </w:rPr>
            </w:pPr>
            <w:r w:rsidRPr="00EB0F8B">
              <w:rPr>
                <w:b/>
                <w:lang w:eastAsia="es-ES"/>
              </w:rPr>
              <w:t>Description of the response given to the event/incident</w:t>
            </w:r>
          </w:p>
        </w:tc>
      </w:tr>
      <w:tr w:rsidR="00CE198C" w:rsidRPr="00EB0F8B" w14:paraId="62F3C26B" w14:textId="77777777" w:rsidTr="00224FD4">
        <w:trPr>
          <w:trHeight w:val="296"/>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056B51D0" w14:textId="77777777" w:rsidR="00CE198C" w:rsidRPr="00EB0F8B" w:rsidRDefault="00CE198C" w:rsidP="006427F1">
            <w:pPr>
              <w:spacing w:line="276" w:lineRule="auto"/>
              <w:rPr>
                <w:b/>
                <w:lang w:eastAsia="es-ES"/>
              </w:rPr>
            </w:pPr>
          </w:p>
        </w:tc>
        <w:tc>
          <w:tcPr>
            <w:tcW w:w="1914" w:type="dxa"/>
            <w:gridSpan w:val="3"/>
            <w:tcBorders>
              <w:top w:val="single" w:sz="4" w:space="0" w:color="auto"/>
              <w:left w:val="single" w:sz="4" w:space="0" w:color="auto"/>
              <w:right w:val="single" w:sz="4" w:space="0" w:color="auto"/>
            </w:tcBorders>
            <w:shd w:val="clear" w:color="auto" w:fill="D9D9D9" w:themeFill="background1" w:themeFillShade="D9"/>
            <w:vAlign w:val="center"/>
          </w:tcPr>
          <w:p w14:paraId="012E3B42" w14:textId="77777777" w:rsidR="00CE198C" w:rsidRPr="00EB0F8B" w:rsidRDefault="00CE198C" w:rsidP="006427F1">
            <w:pPr>
              <w:spacing w:line="276" w:lineRule="auto"/>
              <w:rPr>
                <w:b/>
                <w:lang w:eastAsia="es-ES"/>
              </w:rPr>
            </w:pPr>
            <w:r w:rsidRPr="00EB0F8B">
              <w:rPr>
                <w:b/>
                <w:lang w:eastAsia="es-ES"/>
              </w:rPr>
              <w:t>Description including date</w:t>
            </w:r>
          </w:p>
        </w:tc>
        <w:tc>
          <w:tcPr>
            <w:tcW w:w="1767" w:type="dxa"/>
            <w:tcBorders>
              <w:top w:val="single" w:sz="4" w:space="0" w:color="auto"/>
              <w:left w:val="single" w:sz="4" w:space="0" w:color="auto"/>
              <w:right w:val="single" w:sz="4" w:space="0" w:color="auto"/>
            </w:tcBorders>
            <w:shd w:val="clear" w:color="auto" w:fill="D9D9D9" w:themeFill="background1" w:themeFillShade="D9"/>
            <w:vAlign w:val="center"/>
          </w:tcPr>
          <w:p w14:paraId="65A40A46" w14:textId="77777777" w:rsidR="00CE198C" w:rsidRPr="00EB0F8B" w:rsidRDefault="00CE198C" w:rsidP="006427F1">
            <w:pPr>
              <w:spacing w:line="276" w:lineRule="auto"/>
              <w:rPr>
                <w:b/>
                <w:lang w:eastAsia="es-ES"/>
              </w:rPr>
            </w:pPr>
          </w:p>
          <w:p w14:paraId="612AFB37" w14:textId="77777777" w:rsidR="00CE198C" w:rsidRPr="00EB0F8B" w:rsidRDefault="00CE198C" w:rsidP="006427F1">
            <w:pPr>
              <w:spacing w:line="276" w:lineRule="auto"/>
              <w:rPr>
                <w:b/>
                <w:lang w:eastAsia="es-ES"/>
              </w:rPr>
            </w:pPr>
            <w:r w:rsidRPr="00EB0F8B">
              <w:rPr>
                <w:b/>
                <w:lang w:eastAsia="es-ES"/>
              </w:rPr>
              <w:t>Actions taken by whom</w:t>
            </w:r>
          </w:p>
          <w:p w14:paraId="48F465D7" w14:textId="77777777" w:rsidR="00CE198C" w:rsidRPr="00EB0F8B" w:rsidRDefault="00CE198C" w:rsidP="006427F1">
            <w:pPr>
              <w:spacing w:line="276" w:lineRule="auto"/>
              <w:rPr>
                <w:b/>
                <w:lang w:eastAsia="es-ES"/>
              </w:rPr>
            </w:pPr>
          </w:p>
        </w:tc>
      </w:tr>
      <w:tr w:rsidR="00CE198C" w:rsidRPr="00EB0F8B" w14:paraId="26C661A6" w14:textId="77777777" w:rsidTr="00224FD4">
        <w:trPr>
          <w:trHeight w:val="476"/>
          <w:jc w:val="center"/>
        </w:trPr>
        <w:tc>
          <w:tcPr>
            <w:tcW w:w="9361" w:type="dxa"/>
            <w:gridSpan w:val="11"/>
            <w:tcBorders>
              <w:top w:val="single" w:sz="4" w:space="0" w:color="auto"/>
              <w:left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14:paraId="3C76707E" w14:textId="77777777" w:rsidR="00CE198C" w:rsidRPr="00EB0F8B" w:rsidRDefault="00CE198C" w:rsidP="006427F1">
            <w:pPr>
              <w:spacing w:line="276" w:lineRule="auto"/>
              <w:rPr>
                <w:b/>
                <w:lang w:eastAsia="es-ES"/>
              </w:rPr>
            </w:pPr>
            <w:r w:rsidRPr="00EB0F8B">
              <w:rPr>
                <w:b/>
                <w:lang w:eastAsia="es-ES"/>
              </w:rPr>
              <w:t>For the case of an incident in general:</w:t>
            </w:r>
          </w:p>
        </w:tc>
      </w:tr>
      <w:tr w:rsidR="00CE198C" w:rsidRPr="00EB0F8B" w14:paraId="5EAA1EF2" w14:textId="77777777" w:rsidTr="00224FD4">
        <w:trPr>
          <w:trHeight w:val="431"/>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239CE8E9" w14:textId="77777777" w:rsidR="00CE198C" w:rsidRPr="00EB0F8B" w:rsidRDefault="00CE198C" w:rsidP="006427F1">
            <w:pPr>
              <w:pStyle w:val="ListParagraph"/>
              <w:numPr>
                <w:ilvl w:val="0"/>
                <w:numId w:val="158"/>
              </w:numPr>
              <w:spacing w:after="120" w:line="276" w:lineRule="auto"/>
              <w:rPr>
                <w:bCs/>
                <w:lang w:eastAsia="es-ES"/>
              </w:rPr>
            </w:pPr>
            <w:r w:rsidRPr="00EB0F8B">
              <w:rPr>
                <w:bCs/>
              </w:rPr>
              <w:t>Emergency measures</w:t>
            </w:r>
          </w:p>
        </w:tc>
        <w:tc>
          <w:tcPr>
            <w:tcW w:w="1914" w:type="dxa"/>
            <w:gridSpan w:val="3"/>
            <w:tcBorders>
              <w:top w:val="single" w:sz="4" w:space="0" w:color="auto"/>
              <w:left w:val="single" w:sz="4" w:space="0" w:color="auto"/>
              <w:right w:val="single" w:sz="4" w:space="0" w:color="auto"/>
            </w:tcBorders>
            <w:vAlign w:val="center"/>
          </w:tcPr>
          <w:p w14:paraId="559FF0AF" w14:textId="77777777" w:rsidR="00CE198C" w:rsidRPr="00EB0F8B" w:rsidRDefault="00CE198C" w:rsidP="006427F1">
            <w:pPr>
              <w:spacing w:line="276" w:lineRule="auto"/>
              <w:rPr>
                <w:bCs/>
                <w:lang w:eastAsia="es-ES"/>
              </w:rPr>
            </w:pPr>
          </w:p>
          <w:p w14:paraId="73E152B2" w14:textId="77777777" w:rsidR="00CE198C" w:rsidRPr="00EB0F8B" w:rsidRDefault="00CE198C" w:rsidP="006427F1">
            <w:pPr>
              <w:spacing w:line="276" w:lineRule="auto"/>
              <w:rPr>
                <w:bCs/>
                <w:lang w:eastAsia="es-ES"/>
              </w:rPr>
            </w:pPr>
          </w:p>
        </w:tc>
        <w:tc>
          <w:tcPr>
            <w:tcW w:w="1767" w:type="dxa"/>
            <w:tcBorders>
              <w:top w:val="single" w:sz="4" w:space="0" w:color="auto"/>
              <w:left w:val="single" w:sz="4" w:space="0" w:color="auto"/>
              <w:right w:val="single" w:sz="4" w:space="0" w:color="auto"/>
            </w:tcBorders>
            <w:vAlign w:val="center"/>
          </w:tcPr>
          <w:p w14:paraId="262E70CD" w14:textId="77777777" w:rsidR="00CE198C" w:rsidRPr="00EB0F8B" w:rsidRDefault="00CE198C" w:rsidP="006427F1">
            <w:pPr>
              <w:spacing w:line="276" w:lineRule="auto"/>
              <w:rPr>
                <w:bCs/>
                <w:lang w:eastAsia="es-ES"/>
              </w:rPr>
            </w:pPr>
          </w:p>
        </w:tc>
      </w:tr>
      <w:tr w:rsidR="00CE198C" w:rsidRPr="00EB0F8B" w14:paraId="23758BD9" w14:textId="77777777" w:rsidTr="00224FD4">
        <w:trPr>
          <w:trHeight w:val="521"/>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3F7205C7" w14:textId="77777777" w:rsidR="00CE198C" w:rsidRPr="00EB0F8B" w:rsidRDefault="00CE198C" w:rsidP="006427F1">
            <w:pPr>
              <w:pStyle w:val="ListParagraph"/>
              <w:numPr>
                <w:ilvl w:val="0"/>
                <w:numId w:val="158"/>
              </w:numPr>
              <w:spacing w:after="120" w:line="276" w:lineRule="auto"/>
              <w:rPr>
                <w:bCs/>
                <w:lang w:eastAsia="es-ES"/>
              </w:rPr>
            </w:pPr>
            <w:r w:rsidRPr="00EB0F8B">
              <w:rPr>
                <w:bCs/>
              </w:rPr>
              <w:t>Action items</w:t>
            </w:r>
          </w:p>
        </w:tc>
        <w:tc>
          <w:tcPr>
            <w:tcW w:w="1914" w:type="dxa"/>
            <w:gridSpan w:val="3"/>
            <w:tcBorders>
              <w:left w:val="single" w:sz="4" w:space="0" w:color="auto"/>
              <w:right w:val="single" w:sz="4" w:space="0" w:color="auto"/>
            </w:tcBorders>
            <w:vAlign w:val="center"/>
          </w:tcPr>
          <w:p w14:paraId="1454714C" w14:textId="77777777" w:rsidR="00CE198C" w:rsidRPr="00EB0F8B" w:rsidRDefault="00CE198C" w:rsidP="006427F1">
            <w:pPr>
              <w:spacing w:line="276" w:lineRule="auto"/>
              <w:rPr>
                <w:bCs/>
                <w:lang w:eastAsia="es-ES"/>
              </w:rPr>
            </w:pPr>
          </w:p>
        </w:tc>
        <w:tc>
          <w:tcPr>
            <w:tcW w:w="1767" w:type="dxa"/>
            <w:tcBorders>
              <w:left w:val="single" w:sz="4" w:space="0" w:color="auto"/>
              <w:right w:val="single" w:sz="4" w:space="0" w:color="auto"/>
            </w:tcBorders>
            <w:vAlign w:val="center"/>
          </w:tcPr>
          <w:p w14:paraId="068B2776" w14:textId="77777777" w:rsidR="00CE198C" w:rsidRPr="00EB0F8B" w:rsidRDefault="00CE198C" w:rsidP="006427F1">
            <w:pPr>
              <w:spacing w:line="276" w:lineRule="auto"/>
              <w:rPr>
                <w:bCs/>
                <w:lang w:eastAsia="es-ES"/>
              </w:rPr>
            </w:pPr>
          </w:p>
        </w:tc>
      </w:tr>
      <w:tr w:rsidR="00CE198C" w:rsidRPr="00EB0F8B" w14:paraId="719D2808" w14:textId="77777777" w:rsidTr="00224FD4">
        <w:trPr>
          <w:trHeight w:val="548"/>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6F82BD39" w14:textId="77777777" w:rsidR="00CE198C" w:rsidRPr="00EB0F8B" w:rsidRDefault="00CE198C" w:rsidP="006427F1">
            <w:pPr>
              <w:pStyle w:val="ListParagraph"/>
              <w:numPr>
                <w:ilvl w:val="0"/>
                <w:numId w:val="158"/>
              </w:numPr>
              <w:spacing w:after="120" w:line="276" w:lineRule="auto"/>
              <w:rPr>
                <w:bCs/>
              </w:rPr>
            </w:pPr>
            <w:r w:rsidRPr="00EB0F8B">
              <w:rPr>
                <w:bCs/>
              </w:rPr>
              <w:t>Other information relating to</w:t>
            </w:r>
          </w:p>
        </w:tc>
        <w:tc>
          <w:tcPr>
            <w:tcW w:w="1914" w:type="dxa"/>
            <w:gridSpan w:val="3"/>
            <w:tcBorders>
              <w:left w:val="single" w:sz="4" w:space="0" w:color="auto"/>
              <w:right w:val="single" w:sz="4" w:space="0" w:color="auto"/>
            </w:tcBorders>
            <w:vAlign w:val="center"/>
          </w:tcPr>
          <w:p w14:paraId="05A23929" w14:textId="77777777" w:rsidR="00CE198C" w:rsidRPr="00EB0F8B" w:rsidRDefault="00CE198C" w:rsidP="006427F1">
            <w:pPr>
              <w:spacing w:line="276" w:lineRule="auto"/>
              <w:rPr>
                <w:bCs/>
                <w:lang w:eastAsia="es-ES"/>
              </w:rPr>
            </w:pPr>
          </w:p>
        </w:tc>
        <w:tc>
          <w:tcPr>
            <w:tcW w:w="1767" w:type="dxa"/>
            <w:tcBorders>
              <w:left w:val="single" w:sz="4" w:space="0" w:color="auto"/>
              <w:right w:val="single" w:sz="4" w:space="0" w:color="auto"/>
            </w:tcBorders>
            <w:vAlign w:val="center"/>
          </w:tcPr>
          <w:p w14:paraId="3B777A57" w14:textId="77777777" w:rsidR="00CE198C" w:rsidRPr="00EB0F8B" w:rsidRDefault="00CE198C" w:rsidP="006427F1">
            <w:pPr>
              <w:spacing w:line="276" w:lineRule="auto"/>
              <w:rPr>
                <w:bCs/>
                <w:lang w:eastAsia="es-ES"/>
              </w:rPr>
            </w:pPr>
          </w:p>
        </w:tc>
      </w:tr>
      <w:tr w:rsidR="00CE198C" w:rsidRPr="00EB0F8B" w14:paraId="198AA308" w14:textId="77777777" w:rsidTr="00224FD4">
        <w:trPr>
          <w:trHeight w:val="368"/>
          <w:jc w:val="center"/>
        </w:trPr>
        <w:tc>
          <w:tcPr>
            <w:tcW w:w="9361" w:type="dxa"/>
            <w:gridSpan w:val="11"/>
            <w:tcBorders>
              <w:top w:val="single" w:sz="4" w:space="0" w:color="auto"/>
              <w:left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14:paraId="35159F3C" w14:textId="77777777" w:rsidR="00CE198C" w:rsidRPr="00EB0F8B" w:rsidRDefault="00CE198C" w:rsidP="006427F1">
            <w:pPr>
              <w:spacing w:line="276" w:lineRule="auto"/>
              <w:rPr>
                <w:b/>
                <w:lang w:eastAsia="es-ES"/>
              </w:rPr>
            </w:pPr>
            <w:r w:rsidRPr="00EB0F8B">
              <w:rPr>
                <w:b/>
                <w:lang w:eastAsia="es-ES"/>
              </w:rPr>
              <w:t>In the event of an accident:</w:t>
            </w:r>
          </w:p>
        </w:tc>
      </w:tr>
      <w:tr w:rsidR="00CE198C" w:rsidRPr="00EB0F8B" w14:paraId="12F53BF9" w14:textId="77777777" w:rsidTr="00224FD4">
        <w:trPr>
          <w:trHeight w:val="963"/>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769D2266" w14:textId="77777777" w:rsidR="00CE198C" w:rsidRPr="00EB0F8B" w:rsidRDefault="00CE198C" w:rsidP="006427F1">
            <w:pPr>
              <w:pStyle w:val="ListParagraph"/>
              <w:numPr>
                <w:ilvl w:val="0"/>
                <w:numId w:val="159"/>
              </w:numPr>
              <w:spacing w:after="120" w:line="276" w:lineRule="auto"/>
              <w:rPr>
                <w:bCs/>
                <w:lang w:eastAsia="es-ES"/>
              </w:rPr>
            </w:pPr>
            <w:r w:rsidRPr="00EB0F8B">
              <w:rPr>
                <w:bCs/>
                <w:lang w:eastAsia="es-ES"/>
              </w:rPr>
              <w:t>Mobilization around the accident, information to the competent authorities</w:t>
            </w:r>
          </w:p>
        </w:tc>
        <w:tc>
          <w:tcPr>
            <w:tcW w:w="1914" w:type="dxa"/>
            <w:gridSpan w:val="3"/>
            <w:tcBorders>
              <w:left w:val="single" w:sz="4" w:space="0" w:color="auto"/>
              <w:right w:val="single" w:sz="4" w:space="0" w:color="auto"/>
            </w:tcBorders>
            <w:vAlign w:val="center"/>
          </w:tcPr>
          <w:p w14:paraId="053DA19D" w14:textId="77777777" w:rsidR="00CE198C" w:rsidRPr="00EB0F8B" w:rsidRDefault="00CE198C" w:rsidP="006427F1">
            <w:pPr>
              <w:spacing w:line="276" w:lineRule="auto"/>
              <w:rPr>
                <w:bCs/>
                <w:lang w:eastAsia="es-ES"/>
              </w:rPr>
            </w:pPr>
          </w:p>
        </w:tc>
        <w:tc>
          <w:tcPr>
            <w:tcW w:w="1767" w:type="dxa"/>
            <w:tcBorders>
              <w:left w:val="single" w:sz="4" w:space="0" w:color="auto"/>
              <w:right w:val="single" w:sz="4" w:space="0" w:color="auto"/>
            </w:tcBorders>
            <w:vAlign w:val="center"/>
          </w:tcPr>
          <w:p w14:paraId="286DAF92" w14:textId="77777777" w:rsidR="00CE198C" w:rsidRPr="00EB0F8B" w:rsidRDefault="00CE198C" w:rsidP="006427F1">
            <w:pPr>
              <w:spacing w:line="276" w:lineRule="auto"/>
              <w:rPr>
                <w:bCs/>
                <w:lang w:eastAsia="es-ES"/>
              </w:rPr>
            </w:pPr>
          </w:p>
        </w:tc>
      </w:tr>
      <w:tr w:rsidR="00CE198C" w:rsidRPr="00EB0F8B" w14:paraId="61655933" w14:textId="77777777" w:rsidTr="00224FD4">
        <w:trPr>
          <w:trHeight w:val="521"/>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650A8151" w14:textId="77777777" w:rsidR="00CE198C" w:rsidRPr="00EB0F8B" w:rsidRDefault="00CE198C" w:rsidP="006427F1">
            <w:pPr>
              <w:pStyle w:val="ListParagraph"/>
              <w:numPr>
                <w:ilvl w:val="0"/>
                <w:numId w:val="159"/>
              </w:numPr>
              <w:spacing w:after="120" w:line="276" w:lineRule="auto"/>
              <w:rPr>
                <w:bCs/>
                <w:lang w:eastAsia="es-ES"/>
              </w:rPr>
            </w:pPr>
            <w:r w:rsidRPr="00EB0F8B">
              <w:rPr>
                <w:bCs/>
                <w:lang w:eastAsia="es-ES"/>
              </w:rPr>
              <w:t>Treatment(s) of the injured</w:t>
            </w:r>
          </w:p>
        </w:tc>
        <w:tc>
          <w:tcPr>
            <w:tcW w:w="1914" w:type="dxa"/>
            <w:gridSpan w:val="3"/>
            <w:tcBorders>
              <w:left w:val="single" w:sz="4" w:space="0" w:color="auto"/>
              <w:right w:val="single" w:sz="4" w:space="0" w:color="auto"/>
            </w:tcBorders>
            <w:vAlign w:val="center"/>
          </w:tcPr>
          <w:p w14:paraId="5F0FF3AA" w14:textId="77777777" w:rsidR="00CE198C" w:rsidRPr="00EB0F8B" w:rsidRDefault="00CE198C" w:rsidP="006427F1">
            <w:pPr>
              <w:spacing w:line="276" w:lineRule="auto"/>
              <w:rPr>
                <w:bCs/>
                <w:lang w:eastAsia="es-ES"/>
              </w:rPr>
            </w:pPr>
          </w:p>
        </w:tc>
        <w:tc>
          <w:tcPr>
            <w:tcW w:w="1767" w:type="dxa"/>
            <w:tcBorders>
              <w:left w:val="single" w:sz="4" w:space="0" w:color="auto"/>
              <w:right w:val="single" w:sz="4" w:space="0" w:color="auto"/>
            </w:tcBorders>
            <w:vAlign w:val="center"/>
          </w:tcPr>
          <w:p w14:paraId="0203A88A" w14:textId="77777777" w:rsidR="00CE198C" w:rsidRPr="00EB0F8B" w:rsidRDefault="00CE198C" w:rsidP="006427F1">
            <w:pPr>
              <w:spacing w:line="276" w:lineRule="auto"/>
              <w:rPr>
                <w:bCs/>
                <w:lang w:eastAsia="es-ES"/>
              </w:rPr>
            </w:pPr>
          </w:p>
        </w:tc>
      </w:tr>
      <w:tr w:rsidR="00CE198C" w:rsidRPr="00EB0F8B" w14:paraId="25F609AF" w14:textId="77777777" w:rsidTr="00224FD4">
        <w:trPr>
          <w:trHeight w:val="963"/>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081BD3AC" w14:textId="77777777" w:rsidR="00CE198C" w:rsidRPr="00EB0F8B" w:rsidRDefault="00CE198C" w:rsidP="006427F1">
            <w:pPr>
              <w:pStyle w:val="ListParagraph"/>
              <w:numPr>
                <w:ilvl w:val="0"/>
                <w:numId w:val="159"/>
              </w:numPr>
              <w:spacing w:after="120" w:line="276" w:lineRule="auto"/>
              <w:rPr>
                <w:bCs/>
                <w:lang w:eastAsia="es-ES"/>
              </w:rPr>
            </w:pPr>
            <w:r w:rsidRPr="00EB0F8B">
              <w:rPr>
                <w:bCs/>
                <w:lang w:eastAsia="es-ES"/>
              </w:rPr>
              <w:t>Funeral organization and insurance</w:t>
            </w:r>
          </w:p>
        </w:tc>
        <w:tc>
          <w:tcPr>
            <w:tcW w:w="1914" w:type="dxa"/>
            <w:gridSpan w:val="3"/>
            <w:tcBorders>
              <w:left w:val="single" w:sz="4" w:space="0" w:color="auto"/>
              <w:right w:val="single" w:sz="4" w:space="0" w:color="auto"/>
            </w:tcBorders>
            <w:vAlign w:val="center"/>
          </w:tcPr>
          <w:p w14:paraId="2E94254F" w14:textId="77777777" w:rsidR="00CE198C" w:rsidRPr="00EB0F8B" w:rsidRDefault="00CE198C" w:rsidP="006427F1">
            <w:pPr>
              <w:spacing w:line="276" w:lineRule="auto"/>
              <w:rPr>
                <w:bCs/>
                <w:lang w:eastAsia="es-ES"/>
              </w:rPr>
            </w:pPr>
          </w:p>
        </w:tc>
        <w:tc>
          <w:tcPr>
            <w:tcW w:w="1767" w:type="dxa"/>
            <w:tcBorders>
              <w:left w:val="single" w:sz="4" w:space="0" w:color="auto"/>
              <w:right w:val="single" w:sz="4" w:space="0" w:color="auto"/>
            </w:tcBorders>
            <w:vAlign w:val="center"/>
          </w:tcPr>
          <w:p w14:paraId="0468078B" w14:textId="77777777" w:rsidR="00CE198C" w:rsidRPr="00EB0F8B" w:rsidRDefault="00CE198C" w:rsidP="006427F1">
            <w:pPr>
              <w:spacing w:line="276" w:lineRule="auto"/>
              <w:rPr>
                <w:bCs/>
                <w:lang w:eastAsia="es-ES"/>
              </w:rPr>
            </w:pPr>
          </w:p>
        </w:tc>
      </w:tr>
      <w:tr w:rsidR="00CE198C" w:rsidRPr="00EB0F8B" w14:paraId="1D96891A" w14:textId="77777777" w:rsidTr="00224FD4">
        <w:trPr>
          <w:trHeight w:val="260"/>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6ADE3C2A" w14:textId="77777777" w:rsidR="00CE198C" w:rsidRPr="00EB0F8B" w:rsidRDefault="00CE198C" w:rsidP="006427F1">
            <w:pPr>
              <w:pStyle w:val="ListParagraph"/>
              <w:numPr>
                <w:ilvl w:val="0"/>
                <w:numId w:val="159"/>
              </w:numPr>
              <w:spacing w:after="120" w:line="276" w:lineRule="auto"/>
              <w:rPr>
                <w:bCs/>
                <w:lang w:eastAsia="es-ES"/>
              </w:rPr>
            </w:pPr>
            <w:r w:rsidRPr="00EB0F8B">
              <w:rPr>
                <w:bCs/>
              </w:rPr>
              <w:t>Action items</w:t>
            </w:r>
          </w:p>
        </w:tc>
        <w:tc>
          <w:tcPr>
            <w:tcW w:w="1914" w:type="dxa"/>
            <w:gridSpan w:val="3"/>
            <w:tcBorders>
              <w:left w:val="single" w:sz="4" w:space="0" w:color="auto"/>
              <w:right w:val="single" w:sz="4" w:space="0" w:color="auto"/>
            </w:tcBorders>
            <w:vAlign w:val="center"/>
          </w:tcPr>
          <w:p w14:paraId="6AB6FCEF" w14:textId="77777777" w:rsidR="00CE198C" w:rsidRPr="00EB0F8B" w:rsidRDefault="00CE198C" w:rsidP="006427F1">
            <w:pPr>
              <w:spacing w:line="276" w:lineRule="auto"/>
              <w:rPr>
                <w:bCs/>
                <w:lang w:eastAsia="es-ES"/>
              </w:rPr>
            </w:pPr>
          </w:p>
        </w:tc>
        <w:tc>
          <w:tcPr>
            <w:tcW w:w="1767" w:type="dxa"/>
            <w:tcBorders>
              <w:left w:val="single" w:sz="4" w:space="0" w:color="auto"/>
              <w:right w:val="single" w:sz="4" w:space="0" w:color="auto"/>
            </w:tcBorders>
            <w:vAlign w:val="center"/>
          </w:tcPr>
          <w:p w14:paraId="09124966" w14:textId="77777777" w:rsidR="00CE198C" w:rsidRPr="00EB0F8B" w:rsidRDefault="00CE198C" w:rsidP="006427F1">
            <w:pPr>
              <w:spacing w:line="276" w:lineRule="auto"/>
              <w:rPr>
                <w:bCs/>
                <w:lang w:eastAsia="es-ES"/>
              </w:rPr>
            </w:pPr>
          </w:p>
        </w:tc>
      </w:tr>
      <w:tr w:rsidR="00CE198C" w:rsidRPr="00EB0F8B" w14:paraId="28C6BF13" w14:textId="77777777" w:rsidTr="00224FD4">
        <w:trPr>
          <w:trHeight w:val="224"/>
          <w:jc w:val="center"/>
        </w:trPr>
        <w:tc>
          <w:tcPr>
            <w:tcW w:w="5680" w:type="dxa"/>
            <w:gridSpan w:val="7"/>
            <w:tcBorders>
              <w:top w:val="single" w:sz="4" w:space="0" w:color="auto"/>
              <w:left w:val="single" w:sz="4" w:space="0" w:color="auto"/>
              <w:right w:val="single" w:sz="4" w:space="0" w:color="auto"/>
            </w:tcBorders>
            <w:tcMar>
              <w:top w:w="0" w:type="dxa"/>
              <w:left w:w="57" w:type="dxa"/>
              <w:bottom w:w="0" w:type="dxa"/>
              <w:right w:w="57" w:type="dxa"/>
            </w:tcMar>
            <w:vAlign w:val="center"/>
          </w:tcPr>
          <w:p w14:paraId="33166304" w14:textId="77777777" w:rsidR="00CE198C" w:rsidRPr="00EB0F8B" w:rsidRDefault="00CE198C" w:rsidP="006427F1">
            <w:pPr>
              <w:pStyle w:val="ListParagraph"/>
              <w:numPr>
                <w:ilvl w:val="0"/>
                <w:numId w:val="159"/>
              </w:numPr>
              <w:spacing w:after="120" w:line="276" w:lineRule="auto"/>
              <w:rPr>
                <w:bCs/>
                <w:lang w:eastAsia="es-ES"/>
              </w:rPr>
            </w:pPr>
            <w:r w:rsidRPr="00EB0F8B">
              <w:rPr>
                <w:bCs/>
                <w:lang w:eastAsia="es-ES"/>
              </w:rPr>
              <w:t xml:space="preserve">Other relevant information(s) </w:t>
            </w:r>
          </w:p>
        </w:tc>
        <w:tc>
          <w:tcPr>
            <w:tcW w:w="1914" w:type="dxa"/>
            <w:gridSpan w:val="3"/>
            <w:tcBorders>
              <w:left w:val="single" w:sz="4" w:space="0" w:color="auto"/>
              <w:right w:val="single" w:sz="4" w:space="0" w:color="auto"/>
            </w:tcBorders>
            <w:vAlign w:val="center"/>
          </w:tcPr>
          <w:p w14:paraId="7CE16F9C" w14:textId="77777777" w:rsidR="00CE198C" w:rsidRPr="00EB0F8B" w:rsidRDefault="00CE198C" w:rsidP="006427F1">
            <w:pPr>
              <w:spacing w:line="276" w:lineRule="auto"/>
              <w:rPr>
                <w:bCs/>
                <w:lang w:eastAsia="es-ES"/>
              </w:rPr>
            </w:pPr>
          </w:p>
        </w:tc>
        <w:tc>
          <w:tcPr>
            <w:tcW w:w="1767" w:type="dxa"/>
            <w:tcBorders>
              <w:left w:val="single" w:sz="4" w:space="0" w:color="auto"/>
              <w:right w:val="single" w:sz="4" w:space="0" w:color="auto"/>
            </w:tcBorders>
            <w:vAlign w:val="center"/>
          </w:tcPr>
          <w:p w14:paraId="6F83A7BC" w14:textId="77777777" w:rsidR="00CE198C" w:rsidRPr="00EB0F8B" w:rsidRDefault="00CE198C" w:rsidP="006427F1">
            <w:pPr>
              <w:spacing w:line="276" w:lineRule="auto"/>
              <w:rPr>
                <w:bCs/>
                <w:lang w:eastAsia="es-ES"/>
              </w:rPr>
            </w:pPr>
          </w:p>
        </w:tc>
      </w:tr>
      <w:tr w:rsidR="00CE198C" w:rsidRPr="00EB0F8B" w14:paraId="01E547E4" w14:textId="77777777" w:rsidTr="00224FD4">
        <w:trPr>
          <w:trHeight w:val="515"/>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14:paraId="6B9D0568" w14:textId="77777777" w:rsidR="00CE198C" w:rsidRPr="00EB0F8B" w:rsidRDefault="00CE198C" w:rsidP="006427F1">
            <w:pPr>
              <w:spacing w:line="276" w:lineRule="auto"/>
              <w:rPr>
                <w:b/>
                <w:lang w:val="pt-BR"/>
              </w:rPr>
            </w:pPr>
            <w:r w:rsidRPr="00EB0F8B">
              <w:rPr>
                <w:b/>
              </w:rPr>
              <w:t>PROJECT IMPACT</w:t>
            </w:r>
          </w:p>
        </w:tc>
      </w:tr>
      <w:tr w:rsidR="00CE198C" w:rsidRPr="00EB0F8B" w14:paraId="711B3160" w14:textId="77777777" w:rsidTr="00224FD4">
        <w:trPr>
          <w:trHeight w:val="515"/>
          <w:jc w:val="center"/>
        </w:trPr>
        <w:tc>
          <w:tcPr>
            <w:tcW w:w="3187"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5403B8E3" w14:textId="77777777" w:rsidR="00CE198C" w:rsidRPr="00EB0F8B" w:rsidRDefault="00CE198C" w:rsidP="006427F1">
            <w:pPr>
              <w:spacing w:line="276" w:lineRule="auto"/>
              <w:rPr>
                <w:b/>
                <w:bCs/>
                <w:lang w:eastAsia="es-ES"/>
              </w:rPr>
            </w:pPr>
            <w:r w:rsidRPr="00EB0F8B">
              <w:rPr>
                <w:b/>
                <w:lang w:eastAsia="es-ES"/>
              </w:rPr>
              <w:t>Does the event affect the execution of the job/activity?</w:t>
            </w:r>
          </w:p>
        </w:tc>
        <w:tc>
          <w:tcPr>
            <w:tcW w:w="6174" w:type="dxa"/>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14:paraId="2DD8CC1D" w14:textId="77777777" w:rsidR="00CE198C" w:rsidRPr="00EB0F8B" w:rsidRDefault="00CE198C" w:rsidP="006427F1">
            <w:pPr>
              <w:spacing w:line="276" w:lineRule="auto"/>
              <w:rPr>
                <w:b/>
              </w:rPr>
            </w:pPr>
            <w:r w:rsidRPr="00EB0F8B">
              <w:rPr>
                <w:b/>
              </w:rPr>
              <w:t>Is there a need for additional resources to investigate, assess, or resolve the incident?</w:t>
            </w:r>
          </w:p>
        </w:tc>
      </w:tr>
      <w:tr w:rsidR="00CE198C" w:rsidRPr="00EB0F8B" w14:paraId="62F01F3E" w14:textId="77777777" w:rsidTr="00224FD4">
        <w:trPr>
          <w:trHeight w:val="1020"/>
          <w:jc w:val="center"/>
        </w:trPr>
        <w:tc>
          <w:tcPr>
            <w:tcW w:w="185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3B421C99" w14:textId="77777777" w:rsidR="00CE198C" w:rsidRPr="00EB0F8B" w:rsidRDefault="002D7216" w:rsidP="006427F1">
            <w:pPr>
              <w:spacing w:before="120" w:line="276" w:lineRule="auto"/>
              <w:rPr>
                <w:lang w:val="pt-BR" w:eastAsia="es-ES"/>
              </w:rPr>
            </w:pPr>
            <w:sdt>
              <w:sdtPr>
                <w:rPr>
                  <w:lang w:val="pt-BR" w:eastAsia="es-ES"/>
                </w:rPr>
                <w:id w:val="-1499183224"/>
                <w14:checkbox>
                  <w14:checked w14:val="0"/>
                  <w14:checkedState w14:val="2612" w14:font="MS Gothic"/>
                  <w14:uncheckedState w14:val="2610" w14:font="MS Gothic"/>
                </w14:checkbox>
              </w:sdtPr>
              <w:sdtEndPr/>
              <w:sdtContent>
                <w:r w:rsidR="00CE198C" w:rsidRPr="00EB0F8B">
                  <w:rPr>
                    <w:rFonts w:eastAsia="MS Gothic"/>
                    <w:lang w:eastAsia="es-ES"/>
                  </w:rPr>
                  <w:t xml:space="preserve">   </w:t>
                </w:r>
                <w:r w:rsidR="00CE198C" w:rsidRPr="00EB0F8B">
                  <w:rPr>
                    <w:rFonts w:ascii="Segoe UI Symbol" w:eastAsia="MS Gothic" w:hAnsi="Segoe UI Symbol" w:cs="Segoe UI Symbol"/>
                    <w:lang w:eastAsia="es-ES"/>
                  </w:rPr>
                  <w:t>☐</w:t>
                </w:r>
                <w:r w:rsidR="00CE198C" w:rsidRPr="00EB0F8B">
                  <w:rPr>
                    <w:rFonts w:eastAsia="MS Gothic"/>
                    <w:lang w:eastAsia="es-ES"/>
                  </w:rPr>
                  <w:t xml:space="preserve"> </w:t>
                </w:r>
              </w:sdtContent>
            </w:sdt>
            <w:r w:rsidR="00CE198C" w:rsidRPr="00EB0F8B">
              <w:rPr>
                <w:lang w:eastAsia="es-ES"/>
              </w:rPr>
              <w:t xml:space="preserve"> YES                      </w:t>
            </w:r>
          </w:p>
        </w:tc>
        <w:tc>
          <w:tcPr>
            <w:tcW w:w="133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24FE2A2" w14:textId="77777777" w:rsidR="00CE198C" w:rsidRPr="00EB0F8B" w:rsidRDefault="002D7216" w:rsidP="006427F1">
            <w:pPr>
              <w:spacing w:before="120" w:line="276" w:lineRule="auto"/>
              <w:rPr>
                <w:lang w:val="pt-BR" w:eastAsia="es-ES"/>
              </w:rPr>
            </w:pPr>
            <w:sdt>
              <w:sdtPr>
                <w:rPr>
                  <w:lang w:val="pt-BR" w:eastAsia="es-ES"/>
                </w:rPr>
                <w:id w:val="-1967808369"/>
                <w14:checkbox>
                  <w14:checked w14:val="0"/>
                  <w14:checkedState w14:val="2612" w14:font="MS Gothic"/>
                  <w14:uncheckedState w14:val="2610" w14:font="MS Gothic"/>
                </w14:checkbox>
              </w:sdtPr>
              <w:sdtEndPr/>
              <w:sdtContent>
                <w:r w:rsidR="00CE198C" w:rsidRPr="00EB0F8B">
                  <w:rPr>
                    <w:rFonts w:eastAsia="MS Gothic"/>
                    <w:lang w:eastAsia="es-ES"/>
                  </w:rPr>
                  <w:t xml:space="preserve">   </w:t>
                </w:r>
                <w:r w:rsidR="00CE198C" w:rsidRPr="00EB0F8B">
                  <w:rPr>
                    <w:rFonts w:ascii="Segoe UI Symbol" w:eastAsia="MS Gothic" w:hAnsi="Segoe UI Symbol" w:cs="Segoe UI Symbol"/>
                    <w:lang w:eastAsia="es-ES"/>
                  </w:rPr>
                  <w:t>☐</w:t>
                </w:r>
                <w:r w:rsidR="00CE198C" w:rsidRPr="00EB0F8B">
                  <w:rPr>
                    <w:rFonts w:eastAsia="MS Gothic"/>
                    <w:lang w:eastAsia="es-ES"/>
                  </w:rPr>
                  <w:t xml:space="preserve"> </w:t>
                </w:r>
              </w:sdtContent>
            </w:sdt>
            <w:r w:rsidR="00CE198C" w:rsidRPr="00EB0F8B">
              <w:rPr>
                <w:lang w:eastAsia="es-ES"/>
              </w:rPr>
              <w:t xml:space="preserve"> NO</w:t>
            </w:r>
          </w:p>
        </w:tc>
        <w:tc>
          <w:tcPr>
            <w:tcW w:w="1356"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DB664DF" w14:textId="77777777" w:rsidR="00CE198C" w:rsidRPr="00EB0F8B" w:rsidRDefault="002D7216" w:rsidP="006427F1">
            <w:pPr>
              <w:spacing w:before="120" w:line="276" w:lineRule="auto"/>
              <w:rPr>
                <w:lang w:val="pt-BR"/>
              </w:rPr>
            </w:pPr>
            <w:sdt>
              <w:sdtPr>
                <w:rPr>
                  <w:lang w:val="pt-BR" w:eastAsia="es-ES"/>
                </w:rPr>
                <w:id w:val="1524370783"/>
                <w14:checkbox>
                  <w14:checked w14:val="0"/>
                  <w14:checkedState w14:val="2612" w14:font="MS Gothic"/>
                  <w14:uncheckedState w14:val="2610" w14:font="MS Gothic"/>
                </w14:checkbox>
              </w:sdtPr>
              <w:sdtEndPr/>
              <w:sdtContent>
                <w:r w:rsidR="00CE198C" w:rsidRPr="00EB0F8B">
                  <w:rPr>
                    <w:rFonts w:eastAsia="MS Gothic"/>
                    <w:lang w:eastAsia="es-ES"/>
                  </w:rPr>
                  <w:t xml:space="preserve">   </w:t>
                </w:r>
                <w:r w:rsidR="00CE198C" w:rsidRPr="00EB0F8B">
                  <w:rPr>
                    <w:rFonts w:ascii="Segoe UI Symbol" w:eastAsia="MS Gothic" w:hAnsi="Segoe UI Symbol" w:cs="Segoe UI Symbol"/>
                    <w:lang w:eastAsia="es-ES"/>
                  </w:rPr>
                  <w:t>☐</w:t>
                </w:r>
                <w:r w:rsidR="00CE198C" w:rsidRPr="00EB0F8B">
                  <w:rPr>
                    <w:rFonts w:eastAsia="MS Gothic"/>
                    <w:lang w:eastAsia="es-ES"/>
                  </w:rPr>
                  <w:t xml:space="preserve"> </w:t>
                </w:r>
              </w:sdtContent>
            </w:sdt>
            <w:r w:rsidR="00CE198C" w:rsidRPr="00EB0F8B">
              <w:rPr>
                <w:lang w:eastAsia="es-ES"/>
              </w:rPr>
              <w:t xml:space="preserve"> YES</w:t>
            </w:r>
          </w:p>
        </w:tc>
        <w:tc>
          <w:tcPr>
            <w:tcW w:w="9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948C150" w14:textId="77777777" w:rsidR="00CE198C" w:rsidRPr="00EB0F8B" w:rsidRDefault="002D7216" w:rsidP="006427F1">
            <w:pPr>
              <w:spacing w:before="120" w:line="276" w:lineRule="auto"/>
              <w:rPr>
                <w:lang w:val="pt-BR"/>
              </w:rPr>
            </w:pPr>
            <w:sdt>
              <w:sdtPr>
                <w:rPr>
                  <w:lang w:val="pt-BR" w:eastAsia="es-ES"/>
                </w:rPr>
                <w:id w:val="-698465834"/>
                <w14:checkbox>
                  <w14:checked w14:val="0"/>
                  <w14:checkedState w14:val="2612" w14:font="MS Gothic"/>
                  <w14:uncheckedState w14:val="2610" w14:font="MS Gothic"/>
                </w14:checkbox>
              </w:sdtPr>
              <w:sdtEndPr/>
              <w:sdtContent>
                <w:r w:rsidR="00CE198C" w:rsidRPr="00EB0F8B">
                  <w:rPr>
                    <w:rFonts w:eastAsia="MS Gothic"/>
                    <w:lang w:eastAsia="es-ES"/>
                  </w:rPr>
                  <w:t xml:space="preserve">   </w:t>
                </w:r>
                <w:r w:rsidR="00CE198C" w:rsidRPr="00EB0F8B">
                  <w:rPr>
                    <w:rFonts w:ascii="Segoe UI Symbol" w:eastAsia="MS Gothic" w:hAnsi="Segoe UI Symbol" w:cs="Segoe UI Symbol"/>
                    <w:lang w:eastAsia="es-ES"/>
                  </w:rPr>
                  <w:t>☐</w:t>
                </w:r>
                <w:r w:rsidR="00CE198C" w:rsidRPr="00EB0F8B">
                  <w:rPr>
                    <w:rFonts w:eastAsia="MS Gothic"/>
                    <w:lang w:eastAsia="es-ES"/>
                  </w:rPr>
                  <w:t xml:space="preserve"> </w:t>
                </w:r>
              </w:sdtContent>
            </w:sdt>
            <w:r w:rsidR="00CE198C" w:rsidRPr="00EB0F8B">
              <w:rPr>
                <w:lang w:eastAsia="es-ES"/>
              </w:rPr>
              <w:t xml:space="preserve"> NO</w:t>
            </w:r>
          </w:p>
        </w:tc>
        <w:tc>
          <w:tcPr>
            <w:tcW w:w="3834"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572CEF1B" w14:textId="77777777" w:rsidR="00CE198C" w:rsidRPr="00EB0F8B" w:rsidRDefault="002D7216" w:rsidP="006427F1">
            <w:pPr>
              <w:spacing w:before="120" w:line="276" w:lineRule="auto"/>
              <w:rPr>
                <w:bCs/>
                <w:lang w:val="pt-BR" w:eastAsia="es-ES"/>
              </w:rPr>
            </w:pPr>
            <w:sdt>
              <w:sdtPr>
                <w:rPr>
                  <w:bCs/>
                  <w:lang w:val="pt-BR" w:eastAsia="es-ES"/>
                </w:rPr>
                <w:id w:val="1713763813"/>
                <w14:checkbox>
                  <w14:checked w14:val="0"/>
                  <w14:checkedState w14:val="2612" w14:font="MS Gothic"/>
                  <w14:uncheckedState w14:val="2610" w14:font="MS Gothic"/>
                </w14:checkbox>
              </w:sdtPr>
              <w:sdtEndPr/>
              <w:sdtContent>
                <w:r w:rsidR="00CE198C" w:rsidRPr="00EB0F8B">
                  <w:rPr>
                    <w:rFonts w:eastAsia="MS Gothic"/>
                    <w:bCs/>
                    <w:lang w:eastAsia="es-ES"/>
                  </w:rPr>
                  <w:t xml:space="preserve">   </w:t>
                </w:r>
                <w:r w:rsidR="00CE198C" w:rsidRPr="00EB0F8B">
                  <w:rPr>
                    <w:rFonts w:ascii="Segoe UI Symbol" w:eastAsia="MS Gothic" w:hAnsi="Segoe UI Symbol" w:cs="Segoe UI Symbol"/>
                    <w:bCs/>
                    <w:lang w:eastAsia="es-ES"/>
                  </w:rPr>
                  <w:t>☐</w:t>
                </w:r>
                <w:r w:rsidR="00CE198C" w:rsidRPr="00EB0F8B">
                  <w:rPr>
                    <w:rFonts w:eastAsia="MS Gothic"/>
                    <w:bCs/>
                    <w:lang w:eastAsia="es-ES"/>
                  </w:rPr>
                  <w:t xml:space="preserve"> </w:t>
                </w:r>
              </w:sdtContent>
            </w:sdt>
            <w:r w:rsidR="00CE198C" w:rsidRPr="00EB0F8B">
              <w:rPr>
                <w:bCs/>
                <w:lang w:eastAsia="es-ES"/>
              </w:rPr>
              <w:t xml:space="preserve"> Other (explain) </w:t>
            </w:r>
          </w:p>
          <w:p w14:paraId="71DDBEDD" w14:textId="77777777" w:rsidR="00CE198C" w:rsidRPr="00EB0F8B" w:rsidRDefault="00CE198C" w:rsidP="006427F1">
            <w:pPr>
              <w:spacing w:line="276" w:lineRule="auto"/>
              <w:rPr>
                <w:lang w:val="pt-BR" w:eastAsia="es-ES"/>
              </w:rPr>
            </w:pPr>
          </w:p>
        </w:tc>
      </w:tr>
      <w:tr w:rsidR="00CE198C" w:rsidRPr="00EB0F8B" w14:paraId="5256678B" w14:textId="77777777" w:rsidTr="00224FD4">
        <w:trPr>
          <w:trHeight w:val="515"/>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14:paraId="30EB6A36" w14:textId="77777777" w:rsidR="00CE198C" w:rsidRPr="00EB0F8B" w:rsidRDefault="00CE198C" w:rsidP="006427F1">
            <w:pPr>
              <w:spacing w:line="276" w:lineRule="auto"/>
              <w:rPr>
                <w:b/>
                <w:lang w:val="pt-BR" w:eastAsia="es-ES"/>
              </w:rPr>
            </w:pPr>
            <w:r w:rsidRPr="00EB0F8B">
              <w:rPr>
                <w:b/>
                <w:bCs/>
                <w:lang w:eastAsia="es-ES"/>
              </w:rPr>
              <w:t>RECURRENCE OF SIMILAR INCIDENTS</w:t>
            </w:r>
          </w:p>
        </w:tc>
      </w:tr>
      <w:tr w:rsidR="00CE198C" w:rsidRPr="00EB0F8B" w14:paraId="3E81D01F" w14:textId="77777777" w:rsidTr="00224FD4">
        <w:trPr>
          <w:trHeight w:val="515"/>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57CF15BD" w14:textId="77777777" w:rsidR="00CE198C" w:rsidRPr="00EB0F8B" w:rsidRDefault="002D7216" w:rsidP="006427F1">
            <w:pPr>
              <w:spacing w:line="276" w:lineRule="auto"/>
              <w:rPr>
                <w:b/>
                <w:lang w:val="pt-BR" w:eastAsia="es-ES"/>
              </w:rPr>
            </w:pPr>
            <w:sdt>
              <w:sdtPr>
                <w:rPr>
                  <w:lang w:val="pt-BR" w:eastAsia="es-ES"/>
                </w:rPr>
                <w:id w:val="-1011758799"/>
                <w14:checkbox>
                  <w14:checked w14:val="0"/>
                  <w14:checkedState w14:val="2612" w14:font="MS Gothic"/>
                  <w14:uncheckedState w14:val="2610" w14:font="MS Gothic"/>
                </w14:checkbox>
              </w:sdtPr>
              <w:sdtEndPr/>
              <w:sdtContent>
                <w:r w:rsidR="00CE198C" w:rsidRPr="00EB0F8B">
                  <w:rPr>
                    <w:rFonts w:eastAsia="MS Gothic"/>
                    <w:lang w:eastAsia="es-ES"/>
                  </w:rPr>
                  <w:t xml:space="preserve">   </w:t>
                </w:r>
                <w:r w:rsidR="00CE198C" w:rsidRPr="00EB0F8B">
                  <w:rPr>
                    <w:rFonts w:ascii="Segoe UI Symbol" w:eastAsia="MS Gothic" w:hAnsi="Segoe UI Symbol" w:cs="Segoe UI Symbol"/>
                    <w:lang w:eastAsia="es-ES"/>
                  </w:rPr>
                  <w:t>☐</w:t>
                </w:r>
                <w:r w:rsidR="00CE198C" w:rsidRPr="00EB0F8B">
                  <w:rPr>
                    <w:rFonts w:eastAsia="MS Gothic"/>
                    <w:lang w:eastAsia="es-ES"/>
                  </w:rPr>
                  <w:t xml:space="preserve"> </w:t>
                </w:r>
              </w:sdtContent>
            </w:sdt>
            <w:r w:rsidR="00CE198C" w:rsidRPr="00EB0F8B">
              <w:rPr>
                <w:lang w:eastAsia="es-ES"/>
              </w:rPr>
              <w:t xml:space="preserve">NO </w:t>
            </w:r>
          </w:p>
        </w:tc>
      </w:tr>
      <w:tr w:rsidR="00CE198C" w:rsidRPr="00EB0F8B" w14:paraId="4B313632" w14:textId="77777777" w:rsidTr="00224FD4">
        <w:trPr>
          <w:trHeight w:val="515"/>
          <w:jc w:val="center"/>
        </w:trPr>
        <w:tc>
          <w:tcPr>
            <w:tcW w:w="5680" w:type="dxa"/>
            <w:gridSpan w:val="7"/>
            <w:vMerge w:val="restart"/>
            <w:tcBorders>
              <w:top w:val="single" w:sz="4" w:space="0" w:color="auto"/>
              <w:left w:val="single" w:sz="4" w:space="0" w:color="auto"/>
              <w:right w:val="single" w:sz="4" w:space="0" w:color="auto"/>
            </w:tcBorders>
            <w:shd w:val="clear" w:color="auto" w:fill="auto"/>
            <w:tcMar>
              <w:top w:w="0" w:type="dxa"/>
              <w:left w:w="57" w:type="dxa"/>
              <w:bottom w:w="0" w:type="dxa"/>
              <w:right w:w="57" w:type="dxa"/>
            </w:tcMar>
            <w:vAlign w:val="center"/>
          </w:tcPr>
          <w:p w14:paraId="151A14A6" w14:textId="168DE8AB" w:rsidR="00CE198C" w:rsidRPr="00EB0F8B" w:rsidRDefault="002D7216" w:rsidP="006427F1">
            <w:pPr>
              <w:spacing w:line="276" w:lineRule="auto"/>
              <w:rPr>
                <w:b/>
                <w:lang w:eastAsia="es-ES"/>
              </w:rPr>
            </w:pPr>
            <w:sdt>
              <w:sdtPr>
                <w:rPr>
                  <w:lang w:eastAsia="es-ES"/>
                </w:rPr>
                <w:id w:val="1408729056"/>
                <w14:checkbox>
                  <w14:checked w14:val="0"/>
                  <w14:checkedState w14:val="2612" w14:font="MS Gothic"/>
                  <w14:uncheckedState w14:val="2610" w14:font="MS Gothic"/>
                </w14:checkbox>
              </w:sdtPr>
              <w:sdtEndPr/>
              <w:sdtContent>
                <w:r w:rsidR="00CE198C" w:rsidRPr="00EB0F8B">
                  <w:rPr>
                    <w:rFonts w:ascii="Segoe UI Symbol" w:eastAsia="MS Gothic" w:hAnsi="Segoe UI Symbol" w:cs="Segoe UI Symbol"/>
                    <w:lang w:eastAsia="es-ES"/>
                  </w:rPr>
                  <w:t>☐</w:t>
                </w:r>
              </w:sdtContent>
            </w:sdt>
            <w:r w:rsidR="00CE198C" w:rsidRPr="00EB0F8B">
              <w:rPr>
                <w:lang w:eastAsia="es-ES"/>
              </w:rPr>
              <w:t xml:space="preserve"> YES </w:t>
            </w:r>
          </w:p>
        </w:tc>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496E08D" w14:textId="77777777" w:rsidR="00CE198C" w:rsidRPr="00EB0F8B" w:rsidRDefault="00CE198C" w:rsidP="006427F1">
            <w:pPr>
              <w:spacing w:line="276" w:lineRule="auto"/>
              <w:rPr>
                <w:b/>
                <w:lang w:eastAsia="es-ES"/>
              </w:rPr>
            </w:pPr>
            <w:r w:rsidRPr="00EB0F8B">
              <w:rPr>
                <w:bCs/>
                <w:lang w:eastAsia="es-ES"/>
              </w:rPr>
              <w:t>If yes, number of times:</w:t>
            </w:r>
          </w:p>
        </w:tc>
      </w:tr>
      <w:tr w:rsidR="00CE198C" w:rsidRPr="00EB0F8B" w14:paraId="54CE5F27" w14:textId="77777777" w:rsidTr="00224FD4">
        <w:trPr>
          <w:trHeight w:val="515"/>
          <w:jc w:val="center"/>
        </w:trPr>
        <w:tc>
          <w:tcPr>
            <w:tcW w:w="5680" w:type="dxa"/>
            <w:gridSpan w:val="7"/>
            <w:vMerge/>
            <w:tcBorders>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39F9061D" w14:textId="77777777" w:rsidR="00CE198C" w:rsidRPr="00EB0F8B" w:rsidRDefault="00CE198C" w:rsidP="006427F1">
            <w:pPr>
              <w:spacing w:line="276" w:lineRule="auto"/>
              <w:rPr>
                <w:lang w:eastAsia="es-ES"/>
              </w:rPr>
            </w:pPr>
          </w:p>
        </w:tc>
        <w:tc>
          <w:tcPr>
            <w:tcW w:w="368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16C5A3B" w14:textId="77777777" w:rsidR="00CE198C" w:rsidRPr="00EB0F8B" w:rsidRDefault="00CE198C" w:rsidP="006427F1">
            <w:pPr>
              <w:spacing w:line="276" w:lineRule="auto"/>
              <w:rPr>
                <w:bCs/>
                <w:lang w:eastAsia="es-ES"/>
              </w:rPr>
            </w:pPr>
            <w:r w:rsidRPr="00EB0F8B">
              <w:rPr>
                <w:lang w:eastAsia="es-ES"/>
              </w:rPr>
              <w:t xml:space="preserve">In case of recurrence, indicate the </w:t>
            </w:r>
            <w:r w:rsidRPr="00EB0F8B">
              <w:rPr>
                <w:lang w:eastAsia="es-ES"/>
              </w:rPr>
              <w:lastRenderedPageBreak/>
              <w:t>period during which the incidents/accidents were repeated</w:t>
            </w:r>
          </w:p>
        </w:tc>
      </w:tr>
      <w:tr w:rsidR="00CE198C" w:rsidRPr="00EB0F8B" w14:paraId="09446CDA" w14:textId="77777777" w:rsidTr="00224FD4">
        <w:trPr>
          <w:trHeight w:val="515"/>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hideMark/>
          </w:tcPr>
          <w:p w14:paraId="0C252D38" w14:textId="77777777" w:rsidR="00CE198C" w:rsidRPr="00EB0F8B" w:rsidRDefault="00CE198C" w:rsidP="006427F1">
            <w:pPr>
              <w:spacing w:line="276" w:lineRule="auto"/>
              <w:rPr>
                <w:b/>
                <w:lang w:val="pt-BR" w:eastAsia="es-ES"/>
              </w:rPr>
            </w:pPr>
            <w:r w:rsidRPr="00EB0F8B">
              <w:rPr>
                <w:b/>
                <w:lang w:eastAsia="es-ES"/>
              </w:rPr>
              <w:lastRenderedPageBreak/>
              <w:t>OTHER CONSIDERATIONS</w:t>
            </w:r>
          </w:p>
        </w:tc>
      </w:tr>
      <w:tr w:rsidR="00CE198C" w:rsidRPr="00EB0F8B" w14:paraId="22F0E4F5" w14:textId="77777777" w:rsidTr="00224FD4">
        <w:trPr>
          <w:trHeight w:val="1070"/>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2110A0D1" w14:textId="77777777" w:rsidR="00CE198C" w:rsidRPr="00EB0F8B" w:rsidRDefault="00CE198C" w:rsidP="006427F1">
            <w:pPr>
              <w:spacing w:line="276" w:lineRule="auto"/>
              <w:rPr>
                <w:b/>
                <w:lang w:val="pt-BR" w:eastAsia="es-ES"/>
              </w:rPr>
            </w:pPr>
          </w:p>
          <w:p w14:paraId="15F63F8E" w14:textId="77777777" w:rsidR="00CE198C" w:rsidRPr="00EB0F8B" w:rsidRDefault="00CE198C" w:rsidP="006427F1">
            <w:pPr>
              <w:spacing w:line="276" w:lineRule="auto"/>
              <w:rPr>
                <w:b/>
                <w:lang w:val="pt-BR" w:eastAsia="es-ES"/>
              </w:rPr>
            </w:pPr>
          </w:p>
        </w:tc>
      </w:tr>
      <w:tr w:rsidR="00CE198C" w:rsidRPr="00EB0F8B" w14:paraId="28FAE492" w14:textId="77777777" w:rsidTr="00224FD4">
        <w:trPr>
          <w:trHeight w:val="377"/>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14:paraId="0E8C5197" w14:textId="77777777" w:rsidR="00CE198C" w:rsidRPr="00EB0F8B" w:rsidRDefault="00CE198C" w:rsidP="006427F1">
            <w:pPr>
              <w:spacing w:line="276" w:lineRule="auto"/>
              <w:rPr>
                <w:b/>
              </w:rPr>
            </w:pPr>
            <w:r w:rsidRPr="00EB0F8B">
              <w:rPr>
                <w:b/>
              </w:rPr>
              <w:t>INCIDENT/ACCIDENT CORRECTIVE ACTION PLAN</w:t>
            </w:r>
          </w:p>
          <w:p w14:paraId="3822C561" w14:textId="77777777" w:rsidR="00CE198C" w:rsidRPr="00EB0F8B" w:rsidRDefault="00CE198C" w:rsidP="006427F1">
            <w:pPr>
              <w:spacing w:line="276" w:lineRule="auto"/>
              <w:rPr>
                <w:bCs/>
                <w:i/>
                <w:iCs/>
              </w:rPr>
            </w:pPr>
            <w:r w:rsidRPr="00EB0F8B">
              <w:rPr>
                <w:bCs/>
                <w:i/>
                <w:iCs/>
              </w:rPr>
              <w:t>Add the necessary lines</w:t>
            </w:r>
          </w:p>
        </w:tc>
      </w:tr>
      <w:tr w:rsidR="00CE198C" w:rsidRPr="00EB0F8B" w14:paraId="07D681E4" w14:textId="77777777" w:rsidTr="00224FD4">
        <w:trPr>
          <w:trHeight w:val="161"/>
          <w:jc w:val="center"/>
        </w:trPr>
        <w:tc>
          <w:tcPr>
            <w:tcW w:w="2557"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C1F6FB5" w14:textId="77777777" w:rsidR="00CE198C" w:rsidRPr="00EB0F8B" w:rsidRDefault="00CE198C" w:rsidP="006427F1">
            <w:pPr>
              <w:spacing w:line="276" w:lineRule="auto"/>
              <w:rPr>
                <w:lang w:val="pt-BR" w:eastAsia="es-ES"/>
              </w:rPr>
            </w:pPr>
            <w:r w:rsidRPr="00EB0F8B">
              <w:rPr>
                <w:b/>
              </w:rPr>
              <w:t>Description/cause de l’incident</w:t>
            </w:r>
          </w:p>
        </w:tc>
        <w:tc>
          <w:tcPr>
            <w:tcW w:w="3123" w:type="dxa"/>
            <w:gridSpan w:val="5"/>
            <w:tcBorders>
              <w:top w:val="single" w:sz="4" w:space="0" w:color="auto"/>
              <w:left w:val="single" w:sz="4" w:space="0" w:color="auto"/>
              <w:bottom w:val="single" w:sz="4" w:space="0" w:color="auto"/>
              <w:right w:val="single" w:sz="4" w:space="0" w:color="auto"/>
            </w:tcBorders>
            <w:vAlign w:val="center"/>
          </w:tcPr>
          <w:p w14:paraId="1D0D5536" w14:textId="77777777" w:rsidR="00CE198C" w:rsidRPr="00EB0F8B" w:rsidRDefault="00CE198C" w:rsidP="006427F1">
            <w:pPr>
              <w:spacing w:line="276" w:lineRule="auto"/>
              <w:rPr>
                <w:lang w:val="pt-BR" w:eastAsia="es-ES"/>
              </w:rPr>
            </w:pPr>
            <w:r w:rsidRPr="00EB0F8B">
              <w:rPr>
                <w:b/>
              </w:rPr>
              <w:t>Action corrective</w:t>
            </w:r>
          </w:p>
        </w:tc>
        <w:tc>
          <w:tcPr>
            <w:tcW w:w="1287" w:type="dxa"/>
            <w:gridSpan w:val="2"/>
            <w:tcBorders>
              <w:top w:val="single" w:sz="4" w:space="0" w:color="auto"/>
              <w:left w:val="single" w:sz="4" w:space="0" w:color="auto"/>
              <w:bottom w:val="single" w:sz="4" w:space="0" w:color="auto"/>
              <w:right w:val="single" w:sz="4" w:space="0" w:color="auto"/>
            </w:tcBorders>
            <w:vAlign w:val="center"/>
          </w:tcPr>
          <w:p w14:paraId="238AC605" w14:textId="77777777" w:rsidR="00CE198C" w:rsidRPr="00EB0F8B" w:rsidRDefault="00CE198C" w:rsidP="006427F1">
            <w:pPr>
              <w:spacing w:line="276" w:lineRule="auto"/>
              <w:rPr>
                <w:lang w:eastAsia="es-ES"/>
              </w:rPr>
            </w:pPr>
            <w:r w:rsidRPr="00EB0F8B">
              <w:rPr>
                <w:b/>
              </w:rPr>
              <w:t xml:space="preserve">Implementation Lead(s) </w:t>
            </w:r>
          </w:p>
        </w:tc>
        <w:tc>
          <w:tcPr>
            <w:tcW w:w="2394" w:type="dxa"/>
            <w:gridSpan w:val="2"/>
            <w:tcBorders>
              <w:top w:val="single" w:sz="4" w:space="0" w:color="auto"/>
              <w:left w:val="single" w:sz="4" w:space="0" w:color="auto"/>
              <w:bottom w:val="single" w:sz="4" w:space="0" w:color="auto"/>
              <w:right w:val="single" w:sz="4" w:space="0" w:color="auto"/>
            </w:tcBorders>
            <w:vAlign w:val="center"/>
          </w:tcPr>
          <w:p w14:paraId="1DDB79A5" w14:textId="77777777" w:rsidR="00CE198C" w:rsidRPr="00EB0F8B" w:rsidRDefault="00CE198C" w:rsidP="006427F1">
            <w:pPr>
              <w:spacing w:line="276" w:lineRule="auto"/>
              <w:rPr>
                <w:lang w:val="pt-BR" w:eastAsia="es-ES"/>
              </w:rPr>
            </w:pPr>
            <w:r w:rsidRPr="00EB0F8B">
              <w:rPr>
                <w:b/>
              </w:rPr>
              <w:t>Deadline</w:t>
            </w:r>
          </w:p>
        </w:tc>
      </w:tr>
      <w:tr w:rsidR="00CE198C" w:rsidRPr="00EB0F8B" w14:paraId="669B6AC4" w14:textId="77777777" w:rsidTr="00224FD4">
        <w:trPr>
          <w:trHeight w:val="161"/>
          <w:jc w:val="center"/>
        </w:trPr>
        <w:tc>
          <w:tcPr>
            <w:tcW w:w="2557"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B41BE3A" w14:textId="77777777" w:rsidR="00CE198C" w:rsidRPr="00EB0F8B" w:rsidRDefault="00CE198C" w:rsidP="006427F1">
            <w:pPr>
              <w:spacing w:line="276" w:lineRule="auto"/>
              <w:rPr>
                <w:b/>
              </w:rPr>
            </w:pPr>
          </w:p>
        </w:tc>
        <w:tc>
          <w:tcPr>
            <w:tcW w:w="3123" w:type="dxa"/>
            <w:gridSpan w:val="5"/>
            <w:tcBorders>
              <w:top w:val="single" w:sz="4" w:space="0" w:color="auto"/>
              <w:left w:val="single" w:sz="4" w:space="0" w:color="auto"/>
              <w:bottom w:val="single" w:sz="4" w:space="0" w:color="auto"/>
              <w:right w:val="single" w:sz="4" w:space="0" w:color="auto"/>
            </w:tcBorders>
            <w:vAlign w:val="center"/>
          </w:tcPr>
          <w:p w14:paraId="342B8BF7" w14:textId="77777777" w:rsidR="00CE198C" w:rsidRPr="00EB0F8B" w:rsidRDefault="00CE198C" w:rsidP="006427F1">
            <w:pPr>
              <w:spacing w:line="276" w:lineRule="auto"/>
              <w:rPr>
                <w:b/>
              </w:rPr>
            </w:pPr>
          </w:p>
        </w:tc>
        <w:tc>
          <w:tcPr>
            <w:tcW w:w="1287" w:type="dxa"/>
            <w:gridSpan w:val="2"/>
            <w:tcBorders>
              <w:top w:val="single" w:sz="4" w:space="0" w:color="auto"/>
              <w:left w:val="single" w:sz="4" w:space="0" w:color="auto"/>
              <w:bottom w:val="single" w:sz="4" w:space="0" w:color="auto"/>
              <w:right w:val="single" w:sz="4" w:space="0" w:color="auto"/>
            </w:tcBorders>
            <w:vAlign w:val="center"/>
          </w:tcPr>
          <w:p w14:paraId="05A554DB" w14:textId="77777777" w:rsidR="00CE198C" w:rsidRPr="00EB0F8B" w:rsidRDefault="00CE198C" w:rsidP="006427F1">
            <w:pPr>
              <w:spacing w:line="276" w:lineRule="auto"/>
              <w:rPr>
                <w:b/>
              </w:rPr>
            </w:pPr>
          </w:p>
        </w:tc>
        <w:tc>
          <w:tcPr>
            <w:tcW w:w="2394" w:type="dxa"/>
            <w:gridSpan w:val="2"/>
            <w:tcBorders>
              <w:top w:val="single" w:sz="4" w:space="0" w:color="auto"/>
              <w:left w:val="single" w:sz="4" w:space="0" w:color="auto"/>
              <w:bottom w:val="single" w:sz="4" w:space="0" w:color="auto"/>
              <w:right w:val="single" w:sz="4" w:space="0" w:color="auto"/>
            </w:tcBorders>
            <w:vAlign w:val="center"/>
          </w:tcPr>
          <w:p w14:paraId="32B50C08" w14:textId="77777777" w:rsidR="00CE198C" w:rsidRPr="00EB0F8B" w:rsidRDefault="00CE198C" w:rsidP="006427F1">
            <w:pPr>
              <w:spacing w:line="276" w:lineRule="auto"/>
              <w:rPr>
                <w:b/>
              </w:rPr>
            </w:pPr>
          </w:p>
        </w:tc>
      </w:tr>
      <w:tr w:rsidR="00CE198C" w:rsidRPr="00EB0F8B" w14:paraId="4FC3404D" w14:textId="77777777" w:rsidTr="00224FD4">
        <w:trPr>
          <w:trHeight w:val="161"/>
          <w:jc w:val="center"/>
        </w:trPr>
        <w:tc>
          <w:tcPr>
            <w:tcW w:w="2557"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35BD590" w14:textId="77777777" w:rsidR="00CE198C" w:rsidRPr="00EB0F8B" w:rsidRDefault="00CE198C" w:rsidP="006427F1">
            <w:pPr>
              <w:spacing w:line="276" w:lineRule="auto"/>
              <w:rPr>
                <w:b/>
              </w:rPr>
            </w:pPr>
          </w:p>
        </w:tc>
        <w:tc>
          <w:tcPr>
            <w:tcW w:w="3123" w:type="dxa"/>
            <w:gridSpan w:val="5"/>
            <w:tcBorders>
              <w:top w:val="single" w:sz="4" w:space="0" w:color="auto"/>
              <w:left w:val="single" w:sz="4" w:space="0" w:color="auto"/>
              <w:bottom w:val="single" w:sz="4" w:space="0" w:color="auto"/>
              <w:right w:val="single" w:sz="4" w:space="0" w:color="auto"/>
            </w:tcBorders>
            <w:vAlign w:val="center"/>
          </w:tcPr>
          <w:p w14:paraId="251CF8E3" w14:textId="77777777" w:rsidR="00CE198C" w:rsidRPr="00EB0F8B" w:rsidRDefault="00CE198C" w:rsidP="006427F1">
            <w:pPr>
              <w:spacing w:line="276" w:lineRule="auto"/>
              <w:rPr>
                <w:b/>
              </w:rPr>
            </w:pPr>
          </w:p>
        </w:tc>
        <w:tc>
          <w:tcPr>
            <w:tcW w:w="1287" w:type="dxa"/>
            <w:gridSpan w:val="2"/>
            <w:tcBorders>
              <w:top w:val="single" w:sz="4" w:space="0" w:color="auto"/>
              <w:left w:val="single" w:sz="4" w:space="0" w:color="auto"/>
              <w:bottom w:val="single" w:sz="4" w:space="0" w:color="auto"/>
              <w:right w:val="single" w:sz="4" w:space="0" w:color="auto"/>
            </w:tcBorders>
            <w:vAlign w:val="center"/>
          </w:tcPr>
          <w:p w14:paraId="6384F4CE" w14:textId="77777777" w:rsidR="00CE198C" w:rsidRPr="00EB0F8B" w:rsidRDefault="00CE198C" w:rsidP="006427F1">
            <w:pPr>
              <w:spacing w:line="276" w:lineRule="auto"/>
              <w:rPr>
                <w:b/>
              </w:rPr>
            </w:pPr>
          </w:p>
        </w:tc>
        <w:tc>
          <w:tcPr>
            <w:tcW w:w="2394" w:type="dxa"/>
            <w:gridSpan w:val="2"/>
            <w:tcBorders>
              <w:top w:val="single" w:sz="4" w:space="0" w:color="auto"/>
              <w:left w:val="single" w:sz="4" w:space="0" w:color="auto"/>
              <w:bottom w:val="single" w:sz="4" w:space="0" w:color="auto"/>
              <w:right w:val="single" w:sz="4" w:space="0" w:color="auto"/>
            </w:tcBorders>
            <w:vAlign w:val="center"/>
          </w:tcPr>
          <w:p w14:paraId="7EB06297" w14:textId="77777777" w:rsidR="00CE198C" w:rsidRPr="00EB0F8B" w:rsidRDefault="00CE198C" w:rsidP="006427F1">
            <w:pPr>
              <w:spacing w:line="276" w:lineRule="auto"/>
              <w:rPr>
                <w:b/>
              </w:rPr>
            </w:pPr>
          </w:p>
        </w:tc>
      </w:tr>
      <w:tr w:rsidR="00CE198C" w:rsidRPr="00EB0F8B" w14:paraId="5A41C8B6" w14:textId="77777777" w:rsidTr="00224FD4">
        <w:trPr>
          <w:trHeight w:val="161"/>
          <w:jc w:val="center"/>
        </w:trPr>
        <w:tc>
          <w:tcPr>
            <w:tcW w:w="2557"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086B725" w14:textId="77777777" w:rsidR="00CE198C" w:rsidRPr="00EB0F8B" w:rsidRDefault="00CE198C" w:rsidP="006427F1">
            <w:pPr>
              <w:spacing w:line="276" w:lineRule="auto"/>
              <w:rPr>
                <w:b/>
              </w:rPr>
            </w:pPr>
          </w:p>
        </w:tc>
        <w:tc>
          <w:tcPr>
            <w:tcW w:w="3123" w:type="dxa"/>
            <w:gridSpan w:val="5"/>
            <w:tcBorders>
              <w:top w:val="single" w:sz="4" w:space="0" w:color="auto"/>
              <w:left w:val="single" w:sz="4" w:space="0" w:color="auto"/>
              <w:bottom w:val="single" w:sz="4" w:space="0" w:color="auto"/>
              <w:right w:val="single" w:sz="4" w:space="0" w:color="auto"/>
            </w:tcBorders>
            <w:vAlign w:val="center"/>
          </w:tcPr>
          <w:p w14:paraId="1B2CD2DF" w14:textId="77777777" w:rsidR="00CE198C" w:rsidRPr="00EB0F8B" w:rsidRDefault="00CE198C" w:rsidP="006427F1">
            <w:pPr>
              <w:spacing w:line="276" w:lineRule="auto"/>
              <w:rPr>
                <w:b/>
              </w:rPr>
            </w:pPr>
          </w:p>
        </w:tc>
        <w:tc>
          <w:tcPr>
            <w:tcW w:w="1287" w:type="dxa"/>
            <w:gridSpan w:val="2"/>
            <w:tcBorders>
              <w:top w:val="single" w:sz="4" w:space="0" w:color="auto"/>
              <w:left w:val="single" w:sz="4" w:space="0" w:color="auto"/>
              <w:bottom w:val="single" w:sz="4" w:space="0" w:color="auto"/>
              <w:right w:val="single" w:sz="4" w:space="0" w:color="auto"/>
            </w:tcBorders>
            <w:vAlign w:val="center"/>
          </w:tcPr>
          <w:p w14:paraId="21A272FB" w14:textId="77777777" w:rsidR="00CE198C" w:rsidRPr="00EB0F8B" w:rsidRDefault="00CE198C" w:rsidP="006427F1">
            <w:pPr>
              <w:spacing w:line="276" w:lineRule="auto"/>
              <w:rPr>
                <w:b/>
              </w:rPr>
            </w:pPr>
          </w:p>
        </w:tc>
        <w:tc>
          <w:tcPr>
            <w:tcW w:w="2394" w:type="dxa"/>
            <w:gridSpan w:val="2"/>
            <w:tcBorders>
              <w:top w:val="single" w:sz="4" w:space="0" w:color="auto"/>
              <w:left w:val="single" w:sz="4" w:space="0" w:color="auto"/>
              <w:bottom w:val="single" w:sz="4" w:space="0" w:color="auto"/>
              <w:right w:val="single" w:sz="4" w:space="0" w:color="auto"/>
            </w:tcBorders>
            <w:vAlign w:val="center"/>
          </w:tcPr>
          <w:p w14:paraId="7021C2F9" w14:textId="77777777" w:rsidR="00CE198C" w:rsidRPr="00EB0F8B" w:rsidRDefault="00CE198C" w:rsidP="006427F1">
            <w:pPr>
              <w:spacing w:line="276" w:lineRule="auto"/>
              <w:rPr>
                <w:b/>
              </w:rPr>
            </w:pPr>
          </w:p>
        </w:tc>
      </w:tr>
      <w:tr w:rsidR="00CE198C" w:rsidRPr="00EB0F8B" w14:paraId="140E8F48" w14:textId="77777777" w:rsidTr="00224FD4">
        <w:trPr>
          <w:trHeight w:val="305"/>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14:paraId="28BDCA81" w14:textId="77777777" w:rsidR="00CE198C" w:rsidRPr="00EB0F8B" w:rsidRDefault="00CE198C" w:rsidP="006427F1">
            <w:pPr>
              <w:spacing w:line="276" w:lineRule="auto"/>
              <w:rPr>
                <w:b/>
                <w:lang w:eastAsia="es-ES"/>
              </w:rPr>
            </w:pPr>
            <w:r w:rsidRPr="00EB0F8B">
              <w:rPr>
                <w:b/>
                <w:lang w:eastAsia="es-ES"/>
              </w:rPr>
              <w:t xml:space="preserve">REPORT AND ACTION PLAN PREPARED BY: </w:t>
            </w:r>
          </w:p>
        </w:tc>
      </w:tr>
      <w:tr w:rsidR="00CE198C" w:rsidRPr="00EB0F8B" w14:paraId="212B3248" w14:textId="77777777" w:rsidTr="00224FD4">
        <w:trPr>
          <w:trHeight w:val="359"/>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14:paraId="0D9B7D86" w14:textId="77777777" w:rsidR="00CE198C" w:rsidRPr="00EB0F8B" w:rsidRDefault="00CE198C" w:rsidP="006427F1">
            <w:pPr>
              <w:spacing w:line="276" w:lineRule="auto"/>
              <w:rPr>
                <w:b/>
                <w:bCs/>
                <w:lang w:eastAsia="es-ES"/>
              </w:rPr>
            </w:pPr>
            <w:r w:rsidRPr="00EB0F8B">
              <w:rPr>
                <w:b/>
                <w:bCs/>
                <w:lang w:eastAsia="es-ES"/>
              </w:rPr>
              <w:t>Name</w:t>
            </w:r>
          </w:p>
        </w:tc>
      </w:tr>
      <w:tr w:rsidR="00CE198C" w:rsidRPr="00EB0F8B" w14:paraId="4FDD246C" w14:textId="77777777" w:rsidTr="00224FD4">
        <w:trPr>
          <w:trHeight w:val="215"/>
          <w:jc w:val="center"/>
        </w:trPr>
        <w:tc>
          <w:tcPr>
            <w:tcW w:w="5680" w:type="dxa"/>
            <w:gridSpan w:val="7"/>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134BB44" w14:textId="77777777" w:rsidR="00CE198C" w:rsidRPr="00EB0F8B" w:rsidRDefault="00CE198C" w:rsidP="006427F1">
            <w:pPr>
              <w:spacing w:line="276" w:lineRule="auto"/>
              <w:rPr>
                <w:b/>
                <w:bCs/>
                <w:lang w:eastAsia="es-ES"/>
              </w:rPr>
            </w:pPr>
            <w:r w:rsidRPr="00EB0F8B">
              <w:rPr>
                <w:b/>
                <w:bCs/>
                <w:lang w:eastAsia="es-ES"/>
              </w:rPr>
              <w:t xml:space="preserve">Signature </w:t>
            </w:r>
          </w:p>
        </w:tc>
        <w:tc>
          <w:tcPr>
            <w:tcW w:w="3681" w:type="dxa"/>
            <w:gridSpan w:val="4"/>
            <w:tcBorders>
              <w:top w:val="single" w:sz="4" w:space="0" w:color="auto"/>
              <w:left w:val="single" w:sz="4" w:space="0" w:color="auto"/>
              <w:bottom w:val="single" w:sz="4" w:space="0" w:color="auto"/>
              <w:right w:val="single" w:sz="4" w:space="0" w:color="auto"/>
            </w:tcBorders>
            <w:vAlign w:val="center"/>
          </w:tcPr>
          <w:p w14:paraId="2F00E1A4" w14:textId="77777777" w:rsidR="00CE198C" w:rsidRPr="00EB0F8B" w:rsidRDefault="00CE198C" w:rsidP="006427F1">
            <w:pPr>
              <w:spacing w:line="276" w:lineRule="auto"/>
              <w:rPr>
                <w:b/>
                <w:bCs/>
                <w:lang w:eastAsia="es-ES"/>
              </w:rPr>
            </w:pPr>
            <w:r w:rsidRPr="00EB0F8B">
              <w:rPr>
                <w:b/>
                <w:bCs/>
                <w:lang w:eastAsia="es-ES"/>
              </w:rPr>
              <w:t>Date</w:t>
            </w:r>
          </w:p>
        </w:tc>
      </w:tr>
      <w:tr w:rsidR="00CE198C" w:rsidRPr="00EB0F8B" w14:paraId="199FC2A3" w14:textId="77777777" w:rsidTr="00224FD4">
        <w:trPr>
          <w:trHeight w:val="359"/>
          <w:jc w:val="center"/>
        </w:trPr>
        <w:tc>
          <w:tcPr>
            <w:tcW w:w="9361"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14:paraId="71CB26E3" w14:textId="77777777" w:rsidR="00CE198C" w:rsidRPr="00EB0F8B" w:rsidRDefault="00CE198C" w:rsidP="006427F1">
            <w:pPr>
              <w:spacing w:line="276" w:lineRule="auto"/>
              <w:rPr>
                <w:b/>
                <w:bCs/>
                <w:lang w:eastAsia="es-ES"/>
              </w:rPr>
            </w:pPr>
            <w:r w:rsidRPr="00EB0F8B">
              <w:rPr>
                <w:b/>
                <w:bCs/>
                <w:lang w:eastAsia="es-ES"/>
              </w:rPr>
              <w:t>Name</w:t>
            </w:r>
          </w:p>
        </w:tc>
      </w:tr>
      <w:tr w:rsidR="00CE198C" w:rsidRPr="00EB0F8B" w14:paraId="064E4F71" w14:textId="77777777" w:rsidTr="00224FD4">
        <w:trPr>
          <w:trHeight w:val="215"/>
          <w:jc w:val="center"/>
        </w:trPr>
        <w:tc>
          <w:tcPr>
            <w:tcW w:w="5680" w:type="dxa"/>
            <w:gridSpan w:val="7"/>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0FA978C" w14:textId="77777777" w:rsidR="00CE198C" w:rsidRPr="00EB0F8B" w:rsidRDefault="00CE198C" w:rsidP="006427F1">
            <w:pPr>
              <w:spacing w:line="276" w:lineRule="auto"/>
              <w:rPr>
                <w:b/>
                <w:bCs/>
                <w:lang w:eastAsia="es-ES"/>
              </w:rPr>
            </w:pPr>
            <w:r w:rsidRPr="00EB0F8B">
              <w:rPr>
                <w:b/>
                <w:bCs/>
                <w:lang w:eastAsia="es-ES"/>
              </w:rPr>
              <w:t xml:space="preserve">Signature </w:t>
            </w:r>
          </w:p>
        </w:tc>
        <w:tc>
          <w:tcPr>
            <w:tcW w:w="3681" w:type="dxa"/>
            <w:gridSpan w:val="4"/>
            <w:tcBorders>
              <w:top w:val="single" w:sz="4" w:space="0" w:color="auto"/>
              <w:left w:val="single" w:sz="4" w:space="0" w:color="auto"/>
              <w:bottom w:val="single" w:sz="4" w:space="0" w:color="auto"/>
              <w:right w:val="single" w:sz="4" w:space="0" w:color="auto"/>
            </w:tcBorders>
            <w:vAlign w:val="center"/>
          </w:tcPr>
          <w:p w14:paraId="48948F67" w14:textId="77777777" w:rsidR="00CE198C" w:rsidRPr="00EB0F8B" w:rsidRDefault="00CE198C" w:rsidP="006427F1">
            <w:pPr>
              <w:spacing w:line="276" w:lineRule="auto"/>
              <w:rPr>
                <w:b/>
                <w:bCs/>
                <w:lang w:eastAsia="es-ES"/>
              </w:rPr>
            </w:pPr>
            <w:r w:rsidRPr="00EB0F8B">
              <w:rPr>
                <w:b/>
                <w:bCs/>
                <w:lang w:eastAsia="es-ES"/>
              </w:rPr>
              <w:t>Date</w:t>
            </w:r>
          </w:p>
        </w:tc>
      </w:tr>
    </w:tbl>
    <w:p w14:paraId="054A608B" w14:textId="77777777" w:rsidR="00CE198C" w:rsidRPr="00EB0F8B" w:rsidRDefault="00CE198C" w:rsidP="006427F1">
      <w:pPr>
        <w:suppressAutoHyphens/>
        <w:overflowPunct w:val="0"/>
        <w:autoSpaceDE w:val="0"/>
        <w:autoSpaceDN w:val="0"/>
        <w:adjustRightInd w:val="0"/>
        <w:spacing w:line="276" w:lineRule="auto"/>
        <w:jc w:val="both"/>
        <w:textAlignment w:val="baseline"/>
        <w:rPr>
          <w:lang w:eastAsia="fr-FR"/>
        </w:rPr>
      </w:pPr>
    </w:p>
    <w:p w14:paraId="7DC0E892" w14:textId="77777777" w:rsidR="00CD414F" w:rsidRPr="00EB0F8B" w:rsidRDefault="00CD414F" w:rsidP="006427F1">
      <w:pPr>
        <w:spacing w:line="276" w:lineRule="auto"/>
        <w:jc w:val="both"/>
        <w:rPr>
          <w:i/>
        </w:rPr>
      </w:pPr>
      <w:r w:rsidRPr="00EB0F8B">
        <w:rPr>
          <w:i/>
        </w:rPr>
        <w:br w:type="page"/>
      </w:r>
    </w:p>
    <w:p w14:paraId="6CA72C76" w14:textId="77777777" w:rsidR="00CD414F" w:rsidRPr="00EB0F8B" w:rsidRDefault="00CD414F" w:rsidP="006427F1">
      <w:pPr>
        <w:pStyle w:val="S6-Header1"/>
        <w:spacing w:line="276" w:lineRule="auto"/>
        <w:jc w:val="both"/>
        <w:rPr>
          <w:rFonts w:cs="Times New Roman"/>
          <w:sz w:val="24"/>
        </w:rPr>
      </w:pPr>
      <w:bookmarkStart w:id="986" w:name="_Toc20232371"/>
      <w:bookmarkStart w:id="987" w:name="_Toc26780558"/>
      <w:r w:rsidRPr="00EB0F8B">
        <w:rPr>
          <w:rFonts w:cs="Times New Roman"/>
          <w:sz w:val="24"/>
        </w:rPr>
        <w:lastRenderedPageBreak/>
        <w:t>Key Personnel</w:t>
      </w:r>
      <w:bookmarkEnd w:id="986"/>
      <w:bookmarkEnd w:id="987"/>
    </w:p>
    <w:p w14:paraId="64619BC8" w14:textId="77777777" w:rsidR="00CD414F" w:rsidRPr="00EB0F8B" w:rsidRDefault="00CD414F" w:rsidP="006427F1">
      <w:pPr>
        <w:spacing w:before="60" w:after="200" w:line="276" w:lineRule="auto"/>
        <w:ind w:left="270"/>
        <w:jc w:val="both"/>
        <w:rPr>
          <w:i/>
          <w:iCs/>
        </w:rPr>
      </w:pPr>
      <w:r w:rsidRPr="00EB0F8B">
        <w:rPr>
          <w:i/>
        </w:rPr>
        <w:t>[</w:t>
      </w:r>
      <w:r w:rsidRPr="00EB0F8B">
        <w:rPr>
          <w:i/>
          <w:iCs/>
          <w:u w:val="single"/>
        </w:rPr>
        <w:t>Note</w:t>
      </w:r>
      <w:r w:rsidRPr="00EB0F8B">
        <w:rPr>
          <w:i/>
          <w:iCs/>
        </w:rPr>
        <w:t>: Insert in the following table, the minimum key specialists required to execute the contract, taking into account the nature, scope, complexity and risks of the contract.]</w:t>
      </w:r>
    </w:p>
    <w:p w14:paraId="0FA23DAC" w14:textId="77777777" w:rsidR="00CD414F" w:rsidRPr="00EB0F8B" w:rsidRDefault="00CD414F" w:rsidP="006427F1">
      <w:pPr>
        <w:keepNext/>
        <w:tabs>
          <w:tab w:val="left" w:pos="432"/>
          <w:tab w:val="left" w:pos="2952"/>
          <w:tab w:val="left" w:pos="5832"/>
        </w:tabs>
        <w:spacing w:after="120" w:line="276" w:lineRule="auto"/>
        <w:jc w:val="both"/>
        <w:rPr>
          <w:b/>
          <w:iCs/>
        </w:rPr>
      </w:pPr>
      <w:r w:rsidRPr="00EB0F8B">
        <w:rPr>
          <w:b/>
        </w:rPr>
        <w:t>Contractor’s Representative and</w:t>
      </w:r>
      <w:r w:rsidRPr="00EB0F8B">
        <w:t xml:space="preserve"> </w:t>
      </w:r>
      <w:r w:rsidRPr="00EB0F8B">
        <w:rPr>
          <w:b/>
          <w:iCs/>
        </w:rPr>
        <w:t>Key Personnel</w:t>
      </w:r>
    </w:p>
    <w:p w14:paraId="5E24A62E" w14:textId="77777777" w:rsidR="00CD414F" w:rsidRPr="00EB0F8B" w:rsidRDefault="00CD414F" w:rsidP="006427F1">
      <w:pPr>
        <w:keepNext/>
        <w:tabs>
          <w:tab w:val="left" w:pos="432"/>
          <w:tab w:val="left" w:pos="2952"/>
          <w:tab w:val="left" w:pos="5832"/>
        </w:tabs>
        <w:spacing w:after="120" w:line="276" w:lineRule="auto"/>
        <w:jc w:val="both"/>
        <w:rPr>
          <w:b/>
          <w:iCs/>
        </w:rPr>
      </w:pPr>
    </w:p>
    <w:tbl>
      <w:tblPr>
        <w:tblW w:w="9265" w:type="dxa"/>
        <w:tblInd w:w="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1E0" w:firstRow="1" w:lastRow="1" w:firstColumn="1" w:lastColumn="1" w:noHBand="0" w:noVBand="0"/>
      </w:tblPr>
      <w:tblGrid>
        <w:gridCol w:w="900"/>
        <w:gridCol w:w="3058"/>
        <w:gridCol w:w="2744"/>
        <w:gridCol w:w="2563"/>
      </w:tblGrid>
      <w:tr w:rsidR="00CD414F" w:rsidRPr="00EB0F8B" w14:paraId="4F54B7B9" w14:textId="77777777" w:rsidTr="00CD414F">
        <w:trPr>
          <w:cantSplit/>
        </w:trPr>
        <w:tc>
          <w:tcPr>
            <w:tcW w:w="900" w:type="dxa"/>
            <w:tcBorders>
              <w:top w:val="single" w:sz="12" w:space="0" w:color="auto"/>
              <w:left w:val="single" w:sz="12" w:space="0" w:color="auto"/>
              <w:bottom w:val="single" w:sz="12" w:space="0" w:color="auto"/>
              <w:right w:val="single" w:sz="12" w:space="0" w:color="auto"/>
            </w:tcBorders>
          </w:tcPr>
          <w:p w14:paraId="3F08237A" w14:textId="77777777" w:rsidR="00CD414F" w:rsidRPr="00EB0F8B" w:rsidRDefault="00CD414F" w:rsidP="006427F1">
            <w:pPr>
              <w:suppressAutoHyphens/>
              <w:spacing w:line="276" w:lineRule="auto"/>
              <w:ind w:right="-72"/>
              <w:jc w:val="both"/>
              <w:rPr>
                <w:b/>
              </w:rPr>
            </w:pPr>
            <w:r w:rsidRPr="00EB0F8B">
              <w:rPr>
                <w:b/>
              </w:rPr>
              <w:t>Item No.</w:t>
            </w:r>
          </w:p>
        </w:tc>
        <w:tc>
          <w:tcPr>
            <w:tcW w:w="3058" w:type="dxa"/>
            <w:tcBorders>
              <w:top w:val="single" w:sz="12" w:space="0" w:color="auto"/>
              <w:left w:val="single" w:sz="12" w:space="0" w:color="auto"/>
              <w:bottom w:val="single" w:sz="12" w:space="0" w:color="auto"/>
              <w:right w:val="single" w:sz="12" w:space="0" w:color="auto"/>
            </w:tcBorders>
            <w:vAlign w:val="center"/>
          </w:tcPr>
          <w:p w14:paraId="3645E752" w14:textId="77777777" w:rsidR="00CD414F" w:rsidRPr="00EB0F8B" w:rsidRDefault="00CD414F" w:rsidP="006427F1">
            <w:pPr>
              <w:suppressAutoHyphens/>
              <w:spacing w:line="276" w:lineRule="auto"/>
              <w:ind w:right="-72"/>
              <w:jc w:val="both"/>
              <w:rPr>
                <w:b/>
              </w:rPr>
            </w:pPr>
            <w:r w:rsidRPr="00EB0F8B">
              <w:rPr>
                <w:b/>
              </w:rPr>
              <w:t>Position/specialization</w:t>
            </w:r>
          </w:p>
        </w:tc>
        <w:tc>
          <w:tcPr>
            <w:tcW w:w="2744" w:type="dxa"/>
            <w:tcBorders>
              <w:top w:val="single" w:sz="12" w:space="0" w:color="auto"/>
              <w:left w:val="single" w:sz="12" w:space="0" w:color="auto"/>
              <w:bottom w:val="single" w:sz="12" w:space="0" w:color="auto"/>
              <w:right w:val="single" w:sz="12" w:space="0" w:color="auto"/>
            </w:tcBorders>
            <w:vAlign w:val="center"/>
          </w:tcPr>
          <w:p w14:paraId="32C81320" w14:textId="77777777" w:rsidR="00CD414F" w:rsidRPr="00EB0F8B" w:rsidRDefault="00CD414F" w:rsidP="006427F1">
            <w:pPr>
              <w:suppressAutoHyphens/>
              <w:spacing w:line="276" w:lineRule="auto"/>
              <w:ind w:right="-72"/>
              <w:jc w:val="both"/>
              <w:rPr>
                <w:b/>
              </w:rPr>
            </w:pPr>
            <w:r w:rsidRPr="00EB0F8B">
              <w:rPr>
                <w:b/>
              </w:rPr>
              <w:t>Relevant academic qualifications</w:t>
            </w:r>
          </w:p>
        </w:tc>
        <w:tc>
          <w:tcPr>
            <w:tcW w:w="2563" w:type="dxa"/>
            <w:tcBorders>
              <w:top w:val="single" w:sz="12" w:space="0" w:color="auto"/>
              <w:left w:val="single" w:sz="12" w:space="0" w:color="auto"/>
              <w:bottom w:val="single" w:sz="12" w:space="0" w:color="auto"/>
              <w:right w:val="single" w:sz="12" w:space="0" w:color="auto"/>
            </w:tcBorders>
          </w:tcPr>
          <w:p w14:paraId="40928067" w14:textId="77777777" w:rsidR="00CD414F" w:rsidRPr="00EB0F8B" w:rsidRDefault="00CD414F" w:rsidP="006427F1">
            <w:pPr>
              <w:suppressAutoHyphens/>
              <w:spacing w:line="276" w:lineRule="auto"/>
              <w:ind w:right="-72"/>
              <w:jc w:val="both"/>
              <w:rPr>
                <w:b/>
              </w:rPr>
            </w:pPr>
            <w:r w:rsidRPr="00EB0F8B">
              <w:rPr>
                <w:b/>
              </w:rPr>
              <w:t>Minimum years of relevant work experience</w:t>
            </w:r>
          </w:p>
        </w:tc>
      </w:tr>
      <w:tr w:rsidR="00CD414F" w:rsidRPr="00EB0F8B" w14:paraId="7414BF75" w14:textId="77777777" w:rsidTr="00CD414F">
        <w:trPr>
          <w:cantSplit/>
        </w:trPr>
        <w:tc>
          <w:tcPr>
            <w:tcW w:w="900" w:type="dxa"/>
            <w:tcBorders>
              <w:top w:val="single" w:sz="12" w:space="0" w:color="auto"/>
              <w:bottom w:val="single" w:sz="6" w:space="0" w:color="auto"/>
            </w:tcBorders>
          </w:tcPr>
          <w:p w14:paraId="001918EA" w14:textId="77777777" w:rsidR="00CD414F" w:rsidRPr="00EB0F8B" w:rsidRDefault="00CD414F" w:rsidP="006427F1">
            <w:pPr>
              <w:suppressAutoHyphens/>
              <w:spacing w:line="276" w:lineRule="auto"/>
              <w:ind w:right="-72"/>
              <w:jc w:val="both"/>
              <w:rPr>
                <w:bCs/>
                <w:i/>
                <w:spacing w:val="-2"/>
              </w:rPr>
            </w:pPr>
            <w:r w:rsidRPr="00EB0F8B">
              <w:rPr>
                <w:i/>
                <w:iCs/>
              </w:rPr>
              <w:t>1</w:t>
            </w:r>
          </w:p>
        </w:tc>
        <w:tc>
          <w:tcPr>
            <w:tcW w:w="3058" w:type="dxa"/>
            <w:tcBorders>
              <w:top w:val="single" w:sz="12" w:space="0" w:color="auto"/>
              <w:bottom w:val="single" w:sz="6" w:space="0" w:color="auto"/>
            </w:tcBorders>
          </w:tcPr>
          <w:p w14:paraId="5DDD8147" w14:textId="77777777" w:rsidR="00CD414F" w:rsidRPr="00EB0F8B" w:rsidRDefault="00CD414F" w:rsidP="006427F1">
            <w:pPr>
              <w:suppressAutoHyphens/>
              <w:spacing w:line="276" w:lineRule="auto"/>
              <w:ind w:right="-72" w:firstLine="3"/>
              <w:jc w:val="both"/>
              <w:rPr>
                <w:bCs/>
                <w:i/>
                <w:spacing w:val="-2"/>
              </w:rPr>
            </w:pPr>
            <w:r w:rsidRPr="00EB0F8B">
              <w:t>Contractor’s Representative</w:t>
            </w:r>
          </w:p>
        </w:tc>
        <w:tc>
          <w:tcPr>
            <w:tcW w:w="2744" w:type="dxa"/>
            <w:tcBorders>
              <w:top w:val="single" w:sz="12" w:space="0" w:color="auto"/>
              <w:bottom w:val="single" w:sz="6" w:space="0" w:color="auto"/>
            </w:tcBorders>
          </w:tcPr>
          <w:p w14:paraId="15B56A72" w14:textId="77777777" w:rsidR="00CD414F" w:rsidRPr="00EB0F8B" w:rsidRDefault="00CD414F" w:rsidP="006427F1">
            <w:pPr>
              <w:suppressAutoHyphens/>
              <w:spacing w:line="276" w:lineRule="auto"/>
              <w:ind w:left="130" w:right="-72"/>
              <w:jc w:val="both"/>
              <w:rPr>
                <w:bCs/>
                <w:i/>
                <w:spacing w:val="-2"/>
              </w:rPr>
            </w:pPr>
          </w:p>
        </w:tc>
        <w:tc>
          <w:tcPr>
            <w:tcW w:w="2563" w:type="dxa"/>
            <w:tcBorders>
              <w:top w:val="single" w:sz="12" w:space="0" w:color="auto"/>
              <w:bottom w:val="single" w:sz="6" w:space="0" w:color="auto"/>
            </w:tcBorders>
          </w:tcPr>
          <w:p w14:paraId="6BC15CDF" w14:textId="77777777" w:rsidR="00CD414F" w:rsidRPr="00EB0F8B" w:rsidRDefault="00CD414F" w:rsidP="006427F1">
            <w:pPr>
              <w:suppressAutoHyphens/>
              <w:spacing w:line="276" w:lineRule="auto"/>
              <w:ind w:left="40" w:right="-72"/>
              <w:jc w:val="both"/>
              <w:rPr>
                <w:bCs/>
                <w:i/>
                <w:spacing w:val="-2"/>
              </w:rPr>
            </w:pPr>
          </w:p>
        </w:tc>
      </w:tr>
      <w:tr w:rsidR="00CD414F" w:rsidRPr="00EB0F8B" w14:paraId="4B087C43" w14:textId="77777777" w:rsidTr="00CD414F">
        <w:trPr>
          <w:cantSplit/>
        </w:trPr>
        <w:tc>
          <w:tcPr>
            <w:tcW w:w="900" w:type="dxa"/>
          </w:tcPr>
          <w:p w14:paraId="5B01F3CC" w14:textId="77777777" w:rsidR="00CD414F" w:rsidRPr="00EB0F8B" w:rsidRDefault="00CD414F" w:rsidP="006427F1">
            <w:pPr>
              <w:suppressAutoHyphens/>
              <w:spacing w:line="276" w:lineRule="auto"/>
              <w:ind w:right="-72"/>
              <w:jc w:val="both"/>
              <w:rPr>
                <w:i/>
                <w:iCs/>
              </w:rPr>
            </w:pPr>
            <w:r w:rsidRPr="00EB0F8B">
              <w:rPr>
                <w:i/>
                <w:iCs/>
              </w:rPr>
              <w:t>2</w:t>
            </w:r>
          </w:p>
        </w:tc>
        <w:tc>
          <w:tcPr>
            <w:tcW w:w="3058" w:type="dxa"/>
          </w:tcPr>
          <w:p w14:paraId="74F2C288" w14:textId="77777777" w:rsidR="00CD414F" w:rsidRPr="00EB0F8B" w:rsidRDefault="00CD414F" w:rsidP="006427F1">
            <w:pPr>
              <w:suppressAutoHyphens/>
              <w:spacing w:line="276" w:lineRule="auto"/>
              <w:ind w:right="-72" w:firstLine="3"/>
              <w:jc w:val="both"/>
              <w:rPr>
                <w:bCs/>
                <w:i/>
                <w:spacing w:val="-2"/>
              </w:rPr>
            </w:pPr>
            <w:r w:rsidRPr="00EB0F8B">
              <w:rPr>
                <w:i/>
              </w:rPr>
              <w:t xml:space="preserve">[Environmental] </w:t>
            </w:r>
          </w:p>
        </w:tc>
        <w:tc>
          <w:tcPr>
            <w:tcW w:w="2744" w:type="dxa"/>
          </w:tcPr>
          <w:p w14:paraId="201DCB0D" w14:textId="77777777" w:rsidR="00CD414F" w:rsidRPr="00EB0F8B" w:rsidRDefault="00CD414F" w:rsidP="006427F1">
            <w:pPr>
              <w:suppressAutoHyphens/>
              <w:spacing w:line="276" w:lineRule="auto"/>
              <w:ind w:right="-72" w:firstLine="3"/>
              <w:jc w:val="both"/>
              <w:rPr>
                <w:i/>
              </w:rPr>
            </w:pPr>
            <w:r w:rsidRPr="00EB0F8B">
              <w:rPr>
                <w:i/>
              </w:rPr>
              <w:t xml:space="preserve">[e.g. degree in relevant environmental subject] </w:t>
            </w:r>
          </w:p>
        </w:tc>
        <w:tc>
          <w:tcPr>
            <w:tcW w:w="2563" w:type="dxa"/>
          </w:tcPr>
          <w:p w14:paraId="32037E13" w14:textId="77777777" w:rsidR="00CD414F" w:rsidRPr="00EB0F8B" w:rsidRDefault="00CD414F" w:rsidP="006427F1">
            <w:pPr>
              <w:suppressAutoHyphens/>
              <w:spacing w:line="276" w:lineRule="auto"/>
              <w:ind w:right="-72" w:firstLine="3"/>
              <w:jc w:val="both"/>
              <w:rPr>
                <w:i/>
              </w:rPr>
            </w:pPr>
            <w:r w:rsidRPr="00EB0F8B">
              <w:rPr>
                <w:i/>
              </w:rPr>
              <w:t>[e.g. [years] working on road contracts in similar work environments]</w:t>
            </w:r>
          </w:p>
        </w:tc>
      </w:tr>
      <w:tr w:rsidR="00CD414F" w:rsidRPr="00EB0F8B" w14:paraId="26C98DA8" w14:textId="77777777" w:rsidTr="00CD414F">
        <w:trPr>
          <w:cantSplit/>
        </w:trPr>
        <w:tc>
          <w:tcPr>
            <w:tcW w:w="900" w:type="dxa"/>
          </w:tcPr>
          <w:p w14:paraId="1F93FC9F" w14:textId="77777777" w:rsidR="00CD414F" w:rsidRPr="00EB0F8B" w:rsidRDefault="00CD414F" w:rsidP="006427F1">
            <w:pPr>
              <w:suppressAutoHyphens/>
              <w:spacing w:line="276" w:lineRule="auto"/>
              <w:ind w:right="-72"/>
              <w:jc w:val="both"/>
              <w:rPr>
                <w:bCs/>
                <w:i/>
                <w:spacing w:val="-2"/>
              </w:rPr>
            </w:pPr>
            <w:r w:rsidRPr="00EB0F8B">
              <w:rPr>
                <w:i/>
                <w:iCs/>
              </w:rPr>
              <w:t>3</w:t>
            </w:r>
          </w:p>
        </w:tc>
        <w:tc>
          <w:tcPr>
            <w:tcW w:w="3058" w:type="dxa"/>
          </w:tcPr>
          <w:p w14:paraId="0B4F10EB" w14:textId="77777777" w:rsidR="00CD414F" w:rsidRPr="00EB0F8B" w:rsidRDefault="00CD414F" w:rsidP="006427F1">
            <w:pPr>
              <w:suppressAutoHyphens/>
              <w:spacing w:line="276" w:lineRule="auto"/>
              <w:ind w:right="-72" w:firstLine="3"/>
              <w:jc w:val="both"/>
              <w:rPr>
                <w:bCs/>
                <w:i/>
                <w:spacing w:val="-2"/>
              </w:rPr>
            </w:pPr>
            <w:r w:rsidRPr="00EB0F8B">
              <w:rPr>
                <w:i/>
              </w:rPr>
              <w:t>[Health and Safety]</w:t>
            </w:r>
          </w:p>
        </w:tc>
        <w:tc>
          <w:tcPr>
            <w:tcW w:w="2744" w:type="dxa"/>
          </w:tcPr>
          <w:p w14:paraId="7348C0D7" w14:textId="77777777" w:rsidR="00CD414F" w:rsidRPr="00EB0F8B" w:rsidRDefault="00CD414F" w:rsidP="006427F1">
            <w:pPr>
              <w:suppressAutoHyphens/>
              <w:spacing w:line="276" w:lineRule="auto"/>
              <w:ind w:left="-14" w:right="-72" w:firstLine="14"/>
              <w:jc w:val="both"/>
              <w:rPr>
                <w:i/>
              </w:rPr>
            </w:pPr>
          </w:p>
        </w:tc>
        <w:tc>
          <w:tcPr>
            <w:tcW w:w="2563" w:type="dxa"/>
          </w:tcPr>
          <w:p w14:paraId="491ADE28" w14:textId="77777777" w:rsidR="00CD414F" w:rsidRPr="00EB0F8B" w:rsidRDefault="00CD414F" w:rsidP="006427F1">
            <w:pPr>
              <w:suppressAutoHyphens/>
              <w:spacing w:line="276" w:lineRule="auto"/>
              <w:ind w:right="-72" w:firstLine="3"/>
              <w:jc w:val="both"/>
              <w:rPr>
                <w:i/>
              </w:rPr>
            </w:pPr>
          </w:p>
        </w:tc>
      </w:tr>
      <w:tr w:rsidR="00CD414F" w:rsidRPr="00EB0F8B" w14:paraId="73C307DD" w14:textId="77777777" w:rsidTr="00CD414F">
        <w:trPr>
          <w:cantSplit/>
        </w:trPr>
        <w:tc>
          <w:tcPr>
            <w:tcW w:w="900" w:type="dxa"/>
          </w:tcPr>
          <w:p w14:paraId="1D4C39CE" w14:textId="77777777" w:rsidR="00CD414F" w:rsidRPr="00EB0F8B" w:rsidRDefault="00CD414F" w:rsidP="006427F1">
            <w:pPr>
              <w:suppressAutoHyphens/>
              <w:spacing w:line="276" w:lineRule="auto"/>
              <w:ind w:right="-72"/>
              <w:jc w:val="both"/>
              <w:rPr>
                <w:bCs/>
                <w:i/>
                <w:spacing w:val="-2"/>
              </w:rPr>
            </w:pPr>
            <w:r w:rsidRPr="00EB0F8B">
              <w:rPr>
                <w:i/>
              </w:rPr>
              <w:t>4</w:t>
            </w:r>
          </w:p>
        </w:tc>
        <w:tc>
          <w:tcPr>
            <w:tcW w:w="3058" w:type="dxa"/>
          </w:tcPr>
          <w:p w14:paraId="10524A2A" w14:textId="77777777" w:rsidR="00CD414F" w:rsidRPr="00EB0F8B" w:rsidRDefault="00CD414F" w:rsidP="006427F1">
            <w:pPr>
              <w:suppressAutoHyphens/>
              <w:spacing w:line="276" w:lineRule="auto"/>
              <w:ind w:right="-72" w:firstLine="3"/>
              <w:jc w:val="both"/>
              <w:rPr>
                <w:bCs/>
                <w:i/>
                <w:spacing w:val="-2"/>
              </w:rPr>
            </w:pPr>
            <w:r w:rsidRPr="00EB0F8B">
              <w:rPr>
                <w:i/>
                <w:iCs/>
              </w:rPr>
              <w:t xml:space="preserve">[Social] </w:t>
            </w:r>
          </w:p>
        </w:tc>
        <w:tc>
          <w:tcPr>
            <w:tcW w:w="2744" w:type="dxa"/>
          </w:tcPr>
          <w:p w14:paraId="3FF3D4D2" w14:textId="77777777" w:rsidR="00CD414F" w:rsidRPr="00EB0F8B" w:rsidRDefault="00CD414F" w:rsidP="006427F1">
            <w:pPr>
              <w:suppressAutoHyphens/>
              <w:spacing w:line="276" w:lineRule="auto"/>
              <w:ind w:left="-14" w:right="-72" w:firstLine="14"/>
              <w:jc w:val="both"/>
              <w:rPr>
                <w:i/>
              </w:rPr>
            </w:pPr>
          </w:p>
        </w:tc>
        <w:tc>
          <w:tcPr>
            <w:tcW w:w="2563" w:type="dxa"/>
          </w:tcPr>
          <w:p w14:paraId="08385289" w14:textId="77777777" w:rsidR="00CD414F" w:rsidRPr="00EB0F8B" w:rsidRDefault="00CD414F" w:rsidP="006427F1">
            <w:pPr>
              <w:suppressAutoHyphens/>
              <w:spacing w:line="276" w:lineRule="auto"/>
              <w:ind w:right="-72" w:firstLine="3"/>
              <w:jc w:val="both"/>
              <w:rPr>
                <w:i/>
              </w:rPr>
            </w:pPr>
          </w:p>
        </w:tc>
      </w:tr>
      <w:tr w:rsidR="00CD414F" w:rsidRPr="00EB0F8B" w14:paraId="4998F3CA" w14:textId="77777777" w:rsidTr="00CD414F">
        <w:trPr>
          <w:cantSplit/>
        </w:trPr>
        <w:tc>
          <w:tcPr>
            <w:tcW w:w="900" w:type="dxa"/>
          </w:tcPr>
          <w:p w14:paraId="1C11AF09" w14:textId="77777777" w:rsidR="00CD414F" w:rsidRPr="00EB0F8B" w:rsidRDefault="00CD414F" w:rsidP="006427F1">
            <w:pPr>
              <w:suppressAutoHyphens/>
              <w:spacing w:line="276" w:lineRule="auto"/>
              <w:ind w:right="-72"/>
              <w:jc w:val="both"/>
              <w:rPr>
                <w:bCs/>
                <w:i/>
                <w:spacing w:val="-2"/>
              </w:rPr>
            </w:pPr>
            <w:r w:rsidRPr="00EB0F8B">
              <w:rPr>
                <w:i/>
              </w:rPr>
              <w:t>5</w:t>
            </w:r>
          </w:p>
        </w:tc>
        <w:tc>
          <w:tcPr>
            <w:tcW w:w="3058" w:type="dxa"/>
          </w:tcPr>
          <w:p w14:paraId="38C1367B" w14:textId="77777777" w:rsidR="00543492" w:rsidRPr="00EB0F8B" w:rsidRDefault="00543492" w:rsidP="006427F1">
            <w:pPr>
              <w:suppressAutoHyphens/>
              <w:spacing w:line="276" w:lineRule="auto"/>
              <w:ind w:right="-72" w:firstLine="3"/>
              <w:jc w:val="both"/>
              <w:rPr>
                <w:bCs/>
                <w:iCs/>
                <w:spacing w:val="-2"/>
              </w:rPr>
            </w:pPr>
            <w:bookmarkStart w:id="988" w:name="_Hlk21441999"/>
            <w:r w:rsidRPr="00EB0F8B">
              <w:rPr>
                <w:bCs/>
                <w:spacing w:val="-2"/>
                <w:lang w:val="en-GB"/>
              </w:rPr>
              <w:t>Sexual Exploitation, Abuse and Harassment</w:t>
            </w:r>
          </w:p>
          <w:bookmarkEnd w:id="988"/>
          <w:p w14:paraId="6753D822" w14:textId="77777777" w:rsidR="00543492" w:rsidRPr="00EB0F8B" w:rsidRDefault="00543492" w:rsidP="006427F1">
            <w:pPr>
              <w:suppressAutoHyphens/>
              <w:spacing w:line="276" w:lineRule="auto"/>
              <w:ind w:right="-72" w:firstLine="3"/>
              <w:jc w:val="both"/>
              <w:rPr>
                <w:bCs/>
                <w:i/>
                <w:iCs/>
                <w:spacing w:val="-2"/>
              </w:rPr>
            </w:pPr>
          </w:p>
          <w:p w14:paraId="1F4BCBF0" w14:textId="128AEBA7" w:rsidR="00CD414F" w:rsidRPr="00EB0F8B" w:rsidRDefault="00543492" w:rsidP="006427F1">
            <w:pPr>
              <w:suppressAutoHyphens/>
              <w:spacing w:line="276" w:lineRule="auto"/>
              <w:ind w:right="-72" w:firstLine="3"/>
              <w:jc w:val="both"/>
              <w:rPr>
                <w:bCs/>
                <w:i/>
                <w:spacing w:val="-2"/>
              </w:rPr>
            </w:pPr>
            <w:r w:rsidRPr="00EB0F8B">
              <w:rPr>
                <w:bCs/>
                <w:i/>
                <w:iCs/>
                <w:spacing w:val="-2"/>
              </w:rPr>
              <w:t xml:space="preserve">[Where </w:t>
            </w:r>
            <w:r w:rsidR="0058603D" w:rsidRPr="00EB0F8B">
              <w:rPr>
                <w:bCs/>
                <w:i/>
                <w:iCs/>
                <w:spacing w:val="-2"/>
              </w:rPr>
              <w:t>Project SEA risks</w:t>
            </w:r>
            <w:r w:rsidRPr="00EB0F8B">
              <w:rPr>
                <w:bCs/>
                <w:i/>
                <w:iCs/>
                <w:spacing w:val="-2"/>
              </w:rPr>
              <w:t xml:space="preserve"> are assessed to be </w:t>
            </w:r>
            <w:r w:rsidRPr="00EB0F8B">
              <w:rPr>
                <w:i/>
              </w:rPr>
              <w:t>substantial</w:t>
            </w:r>
            <w:r w:rsidRPr="00EB0F8B">
              <w:rPr>
                <w:bCs/>
                <w:i/>
                <w:iCs/>
                <w:spacing w:val="-2"/>
              </w:rPr>
              <w:t xml:space="preserve"> or high, Key Personnel shall include an expert(s) with relevant experience in addressing sexual exploitation, sexual abuse and sexual harassment cases]</w:t>
            </w:r>
          </w:p>
        </w:tc>
        <w:tc>
          <w:tcPr>
            <w:tcW w:w="2744" w:type="dxa"/>
          </w:tcPr>
          <w:p w14:paraId="39DB8A42" w14:textId="77777777" w:rsidR="00CD414F" w:rsidRPr="00EB0F8B" w:rsidRDefault="00CD414F" w:rsidP="006427F1">
            <w:pPr>
              <w:suppressAutoHyphens/>
              <w:spacing w:line="276" w:lineRule="auto"/>
              <w:ind w:left="1440" w:right="-72" w:hanging="720"/>
              <w:jc w:val="both"/>
              <w:rPr>
                <w:i/>
              </w:rPr>
            </w:pPr>
          </w:p>
        </w:tc>
        <w:tc>
          <w:tcPr>
            <w:tcW w:w="2563" w:type="dxa"/>
          </w:tcPr>
          <w:p w14:paraId="3653D82C" w14:textId="6BA7699F" w:rsidR="00CD414F" w:rsidRPr="00EB0F8B" w:rsidRDefault="00CD414F" w:rsidP="006427F1">
            <w:pPr>
              <w:suppressAutoHyphens/>
              <w:spacing w:line="276" w:lineRule="auto"/>
              <w:ind w:right="-72"/>
              <w:jc w:val="both"/>
              <w:rPr>
                <w:i/>
              </w:rPr>
            </w:pPr>
            <w:r w:rsidRPr="00EB0F8B">
              <w:rPr>
                <w:i/>
              </w:rPr>
              <w:t xml:space="preserve">[e.g.  5 years of monitoring and managing risks related to gender-based violence, out of which 3 years of relevant experience in addressing issues related to sexual exploitation, </w:t>
            </w:r>
            <w:r w:rsidR="00543492" w:rsidRPr="00EB0F8B">
              <w:rPr>
                <w:i/>
              </w:rPr>
              <w:t>sexual abuse and sexual harassment</w:t>
            </w:r>
            <w:r w:rsidRPr="00EB0F8B">
              <w:rPr>
                <w:i/>
              </w:rPr>
              <w:t>]</w:t>
            </w:r>
          </w:p>
        </w:tc>
      </w:tr>
      <w:tr w:rsidR="00CD414F" w:rsidRPr="00EB0F8B" w14:paraId="692E23E6" w14:textId="77777777" w:rsidTr="00CD414F">
        <w:trPr>
          <w:cantSplit/>
        </w:trPr>
        <w:tc>
          <w:tcPr>
            <w:tcW w:w="900" w:type="dxa"/>
          </w:tcPr>
          <w:p w14:paraId="0BCD6421" w14:textId="77777777" w:rsidR="00CD414F" w:rsidRPr="00EB0F8B" w:rsidRDefault="00CD414F" w:rsidP="006427F1">
            <w:pPr>
              <w:suppressAutoHyphens/>
              <w:spacing w:line="276" w:lineRule="auto"/>
              <w:ind w:right="-72"/>
              <w:jc w:val="both"/>
              <w:rPr>
                <w:bCs/>
                <w:i/>
                <w:spacing w:val="-2"/>
              </w:rPr>
            </w:pPr>
            <w:r w:rsidRPr="00EB0F8B">
              <w:rPr>
                <w:i/>
              </w:rPr>
              <w:t>6</w:t>
            </w:r>
          </w:p>
        </w:tc>
        <w:tc>
          <w:tcPr>
            <w:tcW w:w="3058" w:type="dxa"/>
          </w:tcPr>
          <w:p w14:paraId="6186EE00" w14:textId="77777777" w:rsidR="00CD414F" w:rsidRPr="00EB0F8B" w:rsidRDefault="00CD414F" w:rsidP="006427F1">
            <w:pPr>
              <w:suppressAutoHyphens/>
              <w:spacing w:line="276" w:lineRule="auto"/>
              <w:ind w:right="-72" w:firstLine="3"/>
              <w:jc w:val="both"/>
              <w:rPr>
                <w:bCs/>
                <w:i/>
                <w:spacing w:val="-2"/>
              </w:rPr>
            </w:pPr>
            <w:r w:rsidRPr="00EB0F8B">
              <w:rPr>
                <w:bCs/>
                <w:i/>
                <w:spacing w:val="-2"/>
              </w:rPr>
              <w:t>modify as appropriate</w:t>
            </w:r>
          </w:p>
        </w:tc>
        <w:tc>
          <w:tcPr>
            <w:tcW w:w="2744" w:type="dxa"/>
          </w:tcPr>
          <w:p w14:paraId="10654FB1" w14:textId="77777777" w:rsidR="00CD414F" w:rsidRPr="00EB0F8B" w:rsidRDefault="00CD414F" w:rsidP="006427F1">
            <w:pPr>
              <w:suppressAutoHyphens/>
              <w:spacing w:line="276" w:lineRule="auto"/>
              <w:ind w:left="1440" w:right="-72" w:hanging="1368"/>
              <w:jc w:val="both"/>
              <w:rPr>
                <w:i/>
              </w:rPr>
            </w:pPr>
          </w:p>
        </w:tc>
        <w:tc>
          <w:tcPr>
            <w:tcW w:w="2563" w:type="dxa"/>
          </w:tcPr>
          <w:p w14:paraId="19AEFD0A" w14:textId="77777777" w:rsidR="00CD414F" w:rsidRPr="00EB0F8B" w:rsidRDefault="00CD414F" w:rsidP="006427F1">
            <w:pPr>
              <w:suppressAutoHyphens/>
              <w:spacing w:line="276" w:lineRule="auto"/>
              <w:ind w:left="1440" w:right="-72" w:hanging="720"/>
              <w:jc w:val="both"/>
              <w:rPr>
                <w:i/>
              </w:rPr>
            </w:pPr>
          </w:p>
        </w:tc>
      </w:tr>
    </w:tbl>
    <w:p w14:paraId="0651276E" w14:textId="77777777" w:rsidR="004779AE" w:rsidRPr="00EB0F8B" w:rsidRDefault="00CD414F" w:rsidP="006427F1">
      <w:pPr>
        <w:spacing w:line="276" w:lineRule="auto"/>
        <w:jc w:val="both"/>
        <w:rPr>
          <w:b/>
        </w:rPr>
        <w:sectPr w:rsidR="004779AE" w:rsidRPr="00EB0F8B" w:rsidSect="004779AE">
          <w:headerReference w:type="default" r:id="rId144"/>
          <w:footerReference w:type="default" r:id="rId145"/>
          <w:footnotePr>
            <w:numRestart w:val="eachSect"/>
          </w:footnotePr>
          <w:type w:val="oddPage"/>
          <w:pgSz w:w="12240" w:h="15840"/>
          <w:pgMar w:top="1440" w:right="1440" w:bottom="1440" w:left="567" w:header="720" w:footer="720" w:gutter="0"/>
          <w:cols w:space="720"/>
          <w:noEndnote/>
          <w:titlePg/>
          <w:docGrid w:linePitch="326"/>
        </w:sectPr>
      </w:pPr>
      <w:r w:rsidRPr="00EB0F8B">
        <w:rPr>
          <w:b/>
        </w:rPr>
        <w:br w:type="page"/>
      </w:r>
    </w:p>
    <w:p w14:paraId="01F07FDE" w14:textId="1CAE3F2B" w:rsidR="004779AE" w:rsidRPr="00EB0F8B" w:rsidRDefault="007B586E" w:rsidP="006427F1">
      <w:pPr>
        <w:pStyle w:val="S6-Header1"/>
        <w:spacing w:line="276" w:lineRule="auto"/>
        <w:ind w:left="-709"/>
        <w:jc w:val="both"/>
        <w:rPr>
          <w:rFonts w:cs="Times New Roman"/>
          <w:sz w:val="24"/>
        </w:rPr>
      </w:pPr>
      <w:bookmarkStart w:id="989" w:name="_Toc23233013"/>
      <w:bookmarkStart w:id="990" w:name="_Toc23238062"/>
      <w:bookmarkStart w:id="991" w:name="_Toc41971553"/>
      <w:bookmarkStart w:id="992" w:name="_Toc73867682"/>
      <w:bookmarkStart w:id="993" w:name="_Toc78273064"/>
      <w:bookmarkStart w:id="994" w:name="_Toc26780559"/>
      <w:r w:rsidRPr="00EB0F8B">
        <w:rPr>
          <w:rFonts w:cs="Times New Roman"/>
          <w:sz w:val="24"/>
          <w:highlight w:val="yellow"/>
        </w:rPr>
        <w:lastRenderedPageBreak/>
        <w:t>Drawings</w:t>
      </w:r>
      <w:bookmarkStart w:id="995" w:name="_Toc23233014"/>
      <w:bookmarkStart w:id="996" w:name="_Toc23238063"/>
      <w:bookmarkStart w:id="997" w:name="_Toc41971554"/>
      <w:bookmarkStart w:id="998" w:name="_Toc73867683"/>
      <w:bookmarkEnd w:id="989"/>
      <w:bookmarkEnd w:id="990"/>
      <w:bookmarkEnd w:id="991"/>
      <w:bookmarkEnd w:id="992"/>
      <w:bookmarkEnd w:id="993"/>
      <w:bookmarkEnd w:id="994"/>
      <w:r w:rsidR="00027A69" w:rsidRPr="00EB0F8B">
        <w:rPr>
          <w:rFonts w:cs="Times New Roman"/>
          <w:sz w:val="24"/>
          <w:highlight w:val="yellow"/>
        </w:rPr>
        <w:t xml:space="preserve">   (</w:t>
      </w:r>
      <w:proofErr w:type="gramStart"/>
      <w:r w:rsidR="00027A69" w:rsidRPr="00EB0F8B">
        <w:rPr>
          <w:rFonts w:cs="Times New Roman"/>
          <w:sz w:val="24"/>
          <w:highlight w:val="yellow"/>
        </w:rPr>
        <w:t xml:space="preserve">PLANS </w:t>
      </w:r>
      <w:r w:rsidR="00027A69" w:rsidRPr="00EB0F8B">
        <w:rPr>
          <w:rFonts w:cs="Times New Roman"/>
          <w:sz w:val="24"/>
          <w:highlight w:val="green"/>
        </w:rPr>
        <w:t>)</w:t>
      </w:r>
      <w:proofErr w:type="gramEnd"/>
      <w:r w:rsidR="00091E22" w:rsidRPr="00EB0F8B">
        <w:rPr>
          <w:rFonts w:cs="Times New Roman"/>
          <w:sz w:val="24"/>
          <w:highlight w:val="green"/>
        </w:rPr>
        <w:t xml:space="preserve">      (to provide)</w:t>
      </w:r>
    </w:p>
    <w:p w14:paraId="119F6723" w14:textId="30939996" w:rsidR="004779AE" w:rsidRPr="00EB0F8B" w:rsidRDefault="004779AE" w:rsidP="006427F1">
      <w:pPr>
        <w:pStyle w:val="S6-Header1"/>
        <w:spacing w:line="276" w:lineRule="auto"/>
        <w:ind w:left="-709"/>
        <w:jc w:val="both"/>
        <w:rPr>
          <w:rFonts w:cs="Times New Roman"/>
          <w:b w:val="0"/>
          <w:bCs/>
          <w:i/>
          <w:iCs/>
          <w:color w:val="000000" w:themeColor="text1"/>
          <w:sz w:val="24"/>
        </w:rPr>
      </w:pPr>
    </w:p>
    <w:p w14:paraId="2B4469DB" w14:textId="77777777" w:rsidR="004779AE" w:rsidRPr="00EB0F8B" w:rsidRDefault="004779AE" w:rsidP="006427F1">
      <w:pPr>
        <w:tabs>
          <w:tab w:val="left" w:pos="5238"/>
          <w:tab w:val="left" w:pos="5474"/>
          <w:tab w:val="left" w:pos="9468"/>
        </w:tabs>
        <w:spacing w:line="276" w:lineRule="auto"/>
        <w:jc w:val="both"/>
        <w:rPr>
          <w:b/>
          <w:bCs/>
          <w:i/>
          <w:iCs/>
          <w:color w:val="000000" w:themeColor="text1"/>
        </w:rPr>
      </w:pPr>
    </w:p>
    <w:p w14:paraId="395B5D02" w14:textId="77777777" w:rsidR="00A11207" w:rsidRDefault="00A11207" w:rsidP="00A11207">
      <w:pPr>
        <w:spacing w:after="282"/>
      </w:pPr>
    </w:p>
    <w:p w14:paraId="010BE887" w14:textId="77777777" w:rsidR="00A11207" w:rsidRDefault="00A11207" w:rsidP="00A11207">
      <w:pPr>
        <w:spacing w:after="283"/>
      </w:pPr>
      <w:r>
        <w:rPr>
          <w:rFonts w:ascii="Calibri" w:eastAsia="Calibri" w:hAnsi="Calibri" w:cs="Calibri"/>
          <w:b/>
          <w:sz w:val="96"/>
        </w:rPr>
        <w:t xml:space="preserve"> </w:t>
      </w:r>
    </w:p>
    <w:p w14:paraId="40E42B81" w14:textId="77777777" w:rsidR="00A11207" w:rsidRDefault="00A11207" w:rsidP="00A11207">
      <w:pPr>
        <w:spacing w:after="282"/>
      </w:pPr>
      <w:r>
        <w:rPr>
          <w:rFonts w:ascii="Calibri" w:eastAsia="Calibri" w:hAnsi="Calibri" w:cs="Calibri"/>
          <w:b/>
          <w:sz w:val="96"/>
        </w:rPr>
        <w:t xml:space="preserve"> </w:t>
      </w:r>
    </w:p>
    <w:p w14:paraId="0C65D101" w14:textId="77777777" w:rsidR="00A11207" w:rsidRDefault="00A11207" w:rsidP="00A11207">
      <w:pPr>
        <w:spacing w:after="200" w:line="276" w:lineRule="auto"/>
        <w:ind w:left="10" w:hanging="10"/>
        <w:jc w:val="center"/>
      </w:pPr>
      <w:r>
        <w:rPr>
          <w:rFonts w:ascii="Calibri" w:eastAsia="Calibri" w:hAnsi="Calibri" w:cs="Calibri"/>
          <w:b/>
          <w:sz w:val="96"/>
        </w:rPr>
        <w:t xml:space="preserve">MORTUARY </w:t>
      </w:r>
      <w:proofErr w:type="gramStart"/>
      <w:r>
        <w:rPr>
          <w:rFonts w:ascii="Calibri" w:eastAsia="Calibri" w:hAnsi="Calibri" w:cs="Calibri"/>
          <w:b/>
          <w:sz w:val="96"/>
        </w:rPr>
        <w:t>CHAPEL  PLANS</w:t>
      </w:r>
      <w:proofErr w:type="gramEnd"/>
      <w:r>
        <w:rPr>
          <w:rFonts w:ascii="Calibri" w:eastAsia="Calibri" w:hAnsi="Calibri" w:cs="Calibri"/>
          <w:b/>
          <w:sz w:val="96"/>
        </w:rPr>
        <w:t xml:space="preserve"> </w:t>
      </w:r>
    </w:p>
    <w:p w14:paraId="390FC9D6" w14:textId="77777777" w:rsidR="00A11207" w:rsidRDefault="00A11207" w:rsidP="00A11207">
      <w:pPr>
        <w:spacing w:after="282"/>
      </w:pPr>
      <w:r>
        <w:rPr>
          <w:rFonts w:ascii="Calibri" w:eastAsia="Calibri" w:hAnsi="Calibri" w:cs="Calibri"/>
          <w:b/>
          <w:sz w:val="96"/>
        </w:rPr>
        <w:t xml:space="preserve"> </w:t>
      </w:r>
    </w:p>
    <w:p w14:paraId="2DBEF29B" w14:textId="77777777" w:rsidR="00A11207" w:rsidRDefault="00A11207" w:rsidP="00A11207">
      <w:pPr>
        <w:spacing w:after="283"/>
      </w:pPr>
      <w:r>
        <w:rPr>
          <w:rFonts w:ascii="Calibri" w:eastAsia="Calibri" w:hAnsi="Calibri" w:cs="Calibri"/>
          <w:b/>
          <w:sz w:val="96"/>
        </w:rPr>
        <w:t xml:space="preserve"> </w:t>
      </w:r>
    </w:p>
    <w:p w14:paraId="116DF250" w14:textId="77777777" w:rsidR="00A11207" w:rsidRDefault="00A11207" w:rsidP="00A11207">
      <w:r>
        <w:rPr>
          <w:rFonts w:ascii="Calibri" w:eastAsia="Calibri" w:hAnsi="Calibri" w:cs="Calibri"/>
          <w:b/>
          <w:sz w:val="96"/>
        </w:rPr>
        <w:t xml:space="preserve"> </w:t>
      </w:r>
    </w:p>
    <w:p w14:paraId="41F59DE9" w14:textId="77777777" w:rsidR="00A11207" w:rsidRDefault="00A11207" w:rsidP="00A11207">
      <w:pPr>
        <w:sectPr w:rsidR="00A11207">
          <w:headerReference w:type="even" r:id="rId146"/>
          <w:headerReference w:type="default" r:id="rId147"/>
          <w:footerReference w:type="even" r:id="rId148"/>
          <w:footerReference w:type="default" r:id="rId149"/>
          <w:headerReference w:type="first" r:id="rId150"/>
          <w:footerReference w:type="first" r:id="rId151"/>
          <w:pgSz w:w="12240" w:h="15840"/>
          <w:pgMar w:top="1440" w:right="2095" w:bottom="1440" w:left="1440" w:header="720" w:footer="720" w:gutter="0"/>
          <w:cols w:space="720"/>
        </w:sectPr>
      </w:pPr>
    </w:p>
    <w:p w14:paraId="06B7CBFD" w14:textId="77777777" w:rsidR="00A11207" w:rsidRDefault="00A11207" w:rsidP="00A11207">
      <w:pPr>
        <w:ind w:left="-6208" w:right="-75"/>
      </w:pPr>
      <w:r>
        <w:rPr>
          <w:noProof/>
        </w:rPr>
        <w:lastRenderedPageBreak/>
        <w:drawing>
          <wp:inline distT="0" distB="0" distL="0" distR="0" wp14:anchorId="5A691D00" wp14:editId="53C7A4EC">
            <wp:extent cx="10877550" cy="8705215"/>
            <wp:effectExtent l="0" t="0" r="0" b="635"/>
            <wp:docPr id="806903" name="Picture 806903"/>
            <wp:cNvGraphicFramePr/>
            <a:graphic xmlns:a="http://schemas.openxmlformats.org/drawingml/2006/main">
              <a:graphicData uri="http://schemas.openxmlformats.org/drawingml/2006/picture">
                <pic:pic xmlns:pic="http://schemas.openxmlformats.org/drawingml/2006/picture">
                  <pic:nvPicPr>
                    <pic:cNvPr id="806903" name="Picture 806903"/>
                    <pic:cNvPicPr/>
                  </pic:nvPicPr>
                  <pic:blipFill>
                    <a:blip r:embed="rId152"/>
                    <a:stretch>
                      <a:fillRect/>
                    </a:stretch>
                  </pic:blipFill>
                  <pic:spPr>
                    <a:xfrm>
                      <a:off x="0" y="0"/>
                      <a:ext cx="10883562" cy="8710026"/>
                    </a:xfrm>
                    <a:prstGeom prst="rect">
                      <a:avLst/>
                    </a:prstGeom>
                  </pic:spPr>
                </pic:pic>
              </a:graphicData>
            </a:graphic>
          </wp:inline>
        </w:drawing>
      </w:r>
    </w:p>
    <w:p w14:paraId="5419624E" w14:textId="77777777" w:rsidR="00A11207" w:rsidRDefault="00A11207" w:rsidP="00A11207">
      <w:r>
        <w:rPr>
          <w:rFonts w:ascii="Bookman Old Style" w:eastAsia="Bookman Old Style" w:hAnsi="Bookman Old Style" w:cs="Bookman Old Style"/>
          <w:b/>
          <w:sz w:val="46"/>
        </w:rPr>
        <w:t>MORTUARY CHAPEL DISTRIBUTION PLAN</w:t>
      </w:r>
    </w:p>
    <w:p w14:paraId="7B8ADAF7" w14:textId="324D7D0D" w:rsidR="00A11207" w:rsidRDefault="00A11207" w:rsidP="00A11207">
      <w:pPr>
        <w:ind w:left="-6059"/>
        <w:jc w:val="center"/>
      </w:pPr>
      <w:r>
        <w:rPr>
          <w:noProof/>
        </w:rPr>
        <w:lastRenderedPageBreak/>
        <w:drawing>
          <wp:inline distT="0" distB="0" distL="0" distR="0" wp14:anchorId="152913CD" wp14:editId="45EB78EE">
            <wp:extent cx="11050270" cy="7972425"/>
            <wp:effectExtent l="0" t="0" r="0" b="9525"/>
            <wp:docPr id="806905" name="Picture 806905"/>
            <wp:cNvGraphicFramePr/>
            <a:graphic xmlns:a="http://schemas.openxmlformats.org/drawingml/2006/main">
              <a:graphicData uri="http://schemas.openxmlformats.org/drawingml/2006/picture">
                <pic:pic xmlns:pic="http://schemas.openxmlformats.org/drawingml/2006/picture">
                  <pic:nvPicPr>
                    <pic:cNvPr id="806905" name="Picture 806905"/>
                    <pic:cNvPicPr/>
                  </pic:nvPicPr>
                  <pic:blipFill>
                    <a:blip r:embed="rId153"/>
                    <a:stretch>
                      <a:fillRect/>
                    </a:stretch>
                  </pic:blipFill>
                  <pic:spPr>
                    <a:xfrm>
                      <a:off x="0" y="0"/>
                      <a:ext cx="11052980" cy="7974380"/>
                    </a:xfrm>
                    <a:prstGeom prst="rect">
                      <a:avLst/>
                    </a:prstGeom>
                  </pic:spPr>
                </pic:pic>
              </a:graphicData>
            </a:graphic>
          </wp:inline>
        </w:drawing>
      </w:r>
      <w:r>
        <w:rPr>
          <w:rFonts w:ascii="Bookman Old Style" w:eastAsia="Bookman Old Style" w:hAnsi="Bookman Old Style" w:cs="Bookman Old Style"/>
          <w:sz w:val="70"/>
        </w:rPr>
        <w:t>FOUNDATION</w:t>
      </w:r>
    </w:p>
    <w:p w14:paraId="18FF218E" w14:textId="77777777" w:rsidR="00A11207" w:rsidRDefault="00A11207" w:rsidP="00A11207">
      <w:pPr>
        <w:spacing w:after="107"/>
        <w:ind w:left="-5757"/>
      </w:pPr>
      <w:r>
        <w:rPr>
          <w:noProof/>
        </w:rPr>
        <w:lastRenderedPageBreak/>
        <w:drawing>
          <wp:inline distT="0" distB="0" distL="0" distR="0" wp14:anchorId="09E65D08" wp14:editId="2A19CA6C">
            <wp:extent cx="11735954" cy="8362950"/>
            <wp:effectExtent l="0" t="0" r="0" b="0"/>
            <wp:docPr id="806907" name="Picture 806907"/>
            <wp:cNvGraphicFramePr/>
            <a:graphic xmlns:a="http://schemas.openxmlformats.org/drawingml/2006/main">
              <a:graphicData uri="http://schemas.openxmlformats.org/drawingml/2006/picture">
                <pic:pic xmlns:pic="http://schemas.openxmlformats.org/drawingml/2006/picture">
                  <pic:nvPicPr>
                    <pic:cNvPr id="806907" name="Picture 806907"/>
                    <pic:cNvPicPr/>
                  </pic:nvPicPr>
                  <pic:blipFill>
                    <a:blip r:embed="rId154"/>
                    <a:stretch>
                      <a:fillRect/>
                    </a:stretch>
                  </pic:blipFill>
                  <pic:spPr>
                    <a:xfrm>
                      <a:off x="0" y="0"/>
                      <a:ext cx="11741159" cy="8366659"/>
                    </a:xfrm>
                    <a:prstGeom prst="rect">
                      <a:avLst/>
                    </a:prstGeom>
                  </pic:spPr>
                </pic:pic>
              </a:graphicData>
            </a:graphic>
          </wp:inline>
        </w:drawing>
      </w:r>
    </w:p>
    <w:p w14:paraId="0EB706C0" w14:textId="77777777" w:rsidR="00A11207" w:rsidRDefault="00A11207" w:rsidP="00A11207">
      <w:pPr>
        <w:ind w:left="3642"/>
      </w:pPr>
      <w:r>
        <w:rPr>
          <w:rFonts w:ascii="Bookman Old Style" w:eastAsia="Bookman Old Style" w:hAnsi="Bookman Old Style" w:cs="Bookman Old Style"/>
          <w:b/>
          <w:sz w:val="71"/>
        </w:rPr>
        <w:t>ROOF PLAN</w:t>
      </w:r>
    </w:p>
    <w:p w14:paraId="1E8AB624" w14:textId="77777777" w:rsidR="00A11207" w:rsidRDefault="00A11207" w:rsidP="00A11207">
      <w:pPr>
        <w:jc w:val="right"/>
      </w:pPr>
      <w:r>
        <w:rPr>
          <w:rFonts w:ascii="Bookman Old Style" w:eastAsia="Bookman Old Style" w:hAnsi="Bookman Old Style" w:cs="Bookman Old Style"/>
          <w:b/>
          <w:sz w:val="45"/>
          <w:u w:val="single" w:color="A80F02"/>
        </w:rPr>
        <w:t>+4.39</w:t>
      </w:r>
    </w:p>
    <w:p w14:paraId="4FDE2C6F" w14:textId="77777777" w:rsidR="00A11207" w:rsidRDefault="00A11207" w:rsidP="00A11207">
      <w:pPr>
        <w:spacing w:after="42"/>
        <w:ind w:left="-6059" w:right="-41"/>
        <w:rPr>
          <w:rFonts w:ascii="Bookman Old Style" w:eastAsia="Bookman Old Style" w:hAnsi="Bookman Old Style" w:cs="Bookman Old Style"/>
          <w:sz w:val="78"/>
        </w:rPr>
      </w:pPr>
      <w:r>
        <w:rPr>
          <w:noProof/>
        </w:rPr>
        <w:lastRenderedPageBreak/>
        <w:drawing>
          <wp:inline distT="0" distB="0" distL="0" distR="0" wp14:anchorId="38645057" wp14:editId="2E156B3D">
            <wp:extent cx="11541760" cy="5745383"/>
            <wp:effectExtent l="0" t="0" r="2540" b="8255"/>
            <wp:docPr id="806909" name="Picture 806909"/>
            <wp:cNvGraphicFramePr/>
            <a:graphic xmlns:a="http://schemas.openxmlformats.org/drawingml/2006/main">
              <a:graphicData uri="http://schemas.openxmlformats.org/drawingml/2006/picture">
                <pic:pic xmlns:pic="http://schemas.openxmlformats.org/drawingml/2006/picture">
                  <pic:nvPicPr>
                    <pic:cNvPr id="806909" name="Picture 806909"/>
                    <pic:cNvPicPr/>
                  </pic:nvPicPr>
                  <pic:blipFill>
                    <a:blip r:embed="rId155"/>
                    <a:stretch>
                      <a:fillRect/>
                    </a:stretch>
                  </pic:blipFill>
                  <pic:spPr>
                    <a:xfrm>
                      <a:off x="0" y="0"/>
                      <a:ext cx="11559261" cy="5754095"/>
                    </a:xfrm>
                    <a:prstGeom prst="rect">
                      <a:avLst/>
                    </a:prstGeom>
                  </pic:spPr>
                </pic:pic>
              </a:graphicData>
            </a:graphic>
          </wp:inline>
        </w:drawing>
      </w:r>
    </w:p>
    <w:p w14:paraId="4D29FBA8" w14:textId="4A58E88C" w:rsidR="00A11207" w:rsidRDefault="00A11207" w:rsidP="00A11207">
      <w:pPr>
        <w:spacing w:after="42"/>
        <w:ind w:left="-6059" w:right="-41"/>
        <w:jc w:val="center"/>
      </w:pPr>
      <w:r>
        <w:rPr>
          <w:rFonts w:ascii="Bookman Old Style" w:eastAsia="Bookman Old Style" w:hAnsi="Bookman Old Style" w:cs="Bookman Old Style"/>
          <w:sz w:val="78"/>
        </w:rPr>
        <w:t xml:space="preserve">SECTION </w:t>
      </w:r>
      <w:proofErr w:type="gramStart"/>
      <w:r>
        <w:rPr>
          <w:rFonts w:ascii="Bookman Old Style" w:eastAsia="Bookman Old Style" w:hAnsi="Bookman Old Style" w:cs="Bookman Old Style"/>
          <w:sz w:val="78"/>
        </w:rPr>
        <w:t>A-A</w:t>
      </w:r>
      <w:proofErr w:type="gramEnd"/>
    </w:p>
    <w:p w14:paraId="5EA82815" w14:textId="77777777" w:rsidR="00A11207" w:rsidRDefault="00A11207" w:rsidP="00A11207">
      <w:pPr>
        <w:ind w:left="5038"/>
      </w:pPr>
      <w:r>
        <w:rPr>
          <w:noProof/>
        </w:rPr>
        <w:lastRenderedPageBreak/>
        <w:drawing>
          <wp:anchor distT="0" distB="0" distL="114300" distR="114300" simplePos="0" relativeHeight="251669504" behindDoc="0" locked="0" layoutInCell="1" allowOverlap="0" wp14:anchorId="4D023C83" wp14:editId="457D3513">
            <wp:simplePos x="0" y="0"/>
            <wp:positionH relativeFrom="page">
              <wp:posOffset>1123315</wp:posOffset>
            </wp:positionH>
            <wp:positionV relativeFrom="page">
              <wp:posOffset>3219450</wp:posOffset>
            </wp:positionV>
            <wp:extent cx="10973901" cy="3674745"/>
            <wp:effectExtent l="0" t="0" r="0" b="1905"/>
            <wp:wrapTopAndBottom/>
            <wp:docPr id="806911" name="Picture 806911"/>
            <wp:cNvGraphicFramePr/>
            <a:graphic xmlns:a="http://schemas.openxmlformats.org/drawingml/2006/main">
              <a:graphicData uri="http://schemas.openxmlformats.org/drawingml/2006/picture">
                <pic:pic xmlns:pic="http://schemas.openxmlformats.org/drawingml/2006/picture">
                  <pic:nvPicPr>
                    <pic:cNvPr id="806911" name="Picture 806911"/>
                    <pic:cNvPicPr/>
                  </pic:nvPicPr>
                  <pic:blipFill>
                    <a:blip r:embed="rId156"/>
                    <a:stretch>
                      <a:fillRect/>
                    </a:stretch>
                  </pic:blipFill>
                  <pic:spPr>
                    <a:xfrm>
                      <a:off x="0" y="0"/>
                      <a:ext cx="10973901" cy="3674745"/>
                    </a:xfrm>
                    <a:prstGeom prst="rect">
                      <a:avLst/>
                    </a:prstGeom>
                  </pic:spPr>
                </pic:pic>
              </a:graphicData>
            </a:graphic>
            <wp14:sizeRelH relativeFrom="margin">
              <wp14:pctWidth>0</wp14:pctWidth>
            </wp14:sizeRelH>
          </wp:anchor>
        </w:drawing>
      </w:r>
      <w:r>
        <w:rPr>
          <w:rFonts w:ascii="Bookman Old Style" w:eastAsia="Bookman Old Style" w:hAnsi="Bookman Old Style" w:cs="Bookman Old Style"/>
          <w:b/>
          <w:sz w:val="48"/>
        </w:rPr>
        <w:t>SECTION B-B</w:t>
      </w:r>
    </w:p>
    <w:p w14:paraId="7416957A" w14:textId="77777777" w:rsidR="00A11207" w:rsidRDefault="00A11207" w:rsidP="00A11207">
      <w:pPr>
        <w:ind w:left="-6088"/>
      </w:pPr>
      <w:r>
        <w:rPr>
          <w:noProof/>
        </w:rPr>
        <w:lastRenderedPageBreak/>
        <w:drawing>
          <wp:inline distT="0" distB="0" distL="0" distR="0" wp14:anchorId="2C6973E8" wp14:editId="22213FC0">
            <wp:extent cx="11785205" cy="3367405"/>
            <wp:effectExtent l="0" t="0" r="6985" b="4445"/>
            <wp:docPr id="806913" name="Picture 806913"/>
            <wp:cNvGraphicFramePr/>
            <a:graphic xmlns:a="http://schemas.openxmlformats.org/drawingml/2006/main">
              <a:graphicData uri="http://schemas.openxmlformats.org/drawingml/2006/picture">
                <pic:pic xmlns:pic="http://schemas.openxmlformats.org/drawingml/2006/picture">
                  <pic:nvPicPr>
                    <pic:cNvPr id="806913" name="Picture 806913"/>
                    <pic:cNvPicPr/>
                  </pic:nvPicPr>
                  <pic:blipFill>
                    <a:blip r:embed="rId157"/>
                    <a:stretch>
                      <a:fillRect/>
                    </a:stretch>
                  </pic:blipFill>
                  <pic:spPr>
                    <a:xfrm>
                      <a:off x="0" y="0"/>
                      <a:ext cx="11791923" cy="3369325"/>
                    </a:xfrm>
                    <a:prstGeom prst="rect">
                      <a:avLst/>
                    </a:prstGeom>
                  </pic:spPr>
                </pic:pic>
              </a:graphicData>
            </a:graphic>
          </wp:inline>
        </w:drawing>
      </w:r>
    </w:p>
    <w:p w14:paraId="21716015" w14:textId="77777777" w:rsidR="00A11207" w:rsidRDefault="00A11207" w:rsidP="00A11207">
      <w:pPr>
        <w:pStyle w:val="Heading2"/>
        <w:ind w:left="4015"/>
      </w:pPr>
      <w:r>
        <w:t>FRONT VIEW</w:t>
      </w:r>
    </w:p>
    <w:p w14:paraId="157FDBB9" w14:textId="77777777" w:rsidR="00A11207" w:rsidRDefault="00A11207" w:rsidP="00A11207">
      <w:pPr>
        <w:ind w:left="-5406"/>
      </w:pPr>
      <w:r>
        <w:rPr>
          <w:noProof/>
        </w:rPr>
        <w:drawing>
          <wp:inline distT="0" distB="0" distL="0" distR="0" wp14:anchorId="0F878A56" wp14:editId="0D68CE68">
            <wp:extent cx="11596370" cy="5699554"/>
            <wp:effectExtent l="0" t="0" r="5080" b="0"/>
            <wp:docPr id="806915" name="Picture 806915"/>
            <wp:cNvGraphicFramePr/>
            <a:graphic xmlns:a="http://schemas.openxmlformats.org/drawingml/2006/main">
              <a:graphicData uri="http://schemas.openxmlformats.org/drawingml/2006/picture">
                <pic:pic xmlns:pic="http://schemas.openxmlformats.org/drawingml/2006/picture">
                  <pic:nvPicPr>
                    <pic:cNvPr id="806915" name="Picture 806915"/>
                    <pic:cNvPicPr/>
                  </pic:nvPicPr>
                  <pic:blipFill>
                    <a:blip r:embed="rId158"/>
                    <a:stretch>
                      <a:fillRect/>
                    </a:stretch>
                  </pic:blipFill>
                  <pic:spPr>
                    <a:xfrm>
                      <a:off x="0" y="0"/>
                      <a:ext cx="11602029" cy="5702335"/>
                    </a:xfrm>
                    <a:prstGeom prst="rect">
                      <a:avLst/>
                    </a:prstGeom>
                  </pic:spPr>
                </pic:pic>
              </a:graphicData>
            </a:graphic>
          </wp:inline>
        </w:drawing>
      </w:r>
    </w:p>
    <w:p w14:paraId="651D16BB" w14:textId="77777777" w:rsidR="00A11207" w:rsidRDefault="00A11207" w:rsidP="00A11207">
      <w:pPr>
        <w:pStyle w:val="Heading1"/>
        <w:ind w:left="2086"/>
      </w:pPr>
      <w:r>
        <w:rPr>
          <w:rFonts w:ascii="Bookman Old Style" w:eastAsia="Bookman Old Style" w:hAnsi="Bookman Old Style" w:cs="Bookman Old Style"/>
          <w:sz w:val="80"/>
        </w:rPr>
        <w:lastRenderedPageBreak/>
        <w:t>LEFT SIDE VIEW</w:t>
      </w:r>
    </w:p>
    <w:p w14:paraId="27FDEB90" w14:textId="77777777" w:rsidR="00A11207" w:rsidRDefault="00A11207" w:rsidP="00A11207">
      <w:pPr>
        <w:ind w:left="-6102"/>
      </w:pPr>
      <w:r>
        <w:rPr>
          <w:noProof/>
        </w:rPr>
        <w:drawing>
          <wp:inline distT="0" distB="0" distL="0" distR="0" wp14:anchorId="7B411744" wp14:editId="745FEB6A">
            <wp:extent cx="11746230" cy="3367954"/>
            <wp:effectExtent l="0" t="0" r="0" b="4445"/>
            <wp:docPr id="806917" name="Picture 806917"/>
            <wp:cNvGraphicFramePr/>
            <a:graphic xmlns:a="http://schemas.openxmlformats.org/drawingml/2006/main">
              <a:graphicData uri="http://schemas.openxmlformats.org/drawingml/2006/picture">
                <pic:pic xmlns:pic="http://schemas.openxmlformats.org/drawingml/2006/picture">
                  <pic:nvPicPr>
                    <pic:cNvPr id="806917" name="Picture 806917"/>
                    <pic:cNvPicPr/>
                  </pic:nvPicPr>
                  <pic:blipFill>
                    <a:blip r:embed="rId159"/>
                    <a:stretch>
                      <a:fillRect/>
                    </a:stretch>
                  </pic:blipFill>
                  <pic:spPr>
                    <a:xfrm>
                      <a:off x="0" y="0"/>
                      <a:ext cx="11754190" cy="3370236"/>
                    </a:xfrm>
                    <a:prstGeom prst="rect">
                      <a:avLst/>
                    </a:prstGeom>
                  </pic:spPr>
                </pic:pic>
              </a:graphicData>
            </a:graphic>
          </wp:inline>
        </w:drawing>
      </w:r>
    </w:p>
    <w:p w14:paraId="5342AECE" w14:textId="77777777" w:rsidR="00A11207" w:rsidRDefault="00A11207" w:rsidP="00A11207">
      <w:pPr>
        <w:pStyle w:val="Heading2"/>
        <w:ind w:left="4179"/>
      </w:pPr>
      <w:r>
        <w:lastRenderedPageBreak/>
        <w:t>REAR VIEW</w:t>
      </w:r>
    </w:p>
    <w:p w14:paraId="4038F738" w14:textId="77777777" w:rsidR="00A11207" w:rsidRDefault="00A11207" w:rsidP="00A11207">
      <w:pPr>
        <w:ind w:left="-5253"/>
      </w:pPr>
      <w:r>
        <w:rPr>
          <w:noProof/>
        </w:rPr>
        <w:drawing>
          <wp:inline distT="0" distB="0" distL="0" distR="0" wp14:anchorId="611CD1AA" wp14:editId="12304303">
            <wp:extent cx="10834370" cy="5699554"/>
            <wp:effectExtent l="0" t="0" r="5080" b="0"/>
            <wp:docPr id="806919" name="Picture 806919"/>
            <wp:cNvGraphicFramePr/>
            <a:graphic xmlns:a="http://schemas.openxmlformats.org/drawingml/2006/main">
              <a:graphicData uri="http://schemas.openxmlformats.org/drawingml/2006/picture">
                <pic:pic xmlns:pic="http://schemas.openxmlformats.org/drawingml/2006/picture">
                  <pic:nvPicPr>
                    <pic:cNvPr id="806919" name="Picture 806919"/>
                    <pic:cNvPicPr/>
                  </pic:nvPicPr>
                  <pic:blipFill>
                    <a:blip r:embed="rId160"/>
                    <a:stretch>
                      <a:fillRect/>
                    </a:stretch>
                  </pic:blipFill>
                  <pic:spPr>
                    <a:xfrm>
                      <a:off x="0" y="0"/>
                      <a:ext cx="10838841" cy="5701906"/>
                    </a:xfrm>
                    <a:prstGeom prst="rect">
                      <a:avLst/>
                    </a:prstGeom>
                  </pic:spPr>
                </pic:pic>
              </a:graphicData>
            </a:graphic>
          </wp:inline>
        </w:drawing>
      </w:r>
    </w:p>
    <w:p w14:paraId="5A2BD33D" w14:textId="4C3EAEF0" w:rsidR="00A11207" w:rsidRDefault="00A11207" w:rsidP="00A11207">
      <w:pPr>
        <w:ind w:left="3120" w:hanging="10"/>
        <w:sectPr w:rsidR="00A11207">
          <w:headerReference w:type="even" r:id="rId161"/>
          <w:headerReference w:type="default" r:id="rId162"/>
          <w:footerReference w:type="even" r:id="rId163"/>
          <w:footerReference w:type="default" r:id="rId164"/>
          <w:headerReference w:type="first" r:id="rId165"/>
          <w:footerReference w:type="first" r:id="rId166"/>
          <w:pgSz w:w="23811" w:h="16838" w:orient="landscape"/>
          <w:pgMar w:top="197" w:right="145" w:bottom="9" w:left="6280" w:header="720" w:footer="720" w:gutter="0"/>
          <w:cols w:space="720"/>
        </w:sectPr>
      </w:pPr>
      <w:r>
        <w:rPr>
          <w:rFonts w:ascii="Bookman Old Style" w:eastAsia="Bookman Old Style" w:hAnsi="Bookman Old Style" w:cs="Bookman Old Style"/>
          <w:b/>
          <w:sz w:val="80"/>
        </w:rPr>
        <w:t>RIGHT VIEW</w:t>
      </w:r>
    </w:p>
    <w:p w14:paraId="5E6D78BF" w14:textId="77777777" w:rsidR="00A11207" w:rsidRDefault="00A11207" w:rsidP="00A11207">
      <w:pPr>
        <w:pStyle w:val="Heading1"/>
        <w:spacing w:after="280"/>
        <w:ind w:left="0" w:right="2022"/>
        <w:jc w:val="right"/>
      </w:pPr>
      <w:r>
        <w:lastRenderedPageBreak/>
        <w:t xml:space="preserve">FENCE PLANS </w:t>
      </w:r>
    </w:p>
    <w:p w14:paraId="28BE25D5" w14:textId="77777777" w:rsidR="00A11207" w:rsidRDefault="00A11207" w:rsidP="00A11207">
      <w:pPr>
        <w:spacing w:after="283"/>
      </w:pPr>
      <w:r>
        <w:rPr>
          <w:rFonts w:ascii="Calibri" w:eastAsia="Calibri" w:hAnsi="Calibri" w:cs="Calibri"/>
          <w:b/>
          <w:sz w:val="96"/>
        </w:rPr>
        <w:t xml:space="preserve"> </w:t>
      </w:r>
    </w:p>
    <w:p w14:paraId="21BE2C2E" w14:textId="77777777" w:rsidR="00A11207" w:rsidRDefault="00A11207" w:rsidP="00A11207">
      <w:pPr>
        <w:spacing w:after="282"/>
      </w:pPr>
      <w:r>
        <w:rPr>
          <w:rFonts w:ascii="Calibri" w:eastAsia="Calibri" w:hAnsi="Calibri" w:cs="Calibri"/>
          <w:b/>
          <w:sz w:val="96"/>
        </w:rPr>
        <w:t xml:space="preserve"> </w:t>
      </w:r>
    </w:p>
    <w:p w14:paraId="17B1A559" w14:textId="77777777" w:rsidR="00A11207" w:rsidRDefault="00A11207" w:rsidP="00A11207">
      <w:pPr>
        <w:spacing w:after="283"/>
      </w:pPr>
      <w:r>
        <w:rPr>
          <w:rFonts w:ascii="Calibri" w:eastAsia="Calibri" w:hAnsi="Calibri" w:cs="Calibri"/>
          <w:b/>
          <w:sz w:val="96"/>
        </w:rPr>
        <w:t xml:space="preserve"> </w:t>
      </w:r>
    </w:p>
    <w:p w14:paraId="1521097F" w14:textId="77777777" w:rsidR="00A11207" w:rsidRDefault="00A11207" w:rsidP="00A11207">
      <w:r>
        <w:rPr>
          <w:rFonts w:ascii="Calibri" w:eastAsia="Calibri" w:hAnsi="Calibri" w:cs="Calibri"/>
          <w:b/>
          <w:sz w:val="96"/>
        </w:rPr>
        <w:t xml:space="preserve"> </w:t>
      </w:r>
    </w:p>
    <w:p w14:paraId="2F760F86" w14:textId="77777777" w:rsidR="00A11207" w:rsidRDefault="00A11207" w:rsidP="00A11207">
      <w:pPr>
        <w:sectPr w:rsidR="00A11207">
          <w:headerReference w:type="even" r:id="rId167"/>
          <w:headerReference w:type="default" r:id="rId168"/>
          <w:footerReference w:type="even" r:id="rId169"/>
          <w:footerReference w:type="default" r:id="rId170"/>
          <w:headerReference w:type="first" r:id="rId171"/>
          <w:footerReference w:type="first" r:id="rId172"/>
          <w:pgSz w:w="12240" w:h="15840"/>
          <w:pgMar w:top="1440" w:right="1440" w:bottom="1440" w:left="1440" w:header="720" w:footer="720" w:gutter="0"/>
          <w:cols w:space="720"/>
        </w:sectPr>
      </w:pPr>
    </w:p>
    <w:p w14:paraId="5F3E5EF8" w14:textId="77777777" w:rsidR="00A11207" w:rsidRDefault="00A11207" w:rsidP="00A11207">
      <w:pPr>
        <w:ind w:left="-1440" w:right="9990"/>
      </w:pPr>
      <w:r>
        <w:rPr>
          <w:noProof/>
        </w:rPr>
        <w:lastRenderedPageBreak/>
        <w:drawing>
          <wp:anchor distT="0" distB="0" distL="114300" distR="114300" simplePos="0" relativeHeight="251670528" behindDoc="0" locked="0" layoutInCell="1" allowOverlap="0" wp14:anchorId="1F79C64C" wp14:editId="2710EC86">
            <wp:simplePos x="0" y="0"/>
            <wp:positionH relativeFrom="page">
              <wp:align>right</wp:align>
            </wp:positionH>
            <wp:positionV relativeFrom="page">
              <wp:posOffset>714374</wp:posOffset>
            </wp:positionV>
            <wp:extent cx="7258050" cy="7896225"/>
            <wp:effectExtent l="0" t="0" r="0" b="9525"/>
            <wp:wrapTopAndBottom/>
            <wp:docPr id="58602" name="Picture 58602"/>
            <wp:cNvGraphicFramePr/>
            <a:graphic xmlns:a="http://schemas.openxmlformats.org/drawingml/2006/main">
              <a:graphicData uri="http://schemas.openxmlformats.org/drawingml/2006/picture">
                <pic:pic xmlns:pic="http://schemas.openxmlformats.org/drawingml/2006/picture">
                  <pic:nvPicPr>
                    <pic:cNvPr id="58602" name="Picture 58602"/>
                    <pic:cNvPicPr/>
                  </pic:nvPicPr>
                  <pic:blipFill>
                    <a:blip r:embed="rId173"/>
                    <a:stretch>
                      <a:fillRect/>
                    </a:stretch>
                  </pic:blipFill>
                  <pic:spPr>
                    <a:xfrm>
                      <a:off x="0" y="0"/>
                      <a:ext cx="7258050" cy="7896225"/>
                    </a:xfrm>
                    <a:prstGeom prst="rect">
                      <a:avLst/>
                    </a:prstGeom>
                  </pic:spPr>
                </pic:pic>
              </a:graphicData>
            </a:graphic>
            <wp14:sizeRelV relativeFrom="margin">
              <wp14:pctHeight>0</wp14:pctHeight>
            </wp14:sizeRelV>
          </wp:anchor>
        </w:drawing>
      </w:r>
    </w:p>
    <w:p w14:paraId="76CE4162" w14:textId="77777777" w:rsidR="00A11207" w:rsidRDefault="00A11207" w:rsidP="00A11207">
      <w:pPr>
        <w:sectPr w:rsidR="00A11207">
          <w:headerReference w:type="even" r:id="rId174"/>
          <w:headerReference w:type="default" r:id="rId175"/>
          <w:footerReference w:type="even" r:id="rId176"/>
          <w:footerReference w:type="default" r:id="rId177"/>
          <w:headerReference w:type="first" r:id="rId178"/>
          <w:footerReference w:type="first" r:id="rId179"/>
          <w:pgSz w:w="11430" w:h="16200"/>
          <w:pgMar w:top="1440" w:right="1440" w:bottom="1440" w:left="1440" w:header="720" w:footer="360" w:gutter="0"/>
          <w:cols w:space="720"/>
        </w:sectPr>
      </w:pPr>
    </w:p>
    <w:p w14:paraId="61AF3F04" w14:textId="77777777" w:rsidR="00A11207" w:rsidRDefault="00A11207" w:rsidP="00A11207">
      <w:pPr>
        <w:ind w:left="-1440" w:right="10155"/>
      </w:pPr>
      <w:r>
        <w:rPr>
          <w:noProof/>
        </w:rPr>
        <w:lastRenderedPageBreak/>
        <w:drawing>
          <wp:anchor distT="0" distB="0" distL="114300" distR="114300" simplePos="0" relativeHeight="251671552" behindDoc="0" locked="0" layoutInCell="1" allowOverlap="0" wp14:anchorId="5F7D7DB9" wp14:editId="6C4CF8D2">
            <wp:simplePos x="0" y="0"/>
            <wp:positionH relativeFrom="page">
              <wp:posOffset>0</wp:posOffset>
            </wp:positionH>
            <wp:positionV relativeFrom="page">
              <wp:posOffset>0</wp:posOffset>
            </wp:positionV>
            <wp:extent cx="7362825" cy="10287000"/>
            <wp:effectExtent l="0" t="0" r="0" b="0"/>
            <wp:wrapTopAndBottom/>
            <wp:docPr id="58606" name="Picture 58606"/>
            <wp:cNvGraphicFramePr/>
            <a:graphic xmlns:a="http://schemas.openxmlformats.org/drawingml/2006/main">
              <a:graphicData uri="http://schemas.openxmlformats.org/drawingml/2006/picture">
                <pic:pic xmlns:pic="http://schemas.openxmlformats.org/drawingml/2006/picture">
                  <pic:nvPicPr>
                    <pic:cNvPr id="58606" name="Picture 58606"/>
                    <pic:cNvPicPr/>
                  </pic:nvPicPr>
                  <pic:blipFill>
                    <a:blip r:embed="rId180"/>
                    <a:stretch>
                      <a:fillRect/>
                    </a:stretch>
                  </pic:blipFill>
                  <pic:spPr>
                    <a:xfrm>
                      <a:off x="0" y="0"/>
                      <a:ext cx="7362825" cy="10287000"/>
                    </a:xfrm>
                    <a:prstGeom prst="rect">
                      <a:avLst/>
                    </a:prstGeom>
                  </pic:spPr>
                </pic:pic>
              </a:graphicData>
            </a:graphic>
          </wp:anchor>
        </w:drawing>
      </w:r>
    </w:p>
    <w:p w14:paraId="1B116462" w14:textId="77777777" w:rsidR="00A11207" w:rsidRDefault="00A11207" w:rsidP="00A11207">
      <w:pPr>
        <w:sectPr w:rsidR="00A11207">
          <w:headerReference w:type="even" r:id="rId181"/>
          <w:headerReference w:type="default" r:id="rId182"/>
          <w:footerReference w:type="even" r:id="rId183"/>
          <w:footerReference w:type="default" r:id="rId184"/>
          <w:headerReference w:type="first" r:id="rId185"/>
          <w:footerReference w:type="first" r:id="rId186"/>
          <w:pgSz w:w="11595" w:h="16200"/>
          <w:pgMar w:top="1440" w:right="1440" w:bottom="1440" w:left="1440" w:header="720" w:footer="360" w:gutter="0"/>
          <w:cols w:space="720"/>
        </w:sectPr>
      </w:pPr>
    </w:p>
    <w:p w14:paraId="0544B49C" w14:textId="77777777" w:rsidR="00A11207" w:rsidRDefault="00A11207" w:rsidP="00A11207">
      <w:pPr>
        <w:spacing w:after="282"/>
      </w:pPr>
      <w:r>
        <w:rPr>
          <w:rFonts w:ascii="Calibri" w:eastAsia="Calibri" w:hAnsi="Calibri" w:cs="Calibri"/>
          <w:b/>
          <w:sz w:val="96"/>
        </w:rPr>
        <w:lastRenderedPageBreak/>
        <w:t xml:space="preserve"> </w:t>
      </w:r>
    </w:p>
    <w:p w14:paraId="37D17035" w14:textId="77777777" w:rsidR="00A11207" w:rsidRDefault="00A11207" w:rsidP="00A11207">
      <w:pPr>
        <w:spacing w:after="283"/>
      </w:pPr>
      <w:r>
        <w:rPr>
          <w:rFonts w:ascii="Calibri" w:eastAsia="Calibri" w:hAnsi="Calibri" w:cs="Calibri"/>
          <w:b/>
          <w:sz w:val="96"/>
        </w:rPr>
        <w:t xml:space="preserve"> </w:t>
      </w:r>
    </w:p>
    <w:p w14:paraId="78CA692F" w14:textId="77777777" w:rsidR="00A11207" w:rsidRDefault="00A11207" w:rsidP="00A11207">
      <w:pPr>
        <w:spacing w:after="282"/>
      </w:pPr>
      <w:r>
        <w:rPr>
          <w:rFonts w:ascii="Calibri" w:eastAsia="Calibri" w:hAnsi="Calibri" w:cs="Calibri"/>
          <w:b/>
          <w:sz w:val="96"/>
        </w:rPr>
        <w:t xml:space="preserve"> </w:t>
      </w:r>
    </w:p>
    <w:p w14:paraId="0832184E" w14:textId="77777777" w:rsidR="00A11207" w:rsidRDefault="00A11207" w:rsidP="00A11207">
      <w:pPr>
        <w:spacing w:after="280"/>
      </w:pPr>
      <w:r>
        <w:rPr>
          <w:rFonts w:ascii="Calibri" w:eastAsia="Calibri" w:hAnsi="Calibri" w:cs="Calibri"/>
          <w:b/>
          <w:sz w:val="96"/>
        </w:rPr>
        <w:t xml:space="preserve"> </w:t>
      </w:r>
    </w:p>
    <w:p w14:paraId="04DB0EEE" w14:textId="77777777" w:rsidR="00A11207" w:rsidRDefault="00A11207" w:rsidP="00A11207">
      <w:pPr>
        <w:spacing w:after="200" w:line="276" w:lineRule="auto"/>
        <w:ind w:left="10" w:hanging="10"/>
        <w:jc w:val="center"/>
      </w:pPr>
      <w:r>
        <w:rPr>
          <w:rFonts w:ascii="Calibri" w:eastAsia="Calibri" w:hAnsi="Calibri" w:cs="Calibri"/>
          <w:b/>
          <w:sz w:val="96"/>
        </w:rPr>
        <w:t xml:space="preserve">DOCTORS </w:t>
      </w:r>
      <w:proofErr w:type="gramStart"/>
      <w:r>
        <w:rPr>
          <w:rFonts w:ascii="Calibri" w:eastAsia="Calibri" w:hAnsi="Calibri" w:cs="Calibri"/>
          <w:b/>
          <w:sz w:val="96"/>
        </w:rPr>
        <w:t>RESIDENCE  PLANS</w:t>
      </w:r>
      <w:proofErr w:type="gramEnd"/>
      <w:r>
        <w:rPr>
          <w:rFonts w:ascii="Calibri" w:eastAsia="Calibri" w:hAnsi="Calibri" w:cs="Calibri"/>
          <w:b/>
          <w:sz w:val="96"/>
        </w:rPr>
        <w:t xml:space="preserve"> </w:t>
      </w:r>
    </w:p>
    <w:p w14:paraId="62D8627A" w14:textId="77777777" w:rsidR="00A11207" w:rsidRDefault="00A11207" w:rsidP="00A11207">
      <w:pPr>
        <w:spacing w:after="283"/>
      </w:pPr>
      <w:r>
        <w:rPr>
          <w:rFonts w:ascii="Calibri" w:eastAsia="Calibri" w:hAnsi="Calibri" w:cs="Calibri"/>
          <w:b/>
          <w:sz w:val="96"/>
        </w:rPr>
        <w:t xml:space="preserve"> </w:t>
      </w:r>
    </w:p>
    <w:p w14:paraId="2246CDFF" w14:textId="77777777" w:rsidR="00A11207" w:rsidRDefault="00A11207" w:rsidP="00A11207">
      <w:r>
        <w:rPr>
          <w:rFonts w:ascii="Calibri" w:eastAsia="Calibri" w:hAnsi="Calibri" w:cs="Calibri"/>
          <w:b/>
          <w:sz w:val="96"/>
        </w:rPr>
        <w:t xml:space="preserve"> </w:t>
      </w:r>
    </w:p>
    <w:p w14:paraId="115963CA" w14:textId="77777777" w:rsidR="00A11207" w:rsidRDefault="00A11207" w:rsidP="00A11207">
      <w:pPr>
        <w:sectPr w:rsidR="00A11207">
          <w:headerReference w:type="even" r:id="rId187"/>
          <w:headerReference w:type="default" r:id="rId188"/>
          <w:footerReference w:type="even" r:id="rId189"/>
          <w:footerReference w:type="default" r:id="rId190"/>
          <w:headerReference w:type="first" r:id="rId191"/>
          <w:footerReference w:type="first" r:id="rId192"/>
          <w:pgSz w:w="12240" w:h="15840"/>
          <w:pgMar w:top="1440" w:right="1872" w:bottom="1440" w:left="1440" w:header="720" w:footer="720" w:gutter="0"/>
          <w:cols w:space="720"/>
        </w:sectPr>
      </w:pPr>
    </w:p>
    <w:p w14:paraId="2D56000B" w14:textId="77777777" w:rsidR="00A11207" w:rsidRDefault="00A11207" w:rsidP="00A11207">
      <w:pPr>
        <w:spacing w:after="364"/>
        <w:ind w:left="333"/>
      </w:pPr>
      <w:r>
        <w:rPr>
          <w:noProof/>
        </w:rPr>
        <w:lastRenderedPageBreak/>
        <w:drawing>
          <wp:inline distT="0" distB="0" distL="0" distR="0" wp14:anchorId="5FF28F97" wp14:editId="434B1C8D">
            <wp:extent cx="7948613" cy="5572125"/>
            <wp:effectExtent l="0" t="0" r="0" b="0"/>
            <wp:docPr id="806927" name="Picture 806927"/>
            <wp:cNvGraphicFramePr/>
            <a:graphic xmlns:a="http://schemas.openxmlformats.org/drawingml/2006/main">
              <a:graphicData uri="http://schemas.openxmlformats.org/drawingml/2006/picture">
                <pic:pic xmlns:pic="http://schemas.openxmlformats.org/drawingml/2006/picture">
                  <pic:nvPicPr>
                    <pic:cNvPr id="806927" name="Picture 806927"/>
                    <pic:cNvPicPr/>
                  </pic:nvPicPr>
                  <pic:blipFill>
                    <a:blip r:embed="rId193"/>
                    <a:stretch>
                      <a:fillRect/>
                    </a:stretch>
                  </pic:blipFill>
                  <pic:spPr>
                    <a:xfrm>
                      <a:off x="0" y="0"/>
                      <a:ext cx="7952046" cy="5574532"/>
                    </a:xfrm>
                    <a:prstGeom prst="rect">
                      <a:avLst/>
                    </a:prstGeom>
                  </pic:spPr>
                </pic:pic>
              </a:graphicData>
            </a:graphic>
          </wp:inline>
        </w:drawing>
      </w:r>
    </w:p>
    <w:p w14:paraId="574C80A9" w14:textId="77777777" w:rsidR="00A11207" w:rsidRDefault="00A11207" w:rsidP="00A11207">
      <w:pPr>
        <w:ind w:left="3917"/>
      </w:pPr>
      <w:r>
        <w:rPr>
          <w:sz w:val="49"/>
        </w:rPr>
        <w:t>DISTRIBUTION PLAN</w:t>
      </w:r>
    </w:p>
    <w:p w14:paraId="2CF0A4FE" w14:textId="77777777" w:rsidR="00A11207" w:rsidRDefault="00A11207" w:rsidP="00A11207">
      <w:pPr>
        <w:ind w:left="-232" w:right="-114"/>
      </w:pPr>
      <w:r>
        <w:rPr>
          <w:noProof/>
        </w:rPr>
        <w:lastRenderedPageBreak/>
        <w:drawing>
          <wp:inline distT="0" distB="0" distL="0" distR="0" wp14:anchorId="58ACEEFC" wp14:editId="528A7791">
            <wp:extent cx="8448675" cy="6567722"/>
            <wp:effectExtent l="0" t="0" r="0" b="5080"/>
            <wp:docPr id="806929" name="Picture 806929"/>
            <wp:cNvGraphicFramePr/>
            <a:graphic xmlns:a="http://schemas.openxmlformats.org/drawingml/2006/main">
              <a:graphicData uri="http://schemas.openxmlformats.org/drawingml/2006/picture">
                <pic:pic xmlns:pic="http://schemas.openxmlformats.org/drawingml/2006/picture">
                  <pic:nvPicPr>
                    <pic:cNvPr id="806929" name="Picture 806929"/>
                    <pic:cNvPicPr/>
                  </pic:nvPicPr>
                  <pic:blipFill>
                    <a:blip r:embed="rId194"/>
                    <a:stretch>
                      <a:fillRect/>
                    </a:stretch>
                  </pic:blipFill>
                  <pic:spPr>
                    <a:xfrm>
                      <a:off x="0" y="0"/>
                      <a:ext cx="8450396" cy="6569060"/>
                    </a:xfrm>
                    <a:prstGeom prst="rect">
                      <a:avLst/>
                    </a:prstGeom>
                  </pic:spPr>
                </pic:pic>
              </a:graphicData>
            </a:graphic>
          </wp:inline>
        </w:drawing>
      </w:r>
    </w:p>
    <w:p w14:paraId="26F676B2" w14:textId="77777777" w:rsidR="00A11207" w:rsidRDefault="00A11207" w:rsidP="00A11207">
      <w:pPr>
        <w:spacing w:after="133"/>
        <w:ind w:left="462" w:right="-410"/>
      </w:pPr>
      <w:r>
        <w:rPr>
          <w:noProof/>
        </w:rPr>
        <w:lastRenderedPageBreak/>
        <w:drawing>
          <wp:inline distT="0" distB="0" distL="0" distR="0" wp14:anchorId="6006EF14" wp14:editId="050ECA14">
            <wp:extent cx="8196073" cy="3553968"/>
            <wp:effectExtent l="0" t="0" r="0" b="0"/>
            <wp:docPr id="806934" name="Picture 806934"/>
            <wp:cNvGraphicFramePr/>
            <a:graphic xmlns:a="http://schemas.openxmlformats.org/drawingml/2006/main">
              <a:graphicData uri="http://schemas.openxmlformats.org/drawingml/2006/picture">
                <pic:pic xmlns:pic="http://schemas.openxmlformats.org/drawingml/2006/picture">
                  <pic:nvPicPr>
                    <pic:cNvPr id="806934" name="Picture 806934"/>
                    <pic:cNvPicPr/>
                  </pic:nvPicPr>
                  <pic:blipFill>
                    <a:blip r:embed="rId195"/>
                    <a:stretch>
                      <a:fillRect/>
                    </a:stretch>
                  </pic:blipFill>
                  <pic:spPr>
                    <a:xfrm>
                      <a:off x="0" y="0"/>
                      <a:ext cx="8196073" cy="3553968"/>
                    </a:xfrm>
                    <a:prstGeom prst="rect">
                      <a:avLst/>
                    </a:prstGeom>
                  </pic:spPr>
                </pic:pic>
              </a:graphicData>
            </a:graphic>
          </wp:inline>
        </w:drawing>
      </w:r>
    </w:p>
    <w:p w14:paraId="58345D02" w14:textId="77777777" w:rsidR="00A11207" w:rsidRDefault="00A11207" w:rsidP="00A11207">
      <w:pPr>
        <w:spacing w:after="199"/>
        <w:ind w:left="-677" w:right="-672"/>
      </w:pPr>
      <w:r>
        <w:rPr>
          <w:noProof/>
        </w:rPr>
        <w:lastRenderedPageBreak/>
        <w:drawing>
          <wp:inline distT="0" distB="0" distL="0" distR="0" wp14:anchorId="236B25C1" wp14:editId="60941156">
            <wp:extent cx="9086089" cy="3526536"/>
            <wp:effectExtent l="0" t="0" r="0" b="0"/>
            <wp:docPr id="806936" name="Picture 806936"/>
            <wp:cNvGraphicFramePr/>
            <a:graphic xmlns:a="http://schemas.openxmlformats.org/drawingml/2006/main">
              <a:graphicData uri="http://schemas.openxmlformats.org/drawingml/2006/picture">
                <pic:pic xmlns:pic="http://schemas.openxmlformats.org/drawingml/2006/picture">
                  <pic:nvPicPr>
                    <pic:cNvPr id="806936" name="Picture 806936"/>
                    <pic:cNvPicPr/>
                  </pic:nvPicPr>
                  <pic:blipFill>
                    <a:blip r:embed="rId196"/>
                    <a:stretch>
                      <a:fillRect/>
                    </a:stretch>
                  </pic:blipFill>
                  <pic:spPr>
                    <a:xfrm>
                      <a:off x="0" y="0"/>
                      <a:ext cx="9086089" cy="3526536"/>
                    </a:xfrm>
                    <a:prstGeom prst="rect">
                      <a:avLst/>
                    </a:prstGeom>
                  </pic:spPr>
                </pic:pic>
              </a:graphicData>
            </a:graphic>
          </wp:inline>
        </w:drawing>
      </w:r>
    </w:p>
    <w:p w14:paraId="6BE10777" w14:textId="77777777" w:rsidR="00A11207" w:rsidRDefault="00A11207" w:rsidP="00A11207">
      <w:pPr>
        <w:ind w:left="4205"/>
      </w:pPr>
      <w:r>
        <w:rPr>
          <w:sz w:val="51"/>
        </w:rPr>
        <w:t>BACK ELEVATION</w:t>
      </w:r>
    </w:p>
    <w:p w14:paraId="32E85618" w14:textId="77777777" w:rsidR="00A11207" w:rsidRDefault="00A11207" w:rsidP="00A11207">
      <w:pPr>
        <w:spacing w:after="464"/>
        <w:ind w:left="-837" w:right="-968"/>
      </w:pPr>
      <w:r>
        <w:rPr>
          <w:noProof/>
        </w:rPr>
        <w:lastRenderedPageBreak/>
        <w:drawing>
          <wp:inline distT="0" distB="0" distL="0" distR="0" wp14:anchorId="2B6A013C" wp14:editId="1CBE3157">
            <wp:extent cx="9375649" cy="5309616"/>
            <wp:effectExtent l="0" t="0" r="0" b="0"/>
            <wp:docPr id="806938" name="Picture 806938"/>
            <wp:cNvGraphicFramePr/>
            <a:graphic xmlns:a="http://schemas.openxmlformats.org/drawingml/2006/main">
              <a:graphicData uri="http://schemas.openxmlformats.org/drawingml/2006/picture">
                <pic:pic xmlns:pic="http://schemas.openxmlformats.org/drawingml/2006/picture">
                  <pic:nvPicPr>
                    <pic:cNvPr id="806938" name="Picture 806938"/>
                    <pic:cNvPicPr/>
                  </pic:nvPicPr>
                  <pic:blipFill>
                    <a:blip r:embed="rId197"/>
                    <a:stretch>
                      <a:fillRect/>
                    </a:stretch>
                  </pic:blipFill>
                  <pic:spPr>
                    <a:xfrm>
                      <a:off x="0" y="0"/>
                      <a:ext cx="9375649" cy="5309616"/>
                    </a:xfrm>
                    <a:prstGeom prst="rect">
                      <a:avLst/>
                    </a:prstGeom>
                  </pic:spPr>
                </pic:pic>
              </a:graphicData>
            </a:graphic>
          </wp:inline>
        </w:drawing>
      </w:r>
    </w:p>
    <w:p w14:paraId="163BA5EC" w14:textId="77777777" w:rsidR="00A11207" w:rsidRDefault="00A11207" w:rsidP="00A11207">
      <w:pPr>
        <w:ind w:left="4224"/>
      </w:pPr>
      <w:r>
        <w:rPr>
          <w:sz w:val="77"/>
        </w:rPr>
        <w:t>SECTION H/H</w:t>
      </w:r>
    </w:p>
    <w:p w14:paraId="095901FD" w14:textId="77777777" w:rsidR="00A11207" w:rsidRDefault="00A11207" w:rsidP="00A11207">
      <w:pPr>
        <w:sectPr w:rsidR="00A11207">
          <w:headerReference w:type="even" r:id="rId198"/>
          <w:headerReference w:type="default" r:id="rId199"/>
          <w:footerReference w:type="even" r:id="rId200"/>
          <w:footerReference w:type="default" r:id="rId201"/>
          <w:headerReference w:type="first" r:id="rId202"/>
          <w:footerReference w:type="first" r:id="rId203"/>
          <w:pgSz w:w="15840" w:h="12240" w:orient="landscape"/>
          <w:pgMar w:top="216" w:right="1440" w:bottom="226" w:left="1440" w:header="720" w:footer="720" w:gutter="0"/>
          <w:cols w:space="720"/>
        </w:sectPr>
      </w:pPr>
    </w:p>
    <w:p w14:paraId="36AE03AE" w14:textId="77777777" w:rsidR="00A11207" w:rsidRDefault="00A11207" w:rsidP="00A11207">
      <w:pPr>
        <w:spacing w:after="282"/>
      </w:pPr>
      <w:r>
        <w:rPr>
          <w:rFonts w:ascii="Calibri" w:eastAsia="Calibri" w:hAnsi="Calibri" w:cs="Calibri"/>
          <w:b/>
          <w:sz w:val="96"/>
        </w:rPr>
        <w:lastRenderedPageBreak/>
        <w:t xml:space="preserve"> </w:t>
      </w:r>
    </w:p>
    <w:p w14:paraId="4CCFE99A" w14:textId="77777777" w:rsidR="00A11207" w:rsidRDefault="00A11207" w:rsidP="00A11207">
      <w:pPr>
        <w:spacing w:after="283"/>
      </w:pPr>
      <w:r>
        <w:rPr>
          <w:rFonts w:ascii="Calibri" w:eastAsia="Calibri" w:hAnsi="Calibri" w:cs="Calibri"/>
          <w:b/>
          <w:sz w:val="96"/>
        </w:rPr>
        <w:t xml:space="preserve"> </w:t>
      </w:r>
    </w:p>
    <w:p w14:paraId="5F41860C" w14:textId="77777777" w:rsidR="00A11207" w:rsidRDefault="00A11207" w:rsidP="00A11207">
      <w:pPr>
        <w:spacing w:after="282"/>
      </w:pPr>
      <w:r>
        <w:rPr>
          <w:rFonts w:ascii="Calibri" w:eastAsia="Calibri" w:hAnsi="Calibri" w:cs="Calibri"/>
          <w:b/>
          <w:sz w:val="96"/>
        </w:rPr>
        <w:t xml:space="preserve"> </w:t>
      </w:r>
    </w:p>
    <w:p w14:paraId="6FC050AD" w14:textId="77777777" w:rsidR="00A11207" w:rsidRDefault="00A11207" w:rsidP="00A11207">
      <w:pPr>
        <w:spacing w:after="280"/>
      </w:pPr>
      <w:r>
        <w:rPr>
          <w:rFonts w:ascii="Calibri" w:eastAsia="Calibri" w:hAnsi="Calibri" w:cs="Calibri"/>
          <w:b/>
          <w:sz w:val="96"/>
        </w:rPr>
        <w:t xml:space="preserve"> </w:t>
      </w:r>
    </w:p>
    <w:p w14:paraId="3FE3E047" w14:textId="77777777" w:rsidR="00A11207" w:rsidRDefault="00A11207" w:rsidP="00A11207">
      <w:pPr>
        <w:pStyle w:val="Heading1"/>
        <w:ind w:left="288" w:right="-15"/>
      </w:pPr>
      <w:r>
        <w:t xml:space="preserve">IMAGING UNIT PLANS </w:t>
      </w:r>
    </w:p>
    <w:p w14:paraId="241FDF22" w14:textId="77777777" w:rsidR="00A11207" w:rsidRDefault="00A11207" w:rsidP="00A11207">
      <w:r>
        <w:rPr>
          <w:rFonts w:ascii="Calibri" w:eastAsia="Calibri" w:hAnsi="Calibri" w:cs="Calibri"/>
          <w:b/>
          <w:sz w:val="96"/>
        </w:rPr>
        <w:t xml:space="preserve"> </w:t>
      </w:r>
    </w:p>
    <w:p w14:paraId="75BFDEEF" w14:textId="77777777" w:rsidR="00A11207" w:rsidRDefault="00A11207" w:rsidP="00A11207">
      <w:pPr>
        <w:sectPr w:rsidR="00A11207">
          <w:headerReference w:type="even" r:id="rId204"/>
          <w:headerReference w:type="default" r:id="rId205"/>
          <w:footerReference w:type="even" r:id="rId206"/>
          <w:footerReference w:type="default" r:id="rId207"/>
          <w:headerReference w:type="first" r:id="rId208"/>
          <w:footerReference w:type="first" r:id="rId209"/>
          <w:pgSz w:w="12240" w:h="15840"/>
          <w:pgMar w:top="1440" w:right="1719" w:bottom="1440" w:left="1440" w:header="720" w:footer="720" w:gutter="0"/>
          <w:cols w:space="720"/>
        </w:sectPr>
      </w:pPr>
    </w:p>
    <w:p w14:paraId="5CD870E2" w14:textId="77777777" w:rsidR="00A11207" w:rsidRDefault="00A11207" w:rsidP="00A11207">
      <w:pPr>
        <w:spacing w:after="54"/>
        <w:ind w:left="1874"/>
      </w:pPr>
      <w:r>
        <w:rPr>
          <w:noProof/>
        </w:rPr>
        <w:lastRenderedPageBreak/>
        <w:drawing>
          <wp:inline distT="0" distB="0" distL="0" distR="0" wp14:anchorId="4777A894" wp14:editId="3E074257">
            <wp:extent cx="9505950" cy="6324600"/>
            <wp:effectExtent l="0" t="0" r="0" b="0"/>
            <wp:docPr id="806940" name="Picture 806940"/>
            <wp:cNvGraphicFramePr/>
            <a:graphic xmlns:a="http://schemas.openxmlformats.org/drawingml/2006/main">
              <a:graphicData uri="http://schemas.openxmlformats.org/drawingml/2006/picture">
                <pic:pic xmlns:pic="http://schemas.openxmlformats.org/drawingml/2006/picture">
                  <pic:nvPicPr>
                    <pic:cNvPr id="806940" name="Picture 806940"/>
                    <pic:cNvPicPr/>
                  </pic:nvPicPr>
                  <pic:blipFill>
                    <a:blip r:embed="rId210"/>
                    <a:stretch>
                      <a:fillRect/>
                    </a:stretch>
                  </pic:blipFill>
                  <pic:spPr>
                    <a:xfrm>
                      <a:off x="0" y="0"/>
                      <a:ext cx="9507859" cy="6325870"/>
                    </a:xfrm>
                    <a:prstGeom prst="rect">
                      <a:avLst/>
                    </a:prstGeom>
                  </pic:spPr>
                </pic:pic>
              </a:graphicData>
            </a:graphic>
          </wp:inline>
        </w:drawing>
      </w:r>
    </w:p>
    <w:tbl>
      <w:tblPr>
        <w:tblStyle w:val="TableGrid0"/>
        <w:tblW w:w="14364" w:type="dxa"/>
        <w:tblInd w:w="3034" w:type="dxa"/>
        <w:tblCellMar>
          <w:top w:w="32" w:type="dxa"/>
        </w:tblCellMar>
        <w:tblLook w:val="04A0" w:firstRow="1" w:lastRow="0" w:firstColumn="1" w:lastColumn="0" w:noHBand="0" w:noVBand="1"/>
      </w:tblPr>
      <w:tblGrid>
        <w:gridCol w:w="560"/>
        <w:gridCol w:w="313"/>
        <w:gridCol w:w="2185"/>
        <w:gridCol w:w="315"/>
        <w:gridCol w:w="2280"/>
        <w:gridCol w:w="313"/>
        <w:gridCol w:w="1027"/>
        <w:gridCol w:w="403"/>
        <w:gridCol w:w="2904"/>
        <w:gridCol w:w="403"/>
        <w:gridCol w:w="3661"/>
      </w:tblGrid>
      <w:tr w:rsidR="00A11207" w14:paraId="3399E30D" w14:textId="77777777" w:rsidTr="00BE6420">
        <w:trPr>
          <w:trHeight w:val="193"/>
        </w:trPr>
        <w:tc>
          <w:tcPr>
            <w:tcW w:w="564" w:type="dxa"/>
            <w:tcBorders>
              <w:top w:val="nil"/>
              <w:left w:val="nil"/>
              <w:bottom w:val="single" w:sz="2" w:space="0" w:color="000000"/>
              <w:right w:val="nil"/>
            </w:tcBorders>
          </w:tcPr>
          <w:p w14:paraId="766F63E4" w14:textId="77777777" w:rsidR="00A11207" w:rsidRDefault="00A11207" w:rsidP="00BE6420"/>
        </w:tc>
        <w:tc>
          <w:tcPr>
            <w:tcW w:w="300" w:type="dxa"/>
            <w:tcBorders>
              <w:top w:val="nil"/>
              <w:left w:val="nil"/>
              <w:bottom w:val="single" w:sz="2" w:space="0" w:color="000000"/>
              <w:right w:val="nil"/>
            </w:tcBorders>
            <w:shd w:val="clear" w:color="auto" w:fill="FFFFFF"/>
          </w:tcPr>
          <w:p w14:paraId="2A582135" w14:textId="77777777" w:rsidR="00A11207" w:rsidRDefault="00A11207" w:rsidP="00BE6420">
            <w:pPr>
              <w:ind w:right="-2"/>
              <w:jc w:val="both"/>
            </w:pPr>
            <w:r>
              <w:rPr>
                <w:rFonts w:ascii="Times New Roman" w:eastAsia="Times New Roman" w:hAnsi="Times New Roman" w:cs="Times New Roman"/>
                <w:sz w:val="18"/>
              </w:rPr>
              <w:t>1.89</w:t>
            </w:r>
          </w:p>
        </w:tc>
        <w:tc>
          <w:tcPr>
            <w:tcW w:w="2198" w:type="dxa"/>
            <w:tcBorders>
              <w:top w:val="nil"/>
              <w:left w:val="nil"/>
              <w:bottom w:val="single" w:sz="2" w:space="0" w:color="000000"/>
              <w:right w:val="nil"/>
            </w:tcBorders>
          </w:tcPr>
          <w:p w14:paraId="11FEC001" w14:textId="77777777" w:rsidR="00A11207" w:rsidRDefault="00A11207" w:rsidP="00BE6420"/>
        </w:tc>
        <w:tc>
          <w:tcPr>
            <w:tcW w:w="302" w:type="dxa"/>
            <w:tcBorders>
              <w:top w:val="nil"/>
              <w:left w:val="nil"/>
              <w:bottom w:val="single" w:sz="2" w:space="0" w:color="000000"/>
              <w:right w:val="nil"/>
            </w:tcBorders>
            <w:shd w:val="clear" w:color="auto" w:fill="FFFFFF"/>
          </w:tcPr>
          <w:p w14:paraId="7518A05B" w14:textId="77777777" w:rsidR="00A11207" w:rsidRDefault="00A11207" w:rsidP="00BE6420">
            <w:pPr>
              <w:jc w:val="both"/>
            </w:pPr>
            <w:r>
              <w:rPr>
                <w:rFonts w:ascii="Times New Roman" w:eastAsia="Times New Roman" w:hAnsi="Times New Roman" w:cs="Times New Roman"/>
                <w:sz w:val="18"/>
              </w:rPr>
              <w:t>4.76</w:t>
            </w:r>
          </w:p>
        </w:tc>
        <w:tc>
          <w:tcPr>
            <w:tcW w:w="2294" w:type="dxa"/>
            <w:tcBorders>
              <w:top w:val="nil"/>
              <w:left w:val="nil"/>
              <w:bottom w:val="single" w:sz="2" w:space="0" w:color="000000"/>
              <w:right w:val="nil"/>
            </w:tcBorders>
          </w:tcPr>
          <w:p w14:paraId="4CCCB387" w14:textId="77777777" w:rsidR="00A11207" w:rsidRDefault="00A11207" w:rsidP="00BE6420"/>
        </w:tc>
        <w:tc>
          <w:tcPr>
            <w:tcW w:w="300" w:type="dxa"/>
            <w:tcBorders>
              <w:top w:val="nil"/>
              <w:left w:val="nil"/>
              <w:bottom w:val="single" w:sz="2" w:space="0" w:color="000000"/>
              <w:right w:val="nil"/>
            </w:tcBorders>
            <w:shd w:val="clear" w:color="auto" w:fill="FFFFFF"/>
          </w:tcPr>
          <w:p w14:paraId="64100E3E" w14:textId="77777777" w:rsidR="00A11207" w:rsidRDefault="00A11207" w:rsidP="00BE6420">
            <w:pPr>
              <w:ind w:right="-2"/>
              <w:jc w:val="both"/>
            </w:pPr>
            <w:r>
              <w:rPr>
                <w:rFonts w:ascii="Times New Roman" w:eastAsia="Times New Roman" w:hAnsi="Times New Roman" w:cs="Times New Roman"/>
                <w:sz w:val="18"/>
              </w:rPr>
              <w:t>2.15</w:t>
            </w:r>
          </w:p>
        </w:tc>
        <w:tc>
          <w:tcPr>
            <w:tcW w:w="4339" w:type="dxa"/>
            <w:gridSpan w:val="3"/>
            <w:tcBorders>
              <w:top w:val="nil"/>
              <w:left w:val="nil"/>
              <w:bottom w:val="single" w:sz="2" w:space="0" w:color="000000"/>
              <w:right w:val="nil"/>
            </w:tcBorders>
          </w:tcPr>
          <w:p w14:paraId="56FF564F" w14:textId="77777777" w:rsidR="00A11207" w:rsidRDefault="00A11207" w:rsidP="00BE6420"/>
        </w:tc>
        <w:tc>
          <w:tcPr>
            <w:tcW w:w="384" w:type="dxa"/>
            <w:tcBorders>
              <w:top w:val="nil"/>
              <w:left w:val="nil"/>
              <w:bottom w:val="single" w:sz="2" w:space="0" w:color="000000"/>
              <w:right w:val="nil"/>
            </w:tcBorders>
            <w:shd w:val="clear" w:color="auto" w:fill="FFFFFF"/>
          </w:tcPr>
          <w:p w14:paraId="1C9F0339" w14:textId="77777777" w:rsidR="00A11207" w:rsidRDefault="00A11207" w:rsidP="00BE6420">
            <w:pPr>
              <w:ind w:right="-2"/>
              <w:jc w:val="both"/>
            </w:pPr>
            <w:r>
              <w:rPr>
                <w:rFonts w:ascii="Times New Roman" w:eastAsia="Times New Roman" w:hAnsi="Times New Roman" w:cs="Times New Roman"/>
                <w:sz w:val="18"/>
              </w:rPr>
              <w:t>10.30</w:t>
            </w:r>
          </w:p>
        </w:tc>
        <w:tc>
          <w:tcPr>
            <w:tcW w:w="3682" w:type="dxa"/>
            <w:tcBorders>
              <w:top w:val="nil"/>
              <w:left w:val="nil"/>
              <w:bottom w:val="single" w:sz="2" w:space="0" w:color="000000"/>
              <w:right w:val="nil"/>
            </w:tcBorders>
          </w:tcPr>
          <w:p w14:paraId="1B4B521D" w14:textId="77777777" w:rsidR="00A11207" w:rsidRDefault="00A11207" w:rsidP="00BE6420"/>
        </w:tc>
      </w:tr>
      <w:tr w:rsidR="00A11207" w14:paraId="1BB6C535" w14:textId="77777777" w:rsidTr="00BE6420">
        <w:trPr>
          <w:trHeight w:val="88"/>
        </w:trPr>
        <w:tc>
          <w:tcPr>
            <w:tcW w:w="14364" w:type="dxa"/>
            <w:gridSpan w:val="11"/>
            <w:tcBorders>
              <w:top w:val="single" w:sz="2" w:space="0" w:color="000000"/>
              <w:left w:val="nil"/>
              <w:bottom w:val="nil"/>
              <w:right w:val="nil"/>
            </w:tcBorders>
          </w:tcPr>
          <w:p w14:paraId="31A82C43" w14:textId="77777777" w:rsidR="00A11207" w:rsidRDefault="00A11207" w:rsidP="00BE6420"/>
        </w:tc>
      </w:tr>
      <w:tr w:rsidR="00A11207" w14:paraId="6F64F969" w14:textId="77777777" w:rsidTr="00A11207">
        <w:trPr>
          <w:trHeight w:val="194"/>
        </w:trPr>
        <w:tc>
          <w:tcPr>
            <w:tcW w:w="6991" w:type="dxa"/>
            <w:gridSpan w:val="7"/>
            <w:tcBorders>
              <w:top w:val="nil"/>
              <w:left w:val="nil"/>
              <w:bottom w:val="nil"/>
              <w:right w:val="nil"/>
            </w:tcBorders>
          </w:tcPr>
          <w:p w14:paraId="4DB844F1" w14:textId="77777777" w:rsidR="00A11207" w:rsidRDefault="00A11207" w:rsidP="00BE6420"/>
        </w:tc>
        <w:tc>
          <w:tcPr>
            <w:tcW w:w="384" w:type="dxa"/>
            <w:tcBorders>
              <w:top w:val="nil"/>
              <w:left w:val="nil"/>
              <w:bottom w:val="nil"/>
              <w:right w:val="nil"/>
            </w:tcBorders>
            <w:shd w:val="clear" w:color="auto" w:fill="FFFFFF"/>
          </w:tcPr>
          <w:p w14:paraId="31399E5A" w14:textId="77777777" w:rsidR="00A11207" w:rsidRDefault="00A11207" w:rsidP="00BE6420">
            <w:pPr>
              <w:ind w:right="-2"/>
              <w:jc w:val="both"/>
            </w:pPr>
            <w:r>
              <w:rPr>
                <w:rFonts w:ascii="Times New Roman" w:eastAsia="Times New Roman" w:hAnsi="Times New Roman" w:cs="Times New Roman"/>
                <w:sz w:val="18"/>
              </w:rPr>
              <w:t>19.10</w:t>
            </w:r>
          </w:p>
        </w:tc>
        <w:tc>
          <w:tcPr>
            <w:tcW w:w="6989" w:type="dxa"/>
            <w:gridSpan w:val="3"/>
            <w:tcBorders>
              <w:top w:val="nil"/>
              <w:left w:val="nil"/>
              <w:bottom w:val="nil"/>
              <w:right w:val="nil"/>
            </w:tcBorders>
          </w:tcPr>
          <w:p w14:paraId="0A7CC382" w14:textId="77777777" w:rsidR="00A11207" w:rsidRDefault="00A11207" w:rsidP="00BE6420"/>
        </w:tc>
      </w:tr>
      <w:tr w:rsidR="00A11207" w14:paraId="00D06EE5" w14:textId="77777777" w:rsidTr="00BE6420">
        <w:trPr>
          <w:trHeight w:val="194"/>
        </w:trPr>
        <w:tc>
          <w:tcPr>
            <w:tcW w:w="6991" w:type="dxa"/>
            <w:gridSpan w:val="7"/>
            <w:tcBorders>
              <w:top w:val="nil"/>
              <w:left w:val="nil"/>
              <w:bottom w:val="single" w:sz="2" w:space="0" w:color="000000"/>
              <w:right w:val="nil"/>
            </w:tcBorders>
          </w:tcPr>
          <w:p w14:paraId="325CB678" w14:textId="77777777" w:rsidR="00A11207" w:rsidRDefault="00A11207" w:rsidP="00BE6420"/>
        </w:tc>
        <w:tc>
          <w:tcPr>
            <w:tcW w:w="384" w:type="dxa"/>
            <w:tcBorders>
              <w:top w:val="nil"/>
              <w:left w:val="nil"/>
              <w:bottom w:val="single" w:sz="2" w:space="0" w:color="000000"/>
              <w:right w:val="nil"/>
            </w:tcBorders>
            <w:shd w:val="clear" w:color="auto" w:fill="FFFFFF"/>
          </w:tcPr>
          <w:p w14:paraId="29D0DFA7" w14:textId="77777777" w:rsidR="00A11207" w:rsidRDefault="00A11207" w:rsidP="00BE6420">
            <w:pPr>
              <w:ind w:right="-2"/>
              <w:jc w:val="both"/>
              <w:rPr>
                <w:sz w:val="18"/>
              </w:rPr>
            </w:pPr>
          </w:p>
        </w:tc>
        <w:tc>
          <w:tcPr>
            <w:tcW w:w="6989" w:type="dxa"/>
            <w:gridSpan w:val="3"/>
            <w:tcBorders>
              <w:top w:val="nil"/>
              <w:left w:val="nil"/>
              <w:bottom w:val="single" w:sz="2" w:space="0" w:color="000000"/>
              <w:right w:val="nil"/>
            </w:tcBorders>
          </w:tcPr>
          <w:p w14:paraId="4D20DD23" w14:textId="77777777" w:rsidR="00A11207" w:rsidRDefault="00A11207" w:rsidP="00BE6420"/>
        </w:tc>
      </w:tr>
    </w:tbl>
    <w:p w14:paraId="018C154A" w14:textId="77777777" w:rsidR="00A11207" w:rsidRDefault="00A11207" w:rsidP="00A11207">
      <w:pPr>
        <w:spacing w:after="279"/>
        <w:ind w:left="1578"/>
      </w:pPr>
      <w:r>
        <w:rPr>
          <w:noProof/>
        </w:rPr>
        <w:lastRenderedPageBreak/>
        <w:drawing>
          <wp:inline distT="0" distB="0" distL="0" distR="0" wp14:anchorId="743ED1DC" wp14:editId="54B0CB97">
            <wp:extent cx="9281160" cy="7848600"/>
            <wp:effectExtent l="0" t="0" r="0" b="0"/>
            <wp:docPr id="806942" name="Picture 806942"/>
            <wp:cNvGraphicFramePr/>
            <a:graphic xmlns:a="http://schemas.openxmlformats.org/drawingml/2006/main">
              <a:graphicData uri="http://schemas.openxmlformats.org/drawingml/2006/picture">
                <pic:pic xmlns:pic="http://schemas.openxmlformats.org/drawingml/2006/picture">
                  <pic:nvPicPr>
                    <pic:cNvPr id="806942" name="Picture 806942"/>
                    <pic:cNvPicPr/>
                  </pic:nvPicPr>
                  <pic:blipFill>
                    <a:blip r:embed="rId211"/>
                    <a:stretch>
                      <a:fillRect/>
                    </a:stretch>
                  </pic:blipFill>
                  <pic:spPr>
                    <a:xfrm>
                      <a:off x="0" y="0"/>
                      <a:ext cx="9284229" cy="7851195"/>
                    </a:xfrm>
                    <a:prstGeom prst="rect">
                      <a:avLst/>
                    </a:prstGeom>
                  </pic:spPr>
                </pic:pic>
              </a:graphicData>
            </a:graphic>
          </wp:inline>
        </w:drawing>
      </w:r>
    </w:p>
    <w:p w14:paraId="7619569A" w14:textId="77777777" w:rsidR="00A11207" w:rsidRDefault="00A11207" w:rsidP="00A11207">
      <w:pPr>
        <w:pStyle w:val="Heading2"/>
        <w:spacing w:after="27"/>
        <w:ind w:left="6653"/>
      </w:pPr>
      <w:r>
        <w:rPr>
          <w:rFonts w:ascii="Times New Roman" w:hAnsi="Times New Roman" w:cs="Times New Roman"/>
          <w:b w:val="0"/>
          <w:sz w:val="69"/>
          <w:u w:val="single" w:color="000000"/>
        </w:rPr>
        <w:t xml:space="preserve">FOUNDATION PLAN </w:t>
      </w:r>
    </w:p>
    <w:p w14:paraId="451C3DEB" w14:textId="77777777" w:rsidR="00A11207" w:rsidRDefault="00A11207" w:rsidP="00A11207">
      <w:pPr>
        <w:sectPr w:rsidR="00A11207">
          <w:headerReference w:type="even" r:id="rId212"/>
          <w:headerReference w:type="default" r:id="rId213"/>
          <w:footerReference w:type="even" r:id="rId214"/>
          <w:footerReference w:type="default" r:id="rId215"/>
          <w:headerReference w:type="first" r:id="rId216"/>
          <w:footerReference w:type="first" r:id="rId217"/>
          <w:pgSz w:w="23810" w:h="16838" w:orient="landscape"/>
          <w:pgMar w:top="587" w:right="1440" w:bottom="1368" w:left="1440" w:header="720" w:footer="998" w:gutter="0"/>
          <w:cols w:space="720"/>
        </w:sectPr>
      </w:pPr>
    </w:p>
    <w:p w14:paraId="67803C02" w14:textId="77777777" w:rsidR="00A11207" w:rsidRDefault="00A11207" w:rsidP="00A11207">
      <w:pPr>
        <w:ind w:left="142"/>
      </w:pPr>
      <w:r>
        <w:rPr>
          <w:noProof/>
        </w:rPr>
        <w:lastRenderedPageBreak/>
        <mc:AlternateContent>
          <mc:Choice Requires="wpg">
            <w:drawing>
              <wp:inline distT="0" distB="0" distL="0" distR="0" wp14:anchorId="6050E419" wp14:editId="5969994A">
                <wp:extent cx="8637016" cy="13392150"/>
                <wp:effectExtent l="0" t="0" r="0" b="0"/>
                <wp:docPr id="807186" name="Group 807186"/>
                <wp:cNvGraphicFramePr/>
                <a:graphic xmlns:a="http://schemas.openxmlformats.org/drawingml/2006/main">
                  <a:graphicData uri="http://schemas.microsoft.com/office/word/2010/wordprocessingGroup">
                    <wpg:wgp>
                      <wpg:cNvGrpSpPr/>
                      <wpg:grpSpPr>
                        <a:xfrm>
                          <a:off x="0" y="0"/>
                          <a:ext cx="8637016" cy="13392150"/>
                          <a:chOff x="0" y="0"/>
                          <a:chExt cx="8637016" cy="13776961"/>
                        </a:xfrm>
                      </wpg:grpSpPr>
                      <pic:pic xmlns:pic="http://schemas.openxmlformats.org/drawingml/2006/picture">
                        <pic:nvPicPr>
                          <pic:cNvPr id="806944" name="Picture 806944"/>
                          <pic:cNvPicPr/>
                        </pic:nvPicPr>
                        <pic:blipFill>
                          <a:blip r:embed="rId218"/>
                          <a:stretch>
                            <a:fillRect/>
                          </a:stretch>
                        </pic:blipFill>
                        <pic:spPr>
                          <a:xfrm>
                            <a:off x="4851400" y="0"/>
                            <a:ext cx="3785616" cy="13776961"/>
                          </a:xfrm>
                          <a:prstGeom prst="rect">
                            <a:avLst/>
                          </a:prstGeom>
                        </pic:spPr>
                      </pic:pic>
                      <pic:pic xmlns:pic="http://schemas.openxmlformats.org/drawingml/2006/picture">
                        <pic:nvPicPr>
                          <pic:cNvPr id="806946" name="Picture 806946"/>
                          <pic:cNvPicPr/>
                        </pic:nvPicPr>
                        <pic:blipFill>
                          <a:blip r:embed="rId219"/>
                          <a:stretch>
                            <a:fillRect/>
                          </a:stretch>
                        </pic:blipFill>
                        <pic:spPr>
                          <a:xfrm>
                            <a:off x="0" y="0"/>
                            <a:ext cx="3767328" cy="13776961"/>
                          </a:xfrm>
                          <a:prstGeom prst="rect">
                            <a:avLst/>
                          </a:prstGeom>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7D19CD03" id="Group 807186" o:spid="_x0000_s1026" style="width:680.1pt;height:1054.5pt;mso-position-horizontal-relative:char;mso-position-vertical-relative:line" coordsize="86370,137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">
                <v:shape id="Picture 806944" o:spid="_x0000_s1027" type="#_x0000_t75" style="position:absolute;left:48514;width:37856;height:137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">
                  <v:imagedata r:id="rId226" o:title=""/>
                </v:shape>
                <v:shape id="Picture 806946" o:spid="_x0000_s1028" type="#_x0000_t75" style="position:absolute;width:37673;height:137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">
                  <v:imagedata r:id="rId227" o:title=""/>
                </v:shape>
                <w10:anchorlock/>
              </v:group>
            </w:pict>
          </mc:Fallback>
        </mc:AlternateContent>
      </w:r>
    </w:p>
    <w:p w14:paraId="3D8AF830" w14:textId="77777777" w:rsidR="00A11207" w:rsidRDefault="00A11207" w:rsidP="00A11207">
      <w:pPr>
        <w:sectPr w:rsidR="00A11207">
          <w:headerReference w:type="even" r:id="rId228"/>
          <w:headerReference w:type="default" r:id="rId229"/>
          <w:footerReference w:type="even" r:id="rId230"/>
          <w:footerReference w:type="default" r:id="rId231"/>
          <w:headerReference w:type="first" r:id="rId232"/>
          <w:footerReference w:type="first" r:id="rId233"/>
          <w:pgSz w:w="16838" w:h="23810"/>
          <w:pgMar w:top="928" w:right="1440" w:bottom="1186" w:left="1440" w:header="720" w:footer="7970" w:gutter="0"/>
          <w:cols w:space="720"/>
        </w:sectPr>
      </w:pPr>
    </w:p>
    <w:p w14:paraId="17600CA7" w14:textId="77777777" w:rsidR="00A11207" w:rsidRDefault="00A11207" w:rsidP="00A11207">
      <w:pPr>
        <w:ind w:left="973"/>
      </w:pPr>
      <w:r>
        <w:rPr>
          <w:noProof/>
        </w:rPr>
        <w:lastRenderedPageBreak/>
        <w:drawing>
          <wp:inline distT="0" distB="0" distL="0" distR="0" wp14:anchorId="5BDD7D0D" wp14:editId="2ED0F37E">
            <wp:extent cx="4477385" cy="9053789"/>
            <wp:effectExtent l="0" t="0" r="0" b="0"/>
            <wp:docPr id="806951" name="Picture 806951"/>
            <wp:cNvGraphicFramePr/>
            <a:graphic xmlns:a="http://schemas.openxmlformats.org/drawingml/2006/main">
              <a:graphicData uri="http://schemas.openxmlformats.org/drawingml/2006/picture">
                <pic:pic xmlns:pic="http://schemas.openxmlformats.org/drawingml/2006/picture">
                  <pic:nvPicPr>
                    <pic:cNvPr id="806951" name="Picture 806951"/>
                    <pic:cNvPicPr/>
                  </pic:nvPicPr>
                  <pic:blipFill>
                    <a:blip r:embed="rId234"/>
                    <a:stretch>
                      <a:fillRect/>
                    </a:stretch>
                  </pic:blipFill>
                  <pic:spPr>
                    <a:xfrm>
                      <a:off x="0" y="0"/>
                      <a:ext cx="4479784" cy="9058640"/>
                    </a:xfrm>
                    <a:prstGeom prst="rect">
                      <a:avLst/>
                    </a:prstGeom>
                  </pic:spPr>
                </pic:pic>
              </a:graphicData>
            </a:graphic>
          </wp:inline>
        </w:drawing>
      </w:r>
    </w:p>
    <w:p w14:paraId="5AD21385" w14:textId="77777777" w:rsidR="00A11207" w:rsidRDefault="00A11207" w:rsidP="00A11207">
      <w:pPr>
        <w:ind w:left="1403"/>
      </w:pPr>
      <w:r>
        <w:rPr>
          <w:noProof/>
        </w:rPr>
        <w:lastRenderedPageBreak/>
        <w:drawing>
          <wp:inline distT="0" distB="0" distL="0" distR="0" wp14:anchorId="0B5982B8" wp14:editId="7C4B5095">
            <wp:extent cx="3794667" cy="9379585"/>
            <wp:effectExtent l="0" t="0" r="0" b="0"/>
            <wp:docPr id="806956" name="Picture 806956"/>
            <wp:cNvGraphicFramePr/>
            <a:graphic xmlns:a="http://schemas.openxmlformats.org/drawingml/2006/main">
              <a:graphicData uri="http://schemas.openxmlformats.org/drawingml/2006/picture">
                <pic:pic xmlns:pic="http://schemas.openxmlformats.org/drawingml/2006/picture">
                  <pic:nvPicPr>
                    <pic:cNvPr id="806956" name="Picture 806956"/>
                    <pic:cNvPicPr/>
                  </pic:nvPicPr>
                  <pic:blipFill>
                    <a:blip r:embed="rId235"/>
                    <a:stretch>
                      <a:fillRect/>
                    </a:stretch>
                  </pic:blipFill>
                  <pic:spPr>
                    <a:xfrm>
                      <a:off x="0" y="0"/>
                      <a:ext cx="3796928" cy="9385174"/>
                    </a:xfrm>
                    <a:prstGeom prst="rect">
                      <a:avLst/>
                    </a:prstGeom>
                  </pic:spPr>
                </pic:pic>
              </a:graphicData>
            </a:graphic>
          </wp:inline>
        </w:drawing>
      </w:r>
    </w:p>
    <w:p w14:paraId="4843BFA4" w14:textId="77777777" w:rsidR="00A11207" w:rsidRDefault="00A11207" w:rsidP="00A11207">
      <w:pPr>
        <w:ind w:left="-1051" w:right="-881"/>
      </w:pPr>
      <w:r>
        <w:rPr>
          <w:noProof/>
        </w:rPr>
        <w:lastRenderedPageBreak/>
        <w:drawing>
          <wp:inline distT="0" distB="0" distL="0" distR="0" wp14:anchorId="71EC1E1A" wp14:editId="0A4BBC71">
            <wp:extent cx="6958585" cy="8153401"/>
            <wp:effectExtent l="0" t="0" r="0" b="0"/>
            <wp:docPr id="806961" name="Picture 806961"/>
            <wp:cNvGraphicFramePr/>
            <a:graphic xmlns:a="http://schemas.openxmlformats.org/drawingml/2006/main">
              <a:graphicData uri="http://schemas.openxmlformats.org/drawingml/2006/picture">
                <pic:pic xmlns:pic="http://schemas.openxmlformats.org/drawingml/2006/picture">
                  <pic:nvPicPr>
                    <pic:cNvPr id="806961" name="Picture 806961"/>
                    <pic:cNvPicPr/>
                  </pic:nvPicPr>
                  <pic:blipFill>
                    <a:blip r:embed="rId236"/>
                    <a:stretch>
                      <a:fillRect/>
                    </a:stretch>
                  </pic:blipFill>
                  <pic:spPr>
                    <a:xfrm>
                      <a:off x="0" y="0"/>
                      <a:ext cx="6958585" cy="8153401"/>
                    </a:xfrm>
                    <a:prstGeom prst="rect">
                      <a:avLst/>
                    </a:prstGeom>
                  </pic:spPr>
                </pic:pic>
              </a:graphicData>
            </a:graphic>
          </wp:inline>
        </w:drawing>
      </w:r>
    </w:p>
    <w:p w14:paraId="6A1BC6C0" w14:textId="77777777" w:rsidR="00A11207" w:rsidRDefault="00A11207" w:rsidP="00A11207">
      <w:pPr>
        <w:sectPr w:rsidR="00A11207">
          <w:headerReference w:type="even" r:id="rId237"/>
          <w:headerReference w:type="default" r:id="rId238"/>
          <w:footerReference w:type="even" r:id="rId239"/>
          <w:footerReference w:type="default" r:id="rId240"/>
          <w:headerReference w:type="first" r:id="rId241"/>
          <w:footerReference w:type="first" r:id="rId242"/>
          <w:pgSz w:w="11906" w:h="16838"/>
          <w:pgMar w:top="168" w:right="1440" w:bottom="245" w:left="1440" w:header="720" w:footer="998" w:gutter="0"/>
          <w:cols w:space="720"/>
        </w:sectPr>
      </w:pPr>
    </w:p>
    <w:p w14:paraId="46A49B3A" w14:textId="77777777" w:rsidR="00A11207" w:rsidRDefault="00A11207" w:rsidP="00A11207">
      <w:pPr>
        <w:spacing w:after="218"/>
      </w:pPr>
      <w:r>
        <w:rPr>
          <w:rFonts w:ascii="Calibri" w:eastAsia="Calibri" w:hAnsi="Calibri" w:cs="Calibri"/>
          <w:sz w:val="22"/>
        </w:rPr>
        <w:lastRenderedPageBreak/>
        <w:t xml:space="preserve"> </w:t>
      </w:r>
    </w:p>
    <w:p w14:paraId="33E3D3FE" w14:textId="77777777" w:rsidR="00A11207" w:rsidRDefault="00A11207" w:rsidP="00A11207">
      <w:pPr>
        <w:spacing w:after="218"/>
      </w:pPr>
      <w:r>
        <w:rPr>
          <w:rFonts w:ascii="Calibri" w:eastAsia="Calibri" w:hAnsi="Calibri" w:cs="Calibri"/>
          <w:sz w:val="22"/>
        </w:rPr>
        <w:t xml:space="preserve"> </w:t>
      </w:r>
    </w:p>
    <w:p w14:paraId="46487B88" w14:textId="77777777" w:rsidR="00A11207" w:rsidRDefault="00A11207" w:rsidP="00A11207">
      <w:pPr>
        <w:spacing w:after="218"/>
      </w:pPr>
      <w:r>
        <w:rPr>
          <w:rFonts w:ascii="Calibri" w:eastAsia="Calibri" w:hAnsi="Calibri" w:cs="Calibri"/>
          <w:sz w:val="22"/>
        </w:rPr>
        <w:t xml:space="preserve"> </w:t>
      </w:r>
    </w:p>
    <w:p w14:paraId="65B7FC73" w14:textId="77777777" w:rsidR="00A11207" w:rsidRDefault="00A11207" w:rsidP="00A11207">
      <w:pPr>
        <w:spacing w:after="218"/>
      </w:pPr>
      <w:r>
        <w:rPr>
          <w:rFonts w:ascii="Calibri" w:eastAsia="Calibri" w:hAnsi="Calibri" w:cs="Calibri"/>
          <w:sz w:val="22"/>
        </w:rPr>
        <w:t xml:space="preserve"> </w:t>
      </w:r>
    </w:p>
    <w:p w14:paraId="5E5CC521" w14:textId="77777777" w:rsidR="00A11207" w:rsidRDefault="00A11207" w:rsidP="00A11207">
      <w:pPr>
        <w:spacing w:after="218"/>
      </w:pPr>
      <w:r>
        <w:rPr>
          <w:rFonts w:ascii="Calibri" w:eastAsia="Calibri" w:hAnsi="Calibri" w:cs="Calibri"/>
          <w:sz w:val="22"/>
        </w:rPr>
        <w:t xml:space="preserve"> </w:t>
      </w:r>
    </w:p>
    <w:p w14:paraId="28037EC6" w14:textId="77777777" w:rsidR="00A11207" w:rsidRDefault="00A11207" w:rsidP="00A11207">
      <w:pPr>
        <w:spacing w:after="218"/>
      </w:pPr>
      <w:r>
        <w:rPr>
          <w:rFonts w:ascii="Calibri" w:eastAsia="Calibri" w:hAnsi="Calibri" w:cs="Calibri"/>
          <w:sz w:val="22"/>
        </w:rPr>
        <w:t xml:space="preserve"> </w:t>
      </w:r>
    </w:p>
    <w:p w14:paraId="2923281B" w14:textId="77777777" w:rsidR="00A11207" w:rsidRDefault="00A11207" w:rsidP="00A11207">
      <w:pPr>
        <w:spacing w:after="218"/>
      </w:pPr>
      <w:r>
        <w:rPr>
          <w:rFonts w:ascii="Calibri" w:eastAsia="Calibri" w:hAnsi="Calibri" w:cs="Calibri"/>
          <w:sz w:val="22"/>
        </w:rPr>
        <w:t xml:space="preserve"> </w:t>
      </w:r>
    </w:p>
    <w:p w14:paraId="44C653CC" w14:textId="77777777" w:rsidR="00A11207" w:rsidRDefault="00A11207" w:rsidP="00A11207">
      <w:pPr>
        <w:spacing w:after="924"/>
      </w:pPr>
      <w:r>
        <w:rPr>
          <w:rFonts w:ascii="Calibri" w:eastAsia="Calibri" w:hAnsi="Calibri" w:cs="Calibri"/>
          <w:sz w:val="22"/>
        </w:rPr>
        <w:t xml:space="preserve"> </w:t>
      </w:r>
    </w:p>
    <w:p w14:paraId="07899799" w14:textId="77777777" w:rsidR="00A11207" w:rsidRDefault="00A11207" w:rsidP="00A11207">
      <w:pPr>
        <w:pStyle w:val="Heading1"/>
        <w:ind w:left="-5" w:right="-15"/>
      </w:pPr>
      <w:r>
        <w:t xml:space="preserve">PRIVATE WARD PLANS  </w:t>
      </w:r>
    </w:p>
    <w:p w14:paraId="44897DEE" w14:textId="77777777" w:rsidR="00A11207" w:rsidRDefault="00A11207" w:rsidP="00A11207">
      <w:pPr>
        <w:spacing w:after="283"/>
      </w:pPr>
      <w:r>
        <w:rPr>
          <w:rFonts w:ascii="Calibri" w:eastAsia="Calibri" w:hAnsi="Calibri" w:cs="Calibri"/>
          <w:b/>
          <w:sz w:val="96"/>
        </w:rPr>
        <w:t xml:space="preserve"> </w:t>
      </w:r>
    </w:p>
    <w:p w14:paraId="69B0F9E3" w14:textId="77777777" w:rsidR="00A11207" w:rsidRDefault="00A11207" w:rsidP="00A11207">
      <w:pPr>
        <w:spacing w:after="282"/>
      </w:pPr>
      <w:r>
        <w:rPr>
          <w:rFonts w:ascii="Calibri" w:eastAsia="Calibri" w:hAnsi="Calibri" w:cs="Calibri"/>
          <w:b/>
          <w:sz w:val="96"/>
        </w:rPr>
        <w:t xml:space="preserve"> </w:t>
      </w:r>
    </w:p>
    <w:p w14:paraId="456F5EEB" w14:textId="77777777" w:rsidR="00A11207" w:rsidRDefault="00A11207" w:rsidP="00A11207">
      <w:pPr>
        <w:spacing w:after="283"/>
      </w:pPr>
      <w:r>
        <w:rPr>
          <w:rFonts w:ascii="Calibri" w:eastAsia="Calibri" w:hAnsi="Calibri" w:cs="Calibri"/>
          <w:b/>
          <w:sz w:val="96"/>
        </w:rPr>
        <w:t xml:space="preserve"> </w:t>
      </w:r>
    </w:p>
    <w:p w14:paraId="5C9934F6" w14:textId="77777777" w:rsidR="00A11207" w:rsidRDefault="00A11207" w:rsidP="00A11207">
      <w:r>
        <w:rPr>
          <w:rFonts w:ascii="Calibri" w:eastAsia="Calibri" w:hAnsi="Calibri" w:cs="Calibri"/>
          <w:b/>
          <w:sz w:val="96"/>
        </w:rPr>
        <w:t xml:space="preserve"> </w:t>
      </w:r>
    </w:p>
    <w:p w14:paraId="7C91A82A" w14:textId="77777777" w:rsidR="00A11207" w:rsidRDefault="00A11207" w:rsidP="00A11207">
      <w:pPr>
        <w:sectPr w:rsidR="00A11207">
          <w:headerReference w:type="even" r:id="rId243"/>
          <w:headerReference w:type="default" r:id="rId244"/>
          <w:footerReference w:type="even" r:id="rId245"/>
          <w:footerReference w:type="default" r:id="rId246"/>
          <w:headerReference w:type="first" r:id="rId247"/>
          <w:footerReference w:type="first" r:id="rId248"/>
          <w:pgSz w:w="12240" w:h="15840"/>
          <w:pgMar w:top="1440" w:right="1783" w:bottom="1440" w:left="1440" w:header="720" w:footer="720" w:gutter="0"/>
          <w:cols w:space="720"/>
        </w:sectPr>
      </w:pPr>
    </w:p>
    <w:p w14:paraId="7AED5B8D" w14:textId="77777777" w:rsidR="00A11207" w:rsidRDefault="00A11207" w:rsidP="00A11207">
      <w:pPr>
        <w:ind w:left="-1214" w:right="-1293"/>
      </w:pPr>
      <w:r>
        <w:rPr>
          <w:noProof/>
        </w:rPr>
        <w:lastRenderedPageBreak/>
        <w:drawing>
          <wp:inline distT="0" distB="0" distL="0" distR="0" wp14:anchorId="1688EB3C" wp14:editId="7BD42154">
            <wp:extent cx="11186795" cy="7697386"/>
            <wp:effectExtent l="0" t="0" r="0" b="0"/>
            <wp:docPr id="806966" name="Picture 806966"/>
            <wp:cNvGraphicFramePr/>
            <a:graphic xmlns:a="http://schemas.openxmlformats.org/drawingml/2006/main">
              <a:graphicData uri="http://schemas.openxmlformats.org/drawingml/2006/picture">
                <pic:pic xmlns:pic="http://schemas.openxmlformats.org/drawingml/2006/picture">
                  <pic:nvPicPr>
                    <pic:cNvPr id="806966" name="Picture 806966"/>
                    <pic:cNvPicPr/>
                  </pic:nvPicPr>
                  <pic:blipFill>
                    <a:blip r:embed="rId249"/>
                    <a:stretch>
                      <a:fillRect/>
                    </a:stretch>
                  </pic:blipFill>
                  <pic:spPr>
                    <a:xfrm>
                      <a:off x="0" y="0"/>
                      <a:ext cx="11192777" cy="7701502"/>
                    </a:xfrm>
                    <a:prstGeom prst="rect">
                      <a:avLst/>
                    </a:prstGeom>
                  </pic:spPr>
                </pic:pic>
              </a:graphicData>
            </a:graphic>
          </wp:inline>
        </w:drawing>
      </w:r>
    </w:p>
    <w:p w14:paraId="7EDE19A5" w14:textId="77777777" w:rsidR="00A11207" w:rsidRDefault="00A11207" w:rsidP="00A11207">
      <w:pPr>
        <w:ind w:left="8363"/>
      </w:pPr>
      <w:r>
        <w:rPr>
          <w:rFonts w:ascii="Bookman Old Style" w:eastAsia="Bookman Old Style" w:hAnsi="Bookman Old Style" w:cs="Bookman Old Style"/>
          <w:b/>
          <w:sz w:val="61"/>
        </w:rPr>
        <w:t>FOUNDATION</w:t>
      </w:r>
    </w:p>
    <w:p w14:paraId="298ABEA9" w14:textId="77777777" w:rsidR="00A11207" w:rsidRDefault="00A11207" w:rsidP="00A11207">
      <w:pPr>
        <w:pStyle w:val="Heading2"/>
        <w:ind w:left="5814"/>
      </w:pPr>
      <w:r>
        <w:rPr>
          <w:noProof/>
        </w:rPr>
        <w:lastRenderedPageBreak/>
        <w:drawing>
          <wp:anchor distT="0" distB="0" distL="114300" distR="114300" simplePos="0" relativeHeight="251672576" behindDoc="0" locked="0" layoutInCell="1" allowOverlap="0" wp14:anchorId="45104CAE" wp14:editId="30ADD787">
            <wp:simplePos x="0" y="0"/>
            <wp:positionH relativeFrom="page">
              <wp:posOffset>428625</wp:posOffset>
            </wp:positionH>
            <wp:positionV relativeFrom="margin">
              <wp:posOffset>171450</wp:posOffset>
            </wp:positionV>
            <wp:extent cx="11200130" cy="7829550"/>
            <wp:effectExtent l="0" t="0" r="1270" b="0"/>
            <wp:wrapTopAndBottom/>
            <wp:docPr id="806968" name="Picture 806968"/>
            <wp:cNvGraphicFramePr/>
            <a:graphic xmlns:a="http://schemas.openxmlformats.org/drawingml/2006/main">
              <a:graphicData uri="http://schemas.openxmlformats.org/drawingml/2006/picture">
                <pic:pic xmlns:pic="http://schemas.openxmlformats.org/drawingml/2006/picture">
                  <pic:nvPicPr>
                    <pic:cNvPr id="806968" name="Picture 806968"/>
                    <pic:cNvPicPr/>
                  </pic:nvPicPr>
                  <pic:blipFill>
                    <a:blip r:embed="rId250"/>
                    <a:stretch>
                      <a:fillRect/>
                    </a:stretch>
                  </pic:blipFill>
                  <pic:spPr>
                    <a:xfrm>
                      <a:off x="0" y="0"/>
                      <a:ext cx="11200130" cy="7829550"/>
                    </a:xfrm>
                    <a:prstGeom prst="rect">
                      <a:avLst/>
                    </a:prstGeom>
                  </pic:spPr>
                </pic:pic>
              </a:graphicData>
            </a:graphic>
            <wp14:sizeRelH relativeFrom="margin">
              <wp14:pctWidth>0</wp14:pctWidth>
            </wp14:sizeRelH>
            <wp14:sizeRelV relativeFrom="margin">
              <wp14:pctHeight>0</wp14:pctHeight>
            </wp14:sizeRelV>
          </wp:anchor>
        </w:drawing>
      </w:r>
      <w:r>
        <w:rPr>
          <w:sz w:val="47"/>
        </w:rPr>
        <w:t>PRIVATE WARD DISTRIBUTION PLAN</w:t>
      </w:r>
    </w:p>
    <w:p w14:paraId="4AC12CA4" w14:textId="77777777" w:rsidR="00A11207" w:rsidRDefault="00A11207" w:rsidP="00A11207">
      <w:pPr>
        <w:ind w:left="-1363" w:right="-1355"/>
      </w:pPr>
      <w:r>
        <w:rPr>
          <w:noProof/>
        </w:rPr>
        <w:lastRenderedPageBreak/>
        <w:drawing>
          <wp:inline distT="0" distB="0" distL="0" distR="0" wp14:anchorId="36D257AE" wp14:editId="5657E751">
            <wp:extent cx="11234362" cy="7029450"/>
            <wp:effectExtent l="0" t="0" r="5715" b="0"/>
            <wp:docPr id="806970" name="Picture 806970"/>
            <wp:cNvGraphicFramePr/>
            <a:graphic xmlns:a="http://schemas.openxmlformats.org/drawingml/2006/main">
              <a:graphicData uri="http://schemas.openxmlformats.org/drawingml/2006/picture">
                <pic:pic xmlns:pic="http://schemas.openxmlformats.org/drawingml/2006/picture">
                  <pic:nvPicPr>
                    <pic:cNvPr id="806970" name="Picture 806970"/>
                    <pic:cNvPicPr/>
                  </pic:nvPicPr>
                  <pic:blipFill>
                    <a:blip r:embed="rId251"/>
                    <a:stretch>
                      <a:fillRect/>
                    </a:stretch>
                  </pic:blipFill>
                  <pic:spPr>
                    <a:xfrm>
                      <a:off x="0" y="0"/>
                      <a:ext cx="11238933" cy="7032310"/>
                    </a:xfrm>
                    <a:prstGeom prst="rect">
                      <a:avLst/>
                    </a:prstGeom>
                  </pic:spPr>
                </pic:pic>
              </a:graphicData>
            </a:graphic>
          </wp:inline>
        </w:drawing>
      </w:r>
    </w:p>
    <w:p w14:paraId="6FDA61D9" w14:textId="77777777" w:rsidR="00A11207" w:rsidRDefault="00A11207" w:rsidP="00A11207">
      <w:pPr>
        <w:pStyle w:val="Heading2"/>
        <w:spacing w:after="0"/>
        <w:ind w:left="8916" w:firstLine="0"/>
        <w:jc w:val="left"/>
      </w:pPr>
      <w:r>
        <w:rPr>
          <w:sz w:val="50"/>
        </w:rPr>
        <w:t>ROOF PLAN</w:t>
      </w:r>
    </w:p>
    <w:p w14:paraId="27E8AC9B" w14:textId="77777777" w:rsidR="00A11207" w:rsidRDefault="00A11207" w:rsidP="00A11207">
      <w:pPr>
        <w:sectPr w:rsidR="00A11207">
          <w:headerReference w:type="even" r:id="rId252"/>
          <w:headerReference w:type="default" r:id="rId253"/>
          <w:footerReference w:type="even" r:id="rId254"/>
          <w:footerReference w:type="default" r:id="rId255"/>
          <w:headerReference w:type="first" r:id="rId256"/>
          <w:footerReference w:type="first" r:id="rId257"/>
          <w:pgSz w:w="23811" w:h="16838" w:orient="landscape"/>
          <w:pgMar w:top="408" w:right="1440" w:bottom="902" w:left="1440" w:header="2379" w:footer="720" w:gutter="0"/>
          <w:cols w:space="720"/>
        </w:sectPr>
      </w:pPr>
    </w:p>
    <w:p w14:paraId="1937E42B" w14:textId="77777777" w:rsidR="00A11207" w:rsidRDefault="00A11207" w:rsidP="00A11207">
      <w:pPr>
        <w:jc w:val="right"/>
        <w:rPr>
          <w:rFonts w:ascii="Bookman Old Style" w:eastAsia="Bookman Old Style" w:hAnsi="Bookman Old Style" w:cs="Bookman Old Style"/>
          <w:b/>
          <w:sz w:val="37"/>
          <w:u w:val="single" w:color="A80F02"/>
        </w:rPr>
      </w:pPr>
    </w:p>
    <w:p w14:paraId="73C1D0E0" w14:textId="77777777" w:rsidR="00A11207" w:rsidRDefault="00A11207" w:rsidP="00A11207">
      <w:pPr>
        <w:jc w:val="right"/>
        <w:rPr>
          <w:rFonts w:ascii="Bookman Old Style" w:eastAsia="Bookman Old Style" w:hAnsi="Bookman Old Style" w:cs="Bookman Old Style"/>
          <w:b/>
          <w:sz w:val="37"/>
          <w:u w:val="single" w:color="A80F02"/>
        </w:rPr>
      </w:pPr>
    </w:p>
    <w:p w14:paraId="24328A01" w14:textId="1038F2A8" w:rsidR="00A11207" w:rsidRDefault="00A11207" w:rsidP="00A11207">
      <w:pPr>
        <w:jc w:val="right"/>
      </w:pPr>
      <w:r>
        <w:rPr>
          <w:noProof/>
        </w:rPr>
        <w:drawing>
          <wp:anchor distT="0" distB="0" distL="114300" distR="114300" simplePos="0" relativeHeight="251673600" behindDoc="0" locked="0" layoutInCell="1" allowOverlap="1" wp14:anchorId="7991FCA1" wp14:editId="1A50D837">
            <wp:simplePos x="0" y="0"/>
            <wp:positionH relativeFrom="margin">
              <wp:posOffset>-85725</wp:posOffset>
            </wp:positionH>
            <wp:positionV relativeFrom="margin">
              <wp:posOffset>-333375</wp:posOffset>
            </wp:positionV>
            <wp:extent cx="8915400" cy="4599305"/>
            <wp:effectExtent l="0" t="0" r="0" b="0"/>
            <wp:wrapSquare wrapText="bothSides"/>
            <wp:docPr id="806972" name="Picture 806972"/>
            <wp:cNvGraphicFramePr/>
            <a:graphic xmlns:a="http://schemas.openxmlformats.org/drawingml/2006/main">
              <a:graphicData uri="http://schemas.openxmlformats.org/drawingml/2006/picture">
                <pic:pic xmlns:pic="http://schemas.openxmlformats.org/drawingml/2006/picture">
                  <pic:nvPicPr>
                    <pic:cNvPr id="806972" name="Picture 806972"/>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8915400" cy="4599305"/>
                    </a:xfrm>
                    <a:prstGeom prst="rect">
                      <a:avLst/>
                    </a:prstGeom>
                  </pic:spPr>
                </pic:pic>
              </a:graphicData>
            </a:graphic>
            <wp14:sizeRelH relativeFrom="margin">
              <wp14:pctWidth>0</wp14:pctWidth>
            </wp14:sizeRelH>
          </wp:anchor>
        </w:drawing>
      </w:r>
      <w:r>
        <w:rPr>
          <w:rFonts w:ascii="Bookman Old Style" w:eastAsia="Bookman Old Style" w:hAnsi="Bookman Old Style" w:cs="Bookman Old Style"/>
          <w:b/>
          <w:sz w:val="37"/>
          <w:u w:val="single" w:color="A80F02"/>
        </w:rPr>
        <w:t>+4.10</w:t>
      </w:r>
    </w:p>
    <w:p w14:paraId="41E51E15" w14:textId="63D024C9" w:rsidR="00A11207" w:rsidRDefault="00A11207" w:rsidP="00A11207">
      <w:pPr>
        <w:spacing w:after="18"/>
        <w:ind w:left="-10184" w:right="-290"/>
      </w:pPr>
    </w:p>
    <w:p w14:paraId="7119E1DA" w14:textId="26656E23" w:rsidR="00A11207" w:rsidRDefault="00A11207" w:rsidP="00A11207">
      <w:pPr>
        <w:ind w:left="-10436" w:right="-10417"/>
      </w:pPr>
    </w:p>
    <w:p w14:paraId="43FCD90F" w14:textId="77777777" w:rsidR="00A11207" w:rsidRDefault="00A11207" w:rsidP="00A11207">
      <w:pPr>
        <w:ind w:left="-10436" w:right="-10417"/>
      </w:pPr>
    </w:p>
    <w:p w14:paraId="601547F9" w14:textId="0D3D0DD3" w:rsidR="004779AE" w:rsidRPr="00EB0F8B" w:rsidRDefault="00A11207" w:rsidP="00A11207">
      <w:pPr>
        <w:ind w:left="-5" w:right="-15" w:hanging="10"/>
        <w:rPr>
          <w:b/>
          <w:bCs/>
          <w:i/>
          <w:iCs/>
          <w:color w:val="000000" w:themeColor="text1"/>
        </w:rPr>
      </w:pPr>
      <w:r>
        <w:rPr>
          <w:noProof/>
        </w:rPr>
        <w:lastRenderedPageBreak/>
        <w:drawing>
          <wp:anchor distT="0" distB="0" distL="114300" distR="114300" simplePos="0" relativeHeight="251675648" behindDoc="0" locked="0" layoutInCell="1" allowOverlap="1" wp14:anchorId="798ED8CE" wp14:editId="078D1324">
            <wp:simplePos x="0" y="0"/>
            <wp:positionH relativeFrom="margin">
              <wp:posOffset>-285750</wp:posOffset>
            </wp:positionH>
            <wp:positionV relativeFrom="margin">
              <wp:posOffset>417830</wp:posOffset>
            </wp:positionV>
            <wp:extent cx="8591550" cy="2572385"/>
            <wp:effectExtent l="0" t="0" r="0" b="0"/>
            <wp:wrapSquare wrapText="bothSides"/>
            <wp:docPr id="806976" name="Picture 806976"/>
            <wp:cNvGraphicFramePr/>
            <a:graphic xmlns:a="http://schemas.openxmlformats.org/drawingml/2006/main">
              <a:graphicData uri="http://schemas.openxmlformats.org/drawingml/2006/picture">
                <pic:pic xmlns:pic="http://schemas.openxmlformats.org/drawingml/2006/picture">
                  <pic:nvPicPr>
                    <pic:cNvPr id="806976" name="Picture 806976"/>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8591550" cy="2572385"/>
                    </a:xfrm>
                    <a:prstGeom prst="rect">
                      <a:avLst/>
                    </a:prstGeom>
                  </pic:spPr>
                </pic:pic>
              </a:graphicData>
            </a:graphic>
            <wp14:sizeRelH relativeFrom="margin">
              <wp14:pctWidth>0</wp14:pctWidth>
            </wp14:sizeRelH>
          </wp:anchor>
        </w:drawing>
      </w:r>
      <w:r>
        <w:rPr>
          <w:noProof/>
        </w:rPr>
        <w:drawing>
          <wp:anchor distT="0" distB="0" distL="114300" distR="114300" simplePos="0" relativeHeight="251674624" behindDoc="0" locked="0" layoutInCell="1" allowOverlap="1" wp14:anchorId="39623039" wp14:editId="240DB730">
            <wp:simplePos x="0" y="0"/>
            <wp:positionH relativeFrom="margin">
              <wp:posOffset>361950</wp:posOffset>
            </wp:positionH>
            <wp:positionV relativeFrom="margin">
              <wp:align>bottom</wp:align>
            </wp:positionV>
            <wp:extent cx="7791450" cy="3035300"/>
            <wp:effectExtent l="0" t="0" r="0" b="0"/>
            <wp:wrapSquare wrapText="bothSides"/>
            <wp:docPr id="806974" name="Picture 806974"/>
            <wp:cNvGraphicFramePr/>
            <a:graphic xmlns:a="http://schemas.openxmlformats.org/drawingml/2006/main">
              <a:graphicData uri="http://schemas.openxmlformats.org/drawingml/2006/picture">
                <pic:pic xmlns:pic="http://schemas.openxmlformats.org/drawingml/2006/picture">
                  <pic:nvPicPr>
                    <pic:cNvPr id="806974" name="Picture 806974"/>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7791450" cy="3035300"/>
                    </a:xfrm>
                    <a:prstGeom prst="rect">
                      <a:avLst/>
                    </a:prstGeom>
                  </pic:spPr>
                </pic:pic>
              </a:graphicData>
            </a:graphic>
            <wp14:sizeRelH relativeFrom="margin">
              <wp14:pctWidth>0</wp14:pctWidth>
            </wp14:sizeRelH>
          </wp:anchor>
        </w:drawing>
      </w:r>
      <w:r>
        <w:rPr>
          <w:rFonts w:ascii="Bookman Old Style" w:eastAsia="Bookman Old Style" w:hAnsi="Bookman Old Style" w:cs="Bookman Old Style"/>
          <w:b/>
          <w:sz w:val="38"/>
        </w:rPr>
        <w:t>FRONT VIEW</w:t>
      </w:r>
    </w:p>
    <w:p w14:paraId="2B7707CE" w14:textId="528A2D33" w:rsidR="004779AE" w:rsidRPr="00EB0F8B" w:rsidRDefault="004779AE" w:rsidP="006427F1">
      <w:pPr>
        <w:tabs>
          <w:tab w:val="left" w:pos="5238"/>
          <w:tab w:val="left" w:pos="5474"/>
          <w:tab w:val="left" w:pos="9468"/>
        </w:tabs>
        <w:spacing w:line="276" w:lineRule="auto"/>
        <w:ind w:hanging="709"/>
        <w:jc w:val="both"/>
        <w:sectPr w:rsidR="004779AE" w:rsidRPr="00EB0F8B" w:rsidSect="004779AE">
          <w:footnotePr>
            <w:numRestart w:val="eachSect"/>
          </w:footnotePr>
          <w:pgSz w:w="15840" w:h="12240" w:orient="landscape"/>
          <w:pgMar w:top="1440" w:right="1440" w:bottom="567" w:left="1440" w:header="720" w:footer="720" w:gutter="0"/>
          <w:cols w:space="720"/>
          <w:noEndnote/>
          <w:titlePg/>
          <w:docGrid w:linePitch="326"/>
        </w:sectPr>
      </w:pPr>
    </w:p>
    <w:p w14:paraId="39417E44" w14:textId="5794F48F" w:rsidR="00A11207" w:rsidRDefault="00A11207" w:rsidP="00A11207">
      <w:pPr>
        <w:pStyle w:val="S6-Header1"/>
        <w:spacing w:line="276" w:lineRule="auto"/>
        <w:jc w:val="both"/>
        <w:rPr>
          <w:rFonts w:cs="Times New Roman"/>
          <w:sz w:val="24"/>
          <w:highlight w:val="green"/>
        </w:rPr>
      </w:pPr>
      <w:bookmarkStart w:id="999" w:name="_Toc78273065"/>
      <w:bookmarkStart w:id="1000" w:name="_Toc26780560"/>
      <w:r>
        <w:rPr>
          <w:rFonts w:cs="Times New Roman"/>
          <w:noProof/>
          <w:sz w:val="24"/>
        </w:rPr>
        <w:lastRenderedPageBreak/>
        <w:drawing>
          <wp:inline distT="0" distB="0" distL="0" distR="0" wp14:anchorId="4A71BCCA" wp14:editId="173748B2">
            <wp:extent cx="5715000" cy="32150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715000" cy="3215005"/>
                    </a:xfrm>
                    <a:prstGeom prst="rect">
                      <a:avLst/>
                    </a:prstGeom>
                  </pic:spPr>
                </pic:pic>
              </a:graphicData>
            </a:graphic>
          </wp:inline>
        </w:drawing>
      </w:r>
      <w:r>
        <w:rPr>
          <w:rFonts w:cs="Times New Roman"/>
          <w:noProof/>
          <w:sz w:val="24"/>
        </w:rPr>
        <w:drawing>
          <wp:inline distT="0" distB="0" distL="0" distR="0" wp14:anchorId="2A37B35A" wp14:editId="12CB0348">
            <wp:extent cx="5715000" cy="32150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715000" cy="3215005"/>
                    </a:xfrm>
                    <a:prstGeom prst="rect">
                      <a:avLst/>
                    </a:prstGeom>
                  </pic:spPr>
                </pic:pic>
              </a:graphicData>
            </a:graphic>
          </wp:inline>
        </w:drawing>
      </w:r>
      <w:r>
        <w:rPr>
          <w:rFonts w:cs="Times New Roman"/>
          <w:noProof/>
          <w:sz w:val="24"/>
        </w:rPr>
        <w:lastRenderedPageBreak/>
        <w:drawing>
          <wp:inline distT="0" distB="0" distL="0" distR="0" wp14:anchorId="505BA5FB" wp14:editId="4D650D35">
            <wp:extent cx="5715000" cy="321500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715000" cy="3215005"/>
                    </a:xfrm>
                    <a:prstGeom prst="rect">
                      <a:avLst/>
                    </a:prstGeom>
                  </pic:spPr>
                </pic:pic>
              </a:graphicData>
            </a:graphic>
          </wp:inline>
        </w:drawing>
      </w:r>
      <w:r>
        <w:rPr>
          <w:rFonts w:cs="Times New Roman"/>
          <w:noProof/>
          <w:sz w:val="24"/>
        </w:rPr>
        <w:drawing>
          <wp:inline distT="0" distB="0" distL="0" distR="0" wp14:anchorId="0F97AC45" wp14:editId="18CD489C">
            <wp:extent cx="5715000" cy="32150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715000" cy="3215005"/>
                    </a:xfrm>
                    <a:prstGeom prst="rect">
                      <a:avLst/>
                    </a:prstGeom>
                  </pic:spPr>
                </pic:pic>
              </a:graphicData>
            </a:graphic>
          </wp:inline>
        </w:drawing>
      </w:r>
      <w:r>
        <w:rPr>
          <w:rFonts w:cs="Times New Roman"/>
          <w:noProof/>
          <w:sz w:val="24"/>
        </w:rPr>
        <w:lastRenderedPageBreak/>
        <w:drawing>
          <wp:inline distT="0" distB="0" distL="0" distR="0" wp14:anchorId="403D596A" wp14:editId="1435D00E">
            <wp:extent cx="5715000" cy="321500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715000" cy="3215005"/>
                    </a:xfrm>
                    <a:prstGeom prst="rect">
                      <a:avLst/>
                    </a:prstGeom>
                  </pic:spPr>
                </pic:pic>
              </a:graphicData>
            </a:graphic>
          </wp:inline>
        </w:drawing>
      </w:r>
      <w:r>
        <w:rPr>
          <w:rFonts w:cs="Times New Roman"/>
          <w:noProof/>
          <w:sz w:val="24"/>
        </w:rPr>
        <w:drawing>
          <wp:inline distT="0" distB="0" distL="0" distR="0" wp14:anchorId="0876F36F" wp14:editId="69F1399D">
            <wp:extent cx="5715000" cy="321500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715000" cy="3215005"/>
                    </a:xfrm>
                    <a:prstGeom prst="rect">
                      <a:avLst/>
                    </a:prstGeom>
                  </pic:spPr>
                </pic:pic>
              </a:graphicData>
            </a:graphic>
          </wp:inline>
        </w:drawing>
      </w:r>
    </w:p>
    <w:p w14:paraId="171E90EE" w14:textId="77777777" w:rsidR="005E22EC" w:rsidRDefault="005E22EC" w:rsidP="00A11207">
      <w:pPr>
        <w:pStyle w:val="S6-Header1"/>
        <w:spacing w:line="276" w:lineRule="auto"/>
        <w:jc w:val="both"/>
        <w:rPr>
          <w:rFonts w:cs="Times New Roman"/>
          <w:sz w:val="24"/>
          <w:highlight w:val="green"/>
        </w:rPr>
      </w:pPr>
    </w:p>
    <w:p w14:paraId="504468D8" w14:textId="77777777" w:rsidR="005E22EC" w:rsidRDefault="005E22EC" w:rsidP="00A11207">
      <w:pPr>
        <w:pStyle w:val="S6-Header1"/>
        <w:spacing w:line="276" w:lineRule="auto"/>
        <w:jc w:val="both"/>
        <w:rPr>
          <w:rFonts w:cs="Times New Roman"/>
          <w:sz w:val="24"/>
          <w:highlight w:val="green"/>
        </w:rPr>
      </w:pPr>
    </w:p>
    <w:p w14:paraId="4E1D3656" w14:textId="77777777" w:rsidR="005E22EC" w:rsidRDefault="005E22EC" w:rsidP="00A11207">
      <w:pPr>
        <w:pStyle w:val="S6-Header1"/>
        <w:spacing w:line="276" w:lineRule="auto"/>
        <w:jc w:val="both"/>
        <w:rPr>
          <w:rFonts w:cs="Times New Roman"/>
          <w:sz w:val="24"/>
          <w:highlight w:val="green"/>
        </w:rPr>
      </w:pPr>
    </w:p>
    <w:p w14:paraId="78AEDEFC" w14:textId="77777777" w:rsidR="005E22EC" w:rsidRDefault="005E22EC" w:rsidP="00A11207">
      <w:pPr>
        <w:pStyle w:val="S6-Header1"/>
        <w:spacing w:line="276" w:lineRule="auto"/>
        <w:jc w:val="both"/>
        <w:rPr>
          <w:rFonts w:cs="Times New Roman"/>
          <w:sz w:val="24"/>
          <w:highlight w:val="green"/>
        </w:rPr>
      </w:pPr>
    </w:p>
    <w:p w14:paraId="7EE7A8B9" w14:textId="77777777" w:rsidR="005E22EC" w:rsidRDefault="005E22EC" w:rsidP="00A11207">
      <w:pPr>
        <w:pStyle w:val="S6-Header1"/>
        <w:spacing w:line="276" w:lineRule="auto"/>
        <w:jc w:val="both"/>
        <w:rPr>
          <w:rFonts w:cs="Times New Roman"/>
          <w:sz w:val="24"/>
          <w:highlight w:val="green"/>
        </w:rPr>
      </w:pPr>
    </w:p>
    <w:p w14:paraId="06C190E6" w14:textId="77777777" w:rsidR="005E22EC" w:rsidRDefault="005E22EC" w:rsidP="00A11207">
      <w:pPr>
        <w:pStyle w:val="S6-Header1"/>
        <w:spacing w:line="276" w:lineRule="auto"/>
        <w:jc w:val="both"/>
        <w:rPr>
          <w:rFonts w:cs="Times New Roman"/>
          <w:sz w:val="24"/>
          <w:highlight w:val="green"/>
        </w:rPr>
      </w:pPr>
    </w:p>
    <w:p w14:paraId="21135120" w14:textId="77777777" w:rsidR="005E22EC" w:rsidRDefault="005E22EC" w:rsidP="00A11207">
      <w:pPr>
        <w:pStyle w:val="S6-Header1"/>
        <w:spacing w:line="276" w:lineRule="auto"/>
        <w:jc w:val="both"/>
        <w:rPr>
          <w:rFonts w:cs="Times New Roman"/>
          <w:sz w:val="24"/>
          <w:highlight w:val="green"/>
        </w:rPr>
      </w:pPr>
    </w:p>
    <w:p w14:paraId="32EFD69C" w14:textId="77777777" w:rsidR="005E22EC" w:rsidRDefault="005E22EC" w:rsidP="00A11207">
      <w:pPr>
        <w:pStyle w:val="S6-Header1"/>
        <w:spacing w:line="276" w:lineRule="auto"/>
        <w:jc w:val="both"/>
        <w:rPr>
          <w:rFonts w:cs="Times New Roman"/>
          <w:sz w:val="24"/>
          <w:highlight w:val="green"/>
        </w:rPr>
      </w:pPr>
    </w:p>
    <w:p w14:paraId="10919282" w14:textId="77777777" w:rsidR="005E22EC" w:rsidRDefault="005E22EC" w:rsidP="00A11207">
      <w:pPr>
        <w:pStyle w:val="S6-Header1"/>
        <w:spacing w:line="276" w:lineRule="auto"/>
        <w:jc w:val="both"/>
        <w:rPr>
          <w:rFonts w:cs="Times New Roman"/>
          <w:sz w:val="24"/>
          <w:highlight w:val="green"/>
        </w:rPr>
      </w:pPr>
    </w:p>
    <w:p w14:paraId="25C7E2CE" w14:textId="77777777" w:rsidR="005E22EC" w:rsidRDefault="005E22EC" w:rsidP="00A11207">
      <w:pPr>
        <w:pStyle w:val="S6-Header1"/>
        <w:spacing w:line="276" w:lineRule="auto"/>
        <w:jc w:val="both"/>
        <w:rPr>
          <w:rFonts w:cs="Times New Roman"/>
          <w:sz w:val="24"/>
          <w:highlight w:val="green"/>
        </w:rPr>
      </w:pPr>
    </w:p>
    <w:p w14:paraId="4FD59785" w14:textId="77777777" w:rsidR="005E22EC" w:rsidRDefault="005E22EC" w:rsidP="00A11207">
      <w:pPr>
        <w:pStyle w:val="S6-Header1"/>
        <w:spacing w:line="276" w:lineRule="auto"/>
        <w:jc w:val="both"/>
        <w:rPr>
          <w:rFonts w:cs="Times New Roman"/>
          <w:sz w:val="24"/>
          <w:highlight w:val="green"/>
        </w:rPr>
      </w:pPr>
    </w:p>
    <w:p w14:paraId="6219E59F" w14:textId="0054C9FD" w:rsidR="00A11207" w:rsidRPr="00A11207" w:rsidRDefault="007B586E" w:rsidP="00A11207">
      <w:pPr>
        <w:pStyle w:val="S6-Header1"/>
        <w:spacing w:line="276" w:lineRule="auto"/>
        <w:jc w:val="both"/>
        <w:rPr>
          <w:rFonts w:cs="Times New Roman"/>
          <w:sz w:val="24"/>
        </w:rPr>
      </w:pPr>
      <w:r w:rsidRPr="00EB0F8B">
        <w:rPr>
          <w:rFonts w:cs="Times New Roman"/>
          <w:sz w:val="24"/>
          <w:highlight w:val="green"/>
        </w:rPr>
        <w:t>Supplementary Information</w:t>
      </w:r>
      <w:bookmarkEnd w:id="995"/>
      <w:bookmarkEnd w:id="996"/>
      <w:bookmarkEnd w:id="997"/>
      <w:bookmarkEnd w:id="998"/>
      <w:bookmarkEnd w:id="999"/>
      <w:bookmarkEnd w:id="1000"/>
    </w:p>
    <w:p w14:paraId="42D58916" w14:textId="2171B4E3" w:rsidR="00A11207" w:rsidRDefault="00A11207" w:rsidP="006427F1">
      <w:pPr>
        <w:pStyle w:val="Part"/>
        <w:spacing w:line="276" w:lineRule="auto"/>
        <w:jc w:val="both"/>
        <w:rPr>
          <w:sz w:val="24"/>
        </w:rPr>
      </w:pPr>
    </w:p>
    <w:p w14:paraId="22352F46" w14:textId="2596E3B3" w:rsidR="00A11207" w:rsidRDefault="00A11207" w:rsidP="006427F1">
      <w:pPr>
        <w:pStyle w:val="Part"/>
        <w:spacing w:line="276" w:lineRule="auto"/>
        <w:jc w:val="both"/>
        <w:rPr>
          <w:sz w:val="24"/>
        </w:rPr>
      </w:pPr>
    </w:p>
    <w:p w14:paraId="28AA0286" w14:textId="49D7F4B4" w:rsidR="00A11207" w:rsidRDefault="00A11207" w:rsidP="006427F1">
      <w:pPr>
        <w:pStyle w:val="Part"/>
        <w:spacing w:line="276" w:lineRule="auto"/>
        <w:jc w:val="both"/>
        <w:rPr>
          <w:sz w:val="24"/>
        </w:rPr>
      </w:pPr>
    </w:p>
    <w:p w14:paraId="7CD389BC" w14:textId="77777777" w:rsidR="00A11207" w:rsidRPr="00EB0F8B" w:rsidRDefault="00A11207" w:rsidP="006427F1">
      <w:pPr>
        <w:pStyle w:val="Part"/>
        <w:spacing w:line="276" w:lineRule="auto"/>
        <w:jc w:val="both"/>
        <w:rPr>
          <w:sz w:val="24"/>
        </w:rPr>
      </w:pPr>
    </w:p>
    <w:p w14:paraId="73F93DB2" w14:textId="77777777" w:rsidR="007B586E" w:rsidRPr="00EB0F8B" w:rsidRDefault="007B586E" w:rsidP="006427F1">
      <w:pPr>
        <w:pStyle w:val="Part"/>
        <w:spacing w:line="276" w:lineRule="auto"/>
        <w:jc w:val="both"/>
        <w:rPr>
          <w:sz w:val="24"/>
        </w:rPr>
      </w:pPr>
      <w:bookmarkStart w:id="1001" w:name="_Toc25317551"/>
      <w:r w:rsidRPr="00EB0F8B">
        <w:rPr>
          <w:sz w:val="24"/>
        </w:rPr>
        <w:t>PART 3 – Conditions of Contract and Contract Forms</w:t>
      </w:r>
      <w:bookmarkEnd w:id="1001"/>
    </w:p>
    <w:p w14:paraId="3BC0C635" w14:textId="77777777" w:rsidR="00D22F63" w:rsidRPr="00EB0F8B" w:rsidRDefault="00D22F63" w:rsidP="006427F1">
      <w:pPr>
        <w:pStyle w:val="Subtitle"/>
        <w:spacing w:line="276" w:lineRule="auto"/>
        <w:jc w:val="both"/>
        <w:rPr>
          <w:sz w:val="24"/>
          <w:szCs w:val="24"/>
        </w:rPr>
        <w:sectPr w:rsidR="00D22F63" w:rsidRPr="00EB0F8B" w:rsidSect="007A00F4">
          <w:headerReference w:type="default" r:id="rId267"/>
          <w:headerReference w:type="first" r:id="rId268"/>
          <w:type w:val="oddPage"/>
          <w:pgSz w:w="12240" w:h="15840" w:code="1"/>
          <w:pgMar w:top="988" w:right="1440" w:bottom="1440" w:left="1800" w:header="720" w:footer="720" w:gutter="0"/>
          <w:cols w:space="720"/>
          <w:titlePg/>
        </w:sectPr>
      </w:pPr>
    </w:p>
    <w:p w14:paraId="6D80B27F" w14:textId="77777777" w:rsidR="007B586E" w:rsidRPr="00EB0F8B" w:rsidRDefault="007B586E" w:rsidP="006427F1">
      <w:pPr>
        <w:pStyle w:val="Subtitle"/>
        <w:spacing w:line="276" w:lineRule="auto"/>
        <w:jc w:val="both"/>
        <w:rPr>
          <w:sz w:val="24"/>
          <w:szCs w:val="24"/>
        </w:rPr>
      </w:pPr>
      <w:bookmarkStart w:id="1002" w:name="_Toc87070116"/>
      <w:bookmarkStart w:id="1003" w:name="_Toc25317552"/>
      <w:r w:rsidRPr="00EB0F8B">
        <w:rPr>
          <w:sz w:val="24"/>
          <w:szCs w:val="24"/>
        </w:rPr>
        <w:lastRenderedPageBreak/>
        <w:t>Section VII</w:t>
      </w:r>
      <w:r w:rsidR="001A418F" w:rsidRPr="00EB0F8B">
        <w:rPr>
          <w:sz w:val="24"/>
          <w:szCs w:val="24"/>
        </w:rPr>
        <w:t>I</w:t>
      </w:r>
      <w:r w:rsidR="0018241D" w:rsidRPr="00EB0F8B">
        <w:rPr>
          <w:sz w:val="24"/>
          <w:szCs w:val="24"/>
        </w:rPr>
        <w:t xml:space="preserve"> -</w:t>
      </w:r>
      <w:r w:rsidRPr="00EB0F8B">
        <w:rPr>
          <w:sz w:val="24"/>
          <w:szCs w:val="24"/>
        </w:rPr>
        <w:t xml:space="preserve"> General Conditions of Contract</w:t>
      </w:r>
      <w:bookmarkEnd w:id="1002"/>
      <w:bookmarkEnd w:id="1003"/>
    </w:p>
    <w:p w14:paraId="7D4CAAC5" w14:textId="77777777" w:rsidR="007B586E" w:rsidRPr="00EB0F8B" w:rsidRDefault="007B586E" w:rsidP="006427F1">
      <w:pPr>
        <w:spacing w:line="276" w:lineRule="auto"/>
        <w:jc w:val="both"/>
      </w:pPr>
    </w:p>
    <w:p w14:paraId="0140327E" w14:textId="77777777" w:rsidR="007B586E" w:rsidRPr="00EB0F8B" w:rsidRDefault="007B586E" w:rsidP="006427F1">
      <w:pPr>
        <w:spacing w:line="276" w:lineRule="auto"/>
        <w:jc w:val="both"/>
      </w:pPr>
    </w:p>
    <w:p w14:paraId="16DDC70B" w14:textId="77777777" w:rsidR="007B586E" w:rsidRPr="00EB0F8B" w:rsidRDefault="007B586E" w:rsidP="006427F1">
      <w:pPr>
        <w:spacing w:line="276" w:lineRule="auto"/>
        <w:jc w:val="both"/>
      </w:pPr>
      <w:r w:rsidRPr="00EB0F8B">
        <w:t>These General Conditions of Contract (GCC), read in conjunction with the Particular Conditions of Contract</w:t>
      </w:r>
      <w:r w:rsidRPr="00EB0F8B">
        <w:rPr>
          <w:i/>
        </w:rPr>
        <w:t xml:space="preserve"> </w:t>
      </w:r>
      <w:r w:rsidRPr="00EB0F8B">
        <w:t>(PCC) and other documents listed therein, should be a complete document expressing fairly the rights and obligations of both parties.</w:t>
      </w:r>
    </w:p>
    <w:p w14:paraId="5529BE79" w14:textId="77777777" w:rsidR="007B586E" w:rsidRPr="00EB0F8B" w:rsidRDefault="007B586E" w:rsidP="006427F1">
      <w:pPr>
        <w:spacing w:line="276" w:lineRule="auto"/>
        <w:jc w:val="both"/>
      </w:pPr>
    </w:p>
    <w:p w14:paraId="3D7D0641" w14:textId="77777777" w:rsidR="007B586E" w:rsidRPr="00EB0F8B" w:rsidRDefault="007B586E" w:rsidP="006427F1">
      <w:pPr>
        <w:spacing w:line="276" w:lineRule="auto"/>
        <w:jc w:val="both"/>
      </w:pPr>
      <w:r w:rsidRPr="00EB0F8B">
        <w:t>These General Conditions of Contract have been developed on the basis of considerable international experience in the drafting and management of contracts, bearing in mind a trend in the construction industry towards simpler, more straightforward language.</w:t>
      </w:r>
    </w:p>
    <w:p w14:paraId="0065C921" w14:textId="77777777" w:rsidR="007B586E" w:rsidRPr="00EB0F8B" w:rsidRDefault="007B586E" w:rsidP="006427F1">
      <w:pPr>
        <w:spacing w:line="276" w:lineRule="auto"/>
        <w:jc w:val="both"/>
      </w:pPr>
    </w:p>
    <w:p w14:paraId="5BE19E79" w14:textId="77777777" w:rsidR="007B586E" w:rsidRPr="00EB0F8B" w:rsidRDefault="007B586E" w:rsidP="006427F1">
      <w:pPr>
        <w:spacing w:line="276" w:lineRule="auto"/>
        <w:jc w:val="both"/>
      </w:pPr>
      <w:r w:rsidRPr="00EB0F8B">
        <w:t>The GCC can be used for both smaller admeasurement contracts and lump sum contracts.</w:t>
      </w:r>
    </w:p>
    <w:p w14:paraId="79897D98" w14:textId="77777777" w:rsidR="007B586E" w:rsidRPr="00EB0F8B" w:rsidRDefault="007B586E" w:rsidP="006427F1">
      <w:pPr>
        <w:spacing w:line="276" w:lineRule="auto"/>
        <w:jc w:val="both"/>
      </w:pPr>
    </w:p>
    <w:p w14:paraId="2AA41F30" w14:textId="77777777" w:rsidR="007B586E" w:rsidRPr="00EB0F8B" w:rsidRDefault="007B586E" w:rsidP="006427F1">
      <w:pPr>
        <w:spacing w:line="276" w:lineRule="auto"/>
        <w:jc w:val="both"/>
      </w:pPr>
    </w:p>
    <w:p w14:paraId="754D4EB9" w14:textId="77777777" w:rsidR="007B586E" w:rsidRPr="00EB0F8B" w:rsidRDefault="007B586E" w:rsidP="006427F1">
      <w:pPr>
        <w:spacing w:line="276" w:lineRule="auto"/>
        <w:jc w:val="both"/>
      </w:pPr>
    </w:p>
    <w:p w14:paraId="31D20AB1" w14:textId="77777777" w:rsidR="007B586E" w:rsidRPr="00EB0F8B" w:rsidRDefault="007B586E" w:rsidP="006427F1">
      <w:pPr>
        <w:pStyle w:val="Heading2"/>
        <w:spacing w:line="276" w:lineRule="auto"/>
        <w:jc w:val="both"/>
        <w:rPr>
          <w:rFonts w:ascii="Times New Roman" w:hAnsi="Times New Roman" w:cs="Times New Roman"/>
        </w:rPr>
      </w:pPr>
      <w:r w:rsidRPr="00EB0F8B">
        <w:rPr>
          <w:rFonts w:ascii="Times New Roman" w:hAnsi="Times New Roman" w:cs="Times New Roman"/>
        </w:rPr>
        <w:br w:type="page"/>
      </w:r>
      <w:bookmarkStart w:id="1004" w:name="_Toc87070117"/>
      <w:bookmarkStart w:id="1005" w:name="_Toc432229765"/>
      <w:bookmarkStart w:id="1006" w:name="_Toc432663763"/>
      <w:bookmarkStart w:id="1007" w:name="_Toc433224194"/>
      <w:bookmarkStart w:id="1008" w:name="_Toc435519301"/>
      <w:bookmarkStart w:id="1009" w:name="_Toc435624936"/>
      <w:bookmarkStart w:id="1010" w:name="_Toc440526110"/>
      <w:bookmarkStart w:id="1011" w:name="_Toc448224319"/>
      <w:r w:rsidRPr="00EB0F8B">
        <w:rPr>
          <w:rFonts w:ascii="Times New Roman" w:hAnsi="Times New Roman" w:cs="Times New Roman"/>
        </w:rPr>
        <w:lastRenderedPageBreak/>
        <w:t>Table of Clauses</w:t>
      </w:r>
      <w:bookmarkEnd w:id="1004"/>
      <w:bookmarkEnd w:id="1005"/>
      <w:bookmarkEnd w:id="1006"/>
      <w:bookmarkEnd w:id="1007"/>
      <w:bookmarkEnd w:id="1008"/>
      <w:bookmarkEnd w:id="1009"/>
      <w:bookmarkEnd w:id="1010"/>
      <w:bookmarkEnd w:id="1011"/>
    </w:p>
    <w:p w14:paraId="3814E2D0" w14:textId="29E76F5B" w:rsidR="0022669B" w:rsidRPr="00EB0F8B" w:rsidRDefault="00A41902" w:rsidP="006427F1">
      <w:pPr>
        <w:pStyle w:val="TOC1"/>
        <w:tabs>
          <w:tab w:val="right" w:leader="dot" w:pos="8990"/>
        </w:tabs>
        <w:spacing w:line="276" w:lineRule="auto"/>
        <w:jc w:val="both"/>
        <w:rPr>
          <w:rFonts w:eastAsiaTheme="minorEastAsia"/>
          <w:b w:val="0"/>
          <w:noProof/>
          <w:szCs w:val="24"/>
        </w:rPr>
      </w:pPr>
      <w:r w:rsidRPr="00EB0F8B">
        <w:rPr>
          <w:b w:val="0"/>
          <w:szCs w:val="24"/>
        </w:rPr>
        <w:fldChar w:fldCharType="begin"/>
      </w:r>
      <w:r w:rsidRPr="00EB0F8B">
        <w:rPr>
          <w:szCs w:val="24"/>
        </w:rPr>
        <w:instrText xml:space="preserve"> TOC \h \z \t "Section 8 - Section,1,Section 8 - Clauses,2" </w:instrText>
      </w:r>
      <w:r w:rsidRPr="00EB0F8B">
        <w:rPr>
          <w:b w:val="0"/>
          <w:szCs w:val="24"/>
        </w:rPr>
        <w:fldChar w:fldCharType="separate"/>
      </w:r>
      <w:hyperlink w:anchor="_Toc25317338" w:history="1">
        <w:r w:rsidR="0022669B" w:rsidRPr="00EB0F8B">
          <w:rPr>
            <w:rStyle w:val="Hyperlink"/>
            <w:noProof/>
            <w:szCs w:val="24"/>
          </w:rPr>
          <w:t>A.  General</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_Toc25317338 \h </w:instrText>
        </w:r>
        <w:r w:rsidR="0022669B" w:rsidRPr="00EB0F8B">
          <w:rPr>
            <w:noProof/>
            <w:webHidden/>
            <w:szCs w:val="24"/>
          </w:rPr>
        </w:r>
        <w:r w:rsidR="0022669B" w:rsidRPr="00EB0F8B">
          <w:rPr>
            <w:noProof/>
            <w:webHidden/>
            <w:szCs w:val="24"/>
          </w:rPr>
          <w:fldChar w:fldCharType="separate"/>
        </w:r>
        <w:r w:rsidR="00A373D3">
          <w:rPr>
            <w:noProof/>
            <w:webHidden/>
            <w:szCs w:val="24"/>
          </w:rPr>
          <w:t>459</w:t>
        </w:r>
        <w:r w:rsidR="0022669B" w:rsidRPr="00EB0F8B">
          <w:rPr>
            <w:noProof/>
            <w:webHidden/>
            <w:szCs w:val="24"/>
          </w:rPr>
          <w:fldChar w:fldCharType="end"/>
        </w:r>
      </w:hyperlink>
    </w:p>
    <w:p w14:paraId="144E2360" w14:textId="73EE5E1B" w:rsidR="0022669B" w:rsidRPr="00EB0F8B" w:rsidRDefault="002D7216" w:rsidP="006427F1">
      <w:pPr>
        <w:pStyle w:val="TOC2"/>
        <w:spacing w:line="276" w:lineRule="auto"/>
        <w:jc w:val="both"/>
        <w:rPr>
          <w:rFonts w:eastAsiaTheme="minorEastAsia"/>
          <w:szCs w:val="24"/>
        </w:rPr>
      </w:pPr>
      <w:hyperlink w:anchor="_Toc25317339" w:history="1">
        <w:r w:rsidR="0022669B" w:rsidRPr="00EB0F8B">
          <w:rPr>
            <w:rStyle w:val="Hyperlink"/>
            <w:szCs w:val="24"/>
          </w:rPr>
          <w:t>1.</w:t>
        </w:r>
        <w:r w:rsidR="0022669B" w:rsidRPr="00EB0F8B">
          <w:rPr>
            <w:rFonts w:eastAsiaTheme="minorEastAsia"/>
            <w:szCs w:val="24"/>
          </w:rPr>
          <w:tab/>
        </w:r>
        <w:r w:rsidR="0022669B" w:rsidRPr="00EB0F8B">
          <w:rPr>
            <w:rStyle w:val="Hyperlink"/>
            <w:szCs w:val="24"/>
          </w:rPr>
          <w:t>Definitions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_Toc25317339 \h </w:instrText>
        </w:r>
        <w:r w:rsidR="0022669B" w:rsidRPr="00EB0F8B">
          <w:rPr>
            <w:webHidden/>
            <w:szCs w:val="24"/>
          </w:rPr>
        </w:r>
        <w:r w:rsidR="0022669B" w:rsidRPr="00EB0F8B">
          <w:rPr>
            <w:webHidden/>
            <w:szCs w:val="24"/>
          </w:rPr>
          <w:fldChar w:fldCharType="separate"/>
        </w:r>
        <w:r w:rsidR="00A373D3">
          <w:rPr>
            <w:webHidden/>
            <w:szCs w:val="24"/>
          </w:rPr>
          <w:t>459</w:t>
        </w:r>
        <w:r w:rsidR="0022669B" w:rsidRPr="00EB0F8B">
          <w:rPr>
            <w:webHidden/>
            <w:szCs w:val="24"/>
          </w:rPr>
          <w:fldChar w:fldCharType="end"/>
        </w:r>
      </w:hyperlink>
    </w:p>
    <w:p w14:paraId="14AFDD3D" w14:textId="1C57E60C" w:rsidR="0022669B" w:rsidRPr="00EB0F8B" w:rsidRDefault="002D7216" w:rsidP="006427F1">
      <w:pPr>
        <w:pStyle w:val="TOC2"/>
        <w:spacing w:line="276" w:lineRule="auto"/>
        <w:jc w:val="both"/>
        <w:rPr>
          <w:rFonts w:eastAsiaTheme="minorEastAsia"/>
          <w:szCs w:val="24"/>
        </w:rPr>
      </w:pPr>
      <w:hyperlink w:anchor="_Toc25317340" w:history="1">
        <w:r w:rsidR="0022669B" w:rsidRPr="00EB0F8B">
          <w:rPr>
            <w:rStyle w:val="Hyperlink"/>
            <w:szCs w:val="24"/>
          </w:rPr>
          <w:t>2.</w:t>
        </w:r>
        <w:r w:rsidR="0022669B" w:rsidRPr="00EB0F8B">
          <w:rPr>
            <w:rFonts w:eastAsiaTheme="minorEastAsia"/>
            <w:szCs w:val="24"/>
          </w:rPr>
          <w:tab/>
        </w:r>
        <w:r w:rsidR="0022669B" w:rsidRPr="00EB0F8B">
          <w:rPr>
            <w:rStyle w:val="Hyperlink"/>
            <w:szCs w:val="24"/>
          </w:rPr>
          <w:t>Interpretation</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_Toc25317340 \h </w:instrText>
        </w:r>
        <w:r w:rsidR="0022669B" w:rsidRPr="00EB0F8B">
          <w:rPr>
            <w:webHidden/>
            <w:szCs w:val="24"/>
          </w:rPr>
        </w:r>
        <w:r w:rsidR="0022669B" w:rsidRPr="00EB0F8B">
          <w:rPr>
            <w:webHidden/>
            <w:szCs w:val="24"/>
          </w:rPr>
          <w:fldChar w:fldCharType="separate"/>
        </w:r>
        <w:r w:rsidR="00A373D3">
          <w:rPr>
            <w:webHidden/>
            <w:szCs w:val="24"/>
          </w:rPr>
          <w:t>463</w:t>
        </w:r>
        <w:r w:rsidR="0022669B" w:rsidRPr="00EB0F8B">
          <w:rPr>
            <w:webHidden/>
            <w:szCs w:val="24"/>
          </w:rPr>
          <w:fldChar w:fldCharType="end"/>
        </w:r>
      </w:hyperlink>
    </w:p>
    <w:p w14:paraId="39C72BF3" w14:textId="55564556" w:rsidR="0022669B" w:rsidRPr="00EB0F8B" w:rsidRDefault="002D7216" w:rsidP="006427F1">
      <w:pPr>
        <w:pStyle w:val="TOC2"/>
        <w:spacing w:line="276" w:lineRule="auto"/>
        <w:jc w:val="both"/>
        <w:rPr>
          <w:rFonts w:eastAsiaTheme="minorEastAsia"/>
          <w:szCs w:val="24"/>
        </w:rPr>
      </w:pPr>
      <w:hyperlink w:anchor="_Toc25317341" w:history="1">
        <w:r w:rsidR="0022669B" w:rsidRPr="00EB0F8B">
          <w:rPr>
            <w:rStyle w:val="Hyperlink"/>
            <w:szCs w:val="24"/>
          </w:rPr>
          <w:t>3.</w:t>
        </w:r>
        <w:r w:rsidR="0022669B" w:rsidRPr="00EB0F8B">
          <w:rPr>
            <w:rFonts w:eastAsiaTheme="minorEastAsia"/>
            <w:szCs w:val="24"/>
          </w:rPr>
          <w:tab/>
        </w:r>
        <w:r w:rsidR="0022669B" w:rsidRPr="00EB0F8B">
          <w:rPr>
            <w:rStyle w:val="Hyperlink"/>
            <w:szCs w:val="24"/>
          </w:rPr>
          <w:t>Language and Law</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_Toc25317341 \h </w:instrText>
        </w:r>
        <w:r w:rsidR="0022669B" w:rsidRPr="00EB0F8B">
          <w:rPr>
            <w:webHidden/>
            <w:szCs w:val="24"/>
          </w:rPr>
        </w:r>
        <w:r w:rsidR="0022669B" w:rsidRPr="00EB0F8B">
          <w:rPr>
            <w:webHidden/>
            <w:szCs w:val="24"/>
          </w:rPr>
          <w:fldChar w:fldCharType="separate"/>
        </w:r>
        <w:r w:rsidR="00A373D3">
          <w:rPr>
            <w:webHidden/>
            <w:szCs w:val="24"/>
          </w:rPr>
          <w:t>463</w:t>
        </w:r>
        <w:r w:rsidR="0022669B" w:rsidRPr="00EB0F8B">
          <w:rPr>
            <w:webHidden/>
            <w:szCs w:val="24"/>
          </w:rPr>
          <w:fldChar w:fldCharType="end"/>
        </w:r>
      </w:hyperlink>
    </w:p>
    <w:p w14:paraId="28EDEB5C" w14:textId="7474F2A8" w:rsidR="0022669B" w:rsidRPr="00EB0F8B" w:rsidRDefault="002D7216" w:rsidP="006427F1">
      <w:pPr>
        <w:pStyle w:val="TOC2"/>
        <w:spacing w:line="276" w:lineRule="auto"/>
        <w:jc w:val="both"/>
        <w:rPr>
          <w:rFonts w:eastAsiaTheme="minorEastAsia"/>
          <w:szCs w:val="24"/>
        </w:rPr>
      </w:pPr>
      <w:hyperlink w:anchor="_Toc25317342" w:history="1">
        <w:r w:rsidR="0022669B" w:rsidRPr="00EB0F8B">
          <w:rPr>
            <w:rStyle w:val="Hyperlink"/>
            <w:szCs w:val="24"/>
          </w:rPr>
          <w:t>4.</w:t>
        </w:r>
        <w:r w:rsidR="0022669B" w:rsidRPr="00EB0F8B">
          <w:rPr>
            <w:rFonts w:eastAsiaTheme="minorEastAsia"/>
            <w:szCs w:val="24"/>
          </w:rPr>
          <w:tab/>
        </w:r>
        <w:r w:rsidR="0022669B" w:rsidRPr="00EB0F8B">
          <w:rPr>
            <w:rStyle w:val="Hyperlink"/>
            <w:szCs w:val="24"/>
          </w:rPr>
          <w:t>Project Manager’s Decisions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_Toc25317342 \h </w:instrText>
        </w:r>
        <w:r w:rsidR="0022669B" w:rsidRPr="00EB0F8B">
          <w:rPr>
            <w:webHidden/>
            <w:szCs w:val="24"/>
          </w:rPr>
        </w:r>
        <w:r w:rsidR="0022669B" w:rsidRPr="00EB0F8B">
          <w:rPr>
            <w:webHidden/>
            <w:szCs w:val="24"/>
          </w:rPr>
          <w:fldChar w:fldCharType="separate"/>
        </w:r>
        <w:r w:rsidR="00A373D3">
          <w:rPr>
            <w:webHidden/>
            <w:szCs w:val="24"/>
          </w:rPr>
          <w:t>464</w:t>
        </w:r>
        <w:r w:rsidR="0022669B" w:rsidRPr="00EB0F8B">
          <w:rPr>
            <w:webHidden/>
            <w:szCs w:val="24"/>
          </w:rPr>
          <w:fldChar w:fldCharType="end"/>
        </w:r>
      </w:hyperlink>
    </w:p>
    <w:p w14:paraId="4A6AF958" w14:textId="764F33DA" w:rsidR="0022669B" w:rsidRPr="00EB0F8B" w:rsidRDefault="002D7216" w:rsidP="006427F1">
      <w:pPr>
        <w:pStyle w:val="TOC2"/>
        <w:spacing w:line="276" w:lineRule="auto"/>
        <w:jc w:val="both"/>
        <w:rPr>
          <w:rFonts w:eastAsiaTheme="minorEastAsia"/>
          <w:szCs w:val="24"/>
        </w:rPr>
      </w:pPr>
      <w:hyperlink w:anchor="_Toc25317343" w:history="1">
        <w:r w:rsidR="0022669B" w:rsidRPr="00EB0F8B">
          <w:rPr>
            <w:rStyle w:val="Hyperlink"/>
            <w:szCs w:val="24"/>
          </w:rPr>
          <w:t>5.</w:t>
        </w:r>
        <w:r w:rsidR="0022669B" w:rsidRPr="00EB0F8B">
          <w:rPr>
            <w:rFonts w:eastAsiaTheme="minorEastAsia"/>
            <w:szCs w:val="24"/>
          </w:rPr>
          <w:tab/>
        </w:r>
        <w:r w:rsidR="0022669B" w:rsidRPr="00EB0F8B">
          <w:rPr>
            <w:rStyle w:val="Hyperlink"/>
            <w:szCs w:val="24"/>
          </w:rPr>
          <w:t>Delegation</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_Toc25317343 \h </w:instrText>
        </w:r>
        <w:r w:rsidR="0022669B" w:rsidRPr="00EB0F8B">
          <w:rPr>
            <w:webHidden/>
            <w:szCs w:val="24"/>
          </w:rPr>
        </w:r>
        <w:r w:rsidR="0022669B" w:rsidRPr="00EB0F8B">
          <w:rPr>
            <w:webHidden/>
            <w:szCs w:val="24"/>
          </w:rPr>
          <w:fldChar w:fldCharType="separate"/>
        </w:r>
        <w:r w:rsidR="00A373D3">
          <w:rPr>
            <w:webHidden/>
            <w:szCs w:val="24"/>
          </w:rPr>
          <w:t>464</w:t>
        </w:r>
        <w:r w:rsidR="0022669B" w:rsidRPr="00EB0F8B">
          <w:rPr>
            <w:webHidden/>
            <w:szCs w:val="24"/>
          </w:rPr>
          <w:fldChar w:fldCharType="end"/>
        </w:r>
      </w:hyperlink>
    </w:p>
    <w:p w14:paraId="04EC8568" w14:textId="2B5E6B37" w:rsidR="0022669B" w:rsidRPr="00EB0F8B" w:rsidRDefault="002D7216" w:rsidP="006427F1">
      <w:pPr>
        <w:pStyle w:val="TOC2"/>
        <w:spacing w:line="276" w:lineRule="auto"/>
        <w:jc w:val="both"/>
        <w:rPr>
          <w:rFonts w:eastAsiaTheme="minorEastAsia"/>
          <w:szCs w:val="24"/>
        </w:rPr>
      </w:pPr>
      <w:hyperlink w:anchor="_Toc25317344" w:history="1">
        <w:r w:rsidR="0022669B" w:rsidRPr="00EB0F8B">
          <w:rPr>
            <w:rStyle w:val="Hyperlink"/>
            <w:szCs w:val="24"/>
          </w:rPr>
          <w:t>6.</w:t>
        </w:r>
        <w:r w:rsidR="0022669B" w:rsidRPr="00EB0F8B">
          <w:rPr>
            <w:rFonts w:eastAsiaTheme="minorEastAsia"/>
            <w:szCs w:val="24"/>
          </w:rPr>
          <w:tab/>
        </w:r>
        <w:r w:rsidR="0022669B" w:rsidRPr="00EB0F8B">
          <w:rPr>
            <w:rStyle w:val="Hyperlink"/>
            <w:szCs w:val="24"/>
          </w:rPr>
          <w:t>Communications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_Toc25317344 \h </w:instrText>
        </w:r>
        <w:r w:rsidR="0022669B" w:rsidRPr="00EB0F8B">
          <w:rPr>
            <w:webHidden/>
            <w:szCs w:val="24"/>
          </w:rPr>
        </w:r>
        <w:r w:rsidR="0022669B" w:rsidRPr="00EB0F8B">
          <w:rPr>
            <w:webHidden/>
            <w:szCs w:val="24"/>
          </w:rPr>
          <w:fldChar w:fldCharType="separate"/>
        </w:r>
        <w:r w:rsidR="00A373D3">
          <w:rPr>
            <w:webHidden/>
            <w:szCs w:val="24"/>
          </w:rPr>
          <w:t>464</w:t>
        </w:r>
        <w:r w:rsidR="0022669B" w:rsidRPr="00EB0F8B">
          <w:rPr>
            <w:webHidden/>
            <w:szCs w:val="24"/>
          </w:rPr>
          <w:fldChar w:fldCharType="end"/>
        </w:r>
      </w:hyperlink>
    </w:p>
    <w:p w14:paraId="00C6917F" w14:textId="282A6171" w:rsidR="0022669B" w:rsidRPr="00EB0F8B" w:rsidRDefault="002D7216" w:rsidP="006427F1">
      <w:pPr>
        <w:pStyle w:val="TOC2"/>
        <w:spacing w:line="276" w:lineRule="auto"/>
        <w:jc w:val="both"/>
        <w:rPr>
          <w:rFonts w:eastAsiaTheme="minorEastAsia"/>
          <w:szCs w:val="24"/>
        </w:rPr>
      </w:pPr>
      <w:hyperlink w:anchor="_Toc25317345" w:history="1">
        <w:r w:rsidR="0022669B" w:rsidRPr="00EB0F8B">
          <w:rPr>
            <w:rStyle w:val="Hyperlink"/>
            <w:szCs w:val="24"/>
          </w:rPr>
          <w:t>7.</w:t>
        </w:r>
        <w:r w:rsidR="0022669B" w:rsidRPr="00EB0F8B">
          <w:rPr>
            <w:rFonts w:eastAsiaTheme="minorEastAsia"/>
            <w:szCs w:val="24"/>
          </w:rPr>
          <w:tab/>
        </w:r>
        <w:r w:rsidR="0022669B" w:rsidRPr="00EB0F8B">
          <w:rPr>
            <w:rStyle w:val="Hyperlink"/>
            <w:szCs w:val="24"/>
          </w:rPr>
          <w:t>Subcontracting</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_Toc25317345 \h </w:instrText>
        </w:r>
        <w:r w:rsidR="0022669B" w:rsidRPr="00EB0F8B">
          <w:rPr>
            <w:webHidden/>
            <w:szCs w:val="24"/>
          </w:rPr>
        </w:r>
        <w:r w:rsidR="0022669B" w:rsidRPr="00EB0F8B">
          <w:rPr>
            <w:webHidden/>
            <w:szCs w:val="24"/>
          </w:rPr>
          <w:fldChar w:fldCharType="separate"/>
        </w:r>
        <w:r w:rsidR="00A373D3">
          <w:rPr>
            <w:webHidden/>
            <w:szCs w:val="24"/>
          </w:rPr>
          <w:t>464</w:t>
        </w:r>
        <w:r w:rsidR="0022669B" w:rsidRPr="00EB0F8B">
          <w:rPr>
            <w:webHidden/>
            <w:szCs w:val="24"/>
          </w:rPr>
          <w:fldChar w:fldCharType="end"/>
        </w:r>
      </w:hyperlink>
    </w:p>
    <w:p w14:paraId="5CC856C7" w14:textId="0DB165C3" w:rsidR="0022669B" w:rsidRPr="00EB0F8B" w:rsidRDefault="002D7216" w:rsidP="006427F1">
      <w:pPr>
        <w:pStyle w:val="TOC2"/>
        <w:spacing w:line="276" w:lineRule="auto"/>
        <w:jc w:val="both"/>
        <w:rPr>
          <w:rFonts w:eastAsiaTheme="minorEastAsia"/>
          <w:szCs w:val="24"/>
        </w:rPr>
      </w:pPr>
      <w:hyperlink w:anchor="_Toc25317346" w:history="1">
        <w:r w:rsidR="0022669B" w:rsidRPr="00EB0F8B">
          <w:rPr>
            <w:rStyle w:val="Hyperlink"/>
            <w:szCs w:val="24"/>
          </w:rPr>
          <w:t>8.</w:t>
        </w:r>
        <w:r w:rsidR="0022669B" w:rsidRPr="00EB0F8B">
          <w:rPr>
            <w:rFonts w:eastAsiaTheme="minorEastAsia"/>
            <w:szCs w:val="24"/>
          </w:rPr>
          <w:tab/>
        </w:r>
        <w:r w:rsidR="0022669B" w:rsidRPr="00EB0F8B">
          <w:rPr>
            <w:rStyle w:val="Hyperlink"/>
            <w:szCs w:val="24"/>
          </w:rPr>
          <w:t>Other Contractors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_Toc25317346 \h </w:instrText>
        </w:r>
        <w:r w:rsidR="0022669B" w:rsidRPr="00EB0F8B">
          <w:rPr>
            <w:webHidden/>
            <w:szCs w:val="24"/>
          </w:rPr>
        </w:r>
        <w:r w:rsidR="0022669B" w:rsidRPr="00EB0F8B">
          <w:rPr>
            <w:webHidden/>
            <w:szCs w:val="24"/>
          </w:rPr>
          <w:fldChar w:fldCharType="separate"/>
        </w:r>
        <w:r w:rsidR="00A373D3">
          <w:rPr>
            <w:webHidden/>
            <w:szCs w:val="24"/>
          </w:rPr>
          <w:t>464</w:t>
        </w:r>
        <w:r w:rsidR="0022669B" w:rsidRPr="00EB0F8B">
          <w:rPr>
            <w:webHidden/>
            <w:szCs w:val="24"/>
          </w:rPr>
          <w:fldChar w:fldCharType="end"/>
        </w:r>
      </w:hyperlink>
    </w:p>
    <w:p w14:paraId="0CB5FF7E" w14:textId="439710B8" w:rsidR="0022669B" w:rsidRPr="00EB0F8B" w:rsidRDefault="002D7216" w:rsidP="006427F1">
      <w:pPr>
        <w:pStyle w:val="TOC2"/>
        <w:spacing w:line="276" w:lineRule="auto"/>
        <w:jc w:val="both"/>
        <w:rPr>
          <w:rFonts w:eastAsiaTheme="minorEastAsia"/>
          <w:szCs w:val="24"/>
        </w:rPr>
      </w:pPr>
      <w:hyperlink w:anchor="_Toc25317347" w:history="1">
        <w:r w:rsidR="0022669B" w:rsidRPr="00EB0F8B">
          <w:rPr>
            <w:rStyle w:val="Hyperlink"/>
            <w:szCs w:val="24"/>
          </w:rPr>
          <w:t>9.</w:t>
        </w:r>
        <w:r w:rsidR="0022669B" w:rsidRPr="00EB0F8B">
          <w:rPr>
            <w:rFonts w:eastAsiaTheme="minorEastAsia"/>
            <w:szCs w:val="24"/>
          </w:rPr>
          <w:tab/>
        </w:r>
        <w:r w:rsidR="0022669B" w:rsidRPr="00EB0F8B">
          <w:rPr>
            <w:rStyle w:val="Hyperlink"/>
            <w:szCs w:val="24"/>
          </w:rPr>
          <w:t>Personnel and Equipment</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_Toc25317347 \h </w:instrText>
        </w:r>
        <w:r w:rsidR="0022669B" w:rsidRPr="00EB0F8B">
          <w:rPr>
            <w:webHidden/>
            <w:szCs w:val="24"/>
          </w:rPr>
        </w:r>
        <w:r w:rsidR="0022669B" w:rsidRPr="00EB0F8B">
          <w:rPr>
            <w:webHidden/>
            <w:szCs w:val="24"/>
          </w:rPr>
          <w:fldChar w:fldCharType="separate"/>
        </w:r>
        <w:r w:rsidR="00A373D3">
          <w:rPr>
            <w:webHidden/>
            <w:szCs w:val="24"/>
          </w:rPr>
          <w:t>466</w:t>
        </w:r>
        <w:r w:rsidR="0022669B" w:rsidRPr="00EB0F8B">
          <w:rPr>
            <w:webHidden/>
            <w:szCs w:val="24"/>
          </w:rPr>
          <w:fldChar w:fldCharType="end"/>
        </w:r>
      </w:hyperlink>
    </w:p>
    <w:p w14:paraId="3D1732A1" w14:textId="03EA78FD" w:rsidR="0022669B" w:rsidRPr="00EB0F8B" w:rsidRDefault="002D7216" w:rsidP="006427F1">
      <w:pPr>
        <w:pStyle w:val="TOC2"/>
        <w:spacing w:line="276" w:lineRule="auto"/>
        <w:jc w:val="both"/>
        <w:rPr>
          <w:rFonts w:eastAsiaTheme="minorEastAsia"/>
          <w:szCs w:val="24"/>
        </w:rPr>
      </w:pPr>
      <w:hyperlink w:anchor="_Toc25317348" w:history="1">
        <w:r w:rsidR="0022669B" w:rsidRPr="00EB0F8B">
          <w:rPr>
            <w:rStyle w:val="Hyperlink"/>
            <w:szCs w:val="24"/>
          </w:rPr>
          <w:t>10.</w:t>
        </w:r>
        <w:r w:rsidR="0022669B" w:rsidRPr="00EB0F8B">
          <w:rPr>
            <w:rFonts w:eastAsiaTheme="minorEastAsia"/>
            <w:szCs w:val="24"/>
          </w:rPr>
          <w:tab/>
        </w:r>
        <w:r w:rsidR="0022669B" w:rsidRPr="00EB0F8B">
          <w:rPr>
            <w:rStyle w:val="Hyperlink"/>
            <w:szCs w:val="24"/>
          </w:rPr>
          <w:t>Employer’s and Contractor’s Risks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_Toc25317348 \h </w:instrText>
        </w:r>
        <w:r w:rsidR="0022669B" w:rsidRPr="00EB0F8B">
          <w:rPr>
            <w:webHidden/>
            <w:szCs w:val="24"/>
          </w:rPr>
        </w:r>
        <w:r w:rsidR="0022669B" w:rsidRPr="00EB0F8B">
          <w:rPr>
            <w:webHidden/>
            <w:szCs w:val="24"/>
          </w:rPr>
          <w:fldChar w:fldCharType="separate"/>
        </w:r>
        <w:r w:rsidR="00A373D3">
          <w:rPr>
            <w:webHidden/>
            <w:szCs w:val="24"/>
          </w:rPr>
          <w:t>467</w:t>
        </w:r>
        <w:r w:rsidR="0022669B" w:rsidRPr="00EB0F8B">
          <w:rPr>
            <w:webHidden/>
            <w:szCs w:val="24"/>
          </w:rPr>
          <w:fldChar w:fldCharType="end"/>
        </w:r>
      </w:hyperlink>
    </w:p>
    <w:p w14:paraId="3DFE2A9F" w14:textId="34A27277" w:rsidR="0022669B" w:rsidRPr="00EB0F8B" w:rsidRDefault="002D7216" w:rsidP="006427F1">
      <w:pPr>
        <w:pStyle w:val="TOC2"/>
        <w:spacing w:line="276" w:lineRule="auto"/>
        <w:jc w:val="both"/>
        <w:rPr>
          <w:rFonts w:eastAsiaTheme="minorEastAsia"/>
          <w:szCs w:val="24"/>
        </w:rPr>
      </w:pPr>
      <w:hyperlink w:anchor="_Toc25317349" w:history="1">
        <w:r w:rsidR="0022669B" w:rsidRPr="00EB0F8B">
          <w:rPr>
            <w:rStyle w:val="Hyperlink"/>
            <w:szCs w:val="24"/>
          </w:rPr>
          <w:t>11.</w:t>
        </w:r>
        <w:r w:rsidR="0022669B" w:rsidRPr="00EB0F8B">
          <w:rPr>
            <w:rFonts w:eastAsiaTheme="minorEastAsia"/>
            <w:szCs w:val="24"/>
          </w:rPr>
          <w:tab/>
        </w:r>
        <w:r w:rsidR="0022669B" w:rsidRPr="00EB0F8B">
          <w:rPr>
            <w:rStyle w:val="Hyperlink"/>
            <w:szCs w:val="24"/>
          </w:rPr>
          <w:t>Employer’s Risks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_Toc25317349 \h </w:instrText>
        </w:r>
        <w:r w:rsidR="0022669B" w:rsidRPr="00EB0F8B">
          <w:rPr>
            <w:webHidden/>
            <w:szCs w:val="24"/>
          </w:rPr>
        </w:r>
        <w:r w:rsidR="0022669B" w:rsidRPr="00EB0F8B">
          <w:rPr>
            <w:webHidden/>
            <w:szCs w:val="24"/>
          </w:rPr>
          <w:fldChar w:fldCharType="separate"/>
        </w:r>
        <w:r w:rsidR="00A373D3">
          <w:rPr>
            <w:webHidden/>
            <w:szCs w:val="24"/>
          </w:rPr>
          <w:t>467</w:t>
        </w:r>
        <w:r w:rsidR="0022669B" w:rsidRPr="00EB0F8B">
          <w:rPr>
            <w:webHidden/>
            <w:szCs w:val="24"/>
          </w:rPr>
          <w:fldChar w:fldCharType="end"/>
        </w:r>
      </w:hyperlink>
    </w:p>
    <w:p w14:paraId="5AB5F153" w14:textId="53C4CF1F" w:rsidR="0022669B" w:rsidRPr="00EB0F8B" w:rsidRDefault="002D7216" w:rsidP="006427F1">
      <w:pPr>
        <w:pStyle w:val="TOC2"/>
        <w:spacing w:line="276" w:lineRule="auto"/>
        <w:jc w:val="both"/>
        <w:rPr>
          <w:rFonts w:eastAsiaTheme="minorEastAsia"/>
          <w:szCs w:val="24"/>
        </w:rPr>
      </w:pPr>
      <w:hyperlink w:anchor="_Toc25317350" w:history="1">
        <w:r w:rsidR="0022669B" w:rsidRPr="00EB0F8B">
          <w:rPr>
            <w:rStyle w:val="Hyperlink"/>
            <w:szCs w:val="24"/>
          </w:rPr>
          <w:t>12.</w:t>
        </w:r>
        <w:r w:rsidR="0022669B" w:rsidRPr="00EB0F8B">
          <w:rPr>
            <w:rFonts w:eastAsiaTheme="minorEastAsia"/>
            <w:szCs w:val="24"/>
          </w:rPr>
          <w:tab/>
        </w:r>
        <w:r w:rsidR="0022669B" w:rsidRPr="00EB0F8B">
          <w:rPr>
            <w:rStyle w:val="Hyperlink"/>
            <w:szCs w:val="24"/>
          </w:rPr>
          <w:t>Contractor’s Risks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_Toc25317350 \h </w:instrText>
        </w:r>
        <w:r w:rsidR="0022669B" w:rsidRPr="00EB0F8B">
          <w:rPr>
            <w:webHidden/>
            <w:szCs w:val="24"/>
          </w:rPr>
        </w:r>
        <w:r w:rsidR="0022669B" w:rsidRPr="00EB0F8B">
          <w:rPr>
            <w:webHidden/>
            <w:szCs w:val="24"/>
          </w:rPr>
          <w:fldChar w:fldCharType="separate"/>
        </w:r>
        <w:r w:rsidR="00A373D3">
          <w:rPr>
            <w:webHidden/>
            <w:szCs w:val="24"/>
          </w:rPr>
          <w:t>467</w:t>
        </w:r>
        <w:r w:rsidR="0022669B" w:rsidRPr="00EB0F8B">
          <w:rPr>
            <w:webHidden/>
            <w:szCs w:val="24"/>
          </w:rPr>
          <w:fldChar w:fldCharType="end"/>
        </w:r>
      </w:hyperlink>
    </w:p>
    <w:p w14:paraId="10F7D5A5" w14:textId="102038C5" w:rsidR="0022669B" w:rsidRPr="00EB0F8B" w:rsidRDefault="002D7216" w:rsidP="006427F1">
      <w:pPr>
        <w:pStyle w:val="TOC2"/>
        <w:spacing w:line="276" w:lineRule="auto"/>
        <w:jc w:val="both"/>
        <w:rPr>
          <w:rFonts w:eastAsiaTheme="minorEastAsia"/>
          <w:szCs w:val="24"/>
        </w:rPr>
      </w:pPr>
      <w:hyperlink w:anchor="_Toc25317351" w:history="1">
        <w:r w:rsidR="0022669B" w:rsidRPr="00EB0F8B">
          <w:rPr>
            <w:rStyle w:val="Hyperlink"/>
            <w:szCs w:val="24"/>
          </w:rPr>
          <w:t>13.</w:t>
        </w:r>
        <w:r w:rsidR="0022669B" w:rsidRPr="00EB0F8B">
          <w:rPr>
            <w:rFonts w:eastAsiaTheme="minorEastAsia"/>
            <w:szCs w:val="24"/>
          </w:rPr>
          <w:tab/>
        </w:r>
        <w:r w:rsidR="0022669B" w:rsidRPr="00EB0F8B">
          <w:rPr>
            <w:rStyle w:val="Hyperlink"/>
            <w:szCs w:val="24"/>
          </w:rPr>
          <w:t>Insurance</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_Toc25317351 \h </w:instrText>
        </w:r>
        <w:r w:rsidR="0022669B" w:rsidRPr="00EB0F8B">
          <w:rPr>
            <w:webHidden/>
            <w:szCs w:val="24"/>
          </w:rPr>
        </w:r>
        <w:r w:rsidR="0022669B" w:rsidRPr="00EB0F8B">
          <w:rPr>
            <w:webHidden/>
            <w:szCs w:val="24"/>
          </w:rPr>
          <w:fldChar w:fldCharType="separate"/>
        </w:r>
        <w:r w:rsidR="00A373D3">
          <w:rPr>
            <w:webHidden/>
            <w:szCs w:val="24"/>
          </w:rPr>
          <w:t>468</w:t>
        </w:r>
        <w:r w:rsidR="0022669B" w:rsidRPr="00EB0F8B">
          <w:rPr>
            <w:webHidden/>
            <w:szCs w:val="24"/>
          </w:rPr>
          <w:fldChar w:fldCharType="end"/>
        </w:r>
      </w:hyperlink>
    </w:p>
    <w:p w14:paraId="0ECBE247" w14:textId="7B36C55E" w:rsidR="0022669B" w:rsidRPr="00EB0F8B" w:rsidRDefault="002D7216" w:rsidP="006427F1">
      <w:pPr>
        <w:pStyle w:val="TOC2"/>
        <w:spacing w:line="276" w:lineRule="auto"/>
        <w:jc w:val="both"/>
        <w:rPr>
          <w:rFonts w:eastAsiaTheme="minorEastAsia"/>
          <w:szCs w:val="24"/>
        </w:rPr>
      </w:pPr>
      <w:hyperlink w:anchor="_Toc25317352" w:history="1">
        <w:r w:rsidR="0022669B" w:rsidRPr="00EB0F8B">
          <w:rPr>
            <w:rStyle w:val="Hyperlink"/>
            <w:szCs w:val="24"/>
          </w:rPr>
          <w:t>14.</w:t>
        </w:r>
        <w:r w:rsidR="0022669B" w:rsidRPr="00EB0F8B">
          <w:rPr>
            <w:rFonts w:eastAsiaTheme="minorEastAsia"/>
            <w:szCs w:val="24"/>
          </w:rPr>
          <w:tab/>
        </w:r>
        <w:r w:rsidR="0022669B" w:rsidRPr="00EB0F8B">
          <w:rPr>
            <w:rStyle w:val="Hyperlink"/>
            <w:szCs w:val="24"/>
          </w:rPr>
          <w:t>Site Data</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_Toc25317352 \h </w:instrText>
        </w:r>
        <w:r w:rsidR="0022669B" w:rsidRPr="00EB0F8B">
          <w:rPr>
            <w:webHidden/>
            <w:szCs w:val="24"/>
          </w:rPr>
        </w:r>
        <w:r w:rsidR="0022669B" w:rsidRPr="00EB0F8B">
          <w:rPr>
            <w:webHidden/>
            <w:szCs w:val="24"/>
          </w:rPr>
          <w:fldChar w:fldCharType="separate"/>
        </w:r>
        <w:r w:rsidR="00A373D3">
          <w:rPr>
            <w:webHidden/>
            <w:szCs w:val="24"/>
          </w:rPr>
          <w:t>468</w:t>
        </w:r>
        <w:r w:rsidR="0022669B" w:rsidRPr="00EB0F8B">
          <w:rPr>
            <w:webHidden/>
            <w:szCs w:val="24"/>
          </w:rPr>
          <w:fldChar w:fldCharType="end"/>
        </w:r>
      </w:hyperlink>
    </w:p>
    <w:p w14:paraId="3EB46E46" w14:textId="219B79F6" w:rsidR="0022669B" w:rsidRPr="00EB0F8B" w:rsidRDefault="002D7216" w:rsidP="006427F1">
      <w:pPr>
        <w:pStyle w:val="TOC2"/>
        <w:spacing w:line="276" w:lineRule="auto"/>
        <w:jc w:val="both"/>
        <w:rPr>
          <w:rFonts w:eastAsiaTheme="minorEastAsia"/>
          <w:szCs w:val="24"/>
        </w:rPr>
      </w:pPr>
      <w:hyperlink w:anchor="_Toc25317353" w:history="1">
        <w:r w:rsidR="0022669B" w:rsidRPr="00EB0F8B">
          <w:rPr>
            <w:rStyle w:val="Hyperlink"/>
            <w:szCs w:val="24"/>
          </w:rPr>
          <w:t>15.</w:t>
        </w:r>
        <w:r w:rsidR="0022669B" w:rsidRPr="00EB0F8B">
          <w:rPr>
            <w:rFonts w:eastAsiaTheme="minorEastAsia"/>
            <w:szCs w:val="24"/>
          </w:rPr>
          <w:tab/>
        </w:r>
        <w:r w:rsidR="0022669B" w:rsidRPr="00EB0F8B">
          <w:rPr>
            <w:rStyle w:val="Hyperlink"/>
            <w:szCs w:val="24"/>
          </w:rPr>
          <w:t>Contractor to Construct the Works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_Toc25317353 \h </w:instrText>
        </w:r>
        <w:r w:rsidR="0022669B" w:rsidRPr="00EB0F8B">
          <w:rPr>
            <w:webHidden/>
            <w:szCs w:val="24"/>
          </w:rPr>
        </w:r>
        <w:r w:rsidR="0022669B" w:rsidRPr="00EB0F8B">
          <w:rPr>
            <w:webHidden/>
            <w:szCs w:val="24"/>
          </w:rPr>
          <w:fldChar w:fldCharType="separate"/>
        </w:r>
        <w:r w:rsidR="00A373D3">
          <w:rPr>
            <w:webHidden/>
            <w:szCs w:val="24"/>
          </w:rPr>
          <w:t>468</w:t>
        </w:r>
        <w:r w:rsidR="0022669B" w:rsidRPr="00EB0F8B">
          <w:rPr>
            <w:webHidden/>
            <w:szCs w:val="24"/>
          </w:rPr>
          <w:fldChar w:fldCharType="end"/>
        </w:r>
      </w:hyperlink>
    </w:p>
    <w:p w14:paraId="2AF73AEA" w14:textId="4D6AD94F" w:rsidR="0022669B" w:rsidRPr="00EB0F8B" w:rsidRDefault="002D7216" w:rsidP="006427F1">
      <w:pPr>
        <w:pStyle w:val="TOC2"/>
        <w:spacing w:line="276" w:lineRule="auto"/>
        <w:jc w:val="both"/>
        <w:rPr>
          <w:rFonts w:eastAsiaTheme="minorEastAsia"/>
          <w:szCs w:val="24"/>
        </w:rPr>
      </w:pPr>
      <w:hyperlink w:anchor="_Toc25317354" w:history="1">
        <w:r w:rsidR="0022669B" w:rsidRPr="00EB0F8B">
          <w:rPr>
            <w:rStyle w:val="Hyperlink"/>
            <w:szCs w:val="24"/>
          </w:rPr>
          <w:t>16.</w:t>
        </w:r>
        <w:r w:rsidR="0022669B" w:rsidRPr="00EB0F8B">
          <w:rPr>
            <w:rFonts w:eastAsiaTheme="minorEastAsia"/>
            <w:szCs w:val="24"/>
          </w:rPr>
          <w:tab/>
        </w:r>
        <w:r w:rsidR="0022669B" w:rsidRPr="00EB0F8B">
          <w:rPr>
            <w:rStyle w:val="Hyperlink"/>
            <w:szCs w:val="24"/>
          </w:rPr>
          <w:t>The Works to Be Completed by the Intended Completion Date</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_Toc25317354 \h </w:instrText>
        </w:r>
        <w:r w:rsidR="0022669B" w:rsidRPr="00EB0F8B">
          <w:rPr>
            <w:webHidden/>
            <w:szCs w:val="24"/>
          </w:rPr>
        </w:r>
        <w:r w:rsidR="0022669B" w:rsidRPr="00EB0F8B">
          <w:rPr>
            <w:webHidden/>
            <w:szCs w:val="24"/>
          </w:rPr>
          <w:fldChar w:fldCharType="separate"/>
        </w:r>
        <w:r w:rsidR="00A373D3">
          <w:rPr>
            <w:webHidden/>
            <w:szCs w:val="24"/>
          </w:rPr>
          <w:t>469</w:t>
        </w:r>
        <w:r w:rsidR="0022669B" w:rsidRPr="00EB0F8B">
          <w:rPr>
            <w:webHidden/>
            <w:szCs w:val="24"/>
          </w:rPr>
          <w:fldChar w:fldCharType="end"/>
        </w:r>
      </w:hyperlink>
    </w:p>
    <w:p w14:paraId="699BE16C" w14:textId="2EC31746" w:rsidR="0022669B" w:rsidRPr="00EB0F8B" w:rsidRDefault="002D7216" w:rsidP="006427F1">
      <w:pPr>
        <w:pStyle w:val="TOC2"/>
        <w:spacing w:line="276" w:lineRule="auto"/>
        <w:jc w:val="both"/>
        <w:rPr>
          <w:rFonts w:eastAsiaTheme="minorEastAsia"/>
          <w:szCs w:val="24"/>
        </w:rPr>
      </w:pPr>
      <w:hyperlink w:anchor="_Toc25317355" w:history="1">
        <w:r w:rsidR="0022669B" w:rsidRPr="00EB0F8B">
          <w:rPr>
            <w:rStyle w:val="Hyperlink"/>
            <w:szCs w:val="24"/>
          </w:rPr>
          <w:t>17.</w:t>
        </w:r>
        <w:r w:rsidR="0022669B" w:rsidRPr="00EB0F8B">
          <w:rPr>
            <w:rFonts w:eastAsiaTheme="minorEastAsia"/>
            <w:szCs w:val="24"/>
          </w:rPr>
          <w:tab/>
        </w:r>
        <w:r w:rsidR="0022669B" w:rsidRPr="00EB0F8B">
          <w:rPr>
            <w:rStyle w:val="Hyperlink"/>
            <w:szCs w:val="24"/>
          </w:rPr>
          <w:t>Approval by the Project Manager</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_Toc25317355 \h </w:instrText>
        </w:r>
        <w:r w:rsidR="0022669B" w:rsidRPr="00EB0F8B">
          <w:rPr>
            <w:webHidden/>
            <w:szCs w:val="24"/>
          </w:rPr>
        </w:r>
        <w:r w:rsidR="0022669B" w:rsidRPr="00EB0F8B">
          <w:rPr>
            <w:webHidden/>
            <w:szCs w:val="24"/>
          </w:rPr>
          <w:fldChar w:fldCharType="separate"/>
        </w:r>
        <w:r w:rsidR="00A373D3">
          <w:rPr>
            <w:webHidden/>
            <w:szCs w:val="24"/>
          </w:rPr>
          <w:t>469</w:t>
        </w:r>
        <w:r w:rsidR="0022669B" w:rsidRPr="00EB0F8B">
          <w:rPr>
            <w:webHidden/>
            <w:szCs w:val="24"/>
          </w:rPr>
          <w:fldChar w:fldCharType="end"/>
        </w:r>
      </w:hyperlink>
    </w:p>
    <w:p w14:paraId="1C23D1D7" w14:textId="4DF4FD28" w:rsidR="0022669B" w:rsidRPr="00EB0F8B" w:rsidRDefault="002D7216" w:rsidP="006427F1">
      <w:pPr>
        <w:pStyle w:val="TOC2"/>
        <w:spacing w:line="276" w:lineRule="auto"/>
        <w:jc w:val="both"/>
        <w:rPr>
          <w:rFonts w:eastAsiaTheme="minorEastAsia"/>
          <w:szCs w:val="24"/>
        </w:rPr>
      </w:pPr>
      <w:hyperlink w:anchor="_Toc25317356" w:history="1">
        <w:r w:rsidR="0022669B" w:rsidRPr="00EB0F8B">
          <w:rPr>
            <w:rStyle w:val="Hyperlink"/>
            <w:szCs w:val="24"/>
          </w:rPr>
          <w:t>18.</w:t>
        </w:r>
        <w:r w:rsidR="0022669B" w:rsidRPr="00EB0F8B">
          <w:rPr>
            <w:rFonts w:eastAsiaTheme="minorEastAsia"/>
            <w:szCs w:val="24"/>
          </w:rPr>
          <w:tab/>
        </w:r>
        <w:r w:rsidR="0022669B" w:rsidRPr="00EB0F8B">
          <w:rPr>
            <w:rStyle w:val="Hyperlink"/>
            <w:szCs w:val="24"/>
          </w:rPr>
          <w:t>Health, Safety and Protection of the Environment</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_Toc25317356 \h </w:instrText>
        </w:r>
        <w:r w:rsidR="0022669B" w:rsidRPr="00EB0F8B">
          <w:rPr>
            <w:webHidden/>
            <w:szCs w:val="24"/>
          </w:rPr>
        </w:r>
        <w:r w:rsidR="0022669B" w:rsidRPr="00EB0F8B">
          <w:rPr>
            <w:webHidden/>
            <w:szCs w:val="24"/>
          </w:rPr>
          <w:fldChar w:fldCharType="separate"/>
        </w:r>
        <w:r w:rsidR="00A373D3">
          <w:rPr>
            <w:webHidden/>
            <w:szCs w:val="24"/>
          </w:rPr>
          <w:t>470</w:t>
        </w:r>
        <w:r w:rsidR="0022669B" w:rsidRPr="00EB0F8B">
          <w:rPr>
            <w:webHidden/>
            <w:szCs w:val="24"/>
          </w:rPr>
          <w:fldChar w:fldCharType="end"/>
        </w:r>
      </w:hyperlink>
    </w:p>
    <w:p w14:paraId="2535E446" w14:textId="156EDC71" w:rsidR="0022669B" w:rsidRPr="00EB0F8B" w:rsidRDefault="002D7216" w:rsidP="006427F1">
      <w:pPr>
        <w:pStyle w:val="TOC2"/>
        <w:spacing w:line="276" w:lineRule="auto"/>
        <w:jc w:val="both"/>
        <w:rPr>
          <w:rFonts w:eastAsiaTheme="minorEastAsia"/>
          <w:szCs w:val="24"/>
        </w:rPr>
      </w:pPr>
      <w:hyperlink w:anchor="_Toc25317357" w:history="1">
        <w:r w:rsidR="0022669B" w:rsidRPr="00EB0F8B">
          <w:rPr>
            <w:rStyle w:val="Hyperlink"/>
            <w:szCs w:val="24"/>
          </w:rPr>
          <w:t>19.</w:t>
        </w:r>
        <w:r w:rsidR="0022669B" w:rsidRPr="00EB0F8B">
          <w:rPr>
            <w:rFonts w:eastAsiaTheme="minorEastAsia"/>
            <w:szCs w:val="24"/>
          </w:rPr>
          <w:tab/>
        </w:r>
        <w:r w:rsidR="0022669B" w:rsidRPr="00EB0F8B">
          <w:rPr>
            <w:rStyle w:val="Hyperlink"/>
            <w:szCs w:val="24"/>
          </w:rPr>
          <w:t>Archaeological and Geological Findings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_Toc25317357 \h </w:instrText>
        </w:r>
        <w:r w:rsidR="0022669B" w:rsidRPr="00EB0F8B">
          <w:rPr>
            <w:webHidden/>
            <w:szCs w:val="24"/>
          </w:rPr>
        </w:r>
        <w:r w:rsidR="0022669B" w:rsidRPr="00EB0F8B">
          <w:rPr>
            <w:webHidden/>
            <w:szCs w:val="24"/>
          </w:rPr>
          <w:fldChar w:fldCharType="separate"/>
        </w:r>
        <w:r w:rsidR="00A373D3">
          <w:rPr>
            <w:webHidden/>
            <w:szCs w:val="24"/>
          </w:rPr>
          <w:t>473</w:t>
        </w:r>
        <w:r w:rsidR="0022669B" w:rsidRPr="00EB0F8B">
          <w:rPr>
            <w:webHidden/>
            <w:szCs w:val="24"/>
          </w:rPr>
          <w:fldChar w:fldCharType="end"/>
        </w:r>
      </w:hyperlink>
    </w:p>
    <w:p w14:paraId="1F8309A1" w14:textId="2FABF193" w:rsidR="0022669B" w:rsidRPr="00EB0F8B" w:rsidRDefault="002D7216" w:rsidP="006427F1">
      <w:pPr>
        <w:pStyle w:val="TOC2"/>
        <w:spacing w:line="276" w:lineRule="auto"/>
        <w:jc w:val="both"/>
        <w:rPr>
          <w:rFonts w:eastAsiaTheme="minorEastAsia"/>
          <w:szCs w:val="24"/>
        </w:rPr>
      </w:pPr>
      <w:hyperlink w:anchor="_Toc25317358" w:history="1">
        <w:r w:rsidR="0022669B" w:rsidRPr="00EB0F8B">
          <w:rPr>
            <w:rStyle w:val="Hyperlink"/>
            <w:szCs w:val="24"/>
          </w:rPr>
          <w:t>20.</w:t>
        </w:r>
        <w:r w:rsidR="0022669B" w:rsidRPr="00EB0F8B">
          <w:rPr>
            <w:rFonts w:eastAsiaTheme="minorEastAsia"/>
            <w:szCs w:val="24"/>
          </w:rPr>
          <w:tab/>
        </w:r>
        <w:r w:rsidR="0022669B" w:rsidRPr="00EB0F8B">
          <w:rPr>
            <w:rStyle w:val="Hyperlink"/>
            <w:szCs w:val="24"/>
          </w:rPr>
          <w:t>Possession of the Site</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_Toc25317358 \h </w:instrText>
        </w:r>
        <w:r w:rsidR="0022669B" w:rsidRPr="00EB0F8B">
          <w:rPr>
            <w:webHidden/>
            <w:szCs w:val="24"/>
          </w:rPr>
        </w:r>
        <w:r w:rsidR="0022669B" w:rsidRPr="00EB0F8B">
          <w:rPr>
            <w:webHidden/>
            <w:szCs w:val="24"/>
          </w:rPr>
          <w:fldChar w:fldCharType="separate"/>
        </w:r>
        <w:r w:rsidR="00A373D3">
          <w:rPr>
            <w:webHidden/>
            <w:szCs w:val="24"/>
          </w:rPr>
          <w:t>474</w:t>
        </w:r>
        <w:r w:rsidR="0022669B" w:rsidRPr="00EB0F8B">
          <w:rPr>
            <w:webHidden/>
            <w:szCs w:val="24"/>
          </w:rPr>
          <w:fldChar w:fldCharType="end"/>
        </w:r>
      </w:hyperlink>
    </w:p>
    <w:p w14:paraId="011521CF" w14:textId="4D4C894A" w:rsidR="0022669B" w:rsidRPr="00EB0F8B" w:rsidRDefault="002D7216" w:rsidP="006427F1">
      <w:pPr>
        <w:pStyle w:val="TOC2"/>
        <w:spacing w:line="276" w:lineRule="auto"/>
        <w:jc w:val="both"/>
        <w:rPr>
          <w:rFonts w:eastAsiaTheme="minorEastAsia"/>
          <w:szCs w:val="24"/>
        </w:rPr>
      </w:pPr>
      <w:hyperlink w:anchor="_Toc25317359" w:history="1">
        <w:r w:rsidR="0022669B" w:rsidRPr="00EB0F8B">
          <w:rPr>
            <w:rStyle w:val="Hyperlink"/>
            <w:szCs w:val="24"/>
          </w:rPr>
          <w:t>21.</w:t>
        </w:r>
        <w:r w:rsidR="0022669B" w:rsidRPr="00EB0F8B">
          <w:rPr>
            <w:rFonts w:eastAsiaTheme="minorEastAsia"/>
            <w:szCs w:val="24"/>
          </w:rPr>
          <w:tab/>
        </w:r>
        <w:r w:rsidR="0022669B" w:rsidRPr="00EB0F8B">
          <w:rPr>
            <w:rStyle w:val="Hyperlink"/>
            <w:szCs w:val="24"/>
          </w:rPr>
          <w:t>Access to the Site</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_Toc25317359 \h </w:instrText>
        </w:r>
        <w:r w:rsidR="0022669B" w:rsidRPr="00EB0F8B">
          <w:rPr>
            <w:webHidden/>
            <w:szCs w:val="24"/>
          </w:rPr>
        </w:r>
        <w:r w:rsidR="0022669B" w:rsidRPr="00EB0F8B">
          <w:rPr>
            <w:webHidden/>
            <w:szCs w:val="24"/>
          </w:rPr>
          <w:fldChar w:fldCharType="separate"/>
        </w:r>
        <w:r w:rsidR="00A373D3">
          <w:rPr>
            <w:webHidden/>
            <w:szCs w:val="24"/>
          </w:rPr>
          <w:t>474</w:t>
        </w:r>
        <w:r w:rsidR="0022669B" w:rsidRPr="00EB0F8B">
          <w:rPr>
            <w:webHidden/>
            <w:szCs w:val="24"/>
          </w:rPr>
          <w:fldChar w:fldCharType="end"/>
        </w:r>
      </w:hyperlink>
    </w:p>
    <w:p w14:paraId="22BEBE25" w14:textId="68475C6E" w:rsidR="0022669B" w:rsidRPr="00EB0F8B" w:rsidRDefault="002D7216" w:rsidP="006427F1">
      <w:pPr>
        <w:pStyle w:val="TOC2"/>
        <w:spacing w:line="276" w:lineRule="auto"/>
        <w:jc w:val="both"/>
        <w:rPr>
          <w:rFonts w:eastAsiaTheme="minorEastAsia"/>
          <w:szCs w:val="24"/>
        </w:rPr>
      </w:pPr>
      <w:hyperlink w:anchor="_Toc25317360" w:history="1">
        <w:r w:rsidR="0022669B" w:rsidRPr="00EB0F8B">
          <w:rPr>
            <w:rStyle w:val="Hyperlink"/>
            <w:szCs w:val="24"/>
          </w:rPr>
          <w:t>22.</w:t>
        </w:r>
        <w:r w:rsidR="0022669B" w:rsidRPr="00EB0F8B">
          <w:rPr>
            <w:rFonts w:eastAsiaTheme="minorEastAsia"/>
            <w:szCs w:val="24"/>
          </w:rPr>
          <w:tab/>
        </w:r>
        <w:r w:rsidR="0022669B" w:rsidRPr="00EB0F8B">
          <w:rPr>
            <w:rStyle w:val="Hyperlink"/>
            <w:szCs w:val="24"/>
          </w:rPr>
          <w:t>Instructions, Inspections and Audits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_Toc25317360 \h </w:instrText>
        </w:r>
        <w:r w:rsidR="0022669B" w:rsidRPr="00EB0F8B">
          <w:rPr>
            <w:webHidden/>
            <w:szCs w:val="24"/>
          </w:rPr>
        </w:r>
        <w:r w:rsidR="0022669B" w:rsidRPr="00EB0F8B">
          <w:rPr>
            <w:webHidden/>
            <w:szCs w:val="24"/>
          </w:rPr>
          <w:fldChar w:fldCharType="separate"/>
        </w:r>
        <w:r w:rsidR="00A373D3">
          <w:rPr>
            <w:webHidden/>
            <w:szCs w:val="24"/>
          </w:rPr>
          <w:t>474</w:t>
        </w:r>
        <w:r w:rsidR="0022669B" w:rsidRPr="00EB0F8B">
          <w:rPr>
            <w:webHidden/>
            <w:szCs w:val="24"/>
          </w:rPr>
          <w:fldChar w:fldCharType="end"/>
        </w:r>
      </w:hyperlink>
    </w:p>
    <w:p w14:paraId="0A9150E9" w14:textId="06A33643" w:rsidR="0022669B" w:rsidRPr="00EB0F8B" w:rsidRDefault="002D7216" w:rsidP="006427F1">
      <w:pPr>
        <w:pStyle w:val="TOC2"/>
        <w:spacing w:line="276" w:lineRule="auto"/>
        <w:jc w:val="both"/>
        <w:rPr>
          <w:rFonts w:eastAsiaTheme="minorEastAsia"/>
          <w:szCs w:val="24"/>
        </w:rPr>
      </w:pPr>
      <w:hyperlink w:anchor="_Toc25317361" w:history="1">
        <w:r w:rsidR="0022669B" w:rsidRPr="00EB0F8B">
          <w:rPr>
            <w:rStyle w:val="Hyperlink"/>
            <w:szCs w:val="24"/>
          </w:rPr>
          <w:t>23.</w:t>
        </w:r>
        <w:r w:rsidR="0022669B" w:rsidRPr="00EB0F8B">
          <w:rPr>
            <w:rFonts w:eastAsiaTheme="minorEastAsia"/>
            <w:szCs w:val="24"/>
          </w:rPr>
          <w:tab/>
        </w:r>
        <w:r w:rsidR="0022669B" w:rsidRPr="00EB0F8B">
          <w:rPr>
            <w:rStyle w:val="Hyperlink"/>
            <w:szCs w:val="24"/>
          </w:rPr>
          <w:t>Appointment of the Adjudicator</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_Toc25317361 \h </w:instrText>
        </w:r>
        <w:r w:rsidR="0022669B" w:rsidRPr="00EB0F8B">
          <w:rPr>
            <w:webHidden/>
            <w:szCs w:val="24"/>
          </w:rPr>
        </w:r>
        <w:r w:rsidR="0022669B" w:rsidRPr="00EB0F8B">
          <w:rPr>
            <w:webHidden/>
            <w:szCs w:val="24"/>
          </w:rPr>
          <w:fldChar w:fldCharType="separate"/>
        </w:r>
        <w:r w:rsidR="00A373D3">
          <w:rPr>
            <w:webHidden/>
            <w:szCs w:val="24"/>
          </w:rPr>
          <w:t>475</w:t>
        </w:r>
        <w:r w:rsidR="0022669B" w:rsidRPr="00EB0F8B">
          <w:rPr>
            <w:webHidden/>
            <w:szCs w:val="24"/>
          </w:rPr>
          <w:fldChar w:fldCharType="end"/>
        </w:r>
      </w:hyperlink>
    </w:p>
    <w:p w14:paraId="03D9B3DB" w14:textId="53B39940" w:rsidR="0022669B" w:rsidRPr="00EB0F8B" w:rsidRDefault="002D7216" w:rsidP="006427F1">
      <w:pPr>
        <w:pStyle w:val="TOC2"/>
        <w:spacing w:line="276" w:lineRule="auto"/>
        <w:jc w:val="both"/>
        <w:rPr>
          <w:rFonts w:eastAsiaTheme="minorEastAsia"/>
          <w:szCs w:val="24"/>
        </w:rPr>
      </w:pPr>
      <w:hyperlink w:anchor="_Toc25317362" w:history="1">
        <w:r w:rsidR="0022669B" w:rsidRPr="00EB0F8B">
          <w:rPr>
            <w:rStyle w:val="Hyperlink"/>
            <w:szCs w:val="24"/>
          </w:rPr>
          <w:t>24.</w:t>
        </w:r>
        <w:r w:rsidR="0022669B" w:rsidRPr="00EB0F8B">
          <w:rPr>
            <w:rFonts w:eastAsiaTheme="minorEastAsia"/>
            <w:szCs w:val="24"/>
          </w:rPr>
          <w:tab/>
        </w:r>
        <w:r w:rsidR="0022669B" w:rsidRPr="00EB0F8B">
          <w:rPr>
            <w:rStyle w:val="Hyperlink"/>
            <w:szCs w:val="24"/>
          </w:rPr>
          <w:t>Procedure for Disputes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_Toc25317362 \h </w:instrText>
        </w:r>
        <w:r w:rsidR="0022669B" w:rsidRPr="00EB0F8B">
          <w:rPr>
            <w:webHidden/>
            <w:szCs w:val="24"/>
          </w:rPr>
        </w:r>
        <w:r w:rsidR="0022669B" w:rsidRPr="00EB0F8B">
          <w:rPr>
            <w:webHidden/>
            <w:szCs w:val="24"/>
          </w:rPr>
          <w:fldChar w:fldCharType="separate"/>
        </w:r>
        <w:r w:rsidR="00A373D3">
          <w:rPr>
            <w:webHidden/>
            <w:szCs w:val="24"/>
          </w:rPr>
          <w:t>475</w:t>
        </w:r>
        <w:r w:rsidR="0022669B" w:rsidRPr="00EB0F8B">
          <w:rPr>
            <w:webHidden/>
            <w:szCs w:val="24"/>
          </w:rPr>
          <w:fldChar w:fldCharType="end"/>
        </w:r>
      </w:hyperlink>
    </w:p>
    <w:p w14:paraId="51D5930A" w14:textId="3D93B66D" w:rsidR="0022669B" w:rsidRPr="00EB0F8B" w:rsidRDefault="002D7216" w:rsidP="006427F1">
      <w:pPr>
        <w:pStyle w:val="TOC2"/>
        <w:spacing w:line="276" w:lineRule="auto"/>
        <w:jc w:val="both"/>
        <w:rPr>
          <w:rFonts w:eastAsiaTheme="minorEastAsia"/>
          <w:szCs w:val="24"/>
        </w:rPr>
      </w:pPr>
      <w:hyperlink w:anchor="_Toc25317363" w:history="1">
        <w:r w:rsidR="0022669B" w:rsidRPr="00EB0F8B">
          <w:rPr>
            <w:rStyle w:val="Hyperlink"/>
            <w:szCs w:val="24"/>
          </w:rPr>
          <w:t>25.</w:t>
        </w:r>
        <w:r w:rsidR="0022669B" w:rsidRPr="00EB0F8B">
          <w:rPr>
            <w:rFonts w:eastAsiaTheme="minorEastAsia"/>
            <w:szCs w:val="24"/>
          </w:rPr>
          <w:tab/>
        </w:r>
        <w:r w:rsidR="0022669B" w:rsidRPr="00EB0F8B">
          <w:rPr>
            <w:rStyle w:val="Hyperlink"/>
            <w:szCs w:val="24"/>
          </w:rPr>
          <w:t>Fraud and Corruption</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_Toc25317363 \h </w:instrText>
        </w:r>
        <w:r w:rsidR="0022669B" w:rsidRPr="00EB0F8B">
          <w:rPr>
            <w:webHidden/>
            <w:szCs w:val="24"/>
          </w:rPr>
        </w:r>
        <w:r w:rsidR="0022669B" w:rsidRPr="00EB0F8B">
          <w:rPr>
            <w:webHidden/>
            <w:szCs w:val="24"/>
          </w:rPr>
          <w:fldChar w:fldCharType="separate"/>
        </w:r>
        <w:r w:rsidR="00A373D3">
          <w:rPr>
            <w:webHidden/>
            <w:szCs w:val="24"/>
          </w:rPr>
          <w:t>476</w:t>
        </w:r>
        <w:r w:rsidR="0022669B" w:rsidRPr="00EB0F8B">
          <w:rPr>
            <w:webHidden/>
            <w:szCs w:val="24"/>
          </w:rPr>
          <w:fldChar w:fldCharType="end"/>
        </w:r>
      </w:hyperlink>
    </w:p>
    <w:p w14:paraId="0976CADA" w14:textId="77F8AB27" w:rsidR="0022669B" w:rsidRPr="00EB0F8B" w:rsidRDefault="002D7216" w:rsidP="006427F1">
      <w:pPr>
        <w:pStyle w:val="TOC2"/>
        <w:spacing w:line="276" w:lineRule="auto"/>
        <w:jc w:val="both"/>
        <w:rPr>
          <w:rFonts w:eastAsiaTheme="minorEastAsia"/>
          <w:szCs w:val="24"/>
        </w:rPr>
      </w:pPr>
      <w:hyperlink w:anchor="_Toc25317364" w:history="1">
        <w:r w:rsidR="0022669B" w:rsidRPr="00EB0F8B">
          <w:rPr>
            <w:rStyle w:val="Hyperlink"/>
            <w:szCs w:val="24"/>
          </w:rPr>
          <w:t>26.</w:t>
        </w:r>
        <w:r w:rsidR="0022669B" w:rsidRPr="00EB0F8B">
          <w:rPr>
            <w:rFonts w:eastAsiaTheme="minorEastAsia"/>
            <w:szCs w:val="24"/>
          </w:rPr>
          <w:tab/>
        </w:r>
        <w:r w:rsidR="0022669B" w:rsidRPr="00EB0F8B">
          <w:rPr>
            <w:rStyle w:val="Hyperlink"/>
            <w:szCs w:val="24"/>
          </w:rPr>
          <w:t>Stakeholder Engagement</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_Toc25317364 \h </w:instrText>
        </w:r>
        <w:r w:rsidR="0022669B" w:rsidRPr="00EB0F8B">
          <w:rPr>
            <w:webHidden/>
            <w:szCs w:val="24"/>
          </w:rPr>
        </w:r>
        <w:r w:rsidR="0022669B" w:rsidRPr="00EB0F8B">
          <w:rPr>
            <w:webHidden/>
            <w:szCs w:val="24"/>
          </w:rPr>
          <w:fldChar w:fldCharType="separate"/>
        </w:r>
        <w:r w:rsidR="00A373D3">
          <w:rPr>
            <w:webHidden/>
            <w:szCs w:val="24"/>
          </w:rPr>
          <w:t>476</w:t>
        </w:r>
        <w:r w:rsidR="0022669B" w:rsidRPr="00EB0F8B">
          <w:rPr>
            <w:webHidden/>
            <w:szCs w:val="24"/>
          </w:rPr>
          <w:fldChar w:fldCharType="end"/>
        </w:r>
      </w:hyperlink>
    </w:p>
    <w:p w14:paraId="2D50D1AE" w14:textId="1916998E" w:rsidR="0022669B" w:rsidRPr="00EB0F8B" w:rsidRDefault="002D7216" w:rsidP="006427F1">
      <w:pPr>
        <w:pStyle w:val="TOC2"/>
        <w:spacing w:line="276" w:lineRule="auto"/>
        <w:jc w:val="both"/>
        <w:rPr>
          <w:rFonts w:eastAsiaTheme="minorEastAsia"/>
          <w:szCs w:val="24"/>
        </w:rPr>
      </w:pPr>
      <w:hyperlink w:anchor="_Toc25317365" w:history="1">
        <w:r w:rsidR="0022669B" w:rsidRPr="00EB0F8B">
          <w:rPr>
            <w:rStyle w:val="Hyperlink"/>
            <w:szCs w:val="24"/>
          </w:rPr>
          <w:t>27.</w:t>
        </w:r>
        <w:r w:rsidR="0022669B" w:rsidRPr="00EB0F8B">
          <w:rPr>
            <w:rFonts w:eastAsiaTheme="minorEastAsia"/>
            <w:szCs w:val="24"/>
          </w:rPr>
          <w:tab/>
        </w:r>
        <w:r w:rsidR="0022669B" w:rsidRPr="00EB0F8B">
          <w:rPr>
            <w:rStyle w:val="Hyperlink"/>
            <w:szCs w:val="24"/>
          </w:rPr>
          <w:t>Suppliers (other than Subcontractors)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_Toc25317365 \h </w:instrText>
        </w:r>
        <w:r w:rsidR="0022669B" w:rsidRPr="00EB0F8B">
          <w:rPr>
            <w:webHidden/>
            <w:szCs w:val="24"/>
          </w:rPr>
        </w:r>
        <w:r w:rsidR="0022669B" w:rsidRPr="00EB0F8B">
          <w:rPr>
            <w:webHidden/>
            <w:szCs w:val="24"/>
          </w:rPr>
          <w:fldChar w:fldCharType="separate"/>
        </w:r>
        <w:r w:rsidR="00A373D3">
          <w:rPr>
            <w:webHidden/>
            <w:szCs w:val="24"/>
          </w:rPr>
          <w:t>476</w:t>
        </w:r>
        <w:r w:rsidR="0022669B" w:rsidRPr="00EB0F8B">
          <w:rPr>
            <w:webHidden/>
            <w:szCs w:val="24"/>
          </w:rPr>
          <w:fldChar w:fldCharType="end"/>
        </w:r>
      </w:hyperlink>
    </w:p>
    <w:p w14:paraId="1088DACD" w14:textId="0E6A38CD" w:rsidR="0022669B" w:rsidRPr="00EB0F8B" w:rsidRDefault="002D7216" w:rsidP="006427F1">
      <w:pPr>
        <w:pStyle w:val="TOC2"/>
        <w:spacing w:line="276" w:lineRule="auto"/>
        <w:jc w:val="both"/>
        <w:rPr>
          <w:rFonts w:eastAsiaTheme="minorEastAsia"/>
          <w:szCs w:val="24"/>
        </w:rPr>
      </w:pPr>
      <w:hyperlink w:anchor="_Toc25317366" w:history="1">
        <w:r w:rsidR="0022669B" w:rsidRPr="00EB0F8B">
          <w:rPr>
            <w:rStyle w:val="Hyperlink"/>
            <w:szCs w:val="24"/>
          </w:rPr>
          <w:t>28.</w:t>
        </w:r>
        <w:r w:rsidR="0022669B" w:rsidRPr="00EB0F8B">
          <w:rPr>
            <w:rFonts w:eastAsiaTheme="minorEastAsia"/>
            <w:szCs w:val="24"/>
          </w:rPr>
          <w:tab/>
        </w:r>
        <w:r w:rsidR="0022669B" w:rsidRPr="00EB0F8B">
          <w:rPr>
            <w:rStyle w:val="Hyperlink"/>
            <w:szCs w:val="24"/>
          </w:rPr>
          <w:t>Code of Conduct</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_Toc25317366 \h </w:instrText>
        </w:r>
        <w:r w:rsidR="0022669B" w:rsidRPr="00EB0F8B">
          <w:rPr>
            <w:webHidden/>
            <w:szCs w:val="24"/>
          </w:rPr>
        </w:r>
        <w:r w:rsidR="0022669B" w:rsidRPr="00EB0F8B">
          <w:rPr>
            <w:webHidden/>
            <w:szCs w:val="24"/>
          </w:rPr>
          <w:fldChar w:fldCharType="separate"/>
        </w:r>
        <w:r w:rsidR="00A373D3">
          <w:rPr>
            <w:webHidden/>
            <w:szCs w:val="24"/>
          </w:rPr>
          <w:t>477</w:t>
        </w:r>
        <w:r w:rsidR="0022669B" w:rsidRPr="00EB0F8B">
          <w:rPr>
            <w:webHidden/>
            <w:szCs w:val="24"/>
          </w:rPr>
          <w:fldChar w:fldCharType="end"/>
        </w:r>
      </w:hyperlink>
    </w:p>
    <w:p w14:paraId="6D3EB519" w14:textId="71CAA51C" w:rsidR="0022669B" w:rsidRPr="00EB0F8B" w:rsidRDefault="002D7216" w:rsidP="006427F1">
      <w:pPr>
        <w:pStyle w:val="TOC2"/>
        <w:spacing w:line="276" w:lineRule="auto"/>
        <w:jc w:val="both"/>
        <w:rPr>
          <w:rFonts w:eastAsiaTheme="minorEastAsia"/>
          <w:szCs w:val="24"/>
        </w:rPr>
      </w:pPr>
      <w:hyperlink w:anchor="_Toc25317367" w:history="1">
        <w:r w:rsidR="0022669B" w:rsidRPr="00EB0F8B">
          <w:rPr>
            <w:rStyle w:val="Hyperlink"/>
            <w:szCs w:val="24"/>
          </w:rPr>
          <w:t>29.</w:t>
        </w:r>
        <w:r w:rsidR="0022669B" w:rsidRPr="00EB0F8B">
          <w:rPr>
            <w:rFonts w:eastAsiaTheme="minorEastAsia"/>
            <w:szCs w:val="24"/>
          </w:rPr>
          <w:tab/>
        </w:r>
        <w:r w:rsidR="0022669B" w:rsidRPr="00EB0F8B">
          <w:rPr>
            <w:rStyle w:val="Hyperlink"/>
            <w:szCs w:val="24"/>
          </w:rPr>
          <w:t>Security of the Site</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_Toc25317367 \h </w:instrText>
        </w:r>
        <w:r w:rsidR="0022669B" w:rsidRPr="00EB0F8B">
          <w:rPr>
            <w:webHidden/>
            <w:szCs w:val="24"/>
          </w:rPr>
        </w:r>
        <w:r w:rsidR="0022669B" w:rsidRPr="00EB0F8B">
          <w:rPr>
            <w:webHidden/>
            <w:szCs w:val="24"/>
          </w:rPr>
          <w:fldChar w:fldCharType="separate"/>
        </w:r>
        <w:r w:rsidR="00A373D3">
          <w:rPr>
            <w:webHidden/>
            <w:szCs w:val="24"/>
          </w:rPr>
          <w:t>478</w:t>
        </w:r>
        <w:r w:rsidR="0022669B" w:rsidRPr="00EB0F8B">
          <w:rPr>
            <w:webHidden/>
            <w:szCs w:val="24"/>
          </w:rPr>
          <w:fldChar w:fldCharType="end"/>
        </w:r>
      </w:hyperlink>
    </w:p>
    <w:p w14:paraId="19B67CFD" w14:textId="09CA6D0C" w:rsidR="0022669B" w:rsidRPr="00EB0F8B" w:rsidRDefault="002D7216" w:rsidP="006427F1">
      <w:pPr>
        <w:pStyle w:val="TOC1"/>
        <w:tabs>
          <w:tab w:val="right" w:leader="dot" w:pos="8990"/>
        </w:tabs>
        <w:spacing w:line="276" w:lineRule="auto"/>
        <w:jc w:val="both"/>
        <w:rPr>
          <w:rFonts w:eastAsiaTheme="minorEastAsia"/>
          <w:b w:val="0"/>
          <w:noProof/>
          <w:szCs w:val="24"/>
        </w:rPr>
      </w:pPr>
      <w:hyperlink w:anchor="_Toc25317368" w:history="1">
        <w:r w:rsidR="0022669B" w:rsidRPr="00EB0F8B">
          <w:rPr>
            <w:rStyle w:val="Hyperlink"/>
            <w:noProof/>
            <w:szCs w:val="24"/>
          </w:rPr>
          <w:t>B.  Time Control</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_Toc25317368 \h </w:instrText>
        </w:r>
        <w:r w:rsidR="0022669B" w:rsidRPr="00EB0F8B">
          <w:rPr>
            <w:noProof/>
            <w:webHidden/>
            <w:szCs w:val="24"/>
          </w:rPr>
        </w:r>
        <w:r w:rsidR="0022669B" w:rsidRPr="00EB0F8B">
          <w:rPr>
            <w:noProof/>
            <w:webHidden/>
            <w:szCs w:val="24"/>
          </w:rPr>
          <w:fldChar w:fldCharType="separate"/>
        </w:r>
        <w:r w:rsidR="00A373D3">
          <w:rPr>
            <w:noProof/>
            <w:webHidden/>
            <w:szCs w:val="24"/>
          </w:rPr>
          <w:t>479</w:t>
        </w:r>
        <w:r w:rsidR="0022669B" w:rsidRPr="00EB0F8B">
          <w:rPr>
            <w:noProof/>
            <w:webHidden/>
            <w:szCs w:val="24"/>
          </w:rPr>
          <w:fldChar w:fldCharType="end"/>
        </w:r>
      </w:hyperlink>
    </w:p>
    <w:p w14:paraId="08E5C7F6" w14:textId="0A9CC7F6" w:rsidR="0022669B" w:rsidRPr="00EB0F8B" w:rsidRDefault="002D7216" w:rsidP="006427F1">
      <w:pPr>
        <w:pStyle w:val="TOC2"/>
        <w:spacing w:line="276" w:lineRule="auto"/>
        <w:jc w:val="both"/>
        <w:rPr>
          <w:rFonts w:eastAsiaTheme="minorEastAsia"/>
          <w:szCs w:val="24"/>
        </w:rPr>
      </w:pPr>
      <w:hyperlink w:anchor="_Toc25317369" w:history="1">
        <w:r w:rsidR="0022669B" w:rsidRPr="00EB0F8B">
          <w:rPr>
            <w:rStyle w:val="Hyperlink"/>
            <w:szCs w:val="24"/>
          </w:rPr>
          <w:t>30.</w:t>
        </w:r>
        <w:r w:rsidR="0022669B" w:rsidRPr="00EB0F8B">
          <w:rPr>
            <w:rFonts w:eastAsiaTheme="minorEastAsia"/>
            <w:szCs w:val="24"/>
          </w:rPr>
          <w:tab/>
        </w:r>
        <w:r w:rsidR="0022669B" w:rsidRPr="00EB0F8B">
          <w:rPr>
            <w:rStyle w:val="Hyperlink"/>
            <w:szCs w:val="24"/>
          </w:rPr>
          <w:t>Program and Progress Reports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_Toc25317369 \h </w:instrText>
        </w:r>
        <w:r w:rsidR="0022669B" w:rsidRPr="00EB0F8B">
          <w:rPr>
            <w:webHidden/>
            <w:szCs w:val="24"/>
          </w:rPr>
        </w:r>
        <w:r w:rsidR="0022669B" w:rsidRPr="00EB0F8B">
          <w:rPr>
            <w:webHidden/>
            <w:szCs w:val="24"/>
          </w:rPr>
          <w:fldChar w:fldCharType="separate"/>
        </w:r>
        <w:r w:rsidR="00A373D3">
          <w:rPr>
            <w:webHidden/>
            <w:szCs w:val="24"/>
          </w:rPr>
          <w:t>479</w:t>
        </w:r>
        <w:r w:rsidR="0022669B" w:rsidRPr="00EB0F8B">
          <w:rPr>
            <w:webHidden/>
            <w:szCs w:val="24"/>
          </w:rPr>
          <w:fldChar w:fldCharType="end"/>
        </w:r>
      </w:hyperlink>
    </w:p>
    <w:p w14:paraId="7234D7DE" w14:textId="66EA841C" w:rsidR="0022669B" w:rsidRPr="00EB0F8B" w:rsidRDefault="002D7216" w:rsidP="006427F1">
      <w:pPr>
        <w:pStyle w:val="TOC2"/>
        <w:spacing w:line="276" w:lineRule="auto"/>
        <w:jc w:val="both"/>
        <w:rPr>
          <w:rFonts w:eastAsiaTheme="minorEastAsia"/>
          <w:szCs w:val="24"/>
        </w:rPr>
      </w:pPr>
      <w:hyperlink w:anchor="_Toc25317370" w:history="1">
        <w:r w:rsidR="0022669B" w:rsidRPr="00EB0F8B">
          <w:rPr>
            <w:rStyle w:val="Hyperlink"/>
            <w:szCs w:val="24"/>
          </w:rPr>
          <w:t>31.</w:t>
        </w:r>
        <w:r w:rsidR="0022669B" w:rsidRPr="00EB0F8B">
          <w:rPr>
            <w:rFonts w:eastAsiaTheme="minorEastAsia"/>
            <w:szCs w:val="24"/>
          </w:rPr>
          <w:tab/>
        </w:r>
        <w:r w:rsidR="0022669B" w:rsidRPr="00EB0F8B">
          <w:rPr>
            <w:rStyle w:val="Hyperlink"/>
            <w:szCs w:val="24"/>
          </w:rPr>
          <w:t>Extension of the Intended Completion Date</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_Toc25317370 \h </w:instrText>
        </w:r>
        <w:r w:rsidR="0022669B" w:rsidRPr="00EB0F8B">
          <w:rPr>
            <w:webHidden/>
            <w:szCs w:val="24"/>
          </w:rPr>
        </w:r>
        <w:r w:rsidR="0022669B" w:rsidRPr="00EB0F8B">
          <w:rPr>
            <w:webHidden/>
            <w:szCs w:val="24"/>
          </w:rPr>
          <w:fldChar w:fldCharType="separate"/>
        </w:r>
        <w:r w:rsidR="00A373D3">
          <w:rPr>
            <w:webHidden/>
            <w:szCs w:val="24"/>
          </w:rPr>
          <w:t>480</w:t>
        </w:r>
        <w:r w:rsidR="0022669B" w:rsidRPr="00EB0F8B">
          <w:rPr>
            <w:webHidden/>
            <w:szCs w:val="24"/>
          </w:rPr>
          <w:fldChar w:fldCharType="end"/>
        </w:r>
      </w:hyperlink>
    </w:p>
    <w:p w14:paraId="704A65FE" w14:textId="68B2C132" w:rsidR="0022669B" w:rsidRPr="00EB0F8B" w:rsidRDefault="002D7216" w:rsidP="006427F1">
      <w:pPr>
        <w:pStyle w:val="TOC2"/>
        <w:spacing w:line="276" w:lineRule="auto"/>
        <w:jc w:val="both"/>
        <w:rPr>
          <w:rFonts w:eastAsiaTheme="minorEastAsia"/>
          <w:szCs w:val="24"/>
        </w:rPr>
      </w:pPr>
      <w:hyperlink w:anchor="_Toc25317371" w:history="1">
        <w:r w:rsidR="0022669B" w:rsidRPr="00EB0F8B">
          <w:rPr>
            <w:rStyle w:val="Hyperlink"/>
            <w:szCs w:val="24"/>
          </w:rPr>
          <w:t>32.</w:t>
        </w:r>
        <w:r w:rsidR="0022669B" w:rsidRPr="00EB0F8B">
          <w:rPr>
            <w:rFonts w:eastAsiaTheme="minorEastAsia"/>
            <w:szCs w:val="24"/>
          </w:rPr>
          <w:tab/>
        </w:r>
        <w:r w:rsidR="0022669B" w:rsidRPr="00EB0F8B">
          <w:rPr>
            <w:rStyle w:val="Hyperlink"/>
            <w:szCs w:val="24"/>
          </w:rPr>
          <w:t>Acceleration</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_Toc25317371 \h </w:instrText>
        </w:r>
        <w:r w:rsidR="0022669B" w:rsidRPr="00EB0F8B">
          <w:rPr>
            <w:webHidden/>
            <w:szCs w:val="24"/>
          </w:rPr>
        </w:r>
        <w:r w:rsidR="0022669B" w:rsidRPr="00EB0F8B">
          <w:rPr>
            <w:webHidden/>
            <w:szCs w:val="24"/>
          </w:rPr>
          <w:fldChar w:fldCharType="separate"/>
        </w:r>
        <w:r w:rsidR="00A373D3">
          <w:rPr>
            <w:webHidden/>
            <w:szCs w:val="24"/>
          </w:rPr>
          <w:t>481</w:t>
        </w:r>
        <w:r w:rsidR="0022669B" w:rsidRPr="00EB0F8B">
          <w:rPr>
            <w:webHidden/>
            <w:szCs w:val="24"/>
          </w:rPr>
          <w:fldChar w:fldCharType="end"/>
        </w:r>
      </w:hyperlink>
    </w:p>
    <w:p w14:paraId="7137B556" w14:textId="24E9BB6C" w:rsidR="0022669B" w:rsidRPr="00EB0F8B" w:rsidRDefault="002D7216" w:rsidP="006427F1">
      <w:pPr>
        <w:pStyle w:val="TOC2"/>
        <w:spacing w:line="276" w:lineRule="auto"/>
        <w:jc w:val="both"/>
        <w:rPr>
          <w:rFonts w:eastAsiaTheme="minorEastAsia"/>
          <w:szCs w:val="24"/>
        </w:rPr>
      </w:pPr>
      <w:hyperlink w:anchor="_Toc25317372" w:history="1">
        <w:r w:rsidR="0022669B" w:rsidRPr="00EB0F8B">
          <w:rPr>
            <w:rStyle w:val="Hyperlink"/>
            <w:szCs w:val="24"/>
          </w:rPr>
          <w:t>33.</w:t>
        </w:r>
        <w:r w:rsidR="0022669B" w:rsidRPr="00EB0F8B">
          <w:rPr>
            <w:rFonts w:eastAsiaTheme="minorEastAsia"/>
            <w:szCs w:val="24"/>
          </w:rPr>
          <w:tab/>
        </w:r>
        <w:r w:rsidR="0022669B" w:rsidRPr="00EB0F8B">
          <w:rPr>
            <w:rStyle w:val="Hyperlink"/>
            <w:szCs w:val="24"/>
          </w:rPr>
          <w:t>Delays Ordered by the Project Manager</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_Toc25317372 \h </w:instrText>
        </w:r>
        <w:r w:rsidR="0022669B" w:rsidRPr="00EB0F8B">
          <w:rPr>
            <w:webHidden/>
            <w:szCs w:val="24"/>
          </w:rPr>
        </w:r>
        <w:r w:rsidR="0022669B" w:rsidRPr="00EB0F8B">
          <w:rPr>
            <w:webHidden/>
            <w:szCs w:val="24"/>
          </w:rPr>
          <w:fldChar w:fldCharType="separate"/>
        </w:r>
        <w:r w:rsidR="00A373D3">
          <w:rPr>
            <w:webHidden/>
            <w:szCs w:val="24"/>
          </w:rPr>
          <w:t>481</w:t>
        </w:r>
        <w:r w:rsidR="0022669B" w:rsidRPr="00EB0F8B">
          <w:rPr>
            <w:webHidden/>
            <w:szCs w:val="24"/>
          </w:rPr>
          <w:fldChar w:fldCharType="end"/>
        </w:r>
      </w:hyperlink>
    </w:p>
    <w:p w14:paraId="01348C06" w14:textId="50010B0D" w:rsidR="0022669B" w:rsidRPr="00EB0F8B" w:rsidRDefault="002D7216" w:rsidP="006427F1">
      <w:pPr>
        <w:pStyle w:val="TOC2"/>
        <w:spacing w:line="276" w:lineRule="auto"/>
        <w:jc w:val="both"/>
        <w:rPr>
          <w:rFonts w:eastAsiaTheme="minorEastAsia"/>
          <w:szCs w:val="24"/>
        </w:rPr>
      </w:pPr>
      <w:hyperlink w:anchor="_Toc25317373" w:history="1">
        <w:r w:rsidR="0022669B" w:rsidRPr="00EB0F8B">
          <w:rPr>
            <w:rStyle w:val="Hyperlink"/>
            <w:szCs w:val="24"/>
          </w:rPr>
          <w:t>34.</w:t>
        </w:r>
        <w:r w:rsidR="0022669B" w:rsidRPr="00EB0F8B">
          <w:rPr>
            <w:rFonts w:eastAsiaTheme="minorEastAsia"/>
            <w:szCs w:val="24"/>
          </w:rPr>
          <w:tab/>
        </w:r>
        <w:r w:rsidR="0022669B" w:rsidRPr="00EB0F8B">
          <w:rPr>
            <w:rStyle w:val="Hyperlink"/>
            <w:szCs w:val="24"/>
          </w:rPr>
          <w:t>Management Meetings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_Toc25317373 \h </w:instrText>
        </w:r>
        <w:r w:rsidR="0022669B" w:rsidRPr="00EB0F8B">
          <w:rPr>
            <w:webHidden/>
            <w:szCs w:val="24"/>
          </w:rPr>
        </w:r>
        <w:r w:rsidR="0022669B" w:rsidRPr="00EB0F8B">
          <w:rPr>
            <w:webHidden/>
            <w:szCs w:val="24"/>
          </w:rPr>
          <w:fldChar w:fldCharType="separate"/>
        </w:r>
        <w:r w:rsidR="00A373D3">
          <w:rPr>
            <w:webHidden/>
            <w:szCs w:val="24"/>
          </w:rPr>
          <w:t>481</w:t>
        </w:r>
        <w:r w:rsidR="0022669B" w:rsidRPr="00EB0F8B">
          <w:rPr>
            <w:webHidden/>
            <w:szCs w:val="24"/>
          </w:rPr>
          <w:fldChar w:fldCharType="end"/>
        </w:r>
      </w:hyperlink>
    </w:p>
    <w:p w14:paraId="57EC6552" w14:textId="703EDC81" w:rsidR="0022669B" w:rsidRPr="00EB0F8B" w:rsidRDefault="002D7216" w:rsidP="006427F1">
      <w:pPr>
        <w:pStyle w:val="TOC2"/>
        <w:spacing w:line="276" w:lineRule="auto"/>
        <w:jc w:val="both"/>
        <w:rPr>
          <w:rFonts w:eastAsiaTheme="minorEastAsia"/>
          <w:szCs w:val="24"/>
        </w:rPr>
      </w:pPr>
      <w:hyperlink w:anchor="_Toc25317374" w:history="1">
        <w:r w:rsidR="0022669B" w:rsidRPr="00EB0F8B">
          <w:rPr>
            <w:rStyle w:val="Hyperlink"/>
            <w:szCs w:val="24"/>
          </w:rPr>
          <w:t>35.</w:t>
        </w:r>
        <w:r w:rsidR="0022669B" w:rsidRPr="00EB0F8B">
          <w:rPr>
            <w:rFonts w:eastAsiaTheme="minorEastAsia"/>
            <w:szCs w:val="24"/>
          </w:rPr>
          <w:tab/>
        </w:r>
        <w:r w:rsidR="0022669B" w:rsidRPr="00EB0F8B">
          <w:rPr>
            <w:rStyle w:val="Hyperlink"/>
            <w:szCs w:val="24"/>
          </w:rPr>
          <w:t>Early Warning</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_Toc25317374 \h </w:instrText>
        </w:r>
        <w:r w:rsidR="0022669B" w:rsidRPr="00EB0F8B">
          <w:rPr>
            <w:webHidden/>
            <w:szCs w:val="24"/>
          </w:rPr>
        </w:r>
        <w:r w:rsidR="0022669B" w:rsidRPr="00EB0F8B">
          <w:rPr>
            <w:webHidden/>
            <w:szCs w:val="24"/>
          </w:rPr>
          <w:fldChar w:fldCharType="separate"/>
        </w:r>
        <w:r w:rsidR="00A373D3">
          <w:rPr>
            <w:webHidden/>
            <w:szCs w:val="24"/>
          </w:rPr>
          <w:t>481</w:t>
        </w:r>
        <w:r w:rsidR="0022669B" w:rsidRPr="00EB0F8B">
          <w:rPr>
            <w:webHidden/>
            <w:szCs w:val="24"/>
          </w:rPr>
          <w:fldChar w:fldCharType="end"/>
        </w:r>
      </w:hyperlink>
    </w:p>
    <w:p w14:paraId="22F7DBE6" w14:textId="6C8CC507" w:rsidR="0022669B" w:rsidRPr="00EB0F8B" w:rsidRDefault="002D7216" w:rsidP="006427F1">
      <w:pPr>
        <w:pStyle w:val="TOC1"/>
        <w:tabs>
          <w:tab w:val="right" w:leader="dot" w:pos="8990"/>
        </w:tabs>
        <w:spacing w:line="276" w:lineRule="auto"/>
        <w:jc w:val="both"/>
        <w:rPr>
          <w:rFonts w:eastAsiaTheme="minorEastAsia"/>
          <w:b w:val="0"/>
          <w:noProof/>
          <w:szCs w:val="24"/>
        </w:rPr>
      </w:pPr>
      <w:hyperlink w:anchor="_Toc25317375" w:history="1">
        <w:r w:rsidR="0022669B" w:rsidRPr="00EB0F8B">
          <w:rPr>
            <w:rStyle w:val="Hyperlink"/>
            <w:noProof/>
            <w:szCs w:val="24"/>
          </w:rPr>
          <w:t>C.  Quality Control</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_Toc25317375 \h </w:instrText>
        </w:r>
        <w:r w:rsidR="0022669B" w:rsidRPr="00EB0F8B">
          <w:rPr>
            <w:noProof/>
            <w:webHidden/>
            <w:szCs w:val="24"/>
          </w:rPr>
        </w:r>
        <w:r w:rsidR="0022669B" w:rsidRPr="00EB0F8B">
          <w:rPr>
            <w:noProof/>
            <w:webHidden/>
            <w:szCs w:val="24"/>
          </w:rPr>
          <w:fldChar w:fldCharType="separate"/>
        </w:r>
        <w:r w:rsidR="00A373D3">
          <w:rPr>
            <w:noProof/>
            <w:webHidden/>
            <w:szCs w:val="24"/>
          </w:rPr>
          <w:t>482</w:t>
        </w:r>
        <w:r w:rsidR="0022669B" w:rsidRPr="00EB0F8B">
          <w:rPr>
            <w:noProof/>
            <w:webHidden/>
            <w:szCs w:val="24"/>
          </w:rPr>
          <w:fldChar w:fldCharType="end"/>
        </w:r>
      </w:hyperlink>
    </w:p>
    <w:p w14:paraId="19BBD515" w14:textId="23C7CAF7" w:rsidR="0022669B" w:rsidRPr="00EB0F8B" w:rsidRDefault="002D7216" w:rsidP="006427F1">
      <w:pPr>
        <w:pStyle w:val="TOC2"/>
        <w:spacing w:line="276" w:lineRule="auto"/>
        <w:jc w:val="both"/>
        <w:rPr>
          <w:rFonts w:eastAsiaTheme="minorEastAsia"/>
          <w:szCs w:val="24"/>
        </w:rPr>
      </w:pPr>
      <w:hyperlink w:anchor="_Toc25317376" w:history="1">
        <w:r w:rsidR="0022669B" w:rsidRPr="00EB0F8B">
          <w:rPr>
            <w:rStyle w:val="Hyperlink"/>
            <w:szCs w:val="24"/>
          </w:rPr>
          <w:t>36.</w:t>
        </w:r>
        <w:r w:rsidR="0022669B" w:rsidRPr="00EB0F8B">
          <w:rPr>
            <w:rFonts w:eastAsiaTheme="minorEastAsia"/>
            <w:szCs w:val="24"/>
          </w:rPr>
          <w:tab/>
        </w:r>
        <w:r w:rsidR="0022669B" w:rsidRPr="00EB0F8B">
          <w:rPr>
            <w:rStyle w:val="Hyperlink"/>
            <w:szCs w:val="24"/>
          </w:rPr>
          <w:t>Identifying Defects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_Toc25317376 \h </w:instrText>
        </w:r>
        <w:r w:rsidR="0022669B" w:rsidRPr="00EB0F8B">
          <w:rPr>
            <w:webHidden/>
            <w:szCs w:val="24"/>
          </w:rPr>
        </w:r>
        <w:r w:rsidR="0022669B" w:rsidRPr="00EB0F8B">
          <w:rPr>
            <w:webHidden/>
            <w:szCs w:val="24"/>
          </w:rPr>
          <w:fldChar w:fldCharType="separate"/>
        </w:r>
        <w:r w:rsidR="00A373D3">
          <w:rPr>
            <w:webHidden/>
            <w:szCs w:val="24"/>
          </w:rPr>
          <w:t>482</w:t>
        </w:r>
        <w:r w:rsidR="0022669B" w:rsidRPr="00EB0F8B">
          <w:rPr>
            <w:webHidden/>
            <w:szCs w:val="24"/>
          </w:rPr>
          <w:fldChar w:fldCharType="end"/>
        </w:r>
      </w:hyperlink>
    </w:p>
    <w:p w14:paraId="55EA47E4" w14:textId="30331F8A" w:rsidR="0022669B" w:rsidRPr="00EB0F8B" w:rsidRDefault="002D7216" w:rsidP="006427F1">
      <w:pPr>
        <w:pStyle w:val="TOC2"/>
        <w:spacing w:line="276" w:lineRule="auto"/>
        <w:jc w:val="both"/>
        <w:rPr>
          <w:rFonts w:eastAsiaTheme="minorEastAsia"/>
          <w:szCs w:val="24"/>
        </w:rPr>
      </w:pPr>
      <w:hyperlink w:anchor="_Toc25317377" w:history="1">
        <w:r w:rsidR="0022669B" w:rsidRPr="00EB0F8B">
          <w:rPr>
            <w:rStyle w:val="Hyperlink"/>
            <w:szCs w:val="24"/>
          </w:rPr>
          <w:t>37.</w:t>
        </w:r>
        <w:r w:rsidR="0022669B" w:rsidRPr="00EB0F8B">
          <w:rPr>
            <w:rFonts w:eastAsiaTheme="minorEastAsia"/>
            <w:szCs w:val="24"/>
          </w:rPr>
          <w:tab/>
        </w:r>
        <w:r w:rsidR="0022669B" w:rsidRPr="00EB0F8B">
          <w:rPr>
            <w:rStyle w:val="Hyperlink"/>
            <w:szCs w:val="24"/>
          </w:rPr>
          <w:t>Tests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_Toc25317377 \h </w:instrText>
        </w:r>
        <w:r w:rsidR="0022669B" w:rsidRPr="00EB0F8B">
          <w:rPr>
            <w:webHidden/>
            <w:szCs w:val="24"/>
          </w:rPr>
        </w:r>
        <w:r w:rsidR="0022669B" w:rsidRPr="00EB0F8B">
          <w:rPr>
            <w:webHidden/>
            <w:szCs w:val="24"/>
          </w:rPr>
          <w:fldChar w:fldCharType="separate"/>
        </w:r>
        <w:r w:rsidR="00A373D3">
          <w:rPr>
            <w:webHidden/>
            <w:szCs w:val="24"/>
          </w:rPr>
          <w:t>482</w:t>
        </w:r>
        <w:r w:rsidR="0022669B" w:rsidRPr="00EB0F8B">
          <w:rPr>
            <w:webHidden/>
            <w:szCs w:val="24"/>
          </w:rPr>
          <w:fldChar w:fldCharType="end"/>
        </w:r>
      </w:hyperlink>
    </w:p>
    <w:p w14:paraId="17D4D7B0" w14:textId="2850BA0B" w:rsidR="0022669B" w:rsidRPr="00EB0F8B" w:rsidRDefault="002D7216" w:rsidP="006427F1">
      <w:pPr>
        <w:pStyle w:val="TOC2"/>
        <w:spacing w:line="276" w:lineRule="auto"/>
        <w:jc w:val="both"/>
        <w:rPr>
          <w:rFonts w:eastAsiaTheme="minorEastAsia"/>
          <w:szCs w:val="24"/>
        </w:rPr>
      </w:pPr>
      <w:hyperlink w:anchor="_Toc25317378" w:history="1">
        <w:r w:rsidR="0022669B" w:rsidRPr="00EB0F8B">
          <w:rPr>
            <w:rStyle w:val="Hyperlink"/>
            <w:szCs w:val="24"/>
          </w:rPr>
          <w:t>38.</w:t>
        </w:r>
        <w:r w:rsidR="0022669B" w:rsidRPr="00EB0F8B">
          <w:rPr>
            <w:rFonts w:eastAsiaTheme="minorEastAsia"/>
            <w:szCs w:val="24"/>
          </w:rPr>
          <w:tab/>
        </w:r>
        <w:r w:rsidR="0022669B" w:rsidRPr="00EB0F8B">
          <w:rPr>
            <w:rStyle w:val="Hyperlink"/>
            <w:szCs w:val="24"/>
          </w:rPr>
          <w:t>Correction of Defects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_Toc25317378 \h </w:instrText>
        </w:r>
        <w:r w:rsidR="0022669B" w:rsidRPr="00EB0F8B">
          <w:rPr>
            <w:webHidden/>
            <w:szCs w:val="24"/>
          </w:rPr>
        </w:r>
        <w:r w:rsidR="0022669B" w:rsidRPr="00EB0F8B">
          <w:rPr>
            <w:webHidden/>
            <w:szCs w:val="24"/>
          </w:rPr>
          <w:fldChar w:fldCharType="separate"/>
        </w:r>
        <w:r w:rsidR="00A373D3">
          <w:rPr>
            <w:webHidden/>
            <w:szCs w:val="24"/>
          </w:rPr>
          <w:t>482</w:t>
        </w:r>
        <w:r w:rsidR="0022669B" w:rsidRPr="00EB0F8B">
          <w:rPr>
            <w:webHidden/>
            <w:szCs w:val="24"/>
          </w:rPr>
          <w:fldChar w:fldCharType="end"/>
        </w:r>
      </w:hyperlink>
    </w:p>
    <w:p w14:paraId="5B6336F4" w14:textId="1AC02A48" w:rsidR="0022669B" w:rsidRPr="00EB0F8B" w:rsidRDefault="002D7216" w:rsidP="006427F1">
      <w:pPr>
        <w:pStyle w:val="TOC2"/>
        <w:spacing w:line="276" w:lineRule="auto"/>
        <w:jc w:val="both"/>
        <w:rPr>
          <w:rFonts w:eastAsiaTheme="minorEastAsia"/>
          <w:szCs w:val="24"/>
        </w:rPr>
      </w:pPr>
      <w:hyperlink w:anchor="_Toc25317379" w:history="1">
        <w:r w:rsidR="0022669B" w:rsidRPr="00EB0F8B">
          <w:rPr>
            <w:rStyle w:val="Hyperlink"/>
            <w:szCs w:val="24"/>
          </w:rPr>
          <w:t>39.</w:t>
        </w:r>
        <w:r w:rsidR="0022669B" w:rsidRPr="00EB0F8B">
          <w:rPr>
            <w:rFonts w:eastAsiaTheme="minorEastAsia"/>
            <w:szCs w:val="24"/>
          </w:rPr>
          <w:tab/>
        </w:r>
        <w:r w:rsidR="0022669B" w:rsidRPr="00EB0F8B">
          <w:rPr>
            <w:rStyle w:val="Hyperlink"/>
            <w:szCs w:val="24"/>
          </w:rPr>
          <w:t>Uncorrected Defects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_Toc25317379 \h </w:instrText>
        </w:r>
        <w:r w:rsidR="0022669B" w:rsidRPr="00EB0F8B">
          <w:rPr>
            <w:webHidden/>
            <w:szCs w:val="24"/>
          </w:rPr>
        </w:r>
        <w:r w:rsidR="0022669B" w:rsidRPr="00EB0F8B">
          <w:rPr>
            <w:webHidden/>
            <w:szCs w:val="24"/>
          </w:rPr>
          <w:fldChar w:fldCharType="separate"/>
        </w:r>
        <w:r w:rsidR="00A373D3">
          <w:rPr>
            <w:webHidden/>
            <w:szCs w:val="24"/>
          </w:rPr>
          <w:t>482</w:t>
        </w:r>
        <w:r w:rsidR="0022669B" w:rsidRPr="00EB0F8B">
          <w:rPr>
            <w:webHidden/>
            <w:szCs w:val="24"/>
          </w:rPr>
          <w:fldChar w:fldCharType="end"/>
        </w:r>
      </w:hyperlink>
    </w:p>
    <w:p w14:paraId="08401B71" w14:textId="27D61C3A" w:rsidR="0022669B" w:rsidRPr="00EB0F8B" w:rsidRDefault="002D7216" w:rsidP="006427F1">
      <w:pPr>
        <w:pStyle w:val="TOC1"/>
        <w:tabs>
          <w:tab w:val="right" w:leader="dot" w:pos="8990"/>
        </w:tabs>
        <w:spacing w:line="276" w:lineRule="auto"/>
        <w:jc w:val="both"/>
        <w:rPr>
          <w:rFonts w:eastAsiaTheme="minorEastAsia"/>
          <w:b w:val="0"/>
          <w:noProof/>
          <w:szCs w:val="24"/>
        </w:rPr>
      </w:pPr>
      <w:hyperlink w:anchor="_Toc25317380" w:history="1">
        <w:r w:rsidR="0022669B" w:rsidRPr="00EB0F8B">
          <w:rPr>
            <w:rStyle w:val="Hyperlink"/>
            <w:noProof/>
            <w:szCs w:val="24"/>
          </w:rPr>
          <w:t>D.  Cost Control</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_Toc25317380 \h </w:instrText>
        </w:r>
        <w:r w:rsidR="0022669B" w:rsidRPr="00EB0F8B">
          <w:rPr>
            <w:noProof/>
            <w:webHidden/>
            <w:szCs w:val="24"/>
          </w:rPr>
        </w:r>
        <w:r w:rsidR="0022669B" w:rsidRPr="00EB0F8B">
          <w:rPr>
            <w:noProof/>
            <w:webHidden/>
            <w:szCs w:val="24"/>
          </w:rPr>
          <w:fldChar w:fldCharType="separate"/>
        </w:r>
        <w:r w:rsidR="00A373D3">
          <w:rPr>
            <w:noProof/>
            <w:webHidden/>
            <w:szCs w:val="24"/>
          </w:rPr>
          <w:t>483</w:t>
        </w:r>
        <w:r w:rsidR="0022669B" w:rsidRPr="00EB0F8B">
          <w:rPr>
            <w:noProof/>
            <w:webHidden/>
            <w:szCs w:val="24"/>
          </w:rPr>
          <w:fldChar w:fldCharType="end"/>
        </w:r>
      </w:hyperlink>
    </w:p>
    <w:p w14:paraId="1E6967A3" w14:textId="623B5AD5" w:rsidR="0022669B" w:rsidRPr="00EB0F8B" w:rsidRDefault="002D7216" w:rsidP="006427F1">
      <w:pPr>
        <w:pStyle w:val="TOC2"/>
        <w:spacing w:line="276" w:lineRule="auto"/>
        <w:jc w:val="both"/>
        <w:rPr>
          <w:rFonts w:eastAsiaTheme="minorEastAsia"/>
          <w:szCs w:val="24"/>
        </w:rPr>
      </w:pPr>
      <w:hyperlink w:anchor="_Toc25317381" w:history="1">
        <w:r w:rsidR="0022669B" w:rsidRPr="00EB0F8B">
          <w:rPr>
            <w:rStyle w:val="Hyperlink"/>
            <w:szCs w:val="24"/>
          </w:rPr>
          <w:t>40.</w:t>
        </w:r>
        <w:r w:rsidR="0022669B" w:rsidRPr="00EB0F8B">
          <w:rPr>
            <w:rFonts w:eastAsiaTheme="minorEastAsia"/>
            <w:szCs w:val="24"/>
          </w:rPr>
          <w:tab/>
        </w:r>
        <w:r w:rsidR="0022669B" w:rsidRPr="00EB0F8B">
          <w:rPr>
            <w:rStyle w:val="Hyperlink"/>
            <w:szCs w:val="24"/>
          </w:rPr>
          <w:t>Contract Price</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_Toc25317381 \h </w:instrText>
        </w:r>
        <w:r w:rsidR="0022669B" w:rsidRPr="00EB0F8B">
          <w:rPr>
            <w:webHidden/>
            <w:szCs w:val="24"/>
          </w:rPr>
        </w:r>
        <w:r w:rsidR="0022669B" w:rsidRPr="00EB0F8B">
          <w:rPr>
            <w:webHidden/>
            <w:szCs w:val="24"/>
          </w:rPr>
          <w:fldChar w:fldCharType="separate"/>
        </w:r>
        <w:r w:rsidR="00A373D3">
          <w:rPr>
            <w:webHidden/>
            <w:szCs w:val="24"/>
          </w:rPr>
          <w:t>483</w:t>
        </w:r>
        <w:r w:rsidR="0022669B" w:rsidRPr="00EB0F8B">
          <w:rPr>
            <w:webHidden/>
            <w:szCs w:val="24"/>
          </w:rPr>
          <w:fldChar w:fldCharType="end"/>
        </w:r>
      </w:hyperlink>
    </w:p>
    <w:p w14:paraId="4CB9AAC9" w14:textId="3A099557" w:rsidR="0022669B" w:rsidRPr="00EB0F8B" w:rsidRDefault="002D7216" w:rsidP="006427F1">
      <w:pPr>
        <w:pStyle w:val="TOC2"/>
        <w:spacing w:line="276" w:lineRule="auto"/>
        <w:jc w:val="both"/>
        <w:rPr>
          <w:rFonts w:eastAsiaTheme="minorEastAsia"/>
          <w:szCs w:val="24"/>
        </w:rPr>
      </w:pPr>
      <w:hyperlink w:anchor="_Toc25317382" w:history="1">
        <w:r w:rsidR="0022669B" w:rsidRPr="00EB0F8B">
          <w:rPr>
            <w:rStyle w:val="Hyperlink"/>
            <w:szCs w:val="24"/>
          </w:rPr>
          <w:t>41.</w:t>
        </w:r>
        <w:r w:rsidR="0022669B" w:rsidRPr="00EB0F8B">
          <w:rPr>
            <w:rFonts w:eastAsiaTheme="minorEastAsia"/>
            <w:szCs w:val="24"/>
          </w:rPr>
          <w:tab/>
        </w:r>
        <w:r w:rsidR="0022669B" w:rsidRPr="00EB0F8B">
          <w:rPr>
            <w:rStyle w:val="Hyperlink"/>
            <w:szCs w:val="24"/>
          </w:rPr>
          <w:t>Changes in the Contract Price</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_Toc25317382 \h </w:instrText>
        </w:r>
        <w:r w:rsidR="0022669B" w:rsidRPr="00EB0F8B">
          <w:rPr>
            <w:webHidden/>
            <w:szCs w:val="24"/>
          </w:rPr>
        </w:r>
        <w:r w:rsidR="0022669B" w:rsidRPr="00EB0F8B">
          <w:rPr>
            <w:webHidden/>
            <w:szCs w:val="24"/>
          </w:rPr>
          <w:fldChar w:fldCharType="separate"/>
        </w:r>
        <w:r w:rsidR="00A373D3">
          <w:rPr>
            <w:webHidden/>
            <w:szCs w:val="24"/>
          </w:rPr>
          <w:t>483</w:t>
        </w:r>
        <w:r w:rsidR="0022669B" w:rsidRPr="00EB0F8B">
          <w:rPr>
            <w:webHidden/>
            <w:szCs w:val="24"/>
          </w:rPr>
          <w:fldChar w:fldCharType="end"/>
        </w:r>
      </w:hyperlink>
    </w:p>
    <w:p w14:paraId="09D9C14E" w14:textId="1ABE5B17" w:rsidR="0022669B" w:rsidRPr="00EB0F8B" w:rsidRDefault="002D7216" w:rsidP="006427F1">
      <w:pPr>
        <w:pStyle w:val="TOC2"/>
        <w:spacing w:line="276" w:lineRule="auto"/>
        <w:jc w:val="both"/>
        <w:rPr>
          <w:rFonts w:eastAsiaTheme="minorEastAsia"/>
          <w:szCs w:val="24"/>
        </w:rPr>
      </w:pPr>
      <w:hyperlink w:anchor="_Toc25317383" w:history="1">
        <w:r w:rsidR="0022669B" w:rsidRPr="00EB0F8B">
          <w:rPr>
            <w:rStyle w:val="Hyperlink"/>
            <w:szCs w:val="24"/>
          </w:rPr>
          <w:t>42.</w:t>
        </w:r>
        <w:r w:rsidR="0022669B" w:rsidRPr="00EB0F8B">
          <w:rPr>
            <w:rFonts w:eastAsiaTheme="minorEastAsia"/>
            <w:szCs w:val="24"/>
          </w:rPr>
          <w:tab/>
        </w:r>
        <w:r w:rsidR="0022669B" w:rsidRPr="00EB0F8B">
          <w:rPr>
            <w:rStyle w:val="Hyperlink"/>
            <w:szCs w:val="24"/>
          </w:rPr>
          <w:t>Variations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_Toc25317383 \h </w:instrText>
        </w:r>
        <w:r w:rsidR="0022669B" w:rsidRPr="00EB0F8B">
          <w:rPr>
            <w:webHidden/>
            <w:szCs w:val="24"/>
          </w:rPr>
        </w:r>
        <w:r w:rsidR="0022669B" w:rsidRPr="00EB0F8B">
          <w:rPr>
            <w:webHidden/>
            <w:szCs w:val="24"/>
          </w:rPr>
          <w:fldChar w:fldCharType="separate"/>
        </w:r>
        <w:r w:rsidR="00A373D3">
          <w:rPr>
            <w:webHidden/>
            <w:szCs w:val="24"/>
          </w:rPr>
          <w:t>483</w:t>
        </w:r>
        <w:r w:rsidR="0022669B" w:rsidRPr="00EB0F8B">
          <w:rPr>
            <w:webHidden/>
            <w:szCs w:val="24"/>
          </w:rPr>
          <w:fldChar w:fldCharType="end"/>
        </w:r>
      </w:hyperlink>
    </w:p>
    <w:p w14:paraId="01D9907A" w14:textId="431B61D4" w:rsidR="0022669B" w:rsidRPr="00EB0F8B" w:rsidRDefault="002D7216" w:rsidP="006427F1">
      <w:pPr>
        <w:pStyle w:val="TOC2"/>
        <w:spacing w:line="276" w:lineRule="auto"/>
        <w:jc w:val="both"/>
        <w:rPr>
          <w:rFonts w:eastAsiaTheme="minorEastAsia"/>
          <w:szCs w:val="24"/>
        </w:rPr>
      </w:pPr>
      <w:hyperlink w:anchor="_Toc25317384" w:history="1">
        <w:r w:rsidR="0022669B" w:rsidRPr="00EB0F8B">
          <w:rPr>
            <w:rStyle w:val="Hyperlink"/>
            <w:szCs w:val="24"/>
          </w:rPr>
          <w:t>43.</w:t>
        </w:r>
        <w:r w:rsidR="0022669B" w:rsidRPr="00EB0F8B">
          <w:rPr>
            <w:rFonts w:eastAsiaTheme="minorEastAsia"/>
            <w:szCs w:val="24"/>
          </w:rPr>
          <w:tab/>
        </w:r>
        <w:r w:rsidR="0022669B" w:rsidRPr="00EB0F8B">
          <w:rPr>
            <w:rStyle w:val="Hyperlink"/>
            <w:szCs w:val="24"/>
          </w:rPr>
          <w:t>Cash Flow Forecasts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_Toc25317384 \h </w:instrText>
        </w:r>
        <w:r w:rsidR="0022669B" w:rsidRPr="00EB0F8B">
          <w:rPr>
            <w:webHidden/>
            <w:szCs w:val="24"/>
          </w:rPr>
        </w:r>
        <w:r w:rsidR="0022669B" w:rsidRPr="00EB0F8B">
          <w:rPr>
            <w:webHidden/>
            <w:szCs w:val="24"/>
          </w:rPr>
          <w:fldChar w:fldCharType="separate"/>
        </w:r>
        <w:r w:rsidR="00A373D3">
          <w:rPr>
            <w:webHidden/>
            <w:szCs w:val="24"/>
          </w:rPr>
          <w:t>485</w:t>
        </w:r>
        <w:r w:rsidR="0022669B" w:rsidRPr="00EB0F8B">
          <w:rPr>
            <w:webHidden/>
            <w:szCs w:val="24"/>
          </w:rPr>
          <w:fldChar w:fldCharType="end"/>
        </w:r>
      </w:hyperlink>
    </w:p>
    <w:p w14:paraId="12884235" w14:textId="5DD6CA8B" w:rsidR="0022669B" w:rsidRPr="00EB0F8B" w:rsidRDefault="002D7216" w:rsidP="006427F1">
      <w:pPr>
        <w:pStyle w:val="TOC2"/>
        <w:spacing w:line="276" w:lineRule="auto"/>
        <w:jc w:val="both"/>
        <w:rPr>
          <w:rFonts w:eastAsiaTheme="minorEastAsia"/>
          <w:szCs w:val="24"/>
        </w:rPr>
      </w:pPr>
      <w:hyperlink w:anchor="_Toc25317385" w:history="1">
        <w:r w:rsidR="0022669B" w:rsidRPr="00EB0F8B">
          <w:rPr>
            <w:rStyle w:val="Hyperlink"/>
            <w:szCs w:val="24"/>
          </w:rPr>
          <w:t>44.</w:t>
        </w:r>
        <w:r w:rsidR="0022669B" w:rsidRPr="00EB0F8B">
          <w:rPr>
            <w:rFonts w:eastAsiaTheme="minorEastAsia"/>
            <w:szCs w:val="24"/>
          </w:rPr>
          <w:tab/>
        </w:r>
        <w:r w:rsidR="0022669B" w:rsidRPr="00EB0F8B">
          <w:rPr>
            <w:rStyle w:val="Hyperlink"/>
            <w:szCs w:val="24"/>
          </w:rPr>
          <w:t>Payment Certificates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_Toc25317385 \h </w:instrText>
        </w:r>
        <w:r w:rsidR="0022669B" w:rsidRPr="00EB0F8B">
          <w:rPr>
            <w:webHidden/>
            <w:szCs w:val="24"/>
          </w:rPr>
        </w:r>
        <w:r w:rsidR="0022669B" w:rsidRPr="00EB0F8B">
          <w:rPr>
            <w:webHidden/>
            <w:szCs w:val="24"/>
          </w:rPr>
          <w:fldChar w:fldCharType="separate"/>
        </w:r>
        <w:r w:rsidR="00A373D3">
          <w:rPr>
            <w:webHidden/>
            <w:szCs w:val="24"/>
          </w:rPr>
          <w:t>485</w:t>
        </w:r>
        <w:r w:rsidR="0022669B" w:rsidRPr="00EB0F8B">
          <w:rPr>
            <w:webHidden/>
            <w:szCs w:val="24"/>
          </w:rPr>
          <w:fldChar w:fldCharType="end"/>
        </w:r>
      </w:hyperlink>
    </w:p>
    <w:p w14:paraId="1060B357" w14:textId="6DFEB8C1" w:rsidR="0022669B" w:rsidRPr="00EB0F8B" w:rsidRDefault="002D7216" w:rsidP="006427F1">
      <w:pPr>
        <w:pStyle w:val="TOC2"/>
        <w:spacing w:line="276" w:lineRule="auto"/>
        <w:jc w:val="both"/>
        <w:rPr>
          <w:rFonts w:eastAsiaTheme="minorEastAsia"/>
          <w:szCs w:val="24"/>
        </w:rPr>
      </w:pPr>
      <w:hyperlink w:anchor="_Toc25317386" w:history="1">
        <w:r w:rsidR="0022669B" w:rsidRPr="00EB0F8B">
          <w:rPr>
            <w:rStyle w:val="Hyperlink"/>
            <w:szCs w:val="24"/>
          </w:rPr>
          <w:t>45.</w:t>
        </w:r>
        <w:r w:rsidR="0022669B" w:rsidRPr="00EB0F8B">
          <w:rPr>
            <w:rFonts w:eastAsiaTheme="minorEastAsia"/>
            <w:szCs w:val="24"/>
          </w:rPr>
          <w:tab/>
        </w:r>
        <w:r w:rsidR="0022669B" w:rsidRPr="00EB0F8B">
          <w:rPr>
            <w:rStyle w:val="Hyperlink"/>
            <w:szCs w:val="24"/>
          </w:rPr>
          <w:t>Payments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_Toc25317386 \h </w:instrText>
        </w:r>
        <w:r w:rsidR="0022669B" w:rsidRPr="00EB0F8B">
          <w:rPr>
            <w:webHidden/>
            <w:szCs w:val="24"/>
          </w:rPr>
        </w:r>
        <w:r w:rsidR="0022669B" w:rsidRPr="00EB0F8B">
          <w:rPr>
            <w:webHidden/>
            <w:szCs w:val="24"/>
          </w:rPr>
          <w:fldChar w:fldCharType="separate"/>
        </w:r>
        <w:r w:rsidR="00A373D3">
          <w:rPr>
            <w:webHidden/>
            <w:szCs w:val="24"/>
          </w:rPr>
          <w:t>487</w:t>
        </w:r>
        <w:r w:rsidR="0022669B" w:rsidRPr="00EB0F8B">
          <w:rPr>
            <w:webHidden/>
            <w:szCs w:val="24"/>
          </w:rPr>
          <w:fldChar w:fldCharType="end"/>
        </w:r>
      </w:hyperlink>
    </w:p>
    <w:p w14:paraId="68CCD10B" w14:textId="6491306A" w:rsidR="0022669B" w:rsidRPr="00EB0F8B" w:rsidRDefault="002D7216" w:rsidP="006427F1">
      <w:pPr>
        <w:pStyle w:val="TOC2"/>
        <w:spacing w:line="276" w:lineRule="auto"/>
        <w:jc w:val="both"/>
        <w:rPr>
          <w:rFonts w:eastAsiaTheme="minorEastAsia"/>
          <w:szCs w:val="24"/>
        </w:rPr>
      </w:pPr>
      <w:hyperlink w:anchor="_Toc25317387" w:history="1">
        <w:r w:rsidR="0022669B" w:rsidRPr="00EB0F8B">
          <w:rPr>
            <w:rStyle w:val="Hyperlink"/>
            <w:szCs w:val="24"/>
          </w:rPr>
          <w:t>46.</w:t>
        </w:r>
        <w:r w:rsidR="0022669B" w:rsidRPr="00EB0F8B">
          <w:rPr>
            <w:rFonts w:eastAsiaTheme="minorEastAsia"/>
            <w:szCs w:val="24"/>
          </w:rPr>
          <w:tab/>
        </w:r>
        <w:r w:rsidR="0022669B" w:rsidRPr="00EB0F8B">
          <w:rPr>
            <w:rStyle w:val="Hyperlink"/>
            <w:szCs w:val="24"/>
          </w:rPr>
          <w:t>Compensation Events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_Toc25317387 \h </w:instrText>
        </w:r>
        <w:r w:rsidR="0022669B" w:rsidRPr="00EB0F8B">
          <w:rPr>
            <w:webHidden/>
            <w:szCs w:val="24"/>
          </w:rPr>
        </w:r>
        <w:r w:rsidR="0022669B" w:rsidRPr="00EB0F8B">
          <w:rPr>
            <w:webHidden/>
            <w:szCs w:val="24"/>
          </w:rPr>
          <w:fldChar w:fldCharType="separate"/>
        </w:r>
        <w:r w:rsidR="00A373D3">
          <w:rPr>
            <w:webHidden/>
            <w:szCs w:val="24"/>
          </w:rPr>
          <w:t>487</w:t>
        </w:r>
        <w:r w:rsidR="0022669B" w:rsidRPr="00EB0F8B">
          <w:rPr>
            <w:webHidden/>
            <w:szCs w:val="24"/>
          </w:rPr>
          <w:fldChar w:fldCharType="end"/>
        </w:r>
      </w:hyperlink>
    </w:p>
    <w:p w14:paraId="147C74EE" w14:textId="2FF237B8" w:rsidR="0022669B" w:rsidRPr="00EB0F8B" w:rsidRDefault="002D7216" w:rsidP="006427F1">
      <w:pPr>
        <w:pStyle w:val="TOC2"/>
        <w:spacing w:line="276" w:lineRule="auto"/>
        <w:jc w:val="both"/>
        <w:rPr>
          <w:rFonts w:eastAsiaTheme="minorEastAsia"/>
          <w:szCs w:val="24"/>
        </w:rPr>
      </w:pPr>
      <w:hyperlink w:anchor="_Toc25317388" w:history="1">
        <w:r w:rsidR="0022669B" w:rsidRPr="00EB0F8B">
          <w:rPr>
            <w:rStyle w:val="Hyperlink"/>
            <w:szCs w:val="24"/>
          </w:rPr>
          <w:t>47.</w:t>
        </w:r>
        <w:r w:rsidR="0022669B" w:rsidRPr="00EB0F8B">
          <w:rPr>
            <w:rFonts w:eastAsiaTheme="minorEastAsia"/>
            <w:szCs w:val="24"/>
          </w:rPr>
          <w:tab/>
        </w:r>
        <w:r w:rsidR="0022669B" w:rsidRPr="00EB0F8B">
          <w:rPr>
            <w:rStyle w:val="Hyperlink"/>
            <w:szCs w:val="24"/>
          </w:rPr>
          <w:t>Tax</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_Toc25317388 \h </w:instrText>
        </w:r>
        <w:r w:rsidR="0022669B" w:rsidRPr="00EB0F8B">
          <w:rPr>
            <w:webHidden/>
            <w:szCs w:val="24"/>
          </w:rPr>
        </w:r>
        <w:r w:rsidR="0022669B" w:rsidRPr="00EB0F8B">
          <w:rPr>
            <w:webHidden/>
            <w:szCs w:val="24"/>
          </w:rPr>
          <w:fldChar w:fldCharType="separate"/>
        </w:r>
        <w:r w:rsidR="00A373D3">
          <w:rPr>
            <w:webHidden/>
            <w:szCs w:val="24"/>
          </w:rPr>
          <w:t>489</w:t>
        </w:r>
        <w:r w:rsidR="0022669B" w:rsidRPr="00EB0F8B">
          <w:rPr>
            <w:webHidden/>
            <w:szCs w:val="24"/>
          </w:rPr>
          <w:fldChar w:fldCharType="end"/>
        </w:r>
      </w:hyperlink>
    </w:p>
    <w:p w14:paraId="059E9173" w14:textId="78676499" w:rsidR="0022669B" w:rsidRPr="00EB0F8B" w:rsidRDefault="002D7216" w:rsidP="006427F1">
      <w:pPr>
        <w:pStyle w:val="TOC2"/>
        <w:spacing w:line="276" w:lineRule="auto"/>
        <w:jc w:val="both"/>
        <w:rPr>
          <w:rFonts w:eastAsiaTheme="minorEastAsia"/>
          <w:szCs w:val="24"/>
        </w:rPr>
      </w:pPr>
      <w:hyperlink w:anchor="_Toc25317389" w:history="1">
        <w:r w:rsidR="0022669B" w:rsidRPr="00EB0F8B">
          <w:rPr>
            <w:rStyle w:val="Hyperlink"/>
            <w:szCs w:val="24"/>
          </w:rPr>
          <w:t>48.</w:t>
        </w:r>
        <w:r w:rsidR="0022669B" w:rsidRPr="00EB0F8B">
          <w:rPr>
            <w:rFonts w:eastAsiaTheme="minorEastAsia"/>
            <w:szCs w:val="24"/>
          </w:rPr>
          <w:tab/>
        </w:r>
        <w:r w:rsidR="0022669B" w:rsidRPr="00EB0F8B">
          <w:rPr>
            <w:rStyle w:val="Hyperlink"/>
            <w:szCs w:val="24"/>
          </w:rPr>
          <w:t>Currencies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_Toc25317389 \h </w:instrText>
        </w:r>
        <w:r w:rsidR="0022669B" w:rsidRPr="00EB0F8B">
          <w:rPr>
            <w:webHidden/>
            <w:szCs w:val="24"/>
          </w:rPr>
        </w:r>
        <w:r w:rsidR="0022669B" w:rsidRPr="00EB0F8B">
          <w:rPr>
            <w:webHidden/>
            <w:szCs w:val="24"/>
          </w:rPr>
          <w:fldChar w:fldCharType="separate"/>
        </w:r>
        <w:r w:rsidR="00A373D3">
          <w:rPr>
            <w:webHidden/>
            <w:szCs w:val="24"/>
          </w:rPr>
          <w:t>489</w:t>
        </w:r>
        <w:r w:rsidR="0022669B" w:rsidRPr="00EB0F8B">
          <w:rPr>
            <w:webHidden/>
            <w:szCs w:val="24"/>
          </w:rPr>
          <w:fldChar w:fldCharType="end"/>
        </w:r>
      </w:hyperlink>
    </w:p>
    <w:p w14:paraId="2F3EAB17" w14:textId="45E91375" w:rsidR="0022669B" w:rsidRPr="00EB0F8B" w:rsidRDefault="002D7216" w:rsidP="006427F1">
      <w:pPr>
        <w:pStyle w:val="TOC2"/>
        <w:spacing w:line="276" w:lineRule="auto"/>
        <w:jc w:val="both"/>
        <w:rPr>
          <w:rFonts w:eastAsiaTheme="minorEastAsia"/>
          <w:szCs w:val="24"/>
        </w:rPr>
      </w:pPr>
      <w:hyperlink w:anchor="_Toc25317390" w:history="1">
        <w:r w:rsidR="0022669B" w:rsidRPr="00EB0F8B">
          <w:rPr>
            <w:rStyle w:val="Hyperlink"/>
            <w:szCs w:val="24"/>
          </w:rPr>
          <w:t>49.</w:t>
        </w:r>
        <w:r w:rsidR="0022669B" w:rsidRPr="00EB0F8B">
          <w:rPr>
            <w:rFonts w:eastAsiaTheme="minorEastAsia"/>
            <w:szCs w:val="24"/>
          </w:rPr>
          <w:tab/>
        </w:r>
        <w:r w:rsidR="0022669B" w:rsidRPr="00EB0F8B">
          <w:rPr>
            <w:rStyle w:val="Hyperlink"/>
            <w:szCs w:val="24"/>
          </w:rPr>
          <w:t>Price Adjustment</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_Toc25317390 \h </w:instrText>
        </w:r>
        <w:r w:rsidR="0022669B" w:rsidRPr="00EB0F8B">
          <w:rPr>
            <w:webHidden/>
            <w:szCs w:val="24"/>
          </w:rPr>
        </w:r>
        <w:r w:rsidR="0022669B" w:rsidRPr="00EB0F8B">
          <w:rPr>
            <w:webHidden/>
            <w:szCs w:val="24"/>
          </w:rPr>
          <w:fldChar w:fldCharType="separate"/>
        </w:r>
        <w:r w:rsidR="00A373D3">
          <w:rPr>
            <w:webHidden/>
            <w:szCs w:val="24"/>
          </w:rPr>
          <w:t>489</w:t>
        </w:r>
        <w:r w:rsidR="0022669B" w:rsidRPr="00EB0F8B">
          <w:rPr>
            <w:webHidden/>
            <w:szCs w:val="24"/>
          </w:rPr>
          <w:fldChar w:fldCharType="end"/>
        </w:r>
      </w:hyperlink>
    </w:p>
    <w:p w14:paraId="123661AF" w14:textId="1B1E2D7F" w:rsidR="0022669B" w:rsidRPr="00EB0F8B" w:rsidRDefault="002D7216" w:rsidP="006427F1">
      <w:pPr>
        <w:pStyle w:val="TOC2"/>
        <w:spacing w:line="276" w:lineRule="auto"/>
        <w:jc w:val="both"/>
        <w:rPr>
          <w:rFonts w:eastAsiaTheme="minorEastAsia"/>
          <w:szCs w:val="24"/>
        </w:rPr>
      </w:pPr>
      <w:hyperlink w:anchor="_Toc25317391" w:history="1">
        <w:r w:rsidR="0022669B" w:rsidRPr="00EB0F8B">
          <w:rPr>
            <w:rStyle w:val="Hyperlink"/>
            <w:szCs w:val="24"/>
          </w:rPr>
          <w:t>50.</w:t>
        </w:r>
        <w:r w:rsidR="0022669B" w:rsidRPr="00EB0F8B">
          <w:rPr>
            <w:rFonts w:eastAsiaTheme="minorEastAsia"/>
            <w:szCs w:val="24"/>
          </w:rPr>
          <w:tab/>
        </w:r>
        <w:r w:rsidR="0022669B" w:rsidRPr="00EB0F8B">
          <w:rPr>
            <w:rStyle w:val="Hyperlink"/>
            <w:szCs w:val="24"/>
          </w:rPr>
          <w:t>Retention</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_Toc25317391 \h </w:instrText>
        </w:r>
        <w:r w:rsidR="0022669B" w:rsidRPr="00EB0F8B">
          <w:rPr>
            <w:webHidden/>
            <w:szCs w:val="24"/>
          </w:rPr>
        </w:r>
        <w:r w:rsidR="0022669B" w:rsidRPr="00EB0F8B">
          <w:rPr>
            <w:webHidden/>
            <w:szCs w:val="24"/>
          </w:rPr>
          <w:fldChar w:fldCharType="separate"/>
        </w:r>
        <w:r w:rsidR="00A373D3">
          <w:rPr>
            <w:webHidden/>
            <w:szCs w:val="24"/>
          </w:rPr>
          <w:t>490</w:t>
        </w:r>
        <w:r w:rsidR="0022669B" w:rsidRPr="00EB0F8B">
          <w:rPr>
            <w:webHidden/>
            <w:szCs w:val="24"/>
          </w:rPr>
          <w:fldChar w:fldCharType="end"/>
        </w:r>
      </w:hyperlink>
    </w:p>
    <w:p w14:paraId="4B4E1F43" w14:textId="5442CF92" w:rsidR="0022669B" w:rsidRPr="00EB0F8B" w:rsidRDefault="002D7216" w:rsidP="006427F1">
      <w:pPr>
        <w:pStyle w:val="TOC2"/>
        <w:spacing w:line="276" w:lineRule="auto"/>
        <w:jc w:val="both"/>
        <w:rPr>
          <w:rFonts w:eastAsiaTheme="minorEastAsia"/>
          <w:szCs w:val="24"/>
        </w:rPr>
      </w:pPr>
      <w:hyperlink w:anchor="_Toc25317392" w:history="1">
        <w:r w:rsidR="0022669B" w:rsidRPr="00EB0F8B">
          <w:rPr>
            <w:rStyle w:val="Hyperlink"/>
            <w:szCs w:val="24"/>
          </w:rPr>
          <w:t>51.</w:t>
        </w:r>
        <w:r w:rsidR="0022669B" w:rsidRPr="00EB0F8B">
          <w:rPr>
            <w:rFonts w:eastAsiaTheme="minorEastAsia"/>
            <w:szCs w:val="24"/>
          </w:rPr>
          <w:tab/>
        </w:r>
        <w:r w:rsidR="0022669B" w:rsidRPr="00EB0F8B">
          <w:rPr>
            <w:rStyle w:val="Hyperlink"/>
            <w:szCs w:val="24"/>
          </w:rPr>
          <w:t>Liquidated Damages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_Toc25317392 \h </w:instrText>
        </w:r>
        <w:r w:rsidR="0022669B" w:rsidRPr="00EB0F8B">
          <w:rPr>
            <w:webHidden/>
            <w:szCs w:val="24"/>
          </w:rPr>
        </w:r>
        <w:r w:rsidR="0022669B" w:rsidRPr="00EB0F8B">
          <w:rPr>
            <w:webHidden/>
            <w:szCs w:val="24"/>
          </w:rPr>
          <w:fldChar w:fldCharType="separate"/>
        </w:r>
        <w:r w:rsidR="00A373D3">
          <w:rPr>
            <w:webHidden/>
            <w:szCs w:val="24"/>
          </w:rPr>
          <w:t>490</w:t>
        </w:r>
        <w:r w:rsidR="0022669B" w:rsidRPr="00EB0F8B">
          <w:rPr>
            <w:webHidden/>
            <w:szCs w:val="24"/>
          </w:rPr>
          <w:fldChar w:fldCharType="end"/>
        </w:r>
      </w:hyperlink>
    </w:p>
    <w:p w14:paraId="0F121905" w14:textId="0D8F814E" w:rsidR="0022669B" w:rsidRPr="00EB0F8B" w:rsidRDefault="002D7216" w:rsidP="006427F1">
      <w:pPr>
        <w:pStyle w:val="TOC2"/>
        <w:spacing w:line="276" w:lineRule="auto"/>
        <w:jc w:val="both"/>
        <w:rPr>
          <w:rFonts w:eastAsiaTheme="minorEastAsia"/>
          <w:szCs w:val="24"/>
        </w:rPr>
      </w:pPr>
      <w:hyperlink w:anchor="_Toc25317393" w:history="1">
        <w:r w:rsidR="0022669B" w:rsidRPr="00EB0F8B">
          <w:rPr>
            <w:rStyle w:val="Hyperlink"/>
            <w:szCs w:val="24"/>
          </w:rPr>
          <w:t>52.</w:t>
        </w:r>
        <w:r w:rsidR="0022669B" w:rsidRPr="00EB0F8B">
          <w:rPr>
            <w:rFonts w:eastAsiaTheme="minorEastAsia"/>
            <w:szCs w:val="24"/>
          </w:rPr>
          <w:tab/>
        </w:r>
        <w:r w:rsidR="0022669B" w:rsidRPr="00EB0F8B">
          <w:rPr>
            <w:rStyle w:val="Hyperlink"/>
            <w:szCs w:val="24"/>
          </w:rPr>
          <w:t>Bonus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_Toc25317393 \h </w:instrText>
        </w:r>
        <w:r w:rsidR="0022669B" w:rsidRPr="00EB0F8B">
          <w:rPr>
            <w:webHidden/>
            <w:szCs w:val="24"/>
          </w:rPr>
        </w:r>
        <w:r w:rsidR="0022669B" w:rsidRPr="00EB0F8B">
          <w:rPr>
            <w:webHidden/>
            <w:szCs w:val="24"/>
          </w:rPr>
          <w:fldChar w:fldCharType="separate"/>
        </w:r>
        <w:r w:rsidR="00A373D3">
          <w:rPr>
            <w:webHidden/>
            <w:szCs w:val="24"/>
          </w:rPr>
          <w:t>491</w:t>
        </w:r>
        <w:r w:rsidR="0022669B" w:rsidRPr="00EB0F8B">
          <w:rPr>
            <w:webHidden/>
            <w:szCs w:val="24"/>
          </w:rPr>
          <w:fldChar w:fldCharType="end"/>
        </w:r>
      </w:hyperlink>
    </w:p>
    <w:p w14:paraId="445699D3" w14:textId="6B71DCE7" w:rsidR="0022669B" w:rsidRPr="00EB0F8B" w:rsidRDefault="002D7216" w:rsidP="006427F1">
      <w:pPr>
        <w:pStyle w:val="TOC2"/>
        <w:spacing w:line="276" w:lineRule="auto"/>
        <w:jc w:val="both"/>
        <w:rPr>
          <w:rFonts w:eastAsiaTheme="minorEastAsia"/>
          <w:szCs w:val="24"/>
        </w:rPr>
      </w:pPr>
      <w:hyperlink w:anchor="_Toc25317394" w:history="1">
        <w:r w:rsidR="0022669B" w:rsidRPr="00EB0F8B">
          <w:rPr>
            <w:rStyle w:val="Hyperlink"/>
            <w:szCs w:val="24"/>
          </w:rPr>
          <w:t>53.</w:t>
        </w:r>
        <w:r w:rsidR="0022669B" w:rsidRPr="00EB0F8B">
          <w:rPr>
            <w:rFonts w:eastAsiaTheme="minorEastAsia"/>
            <w:szCs w:val="24"/>
          </w:rPr>
          <w:tab/>
        </w:r>
        <w:r w:rsidR="0022669B" w:rsidRPr="00EB0F8B">
          <w:rPr>
            <w:rStyle w:val="Hyperlink"/>
            <w:szCs w:val="24"/>
          </w:rPr>
          <w:t>Advance Payment</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_Toc25317394 \h </w:instrText>
        </w:r>
        <w:r w:rsidR="0022669B" w:rsidRPr="00EB0F8B">
          <w:rPr>
            <w:webHidden/>
            <w:szCs w:val="24"/>
          </w:rPr>
        </w:r>
        <w:r w:rsidR="0022669B" w:rsidRPr="00EB0F8B">
          <w:rPr>
            <w:webHidden/>
            <w:szCs w:val="24"/>
          </w:rPr>
          <w:fldChar w:fldCharType="separate"/>
        </w:r>
        <w:r w:rsidR="00A373D3">
          <w:rPr>
            <w:webHidden/>
            <w:szCs w:val="24"/>
          </w:rPr>
          <w:t>491</w:t>
        </w:r>
        <w:r w:rsidR="0022669B" w:rsidRPr="00EB0F8B">
          <w:rPr>
            <w:webHidden/>
            <w:szCs w:val="24"/>
          </w:rPr>
          <w:fldChar w:fldCharType="end"/>
        </w:r>
      </w:hyperlink>
    </w:p>
    <w:p w14:paraId="495818A8" w14:textId="17A7526F" w:rsidR="0022669B" w:rsidRPr="00EB0F8B" w:rsidRDefault="002D7216" w:rsidP="006427F1">
      <w:pPr>
        <w:pStyle w:val="TOC2"/>
        <w:spacing w:line="276" w:lineRule="auto"/>
        <w:jc w:val="both"/>
        <w:rPr>
          <w:rFonts w:eastAsiaTheme="minorEastAsia"/>
          <w:szCs w:val="24"/>
        </w:rPr>
      </w:pPr>
      <w:hyperlink w:anchor="_Toc25317395" w:history="1">
        <w:r w:rsidR="0022669B" w:rsidRPr="00EB0F8B">
          <w:rPr>
            <w:rStyle w:val="Hyperlink"/>
            <w:szCs w:val="24"/>
          </w:rPr>
          <w:t>54.</w:t>
        </w:r>
        <w:r w:rsidR="0022669B" w:rsidRPr="00EB0F8B">
          <w:rPr>
            <w:rFonts w:eastAsiaTheme="minorEastAsia"/>
            <w:szCs w:val="24"/>
          </w:rPr>
          <w:tab/>
        </w:r>
        <w:r w:rsidR="0022669B" w:rsidRPr="00EB0F8B">
          <w:rPr>
            <w:rStyle w:val="Hyperlink"/>
            <w:szCs w:val="24"/>
          </w:rPr>
          <w:t>Securities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_Toc25317395 \h </w:instrText>
        </w:r>
        <w:r w:rsidR="0022669B" w:rsidRPr="00EB0F8B">
          <w:rPr>
            <w:webHidden/>
            <w:szCs w:val="24"/>
          </w:rPr>
        </w:r>
        <w:r w:rsidR="0022669B" w:rsidRPr="00EB0F8B">
          <w:rPr>
            <w:webHidden/>
            <w:szCs w:val="24"/>
          </w:rPr>
          <w:fldChar w:fldCharType="separate"/>
        </w:r>
        <w:r w:rsidR="00A373D3">
          <w:rPr>
            <w:webHidden/>
            <w:szCs w:val="24"/>
          </w:rPr>
          <w:t>491</w:t>
        </w:r>
        <w:r w:rsidR="0022669B" w:rsidRPr="00EB0F8B">
          <w:rPr>
            <w:webHidden/>
            <w:szCs w:val="24"/>
          </w:rPr>
          <w:fldChar w:fldCharType="end"/>
        </w:r>
      </w:hyperlink>
    </w:p>
    <w:p w14:paraId="53B6B92D" w14:textId="16947612" w:rsidR="0022669B" w:rsidRPr="00EB0F8B" w:rsidRDefault="002D7216" w:rsidP="006427F1">
      <w:pPr>
        <w:pStyle w:val="TOC2"/>
        <w:spacing w:line="276" w:lineRule="auto"/>
        <w:jc w:val="both"/>
        <w:rPr>
          <w:rFonts w:eastAsiaTheme="minorEastAsia"/>
          <w:szCs w:val="24"/>
        </w:rPr>
      </w:pPr>
      <w:hyperlink w:anchor="_Toc25317396" w:history="1">
        <w:r w:rsidR="0022669B" w:rsidRPr="00EB0F8B">
          <w:rPr>
            <w:rStyle w:val="Hyperlink"/>
            <w:szCs w:val="24"/>
          </w:rPr>
          <w:t>55.</w:t>
        </w:r>
        <w:r w:rsidR="0022669B" w:rsidRPr="00EB0F8B">
          <w:rPr>
            <w:rFonts w:eastAsiaTheme="minorEastAsia"/>
            <w:szCs w:val="24"/>
          </w:rPr>
          <w:tab/>
        </w:r>
        <w:r w:rsidR="0022669B" w:rsidRPr="00EB0F8B">
          <w:rPr>
            <w:rStyle w:val="Hyperlink"/>
            <w:szCs w:val="24"/>
          </w:rPr>
          <w:t>Dayworks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_Toc25317396 \h </w:instrText>
        </w:r>
        <w:r w:rsidR="0022669B" w:rsidRPr="00EB0F8B">
          <w:rPr>
            <w:webHidden/>
            <w:szCs w:val="24"/>
          </w:rPr>
        </w:r>
        <w:r w:rsidR="0022669B" w:rsidRPr="00EB0F8B">
          <w:rPr>
            <w:webHidden/>
            <w:szCs w:val="24"/>
          </w:rPr>
          <w:fldChar w:fldCharType="separate"/>
        </w:r>
        <w:r w:rsidR="00A373D3">
          <w:rPr>
            <w:webHidden/>
            <w:szCs w:val="24"/>
          </w:rPr>
          <w:t>492</w:t>
        </w:r>
        <w:r w:rsidR="0022669B" w:rsidRPr="00EB0F8B">
          <w:rPr>
            <w:webHidden/>
            <w:szCs w:val="24"/>
          </w:rPr>
          <w:fldChar w:fldCharType="end"/>
        </w:r>
      </w:hyperlink>
    </w:p>
    <w:p w14:paraId="23EACC84" w14:textId="1AC5649E" w:rsidR="0022669B" w:rsidRPr="00EB0F8B" w:rsidRDefault="002D7216" w:rsidP="006427F1">
      <w:pPr>
        <w:pStyle w:val="TOC2"/>
        <w:spacing w:line="276" w:lineRule="auto"/>
        <w:jc w:val="both"/>
        <w:rPr>
          <w:rFonts w:eastAsiaTheme="minorEastAsia"/>
          <w:szCs w:val="24"/>
        </w:rPr>
      </w:pPr>
      <w:hyperlink w:anchor="_Toc25317397" w:history="1">
        <w:r w:rsidR="0022669B" w:rsidRPr="00EB0F8B">
          <w:rPr>
            <w:rStyle w:val="Hyperlink"/>
            <w:szCs w:val="24"/>
          </w:rPr>
          <w:t>56.</w:t>
        </w:r>
        <w:r w:rsidR="0022669B" w:rsidRPr="00EB0F8B">
          <w:rPr>
            <w:rFonts w:eastAsiaTheme="minorEastAsia"/>
            <w:szCs w:val="24"/>
          </w:rPr>
          <w:tab/>
        </w:r>
        <w:r w:rsidR="0022669B" w:rsidRPr="00EB0F8B">
          <w:rPr>
            <w:rStyle w:val="Hyperlink"/>
            <w:szCs w:val="24"/>
          </w:rPr>
          <w:t>Cost of Repairs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_Toc25317397 \h </w:instrText>
        </w:r>
        <w:r w:rsidR="0022669B" w:rsidRPr="00EB0F8B">
          <w:rPr>
            <w:webHidden/>
            <w:szCs w:val="24"/>
          </w:rPr>
        </w:r>
        <w:r w:rsidR="0022669B" w:rsidRPr="00EB0F8B">
          <w:rPr>
            <w:webHidden/>
            <w:szCs w:val="24"/>
          </w:rPr>
          <w:fldChar w:fldCharType="separate"/>
        </w:r>
        <w:r w:rsidR="00A373D3">
          <w:rPr>
            <w:webHidden/>
            <w:szCs w:val="24"/>
          </w:rPr>
          <w:t>492</w:t>
        </w:r>
        <w:r w:rsidR="0022669B" w:rsidRPr="00EB0F8B">
          <w:rPr>
            <w:webHidden/>
            <w:szCs w:val="24"/>
          </w:rPr>
          <w:fldChar w:fldCharType="end"/>
        </w:r>
      </w:hyperlink>
    </w:p>
    <w:p w14:paraId="01B49D47" w14:textId="3943E93F" w:rsidR="0022669B" w:rsidRPr="00EB0F8B" w:rsidRDefault="002D7216" w:rsidP="006427F1">
      <w:pPr>
        <w:pStyle w:val="TOC1"/>
        <w:tabs>
          <w:tab w:val="right" w:leader="dot" w:pos="8990"/>
        </w:tabs>
        <w:spacing w:line="276" w:lineRule="auto"/>
        <w:jc w:val="both"/>
        <w:rPr>
          <w:rFonts w:eastAsiaTheme="minorEastAsia"/>
          <w:b w:val="0"/>
          <w:noProof/>
          <w:szCs w:val="24"/>
        </w:rPr>
      </w:pPr>
      <w:hyperlink w:anchor="_Toc25317398" w:history="1">
        <w:r w:rsidR="0022669B" w:rsidRPr="00EB0F8B">
          <w:rPr>
            <w:rStyle w:val="Hyperlink"/>
            <w:noProof/>
            <w:szCs w:val="24"/>
          </w:rPr>
          <w:t>E.  Finishing the Contract</w:t>
        </w:r>
        <w:r w:rsidR="0022669B" w:rsidRPr="00EB0F8B">
          <w:rPr>
            <w:noProof/>
            <w:webHidden/>
            <w:szCs w:val="24"/>
          </w:rPr>
          <w:tab/>
        </w:r>
        <w:r w:rsidR="0022669B" w:rsidRPr="00EB0F8B">
          <w:rPr>
            <w:noProof/>
            <w:webHidden/>
            <w:szCs w:val="24"/>
          </w:rPr>
          <w:fldChar w:fldCharType="begin"/>
        </w:r>
        <w:r w:rsidR="0022669B" w:rsidRPr="00EB0F8B">
          <w:rPr>
            <w:noProof/>
            <w:webHidden/>
            <w:szCs w:val="24"/>
          </w:rPr>
          <w:instrText xml:space="preserve"> PAGEREF _Toc25317398 \h </w:instrText>
        </w:r>
        <w:r w:rsidR="0022669B" w:rsidRPr="00EB0F8B">
          <w:rPr>
            <w:noProof/>
            <w:webHidden/>
            <w:szCs w:val="24"/>
          </w:rPr>
        </w:r>
        <w:r w:rsidR="0022669B" w:rsidRPr="00EB0F8B">
          <w:rPr>
            <w:noProof/>
            <w:webHidden/>
            <w:szCs w:val="24"/>
          </w:rPr>
          <w:fldChar w:fldCharType="separate"/>
        </w:r>
        <w:r w:rsidR="00A373D3">
          <w:rPr>
            <w:noProof/>
            <w:webHidden/>
            <w:szCs w:val="24"/>
          </w:rPr>
          <w:t>492</w:t>
        </w:r>
        <w:r w:rsidR="0022669B" w:rsidRPr="00EB0F8B">
          <w:rPr>
            <w:noProof/>
            <w:webHidden/>
            <w:szCs w:val="24"/>
          </w:rPr>
          <w:fldChar w:fldCharType="end"/>
        </w:r>
      </w:hyperlink>
    </w:p>
    <w:p w14:paraId="09025E8D" w14:textId="30837088" w:rsidR="0022669B" w:rsidRPr="00EB0F8B" w:rsidRDefault="002D7216" w:rsidP="006427F1">
      <w:pPr>
        <w:pStyle w:val="TOC2"/>
        <w:spacing w:line="276" w:lineRule="auto"/>
        <w:jc w:val="both"/>
        <w:rPr>
          <w:rFonts w:eastAsiaTheme="minorEastAsia"/>
          <w:szCs w:val="24"/>
        </w:rPr>
      </w:pPr>
      <w:hyperlink w:anchor="_Toc25317399" w:history="1">
        <w:r w:rsidR="0022669B" w:rsidRPr="00EB0F8B">
          <w:rPr>
            <w:rStyle w:val="Hyperlink"/>
            <w:szCs w:val="24"/>
          </w:rPr>
          <w:t>57.</w:t>
        </w:r>
        <w:r w:rsidR="0022669B" w:rsidRPr="00EB0F8B">
          <w:rPr>
            <w:rFonts w:eastAsiaTheme="minorEastAsia"/>
            <w:szCs w:val="24"/>
          </w:rPr>
          <w:tab/>
        </w:r>
        <w:r w:rsidR="0022669B" w:rsidRPr="00EB0F8B">
          <w:rPr>
            <w:rStyle w:val="Hyperlink"/>
            <w:szCs w:val="24"/>
          </w:rPr>
          <w:t>Completion</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_Toc25317399 \h </w:instrText>
        </w:r>
        <w:r w:rsidR="0022669B" w:rsidRPr="00EB0F8B">
          <w:rPr>
            <w:webHidden/>
            <w:szCs w:val="24"/>
          </w:rPr>
        </w:r>
        <w:r w:rsidR="0022669B" w:rsidRPr="00EB0F8B">
          <w:rPr>
            <w:webHidden/>
            <w:szCs w:val="24"/>
          </w:rPr>
          <w:fldChar w:fldCharType="separate"/>
        </w:r>
        <w:r w:rsidR="00A373D3">
          <w:rPr>
            <w:webHidden/>
            <w:szCs w:val="24"/>
          </w:rPr>
          <w:t>492</w:t>
        </w:r>
        <w:r w:rsidR="0022669B" w:rsidRPr="00EB0F8B">
          <w:rPr>
            <w:webHidden/>
            <w:szCs w:val="24"/>
          </w:rPr>
          <w:fldChar w:fldCharType="end"/>
        </w:r>
      </w:hyperlink>
    </w:p>
    <w:p w14:paraId="3AF1EBB7" w14:textId="112D56D8" w:rsidR="0022669B" w:rsidRPr="00EB0F8B" w:rsidRDefault="002D7216" w:rsidP="006427F1">
      <w:pPr>
        <w:pStyle w:val="TOC2"/>
        <w:spacing w:line="276" w:lineRule="auto"/>
        <w:jc w:val="both"/>
        <w:rPr>
          <w:rFonts w:eastAsiaTheme="minorEastAsia"/>
          <w:szCs w:val="24"/>
        </w:rPr>
      </w:pPr>
      <w:hyperlink w:anchor="_Toc25317400" w:history="1">
        <w:r w:rsidR="0022669B" w:rsidRPr="00EB0F8B">
          <w:rPr>
            <w:rStyle w:val="Hyperlink"/>
            <w:szCs w:val="24"/>
          </w:rPr>
          <w:t>58.</w:t>
        </w:r>
        <w:r w:rsidR="0022669B" w:rsidRPr="00EB0F8B">
          <w:rPr>
            <w:rFonts w:eastAsiaTheme="minorEastAsia"/>
            <w:szCs w:val="24"/>
          </w:rPr>
          <w:tab/>
        </w:r>
        <w:r w:rsidR="0022669B" w:rsidRPr="00EB0F8B">
          <w:rPr>
            <w:rStyle w:val="Hyperlink"/>
            <w:szCs w:val="24"/>
          </w:rPr>
          <w:t>Taking Over</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_Toc25317400 \h </w:instrText>
        </w:r>
        <w:r w:rsidR="0022669B" w:rsidRPr="00EB0F8B">
          <w:rPr>
            <w:webHidden/>
            <w:szCs w:val="24"/>
          </w:rPr>
        </w:r>
        <w:r w:rsidR="0022669B" w:rsidRPr="00EB0F8B">
          <w:rPr>
            <w:webHidden/>
            <w:szCs w:val="24"/>
          </w:rPr>
          <w:fldChar w:fldCharType="separate"/>
        </w:r>
        <w:r w:rsidR="00A373D3">
          <w:rPr>
            <w:webHidden/>
            <w:szCs w:val="24"/>
          </w:rPr>
          <w:t>492</w:t>
        </w:r>
        <w:r w:rsidR="0022669B" w:rsidRPr="00EB0F8B">
          <w:rPr>
            <w:webHidden/>
            <w:szCs w:val="24"/>
          </w:rPr>
          <w:fldChar w:fldCharType="end"/>
        </w:r>
      </w:hyperlink>
    </w:p>
    <w:p w14:paraId="6DECA78E" w14:textId="4B96F84A" w:rsidR="0022669B" w:rsidRPr="00EB0F8B" w:rsidRDefault="002D7216" w:rsidP="006427F1">
      <w:pPr>
        <w:pStyle w:val="TOC2"/>
        <w:spacing w:line="276" w:lineRule="auto"/>
        <w:jc w:val="both"/>
        <w:rPr>
          <w:rFonts w:eastAsiaTheme="minorEastAsia"/>
          <w:szCs w:val="24"/>
        </w:rPr>
      </w:pPr>
      <w:hyperlink w:anchor="_Toc25317401" w:history="1">
        <w:r w:rsidR="0022669B" w:rsidRPr="00EB0F8B">
          <w:rPr>
            <w:rStyle w:val="Hyperlink"/>
            <w:szCs w:val="24"/>
          </w:rPr>
          <w:t>59.</w:t>
        </w:r>
        <w:r w:rsidR="0022669B" w:rsidRPr="00EB0F8B">
          <w:rPr>
            <w:rFonts w:eastAsiaTheme="minorEastAsia"/>
            <w:szCs w:val="24"/>
          </w:rPr>
          <w:tab/>
        </w:r>
        <w:r w:rsidR="0022669B" w:rsidRPr="00EB0F8B">
          <w:rPr>
            <w:rStyle w:val="Hyperlink"/>
            <w:szCs w:val="24"/>
          </w:rPr>
          <w:t>Final Account</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_Toc25317401 \h </w:instrText>
        </w:r>
        <w:r w:rsidR="0022669B" w:rsidRPr="00EB0F8B">
          <w:rPr>
            <w:webHidden/>
            <w:szCs w:val="24"/>
          </w:rPr>
        </w:r>
        <w:r w:rsidR="0022669B" w:rsidRPr="00EB0F8B">
          <w:rPr>
            <w:webHidden/>
            <w:szCs w:val="24"/>
          </w:rPr>
          <w:fldChar w:fldCharType="separate"/>
        </w:r>
        <w:r w:rsidR="00A373D3">
          <w:rPr>
            <w:webHidden/>
            <w:szCs w:val="24"/>
          </w:rPr>
          <w:t>492</w:t>
        </w:r>
        <w:r w:rsidR="0022669B" w:rsidRPr="00EB0F8B">
          <w:rPr>
            <w:webHidden/>
            <w:szCs w:val="24"/>
          </w:rPr>
          <w:fldChar w:fldCharType="end"/>
        </w:r>
      </w:hyperlink>
    </w:p>
    <w:p w14:paraId="2AE4EC92" w14:textId="59B654E0" w:rsidR="0022669B" w:rsidRPr="00EB0F8B" w:rsidRDefault="002D7216" w:rsidP="006427F1">
      <w:pPr>
        <w:pStyle w:val="TOC2"/>
        <w:spacing w:line="276" w:lineRule="auto"/>
        <w:jc w:val="both"/>
        <w:rPr>
          <w:rFonts w:eastAsiaTheme="minorEastAsia"/>
          <w:szCs w:val="24"/>
        </w:rPr>
      </w:pPr>
      <w:hyperlink w:anchor="_Toc25317402" w:history="1">
        <w:r w:rsidR="0022669B" w:rsidRPr="00EB0F8B">
          <w:rPr>
            <w:rStyle w:val="Hyperlink"/>
            <w:szCs w:val="24"/>
          </w:rPr>
          <w:t>60.</w:t>
        </w:r>
        <w:r w:rsidR="0022669B" w:rsidRPr="00EB0F8B">
          <w:rPr>
            <w:rFonts w:eastAsiaTheme="minorEastAsia"/>
            <w:szCs w:val="24"/>
          </w:rPr>
          <w:tab/>
        </w:r>
        <w:r w:rsidR="0022669B" w:rsidRPr="00EB0F8B">
          <w:rPr>
            <w:rStyle w:val="Hyperlink"/>
            <w:szCs w:val="24"/>
          </w:rPr>
          <w:t>Operating and Maintenance Manuals</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_Toc25317402 \h </w:instrText>
        </w:r>
        <w:r w:rsidR="0022669B" w:rsidRPr="00EB0F8B">
          <w:rPr>
            <w:webHidden/>
            <w:szCs w:val="24"/>
          </w:rPr>
        </w:r>
        <w:r w:rsidR="0022669B" w:rsidRPr="00EB0F8B">
          <w:rPr>
            <w:webHidden/>
            <w:szCs w:val="24"/>
          </w:rPr>
          <w:fldChar w:fldCharType="separate"/>
        </w:r>
        <w:r w:rsidR="00A373D3">
          <w:rPr>
            <w:webHidden/>
            <w:szCs w:val="24"/>
          </w:rPr>
          <w:t>493</w:t>
        </w:r>
        <w:r w:rsidR="0022669B" w:rsidRPr="00EB0F8B">
          <w:rPr>
            <w:webHidden/>
            <w:szCs w:val="24"/>
          </w:rPr>
          <w:fldChar w:fldCharType="end"/>
        </w:r>
      </w:hyperlink>
    </w:p>
    <w:p w14:paraId="2B546BCA" w14:textId="17675E00" w:rsidR="0022669B" w:rsidRPr="00EB0F8B" w:rsidRDefault="002D7216" w:rsidP="006427F1">
      <w:pPr>
        <w:pStyle w:val="TOC2"/>
        <w:spacing w:line="276" w:lineRule="auto"/>
        <w:jc w:val="both"/>
        <w:rPr>
          <w:rFonts w:eastAsiaTheme="minorEastAsia"/>
          <w:szCs w:val="24"/>
        </w:rPr>
      </w:pPr>
      <w:hyperlink w:anchor="_Toc25317403" w:history="1">
        <w:r w:rsidR="0022669B" w:rsidRPr="00EB0F8B">
          <w:rPr>
            <w:rStyle w:val="Hyperlink"/>
            <w:szCs w:val="24"/>
          </w:rPr>
          <w:t>61.</w:t>
        </w:r>
        <w:r w:rsidR="0022669B" w:rsidRPr="00EB0F8B">
          <w:rPr>
            <w:rFonts w:eastAsiaTheme="minorEastAsia"/>
            <w:szCs w:val="24"/>
          </w:rPr>
          <w:tab/>
        </w:r>
        <w:r w:rsidR="0022669B" w:rsidRPr="00EB0F8B">
          <w:rPr>
            <w:rStyle w:val="Hyperlink"/>
            <w:szCs w:val="24"/>
          </w:rPr>
          <w:t>Termination</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_Toc25317403 \h </w:instrText>
        </w:r>
        <w:r w:rsidR="0022669B" w:rsidRPr="00EB0F8B">
          <w:rPr>
            <w:webHidden/>
            <w:szCs w:val="24"/>
          </w:rPr>
        </w:r>
        <w:r w:rsidR="0022669B" w:rsidRPr="00EB0F8B">
          <w:rPr>
            <w:webHidden/>
            <w:szCs w:val="24"/>
          </w:rPr>
          <w:fldChar w:fldCharType="separate"/>
        </w:r>
        <w:r w:rsidR="00A373D3">
          <w:rPr>
            <w:webHidden/>
            <w:szCs w:val="24"/>
          </w:rPr>
          <w:t>493</w:t>
        </w:r>
        <w:r w:rsidR="0022669B" w:rsidRPr="00EB0F8B">
          <w:rPr>
            <w:webHidden/>
            <w:szCs w:val="24"/>
          </w:rPr>
          <w:fldChar w:fldCharType="end"/>
        </w:r>
      </w:hyperlink>
    </w:p>
    <w:p w14:paraId="60B7FA8C" w14:textId="248F26FA" w:rsidR="0022669B" w:rsidRPr="00EB0F8B" w:rsidRDefault="002D7216" w:rsidP="006427F1">
      <w:pPr>
        <w:pStyle w:val="TOC2"/>
        <w:spacing w:line="276" w:lineRule="auto"/>
        <w:jc w:val="both"/>
        <w:rPr>
          <w:rFonts w:eastAsiaTheme="minorEastAsia"/>
          <w:szCs w:val="24"/>
        </w:rPr>
      </w:pPr>
      <w:hyperlink w:anchor="_Toc25317404" w:history="1">
        <w:r w:rsidR="0022669B" w:rsidRPr="00EB0F8B">
          <w:rPr>
            <w:rStyle w:val="Hyperlink"/>
            <w:szCs w:val="24"/>
          </w:rPr>
          <w:t>62.</w:t>
        </w:r>
        <w:r w:rsidR="0022669B" w:rsidRPr="00EB0F8B">
          <w:rPr>
            <w:rFonts w:eastAsiaTheme="minorEastAsia"/>
            <w:szCs w:val="24"/>
          </w:rPr>
          <w:tab/>
        </w:r>
        <w:r w:rsidR="0022669B" w:rsidRPr="00EB0F8B">
          <w:rPr>
            <w:rStyle w:val="Hyperlink"/>
            <w:szCs w:val="24"/>
          </w:rPr>
          <w:t>Payment upon Termination</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_Toc25317404 \h </w:instrText>
        </w:r>
        <w:r w:rsidR="0022669B" w:rsidRPr="00EB0F8B">
          <w:rPr>
            <w:webHidden/>
            <w:szCs w:val="24"/>
          </w:rPr>
        </w:r>
        <w:r w:rsidR="0022669B" w:rsidRPr="00EB0F8B">
          <w:rPr>
            <w:webHidden/>
            <w:szCs w:val="24"/>
          </w:rPr>
          <w:fldChar w:fldCharType="separate"/>
        </w:r>
        <w:r w:rsidR="00A373D3">
          <w:rPr>
            <w:webHidden/>
            <w:szCs w:val="24"/>
          </w:rPr>
          <w:t>494</w:t>
        </w:r>
        <w:r w:rsidR="0022669B" w:rsidRPr="00EB0F8B">
          <w:rPr>
            <w:webHidden/>
            <w:szCs w:val="24"/>
          </w:rPr>
          <w:fldChar w:fldCharType="end"/>
        </w:r>
      </w:hyperlink>
    </w:p>
    <w:p w14:paraId="0D13C8B8" w14:textId="2DE3378E" w:rsidR="0022669B" w:rsidRPr="00EB0F8B" w:rsidRDefault="002D7216" w:rsidP="006427F1">
      <w:pPr>
        <w:pStyle w:val="TOC2"/>
        <w:spacing w:line="276" w:lineRule="auto"/>
        <w:jc w:val="both"/>
        <w:rPr>
          <w:rFonts w:eastAsiaTheme="minorEastAsia"/>
          <w:szCs w:val="24"/>
        </w:rPr>
      </w:pPr>
      <w:hyperlink w:anchor="_Toc25317405" w:history="1">
        <w:r w:rsidR="0022669B" w:rsidRPr="00EB0F8B">
          <w:rPr>
            <w:rStyle w:val="Hyperlink"/>
            <w:szCs w:val="24"/>
          </w:rPr>
          <w:t>63.</w:t>
        </w:r>
        <w:r w:rsidR="0022669B" w:rsidRPr="00EB0F8B">
          <w:rPr>
            <w:rFonts w:eastAsiaTheme="minorEastAsia"/>
            <w:szCs w:val="24"/>
          </w:rPr>
          <w:tab/>
        </w:r>
        <w:r w:rsidR="0022669B" w:rsidRPr="00EB0F8B">
          <w:rPr>
            <w:rStyle w:val="Hyperlink"/>
            <w:szCs w:val="24"/>
          </w:rPr>
          <w:t>Property</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_Toc25317405 \h </w:instrText>
        </w:r>
        <w:r w:rsidR="0022669B" w:rsidRPr="00EB0F8B">
          <w:rPr>
            <w:webHidden/>
            <w:szCs w:val="24"/>
          </w:rPr>
        </w:r>
        <w:r w:rsidR="0022669B" w:rsidRPr="00EB0F8B">
          <w:rPr>
            <w:webHidden/>
            <w:szCs w:val="24"/>
          </w:rPr>
          <w:fldChar w:fldCharType="separate"/>
        </w:r>
        <w:r w:rsidR="00A373D3">
          <w:rPr>
            <w:webHidden/>
            <w:szCs w:val="24"/>
          </w:rPr>
          <w:t>495</w:t>
        </w:r>
        <w:r w:rsidR="0022669B" w:rsidRPr="00EB0F8B">
          <w:rPr>
            <w:webHidden/>
            <w:szCs w:val="24"/>
          </w:rPr>
          <w:fldChar w:fldCharType="end"/>
        </w:r>
      </w:hyperlink>
    </w:p>
    <w:p w14:paraId="4B07F7FC" w14:textId="57141726" w:rsidR="0022669B" w:rsidRPr="00EB0F8B" w:rsidRDefault="002D7216" w:rsidP="006427F1">
      <w:pPr>
        <w:pStyle w:val="TOC2"/>
        <w:spacing w:line="276" w:lineRule="auto"/>
        <w:jc w:val="both"/>
        <w:rPr>
          <w:rFonts w:eastAsiaTheme="minorEastAsia"/>
          <w:szCs w:val="24"/>
        </w:rPr>
      </w:pPr>
      <w:hyperlink w:anchor="_Toc25317406" w:history="1">
        <w:r w:rsidR="0022669B" w:rsidRPr="00EB0F8B">
          <w:rPr>
            <w:rStyle w:val="Hyperlink"/>
            <w:szCs w:val="24"/>
          </w:rPr>
          <w:t>64.</w:t>
        </w:r>
        <w:r w:rsidR="0022669B" w:rsidRPr="00EB0F8B">
          <w:rPr>
            <w:rFonts w:eastAsiaTheme="minorEastAsia"/>
            <w:szCs w:val="24"/>
          </w:rPr>
          <w:tab/>
        </w:r>
        <w:r w:rsidR="0022669B" w:rsidRPr="00EB0F8B">
          <w:rPr>
            <w:rStyle w:val="Hyperlink"/>
            <w:szCs w:val="24"/>
          </w:rPr>
          <w:t>Release from Performance</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_Toc25317406 \h </w:instrText>
        </w:r>
        <w:r w:rsidR="0022669B" w:rsidRPr="00EB0F8B">
          <w:rPr>
            <w:webHidden/>
            <w:szCs w:val="24"/>
          </w:rPr>
        </w:r>
        <w:r w:rsidR="0022669B" w:rsidRPr="00EB0F8B">
          <w:rPr>
            <w:webHidden/>
            <w:szCs w:val="24"/>
          </w:rPr>
          <w:fldChar w:fldCharType="separate"/>
        </w:r>
        <w:r w:rsidR="00A373D3">
          <w:rPr>
            <w:webHidden/>
            <w:szCs w:val="24"/>
          </w:rPr>
          <w:t>495</w:t>
        </w:r>
        <w:r w:rsidR="0022669B" w:rsidRPr="00EB0F8B">
          <w:rPr>
            <w:webHidden/>
            <w:szCs w:val="24"/>
          </w:rPr>
          <w:fldChar w:fldCharType="end"/>
        </w:r>
      </w:hyperlink>
    </w:p>
    <w:p w14:paraId="0BC160C8" w14:textId="0F7B971D" w:rsidR="0022669B" w:rsidRPr="00EB0F8B" w:rsidRDefault="002D7216" w:rsidP="006427F1">
      <w:pPr>
        <w:pStyle w:val="TOC2"/>
        <w:spacing w:line="276" w:lineRule="auto"/>
        <w:jc w:val="both"/>
        <w:rPr>
          <w:rFonts w:eastAsiaTheme="minorEastAsia"/>
          <w:szCs w:val="24"/>
        </w:rPr>
      </w:pPr>
      <w:hyperlink w:anchor="_Toc25317407" w:history="1">
        <w:r w:rsidR="0022669B" w:rsidRPr="00EB0F8B">
          <w:rPr>
            <w:rStyle w:val="Hyperlink"/>
            <w:szCs w:val="24"/>
          </w:rPr>
          <w:t>65.</w:t>
        </w:r>
        <w:r w:rsidR="0022669B" w:rsidRPr="00EB0F8B">
          <w:rPr>
            <w:rFonts w:eastAsiaTheme="minorEastAsia"/>
            <w:szCs w:val="24"/>
          </w:rPr>
          <w:tab/>
        </w:r>
        <w:r w:rsidR="0022669B" w:rsidRPr="00EB0F8B">
          <w:rPr>
            <w:rStyle w:val="Hyperlink"/>
            <w:szCs w:val="24"/>
          </w:rPr>
          <w:t>Suspension of Bank Loan or Credit</w:t>
        </w:r>
        <w:r w:rsidR="0022669B" w:rsidRPr="00EB0F8B">
          <w:rPr>
            <w:webHidden/>
            <w:szCs w:val="24"/>
          </w:rPr>
          <w:tab/>
        </w:r>
        <w:r w:rsidR="0022669B" w:rsidRPr="00EB0F8B">
          <w:rPr>
            <w:webHidden/>
            <w:szCs w:val="24"/>
          </w:rPr>
          <w:fldChar w:fldCharType="begin"/>
        </w:r>
        <w:r w:rsidR="0022669B" w:rsidRPr="00EB0F8B">
          <w:rPr>
            <w:webHidden/>
            <w:szCs w:val="24"/>
          </w:rPr>
          <w:instrText xml:space="preserve"> PAGEREF _Toc25317407 \h </w:instrText>
        </w:r>
        <w:r w:rsidR="0022669B" w:rsidRPr="00EB0F8B">
          <w:rPr>
            <w:webHidden/>
            <w:szCs w:val="24"/>
          </w:rPr>
        </w:r>
        <w:r w:rsidR="0022669B" w:rsidRPr="00EB0F8B">
          <w:rPr>
            <w:webHidden/>
            <w:szCs w:val="24"/>
          </w:rPr>
          <w:fldChar w:fldCharType="separate"/>
        </w:r>
        <w:r w:rsidR="00A373D3">
          <w:rPr>
            <w:webHidden/>
            <w:szCs w:val="24"/>
          </w:rPr>
          <w:t>495</w:t>
        </w:r>
        <w:r w:rsidR="0022669B" w:rsidRPr="00EB0F8B">
          <w:rPr>
            <w:webHidden/>
            <w:szCs w:val="24"/>
          </w:rPr>
          <w:fldChar w:fldCharType="end"/>
        </w:r>
      </w:hyperlink>
    </w:p>
    <w:p w14:paraId="46C36BE7" w14:textId="16D30288" w:rsidR="00A41902" w:rsidRPr="00EB0F8B" w:rsidRDefault="00A41902" w:rsidP="006427F1">
      <w:pPr>
        <w:spacing w:line="276" w:lineRule="auto"/>
        <w:jc w:val="both"/>
      </w:pPr>
      <w:r w:rsidRPr="00EB0F8B">
        <w:fldChar w:fldCharType="end"/>
      </w:r>
    </w:p>
    <w:p w14:paraId="520F4CCA" w14:textId="77777777" w:rsidR="00ED5291" w:rsidRPr="00EB0F8B" w:rsidRDefault="007B586E" w:rsidP="006427F1">
      <w:pPr>
        <w:spacing w:line="276" w:lineRule="auto"/>
        <w:jc w:val="both"/>
      </w:pPr>
      <w:r w:rsidRPr="00EB0F8B">
        <w:br w:type="page"/>
      </w:r>
    </w:p>
    <w:p w14:paraId="3001D35A" w14:textId="77777777" w:rsidR="00ED5291" w:rsidRPr="00EB0F8B" w:rsidRDefault="00ED5291" w:rsidP="006427F1">
      <w:pPr>
        <w:spacing w:line="276" w:lineRule="auto"/>
        <w:jc w:val="both"/>
        <w:rPr>
          <w:b/>
        </w:rPr>
      </w:pPr>
      <w:r w:rsidRPr="00EB0F8B">
        <w:rPr>
          <w:b/>
        </w:rPr>
        <w:lastRenderedPageBreak/>
        <w:t>General Conditions of Contract</w:t>
      </w:r>
    </w:p>
    <w:p w14:paraId="5115E1BC" w14:textId="77777777" w:rsidR="00ED5291" w:rsidRPr="00EB0F8B" w:rsidRDefault="00ED5291" w:rsidP="006427F1">
      <w:pPr>
        <w:pStyle w:val="Section8-Section"/>
        <w:spacing w:after="120" w:line="276" w:lineRule="auto"/>
        <w:jc w:val="both"/>
        <w:rPr>
          <w:sz w:val="24"/>
          <w:szCs w:val="24"/>
        </w:rPr>
      </w:pPr>
      <w:bookmarkStart w:id="1012" w:name="_Toc333923223"/>
      <w:bookmarkStart w:id="1013" w:name="_Toc497228207"/>
      <w:bookmarkStart w:id="1014" w:name="_Toc25317338"/>
      <w:r w:rsidRPr="00EB0F8B">
        <w:rPr>
          <w:sz w:val="24"/>
          <w:szCs w:val="24"/>
        </w:rPr>
        <w:t>A.  General</w:t>
      </w:r>
      <w:bookmarkEnd w:id="1012"/>
      <w:bookmarkEnd w:id="1013"/>
      <w:bookmarkEnd w:id="1014"/>
    </w:p>
    <w:p w14:paraId="4F81D26C" w14:textId="77777777" w:rsidR="00ED5291" w:rsidRPr="00EB0F8B" w:rsidRDefault="00ED5291" w:rsidP="006427F1">
      <w:pPr>
        <w:spacing w:line="276" w:lineRule="auto"/>
        <w:jc w:val="both"/>
      </w:pPr>
    </w:p>
    <w:tbl>
      <w:tblPr>
        <w:tblW w:w="9149" w:type="dxa"/>
        <w:tblInd w:w="-5" w:type="dxa"/>
        <w:tblLayout w:type="fixed"/>
        <w:tblLook w:val="0000" w:firstRow="0" w:lastRow="0" w:firstColumn="0" w:lastColumn="0" w:noHBand="0" w:noVBand="0"/>
      </w:tblPr>
      <w:tblGrid>
        <w:gridCol w:w="2255"/>
        <w:gridCol w:w="6"/>
        <w:gridCol w:w="6748"/>
        <w:gridCol w:w="140"/>
      </w:tblGrid>
      <w:tr w:rsidR="00ED5291" w:rsidRPr="00EB0F8B" w14:paraId="70E5F074" w14:textId="77777777" w:rsidTr="16DCC97D">
        <w:tc>
          <w:tcPr>
            <w:tcW w:w="2255" w:type="dxa"/>
            <w:tcBorders>
              <w:top w:val="nil"/>
              <w:left w:val="nil"/>
              <w:bottom w:val="nil"/>
              <w:right w:val="nil"/>
            </w:tcBorders>
          </w:tcPr>
          <w:p w14:paraId="42724D01" w14:textId="77777777"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15" w:name="_Toc333923224"/>
            <w:bookmarkStart w:id="1016" w:name="_Toc497228208"/>
            <w:bookmarkStart w:id="1017" w:name="_Toc25317339"/>
            <w:r w:rsidRPr="00EB0F8B">
              <w:rPr>
                <w:szCs w:val="24"/>
              </w:rPr>
              <w:t>Definitions</w:t>
            </w:r>
            <w:bookmarkEnd w:id="1015"/>
            <w:bookmarkEnd w:id="1016"/>
            <w:bookmarkEnd w:id="1017"/>
          </w:p>
        </w:tc>
        <w:tc>
          <w:tcPr>
            <w:tcW w:w="6894" w:type="dxa"/>
            <w:gridSpan w:val="3"/>
            <w:tcBorders>
              <w:top w:val="nil"/>
              <w:left w:val="nil"/>
              <w:bottom w:val="nil"/>
              <w:right w:val="nil"/>
            </w:tcBorders>
          </w:tcPr>
          <w:p w14:paraId="3600FC0D" w14:textId="77777777" w:rsidR="00ED5291" w:rsidRPr="00EB0F8B" w:rsidRDefault="00ED5291" w:rsidP="006427F1">
            <w:pPr>
              <w:suppressAutoHyphens/>
              <w:overflowPunct w:val="0"/>
              <w:autoSpaceDE w:val="0"/>
              <w:autoSpaceDN w:val="0"/>
              <w:adjustRightInd w:val="0"/>
              <w:spacing w:before="120" w:after="120" w:line="276" w:lineRule="auto"/>
              <w:ind w:right="36"/>
              <w:jc w:val="both"/>
              <w:textAlignment w:val="baseline"/>
            </w:pPr>
            <w:r w:rsidRPr="00EB0F8B">
              <w:t>Boldface type is used to identify defined terms.</w:t>
            </w:r>
          </w:p>
          <w:p w14:paraId="5ED24CA6"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 xml:space="preserve">The </w:t>
            </w:r>
            <w:r w:rsidRPr="00EB0F8B">
              <w:rPr>
                <w:b/>
              </w:rPr>
              <w:t xml:space="preserve">Accepted Contract Amount </w:t>
            </w:r>
            <w:r w:rsidRPr="00EB0F8B">
              <w:t>means the amount accepted in the Letter of Acceptance for the execution and completion of the Works and the remedying of any defects.</w:t>
            </w:r>
          </w:p>
          <w:p w14:paraId="44D3528C"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 xml:space="preserve">The </w:t>
            </w:r>
            <w:r w:rsidRPr="00EB0F8B">
              <w:rPr>
                <w:b/>
              </w:rPr>
              <w:t xml:space="preserve">Activity Schedule </w:t>
            </w:r>
            <w:r w:rsidRPr="00EB0F8B">
              <w:t>is a schedule of the activities comprising the construction, installation, testing, and commissioning of the Works in a lump-sum contract. It includes a lump-sum price for each activity, which is used for valuations and for assessing the effects of Variations and Compensation Events.</w:t>
            </w:r>
          </w:p>
          <w:p w14:paraId="7A12A151" w14:textId="18B96B9D"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 xml:space="preserve">The </w:t>
            </w:r>
            <w:r w:rsidRPr="00EB0F8B">
              <w:rPr>
                <w:b/>
              </w:rPr>
              <w:t>Adjudicator</w:t>
            </w:r>
            <w:r w:rsidRPr="00EB0F8B">
              <w:t xml:space="preserve"> is the person appointed jointly by the Employer and the Contractor to resolve disputes in the first instance, as provided for in GCC 23.</w:t>
            </w:r>
          </w:p>
          <w:p w14:paraId="37C3A62C"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rPr>
                <w:b/>
              </w:rPr>
              <w:t>Bank</w:t>
            </w:r>
            <w:r w:rsidRPr="00EB0F8B">
              <w:t xml:space="preserve"> means the financing institution </w:t>
            </w:r>
            <w:r w:rsidRPr="00EB0F8B">
              <w:rPr>
                <w:b/>
              </w:rPr>
              <w:t>named in the PCC</w:t>
            </w:r>
            <w:r w:rsidRPr="00EB0F8B">
              <w:t>.</w:t>
            </w:r>
          </w:p>
          <w:p w14:paraId="67CAC8AA"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rPr>
                <w:b/>
              </w:rPr>
              <w:t>Bill of Quantities</w:t>
            </w:r>
            <w:r w:rsidRPr="00EB0F8B">
              <w:t xml:space="preserve"> means the priced and completed Bill of Quantities forming part of the Bid.</w:t>
            </w:r>
          </w:p>
          <w:p w14:paraId="69810410"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rPr>
                <w:b/>
              </w:rPr>
              <w:t>Compensation Events</w:t>
            </w:r>
            <w:r w:rsidRPr="00EB0F8B">
              <w:t xml:space="preserve"> are those defined in GCC Clause 42 hereunder.</w:t>
            </w:r>
          </w:p>
          <w:p w14:paraId="1585BFA5"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 xml:space="preserve">The </w:t>
            </w:r>
            <w:r w:rsidRPr="00EB0F8B">
              <w:rPr>
                <w:b/>
              </w:rPr>
              <w:t>Completion Date</w:t>
            </w:r>
            <w:r w:rsidRPr="00EB0F8B">
              <w:t xml:space="preserve"> is the date of completion of the Works as certified by the Project Manager, in accordance with GCC Sub-Clause 57.1.</w:t>
            </w:r>
          </w:p>
          <w:p w14:paraId="4715CAA6"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The</w:t>
            </w:r>
            <w:r w:rsidRPr="00EB0F8B">
              <w:rPr>
                <w:b/>
              </w:rPr>
              <w:t xml:space="preserve"> Contract</w:t>
            </w:r>
            <w:r w:rsidRPr="00EB0F8B">
              <w:t xml:space="preserve"> is the Contract between the Employer and the Contractor to execute, complete, and maintain the Works. It consists of the documents listed in GCC Sub-Clause 2.3 below.</w:t>
            </w:r>
          </w:p>
          <w:p w14:paraId="2A0C1481"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The</w:t>
            </w:r>
            <w:r w:rsidRPr="00EB0F8B">
              <w:rPr>
                <w:b/>
              </w:rPr>
              <w:t xml:space="preserve"> Contractor </w:t>
            </w:r>
            <w:r w:rsidRPr="00EB0F8B">
              <w:t>is the party whose Bid to carry out the Works has been accepted by the Employer.</w:t>
            </w:r>
          </w:p>
          <w:p w14:paraId="2C7B564E"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 xml:space="preserve">The </w:t>
            </w:r>
            <w:r w:rsidRPr="00EB0F8B">
              <w:rPr>
                <w:b/>
              </w:rPr>
              <w:t xml:space="preserve">Contractor’s Bid </w:t>
            </w:r>
            <w:r w:rsidRPr="00EB0F8B">
              <w:t>is the completed bidding document submitted by the Contractor to the Employer.</w:t>
            </w:r>
          </w:p>
          <w:p w14:paraId="12AAC614"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 xml:space="preserve">The </w:t>
            </w:r>
            <w:r w:rsidRPr="00EB0F8B">
              <w:rPr>
                <w:b/>
              </w:rPr>
              <w:t>Contract Price</w:t>
            </w:r>
            <w:r w:rsidRPr="00EB0F8B">
              <w:t xml:space="preserve"> is the Accepted Contract Amount </w:t>
            </w:r>
            <w:r w:rsidRPr="00EB0F8B">
              <w:lastRenderedPageBreak/>
              <w:t>stated in the Letter of Acceptance and thereafter as adjusted in accordance with the Contract.</w:t>
            </w:r>
          </w:p>
          <w:p w14:paraId="3C7DBBA4"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rPr>
                <w:b/>
              </w:rPr>
              <w:t>Days</w:t>
            </w:r>
            <w:r w:rsidRPr="00EB0F8B">
              <w:t xml:space="preserve"> are calendar days; months are calendar months.</w:t>
            </w:r>
          </w:p>
          <w:p w14:paraId="3E945C45"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rPr>
                <w:b/>
              </w:rPr>
              <w:t xml:space="preserve">Dayworks </w:t>
            </w:r>
            <w:r w:rsidRPr="00EB0F8B">
              <w:t>are varied work inputs subject to payment on a time basis for the Contractor’s employees and Equipment, in addition to payments for associated Materials and Plant.</w:t>
            </w:r>
          </w:p>
          <w:p w14:paraId="5CA486CD"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 xml:space="preserve">A </w:t>
            </w:r>
            <w:r w:rsidRPr="00EB0F8B">
              <w:rPr>
                <w:b/>
              </w:rPr>
              <w:t>Defect</w:t>
            </w:r>
            <w:r w:rsidRPr="00EB0F8B">
              <w:t xml:space="preserve"> is any part of the Works not completed in accordance with the Contract.</w:t>
            </w:r>
          </w:p>
          <w:p w14:paraId="2ED4481B"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 xml:space="preserve">The </w:t>
            </w:r>
            <w:r w:rsidRPr="00EB0F8B">
              <w:rPr>
                <w:b/>
              </w:rPr>
              <w:t>Defects Liability Certificate</w:t>
            </w:r>
            <w:r w:rsidRPr="00EB0F8B">
              <w:t xml:space="preserve"> is the certificate issued by Project Manager upon correction of defects by the Contractor.</w:t>
            </w:r>
          </w:p>
          <w:p w14:paraId="20DF0149" w14:textId="383F9C26"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 xml:space="preserve">The </w:t>
            </w:r>
            <w:r w:rsidRPr="00EB0F8B">
              <w:rPr>
                <w:b/>
              </w:rPr>
              <w:t>Defects Liability Period</w:t>
            </w:r>
            <w:r w:rsidRPr="00EB0F8B">
              <w:t xml:space="preserve"> is the period </w:t>
            </w:r>
            <w:r w:rsidRPr="00EB0F8B">
              <w:rPr>
                <w:b/>
              </w:rPr>
              <w:t xml:space="preserve">named in the PCC </w:t>
            </w:r>
            <w:r w:rsidRPr="00EB0F8B">
              <w:t xml:space="preserve">pursuant to </w:t>
            </w:r>
            <w:r w:rsidR="00EE294C" w:rsidRPr="00EB0F8B">
              <w:t xml:space="preserve">GCC </w:t>
            </w:r>
            <w:r w:rsidRPr="00EB0F8B">
              <w:t>Sub-Clause 38.1 and calculated from the Completion Date.</w:t>
            </w:r>
          </w:p>
          <w:p w14:paraId="26412051"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rPr>
                <w:b/>
              </w:rPr>
              <w:t xml:space="preserve">Drawings </w:t>
            </w:r>
            <w:r w:rsidRPr="00EB0F8B">
              <w:t xml:space="preserve">means the drawings of the Works, as included in the Contract, and any additional and modified drawings issued by (or on behalf of) the </w:t>
            </w:r>
            <w:r w:rsidRPr="00EB0F8B">
              <w:rPr>
                <w:iCs/>
              </w:rPr>
              <w:t>Employer</w:t>
            </w:r>
            <w:r w:rsidRPr="00EB0F8B">
              <w:t xml:space="preserve"> in accordance with the Contract, include calculations and other information provided or approved by the Project Manager for the execution of the Contract.</w:t>
            </w:r>
          </w:p>
          <w:p w14:paraId="2B819240"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 xml:space="preserve">The </w:t>
            </w:r>
            <w:r w:rsidRPr="00EB0F8B">
              <w:rPr>
                <w:b/>
              </w:rPr>
              <w:t>Employer</w:t>
            </w:r>
            <w:r w:rsidRPr="00EB0F8B">
              <w:t xml:space="preserve"> is the party who employs the Contractor to carry out the Works, </w:t>
            </w:r>
            <w:r w:rsidRPr="00EB0F8B">
              <w:rPr>
                <w:b/>
              </w:rPr>
              <w:t>as specified in the PCC</w:t>
            </w:r>
            <w:r w:rsidRPr="00EB0F8B">
              <w:t>.</w:t>
            </w:r>
          </w:p>
          <w:p w14:paraId="24D47E63"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rPr>
                <w:b/>
              </w:rPr>
              <w:t>Equipment</w:t>
            </w:r>
            <w:r w:rsidRPr="00EB0F8B">
              <w:t xml:space="preserve"> is the Contractor’s machinery and vehicles brought temporarily to the Site to construct the Works.</w:t>
            </w:r>
          </w:p>
          <w:p w14:paraId="07016D57"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w:t>
            </w:r>
            <w:r w:rsidRPr="00EB0F8B">
              <w:rPr>
                <w:b/>
              </w:rPr>
              <w:t>In writing”</w:t>
            </w:r>
            <w:r w:rsidRPr="00EB0F8B">
              <w:t xml:space="preserve"> or “</w:t>
            </w:r>
            <w:r w:rsidRPr="00EB0F8B">
              <w:rPr>
                <w:b/>
              </w:rPr>
              <w:t>written”</w:t>
            </w:r>
            <w:r w:rsidRPr="00EB0F8B">
              <w:t xml:space="preserve"> means hand-written, type-written, printed or electronically made, and resulting in a permanent record;</w:t>
            </w:r>
          </w:p>
          <w:p w14:paraId="5CCC601F"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 xml:space="preserve">The </w:t>
            </w:r>
            <w:r w:rsidRPr="00EB0F8B">
              <w:rPr>
                <w:b/>
              </w:rPr>
              <w:t>Initial Contract Price</w:t>
            </w:r>
            <w:r w:rsidRPr="00EB0F8B">
              <w:t xml:space="preserve"> is the Contract Price listed in the Employer’s Letter of Acceptance.</w:t>
            </w:r>
          </w:p>
          <w:p w14:paraId="279063F9"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 xml:space="preserve">The </w:t>
            </w:r>
            <w:r w:rsidRPr="00EB0F8B">
              <w:rPr>
                <w:b/>
              </w:rPr>
              <w:t>Intended Completion Date</w:t>
            </w:r>
            <w:r w:rsidRPr="00EB0F8B">
              <w:t xml:space="preserve"> is the date on which it is intended that the Contractor shall complete the Works.  The </w:t>
            </w:r>
            <w:r w:rsidRPr="00EB0F8B">
              <w:rPr>
                <w:b/>
              </w:rPr>
              <w:t>Intended Completion Date</w:t>
            </w:r>
            <w:r w:rsidRPr="00EB0F8B">
              <w:t xml:space="preserve"> is specified in the PCC.  The </w:t>
            </w:r>
            <w:r w:rsidRPr="00EB0F8B">
              <w:rPr>
                <w:b/>
              </w:rPr>
              <w:t>Intended Completion Date</w:t>
            </w:r>
            <w:r w:rsidRPr="00EB0F8B">
              <w:t xml:space="preserve"> may be revised only by the Project Manager by issuing an </w:t>
            </w:r>
            <w:r w:rsidRPr="00EB0F8B">
              <w:lastRenderedPageBreak/>
              <w:t>extension of time or an acceleration order.</w:t>
            </w:r>
          </w:p>
          <w:p w14:paraId="695811B5"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rPr>
                <w:b/>
              </w:rPr>
              <w:t xml:space="preserve">Materials </w:t>
            </w:r>
            <w:r w:rsidRPr="00EB0F8B">
              <w:t>are all supplies, including consumables, used by the Contractor for incorporation in the Works.</w:t>
            </w:r>
          </w:p>
          <w:p w14:paraId="72AC4D2E"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rPr>
                <w:b/>
              </w:rPr>
              <w:t>Plant</w:t>
            </w:r>
            <w:r w:rsidRPr="00EB0F8B">
              <w:t xml:space="preserve"> is any integral part of the Works that shall have a mechanical, electrical, chemical, or biological function.</w:t>
            </w:r>
          </w:p>
          <w:p w14:paraId="5719C449" w14:textId="77777777" w:rsidR="00ED5291" w:rsidRPr="00EB0F8B" w:rsidRDefault="00ED5291" w:rsidP="006427F1">
            <w:pPr>
              <w:numPr>
                <w:ilvl w:val="0"/>
                <w:numId w:val="19"/>
              </w:numPr>
              <w:suppressAutoHyphens/>
              <w:overflowPunct w:val="0"/>
              <w:autoSpaceDE w:val="0"/>
              <w:autoSpaceDN w:val="0"/>
              <w:adjustRightInd w:val="0"/>
              <w:spacing w:before="120" w:after="120" w:line="276" w:lineRule="auto"/>
              <w:ind w:right="36"/>
              <w:jc w:val="both"/>
              <w:textAlignment w:val="baseline"/>
            </w:pPr>
            <w:r w:rsidRPr="00EB0F8B">
              <w:t xml:space="preserve">The </w:t>
            </w:r>
            <w:r w:rsidRPr="00EB0F8B">
              <w:rPr>
                <w:b/>
              </w:rPr>
              <w:t>Project Manager</w:t>
            </w:r>
            <w:r w:rsidRPr="00EB0F8B">
              <w:t xml:space="preserve"> is the person named in the PCC (or any other competent person appointed by the Employer and notified to the Contractor, to act in replacement of the Project Manager) who is responsible for supervising the execution of the Works and administering the Contract.</w:t>
            </w:r>
          </w:p>
          <w:p w14:paraId="128C17FD"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rPr>
                <w:b/>
              </w:rPr>
              <w:t>PCC</w:t>
            </w:r>
            <w:r w:rsidRPr="00EB0F8B">
              <w:t xml:space="preserve"> means Particular Conditions of Contract. </w:t>
            </w:r>
          </w:p>
          <w:p w14:paraId="2380F4DE"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 xml:space="preserve">The </w:t>
            </w:r>
            <w:r w:rsidRPr="00EB0F8B">
              <w:rPr>
                <w:b/>
              </w:rPr>
              <w:t xml:space="preserve">Site </w:t>
            </w:r>
            <w:r w:rsidRPr="00EB0F8B">
              <w:t>is the area defined as such in the PCC.</w:t>
            </w:r>
          </w:p>
          <w:p w14:paraId="253EA5B8"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rPr>
                <w:b/>
              </w:rPr>
              <w:t>Site Investigation Reports</w:t>
            </w:r>
            <w:r w:rsidRPr="00EB0F8B">
              <w:t xml:space="preserve"> are those that were included in the bidding document and are factual and interpretative reports about the surface and subsurface conditions at the Site.</w:t>
            </w:r>
          </w:p>
          <w:p w14:paraId="6F6838BE" w14:textId="2B95429E"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rPr>
                <w:b/>
              </w:rPr>
              <w:t>Specification</w:t>
            </w:r>
            <w:r w:rsidR="005B717C" w:rsidRPr="00EB0F8B">
              <w:rPr>
                <w:b/>
              </w:rPr>
              <w:t>s</w:t>
            </w:r>
            <w:r w:rsidRPr="00EB0F8B">
              <w:rPr>
                <w:b/>
              </w:rPr>
              <w:t xml:space="preserve"> </w:t>
            </w:r>
            <w:r w:rsidRPr="00EB0F8B">
              <w:t>means the Specification</w:t>
            </w:r>
            <w:r w:rsidR="0077575E" w:rsidRPr="00EB0F8B">
              <w:t>s</w:t>
            </w:r>
            <w:r w:rsidRPr="00EB0F8B">
              <w:t xml:space="preserve"> of the Works included in the Contract and any modification or addition made or approved by the Project Manager.</w:t>
            </w:r>
          </w:p>
          <w:p w14:paraId="0C55B402"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 xml:space="preserve">The </w:t>
            </w:r>
            <w:r w:rsidRPr="00EB0F8B">
              <w:rPr>
                <w:b/>
              </w:rPr>
              <w:t>Start Date</w:t>
            </w:r>
            <w:r w:rsidRPr="00EB0F8B">
              <w:t xml:space="preserve"> is </w:t>
            </w:r>
            <w:r w:rsidRPr="00EB0F8B">
              <w:rPr>
                <w:b/>
              </w:rPr>
              <w:t>given in the PCC</w:t>
            </w:r>
            <w:r w:rsidRPr="00EB0F8B">
              <w:t>. It is the latest date when the Contractor shall commence execution of the Works.  It does not necessarily coincide with any of the Site Possession Dates.</w:t>
            </w:r>
          </w:p>
          <w:p w14:paraId="4EE76241"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 xml:space="preserve">A </w:t>
            </w:r>
            <w:r w:rsidRPr="00EB0F8B">
              <w:rPr>
                <w:b/>
              </w:rPr>
              <w:t xml:space="preserve">Subcontractor </w:t>
            </w:r>
            <w:r w:rsidRPr="00EB0F8B">
              <w:t>is a person or corporate body who has a Contract with the Contractor to carry out a part of the work in the Contract, which includes work on the Site.</w:t>
            </w:r>
          </w:p>
          <w:p w14:paraId="1DB133ED"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rPr>
                <w:b/>
              </w:rPr>
              <w:t>Temporary Works</w:t>
            </w:r>
            <w:r w:rsidRPr="00EB0F8B">
              <w:t xml:space="preserve"> are works designed, constructed, installed, and removed by the Contractor that are needed for construction or installation of the Works.</w:t>
            </w:r>
          </w:p>
          <w:p w14:paraId="3221DC8C"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 xml:space="preserve">A </w:t>
            </w:r>
            <w:r w:rsidRPr="00EB0F8B">
              <w:rPr>
                <w:b/>
              </w:rPr>
              <w:t>Variation</w:t>
            </w:r>
            <w:r w:rsidRPr="00EB0F8B">
              <w:t xml:space="preserve"> is an instruction given by the Project Manager which varies the Works.</w:t>
            </w:r>
          </w:p>
          <w:p w14:paraId="5816AB58" w14:textId="77777777" w:rsidR="00ED5291" w:rsidRPr="00EB0F8B" w:rsidRDefault="00ED5291" w:rsidP="006427F1">
            <w:pPr>
              <w:numPr>
                <w:ilvl w:val="0"/>
                <w:numId w:val="19"/>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The</w:t>
            </w:r>
            <w:r w:rsidRPr="00EB0F8B">
              <w:rPr>
                <w:b/>
              </w:rPr>
              <w:t xml:space="preserve"> Works</w:t>
            </w:r>
            <w:r w:rsidRPr="00EB0F8B">
              <w:t xml:space="preserve"> are what the Contract requires the Contractor to construct, install, and turn over to the </w:t>
            </w:r>
            <w:r w:rsidRPr="00EB0F8B">
              <w:lastRenderedPageBreak/>
              <w:t>Employer, as defined in the PCC.</w:t>
            </w:r>
          </w:p>
          <w:p w14:paraId="78B8298E" w14:textId="77777777" w:rsidR="00ED5291" w:rsidRPr="00EB0F8B" w:rsidRDefault="00ED5291" w:rsidP="006427F1">
            <w:pPr>
              <w:numPr>
                <w:ilvl w:val="0"/>
                <w:numId w:val="19"/>
              </w:numPr>
              <w:suppressAutoHyphens/>
              <w:overflowPunct w:val="0"/>
              <w:autoSpaceDE w:val="0"/>
              <w:autoSpaceDN w:val="0"/>
              <w:adjustRightInd w:val="0"/>
              <w:spacing w:before="120" w:after="120" w:line="276" w:lineRule="auto"/>
              <w:ind w:right="36"/>
              <w:jc w:val="both"/>
              <w:textAlignment w:val="baseline"/>
            </w:pPr>
            <w:r w:rsidRPr="00EB0F8B">
              <w:t>“</w:t>
            </w:r>
            <w:r w:rsidRPr="00EB0F8B">
              <w:rPr>
                <w:b/>
              </w:rPr>
              <w:t>Contractor’s Personnel</w:t>
            </w:r>
            <w:r w:rsidRPr="00EB0F8B">
              <w:t>” refers to all personnel whom the Contractor utilizes on the Site or other places where the Works are carried out, including the staff, labor and other employees of each Subcontractor.</w:t>
            </w:r>
          </w:p>
          <w:p w14:paraId="4C1F1D94" w14:textId="697AB69C" w:rsidR="00ED5291" w:rsidRPr="00EB0F8B" w:rsidRDefault="00ED5291" w:rsidP="006427F1">
            <w:pPr>
              <w:numPr>
                <w:ilvl w:val="0"/>
                <w:numId w:val="19"/>
              </w:numPr>
              <w:suppressAutoHyphens/>
              <w:overflowPunct w:val="0"/>
              <w:autoSpaceDE w:val="0"/>
              <w:autoSpaceDN w:val="0"/>
              <w:adjustRightInd w:val="0"/>
              <w:spacing w:before="120" w:after="120" w:line="276" w:lineRule="auto"/>
              <w:ind w:right="36"/>
              <w:jc w:val="both"/>
              <w:textAlignment w:val="baseline"/>
            </w:pPr>
            <w:r w:rsidRPr="00EB0F8B">
              <w:rPr>
                <w:b/>
              </w:rPr>
              <w:t>“Key Personnel”</w:t>
            </w:r>
            <w:r w:rsidRPr="00EB0F8B">
              <w:t xml:space="preserve"> means the positions (if any) of the Contractor’s personnel that are stated in the Specification</w:t>
            </w:r>
            <w:r w:rsidR="005B717C" w:rsidRPr="00EB0F8B">
              <w:t>s</w:t>
            </w:r>
            <w:r w:rsidRPr="00EB0F8B">
              <w:t xml:space="preserve">. </w:t>
            </w:r>
          </w:p>
          <w:p w14:paraId="60BE8D4E" w14:textId="1CE158B1" w:rsidR="00ED5291" w:rsidRPr="00EB0F8B" w:rsidRDefault="00ED5291" w:rsidP="006427F1">
            <w:pPr>
              <w:numPr>
                <w:ilvl w:val="0"/>
                <w:numId w:val="19"/>
              </w:numPr>
              <w:suppressAutoHyphens/>
              <w:overflowPunct w:val="0"/>
              <w:autoSpaceDE w:val="0"/>
              <w:autoSpaceDN w:val="0"/>
              <w:adjustRightInd w:val="0"/>
              <w:spacing w:before="120" w:after="120" w:line="276" w:lineRule="auto"/>
              <w:ind w:right="36"/>
              <w:jc w:val="both"/>
              <w:textAlignment w:val="baseline"/>
              <w:rPr>
                <w:noProof/>
              </w:rPr>
            </w:pPr>
            <w:r w:rsidRPr="00EB0F8B">
              <w:rPr>
                <w:b/>
              </w:rPr>
              <w:t>“ES”</w:t>
            </w:r>
            <w:r w:rsidRPr="00EB0F8B">
              <w:t xml:space="preserve"> means Environmental and Social (including Sexual Exploitation and </w:t>
            </w:r>
            <w:r w:rsidR="00AC6E6A" w:rsidRPr="00EB0F8B">
              <w:rPr>
                <w:color w:val="000000" w:themeColor="text1"/>
              </w:rPr>
              <w:t>Abuse (SEA)</w:t>
            </w:r>
            <w:r w:rsidR="007E101A" w:rsidRPr="00EB0F8B">
              <w:rPr>
                <w:color w:val="000000" w:themeColor="text1"/>
              </w:rPr>
              <w:t xml:space="preserve">, </w:t>
            </w:r>
            <w:r w:rsidR="00AC6E6A" w:rsidRPr="00EB0F8B">
              <w:rPr>
                <w:color w:val="000000" w:themeColor="text1"/>
              </w:rPr>
              <w:t>and Sexual Harassment (SH)</w:t>
            </w:r>
            <w:r w:rsidRPr="00EB0F8B">
              <w:t>);</w:t>
            </w:r>
          </w:p>
          <w:p w14:paraId="093FE1AD" w14:textId="4CF3EE80" w:rsidR="00E019EE" w:rsidRPr="00EB0F8B" w:rsidRDefault="00E019EE" w:rsidP="006427F1">
            <w:pPr>
              <w:numPr>
                <w:ilvl w:val="0"/>
                <w:numId w:val="19"/>
              </w:numPr>
              <w:suppressAutoHyphens/>
              <w:overflowPunct w:val="0"/>
              <w:autoSpaceDE w:val="0"/>
              <w:autoSpaceDN w:val="0"/>
              <w:adjustRightInd w:val="0"/>
              <w:spacing w:before="120" w:after="120" w:line="276" w:lineRule="auto"/>
              <w:ind w:left="1245" w:right="36"/>
              <w:jc w:val="both"/>
              <w:textAlignment w:val="baseline"/>
              <w:rPr>
                <w:color w:val="000000" w:themeColor="text1"/>
              </w:rPr>
            </w:pPr>
            <w:r w:rsidRPr="00EB0F8B">
              <w:rPr>
                <w:b/>
                <w:color w:val="000000" w:themeColor="text1"/>
              </w:rPr>
              <w:t>“Sexual Exploitation and Abuse” “(SEA)”</w:t>
            </w:r>
            <w:r w:rsidRPr="00EB0F8B">
              <w:rPr>
                <w:color w:val="000000" w:themeColor="text1"/>
              </w:rPr>
              <w:t xml:space="preserve"> </w:t>
            </w:r>
            <w:r w:rsidR="00015880" w:rsidRPr="00EB0F8B">
              <w:rPr>
                <w:color w:val="000000" w:themeColor="text1"/>
              </w:rPr>
              <w:t>means</w:t>
            </w:r>
            <w:r w:rsidRPr="00EB0F8B">
              <w:rPr>
                <w:color w:val="000000" w:themeColor="text1"/>
              </w:rPr>
              <w:t xml:space="preserve"> the following:</w:t>
            </w:r>
          </w:p>
          <w:p w14:paraId="72C15262" w14:textId="77777777" w:rsidR="00E019EE" w:rsidRPr="00EB0F8B" w:rsidRDefault="00E019EE" w:rsidP="006427F1">
            <w:pPr>
              <w:autoSpaceDE w:val="0"/>
              <w:autoSpaceDN w:val="0"/>
              <w:spacing w:before="120" w:after="120" w:line="276" w:lineRule="auto"/>
              <w:ind w:left="1152" w:firstLine="18"/>
              <w:jc w:val="both"/>
            </w:pPr>
            <w:r w:rsidRPr="00EB0F8B">
              <w:rPr>
                <w:b/>
                <w:color w:val="000000" w:themeColor="text1"/>
              </w:rPr>
              <w:t>Sexual Exploitation</w:t>
            </w:r>
            <w:r w:rsidRPr="00EB0F8B">
              <w:rPr>
                <w:color w:val="000000" w:themeColor="text1"/>
              </w:rPr>
              <w:t xml:space="preserve"> is defined as any actual or attempted abuse of position of vulnerability, differential power or trust, for sexual purposes, including, but not limited to, profiting monetarily, socially or politically from the sexual exploitation of another. In Bank financed operations/projects, sexual exploitation occurs when access to </w:t>
            </w:r>
            <w:r w:rsidRPr="00EB0F8B">
              <w:t xml:space="preserve">or benefit from a Bank financed Goods, Works, Non-consulting Services or Consulting Services is used to extract sexual gain; </w:t>
            </w:r>
          </w:p>
          <w:p w14:paraId="7D825DB4" w14:textId="77777777" w:rsidR="00E019EE" w:rsidRPr="00EB0F8B" w:rsidRDefault="00E019EE" w:rsidP="006427F1">
            <w:pPr>
              <w:autoSpaceDE w:val="0"/>
              <w:autoSpaceDN w:val="0"/>
              <w:spacing w:before="120" w:after="120" w:line="276" w:lineRule="auto"/>
              <w:ind w:left="1152" w:firstLine="18"/>
              <w:jc w:val="both"/>
              <w:rPr>
                <w:color w:val="000000" w:themeColor="text1"/>
              </w:rPr>
            </w:pPr>
            <w:r w:rsidRPr="00EB0F8B">
              <w:rPr>
                <w:b/>
              </w:rPr>
              <w:t>Sexual Abuse</w:t>
            </w:r>
            <w:r w:rsidRPr="00EB0F8B">
              <w:t xml:space="preserve"> is defined as </w:t>
            </w:r>
            <w:r w:rsidRPr="00EB0F8B">
              <w:rPr>
                <w:color w:val="000000" w:themeColor="text1"/>
              </w:rPr>
              <w:t xml:space="preserve">the actual or threatened physical intrusion of a sexual nature, whether by force or under unequal or coercive conditions;  </w:t>
            </w:r>
          </w:p>
          <w:p w14:paraId="0D51B602" w14:textId="77777777" w:rsidR="00E019EE" w:rsidRPr="00EB0F8B" w:rsidRDefault="00E019EE" w:rsidP="006427F1">
            <w:pPr>
              <w:numPr>
                <w:ilvl w:val="0"/>
                <w:numId w:val="19"/>
              </w:numPr>
              <w:suppressAutoHyphens/>
              <w:overflowPunct w:val="0"/>
              <w:autoSpaceDE w:val="0"/>
              <w:autoSpaceDN w:val="0"/>
              <w:adjustRightInd w:val="0"/>
              <w:spacing w:before="120" w:after="120" w:line="276" w:lineRule="auto"/>
              <w:ind w:right="36"/>
              <w:jc w:val="both"/>
              <w:textAlignment w:val="baseline"/>
            </w:pPr>
            <w:r w:rsidRPr="00EB0F8B">
              <w:rPr>
                <w:b/>
                <w:color w:val="000000" w:themeColor="text1"/>
              </w:rPr>
              <w:t>“Sexual Harassment” “(SH)”</w:t>
            </w:r>
            <w:r w:rsidRPr="00EB0F8B">
              <w:rPr>
                <w:color w:val="000000" w:themeColor="text1"/>
              </w:rPr>
              <w:t xml:space="preserve"> is defined as </w:t>
            </w:r>
            <w:r w:rsidRPr="00EB0F8B">
              <w:t>unwelcome sexual advances, requests for sexual favors, and other verbal or physical conduct of a sexual nature by the Contractor’s Personnel with other Contractor’s or Employer’s Personnel</w:t>
            </w:r>
            <w:r w:rsidR="00AC6E6A" w:rsidRPr="00EB0F8B">
              <w:t xml:space="preserve">; and </w:t>
            </w:r>
          </w:p>
          <w:p w14:paraId="12C028B2" w14:textId="0A9626D5" w:rsidR="00D13B22" w:rsidRPr="00EB0F8B" w:rsidRDefault="002B3E67" w:rsidP="006427F1">
            <w:pPr>
              <w:numPr>
                <w:ilvl w:val="0"/>
                <w:numId w:val="19"/>
              </w:numPr>
              <w:suppressAutoHyphens/>
              <w:overflowPunct w:val="0"/>
              <w:autoSpaceDE w:val="0"/>
              <w:autoSpaceDN w:val="0"/>
              <w:adjustRightInd w:val="0"/>
              <w:spacing w:before="120" w:after="120" w:line="276" w:lineRule="auto"/>
              <w:ind w:right="36"/>
              <w:jc w:val="both"/>
              <w:textAlignment w:val="baseline"/>
              <w:rPr>
                <w:color w:val="000000" w:themeColor="text1"/>
              </w:rPr>
            </w:pPr>
            <w:r w:rsidRPr="00EB0F8B">
              <w:rPr>
                <w:b/>
                <w:color w:val="000000" w:themeColor="text1"/>
              </w:rPr>
              <w:t>“</w:t>
            </w:r>
            <w:r w:rsidR="00D13B22" w:rsidRPr="00EB0F8B">
              <w:rPr>
                <w:b/>
                <w:color w:val="000000" w:themeColor="text1"/>
              </w:rPr>
              <w:t>Employer’s Personnel”</w:t>
            </w:r>
            <w:r w:rsidR="00D13B22" w:rsidRPr="00EB0F8B">
              <w:rPr>
                <w:color w:val="000000" w:themeColor="text1"/>
              </w:rPr>
              <w:t xml:space="preserve"> refers to the Project Manager and all other staff, labor and other employees </w:t>
            </w:r>
            <w:r w:rsidR="00AC6E6A" w:rsidRPr="00EB0F8B">
              <w:rPr>
                <w:color w:val="000000" w:themeColor="text1"/>
              </w:rPr>
              <w:t xml:space="preserve">(if any) </w:t>
            </w:r>
            <w:r w:rsidR="00D13B22" w:rsidRPr="00EB0F8B">
              <w:rPr>
                <w:color w:val="000000" w:themeColor="text1"/>
              </w:rPr>
              <w:t xml:space="preserve">of the Project </w:t>
            </w:r>
            <w:r w:rsidR="00E019EE" w:rsidRPr="00EB0F8B">
              <w:rPr>
                <w:color w:val="000000" w:themeColor="text1"/>
              </w:rPr>
              <w:t>M</w:t>
            </w:r>
            <w:r w:rsidR="00D13B22" w:rsidRPr="00EB0F8B">
              <w:rPr>
                <w:color w:val="000000" w:themeColor="text1"/>
              </w:rPr>
              <w:t>anager</w:t>
            </w:r>
            <w:r w:rsidR="00E019EE" w:rsidRPr="00EB0F8B">
              <w:rPr>
                <w:color w:val="000000" w:themeColor="text1"/>
              </w:rPr>
              <w:t xml:space="preserve"> and of the Employer engaged in fulfilling the Employer’s obligations under the Cont</w:t>
            </w:r>
            <w:r w:rsidR="00AC6E6A" w:rsidRPr="00EB0F8B">
              <w:rPr>
                <w:color w:val="000000" w:themeColor="text1"/>
              </w:rPr>
              <w:t>ra</w:t>
            </w:r>
            <w:r w:rsidR="00E019EE" w:rsidRPr="00EB0F8B">
              <w:rPr>
                <w:color w:val="000000" w:themeColor="text1"/>
              </w:rPr>
              <w:t>ct; and any other personnel identified as</w:t>
            </w:r>
            <w:r w:rsidR="00AC6E6A" w:rsidRPr="00EB0F8B">
              <w:rPr>
                <w:color w:val="000000" w:themeColor="text1"/>
              </w:rPr>
              <w:t xml:space="preserve"> </w:t>
            </w:r>
            <w:r w:rsidR="00E019EE" w:rsidRPr="00EB0F8B">
              <w:rPr>
                <w:color w:val="000000" w:themeColor="text1"/>
              </w:rPr>
              <w:t>Employer</w:t>
            </w:r>
            <w:r w:rsidR="00AC6E6A" w:rsidRPr="00EB0F8B">
              <w:rPr>
                <w:color w:val="000000" w:themeColor="text1"/>
              </w:rPr>
              <w:t>’</w:t>
            </w:r>
            <w:r w:rsidR="00E019EE" w:rsidRPr="00EB0F8B">
              <w:rPr>
                <w:color w:val="000000" w:themeColor="text1"/>
              </w:rPr>
              <w:t>s</w:t>
            </w:r>
            <w:r w:rsidR="00AC6E6A" w:rsidRPr="00EB0F8B">
              <w:rPr>
                <w:color w:val="000000" w:themeColor="text1"/>
              </w:rPr>
              <w:t xml:space="preserve"> </w:t>
            </w:r>
            <w:r w:rsidR="00E019EE" w:rsidRPr="00EB0F8B">
              <w:rPr>
                <w:color w:val="000000" w:themeColor="text1"/>
              </w:rPr>
              <w:t>Personnel, by a notice from the Employer or the Project Man</w:t>
            </w:r>
            <w:r w:rsidR="00AC6E6A" w:rsidRPr="00EB0F8B">
              <w:rPr>
                <w:color w:val="000000" w:themeColor="text1"/>
              </w:rPr>
              <w:t>a</w:t>
            </w:r>
            <w:r w:rsidR="00E019EE" w:rsidRPr="00EB0F8B">
              <w:rPr>
                <w:color w:val="000000" w:themeColor="text1"/>
              </w:rPr>
              <w:t>ger to the Cont</w:t>
            </w:r>
            <w:r w:rsidR="00AC6E6A" w:rsidRPr="00EB0F8B">
              <w:rPr>
                <w:color w:val="000000" w:themeColor="text1"/>
              </w:rPr>
              <w:t>ra</w:t>
            </w:r>
            <w:r w:rsidR="00E019EE" w:rsidRPr="00EB0F8B">
              <w:rPr>
                <w:color w:val="000000" w:themeColor="text1"/>
              </w:rPr>
              <w:t>ctor.</w:t>
            </w:r>
          </w:p>
        </w:tc>
      </w:tr>
      <w:tr w:rsidR="00ED5291" w:rsidRPr="00EB0F8B" w14:paraId="32039B3A" w14:textId="77777777" w:rsidTr="16DCC97D">
        <w:tc>
          <w:tcPr>
            <w:tcW w:w="2255" w:type="dxa"/>
            <w:tcBorders>
              <w:top w:val="nil"/>
              <w:left w:val="nil"/>
              <w:bottom w:val="nil"/>
              <w:right w:val="nil"/>
            </w:tcBorders>
          </w:tcPr>
          <w:p w14:paraId="40469065" w14:textId="53454D02"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18" w:name="_Toc333923225"/>
            <w:bookmarkStart w:id="1019" w:name="_Toc497228209"/>
            <w:bookmarkStart w:id="1020" w:name="_Toc25317340"/>
            <w:r w:rsidRPr="00EB0F8B">
              <w:rPr>
                <w:szCs w:val="24"/>
              </w:rPr>
              <w:lastRenderedPageBreak/>
              <w:t>Interpretation</w:t>
            </w:r>
            <w:bookmarkEnd w:id="1018"/>
            <w:bookmarkEnd w:id="1019"/>
            <w:bookmarkEnd w:id="1020"/>
          </w:p>
        </w:tc>
        <w:tc>
          <w:tcPr>
            <w:tcW w:w="6894" w:type="dxa"/>
            <w:gridSpan w:val="3"/>
            <w:tcBorders>
              <w:top w:val="nil"/>
              <w:left w:val="nil"/>
              <w:bottom w:val="nil"/>
              <w:right w:val="nil"/>
            </w:tcBorders>
          </w:tcPr>
          <w:p w14:paraId="6E1E4F13" w14:textId="77777777" w:rsidR="00ED5291" w:rsidRPr="00EB0F8B" w:rsidRDefault="00ED5291" w:rsidP="006427F1">
            <w:pPr>
              <w:numPr>
                <w:ilvl w:val="1"/>
                <w:numId w:val="18"/>
              </w:numPr>
              <w:tabs>
                <w:tab w:val="clear" w:pos="353"/>
                <w:tab w:val="left" w:pos="540"/>
              </w:tabs>
              <w:suppressAutoHyphens/>
              <w:overflowPunct w:val="0"/>
              <w:autoSpaceDE w:val="0"/>
              <w:autoSpaceDN w:val="0"/>
              <w:adjustRightInd w:val="0"/>
              <w:spacing w:before="120" w:after="120" w:line="276" w:lineRule="auto"/>
              <w:ind w:left="540" w:right="36" w:hanging="547"/>
              <w:jc w:val="both"/>
              <w:textAlignment w:val="baseline"/>
            </w:pPr>
            <w:r w:rsidRPr="00EB0F8B">
              <w:t>In interpreting these GCC, words indicating one gender include all genders. Words indicating the singular also include the plural and words indicating the plural also include the singular.  Headings have no significance. Words have their normal meaning under the language of the Contract unless specifically defined. The Project Manager shall provide instructions clarifying queries about these GCC.</w:t>
            </w:r>
          </w:p>
          <w:p w14:paraId="1BCC8AAF" w14:textId="77777777" w:rsidR="00ED5291" w:rsidRPr="00EB0F8B" w:rsidRDefault="00ED5291" w:rsidP="006427F1">
            <w:pPr>
              <w:numPr>
                <w:ilvl w:val="1"/>
                <w:numId w:val="18"/>
              </w:numPr>
              <w:tabs>
                <w:tab w:val="clear" w:pos="353"/>
                <w:tab w:val="left" w:pos="540"/>
              </w:tabs>
              <w:suppressAutoHyphens/>
              <w:overflowPunct w:val="0"/>
              <w:autoSpaceDE w:val="0"/>
              <w:autoSpaceDN w:val="0"/>
              <w:adjustRightInd w:val="0"/>
              <w:spacing w:before="120" w:after="120" w:line="276" w:lineRule="auto"/>
              <w:ind w:left="540" w:right="36" w:hanging="547"/>
              <w:jc w:val="both"/>
              <w:textAlignment w:val="baseline"/>
            </w:pPr>
            <w:r w:rsidRPr="00EB0F8B">
              <w:t xml:space="preserve">If sectional completion is </w:t>
            </w:r>
            <w:r w:rsidRPr="00EB0F8B">
              <w:rPr>
                <w:b/>
              </w:rPr>
              <w:t>specified in the PCC</w:t>
            </w:r>
            <w:r w:rsidRPr="00EB0F8B">
              <w:t>, references in the GCC to the Works, the Completion Date, and the Intended Completion Date apply to any Section of the Works (other than references to the Completion Date and Intended Completion Date for the whole of the Works).</w:t>
            </w:r>
          </w:p>
          <w:p w14:paraId="10F11BF1" w14:textId="77777777" w:rsidR="00ED5291" w:rsidRPr="00EB0F8B" w:rsidRDefault="00ED5291" w:rsidP="006427F1">
            <w:pPr>
              <w:numPr>
                <w:ilvl w:val="1"/>
                <w:numId w:val="18"/>
              </w:numPr>
              <w:tabs>
                <w:tab w:val="clear" w:pos="353"/>
                <w:tab w:val="left" w:pos="540"/>
              </w:tabs>
              <w:suppressAutoHyphens/>
              <w:overflowPunct w:val="0"/>
              <w:autoSpaceDE w:val="0"/>
              <w:autoSpaceDN w:val="0"/>
              <w:adjustRightInd w:val="0"/>
              <w:spacing w:before="120" w:after="120" w:line="276" w:lineRule="auto"/>
              <w:ind w:left="540" w:right="36" w:hanging="547"/>
              <w:jc w:val="both"/>
              <w:textAlignment w:val="baseline"/>
            </w:pPr>
            <w:r w:rsidRPr="00EB0F8B">
              <w:t>The documents forming the Contract shall be interpreted in the following order of priority:</w:t>
            </w:r>
          </w:p>
          <w:p w14:paraId="0CC9A127" w14:textId="77777777" w:rsidR="00ED5291" w:rsidRPr="00EB0F8B" w:rsidRDefault="00ED5291" w:rsidP="006427F1">
            <w:pPr>
              <w:numPr>
                <w:ilvl w:val="0"/>
                <w:numId w:val="24"/>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Agreement,</w:t>
            </w:r>
          </w:p>
          <w:p w14:paraId="2E381C47" w14:textId="77777777" w:rsidR="00ED5291" w:rsidRPr="00EB0F8B" w:rsidRDefault="00ED5291" w:rsidP="006427F1">
            <w:pPr>
              <w:numPr>
                <w:ilvl w:val="0"/>
                <w:numId w:val="24"/>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Letter of Acceptance,</w:t>
            </w:r>
          </w:p>
          <w:p w14:paraId="39A191BB" w14:textId="77777777" w:rsidR="00ED5291" w:rsidRPr="00EB0F8B" w:rsidRDefault="00ED5291" w:rsidP="006427F1">
            <w:pPr>
              <w:numPr>
                <w:ilvl w:val="0"/>
                <w:numId w:val="24"/>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Contractor’s Bid,</w:t>
            </w:r>
          </w:p>
          <w:p w14:paraId="066086C8" w14:textId="77777777" w:rsidR="00ED5291" w:rsidRPr="00EB0F8B" w:rsidRDefault="00ED5291" w:rsidP="006427F1">
            <w:pPr>
              <w:numPr>
                <w:ilvl w:val="0"/>
                <w:numId w:val="24"/>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Particular Conditions of Contract,</w:t>
            </w:r>
          </w:p>
          <w:p w14:paraId="401F63F3" w14:textId="77777777" w:rsidR="00ED5291" w:rsidRPr="00EB0F8B" w:rsidRDefault="00ED5291" w:rsidP="006427F1">
            <w:pPr>
              <w:numPr>
                <w:ilvl w:val="0"/>
                <w:numId w:val="24"/>
              </w:numPr>
              <w:suppressAutoHyphens/>
              <w:overflowPunct w:val="0"/>
              <w:autoSpaceDE w:val="0"/>
              <w:autoSpaceDN w:val="0"/>
              <w:adjustRightInd w:val="0"/>
              <w:spacing w:before="120" w:after="120" w:line="276" w:lineRule="auto"/>
              <w:ind w:right="36"/>
              <w:jc w:val="both"/>
              <w:textAlignment w:val="baseline"/>
            </w:pPr>
            <w:r w:rsidRPr="00EB0F8B">
              <w:t>General Conditions of Contract, including Appendices,</w:t>
            </w:r>
          </w:p>
          <w:p w14:paraId="0F4A2B16" w14:textId="77777777" w:rsidR="00ED5291" w:rsidRPr="00EB0F8B" w:rsidRDefault="00ED5291" w:rsidP="006427F1">
            <w:pPr>
              <w:numPr>
                <w:ilvl w:val="0"/>
                <w:numId w:val="24"/>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Specifications,</w:t>
            </w:r>
          </w:p>
          <w:p w14:paraId="2B639B3F" w14:textId="77777777" w:rsidR="00ED5291" w:rsidRPr="00EB0F8B" w:rsidRDefault="00ED5291" w:rsidP="006427F1">
            <w:pPr>
              <w:numPr>
                <w:ilvl w:val="0"/>
                <w:numId w:val="24"/>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Drawings,</w:t>
            </w:r>
          </w:p>
          <w:p w14:paraId="274798D4" w14:textId="77777777" w:rsidR="00ED5291" w:rsidRPr="00EB0F8B" w:rsidRDefault="00ED5291" w:rsidP="006427F1">
            <w:pPr>
              <w:numPr>
                <w:ilvl w:val="0"/>
                <w:numId w:val="24"/>
              </w:numPr>
              <w:tabs>
                <w:tab w:val="left" w:pos="1080"/>
              </w:tabs>
              <w:suppressAutoHyphens/>
              <w:overflowPunct w:val="0"/>
              <w:autoSpaceDE w:val="0"/>
              <w:autoSpaceDN w:val="0"/>
              <w:adjustRightInd w:val="0"/>
              <w:spacing w:before="120" w:after="120" w:line="276" w:lineRule="auto"/>
              <w:ind w:right="36"/>
              <w:jc w:val="both"/>
              <w:textAlignment w:val="baseline"/>
            </w:pPr>
            <w:r w:rsidRPr="00EB0F8B">
              <w:t>Bill of Quantities,</w:t>
            </w:r>
            <w:r w:rsidRPr="00EB0F8B">
              <w:rPr>
                <w:vertAlign w:val="superscript"/>
              </w:rPr>
              <w:footnoteReference w:id="24"/>
            </w:r>
            <w:r w:rsidRPr="00EB0F8B">
              <w:t xml:space="preserve"> and</w:t>
            </w:r>
          </w:p>
          <w:p w14:paraId="00BEC7CC" w14:textId="77777777" w:rsidR="00ED5291" w:rsidRPr="00EB0F8B" w:rsidRDefault="00ED5291" w:rsidP="006427F1">
            <w:pPr>
              <w:numPr>
                <w:ilvl w:val="0"/>
                <w:numId w:val="24"/>
              </w:numPr>
              <w:suppressAutoHyphens/>
              <w:overflowPunct w:val="0"/>
              <w:autoSpaceDE w:val="0"/>
              <w:autoSpaceDN w:val="0"/>
              <w:adjustRightInd w:val="0"/>
              <w:spacing w:before="120" w:after="120" w:line="276" w:lineRule="auto"/>
              <w:ind w:right="36"/>
              <w:jc w:val="both"/>
              <w:textAlignment w:val="baseline"/>
            </w:pPr>
            <w:proofErr w:type="gramStart"/>
            <w:r w:rsidRPr="00EB0F8B">
              <w:t>any</w:t>
            </w:r>
            <w:proofErr w:type="gramEnd"/>
            <w:r w:rsidRPr="00EB0F8B">
              <w:t xml:space="preserve"> other document </w:t>
            </w:r>
            <w:r w:rsidRPr="00EB0F8B">
              <w:rPr>
                <w:b/>
              </w:rPr>
              <w:t>listed in the PCC</w:t>
            </w:r>
            <w:r w:rsidRPr="00EB0F8B">
              <w:t xml:space="preserve"> as forming part of the Contract.</w:t>
            </w:r>
          </w:p>
        </w:tc>
      </w:tr>
      <w:tr w:rsidR="00ED5291" w:rsidRPr="00EB0F8B" w14:paraId="1A2DE812" w14:textId="77777777" w:rsidTr="16DCC97D">
        <w:tc>
          <w:tcPr>
            <w:tcW w:w="2255" w:type="dxa"/>
            <w:tcBorders>
              <w:top w:val="nil"/>
              <w:left w:val="nil"/>
              <w:bottom w:val="nil"/>
              <w:right w:val="nil"/>
            </w:tcBorders>
          </w:tcPr>
          <w:p w14:paraId="4F66C9CD" w14:textId="3AB3B72E"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21" w:name="_Toc333923226"/>
            <w:bookmarkStart w:id="1022" w:name="_Toc497228210"/>
            <w:bookmarkStart w:id="1023" w:name="_Toc25317341"/>
            <w:r w:rsidRPr="00EB0F8B">
              <w:rPr>
                <w:szCs w:val="24"/>
              </w:rPr>
              <w:t>Language and Law</w:t>
            </w:r>
            <w:bookmarkEnd w:id="1021"/>
            <w:bookmarkEnd w:id="1022"/>
            <w:bookmarkEnd w:id="1023"/>
          </w:p>
        </w:tc>
        <w:tc>
          <w:tcPr>
            <w:tcW w:w="6894" w:type="dxa"/>
            <w:gridSpan w:val="3"/>
            <w:tcBorders>
              <w:top w:val="nil"/>
              <w:left w:val="nil"/>
              <w:bottom w:val="nil"/>
              <w:right w:val="nil"/>
            </w:tcBorders>
          </w:tcPr>
          <w:p w14:paraId="355898A0"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language of the Contract and the law governing the Contract are </w:t>
            </w:r>
            <w:r w:rsidRPr="00EB0F8B">
              <w:rPr>
                <w:b/>
              </w:rPr>
              <w:t>stated in the PCC</w:t>
            </w:r>
            <w:r w:rsidRPr="00EB0F8B">
              <w:t>.</w:t>
            </w:r>
          </w:p>
          <w:p w14:paraId="22E3F783"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Throughout the execution of the Contract, the Contractor shall comply with the import of goods and services prohibitions in the Employer’s country when</w:t>
            </w:r>
          </w:p>
          <w:p w14:paraId="1E9B17B6" w14:textId="5F2516E1" w:rsidR="00ED5291" w:rsidRPr="00EB0F8B" w:rsidRDefault="00ED5291" w:rsidP="006427F1">
            <w:pPr>
              <w:pStyle w:val="P3Header1-Clauses"/>
              <w:numPr>
                <w:ilvl w:val="0"/>
                <w:numId w:val="105"/>
              </w:numPr>
              <w:spacing w:line="276" w:lineRule="auto"/>
              <w:rPr>
                <w:szCs w:val="24"/>
              </w:rPr>
            </w:pPr>
            <w:r w:rsidRPr="00EB0F8B">
              <w:rPr>
                <w:szCs w:val="24"/>
              </w:rPr>
              <w:t xml:space="preserve">as a matter of law or official regulations, the Borrower’s country prohibits commercial relations with that country; </w:t>
            </w:r>
            <w:r w:rsidRPr="00EB0F8B">
              <w:rPr>
                <w:szCs w:val="24"/>
              </w:rPr>
              <w:lastRenderedPageBreak/>
              <w:t xml:space="preserve">or </w:t>
            </w:r>
          </w:p>
          <w:p w14:paraId="3EE960A8" w14:textId="5902B677" w:rsidR="00ED5291" w:rsidRPr="00EB0F8B" w:rsidRDefault="00ED5291" w:rsidP="006427F1">
            <w:pPr>
              <w:pStyle w:val="P3Header1-Clauses"/>
              <w:numPr>
                <w:ilvl w:val="0"/>
                <w:numId w:val="105"/>
              </w:numPr>
              <w:spacing w:line="276" w:lineRule="auto"/>
              <w:rPr>
                <w:szCs w:val="24"/>
              </w:rPr>
            </w:pPr>
            <w:r w:rsidRPr="00EB0F8B">
              <w:rPr>
                <w:szCs w:val="24"/>
              </w:rPr>
              <w:t xml:space="preserve">by an act of compliance with a decision of the United Nations Security Council taken under Chapter VII of the Charter of the United Nations, the Borrower’s Country prohibits any import of goods from that country or any payments to any country, person, or entity in that country. </w:t>
            </w:r>
          </w:p>
        </w:tc>
      </w:tr>
      <w:tr w:rsidR="00ED5291" w:rsidRPr="00EB0F8B" w14:paraId="2802F947" w14:textId="77777777" w:rsidTr="16DCC97D">
        <w:tc>
          <w:tcPr>
            <w:tcW w:w="2255" w:type="dxa"/>
            <w:tcBorders>
              <w:top w:val="nil"/>
              <w:left w:val="nil"/>
              <w:bottom w:val="nil"/>
              <w:right w:val="nil"/>
            </w:tcBorders>
          </w:tcPr>
          <w:p w14:paraId="6E2CC89D" w14:textId="4CADDE56"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24" w:name="_Toc333923227"/>
            <w:bookmarkStart w:id="1025" w:name="_Toc497228211"/>
            <w:bookmarkStart w:id="1026" w:name="_Toc25317342"/>
            <w:r w:rsidRPr="00EB0F8B">
              <w:rPr>
                <w:szCs w:val="24"/>
              </w:rPr>
              <w:lastRenderedPageBreak/>
              <w:t>Project Manager’s Decisions</w:t>
            </w:r>
            <w:bookmarkEnd w:id="1024"/>
            <w:bookmarkEnd w:id="1025"/>
            <w:bookmarkEnd w:id="1026"/>
          </w:p>
        </w:tc>
        <w:tc>
          <w:tcPr>
            <w:tcW w:w="6894" w:type="dxa"/>
            <w:gridSpan w:val="3"/>
            <w:tcBorders>
              <w:top w:val="nil"/>
              <w:left w:val="nil"/>
              <w:bottom w:val="nil"/>
              <w:right w:val="nil"/>
            </w:tcBorders>
          </w:tcPr>
          <w:p w14:paraId="47191337"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Except where otherwise specifically stated, the Project Manager shall decide contractual matters between the Employer and the Contractor in the role representing the Employer.</w:t>
            </w:r>
          </w:p>
        </w:tc>
      </w:tr>
      <w:tr w:rsidR="00ED5291" w:rsidRPr="00EB0F8B" w14:paraId="605716B2" w14:textId="77777777" w:rsidTr="16DCC97D">
        <w:tc>
          <w:tcPr>
            <w:tcW w:w="2255" w:type="dxa"/>
            <w:tcBorders>
              <w:top w:val="nil"/>
              <w:left w:val="nil"/>
              <w:bottom w:val="nil"/>
              <w:right w:val="nil"/>
            </w:tcBorders>
          </w:tcPr>
          <w:p w14:paraId="1521D989" w14:textId="4644F384"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27" w:name="_Toc333923228"/>
            <w:bookmarkStart w:id="1028" w:name="_Toc497228212"/>
            <w:bookmarkStart w:id="1029" w:name="_Toc25317343"/>
            <w:r w:rsidRPr="00EB0F8B">
              <w:rPr>
                <w:szCs w:val="24"/>
              </w:rPr>
              <w:t>Delegation</w:t>
            </w:r>
            <w:bookmarkEnd w:id="1027"/>
            <w:bookmarkEnd w:id="1028"/>
            <w:bookmarkEnd w:id="1029"/>
          </w:p>
        </w:tc>
        <w:tc>
          <w:tcPr>
            <w:tcW w:w="6894" w:type="dxa"/>
            <w:gridSpan w:val="3"/>
            <w:tcBorders>
              <w:top w:val="nil"/>
              <w:left w:val="nil"/>
              <w:bottom w:val="nil"/>
              <w:right w:val="nil"/>
            </w:tcBorders>
          </w:tcPr>
          <w:p w14:paraId="4EA30DD9" w14:textId="7A684909" w:rsidR="00ED5291" w:rsidRPr="00EB0F8B" w:rsidRDefault="001C06E9"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Unless o</w:t>
            </w:r>
            <w:r w:rsidR="00ED5291" w:rsidRPr="00EB0F8B">
              <w:t xml:space="preserve">therwise </w:t>
            </w:r>
            <w:r w:rsidR="00ED5291" w:rsidRPr="00EB0F8B">
              <w:rPr>
                <w:b/>
              </w:rPr>
              <w:t>specified in the PCC,</w:t>
            </w:r>
            <w:r w:rsidR="00ED5291" w:rsidRPr="00EB0F8B">
              <w:t xml:space="preserve"> the Project Manager may delegate any of his duties and responsibilities to other </w:t>
            </w:r>
            <w:proofErr w:type="gramStart"/>
            <w:r w:rsidR="00ED5291" w:rsidRPr="00EB0F8B">
              <w:t>people,</w:t>
            </w:r>
            <w:proofErr w:type="gramEnd"/>
            <w:r w:rsidR="00ED5291" w:rsidRPr="00EB0F8B">
              <w:t xml:space="preserve"> except to the Adjudicator, after notifying the Contractor, and may revoke any delegation after notifying the Contractor.</w:t>
            </w:r>
          </w:p>
        </w:tc>
      </w:tr>
      <w:tr w:rsidR="00ED5291" w:rsidRPr="00EB0F8B" w14:paraId="2A42FF53" w14:textId="77777777" w:rsidTr="16DCC97D">
        <w:tc>
          <w:tcPr>
            <w:tcW w:w="2255" w:type="dxa"/>
            <w:tcBorders>
              <w:top w:val="nil"/>
              <w:left w:val="nil"/>
              <w:bottom w:val="nil"/>
              <w:right w:val="nil"/>
            </w:tcBorders>
          </w:tcPr>
          <w:p w14:paraId="080E94D7" w14:textId="40018111"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30" w:name="_Toc333923229"/>
            <w:bookmarkStart w:id="1031" w:name="_Toc497228213"/>
            <w:bookmarkStart w:id="1032" w:name="_Toc25317344"/>
            <w:r w:rsidRPr="00EB0F8B">
              <w:rPr>
                <w:szCs w:val="24"/>
              </w:rPr>
              <w:t>Communica</w:t>
            </w:r>
            <w:r w:rsidRPr="00EB0F8B">
              <w:rPr>
                <w:szCs w:val="24"/>
              </w:rPr>
              <w:softHyphen/>
              <w:t>tions</w:t>
            </w:r>
            <w:bookmarkEnd w:id="1030"/>
            <w:bookmarkEnd w:id="1031"/>
            <w:bookmarkEnd w:id="1032"/>
          </w:p>
        </w:tc>
        <w:tc>
          <w:tcPr>
            <w:tcW w:w="6894" w:type="dxa"/>
            <w:gridSpan w:val="3"/>
            <w:tcBorders>
              <w:top w:val="nil"/>
              <w:left w:val="nil"/>
              <w:bottom w:val="nil"/>
              <w:right w:val="nil"/>
            </w:tcBorders>
          </w:tcPr>
          <w:p w14:paraId="3270BE58"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Communications between parties that are referred to in the Conditions shall be effective only when in writing. A notice shall be effective only when it is delivered.</w:t>
            </w:r>
          </w:p>
        </w:tc>
      </w:tr>
      <w:tr w:rsidR="00ED5291" w:rsidRPr="00EB0F8B" w14:paraId="73DE5608" w14:textId="77777777" w:rsidTr="16DCC97D">
        <w:tc>
          <w:tcPr>
            <w:tcW w:w="2255" w:type="dxa"/>
            <w:tcBorders>
              <w:top w:val="nil"/>
              <w:left w:val="nil"/>
              <w:bottom w:val="nil"/>
              <w:right w:val="nil"/>
            </w:tcBorders>
          </w:tcPr>
          <w:p w14:paraId="6749E652" w14:textId="58373A2E"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33" w:name="_Toc333923230"/>
            <w:bookmarkStart w:id="1034" w:name="_Toc497228214"/>
            <w:bookmarkStart w:id="1035" w:name="_Toc25317345"/>
            <w:r w:rsidRPr="00EB0F8B">
              <w:rPr>
                <w:szCs w:val="24"/>
              </w:rPr>
              <w:t>Subcontracting</w:t>
            </w:r>
            <w:bookmarkEnd w:id="1033"/>
            <w:bookmarkEnd w:id="1034"/>
            <w:bookmarkEnd w:id="1035"/>
          </w:p>
        </w:tc>
        <w:tc>
          <w:tcPr>
            <w:tcW w:w="6894" w:type="dxa"/>
            <w:gridSpan w:val="3"/>
            <w:tcBorders>
              <w:top w:val="nil"/>
              <w:left w:val="nil"/>
              <w:bottom w:val="nil"/>
              <w:right w:val="nil"/>
            </w:tcBorders>
          </w:tcPr>
          <w:p w14:paraId="1915C975" w14:textId="0F8A5AB3"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Contractor may subcontract with the approval of the Project Manager but may not assign the Contract without the approval of the Employer in writing. Subcontracting shall not alter the Contractor’s obligations.</w:t>
            </w:r>
            <w:r w:rsidR="00D70B5F" w:rsidRPr="00EB0F8B">
              <w:t xml:space="preserve"> </w:t>
            </w:r>
            <w:r w:rsidR="00D70B5F" w:rsidRPr="00EB0F8B">
              <w:rPr>
                <w:rFonts w:eastAsia="Arial Narrow"/>
              </w:rPr>
              <w:t>The Contractor shall require that its Subcontractors execute the Works in accordance with the Contract, including complying with the relevant ES requirements</w:t>
            </w:r>
            <w:r w:rsidR="00A42622" w:rsidRPr="00EB0F8B">
              <w:rPr>
                <w:rFonts w:eastAsia="Arial Narrow"/>
              </w:rPr>
              <w:t xml:space="preserve"> and the obligations set out in Sub-Clause </w:t>
            </w:r>
            <w:r w:rsidR="007A52D8" w:rsidRPr="00EB0F8B">
              <w:rPr>
                <w:rFonts w:eastAsia="Arial Narrow"/>
              </w:rPr>
              <w:t>28.1</w:t>
            </w:r>
            <w:r w:rsidR="003F3736" w:rsidRPr="00EB0F8B">
              <w:rPr>
                <w:rFonts w:eastAsia="Arial Narrow"/>
              </w:rPr>
              <w:t>.</w:t>
            </w:r>
          </w:p>
        </w:tc>
      </w:tr>
      <w:tr w:rsidR="00ED5291" w:rsidRPr="00EB0F8B" w14:paraId="7E9F2931" w14:textId="77777777" w:rsidTr="16DCC97D">
        <w:tc>
          <w:tcPr>
            <w:tcW w:w="2255" w:type="dxa"/>
            <w:tcBorders>
              <w:top w:val="nil"/>
              <w:left w:val="nil"/>
              <w:bottom w:val="nil"/>
              <w:right w:val="nil"/>
            </w:tcBorders>
          </w:tcPr>
          <w:p w14:paraId="33976A84" w14:textId="07129534"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36" w:name="_Toc333923231"/>
            <w:bookmarkStart w:id="1037" w:name="_Toc497228215"/>
            <w:bookmarkStart w:id="1038" w:name="_Toc25317346"/>
            <w:r w:rsidRPr="00EB0F8B">
              <w:rPr>
                <w:szCs w:val="24"/>
              </w:rPr>
              <w:t>Other Contractors</w:t>
            </w:r>
            <w:bookmarkEnd w:id="1036"/>
            <w:bookmarkEnd w:id="1037"/>
            <w:bookmarkEnd w:id="1038"/>
          </w:p>
        </w:tc>
        <w:tc>
          <w:tcPr>
            <w:tcW w:w="6894" w:type="dxa"/>
            <w:gridSpan w:val="3"/>
            <w:tcBorders>
              <w:top w:val="nil"/>
              <w:left w:val="nil"/>
              <w:bottom w:val="nil"/>
              <w:right w:val="nil"/>
            </w:tcBorders>
          </w:tcPr>
          <w:p w14:paraId="52DE1C4C"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Contractor shall cooperate and share the Site with other contractors, public authorities, utilities, and the Employer between the dates given in the Schedule of Other Contractors, as </w:t>
            </w:r>
            <w:r w:rsidRPr="00EB0F8B">
              <w:rPr>
                <w:b/>
              </w:rPr>
              <w:t>referred to in the PCC.</w:t>
            </w:r>
            <w:r w:rsidRPr="00EB0F8B">
              <w:t xml:space="preserve"> The Contractor shall also provide facilities and services for them as described in the Schedule. The Employer may modify the Schedule of Other Contractors, and shall notify the Contractor of any such modification.</w:t>
            </w:r>
          </w:p>
          <w:p w14:paraId="2DF0815A" w14:textId="23BC64A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bookmarkStart w:id="1039" w:name="_Toc14461998"/>
            <w:bookmarkStart w:id="1040" w:name="_Toc14463718"/>
            <w:r w:rsidRPr="00EB0F8B">
              <w:t>The Contractor shall also, as stated in the Specification</w:t>
            </w:r>
            <w:r w:rsidR="005B717C" w:rsidRPr="00EB0F8B">
              <w:t>s</w:t>
            </w:r>
            <w:r w:rsidRPr="00EB0F8B">
              <w:t xml:space="preserve"> or as instructed by the Project Manager, cooperate with and allow appropriate opportunities for the Employer’s or any other </w:t>
            </w:r>
            <w:r w:rsidRPr="00EB0F8B">
              <w:lastRenderedPageBreak/>
              <w:t>personnel, notified to the Contractor by the Employer or Project Manager, to conduct any environmental and social assessment.</w:t>
            </w:r>
            <w:bookmarkEnd w:id="1039"/>
            <w:bookmarkEnd w:id="1040"/>
          </w:p>
        </w:tc>
      </w:tr>
      <w:tr w:rsidR="00ED5291" w:rsidRPr="00EB0F8B" w14:paraId="61BE4A0B" w14:textId="77777777" w:rsidTr="16DCC97D">
        <w:trPr>
          <w:cantSplit/>
        </w:trPr>
        <w:tc>
          <w:tcPr>
            <w:tcW w:w="2255" w:type="dxa"/>
            <w:tcBorders>
              <w:top w:val="nil"/>
              <w:left w:val="nil"/>
              <w:bottom w:val="nil"/>
              <w:right w:val="nil"/>
            </w:tcBorders>
          </w:tcPr>
          <w:p w14:paraId="3AFC324A" w14:textId="6B00C146"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41" w:name="_Toc333923232"/>
            <w:bookmarkStart w:id="1042" w:name="_Toc497228216"/>
            <w:bookmarkStart w:id="1043" w:name="_Toc25317347"/>
            <w:r w:rsidRPr="00EB0F8B">
              <w:rPr>
                <w:szCs w:val="24"/>
              </w:rPr>
              <w:lastRenderedPageBreak/>
              <w:t>Personnel and Equipment</w:t>
            </w:r>
            <w:bookmarkEnd w:id="1041"/>
            <w:bookmarkEnd w:id="1042"/>
            <w:bookmarkEnd w:id="1043"/>
          </w:p>
        </w:tc>
        <w:tc>
          <w:tcPr>
            <w:tcW w:w="6894" w:type="dxa"/>
            <w:gridSpan w:val="3"/>
            <w:tcBorders>
              <w:top w:val="nil"/>
              <w:left w:val="nil"/>
              <w:bottom w:val="nil"/>
              <w:right w:val="nil"/>
            </w:tcBorders>
          </w:tcPr>
          <w:p w14:paraId="78221387"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rPr>
                <w:noProof/>
              </w:rPr>
            </w:pPr>
            <w:r w:rsidRPr="00EB0F8B">
              <w:t>The</w:t>
            </w:r>
            <w:r w:rsidRPr="00EB0F8B">
              <w:rPr>
                <w:noProof/>
              </w:rPr>
              <w:t xml:space="preserve"> Contractor shall employ the Key Personnel and use the Equipment identified in its Bid, to carry out the Works or other personnel and Equipment approved by the Project Manager. The Project Manager shall approve any proposed replacement of Key Personnel and Equipment only if their relevant qualifications or characteristics are substantially equal to or better than those proposed in the Bid.</w:t>
            </w:r>
          </w:p>
          <w:p w14:paraId="4E54094B"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Project Manager may require the Contractor to remove (or cause to be removed) any person employed on the Site or Works, including the Key Personnel (if any), who:</w:t>
            </w:r>
          </w:p>
          <w:p w14:paraId="08F567C7" w14:textId="77777777" w:rsidR="00ED5291" w:rsidRPr="00EB0F8B" w:rsidRDefault="00ED5291" w:rsidP="006427F1">
            <w:pPr>
              <w:pStyle w:val="ListParagraph"/>
              <w:numPr>
                <w:ilvl w:val="0"/>
                <w:numId w:val="76"/>
              </w:numPr>
              <w:spacing w:before="120" w:after="120" w:line="276" w:lineRule="auto"/>
              <w:ind w:left="884"/>
              <w:contextualSpacing w:val="0"/>
              <w:jc w:val="both"/>
            </w:pPr>
            <w:r w:rsidRPr="00EB0F8B">
              <w:t>persists in any misconduct or lack of care;</w:t>
            </w:r>
          </w:p>
          <w:p w14:paraId="499AF57D" w14:textId="77777777" w:rsidR="00ED5291" w:rsidRPr="00EB0F8B" w:rsidRDefault="00ED5291" w:rsidP="006427F1">
            <w:pPr>
              <w:pStyle w:val="ListParagraph"/>
              <w:numPr>
                <w:ilvl w:val="0"/>
                <w:numId w:val="76"/>
              </w:numPr>
              <w:spacing w:before="120" w:after="120" w:line="276" w:lineRule="auto"/>
              <w:ind w:left="884"/>
              <w:contextualSpacing w:val="0"/>
              <w:jc w:val="both"/>
            </w:pPr>
            <w:r w:rsidRPr="00EB0F8B">
              <w:t>carries out duties incompetently or negligently;</w:t>
            </w:r>
          </w:p>
          <w:p w14:paraId="58C89F17" w14:textId="77777777" w:rsidR="00ED5291" w:rsidRPr="00EB0F8B" w:rsidRDefault="00ED5291" w:rsidP="006427F1">
            <w:pPr>
              <w:pStyle w:val="ListParagraph"/>
              <w:numPr>
                <w:ilvl w:val="0"/>
                <w:numId w:val="76"/>
              </w:numPr>
              <w:spacing w:before="120" w:after="120" w:line="276" w:lineRule="auto"/>
              <w:ind w:left="884"/>
              <w:contextualSpacing w:val="0"/>
              <w:jc w:val="both"/>
            </w:pPr>
            <w:r w:rsidRPr="00EB0F8B">
              <w:t>fails to comply with any provision of the Contract;</w:t>
            </w:r>
          </w:p>
          <w:p w14:paraId="238C17AA" w14:textId="77777777" w:rsidR="00ED5291" w:rsidRPr="00EB0F8B" w:rsidRDefault="00ED5291" w:rsidP="006427F1">
            <w:pPr>
              <w:pStyle w:val="ListParagraph"/>
              <w:numPr>
                <w:ilvl w:val="0"/>
                <w:numId w:val="76"/>
              </w:numPr>
              <w:spacing w:before="120" w:after="120" w:line="276" w:lineRule="auto"/>
              <w:ind w:left="884"/>
              <w:contextualSpacing w:val="0"/>
              <w:jc w:val="both"/>
            </w:pPr>
            <w:r w:rsidRPr="00EB0F8B">
              <w:t>persists in any conduct which is prejudicial to safety, health, or the protection of the environment;</w:t>
            </w:r>
          </w:p>
          <w:p w14:paraId="50749439" w14:textId="77777777" w:rsidR="00ED5291" w:rsidRPr="00EB0F8B" w:rsidRDefault="00ED5291" w:rsidP="006427F1">
            <w:pPr>
              <w:pStyle w:val="ListParagraph"/>
              <w:numPr>
                <w:ilvl w:val="0"/>
                <w:numId w:val="76"/>
              </w:numPr>
              <w:spacing w:before="120" w:after="120" w:line="276" w:lineRule="auto"/>
              <w:ind w:left="884"/>
              <w:contextualSpacing w:val="0"/>
              <w:jc w:val="both"/>
            </w:pPr>
            <w:r w:rsidRPr="00EB0F8B">
              <w:t xml:space="preserve">based on reasonable evidence, is determined to have engaged in Fraud and Corruption during the execution of the Works; </w:t>
            </w:r>
          </w:p>
          <w:p w14:paraId="236722C7" w14:textId="04D49FBD" w:rsidR="00ED5291" w:rsidRPr="00EB0F8B" w:rsidRDefault="00ED5291" w:rsidP="006427F1">
            <w:pPr>
              <w:pStyle w:val="ListParagraph"/>
              <w:numPr>
                <w:ilvl w:val="0"/>
                <w:numId w:val="76"/>
              </w:numPr>
              <w:spacing w:before="120" w:after="120" w:line="276" w:lineRule="auto"/>
              <w:ind w:left="884"/>
              <w:contextualSpacing w:val="0"/>
              <w:jc w:val="both"/>
            </w:pPr>
            <w:r w:rsidRPr="00EB0F8B">
              <w:t xml:space="preserve">has been recruited from the Employer’s </w:t>
            </w:r>
            <w:r w:rsidR="00AC6E6A" w:rsidRPr="00EB0F8B">
              <w:t>Personnel</w:t>
            </w:r>
            <w:r w:rsidRPr="00EB0F8B">
              <w:t>;</w:t>
            </w:r>
          </w:p>
          <w:p w14:paraId="46ADFE7D" w14:textId="77777777" w:rsidR="00ED5291" w:rsidRPr="00EB0F8B" w:rsidRDefault="00ED5291" w:rsidP="006427F1">
            <w:pPr>
              <w:pStyle w:val="ListParagraph"/>
              <w:numPr>
                <w:ilvl w:val="0"/>
                <w:numId w:val="76"/>
              </w:numPr>
              <w:spacing w:before="120" w:after="120" w:line="276" w:lineRule="auto"/>
              <w:ind w:left="884"/>
              <w:contextualSpacing w:val="0"/>
              <w:jc w:val="both"/>
            </w:pPr>
            <w:proofErr w:type="gramStart"/>
            <w:r w:rsidRPr="00EB0F8B">
              <w:t>undertakes</w:t>
            </w:r>
            <w:proofErr w:type="gramEnd"/>
            <w:r w:rsidRPr="00EB0F8B">
              <w:t xml:space="preserve"> behavior which breaches the Code of Conduct for Contractor’s Personnel (ES).</w:t>
            </w:r>
          </w:p>
          <w:p w14:paraId="1C08E538" w14:textId="77777777" w:rsidR="00ED5291" w:rsidRPr="00EB0F8B" w:rsidRDefault="00ED5291" w:rsidP="006427F1">
            <w:pPr>
              <w:spacing w:before="120" w:after="120" w:line="276" w:lineRule="auto"/>
              <w:ind w:left="530"/>
              <w:jc w:val="both"/>
            </w:pPr>
            <w:r w:rsidRPr="00EB0F8B">
              <w:t xml:space="preserve">If appropriate, the Contractor shall then promptly appoint (or cause to be appointed) a suitable replacement with equivalent skills and experience. </w:t>
            </w:r>
          </w:p>
          <w:p w14:paraId="1C4E46B9" w14:textId="77777777" w:rsidR="00ED5291" w:rsidRPr="00EB0F8B" w:rsidRDefault="00ED5291" w:rsidP="006427F1">
            <w:pPr>
              <w:suppressAutoHyphens/>
              <w:overflowPunct w:val="0"/>
              <w:autoSpaceDE w:val="0"/>
              <w:autoSpaceDN w:val="0"/>
              <w:adjustRightInd w:val="0"/>
              <w:spacing w:before="120" w:after="120" w:line="276" w:lineRule="auto"/>
              <w:ind w:left="530" w:right="36"/>
              <w:jc w:val="both"/>
              <w:textAlignment w:val="baseline"/>
              <w:rPr>
                <w:noProof/>
              </w:rPr>
            </w:pPr>
            <w:r w:rsidRPr="00EB0F8B">
              <w:t>Notwithstanding any requirement from the Project Manager to remove or cause to remove any person, the Contractor shall take immediate action as appropriate in response to any violation of (a) through (g) above. Such immediate action shall include removing (or causing to be removed) from the Site or other places where the Works are being carried out, any Contractor’s Personnel who engages in (a), (b), (c), (d), (e) or (g) above or has been recruited as stated in (f) above.”</w:t>
            </w:r>
          </w:p>
          <w:p w14:paraId="01FBF596" w14:textId="6C00C550"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Contractor shall take all necessary safety measures to avoid the occurrence of incidents and injuries to any third party</w:t>
            </w:r>
            <w:r w:rsidR="00844717" w:rsidRPr="00EB0F8B">
              <w:t>,</w:t>
            </w:r>
            <w:r w:rsidRPr="00EB0F8B">
              <w:t xml:space="preserve"> associated with the use of</w:t>
            </w:r>
            <w:r w:rsidR="00844717" w:rsidRPr="00EB0F8B">
              <w:t xml:space="preserve">, if any, </w:t>
            </w:r>
            <w:r w:rsidRPr="00EB0F8B">
              <w:t>Equipment on public roads or other public infrastructure. The Contractor shall monitor road safety incidents and accidents to identify negative safety issues, and establish and implement necessary measures to resolve them.</w:t>
            </w:r>
          </w:p>
          <w:p w14:paraId="3A092ED2" w14:textId="77777777" w:rsidR="00ED5291" w:rsidRPr="00EB0F8B" w:rsidRDefault="16DCC97D"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Labor</w:t>
            </w:r>
          </w:p>
          <w:p w14:paraId="3532C8D1" w14:textId="77777777" w:rsidR="00ED5291" w:rsidRPr="00EB0F8B" w:rsidRDefault="00ED5291" w:rsidP="006427F1">
            <w:pPr>
              <w:pStyle w:val="ListParagraph"/>
              <w:numPr>
                <w:ilvl w:val="2"/>
                <w:numId w:val="75"/>
              </w:numPr>
              <w:spacing w:before="120" w:after="120" w:line="276" w:lineRule="auto"/>
              <w:ind w:right="-72"/>
              <w:contextualSpacing w:val="0"/>
              <w:jc w:val="both"/>
            </w:pPr>
            <w:r w:rsidRPr="00EB0F8B">
              <w:rPr>
                <w:i/>
              </w:rPr>
              <w:t>Engagement of Staff and Labor.</w:t>
            </w:r>
            <w:r w:rsidRPr="00EB0F8B">
              <w:t xml:space="preserve"> The Contractor shall provide and employ on the Site for the execution of the Works such skilled, semi-skilled and unskilled labor as is necessary for the proper and timely execution of the Contract. The Contractor is encouraged, to the extent practicable and reasonable, to employ staff and labor with appropriate qualifications and experience from sources within the Country.</w:t>
            </w:r>
          </w:p>
          <w:p w14:paraId="7FE8BCDC" w14:textId="7F073800" w:rsidR="00ED5291" w:rsidRPr="00EB0F8B" w:rsidRDefault="00ED5291" w:rsidP="006427F1">
            <w:pPr>
              <w:pStyle w:val="ListParagraph"/>
              <w:spacing w:before="120" w:after="120" w:line="276" w:lineRule="auto"/>
              <w:ind w:right="-72"/>
              <w:contextualSpacing w:val="0"/>
              <w:jc w:val="both"/>
            </w:pPr>
            <w:r w:rsidRPr="00EB0F8B">
              <w:t xml:space="preserve">Unless otherwise provided in the Contract, the Contractor shall be responsible for the recruitment, transportation, accommodation </w:t>
            </w:r>
            <w:r w:rsidR="006A52BE" w:rsidRPr="00EB0F8B">
              <w:t xml:space="preserve">and </w:t>
            </w:r>
            <w:r w:rsidR="00BE22AB" w:rsidRPr="00EB0F8B">
              <w:t xml:space="preserve">welfare facilities in accordance with </w:t>
            </w:r>
            <w:r w:rsidR="00D64E4E" w:rsidRPr="00EB0F8B">
              <w:t xml:space="preserve">GCC </w:t>
            </w:r>
            <w:r w:rsidR="00BE22AB" w:rsidRPr="00EB0F8B">
              <w:t>Sub-Clause 9.4</w:t>
            </w:r>
            <w:r w:rsidR="00367DEE" w:rsidRPr="00EB0F8B">
              <w:t>.</w:t>
            </w:r>
            <w:r w:rsidR="00BE22AB" w:rsidRPr="00EB0F8B">
              <w:t>6, of the Contractor’s Personnel</w:t>
            </w:r>
            <w:r w:rsidR="006A52BE" w:rsidRPr="00EB0F8B">
              <w:t>,</w:t>
            </w:r>
            <w:r w:rsidRPr="00EB0F8B">
              <w:t xml:space="preserve"> and for all payments in connection therewith.</w:t>
            </w:r>
          </w:p>
          <w:p w14:paraId="1EA2390A" w14:textId="34C3D51A" w:rsidR="00ED5291" w:rsidRPr="00EB0F8B" w:rsidRDefault="00ED5291" w:rsidP="006427F1">
            <w:pPr>
              <w:spacing w:before="120" w:after="120" w:line="276" w:lineRule="auto"/>
              <w:ind w:left="720" w:right="-72"/>
              <w:jc w:val="both"/>
            </w:pPr>
            <w:r w:rsidRPr="00EB0F8B">
              <w:t>The Contractor shall provide the Contractor’s Personnel information and documentation that are clear and understandable regarding their terms and conditions of employment. The information and documentation shall set out their rights under relevant labor laws applicable to the Contractor’s Personnel (which will include any applicable collective agreements), including their rights related to hours of work, wages, overtime, compensation and benefits, as well as those arising from any requirements in the Specification</w:t>
            </w:r>
            <w:r w:rsidR="005B717C" w:rsidRPr="00EB0F8B">
              <w:t>s</w:t>
            </w:r>
            <w:r w:rsidRPr="00EB0F8B">
              <w:t>. The Contractor’s Personnel shall be informed when any material changes to their terms or conditions of employment occur.</w:t>
            </w:r>
          </w:p>
          <w:p w14:paraId="5072E483" w14:textId="77777777" w:rsidR="00ED5291" w:rsidRPr="00EB0F8B" w:rsidRDefault="00ED5291" w:rsidP="006427F1">
            <w:pPr>
              <w:pStyle w:val="ListParagraph"/>
              <w:numPr>
                <w:ilvl w:val="2"/>
                <w:numId w:val="75"/>
              </w:numPr>
              <w:spacing w:before="120" w:after="120" w:line="276" w:lineRule="auto"/>
              <w:ind w:right="-72"/>
              <w:contextualSpacing w:val="0"/>
              <w:jc w:val="both"/>
            </w:pPr>
            <w:r w:rsidRPr="00EB0F8B">
              <w:rPr>
                <w:i/>
              </w:rPr>
              <w:t>Conditions of Labor.</w:t>
            </w:r>
            <w:r w:rsidRPr="00EB0F8B">
              <w:t xml:space="preserve"> The Contractor shall inform the Contractor’s Personnel about:</w:t>
            </w:r>
          </w:p>
          <w:p w14:paraId="62B5520D" w14:textId="605D906C" w:rsidR="00ED5291" w:rsidRPr="00EB0F8B" w:rsidRDefault="00ED5291" w:rsidP="006427F1">
            <w:pPr>
              <w:pStyle w:val="ListParagraph"/>
              <w:numPr>
                <w:ilvl w:val="2"/>
                <w:numId w:val="71"/>
              </w:numPr>
              <w:tabs>
                <w:tab w:val="clear" w:pos="864"/>
              </w:tabs>
              <w:spacing w:before="120" w:after="120" w:line="276" w:lineRule="auto"/>
              <w:ind w:left="1066"/>
              <w:contextualSpacing w:val="0"/>
              <w:jc w:val="both"/>
            </w:pPr>
            <w:r w:rsidRPr="00EB0F8B">
              <w:t>any deduction to their payment and the conditions of such deductions in accordance with the applicable laws or as stated in the Specification</w:t>
            </w:r>
            <w:r w:rsidR="005B717C" w:rsidRPr="00EB0F8B">
              <w:t>s</w:t>
            </w:r>
            <w:r w:rsidRPr="00EB0F8B">
              <w:t>; and</w:t>
            </w:r>
          </w:p>
          <w:p w14:paraId="61199C1B" w14:textId="77777777" w:rsidR="00ED5291" w:rsidRPr="00EB0F8B" w:rsidRDefault="00ED5291" w:rsidP="006427F1">
            <w:pPr>
              <w:pStyle w:val="ListParagraph"/>
              <w:numPr>
                <w:ilvl w:val="2"/>
                <w:numId w:val="71"/>
              </w:numPr>
              <w:tabs>
                <w:tab w:val="clear" w:pos="864"/>
              </w:tabs>
              <w:spacing w:before="120" w:after="120" w:line="276" w:lineRule="auto"/>
              <w:ind w:left="1066"/>
              <w:contextualSpacing w:val="0"/>
              <w:jc w:val="both"/>
            </w:pPr>
            <w:proofErr w:type="gramStart"/>
            <w:r w:rsidRPr="00EB0F8B">
              <w:t>their</w:t>
            </w:r>
            <w:proofErr w:type="gramEnd"/>
            <w:r w:rsidRPr="00EB0F8B">
              <w:t xml:space="preserve"> liability to pay personal income taxes in the Country in respect of such of their salaries, wages, allowances and any benefits as are subject to tax under the laws of the Country for the time being in force. </w:t>
            </w:r>
          </w:p>
          <w:p w14:paraId="2E869A6A" w14:textId="77777777" w:rsidR="00ED5291" w:rsidRPr="00EB0F8B" w:rsidRDefault="00ED5291" w:rsidP="006427F1">
            <w:pPr>
              <w:spacing w:before="120" w:after="120" w:line="276" w:lineRule="auto"/>
              <w:ind w:left="710"/>
              <w:jc w:val="both"/>
            </w:pPr>
            <w:r w:rsidRPr="00EB0F8B">
              <w:t xml:space="preserve">The Contractor shall perform such duties in regard to such deductions thereof as may be imposed on him by such laws. </w:t>
            </w:r>
          </w:p>
          <w:p w14:paraId="040A45D1" w14:textId="6E00E88A" w:rsidR="0050384A" w:rsidRPr="00EB0F8B" w:rsidRDefault="00ED5291" w:rsidP="006427F1">
            <w:pPr>
              <w:spacing w:before="120" w:after="120" w:line="276" w:lineRule="auto"/>
              <w:ind w:left="710"/>
              <w:jc w:val="both"/>
              <w:rPr>
                <w:rFonts w:eastAsia="Arial Narrow"/>
                <w:color w:val="000000"/>
              </w:rPr>
            </w:pPr>
            <w:r w:rsidRPr="00EB0F8B">
              <w:t>Where required by applicable laws or as stated in the Specification</w:t>
            </w:r>
            <w:r w:rsidR="005B717C" w:rsidRPr="00EB0F8B">
              <w:t>s</w:t>
            </w:r>
            <w:r w:rsidRPr="00EB0F8B">
              <w:t>, the Contractor shall provide the Contractor’s Personnel written notice of termination of employment and details of severance payments in a timely manner. The Contractor shall have paid the Contractor’s Personnel (either directly or where appropriate for their benefit) all due wages and entitlements including, as applicable, social security benefits and pension contributions, on or before the end of their engagement/ employment.</w:t>
            </w:r>
          </w:p>
          <w:p w14:paraId="060CDB6C" w14:textId="7EC671AC" w:rsidR="00ED5291" w:rsidRPr="00EB0F8B" w:rsidRDefault="0050384A" w:rsidP="006427F1">
            <w:pPr>
              <w:pStyle w:val="ListParagraph"/>
              <w:numPr>
                <w:ilvl w:val="2"/>
                <w:numId w:val="75"/>
              </w:numPr>
              <w:spacing w:before="120" w:after="120" w:line="276" w:lineRule="auto"/>
              <w:ind w:right="-72"/>
              <w:contextualSpacing w:val="0"/>
              <w:jc w:val="both"/>
            </w:pPr>
            <w:r w:rsidRPr="00EB0F8B">
              <w:rPr>
                <w:rFonts w:eastAsia="Arial Narrow"/>
                <w:color w:val="000000"/>
              </w:rPr>
              <w:t>The Contractor may bring in to the Country any foreign personnel who are necessary for the execution of the Works to the extent allowed by the applicable Laws. The Contractor shall ensure that these personnel are provided with the required residence visas and work permits. The Employer will, if requested by the Contractor, use its best endeavors in a timely and expeditious manner to assist the Contractor in obtaining any local, state, national, or government permission required for bringing in the Contractor’s personnel</w:t>
            </w:r>
            <w:r w:rsidR="00ED5291" w:rsidRPr="00EB0F8B">
              <w:t>.</w:t>
            </w:r>
            <w:r w:rsidRPr="00EB0F8B">
              <w:t xml:space="preserve"> </w:t>
            </w:r>
          </w:p>
          <w:p w14:paraId="60132F22" w14:textId="77777777" w:rsidR="00ED5291" w:rsidRPr="00EB0F8B" w:rsidRDefault="00ED5291" w:rsidP="006427F1">
            <w:pPr>
              <w:pStyle w:val="ListParagraph"/>
              <w:numPr>
                <w:ilvl w:val="2"/>
                <w:numId w:val="75"/>
              </w:numPr>
              <w:spacing w:before="120" w:after="120" w:line="276" w:lineRule="auto"/>
              <w:ind w:right="-72"/>
              <w:contextualSpacing w:val="0"/>
              <w:jc w:val="both"/>
            </w:pPr>
            <w:r w:rsidRPr="00EB0F8B">
              <w:t>The Contractor shall at its own expense provide the means of repatriation to and the Contractor’s Personnel employed on the Contract at the Site to their various home countries. It shall also provide suitable temporary maintenance of all such persons from the cessation of their employment on the Contract to the date programmed for their departure. In the event that the Contractor defaults in providing such means of transportation and temporary maintenance, the Employer may provide the same to such personnel and recover the cost of doing so from the Contractor.</w:t>
            </w:r>
          </w:p>
          <w:p w14:paraId="47A093EF" w14:textId="77777777" w:rsidR="00ED5291" w:rsidRPr="00EB0F8B" w:rsidRDefault="00ED5291" w:rsidP="006427F1">
            <w:pPr>
              <w:pStyle w:val="ListParagraph"/>
              <w:numPr>
                <w:ilvl w:val="2"/>
                <w:numId w:val="75"/>
              </w:numPr>
              <w:spacing w:before="120" w:after="120" w:line="276" w:lineRule="auto"/>
              <w:ind w:right="-72"/>
              <w:contextualSpacing w:val="0"/>
              <w:jc w:val="both"/>
            </w:pPr>
            <w:r w:rsidRPr="00EB0F8B">
              <w:rPr>
                <w:i/>
              </w:rPr>
              <w:t>Disorderly conduct.</w:t>
            </w:r>
            <w:r w:rsidRPr="00EB0F8B">
              <w:t xml:space="preserve"> The Contractor shall at all times during the progress of the Contract use its best endeavors to prevent any unlawful, riotous or disorderly conduct or behavior by or amongst the Contractor’s Personnel. </w:t>
            </w:r>
          </w:p>
          <w:p w14:paraId="2B87F9FC" w14:textId="1E41E7B3" w:rsidR="00ED5291" w:rsidRPr="00EB0F8B" w:rsidRDefault="00ED5291" w:rsidP="006427F1">
            <w:pPr>
              <w:pStyle w:val="ListParagraph"/>
              <w:numPr>
                <w:ilvl w:val="2"/>
                <w:numId w:val="75"/>
              </w:numPr>
              <w:spacing w:before="120" w:after="120" w:line="276" w:lineRule="auto"/>
              <w:ind w:right="-72"/>
              <w:contextualSpacing w:val="0"/>
              <w:jc w:val="both"/>
            </w:pPr>
            <w:r w:rsidRPr="00EB0F8B">
              <w:rPr>
                <w:i/>
              </w:rPr>
              <w:t>Facilities for Staff and Labor.</w:t>
            </w:r>
            <w:r w:rsidRPr="00EB0F8B">
              <w:t xml:space="preserve"> Except as otherwise stated in the Specification</w:t>
            </w:r>
            <w:r w:rsidR="005B717C" w:rsidRPr="00EB0F8B">
              <w:t>s</w:t>
            </w:r>
            <w:r w:rsidRPr="00EB0F8B">
              <w:t>, the Contractor shall provide and maintain all necessary accommodation and welfare facilities for the Contractor’s Personnel. If stated in the Specification</w:t>
            </w:r>
            <w:r w:rsidR="005B717C" w:rsidRPr="00EB0F8B">
              <w:t>s</w:t>
            </w:r>
            <w:r w:rsidRPr="00EB0F8B">
              <w:t xml:space="preserve">, the Contractor shall give access to or provide services that accommodate the physical, social and cultural needs of the Contractor’s Personnel. The Contractor shall also provide similar facilities for the Employer’s </w:t>
            </w:r>
            <w:r w:rsidR="00AC6E6A" w:rsidRPr="00EB0F8B">
              <w:t xml:space="preserve">Personnel </w:t>
            </w:r>
            <w:r w:rsidRPr="00EB0F8B">
              <w:t>if stated in the Specification</w:t>
            </w:r>
            <w:r w:rsidR="005B717C" w:rsidRPr="00EB0F8B">
              <w:t>s</w:t>
            </w:r>
            <w:r w:rsidRPr="00EB0F8B">
              <w:t>.</w:t>
            </w:r>
          </w:p>
          <w:p w14:paraId="5342613A" w14:textId="035665BF" w:rsidR="00ED5291" w:rsidRPr="00EB0F8B" w:rsidRDefault="00ED5291" w:rsidP="006427F1">
            <w:pPr>
              <w:pStyle w:val="ListParagraph"/>
              <w:numPr>
                <w:ilvl w:val="2"/>
                <w:numId w:val="75"/>
              </w:numPr>
              <w:spacing w:before="120" w:after="120" w:line="276" w:lineRule="auto"/>
              <w:ind w:right="-72"/>
              <w:contextualSpacing w:val="0"/>
              <w:jc w:val="both"/>
            </w:pPr>
            <w:r w:rsidRPr="00EB0F8B">
              <w:t>The Contractor shall, in all dealings with the Contractor’s Personnel, pay due regard to all recognized festivals, official holidays, religious or other customs and all local laws and regulations pertaining to the employment of labor. The Contractor shall provide the Contractor’s Personnel annual holiday and sick, maternity and family leave, as required by applicable laws or as stated in the Specification</w:t>
            </w:r>
            <w:r w:rsidR="005B717C" w:rsidRPr="00EB0F8B">
              <w:t>s</w:t>
            </w:r>
            <w:r w:rsidRPr="00EB0F8B">
              <w:t>.</w:t>
            </w:r>
          </w:p>
          <w:p w14:paraId="6736A4EA" w14:textId="2489F7BA" w:rsidR="00ED5291" w:rsidRPr="00EB0F8B" w:rsidRDefault="00ED5291" w:rsidP="006427F1">
            <w:pPr>
              <w:pStyle w:val="ListParagraph"/>
              <w:numPr>
                <w:ilvl w:val="2"/>
                <w:numId w:val="75"/>
              </w:numPr>
              <w:spacing w:before="120" w:after="120" w:line="276" w:lineRule="auto"/>
              <w:ind w:right="-72"/>
              <w:contextualSpacing w:val="0"/>
              <w:jc w:val="both"/>
            </w:pPr>
            <w:r w:rsidRPr="00EB0F8B">
              <w:rPr>
                <w:i/>
              </w:rPr>
              <w:t>Supply of Foodstuff</w:t>
            </w:r>
            <w:r w:rsidRPr="00EB0F8B">
              <w:t>s. The Contractor shall arrange for the provision of a sufficient supply of suitable food as may be stated in the Specification</w:t>
            </w:r>
            <w:r w:rsidR="005B717C" w:rsidRPr="00EB0F8B">
              <w:t>s</w:t>
            </w:r>
            <w:r w:rsidRPr="00EB0F8B">
              <w:t xml:space="preserve"> at reasonable prices for the Contractor’s Personnel for the purposes of or in connection with the Contract.</w:t>
            </w:r>
          </w:p>
          <w:p w14:paraId="57AD8116" w14:textId="77777777" w:rsidR="00ED5291" w:rsidRPr="00EB0F8B" w:rsidRDefault="00ED5291" w:rsidP="006427F1">
            <w:pPr>
              <w:pStyle w:val="ListParagraph"/>
              <w:numPr>
                <w:ilvl w:val="2"/>
                <w:numId w:val="75"/>
              </w:numPr>
              <w:spacing w:before="120" w:after="120" w:line="276" w:lineRule="auto"/>
              <w:ind w:right="-72"/>
              <w:contextualSpacing w:val="0"/>
              <w:jc w:val="both"/>
            </w:pPr>
            <w:r w:rsidRPr="00EB0F8B">
              <w:rPr>
                <w:i/>
              </w:rPr>
              <w:t>Supply of Water</w:t>
            </w:r>
            <w:r w:rsidRPr="00EB0F8B">
              <w:t>. The Contractor shall, having regard to local conditions, provide on the Site an adequate supply of drinking and other water for the use of the Contractor’s Personnel.</w:t>
            </w:r>
          </w:p>
          <w:p w14:paraId="053BA8D4" w14:textId="77777777" w:rsidR="00ED5291" w:rsidRPr="00EB0F8B" w:rsidRDefault="00ED5291" w:rsidP="006427F1">
            <w:pPr>
              <w:pStyle w:val="ListParagraph"/>
              <w:numPr>
                <w:ilvl w:val="2"/>
                <w:numId w:val="75"/>
              </w:numPr>
              <w:spacing w:before="120" w:after="120" w:line="276" w:lineRule="auto"/>
              <w:ind w:right="-72"/>
              <w:contextualSpacing w:val="0"/>
              <w:jc w:val="both"/>
            </w:pPr>
            <w:r w:rsidRPr="00EB0F8B">
              <w:rPr>
                <w:i/>
              </w:rPr>
              <w:t xml:space="preserve">Measures against Insect and Pest Nuisance. </w:t>
            </w:r>
            <w:r w:rsidRPr="00EB0F8B">
              <w:t>The Contractor shall at all times take the necessary precautions to protect the Contractor’s Personnel employed on the Site from insect and pest nuisance, and to reduce the danger to their health. The Contractor shall comply with all the regulations of the local health authorities, including use of appropriate insecticide.</w:t>
            </w:r>
            <w:bookmarkStart w:id="1044" w:name="_Hlk533087918"/>
          </w:p>
          <w:p w14:paraId="13F32811" w14:textId="77777777" w:rsidR="00ED5291" w:rsidRPr="00EB0F8B" w:rsidRDefault="00ED5291" w:rsidP="006427F1">
            <w:pPr>
              <w:pStyle w:val="ListParagraph"/>
              <w:numPr>
                <w:ilvl w:val="2"/>
                <w:numId w:val="75"/>
              </w:numPr>
              <w:spacing w:before="120" w:after="120" w:line="276" w:lineRule="auto"/>
              <w:ind w:right="-72"/>
              <w:contextualSpacing w:val="0"/>
              <w:jc w:val="both"/>
            </w:pPr>
            <w:r w:rsidRPr="00EB0F8B">
              <w:rPr>
                <w:i/>
              </w:rPr>
              <w:t>Alcoholic Liquor or Drugs</w:t>
            </w:r>
            <w:r w:rsidRPr="00EB0F8B">
              <w:t>. The Contractor shall not, otherwise than in accordance with the laws of the Country, import, sell, give, barter or otherwise dispose of any alcoholic liquor or drugs, or permit or allow importation, sale, gift, barter or disposal thereto by Contractor’s Personnel.</w:t>
            </w:r>
            <w:bookmarkEnd w:id="1044"/>
          </w:p>
          <w:p w14:paraId="3C8FBFE8" w14:textId="77777777" w:rsidR="00ED5291" w:rsidRPr="00EB0F8B" w:rsidRDefault="00ED5291" w:rsidP="006427F1">
            <w:pPr>
              <w:pStyle w:val="ListParagraph"/>
              <w:numPr>
                <w:ilvl w:val="2"/>
                <w:numId w:val="75"/>
              </w:numPr>
              <w:spacing w:before="120" w:after="120" w:line="276" w:lineRule="auto"/>
              <w:ind w:right="-72"/>
              <w:contextualSpacing w:val="0"/>
              <w:jc w:val="both"/>
            </w:pPr>
            <w:r w:rsidRPr="00EB0F8B">
              <w:rPr>
                <w:i/>
              </w:rPr>
              <w:t>Arms and Ammunition</w:t>
            </w:r>
            <w:r w:rsidRPr="00EB0F8B">
              <w:t>. The Contractor shall not give, barter, or otherwise dispose of, to any person, any arms or ammunition of any kind, or allow Contractor’s Personnel to do so.</w:t>
            </w:r>
          </w:p>
          <w:p w14:paraId="3822716C" w14:textId="77777777" w:rsidR="00ED5291" w:rsidRPr="00EB0F8B" w:rsidRDefault="00ED5291" w:rsidP="006427F1">
            <w:pPr>
              <w:pStyle w:val="ListParagraph"/>
              <w:numPr>
                <w:ilvl w:val="2"/>
                <w:numId w:val="75"/>
              </w:numPr>
              <w:spacing w:before="120" w:after="120" w:line="276" w:lineRule="auto"/>
              <w:ind w:right="-72"/>
              <w:contextualSpacing w:val="0"/>
              <w:jc w:val="both"/>
            </w:pPr>
            <w:r w:rsidRPr="00EB0F8B">
              <w:rPr>
                <w:i/>
              </w:rPr>
              <w:t>Funeral Arrangements.</w:t>
            </w:r>
            <w:r w:rsidRPr="00EB0F8B">
              <w:t xml:space="preserve"> The Contractor shall be responsible, to the extent required by local regulations, for making any funeral arrangements for any of its local employees who may die while engaged upon the Works.</w:t>
            </w:r>
          </w:p>
          <w:p w14:paraId="1072CAB8" w14:textId="77777777" w:rsidR="00ED5291" w:rsidRPr="00EB0F8B" w:rsidRDefault="00ED5291" w:rsidP="006427F1">
            <w:pPr>
              <w:pStyle w:val="ListParagraph"/>
              <w:numPr>
                <w:ilvl w:val="2"/>
                <w:numId w:val="75"/>
              </w:numPr>
              <w:spacing w:before="120" w:after="120" w:line="276" w:lineRule="auto"/>
              <w:ind w:right="-72"/>
              <w:contextualSpacing w:val="0"/>
              <w:jc w:val="both"/>
            </w:pPr>
            <w:r w:rsidRPr="00EB0F8B">
              <w:rPr>
                <w:i/>
              </w:rPr>
              <w:t>Forced Labor.</w:t>
            </w:r>
            <w:r w:rsidRPr="00EB0F8B">
              <w:t xml:space="preserve"> The Contractor, including its Subcontractors, shall not employ or engage forced labor. Forced labor consists of any work or service, not voluntarily performed, that is exacted from an individual under threat of force or penalty, and includes any kind of involuntary or compulsory labor, such as indentured labor, bonded labor or similar labor-contracting arrangements. </w:t>
            </w:r>
          </w:p>
          <w:p w14:paraId="1ED7B5A9" w14:textId="77777777" w:rsidR="00ED5291" w:rsidRPr="00EB0F8B" w:rsidRDefault="00ED5291" w:rsidP="006427F1">
            <w:pPr>
              <w:spacing w:before="120" w:after="120" w:line="276" w:lineRule="auto"/>
              <w:ind w:left="720" w:right="-72"/>
              <w:jc w:val="both"/>
            </w:pPr>
            <w:r w:rsidRPr="00EB0F8B">
              <w:t>No persons shall be employed or engaged who have been subject to trafficking. Trafficking in persons is defined as the recruitment, transportation, transfer, harboring or receipt of persons by means of the threat or use of force or other forms of coercion, abduction, fraud, deception, abuse of power, or of a position of vulnerability, or of the giving or receiving of payments or benefits to achieve the consent of a person having control over another person, for the purposes of exploitation.</w:t>
            </w:r>
          </w:p>
          <w:p w14:paraId="5460CC71" w14:textId="77777777" w:rsidR="00ED5291" w:rsidRPr="00EB0F8B" w:rsidRDefault="00ED5291" w:rsidP="006427F1">
            <w:pPr>
              <w:pStyle w:val="ListParagraph"/>
              <w:numPr>
                <w:ilvl w:val="2"/>
                <w:numId w:val="75"/>
              </w:numPr>
              <w:spacing w:before="120" w:after="120" w:line="276" w:lineRule="auto"/>
              <w:ind w:right="-72"/>
              <w:contextualSpacing w:val="0"/>
              <w:jc w:val="both"/>
            </w:pPr>
            <w:r w:rsidRPr="00EB0F8B">
              <w:rPr>
                <w:i/>
              </w:rPr>
              <w:t>Child Labor</w:t>
            </w:r>
            <w:r w:rsidRPr="00EB0F8B">
              <w:t xml:space="preserve">. The Contractor, including its Subcontractors, shall not employ or engage a child under the age of 14 unless the national law specifies a higher age (the minimum age). </w:t>
            </w:r>
          </w:p>
          <w:p w14:paraId="208FDFCC" w14:textId="77777777" w:rsidR="00ED5291" w:rsidRPr="00EB0F8B" w:rsidRDefault="00ED5291" w:rsidP="006427F1">
            <w:pPr>
              <w:pStyle w:val="ListParagraph"/>
              <w:spacing w:before="120" w:after="120" w:line="276" w:lineRule="auto"/>
              <w:ind w:right="-72"/>
              <w:contextualSpacing w:val="0"/>
              <w:jc w:val="both"/>
            </w:pPr>
            <w:r w:rsidRPr="00EB0F8B">
              <w:t>The Contractor, including its Subcontractors, shall not employ or engage a child between the minimum age and the age of 18 in a manner that is likely to be hazardous, or to interfere with, the child’s education, or to be harmful to the child’s health or physical, mental, spiritual, moral, or social development.</w:t>
            </w:r>
          </w:p>
          <w:p w14:paraId="4A89594B" w14:textId="77777777" w:rsidR="00ED5291" w:rsidRPr="00EB0F8B" w:rsidRDefault="00ED5291" w:rsidP="006427F1">
            <w:pPr>
              <w:autoSpaceDE w:val="0"/>
              <w:autoSpaceDN w:val="0"/>
              <w:adjustRightInd w:val="0"/>
              <w:spacing w:before="120" w:after="120" w:line="276" w:lineRule="auto"/>
              <w:ind w:left="720"/>
              <w:jc w:val="both"/>
            </w:pPr>
            <w:r w:rsidRPr="00EB0F8B">
              <w:t xml:space="preserve">The Contractor including its Subcontractors, shall only employ or engage children between the minimum age and the age of 18 after an appropriate risk assessment has been conducted by the Contractor with the Project Manager’s approval. The Contractor shall be subject to regular monitoring by the Project Manager that includes monitoring of health, working conditions and hours of work. </w:t>
            </w:r>
          </w:p>
          <w:p w14:paraId="12337754" w14:textId="77777777" w:rsidR="00ED5291" w:rsidRPr="00EB0F8B" w:rsidRDefault="00ED5291" w:rsidP="006427F1">
            <w:pPr>
              <w:autoSpaceDE w:val="0"/>
              <w:autoSpaceDN w:val="0"/>
              <w:adjustRightInd w:val="0"/>
              <w:spacing w:before="120" w:after="120" w:line="276" w:lineRule="auto"/>
              <w:ind w:left="720"/>
              <w:jc w:val="both"/>
            </w:pPr>
            <w:r w:rsidRPr="00EB0F8B">
              <w:t>Work considered hazardous for children is work that, by its nature or the circumstances in which it is carried out, is likely to jeopardize the health, safety, or morals of children. Such work activities prohibited for children include work:</w:t>
            </w:r>
          </w:p>
          <w:p w14:paraId="5B758644" w14:textId="77777777" w:rsidR="00ED5291" w:rsidRPr="00EB0F8B" w:rsidRDefault="00ED5291" w:rsidP="006427F1">
            <w:pPr>
              <w:numPr>
                <w:ilvl w:val="0"/>
                <w:numId w:val="77"/>
              </w:numPr>
              <w:spacing w:before="120" w:after="120" w:line="276" w:lineRule="auto"/>
              <w:ind w:left="1070"/>
              <w:jc w:val="both"/>
            </w:pPr>
            <w:r w:rsidRPr="00EB0F8B">
              <w:t>with exposure to physical, psychological or sexual abuse;</w:t>
            </w:r>
          </w:p>
          <w:p w14:paraId="46ACB3BF" w14:textId="77777777" w:rsidR="00ED5291" w:rsidRPr="00EB0F8B" w:rsidRDefault="00ED5291" w:rsidP="006427F1">
            <w:pPr>
              <w:numPr>
                <w:ilvl w:val="0"/>
                <w:numId w:val="77"/>
              </w:numPr>
              <w:spacing w:before="120" w:after="120" w:line="276" w:lineRule="auto"/>
              <w:ind w:left="1070"/>
              <w:jc w:val="both"/>
            </w:pPr>
            <w:r w:rsidRPr="00EB0F8B">
              <w:t xml:space="preserve">underground, underwater, working at heights or in confined spaces; </w:t>
            </w:r>
          </w:p>
          <w:p w14:paraId="6A788671" w14:textId="77777777" w:rsidR="00ED5291" w:rsidRPr="00EB0F8B" w:rsidRDefault="00ED5291" w:rsidP="006427F1">
            <w:pPr>
              <w:numPr>
                <w:ilvl w:val="0"/>
                <w:numId w:val="77"/>
              </w:numPr>
              <w:spacing w:before="120" w:after="120" w:line="276" w:lineRule="auto"/>
              <w:ind w:left="1070"/>
              <w:jc w:val="both"/>
            </w:pPr>
            <w:r w:rsidRPr="00EB0F8B">
              <w:t xml:space="preserve">with dangerous machinery, equipment or tools, or involving handling or </w:t>
            </w:r>
          </w:p>
          <w:p w14:paraId="2CCA9802" w14:textId="77777777" w:rsidR="00ED5291" w:rsidRPr="00EB0F8B" w:rsidRDefault="00ED5291" w:rsidP="006427F1">
            <w:pPr>
              <w:numPr>
                <w:ilvl w:val="0"/>
                <w:numId w:val="77"/>
              </w:numPr>
              <w:spacing w:before="120" w:after="120" w:line="276" w:lineRule="auto"/>
              <w:ind w:left="1070"/>
              <w:jc w:val="both"/>
            </w:pPr>
            <w:r w:rsidRPr="00EB0F8B">
              <w:t xml:space="preserve">transport of heavy loads; </w:t>
            </w:r>
          </w:p>
          <w:p w14:paraId="73366156" w14:textId="77777777" w:rsidR="00ED5291" w:rsidRPr="00EB0F8B" w:rsidRDefault="00ED5291" w:rsidP="006427F1">
            <w:pPr>
              <w:numPr>
                <w:ilvl w:val="0"/>
                <w:numId w:val="77"/>
              </w:numPr>
              <w:spacing w:before="120" w:after="120" w:line="276" w:lineRule="auto"/>
              <w:ind w:left="1070"/>
              <w:jc w:val="both"/>
            </w:pPr>
            <w:r w:rsidRPr="00EB0F8B">
              <w:t>in unhealthy environments exposing children to hazardous substances, agents, or processes, or to temperatures, noise or vibration damaging to health; or</w:t>
            </w:r>
          </w:p>
          <w:p w14:paraId="08410D91" w14:textId="77777777" w:rsidR="00ED5291" w:rsidRPr="00EB0F8B" w:rsidRDefault="00ED5291" w:rsidP="006427F1">
            <w:pPr>
              <w:numPr>
                <w:ilvl w:val="0"/>
                <w:numId w:val="77"/>
              </w:numPr>
              <w:spacing w:before="120" w:after="120" w:line="276" w:lineRule="auto"/>
              <w:ind w:left="1070"/>
              <w:jc w:val="both"/>
            </w:pPr>
            <w:proofErr w:type="gramStart"/>
            <w:r w:rsidRPr="00EB0F8B">
              <w:t>under</w:t>
            </w:r>
            <w:proofErr w:type="gramEnd"/>
            <w:r w:rsidRPr="00EB0F8B">
              <w:t xml:space="preserve"> difficult conditions such as work for long hours, during the night or in confinement on the premises of the employer.</w:t>
            </w:r>
          </w:p>
          <w:p w14:paraId="42B227C0" w14:textId="77777777" w:rsidR="00ED5291" w:rsidRPr="00EB0F8B" w:rsidRDefault="00ED5291" w:rsidP="006427F1">
            <w:pPr>
              <w:pStyle w:val="ListParagraph"/>
              <w:numPr>
                <w:ilvl w:val="2"/>
                <w:numId w:val="75"/>
              </w:numPr>
              <w:spacing w:before="120" w:after="120" w:line="276" w:lineRule="auto"/>
              <w:ind w:right="-72"/>
              <w:contextualSpacing w:val="0"/>
              <w:jc w:val="both"/>
            </w:pPr>
            <w:r w:rsidRPr="00EB0F8B">
              <w:rPr>
                <w:i/>
              </w:rPr>
              <w:t>Employment Records of Workers.</w:t>
            </w:r>
            <w:r w:rsidRPr="00EB0F8B">
              <w:t xml:space="preserve"> The Contractor shall keep complete and accurate records of the employment of labor at the Site. The records shall include the names, ages, genders, hours worked, and wages paid to all workers. These records shall be summarized on a monthly basis and submitted to the project Manager.</w:t>
            </w:r>
          </w:p>
          <w:p w14:paraId="25E9649F" w14:textId="77777777" w:rsidR="00ED5291" w:rsidRPr="00EB0F8B" w:rsidRDefault="00ED5291" w:rsidP="006427F1">
            <w:pPr>
              <w:pStyle w:val="ListParagraph"/>
              <w:numPr>
                <w:ilvl w:val="2"/>
                <w:numId w:val="75"/>
              </w:numPr>
              <w:spacing w:before="120" w:after="120" w:line="276" w:lineRule="auto"/>
              <w:ind w:right="-72"/>
              <w:contextualSpacing w:val="0"/>
              <w:jc w:val="both"/>
            </w:pPr>
            <w:r w:rsidRPr="00EB0F8B">
              <w:rPr>
                <w:i/>
              </w:rPr>
              <w:t>Workers’ Organizations</w:t>
            </w:r>
            <w:r w:rsidRPr="00EB0F8B">
              <w:t>. In countries where the relevant labor laws recognize workers’ rights to form and to join workers’ organizations of their choosing and to bargain collectively without interference, the Contractor shall comply with such laws. In such circumstances, the role of legally established workers’ organizations and legitimate workers’ representatives will be respected, and they will be provided with information needed for meaningful negotiation in a timely manner. Where the relevant labor laws substantially restrict workers’ organizations, the Contractor shall enable alternative means for the Contractor’s Personnel to express their grievances and protect their rights regarding working conditions and terms of employment. The Contractor shall not seek to influence or control these alternative means. The Contractor shall not discriminate or retaliate against the Contractor’s Personnel who participate, or seek to participate, in such organizations and collective bargaining or alternative mechanisms. Workers’ organizations are expected to fairly represent the workers in the workforce.</w:t>
            </w:r>
          </w:p>
          <w:p w14:paraId="16EDB17E" w14:textId="77777777" w:rsidR="00ED5291" w:rsidRPr="00EB0F8B" w:rsidRDefault="00ED5291" w:rsidP="006427F1">
            <w:pPr>
              <w:pStyle w:val="ListParagraph"/>
              <w:numPr>
                <w:ilvl w:val="2"/>
                <w:numId w:val="75"/>
              </w:numPr>
              <w:spacing w:before="120" w:after="120" w:line="276" w:lineRule="auto"/>
              <w:ind w:right="-72"/>
              <w:contextualSpacing w:val="0"/>
              <w:jc w:val="both"/>
            </w:pPr>
            <w:r w:rsidRPr="00EB0F8B">
              <w:rPr>
                <w:i/>
              </w:rPr>
              <w:t>Non-Discrimination and Equal Opportunity.</w:t>
            </w:r>
            <w:r w:rsidRPr="00EB0F8B">
              <w:t xml:space="preserve"> The Contractor shall not make decisions relating to the employment or treatment of Contractor’s Personnel on the basis of personal characteristics unrelated to inherent job requirements. The Contractor shall base the employment of Contractor’s Personnel on the principle of equal opportunity and fair treatment, and shall not discriminate with respect to any aspects of the employment relationship, including recruitment and hiring, compensation (including wages and benefits), working conditions and terms of employment, access to training, job assignment, promotion, termination of employment or retirement, and disciplinary practices. </w:t>
            </w:r>
            <w:bookmarkStart w:id="1045" w:name="_Hlk533088217"/>
          </w:p>
          <w:p w14:paraId="32F18C4A" w14:textId="3A38B159" w:rsidR="00ED5291" w:rsidRPr="00EB0F8B" w:rsidRDefault="00ED5291" w:rsidP="006427F1">
            <w:pPr>
              <w:pStyle w:val="ListParagraph"/>
              <w:spacing w:before="120" w:after="120" w:line="276" w:lineRule="auto"/>
              <w:ind w:right="-72"/>
              <w:contextualSpacing w:val="0"/>
              <w:jc w:val="both"/>
            </w:pPr>
            <w:r w:rsidRPr="00EB0F8B">
              <w:t xml:space="preserve">Special measures of protection or assistance to remedy past discrimination or selection for a particular job based on the inherent requirements of the job shall not be deemed discrimination. The Contractor shall provide protection and assistance as necessary to ensure non-discrimination and equal opportunity, including for specific groups such as women, people with disabilities, migrant workers and children (of working age in accordance with </w:t>
            </w:r>
            <w:r w:rsidR="00D64E4E" w:rsidRPr="00EB0F8B">
              <w:t xml:space="preserve">GCC </w:t>
            </w:r>
            <w:r w:rsidRPr="00EB0F8B">
              <w:t xml:space="preserve">Sub-Clause 9.4.15). </w:t>
            </w:r>
          </w:p>
          <w:p w14:paraId="49947A56" w14:textId="014494E5" w:rsidR="00ED5291" w:rsidRPr="00EB0F8B" w:rsidRDefault="00ED5291" w:rsidP="006427F1">
            <w:pPr>
              <w:pStyle w:val="ListParagraph"/>
              <w:numPr>
                <w:ilvl w:val="2"/>
                <w:numId w:val="75"/>
              </w:numPr>
              <w:spacing w:before="120" w:after="120" w:line="276" w:lineRule="auto"/>
              <w:ind w:right="-72"/>
              <w:contextualSpacing w:val="0"/>
              <w:jc w:val="both"/>
            </w:pPr>
            <w:r w:rsidRPr="00EB0F8B">
              <w:t xml:space="preserve"> </w:t>
            </w:r>
            <w:r w:rsidRPr="00EB0F8B">
              <w:rPr>
                <w:i/>
              </w:rPr>
              <w:t>Contractor’s Personnel Grievance Mechanism.</w:t>
            </w:r>
            <w:r w:rsidRPr="00EB0F8B">
              <w:t xml:space="preserve"> The Contractor shall have a grievance mechanism for Contractor’s Personnel, and where relevant the workers’ organizations stated in </w:t>
            </w:r>
            <w:r w:rsidR="00D64E4E" w:rsidRPr="00EB0F8B">
              <w:t xml:space="preserve">GCC </w:t>
            </w:r>
            <w:r w:rsidRPr="00EB0F8B">
              <w:t xml:space="preserve">Sub-Clause 9.4.17, to raise workplace concerns. The grievance mechanism shall be proportionate to the nature, scale, risks and impacts of the Contract. The mechanism shall address concerns promptly, using an understandable and transparent process that provides timely feedback to those concerned in a language they understand, without any retribution, and shall operate in an independent and objective manner. </w:t>
            </w:r>
          </w:p>
          <w:p w14:paraId="6025FE98" w14:textId="77777777" w:rsidR="00ED5291" w:rsidRPr="00EB0F8B" w:rsidRDefault="00ED5291" w:rsidP="006427F1">
            <w:pPr>
              <w:autoSpaceDE w:val="0"/>
              <w:autoSpaceDN w:val="0"/>
              <w:adjustRightInd w:val="0"/>
              <w:spacing w:before="120" w:after="120" w:line="276" w:lineRule="auto"/>
              <w:ind w:left="720"/>
              <w:jc w:val="both"/>
            </w:pPr>
            <w:r w:rsidRPr="00EB0F8B">
              <w:t xml:space="preserve">The Contractor’s Personnel shall be informed of the grievance mechanism at the time of engagement for the Contract, and the measures put in place to protect them against any reprisal for its use. Measures will be put in place to make the grievance mechanism easily accessible to all </w:t>
            </w:r>
            <w:proofErr w:type="gramStart"/>
            <w:r w:rsidRPr="00EB0F8B">
              <w:t>Contractor’s</w:t>
            </w:r>
            <w:proofErr w:type="gramEnd"/>
            <w:r w:rsidRPr="00EB0F8B">
              <w:t xml:space="preserve"> Personnel. </w:t>
            </w:r>
          </w:p>
          <w:p w14:paraId="2CA506C1" w14:textId="77777777" w:rsidR="00ED5291" w:rsidRPr="00EB0F8B" w:rsidRDefault="00ED5291" w:rsidP="006427F1">
            <w:pPr>
              <w:autoSpaceDE w:val="0"/>
              <w:autoSpaceDN w:val="0"/>
              <w:adjustRightInd w:val="0"/>
              <w:spacing w:before="120" w:after="120" w:line="276" w:lineRule="auto"/>
              <w:ind w:left="720"/>
              <w:jc w:val="both"/>
            </w:pPr>
            <w:r w:rsidRPr="00EB0F8B">
              <w:t>The grievance mechanism shall not impede access to other judicial or administrative remedies that might be available, or substitute for grievance mechanisms provided through collective agreements.</w:t>
            </w:r>
          </w:p>
          <w:p w14:paraId="5200E56A" w14:textId="17D9162C" w:rsidR="00ED5291" w:rsidRPr="00EB0F8B" w:rsidRDefault="00ED5291" w:rsidP="006427F1">
            <w:pPr>
              <w:autoSpaceDE w:val="0"/>
              <w:autoSpaceDN w:val="0"/>
              <w:adjustRightInd w:val="0"/>
              <w:spacing w:before="120" w:after="120" w:line="276" w:lineRule="auto"/>
              <w:ind w:left="720"/>
              <w:jc w:val="both"/>
            </w:pPr>
            <w:r w:rsidRPr="00EB0F8B">
              <w:t xml:space="preserve">The grievance mechanism may utilize existing grievance mechanisms, providing that they are properly designed and implemented, address concerns promptly, and are readily accessible to </w:t>
            </w:r>
            <w:r w:rsidR="005804D6" w:rsidRPr="00EB0F8B">
              <w:rPr>
                <w:bCs/>
              </w:rPr>
              <w:t>Contractor’s Personnel</w:t>
            </w:r>
            <w:r w:rsidRPr="00EB0F8B">
              <w:t>. Existing grievance mechanisms may be supplemented as needed with Contract-specific arrangements.</w:t>
            </w:r>
            <w:bookmarkEnd w:id="1045"/>
          </w:p>
          <w:p w14:paraId="076E0268" w14:textId="394A7546" w:rsidR="00ED5291" w:rsidRPr="00EB0F8B" w:rsidRDefault="00ED5291" w:rsidP="006427F1">
            <w:pPr>
              <w:pStyle w:val="ListParagraph"/>
              <w:numPr>
                <w:ilvl w:val="2"/>
                <w:numId w:val="75"/>
              </w:numPr>
              <w:spacing w:before="120" w:after="120" w:line="276" w:lineRule="auto"/>
              <w:ind w:right="-72"/>
              <w:contextualSpacing w:val="0"/>
              <w:jc w:val="both"/>
            </w:pPr>
            <w:r w:rsidRPr="00EB0F8B">
              <w:rPr>
                <w:i/>
              </w:rPr>
              <w:t>Training of Contractor’s Personnel.</w:t>
            </w:r>
            <w:r w:rsidRPr="00EB0F8B">
              <w:t xml:space="preserve"> The Contractor shall provide appropriate training to relevant Contractor’s Personnel on ES aspects of the Contract, including appropriate sensitization on prohibition of SEA</w:t>
            </w:r>
            <w:r w:rsidR="00AB4DFF" w:rsidRPr="00EB0F8B">
              <w:t xml:space="preserve"> and SH</w:t>
            </w:r>
            <w:r w:rsidRPr="00EB0F8B">
              <w:t xml:space="preserve">, and health and safety training referred to in </w:t>
            </w:r>
            <w:r w:rsidR="00D64E4E" w:rsidRPr="00EB0F8B">
              <w:t xml:space="preserve">GCC </w:t>
            </w:r>
            <w:r w:rsidRPr="00EB0F8B">
              <w:t xml:space="preserve">Sub-Clause 18.2. </w:t>
            </w:r>
          </w:p>
          <w:p w14:paraId="310FD808" w14:textId="26899D37" w:rsidR="00ED5291" w:rsidRPr="00EB0F8B" w:rsidRDefault="00ED5291" w:rsidP="006427F1">
            <w:pPr>
              <w:pStyle w:val="ListParagraph"/>
              <w:spacing w:before="120" w:after="120" w:line="276" w:lineRule="auto"/>
              <w:ind w:right="-72"/>
              <w:contextualSpacing w:val="0"/>
              <w:jc w:val="both"/>
            </w:pPr>
            <w:r w:rsidRPr="00EB0F8B">
              <w:t>As stated in the Specification</w:t>
            </w:r>
            <w:r w:rsidR="005B717C" w:rsidRPr="00EB0F8B">
              <w:t>s</w:t>
            </w:r>
            <w:r w:rsidRPr="00EB0F8B">
              <w:t xml:space="preserve"> or as instructed by the Project Manager, the Contractor shall also allow appropriate opportunities for the relevant Contractor’s Personnel to be trained on ES aspects of the Contract by the Employer’s </w:t>
            </w:r>
            <w:r w:rsidR="00AC6E6A" w:rsidRPr="00EB0F8B">
              <w:t>Personnel</w:t>
            </w:r>
            <w:r w:rsidRPr="00EB0F8B">
              <w:t xml:space="preserve">.  </w:t>
            </w:r>
          </w:p>
          <w:p w14:paraId="47DF6F51" w14:textId="26AA7F3F" w:rsidR="00ED5291" w:rsidRPr="00EB0F8B" w:rsidRDefault="00ED5291" w:rsidP="006427F1">
            <w:pPr>
              <w:spacing w:before="120" w:after="120" w:line="276" w:lineRule="auto"/>
              <w:ind w:left="720"/>
              <w:jc w:val="both"/>
            </w:pPr>
            <w:r w:rsidRPr="00EB0F8B">
              <w:t>The Contractor shall provide training on SEA</w:t>
            </w:r>
            <w:r w:rsidR="00AB4DFF" w:rsidRPr="00EB0F8B">
              <w:t xml:space="preserve"> and SH</w:t>
            </w:r>
            <w:r w:rsidRPr="00EB0F8B">
              <w:t>, including its prevention, to any of its personnel who has a role to supervise other Contractor’s Personnel.</w:t>
            </w:r>
            <w:r w:rsidR="00AC40C7" w:rsidRPr="00EB0F8B" w:rsidDel="00AC40C7">
              <w:t xml:space="preserve"> </w:t>
            </w:r>
          </w:p>
        </w:tc>
      </w:tr>
      <w:tr w:rsidR="00ED5291" w:rsidRPr="00EB0F8B" w14:paraId="33E7EC1A" w14:textId="77777777" w:rsidTr="16DCC97D">
        <w:tc>
          <w:tcPr>
            <w:tcW w:w="2255" w:type="dxa"/>
            <w:tcBorders>
              <w:top w:val="nil"/>
              <w:left w:val="nil"/>
              <w:bottom w:val="nil"/>
              <w:right w:val="nil"/>
            </w:tcBorders>
          </w:tcPr>
          <w:p w14:paraId="5C2B7D1C" w14:textId="6C3D6BB7"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46" w:name="_Toc333923233"/>
            <w:bookmarkStart w:id="1047" w:name="_Toc497228217"/>
            <w:bookmarkStart w:id="1048" w:name="_Toc25317348"/>
            <w:r w:rsidRPr="00EB0F8B">
              <w:rPr>
                <w:szCs w:val="24"/>
              </w:rPr>
              <w:lastRenderedPageBreak/>
              <w:t>Employer’s and Contractor’s Risks</w:t>
            </w:r>
            <w:bookmarkEnd w:id="1046"/>
            <w:bookmarkEnd w:id="1047"/>
            <w:bookmarkEnd w:id="1048"/>
          </w:p>
        </w:tc>
        <w:tc>
          <w:tcPr>
            <w:tcW w:w="6894" w:type="dxa"/>
            <w:gridSpan w:val="3"/>
            <w:tcBorders>
              <w:top w:val="nil"/>
              <w:left w:val="nil"/>
              <w:bottom w:val="nil"/>
              <w:right w:val="nil"/>
            </w:tcBorders>
          </w:tcPr>
          <w:p w14:paraId="0B6B7158"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Employer carries the risks which this Contract states are Employer’s risks, and the Contractor carries the risks which this Contract states are Contractor’s risks.</w:t>
            </w:r>
          </w:p>
        </w:tc>
      </w:tr>
      <w:tr w:rsidR="00ED5291" w:rsidRPr="00EB0F8B" w14:paraId="5F025745" w14:textId="77777777" w:rsidTr="16DCC97D">
        <w:tc>
          <w:tcPr>
            <w:tcW w:w="2255" w:type="dxa"/>
            <w:tcBorders>
              <w:top w:val="nil"/>
              <w:left w:val="nil"/>
              <w:bottom w:val="nil"/>
              <w:right w:val="nil"/>
            </w:tcBorders>
          </w:tcPr>
          <w:p w14:paraId="63595E96" w14:textId="4DF1ECE5"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49" w:name="_Toc333923234"/>
            <w:bookmarkStart w:id="1050" w:name="_Toc497228218"/>
            <w:bookmarkStart w:id="1051" w:name="_Toc25317349"/>
            <w:r w:rsidRPr="00EB0F8B">
              <w:rPr>
                <w:szCs w:val="24"/>
              </w:rPr>
              <w:t>Employer’s Risks</w:t>
            </w:r>
            <w:bookmarkEnd w:id="1049"/>
            <w:bookmarkEnd w:id="1050"/>
            <w:bookmarkEnd w:id="1051"/>
          </w:p>
        </w:tc>
        <w:tc>
          <w:tcPr>
            <w:tcW w:w="6894" w:type="dxa"/>
            <w:gridSpan w:val="3"/>
            <w:tcBorders>
              <w:top w:val="nil"/>
              <w:left w:val="nil"/>
              <w:bottom w:val="nil"/>
              <w:right w:val="nil"/>
            </w:tcBorders>
          </w:tcPr>
          <w:p w14:paraId="768E82B8"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From the Start Date until the Defects Liability Certificate has been issued, the following are Employer’s risks:</w:t>
            </w:r>
          </w:p>
          <w:p w14:paraId="5439D211" w14:textId="77777777" w:rsidR="00ED5291" w:rsidRPr="00EB0F8B" w:rsidRDefault="00ED5291" w:rsidP="006427F1">
            <w:pPr>
              <w:numPr>
                <w:ilvl w:val="0"/>
                <w:numId w:val="22"/>
              </w:numPr>
              <w:suppressAutoHyphens/>
              <w:overflowPunct w:val="0"/>
              <w:autoSpaceDE w:val="0"/>
              <w:autoSpaceDN w:val="0"/>
              <w:adjustRightInd w:val="0"/>
              <w:spacing w:before="120" w:after="120" w:line="276" w:lineRule="auto"/>
              <w:ind w:right="36"/>
              <w:jc w:val="both"/>
              <w:textAlignment w:val="baseline"/>
            </w:pPr>
            <w:r w:rsidRPr="00EB0F8B">
              <w:t>The risk of personal injury, death, or loss of or damage to property (excluding the Works, Plant, Materials, and Equipment), which are due to</w:t>
            </w:r>
          </w:p>
          <w:p w14:paraId="493CAE84" w14:textId="77777777" w:rsidR="00ED5291" w:rsidRPr="00EB0F8B" w:rsidRDefault="00ED5291" w:rsidP="006427F1">
            <w:pPr>
              <w:numPr>
                <w:ilvl w:val="1"/>
                <w:numId w:val="20"/>
              </w:numPr>
              <w:tabs>
                <w:tab w:val="left" w:pos="1620"/>
              </w:tabs>
              <w:suppressAutoHyphens/>
              <w:overflowPunct w:val="0"/>
              <w:autoSpaceDE w:val="0"/>
              <w:autoSpaceDN w:val="0"/>
              <w:adjustRightInd w:val="0"/>
              <w:spacing w:before="120" w:after="120" w:line="276" w:lineRule="auto"/>
              <w:ind w:left="1620" w:right="36" w:hanging="540"/>
              <w:jc w:val="both"/>
              <w:textAlignment w:val="baseline"/>
            </w:pPr>
            <w:r w:rsidRPr="00EB0F8B">
              <w:t>use or occupation of the Site by the Works or for the purpose of the Works, which is the unavoidable result of the Works or</w:t>
            </w:r>
          </w:p>
          <w:p w14:paraId="37FFDDB6" w14:textId="77777777" w:rsidR="00ED5291" w:rsidRPr="00EB0F8B" w:rsidRDefault="00ED5291" w:rsidP="006427F1">
            <w:pPr>
              <w:numPr>
                <w:ilvl w:val="1"/>
                <w:numId w:val="20"/>
              </w:numPr>
              <w:tabs>
                <w:tab w:val="left" w:pos="1620"/>
              </w:tabs>
              <w:suppressAutoHyphens/>
              <w:overflowPunct w:val="0"/>
              <w:autoSpaceDE w:val="0"/>
              <w:autoSpaceDN w:val="0"/>
              <w:adjustRightInd w:val="0"/>
              <w:spacing w:before="120" w:after="120" w:line="276" w:lineRule="auto"/>
              <w:ind w:left="1620" w:right="36" w:hanging="540"/>
              <w:jc w:val="both"/>
              <w:textAlignment w:val="baseline"/>
            </w:pPr>
            <w:proofErr w:type="gramStart"/>
            <w:r w:rsidRPr="00EB0F8B">
              <w:t>negligence</w:t>
            </w:r>
            <w:proofErr w:type="gramEnd"/>
            <w:r w:rsidRPr="00EB0F8B">
              <w:t>, breach of statutory duty, or interference with any legal right by the Employer or by any person employed by or contracted to him except the Contractor.</w:t>
            </w:r>
          </w:p>
          <w:p w14:paraId="6DE96E33" w14:textId="77777777" w:rsidR="00ED5291" w:rsidRPr="00EB0F8B" w:rsidRDefault="00ED5291" w:rsidP="006427F1">
            <w:pPr>
              <w:numPr>
                <w:ilvl w:val="0"/>
                <w:numId w:val="22"/>
              </w:numPr>
              <w:suppressAutoHyphens/>
              <w:overflowPunct w:val="0"/>
              <w:autoSpaceDE w:val="0"/>
              <w:autoSpaceDN w:val="0"/>
              <w:adjustRightInd w:val="0"/>
              <w:spacing w:before="120" w:after="120" w:line="276" w:lineRule="auto"/>
              <w:ind w:right="36"/>
              <w:jc w:val="both"/>
              <w:textAlignment w:val="baseline"/>
            </w:pPr>
            <w:r w:rsidRPr="00EB0F8B">
              <w:t>The risk of damage to the Works, Plant, Materials, and Equipment to the extent that it is due to a fault of the Employer or in the Employer’s design, or due to war or radioactive contamination directly affecting the country where the Works are to be executed.</w:t>
            </w:r>
          </w:p>
          <w:p w14:paraId="2F3587A0"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From the Completion Date until the Defects Liability Certificate has been issued, the risk of loss of or damage to the Works, Plant, and Materials is an Employer’s risk except loss or damage due to</w:t>
            </w:r>
          </w:p>
          <w:p w14:paraId="33A0CA96" w14:textId="77777777" w:rsidR="00ED5291" w:rsidRPr="00EB0F8B" w:rsidRDefault="00ED5291" w:rsidP="006427F1">
            <w:pPr>
              <w:numPr>
                <w:ilvl w:val="0"/>
                <w:numId w:val="21"/>
              </w:numPr>
              <w:suppressAutoHyphens/>
              <w:overflowPunct w:val="0"/>
              <w:autoSpaceDE w:val="0"/>
              <w:autoSpaceDN w:val="0"/>
              <w:adjustRightInd w:val="0"/>
              <w:spacing w:before="120" w:after="120" w:line="276" w:lineRule="auto"/>
              <w:ind w:right="36"/>
              <w:jc w:val="both"/>
              <w:textAlignment w:val="baseline"/>
            </w:pPr>
            <w:r w:rsidRPr="00EB0F8B">
              <w:t>a Defect which existed on the Completion Date,</w:t>
            </w:r>
          </w:p>
          <w:p w14:paraId="3A889E94" w14:textId="77777777" w:rsidR="00ED5291" w:rsidRPr="00EB0F8B" w:rsidRDefault="00ED5291" w:rsidP="006427F1">
            <w:pPr>
              <w:numPr>
                <w:ilvl w:val="0"/>
                <w:numId w:val="21"/>
              </w:numPr>
              <w:suppressAutoHyphens/>
              <w:overflowPunct w:val="0"/>
              <w:autoSpaceDE w:val="0"/>
              <w:autoSpaceDN w:val="0"/>
              <w:adjustRightInd w:val="0"/>
              <w:spacing w:before="120" w:after="120" w:line="276" w:lineRule="auto"/>
              <w:ind w:right="36"/>
              <w:jc w:val="both"/>
              <w:textAlignment w:val="baseline"/>
            </w:pPr>
            <w:r w:rsidRPr="00EB0F8B">
              <w:t>an event occurring before the Completion Date, which was not itself an Employer’s risk, or</w:t>
            </w:r>
          </w:p>
          <w:p w14:paraId="2638758D" w14:textId="77777777" w:rsidR="00ED5291" w:rsidRPr="00EB0F8B" w:rsidRDefault="00ED5291" w:rsidP="006427F1">
            <w:pPr>
              <w:numPr>
                <w:ilvl w:val="0"/>
                <w:numId w:val="21"/>
              </w:numPr>
              <w:suppressAutoHyphens/>
              <w:overflowPunct w:val="0"/>
              <w:autoSpaceDE w:val="0"/>
              <w:autoSpaceDN w:val="0"/>
              <w:adjustRightInd w:val="0"/>
              <w:spacing w:before="120" w:after="120" w:line="276" w:lineRule="auto"/>
              <w:ind w:right="36"/>
              <w:jc w:val="both"/>
              <w:textAlignment w:val="baseline"/>
            </w:pPr>
            <w:proofErr w:type="gramStart"/>
            <w:r w:rsidRPr="00EB0F8B">
              <w:t>the</w:t>
            </w:r>
            <w:proofErr w:type="gramEnd"/>
            <w:r w:rsidRPr="00EB0F8B">
              <w:t xml:space="preserve"> activities of the Contractor on the Site after the Completion Date.</w:t>
            </w:r>
          </w:p>
        </w:tc>
      </w:tr>
      <w:tr w:rsidR="00ED5291" w:rsidRPr="00EB0F8B" w14:paraId="4FF85481" w14:textId="77777777" w:rsidTr="16DCC97D">
        <w:tc>
          <w:tcPr>
            <w:tcW w:w="2255" w:type="dxa"/>
            <w:tcBorders>
              <w:top w:val="nil"/>
              <w:left w:val="nil"/>
              <w:bottom w:val="nil"/>
              <w:right w:val="nil"/>
            </w:tcBorders>
          </w:tcPr>
          <w:p w14:paraId="77DAE2FB" w14:textId="7E172903"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52" w:name="_Toc333923235"/>
            <w:bookmarkStart w:id="1053" w:name="_Toc497228219"/>
            <w:bookmarkStart w:id="1054" w:name="_Toc25317350"/>
            <w:r w:rsidRPr="00EB0F8B">
              <w:rPr>
                <w:szCs w:val="24"/>
              </w:rPr>
              <w:t>Contractor’s Risks</w:t>
            </w:r>
            <w:bookmarkEnd w:id="1052"/>
            <w:bookmarkEnd w:id="1053"/>
            <w:bookmarkEnd w:id="1054"/>
          </w:p>
        </w:tc>
        <w:tc>
          <w:tcPr>
            <w:tcW w:w="6894" w:type="dxa"/>
            <w:gridSpan w:val="3"/>
            <w:tcBorders>
              <w:top w:val="nil"/>
              <w:left w:val="nil"/>
              <w:bottom w:val="nil"/>
              <w:right w:val="nil"/>
            </w:tcBorders>
          </w:tcPr>
          <w:p w14:paraId="2342AD1F" w14:textId="77777777" w:rsidR="00ED5291" w:rsidRPr="00EB0F8B" w:rsidRDefault="00ED5291" w:rsidP="006427F1">
            <w:pPr>
              <w:tabs>
                <w:tab w:val="left" w:pos="540"/>
              </w:tabs>
              <w:spacing w:before="120" w:after="120" w:line="276" w:lineRule="auto"/>
              <w:ind w:left="540" w:right="36" w:hanging="540"/>
              <w:jc w:val="both"/>
            </w:pPr>
            <w:r w:rsidRPr="00EB0F8B">
              <w:t>12.1</w:t>
            </w:r>
            <w:r w:rsidRPr="00EB0F8B">
              <w:tab/>
              <w:t>From the Starting Date until the Defects Liability Certificate has been issued, the risks of personal injury, death, and loss of or damage to property (including, without limitation, the Works, Plant, Materials, and Equipment) which are not Employer’s risks are Contractor’s risks.</w:t>
            </w:r>
          </w:p>
        </w:tc>
      </w:tr>
      <w:tr w:rsidR="00ED5291" w:rsidRPr="00EB0F8B" w14:paraId="2BF65D9F" w14:textId="77777777" w:rsidTr="16DCC97D">
        <w:tc>
          <w:tcPr>
            <w:tcW w:w="2255" w:type="dxa"/>
            <w:tcBorders>
              <w:top w:val="nil"/>
              <w:left w:val="nil"/>
              <w:bottom w:val="nil"/>
              <w:right w:val="nil"/>
            </w:tcBorders>
          </w:tcPr>
          <w:p w14:paraId="04CEB554" w14:textId="013C2CE3"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55" w:name="_Toc333923236"/>
            <w:bookmarkStart w:id="1056" w:name="_Toc497228220"/>
            <w:bookmarkStart w:id="1057" w:name="_Toc25317351"/>
            <w:r w:rsidRPr="00EB0F8B">
              <w:rPr>
                <w:szCs w:val="24"/>
              </w:rPr>
              <w:lastRenderedPageBreak/>
              <w:t>Insurance</w:t>
            </w:r>
            <w:bookmarkEnd w:id="1055"/>
            <w:bookmarkEnd w:id="1056"/>
            <w:bookmarkEnd w:id="1057"/>
          </w:p>
        </w:tc>
        <w:tc>
          <w:tcPr>
            <w:tcW w:w="6894" w:type="dxa"/>
            <w:gridSpan w:val="3"/>
            <w:tcBorders>
              <w:top w:val="nil"/>
              <w:left w:val="nil"/>
              <w:bottom w:val="nil"/>
              <w:right w:val="nil"/>
            </w:tcBorders>
          </w:tcPr>
          <w:p w14:paraId="090F108A"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Contractor shall provide, in the joint names of the Employer and the Contractor, insurance cover from the Start Date to the end of the Defects Liability Period, in the amounts and deductibles </w:t>
            </w:r>
            <w:r w:rsidRPr="00EB0F8B">
              <w:rPr>
                <w:b/>
              </w:rPr>
              <w:t xml:space="preserve">stated in the PCC </w:t>
            </w:r>
            <w:r w:rsidRPr="00EB0F8B">
              <w:t>for the following events which are due to the Contractor’s risks:</w:t>
            </w:r>
          </w:p>
          <w:p w14:paraId="21FA3A61" w14:textId="77777777" w:rsidR="00ED5291" w:rsidRPr="00EB0F8B" w:rsidRDefault="00ED5291" w:rsidP="006427F1">
            <w:pPr>
              <w:numPr>
                <w:ilvl w:val="0"/>
                <w:numId w:val="23"/>
              </w:numPr>
              <w:suppressAutoHyphens/>
              <w:overflowPunct w:val="0"/>
              <w:autoSpaceDE w:val="0"/>
              <w:autoSpaceDN w:val="0"/>
              <w:adjustRightInd w:val="0"/>
              <w:spacing w:before="120" w:after="120" w:line="276" w:lineRule="auto"/>
              <w:ind w:right="36"/>
              <w:jc w:val="both"/>
              <w:textAlignment w:val="baseline"/>
            </w:pPr>
            <w:r w:rsidRPr="00EB0F8B">
              <w:t>loss of or damage to the Works, Plant, and Materials;</w:t>
            </w:r>
          </w:p>
          <w:p w14:paraId="179E5037" w14:textId="77777777" w:rsidR="00ED5291" w:rsidRPr="00EB0F8B" w:rsidRDefault="00ED5291" w:rsidP="006427F1">
            <w:pPr>
              <w:numPr>
                <w:ilvl w:val="0"/>
                <w:numId w:val="23"/>
              </w:numPr>
              <w:suppressAutoHyphens/>
              <w:overflowPunct w:val="0"/>
              <w:autoSpaceDE w:val="0"/>
              <w:autoSpaceDN w:val="0"/>
              <w:adjustRightInd w:val="0"/>
              <w:spacing w:before="120" w:after="120" w:line="276" w:lineRule="auto"/>
              <w:ind w:right="36"/>
              <w:jc w:val="both"/>
              <w:textAlignment w:val="baseline"/>
            </w:pPr>
            <w:r w:rsidRPr="00EB0F8B">
              <w:t>loss of or damage to Equipment;</w:t>
            </w:r>
          </w:p>
          <w:p w14:paraId="2F781191" w14:textId="77777777" w:rsidR="00ED5291" w:rsidRPr="00EB0F8B" w:rsidRDefault="00ED5291" w:rsidP="006427F1">
            <w:pPr>
              <w:numPr>
                <w:ilvl w:val="0"/>
                <w:numId w:val="23"/>
              </w:numPr>
              <w:suppressAutoHyphens/>
              <w:overflowPunct w:val="0"/>
              <w:autoSpaceDE w:val="0"/>
              <w:autoSpaceDN w:val="0"/>
              <w:adjustRightInd w:val="0"/>
              <w:spacing w:before="120" w:after="120" w:line="276" w:lineRule="auto"/>
              <w:ind w:right="36"/>
              <w:jc w:val="both"/>
              <w:textAlignment w:val="baseline"/>
            </w:pPr>
            <w:r w:rsidRPr="00EB0F8B">
              <w:t>loss of or damage to property (except the Works, Plant, Materials, and Equipment) in connection with the Contract; and</w:t>
            </w:r>
          </w:p>
          <w:p w14:paraId="2C46BB5F" w14:textId="77777777" w:rsidR="00ED5291" w:rsidRPr="00EB0F8B" w:rsidRDefault="00ED5291" w:rsidP="006427F1">
            <w:pPr>
              <w:numPr>
                <w:ilvl w:val="0"/>
                <w:numId w:val="23"/>
              </w:numPr>
              <w:suppressAutoHyphens/>
              <w:overflowPunct w:val="0"/>
              <w:autoSpaceDE w:val="0"/>
              <w:autoSpaceDN w:val="0"/>
              <w:adjustRightInd w:val="0"/>
              <w:spacing w:before="120" w:after="120" w:line="276" w:lineRule="auto"/>
              <w:ind w:right="36"/>
              <w:jc w:val="both"/>
              <w:textAlignment w:val="baseline"/>
            </w:pPr>
            <w:proofErr w:type="gramStart"/>
            <w:r w:rsidRPr="00EB0F8B">
              <w:t>personal</w:t>
            </w:r>
            <w:proofErr w:type="gramEnd"/>
            <w:r w:rsidRPr="00EB0F8B">
              <w:t xml:space="preserve"> injury or death.</w:t>
            </w:r>
          </w:p>
          <w:p w14:paraId="308F013B"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Policies and certificates for insurance shall be delivered by the Contractor to the Project Manager for the Project Manager’s approval before the Start Date. All such insurance shall provide for compensation to be payable in the types and proportions of currencies required to rectify the loss or damage incurred.</w:t>
            </w:r>
          </w:p>
          <w:p w14:paraId="792F067A"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If the Contractor does not provide any of the policies and certificates required, the Employer may </w:t>
            </w:r>
            <w:proofErr w:type="gramStart"/>
            <w:r w:rsidRPr="00EB0F8B">
              <w:t>effect</w:t>
            </w:r>
            <w:proofErr w:type="gramEnd"/>
            <w:r w:rsidRPr="00EB0F8B">
              <w:t xml:space="preserve"> the insurance which the Contractor should have provided and recover the premiums the Employer has paid from payments otherwise due to the Contractor or, if no payment is due, the payment of the premiums shall be a debt due.</w:t>
            </w:r>
          </w:p>
          <w:p w14:paraId="1C18728E"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Alterations to the terms of </w:t>
            </w:r>
            <w:proofErr w:type="gramStart"/>
            <w:r w:rsidRPr="00EB0F8B">
              <w:t>an insurance</w:t>
            </w:r>
            <w:proofErr w:type="gramEnd"/>
            <w:r w:rsidRPr="00EB0F8B">
              <w:t xml:space="preserve"> shall not be made without the approval of the Project Manager.</w:t>
            </w:r>
          </w:p>
          <w:p w14:paraId="70EF6B5A"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Both parties shall comply with any conditions of the insurance policies.</w:t>
            </w:r>
          </w:p>
        </w:tc>
      </w:tr>
      <w:tr w:rsidR="00ED5291" w:rsidRPr="00EB0F8B" w14:paraId="58C2BF89" w14:textId="77777777" w:rsidTr="16DCC97D">
        <w:tc>
          <w:tcPr>
            <w:tcW w:w="2255" w:type="dxa"/>
            <w:tcBorders>
              <w:top w:val="nil"/>
              <w:left w:val="nil"/>
              <w:bottom w:val="nil"/>
              <w:right w:val="nil"/>
            </w:tcBorders>
          </w:tcPr>
          <w:p w14:paraId="25727567" w14:textId="2331BE0E"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58" w:name="_Toc333923237"/>
            <w:bookmarkStart w:id="1059" w:name="_Toc497228221"/>
            <w:bookmarkStart w:id="1060" w:name="_Toc25317352"/>
            <w:r w:rsidRPr="00EB0F8B">
              <w:rPr>
                <w:szCs w:val="24"/>
              </w:rPr>
              <w:t>Site Data</w:t>
            </w:r>
            <w:bookmarkEnd w:id="1058"/>
            <w:bookmarkEnd w:id="1059"/>
            <w:bookmarkEnd w:id="1060"/>
          </w:p>
        </w:tc>
        <w:tc>
          <w:tcPr>
            <w:tcW w:w="6894" w:type="dxa"/>
            <w:gridSpan w:val="3"/>
            <w:tcBorders>
              <w:top w:val="nil"/>
              <w:left w:val="nil"/>
              <w:bottom w:val="nil"/>
              <w:right w:val="nil"/>
            </w:tcBorders>
          </w:tcPr>
          <w:p w14:paraId="330EC5B0"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Contractor shall be deemed to have examined any Site Data </w:t>
            </w:r>
            <w:r w:rsidRPr="00EB0F8B">
              <w:rPr>
                <w:b/>
              </w:rPr>
              <w:t>referred to in the PCC</w:t>
            </w:r>
            <w:r w:rsidRPr="00EB0F8B">
              <w:t>, supplemented by any information available to the Contractor.</w:t>
            </w:r>
          </w:p>
        </w:tc>
      </w:tr>
      <w:tr w:rsidR="00ED5291" w:rsidRPr="00EB0F8B" w14:paraId="47B4AB12" w14:textId="77777777" w:rsidTr="16DCC97D">
        <w:tc>
          <w:tcPr>
            <w:tcW w:w="2255" w:type="dxa"/>
            <w:tcBorders>
              <w:top w:val="nil"/>
              <w:left w:val="nil"/>
              <w:bottom w:val="nil"/>
              <w:right w:val="nil"/>
            </w:tcBorders>
          </w:tcPr>
          <w:p w14:paraId="423AD95D" w14:textId="222FFA06"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61" w:name="_Toc333923238"/>
            <w:bookmarkStart w:id="1062" w:name="_Toc497228222"/>
            <w:bookmarkStart w:id="1063" w:name="_Toc25317353"/>
            <w:r w:rsidRPr="00EB0F8B">
              <w:rPr>
                <w:szCs w:val="24"/>
              </w:rPr>
              <w:t>Contractor to Construct the Works</w:t>
            </w:r>
            <w:bookmarkEnd w:id="1061"/>
            <w:bookmarkEnd w:id="1062"/>
            <w:bookmarkEnd w:id="1063"/>
          </w:p>
        </w:tc>
        <w:tc>
          <w:tcPr>
            <w:tcW w:w="6894" w:type="dxa"/>
            <w:gridSpan w:val="3"/>
            <w:tcBorders>
              <w:top w:val="nil"/>
              <w:left w:val="nil"/>
              <w:bottom w:val="nil"/>
              <w:right w:val="nil"/>
            </w:tcBorders>
          </w:tcPr>
          <w:p w14:paraId="17DFB37E" w14:textId="77777777" w:rsidR="00ED5291" w:rsidRPr="00EB0F8B" w:rsidRDefault="00ED5291" w:rsidP="006427F1">
            <w:pPr>
              <w:numPr>
                <w:ilvl w:val="1"/>
                <w:numId w:val="17"/>
              </w:numPr>
              <w:tabs>
                <w:tab w:val="clear" w:pos="918"/>
              </w:tabs>
              <w:suppressAutoHyphens/>
              <w:overflowPunct w:val="0"/>
              <w:autoSpaceDE w:val="0"/>
              <w:autoSpaceDN w:val="0"/>
              <w:adjustRightInd w:val="0"/>
              <w:spacing w:before="120" w:after="120" w:line="276" w:lineRule="auto"/>
              <w:ind w:left="609" w:right="36"/>
              <w:jc w:val="both"/>
              <w:textAlignment w:val="baseline"/>
            </w:pPr>
            <w:r w:rsidRPr="00EB0F8B">
              <w:t>The Contractor shall construct and install the Works in accordance with the Specifications and Drawings.</w:t>
            </w:r>
          </w:p>
          <w:p w14:paraId="3ED7339A" w14:textId="61DAE9BC" w:rsidR="005210C8" w:rsidRPr="00EB0F8B" w:rsidRDefault="007773C0" w:rsidP="006427F1">
            <w:pPr>
              <w:numPr>
                <w:ilvl w:val="1"/>
                <w:numId w:val="17"/>
              </w:numPr>
              <w:tabs>
                <w:tab w:val="clear" w:pos="918"/>
              </w:tabs>
              <w:suppressAutoHyphens/>
              <w:overflowPunct w:val="0"/>
              <w:autoSpaceDE w:val="0"/>
              <w:autoSpaceDN w:val="0"/>
              <w:adjustRightInd w:val="0"/>
              <w:spacing w:before="120" w:after="120" w:line="276" w:lineRule="auto"/>
              <w:ind w:left="609" w:right="36"/>
              <w:jc w:val="both"/>
              <w:textAlignment w:val="baseline"/>
            </w:pPr>
            <w:r w:rsidRPr="00EB0F8B">
              <w:t xml:space="preserve">If the Contract specifies </w:t>
            </w:r>
            <w:r w:rsidR="005210C8" w:rsidRPr="00EB0F8B">
              <w:t xml:space="preserve">that the Contractor shall design any part of the permanent Works, the Contractor shall </w:t>
            </w:r>
            <w:r w:rsidR="003A7D8C" w:rsidRPr="00EB0F8B">
              <w:t xml:space="preserve">take into the Employer’s </w:t>
            </w:r>
            <w:r w:rsidR="005210C8" w:rsidRPr="00EB0F8B">
              <w:t>requirements</w:t>
            </w:r>
            <w:r w:rsidR="003A7D8C" w:rsidRPr="00EB0F8B">
              <w:t xml:space="preserve"> which may include, if </w:t>
            </w:r>
            <w:r w:rsidR="005210C8" w:rsidRPr="00EB0F8B">
              <w:t xml:space="preserve">stated in the </w:t>
            </w:r>
            <w:r w:rsidR="005210C8" w:rsidRPr="00EB0F8B">
              <w:lastRenderedPageBreak/>
              <w:t>Specifications:</w:t>
            </w:r>
          </w:p>
          <w:p w14:paraId="60E36E7D" w14:textId="5D6C28C1" w:rsidR="005210C8" w:rsidRPr="00EB0F8B" w:rsidRDefault="005210C8" w:rsidP="006427F1">
            <w:pPr>
              <w:pStyle w:val="ListParagraph"/>
              <w:numPr>
                <w:ilvl w:val="0"/>
                <w:numId w:val="103"/>
              </w:numPr>
              <w:spacing w:before="120" w:after="120" w:line="276" w:lineRule="auto"/>
              <w:ind w:right="71" w:hanging="561"/>
              <w:contextualSpacing w:val="0"/>
              <w:jc w:val="both"/>
              <w:rPr>
                <w:rFonts w:eastAsia="Arial Narrow"/>
                <w:color w:val="000000"/>
              </w:rPr>
            </w:pPr>
            <w:r w:rsidRPr="00EB0F8B">
              <w:rPr>
                <w:rFonts w:eastAsia="Arial Narrow"/>
                <w:color w:val="000000"/>
              </w:rPr>
              <w:t xml:space="preserve">designing structural elements of the Works taking into account climate change considerations; </w:t>
            </w:r>
          </w:p>
          <w:p w14:paraId="10129F8F" w14:textId="7D1ADDE3" w:rsidR="005210C8" w:rsidRPr="00EB0F8B" w:rsidRDefault="005210C8" w:rsidP="006427F1">
            <w:pPr>
              <w:pStyle w:val="ListParagraph"/>
              <w:numPr>
                <w:ilvl w:val="0"/>
                <w:numId w:val="103"/>
              </w:numPr>
              <w:spacing w:before="120" w:after="120" w:line="276" w:lineRule="auto"/>
              <w:ind w:right="71" w:hanging="561"/>
              <w:contextualSpacing w:val="0"/>
              <w:jc w:val="both"/>
              <w:rPr>
                <w:rFonts w:eastAsia="Arial Narrow"/>
                <w:color w:val="000000"/>
              </w:rPr>
            </w:pPr>
            <w:r w:rsidRPr="00EB0F8B">
              <w:rPr>
                <w:rFonts w:eastAsia="Arial Narrow"/>
                <w:color w:val="000000"/>
              </w:rPr>
              <w:t>applying the concept of universal access (the concept of universal access means unimpeded access for people of all ages and abilities in different situations and under various circumstances; and</w:t>
            </w:r>
          </w:p>
          <w:p w14:paraId="66B1A285" w14:textId="7BDC6C8B" w:rsidR="007773C0" w:rsidRPr="00EB0F8B" w:rsidRDefault="005210C8" w:rsidP="006427F1">
            <w:pPr>
              <w:pStyle w:val="ListParagraph"/>
              <w:numPr>
                <w:ilvl w:val="0"/>
                <w:numId w:val="103"/>
              </w:numPr>
              <w:suppressAutoHyphens/>
              <w:overflowPunct w:val="0"/>
              <w:autoSpaceDE w:val="0"/>
              <w:autoSpaceDN w:val="0"/>
              <w:adjustRightInd w:val="0"/>
              <w:spacing w:before="120" w:after="120" w:line="276" w:lineRule="auto"/>
              <w:ind w:right="36" w:hanging="561"/>
              <w:contextualSpacing w:val="0"/>
              <w:jc w:val="both"/>
              <w:textAlignment w:val="baseline"/>
            </w:pPr>
            <w:r w:rsidRPr="00EB0F8B">
              <w:rPr>
                <w:rFonts w:eastAsia="Arial Narrow"/>
                <w:color w:val="000000"/>
              </w:rPr>
              <w:t xml:space="preserve"> </w:t>
            </w:r>
            <w:proofErr w:type="gramStart"/>
            <w:r w:rsidRPr="00EB0F8B">
              <w:rPr>
                <w:rFonts w:eastAsia="Arial Narrow"/>
                <w:color w:val="000000"/>
              </w:rPr>
              <w:t>considering</w:t>
            </w:r>
            <w:proofErr w:type="gramEnd"/>
            <w:r w:rsidRPr="00EB0F8B">
              <w:rPr>
                <w:rFonts w:eastAsia="Arial Narrow"/>
                <w:color w:val="000000"/>
              </w:rPr>
              <w:t xml:space="preserve"> the incremental risks of the public’s potential exposure to operational accidents or natural hazards, including extreme weather events.</w:t>
            </w:r>
            <w:r w:rsidRPr="00EB0F8B">
              <w:t xml:space="preserve"> </w:t>
            </w:r>
          </w:p>
        </w:tc>
      </w:tr>
      <w:tr w:rsidR="00ED5291" w:rsidRPr="00EB0F8B" w14:paraId="45AA7046" w14:textId="77777777" w:rsidTr="16DCC97D">
        <w:tc>
          <w:tcPr>
            <w:tcW w:w="2255" w:type="dxa"/>
            <w:tcBorders>
              <w:top w:val="nil"/>
              <w:left w:val="nil"/>
              <w:bottom w:val="nil"/>
              <w:right w:val="nil"/>
            </w:tcBorders>
          </w:tcPr>
          <w:p w14:paraId="7913BACF" w14:textId="0DF0AB7A"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64" w:name="_Toc333923239"/>
            <w:bookmarkStart w:id="1065" w:name="_Toc497228223"/>
            <w:bookmarkStart w:id="1066" w:name="_Toc25317354"/>
            <w:r w:rsidRPr="00EB0F8B">
              <w:rPr>
                <w:szCs w:val="24"/>
              </w:rPr>
              <w:lastRenderedPageBreak/>
              <w:t>The Works to Be Completed by the Intended Completion Date</w:t>
            </w:r>
            <w:bookmarkEnd w:id="1064"/>
            <w:bookmarkEnd w:id="1065"/>
            <w:bookmarkEnd w:id="1066"/>
          </w:p>
        </w:tc>
        <w:tc>
          <w:tcPr>
            <w:tcW w:w="6894" w:type="dxa"/>
            <w:gridSpan w:val="3"/>
            <w:tcBorders>
              <w:top w:val="nil"/>
              <w:left w:val="nil"/>
              <w:bottom w:val="nil"/>
              <w:right w:val="nil"/>
            </w:tcBorders>
          </w:tcPr>
          <w:p w14:paraId="04F29F46"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Contractor may commence execution of the Works on the Start Date and shall carry out the Works in accordance with the Program submitted by the Contractor, as updated with the approval of the Project Manager, and complete them by the Intended Completion Date.</w:t>
            </w:r>
          </w:p>
          <w:p w14:paraId="6AD4EE82" w14:textId="165612B2" w:rsidR="00ED5291" w:rsidRPr="00EB0F8B" w:rsidRDefault="00ED5291" w:rsidP="006427F1">
            <w:pPr>
              <w:pStyle w:val="ListParagraph"/>
              <w:numPr>
                <w:ilvl w:val="1"/>
                <w:numId w:val="17"/>
              </w:numPr>
              <w:tabs>
                <w:tab w:val="clear" w:pos="918"/>
                <w:tab w:val="num" w:pos="540"/>
              </w:tabs>
              <w:spacing w:before="120" w:after="120" w:line="276" w:lineRule="auto"/>
              <w:ind w:left="540" w:right="-72"/>
              <w:contextualSpacing w:val="0"/>
              <w:jc w:val="both"/>
              <w:rPr>
                <w:rFonts w:eastAsia="Arial Narrow"/>
                <w:color w:val="000000"/>
              </w:rPr>
            </w:pPr>
            <w:r w:rsidRPr="00EB0F8B">
              <w:rPr>
                <w:rFonts w:eastAsia="Arial Narrow"/>
                <w:color w:val="000000"/>
              </w:rPr>
              <w:t xml:space="preserve">The Contractor shall not carry out mobilization to the Site unless the Project Manager gives approval, an approval that shall not be unreasonably </w:t>
            </w:r>
            <w:r w:rsidR="00D36513" w:rsidRPr="00EB0F8B">
              <w:rPr>
                <w:rFonts w:eastAsia="Arial Narrow"/>
                <w:color w:val="000000"/>
              </w:rPr>
              <w:t>delayed, to</w:t>
            </w:r>
            <w:r w:rsidR="000A186C" w:rsidRPr="00EB0F8B">
              <w:rPr>
                <w:rFonts w:eastAsia="Arial Narrow"/>
                <w:color w:val="000000"/>
              </w:rPr>
              <w:t xml:space="preserve"> the </w:t>
            </w:r>
            <w:r w:rsidRPr="00EB0F8B">
              <w:rPr>
                <w:rFonts w:eastAsia="Arial Narrow"/>
                <w:color w:val="000000"/>
              </w:rPr>
              <w:t xml:space="preserve">measures </w:t>
            </w:r>
            <w:r w:rsidR="000A186C" w:rsidRPr="00EB0F8B">
              <w:rPr>
                <w:rFonts w:eastAsia="Arial Narrow"/>
                <w:color w:val="000000"/>
              </w:rPr>
              <w:t xml:space="preserve">the Contractor </w:t>
            </w:r>
            <w:r w:rsidR="00D36513" w:rsidRPr="00EB0F8B">
              <w:rPr>
                <w:rFonts w:eastAsia="Arial Narrow"/>
                <w:color w:val="000000"/>
              </w:rPr>
              <w:t>proposes to</w:t>
            </w:r>
            <w:r w:rsidRPr="00EB0F8B">
              <w:rPr>
                <w:rFonts w:eastAsia="Arial Narrow"/>
                <w:color w:val="000000"/>
              </w:rPr>
              <w:t xml:space="preserve"> address environmental and social   risks and impacts, which at a minimum shall include applying the Management Strategies and Implementation Plans (MSIPs) and Code of Conduct for Contractor’s Personnel submitted as part of the Bid and agreed as part of the Contract. </w:t>
            </w:r>
          </w:p>
          <w:p w14:paraId="6D648E0D" w14:textId="5EAAE927" w:rsidR="00ED5291" w:rsidRPr="00EB0F8B" w:rsidRDefault="00ED5291" w:rsidP="006427F1">
            <w:pPr>
              <w:suppressAutoHyphens/>
              <w:overflowPunct w:val="0"/>
              <w:autoSpaceDE w:val="0"/>
              <w:autoSpaceDN w:val="0"/>
              <w:adjustRightInd w:val="0"/>
              <w:spacing w:before="120" w:after="120" w:line="276" w:lineRule="auto"/>
              <w:ind w:left="540" w:right="36"/>
              <w:jc w:val="both"/>
              <w:textAlignment w:val="baseline"/>
            </w:pPr>
            <w:r w:rsidRPr="00EB0F8B">
              <w:rPr>
                <w:rFonts w:eastAsia="Arial Narrow"/>
                <w:color w:val="000000"/>
              </w:rPr>
              <w:t xml:space="preserve">The Contractor shall submit, to the Project Manager for its </w:t>
            </w:r>
            <w:r w:rsidR="00D36513" w:rsidRPr="00EB0F8B">
              <w:rPr>
                <w:rFonts w:eastAsia="Arial Narrow"/>
                <w:color w:val="000000"/>
              </w:rPr>
              <w:t>approval any</w:t>
            </w:r>
            <w:r w:rsidRPr="00EB0F8B">
              <w:rPr>
                <w:rFonts w:eastAsia="Arial Narrow"/>
                <w:color w:val="000000"/>
              </w:rPr>
              <w:t xml:space="preserve"> additional MSIPs as are necessary to manage the ES risks and impacts of ongoing Works. These MSIPs collectively comprise the Contractor’s Environmental and Social Management Plan (C-ESMP). The </w:t>
            </w:r>
            <w:r w:rsidRPr="00EB0F8B">
              <w:t>Contractor</w:t>
            </w:r>
            <w:r w:rsidRPr="00EB0F8B">
              <w:rPr>
                <w:rFonts w:eastAsia="Arial Narrow"/>
                <w:color w:val="000000"/>
              </w:rPr>
              <w:t xml:space="preserve"> shall review the C-ESMP, periodically (but not less than every six (6) months), and update it as required to ensure that it contains measures appropriate to the Works. The updated C-ESMP shall be submitted to the Project Manager for its approval.</w:t>
            </w:r>
          </w:p>
        </w:tc>
      </w:tr>
      <w:tr w:rsidR="00ED5291" w:rsidRPr="00EB0F8B" w14:paraId="340AADE3" w14:textId="77777777" w:rsidTr="16DCC97D">
        <w:tc>
          <w:tcPr>
            <w:tcW w:w="2255" w:type="dxa"/>
            <w:tcBorders>
              <w:top w:val="nil"/>
              <w:left w:val="nil"/>
              <w:bottom w:val="nil"/>
              <w:right w:val="nil"/>
            </w:tcBorders>
          </w:tcPr>
          <w:p w14:paraId="36A20878" w14:textId="7C1BC8FA"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67" w:name="_Toc333923240"/>
            <w:bookmarkStart w:id="1068" w:name="_Toc497228224"/>
            <w:bookmarkStart w:id="1069" w:name="_Toc25317355"/>
            <w:r w:rsidRPr="00EB0F8B">
              <w:rPr>
                <w:szCs w:val="24"/>
              </w:rPr>
              <w:t>Approval by the Project Manager</w:t>
            </w:r>
            <w:bookmarkEnd w:id="1067"/>
            <w:bookmarkEnd w:id="1068"/>
            <w:bookmarkEnd w:id="1069"/>
          </w:p>
        </w:tc>
        <w:tc>
          <w:tcPr>
            <w:tcW w:w="6894" w:type="dxa"/>
            <w:gridSpan w:val="3"/>
            <w:tcBorders>
              <w:top w:val="nil"/>
              <w:left w:val="nil"/>
              <w:bottom w:val="nil"/>
              <w:right w:val="nil"/>
            </w:tcBorders>
          </w:tcPr>
          <w:p w14:paraId="012BB1AC"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Contractor shall submit Specifications and Drawings showing the proposed Temporary Works to the Project Manager, for his approval.</w:t>
            </w:r>
          </w:p>
          <w:p w14:paraId="044BD14E"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Contractor shall be responsible for design of Temporary </w:t>
            </w:r>
            <w:r w:rsidRPr="00EB0F8B">
              <w:lastRenderedPageBreak/>
              <w:t>Works.</w:t>
            </w:r>
          </w:p>
          <w:p w14:paraId="6BA94B31"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Project Manager’s approval shall not alter the Contractor’s responsibility for design of the Temporary Works.</w:t>
            </w:r>
          </w:p>
          <w:p w14:paraId="58B6826E"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Contractor shall obtain approval of third parties to the design of the Temporary Works, where required.</w:t>
            </w:r>
          </w:p>
          <w:p w14:paraId="6CB698A4"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All Drawings prepared by the Contractor for the execution of the temporary or permanent Works, are subject to prior approval by the Project Manager before this use.</w:t>
            </w:r>
          </w:p>
        </w:tc>
      </w:tr>
      <w:tr w:rsidR="00ED5291" w:rsidRPr="00EB0F8B" w14:paraId="04D50D0C" w14:textId="77777777" w:rsidTr="16DCC97D">
        <w:tc>
          <w:tcPr>
            <w:tcW w:w="2255" w:type="dxa"/>
            <w:tcBorders>
              <w:top w:val="nil"/>
              <w:left w:val="nil"/>
              <w:bottom w:val="nil"/>
              <w:right w:val="nil"/>
            </w:tcBorders>
          </w:tcPr>
          <w:p w14:paraId="18BD9CEF" w14:textId="29511D1B"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70" w:name="_Toc454910109"/>
            <w:bookmarkStart w:id="1071" w:name="_Toc497228225"/>
            <w:bookmarkStart w:id="1072" w:name="_Toc25317356"/>
            <w:r w:rsidRPr="00EB0F8B">
              <w:rPr>
                <w:szCs w:val="24"/>
              </w:rPr>
              <w:lastRenderedPageBreak/>
              <w:t>Health, Safety</w:t>
            </w:r>
            <w:bookmarkEnd w:id="1070"/>
            <w:r w:rsidRPr="00EB0F8B">
              <w:rPr>
                <w:szCs w:val="24"/>
              </w:rPr>
              <w:t xml:space="preserve"> and Protection of the Environment</w:t>
            </w:r>
            <w:bookmarkEnd w:id="1071"/>
            <w:bookmarkEnd w:id="1072"/>
          </w:p>
        </w:tc>
        <w:tc>
          <w:tcPr>
            <w:tcW w:w="6894" w:type="dxa"/>
            <w:gridSpan w:val="3"/>
            <w:tcBorders>
              <w:top w:val="nil"/>
              <w:left w:val="nil"/>
              <w:bottom w:val="nil"/>
              <w:right w:val="nil"/>
            </w:tcBorders>
          </w:tcPr>
          <w:p w14:paraId="3D3A2A88"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Contractor shall be responsible for the safety of all activities on the Site.</w:t>
            </w:r>
          </w:p>
          <w:p w14:paraId="7B7E7599" w14:textId="76FC27D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Contractor shall:</w:t>
            </w:r>
          </w:p>
          <w:p w14:paraId="2D030801" w14:textId="26C3F785" w:rsidR="0006241A" w:rsidRPr="00EB0F8B" w:rsidRDefault="0006241A" w:rsidP="006427F1">
            <w:pPr>
              <w:numPr>
                <w:ilvl w:val="0"/>
                <w:numId w:val="104"/>
              </w:numPr>
              <w:spacing w:before="120" w:after="120" w:line="276" w:lineRule="auto"/>
              <w:ind w:left="1059" w:hanging="561"/>
              <w:jc w:val="both"/>
            </w:pPr>
            <w:r w:rsidRPr="00EB0F8B">
              <w:t>comply with all applicable health and safety regulations and Laws;</w:t>
            </w:r>
          </w:p>
          <w:p w14:paraId="74209A00" w14:textId="6856C9C7" w:rsidR="0006241A" w:rsidRPr="00EB0F8B" w:rsidRDefault="0006241A" w:rsidP="006427F1">
            <w:pPr>
              <w:numPr>
                <w:ilvl w:val="0"/>
                <w:numId w:val="104"/>
              </w:numPr>
              <w:spacing w:before="120" w:after="120" w:line="276" w:lineRule="auto"/>
              <w:ind w:left="1059" w:hanging="561"/>
              <w:jc w:val="both"/>
            </w:pPr>
            <w:r w:rsidRPr="00EB0F8B">
              <w:t>comply with all applicable health and safety obligations specified in the Contract;</w:t>
            </w:r>
          </w:p>
          <w:p w14:paraId="21C0ECCF" w14:textId="5D1D324B" w:rsidR="0006241A" w:rsidRPr="00EB0F8B" w:rsidRDefault="0006241A" w:rsidP="006427F1">
            <w:pPr>
              <w:numPr>
                <w:ilvl w:val="0"/>
                <w:numId w:val="104"/>
              </w:numPr>
              <w:spacing w:before="120" w:after="120" w:line="276" w:lineRule="auto"/>
              <w:ind w:left="1059" w:hanging="561"/>
              <w:jc w:val="both"/>
            </w:pPr>
            <w:r w:rsidRPr="00EB0F8B">
              <w:t>take care for the health and safety of all persons entitled to be on the Site and other places, if any, where the Works are being executed;</w:t>
            </w:r>
          </w:p>
          <w:p w14:paraId="01498FF4" w14:textId="75E05FEA" w:rsidR="0006241A" w:rsidRPr="00EB0F8B" w:rsidRDefault="0006241A" w:rsidP="006427F1">
            <w:pPr>
              <w:numPr>
                <w:ilvl w:val="0"/>
                <w:numId w:val="104"/>
              </w:numPr>
              <w:spacing w:before="120" w:after="120" w:line="276" w:lineRule="auto"/>
              <w:ind w:left="1059" w:hanging="561"/>
              <w:jc w:val="both"/>
            </w:pPr>
            <w:r w:rsidRPr="00EB0F8B">
              <w:t xml:space="preserve"> keep the Site and Works clear of unnecessary obstruction so as to avoid danger to these persons;</w:t>
            </w:r>
          </w:p>
          <w:p w14:paraId="7E243371" w14:textId="55EAC733" w:rsidR="0006241A" w:rsidRPr="00EB0F8B" w:rsidRDefault="0006241A" w:rsidP="006427F1">
            <w:pPr>
              <w:numPr>
                <w:ilvl w:val="0"/>
                <w:numId w:val="104"/>
              </w:numPr>
              <w:spacing w:before="120" w:after="120" w:line="276" w:lineRule="auto"/>
              <w:ind w:left="1059" w:hanging="561"/>
              <w:jc w:val="both"/>
            </w:pPr>
            <w:r w:rsidRPr="00EB0F8B">
              <w:t>provide fencing, lighting, safe access, guarding and watching of the Works until the issue of the Contract Certificate</w:t>
            </w:r>
            <w:r w:rsidR="00092FD7" w:rsidRPr="00EB0F8B">
              <w:t xml:space="preserve"> of Completion</w:t>
            </w:r>
            <w:r w:rsidRPr="00EB0F8B">
              <w:t xml:space="preserve">; </w:t>
            </w:r>
          </w:p>
          <w:p w14:paraId="42915359" w14:textId="04D52975" w:rsidR="0006241A" w:rsidRPr="00EB0F8B" w:rsidRDefault="0006241A" w:rsidP="006427F1">
            <w:pPr>
              <w:numPr>
                <w:ilvl w:val="0"/>
                <w:numId w:val="104"/>
              </w:numPr>
              <w:spacing w:before="120" w:after="120" w:line="276" w:lineRule="auto"/>
              <w:ind w:left="1059" w:hanging="561"/>
              <w:jc w:val="both"/>
            </w:pPr>
            <w:r w:rsidRPr="00EB0F8B">
              <w:t xml:space="preserve">provide any Temporary Works (including roadways, footways, guards and fences) which may be necessary, because of the execution of the Works, for the use and protection of the public and of owners and occupiers of adjacent land; </w:t>
            </w:r>
          </w:p>
          <w:p w14:paraId="3D7278C0" w14:textId="39876B58" w:rsidR="00ED5291" w:rsidRPr="00EB0F8B" w:rsidRDefault="00ED5291" w:rsidP="006427F1">
            <w:pPr>
              <w:numPr>
                <w:ilvl w:val="0"/>
                <w:numId w:val="104"/>
              </w:numPr>
              <w:spacing w:before="120" w:after="120" w:line="276" w:lineRule="auto"/>
              <w:ind w:left="1059" w:hanging="561"/>
              <w:jc w:val="both"/>
            </w:pPr>
            <w:r w:rsidRPr="00EB0F8B">
              <w:t>provide health and safety training of Contractor’s Personnel as appropriate and maintain training records;</w:t>
            </w:r>
          </w:p>
          <w:p w14:paraId="6B8F357D" w14:textId="2C6BC6FF" w:rsidR="00ED5291" w:rsidRPr="00EB0F8B" w:rsidRDefault="00ED5291" w:rsidP="006427F1">
            <w:pPr>
              <w:numPr>
                <w:ilvl w:val="0"/>
                <w:numId w:val="104"/>
              </w:numPr>
              <w:spacing w:before="120" w:after="120" w:line="276" w:lineRule="auto"/>
              <w:ind w:left="1059" w:hanging="561"/>
              <w:jc w:val="both"/>
            </w:pPr>
            <w:r w:rsidRPr="00EB0F8B">
              <w:t xml:space="preserve">actively engage the Contractor’s Personnel in promoting understanding, and methods for, implementation of health and safety requirements, as well as in providing information to Contractor’s Personnel, training on occupational safety and health, and provision of personal </w:t>
            </w:r>
            <w:r w:rsidRPr="00EB0F8B">
              <w:lastRenderedPageBreak/>
              <w:t xml:space="preserve">protective equipment without expense to the Contractor’s Personnel; </w:t>
            </w:r>
          </w:p>
          <w:p w14:paraId="7003F125" w14:textId="20353E02" w:rsidR="00ED5291" w:rsidRPr="00EB0F8B" w:rsidRDefault="00ED5291" w:rsidP="006427F1">
            <w:pPr>
              <w:numPr>
                <w:ilvl w:val="0"/>
                <w:numId w:val="104"/>
              </w:numPr>
              <w:spacing w:before="120" w:after="120" w:line="276" w:lineRule="auto"/>
              <w:ind w:left="1059" w:hanging="561"/>
              <w:jc w:val="both"/>
            </w:pPr>
            <w:r w:rsidRPr="00EB0F8B">
              <w:t xml:space="preserve">put in place workplace processes for Contractor’s Personnel to </w:t>
            </w:r>
            <w:bookmarkStart w:id="1073" w:name="_Hlk533086189"/>
            <w:r w:rsidRPr="00EB0F8B">
              <w:t>report work situations that they believe are not safe or healthy, and to remove themselves from a work situation which they have reasonable justification to believe presents an imminent and serious danger to their life or health</w:t>
            </w:r>
            <w:r w:rsidR="005F440B" w:rsidRPr="00EB0F8B">
              <w:t>;</w:t>
            </w:r>
            <w:r w:rsidRPr="00EB0F8B">
              <w:t xml:space="preserve"> </w:t>
            </w:r>
            <w:bookmarkEnd w:id="1073"/>
          </w:p>
          <w:p w14:paraId="2284D223" w14:textId="12339E2F" w:rsidR="005F440B" w:rsidRPr="00EB0F8B" w:rsidRDefault="00ED5291" w:rsidP="006427F1">
            <w:pPr>
              <w:numPr>
                <w:ilvl w:val="0"/>
                <w:numId w:val="104"/>
              </w:numPr>
              <w:spacing w:before="120" w:after="120" w:line="276" w:lineRule="auto"/>
              <w:ind w:left="1059" w:hanging="561"/>
              <w:jc w:val="both"/>
            </w:pPr>
            <w:r w:rsidRPr="00EB0F8B">
              <w:t xml:space="preserve">Contractor’s Personnel who remove themselves from such work situations shall not be required to return to work until necessary remedial action to correct the situation has been taken. Contractor’s Personnel shall not be retaliated against or otherwise subject to reprisal or negative action for such reporting or removal; </w:t>
            </w:r>
          </w:p>
          <w:p w14:paraId="71D7F578" w14:textId="52C1FD46" w:rsidR="005F440B" w:rsidRPr="00EB0F8B" w:rsidRDefault="00ED5291" w:rsidP="006427F1">
            <w:pPr>
              <w:numPr>
                <w:ilvl w:val="0"/>
                <w:numId w:val="104"/>
              </w:numPr>
              <w:spacing w:before="120" w:after="120" w:line="276" w:lineRule="auto"/>
              <w:ind w:left="1059" w:hanging="561"/>
              <w:jc w:val="both"/>
            </w:pPr>
            <w:r w:rsidRPr="00EB0F8B">
              <w:t xml:space="preserve">where the Employer’s </w:t>
            </w:r>
            <w:r w:rsidR="00AC6E6A" w:rsidRPr="00EB0F8B">
              <w:t>Personnel</w:t>
            </w:r>
            <w:r w:rsidRPr="00EB0F8B">
              <w:t xml:space="preserve">, any other contractors employed by the Employer, and/or personnel of any legally constituted public authorities and private utility companies are employed in carrying out, on or near the site, of any work not included in the Contract, collaborate in applying the health and safety requirements, without prejudice to the responsibility of the relevant </w:t>
            </w:r>
            <w:r w:rsidR="00D36513" w:rsidRPr="00EB0F8B">
              <w:t>entities for</w:t>
            </w:r>
            <w:r w:rsidRPr="00EB0F8B">
              <w:t xml:space="preserve"> the health and safety of </w:t>
            </w:r>
            <w:r w:rsidR="00D36513" w:rsidRPr="00EB0F8B">
              <w:t>their own personnel</w:t>
            </w:r>
            <w:r w:rsidRPr="00EB0F8B">
              <w:t xml:space="preserve">; and </w:t>
            </w:r>
          </w:p>
          <w:p w14:paraId="2C0DB0A2" w14:textId="1B360886" w:rsidR="005F440B" w:rsidRPr="00EB0F8B" w:rsidRDefault="00ED5291" w:rsidP="006427F1">
            <w:pPr>
              <w:numPr>
                <w:ilvl w:val="0"/>
                <w:numId w:val="104"/>
              </w:numPr>
              <w:spacing w:before="120" w:after="120" w:line="276" w:lineRule="auto"/>
              <w:ind w:left="1059" w:hanging="561"/>
              <w:jc w:val="both"/>
            </w:pPr>
            <w:proofErr w:type="gramStart"/>
            <w:r w:rsidRPr="00EB0F8B">
              <w:t>establish</w:t>
            </w:r>
            <w:proofErr w:type="gramEnd"/>
            <w:r w:rsidRPr="00EB0F8B">
              <w:t xml:space="preserve"> and implement a system for regular (not less than six-monthly) review of health and safety performance and the working environment.</w:t>
            </w:r>
          </w:p>
          <w:p w14:paraId="471708B7" w14:textId="6498F3D2" w:rsidR="00ED5291" w:rsidRPr="00EB0F8B" w:rsidRDefault="005F440B" w:rsidP="006427F1">
            <w:pPr>
              <w:spacing w:before="120" w:after="120" w:line="276" w:lineRule="auto"/>
              <w:ind w:left="528"/>
              <w:jc w:val="both"/>
            </w:pPr>
            <w:r w:rsidRPr="00EB0F8B">
              <w:t xml:space="preserve">Subject to </w:t>
            </w:r>
            <w:r w:rsidR="00D64E4E" w:rsidRPr="00EB0F8B">
              <w:t xml:space="preserve">GCC </w:t>
            </w:r>
            <w:r w:rsidRPr="00EB0F8B">
              <w:t>Sub-Clause 16.2</w:t>
            </w:r>
            <w:r w:rsidR="00ED5291" w:rsidRPr="00EB0F8B">
              <w:t xml:space="preserve">, the Contractor shall submit to the Project Manager for its approval a health and safety manual which has been specifically prepared for the Works, the Site and other places (if any) where the Contractor intends to execute the Works. </w:t>
            </w:r>
          </w:p>
          <w:p w14:paraId="59B6209B" w14:textId="77777777" w:rsidR="00ED5291" w:rsidRPr="00EB0F8B" w:rsidRDefault="00ED5291" w:rsidP="006427F1">
            <w:pPr>
              <w:spacing w:before="120" w:after="120" w:line="276" w:lineRule="auto"/>
              <w:ind w:left="528"/>
              <w:jc w:val="both"/>
            </w:pPr>
            <w:r w:rsidRPr="00EB0F8B">
              <w:t>The health and safety manual shall be in addition to any other similar document required under applicable health and safety regulations and laws.</w:t>
            </w:r>
          </w:p>
          <w:p w14:paraId="3B0DC921" w14:textId="77777777" w:rsidR="00ED5291" w:rsidRPr="00EB0F8B" w:rsidRDefault="00ED5291" w:rsidP="006427F1">
            <w:pPr>
              <w:spacing w:before="120" w:after="120" w:line="276" w:lineRule="auto"/>
              <w:ind w:left="528" w:hanging="9"/>
              <w:jc w:val="both"/>
            </w:pPr>
            <w:r w:rsidRPr="00EB0F8B">
              <w:t xml:space="preserve">The health and safety manual shall set out all the health and safety requirements under the Contract, </w:t>
            </w:r>
          </w:p>
          <w:p w14:paraId="1AE9C345" w14:textId="77777777" w:rsidR="00ED5291" w:rsidRPr="00EB0F8B" w:rsidRDefault="00ED5291" w:rsidP="006427F1">
            <w:pPr>
              <w:numPr>
                <w:ilvl w:val="0"/>
                <w:numId w:val="78"/>
              </w:numPr>
              <w:spacing w:before="120" w:after="120" w:line="276" w:lineRule="auto"/>
              <w:ind w:left="1142" w:hanging="540"/>
              <w:jc w:val="both"/>
            </w:pPr>
            <w:r w:rsidRPr="00EB0F8B">
              <w:rPr>
                <w:rFonts w:eastAsia="Arial Narrow"/>
              </w:rPr>
              <w:t>which</w:t>
            </w:r>
            <w:r w:rsidRPr="00EB0F8B">
              <w:t xml:space="preserve"> shall include at a minimum:</w:t>
            </w:r>
          </w:p>
          <w:p w14:paraId="14F4DE19" w14:textId="77777777" w:rsidR="00ED5291" w:rsidRPr="00EB0F8B" w:rsidRDefault="00ED5291" w:rsidP="006427F1">
            <w:pPr>
              <w:pStyle w:val="P3Header1-Clauses"/>
              <w:numPr>
                <w:ilvl w:val="0"/>
                <w:numId w:val="72"/>
              </w:numPr>
              <w:tabs>
                <w:tab w:val="left" w:pos="972"/>
              </w:tabs>
              <w:spacing w:before="120" w:after="120" w:line="276" w:lineRule="auto"/>
              <w:ind w:left="1506"/>
              <w:rPr>
                <w:szCs w:val="24"/>
              </w:rPr>
            </w:pPr>
            <w:r w:rsidRPr="00EB0F8B">
              <w:rPr>
                <w:szCs w:val="24"/>
              </w:rPr>
              <w:t xml:space="preserve">the procedures to establish and maintain a safe </w:t>
            </w:r>
            <w:r w:rsidRPr="00EB0F8B">
              <w:rPr>
                <w:szCs w:val="24"/>
              </w:rPr>
              <w:lastRenderedPageBreak/>
              <w:t xml:space="preserve">working environment without risk to health at all workplaces, machinery, equipment and processes under the control of the Contractor, including control measures for chemical, physical and biological substances and agents; </w:t>
            </w:r>
          </w:p>
          <w:p w14:paraId="10F9291F" w14:textId="77777777" w:rsidR="00ED5291" w:rsidRPr="00EB0F8B" w:rsidRDefault="00ED5291" w:rsidP="006427F1">
            <w:pPr>
              <w:pStyle w:val="P3Header1-Clauses"/>
              <w:numPr>
                <w:ilvl w:val="0"/>
                <w:numId w:val="72"/>
              </w:numPr>
              <w:tabs>
                <w:tab w:val="left" w:pos="972"/>
              </w:tabs>
              <w:spacing w:before="120" w:after="120" w:line="276" w:lineRule="auto"/>
              <w:rPr>
                <w:szCs w:val="24"/>
              </w:rPr>
            </w:pPr>
            <w:r w:rsidRPr="00EB0F8B">
              <w:rPr>
                <w:szCs w:val="24"/>
              </w:rPr>
              <w:t>details of the training to be provided, records to be kept;</w:t>
            </w:r>
          </w:p>
          <w:p w14:paraId="41AB3B0A" w14:textId="77777777" w:rsidR="00ED5291" w:rsidRPr="00EB0F8B" w:rsidRDefault="00ED5291" w:rsidP="006427F1">
            <w:pPr>
              <w:pStyle w:val="P3Header1-Clauses"/>
              <w:numPr>
                <w:ilvl w:val="0"/>
                <w:numId w:val="72"/>
              </w:numPr>
              <w:tabs>
                <w:tab w:val="left" w:pos="972"/>
              </w:tabs>
              <w:spacing w:before="120" w:after="120" w:line="276" w:lineRule="auto"/>
              <w:rPr>
                <w:szCs w:val="24"/>
              </w:rPr>
            </w:pPr>
            <w:r w:rsidRPr="00EB0F8B">
              <w:rPr>
                <w:rFonts w:eastAsia="Arial Narrow"/>
                <w:szCs w:val="24"/>
              </w:rPr>
              <w:t xml:space="preserve">the procedures for prevention, preparedness and </w:t>
            </w:r>
            <w:r w:rsidRPr="00EB0F8B">
              <w:rPr>
                <w:szCs w:val="24"/>
              </w:rPr>
              <w:t>response activities to be implemented in the case of an emergency event (i.e. an unanticipated incident, arising from both natural and man-made hazards, typically in the form of fire, explosions, leaks or spills, which may occur for a variety of different reasons including failure to implement operating procedures that are designed to prevent their occurrence, extreme weather or lack of early warning);</w:t>
            </w:r>
          </w:p>
          <w:p w14:paraId="6104D1FC" w14:textId="77777777" w:rsidR="00ED5291" w:rsidRPr="00EB0F8B" w:rsidRDefault="00ED5291" w:rsidP="006427F1">
            <w:pPr>
              <w:pStyle w:val="P3Header1-Clauses"/>
              <w:numPr>
                <w:ilvl w:val="0"/>
                <w:numId w:val="72"/>
              </w:numPr>
              <w:spacing w:before="120" w:after="120" w:line="276" w:lineRule="auto"/>
              <w:ind w:left="1598"/>
              <w:rPr>
                <w:szCs w:val="24"/>
              </w:rPr>
            </w:pPr>
            <w:r w:rsidRPr="00EB0F8B">
              <w:rPr>
                <w:szCs w:val="24"/>
              </w:rPr>
              <w:t xml:space="preserve">remedies for adverse impacts such as occupational injuries, deaths, disability and disease; </w:t>
            </w:r>
            <w:bookmarkStart w:id="1074" w:name="_Hlk534972127"/>
          </w:p>
          <w:bookmarkEnd w:id="1074"/>
          <w:p w14:paraId="10F8AB35" w14:textId="77777777" w:rsidR="00ED5291" w:rsidRPr="00EB0F8B" w:rsidRDefault="00ED5291" w:rsidP="006427F1">
            <w:pPr>
              <w:pStyle w:val="P3Header1-Clauses"/>
              <w:numPr>
                <w:ilvl w:val="0"/>
                <w:numId w:val="72"/>
              </w:numPr>
              <w:tabs>
                <w:tab w:val="left" w:pos="972"/>
              </w:tabs>
              <w:spacing w:before="120" w:after="120" w:line="276" w:lineRule="auto"/>
              <w:rPr>
                <w:szCs w:val="24"/>
              </w:rPr>
            </w:pPr>
            <w:r w:rsidRPr="00EB0F8B">
              <w:rPr>
                <w:szCs w:val="24"/>
              </w:rPr>
              <w:t xml:space="preserve">the measures to be taken to avoid or minimize the potential for community exposure to water-borne, water-based, water-related, and vector-borne diseases, </w:t>
            </w:r>
          </w:p>
          <w:p w14:paraId="2ECCD0FE" w14:textId="77777777" w:rsidR="00ED5291" w:rsidRPr="00EB0F8B" w:rsidRDefault="00ED5291" w:rsidP="006427F1">
            <w:pPr>
              <w:pStyle w:val="P3Header1-Clauses"/>
              <w:numPr>
                <w:ilvl w:val="0"/>
                <w:numId w:val="72"/>
              </w:numPr>
              <w:tabs>
                <w:tab w:val="left" w:pos="972"/>
              </w:tabs>
              <w:spacing w:before="120" w:after="120" w:line="276" w:lineRule="auto"/>
              <w:rPr>
                <w:szCs w:val="24"/>
              </w:rPr>
            </w:pPr>
            <w:r w:rsidRPr="00EB0F8B">
              <w:rPr>
                <w:szCs w:val="24"/>
              </w:rPr>
              <w:t xml:space="preserve">the measures to be implemented to avoid or minimize the spread of communicable diseases (including transfer of Sexually Transmitted Diseases or Infections (STDs), such as HIV virus) and non-communicable diseases associated with the execution of the Works, taking into consideration differentiated exposure to and higher sensitivity of vulnerable groups. This includes taking measures to avoid or minimize the transmission of communicable diseases that may be associated with the influx of temporary or permanent Contract-related labor; </w:t>
            </w:r>
          </w:p>
          <w:p w14:paraId="027A77B8" w14:textId="06302FBF" w:rsidR="00ED5291" w:rsidRPr="00EB0F8B" w:rsidRDefault="00ED5291" w:rsidP="006427F1">
            <w:pPr>
              <w:pStyle w:val="P3Header1-Clauses"/>
              <w:numPr>
                <w:ilvl w:val="0"/>
                <w:numId w:val="72"/>
              </w:numPr>
              <w:tabs>
                <w:tab w:val="left" w:pos="972"/>
              </w:tabs>
              <w:spacing w:before="120" w:after="120" w:line="276" w:lineRule="auto"/>
              <w:rPr>
                <w:szCs w:val="24"/>
              </w:rPr>
            </w:pPr>
            <w:r w:rsidRPr="00EB0F8B">
              <w:rPr>
                <w:szCs w:val="24"/>
              </w:rPr>
              <w:t xml:space="preserve">the policies and procedures on the management and quality of accommodation and welfare facilities if such accommodation and welfare facilities are </w:t>
            </w:r>
            <w:r w:rsidRPr="00EB0F8B">
              <w:rPr>
                <w:szCs w:val="24"/>
              </w:rPr>
              <w:lastRenderedPageBreak/>
              <w:t xml:space="preserve">provided by the Contractor in accordance with </w:t>
            </w:r>
            <w:r w:rsidR="00D64E4E" w:rsidRPr="00EB0F8B">
              <w:rPr>
                <w:szCs w:val="24"/>
              </w:rPr>
              <w:t xml:space="preserve">GCC </w:t>
            </w:r>
            <w:r w:rsidRPr="00EB0F8B">
              <w:rPr>
                <w:szCs w:val="24"/>
              </w:rPr>
              <w:t>Sub-Clause 9.4.6; and</w:t>
            </w:r>
          </w:p>
          <w:p w14:paraId="2F4F8059" w14:textId="54C03611" w:rsidR="00ED5291" w:rsidRPr="00EB0F8B" w:rsidRDefault="00ED5291" w:rsidP="006427F1">
            <w:pPr>
              <w:numPr>
                <w:ilvl w:val="0"/>
                <w:numId w:val="78"/>
              </w:numPr>
              <w:spacing w:before="120" w:after="120" w:line="276" w:lineRule="auto"/>
              <w:ind w:left="1142" w:hanging="540"/>
              <w:jc w:val="both"/>
            </w:pPr>
            <w:proofErr w:type="gramStart"/>
            <w:r w:rsidRPr="00EB0F8B">
              <w:t>any</w:t>
            </w:r>
            <w:proofErr w:type="gramEnd"/>
            <w:r w:rsidRPr="00EB0F8B">
              <w:t xml:space="preserve"> </w:t>
            </w:r>
            <w:r w:rsidRPr="00EB0F8B">
              <w:rPr>
                <w:rFonts w:eastAsia="Arial Narrow"/>
              </w:rPr>
              <w:t>other</w:t>
            </w:r>
            <w:r w:rsidRPr="00EB0F8B">
              <w:t xml:space="preserve"> requirements stated in the Specification</w:t>
            </w:r>
            <w:r w:rsidR="005B717C" w:rsidRPr="00EB0F8B">
              <w:t>s.</w:t>
            </w:r>
          </w:p>
          <w:p w14:paraId="17FB9A26" w14:textId="5ACEAC02" w:rsidR="00ED5291" w:rsidRPr="00EB0F8B" w:rsidRDefault="00606BE8"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rPr>
                <w:noProof/>
              </w:rPr>
            </w:pPr>
            <w:r w:rsidRPr="00EB0F8B">
              <w:t xml:space="preserve">Protection </w:t>
            </w:r>
            <w:r w:rsidR="00ED5291" w:rsidRPr="00EB0F8B">
              <w:t>of the environment</w:t>
            </w:r>
          </w:p>
          <w:p w14:paraId="26EB37DD" w14:textId="45A9B812" w:rsidR="00ED5291" w:rsidRPr="00EB0F8B" w:rsidRDefault="00ED5291" w:rsidP="006427F1">
            <w:pPr>
              <w:pStyle w:val="ListParagraph"/>
              <w:numPr>
                <w:ilvl w:val="0"/>
                <w:numId w:val="102"/>
              </w:numPr>
              <w:spacing w:before="120" w:after="120" w:line="276" w:lineRule="auto"/>
              <w:ind w:right="-72"/>
              <w:contextualSpacing w:val="0"/>
              <w:jc w:val="both"/>
              <w:rPr>
                <w:rFonts w:eastAsia="Arial Narrow"/>
              </w:rPr>
            </w:pPr>
            <w:r w:rsidRPr="00EB0F8B">
              <w:rPr>
                <w:rFonts w:eastAsia="Arial Narrow"/>
              </w:rPr>
              <w:t>The Contractor shall take all necessary measures to:</w:t>
            </w:r>
            <w:r w:rsidR="001C06E9" w:rsidRPr="00EB0F8B">
              <w:rPr>
                <w:rFonts w:eastAsia="Arial Narrow"/>
              </w:rPr>
              <w:t xml:space="preserve"> </w:t>
            </w:r>
            <w:r w:rsidRPr="00EB0F8B">
              <w:rPr>
                <w:rFonts w:eastAsia="Arial Narrow"/>
              </w:rPr>
              <w:t xml:space="preserve">protect the environment (both on and off the Site); and </w:t>
            </w:r>
          </w:p>
          <w:p w14:paraId="28CAED48" w14:textId="0392703C" w:rsidR="00ED5291" w:rsidRPr="00EB0F8B" w:rsidRDefault="001C06E9" w:rsidP="006427F1">
            <w:pPr>
              <w:pStyle w:val="ListParagraph"/>
              <w:numPr>
                <w:ilvl w:val="0"/>
                <w:numId w:val="102"/>
              </w:numPr>
              <w:spacing w:before="120" w:after="120" w:line="276" w:lineRule="auto"/>
              <w:ind w:right="-72"/>
              <w:contextualSpacing w:val="0"/>
              <w:jc w:val="both"/>
            </w:pPr>
            <w:r w:rsidRPr="00EB0F8B">
              <w:rPr>
                <w:rFonts w:eastAsia="Arial Narrow"/>
              </w:rPr>
              <w:t xml:space="preserve"> </w:t>
            </w:r>
            <w:proofErr w:type="gramStart"/>
            <w:r w:rsidR="00ED5291" w:rsidRPr="00EB0F8B">
              <w:rPr>
                <w:rFonts w:eastAsia="Arial Narrow"/>
              </w:rPr>
              <w:t>limit</w:t>
            </w:r>
            <w:proofErr w:type="gramEnd"/>
            <w:r w:rsidR="00ED5291" w:rsidRPr="00EB0F8B">
              <w:rPr>
                <w:rFonts w:eastAsia="Arial Narrow"/>
              </w:rPr>
              <w:t xml:space="preserve"> damage and nuisance to people and property resulting from pollution, noise and other results of the Contractor’s operations and/ or activities.</w:t>
            </w:r>
          </w:p>
          <w:p w14:paraId="0BFDAE63" w14:textId="6CE71758" w:rsidR="00ED5291" w:rsidRPr="00EB0F8B" w:rsidRDefault="00ED5291" w:rsidP="006427F1">
            <w:pPr>
              <w:spacing w:before="120" w:after="120" w:line="276" w:lineRule="auto"/>
              <w:ind w:left="709"/>
              <w:jc w:val="both"/>
              <w:rPr>
                <w:rFonts w:eastAsia="Arial Narrow"/>
              </w:rPr>
            </w:pPr>
            <w:r w:rsidRPr="00EB0F8B">
              <w:rPr>
                <w:rFonts w:eastAsia="Arial Narrow"/>
              </w:rPr>
              <w:t>The Contractor shall ensure that emissions, surface discharges, effluent and any other pollutants from the Contractor’s activities shall exceed neither the values indicated in the Specification</w:t>
            </w:r>
            <w:r w:rsidR="005B717C" w:rsidRPr="00EB0F8B">
              <w:rPr>
                <w:rFonts w:eastAsia="Arial Narrow"/>
              </w:rPr>
              <w:t>s</w:t>
            </w:r>
            <w:r w:rsidRPr="00EB0F8B">
              <w:rPr>
                <w:rFonts w:eastAsia="Arial Narrow"/>
              </w:rPr>
              <w:t>, nor those prescribed by applicable laws.</w:t>
            </w:r>
          </w:p>
          <w:p w14:paraId="12348B6A" w14:textId="621DE000" w:rsidR="00ED5291" w:rsidRPr="00EB0F8B" w:rsidRDefault="00ED5291" w:rsidP="006427F1">
            <w:pPr>
              <w:pStyle w:val="ListParagraph"/>
              <w:spacing w:before="120" w:after="120" w:line="276" w:lineRule="auto"/>
              <w:ind w:left="709" w:right="-72"/>
              <w:contextualSpacing w:val="0"/>
              <w:jc w:val="both"/>
              <w:rPr>
                <w:noProof/>
              </w:rPr>
            </w:pPr>
            <w:r w:rsidRPr="00EB0F8B">
              <w:rPr>
                <w:rFonts w:eastAsia="Arial Narrow"/>
              </w:rPr>
              <w:t xml:space="preserve">In the event of damage to the environment, property and/or nuisance to people, on or off Site as a result of the Contractor’s operations, the Contractor shall agree with the Project </w:t>
            </w:r>
            <w:r w:rsidR="00D36513" w:rsidRPr="00EB0F8B">
              <w:rPr>
                <w:rFonts w:eastAsia="Arial Narrow"/>
              </w:rPr>
              <w:t>Manager the</w:t>
            </w:r>
            <w:r w:rsidRPr="00EB0F8B">
              <w:rPr>
                <w:rFonts w:eastAsia="Arial Narrow"/>
              </w:rPr>
              <w:t xml:space="preserve"> appropriate actions and time scale to remedy, as practicable, the damaged environment to its former condition. The Contractor shall implement such remedies at its cost to the satisfaction of the Project Manager.</w:t>
            </w:r>
          </w:p>
        </w:tc>
      </w:tr>
      <w:tr w:rsidR="00ED5291" w:rsidRPr="00EB0F8B" w14:paraId="4D07E799" w14:textId="77777777" w:rsidTr="16DCC97D">
        <w:tc>
          <w:tcPr>
            <w:tcW w:w="2255" w:type="dxa"/>
            <w:tcBorders>
              <w:top w:val="nil"/>
              <w:left w:val="nil"/>
              <w:bottom w:val="nil"/>
              <w:right w:val="nil"/>
            </w:tcBorders>
          </w:tcPr>
          <w:p w14:paraId="7C6226ED" w14:textId="198ECB22"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75" w:name="_Toc25317357"/>
            <w:r w:rsidRPr="00EB0F8B">
              <w:rPr>
                <w:szCs w:val="24"/>
              </w:rPr>
              <w:lastRenderedPageBreak/>
              <w:t>Archaeological and Geological Findings</w:t>
            </w:r>
            <w:bookmarkEnd w:id="1075"/>
          </w:p>
        </w:tc>
        <w:tc>
          <w:tcPr>
            <w:tcW w:w="6894" w:type="dxa"/>
            <w:gridSpan w:val="3"/>
            <w:tcBorders>
              <w:top w:val="nil"/>
              <w:left w:val="nil"/>
              <w:bottom w:val="nil"/>
              <w:right w:val="nil"/>
            </w:tcBorders>
          </w:tcPr>
          <w:p w14:paraId="5C7C3A52" w14:textId="77777777" w:rsidR="00ED5291" w:rsidRPr="00EB0F8B" w:rsidRDefault="00ED5291" w:rsidP="006427F1">
            <w:pPr>
              <w:pStyle w:val="ListParagraph"/>
              <w:numPr>
                <w:ilvl w:val="1"/>
                <w:numId w:val="17"/>
              </w:numPr>
              <w:tabs>
                <w:tab w:val="clear" w:pos="918"/>
                <w:tab w:val="num" w:pos="540"/>
              </w:tabs>
              <w:spacing w:before="120" w:after="120" w:line="276" w:lineRule="auto"/>
              <w:ind w:left="540" w:right="-72"/>
              <w:contextualSpacing w:val="0"/>
              <w:jc w:val="both"/>
              <w:rPr>
                <w:rFonts w:eastAsia="Arial Narrow"/>
              </w:rPr>
            </w:pPr>
            <w:r w:rsidRPr="00EB0F8B">
              <w:t xml:space="preserve">All </w:t>
            </w:r>
            <w:r w:rsidRPr="00EB0F8B">
              <w:rPr>
                <w:rFonts w:eastAsia="Arial Narrow"/>
              </w:rPr>
              <w:t>fossils, coins, articles of value or antiquity, structures, groups of structures, and other remains or items of geological, archaeological, paleontological, historical, architectural or religious interest found on the Site shall be placed under the care and custody of the Employer. The Contractor shall:</w:t>
            </w:r>
          </w:p>
          <w:p w14:paraId="24D64F1B" w14:textId="77777777" w:rsidR="00ED5291" w:rsidRPr="00EB0F8B" w:rsidRDefault="00ED5291" w:rsidP="006427F1">
            <w:pPr>
              <w:numPr>
                <w:ilvl w:val="0"/>
                <w:numId w:val="81"/>
              </w:numPr>
              <w:spacing w:before="120" w:after="120" w:line="276" w:lineRule="auto"/>
              <w:ind w:left="1142" w:hanging="540"/>
              <w:jc w:val="both"/>
              <w:rPr>
                <w:rFonts w:eastAsia="Arial Narrow"/>
              </w:rPr>
            </w:pPr>
            <w:r w:rsidRPr="00EB0F8B">
              <w:rPr>
                <w:rFonts w:eastAsia="Arial Narrow"/>
              </w:rPr>
              <w:t xml:space="preserve">take all reasonable precautions, including fencing-off the area or site of the finding, to avoid further disturbance and prevent Contractor’s Personnel or other persons from removing or damaging any of these findings; </w:t>
            </w:r>
          </w:p>
          <w:p w14:paraId="4CA58730" w14:textId="77777777" w:rsidR="00ED5291" w:rsidRPr="00EB0F8B" w:rsidRDefault="00ED5291" w:rsidP="006427F1">
            <w:pPr>
              <w:numPr>
                <w:ilvl w:val="0"/>
                <w:numId w:val="81"/>
              </w:numPr>
              <w:spacing w:before="120" w:after="120" w:line="276" w:lineRule="auto"/>
              <w:ind w:left="1142" w:hanging="540"/>
              <w:jc w:val="both"/>
              <w:rPr>
                <w:rFonts w:eastAsia="Arial Narrow"/>
              </w:rPr>
            </w:pPr>
            <w:r w:rsidRPr="00EB0F8B">
              <w:rPr>
                <w:rFonts w:eastAsia="Arial Narrow"/>
              </w:rPr>
              <w:t>train relevant Contractor’s Personnel on appropriate actions to be taken in the event of such findings; and</w:t>
            </w:r>
          </w:p>
          <w:p w14:paraId="0540281D" w14:textId="78777DC1" w:rsidR="00ED5291" w:rsidRPr="00EB0F8B" w:rsidRDefault="00ED5291" w:rsidP="006427F1">
            <w:pPr>
              <w:numPr>
                <w:ilvl w:val="0"/>
                <w:numId w:val="81"/>
              </w:numPr>
              <w:spacing w:before="120" w:after="120" w:line="276" w:lineRule="auto"/>
              <w:ind w:left="1142" w:right="-72" w:hanging="540"/>
              <w:jc w:val="both"/>
            </w:pPr>
            <w:proofErr w:type="gramStart"/>
            <w:r w:rsidRPr="00EB0F8B">
              <w:rPr>
                <w:rFonts w:eastAsia="Arial Narrow"/>
              </w:rPr>
              <w:t>implement</w:t>
            </w:r>
            <w:proofErr w:type="gramEnd"/>
            <w:r w:rsidRPr="00EB0F8B">
              <w:rPr>
                <w:rFonts w:eastAsia="Arial Narrow"/>
              </w:rPr>
              <w:t xml:space="preserve"> any other action consistent with the requirements of the Specification</w:t>
            </w:r>
            <w:r w:rsidR="005B717C" w:rsidRPr="00EB0F8B">
              <w:rPr>
                <w:rFonts w:eastAsia="Arial Narrow"/>
              </w:rPr>
              <w:t>s</w:t>
            </w:r>
            <w:r w:rsidRPr="00EB0F8B">
              <w:rPr>
                <w:rFonts w:eastAsia="Arial Narrow"/>
              </w:rPr>
              <w:t xml:space="preserve"> and relevant laws</w:t>
            </w:r>
            <w:r w:rsidRPr="00EB0F8B">
              <w:t xml:space="preserve">. </w:t>
            </w:r>
          </w:p>
          <w:p w14:paraId="094F94B0" w14:textId="77777777" w:rsidR="00ED5291" w:rsidRPr="00EB0F8B" w:rsidRDefault="00ED5291" w:rsidP="006427F1">
            <w:pPr>
              <w:suppressAutoHyphens/>
              <w:overflowPunct w:val="0"/>
              <w:autoSpaceDE w:val="0"/>
              <w:autoSpaceDN w:val="0"/>
              <w:adjustRightInd w:val="0"/>
              <w:spacing w:before="120" w:after="120" w:line="276" w:lineRule="auto"/>
              <w:ind w:left="529" w:right="36"/>
              <w:jc w:val="both"/>
              <w:textAlignment w:val="baseline"/>
            </w:pPr>
            <w:r w:rsidRPr="00EB0F8B">
              <w:rPr>
                <w:rFonts w:eastAsia="Arial Narrow"/>
                <w:noProof/>
              </w:rPr>
              <w:t xml:space="preserve">The Contractor shall, as soon as practicable after discovery of any such finding, notify the </w:t>
            </w:r>
            <w:r w:rsidRPr="00EB0F8B">
              <w:rPr>
                <w:rFonts w:eastAsia="Arial Narrow"/>
              </w:rPr>
              <w:t xml:space="preserve">Project Manager </w:t>
            </w:r>
            <w:r w:rsidRPr="00EB0F8B">
              <w:rPr>
                <w:rFonts w:eastAsia="Arial Narrow"/>
                <w:noProof/>
              </w:rPr>
              <w:t xml:space="preserve">of such </w:t>
            </w:r>
            <w:r w:rsidRPr="00EB0F8B">
              <w:rPr>
                <w:rFonts w:eastAsia="Arial Narrow"/>
                <w:noProof/>
              </w:rPr>
              <w:lastRenderedPageBreak/>
              <w:t xml:space="preserve">discoveries and carry out the </w:t>
            </w:r>
            <w:r w:rsidRPr="00EB0F8B">
              <w:rPr>
                <w:rFonts w:eastAsia="Arial Narrow"/>
              </w:rPr>
              <w:t>Project Manager</w:t>
            </w:r>
            <w:r w:rsidRPr="00EB0F8B">
              <w:rPr>
                <w:rFonts w:eastAsia="Arial Narrow"/>
                <w:noProof/>
              </w:rPr>
              <w:t>’s instructions for dealing with them.</w:t>
            </w:r>
          </w:p>
        </w:tc>
      </w:tr>
      <w:tr w:rsidR="00ED5291" w:rsidRPr="00EB0F8B" w14:paraId="4460EC78" w14:textId="77777777" w:rsidTr="16DCC97D">
        <w:tc>
          <w:tcPr>
            <w:tcW w:w="2255" w:type="dxa"/>
            <w:tcBorders>
              <w:top w:val="nil"/>
              <w:left w:val="nil"/>
              <w:right w:val="nil"/>
            </w:tcBorders>
          </w:tcPr>
          <w:p w14:paraId="434CB33F" w14:textId="3087CB10"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76" w:name="_Toc333923243"/>
            <w:bookmarkStart w:id="1077" w:name="_Toc497228227"/>
            <w:bookmarkStart w:id="1078" w:name="_Toc25317358"/>
            <w:r w:rsidRPr="00EB0F8B">
              <w:rPr>
                <w:szCs w:val="24"/>
              </w:rPr>
              <w:lastRenderedPageBreak/>
              <w:t>Possession of the Site</w:t>
            </w:r>
            <w:bookmarkEnd w:id="1076"/>
            <w:bookmarkEnd w:id="1077"/>
            <w:bookmarkEnd w:id="1078"/>
          </w:p>
        </w:tc>
        <w:tc>
          <w:tcPr>
            <w:tcW w:w="6894" w:type="dxa"/>
            <w:gridSpan w:val="3"/>
            <w:tcBorders>
              <w:top w:val="nil"/>
              <w:left w:val="nil"/>
              <w:right w:val="nil"/>
            </w:tcBorders>
          </w:tcPr>
          <w:p w14:paraId="7085497B"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Employer shall give possession of all parts of the Site to the Contractor.  If possession of a part is not given by the date </w:t>
            </w:r>
            <w:r w:rsidRPr="00EB0F8B">
              <w:rPr>
                <w:b/>
              </w:rPr>
              <w:t>stated in the PCC,</w:t>
            </w:r>
            <w:r w:rsidRPr="00EB0F8B">
              <w:t xml:space="preserve"> the Employer shall be deemed to have delayed the start of the relevant activities, and this shall be a Compensation Event.</w:t>
            </w:r>
          </w:p>
        </w:tc>
      </w:tr>
      <w:tr w:rsidR="00ED5291" w:rsidRPr="00EB0F8B" w14:paraId="4C3152F6" w14:textId="77777777" w:rsidTr="16DCC97D">
        <w:tc>
          <w:tcPr>
            <w:tcW w:w="2255" w:type="dxa"/>
          </w:tcPr>
          <w:p w14:paraId="555C89F0" w14:textId="2CB76CD6"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79" w:name="_Toc333923244"/>
            <w:bookmarkStart w:id="1080" w:name="_Toc497228228"/>
            <w:bookmarkStart w:id="1081" w:name="_Toc25317359"/>
            <w:r w:rsidRPr="00EB0F8B">
              <w:rPr>
                <w:szCs w:val="24"/>
              </w:rPr>
              <w:t>Access to the Site</w:t>
            </w:r>
            <w:bookmarkEnd w:id="1079"/>
            <w:bookmarkEnd w:id="1080"/>
            <w:bookmarkEnd w:id="1081"/>
          </w:p>
        </w:tc>
        <w:tc>
          <w:tcPr>
            <w:tcW w:w="6894" w:type="dxa"/>
            <w:gridSpan w:val="3"/>
          </w:tcPr>
          <w:p w14:paraId="5A24ADED"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Contractor shall allow the Project Manager and any person authorized by the Project Manager (</w:t>
            </w:r>
            <w:r w:rsidRPr="00EB0F8B">
              <w:rPr>
                <w:rFonts w:eastAsia="Arial Narrow"/>
                <w:color w:val="000000"/>
              </w:rPr>
              <w:t xml:space="preserve">including the Bank staff or consultants acting on the Bank’s behalf, stakeholders and third parties, such as independent experts, local communities, or non-governmental </w:t>
            </w:r>
            <w:r w:rsidRPr="00EB0F8B">
              <w:t>organizations), including to carry out environmental and social audit, as appropriate,</w:t>
            </w:r>
            <w:r w:rsidRPr="00EB0F8B">
              <w:rPr>
                <w:rFonts w:eastAsia="Arial Narrow"/>
                <w:b/>
                <w:color w:val="000000"/>
              </w:rPr>
              <w:t xml:space="preserve"> </w:t>
            </w:r>
            <w:r w:rsidRPr="00EB0F8B">
              <w:t>access to the Site and to any place where work in connection with the Contract is being carried out or is intended to be carried out.</w:t>
            </w:r>
          </w:p>
        </w:tc>
      </w:tr>
      <w:tr w:rsidR="00ED5291" w:rsidRPr="00EB0F8B" w14:paraId="1F5BFA20" w14:textId="77777777" w:rsidTr="16DCC97D">
        <w:tc>
          <w:tcPr>
            <w:tcW w:w="2255" w:type="dxa"/>
          </w:tcPr>
          <w:p w14:paraId="1B48767E" w14:textId="4E19FDA8"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82" w:name="_Toc333923245"/>
            <w:bookmarkStart w:id="1083" w:name="_Toc497228229"/>
            <w:bookmarkStart w:id="1084" w:name="_Toc25317360"/>
            <w:r w:rsidRPr="00EB0F8B">
              <w:rPr>
                <w:szCs w:val="24"/>
              </w:rPr>
              <w:t>Instructions, Inspections and Audits</w:t>
            </w:r>
            <w:bookmarkEnd w:id="1082"/>
            <w:bookmarkEnd w:id="1083"/>
            <w:bookmarkEnd w:id="1084"/>
          </w:p>
        </w:tc>
        <w:tc>
          <w:tcPr>
            <w:tcW w:w="6894" w:type="dxa"/>
            <w:gridSpan w:val="3"/>
          </w:tcPr>
          <w:p w14:paraId="45F6926B"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Contractor shall carry out all instructions of the Project Manager which comply with the applicable laws where the Site is located.</w:t>
            </w:r>
          </w:p>
        </w:tc>
      </w:tr>
      <w:tr w:rsidR="00ED5291" w:rsidRPr="00EB0F8B" w14:paraId="34451F73" w14:textId="77777777" w:rsidTr="16DCC97D">
        <w:tc>
          <w:tcPr>
            <w:tcW w:w="2255" w:type="dxa"/>
          </w:tcPr>
          <w:p w14:paraId="26975CA4" w14:textId="77777777" w:rsidR="00ED5291" w:rsidRPr="00EB0F8B" w:rsidRDefault="00ED5291" w:rsidP="006427F1">
            <w:pPr>
              <w:pStyle w:val="Section8-Clauses"/>
              <w:tabs>
                <w:tab w:val="clear" w:pos="360"/>
              </w:tabs>
              <w:spacing w:before="120" w:after="120" w:line="276" w:lineRule="auto"/>
              <w:jc w:val="both"/>
              <w:rPr>
                <w:szCs w:val="24"/>
              </w:rPr>
            </w:pPr>
          </w:p>
        </w:tc>
        <w:tc>
          <w:tcPr>
            <w:tcW w:w="6894" w:type="dxa"/>
            <w:gridSpan w:val="3"/>
          </w:tcPr>
          <w:p w14:paraId="17C9D034"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Contractor shall keep, and shall make all reasonable efforts to cause its Subcontractors and subconsultants to keep, accurate and systematic accounts and records in respect of the Works in such form and details as will clearly identify relevant time changes and costs.</w:t>
            </w:r>
          </w:p>
        </w:tc>
      </w:tr>
      <w:tr w:rsidR="00ED5291" w:rsidRPr="00EB0F8B" w14:paraId="477CAB92" w14:textId="77777777" w:rsidTr="16DCC97D">
        <w:tc>
          <w:tcPr>
            <w:tcW w:w="2255" w:type="dxa"/>
          </w:tcPr>
          <w:p w14:paraId="5AD46055" w14:textId="77777777" w:rsidR="00ED5291" w:rsidRPr="00EB0F8B" w:rsidRDefault="00ED5291" w:rsidP="006427F1">
            <w:pPr>
              <w:pStyle w:val="Section8-Clauses"/>
              <w:tabs>
                <w:tab w:val="clear" w:pos="360"/>
              </w:tabs>
              <w:spacing w:before="120" w:after="120" w:line="276" w:lineRule="auto"/>
              <w:jc w:val="both"/>
              <w:rPr>
                <w:szCs w:val="24"/>
              </w:rPr>
            </w:pPr>
          </w:p>
        </w:tc>
        <w:tc>
          <w:tcPr>
            <w:tcW w:w="6894" w:type="dxa"/>
            <w:gridSpan w:val="3"/>
          </w:tcPr>
          <w:p w14:paraId="208089C1" w14:textId="117E1B3E"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Inspections &amp;</w:t>
            </w:r>
            <w:r w:rsidR="00F90851" w:rsidRPr="00EB0F8B">
              <w:t xml:space="preserve"> </w:t>
            </w:r>
            <w:r w:rsidRPr="00EB0F8B">
              <w:t>Audit by the Bank</w:t>
            </w:r>
          </w:p>
          <w:p w14:paraId="7E3161AA" w14:textId="53B8B700" w:rsidR="00ED5291" w:rsidRPr="00EB0F8B" w:rsidRDefault="00ED5291" w:rsidP="006427F1">
            <w:pPr>
              <w:suppressAutoHyphens/>
              <w:overflowPunct w:val="0"/>
              <w:autoSpaceDE w:val="0"/>
              <w:autoSpaceDN w:val="0"/>
              <w:adjustRightInd w:val="0"/>
              <w:spacing w:before="120" w:after="120" w:line="276" w:lineRule="auto"/>
              <w:ind w:left="540" w:right="36"/>
              <w:jc w:val="both"/>
              <w:textAlignment w:val="baseline"/>
            </w:pPr>
            <w:r w:rsidRPr="00EB0F8B">
              <w:rPr>
                <w:color w:val="000000"/>
              </w:rPr>
              <w:t xml:space="preserve">Pursuant to paragraph 2.2 e. of Appendix A to the GCC- </w:t>
            </w:r>
            <w:r w:rsidRPr="00EB0F8B">
              <w:t xml:space="preserve">Fraud and Corruption, the Contractor shall permit and shall cause its agents (where declared or not), subcontractors, subconsultants, service providers, suppliers, and personnel, to permit, the Bank and/or persons appointed by the Bank to inspect the site and/or the accounts, records and other documents relating to the procurement process, selection and/or contract execution, and to have such accounts, records and other documents audited by auditors appointed by the Bank. The Contractor’s and its Subcontractors’ and subconsultants’ attention is drawn to </w:t>
            </w:r>
            <w:r w:rsidR="00D64E4E" w:rsidRPr="00EB0F8B">
              <w:t xml:space="preserve">GCC </w:t>
            </w:r>
            <w:r w:rsidRPr="00EB0F8B">
              <w:t>Sub-Clause 25.1 (Fraud and Corruption) which provides</w:t>
            </w:r>
            <w:r w:rsidRPr="00EB0F8B">
              <w:rPr>
                <w:color w:val="000000"/>
              </w:rPr>
              <w:t xml:space="preserve">, inter alia, that acts intended to materially impede the exercise of the </w:t>
            </w:r>
            <w:r w:rsidRPr="00EB0F8B">
              <w:rPr>
                <w:color w:val="000000"/>
              </w:rPr>
              <w:lastRenderedPageBreak/>
              <w:t>Bank’s inspection and audit rights constitute a prohibited practice subject to contract termination (as well as to a determination of ineligibility pursuant to the Bank’s prevailing sanctions procedures).</w:t>
            </w:r>
          </w:p>
        </w:tc>
      </w:tr>
      <w:tr w:rsidR="00ED5291" w:rsidRPr="00EB0F8B" w14:paraId="284F17A7" w14:textId="77777777" w:rsidTr="16DCC97D">
        <w:tc>
          <w:tcPr>
            <w:tcW w:w="2255" w:type="dxa"/>
            <w:tcBorders>
              <w:top w:val="nil"/>
              <w:left w:val="nil"/>
              <w:bottom w:val="nil"/>
              <w:right w:val="nil"/>
            </w:tcBorders>
          </w:tcPr>
          <w:p w14:paraId="14CEE0C6" w14:textId="73AEE87F"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85" w:name="_Toc333923246"/>
            <w:bookmarkStart w:id="1086" w:name="_Toc497228230"/>
            <w:bookmarkStart w:id="1087" w:name="_Toc25317361"/>
            <w:r w:rsidRPr="00EB0F8B">
              <w:rPr>
                <w:szCs w:val="24"/>
              </w:rPr>
              <w:lastRenderedPageBreak/>
              <w:t>Appointment of the Adjudicator</w:t>
            </w:r>
            <w:bookmarkEnd w:id="1085"/>
            <w:bookmarkEnd w:id="1086"/>
            <w:bookmarkEnd w:id="1087"/>
          </w:p>
        </w:tc>
        <w:tc>
          <w:tcPr>
            <w:tcW w:w="6894" w:type="dxa"/>
            <w:gridSpan w:val="3"/>
            <w:tcBorders>
              <w:top w:val="nil"/>
              <w:left w:val="nil"/>
              <w:bottom w:val="nil"/>
              <w:right w:val="nil"/>
            </w:tcBorders>
          </w:tcPr>
          <w:p w14:paraId="5F91D283"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Adjudicator shall be appointed jointly by the Employer and the Contractor, at the time of the Employer’s issuance of the Letter of Acceptance. If, in the Letter of Acceptance, the Employer does not agree on the appointment of the Adjudicator, the Employer will request the Appointing Authority </w:t>
            </w:r>
            <w:r w:rsidRPr="00EB0F8B">
              <w:rPr>
                <w:b/>
              </w:rPr>
              <w:t>designated in the PCC</w:t>
            </w:r>
            <w:r w:rsidRPr="00EB0F8B">
              <w:t xml:space="preserve">, to appoint the Adjudicator within 14 days of receipt of such request. </w:t>
            </w:r>
          </w:p>
          <w:p w14:paraId="7845C979"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Should the Adjudicator resign or die, or should the Employer and the Contractor agree that the Adjudicator is not functioning in accordance with the provisions of the </w:t>
            </w:r>
            <w:proofErr w:type="gramStart"/>
            <w:r w:rsidRPr="00EB0F8B">
              <w:t>Contract,</w:t>
            </w:r>
            <w:proofErr w:type="gramEnd"/>
            <w:r w:rsidRPr="00EB0F8B">
              <w:t xml:space="preserve"> a new Adjudicator shall be jointly appointed by the Employer and the Contractor.  In case of disagreement between the Employer and the Contractor, within 30 days, the Adjudicator shall be designated by the Appointing Authority </w:t>
            </w:r>
            <w:r w:rsidRPr="00EB0F8B">
              <w:rPr>
                <w:b/>
              </w:rPr>
              <w:t>designated in the PCC</w:t>
            </w:r>
            <w:r w:rsidRPr="00EB0F8B">
              <w:t xml:space="preserve"> at the request of either party, within 14 days of receipt of such request.</w:t>
            </w:r>
          </w:p>
        </w:tc>
      </w:tr>
      <w:tr w:rsidR="00ED5291" w:rsidRPr="00EB0F8B" w14:paraId="70832B6C" w14:textId="77777777" w:rsidTr="16DCC97D">
        <w:tc>
          <w:tcPr>
            <w:tcW w:w="2255" w:type="dxa"/>
            <w:tcBorders>
              <w:top w:val="nil"/>
              <w:left w:val="nil"/>
              <w:bottom w:val="nil"/>
              <w:right w:val="nil"/>
            </w:tcBorders>
          </w:tcPr>
          <w:p w14:paraId="7D4B1C55" w14:textId="2F2BAF85"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88" w:name="_Toc333923247"/>
            <w:bookmarkStart w:id="1089" w:name="_Toc497228231"/>
            <w:bookmarkStart w:id="1090" w:name="_Toc25317362"/>
            <w:r w:rsidRPr="00EB0F8B">
              <w:rPr>
                <w:szCs w:val="24"/>
              </w:rPr>
              <w:t>Procedure for Disputes</w:t>
            </w:r>
            <w:bookmarkEnd w:id="1088"/>
            <w:bookmarkEnd w:id="1089"/>
            <w:bookmarkEnd w:id="1090"/>
          </w:p>
        </w:tc>
        <w:tc>
          <w:tcPr>
            <w:tcW w:w="6894" w:type="dxa"/>
            <w:gridSpan w:val="3"/>
            <w:tcBorders>
              <w:top w:val="nil"/>
              <w:left w:val="nil"/>
              <w:bottom w:val="nil"/>
              <w:right w:val="nil"/>
            </w:tcBorders>
          </w:tcPr>
          <w:p w14:paraId="458AF1B3"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If the Contractor believes that a decision taken by the Project Manager was either outside the authority given to the Project Manager by the Contract or that the decision was wrongly taken, the decision shall be referred to the Adjudicator within 14 days of the notification of the Project Manager’s decision.</w:t>
            </w:r>
          </w:p>
          <w:p w14:paraId="7E672D93"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Adjudicator shall give a decision in writing within 28 days of receipt of a notification of a dispute.</w:t>
            </w:r>
          </w:p>
          <w:p w14:paraId="574C6087"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Adjudicator shall be paid by the hour at the </w:t>
            </w:r>
            <w:r w:rsidRPr="00EB0F8B">
              <w:rPr>
                <w:b/>
              </w:rPr>
              <w:t>rate specified in the</w:t>
            </w:r>
            <w:r w:rsidRPr="00EB0F8B">
              <w:t xml:space="preserve"> </w:t>
            </w:r>
            <w:r w:rsidRPr="00EB0F8B">
              <w:rPr>
                <w:b/>
              </w:rPr>
              <w:t>PCC,</w:t>
            </w:r>
            <w:r w:rsidRPr="00EB0F8B">
              <w:t xml:space="preserve"> together with reimbursable expenses of the types </w:t>
            </w:r>
            <w:r w:rsidRPr="00EB0F8B">
              <w:rPr>
                <w:b/>
              </w:rPr>
              <w:t>specified in the PCC</w:t>
            </w:r>
            <w:r w:rsidRPr="00EB0F8B">
              <w:t>, and the cost shall be divided equally between the Employer and the Contractor, whatever decision is reached by the Adjudicator. Either party may refer a decision of the Adjudicator to an Arbitrator within 28 days of the Adjudicator’s written decision. If neither party refers the dispute to arbitration within the above 28 days, the Adjudicator’s decision shall be final and binding.</w:t>
            </w:r>
          </w:p>
          <w:p w14:paraId="28200C43" w14:textId="4531F52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arbitration shall be conducted in accordance with the </w:t>
            </w:r>
            <w:r w:rsidRPr="00EB0F8B">
              <w:lastRenderedPageBreak/>
              <w:t xml:space="preserve">arbitration procedures published by the institution named </w:t>
            </w:r>
            <w:r w:rsidR="00D36513" w:rsidRPr="00EB0F8B">
              <w:t>and, in the place,</w:t>
            </w:r>
            <w:r w:rsidRPr="00EB0F8B">
              <w:t xml:space="preserve"> </w:t>
            </w:r>
            <w:r w:rsidRPr="00EB0F8B">
              <w:rPr>
                <w:b/>
              </w:rPr>
              <w:t>specified</w:t>
            </w:r>
            <w:r w:rsidRPr="00EB0F8B">
              <w:t xml:space="preserve"> </w:t>
            </w:r>
            <w:r w:rsidRPr="00EB0F8B">
              <w:rPr>
                <w:b/>
              </w:rPr>
              <w:t>in the PCC.</w:t>
            </w:r>
            <w:r w:rsidRPr="00EB0F8B">
              <w:t xml:space="preserve"> </w:t>
            </w:r>
          </w:p>
        </w:tc>
      </w:tr>
      <w:tr w:rsidR="00ED5291" w:rsidRPr="00EB0F8B" w14:paraId="794E76CD" w14:textId="77777777" w:rsidTr="16DCC97D">
        <w:tc>
          <w:tcPr>
            <w:tcW w:w="2255" w:type="dxa"/>
            <w:tcBorders>
              <w:top w:val="nil"/>
              <w:left w:val="nil"/>
              <w:bottom w:val="nil"/>
              <w:right w:val="nil"/>
            </w:tcBorders>
          </w:tcPr>
          <w:p w14:paraId="7325BA34" w14:textId="628CFA45"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91" w:name="_Toc497228232"/>
            <w:bookmarkStart w:id="1092" w:name="_Toc25317363"/>
            <w:r w:rsidRPr="00EB0F8B">
              <w:rPr>
                <w:szCs w:val="24"/>
              </w:rPr>
              <w:lastRenderedPageBreak/>
              <w:t>Fraud and Corruption</w:t>
            </w:r>
            <w:bookmarkEnd w:id="1091"/>
            <w:bookmarkEnd w:id="1092"/>
          </w:p>
        </w:tc>
        <w:tc>
          <w:tcPr>
            <w:tcW w:w="6894" w:type="dxa"/>
            <w:gridSpan w:val="3"/>
            <w:tcBorders>
              <w:top w:val="nil"/>
              <w:left w:val="nil"/>
              <w:bottom w:val="nil"/>
              <w:right w:val="nil"/>
            </w:tcBorders>
          </w:tcPr>
          <w:p w14:paraId="0965535B"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Bank requires compliance with the Bank’s Anti-Corruption Guidelines and its prevailing sanctions policies and procedures as set forth in the WBG’s Sanctions Framework, as set forth in Appendix A to the GCC.</w:t>
            </w:r>
          </w:p>
          <w:p w14:paraId="0F3B8448"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Employer requires the Contractor to disclose any commissions or fees that may have been paid or are to be paid to agents or any other party with respect to the bidding process or execution of the Contract. The information disclosed must include at least the name and address of the agent or other party, the amount and currency, and the purpose of the commission, gratuity or fee. </w:t>
            </w:r>
          </w:p>
        </w:tc>
      </w:tr>
      <w:tr w:rsidR="00ED5291" w:rsidRPr="00EB0F8B" w14:paraId="15326318" w14:textId="77777777" w:rsidTr="16DCC97D">
        <w:tc>
          <w:tcPr>
            <w:tcW w:w="2255" w:type="dxa"/>
            <w:tcBorders>
              <w:top w:val="nil"/>
              <w:left w:val="nil"/>
              <w:bottom w:val="nil"/>
              <w:right w:val="nil"/>
            </w:tcBorders>
          </w:tcPr>
          <w:p w14:paraId="52307C99" w14:textId="77777777"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r w:rsidRPr="00EB0F8B">
              <w:rPr>
                <w:szCs w:val="24"/>
              </w:rPr>
              <w:t xml:space="preserve"> </w:t>
            </w:r>
            <w:bookmarkStart w:id="1093" w:name="_Toc25317364"/>
            <w:r w:rsidRPr="00EB0F8B">
              <w:rPr>
                <w:szCs w:val="24"/>
              </w:rPr>
              <w:t>Stakeholder Engagement</w:t>
            </w:r>
            <w:bookmarkEnd w:id="1093"/>
          </w:p>
        </w:tc>
        <w:tc>
          <w:tcPr>
            <w:tcW w:w="6894" w:type="dxa"/>
            <w:gridSpan w:val="3"/>
            <w:tcBorders>
              <w:top w:val="nil"/>
              <w:left w:val="nil"/>
              <w:bottom w:val="nil"/>
              <w:right w:val="nil"/>
            </w:tcBorders>
          </w:tcPr>
          <w:p w14:paraId="2928E99A" w14:textId="6E1DA674"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 The Contractor shall provide relevant contract-related information, as the Employer and/or Project Manager may reasonably request to conduct Stakeholder engagements. “Stakeholder” refers to individuals or groups who:</w:t>
            </w:r>
          </w:p>
          <w:p w14:paraId="219681A1" w14:textId="77777777" w:rsidR="00ED5291" w:rsidRPr="00EB0F8B" w:rsidRDefault="00ED5291" w:rsidP="006427F1">
            <w:pPr>
              <w:pStyle w:val="ListParagraph"/>
              <w:numPr>
                <w:ilvl w:val="3"/>
                <w:numId w:val="73"/>
              </w:numPr>
              <w:spacing w:before="120" w:after="120" w:line="276" w:lineRule="auto"/>
              <w:ind w:left="975" w:right="250" w:hanging="421"/>
              <w:contextualSpacing w:val="0"/>
              <w:jc w:val="both"/>
            </w:pPr>
            <w:r w:rsidRPr="00EB0F8B">
              <w:t xml:space="preserve">are affected or likely to be affected by the Contract; and </w:t>
            </w:r>
          </w:p>
          <w:p w14:paraId="25F7B84F" w14:textId="77777777" w:rsidR="00ED5291" w:rsidRPr="00EB0F8B" w:rsidRDefault="00ED5291" w:rsidP="006427F1">
            <w:pPr>
              <w:pStyle w:val="ListParagraph"/>
              <w:numPr>
                <w:ilvl w:val="3"/>
                <w:numId w:val="73"/>
              </w:numPr>
              <w:spacing w:before="120" w:after="120" w:line="276" w:lineRule="auto"/>
              <w:ind w:left="975" w:right="250" w:hanging="421"/>
              <w:contextualSpacing w:val="0"/>
              <w:jc w:val="both"/>
            </w:pPr>
            <w:proofErr w:type="gramStart"/>
            <w:r w:rsidRPr="00EB0F8B">
              <w:t>may</w:t>
            </w:r>
            <w:proofErr w:type="gramEnd"/>
            <w:r w:rsidRPr="00EB0F8B">
              <w:t xml:space="preserve"> have an interest in the Contract. </w:t>
            </w:r>
          </w:p>
          <w:p w14:paraId="2B6678BB" w14:textId="4D59B3F6" w:rsidR="00ED5291" w:rsidRPr="00EB0F8B" w:rsidRDefault="00ED5291" w:rsidP="006427F1">
            <w:pPr>
              <w:suppressAutoHyphens/>
              <w:overflowPunct w:val="0"/>
              <w:autoSpaceDE w:val="0"/>
              <w:autoSpaceDN w:val="0"/>
              <w:adjustRightInd w:val="0"/>
              <w:spacing w:before="120" w:after="120" w:line="276" w:lineRule="auto"/>
              <w:ind w:left="525" w:right="36"/>
              <w:jc w:val="both"/>
              <w:textAlignment w:val="baseline"/>
            </w:pPr>
            <w:r w:rsidRPr="00EB0F8B">
              <w:t>The Contractor may also directly participate in Stakeholder engagements, as the Employer and/or Project Manager may reasonably request</w:t>
            </w:r>
            <w:r w:rsidR="006F61D8" w:rsidRPr="00EB0F8B">
              <w:t>.</w:t>
            </w:r>
          </w:p>
        </w:tc>
      </w:tr>
      <w:tr w:rsidR="00ED5291" w:rsidRPr="00EB0F8B" w14:paraId="245AE994" w14:textId="77777777" w:rsidTr="16DCC97D">
        <w:tc>
          <w:tcPr>
            <w:tcW w:w="2255" w:type="dxa"/>
            <w:tcBorders>
              <w:top w:val="nil"/>
              <w:left w:val="nil"/>
              <w:bottom w:val="nil"/>
              <w:right w:val="nil"/>
            </w:tcBorders>
          </w:tcPr>
          <w:p w14:paraId="49105C4C" w14:textId="5520C31F" w:rsidR="00ED5291" w:rsidRPr="00EB0F8B" w:rsidRDefault="00ED5291" w:rsidP="006427F1">
            <w:pPr>
              <w:pStyle w:val="Section8-Clauses"/>
              <w:numPr>
                <w:ilvl w:val="0"/>
                <w:numId w:val="17"/>
              </w:numPr>
              <w:tabs>
                <w:tab w:val="clear" w:pos="360"/>
                <w:tab w:val="clear" w:pos="540"/>
              </w:tabs>
              <w:spacing w:before="120" w:after="120" w:line="276" w:lineRule="auto"/>
              <w:ind w:left="360" w:right="-26" w:hanging="360"/>
              <w:jc w:val="both"/>
              <w:rPr>
                <w:szCs w:val="24"/>
              </w:rPr>
            </w:pPr>
            <w:bookmarkStart w:id="1094" w:name="_Toc25317365"/>
            <w:r w:rsidRPr="00EB0F8B">
              <w:rPr>
                <w:szCs w:val="24"/>
              </w:rPr>
              <w:t>Suppliers</w:t>
            </w:r>
            <w:r w:rsidR="00AC40C7" w:rsidRPr="00EB0F8B">
              <w:rPr>
                <w:szCs w:val="24"/>
              </w:rPr>
              <w:t xml:space="preserve"> </w:t>
            </w:r>
            <w:r w:rsidRPr="00EB0F8B">
              <w:rPr>
                <w:szCs w:val="24"/>
              </w:rPr>
              <w:t>(other than Subcontractors)</w:t>
            </w:r>
            <w:bookmarkEnd w:id="1094"/>
          </w:p>
        </w:tc>
        <w:tc>
          <w:tcPr>
            <w:tcW w:w="6894" w:type="dxa"/>
            <w:gridSpan w:val="3"/>
            <w:tcBorders>
              <w:top w:val="nil"/>
              <w:left w:val="nil"/>
              <w:bottom w:val="nil"/>
              <w:right w:val="nil"/>
            </w:tcBorders>
          </w:tcPr>
          <w:p w14:paraId="13B19B84" w14:textId="5605705F"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Forced Labor: The Contractor shall take measures to require its suppliers (other than Subcontractors) not to employ or engage forced labor including trafficked persons as described in </w:t>
            </w:r>
            <w:r w:rsidR="00D64E4E" w:rsidRPr="00EB0F8B">
              <w:t xml:space="preserve">GCC </w:t>
            </w:r>
            <w:r w:rsidRPr="00EB0F8B">
              <w:t>Sub-Clause 9.4.14. If forced labor/trafficking cases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p>
          <w:p w14:paraId="03108F82" w14:textId="3E0D65B3"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rPr>
                <w:i/>
              </w:rPr>
              <w:t>Child Labor:</w:t>
            </w:r>
            <w:r w:rsidRPr="00EB0F8B">
              <w:t xml:space="preserve"> The Contractor shall take measures to require its suppliers (other than Subcontractors) not to employ or engage child labor as described in </w:t>
            </w:r>
            <w:r w:rsidR="00D64E4E" w:rsidRPr="00EB0F8B">
              <w:t xml:space="preserve">GCC </w:t>
            </w:r>
            <w:r w:rsidRPr="00EB0F8B">
              <w:t xml:space="preserve">Sub-Clause 9.4.15. If child labor cases are identified, the Contractor shall take measures to require the suppliers to take appropriate steps to remedy them. </w:t>
            </w:r>
            <w:r w:rsidRPr="00EB0F8B">
              <w:lastRenderedPageBreak/>
              <w:t>Where the supplier does not remedy the situation, the Contractor shall within a reasonable period substitute the supplier with a supplier that is able to manage such risks.</w:t>
            </w:r>
          </w:p>
          <w:p w14:paraId="0E906FF5" w14:textId="1B07613C"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rPr>
                <w:i/>
              </w:rPr>
              <w:t>Serious Safety Issues:</w:t>
            </w:r>
            <w:r w:rsidRPr="00EB0F8B">
              <w:t xml:space="preserve"> The Contractor, including its Subcontractors, shall comply with all applicable safety obligations, including as stated in </w:t>
            </w:r>
            <w:r w:rsidR="00D64E4E" w:rsidRPr="00EB0F8B">
              <w:t xml:space="preserve">GCC </w:t>
            </w:r>
            <w:r w:rsidRPr="00EB0F8B">
              <w:t xml:space="preserve">Sub-Clause 18.2. The Contractor shall also take measures to require its suppliers (other than Subcontractors) to </w:t>
            </w:r>
            <w:r w:rsidR="006F61D8" w:rsidRPr="00EB0F8B">
              <w:t xml:space="preserve">adopt </w:t>
            </w:r>
            <w:r w:rsidRPr="00EB0F8B">
              <w:t xml:space="preserve">procedures and mitigation measures </w:t>
            </w:r>
            <w:r w:rsidR="006F61D8" w:rsidRPr="00EB0F8B">
              <w:t xml:space="preserve">adequate </w:t>
            </w:r>
            <w:r w:rsidRPr="00EB0F8B">
              <w:t>to address safety issues related to their personnel. If serious safety issues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r w:rsidRPr="00EB0F8B">
              <w:rPr>
                <w:rFonts w:eastAsia="Arial Narrow"/>
              </w:rPr>
              <w:t xml:space="preserve"> </w:t>
            </w:r>
          </w:p>
          <w:p w14:paraId="5623C2E0"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rPr>
                <w:i/>
              </w:rPr>
              <w:t>Obtaining</w:t>
            </w:r>
            <w:r w:rsidRPr="00EB0F8B">
              <w:rPr>
                <w:rFonts w:eastAsia="Arial Narrow"/>
                <w:i/>
              </w:rPr>
              <w:t xml:space="preserve"> natural resource materials in relation to supplier:</w:t>
            </w:r>
            <w:r w:rsidRPr="00EB0F8B">
              <w:t xml:space="preserve"> The Contractor shall obtain natural resource </w:t>
            </w:r>
            <w:r w:rsidRPr="00EB0F8B">
              <w:rPr>
                <w:i/>
              </w:rPr>
              <w:t>materials</w:t>
            </w:r>
            <w:r w:rsidRPr="00EB0F8B">
              <w:t xml:space="preserve"> from suppliers that can demonstrate, through compliance with the applicable verification and/ or certification requirements, that obtaining such materials is not contributing to the risk of significant conversion or significant degradation of natural or critical habitats such as unsustainably harvested wood products, gravel or sand extraction from river beds or beaches.</w:t>
            </w:r>
          </w:p>
          <w:p w14:paraId="34F7E00C" w14:textId="77777777" w:rsidR="00ED5291" w:rsidRPr="00EB0F8B" w:rsidRDefault="00ED5291" w:rsidP="006427F1">
            <w:pPr>
              <w:pStyle w:val="ListParagraph"/>
              <w:spacing w:before="120" w:after="120" w:line="276" w:lineRule="auto"/>
              <w:ind w:left="540" w:right="37"/>
              <w:contextualSpacing w:val="0"/>
              <w:jc w:val="both"/>
            </w:pPr>
            <w:r w:rsidRPr="00EB0F8B">
              <w:t>If a supplier cannot continue to demonstrate that obtaining such materials is not contributing to the risk of significant conversion or significant degradation of natural or critical habitats, the Contractor shall within a reasonable period substitute the supplier with a supplier that is able to demonstrate that they are not significantly adversely impacting the habitats.</w:t>
            </w:r>
          </w:p>
        </w:tc>
      </w:tr>
      <w:tr w:rsidR="00ED5291" w:rsidRPr="00EB0F8B" w14:paraId="7F404FF5" w14:textId="77777777" w:rsidTr="16DCC97D">
        <w:tc>
          <w:tcPr>
            <w:tcW w:w="2255" w:type="dxa"/>
            <w:tcBorders>
              <w:top w:val="nil"/>
              <w:left w:val="nil"/>
              <w:bottom w:val="nil"/>
              <w:right w:val="nil"/>
            </w:tcBorders>
          </w:tcPr>
          <w:p w14:paraId="4EBF959A" w14:textId="58A35223"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095" w:name="_Toc25317366"/>
            <w:r w:rsidRPr="00EB0F8B">
              <w:rPr>
                <w:szCs w:val="24"/>
              </w:rPr>
              <w:lastRenderedPageBreak/>
              <w:t>Code of Conduct</w:t>
            </w:r>
            <w:bookmarkEnd w:id="1095"/>
          </w:p>
        </w:tc>
        <w:tc>
          <w:tcPr>
            <w:tcW w:w="6894" w:type="dxa"/>
            <w:gridSpan w:val="3"/>
            <w:tcBorders>
              <w:top w:val="nil"/>
              <w:left w:val="nil"/>
              <w:bottom w:val="nil"/>
              <w:right w:val="nil"/>
            </w:tcBorders>
          </w:tcPr>
          <w:p w14:paraId="0F3941AC" w14:textId="7CB8073B" w:rsidR="00326FC1" w:rsidRPr="00EB0F8B" w:rsidRDefault="00326FC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Contractor shall have a Code of Conduct for the Contractor’s Personnel. </w:t>
            </w:r>
          </w:p>
          <w:p w14:paraId="2299140A" w14:textId="77777777" w:rsidR="00326FC1" w:rsidRPr="00EB0F8B" w:rsidRDefault="00326FC1" w:rsidP="006427F1">
            <w:pPr>
              <w:spacing w:before="120" w:after="120" w:line="276" w:lineRule="auto"/>
              <w:ind w:left="529"/>
              <w:jc w:val="both"/>
              <w:rPr>
                <w:bCs/>
              </w:rPr>
            </w:pPr>
            <w:r w:rsidRPr="00EB0F8B">
              <w:rPr>
                <w:bCs/>
              </w:rPr>
              <w:t xml:space="preserve">The Contractor shall take all necessary measures to ensure that each Contractor’s Personnel is made aware of the Code of Conduct including specific behaviors that are prohibited, and understands the consequences of engaging in such prohibited behaviors.  </w:t>
            </w:r>
          </w:p>
          <w:p w14:paraId="65A29215" w14:textId="77777777" w:rsidR="00326FC1" w:rsidRPr="00EB0F8B" w:rsidRDefault="00326FC1" w:rsidP="006427F1">
            <w:pPr>
              <w:spacing w:before="120" w:after="120" w:line="276" w:lineRule="auto"/>
              <w:ind w:left="529"/>
              <w:jc w:val="both"/>
              <w:rPr>
                <w:bCs/>
              </w:rPr>
            </w:pPr>
            <w:r w:rsidRPr="00EB0F8B">
              <w:rPr>
                <w:bCs/>
              </w:rPr>
              <w:t xml:space="preserve">These measures include providing instructions and </w:t>
            </w:r>
            <w:r w:rsidRPr="00EB0F8B">
              <w:rPr>
                <w:bCs/>
              </w:rPr>
              <w:lastRenderedPageBreak/>
              <w:t xml:space="preserve">documentation that can be understood by the Contractor’s Personnel and seeking to obtain that person’s signature acknowledging receipt of </w:t>
            </w:r>
            <w:r w:rsidRPr="00EB0F8B">
              <w:t>such instructions and/or documentation, as appropriate</w:t>
            </w:r>
            <w:r w:rsidRPr="00EB0F8B">
              <w:rPr>
                <w:bCs/>
              </w:rPr>
              <w:t>.</w:t>
            </w:r>
          </w:p>
          <w:p w14:paraId="28CB104A" w14:textId="77777777" w:rsidR="00326FC1" w:rsidRPr="00EB0F8B" w:rsidRDefault="00326FC1" w:rsidP="006427F1">
            <w:pPr>
              <w:spacing w:before="120" w:after="120" w:line="276" w:lineRule="auto"/>
              <w:ind w:left="529"/>
              <w:jc w:val="both"/>
              <w:rPr>
                <w:bCs/>
              </w:rPr>
            </w:pPr>
            <w:r w:rsidRPr="00EB0F8B">
              <w:rPr>
                <w:bCs/>
              </w:rPr>
              <w:t>The Contractor shall also ensure that the Code of Conduct is visibly displayed in multiple locations on the Site and any other place where the Works will be carried out, as well as in areas outside the Site accessible to the local community and project affected people. The posted Code of Conduct shall be provided in languages comprehensible to Contractor’s Personnel, Employer’s Personnel and the local community.</w:t>
            </w:r>
          </w:p>
          <w:p w14:paraId="32018461" w14:textId="113CA680" w:rsidR="00ED5291" w:rsidRPr="00EB0F8B" w:rsidRDefault="00326FC1" w:rsidP="006427F1">
            <w:pPr>
              <w:spacing w:before="120" w:after="120" w:line="276" w:lineRule="auto"/>
              <w:ind w:left="529"/>
              <w:jc w:val="both"/>
            </w:pPr>
            <w:r w:rsidRPr="00EB0F8B">
              <w:rPr>
                <w:bCs/>
              </w:rPr>
              <w:t xml:space="preserve">The Contractor’s Management Strategy and Implementation Plans shall include appropriate processes for the Contractor to verify compliance with these obligations.  </w:t>
            </w:r>
          </w:p>
        </w:tc>
      </w:tr>
      <w:tr w:rsidR="00ED5291" w:rsidRPr="00EB0F8B" w14:paraId="01978534" w14:textId="77777777" w:rsidTr="16DCC97D">
        <w:tc>
          <w:tcPr>
            <w:tcW w:w="2255" w:type="dxa"/>
            <w:tcBorders>
              <w:top w:val="nil"/>
              <w:left w:val="nil"/>
              <w:bottom w:val="nil"/>
              <w:right w:val="nil"/>
            </w:tcBorders>
          </w:tcPr>
          <w:p w14:paraId="61485839" w14:textId="507AEC45"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r w:rsidRPr="00EB0F8B">
              <w:rPr>
                <w:szCs w:val="24"/>
              </w:rPr>
              <w:lastRenderedPageBreak/>
              <w:t xml:space="preserve"> </w:t>
            </w:r>
            <w:bookmarkStart w:id="1096" w:name="_Toc25317367"/>
            <w:r w:rsidRPr="00EB0F8B">
              <w:rPr>
                <w:szCs w:val="24"/>
              </w:rPr>
              <w:t>Security of the Site</w:t>
            </w:r>
            <w:bookmarkEnd w:id="1096"/>
          </w:p>
        </w:tc>
        <w:tc>
          <w:tcPr>
            <w:tcW w:w="6894" w:type="dxa"/>
            <w:gridSpan w:val="3"/>
            <w:tcBorders>
              <w:top w:val="nil"/>
              <w:left w:val="nil"/>
              <w:bottom w:val="nil"/>
              <w:right w:val="nil"/>
            </w:tcBorders>
          </w:tcPr>
          <w:p w14:paraId="2F6D640A"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rPr>
                <w:rFonts w:eastAsia="Arial Narrow"/>
              </w:rPr>
            </w:pPr>
            <w:r w:rsidRPr="00EB0F8B">
              <w:rPr>
                <w:rFonts w:eastAsia="Arial Narrow"/>
              </w:rPr>
              <w:t>The Contractor shall be responsible for the security of the Site, and:</w:t>
            </w:r>
          </w:p>
          <w:p w14:paraId="12A3AB9A" w14:textId="77777777" w:rsidR="00ED5291" w:rsidRPr="00EB0F8B" w:rsidRDefault="00ED5291" w:rsidP="006427F1">
            <w:pPr>
              <w:numPr>
                <w:ilvl w:val="0"/>
                <w:numId w:val="82"/>
              </w:numPr>
              <w:spacing w:before="120" w:after="120" w:line="276" w:lineRule="auto"/>
              <w:ind w:left="1142" w:hanging="540"/>
              <w:jc w:val="both"/>
              <w:rPr>
                <w:rFonts w:eastAsia="Arial Narrow"/>
              </w:rPr>
            </w:pPr>
            <w:r w:rsidRPr="00EB0F8B">
              <w:rPr>
                <w:rFonts w:eastAsia="Arial Narrow"/>
              </w:rPr>
              <w:t xml:space="preserve">for keeping unauthorized persons off the Site; </w:t>
            </w:r>
          </w:p>
          <w:p w14:paraId="54D0BE9C" w14:textId="612BD0FA" w:rsidR="00ED5291" w:rsidRPr="00EB0F8B" w:rsidRDefault="00ED5291" w:rsidP="006427F1">
            <w:pPr>
              <w:numPr>
                <w:ilvl w:val="0"/>
                <w:numId w:val="82"/>
              </w:numPr>
              <w:spacing w:before="120" w:after="120" w:line="276" w:lineRule="auto"/>
              <w:ind w:left="1142" w:hanging="540"/>
              <w:jc w:val="both"/>
              <w:rPr>
                <w:rFonts w:eastAsia="Arial Narrow"/>
              </w:rPr>
            </w:pPr>
            <w:proofErr w:type="gramStart"/>
            <w:r w:rsidRPr="00EB0F8B">
              <w:rPr>
                <w:rFonts w:eastAsia="Arial Narrow"/>
              </w:rPr>
              <w:t>authorized</w:t>
            </w:r>
            <w:proofErr w:type="gramEnd"/>
            <w:r w:rsidRPr="00EB0F8B">
              <w:rPr>
                <w:rFonts w:eastAsia="Arial Narrow"/>
              </w:rPr>
              <w:t xml:space="preserve"> persons shall be limited to the Contractor’s Personnel, the Employer’s </w:t>
            </w:r>
            <w:r w:rsidR="00AC6E6A" w:rsidRPr="00EB0F8B">
              <w:rPr>
                <w:rFonts w:eastAsia="Arial Narrow"/>
              </w:rPr>
              <w:t>Personnel</w:t>
            </w:r>
            <w:r w:rsidRPr="00EB0F8B">
              <w:rPr>
                <w:rFonts w:eastAsia="Arial Narrow"/>
              </w:rPr>
              <w:t>, and to any other personnel identified as authorized personnel (including the Employer’s other contractors on the Site), by a notice from the Employer or the Project Manager to the Contractor.</w:t>
            </w:r>
          </w:p>
          <w:p w14:paraId="6CF44AF3" w14:textId="6BA67F89" w:rsidR="007D1E97" w:rsidRPr="00EB0F8B" w:rsidRDefault="007D1E97" w:rsidP="006427F1">
            <w:pPr>
              <w:spacing w:before="120" w:after="120" w:line="276" w:lineRule="auto"/>
              <w:ind w:left="525"/>
              <w:jc w:val="both"/>
              <w:rPr>
                <w:rFonts w:eastAsia="Arial Narrow"/>
              </w:rPr>
            </w:pPr>
            <w:r w:rsidRPr="00EB0F8B">
              <w:rPr>
                <w:rFonts w:eastAsia="Arial Narrow"/>
              </w:rPr>
              <w:t xml:space="preserve">Subject to </w:t>
            </w:r>
            <w:r w:rsidR="00D64E4E" w:rsidRPr="00EB0F8B">
              <w:rPr>
                <w:rFonts w:eastAsia="Arial Narrow"/>
              </w:rPr>
              <w:t xml:space="preserve">GCC </w:t>
            </w:r>
            <w:r w:rsidRPr="00EB0F8B">
              <w:rPr>
                <w:rFonts w:eastAsia="Arial Narrow"/>
              </w:rPr>
              <w:t>Sub-Clause 16.2, the Contractor shall submit for the Project Manager’s No-objection a security management plan that sets out the security arrangements for the Site.</w:t>
            </w:r>
          </w:p>
          <w:p w14:paraId="672D51E4" w14:textId="4B1224BC" w:rsidR="00ED5291" w:rsidRPr="00EB0F8B" w:rsidRDefault="00ED5291" w:rsidP="006427F1">
            <w:pPr>
              <w:pStyle w:val="ESSpara"/>
              <w:numPr>
                <w:ilvl w:val="0"/>
                <w:numId w:val="0"/>
              </w:numPr>
              <w:spacing w:before="120" w:after="120" w:line="276" w:lineRule="auto"/>
              <w:ind w:left="529"/>
              <w:rPr>
                <w:rFonts w:ascii="Times New Roman" w:eastAsia="Arial Narrow" w:hAnsi="Times New Roman" w:cs="Times New Roman"/>
                <w:sz w:val="24"/>
                <w:szCs w:val="24"/>
                <w:lang w:eastAsia="en-US"/>
              </w:rPr>
            </w:pPr>
            <w:r w:rsidRPr="00EB0F8B">
              <w:rPr>
                <w:rFonts w:ascii="Times New Roman" w:eastAsia="Arial Narrow" w:hAnsi="Times New Roman" w:cs="Times New Roman"/>
                <w:sz w:val="24"/>
                <w:szCs w:val="24"/>
                <w:lang w:eastAsia="en-US"/>
              </w:rPr>
              <w:t xml:space="preserve">The Contractor shall (i) conduct appropriate background checks on any personnel retained to provide security; (ii) train the security personnel adequately (or determine that they are properly trained) in the use of force (and where applicable, firearms), and appropriate conduct towards Contractor’s Personnel, Employer’s </w:t>
            </w:r>
            <w:r w:rsidR="00AC6E6A" w:rsidRPr="00EB0F8B">
              <w:rPr>
                <w:rFonts w:ascii="Times New Roman" w:eastAsia="Arial Narrow" w:hAnsi="Times New Roman" w:cs="Times New Roman"/>
                <w:sz w:val="24"/>
                <w:szCs w:val="24"/>
                <w:lang w:eastAsia="en-US"/>
              </w:rPr>
              <w:t xml:space="preserve">Personnel </w:t>
            </w:r>
            <w:r w:rsidRPr="00EB0F8B">
              <w:rPr>
                <w:rFonts w:ascii="Times New Roman" w:eastAsia="Arial Narrow" w:hAnsi="Times New Roman" w:cs="Times New Roman"/>
                <w:sz w:val="24"/>
                <w:szCs w:val="24"/>
                <w:lang w:eastAsia="en-US"/>
              </w:rPr>
              <w:t>and affected communities; and (iii) require the security personnel to act within the applicable Laws and any requirements set out in the Specification</w:t>
            </w:r>
            <w:r w:rsidR="005B717C" w:rsidRPr="00EB0F8B">
              <w:rPr>
                <w:rFonts w:ascii="Times New Roman" w:eastAsia="Arial Narrow" w:hAnsi="Times New Roman" w:cs="Times New Roman"/>
                <w:sz w:val="24"/>
                <w:szCs w:val="24"/>
                <w:lang w:eastAsia="en-US"/>
              </w:rPr>
              <w:t>s</w:t>
            </w:r>
            <w:r w:rsidRPr="00EB0F8B">
              <w:rPr>
                <w:rFonts w:ascii="Times New Roman" w:eastAsia="Arial Narrow" w:hAnsi="Times New Roman" w:cs="Times New Roman"/>
                <w:sz w:val="24"/>
                <w:szCs w:val="24"/>
                <w:lang w:eastAsia="en-US"/>
              </w:rPr>
              <w:t xml:space="preserve">. </w:t>
            </w:r>
          </w:p>
          <w:p w14:paraId="50AB9542" w14:textId="77777777" w:rsidR="00ED5291" w:rsidRPr="00EB0F8B" w:rsidRDefault="00ED5291" w:rsidP="006427F1">
            <w:pPr>
              <w:spacing w:before="120" w:after="120" w:line="276" w:lineRule="auto"/>
              <w:ind w:left="529"/>
              <w:jc w:val="both"/>
            </w:pPr>
            <w:r w:rsidRPr="00EB0F8B">
              <w:t xml:space="preserve">The Contractor shall not permit any use of force by security personnel in providing security except when used for </w:t>
            </w:r>
            <w:r w:rsidRPr="00EB0F8B">
              <w:lastRenderedPageBreak/>
              <w:t>preventive and defensive purposes in proportion to the nature and extent of the threat.</w:t>
            </w:r>
          </w:p>
          <w:p w14:paraId="6189E15D" w14:textId="44084411" w:rsidR="00ED5291" w:rsidRPr="00EB0F8B" w:rsidRDefault="00ED5291" w:rsidP="006427F1">
            <w:pPr>
              <w:spacing w:before="120" w:after="120" w:line="276" w:lineRule="auto"/>
              <w:ind w:left="529" w:right="245"/>
              <w:jc w:val="both"/>
            </w:pPr>
            <w:r w:rsidRPr="00EB0F8B">
              <w:rPr>
                <w:rFonts w:eastAsia="Arial Narrow"/>
              </w:rPr>
              <w:t>In making security arrangements, the Contractor shall also comply with any additional requirements stated in the Specification</w:t>
            </w:r>
            <w:r w:rsidR="005B717C" w:rsidRPr="00EB0F8B">
              <w:rPr>
                <w:rFonts w:eastAsia="Arial Narrow"/>
              </w:rPr>
              <w:t>s</w:t>
            </w:r>
            <w:r w:rsidRPr="00EB0F8B">
              <w:rPr>
                <w:rFonts w:eastAsia="Arial Narrow"/>
              </w:rPr>
              <w:t>.”</w:t>
            </w:r>
          </w:p>
        </w:tc>
      </w:tr>
      <w:tr w:rsidR="00ED5291" w:rsidRPr="00EB0F8B" w14:paraId="56578494" w14:textId="77777777" w:rsidTr="16DCC97D">
        <w:tc>
          <w:tcPr>
            <w:tcW w:w="9149" w:type="dxa"/>
            <w:gridSpan w:val="4"/>
            <w:tcBorders>
              <w:top w:val="nil"/>
              <w:left w:val="nil"/>
              <w:bottom w:val="nil"/>
              <w:right w:val="nil"/>
            </w:tcBorders>
          </w:tcPr>
          <w:p w14:paraId="2CDDDC41" w14:textId="5E7C6C2A" w:rsidR="00ED5291" w:rsidRPr="00EB0F8B" w:rsidRDefault="00ED5291" w:rsidP="006427F1">
            <w:pPr>
              <w:pStyle w:val="Section8-Section"/>
              <w:spacing w:after="120" w:line="276" w:lineRule="auto"/>
              <w:jc w:val="both"/>
              <w:rPr>
                <w:sz w:val="24"/>
                <w:szCs w:val="24"/>
              </w:rPr>
            </w:pPr>
            <w:bookmarkStart w:id="1097" w:name="_Toc333923249"/>
            <w:bookmarkStart w:id="1098" w:name="_Toc497228233"/>
            <w:bookmarkStart w:id="1099" w:name="_Toc25317368"/>
            <w:r w:rsidRPr="00EB0F8B">
              <w:rPr>
                <w:sz w:val="24"/>
                <w:szCs w:val="24"/>
              </w:rPr>
              <w:lastRenderedPageBreak/>
              <w:t>B.  Time Control</w:t>
            </w:r>
            <w:bookmarkEnd w:id="1097"/>
            <w:bookmarkEnd w:id="1098"/>
            <w:bookmarkEnd w:id="1099"/>
          </w:p>
        </w:tc>
      </w:tr>
      <w:tr w:rsidR="00ED5291" w:rsidRPr="00EB0F8B" w14:paraId="0640AE9E" w14:textId="77777777" w:rsidTr="16DCC97D">
        <w:tc>
          <w:tcPr>
            <w:tcW w:w="2255" w:type="dxa"/>
            <w:tcBorders>
              <w:top w:val="nil"/>
              <w:left w:val="nil"/>
              <w:bottom w:val="nil"/>
              <w:right w:val="nil"/>
            </w:tcBorders>
          </w:tcPr>
          <w:p w14:paraId="7685F45F" w14:textId="7280C8D4"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00" w:name="_Toc333923250"/>
            <w:bookmarkStart w:id="1101" w:name="_Toc497228234"/>
            <w:bookmarkStart w:id="1102" w:name="_Toc25317369"/>
            <w:r w:rsidRPr="00EB0F8B">
              <w:rPr>
                <w:szCs w:val="24"/>
              </w:rPr>
              <w:t>Program</w:t>
            </w:r>
            <w:bookmarkEnd w:id="1100"/>
            <w:bookmarkEnd w:id="1101"/>
            <w:r w:rsidR="005F440B" w:rsidRPr="00EB0F8B">
              <w:rPr>
                <w:szCs w:val="24"/>
              </w:rPr>
              <w:t xml:space="preserve"> and Progress Reports</w:t>
            </w:r>
            <w:bookmarkEnd w:id="1102"/>
          </w:p>
        </w:tc>
        <w:tc>
          <w:tcPr>
            <w:tcW w:w="6894" w:type="dxa"/>
            <w:gridSpan w:val="3"/>
            <w:tcBorders>
              <w:top w:val="nil"/>
              <w:left w:val="nil"/>
              <w:bottom w:val="nil"/>
              <w:right w:val="nil"/>
            </w:tcBorders>
          </w:tcPr>
          <w:p w14:paraId="0BFCD780" w14:textId="0250CFC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Within the time </w:t>
            </w:r>
            <w:r w:rsidRPr="00EB0F8B">
              <w:rPr>
                <w:b/>
              </w:rPr>
              <w:t>stated in the PCC</w:t>
            </w:r>
            <w:r w:rsidRPr="00EB0F8B">
              <w:t>, after the date of the Letter of Acceptance, the Contractor shall submit to the Project Manager for approval a Program showing the general methods, arrangements, order, and timing for all the activities in the Works. In the case of a lump-sum contract, the activities in the Program shall be consistent with those in the Activity Schedule.</w:t>
            </w:r>
            <w:r w:rsidR="005F440B" w:rsidRPr="00EB0F8B">
              <w:t xml:space="preserve"> The Project Manager’s approval of the Program shall not alter the Contractor’s obligations. The Contractor may revise the Program and submit it to the Project Manager again at any time.  A revised Program shall show the effect of Variations and Compensation Events.</w:t>
            </w:r>
          </w:p>
          <w:p w14:paraId="7DE40E0E"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An update of the Program shall be a program showing the actual progress achieved on each activity and the effect of the progress achieved on the timing of the remaining work, including any changes to the sequence of the activities.</w:t>
            </w:r>
          </w:p>
          <w:p w14:paraId="29464AF6" w14:textId="5E359BA2" w:rsidR="00D3025C" w:rsidRPr="00EB0F8B" w:rsidRDefault="00ED5291" w:rsidP="006427F1">
            <w:pPr>
              <w:pStyle w:val="ListParagraph"/>
              <w:numPr>
                <w:ilvl w:val="1"/>
                <w:numId w:val="17"/>
              </w:numPr>
              <w:tabs>
                <w:tab w:val="clear" w:pos="918"/>
                <w:tab w:val="num" w:pos="540"/>
              </w:tabs>
              <w:spacing w:before="120" w:after="120" w:line="276" w:lineRule="auto"/>
              <w:ind w:left="540" w:right="-72"/>
              <w:contextualSpacing w:val="0"/>
              <w:jc w:val="both"/>
            </w:pPr>
            <w:r w:rsidRPr="00EB0F8B">
              <w:t>The Contractor shall monitor progress of the Works  and submit to the Project manager progress report and any updated Program showing the actual progress achieved and the effect of the progress achieved on the timing of the remaining Works, including any changes to the sequence of the activities, at intervals no longer than the period</w:t>
            </w:r>
            <w:r w:rsidR="00D3025C" w:rsidRPr="00EB0F8B">
              <w:t>s</w:t>
            </w:r>
            <w:r w:rsidRPr="00EB0F8B">
              <w:t xml:space="preserve"> </w:t>
            </w:r>
            <w:r w:rsidRPr="00EB0F8B">
              <w:rPr>
                <w:b/>
              </w:rPr>
              <w:t>stated in the PCC.</w:t>
            </w:r>
            <w:r w:rsidRPr="00EB0F8B">
              <w:t xml:space="preserve"> </w:t>
            </w:r>
            <w:r w:rsidR="00E47807" w:rsidRPr="00EB0F8B">
              <w:t xml:space="preserve">If the Contractor does not submit an updated Program within this period, the Project Manager may withhold the amount </w:t>
            </w:r>
            <w:r w:rsidR="00E47807" w:rsidRPr="00EB0F8B">
              <w:rPr>
                <w:b/>
              </w:rPr>
              <w:t xml:space="preserve">stated in the PCC </w:t>
            </w:r>
            <w:r w:rsidR="00E47807" w:rsidRPr="00EB0F8B">
              <w:t xml:space="preserve">from the next payment certificate and continue to withhold this amount until the next payment after the date on which the overdue Program has been submitted. </w:t>
            </w:r>
            <w:r w:rsidR="00D3025C" w:rsidRPr="00EB0F8B">
              <w:t>In the case of lump-</w:t>
            </w:r>
            <w:proofErr w:type="gramStart"/>
            <w:r w:rsidR="00D3025C" w:rsidRPr="00EB0F8B">
              <w:t>sum  Contract</w:t>
            </w:r>
            <w:proofErr w:type="gramEnd"/>
            <w:r w:rsidR="00D3025C" w:rsidRPr="00EB0F8B">
              <w:t>, the Contractor shall provide an updated Activity Schedule within 14 days of being instructed to by the Project Manager.</w:t>
            </w:r>
          </w:p>
          <w:p w14:paraId="30FC3702" w14:textId="62AACDCA" w:rsidR="00ED5291" w:rsidRPr="00EB0F8B" w:rsidRDefault="00ED5291" w:rsidP="006427F1">
            <w:pPr>
              <w:pStyle w:val="ListParagraph"/>
              <w:numPr>
                <w:ilvl w:val="1"/>
                <w:numId w:val="17"/>
              </w:numPr>
              <w:tabs>
                <w:tab w:val="clear" w:pos="918"/>
                <w:tab w:val="num" w:pos="540"/>
              </w:tabs>
              <w:spacing w:before="120" w:after="120" w:line="276" w:lineRule="auto"/>
              <w:ind w:left="540" w:right="-72"/>
              <w:contextualSpacing w:val="0"/>
              <w:jc w:val="both"/>
            </w:pPr>
            <w:r w:rsidRPr="00EB0F8B">
              <w:t>Unless otherwise stated in the Specification</w:t>
            </w:r>
            <w:r w:rsidR="005B717C" w:rsidRPr="00EB0F8B">
              <w:t>s</w:t>
            </w:r>
            <w:r w:rsidRPr="00EB0F8B">
              <w:t xml:space="preserve">, each progress report shall include </w:t>
            </w:r>
            <w:r w:rsidRPr="00EB0F8B">
              <w:rPr>
                <w:rFonts w:eastAsia="Arial Narrow"/>
              </w:rPr>
              <w:t xml:space="preserve">the Environmental and Social (ES) metrics </w:t>
            </w:r>
            <w:r w:rsidRPr="00EB0F8B">
              <w:rPr>
                <w:rFonts w:eastAsia="Arial Narrow"/>
              </w:rPr>
              <w:lastRenderedPageBreak/>
              <w:t xml:space="preserve">set out in Appendix B. </w:t>
            </w:r>
            <w:r w:rsidRPr="00EB0F8B">
              <w:t xml:space="preserve"> </w:t>
            </w:r>
          </w:p>
          <w:p w14:paraId="56D70E62" w14:textId="216AF176" w:rsidR="00ED5291" w:rsidRPr="00EB0F8B" w:rsidRDefault="00ED5291" w:rsidP="006427F1">
            <w:pPr>
              <w:pStyle w:val="ListParagraph"/>
              <w:numPr>
                <w:ilvl w:val="1"/>
                <w:numId w:val="17"/>
              </w:numPr>
              <w:tabs>
                <w:tab w:val="clear" w:pos="918"/>
                <w:tab w:val="num" w:pos="540"/>
              </w:tabs>
              <w:spacing w:before="120" w:after="120" w:line="276" w:lineRule="auto"/>
              <w:ind w:left="540" w:right="-72"/>
              <w:contextualSpacing w:val="0"/>
              <w:jc w:val="both"/>
            </w:pPr>
            <w:r w:rsidRPr="00EB0F8B">
              <w:rPr>
                <w:color w:val="000000"/>
              </w:rPr>
              <w:t>In addition to the progress report</w:t>
            </w:r>
            <w:r w:rsidR="005F440B" w:rsidRPr="00EB0F8B">
              <w:rPr>
                <w:color w:val="000000"/>
              </w:rPr>
              <w:t>s</w:t>
            </w:r>
            <w:r w:rsidRPr="00EB0F8B">
              <w:rPr>
                <w:color w:val="000000"/>
              </w:rPr>
              <w:t xml:space="preserve">, </w:t>
            </w:r>
            <w:r w:rsidRPr="00EB0F8B">
              <w:rPr>
                <w:rFonts w:eastAsia="Arial Narrow"/>
                <w:color w:val="000000"/>
              </w:rPr>
              <w:t xml:space="preserve">the Contractor shall inform the Project Manager immediately of any allegation, incident or accident in the Site, which has or is likely to have a significant adverse effect on the environment, the affected communities, the public, Employer’s </w:t>
            </w:r>
            <w:r w:rsidR="00AC6E6A" w:rsidRPr="00EB0F8B">
              <w:rPr>
                <w:rFonts w:eastAsia="Arial Narrow"/>
                <w:color w:val="000000"/>
              </w:rPr>
              <w:t>Personnel</w:t>
            </w:r>
            <w:r w:rsidRPr="00EB0F8B">
              <w:rPr>
                <w:rFonts w:eastAsia="Arial Narrow"/>
                <w:color w:val="000000"/>
              </w:rPr>
              <w:t xml:space="preserve"> or Contractor’s Personnel. This includes, but is not limited to, any incident or </w:t>
            </w:r>
            <w:r w:rsidR="00D36513" w:rsidRPr="00EB0F8B">
              <w:rPr>
                <w:rFonts w:eastAsia="Arial Narrow"/>
                <w:color w:val="000000"/>
              </w:rPr>
              <w:t>accident-causing</w:t>
            </w:r>
            <w:r w:rsidRPr="00EB0F8B">
              <w:rPr>
                <w:rFonts w:eastAsia="Arial Narrow"/>
                <w:color w:val="000000"/>
              </w:rPr>
              <w:t xml:space="preserve"> fatality or serious injury; significant adverse effects or damage to private property; or any allegation of SEA</w:t>
            </w:r>
            <w:r w:rsidR="00F02B65" w:rsidRPr="00EB0F8B">
              <w:rPr>
                <w:rFonts w:eastAsia="Arial Narrow"/>
                <w:color w:val="000000"/>
              </w:rPr>
              <w:t xml:space="preserve"> and/or SH</w:t>
            </w:r>
            <w:r w:rsidRPr="00EB0F8B">
              <w:rPr>
                <w:rFonts w:eastAsia="Arial Narrow"/>
                <w:color w:val="000000"/>
              </w:rPr>
              <w:t>. In case of SEA</w:t>
            </w:r>
            <w:r w:rsidR="00F02B65" w:rsidRPr="00EB0F8B">
              <w:rPr>
                <w:rFonts w:eastAsia="Arial Narrow"/>
                <w:color w:val="000000"/>
              </w:rPr>
              <w:t xml:space="preserve"> and/or SH</w:t>
            </w:r>
            <w:r w:rsidRPr="00EB0F8B">
              <w:rPr>
                <w:rFonts w:eastAsia="Arial Narrow"/>
                <w:color w:val="000000"/>
              </w:rPr>
              <w:t xml:space="preserve">, while maintaining confidentiality as appropriate, the type of allegation (sexual exploitation, </w:t>
            </w:r>
            <w:r w:rsidR="006972A7" w:rsidRPr="00EB0F8B">
              <w:rPr>
                <w:rFonts w:eastAsia="Arial Narrow"/>
                <w:color w:val="000000"/>
              </w:rPr>
              <w:t xml:space="preserve">sexual abuse </w:t>
            </w:r>
            <w:r w:rsidRPr="00EB0F8B">
              <w:rPr>
                <w:rFonts w:eastAsia="Arial Narrow"/>
                <w:color w:val="000000"/>
              </w:rPr>
              <w:t xml:space="preserve">or sexual </w:t>
            </w:r>
            <w:r w:rsidR="006972A7" w:rsidRPr="00EB0F8B">
              <w:rPr>
                <w:rFonts w:eastAsia="Arial Narrow"/>
                <w:color w:val="000000"/>
              </w:rPr>
              <w:t>harassment</w:t>
            </w:r>
            <w:r w:rsidRPr="00EB0F8B">
              <w:rPr>
                <w:rFonts w:eastAsia="Arial Narrow"/>
                <w:color w:val="000000"/>
              </w:rPr>
              <w:t>), gender and age of the person who experienced the alleged incident should be included in the information.</w:t>
            </w:r>
          </w:p>
          <w:p w14:paraId="134FAA75" w14:textId="5BD584C6" w:rsidR="00ED5291" w:rsidRPr="00EB0F8B" w:rsidRDefault="00ED5291" w:rsidP="006427F1">
            <w:pPr>
              <w:spacing w:before="120" w:after="120" w:line="276" w:lineRule="auto"/>
              <w:ind w:left="515"/>
              <w:jc w:val="both"/>
              <w:rPr>
                <w:rFonts w:eastAsia="Arial Narrow"/>
                <w:color w:val="000000"/>
              </w:rPr>
            </w:pPr>
            <w:r w:rsidRPr="00EB0F8B">
              <w:rPr>
                <w:rFonts w:eastAsia="Arial Narrow"/>
                <w:color w:val="000000"/>
              </w:rPr>
              <w:t xml:space="preserve">The Contractor, upon becoming aware of the allegation, incident or accident, shall also immediately inform the Project Manager of any such incident or accident on the Subcontractors’ or suppliers’ premises relating to the Works which has or is likely to have a significant adverse effect on the environment, the affected communities, the public, Employer’s </w:t>
            </w:r>
            <w:r w:rsidR="00AC6E6A" w:rsidRPr="00EB0F8B">
              <w:rPr>
                <w:rFonts w:eastAsia="Arial Narrow"/>
                <w:color w:val="000000"/>
              </w:rPr>
              <w:t>Personnel</w:t>
            </w:r>
            <w:r w:rsidRPr="00EB0F8B">
              <w:rPr>
                <w:rFonts w:eastAsia="Arial Narrow"/>
                <w:color w:val="000000"/>
              </w:rPr>
              <w:t xml:space="preserve">, or Contractor’s, its Subcontractors’ and suppliers’ personnel. The notification shall provide sufficient detail regarding such incidents or accidents. The Contractor shall provide full details of such incidents or accidents to the Project Manager within the timeframe agreed with the Project Manager. </w:t>
            </w:r>
          </w:p>
          <w:p w14:paraId="44CCF786" w14:textId="46559687" w:rsidR="00ED5291" w:rsidRPr="00EB0F8B" w:rsidRDefault="00ED5291" w:rsidP="006427F1">
            <w:pPr>
              <w:spacing w:before="120" w:after="120" w:line="276" w:lineRule="auto"/>
              <w:ind w:left="515" w:right="-72"/>
              <w:jc w:val="both"/>
            </w:pPr>
            <w:r w:rsidRPr="00EB0F8B">
              <w:rPr>
                <w:rFonts w:eastAsia="Arial Narrow"/>
                <w:color w:val="000000"/>
              </w:rPr>
              <w:t>The Contractor shall require its Subcontractors and suppliers (other than Subcontractors) to immediately notify the Contractor of any incidents or accidents referred to in this Subclause.</w:t>
            </w:r>
          </w:p>
        </w:tc>
      </w:tr>
      <w:tr w:rsidR="00ED5291" w:rsidRPr="00EB0F8B" w14:paraId="6D2F4C3D" w14:textId="77777777" w:rsidTr="16DCC97D">
        <w:tc>
          <w:tcPr>
            <w:tcW w:w="2255" w:type="dxa"/>
            <w:tcBorders>
              <w:top w:val="nil"/>
              <w:left w:val="nil"/>
              <w:bottom w:val="nil"/>
              <w:right w:val="nil"/>
            </w:tcBorders>
          </w:tcPr>
          <w:p w14:paraId="7A779C31" w14:textId="474BDAC5"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03" w:name="_Toc333923251"/>
            <w:bookmarkStart w:id="1104" w:name="_Toc497228235"/>
            <w:bookmarkStart w:id="1105" w:name="_Toc25317370"/>
            <w:r w:rsidRPr="00EB0F8B">
              <w:rPr>
                <w:szCs w:val="24"/>
              </w:rPr>
              <w:lastRenderedPageBreak/>
              <w:t>Extension of the Intended Completion Date</w:t>
            </w:r>
            <w:bookmarkEnd w:id="1103"/>
            <w:bookmarkEnd w:id="1104"/>
            <w:bookmarkEnd w:id="1105"/>
          </w:p>
        </w:tc>
        <w:tc>
          <w:tcPr>
            <w:tcW w:w="6894" w:type="dxa"/>
            <w:gridSpan w:val="3"/>
            <w:tcBorders>
              <w:top w:val="nil"/>
              <w:left w:val="nil"/>
              <w:bottom w:val="nil"/>
              <w:right w:val="nil"/>
            </w:tcBorders>
          </w:tcPr>
          <w:p w14:paraId="59AFF7DD"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Project Manager shall extend the Intended Completion Date if a Compensation Event occurs or a Variation is issued which makes it impossible for Completion to be achieved by the Intended Completion Date without the Contractor taking steps to accelerate the remaining work, which would cause the Contractor to incur additional cost.</w:t>
            </w:r>
          </w:p>
          <w:p w14:paraId="4EC4C10F"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Project Manager shall decide whether and by how much to extend the Intended Completion Date within 21 days of the Contractor asking the Project Manager for a decision upon the </w:t>
            </w:r>
            <w:r w:rsidRPr="00EB0F8B">
              <w:lastRenderedPageBreak/>
              <w:t>effect of a Compensation Event or Variation and submitting full supporting information. If the Contractor has failed to give early warning of a delay or has failed to cooperate in dealing with a delay, the delay by this failure shall not be considered in assessing the new Intended Completion Date.</w:t>
            </w:r>
          </w:p>
        </w:tc>
      </w:tr>
      <w:tr w:rsidR="00ED5291" w:rsidRPr="00EB0F8B" w14:paraId="2554501F" w14:textId="77777777" w:rsidTr="16DCC97D">
        <w:tc>
          <w:tcPr>
            <w:tcW w:w="2255" w:type="dxa"/>
            <w:tcBorders>
              <w:top w:val="nil"/>
              <w:left w:val="nil"/>
              <w:bottom w:val="nil"/>
              <w:right w:val="nil"/>
            </w:tcBorders>
          </w:tcPr>
          <w:p w14:paraId="4A8CC0A9" w14:textId="104B7BFA"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06" w:name="_Toc333923252"/>
            <w:bookmarkStart w:id="1107" w:name="_Toc497228236"/>
            <w:bookmarkStart w:id="1108" w:name="_Toc25317371"/>
            <w:r w:rsidRPr="00EB0F8B">
              <w:rPr>
                <w:szCs w:val="24"/>
              </w:rPr>
              <w:lastRenderedPageBreak/>
              <w:t>Acceleration</w:t>
            </w:r>
            <w:bookmarkEnd w:id="1106"/>
            <w:bookmarkEnd w:id="1107"/>
            <w:bookmarkEnd w:id="1108"/>
          </w:p>
        </w:tc>
        <w:tc>
          <w:tcPr>
            <w:tcW w:w="6894" w:type="dxa"/>
            <w:gridSpan w:val="3"/>
            <w:tcBorders>
              <w:top w:val="nil"/>
              <w:left w:val="nil"/>
              <w:bottom w:val="nil"/>
              <w:right w:val="nil"/>
            </w:tcBorders>
          </w:tcPr>
          <w:p w14:paraId="14C80105"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When the Employer wants the Contractor to finish before the Intended Completion Date, the Project Manager shall obtain priced proposals for achieving the necessary acceleration from the Contractor. If the Employer accepts these proposals, the Intended Completion Date shall be adjusted accordingly and confirmed by both the Employer and the Contractor.</w:t>
            </w:r>
          </w:p>
          <w:p w14:paraId="57DBC653"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If the Contractor’s priced proposals for </w:t>
            </w:r>
            <w:proofErr w:type="gramStart"/>
            <w:r w:rsidRPr="00EB0F8B">
              <w:t>an acceleration</w:t>
            </w:r>
            <w:proofErr w:type="gramEnd"/>
            <w:r w:rsidRPr="00EB0F8B">
              <w:t xml:space="preserve"> are accepted by the Employer, they are incorporated in the Contract Price and treated as a Variation.</w:t>
            </w:r>
          </w:p>
        </w:tc>
      </w:tr>
      <w:tr w:rsidR="00ED5291" w:rsidRPr="00EB0F8B" w14:paraId="10E7A4DB" w14:textId="77777777" w:rsidTr="16DCC97D">
        <w:tc>
          <w:tcPr>
            <w:tcW w:w="2255" w:type="dxa"/>
            <w:tcBorders>
              <w:top w:val="nil"/>
              <w:left w:val="nil"/>
              <w:bottom w:val="nil"/>
              <w:right w:val="nil"/>
            </w:tcBorders>
          </w:tcPr>
          <w:p w14:paraId="2E92734E" w14:textId="45484938"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09" w:name="_Toc333923253"/>
            <w:bookmarkStart w:id="1110" w:name="_Toc497228237"/>
            <w:bookmarkStart w:id="1111" w:name="_Toc25317372"/>
            <w:r w:rsidRPr="00EB0F8B">
              <w:rPr>
                <w:szCs w:val="24"/>
              </w:rPr>
              <w:t>Delays Ordered by the Project Manager</w:t>
            </w:r>
            <w:bookmarkEnd w:id="1109"/>
            <w:bookmarkEnd w:id="1110"/>
            <w:bookmarkEnd w:id="1111"/>
          </w:p>
        </w:tc>
        <w:tc>
          <w:tcPr>
            <w:tcW w:w="6894" w:type="dxa"/>
            <w:gridSpan w:val="3"/>
            <w:tcBorders>
              <w:top w:val="nil"/>
              <w:left w:val="nil"/>
              <w:bottom w:val="nil"/>
              <w:right w:val="nil"/>
            </w:tcBorders>
          </w:tcPr>
          <w:p w14:paraId="435E3A19"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Project Manager may instruct the Contractor to delay the start or progress of any activity within the Works.</w:t>
            </w:r>
          </w:p>
        </w:tc>
      </w:tr>
      <w:tr w:rsidR="00ED5291" w:rsidRPr="00EB0F8B" w14:paraId="7DD7A87A" w14:textId="77777777" w:rsidTr="16DCC97D">
        <w:tc>
          <w:tcPr>
            <w:tcW w:w="2255" w:type="dxa"/>
            <w:tcBorders>
              <w:top w:val="nil"/>
              <w:left w:val="nil"/>
              <w:bottom w:val="nil"/>
              <w:right w:val="nil"/>
            </w:tcBorders>
          </w:tcPr>
          <w:p w14:paraId="21AC1BE2" w14:textId="46874D22"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12" w:name="_Toc333923254"/>
            <w:bookmarkStart w:id="1113" w:name="_Toc497228238"/>
            <w:bookmarkStart w:id="1114" w:name="_Toc25317373"/>
            <w:r w:rsidRPr="00EB0F8B">
              <w:rPr>
                <w:szCs w:val="24"/>
              </w:rPr>
              <w:t>Management Meetings</w:t>
            </w:r>
            <w:bookmarkEnd w:id="1112"/>
            <w:bookmarkEnd w:id="1113"/>
            <w:bookmarkEnd w:id="1114"/>
          </w:p>
        </w:tc>
        <w:tc>
          <w:tcPr>
            <w:tcW w:w="6894" w:type="dxa"/>
            <w:gridSpan w:val="3"/>
            <w:tcBorders>
              <w:top w:val="nil"/>
              <w:left w:val="nil"/>
              <w:bottom w:val="nil"/>
              <w:right w:val="nil"/>
            </w:tcBorders>
          </w:tcPr>
          <w:p w14:paraId="62B67B06"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Either the Project Manager or the Contractor may require the other to attend a management meeting. The business of a management meeting shall be to review the plans for remaining work and to deal with matters raised in accordance with the early warning procedure.</w:t>
            </w:r>
          </w:p>
          <w:p w14:paraId="0D9A91CA"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Project Manager shall record the business of management meetings and provide copies of the record to those attending the meeting and to the Employer. The responsibility of the parties for actions to be taken shall be decided by the Project Manager either at the management meeting or after the management meeting and stated in writing to all who attended the meeting.</w:t>
            </w:r>
          </w:p>
        </w:tc>
      </w:tr>
      <w:tr w:rsidR="00ED5291" w:rsidRPr="00EB0F8B" w14:paraId="40E2171D" w14:textId="77777777" w:rsidTr="16DCC97D">
        <w:tc>
          <w:tcPr>
            <w:tcW w:w="2255" w:type="dxa"/>
            <w:tcBorders>
              <w:top w:val="nil"/>
              <w:left w:val="nil"/>
              <w:bottom w:val="nil"/>
              <w:right w:val="nil"/>
            </w:tcBorders>
          </w:tcPr>
          <w:p w14:paraId="55675611" w14:textId="3CA07E01"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15" w:name="_Toc333923255"/>
            <w:bookmarkStart w:id="1116" w:name="_Toc497228239"/>
            <w:bookmarkStart w:id="1117" w:name="_Toc25317374"/>
            <w:r w:rsidRPr="00EB0F8B">
              <w:rPr>
                <w:szCs w:val="24"/>
              </w:rPr>
              <w:t>Early Warning</w:t>
            </w:r>
            <w:bookmarkEnd w:id="1115"/>
            <w:bookmarkEnd w:id="1116"/>
            <w:bookmarkEnd w:id="1117"/>
          </w:p>
        </w:tc>
        <w:tc>
          <w:tcPr>
            <w:tcW w:w="6894" w:type="dxa"/>
            <w:gridSpan w:val="3"/>
            <w:tcBorders>
              <w:top w:val="nil"/>
              <w:left w:val="nil"/>
              <w:bottom w:val="nil"/>
              <w:right w:val="nil"/>
            </w:tcBorders>
          </w:tcPr>
          <w:p w14:paraId="785DACDA"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Contractor shall warn the Project Manager at the earliest opportunity of specific likely future events or circumstances that may adversely affect the quality of the work, increase the Contract Price, or delay the execution of the Works.  The Project Manager may require the Contractor to provide an estimate of the expected effect of the future event or circumstance on the Contract Price and Completion Date. The estimate shall be provided by the Contractor as soon as </w:t>
            </w:r>
            <w:r w:rsidRPr="00EB0F8B">
              <w:lastRenderedPageBreak/>
              <w:t>reasonably possible.</w:t>
            </w:r>
          </w:p>
          <w:p w14:paraId="3CBD2FDD"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Contractor shall cooperate with the Project Manager in making and considering proposals for how the effect of such an event or circumstance can be avoided or reduced by anyone involved in the work and in carrying out any resulting instruction of the Project Manager.</w:t>
            </w:r>
          </w:p>
        </w:tc>
      </w:tr>
      <w:tr w:rsidR="00ED5291" w:rsidRPr="00EB0F8B" w14:paraId="02681782" w14:textId="77777777" w:rsidTr="16DCC97D">
        <w:tc>
          <w:tcPr>
            <w:tcW w:w="9149" w:type="dxa"/>
            <w:gridSpan w:val="4"/>
            <w:tcBorders>
              <w:top w:val="nil"/>
              <w:left w:val="nil"/>
              <w:bottom w:val="nil"/>
              <w:right w:val="nil"/>
            </w:tcBorders>
          </w:tcPr>
          <w:p w14:paraId="3C9D879B" w14:textId="572552ED" w:rsidR="00ED5291" w:rsidRPr="00EB0F8B" w:rsidRDefault="00ED5291" w:rsidP="006427F1">
            <w:pPr>
              <w:pStyle w:val="Section8-Section"/>
              <w:spacing w:after="120" w:line="276" w:lineRule="auto"/>
              <w:jc w:val="both"/>
              <w:rPr>
                <w:sz w:val="24"/>
                <w:szCs w:val="24"/>
              </w:rPr>
            </w:pPr>
            <w:bookmarkStart w:id="1118" w:name="_Toc333923256"/>
            <w:bookmarkStart w:id="1119" w:name="_Toc497228240"/>
            <w:bookmarkStart w:id="1120" w:name="_Toc25317375"/>
            <w:r w:rsidRPr="00EB0F8B">
              <w:rPr>
                <w:sz w:val="24"/>
                <w:szCs w:val="24"/>
              </w:rPr>
              <w:lastRenderedPageBreak/>
              <w:t>C.  Quality Control</w:t>
            </w:r>
            <w:bookmarkEnd w:id="1118"/>
            <w:bookmarkEnd w:id="1119"/>
            <w:bookmarkEnd w:id="1120"/>
          </w:p>
        </w:tc>
      </w:tr>
      <w:tr w:rsidR="00ED5291" w:rsidRPr="00EB0F8B" w14:paraId="5E75A9A9" w14:textId="77777777" w:rsidTr="16DCC97D">
        <w:tc>
          <w:tcPr>
            <w:tcW w:w="2255" w:type="dxa"/>
            <w:tcBorders>
              <w:top w:val="nil"/>
              <w:left w:val="nil"/>
              <w:bottom w:val="nil"/>
              <w:right w:val="nil"/>
            </w:tcBorders>
          </w:tcPr>
          <w:p w14:paraId="6E5A93AA" w14:textId="77777777"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21" w:name="_Toc333923257"/>
            <w:bookmarkStart w:id="1122" w:name="_Toc497228241"/>
            <w:bookmarkStart w:id="1123" w:name="_Toc25317376"/>
            <w:r w:rsidRPr="00EB0F8B">
              <w:rPr>
                <w:szCs w:val="24"/>
              </w:rPr>
              <w:t>Identifying Defects</w:t>
            </w:r>
            <w:bookmarkEnd w:id="1121"/>
            <w:bookmarkEnd w:id="1122"/>
            <w:bookmarkEnd w:id="1123"/>
          </w:p>
        </w:tc>
        <w:tc>
          <w:tcPr>
            <w:tcW w:w="6894" w:type="dxa"/>
            <w:gridSpan w:val="3"/>
            <w:tcBorders>
              <w:top w:val="nil"/>
              <w:left w:val="nil"/>
              <w:bottom w:val="nil"/>
              <w:right w:val="nil"/>
            </w:tcBorders>
          </w:tcPr>
          <w:p w14:paraId="23DFDEDE"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Project Manager shall check the Contractor’s work and notify the Contractor of any Defects that are found. Such checking shall not affect the Contractor’s responsibilities. The Project Manager may instruct the Contractor to search for a Defect and to uncover and test any work that the Project Manager considers may have a Defect.</w:t>
            </w:r>
          </w:p>
        </w:tc>
      </w:tr>
      <w:tr w:rsidR="00ED5291" w:rsidRPr="00EB0F8B" w14:paraId="624A9173" w14:textId="77777777" w:rsidTr="16DCC97D">
        <w:tc>
          <w:tcPr>
            <w:tcW w:w="2255" w:type="dxa"/>
            <w:tcBorders>
              <w:top w:val="nil"/>
              <w:left w:val="nil"/>
              <w:bottom w:val="nil"/>
              <w:right w:val="nil"/>
            </w:tcBorders>
          </w:tcPr>
          <w:p w14:paraId="62FAAF61" w14:textId="0CBB31CC"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24" w:name="_Toc333923258"/>
            <w:bookmarkStart w:id="1125" w:name="_Toc497228242"/>
            <w:bookmarkStart w:id="1126" w:name="_Toc25317377"/>
            <w:r w:rsidRPr="00EB0F8B">
              <w:rPr>
                <w:szCs w:val="24"/>
              </w:rPr>
              <w:t>Tests</w:t>
            </w:r>
            <w:bookmarkEnd w:id="1124"/>
            <w:bookmarkEnd w:id="1125"/>
            <w:bookmarkEnd w:id="1126"/>
          </w:p>
        </w:tc>
        <w:tc>
          <w:tcPr>
            <w:tcW w:w="6894" w:type="dxa"/>
            <w:gridSpan w:val="3"/>
            <w:tcBorders>
              <w:top w:val="nil"/>
              <w:left w:val="nil"/>
              <w:bottom w:val="nil"/>
              <w:right w:val="nil"/>
            </w:tcBorders>
          </w:tcPr>
          <w:p w14:paraId="46270729" w14:textId="7A3B7475"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If the Project Manager instructs the Contractor to carry out a test not specified in the Specification</w:t>
            </w:r>
            <w:r w:rsidR="005B717C" w:rsidRPr="00EB0F8B">
              <w:t>s</w:t>
            </w:r>
            <w:r w:rsidRPr="00EB0F8B">
              <w:t xml:space="preserve"> to check whether any work has a Defect and the test shows that it does, the Contractor shall pay for the test and any samples. If there is no Defect, the test shall be a Compensation Event.</w:t>
            </w:r>
          </w:p>
        </w:tc>
      </w:tr>
      <w:tr w:rsidR="00ED5291" w:rsidRPr="00EB0F8B" w14:paraId="3CD00C30" w14:textId="77777777" w:rsidTr="16DCC97D">
        <w:tc>
          <w:tcPr>
            <w:tcW w:w="2255" w:type="dxa"/>
            <w:tcBorders>
              <w:top w:val="nil"/>
              <w:left w:val="nil"/>
              <w:bottom w:val="nil"/>
              <w:right w:val="nil"/>
            </w:tcBorders>
          </w:tcPr>
          <w:p w14:paraId="61BAD5A5" w14:textId="2DD9A19F"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27" w:name="_Toc333923259"/>
            <w:bookmarkStart w:id="1128" w:name="_Toc497228243"/>
            <w:bookmarkStart w:id="1129" w:name="_Toc25317378"/>
            <w:r w:rsidRPr="00EB0F8B">
              <w:rPr>
                <w:szCs w:val="24"/>
              </w:rPr>
              <w:t>Correction of Defects</w:t>
            </w:r>
            <w:bookmarkEnd w:id="1127"/>
            <w:bookmarkEnd w:id="1128"/>
            <w:bookmarkEnd w:id="1129"/>
          </w:p>
        </w:tc>
        <w:tc>
          <w:tcPr>
            <w:tcW w:w="6894" w:type="dxa"/>
            <w:gridSpan w:val="3"/>
            <w:tcBorders>
              <w:top w:val="nil"/>
              <w:left w:val="nil"/>
              <w:bottom w:val="nil"/>
              <w:right w:val="nil"/>
            </w:tcBorders>
          </w:tcPr>
          <w:p w14:paraId="57A31838"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Project Manager shall give notice to the Contractor of any Defects before the end of the Defects Liability Period, which begins at Completion, and is </w:t>
            </w:r>
            <w:r w:rsidRPr="00EB0F8B">
              <w:rPr>
                <w:b/>
              </w:rPr>
              <w:t>defined in the PCC.</w:t>
            </w:r>
            <w:r w:rsidRPr="00EB0F8B">
              <w:t xml:space="preserve"> The Defects Liability Period shall be extended for as long as Defects remain to be corrected.</w:t>
            </w:r>
          </w:p>
          <w:p w14:paraId="26E51129"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Every time notice of a Defect is given, the Contractor shall correct the notified Defect within the length of time specified by the Project Manager’s notice.</w:t>
            </w:r>
          </w:p>
        </w:tc>
      </w:tr>
      <w:tr w:rsidR="00ED5291" w:rsidRPr="00EB0F8B" w14:paraId="17DD10E9" w14:textId="77777777" w:rsidTr="16DCC97D">
        <w:tc>
          <w:tcPr>
            <w:tcW w:w="2255" w:type="dxa"/>
            <w:tcBorders>
              <w:top w:val="nil"/>
              <w:left w:val="nil"/>
              <w:bottom w:val="nil"/>
              <w:right w:val="nil"/>
            </w:tcBorders>
          </w:tcPr>
          <w:p w14:paraId="1470736B" w14:textId="0A7C8814"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30" w:name="_Toc333923260"/>
            <w:bookmarkStart w:id="1131" w:name="_Toc497228244"/>
            <w:bookmarkStart w:id="1132" w:name="_Toc25317379"/>
            <w:r w:rsidRPr="00EB0F8B">
              <w:rPr>
                <w:szCs w:val="24"/>
              </w:rPr>
              <w:t>Uncorrected Defects</w:t>
            </w:r>
            <w:bookmarkEnd w:id="1130"/>
            <w:bookmarkEnd w:id="1131"/>
            <w:bookmarkEnd w:id="1132"/>
          </w:p>
        </w:tc>
        <w:tc>
          <w:tcPr>
            <w:tcW w:w="6894" w:type="dxa"/>
            <w:gridSpan w:val="3"/>
            <w:tcBorders>
              <w:top w:val="nil"/>
              <w:left w:val="nil"/>
              <w:bottom w:val="nil"/>
              <w:right w:val="nil"/>
            </w:tcBorders>
          </w:tcPr>
          <w:p w14:paraId="39088B84"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If the Contractor has not corrected a Defect within the time specified in the Project Manager’s notice, the Project Manager shall assess the cost of having the Defect corrected, and the Contractor shall pay this amount.</w:t>
            </w:r>
          </w:p>
        </w:tc>
      </w:tr>
      <w:tr w:rsidR="00ED5291" w:rsidRPr="00EB0F8B" w14:paraId="6FCE7A70" w14:textId="77777777" w:rsidTr="16DCC97D">
        <w:tc>
          <w:tcPr>
            <w:tcW w:w="9149" w:type="dxa"/>
            <w:gridSpan w:val="4"/>
            <w:tcBorders>
              <w:top w:val="nil"/>
              <w:left w:val="nil"/>
              <w:bottom w:val="nil"/>
              <w:right w:val="nil"/>
            </w:tcBorders>
          </w:tcPr>
          <w:p w14:paraId="16DE78D6" w14:textId="16B982E3" w:rsidR="00ED5291" w:rsidRPr="00EB0F8B" w:rsidRDefault="00ED5291" w:rsidP="006427F1">
            <w:pPr>
              <w:pStyle w:val="Section8-Section"/>
              <w:keepNext/>
              <w:keepLines/>
              <w:spacing w:after="120" w:line="276" w:lineRule="auto"/>
              <w:jc w:val="both"/>
              <w:rPr>
                <w:sz w:val="24"/>
                <w:szCs w:val="24"/>
              </w:rPr>
            </w:pPr>
            <w:bookmarkStart w:id="1133" w:name="_Toc333923261"/>
            <w:bookmarkStart w:id="1134" w:name="_Toc497228245"/>
            <w:bookmarkStart w:id="1135" w:name="_Toc25317380"/>
            <w:r w:rsidRPr="00EB0F8B">
              <w:rPr>
                <w:sz w:val="24"/>
                <w:szCs w:val="24"/>
              </w:rPr>
              <w:lastRenderedPageBreak/>
              <w:t>D.  Cost Control</w:t>
            </w:r>
            <w:bookmarkEnd w:id="1133"/>
            <w:bookmarkEnd w:id="1134"/>
            <w:bookmarkEnd w:id="1135"/>
          </w:p>
        </w:tc>
      </w:tr>
      <w:tr w:rsidR="00ED5291" w:rsidRPr="00EB0F8B" w14:paraId="3972FCC6" w14:textId="77777777" w:rsidTr="16DCC97D">
        <w:tc>
          <w:tcPr>
            <w:tcW w:w="2255" w:type="dxa"/>
            <w:tcBorders>
              <w:top w:val="nil"/>
              <w:left w:val="nil"/>
              <w:bottom w:val="nil"/>
              <w:right w:val="nil"/>
            </w:tcBorders>
          </w:tcPr>
          <w:p w14:paraId="5F3C0C94" w14:textId="77777777"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36" w:name="_Toc333923262"/>
            <w:bookmarkStart w:id="1137" w:name="_Toc497228246"/>
            <w:bookmarkStart w:id="1138" w:name="_Toc25317381"/>
            <w:r w:rsidRPr="00EB0F8B">
              <w:rPr>
                <w:szCs w:val="24"/>
              </w:rPr>
              <w:t>Contract Price</w:t>
            </w:r>
            <w:bookmarkEnd w:id="1136"/>
            <w:r w:rsidRPr="00EB0F8B">
              <w:rPr>
                <w:szCs w:val="24"/>
                <w:vertAlign w:val="superscript"/>
              </w:rPr>
              <w:footnoteReference w:id="25"/>
            </w:r>
            <w:bookmarkEnd w:id="1137"/>
            <w:bookmarkEnd w:id="1138"/>
          </w:p>
        </w:tc>
        <w:tc>
          <w:tcPr>
            <w:tcW w:w="6894" w:type="dxa"/>
            <w:gridSpan w:val="3"/>
            <w:tcBorders>
              <w:top w:val="nil"/>
              <w:left w:val="nil"/>
              <w:bottom w:val="nil"/>
              <w:right w:val="nil"/>
            </w:tcBorders>
          </w:tcPr>
          <w:p w14:paraId="1DBB6734"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Bill of Quantities shall contain priced items for the Works to be performed by the Contractor. The Bill of Quantities is used to calculate the Contract Price. The Contractor will be paid for the quantity of the work accomplished at the rate in the Bill of Quantities for each item.</w:t>
            </w:r>
          </w:p>
        </w:tc>
      </w:tr>
      <w:tr w:rsidR="00ED5291" w:rsidRPr="00EB0F8B" w14:paraId="22838B03" w14:textId="77777777" w:rsidTr="16DCC97D">
        <w:tc>
          <w:tcPr>
            <w:tcW w:w="2255" w:type="dxa"/>
            <w:tcBorders>
              <w:top w:val="nil"/>
              <w:left w:val="nil"/>
              <w:bottom w:val="nil"/>
              <w:right w:val="nil"/>
            </w:tcBorders>
          </w:tcPr>
          <w:p w14:paraId="0B580B54" w14:textId="6B9EEDBF"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39" w:name="_Toc333923263"/>
            <w:bookmarkStart w:id="1140" w:name="_Toc497228247"/>
            <w:bookmarkStart w:id="1141" w:name="_Toc25317382"/>
            <w:r w:rsidRPr="00EB0F8B">
              <w:rPr>
                <w:szCs w:val="24"/>
              </w:rPr>
              <w:t>Changes in the Contract Price</w:t>
            </w:r>
            <w:bookmarkEnd w:id="1139"/>
            <w:r w:rsidRPr="00EB0F8B">
              <w:rPr>
                <w:szCs w:val="24"/>
                <w:vertAlign w:val="superscript"/>
              </w:rPr>
              <w:footnoteReference w:id="26"/>
            </w:r>
            <w:bookmarkEnd w:id="1140"/>
            <w:bookmarkEnd w:id="1141"/>
          </w:p>
        </w:tc>
        <w:tc>
          <w:tcPr>
            <w:tcW w:w="6894" w:type="dxa"/>
            <w:gridSpan w:val="3"/>
            <w:tcBorders>
              <w:top w:val="nil"/>
              <w:left w:val="nil"/>
              <w:bottom w:val="nil"/>
              <w:right w:val="nil"/>
            </w:tcBorders>
          </w:tcPr>
          <w:p w14:paraId="4BB74F5C"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If the final quantity of the work done differs from the quantity in the Bill of Quantities for the particular item by more than 25 percent, provided the change exceeds 1 percent of the Initial Contract Price, the Project Manager shall adjust the rate to allow for the change. The Project Manager shall not adjust rates from changes in quantities if thereby the Initial Contract Price is exceeded by more than 15 percent, except with the prior approval of the Employer.</w:t>
            </w:r>
          </w:p>
          <w:p w14:paraId="526C5EF4"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If requested by the Project Manager, the Contractor shall provide the Project Manager with a detailed cost breakdown of any rate in the Bill of Quantities.</w:t>
            </w:r>
          </w:p>
        </w:tc>
      </w:tr>
      <w:tr w:rsidR="00ED5291" w:rsidRPr="00EB0F8B" w14:paraId="6B8E5800" w14:textId="77777777" w:rsidTr="16DCC97D">
        <w:tc>
          <w:tcPr>
            <w:tcW w:w="2255" w:type="dxa"/>
            <w:tcBorders>
              <w:top w:val="nil"/>
              <w:left w:val="nil"/>
              <w:right w:val="nil"/>
            </w:tcBorders>
          </w:tcPr>
          <w:p w14:paraId="2B78B9CC" w14:textId="308B96B9"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42" w:name="_Toc333923264"/>
            <w:bookmarkStart w:id="1143" w:name="_Toc497228248"/>
            <w:bookmarkStart w:id="1144" w:name="_Toc25317383"/>
            <w:r w:rsidRPr="00EB0F8B">
              <w:rPr>
                <w:szCs w:val="24"/>
              </w:rPr>
              <w:t>Variations</w:t>
            </w:r>
            <w:bookmarkEnd w:id="1142"/>
            <w:bookmarkEnd w:id="1143"/>
            <w:bookmarkEnd w:id="1144"/>
          </w:p>
        </w:tc>
        <w:tc>
          <w:tcPr>
            <w:tcW w:w="6894" w:type="dxa"/>
            <w:gridSpan w:val="3"/>
            <w:tcBorders>
              <w:top w:val="nil"/>
              <w:left w:val="nil"/>
              <w:right w:val="nil"/>
            </w:tcBorders>
          </w:tcPr>
          <w:p w14:paraId="517C9A6E"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All Variations shall be included in updated Programs</w:t>
            </w:r>
            <w:r w:rsidRPr="00EB0F8B">
              <w:rPr>
                <w:vertAlign w:val="superscript"/>
              </w:rPr>
              <w:footnoteReference w:id="27"/>
            </w:r>
            <w:r w:rsidRPr="00EB0F8B">
              <w:t xml:space="preserve"> produced by the Contractor.</w:t>
            </w:r>
          </w:p>
          <w:p w14:paraId="343D4734" w14:textId="1DE9436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Contractor shall provide the Project Manager with a quotation for carrying out the Variation when requested to do so by the Project Manager.</w:t>
            </w:r>
            <w:r w:rsidR="00AD3DC1" w:rsidRPr="00EB0F8B">
              <w:t xml:space="preserve"> The Contractor shall also provide </w:t>
            </w:r>
            <w:r w:rsidR="00AD3DC1" w:rsidRPr="00EB0F8B">
              <w:rPr>
                <w:color w:val="000000" w:themeColor="text1"/>
              </w:rPr>
              <w:t xml:space="preserve">information of any ES risks and impacts of the Variation. </w:t>
            </w:r>
            <w:r w:rsidRPr="00EB0F8B">
              <w:t xml:space="preserve">The Project Manager shall assess the quotation, which shall be given within seven (7) days of the request or within any longer period stated by the Project Manager and before the Variation </w:t>
            </w:r>
            <w:r w:rsidRPr="00EB0F8B">
              <w:lastRenderedPageBreak/>
              <w:t>is ordered.</w:t>
            </w:r>
          </w:p>
          <w:p w14:paraId="2DE1562E"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If the Contractor’s quotation is unreasonable, the Project Manager may order the Variation and make a change to the Contract Price, which shall be based on the Project Manager’s own forecast of the effects of the Variation on the Contractor’s costs.</w:t>
            </w:r>
          </w:p>
          <w:p w14:paraId="38B3F6B5"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If the Project Manager decides that the urgency of varying the work would prevent a quotation being given and considered without delaying the work, no quotation shall be given and the Variation shall be treated as a Compensation Event.</w:t>
            </w:r>
          </w:p>
          <w:p w14:paraId="6B0C48FB"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Contractor shall not be entitled to additional payment for costs that could have been avoided by giving early warning. </w:t>
            </w:r>
          </w:p>
          <w:p w14:paraId="5158AD1C" w14:textId="18CB861C"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If the work in the Variation corresponds to an item description in the Bill of Quantities and if, in the opinion of the Project Manager, the quantity of work above the limit stated in </w:t>
            </w:r>
            <w:r w:rsidR="00D64E4E" w:rsidRPr="00EB0F8B">
              <w:t xml:space="preserve">GCC </w:t>
            </w:r>
            <w:r w:rsidRPr="00EB0F8B">
              <w:t xml:space="preserve">Sub-Clause </w:t>
            </w:r>
            <w:r w:rsidR="00826055" w:rsidRPr="00EB0F8B">
              <w:t>41</w:t>
            </w:r>
            <w:r w:rsidRPr="00EB0F8B">
              <w:t xml:space="preserve">.1 or the timing of its execution do not cause the cost per unit of quantity to change, the rate in the Bill of Quantities shall be used to calculate the value of the Variation. If the cost per unit of quantity changes, or if the nature or timing of the work in the Variation does not correspond with items in the Bill of Quantities, the quotation by the Contractor shall be in the form of new rates for the relevant items of work. </w:t>
            </w:r>
            <w:r w:rsidRPr="00EB0F8B">
              <w:rPr>
                <w:vertAlign w:val="superscript"/>
              </w:rPr>
              <w:footnoteReference w:id="28"/>
            </w:r>
          </w:p>
          <w:p w14:paraId="51F5E29D"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rPr>
                <w:color w:val="000000"/>
              </w:rPr>
            </w:pPr>
            <w:r w:rsidRPr="00EB0F8B">
              <w:t xml:space="preserve">Value Engineering: </w:t>
            </w:r>
            <w:r w:rsidRPr="00EB0F8B">
              <w:rPr>
                <w:color w:val="000000"/>
              </w:rPr>
              <w:t>The Contractor may prepare, at its own cost, a value engineering proposal at any time during the performance of the contract. The value engineering proposal shall, at a minimum, include the following;</w:t>
            </w:r>
          </w:p>
          <w:p w14:paraId="610379E6" w14:textId="77777777" w:rsidR="00ED5291" w:rsidRPr="00EB0F8B" w:rsidRDefault="00ED5291" w:rsidP="006427F1">
            <w:pPr>
              <w:numPr>
                <w:ilvl w:val="0"/>
                <w:numId w:val="89"/>
              </w:numPr>
              <w:spacing w:before="120" w:after="120" w:line="276" w:lineRule="auto"/>
              <w:ind w:left="1142" w:hanging="540"/>
              <w:jc w:val="both"/>
              <w:rPr>
                <w:color w:val="000000"/>
              </w:rPr>
            </w:pPr>
            <w:r w:rsidRPr="00EB0F8B">
              <w:rPr>
                <w:color w:val="000000"/>
              </w:rPr>
              <w:t>the proposed change(s), and a description of the difference to the existing contract requirements;</w:t>
            </w:r>
          </w:p>
          <w:p w14:paraId="5D6856BA" w14:textId="52E4A2C8" w:rsidR="00ED5291" w:rsidRPr="00EB0F8B" w:rsidRDefault="00ED5291" w:rsidP="006427F1">
            <w:pPr>
              <w:numPr>
                <w:ilvl w:val="0"/>
                <w:numId w:val="89"/>
              </w:numPr>
              <w:spacing w:before="120" w:after="120" w:line="276" w:lineRule="auto"/>
              <w:ind w:left="1142" w:hanging="540"/>
              <w:jc w:val="both"/>
              <w:rPr>
                <w:color w:val="000000"/>
              </w:rPr>
            </w:pPr>
            <w:r w:rsidRPr="00EB0F8B">
              <w:rPr>
                <w:color w:val="000000"/>
              </w:rPr>
              <w:t xml:space="preserve">a full cost/benefit analysis of the proposed change(s) </w:t>
            </w:r>
            <w:r w:rsidRPr="00EB0F8B">
              <w:rPr>
                <w:rFonts w:eastAsia="Arial Narrow"/>
              </w:rPr>
              <w:t>including</w:t>
            </w:r>
            <w:r w:rsidRPr="00EB0F8B">
              <w:rPr>
                <w:color w:val="000000"/>
              </w:rPr>
              <w:t xml:space="preserve"> a description and estimate of costs (including life cycle cost) the Employer may incur in implementing the value engineering proposal; </w:t>
            </w:r>
          </w:p>
          <w:p w14:paraId="2A4F4020" w14:textId="77777777" w:rsidR="00B858BB" w:rsidRPr="00EB0F8B" w:rsidRDefault="00ED5291" w:rsidP="006427F1">
            <w:pPr>
              <w:numPr>
                <w:ilvl w:val="0"/>
                <w:numId w:val="89"/>
              </w:numPr>
              <w:spacing w:before="120" w:after="120" w:line="276" w:lineRule="auto"/>
              <w:ind w:left="1142" w:hanging="540"/>
              <w:jc w:val="both"/>
              <w:rPr>
                <w:color w:val="000000"/>
              </w:rPr>
            </w:pPr>
            <w:r w:rsidRPr="00EB0F8B">
              <w:rPr>
                <w:color w:val="000000"/>
              </w:rPr>
              <w:t xml:space="preserve">a description of any effect(s) of the change on </w:t>
            </w:r>
            <w:r w:rsidRPr="00EB0F8B">
              <w:rPr>
                <w:color w:val="000000"/>
              </w:rPr>
              <w:lastRenderedPageBreak/>
              <w:t>performance/functionality</w:t>
            </w:r>
            <w:r w:rsidR="00B858BB" w:rsidRPr="00EB0F8B">
              <w:rPr>
                <w:color w:val="000000"/>
              </w:rPr>
              <w:t xml:space="preserve">; and </w:t>
            </w:r>
          </w:p>
          <w:p w14:paraId="06D4062D" w14:textId="142D7976" w:rsidR="00ED5291" w:rsidRPr="00EB0F8B" w:rsidRDefault="00B858BB" w:rsidP="006427F1">
            <w:pPr>
              <w:numPr>
                <w:ilvl w:val="0"/>
                <w:numId w:val="89"/>
              </w:numPr>
              <w:spacing w:before="120" w:after="120" w:line="276" w:lineRule="auto"/>
              <w:ind w:left="1142" w:hanging="540"/>
              <w:jc w:val="both"/>
              <w:rPr>
                <w:color w:val="000000"/>
              </w:rPr>
            </w:pPr>
            <w:proofErr w:type="gramStart"/>
            <w:r w:rsidRPr="00EB0F8B">
              <w:rPr>
                <w:color w:val="000000" w:themeColor="text1"/>
              </w:rPr>
              <w:t>a</w:t>
            </w:r>
            <w:proofErr w:type="gramEnd"/>
            <w:r w:rsidRPr="00EB0F8B">
              <w:rPr>
                <w:color w:val="000000" w:themeColor="text1"/>
              </w:rPr>
              <w:t xml:space="preserve"> description of the proposed work to be performed, a program</w:t>
            </w:r>
            <w:r w:rsidR="00AD3DC1" w:rsidRPr="00EB0F8B">
              <w:rPr>
                <w:color w:val="000000" w:themeColor="text1"/>
              </w:rPr>
              <w:t xml:space="preserve"> </w:t>
            </w:r>
            <w:r w:rsidRPr="00EB0F8B">
              <w:rPr>
                <w:color w:val="000000" w:themeColor="text1"/>
              </w:rPr>
              <w:t>for its execution and sufficient ES information to enable an evaluation of ES risks and impacts</w:t>
            </w:r>
            <w:r w:rsidR="00AD3DC1" w:rsidRPr="00EB0F8B">
              <w:rPr>
                <w:color w:val="000000" w:themeColor="text1"/>
              </w:rPr>
              <w:t>.</w:t>
            </w:r>
          </w:p>
          <w:p w14:paraId="0EFD8F58" w14:textId="77777777" w:rsidR="00ED5291" w:rsidRPr="00EB0F8B" w:rsidRDefault="00ED5291" w:rsidP="006427F1">
            <w:pPr>
              <w:spacing w:before="120" w:after="120" w:line="276" w:lineRule="auto"/>
              <w:ind w:left="522" w:right="36"/>
              <w:jc w:val="both"/>
              <w:rPr>
                <w:color w:val="000000"/>
              </w:rPr>
            </w:pPr>
            <w:r w:rsidRPr="00EB0F8B">
              <w:rPr>
                <w:color w:val="000000"/>
              </w:rPr>
              <w:t>The Employer may accept the value engineering proposal if the proposal demonstrates benefits that:</w:t>
            </w:r>
          </w:p>
          <w:p w14:paraId="3070CFC7" w14:textId="77777777" w:rsidR="00ED5291" w:rsidRPr="00EB0F8B" w:rsidRDefault="00ED5291" w:rsidP="006427F1">
            <w:pPr>
              <w:numPr>
                <w:ilvl w:val="0"/>
                <w:numId w:val="88"/>
              </w:numPr>
              <w:spacing w:before="120" w:after="120" w:line="276" w:lineRule="auto"/>
              <w:ind w:left="1142" w:hanging="540"/>
              <w:jc w:val="both"/>
              <w:rPr>
                <w:color w:val="000000"/>
              </w:rPr>
            </w:pPr>
            <w:r w:rsidRPr="00EB0F8B">
              <w:rPr>
                <w:color w:val="000000"/>
              </w:rPr>
              <w:t>accelerates the contract completion period; or</w:t>
            </w:r>
          </w:p>
          <w:p w14:paraId="72DFD098" w14:textId="77777777" w:rsidR="00ED5291" w:rsidRPr="00EB0F8B" w:rsidRDefault="00ED5291" w:rsidP="006427F1">
            <w:pPr>
              <w:numPr>
                <w:ilvl w:val="0"/>
                <w:numId w:val="88"/>
              </w:numPr>
              <w:spacing w:before="120" w:after="120" w:line="276" w:lineRule="auto"/>
              <w:ind w:left="1142" w:hanging="540"/>
              <w:jc w:val="both"/>
              <w:rPr>
                <w:color w:val="000000"/>
              </w:rPr>
            </w:pPr>
            <w:r w:rsidRPr="00EB0F8B">
              <w:rPr>
                <w:rFonts w:eastAsia="Arial Narrow"/>
              </w:rPr>
              <w:t>reduces</w:t>
            </w:r>
            <w:r w:rsidRPr="00EB0F8B">
              <w:rPr>
                <w:color w:val="000000"/>
              </w:rPr>
              <w:t xml:space="preserve"> the Contract Price or the life cycle costs to the Employer; or</w:t>
            </w:r>
          </w:p>
          <w:p w14:paraId="0F52461E" w14:textId="77777777" w:rsidR="00ED5291" w:rsidRPr="00EB0F8B" w:rsidRDefault="00ED5291" w:rsidP="006427F1">
            <w:pPr>
              <w:numPr>
                <w:ilvl w:val="0"/>
                <w:numId w:val="88"/>
              </w:numPr>
              <w:spacing w:before="120" w:after="120" w:line="276" w:lineRule="auto"/>
              <w:ind w:left="1142" w:hanging="540"/>
              <w:jc w:val="both"/>
              <w:rPr>
                <w:color w:val="000000"/>
              </w:rPr>
            </w:pPr>
            <w:r w:rsidRPr="00EB0F8B">
              <w:rPr>
                <w:rFonts w:eastAsia="Arial Narrow"/>
              </w:rPr>
              <w:t>improves</w:t>
            </w:r>
            <w:r w:rsidRPr="00EB0F8B">
              <w:rPr>
                <w:color w:val="000000"/>
              </w:rPr>
              <w:t xml:space="preserve"> the quality, efficiency, safety or sustainability of the Facilities; or</w:t>
            </w:r>
          </w:p>
          <w:p w14:paraId="625899C7" w14:textId="77777777" w:rsidR="00ED5291" w:rsidRPr="00EB0F8B" w:rsidRDefault="00ED5291" w:rsidP="006427F1">
            <w:pPr>
              <w:spacing w:before="120" w:after="120" w:line="276" w:lineRule="auto"/>
              <w:ind w:left="1152" w:right="36" w:hanging="576"/>
              <w:jc w:val="both"/>
              <w:rPr>
                <w:color w:val="000000"/>
              </w:rPr>
            </w:pPr>
            <w:r w:rsidRPr="00EB0F8B">
              <w:rPr>
                <w:color w:val="000000"/>
              </w:rPr>
              <w:t xml:space="preserve">(d) </w:t>
            </w:r>
            <w:r w:rsidRPr="00EB0F8B">
              <w:rPr>
                <w:color w:val="000000"/>
              </w:rPr>
              <w:tab/>
              <w:t>yields any other benefits to the Employer,</w:t>
            </w:r>
          </w:p>
          <w:p w14:paraId="7C105FED" w14:textId="77777777" w:rsidR="00ED5291" w:rsidRPr="00EB0F8B" w:rsidRDefault="00ED5291" w:rsidP="006427F1">
            <w:pPr>
              <w:spacing w:before="120" w:after="120" w:line="276" w:lineRule="auto"/>
              <w:ind w:left="545" w:right="36"/>
              <w:jc w:val="both"/>
              <w:rPr>
                <w:color w:val="000000"/>
              </w:rPr>
            </w:pPr>
            <w:proofErr w:type="gramStart"/>
            <w:r w:rsidRPr="00EB0F8B">
              <w:rPr>
                <w:color w:val="000000"/>
              </w:rPr>
              <w:t>without</w:t>
            </w:r>
            <w:proofErr w:type="gramEnd"/>
            <w:r w:rsidRPr="00EB0F8B">
              <w:rPr>
                <w:color w:val="000000"/>
              </w:rPr>
              <w:t xml:space="preserve"> compromising the functionality of the Works.</w:t>
            </w:r>
          </w:p>
          <w:p w14:paraId="1B3CF1E0" w14:textId="77777777" w:rsidR="00ED5291" w:rsidRPr="00EB0F8B" w:rsidRDefault="00ED5291" w:rsidP="006427F1">
            <w:pPr>
              <w:spacing w:before="120" w:after="120" w:line="276" w:lineRule="auto"/>
              <w:ind w:left="522" w:right="36"/>
              <w:jc w:val="both"/>
              <w:rPr>
                <w:color w:val="000000"/>
              </w:rPr>
            </w:pPr>
            <w:r w:rsidRPr="00EB0F8B">
              <w:rPr>
                <w:color w:val="000000"/>
              </w:rPr>
              <w:t>If the value engineering proposal is approved by the Employer and results in:</w:t>
            </w:r>
          </w:p>
          <w:p w14:paraId="0C17CBB6" w14:textId="77777777" w:rsidR="00ED5291" w:rsidRPr="00EB0F8B" w:rsidRDefault="00ED5291" w:rsidP="006427F1">
            <w:pPr>
              <w:numPr>
                <w:ilvl w:val="0"/>
                <w:numId w:val="87"/>
              </w:numPr>
              <w:spacing w:before="120" w:after="120" w:line="276" w:lineRule="auto"/>
              <w:ind w:left="1142" w:hanging="540"/>
              <w:jc w:val="both"/>
              <w:rPr>
                <w:color w:val="000000"/>
              </w:rPr>
            </w:pPr>
            <w:r w:rsidRPr="00EB0F8B">
              <w:rPr>
                <w:color w:val="000000"/>
              </w:rPr>
              <w:t xml:space="preserve">a </w:t>
            </w:r>
            <w:r w:rsidRPr="00EB0F8B">
              <w:rPr>
                <w:rFonts w:eastAsia="Arial Narrow"/>
              </w:rPr>
              <w:t>reduction</w:t>
            </w:r>
            <w:r w:rsidRPr="00EB0F8B">
              <w:rPr>
                <w:color w:val="000000"/>
              </w:rPr>
              <w:t xml:space="preserve"> of the Contract Price; the amount to be paid to the Contractor shall be the </w:t>
            </w:r>
            <w:r w:rsidRPr="00EB0F8B">
              <w:rPr>
                <w:b/>
                <w:color w:val="000000"/>
              </w:rPr>
              <w:t>percentage specified in the PCC</w:t>
            </w:r>
            <w:r w:rsidRPr="00EB0F8B">
              <w:rPr>
                <w:color w:val="000000"/>
              </w:rPr>
              <w:t xml:space="preserve"> of the reduction in the Contract Price; or</w:t>
            </w:r>
          </w:p>
          <w:p w14:paraId="07EEB47A" w14:textId="77777777" w:rsidR="00ED5291" w:rsidRPr="00EB0F8B" w:rsidRDefault="00ED5291" w:rsidP="006427F1">
            <w:pPr>
              <w:numPr>
                <w:ilvl w:val="0"/>
                <w:numId w:val="87"/>
              </w:numPr>
              <w:spacing w:before="120" w:after="120" w:line="276" w:lineRule="auto"/>
              <w:ind w:left="1142" w:hanging="540"/>
              <w:jc w:val="both"/>
              <w:rPr>
                <w:color w:val="000000"/>
              </w:rPr>
            </w:pPr>
            <w:proofErr w:type="gramStart"/>
            <w:r w:rsidRPr="00EB0F8B">
              <w:rPr>
                <w:color w:val="000000"/>
              </w:rPr>
              <w:t>an</w:t>
            </w:r>
            <w:proofErr w:type="gramEnd"/>
            <w:r w:rsidRPr="00EB0F8B">
              <w:rPr>
                <w:color w:val="000000"/>
              </w:rPr>
              <w:t xml:space="preserve"> increase in the Contract Price; but results in a reduction in life </w:t>
            </w:r>
            <w:r w:rsidRPr="00EB0F8B">
              <w:rPr>
                <w:rFonts w:eastAsia="Arial Narrow"/>
              </w:rPr>
              <w:t>cycle</w:t>
            </w:r>
            <w:r w:rsidRPr="00EB0F8B">
              <w:rPr>
                <w:color w:val="000000"/>
              </w:rPr>
              <w:t xml:space="preserve"> costs due to any benefit described in (a) to (d) above, the amount to be paid to the Contractor shall be the full increase in the Contract Price.</w:t>
            </w:r>
          </w:p>
        </w:tc>
      </w:tr>
      <w:tr w:rsidR="00ED5291" w:rsidRPr="00EB0F8B" w14:paraId="58F5A53D" w14:textId="77777777" w:rsidTr="16DCC97D">
        <w:tc>
          <w:tcPr>
            <w:tcW w:w="2255" w:type="dxa"/>
            <w:tcBorders>
              <w:top w:val="nil"/>
              <w:left w:val="nil"/>
              <w:bottom w:val="nil"/>
              <w:right w:val="nil"/>
            </w:tcBorders>
          </w:tcPr>
          <w:p w14:paraId="4ED2F43B" w14:textId="65857A40"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45" w:name="_Toc333923265"/>
            <w:bookmarkStart w:id="1146" w:name="_Toc497228249"/>
            <w:bookmarkStart w:id="1147" w:name="_Toc25317384"/>
            <w:r w:rsidRPr="00EB0F8B">
              <w:rPr>
                <w:szCs w:val="24"/>
              </w:rPr>
              <w:lastRenderedPageBreak/>
              <w:t>Cash Flow Forecasts</w:t>
            </w:r>
            <w:bookmarkEnd w:id="1145"/>
            <w:bookmarkEnd w:id="1146"/>
            <w:bookmarkEnd w:id="1147"/>
          </w:p>
        </w:tc>
        <w:tc>
          <w:tcPr>
            <w:tcW w:w="6894" w:type="dxa"/>
            <w:gridSpan w:val="3"/>
            <w:tcBorders>
              <w:top w:val="nil"/>
              <w:left w:val="nil"/>
              <w:bottom w:val="nil"/>
              <w:right w:val="nil"/>
            </w:tcBorders>
          </w:tcPr>
          <w:p w14:paraId="0DF05B92"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When the Program,</w:t>
            </w:r>
            <w:r w:rsidRPr="00EB0F8B">
              <w:rPr>
                <w:vertAlign w:val="superscript"/>
              </w:rPr>
              <w:footnoteReference w:id="29"/>
            </w:r>
            <w:r w:rsidRPr="00EB0F8B">
              <w:t xml:space="preserve"> is updated, the Contractor shall provide the Project Manager with an updated cash flow forecast.  The cash flow forecast shall include different currencies, as defined in the Contract, converted as necessary using the Contract exchange rates.</w:t>
            </w:r>
          </w:p>
        </w:tc>
      </w:tr>
      <w:tr w:rsidR="00ED5291" w:rsidRPr="00EB0F8B" w14:paraId="79FFBF3F" w14:textId="77777777" w:rsidTr="16DCC97D">
        <w:tc>
          <w:tcPr>
            <w:tcW w:w="2255" w:type="dxa"/>
            <w:tcBorders>
              <w:top w:val="nil"/>
              <w:left w:val="nil"/>
              <w:bottom w:val="nil"/>
              <w:right w:val="nil"/>
            </w:tcBorders>
          </w:tcPr>
          <w:p w14:paraId="62D0EDA6" w14:textId="5DD16074"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48" w:name="_Toc333923266"/>
            <w:bookmarkStart w:id="1149" w:name="_Toc497228250"/>
            <w:bookmarkStart w:id="1150" w:name="_Toc25317385"/>
            <w:r w:rsidRPr="00EB0F8B">
              <w:rPr>
                <w:szCs w:val="24"/>
              </w:rPr>
              <w:t>Payment Certificates</w:t>
            </w:r>
            <w:bookmarkEnd w:id="1148"/>
            <w:bookmarkEnd w:id="1149"/>
            <w:bookmarkEnd w:id="1150"/>
          </w:p>
        </w:tc>
        <w:tc>
          <w:tcPr>
            <w:tcW w:w="6894" w:type="dxa"/>
            <w:gridSpan w:val="3"/>
            <w:tcBorders>
              <w:top w:val="nil"/>
              <w:left w:val="nil"/>
              <w:bottom w:val="nil"/>
              <w:right w:val="nil"/>
            </w:tcBorders>
          </w:tcPr>
          <w:p w14:paraId="0439E701"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Contractor shall submit to the Project Manager monthly statements of the estimated value of the work executed less the cumulative amount certified previously.</w:t>
            </w:r>
          </w:p>
          <w:p w14:paraId="3C5FC1D8"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Project Manager shall check the Contractor’s monthly statement and certify the amount to be paid to the Contractor.</w:t>
            </w:r>
          </w:p>
          <w:p w14:paraId="409C42F3"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lastRenderedPageBreak/>
              <w:t>The value of work executed shall be determined by the Project Manager.</w:t>
            </w:r>
          </w:p>
          <w:p w14:paraId="45C1490E"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value of work executed shall comprise the value of the quantities of work in the Bill of Quantities that have been completed.</w:t>
            </w:r>
            <w:r w:rsidRPr="00EB0F8B">
              <w:rPr>
                <w:vertAlign w:val="superscript"/>
              </w:rPr>
              <w:footnoteReference w:id="30"/>
            </w:r>
          </w:p>
          <w:p w14:paraId="231C83B1"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value of work executed shall include the valuation of Variations and Compensation Events.</w:t>
            </w:r>
          </w:p>
          <w:p w14:paraId="17F4DC78"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Project Manager may exclude any item certified in a previous certificate or reduce the proportion of any item previously certified in any certificate in the light of later information.</w:t>
            </w:r>
          </w:p>
          <w:p w14:paraId="27BA9FCB"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rPr>
                <w:color w:val="000000" w:themeColor="text1"/>
              </w:rPr>
              <w:t xml:space="preserve">If the Contractor was, or is, failing to perform any ES obligations or work under the Contract, the value of this work or obligation, as determined by the Project Manager, may be withheld until the work or obligation has been performed, and/or the cost of rectification or replacement, as determined by the Project Manager, may be withheld until rectification or replacement has been completed. Failure to perform includes, but is not limited to the following:  </w:t>
            </w:r>
          </w:p>
          <w:p w14:paraId="3D90EB10" w14:textId="77777777" w:rsidR="00ED5291" w:rsidRPr="00EB0F8B" w:rsidRDefault="00ED5291" w:rsidP="006427F1">
            <w:pPr>
              <w:numPr>
                <w:ilvl w:val="0"/>
                <w:numId w:val="86"/>
              </w:numPr>
              <w:spacing w:before="120" w:after="120" w:line="276" w:lineRule="auto"/>
              <w:ind w:left="1142" w:hanging="540"/>
              <w:jc w:val="both"/>
              <w:rPr>
                <w:color w:val="000000" w:themeColor="text1"/>
              </w:rPr>
            </w:pPr>
            <w:r w:rsidRPr="00EB0F8B">
              <w:rPr>
                <w:color w:val="000000" w:themeColor="text1"/>
              </w:rPr>
              <w:t xml:space="preserve">failure to comply with any ES obligations or work described in the Works’ Requirements which may include: working outside site </w:t>
            </w:r>
            <w:r w:rsidRPr="00EB0F8B">
              <w:rPr>
                <w:rFonts w:eastAsia="Arial Narrow"/>
              </w:rPr>
              <w:t>boundaries</w:t>
            </w:r>
            <w:r w:rsidRPr="00EB0F8B">
              <w:rPr>
                <w:color w:val="000000" w:themeColor="text1"/>
              </w:rPr>
              <w:t>, excessive dust, failure to keep public roads in a safe usable condition, damage to offsite vegetation, pollution of water courses from oils or sedimentation, contamination of land e.g. from oils, human waste, damage to archeology or cultural heritage features, air pollution as a result of unauthorized and/or inefficient combustion;</w:t>
            </w:r>
          </w:p>
          <w:p w14:paraId="7B96A71D" w14:textId="77777777" w:rsidR="00ED5291" w:rsidRPr="00EB0F8B" w:rsidRDefault="00ED5291" w:rsidP="006427F1">
            <w:pPr>
              <w:numPr>
                <w:ilvl w:val="0"/>
                <w:numId w:val="86"/>
              </w:numPr>
              <w:spacing w:before="120" w:after="120" w:line="276" w:lineRule="auto"/>
              <w:ind w:left="1142" w:hanging="540"/>
              <w:jc w:val="both"/>
              <w:rPr>
                <w:color w:val="000000" w:themeColor="text1"/>
              </w:rPr>
            </w:pPr>
            <w:r w:rsidRPr="00EB0F8B">
              <w:rPr>
                <w:color w:val="000000" w:themeColor="text1"/>
              </w:rPr>
              <w:t xml:space="preserve">failure to </w:t>
            </w:r>
            <w:r w:rsidRPr="00EB0F8B">
              <w:rPr>
                <w:rFonts w:eastAsia="Arial Narrow"/>
              </w:rPr>
              <w:t>regularly</w:t>
            </w:r>
            <w:r w:rsidRPr="00EB0F8B">
              <w:rPr>
                <w:color w:val="000000" w:themeColor="text1"/>
              </w:rPr>
              <w:t xml:space="preserve"> review C-ESMP and/or update it in a timely manner to address emerging ES issues, or anticipated risks or impacts;</w:t>
            </w:r>
          </w:p>
          <w:p w14:paraId="5D960FB9" w14:textId="77777777" w:rsidR="00ED5291" w:rsidRPr="00EB0F8B" w:rsidRDefault="00ED5291" w:rsidP="006427F1">
            <w:pPr>
              <w:numPr>
                <w:ilvl w:val="0"/>
                <w:numId w:val="86"/>
              </w:numPr>
              <w:spacing w:before="120" w:after="120" w:line="276" w:lineRule="auto"/>
              <w:ind w:left="1142" w:hanging="540"/>
              <w:jc w:val="both"/>
              <w:rPr>
                <w:color w:val="000000" w:themeColor="text1"/>
              </w:rPr>
            </w:pPr>
            <w:r w:rsidRPr="00EB0F8B">
              <w:rPr>
                <w:color w:val="000000" w:themeColor="text1"/>
              </w:rPr>
              <w:t xml:space="preserve">failure to </w:t>
            </w:r>
            <w:r w:rsidRPr="00EB0F8B">
              <w:rPr>
                <w:rFonts w:eastAsia="Arial Narrow"/>
              </w:rPr>
              <w:t>implement</w:t>
            </w:r>
            <w:r w:rsidRPr="00EB0F8B">
              <w:rPr>
                <w:color w:val="000000" w:themeColor="text1"/>
              </w:rPr>
              <w:t xml:space="preserve"> the C-ESMP e.g. failure to provide required training or sensitization;</w:t>
            </w:r>
          </w:p>
          <w:p w14:paraId="60E626B7" w14:textId="77777777" w:rsidR="00ED5291" w:rsidRPr="00EB0F8B" w:rsidRDefault="00ED5291" w:rsidP="006427F1">
            <w:pPr>
              <w:numPr>
                <w:ilvl w:val="0"/>
                <w:numId w:val="86"/>
              </w:numPr>
              <w:spacing w:before="120" w:after="120" w:line="276" w:lineRule="auto"/>
              <w:ind w:left="1142" w:hanging="540"/>
              <w:jc w:val="both"/>
              <w:rPr>
                <w:color w:val="000000" w:themeColor="text1"/>
              </w:rPr>
            </w:pPr>
            <w:r w:rsidRPr="00EB0F8B">
              <w:rPr>
                <w:color w:val="000000" w:themeColor="text1"/>
              </w:rPr>
              <w:t xml:space="preserve">failing to have appropriate consents/permits prior to </w:t>
            </w:r>
            <w:r w:rsidRPr="00EB0F8B">
              <w:rPr>
                <w:color w:val="000000" w:themeColor="text1"/>
              </w:rPr>
              <w:lastRenderedPageBreak/>
              <w:t xml:space="preserve">undertaking </w:t>
            </w:r>
            <w:r w:rsidRPr="00EB0F8B">
              <w:rPr>
                <w:rFonts w:eastAsia="Arial Narrow"/>
              </w:rPr>
              <w:t>Works</w:t>
            </w:r>
            <w:r w:rsidRPr="00EB0F8B">
              <w:rPr>
                <w:color w:val="000000" w:themeColor="text1"/>
              </w:rPr>
              <w:t xml:space="preserve"> or related activities;</w:t>
            </w:r>
          </w:p>
          <w:p w14:paraId="786813A4" w14:textId="77777777" w:rsidR="00ED5291" w:rsidRPr="00EB0F8B" w:rsidRDefault="00ED5291" w:rsidP="006427F1">
            <w:pPr>
              <w:numPr>
                <w:ilvl w:val="0"/>
                <w:numId w:val="86"/>
              </w:numPr>
              <w:spacing w:before="120" w:after="120" w:line="276" w:lineRule="auto"/>
              <w:ind w:left="1142" w:hanging="540"/>
              <w:jc w:val="both"/>
              <w:rPr>
                <w:color w:val="000000" w:themeColor="text1"/>
              </w:rPr>
            </w:pPr>
            <w:r w:rsidRPr="00EB0F8B">
              <w:rPr>
                <w:color w:val="000000" w:themeColor="text1"/>
              </w:rPr>
              <w:t xml:space="preserve">failure to submit ES report/s (as described in Appendix B), or failure to </w:t>
            </w:r>
            <w:r w:rsidRPr="00EB0F8B">
              <w:rPr>
                <w:rFonts w:eastAsia="Arial Narrow"/>
              </w:rPr>
              <w:t>submit</w:t>
            </w:r>
            <w:r w:rsidRPr="00EB0F8B">
              <w:rPr>
                <w:color w:val="000000" w:themeColor="text1"/>
              </w:rPr>
              <w:t xml:space="preserve"> such reports in a timely manner;</w:t>
            </w:r>
          </w:p>
          <w:p w14:paraId="19415251" w14:textId="5C7C87F1" w:rsidR="00ED5291" w:rsidRPr="00EB0F8B" w:rsidRDefault="00ED5291" w:rsidP="006427F1">
            <w:pPr>
              <w:numPr>
                <w:ilvl w:val="0"/>
                <w:numId w:val="86"/>
              </w:numPr>
              <w:spacing w:before="120" w:after="120" w:line="276" w:lineRule="auto"/>
              <w:ind w:left="1142" w:hanging="540"/>
              <w:jc w:val="both"/>
            </w:pPr>
            <w:proofErr w:type="gramStart"/>
            <w:r w:rsidRPr="00EB0F8B">
              <w:rPr>
                <w:color w:val="000000" w:themeColor="text1"/>
              </w:rPr>
              <w:t>failure</w:t>
            </w:r>
            <w:proofErr w:type="gramEnd"/>
            <w:r w:rsidRPr="00EB0F8B">
              <w:rPr>
                <w:color w:val="000000" w:themeColor="text1"/>
              </w:rPr>
              <w:t xml:space="preserve"> to implement remediation as instructed by the Project Manager </w:t>
            </w:r>
            <w:r w:rsidRPr="00EB0F8B">
              <w:rPr>
                <w:rFonts w:eastAsia="Arial Narrow"/>
              </w:rPr>
              <w:t>within</w:t>
            </w:r>
            <w:r w:rsidRPr="00EB0F8B">
              <w:rPr>
                <w:color w:val="000000" w:themeColor="text1"/>
              </w:rPr>
              <w:t xml:space="preserve"> the specified timeframe (e.g. remediation addressing non-compliance/s). </w:t>
            </w:r>
          </w:p>
        </w:tc>
      </w:tr>
      <w:tr w:rsidR="00ED5291" w:rsidRPr="00EB0F8B" w14:paraId="32FD44BB" w14:textId="77777777" w:rsidTr="16DCC97D">
        <w:tc>
          <w:tcPr>
            <w:tcW w:w="2255" w:type="dxa"/>
            <w:tcBorders>
              <w:top w:val="nil"/>
              <w:left w:val="nil"/>
              <w:bottom w:val="nil"/>
              <w:right w:val="nil"/>
            </w:tcBorders>
          </w:tcPr>
          <w:p w14:paraId="6358BB36" w14:textId="40D3F147"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51" w:name="_Toc333923267"/>
            <w:bookmarkStart w:id="1152" w:name="_Toc497228251"/>
            <w:bookmarkStart w:id="1153" w:name="_Toc25317386"/>
            <w:r w:rsidRPr="00EB0F8B">
              <w:rPr>
                <w:szCs w:val="24"/>
              </w:rPr>
              <w:lastRenderedPageBreak/>
              <w:t>Payments</w:t>
            </w:r>
            <w:bookmarkEnd w:id="1151"/>
            <w:bookmarkEnd w:id="1152"/>
            <w:bookmarkEnd w:id="1153"/>
          </w:p>
        </w:tc>
        <w:tc>
          <w:tcPr>
            <w:tcW w:w="6894" w:type="dxa"/>
            <w:gridSpan w:val="3"/>
            <w:tcBorders>
              <w:top w:val="nil"/>
              <w:left w:val="nil"/>
              <w:bottom w:val="nil"/>
              <w:right w:val="nil"/>
            </w:tcBorders>
          </w:tcPr>
          <w:p w14:paraId="5E12F309"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Payments shall be adjusted for deductions for advance payments and retention. The Employer shall pay the Contractor the amounts certified by the Project Manager within 28 days of the date of each certificate. If the Employer makes a late payment, the Contractor shall be paid interest on the late payment in the next payment. Interest shall be calculated from the date by which the payment should have been made up to the date when the late payment is made at the prevailing rate of interest for commercial borrowing for each of the currencies in which payments are made.</w:t>
            </w:r>
          </w:p>
          <w:p w14:paraId="18029A1B"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If an amount certified is increased in a later certificate or as a result of an award by the Adjudicator or an Arbitrator, the Contractor shall be paid interest upon the delayed payment as set out in this clause. Interest shall be calculated from the date upon which the increased amount would have been certified in the absence of dispute.</w:t>
            </w:r>
          </w:p>
          <w:p w14:paraId="36DEBE9F"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Unless otherwise stated, all payments and deductions shall be paid or charged in the proportions of currencies comprising the Contract Price.</w:t>
            </w:r>
          </w:p>
          <w:p w14:paraId="1A43B82D"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Items of the Works for which no rate or price has been entered in shall not be paid for by the Employer and shall be deemed covered by other rates and prices in the Contract.</w:t>
            </w:r>
          </w:p>
        </w:tc>
      </w:tr>
      <w:tr w:rsidR="00ED5291" w:rsidRPr="00EB0F8B" w14:paraId="0ACDD7CD" w14:textId="77777777" w:rsidTr="16DCC97D">
        <w:tc>
          <w:tcPr>
            <w:tcW w:w="2255" w:type="dxa"/>
            <w:tcBorders>
              <w:top w:val="nil"/>
              <w:left w:val="nil"/>
              <w:bottom w:val="nil"/>
              <w:right w:val="nil"/>
            </w:tcBorders>
          </w:tcPr>
          <w:p w14:paraId="39427E1E" w14:textId="7B506DE6"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54" w:name="_Toc333923268"/>
            <w:bookmarkStart w:id="1155" w:name="_Toc497228252"/>
            <w:bookmarkStart w:id="1156" w:name="_Toc25317387"/>
            <w:r w:rsidRPr="00EB0F8B">
              <w:rPr>
                <w:szCs w:val="24"/>
              </w:rPr>
              <w:t>Compensation Events</w:t>
            </w:r>
            <w:bookmarkEnd w:id="1154"/>
            <w:bookmarkEnd w:id="1155"/>
            <w:bookmarkEnd w:id="1156"/>
          </w:p>
        </w:tc>
        <w:tc>
          <w:tcPr>
            <w:tcW w:w="6894" w:type="dxa"/>
            <w:gridSpan w:val="3"/>
            <w:tcBorders>
              <w:top w:val="nil"/>
              <w:left w:val="nil"/>
              <w:bottom w:val="nil"/>
              <w:right w:val="nil"/>
            </w:tcBorders>
          </w:tcPr>
          <w:p w14:paraId="46ED29FA"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following shall be Compensation Events:</w:t>
            </w:r>
          </w:p>
          <w:p w14:paraId="137036F0" w14:textId="77777777" w:rsidR="00ED5291" w:rsidRPr="00EB0F8B" w:rsidRDefault="00ED5291" w:rsidP="006427F1">
            <w:pPr>
              <w:numPr>
                <w:ilvl w:val="0"/>
                <w:numId w:val="85"/>
              </w:numPr>
              <w:spacing w:before="120" w:after="120" w:line="276" w:lineRule="auto"/>
              <w:ind w:left="1142" w:hanging="540"/>
              <w:jc w:val="both"/>
            </w:pPr>
            <w:r w:rsidRPr="00EB0F8B">
              <w:t xml:space="preserve">The </w:t>
            </w:r>
            <w:r w:rsidRPr="00EB0F8B">
              <w:rPr>
                <w:rFonts w:eastAsia="Arial Narrow"/>
              </w:rPr>
              <w:t>Employer</w:t>
            </w:r>
            <w:r w:rsidRPr="00EB0F8B">
              <w:t xml:space="preserve"> does not give access to a part of the Site by the Site Possession Date pursuant to GCC Sub-Clause 20.1.</w:t>
            </w:r>
          </w:p>
          <w:p w14:paraId="52F843DE" w14:textId="77777777" w:rsidR="00ED5291" w:rsidRPr="00EB0F8B" w:rsidRDefault="00ED5291" w:rsidP="006427F1">
            <w:pPr>
              <w:numPr>
                <w:ilvl w:val="0"/>
                <w:numId w:val="85"/>
              </w:numPr>
              <w:spacing w:before="120" w:after="120" w:line="276" w:lineRule="auto"/>
              <w:ind w:left="1142" w:hanging="540"/>
              <w:jc w:val="both"/>
            </w:pPr>
            <w:r w:rsidRPr="00EB0F8B">
              <w:t xml:space="preserve">The </w:t>
            </w:r>
            <w:r w:rsidRPr="00EB0F8B">
              <w:rPr>
                <w:rFonts w:eastAsia="Arial Narrow"/>
              </w:rPr>
              <w:t>Employer</w:t>
            </w:r>
            <w:r w:rsidRPr="00EB0F8B">
              <w:t xml:space="preserve"> modifies the Schedule of Other Contractors in a way that affects the work of the Contractor under the Contract.</w:t>
            </w:r>
          </w:p>
          <w:p w14:paraId="19507BB6" w14:textId="77777777" w:rsidR="00ED5291" w:rsidRPr="00EB0F8B" w:rsidRDefault="00ED5291" w:rsidP="006427F1">
            <w:pPr>
              <w:numPr>
                <w:ilvl w:val="0"/>
                <w:numId w:val="85"/>
              </w:numPr>
              <w:spacing w:before="120" w:after="120" w:line="276" w:lineRule="auto"/>
              <w:ind w:left="1142" w:hanging="540"/>
              <w:jc w:val="both"/>
            </w:pPr>
            <w:r w:rsidRPr="00EB0F8B">
              <w:t xml:space="preserve">The </w:t>
            </w:r>
            <w:r w:rsidRPr="00EB0F8B">
              <w:rPr>
                <w:rFonts w:eastAsia="Arial Narrow"/>
              </w:rPr>
              <w:t>Project</w:t>
            </w:r>
            <w:r w:rsidRPr="00EB0F8B">
              <w:t xml:space="preserve"> Manager orders a delay or does not issue </w:t>
            </w:r>
            <w:r w:rsidRPr="00EB0F8B">
              <w:lastRenderedPageBreak/>
              <w:t>Drawings, Specifications, or instructions required for execution of the Works on time.</w:t>
            </w:r>
          </w:p>
          <w:p w14:paraId="3FA6A359" w14:textId="77777777" w:rsidR="00ED5291" w:rsidRPr="00EB0F8B" w:rsidRDefault="00ED5291" w:rsidP="006427F1">
            <w:pPr>
              <w:numPr>
                <w:ilvl w:val="0"/>
                <w:numId w:val="85"/>
              </w:numPr>
              <w:spacing w:before="120" w:after="120" w:line="276" w:lineRule="auto"/>
              <w:ind w:left="1142" w:hanging="540"/>
              <w:jc w:val="both"/>
            </w:pPr>
            <w:r w:rsidRPr="00EB0F8B">
              <w:t xml:space="preserve">The Project Manager instructs the Contractor to uncover or to carry </w:t>
            </w:r>
            <w:r w:rsidRPr="00EB0F8B">
              <w:rPr>
                <w:rFonts w:eastAsia="Arial Narrow"/>
              </w:rPr>
              <w:t>out</w:t>
            </w:r>
            <w:r w:rsidRPr="00EB0F8B">
              <w:t xml:space="preserve"> additional tests upon work, which is then found to have no Defects.</w:t>
            </w:r>
          </w:p>
          <w:p w14:paraId="76D569F1" w14:textId="77777777" w:rsidR="00ED5291" w:rsidRPr="00EB0F8B" w:rsidRDefault="00ED5291" w:rsidP="006427F1">
            <w:pPr>
              <w:numPr>
                <w:ilvl w:val="0"/>
                <w:numId w:val="85"/>
              </w:numPr>
              <w:spacing w:before="120" w:after="120" w:line="276" w:lineRule="auto"/>
              <w:ind w:left="1142" w:hanging="540"/>
              <w:jc w:val="both"/>
            </w:pPr>
            <w:r w:rsidRPr="00EB0F8B">
              <w:t xml:space="preserve">The </w:t>
            </w:r>
            <w:r w:rsidRPr="00EB0F8B">
              <w:rPr>
                <w:rFonts w:eastAsia="Arial Narrow"/>
              </w:rPr>
              <w:t>Project</w:t>
            </w:r>
            <w:r w:rsidRPr="00EB0F8B">
              <w:t xml:space="preserve"> Manager unreasonably does not approve a subcontract to be let.</w:t>
            </w:r>
          </w:p>
          <w:p w14:paraId="744E2FDE" w14:textId="77777777" w:rsidR="00ED5291" w:rsidRPr="00EB0F8B" w:rsidRDefault="00ED5291" w:rsidP="006427F1">
            <w:pPr>
              <w:numPr>
                <w:ilvl w:val="0"/>
                <w:numId w:val="85"/>
              </w:numPr>
              <w:spacing w:before="120" w:after="120" w:line="276" w:lineRule="auto"/>
              <w:ind w:left="1142" w:hanging="540"/>
              <w:jc w:val="both"/>
            </w:pPr>
            <w:r w:rsidRPr="00EB0F8B">
              <w:t xml:space="preserve">Ground conditions are substantially more adverse than could </w:t>
            </w:r>
            <w:r w:rsidRPr="00EB0F8B">
              <w:rPr>
                <w:rFonts w:eastAsia="Arial Narrow"/>
              </w:rPr>
              <w:t>reasonably</w:t>
            </w:r>
            <w:r w:rsidRPr="00EB0F8B">
              <w:t xml:space="preserve"> have been assumed before issuance of the Letter of Acceptance from the information issued to bidders (including the Site Investigation Reports), from information available publicly and from a visual inspection of the Site.</w:t>
            </w:r>
          </w:p>
          <w:p w14:paraId="768F5872" w14:textId="77777777" w:rsidR="00ED5291" w:rsidRPr="00EB0F8B" w:rsidRDefault="00ED5291" w:rsidP="006427F1">
            <w:pPr>
              <w:numPr>
                <w:ilvl w:val="0"/>
                <w:numId w:val="85"/>
              </w:numPr>
              <w:spacing w:before="120" w:after="120" w:line="276" w:lineRule="auto"/>
              <w:ind w:left="1142" w:hanging="540"/>
              <w:jc w:val="both"/>
            </w:pPr>
            <w:r w:rsidRPr="00EB0F8B">
              <w:t>The Project Manager gives an instruction for dealing with an unforeseen condition, caused by the Employer, or additional work required for safety or other reasons.</w:t>
            </w:r>
          </w:p>
          <w:p w14:paraId="744116E8" w14:textId="77777777" w:rsidR="00ED5291" w:rsidRPr="00EB0F8B" w:rsidRDefault="00ED5291" w:rsidP="006427F1">
            <w:pPr>
              <w:numPr>
                <w:ilvl w:val="0"/>
                <w:numId w:val="85"/>
              </w:numPr>
              <w:spacing w:before="120" w:after="120" w:line="276" w:lineRule="auto"/>
              <w:ind w:left="1142" w:hanging="540"/>
              <w:jc w:val="both"/>
            </w:pPr>
            <w:r w:rsidRPr="00EB0F8B">
              <w:t xml:space="preserve">Other contractors, public authorities, utilities, or the Employer </w:t>
            </w:r>
            <w:r w:rsidRPr="00EB0F8B">
              <w:rPr>
                <w:rFonts w:eastAsia="Arial Narrow"/>
              </w:rPr>
              <w:t>does</w:t>
            </w:r>
            <w:r w:rsidRPr="00EB0F8B">
              <w:t xml:space="preserve"> not work within the dates and other constraints stated in the Contract, and they cause delay or extra cost to the Contractor.</w:t>
            </w:r>
          </w:p>
          <w:p w14:paraId="0018A81D" w14:textId="77777777" w:rsidR="00ED5291" w:rsidRPr="00EB0F8B" w:rsidRDefault="00ED5291" w:rsidP="006427F1">
            <w:pPr>
              <w:numPr>
                <w:ilvl w:val="0"/>
                <w:numId w:val="85"/>
              </w:numPr>
              <w:spacing w:before="120" w:after="120" w:line="276" w:lineRule="auto"/>
              <w:ind w:left="1142" w:hanging="540"/>
              <w:jc w:val="both"/>
            </w:pPr>
            <w:r w:rsidRPr="00EB0F8B">
              <w:t xml:space="preserve">The advance </w:t>
            </w:r>
            <w:r w:rsidRPr="00EB0F8B">
              <w:rPr>
                <w:rFonts w:eastAsia="Arial Narrow"/>
              </w:rPr>
              <w:t>payment</w:t>
            </w:r>
            <w:r w:rsidRPr="00EB0F8B">
              <w:t xml:space="preserve"> is delayed.</w:t>
            </w:r>
          </w:p>
          <w:p w14:paraId="4CF60E51" w14:textId="77777777" w:rsidR="00ED5291" w:rsidRPr="00EB0F8B" w:rsidRDefault="00ED5291" w:rsidP="006427F1">
            <w:pPr>
              <w:numPr>
                <w:ilvl w:val="0"/>
                <w:numId w:val="85"/>
              </w:numPr>
              <w:spacing w:before="120" w:after="120" w:line="276" w:lineRule="auto"/>
              <w:ind w:left="1142" w:hanging="540"/>
              <w:jc w:val="both"/>
            </w:pPr>
            <w:r w:rsidRPr="00EB0F8B">
              <w:t>The effects on the Contractor of any of the Employer’s Risks.</w:t>
            </w:r>
          </w:p>
          <w:p w14:paraId="16901298" w14:textId="77777777" w:rsidR="00ED5291" w:rsidRPr="00EB0F8B" w:rsidRDefault="00ED5291" w:rsidP="006427F1">
            <w:pPr>
              <w:numPr>
                <w:ilvl w:val="0"/>
                <w:numId w:val="85"/>
              </w:numPr>
              <w:spacing w:before="120" w:after="120" w:line="276" w:lineRule="auto"/>
              <w:ind w:left="1142" w:hanging="540"/>
              <w:jc w:val="both"/>
            </w:pPr>
            <w:r w:rsidRPr="00EB0F8B">
              <w:t xml:space="preserve">The Project </w:t>
            </w:r>
            <w:r w:rsidRPr="00EB0F8B">
              <w:rPr>
                <w:rFonts w:eastAsia="Arial Narrow"/>
              </w:rPr>
              <w:t>Manager</w:t>
            </w:r>
            <w:r w:rsidRPr="00EB0F8B">
              <w:t xml:space="preserve"> unreasonably delays issuing a Certificate of Completion.</w:t>
            </w:r>
          </w:p>
          <w:p w14:paraId="3026182D"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If a Compensation Event would cause additional cost or would prevent the work being completed before the Intended Completion Date, the Contract Price shall be increased and/or the Intended Completion Date shall be extended. The Project Manager shall decide whether and by how much the Contract Price shall be increased and whether and by how much the Intended Completion Date shall be extended.</w:t>
            </w:r>
          </w:p>
          <w:p w14:paraId="407A50B6"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As soon as information demonstrating the effect of each Compensation Event upon the Contractor’s forecast cost has been provided by the Contractor, it shall be assessed by the Project Manager, and the Contract Price shall be adjusted accordingly. If the Contractor’s forecast is deemed </w:t>
            </w:r>
            <w:r w:rsidRPr="00EB0F8B">
              <w:lastRenderedPageBreak/>
              <w:t>unreasonable, the Project Manager shall adjust the Contract Price based on the Project Manager’s own forecast. The Project Manager shall assume that the Contractor shall react competently and promptly to the event.</w:t>
            </w:r>
          </w:p>
          <w:p w14:paraId="2F773235"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Contractor shall not be entitled to compensation to the extent that the Employer’s interests are adversely affected by the Contractor’s </w:t>
            </w:r>
            <w:proofErr w:type="gramStart"/>
            <w:r w:rsidRPr="00EB0F8B">
              <w:t>not having</w:t>
            </w:r>
            <w:proofErr w:type="gramEnd"/>
            <w:r w:rsidRPr="00EB0F8B">
              <w:t xml:space="preserve"> given early warning or not having cooperated with the Project Manager.</w:t>
            </w:r>
          </w:p>
        </w:tc>
      </w:tr>
      <w:tr w:rsidR="00ED5291" w:rsidRPr="00EB0F8B" w14:paraId="0CE745CA" w14:textId="77777777" w:rsidTr="16DCC97D">
        <w:tc>
          <w:tcPr>
            <w:tcW w:w="2255" w:type="dxa"/>
            <w:tcBorders>
              <w:top w:val="nil"/>
              <w:left w:val="nil"/>
              <w:bottom w:val="nil"/>
              <w:right w:val="nil"/>
            </w:tcBorders>
          </w:tcPr>
          <w:p w14:paraId="15DC7DF6" w14:textId="4EB40275"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57" w:name="_Toc333923269"/>
            <w:bookmarkStart w:id="1158" w:name="_Toc497228253"/>
            <w:bookmarkStart w:id="1159" w:name="_Toc25317388"/>
            <w:r w:rsidRPr="00EB0F8B">
              <w:rPr>
                <w:szCs w:val="24"/>
              </w:rPr>
              <w:lastRenderedPageBreak/>
              <w:t>Tax</w:t>
            </w:r>
            <w:bookmarkEnd w:id="1157"/>
            <w:bookmarkEnd w:id="1158"/>
            <w:bookmarkEnd w:id="1159"/>
          </w:p>
        </w:tc>
        <w:tc>
          <w:tcPr>
            <w:tcW w:w="6894" w:type="dxa"/>
            <w:gridSpan w:val="3"/>
            <w:tcBorders>
              <w:top w:val="nil"/>
              <w:left w:val="nil"/>
              <w:bottom w:val="nil"/>
              <w:right w:val="nil"/>
            </w:tcBorders>
          </w:tcPr>
          <w:p w14:paraId="46D8F978" w14:textId="2845BEDB"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Project Manager shall adjust the Contract Price if taxes, duties, and other levies are changed between the date 28 days before the submission of bids for the Contract and the date of the last Completion certificate. The adjustment shall be the change in the amount of tax payable by the Contractor, provided such changes are not already reflected in the Contract Price or are a result of GCC Clause </w:t>
            </w:r>
            <w:r w:rsidR="0092512B" w:rsidRPr="00EB0F8B">
              <w:t>49</w:t>
            </w:r>
            <w:r w:rsidRPr="00EB0F8B">
              <w:t>.</w:t>
            </w:r>
          </w:p>
        </w:tc>
      </w:tr>
      <w:tr w:rsidR="00ED5291" w:rsidRPr="00EB0F8B" w14:paraId="09D9FB33" w14:textId="77777777" w:rsidTr="16DCC97D">
        <w:tc>
          <w:tcPr>
            <w:tcW w:w="2255" w:type="dxa"/>
            <w:tcBorders>
              <w:top w:val="nil"/>
              <w:left w:val="nil"/>
              <w:bottom w:val="nil"/>
              <w:right w:val="nil"/>
            </w:tcBorders>
          </w:tcPr>
          <w:p w14:paraId="1F6D1E04" w14:textId="55217E4E"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60" w:name="_Toc333923270"/>
            <w:bookmarkStart w:id="1161" w:name="_Toc497228254"/>
            <w:bookmarkStart w:id="1162" w:name="_Toc25317389"/>
            <w:r w:rsidRPr="00EB0F8B">
              <w:rPr>
                <w:szCs w:val="24"/>
              </w:rPr>
              <w:t>Currencies</w:t>
            </w:r>
            <w:bookmarkEnd w:id="1160"/>
            <w:bookmarkEnd w:id="1161"/>
            <w:bookmarkEnd w:id="1162"/>
          </w:p>
        </w:tc>
        <w:tc>
          <w:tcPr>
            <w:tcW w:w="6894" w:type="dxa"/>
            <w:gridSpan w:val="3"/>
            <w:tcBorders>
              <w:top w:val="nil"/>
              <w:left w:val="nil"/>
              <w:bottom w:val="nil"/>
              <w:right w:val="nil"/>
            </w:tcBorders>
          </w:tcPr>
          <w:p w14:paraId="38254BCE"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Where payments are made in currencies other than the currency of the Employer’s country </w:t>
            </w:r>
            <w:r w:rsidRPr="00EB0F8B">
              <w:rPr>
                <w:b/>
              </w:rPr>
              <w:t>specified in the PCC,</w:t>
            </w:r>
            <w:r w:rsidRPr="00EB0F8B">
              <w:t xml:space="preserve"> the exchange rates used for calculating the amounts to be paid shall be the exchange rates stated in the Contractor’s Bid.</w:t>
            </w:r>
          </w:p>
        </w:tc>
      </w:tr>
      <w:tr w:rsidR="00ED5291" w:rsidRPr="00EB0F8B" w14:paraId="6924867E" w14:textId="77777777" w:rsidTr="16DCC97D">
        <w:tc>
          <w:tcPr>
            <w:tcW w:w="2255" w:type="dxa"/>
            <w:tcBorders>
              <w:top w:val="nil"/>
              <w:left w:val="nil"/>
              <w:bottom w:val="nil"/>
              <w:right w:val="nil"/>
            </w:tcBorders>
          </w:tcPr>
          <w:p w14:paraId="0A869372" w14:textId="308FBF5A"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63" w:name="_Toc333923271"/>
            <w:bookmarkStart w:id="1164" w:name="_Toc497228255"/>
            <w:bookmarkStart w:id="1165" w:name="_Toc25317390"/>
            <w:r w:rsidRPr="00EB0F8B">
              <w:rPr>
                <w:szCs w:val="24"/>
              </w:rPr>
              <w:t>Price Adjustment</w:t>
            </w:r>
            <w:bookmarkEnd w:id="1163"/>
            <w:bookmarkEnd w:id="1164"/>
            <w:bookmarkEnd w:id="1165"/>
          </w:p>
        </w:tc>
        <w:tc>
          <w:tcPr>
            <w:tcW w:w="6894" w:type="dxa"/>
            <w:gridSpan w:val="3"/>
            <w:tcBorders>
              <w:top w:val="nil"/>
              <w:left w:val="nil"/>
              <w:bottom w:val="nil"/>
              <w:right w:val="nil"/>
            </w:tcBorders>
          </w:tcPr>
          <w:p w14:paraId="67D32D91"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Prices shall be adjusted for fluctuations in the cost of inputs only if </w:t>
            </w:r>
            <w:r w:rsidRPr="00EB0F8B">
              <w:rPr>
                <w:b/>
              </w:rPr>
              <w:t xml:space="preserve">provided for in the PCC. </w:t>
            </w:r>
            <w:r w:rsidRPr="00EB0F8B">
              <w:t>If so provided, the amounts certified in each payment certificate, before deducting for Advance Payment, shall be adjusted by applying the respective price adjustment factor to the payment amounts due in each currency. A separate formula of the type specified below applies to each Contract currency:</w:t>
            </w:r>
          </w:p>
          <w:p w14:paraId="2B87F383" w14:textId="77777777" w:rsidR="00ED5291" w:rsidRPr="00EB0F8B" w:rsidRDefault="00ED5291" w:rsidP="006427F1">
            <w:pPr>
              <w:spacing w:before="120" w:after="120" w:line="276" w:lineRule="auto"/>
              <w:ind w:right="36"/>
              <w:jc w:val="both"/>
            </w:pPr>
            <w:r w:rsidRPr="00EB0F8B">
              <w:rPr>
                <w:b/>
              </w:rPr>
              <w:t>P</w:t>
            </w:r>
            <w:r w:rsidRPr="00EB0F8B">
              <w:rPr>
                <w:b/>
                <w:vertAlign w:val="subscript"/>
              </w:rPr>
              <w:t>c</w:t>
            </w:r>
            <w:r w:rsidRPr="00EB0F8B">
              <w:rPr>
                <w:b/>
              </w:rPr>
              <w:t xml:space="preserve"> = A</w:t>
            </w:r>
            <w:r w:rsidRPr="00EB0F8B">
              <w:rPr>
                <w:b/>
                <w:vertAlign w:val="subscript"/>
              </w:rPr>
              <w:t>c</w:t>
            </w:r>
            <w:r w:rsidRPr="00EB0F8B">
              <w:rPr>
                <w:b/>
              </w:rPr>
              <w:t xml:space="preserve"> + B</w:t>
            </w:r>
            <w:r w:rsidRPr="00EB0F8B">
              <w:rPr>
                <w:b/>
                <w:vertAlign w:val="subscript"/>
              </w:rPr>
              <w:t>c</w:t>
            </w:r>
            <w:r w:rsidRPr="00EB0F8B">
              <w:rPr>
                <w:b/>
              </w:rPr>
              <w:t xml:space="preserve">  Imc/Ioc</w:t>
            </w:r>
          </w:p>
          <w:p w14:paraId="1995A848" w14:textId="77777777" w:rsidR="00ED5291" w:rsidRPr="00EB0F8B" w:rsidRDefault="00ED5291" w:rsidP="006427F1">
            <w:pPr>
              <w:tabs>
                <w:tab w:val="left" w:pos="1080"/>
              </w:tabs>
              <w:spacing w:before="120" w:after="120" w:line="276" w:lineRule="auto"/>
              <w:ind w:left="1080" w:right="36" w:hanging="540"/>
              <w:jc w:val="both"/>
            </w:pPr>
            <w:r w:rsidRPr="00EB0F8B">
              <w:t>where:</w:t>
            </w:r>
          </w:p>
          <w:p w14:paraId="1D6594C5" w14:textId="77777777" w:rsidR="00ED5291" w:rsidRPr="00EB0F8B" w:rsidRDefault="00ED5291" w:rsidP="006427F1">
            <w:pPr>
              <w:tabs>
                <w:tab w:val="left" w:pos="1080"/>
              </w:tabs>
              <w:spacing w:before="120" w:after="120" w:line="276" w:lineRule="auto"/>
              <w:ind w:left="1080" w:right="36" w:hanging="540"/>
              <w:jc w:val="both"/>
            </w:pPr>
            <w:r w:rsidRPr="00EB0F8B">
              <w:tab/>
              <w:t>P</w:t>
            </w:r>
            <w:r w:rsidRPr="00EB0F8B">
              <w:rPr>
                <w:vertAlign w:val="subscript"/>
              </w:rPr>
              <w:t>c</w:t>
            </w:r>
            <w:r w:rsidRPr="00EB0F8B">
              <w:t xml:space="preserve"> is the adjustment factor for the portion of the Contract Price payable in a specific currency “c.”</w:t>
            </w:r>
          </w:p>
          <w:p w14:paraId="5D090F66" w14:textId="77777777" w:rsidR="00ED5291" w:rsidRPr="00EB0F8B" w:rsidRDefault="00ED5291" w:rsidP="006427F1">
            <w:pPr>
              <w:tabs>
                <w:tab w:val="left" w:pos="1080"/>
              </w:tabs>
              <w:spacing w:before="120" w:after="120" w:line="276" w:lineRule="auto"/>
              <w:ind w:left="1080" w:right="36" w:hanging="540"/>
              <w:jc w:val="both"/>
            </w:pPr>
            <w:r w:rsidRPr="00EB0F8B">
              <w:tab/>
              <w:t>A</w:t>
            </w:r>
            <w:r w:rsidRPr="00EB0F8B">
              <w:rPr>
                <w:vertAlign w:val="subscript"/>
              </w:rPr>
              <w:t>c</w:t>
            </w:r>
            <w:r w:rsidRPr="00EB0F8B">
              <w:t xml:space="preserve"> and B</w:t>
            </w:r>
            <w:r w:rsidRPr="00EB0F8B">
              <w:rPr>
                <w:vertAlign w:val="subscript"/>
              </w:rPr>
              <w:t>c</w:t>
            </w:r>
            <w:r w:rsidRPr="00EB0F8B">
              <w:t xml:space="preserve"> are coefficients</w:t>
            </w:r>
            <w:r w:rsidRPr="00EB0F8B">
              <w:rPr>
                <w:vertAlign w:val="superscript"/>
              </w:rPr>
              <w:footnoteReference w:id="31"/>
            </w:r>
            <w:r w:rsidRPr="00EB0F8B">
              <w:t xml:space="preserve"> </w:t>
            </w:r>
            <w:r w:rsidRPr="00EB0F8B">
              <w:rPr>
                <w:b/>
              </w:rPr>
              <w:t>specified in the PCC,</w:t>
            </w:r>
            <w:r w:rsidRPr="00EB0F8B">
              <w:t xml:space="preserve"> representing the nonadjustable and adjustable portions, </w:t>
            </w:r>
            <w:r w:rsidRPr="00EB0F8B">
              <w:lastRenderedPageBreak/>
              <w:t>respectively, of the Contract Price payable in that specific currency “c;” and</w:t>
            </w:r>
          </w:p>
          <w:p w14:paraId="3FA0A0FC" w14:textId="77777777" w:rsidR="00ED5291" w:rsidRPr="00EB0F8B" w:rsidRDefault="00ED5291" w:rsidP="006427F1">
            <w:pPr>
              <w:tabs>
                <w:tab w:val="left" w:pos="1080"/>
              </w:tabs>
              <w:spacing w:before="120" w:after="120" w:line="276" w:lineRule="auto"/>
              <w:ind w:left="1080" w:right="36" w:hanging="540"/>
              <w:jc w:val="both"/>
              <w:rPr>
                <w:spacing w:val="-4"/>
              </w:rPr>
            </w:pPr>
            <w:r w:rsidRPr="00EB0F8B">
              <w:tab/>
            </w:r>
            <w:r w:rsidRPr="00EB0F8B">
              <w:rPr>
                <w:spacing w:val="-4"/>
              </w:rPr>
              <w:t>Imc is the index prevailing at the end of the month being invoiced and Ioc is the index prevailing 28 days before Bid opening for inputs payable; both in the specific currency “c.”</w:t>
            </w:r>
          </w:p>
          <w:p w14:paraId="104CB0BA"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If the value of the index is changed after it has been used in a calculation, the calculation shall be corrected and an adjustment made in the next payment certificate. The index value shall be deemed to take account of all changes in cost due to fluctuations in costs.</w:t>
            </w:r>
          </w:p>
        </w:tc>
      </w:tr>
      <w:tr w:rsidR="00ED5291" w:rsidRPr="00EB0F8B" w14:paraId="6043D278" w14:textId="77777777" w:rsidTr="16DCC97D">
        <w:tc>
          <w:tcPr>
            <w:tcW w:w="2255" w:type="dxa"/>
            <w:tcBorders>
              <w:top w:val="nil"/>
              <w:left w:val="nil"/>
              <w:bottom w:val="nil"/>
              <w:right w:val="nil"/>
            </w:tcBorders>
          </w:tcPr>
          <w:p w14:paraId="39486F15" w14:textId="14A1A29F"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66" w:name="_Toc333923272"/>
            <w:bookmarkStart w:id="1167" w:name="_Toc497228256"/>
            <w:bookmarkStart w:id="1168" w:name="_Toc25317391"/>
            <w:r w:rsidRPr="00EB0F8B">
              <w:rPr>
                <w:szCs w:val="24"/>
              </w:rPr>
              <w:lastRenderedPageBreak/>
              <w:t>Retention</w:t>
            </w:r>
            <w:bookmarkEnd w:id="1166"/>
            <w:bookmarkEnd w:id="1167"/>
            <w:bookmarkEnd w:id="1168"/>
          </w:p>
        </w:tc>
        <w:tc>
          <w:tcPr>
            <w:tcW w:w="6894" w:type="dxa"/>
            <w:gridSpan w:val="3"/>
            <w:tcBorders>
              <w:top w:val="nil"/>
              <w:left w:val="nil"/>
              <w:bottom w:val="nil"/>
              <w:right w:val="nil"/>
            </w:tcBorders>
          </w:tcPr>
          <w:p w14:paraId="2ADA5445"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Employer shall retain from each payment due to the Contractor the proportion </w:t>
            </w:r>
            <w:r w:rsidRPr="00EB0F8B">
              <w:rPr>
                <w:b/>
              </w:rPr>
              <w:t>stated in the PCC</w:t>
            </w:r>
            <w:r w:rsidRPr="00EB0F8B">
              <w:t xml:space="preserve"> until Completion of the whole of the Works.</w:t>
            </w:r>
          </w:p>
          <w:p w14:paraId="14DF942A" w14:textId="01CAEC3B"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Upon the issue of a Certificate of Completion of the Works by the Project Manager, in accordance with GCC </w:t>
            </w:r>
            <w:r w:rsidR="00EE294C" w:rsidRPr="00EB0F8B">
              <w:t xml:space="preserve">Sub-Clause </w:t>
            </w:r>
            <w:r w:rsidRPr="00EB0F8B">
              <w:t>57.1, half the total amount retained shall be repaid to the Contractor and half when the Defects Liability Period has passed and the Project Manager has certified that all Defects notified by the Project Manager to the Contractor before the end of this period have been corrected. The Contractor may substitute retention money with an “on demand” Bank guarantee.</w:t>
            </w:r>
          </w:p>
        </w:tc>
      </w:tr>
      <w:tr w:rsidR="00ED5291" w:rsidRPr="00EB0F8B" w14:paraId="407099AC" w14:textId="77777777" w:rsidTr="16DCC97D">
        <w:tc>
          <w:tcPr>
            <w:tcW w:w="2255" w:type="dxa"/>
            <w:tcBorders>
              <w:top w:val="nil"/>
              <w:left w:val="nil"/>
              <w:bottom w:val="nil"/>
              <w:right w:val="nil"/>
            </w:tcBorders>
          </w:tcPr>
          <w:p w14:paraId="24EE1CD0" w14:textId="5C1EE78E"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69" w:name="_Toc333923273"/>
            <w:bookmarkStart w:id="1170" w:name="_Toc497228257"/>
            <w:bookmarkStart w:id="1171" w:name="_Toc25317392"/>
            <w:r w:rsidRPr="00EB0F8B">
              <w:rPr>
                <w:szCs w:val="24"/>
              </w:rPr>
              <w:t>Liquidated Damages</w:t>
            </w:r>
            <w:bookmarkEnd w:id="1169"/>
            <w:bookmarkEnd w:id="1170"/>
            <w:bookmarkEnd w:id="1171"/>
          </w:p>
        </w:tc>
        <w:tc>
          <w:tcPr>
            <w:tcW w:w="6894" w:type="dxa"/>
            <w:gridSpan w:val="3"/>
            <w:tcBorders>
              <w:top w:val="nil"/>
              <w:left w:val="nil"/>
              <w:bottom w:val="nil"/>
              <w:right w:val="nil"/>
            </w:tcBorders>
          </w:tcPr>
          <w:p w14:paraId="5DD41B85"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Contractor shall pay liquidated damages to the Employer at the rate per day </w:t>
            </w:r>
            <w:r w:rsidRPr="00EB0F8B">
              <w:rPr>
                <w:b/>
              </w:rPr>
              <w:t>stated in the PCC</w:t>
            </w:r>
            <w:r w:rsidRPr="00EB0F8B">
              <w:t xml:space="preserve"> for each day that the Completion Date is later than the Intended Completion Date.  The total amount of liquidated damages shall not exceed the amount </w:t>
            </w:r>
            <w:r w:rsidRPr="00EB0F8B">
              <w:rPr>
                <w:b/>
              </w:rPr>
              <w:t>defined in the PCC.</w:t>
            </w:r>
            <w:r w:rsidRPr="00EB0F8B">
              <w:t xml:space="preserve"> The Employer may deduct liquidated damages from payments due to the Contractor.  Payment of liquidated damages shall not affect the Contractor’s liabilities.</w:t>
            </w:r>
          </w:p>
          <w:p w14:paraId="2D30B3DB"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If the Intended Completion Date is extended after liquidated damages have been paid, the Project Manager shall correct any overpayment of liquidated damages by the Contractor by </w:t>
            </w:r>
            <w:r w:rsidRPr="00EB0F8B">
              <w:lastRenderedPageBreak/>
              <w:t>adjusting the next payment certificate.  The Contractor shall be paid interest on the overpayment, calculated from the date of payment to the date of repayment, at the rates specified in GCC Sub-Clause 45.1.</w:t>
            </w:r>
          </w:p>
        </w:tc>
      </w:tr>
      <w:tr w:rsidR="00ED5291" w:rsidRPr="00EB0F8B" w14:paraId="357304AE" w14:textId="77777777" w:rsidTr="16DCC97D">
        <w:tc>
          <w:tcPr>
            <w:tcW w:w="2255" w:type="dxa"/>
            <w:tcBorders>
              <w:top w:val="nil"/>
              <w:left w:val="nil"/>
              <w:bottom w:val="nil"/>
              <w:right w:val="nil"/>
            </w:tcBorders>
          </w:tcPr>
          <w:p w14:paraId="3AC42F68" w14:textId="5D126090"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72" w:name="_Toc333923274"/>
            <w:bookmarkStart w:id="1173" w:name="_Toc497228258"/>
            <w:bookmarkStart w:id="1174" w:name="_Toc25317393"/>
            <w:r w:rsidRPr="00EB0F8B">
              <w:rPr>
                <w:szCs w:val="24"/>
              </w:rPr>
              <w:lastRenderedPageBreak/>
              <w:t>Bonus</w:t>
            </w:r>
            <w:bookmarkEnd w:id="1172"/>
            <w:bookmarkEnd w:id="1173"/>
            <w:bookmarkEnd w:id="1174"/>
          </w:p>
        </w:tc>
        <w:tc>
          <w:tcPr>
            <w:tcW w:w="6894" w:type="dxa"/>
            <w:gridSpan w:val="3"/>
            <w:tcBorders>
              <w:top w:val="nil"/>
              <w:left w:val="nil"/>
              <w:bottom w:val="nil"/>
              <w:right w:val="nil"/>
            </w:tcBorders>
          </w:tcPr>
          <w:p w14:paraId="135B6D0B"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Contractor shall be paid a Bonus calculated at the rate per calendar day </w:t>
            </w:r>
            <w:r w:rsidRPr="00EB0F8B">
              <w:rPr>
                <w:b/>
              </w:rPr>
              <w:t>stated in the PCC</w:t>
            </w:r>
            <w:r w:rsidRPr="00EB0F8B">
              <w:t xml:space="preserve"> for each day (less any days for which the Contractor is paid for acceleration) that the Completion is earlier than the Intended Completion Date. The Project Manager shall certify that the Works are complete, although they may not be due to be complete.</w:t>
            </w:r>
          </w:p>
        </w:tc>
      </w:tr>
      <w:tr w:rsidR="00ED5291" w:rsidRPr="00EB0F8B" w14:paraId="0326CD4B" w14:textId="77777777" w:rsidTr="16DCC97D">
        <w:tc>
          <w:tcPr>
            <w:tcW w:w="2255" w:type="dxa"/>
            <w:tcBorders>
              <w:top w:val="nil"/>
              <w:left w:val="nil"/>
              <w:bottom w:val="nil"/>
              <w:right w:val="nil"/>
            </w:tcBorders>
          </w:tcPr>
          <w:p w14:paraId="18875E35" w14:textId="552B754F"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75" w:name="_Toc333923275"/>
            <w:bookmarkStart w:id="1176" w:name="_Toc497228259"/>
            <w:bookmarkStart w:id="1177" w:name="_Toc25317394"/>
            <w:r w:rsidRPr="00EB0F8B">
              <w:rPr>
                <w:szCs w:val="24"/>
              </w:rPr>
              <w:t>Advance Payment</w:t>
            </w:r>
            <w:bookmarkEnd w:id="1175"/>
            <w:bookmarkEnd w:id="1176"/>
            <w:bookmarkEnd w:id="1177"/>
          </w:p>
        </w:tc>
        <w:tc>
          <w:tcPr>
            <w:tcW w:w="6894" w:type="dxa"/>
            <w:gridSpan w:val="3"/>
            <w:tcBorders>
              <w:top w:val="nil"/>
              <w:left w:val="nil"/>
              <w:bottom w:val="nil"/>
              <w:right w:val="nil"/>
            </w:tcBorders>
          </w:tcPr>
          <w:p w14:paraId="1C35C650"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Employer shall make advance payment to the Contractor of the amounts </w:t>
            </w:r>
            <w:r w:rsidRPr="00EB0F8B">
              <w:rPr>
                <w:b/>
              </w:rPr>
              <w:t xml:space="preserve">stated in the PCC </w:t>
            </w:r>
            <w:r w:rsidRPr="00EB0F8B">
              <w:t xml:space="preserve">by the date </w:t>
            </w:r>
            <w:r w:rsidRPr="00EB0F8B">
              <w:rPr>
                <w:b/>
              </w:rPr>
              <w:t xml:space="preserve">stated in the PCC, </w:t>
            </w:r>
            <w:r w:rsidRPr="00EB0F8B">
              <w:t>against provision by the Contractor of an Unconditional Bank Guarantee in a form and by a bank acceptable to the Employer in amounts and currencies equal to the advance payment. The Guarantee shall remain effective until the advance payment has been repaid, but the amount of the Guarantee shall be progressively reduced by the amounts repaid by the Contractor. Interest shall not be charged on the advance payment.</w:t>
            </w:r>
          </w:p>
          <w:p w14:paraId="5605A13C"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Contractor is to use the advance payment only to pay for Equipment, Plant, Materials, and mobilization expenses required specifically for execution of the Contract. The Contractor shall demonstrate that advance payment has been used in this way by supplying copies of invoices or other documents to the Project Manager.</w:t>
            </w:r>
          </w:p>
          <w:p w14:paraId="31076126"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advance payment shall be repaid by deducting proportionate amounts from payments otherwise due to the Contractor, following the schedule of completed percentages of the Works on a payment basis. No account shall be taken of the advance payment or its repayment in assessing valuations of work done, Variations, price adjustments, Compensation Events, Bonuses, or Liquidated Damages.</w:t>
            </w:r>
          </w:p>
        </w:tc>
      </w:tr>
      <w:tr w:rsidR="00ED5291" w:rsidRPr="00EB0F8B" w14:paraId="1B2A9265" w14:textId="77777777" w:rsidTr="16DCC97D">
        <w:tc>
          <w:tcPr>
            <w:tcW w:w="2255" w:type="dxa"/>
            <w:tcBorders>
              <w:top w:val="nil"/>
              <w:left w:val="nil"/>
              <w:bottom w:val="nil"/>
              <w:right w:val="nil"/>
            </w:tcBorders>
          </w:tcPr>
          <w:p w14:paraId="029E6B99" w14:textId="7C60C7D0"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78" w:name="_Toc333923276"/>
            <w:bookmarkStart w:id="1179" w:name="_Toc497228260"/>
            <w:bookmarkStart w:id="1180" w:name="_Toc25317395"/>
            <w:r w:rsidRPr="00EB0F8B">
              <w:rPr>
                <w:szCs w:val="24"/>
              </w:rPr>
              <w:t>Securities</w:t>
            </w:r>
            <w:bookmarkEnd w:id="1178"/>
            <w:bookmarkEnd w:id="1179"/>
            <w:bookmarkEnd w:id="1180"/>
          </w:p>
        </w:tc>
        <w:tc>
          <w:tcPr>
            <w:tcW w:w="6894" w:type="dxa"/>
            <w:gridSpan w:val="3"/>
            <w:tcBorders>
              <w:top w:val="nil"/>
              <w:left w:val="nil"/>
              <w:bottom w:val="nil"/>
              <w:right w:val="nil"/>
            </w:tcBorders>
          </w:tcPr>
          <w:p w14:paraId="12928CA7" w14:textId="7722CA24" w:rsidR="00ED5291" w:rsidRPr="00EB0F8B" w:rsidRDefault="004F138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Performance Security shall be issued by a bank or surety acceptable to the Employer and denominated in the types and proportions of the currencies in which the Contract Price is payable. The ES Performance Security shall be issued by a </w:t>
            </w:r>
            <w:r w:rsidRPr="00EB0F8B">
              <w:lastRenderedPageBreak/>
              <w:t>bank acceptable to the Employer and denominated in the types and proportions of the currencies in which the Contract Price is payable. The Performance Security and, if applicable, the ES Performance Security, shall be valid until a date 28 days from the date of issue of the Certificate of Completion in the case of a Bank Guarantee, and until one year from the date of issue of the Certificate of Completion in the case of a Performance Bond</w:t>
            </w:r>
            <w:r w:rsidR="00ED5291" w:rsidRPr="00EB0F8B">
              <w:t>.</w:t>
            </w:r>
          </w:p>
        </w:tc>
      </w:tr>
      <w:tr w:rsidR="00ED5291" w:rsidRPr="00EB0F8B" w14:paraId="5349A52A" w14:textId="77777777" w:rsidTr="16DCC97D">
        <w:tc>
          <w:tcPr>
            <w:tcW w:w="2255" w:type="dxa"/>
            <w:tcBorders>
              <w:top w:val="nil"/>
              <w:left w:val="nil"/>
              <w:bottom w:val="nil"/>
              <w:right w:val="nil"/>
            </w:tcBorders>
          </w:tcPr>
          <w:p w14:paraId="4B3EF398" w14:textId="5462C912"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81" w:name="_Toc333923277"/>
            <w:bookmarkStart w:id="1182" w:name="_Toc497228261"/>
            <w:bookmarkStart w:id="1183" w:name="_Toc25317396"/>
            <w:r w:rsidRPr="00EB0F8B">
              <w:rPr>
                <w:szCs w:val="24"/>
              </w:rPr>
              <w:lastRenderedPageBreak/>
              <w:t>Dayworks</w:t>
            </w:r>
            <w:bookmarkEnd w:id="1181"/>
            <w:bookmarkEnd w:id="1182"/>
            <w:bookmarkEnd w:id="1183"/>
          </w:p>
        </w:tc>
        <w:tc>
          <w:tcPr>
            <w:tcW w:w="6894" w:type="dxa"/>
            <w:gridSpan w:val="3"/>
            <w:tcBorders>
              <w:top w:val="nil"/>
              <w:left w:val="nil"/>
              <w:bottom w:val="nil"/>
              <w:right w:val="nil"/>
            </w:tcBorders>
          </w:tcPr>
          <w:p w14:paraId="4913D9BF"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If applicable, the Dayworks rates in the Contractor’s Bid shall be used only when the Project Manager has given written instructions in advance for additional work to be paid for in that way.</w:t>
            </w:r>
          </w:p>
          <w:p w14:paraId="199551D3"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All work to be paid for as Dayworks shall be recorded by the Contractor on forms approved by the Project Manager.  Each completed form shall be verified and signed by the Project Manager within two days of the work being done.</w:t>
            </w:r>
          </w:p>
          <w:p w14:paraId="1070D28A"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Contractor shall be paid for Dayworks subject to obtaining signed Dayworks forms.</w:t>
            </w:r>
          </w:p>
        </w:tc>
      </w:tr>
      <w:tr w:rsidR="00ED5291" w:rsidRPr="00EB0F8B" w14:paraId="2AA08436" w14:textId="77777777" w:rsidTr="16DCC97D">
        <w:tc>
          <w:tcPr>
            <w:tcW w:w="2255" w:type="dxa"/>
            <w:tcBorders>
              <w:top w:val="nil"/>
              <w:left w:val="nil"/>
              <w:bottom w:val="nil"/>
              <w:right w:val="nil"/>
            </w:tcBorders>
          </w:tcPr>
          <w:p w14:paraId="4B521C77" w14:textId="4C572146"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84" w:name="_Toc333923278"/>
            <w:bookmarkStart w:id="1185" w:name="_Toc497228262"/>
            <w:bookmarkStart w:id="1186" w:name="_Toc25317397"/>
            <w:r w:rsidRPr="00EB0F8B">
              <w:rPr>
                <w:szCs w:val="24"/>
              </w:rPr>
              <w:t>Cost of Repairs</w:t>
            </w:r>
            <w:bookmarkEnd w:id="1184"/>
            <w:bookmarkEnd w:id="1185"/>
            <w:bookmarkEnd w:id="1186"/>
          </w:p>
        </w:tc>
        <w:tc>
          <w:tcPr>
            <w:tcW w:w="6894" w:type="dxa"/>
            <w:gridSpan w:val="3"/>
            <w:tcBorders>
              <w:top w:val="nil"/>
              <w:left w:val="nil"/>
              <w:bottom w:val="nil"/>
              <w:right w:val="nil"/>
            </w:tcBorders>
          </w:tcPr>
          <w:p w14:paraId="281AE3C3"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Loss or damage to the Works or Materials to be incorporated in the Works between the Start Date and the end of the Defects Correction periods shall be remedied by the Contractor at the Contractor’s cost if the loss or damage arises from the Contractor’s acts or omissions.</w:t>
            </w:r>
          </w:p>
        </w:tc>
      </w:tr>
      <w:tr w:rsidR="00ED5291" w:rsidRPr="00EB0F8B" w14:paraId="0043EA7A" w14:textId="77777777" w:rsidTr="16DCC97D">
        <w:tc>
          <w:tcPr>
            <w:tcW w:w="9149" w:type="dxa"/>
            <w:gridSpan w:val="4"/>
            <w:tcBorders>
              <w:top w:val="nil"/>
              <w:left w:val="nil"/>
              <w:bottom w:val="nil"/>
              <w:right w:val="nil"/>
            </w:tcBorders>
          </w:tcPr>
          <w:p w14:paraId="6AFCD352" w14:textId="77777777" w:rsidR="00ED5291" w:rsidRPr="00EB0F8B" w:rsidRDefault="00ED5291" w:rsidP="006427F1">
            <w:pPr>
              <w:pStyle w:val="Section8-Section"/>
              <w:spacing w:after="120" w:line="276" w:lineRule="auto"/>
              <w:jc w:val="both"/>
              <w:rPr>
                <w:sz w:val="24"/>
                <w:szCs w:val="24"/>
              </w:rPr>
            </w:pPr>
            <w:bookmarkStart w:id="1187" w:name="_Toc333923279"/>
            <w:bookmarkStart w:id="1188" w:name="_Toc497228263"/>
            <w:bookmarkStart w:id="1189" w:name="_Toc25317398"/>
            <w:r w:rsidRPr="00EB0F8B">
              <w:rPr>
                <w:sz w:val="24"/>
                <w:szCs w:val="24"/>
              </w:rPr>
              <w:t>E.  Finishing the Contract</w:t>
            </w:r>
            <w:bookmarkEnd w:id="1187"/>
            <w:bookmarkEnd w:id="1188"/>
            <w:bookmarkEnd w:id="1189"/>
          </w:p>
        </w:tc>
      </w:tr>
      <w:tr w:rsidR="00ED5291" w:rsidRPr="00EB0F8B" w14:paraId="56322D4E" w14:textId="77777777" w:rsidTr="16DCC97D">
        <w:trPr>
          <w:gridAfter w:val="1"/>
          <w:wAfter w:w="140" w:type="dxa"/>
        </w:trPr>
        <w:tc>
          <w:tcPr>
            <w:tcW w:w="2261" w:type="dxa"/>
            <w:gridSpan w:val="2"/>
          </w:tcPr>
          <w:p w14:paraId="4886FD32" w14:textId="77777777"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90" w:name="_Toc333923280"/>
            <w:bookmarkStart w:id="1191" w:name="_Toc497228264"/>
            <w:bookmarkStart w:id="1192" w:name="_Toc25317399"/>
            <w:r w:rsidRPr="00EB0F8B">
              <w:rPr>
                <w:szCs w:val="24"/>
              </w:rPr>
              <w:t>Completion</w:t>
            </w:r>
            <w:bookmarkEnd w:id="1190"/>
            <w:bookmarkEnd w:id="1191"/>
            <w:bookmarkEnd w:id="1192"/>
          </w:p>
        </w:tc>
        <w:tc>
          <w:tcPr>
            <w:tcW w:w="6748" w:type="dxa"/>
          </w:tcPr>
          <w:p w14:paraId="7DAC4DD0"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Contractor shall request the Project Manager to issue a Certificate of Completion of the Works, and the Project Manager shall do so upon deciding that the whole of the Works is completed.</w:t>
            </w:r>
          </w:p>
        </w:tc>
      </w:tr>
      <w:tr w:rsidR="00ED5291" w:rsidRPr="00EB0F8B" w14:paraId="15AF3470" w14:textId="77777777" w:rsidTr="16DCC97D">
        <w:trPr>
          <w:gridAfter w:val="1"/>
          <w:wAfter w:w="140" w:type="dxa"/>
        </w:trPr>
        <w:tc>
          <w:tcPr>
            <w:tcW w:w="2261" w:type="dxa"/>
            <w:gridSpan w:val="2"/>
          </w:tcPr>
          <w:p w14:paraId="5E00F635" w14:textId="77777777"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93" w:name="_Toc333923281"/>
            <w:bookmarkStart w:id="1194" w:name="_Toc497228265"/>
            <w:bookmarkStart w:id="1195" w:name="_Toc25317400"/>
            <w:r w:rsidRPr="00EB0F8B">
              <w:rPr>
                <w:szCs w:val="24"/>
              </w:rPr>
              <w:t>Taking Over</w:t>
            </w:r>
            <w:bookmarkEnd w:id="1193"/>
            <w:bookmarkEnd w:id="1194"/>
            <w:bookmarkEnd w:id="1195"/>
          </w:p>
        </w:tc>
        <w:tc>
          <w:tcPr>
            <w:tcW w:w="6748" w:type="dxa"/>
          </w:tcPr>
          <w:p w14:paraId="65F2262B" w14:textId="16FE045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Employer shall take over the Site and the Works within seven days of the Project Manager’s issuing a </w:t>
            </w:r>
            <w:r w:rsidR="002E648A" w:rsidRPr="00EB0F8B">
              <w:t>C</w:t>
            </w:r>
            <w:r w:rsidRPr="00EB0F8B">
              <w:t>ertificate of Completion.</w:t>
            </w:r>
          </w:p>
        </w:tc>
      </w:tr>
      <w:tr w:rsidR="00ED5291" w:rsidRPr="00EB0F8B" w14:paraId="360FB3FA" w14:textId="77777777" w:rsidTr="16DCC97D">
        <w:trPr>
          <w:gridAfter w:val="1"/>
          <w:wAfter w:w="140" w:type="dxa"/>
        </w:trPr>
        <w:tc>
          <w:tcPr>
            <w:tcW w:w="2261" w:type="dxa"/>
            <w:gridSpan w:val="2"/>
          </w:tcPr>
          <w:p w14:paraId="7D7B66FA" w14:textId="77777777"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96" w:name="_Toc333923282"/>
            <w:bookmarkStart w:id="1197" w:name="_Toc497228266"/>
            <w:bookmarkStart w:id="1198" w:name="_Toc25317401"/>
            <w:r w:rsidRPr="00EB0F8B">
              <w:rPr>
                <w:szCs w:val="24"/>
              </w:rPr>
              <w:t>Final Account</w:t>
            </w:r>
            <w:bookmarkEnd w:id="1196"/>
            <w:bookmarkEnd w:id="1197"/>
            <w:bookmarkEnd w:id="1198"/>
          </w:p>
        </w:tc>
        <w:tc>
          <w:tcPr>
            <w:tcW w:w="6748" w:type="dxa"/>
          </w:tcPr>
          <w:p w14:paraId="022A912A"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The Contractor shall supply the Project Manager with a detailed account of the total amount that the Contractor considers payable under the Contract before the end of the Defects Liability Period. The Project Manager shall issue a </w:t>
            </w:r>
            <w:r w:rsidRPr="00EB0F8B">
              <w:lastRenderedPageBreak/>
              <w:t>Defects Liability Certificate and certify any final payment that is due to the Contractor within 56 days of receiving the Contractor’s account if it is correct and complete. If it is not, the Project Manager shall issue within 56 days a schedule that states the scope of the corrections or additions that are necessary. If the Final Account is still unsatisfactory after it has been resubmitted, the Project Manager shall decide on the amount payable to the Contractor and issue a payment certificate.</w:t>
            </w:r>
          </w:p>
        </w:tc>
      </w:tr>
      <w:tr w:rsidR="00ED5291" w:rsidRPr="00EB0F8B" w14:paraId="1E45AE35" w14:textId="77777777" w:rsidTr="16DCC97D">
        <w:trPr>
          <w:gridAfter w:val="1"/>
          <w:wAfter w:w="140" w:type="dxa"/>
        </w:trPr>
        <w:tc>
          <w:tcPr>
            <w:tcW w:w="2261" w:type="dxa"/>
            <w:gridSpan w:val="2"/>
          </w:tcPr>
          <w:p w14:paraId="13784EC0" w14:textId="77777777"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199" w:name="_Toc333923283"/>
            <w:bookmarkStart w:id="1200" w:name="_Toc497228267"/>
            <w:bookmarkStart w:id="1201" w:name="_Toc25317402"/>
            <w:r w:rsidRPr="00EB0F8B">
              <w:rPr>
                <w:szCs w:val="24"/>
              </w:rPr>
              <w:lastRenderedPageBreak/>
              <w:t>Operating and Maintenance Manuals</w:t>
            </w:r>
            <w:bookmarkEnd w:id="1199"/>
            <w:bookmarkEnd w:id="1200"/>
            <w:bookmarkEnd w:id="1201"/>
          </w:p>
        </w:tc>
        <w:tc>
          <w:tcPr>
            <w:tcW w:w="6748" w:type="dxa"/>
          </w:tcPr>
          <w:p w14:paraId="0971C676"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If “as built” Drawings and/or operating and maintenance manuals are required, the Contractor shall supply them by the dates </w:t>
            </w:r>
            <w:r w:rsidRPr="00EB0F8B">
              <w:rPr>
                <w:b/>
              </w:rPr>
              <w:t>stated in the PCC.</w:t>
            </w:r>
          </w:p>
          <w:p w14:paraId="6CD764DF"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If the Contractor does not supply the Drawings and/or manuals by the dates </w:t>
            </w:r>
            <w:r w:rsidRPr="00EB0F8B">
              <w:rPr>
                <w:b/>
              </w:rPr>
              <w:t xml:space="preserve">stated in the PCC </w:t>
            </w:r>
            <w:r w:rsidRPr="00EB0F8B">
              <w:t>pursuant to GCC Sub-Clause 60.1</w:t>
            </w:r>
            <w:r w:rsidRPr="00EB0F8B">
              <w:rPr>
                <w:b/>
              </w:rPr>
              <w:t>,</w:t>
            </w:r>
            <w:r w:rsidRPr="00EB0F8B">
              <w:t xml:space="preserve"> or they do not receive the Project Manager’s approval, the Project Manager shall withhold the amount </w:t>
            </w:r>
            <w:r w:rsidRPr="00EB0F8B">
              <w:rPr>
                <w:b/>
              </w:rPr>
              <w:t xml:space="preserve">stated in the PCC </w:t>
            </w:r>
            <w:r w:rsidRPr="00EB0F8B">
              <w:t>from payments due to the Contractor.</w:t>
            </w:r>
          </w:p>
        </w:tc>
      </w:tr>
      <w:tr w:rsidR="00ED5291" w:rsidRPr="00EB0F8B" w14:paraId="30FB5295" w14:textId="77777777" w:rsidTr="16DCC97D">
        <w:trPr>
          <w:gridAfter w:val="1"/>
          <w:wAfter w:w="140" w:type="dxa"/>
        </w:trPr>
        <w:tc>
          <w:tcPr>
            <w:tcW w:w="2261" w:type="dxa"/>
            <w:gridSpan w:val="2"/>
          </w:tcPr>
          <w:p w14:paraId="7238F002" w14:textId="77777777"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202" w:name="_Toc497228268"/>
            <w:bookmarkStart w:id="1203" w:name="_Toc25317403"/>
            <w:r w:rsidRPr="00EB0F8B">
              <w:rPr>
                <w:szCs w:val="24"/>
              </w:rPr>
              <w:t>Termination</w:t>
            </w:r>
            <w:bookmarkEnd w:id="1202"/>
            <w:bookmarkEnd w:id="1203"/>
          </w:p>
        </w:tc>
        <w:tc>
          <w:tcPr>
            <w:tcW w:w="6748" w:type="dxa"/>
          </w:tcPr>
          <w:p w14:paraId="0D5C64E1"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The Employer or the Contractor may terminate the Contract if the other party causes a fundamental breach of the Contract.</w:t>
            </w:r>
          </w:p>
          <w:p w14:paraId="2C96D1CC"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Fundamental breaches of Contract shall include, but shall not be limited to, the following:</w:t>
            </w:r>
          </w:p>
        </w:tc>
      </w:tr>
      <w:tr w:rsidR="00ED5291" w:rsidRPr="00EB0F8B" w14:paraId="23A49811" w14:textId="77777777" w:rsidTr="16DCC97D">
        <w:trPr>
          <w:gridAfter w:val="1"/>
          <w:wAfter w:w="140" w:type="dxa"/>
        </w:trPr>
        <w:tc>
          <w:tcPr>
            <w:tcW w:w="2261" w:type="dxa"/>
            <w:gridSpan w:val="2"/>
          </w:tcPr>
          <w:p w14:paraId="349BDEF1" w14:textId="77777777" w:rsidR="00ED5291" w:rsidRPr="00EB0F8B" w:rsidRDefault="00ED5291" w:rsidP="006427F1">
            <w:pPr>
              <w:pStyle w:val="Section8-Clauses"/>
              <w:tabs>
                <w:tab w:val="clear" w:pos="360"/>
              </w:tabs>
              <w:spacing w:before="120" w:after="120" w:line="276" w:lineRule="auto"/>
              <w:jc w:val="both"/>
              <w:rPr>
                <w:szCs w:val="24"/>
              </w:rPr>
            </w:pPr>
          </w:p>
        </w:tc>
        <w:tc>
          <w:tcPr>
            <w:tcW w:w="6748" w:type="dxa"/>
          </w:tcPr>
          <w:p w14:paraId="5AC4A1F6" w14:textId="77777777" w:rsidR="00ED5291" w:rsidRPr="00EB0F8B" w:rsidRDefault="00ED5291" w:rsidP="006427F1">
            <w:pPr>
              <w:numPr>
                <w:ilvl w:val="0"/>
                <w:numId w:val="84"/>
              </w:numPr>
              <w:spacing w:before="120" w:after="120" w:line="276" w:lineRule="auto"/>
              <w:ind w:left="1142" w:hanging="540"/>
              <w:jc w:val="both"/>
            </w:pPr>
            <w:r w:rsidRPr="00EB0F8B">
              <w:t xml:space="preserve">the Contractor stops work for 28 days when no stoppage of work </w:t>
            </w:r>
            <w:r w:rsidRPr="00EB0F8B">
              <w:rPr>
                <w:rFonts w:eastAsia="Arial Narrow"/>
              </w:rPr>
              <w:t>is</w:t>
            </w:r>
            <w:r w:rsidRPr="00EB0F8B">
              <w:t xml:space="preserve"> shown on the current Program and the stoppage has not been authorized by the Project Manager;</w:t>
            </w:r>
          </w:p>
          <w:p w14:paraId="44862F1C" w14:textId="77777777" w:rsidR="00ED5291" w:rsidRPr="00EB0F8B" w:rsidRDefault="00ED5291" w:rsidP="006427F1">
            <w:pPr>
              <w:numPr>
                <w:ilvl w:val="0"/>
                <w:numId w:val="84"/>
              </w:numPr>
              <w:spacing w:before="120" w:after="120" w:line="276" w:lineRule="auto"/>
              <w:ind w:left="1142" w:hanging="540"/>
              <w:jc w:val="both"/>
            </w:pPr>
            <w:r w:rsidRPr="00EB0F8B">
              <w:t>the Project Manager instructs the Contractor to delay the progress of the Works, and the instruction is not withdrawn within 28 days;</w:t>
            </w:r>
          </w:p>
          <w:p w14:paraId="6ACA2FB8" w14:textId="77777777" w:rsidR="00ED5291" w:rsidRPr="00EB0F8B" w:rsidRDefault="00ED5291" w:rsidP="006427F1">
            <w:pPr>
              <w:numPr>
                <w:ilvl w:val="0"/>
                <w:numId w:val="84"/>
              </w:numPr>
              <w:spacing w:before="120" w:after="120" w:line="276" w:lineRule="auto"/>
              <w:ind w:left="1142" w:hanging="540"/>
              <w:jc w:val="both"/>
            </w:pPr>
            <w:r w:rsidRPr="00EB0F8B">
              <w:t xml:space="preserve">the Employer or the Contractor is made bankrupt or goes into </w:t>
            </w:r>
            <w:r w:rsidRPr="00EB0F8B">
              <w:rPr>
                <w:rFonts w:eastAsia="Arial Narrow"/>
              </w:rPr>
              <w:t>liquidation</w:t>
            </w:r>
            <w:r w:rsidRPr="00EB0F8B">
              <w:t xml:space="preserve"> other than for a reconstruction or amalgamation;</w:t>
            </w:r>
          </w:p>
          <w:p w14:paraId="69958AEB" w14:textId="77777777" w:rsidR="00ED5291" w:rsidRPr="00EB0F8B" w:rsidRDefault="00ED5291" w:rsidP="006427F1">
            <w:pPr>
              <w:numPr>
                <w:ilvl w:val="0"/>
                <w:numId w:val="84"/>
              </w:numPr>
              <w:spacing w:before="120" w:after="120" w:line="276" w:lineRule="auto"/>
              <w:ind w:left="1142" w:hanging="540"/>
              <w:jc w:val="both"/>
            </w:pPr>
            <w:r w:rsidRPr="00EB0F8B">
              <w:t xml:space="preserve">a payment certified by the Project Manager is not paid by the </w:t>
            </w:r>
            <w:r w:rsidRPr="00EB0F8B">
              <w:rPr>
                <w:rFonts w:eastAsia="Arial Narrow"/>
              </w:rPr>
              <w:t>Employer</w:t>
            </w:r>
            <w:r w:rsidRPr="00EB0F8B">
              <w:t xml:space="preserve"> to the Contractor within 84 days of the date of the Project Manager’s certificate;</w:t>
            </w:r>
          </w:p>
          <w:p w14:paraId="28FF5AED" w14:textId="77777777" w:rsidR="00ED5291" w:rsidRPr="00EB0F8B" w:rsidRDefault="00ED5291" w:rsidP="006427F1">
            <w:pPr>
              <w:numPr>
                <w:ilvl w:val="0"/>
                <w:numId w:val="84"/>
              </w:numPr>
              <w:spacing w:before="120" w:after="120" w:line="276" w:lineRule="auto"/>
              <w:ind w:left="1142" w:hanging="540"/>
              <w:jc w:val="both"/>
            </w:pPr>
            <w:r w:rsidRPr="00EB0F8B">
              <w:lastRenderedPageBreak/>
              <w:t>the Project Manager gives Notice that failure to correct a particular Defect is a fundamental breach of Contract and the Contractor fails to correct it within a reasonable period of time determined by the Project Manager;</w:t>
            </w:r>
          </w:p>
          <w:p w14:paraId="674FEBBF" w14:textId="77777777" w:rsidR="00ED5291" w:rsidRPr="00EB0F8B" w:rsidRDefault="00ED5291" w:rsidP="006427F1">
            <w:pPr>
              <w:numPr>
                <w:ilvl w:val="0"/>
                <w:numId w:val="84"/>
              </w:numPr>
              <w:spacing w:before="120" w:after="120" w:line="276" w:lineRule="auto"/>
              <w:ind w:left="1142" w:hanging="540"/>
              <w:jc w:val="both"/>
              <w:rPr>
                <w:spacing w:val="-4"/>
              </w:rPr>
            </w:pPr>
            <w:r w:rsidRPr="00EB0F8B">
              <w:rPr>
                <w:spacing w:val="-4"/>
              </w:rPr>
              <w:t xml:space="preserve">the </w:t>
            </w:r>
            <w:r w:rsidRPr="00EB0F8B">
              <w:rPr>
                <w:rFonts w:eastAsia="Arial Narrow"/>
              </w:rPr>
              <w:t>Contractor</w:t>
            </w:r>
            <w:r w:rsidRPr="00EB0F8B">
              <w:rPr>
                <w:spacing w:val="-4"/>
              </w:rPr>
              <w:t xml:space="preserve"> does not maintain a Security, which is required; </w:t>
            </w:r>
          </w:p>
          <w:p w14:paraId="0013DA54" w14:textId="77777777" w:rsidR="00ED5291" w:rsidRPr="00EB0F8B" w:rsidRDefault="00ED5291" w:rsidP="006427F1">
            <w:pPr>
              <w:numPr>
                <w:ilvl w:val="0"/>
                <w:numId w:val="84"/>
              </w:numPr>
              <w:spacing w:before="120" w:after="120" w:line="276" w:lineRule="auto"/>
              <w:ind w:left="1142" w:hanging="540"/>
              <w:jc w:val="both"/>
            </w:pPr>
            <w:r w:rsidRPr="00EB0F8B">
              <w:t xml:space="preserve">the Contractor has delayed the completion of the Works by the </w:t>
            </w:r>
            <w:r w:rsidRPr="00EB0F8B">
              <w:rPr>
                <w:rFonts w:eastAsia="Arial Narrow"/>
              </w:rPr>
              <w:t>number</w:t>
            </w:r>
            <w:r w:rsidRPr="00EB0F8B">
              <w:t xml:space="preserve"> of days for which the maximum amount of liquidated damages can be paid, as </w:t>
            </w:r>
            <w:r w:rsidRPr="00EB0F8B">
              <w:rPr>
                <w:b/>
              </w:rPr>
              <w:t>defined in the PCC</w:t>
            </w:r>
            <w:r w:rsidRPr="00EB0F8B">
              <w:t>; or</w:t>
            </w:r>
          </w:p>
          <w:p w14:paraId="14AB7720" w14:textId="77777777" w:rsidR="00ED5291" w:rsidRPr="00EB0F8B" w:rsidRDefault="00ED5291" w:rsidP="006427F1">
            <w:pPr>
              <w:numPr>
                <w:ilvl w:val="0"/>
                <w:numId w:val="84"/>
              </w:numPr>
              <w:spacing w:before="120" w:after="120" w:line="276" w:lineRule="auto"/>
              <w:ind w:left="1142" w:hanging="540"/>
              <w:jc w:val="both"/>
            </w:pPr>
            <w:r w:rsidRPr="00EB0F8B">
              <w:t>if the Contractor, in the judgment of the Employer has engaged in Fraud and Corruption, as defined in   paragraph 2.2 a of the Appendix A to the GCC, in competing for or in executing the Contract, then the Employer may, after giving fourteen (14) days written notice to the Contractor, terminate the Contract and expel him from the Site.</w:t>
            </w:r>
          </w:p>
          <w:p w14:paraId="1105B95B"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Notwithstanding the above, the Employer may terminate the Contract for convenience.</w:t>
            </w:r>
          </w:p>
        </w:tc>
      </w:tr>
      <w:tr w:rsidR="00ED5291" w:rsidRPr="00EB0F8B" w14:paraId="4AECAB5F" w14:textId="77777777" w:rsidTr="16DCC97D">
        <w:trPr>
          <w:gridAfter w:val="1"/>
          <w:wAfter w:w="140" w:type="dxa"/>
        </w:trPr>
        <w:tc>
          <w:tcPr>
            <w:tcW w:w="2261" w:type="dxa"/>
            <w:gridSpan w:val="2"/>
          </w:tcPr>
          <w:p w14:paraId="7C6A9ACF" w14:textId="77777777" w:rsidR="00ED5291" w:rsidRPr="00EB0F8B" w:rsidRDefault="00ED5291" w:rsidP="006427F1">
            <w:pPr>
              <w:pStyle w:val="Section8-Clauses"/>
              <w:tabs>
                <w:tab w:val="clear" w:pos="360"/>
              </w:tabs>
              <w:spacing w:before="120" w:after="120" w:line="276" w:lineRule="auto"/>
              <w:jc w:val="both"/>
              <w:rPr>
                <w:szCs w:val="24"/>
              </w:rPr>
            </w:pPr>
          </w:p>
        </w:tc>
        <w:tc>
          <w:tcPr>
            <w:tcW w:w="6748" w:type="dxa"/>
          </w:tcPr>
          <w:p w14:paraId="20C1EEA3"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If the Contract is terminated, the Contractor shall stop work immediately, make the Site safe and secure, and leave the Site as soon as reasonably possible.</w:t>
            </w:r>
          </w:p>
        </w:tc>
      </w:tr>
      <w:tr w:rsidR="00ED5291" w:rsidRPr="00EB0F8B" w14:paraId="30AFED19" w14:textId="77777777" w:rsidTr="16DCC97D">
        <w:trPr>
          <w:gridAfter w:val="1"/>
          <w:wAfter w:w="140" w:type="dxa"/>
        </w:trPr>
        <w:tc>
          <w:tcPr>
            <w:tcW w:w="2261" w:type="dxa"/>
            <w:gridSpan w:val="2"/>
          </w:tcPr>
          <w:p w14:paraId="74773247" w14:textId="77777777" w:rsidR="00ED5291" w:rsidRPr="00EB0F8B" w:rsidRDefault="00ED5291" w:rsidP="006427F1">
            <w:pPr>
              <w:pStyle w:val="Section8-Clauses"/>
              <w:tabs>
                <w:tab w:val="clear" w:pos="360"/>
              </w:tabs>
              <w:spacing w:before="120" w:after="120" w:line="276" w:lineRule="auto"/>
              <w:jc w:val="both"/>
              <w:rPr>
                <w:szCs w:val="24"/>
              </w:rPr>
            </w:pPr>
          </w:p>
        </w:tc>
        <w:tc>
          <w:tcPr>
            <w:tcW w:w="6748" w:type="dxa"/>
          </w:tcPr>
          <w:p w14:paraId="1BD0B4AC" w14:textId="16B79620"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When either party to the Contract gives notice of a breach of Contract to the Project Manager for a cause other than those listed under GCC Sub-Clause </w:t>
            </w:r>
            <w:r w:rsidR="00773540" w:rsidRPr="00EB0F8B">
              <w:t>61</w:t>
            </w:r>
            <w:r w:rsidRPr="00EB0F8B">
              <w:t>.2 above, the Project Manager shall decide whether the breach is fundamental or not.</w:t>
            </w:r>
          </w:p>
        </w:tc>
      </w:tr>
      <w:tr w:rsidR="00ED5291" w:rsidRPr="00EB0F8B" w14:paraId="26E06F13" w14:textId="77777777" w:rsidTr="16DCC97D">
        <w:trPr>
          <w:gridAfter w:val="1"/>
          <w:wAfter w:w="140" w:type="dxa"/>
        </w:trPr>
        <w:tc>
          <w:tcPr>
            <w:tcW w:w="2261" w:type="dxa"/>
            <w:gridSpan w:val="2"/>
            <w:tcBorders>
              <w:left w:val="nil"/>
              <w:bottom w:val="nil"/>
              <w:right w:val="nil"/>
            </w:tcBorders>
          </w:tcPr>
          <w:p w14:paraId="68279DEA" w14:textId="77777777"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204" w:name="_Toc333923285"/>
            <w:bookmarkStart w:id="1205" w:name="_Toc497228269"/>
            <w:bookmarkStart w:id="1206" w:name="_Toc25317404"/>
            <w:r w:rsidRPr="00EB0F8B">
              <w:rPr>
                <w:szCs w:val="24"/>
              </w:rPr>
              <w:t>Payment upon Termination</w:t>
            </w:r>
            <w:bookmarkEnd w:id="1204"/>
            <w:bookmarkEnd w:id="1205"/>
            <w:bookmarkEnd w:id="1206"/>
          </w:p>
        </w:tc>
        <w:tc>
          <w:tcPr>
            <w:tcW w:w="6748" w:type="dxa"/>
            <w:tcBorders>
              <w:left w:val="nil"/>
              <w:bottom w:val="nil"/>
              <w:right w:val="nil"/>
            </w:tcBorders>
          </w:tcPr>
          <w:p w14:paraId="52E1FEEF"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 xml:space="preserve">If the Contract is terminated because of a fundamental breach of Contract by the Contractor, the Project Manager shall issue a certificate for the value of the work done and Materials ordered less advance payments received up to the date of the issue of the certificate and less the percentage to apply to the value of the work not completed, as </w:t>
            </w:r>
            <w:r w:rsidRPr="00EB0F8B">
              <w:rPr>
                <w:b/>
              </w:rPr>
              <w:t>specified in the PCC.</w:t>
            </w:r>
            <w:r w:rsidRPr="00EB0F8B">
              <w:t xml:space="preserve"> Additional Liquidated Damages shall not apply.  If the total amount due to the Employer exceeds any payment due to the Contractor, the difference shall be a debt payable to the </w:t>
            </w:r>
            <w:r w:rsidRPr="00EB0F8B">
              <w:lastRenderedPageBreak/>
              <w:t>Employer.</w:t>
            </w:r>
          </w:p>
          <w:p w14:paraId="42FE0A5D"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If the Contract is terminated for the Employer’s convenience or because of a fundamental breach of Contract by the Employer, the Project Manager shall issue a certificate for the value of the work done, Materials ordered, the reasonable cost of removal of Equipment, repatriation of the Contractor’s personnel employed solely on the Works, and the Contractor’s costs of protecting and securing the Works, and less advance payments received up to the date of the certificate.</w:t>
            </w:r>
          </w:p>
        </w:tc>
      </w:tr>
      <w:tr w:rsidR="00ED5291" w:rsidRPr="00EB0F8B" w14:paraId="393ABF0E" w14:textId="77777777" w:rsidTr="16DCC97D">
        <w:trPr>
          <w:gridAfter w:val="1"/>
          <w:wAfter w:w="140" w:type="dxa"/>
        </w:trPr>
        <w:tc>
          <w:tcPr>
            <w:tcW w:w="2261" w:type="dxa"/>
            <w:gridSpan w:val="2"/>
            <w:tcBorders>
              <w:top w:val="nil"/>
              <w:left w:val="nil"/>
              <w:bottom w:val="nil"/>
              <w:right w:val="nil"/>
            </w:tcBorders>
          </w:tcPr>
          <w:p w14:paraId="0B11E4DA" w14:textId="77777777"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207" w:name="_Toc333923286"/>
            <w:bookmarkStart w:id="1208" w:name="_Toc497228270"/>
            <w:bookmarkStart w:id="1209" w:name="_Toc25317405"/>
            <w:r w:rsidRPr="00EB0F8B">
              <w:rPr>
                <w:szCs w:val="24"/>
              </w:rPr>
              <w:lastRenderedPageBreak/>
              <w:t>Property</w:t>
            </w:r>
            <w:bookmarkEnd w:id="1207"/>
            <w:bookmarkEnd w:id="1208"/>
            <w:bookmarkEnd w:id="1209"/>
          </w:p>
        </w:tc>
        <w:tc>
          <w:tcPr>
            <w:tcW w:w="6748" w:type="dxa"/>
            <w:tcBorders>
              <w:top w:val="nil"/>
              <w:left w:val="nil"/>
              <w:bottom w:val="nil"/>
              <w:right w:val="nil"/>
            </w:tcBorders>
          </w:tcPr>
          <w:p w14:paraId="48853478"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All Materials on the Site, Plant, Equipment, Temporary Works, and Works shall be deemed to be the property of the Employer if the Contract is terminated because of the Contractor’s default.</w:t>
            </w:r>
          </w:p>
        </w:tc>
      </w:tr>
      <w:tr w:rsidR="00ED5291" w:rsidRPr="00EB0F8B" w14:paraId="570A11F9" w14:textId="77777777" w:rsidTr="16DCC97D">
        <w:trPr>
          <w:gridAfter w:val="1"/>
          <w:wAfter w:w="140" w:type="dxa"/>
        </w:trPr>
        <w:tc>
          <w:tcPr>
            <w:tcW w:w="2261" w:type="dxa"/>
            <w:gridSpan w:val="2"/>
            <w:tcBorders>
              <w:top w:val="nil"/>
              <w:left w:val="nil"/>
              <w:bottom w:val="nil"/>
              <w:right w:val="nil"/>
            </w:tcBorders>
          </w:tcPr>
          <w:p w14:paraId="1DC03F4D" w14:textId="77777777"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210" w:name="_Toc333923287"/>
            <w:bookmarkStart w:id="1211" w:name="_Toc497228271"/>
            <w:bookmarkStart w:id="1212" w:name="_Toc25317406"/>
            <w:r w:rsidRPr="00EB0F8B">
              <w:rPr>
                <w:szCs w:val="24"/>
              </w:rPr>
              <w:t>Release from Performance</w:t>
            </w:r>
            <w:bookmarkEnd w:id="1210"/>
            <w:bookmarkEnd w:id="1211"/>
            <w:bookmarkEnd w:id="1212"/>
          </w:p>
        </w:tc>
        <w:tc>
          <w:tcPr>
            <w:tcW w:w="6748" w:type="dxa"/>
            <w:tcBorders>
              <w:top w:val="nil"/>
              <w:left w:val="nil"/>
              <w:bottom w:val="nil"/>
              <w:right w:val="nil"/>
            </w:tcBorders>
          </w:tcPr>
          <w:p w14:paraId="73491DD3"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If the Contract is frustrated by the outbreak of war or by any other event entirely outside the control of either the Employer or the Contractor, the Project Manager shall certify that the Contract has been frustrated. The Contractor shall make the Site safe and stop work as quickly as possible after receiving this certificate and shall be paid for all work carried out before receiving it and for any work carried out afterwards to which a commitment was made.</w:t>
            </w:r>
          </w:p>
        </w:tc>
      </w:tr>
      <w:tr w:rsidR="00ED5291" w:rsidRPr="00EB0F8B" w14:paraId="0ADE3571" w14:textId="77777777" w:rsidTr="16DCC97D">
        <w:trPr>
          <w:gridAfter w:val="1"/>
          <w:wAfter w:w="140" w:type="dxa"/>
          <w:cantSplit/>
        </w:trPr>
        <w:tc>
          <w:tcPr>
            <w:tcW w:w="2261" w:type="dxa"/>
            <w:gridSpan w:val="2"/>
            <w:tcBorders>
              <w:top w:val="nil"/>
              <w:left w:val="nil"/>
              <w:bottom w:val="nil"/>
              <w:right w:val="nil"/>
            </w:tcBorders>
          </w:tcPr>
          <w:p w14:paraId="38607412" w14:textId="77777777" w:rsidR="00ED5291" w:rsidRPr="00EB0F8B" w:rsidRDefault="00ED5291" w:rsidP="006427F1">
            <w:pPr>
              <w:pStyle w:val="Section8-Clauses"/>
              <w:numPr>
                <w:ilvl w:val="0"/>
                <w:numId w:val="17"/>
              </w:numPr>
              <w:tabs>
                <w:tab w:val="clear" w:pos="360"/>
                <w:tab w:val="clear" w:pos="540"/>
              </w:tabs>
              <w:spacing w:before="120" w:after="120" w:line="276" w:lineRule="auto"/>
              <w:ind w:left="360" w:hanging="360"/>
              <w:jc w:val="both"/>
              <w:rPr>
                <w:szCs w:val="24"/>
              </w:rPr>
            </w:pPr>
            <w:bookmarkStart w:id="1213" w:name="_Toc333923288"/>
            <w:bookmarkStart w:id="1214" w:name="_Toc497228272"/>
            <w:bookmarkStart w:id="1215" w:name="_Toc25317407"/>
            <w:r w:rsidRPr="00EB0F8B">
              <w:rPr>
                <w:szCs w:val="24"/>
              </w:rPr>
              <w:t>Suspension of Bank Loan or Credit</w:t>
            </w:r>
            <w:bookmarkEnd w:id="1213"/>
            <w:bookmarkEnd w:id="1214"/>
            <w:bookmarkEnd w:id="1215"/>
          </w:p>
        </w:tc>
        <w:tc>
          <w:tcPr>
            <w:tcW w:w="6748" w:type="dxa"/>
            <w:tcBorders>
              <w:top w:val="nil"/>
              <w:left w:val="nil"/>
              <w:bottom w:val="nil"/>
              <w:right w:val="nil"/>
            </w:tcBorders>
          </w:tcPr>
          <w:p w14:paraId="67519E9E" w14:textId="77777777" w:rsidR="00ED5291" w:rsidRPr="00EB0F8B" w:rsidRDefault="00ED5291" w:rsidP="006427F1">
            <w:pPr>
              <w:numPr>
                <w:ilvl w:val="1"/>
                <w:numId w:val="17"/>
              </w:numPr>
              <w:tabs>
                <w:tab w:val="clear" w:pos="918"/>
                <w:tab w:val="num" w:pos="540"/>
              </w:tabs>
              <w:suppressAutoHyphens/>
              <w:overflowPunct w:val="0"/>
              <w:autoSpaceDE w:val="0"/>
              <w:autoSpaceDN w:val="0"/>
              <w:adjustRightInd w:val="0"/>
              <w:spacing w:before="120" w:after="120" w:line="276" w:lineRule="auto"/>
              <w:ind w:left="540" w:right="36"/>
              <w:jc w:val="both"/>
              <w:textAlignment w:val="baseline"/>
            </w:pPr>
            <w:r w:rsidRPr="00EB0F8B">
              <w:t>In the event that the Bank suspends the Loan or Credit to the Employer, from which part of the payments to the Contractor are being made:</w:t>
            </w:r>
          </w:p>
          <w:p w14:paraId="413F0990" w14:textId="77777777" w:rsidR="00ED5291" w:rsidRPr="00EB0F8B" w:rsidRDefault="00ED5291" w:rsidP="006427F1">
            <w:pPr>
              <w:numPr>
                <w:ilvl w:val="0"/>
                <w:numId w:val="83"/>
              </w:numPr>
              <w:spacing w:before="120" w:after="120" w:line="276" w:lineRule="auto"/>
              <w:ind w:left="1142" w:hanging="540"/>
              <w:jc w:val="both"/>
            </w:pPr>
            <w:r w:rsidRPr="00EB0F8B">
              <w:t>The Employer is obligated to notify the Contractor of such suspension within 7 days of having received the Bank’s suspension notice.</w:t>
            </w:r>
          </w:p>
          <w:p w14:paraId="2A5E9DF3" w14:textId="1B127D12" w:rsidR="00ED5291" w:rsidRPr="00EB0F8B" w:rsidRDefault="00ED5291" w:rsidP="006427F1">
            <w:pPr>
              <w:numPr>
                <w:ilvl w:val="0"/>
                <w:numId w:val="83"/>
              </w:numPr>
              <w:spacing w:before="120" w:after="120" w:line="276" w:lineRule="auto"/>
              <w:ind w:left="1142" w:hanging="540"/>
              <w:jc w:val="both"/>
            </w:pPr>
            <w:r w:rsidRPr="00EB0F8B">
              <w:t xml:space="preserve">If the Contractor has not received sums due to it within the 28 </w:t>
            </w:r>
            <w:r w:rsidRPr="00EB0F8B">
              <w:rPr>
                <w:rFonts w:eastAsia="Arial Narrow"/>
              </w:rPr>
              <w:t>days</w:t>
            </w:r>
            <w:r w:rsidRPr="00EB0F8B">
              <w:t xml:space="preserve"> for payment provided for in </w:t>
            </w:r>
            <w:r w:rsidR="00D64E4E" w:rsidRPr="00EB0F8B">
              <w:t xml:space="preserve">GCC </w:t>
            </w:r>
            <w:r w:rsidRPr="00EB0F8B">
              <w:t>Sub-Clause 45.1, the Contractor may immediately issue a 14-day termination notice.</w:t>
            </w:r>
          </w:p>
        </w:tc>
      </w:tr>
    </w:tbl>
    <w:p w14:paraId="09B4F271" w14:textId="77777777" w:rsidR="00ED5291" w:rsidRPr="00EB0F8B" w:rsidRDefault="00ED5291" w:rsidP="006427F1">
      <w:pPr>
        <w:spacing w:line="276" w:lineRule="auto"/>
        <w:jc w:val="both"/>
        <w:rPr>
          <w:b/>
        </w:rPr>
      </w:pPr>
    </w:p>
    <w:p w14:paraId="7DC589FA" w14:textId="77777777" w:rsidR="007B586E" w:rsidRPr="00EB0F8B" w:rsidRDefault="007B586E" w:rsidP="006427F1">
      <w:pPr>
        <w:spacing w:line="276" w:lineRule="auto"/>
        <w:jc w:val="both"/>
      </w:pPr>
    </w:p>
    <w:p w14:paraId="1E4B2D1D" w14:textId="77777777" w:rsidR="007A2405" w:rsidRPr="00EB0F8B" w:rsidRDefault="007A2405" w:rsidP="006427F1">
      <w:pPr>
        <w:spacing w:line="276" w:lineRule="auto"/>
        <w:jc w:val="both"/>
        <w:sectPr w:rsidR="007A2405" w:rsidRPr="00EB0F8B" w:rsidSect="007A2405">
          <w:headerReference w:type="even" r:id="rId269"/>
          <w:headerReference w:type="default" r:id="rId270"/>
          <w:headerReference w:type="first" r:id="rId271"/>
          <w:footnotePr>
            <w:numRestart w:val="eachSect"/>
          </w:footnotePr>
          <w:pgSz w:w="12240" w:h="15840" w:code="1"/>
          <w:pgMar w:top="1440" w:right="1440" w:bottom="1440" w:left="1800" w:header="720" w:footer="720" w:gutter="0"/>
          <w:cols w:space="720"/>
          <w:titlePg/>
          <w:docGrid w:linePitch="326"/>
        </w:sectPr>
      </w:pPr>
    </w:p>
    <w:p w14:paraId="450E7D96" w14:textId="77777777" w:rsidR="0063027C" w:rsidRPr="00EB0F8B" w:rsidRDefault="0016430A" w:rsidP="006427F1">
      <w:pPr>
        <w:spacing w:line="276" w:lineRule="auto"/>
        <w:jc w:val="both"/>
        <w:rPr>
          <w:b/>
        </w:rPr>
      </w:pPr>
      <w:r w:rsidRPr="00EB0F8B">
        <w:rPr>
          <w:b/>
        </w:rPr>
        <w:lastRenderedPageBreak/>
        <w:t xml:space="preserve">APPENDIX </w:t>
      </w:r>
      <w:r w:rsidR="0063027C" w:rsidRPr="00EB0F8B">
        <w:rPr>
          <w:b/>
        </w:rPr>
        <w:t>A</w:t>
      </w:r>
    </w:p>
    <w:p w14:paraId="57F4CB57" w14:textId="77777777" w:rsidR="0016430A" w:rsidRPr="00EB0F8B" w:rsidRDefault="0016430A" w:rsidP="006427F1">
      <w:pPr>
        <w:spacing w:line="276" w:lineRule="auto"/>
        <w:jc w:val="both"/>
        <w:rPr>
          <w:b/>
        </w:rPr>
      </w:pPr>
      <w:r w:rsidRPr="00EB0F8B">
        <w:rPr>
          <w:b/>
        </w:rPr>
        <w:t>TO GENERAL CONDITIONS</w:t>
      </w:r>
    </w:p>
    <w:p w14:paraId="6529BF5D" w14:textId="77777777" w:rsidR="00EA4368" w:rsidRPr="00EB0F8B" w:rsidRDefault="00EA4368" w:rsidP="006427F1">
      <w:pPr>
        <w:spacing w:line="276" w:lineRule="auto"/>
        <w:jc w:val="both"/>
        <w:rPr>
          <w:b/>
        </w:rPr>
      </w:pPr>
    </w:p>
    <w:p w14:paraId="0D9F4F2B" w14:textId="77777777" w:rsidR="007A2405" w:rsidRPr="00EB0F8B" w:rsidRDefault="007A2405" w:rsidP="006427F1">
      <w:pPr>
        <w:spacing w:line="276" w:lineRule="auto"/>
        <w:jc w:val="both"/>
        <w:rPr>
          <w:b/>
        </w:rPr>
      </w:pPr>
      <w:r w:rsidRPr="00EB0F8B">
        <w:rPr>
          <w:b/>
        </w:rPr>
        <w:t>Fraud and Corruption</w:t>
      </w:r>
    </w:p>
    <w:p w14:paraId="33ACEC2E" w14:textId="77777777" w:rsidR="004850CE" w:rsidRPr="00EB0F8B" w:rsidRDefault="004850CE" w:rsidP="006427F1">
      <w:pPr>
        <w:spacing w:line="276" w:lineRule="auto"/>
        <w:jc w:val="both"/>
        <w:rPr>
          <w:b/>
          <w:i/>
        </w:rPr>
      </w:pPr>
      <w:r w:rsidRPr="00EB0F8B">
        <w:rPr>
          <w:b/>
          <w:i/>
        </w:rPr>
        <w:t>(Text in this Appendix shall not be modified)</w:t>
      </w:r>
    </w:p>
    <w:p w14:paraId="0BED6619" w14:textId="77777777" w:rsidR="004850CE" w:rsidRPr="00EB0F8B" w:rsidRDefault="004850CE" w:rsidP="006427F1">
      <w:pPr>
        <w:spacing w:line="276" w:lineRule="auto"/>
        <w:jc w:val="both"/>
      </w:pPr>
    </w:p>
    <w:p w14:paraId="2D728834" w14:textId="77777777" w:rsidR="007A2405" w:rsidRPr="00EB0F8B" w:rsidRDefault="007A2405" w:rsidP="006427F1">
      <w:pPr>
        <w:numPr>
          <w:ilvl w:val="0"/>
          <w:numId w:val="49"/>
        </w:numPr>
        <w:spacing w:after="160" w:line="276" w:lineRule="auto"/>
        <w:ind w:left="360"/>
        <w:contextualSpacing/>
        <w:jc w:val="both"/>
        <w:rPr>
          <w:rFonts w:eastAsiaTheme="minorHAnsi"/>
          <w:b/>
        </w:rPr>
      </w:pPr>
      <w:r w:rsidRPr="00EB0F8B">
        <w:rPr>
          <w:rFonts w:eastAsiaTheme="minorHAnsi"/>
          <w:b/>
        </w:rPr>
        <w:t>Purpose</w:t>
      </w:r>
    </w:p>
    <w:p w14:paraId="1DDFF26F" w14:textId="77777777" w:rsidR="007A2405" w:rsidRPr="00EB0F8B" w:rsidRDefault="007A2405" w:rsidP="006427F1">
      <w:pPr>
        <w:pStyle w:val="ListParagraph"/>
        <w:numPr>
          <w:ilvl w:val="1"/>
          <w:numId w:val="49"/>
        </w:numPr>
        <w:spacing w:after="160" w:line="276" w:lineRule="auto"/>
        <w:ind w:left="360"/>
        <w:jc w:val="both"/>
        <w:rPr>
          <w:rFonts w:eastAsiaTheme="minorHAnsi"/>
        </w:rPr>
      </w:pPr>
      <w:r w:rsidRPr="00EB0F8B">
        <w:rPr>
          <w:rFonts w:eastAsiaTheme="minorHAnsi"/>
        </w:rPr>
        <w:t>The Bank’s Anti-Corruption Guidelines and this annex apply with respect to procurement under Bank Investment Project Financing operations.</w:t>
      </w:r>
    </w:p>
    <w:p w14:paraId="33644100" w14:textId="77777777" w:rsidR="007A2405" w:rsidRPr="00EB0F8B" w:rsidRDefault="007A2405" w:rsidP="006427F1">
      <w:pPr>
        <w:numPr>
          <w:ilvl w:val="0"/>
          <w:numId w:val="49"/>
        </w:numPr>
        <w:spacing w:after="160" w:line="276" w:lineRule="auto"/>
        <w:ind w:left="360"/>
        <w:contextualSpacing/>
        <w:jc w:val="both"/>
        <w:rPr>
          <w:rFonts w:eastAsiaTheme="minorHAnsi"/>
          <w:b/>
        </w:rPr>
      </w:pPr>
      <w:r w:rsidRPr="00EB0F8B">
        <w:rPr>
          <w:rFonts w:eastAsiaTheme="minorHAnsi"/>
          <w:b/>
        </w:rPr>
        <w:t>Requirements</w:t>
      </w:r>
    </w:p>
    <w:p w14:paraId="281E6B14" w14:textId="0E9CCCD7" w:rsidR="007A2405" w:rsidRPr="00EB0F8B" w:rsidRDefault="007A2405" w:rsidP="006427F1">
      <w:pPr>
        <w:pStyle w:val="ListParagraph"/>
        <w:numPr>
          <w:ilvl w:val="0"/>
          <w:numId w:val="50"/>
        </w:numPr>
        <w:autoSpaceDE w:val="0"/>
        <w:autoSpaceDN w:val="0"/>
        <w:adjustRightInd w:val="0"/>
        <w:spacing w:after="120" w:line="276" w:lineRule="auto"/>
        <w:contextualSpacing w:val="0"/>
        <w:jc w:val="both"/>
        <w:rPr>
          <w:rFonts w:eastAsiaTheme="minorHAnsi"/>
        </w:rPr>
      </w:pPr>
      <w:r w:rsidRPr="00EB0F8B">
        <w:rPr>
          <w:rFonts w:eastAsiaTheme="minorHAnsi"/>
          <w:color w:val="000000"/>
        </w:rPr>
        <w:t xml:space="preserve">The Bank requires that Borrowers (including beneficiaries of Bank financing); bidders </w:t>
      </w:r>
      <w:r w:rsidR="005D0FE4" w:rsidRPr="00EB0F8B">
        <w:rPr>
          <w:rFonts w:eastAsiaTheme="minorHAnsi"/>
          <w:color w:val="000000"/>
        </w:rPr>
        <w:t>(applicants/proposers</w:t>
      </w:r>
      <w:r w:rsidR="00D36513" w:rsidRPr="00EB0F8B">
        <w:rPr>
          <w:rFonts w:eastAsiaTheme="minorHAnsi"/>
          <w:color w:val="000000"/>
        </w:rPr>
        <w:t>), consultants</w:t>
      </w:r>
      <w:r w:rsidRPr="00EB0F8B">
        <w:rPr>
          <w:rFonts w:eastAsiaTheme="minorHAnsi"/>
          <w:color w:val="000000"/>
        </w:rPr>
        <w:t>, contractors and suppliers; any sub-contractors, sub-consultants, service providers or suppliers; any agents (whether declared or not); and any of their personnel, observe the highest standard of ethics during the procurement process, selection and contract execution of Bank-financed contracts, and refrain from Fraud and Corruption.</w:t>
      </w:r>
    </w:p>
    <w:p w14:paraId="31FE9C15" w14:textId="77777777" w:rsidR="007A2405" w:rsidRPr="00EB0F8B" w:rsidRDefault="007A2405" w:rsidP="006427F1">
      <w:pPr>
        <w:pStyle w:val="ListParagraph"/>
        <w:numPr>
          <w:ilvl w:val="0"/>
          <w:numId w:val="50"/>
        </w:numPr>
        <w:autoSpaceDE w:val="0"/>
        <w:autoSpaceDN w:val="0"/>
        <w:adjustRightInd w:val="0"/>
        <w:spacing w:after="120" w:line="276" w:lineRule="auto"/>
        <w:contextualSpacing w:val="0"/>
        <w:jc w:val="both"/>
        <w:rPr>
          <w:rFonts w:eastAsiaTheme="minorHAnsi"/>
        </w:rPr>
      </w:pPr>
      <w:r w:rsidRPr="00EB0F8B">
        <w:rPr>
          <w:rFonts w:eastAsiaTheme="minorHAnsi"/>
        </w:rPr>
        <w:t>To this end, the Bank:</w:t>
      </w:r>
    </w:p>
    <w:p w14:paraId="0FB6A5DA" w14:textId="77777777" w:rsidR="007A2405" w:rsidRPr="00EB0F8B" w:rsidRDefault="007A2405" w:rsidP="006427F1">
      <w:pPr>
        <w:numPr>
          <w:ilvl w:val="0"/>
          <w:numId w:val="51"/>
        </w:numPr>
        <w:autoSpaceDE w:val="0"/>
        <w:autoSpaceDN w:val="0"/>
        <w:adjustRightInd w:val="0"/>
        <w:spacing w:after="120" w:line="276" w:lineRule="auto"/>
        <w:ind w:left="810"/>
        <w:jc w:val="both"/>
        <w:rPr>
          <w:rFonts w:eastAsiaTheme="minorHAnsi"/>
          <w:color w:val="000000"/>
        </w:rPr>
      </w:pPr>
      <w:r w:rsidRPr="00EB0F8B">
        <w:rPr>
          <w:rFonts w:eastAsiaTheme="minorHAnsi"/>
          <w:color w:val="000000"/>
        </w:rPr>
        <w:t>Defines, for the purposes of this provision, the terms set forth below as follows:</w:t>
      </w:r>
    </w:p>
    <w:p w14:paraId="6D0555F6" w14:textId="77777777" w:rsidR="007A2405" w:rsidRPr="00EB0F8B" w:rsidRDefault="007A2405" w:rsidP="006427F1">
      <w:pPr>
        <w:numPr>
          <w:ilvl w:val="0"/>
          <w:numId w:val="52"/>
        </w:numPr>
        <w:autoSpaceDE w:val="0"/>
        <w:autoSpaceDN w:val="0"/>
        <w:adjustRightInd w:val="0"/>
        <w:spacing w:after="120" w:line="276" w:lineRule="auto"/>
        <w:jc w:val="both"/>
        <w:rPr>
          <w:rFonts w:eastAsiaTheme="minorHAnsi"/>
          <w:color w:val="000000"/>
        </w:rPr>
      </w:pPr>
      <w:r w:rsidRPr="00EB0F8B">
        <w:rPr>
          <w:rFonts w:eastAsiaTheme="minorHAnsi"/>
          <w:color w:val="000000"/>
        </w:rPr>
        <w:t>“corrupt practice” is the offering, giving, receiving, or soliciting, directly or indirectly, of anything of value to influence improperly the actions of another party;</w:t>
      </w:r>
    </w:p>
    <w:p w14:paraId="00BFC04C" w14:textId="77777777" w:rsidR="007A2405" w:rsidRPr="00EB0F8B" w:rsidRDefault="007A2405" w:rsidP="006427F1">
      <w:pPr>
        <w:numPr>
          <w:ilvl w:val="0"/>
          <w:numId w:val="52"/>
        </w:numPr>
        <w:autoSpaceDE w:val="0"/>
        <w:autoSpaceDN w:val="0"/>
        <w:adjustRightInd w:val="0"/>
        <w:spacing w:after="120" w:line="276" w:lineRule="auto"/>
        <w:ind w:left="1980" w:hanging="180"/>
        <w:jc w:val="both"/>
        <w:rPr>
          <w:rFonts w:eastAsiaTheme="minorHAnsi"/>
          <w:color w:val="000000"/>
        </w:rPr>
      </w:pPr>
      <w:r w:rsidRPr="00EB0F8B">
        <w:rPr>
          <w:rFonts w:eastAsiaTheme="minorHAnsi"/>
          <w:color w:val="000000"/>
        </w:rPr>
        <w:t>“fraudulent practice” is any act or omission, including misrepresentation, that knowingly or recklessly misleads, or attempts to mislead, a party to obtain financial or other benefit or to avoid an obligation;</w:t>
      </w:r>
    </w:p>
    <w:p w14:paraId="5740D5E3" w14:textId="77777777" w:rsidR="007A2405" w:rsidRPr="00EB0F8B" w:rsidRDefault="007A2405" w:rsidP="006427F1">
      <w:pPr>
        <w:numPr>
          <w:ilvl w:val="0"/>
          <w:numId w:val="52"/>
        </w:numPr>
        <w:autoSpaceDE w:val="0"/>
        <w:autoSpaceDN w:val="0"/>
        <w:adjustRightInd w:val="0"/>
        <w:spacing w:after="120" w:line="276" w:lineRule="auto"/>
        <w:ind w:left="1980" w:hanging="180"/>
        <w:jc w:val="both"/>
        <w:rPr>
          <w:rFonts w:eastAsiaTheme="minorHAnsi"/>
          <w:color w:val="000000"/>
        </w:rPr>
      </w:pPr>
      <w:r w:rsidRPr="00EB0F8B">
        <w:rPr>
          <w:rFonts w:eastAsiaTheme="minorHAnsi"/>
          <w:color w:val="000000"/>
        </w:rPr>
        <w:t>“collusive practice” is an arrangement between two or more parties designed to achieve an improper purpose, including to influence improperly the actions of another party;</w:t>
      </w:r>
    </w:p>
    <w:p w14:paraId="6D5A3ABB" w14:textId="77777777" w:rsidR="007A2405" w:rsidRPr="00EB0F8B" w:rsidRDefault="007A2405" w:rsidP="006427F1">
      <w:pPr>
        <w:numPr>
          <w:ilvl w:val="0"/>
          <w:numId w:val="52"/>
        </w:numPr>
        <w:autoSpaceDE w:val="0"/>
        <w:autoSpaceDN w:val="0"/>
        <w:adjustRightInd w:val="0"/>
        <w:spacing w:after="120" w:line="276" w:lineRule="auto"/>
        <w:ind w:left="1980" w:hanging="180"/>
        <w:jc w:val="both"/>
        <w:rPr>
          <w:rFonts w:eastAsiaTheme="minorHAnsi"/>
          <w:color w:val="000000"/>
        </w:rPr>
      </w:pPr>
      <w:r w:rsidRPr="00EB0F8B">
        <w:rPr>
          <w:rFonts w:eastAsiaTheme="minorHAnsi"/>
          <w:color w:val="000000"/>
        </w:rPr>
        <w:t>“coercive practice” is impairing or harming, or threatening to impair or harm, directly or indirectly, any party or the property of the party to influence improperly the actions of a party;</w:t>
      </w:r>
    </w:p>
    <w:p w14:paraId="398C185D" w14:textId="77777777" w:rsidR="007A2405" w:rsidRPr="00EB0F8B" w:rsidRDefault="007A2405" w:rsidP="006427F1">
      <w:pPr>
        <w:numPr>
          <w:ilvl w:val="0"/>
          <w:numId w:val="52"/>
        </w:numPr>
        <w:autoSpaceDE w:val="0"/>
        <w:autoSpaceDN w:val="0"/>
        <w:adjustRightInd w:val="0"/>
        <w:spacing w:after="120" w:line="276" w:lineRule="auto"/>
        <w:ind w:left="1980" w:hanging="180"/>
        <w:jc w:val="both"/>
        <w:rPr>
          <w:rFonts w:eastAsiaTheme="minorHAnsi"/>
          <w:color w:val="000000"/>
        </w:rPr>
      </w:pPr>
      <w:r w:rsidRPr="00EB0F8B">
        <w:rPr>
          <w:rFonts w:eastAsiaTheme="minorHAnsi"/>
          <w:color w:val="000000"/>
        </w:rPr>
        <w:t>“obstructive practice” is:</w:t>
      </w:r>
    </w:p>
    <w:p w14:paraId="4E8F6826" w14:textId="77777777" w:rsidR="007A2405" w:rsidRPr="00EB0F8B" w:rsidRDefault="007A2405" w:rsidP="006427F1">
      <w:pPr>
        <w:numPr>
          <w:ilvl w:val="0"/>
          <w:numId w:val="53"/>
        </w:numPr>
        <w:autoSpaceDE w:val="0"/>
        <w:autoSpaceDN w:val="0"/>
        <w:adjustRightInd w:val="0"/>
        <w:spacing w:after="120" w:line="276" w:lineRule="auto"/>
        <w:jc w:val="both"/>
        <w:rPr>
          <w:rFonts w:eastAsiaTheme="minorHAnsi"/>
          <w:color w:val="000000"/>
        </w:rPr>
      </w:pPr>
      <w:r w:rsidRPr="00EB0F8B">
        <w:rPr>
          <w:rFonts w:eastAsiaTheme="minorHAnsi"/>
          <w:color w:val="000000"/>
        </w:rPr>
        <w:t xml:space="preserve">deliberately destroying, falsifying, altering, or concealing of evidence material to the investigation or making false statements to investigators in order to materially impede a Bank investigation into allegations of a corrupt, fraudulent, </w:t>
      </w:r>
      <w:r w:rsidRPr="00EB0F8B">
        <w:rPr>
          <w:rFonts w:eastAsiaTheme="minorHAnsi"/>
          <w:color w:val="000000"/>
        </w:rPr>
        <w:lastRenderedPageBreak/>
        <w:t>coercive, or collusive practice; and/or threatening, harassing, or intimidating any party to prevent it from disclosing its knowledge of matters relevant to the investigation or from pursuing the investigation; or</w:t>
      </w:r>
    </w:p>
    <w:p w14:paraId="6E9B54C4" w14:textId="77777777" w:rsidR="007A2405" w:rsidRPr="00EB0F8B" w:rsidRDefault="007A2405" w:rsidP="006427F1">
      <w:pPr>
        <w:numPr>
          <w:ilvl w:val="0"/>
          <w:numId w:val="53"/>
        </w:numPr>
        <w:autoSpaceDE w:val="0"/>
        <w:autoSpaceDN w:val="0"/>
        <w:adjustRightInd w:val="0"/>
        <w:spacing w:after="120" w:line="276" w:lineRule="auto"/>
        <w:ind w:hanging="540"/>
        <w:jc w:val="both"/>
        <w:rPr>
          <w:rFonts w:eastAsiaTheme="minorHAnsi"/>
          <w:color w:val="000000"/>
        </w:rPr>
      </w:pPr>
      <w:proofErr w:type="gramStart"/>
      <w:r w:rsidRPr="00EB0F8B">
        <w:rPr>
          <w:rFonts w:eastAsiaTheme="minorHAnsi"/>
          <w:color w:val="000000"/>
        </w:rPr>
        <w:t>acts</w:t>
      </w:r>
      <w:proofErr w:type="gramEnd"/>
      <w:r w:rsidRPr="00EB0F8B">
        <w:rPr>
          <w:rFonts w:eastAsiaTheme="minorHAnsi"/>
          <w:color w:val="000000"/>
        </w:rPr>
        <w:t xml:space="preserve"> intended to materially impede the exercise of the Bank’s inspection and audit rights provided for under paragraph 2.2 e. below.</w:t>
      </w:r>
    </w:p>
    <w:p w14:paraId="580FD0AC" w14:textId="77777777" w:rsidR="007A2405" w:rsidRPr="00EB0F8B" w:rsidRDefault="007A2405" w:rsidP="006427F1">
      <w:pPr>
        <w:numPr>
          <w:ilvl w:val="0"/>
          <w:numId w:val="51"/>
        </w:numPr>
        <w:autoSpaceDE w:val="0"/>
        <w:autoSpaceDN w:val="0"/>
        <w:adjustRightInd w:val="0"/>
        <w:spacing w:after="120" w:line="276" w:lineRule="auto"/>
        <w:ind w:left="810"/>
        <w:jc w:val="both"/>
        <w:rPr>
          <w:rFonts w:eastAsiaTheme="minorHAnsi"/>
          <w:color w:val="000000"/>
        </w:rPr>
      </w:pPr>
      <w:r w:rsidRPr="00EB0F8B">
        <w:rPr>
          <w:rFonts w:eastAsiaTheme="minorHAnsi"/>
          <w:color w:val="000000"/>
        </w:rPr>
        <w:t>Rejects a proposal for award if the Bank determines that the firm or individual recommended for award, any of its personnel, or its agents, or its sub-consultants, sub-contractors, service providers, suppliers and/ or their employees, has, directly or indirectly, engaged in corrupt, fraudulent, collusive, coercive, or obstructive practices in competing for the contract in question;</w:t>
      </w:r>
    </w:p>
    <w:p w14:paraId="71C53EDB" w14:textId="77777777" w:rsidR="007A2405" w:rsidRPr="00EB0F8B" w:rsidRDefault="007A2405" w:rsidP="006427F1">
      <w:pPr>
        <w:numPr>
          <w:ilvl w:val="0"/>
          <w:numId w:val="51"/>
        </w:numPr>
        <w:autoSpaceDE w:val="0"/>
        <w:autoSpaceDN w:val="0"/>
        <w:adjustRightInd w:val="0"/>
        <w:spacing w:after="120" w:line="276" w:lineRule="auto"/>
        <w:ind w:left="810"/>
        <w:jc w:val="both"/>
        <w:rPr>
          <w:rFonts w:eastAsiaTheme="minorHAnsi"/>
          <w:color w:val="000000"/>
        </w:rPr>
      </w:pPr>
      <w:r w:rsidRPr="00EB0F8B">
        <w:rPr>
          <w:rFonts w:eastAsiaTheme="minorHAnsi"/>
          <w:color w:val="000000"/>
        </w:rPr>
        <w:t xml:space="preserve">In addition to the legal remedies set out in the relevant Legal Agreement, may take other appropriate actions, including declaring misprocurement, if the Bank determines at any time that representatives of the Borrower or of a recipient of any part of the proceeds of the loan engaged in corrupt, fraudulent, collusive, coercive, or obstructive practices during the procurement process, selection and/or execution of the contract in question,  without the Borrower having taken timely and appropriate action satisfactory to the Bank to address such practices when they occur, including by failing to inform the Bank in a timely manner at the time  they knew of the practices; </w:t>
      </w:r>
    </w:p>
    <w:p w14:paraId="370958BC" w14:textId="77777777" w:rsidR="007A2405" w:rsidRPr="00EB0F8B" w:rsidRDefault="007A2405" w:rsidP="006427F1">
      <w:pPr>
        <w:numPr>
          <w:ilvl w:val="0"/>
          <w:numId w:val="51"/>
        </w:numPr>
        <w:autoSpaceDE w:val="0"/>
        <w:autoSpaceDN w:val="0"/>
        <w:adjustRightInd w:val="0"/>
        <w:spacing w:after="120" w:line="276" w:lineRule="auto"/>
        <w:ind w:left="810"/>
        <w:jc w:val="both"/>
        <w:rPr>
          <w:rFonts w:eastAsiaTheme="minorHAnsi"/>
          <w:color w:val="000000"/>
        </w:rPr>
      </w:pPr>
      <w:r w:rsidRPr="00EB0F8B">
        <w:rPr>
          <w:rFonts w:eastAsiaTheme="minorHAnsi"/>
          <w:color w:val="000000"/>
        </w:rPr>
        <w:t>Pursuant to the Bank’s Anti- Corruption Guidelines and in accordance with the Bank’s prevailing sanctions policies and procedures, may sanction a firm or individual, either indefinitely or for a stated period of time, including by publicly declaring such firm or individual ineligible (i) to be awarded or otherwise benefit from a Bank-financed contract, financially or in any other manner;</w:t>
      </w:r>
      <w:r w:rsidRPr="00EB0F8B">
        <w:rPr>
          <w:rFonts w:eastAsiaTheme="minorHAnsi"/>
        </w:rPr>
        <w:footnoteReference w:id="32"/>
      </w:r>
      <w:r w:rsidRPr="00EB0F8B">
        <w:rPr>
          <w:rFonts w:eastAsiaTheme="minorHAnsi"/>
          <w:color w:val="000000"/>
        </w:rPr>
        <w:t xml:space="preserve"> (ii) to be a nominated</w:t>
      </w:r>
      <w:r w:rsidRPr="00EB0F8B">
        <w:rPr>
          <w:rFonts w:eastAsiaTheme="minorHAnsi"/>
        </w:rPr>
        <w:footnoteReference w:id="33"/>
      </w:r>
      <w:r w:rsidRPr="00EB0F8B">
        <w:rPr>
          <w:rFonts w:eastAsiaTheme="minorHAnsi"/>
          <w:color w:val="000000"/>
        </w:rPr>
        <w:t xml:space="preserve"> sub-contractor, consultant, manufacturer or supplier, or service provider of an otherwise eligible firm being awarded a Bank-financed contract; and (iii) to receive the proceeds of any loan made by the Bank or otherwise to participate further in the preparation or implementation of any Bank-financed project; </w:t>
      </w:r>
    </w:p>
    <w:p w14:paraId="7C9E03D4" w14:textId="77777777" w:rsidR="0063027C" w:rsidRPr="00EB0F8B" w:rsidRDefault="007A2405" w:rsidP="006427F1">
      <w:pPr>
        <w:numPr>
          <w:ilvl w:val="0"/>
          <w:numId w:val="51"/>
        </w:numPr>
        <w:autoSpaceDE w:val="0"/>
        <w:autoSpaceDN w:val="0"/>
        <w:adjustRightInd w:val="0"/>
        <w:spacing w:after="120" w:line="276" w:lineRule="auto"/>
        <w:ind w:left="810"/>
        <w:jc w:val="both"/>
      </w:pPr>
      <w:r w:rsidRPr="00EB0F8B">
        <w:rPr>
          <w:rFonts w:eastAsiaTheme="minorHAnsi"/>
          <w:color w:val="000000"/>
        </w:rPr>
        <w:t>Requires that a clause be included in bidding/request for proposals documents and in contracts financed by a Bank loan, requiring (i) bidders</w:t>
      </w:r>
      <w:r w:rsidR="009B735C" w:rsidRPr="00EB0F8B">
        <w:rPr>
          <w:rFonts w:eastAsiaTheme="minorHAnsi"/>
          <w:color w:val="000000"/>
        </w:rPr>
        <w:t>(applicants/proposers)</w:t>
      </w:r>
      <w:r w:rsidRPr="00EB0F8B">
        <w:rPr>
          <w:rFonts w:eastAsiaTheme="minorHAnsi"/>
          <w:color w:val="000000"/>
        </w:rPr>
        <w:t xml:space="preserve">, </w:t>
      </w:r>
      <w:r w:rsidRPr="00EB0F8B">
        <w:rPr>
          <w:rFonts w:eastAsiaTheme="minorHAnsi"/>
          <w:color w:val="000000"/>
        </w:rPr>
        <w:lastRenderedPageBreak/>
        <w:t>consultants, contractors, and suppliers, and their sub-contractors, sub-consultants, service providers, suppliers, agents personnel, permit the Bank to inspect</w:t>
      </w:r>
      <w:r w:rsidRPr="00EB0F8B">
        <w:rPr>
          <w:rStyle w:val="FootnoteReference"/>
          <w:rFonts w:eastAsiaTheme="minorHAnsi"/>
          <w:color w:val="000000"/>
        </w:rPr>
        <w:footnoteReference w:id="34"/>
      </w:r>
      <w:r w:rsidRPr="00EB0F8B">
        <w:rPr>
          <w:rFonts w:eastAsiaTheme="minorHAnsi"/>
          <w:color w:val="000000"/>
        </w:rPr>
        <w:t xml:space="preserve"> all accounts, records and other documents relating to </w:t>
      </w:r>
      <w:r w:rsidR="005D0FE4" w:rsidRPr="00EB0F8B">
        <w:rPr>
          <w:rFonts w:eastAsiaTheme="minorHAnsi"/>
          <w:color w:val="000000"/>
        </w:rPr>
        <w:t>the procurement process, selection and/or contract execution</w:t>
      </w:r>
      <w:r w:rsidRPr="00EB0F8B">
        <w:rPr>
          <w:rFonts w:eastAsiaTheme="minorHAnsi"/>
          <w:color w:val="000000"/>
        </w:rPr>
        <w:t>, and to have them audited by auditors appointed by the Bank.</w:t>
      </w:r>
      <w:r w:rsidR="0063027C" w:rsidRPr="00EB0F8B">
        <w:br w:type="page"/>
      </w:r>
    </w:p>
    <w:p w14:paraId="5505CC8F" w14:textId="77777777" w:rsidR="0063027C" w:rsidRPr="00EB0F8B" w:rsidRDefault="0063027C" w:rsidP="006427F1">
      <w:pPr>
        <w:spacing w:line="276" w:lineRule="auto"/>
        <w:jc w:val="both"/>
        <w:rPr>
          <w:b/>
        </w:rPr>
      </w:pPr>
      <w:r w:rsidRPr="00EB0F8B">
        <w:rPr>
          <w:b/>
        </w:rPr>
        <w:lastRenderedPageBreak/>
        <w:t>APPENDIX B</w:t>
      </w:r>
    </w:p>
    <w:p w14:paraId="5A855D31" w14:textId="77777777" w:rsidR="0063027C" w:rsidRPr="00EB0F8B" w:rsidRDefault="0063027C" w:rsidP="006427F1">
      <w:pPr>
        <w:spacing w:line="276" w:lineRule="auto"/>
        <w:jc w:val="both"/>
        <w:rPr>
          <w:b/>
        </w:rPr>
      </w:pPr>
    </w:p>
    <w:p w14:paraId="39801C8D" w14:textId="77777777" w:rsidR="00AB4DFF" w:rsidRPr="00EB0F8B" w:rsidRDefault="005D0FE4" w:rsidP="006427F1">
      <w:pPr>
        <w:spacing w:before="240" w:after="240" w:line="276" w:lineRule="auto"/>
        <w:jc w:val="both"/>
        <w:rPr>
          <w:b/>
        </w:rPr>
      </w:pPr>
      <w:r w:rsidRPr="00EB0F8B">
        <w:rPr>
          <w:b/>
        </w:rPr>
        <w:t>Environmental</w:t>
      </w:r>
      <w:r w:rsidR="00FC1A39" w:rsidRPr="00EB0F8B">
        <w:rPr>
          <w:b/>
        </w:rPr>
        <w:t xml:space="preserve"> and </w:t>
      </w:r>
      <w:r w:rsidRPr="00EB0F8B">
        <w:rPr>
          <w:b/>
        </w:rPr>
        <w:t>Social</w:t>
      </w:r>
      <w:r w:rsidR="00FC1A39" w:rsidRPr="00EB0F8B">
        <w:rPr>
          <w:b/>
        </w:rPr>
        <w:t xml:space="preserve"> </w:t>
      </w:r>
      <w:r w:rsidRPr="00EB0F8B">
        <w:rPr>
          <w:b/>
        </w:rPr>
        <w:t xml:space="preserve">(ES) </w:t>
      </w:r>
    </w:p>
    <w:p w14:paraId="4955196F" w14:textId="75E05093" w:rsidR="005D0FE4" w:rsidRPr="00EB0F8B" w:rsidRDefault="005D0FE4" w:rsidP="006427F1">
      <w:pPr>
        <w:spacing w:before="240" w:after="240" w:line="276" w:lineRule="auto"/>
        <w:jc w:val="both"/>
        <w:rPr>
          <w:b/>
        </w:rPr>
      </w:pPr>
      <w:r w:rsidRPr="00EB0F8B">
        <w:rPr>
          <w:b/>
        </w:rPr>
        <w:t>Metrics for Progress Reports</w:t>
      </w:r>
    </w:p>
    <w:p w14:paraId="60BDA218" w14:textId="146302FD" w:rsidR="00EF0475" w:rsidRPr="00EB0F8B" w:rsidRDefault="002C69F9" w:rsidP="006427F1">
      <w:pPr>
        <w:spacing w:after="200" w:line="276" w:lineRule="auto"/>
        <w:jc w:val="both"/>
        <w:rPr>
          <w:rFonts w:eastAsia="Arial Narrow"/>
          <w:b/>
          <w:i/>
          <w:color w:val="000000"/>
          <w:lang w:val="en-GB"/>
        </w:rPr>
      </w:pPr>
      <w:r w:rsidRPr="00EB0F8B" w:rsidDel="002C69F9">
        <w:rPr>
          <w:b/>
          <w:i/>
        </w:rPr>
        <w:t xml:space="preserve"> </w:t>
      </w:r>
      <w:r w:rsidR="00ED5291" w:rsidRPr="00EB0F8B">
        <w:rPr>
          <w:rFonts w:eastAsia="Arial Narrow"/>
          <w:b/>
          <w:i/>
          <w:color w:val="000000"/>
          <w:lang w:val="en-GB"/>
        </w:rPr>
        <w:t xml:space="preserve">[Note to Employer: the following metrics may be amended to reflect the specifics of the Contract. </w:t>
      </w:r>
      <w:bookmarkStart w:id="1216" w:name="_Hlk24729953"/>
      <w:bookmarkStart w:id="1217" w:name="_Hlk24716563"/>
      <w:r w:rsidR="00AB4DFF" w:rsidRPr="00EB0F8B">
        <w:rPr>
          <w:rFonts w:eastAsia="Arial Narrow"/>
          <w:b/>
          <w:i/>
          <w:color w:val="000000"/>
          <w:lang w:val="en-GB"/>
        </w:rPr>
        <w:t>The Employer shall ensure that the metrics provided are appropriate for the Works and impacts/key issues identified in the environmental and social assessment</w:t>
      </w:r>
      <w:bookmarkEnd w:id="1216"/>
      <w:bookmarkEnd w:id="1217"/>
      <w:r w:rsidR="00ED5291" w:rsidRPr="00EB0F8B">
        <w:rPr>
          <w:rFonts w:eastAsia="Arial Narrow"/>
          <w:b/>
          <w:i/>
          <w:color w:val="000000"/>
          <w:lang w:val="en-GB"/>
        </w:rPr>
        <w:t>]</w:t>
      </w:r>
    </w:p>
    <w:p w14:paraId="66006CB3" w14:textId="77777777" w:rsidR="00EF0475" w:rsidRPr="00EB0F8B" w:rsidRDefault="00EF0475" w:rsidP="006427F1">
      <w:pPr>
        <w:spacing w:after="120" w:line="276" w:lineRule="auto"/>
        <w:jc w:val="both"/>
        <w:rPr>
          <w:rFonts w:eastAsia="Arial Narrow"/>
          <w:i/>
          <w:color w:val="000000"/>
          <w:lang w:val="en-GB"/>
        </w:rPr>
      </w:pPr>
      <w:r w:rsidRPr="00EB0F8B">
        <w:rPr>
          <w:rFonts w:eastAsia="Arial Narrow"/>
          <w:i/>
          <w:color w:val="000000"/>
          <w:lang w:val="en-GB"/>
        </w:rPr>
        <w:t>Metrics for regular reporting:</w:t>
      </w:r>
    </w:p>
    <w:p w14:paraId="39570424" w14:textId="77777777" w:rsidR="00EF0475" w:rsidRPr="00EB0F8B" w:rsidRDefault="00EF0475" w:rsidP="006427F1">
      <w:pPr>
        <w:pStyle w:val="ListParagraph"/>
        <w:numPr>
          <w:ilvl w:val="0"/>
          <w:numId w:val="90"/>
        </w:numPr>
        <w:spacing w:after="120" w:line="276" w:lineRule="auto"/>
        <w:ind w:left="540" w:hanging="486"/>
        <w:contextualSpacing w:val="0"/>
        <w:jc w:val="both"/>
        <w:rPr>
          <w:rFonts w:eastAsia="Arial Narrow"/>
          <w:i/>
          <w:color w:val="000000"/>
          <w:lang w:val="en-GB"/>
        </w:rPr>
      </w:pPr>
      <w:r w:rsidRPr="00EB0F8B">
        <w:rPr>
          <w:rFonts w:eastAsia="Arial Narrow"/>
          <w:i/>
          <w:color w:val="000000"/>
          <w:lang w:val="en-GB"/>
        </w:rPr>
        <w:t>environmental incidents or non-compliances with contract requirements, including contamination, pollution or damage to ground or water supplies;</w:t>
      </w:r>
    </w:p>
    <w:p w14:paraId="5A46AF3F" w14:textId="77777777" w:rsidR="00EF0475" w:rsidRPr="00EB0F8B" w:rsidRDefault="00EF0475" w:rsidP="006427F1">
      <w:pPr>
        <w:pStyle w:val="ListParagraph"/>
        <w:numPr>
          <w:ilvl w:val="0"/>
          <w:numId w:val="90"/>
        </w:numPr>
        <w:spacing w:after="120" w:line="276" w:lineRule="auto"/>
        <w:ind w:left="540" w:hanging="486"/>
        <w:contextualSpacing w:val="0"/>
        <w:jc w:val="both"/>
        <w:rPr>
          <w:rFonts w:eastAsia="Arial Narrow"/>
          <w:i/>
          <w:color w:val="000000"/>
          <w:lang w:val="en-GB"/>
        </w:rPr>
      </w:pPr>
      <w:r w:rsidRPr="00EB0F8B">
        <w:rPr>
          <w:rFonts w:eastAsia="Arial Narrow"/>
          <w:i/>
          <w:color w:val="000000"/>
          <w:lang w:val="en-GB"/>
        </w:rPr>
        <w:t xml:space="preserve">health and safety incidents, accidents, injuries that require treatment and all fatalities; </w:t>
      </w:r>
    </w:p>
    <w:p w14:paraId="64BDD961" w14:textId="77777777" w:rsidR="00EF0475" w:rsidRPr="00EB0F8B" w:rsidRDefault="00EF0475" w:rsidP="006427F1">
      <w:pPr>
        <w:pStyle w:val="ListParagraph"/>
        <w:numPr>
          <w:ilvl w:val="0"/>
          <w:numId w:val="90"/>
        </w:numPr>
        <w:spacing w:after="120" w:line="276" w:lineRule="auto"/>
        <w:ind w:left="540" w:hanging="486"/>
        <w:contextualSpacing w:val="0"/>
        <w:jc w:val="both"/>
        <w:rPr>
          <w:rFonts w:eastAsia="Arial Narrow"/>
          <w:i/>
          <w:color w:val="000000"/>
          <w:lang w:val="en-GB"/>
        </w:rPr>
      </w:pPr>
      <w:r w:rsidRPr="00EB0F8B">
        <w:rPr>
          <w:rFonts w:eastAsia="Arial Narrow"/>
          <w:i/>
          <w:color w:val="000000"/>
          <w:lang w:val="en-GB"/>
        </w:rPr>
        <w:t>interactions with regulators:  identify agency, dates, subjects, outcomes (report the negative if none);</w:t>
      </w:r>
    </w:p>
    <w:p w14:paraId="624941BE" w14:textId="77777777" w:rsidR="00EF0475" w:rsidRPr="00EB0F8B" w:rsidRDefault="00EF0475" w:rsidP="006427F1">
      <w:pPr>
        <w:pStyle w:val="ListParagraph"/>
        <w:numPr>
          <w:ilvl w:val="0"/>
          <w:numId w:val="90"/>
        </w:numPr>
        <w:spacing w:after="120" w:line="276" w:lineRule="auto"/>
        <w:ind w:left="540" w:hanging="486"/>
        <w:contextualSpacing w:val="0"/>
        <w:jc w:val="both"/>
        <w:rPr>
          <w:rFonts w:eastAsia="Arial Narrow"/>
          <w:i/>
          <w:color w:val="000000"/>
          <w:lang w:val="en-GB"/>
        </w:rPr>
      </w:pPr>
      <w:r w:rsidRPr="00EB0F8B">
        <w:rPr>
          <w:rFonts w:eastAsia="Arial Narrow"/>
          <w:i/>
          <w:color w:val="000000"/>
          <w:lang w:val="en-GB"/>
        </w:rPr>
        <w:t xml:space="preserve">status of all permits and agreements: </w:t>
      </w:r>
    </w:p>
    <w:p w14:paraId="2F6BF841" w14:textId="77777777" w:rsidR="00EF0475" w:rsidRPr="00EB0F8B" w:rsidRDefault="00EF0475" w:rsidP="006427F1">
      <w:pPr>
        <w:pStyle w:val="ListParagraph"/>
        <w:numPr>
          <w:ilvl w:val="0"/>
          <w:numId w:val="91"/>
        </w:numPr>
        <w:spacing w:after="120" w:line="276" w:lineRule="auto"/>
        <w:ind w:left="990" w:hanging="270"/>
        <w:contextualSpacing w:val="0"/>
        <w:jc w:val="both"/>
        <w:rPr>
          <w:rFonts w:eastAsia="Arial Narrow"/>
          <w:color w:val="000000"/>
          <w:lang w:val="en-GB"/>
        </w:rPr>
      </w:pPr>
      <w:r w:rsidRPr="00EB0F8B">
        <w:rPr>
          <w:rFonts w:eastAsia="Arial Narrow"/>
          <w:color w:val="000000"/>
          <w:lang w:val="en-GB"/>
        </w:rPr>
        <w:t>work permits: number required, number received, actions taken for those not received;</w:t>
      </w:r>
    </w:p>
    <w:p w14:paraId="5C1FB479" w14:textId="77777777" w:rsidR="00EF0475" w:rsidRPr="00EB0F8B" w:rsidRDefault="00EF0475" w:rsidP="006427F1">
      <w:pPr>
        <w:pStyle w:val="ListParagraph"/>
        <w:numPr>
          <w:ilvl w:val="0"/>
          <w:numId w:val="91"/>
        </w:numPr>
        <w:spacing w:after="120" w:line="276" w:lineRule="auto"/>
        <w:ind w:left="990" w:hanging="180"/>
        <w:contextualSpacing w:val="0"/>
        <w:jc w:val="both"/>
        <w:rPr>
          <w:rFonts w:eastAsia="Arial Narrow"/>
          <w:color w:val="000000"/>
          <w:lang w:val="en-GB"/>
        </w:rPr>
      </w:pPr>
      <w:r w:rsidRPr="00EB0F8B">
        <w:rPr>
          <w:rFonts w:eastAsia="Arial Narrow"/>
          <w:color w:val="000000"/>
          <w:lang w:val="en-GB"/>
        </w:rPr>
        <w:t xml:space="preserve">status of permits and consents: </w:t>
      </w:r>
    </w:p>
    <w:p w14:paraId="475B5E26" w14:textId="77777777" w:rsidR="00EF0475" w:rsidRPr="00EB0F8B" w:rsidRDefault="00EF0475" w:rsidP="006427F1">
      <w:pPr>
        <w:pStyle w:val="ListParagraph"/>
        <w:numPr>
          <w:ilvl w:val="0"/>
          <w:numId w:val="92"/>
        </w:numPr>
        <w:spacing w:after="120" w:line="276" w:lineRule="auto"/>
        <w:ind w:left="1350"/>
        <w:contextualSpacing w:val="0"/>
        <w:jc w:val="both"/>
        <w:rPr>
          <w:rFonts w:eastAsia="Arial Narrow"/>
          <w:color w:val="000000"/>
          <w:lang w:val="en-GB"/>
        </w:rPr>
      </w:pPr>
      <w:proofErr w:type="gramStart"/>
      <w:r w:rsidRPr="00EB0F8B">
        <w:rPr>
          <w:rFonts w:eastAsia="Arial Narrow"/>
          <w:color w:val="000000"/>
          <w:lang w:val="en-GB"/>
        </w:rPr>
        <w:t>list</w:t>
      </w:r>
      <w:proofErr w:type="gramEnd"/>
      <w:r w:rsidRPr="00EB0F8B">
        <w:rPr>
          <w:rFonts w:eastAsia="Arial Narrow"/>
          <w:color w:val="000000"/>
          <w:lang w:val="en-GB"/>
        </w:rPr>
        <w:t xml:space="preserve"> areas/facilities with permits required (quarries, asphalt &amp; batch plants), dates of application, dates issued (actions to follow up if not issued), dates submitted to resident engineer (or equivalent), status of area (waiting for permits, working, abandoned without reclamation, decommissioning plan being implemented, etc.);</w:t>
      </w:r>
    </w:p>
    <w:p w14:paraId="1737A9A1" w14:textId="77777777" w:rsidR="00EF0475" w:rsidRPr="00EB0F8B" w:rsidRDefault="00EF0475" w:rsidP="006427F1">
      <w:pPr>
        <w:pStyle w:val="ListParagraph"/>
        <w:numPr>
          <w:ilvl w:val="0"/>
          <w:numId w:val="92"/>
        </w:numPr>
        <w:spacing w:after="120" w:line="276" w:lineRule="auto"/>
        <w:ind w:left="1350"/>
        <w:contextualSpacing w:val="0"/>
        <w:jc w:val="both"/>
        <w:rPr>
          <w:rFonts w:eastAsia="Arial Narrow"/>
          <w:color w:val="000000"/>
          <w:lang w:val="en-GB"/>
        </w:rPr>
      </w:pPr>
      <w:r w:rsidRPr="00EB0F8B">
        <w:rPr>
          <w:rFonts w:eastAsia="Arial Narrow"/>
          <w:color w:val="000000"/>
          <w:lang w:val="en-GB"/>
        </w:rPr>
        <w:t>list areas with landowner agreements required (borrow and spoil areas, camp sites), dates of agreements, dates submitted to resident engineer (or equivalent);</w:t>
      </w:r>
    </w:p>
    <w:p w14:paraId="4D734673" w14:textId="77777777" w:rsidR="00EF0475" w:rsidRPr="00EB0F8B" w:rsidRDefault="00EF0475" w:rsidP="006427F1">
      <w:pPr>
        <w:pStyle w:val="ListParagraph"/>
        <w:numPr>
          <w:ilvl w:val="0"/>
          <w:numId w:val="92"/>
        </w:numPr>
        <w:spacing w:after="120" w:line="276" w:lineRule="auto"/>
        <w:ind w:left="1350"/>
        <w:contextualSpacing w:val="0"/>
        <w:jc w:val="both"/>
        <w:rPr>
          <w:rFonts w:eastAsia="Arial Narrow"/>
          <w:color w:val="000000"/>
          <w:lang w:val="en-GB"/>
        </w:rPr>
      </w:pPr>
      <w:r w:rsidRPr="00EB0F8B">
        <w:rPr>
          <w:rFonts w:eastAsia="Arial Narrow"/>
          <w:color w:val="000000"/>
          <w:lang w:val="en-GB"/>
        </w:rPr>
        <w:t>identify major activities undertaken in each area in the reporting period and highlights of environmental and social protection (land clearing, boundary marking, topsoil salvage, traffic management, decommissioning planning, decommissioning implementation);</w:t>
      </w:r>
    </w:p>
    <w:p w14:paraId="5A62961F" w14:textId="77777777" w:rsidR="00EF0475" w:rsidRPr="00EB0F8B" w:rsidRDefault="00EF0475" w:rsidP="006427F1">
      <w:pPr>
        <w:pStyle w:val="ListParagraph"/>
        <w:numPr>
          <w:ilvl w:val="0"/>
          <w:numId w:val="92"/>
        </w:numPr>
        <w:spacing w:after="120" w:line="276" w:lineRule="auto"/>
        <w:ind w:left="1350"/>
        <w:contextualSpacing w:val="0"/>
        <w:jc w:val="both"/>
        <w:rPr>
          <w:rFonts w:eastAsia="Arial Narrow"/>
          <w:color w:val="000000"/>
          <w:lang w:val="en-GB"/>
        </w:rPr>
      </w:pPr>
      <w:proofErr w:type="gramStart"/>
      <w:r w:rsidRPr="00EB0F8B">
        <w:rPr>
          <w:rFonts w:eastAsia="Arial Narrow"/>
          <w:color w:val="000000"/>
          <w:lang w:val="en-GB"/>
        </w:rPr>
        <w:t>for</w:t>
      </w:r>
      <w:proofErr w:type="gramEnd"/>
      <w:r w:rsidRPr="00EB0F8B">
        <w:rPr>
          <w:rFonts w:eastAsia="Arial Narrow"/>
          <w:color w:val="000000"/>
          <w:lang w:val="en-GB"/>
        </w:rPr>
        <w:t xml:space="preserve"> quarries: status of relocation and compensation (completed, or details of activities and current status in the reporting period).</w:t>
      </w:r>
    </w:p>
    <w:p w14:paraId="13261621" w14:textId="77777777" w:rsidR="00EF0475" w:rsidRPr="00EB0F8B" w:rsidRDefault="00EF0475" w:rsidP="006427F1">
      <w:pPr>
        <w:pStyle w:val="ListParagraph"/>
        <w:keepNext/>
        <w:numPr>
          <w:ilvl w:val="0"/>
          <w:numId w:val="90"/>
        </w:numPr>
        <w:spacing w:after="120" w:line="276" w:lineRule="auto"/>
        <w:ind w:left="548" w:hanging="490"/>
        <w:contextualSpacing w:val="0"/>
        <w:jc w:val="both"/>
        <w:rPr>
          <w:rFonts w:eastAsia="Arial Narrow"/>
          <w:i/>
          <w:color w:val="000000"/>
          <w:lang w:val="en-GB"/>
        </w:rPr>
      </w:pPr>
      <w:r w:rsidRPr="00EB0F8B">
        <w:rPr>
          <w:rFonts w:eastAsia="Arial Narrow"/>
          <w:i/>
          <w:color w:val="000000"/>
          <w:lang w:val="en-GB"/>
        </w:rPr>
        <w:lastRenderedPageBreak/>
        <w:t xml:space="preserve">health and safety supervision: </w:t>
      </w:r>
    </w:p>
    <w:p w14:paraId="372BB4EC" w14:textId="77777777" w:rsidR="00EF0475" w:rsidRPr="00EB0F8B" w:rsidRDefault="00EF0475" w:rsidP="006427F1">
      <w:pPr>
        <w:pStyle w:val="ListParagraph"/>
        <w:numPr>
          <w:ilvl w:val="0"/>
          <w:numId w:val="100"/>
        </w:numPr>
        <w:spacing w:after="120" w:line="276" w:lineRule="auto"/>
        <w:ind w:left="990" w:hanging="180"/>
        <w:contextualSpacing w:val="0"/>
        <w:jc w:val="both"/>
        <w:rPr>
          <w:rFonts w:eastAsia="Arial Narrow"/>
          <w:color w:val="000000"/>
          <w:lang w:val="en-GB"/>
        </w:rPr>
      </w:pPr>
      <w:r w:rsidRPr="00EB0F8B">
        <w:rPr>
          <w:rFonts w:eastAsia="Arial Narrow"/>
          <w:color w:val="000000"/>
          <w:lang w:val="en-GB"/>
        </w:rPr>
        <w:t>safety officer: number days worked, number of full inspections &amp; partial inspections, reports to construction/project management;</w:t>
      </w:r>
    </w:p>
    <w:p w14:paraId="22C89FC6" w14:textId="77777777" w:rsidR="00EF0475" w:rsidRPr="00EB0F8B" w:rsidRDefault="00EF0475" w:rsidP="006427F1">
      <w:pPr>
        <w:pStyle w:val="ListParagraph"/>
        <w:numPr>
          <w:ilvl w:val="0"/>
          <w:numId w:val="100"/>
        </w:numPr>
        <w:spacing w:after="120" w:line="276" w:lineRule="auto"/>
        <w:ind w:left="990" w:hanging="180"/>
        <w:contextualSpacing w:val="0"/>
        <w:jc w:val="both"/>
        <w:rPr>
          <w:rFonts w:eastAsia="Arial Narrow"/>
          <w:color w:val="000000"/>
          <w:lang w:val="en-GB"/>
        </w:rPr>
      </w:pPr>
      <w:r w:rsidRPr="00EB0F8B">
        <w:rPr>
          <w:rFonts w:eastAsia="Arial Narrow"/>
          <w:color w:val="000000"/>
          <w:lang w:val="en-GB"/>
        </w:rPr>
        <w:t>number of workers, work hours, metric of PPE use (percentage of workers with full personal protection equipment (PPE), partial, etc.), worker violations observed (by type of violation, PPE or otherwise), warnings given, repeat warnings given, follow-up actions taken (if any);</w:t>
      </w:r>
    </w:p>
    <w:p w14:paraId="05A620D6" w14:textId="77777777" w:rsidR="00EF0475" w:rsidRPr="00EB0F8B" w:rsidRDefault="00EF0475" w:rsidP="006427F1">
      <w:pPr>
        <w:pStyle w:val="ListParagraph"/>
        <w:numPr>
          <w:ilvl w:val="0"/>
          <w:numId w:val="90"/>
        </w:numPr>
        <w:spacing w:after="120" w:line="276" w:lineRule="auto"/>
        <w:ind w:left="540" w:hanging="486"/>
        <w:contextualSpacing w:val="0"/>
        <w:jc w:val="both"/>
        <w:rPr>
          <w:rFonts w:eastAsia="Arial Narrow"/>
          <w:i/>
          <w:color w:val="000000"/>
          <w:lang w:val="en-GB"/>
        </w:rPr>
      </w:pPr>
      <w:r w:rsidRPr="00EB0F8B">
        <w:rPr>
          <w:rFonts w:eastAsia="Arial Narrow"/>
          <w:i/>
          <w:color w:val="000000"/>
          <w:lang w:val="en-GB"/>
        </w:rPr>
        <w:t>worker accommodations:</w:t>
      </w:r>
    </w:p>
    <w:p w14:paraId="5146642B" w14:textId="77777777" w:rsidR="00EF0475" w:rsidRPr="00EB0F8B" w:rsidRDefault="00EF0475" w:rsidP="006427F1">
      <w:pPr>
        <w:pStyle w:val="ListParagraph"/>
        <w:numPr>
          <w:ilvl w:val="0"/>
          <w:numId w:val="93"/>
        </w:numPr>
        <w:spacing w:after="120" w:line="276" w:lineRule="auto"/>
        <w:ind w:left="1170"/>
        <w:contextualSpacing w:val="0"/>
        <w:jc w:val="both"/>
        <w:rPr>
          <w:rFonts w:eastAsia="Arial Narrow"/>
          <w:color w:val="000000"/>
          <w:lang w:val="en-GB"/>
        </w:rPr>
      </w:pPr>
      <w:r w:rsidRPr="00EB0F8B">
        <w:rPr>
          <w:rFonts w:eastAsia="Arial Narrow"/>
          <w:color w:val="000000"/>
          <w:lang w:val="en-GB"/>
        </w:rPr>
        <w:t>number of expats housed in accommodations, number of locals;</w:t>
      </w:r>
    </w:p>
    <w:p w14:paraId="147DA8D4" w14:textId="77777777" w:rsidR="00EF0475" w:rsidRPr="00EB0F8B" w:rsidRDefault="00EF0475" w:rsidP="006427F1">
      <w:pPr>
        <w:pStyle w:val="ListParagraph"/>
        <w:numPr>
          <w:ilvl w:val="0"/>
          <w:numId w:val="93"/>
        </w:numPr>
        <w:spacing w:after="120" w:line="276" w:lineRule="auto"/>
        <w:ind w:left="1170"/>
        <w:contextualSpacing w:val="0"/>
        <w:jc w:val="both"/>
        <w:rPr>
          <w:rFonts w:eastAsia="Arial Narrow"/>
          <w:color w:val="000000"/>
          <w:lang w:val="en-GB"/>
        </w:rPr>
      </w:pPr>
      <w:r w:rsidRPr="00EB0F8B">
        <w:rPr>
          <w:rFonts w:eastAsia="Arial Narrow"/>
          <w:color w:val="000000"/>
          <w:lang w:val="en-GB"/>
        </w:rPr>
        <w:t xml:space="preserve">date of last inspection, and highlights of inspection including status of accommodations’ compliance with national and local law and good practice, including sanitation, space, etc.; </w:t>
      </w:r>
    </w:p>
    <w:p w14:paraId="33C29360" w14:textId="77777777" w:rsidR="00EF0475" w:rsidRPr="00EB0F8B" w:rsidRDefault="00EF0475" w:rsidP="006427F1">
      <w:pPr>
        <w:pStyle w:val="ListParagraph"/>
        <w:numPr>
          <w:ilvl w:val="0"/>
          <w:numId w:val="93"/>
        </w:numPr>
        <w:spacing w:after="120" w:line="276" w:lineRule="auto"/>
        <w:ind w:left="1170"/>
        <w:contextualSpacing w:val="0"/>
        <w:jc w:val="both"/>
        <w:rPr>
          <w:rFonts w:eastAsia="Arial Narrow"/>
          <w:color w:val="000000"/>
          <w:lang w:val="en-GB"/>
        </w:rPr>
      </w:pPr>
      <w:proofErr w:type="gramStart"/>
      <w:r w:rsidRPr="00EB0F8B">
        <w:rPr>
          <w:rFonts w:eastAsia="Arial Narrow"/>
          <w:color w:val="000000"/>
          <w:lang w:val="en-GB"/>
        </w:rPr>
        <w:t>actions</w:t>
      </w:r>
      <w:proofErr w:type="gramEnd"/>
      <w:r w:rsidRPr="00EB0F8B">
        <w:rPr>
          <w:rFonts w:eastAsia="Arial Narrow"/>
          <w:color w:val="000000"/>
          <w:lang w:val="en-GB"/>
        </w:rPr>
        <w:t xml:space="preserve"> taken to recommend/require improved conditions, or to improve conditions.</w:t>
      </w:r>
    </w:p>
    <w:p w14:paraId="4A9C92DB" w14:textId="77777777" w:rsidR="00EF0475" w:rsidRPr="00EB0F8B" w:rsidRDefault="00EF0475" w:rsidP="006427F1">
      <w:pPr>
        <w:pStyle w:val="ListParagraph"/>
        <w:numPr>
          <w:ilvl w:val="0"/>
          <w:numId w:val="90"/>
        </w:numPr>
        <w:spacing w:after="120" w:line="276" w:lineRule="auto"/>
        <w:ind w:left="540" w:hanging="486"/>
        <w:contextualSpacing w:val="0"/>
        <w:jc w:val="both"/>
        <w:rPr>
          <w:rFonts w:eastAsia="Arial Narrow"/>
          <w:i/>
          <w:color w:val="000000"/>
          <w:lang w:val="en-GB"/>
        </w:rPr>
      </w:pPr>
      <w:r w:rsidRPr="00EB0F8B">
        <w:rPr>
          <w:rFonts w:eastAsia="Arial Narrow"/>
          <w:i/>
          <w:color w:val="000000"/>
          <w:lang w:val="en-GB"/>
        </w:rPr>
        <w:t>Health services: provider of health services, information and/or training, location of clinic, number of non-safety disease or illness treatments and diagnoses (no names to be provided);</w:t>
      </w:r>
    </w:p>
    <w:p w14:paraId="73BAB23F" w14:textId="77777777" w:rsidR="00EF0475" w:rsidRPr="00EB0F8B" w:rsidRDefault="00EF0475" w:rsidP="006427F1">
      <w:pPr>
        <w:pStyle w:val="ListParagraph"/>
        <w:numPr>
          <w:ilvl w:val="0"/>
          <w:numId w:val="90"/>
        </w:numPr>
        <w:spacing w:after="120" w:line="276" w:lineRule="auto"/>
        <w:ind w:left="540" w:hanging="486"/>
        <w:contextualSpacing w:val="0"/>
        <w:jc w:val="both"/>
        <w:rPr>
          <w:rFonts w:eastAsia="Arial Narrow"/>
          <w:i/>
          <w:color w:val="000000"/>
          <w:lang w:val="en-GB"/>
        </w:rPr>
      </w:pPr>
      <w:r w:rsidRPr="00EB0F8B">
        <w:rPr>
          <w:rFonts w:eastAsia="Arial Narrow"/>
          <w:i/>
          <w:color w:val="000000"/>
          <w:lang w:val="en-GB"/>
        </w:rPr>
        <w:t>gender (for expats and locals separately): number of female workers, percentage of workforce, gender issues raised and dealt with (cross-reference grievances or other sections as needed);</w:t>
      </w:r>
    </w:p>
    <w:p w14:paraId="5C552128" w14:textId="77777777" w:rsidR="00EF0475" w:rsidRPr="00EB0F8B" w:rsidRDefault="00EF0475" w:rsidP="006427F1">
      <w:pPr>
        <w:pStyle w:val="ListParagraph"/>
        <w:numPr>
          <w:ilvl w:val="0"/>
          <w:numId w:val="90"/>
        </w:numPr>
        <w:spacing w:after="120" w:line="276" w:lineRule="auto"/>
        <w:ind w:left="540" w:hanging="486"/>
        <w:contextualSpacing w:val="0"/>
        <w:jc w:val="both"/>
        <w:rPr>
          <w:rFonts w:eastAsia="Arial Narrow"/>
          <w:i/>
          <w:color w:val="000000"/>
          <w:lang w:val="en-GB"/>
        </w:rPr>
      </w:pPr>
      <w:r w:rsidRPr="00EB0F8B">
        <w:rPr>
          <w:rFonts w:eastAsia="Arial Narrow"/>
          <w:i/>
          <w:color w:val="000000"/>
          <w:lang w:val="en-GB"/>
        </w:rPr>
        <w:t>training:</w:t>
      </w:r>
    </w:p>
    <w:p w14:paraId="48E5E88D" w14:textId="77777777" w:rsidR="00EF0475" w:rsidRPr="00EB0F8B" w:rsidRDefault="00EF0475" w:rsidP="006427F1">
      <w:pPr>
        <w:pStyle w:val="ListParagraph"/>
        <w:numPr>
          <w:ilvl w:val="0"/>
          <w:numId w:val="94"/>
        </w:numPr>
        <w:spacing w:after="120" w:line="276" w:lineRule="auto"/>
        <w:ind w:left="1170"/>
        <w:contextualSpacing w:val="0"/>
        <w:jc w:val="both"/>
        <w:rPr>
          <w:rFonts w:eastAsia="Arial Narrow"/>
          <w:color w:val="000000"/>
          <w:lang w:val="en-GB"/>
        </w:rPr>
      </w:pPr>
      <w:r w:rsidRPr="00EB0F8B">
        <w:rPr>
          <w:rFonts w:eastAsia="Arial Narrow"/>
          <w:color w:val="000000"/>
          <w:lang w:val="en-GB"/>
        </w:rPr>
        <w:t>number of new workers, number receiving induction training, dates of induction training;</w:t>
      </w:r>
    </w:p>
    <w:p w14:paraId="37174E14" w14:textId="77777777" w:rsidR="00EF0475" w:rsidRPr="00EB0F8B" w:rsidRDefault="00EF0475" w:rsidP="006427F1">
      <w:pPr>
        <w:pStyle w:val="ListParagraph"/>
        <w:numPr>
          <w:ilvl w:val="0"/>
          <w:numId w:val="94"/>
        </w:numPr>
        <w:spacing w:after="120" w:line="276" w:lineRule="auto"/>
        <w:ind w:left="1170"/>
        <w:contextualSpacing w:val="0"/>
        <w:jc w:val="both"/>
        <w:rPr>
          <w:rFonts w:eastAsia="Arial Narrow"/>
          <w:color w:val="000000"/>
          <w:lang w:val="en-GB"/>
        </w:rPr>
      </w:pPr>
      <w:r w:rsidRPr="00EB0F8B">
        <w:rPr>
          <w:rFonts w:eastAsia="Arial Narrow"/>
          <w:color w:val="000000"/>
          <w:lang w:val="en-GB"/>
        </w:rPr>
        <w:t>number and dates of toolbox talks, number of workers receiving Occupational Health and Safety (OHS), environmental and social training;</w:t>
      </w:r>
    </w:p>
    <w:p w14:paraId="141B1B7A" w14:textId="77777777" w:rsidR="00EF0475" w:rsidRPr="00EB0F8B" w:rsidRDefault="00EF0475" w:rsidP="006427F1">
      <w:pPr>
        <w:pStyle w:val="ListParagraph"/>
        <w:numPr>
          <w:ilvl w:val="0"/>
          <w:numId w:val="94"/>
        </w:numPr>
        <w:spacing w:after="120" w:line="276" w:lineRule="auto"/>
        <w:ind w:left="1170"/>
        <w:contextualSpacing w:val="0"/>
        <w:jc w:val="both"/>
        <w:rPr>
          <w:rFonts w:eastAsia="Arial Narrow"/>
          <w:color w:val="000000"/>
          <w:lang w:val="en-GB"/>
        </w:rPr>
      </w:pPr>
      <w:proofErr w:type="gramStart"/>
      <w:r w:rsidRPr="00EB0F8B">
        <w:rPr>
          <w:rFonts w:eastAsia="Arial Narrow"/>
          <w:color w:val="000000"/>
          <w:lang w:val="en-GB"/>
        </w:rPr>
        <w:t>number</w:t>
      </w:r>
      <w:proofErr w:type="gramEnd"/>
      <w:r w:rsidRPr="00EB0F8B">
        <w:rPr>
          <w:rFonts w:eastAsia="Arial Narrow"/>
          <w:color w:val="000000"/>
          <w:lang w:val="en-GB"/>
        </w:rPr>
        <w:t xml:space="preserve"> and dates of communicable diseases (including STDs) sensitization and/or training, no. workers receiving training (in the reporting period and in the past); same questions for gender sensitization, flag person training.</w:t>
      </w:r>
    </w:p>
    <w:p w14:paraId="6EF9D25C" w14:textId="043E3A83" w:rsidR="00EF0475" w:rsidRPr="00EB0F8B" w:rsidRDefault="00EF0475" w:rsidP="006427F1">
      <w:pPr>
        <w:pStyle w:val="ListParagraph"/>
        <w:numPr>
          <w:ilvl w:val="0"/>
          <w:numId w:val="94"/>
        </w:numPr>
        <w:spacing w:after="120" w:line="276" w:lineRule="auto"/>
        <w:ind w:left="1170"/>
        <w:contextualSpacing w:val="0"/>
        <w:jc w:val="both"/>
        <w:rPr>
          <w:rFonts w:eastAsia="Arial Narrow"/>
          <w:color w:val="000000"/>
          <w:lang w:val="en-GB"/>
        </w:rPr>
      </w:pPr>
      <w:proofErr w:type="gramStart"/>
      <w:r w:rsidRPr="00EB0F8B">
        <w:rPr>
          <w:rFonts w:eastAsia="Arial Narrow"/>
          <w:color w:val="000000"/>
          <w:lang w:val="en-GB"/>
        </w:rPr>
        <w:t>number</w:t>
      </w:r>
      <w:proofErr w:type="gramEnd"/>
      <w:r w:rsidRPr="00EB0F8B">
        <w:rPr>
          <w:rFonts w:eastAsia="Arial Narrow"/>
          <w:color w:val="000000"/>
          <w:lang w:val="en-GB"/>
        </w:rPr>
        <w:t xml:space="preserve"> and date of SEA </w:t>
      </w:r>
      <w:r w:rsidR="00F02B65" w:rsidRPr="00EB0F8B">
        <w:rPr>
          <w:rFonts w:eastAsia="Arial Narrow"/>
          <w:color w:val="000000"/>
          <w:lang w:val="en-GB"/>
        </w:rPr>
        <w:t xml:space="preserve">and SH </w:t>
      </w:r>
      <w:r w:rsidRPr="00EB0F8B">
        <w:rPr>
          <w:rFonts w:eastAsia="Arial Narrow"/>
          <w:color w:val="000000"/>
          <w:lang w:val="en-GB"/>
        </w:rPr>
        <w:t>prevention sensitization and/or training events, including number of workers receiving training on Code of Conduct for Contractor’s Personnel (in the reporting period and in the past), etc.</w:t>
      </w:r>
    </w:p>
    <w:p w14:paraId="010818B9" w14:textId="77777777" w:rsidR="00EF0475" w:rsidRPr="00EB0F8B" w:rsidRDefault="00EF0475" w:rsidP="006427F1">
      <w:pPr>
        <w:pStyle w:val="ListParagraph"/>
        <w:numPr>
          <w:ilvl w:val="0"/>
          <w:numId w:val="90"/>
        </w:numPr>
        <w:spacing w:after="120" w:line="276" w:lineRule="auto"/>
        <w:ind w:left="540" w:hanging="486"/>
        <w:contextualSpacing w:val="0"/>
        <w:jc w:val="both"/>
        <w:rPr>
          <w:rFonts w:eastAsia="Arial Narrow"/>
          <w:i/>
          <w:color w:val="000000"/>
          <w:lang w:val="en-GB"/>
        </w:rPr>
      </w:pPr>
      <w:r w:rsidRPr="00EB0F8B">
        <w:rPr>
          <w:rFonts w:eastAsia="Arial Narrow"/>
          <w:color w:val="000000"/>
          <w:lang w:val="en-GB"/>
        </w:rPr>
        <w:tab/>
      </w:r>
      <w:r w:rsidRPr="00EB0F8B">
        <w:rPr>
          <w:rFonts w:eastAsia="Arial Narrow"/>
          <w:i/>
          <w:color w:val="000000"/>
          <w:lang w:val="en-GB"/>
        </w:rPr>
        <w:t>environmental and social supervision:</w:t>
      </w:r>
    </w:p>
    <w:p w14:paraId="2EA92A14" w14:textId="77777777" w:rsidR="00EF0475" w:rsidRPr="00EB0F8B" w:rsidRDefault="00EF0475" w:rsidP="006427F1">
      <w:pPr>
        <w:pStyle w:val="ListParagraph"/>
        <w:numPr>
          <w:ilvl w:val="0"/>
          <w:numId w:val="99"/>
        </w:numPr>
        <w:spacing w:after="120" w:line="276" w:lineRule="auto"/>
        <w:ind w:left="1260"/>
        <w:contextualSpacing w:val="0"/>
        <w:jc w:val="both"/>
        <w:rPr>
          <w:rFonts w:eastAsia="Arial Narrow"/>
          <w:color w:val="000000"/>
          <w:lang w:val="en-GB"/>
        </w:rPr>
      </w:pPr>
      <w:r w:rsidRPr="00EB0F8B">
        <w:rPr>
          <w:rFonts w:eastAsia="Arial Narrow"/>
          <w:color w:val="000000"/>
          <w:lang w:val="en-GB"/>
        </w:rPr>
        <w:t xml:space="preserve">environmentalist: days worked, areas inspected and numbers of inspections of each (road section, work camp, accommodations, quarries, borrow areas, spoil areas, swamps, forest crossings, etc.), highlights of activities/findings (including </w:t>
      </w:r>
      <w:r w:rsidRPr="00EB0F8B">
        <w:rPr>
          <w:rFonts w:eastAsia="Arial Narrow"/>
          <w:color w:val="000000"/>
          <w:lang w:val="en-GB"/>
        </w:rPr>
        <w:lastRenderedPageBreak/>
        <w:t>violations of environmental and/or social best practices, actions taken), reports to environmental and/or social specialist/construction/site management;</w:t>
      </w:r>
    </w:p>
    <w:p w14:paraId="2AC015F0" w14:textId="77777777" w:rsidR="00EF0475" w:rsidRPr="00EB0F8B" w:rsidRDefault="00EF0475" w:rsidP="006427F1">
      <w:pPr>
        <w:pStyle w:val="ListParagraph"/>
        <w:numPr>
          <w:ilvl w:val="0"/>
          <w:numId w:val="99"/>
        </w:numPr>
        <w:spacing w:after="120" w:line="276" w:lineRule="auto"/>
        <w:ind w:left="1260"/>
        <w:contextualSpacing w:val="0"/>
        <w:jc w:val="both"/>
        <w:rPr>
          <w:rFonts w:eastAsia="Arial Narrow"/>
          <w:color w:val="000000"/>
          <w:lang w:val="en-GB"/>
        </w:rPr>
      </w:pPr>
      <w:r w:rsidRPr="00EB0F8B">
        <w:rPr>
          <w:rFonts w:eastAsia="Arial Narrow"/>
          <w:color w:val="000000"/>
          <w:lang w:val="en-GB"/>
        </w:rPr>
        <w:t>sociologist: days worked, number of partial and full site inspections (by area: road section, work camp, accommodations, quarries, borrow areas, spoil areas, clinic, HIV/AIDS center, community centers, etc.), highlights of activities (including violations of environmental and/or social requirements observed, actions taken), reports to environmental and/or social specialist/construction/site management; and</w:t>
      </w:r>
    </w:p>
    <w:p w14:paraId="261660E8" w14:textId="77777777" w:rsidR="00EF0475" w:rsidRPr="00EB0F8B" w:rsidRDefault="00EF0475" w:rsidP="006427F1">
      <w:pPr>
        <w:pStyle w:val="ListParagraph"/>
        <w:numPr>
          <w:ilvl w:val="0"/>
          <w:numId w:val="99"/>
        </w:numPr>
        <w:spacing w:after="120" w:line="276" w:lineRule="auto"/>
        <w:ind w:left="1260"/>
        <w:contextualSpacing w:val="0"/>
        <w:jc w:val="both"/>
        <w:rPr>
          <w:rFonts w:eastAsia="Arial Narrow"/>
          <w:color w:val="000000"/>
          <w:lang w:val="en-GB"/>
        </w:rPr>
      </w:pPr>
      <w:proofErr w:type="gramStart"/>
      <w:r w:rsidRPr="00EB0F8B">
        <w:rPr>
          <w:rFonts w:eastAsia="Arial Narrow"/>
          <w:color w:val="000000"/>
          <w:lang w:val="en-GB"/>
        </w:rPr>
        <w:t>community</w:t>
      </w:r>
      <w:proofErr w:type="gramEnd"/>
      <w:r w:rsidRPr="00EB0F8B">
        <w:rPr>
          <w:rFonts w:eastAsia="Arial Narrow"/>
          <w:color w:val="000000"/>
          <w:lang w:val="en-GB"/>
        </w:rPr>
        <w:t xml:space="preserve"> liaison person(s): days worked (hours community center open), number of people met, highlights of activities (issues raised, etc.), reports to environmental and/or social specialist /construction/site management.</w:t>
      </w:r>
    </w:p>
    <w:p w14:paraId="439075C4" w14:textId="3113D65F" w:rsidR="00EF0475" w:rsidRPr="00EB0F8B" w:rsidRDefault="00EF0475" w:rsidP="006427F1">
      <w:pPr>
        <w:pStyle w:val="ListParagraph"/>
        <w:numPr>
          <w:ilvl w:val="0"/>
          <w:numId w:val="90"/>
        </w:numPr>
        <w:spacing w:after="120" w:line="276" w:lineRule="auto"/>
        <w:ind w:left="540" w:hanging="486"/>
        <w:contextualSpacing w:val="0"/>
        <w:jc w:val="both"/>
        <w:rPr>
          <w:rFonts w:eastAsia="Arial Narrow"/>
          <w:color w:val="000000"/>
          <w:lang w:val="en-GB"/>
        </w:rPr>
      </w:pPr>
      <w:r w:rsidRPr="00EB0F8B">
        <w:rPr>
          <w:rFonts w:eastAsia="Arial Narrow"/>
          <w:i/>
          <w:color w:val="000000"/>
          <w:lang w:val="en-GB"/>
        </w:rPr>
        <w:t>Grievances</w:t>
      </w:r>
      <w:r w:rsidRPr="00EB0F8B">
        <w:rPr>
          <w:rFonts w:eastAsia="Arial Narrow"/>
          <w:color w:val="000000"/>
          <w:lang w:val="en-GB"/>
        </w:rPr>
        <w:t>: list new grievances (e.g. number of allegations of SEA</w:t>
      </w:r>
      <w:r w:rsidR="00F02B65" w:rsidRPr="00EB0F8B">
        <w:rPr>
          <w:rFonts w:eastAsia="Arial Narrow"/>
          <w:color w:val="000000"/>
          <w:lang w:val="en-GB"/>
        </w:rPr>
        <w:t xml:space="preserve"> and SH</w:t>
      </w:r>
      <w:r w:rsidRPr="00EB0F8B">
        <w:rPr>
          <w:rFonts w:eastAsia="Arial Narrow"/>
          <w:color w:val="000000"/>
          <w:lang w:val="en-GB"/>
        </w:rPr>
        <w:t>) received in the reporting period and number of unresolved past grievances by date received, complainant’s age and sex, how received, to whom referred to for action, resolution and date (if completed), data resolution reported to complainant, any required follow-up (Cross-reference other sections as needed):</w:t>
      </w:r>
    </w:p>
    <w:p w14:paraId="1802BB5B" w14:textId="77777777" w:rsidR="00EF0475" w:rsidRPr="00EB0F8B" w:rsidRDefault="00EF0475" w:rsidP="006427F1">
      <w:pPr>
        <w:pStyle w:val="ListParagraph"/>
        <w:numPr>
          <w:ilvl w:val="0"/>
          <w:numId w:val="98"/>
        </w:numPr>
        <w:spacing w:after="120" w:line="276" w:lineRule="auto"/>
        <w:ind w:left="1260"/>
        <w:contextualSpacing w:val="0"/>
        <w:jc w:val="both"/>
        <w:rPr>
          <w:rFonts w:eastAsia="Arial Narrow"/>
          <w:color w:val="000000"/>
          <w:lang w:val="en-GB"/>
        </w:rPr>
      </w:pPr>
      <w:r w:rsidRPr="00EB0F8B">
        <w:rPr>
          <w:rFonts w:eastAsia="Arial Narrow"/>
          <w:color w:val="000000"/>
          <w:lang w:val="en-GB"/>
        </w:rPr>
        <w:t>Worker grievances;</w:t>
      </w:r>
    </w:p>
    <w:p w14:paraId="3BDA5771" w14:textId="77777777" w:rsidR="00EF0475" w:rsidRPr="00EB0F8B" w:rsidRDefault="00EF0475" w:rsidP="006427F1">
      <w:pPr>
        <w:pStyle w:val="ListParagraph"/>
        <w:numPr>
          <w:ilvl w:val="0"/>
          <w:numId w:val="98"/>
        </w:numPr>
        <w:spacing w:after="120" w:line="276" w:lineRule="auto"/>
        <w:ind w:left="1260"/>
        <w:contextualSpacing w:val="0"/>
        <w:jc w:val="both"/>
        <w:rPr>
          <w:rFonts w:eastAsia="Arial Narrow"/>
          <w:color w:val="000000"/>
          <w:lang w:val="en-GB"/>
        </w:rPr>
      </w:pPr>
      <w:r w:rsidRPr="00EB0F8B">
        <w:rPr>
          <w:rFonts w:eastAsia="Arial Narrow"/>
          <w:color w:val="000000"/>
          <w:lang w:val="en-GB"/>
        </w:rPr>
        <w:t xml:space="preserve">Community grievances </w:t>
      </w:r>
    </w:p>
    <w:p w14:paraId="42596B88" w14:textId="77777777" w:rsidR="00EF0475" w:rsidRPr="00EB0F8B" w:rsidRDefault="00EF0475" w:rsidP="006427F1">
      <w:pPr>
        <w:pStyle w:val="ListParagraph"/>
        <w:numPr>
          <w:ilvl w:val="0"/>
          <w:numId w:val="90"/>
        </w:numPr>
        <w:spacing w:after="120" w:line="276" w:lineRule="auto"/>
        <w:ind w:left="540" w:hanging="486"/>
        <w:contextualSpacing w:val="0"/>
        <w:jc w:val="both"/>
        <w:rPr>
          <w:rFonts w:eastAsia="Arial Narrow"/>
          <w:i/>
          <w:color w:val="000000"/>
          <w:lang w:val="en-GB"/>
        </w:rPr>
      </w:pPr>
      <w:r w:rsidRPr="00EB0F8B">
        <w:rPr>
          <w:rFonts w:eastAsia="Arial Narrow"/>
          <w:i/>
          <w:color w:val="000000"/>
          <w:lang w:val="en-GB"/>
        </w:rPr>
        <w:t>Traffic, road safety and vehicles/equipment:</w:t>
      </w:r>
    </w:p>
    <w:p w14:paraId="7B7F264E" w14:textId="77777777" w:rsidR="00EF0475" w:rsidRPr="00EB0F8B" w:rsidRDefault="00EF0475" w:rsidP="006427F1">
      <w:pPr>
        <w:pStyle w:val="ListParagraph"/>
        <w:numPr>
          <w:ilvl w:val="0"/>
          <w:numId w:val="97"/>
        </w:numPr>
        <w:spacing w:after="120" w:line="276" w:lineRule="auto"/>
        <w:ind w:left="1260"/>
        <w:contextualSpacing w:val="0"/>
        <w:jc w:val="both"/>
        <w:rPr>
          <w:rFonts w:eastAsia="Arial Narrow"/>
          <w:color w:val="000000"/>
          <w:lang w:val="en-GB"/>
        </w:rPr>
      </w:pPr>
      <w:r w:rsidRPr="00EB0F8B">
        <w:rPr>
          <w:rFonts w:eastAsia="Arial Narrow"/>
          <w:color w:val="000000"/>
          <w:lang w:val="en-GB"/>
        </w:rPr>
        <w:t>traffic and road safety incidents and accidents involving project vehicles &amp; equipment: provide date, location, damage, cause, follow-up;</w:t>
      </w:r>
    </w:p>
    <w:p w14:paraId="57ED7FBC" w14:textId="77777777" w:rsidR="00EF0475" w:rsidRPr="00EB0F8B" w:rsidRDefault="00EF0475" w:rsidP="006427F1">
      <w:pPr>
        <w:pStyle w:val="ListParagraph"/>
        <w:numPr>
          <w:ilvl w:val="0"/>
          <w:numId w:val="97"/>
        </w:numPr>
        <w:spacing w:after="120" w:line="276" w:lineRule="auto"/>
        <w:ind w:left="1260"/>
        <w:contextualSpacing w:val="0"/>
        <w:jc w:val="both"/>
        <w:rPr>
          <w:rFonts w:eastAsia="Arial Narrow"/>
          <w:color w:val="000000"/>
          <w:lang w:val="en-GB"/>
        </w:rPr>
      </w:pPr>
      <w:r w:rsidRPr="00EB0F8B">
        <w:rPr>
          <w:rFonts w:eastAsia="Arial Narrow"/>
          <w:color w:val="000000"/>
          <w:lang w:val="en-GB"/>
        </w:rPr>
        <w:t xml:space="preserve">traffic and road safety incidents and accidents involving non-project vehicles or property (also reported under immediate metrics): provide date, location, damage, cause, follow-up; </w:t>
      </w:r>
    </w:p>
    <w:p w14:paraId="4D4A43CF" w14:textId="77777777" w:rsidR="00EF0475" w:rsidRPr="00EB0F8B" w:rsidRDefault="00EF0475" w:rsidP="006427F1">
      <w:pPr>
        <w:pStyle w:val="ListParagraph"/>
        <w:numPr>
          <w:ilvl w:val="0"/>
          <w:numId w:val="97"/>
        </w:numPr>
        <w:spacing w:after="120" w:line="276" w:lineRule="auto"/>
        <w:ind w:left="1260"/>
        <w:contextualSpacing w:val="0"/>
        <w:jc w:val="both"/>
        <w:rPr>
          <w:rFonts w:eastAsia="Arial Narrow"/>
          <w:color w:val="000000"/>
          <w:lang w:val="en-GB"/>
        </w:rPr>
      </w:pPr>
      <w:proofErr w:type="gramStart"/>
      <w:r w:rsidRPr="00EB0F8B">
        <w:rPr>
          <w:rFonts w:eastAsia="Arial Narrow"/>
          <w:color w:val="000000"/>
          <w:lang w:val="en-GB"/>
        </w:rPr>
        <w:t>overall</w:t>
      </w:r>
      <w:proofErr w:type="gramEnd"/>
      <w:r w:rsidRPr="00EB0F8B">
        <w:rPr>
          <w:rFonts w:eastAsia="Arial Narrow"/>
          <w:color w:val="000000"/>
          <w:lang w:val="en-GB"/>
        </w:rPr>
        <w:t xml:space="preserve"> condition of vehicles/equipment (subjective judgment by environmentalist); non-routine repairs and maintenance needed to improve safety and/or environmental performance (to control smoke, etc.).</w:t>
      </w:r>
    </w:p>
    <w:p w14:paraId="35184759" w14:textId="77777777" w:rsidR="00EF0475" w:rsidRPr="00EB0F8B" w:rsidRDefault="00EF0475" w:rsidP="006427F1">
      <w:pPr>
        <w:pStyle w:val="ListParagraph"/>
        <w:numPr>
          <w:ilvl w:val="0"/>
          <w:numId w:val="90"/>
        </w:numPr>
        <w:spacing w:after="120" w:line="276" w:lineRule="auto"/>
        <w:ind w:left="540" w:hanging="486"/>
        <w:contextualSpacing w:val="0"/>
        <w:jc w:val="both"/>
        <w:rPr>
          <w:rFonts w:eastAsia="Arial Narrow"/>
          <w:i/>
          <w:color w:val="000000"/>
          <w:lang w:val="en-GB"/>
        </w:rPr>
      </w:pPr>
      <w:r w:rsidRPr="00EB0F8B">
        <w:rPr>
          <w:rFonts w:eastAsia="Arial Narrow"/>
          <w:i/>
          <w:color w:val="000000"/>
          <w:lang w:val="en-GB"/>
        </w:rPr>
        <w:t>Environmental mitigations and issues (what has been done):</w:t>
      </w:r>
    </w:p>
    <w:p w14:paraId="7F75F16D" w14:textId="77777777" w:rsidR="00EF0475" w:rsidRPr="00EB0F8B" w:rsidRDefault="00EF0475" w:rsidP="006427F1">
      <w:pPr>
        <w:pStyle w:val="ListParagraph"/>
        <w:numPr>
          <w:ilvl w:val="0"/>
          <w:numId w:val="96"/>
        </w:numPr>
        <w:spacing w:after="120" w:line="276" w:lineRule="auto"/>
        <w:ind w:left="1260"/>
        <w:contextualSpacing w:val="0"/>
        <w:jc w:val="both"/>
        <w:rPr>
          <w:rFonts w:eastAsia="Arial Narrow"/>
          <w:color w:val="000000"/>
          <w:lang w:val="en-GB"/>
        </w:rPr>
      </w:pPr>
      <w:r w:rsidRPr="00EB0F8B">
        <w:rPr>
          <w:rFonts w:eastAsia="Arial Narrow"/>
          <w:color w:val="000000"/>
          <w:lang w:val="en-GB"/>
        </w:rPr>
        <w:t>dust: number of working bowsers, number of waterings/day, number of complaints, warnings given by environmentalist, actions taken to resolve; highlights of quarry dust control (covers, sprays, operational status); % of rock/ spoil lorries with covers, actions taken for uncovered vehicles;</w:t>
      </w:r>
    </w:p>
    <w:p w14:paraId="6ABBE977" w14:textId="77777777" w:rsidR="00EF0475" w:rsidRPr="00EB0F8B" w:rsidRDefault="00EF0475" w:rsidP="006427F1">
      <w:pPr>
        <w:pStyle w:val="ListParagraph"/>
        <w:numPr>
          <w:ilvl w:val="0"/>
          <w:numId w:val="96"/>
        </w:numPr>
        <w:spacing w:after="120" w:line="276" w:lineRule="auto"/>
        <w:ind w:left="1260"/>
        <w:contextualSpacing w:val="0"/>
        <w:jc w:val="both"/>
        <w:rPr>
          <w:rFonts w:eastAsia="Arial Narrow"/>
          <w:color w:val="000000"/>
          <w:lang w:val="en-GB"/>
        </w:rPr>
      </w:pPr>
      <w:r w:rsidRPr="00EB0F8B">
        <w:rPr>
          <w:rFonts w:eastAsia="Arial Narrow"/>
          <w:color w:val="000000"/>
          <w:lang w:val="en-GB"/>
        </w:rPr>
        <w:t>erosion control: controls implemented by location, status of water crossings, environmentalist inspections and results, actions taken to resolve issues, emergency repairs needed to control erosion/sedimentation;</w:t>
      </w:r>
    </w:p>
    <w:p w14:paraId="45F878A2" w14:textId="77777777" w:rsidR="00EF0475" w:rsidRPr="00EB0F8B" w:rsidRDefault="00EF0475" w:rsidP="006427F1">
      <w:pPr>
        <w:pStyle w:val="ListParagraph"/>
        <w:numPr>
          <w:ilvl w:val="0"/>
          <w:numId w:val="96"/>
        </w:numPr>
        <w:spacing w:after="120" w:line="276" w:lineRule="auto"/>
        <w:ind w:left="1260"/>
        <w:contextualSpacing w:val="0"/>
        <w:jc w:val="both"/>
        <w:rPr>
          <w:rFonts w:eastAsia="Arial Narrow"/>
          <w:color w:val="000000"/>
          <w:lang w:val="en-GB"/>
        </w:rPr>
      </w:pPr>
      <w:r w:rsidRPr="00EB0F8B">
        <w:rPr>
          <w:rFonts w:eastAsia="Arial Narrow"/>
          <w:color w:val="000000"/>
          <w:lang w:val="en-GB"/>
        </w:rPr>
        <w:lastRenderedPageBreak/>
        <w:t>quarries, borrow areas, spoil areas, asphalt plants, batch plants: identify major activities undertaken in the reporting period at each, and highlights of environmental and social protection: land clearing, boundary marking, topsoil salvage, traffic management, decommissioning planning, decommissioning implementation;</w:t>
      </w:r>
    </w:p>
    <w:p w14:paraId="6838C919" w14:textId="77777777" w:rsidR="00EF0475" w:rsidRPr="00EB0F8B" w:rsidRDefault="00EF0475" w:rsidP="006427F1">
      <w:pPr>
        <w:pStyle w:val="ListParagraph"/>
        <w:numPr>
          <w:ilvl w:val="0"/>
          <w:numId w:val="96"/>
        </w:numPr>
        <w:spacing w:after="120" w:line="276" w:lineRule="auto"/>
        <w:ind w:left="1260"/>
        <w:contextualSpacing w:val="0"/>
        <w:jc w:val="both"/>
        <w:rPr>
          <w:rFonts w:eastAsia="Arial Narrow"/>
          <w:color w:val="000000"/>
          <w:lang w:val="en-GB"/>
        </w:rPr>
      </w:pPr>
      <w:r w:rsidRPr="00EB0F8B">
        <w:rPr>
          <w:rFonts w:eastAsia="Arial Narrow"/>
          <w:color w:val="000000"/>
          <w:lang w:val="en-GB"/>
        </w:rPr>
        <w:t>blasting: number of blasts (and locations), status of implementation of blasting plan (including notices, evacuations, etc.), incidents of off-site damage or complaints (cross-reference other sections as needed);</w:t>
      </w:r>
    </w:p>
    <w:p w14:paraId="6587B3A6" w14:textId="77777777" w:rsidR="00EF0475" w:rsidRPr="00EB0F8B" w:rsidRDefault="00EF0475" w:rsidP="006427F1">
      <w:pPr>
        <w:pStyle w:val="ListParagraph"/>
        <w:numPr>
          <w:ilvl w:val="0"/>
          <w:numId w:val="96"/>
        </w:numPr>
        <w:spacing w:after="120" w:line="276" w:lineRule="auto"/>
        <w:ind w:left="1260"/>
        <w:contextualSpacing w:val="0"/>
        <w:jc w:val="both"/>
        <w:rPr>
          <w:rFonts w:eastAsia="Arial Narrow"/>
          <w:color w:val="000000"/>
          <w:lang w:val="en-GB"/>
        </w:rPr>
      </w:pPr>
      <w:r w:rsidRPr="00EB0F8B">
        <w:rPr>
          <w:rFonts w:eastAsia="Arial Narrow"/>
          <w:color w:val="000000"/>
          <w:lang w:val="en-GB"/>
        </w:rPr>
        <w:t>spill clean-ups, if any:  material spilled, location, amount, actions taken, material disposal (report all spills that result in water or soil contamination;</w:t>
      </w:r>
    </w:p>
    <w:p w14:paraId="2203D2E7" w14:textId="77777777" w:rsidR="00EF0475" w:rsidRPr="00EB0F8B" w:rsidRDefault="00EF0475" w:rsidP="006427F1">
      <w:pPr>
        <w:pStyle w:val="ListParagraph"/>
        <w:numPr>
          <w:ilvl w:val="0"/>
          <w:numId w:val="96"/>
        </w:numPr>
        <w:spacing w:after="120" w:line="276" w:lineRule="auto"/>
        <w:ind w:left="1260"/>
        <w:contextualSpacing w:val="0"/>
        <w:jc w:val="both"/>
        <w:rPr>
          <w:rFonts w:eastAsia="Arial Narrow"/>
          <w:color w:val="000000"/>
          <w:lang w:val="en-GB"/>
        </w:rPr>
      </w:pPr>
      <w:r w:rsidRPr="00EB0F8B">
        <w:rPr>
          <w:rFonts w:eastAsia="Arial Narrow"/>
          <w:color w:val="000000"/>
          <w:lang w:val="en-GB"/>
        </w:rPr>
        <w:t>waste management: types and quantities generated and managed, including amount taken offsite (and by whom) or reused/recycled/disposed on-site;</w:t>
      </w:r>
    </w:p>
    <w:p w14:paraId="07BEBB77" w14:textId="77777777" w:rsidR="00EF0475" w:rsidRPr="00EB0F8B" w:rsidRDefault="00EF0475" w:rsidP="006427F1">
      <w:pPr>
        <w:pStyle w:val="ListParagraph"/>
        <w:numPr>
          <w:ilvl w:val="0"/>
          <w:numId w:val="96"/>
        </w:numPr>
        <w:spacing w:after="120" w:line="276" w:lineRule="auto"/>
        <w:ind w:left="1260"/>
        <w:contextualSpacing w:val="0"/>
        <w:jc w:val="both"/>
        <w:rPr>
          <w:rFonts w:eastAsia="Arial Narrow"/>
          <w:color w:val="000000"/>
          <w:lang w:val="en-GB"/>
        </w:rPr>
      </w:pPr>
      <w:r w:rsidRPr="00EB0F8B">
        <w:rPr>
          <w:rFonts w:eastAsia="Arial Narrow"/>
          <w:color w:val="000000"/>
          <w:lang w:val="en-GB"/>
        </w:rPr>
        <w:t>details of tree plantings and other mitigations required undertaken in the reporting period;</w:t>
      </w:r>
    </w:p>
    <w:p w14:paraId="3B2A8C03" w14:textId="77777777" w:rsidR="00EF0475" w:rsidRPr="00EB0F8B" w:rsidRDefault="00EF0475" w:rsidP="006427F1">
      <w:pPr>
        <w:pStyle w:val="ListParagraph"/>
        <w:numPr>
          <w:ilvl w:val="0"/>
          <w:numId w:val="96"/>
        </w:numPr>
        <w:spacing w:after="120" w:line="276" w:lineRule="auto"/>
        <w:ind w:left="1260"/>
        <w:contextualSpacing w:val="0"/>
        <w:jc w:val="both"/>
        <w:rPr>
          <w:rFonts w:eastAsia="Arial Narrow"/>
          <w:color w:val="000000"/>
          <w:lang w:val="en-GB"/>
        </w:rPr>
      </w:pPr>
      <w:proofErr w:type="gramStart"/>
      <w:r w:rsidRPr="00EB0F8B">
        <w:rPr>
          <w:rFonts w:eastAsia="Arial Narrow"/>
          <w:color w:val="000000"/>
          <w:lang w:val="en-GB"/>
        </w:rPr>
        <w:t>details</w:t>
      </w:r>
      <w:proofErr w:type="gramEnd"/>
      <w:r w:rsidRPr="00EB0F8B">
        <w:rPr>
          <w:rFonts w:eastAsia="Arial Narrow"/>
          <w:color w:val="000000"/>
          <w:lang w:val="en-GB"/>
        </w:rPr>
        <w:t xml:space="preserve"> of water and swamp protection mitigations required undertaken in the reporting period.</w:t>
      </w:r>
    </w:p>
    <w:p w14:paraId="6A4A2960" w14:textId="77777777" w:rsidR="00EF0475" w:rsidRPr="00EB0F8B" w:rsidRDefault="00EF0475" w:rsidP="006427F1">
      <w:pPr>
        <w:pStyle w:val="ListParagraph"/>
        <w:numPr>
          <w:ilvl w:val="0"/>
          <w:numId w:val="90"/>
        </w:numPr>
        <w:spacing w:after="120" w:line="276" w:lineRule="auto"/>
        <w:ind w:left="540" w:hanging="486"/>
        <w:contextualSpacing w:val="0"/>
        <w:jc w:val="both"/>
        <w:rPr>
          <w:rFonts w:eastAsia="Arial Narrow"/>
          <w:i/>
          <w:color w:val="000000"/>
          <w:lang w:val="en-GB"/>
        </w:rPr>
      </w:pPr>
      <w:r w:rsidRPr="00EB0F8B">
        <w:rPr>
          <w:rFonts w:eastAsia="Arial Narrow"/>
          <w:i/>
          <w:color w:val="000000"/>
          <w:lang w:val="en-GB"/>
        </w:rPr>
        <w:t>compliance:</w:t>
      </w:r>
    </w:p>
    <w:p w14:paraId="3A22435C" w14:textId="77777777" w:rsidR="00EF0475" w:rsidRPr="00EB0F8B" w:rsidRDefault="00EF0475" w:rsidP="006427F1">
      <w:pPr>
        <w:pStyle w:val="ListParagraph"/>
        <w:numPr>
          <w:ilvl w:val="0"/>
          <w:numId w:val="95"/>
        </w:numPr>
        <w:spacing w:after="120" w:line="276" w:lineRule="auto"/>
        <w:ind w:left="1260"/>
        <w:contextualSpacing w:val="0"/>
        <w:jc w:val="both"/>
        <w:rPr>
          <w:rFonts w:eastAsia="Arial Narrow"/>
          <w:color w:val="000000"/>
          <w:lang w:val="en-GB"/>
        </w:rPr>
      </w:pPr>
      <w:r w:rsidRPr="00EB0F8B">
        <w:rPr>
          <w:rFonts w:eastAsia="Arial Narrow"/>
          <w:color w:val="000000"/>
          <w:lang w:val="en-GB"/>
        </w:rPr>
        <w:t>compliance status for conditions of all relevant consents/permits, for the Work, including quarries, etc.): statement of compliance or listing of issues and actions taken (or to be taken) to reach compliance;</w:t>
      </w:r>
    </w:p>
    <w:p w14:paraId="4F7EE116" w14:textId="77777777" w:rsidR="00EF0475" w:rsidRPr="00EB0F8B" w:rsidRDefault="00EF0475" w:rsidP="006427F1">
      <w:pPr>
        <w:pStyle w:val="ListParagraph"/>
        <w:numPr>
          <w:ilvl w:val="0"/>
          <w:numId w:val="95"/>
        </w:numPr>
        <w:spacing w:after="120" w:line="276" w:lineRule="auto"/>
        <w:ind w:left="1260"/>
        <w:contextualSpacing w:val="0"/>
        <w:jc w:val="both"/>
        <w:rPr>
          <w:rFonts w:eastAsia="Arial Narrow"/>
          <w:color w:val="000000"/>
          <w:lang w:val="en-GB"/>
        </w:rPr>
      </w:pPr>
      <w:r w:rsidRPr="00EB0F8B">
        <w:rPr>
          <w:rFonts w:eastAsia="Arial Narrow"/>
          <w:color w:val="000000"/>
          <w:lang w:val="en-GB"/>
        </w:rPr>
        <w:t>compliance status of C-ESMP/ESIP requirements: statement of compliance or listing of issues and actions taken (or to be taken) to reach compliance</w:t>
      </w:r>
    </w:p>
    <w:p w14:paraId="518DD977" w14:textId="78C9669E" w:rsidR="00EF0475" w:rsidRPr="00EB0F8B" w:rsidRDefault="00EF0475" w:rsidP="006427F1">
      <w:pPr>
        <w:pStyle w:val="ListParagraph"/>
        <w:numPr>
          <w:ilvl w:val="0"/>
          <w:numId w:val="95"/>
        </w:numPr>
        <w:spacing w:after="120" w:line="276" w:lineRule="auto"/>
        <w:ind w:left="1260"/>
        <w:contextualSpacing w:val="0"/>
        <w:jc w:val="both"/>
        <w:rPr>
          <w:rFonts w:eastAsia="Arial Narrow"/>
          <w:color w:val="000000"/>
          <w:lang w:val="en-GB"/>
        </w:rPr>
      </w:pPr>
      <w:r w:rsidRPr="00EB0F8B">
        <w:rPr>
          <w:rFonts w:eastAsia="Arial Narrow"/>
          <w:color w:val="000000"/>
          <w:lang w:val="en-GB"/>
        </w:rPr>
        <w:t xml:space="preserve">compliance status of SEA </w:t>
      </w:r>
      <w:r w:rsidR="00F02B65" w:rsidRPr="00EB0F8B">
        <w:rPr>
          <w:rFonts w:eastAsia="Arial Narrow"/>
          <w:color w:val="000000"/>
          <w:lang w:val="en-GB"/>
        </w:rPr>
        <w:t xml:space="preserve">and SH </w:t>
      </w:r>
      <w:r w:rsidRPr="00EB0F8B">
        <w:rPr>
          <w:rFonts w:eastAsia="Arial Narrow"/>
          <w:color w:val="000000"/>
          <w:lang w:val="en-GB"/>
        </w:rPr>
        <w:t>prevention and response action plan: statement of compliance or listing of issues and actions taken (or to be taken) to reach compliance</w:t>
      </w:r>
    </w:p>
    <w:p w14:paraId="49DC8737" w14:textId="77777777" w:rsidR="00EF0475" w:rsidRPr="00EB0F8B" w:rsidRDefault="00EF0475" w:rsidP="006427F1">
      <w:pPr>
        <w:pStyle w:val="ListParagraph"/>
        <w:numPr>
          <w:ilvl w:val="0"/>
          <w:numId w:val="95"/>
        </w:numPr>
        <w:spacing w:after="120" w:line="276" w:lineRule="auto"/>
        <w:ind w:left="1260"/>
        <w:contextualSpacing w:val="0"/>
        <w:jc w:val="both"/>
        <w:rPr>
          <w:rFonts w:eastAsia="Arial Narrow"/>
          <w:color w:val="000000"/>
          <w:lang w:val="en-GB"/>
        </w:rPr>
      </w:pPr>
      <w:r w:rsidRPr="00EB0F8B">
        <w:rPr>
          <w:rFonts w:eastAsia="Arial Narrow"/>
          <w:color w:val="000000"/>
          <w:lang w:val="en-GB"/>
        </w:rPr>
        <w:t>compliance status of Health and Safety Management Plan re: statement of compliance or listing of issues and actions taken (or to be taken) to reach compliance</w:t>
      </w:r>
    </w:p>
    <w:p w14:paraId="2C3C32C8" w14:textId="77777777" w:rsidR="00EF0475" w:rsidRPr="00EB0F8B" w:rsidRDefault="007B5709" w:rsidP="006427F1">
      <w:pPr>
        <w:pStyle w:val="ListParagraph"/>
        <w:numPr>
          <w:ilvl w:val="0"/>
          <w:numId w:val="95"/>
        </w:numPr>
        <w:spacing w:after="120" w:line="276" w:lineRule="auto"/>
        <w:ind w:left="1260"/>
        <w:contextualSpacing w:val="0"/>
        <w:jc w:val="both"/>
        <w:rPr>
          <w:rFonts w:eastAsia="Arial Narrow"/>
          <w:color w:val="000000"/>
          <w:lang w:val="en-GB"/>
        </w:rPr>
      </w:pPr>
      <w:proofErr w:type="gramStart"/>
      <w:r w:rsidRPr="00EB0F8B">
        <w:rPr>
          <w:rFonts w:eastAsia="Arial Narrow"/>
          <w:color w:val="000000"/>
          <w:lang w:val="en-GB"/>
        </w:rPr>
        <w:t>o</w:t>
      </w:r>
      <w:r w:rsidR="00EF0475" w:rsidRPr="00EB0F8B">
        <w:rPr>
          <w:rFonts w:eastAsia="Arial Narrow"/>
          <w:color w:val="000000"/>
          <w:lang w:val="en-GB"/>
        </w:rPr>
        <w:t>ther</w:t>
      </w:r>
      <w:proofErr w:type="gramEnd"/>
      <w:r w:rsidR="00EF0475" w:rsidRPr="00EB0F8B">
        <w:rPr>
          <w:rFonts w:eastAsia="Arial Narrow"/>
          <w:color w:val="000000"/>
          <w:lang w:val="en-GB"/>
        </w:rPr>
        <w:t xml:space="preserve"> unresolved issues from previous reporting periods related to environmental and social: continued violations, continued failure of equipment, continued lack of vehicle covers, spills not dealt with, continued compensation or blasting issues, etc.  Cross-reference other sections as needed.</w:t>
      </w:r>
      <w:r w:rsidR="00EF0475" w:rsidRPr="00EB0F8B">
        <w:rPr>
          <w:rFonts w:eastAsia="Arial Narrow"/>
          <w:color w:val="000000"/>
          <w:lang w:val="en-GB"/>
        </w:rPr>
        <w:tab/>
      </w:r>
    </w:p>
    <w:p w14:paraId="1C74E86B" w14:textId="77777777" w:rsidR="00EF0475" w:rsidRPr="00EB0F8B" w:rsidRDefault="00EF0475" w:rsidP="006427F1">
      <w:pPr>
        <w:spacing w:after="120" w:line="276" w:lineRule="auto"/>
        <w:ind w:left="360" w:hanging="360"/>
        <w:jc w:val="both"/>
        <w:rPr>
          <w:rFonts w:eastAsiaTheme="minorHAnsi"/>
          <w:i/>
        </w:rPr>
      </w:pPr>
    </w:p>
    <w:p w14:paraId="4C050878" w14:textId="77777777" w:rsidR="00EF0475" w:rsidRPr="00EB0F8B" w:rsidRDefault="00EF0475" w:rsidP="006427F1">
      <w:pPr>
        <w:spacing w:after="120" w:line="276" w:lineRule="auto"/>
        <w:ind w:left="360" w:hanging="360"/>
        <w:jc w:val="both"/>
        <w:rPr>
          <w:rFonts w:eastAsiaTheme="minorHAnsi"/>
          <w:i/>
        </w:rPr>
      </w:pPr>
    </w:p>
    <w:p w14:paraId="7822B4E3" w14:textId="77777777" w:rsidR="00573387" w:rsidRPr="00EB0F8B" w:rsidRDefault="00573387" w:rsidP="006427F1">
      <w:pPr>
        <w:pStyle w:val="Subtitle"/>
        <w:spacing w:line="276" w:lineRule="auto"/>
        <w:jc w:val="both"/>
        <w:rPr>
          <w:sz w:val="24"/>
          <w:szCs w:val="24"/>
        </w:rPr>
        <w:sectPr w:rsidR="00573387" w:rsidRPr="00EB0F8B" w:rsidSect="007A2405">
          <w:footnotePr>
            <w:numRestart w:val="eachSect"/>
          </w:footnotePr>
          <w:pgSz w:w="12240" w:h="15840" w:code="1"/>
          <w:pgMar w:top="1440" w:right="1440" w:bottom="1440" w:left="1800" w:header="720" w:footer="720" w:gutter="0"/>
          <w:cols w:space="720"/>
          <w:titlePg/>
          <w:docGrid w:linePitch="326"/>
        </w:sectPr>
      </w:pPr>
    </w:p>
    <w:p w14:paraId="66826BBD" w14:textId="77777777" w:rsidR="007B586E" w:rsidRPr="00EB0F8B" w:rsidRDefault="007B586E" w:rsidP="006427F1">
      <w:pPr>
        <w:pStyle w:val="Subtitle"/>
        <w:spacing w:line="276" w:lineRule="auto"/>
        <w:jc w:val="both"/>
        <w:rPr>
          <w:sz w:val="24"/>
          <w:szCs w:val="24"/>
        </w:rPr>
      </w:pPr>
      <w:bookmarkStart w:id="1218" w:name="_Toc87070118"/>
      <w:bookmarkStart w:id="1219" w:name="_Toc25317553"/>
      <w:r w:rsidRPr="00EB0F8B">
        <w:rPr>
          <w:sz w:val="24"/>
          <w:szCs w:val="24"/>
        </w:rPr>
        <w:lastRenderedPageBreak/>
        <w:t>Section I</w:t>
      </w:r>
      <w:r w:rsidR="001A418F" w:rsidRPr="00EB0F8B">
        <w:rPr>
          <w:sz w:val="24"/>
          <w:szCs w:val="24"/>
        </w:rPr>
        <w:t>X</w:t>
      </w:r>
      <w:r w:rsidR="0018241D" w:rsidRPr="00EB0F8B">
        <w:rPr>
          <w:sz w:val="24"/>
          <w:szCs w:val="24"/>
        </w:rPr>
        <w:t xml:space="preserve"> -</w:t>
      </w:r>
      <w:r w:rsidR="00BF7F9C" w:rsidRPr="00EB0F8B">
        <w:rPr>
          <w:sz w:val="24"/>
          <w:szCs w:val="24"/>
        </w:rPr>
        <w:t xml:space="preserve"> </w:t>
      </w:r>
      <w:r w:rsidRPr="00EB0F8B">
        <w:rPr>
          <w:iCs/>
          <w:sz w:val="24"/>
          <w:szCs w:val="24"/>
        </w:rPr>
        <w:t xml:space="preserve">Particular </w:t>
      </w:r>
      <w:r w:rsidRPr="00EB0F8B">
        <w:rPr>
          <w:sz w:val="24"/>
          <w:szCs w:val="24"/>
        </w:rPr>
        <w:t>Conditions of Contract</w:t>
      </w:r>
      <w:bookmarkEnd w:id="1218"/>
      <w:bookmarkEnd w:id="1219"/>
    </w:p>
    <w:p w14:paraId="346C147E" w14:textId="77777777" w:rsidR="007B586E" w:rsidRPr="00EB0F8B" w:rsidRDefault="007B586E" w:rsidP="006427F1">
      <w:pPr>
        <w:spacing w:line="276" w:lineRule="auto"/>
        <w:jc w:val="both"/>
      </w:pPr>
    </w:p>
    <w:p w14:paraId="315AEFA7" w14:textId="77777777" w:rsidR="007B586E" w:rsidRPr="00EB0F8B" w:rsidRDefault="007B586E" w:rsidP="006427F1">
      <w:pPr>
        <w:spacing w:line="276" w:lineRule="auto"/>
        <w:jc w:val="both"/>
      </w:pPr>
      <w:r w:rsidRPr="00EB0F8B">
        <w:rPr>
          <w:i/>
        </w:rPr>
        <w:t xml:space="preserve">Except where otherwise </w:t>
      </w:r>
      <w:r w:rsidR="005F0029" w:rsidRPr="00EB0F8B">
        <w:rPr>
          <w:i/>
        </w:rPr>
        <w:t>specified</w:t>
      </w:r>
      <w:r w:rsidRPr="00EB0F8B">
        <w:rPr>
          <w:i/>
        </w:rPr>
        <w:t>, all</w:t>
      </w:r>
      <w:r w:rsidR="004509D8" w:rsidRPr="00EB0F8B">
        <w:rPr>
          <w:i/>
        </w:rPr>
        <w:t xml:space="preserve"> Particular Conditions of Contract </w:t>
      </w:r>
      <w:r w:rsidRPr="00EB0F8B">
        <w:rPr>
          <w:i/>
        </w:rPr>
        <w:t xml:space="preserve">should be filled in by the </w:t>
      </w:r>
      <w:r w:rsidR="00283744" w:rsidRPr="00EB0F8B">
        <w:rPr>
          <w:i/>
        </w:rPr>
        <w:t>Employer</w:t>
      </w:r>
      <w:r w:rsidRPr="00EB0F8B">
        <w:rPr>
          <w:i/>
        </w:rPr>
        <w:t xml:space="preserve"> prior to issuance of the </w:t>
      </w:r>
      <w:r w:rsidR="004509D8" w:rsidRPr="00EB0F8B">
        <w:rPr>
          <w:i/>
        </w:rPr>
        <w:t>bidding document</w:t>
      </w:r>
      <w:r w:rsidRPr="00EB0F8B">
        <w:rPr>
          <w:i/>
        </w:rPr>
        <w:t xml:space="preserve">.  Schedules and reports to be provided by the </w:t>
      </w:r>
      <w:r w:rsidR="00283744" w:rsidRPr="00EB0F8B">
        <w:rPr>
          <w:i/>
        </w:rPr>
        <w:t>Employer</w:t>
      </w:r>
      <w:r w:rsidRPr="00EB0F8B">
        <w:rPr>
          <w:i/>
        </w:rPr>
        <w:t xml:space="preserve"> should be annexed.</w:t>
      </w:r>
    </w:p>
    <w:p w14:paraId="08A8B742" w14:textId="77777777" w:rsidR="007B586E" w:rsidRPr="00EB0F8B" w:rsidRDefault="007B586E" w:rsidP="006427F1">
      <w:pPr>
        <w:spacing w:line="276" w:lineRule="auto"/>
        <w:jc w:val="both"/>
      </w:pPr>
    </w:p>
    <w:tbl>
      <w:tblPr>
        <w:tblW w:w="10915" w:type="dxa"/>
        <w:tblInd w:w="-1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843"/>
        <w:gridCol w:w="9072"/>
      </w:tblGrid>
      <w:tr w:rsidR="007B586E" w:rsidRPr="00EB0F8B" w14:paraId="308F267B" w14:textId="77777777" w:rsidTr="000C574F">
        <w:trPr>
          <w:cantSplit/>
        </w:trPr>
        <w:tc>
          <w:tcPr>
            <w:tcW w:w="10915" w:type="dxa"/>
            <w:gridSpan w:val="2"/>
            <w:tcBorders>
              <w:top w:val="single" w:sz="6" w:space="0" w:color="auto"/>
              <w:left w:val="single" w:sz="6" w:space="0" w:color="auto"/>
              <w:bottom w:val="single" w:sz="6" w:space="0" w:color="auto"/>
              <w:right w:val="single" w:sz="6" w:space="0" w:color="auto"/>
            </w:tcBorders>
          </w:tcPr>
          <w:p w14:paraId="4B8B0D6F" w14:textId="77777777" w:rsidR="007B586E" w:rsidRPr="00EB0F8B" w:rsidRDefault="007B586E" w:rsidP="006427F1">
            <w:pPr>
              <w:tabs>
                <w:tab w:val="left" w:pos="556"/>
              </w:tabs>
              <w:spacing w:before="120" w:after="200" w:line="276" w:lineRule="auto"/>
              <w:ind w:left="562" w:right="-72" w:hanging="562"/>
              <w:jc w:val="both"/>
              <w:rPr>
                <w:b/>
              </w:rPr>
            </w:pPr>
            <w:r w:rsidRPr="00EB0F8B">
              <w:rPr>
                <w:b/>
              </w:rPr>
              <w:t>A. General</w:t>
            </w:r>
          </w:p>
        </w:tc>
      </w:tr>
      <w:tr w:rsidR="007B586E" w:rsidRPr="00EB0F8B" w14:paraId="6DB2ADC0" w14:textId="77777777" w:rsidTr="000C574F">
        <w:tc>
          <w:tcPr>
            <w:tcW w:w="1843" w:type="dxa"/>
            <w:tcBorders>
              <w:top w:val="single" w:sz="6" w:space="0" w:color="auto"/>
              <w:left w:val="single" w:sz="6" w:space="0" w:color="auto"/>
              <w:bottom w:val="single" w:sz="6" w:space="0" w:color="auto"/>
              <w:right w:val="single" w:sz="6" w:space="0" w:color="auto"/>
            </w:tcBorders>
          </w:tcPr>
          <w:p w14:paraId="7EC3F746" w14:textId="77777777" w:rsidR="007B586E" w:rsidRPr="00EB0F8B" w:rsidRDefault="007B586E" w:rsidP="006427F1">
            <w:pPr>
              <w:spacing w:line="276" w:lineRule="auto"/>
              <w:jc w:val="both"/>
              <w:rPr>
                <w:b/>
              </w:rPr>
            </w:pPr>
            <w:r w:rsidRPr="00EB0F8B">
              <w:rPr>
                <w:b/>
              </w:rPr>
              <w:t>GCC 1.1 (d)</w:t>
            </w:r>
          </w:p>
        </w:tc>
        <w:tc>
          <w:tcPr>
            <w:tcW w:w="9072" w:type="dxa"/>
            <w:tcBorders>
              <w:top w:val="single" w:sz="6" w:space="0" w:color="auto"/>
              <w:left w:val="single" w:sz="6" w:space="0" w:color="auto"/>
              <w:bottom w:val="single" w:sz="6" w:space="0" w:color="auto"/>
              <w:right w:val="single" w:sz="6" w:space="0" w:color="auto"/>
            </w:tcBorders>
          </w:tcPr>
          <w:p w14:paraId="3EF23A48" w14:textId="2D2676A2" w:rsidR="007B586E" w:rsidRPr="00EB0F8B" w:rsidRDefault="007B586E" w:rsidP="006427F1">
            <w:pPr>
              <w:spacing w:after="200" w:line="276" w:lineRule="auto"/>
              <w:ind w:right="2"/>
              <w:jc w:val="both"/>
            </w:pPr>
            <w:r w:rsidRPr="00EB0F8B">
              <w:t>The financing institution is</w:t>
            </w:r>
            <w:r w:rsidR="00C2797A" w:rsidRPr="00EB0F8B">
              <w:t xml:space="preserve"> the </w:t>
            </w:r>
            <w:r w:rsidR="00C2797A" w:rsidRPr="00EB0F8B">
              <w:rPr>
                <w:b/>
                <w:bCs/>
              </w:rPr>
              <w:t>World Bank</w:t>
            </w:r>
          </w:p>
        </w:tc>
      </w:tr>
      <w:tr w:rsidR="007B586E" w:rsidRPr="00EB0F8B" w14:paraId="233C8B5A" w14:textId="77777777" w:rsidTr="000C574F">
        <w:tc>
          <w:tcPr>
            <w:tcW w:w="1843" w:type="dxa"/>
            <w:tcBorders>
              <w:top w:val="single" w:sz="6" w:space="0" w:color="auto"/>
              <w:left w:val="single" w:sz="6" w:space="0" w:color="auto"/>
              <w:bottom w:val="single" w:sz="6" w:space="0" w:color="auto"/>
              <w:right w:val="single" w:sz="6" w:space="0" w:color="auto"/>
            </w:tcBorders>
          </w:tcPr>
          <w:p w14:paraId="7AC09788" w14:textId="77777777" w:rsidR="007B586E" w:rsidRPr="00EB0F8B" w:rsidRDefault="007B586E" w:rsidP="006427F1">
            <w:pPr>
              <w:spacing w:line="276" w:lineRule="auto"/>
              <w:jc w:val="both"/>
              <w:rPr>
                <w:b/>
              </w:rPr>
            </w:pPr>
            <w:r w:rsidRPr="00EB0F8B">
              <w:rPr>
                <w:b/>
              </w:rPr>
              <w:t>GCC 1.1 (</w:t>
            </w:r>
            <w:r w:rsidR="000E10A0" w:rsidRPr="00EB0F8B">
              <w:rPr>
                <w:b/>
              </w:rPr>
              <w:t>r</w:t>
            </w:r>
            <w:r w:rsidRPr="00EB0F8B">
              <w:rPr>
                <w:b/>
              </w:rPr>
              <w:t>)</w:t>
            </w:r>
          </w:p>
        </w:tc>
        <w:tc>
          <w:tcPr>
            <w:tcW w:w="9072" w:type="dxa"/>
            <w:tcBorders>
              <w:top w:val="single" w:sz="6" w:space="0" w:color="auto"/>
              <w:left w:val="single" w:sz="6" w:space="0" w:color="auto"/>
              <w:bottom w:val="single" w:sz="6" w:space="0" w:color="auto"/>
              <w:right w:val="single" w:sz="6" w:space="0" w:color="auto"/>
            </w:tcBorders>
          </w:tcPr>
          <w:p w14:paraId="54BCB5FF" w14:textId="728BA0AF" w:rsidR="00C2797A" w:rsidRPr="00EB0F8B" w:rsidRDefault="007B586E" w:rsidP="006427F1">
            <w:pPr>
              <w:spacing w:line="276" w:lineRule="auto"/>
              <w:ind w:right="2"/>
              <w:jc w:val="both"/>
              <w:rPr>
                <w:b/>
                <w:bCs/>
                <w:color w:val="000000" w:themeColor="text1"/>
                <w:highlight w:val="yellow"/>
              </w:rPr>
            </w:pPr>
            <w:bookmarkStart w:id="1220" w:name="_Hlk197430480"/>
            <w:bookmarkStart w:id="1221" w:name="_Hlk198265770"/>
            <w:r w:rsidRPr="00EB0F8B">
              <w:t xml:space="preserve">The </w:t>
            </w:r>
            <w:r w:rsidR="00283744" w:rsidRPr="00EB0F8B">
              <w:t>Employer</w:t>
            </w:r>
            <w:r w:rsidRPr="00EB0F8B">
              <w:t xml:space="preserve"> is </w:t>
            </w:r>
            <w:r w:rsidR="00F3084D" w:rsidRPr="00EB0F8B">
              <w:t>the:</w:t>
            </w:r>
            <w:r w:rsidR="00F3084D" w:rsidRPr="00EB0F8B">
              <w:tab/>
            </w:r>
            <w:r w:rsidR="00F3084D" w:rsidRPr="00EB0F8B">
              <w:tab/>
            </w:r>
            <w:r w:rsidR="001A17D3" w:rsidRPr="00EB0F8B">
              <w:rPr>
                <w:b/>
                <w:bCs/>
                <w:color w:val="000000" w:themeColor="text1"/>
                <w:highlight w:val="yellow"/>
              </w:rPr>
              <w:t>The N</w:t>
            </w:r>
            <w:r w:rsidR="00027A69" w:rsidRPr="00EB0F8B">
              <w:rPr>
                <w:b/>
                <w:bCs/>
                <w:color w:val="000000" w:themeColor="text1"/>
                <w:highlight w:val="yellow"/>
              </w:rPr>
              <w:t>or</w:t>
            </w:r>
            <w:r w:rsidR="00C2797A" w:rsidRPr="00EB0F8B">
              <w:rPr>
                <w:b/>
                <w:bCs/>
                <w:color w:val="000000" w:themeColor="text1"/>
                <w:highlight w:val="yellow"/>
              </w:rPr>
              <w:t>th-West</w:t>
            </w:r>
            <w:r w:rsidR="00C2797A" w:rsidRPr="00EB0F8B">
              <w:rPr>
                <w:highlight w:val="yellow"/>
              </w:rPr>
              <w:t xml:space="preserve"> </w:t>
            </w:r>
            <w:r w:rsidR="00C2797A" w:rsidRPr="00EB0F8B">
              <w:rPr>
                <w:b/>
                <w:bCs/>
                <w:color w:val="000000" w:themeColor="text1"/>
                <w:highlight w:val="yellow"/>
              </w:rPr>
              <w:t xml:space="preserve">Regional </w:t>
            </w:r>
            <w:r w:rsidR="00471D7D" w:rsidRPr="00EB0F8B">
              <w:rPr>
                <w:b/>
                <w:bCs/>
                <w:color w:val="000000" w:themeColor="text1"/>
                <w:highlight w:val="yellow"/>
              </w:rPr>
              <w:t>As</w:t>
            </w:r>
            <w:r w:rsidR="001A17D3" w:rsidRPr="00EB0F8B">
              <w:rPr>
                <w:b/>
                <w:bCs/>
                <w:color w:val="000000" w:themeColor="text1"/>
                <w:highlight w:val="yellow"/>
              </w:rPr>
              <w:t>s</w:t>
            </w:r>
            <w:r w:rsidR="00471D7D" w:rsidRPr="00EB0F8B">
              <w:rPr>
                <w:b/>
                <w:bCs/>
                <w:color w:val="000000" w:themeColor="text1"/>
                <w:highlight w:val="yellow"/>
              </w:rPr>
              <w:t>embly</w:t>
            </w:r>
          </w:p>
          <w:p w14:paraId="587AEC78" w14:textId="3A26A384" w:rsidR="00B82C84" w:rsidRPr="00EB0F8B" w:rsidRDefault="00B82C84" w:rsidP="006427F1">
            <w:pPr>
              <w:spacing w:line="276" w:lineRule="auto"/>
              <w:ind w:right="2"/>
              <w:jc w:val="both"/>
              <w:rPr>
                <w:b/>
                <w:bCs/>
                <w:highlight w:val="yellow"/>
              </w:rPr>
            </w:pPr>
            <w:r w:rsidRPr="00EB0F8B">
              <w:rPr>
                <w:color w:val="000000" w:themeColor="text1"/>
                <w:highlight w:val="yellow"/>
              </w:rPr>
              <w:t>Represented by</w:t>
            </w:r>
            <w:r w:rsidR="00F3084D" w:rsidRPr="00EB0F8B">
              <w:rPr>
                <w:color w:val="000000" w:themeColor="text1"/>
                <w:highlight w:val="yellow"/>
              </w:rPr>
              <w:t>:</w:t>
            </w:r>
            <w:r w:rsidRPr="00EB0F8B">
              <w:rPr>
                <w:b/>
                <w:bCs/>
                <w:color w:val="000000" w:themeColor="text1"/>
                <w:highlight w:val="yellow"/>
              </w:rPr>
              <w:t xml:space="preserve"> </w:t>
            </w:r>
            <w:r w:rsidR="00F3084D" w:rsidRPr="00EB0F8B">
              <w:rPr>
                <w:b/>
                <w:bCs/>
                <w:color w:val="000000" w:themeColor="text1"/>
                <w:highlight w:val="yellow"/>
              </w:rPr>
              <w:tab/>
            </w:r>
            <w:r w:rsidR="00F3084D" w:rsidRPr="00EB0F8B">
              <w:rPr>
                <w:b/>
                <w:bCs/>
                <w:color w:val="000000" w:themeColor="text1"/>
                <w:highlight w:val="yellow"/>
              </w:rPr>
              <w:tab/>
            </w:r>
            <w:r w:rsidR="001A17D3" w:rsidRPr="00EB0F8B">
              <w:rPr>
                <w:b/>
                <w:bCs/>
                <w:highlight w:val="yellow"/>
              </w:rPr>
              <w:t>Pr. Fru Fobuzshi Angwafo III</w:t>
            </w:r>
          </w:p>
          <w:p w14:paraId="7C33E814" w14:textId="1E73E61B" w:rsidR="00B82C84" w:rsidRPr="00EB0F8B" w:rsidRDefault="00B82C84" w:rsidP="006427F1">
            <w:pPr>
              <w:spacing w:line="276" w:lineRule="auto"/>
              <w:ind w:right="2"/>
              <w:jc w:val="both"/>
              <w:rPr>
                <w:color w:val="000000" w:themeColor="text1"/>
                <w:highlight w:val="yellow"/>
              </w:rPr>
            </w:pPr>
            <w:r w:rsidRPr="00EB0F8B">
              <w:rPr>
                <w:highlight w:val="yellow"/>
              </w:rPr>
              <w:t xml:space="preserve">Title /Position: </w:t>
            </w:r>
            <w:r w:rsidR="00F3084D" w:rsidRPr="00EB0F8B">
              <w:rPr>
                <w:highlight w:val="yellow"/>
              </w:rPr>
              <w:tab/>
            </w:r>
            <w:r w:rsidR="00F3084D" w:rsidRPr="00EB0F8B">
              <w:rPr>
                <w:highlight w:val="yellow"/>
              </w:rPr>
              <w:tab/>
            </w:r>
            <w:r w:rsidR="00BE37B3" w:rsidRPr="00EB0F8B">
              <w:rPr>
                <w:b/>
                <w:bCs/>
                <w:highlight w:val="yellow"/>
              </w:rPr>
              <w:t>President of the Nor</w:t>
            </w:r>
            <w:r w:rsidRPr="00EB0F8B">
              <w:rPr>
                <w:b/>
                <w:bCs/>
                <w:highlight w:val="yellow"/>
              </w:rPr>
              <w:t xml:space="preserve">th-West Regional </w:t>
            </w:r>
            <w:r w:rsidR="00471D7D" w:rsidRPr="00EB0F8B">
              <w:rPr>
                <w:b/>
                <w:bCs/>
                <w:highlight w:val="yellow"/>
              </w:rPr>
              <w:t>Assembly</w:t>
            </w:r>
          </w:p>
          <w:p w14:paraId="669EE3D5" w14:textId="528008E4" w:rsidR="00C2797A" w:rsidRPr="00EB0F8B" w:rsidRDefault="00C2797A" w:rsidP="006427F1">
            <w:pPr>
              <w:spacing w:before="80" w:line="276" w:lineRule="auto"/>
              <w:jc w:val="both"/>
              <w:rPr>
                <w:color w:val="000000" w:themeColor="text1"/>
                <w:highlight w:val="yellow"/>
              </w:rPr>
            </w:pPr>
            <w:r w:rsidRPr="00EB0F8B">
              <w:rPr>
                <w:color w:val="000000" w:themeColor="text1"/>
                <w:highlight w:val="yellow"/>
              </w:rPr>
              <w:t xml:space="preserve">City: </w:t>
            </w:r>
            <w:r w:rsidR="00F3084D" w:rsidRPr="00EB0F8B">
              <w:rPr>
                <w:color w:val="000000" w:themeColor="text1"/>
                <w:highlight w:val="yellow"/>
              </w:rPr>
              <w:tab/>
            </w:r>
            <w:r w:rsidR="00F3084D" w:rsidRPr="00EB0F8B">
              <w:rPr>
                <w:color w:val="000000" w:themeColor="text1"/>
                <w:highlight w:val="yellow"/>
              </w:rPr>
              <w:tab/>
            </w:r>
            <w:r w:rsidR="00F3084D" w:rsidRPr="00EB0F8B">
              <w:rPr>
                <w:color w:val="000000" w:themeColor="text1"/>
                <w:highlight w:val="yellow"/>
              </w:rPr>
              <w:tab/>
            </w:r>
            <w:r w:rsidR="00F3084D" w:rsidRPr="00EB0F8B">
              <w:rPr>
                <w:color w:val="000000" w:themeColor="text1"/>
                <w:highlight w:val="yellow"/>
              </w:rPr>
              <w:tab/>
            </w:r>
            <w:r w:rsidR="000526C2" w:rsidRPr="00EB0F8B">
              <w:rPr>
                <w:b/>
                <w:bCs/>
                <w:color w:val="000000" w:themeColor="text1"/>
                <w:highlight w:val="yellow"/>
              </w:rPr>
              <w:t>Bamenda</w:t>
            </w:r>
          </w:p>
          <w:p w14:paraId="7897474E" w14:textId="52311094" w:rsidR="00C2797A" w:rsidRPr="00EB0F8B" w:rsidRDefault="00C2797A" w:rsidP="006427F1">
            <w:pPr>
              <w:spacing w:before="80" w:line="276" w:lineRule="auto"/>
              <w:jc w:val="both"/>
              <w:rPr>
                <w:color w:val="000000" w:themeColor="text1"/>
                <w:highlight w:val="yellow"/>
              </w:rPr>
            </w:pPr>
            <w:r w:rsidRPr="00EB0F8B">
              <w:rPr>
                <w:color w:val="000000" w:themeColor="text1"/>
                <w:highlight w:val="yellow"/>
              </w:rPr>
              <w:t xml:space="preserve">Country: </w:t>
            </w:r>
            <w:r w:rsidR="00F3084D" w:rsidRPr="00EB0F8B">
              <w:rPr>
                <w:color w:val="000000" w:themeColor="text1"/>
                <w:highlight w:val="yellow"/>
              </w:rPr>
              <w:tab/>
            </w:r>
            <w:r w:rsidR="00F3084D" w:rsidRPr="00EB0F8B">
              <w:rPr>
                <w:color w:val="000000" w:themeColor="text1"/>
                <w:highlight w:val="yellow"/>
              </w:rPr>
              <w:tab/>
            </w:r>
            <w:r w:rsidR="00F3084D" w:rsidRPr="00EB0F8B">
              <w:rPr>
                <w:color w:val="000000" w:themeColor="text1"/>
                <w:highlight w:val="yellow"/>
              </w:rPr>
              <w:tab/>
            </w:r>
            <w:r w:rsidRPr="00EB0F8B">
              <w:rPr>
                <w:b/>
                <w:bCs/>
                <w:color w:val="000000" w:themeColor="text1"/>
                <w:highlight w:val="yellow"/>
              </w:rPr>
              <w:t>Cameroon</w:t>
            </w:r>
          </w:p>
          <w:p w14:paraId="5E976EE0" w14:textId="45F03E5C" w:rsidR="00C2797A" w:rsidRPr="00EB0F8B" w:rsidRDefault="00C2797A" w:rsidP="006427F1">
            <w:pPr>
              <w:spacing w:before="80" w:line="276" w:lineRule="auto"/>
              <w:jc w:val="both"/>
              <w:rPr>
                <w:color w:val="000000" w:themeColor="text1"/>
                <w:highlight w:val="yellow"/>
              </w:rPr>
            </w:pPr>
            <w:r w:rsidRPr="00EB0F8B">
              <w:rPr>
                <w:color w:val="000000" w:themeColor="text1"/>
                <w:highlight w:val="yellow"/>
              </w:rPr>
              <w:t xml:space="preserve">Telephone: </w:t>
            </w:r>
            <w:r w:rsidR="00F3084D" w:rsidRPr="00EB0F8B">
              <w:rPr>
                <w:color w:val="000000" w:themeColor="text1"/>
                <w:highlight w:val="yellow"/>
              </w:rPr>
              <w:tab/>
            </w:r>
            <w:r w:rsidR="00F3084D" w:rsidRPr="00EB0F8B">
              <w:rPr>
                <w:color w:val="000000" w:themeColor="text1"/>
                <w:highlight w:val="yellow"/>
              </w:rPr>
              <w:tab/>
            </w:r>
            <w:r w:rsidR="00F3084D" w:rsidRPr="00EB0F8B">
              <w:rPr>
                <w:color w:val="000000" w:themeColor="text1"/>
                <w:highlight w:val="yellow"/>
              </w:rPr>
              <w:tab/>
            </w:r>
            <w:r w:rsidR="001A17D3" w:rsidRPr="00EB0F8B">
              <w:rPr>
                <w:b/>
                <w:bCs/>
                <w:color w:val="000000" w:themeColor="text1"/>
                <w:highlight w:val="yellow"/>
              </w:rPr>
              <w:t>233 36 00 81</w:t>
            </w:r>
          </w:p>
          <w:p w14:paraId="5407336E" w14:textId="35C75D42" w:rsidR="00C2797A" w:rsidRPr="00EB0F8B" w:rsidRDefault="00C2797A" w:rsidP="006427F1">
            <w:pPr>
              <w:spacing w:line="276" w:lineRule="auto"/>
              <w:ind w:right="2"/>
              <w:jc w:val="both"/>
              <w:rPr>
                <w:color w:val="000000" w:themeColor="text1"/>
                <w:highlight w:val="yellow"/>
              </w:rPr>
            </w:pPr>
            <w:r w:rsidRPr="00EB0F8B">
              <w:rPr>
                <w:color w:val="000000" w:themeColor="text1"/>
                <w:highlight w:val="yellow"/>
              </w:rPr>
              <w:t xml:space="preserve">Electronic mail address: </w:t>
            </w:r>
            <w:r w:rsidR="00F3084D" w:rsidRPr="00EB0F8B">
              <w:rPr>
                <w:color w:val="000000" w:themeColor="text1"/>
                <w:highlight w:val="yellow"/>
              </w:rPr>
              <w:tab/>
            </w:r>
            <w:bookmarkEnd w:id="1220"/>
            <w:r w:rsidR="001A17D3" w:rsidRPr="00EB0F8B">
              <w:rPr>
                <w:b/>
                <w:bCs/>
                <w:highlight w:val="yellow"/>
              </w:rPr>
              <w:t>p-rec@nwra.cm</w:t>
            </w:r>
          </w:p>
          <w:p w14:paraId="7A74FACE" w14:textId="6F2AAF9B" w:rsidR="00B82C84" w:rsidRPr="00EB0F8B" w:rsidRDefault="00B82C84" w:rsidP="006427F1">
            <w:pPr>
              <w:spacing w:line="276" w:lineRule="auto"/>
              <w:ind w:right="2"/>
              <w:jc w:val="both"/>
              <w:rPr>
                <w:color w:val="000000" w:themeColor="text1"/>
                <w:highlight w:val="yellow"/>
              </w:rPr>
            </w:pPr>
            <w:r w:rsidRPr="00EB0F8B">
              <w:rPr>
                <w:color w:val="000000" w:themeColor="text1"/>
                <w:highlight w:val="yellow"/>
              </w:rPr>
              <w:t xml:space="preserve">External </w:t>
            </w:r>
            <w:r w:rsidR="006A4D58" w:rsidRPr="00EB0F8B">
              <w:rPr>
                <w:color w:val="000000" w:themeColor="text1"/>
                <w:highlight w:val="yellow"/>
              </w:rPr>
              <w:t>audit organization</w:t>
            </w:r>
            <w:r w:rsidRPr="00EB0F8B">
              <w:rPr>
                <w:color w:val="000000" w:themeColor="text1"/>
                <w:highlight w:val="yellow"/>
              </w:rPr>
              <w:t xml:space="preserve">: </w:t>
            </w:r>
            <w:r w:rsidR="00F3084D" w:rsidRPr="00EB0F8B">
              <w:rPr>
                <w:color w:val="000000" w:themeColor="text1"/>
                <w:highlight w:val="yellow"/>
              </w:rPr>
              <w:tab/>
            </w:r>
            <w:r w:rsidRPr="00EB0F8B">
              <w:rPr>
                <w:b/>
                <w:bCs/>
                <w:color w:val="000000" w:themeColor="text1"/>
                <w:highlight w:val="yellow"/>
              </w:rPr>
              <w:t>MINMAP</w:t>
            </w:r>
          </w:p>
          <w:p w14:paraId="4982351E" w14:textId="1FE7C236" w:rsidR="00B82C84" w:rsidRPr="00EB0F8B" w:rsidRDefault="006A4D58" w:rsidP="006427F1">
            <w:pPr>
              <w:spacing w:line="276" w:lineRule="auto"/>
              <w:ind w:right="2"/>
              <w:jc w:val="both"/>
              <w:rPr>
                <w:b/>
                <w:bCs/>
                <w:color w:val="000000" w:themeColor="text1"/>
              </w:rPr>
            </w:pPr>
            <w:r w:rsidRPr="00EB0F8B">
              <w:rPr>
                <w:color w:val="000000" w:themeColor="text1"/>
                <w:highlight w:val="yellow"/>
              </w:rPr>
              <w:t>Project Manager</w:t>
            </w:r>
            <w:r w:rsidR="00B82C84" w:rsidRPr="00EB0F8B">
              <w:rPr>
                <w:color w:val="000000" w:themeColor="text1"/>
                <w:highlight w:val="yellow"/>
              </w:rPr>
              <w:t>:</w:t>
            </w:r>
            <w:r w:rsidRPr="00EB0F8B">
              <w:rPr>
                <w:color w:val="000000" w:themeColor="text1"/>
                <w:highlight w:val="yellow"/>
              </w:rPr>
              <w:t xml:space="preserve"> </w:t>
            </w:r>
            <w:r w:rsidR="00F3084D" w:rsidRPr="00EB0F8B">
              <w:rPr>
                <w:color w:val="000000" w:themeColor="text1"/>
                <w:highlight w:val="yellow"/>
              </w:rPr>
              <w:tab/>
            </w:r>
            <w:r w:rsidR="00F3084D" w:rsidRPr="00EB0F8B">
              <w:rPr>
                <w:color w:val="000000" w:themeColor="text1"/>
                <w:highlight w:val="yellow"/>
              </w:rPr>
              <w:tab/>
            </w:r>
            <w:r w:rsidRPr="00EB0F8B">
              <w:rPr>
                <w:b/>
                <w:bCs/>
                <w:color w:val="000000" w:themeColor="text1"/>
                <w:highlight w:val="yellow"/>
              </w:rPr>
              <w:t>The consultant recruited for this purpose</w:t>
            </w:r>
            <w:bookmarkEnd w:id="1221"/>
          </w:p>
        </w:tc>
      </w:tr>
      <w:tr w:rsidR="007B586E" w:rsidRPr="00EB0F8B" w14:paraId="1C275627" w14:textId="77777777" w:rsidTr="000C574F">
        <w:tc>
          <w:tcPr>
            <w:tcW w:w="1843" w:type="dxa"/>
            <w:tcBorders>
              <w:top w:val="single" w:sz="6" w:space="0" w:color="auto"/>
              <w:left w:val="single" w:sz="6" w:space="0" w:color="auto"/>
              <w:bottom w:val="single" w:sz="6" w:space="0" w:color="auto"/>
              <w:right w:val="single" w:sz="6" w:space="0" w:color="auto"/>
            </w:tcBorders>
          </w:tcPr>
          <w:p w14:paraId="64BAD229" w14:textId="77777777" w:rsidR="007B586E" w:rsidRPr="00EB0F8B" w:rsidRDefault="007B586E" w:rsidP="006427F1">
            <w:pPr>
              <w:spacing w:line="276" w:lineRule="auto"/>
              <w:jc w:val="both"/>
              <w:rPr>
                <w:b/>
              </w:rPr>
            </w:pPr>
            <w:r w:rsidRPr="00EB0F8B">
              <w:rPr>
                <w:b/>
              </w:rPr>
              <w:t>GCC 1.1 (v)</w:t>
            </w:r>
          </w:p>
        </w:tc>
        <w:tc>
          <w:tcPr>
            <w:tcW w:w="9072" w:type="dxa"/>
            <w:tcBorders>
              <w:top w:val="single" w:sz="6" w:space="0" w:color="auto"/>
              <w:left w:val="single" w:sz="6" w:space="0" w:color="auto"/>
              <w:bottom w:val="single" w:sz="6" w:space="0" w:color="auto"/>
              <w:right w:val="single" w:sz="6" w:space="0" w:color="auto"/>
            </w:tcBorders>
          </w:tcPr>
          <w:p w14:paraId="7802BD5B" w14:textId="51D0893C" w:rsidR="007B586E" w:rsidRPr="00EB0F8B" w:rsidRDefault="007B586E" w:rsidP="006427F1">
            <w:pPr>
              <w:spacing w:after="200" w:line="276" w:lineRule="auto"/>
              <w:ind w:right="2"/>
              <w:jc w:val="both"/>
            </w:pPr>
            <w:r w:rsidRPr="00EB0F8B">
              <w:t xml:space="preserve">The Intended Completion Date for the whole of the Works shall be </w:t>
            </w:r>
            <w:r w:rsidR="00954ACD">
              <w:rPr>
                <w:b/>
                <w:bCs/>
              </w:rPr>
              <w:t>four (04) months</w:t>
            </w:r>
            <w:r w:rsidR="005B7EAD" w:rsidRPr="00EB0F8B">
              <w:rPr>
                <w:b/>
                <w:bCs/>
              </w:rPr>
              <w:t xml:space="preserve"> from notification of the service order to start work.</w:t>
            </w:r>
          </w:p>
        </w:tc>
      </w:tr>
      <w:tr w:rsidR="007B586E" w:rsidRPr="00EB0F8B" w14:paraId="375ED591" w14:textId="77777777" w:rsidTr="000C574F">
        <w:tc>
          <w:tcPr>
            <w:tcW w:w="1843" w:type="dxa"/>
            <w:tcBorders>
              <w:top w:val="single" w:sz="6" w:space="0" w:color="auto"/>
              <w:left w:val="single" w:sz="6" w:space="0" w:color="auto"/>
              <w:bottom w:val="single" w:sz="6" w:space="0" w:color="auto"/>
              <w:right w:val="single" w:sz="6" w:space="0" w:color="auto"/>
            </w:tcBorders>
          </w:tcPr>
          <w:p w14:paraId="2C20E704" w14:textId="77777777" w:rsidR="007B586E" w:rsidRPr="00EB0F8B" w:rsidRDefault="007B586E" w:rsidP="006427F1">
            <w:pPr>
              <w:spacing w:line="276" w:lineRule="auto"/>
              <w:jc w:val="both"/>
              <w:rPr>
                <w:b/>
              </w:rPr>
            </w:pPr>
            <w:r w:rsidRPr="00EB0F8B">
              <w:rPr>
                <w:b/>
              </w:rPr>
              <w:t>GCC 1.1 (y)</w:t>
            </w:r>
          </w:p>
        </w:tc>
        <w:tc>
          <w:tcPr>
            <w:tcW w:w="9072" w:type="dxa"/>
            <w:tcBorders>
              <w:top w:val="single" w:sz="6" w:space="0" w:color="auto"/>
              <w:left w:val="single" w:sz="6" w:space="0" w:color="auto"/>
              <w:bottom w:val="single" w:sz="6" w:space="0" w:color="auto"/>
              <w:right w:val="single" w:sz="6" w:space="0" w:color="auto"/>
            </w:tcBorders>
          </w:tcPr>
          <w:p w14:paraId="054B5DEC" w14:textId="70F133A4" w:rsidR="007B586E" w:rsidRPr="00EB0F8B" w:rsidRDefault="007B586E" w:rsidP="006427F1">
            <w:pPr>
              <w:tabs>
                <w:tab w:val="left" w:pos="556"/>
              </w:tabs>
              <w:spacing w:after="200" w:line="276" w:lineRule="auto"/>
              <w:ind w:right="2"/>
              <w:jc w:val="both"/>
            </w:pPr>
            <w:r w:rsidRPr="00EB0F8B">
              <w:t xml:space="preserve">The Project Manager is </w:t>
            </w:r>
            <w:r w:rsidR="006A4D58" w:rsidRPr="00EB0F8B">
              <w:t xml:space="preserve">the </w:t>
            </w:r>
            <w:r w:rsidR="006A4D58" w:rsidRPr="00EB0F8B">
              <w:rPr>
                <w:b/>
                <w:bCs/>
                <w:color w:val="000000" w:themeColor="text1"/>
              </w:rPr>
              <w:t>consultant recruited for this purpose</w:t>
            </w:r>
            <w:r w:rsidR="00E050F6" w:rsidRPr="00EB0F8B">
              <w:t>.</w:t>
            </w:r>
          </w:p>
        </w:tc>
      </w:tr>
      <w:tr w:rsidR="0063027C" w:rsidRPr="00EB0F8B" w14:paraId="1B884216" w14:textId="77777777" w:rsidTr="000C574F">
        <w:tc>
          <w:tcPr>
            <w:tcW w:w="1843" w:type="dxa"/>
            <w:tcBorders>
              <w:top w:val="single" w:sz="6" w:space="0" w:color="auto"/>
              <w:left w:val="single" w:sz="6" w:space="0" w:color="auto"/>
              <w:bottom w:val="single" w:sz="6" w:space="0" w:color="auto"/>
              <w:right w:val="single" w:sz="6" w:space="0" w:color="auto"/>
            </w:tcBorders>
          </w:tcPr>
          <w:p w14:paraId="4C33E34F" w14:textId="77777777" w:rsidR="0063027C" w:rsidRPr="00EB0F8B" w:rsidRDefault="0063027C" w:rsidP="006427F1">
            <w:pPr>
              <w:spacing w:line="276" w:lineRule="auto"/>
              <w:jc w:val="both"/>
              <w:rPr>
                <w:b/>
              </w:rPr>
            </w:pPr>
            <w:r w:rsidRPr="00EB0F8B">
              <w:rPr>
                <w:b/>
              </w:rPr>
              <w:t>GCC 1.1 (aa)</w:t>
            </w:r>
          </w:p>
        </w:tc>
        <w:tc>
          <w:tcPr>
            <w:tcW w:w="9072" w:type="dxa"/>
            <w:tcBorders>
              <w:top w:val="single" w:sz="6" w:space="0" w:color="auto"/>
              <w:left w:val="single" w:sz="6" w:space="0" w:color="auto"/>
              <w:bottom w:val="single" w:sz="6" w:space="0" w:color="auto"/>
              <w:right w:val="single" w:sz="6" w:space="0" w:color="auto"/>
            </w:tcBorders>
          </w:tcPr>
          <w:p w14:paraId="7DA41A0C" w14:textId="377D10BE" w:rsidR="0063027C" w:rsidRPr="00EB0F8B" w:rsidRDefault="0063027C" w:rsidP="006427F1">
            <w:pPr>
              <w:spacing w:after="200" w:line="276" w:lineRule="auto"/>
              <w:ind w:right="2"/>
              <w:jc w:val="both"/>
              <w:rPr>
                <w:b/>
                <w:bCs/>
              </w:rPr>
            </w:pPr>
            <w:r w:rsidRPr="00EB0F8B">
              <w:rPr>
                <w:b/>
                <w:bCs/>
              </w:rPr>
              <w:t xml:space="preserve">The Site is located </w:t>
            </w:r>
            <w:r w:rsidR="002F1861" w:rsidRPr="00EB0F8B">
              <w:rPr>
                <w:b/>
                <w:bCs/>
              </w:rPr>
              <w:t>in Cameroon, in the Nor</w:t>
            </w:r>
            <w:r w:rsidR="006A4D58" w:rsidRPr="00EB0F8B">
              <w:rPr>
                <w:b/>
                <w:bCs/>
              </w:rPr>
              <w:t>th-West Region</w:t>
            </w:r>
            <w:r w:rsidR="006A4D58" w:rsidRPr="00EB0F8B">
              <w:rPr>
                <w:b/>
                <w:bCs/>
                <w:noProof/>
              </w:rPr>
              <w:t>,</w:t>
            </w:r>
            <w:r w:rsidR="00E050F6" w:rsidRPr="00EB0F8B">
              <w:rPr>
                <w:b/>
                <w:bCs/>
                <w:noProof/>
              </w:rPr>
              <w:t xml:space="preserve"> </w:t>
            </w:r>
            <w:r w:rsidR="001A17D3" w:rsidRPr="00EB0F8B">
              <w:rPr>
                <w:b/>
                <w:bCs/>
                <w:noProof/>
                <w:color w:val="FF0000"/>
              </w:rPr>
              <w:t>Ngoketunjia</w:t>
            </w:r>
            <w:r w:rsidR="006A4D58" w:rsidRPr="00EB0F8B">
              <w:rPr>
                <w:b/>
                <w:bCs/>
                <w:noProof/>
              </w:rPr>
              <w:t xml:space="preserve"> Division</w:t>
            </w:r>
            <w:r w:rsidR="00E050F6" w:rsidRPr="00EB0F8B">
              <w:rPr>
                <w:b/>
                <w:bCs/>
                <w:noProof/>
              </w:rPr>
              <w:t>.</w:t>
            </w:r>
          </w:p>
        </w:tc>
      </w:tr>
      <w:tr w:rsidR="0063027C" w:rsidRPr="00EB0F8B" w14:paraId="18F681BA" w14:textId="77777777" w:rsidTr="000C574F">
        <w:tc>
          <w:tcPr>
            <w:tcW w:w="1843" w:type="dxa"/>
            <w:tcBorders>
              <w:top w:val="single" w:sz="6" w:space="0" w:color="auto"/>
              <w:left w:val="single" w:sz="6" w:space="0" w:color="auto"/>
              <w:bottom w:val="single" w:sz="6" w:space="0" w:color="auto"/>
              <w:right w:val="single" w:sz="6" w:space="0" w:color="auto"/>
            </w:tcBorders>
          </w:tcPr>
          <w:p w14:paraId="555C060E" w14:textId="77777777" w:rsidR="0063027C" w:rsidRPr="00EB0F8B" w:rsidRDefault="0063027C" w:rsidP="006427F1">
            <w:pPr>
              <w:spacing w:line="276" w:lineRule="auto"/>
              <w:jc w:val="both"/>
              <w:rPr>
                <w:b/>
              </w:rPr>
            </w:pPr>
            <w:r w:rsidRPr="00EB0F8B">
              <w:rPr>
                <w:b/>
              </w:rPr>
              <w:t>GCC 1.1 (dd)</w:t>
            </w:r>
          </w:p>
        </w:tc>
        <w:tc>
          <w:tcPr>
            <w:tcW w:w="9072" w:type="dxa"/>
            <w:tcBorders>
              <w:top w:val="single" w:sz="6" w:space="0" w:color="auto"/>
              <w:left w:val="single" w:sz="6" w:space="0" w:color="auto"/>
              <w:bottom w:val="single" w:sz="6" w:space="0" w:color="auto"/>
              <w:right w:val="single" w:sz="6" w:space="0" w:color="auto"/>
            </w:tcBorders>
          </w:tcPr>
          <w:p w14:paraId="46612C8A" w14:textId="1E02C47C" w:rsidR="0063027C" w:rsidRPr="00EB0F8B" w:rsidRDefault="0063027C" w:rsidP="006427F1">
            <w:pPr>
              <w:tabs>
                <w:tab w:val="left" w:pos="556"/>
              </w:tabs>
              <w:spacing w:after="200" w:line="276" w:lineRule="auto"/>
              <w:ind w:right="2"/>
              <w:jc w:val="both"/>
              <w:rPr>
                <w:b/>
                <w:bCs/>
              </w:rPr>
            </w:pPr>
            <w:r w:rsidRPr="00EB0F8B">
              <w:rPr>
                <w:b/>
                <w:bCs/>
              </w:rPr>
              <w:t xml:space="preserve">The Start Date shall be </w:t>
            </w:r>
            <w:r w:rsidR="00E050F6" w:rsidRPr="00EB0F8B">
              <w:rPr>
                <w:b/>
                <w:bCs/>
              </w:rPr>
              <w:t>on the notification of the start-up service order.</w:t>
            </w:r>
          </w:p>
        </w:tc>
      </w:tr>
      <w:tr w:rsidR="0063027C" w:rsidRPr="00EB0F8B" w14:paraId="7961F161" w14:textId="77777777" w:rsidTr="000C574F">
        <w:trPr>
          <w:trHeight w:val="1092"/>
        </w:trPr>
        <w:tc>
          <w:tcPr>
            <w:tcW w:w="1843" w:type="dxa"/>
            <w:tcBorders>
              <w:top w:val="single" w:sz="6" w:space="0" w:color="auto"/>
              <w:left w:val="single" w:sz="6" w:space="0" w:color="auto"/>
              <w:bottom w:val="single" w:sz="6" w:space="0" w:color="auto"/>
              <w:right w:val="single" w:sz="6" w:space="0" w:color="auto"/>
            </w:tcBorders>
          </w:tcPr>
          <w:p w14:paraId="43DB7D02" w14:textId="77777777" w:rsidR="0063027C" w:rsidRPr="00EB0F8B" w:rsidRDefault="0063027C" w:rsidP="006427F1">
            <w:pPr>
              <w:spacing w:line="276" w:lineRule="auto"/>
              <w:jc w:val="both"/>
              <w:rPr>
                <w:b/>
              </w:rPr>
            </w:pPr>
            <w:r w:rsidRPr="00EB0F8B">
              <w:rPr>
                <w:b/>
              </w:rPr>
              <w:t>GCC 1.1 (hh)</w:t>
            </w:r>
          </w:p>
        </w:tc>
        <w:tc>
          <w:tcPr>
            <w:tcW w:w="9072" w:type="dxa"/>
            <w:tcBorders>
              <w:top w:val="single" w:sz="6" w:space="0" w:color="auto"/>
              <w:left w:val="single" w:sz="6" w:space="0" w:color="auto"/>
              <w:bottom w:val="single" w:sz="6" w:space="0" w:color="auto"/>
              <w:right w:val="single" w:sz="6" w:space="0" w:color="auto"/>
            </w:tcBorders>
          </w:tcPr>
          <w:p w14:paraId="565797A8" w14:textId="5FA52C3F" w:rsidR="0063027C" w:rsidRPr="00EB0F8B" w:rsidRDefault="0063027C" w:rsidP="006427F1">
            <w:pPr>
              <w:spacing w:after="200" w:line="276" w:lineRule="auto"/>
              <w:ind w:right="2"/>
              <w:jc w:val="both"/>
            </w:pPr>
            <w:r w:rsidRPr="00EB0F8B">
              <w:t>The Works consist</w:t>
            </w:r>
            <w:r w:rsidR="002B549E" w:rsidRPr="00EB0F8B">
              <w:t xml:space="preserve"> </w:t>
            </w:r>
            <w:r w:rsidR="00032A76" w:rsidRPr="00EB0F8B">
              <w:t xml:space="preserve">of </w:t>
            </w:r>
            <w:r w:rsidR="00032A76" w:rsidRPr="00EB0F8B">
              <w:rPr>
                <w:b/>
                <w:bCs/>
              </w:rPr>
              <w:t>Building</w:t>
            </w:r>
            <w:r w:rsidR="0083734F" w:rsidRPr="00EB0F8B">
              <w:rPr>
                <w:b/>
                <w:bCs/>
              </w:rPr>
              <w:t xml:space="preserve"> climate-resilient healthcare through strengthening infrastructure, security, and sustainability at Ndop District Hospital</w:t>
            </w:r>
          </w:p>
        </w:tc>
      </w:tr>
      <w:tr w:rsidR="0063027C" w:rsidRPr="00EB0F8B" w14:paraId="771196CC" w14:textId="77777777" w:rsidTr="000C574F">
        <w:tc>
          <w:tcPr>
            <w:tcW w:w="1843" w:type="dxa"/>
            <w:tcBorders>
              <w:top w:val="single" w:sz="6" w:space="0" w:color="auto"/>
              <w:left w:val="single" w:sz="6" w:space="0" w:color="auto"/>
              <w:bottom w:val="single" w:sz="6" w:space="0" w:color="auto"/>
              <w:right w:val="single" w:sz="6" w:space="0" w:color="auto"/>
            </w:tcBorders>
          </w:tcPr>
          <w:p w14:paraId="3D75FEEA" w14:textId="77777777" w:rsidR="0063027C" w:rsidRPr="00EB0F8B" w:rsidRDefault="0063027C" w:rsidP="006427F1">
            <w:pPr>
              <w:spacing w:line="276" w:lineRule="auto"/>
              <w:jc w:val="both"/>
              <w:rPr>
                <w:b/>
              </w:rPr>
            </w:pPr>
            <w:r w:rsidRPr="00EB0F8B">
              <w:rPr>
                <w:b/>
              </w:rPr>
              <w:t>GCC 2.2</w:t>
            </w:r>
          </w:p>
        </w:tc>
        <w:tc>
          <w:tcPr>
            <w:tcW w:w="9072" w:type="dxa"/>
            <w:tcBorders>
              <w:top w:val="single" w:sz="6" w:space="0" w:color="auto"/>
              <w:left w:val="single" w:sz="6" w:space="0" w:color="auto"/>
              <w:bottom w:val="single" w:sz="6" w:space="0" w:color="auto"/>
              <w:right w:val="single" w:sz="6" w:space="0" w:color="auto"/>
            </w:tcBorders>
          </w:tcPr>
          <w:p w14:paraId="72C12767" w14:textId="18E8D5E3" w:rsidR="0063027C" w:rsidRPr="00EB0F8B" w:rsidRDefault="000C574F" w:rsidP="006427F1">
            <w:pPr>
              <w:spacing w:after="200" w:line="276" w:lineRule="auto"/>
              <w:ind w:right="-72"/>
              <w:jc w:val="both"/>
              <w:rPr>
                <w:b/>
                <w:bCs/>
              </w:rPr>
            </w:pPr>
            <w:r w:rsidRPr="00EB0F8B">
              <w:t xml:space="preserve">Sectional Completions are: </w:t>
            </w:r>
            <w:r w:rsidRPr="00EB0F8B">
              <w:rPr>
                <w:i/>
              </w:rPr>
              <w:t>[insert nature and dates, if appropriate]</w:t>
            </w:r>
            <w:r w:rsidRPr="00EB0F8B">
              <w:t xml:space="preserve"> </w:t>
            </w:r>
            <w:r w:rsidRPr="00EB0F8B">
              <w:rPr>
                <w:b/>
                <w:bCs/>
                <w:color w:val="FF0000"/>
              </w:rPr>
              <w:t xml:space="preserve">(NOT APPLICABLE) </w:t>
            </w:r>
          </w:p>
        </w:tc>
      </w:tr>
      <w:tr w:rsidR="0063027C" w:rsidRPr="00EB0F8B" w14:paraId="272D5E50" w14:textId="77777777" w:rsidTr="000C574F">
        <w:tc>
          <w:tcPr>
            <w:tcW w:w="1843" w:type="dxa"/>
            <w:tcBorders>
              <w:top w:val="single" w:sz="6" w:space="0" w:color="auto"/>
              <w:left w:val="single" w:sz="6" w:space="0" w:color="auto"/>
              <w:bottom w:val="single" w:sz="6" w:space="0" w:color="auto"/>
              <w:right w:val="single" w:sz="6" w:space="0" w:color="auto"/>
            </w:tcBorders>
          </w:tcPr>
          <w:p w14:paraId="78D2FE07" w14:textId="77777777" w:rsidR="0063027C" w:rsidRPr="00EB0F8B" w:rsidRDefault="0063027C" w:rsidP="006427F1">
            <w:pPr>
              <w:spacing w:line="276" w:lineRule="auto"/>
              <w:jc w:val="both"/>
              <w:rPr>
                <w:b/>
              </w:rPr>
            </w:pPr>
            <w:r w:rsidRPr="00EB0F8B">
              <w:rPr>
                <w:b/>
              </w:rPr>
              <w:t>GCC 2.3(i)</w:t>
            </w:r>
          </w:p>
        </w:tc>
        <w:tc>
          <w:tcPr>
            <w:tcW w:w="9072" w:type="dxa"/>
            <w:tcBorders>
              <w:top w:val="single" w:sz="6" w:space="0" w:color="auto"/>
              <w:left w:val="single" w:sz="6" w:space="0" w:color="auto"/>
              <w:bottom w:val="single" w:sz="6" w:space="0" w:color="auto"/>
              <w:right w:val="single" w:sz="6" w:space="0" w:color="auto"/>
            </w:tcBorders>
          </w:tcPr>
          <w:p w14:paraId="51683E5D" w14:textId="4DA1BC05" w:rsidR="0063027C" w:rsidRPr="00EB0F8B" w:rsidRDefault="0063027C" w:rsidP="006427F1">
            <w:pPr>
              <w:tabs>
                <w:tab w:val="left" w:pos="1080"/>
              </w:tabs>
              <w:suppressAutoHyphens/>
              <w:overflowPunct w:val="0"/>
              <w:autoSpaceDE w:val="0"/>
              <w:autoSpaceDN w:val="0"/>
              <w:adjustRightInd w:val="0"/>
              <w:spacing w:before="120" w:after="120" w:line="276" w:lineRule="auto"/>
              <w:ind w:right="36"/>
              <w:jc w:val="both"/>
              <w:textAlignment w:val="baseline"/>
            </w:pPr>
            <w:r w:rsidRPr="00EB0F8B">
              <w:t>The following documents also form part of the Contract:</w:t>
            </w:r>
            <w:r w:rsidR="00555FE0" w:rsidRPr="00EB0F8B">
              <w:t xml:space="preserve"> </w:t>
            </w:r>
            <w:r w:rsidR="00F17471" w:rsidRPr="00EB0F8B">
              <w:t>the present bidding document</w:t>
            </w:r>
            <w:r w:rsidR="00555FE0" w:rsidRPr="00EB0F8B">
              <w:t>, Agreement, Letter of Acceptance, Contractor’s Bid, Particular Conditions of Contract, General Conditions of Contract, including Appendices, Specifications, Drawings, Bill of Quantities,</w:t>
            </w:r>
            <w:r w:rsidR="00555FE0" w:rsidRPr="00EB0F8B">
              <w:rPr>
                <w:vertAlign w:val="superscript"/>
              </w:rPr>
              <w:footnoteReference w:id="35"/>
            </w:r>
            <w:r w:rsidR="00555FE0" w:rsidRPr="00EB0F8B">
              <w:t xml:space="preserve"> and any other document </w:t>
            </w:r>
            <w:r w:rsidR="00555FE0" w:rsidRPr="00EB0F8B">
              <w:rPr>
                <w:b/>
              </w:rPr>
              <w:t>listed in the PCC</w:t>
            </w:r>
            <w:r w:rsidR="00555FE0" w:rsidRPr="00EB0F8B">
              <w:t xml:space="preserve"> as forming part of the Contract.</w:t>
            </w:r>
          </w:p>
        </w:tc>
      </w:tr>
      <w:tr w:rsidR="0063027C" w:rsidRPr="00EB0F8B" w14:paraId="2E8094A6" w14:textId="77777777" w:rsidTr="000C574F">
        <w:tc>
          <w:tcPr>
            <w:tcW w:w="1843" w:type="dxa"/>
            <w:tcBorders>
              <w:top w:val="single" w:sz="6" w:space="0" w:color="auto"/>
              <w:left w:val="single" w:sz="6" w:space="0" w:color="auto"/>
              <w:bottom w:val="single" w:sz="6" w:space="0" w:color="auto"/>
              <w:right w:val="single" w:sz="6" w:space="0" w:color="auto"/>
            </w:tcBorders>
          </w:tcPr>
          <w:p w14:paraId="1287E574" w14:textId="77777777" w:rsidR="0063027C" w:rsidRPr="00EB0F8B" w:rsidRDefault="0063027C" w:rsidP="006427F1">
            <w:pPr>
              <w:spacing w:line="276" w:lineRule="auto"/>
              <w:jc w:val="both"/>
              <w:rPr>
                <w:b/>
              </w:rPr>
            </w:pPr>
            <w:r w:rsidRPr="00EB0F8B">
              <w:rPr>
                <w:b/>
              </w:rPr>
              <w:lastRenderedPageBreak/>
              <w:t xml:space="preserve">GCC 3.1 </w:t>
            </w:r>
          </w:p>
        </w:tc>
        <w:tc>
          <w:tcPr>
            <w:tcW w:w="9072" w:type="dxa"/>
            <w:tcBorders>
              <w:top w:val="single" w:sz="6" w:space="0" w:color="auto"/>
              <w:left w:val="single" w:sz="6" w:space="0" w:color="auto"/>
              <w:bottom w:val="single" w:sz="6" w:space="0" w:color="auto"/>
              <w:right w:val="single" w:sz="6" w:space="0" w:color="auto"/>
            </w:tcBorders>
          </w:tcPr>
          <w:p w14:paraId="027A4413" w14:textId="69AE5C50" w:rsidR="0063027C" w:rsidRPr="00EB0F8B" w:rsidRDefault="0063027C" w:rsidP="006427F1">
            <w:pPr>
              <w:spacing w:after="200" w:line="276" w:lineRule="auto"/>
              <w:ind w:right="-72"/>
              <w:jc w:val="both"/>
            </w:pPr>
            <w:r w:rsidRPr="00EB0F8B">
              <w:t xml:space="preserve">The language of the contract is </w:t>
            </w:r>
            <w:r w:rsidR="00F17471" w:rsidRPr="00EB0F8B">
              <w:rPr>
                <w:b/>
                <w:bCs/>
              </w:rPr>
              <w:t>English</w:t>
            </w:r>
            <w:r w:rsidRPr="00EB0F8B">
              <w:t xml:space="preserve"> </w:t>
            </w:r>
          </w:p>
          <w:p w14:paraId="27923178" w14:textId="1EB0E986" w:rsidR="0063027C" w:rsidRPr="00EB0F8B" w:rsidRDefault="0063027C" w:rsidP="006427F1">
            <w:pPr>
              <w:tabs>
                <w:tab w:val="left" w:pos="556"/>
              </w:tabs>
              <w:spacing w:after="200" w:line="276" w:lineRule="auto"/>
              <w:ind w:left="556" w:right="-72" w:hanging="556"/>
              <w:jc w:val="both"/>
            </w:pPr>
            <w:r w:rsidRPr="00EB0F8B">
              <w:t xml:space="preserve">The law </w:t>
            </w:r>
            <w:r w:rsidR="007663FA" w:rsidRPr="00EB0F8B">
              <w:t>in force in the Republic of Cameroon</w:t>
            </w:r>
            <w:r w:rsidRPr="00EB0F8B">
              <w:t>.</w:t>
            </w:r>
          </w:p>
        </w:tc>
      </w:tr>
      <w:tr w:rsidR="0063027C" w:rsidRPr="00EB0F8B" w14:paraId="32AB76E5" w14:textId="77777777" w:rsidTr="000C574F">
        <w:tc>
          <w:tcPr>
            <w:tcW w:w="1843" w:type="dxa"/>
            <w:tcBorders>
              <w:top w:val="single" w:sz="6" w:space="0" w:color="auto"/>
              <w:left w:val="single" w:sz="6" w:space="0" w:color="auto"/>
              <w:bottom w:val="single" w:sz="6" w:space="0" w:color="auto"/>
              <w:right w:val="single" w:sz="6" w:space="0" w:color="auto"/>
            </w:tcBorders>
          </w:tcPr>
          <w:p w14:paraId="15D37CCC" w14:textId="77777777" w:rsidR="0063027C" w:rsidRPr="00EB0F8B" w:rsidRDefault="0063027C" w:rsidP="006427F1">
            <w:pPr>
              <w:spacing w:line="276" w:lineRule="auto"/>
              <w:jc w:val="both"/>
              <w:rPr>
                <w:b/>
              </w:rPr>
            </w:pPr>
            <w:r w:rsidRPr="00EB0F8B">
              <w:rPr>
                <w:b/>
              </w:rPr>
              <w:t>GCC 5.1</w:t>
            </w:r>
          </w:p>
        </w:tc>
        <w:tc>
          <w:tcPr>
            <w:tcW w:w="9072" w:type="dxa"/>
            <w:tcBorders>
              <w:top w:val="single" w:sz="6" w:space="0" w:color="auto"/>
              <w:left w:val="single" w:sz="6" w:space="0" w:color="auto"/>
              <w:bottom w:val="single" w:sz="6" w:space="0" w:color="auto"/>
              <w:right w:val="single" w:sz="6" w:space="0" w:color="auto"/>
            </w:tcBorders>
          </w:tcPr>
          <w:p w14:paraId="6D676570" w14:textId="734E650C" w:rsidR="0063027C" w:rsidRPr="00EB0F8B" w:rsidRDefault="0063027C" w:rsidP="006427F1">
            <w:pPr>
              <w:spacing w:after="200" w:line="276" w:lineRule="auto"/>
              <w:ind w:right="-72"/>
              <w:jc w:val="both"/>
            </w:pPr>
            <w:r w:rsidRPr="00EB0F8B">
              <w:t>The Project manager</w:t>
            </w:r>
            <w:r w:rsidR="007663FA" w:rsidRPr="00EB0F8B">
              <w:t xml:space="preserve"> </w:t>
            </w:r>
            <w:r w:rsidRPr="00EB0F8B">
              <w:t>may not</w:t>
            </w:r>
            <w:r w:rsidR="007663FA" w:rsidRPr="00EB0F8B">
              <w:t xml:space="preserve"> </w:t>
            </w:r>
            <w:r w:rsidRPr="00EB0F8B">
              <w:t>delegate any of his duties and responsibilities.</w:t>
            </w:r>
          </w:p>
        </w:tc>
      </w:tr>
      <w:tr w:rsidR="0063027C" w:rsidRPr="00EB0F8B" w14:paraId="5C069EFB" w14:textId="77777777" w:rsidTr="000C574F">
        <w:tc>
          <w:tcPr>
            <w:tcW w:w="1843" w:type="dxa"/>
            <w:tcBorders>
              <w:top w:val="single" w:sz="6" w:space="0" w:color="auto"/>
              <w:left w:val="single" w:sz="6" w:space="0" w:color="auto"/>
              <w:bottom w:val="single" w:sz="6" w:space="0" w:color="auto"/>
              <w:right w:val="single" w:sz="6" w:space="0" w:color="auto"/>
            </w:tcBorders>
          </w:tcPr>
          <w:p w14:paraId="76FCF6BF" w14:textId="77777777" w:rsidR="0063027C" w:rsidRPr="00EB0F8B" w:rsidRDefault="0063027C" w:rsidP="006427F1">
            <w:pPr>
              <w:spacing w:line="276" w:lineRule="auto"/>
              <w:jc w:val="both"/>
              <w:rPr>
                <w:b/>
              </w:rPr>
            </w:pPr>
            <w:r w:rsidRPr="00EB0F8B">
              <w:rPr>
                <w:b/>
              </w:rPr>
              <w:t>GCC 8.1</w:t>
            </w:r>
          </w:p>
        </w:tc>
        <w:tc>
          <w:tcPr>
            <w:tcW w:w="9072" w:type="dxa"/>
            <w:tcBorders>
              <w:top w:val="single" w:sz="6" w:space="0" w:color="auto"/>
              <w:left w:val="single" w:sz="6" w:space="0" w:color="auto"/>
              <w:bottom w:val="single" w:sz="6" w:space="0" w:color="auto"/>
              <w:right w:val="single" w:sz="6" w:space="0" w:color="auto"/>
            </w:tcBorders>
          </w:tcPr>
          <w:p w14:paraId="6192E922" w14:textId="54F96446" w:rsidR="0063027C" w:rsidRPr="00EB0F8B" w:rsidRDefault="007663FA" w:rsidP="006427F1">
            <w:pPr>
              <w:tabs>
                <w:tab w:val="right" w:pos="7254"/>
              </w:tabs>
              <w:spacing w:after="200" w:line="276" w:lineRule="auto"/>
              <w:jc w:val="both"/>
              <w:rPr>
                <w:b/>
                <w:bCs/>
                <w:highlight w:val="yellow"/>
              </w:rPr>
            </w:pPr>
            <w:r w:rsidRPr="00EB0F8B">
              <w:rPr>
                <w:b/>
                <w:bCs/>
              </w:rPr>
              <w:t>NOT APPLICABLE</w:t>
            </w:r>
            <w:r w:rsidR="001D1702" w:rsidRPr="00EB0F8B">
              <w:rPr>
                <w:b/>
                <w:bCs/>
              </w:rPr>
              <w:t>)</w:t>
            </w:r>
          </w:p>
        </w:tc>
      </w:tr>
      <w:tr w:rsidR="0063027C" w:rsidRPr="00EB0F8B" w14:paraId="6541510B" w14:textId="77777777" w:rsidTr="000C574F">
        <w:tc>
          <w:tcPr>
            <w:tcW w:w="1843" w:type="dxa"/>
            <w:tcBorders>
              <w:top w:val="single" w:sz="6" w:space="0" w:color="auto"/>
              <w:left w:val="single" w:sz="6" w:space="0" w:color="auto"/>
              <w:bottom w:val="single" w:sz="6" w:space="0" w:color="auto"/>
              <w:right w:val="single" w:sz="6" w:space="0" w:color="auto"/>
            </w:tcBorders>
          </w:tcPr>
          <w:p w14:paraId="050DF707" w14:textId="77777777" w:rsidR="0063027C" w:rsidRPr="00EB0F8B" w:rsidRDefault="0063027C" w:rsidP="006427F1">
            <w:pPr>
              <w:spacing w:line="276" w:lineRule="auto"/>
              <w:jc w:val="both"/>
              <w:rPr>
                <w:b/>
              </w:rPr>
            </w:pPr>
            <w:r w:rsidRPr="00EB0F8B">
              <w:rPr>
                <w:b/>
              </w:rPr>
              <w:t>GCC 13.1</w:t>
            </w:r>
          </w:p>
        </w:tc>
        <w:tc>
          <w:tcPr>
            <w:tcW w:w="9072" w:type="dxa"/>
            <w:tcBorders>
              <w:top w:val="single" w:sz="6" w:space="0" w:color="auto"/>
              <w:left w:val="single" w:sz="6" w:space="0" w:color="auto"/>
              <w:bottom w:val="single" w:sz="6" w:space="0" w:color="auto"/>
              <w:right w:val="single" w:sz="6" w:space="0" w:color="auto"/>
            </w:tcBorders>
          </w:tcPr>
          <w:p w14:paraId="03CA73FB" w14:textId="77777777" w:rsidR="0063027C" w:rsidRPr="00EB0F8B" w:rsidRDefault="0063027C" w:rsidP="006427F1">
            <w:pPr>
              <w:spacing w:after="200" w:line="276" w:lineRule="auto"/>
              <w:ind w:right="-72"/>
              <w:jc w:val="both"/>
              <w:rPr>
                <w:highlight w:val="yellow"/>
              </w:rPr>
            </w:pPr>
            <w:r w:rsidRPr="00EB0F8B">
              <w:rPr>
                <w:highlight w:val="yellow"/>
              </w:rPr>
              <w:t>The minimum insurance amounts and deductibles shall be:</w:t>
            </w:r>
          </w:p>
          <w:p w14:paraId="08D00CA6" w14:textId="77777777" w:rsidR="0063027C" w:rsidRPr="00EB0F8B" w:rsidRDefault="0063027C" w:rsidP="006427F1">
            <w:pPr>
              <w:tabs>
                <w:tab w:val="left" w:pos="556"/>
              </w:tabs>
              <w:spacing w:after="160" w:line="276" w:lineRule="auto"/>
              <w:ind w:left="556" w:right="-72" w:hanging="547"/>
              <w:jc w:val="both"/>
              <w:rPr>
                <w:highlight w:val="yellow"/>
              </w:rPr>
            </w:pPr>
            <w:r w:rsidRPr="00EB0F8B">
              <w:rPr>
                <w:highlight w:val="yellow"/>
              </w:rPr>
              <w:t>(a)</w:t>
            </w:r>
            <w:r w:rsidRPr="00EB0F8B">
              <w:rPr>
                <w:highlight w:val="yellow"/>
              </w:rPr>
              <w:tab/>
            </w:r>
            <w:proofErr w:type="gramStart"/>
            <w:r w:rsidRPr="00EB0F8B">
              <w:rPr>
                <w:highlight w:val="yellow"/>
              </w:rPr>
              <w:t>for</w:t>
            </w:r>
            <w:proofErr w:type="gramEnd"/>
            <w:r w:rsidRPr="00EB0F8B">
              <w:rPr>
                <w:highlight w:val="yellow"/>
              </w:rPr>
              <w:t xml:space="preserve"> loss or damage to the Works, Plant and Materials:</w:t>
            </w:r>
            <w:r w:rsidRPr="00EB0F8B">
              <w:rPr>
                <w:i/>
                <w:highlight w:val="yellow"/>
              </w:rPr>
              <w:t>[insert amounts]</w:t>
            </w:r>
            <w:r w:rsidRPr="00EB0F8B">
              <w:rPr>
                <w:highlight w:val="yellow"/>
              </w:rPr>
              <w:t>.</w:t>
            </w:r>
          </w:p>
          <w:p w14:paraId="3081F314" w14:textId="77777777" w:rsidR="0063027C" w:rsidRPr="00EB0F8B" w:rsidRDefault="0063027C" w:rsidP="006427F1">
            <w:pPr>
              <w:tabs>
                <w:tab w:val="left" w:pos="556"/>
              </w:tabs>
              <w:spacing w:after="160" w:line="276" w:lineRule="auto"/>
              <w:ind w:left="556" w:right="-72" w:hanging="547"/>
              <w:jc w:val="both"/>
              <w:rPr>
                <w:highlight w:val="yellow"/>
              </w:rPr>
            </w:pPr>
            <w:r w:rsidRPr="00EB0F8B">
              <w:rPr>
                <w:highlight w:val="yellow"/>
              </w:rPr>
              <w:t>(b)</w:t>
            </w:r>
            <w:r w:rsidRPr="00EB0F8B">
              <w:rPr>
                <w:highlight w:val="yellow"/>
              </w:rPr>
              <w:tab/>
              <w:t>For loss or damage to Equipment</w:t>
            </w:r>
            <w:proofErr w:type="gramStart"/>
            <w:r w:rsidRPr="00EB0F8B">
              <w:rPr>
                <w:highlight w:val="yellow"/>
              </w:rPr>
              <w:t>:</w:t>
            </w:r>
            <w:r w:rsidRPr="00EB0F8B">
              <w:rPr>
                <w:i/>
                <w:highlight w:val="yellow"/>
              </w:rPr>
              <w:t>[</w:t>
            </w:r>
            <w:proofErr w:type="gramEnd"/>
            <w:r w:rsidRPr="00EB0F8B">
              <w:rPr>
                <w:i/>
                <w:highlight w:val="yellow"/>
              </w:rPr>
              <w:t>insert amounts]</w:t>
            </w:r>
            <w:r w:rsidRPr="00EB0F8B">
              <w:rPr>
                <w:highlight w:val="yellow"/>
              </w:rPr>
              <w:t>.</w:t>
            </w:r>
          </w:p>
          <w:p w14:paraId="045717A4" w14:textId="77777777" w:rsidR="0063027C" w:rsidRPr="00EB0F8B" w:rsidRDefault="0063027C" w:rsidP="006427F1">
            <w:pPr>
              <w:tabs>
                <w:tab w:val="left" w:pos="556"/>
              </w:tabs>
              <w:spacing w:after="160" w:line="276" w:lineRule="auto"/>
              <w:ind w:left="556" w:right="-72" w:hanging="547"/>
              <w:jc w:val="both"/>
              <w:rPr>
                <w:highlight w:val="yellow"/>
              </w:rPr>
            </w:pPr>
            <w:r w:rsidRPr="00EB0F8B">
              <w:rPr>
                <w:highlight w:val="yellow"/>
              </w:rPr>
              <w:t>(c)</w:t>
            </w:r>
            <w:r w:rsidRPr="00EB0F8B">
              <w:rPr>
                <w:highlight w:val="yellow"/>
              </w:rPr>
              <w:tab/>
              <w:t xml:space="preserve"> </w:t>
            </w:r>
            <w:proofErr w:type="gramStart"/>
            <w:r w:rsidRPr="00EB0F8B">
              <w:rPr>
                <w:highlight w:val="yellow"/>
              </w:rPr>
              <w:t>for</w:t>
            </w:r>
            <w:proofErr w:type="gramEnd"/>
            <w:r w:rsidRPr="00EB0F8B">
              <w:rPr>
                <w:highlight w:val="yellow"/>
              </w:rPr>
              <w:t xml:space="preserve"> loss or damage to property (except the Works, Plant, Materials, and Equipment) in connection with Contract </w:t>
            </w:r>
            <w:r w:rsidRPr="00EB0F8B">
              <w:rPr>
                <w:i/>
                <w:highlight w:val="yellow"/>
              </w:rPr>
              <w:t>[insert amounts]</w:t>
            </w:r>
            <w:r w:rsidRPr="00EB0F8B">
              <w:rPr>
                <w:highlight w:val="yellow"/>
              </w:rPr>
              <w:t>.</w:t>
            </w:r>
          </w:p>
          <w:p w14:paraId="1C32AC19" w14:textId="77777777" w:rsidR="0063027C" w:rsidRPr="00EB0F8B" w:rsidRDefault="0063027C" w:rsidP="006427F1">
            <w:pPr>
              <w:tabs>
                <w:tab w:val="left" w:pos="556"/>
              </w:tabs>
              <w:spacing w:after="160" w:line="276" w:lineRule="auto"/>
              <w:ind w:left="556" w:right="-72" w:hanging="547"/>
              <w:jc w:val="both"/>
              <w:rPr>
                <w:highlight w:val="yellow"/>
              </w:rPr>
            </w:pPr>
            <w:r w:rsidRPr="00EB0F8B">
              <w:rPr>
                <w:highlight w:val="yellow"/>
              </w:rPr>
              <w:t>(d)</w:t>
            </w:r>
            <w:r w:rsidRPr="00EB0F8B">
              <w:rPr>
                <w:highlight w:val="yellow"/>
              </w:rPr>
              <w:tab/>
              <w:t xml:space="preserve">for personal injury or death: </w:t>
            </w:r>
          </w:p>
          <w:p w14:paraId="5F00F36D" w14:textId="77777777" w:rsidR="0063027C" w:rsidRPr="00EB0F8B" w:rsidRDefault="0063027C" w:rsidP="006427F1">
            <w:pPr>
              <w:numPr>
                <w:ilvl w:val="3"/>
                <w:numId w:val="25"/>
              </w:numPr>
              <w:tabs>
                <w:tab w:val="left" w:pos="1096"/>
                <w:tab w:val="right" w:pos="7254"/>
              </w:tabs>
              <w:suppressAutoHyphens/>
              <w:overflowPunct w:val="0"/>
              <w:autoSpaceDE w:val="0"/>
              <w:autoSpaceDN w:val="0"/>
              <w:adjustRightInd w:val="0"/>
              <w:spacing w:after="160" w:line="276" w:lineRule="auto"/>
              <w:ind w:left="1096" w:hanging="547"/>
              <w:jc w:val="both"/>
              <w:textAlignment w:val="baseline"/>
              <w:rPr>
                <w:highlight w:val="yellow"/>
              </w:rPr>
            </w:pPr>
            <w:proofErr w:type="gramStart"/>
            <w:r w:rsidRPr="00EB0F8B">
              <w:rPr>
                <w:highlight w:val="yellow"/>
              </w:rPr>
              <w:t>of</w:t>
            </w:r>
            <w:proofErr w:type="gramEnd"/>
            <w:r w:rsidRPr="00EB0F8B">
              <w:rPr>
                <w:highlight w:val="yellow"/>
              </w:rPr>
              <w:t xml:space="preserve"> the Contractor’s employees: </w:t>
            </w:r>
            <w:r w:rsidRPr="00EB0F8B">
              <w:rPr>
                <w:i/>
                <w:highlight w:val="yellow"/>
              </w:rPr>
              <w:t>[amount]</w:t>
            </w:r>
            <w:r w:rsidRPr="00EB0F8B">
              <w:rPr>
                <w:highlight w:val="yellow"/>
              </w:rPr>
              <w:t>.</w:t>
            </w:r>
          </w:p>
          <w:p w14:paraId="42878D37" w14:textId="0D37D0F6" w:rsidR="0063027C" w:rsidRPr="00EB0F8B" w:rsidRDefault="0063027C" w:rsidP="006427F1">
            <w:pPr>
              <w:numPr>
                <w:ilvl w:val="3"/>
                <w:numId w:val="25"/>
              </w:numPr>
              <w:tabs>
                <w:tab w:val="left" w:pos="1096"/>
                <w:tab w:val="right" w:pos="7254"/>
              </w:tabs>
              <w:suppressAutoHyphens/>
              <w:overflowPunct w:val="0"/>
              <w:autoSpaceDE w:val="0"/>
              <w:autoSpaceDN w:val="0"/>
              <w:adjustRightInd w:val="0"/>
              <w:spacing w:after="160" w:line="276" w:lineRule="auto"/>
              <w:ind w:left="1096" w:hanging="547"/>
              <w:jc w:val="both"/>
              <w:textAlignment w:val="baseline"/>
              <w:rPr>
                <w:highlight w:val="yellow"/>
              </w:rPr>
            </w:pPr>
            <w:proofErr w:type="gramStart"/>
            <w:r w:rsidRPr="00EB0F8B">
              <w:rPr>
                <w:highlight w:val="yellow"/>
              </w:rPr>
              <w:t>of</w:t>
            </w:r>
            <w:proofErr w:type="gramEnd"/>
            <w:r w:rsidRPr="00EB0F8B">
              <w:rPr>
                <w:highlight w:val="yellow"/>
              </w:rPr>
              <w:t xml:space="preserve"> other people: </w:t>
            </w:r>
            <w:r w:rsidRPr="00EB0F8B">
              <w:rPr>
                <w:i/>
                <w:highlight w:val="yellow"/>
              </w:rPr>
              <w:t>[amount]</w:t>
            </w:r>
            <w:r w:rsidRPr="00EB0F8B">
              <w:rPr>
                <w:highlight w:val="yellow"/>
              </w:rPr>
              <w:t>.</w:t>
            </w:r>
          </w:p>
        </w:tc>
      </w:tr>
      <w:tr w:rsidR="0063027C" w:rsidRPr="00EB0F8B" w14:paraId="5692D04F" w14:textId="77777777" w:rsidTr="000C574F">
        <w:tc>
          <w:tcPr>
            <w:tcW w:w="1843" w:type="dxa"/>
            <w:tcBorders>
              <w:top w:val="single" w:sz="6" w:space="0" w:color="auto"/>
              <w:left w:val="single" w:sz="6" w:space="0" w:color="auto"/>
              <w:bottom w:val="single" w:sz="6" w:space="0" w:color="auto"/>
              <w:right w:val="single" w:sz="6" w:space="0" w:color="auto"/>
            </w:tcBorders>
          </w:tcPr>
          <w:p w14:paraId="15CEF993" w14:textId="77777777" w:rsidR="0063027C" w:rsidRPr="00EB0F8B" w:rsidRDefault="0063027C" w:rsidP="006427F1">
            <w:pPr>
              <w:spacing w:line="276" w:lineRule="auto"/>
              <w:jc w:val="both"/>
              <w:rPr>
                <w:b/>
              </w:rPr>
            </w:pPr>
            <w:r w:rsidRPr="00EB0F8B">
              <w:rPr>
                <w:b/>
              </w:rPr>
              <w:t>GCC 14.1</w:t>
            </w:r>
          </w:p>
        </w:tc>
        <w:tc>
          <w:tcPr>
            <w:tcW w:w="9072" w:type="dxa"/>
            <w:tcBorders>
              <w:top w:val="single" w:sz="6" w:space="0" w:color="auto"/>
              <w:left w:val="single" w:sz="6" w:space="0" w:color="auto"/>
              <w:bottom w:val="single" w:sz="6" w:space="0" w:color="auto"/>
              <w:right w:val="single" w:sz="6" w:space="0" w:color="auto"/>
            </w:tcBorders>
          </w:tcPr>
          <w:p w14:paraId="4049496E" w14:textId="331F7CDC" w:rsidR="0063027C" w:rsidRPr="00EB0F8B" w:rsidRDefault="001D1702" w:rsidP="006427F1">
            <w:pPr>
              <w:spacing w:after="200" w:line="276" w:lineRule="auto"/>
              <w:ind w:right="-72"/>
              <w:jc w:val="both"/>
              <w:rPr>
                <w:b/>
                <w:bCs/>
              </w:rPr>
            </w:pPr>
            <w:r w:rsidRPr="00EB0F8B">
              <w:t xml:space="preserve">Site Data are: </w:t>
            </w:r>
            <w:r w:rsidRPr="00EB0F8B">
              <w:rPr>
                <w:i/>
              </w:rPr>
              <w:t>[list Site Data]</w:t>
            </w:r>
          </w:p>
        </w:tc>
      </w:tr>
      <w:tr w:rsidR="00CF1A90" w:rsidRPr="00EB0F8B" w14:paraId="5B10076F" w14:textId="77777777" w:rsidTr="000C574F">
        <w:tc>
          <w:tcPr>
            <w:tcW w:w="1843" w:type="dxa"/>
            <w:tcBorders>
              <w:top w:val="single" w:sz="6" w:space="0" w:color="auto"/>
              <w:left w:val="single" w:sz="6" w:space="0" w:color="auto"/>
              <w:bottom w:val="single" w:sz="6" w:space="0" w:color="auto"/>
              <w:right w:val="single" w:sz="6" w:space="0" w:color="auto"/>
            </w:tcBorders>
          </w:tcPr>
          <w:p w14:paraId="70F3D8FB" w14:textId="10FA2643" w:rsidR="00CF1A90" w:rsidRPr="00EB0F8B" w:rsidRDefault="00CF1A90" w:rsidP="006427F1">
            <w:pPr>
              <w:spacing w:line="276" w:lineRule="auto"/>
              <w:jc w:val="both"/>
              <w:rPr>
                <w:b/>
              </w:rPr>
            </w:pPr>
            <w:r>
              <w:rPr>
                <w:b/>
              </w:rPr>
              <w:t>GCC 15.1</w:t>
            </w:r>
          </w:p>
        </w:tc>
        <w:tc>
          <w:tcPr>
            <w:tcW w:w="9072" w:type="dxa"/>
            <w:tcBorders>
              <w:top w:val="single" w:sz="6" w:space="0" w:color="auto"/>
              <w:left w:val="single" w:sz="6" w:space="0" w:color="auto"/>
              <w:bottom w:val="single" w:sz="6" w:space="0" w:color="auto"/>
              <w:right w:val="single" w:sz="6" w:space="0" w:color="auto"/>
            </w:tcBorders>
          </w:tcPr>
          <w:p w14:paraId="679A9242" w14:textId="77777777" w:rsidR="00CF1A90" w:rsidRPr="00890524" w:rsidRDefault="00CF1A90" w:rsidP="00CF1A90">
            <w:pPr>
              <w:spacing w:after="200"/>
              <w:ind w:right="-72"/>
              <w:jc w:val="both"/>
              <w:rPr>
                <w:highlight w:val="cyan"/>
              </w:rPr>
            </w:pPr>
            <w:r w:rsidRPr="00890524">
              <w:rPr>
                <w:highlight w:val="cyan"/>
              </w:rPr>
              <w:t>Application of CCES and ESMF</w:t>
            </w:r>
          </w:p>
          <w:p w14:paraId="2FE9D77A" w14:textId="77777777" w:rsidR="00CF1A90" w:rsidRPr="00890524" w:rsidRDefault="00CF1A90" w:rsidP="00CF1A90">
            <w:pPr>
              <w:pStyle w:val="ListParagraph"/>
              <w:numPr>
                <w:ilvl w:val="0"/>
                <w:numId w:val="145"/>
              </w:numPr>
              <w:spacing w:after="200"/>
              <w:ind w:right="-72"/>
              <w:jc w:val="both"/>
              <w:rPr>
                <w:highlight w:val="cyan"/>
              </w:rPr>
            </w:pPr>
            <w:r w:rsidRPr="00890524">
              <w:rPr>
                <w:highlight w:val="cyan"/>
              </w:rPr>
              <w:t>The Model Environmental and Social Book (CCES)-March 2024 is a mandatory reference for this contract.</w:t>
            </w:r>
          </w:p>
          <w:p w14:paraId="38FC3392" w14:textId="77777777" w:rsidR="00CF1A90" w:rsidRPr="00890524" w:rsidRDefault="00CF1A90" w:rsidP="00CF1A90">
            <w:pPr>
              <w:pStyle w:val="ListParagraph"/>
              <w:numPr>
                <w:ilvl w:val="0"/>
                <w:numId w:val="145"/>
              </w:numPr>
              <w:spacing w:after="200"/>
              <w:ind w:right="-72"/>
              <w:jc w:val="both"/>
              <w:rPr>
                <w:highlight w:val="cyan"/>
              </w:rPr>
            </w:pPr>
            <w:r w:rsidRPr="00890524">
              <w:rPr>
                <w:highlight w:val="cyan"/>
              </w:rPr>
              <w:t>The project Environmental and Social Management Framework (EMSF) is attached to the tender documents and serves as the basis for drawing up the Site ESMP.</w:t>
            </w:r>
          </w:p>
          <w:p w14:paraId="55D803A0" w14:textId="31855B73" w:rsidR="00CF1A90" w:rsidRPr="00EB0F8B" w:rsidRDefault="00CF1A90" w:rsidP="00CF1A90">
            <w:pPr>
              <w:pStyle w:val="ListParagraph"/>
              <w:numPr>
                <w:ilvl w:val="0"/>
                <w:numId w:val="145"/>
              </w:numPr>
              <w:spacing w:after="200" w:line="276" w:lineRule="auto"/>
              <w:ind w:right="-72"/>
              <w:jc w:val="both"/>
            </w:pPr>
            <w:r w:rsidRPr="00CF1A90">
              <w:rPr>
                <w:highlight w:val="cyan"/>
              </w:rPr>
              <w:t>The Project Owner and the Project Manager reserve the right to suspend payments and /or work in the event of serious breach of the requirements of the CCES or failure to comply with the requirements of ESMF.</w:t>
            </w:r>
          </w:p>
        </w:tc>
      </w:tr>
      <w:tr w:rsidR="0012668F" w:rsidRPr="00EB0F8B" w14:paraId="6736CD37" w14:textId="77777777" w:rsidTr="000C574F">
        <w:tc>
          <w:tcPr>
            <w:tcW w:w="1843" w:type="dxa"/>
            <w:tcBorders>
              <w:top w:val="single" w:sz="6" w:space="0" w:color="auto"/>
              <w:left w:val="single" w:sz="6" w:space="0" w:color="auto"/>
              <w:bottom w:val="single" w:sz="6" w:space="0" w:color="auto"/>
              <w:right w:val="single" w:sz="6" w:space="0" w:color="auto"/>
            </w:tcBorders>
          </w:tcPr>
          <w:p w14:paraId="594E4E40" w14:textId="77777777" w:rsidR="0012668F" w:rsidRPr="00EB0F8B" w:rsidRDefault="0012668F" w:rsidP="006427F1">
            <w:pPr>
              <w:spacing w:line="276" w:lineRule="auto"/>
              <w:jc w:val="both"/>
              <w:rPr>
                <w:b/>
              </w:rPr>
            </w:pPr>
            <w:r w:rsidRPr="00EB0F8B">
              <w:rPr>
                <w:b/>
              </w:rPr>
              <w:t>GCC 20.1</w:t>
            </w:r>
          </w:p>
        </w:tc>
        <w:tc>
          <w:tcPr>
            <w:tcW w:w="9072" w:type="dxa"/>
            <w:tcBorders>
              <w:top w:val="single" w:sz="6" w:space="0" w:color="auto"/>
              <w:left w:val="single" w:sz="6" w:space="0" w:color="auto"/>
              <w:bottom w:val="single" w:sz="6" w:space="0" w:color="auto"/>
              <w:right w:val="single" w:sz="6" w:space="0" w:color="auto"/>
            </w:tcBorders>
          </w:tcPr>
          <w:p w14:paraId="2C1CC824" w14:textId="0CF1DC02" w:rsidR="0012668F" w:rsidRPr="00EB0F8B" w:rsidRDefault="00D03C2D" w:rsidP="006427F1">
            <w:pPr>
              <w:spacing w:after="200" w:line="276" w:lineRule="auto"/>
              <w:ind w:right="-72"/>
              <w:jc w:val="both"/>
            </w:pPr>
            <w:r w:rsidRPr="00EB0F8B">
              <w:t>The date of possession of the site is that of the contractor’s letter to introduction to the relevant</w:t>
            </w:r>
            <w:r w:rsidR="0012668F" w:rsidRPr="00EB0F8B">
              <w:t xml:space="preserve"> </w:t>
            </w:r>
            <w:r w:rsidRPr="00EB0F8B">
              <w:t>administrative authorities</w:t>
            </w:r>
          </w:p>
        </w:tc>
      </w:tr>
      <w:tr w:rsidR="0012668F" w:rsidRPr="00EB0F8B" w14:paraId="746ED1FC" w14:textId="77777777" w:rsidTr="000C574F">
        <w:tc>
          <w:tcPr>
            <w:tcW w:w="1843" w:type="dxa"/>
            <w:tcBorders>
              <w:top w:val="single" w:sz="6" w:space="0" w:color="auto"/>
              <w:left w:val="single" w:sz="6" w:space="0" w:color="auto"/>
              <w:bottom w:val="single" w:sz="6" w:space="0" w:color="auto"/>
              <w:right w:val="single" w:sz="6" w:space="0" w:color="auto"/>
            </w:tcBorders>
          </w:tcPr>
          <w:p w14:paraId="3C6BA367" w14:textId="77777777" w:rsidR="0012668F" w:rsidRPr="00EB0F8B" w:rsidRDefault="0012668F" w:rsidP="006427F1">
            <w:pPr>
              <w:spacing w:line="276" w:lineRule="auto"/>
              <w:jc w:val="both"/>
              <w:rPr>
                <w:b/>
              </w:rPr>
            </w:pPr>
            <w:r w:rsidRPr="00EB0F8B">
              <w:rPr>
                <w:b/>
              </w:rPr>
              <w:t>GCC 23.1 &amp;</w:t>
            </w:r>
          </w:p>
          <w:p w14:paraId="086879E4" w14:textId="77777777" w:rsidR="0012668F" w:rsidRPr="00EB0F8B" w:rsidRDefault="0012668F" w:rsidP="006427F1">
            <w:pPr>
              <w:spacing w:line="276" w:lineRule="auto"/>
              <w:jc w:val="both"/>
              <w:rPr>
                <w:b/>
              </w:rPr>
            </w:pPr>
            <w:r w:rsidRPr="00EB0F8B">
              <w:rPr>
                <w:b/>
              </w:rPr>
              <w:t>GCC 23.2</w:t>
            </w:r>
          </w:p>
        </w:tc>
        <w:tc>
          <w:tcPr>
            <w:tcW w:w="9072" w:type="dxa"/>
            <w:tcBorders>
              <w:top w:val="single" w:sz="6" w:space="0" w:color="auto"/>
              <w:left w:val="single" w:sz="6" w:space="0" w:color="auto"/>
              <w:bottom w:val="single" w:sz="6" w:space="0" w:color="auto"/>
              <w:right w:val="single" w:sz="6" w:space="0" w:color="auto"/>
            </w:tcBorders>
          </w:tcPr>
          <w:p w14:paraId="2B18E0A5" w14:textId="711233C4" w:rsidR="0012668F" w:rsidRPr="00EB0F8B" w:rsidRDefault="0012668F" w:rsidP="006427F1">
            <w:pPr>
              <w:spacing w:after="200" w:line="276" w:lineRule="auto"/>
              <w:ind w:right="-72"/>
              <w:jc w:val="both"/>
            </w:pPr>
            <w:r w:rsidRPr="00EB0F8B">
              <w:t xml:space="preserve">Appointing Authority for the Adjudicator:  </w:t>
            </w:r>
            <w:r w:rsidR="00D03C2D" w:rsidRPr="00EB0F8B">
              <w:t>The Director General of the Public Procurement Regulatory Agency.</w:t>
            </w:r>
          </w:p>
        </w:tc>
      </w:tr>
      <w:tr w:rsidR="0012668F" w:rsidRPr="00EB0F8B" w14:paraId="4935D2EE" w14:textId="77777777" w:rsidTr="000C574F">
        <w:tc>
          <w:tcPr>
            <w:tcW w:w="1843" w:type="dxa"/>
            <w:tcBorders>
              <w:top w:val="single" w:sz="6" w:space="0" w:color="auto"/>
              <w:left w:val="single" w:sz="6" w:space="0" w:color="auto"/>
              <w:bottom w:val="single" w:sz="6" w:space="0" w:color="auto"/>
              <w:right w:val="single" w:sz="6" w:space="0" w:color="auto"/>
            </w:tcBorders>
          </w:tcPr>
          <w:p w14:paraId="5A7AABA7" w14:textId="77777777" w:rsidR="0012668F" w:rsidRPr="00EB0F8B" w:rsidRDefault="0012668F" w:rsidP="006427F1">
            <w:pPr>
              <w:spacing w:line="276" w:lineRule="auto"/>
              <w:jc w:val="both"/>
              <w:rPr>
                <w:b/>
              </w:rPr>
            </w:pPr>
            <w:r w:rsidRPr="00EB0F8B">
              <w:rPr>
                <w:b/>
              </w:rPr>
              <w:t>GCC 24.3</w:t>
            </w:r>
          </w:p>
        </w:tc>
        <w:tc>
          <w:tcPr>
            <w:tcW w:w="9072" w:type="dxa"/>
            <w:tcBorders>
              <w:top w:val="single" w:sz="6" w:space="0" w:color="auto"/>
              <w:left w:val="single" w:sz="6" w:space="0" w:color="auto"/>
              <w:bottom w:val="single" w:sz="6" w:space="0" w:color="auto"/>
              <w:right w:val="single" w:sz="6" w:space="0" w:color="auto"/>
            </w:tcBorders>
          </w:tcPr>
          <w:p w14:paraId="2F18104B" w14:textId="77777777" w:rsidR="0012668F" w:rsidRPr="00EB0F8B" w:rsidRDefault="0012668F" w:rsidP="006427F1">
            <w:pPr>
              <w:spacing w:after="200" w:line="276" w:lineRule="auto"/>
              <w:ind w:right="-72"/>
              <w:jc w:val="both"/>
              <w:rPr>
                <w:highlight w:val="yellow"/>
              </w:rPr>
            </w:pPr>
            <w:r w:rsidRPr="00EB0F8B">
              <w:rPr>
                <w:highlight w:val="yellow"/>
              </w:rPr>
              <w:t xml:space="preserve">Hourly rate and types of reimbursable expenses to be paid to the Adjudicator: </w:t>
            </w:r>
            <w:r w:rsidRPr="00EB0F8B">
              <w:rPr>
                <w:i/>
                <w:highlight w:val="yellow"/>
              </w:rPr>
              <w:t>[insert hourly fees and</w:t>
            </w:r>
            <w:r w:rsidRPr="00EB0F8B">
              <w:rPr>
                <w:highlight w:val="yellow"/>
              </w:rPr>
              <w:t xml:space="preserve"> </w:t>
            </w:r>
            <w:r w:rsidRPr="00EB0F8B">
              <w:rPr>
                <w:i/>
                <w:highlight w:val="yellow"/>
              </w:rPr>
              <w:t>reimbursable expenses]</w:t>
            </w:r>
            <w:r w:rsidRPr="00EB0F8B">
              <w:rPr>
                <w:highlight w:val="yellow"/>
              </w:rPr>
              <w:t>.</w:t>
            </w:r>
          </w:p>
        </w:tc>
      </w:tr>
      <w:tr w:rsidR="0012668F" w:rsidRPr="00EB0F8B" w14:paraId="34567446" w14:textId="77777777" w:rsidTr="000C574F">
        <w:tc>
          <w:tcPr>
            <w:tcW w:w="1843" w:type="dxa"/>
            <w:tcBorders>
              <w:top w:val="single" w:sz="6" w:space="0" w:color="auto"/>
              <w:left w:val="single" w:sz="6" w:space="0" w:color="auto"/>
              <w:bottom w:val="single" w:sz="6" w:space="0" w:color="auto"/>
              <w:right w:val="single" w:sz="6" w:space="0" w:color="auto"/>
            </w:tcBorders>
          </w:tcPr>
          <w:p w14:paraId="30E9CB74" w14:textId="77777777" w:rsidR="0012668F" w:rsidRPr="00EB0F8B" w:rsidRDefault="0012668F" w:rsidP="006427F1">
            <w:pPr>
              <w:spacing w:line="276" w:lineRule="auto"/>
              <w:jc w:val="both"/>
              <w:rPr>
                <w:b/>
              </w:rPr>
            </w:pPr>
            <w:r w:rsidRPr="00EB0F8B">
              <w:rPr>
                <w:b/>
              </w:rPr>
              <w:t>GCC 24.4</w:t>
            </w:r>
          </w:p>
        </w:tc>
        <w:tc>
          <w:tcPr>
            <w:tcW w:w="9072" w:type="dxa"/>
            <w:tcBorders>
              <w:top w:val="single" w:sz="6" w:space="0" w:color="auto"/>
              <w:left w:val="single" w:sz="6" w:space="0" w:color="auto"/>
              <w:bottom w:val="single" w:sz="6" w:space="0" w:color="auto"/>
              <w:right w:val="single" w:sz="6" w:space="0" w:color="auto"/>
            </w:tcBorders>
          </w:tcPr>
          <w:p w14:paraId="316B2817" w14:textId="3691958F" w:rsidR="004436E1" w:rsidRPr="00EB0F8B" w:rsidRDefault="004436E1" w:rsidP="006427F1">
            <w:pPr>
              <w:spacing w:after="160" w:line="276" w:lineRule="auto"/>
              <w:ind w:right="86"/>
              <w:jc w:val="both"/>
            </w:pPr>
            <w:r w:rsidRPr="00EB0F8B">
              <w:t>Institution whose arbitration procedures shall be used is the Dispute Prevention and Resolution Committee.</w:t>
            </w:r>
            <w:r w:rsidR="00312C50" w:rsidRPr="00EB0F8B">
              <w:t xml:space="preserve"> The Committee </w:t>
            </w:r>
            <w:r w:rsidR="00A457F8" w:rsidRPr="00EB0F8B">
              <w:t>will be designed 60 days from the date of signature by both parties of the commitment deed.</w:t>
            </w:r>
          </w:p>
          <w:p w14:paraId="34A77B7E" w14:textId="77777777" w:rsidR="00312C50" w:rsidRPr="00EB0F8B" w:rsidRDefault="00312C50" w:rsidP="006427F1">
            <w:pPr>
              <w:keepNext/>
              <w:spacing w:after="200" w:line="276" w:lineRule="auto"/>
              <w:ind w:right="92"/>
              <w:jc w:val="both"/>
            </w:pPr>
            <w:r w:rsidRPr="00EB0F8B">
              <w:lastRenderedPageBreak/>
              <w:t>or</w:t>
            </w:r>
          </w:p>
          <w:p w14:paraId="4D76BE8A" w14:textId="693BAD10" w:rsidR="0012668F" w:rsidRPr="00EB0F8B" w:rsidRDefault="0012668F" w:rsidP="006427F1">
            <w:pPr>
              <w:keepNext/>
              <w:spacing w:after="200" w:line="276" w:lineRule="auto"/>
              <w:ind w:right="92"/>
              <w:jc w:val="both"/>
            </w:pPr>
            <w:r w:rsidRPr="00EB0F8B">
              <w:rPr>
                <w:b/>
                <w:i/>
              </w:rPr>
              <w:t>“United Nations Commission on International Trade Law (UNCITRAL) Arbitration Rules:</w:t>
            </w:r>
          </w:p>
          <w:p w14:paraId="5F788FD8" w14:textId="7B175C2C" w:rsidR="0012668F" w:rsidRPr="00EB0F8B" w:rsidRDefault="0012668F" w:rsidP="006427F1">
            <w:pPr>
              <w:keepNext/>
              <w:spacing w:after="200" w:line="276" w:lineRule="auto"/>
              <w:ind w:right="92"/>
              <w:jc w:val="both"/>
            </w:pPr>
            <w:r w:rsidRPr="00EB0F8B">
              <w:t>Any dispute, controversy, or claim arising out of or relating to this Contract, or breach, termination, or invalidity thereof, shall be settled by arbitration in accordance with the UNCITRAL Arbitration Rules as at present in force.”</w:t>
            </w:r>
            <w:r w:rsidR="00C3427C" w:rsidRPr="00EB0F8B">
              <w:t xml:space="preserve"> </w:t>
            </w:r>
          </w:p>
          <w:p w14:paraId="12B4921F" w14:textId="5EACD076" w:rsidR="00312C50" w:rsidRPr="00EB0F8B" w:rsidRDefault="0012668F" w:rsidP="00404B4C">
            <w:pPr>
              <w:spacing w:after="160" w:line="276" w:lineRule="auto"/>
              <w:ind w:right="86"/>
              <w:jc w:val="both"/>
              <w:rPr>
                <w:i/>
              </w:rPr>
            </w:pPr>
            <w:r w:rsidRPr="00EB0F8B">
              <w:t xml:space="preserve">Any dispute arising out of or in connection with this Contract, including any question regarding its existence, validity, or termination shall be referred to and finally resolved by arbitration under the </w:t>
            </w:r>
            <w:r w:rsidR="009A4FEA" w:rsidRPr="00EB0F8B">
              <w:t>LCIA</w:t>
            </w:r>
            <w:r w:rsidR="006F61D8" w:rsidRPr="00EB0F8B">
              <w:t xml:space="preserve"> </w:t>
            </w:r>
            <w:r w:rsidR="009A4FEA" w:rsidRPr="00EB0F8B">
              <w:t>Rules</w:t>
            </w:r>
            <w:r w:rsidRPr="00EB0F8B">
              <w:t xml:space="preserve">, which </w:t>
            </w:r>
            <w:r w:rsidR="009A4FEA" w:rsidRPr="00EB0F8B">
              <w:t xml:space="preserve">Rules </w:t>
            </w:r>
            <w:r w:rsidRPr="00EB0F8B">
              <w:t>are deemed to be incorporated by reference to this clause.”</w:t>
            </w:r>
            <w:r w:rsidR="009A4FEA" w:rsidRPr="00EB0F8B">
              <w:t xml:space="preserve"> </w:t>
            </w:r>
          </w:p>
        </w:tc>
      </w:tr>
      <w:tr w:rsidR="0012668F" w:rsidRPr="00EB0F8B" w14:paraId="5CED66AF" w14:textId="77777777" w:rsidTr="000C574F">
        <w:trPr>
          <w:cantSplit/>
        </w:trPr>
        <w:tc>
          <w:tcPr>
            <w:tcW w:w="10915" w:type="dxa"/>
            <w:gridSpan w:val="2"/>
            <w:tcBorders>
              <w:top w:val="single" w:sz="6" w:space="0" w:color="auto"/>
              <w:left w:val="single" w:sz="6" w:space="0" w:color="auto"/>
              <w:bottom w:val="single" w:sz="6" w:space="0" w:color="auto"/>
              <w:right w:val="single" w:sz="6" w:space="0" w:color="auto"/>
            </w:tcBorders>
          </w:tcPr>
          <w:p w14:paraId="73B76011" w14:textId="77777777" w:rsidR="0012668F" w:rsidRPr="00EB0F8B" w:rsidRDefault="0012668F" w:rsidP="006427F1">
            <w:pPr>
              <w:spacing w:before="120" w:after="200" w:line="276" w:lineRule="auto"/>
              <w:ind w:right="-72"/>
              <w:jc w:val="both"/>
              <w:rPr>
                <w:b/>
              </w:rPr>
            </w:pPr>
            <w:r w:rsidRPr="00EB0F8B">
              <w:rPr>
                <w:b/>
              </w:rPr>
              <w:lastRenderedPageBreak/>
              <w:t>B. Time Control</w:t>
            </w:r>
          </w:p>
        </w:tc>
      </w:tr>
      <w:tr w:rsidR="0012668F" w:rsidRPr="00EB0F8B" w14:paraId="770DBBF9" w14:textId="77777777" w:rsidTr="000C574F">
        <w:tc>
          <w:tcPr>
            <w:tcW w:w="1843" w:type="dxa"/>
            <w:tcBorders>
              <w:top w:val="single" w:sz="6" w:space="0" w:color="auto"/>
              <w:left w:val="single" w:sz="6" w:space="0" w:color="auto"/>
              <w:bottom w:val="single" w:sz="6" w:space="0" w:color="auto"/>
              <w:right w:val="single" w:sz="6" w:space="0" w:color="auto"/>
            </w:tcBorders>
          </w:tcPr>
          <w:p w14:paraId="1A8920D1" w14:textId="77777777" w:rsidR="0012668F" w:rsidRPr="00EB0F8B" w:rsidRDefault="0012668F" w:rsidP="006427F1">
            <w:pPr>
              <w:spacing w:line="276" w:lineRule="auto"/>
              <w:jc w:val="both"/>
              <w:rPr>
                <w:b/>
              </w:rPr>
            </w:pPr>
            <w:r w:rsidRPr="00EB0F8B">
              <w:rPr>
                <w:b/>
              </w:rPr>
              <w:t xml:space="preserve">GCC </w:t>
            </w:r>
            <w:r w:rsidR="00EF0475" w:rsidRPr="00EB0F8B">
              <w:rPr>
                <w:b/>
              </w:rPr>
              <w:t>30</w:t>
            </w:r>
            <w:r w:rsidRPr="00EB0F8B">
              <w:rPr>
                <w:b/>
              </w:rPr>
              <w:t>.1</w:t>
            </w:r>
          </w:p>
        </w:tc>
        <w:tc>
          <w:tcPr>
            <w:tcW w:w="9072" w:type="dxa"/>
            <w:tcBorders>
              <w:top w:val="single" w:sz="6" w:space="0" w:color="auto"/>
              <w:left w:val="single" w:sz="6" w:space="0" w:color="auto"/>
              <w:bottom w:val="single" w:sz="6" w:space="0" w:color="auto"/>
              <w:right w:val="single" w:sz="6" w:space="0" w:color="auto"/>
            </w:tcBorders>
          </w:tcPr>
          <w:p w14:paraId="19BCB238" w14:textId="7C8ADF2E" w:rsidR="0012668F" w:rsidRPr="00EB0F8B" w:rsidRDefault="0012668F" w:rsidP="006427F1">
            <w:pPr>
              <w:spacing w:after="200" w:line="276" w:lineRule="auto"/>
              <w:ind w:right="92"/>
              <w:jc w:val="both"/>
            </w:pPr>
            <w:r w:rsidRPr="00EB0F8B">
              <w:t xml:space="preserve">The Contractor shall submit for approval a Program for the Works within </w:t>
            </w:r>
            <w:r w:rsidR="00A457F8" w:rsidRPr="00EB0F8B">
              <w:rPr>
                <w:b/>
                <w:bCs/>
              </w:rPr>
              <w:t xml:space="preserve">seven (7) </w:t>
            </w:r>
            <w:r w:rsidRPr="00EB0F8B">
              <w:rPr>
                <w:b/>
                <w:bCs/>
              </w:rPr>
              <w:t>days</w:t>
            </w:r>
            <w:r w:rsidRPr="00EB0F8B">
              <w:t xml:space="preserve"> from the date of the Letter of Acceptance.</w:t>
            </w:r>
          </w:p>
        </w:tc>
      </w:tr>
      <w:tr w:rsidR="0012668F" w:rsidRPr="00EB0F8B" w14:paraId="29C96A5D" w14:textId="77777777" w:rsidTr="000C574F">
        <w:tc>
          <w:tcPr>
            <w:tcW w:w="1843" w:type="dxa"/>
            <w:tcBorders>
              <w:top w:val="single" w:sz="6" w:space="0" w:color="auto"/>
              <w:left w:val="single" w:sz="6" w:space="0" w:color="auto"/>
              <w:bottom w:val="single" w:sz="6" w:space="0" w:color="auto"/>
              <w:right w:val="single" w:sz="6" w:space="0" w:color="auto"/>
            </w:tcBorders>
          </w:tcPr>
          <w:p w14:paraId="64F1310C" w14:textId="77777777" w:rsidR="0012668F" w:rsidRPr="00EB0F8B" w:rsidRDefault="0012668F" w:rsidP="006427F1">
            <w:pPr>
              <w:spacing w:line="276" w:lineRule="auto"/>
              <w:jc w:val="both"/>
              <w:rPr>
                <w:b/>
              </w:rPr>
            </w:pPr>
            <w:r w:rsidRPr="00EB0F8B">
              <w:rPr>
                <w:b/>
              </w:rPr>
              <w:t xml:space="preserve">GCC </w:t>
            </w:r>
            <w:r w:rsidR="00EF0475" w:rsidRPr="00EB0F8B">
              <w:rPr>
                <w:b/>
              </w:rPr>
              <w:t>30</w:t>
            </w:r>
            <w:r w:rsidRPr="00EB0F8B">
              <w:rPr>
                <w:b/>
              </w:rPr>
              <w:t>.3</w:t>
            </w:r>
          </w:p>
        </w:tc>
        <w:tc>
          <w:tcPr>
            <w:tcW w:w="9072" w:type="dxa"/>
            <w:tcBorders>
              <w:top w:val="single" w:sz="6" w:space="0" w:color="auto"/>
              <w:left w:val="single" w:sz="6" w:space="0" w:color="auto"/>
              <w:bottom w:val="single" w:sz="6" w:space="0" w:color="auto"/>
              <w:right w:val="single" w:sz="6" w:space="0" w:color="auto"/>
            </w:tcBorders>
          </w:tcPr>
          <w:p w14:paraId="13F3814A" w14:textId="532D79C6" w:rsidR="0012668F" w:rsidRPr="00EB0F8B" w:rsidRDefault="0012668F" w:rsidP="006427F1">
            <w:pPr>
              <w:spacing w:after="200" w:line="276" w:lineRule="auto"/>
              <w:ind w:right="92"/>
              <w:jc w:val="both"/>
            </w:pPr>
            <w:r w:rsidRPr="00EB0F8B">
              <w:t xml:space="preserve">The period between Program updates </w:t>
            </w:r>
            <w:r w:rsidR="00CA3013" w:rsidRPr="00EB0F8B">
              <w:t>will be</w:t>
            </w:r>
            <w:r w:rsidR="00A457F8" w:rsidRPr="00EB0F8B">
              <w:rPr>
                <w:i/>
              </w:rPr>
              <w:t xml:space="preserve"> determined by the project owner.</w:t>
            </w:r>
          </w:p>
          <w:p w14:paraId="5040B7B7" w14:textId="451078A7" w:rsidR="00D3025C" w:rsidRPr="00EB0F8B" w:rsidRDefault="00D3025C" w:rsidP="006427F1">
            <w:pPr>
              <w:spacing w:after="200" w:line="276" w:lineRule="auto"/>
              <w:ind w:right="92"/>
              <w:jc w:val="both"/>
              <w:rPr>
                <w:highlight w:val="yellow"/>
              </w:rPr>
            </w:pPr>
            <w:r w:rsidRPr="00EB0F8B">
              <w:rPr>
                <w:highlight w:val="yellow"/>
              </w:rPr>
              <w:t xml:space="preserve">The amount to be withheld for late submission of an updated Program is </w:t>
            </w:r>
            <w:r w:rsidRPr="00EB0F8B">
              <w:rPr>
                <w:i/>
                <w:highlight w:val="yellow"/>
              </w:rPr>
              <w:t>[insert amount]</w:t>
            </w:r>
            <w:r w:rsidRPr="00EB0F8B">
              <w:rPr>
                <w:highlight w:val="yellow"/>
              </w:rPr>
              <w:t>.</w:t>
            </w:r>
          </w:p>
          <w:p w14:paraId="7FB3A4E2" w14:textId="134E55D7" w:rsidR="0012668F" w:rsidRPr="00EB0F8B" w:rsidRDefault="00EF0475" w:rsidP="006427F1">
            <w:pPr>
              <w:spacing w:after="200" w:line="276" w:lineRule="auto"/>
              <w:ind w:right="92"/>
              <w:jc w:val="both"/>
            </w:pPr>
            <w:r w:rsidRPr="00EB0F8B">
              <w:rPr>
                <w:highlight w:val="yellow"/>
              </w:rPr>
              <w:t xml:space="preserve">The period for submission of progress reports </w:t>
            </w:r>
            <w:r w:rsidR="00466293" w:rsidRPr="00EB0F8B">
              <w:rPr>
                <w:highlight w:val="yellow"/>
              </w:rPr>
              <w:t xml:space="preserve">is </w:t>
            </w:r>
            <w:r w:rsidRPr="00EB0F8B">
              <w:rPr>
                <w:i/>
                <w:highlight w:val="yellow"/>
              </w:rPr>
              <w:t>[insert number]</w:t>
            </w:r>
            <w:r w:rsidRPr="00EB0F8B">
              <w:rPr>
                <w:highlight w:val="yellow"/>
              </w:rPr>
              <w:t xml:space="preserve"> days</w:t>
            </w:r>
            <w:r w:rsidR="00466293" w:rsidRPr="00EB0F8B">
              <w:rPr>
                <w:highlight w:val="yellow"/>
              </w:rPr>
              <w:t>.</w:t>
            </w:r>
          </w:p>
        </w:tc>
      </w:tr>
      <w:tr w:rsidR="0012668F" w:rsidRPr="00EB0F8B" w14:paraId="036FE995" w14:textId="77777777" w:rsidTr="000C574F">
        <w:trPr>
          <w:cantSplit/>
        </w:trPr>
        <w:tc>
          <w:tcPr>
            <w:tcW w:w="10915" w:type="dxa"/>
            <w:gridSpan w:val="2"/>
            <w:tcBorders>
              <w:top w:val="single" w:sz="6" w:space="0" w:color="auto"/>
              <w:left w:val="single" w:sz="6" w:space="0" w:color="auto"/>
              <w:bottom w:val="single" w:sz="6" w:space="0" w:color="auto"/>
              <w:right w:val="single" w:sz="6" w:space="0" w:color="auto"/>
            </w:tcBorders>
          </w:tcPr>
          <w:p w14:paraId="2F0239CB" w14:textId="77777777" w:rsidR="0012668F" w:rsidRPr="00EB0F8B" w:rsidRDefault="0012668F" w:rsidP="006427F1">
            <w:pPr>
              <w:spacing w:before="120" w:after="200" w:line="276" w:lineRule="auto"/>
              <w:ind w:right="-72"/>
              <w:jc w:val="both"/>
              <w:rPr>
                <w:b/>
              </w:rPr>
            </w:pPr>
            <w:r w:rsidRPr="00EB0F8B">
              <w:rPr>
                <w:b/>
              </w:rPr>
              <w:t>C. Quality Control</w:t>
            </w:r>
          </w:p>
        </w:tc>
      </w:tr>
      <w:tr w:rsidR="0012668F" w:rsidRPr="00EB0F8B" w14:paraId="49B90423" w14:textId="77777777" w:rsidTr="000C574F">
        <w:tc>
          <w:tcPr>
            <w:tcW w:w="1843" w:type="dxa"/>
            <w:tcBorders>
              <w:top w:val="single" w:sz="6" w:space="0" w:color="auto"/>
              <w:left w:val="single" w:sz="6" w:space="0" w:color="auto"/>
              <w:bottom w:val="single" w:sz="6" w:space="0" w:color="auto"/>
              <w:right w:val="single" w:sz="6" w:space="0" w:color="auto"/>
            </w:tcBorders>
          </w:tcPr>
          <w:p w14:paraId="77609B85" w14:textId="77777777" w:rsidR="0012668F" w:rsidRPr="00EB0F8B" w:rsidRDefault="0012668F" w:rsidP="006427F1">
            <w:pPr>
              <w:spacing w:line="276" w:lineRule="auto"/>
              <w:jc w:val="both"/>
              <w:rPr>
                <w:b/>
              </w:rPr>
            </w:pPr>
            <w:r w:rsidRPr="00EB0F8B">
              <w:rPr>
                <w:b/>
              </w:rPr>
              <w:t xml:space="preserve">GCC </w:t>
            </w:r>
            <w:r w:rsidR="004D0AE8" w:rsidRPr="00EB0F8B">
              <w:rPr>
                <w:b/>
              </w:rPr>
              <w:t>38</w:t>
            </w:r>
            <w:r w:rsidRPr="00EB0F8B">
              <w:rPr>
                <w:b/>
              </w:rPr>
              <w:t>.1</w:t>
            </w:r>
          </w:p>
        </w:tc>
        <w:tc>
          <w:tcPr>
            <w:tcW w:w="9072" w:type="dxa"/>
            <w:tcBorders>
              <w:top w:val="single" w:sz="6" w:space="0" w:color="auto"/>
              <w:left w:val="single" w:sz="6" w:space="0" w:color="auto"/>
              <w:bottom w:val="single" w:sz="6" w:space="0" w:color="auto"/>
              <w:right w:val="single" w:sz="6" w:space="0" w:color="auto"/>
            </w:tcBorders>
          </w:tcPr>
          <w:p w14:paraId="081932A8" w14:textId="712B7FDF" w:rsidR="0012668F" w:rsidRPr="00EB0F8B" w:rsidRDefault="0012668F" w:rsidP="006427F1">
            <w:pPr>
              <w:spacing w:after="200" w:line="276" w:lineRule="auto"/>
              <w:ind w:right="92"/>
              <w:jc w:val="both"/>
            </w:pPr>
            <w:r w:rsidRPr="00EB0F8B">
              <w:t>The Defects Liability Period is:</w:t>
            </w:r>
            <w:r w:rsidR="00A457F8" w:rsidRPr="00EB0F8B">
              <w:t xml:space="preserve"> 365</w:t>
            </w:r>
            <w:r w:rsidRPr="00EB0F8B">
              <w:t xml:space="preserve"> days.</w:t>
            </w:r>
          </w:p>
        </w:tc>
      </w:tr>
      <w:tr w:rsidR="0012668F" w:rsidRPr="00EB0F8B" w14:paraId="187C9E3E" w14:textId="77777777" w:rsidTr="000C574F">
        <w:trPr>
          <w:cantSplit/>
        </w:trPr>
        <w:tc>
          <w:tcPr>
            <w:tcW w:w="10915" w:type="dxa"/>
            <w:gridSpan w:val="2"/>
            <w:tcBorders>
              <w:top w:val="single" w:sz="6" w:space="0" w:color="auto"/>
              <w:left w:val="single" w:sz="6" w:space="0" w:color="auto"/>
              <w:bottom w:val="single" w:sz="6" w:space="0" w:color="auto"/>
              <w:right w:val="single" w:sz="6" w:space="0" w:color="auto"/>
            </w:tcBorders>
          </w:tcPr>
          <w:p w14:paraId="59E099E4" w14:textId="77777777" w:rsidR="0012668F" w:rsidRPr="00EB0F8B" w:rsidRDefault="0012668F" w:rsidP="006427F1">
            <w:pPr>
              <w:spacing w:before="120" w:after="200" w:line="276" w:lineRule="auto"/>
              <w:ind w:right="-72"/>
              <w:jc w:val="both"/>
              <w:rPr>
                <w:b/>
              </w:rPr>
            </w:pPr>
            <w:r w:rsidRPr="00EB0F8B">
              <w:rPr>
                <w:b/>
              </w:rPr>
              <w:t>D. Cost Control</w:t>
            </w:r>
          </w:p>
        </w:tc>
      </w:tr>
      <w:tr w:rsidR="0012668F" w:rsidRPr="00EB0F8B" w14:paraId="7812707A" w14:textId="77777777" w:rsidTr="000C574F">
        <w:tc>
          <w:tcPr>
            <w:tcW w:w="1843" w:type="dxa"/>
            <w:tcBorders>
              <w:top w:val="single" w:sz="6" w:space="0" w:color="auto"/>
              <w:left w:val="single" w:sz="6" w:space="0" w:color="auto"/>
              <w:bottom w:val="single" w:sz="6" w:space="0" w:color="auto"/>
              <w:right w:val="single" w:sz="6" w:space="0" w:color="auto"/>
            </w:tcBorders>
          </w:tcPr>
          <w:p w14:paraId="03B49164" w14:textId="77777777" w:rsidR="0012668F" w:rsidRPr="00EB0F8B" w:rsidRDefault="0012668F" w:rsidP="006427F1">
            <w:pPr>
              <w:spacing w:line="276" w:lineRule="auto"/>
              <w:jc w:val="both"/>
              <w:rPr>
                <w:b/>
              </w:rPr>
            </w:pPr>
            <w:r w:rsidRPr="00EB0F8B">
              <w:rPr>
                <w:b/>
              </w:rPr>
              <w:t xml:space="preserve">GCC </w:t>
            </w:r>
            <w:r w:rsidR="004D0AE8" w:rsidRPr="00EB0F8B">
              <w:rPr>
                <w:b/>
              </w:rPr>
              <w:t>42</w:t>
            </w:r>
            <w:r w:rsidRPr="00EB0F8B">
              <w:rPr>
                <w:b/>
              </w:rPr>
              <w:t>.7</w:t>
            </w:r>
          </w:p>
        </w:tc>
        <w:tc>
          <w:tcPr>
            <w:tcW w:w="9072" w:type="dxa"/>
            <w:tcBorders>
              <w:top w:val="single" w:sz="6" w:space="0" w:color="auto"/>
              <w:left w:val="single" w:sz="6" w:space="0" w:color="auto"/>
              <w:bottom w:val="single" w:sz="6" w:space="0" w:color="auto"/>
              <w:right w:val="single" w:sz="6" w:space="0" w:color="auto"/>
            </w:tcBorders>
          </w:tcPr>
          <w:p w14:paraId="413A63C6" w14:textId="649DB164" w:rsidR="0012668F" w:rsidRPr="00EB0F8B" w:rsidRDefault="0012668F" w:rsidP="006427F1">
            <w:pPr>
              <w:spacing w:after="200" w:line="276" w:lineRule="auto"/>
              <w:ind w:right="2"/>
              <w:jc w:val="both"/>
            </w:pPr>
            <w:r w:rsidRPr="00EB0F8B">
              <w:rPr>
                <w:color w:val="000000"/>
              </w:rPr>
              <w:t xml:space="preserve">If the value engineering proposal is approved by the </w:t>
            </w:r>
            <w:r w:rsidR="00335033" w:rsidRPr="00EB0F8B">
              <w:rPr>
                <w:color w:val="000000"/>
              </w:rPr>
              <w:t>Employer,</w:t>
            </w:r>
            <w:r w:rsidRPr="00EB0F8B">
              <w:rPr>
                <w:color w:val="000000"/>
              </w:rPr>
              <w:t xml:space="preserve"> the amount to be paid to the Contractor shall be </w:t>
            </w:r>
            <w:r w:rsidR="000603A2" w:rsidRPr="00EB0F8B">
              <w:rPr>
                <w:color w:val="000000"/>
              </w:rPr>
              <w:t>50</w:t>
            </w:r>
            <w:r w:rsidRPr="00EB0F8B">
              <w:rPr>
                <w:color w:val="000000"/>
              </w:rPr>
              <w:t>% of the reduction in the Contract Price.</w:t>
            </w:r>
            <w:r w:rsidRPr="00EB0F8B">
              <w:t xml:space="preserve"> </w:t>
            </w:r>
          </w:p>
        </w:tc>
      </w:tr>
      <w:tr w:rsidR="0012668F" w:rsidRPr="00EB0F8B" w14:paraId="58D7CA5C" w14:textId="77777777" w:rsidTr="000C574F">
        <w:tc>
          <w:tcPr>
            <w:tcW w:w="1843" w:type="dxa"/>
            <w:tcBorders>
              <w:top w:val="single" w:sz="6" w:space="0" w:color="auto"/>
              <w:left w:val="single" w:sz="6" w:space="0" w:color="auto"/>
              <w:bottom w:val="single" w:sz="6" w:space="0" w:color="auto"/>
              <w:right w:val="single" w:sz="6" w:space="0" w:color="auto"/>
            </w:tcBorders>
          </w:tcPr>
          <w:p w14:paraId="005C5107" w14:textId="77777777" w:rsidR="0012668F" w:rsidRPr="00EB0F8B" w:rsidRDefault="0012668F" w:rsidP="006427F1">
            <w:pPr>
              <w:spacing w:line="276" w:lineRule="auto"/>
              <w:jc w:val="both"/>
              <w:rPr>
                <w:b/>
              </w:rPr>
            </w:pPr>
            <w:r w:rsidRPr="00EB0F8B">
              <w:rPr>
                <w:b/>
              </w:rPr>
              <w:t xml:space="preserve">GCC </w:t>
            </w:r>
            <w:r w:rsidR="004D0AE8" w:rsidRPr="00EB0F8B">
              <w:rPr>
                <w:b/>
              </w:rPr>
              <w:t>48</w:t>
            </w:r>
            <w:r w:rsidRPr="00EB0F8B">
              <w:rPr>
                <w:b/>
              </w:rPr>
              <w:t>.1</w:t>
            </w:r>
          </w:p>
        </w:tc>
        <w:tc>
          <w:tcPr>
            <w:tcW w:w="9072" w:type="dxa"/>
            <w:tcBorders>
              <w:top w:val="single" w:sz="6" w:space="0" w:color="auto"/>
              <w:left w:val="single" w:sz="6" w:space="0" w:color="auto"/>
              <w:bottom w:val="single" w:sz="6" w:space="0" w:color="auto"/>
              <w:right w:val="single" w:sz="6" w:space="0" w:color="auto"/>
            </w:tcBorders>
          </w:tcPr>
          <w:p w14:paraId="709D2D17" w14:textId="778C79D9" w:rsidR="0012668F" w:rsidRPr="00EB0F8B" w:rsidRDefault="0012668F" w:rsidP="006427F1">
            <w:pPr>
              <w:spacing w:after="200" w:line="276" w:lineRule="auto"/>
              <w:ind w:right="2"/>
              <w:jc w:val="both"/>
            </w:pPr>
            <w:r w:rsidRPr="00EB0F8B">
              <w:t xml:space="preserve">The currency of the Employer’s Country </w:t>
            </w:r>
            <w:r w:rsidR="00AB0FD2" w:rsidRPr="00EB0F8B">
              <w:t>is</w:t>
            </w:r>
            <w:r w:rsidRPr="00EB0F8B">
              <w:t xml:space="preserve"> </w:t>
            </w:r>
            <w:r w:rsidR="00AB0FD2" w:rsidRPr="00EB0F8B">
              <w:t xml:space="preserve">CFA Francs </w:t>
            </w:r>
            <w:r w:rsidR="00FE6DD4" w:rsidRPr="00EB0F8B">
              <w:t>XAF</w:t>
            </w:r>
            <w:r w:rsidRPr="00EB0F8B">
              <w:t>.</w:t>
            </w:r>
          </w:p>
        </w:tc>
      </w:tr>
      <w:tr w:rsidR="0012668F" w:rsidRPr="00EB0F8B" w14:paraId="7611C5FE" w14:textId="77777777" w:rsidTr="000C574F">
        <w:tc>
          <w:tcPr>
            <w:tcW w:w="1843" w:type="dxa"/>
            <w:tcBorders>
              <w:top w:val="single" w:sz="6" w:space="0" w:color="auto"/>
              <w:left w:val="single" w:sz="6" w:space="0" w:color="auto"/>
              <w:bottom w:val="single" w:sz="6" w:space="0" w:color="auto"/>
              <w:right w:val="single" w:sz="6" w:space="0" w:color="auto"/>
            </w:tcBorders>
          </w:tcPr>
          <w:p w14:paraId="697B0F26" w14:textId="77777777" w:rsidR="0012668F" w:rsidRPr="00EB0F8B" w:rsidRDefault="0012668F" w:rsidP="006427F1">
            <w:pPr>
              <w:spacing w:line="276" w:lineRule="auto"/>
              <w:jc w:val="both"/>
              <w:rPr>
                <w:b/>
              </w:rPr>
            </w:pPr>
            <w:r w:rsidRPr="00EB0F8B">
              <w:rPr>
                <w:b/>
              </w:rPr>
              <w:t xml:space="preserve">GCC </w:t>
            </w:r>
            <w:r w:rsidR="004D0AE8" w:rsidRPr="00EB0F8B">
              <w:rPr>
                <w:b/>
              </w:rPr>
              <w:t>49</w:t>
            </w:r>
            <w:r w:rsidRPr="00EB0F8B">
              <w:rPr>
                <w:b/>
              </w:rPr>
              <w:t>.1</w:t>
            </w:r>
          </w:p>
        </w:tc>
        <w:tc>
          <w:tcPr>
            <w:tcW w:w="9072" w:type="dxa"/>
            <w:tcBorders>
              <w:top w:val="single" w:sz="6" w:space="0" w:color="auto"/>
              <w:left w:val="single" w:sz="6" w:space="0" w:color="auto"/>
              <w:bottom w:val="single" w:sz="6" w:space="0" w:color="auto"/>
              <w:right w:val="single" w:sz="6" w:space="0" w:color="auto"/>
            </w:tcBorders>
          </w:tcPr>
          <w:p w14:paraId="4AB0A75F" w14:textId="775FCBC1" w:rsidR="0012668F" w:rsidRPr="00EB0F8B" w:rsidRDefault="0012668F" w:rsidP="006427F1">
            <w:pPr>
              <w:spacing w:after="200" w:line="276" w:lineRule="auto"/>
              <w:ind w:right="2"/>
              <w:jc w:val="both"/>
            </w:pPr>
            <w:r w:rsidRPr="00EB0F8B">
              <w:t>The Contract</w:t>
            </w:r>
            <w:r w:rsidR="00AB0FD2" w:rsidRPr="00EB0F8B">
              <w:t xml:space="preserve"> </w:t>
            </w:r>
            <w:r w:rsidRPr="00EB0F8B">
              <w:t>is not</w:t>
            </w:r>
            <w:r w:rsidR="00AB0FD2" w:rsidRPr="00EB0F8B">
              <w:t xml:space="preserve"> </w:t>
            </w:r>
            <w:r w:rsidRPr="00EB0F8B">
              <w:t>subject to price adjustment in accordance with GCC Clause 45, and the following information regarding coefficients</w:t>
            </w:r>
            <w:r w:rsidR="00AB0FD2" w:rsidRPr="00EB0F8B">
              <w:t xml:space="preserve"> </w:t>
            </w:r>
            <w:r w:rsidRPr="00EB0F8B">
              <w:t>does not</w:t>
            </w:r>
            <w:r w:rsidR="00AB0FD2" w:rsidRPr="00EB0F8B">
              <w:t xml:space="preserve"> </w:t>
            </w:r>
            <w:r w:rsidRPr="00EB0F8B">
              <w:t>apply.</w:t>
            </w:r>
          </w:p>
        </w:tc>
      </w:tr>
      <w:tr w:rsidR="0012668F" w:rsidRPr="00EB0F8B" w14:paraId="0CD2880E" w14:textId="77777777" w:rsidTr="000C574F">
        <w:tc>
          <w:tcPr>
            <w:tcW w:w="1843" w:type="dxa"/>
            <w:tcBorders>
              <w:top w:val="single" w:sz="6" w:space="0" w:color="auto"/>
              <w:left w:val="single" w:sz="6" w:space="0" w:color="auto"/>
              <w:bottom w:val="single" w:sz="6" w:space="0" w:color="auto"/>
              <w:right w:val="single" w:sz="6" w:space="0" w:color="auto"/>
            </w:tcBorders>
          </w:tcPr>
          <w:p w14:paraId="22E5A35A" w14:textId="77777777" w:rsidR="0012668F" w:rsidRPr="00EB0F8B" w:rsidRDefault="0012668F" w:rsidP="006427F1">
            <w:pPr>
              <w:spacing w:line="276" w:lineRule="auto"/>
              <w:jc w:val="both"/>
              <w:rPr>
                <w:b/>
              </w:rPr>
            </w:pPr>
            <w:r w:rsidRPr="00EB0F8B">
              <w:rPr>
                <w:b/>
              </w:rPr>
              <w:t xml:space="preserve">GCC </w:t>
            </w:r>
            <w:r w:rsidR="004D0AE8" w:rsidRPr="00EB0F8B">
              <w:rPr>
                <w:b/>
              </w:rPr>
              <w:t>50</w:t>
            </w:r>
            <w:r w:rsidRPr="00EB0F8B">
              <w:rPr>
                <w:b/>
              </w:rPr>
              <w:t>.1</w:t>
            </w:r>
          </w:p>
        </w:tc>
        <w:tc>
          <w:tcPr>
            <w:tcW w:w="9072" w:type="dxa"/>
            <w:tcBorders>
              <w:top w:val="single" w:sz="6" w:space="0" w:color="auto"/>
              <w:left w:val="single" w:sz="6" w:space="0" w:color="auto"/>
              <w:bottom w:val="single" w:sz="6" w:space="0" w:color="auto"/>
              <w:right w:val="single" w:sz="6" w:space="0" w:color="auto"/>
            </w:tcBorders>
          </w:tcPr>
          <w:p w14:paraId="653DBEED" w14:textId="6C6ED2D4" w:rsidR="0012668F" w:rsidRPr="00EB0F8B" w:rsidRDefault="0012668F" w:rsidP="006427F1">
            <w:pPr>
              <w:spacing w:after="200" w:line="276" w:lineRule="auto"/>
              <w:ind w:right="2"/>
              <w:jc w:val="both"/>
            </w:pPr>
            <w:r w:rsidRPr="00EB0F8B">
              <w:t xml:space="preserve">The proportion of payments retained is: </w:t>
            </w:r>
            <w:r w:rsidR="00AB0FD2" w:rsidRPr="00EB0F8B">
              <w:rPr>
                <w:b/>
                <w:bCs/>
              </w:rPr>
              <w:t>ten (10)</w:t>
            </w:r>
            <w:r w:rsidR="007C1967" w:rsidRPr="00EB0F8B">
              <w:rPr>
                <w:b/>
                <w:bCs/>
              </w:rPr>
              <w:t xml:space="preserve"> </w:t>
            </w:r>
            <w:r w:rsidR="00AB0FD2" w:rsidRPr="00EB0F8B">
              <w:rPr>
                <w:b/>
                <w:bCs/>
              </w:rPr>
              <w:t>%</w:t>
            </w:r>
          </w:p>
        </w:tc>
      </w:tr>
      <w:tr w:rsidR="0012668F" w:rsidRPr="00EB0F8B" w14:paraId="2F22F57E" w14:textId="77777777" w:rsidTr="000C574F">
        <w:tc>
          <w:tcPr>
            <w:tcW w:w="1843" w:type="dxa"/>
            <w:tcBorders>
              <w:top w:val="single" w:sz="6" w:space="0" w:color="auto"/>
              <w:left w:val="single" w:sz="6" w:space="0" w:color="auto"/>
              <w:bottom w:val="single" w:sz="6" w:space="0" w:color="auto"/>
              <w:right w:val="single" w:sz="6" w:space="0" w:color="auto"/>
            </w:tcBorders>
          </w:tcPr>
          <w:p w14:paraId="03BA4187" w14:textId="77777777" w:rsidR="0012668F" w:rsidRPr="00EB0F8B" w:rsidRDefault="0012668F" w:rsidP="006427F1">
            <w:pPr>
              <w:spacing w:line="276" w:lineRule="auto"/>
              <w:jc w:val="both"/>
              <w:rPr>
                <w:b/>
              </w:rPr>
            </w:pPr>
            <w:r w:rsidRPr="00EB0F8B">
              <w:rPr>
                <w:b/>
              </w:rPr>
              <w:t xml:space="preserve">GCC </w:t>
            </w:r>
            <w:r w:rsidR="004D0AE8" w:rsidRPr="00EB0F8B">
              <w:rPr>
                <w:b/>
              </w:rPr>
              <w:t>51</w:t>
            </w:r>
            <w:r w:rsidRPr="00EB0F8B">
              <w:rPr>
                <w:b/>
              </w:rPr>
              <w:t>.1</w:t>
            </w:r>
          </w:p>
        </w:tc>
        <w:tc>
          <w:tcPr>
            <w:tcW w:w="9072" w:type="dxa"/>
            <w:tcBorders>
              <w:top w:val="single" w:sz="6" w:space="0" w:color="auto"/>
              <w:left w:val="single" w:sz="6" w:space="0" w:color="auto"/>
              <w:bottom w:val="single" w:sz="6" w:space="0" w:color="auto"/>
              <w:right w:val="single" w:sz="6" w:space="0" w:color="auto"/>
            </w:tcBorders>
          </w:tcPr>
          <w:p w14:paraId="48DBB105" w14:textId="483083A4" w:rsidR="0012668F" w:rsidRPr="00EB0F8B" w:rsidRDefault="0012668F" w:rsidP="006427F1">
            <w:pPr>
              <w:spacing w:after="200" w:line="276" w:lineRule="auto"/>
              <w:ind w:right="2"/>
              <w:jc w:val="both"/>
            </w:pPr>
            <w:r w:rsidRPr="00EB0F8B">
              <w:t xml:space="preserve">The liquidated damages for the whole of the Works are </w:t>
            </w:r>
            <w:r w:rsidR="007C1967" w:rsidRPr="00EB0F8B">
              <w:t xml:space="preserve">1/2000 of the amount of contract from the first thirty days and </w:t>
            </w:r>
            <w:r w:rsidR="007C1967" w:rsidRPr="00EB0F8B">
              <w:rPr>
                <w:i/>
              </w:rPr>
              <w:t>1/1000</w:t>
            </w:r>
            <w:r w:rsidRPr="00EB0F8B">
              <w:t xml:space="preserve"> </w:t>
            </w:r>
            <w:r w:rsidR="007C1967" w:rsidRPr="00EB0F8B">
              <w:t xml:space="preserve">of the amount of the contract </w:t>
            </w:r>
            <w:r w:rsidRPr="00EB0F8B">
              <w:t>per day</w:t>
            </w:r>
            <w:r w:rsidR="007C1967" w:rsidRPr="00EB0F8B">
              <w:t xml:space="preserve"> from the thirty-first day</w:t>
            </w:r>
            <w:r w:rsidRPr="00EB0F8B">
              <w:t xml:space="preserve">. The maximum amount of liquidated damages for the whole of the Works is </w:t>
            </w:r>
            <w:r w:rsidR="007C1967" w:rsidRPr="00EB0F8B">
              <w:rPr>
                <w:b/>
                <w:bCs/>
                <w:i/>
              </w:rPr>
              <w:t xml:space="preserve">ten </w:t>
            </w:r>
            <w:r w:rsidR="007C1967" w:rsidRPr="00EB0F8B">
              <w:rPr>
                <w:b/>
                <w:bCs/>
                <w:i/>
              </w:rPr>
              <w:lastRenderedPageBreak/>
              <w:t>(10) %</w:t>
            </w:r>
            <w:r w:rsidRPr="00EB0F8B">
              <w:t xml:space="preserve"> of the final Contract Price.</w:t>
            </w:r>
          </w:p>
        </w:tc>
      </w:tr>
      <w:tr w:rsidR="0012668F" w:rsidRPr="00EB0F8B" w14:paraId="3009A8CA" w14:textId="77777777" w:rsidTr="000C574F">
        <w:tc>
          <w:tcPr>
            <w:tcW w:w="1843" w:type="dxa"/>
            <w:tcBorders>
              <w:top w:val="single" w:sz="6" w:space="0" w:color="auto"/>
              <w:left w:val="single" w:sz="6" w:space="0" w:color="auto"/>
              <w:bottom w:val="single" w:sz="6" w:space="0" w:color="auto"/>
              <w:right w:val="single" w:sz="6" w:space="0" w:color="auto"/>
            </w:tcBorders>
          </w:tcPr>
          <w:p w14:paraId="6B30B318" w14:textId="77777777" w:rsidR="0012668F" w:rsidRPr="00EB0F8B" w:rsidRDefault="0012668F" w:rsidP="006427F1">
            <w:pPr>
              <w:spacing w:line="276" w:lineRule="auto"/>
              <w:jc w:val="both"/>
              <w:rPr>
                <w:b/>
              </w:rPr>
            </w:pPr>
            <w:r w:rsidRPr="00EB0F8B">
              <w:rPr>
                <w:b/>
              </w:rPr>
              <w:lastRenderedPageBreak/>
              <w:t xml:space="preserve">GCC </w:t>
            </w:r>
            <w:r w:rsidR="004D0AE8" w:rsidRPr="00EB0F8B">
              <w:rPr>
                <w:b/>
              </w:rPr>
              <w:t>52</w:t>
            </w:r>
            <w:r w:rsidRPr="00EB0F8B">
              <w:rPr>
                <w:b/>
              </w:rPr>
              <w:t>.1</w:t>
            </w:r>
          </w:p>
        </w:tc>
        <w:tc>
          <w:tcPr>
            <w:tcW w:w="9072" w:type="dxa"/>
            <w:tcBorders>
              <w:top w:val="single" w:sz="6" w:space="0" w:color="auto"/>
              <w:left w:val="single" w:sz="6" w:space="0" w:color="auto"/>
              <w:bottom w:val="single" w:sz="6" w:space="0" w:color="auto"/>
              <w:right w:val="single" w:sz="6" w:space="0" w:color="auto"/>
            </w:tcBorders>
          </w:tcPr>
          <w:p w14:paraId="551F16F4" w14:textId="77777777" w:rsidR="00FA414B" w:rsidRPr="00EB0F8B" w:rsidRDefault="00FA414B" w:rsidP="006427F1">
            <w:pPr>
              <w:spacing w:after="200" w:line="276" w:lineRule="auto"/>
              <w:ind w:right="2"/>
              <w:jc w:val="both"/>
            </w:pPr>
            <w:r w:rsidRPr="00EB0F8B">
              <w:t xml:space="preserve">The Bonus for the whole of the Works is </w:t>
            </w:r>
            <w:r w:rsidRPr="00EB0F8B">
              <w:rPr>
                <w:i/>
              </w:rPr>
              <w:t>[insert percentage of final Contract Price]</w:t>
            </w:r>
            <w:r w:rsidRPr="00EB0F8B">
              <w:t xml:space="preserve"> per day. The maximum amount of Bonus for the whole of the Works is </w:t>
            </w:r>
            <w:r w:rsidRPr="00EB0F8B">
              <w:rPr>
                <w:i/>
              </w:rPr>
              <w:t>[insert percentage]</w:t>
            </w:r>
            <w:r w:rsidRPr="00EB0F8B">
              <w:t xml:space="preserve"> of the final Contract Price.</w:t>
            </w:r>
          </w:p>
          <w:p w14:paraId="0F8D051B" w14:textId="673C4D21" w:rsidR="0012668F" w:rsidRPr="00EB0F8B" w:rsidRDefault="00FA414B" w:rsidP="006427F1">
            <w:pPr>
              <w:spacing w:after="200" w:line="276" w:lineRule="auto"/>
              <w:ind w:right="2"/>
              <w:jc w:val="both"/>
              <w:rPr>
                <w:b/>
                <w:bCs/>
                <w:i/>
              </w:rPr>
            </w:pPr>
            <w:r w:rsidRPr="00EB0F8B">
              <w:rPr>
                <w:i/>
              </w:rPr>
              <w:t xml:space="preserve">[If early completion would provide benefits to the </w:t>
            </w:r>
            <w:r w:rsidRPr="00EB0F8B">
              <w:t>Employer</w:t>
            </w:r>
            <w:r w:rsidRPr="00EB0F8B">
              <w:rPr>
                <w:i/>
              </w:rPr>
              <w:t xml:space="preserve">, this clause should remain; otherwise delete. The Bonus is usually numerically equal to the liquidated damages.] </w:t>
            </w:r>
            <w:r w:rsidRPr="00EB0F8B">
              <w:rPr>
                <w:i/>
                <w:color w:val="FF0000"/>
              </w:rPr>
              <w:t>(</w:t>
            </w:r>
            <w:r w:rsidR="007D54FB" w:rsidRPr="00EB0F8B">
              <w:rPr>
                <w:b/>
                <w:bCs/>
                <w:color w:val="FF0000"/>
              </w:rPr>
              <w:t>NOT APPLICABLE</w:t>
            </w:r>
            <w:r w:rsidRPr="00EB0F8B">
              <w:rPr>
                <w:b/>
                <w:bCs/>
                <w:color w:val="FF0000"/>
              </w:rPr>
              <w:t>)</w:t>
            </w:r>
          </w:p>
        </w:tc>
      </w:tr>
      <w:tr w:rsidR="0012668F" w:rsidRPr="00EB0F8B" w14:paraId="4DBB8754" w14:textId="77777777" w:rsidTr="000C574F">
        <w:tc>
          <w:tcPr>
            <w:tcW w:w="1843" w:type="dxa"/>
            <w:tcBorders>
              <w:top w:val="single" w:sz="6" w:space="0" w:color="auto"/>
              <w:left w:val="single" w:sz="6" w:space="0" w:color="auto"/>
              <w:bottom w:val="single" w:sz="6" w:space="0" w:color="auto"/>
              <w:right w:val="single" w:sz="6" w:space="0" w:color="auto"/>
            </w:tcBorders>
          </w:tcPr>
          <w:p w14:paraId="7D9D07E6" w14:textId="77777777" w:rsidR="0012668F" w:rsidRPr="00EB0F8B" w:rsidRDefault="0012668F" w:rsidP="006427F1">
            <w:pPr>
              <w:spacing w:line="276" w:lineRule="auto"/>
              <w:jc w:val="both"/>
              <w:rPr>
                <w:b/>
              </w:rPr>
            </w:pPr>
            <w:r w:rsidRPr="00EB0F8B">
              <w:rPr>
                <w:b/>
              </w:rPr>
              <w:t xml:space="preserve">GCC </w:t>
            </w:r>
            <w:r w:rsidR="004D0AE8" w:rsidRPr="00EB0F8B">
              <w:rPr>
                <w:b/>
              </w:rPr>
              <w:t>53</w:t>
            </w:r>
            <w:r w:rsidRPr="00EB0F8B">
              <w:rPr>
                <w:b/>
              </w:rPr>
              <w:t>.1</w:t>
            </w:r>
          </w:p>
        </w:tc>
        <w:tc>
          <w:tcPr>
            <w:tcW w:w="9072" w:type="dxa"/>
            <w:tcBorders>
              <w:top w:val="single" w:sz="6" w:space="0" w:color="auto"/>
              <w:left w:val="single" w:sz="6" w:space="0" w:color="auto"/>
              <w:bottom w:val="single" w:sz="6" w:space="0" w:color="auto"/>
              <w:right w:val="single" w:sz="6" w:space="0" w:color="auto"/>
            </w:tcBorders>
          </w:tcPr>
          <w:p w14:paraId="0C44FD71" w14:textId="05CD7B12" w:rsidR="0012668F" w:rsidRPr="00EB0F8B" w:rsidRDefault="0012668F" w:rsidP="006427F1">
            <w:pPr>
              <w:spacing w:after="200" w:line="276" w:lineRule="auto"/>
              <w:ind w:right="2"/>
              <w:jc w:val="both"/>
            </w:pPr>
            <w:r w:rsidRPr="00EB0F8B">
              <w:t>The Advance Payments shall be</w:t>
            </w:r>
            <w:r w:rsidRPr="00EB0F8B">
              <w:rPr>
                <w:b/>
                <w:bCs/>
              </w:rPr>
              <w:t xml:space="preserve">: </w:t>
            </w:r>
            <w:r w:rsidR="007D54FB" w:rsidRPr="00EB0F8B">
              <w:rPr>
                <w:b/>
                <w:bCs/>
              </w:rPr>
              <w:t>20% of the</w:t>
            </w:r>
            <w:r w:rsidRPr="00EB0F8B">
              <w:rPr>
                <w:b/>
                <w:bCs/>
              </w:rPr>
              <w:t xml:space="preserve"> amount</w:t>
            </w:r>
            <w:r w:rsidR="007D54FB" w:rsidRPr="00EB0F8B">
              <w:rPr>
                <w:b/>
                <w:bCs/>
              </w:rPr>
              <w:t xml:space="preserve"> </w:t>
            </w:r>
            <w:r w:rsidR="007F2807" w:rsidRPr="00EB0F8B">
              <w:rPr>
                <w:b/>
                <w:bCs/>
              </w:rPr>
              <w:t xml:space="preserve">ATI </w:t>
            </w:r>
            <w:r w:rsidR="007D54FB" w:rsidRPr="00EB0F8B">
              <w:rPr>
                <w:b/>
                <w:bCs/>
              </w:rPr>
              <w:t>of the contract</w:t>
            </w:r>
            <w:r w:rsidRPr="00EB0F8B">
              <w:t xml:space="preserve"> and shall be paid to the Contractor</w:t>
            </w:r>
            <w:r w:rsidR="007F2807" w:rsidRPr="00EB0F8B">
              <w:t>, upon written</w:t>
            </w:r>
            <w:r w:rsidR="008608AB" w:rsidRPr="00EB0F8B">
              <w:t xml:space="preserve"> request to the project owner</w:t>
            </w:r>
            <w:r w:rsidR="007F2807" w:rsidRPr="00EB0F8B">
              <w:t xml:space="preserve">, subject to presentation of a copy of </w:t>
            </w:r>
            <w:r w:rsidR="008608AB" w:rsidRPr="00EB0F8B">
              <w:t>an</w:t>
            </w:r>
            <w:r w:rsidR="007F2807" w:rsidRPr="00EB0F8B">
              <w:t xml:space="preserve"> original registered contract. The amount requested must be 100% guaranteed by a first-class banking institution under Cameroonian law.</w:t>
            </w:r>
          </w:p>
        </w:tc>
      </w:tr>
      <w:tr w:rsidR="0012668F" w:rsidRPr="00EB0F8B" w14:paraId="7FBCBE8B" w14:textId="77777777" w:rsidTr="000C574F">
        <w:tc>
          <w:tcPr>
            <w:tcW w:w="1843" w:type="dxa"/>
            <w:tcBorders>
              <w:top w:val="single" w:sz="6" w:space="0" w:color="auto"/>
              <w:left w:val="single" w:sz="6" w:space="0" w:color="auto"/>
              <w:bottom w:val="single" w:sz="6" w:space="0" w:color="auto"/>
              <w:right w:val="single" w:sz="6" w:space="0" w:color="auto"/>
            </w:tcBorders>
          </w:tcPr>
          <w:p w14:paraId="2E4392F5" w14:textId="77777777" w:rsidR="0012668F" w:rsidRPr="00EB0F8B" w:rsidRDefault="0012668F" w:rsidP="006427F1">
            <w:pPr>
              <w:spacing w:line="276" w:lineRule="auto"/>
              <w:jc w:val="both"/>
              <w:rPr>
                <w:b/>
              </w:rPr>
            </w:pPr>
            <w:r w:rsidRPr="00EB0F8B">
              <w:rPr>
                <w:b/>
              </w:rPr>
              <w:t xml:space="preserve">GCC </w:t>
            </w:r>
            <w:r w:rsidR="004D0AE8" w:rsidRPr="00EB0F8B">
              <w:rPr>
                <w:b/>
              </w:rPr>
              <w:t>54</w:t>
            </w:r>
            <w:r w:rsidRPr="00EB0F8B">
              <w:rPr>
                <w:b/>
              </w:rPr>
              <w:t>.1</w:t>
            </w:r>
          </w:p>
        </w:tc>
        <w:tc>
          <w:tcPr>
            <w:tcW w:w="9072" w:type="dxa"/>
            <w:tcBorders>
              <w:top w:val="single" w:sz="6" w:space="0" w:color="auto"/>
              <w:left w:val="single" w:sz="6" w:space="0" w:color="auto"/>
              <w:bottom w:val="single" w:sz="6" w:space="0" w:color="auto"/>
              <w:right w:val="single" w:sz="6" w:space="0" w:color="auto"/>
            </w:tcBorders>
          </w:tcPr>
          <w:p w14:paraId="491D2FBA" w14:textId="09324864" w:rsidR="0012668F" w:rsidRPr="00EB0F8B" w:rsidRDefault="00660827" w:rsidP="006427F1">
            <w:pPr>
              <w:spacing w:after="200" w:line="276" w:lineRule="auto"/>
              <w:ind w:right="2"/>
              <w:jc w:val="both"/>
            </w:pPr>
            <w:r w:rsidRPr="00EB0F8B">
              <w:t xml:space="preserve">An </w:t>
            </w:r>
            <w:r w:rsidR="004D0AE8" w:rsidRPr="00EB0F8B">
              <w:rPr>
                <w:spacing w:val="-6"/>
              </w:rPr>
              <w:t>Environmental and Social (</w:t>
            </w:r>
            <w:r w:rsidR="006207AE" w:rsidRPr="00EB0F8B">
              <w:rPr>
                <w:spacing w:val="-6"/>
              </w:rPr>
              <w:t>ES) Performance</w:t>
            </w:r>
            <w:r w:rsidRPr="00EB0F8B">
              <w:rPr>
                <w:spacing w:val="-6"/>
              </w:rPr>
              <w:t xml:space="preserve"> Security </w:t>
            </w:r>
            <w:r w:rsidRPr="00EB0F8B">
              <w:t>shall be provided to the Employer.</w:t>
            </w:r>
          </w:p>
        </w:tc>
      </w:tr>
      <w:tr w:rsidR="0012668F" w:rsidRPr="00EB0F8B" w14:paraId="37B39A04" w14:textId="77777777" w:rsidTr="000C574F">
        <w:tc>
          <w:tcPr>
            <w:tcW w:w="1843" w:type="dxa"/>
            <w:tcBorders>
              <w:top w:val="single" w:sz="6" w:space="0" w:color="auto"/>
              <w:left w:val="single" w:sz="6" w:space="0" w:color="auto"/>
              <w:bottom w:val="single" w:sz="6" w:space="0" w:color="auto"/>
              <w:right w:val="single" w:sz="6" w:space="0" w:color="auto"/>
            </w:tcBorders>
          </w:tcPr>
          <w:p w14:paraId="06E6E1BF" w14:textId="77777777" w:rsidR="0012668F" w:rsidRPr="00EB0F8B" w:rsidRDefault="0012668F" w:rsidP="006427F1">
            <w:pPr>
              <w:spacing w:line="276" w:lineRule="auto"/>
              <w:jc w:val="both"/>
              <w:rPr>
                <w:b/>
              </w:rPr>
            </w:pPr>
            <w:r w:rsidRPr="00EB0F8B">
              <w:rPr>
                <w:b/>
              </w:rPr>
              <w:t xml:space="preserve">GCC </w:t>
            </w:r>
            <w:r w:rsidR="004D0AE8" w:rsidRPr="00EB0F8B">
              <w:rPr>
                <w:b/>
              </w:rPr>
              <w:t>54</w:t>
            </w:r>
            <w:r w:rsidRPr="00EB0F8B">
              <w:rPr>
                <w:b/>
              </w:rPr>
              <w:t>.1</w:t>
            </w:r>
          </w:p>
        </w:tc>
        <w:tc>
          <w:tcPr>
            <w:tcW w:w="9072" w:type="dxa"/>
            <w:tcBorders>
              <w:top w:val="single" w:sz="6" w:space="0" w:color="auto"/>
              <w:left w:val="single" w:sz="6" w:space="0" w:color="auto"/>
              <w:bottom w:val="single" w:sz="6" w:space="0" w:color="auto"/>
              <w:right w:val="single" w:sz="6" w:space="0" w:color="auto"/>
            </w:tcBorders>
          </w:tcPr>
          <w:p w14:paraId="626F0A9E" w14:textId="2EF95ABF" w:rsidR="0012668F" w:rsidRPr="00EB0F8B" w:rsidRDefault="0012668F" w:rsidP="006427F1">
            <w:pPr>
              <w:spacing w:after="200" w:line="276" w:lineRule="auto"/>
              <w:ind w:right="2"/>
              <w:jc w:val="both"/>
            </w:pPr>
            <w:r w:rsidRPr="00EB0F8B">
              <w:t>The Performance Security amount is</w:t>
            </w:r>
            <w:r w:rsidR="000603A2" w:rsidRPr="00EB0F8B">
              <w:t>:</w:t>
            </w:r>
            <w:r w:rsidRPr="00EB0F8B">
              <w:t xml:space="preserve"> </w:t>
            </w:r>
          </w:p>
          <w:p w14:paraId="1D60360D" w14:textId="7384BC5C" w:rsidR="0012668F" w:rsidRPr="00EB0F8B" w:rsidRDefault="0012668F" w:rsidP="006427F1">
            <w:pPr>
              <w:tabs>
                <w:tab w:val="left" w:pos="556"/>
              </w:tabs>
              <w:spacing w:after="200" w:line="276" w:lineRule="auto"/>
              <w:ind w:left="540" w:right="2" w:hanging="540"/>
              <w:jc w:val="both"/>
            </w:pPr>
            <w:r w:rsidRPr="00EB0F8B">
              <w:t>(a)</w:t>
            </w:r>
            <w:r w:rsidRPr="00EB0F8B">
              <w:tab/>
              <w:t xml:space="preserve">Performance Security </w:t>
            </w:r>
            <w:r w:rsidR="00A3132F" w:rsidRPr="00EB0F8B">
              <w:t>– Bank</w:t>
            </w:r>
            <w:r w:rsidRPr="00EB0F8B">
              <w:t xml:space="preserve"> Guarantee:  </w:t>
            </w:r>
            <w:r w:rsidRPr="00EB0F8B">
              <w:rPr>
                <w:iCs/>
                <w:color w:val="000000" w:themeColor="text1"/>
              </w:rPr>
              <w:t xml:space="preserve">in the amount of </w:t>
            </w:r>
            <w:r w:rsidR="009007EC" w:rsidRPr="00EB0F8B">
              <w:rPr>
                <w:b/>
                <w:bCs/>
                <w:i/>
                <w:iCs/>
                <w:color w:val="000000" w:themeColor="text1"/>
              </w:rPr>
              <w:t>3</w:t>
            </w:r>
            <w:r w:rsidR="00A3132F" w:rsidRPr="00EB0F8B">
              <w:rPr>
                <w:b/>
                <w:bCs/>
                <w:i/>
                <w:iCs/>
                <w:color w:val="000000" w:themeColor="text1"/>
              </w:rPr>
              <w:t>%</w:t>
            </w:r>
            <w:r w:rsidR="00446456" w:rsidRPr="00EB0F8B">
              <w:rPr>
                <w:color w:val="000000" w:themeColor="text1"/>
              </w:rPr>
              <w:t xml:space="preserve"> percent</w:t>
            </w:r>
            <w:r w:rsidRPr="00EB0F8B">
              <w:rPr>
                <w:color w:val="000000" w:themeColor="text1"/>
              </w:rPr>
              <w:t xml:space="preserve"> </w:t>
            </w:r>
            <w:r w:rsidR="00446456" w:rsidRPr="00EB0F8B">
              <w:rPr>
                <w:color w:val="000000" w:themeColor="text1"/>
              </w:rPr>
              <w:t xml:space="preserve">of the amount of the contract </w:t>
            </w:r>
            <w:r w:rsidRPr="00EB0F8B">
              <w:rPr>
                <w:color w:val="000000" w:themeColor="text1"/>
              </w:rPr>
              <w:t xml:space="preserve">of the </w:t>
            </w:r>
            <w:r w:rsidR="00446456" w:rsidRPr="00EB0F8B">
              <w:rPr>
                <w:color w:val="000000" w:themeColor="text1"/>
              </w:rPr>
              <w:t xml:space="preserve">amount ATI of the </w:t>
            </w:r>
            <w:r w:rsidRPr="00EB0F8B">
              <w:rPr>
                <w:color w:val="000000" w:themeColor="text1"/>
              </w:rPr>
              <w:t>Accepted Contract and in the same currency(ies) of the Accepted Contract Amount</w:t>
            </w:r>
            <w:r w:rsidRPr="00EB0F8B" w:rsidDel="00474412">
              <w:rPr>
                <w:i/>
              </w:rPr>
              <w:t xml:space="preserve"> </w:t>
            </w:r>
          </w:p>
          <w:p w14:paraId="2713A527" w14:textId="560C09CD" w:rsidR="0012668F" w:rsidRPr="00EB0F8B" w:rsidRDefault="0012668F" w:rsidP="006427F1">
            <w:pPr>
              <w:tabs>
                <w:tab w:val="left" w:pos="556"/>
              </w:tabs>
              <w:spacing w:after="200" w:line="276" w:lineRule="auto"/>
              <w:ind w:left="540" w:right="2" w:hanging="540"/>
              <w:jc w:val="both"/>
            </w:pPr>
            <w:r w:rsidRPr="00EB0F8B">
              <w:rPr>
                <w:i/>
              </w:rPr>
              <w:t>(</w:t>
            </w:r>
            <w:r w:rsidR="00A3132F" w:rsidRPr="00EB0F8B">
              <w:rPr>
                <w:i/>
              </w:rPr>
              <w:t>b)</w:t>
            </w:r>
            <w:r w:rsidRPr="00EB0F8B">
              <w:rPr>
                <w:i/>
              </w:rPr>
              <w:tab/>
            </w:r>
            <w:r w:rsidR="004D0AE8" w:rsidRPr="00EB0F8B">
              <w:rPr>
                <w:spacing w:val="-6"/>
              </w:rPr>
              <w:t xml:space="preserve">Environmental and Social (ES) </w:t>
            </w:r>
            <w:r w:rsidRPr="00EB0F8B">
              <w:rPr>
                <w:spacing w:val="-6"/>
              </w:rPr>
              <w:t xml:space="preserve">Performance Security - Bank Guarantee: </w:t>
            </w:r>
            <w:r w:rsidRPr="00EB0F8B">
              <w:rPr>
                <w:iCs/>
                <w:color w:val="000000" w:themeColor="text1"/>
              </w:rPr>
              <w:t xml:space="preserve">in the amount of </w:t>
            </w:r>
            <w:r w:rsidRPr="00EB0F8B">
              <w:rPr>
                <w:b/>
                <w:bCs/>
                <w:i/>
                <w:iCs/>
                <w:color w:val="000000" w:themeColor="text1"/>
              </w:rPr>
              <w:t>[</w:t>
            </w:r>
            <w:r w:rsidR="00A3132F" w:rsidRPr="00EB0F8B">
              <w:rPr>
                <w:b/>
                <w:bCs/>
                <w:i/>
                <w:iCs/>
                <w:color w:val="000000" w:themeColor="text1"/>
              </w:rPr>
              <w:t>3%</w:t>
            </w:r>
            <w:r w:rsidRPr="00EB0F8B">
              <w:rPr>
                <w:b/>
                <w:bCs/>
                <w:i/>
                <w:iCs/>
                <w:color w:val="000000" w:themeColor="text1"/>
              </w:rPr>
              <w:t>]</w:t>
            </w:r>
            <w:r w:rsidRPr="00EB0F8B">
              <w:rPr>
                <w:color w:val="000000" w:themeColor="text1"/>
              </w:rPr>
              <w:t xml:space="preserve"> percent of the </w:t>
            </w:r>
            <w:r w:rsidR="00446456" w:rsidRPr="00EB0F8B">
              <w:rPr>
                <w:color w:val="000000" w:themeColor="text1"/>
              </w:rPr>
              <w:t xml:space="preserve">amount ATI of the </w:t>
            </w:r>
            <w:r w:rsidRPr="00EB0F8B">
              <w:rPr>
                <w:color w:val="000000" w:themeColor="text1"/>
              </w:rPr>
              <w:t xml:space="preserve">Accepted Contract Amount and in the same </w:t>
            </w:r>
            <w:proofErr w:type="gramStart"/>
            <w:r w:rsidRPr="00EB0F8B">
              <w:rPr>
                <w:color w:val="000000" w:themeColor="text1"/>
              </w:rPr>
              <w:t>currency(</w:t>
            </w:r>
            <w:proofErr w:type="gramEnd"/>
            <w:r w:rsidRPr="00EB0F8B">
              <w:rPr>
                <w:color w:val="000000" w:themeColor="text1"/>
              </w:rPr>
              <w:t>ies) of the Accepted Contract Amount</w:t>
            </w:r>
            <w:r w:rsidRPr="00EB0F8B">
              <w:rPr>
                <w:i/>
              </w:rPr>
              <w:t>]</w:t>
            </w:r>
            <w:r w:rsidRPr="00EB0F8B">
              <w:t>.</w:t>
            </w:r>
          </w:p>
        </w:tc>
      </w:tr>
      <w:tr w:rsidR="00224FD4" w:rsidRPr="00EB0F8B" w14:paraId="0332E7D6" w14:textId="77777777" w:rsidTr="000C574F">
        <w:tc>
          <w:tcPr>
            <w:tcW w:w="1843" w:type="dxa"/>
            <w:tcBorders>
              <w:top w:val="single" w:sz="6" w:space="0" w:color="auto"/>
              <w:left w:val="single" w:sz="6" w:space="0" w:color="auto"/>
              <w:bottom w:val="single" w:sz="6" w:space="0" w:color="auto"/>
              <w:right w:val="single" w:sz="6" w:space="0" w:color="auto"/>
            </w:tcBorders>
          </w:tcPr>
          <w:p w14:paraId="478DE7F0" w14:textId="33205F3F" w:rsidR="00224FD4" w:rsidRPr="00EB0F8B" w:rsidRDefault="00224FD4" w:rsidP="006427F1">
            <w:pPr>
              <w:spacing w:line="276" w:lineRule="auto"/>
              <w:jc w:val="both"/>
              <w:rPr>
                <w:b/>
              </w:rPr>
            </w:pPr>
            <w:r w:rsidRPr="00EB0F8B">
              <w:rPr>
                <w:b/>
              </w:rPr>
              <w:t>GCC 57.1</w:t>
            </w:r>
          </w:p>
        </w:tc>
        <w:tc>
          <w:tcPr>
            <w:tcW w:w="9072" w:type="dxa"/>
            <w:tcBorders>
              <w:top w:val="single" w:sz="6" w:space="0" w:color="auto"/>
              <w:left w:val="single" w:sz="6" w:space="0" w:color="auto"/>
              <w:bottom w:val="single" w:sz="6" w:space="0" w:color="auto"/>
              <w:right w:val="single" w:sz="6" w:space="0" w:color="auto"/>
            </w:tcBorders>
          </w:tcPr>
          <w:p w14:paraId="76ADA666" w14:textId="6530B49A" w:rsidR="00224FD4" w:rsidRPr="00EB0F8B" w:rsidRDefault="00224FD4" w:rsidP="006427F1">
            <w:pPr>
              <w:spacing w:line="276" w:lineRule="auto"/>
              <w:contextualSpacing/>
              <w:jc w:val="both"/>
              <w:rPr>
                <w:b/>
                <w:highlight w:val="yellow"/>
              </w:rPr>
            </w:pPr>
            <w:bookmarkStart w:id="1222" w:name="_Hlk198265881"/>
            <w:r w:rsidRPr="00EB0F8B">
              <w:rPr>
                <w:b/>
                <w:highlight w:val="yellow"/>
              </w:rPr>
              <w:t xml:space="preserve">Provisional </w:t>
            </w:r>
            <w:r w:rsidR="00DD511E" w:rsidRPr="00EB0F8B">
              <w:rPr>
                <w:b/>
                <w:highlight w:val="yellow"/>
              </w:rPr>
              <w:t>acceptance:</w:t>
            </w:r>
          </w:p>
          <w:p w14:paraId="7ED588F1" w14:textId="24BE8EC4" w:rsidR="00224FD4" w:rsidRPr="00EB0F8B" w:rsidRDefault="00224FD4" w:rsidP="006427F1">
            <w:pPr>
              <w:pStyle w:val="ListParagraph"/>
              <w:numPr>
                <w:ilvl w:val="0"/>
                <w:numId w:val="132"/>
              </w:numPr>
              <w:spacing w:line="276" w:lineRule="auto"/>
              <w:jc w:val="both"/>
              <w:rPr>
                <w:highlight w:val="yellow"/>
              </w:rPr>
            </w:pPr>
            <w:r w:rsidRPr="00EB0F8B">
              <w:rPr>
                <w:highlight w:val="yellow"/>
              </w:rPr>
              <w:t>The Contractor shall notify the</w:t>
            </w:r>
            <w:r w:rsidR="00A2044E" w:rsidRPr="00EB0F8B">
              <w:rPr>
                <w:highlight w:val="yellow"/>
              </w:rPr>
              <w:t xml:space="preserve"> President of the </w:t>
            </w:r>
            <w:r w:rsidR="00DD511E" w:rsidRPr="00EB0F8B">
              <w:rPr>
                <w:highlight w:val="yellow"/>
              </w:rPr>
              <w:t>North-West</w:t>
            </w:r>
            <w:r w:rsidR="00A2044E" w:rsidRPr="00EB0F8B">
              <w:rPr>
                <w:highlight w:val="yellow"/>
              </w:rPr>
              <w:t xml:space="preserve"> Regional Assembly</w:t>
            </w:r>
            <w:r w:rsidRPr="00EB0F8B">
              <w:rPr>
                <w:highlight w:val="yellow"/>
              </w:rPr>
              <w:t xml:space="preserve"> when it considers that the work has been completed. Within seven (7) days, and in the context of a technical acceptance, the </w:t>
            </w:r>
            <w:r w:rsidR="00A2044E" w:rsidRPr="00EB0F8B">
              <w:t xml:space="preserve">President of the </w:t>
            </w:r>
            <w:r w:rsidR="00DD511E" w:rsidRPr="00EB0F8B">
              <w:t>North-West</w:t>
            </w:r>
            <w:r w:rsidR="00A2044E" w:rsidRPr="00EB0F8B">
              <w:t xml:space="preserve"> Regional Assembly</w:t>
            </w:r>
            <w:r w:rsidRPr="00EB0F8B">
              <w:rPr>
                <w:highlight w:val="yellow"/>
              </w:rPr>
              <w:t xml:space="preserve"> will arrange for a preparatory inspection to be carried out (consisting of the Sector Engineer, the Project Man</w:t>
            </w:r>
            <w:r w:rsidR="00A2044E" w:rsidRPr="00EB0F8B">
              <w:rPr>
                <w:highlight w:val="yellow"/>
              </w:rPr>
              <w:t>a</w:t>
            </w:r>
            <w:r w:rsidRPr="00EB0F8B">
              <w:rPr>
                <w:highlight w:val="yellow"/>
              </w:rPr>
              <w:t>ger and the Contract Manager) to confirm that the work has been completed correctly, or to identify any unfinished work or corrective work required to meet the technical specifications and the required quality. This inspection results in an Inspection Report listing the work to be completed or corrected, signed by the project's technical team and by the Contractor.</w:t>
            </w:r>
          </w:p>
          <w:p w14:paraId="60F38959" w14:textId="1A528C4C" w:rsidR="00224FD4" w:rsidRPr="00EB0F8B" w:rsidRDefault="00224FD4" w:rsidP="006427F1">
            <w:pPr>
              <w:pStyle w:val="ListParagraph"/>
              <w:numPr>
                <w:ilvl w:val="0"/>
                <w:numId w:val="132"/>
              </w:numPr>
              <w:spacing w:line="276" w:lineRule="auto"/>
              <w:jc w:val="both"/>
              <w:rPr>
                <w:highlight w:val="yellow"/>
              </w:rPr>
            </w:pPr>
            <w:r w:rsidRPr="00EB0F8B">
              <w:rPr>
                <w:highlight w:val="yellow"/>
              </w:rPr>
              <w:t xml:space="preserve">The Service Provider has 10 days to proceed with completion or corrective work, during which time the </w:t>
            </w:r>
            <w:r w:rsidR="00A122EB" w:rsidRPr="00EB0F8B">
              <w:t>President of the North-West</w:t>
            </w:r>
            <w:r w:rsidR="00A2044E" w:rsidRPr="00EB0F8B">
              <w:t xml:space="preserve"> Regional Assembly </w:t>
            </w:r>
            <w:r w:rsidRPr="00EB0F8B">
              <w:rPr>
                <w:highlight w:val="yellow"/>
              </w:rPr>
              <w:t xml:space="preserve">may schedule </w:t>
            </w:r>
            <w:bookmarkEnd w:id="1222"/>
            <w:r w:rsidRPr="00EB0F8B">
              <w:rPr>
                <w:highlight w:val="yellow"/>
              </w:rPr>
              <w:t>the Provisional Acceptance Ceremony by the designated committee.</w:t>
            </w:r>
          </w:p>
          <w:p w14:paraId="79E908A6" w14:textId="631B1C80" w:rsidR="00224FD4" w:rsidRPr="00EB0F8B" w:rsidRDefault="00224FD4" w:rsidP="006427F1">
            <w:pPr>
              <w:pStyle w:val="ListParagraph"/>
              <w:numPr>
                <w:ilvl w:val="0"/>
                <w:numId w:val="132"/>
              </w:numPr>
              <w:spacing w:line="276" w:lineRule="auto"/>
              <w:jc w:val="both"/>
              <w:rPr>
                <w:highlight w:val="yellow"/>
              </w:rPr>
            </w:pPr>
            <w:r w:rsidRPr="00EB0F8B">
              <w:rPr>
                <w:highlight w:val="yellow"/>
              </w:rPr>
              <w:t xml:space="preserve">At the provisional acceptance stage, the acceptance committee decides either to accept the works or to accept them with reservations and notifies the Service Provider of its decision, requiring it to carry out or complete the omitted or </w:t>
            </w:r>
            <w:r w:rsidRPr="00EB0F8B">
              <w:rPr>
                <w:highlight w:val="yellow"/>
              </w:rPr>
              <w:lastRenderedPageBreak/>
              <w:t xml:space="preserve">incomplete works and to remedy the imperfections and defects noted within a set period of time. After this deadline, the </w:t>
            </w:r>
            <w:r w:rsidR="00A122EB" w:rsidRPr="00EB0F8B">
              <w:t>President of the North-West</w:t>
            </w:r>
            <w:r w:rsidR="00A2044E" w:rsidRPr="00EB0F8B">
              <w:t xml:space="preserve"> Regional Assembly</w:t>
            </w:r>
            <w:r w:rsidRPr="00EB0F8B">
              <w:rPr>
                <w:highlight w:val="yellow"/>
              </w:rPr>
              <w:t xml:space="preserve"> is entitled to have the work mentioned as reservations in the Provisional Acceptance Report carried out at the Contractor's expense and risk. The Provisional Acceptance Certificate is only issued once the works have been fully completed.</w:t>
            </w:r>
          </w:p>
          <w:p w14:paraId="7BFDC907" w14:textId="77777777" w:rsidR="00224FD4" w:rsidRPr="00EB0F8B" w:rsidRDefault="00224FD4" w:rsidP="006427F1">
            <w:pPr>
              <w:pStyle w:val="ListParagraph"/>
              <w:numPr>
                <w:ilvl w:val="0"/>
                <w:numId w:val="132"/>
              </w:numPr>
              <w:spacing w:line="276" w:lineRule="auto"/>
              <w:jc w:val="both"/>
              <w:rPr>
                <w:highlight w:val="yellow"/>
              </w:rPr>
            </w:pPr>
            <w:r w:rsidRPr="00EB0F8B">
              <w:rPr>
                <w:highlight w:val="yellow"/>
              </w:rPr>
              <w:t xml:space="preserve">The provisional acceptance committee is composed as follows: </w:t>
            </w:r>
          </w:p>
          <w:p w14:paraId="52161424" w14:textId="77777777" w:rsidR="00224FD4" w:rsidRPr="00EB0F8B" w:rsidRDefault="00224FD4" w:rsidP="006427F1">
            <w:pPr>
              <w:spacing w:line="276" w:lineRule="auto"/>
              <w:contextualSpacing/>
              <w:jc w:val="both"/>
              <w:rPr>
                <w:highlight w:val="yellow"/>
              </w:rPr>
            </w:pPr>
          </w:p>
          <w:p w14:paraId="340F99FF" w14:textId="2566D4F9" w:rsidR="00224FD4" w:rsidRPr="00EB0F8B" w:rsidRDefault="00224FD4" w:rsidP="006427F1">
            <w:pPr>
              <w:pStyle w:val="ListParagraph"/>
              <w:framePr w:w="9595" w:hSpace="141" w:wrap="around" w:vAnchor="text" w:hAnchor="text" w:y="2"/>
              <w:numPr>
                <w:ilvl w:val="0"/>
                <w:numId w:val="132"/>
              </w:numPr>
              <w:spacing w:line="276" w:lineRule="auto"/>
              <w:ind w:right="174"/>
              <w:contextualSpacing w:val="0"/>
              <w:suppressOverlap/>
              <w:jc w:val="both"/>
              <w:rPr>
                <w:highlight w:val="yellow"/>
              </w:rPr>
            </w:pPr>
            <w:r w:rsidRPr="00EB0F8B">
              <w:rPr>
                <w:b/>
                <w:highlight w:val="yellow"/>
              </w:rPr>
              <w:t>President:</w:t>
            </w:r>
            <w:r w:rsidRPr="00EB0F8B">
              <w:rPr>
                <w:highlight w:val="yellow"/>
              </w:rPr>
              <w:t xml:space="preserve">  The President of the Regional </w:t>
            </w:r>
            <w:r w:rsidR="00293254" w:rsidRPr="00EB0F8B">
              <w:rPr>
                <w:highlight w:val="yellow"/>
              </w:rPr>
              <w:t>North-West Regional</w:t>
            </w:r>
            <w:r w:rsidRPr="00EB0F8B">
              <w:rPr>
                <w:highlight w:val="yellow"/>
              </w:rPr>
              <w:t xml:space="preserve"> or his representative</w:t>
            </w:r>
          </w:p>
          <w:p w14:paraId="55939B36" w14:textId="77777777" w:rsidR="00224FD4" w:rsidRPr="00335CBD" w:rsidRDefault="00224FD4" w:rsidP="006427F1">
            <w:pPr>
              <w:pStyle w:val="ListParagraph"/>
              <w:framePr w:w="9595" w:hSpace="141" w:wrap="around" w:vAnchor="text" w:hAnchor="text" w:y="2"/>
              <w:numPr>
                <w:ilvl w:val="0"/>
                <w:numId w:val="132"/>
              </w:numPr>
              <w:spacing w:line="276" w:lineRule="auto"/>
              <w:ind w:right="174"/>
              <w:contextualSpacing w:val="0"/>
              <w:suppressOverlap/>
              <w:jc w:val="both"/>
              <w:rPr>
                <w:b/>
              </w:rPr>
            </w:pPr>
            <w:bookmarkStart w:id="1223" w:name="_Hlk198266023"/>
            <w:r w:rsidRPr="00335CBD">
              <w:rPr>
                <w:b/>
              </w:rPr>
              <w:t xml:space="preserve">Members: </w:t>
            </w:r>
          </w:p>
          <w:p w14:paraId="6ACC2351" w14:textId="77777777" w:rsidR="00DD6DCC" w:rsidRPr="00335CBD" w:rsidRDefault="00224FD4" w:rsidP="006427F1">
            <w:pPr>
              <w:pStyle w:val="ListParagraph"/>
              <w:framePr w:w="9595" w:hSpace="141" w:wrap="around" w:vAnchor="text" w:hAnchor="text" w:y="2"/>
              <w:numPr>
                <w:ilvl w:val="1"/>
                <w:numId w:val="132"/>
              </w:numPr>
              <w:tabs>
                <w:tab w:val="left" w:pos="5835"/>
              </w:tabs>
              <w:spacing w:line="276" w:lineRule="auto"/>
              <w:ind w:right="174"/>
              <w:suppressOverlap/>
              <w:jc w:val="both"/>
            </w:pPr>
            <w:r w:rsidRPr="00335CBD">
              <w:t xml:space="preserve">The </w:t>
            </w:r>
            <w:r w:rsidR="00293254" w:rsidRPr="00335CBD">
              <w:t>Contract Manager</w:t>
            </w:r>
            <w:r w:rsidRPr="00335CBD">
              <w:t xml:space="preserve"> or his </w:t>
            </w:r>
            <w:r w:rsidR="00A2044E" w:rsidRPr="00335CBD">
              <w:t>representative</w:t>
            </w:r>
            <w:r w:rsidR="00DD6DCC" w:rsidRPr="00335CBD">
              <w:t>;</w:t>
            </w:r>
          </w:p>
          <w:p w14:paraId="330DDB34" w14:textId="21766B7B" w:rsidR="00224FD4" w:rsidRPr="00335CBD" w:rsidRDefault="00224FD4" w:rsidP="006427F1">
            <w:pPr>
              <w:pStyle w:val="ListParagraph"/>
              <w:framePr w:w="9595" w:hSpace="141" w:wrap="around" w:vAnchor="text" w:hAnchor="text" w:y="2"/>
              <w:numPr>
                <w:ilvl w:val="1"/>
                <w:numId w:val="132"/>
              </w:numPr>
              <w:tabs>
                <w:tab w:val="left" w:pos="5835"/>
              </w:tabs>
              <w:spacing w:line="276" w:lineRule="auto"/>
              <w:ind w:right="174"/>
              <w:suppressOverlap/>
              <w:jc w:val="both"/>
            </w:pPr>
            <w:r w:rsidRPr="00335CBD">
              <w:t xml:space="preserve">The </w:t>
            </w:r>
            <w:r w:rsidR="00DD6DCC" w:rsidRPr="00335CBD">
              <w:t>PROLOG or Representative</w:t>
            </w:r>
            <w:r w:rsidRPr="00335CBD">
              <w:t>;</w:t>
            </w:r>
          </w:p>
          <w:p w14:paraId="037DBF5F" w14:textId="19D00FAA" w:rsidR="00335CBD" w:rsidRPr="00335CBD" w:rsidRDefault="00335CBD" w:rsidP="00335CBD">
            <w:pPr>
              <w:pStyle w:val="ListParagraph"/>
              <w:numPr>
                <w:ilvl w:val="1"/>
                <w:numId w:val="132"/>
              </w:numPr>
              <w:tabs>
                <w:tab w:val="left" w:pos="5835"/>
              </w:tabs>
              <w:spacing w:line="276" w:lineRule="auto"/>
              <w:ind w:right="174"/>
              <w:jc w:val="both"/>
            </w:pPr>
            <w:r w:rsidRPr="00335CBD">
              <w:t>Contract Engineer or Representative</w:t>
            </w:r>
          </w:p>
          <w:p w14:paraId="2D5786C7" w14:textId="2622663E" w:rsidR="00335CBD" w:rsidRPr="00335CBD" w:rsidRDefault="00335CBD" w:rsidP="006427F1">
            <w:pPr>
              <w:pStyle w:val="ListParagraph"/>
              <w:framePr w:w="9595" w:hSpace="141" w:wrap="around" w:vAnchor="text" w:hAnchor="text" w:y="2"/>
              <w:numPr>
                <w:ilvl w:val="1"/>
                <w:numId w:val="132"/>
              </w:numPr>
              <w:tabs>
                <w:tab w:val="left" w:pos="5835"/>
              </w:tabs>
              <w:spacing w:line="276" w:lineRule="auto"/>
              <w:ind w:right="174"/>
              <w:suppressOverlap/>
              <w:jc w:val="both"/>
            </w:pPr>
            <w:r w:rsidRPr="00335CBD">
              <w:t>Stores Accountant</w:t>
            </w:r>
          </w:p>
          <w:p w14:paraId="23888632" w14:textId="279E1969" w:rsidR="00335CBD" w:rsidRPr="00335CBD" w:rsidRDefault="00335CBD" w:rsidP="006427F1">
            <w:pPr>
              <w:pStyle w:val="ListParagraph"/>
              <w:framePr w:w="9595" w:hSpace="141" w:wrap="around" w:vAnchor="text" w:hAnchor="text" w:y="2"/>
              <w:numPr>
                <w:ilvl w:val="1"/>
                <w:numId w:val="132"/>
              </w:numPr>
              <w:tabs>
                <w:tab w:val="left" w:pos="5835"/>
              </w:tabs>
              <w:spacing w:line="276" w:lineRule="auto"/>
              <w:ind w:right="174"/>
              <w:suppressOverlap/>
              <w:jc w:val="both"/>
            </w:pPr>
            <w:r w:rsidRPr="00335CBD">
              <w:t>The Project Manager</w:t>
            </w:r>
          </w:p>
          <w:p w14:paraId="10B927A7" w14:textId="7BF444EC" w:rsidR="00335CBD" w:rsidRPr="00335CBD" w:rsidRDefault="00335CBD" w:rsidP="00335CBD">
            <w:pPr>
              <w:framePr w:w="9595" w:hSpace="141" w:wrap="around" w:vAnchor="text" w:hAnchor="text" w:y="2"/>
              <w:tabs>
                <w:tab w:val="left" w:pos="5835"/>
              </w:tabs>
              <w:spacing w:line="276" w:lineRule="auto"/>
              <w:ind w:left="1080" w:right="174"/>
              <w:suppressOverlap/>
              <w:jc w:val="both"/>
              <w:rPr>
                <w:b/>
              </w:rPr>
            </w:pPr>
            <w:r w:rsidRPr="00335CBD">
              <w:rPr>
                <w:b/>
              </w:rPr>
              <w:t xml:space="preserve">     Observers:</w:t>
            </w:r>
          </w:p>
          <w:p w14:paraId="6C2C4EBC" w14:textId="5A20DCCE" w:rsidR="00037C43" w:rsidRDefault="00335CBD" w:rsidP="006427F1">
            <w:pPr>
              <w:pStyle w:val="ListParagraph"/>
              <w:framePr w:w="9595" w:hSpace="141" w:wrap="around" w:vAnchor="text" w:hAnchor="text" w:y="2"/>
              <w:numPr>
                <w:ilvl w:val="1"/>
                <w:numId w:val="132"/>
              </w:numPr>
              <w:tabs>
                <w:tab w:val="left" w:pos="5835"/>
              </w:tabs>
              <w:spacing w:line="276" w:lineRule="auto"/>
              <w:ind w:right="174"/>
              <w:suppressOverlap/>
              <w:jc w:val="both"/>
            </w:pPr>
            <w:r w:rsidRPr="00335CBD">
              <w:t>RD MINMAP</w:t>
            </w:r>
            <w:r>
              <w:t>/ NW</w:t>
            </w:r>
          </w:p>
          <w:p w14:paraId="39C3AD4B" w14:textId="64F08367" w:rsidR="00335CBD" w:rsidRPr="00335CBD" w:rsidRDefault="00335CBD" w:rsidP="006427F1">
            <w:pPr>
              <w:pStyle w:val="ListParagraph"/>
              <w:framePr w:w="9595" w:hSpace="141" w:wrap="around" w:vAnchor="text" w:hAnchor="text" w:y="2"/>
              <w:numPr>
                <w:ilvl w:val="1"/>
                <w:numId w:val="132"/>
              </w:numPr>
              <w:tabs>
                <w:tab w:val="left" w:pos="5835"/>
              </w:tabs>
              <w:spacing w:line="276" w:lineRule="auto"/>
              <w:ind w:right="174"/>
              <w:suppressOverlap/>
              <w:jc w:val="both"/>
            </w:pPr>
            <w:r>
              <w:t>RD MINDDEVEL</w:t>
            </w:r>
            <w:r w:rsidR="00851EAF">
              <w:t>/ NW</w:t>
            </w:r>
          </w:p>
          <w:p w14:paraId="1101BD4D" w14:textId="14D03491" w:rsidR="00DD6DCC" w:rsidRDefault="00DD6DCC" w:rsidP="006427F1">
            <w:pPr>
              <w:pStyle w:val="ListParagraph"/>
              <w:framePr w:w="9595" w:hSpace="141" w:wrap="around" w:vAnchor="text" w:hAnchor="text" w:y="2"/>
              <w:numPr>
                <w:ilvl w:val="1"/>
                <w:numId w:val="132"/>
              </w:numPr>
              <w:tabs>
                <w:tab w:val="left" w:pos="5835"/>
              </w:tabs>
              <w:spacing w:line="276" w:lineRule="auto"/>
              <w:ind w:right="174"/>
              <w:suppressOverlap/>
              <w:jc w:val="both"/>
            </w:pPr>
            <w:r w:rsidRPr="00335CBD">
              <w:t>T</w:t>
            </w:r>
            <w:r w:rsidR="00335CBD">
              <w:t>he Commissioner of Health, NWRA</w:t>
            </w:r>
          </w:p>
          <w:p w14:paraId="127D56A6" w14:textId="788ED4E2" w:rsidR="00335CBD" w:rsidRPr="00335CBD" w:rsidRDefault="00335CBD" w:rsidP="006427F1">
            <w:pPr>
              <w:pStyle w:val="ListParagraph"/>
              <w:framePr w:w="9595" w:hSpace="141" w:wrap="around" w:vAnchor="text" w:hAnchor="text" w:y="2"/>
              <w:numPr>
                <w:ilvl w:val="1"/>
                <w:numId w:val="132"/>
              </w:numPr>
              <w:tabs>
                <w:tab w:val="left" w:pos="5835"/>
              </w:tabs>
              <w:spacing w:line="276" w:lineRule="auto"/>
              <w:ind w:right="174"/>
              <w:suppressOverlap/>
              <w:jc w:val="both"/>
            </w:pPr>
            <w:r>
              <w:t>The Service Provider/Contractor</w:t>
            </w:r>
          </w:p>
          <w:p w14:paraId="4392CD20" w14:textId="77777777" w:rsidR="00DD6DCC" w:rsidRPr="00335CBD" w:rsidRDefault="00DD6DCC" w:rsidP="006427F1">
            <w:pPr>
              <w:pStyle w:val="ListParagraph"/>
              <w:framePr w:w="9595" w:hSpace="141" w:wrap="around" w:vAnchor="text" w:hAnchor="text" w:y="2"/>
              <w:numPr>
                <w:ilvl w:val="1"/>
                <w:numId w:val="132"/>
              </w:numPr>
              <w:tabs>
                <w:tab w:val="left" w:pos="5835"/>
              </w:tabs>
              <w:spacing w:line="276" w:lineRule="auto"/>
              <w:ind w:right="174"/>
              <w:suppressOverlap/>
              <w:jc w:val="both"/>
            </w:pPr>
            <w:r w:rsidRPr="00335CBD">
              <w:t>Beneficiary;</w:t>
            </w:r>
          </w:p>
          <w:bookmarkEnd w:id="1223"/>
          <w:p w14:paraId="1737CBDA" w14:textId="77777777" w:rsidR="00224FD4" w:rsidRPr="00EB0F8B" w:rsidRDefault="00224FD4" w:rsidP="006427F1">
            <w:pPr>
              <w:spacing w:line="276" w:lineRule="auto"/>
              <w:contextualSpacing/>
              <w:jc w:val="both"/>
              <w:rPr>
                <w:highlight w:val="yellow"/>
              </w:rPr>
            </w:pPr>
            <w:r w:rsidRPr="00EB0F8B">
              <w:rPr>
                <w:highlight w:val="yellow"/>
              </w:rPr>
              <w:t>2/3 of the members may provisionally accept the work.</w:t>
            </w:r>
          </w:p>
          <w:p w14:paraId="5294241D" w14:textId="77777777" w:rsidR="00224FD4" w:rsidRPr="00EB0F8B" w:rsidRDefault="00224FD4" w:rsidP="006427F1">
            <w:pPr>
              <w:spacing w:line="276" w:lineRule="auto"/>
              <w:ind w:right="2"/>
              <w:jc w:val="both"/>
              <w:rPr>
                <w:highlight w:val="yellow"/>
              </w:rPr>
            </w:pPr>
          </w:p>
          <w:p w14:paraId="183A5609" w14:textId="77777777" w:rsidR="00224FD4" w:rsidRPr="00EB0F8B" w:rsidRDefault="00224FD4" w:rsidP="006427F1">
            <w:pPr>
              <w:spacing w:line="276" w:lineRule="auto"/>
              <w:contextualSpacing/>
              <w:jc w:val="both"/>
              <w:rPr>
                <w:b/>
                <w:highlight w:val="yellow"/>
                <w:u w:val="single"/>
              </w:rPr>
            </w:pPr>
            <w:r w:rsidRPr="00EB0F8B">
              <w:rPr>
                <w:b/>
                <w:highlight w:val="yellow"/>
                <w:u w:val="single"/>
              </w:rPr>
              <w:t>Final acceptance</w:t>
            </w:r>
          </w:p>
          <w:p w14:paraId="4AA72166" w14:textId="0FD429C4" w:rsidR="00224FD4" w:rsidRPr="00EB0F8B" w:rsidRDefault="00027A69" w:rsidP="006427F1">
            <w:pPr>
              <w:spacing w:line="276" w:lineRule="auto"/>
              <w:contextualSpacing/>
              <w:jc w:val="both"/>
            </w:pPr>
            <w:r w:rsidRPr="00EB0F8B">
              <w:t>Final acceptance is pronounced at the end of the one (01) year warranty period by means of a Procès-Verbal notified to the Service Provider.  The Delegated Project Owner then issues a release of the performance guarantee, subject to completion of any work still incumbent on the Service Provider under the guarantee.</w:t>
            </w:r>
          </w:p>
          <w:p w14:paraId="5953065D" w14:textId="77777777" w:rsidR="00027A69" w:rsidRPr="00EB0F8B" w:rsidRDefault="00027A69" w:rsidP="006427F1">
            <w:pPr>
              <w:spacing w:line="276" w:lineRule="auto"/>
              <w:contextualSpacing/>
              <w:jc w:val="both"/>
              <w:rPr>
                <w:highlight w:val="yellow"/>
              </w:rPr>
            </w:pPr>
          </w:p>
          <w:p w14:paraId="5AA5CA30" w14:textId="77777777" w:rsidR="00027A69" w:rsidRPr="00EB0F8B" w:rsidRDefault="00027A69" w:rsidP="006427F1">
            <w:pPr>
              <w:spacing w:line="276" w:lineRule="auto"/>
              <w:contextualSpacing/>
              <w:jc w:val="both"/>
              <w:rPr>
                <w:highlight w:val="yellow"/>
              </w:rPr>
            </w:pPr>
            <w:r w:rsidRPr="00EB0F8B">
              <w:rPr>
                <w:highlight w:val="yellow"/>
              </w:rPr>
              <w:t xml:space="preserve">The final acceptance commission is composed as follows: </w:t>
            </w:r>
          </w:p>
          <w:p w14:paraId="1BC08F50" w14:textId="77777777" w:rsidR="00027A69" w:rsidRPr="00EB0F8B" w:rsidRDefault="00027A69" w:rsidP="006427F1">
            <w:pPr>
              <w:spacing w:line="276" w:lineRule="auto"/>
              <w:contextualSpacing/>
              <w:jc w:val="both"/>
              <w:rPr>
                <w:highlight w:val="yellow"/>
              </w:rPr>
            </w:pPr>
            <w:r w:rsidRPr="00EB0F8B">
              <w:rPr>
                <w:highlight w:val="yellow"/>
                <w:lang w:val="fr-CM"/>
              </w:rPr>
              <w:t></w:t>
            </w:r>
            <w:r w:rsidRPr="00EB0F8B">
              <w:rPr>
                <w:highlight w:val="yellow"/>
              </w:rPr>
              <w:t xml:space="preserve"> President : </w:t>
            </w:r>
          </w:p>
          <w:p w14:paraId="254A7D2A" w14:textId="2D282DB9" w:rsidR="00027A69" w:rsidRPr="00EB0F8B" w:rsidRDefault="00027A69" w:rsidP="006427F1">
            <w:pPr>
              <w:spacing w:line="276" w:lineRule="auto"/>
              <w:contextualSpacing/>
              <w:jc w:val="both"/>
              <w:rPr>
                <w:highlight w:val="yellow"/>
              </w:rPr>
            </w:pPr>
            <w:r w:rsidRPr="00EB0F8B">
              <w:rPr>
                <w:highlight w:val="yellow"/>
              </w:rPr>
              <w:t xml:space="preserve">The President of the </w:t>
            </w:r>
            <w:r w:rsidR="00293254" w:rsidRPr="00EB0F8B">
              <w:rPr>
                <w:highlight w:val="yellow"/>
              </w:rPr>
              <w:t xml:space="preserve">North-West Regional Assembly </w:t>
            </w:r>
            <w:r w:rsidRPr="00EB0F8B">
              <w:rPr>
                <w:highlight w:val="yellow"/>
              </w:rPr>
              <w:t>or his representative</w:t>
            </w:r>
          </w:p>
          <w:p w14:paraId="1A87BA82" w14:textId="4324C0D4" w:rsidR="00D645C0" w:rsidRPr="00EB0F8B" w:rsidRDefault="00027A69" w:rsidP="006427F1">
            <w:pPr>
              <w:tabs>
                <w:tab w:val="left" w:pos="5835"/>
              </w:tabs>
              <w:spacing w:line="276" w:lineRule="auto"/>
              <w:ind w:right="174"/>
              <w:jc w:val="both"/>
              <w:rPr>
                <w:highlight w:val="yellow"/>
              </w:rPr>
            </w:pPr>
            <w:r w:rsidRPr="00EB0F8B">
              <w:rPr>
                <w:highlight w:val="yellow"/>
                <w:lang w:val="fr-CM"/>
              </w:rPr>
              <w:t></w:t>
            </w:r>
            <w:r w:rsidRPr="00EB0F8B">
              <w:rPr>
                <w:b/>
                <w:bCs/>
                <w:highlight w:val="yellow"/>
              </w:rPr>
              <w:t>Members :</w:t>
            </w:r>
            <w:r w:rsidRPr="00EB0F8B">
              <w:rPr>
                <w:highlight w:val="yellow"/>
              </w:rPr>
              <w:t xml:space="preserve"> </w:t>
            </w:r>
          </w:p>
          <w:p w14:paraId="5E623BBD" w14:textId="77777777" w:rsidR="000B6E6C" w:rsidRPr="00335CBD" w:rsidRDefault="000B6E6C" w:rsidP="000B6E6C">
            <w:pPr>
              <w:pStyle w:val="ListParagraph"/>
              <w:numPr>
                <w:ilvl w:val="1"/>
                <w:numId w:val="132"/>
              </w:numPr>
              <w:tabs>
                <w:tab w:val="left" w:pos="5835"/>
              </w:tabs>
              <w:spacing w:line="276" w:lineRule="auto"/>
              <w:ind w:right="174"/>
              <w:jc w:val="both"/>
            </w:pPr>
            <w:r w:rsidRPr="00335CBD">
              <w:t>The Contract Manager or his representative;</w:t>
            </w:r>
          </w:p>
          <w:p w14:paraId="799ABC04" w14:textId="77777777" w:rsidR="000B6E6C" w:rsidRPr="00335CBD" w:rsidRDefault="000B6E6C" w:rsidP="000B6E6C">
            <w:pPr>
              <w:pStyle w:val="ListParagraph"/>
              <w:numPr>
                <w:ilvl w:val="1"/>
                <w:numId w:val="132"/>
              </w:numPr>
              <w:tabs>
                <w:tab w:val="left" w:pos="5835"/>
              </w:tabs>
              <w:spacing w:line="276" w:lineRule="auto"/>
              <w:ind w:right="174"/>
              <w:jc w:val="both"/>
            </w:pPr>
            <w:r w:rsidRPr="00335CBD">
              <w:t>The PROLOG or Representative;</w:t>
            </w:r>
          </w:p>
          <w:p w14:paraId="402BD70B" w14:textId="77777777" w:rsidR="000B6E6C" w:rsidRPr="00335CBD" w:rsidRDefault="000B6E6C" w:rsidP="000B6E6C">
            <w:pPr>
              <w:pStyle w:val="ListParagraph"/>
              <w:numPr>
                <w:ilvl w:val="1"/>
                <w:numId w:val="132"/>
              </w:numPr>
              <w:tabs>
                <w:tab w:val="left" w:pos="5835"/>
              </w:tabs>
              <w:spacing w:line="276" w:lineRule="auto"/>
              <w:ind w:right="174"/>
              <w:jc w:val="both"/>
            </w:pPr>
            <w:r w:rsidRPr="00335CBD">
              <w:t>Contract Engineer or Representative</w:t>
            </w:r>
          </w:p>
          <w:p w14:paraId="6CE5A8EB" w14:textId="77777777" w:rsidR="000B6E6C" w:rsidRPr="00335CBD" w:rsidRDefault="000B6E6C" w:rsidP="000B6E6C">
            <w:pPr>
              <w:pStyle w:val="ListParagraph"/>
              <w:numPr>
                <w:ilvl w:val="1"/>
                <w:numId w:val="132"/>
              </w:numPr>
              <w:tabs>
                <w:tab w:val="left" w:pos="5835"/>
              </w:tabs>
              <w:spacing w:line="276" w:lineRule="auto"/>
              <w:ind w:right="174"/>
              <w:jc w:val="both"/>
            </w:pPr>
            <w:r w:rsidRPr="00335CBD">
              <w:t>Stores Accountant</w:t>
            </w:r>
          </w:p>
          <w:p w14:paraId="418E3D1A" w14:textId="77777777" w:rsidR="000B6E6C" w:rsidRPr="00335CBD" w:rsidRDefault="000B6E6C" w:rsidP="000B6E6C">
            <w:pPr>
              <w:pStyle w:val="ListParagraph"/>
              <w:numPr>
                <w:ilvl w:val="1"/>
                <w:numId w:val="132"/>
              </w:numPr>
              <w:tabs>
                <w:tab w:val="left" w:pos="5835"/>
              </w:tabs>
              <w:spacing w:line="276" w:lineRule="auto"/>
              <w:ind w:right="174"/>
              <w:jc w:val="both"/>
            </w:pPr>
            <w:r w:rsidRPr="00335CBD">
              <w:t>The Project Manager</w:t>
            </w:r>
          </w:p>
          <w:p w14:paraId="08CAE07F" w14:textId="77777777" w:rsidR="000B6E6C" w:rsidRPr="00335CBD" w:rsidRDefault="000B6E6C" w:rsidP="000B6E6C">
            <w:pPr>
              <w:tabs>
                <w:tab w:val="left" w:pos="5835"/>
              </w:tabs>
              <w:spacing w:line="276" w:lineRule="auto"/>
              <w:ind w:left="1080" w:right="174"/>
              <w:jc w:val="both"/>
              <w:rPr>
                <w:b/>
              </w:rPr>
            </w:pPr>
            <w:r w:rsidRPr="00335CBD">
              <w:rPr>
                <w:b/>
              </w:rPr>
              <w:t xml:space="preserve">     Observers:</w:t>
            </w:r>
          </w:p>
          <w:p w14:paraId="6A1317A4" w14:textId="77777777" w:rsidR="000B6E6C" w:rsidRDefault="000B6E6C" w:rsidP="000B6E6C">
            <w:pPr>
              <w:pStyle w:val="ListParagraph"/>
              <w:numPr>
                <w:ilvl w:val="1"/>
                <w:numId w:val="132"/>
              </w:numPr>
              <w:tabs>
                <w:tab w:val="left" w:pos="5835"/>
              </w:tabs>
              <w:spacing w:line="276" w:lineRule="auto"/>
              <w:ind w:right="174"/>
              <w:jc w:val="both"/>
            </w:pPr>
            <w:r w:rsidRPr="00335CBD">
              <w:t>RD MINMAP</w:t>
            </w:r>
            <w:r>
              <w:t>/ NW</w:t>
            </w:r>
          </w:p>
          <w:p w14:paraId="797ECE8F" w14:textId="77777777" w:rsidR="000B6E6C" w:rsidRPr="00335CBD" w:rsidRDefault="000B6E6C" w:rsidP="000B6E6C">
            <w:pPr>
              <w:pStyle w:val="ListParagraph"/>
              <w:numPr>
                <w:ilvl w:val="1"/>
                <w:numId w:val="132"/>
              </w:numPr>
              <w:tabs>
                <w:tab w:val="left" w:pos="5835"/>
              </w:tabs>
              <w:spacing w:line="276" w:lineRule="auto"/>
              <w:ind w:right="174"/>
              <w:jc w:val="both"/>
            </w:pPr>
            <w:r>
              <w:lastRenderedPageBreak/>
              <w:t>RD MINDDEVEL/ NW</w:t>
            </w:r>
          </w:p>
          <w:p w14:paraId="10C737F1" w14:textId="77777777" w:rsidR="000B6E6C" w:rsidRDefault="000B6E6C" w:rsidP="000B6E6C">
            <w:pPr>
              <w:pStyle w:val="ListParagraph"/>
              <w:numPr>
                <w:ilvl w:val="1"/>
                <w:numId w:val="132"/>
              </w:numPr>
              <w:tabs>
                <w:tab w:val="left" w:pos="5835"/>
              </w:tabs>
              <w:spacing w:line="276" w:lineRule="auto"/>
              <w:ind w:right="174"/>
              <w:jc w:val="both"/>
            </w:pPr>
            <w:r w:rsidRPr="00335CBD">
              <w:t>T</w:t>
            </w:r>
            <w:r>
              <w:t>he Commissioner of Health, NWRA</w:t>
            </w:r>
          </w:p>
          <w:p w14:paraId="45B9D2EB" w14:textId="77777777" w:rsidR="000B6E6C" w:rsidRPr="00335CBD" w:rsidRDefault="000B6E6C" w:rsidP="000B6E6C">
            <w:pPr>
              <w:pStyle w:val="ListParagraph"/>
              <w:numPr>
                <w:ilvl w:val="1"/>
                <w:numId w:val="132"/>
              </w:numPr>
              <w:tabs>
                <w:tab w:val="left" w:pos="5835"/>
              </w:tabs>
              <w:spacing w:line="276" w:lineRule="auto"/>
              <w:ind w:right="174"/>
              <w:jc w:val="both"/>
            </w:pPr>
            <w:r>
              <w:t>The Service Provider/Contractor</w:t>
            </w:r>
          </w:p>
          <w:p w14:paraId="04DD6E52" w14:textId="77777777" w:rsidR="000B6E6C" w:rsidRPr="00335CBD" w:rsidRDefault="000B6E6C" w:rsidP="000B6E6C">
            <w:pPr>
              <w:pStyle w:val="ListParagraph"/>
              <w:numPr>
                <w:ilvl w:val="1"/>
                <w:numId w:val="132"/>
              </w:numPr>
              <w:tabs>
                <w:tab w:val="left" w:pos="5835"/>
              </w:tabs>
              <w:spacing w:line="276" w:lineRule="auto"/>
              <w:ind w:right="174"/>
              <w:jc w:val="both"/>
            </w:pPr>
            <w:r w:rsidRPr="00335CBD">
              <w:t>Beneficiary;</w:t>
            </w:r>
          </w:p>
          <w:p w14:paraId="2A07AADF" w14:textId="489A3418" w:rsidR="00224FD4" w:rsidRPr="00EB0F8B" w:rsidRDefault="00A2044E" w:rsidP="006427F1">
            <w:pPr>
              <w:spacing w:line="276" w:lineRule="auto"/>
              <w:ind w:left="360" w:right="174"/>
              <w:jc w:val="both"/>
              <w:rPr>
                <w:highlight w:val="yellow"/>
              </w:rPr>
            </w:pPr>
            <w:r w:rsidRPr="00EB0F8B">
              <w:rPr>
                <w:highlight w:val="yellow"/>
              </w:rPr>
              <w:t>2/3 of the members may provisionally accept the work</w:t>
            </w:r>
          </w:p>
        </w:tc>
      </w:tr>
      <w:tr w:rsidR="00224FD4" w:rsidRPr="00EB0F8B" w14:paraId="28B46091" w14:textId="77777777" w:rsidTr="000C574F">
        <w:trPr>
          <w:cantSplit/>
        </w:trPr>
        <w:tc>
          <w:tcPr>
            <w:tcW w:w="10915" w:type="dxa"/>
            <w:gridSpan w:val="2"/>
            <w:tcBorders>
              <w:top w:val="single" w:sz="6" w:space="0" w:color="auto"/>
              <w:left w:val="single" w:sz="6" w:space="0" w:color="auto"/>
              <w:bottom w:val="single" w:sz="6" w:space="0" w:color="auto"/>
              <w:right w:val="single" w:sz="6" w:space="0" w:color="auto"/>
            </w:tcBorders>
          </w:tcPr>
          <w:p w14:paraId="002864EC" w14:textId="6D71EC14" w:rsidR="00224FD4" w:rsidRPr="00EB0F8B" w:rsidRDefault="00224FD4" w:rsidP="006427F1">
            <w:pPr>
              <w:spacing w:before="120" w:after="200" w:line="276" w:lineRule="auto"/>
              <w:ind w:right="-72"/>
              <w:jc w:val="both"/>
              <w:rPr>
                <w:b/>
              </w:rPr>
            </w:pPr>
            <w:r w:rsidRPr="00EB0F8B">
              <w:rPr>
                <w:b/>
              </w:rPr>
              <w:lastRenderedPageBreak/>
              <w:t>E. Finishing the Contract</w:t>
            </w:r>
          </w:p>
        </w:tc>
      </w:tr>
      <w:tr w:rsidR="00224FD4" w:rsidRPr="00EB0F8B" w14:paraId="5BEEEBE9" w14:textId="77777777" w:rsidTr="000C574F">
        <w:tc>
          <w:tcPr>
            <w:tcW w:w="1843" w:type="dxa"/>
            <w:tcBorders>
              <w:top w:val="single" w:sz="6" w:space="0" w:color="auto"/>
              <w:left w:val="single" w:sz="6" w:space="0" w:color="auto"/>
              <w:bottom w:val="single" w:sz="6" w:space="0" w:color="auto"/>
              <w:right w:val="single" w:sz="6" w:space="0" w:color="auto"/>
            </w:tcBorders>
          </w:tcPr>
          <w:p w14:paraId="2AE9624F" w14:textId="77777777" w:rsidR="00224FD4" w:rsidRPr="00EB0F8B" w:rsidRDefault="00224FD4" w:rsidP="006427F1">
            <w:pPr>
              <w:spacing w:line="276" w:lineRule="auto"/>
              <w:jc w:val="both"/>
              <w:rPr>
                <w:b/>
              </w:rPr>
            </w:pPr>
            <w:r w:rsidRPr="00EB0F8B">
              <w:rPr>
                <w:b/>
              </w:rPr>
              <w:t>GCC 60.1</w:t>
            </w:r>
          </w:p>
        </w:tc>
        <w:tc>
          <w:tcPr>
            <w:tcW w:w="9072" w:type="dxa"/>
            <w:tcBorders>
              <w:top w:val="single" w:sz="6" w:space="0" w:color="auto"/>
              <w:left w:val="single" w:sz="6" w:space="0" w:color="auto"/>
              <w:bottom w:val="single" w:sz="6" w:space="0" w:color="auto"/>
              <w:right w:val="single" w:sz="6" w:space="0" w:color="auto"/>
            </w:tcBorders>
          </w:tcPr>
          <w:p w14:paraId="566D4B70" w14:textId="52ACA902" w:rsidR="00224FD4" w:rsidRPr="00EB0F8B" w:rsidRDefault="00224FD4" w:rsidP="006427F1">
            <w:pPr>
              <w:spacing w:after="200" w:line="276" w:lineRule="auto"/>
              <w:ind w:right="2"/>
              <w:jc w:val="both"/>
            </w:pPr>
            <w:r w:rsidRPr="00EB0F8B">
              <w:t>The date by which operating, and maintenance manuals are required is fifteen (15) days at the latest after provisional acceptance of the work.</w:t>
            </w:r>
          </w:p>
          <w:p w14:paraId="39F3E041" w14:textId="6C12FFA6" w:rsidR="00224FD4" w:rsidRPr="00EB0F8B" w:rsidRDefault="00224FD4" w:rsidP="006427F1">
            <w:pPr>
              <w:spacing w:after="200" w:line="276" w:lineRule="auto"/>
              <w:ind w:right="2"/>
              <w:jc w:val="both"/>
            </w:pPr>
            <w:r w:rsidRPr="00EB0F8B">
              <w:t>The date by which “as built” drawings are required is fifteen (15) days at the latest after provisional acceptance of the work.</w:t>
            </w:r>
          </w:p>
        </w:tc>
      </w:tr>
      <w:tr w:rsidR="00224FD4" w:rsidRPr="00EB0F8B" w14:paraId="3BDE71B7" w14:textId="77777777" w:rsidTr="000C574F">
        <w:tc>
          <w:tcPr>
            <w:tcW w:w="1843" w:type="dxa"/>
            <w:tcBorders>
              <w:top w:val="single" w:sz="6" w:space="0" w:color="auto"/>
              <w:left w:val="single" w:sz="6" w:space="0" w:color="auto"/>
              <w:bottom w:val="single" w:sz="6" w:space="0" w:color="auto"/>
              <w:right w:val="single" w:sz="6" w:space="0" w:color="auto"/>
            </w:tcBorders>
          </w:tcPr>
          <w:p w14:paraId="77DD42BA" w14:textId="77777777" w:rsidR="00224FD4" w:rsidRPr="00EB0F8B" w:rsidRDefault="00224FD4" w:rsidP="006427F1">
            <w:pPr>
              <w:spacing w:line="276" w:lineRule="auto"/>
              <w:jc w:val="both"/>
              <w:rPr>
                <w:b/>
              </w:rPr>
            </w:pPr>
            <w:r w:rsidRPr="00EB0F8B">
              <w:rPr>
                <w:b/>
              </w:rPr>
              <w:t>GCC 60.2</w:t>
            </w:r>
          </w:p>
        </w:tc>
        <w:tc>
          <w:tcPr>
            <w:tcW w:w="9072" w:type="dxa"/>
            <w:tcBorders>
              <w:top w:val="single" w:sz="6" w:space="0" w:color="auto"/>
              <w:left w:val="single" w:sz="6" w:space="0" w:color="auto"/>
              <w:bottom w:val="single" w:sz="6" w:space="0" w:color="auto"/>
              <w:right w:val="single" w:sz="6" w:space="0" w:color="auto"/>
            </w:tcBorders>
          </w:tcPr>
          <w:p w14:paraId="7E55C7C9" w14:textId="5A328E7C" w:rsidR="00224FD4" w:rsidRPr="00EB0F8B" w:rsidRDefault="00224FD4" w:rsidP="006427F1">
            <w:pPr>
              <w:spacing w:after="200" w:line="276" w:lineRule="auto"/>
              <w:ind w:right="2"/>
              <w:jc w:val="both"/>
            </w:pPr>
            <w:r w:rsidRPr="00EB0F8B">
              <w:t xml:space="preserve">The amount to be withheld for failing to produce “as built” drawings and/or operating and maintenance manuals by the date required in GCC Sub-Clause 60.1 is </w:t>
            </w:r>
            <w:r w:rsidRPr="00EB0F8B">
              <w:rPr>
                <w:b/>
                <w:bCs/>
              </w:rPr>
              <w:t>2.5% of the amount of the Performance Bond</w:t>
            </w:r>
            <w:r w:rsidRPr="00EB0F8B">
              <w:t>.</w:t>
            </w:r>
          </w:p>
        </w:tc>
      </w:tr>
      <w:tr w:rsidR="00224FD4" w:rsidRPr="00EB0F8B" w14:paraId="359294E2" w14:textId="77777777" w:rsidTr="000C574F">
        <w:tc>
          <w:tcPr>
            <w:tcW w:w="1843" w:type="dxa"/>
            <w:tcBorders>
              <w:top w:val="single" w:sz="6" w:space="0" w:color="auto"/>
              <w:left w:val="single" w:sz="6" w:space="0" w:color="auto"/>
              <w:bottom w:val="single" w:sz="6" w:space="0" w:color="auto"/>
              <w:right w:val="single" w:sz="6" w:space="0" w:color="auto"/>
            </w:tcBorders>
          </w:tcPr>
          <w:p w14:paraId="5FBD5185" w14:textId="77777777" w:rsidR="00224FD4" w:rsidRPr="00EB0F8B" w:rsidRDefault="00224FD4" w:rsidP="006427F1">
            <w:pPr>
              <w:spacing w:line="276" w:lineRule="auto"/>
              <w:jc w:val="both"/>
              <w:rPr>
                <w:b/>
              </w:rPr>
            </w:pPr>
            <w:r w:rsidRPr="00EB0F8B">
              <w:rPr>
                <w:b/>
              </w:rPr>
              <w:t>GCC 61.2 (g)</w:t>
            </w:r>
          </w:p>
        </w:tc>
        <w:tc>
          <w:tcPr>
            <w:tcW w:w="9072" w:type="dxa"/>
            <w:tcBorders>
              <w:top w:val="single" w:sz="6" w:space="0" w:color="auto"/>
              <w:left w:val="single" w:sz="6" w:space="0" w:color="auto"/>
              <w:bottom w:val="single" w:sz="6" w:space="0" w:color="auto"/>
              <w:right w:val="single" w:sz="6" w:space="0" w:color="auto"/>
            </w:tcBorders>
          </w:tcPr>
          <w:p w14:paraId="2983E79B" w14:textId="270E59CA" w:rsidR="00224FD4" w:rsidRPr="00EB0F8B" w:rsidRDefault="00224FD4" w:rsidP="006427F1">
            <w:pPr>
              <w:spacing w:after="200" w:line="276" w:lineRule="auto"/>
              <w:ind w:right="2"/>
              <w:jc w:val="both"/>
            </w:pPr>
            <w:r w:rsidRPr="00EB0F8B">
              <w:t xml:space="preserve">The maximum number of days is: </w:t>
            </w:r>
          </w:p>
          <w:p w14:paraId="4458E1ED" w14:textId="77777777" w:rsidR="00224FD4" w:rsidRPr="00EB0F8B" w:rsidRDefault="00224FD4" w:rsidP="006427F1">
            <w:pPr>
              <w:spacing w:after="200" w:line="276" w:lineRule="auto"/>
              <w:ind w:right="2"/>
              <w:jc w:val="both"/>
            </w:pPr>
            <w:r w:rsidRPr="00EB0F8B">
              <w:t>- from the first to the thirtieth day beyond the contractual period fixed by the contract: one two-thousandth (1/2,000th) of the amount inclusive of tax of the basic contract per calendar day;</w:t>
            </w:r>
          </w:p>
          <w:p w14:paraId="7CED4590" w14:textId="20E018EA" w:rsidR="00224FD4" w:rsidRPr="00EB0F8B" w:rsidRDefault="00224FD4" w:rsidP="006427F1">
            <w:pPr>
              <w:spacing w:after="200" w:line="276" w:lineRule="auto"/>
              <w:ind w:right="2"/>
              <w:jc w:val="both"/>
              <w:rPr>
                <w:highlight w:val="yellow"/>
              </w:rPr>
            </w:pPr>
            <w:r w:rsidRPr="00EB0F8B">
              <w:t xml:space="preserve">- </w:t>
            </w:r>
            <w:proofErr w:type="gramStart"/>
            <w:r w:rsidRPr="00EB0F8B">
              <w:t>beyond</w:t>
            </w:r>
            <w:proofErr w:type="gramEnd"/>
            <w:r w:rsidRPr="00EB0F8B">
              <w:t xml:space="preserve"> the thirtieth day: one thousandth (1/1,000th) of the amount inclusive of tax of the basic contract.</w:t>
            </w:r>
          </w:p>
        </w:tc>
      </w:tr>
      <w:tr w:rsidR="00224FD4" w:rsidRPr="00EB0F8B" w14:paraId="213E740F" w14:textId="77777777" w:rsidTr="000C574F">
        <w:tc>
          <w:tcPr>
            <w:tcW w:w="1843" w:type="dxa"/>
            <w:tcBorders>
              <w:top w:val="single" w:sz="6" w:space="0" w:color="auto"/>
              <w:left w:val="single" w:sz="6" w:space="0" w:color="auto"/>
              <w:bottom w:val="single" w:sz="6" w:space="0" w:color="auto"/>
              <w:right w:val="single" w:sz="6" w:space="0" w:color="auto"/>
            </w:tcBorders>
          </w:tcPr>
          <w:p w14:paraId="53666769" w14:textId="77777777" w:rsidR="00224FD4" w:rsidRPr="00EB0F8B" w:rsidRDefault="00224FD4" w:rsidP="006427F1">
            <w:pPr>
              <w:spacing w:line="276" w:lineRule="auto"/>
              <w:jc w:val="both"/>
              <w:rPr>
                <w:b/>
              </w:rPr>
            </w:pPr>
            <w:r w:rsidRPr="00EB0F8B">
              <w:rPr>
                <w:b/>
              </w:rPr>
              <w:t>GCC 62.1</w:t>
            </w:r>
          </w:p>
        </w:tc>
        <w:tc>
          <w:tcPr>
            <w:tcW w:w="9072" w:type="dxa"/>
            <w:tcBorders>
              <w:top w:val="single" w:sz="6" w:space="0" w:color="auto"/>
              <w:left w:val="single" w:sz="6" w:space="0" w:color="auto"/>
              <w:bottom w:val="single" w:sz="6" w:space="0" w:color="auto"/>
              <w:right w:val="single" w:sz="6" w:space="0" w:color="auto"/>
            </w:tcBorders>
          </w:tcPr>
          <w:p w14:paraId="1A9A01A9" w14:textId="69EC7D0E" w:rsidR="00224FD4" w:rsidRPr="00EB0F8B" w:rsidRDefault="00224FD4" w:rsidP="006427F1">
            <w:pPr>
              <w:spacing w:after="200" w:line="276" w:lineRule="auto"/>
              <w:ind w:right="2"/>
              <w:jc w:val="both"/>
            </w:pPr>
            <w:r w:rsidRPr="00EB0F8B">
              <w:t xml:space="preserve">The percentage to apply to the value of the work not completed, representing the Employer’s additional cost for completing the Works, is </w:t>
            </w:r>
            <w:r w:rsidRPr="00EB0F8B">
              <w:rPr>
                <w:b/>
                <w:bCs/>
              </w:rPr>
              <w:t>equivalent to the cumulative amount of the prices not executed in the estimated and quantitative details of the contract.</w:t>
            </w:r>
          </w:p>
        </w:tc>
      </w:tr>
    </w:tbl>
    <w:p w14:paraId="73F717BF" w14:textId="77777777" w:rsidR="007B586E" w:rsidRPr="00EB0F8B" w:rsidRDefault="007B586E" w:rsidP="006427F1">
      <w:pPr>
        <w:spacing w:line="276" w:lineRule="auto"/>
        <w:jc w:val="both"/>
      </w:pPr>
    </w:p>
    <w:p w14:paraId="6956F258" w14:textId="77777777" w:rsidR="007B586E" w:rsidRPr="00EB0F8B" w:rsidRDefault="007B586E" w:rsidP="006427F1">
      <w:pPr>
        <w:spacing w:line="276" w:lineRule="auto"/>
        <w:jc w:val="both"/>
        <w:sectPr w:rsidR="007B586E" w:rsidRPr="00EB0F8B" w:rsidSect="0069484E">
          <w:headerReference w:type="even" r:id="rId272"/>
          <w:headerReference w:type="default" r:id="rId273"/>
          <w:headerReference w:type="first" r:id="rId274"/>
          <w:footnotePr>
            <w:numRestart w:val="eachSect"/>
          </w:footnotePr>
          <w:type w:val="oddPage"/>
          <w:pgSz w:w="12240" w:h="15840" w:code="1"/>
          <w:pgMar w:top="1440" w:right="1440" w:bottom="1440" w:left="1800" w:header="720" w:footer="720" w:gutter="0"/>
          <w:cols w:space="720"/>
          <w:titlePg/>
        </w:sectPr>
      </w:pPr>
    </w:p>
    <w:p w14:paraId="43CD20A2" w14:textId="77777777" w:rsidR="00EB6C5A" w:rsidRPr="00EB0F8B" w:rsidRDefault="00EB6C5A" w:rsidP="006427F1">
      <w:pPr>
        <w:pStyle w:val="Body"/>
        <w:spacing w:before="120" w:line="276" w:lineRule="auto"/>
        <w:jc w:val="both"/>
        <w:rPr>
          <w:rFonts w:eastAsia="Arial Narrow"/>
        </w:rPr>
      </w:pPr>
      <w:bookmarkStart w:id="1224" w:name="_Toc41971250"/>
      <w:bookmarkStart w:id="1225" w:name="_Toc25317554"/>
      <w:r w:rsidRPr="00EB0F8B">
        <w:lastRenderedPageBreak/>
        <w:t>The purpose of this Special Technical Specifications Book concerns the rehabilitation/extension work of the infrastructure of certain health facilities in the Ndop, North-West region of Cameroon.</w:t>
      </w:r>
    </w:p>
    <w:p w14:paraId="2F69CA48" w14:textId="77777777" w:rsidR="00EB6C5A" w:rsidRPr="00EB0F8B" w:rsidRDefault="00EB6C5A" w:rsidP="006427F1">
      <w:pPr>
        <w:pStyle w:val="Body"/>
        <w:spacing w:before="120" w:line="276" w:lineRule="auto"/>
        <w:jc w:val="both"/>
        <w:rPr>
          <w:rFonts w:eastAsia="Arial Narrow"/>
        </w:rPr>
      </w:pPr>
      <w:r w:rsidRPr="00EB0F8B">
        <w:t>The services include all work as defined in this document, including all works described in the plans and documents and technical sheets attached, intended for the complete and perfect finishing of the work within the framework of the contractual documents and the Regulations in force.</w:t>
      </w:r>
    </w:p>
    <w:p w14:paraId="0882076C" w14:textId="77777777" w:rsidR="00EB6C5A" w:rsidRPr="00EB0F8B" w:rsidRDefault="00EB6C5A" w:rsidP="006427F1">
      <w:pPr>
        <w:pStyle w:val="Body"/>
        <w:spacing w:before="120" w:line="276" w:lineRule="auto"/>
        <w:jc w:val="both"/>
        <w:rPr>
          <w:rFonts w:eastAsia="Arial Narrow"/>
        </w:rPr>
      </w:pPr>
      <w:r w:rsidRPr="00EB0F8B">
        <w:t>The company is responsible for carrying out the works described in the Description (Part 3 of the CCTP), in full, including the necessary works resulting from the detailed studies, even if the latter do not appear explicitly on the plans and documents of the Business Consultation File (DCE).</w:t>
      </w:r>
    </w:p>
    <w:p w14:paraId="7F6376D9" w14:textId="77777777" w:rsidR="00EB6C5A" w:rsidRPr="00EB0F8B" w:rsidRDefault="00EB6C5A" w:rsidP="006427F1">
      <w:pPr>
        <w:pStyle w:val="ListParagraph"/>
        <w:numPr>
          <w:ilvl w:val="0"/>
          <w:numId w:val="420"/>
        </w:numPr>
        <w:pBdr>
          <w:top w:val="nil"/>
          <w:left w:val="nil"/>
          <w:bottom w:val="nil"/>
          <w:right w:val="nil"/>
          <w:between w:val="nil"/>
          <w:bar w:val="nil"/>
        </w:pBdr>
        <w:spacing w:before="120" w:line="276" w:lineRule="auto"/>
        <w:contextualSpacing w:val="0"/>
        <w:jc w:val="both"/>
        <w:rPr>
          <w:b/>
          <w:bCs/>
        </w:rPr>
      </w:pPr>
      <w:r w:rsidRPr="00EB0F8B">
        <w:rPr>
          <w:rStyle w:val="PageNumber"/>
          <w:b/>
          <w:bCs/>
          <w:sz w:val="24"/>
        </w:rPr>
        <w:t>SPECIAL TECHNICAL CLAUSES (CCTP)</w:t>
      </w:r>
    </w:p>
    <w:p w14:paraId="25D36103" w14:textId="77777777" w:rsidR="00EB6C5A" w:rsidRPr="00EB0F8B" w:rsidRDefault="00EB6C5A" w:rsidP="006427F1">
      <w:pPr>
        <w:pStyle w:val="Body"/>
        <w:spacing w:before="120" w:line="276" w:lineRule="auto"/>
        <w:jc w:val="both"/>
        <w:rPr>
          <w:rFonts w:eastAsia="Arial Narrow"/>
        </w:rPr>
      </w:pPr>
      <w:r w:rsidRPr="00EB0F8B">
        <w:t>This document, called CCTP, comprises three parts and is structured as follows:</w:t>
      </w:r>
    </w:p>
    <w:p w14:paraId="393D856F" w14:textId="77777777" w:rsidR="00EB6C5A" w:rsidRPr="00EB0F8B" w:rsidRDefault="00EB6C5A" w:rsidP="006427F1">
      <w:pPr>
        <w:pStyle w:val="Body"/>
        <w:numPr>
          <w:ilvl w:val="0"/>
          <w:numId w:val="421"/>
        </w:numPr>
        <w:spacing w:before="120" w:line="276" w:lineRule="auto"/>
        <w:jc w:val="both"/>
      </w:pPr>
      <w:r w:rsidRPr="00EB0F8B">
        <w:rPr>
          <w:rStyle w:val="PageNumber"/>
          <w:sz w:val="24"/>
        </w:rPr>
        <w:t>Part 1: Preliminary notes describing the general requirements concerning all trades</w:t>
      </w:r>
    </w:p>
    <w:p w14:paraId="0834C8E5" w14:textId="77777777" w:rsidR="00EB6C5A" w:rsidRPr="00EB0F8B" w:rsidRDefault="00EB6C5A" w:rsidP="006427F1">
      <w:pPr>
        <w:pStyle w:val="Body"/>
        <w:numPr>
          <w:ilvl w:val="0"/>
          <w:numId w:val="421"/>
        </w:numPr>
        <w:spacing w:before="120" w:line="276" w:lineRule="auto"/>
        <w:jc w:val="both"/>
        <w:rPr>
          <w:lang w:val="de-DE"/>
        </w:rPr>
      </w:pPr>
      <w:r w:rsidRPr="00EB0F8B">
        <w:rPr>
          <w:vertAlign w:val="superscript"/>
          <w:lang w:val="de-DE"/>
        </w:rPr>
        <w:t xml:space="preserve">Part </w:t>
      </w:r>
      <w:r w:rsidRPr="00EB0F8B">
        <w:rPr>
          <w:rStyle w:val="PageNumber"/>
          <w:sz w:val="24"/>
        </w:rPr>
        <w:t>2 : The Special Technical Specifications Booklet relating to DTU, standards, etc. according to the rules of the art (CPTP)</w:t>
      </w:r>
    </w:p>
    <w:p w14:paraId="6C0BBD4D" w14:textId="77777777" w:rsidR="00EB6C5A" w:rsidRPr="00EB0F8B" w:rsidRDefault="00EB6C5A" w:rsidP="006427F1">
      <w:pPr>
        <w:pStyle w:val="Body"/>
        <w:numPr>
          <w:ilvl w:val="0"/>
          <w:numId w:val="421"/>
        </w:numPr>
        <w:spacing w:before="120" w:line="276" w:lineRule="auto"/>
        <w:jc w:val="both"/>
      </w:pPr>
      <w:r w:rsidRPr="00EB0F8B">
        <w:rPr>
          <w:rStyle w:val="PageNumber"/>
          <w:sz w:val="24"/>
        </w:rPr>
        <w:t>Part 3: The descriptive estimate relating to the detailed characteristics of the work to be carried out. The information given makes it possible to define: the parts of the elementary works concerned, the materials used for the construction of these works and their implementation, the location of the works.</w:t>
      </w:r>
    </w:p>
    <w:p w14:paraId="196A1116" w14:textId="77777777" w:rsidR="00EB6C5A" w:rsidRPr="00EB0F8B" w:rsidRDefault="00EB6C5A" w:rsidP="006427F1">
      <w:pPr>
        <w:pStyle w:val="ListParagraph"/>
        <w:numPr>
          <w:ilvl w:val="0"/>
          <w:numId w:val="422"/>
        </w:numPr>
        <w:pBdr>
          <w:top w:val="nil"/>
          <w:left w:val="nil"/>
          <w:bottom w:val="nil"/>
          <w:right w:val="nil"/>
          <w:between w:val="nil"/>
          <w:bar w:val="nil"/>
        </w:pBdr>
        <w:spacing w:before="120" w:line="276" w:lineRule="auto"/>
        <w:ind w:left="0" w:firstLine="0"/>
        <w:contextualSpacing w:val="0"/>
        <w:jc w:val="both"/>
        <w:rPr>
          <w:b/>
          <w:bCs/>
        </w:rPr>
      </w:pPr>
      <w:r w:rsidRPr="00EB0F8B">
        <w:rPr>
          <w:rStyle w:val="PageNumber"/>
          <w:b/>
          <w:bCs/>
          <w:sz w:val="24"/>
        </w:rPr>
        <w:t>COMPANY OBLIGATIONS</w:t>
      </w:r>
    </w:p>
    <w:p w14:paraId="151E31DE" w14:textId="77777777" w:rsidR="00EB6C5A" w:rsidRPr="00EB0F8B" w:rsidRDefault="00EB6C5A" w:rsidP="006427F1">
      <w:pPr>
        <w:pStyle w:val="Body"/>
        <w:spacing w:line="276" w:lineRule="auto"/>
        <w:jc w:val="both"/>
        <w:rPr>
          <w:rFonts w:eastAsia="Arial Narrow"/>
        </w:rPr>
      </w:pPr>
    </w:p>
    <w:p w14:paraId="426BBFF4" w14:textId="77777777" w:rsidR="00EB6C5A" w:rsidRPr="00EB0F8B" w:rsidRDefault="00EB6C5A" w:rsidP="006427F1">
      <w:pPr>
        <w:pStyle w:val="Body"/>
        <w:spacing w:before="120" w:line="276" w:lineRule="auto"/>
        <w:jc w:val="both"/>
        <w:rPr>
          <w:rFonts w:eastAsia="Arial Narrow"/>
        </w:rPr>
      </w:pPr>
      <w:r w:rsidRPr="00EB0F8B">
        <w:t>The company must strictly comply with the instructions given to it by the Project Owner through the Project Manager.</w:t>
      </w:r>
    </w:p>
    <w:p w14:paraId="3AAFD739" w14:textId="77777777" w:rsidR="00EB6C5A" w:rsidRPr="00EB0F8B" w:rsidRDefault="00EB6C5A" w:rsidP="006427F1">
      <w:pPr>
        <w:pStyle w:val="Body"/>
        <w:spacing w:before="120" w:line="276" w:lineRule="auto"/>
        <w:jc w:val="both"/>
        <w:rPr>
          <w:rFonts w:eastAsia="Arial Narrow"/>
        </w:rPr>
      </w:pPr>
      <w:r w:rsidRPr="00EB0F8B">
        <w:t>Likewise, it must comply with the site requirements defined in general documents such as CCAP, CPS or others.</w:t>
      </w:r>
    </w:p>
    <w:p w14:paraId="06E0688C" w14:textId="77777777" w:rsidR="00EB6C5A" w:rsidRPr="00EB0F8B" w:rsidRDefault="00EB6C5A" w:rsidP="006427F1">
      <w:pPr>
        <w:pStyle w:val="Body"/>
        <w:spacing w:before="120" w:line="276" w:lineRule="auto"/>
        <w:jc w:val="both"/>
        <w:rPr>
          <w:rFonts w:eastAsia="Arial Narrow"/>
        </w:rPr>
      </w:pPr>
      <w:r w:rsidRPr="00EB0F8B">
        <w:t>The company is deemed to have read all the technical specifications and execution plans, as well as all the documents mentioned in the various market documents.</w:t>
      </w:r>
    </w:p>
    <w:p w14:paraId="6A17773B" w14:textId="77777777" w:rsidR="00EB6C5A" w:rsidRPr="00EB0F8B" w:rsidRDefault="00EB6C5A" w:rsidP="006427F1">
      <w:pPr>
        <w:pStyle w:val="Body"/>
        <w:spacing w:line="276" w:lineRule="auto"/>
        <w:jc w:val="both"/>
        <w:rPr>
          <w:rFonts w:eastAsia="Arial Narrow"/>
        </w:rPr>
      </w:pPr>
    </w:p>
    <w:p w14:paraId="2146115D" w14:textId="77777777" w:rsidR="00EB6C5A" w:rsidRPr="00EB0F8B" w:rsidRDefault="00EB6C5A" w:rsidP="006427F1">
      <w:pPr>
        <w:pStyle w:val="Body"/>
        <w:spacing w:before="120" w:line="276" w:lineRule="auto"/>
        <w:jc w:val="both"/>
        <w:rPr>
          <w:rFonts w:eastAsia="Arial Narrow"/>
          <w:b/>
          <w:bCs/>
        </w:rPr>
      </w:pPr>
      <w:r w:rsidRPr="00EB0F8B">
        <w:rPr>
          <w:b/>
          <w:bCs/>
        </w:rPr>
        <w:t>Additional note:</w:t>
      </w:r>
    </w:p>
    <w:p w14:paraId="1814EB17"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Although divided into chapters, this CCTP constitutes a homogeneous whole. All the chapters form an inseparable whole. The spirit of the documents is to take into account all the materials and labor necessary for the proper execution of the work. Anything omitted by some, but indicated by others and which would be necessary for the completion of the work in accordance with the manifest intention of said contract documents must be carried out by the contractor without additional cost. Moreover, any omission cannot justify any poor workmanship or inferior quality supply.</w:t>
      </w:r>
    </w:p>
    <w:p w14:paraId="758B7DB6"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 xml:space="preserve">In the contractual documents, the Project Owner has endeavored to inform the Contractor of the nature of the work to be carried out, its quantity and its location, but it should be noted that this </w:t>
      </w:r>
      <w:r w:rsidRPr="00EB0F8B">
        <w:rPr>
          <w:rStyle w:val="PageNumber"/>
          <w:sz w:val="24"/>
        </w:rPr>
        <w:lastRenderedPageBreak/>
        <w:t>description is not exhaustive and that the tenderer must carry out, as included in its price, but without exception or reservation, all the work of its profession necessary and indispensable for the complete completion of the service. Consequently, the company must carefully study the documents submitted, inquire about anything that may seem doubtful, and visit the places where the work is to be carried out in order to assess the extent of its intervention. In any case, the fact that the contractor examines the services in the documents submitted by the Project Manager without changing anything cannot in any way diminish its full and entire responsibility.</w:t>
      </w:r>
    </w:p>
    <w:p w14:paraId="03629D57" w14:textId="77777777" w:rsidR="00EB6C5A" w:rsidRPr="00EB0F8B" w:rsidRDefault="00EB6C5A" w:rsidP="006427F1">
      <w:pPr>
        <w:pStyle w:val="Body"/>
        <w:spacing w:line="276" w:lineRule="auto"/>
        <w:jc w:val="both"/>
        <w:rPr>
          <w:rFonts w:eastAsia="Arial Narrow"/>
        </w:rPr>
      </w:pPr>
    </w:p>
    <w:p w14:paraId="793ACD92" w14:textId="77777777" w:rsidR="00EB6C5A" w:rsidRPr="00EB0F8B" w:rsidRDefault="00EB6C5A" w:rsidP="006427F1">
      <w:pPr>
        <w:pStyle w:val="Body"/>
        <w:spacing w:line="276" w:lineRule="auto"/>
        <w:jc w:val="both"/>
        <w:sectPr w:rsidR="00EB6C5A" w:rsidRPr="00EB0F8B" w:rsidSect="00A11207">
          <w:headerReference w:type="default" r:id="rId275"/>
          <w:footerReference w:type="default" r:id="rId276"/>
          <w:type w:val="oddPage"/>
          <w:pgSz w:w="11900" w:h="16840"/>
          <w:pgMar w:top="1417" w:right="1417" w:bottom="1417" w:left="1417" w:header="708" w:footer="707" w:gutter="0"/>
          <w:cols w:space="720"/>
        </w:sectPr>
      </w:pPr>
    </w:p>
    <w:p w14:paraId="7AA8C4B9" w14:textId="77777777" w:rsidR="009A0294" w:rsidRPr="00A3362F" w:rsidRDefault="009A0294" w:rsidP="009A0294">
      <w:pPr>
        <w:spacing w:before="120"/>
        <w:jc w:val="both"/>
        <w:rPr>
          <w:color w:val="000000"/>
          <w:sz w:val="32"/>
          <w:szCs w:val="32"/>
          <w:lang w:val="en-GB"/>
        </w:rPr>
      </w:pPr>
      <w:proofErr w:type="gramStart"/>
      <w:r w:rsidRPr="00A3362F">
        <w:rPr>
          <w:b/>
          <w:bCs/>
          <w:color w:val="000000"/>
          <w:sz w:val="32"/>
          <w:szCs w:val="32"/>
          <w:lang w:val="en-GB"/>
        </w:rPr>
        <w:lastRenderedPageBreak/>
        <w:t>7.4.1. 4 Evaluation grid</w:t>
      </w:r>
      <w:proofErr w:type="gramEnd"/>
    </w:p>
    <w:p w14:paraId="378FE29F" w14:textId="77777777" w:rsidR="009A0294" w:rsidRDefault="009A0294" w:rsidP="009A0294">
      <w:pPr>
        <w:ind w:right="-20"/>
        <w:jc w:val="both"/>
        <w:rPr>
          <w:b/>
          <w:bCs/>
          <w:color w:val="000000"/>
          <w:lang w:val="en-GB"/>
        </w:rPr>
      </w:pPr>
      <w:r>
        <w:rPr>
          <w:b/>
          <w:bCs/>
          <w:color w:val="000000"/>
          <w:lang w:val="en-GB"/>
        </w:rPr>
        <w:t xml:space="preserve">   </w:t>
      </w:r>
    </w:p>
    <w:p w14:paraId="25F5B984" w14:textId="77777777" w:rsidR="009A0294" w:rsidRDefault="009A0294" w:rsidP="009A0294">
      <w:pPr>
        <w:ind w:right="-20"/>
        <w:jc w:val="both"/>
        <w:rPr>
          <w:b/>
          <w:bCs/>
          <w:color w:val="000000"/>
          <w:lang w:val="en-GB"/>
        </w:rPr>
      </w:pPr>
    </w:p>
    <w:tbl>
      <w:tblPr>
        <w:tblpPr w:leftFromText="141" w:rightFromText="141" w:vertAnchor="text" w:horzAnchor="margin" w:tblpX="-152" w:tblpY="109"/>
        <w:tblW w:w="10287" w:type="dxa"/>
        <w:tblCellMar>
          <w:left w:w="0" w:type="dxa"/>
          <w:right w:w="0" w:type="dxa"/>
        </w:tblCellMar>
        <w:tblLook w:val="04A0" w:firstRow="1" w:lastRow="0" w:firstColumn="1" w:lastColumn="0" w:noHBand="0" w:noVBand="1"/>
      </w:tblPr>
      <w:tblGrid>
        <w:gridCol w:w="416"/>
        <w:gridCol w:w="5822"/>
        <w:gridCol w:w="665"/>
        <w:gridCol w:w="973"/>
        <w:gridCol w:w="2411"/>
      </w:tblGrid>
      <w:tr w:rsidR="009A0294" w14:paraId="0A5B3359" w14:textId="77777777" w:rsidTr="00830B39">
        <w:trPr>
          <w:trHeight w:val="315"/>
        </w:trPr>
        <w:tc>
          <w:tcPr>
            <w:tcW w:w="10287" w:type="dxa"/>
            <w:gridSpan w:val="5"/>
            <w:tcBorders>
              <w:top w:val="single" w:sz="8" w:space="0" w:color="auto"/>
              <w:left w:val="single" w:sz="8" w:space="0" w:color="auto"/>
              <w:bottom w:val="single" w:sz="4" w:space="0" w:color="auto"/>
              <w:right w:val="single" w:sz="8" w:space="0" w:color="auto"/>
            </w:tcBorders>
            <w:shd w:val="clear" w:color="auto" w:fill="FFFFFF"/>
            <w:tcMar>
              <w:top w:w="0" w:type="dxa"/>
              <w:left w:w="70" w:type="dxa"/>
              <w:bottom w:w="0" w:type="dxa"/>
              <w:right w:w="70" w:type="dxa"/>
            </w:tcMar>
            <w:vAlign w:val="center"/>
          </w:tcPr>
          <w:p w14:paraId="5EDAC8EE" w14:textId="77777777" w:rsidR="009A0294" w:rsidRDefault="009A0294" w:rsidP="00830B39">
            <w:pPr>
              <w:jc w:val="center"/>
              <w:rPr>
                <w:b/>
                <w:i/>
                <w:color w:val="000000"/>
                <w:sz w:val="22"/>
              </w:rPr>
            </w:pPr>
            <w:r>
              <w:rPr>
                <w:b/>
                <w:i/>
                <w:color w:val="000000"/>
                <w:sz w:val="22"/>
              </w:rPr>
              <w:t xml:space="preserve">APPRAISAL GRILL FOR BUILDING CONSTRUCTION AND REHABILITATION  WORKS </w:t>
            </w:r>
          </w:p>
        </w:tc>
      </w:tr>
      <w:tr w:rsidR="009A0294" w14:paraId="272F157F" w14:textId="77777777" w:rsidTr="00830B39">
        <w:trPr>
          <w:trHeight w:val="315"/>
        </w:trPr>
        <w:tc>
          <w:tcPr>
            <w:tcW w:w="416" w:type="dxa"/>
            <w:tcBorders>
              <w:top w:val="single" w:sz="4" w:space="0" w:color="auto"/>
              <w:left w:val="single" w:sz="8" w:space="0" w:color="auto"/>
              <w:bottom w:val="single" w:sz="4" w:space="0" w:color="auto"/>
              <w:right w:val="single" w:sz="8" w:space="0" w:color="auto"/>
            </w:tcBorders>
            <w:shd w:val="clear" w:color="auto" w:fill="FFFFFF"/>
            <w:tcMar>
              <w:top w:w="0" w:type="dxa"/>
              <w:left w:w="70" w:type="dxa"/>
              <w:bottom w:w="0" w:type="dxa"/>
              <w:right w:w="70" w:type="dxa"/>
            </w:tcMar>
            <w:vAlign w:val="center"/>
          </w:tcPr>
          <w:p w14:paraId="67CD8B7C" w14:textId="77777777" w:rsidR="009A0294" w:rsidRDefault="009A0294" w:rsidP="00830B39">
            <w:pPr>
              <w:jc w:val="center"/>
              <w:rPr>
                <w:b/>
                <w:bCs/>
                <w:i/>
                <w:iCs/>
                <w:color w:val="000000"/>
                <w:sz w:val="22"/>
              </w:rPr>
            </w:pPr>
            <w:r>
              <w:rPr>
                <w:b/>
                <w:bCs/>
                <w:i/>
                <w:iCs/>
                <w:color w:val="000000"/>
                <w:sz w:val="22"/>
              </w:rPr>
              <w:t xml:space="preserve">N° </w:t>
            </w:r>
          </w:p>
        </w:tc>
        <w:tc>
          <w:tcPr>
            <w:tcW w:w="5822" w:type="dxa"/>
            <w:tcBorders>
              <w:top w:val="single" w:sz="4" w:space="0" w:color="auto"/>
              <w:left w:val="nil"/>
              <w:bottom w:val="single" w:sz="4" w:space="0" w:color="auto"/>
              <w:right w:val="single" w:sz="8" w:space="0" w:color="auto"/>
            </w:tcBorders>
            <w:shd w:val="clear" w:color="auto" w:fill="FFFFFF"/>
            <w:tcMar>
              <w:top w:w="0" w:type="dxa"/>
              <w:left w:w="70" w:type="dxa"/>
              <w:bottom w:w="0" w:type="dxa"/>
              <w:right w:w="70" w:type="dxa"/>
            </w:tcMar>
          </w:tcPr>
          <w:p w14:paraId="536D100D" w14:textId="77777777" w:rsidR="009A0294" w:rsidRDefault="009A0294" w:rsidP="00830B39">
            <w:pPr>
              <w:jc w:val="center"/>
              <w:rPr>
                <w:b/>
                <w:bCs/>
                <w:i/>
                <w:iCs/>
                <w:color w:val="000000"/>
                <w:sz w:val="22"/>
              </w:rPr>
            </w:pPr>
            <w:r>
              <w:rPr>
                <w:b/>
                <w:bCs/>
                <w:i/>
                <w:iCs/>
                <w:color w:val="000000"/>
                <w:sz w:val="22"/>
              </w:rPr>
              <w:t xml:space="preserve">CRITERIA </w:t>
            </w:r>
          </w:p>
        </w:tc>
        <w:tc>
          <w:tcPr>
            <w:tcW w:w="1638" w:type="dxa"/>
            <w:gridSpan w:val="2"/>
            <w:tcBorders>
              <w:top w:val="single" w:sz="8" w:space="0" w:color="auto"/>
              <w:left w:val="nil"/>
              <w:bottom w:val="single" w:sz="4" w:space="0" w:color="auto"/>
              <w:right w:val="single" w:sz="4" w:space="0" w:color="auto"/>
            </w:tcBorders>
            <w:shd w:val="clear" w:color="auto" w:fill="FFFFFF"/>
            <w:tcMar>
              <w:top w:w="0" w:type="dxa"/>
              <w:left w:w="70" w:type="dxa"/>
              <w:bottom w:w="0" w:type="dxa"/>
              <w:right w:w="70" w:type="dxa"/>
            </w:tcMar>
          </w:tcPr>
          <w:p w14:paraId="1A0DB42B" w14:textId="77777777" w:rsidR="009A0294" w:rsidRDefault="009A0294" w:rsidP="00830B39">
            <w:pPr>
              <w:jc w:val="center"/>
              <w:rPr>
                <w:color w:val="000000"/>
                <w:sz w:val="22"/>
              </w:rPr>
            </w:pPr>
            <w:r>
              <w:rPr>
                <w:b/>
                <w:bCs/>
                <w:i/>
                <w:iCs/>
                <w:color w:val="000000"/>
                <w:sz w:val="22"/>
              </w:rPr>
              <w:t xml:space="preserve">CONFORMITY </w:t>
            </w:r>
          </w:p>
        </w:tc>
        <w:tc>
          <w:tcPr>
            <w:tcW w:w="2411" w:type="dxa"/>
            <w:tcBorders>
              <w:top w:val="single" w:sz="4" w:space="0" w:color="auto"/>
              <w:left w:val="single" w:sz="4" w:space="0" w:color="auto"/>
              <w:bottom w:val="single" w:sz="4" w:space="0" w:color="auto"/>
              <w:right w:val="single" w:sz="8" w:space="0" w:color="auto"/>
            </w:tcBorders>
            <w:shd w:val="clear" w:color="auto" w:fill="FFFFFF"/>
            <w:tcMar>
              <w:top w:w="0" w:type="dxa"/>
              <w:left w:w="70" w:type="dxa"/>
              <w:bottom w:w="0" w:type="dxa"/>
              <w:right w:w="70" w:type="dxa"/>
            </w:tcMar>
          </w:tcPr>
          <w:p w14:paraId="1AC58940" w14:textId="77777777" w:rsidR="009A0294" w:rsidRDefault="009A0294" w:rsidP="00830B39">
            <w:pPr>
              <w:jc w:val="center"/>
              <w:rPr>
                <w:b/>
                <w:bCs/>
                <w:i/>
                <w:iCs/>
                <w:color w:val="000000"/>
                <w:sz w:val="22"/>
              </w:rPr>
            </w:pPr>
            <w:r>
              <w:rPr>
                <w:b/>
                <w:bCs/>
                <w:i/>
                <w:iCs/>
                <w:color w:val="000000"/>
                <w:sz w:val="22"/>
              </w:rPr>
              <w:t xml:space="preserve">OBSERVATIONS </w:t>
            </w:r>
          </w:p>
        </w:tc>
      </w:tr>
      <w:tr w:rsidR="009A0294" w14:paraId="25127D4E" w14:textId="77777777" w:rsidTr="00830B39">
        <w:trPr>
          <w:trHeight w:val="315"/>
        </w:trPr>
        <w:tc>
          <w:tcPr>
            <w:tcW w:w="416" w:type="dxa"/>
            <w:tcBorders>
              <w:top w:val="single" w:sz="4" w:space="0" w:color="auto"/>
              <w:left w:val="single" w:sz="8" w:space="0" w:color="auto"/>
              <w:bottom w:val="single" w:sz="8" w:space="0" w:color="auto"/>
              <w:right w:val="single" w:sz="8" w:space="0" w:color="auto"/>
            </w:tcBorders>
            <w:vAlign w:val="center"/>
            <w:hideMark/>
          </w:tcPr>
          <w:p w14:paraId="54587A48" w14:textId="77777777" w:rsidR="009A0294" w:rsidRDefault="009A0294" w:rsidP="00830B39">
            <w:pPr>
              <w:jc w:val="center"/>
              <w:rPr>
                <w:color w:val="000000"/>
                <w:sz w:val="22"/>
              </w:rPr>
            </w:pPr>
          </w:p>
        </w:tc>
        <w:tc>
          <w:tcPr>
            <w:tcW w:w="5822" w:type="dxa"/>
            <w:tcBorders>
              <w:top w:val="single" w:sz="4" w:space="0" w:color="auto"/>
              <w:left w:val="nil"/>
              <w:bottom w:val="single" w:sz="8" w:space="0" w:color="auto"/>
              <w:right w:val="single" w:sz="8" w:space="0" w:color="auto"/>
            </w:tcBorders>
            <w:vAlign w:val="center"/>
            <w:hideMark/>
          </w:tcPr>
          <w:p w14:paraId="6158117E" w14:textId="77777777" w:rsidR="009A0294" w:rsidRDefault="009A0294" w:rsidP="00830B39">
            <w:pPr>
              <w:jc w:val="center"/>
              <w:rPr>
                <w:color w:val="000000"/>
                <w:sz w:val="22"/>
              </w:rPr>
            </w:pPr>
          </w:p>
        </w:tc>
        <w:tc>
          <w:tcPr>
            <w:tcW w:w="665" w:type="dxa"/>
            <w:tcBorders>
              <w:top w:val="single" w:sz="4" w:space="0" w:color="auto"/>
              <w:left w:val="nil"/>
              <w:bottom w:val="single" w:sz="8" w:space="0" w:color="auto"/>
              <w:right w:val="single" w:sz="8" w:space="0" w:color="auto"/>
            </w:tcBorders>
            <w:shd w:val="clear" w:color="auto" w:fill="FFFFFF"/>
            <w:tcMar>
              <w:top w:w="0" w:type="dxa"/>
              <w:left w:w="70" w:type="dxa"/>
              <w:bottom w:w="0" w:type="dxa"/>
              <w:right w:w="70" w:type="dxa"/>
            </w:tcMar>
            <w:hideMark/>
          </w:tcPr>
          <w:p w14:paraId="0AA3F9D9" w14:textId="77777777" w:rsidR="009A0294" w:rsidRDefault="009A0294" w:rsidP="00830B39">
            <w:pPr>
              <w:jc w:val="center"/>
              <w:rPr>
                <w:color w:val="000000"/>
                <w:sz w:val="22"/>
              </w:rPr>
            </w:pPr>
            <w:r>
              <w:rPr>
                <w:b/>
                <w:bCs/>
                <w:i/>
                <w:iCs/>
                <w:color w:val="000000"/>
                <w:sz w:val="22"/>
              </w:rPr>
              <w:t>YES</w:t>
            </w:r>
          </w:p>
        </w:tc>
        <w:tc>
          <w:tcPr>
            <w:tcW w:w="973" w:type="dxa"/>
            <w:tcBorders>
              <w:top w:val="single" w:sz="4" w:space="0" w:color="auto"/>
              <w:left w:val="nil"/>
              <w:bottom w:val="single" w:sz="8" w:space="0" w:color="auto"/>
              <w:right w:val="single" w:sz="4" w:space="0" w:color="auto"/>
            </w:tcBorders>
            <w:shd w:val="clear" w:color="auto" w:fill="FFFFFF"/>
            <w:tcMar>
              <w:top w:w="0" w:type="dxa"/>
              <w:left w:w="70" w:type="dxa"/>
              <w:bottom w:w="0" w:type="dxa"/>
              <w:right w:w="70" w:type="dxa"/>
            </w:tcMar>
            <w:hideMark/>
          </w:tcPr>
          <w:p w14:paraId="4FB4C2F6" w14:textId="77777777" w:rsidR="009A0294" w:rsidRDefault="009A0294" w:rsidP="00830B39">
            <w:pPr>
              <w:jc w:val="center"/>
              <w:rPr>
                <w:color w:val="000000"/>
                <w:sz w:val="22"/>
              </w:rPr>
            </w:pPr>
            <w:r>
              <w:rPr>
                <w:b/>
                <w:bCs/>
                <w:i/>
                <w:iCs/>
                <w:color w:val="000000"/>
                <w:sz w:val="22"/>
              </w:rPr>
              <w:t>NO</w:t>
            </w:r>
          </w:p>
        </w:tc>
        <w:tc>
          <w:tcPr>
            <w:tcW w:w="2411" w:type="dxa"/>
            <w:tcBorders>
              <w:top w:val="single" w:sz="4" w:space="0" w:color="auto"/>
              <w:left w:val="single" w:sz="4" w:space="0" w:color="auto"/>
              <w:bottom w:val="single" w:sz="8" w:space="0" w:color="auto"/>
              <w:right w:val="single" w:sz="8" w:space="0" w:color="auto"/>
            </w:tcBorders>
            <w:vAlign w:val="center"/>
            <w:hideMark/>
          </w:tcPr>
          <w:p w14:paraId="64A83BFE" w14:textId="77777777" w:rsidR="009A0294" w:rsidRDefault="009A0294" w:rsidP="00830B39">
            <w:pPr>
              <w:rPr>
                <w:color w:val="000000"/>
                <w:sz w:val="22"/>
              </w:rPr>
            </w:pPr>
          </w:p>
        </w:tc>
      </w:tr>
      <w:tr w:rsidR="009A0294" w14:paraId="1983B6D6" w14:textId="77777777" w:rsidTr="00830B39">
        <w:trPr>
          <w:trHeight w:val="315"/>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15DE0BE" w14:textId="77777777" w:rsidR="009A0294" w:rsidRDefault="009A0294" w:rsidP="00830B39">
            <w:pPr>
              <w:jc w:val="center"/>
              <w:rPr>
                <w:color w:val="000000"/>
                <w:sz w:val="22"/>
              </w:rPr>
            </w:pPr>
            <w:r>
              <w:rPr>
                <w:b/>
                <w:bCs/>
                <w:i/>
                <w:iCs/>
                <w:color w:val="000000"/>
                <w:sz w:val="22"/>
              </w:rPr>
              <w:t>REFERENCES OF THE COMPANY</w:t>
            </w:r>
          </w:p>
        </w:tc>
      </w:tr>
      <w:tr w:rsidR="009A0294" w14:paraId="35B8786C" w14:textId="77777777" w:rsidTr="00830B39">
        <w:trPr>
          <w:trHeight w:val="248"/>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D09F31A" w14:textId="77777777" w:rsidR="009A0294" w:rsidRDefault="009A0294" w:rsidP="00830B39">
            <w:pPr>
              <w:jc w:val="center"/>
              <w:rPr>
                <w:color w:val="000000"/>
                <w:sz w:val="22"/>
              </w:rPr>
            </w:pPr>
            <w:r>
              <w:rPr>
                <w:b/>
                <w:bCs/>
                <w:i/>
                <w:iCs/>
                <w:color w:val="000000"/>
                <w:sz w:val="22"/>
              </w:rPr>
              <w:t>1</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31C0119A" w14:textId="77777777" w:rsidR="009A0294" w:rsidRPr="000E1014" w:rsidRDefault="009A0294" w:rsidP="00830B39">
            <w:pPr>
              <w:rPr>
                <w:i/>
                <w:color w:val="000000"/>
              </w:rPr>
            </w:pPr>
            <w:r w:rsidRPr="00094054">
              <w:rPr>
                <w:b/>
                <w:i/>
              </w:rPr>
              <w:t xml:space="preserve">Average Annual Construction Turnover </w:t>
            </w:r>
            <w:r w:rsidRPr="00094054">
              <w:rPr>
                <w:b/>
                <w:sz w:val="20"/>
              </w:rPr>
              <w:t xml:space="preserve"> (</w:t>
            </w:r>
            <w:r w:rsidRPr="00094054">
              <w:rPr>
                <w:sz w:val="20"/>
              </w:rPr>
              <w:t xml:space="preserve"> </w:t>
            </w:r>
            <w:r w:rsidRPr="00094054">
              <w:rPr>
                <w:i/>
                <w:sz w:val="22"/>
                <w:szCs w:val="22"/>
              </w:rPr>
              <w:t xml:space="preserve">Minimum average annual construction turnover of </w:t>
            </w:r>
            <w:r w:rsidRPr="00094054">
              <w:rPr>
                <w:b/>
                <w:bCs/>
                <w:i/>
                <w:sz w:val="22"/>
                <w:szCs w:val="22"/>
              </w:rPr>
              <w:t>CFA Francs …………</w:t>
            </w:r>
            <w:r w:rsidRPr="00094054">
              <w:rPr>
                <w:i/>
                <w:sz w:val="22"/>
                <w:szCs w:val="22"/>
              </w:rPr>
              <w:t xml:space="preserve"> calculated as total certified payments received for contracts in progress and/or completed within the last </w:t>
            </w:r>
            <w:r w:rsidRPr="00094054">
              <w:rPr>
                <w:b/>
                <w:bCs/>
                <w:i/>
                <w:sz w:val="22"/>
                <w:szCs w:val="22"/>
              </w:rPr>
              <w:t>three (3) years</w:t>
            </w:r>
            <w:r w:rsidRPr="00094054">
              <w:rPr>
                <w:i/>
                <w:sz w:val="22"/>
                <w:szCs w:val="22"/>
              </w:rPr>
              <w:t>, divided by number of the years considered)</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306FFCD0"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5342966C"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3C91856D" w14:textId="77777777" w:rsidR="009A0294" w:rsidRDefault="009A0294" w:rsidP="00830B39">
            <w:pPr>
              <w:rPr>
                <w:color w:val="000000"/>
                <w:sz w:val="22"/>
              </w:rPr>
            </w:pPr>
          </w:p>
        </w:tc>
      </w:tr>
      <w:tr w:rsidR="009A0294" w14:paraId="7AED50EF" w14:textId="77777777" w:rsidTr="00830B39">
        <w:trPr>
          <w:trHeight w:val="248"/>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0F08834" w14:textId="77777777" w:rsidR="009A0294" w:rsidRPr="00094054" w:rsidRDefault="009A0294" w:rsidP="00830B39">
            <w:pPr>
              <w:jc w:val="center"/>
              <w:rPr>
                <w:b/>
                <w:bCs/>
                <w:i/>
                <w:iCs/>
                <w:color w:val="000000"/>
              </w:rPr>
            </w:pPr>
            <w:r w:rsidRPr="00094054">
              <w:rPr>
                <w:b/>
                <w:bCs/>
                <w:i/>
                <w:iCs/>
                <w:color w:val="000000"/>
              </w:rPr>
              <w:t>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26A5D283" w14:textId="77777777" w:rsidR="009A0294" w:rsidRPr="00094054" w:rsidRDefault="009A0294" w:rsidP="00830B39">
            <w:pPr>
              <w:pStyle w:val="Style11"/>
              <w:tabs>
                <w:tab w:val="left" w:leader="dot" w:pos="8424"/>
              </w:tabs>
              <w:spacing w:line="240" w:lineRule="auto"/>
              <w:jc w:val="both"/>
              <w:rPr>
                <w:b/>
              </w:rPr>
            </w:pPr>
            <w:r w:rsidRPr="00094054">
              <w:rPr>
                <w:b/>
              </w:rPr>
              <w:t xml:space="preserve">General Construction Experience </w:t>
            </w:r>
            <w:r w:rsidRPr="00094054">
              <w:rPr>
                <w:b/>
                <w:sz w:val="22"/>
                <w:szCs w:val="22"/>
              </w:rPr>
              <w:t>(</w:t>
            </w:r>
            <w:r w:rsidRPr="00094054">
              <w:rPr>
                <w:i/>
                <w:sz w:val="22"/>
                <w:szCs w:val="22"/>
              </w:rPr>
              <w:t xml:space="preserve">Experience under construction contracts in the role of prime contractor, JV member, Subcontractor, or management contractor for at least the last Three </w:t>
            </w:r>
            <w:r w:rsidRPr="00094054">
              <w:rPr>
                <w:b/>
                <w:bCs/>
                <w:i/>
                <w:iCs/>
                <w:sz w:val="22"/>
                <w:szCs w:val="22"/>
              </w:rPr>
              <w:t>(03) years from 1 January 2021</w:t>
            </w:r>
            <w:r w:rsidRPr="00094054">
              <w:rPr>
                <w:b/>
                <w:bCs/>
                <w:iCs/>
                <w:sz w:val="22"/>
                <w:szCs w:val="22"/>
              </w:rPr>
              <w:t>)</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4289B818"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8684128"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29861D1" w14:textId="77777777" w:rsidR="009A0294" w:rsidRDefault="009A0294" w:rsidP="00830B39">
            <w:pPr>
              <w:rPr>
                <w:color w:val="000000"/>
                <w:sz w:val="22"/>
              </w:rPr>
            </w:pPr>
          </w:p>
        </w:tc>
      </w:tr>
      <w:tr w:rsidR="009A0294" w14:paraId="4F7B2279" w14:textId="77777777" w:rsidTr="00830B39">
        <w:trPr>
          <w:trHeight w:val="53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7D46E1FF" w14:textId="77777777" w:rsidR="009A0294" w:rsidRDefault="009A0294" w:rsidP="00830B39">
            <w:pPr>
              <w:jc w:val="center"/>
              <w:rPr>
                <w:b/>
                <w:bCs/>
                <w:i/>
                <w:iCs/>
                <w:color w:val="000000"/>
                <w:sz w:val="22"/>
              </w:rPr>
            </w:pPr>
            <w:r>
              <w:rPr>
                <w:b/>
                <w:bCs/>
                <w:i/>
                <w:iCs/>
                <w:color w:val="000000"/>
                <w:sz w:val="22"/>
              </w:rPr>
              <w:t>3</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2358F989" w14:textId="77777777" w:rsidR="009A0294" w:rsidRPr="00094054" w:rsidRDefault="009A0294" w:rsidP="00830B39">
            <w:pPr>
              <w:pStyle w:val="Style11"/>
              <w:tabs>
                <w:tab w:val="left" w:leader="dot" w:pos="8424"/>
              </w:tabs>
              <w:spacing w:line="240" w:lineRule="auto"/>
              <w:jc w:val="both"/>
              <w:rPr>
                <w:b/>
                <w:i/>
              </w:rPr>
            </w:pPr>
            <w:r w:rsidRPr="00094054">
              <w:rPr>
                <w:b/>
                <w:i/>
              </w:rPr>
              <w:t xml:space="preserve">Specific Construction &amp; Contract Management </w:t>
            </w:r>
            <w:r w:rsidRPr="00094054">
              <w:rPr>
                <w:b/>
                <w:i/>
                <w:sz w:val="20"/>
              </w:rPr>
              <w:t>(</w:t>
            </w:r>
            <w:r w:rsidRPr="00094054">
              <w:rPr>
                <w:i/>
                <w:sz w:val="22"/>
                <w:szCs w:val="22"/>
              </w:rPr>
              <w:t xml:space="preserve">A minimum number of </w:t>
            </w:r>
            <w:r w:rsidRPr="00094054">
              <w:rPr>
                <w:b/>
                <w:bCs/>
                <w:i/>
                <w:iCs/>
                <w:sz w:val="22"/>
                <w:szCs w:val="22"/>
              </w:rPr>
              <w:t>two (02) similar contracts)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2769C706"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20050B3F"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C8D3019" w14:textId="77777777" w:rsidR="009A0294" w:rsidRDefault="009A0294" w:rsidP="00830B39">
            <w:pPr>
              <w:rPr>
                <w:color w:val="000000"/>
                <w:sz w:val="22"/>
              </w:rPr>
            </w:pPr>
          </w:p>
        </w:tc>
      </w:tr>
      <w:tr w:rsidR="009A0294" w14:paraId="0B569BF7" w14:textId="77777777" w:rsidTr="00830B39">
        <w:trPr>
          <w:trHeight w:val="53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1E64B4E" w14:textId="77777777" w:rsidR="009A0294" w:rsidRDefault="009A0294" w:rsidP="00830B39">
            <w:pPr>
              <w:jc w:val="center"/>
              <w:rPr>
                <w:b/>
                <w:bCs/>
                <w:i/>
                <w:iCs/>
                <w:color w:val="000000"/>
                <w:sz w:val="22"/>
              </w:rPr>
            </w:pPr>
            <w:r>
              <w:rPr>
                <w:b/>
                <w:bCs/>
                <w:i/>
                <w:iCs/>
                <w:color w:val="000000"/>
                <w:sz w:val="22"/>
              </w:rPr>
              <w:t>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3AE3D6E3" w14:textId="77777777" w:rsidR="009A0294" w:rsidRPr="00094054" w:rsidRDefault="009A0294" w:rsidP="00830B39">
            <w:pPr>
              <w:pStyle w:val="Style11"/>
              <w:tabs>
                <w:tab w:val="left" w:leader="dot" w:pos="8424"/>
              </w:tabs>
              <w:spacing w:line="240" w:lineRule="auto"/>
              <w:jc w:val="both"/>
              <w:rPr>
                <w:b/>
                <w:i/>
              </w:rPr>
            </w:pPr>
            <w:r w:rsidRPr="00094054">
              <w:rPr>
                <w:b/>
                <w:i/>
              </w:rPr>
              <w:t>Experience</w:t>
            </w:r>
            <w:r>
              <w:rPr>
                <w:b/>
                <w:i/>
              </w:rPr>
              <w:t>……</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1B79D5A"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C1C6C33"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96FA696" w14:textId="77777777" w:rsidR="009A0294" w:rsidRDefault="009A0294" w:rsidP="00830B39">
            <w:pPr>
              <w:rPr>
                <w:color w:val="000000"/>
                <w:sz w:val="22"/>
              </w:rPr>
            </w:pPr>
          </w:p>
        </w:tc>
      </w:tr>
      <w:tr w:rsidR="009A0294" w14:paraId="5F78E53B" w14:textId="77777777" w:rsidTr="00830B39">
        <w:trPr>
          <w:trHeight w:val="53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4AA138C" w14:textId="77777777" w:rsidR="009A0294" w:rsidRDefault="009A0294" w:rsidP="00830B39">
            <w:pPr>
              <w:jc w:val="center"/>
              <w:rPr>
                <w:b/>
                <w:bCs/>
                <w:i/>
                <w:iCs/>
                <w:color w:val="000000"/>
                <w:sz w:val="22"/>
              </w:rPr>
            </w:pPr>
            <w:r>
              <w:rPr>
                <w:b/>
                <w:bCs/>
                <w:i/>
                <w:iCs/>
                <w:color w:val="000000"/>
                <w:sz w:val="22"/>
              </w:rPr>
              <w:t>5</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BBC99E8" w14:textId="77777777" w:rsidR="009A0294" w:rsidRPr="00094054" w:rsidRDefault="009A0294" w:rsidP="00830B39">
            <w:pPr>
              <w:pStyle w:val="Style11"/>
              <w:tabs>
                <w:tab w:val="left" w:leader="dot" w:pos="8424"/>
              </w:tabs>
              <w:spacing w:line="240" w:lineRule="auto"/>
              <w:jc w:val="both"/>
              <w:rPr>
                <w:b/>
                <w:i/>
              </w:rPr>
            </w:pPr>
            <w:r w:rsidRPr="00094054">
              <w:rPr>
                <w:b/>
                <w:i/>
              </w:rPr>
              <w:t>Specific Experience</w:t>
            </w:r>
            <w:r>
              <w:rPr>
                <w:b/>
                <w:i/>
              </w:rPr>
              <w:t>……..</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D692E06"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71786BA"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C9872CC" w14:textId="77777777" w:rsidR="009A0294" w:rsidRDefault="009A0294" w:rsidP="00830B39">
            <w:pPr>
              <w:rPr>
                <w:color w:val="000000"/>
                <w:sz w:val="22"/>
              </w:rPr>
            </w:pPr>
          </w:p>
        </w:tc>
      </w:tr>
      <w:tr w:rsidR="009A0294" w14:paraId="76C82AB5" w14:textId="77777777" w:rsidTr="00830B39">
        <w:trPr>
          <w:trHeight w:val="325"/>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BFF0291" w14:textId="77777777" w:rsidR="009A0294" w:rsidRPr="000E1014" w:rsidRDefault="009A0294" w:rsidP="00830B39">
            <w:pPr>
              <w:jc w:val="both"/>
              <w:rPr>
                <w:b/>
                <w:bCs/>
                <w:i/>
                <w:iCs/>
                <w:sz w:val="18"/>
                <w:szCs w:val="18"/>
              </w:rPr>
            </w:pPr>
            <w:r>
              <w:rPr>
                <w:b/>
                <w:bCs/>
                <w:i/>
                <w:iCs/>
                <w:color w:val="000000"/>
                <w:sz w:val="22"/>
              </w:rPr>
              <w:t xml:space="preserve">PERMANENT OR MOBILIZABLE EQUIPMENT MEANS </w:t>
            </w:r>
            <w:r w:rsidRPr="000E1014">
              <w:rPr>
                <w:b/>
                <w:bCs/>
                <w:i/>
                <w:iCs/>
                <w:color w:val="000000"/>
                <w:sz w:val="18"/>
                <w:szCs w:val="18"/>
              </w:rPr>
              <w:t>(</w:t>
            </w:r>
            <w:r w:rsidRPr="000E1014">
              <w:rPr>
                <w:b/>
                <w:bCs/>
                <w:i/>
                <w:iCs/>
                <w:sz w:val="18"/>
                <w:szCs w:val="18"/>
              </w:rPr>
              <w:t>N.B.: A bidder must own at least 80% of the minimum equipment listed above and necessary for the proper execution of the work. Also, due to time constraints, only equipment owned and available on site in Cameroon will be taken into ac</w:t>
            </w:r>
            <w:r>
              <w:rPr>
                <w:b/>
                <w:bCs/>
                <w:i/>
                <w:iCs/>
                <w:sz w:val="18"/>
                <w:szCs w:val="18"/>
              </w:rPr>
              <w:t>count in the evaluation of bides).</w:t>
            </w:r>
          </w:p>
          <w:p w14:paraId="4112515D" w14:textId="77777777" w:rsidR="009A0294" w:rsidRDefault="009A0294" w:rsidP="00830B39">
            <w:pPr>
              <w:jc w:val="center"/>
              <w:rPr>
                <w:color w:val="000000"/>
                <w:sz w:val="22"/>
              </w:rPr>
            </w:pPr>
          </w:p>
        </w:tc>
      </w:tr>
      <w:tr w:rsidR="009A0294" w14:paraId="6AEC2CE2" w14:textId="77777777" w:rsidTr="00830B39">
        <w:trPr>
          <w:trHeight w:val="350"/>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81B5E5B" w14:textId="77777777" w:rsidR="009A0294" w:rsidRPr="000E1014" w:rsidRDefault="009A0294" w:rsidP="00830B39">
            <w:pPr>
              <w:jc w:val="center"/>
              <w:rPr>
                <w:color w:val="000000"/>
                <w:sz w:val="22"/>
              </w:rPr>
            </w:pPr>
            <w:r w:rsidRPr="000E1014">
              <w:rPr>
                <w:b/>
                <w:bCs/>
                <w:i/>
                <w:iCs/>
                <w:color w:val="000000"/>
                <w:sz w:val="22"/>
              </w:rPr>
              <w:t>3</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4CFFCBF5" w14:textId="77777777" w:rsidR="009A0294" w:rsidRPr="000E1014" w:rsidRDefault="009A0294" w:rsidP="00830B39">
            <w:pPr>
              <w:rPr>
                <w:b/>
                <w:bCs/>
                <w:i/>
                <w:iCs/>
                <w:color w:val="000000"/>
              </w:rPr>
            </w:pPr>
            <w:r w:rsidRPr="000E1014">
              <w:rPr>
                <w:b/>
                <w:bCs/>
                <w:i/>
                <w:iCs/>
              </w:rPr>
              <w:t>Equipment Type and Characteristics</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0C405C6F"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1C26CD6B"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17A3331A" w14:textId="77777777" w:rsidR="009A0294" w:rsidRDefault="009A0294" w:rsidP="00830B39">
            <w:pPr>
              <w:rPr>
                <w:color w:val="000000"/>
                <w:sz w:val="22"/>
              </w:rPr>
            </w:pPr>
          </w:p>
        </w:tc>
      </w:tr>
      <w:tr w:rsidR="009A0294" w14:paraId="6F516667" w14:textId="77777777" w:rsidTr="00830B39">
        <w:trPr>
          <w:trHeight w:val="25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182BC09" w14:textId="77777777" w:rsidR="009A0294" w:rsidRPr="000E1014" w:rsidRDefault="009A0294" w:rsidP="00830B39">
            <w:pPr>
              <w:jc w:val="center"/>
              <w:rPr>
                <w:b/>
                <w:bCs/>
                <w:i/>
                <w:iCs/>
                <w:color w:val="000000"/>
                <w:sz w:val="22"/>
              </w:rPr>
            </w:pPr>
            <w:r w:rsidRPr="000E1014">
              <w:rPr>
                <w:b/>
                <w:bCs/>
                <w:i/>
                <w:iCs/>
                <w:color w:val="000000"/>
                <w:sz w:val="22"/>
              </w:rPr>
              <w:t>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0F746855" w14:textId="77777777" w:rsidR="009A0294" w:rsidRPr="000E1014" w:rsidRDefault="009A0294" w:rsidP="00830B39">
            <w:pPr>
              <w:rPr>
                <w:b/>
                <w:bCs/>
                <w:i/>
                <w:iCs/>
                <w:color w:val="000000"/>
              </w:rPr>
            </w:pPr>
            <w:r w:rsidRPr="000E1014">
              <w:rPr>
                <w:b/>
                <w:bCs/>
                <w:i/>
                <w:iCs/>
              </w:rPr>
              <w:t>Minimum Number required</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FD34E28"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686A5299"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1EF95C4" w14:textId="77777777" w:rsidR="009A0294" w:rsidRDefault="009A0294" w:rsidP="00830B39">
            <w:pPr>
              <w:rPr>
                <w:color w:val="000000"/>
                <w:sz w:val="22"/>
              </w:rPr>
            </w:pPr>
          </w:p>
        </w:tc>
      </w:tr>
      <w:tr w:rsidR="009A0294" w14:paraId="44C59E8C" w14:textId="77777777" w:rsidTr="00830B39">
        <w:trPr>
          <w:trHeight w:val="326"/>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0D27455" w14:textId="77777777" w:rsidR="009A0294" w:rsidRDefault="009A0294" w:rsidP="00830B39">
            <w:pPr>
              <w:jc w:val="center"/>
              <w:rPr>
                <w:color w:val="000000"/>
                <w:sz w:val="22"/>
              </w:rPr>
            </w:pPr>
            <w:r>
              <w:rPr>
                <w:b/>
                <w:bCs/>
                <w:i/>
                <w:iCs/>
                <w:color w:val="000000"/>
                <w:sz w:val="22"/>
              </w:rPr>
              <w:t>QUALIFICATION OF SITE PERSONNEL</w:t>
            </w:r>
          </w:p>
        </w:tc>
      </w:tr>
      <w:tr w:rsidR="009A0294" w14:paraId="6941DA57" w14:textId="77777777" w:rsidTr="00830B39">
        <w:trPr>
          <w:trHeight w:val="344"/>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C602724" w14:textId="77777777" w:rsidR="009A0294" w:rsidRDefault="009A0294" w:rsidP="00830B39">
            <w:pPr>
              <w:jc w:val="center"/>
              <w:rPr>
                <w:color w:val="000000"/>
                <w:sz w:val="22"/>
              </w:rPr>
            </w:pPr>
            <w:r>
              <w:rPr>
                <w:b/>
                <w:bCs/>
                <w:i/>
                <w:iCs/>
                <w:color w:val="000000"/>
                <w:sz w:val="22"/>
              </w:rPr>
              <w:t>5</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3FCA7874" w14:textId="77777777" w:rsidR="009A0294" w:rsidRDefault="009A0294" w:rsidP="00830B39">
            <w:pPr>
              <w:rPr>
                <w:color w:val="000000"/>
                <w:sz w:val="22"/>
                <w:lang w:val="en-GB"/>
              </w:rPr>
            </w:pPr>
            <w:r>
              <w:rPr>
                <w:b/>
                <w:bCs/>
                <w:i/>
                <w:iCs/>
                <w:color w:val="000000"/>
                <w:sz w:val="22"/>
              </w:rPr>
              <w:t>Organizational Chart of the company</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557BD507"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0AA8540C"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76AD166A" w14:textId="77777777" w:rsidR="009A0294" w:rsidRDefault="009A0294" w:rsidP="00830B39">
            <w:pPr>
              <w:rPr>
                <w:color w:val="000000"/>
                <w:sz w:val="22"/>
              </w:rPr>
            </w:pPr>
          </w:p>
        </w:tc>
      </w:tr>
      <w:tr w:rsidR="009A0294" w14:paraId="734C92B3" w14:textId="77777777" w:rsidTr="00830B39">
        <w:trPr>
          <w:trHeight w:val="250"/>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E6222EF" w14:textId="77777777" w:rsidR="009A0294" w:rsidRDefault="009A0294" w:rsidP="00830B39">
            <w:pPr>
              <w:jc w:val="center"/>
              <w:rPr>
                <w:color w:val="000000"/>
                <w:sz w:val="22"/>
              </w:rPr>
            </w:pPr>
            <w:r>
              <w:rPr>
                <w:b/>
                <w:bCs/>
                <w:i/>
                <w:iCs/>
                <w:color w:val="000000"/>
                <w:sz w:val="22"/>
              </w:rPr>
              <w:t>6</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35E2F0CF" w14:textId="77777777" w:rsidR="009A0294" w:rsidRDefault="009A0294" w:rsidP="00830B39">
            <w:pPr>
              <w:rPr>
                <w:color w:val="000000"/>
                <w:sz w:val="22"/>
              </w:rPr>
            </w:pPr>
            <w:r>
              <w:rPr>
                <w:b/>
                <w:bCs/>
                <w:i/>
                <w:iCs/>
                <w:color w:val="000000"/>
                <w:sz w:val="22"/>
              </w:rPr>
              <w:t xml:space="preserve">Organizational Chart of site with comments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5E3D01B3"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65771B53"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25601D30" w14:textId="77777777" w:rsidR="009A0294" w:rsidRDefault="009A0294" w:rsidP="00830B39">
            <w:pPr>
              <w:rPr>
                <w:color w:val="000000"/>
                <w:sz w:val="22"/>
              </w:rPr>
            </w:pPr>
          </w:p>
        </w:tc>
      </w:tr>
      <w:tr w:rsidR="009A0294" w14:paraId="3197474E"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BA4DC2E" w14:textId="77777777" w:rsidR="009A0294" w:rsidRDefault="009A0294" w:rsidP="00830B39">
            <w:pPr>
              <w:jc w:val="center"/>
              <w:rPr>
                <w:color w:val="000000"/>
                <w:sz w:val="22"/>
              </w:rPr>
            </w:pPr>
            <w:r>
              <w:rPr>
                <w:b/>
                <w:bCs/>
                <w:i/>
                <w:iCs/>
                <w:color w:val="000000"/>
                <w:sz w:val="22"/>
              </w:rPr>
              <w:t>7</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5E9FB3FD" w14:textId="77777777" w:rsidR="009A0294" w:rsidRPr="000E1014" w:rsidRDefault="009A0294" w:rsidP="00830B39">
            <w:pPr>
              <w:rPr>
                <w:b/>
                <w:bCs/>
                <w:i/>
                <w:iCs/>
                <w:color w:val="000000"/>
                <w:sz w:val="22"/>
              </w:rPr>
            </w:pPr>
            <w:r w:rsidRPr="000E1014">
              <w:rPr>
                <w:b/>
                <w:bCs/>
                <w:i/>
                <w:iCs/>
                <w:color w:val="000000"/>
                <w:sz w:val="22"/>
              </w:rPr>
              <w:t>Works Director (</w:t>
            </w:r>
            <w:r w:rsidRPr="000E1014">
              <w:rPr>
                <w:b/>
                <w:i/>
              </w:rPr>
              <w:t xml:space="preserve"> Senior Civil/Rural Engineer or equivalent (at least GCE/AL+5)</w:t>
            </w:r>
            <w:r w:rsidRPr="000E1014">
              <w:rPr>
                <w:b/>
                <w:bCs/>
                <w:i/>
                <w:iCs/>
                <w:color w:val="000000"/>
                <w:sz w:val="22"/>
              </w:rPr>
              <w:t xml:space="preserve">with at least 10 years of experience in similar works)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2FC8E49A"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48F6ACCE"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3A5031E7" w14:textId="77777777" w:rsidR="009A0294" w:rsidRDefault="009A0294" w:rsidP="00830B39">
            <w:pPr>
              <w:rPr>
                <w:color w:val="000000"/>
                <w:sz w:val="22"/>
              </w:rPr>
            </w:pPr>
          </w:p>
        </w:tc>
      </w:tr>
      <w:tr w:rsidR="009A0294" w14:paraId="1501E472"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39753C1" w14:textId="77777777" w:rsidR="009A0294" w:rsidRDefault="009A0294" w:rsidP="00830B39">
            <w:pPr>
              <w:jc w:val="center"/>
              <w:rPr>
                <w:color w:val="000000"/>
                <w:sz w:val="22"/>
              </w:rPr>
            </w:pPr>
            <w:r>
              <w:rPr>
                <w:b/>
                <w:bCs/>
                <w:i/>
                <w:iCs/>
                <w:color w:val="000000"/>
                <w:sz w:val="22"/>
              </w:rPr>
              <w:t>8</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2F74D37A" w14:textId="77777777" w:rsidR="009A0294" w:rsidRDefault="009A0294" w:rsidP="00830B39">
            <w:pPr>
              <w:rPr>
                <w:b/>
                <w:bCs/>
                <w:i/>
                <w:iCs/>
                <w:color w:val="000000"/>
                <w:sz w:val="22"/>
              </w:rPr>
            </w:pPr>
            <w:r>
              <w:rPr>
                <w:b/>
                <w:bCs/>
                <w:i/>
                <w:iCs/>
                <w:color w:val="000000"/>
                <w:sz w:val="22"/>
              </w:rPr>
              <w:t xml:space="preserve">Presentation of the Original of the Diploma of Work Director signed by the SDO or the Governor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2FE1CA49"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041A19A1"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7855F76C" w14:textId="77777777" w:rsidR="009A0294" w:rsidRDefault="009A0294" w:rsidP="00830B39">
            <w:pPr>
              <w:rPr>
                <w:color w:val="000000"/>
                <w:sz w:val="22"/>
              </w:rPr>
            </w:pPr>
          </w:p>
        </w:tc>
      </w:tr>
      <w:tr w:rsidR="009A0294" w14:paraId="259823BD"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4A5A6C9" w14:textId="77777777" w:rsidR="009A0294" w:rsidRDefault="009A0294" w:rsidP="00830B39">
            <w:pPr>
              <w:jc w:val="center"/>
              <w:rPr>
                <w:b/>
                <w:bCs/>
                <w:i/>
                <w:iCs/>
                <w:color w:val="000000"/>
                <w:sz w:val="22"/>
              </w:rPr>
            </w:pPr>
            <w:r>
              <w:rPr>
                <w:b/>
                <w:bCs/>
                <w:i/>
                <w:iCs/>
                <w:color w:val="000000"/>
                <w:sz w:val="22"/>
              </w:rPr>
              <w:t>9</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61FC176D" w14:textId="77777777" w:rsidR="009A0294" w:rsidRDefault="009A0294" w:rsidP="00830B39">
            <w:pPr>
              <w:rPr>
                <w:b/>
                <w:bCs/>
                <w:i/>
                <w:iCs/>
                <w:color w:val="000000"/>
                <w:sz w:val="22"/>
              </w:rPr>
            </w:pPr>
            <w:r>
              <w:rPr>
                <w:b/>
                <w:bCs/>
                <w:i/>
                <w:iCs/>
                <w:color w:val="000000"/>
                <w:sz w:val="22"/>
              </w:rPr>
              <w:t xml:space="preserve">CV signed and dated by the works Director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F1BA976"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340C6D3"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7182D8B" w14:textId="77777777" w:rsidR="009A0294" w:rsidRDefault="009A0294" w:rsidP="00830B39">
            <w:pPr>
              <w:rPr>
                <w:color w:val="000000"/>
                <w:sz w:val="22"/>
              </w:rPr>
            </w:pPr>
          </w:p>
        </w:tc>
      </w:tr>
      <w:tr w:rsidR="009A0294" w14:paraId="04C3C2BD"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89FC5E7" w14:textId="77777777" w:rsidR="009A0294" w:rsidRDefault="009A0294" w:rsidP="00830B39">
            <w:pPr>
              <w:jc w:val="center"/>
              <w:rPr>
                <w:b/>
                <w:bCs/>
                <w:i/>
                <w:iCs/>
                <w:color w:val="000000"/>
                <w:sz w:val="22"/>
              </w:rPr>
            </w:pPr>
            <w:r>
              <w:rPr>
                <w:b/>
                <w:bCs/>
                <w:i/>
                <w:iCs/>
                <w:color w:val="000000"/>
                <w:sz w:val="22"/>
              </w:rPr>
              <w:t>10</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04780A42" w14:textId="77777777" w:rsidR="009A0294" w:rsidRPr="00C46064" w:rsidRDefault="009A0294" w:rsidP="00830B39">
            <w:pPr>
              <w:tabs>
                <w:tab w:val="num" w:pos="648"/>
              </w:tabs>
              <w:contextualSpacing/>
              <w:rPr>
                <w:b/>
                <w:i/>
                <w:sz w:val="21"/>
                <w:szCs w:val="21"/>
              </w:rPr>
            </w:pPr>
            <w:r w:rsidRPr="00C46064">
              <w:rPr>
                <w:b/>
                <w:bCs/>
                <w:i/>
              </w:rPr>
              <w:t>Construction Manager, Contractor's Representative</w:t>
            </w:r>
            <w:r>
              <w:rPr>
                <w:b/>
                <w:bCs/>
                <w:i/>
                <w:iCs/>
                <w:color w:val="000000"/>
                <w:sz w:val="22"/>
              </w:rPr>
              <w:t xml:space="preserve"> </w:t>
            </w:r>
            <w:r w:rsidRPr="00C46064">
              <w:rPr>
                <w:b/>
                <w:bCs/>
                <w:i/>
                <w:iCs/>
                <w:color w:val="000000"/>
                <w:sz w:val="22"/>
              </w:rPr>
              <w:t>(</w:t>
            </w:r>
            <w:r w:rsidRPr="00C46064">
              <w:rPr>
                <w:i/>
              </w:rPr>
              <w:t>Civil or Rural Engineer (at least GCE A/L+3</w:t>
            </w:r>
            <w:r w:rsidRPr="00C46064">
              <w:rPr>
                <w:b/>
                <w:i/>
              </w:rPr>
              <w:t>)</w:t>
            </w:r>
            <w:r w:rsidRPr="00C46064">
              <w:rPr>
                <w:b/>
                <w:bCs/>
                <w:i/>
                <w:iCs/>
                <w:color w:val="000000"/>
                <w:sz w:val="22"/>
              </w:rPr>
              <w:t xml:space="preserve"> </w:t>
            </w:r>
            <w:r>
              <w:rPr>
                <w:b/>
                <w:i/>
                <w:sz w:val="21"/>
                <w:szCs w:val="21"/>
              </w:rPr>
              <w:t xml:space="preserve">with </w:t>
            </w:r>
            <w:r w:rsidRPr="00C46064">
              <w:rPr>
                <w:b/>
                <w:i/>
                <w:sz w:val="21"/>
                <w:szCs w:val="21"/>
              </w:rPr>
              <w:t>at least 5 years of general experience in carrying out similar services;</w:t>
            </w:r>
          </w:p>
          <w:p w14:paraId="0C2E4991" w14:textId="77777777" w:rsidR="009A0294" w:rsidRDefault="009A0294" w:rsidP="00830B39">
            <w:pPr>
              <w:rPr>
                <w:b/>
                <w:bCs/>
                <w:i/>
                <w:iCs/>
                <w:color w:val="000000"/>
                <w:sz w:val="22"/>
              </w:rPr>
            </w:pP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6C8ED01"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5393B72"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FAA5676" w14:textId="77777777" w:rsidR="009A0294" w:rsidRDefault="009A0294" w:rsidP="00830B39">
            <w:pPr>
              <w:rPr>
                <w:color w:val="000000"/>
                <w:sz w:val="22"/>
              </w:rPr>
            </w:pPr>
          </w:p>
        </w:tc>
      </w:tr>
      <w:tr w:rsidR="009A0294" w14:paraId="3127777A"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5128647" w14:textId="77777777" w:rsidR="009A0294" w:rsidRDefault="009A0294" w:rsidP="00830B39">
            <w:pPr>
              <w:jc w:val="center"/>
              <w:rPr>
                <w:b/>
                <w:bCs/>
                <w:i/>
                <w:iCs/>
                <w:color w:val="000000"/>
                <w:sz w:val="22"/>
              </w:rPr>
            </w:pPr>
            <w:r>
              <w:rPr>
                <w:b/>
                <w:bCs/>
                <w:i/>
                <w:iCs/>
                <w:color w:val="000000"/>
                <w:sz w:val="22"/>
              </w:rPr>
              <w:t>11</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2B645C9" w14:textId="77777777" w:rsidR="009A0294" w:rsidRDefault="009A0294" w:rsidP="00830B39">
            <w:pPr>
              <w:rPr>
                <w:b/>
                <w:bCs/>
                <w:i/>
                <w:iCs/>
                <w:color w:val="000000"/>
                <w:sz w:val="22"/>
              </w:rPr>
            </w:pPr>
            <w:r>
              <w:rPr>
                <w:b/>
                <w:bCs/>
                <w:i/>
                <w:iCs/>
                <w:color w:val="000000"/>
                <w:sz w:val="22"/>
              </w:rPr>
              <w:t xml:space="preserve">Certified copy of certificate of </w:t>
            </w:r>
            <w:r w:rsidRPr="00C46064">
              <w:rPr>
                <w:b/>
                <w:bCs/>
                <w:i/>
              </w:rPr>
              <w:t xml:space="preserve"> Construction Manager, Contractor's Representative</w:t>
            </w:r>
            <w:r>
              <w:rPr>
                <w:b/>
                <w:bCs/>
                <w:i/>
                <w:iCs/>
                <w:color w:val="000000"/>
                <w:sz w:val="22"/>
              </w:rPr>
              <w:t xml:space="preserv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59FEA63"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2EFC4EA"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361FCAF" w14:textId="77777777" w:rsidR="009A0294" w:rsidRDefault="009A0294" w:rsidP="00830B39">
            <w:pPr>
              <w:rPr>
                <w:color w:val="000000"/>
                <w:sz w:val="22"/>
              </w:rPr>
            </w:pPr>
          </w:p>
        </w:tc>
      </w:tr>
      <w:tr w:rsidR="009A0294" w14:paraId="3215A759"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21F5C1C" w14:textId="77777777" w:rsidR="009A0294" w:rsidRDefault="009A0294" w:rsidP="00830B39">
            <w:pPr>
              <w:jc w:val="center"/>
              <w:rPr>
                <w:b/>
                <w:bCs/>
                <w:i/>
                <w:iCs/>
                <w:color w:val="000000"/>
                <w:sz w:val="22"/>
              </w:rPr>
            </w:pPr>
            <w:r>
              <w:rPr>
                <w:b/>
                <w:bCs/>
                <w:i/>
                <w:iCs/>
                <w:color w:val="000000"/>
                <w:sz w:val="22"/>
              </w:rPr>
              <w:t>12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81D8161" w14:textId="77777777" w:rsidR="009A0294" w:rsidRDefault="009A0294" w:rsidP="00830B39">
            <w:pPr>
              <w:rPr>
                <w:b/>
                <w:bCs/>
                <w:i/>
                <w:iCs/>
                <w:color w:val="000000"/>
                <w:sz w:val="22"/>
              </w:rPr>
            </w:pPr>
            <w:r>
              <w:rPr>
                <w:b/>
                <w:bCs/>
                <w:i/>
                <w:iCs/>
                <w:color w:val="000000"/>
                <w:sz w:val="22"/>
              </w:rPr>
              <w:t xml:space="preserve">CV signed and dated by the </w:t>
            </w:r>
            <w:r w:rsidRPr="00C46064">
              <w:rPr>
                <w:b/>
                <w:bCs/>
                <w:i/>
              </w:rPr>
              <w:t xml:space="preserve"> Construction Manager, Contractor's Representative</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EF92C99"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830B28F"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F3F1500" w14:textId="77777777" w:rsidR="009A0294" w:rsidRDefault="009A0294" w:rsidP="00830B39">
            <w:pPr>
              <w:rPr>
                <w:color w:val="000000"/>
                <w:sz w:val="22"/>
              </w:rPr>
            </w:pPr>
          </w:p>
        </w:tc>
      </w:tr>
      <w:tr w:rsidR="009A0294" w14:paraId="07F9E183"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3C1CF09" w14:textId="77777777" w:rsidR="009A0294" w:rsidRDefault="009A0294" w:rsidP="00830B39">
            <w:pPr>
              <w:jc w:val="center"/>
              <w:rPr>
                <w:b/>
                <w:bCs/>
                <w:i/>
                <w:iCs/>
                <w:color w:val="000000"/>
                <w:sz w:val="22"/>
              </w:rPr>
            </w:pPr>
            <w:r>
              <w:rPr>
                <w:b/>
                <w:bCs/>
                <w:i/>
                <w:iCs/>
                <w:color w:val="000000"/>
                <w:sz w:val="22"/>
              </w:rPr>
              <w:t>13</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3D304D9C" w14:textId="77777777" w:rsidR="009A0294" w:rsidRDefault="009A0294" w:rsidP="00830B39">
            <w:pPr>
              <w:rPr>
                <w:b/>
                <w:bCs/>
                <w:i/>
                <w:iCs/>
                <w:color w:val="000000"/>
                <w:sz w:val="22"/>
              </w:rPr>
            </w:pPr>
            <w:r>
              <w:rPr>
                <w:b/>
                <w:bCs/>
                <w:i/>
                <w:iCs/>
                <w:color w:val="000000"/>
                <w:sz w:val="22"/>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11E1C23"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B2A229C"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A7EA7D9" w14:textId="77777777" w:rsidR="009A0294" w:rsidRDefault="009A0294" w:rsidP="00830B39">
            <w:pPr>
              <w:rPr>
                <w:color w:val="000000"/>
                <w:sz w:val="22"/>
              </w:rPr>
            </w:pPr>
          </w:p>
        </w:tc>
      </w:tr>
      <w:tr w:rsidR="009A0294" w14:paraId="7E06471F"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84D227A" w14:textId="77777777" w:rsidR="009A0294" w:rsidRDefault="009A0294" w:rsidP="00830B39">
            <w:pPr>
              <w:jc w:val="center"/>
              <w:rPr>
                <w:b/>
                <w:bCs/>
                <w:i/>
                <w:iCs/>
                <w:color w:val="000000"/>
                <w:sz w:val="22"/>
              </w:rPr>
            </w:pP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62306B86" w14:textId="77777777" w:rsidR="009A0294" w:rsidRPr="00BD767F" w:rsidRDefault="009A0294" w:rsidP="00830B39">
            <w:pPr>
              <w:tabs>
                <w:tab w:val="num" w:pos="648"/>
              </w:tabs>
              <w:contextualSpacing/>
              <w:jc w:val="both"/>
              <w:rPr>
                <w:b/>
                <w:i/>
                <w:sz w:val="21"/>
                <w:szCs w:val="21"/>
              </w:rPr>
            </w:pPr>
            <w:r w:rsidRPr="00BD767F">
              <w:rPr>
                <w:b/>
                <w:bCs/>
                <w:i/>
              </w:rPr>
              <w:t xml:space="preserve">Site Engineer </w:t>
            </w:r>
            <w:r w:rsidRPr="00BD767F">
              <w:rPr>
                <w:b/>
                <w:i/>
              </w:rPr>
              <w:t xml:space="preserve">Higher Technician (GCE/AL +2) in Civil </w:t>
            </w:r>
            <w:r w:rsidRPr="00BD767F">
              <w:rPr>
                <w:b/>
                <w:i/>
              </w:rPr>
              <w:lastRenderedPageBreak/>
              <w:t xml:space="preserve">Engineering or equivalent with </w:t>
            </w:r>
            <w:r w:rsidRPr="00BD767F">
              <w:rPr>
                <w:b/>
                <w:i/>
                <w:sz w:val="21"/>
                <w:szCs w:val="21"/>
              </w:rPr>
              <w:t>at</w:t>
            </w:r>
            <w:r>
              <w:rPr>
                <w:b/>
                <w:i/>
                <w:sz w:val="21"/>
                <w:szCs w:val="21"/>
              </w:rPr>
              <w:t xml:space="preserve"> least </w:t>
            </w:r>
            <w:r w:rsidRPr="00BD767F">
              <w:rPr>
                <w:b/>
                <w:i/>
                <w:sz w:val="21"/>
                <w:szCs w:val="21"/>
              </w:rPr>
              <w:t>5 years of general experienc</w:t>
            </w:r>
            <w:r>
              <w:rPr>
                <w:b/>
                <w:i/>
                <w:sz w:val="21"/>
                <w:szCs w:val="21"/>
              </w:rPr>
              <w:t>e in providing similar services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699DF46"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8177A57"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07BD2377" w14:textId="77777777" w:rsidR="009A0294" w:rsidRDefault="009A0294" w:rsidP="00830B39">
            <w:pPr>
              <w:rPr>
                <w:color w:val="000000"/>
                <w:sz w:val="22"/>
              </w:rPr>
            </w:pPr>
          </w:p>
        </w:tc>
      </w:tr>
      <w:tr w:rsidR="009A0294" w14:paraId="02E55775"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1E3679F" w14:textId="77777777" w:rsidR="009A0294" w:rsidRDefault="009A0294" w:rsidP="00830B39">
            <w:pPr>
              <w:jc w:val="center"/>
              <w:rPr>
                <w:b/>
                <w:bCs/>
                <w:i/>
                <w:iCs/>
                <w:color w:val="000000"/>
                <w:sz w:val="22"/>
              </w:rPr>
            </w:pPr>
            <w:r>
              <w:rPr>
                <w:b/>
                <w:bCs/>
                <w:i/>
                <w:iCs/>
                <w:color w:val="000000"/>
                <w:sz w:val="22"/>
              </w:rPr>
              <w:lastRenderedPageBreak/>
              <w:t>14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C0B263D" w14:textId="77777777" w:rsidR="009A0294" w:rsidRPr="00D25DCC" w:rsidRDefault="009A0294" w:rsidP="00830B39">
            <w:pPr>
              <w:rPr>
                <w:b/>
                <w:bCs/>
                <w:i/>
                <w:iCs/>
                <w:color w:val="000000"/>
                <w:sz w:val="22"/>
              </w:rPr>
            </w:pPr>
            <w:r w:rsidRPr="00D25DCC">
              <w:rPr>
                <w:b/>
                <w:bCs/>
                <w:i/>
              </w:rPr>
              <w:t xml:space="preserve">Team Leader   </w:t>
            </w:r>
            <w:r w:rsidRPr="00D25DCC">
              <w:rPr>
                <w:b/>
                <w:i/>
              </w:rPr>
              <w:t xml:space="preserve"> At least a GCE/OL or equivalent in masonry </w:t>
            </w:r>
            <w:r w:rsidRPr="00D25DCC">
              <w:rPr>
                <w:b/>
                <w:i/>
                <w:sz w:val="21"/>
                <w:szCs w:val="21"/>
              </w:rPr>
              <w:t xml:space="preserve"> Present proven practical experience of at least 2 years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2C6C614"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EA9D7E3"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4CC0B96" w14:textId="77777777" w:rsidR="009A0294" w:rsidRDefault="009A0294" w:rsidP="00830B39">
            <w:pPr>
              <w:rPr>
                <w:color w:val="000000"/>
                <w:sz w:val="22"/>
              </w:rPr>
            </w:pPr>
          </w:p>
        </w:tc>
      </w:tr>
      <w:tr w:rsidR="009A0294" w14:paraId="119F65F2"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358CE70" w14:textId="77777777" w:rsidR="009A0294" w:rsidRDefault="009A0294" w:rsidP="00830B39">
            <w:pPr>
              <w:jc w:val="center"/>
              <w:rPr>
                <w:b/>
                <w:bCs/>
                <w:i/>
                <w:iCs/>
                <w:color w:val="000000"/>
                <w:sz w:val="22"/>
              </w:rPr>
            </w:pPr>
            <w:r>
              <w:rPr>
                <w:b/>
                <w:bCs/>
                <w:i/>
                <w:iCs/>
                <w:color w:val="000000"/>
                <w:sz w:val="22"/>
              </w:rPr>
              <w:t>15</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70F47B99" w14:textId="77777777" w:rsidR="009A0294" w:rsidRPr="00D25DCC" w:rsidRDefault="009A0294" w:rsidP="00830B39">
            <w:pPr>
              <w:rPr>
                <w:b/>
                <w:bCs/>
                <w:i/>
              </w:rPr>
            </w:pPr>
            <w:r>
              <w:rPr>
                <w:b/>
                <w:bCs/>
                <w:i/>
                <w:iCs/>
                <w:color w:val="000000"/>
                <w:sz w:val="22"/>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E36966A"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F3547D6"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7A11A2CC" w14:textId="77777777" w:rsidR="009A0294" w:rsidRDefault="009A0294" w:rsidP="00830B39">
            <w:pPr>
              <w:rPr>
                <w:color w:val="000000"/>
                <w:sz w:val="22"/>
              </w:rPr>
            </w:pPr>
          </w:p>
        </w:tc>
      </w:tr>
      <w:tr w:rsidR="009A0294" w14:paraId="24DE54BE"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B16B5E1" w14:textId="77777777" w:rsidR="009A0294" w:rsidRDefault="009A0294" w:rsidP="00830B39">
            <w:pPr>
              <w:jc w:val="center"/>
              <w:rPr>
                <w:b/>
                <w:bCs/>
                <w:i/>
                <w:iCs/>
                <w:color w:val="000000"/>
                <w:sz w:val="22"/>
              </w:rPr>
            </w:pPr>
            <w:r>
              <w:rPr>
                <w:b/>
                <w:bCs/>
                <w:i/>
                <w:iCs/>
                <w:color w:val="000000"/>
                <w:sz w:val="22"/>
              </w:rPr>
              <w:t>16</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214C3EB9" w14:textId="77777777" w:rsidR="009A0294" w:rsidRDefault="009A0294" w:rsidP="00830B39">
            <w:pPr>
              <w:rPr>
                <w:b/>
                <w:bCs/>
                <w:i/>
                <w:iCs/>
                <w:color w:val="000000"/>
                <w:sz w:val="22"/>
              </w:rPr>
            </w:pPr>
            <w:r>
              <w:rPr>
                <w:b/>
                <w:bCs/>
                <w:i/>
                <w:iCs/>
                <w:color w:val="000000"/>
                <w:sz w:val="22"/>
              </w:rPr>
              <w:t xml:space="preserve">CV signed and dated by the </w:t>
            </w:r>
            <w:r w:rsidRPr="00C46064">
              <w:rPr>
                <w:b/>
                <w:bCs/>
                <w:i/>
              </w:rPr>
              <w:t xml:space="preserve"> </w:t>
            </w:r>
            <w:r>
              <w:rPr>
                <w:b/>
                <w:bCs/>
                <w:i/>
              </w:rPr>
              <w:t>Team Leader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50F0BB6"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2D410A0D"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32B72C2" w14:textId="77777777" w:rsidR="009A0294" w:rsidRDefault="009A0294" w:rsidP="00830B39">
            <w:pPr>
              <w:rPr>
                <w:color w:val="000000"/>
                <w:sz w:val="22"/>
              </w:rPr>
            </w:pPr>
          </w:p>
        </w:tc>
      </w:tr>
      <w:tr w:rsidR="009A0294" w14:paraId="161888E4"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065D5D1" w14:textId="77777777" w:rsidR="009A0294" w:rsidRDefault="009A0294" w:rsidP="00830B39">
            <w:pPr>
              <w:jc w:val="center"/>
              <w:rPr>
                <w:b/>
                <w:bCs/>
                <w:i/>
                <w:iCs/>
                <w:color w:val="000000"/>
                <w:sz w:val="22"/>
              </w:rPr>
            </w:pPr>
            <w:r>
              <w:rPr>
                <w:b/>
                <w:bCs/>
                <w:i/>
                <w:iCs/>
                <w:color w:val="000000"/>
                <w:sz w:val="22"/>
              </w:rPr>
              <w:t>17</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DC86FC4" w14:textId="77777777" w:rsidR="009A0294" w:rsidRPr="00D25DCC" w:rsidRDefault="009A0294" w:rsidP="009A0294">
            <w:pPr>
              <w:numPr>
                <w:ilvl w:val="1"/>
                <w:numId w:val="164"/>
              </w:numPr>
              <w:tabs>
                <w:tab w:val="clear" w:pos="1440"/>
                <w:tab w:val="num" w:pos="360"/>
              </w:tabs>
              <w:ind w:left="0"/>
              <w:contextualSpacing/>
              <w:jc w:val="both"/>
              <w:rPr>
                <w:b/>
                <w:i/>
                <w:sz w:val="20"/>
                <w:szCs w:val="16"/>
              </w:rPr>
            </w:pPr>
            <w:r w:rsidRPr="00D25DCC">
              <w:rPr>
                <w:b/>
                <w:bCs/>
                <w:i/>
              </w:rPr>
              <w:t>Health, Safety, and Environment Manager</w:t>
            </w:r>
            <w:r w:rsidRPr="00D25DCC">
              <w:rPr>
                <w:b/>
                <w:i/>
              </w:rPr>
              <w:t xml:space="preserve"> At least GCE/AL +4 in the fields of environmental and/or social sciences </w:t>
            </w:r>
          </w:p>
          <w:p w14:paraId="6D749EEC" w14:textId="77777777" w:rsidR="009A0294" w:rsidRPr="00D25DCC" w:rsidRDefault="009A0294" w:rsidP="009A0294">
            <w:pPr>
              <w:numPr>
                <w:ilvl w:val="1"/>
                <w:numId w:val="164"/>
              </w:numPr>
              <w:tabs>
                <w:tab w:val="clear" w:pos="1440"/>
                <w:tab w:val="num" w:pos="360"/>
              </w:tabs>
              <w:ind w:left="0"/>
              <w:contextualSpacing/>
              <w:jc w:val="both"/>
              <w:rPr>
                <w:b/>
                <w:i/>
                <w:sz w:val="20"/>
                <w:szCs w:val="16"/>
              </w:rPr>
            </w:pPr>
            <w:r w:rsidRPr="00D25DCC">
              <w:rPr>
                <w:b/>
                <w:bCs/>
                <w:i/>
              </w:rPr>
              <w:t>.</w:t>
            </w:r>
            <w:r w:rsidRPr="00D25DCC">
              <w:rPr>
                <w:b/>
                <w:i/>
                <w:sz w:val="20"/>
                <w:szCs w:val="16"/>
              </w:rPr>
              <w:t xml:space="preserve"> Have monitored the implementation of HSE activities in a similar project</w:t>
            </w:r>
          </w:p>
          <w:p w14:paraId="2E01C177" w14:textId="77777777" w:rsidR="009A0294" w:rsidRPr="00D25DCC" w:rsidRDefault="009A0294" w:rsidP="009A0294">
            <w:pPr>
              <w:numPr>
                <w:ilvl w:val="1"/>
                <w:numId w:val="164"/>
              </w:numPr>
              <w:tabs>
                <w:tab w:val="clear" w:pos="1440"/>
                <w:tab w:val="num" w:pos="360"/>
              </w:tabs>
              <w:ind w:left="0"/>
              <w:contextualSpacing/>
              <w:jc w:val="both"/>
              <w:rPr>
                <w:b/>
                <w:i/>
                <w:sz w:val="20"/>
                <w:szCs w:val="16"/>
              </w:rPr>
            </w:pPr>
            <w:r w:rsidRPr="00D25DCC">
              <w:rPr>
                <w:b/>
                <w:i/>
                <w:sz w:val="20"/>
                <w:szCs w:val="16"/>
              </w:rPr>
              <w:t>. Have at least 5 years of experience in the implementation of infrastructure projects</w:t>
            </w:r>
          </w:p>
          <w:p w14:paraId="1467C448" w14:textId="77777777" w:rsidR="009A0294" w:rsidRPr="00D25DCC" w:rsidRDefault="009A0294" w:rsidP="00830B39">
            <w:pPr>
              <w:rPr>
                <w:b/>
                <w:bCs/>
                <w:i/>
              </w:rPr>
            </w:pP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BE1ADA9"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BD00C61"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0777B2F1" w14:textId="77777777" w:rsidR="009A0294" w:rsidRDefault="009A0294" w:rsidP="00830B39">
            <w:pPr>
              <w:rPr>
                <w:color w:val="000000"/>
                <w:sz w:val="22"/>
              </w:rPr>
            </w:pPr>
          </w:p>
        </w:tc>
      </w:tr>
      <w:tr w:rsidR="009A0294" w14:paraId="28CEAF82"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648554A" w14:textId="77777777" w:rsidR="009A0294" w:rsidRDefault="009A0294" w:rsidP="00830B39">
            <w:pPr>
              <w:jc w:val="center"/>
              <w:rPr>
                <w:b/>
                <w:bCs/>
                <w:i/>
                <w:iCs/>
                <w:color w:val="000000"/>
                <w:sz w:val="22"/>
              </w:rPr>
            </w:pPr>
            <w:r>
              <w:rPr>
                <w:b/>
                <w:bCs/>
                <w:i/>
                <w:iCs/>
                <w:color w:val="000000"/>
                <w:sz w:val="22"/>
              </w:rPr>
              <w:t>18</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FFCD624" w14:textId="77777777" w:rsidR="009A0294" w:rsidRPr="00D25DCC" w:rsidRDefault="009A0294" w:rsidP="009A0294">
            <w:pPr>
              <w:numPr>
                <w:ilvl w:val="1"/>
                <w:numId w:val="164"/>
              </w:numPr>
              <w:tabs>
                <w:tab w:val="clear" w:pos="1440"/>
                <w:tab w:val="num" w:pos="360"/>
              </w:tabs>
              <w:ind w:left="0"/>
              <w:contextualSpacing/>
              <w:jc w:val="both"/>
              <w:rPr>
                <w:b/>
                <w:bCs/>
                <w:i/>
              </w:rPr>
            </w:pPr>
            <w:r>
              <w:rPr>
                <w:b/>
                <w:bCs/>
                <w:i/>
                <w:iCs/>
                <w:color w:val="000000"/>
                <w:sz w:val="22"/>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1B01041"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5A6C33AD"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0407582F" w14:textId="77777777" w:rsidR="009A0294" w:rsidRDefault="009A0294" w:rsidP="00830B39">
            <w:pPr>
              <w:rPr>
                <w:color w:val="000000"/>
                <w:sz w:val="22"/>
              </w:rPr>
            </w:pPr>
          </w:p>
        </w:tc>
      </w:tr>
      <w:tr w:rsidR="009A0294" w14:paraId="7A879138"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C2FDD0E" w14:textId="77777777" w:rsidR="009A0294" w:rsidRDefault="009A0294" w:rsidP="00830B39">
            <w:pPr>
              <w:jc w:val="center"/>
              <w:rPr>
                <w:b/>
                <w:bCs/>
                <w:i/>
                <w:iCs/>
                <w:color w:val="000000"/>
                <w:sz w:val="22"/>
              </w:rPr>
            </w:pPr>
            <w:r>
              <w:rPr>
                <w:b/>
                <w:bCs/>
                <w:i/>
                <w:iCs/>
                <w:color w:val="000000"/>
                <w:sz w:val="22"/>
              </w:rPr>
              <w:t>19</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734018DB" w14:textId="77777777" w:rsidR="009A0294" w:rsidRDefault="009A0294" w:rsidP="009A0294">
            <w:pPr>
              <w:numPr>
                <w:ilvl w:val="1"/>
                <w:numId w:val="164"/>
              </w:numPr>
              <w:tabs>
                <w:tab w:val="clear" w:pos="1440"/>
                <w:tab w:val="num" w:pos="360"/>
              </w:tabs>
              <w:ind w:left="0"/>
              <w:contextualSpacing/>
              <w:jc w:val="both"/>
              <w:rPr>
                <w:b/>
                <w:bCs/>
                <w:i/>
                <w:iCs/>
                <w:color w:val="000000"/>
                <w:sz w:val="22"/>
              </w:rPr>
            </w:pPr>
            <w:r>
              <w:rPr>
                <w:b/>
                <w:bCs/>
                <w:i/>
                <w:iCs/>
                <w:color w:val="000000"/>
                <w:sz w:val="22"/>
              </w:rPr>
              <w:t xml:space="preserve">CV signed and dated by the </w:t>
            </w:r>
            <w:r w:rsidRPr="00C46064">
              <w:rPr>
                <w:b/>
                <w:bCs/>
                <w:i/>
              </w:rPr>
              <w:t xml:space="preserve"> </w:t>
            </w:r>
            <w:r w:rsidRPr="00D25DCC">
              <w:rPr>
                <w:b/>
                <w:bCs/>
                <w:i/>
              </w:rPr>
              <w:t>Health, Safety, and Environment Manager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D06814A"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D9AFE46"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E19B027" w14:textId="77777777" w:rsidR="009A0294" w:rsidRDefault="009A0294" w:rsidP="00830B39">
            <w:pPr>
              <w:rPr>
                <w:color w:val="000000"/>
                <w:sz w:val="22"/>
              </w:rPr>
            </w:pPr>
          </w:p>
        </w:tc>
      </w:tr>
      <w:tr w:rsidR="009A0294" w14:paraId="26E8158F"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DDB155E" w14:textId="77777777" w:rsidR="009A0294" w:rsidRDefault="009A0294" w:rsidP="00830B39">
            <w:pPr>
              <w:jc w:val="center"/>
              <w:rPr>
                <w:b/>
                <w:bCs/>
                <w:i/>
                <w:iCs/>
                <w:color w:val="000000"/>
                <w:sz w:val="22"/>
              </w:rPr>
            </w:pPr>
            <w:r>
              <w:rPr>
                <w:b/>
                <w:bCs/>
                <w:i/>
                <w:iCs/>
                <w:color w:val="000000"/>
                <w:sz w:val="22"/>
              </w:rPr>
              <w:t>20</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8CF9317" w14:textId="77777777" w:rsidR="009A0294" w:rsidRPr="00D25DCC" w:rsidRDefault="009A0294" w:rsidP="009A0294">
            <w:pPr>
              <w:numPr>
                <w:ilvl w:val="1"/>
                <w:numId w:val="164"/>
              </w:numPr>
              <w:tabs>
                <w:tab w:val="clear" w:pos="1440"/>
                <w:tab w:val="num" w:pos="307"/>
                <w:tab w:val="num" w:pos="360"/>
              </w:tabs>
              <w:ind w:left="0" w:hanging="317"/>
              <w:contextualSpacing/>
              <w:jc w:val="both"/>
              <w:rPr>
                <w:b/>
                <w:i/>
                <w:sz w:val="20"/>
                <w:szCs w:val="16"/>
              </w:rPr>
            </w:pPr>
            <w:r w:rsidRPr="00D25DCC">
              <w:rPr>
                <w:b/>
                <w:bCs/>
                <w:i/>
              </w:rPr>
              <w:t xml:space="preserve">Social and Gender Manager </w:t>
            </w:r>
            <w:r w:rsidRPr="00D25DCC">
              <w:rPr>
                <w:b/>
                <w:i/>
              </w:rPr>
              <w:t xml:space="preserve">At least GCE/AL in social sciences (psychology, gender anthropology or any other field) </w:t>
            </w:r>
            <w:r w:rsidRPr="00D25DCC">
              <w:rPr>
                <w:b/>
                <w:i/>
                <w:sz w:val="20"/>
                <w:szCs w:val="16"/>
              </w:rPr>
              <w:t xml:space="preserve"> </w:t>
            </w:r>
          </w:p>
          <w:p w14:paraId="6E4A87F5" w14:textId="77777777" w:rsidR="009A0294" w:rsidRPr="00D25DCC" w:rsidRDefault="009A0294" w:rsidP="009A0294">
            <w:pPr>
              <w:numPr>
                <w:ilvl w:val="1"/>
                <w:numId w:val="164"/>
              </w:numPr>
              <w:tabs>
                <w:tab w:val="clear" w:pos="1440"/>
                <w:tab w:val="num" w:pos="307"/>
                <w:tab w:val="num" w:pos="360"/>
              </w:tabs>
              <w:ind w:left="0" w:hanging="317"/>
              <w:contextualSpacing/>
              <w:jc w:val="both"/>
              <w:rPr>
                <w:b/>
                <w:i/>
                <w:sz w:val="20"/>
                <w:szCs w:val="16"/>
              </w:rPr>
            </w:pPr>
            <w:r w:rsidRPr="00D25DCC">
              <w:rPr>
                <w:b/>
                <w:bCs/>
                <w:i/>
              </w:rPr>
              <w:t xml:space="preserve">. </w:t>
            </w:r>
            <w:r w:rsidRPr="00D25DCC">
              <w:rPr>
                <w:b/>
                <w:i/>
                <w:sz w:val="20"/>
                <w:szCs w:val="16"/>
              </w:rPr>
              <w:t>Have at least 5 years of experience in implementing infrastructure projects</w:t>
            </w:r>
          </w:p>
          <w:p w14:paraId="3C4EC175" w14:textId="77777777" w:rsidR="009A0294" w:rsidRPr="00D25DCC" w:rsidRDefault="009A0294" w:rsidP="00830B39">
            <w:pPr>
              <w:rPr>
                <w:b/>
                <w:bCs/>
                <w:i/>
              </w:rPr>
            </w:pPr>
            <w:r w:rsidRPr="00D25DCC">
              <w:rPr>
                <w:b/>
                <w:i/>
                <w:sz w:val="20"/>
                <w:szCs w:val="16"/>
              </w:rPr>
              <w:t>. Have a good understanding of implementing safeguards and gender mainstreaming.</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4607E4C"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4D9E673"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66AB67F" w14:textId="77777777" w:rsidR="009A0294" w:rsidRDefault="009A0294" w:rsidP="00830B39">
            <w:pPr>
              <w:rPr>
                <w:color w:val="000000"/>
                <w:sz w:val="22"/>
              </w:rPr>
            </w:pPr>
          </w:p>
        </w:tc>
      </w:tr>
      <w:tr w:rsidR="009A0294" w14:paraId="24B05425"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08FC63F" w14:textId="77777777" w:rsidR="009A0294" w:rsidRDefault="009A0294" w:rsidP="00830B39">
            <w:pPr>
              <w:jc w:val="center"/>
              <w:rPr>
                <w:b/>
                <w:bCs/>
                <w:i/>
                <w:iCs/>
                <w:color w:val="000000"/>
                <w:sz w:val="22"/>
              </w:rPr>
            </w:pPr>
            <w:r>
              <w:rPr>
                <w:b/>
                <w:bCs/>
                <w:i/>
                <w:iCs/>
                <w:color w:val="000000"/>
                <w:sz w:val="22"/>
              </w:rPr>
              <w:t>21</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6B53AAD" w14:textId="77777777" w:rsidR="009A0294" w:rsidRPr="00D25DCC" w:rsidRDefault="009A0294" w:rsidP="009A0294">
            <w:pPr>
              <w:numPr>
                <w:ilvl w:val="1"/>
                <w:numId w:val="164"/>
              </w:numPr>
              <w:tabs>
                <w:tab w:val="clear" w:pos="1440"/>
                <w:tab w:val="num" w:pos="307"/>
                <w:tab w:val="num" w:pos="360"/>
              </w:tabs>
              <w:ind w:left="0" w:hanging="317"/>
              <w:contextualSpacing/>
              <w:jc w:val="both"/>
              <w:rPr>
                <w:b/>
                <w:bCs/>
                <w:i/>
              </w:rPr>
            </w:pPr>
            <w:r>
              <w:rPr>
                <w:b/>
                <w:bCs/>
                <w:i/>
                <w:iCs/>
                <w:color w:val="000000"/>
                <w:sz w:val="22"/>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4198C5E1"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CEC2A13"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B16CC82" w14:textId="77777777" w:rsidR="009A0294" w:rsidRDefault="009A0294" w:rsidP="00830B39">
            <w:pPr>
              <w:rPr>
                <w:color w:val="000000"/>
                <w:sz w:val="22"/>
              </w:rPr>
            </w:pPr>
          </w:p>
        </w:tc>
      </w:tr>
      <w:tr w:rsidR="009A0294" w14:paraId="51772749"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B98DCC5" w14:textId="77777777" w:rsidR="009A0294" w:rsidRDefault="009A0294" w:rsidP="00830B39">
            <w:pPr>
              <w:jc w:val="center"/>
              <w:rPr>
                <w:b/>
                <w:bCs/>
                <w:i/>
                <w:iCs/>
                <w:color w:val="000000"/>
                <w:sz w:val="22"/>
              </w:rPr>
            </w:pPr>
            <w:r>
              <w:rPr>
                <w:b/>
                <w:bCs/>
                <w:i/>
                <w:iCs/>
                <w:color w:val="000000"/>
                <w:sz w:val="22"/>
              </w:rPr>
              <w:t>22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25A366D" w14:textId="77777777" w:rsidR="009A0294" w:rsidRPr="00D25DCC" w:rsidRDefault="009A0294" w:rsidP="009A0294">
            <w:pPr>
              <w:numPr>
                <w:ilvl w:val="1"/>
                <w:numId w:val="164"/>
              </w:numPr>
              <w:tabs>
                <w:tab w:val="clear" w:pos="1440"/>
                <w:tab w:val="num" w:pos="307"/>
                <w:tab w:val="num" w:pos="360"/>
              </w:tabs>
              <w:ind w:left="0" w:hanging="317"/>
              <w:contextualSpacing/>
              <w:jc w:val="both"/>
              <w:rPr>
                <w:b/>
                <w:bCs/>
                <w:i/>
              </w:rPr>
            </w:pPr>
            <w:r>
              <w:rPr>
                <w:b/>
                <w:bCs/>
                <w:i/>
                <w:iCs/>
                <w:color w:val="000000"/>
                <w:sz w:val="22"/>
              </w:rPr>
              <w:t xml:space="preserve">CV signed and dated by the </w:t>
            </w:r>
            <w:r w:rsidRPr="00C46064">
              <w:rPr>
                <w:b/>
                <w:bCs/>
                <w:i/>
              </w:rPr>
              <w:t xml:space="preserve"> </w:t>
            </w:r>
            <w:r w:rsidRPr="00D25DCC">
              <w:rPr>
                <w:b/>
                <w:bCs/>
                <w:i/>
              </w:rPr>
              <w:t>Social and Gender Manager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9E6CAA9"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55F9B825"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81A3BDB" w14:textId="77777777" w:rsidR="009A0294" w:rsidRDefault="009A0294" w:rsidP="00830B39">
            <w:pPr>
              <w:rPr>
                <w:color w:val="000000"/>
                <w:sz w:val="22"/>
              </w:rPr>
            </w:pPr>
          </w:p>
        </w:tc>
      </w:tr>
      <w:tr w:rsidR="009A0294" w14:paraId="1A490F13"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32AF67B" w14:textId="77777777" w:rsidR="009A0294" w:rsidRDefault="009A0294" w:rsidP="00830B39">
            <w:pPr>
              <w:jc w:val="center"/>
              <w:rPr>
                <w:b/>
                <w:bCs/>
                <w:i/>
                <w:iCs/>
                <w:color w:val="000000"/>
                <w:sz w:val="22"/>
              </w:rPr>
            </w:pPr>
            <w:r>
              <w:rPr>
                <w:b/>
                <w:bCs/>
                <w:i/>
                <w:iCs/>
                <w:color w:val="000000"/>
                <w:sz w:val="22"/>
              </w:rPr>
              <w:t>23</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023EBA28" w14:textId="77777777" w:rsidR="009A0294" w:rsidRPr="00D25DCC" w:rsidRDefault="009A0294" w:rsidP="009A0294">
            <w:pPr>
              <w:numPr>
                <w:ilvl w:val="1"/>
                <w:numId w:val="164"/>
              </w:numPr>
              <w:tabs>
                <w:tab w:val="clear" w:pos="1440"/>
                <w:tab w:val="num" w:pos="360"/>
              </w:tabs>
              <w:ind w:left="0"/>
              <w:contextualSpacing/>
              <w:jc w:val="both"/>
              <w:rPr>
                <w:b/>
                <w:i/>
              </w:rPr>
            </w:pPr>
            <w:r w:rsidRPr="00D25DCC">
              <w:rPr>
                <w:b/>
                <w:bCs/>
                <w:i/>
              </w:rPr>
              <w:t xml:space="preserve">Quality Engineer </w:t>
            </w:r>
            <w:r w:rsidRPr="00D25DCC">
              <w:rPr>
                <w:b/>
                <w:i/>
              </w:rPr>
              <w:t>Civil Engineer GCE/AL+5 with specialization in quality Civil Engineer GCE/AL+5 with specialization in quality Five (05) years of experience in civil engineering works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B785278"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2009972"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C0B5858" w14:textId="77777777" w:rsidR="009A0294" w:rsidRDefault="009A0294" w:rsidP="00830B39">
            <w:pPr>
              <w:rPr>
                <w:color w:val="000000"/>
                <w:sz w:val="22"/>
              </w:rPr>
            </w:pPr>
          </w:p>
        </w:tc>
      </w:tr>
      <w:tr w:rsidR="009A0294" w14:paraId="165B5981"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7FD3FCFA" w14:textId="77777777" w:rsidR="009A0294" w:rsidRDefault="009A0294" w:rsidP="00830B39">
            <w:pPr>
              <w:jc w:val="center"/>
              <w:rPr>
                <w:b/>
                <w:bCs/>
                <w:i/>
                <w:iCs/>
                <w:color w:val="000000"/>
                <w:sz w:val="22"/>
              </w:rPr>
            </w:pPr>
            <w:r>
              <w:rPr>
                <w:b/>
                <w:bCs/>
                <w:i/>
                <w:iCs/>
                <w:color w:val="000000"/>
                <w:sz w:val="22"/>
              </w:rPr>
              <w:t>24</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029D020D" w14:textId="77777777" w:rsidR="009A0294" w:rsidRPr="00D25DCC" w:rsidRDefault="009A0294" w:rsidP="009A0294">
            <w:pPr>
              <w:numPr>
                <w:ilvl w:val="1"/>
                <w:numId w:val="164"/>
              </w:numPr>
              <w:tabs>
                <w:tab w:val="clear" w:pos="1440"/>
                <w:tab w:val="num" w:pos="360"/>
              </w:tabs>
              <w:ind w:left="0"/>
              <w:contextualSpacing/>
              <w:jc w:val="both"/>
              <w:rPr>
                <w:b/>
                <w:bCs/>
                <w:i/>
              </w:rPr>
            </w:pPr>
            <w:r>
              <w:rPr>
                <w:b/>
                <w:bCs/>
                <w:i/>
                <w:iCs/>
                <w:color w:val="000000"/>
                <w:sz w:val="22"/>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C6470AE"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443B9C1"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0539D2DF" w14:textId="77777777" w:rsidR="009A0294" w:rsidRDefault="009A0294" w:rsidP="00830B39">
            <w:pPr>
              <w:rPr>
                <w:color w:val="000000"/>
                <w:sz w:val="22"/>
              </w:rPr>
            </w:pPr>
          </w:p>
        </w:tc>
      </w:tr>
      <w:tr w:rsidR="009A0294" w14:paraId="5C60AD90"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9856EF2" w14:textId="77777777" w:rsidR="009A0294" w:rsidRDefault="009A0294" w:rsidP="00830B39">
            <w:pPr>
              <w:jc w:val="center"/>
              <w:rPr>
                <w:b/>
                <w:bCs/>
                <w:i/>
                <w:iCs/>
                <w:color w:val="000000"/>
                <w:sz w:val="22"/>
              </w:rPr>
            </w:pPr>
            <w:r>
              <w:rPr>
                <w:b/>
                <w:bCs/>
                <w:i/>
                <w:iCs/>
                <w:color w:val="000000"/>
                <w:sz w:val="22"/>
              </w:rPr>
              <w:t>25</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1EFE25E3" w14:textId="77777777" w:rsidR="009A0294" w:rsidRDefault="009A0294" w:rsidP="009A0294">
            <w:pPr>
              <w:numPr>
                <w:ilvl w:val="1"/>
                <w:numId w:val="164"/>
              </w:numPr>
              <w:tabs>
                <w:tab w:val="clear" w:pos="1440"/>
                <w:tab w:val="num" w:pos="360"/>
              </w:tabs>
              <w:ind w:left="0"/>
              <w:contextualSpacing/>
              <w:jc w:val="both"/>
              <w:rPr>
                <w:b/>
                <w:bCs/>
                <w:i/>
                <w:iCs/>
                <w:color w:val="000000"/>
                <w:sz w:val="22"/>
              </w:rPr>
            </w:pPr>
            <w:r>
              <w:rPr>
                <w:b/>
                <w:bCs/>
                <w:i/>
                <w:iCs/>
                <w:color w:val="000000"/>
                <w:sz w:val="22"/>
              </w:rPr>
              <w:t xml:space="preserve">CV signed and dated by the </w:t>
            </w:r>
            <w:r w:rsidRPr="00C46064">
              <w:rPr>
                <w:b/>
                <w:bCs/>
                <w:i/>
              </w:rPr>
              <w:t xml:space="preserve"> </w:t>
            </w:r>
            <w:r w:rsidRPr="00D25DCC">
              <w:rPr>
                <w:b/>
                <w:bCs/>
                <w:i/>
              </w:rPr>
              <w:t xml:space="preserve">Quality Engineer </w:t>
            </w:r>
            <w:r w:rsidRPr="00D25DCC">
              <w:rPr>
                <w:b/>
                <w:i/>
              </w:rPr>
              <w:t>Civil Engineer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700457E"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076A5F4"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2C93770" w14:textId="77777777" w:rsidR="009A0294" w:rsidRDefault="009A0294" w:rsidP="00830B39">
            <w:pPr>
              <w:rPr>
                <w:color w:val="000000"/>
                <w:sz w:val="22"/>
              </w:rPr>
            </w:pPr>
          </w:p>
        </w:tc>
      </w:tr>
      <w:tr w:rsidR="009A0294" w14:paraId="44DF77E9"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3EF4582" w14:textId="77777777" w:rsidR="009A0294" w:rsidRDefault="009A0294" w:rsidP="00830B39">
            <w:pPr>
              <w:jc w:val="center"/>
              <w:rPr>
                <w:b/>
                <w:bCs/>
                <w:i/>
                <w:iCs/>
                <w:color w:val="000000"/>
                <w:sz w:val="22"/>
              </w:rPr>
            </w:pPr>
            <w:r>
              <w:rPr>
                <w:b/>
                <w:bCs/>
                <w:i/>
                <w:iCs/>
                <w:color w:val="000000"/>
                <w:sz w:val="22"/>
              </w:rPr>
              <w:t>26</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0D4A37B0" w14:textId="77777777" w:rsidR="009A0294" w:rsidRPr="00D25DCC" w:rsidRDefault="009A0294" w:rsidP="009A0294">
            <w:pPr>
              <w:numPr>
                <w:ilvl w:val="1"/>
                <w:numId w:val="164"/>
              </w:numPr>
              <w:tabs>
                <w:tab w:val="clear" w:pos="1440"/>
                <w:tab w:val="num" w:pos="360"/>
              </w:tabs>
              <w:ind w:left="0"/>
              <w:contextualSpacing/>
              <w:jc w:val="both"/>
              <w:rPr>
                <w:b/>
                <w:bCs/>
                <w:i/>
              </w:rPr>
            </w:pPr>
            <w:r w:rsidRPr="00D25DCC">
              <w:rPr>
                <w:b/>
                <w:bCs/>
                <w:i/>
              </w:rPr>
              <w:t xml:space="preserve">Electrical or renewable energy engineer </w:t>
            </w:r>
            <w:r w:rsidRPr="00D25DCC">
              <w:rPr>
                <w:b/>
                <w:i/>
              </w:rPr>
              <w:t>AT least a GCE+3 in electrical or renewable energies Five (05) years of experience in electrical or renewable energies works</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3471BE6"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A0632E8"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ADB9492" w14:textId="77777777" w:rsidR="009A0294" w:rsidRDefault="009A0294" w:rsidP="00830B39">
            <w:pPr>
              <w:rPr>
                <w:color w:val="000000"/>
                <w:sz w:val="22"/>
              </w:rPr>
            </w:pPr>
          </w:p>
        </w:tc>
      </w:tr>
      <w:tr w:rsidR="009A0294" w14:paraId="7D186DDA"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C07FB70" w14:textId="77777777" w:rsidR="009A0294" w:rsidRDefault="009A0294" w:rsidP="00830B39">
            <w:pPr>
              <w:jc w:val="center"/>
              <w:rPr>
                <w:b/>
                <w:bCs/>
                <w:i/>
                <w:iCs/>
                <w:color w:val="000000"/>
                <w:sz w:val="22"/>
              </w:rPr>
            </w:pPr>
            <w:r>
              <w:rPr>
                <w:b/>
                <w:bCs/>
                <w:i/>
                <w:iCs/>
                <w:color w:val="000000"/>
                <w:sz w:val="22"/>
              </w:rPr>
              <w:t>27</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6945D0B3" w14:textId="77777777" w:rsidR="009A0294" w:rsidRPr="00D25DCC" w:rsidRDefault="009A0294" w:rsidP="009A0294">
            <w:pPr>
              <w:numPr>
                <w:ilvl w:val="1"/>
                <w:numId w:val="164"/>
              </w:numPr>
              <w:tabs>
                <w:tab w:val="clear" w:pos="1440"/>
                <w:tab w:val="num" w:pos="360"/>
              </w:tabs>
              <w:ind w:left="0"/>
              <w:contextualSpacing/>
              <w:jc w:val="both"/>
              <w:rPr>
                <w:b/>
                <w:bCs/>
                <w:i/>
              </w:rPr>
            </w:pPr>
            <w:r>
              <w:rPr>
                <w:b/>
                <w:bCs/>
                <w:i/>
                <w:iCs/>
                <w:color w:val="000000"/>
                <w:sz w:val="22"/>
              </w:rPr>
              <w:t>Presentation of the Original of the Diploma of  signed by the SDO or the Governor  signed by the SDO or the Governor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6645B23"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3092E13"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2395901" w14:textId="77777777" w:rsidR="009A0294" w:rsidRDefault="009A0294" w:rsidP="00830B39">
            <w:pPr>
              <w:rPr>
                <w:color w:val="000000"/>
                <w:sz w:val="22"/>
              </w:rPr>
            </w:pPr>
          </w:p>
        </w:tc>
      </w:tr>
      <w:tr w:rsidR="009A0294" w14:paraId="10BD6483"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2D3B3304" w14:textId="77777777" w:rsidR="009A0294" w:rsidRDefault="009A0294" w:rsidP="00830B39">
            <w:pPr>
              <w:jc w:val="center"/>
              <w:rPr>
                <w:b/>
                <w:bCs/>
                <w:i/>
                <w:iCs/>
                <w:color w:val="000000"/>
                <w:sz w:val="22"/>
              </w:rPr>
            </w:pPr>
            <w:r>
              <w:rPr>
                <w:b/>
                <w:bCs/>
                <w:i/>
                <w:iCs/>
                <w:color w:val="000000"/>
                <w:sz w:val="22"/>
              </w:rPr>
              <w:t>28</w:t>
            </w:r>
          </w:p>
        </w:tc>
        <w:tc>
          <w:tcPr>
            <w:tcW w:w="5822" w:type="dxa"/>
            <w:tcBorders>
              <w:top w:val="nil"/>
              <w:left w:val="nil"/>
              <w:bottom w:val="single" w:sz="8" w:space="0" w:color="auto"/>
              <w:right w:val="single" w:sz="8" w:space="0" w:color="auto"/>
            </w:tcBorders>
            <w:tcMar>
              <w:top w:w="0" w:type="dxa"/>
              <w:left w:w="70" w:type="dxa"/>
              <w:bottom w:w="0" w:type="dxa"/>
              <w:right w:w="70" w:type="dxa"/>
            </w:tcMar>
            <w:vAlign w:val="center"/>
          </w:tcPr>
          <w:p w14:paraId="5320ECCE" w14:textId="77777777" w:rsidR="009A0294" w:rsidRPr="00D25DCC" w:rsidRDefault="009A0294" w:rsidP="009A0294">
            <w:pPr>
              <w:numPr>
                <w:ilvl w:val="1"/>
                <w:numId w:val="164"/>
              </w:numPr>
              <w:tabs>
                <w:tab w:val="clear" w:pos="1440"/>
                <w:tab w:val="num" w:pos="360"/>
              </w:tabs>
              <w:ind w:left="0"/>
              <w:contextualSpacing/>
              <w:jc w:val="both"/>
              <w:rPr>
                <w:b/>
                <w:bCs/>
                <w:i/>
              </w:rPr>
            </w:pPr>
            <w:r>
              <w:rPr>
                <w:b/>
                <w:bCs/>
                <w:i/>
                <w:iCs/>
                <w:color w:val="000000"/>
                <w:sz w:val="22"/>
              </w:rPr>
              <w:t xml:space="preserve">CV signed and dated by the </w:t>
            </w:r>
            <w:r w:rsidRPr="00C46064">
              <w:rPr>
                <w:b/>
                <w:bCs/>
                <w:i/>
              </w:rPr>
              <w:t xml:space="preserve"> </w:t>
            </w:r>
            <w:r w:rsidRPr="00D25DCC">
              <w:rPr>
                <w:b/>
                <w:bCs/>
                <w:i/>
              </w:rPr>
              <w:t>Electrical or renewable energy engineer</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1297833"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EF4FC72"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7855291" w14:textId="77777777" w:rsidR="009A0294" w:rsidRDefault="009A0294" w:rsidP="00830B39">
            <w:pPr>
              <w:rPr>
                <w:color w:val="000000"/>
                <w:sz w:val="22"/>
              </w:rPr>
            </w:pPr>
          </w:p>
        </w:tc>
      </w:tr>
      <w:tr w:rsidR="009A0294" w14:paraId="57C84DC4" w14:textId="77777777" w:rsidTr="00830B39">
        <w:trPr>
          <w:trHeight w:val="286"/>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CC5B547" w14:textId="77777777" w:rsidR="009A0294" w:rsidRDefault="009A0294" w:rsidP="00830B39">
            <w:pPr>
              <w:jc w:val="center"/>
              <w:rPr>
                <w:b/>
                <w:bCs/>
                <w:i/>
                <w:iCs/>
                <w:color w:val="000000"/>
                <w:sz w:val="22"/>
              </w:rPr>
            </w:pPr>
            <w:r>
              <w:rPr>
                <w:b/>
                <w:bCs/>
                <w:i/>
                <w:iCs/>
                <w:color w:val="000000"/>
                <w:sz w:val="22"/>
              </w:rPr>
              <w:t>METHODOLOGY OF INTERVENTION AND EXECUTION OF THE WORKS</w:t>
            </w:r>
          </w:p>
        </w:tc>
      </w:tr>
      <w:tr w:rsidR="009A0294" w14:paraId="3386318E"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A5C4466" w14:textId="77777777" w:rsidR="009A0294" w:rsidRDefault="009A0294" w:rsidP="00830B39">
            <w:pPr>
              <w:jc w:val="center"/>
              <w:rPr>
                <w:b/>
                <w:i/>
                <w:color w:val="000000"/>
                <w:sz w:val="22"/>
              </w:rPr>
            </w:pPr>
            <w:r>
              <w:rPr>
                <w:b/>
                <w:i/>
                <w:color w:val="000000"/>
                <w:sz w:val="22"/>
              </w:rPr>
              <w:t>29</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00B8E1FD" w14:textId="77777777" w:rsidR="009A0294" w:rsidRDefault="009A0294" w:rsidP="00830B39">
            <w:pPr>
              <w:rPr>
                <w:color w:val="000000"/>
                <w:sz w:val="22"/>
              </w:rPr>
            </w:pPr>
            <w:r>
              <w:rPr>
                <w:b/>
                <w:bCs/>
                <w:i/>
                <w:iCs/>
                <w:color w:val="000000"/>
                <w:sz w:val="22"/>
                <w:lang w:val="en-GB"/>
              </w:rPr>
              <w:t xml:space="preserve">Attestation of site Visit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4FC24DB9"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6C2C8F7E"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0489BF8D" w14:textId="77777777" w:rsidR="009A0294" w:rsidRDefault="009A0294" w:rsidP="00830B39">
            <w:pPr>
              <w:rPr>
                <w:color w:val="000000"/>
                <w:sz w:val="22"/>
              </w:rPr>
            </w:pPr>
          </w:p>
        </w:tc>
      </w:tr>
      <w:tr w:rsidR="009A0294" w14:paraId="688C3BEE"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E27EA4E" w14:textId="77777777" w:rsidR="009A0294" w:rsidRDefault="009A0294" w:rsidP="00830B39">
            <w:pPr>
              <w:jc w:val="center"/>
              <w:rPr>
                <w:b/>
                <w:i/>
                <w:color w:val="000000"/>
                <w:sz w:val="22"/>
              </w:rPr>
            </w:pPr>
            <w:r>
              <w:rPr>
                <w:b/>
                <w:i/>
                <w:color w:val="000000"/>
                <w:sz w:val="22"/>
              </w:rPr>
              <w:t>30</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C548463" w14:textId="77777777" w:rsidR="009A0294" w:rsidRDefault="009A0294" w:rsidP="00830B39">
            <w:pPr>
              <w:rPr>
                <w:color w:val="000000"/>
                <w:sz w:val="22"/>
              </w:rPr>
            </w:pPr>
            <w:r>
              <w:rPr>
                <w:b/>
                <w:bCs/>
                <w:i/>
                <w:iCs/>
                <w:color w:val="000000"/>
                <w:sz w:val="22"/>
                <w:lang w:val="en-GB"/>
              </w:rPr>
              <w:t xml:space="preserve">Site Visit report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71677977"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29ABD094"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3F6D8B77" w14:textId="77777777" w:rsidR="009A0294" w:rsidRDefault="009A0294" w:rsidP="00830B39">
            <w:pPr>
              <w:rPr>
                <w:color w:val="000000"/>
                <w:sz w:val="22"/>
              </w:rPr>
            </w:pPr>
          </w:p>
        </w:tc>
      </w:tr>
      <w:tr w:rsidR="009A0294" w14:paraId="004B0495"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6E40249" w14:textId="77777777" w:rsidR="009A0294" w:rsidRDefault="009A0294" w:rsidP="00830B39">
            <w:pPr>
              <w:rPr>
                <w:b/>
                <w:i/>
                <w:color w:val="000000"/>
                <w:sz w:val="22"/>
              </w:rPr>
            </w:pPr>
            <w:r>
              <w:rPr>
                <w:b/>
                <w:i/>
                <w:color w:val="000000"/>
                <w:sz w:val="22"/>
              </w:rPr>
              <w:t>31</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43888C7" w14:textId="77777777" w:rsidR="009A0294" w:rsidRDefault="009A0294" w:rsidP="00830B39">
            <w:pPr>
              <w:rPr>
                <w:color w:val="000000"/>
                <w:sz w:val="22"/>
              </w:rPr>
            </w:pPr>
            <w:r>
              <w:rPr>
                <w:b/>
                <w:bCs/>
                <w:i/>
                <w:iCs/>
                <w:color w:val="000000"/>
                <w:sz w:val="22"/>
                <w:lang w:val="en-GB"/>
              </w:rPr>
              <w:t xml:space="preserve">Detailed technical note concerning the organisation and the execution of works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17E42777"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26CACCA9"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4D1A2D5C" w14:textId="77777777" w:rsidR="009A0294" w:rsidRDefault="009A0294" w:rsidP="00830B39">
            <w:pPr>
              <w:rPr>
                <w:color w:val="000000"/>
                <w:sz w:val="22"/>
              </w:rPr>
            </w:pPr>
          </w:p>
        </w:tc>
      </w:tr>
      <w:tr w:rsidR="009A0294" w14:paraId="6A2692DD"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8FB79A8" w14:textId="77777777" w:rsidR="009A0294" w:rsidRDefault="009A0294" w:rsidP="00830B39">
            <w:pPr>
              <w:jc w:val="center"/>
              <w:rPr>
                <w:b/>
                <w:i/>
                <w:color w:val="000000"/>
                <w:sz w:val="22"/>
              </w:rPr>
            </w:pPr>
            <w:r>
              <w:rPr>
                <w:b/>
                <w:i/>
                <w:color w:val="000000"/>
                <w:sz w:val="22"/>
              </w:rPr>
              <w:t>32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276FE58" w14:textId="77777777" w:rsidR="009A0294" w:rsidRDefault="009A0294" w:rsidP="00830B39">
            <w:pPr>
              <w:rPr>
                <w:color w:val="000000"/>
                <w:sz w:val="22"/>
              </w:rPr>
            </w:pPr>
            <w:r>
              <w:rPr>
                <w:b/>
                <w:bCs/>
                <w:i/>
                <w:iCs/>
                <w:color w:val="000000"/>
                <w:sz w:val="22"/>
                <w:lang w:val="en-GB"/>
              </w:rPr>
              <w:t xml:space="preserve">Planning of execution of works </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6A0855CD"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5CD07F86"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45B920A7" w14:textId="77777777" w:rsidR="009A0294" w:rsidRDefault="009A0294" w:rsidP="00830B39">
            <w:pPr>
              <w:rPr>
                <w:color w:val="000000"/>
                <w:sz w:val="22"/>
              </w:rPr>
            </w:pPr>
          </w:p>
        </w:tc>
      </w:tr>
      <w:tr w:rsidR="009A0294" w14:paraId="78651AC8"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4DD0D36" w14:textId="77777777" w:rsidR="009A0294" w:rsidRDefault="009A0294" w:rsidP="00830B39">
            <w:pPr>
              <w:jc w:val="center"/>
              <w:rPr>
                <w:b/>
                <w:bCs/>
                <w:i/>
                <w:iCs/>
                <w:color w:val="000000"/>
                <w:sz w:val="22"/>
              </w:rPr>
            </w:pPr>
            <w:r>
              <w:rPr>
                <w:b/>
                <w:bCs/>
                <w:i/>
                <w:iCs/>
                <w:color w:val="000000"/>
                <w:sz w:val="22"/>
              </w:rPr>
              <w:lastRenderedPageBreak/>
              <w:t>33</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0F50C429" w14:textId="77777777" w:rsidR="009A0294" w:rsidRDefault="009A0294" w:rsidP="00830B39">
            <w:pPr>
              <w:rPr>
                <w:b/>
                <w:bCs/>
                <w:i/>
                <w:iCs/>
                <w:color w:val="000000"/>
                <w:sz w:val="22"/>
              </w:rPr>
            </w:pPr>
            <w:r>
              <w:rPr>
                <w:b/>
                <w:bCs/>
                <w:i/>
                <w:iCs/>
                <w:color w:val="000000"/>
                <w:sz w:val="22"/>
                <w:lang w:val="en-GB"/>
              </w:rPr>
              <w:t xml:space="preserve">Respect of the duration of work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28820FD2"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20A5A43D"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0D9A6D70" w14:textId="77777777" w:rsidR="009A0294" w:rsidRDefault="009A0294" w:rsidP="00830B39">
            <w:pPr>
              <w:rPr>
                <w:color w:val="000000"/>
                <w:sz w:val="22"/>
              </w:rPr>
            </w:pPr>
          </w:p>
        </w:tc>
      </w:tr>
      <w:tr w:rsidR="009A0294" w14:paraId="1B6B5C4E"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9C1543B" w14:textId="77777777" w:rsidR="009A0294" w:rsidRDefault="009A0294" w:rsidP="00830B39">
            <w:pPr>
              <w:rPr>
                <w:b/>
                <w:bCs/>
                <w:i/>
                <w:iCs/>
                <w:color w:val="000000"/>
                <w:sz w:val="22"/>
              </w:rPr>
            </w:pPr>
            <w:r>
              <w:rPr>
                <w:b/>
                <w:bCs/>
                <w:i/>
                <w:iCs/>
                <w:color w:val="000000"/>
                <w:sz w:val="22"/>
              </w:rPr>
              <w:t>34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68C932B9" w14:textId="77777777" w:rsidR="009A0294" w:rsidRDefault="009A0294" w:rsidP="00830B39">
            <w:pPr>
              <w:rPr>
                <w:b/>
                <w:bCs/>
                <w:i/>
                <w:iCs/>
                <w:color w:val="000000"/>
                <w:sz w:val="22"/>
                <w:lang w:val="en-GB"/>
              </w:rPr>
            </w:pPr>
            <w:r>
              <w:rPr>
                <w:b/>
                <w:bCs/>
                <w:i/>
                <w:iCs/>
                <w:color w:val="000000"/>
                <w:sz w:val="22"/>
                <w:lang w:val="en-GB"/>
              </w:rPr>
              <w:t xml:space="preserve">Description of safety measures at the building site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9ABD481"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2003FE8E"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4494F13" w14:textId="77777777" w:rsidR="009A0294" w:rsidRDefault="009A0294" w:rsidP="00830B39">
            <w:pPr>
              <w:rPr>
                <w:color w:val="000000"/>
                <w:sz w:val="22"/>
              </w:rPr>
            </w:pPr>
          </w:p>
        </w:tc>
      </w:tr>
      <w:tr w:rsidR="009A0294" w14:paraId="21D85760"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0C0CBFF" w14:textId="77777777" w:rsidR="009A0294" w:rsidRDefault="009A0294" w:rsidP="00830B39">
            <w:pPr>
              <w:jc w:val="center"/>
              <w:rPr>
                <w:b/>
                <w:bCs/>
                <w:i/>
                <w:iCs/>
                <w:color w:val="000000"/>
                <w:sz w:val="22"/>
              </w:rPr>
            </w:pPr>
            <w:r>
              <w:rPr>
                <w:b/>
                <w:bCs/>
                <w:i/>
                <w:iCs/>
                <w:color w:val="000000"/>
                <w:sz w:val="22"/>
              </w:rPr>
              <w:t>35</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7F5E96D4" w14:textId="77777777" w:rsidR="009A0294" w:rsidRDefault="009A0294" w:rsidP="00830B39">
            <w:pPr>
              <w:rPr>
                <w:b/>
                <w:bCs/>
                <w:i/>
                <w:iCs/>
                <w:color w:val="000000"/>
                <w:sz w:val="22"/>
                <w:lang w:val="en-GB"/>
              </w:rPr>
            </w:pPr>
            <w:r>
              <w:rPr>
                <w:b/>
                <w:bCs/>
                <w:i/>
                <w:iCs/>
                <w:color w:val="000000"/>
                <w:sz w:val="22"/>
                <w:lang w:val="en-GB"/>
              </w:rPr>
              <w:t>Description of socio - environmental measures for the protection the site</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ACD2EC3"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5C87DBDC"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30A6BD9" w14:textId="77777777" w:rsidR="009A0294" w:rsidRDefault="009A0294" w:rsidP="00830B39">
            <w:pPr>
              <w:rPr>
                <w:color w:val="000000"/>
                <w:sz w:val="22"/>
              </w:rPr>
            </w:pPr>
          </w:p>
        </w:tc>
      </w:tr>
      <w:tr w:rsidR="009A0294" w14:paraId="2F364306"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039CB4CD" w14:textId="77777777" w:rsidR="009A0294" w:rsidRDefault="009A0294" w:rsidP="00830B39">
            <w:pPr>
              <w:jc w:val="center"/>
              <w:rPr>
                <w:b/>
                <w:bCs/>
                <w:i/>
                <w:iCs/>
                <w:color w:val="000000"/>
                <w:sz w:val="22"/>
              </w:rPr>
            </w:pPr>
            <w:r>
              <w:rPr>
                <w:b/>
                <w:bCs/>
                <w:i/>
                <w:iCs/>
                <w:color w:val="000000"/>
                <w:sz w:val="22"/>
              </w:rPr>
              <w:t>36</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2DD0D56B" w14:textId="77777777" w:rsidR="009A0294" w:rsidRPr="00950C7A" w:rsidRDefault="009A0294" w:rsidP="00830B39">
            <w:pPr>
              <w:rPr>
                <w:b/>
                <w:bCs/>
                <w:i/>
                <w:iCs/>
                <w:color w:val="000000"/>
                <w:sz w:val="22"/>
                <w:szCs w:val="22"/>
                <w:lang w:val="en-GB"/>
              </w:rPr>
            </w:pPr>
            <w:r w:rsidRPr="00950C7A">
              <w:rPr>
                <w:b/>
                <w:bCs/>
                <w:i/>
                <w:iCs/>
                <w:color w:val="000000"/>
                <w:sz w:val="22"/>
                <w:szCs w:val="22"/>
                <w:lang w:val="en-GB"/>
              </w:rPr>
              <w:t xml:space="preserve">Description of </w:t>
            </w:r>
            <w:r w:rsidRPr="00950C7A">
              <w:rPr>
                <w:b/>
                <w:i/>
                <w:sz w:val="22"/>
                <w:szCs w:val="22"/>
              </w:rPr>
              <w:t xml:space="preserve"> safeguards and gender </w:t>
            </w:r>
            <w:r>
              <w:rPr>
                <w:b/>
                <w:bCs/>
                <w:i/>
                <w:iCs/>
                <w:color w:val="000000"/>
                <w:sz w:val="22"/>
                <w:lang w:val="en-GB"/>
              </w:rPr>
              <w:t xml:space="preserve"> measures</w:t>
            </w:r>
            <w:r w:rsidRPr="00950C7A">
              <w:rPr>
                <w:b/>
                <w:bCs/>
                <w:i/>
                <w:iCs/>
                <w:color w:val="000000"/>
                <w:sz w:val="22"/>
                <w:szCs w:val="22"/>
                <w:lang w:val="en-GB"/>
              </w:rPr>
              <w:t xml:space="preserve">  at the building site</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F984582"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4FAF6BAF"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7C30227" w14:textId="77777777" w:rsidR="009A0294" w:rsidRDefault="009A0294" w:rsidP="00830B39">
            <w:pPr>
              <w:rPr>
                <w:color w:val="000000"/>
                <w:sz w:val="22"/>
              </w:rPr>
            </w:pPr>
          </w:p>
        </w:tc>
      </w:tr>
      <w:tr w:rsidR="009A0294" w14:paraId="37989FF4"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FB60124" w14:textId="77777777" w:rsidR="009A0294" w:rsidRDefault="009A0294" w:rsidP="00830B39">
            <w:pPr>
              <w:jc w:val="center"/>
              <w:rPr>
                <w:b/>
                <w:bCs/>
                <w:i/>
                <w:iCs/>
                <w:color w:val="000000"/>
                <w:sz w:val="22"/>
              </w:rPr>
            </w:pPr>
            <w:r>
              <w:rPr>
                <w:b/>
                <w:bCs/>
                <w:i/>
                <w:iCs/>
                <w:color w:val="000000"/>
                <w:sz w:val="22"/>
              </w:rPr>
              <w:t>37</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4569241" w14:textId="77777777" w:rsidR="009A0294" w:rsidRDefault="009A0294" w:rsidP="00830B39">
            <w:pPr>
              <w:rPr>
                <w:b/>
                <w:bCs/>
                <w:i/>
                <w:iCs/>
                <w:color w:val="000000"/>
                <w:sz w:val="22"/>
                <w:lang w:val="en-GB"/>
              </w:rPr>
            </w:pPr>
            <w:r>
              <w:rPr>
                <w:b/>
                <w:bCs/>
                <w:i/>
                <w:iCs/>
                <w:color w:val="000000"/>
                <w:sz w:val="22"/>
                <w:lang w:val="en-GB"/>
              </w:rPr>
              <w:t xml:space="preserve">Coherence in the execution of works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83588BA"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18CB1B7E"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42EA7509" w14:textId="77777777" w:rsidR="009A0294" w:rsidRDefault="009A0294" w:rsidP="00830B39">
            <w:pPr>
              <w:rPr>
                <w:color w:val="000000"/>
                <w:sz w:val="22"/>
              </w:rPr>
            </w:pPr>
          </w:p>
        </w:tc>
      </w:tr>
      <w:tr w:rsidR="009A0294" w14:paraId="39D1756F"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753D2AA1" w14:textId="77777777" w:rsidR="009A0294" w:rsidRDefault="009A0294" w:rsidP="00830B39">
            <w:pPr>
              <w:rPr>
                <w:b/>
                <w:bCs/>
                <w:i/>
                <w:iCs/>
                <w:color w:val="000000"/>
                <w:sz w:val="22"/>
              </w:rPr>
            </w:pPr>
            <w:r>
              <w:rPr>
                <w:b/>
                <w:bCs/>
                <w:i/>
                <w:iCs/>
                <w:color w:val="000000"/>
                <w:sz w:val="22"/>
              </w:rPr>
              <w:t>38</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46995E45" w14:textId="77777777" w:rsidR="009A0294" w:rsidRDefault="009A0294" w:rsidP="00830B39">
            <w:pPr>
              <w:rPr>
                <w:b/>
                <w:bCs/>
                <w:i/>
                <w:iCs/>
                <w:color w:val="000000"/>
                <w:sz w:val="22"/>
                <w:lang w:val="en-GB"/>
              </w:rPr>
            </w:pPr>
            <w:r>
              <w:rPr>
                <w:b/>
                <w:bCs/>
                <w:i/>
                <w:iCs/>
                <w:color w:val="000000"/>
                <w:sz w:val="22"/>
                <w:lang w:val="en-GB"/>
              </w:rPr>
              <w:t xml:space="preserve">Coherence in the organisation of the site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4C2599B"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2EF44F4C"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D92F517" w14:textId="77777777" w:rsidR="009A0294" w:rsidRDefault="009A0294" w:rsidP="00830B39">
            <w:pPr>
              <w:rPr>
                <w:color w:val="000000"/>
                <w:sz w:val="22"/>
              </w:rPr>
            </w:pPr>
          </w:p>
        </w:tc>
      </w:tr>
      <w:tr w:rsidR="009A0294" w14:paraId="017D4513"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3392E364" w14:textId="77777777" w:rsidR="009A0294" w:rsidRDefault="009A0294" w:rsidP="00830B39">
            <w:pPr>
              <w:jc w:val="center"/>
              <w:rPr>
                <w:b/>
                <w:bCs/>
                <w:i/>
                <w:iCs/>
                <w:color w:val="000000"/>
                <w:sz w:val="22"/>
              </w:rPr>
            </w:pPr>
            <w:r>
              <w:rPr>
                <w:b/>
                <w:bCs/>
                <w:i/>
                <w:iCs/>
                <w:color w:val="000000"/>
                <w:sz w:val="22"/>
              </w:rPr>
              <w:t>39</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252A326B" w14:textId="77777777" w:rsidR="009A0294" w:rsidRDefault="009A0294" w:rsidP="00830B39">
            <w:pPr>
              <w:rPr>
                <w:b/>
                <w:bCs/>
                <w:i/>
                <w:iCs/>
                <w:color w:val="000000"/>
                <w:sz w:val="22"/>
                <w:lang w:val="en-GB"/>
              </w:rPr>
            </w:pPr>
            <w:r>
              <w:rPr>
                <w:b/>
                <w:bCs/>
                <w:i/>
                <w:iCs/>
                <w:color w:val="000000"/>
                <w:sz w:val="22"/>
                <w:lang w:val="en-GB"/>
              </w:rPr>
              <w:t xml:space="preserve">CCTP dully initialled on each page and signed and dated on the last page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5EDD0A76"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60E737AB"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214F7D0E" w14:textId="77777777" w:rsidR="009A0294" w:rsidRDefault="009A0294" w:rsidP="00830B39">
            <w:pPr>
              <w:rPr>
                <w:color w:val="000000"/>
                <w:sz w:val="22"/>
              </w:rPr>
            </w:pPr>
          </w:p>
        </w:tc>
      </w:tr>
      <w:tr w:rsidR="009A0294" w14:paraId="630E8A4E" w14:textId="77777777" w:rsidTr="00830B39">
        <w:trPr>
          <w:trHeight w:val="286"/>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DCFAC37" w14:textId="77777777" w:rsidR="009A0294" w:rsidRDefault="009A0294" w:rsidP="00830B39">
            <w:pPr>
              <w:jc w:val="center"/>
              <w:rPr>
                <w:color w:val="000000"/>
                <w:sz w:val="22"/>
              </w:rPr>
            </w:pPr>
            <w:r>
              <w:rPr>
                <w:b/>
                <w:bCs/>
                <w:i/>
                <w:iCs/>
                <w:color w:val="000000"/>
                <w:sz w:val="22"/>
              </w:rPr>
              <w:t>CAPACITY OF SELF-FINANCING</w:t>
            </w:r>
          </w:p>
        </w:tc>
      </w:tr>
      <w:tr w:rsidR="009A0294" w14:paraId="0A46C0D4"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FDCACDA" w14:textId="77777777" w:rsidR="009A0294" w:rsidRDefault="009A0294" w:rsidP="00830B39">
            <w:pPr>
              <w:jc w:val="center"/>
              <w:rPr>
                <w:color w:val="000000"/>
                <w:sz w:val="22"/>
              </w:rPr>
            </w:pPr>
            <w:r>
              <w:rPr>
                <w:b/>
                <w:bCs/>
                <w:i/>
                <w:iCs/>
                <w:color w:val="000000"/>
                <w:sz w:val="22"/>
              </w:rPr>
              <w:t>40</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0FDFEADC" w14:textId="77777777" w:rsidR="009A0294" w:rsidRPr="00C46064" w:rsidRDefault="009A0294" w:rsidP="00830B39">
            <w:pPr>
              <w:rPr>
                <w:i/>
                <w:color w:val="000000"/>
                <w:sz w:val="22"/>
              </w:rPr>
            </w:pPr>
            <w:r w:rsidRPr="00C46064">
              <w:rPr>
                <w:b/>
                <w:i/>
                <w:sz w:val="20"/>
              </w:rPr>
              <w:t>Financial Capabilities</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1C41AE39"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1EC5924E"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1C8A8CC2" w14:textId="77777777" w:rsidR="009A0294" w:rsidRDefault="009A0294" w:rsidP="00830B39">
            <w:pPr>
              <w:rPr>
                <w:color w:val="000000"/>
                <w:sz w:val="22"/>
              </w:rPr>
            </w:pPr>
          </w:p>
        </w:tc>
      </w:tr>
      <w:tr w:rsidR="009A0294" w14:paraId="1F394468" w14:textId="77777777" w:rsidTr="00830B39">
        <w:trPr>
          <w:trHeight w:val="286"/>
        </w:trPr>
        <w:tc>
          <w:tcPr>
            <w:tcW w:w="10287" w:type="dxa"/>
            <w:gridSpan w:val="5"/>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7602A07" w14:textId="77777777" w:rsidR="009A0294" w:rsidRDefault="009A0294" w:rsidP="00830B39">
            <w:pPr>
              <w:jc w:val="center"/>
              <w:rPr>
                <w:color w:val="000000"/>
                <w:sz w:val="22"/>
              </w:rPr>
            </w:pPr>
            <w:r>
              <w:rPr>
                <w:b/>
                <w:bCs/>
                <w:i/>
                <w:iCs/>
                <w:color w:val="000000"/>
                <w:sz w:val="22"/>
              </w:rPr>
              <w:t>GENERAL PRESENTATION OF THE BIDS</w:t>
            </w:r>
          </w:p>
        </w:tc>
      </w:tr>
      <w:tr w:rsidR="009A0294" w14:paraId="0FBEA3CA"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30218E7" w14:textId="77777777" w:rsidR="009A0294" w:rsidRDefault="009A0294" w:rsidP="00830B39">
            <w:pPr>
              <w:jc w:val="center"/>
              <w:rPr>
                <w:color w:val="000000"/>
                <w:sz w:val="22"/>
              </w:rPr>
            </w:pPr>
            <w:r>
              <w:rPr>
                <w:b/>
                <w:bCs/>
                <w:i/>
                <w:iCs/>
                <w:color w:val="000000"/>
                <w:sz w:val="22"/>
              </w:rPr>
              <w:t>41</w:t>
            </w:r>
          </w:p>
        </w:tc>
        <w:tc>
          <w:tcPr>
            <w:tcW w:w="5822" w:type="dxa"/>
            <w:tcBorders>
              <w:top w:val="nil"/>
              <w:left w:val="nil"/>
              <w:bottom w:val="single" w:sz="8" w:space="0" w:color="auto"/>
              <w:right w:val="single" w:sz="8" w:space="0" w:color="auto"/>
            </w:tcBorders>
            <w:tcMar>
              <w:top w:w="0" w:type="dxa"/>
              <w:left w:w="70" w:type="dxa"/>
              <w:bottom w:w="0" w:type="dxa"/>
              <w:right w:w="70" w:type="dxa"/>
            </w:tcMar>
            <w:hideMark/>
          </w:tcPr>
          <w:p w14:paraId="32824EEE" w14:textId="77777777" w:rsidR="009A0294" w:rsidRDefault="009A0294" w:rsidP="00830B39">
            <w:pPr>
              <w:rPr>
                <w:color w:val="000000"/>
                <w:sz w:val="22"/>
              </w:rPr>
            </w:pPr>
            <w:r>
              <w:rPr>
                <w:b/>
                <w:bCs/>
                <w:i/>
                <w:iCs/>
                <w:color w:val="000000"/>
                <w:sz w:val="22"/>
              </w:rPr>
              <w:t>Presence of all the documents</w:t>
            </w:r>
          </w:p>
        </w:tc>
        <w:tc>
          <w:tcPr>
            <w:tcW w:w="665" w:type="dxa"/>
            <w:tcBorders>
              <w:top w:val="nil"/>
              <w:left w:val="nil"/>
              <w:bottom w:val="single" w:sz="8" w:space="0" w:color="auto"/>
              <w:right w:val="single" w:sz="8" w:space="0" w:color="auto"/>
            </w:tcBorders>
            <w:tcMar>
              <w:top w:w="0" w:type="dxa"/>
              <w:left w:w="70" w:type="dxa"/>
              <w:bottom w:w="0" w:type="dxa"/>
              <w:right w:w="70" w:type="dxa"/>
            </w:tcMar>
            <w:hideMark/>
          </w:tcPr>
          <w:p w14:paraId="4C1AC16C"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hideMark/>
          </w:tcPr>
          <w:p w14:paraId="397B3895"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hideMark/>
          </w:tcPr>
          <w:p w14:paraId="473678A1" w14:textId="77777777" w:rsidR="009A0294" w:rsidRDefault="009A0294" w:rsidP="00830B39">
            <w:pPr>
              <w:rPr>
                <w:color w:val="000000"/>
                <w:sz w:val="22"/>
              </w:rPr>
            </w:pPr>
          </w:p>
        </w:tc>
      </w:tr>
      <w:tr w:rsidR="009A0294" w14:paraId="07DA7671"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1F9E340F" w14:textId="77777777" w:rsidR="009A0294" w:rsidRDefault="009A0294" w:rsidP="00830B39">
            <w:pPr>
              <w:jc w:val="center"/>
              <w:rPr>
                <w:b/>
                <w:bCs/>
                <w:i/>
                <w:iCs/>
                <w:color w:val="000000"/>
                <w:sz w:val="22"/>
              </w:rPr>
            </w:pPr>
            <w:r>
              <w:rPr>
                <w:b/>
                <w:bCs/>
                <w:i/>
                <w:iCs/>
                <w:color w:val="000000"/>
                <w:sz w:val="22"/>
              </w:rPr>
              <w:t>42</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33FD55B" w14:textId="77777777" w:rsidR="009A0294" w:rsidRDefault="009A0294" w:rsidP="00830B39">
            <w:pPr>
              <w:rPr>
                <w:b/>
                <w:bCs/>
                <w:i/>
                <w:iCs/>
                <w:color w:val="000000"/>
                <w:sz w:val="22"/>
              </w:rPr>
            </w:pPr>
            <w:r>
              <w:rPr>
                <w:b/>
                <w:bCs/>
                <w:i/>
                <w:iCs/>
                <w:color w:val="000000"/>
                <w:sz w:val="22"/>
                <w:lang w:val="en-GB"/>
              </w:rPr>
              <w:t xml:space="preserve">Properly bind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12E8B67D"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04AD9642"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26A01F9" w14:textId="77777777" w:rsidR="009A0294" w:rsidRDefault="009A0294" w:rsidP="00830B39">
            <w:pPr>
              <w:rPr>
                <w:color w:val="000000"/>
                <w:sz w:val="22"/>
              </w:rPr>
            </w:pPr>
          </w:p>
        </w:tc>
      </w:tr>
      <w:tr w:rsidR="009A0294" w14:paraId="2B571BEB"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2FE7D61" w14:textId="77777777" w:rsidR="009A0294" w:rsidRDefault="009A0294" w:rsidP="00830B39">
            <w:pPr>
              <w:jc w:val="center"/>
              <w:rPr>
                <w:b/>
                <w:bCs/>
                <w:i/>
                <w:iCs/>
                <w:color w:val="000000"/>
                <w:sz w:val="22"/>
              </w:rPr>
            </w:pPr>
            <w:r>
              <w:rPr>
                <w:b/>
                <w:bCs/>
                <w:i/>
                <w:iCs/>
                <w:color w:val="000000"/>
                <w:sz w:val="22"/>
              </w:rPr>
              <w:t>43</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581CD225" w14:textId="77777777" w:rsidR="009A0294" w:rsidRDefault="009A0294" w:rsidP="00830B39">
            <w:pPr>
              <w:rPr>
                <w:b/>
                <w:bCs/>
                <w:i/>
                <w:iCs/>
                <w:color w:val="000000"/>
                <w:sz w:val="22"/>
                <w:lang w:val="en-GB"/>
              </w:rPr>
            </w:pPr>
            <w:r>
              <w:rPr>
                <w:b/>
                <w:bCs/>
                <w:i/>
                <w:iCs/>
                <w:color w:val="000000"/>
                <w:sz w:val="22"/>
                <w:lang w:val="en-GB"/>
              </w:rPr>
              <w:t xml:space="preserve">Table of content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64B6C276"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524F0DB8"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3DCE386A" w14:textId="77777777" w:rsidR="009A0294" w:rsidRDefault="009A0294" w:rsidP="00830B39">
            <w:pPr>
              <w:rPr>
                <w:color w:val="000000"/>
                <w:sz w:val="22"/>
              </w:rPr>
            </w:pPr>
          </w:p>
        </w:tc>
      </w:tr>
      <w:tr w:rsidR="009A0294" w14:paraId="3549248A"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47D6BEF1" w14:textId="77777777" w:rsidR="009A0294" w:rsidRDefault="009A0294" w:rsidP="00830B39">
            <w:pPr>
              <w:jc w:val="center"/>
              <w:rPr>
                <w:b/>
                <w:bCs/>
                <w:i/>
                <w:iCs/>
                <w:color w:val="000000"/>
                <w:sz w:val="22"/>
              </w:rPr>
            </w:pPr>
            <w:r>
              <w:rPr>
                <w:b/>
                <w:bCs/>
                <w:i/>
                <w:iCs/>
                <w:color w:val="000000"/>
                <w:sz w:val="22"/>
              </w:rPr>
              <w:t>44</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46802B6" w14:textId="77777777" w:rsidR="009A0294" w:rsidRDefault="009A0294" w:rsidP="00830B39">
            <w:pPr>
              <w:rPr>
                <w:color w:val="000000"/>
              </w:rPr>
            </w:pPr>
            <w:r>
              <w:rPr>
                <w:b/>
                <w:bCs/>
                <w:i/>
                <w:iCs/>
                <w:color w:val="000000"/>
                <w:sz w:val="22"/>
                <w:lang w:val="en-GB"/>
              </w:rPr>
              <w:t xml:space="preserve">Page separators in colour apart from white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753CCDD1"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38B0B2A1"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6DC18CF2" w14:textId="77777777" w:rsidR="009A0294" w:rsidRDefault="009A0294" w:rsidP="00830B39">
            <w:pPr>
              <w:rPr>
                <w:color w:val="000000"/>
                <w:sz w:val="22"/>
              </w:rPr>
            </w:pPr>
          </w:p>
        </w:tc>
      </w:tr>
      <w:tr w:rsidR="009A0294" w14:paraId="503A65B7"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520B8917" w14:textId="77777777" w:rsidR="009A0294" w:rsidRDefault="009A0294" w:rsidP="00830B39">
            <w:pPr>
              <w:jc w:val="center"/>
              <w:rPr>
                <w:b/>
                <w:bCs/>
                <w:i/>
                <w:iCs/>
                <w:color w:val="000000"/>
                <w:sz w:val="22"/>
              </w:rPr>
            </w:pPr>
            <w:r>
              <w:rPr>
                <w:b/>
                <w:bCs/>
                <w:i/>
                <w:iCs/>
                <w:color w:val="000000"/>
                <w:sz w:val="22"/>
              </w:rPr>
              <w:t>45</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1F9711B9" w14:textId="77777777" w:rsidR="009A0294" w:rsidRDefault="009A0294" w:rsidP="00830B39">
            <w:pPr>
              <w:rPr>
                <w:b/>
                <w:bCs/>
                <w:i/>
                <w:iCs/>
                <w:color w:val="000000"/>
                <w:sz w:val="22"/>
                <w:lang w:val="en-GB"/>
              </w:rPr>
            </w:pPr>
            <w:r>
              <w:rPr>
                <w:b/>
                <w:bCs/>
                <w:i/>
                <w:iCs/>
                <w:color w:val="000000"/>
                <w:sz w:val="22"/>
                <w:lang w:val="en-GB"/>
              </w:rPr>
              <w:t xml:space="preserve">Order prescribed respected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018F9BEF"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D5DDC5D"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14DBD300" w14:textId="77777777" w:rsidR="009A0294" w:rsidRDefault="009A0294" w:rsidP="00830B39">
            <w:pPr>
              <w:rPr>
                <w:color w:val="000000"/>
                <w:sz w:val="22"/>
              </w:rPr>
            </w:pPr>
          </w:p>
        </w:tc>
      </w:tr>
      <w:tr w:rsidR="009A0294" w14:paraId="45DFE59B" w14:textId="77777777" w:rsidTr="00830B39">
        <w:trPr>
          <w:trHeight w:val="286"/>
        </w:trPr>
        <w:tc>
          <w:tcPr>
            <w:tcW w:w="41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tcPr>
          <w:p w14:paraId="6B5CF897" w14:textId="77777777" w:rsidR="009A0294" w:rsidRDefault="009A0294" w:rsidP="00830B39">
            <w:pPr>
              <w:jc w:val="center"/>
              <w:rPr>
                <w:b/>
                <w:bCs/>
                <w:i/>
                <w:iCs/>
                <w:color w:val="000000"/>
                <w:sz w:val="22"/>
              </w:rPr>
            </w:pPr>
            <w:r>
              <w:rPr>
                <w:b/>
                <w:bCs/>
                <w:i/>
                <w:iCs/>
                <w:color w:val="000000"/>
                <w:sz w:val="22"/>
              </w:rPr>
              <w:t>46</w:t>
            </w:r>
          </w:p>
        </w:tc>
        <w:tc>
          <w:tcPr>
            <w:tcW w:w="5822" w:type="dxa"/>
            <w:tcBorders>
              <w:top w:val="nil"/>
              <w:left w:val="nil"/>
              <w:bottom w:val="single" w:sz="8" w:space="0" w:color="auto"/>
              <w:right w:val="single" w:sz="8" w:space="0" w:color="auto"/>
            </w:tcBorders>
            <w:tcMar>
              <w:top w:w="0" w:type="dxa"/>
              <w:left w:w="70" w:type="dxa"/>
              <w:bottom w:w="0" w:type="dxa"/>
              <w:right w:w="70" w:type="dxa"/>
            </w:tcMar>
          </w:tcPr>
          <w:p w14:paraId="68B9B443" w14:textId="77777777" w:rsidR="009A0294" w:rsidRDefault="009A0294" w:rsidP="00830B39">
            <w:pPr>
              <w:rPr>
                <w:b/>
                <w:bCs/>
                <w:i/>
                <w:iCs/>
                <w:color w:val="000000"/>
                <w:sz w:val="22"/>
                <w:lang w:val="en-GB"/>
              </w:rPr>
            </w:pPr>
            <w:r>
              <w:rPr>
                <w:b/>
                <w:bCs/>
                <w:i/>
                <w:iCs/>
                <w:color w:val="000000"/>
                <w:sz w:val="22"/>
                <w:lang w:val="en-GB"/>
              </w:rPr>
              <w:t xml:space="preserve">Clearness of the documents </w:t>
            </w:r>
          </w:p>
        </w:tc>
        <w:tc>
          <w:tcPr>
            <w:tcW w:w="665" w:type="dxa"/>
            <w:tcBorders>
              <w:top w:val="nil"/>
              <w:left w:val="nil"/>
              <w:bottom w:val="single" w:sz="8" w:space="0" w:color="auto"/>
              <w:right w:val="single" w:sz="8" w:space="0" w:color="auto"/>
            </w:tcBorders>
            <w:tcMar>
              <w:top w:w="0" w:type="dxa"/>
              <w:left w:w="70" w:type="dxa"/>
              <w:bottom w:w="0" w:type="dxa"/>
              <w:right w:w="70" w:type="dxa"/>
            </w:tcMar>
          </w:tcPr>
          <w:p w14:paraId="37454E79" w14:textId="77777777" w:rsidR="009A0294" w:rsidRDefault="009A0294" w:rsidP="00830B39">
            <w:pPr>
              <w:rPr>
                <w:color w:val="000000"/>
                <w:sz w:val="22"/>
              </w:rPr>
            </w:pPr>
          </w:p>
        </w:tc>
        <w:tc>
          <w:tcPr>
            <w:tcW w:w="973" w:type="dxa"/>
            <w:tcBorders>
              <w:top w:val="nil"/>
              <w:left w:val="nil"/>
              <w:bottom w:val="single" w:sz="8" w:space="0" w:color="auto"/>
              <w:right w:val="single" w:sz="8" w:space="0" w:color="auto"/>
            </w:tcBorders>
            <w:tcMar>
              <w:top w:w="0" w:type="dxa"/>
              <w:left w:w="70" w:type="dxa"/>
              <w:bottom w:w="0" w:type="dxa"/>
              <w:right w:w="70" w:type="dxa"/>
            </w:tcMar>
          </w:tcPr>
          <w:p w14:paraId="78E05384" w14:textId="77777777" w:rsidR="009A0294" w:rsidRDefault="009A0294" w:rsidP="00830B39">
            <w:pPr>
              <w:rPr>
                <w:color w:val="000000"/>
                <w:sz w:val="22"/>
              </w:rPr>
            </w:pPr>
          </w:p>
        </w:tc>
        <w:tc>
          <w:tcPr>
            <w:tcW w:w="2411" w:type="dxa"/>
            <w:tcBorders>
              <w:top w:val="nil"/>
              <w:left w:val="nil"/>
              <w:bottom w:val="single" w:sz="8" w:space="0" w:color="auto"/>
              <w:right w:val="single" w:sz="8" w:space="0" w:color="auto"/>
            </w:tcBorders>
            <w:tcMar>
              <w:top w:w="0" w:type="dxa"/>
              <w:left w:w="70" w:type="dxa"/>
              <w:bottom w:w="0" w:type="dxa"/>
              <w:right w:w="70" w:type="dxa"/>
            </w:tcMar>
          </w:tcPr>
          <w:p w14:paraId="50F0EDCE" w14:textId="77777777" w:rsidR="009A0294" w:rsidRDefault="009A0294" w:rsidP="00830B39">
            <w:pPr>
              <w:rPr>
                <w:color w:val="000000"/>
                <w:sz w:val="22"/>
              </w:rPr>
            </w:pPr>
          </w:p>
        </w:tc>
      </w:tr>
    </w:tbl>
    <w:p w14:paraId="3978491F" w14:textId="77777777" w:rsidR="009A0294" w:rsidRDefault="009A0294" w:rsidP="009A0294">
      <w:pPr>
        <w:ind w:right="-20"/>
        <w:jc w:val="both"/>
        <w:rPr>
          <w:b/>
          <w:bCs/>
          <w:color w:val="000000"/>
          <w:lang w:val="en-GB"/>
        </w:rPr>
      </w:pPr>
    </w:p>
    <w:p w14:paraId="5699ED9F" w14:textId="77777777" w:rsidR="009A0294" w:rsidRDefault="009A0294" w:rsidP="009A0294">
      <w:pPr>
        <w:ind w:right="-20"/>
        <w:jc w:val="both"/>
        <w:rPr>
          <w:b/>
          <w:bCs/>
          <w:color w:val="000000"/>
          <w:lang w:val="en-GB"/>
        </w:rPr>
      </w:pPr>
    </w:p>
    <w:p w14:paraId="6A3DD1EA" w14:textId="77777777" w:rsidR="009A0294" w:rsidRDefault="009A0294" w:rsidP="009A0294">
      <w:pPr>
        <w:spacing w:before="120"/>
        <w:ind w:firstLine="360"/>
        <w:jc w:val="both"/>
        <w:rPr>
          <w:rFonts w:eastAsia="Batang"/>
          <w:bCs/>
          <w:color w:val="000000"/>
          <w:lang w:val="en-GB"/>
        </w:rPr>
      </w:pPr>
      <w:r>
        <w:rPr>
          <w:rFonts w:eastAsia="Batang"/>
          <w:b/>
          <w:bCs/>
          <w:i/>
          <w:color w:val="000000"/>
          <w:lang w:val="en-GB"/>
        </w:rPr>
        <w:t xml:space="preserve">N.B.: </w:t>
      </w:r>
      <w:r>
        <w:rPr>
          <w:rFonts w:eastAsia="Batang"/>
          <w:bCs/>
          <w:color w:val="000000"/>
          <w:lang w:val="en-GB"/>
        </w:rPr>
        <w:t xml:space="preserve">Only tenders deemed in conformity which have succeeded to obtain ¾ of positive answers after the technical evaluation will see their financial proposal </w:t>
      </w:r>
      <w:r>
        <w:rPr>
          <w:rFonts w:eastAsia="Batang"/>
          <w:b/>
          <w:bCs/>
          <w:color w:val="000000"/>
          <w:lang w:val="en-GB"/>
        </w:rPr>
        <w:t>taken</w:t>
      </w:r>
      <w:r>
        <w:rPr>
          <w:rFonts w:eastAsia="Batang"/>
          <w:bCs/>
          <w:color w:val="000000"/>
          <w:lang w:val="en-GB"/>
        </w:rPr>
        <w:t xml:space="preserve"> into consideration and analyse.   </w:t>
      </w:r>
    </w:p>
    <w:p w14:paraId="0AB672DB" w14:textId="77777777" w:rsidR="00FA0F05" w:rsidRDefault="00FA0F05" w:rsidP="006427F1">
      <w:pPr>
        <w:pStyle w:val="Body"/>
        <w:spacing w:before="120" w:line="276" w:lineRule="auto"/>
        <w:ind w:left="1134" w:right="1417"/>
        <w:jc w:val="both"/>
        <w:rPr>
          <w:b/>
          <w:bCs/>
          <w:u w:val="single"/>
          <w:lang w:val="de-DE"/>
        </w:rPr>
      </w:pPr>
    </w:p>
    <w:p w14:paraId="67402C9C" w14:textId="77777777" w:rsidR="00FA0F05" w:rsidRDefault="00FA0F05" w:rsidP="006427F1">
      <w:pPr>
        <w:pStyle w:val="Body"/>
        <w:spacing w:before="120" w:line="276" w:lineRule="auto"/>
        <w:ind w:left="1134" w:right="1417"/>
        <w:jc w:val="both"/>
        <w:rPr>
          <w:b/>
          <w:bCs/>
          <w:u w:val="single"/>
          <w:lang w:val="de-DE"/>
        </w:rPr>
      </w:pPr>
    </w:p>
    <w:p w14:paraId="23FC4D4B" w14:textId="77777777" w:rsidR="00FA0F05" w:rsidRDefault="00FA0F05" w:rsidP="006427F1">
      <w:pPr>
        <w:pStyle w:val="Body"/>
        <w:spacing w:before="120" w:line="276" w:lineRule="auto"/>
        <w:ind w:left="1134" w:right="1417"/>
        <w:jc w:val="both"/>
        <w:rPr>
          <w:b/>
          <w:bCs/>
          <w:u w:val="single"/>
          <w:lang w:val="de-DE"/>
        </w:rPr>
      </w:pPr>
    </w:p>
    <w:p w14:paraId="212DE9F3" w14:textId="77777777" w:rsidR="00FA0F05" w:rsidRDefault="00FA0F05" w:rsidP="006427F1">
      <w:pPr>
        <w:pStyle w:val="Body"/>
        <w:spacing w:before="120" w:line="276" w:lineRule="auto"/>
        <w:ind w:left="1134" w:right="1417"/>
        <w:jc w:val="both"/>
        <w:rPr>
          <w:b/>
          <w:bCs/>
          <w:u w:val="single"/>
          <w:lang w:val="de-DE"/>
        </w:rPr>
      </w:pPr>
    </w:p>
    <w:p w14:paraId="7974CF7D" w14:textId="77777777" w:rsidR="00FA0F05" w:rsidRDefault="00FA0F05" w:rsidP="006427F1">
      <w:pPr>
        <w:pStyle w:val="Body"/>
        <w:spacing w:before="120" w:line="276" w:lineRule="auto"/>
        <w:ind w:left="1134" w:right="1417"/>
        <w:jc w:val="both"/>
        <w:rPr>
          <w:b/>
          <w:bCs/>
          <w:u w:val="single"/>
          <w:lang w:val="de-DE"/>
        </w:rPr>
      </w:pPr>
    </w:p>
    <w:p w14:paraId="1148E1CE" w14:textId="77777777" w:rsidR="00FA0F05" w:rsidRDefault="00FA0F05" w:rsidP="006427F1">
      <w:pPr>
        <w:pStyle w:val="Body"/>
        <w:spacing w:before="120" w:line="276" w:lineRule="auto"/>
        <w:ind w:left="1134" w:right="1417"/>
        <w:jc w:val="both"/>
        <w:rPr>
          <w:b/>
          <w:bCs/>
          <w:u w:val="single"/>
          <w:lang w:val="de-DE"/>
        </w:rPr>
      </w:pPr>
    </w:p>
    <w:p w14:paraId="340B44D3" w14:textId="77777777" w:rsidR="00FA0F05" w:rsidRDefault="00FA0F05" w:rsidP="006427F1">
      <w:pPr>
        <w:pStyle w:val="Body"/>
        <w:spacing w:before="120" w:line="276" w:lineRule="auto"/>
        <w:ind w:left="1134" w:right="1417"/>
        <w:jc w:val="both"/>
        <w:rPr>
          <w:b/>
          <w:bCs/>
          <w:u w:val="single"/>
          <w:lang w:val="de-DE"/>
        </w:rPr>
      </w:pPr>
    </w:p>
    <w:p w14:paraId="2F5C13D7" w14:textId="77777777" w:rsidR="00FA0F05" w:rsidRDefault="00FA0F05" w:rsidP="006427F1">
      <w:pPr>
        <w:pStyle w:val="Body"/>
        <w:spacing w:before="120" w:line="276" w:lineRule="auto"/>
        <w:ind w:left="1134" w:right="1417"/>
        <w:jc w:val="both"/>
        <w:rPr>
          <w:b/>
          <w:bCs/>
          <w:u w:val="single"/>
          <w:lang w:val="de-DE"/>
        </w:rPr>
      </w:pPr>
    </w:p>
    <w:p w14:paraId="7A71F9FE" w14:textId="77777777" w:rsidR="00FA0F05" w:rsidRDefault="00FA0F05" w:rsidP="006427F1">
      <w:pPr>
        <w:pStyle w:val="Body"/>
        <w:spacing w:before="120" w:line="276" w:lineRule="auto"/>
        <w:ind w:left="1134" w:right="1417"/>
        <w:jc w:val="both"/>
        <w:rPr>
          <w:b/>
          <w:bCs/>
          <w:u w:val="single"/>
          <w:lang w:val="de-DE"/>
        </w:rPr>
      </w:pPr>
    </w:p>
    <w:p w14:paraId="01906BC8" w14:textId="77777777" w:rsidR="00FA0F05" w:rsidRDefault="00FA0F05" w:rsidP="006427F1">
      <w:pPr>
        <w:pStyle w:val="Body"/>
        <w:spacing w:before="120" w:line="276" w:lineRule="auto"/>
        <w:ind w:left="1134" w:right="1417"/>
        <w:jc w:val="both"/>
        <w:rPr>
          <w:b/>
          <w:bCs/>
          <w:u w:val="single"/>
          <w:lang w:val="de-DE"/>
        </w:rPr>
      </w:pPr>
    </w:p>
    <w:p w14:paraId="1C83775A" w14:textId="77777777" w:rsidR="00FA0F05" w:rsidRDefault="00FA0F05" w:rsidP="006427F1">
      <w:pPr>
        <w:pStyle w:val="Body"/>
        <w:spacing w:before="120" w:line="276" w:lineRule="auto"/>
        <w:ind w:left="1134" w:right="1417"/>
        <w:jc w:val="both"/>
        <w:rPr>
          <w:b/>
          <w:bCs/>
          <w:u w:val="single"/>
          <w:lang w:val="de-DE"/>
        </w:rPr>
      </w:pPr>
    </w:p>
    <w:p w14:paraId="7A868B2A" w14:textId="77777777" w:rsidR="00FA0F05" w:rsidRDefault="00FA0F05" w:rsidP="006427F1">
      <w:pPr>
        <w:pStyle w:val="Body"/>
        <w:spacing w:before="120" w:line="276" w:lineRule="auto"/>
        <w:ind w:left="1134" w:right="1417"/>
        <w:jc w:val="both"/>
        <w:rPr>
          <w:b/>
          <w:bCs/>
          <w:u w:val="single"/>
          <w:lang w:val="de-DE"/>
        </w:rPr>
      </w:pPr>
    </w:p>
    <w:p w14:paraId="1695BCF0" w14:textId="77777777" w:rsidR="00FA0F05" w:rsidRDefault="00FA0F05" w:rsidP="006427F1">
      <w:pPr>
        <w:pStyle w:val="Body"/>
        <w:spacing w:before="120" w:line="276" w:lineRule="auto"/>
        <w:ind w:left="1134" w:right="1417"/>
        <w:jc w:val="both"/>
        <w:rPr>
          <w:b/>
          <w:bCs/>
          <w:u w:val="single"/>
          <w:lang w:val="de-DE"/>
        </w:rPr>
      </w:pPr>
    </w:p>
    <w:p w14:paraId="097E0A00" w14:textId="77777777" w:rsidR="00FA0F05" w:rsidRDefault="00FA0F05" w:rsidP="006427F1">
      <w:pPr>
        <w:pStyle w:val="Body"/>
        <w:spacing w:before="120" w:line="276" w:lineRule="auto"/>
        <w:ind w:left="1134" w:right="1417"/>
        <w:jc w:val="both"/>
        <w:rPr>
          <w:b/>
          <w:bCs/>
          <w:u w:val="single"/>
          <w:lang w:val="de-DE"/>
        </w:rPr>
      </w:pPr>
    </w:p>
    <w:p w14:paraId="43524810" w14:textId="77777777" w:rsidR="00FA0F05" w:rsidRDefault="00FA0F05" w:rsidP="006427F1">
      <w:pPr>
        <w:pStyle w:val="Body"/>
        <w:spacing w:before="120" w:line="276" w:lineRule="auto"/>
        <w:ind w:left="1134" w:right="1417"/>
        <w:jc w:val="both"/>
        <w:rPr>
          <w:b/>
          <w:bCs/>
          <w:u w:val="single"/>
          <w:lang w:val="de-DE"/>
        </w:rPr>
      </w:pPr>
    </w:p>
    <w:p w14:paraId="46A37224" w14:textId="77777777" w:rsidR="00FA0F05" w:rsidRDefault="00FA0F05" w:rsidP="006427F1">
      <w:pPr>
        <w:pStyle w:val="Body"/>
        <w:spacing w:before="120" w:line="276" w:lineRule="auto"/>
        <w:ind w:left="1134" w:right="1417"/>
        <w:jc w:val="both"/>
        <w:rPr>
          <w:b/>
          <w:bCs/>
          <w:u w:val="single"/>
          <w:lang w:val="de-DE"/>
        </w:rPr>
      </w:pPr>
    </w:p>
    <w:p w14:paraId="075EB13D" w14:textId="77777777" w:rsidR="00FA0F05" w:rsidRDefault="00FA0F05" w:rsidP="006427F1">
      <w:pPr>
        <w:pStyle w:val="Body"/>
        <w:spacing w:before="120" w:line="276" w:lineRule="auto"/>
        <w:ind w:left="1134" w:right="1417"/>
        <w:jc w:val="both"/>
        <w:rPr>
          <w:b/>
          <w:bCs/>
          <w:u w:val="single"/>
          <w:lang w:val="de-DE"/>
        </w:rPr>
      </w:pPr>
    </w:p>
    <w:p w14:paraId="5FED585E" w14:textId="77777777" w:rsidR="00EB6C5A" w:rsidRPr="00EB0F8B" w:rsidRDefault="00EB6C5A" w:rsidP="006427F1">
      <w:pPr>
        <w:pStyle w:val="Body"/>
        <w:spacing w:before="120" w:line="276" w:lineRule="auto"/>
        <w:ind w:left="1134" w:right="1417"/>
        <w:jc w:val="both"/>
        <w:rPr>
          <w:rFonts w:eastAsia="Arial Narrow"/>
          <w:b/>
          <w:bCs/>
        </w:rPr>
      </w:pPr>
      <w:r w:rsidRPr="00EB0F8B">
        <w:rPr>
          <w:b/>
          <w:bCs/>
          <w:u w:val="single"/>
          <w:lang w:val="de-DE"/>
        </w:rPr>
        <w:t xml:space="preserve">Part 1 </w:t>
      </w:r>
      <w:r w:rsidRPr="00EB0F8B">
        <w:rPr>
          <w:b/>
          <w:bCs/>
        </w:rPr>
        <w:t>:</w:t>
      </w:r>
      <w:r w:rsidRPr="00EB0F8B">
        <w:rPr>
          <w:rFonts w:eastAsia="Arial Unicode MS"/>
          <w:u w:val="single"/>
          <w:vertAlign w:val="superscript"/>
        </w:rPr>
        <w:t>​</w:t>
      </w:r>
    </w:p>
    <w:p w14:paraId="2F63F194" w14:textId="77777777" w:rsidR="00EB6C5A" w:rsidRPr="00EB0F8B" w:rsidRDefault="00EB6C5A" w:rsidP="006427F1">
      <w:pPr>
        <w:pStyle w:val="Body"/>
        <w:spacing w:before="120" w:line="276" w:lineRule="auto"/>
        <w:ind w:left="1134" w:right="850"/>
        <w:jc w:val="both"/>
        <w:rPr>
          <w:rFonts w:eastAsia="Arial Narrow"/>
          <w:b/>
          <w:bCs/>
        </w:rPr>
      </w:pPr>
      <w:r w:rsidRPr="00EB0F8B">
        <w:rPr>
          <w:b/>
          <w:bCs/>
        </w:rPr>
        <w:t>PRELIMINARY NOTES</w:t>
      </w:r>
    </w:p>
    <w:p w14:paraId="28379608" w14:textId="77777777" w:rsidR="00EB6C5A" w:rsidRPr="00EB0F8B" w:rsidRDefault="00EB6C5A" w:rsidP="006427F1">
      <w:pPr>
        <w:pStyle w:val="Body"/>
        <w:spacing w:line="276" w:lineRule="auto"/>
        <w:jc w:val="both"/>
        <w:sectPr w:rsidR="00EB6C5A" w:rsidRPr="00EB0F8B" w:rsidSect="00EB6C5A">
          <w:headerReference w:type="default" r:id="rId277"/>
          <w:pgSz w:w="11900" w:h="16840"/>
          <w:pgMar w:top="1417" w:right="1417" w:bottom="1417" w:left="1417" w:header="708" w:footer="707" w:gutter="0"/>
          <w:cols w:space="720"/>
        </w:sectPr>
      </w:pPr>
    </w:p>
    <w:p w14:paraId="77836D85" w14:textId="77777777" w:rsidR="00EB6C5A" w:rsidRPr="00EB0F8B" w:rsidRDefault="00EB6C5A" w:rsidP="006427F1">
      <w:pPr>
        <w:pStyle w:val="Body"/>
        <w:spacing w:line="276" w:lineRule="auto"/>
        <w:jc w:val="both"/>
        <w:rPr>
          <w:noProof/>
        </w:rPr>
      </w:pPr>
      <w:r w:rsidRPr="00EB0F8B">
        <w:rPr>
          <w:b/>
          <w:bCs/>
          <w:kern w:val="28"/>
          <w:u w:val="single"/>
        </w:rPr>
        <w:lastRenderedPageBreak/>
        <w:t>SUMMARY</w:t>
      </w:r>
      <w:r w:rsidRPr="00EB0F8B">
        <w:rPr>
          <w:rStyle w:val="PageNumber"/>
          <w:sz w:val="24"/>
        </w:rPr>
        <w:fldChar w:fldCharType="begin"/>
      </w:r>
      <w:r w:rsidRPr="00EB0F8B">
        <w:rPr>
          <w:rStyle w:val="PageNumber"/>
          <w:sz w:val="24"/>
        </w:rPr>
        <w:instrText xml:space="preserve"> TOC \t "heading 1, 1,heading 2, 2,heading 3, 3,heading 4, 4,heading 5, 5,heading 7, 6"</w:instrText>
      </w:r>
      <w:r w:rsidRPr="00EB0F8B">
        <w:rPr>
          <w:rStyle w:val="PageNumber"/>
          <w:sz w:val="24"/>
        </w:rPr>
        <w:fldChar w:fldCharType="separate"/>
      </w:r>
    </w:p>
    <w:p w14:paraId="080D8580" w14:textId="0890C3FF" w:rsidR="00EB6C5A" w:rsidRPr="00EB0F8B" w:rsidRDefault="00EB6C5A" w:rsidP="006427F1">
      <w:pPr>
        <w:pStyle w:val="TOC1"/>
        <w:spacing w:before="0" w:line="276" w:lineRule="auto"/>
        <w:jc w:val="both"/>
        <w:rPr>
          <w:noProof/>
          <w:szCs w:val="24"/>
        </w:rPr>
      </w:pPr>
      <w:r w:rsidRPr="00EB0F8B">
        <w:rPr>
          <w:rFonts w:eastAsia="Arial Unicode MS"/>
          <w:noProof/>
          <w:szCs w:val="24"/>
          <w:lang w:val="de-DE"/>
        </w:rPr>
        <w:t>SPECIAL TECHNICAL CLAUSES (CCTP)</w:t>
      </w:r>
      <w:r w:rsidRPr="00EB0F8B">
        <w:rPr>
          <w:rFonts w:eastAsia="Arial Unicode MS"/>
          <w:noProof/>
          <w:szCs w:val="24"/>
          <w:lang w:val="de-DE"/>
        </w:rPr>
        <w:tab/>
      </w:r>
      <w:r w:rsidRPr="00EB0F8B">
        <w:rPr>
          <w:noProof/>
          <w:szCs w:val="24"/>
        </w:rPr>
        <w:fldChar w:fldCharType="begin"/>
      </w:r>
      <w:r w:rsidRPr="00EB0F8B">
        <w:rPr>
          <w:noProof/>
          <w:szCs w:val="24"/>
        </w:rPr>
        <w:instrText xml:space="preserve"> PAGEREF _Toc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09C72E7C" w14:textId="2325991D" w:rsidR="00EB6C5A" w:rsidRPr="00EB0F8B" w:rsidRDefault="00EB6C5A" w:rsidP="006427F1">
      <w:pPr>
        <w:pStyle w:val="TOC1"/>
        <w:numPr>
          <w:ilvl w:val="0"/>
          <w:numId w:val="424"/>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NATURE OF PRICES</w:t>
      </w:r>
      <w:r w:rsidRPr="00EB0F8B">
        <w:rPr>
          <w:rFonts w:eastAsia="Arial Unicode MS"/>
          <w:noProof/>
          <w:szCs w:val="24"/>
        </w:rPr>
        <w:tab/>
      </w:r>
      <w:r w:rsidRPr="00EB0F8B">
        <w:rPr>
          <w:noProof/>
          <w:szCs w:val="24"/>
        </w:rPr>
        <w:fldChar w:fldCharType="begin"/>
      </w:r>
      <w:r w:rsidRPr="00EB0F8B">
        <w:rPr>
          <w:noProof/>
          <w:szCs w:val="24"/>
        </w:rPr>
        <w:instrText xml:space="preserve"> PAGEREF _Toc1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394EFA41" w14:textId="7B1BCF44" w:rsidR="00EB6C5A" w:rsidRPr="00EB0F8B" w:rsidRDefault="00EB6C5A" w:rsidP="006427F1">
      <w:pPr>
        <w:pStyle w:val="TOC1"/>
        <w:numPr>
          <w:ilvl w:val="0"/>
          <w:numId w:val="425"/>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VISIT OF THE SITES</w:t>
      </w:r>
      <w:r w:rsidRPr="00EB0F8B">
        <w:rPr>
          <w:rFonts w:eastAsia="Arial Unicode MS"/>
          <w:noProof/>
          <w:szCs w:val="24"/>
        </w:rPr>
        <w:tab/>
      </w:r>
      <w:r w:rsidRPr="00EB0F8B">
        <w:rPr>
          <w:noProof/>
          <w:szCs w:val="24"/>
        </w:rPr>
        <w:fldChar w:fldCharType="begin"/>
      </w:r>
      <w:r w:rsidRPr="00EB0F8B">
        <w:rPr>
          <w:noProof/>
          <w:szCs w:val="24"/>
        </w:rPr>
        <w:instrText xml:space="preserve"> PAGEREF _Toc2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25E353BA" w14:textId="0342659B" w:rsidR="00EB6C5A" w:rsidRPr="00EB0F8B" w:rsidRDefault="00EB6C5A" w:rsidP="006427F1">
      <w:pPr>
        <w:pStyle w:val="TOC1"/>
        <w:numPr>
          <w:ilvl w:val="0"/>
          <w:numId w:val="426"/>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lang w:val="es-ES_tradnl"/>
        </w:rPr>
        <w:t>CONSEQUENCES IF DELAYED</w:t>
      </w:r>
      <w:r w:rsidRPr="00EB0F8B">
        <w:rPr>
          <w:rFonts w:eastAsia="Arial Unicode MS"/>
          <w:noProof/>
          <w:szCs w:val="24"/>
          <w:lang w:val="es-ES_tradnl"/>
        </w:rPr>
        <w:tab/>
      </w:r>
      <w:r w:rsidRPr="00EB0F8B">
        <w:rPr>
          <w:noProof/>
          <w:szCs w:val="24"/>
        </w:rPr>
        <w:fldChar w:fldCharType="begin"/>
      </w:r>
      <w:r w:rsidRPr="00EB0F8B">
        <w:rPr>
          <w:noProof/>
          <w:szCs w:val="24"/>
        </w:rPr>
        <w:instrText xml:space="preserve"> PAGEREF _Toc3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1D0FBE52" w14:textId="38B1325F" w:rsidR="00EB6C5A" w:rsidRPr="00EB0F8B" w:rsidRDefault="00EB6C5A" w:rsidP="006427F1">
      <w:pPr>
        <w:pStyle w:val="TOC1"/>
        <w:numPr>
          <w:ilvl w:val="0"/>
          <w:numId w:val="427"/>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NATURE AND SCOPE OF THE WORK</w:t>
      </w:r>
      <w:r w:rsidRPr="00EB0F8B">
        <w:rPr>
          <w:rFonts w:eastAsia="Arial Unicode MS"/>
          <w:noProof/>
          <w:szCs w:val="24"/>
        </w:rPr>
        <w:tab/>
      </w:r>
      <w:r w:rsidRPr="00EB0F8B">
        <w:rPr>
          <w:noProof/>
          <w:szCs w:val="24"/>
        </w:rPr>
        <w:fldChar w:fldCharType="begin"/>
      </w:r>
      <w:r w:rsidRPr="00EB0F8B">
        <w:rPr>
          <w:noProof/>
          <w:szCs w:val="24"/>
        </w:rPr>
        <w:instrText xml:space="preserve"> PAGEREF _Toc4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000508AA" w14:textId="19CFCA6F" w:rsidR="00EB6C5A" w:rsidRPr="00EB0F8B" w:rsidRDefault="00EB6C5A" w:rsidP="006427F1">
      <w:pPr>
        <w:pStyle w:val="TOC1"/>
        <w:numPr>
          <w:ilvl w:val="0"/>
          <w:numId w:val="428"/>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EXECUTION STUDY</w:t>
      </w:r>
      <w:r w:rsidRPr="00EB0F8B">
        <w:rPr>
          <w:rFonts w:eastAsia="Arial Unicode MS"/>
          <w:noProof/>
          <w:szCs w:val="24"/>
        </w:rPr>
        <w:tab/>
      </w:r>
      <w:r w:rsidRPr="00EB0F8B">
        <w:rPr>
          <w:noProof/>
          <w:szCs w:val="24"/>
        </w:rPr>
        <w:fldChar w:fldCharType="begin"/>
      </w:r>
      <w:r w:rsidRPr="00EB0F8B">
        <w:rPr>
          <w:noProof/>
          <w:szCs w:val="24"/>
        </w:rPr>
        <w:instrText xml:space="preserve"> PAGEREF _Toc5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5C2A1010" w14:textId="3370DCDC" w:rsidR="00EB6C5A" w:rsidRPr="00EB0F8B" w:rsidRDefault="00EB6C5A" w:rsidP="006427F1">
      <w:pPr>
        <w:pStyle w:val="TOC1"/>
        <w:numPr>
          <w:ilvl w:val="0"/>
          <w:numId w:val="429"/>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BUILDING PLANS</w:t>
      </w:r>
      <w:r w:rsidRPr="00EB0F8B">
        <w:rPr>
          <w:rFonts w:eastAsia="Arial Unicode MS"/>
          <w:noProof/>
          <w:szCs w:val="24"/>
        </w:rPr>
        <w:tab/>
      </w:r>
      <w:r w:rsidRPr="00EB0F8B">
        <w:rPr>
          <w:noProof/>
          <w:szCs w:val="24"/>
        </w:rPr>
        <w:fldChar w:fldCharType="begin"/>
      </w:r>
      <w:r w:rsidRPr="00EB0F8B">
        <w:rPr>
          <w:noProof/>
          <w:szCs w:val="24"/>
        </w:rPr>
        <w:instrText xml:space="preserve"> PAGEREF _Toc6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54B71965" w14:textId="217ED7C8" w:rsidR="00EB6C5A" w:rsidRPr="00EB0F8B" w:rsidRDefault="00EB6C5A" w:rsidP="006427F1">
      <w:pPr>
        <w:pStyle w:val="TOC1"/>
        <w:numPr>
          <w:ilvl w:val="0"/>
          <w:numId w:val="430"/>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KNOWLEDGE OF THE PREMISES AND TAKING POSSESSION</w:t>
      </w:r>
      <w:r w:rsidRPr="00EB0F8B">
        <w:rPr>
          <w:rFonts w:eastAsia="Arial Unicode MS"/>
          <w:noProof/>
          <w:szCs w:val="24"/>
        </w:rPr>
        <w:tab/>
      </w:r>
      <w:r w:rsidRPr="00EB0F8B">
        <w:rPr>
          <w:noProof/>
          <w:szCs w:val="24"/>
        </w:rPr>
        <w:fldChar w:fldCharType="begin"/>
      </w:r>
      <w:r w:rsidRPr="00EB0F8B">
        <w:rPr>
          <w:noProof/>
          <w:szCs w:val="24"/>
        </w:rPr>
        <w:instrText xml:space="preserve"> PAGEREF _Toc7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0F560864" w14:textId="2C7CF1B8" w:rsidR="00EB6C5A" w:rsidRPr="00EB0F8B" w:rsidRDefault="00EB6C5A" w:rsidP="006427F1">
      <w:pPr>
        <w:pStyle w:val="TOC1"/>
        <w:numPr>
          <w:ilvl w:val="0"/>
          <w:numId w:val="431"/>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SITE INSTALLATION PLAN</w:t>
      </w:r>
      <w:r w:rsidRPr="00EB0F8B">
        <w:rPr>
          <w:rFonts w:eastAsia="Arial Unicode MS"/>
          <w:noProof/>
          <w:szCs w:val="24"/>
        </w:rPr>
        <w:tab/>
      </w:r>
      <w:r w:rsidRPr="00EB0F8B">
        <w:rPr>
          <w:noProof/>
          <w:szCs w:val="24"/>
        </w:rPr>
        <w:fldChar w:fldCharType="begin"/>
      </w:r>
      <w:r w:rsidRPr="00EB0F8B">
        <w:rPr>
          <w:noProof/>
          <w:szCs w:val="24"/>
        </w:rPr>
        <w:instrText xml:space="preserve"> PAGEREF _Toc8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728CAFDA" w14:textId="71F3369E" w:rsidR="00EB6C5A" w:rsidRPr="00EB0F8B" w:rsidRDefault="00EB6C5A" w:rsidP="006427F1">
      <w:pPr>
        <w:pStyle w:val="TOC1"/>
        <w:numPr>
          <w:ilvl w:val="0"/>
          <w:numId w:val="432"/>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SITE SAFETY AND HYGIENE</w:t>
      </w:r>
      <w:r w:rsidRPr="00EB0F8B">
        <w:rPr>
          <w:rFonts w:eastAsia="Arial Unicode MS"/>
          <w:noProof/>
          <w:szCs w:val="24"/>
        </w:rPr>
        <w:tab/>
      </w:r>
      <w:r w:rsidRPr="00EB0F8B">
        <w:rPr>
          <w:noProof/>
          <w:szCs w:val="24"/>
        </w:rPr>
        <w:fldChar w:fldCharType="begin"/>
      </w:r>
      <w:r w:rsidRPr="00EB0F8B">
        <w:rPr>
          <w:noProof/>
          <w:szCs w:val="24"/>
        </w:rPr>
        <w:instrText xml:space="preserve"> PAGEREF _Toc9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1A4341FF" w14:textId="3782A0F1" w:rsidR="00EB6C5A" w:rsidRPr="00EB0F8B" w:rsidRDefault="00EB6C5A" w:rsidP="006427F1">
      <w:pPr>
        <w:pStyle w:val="TOC1"/>
        <w:numPr>
          <w:ilvl w:val="0"/>
          <w:numId w:val="433"/>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COMPLIANCE WITH ROAD AND ACCESS ROUTES REGULATIONS</w:t>
      </w:r>
      <w:r w:rsidRPr="00EB0F8B">
        <w:rPr>
          <w:rFonts w:eastAsia="Arial Unicode MS"/>
          <w:noProof/>
          <w:szCs w:val="24"/>
        </w:rPr>
        <w:tab/>
      </w:r>
      <w:r w:rsidRPr="00EB0F8B">
        <w:rPr>
          <w:noProof/>
          <w:szCs w:val="24"/>
        </w:rPr>
        <w:fldChar w:fldCharType="begin"/>
      </w:r>
      <w:r w:rsidRPr="00EB0F8B">
        <w:rPr>
          <w:noProof/>
          <w:szCs w:val="24"/>
        </w:rPr>
        <w:instrText xml:space="preserve"> PAGEREF _Toc10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21479A99" w14:textId="23736934" w:rsidR="00EB6C5A" w:rsidRPr="00EB0F8B" w:rsidRDefault="00EB6C5A" w:rsidP="006427F1">
      <w:pPr>
        <w:pStyle w:val="TOC1"/>
        <w:numPr>
          <w:ilvl w:val="0"/>
          <w:numId w:val="434"/>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COORDINATION WITH SUBCONTRACTORS</w:t>
      </w:r>
      <w:r w:rsidRPr="00EB0F8B">
        <w:rPr>
          <w:rFonts w:eastAsia="Arial Unicode MS"/>
          <w:noProof/>
          <w:szCs w:val="24"/>
        </w:rPr>
        <w:tab/>
      </w:r>
      <w:r w:rsidRPr="00EB0F8B">
        <w:rPr>
          <w:noProof/>
          <w:szCs w:val="24"/>
        </w:rPr>
        <w:fldChar w:fldCharType="begin"/>
      </w:r>
      <w:r w:rsidRPr="00EB0F8B">
        <w:rPr>
          <w:noProof/>
          <w:szCs w:val="24"/>
        </w:rPr>
        <w:instrText xml:space="preserve"> PAGEREF _Toc11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53029395" w14:textId="619ECE10" w:rsidR="00EB6C5A" w:rsidRPr="00EB0F8B" w:rsidRDefault="00EB6C5A" w:rsidP="006427F1">
      <w:pPr>
        <w:pStyle w:val="TOC1"/>
        <w:numPr>
          <w:ilvl w:val="0"/>
          <w:numId w:val="435"/>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CLEANING</w:t>
      </w:r>
      <w:r w:rsidRPr="00EB0F8B">
        <w:rPr>
          <w:rFonts w:eastAsia="Arial Unicode MS"/>
          <w:noProof/>
          <w:szCs w:val="24"/>
        </w:rPr>
        <w:tab/>
      </w:r>
      <w:r w:rsidRPr="00EB0F8B">
        <w:rPr>
          <w:noProof/>
          <w:szCs w:val="24"/>
        </w:rPr>
        <w:fldChar w:fldCharType="begin"/>
      </w:r>
      <w:r w:rsidRPr="00EB0F8B">
        <w:rPr>
          <w:noProof/>
          <w:szCs w:val="24"/>
        </w:rPr>
        <w:instrText xml:space="preserve"> PAGEREF _Toc12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24E49738" w14:textId="4BA0F8E1" w:rsidR="00EB6C5A" w:rsidRPr="00EB0F8B" w:rsidRDefault="00EB6C5A" w:rsidP="006427F1">
      <w:pPr>
        <w:pStyle w:val="TOC1"/>
        <w:numPr>
          <w:ilvl w:val="0"/>
          <w:numId w:val="436"/>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PIPES AND CABLES ENCOUNTERED</w:t>
      </w:r>
      <w:r w:rsidRPr="00EB0F8B">
        <w:rPr>
          <w:rFonts w:eastAsia="Arial Unicode MS"/>
          <w:noProof/>
          <w:szCs w:val="24"/>
        </w:rPr>
        <w:tab/>
      </w:r>
      <w:r w:rsidRPr="00EB0F8B">
        <w:rPr>
          <w:noProof/>
          <w:szCs w:val="24"/>
        </w:rPr>
        <w:fldChar w:fldCharType="begin"/>
      </w:r>
      <w:r w:rsidRPr="00EB0F8B">
        <w:rPr>
          <w:noProof/>
          <w:szCs w:val="24"/>
        </w:rPr>
        <w:instrText xml:space="preserve"> PAGEREF _Toc13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7089FBE2" w14:textId="2533C2C2" w:rsidR="00EB6C5A" w:rsidRPr="00EB0F8B" w:rsidRDefault="00EB6C5A" w:rsidP="006427F1">
      <w:pPr>
        <w:pStyle w:val="TOC1"/>
        <w:numPr>
          <w:ilvl w:val="0"/>
          <w:numId w:val="437"/>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LOCATION AND LEVELS</w:t>
      </w:r>
      <w:r w:rsidRPr="00EB0F8B">
        <w:rPr>
          <w:rFonts w:eastAsia="Arial Unicode MS"/>
          <w:noProof/>
          <w:szCs w:val="24"/>
        </w:rPr>
        <w:tab/>
      </w:r>
      <w:r w:rsidRPr="00EB0F8B">
        <w:rPr>
          <w:noProof/>
          <w:szCs w:val="24"/>
        </w:rPr>
        <w:fldChar w:fldCharType="begin"/>
      </w:r>
      <w:r w:rsidRPr="00EB0F8B">
        <w:rPr>
          <w:noProof/>
          <w:szCs w:val="24"/>
        </w:rPr>
        <w:instrText xml:space="preserve"> PAGEREF _Toc14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7891044F" w14:textId="59E31DFF" w:rsidR="00EB6C5A" w:rsidRPr="00EB0F8B" w:rsidRDefault="00EB6C5A" w:rsidP="006427F1">
      <w:pPr>
        <w:pStyle w:val="TOC1"/>
        <w:numPr>
          <w:ilvl w:val="0"/>
          <w:numId w:val="438"/>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CORPORATE RESPONSIBILITY</w:t>
      </w:r>
      <w:r w:rsidRPr="00EB0F8B">
        <w:rPr>
          <w:rFonts w:eastAsia="Arial Unicode MS"/>
          <w:noProof/>
          <w:szCs w:val="24"/>
        </w:rPr>
        <w:tab/>
      </w:r>
      <w:r w:rsidRPr="00EB0F8B">
        <w:rPr>
          <w:noProof/>
          <w:szCs w:val="24"/>
        </w:rPr>
        <w:fldChar w:fldCharType="begin"/>
      </w:r>
      <w:r w:rsidRPr="00EB0F8B">
        <w:rPr>
          <w:noProof/>
          <w:szCs w:val="24"/>
        </w:rPr>
        <w:instrText xml:space="preserve"> PAGEREF _Toc15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6E5F4A99" w14:textId="75AF5901" w:rsidR="00EB6C5A" w:rsidRPr="00EB0F8B" w:rsidRDefault="00EB6C5A" w:rsidP="006427F1">
      <w:pPr>
        <w:pStyle w:val="TOC1"/>
        <w:numPr>
          <w:ilvl w:val="0"/>
          <w:numId w:val="439"/>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NUISANCE RECOMMENDATIONS</w:t>
      </w:r>
      <w:r w:rsidRPr="00EB0F8B">
        <w:rPr>
          <w:rFonts w:eastAsia="Arial Unicode MS"/>
          <w:noProof/>
          <w:szCs w:val="24"/>
        </w:rPr>
        <w:tab/>
      </w:r>
      <w:r w:rsidRPr="00EB0F8B">
        <w:rPr>
          <w:noProof/>
          <w:szCs w:val="24"/>
        </w:rPr>
        <w:fldChar w:fldCharType="begin"/>
      </w:r>
      <w:r w:rsidRPr="00EB0F8B">
        <w:rPr>
          <w:noProof/>
          <w:szCs w:val="24"/>
        </w:rPr>
        <w:instrText xml:space="preserve"> PAGEREF _Toc16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58BDD22E" w14:textId="235CCD88" w:rsidR="00EB6C5A" w:rsidRPr="00EB0F8B" w:rsidRDefault="00EB6C5A" w:rsidP="006427F1">
      <w:pPr>
        <w:pStyle w:val="TOC1"/>
        <w:numPr>
          <w:ilvl w:val="0"/>
          <w:numId w:val="440"/>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TESTING AND CONTROL</w:t>
      </w:r>
      <w:r w:rsidRPr="00EB0F8B">
        <w:rPr>
          <w:rFonts w:eastAsia="Arial Unicode MS"/>
          <w:noProof/>
          <w:szCs w:val="24"/>
        </w:rPr>
        <w:tab/>
      </w:r>
      <w:r w:rsidRPr="00EB0F8B">
        <w:rPr>
          <w:noProof/>
          <w:szCs w:val="24"/>
        </w:rPr>
        <w:fldChar w:fldCharType="begin"/>
      </w:r>
      <w:r w:rsidRPr="00EB0F8B">
        <w:rPr>
          <w:noProof/>
          <w:szCs w:val="24"/>
        </w:rPr>
        <w:instrText xml:space="preserve"> PAGEREF _Toc17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05351FA2" w14:textId="1A947AF0" w:rsidR="00EB6C5A" w:rsidRPr="00EB0F8B" w:rsidRDefault="00EB6C5A" w:rsidP="006427F1">
      <w:pPr>
        <w:pStyle w:val="TOC1"/>
        <w:numPr>
          <w:ilvl w:val="0"/>
          <w:numId w:val="441"/>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SPECIAL REQUIREMENTS</w:t>
      </w:r>
      <w:r w:rsidRPr="00EB0F8B">
        <w:rPr>
          <w:rFonts w:eastAsia="Arial Unicode MS"/>
          <w:noProof/>
          <w:szCs w:val="24"/>
        </w:rPr>
        <w:tab/>
      </w:r>
      <w:r w:rsidRPr="00EB0F8B">
        <w:rPr>
          <w:noProof/>
          <w:szCs w:val="24"/>
        </w:rPr>
        <w:fldChar w:fldCharType="begin"/>
      </w:r>
      <w:r w:rsidRPr="00EB0F8B">
        <w:rPr>
          <w:noProof/>
          <w:szCs w:val="24"/>
        </w:rPr>
        <w:instrText xml:space="preserve"> PAGEREF _Toc18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620B330F" w14:textId="3A8D16B6" w:rsidR="00EB6C5A" w:rsidRPr="00EB0F8B" w:rsidRDefault="00EB6C5A" w:rsidP="006427F1">
      <w:pPr>
        <w:pStyle w:val="TOC1"/>
        <w:numPr>
          <w:ilvl w:val="0"/>
          <w:numId w:val="442"/>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lang w:val="es-ES_tradnl"/>
        </w:rPr>
        <w:t>VARIANTS</w:t>
      </w:r>
      <w:r w:rsidRPr="00EB0F8B">
        <w:rPr>
          <w:rFonts w:eastAsia="Arial Unicode MS"/>
          <w:noProof/>
          <w:szCs w:val="24"/>
          <w:lang w:val="es-ES_tradnl"/>
        </w:rPr>
        <w:tab/>
      </w:r>
      <w:r w:rsidRPr="00EB0F8B">
        <w:rPr>
          <w:noProof/>
          <w:szCs w:val="24"/>
        </w:rPr>
        <w:fldChar w:fldCharType="begin"/>
      </w:r>
      <w:r w:rsidRPr="00EB0F8B">
        <w:rPr>
          <w:noProof/>
          <w:szCs w:val="24"/>
        </w:rPr>
        <w:instrText xml:space="preserve"> PAGEREF _Toc19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62B2C2E7" w14:textId="784C3E38" w:rsidR="00EB6C5A" w:rsidRPr="00EB0F8B" w:rsidRDefault="00EB6C5A" w:rsidP="006427F1">
      <w:pPr>
        <w:pStyle w:val="TOC1"/>
        <w:numPr>
          <w:ilvl w:val="0"/>
          <w:numId w:val="443"/>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lang w:val="es-ES_tradnl"/>
        </w:rPr>
        <w:t>PRELIMINARY WORK</w:t>
      </w:r>
      <w:r w:rsidRPr="00EB0F8B">
        <w:rPr>
          <w:rFonts w:eastAsia="Arial Unicode MS"/>
          <w:noProof/>
          <w:szCs w:val="24"/>
          <w:lang w:val="es-ES_tradnl"/>
        </w:rPr>
        <w:tab/>
      </w:r>
      <w:r w:rsidRPr="00EB0F8B">
        <w:rPr>
          <w:noProof/>
          <w:szCs w:val="24"/>
        </w:rPr>
        <w:fldChar w:fldCharType="begin"/>
      </w:r>
      <w:r w:rsidRPr="00EB0F8B">
        <w:rPr>
          <w:noProof/>
          <w:szCs w:val="24"/>
        </w:rPr>
        <w:instrText xml:space="preserve"> PAGEREF _Toc20 \h </w:instrText>
      </w:r>
      <w:r w:rsidRPr="00EB0F8B">
        <w:rPr>
          <w:noProof/>
          <w:szCs w:val="24"/>
        </w:rPr>
      </w:r>
      <w:r w:rsidRPr="00EB0F8B">
        <w:rPr>
          <w:noProof/>
          <w:szCs w:val="24"/>
        </w:rPr>
        <w:fldChar w:fldCharType="separate"/>
      </w:r>
      <w:r w:rsidR="00A373D3">
        <w:rPr>
          <w:noProof/>
          <w:szCs w:val="24"/>
        </w:rPr>
        <w:t>268</w:t>
      </w:r>
      <w:r w:rsidRPr="00EB0F8B">
        <w:rPr>
          <w:noProof/>
          <w:szCs w:val="24"/>
        </w:rPr>
        <w:fldChar w:fldCharType="end"/>
      </w:r>
    </w:p>
    <w:p w14:paraId="7EEC0CCD" w14:textId="1AFAD5B8" w:rsidR="00EB6C5A" w:rsidRPr="00EB0F8B" w:rsidRDefault="00EB6C5A" w:rsidP="006427F1">
      <w:pPr>
        <w:pStyle w:val="TOC1"/>
        <w:numPr>
          <w:ilvl w:val="0"/>
          <w:numId w:val="444"/>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EARTHWORKS - ROADS AND VARIOUS NETWORKS (VRD)</w:t>
      </w:r>
      <w:r w:rsidRPr="00EB0F8B">
        <w:rPr>
          <w:rFonts w:eastAsia="Arial Unicode MS"/>
          <w:noProof/>
          <w:szCs w:val="24"/>
        </w:rPr>
        <w:tab/>
      </w:r>
      <w:r w:rsidRPr="00EB0F8B">
        <w:rPr>
          <w:noProof/>
          <w:szCs w:val="24"/>
        </w:rPr>
        <w:fldChar w:fldCharType="begin"/>
      </w:r>
      <w:r w:rsidRPr="00EB0F8B">
        <w:rPr>
          <w:noProof/>
          <w:szCs w:val="24"/>
        </w:rPr>
        <w:instrText xml:space="preserve"> PAGEREF _Toc21 \h </w:instrText>
      </w:r>
      <w:r w:rsidRPr="00EB0F8B">
        <w:rPr>
          <w:noProof/>
          <w:szCs w:val="24"/>
        </w:rPr>
      </w:r>
      <w:r w:rsidRPr="00EB0F8B">
        <w:rPr>
          <w:noProof/>
          <w:szCs w:val="24"/>
        </w:rPr>
        <w:fldChar w:fldCharType="separate"/>
      </w:r>
      <w:r w:rsidR="00A373D3">
        <w:rPr>
          <w:noProof/>
          <w:szCs w:val="24"/>
        </w:rPr>
        <w:t>271</w:t>
      </w:r>
      <w:r w:rsidRPr="00EB0F8B">
        <w:rPr>
          <w:noProof/>
          <w:szCs w:val="24"/>
        </w:rPr>
        <w:fldChar w:fldCharType="end"/>
      </w:r>
    </w:p>
    <w:p w14:paraId="40B42276" w14:textId="3F6742E6" w:rsidR="00EB6C5A" w:rsidRPr="00EB0F8B" w:rsidRDefault="00EB6C5A" w:rsidP="006427F1">
      <w:pPr>
        <w:pStyle w:val="TOC1"/>
        <w:numPr>
          <w:ilvl w:val="0"/>
          <w:numId w:val="445"/>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lang w:val="de-DE"/>
        </w:rPr>
        <w:t>STRUCTURE</w:t>
      </w:r>
      <w:r w:rsidRPr="00EB0F8B">
        <w:rPr>
          <w:rFonts w:eastAsia="Arial Unicode MS"/>
          <w:noProof/>
          <w:szCs w:val="24"/>
          <w:lang w:val="de-DE"/>
        </w:rPr>
        <w:tab/>
      </w:r>
      <w:r w:rsidRPr="00EB0F8B">
        <w:rPr>
          <w:noProof/>
          <w:szCs w:val="24"/>
        </w:rPr>
        <w:fldChar w:fldCharType="begin"/>
      </w:r>
      <w:r w:rsidRPr="00EB0F8B">
        <w:rPr>
          <w:noProof/>
          <w:szCs w:val="24"/>
        </w:rPr>
        <w:instrText xml:space="preserve"> PAGEREF _Toc22 \h </w:instrText>
      </w:r>
      <w:r w:rsidRPr="00EB0F8B">
        <w:rPr>
          <w:noProof/>
          <w:szCs w:val="24"/>
        </w:rPr>
      </w:r>
      <w:r w:rsidRPr="00EB0F8B">
        <w:rPr>
          <w:noProof/>
          <w:szCs w:val="24"/>
        </w:rPr>
        <w:fldChar w:fldCharType="separate"/>
      </w:r>
      <w:r w:rsidR="00A373D3">
        <w:rPr>
          <w:noProof/>
          <w:szCs w:val="24"/>
        </w:rPr>
        <w:t>286</w:t>
      </w:r>
      <w:r w:rsidRPr="00EB0F8B">
        <w:rPr>
          <w:noProof/>
          <w:szCs w:val="24"/>
        </w:rPr>
        <w:fldChar w:fldCharType="end"/>
      </w:r>
    </w:p>
    <w:p w14:paraId="599AEACC" w14:textId="3FF1B7F6" w:rsidR="00EB6C5A" w:rsidRPr="00EB0F8B" w:rsidRDefault="00EB6C5A" w:rsidP="006427F1">
      <w:pPr>
        <w:pStyle w:val="TOC1"/>
        <w:numPr>
          <w:ilvl w:val="0"/>
          <w:numId w:val="446"/>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ROOFING AND CARPENTRY</w:t>
      </w:r>
      <w:r w:rsidRPr="00EB0F8B">
        <w:rPr>
          <w:rFonts w:eastAsia="Arial Unicode MS"/>
          <w:noProof/>
          <w:szCs w:val="24"/>
        </w:rPr>
        <w:tab/>
      </w:r>
      <w:r w:rsidRPr="00EB0F8B">
        <w:rPr>
          <w:noProof/>
          <w:szCs w:val="24"/>
        </w:rPr>
        <w:fldChar w:fldCharType="begin"/>
      </w:r>
      <w:r w:rsidRPr="00EB0F8B">
        <w:rPr>
          <w:noProof/>
          <w:szCs w:val="24"/>
        </w:rPr>
        <w:instrText xml:space="preserve"> PAGEREF _Toc23 \h </w:instrText>
      </w:r>
      <w:r w:rsidRPr="00EB0F8B">
        <w:rPr>
          <w:noProof/>
          <w:szCs w:val="24"/>
        </w:rPr>
      </w:r>
      <w:r w:rsidRPr="00EB0F8B">
        <w:rPr>
          <w:noProof/>
          <w:szCs w:val="24"/>
        </w:rPr>
        <w:fldChar w:fldCharType="separate"/>
      </w:r>
      <w:r w:rsidR="00A373D3">
        <w:rPr>
          <w:noProof/>
          <w:szCs w:val="24"/>
        </w:rPr>
        <w:t>305</w:t>
      </w:r>
      <w:r w:rsidRPr="00EB0F8B">
        <w:rPr>
          <w:noProof/>
          <w:szCs w:val="24"/>
        </w:rPr>
        <w:fldChar w:fldCharType="end"/>
      </w:r>
    </w:p>
    <w:p w14:paraId="272E7D76" w14:textId="1170D310" w:rsidR="00EB6C5A" w:rsidRPr="00EB0F8B" w:rsidRDefault="00EB6C5A" w:rsidP="006427F1">
      <w:pPr>
        <w:pStyle w:val="TOC1"/>
        <w:numPr>
          <w:ilvl w:val="0"/>
          <w:numId w:val="447"/>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SEALED COATINGS</w:t>
      </w:r>
      <w:r w:rsidRPr="00EB0F8B">
        <w:rPr>
          <w:rFonts w:eastAsia="Arial Unicode MS"/>
          <w:noProof/>
          <w:szCs w:val="24"/>
        </w:rPr>
        <w:tab/>
      </w:r>
      <w:r w:rsidRPr="00EB0F8B">
        <w:rPr>
          <w:noProof/>
          <w:szCs w:val="24"/>
        </w:rPr>
        <w:fldChar w:fldCharType="begin"/>
      </w:r>
      <w:r w:rsidRPr="00EB0F8B">
        <w:rPr>
          <w:noProof/>
          <w:szCs w:val="24"/>
        </w:rPr>
        <w:instrText xml:space="preserve"> PAGEREF _Toc24 \h </w:instrText>
      </w:r>
      <w:r w:rsidRPr="00EB0F8B">
        <w:rPr>
          <w:noProof/>
          <w:szCs w:val="24"/>
        </w:rPr>
      </w:r>
      <w:r w:rsidRPr="00EB0F8B">
        <w:rPr>
          <w:noProof/>
          <w:szCs w:val="24"/>
        </w:rPr>
        <w:fldChar w:fldCharType="separate"/>
      </w:r>
      <w:r w:rsidR="00A373D3">
        <w:rPr>
          <w:noProof/>
          <w:szCs w:val="24"/>
        </w:rPr>
        <w:t>321</w:t>
      </w:r>
      <w:r w:rsidRPr="00EB0F8B">
        <w:rPr>
          <w:noProof/>
          <w:szCs w:val="24"/>
        </w:rPr>
        <w:fldChar w:fldCharType="end"/>
      </w:r>
    </w:p>
    <w:p w14:paraId="3D8FDA2E" w14:textId="1A8C4731" w:rsidR="00EB6C5A" w:rsidRPr="00EB0F8B" w:rsidRDefault="00EB6C5A" w:rsidP="006427F1">
      <w:pPr>
        <w:pStyle w:val="TOC1"/>
        <w:numPr>
          <w:ilvl w:val="0"/>
          <w:numId w:val="448"/>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WOODEN JOINERY AND FALSE CEILINGS</w:t>
      </w:r>
      <w:r w:rsidRPr="00EB0F8B">
        <w:rPr>
          <w:rFonts w:eastAsia="Arial Unicode MS"/>
          <w:noProof/>
          <w:szCs w:val="24"/>
        </w:rPr>
        <w:tab/>
      </w:r>
      <w:r w:rsidRPr="00EB0F8B">
        <w:rPr>
          <w:noProof/>
          <w:szCs w:val="24"/>
        </w:rPr>
        <w:fldChar w:fldCharType="begin"/>
      </w:r>
      <w:r w:rsidRPr="00EB0F8B">
        <w:rPr>
          <w:noProof/>
          <w:szCs w:val="24"/>
        </w:rPr>
        <w:instrText xml:space="preserve"> PAGEREF _Toc25 \h </w:instrText>
      </w:r>
      <w:r w:rsidRPr="00EB0F8B">
        <w:rPr>
          <w:noProof/>
          <w:szCs w:val="24"/>
        </w:rPr>
      </w:r>
      <w:r w:rsidRPr="00EB0F8B">
        <w:rPr>
          <w:noProof/>
          <w:szCs w:val="24"/>
        </w:rPr>
        <w:fldChar w:fldCharType="separate"/>
      </w:r>
      <w:r w:rsidR="00A373D3">
        <w:rPr>
          <w:noProof/>
          <w:szCs w:val="24"/>
        </w:rPr>
        <w:t>324</w:t>
      </w:r>
      <w:r w:rsidRPr="00EB0F8B">
        <w:rPr>
          <w:noProof/>
          <w:szCs w:val="24"/>
        </w:rPr>
        <w:fldChar w:fldCharType="end"/>
      </w:r>
    </w:p>
    <w:p w14:paraId="52B1E709" w14:textId="4E22A15C" w:rsidR="00EB6C5A" w:rsidRPr="00EB0F8B" w:rsidRDefault="00EB6C5A" w:rsidP="006427F1">
      <w:pPr>
        <w:pStyle w:val="TOC1"/>
        <w:numPr>
          <w:ilvl w:val="0"/>
          <w:numId w:val="449"/>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lang w:val="de-DE"/>
        </w:rPr>
        <w:t>ALUMINUM JOINERY</w:t>
      </w:r>
      <w:r w:rsidRPr="00EB0F8B">
        <w:rPr>
          <w:rFonts w:eastAsia="Arial Unicode MS"/>
          <w:noProof/>
          <w:szCs w:val="24"/>
          <w:lang w:val="de-DE"/>
        </w:rPr>
        <w:tab/>
      </w:r>
      <w:r w:rsidRPr="00EB0F8B">
        <w:rPr>
          <w:noProof/>
          <w:szCs w:val="24"/>
        </w:rPr>
        <w:fldChar w:fldCharType="begin"/>
      </w:r>
      <w:r w:rsidRPr="00EB0F8B">
        <w:rPr>
          <w:noProof/>
          <w:szCs w:val="24"/>
        </w:rPr>
        <w:instrText xml:space="preserve"> PAGEREF _Toc26 \h </w:instrText>
      </w:r>
      <w:r w:rsidRPr="00EB0F8B">
        <w:rPr>
          <w:noProof/>
          <w:szCs w:val="24"/>
        </w:rPr>
      </w:r>
      <w:r w:rsidRPr="00EB0F8B">
        <w:rPr>
          <w:noProof/>
          <w:szCs w:val="24"/>
        </w:rPr>
        <w:fldChar w:fldCharType="separate"/>
      </w:r>
      <w:r w:rsidR="00A373D3">
        <w:rPr>
          <w:noProof/>
          <w:szCs w:val="24"/>
        </w:rPr>
        <w:t>327</w:t>
      </w:r>
      <w:r w:rsidRPr="00EB0F8B">
        <w:rPr>
          <w:noProof/>
          <w:szCs w:val="24"/>
        </w:rPr>
        <w:fldChar w:fldCharType="end"/>
      </w:r>
    </w:p>
    <w:p w14:paraId="0DF91352" w14:textId="70B8BF5F" w:rsidR="00EB6C5A" w:rsidRPr="00EB0F8B" w:rsidRDefault="00EB6C5A" w:rsidP="006427F1">
      <w:pPr>
        <w:pStyle w:val="TOC1"/>
        <w:numPr>
          <w:ilvl w:val="0"/>
          <w:numId w:val="450"/>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METAL JOINERY - LOCKSMITHING</w:t>
      </w:r>
      <w:r w:rsidRPr="00EB0F8B">
        <w:rPr>
          <w:rFonts w:eastAsia="Arial Unicode MS"/>
          <w:noProof/>
          <w:szCs w:val="24"/>
        </w:rPr>
        <w:tab/>
      </w:r>
      <w:r w:rsidRPr="00EB0F8B">
        <w:rPr>
          <w:noProof/>
          <w:szCs w:val="24"/>
        </w:rPr>
        <w:fldChar w:fldCharType="begin"/>
      </w:r>
      <w:r w:rsidRPr="00EB0F8B">
        <w:rPr>
          <w:noProof/>
          <w:szCs w:val="24"/>
        </w:rPr>
        <w:instrText xml:space="preserve"> PAGEREF _Toc27 \h </w:instrText>
      </w:r>
      <w:r w:rsidRPr="00EB0F8B">
        <w:rPr>
          <w:noProof/>
          <w:szCs w:val="24"/>
        </w:rPr>
      </w:r>
      <w:r w:rsidRPr="00EB0F8B">
        <w:rPr>
          <w:noProof/>
          <w:szCs w:val="24"/>
        </w:rPr>
        <w:fldChar w:fldCharType="separate"/>
      </w:r>
      <w:r w:rsidR="00A373D3">
        <w:rPr>
          <w:noProof/>
          <w:szCs w:val="24"/>
        </w:rPr>
        <w:t>328</w:t>
      </w:r>
      <w:r w:rsidRPr="00EB0F8B">
        <w:rPr>
          <w:noProof/>
          <w:szCs w:val="24"/>
        </w:rPr>
        <w:fldChar w:fldCharType="end"/>
      </w:r>
    </w:p>
    <w:p w14:paraId="2766FC78" w14:textId="64C40FB6" w:rsidR="00EB6C5A" w:rsidRPr="00EB0F8B" w:rsidRDefault="00EB6C5A" w:rsidP="006427F1">
      <w:pPr>
        <w:pStyle w:val="TOC1"/>
        <w:numPr>
          <w:ilvl w:val="0"/>
          <w:numId w:val="451"/>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PAINT</w:t>
      </w:r>
      <w:r w:rsidRPr="00EB0F8B">
        <w:rPr>
          <w:rFonts w:eastAsia="Arial Unicode MS"/>
          <w:noProof/>
          <w:szCs w:val="24"/>
        </w:rPr>
        <w:tab/>
      </w:r>
      <w:r w:rsidRPr="00EB0F8B">
        <w:rPr>
          <w:noProof/>
          <w:szCs w:val="24"/>
        </w:rPr>
        <w:fldChar w:fldCharType="begin"/>
      </w:r>
      <w:r w:rsidRPr="00EB0F8B">
        <w:rPr>
          <w:noProof/>
          <w:szCs w:val="24"/>
        </w:rPr>
        <w:instrText xml:space="preserve"> PAGEREF _Toc28 \h </w:instrText>
      </w:r>
      <w:r w:rsidRPr="00EB0F8B">
        <w:rPr>
          <w:noProof/>
          <w:szCs w:val="24"/>
        </w:rPr>
      </w:r>
      <w:r w:rsidRPr="00EB0F8B">
        <w:rPr>
          <w:noProof/>
          <w:szCs w:val="24"/>
        </w:rPr>
        <w:fldChar w:fldCharType="separate"/>
      </w:r>
      <w:r w:rsidR="00A373D3">
        <w:rPr>
          <w:noProof/>
          <w:szCs w:val="24"/>
        </w:rPr>
        <w:t>331</w:t>
      </w:r>
      <w:r w:rsidRPr="00EB0F8B">
        <w:rPr>
          <w:noProof/>
          <w:szCs w:val="24"/>
        </w:rPr>
        <w:fldChar w:fldCharType="end"/>
      </w:r>
    </w:p>
    <w:p w14:paraId="34F04C9B" w14:textId="7C8C8539" w:rsidR="00EB6C5A" w:rsidRPr="00EB0F8B" w:rsidRDefault="00EB6C5A" w:rsidP="006427F1">
      <w:pPr>
        <w:pStyle w:val="TOC1"/>
        <w:numPr>
          <w:ilvl w:val="0"/>
          <w:numId w:val="452"/>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ELECTRICITY - HIGH CURRENT - LOW CURRENT - AIR CONDITIONING - VENTILATION</w:t>
      </w:r>
      <w:r w:rsidRPr="00EB0F8B">
        <w:rPr>
          <w:rFonts w:eastAsia="Arial Unicode MS"/>
          <w:noProof/>
          <w:szCs w:val="24"/>
        </w:rPr>
        <w:tab/>
      </w:r>
      <w:r w:rsidRPr="00EB0F8B">
        <w:rPr>
          <w:noProof/>
          <w:szCs w:val="24"/>
        </w:rPr>
        <w:fldChar w:fldCharType="begin"/>
      </w:r>
      <w:r w:rsidRPr="00EB0F8B">
        <w:rPr>
          <w:noProof/>
          <w:szCs w:val="24"/>
        </w:rPr>
        <w:instrText xml:space="preserve"> PAGEREF _Toc29 \h </w:instrText>
      </w:r>
      <w:r w:rsidRPr="00EB0F8B">
        <w:rPr>
          <w:noProof/>
          <w:szCs w:val="24"/>
        </w:rPr>
      </w:r>
      <w:r w:rsidRPr="00EB0F8B">
        <w:rPr>
          <w:noProof/>
          <w:szCs w:val="24"/>
        </w:rPr>
        <w:fldChar w:fldCharType="separate"/>
      </w:r>
      <w:r w:rsidR="00A373D3">
        <w:rPr>
          <w:noProof/>
          <w:szCs w:val="24"/>
        </w:rPr>
        <w:t>335</w:t>
      </w:r>
      <w:r w:rsidRPr="00EB0F8B">
        <w:rPr>
          <w:noProof/>
          <w:szCs w:val="24"/>
        </w:rPr>
        <w:fldChar w:fldCharType="end"/>
      </w:r>
    </w:p>
    <w:p w14:paraId="01B794F4" w14:textId="66F6178C" w:rsidR="00EB6C5A" w:rsidRPr="00EB0F8B" w:rsidRDefault="00EB6C5A" w:rsidP="006427F1">
      <w:pPr>
        <w:pStyle w:val="TOC1"/>
        <w:numPr>
          <w:ilvl w:val="0"/>
          <w:numId w:val="453"/>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SANITARY PLUMBING</w:t>
      </w:r>
      <w:r w:rsidRPr="00EB0F8B">
        <w:rPr>
          <w:rFonts w:eastAsia="Arial Unicode MS"/>
          <w:noProof/>
          <w:szCs w:val="24"/>
        </w:rPr>
        <w:tab/>
      </w:r>
      <w:r w:rsidRPr="00EB0F8B">
        <w:rPr>
          <w:noProof/>
          <w:szCs w:val="24"/>
        </w:rPr>
        <w:fldChar w:fldCharType="begin"/>
      </w:r>
      <w:r w:rsidRPr="00EB0F8B">
        <w:rPr>
          <w:noProof/>
          <w:szCs w:val="24"/>
        </w:rPr>
        <w:instrText xml:space="preserve"> PAGEREF _Toc30 \h </w:instrText>
      </w:r>
      <w:r w:rsidRPr="00EB0F8B">
        <w:rPr>
          <w:noProof/>
          <w:szCs w:val="24"/>
        </w:rPr>
      </w:r>
      <w:r w:rsidRPr="00EB0F8B">
        <w:rPr>
          <w:noProof/>
          <w:szCs w:val="24"/>
        </w:rPr>
        <w:fldChar w:fldCharType="separate"/>
      </w:r>
      <w:r w:rsidR="00A373D3">
        <w:rPr>
          <w:noProof/>
          <w:szCs w:val="24"/>
        </w:rPr>
        <w:t>351</w:t>
      </w:r>
      <w:r w:rsidRPr="00EB0F8B">
        <w:rPr>
          <w:noProof/>
          <w:szCs w:val="24"/>
        </w:rPr>
        <w:fldChar w:fldCharType="end"/>
      </w:r>
    </w:p>
    <w:p w14:paraId="7ADA026B" w14:textId="2CA685FC" w:rsidR="00EB6C5A" w:rsidRPr="00EB0F8B" w:rsidRDefault="00EB6C5A" w:rsidP="006427F1">
      <w:pPr>
        <w:pStyle w:val="TOC1"/>
        <w:numPr>
          <w:ilvl w:val="0"/>
          <w:numId w:val="454"/>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lang w:val="de-DE"/>
        </w:rPr>
        <w:t>INCINERATOR</w:t>
      </w:r>
      <w:r w:rsidRPr="00EB0F8B">
        <w:rPr>
          <w:rFonts w:eastAsia="Arial Unicode MS"/>
          <w:noProof/>
          <w:szCs w:val="24"/>
          <w:lang w:val="de-DE"/>
        </w:rPr>
        <w:tab/>
      </w:r>
      <w:r w:rsidRPr="00EB0F8B">
        <w:rPr>
          <w:noProof/>
          <w:szCs w:val="24"/>
        </w:rPr>
        <w:fldChar w:fldCharType="begin"/>
      </w:r>
      <w:r w:rsidRPr="00EB0F8B">
        <w:rPr>
          <w:noProof/>
          <w:szCs w:val="24"/>
        </w:rPr>
        <w:instrText xml:space="preserve"> PAGEREF _Toc31 \h </w:instrText>
      </w:r>
      <w:r w:rsidRPr="00EB0F8B">
        <w:rPr>
          <w:noProof/>
          <w:szCs w:val="24"/>
        </w:rPr>
      </w:r>
      <w:r w:rsidRPr="00EB0F8B">
        <w:rPr>
          <w:noProof/>
          <w:szCs w:val="24"/>
        </w:rPr>
        <w:fldChar w:fldCharType="separate"/>
      </w:r>
      <w:r w:rsidR="00A373D3">
        <w:rPr>
          <w:noProof/>
          <w:szCs w:val="24"/>
        </w:rPr>
        <w:t>358</w:t>
      </w:r>
      <w:r w:rsidRPr="00EB0F8B">
        <w:rPr>
          <w:noProof/>
          <w:szCs w:val="24"/>
        </w:rPr>
        <w:fldChar w:fldCharType="end"/>
      </w:r>
    </w:p>
    <w:p w14:paraId="189BC267" w14:textId="358BEDE0" w:rsidR="00EB6C5A" w:rsidRPr="00EB0F8B" w:rsidRDefault="00EB6C5A" w:rsidP="006427F1">
      <w:pPr>
        <w:pStyle w:val="TOC1"/>
        <w:spacing w:before="0" w:line="276" w:lineRule="auto"/>
        <w:jc w:val="both"/>
        <w:rPr>
          <w:noProof/>
          <w:szCs w:val="24"/>
        </w:rPr>
      </w:pPr>
      <w:r w:rsidRPr="00EB0F8B">
        <w:rPr>
          <w:rFonts w:eastAsia="Arial Unicode MS"/>
          <w:noProof/>
          <w:szCs w:val="24"/>
        </w:rPr>
        <w:t>A - INTRODUCTION</w:t>
      </w:r>
      <w:r w:rsidRPr="00EB0F8B">
        <w:rPr>
          <w:rFonts w:eastAsia="Arial Unicode MS"/>
          <w:noProof/>
          <w:szCs w:val="24"/>
        </w:rPr>
        <w:tab/>
      </w:r>
      <w:r w:rsidRPr="00EB0F8B">
        <w:rPr>
          <w:noProof/>
          <w:szCs w:val="24"/>
        </w:rPr>
        <w:fldChar w:fldCharType="begin"/>
      </w:r>
      <w:r w:rsidRPr="00EB0F8B">
        <w:rPr>
          <w:noProof/>
          <w:szCs w:val="24"/>
        </w:rPr>
        <w:instrText xml:space="preserve"> PAGEREF _Toc32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2A7DB9D1" w14:textId="0AFD5FE8" w:rsidR="00EB6C5A" w:rsidRPr="00EB0F8B" w:rsidRDefault="00EB6C5A" w:rsidP="006427F1">
      <w:pPr>
        <w:pStyle w:val="TOC1"/>
        <w:spacing w:before="0" w:line="276" w:lineRule="auto"/>
        <w:jc w:val="both"/>
        <w:rPr>
          <w:noProof/>
          <w:szCs w:val="24"/>
        </w:rPr>
      </w:pPr>
      <w:r w:rsidRPr="00EB0F8B">
        <w:rPr>
          <w:rFonts w:eastAsia="Arial Unicode MS"/>
          <w:noProof/>
          <w:szCs w:val="24"/>
        </w:rPr>
        <w:t>A.1 PRESENTATION OF THE PROJECT</w:t>
      </w:r>
      <w:r w:rsidRPr="00EB0F8B">
        <w:rPr>
          <w:rFonts w:eastAsia="Arial Unicode MS"/>
          <w:noProof/>
          <w:szCs w:val="24"/>
        </w:rPr>
        <w:tab/>
      </w:r>
      <w:r w:rsidRPr="00EB0F8B">
        <w:rPr>
          <w:noProof/>
          <w:szCs w:val="24"/>
        </w:rPr>
        <w:fldChar w:fldCharType="begin"/>
      </w:r>
      <w:r w:rsidRPr="00EB0F8B">
        <w:rPr>
          <w:noProof/>
          <w:szCs w:val="24"/>
        </w:rPr>
        <w:instrText xml:space="preserve"> PAGEREF _Toc33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344E5CF2" w14:textId="1769DE8F" w:rsidR="00EB6C5A" w:rsidRPr="00EB0F8B" w:rsidRDefault="00EB6C5A" w:rsidP="006427F1">
      <w:pPr>
        <w:pStyle w:val="TOC1"/>
        <w:spacing w:before="0" w:line="276" w:lineRule="auto"/>
        <w:jc w:val="both"/>
        <w:rPr>
          <w:noProof/>
          <w:szCs w:val="24"/>
        </w:rPr>
      </w:pPr>
      <w:r w:rsidRPr="00EB0F8B">
        <w:rPr>
          <w:rFonts w:eastAsia="Arial Unicode MS"/>
          <w:noProof/>
          <w:szCs w:val="24"/>
        </w:rPr>
        <w:t>A.2 PURPOSE OF THIS DESCRIPTIVE QUOTE</w:t>
      </w:r>
      <w:r w:rsidRPr="00EB0F8B">
        <w:rPr>
          <w:rFonts w:eastAsia="Arial Unicode MS"/>
          <w:noProof/>
          <w:szCs w:val="24"/>
        </w:rPr>
        <w:tab/>
      </w:r>
      <w:r w:rsidRPr="00EB0F8B">
        <w:rPr>
          <w:noProof/>
          <w:szCs w:val="24"/>
        </w:rPr>
        <w:fldChar w:fldCharType="begin"/>
      </w:r>
      <w:r w:rsidRPr="00EB0F8B">
        <w:rPr>
          <w:noProof/>
          <w:szCs w:val="24"/>
        </w:rPr>
        <w:instrText xml:space="preserve"> PAGEREF _Toc34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3D507779" w14:textId="34435436" w:rsidR="00EB6C5A" w:rsidRPr="00EB0F8B" w:rsidRDefault="00EB6C5A" w:rsidP="006427F1">
      <w:pPr>
        <w:pStyle w:val="TOC1"/>
        <w:spacing w:before="0" w:line="276" w:lineRule="auto"/>
        <w:jc w:val="both"/>
        <w:rPr>
          <w:noProof/>
          <w:szCs w:val="24"/>
        </w:rPr>
      </w:pPr>
      <w:r w:rsidRPr="00EB0F8B">
        <w:rPr>
          <w:rFonts w:eastAsia="Arial Unicode MS"/>
          <w:noProof/>
          <w:szCs w:val="24"/>
        </w:rPr>
        <w:t>A.2.1 CONSISTENCY OF THE WORKS</w:t>
      </w:r>
      <w:r w:rsidRPr="00EB0F8B">
        <w:rPr>
          <w:rFonts w:eastAsia="Arial Unicode MS"/>
          <w:noProof/>
          <w:szCs w:val="24"/>
        </w:rPr>
        <w:tab/>
      </w:r>
      <w:r w:rsidRPr="00EB0F8B">
        <w:rPr>
          <w:noProof/>
          <w:szCs w:val="24"/>
        </w:rPr>
        <w:fldChar w:fldCharType="begin"/>
      </w:r>
      <w:r w:rsidRPr="00EB0F8B">
        <w:rPr>
          <w:noProof/>
          <w:szCs w:val="24"/>
        </w:rPr>
        <w:instrText xml:space="preserve"> PAGEREF _Toc35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53042257" w14:textId="751395AF" w:rsidR="00EB6C5A" w:rsidRPr="00EB0F8B" w:rsidRDefault="00EB6C5A" w:rsidP="006427F1">
      <w:pPr>
        <w:pStyle w:val="TOC1"/>
        <w:spacing w:before="0" w:line="276" w:lineRule="auto"/>
        <w:jc w:val="both"/>
        <w:rPr>
          <w:noProof/>
          <w:szCs w:val="24"/>
        </w:rPr>
      </w:pPr>
      <w:r w:rsidRPr="00EB0F8B">
        <w:rPr>
          <w:rFonts w:eastAsia="Arial Unicode MS"/>
          <w:noProof/>
          <w:szCs w:val="24"/>
        </w:rPr>
        <w:lastRenderedPageBreak/>
        <w:t>A.2.1 APPLICATION OF THE DESCRIPTIVE QUOTE</w:t>
      </w:r>
      <w:r w:rsidRPr="00EB0F8B">
        <w:rPr>
          <w:rFonts w:eastAsia="Arial Unicode MS"/>
          <w:noProof/>
          <w:szCs w:val="24"/>
        </w:rPr>
        <w:tab/>
      </w:r>
      <w:r w:rsidRPr="00EB0F8B">
        <w:rPr>
          <w:noProof/>
          <w:szCs w:val="24"/>
        </w:rPr>
        <w:fldChar w:fldCharType="begin"/>
      </w:r>
      <w:r w:rsidRPr="00EB0F8B">
        <w:rPr>
          <w:noProof/>
          <w:szCs w:val="24"/>
        </w:rPr>
        <w:instrText xml:space="preserve"> PAGEREF _Toc36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60A64516" w14:textId="574FB551" w:rsidR="00EB6C5A" w:rsidRPr="00EB0F8B" w:rsidRDefault="00EB6C5A" w:rsidP="006427F1">
      <w:pPr>
        <w:pStyle w:val="TOC1"/>
        <w:spacing w:before="0" w:line="276" w:lineRule="auto"/>
        <w:jc w:val="both"/>
        <w:rPr>
          <w:noProof/>
          <w:szCs w:val="24"/>
        </w:rPr>
      </w:pPr>
      <w:r w:rsidRPr="00EB0F8B">
        <w:rPr>
          <w:rFonts w:eastAsia="Arial Unicode MS"/>
          <w:noProof/>
          <w:szCs w:val="24"/>
        </w:rPr>
        <w:t>B – DEFINITION AND NATURE OF REHABILITATION WORK</w:t>
      </w:r>
      <w:r w:rsidRPr="00EB0F8B">
        <w:rPr>
          <w:rFonts w:eastAsia="Arial Unicode MS"/>
          <w:noProof/>
          <w:szCs w:val="24"/>
        </w:rPr>
        <w:tab/>
      </w:r>
      <w:r w:rsidRPr="00EB0F8B">
        <w:rPr>
          <w:noProof/>
          <w:szCs w:val="24"/>
        </w:rPr>
        <w:fldChar w:fldCharType="begin"/>
      </w:r>
      <w:r w:rsidRPr="00EB0F8B">
        <w:rPr>
          <w:noProof/>
          <w:szCs w:val="24"/>
        </w:rPr>
        <w:instrText xml:space="preserve"> PAGEREF _Toc37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65B542E5" w14:textId="1C870A81" w:rsidR="00EB6C5A" w:rsidRPr="00EB0F8B" w:rsidRDefault="00EB6C5A" w:rsidP="006427F1">
      <w:pPr>
        <w:pStyle w:val="TOC1"/>
        <w:spacing w:before="0" w:line="276" w:lineRule="auto"/>
        <w:jc w:val="both"/>
        <w:rPr>
          <w:noProof/>
          <w:szCs w:val="24"/>
        </w:rPr>
      </w:pPr>
      <w:r w:rsidRPr="00EB0F8B">
        <w:rPr>
          <w:rFonts w:eastAsia="Arial Unicode MS"/>
          <w:noProof/>
          <w:szCs w:val="24"/>
        </w:rPr>
        <w:t>B.1 DETERIORATION OF BUILDINGS</w:t>
      </w:r>
      <w:r w:rsidRPr="00EB0F8B">
        <w:rPr>
          <w:rFonts w:eastAsia="Arial Unicode MS"/>
          <w:noProof/>
          <w:szCs w:val="24"/>
        </w:rPr>
        <w:tab/>
      </w:r>
      <w:r w:rsidRPr="00EB0F8B">
        <w:rPr>
          <w:noProof/>
          <w:szCs w:val="24"/>
        </w:rPr>
        <w:fldChar w:fldCharType="begin"/>
      </w:r>
      <w:r w:rsidRPr="00EB0F8B">
        <w:rPr>
          <w:noProof/>
          <w:szCs w:val="24"/>
        </w:rPr>
        <w:instrText xml:space="preserve"> PAGEREF _Toc38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75D4263A" w14:textId="465571C4" w:rsidR="00EB6C5A" w:rsidRPr="00EB0F8B" w:rsidRDefault="00EB6C5A" w:rsidP="006427F1">
      <w:pPr>
        <w:pStyle w:val="TOC1"/>
        <w:spacing w:before="0" w:line="276" w:lineRule="auto"/>
        <w:jc w:val="both"/>
        <w:rPr>
          <w:noProof/>
          <w:szCs w:val="24"/>
        </w:rPr>
      </w:pPr>
      <w:r w:rsidRPr="00EB0F8B">
        <w:rPr>
          <w:rFonts w:eastAsia="Arial Unicode MS"/>
          <w:noProof/>
          <w:szCs w:val="24"/>
        </w:rPr>
        <w:t>B.1.1 For foundations</w:t>
      </w:r>
      <w:r w:rsidRPr="00EB0F8B">
        <w:rPr>
          <w:rFonts w:eastAsia="Arial Unicode MS"/>
          <w:noProof/>
          <w:szCs w:val="24"/>
        </w:rPr>
        <w:tab/>
      </w:r>
      <w:r w:rsidRPr="00EB0F8B">
        <w:rPr>
          <w:noProof/>
          <w:szCs w:val="24"/>
        </w:rPr>
        <w:fldChar w:fldCharType="begin"/>
      </w:r>
      <w:r w:rsidRPr="00EB0F8B">
        <w:rPr>
          <w:noProof/>
          <w:szCs w:val="24"/>
        </w:rPr>
        <w:instrText xml:space="preserve"> PAGEREF _Toc39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66CB7382" w14:textId="5CD36958" w:rsidR="00EB6C5A" w:rsidRPr="00EB0F8B" w:rsidRDefault="00EB6C5A" w:rsidP="006427F1">
      <w:pPr>
        <w:pStyle w:val="TOC1"/>
        <w:spacing w:before="0" w:line="276" w:lineRule="auto"/>
        <w:jc w:val="both"/>
        <w:rPr>
          <w:noProof/>
          <w:szCs w:val="24"/>
        </w:rPr>
      </w:pPr>
      <w:r w:rsidRPr="00EB0F8B">
        <w:rPr>
          <w:rFonts w:eastAsia="Arial Unicode MS"/>
          <w:noProof/>
          <w:szCs w:val="24"/>
        </w:rPr>
        <w:t>B.1.2 For elevation walls</w:t>
      </w:r>
      <w:r w:rsidRPr="00EB0F8B">
        <w:rPr>
          <w:rFonts w:eastAsia="Arial Unicode MS"/>
          <w:noProof/>
          <w:szCs w:val="24"/>
        </w:rPr>
        <w:tab/>
      </w:r>
      <w:r w:rsidRPr="00EB0F8B">
        <w:rPr>
          <w:noProof/>
          <w:szCs w:val="24"/>
        </w:rPr>
        <w:fldChar w:fldCharType="begin"/>
      </w:r>
      <w:r w:rsidRPr="00EB0F8B">
        <w:rPr>
          <w:noProof/>
          <w:szCs w:val="24"/>
        </w:rPr>
        <w:instrText xml:space="preserve"> PAGEREF _Toc40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261B268F" w14:textId="2122CE39" w:rsidR="00EB6C5A" w:rsidRPr="00EB0F8B" w:rsidRDefault="00EB6C5A" w:rsidP="006427F1">
      <w:pPr>
        <w:pStyle w:val="TOC1"/>
        <w:spacing w:before="0" w:line="276" w:lineRule="auto"/>
        <w:jc w:val="both"/>
        <w:rPr>
          <w:noProof/>
          <w:szCs w:val="24"/>
        </w:rPr>
      </w:pPr>
      <w:r w:rsidRPr="00EB0F8B">
        <w:rPr>
          <w:rFonts w:eastAsia="Arial Unicode MS"/>
          <w:noProof/>
          <w:szCs w:val="24"/>
        </w:rPr>
        <w:t>B.1.3 For covers</w:t>
      </w:r>
      <w:r w:rsidRPr="00EB0F8B">
        <w:rPr>
          <w:rFonts w:eastAsia="Arial Unicode MS"/>
          <w:noProof/>
          <w:szCs w:val="24"/>
        </w:rPr>
        <w:tab/>
      </w:r>
      <w:r w:rsidRPr="00EB0F8B">
        <w:rPr>
          <w:noProof/>
          <w:szCs w:val="24"/>
        </w:rPr>
        <w:fldChar w:fldCharType="begin"/>
      </w:r>
      <w:r w:rsidRPr="00EB0F8B">
        <w:rPr>
          <w:noProof/>
          <w:szCs w:val="24"/>
        </w:rPr>
        <w:instrText xml:space="preserve"> PAGEREF _Toc41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7AA2F7BD" w14:textId="04741DB4" w:rsidR="00EB6C5A" w:rsidRPr="00EB0F8B" w:rsidRDefault="00EB6C5A" w:rsidP="006427F1">
      <w:pPr>
        <w:pStyle w:val="TOC1"/>
        <w:spacing w:before="0" w:line="276" w:lineRule="auto"/>
        <w:jc w:val="both"/>
        <w:rPr>
          <w:noProof/>
          <w:szCs w:val="24"/>
        </w:rPr>
      </w:pPr>
      <w:r w:rsidRPr="00EB0F8B">
        <w:rPr>
          <w:rFonts w:eastAsia="Arial Unicode MS"/>
          <w:noProof/>
          <w:szCs w:val="24"/>
        </w:rPr>
        <w:t>B.1.4 For doors and windows</w:t>
      </w:r>
      <w:r w:rsidRPr="00EB0F8B">
        <w:rPr>
          <w:rFonts w:eastAsia="Arial Unicode MS"/>
          <w:noProof/>
          <w:szCs w:val="24"/>
        </w:rPr>
        <w:tab/>
      </w:r>
      <w:r w:rsidRPr="00EB0F8B">
        <w:rPr>
          <w:noProof/>
          <w:szCs w:val="24"/>
        </w:rPr>
        <w:fldChar w:fldCharType="begin"/>
      </w:r>
      <w:r w:rsidRPr="00EB0F8B">
        <w:rPr>
          <w:noProof/>
          <w:szCs w:val="24"/>
        </w:rPr>
        <w:instrText xml:space="preserve"> PAGEREF _Toc42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59070BEA" w14:textId="36FE3F78" w:rsidR="00EB6C5A" w:rsidRPr="00EB0F8B" w:rsidRDefault="00EB6C5A" w:rsidP="006427F1">
      <w:pPr>
        <w:pStyle w:val="TOC1"/>
        <w:spacing w:before="0" w:line="276" w:lineRule="auto"/>
        <w:jc w:val="both"/>
        <w:rPr>
          <w:noProof/>
          <w:szCs w:val="24"/>
        </w:rPr>
      </w:pPr>
      <w:r w:rsidRPr="00EB0F8B">
        <w:rPr>
          <w:rFonts w:eastAsia="Arial Unicode MS"/>
          <w:noProof/>
          <w:szCs w:val="24"/>
        </w:rPr>
        <w:t>B.1.5 For paintings</w:t>
      </w:r>
      <w:r w:rsidRPr="00EB0F8B">
        <w:rPr>
          <w:rFonts w:eastAsia="Arial Unicode MS"/>
          <w:noProof/>
          <w:szCs w:val="24"/>
        </w:rPr>
        <w:tab/>
      </w:r>
      <w:r w:rsidRPr="00EB0F8B">
        <w:rPr>
          <w:noProof/>
          <w:szCs w:val="24"/>
        </w:rPr>
        <w:fldChar w:fldCharType="begin"/>
      </w:r>
      <w:r w:rsidRPr="00EB0F8B">
        <w:rPr>
          <w:noProof/>
          <w:szCs w:val="24"/>
        </w:rPr>
        <w:instrText xml:space="preserve"> PAGEREF _Toc43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7E60EC64" w14:textId="6AACDC08" w:rsidR="00EB6C5A" w:rsidRPr="00EB0F8B" w:rsidRDefault="00EB6C5A" w:rsidP="006427F1">
      <w:pPr>
        <w:pStyle w:val="TOC1"/>
        <w:spacing w:before="0" w:line="276" w:lineRule="auto"/>
        <w:jc w:val="both"/>
        <w:rPr>
          <w:noProof/>
          <w:szCs w:val="24"/>
        </w:rPr>
      </w:pPr>
      <w:r w:rsidRPr="00EB0F8B">
        <w:rPr>
          <w:rFonts w:eastAsia="Arial Unicode MS"/>
          <w:noProof/>
          <w:szCs w:val="24"/>
          <w:lang w:val="de-DE"/>
        </w:rPr>
        <w:t>B.2 WORK SPECIFICATIONS</w:t>
      </w:r>
      <w:r w:rsidRPr="00EB0F8B">
        <w:rPr>
          <w:rFonts w:eastAsia="Arial Unicode MS"/>
          <w:noProof/>
          <w:szCs w:val="24"/>
          <w:lang w:val="de-DE"/>
        </w:rPr>
        <w:tab/>
      </w:r>
      <w:r w:rsidRPr="00EB0F8B">
        <w:rPr>
          <w:noProof/>
          <w:szCs w:val="24"/>
        </w:rPr>
        <w:fldChar w:fldCharType="begin"/>
      </w:r>
      <w:r w:rsidRPr="00EB0F8B">
        <w:rPr>
          <w:noProof/>
          <w:szCs w:val="24"/>
        </w:rPr>
        <w:instrText xml:space="preserve"> PAGEREF _Toc44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6759B71B" w14:textId="0AF6B4A1" w:rsidR="00EB6C5A" w:rsidRPr="00EB0F8B" w:rsidRDefault="00EB6C5A" w:rsidP="006427F1">
      <w:pPr>
        <w:pStyle w:val="TOC1"/>
        <w:numPr>
          <w:ilvl w:val="0"/>
          <w:numId w:val="455"/>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lang w:val="es-ES_tradnl"/>
        </w:rPr>
        <w:t>PRELIMINARY WORK</w:t>
      </w:r>
      <w:r w:rsidRPr="00EB0F8B">
        <w:rPr>
          <w:rFonts w:eastAsia="Arial Unicode MS"/>
          <w:noProof/>
          <w:szCs w:val="24"/>
          <w:lang w:val="es-ES_tradnl"/>
        </w:rPr>
        <w:tab/>
      </w:r>
      <w:r w:rsidRPr="00EB0F8B">
        <w:rPr>
          <w:noProof/>
          <w:szCs w:val="24"/>
        </w:rPr>
        <w:fldChar w:fldCharType="begin"/>
      </w:r>
      <w:r w:rsidRPr="00EB0F8B">
        <w:rPr>
          <w:noProof/>
          <w:szCs w:val="24"/>
        </w:rPr>
        <w:instrText xml:space="preserve"> PAGEREF _Toc45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77D26D88" w14:textId="7992CF5D" w:rsidR="00EB6C5A" w:rsidRPr="00EB0F8B" w:rsidRDefault="00EB6C5A" w:rsidP="006427F1">
      <w:pPr>
        <w:pStyle w:val="TOC1"/>
        <w:numPr>
          <w:ilvl w:val="0"/>
          <w:numId w:val="456"/>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EARTHWORKS - ROADS AND VARIOUS NETWORKS (VRD)</w:t>
      </w:r>
      <w:r w:rsidRPr="00EB0F8B">
        <w:rPr>
          <w:rFonts w:eastAsia="Arial Unicode MS"/>
          <w:noProof/>
          <w:szCs w:val="24"/>
        </w:rPr>
        <w:tab/>
      </w:r>
      <w:r w:rsidRPr="00EB0F8B">
        <w:rPr>
          <w:noProof/>
          <w:szCs w:val="24"/>
        </w:rPr>
        <w:fldChar w:fldCharType="begin"/>
      </w:r>
      <w:r w:rsidRPr="00EB0F8B">
        <w:rPr>
          <w:noProof/>
          <w:szCs w:val="24"/>
        </w:rPr>
        <w:instrText xml:space="preserve"> PAGEREF _Toc46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5EC0FBBB" w14:textId="3C4ACD1F" w:rsidR="00EB6C5A" w:rsidRPr="00EB0F8B" w:rsidRDefault="00EB6C5A" w:rsidP="006427F1">
      <w:pPr>
        <w:pStyle w:val="TOC1"/>
        <w:numPr>
          <w:ilvl w:val="0"/>
          <w:numId w:val="457"/>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lang w:val="de-DE"/>
        </w:rPr>
        <w:t>STRUCTURE</w:t>
      </w:r>
      <w:r w:rsidRPr="00EB0F8B">
        <w:rPr>
          <w:rFonts w:eastAsia="Arial Unicode MS"/>
          <w:noProof/>
          <w:szCs w:val="24"/>
          <w:lang w:val="de-DE"/>
        </w:rPr>
        <w:tab/>
      </w:r>
      <w:r w:rsidRPr="00EB0F8B">
        <w:rPr>
          <w:noProof/>
          <w:szCs w:val="24"/>
        </w:rPr>
        <w:fldChar w:fldCharType="begin"/>
      </w:r>
      <w:r w:rsidRPr="00EB0F8B">
        <w:rPr>
          <w:noProof/>
          <w:szCs w:val="24"/>
        </w:rPr>
        <w:instrText xml:space="preserve"> PAGEREF _Toc47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2C86228E" w14:textId="0CCFA9D1" w:rsidR="00EB6C5A" w:rsidRPr="00EB0F8B" w:rsidRDefault="00EB6C5A" w:rsidP="006427F1">
      <w:pPr>
        <w:pStyle w:val="TOC1"/>
        <w:numPr>
          <w:ilvl w:val="0"/>
          <w:numId w:val="458"/>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lang w:val="de-DE"/>
        </w:rPr>
        <w:t>FRAMEWORK - ROOFING</w:t>
      </w:r>
      <w:r w:rsidRPr="00EB0F8B">
        <w:rPr>
          <w:rFonts w:eastAsia="Arial Unicode MS"/>
          <w:noProof/>
          <w:szCs w:val="24"/>
          <w:lang w:val="de-DE"/>
        </w:rPr>
        <w:tab/>
      </w:r>
      <w:r w:rsidRPr="00EB0F8B">
        <w:rPr>
          <w:noProof/>
          <w:szCs w:val="24"/>
        </w:rPr>
        <w:fldChar w:fldCharType="begin"/>
      </w:r>
      <w:r w:rsidRPr="00EB0F8B">
        <w:rPr>
          <w:noProof/>
          <w:szCs w:val="24"/>
        </w:rPr>
        <w:instrText xml:space="preserve"> PAGEREF _Toc48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30E87176" w14:textId="7C043C6B" w:rsidR="00EB6C5A" w:rsidRPr="00EB0F8B" w:rsidRDefault="00EB6C5A" w:rsidP="006427F1">
      <w:pPr>
        <w:pStyle w:val="TOC1"/>
        <w:numPr>
          <w:ilvl w:val="0"/>
          <w:numId w:val="459"/>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SEALED COATINGS S</w:t>
      </w:r>
      <w:r w:rsidRPr="00EB0F8B">
        <w:rPr>
          <w:rFonts w:eastAsia="Arial Unicode MS"/>
          <w:noProof/>
          <w:szCs w:val="24"/>
        </w:rPr>
        <w:tab/>
      </w:r>
      <w:r w:rsidRPr="00EB0F8B">
        <w:rPr>
          <w:noProof/>
          <w:szCs w:val="24"/>
        </w:rPr>
        <w:fldChar w:fldCharType="begin"/>
      </w:r>
      <w:r w:rsidRPr="00EB0F8B">
        <w:rPr>
          <w:noProof/>
          <w:szCs w:val="24"/>
        </w:rPr>
        <w:instrText xml:space="preserve"> PAGEREF _Toc49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60558778" w14:textId="06D0743E" w:rsidR="00EB6C5A" w:rsidRPr="00EB0F8B" w:rsidRDefault="00EB6C5A" w:rsidP="006427F1">
      <w:pPr>
        <w:pStyle w:val="TOC1"/>
        <w:numPr>
          <w:ilvl w:val="0"/>
          <w:numId w:val="460"/>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WOOD JOINERY – FALSE CEILING</w:t>
      </w:r>
      <w:r w:rsidRPr="00EB0F8B">
        <w:rPr>
          <w:rFonts w:eastAsia="Arial Unicode MS"/>
          <w:noProof/>
          <w:szCs w:val="24"/>
        </w:rPr>
        <w:tab/>
      </w:r>
      <w:r w:rsidRPr="00EB0F8B">
        <w:rPr>
          <w:noProof/>
          <w:szCs w:val="24"/>
        </w:rPr>
        <w:fldChar w:fldCharType="begin"/>
      </w:r>
      <w:r w:rsidRPr="00EB0F8B">
        <w:rPr>
          <w:noProof/>
          <w:szCs w:val="24"/>
        </w:rPr>
        <w:instrText xml:space="preserve"> PAGEREF _Toc50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4C3AEAFF" w14:textId="021E3F64" w:rsidR="00EB6C5A" w:rsidRPr="00EB0F8B" w:rsidRDefault="00EB6C5A" w:rsidP="006427F1">
      <w:pPr>
        <w:pStyle w:val="TOC1"/>
        <w:numPr>
          <w:ilvl w:val="0"/>
          <w:numId w:val="461"/>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lang w:val="de-DE"/>
        </w:rPr>
        <w:t>ALUMINUM JOINERY</w:t>
      </w:r>
      <w:r w:rsidRPr="00EB0F8B">
        <w:rPr>
          <w:rFonts w:eastAsia="Arial Unicode MS"/>
          <w:noProof/>
          <w:szCs w:val="24"/>
          <w:lang w:val="de-DE"/>
        </w:rPr>
        <w:tab/>
      </w:r>
      <w:r w:rsidRPr="00EB0F8B">
        <w:rPr>
          <w:noProof/>
          <w:szCs w:val="24"/>
        </w:rPr>
        <w:fldChar w:fldCharType="begin"/>
      </w:r>
      <w:r w:rsidRPr="00EB0F8B">
        <w:rPr>
          <w:noProof/>
          <w:szCs w:val="24"/>
        </w:rPr>
        <w:instrText xml:space="preserve"> PAGEREF _Toc51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0B5621C4" w14:textId="0E37A8DE" w:rsidR="00EB6C5A" w:rsidRPr="00EB0F8B" w:rsidRDefault="00EB6C5A" w:rsidP="006427F1">
      <w:pPr>
        <w:pStyle w:val="TOC1"/>
        <w:numPr>
          <w:ilvl w:val="0"/>
          <w:numId w:val="462"/>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METAL CARPENTRY - LOCKSMITHING</w:t>
      </w:r>
      <w:r w:rsidRPr="00EB0F8B">
        <w:rPr>
          <w:rFonts w:eastAsia="Arial Unicode MS"/>
          <w:noProof/>
          <w:szCs w:val="24"/>
        </w:rPr>
        <w:tab/>
      </w:r>
      <w:r w:rsidRPr="00EB0F8B">
        <w:rPr>
          <w:noProof/>
          <w:szCs w:val="24"/>
        </w:rPr>
        <w:fldChar w:fldCharType="begin"/>
      </w:r>
      <w:r w:rsidRPr="00EB0F8B">
        <w:rPr>
          <w:noProof/>
          <w:szCs w:val="24"/>
        </w:rPr>
        <w:instrText xml:space="preserve"> PAGEREF _Toc52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025A099D" w14:textId="6940BB69" w:rsidR="00EB6C5A" w:rsidRPr="00EB0F8B" w:rsidRDefault="00EB6C5A" w:rsidP="006427F1">
      <w:pPr>
        <w:pStyle w:val="TOC1"/>
        <w:numPr>
          <w:ilvl w:val="0"/>
          <w:numId w:val="463"/>
        </w:numPr>
        <w:pBdr>
          <w:top w:val="nil"/>
          <w:left w:val="nil"/>
          <w:bottom w:val="nil"/>
          <w:right w:val="nil"/>
          <w:between w:val="nil"/>
          <w:bar w:val="nil"/>
        </w:pBdr>
        <w:tabs>
          <w:tab w:val="right" w:leader="dot" w:pos="9072"/>
        </w:tabs>
        <w:spacing w:before="0" w:after="0" w:line="276" w:lineRule="auto"/>
        <w:jc w:val="both"/>
        <w:outlineLvl w:val="9"/>
        <w:rPr>
          <w:noProof/>
          <w:szCs w:val="24"/>
        </w:rPr>
      </w:pPr>
      <w:r w:rsidRPr="00EB0F8B">
        <w:rPr>
          <w:rFonts w:eastAsia="Arial Unicode MS"/>
          <w:noProof/>
          <w:szCs w:val="24"/>
        </w:rPr>
        <w:t>PAINT</w:t>
      </w:r>
      <w:r w:rsidRPr="00EB0F8B">
        <w:rPr>
          <w:rFonts w:eastAsia="Arial Unicode MS"/>
          <w:noProof/>
          <w:szCs w:val="24"/>
        </w:rPr>
        <w:tab/>
      </w:r>
      <w:r w:rsidRPr="00EB0F8B">
        <w:rPr>
          <w:noProof/>
          <w:szCs w:val="24"/>
        </w:rPr>
        <w:fldChar w:fldCharType="begin"/>
      </w:r>
      <w:r w:rsidRPr="00EB0F8B">
        <w:rPr>
          <w:noProof/>
          <w:szCs w:val="24"/>
        </w:rPr>
        <w:instrText xml:space="preserve"> PAGEREF _Toc53 \h </w:instrText>
      </w:r>
      <w:r w:rsidRPr="00EB0F8B">
        <w:rPr>
          <w:noProof/>
          <w:szCs w:val="24"/>
        </w:rPr>
      </w:r>
      <w:r w:rsidRPr="00EB0F8B">
        <w:rPr>
          <w:noProof/>
          <w:szCs w:val="24"/>
        </w:rPr>
        <w:fldChar w:fldCharType="separate"/>
      </w:r>
      <w:r w:rsidR="00A373D3">
        <w:rPr>
          <w:b w:val="0"/>
          <w:bCs/>
          <w:noProof/>
          <w:szCs w:val="24"/>
        </w:rPr>
        <w:t>Error! Bookmark not defined.</w:t>
      </w:r>
      <w:r w:rsidRPr="00EB0F8B">
        <w:rPr>
          <w:noProof/>
          <w:szCs w:val="24"/>
        </w:rPr>
        <w:fldChar w:fldCharType="end"/>
      </w:r>
    </w:p>
    <w:p w14:paraId="532F825B" w14:textId="77777777" w:rsidR="00EB6C5A" w:rsidRPr="00EB0F8B" w:rsidRDefault="00EB6C5A" w:rsidP="006427F1">
      <w:pPr>
        <w:pStyle w:val="TOC1"/>
        <w:spacing w:before="0" w:line="276" w:lineRule="auto"/>
        <w:ind w:left="360"/>
        <w:jc w:val="both"/>
        <w:rPr>
          <w:noProof/>
          <w:szCs w:val="24"/>
        </w:rPr>
      </w:pPr>
      <w:r w:rsidRPr="00EB0F8B">
        <w:rPr>
          <w:noProof/>
          <w:szCs w:val="24"/>
        </w:rPr>
        <w:t xml:space="preserve">10. </w:t>
      </w:r>
      <w:r w:rsidRPr="00EB0F8B">
        <w:rPr>
          <w:caps/>
          <w:noProof/>
          <w:szCs w:val="24"/>
        </w:rPr>
        <w:t>ELECTRICITY</w:t>
      </w:r>
      <w:r w:rsidRPr="00EB0F8B">
        <w:rPr>
          <w:noProof/>
          <w:szCs w:val="24"/>
        </w:rPr>
        <w:t>-high current-low current-air conditioning-ventilation………………………………………………………………………..230</w:t>
      </w:r>
    </w:p>
    <w:p w14:paraId="60A8D159" w14:textId="77777777" w:rsidR="00EB6C5A" w:rsidRPr="00EB0F8B" w:rsidRDefault="00EB6C5A" w:rsidP="006427F1">
      <w:pPr>
        <w:spacing w:line="276" w:lineRule="auto"/>
        <w:jc w:val="both"/>
        <w:rPr>
          <w:b/>
          <w:bCs/>
          <w:noProof/>
        </w:rPr>
      </w:pPr>
      <w:r w:rsidRPr="00EB0F8B">
        <w:rPr>
          <w:b/>
          <w:bCs/>
          <w:noProof/>
        </w:rPr>
        <w:t>11. SANITARY PLUMBING……………………………………………….…………….248</w:t>
      </w:r>
    </w:p>
    <w:p w14:paraId="47743094" w14:textId="77777777" w:rsidR="00EB6C5A" w:rsidRPr="00EB0F8B" w:rsidRDefault="00EB6C5A" w:rsidP="006427F1">
      <w:pPr>
        <w:spacing w:line="276" w:lineRule="auto"/>
        <w:jc w:val="both"/>
        <w:rPr>
          <w:b/>
          <w:bCs/>
          <w:noProof/>
        </w:rPr>
      </w:pPr>
      <w:r w:rsidRPr="00EB0F8B">
        <w:rPr>
          <w:b/>
          <w:bCs/>
          <w:noProof/>
        </w:rPr>
        <w:t>12. INCINERATOR……………………………………………………………………….257</w:t>
      </w:r>
    </w:p>
    <w:p w14:paraId="4F787129" w14:textId="77777777" w:rsidR="00EB6C5A" w:rsidRPr="00EB0F8B" w:rsidRDefault="00EB6C5A" w:rsidP="006427F1">
      <w:pPr>
        <w:spacing w:after="160" w:line="276" w:lineRule="auto"/>
        <w:jc w:val="both"/>
        <w:rPr>
          <w:rFonts w:eastAsia="Arial Narrow"/>
          <w:b/>
          <w:bCs/>
        </w:rPr>
      </w:pPr>
      <w:r w:rsidRPr="00EB0F8B">
        <w:rPr>
          <w:rStyle w:val="PageNumber"/>
          <w:sz w:val="24"/>
        </w:rPr>
        <w:fldChar w:fldCharType="end"/>
      </w:r>
    </w:p>
    <w:p w14:paraId="5A9A121A" w14:textId="77777777" w:rsidR="00EB6C5A" w:rsidRPr="00EB0F8B" w:rsidRDefault="00EB6C5A" w:rsidP="006427F1">
      <w:pPr>
        <w:pStyle w:val="Heading1"/>
        <w:numPr>
          <w:ilvl w:val="0"/>
          <w:numId w:val="464"/>
        </w:numPr>
        <w:tabs>
          <w:tab w:val="clear" w:pos="851"/>
          <w:tab w:val="clear" w:pos="1134"/>
        </w:tabs>
        <w:spacing w:before="120" w:after="120" w:line="276" w:lineRule="auto"/>
        <w:ind w:left="2160"/>
        <w:jc w:val="both"/>
        <w:rPr>
          <w:rFonts w:ascii="Times New Roman" w:eastAsia="Arial Narrow" w:hAnsi="Times New Roman" w:cs="Times New Roman"/>
          <w:sz w:val="24"/>
        </w:rPr>
      </w:pPr>
      <w:bookmarkStart w:id="1226" w:name="_Toc198407779"/>
      <w:r w:rsidRPr="00EB0F8B">
        <w:rPr>
          <w:rFonts w:ascii="Times New Roman" w:hAnsi="Times New Roman" w:cs="Times New Roman"/>
          <w:sz w:val="24"/>
        </w:rPr>
        <w:t>NATURE OF PRICES</w:t>
      </w:r>
      <w:bookmarkEnd w:id="1226"/>
    </w:p>
    <w:p w14:paraId="63B551F9" w14:textId="77777777" w:rsidR="00EB6C5A" w:rsidRPr="00EB0F8B" w:rsidRDefault="00EB6C5A" w:rsidP="006427F1">
      <w:pPr>
        <w:pStyle w:val="Body"/>
        <w:spacing w:line="276" w:lineRule="auto"/>
        <w:jc w:val="both"/>
        <w:rPr>
          <w:rFonts w:eastAsia="Arial Narrow"/>
        </w:rPr>
      </w:pPr>
      <w:r w:rsidRPr="00EB0F8B">
        <w:t>The unit prices also include all site and other costs under the conditions defined in the written documents. In summary, the final amount of the works is deemed to include all the work and other constraints necessary for the complete and perfect completion of the works covered by this contract.</w:t>
      </w:r>
    </w:p>
    <w:p w14:paraId="3E16B831" w14:textId="77777777" w:rsidR="00EB6C5A" w:rsidRPr="00EB0F8B" w:rsidRDefault="00EB6C5A" w:rsidP="006427F1">
      <w:pPr>
        <w:pStyle w:val="Body"/>
        <w:spacing w:line="276" w:lineRule="auto"/>
        <w:jc w:val="both"/>
        <w:rPr>
          <w:rFonts w:eastAsia="Arial Narrow"/>
        </w:rPr>
      </w:pPr>
      <w:r w:rsidRPr="00EB0F8B">
        <w:t>The prices include, but are not limited to:</w:t>
      </w:r>
    </w:p>
    <w:p w14:paraId="08A4F783"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ind w:left="0" w:firstLine="0"/>
        <w:contextualSpacing w:val="0"/>
        <w:jc w:val="both"/>
      </w:pPr>
      <w:r w:rsidRPr="00EB0F8B">
        <w:rPr>
          <w:rStyle w:val="PageNumber"/>
          <w:sz w:val="24"/>
        </w:rPr>
        <w:t>All execution constraints whatsoever, taking into account the specific conditions of the site on the one hand and the project on the other hand, which the company is deemed to be fully aware of.</w:t>
      </w:r>
    </w:p>
    <w:p w14:paraId="3BB8098C"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ind w:left="90" w:hanging="90"/>
        <w:contextualSpacing w:val="0"/>
        <w:jc w:val="both"/>
      </w:pPr>
      <w:r w:rsidRPr="00EB0F8B">
        <w:rPr>
          <w:rStyle w:val="PageNumber"/>
          <w:sz w:val="24"/>
        </w:rPr>
        <w:lastRenderedPageBreak/>
        <w:t>Maintaining the usability of the various networks and sanitation systems existing on the site or nearby, both in their current routes and in their temporary or permanent diversions.</w:t>
      </w:r>
    </w:p>
    <w:p w14:paraId="1E53191A"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The constraints for overlapping work between the different lots (see above).</w:t>
      </w:r>
    </w:p>
    <w:p w14:paraId="74F6BABB"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Evacuation of surface and infiltration water.</w:t>
      </w:r>
    </w:p>
    <w:p w14:paraId="3866924B"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All the requirements described item by item in parts 2 and 3 of this CCTP.</w:t>
      </w:r>
    </w:p>
    <w:p w14:paraId="5207128C" w14:textId="77777777" w:rsidR="00EB6C5A" w:rsidRPr="00EB0F8B" w:rsidRDefault="00EB6C5A" w:rsidP="006427F1">
      <w:pPr>
        <w:pStyle w:val="Heading1"/>
        <w:numPr>
          <w:ilvl w:val="0"/>
          <w:numId w:val="465"/>
        </w:numPr>
        <w:tabs>
          <w:tab w:val="clear" w:pos="851"/>
          <w:tab w:val="clear" w:pos="1134"/>
        </w:tabs>
        <w:spacing w:before="120" w:after="120" w:line="276" w:lineRule="auto"/>
        <w:ind w:left="360"/>
        <w:jc w:val="both"/>
        <w:rPr>
          <w:rFonts w:ascii="Times New Roman" w:eastAsia="Arial Narrow" w:hAnsi="Times New Roman" w:cs="Times New Roman"/>
          <w:sz w:val="24"/>
        </w:rPr>
      </w:pPr>
      <w:bookmarkStart w:id="1227" w:name="_Toc198407780"/>
      <w:r w:rsidRPr="00EB0F8B">
        <w:rPr>
          <w:rFonts w:ascii="Times New Roman" w:hAnsi="Times New Roman" w:cs="Times New Roman"/>
          <w:sz w:val="24"/>
        </w:rPr>
        <w:t>VISIT OF THE SITES</w:t>
      </w:r>
      <w:bookmarkEnd w:id="1227"/>
    </w:p>
    <w:p w14:paraId="745F73C0" w14:textId="77777777" w:rsidR="00EB6C5A" w:rsidRPr="00EB0F8B" w:rsidRDefault="00EB6C5A" w:rsidP="006427F1">
      <w:pPr>
        <w:pStyle w:val="Body"/>
        <w:spacing w:line="276" w:lineRule="auto"/>
        <w:jc w:val="both"/>
        <w:rPr>
          <w:rFonts w:eastAsia="Arial Narrow"/>
        </w:rPr>
      </w:pPr>
      <w:r w:rsidRPr="00EB0F8B">
        <w:t>Upon submission, the consulted company is deemed to have full knowledge of the premises and access points. It must include in its offer the cost of all work, devices and means necessary to access any point of the site for the performance of the services covered by this contract.</w:t>
      </w:r>
    </w:p>
    <w:p w14:paraId="0CE8865D" w14:textId="77777777" w:rsidR="00EB6C5A" w:rsidRPr="00EB0F8B" w:rsidRDefault="00EB6C5A" w:rsidP="006427F1">
      <w:pPr>
        <w:pStyle w:val="Heading1"/>
        <w:numPr>
          <w:ilvl w:val="0"/>
          <w:numId w:val="464"/>
        </w:numPr>
        <w:tabs>
          <w:tab w:val="clear" w:pos="851"/>
          <w:tab w:val="clear" w:pos="1134"/>
        </w:tabs>
        <w:spacing w:before="120" w:after="120" w:line="276" w:lineRule="auto"/>
        <w:ind w:left="360"/>
        <w:jc w:val="both"/>
        <w:rPr>
          <w:rFonts w:ascii="Times New Roman" w:eastAsia="Arial Narrow" w:hAnsi="Times New Roman" w:cs="Times New Roman"/>
          <w:sz w:val="24"/>
        </w:rPr>
      </w:pPr>
      <w:bookmarkStart w:id="1228" w:name="_Toc198407781"/>
      <w:r w:rsidRPr="00EB0F8B">
        <w:rPr>
          <w:rFonts w:ascii="Times New Roman" w:hAnsi="Times New Roman" w:cs="Times New Roman"/>
          <w:sz w:val="24"/>
        </w:rPr>
        <w:t>CONSEQUENCES IF DELAYED</w:t>
      </w:r>
      <w:bookmarkEnd w:id="1228"/>
    </w:p>
    <w:p w14:paraId="4F7749C4" w14:textId="77777777" w:rsidR="00EB6C5A" w:rsidRPr="00EB0F8B" w:rsidRDefault="00EB6C5A" w:rsidP="006427F1">
      <w:pPr>
        <w:pStyle w:val="Body"/>
        <w:spacing w:line="276" w:lineRule="auto"/>
        <w:jc w:val="both"/>
        <w:rPr>
          <w:rFonts w:eastAsia="Arial Narrow"/>
        </w:rPr>
      </w:pPr>
      <w:r w:rsidRPr="00EB0F8B">
        <w:t>The company also assumes responsibility for the financial consequences of the delay caused by its actions.</w:t>
      </w:r>
    </w:p>
    <w:p w14:paraId="2E55D5F2" w14:textId="77777777" w:rsidR="00EB6C5A" w:rsidRPr="00EB0F8B" w:rsidRDefault="00EB6C5A" w:rsidP="006427F1">
      <w:pPr>
        <w:pStyle w:val="Heading1"/>
        <w:numPr>
          <w:ilvl w:val="0"/>
          <w:numId w:val="464"/>
        </w:numPr>
        <w:tabs>
          <w:tab w:val="clear" w:pos="851"/>
          <w:tab w:val="clear" w:pos="1134"/>
        </w:tabs>
        <w:spacing w:before="120" w:after="120" w:line="276" w:lineRule="auto"/>
        <w:ind w:left="270"/>
        <w:jc w:val="both"/>
        <w:rPr>
          <w:rFonts w:ascii="Times New Roman" w:eastAsia="Arial Narrow" w:hAnsi="Times New Roman" w:cs="Times New Roman"/>
          <w:sz w:val="24"/>
        </w:rPr>
      </w:pPr>
      <w:bookmarkStart w:id="1229" w:name="_Toc198407782"/>
      <w:r w:rsidRPr="00EB0F8B">
        <w:rPr>
          <w:rFonts w:ascii="Times New Roman" w:hAnsi="Times New Roman" w:cs="Times New Roman"/>
          <w:sz w:val="24"/>
        </w:rPr>
        <w:t>NATURE AND SCOPE OF THE WORK</w:t>
      </w:r>
      <w:bookmarkEnd w:id="1229"/>
    </w:p>
    <w:p w14:paraId="2DFD746A" w14:textId="77777777" w:rsidR="00EB6C5A" w:rsidRPr="00EB0F8B" w:rsidRDefault="00EB6C5A" w:rsidP="006427F1">
      <w:pPr>
        <w:pStyle w:val="Body"/>
        <w:spacing w:line="276" w:lineRule="auto"/>
        <w:jc w:val="both"/>
        <w:rPr>
          <w:rFonts w:eastAsia="Arial Narrow"/>
        </w:rPr>
      </w:pPr>
      <w:r w:rsidRPr="00EB0F8B">
        <w:t>The services and works covered by this project will include all supplies and implementations necessary for the complete completion of the works. The services relate to the following lots and are detailed in the "Scope of works" paragraph of each lot.</w:t>
      </w:r>
    </w:p>
    <w:p w14:paraId="6F67D5A1" w14:textId="77777777" w:rsidR="00EB6C5A" w:rsidRPr="00EB0F8B" w:rsidRDefault="00EB6C5A" w:rsidP="006427F1">
      <w:pPr>
        <w:pStyle w:val="ListParagraph"/>
        <w:numPr>
          <w:ilvl w:val="0"/>
          <w:numId w:val="466"/>
        </w:numPr>
        <w:pBdr>
          <w:top w:val="nil"/>
          <w:left w:val="nil"/>
          <w:bottom w:val="nil"/>
          <w:right w:val="nil"/>
          <w:between w:val="nil"/>
          <w:bar w:val="nil"/>
        </w:pBdr>
        <w:spacing w:line="276" w:lineRule="auto"/>
        <w:contextualSpacing w:val="0"/>
        <w:jc w:val="both"/>
      </w:pPr>
      <w:r w:rsidRPr="00EB0F8B">
        <w:rPr>
          <w:rStyle w:val="PageNumber"/>
          <w:sz w:val="24"/>
        </w:rPr>
        <w:t>Lot 1: Preliminary works</w:t>
      </w:r>
    </w:p>
    <w:p w14:paraId="7D7B7A7E" w14:textId="77777777" w:rsidR="00EB6C5A" w:rsidRPr="00EB0F8B" w:rsidRDefault="00EB6C5A" w:rsidP="006427F1">
      <w:pPr>
        <w:pStyle w:val="ListParagraph"/>
        <w:numPr>
          <w:ilvl w:val="0"/>
          <w:numId w:val="466"/>
        </w:numPr>
        <w:pBdr>
          <w:top w:val="nil"/>
          <w:left w:val="nil"/>
          <w:bottom w:val="nil"/>
          <w:right w:val="nil"/>
          <w:between w:val="nil"/>
          <w:bar w:val="nil"/>
        </w:pBdr>
        <w:spacing w:line="276" w:lineRule="auto"/>
        <w:contextualSpacing w:val="0"/>
        <w:jc w:val="both"/>
      </w:pPr>
      <w:r w:rsidRPr="00EB0F8B">
        <w:rPr>
          <w:rStyle w:val="PageNumber"/>
          <w:sz w:val="24"/>
        </w:rPr>
        <w:t>Lot 2: Earthworks - Roads and Miscellaneous Networks (VRD)</w:t>
      </w:r>
    </w:p>
    <w:p w14:paraId="05174177" w14:textId="77777777" w:rsidR="00EB6C5A" w:rsidRPr="00EB0F8B" w:rsidRDefault="00EB6C5A" w:rsidP="006427F1">
      <w:pPr>
        <w:pStyle w:val="ListParagraph"/>
        <w:numPr>
          <w:ilvl w:val="0"/>
          <w:numId w:val="466"/>
        </w:numPr>
        <w:pBdr>
          <w:top w:val="nil"/>
          <w:left w:val="nil"/>
          <w:bottom w:val="nil"/>
          <w:right w:val="nil"/>
          <w:between w:val="nil"/>
          <w:bar w:val="nil"/>
        </w:pBdr>
        <w:spacing w:line="276" w:lineRule="auto"/>
        <w:contextualSpacing w:val="0"/>
        <w:jc w:val="both"/>
      </w:pPr>
      <w:r w:rsidRPr="00EB0F8B">
        <w:rPr>
          <w:rStyle w:val="PageNumber"/>
          <w:sz w:val="24"/>
        </w:rPr>
        <w:t>Lot 3: Structural work</w:t>
      </w:r>
    </w:p>
    <w:p w14:paraId="68373849" w14:textId="77777777" w:rsidR="00EB6C5A" w:rsidRPr="00EB0F8B" w:rsidRDefault="00EB6C5A" w:rsidP="006427F1">
      <w:pPr>
        <w:pStyle w:val="ListParagraph"/>
        <w:numPr>
          <w:ilvl w:val="0"/>
          <w:numId w:val="466"/>
        </w:numPr>
        <w:pBdr>
          <w:top w:val="nil"/>
          <w:left w:val="nil"/>
          <w:bottom w:val="nil"/>
          <w:right w:val="nil"/>
          <w:between w:val="nil"/>
          <w:bar w:val="nil"/>
        </w:pBdr>
        <w:spacing w:line="276" w:lineRule="auto"/>
        <w:contextualSpacing w:val="0"/>
        <w:jc w:val="both"/>
      </w:pPr>
      <w:r w:rsidRPr="00EB0F8B">
        <w:rPr>
          <w:rStyle w:val="PageNumber"/>
          <w:sz w:val="24"/>
        </w:rPr>
        <w:t>Lot 4: Framework-Roofing</w:t>
      </w:r>
    </w:p>
    <w:p w14:paraId="2977425B" w14:textId="77777777" w:rsidR="00EB6C5A" w:rsidRPr="00EB0F8B" w:rsidRDefault="00EB6C5A" w:rsidP="006427F1">
      <w:pPr>
        <w:pStyle w:val="ListParagraph"/>
        <w:numPr>
          <w:ilvl w:val="0"/>
          <w:numId w:val="466"/>
        </w:numPr>
        <w:pBdr>
          <w:top w:val="nil"/>
          <w:left w:val="nil"/>
          <w:bottom w:val="nil"/>
          <w:right w:val="nil"/>
          <w:between w:val="nil"/>
          <w:bar w:val="nil"/>
        </w:pBdr>
        <w:spacing w:line="276" w:lineRule="auto"/>
        <w:contextualSpacing w:val="0"/>
        <w:jc w:val="both"/>
      </w:pPr>
      <w:r w:rsidRPr="00EB0F8B">
        <w:rPr>
          <w:rStyle w:val="PageNumber"/>
          <w:sz w:val="24"/>
        </w:rPr>
        <w:t>Lot 5: Sealed coatings</w:t>
      </w:r>
    </w:p>
    <w:p w14:paraId="5F395DDF" w14:textId="77777777" w:rsidR="00EB6C5A" w:rsidRPr="00EB0F8B" w:rsidRDefault="00EB6C5A" w:rsidP="006427F1">
      <w:pPr>
        <w:pStyle w:val="ListParagraph"/>
        <w:numPr>
          <w:ilvl w:val="0"/>
          <w:numId w:val="466"/>
        </w:numPr>
        <w:pBdr>
          <w:top w:val="nil"/>
          <w:left w:val="nil"/>
          <w:bottom w:val="nil"/>
          <w:right w:val="nil"/>
          <w:between w:val="nil"/>
          <w:bar w:val="nil"/>
        </w:pBdr>
        <w:spacing w:line="276" w:lineRule="auto"/>
        <w:contextualSpacing w:val="0"/>
        <w:jc w:val="both"/>
      </w:pPr>
      <w:r w:rsidRPr="00EB0F8B">
        <w:rPr>
          <w:rStyle w:val="PageNumber"/>
          <w:sz w:val="24"/>
        </w:rPr>
        <w:t>Lot 6: Wooden joinery and false ceiling</w:t>
      </w:r>
    </w:p>
    <w:p w14:paraId="36D3126C" w14:textId="77777777" w:rsidR="00EB6C5A" w:rsidRPr="00EB0F8B" w:rsidRDefault="00EB6C5A" w:rsidP="006427F1">
      <w:pPr>
        <w:pStyle w:val="ListParagraph"/>
        <w:numPr>
          <w:ilvl w:val="0"/>
          <w:numId w:val="466"/>
        </w:numPr>
        <w:pBdr>
          <w:top w:val="nil"/>
          <w:left w:val="nil"/>
          <w:bottom w:val="nil"/>
          <w:right w:val="nil"/>
          <w:between w:val="nil"/>
          <w:bar w:val="nil"/>
        </w:pBdr>
        <w:spacing w:line="276" w:lineRule="auto"/>
        <w:contextualSpacing w:val="0"/>
        <w:jc w:val="both"/>
      </w:pPr>
      <w:r w:rsidRPr="00EB0F8B">
        <w:rPr>
          <w:rStyle w:val="PageNumber"/>
          <w:sz w:val="24"/>
        </w:rPr>
        <w:t>Lot 7: Aluminum joinery</w:t>
      </w:r>
    </w:p>
    <w:p w14:paraId="5A768DFA" w14:textId="77777777" w:rsidR="00EB6C5A" w:rsidRPr="00EB0F8B" w:rsidRDefault="00EB6C5A" w:rsidP="006427F1">
      <w:pPr>
        <w:pStyle w:val="ListParagraph"/>
        <w:numPr>
          <w:ilvl w:val="0"/>
          <w:numId w:val="466"/>
        </w:numPr>
        <w:pBdr>
          <w:top w:val="nil"/>
          <w:left w:val="nil"/>
          <w:bottom w:val="nil"/>
          <w:right w:val="nil"/>
          <w:between w:val="nil"/>
          <w:bar w:val="nil"/>
        </w:pBdr>
        <w:spacing w:line="276" w:lineRule="auto"/>
        <w:contextualSpacing w:val="0"/>
        <w:jc w:val="both"/>
      </w:pPr>
      <w:r w:rsidRPr="00EB0F8B">
        <w:rPr>
          <w:rStyle w:val="PageNumber"/>
          <w:sz w:val="24"/>
        </w:rPr>
        <w:t>Lot 8: Metalwork – Locksmithing</w:t>
      </w:r>
    </w:p>
    <w:p w14:paraId="11319A5F" w14:textId="77777777" w:rsidR="00EB6C5A" w:rsidRPr="00EB0F8B" w:rsidRDefault="00EB6C5A" w:rsidP="006427F1">
      <w:pPr>
        <w:pStyle w:val="ListParagraph"/>
        <w:numPr>
          <w:ilvl w:val="0"/>
          <w:numId w:val="466"/>
        </w:numPr>
        <w:pBdr>
          <w:top w:val="nil"/>
          <w:left w:val="nil"/>
          <w:bottom w:val="nil"/>
          <w:right w:val="nil"/>
          <w:between w:val="nil"/>
          <w:bar w:val="nil"/>
        </w:pBdr>
        <w:spacing w:line="276" w:lineRule="auto"/>
        <w:contextualSpacing w:val="0"/>
        <w:jc w:val="both"/>
      </w:pPr>
      <w:r w:rsidRPr="00EB0F8B">
        <w:rPr>
          <w:rStyle w:val="PageNumber"/>
          <w:sz w:val="24"/>
        </w:rPr>
        <w:t>Lot 9: Painting</w:t>
      </w:r>
    </w:p>
    <w:p w14:paraId="36FBED3A" w14:textId="77777777" w:rsidR="00EB6C5A" w:rsidRPr="00EB0F8B" w:rsidRDefault="00EB6C5A" w:rsidP="006427F1">
      <w:pPr>
        <w:pStyle w:val="ListParagraph"/>
        <w:numPr>
          <w:ilvl w:val="0"/>
          <w:numId w:val="466"/>
        </w:numPr>
        <w:pBdr>
          <w:top w:val="nil"/>
          <w:left w:val="nil"/>
          <w:bottom w:val="nil"/>
          <w:right w:val="nil"/>
          <w:between w:val="nil"/>
          <w:bar w:val="nil"/>
        </w:pBdr>
        <w:spacing w:line="276" w:lineRule="auto"/>
        <w:contextualSpacing w:val="0"/>
        <w:jc w:val="both"/>
      </w:pPr>
      <w:r w:rsidRPr="00EB0F8B">
        <w:rPr>
          <w:rStyle w:val="PageNumber"/>
          <w:sz w:val="24"/>
        </w:rPr>
        <w:t>Lot 10: Electricity - High currents - Low currents - Air conditioning - Ventilation</w:t>
      </w:r>
    </w:p>
    <w:p w14:paraId="79C8A52E" w14:textId="77777777" w:rsidR="00EB6C5A" w:rsidRPr="00EB0F8B" w:rsidRDefault="00EB6C5A" w:rsidP="006427F1">
      <w:pPr>
        <w:pStyle w:val="ListParagraph"/>
        <w:numPr>
          <w:ilvl w:val="0"/>
          <w:numId w:val="466"/>
        </w:numPr>
        <w:pBdr>
          <w:top w:val="nil"/>
          <w:left w:val="nil"/>
          <w:bottom w:val="nil"/>
          <w:right w:val="nil"/>
          <w:between w:val="nil"/>
          <w:bar w:val="nil"/>
        </w:pBdr>
        <w:spacing w:line="276" w:lineRule="auto"/>
        <w:contextualSpacing w:val="0"/>
        <w:jc w:val="both"/>
      </w:pPr>
      <w:r w:rsidRPr="00EB0F8B">
        <w:rPr>
          <w:rStyle w:val="PageNumber"/>
          <w:sz w:val="24"/>
        </w:rPr>
        <w:t>Lot 11: Sanitary plumbing</w:t>
      </w:r>
      <w:r w:rsidRPr="00EB0F8B">
        <w:rPr>
          <w:rStyle w:val="PageNumber"/>
          <w:sz w:val="24"/>
        </w:rPr>
        <w:tab/>
      </w:r>
    </w:p>
    <w:p w14:paraId="2175D11F" w14:textId="77777777" w:rsidR="00EB6C5A" w:rsidRPr="00EB0F8B" w:rsidRDefault="00EB6C5A" w:rsidP="006427F1">
      <w:pPr>
        <w:pStyle w:val="Body"/>
        <w:spacing w:line="276" w:lineRule="auto"/>
        <w:jc w:val="both"/>
        <w:rPr>
          <w:rFonts w:eastAsia="Arial Narrow"/>
          <w:b/>
          <w:bCs/>
        </w:rPr>
      </w:pPr>
      <w:r w:rsidRPr="00EB0F8B">
        <w:rPr>
          <w:b/>
          <w:bCs/>
        </w:rPr>
        <w:t>NOTE:</w:t>
      </w:r>
    </w:p>
    <w:p w14:paraId="3FE44C08" w14:textId="77777777" w:rsidR="00EB6C5A" w:rsidRPr="00EB0F8B" w:rsidRDefault="00EB6C5A" w:rsidP="006427F1">
      <w:pPr>
        <w:pStyle w:val="Body"/>
        <w:spacing w:line="276" w:lineRule="auto"/>
        <w:jc w:val="both"/>
        <w:rPr>
          <w:rFonts w:eastAsia="Arial Narrow"/>
        </w:rPr>
      </w:pPr>
      <w:r w:rsidRPr="00EB0F8B">
        <w:t>The above list of the different types of works is given for information purposes only and is in no way limiting or restrictive.</w:t>
      </w:r>
    </w:p>
    <w:p w14:paraId="3445AA78" w14:textId="77777777" w:rsidR="00EB6C5A" w:rsidRPr="00EB0F8B" w:rsidRDefault="00EB6C5A" w:rsidP="006427F1">
      <w:pPr>
        <w:pStyle w:val="Body"/>
        <w:spacing w:line="276" w:lineRule="auto"/>
        <w:jc w:val="both"/>
        <w:rPr>
          <w:rFonts w:eastAsia="Arial Narrow"/>
        </w:rPr>
      </w:pPr>
      <w:r w:rsidRPr="00EB0F8B">
        <w:t>The contractor of this contract must ensure the perfect and complete completion of the work necessary for the construction of the work carried out in accordance with the Rules of the Art, regulations, Standards and DTU in force. All the constraints are implicitly provided for in its offer:</w:t>
      </w:r>
    </w:p>
    <w:p w14:paraId="6FA99615"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ind w:left="0" w:firstLine="0"/>
        <w:contextualSpacing w:val="0"/>
        <w:jc w:val="both"/>
      </w:pPr>
      <w:r w:rsidRPr="00EB0F8B">
        <w:rPr>
          <w:rStyle w:val="PageNumber"/>
          <w:sz w:val="24"/>
        </w:rPr>
        <w:t>Shoring, scaffolding, platform, handling and lifting equipment, protection, shielding, water collection and drainage if necessary.</w:t>
      </w:r>
    </w:p>
    <w:p w14:paraId="57EF9153"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ind w:left="90" w:hanging="90"/>
        <w:contextualSpacing w:val="0"/>
        <w:jc w:val="both"/>
      </w:pPr>
      <w:r w:rsidRPr="00EB0F8B">
        <w:rPr>
          <w:rStyle w:val="PageNumber"/>
          <w:sz w:val="24"/>
        </w:rPr>
        <w:lastRenderedPageBreak/>
        <w:t>Guarding of its works throughout the duration of the construction site until receipt of its works.</w:t>
      </w:r>
    </w:p>
    <w:p w14:paraId="1CA6F3FF"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Temporary maintenance and reinforcement of all kinds</w:t>
      </w:r>
    </w:p>
    <w:p w14:paraId="4BEB451E"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Removal of rubble and daily cleaning with selective sorting.</w:t>
      </w:r>
    </w:p>
    <w:p w14:paraId="1BC774AE"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Of restoration of the premises.</w:t>
      </w:r>
    </w:p>
    <w:p w14:paraId="4DD3F673" w14:textId="77777777" w:rsidR="00EB6C5A" w:rsidRPr="00EB0F8B" w:rsidRDefault="00EB6C5A" w:rsidP="006427F1">
      <w:pPr>
        <w:pStyle w:val="Body"/>
        <w:spacing w:line="276" w:lineRule="auto"/>
        <w:jc w:val="both"/>
        <w:rPr>
          <w:rFonts w:eastAsia="Arial Narrow"/>
        </w:rPr>
      </w:pPr>
      <w:r w:rsidRPr="00EB0F8B">
        <w:t>Before any work begins, the company will propose to the Project Manager for validation the detailed schedule and operating procedure for its entire intervention.</w:t>
      </w:r>
    </w:p>
    <w:p w14:paraId="57A27F4E" w14:textId="77777777" w:rsidR="00EB6C5A" w:rsidRPr="00EB0F8B" w:rsidRDefault="00EB6C5A" w:rsidP="006427F1">
      <w:pPr>
        <w:pStyle w:val="Body"/>
        <w:spacing w:line="276" w:lineRule="auto"/>
        <w:jc w:val="both"/>
        <w:rPr>
          <w:rFonts w:eastAsia="Arial Narrow"/>
        </w:rPr>
      </w:pPr>
      <w:r w:rsidRPr="00EB0F8B">
        <w:t>The same will apply to the site installation plan and no work will begin until these documents have received his approval.</w:t>
      </w:r>
    </w:p>
    <w:p w14:paraId="0FFAB1E6" w14:textId="77777777" w:rsidR="00EB6C5A" w:rsidRPr="00EB0F8B" w:rsidRDefault="00EB6C5A" w:rsidP="006427F1">
      <w:pPr>
        <w:pStyle w:val="Heading1"/>
        <w:numPr>
          <w:ilvl w:val="0"/>
          <w:numId w:val="465"/>
        </w:numPr>
        <w:tabs>
          <w:tab w:val="clear" w:pos="851"/>
          <w:tab w:val="clear" w:pos="1134"/>
        </w:tabs>
        <w:spacing w:before="120" w:after="120" w:line="276" w:lineRule="auto"/>
        <w:ind w:left="360"/>
        <w:jc w:val="both"/>
        <w:rPr>
          <w:rFonts w:ascii="Times New Roman" w:eastAsia="Arial Narrow" w:hAnsi="Times New Roman" w:cs="Times New Roman"/>
          <w:sz w:val="24"/>
        </w:rPr>
      </w:pPr>
      <w:bookmarkStart w:id="1230" w:name="_Toc198407783"/>
      <w:r w:rsidRPr="00EB0F8B">
        <w:rPr>
          <w:rFonts w:ascii="Times New Roman" w:hAnsi="Times New Roman" w:cs="Times New Roman"/>
          <w:sz w:val="24"/>
        </w:rPr>
        <w:t>EXECUTION STUDY</w:t>
      </w:r>
      <w:bookmarkEnd w:id="1230"/>
    </w:p>
    <w:p w14:paraId="1F8780E0" w14:textId="77777777" w:rsidR="00EB6C5A" w:rsidRPr="00EB0F8B" w:rsidRDefault="00EB6C5A" w:rsidP="006427F1">
      <w:pPr>
        <w:pStyle w:val="Body"/>
        <w:spacing w:line="276" w:lineRule="auto"/>
        <w:jc w:val="both"/>
        <w:rPr>
          <w:rFonts w:eastAsia="Arial Narrow"/>
        </w:rPr>
      </w:pPr>
      <w:r w:rsidRPr="00EB0F8B">
        <w:t>The plans appearing in the DCE documents are execution plans. The architectural and technical studies were carried out by the Project Manager</w:t>
      </w:r>
    </w:p>
    <w:p w14:paraId="2C67CD52" w14:textId="77777777" w:rsidR="00EB6C5A" w:rsidRPr="00EB0F8B" w:rsidRDefault="00EB6C5A" w:rsidP="006427F1">
      <w:pPr>
        <w:pStyle w:val="Body"/>
        <w:spacing w:line="276" w:lineRule="auto"/>
        <w:jc w:val="both"/>
        <w:rPr>
          <w:rFonts w:eastAsia="Arial Narrow"/>
        </w:rPr>
      </w:pPr>
      <w:r w:rsidRPr="00EB0F8B">
        <w:t>The execution plans provided by the Project Manager were the subject of calculation notes explicitly taking into account the load and overload assumptions as well as any temporary loads when these proved necessary.</w:t>
      </w:r>
    </w:p>
    <w:p w14:paraId="253C8241" w14:textId="77777777" w:rsidR="00EB6C5A" w:rsidRPr="00EB0F8B" w:rsidRDefault="00EB6C5A" w:rsidP="006427F1">
      <w:pPr>
        <w:pStyle w:val="Body"/>
        <w:spacing w:line="276" w:lineRule="auto"/>
        <w:jc w:val="both"/>
        <w:rPr>
          <w:rFonts w:eastAsia="Arial Narrow"/>
        </w:rPr>
      </w:pPr>
      <w:r w:rsidRPr="00EB0F8B">
        <w:t>The Project Manager will provide in the DCE a list of detailed technical specifications of the works (calculation notes, technical sheets, etc.) and execution plans of the works.</w:t>
      </w:r>
    </w:p>
    <w:p w14:paraId="1D5DCBAF" w14:textId="77777777" w:rsidR="00EB6C5A" w:rsidRPr="00EB0F8B" w:rsidRDefault="00EB6C5A" w:rsidP="006427F1">
      <w:pPr>
        <w:pStyle w:val="Body"/>
        <w:spacing w:line="276" w:lineRule="auto"/>
        <w:jc w:val="both"/>
        <w:rPr>
          <w:rFonts w:eastAsia="Arial Narrow"/>
        </w:rPr>
      </w:pPr>
    </w:p>
    <w:p w14:paraId="325BCAC6" w14:textId="77777777" w:rsidR="00EB6C5A" w:rsidRPr="00EB0F8B" w:rsidRDefault="00EB6C5A" w:rsidP="006427F1">
      <w:pPr>
        <w:pStyle w:val="Body"/>
        <w:spacing w:line="276" w:lineRule="auto"/>
        <w:jc w:val="both"/>
        <w:rPr>
          <w:rFonts w:eastAsia="Arial Narrow"/>
        </w:rPr>
      </w:pPr>
    </w:p>
    <w:p w14:paraId="067ECB60" w14:textId="77777777" w:rsidR="00EB6C5A" w:rsidRPr="00EB0F8B" w:rsidRDefault="00EB6C5A" w:rsidP="006427F1">
      <w:pPr>
        <w:pStyle w:val="Heading1"/>
        <w:numPr>
          <w:ilvl w:val="0"/>
          <w:numId w:val="464"/>
        </w:numPr>
        <w:tabs>
          <w:tab w:val="clear" w:pos="851"/>
          <w:tab w:val="clear" w:pos="1134"/>
        </w:tabs>
        <w:spacing w:before="120" w:after="120" w:line="276" w:lineRule="auto"/>
        <w:ind w:left="360"/>
        <w:jc w:val="both"/>
        <w:rPr>
          <w:rFonts w:ascii="Times New Roman" w:eastAsia="Arial Narrow" w:hAnsi="Times New Roman" w:cs="Times New Roman"/>
          <w:sz w:val="24"/>
        </w:rPr>
      </w:pPr>
      <w:bookmarkStart w:id="1231" w:name="_Toc198407784"/>
      <w:r w:rsidRPr="00EB0F8B">
        <w:rPr>
          <w:rFonts w:ascii="Times New Roman" w:hAnsi="Times New Roman" w:cs="Times New Roman"/>
          <w:sz w:val="24"/>
        </w:rPr>
        <w:t>BUILDING PLANS</w:t>
      </w:r>
      <w:bookmarkEnd w:id="1231"/>
    </w:p>
    <w:p w14:paraId="494CD341" w14:textId="77777777" w:rsidR="00EB6C5A" w:rsidRPr="00EB0F8B" w:rsidRDefault="00EB6C5A" w:rsidP="006427F1">
      <w:pPr>
        <w:pStyle w:val="Body"/>
        <w:spacing w:line="276" w:lineRule="auto"/>
        <w:jc w:val="both"/>
        <w:rPr>
          <w:rFonts w:eastAsia="Arial Narrow"/>
        </w:rPr>
      </w:pPr>
      <w:r w:rsidRPr="00EB0F8B">
        <w:t>For the reception of the various works, the company will have to establish the plans of its works "as completed". The as-built file for the DOE (Executed Works File) will be provided within thirty [30] days after provisional reception in seven (07) physical copies in paper print and in two digital copies containing:</w:t>
      </w:r>
    </w:p>
    <w:p w14:paraId="235132FE"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rPr>
          <w:rStyle w:val="PageNumber"/>
          <w:sz w:val="24"/>
        </w:rPr>
      </w:pPr>
      <w:r w:rsidRPr="00EB0F8B">
        <w:rPr>
          <w:rStyle w:val="PageNumber"/>
          <w:sz w:val="24"/>
        </w:rPr>
        <w:t>Plan files in the following formats: PDF, DWG and equivalents ( Autocad 2000 or later) or</w:t>
      </w:r>
    </w:p>
    <w:p w14:paraId="7D1DED99" w14:textId="77777777" w:rsidR="00EB6C5A" w:rsidRPr="00EB0F8B" w:rsidRDefault="00EB6C5A" w:rsidP="006427F1">
      <w:pPr>
        <w:pStyle w:val="ListParagraph"/>
        <w:spacing w:line="276" w:lineRule="auto"/>
        <w:ind w:left="0"/>
        <w:jc w:val="both"/>
      </w:pPr>
      <w:r w:rsidRPr="00EB0F8B">
        <w:rPr>
          <w:rStyle w:val="PageNumber"/>
          <w:sz w:val="24"/>
        </w:rPr>
        <w:t xml:space="preserve">   DXF </w:t>
      </w:r>
      <w:proofErr w:type="gramStart"/>
      <w:r w:rsidRPr="00EB0F8B">
        <w:rPr>
          <w:rStyle w:val="PageNumber"/>
          <w:sz w:val="24"/>
        </w:rPr>
        <w:t>( Autocad</w:t>
      </w:r>
      <w:proofErr w:type="gramEnd"/>
      <w:r w:rsidRPr="00EB0F8B">
        <w:rPr>
          <w:rStyle w:val="PageNumber"/>
          <w:sz w:val="24"/>
        </w:rPr>
        <w:t xml:space="preserve"> 2000 or later)</w:t>
      </w:r>
    </w:p>
    <w:p w14:paraId="0030F0AF"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The list of all plans and documents issued in Excel format (type .XLS)</w:t>
      </w:r>
    </w:p>
    <w:p w14:paraId="708E24D7"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Other documents</w:t>
      </w:r>
    </w:p>
    <w:p w14:paraId="18283FF3"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Spreadsheets in .XLS format</w:t>
      </w:r>
    </w:p>
    <w:p w14:paraId="5B2A0818"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Word notes, .DOC format</w:t>
      </w:r>
    </w:p>
    <w:p w14:paraId="7685711C"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Various manuscripts or others, PDF format</w:t>
      </w:r>
    </w:p>
    <w:p w14:paraId="78512AB1" w14:textId="77777777" w:rsidR="00EB6C5A" w:rsidRPr="00EB0F8B" w:rsidRDefault="00EB6C5A" w:rsidP="006427F1">
      <w:pPr>
        <w:pStyle w:val="Heading1"/>
        <w:numPr>
          <w:ilvl w:val="0"/>
          <w:numId w:val="465"/>
        </w:numPr>
        <w:tabs>
          <w:tab w:val="clear" w:pos="851"/>
          <w:tab w:val="clear" w:pos="1134"/>
        </w:tabs>
        <w:spacing w:before="120" w:after="120" w:line="276" w:lineRule="auto"/>
        <w:ind w:left="360"/>
        <w:jc w:val="both"/>
        <w:rPr>
          <w:rFonts w:ascii="Times New Roman" w:eastAsia="Arial Narrow" w:hAnsi="Times New Roman" w:cs="Times New Roman"/>
          <w:sz w:val="24"/>
        </w:rPr>
      </w:pPr>
      <w:bookmarkStart w:id="1232" w:name="_Toc198407785"/>
      <w:r w:rsidRPr="00EB0F8B">
        <w:rPr>
          <w:rFonts w:ascii="Times New Roman" w:hAnsi="Times New Roman" w:cs="Times New Roman"/>
          <w:sz w:val="24"/>
        </w:rPr>
        <w:t>KNOWLEDGE OF THE PREMISES AND TAKING POSSESSION</w:t>
      </w:r>
      <w:bookmarkEnd w:id="1232"/>
    </w:p>
    <w:p w14:paraId="5CDFBB50" w14:textId="77777777" w:rsidR="00EB6C5A" w:rsidRPr="00EB0F8B" w:rsidRDefault="00EB6C5A" w:rsidP="006427F1">
      <w:pPr>
        <w:pStyle w:val="Body"/>
        <w:spacing w:line="276" w:lineRule="auto"/>
        <w:jc w:val="both"/>
        <w:rPr>
          <w:rFonts w:eastAsia="Arial Narrow"/>
        </w:rPr>
      </w:pPr>
      <w:r w:rsidRPr="00EB0F8B">
        <w:t>The company is deemed to have entered into its contract with full knowledge of the facts. Its offer has taken into account all its specific constraints, in particular those arising from:</w:t>
      </w:r>
    </w:p>
    <w:p w14:paraId="0E21E560"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Existing buildings and their configuration.</w:t>
      </w:r>
    </w:p>
    <w:p w14:paraId="45694A46"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Constraints relating to neighboring buildings or the configuration of the ground.</w:t>
      </w:r>
    </w:p>
    <w:p w14:paraId="73533452"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Parking and traffic constraints.</w:t>
      </w:r>
    </w:p>
    <w:p w14:paraId="5A0B2646"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Phasing constraints for delivery of certain parts before others.</w:t>
      </w:r>
    </w:p>
    <w:p w14:paraId="78C82843"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Access and services to the site.</w:t>
      </w:r>
    </w:p>
    <w:p w14:paraId="31BD9491"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Administrative regulations in force (safety, traffic, noise, nuisances)</w:t>
      </w:r>
    </w:p>
    <w:p w14:paraId="50F94CD3" w14:textId="77777777" w:rsidR="00EB6C5A" w:rsidRPr="00EB0F8B" w:rsidRDefault="00EB6C5A" w:rsidP="006427F1">
      <w:pPr>
        <w:pStyle w:val="Body"/>
        <w:spacing w:line="276" w:lineRule="auto"/>
        <w:jc w:val="both"/>
        <w:rPr>
          <w:rFonts w:eastAsia="Arial Narrow"/>
        </w:rPr>
      </w:pPr>
      <w:r w:rsidRPr="00EB0F8B">
        <w:lastRenderedPageBreak/>
        <w:t>The company will take possession of the premises in the condition in which they are found and upon notification of the service order to start the market.</w:t>
      </w:r>
    </w:p>
    <w:p w14:paraId="070525CE" w14:textId="77777777" w:rsidR="00EB6C5A" w:rsidRPr="00EB0F8B" w:rsidRDefault="00EB6C5A" w:rsidP="006427F1">
      <w:pPr>
        <w:pStyle w:val="Body"/>
        <w:spacing w:line="276" w:lineRule="auto"/>
        <w:jc w:val="both"/>
        <w:rPr>
          <w:rFonts w:eastAsia="Arial Narrow"/>
        </w:rPr>
      </w:pPr>
      <w:r w:rsidRPr="00EB0F8B">
        <w:t>After checking all the documents in his possession, he must report to the Architect any errors, discrepancies or omissions that he may have noted.</w:t>
      </w:r>
    </w:p>
    <w:p w14:paraId="6B87F992" w14:textId="77777777" w:rsidR="00EB6C5A" w:rsidRPr="00EB0F8B" w:rsidRDefault="00EB6C5A" w:rsidP="006427F1">
      <w:pPr>
        <w:pStyle w:val="Body"/>
        <w:spacing w:line="276" w:lineRule="auto"/>
        <w:jc w:val="both"/>
        <w:rPr>
          <w:rFonts w:eastAsia="Arial Narrow"/>
        </w:rPr>
      </w:pPr>
      <w:r w:rsidRPr="00EB0F8B">
        <w:t>He will take charge of the work and will not be able to claim any additional costs due to his poor assessment of the various constraints listed above and those possibly not specified in the CCTP.</w:t>
      </w:r>
    </w:p>
    <w:p w14:paraId="5A7E368C" w14:textId="77777777" w:rsidR="00EB6C5A" w:rsidRPr="00EB0F8B" w:rsidRDefault="00EB6C5A" w:rsidP="006427F1">
      <w:pPr>
        <w:pStyle w:val="Heading1"/>
        <w:numPr>
          <w:ilvl w:val="0"/>
          <w:numId w:val="465"/>
        </w:numPr>
        <w:tabs>
          <w:tab w:val="clear" w:pos="851"/>
          <w:tab w:val="clear" w:pos="1134"/>
        </w:tabs>
        <w:spacing w:before="120" w:after="120" w:line="276" w:lineRule="auto"/>
        <w:ind w:left="360"/>
        <w:jc w:val="both"/>
        <w:rPr>
          <w:rFonts w:ascii="Times New Roman" w:eastAsia="Arial Narrow" w:hAnsi="Times New Roman" w:cs="Times New Roman"/>
          <w:sz w:val="24"/>
        </w:rPr>
      </w:pPr>
      <w:bookmarkStart w:id="1233" w:name="_Toc198407786"/>
      <w:r w:rsidRPr="00EB0F8B">
        <w:rPr>
          <w:rFonts w:ascii="Times New Roman" w:hAnsi="Times New Roman" w:cs="Times New Roman"/>
          <w:sz w:val="24"/>
        </w:rPr>
        <w:t>SITE INSTALLATION PLAN</w:t>
      </w:r>
      <w:bookmarkEnd w:id="1233"/>
    </w:p>
    <w:p w14:paraId="36FF70E7" w14:textId="77777777" w:rsidR="00EB6C5A" w:rsidRPr="00EB0F8B" w:rsidRDefault="00EB6C5A" w:rsidP="006427F1">
      <w:pPr>
        <w:pStyle w:val="Body"/>
        <w:spacing w:line="276" w:lineRule="auto"/>
        <w:jc w:val="both"/>
        <w:rPr>
          <w:rFonts w:eastAsia="Arial Narrow"/>
        </w:rPr>
      </w:pPr>
      <w:r w:rsidRPr="00EB0F8B">
        <w:t>The company will submit its site installation plan, studied against the background of land development.</w:t>
      </w:r>
    </w:p>
    <w:p w14:paraId="009B11CF" w14:textId="77777777" w:rsidR="00EB6C5A" w:rsidRPr="00EB0F8B" w:rsidRDefault="00EB6C5A" w:rsidP="006427F1">
      <w:pPr>
        <w:pStyle w:val="Body"/>
        <w:spacing w:line="276" w:lineRule="auto"/>
        <w:jc w:val="both"/>
        <w:rPr>
          <w:rFonts w:eastAsia="Arial Narrow"/>
        </w:rPr>
      </w:pPr>
      <w:r w:rsidRPr="00EB0F8B">
        <w:t>The following facilities must be included, in particular:</w:t>
      </w:r>
    </w:p>
    <w:p w14:paraId="5806D50A"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All fixed and mobile installations,</w:t>
      </w:r>
    </w:p>
    <w:p w14:paraId="1927CC3C"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Site transformer (if one is required),</w:t>
      </w:r>
    </w:p>
    <w:p w14:paraId="26D2D272"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Water and electricity connections....</w:t>
      </w:r>
    </w:p>
    <w:p w14:paraId="00E01F2F"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Storage areas (aggregates, reinforcements), various materials, possible prefabrication,</w:t>
      </w:r>
    </w:p>
    <w:p w14:paraId="3118F14B"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Workshops as needed ,</w:t>
      </w:r>
    </w:p>
    <w:p w14:paraId="24ED8BF6"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Cranes or other lifting equipment (as required),</w:t>
      </w:r>
    </w:p>
    <w:p w14:paraId="481F26CF"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Construction site traffic,</w:t>
      </w:r>
    </w:p>
    <w:p w14:paraId="6E20AB80"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Hygiene facilities for site personnel (changing rooms, cafeterias, toilets)</w:t>
      </w:r>
    </w:p>
    <w:p w14:paraId="76603CFE"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Site water networks with layout and location of draw-off and fire stations,</w:t>
      </w:r>
    </w:p>
    <w:p w14:paraId="6510C0E6"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Installation of fire extinguishers,</w:t>
      </w:r>
    </w:p>
    <w:p w14:paraId="4EC535A9"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Safety devices required for common areas (guardrails), etc.</w:t>
      </w:r>
    </w:p>
    <w:p w14:paraId="7EA862C4"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Diagrams of electrical installations with TCE connection cabinets,</w:t>
      </w:r>
    </w:p>
    <w:p w14:paraId="1CE1F942"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Temporary protection of preserved trees and existing structures as part of the project.</w:t>
      </w:r>
    </w:p>
    <w:p w14:paraId="24241CCA"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ind w:left="0" w:firstLine="0"/>
        <w:contextualSpacing w:val="0"/>
        <w:jc w:val="both"/>
      </w:pPr>
      <w:r w:rsidRPr="00EB0F8B">
        <w:rPr>
          <w:rStyle w:val="PageNumber"/>
          <w:sz w:val="24"/>
        </w:rPr>
        <w:t>Installation and maintenance of the protective fence and its gradual movement depending on the work site.</w:t>
      </w:r>
    </w:p>
    <w:p w14:paraId="1871339F"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Vehicle parking.</w:t>
      </w:r>
    </w:p>
    <w:p w14:paraId="49D6241E"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Temporary occupation of public space</w:t>
      </w:r>
    </w:p>
    <w:p w14:paraId="37346612"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Etc.</w:t>
      </w:r>
    </w:p>
    <w:p w14:paraId="703C8BD7" w14:textId="77777777" w:rsidR="00EB6C5A" w:rsidRPr="00EB0F8B" w:rsidRDefault="00EB6C5A" w:rsidP="006427F1">
      <w:pPr>
        <w:pStyle w:val="Body"/>
        <w:spacing w:line="276" w:lineRule="auto"/>
        <w:jc w:val="both"/>
        <w:rPr>
          <w:rFonts w:eastAsia="Arial Narrow"/>
        </w:rPr>
      </w:pPr>
      <w:r w:rsidRPr="00EB0F8B">
        <w:t>The above list is given for information purposes only and is not exhaustive. All preparatory work necessary for setting up the site organization (cranes, concrete mixers, etc</w:t>
      </w:r>
      <w:proofErr w:type="gramStart"/>
      <w:r w:rsidRPr="00EB0F8B">
        <w:t>. )</w:t>
      </w:r>
      <w:proofErr w:type="gramEnd"/>
      <w:r w:rsidRPr="00EB0F8B">
        <w:t xml:space="preserve"> will be carried out by the company, on the understanding that the company will return the premises to the state in which it found them, after removal of its installations.</w:t>
      </w:r>
    </w:p>
    <w:p w14:paraId="5DCDA5FF" w14:textId="77777777" w:rsidR="00EB6C5A" w:rsidRPr="00EB0F8B" w:rsidRDefault="00EB6C5A" w:rsidP="006427F1">
      <w:pPr>
        <w:pStyle w:val="Body"/>
        <w:spacing w:line="276" w:lineRule="auto"/>
        <w:jc w:val="both"/>
        <w:rPr>
          <w:rFonts w:eastAsia="Arial Narrow"/>
          <w:b/>
          <w:bCs/>
        </w:rPr>
      </w:pPr>
      <w:r w:rsidRPr="00EB0F8B">
        <w:rPr>
          <w:b/>
          <w:bCs/>
        </w:rPr>
        <w:t>Additional note for closing:</w:t>
      </w:r>
    </w:p>
    <w:p w14:paraId="3566213F" w14:textId="77777777" w:rsidR="00EB6C5A" w:rsidRPr="00EB0F8B" w:rsidRDefault="00EB6C5A" w:rsidP="006427F1">
      <w:pPr>
        <w:pStyle w:val="Body"/>
        <w:spacing w:line="276" w:lineRule="auto"/>
        <w:jc w:val="both"/>
        <w:rPr>
          <w:rFonts w:eastAsia="Arial Narrow"/>
        </w:rPr>
      </w:pPr>
      <w:r w:rsidRPr="00EB0F8B">
        <w:t>The company must ensure the installation of regulatory fences around the perimeter of the right-of-way concerned. These continuous fences will be made of large panels, at least 2.50m high, made of metal or wood. In addition to these provisions, the company must carry out all necessary fence movements and adaptations for the smooth running of the worksite, for all successive phases.</w:t>
      </w:r>
    </w:p>
    <w:p w14:paraId="2A164029" w14:textId="77777777" w:rsidR="00EB6C5A" w:rsidRPr="00EB0F8B" w:rsidRDefault="00EB6C5A" w:rsidP="006427F1">
      <w:pPr>
        <w:pStyle w:val="Heading1"/>
        <w:numPr>
          <w:ilvl w:val="0"/>
          <w:numId w:val="465"/>
        </w:numPr>
        <w:tabs>
          <w:tab w:val="clear" w:pos="851"/>
          <w:tab w:val="clear" w:pos="1134"/>
        </w:tabs>
        <w:spacing w:before="120" w:after="120" w:line="276" w:lineRule="auto"/>
        <w:ind w:left="0" w:firstLine="0"/>
        <w:jc w:val="both"/>
        <w:rPr>
          <w:rFonts w:ascii="Times New Roman" w:eastAsia="Arial Narrow" w:hAnsi="Times New Roman" w:cs="Times New Roman"/>
          <w:sz w:val="24"/>
        </w:rPr>
      </w:pPr>
      <w:bookmarkStart w:id="1234" w:name="_Toc198407787"/>
      <w:r w:rsidRPr="00EB0F8B">
        <w:rPr>
          <w:rFonts w:ascii="Times New Roman" w:hAnsi="Times New Roman" w:cs="Times New Roman"/>
          <w:sz w:val="24"/>
        </w:rPr>
        <w:t>SITE SAFETY AND HYGIENE</w:t>
      </w:r>
      <w:bookmarkEnd w:id="1234"/>
    </w:p>
    <w:p w14:paraId="32A8294E" w14:textId="77777777" w:rsidR="00EB6C5A" w:rsidRPr="00EB0F8B" w:rsidRDefault="00EB6C5A" w:rsidP="006427F1">
      <w:pPr>
        <w:pStyle w:val="Body"/>
        <w:spacing w:line="276" w:lineRule="auto"/>
        <w:jc w:val="both"/>
        <w:rPr>
          <w:rFonts w:eastAsia="Arial Narrow"/>
        </w:rPr>
      </w:pPr>
      <w:r w:rsidRPr="00EB0F8B">
        <w:t>Safety and common hygiene facilities will be the responsibility of the company. Internal safety regulations will be established and posted:</w:t>
      </w:r>
    </w:p>
    <w:p w14:paraId="784568F4" w14:textId="77777777" w:rsidR="00EB6C5A" w:rsidRPr="00EB0F8B" w:rsidRDefault="00EB6C5A" w:rsidP="006427F1">
      <w:pPr>
        <w:pStyle w:val="Body"/>
        <w:spacing w:line="276" w:lineRule="auto"/>
        <w:jc w:val="both"/>
        <w:rPr>
          <w:rFonts w:eastAsia="Arial Narrow"/>
        </w:rPr>
      </w:pPr>
    </w:p>
    <w:p w14:paraId="19D84DC2"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ind w:left="0" w:firstLine="0"/>
        <w:contextualSpacing w:val="0"/>
        <w:jc w:val="both"/>
      </w:pPr>
      <w:r w:rsidRPr="00EB0F8B">
        <w:rPr>
          <w:rStyle w:val="PageNumber"/>
          <w:sz w:val="24"/>
        </w:rPr>
        <w:t>Wearing of Personal Protective Equipment for all personnel working on site and for all visitors,</w:t>
      </w:r>
    </w:p>
    <w:p w14:paraId="1A2BBB5C"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Security Plan posted,</w:t>
      </w:r>
    </w:p>
    <w:p w14:paraId="1ABF6E86"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ind w:left="0" w:firstLine="0"/>
        <w:contextualSpacing w:val="0"/>
        <w:jc w:val="both"/>
      </w:pPr>
      <w:r w:rsidRPr="00EB0F8B">
        <w:rPr>
          <w:rStyle w:val="PageNumber"/>
          <w:sz w:val="24"/>
        </w:rPr>
        <w:t>At the start of the construction site, training of all persons who will be on the site at one time or another (workers, management, project management, project management, visitors, etc.),</w:t>
      </w:r>
    </w:p>
    <w:p w14:paraId="3CFFC3B3"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Implementation and maintenance of protections,</w:t>
      </w:r>
    </w:p>
    <w:p w14:paraId="3B038CA2"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Maintaining staff numbers (min/max),</w:t>
      </w:r>
    </w:p>
    <w:p w14:paraId="1236FE31"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Installation of safety signs,</w:t>
      </w:r>
    </w:p>
    <w:p w14:paraId="62C26162"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Restrooms, cafeterias, changing rooms...</w:t>
      </w:r>
    </w:p>
    <w:p w14:paraId="561EE6A9"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Description of the equipment used and their safety devices (electrical protection)</w:t>
      </w:r>
    </w:p>
    <w:p w14:paraId="7A83B71C"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Plan of scaffolding and shoring,</w:t>
      </w:r>
    </w:p>
    <w:p w14:paraId="2A14A595"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Special provisions for specific work (welding, use of toxic products).</w:t>
      </w:r>
    </w:p>
    <w:p w14:paraId="75211B12" w14:textId="77777777" w:rsidR="00EB6C5A" w:rsidRPr="00EB0F8B" w:rsidRDefault="00EB6C5A" w:rsidP="006427F1">
      <w:pPr>
        <w:pStyle w:val="Body"/>
        <w:spacing w:line="276" w:lineRule="auto"/>
        <w:jc w:val="both"/>
        <w:rPr>
          <w:rFonts w:eastAsia="Arial Narrow"/>
        </w:rPr>
      </w:pPr>
    </w:p>
    <w:p w14:paraId="1218687E" w14:textId="77777777" w:rsidR="00EB6C5A" w:rsidRPr="00EB0F8B" w:rsidRDefault="00EB6C5A" w:rsidP="006427F1">
      <w:pPr>
        <w:pStyle w:val="Heading1"/>
        <w:numPr>
          <w:ilvl w:val="0"/>
          <w:numId w:val="467"/>
        </w:numPr>
        <w:tabs>
          <w:tab w:val="clear" w:pos="851"/>
          <w:tab w:val="clear" w:pos="1134"/>
        </w:tabs>
        <w:spacing w:before="120" w:after="120" w:line="276" w:lineRule="auto"/>
        <w:ind w:left="360"/>
        <w:jc w:val="both"/>
        <w:rPr>
          <w:rFonts w:ascii="Times New Roman" w:eastAsia="Arial Narrow" w:hAnsi="Times New Roman" w:cs="Times New Roman"/>
          <w:sz w:val="24"/>
        </w:rPr>
      </w:pPr>
      <w:bookmarkStart w:id="1235" w:name="_Toc198407788"/>
      <w:r w:rsidRPr="00EB0F8B">
        <w:rPr>
          <w:rFonts w:ascii="Times New Roman" w:hAnsi="Times New Roman" w:cs="Times New Roman"/>
          <w:sz w:val="24"/>
        </w:rPr>
        <w:t>COMPLIANCE WITH ROAD AND ACCESS ROUTES REGULATIONS</w:t>
      </w:r>
      <w:bookmarkEnd w:id="1235"/>
    </w:p>
    <w:p w14:paraId="4D6D736D" w14:textId="77777777" w:rsidR="00EB6C5A" w:rsidRPr="00EB0F8B" w:rsidRDefault="00EB6C5A" w:rsidP="006427F1">
      <w:pPr>
        <w:pStyle w:val="Body"/>
        <w:spacing w:line="276" w:lineRule="auto"/>
        <w:jc w:val="both"/>
        <w:rPr>
          <w:rFonts w:eastAsia="Arial Narrow"/>
          <w:b/>
          <w:bCs/>
        </w:rPr>
      </w:pPr>
      <w:r w:rsidRPr="00EB0F8B">
        <w:rPr>
          <w:b/>
          <w:bCs/>
        </w:rPr>
        <w:t>Cleaning dirt on tracks:</w:t>
      </w:r>
    </w:p>
    <w:p w14:paraId="7AF20BA3" w14:textId="77777777" w:rsidR="00EB6C5A" w:rsidRPr="00EB0F8B" w:rsidRDefault="00EB6C5A" w:rsidP="006427F1">
      <w:pPr>
        <w:pStyle w:val="Body"/>
        <w:spacing w:line="276" w:lineRule="auto"/>
        <w:jc w:val="both"/>
        <w:rPr>
          <w:rFonts w:eastAsia="Arial Narrow"/>
        </w:rPr>
      </w:pPr>
      <w:r w:rsidRPr="00EB0F8B">
        <w:t>The company is required to install a means of cleaning vehicle wheels, to maintain it in good working order and to require all vehicles leaving the site or service roads onto the public highway to use this device. Notwithstanding the provisions, the Contractor must maintain the roads in a state of cleanliness compatible with normal traffic of both vehicular and pedestrian users.</w:t>
      </w:r>
    </w:p>
    <w:p w14:paraId="32B573C3" w14:textId="77777777" w:rsidR="00EB6C5A" w:rsidRPr="00EB0F8B" w:rsidRDefault="00EB6C5A" w:rsidP="006427F1">
      <w:pPr>
        <w:pStyle w:val="Body"/>
        <w:spacing w:line="276" w:lineRule="auto"/>
        <w:jc w:val="both"/>
        <w:rPr>
          <w:rFonts w:eastAsia="Arial Narrow"/>
        </w:rPr>
      </w:pPr>
      <w:r w:rsidRPr="00EB0F8B">
        <w:t>In the event of non-compliance with this requirement, cleaning may be requested directly by the Project Manager from an external company at the expense of the contractor for this contract.</w:t>
      </w:r>
    </w:p>
    <w:p w14:paraId="7626C9F1" w14:textId="77777777" w:rsidR="00EB6C5A" w:rsidRPr="00EB0F8B" w:rsidRDefault="00EB6C5A" w:rsidP="006427F1">
      <w:pPr>
        <w:pStyle w:val="Body"/>
        <w:spacing w:line="276" w:lineRule="auto"/>
        <w:jc w:val="both"/>
        <w:rPr>
          <w:rFonts w:eastAsia="Arial Narrow"/>
        </w:rPr>
      </w:pPr>
      <w:r w:rsidRPr="00EB0F8B">
        <w:t>No work stoppage imposed by the administrative services due to nuisance will give rise to an extension of the deadlines.</w:t>
      </w:r>
    </w:p>
    <w:p w14:paraId="491E150A" w14:textId="77777777" w:rsidR="00EB6C5A" w:rsidRPr="00EB0F8B" w:rsidRDefault="00EB6C5A" w:rsidP="006427F1">
      <w:pPr>
        <w:pStyle w:val="Body"/>
        <w:spacing w:line="276" w:lineRule="auto"/>
        <w:jc w:val="both"/>
        <w:rPr>
          <w:rFonts w:eastAsia="Arial Narrow"/>
          <w:b/>
          <w:bCs/>
        </w:rPr>
      </w:pPr>
      <w:r w:rsidRPr="00EB0F8B">
        <w:rPr>
          <w:b/>
          <w:bCs/>
        </w:rPr>
        <w:t>Protection and accident prevention:</w:t>
      </w:r>
    </w:p>
    <w:p w14:paraId="221A0F74" w14:textId="77777777" w:rsidR="00EB6C5A" w:rsidRPr="00EB0F8B" w:rsidRDefault="00EB6C5A" w:rsidP="006427F1">
      <w:pPr>
        <w:pStyle w:val="Body"/>
        <w:spacing w:line="276" w:lineRule="auto"/>
        <w:jc w:val="both"/>
        <w:rPr>
          <w:rFonts w:eastAsia="Arial Narrow"/>
        </w:rPr>
      </w:pPr>
      <w:r w:rsidRPr="00EB0F8B">
        <w:t>Although the liability of the Project Manager cannot be called into question in this regard, the company cannot refuse to supplement or improve the protective measures already taken if these are deemed insufficient, and in this case it cannot claim any additional compensation for perfect and effective protection.</w:t>
      </w:r>
    </w:p>
    <w:p w14:paraId="5CCFA16B" w14:textId="77777777" w:rsidR="00EB6C5A" w:rsidRPr="00EB0F8B" w:rsidRDefault="00EB6C5A" w:rsidP="006427F1">
      <w:pPr>
        <w:pStyle w:val="Body"/>
        <w:spacing w:line="276" w:lineRule="auto"/>
        <w:jc w:val="both"/>
        <w:rPr>
          <w:rFonts w:eastAsia="Arial Narrow"/>
        </w:rPr>
      </w:pPr>
      <w:r w:rsidRPr="00EB0F8B">
        <w:t>The company will comply with the various safety regulations, both within the perimeter of the site and outside, in force and in particular with the following French regulations:</w:t>
      </w:r>
    </w:p>
    <w:p w14:paraId="24705C44" w14:textId="77777777" w:rsidR="00EB6C5A" w:rsidRPr="00EB0F8B" w:rsidRDefault="00EB6C5A" w:rsidP="006427F1">
      <w:pPr>
        <w:pStyle w:val="Body"/>
        <w:spacing w:line="276" w:lineRule="auto"/>
        <w:jc w:val="both"/>
        <w:rPr>
          <w:rFonts w:eastAsia="Arial Narrow"/>
        </w:rPr>
      </w:pPr>
    </w:p>
    <w:p w14:paraId="059060BE"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Law of 6/12/76 and implementing decrees of 9/6/77.</w:t>
      </w:r>
    </w:p>
    <w:p w14:paraId="0EDC09CE"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ind w:left="0" w:firstLine="0"/>
        <w:contextualSpacing w:val="0"/>
        <w:jc w:val="both"/>
      </w:pPr>
      <w:r w:rsidRPr="00EB0F8B">
        <w:rPr>
          <w:rStyle w:val="PageNumber"/>
          <w:sz w:val="24"/>
        </w:rPr>
        <w:t>Text "accident prevention measure" of 11/06/80 approved by the CTN of the construction industries</w:t>
      </w:r>
    </w:p>
    <w:p w14:paraId="2A70E0D4"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Regulatory measures of the decree of 01/08/65 amended by the decree of 05/06/95.</w:t>
      </w:r>
    </w:p>
    <w:p w14:paraId="476DF94F" w14:textId="77777777" w:rsidR="00EB6C5A" w:rsidRPr="00EB0F8B" w:rsidRDefault="00EB6C5A" w:rsidP="006427F1">
      <w:pPr>
        <w:pStyle w:val="Body"/>
        <w:spacing w:line="276" w:lineRule="auto"/>
        <w:jc w:val="both"/>
        <w:rPr>
          <w:rFonts w:eastAsia="Arial Narrow"/>
        </w:rPr>
      </w:pPr>
      <w:r w:rsidRPr="00EB0F8B">
        <w:t>If construction vehicles are operating on public roads, the company will post regulatory signs and assign any personnel required to control traffic. The company will be liable for any damage caused by its vehicles or equipment on public roads, sidewalks, and curbs. It must also:</w:t>
      </w:r>
    </w:p>
    <w:p w14:paraId="610232CD"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Comply with the police charges and requirements in force,</w:t>
      </w:r>
    </w:p>
    <w:p w14:paraId="2C63B9EA"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lastRenderedPageBreak/>
        <w:t>Install at its own expense the signs and lighting required by said regulations,</w:t>
      </w:r>
    </w:p>
    <w:p w14:paraId="08E01EE0"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Respect the site installation plan,</w:t>
      </w:r>
    </w:p>
    <w:p w14:paraId="190D3B30"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ind w:left="0" w:firstLine="0"/>
        <w:contextualSpacing w:val="0"/>
        <w:jc w:val="both"/>
      </w:pPr>
      <w:r w:rsidRPr="00EB0F8B">
        <w:rPr>
          <w:rStyle w:val="PageNumber"/>
          <w:sz w:val="24"/>
        </w:rPr>
        <w:t>Restore the premises to their original condition after any damage caused by its vehicles or equipment on the public highway.</w:t>
      </w:r>
    </w:p>
    <w:p w14:paraId="2BA462AD" w14:textId="77777777" w:rsidR="00EB6C5A" w:rsidRPr="00EB0F8B" w:rsidRDefault="00EB6C5A" w:rsidP="006427F1">
      <w:pPr>
        <w:pStyle w:val="Body"/>
        <w:spacing w:line="276" w:lineRule="auto"/>
        <w:jc w:val="both"/>
        <w:rPr>
          <w:rFonts w:eastAsia="Arial Narrow"/>
        </w:rPr>
      </w:pPr>
      <w:r w:rsidRPr="00EB0F8B">
        <w:t>In the event of occupation of the public highway, the resulting rights are the responsibility of the company until unconditional acceptance of the work.</w:t>
      </w:r>
    </w:p>
    <w:p w14:paraId="5C6A5033" w14:textId="77777777" w:rsidR="00EB6C5A" w:rsidRPr="00EB0F8B" w:rsidRDefault="00EB6C5A" w:rsidP="006427F1">
      <w:pPr>
        <w:pStyle w:val="Body"/>
        <w:numPr>
          <w:ilvl w:val="0"/>
          <w:numId w:val="641"/>
        </w:numPr>
        <w:spacing w:line="276" w:lineRule="auto"/>
        <w:ind w:left="360"/>
        <w:jc w:val="both"/>
        <w:rPr>
          <w:rFonts w:eastAsia="Arial Narrow"/>
          <w:b/>
          <w:bCs/>
        </w:rPr>
      </w:pPr>
      <w:r w:rsidRPr="00EB0F8B">
        <w:rPr>
          <w:b/>
          <w:bCs/>
        </w:rPr>
        <w:t>Protection of existing plantations and various structures</w:t>
      </w:r>
    </w:p>
    <w:p w14:paraId="7593AE0F" w14:textId="77777777" w:rsidR="00EB6C5A" w:rsidRPr="00EB0F8B" w:rsidRDefault="00EB6C5A" w:rsidP="006427F1">
      <w:pPr>
        <w:pStyle w:val="Body"/>
        <w:spacing w:line="276" w:lineRule="auto"/>
        <w:jc w:val="both"/>
        <w:rPr>
          <w:rFonts w:eastAsia="Arial Narrow"/>
        </w:rPr>
      </w:pPr>
      <w:r w:rsidRPr="00EB0F8B">
        <w:t>The following must be protected: trees, public lighting, the existing shared fence and those remaining after the work, the various buildings existing on the work site which must be preserved and the sewer buffers located on the work site service roads or nearby.</w:t>
      </w:r>
    </w:p>
    <w:p w14:paraId="3D89671E" w14:textId="77777777" w:rsidR="00EB6C5A" w:rsidRPr="00EB0F8B" w:rsidRDefault="00EB6C5A" w:rsidP="006427F1">
      <w:pPr>
        <w:pStyle w:val="Body"/>
        <w:spacing w:line="276" w:lineRule="auto"/>
        <w:jc w:val="both"/>
        <w:rPr>
          <w:rFonts w:eastAsia="Arial Narrow"/>
        </w:rPr>
      </w:pPr>
      <w:r w:rsidRPr="00EB0F8B">
        <w:t>For existing networks, the company may not install any pipes of any kind without first verifying their nature, their intended use, and their deactivation. It must ensure, before any work begins, that the connections have been deactivated. In the case of active networks serving neighboring properties, these must be kept in service.</w:t>
      </w:r>
    </w:p>
    <w:p w14:paraId="5B45B281" w14:textId="77777777" w:rsidR="00EB6C5A" w:rsidRPr="00EB0F8B" w:rsidRDefault="00EB6C5A" w:rsidP="006427F1">
      <w:pPr>
        <w:pStyle w:val="Body"/>
        <w:spacing w:line="276" w:lineRule="auto"/>
        <w:jc w:val="both"/>
        <w:rPr>
          <w:rFonts w:eastAsia="Arial Narrow"/>
        </w:rPr>
      </w:pPr>
      <w:r w:rsidRPr="00EB0F8B">
        <w:t>With regard to existing networks on the ground before intervention, the Project Owner must take the necessary steps with the relevant Concessionaires, by letter or, if necessary, a location plan for the installation of this network (possibly buried network).</w:t>
      </w:r>
    </w:p>
    <w:p w14:paraId="1BDDD914" w14:textId="77777777" w:rsidR="00EB6C5A" w:rsidRPr="00EB0F8B" w:rsidRDefault="00EB6C5A" w:rsidP="006427F1">
      <w:pPr>
        <w:pStyle w:val="Heading1"/>
        <w:numPr>
          <w:ilvl w:val="0"/>
          <w:numId w:val="468"/>
        </w:numPr>
        <w:tabs>
          <w:tab w:val="clear" w:pos="851"/>
          <w:tab w:val="clear" w:pos="1134"/>
        </w:tabs>
        <w:spacing w:before="120" w:after="120" w:line="276" w:lineRule="auto"/>
        <w:ind w:left="360"/>
        <w:jc w:val="both"/>
        <w:rPr>
          <w:rFonts w:ascii="Times New Roman" w:eastAsia="Arial Narrow" w:hAnsi="Times New Roman" w:cs="Times New Roman"/>
          <w:sz w:val="24"/>
        </w:rPr>
      </w:pPr>
      <w:bookmarkStart w:id="1236" w:name="_Toc198407789"/>
      <w:r w:rsidRPr="00EB0F8B">
        <w:rPr>
          <w:rFonts w:ascii="Times New Roman" w:hAnsi="Times New Roman" w:cs="Times New Roman"/>
          <w:sz w:val="24"/>
        </w:rPr>
        <w:t>COORDINATION WITH SUBCONTRACTORS</w:t>
      </w:r>
      <w:bookmarkEnd w:id="1236"/>
    </w:p>
    <w:p w14:paraId="28DDA26B" w14:textId="77777777" w:rsidR="00EB6C5A" w:rsidRPr="00EB0F8B" w:rsidRDefault="00EB6C5A" w:rsidP="006427F1">
      <w:pPr>
        <w:pStyle w:val="Body"/>
        <w:spacing w:line="276" w:lineRule="auto"/>
        <w:jc w:val="both"/>
        <w:rPr>
          <w:rFonts w:eastAsia="Arial Narrow"/>
          <w:b/>
          <w:bCs/>
        </w:rPr>
      </w:pPr>
      <w:r w:rsidRPr="00EB0F8B">
        <w:rPr>
          <w:b/>
          <w:bCs/>
        </w:rPr>
        <w:t>Coordination with subcontractors</w:t>
      </w:r>
    </w:p>
    <w:p w14:paraId="59ACA7A7" w14:textId="77777777" w:rsidR="00EB6C5A" w:rsidRPr="00EB0F8B" w:rsidRDefault="00EB6C5A" w:rsidP="006427F1">
      <w:pPr>
        <w:pStyle w:val="Body"/>
        <w:spacing w:line="276" w:lineRule="auto"/>
        <w:jc w:val="both"/>
        <w:rPr>
          <w:rFonts w:eastAsia="Arial Narrow"/>
        </w:rPr>
      </w:pPr>
      <w:r w:rsidRPr="00EB0F8B">
        <w:t>The company must ensure perfect coordination between subcontractors, based on the planning implemented. This coordination must meet the following criteria:</w:t>
      </w:r>
    </w:p>
    <w:p w14:paraId="4FA8A821"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Reflection of the progress of the work.</w:t>
      </w:r>
    </w:p>
    <w:p w14:paraId="1446DA80"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Highlighting critical points.</w:t>
      </w:r>
    </w:p>
    <w:p w14:paraId="7D39122D"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Implementation of communication processes.</w:t>
      </w:r>
    </w:p>
    <w:p w14:paraId="117B3299"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Coordination of the action of all stakeholders.</w:t>
      </w:r>
    </w:p>
    <w:p w14:paraId="3E50E0F0" w14:textId="77777777" w:rsidR="00EB6C5A" w:rsidRPr="00EB0F8B" w:rsidRDefault="00EB6C5A" w:rsidP="006427F1">
      <w:pPr>
        <w:pStyle w:val="Body"/>
        <w:spacing w:line="276" w:lineRule="auto"/>
        <w:jc w:val="both"/>
        <w:rPr>
          <w:rFonts w:eastAsia="Arial Narrow"/>
        </w:rPr>
      </w:pPr>
      <w:r w:rsidRPr="00EB0F8B">
        <w:t>In particular, it must effectively manage the interface between the works it carries out and the works to be carried out by subcontractors. Reservations requested in good time must appear on the PEOs. Under no circumstances will the Project Manager intervene to resolve interface problems between the various parties involved.</w:t>
      </w:r>
    </w:p>
    <w:p w14:paraId="3FD22A5C" w14:textId="77777777" w:rsidR="00EB6C5A" w:rsidRPr="00EB0F8B" w:rsidRDefault="00EB6C5A" w:rsidP="006427F1">
      <w:pPr>
        <w:pStyle w:val="Heading1"/>
        <w:numPr>
          <w:ilvl w:val="0"/>
          <w:numId w:val="469"/>
        </w:numPr>
        <w:tabs>
          <w:tab w:val="clear" w:pos="851"/>
          <w:tab w:val="clear" w:pos="1134"/>
        </w:tabs>
        <w:spacing w:before="120" w:after="120" w:line="276" w:lineRule="auto"/>
        <w:ind w:left="360"/>
        <w:jc w:val="both"/>
        <w:rPr>
          <w:rFonts w:ascii="Times New Roman" w:eastAsia="Arial Narrow" w:hAnsi="Times New Roman" w:cs="Times New Roman"/>
          <w:sz w:val="24"/>
        </w:rPr>
      </w:pPr>
      <w:bookmarkStart w:id="1237" w:name="_Toc198407790"/>
      <w:r w:rsidRPr="00EB0F8B">
        <w:rPr>
          <w:rFonts w:ascii="Times New Roman" w:hAnsi="Times New Roman" w:cs="Times New Roman"/>
          <w:sz w:val="24"/>
        </w:rPr>
        <w:t>CLEANING</w:t>
      </w:r>
      <w:bookmarkEnd w:id="1237"/>
    </w:p>
    <w:p w14:paraId="7CAFD6B9" w14:textId="77777777" w:rsidR="00EB6C5A" w:rsidRPr="00EB0F8B" w:rsidRDefault="00EB6C5A" w:rsidP="006427F1">
      <w:pPr>
        <w:pStyle w:val="Body"/>
        <w:spacing w:line="276" w:lineRule="auto"/>
        <w:jc w:val="both"/>
        <w:rPr>
          <w:rFonts w:eastAsia="Arial Narrow"/>
        </w:rPr>
      </w:pPr>
      <w:r w:rsidRPr="00EB0F8B">
        <w:t>The company in this market must:</w:t>
      </w:r>
    </w:p>
    <w:p w14:paraId="00CD661B"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Ensure the perfect maintenance of the premises in an impeccable state of cleanliness.</w:t>
      </w:r>
    </w:p>
    <w:p w14:paraId="62D2C6B0"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ind w:left="0" w:firstLine="0"/>
        <w:contextualSpacing w:val="0"/>
        <w:jc w:val="both"/>
      </w:pPr>
      <w:r w:rsidRPr="00EB0F8B">
        <w:rPr>
          <w:rStyle w:val="PageNumber"/>
          <w:sz w:val="24"/>
        </w:rPr>
        <w:t>Sufficient number of chutes and rubble bins (installation to be submitted for approval by the Project Manager). For demolitions and/or specific materials, selective sorting is mandatory.</w:t>
      </w:r>
    </w:p>
    <w:p w14:paraId="4B1D4693"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ind w:left="0" w:firstLine="0"/>
        <w:contextualSpacing w:val="0"/>
        <w:jc w:val="both"/>
      </w:pPr>
      <w:r w:rsidRPr="00EB0F8B">
        <w:rPr>
          <w:rStyle w:val="PageNumber"/>
          <w:sz w:val="24"/>
        </w:rPr>
        <w:t>The cleaning and removal of rubble to the public landfill, relating to its work following the progress of the site.</w:t>
      </w:r>
    </w:p>
    <w:p w14:paraId="3D294547"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ind w:left="0" w:firstLine="0"/>
        <w:contextualSpacing w:val="0"/>
        <w:jc w:val="both"/>
      </w:pPr>
      <w:r w:rsidRPr="00EB0F8B">
        <w:rPr>
          <w:rStyle w:val="PageNumber"/>
          <w:sz w:val="24"/>
        </w:rPr>
        <w:t>Daily and systematic cleaning of the areas around the construction site, particularly roads for cars and pedestrians.</w:t>
      </w:r>
    </w:p>
    <w:p w14:paraId="73538065" w14:textId="77777777" w:rsidR="00EB6C5A" w:rsidRPr="00EB0F8B" w:rsidRDefault="00EB6C5A" w:rsidP="006427F1">
      <w:pPr>
        <w:pStyle w:val="Heading1"/>
        <w:numPr>
          <w:ilvl w:val="0"/>
          <w:numId w:val="465"/>
        </w:numPr>
        <w:tabs>
          <w:tab w:val="clear" w:pos="851"/>
          <w:tab w:val="clear" w:pos="1134"/>
        </w:tabs>
        <w:spacing w:before="120" w:after="120" w:line="276" w:lineRule="auto"/>
        <w:ind w:left="360"/>
        <w:jc w:val="both"/>
        <w:rPr>
          <w:rFonts w:ascii="Times New Roman" w:eastAsia="Arial Narrow" w:hAnsi="Times New Roman" w:cs="Times New Roman"/>
          <w:sz w:val="24"/>
        </w:rPr>
      </w:pPr>
      <w:bookmarkStart w:id="1238" w:name="_Toc198407791"/>
      <w:r w:rsidRPr="00EB0F8B">
        <w:rPr>
          <w:rFonts w:ascii="Times New Roman" w:hAnsi="Times New Roman" w:cs="Times New Roman"/>
          <w:sz w:val="24"/>
        </w:rPr>
        <w:t>PIPES AND CABLES ENCOUNTERED</w:t>
      </w:r>
      <w:bookmarkEnd w:id="1238"/>
    </w:p>
    <w:p w14:paraId="65718718" w14:textId="77777777" w:rsidR="00EB6C5A" w:rsidRPr="00EB0F8B" w:rsidRDefault="00EB6C5A" w:rsidP="006427F1">
      <w:pPr>
        <w:pStyle w:val="Body"/>
        <w:spacing w:line="276" w:lineRule="auto"/>
        <w:jc w:val="both"/>
        <w:rPr>
          <w:rFonts w:eastAsia="Arial Narrow"/>
        </w:rPr>
      </w:pPr>
      <w:r w:rsidRPr="00EB0F8B">
        <w:t>When carrying out the work, the company must take all precautions to avoid damaging or destroying the pipes and cables encountered.</w:t>
      </w:r>
    </w:p>
    <w:p w14:paraId="4F588CD8" w14:textId="77777777" w:rsidR="00EB6C5A" w:rsidRPr="00EB0F8B" w:rsidRDefault="00EB6C5A" w:rsidP="006427F1">
      <w:pPr>
        <w:pStyle w:val="Body"/>
        <w:spacing w:line="276" w:lineRule="auto"/>
        <w:jc w:val="both"/>
        <w:rPr>
          <w:rFonts w:eastAsia="Arial Narrow"/>
        </w:rPr>
      </w:pPr>
      <w:r w:rsidRPr="00EB0F8B">
        <w:lastRenderedPageBreak/>
        <w:t>If this is the case, the company must immediately, upon locating one of these works, notify the Project Manager and the competent Services to obtain all useful instructions.</w:t>
      </w:r>
    </w:p>
    <w:p w14:paraId="13200E3E" w14:textId="77777777" w:rsidR="00EB6C5A" w:rsidRPr="00EB0F8B" w:rsidRDefault="00EB6C5A" w:rsidP="006427F1">
      <w:pPr>
        <w:pStyle w:val="Body"/>
        <w:spacing w:line="276" w:lineRule="auto"/>
        <w:jc w:val="both"/>
        <w:rPr>
          <w:rFonts w:eastAsia="Arial Narrow"/>
        </w:rPr>
      </w:pPr>
      <w:r w:rsidRPr="00EB0F8B">
        <w:t xml:space="preserve">The company must, within the framework of the price of its contract, guarantee the maintenance, protection, proper conservation and perfect functioning of these pipes and cables identified on a plan submitted with the call for tender </w:t>
      </w:r>
      <w:proofErr w:type="gramStart"/>
      <w:r w:rsidRPr="00EB0F8B">
        <w:t>documents,</w:t>
      </w:r>
      <w:proofErr w:type="gramEnd"/>
      <w:r w:rsidRPr="00EB0F8B">
        <w:t xml:space="preserve"> and this for the entire duration of the works of this contract.</w:t>
      </w:r>
    </w:p>
    <w:p w14:paraId="4FCF16D9" w14:textId="77777777" w:rsidR="00EB6C5A" w:rsidRPr="00EB0F8B" w:rsidRDefault="00EB6C5A" w:rsidP="006427F1">
      <w:pPr>
        <w:pStyle w:val="Body"/>
        <w:spacing w:line="276" w:lineRule="auto"/>
        <w:jc w:val="both"/>
        <w:rPr>
          <w:rFonts w:eastAsia="Arial Narrow"/>
        </w:rPr>
      </w:pPr>
      <w:r w:rsidRPr="00EB0F8B">
        <w:t>In the same spirit, the protection of structures in the vicinity of the works will be mandatory throughout the duration of the work. The company will take all necessary protective precautions.</w:t>
      </w:r>
    </w:p>
    <w:p w14:paraId="56AC50C2" w14:textId="77777777" w:rsidR="00EB6C5A" w:rsidRPr="00EB0F8B" w:rsidRDefault="00EB6C5A" w:rsidP="006427F1">
      <w:pPr>
        <w:pStyle w:val="Heading1"/>
        <w:numPr>
          <w:ilvl w:val="0"/>
          <w:numId w:val="464"/>
        </w:numPr>
        <w:tabs>
          <w:tab w:val="clear" w:pos="851"/>
          <w:tab w:val="clear" w:pos="1134"/>
        </w:tabs>
        <w:spacing w:before="120" w:after="120" w:line="276" w:lineRule="auto"/>
        <w:ind w:left="360"/>
        <w:jc w:val="both"/>
        <w:rPr>
          <w:rFonts w:ascii="Times New Roman" w:eastAsia="Arial Narrow" w:hAnsi="Times New Roman" w:cs="Times New Roman"/>
          <w:sz w:val="24"/>
        </w:rPr>
      </w:pPr>
      <w:bookmarkStart w:id="1239" w:name="_Toc198407792"/>
      <w:r w:rsidRPr="00EB0F8B">
        <w:rPr>
          <w:rFonts w:ascii="Times New Roman" w:hAnsi="Times New Roman" w:cs="Times New Roman"/>
          <w:sz w:val="24"/>
        </w:rPr>
        <w:t>LOCATION AND LEVELS</w:t>
      </w:r>
      <w:bookmarkEnd w:id="1239"/>
    </w:p>
    <w:p w14:paraId="2BA2F8B8" w14:textId="77777777" w:rsidR="00EB6C5A" w:rsidRPr="00EB0F8B" w:rsidRDefault="00EB6C5A" w:rsidP="006427F1">
      <w:pPr>
        <w:pStyle w:val="Body"/>
        <w:spacing w:line="276" w:lineRule="auto"/>
        <w:jc w:val="both"/>
        <w:rPr>
          <w:rFonts w:eastAsia="Arial Narrow"/>
        </w:rPr>
      </w:pPr>
      <w:r w:rsidRPr="00EB0F8B">
        <w:t>The altimetric dimensions to be respected appear on the various execution plans attached to this file.</w:t>
      </w:r>
    </w:p>
    <w:p w14:paraId="262C874F" w14:textId="77777777" w:rsidR="00EB6C5A" w:rsidRPr="00EB0F8B" w:rsidRDefault="00EB6C5A" w:rsidP="006427F1">
      <w:pPr>
        <w:pStyle w:val="Body"/>
        <w:spacing w:line="276" w:lineRule="auto"/>
        <w:jc w:val="both"/>
        <w:rPr>
          <w:rFonts w:eastAsia="Arial Narrow"/>
        </w:rPr>
      </w:pPr>
      <w:r w:rsidRPr="00EB0F8B">
        <w:t>Please note that the architectural documents give the dimensions of the finished levels and the same for all other dimensions (interior bare walls, length of facades, etc.), the structural documents provide the gross dimensions unless otherwise stated.</w:t>
      </w:r>
    </w:p>
    <w:p w14:paraId="154F9AB9" w14:textId="77777777" w:rsidR="00EB6C5A" w:rsidRPr="00EB0F8B" w:rsidRDefault="00EB6C5A" w:rsidP="006427F1">
      <w:pPr>
        <w:pStyle w:val="Body"/>
        <w:spacing w:line="276" w:lineRule="auto"/>
        <w:jc w:val="both"/>
        <w:rPr>
          <w:rFonts w:eastAsia="Arial Narrow"/>
        </w:rPr>
      </w:pPr>
    </w:p>
    <w:p w14:paraId="29EF6773" w14:textId="77777777" w:rsidR="00EB6C5A" w:rsidRPr="00EB0F8B" w:rsidRDefault="00EB6C5A" w:rsidP="006427F1">
      <w:pPr>
        <w:pStyle w:val="Body"/>
        <w:spacing w:line="276" w:lineRule="auto"/>
        <w:jc w:val="both"/>
        <w:rPr>
          <w:rFonts w:eastAsia="Arial Narrow"/>
        </w:rPr>
      </w:pPr>
      <w:r w:rsidRPr="00EB0F8B">
        <w:t>When carrying out the work, the company will be required to check and report any discrepancies between the layout to be respected and any discrepancies that may occur on the site.</w:t>
      </w:r>
    </w:p>
    <w:p w14:paraId="6060821D" w14:textId="77777777" w:rsidR="00EB6C5A" w:rsidRPr="00EB0F8B" w:rsidRDefault="00EB6C5A" w:rsidP="006427F1">
      <w:pPr>
        <w:pStyle w:val="Heading1"/>
        <w:numPr>
          <w:ilvl w:val="0"/>
          <w:numId w:val="464"/>
        </w:numPr>
        <w:tabs>
          <w:tab w:val="clear" w:pos="851"/>
          <w:tab w:val="clear" w:pos="1134"/>
        </w:tabs>
        <w:spacing w:before="120" w:after="120" w:line="276" w:lineRule="auto"/>
        <w:ind w:left="270" w:hanging="270"/>
        <w:jc w:val="both"/>
        <w:rPr>
          <w:rFonts w:ascii="Times New Roman" w:eastAsia="Arial Narrow" w:hAnsi="Times New Roman" w:cs="Times New Roman"/>
          <w:sz w:val="24"/>
        </w:rPr>
      </w:pPr>
      <w:bookmarkStart w:id="1240" w:name="_Toc198407793"/>
      <w:r w:rsidRPr="00EB0F8B">
        <w:rPr>
          <w:rFonts w:ascii="Times New Roman" w:hAnsi="Times New Roman" w:cs="Times New Roman"/>
          <w:sz w:val="24"/>
        </w:rPr>
        <w:t>CORPORATE RESPONSIBILITY</w:t>
      </w:r>
      <w:bookmarkEnd w:id="1240"/>
    </w:p>
    <w:p w14:paraId="716C7C7B" w14:textId="77777777" w:rsidR="00EB6C5A" w:rsidRPr="00EB0F8B" w:rsidRDefault="00EB6C5A" w:rsidP="006427F1">
      <w:pPr>
        <w:pStyle w:val="Body"/>
        <w:spacing w:line="276" w:lineRule="auto"/>
        <w:jc w:val="both"/>
        <w:rPr>
          <w:rFonts w:eastAsia="Arial Narrow"/>
        </w:rPr>
      </w:pPr>
      <w:r w:rsidRPr="00EB0F8B">
        <w:t>In the event that damage, disorder or deterioration, however minimal, to existing assets is observed, the holder of this contract must take all necessary steps to restore the damaged elements to their original condition.</w:t>
      </w:r>
    </w:p>
    <w:p w14:paraId="69F074BD" w14:textId="77777777" w:rsidR="00EB6C5A" w:rsidRPr="00EB0F8B" w:rsidRDefault="00EB6C5A" w:rsidP="006427F1">
      <w:pPr>
        <w:pStyle w:val="Body"/>
        <w:spacing w:line="276" w:lineRule="auto"/>
        <w:jc w:val="both"/>
        <w:rPr>
          <w:rFonts w:eastAsia="Arial Narrow"/>
        </w:rPr>
      </w:pPr>
      <w:r w:rsidRPr="00EB0F8B">
        <w:t>Under no circumstances may the Project Owner or the Project Manager be held liable for damage or deterioration to existing structures. For this purpose, it is necessary to have a joint report drawn up between the parties, i.e. the Company, the Project Management and the Project Owner.</w:t>
      </w:r>
    </w:p>
    <w:p w14:paraId="48BB72D1" w14:textId="77777777" w:rsidR="00EB6C5A" w:rsidRPr="00EB0F8B" w:rsidRDefault="00EB6C5A" w:rsidP="006427F1">
      <w:pPr>
        <w:pStyle w:val="Body"/>
        <w:spacing w:line="276" w:lineRule="auto"/>
        <w:jc w:val="both"/>
        <w:rPr>
          <w:rFonts w:eastAsia="Arial Narrow"/>
        </w:rPr>
      </w:pPr>
      <w:r w:rsidRPr="00EB0F8B">
        <w:t>Existing works are understood to mean works located inside and outside the site, known and presumed as such. In this regard, the company must, before any start of execution and under its full responsibility, carry out any preliminary investigation.</w:t>
      </w:r>
    </w:p>
    <w:p w14:paraId="5A3094F0" w14:textId="77777777" w:rsidR="00EB6C5A" w:rsidRPr="00EB0F8B" w:rsidRDefault="00EB6C5A" w:rsidP="006427F1">
      <w:pPr>
        <w:pStyle w:val="Body"/>
        <w:spacing w:line="276" w:lineRule="auto"/>
        <w:jc w:val="both"/>
        <w:rPr>
          <w:rFonts w:eastAsia="Arial Narrow"/>
        </w:rPr>
      </w:pPr>
      <w:r w:rsidRPr="00EB0F8B">
        <w:t>No disorder will be tolerated. In the event of hairline cracks appearing, the company must take all necessary steps to remedy them by changing its execution methodology if necessary. The company will be responsible for repairing the damage (see above).</w:t>
      </w:r>
    </w:p>
    <w:p w14:paraId="14CEB34D" w14:textId="77777777" w:rsidR="00EB6C5A" w:rsidRPr="00EB0F8B" w:rsidRDefault="00EB6C5A" w:rsidP="006427F1">
      <w:pPr>
        <w:pStyle w:val="Heading1"/>
        <w:numPr>
          <w:ilvl w:val="0"/>
          <w:numId w:val="464"/>
        </w:numPr>
        <w:tabs>
          <w:tab w:val="clear" w:pos="851"/>
          <w:tab w:val="clear" w:pos="1134"/>
        </w:tabs>
        <w:spacing w:before="120" w:after="120" w:line="276" w:lineRule="auto"/>
        <w:ind w:left="360"/>
        <w:jc w:val="both"/>
        <w:rPr>
          <w:rFonts w:ascii="Times New Roman" w:eastAsia="Arial Narrow" w:hAnsi="Times New Roman" w:cs="Times New Roman"/>
          <w:sz w:val="24"/>
        </w:rPr>
      </w:pPr>
      <w:bookmarkStart w:id="1241" w:name="_Toc198407794"/>
      <w:r w:rsidRPr="00EB0F8B">
        <w:rPr>
          <w:rFonts w:ascii="Times New Roman" w:hAnsi="Times New Roman" w:cs="Times New Roman"/>
          <w:sz w:val="24"/>
        </w:rPr>
        <w:t>NUISANCE RECOMMENDATIONS</w:t>
      </w:r>
      <w:bookmarkEnd w:id="1241"/>
    </w:p>
    <w:p w14:paraId="58C14AF7" w14:textId="77777777" w:rsidR="00EB6C5A" w:rsidRPr="00EB0F8B" w:rsidRDefault="00EB6C5A" w:rsidP="006427F1">
      <w:pPr>
        <w:pStyle w:val="Body"/>
        <w:spacing w:line="276" w:lineRule="auto"/>
        <w:jc w:val="both"/>
        <w:rPr>
          <w:rFonts w:eastAsia="Arial Narrow"/>
        </w:rPr>
      </w:pPr>
      <w:r w:rsidRPr="00EB0F8B">
        <w:t>All measures will be taken to cause minimal inconvenience and disruption to the vicinity of the construction site.</w:t>
      </w:r>
    </w:p>
    <w:p w14:paraId="0A65D634" w14:textId="77777777" w:rsidR="00EB6C5A" w:rsidRPr="00EB0F8B" w:rsidRDefault="00EB6C5A" w:rsidP="006427F1">
      <w:pPr>
        <w:pStyle w:val="Body"/>
        <w:spacing w:line="276" w:lineRule="auto"/>
        <w:jc w:val="both"/>
        <w:rPr>
          <w:rFonts w:eastAsia="Arial Narrow"/>
        </w:rPr>
      </w:pPr>
      <w:r w:rsidRPr="00EB0F8B">
        <w:t>Particular attention will be paid to:</w:t>
      </w:r>
    </w:p>
    <w:p w14:paraId="7FD72EA7"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on construction site vibration noise</w:t>
      </w:r>
    </w:p>
    <w:p w14:paraId="7D25AB7C"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on construction site dust and fumes</w:t>
      </w:r>
    </w:p>
    <w:p w14:paraId="2930A6C4" w14:textId="77777777" w:rsidR="00EB6C5A" w:rsidRPr="00EB0F8B" w:rsidRDefault="00EB6C5A" w:rsidP="006427F1">
      <w:pPr>
        <w:pStyle w:val="Heading1"/>
        <w:numPr>
          <w:ilvl w:val="0"/>
          <w:numId w:val="465"/>
        </w:numPr>
        <w:tabs>
          <w:tab w:val="clear" w:pos="851"/>
          <w:tab w:val="clear" w:pos="1134"/>
        </w:tabs>
        <w:spacing w:before="120" w:after="120" w:line="276" w:lineRule="auto"/>
        <w:ind w:left="360"/>
        <w:jc w:val="both"/>
        <w:rPr>
          <w:rFonts w:ascii="Times New Roman" w:eastAsia="Arial Narrow" w:hAnsi="Times New Roman" w:cs="Times New Roman"/>
          <w:sz w:val="24"/>
        </w:rPr>
      </w:pPr>
      <w:bookmarkStart w:id="1242" w:name="_Toc198407795"/>
      <w:r w:rsidRPr="00EB0F8B">
        <w:rPr>
          <w:rFonts w:ascii="Times New Roman" w:hAnsi="Times New Roman" w:cs="Times New Roman"/>
          <w:sz w:val="24"/>
        </w:rPr>
        <w:t>TESTING AND CONTROL</w:t>
      </w:r>
      <w:bookmarkEnd w:id="1242"/>
    </w:p>
    <w:p w14:paraId="4A7A6446" w14:textId="77777777" w:rsidR="00EB6C5A" w:rsidRPr="00EB0F8B" w:rsidRDefault="00EB6C5A" w:rsidP="006427F1">
      <w:pPr>
        <w:pStyle w:val="Body"/>
        <w:spacing w:line="276" w:lineRule="auto"/>
        <w:jc w:val="both"/>
        <w:rPr>
          <w:rFonts w:eastAsia="Arial Narrow"/>
          <w:b/>
          <w:bCs/>
        </w:rPr>
      </w:pPr>
      <w:r w:rsidRPr="00EB0F8B">
        <w:rPr>
          <w:b/>
          <w:bCs/>
        </w:rPr>
        <w:t>17.1 GENERAL INFORMATION AND BASIS OF CONTROL AND TESTING</w:t>
      </w:r>
    </w:p>
    <w:p w14:paraId="5465BEAD" w14:textId="77777777" w:rsidR="00EB6C5A" w:rsidRPr="00EB0F8B" w:rsidRDefault="00EB6C5A" w:rsidP="006427F1">
      <w:pPr>
        <w:pStyle w:val="Body"/>
        <w:spacing w:line="276" w:lineRule="auto"/>
        <w:jc w:val="both"/>
        <w:rPr>
          <w:rFonts w:eastAsia="Arial Narrow"/>
        </w:rPr>
      </w:pPr>
      <w:r w:rsidRPr="00EB0F8B">
        <w:lastRenderedPageBreak/>
        <w:t>In addition to the checks carried out by the Project Manager, the company is reminded that it is responsible for carrying out internal control of the works it carries out. The cost of these internal control tests is taken into account in the specific unit prices of the works.</w:t>
      </w:r>
    </w:p>
    <w:p w14:paraId="5E50C63E" w14:textId="77777777" w:rsidR="00EB6C5A" w:rsidRPr="00EB0F8B" w:rsidRDefault="00EB6C5A" w:rsidP="006427F1">
      <w:pPr>
        <w:pStyle w:val="Body"/>
        <w:spacing w:line="276" w:lineRule="auto"/>
        <w:jc w:val="both"/>
        <w:rPr>
          <w:rFonts w:eastAsia="Arial Narrow"/>
        </w:rPr>
      </w:pPr>
      <w:r w:rsidRPr="00EB0F8B">
        <w:t>Under the responsibility of a specifically designated person, this internal control will be carried out at different levels:</w:t>
      </w:r>
    </w:p>
    <w:p w14:paraId="5BD218BB"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In terms of supplies,</w:t>
      </w:r>
    </w:p>
    <w:p w14:paraId="260BA077"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At the storage level,</w:t>
      </w:r>
    </w:p>
    <w:p w14:paraId="2717C99A"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At the interface between different techniques,</w:t>
      </w:r>
    </w:p>
    <w:p w14:paraId="569DE0A7"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At the level of preliminary tests on samples, on site,</w:t>
      </w:r>
    </w:p>
    <w:p w14:paraId="01C039FE"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Under construction, etc.</w:t>
      </w:r>
    </w:p>
    <w:p w14:paraId="467D7826" w14:textId="77777777" w:rsidR="00EB6C5A" w:rsidRPr="00EB0F8B" w:rsidRDefault="00EB6C5A" w:rsidP="006427F1">
      <w:pPr>
        <w:pStyle w:val="Body"/>
        <w:spacing w:line="276" w:lineRule="auto"/>
        <w:jc w:val="both"/>
        <w:rPr>
          <w:rFonts w:eastAsia="Arial Narrow"/>
        </w:rPr>
      </w:pPr>
      <w:r w:rsidRPr="00EB0F8B">
        <w:t>In addition to this internal control, the tests and checks requested under this CCTP may be supplemented at the request of the Project Manager in the event of insufficient results.</w:t>
      </w:r>
    </w:p>
    <w:p w14:paraId="56773075" w14:textId="77777777" w:rsidR="00EB6C5A" w:rsidRPr="00EB0F8B" w:rsidRDefault="00EB6C5A" w:rsidP="006427F1">
      <w:pPr>
        <w:pStyle w:val="Body"/>
        <w:spacing w:line="276" w:lineRule="auto"/>
        <w:jc w:val="both"/>
        <w:rPr>
          <w:rFonts w:eastAsia="Arial Narrow"/>
        </w:rPr>
      </w:pPr>
      <w:r w:rsidRPr="00EB0F8B">
        <w:t>In the case of additional tests requested on works whose results leave doubt as to the quality, the costs of these exceptional tests will be borne by the Project Owner if their result is favorable or by the company if their result is unfavorable.</w:t>
      </w:r>
    </w:p>
    <w:p w14:paraId="358AE381" w14:textId="77777777" w:rsidR="00EB6C5A" w:rsidRPr="00EB0F8B" w:rsidRDefault="00EB6C5A" w:rsidP="006427F1">
      <w:pPr>
        <w:pStyle w:val="Body"/>
        <w:spacing w:line="276" w:lineRule="auto"/>
        <w:jc w:val="both"/>
        <w:rPr>
          <w:rFonts w:eastAsia="Arial Narrow"/>
        </w:rPr>
      </w:pPr>
      <w:r w:rsidRPr="00EB0F8B">
        <w:t>The tests, without being limiting, will mainly focus on:</w:t>
      </w:r>
    </w:p>
    <w:p w14:paraId="2C468E07"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water analysis</w:t>
      </w:r>
    </w:p>
    <w:p w14:paraId="29C364EE"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analysis of mixing water</w:t>
      </w:r>
    </w:p>
    <w:p w14:paraId="4803D5C1"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concrete testing</w:t>
      </w:r>
    </w:p>
    <w:p w14:paraId="562C180A"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resistance tests</w:t>
      </w:r>
    </w:p>
    <w:p w14:paraId="74A32A0C"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compactness tests</w:t>
      </w:r>
    </w:p>
    <w:p w14:paraId="3290F636"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plasticity tests</w:t>
      </w:r>
    </w:p>
    <w:p w14:paraId="7E424629"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proofErr w:type="gramStart"/>
      <w:r w:rsidRPr="00EB0F8B">
        <w:rPr>
          <w:rStyle w:val="PageNumber"/>
          <w:sz w:val="24"/>
        </w:rPr>
        <w:t>testing</w:t>
      </w:r>
      <w:proofErr w:type="gramEnd"/>
      <w:r w:rsidRPr="00EB0F8B">
        <w:rPr>
          <w:rStyle w:val="PageNumber"/>
          <w:sz w:val="24"/>
        </w:rPr>
        <w:t xml:space="preserve"> of steel seals in completed works, etc.</w:t>
      </w:r>
    </w:p>
    <w:p w14:paraId="4F8A9D36" w14:textId="77777777" w:rsidR="00EB6C5A" w:rsidRPr="00EB0F8B" w:rsidRDefault="00EB6C5A" w:rsidP="006427F1">
      <w:pPr>
        <w:pStyle w:val="Body"/>
        <w:spacing w:line="276" w:lineRule="auto"/>
        <w:jc w:val="both"/>
        <w:rPr>
          <w:rFonts w:eastAsia="Arial Narrow"/>
          <w:b/>
          <w:bCs/>
        </w:rPr>
      </w:pPr>
      <w:r w:rsidRPr="00EB0F8B">
        <w:rPr>
          <w:b/>
          <w:bCs/>
        </w:rPr>
        <w:t>17.2 ADDITIONAL INFORMATION AND DETAILS FOR CONTROL</w:t>
      </w:r>
    </w:p>
    <w:p w14:paraId="13BE0673" w14:textId="77777777" w:rsidR="00EB6C5A" w:rsidRPr="00EB0F8B" w:rsidRDefault="00EB6C5A" w:rsidP="006427F1">
      <w:pPr>
        <w:pStyle w:val="ListParagraph"/>
        <w:numPr>
          <w:ilvl w:val="0"/>
          <w:numId w:val="470"/>
        </w:numPr>
        <w:pBdr>
          <w:top w:val="nil"/>
          <w:left w:val="nil"/>
          <w:bottom w:val="nil"/>
          <w:right w:val="nil"/>
          <w:between w:val="nil"/>
          <w:bar w:val="nil"/>
        </w:pBdr>
        <w:spacing w:line="276" w:lineRule="auto"/>
        <w:contextualSpacing w:val="0"/>
        <w:jc w:val="both"/>
        <w:rPr>
          <w:b/>
          <w:bCs/>
          <w:i/>
          <w:iCs/>
        </w:rPr>
      </w:pPr>
      <w:r w:rsidRPr="00EB0F8B">
        <w:rPr>
          <w:rStyle w:val="PageNumber"/>
          <w:b/>
          <w:bCs/>
          <w:i/>
          <w:iCs/>
          <w:sz w:val="24"/>
        </w:rPr>
        <w:t>Internal control of the company</w:t>
      </w:r>
    </w:p>
    <w:p w14:paraId="7C0A177B" w14:textId="77777777" w:rsidR="00EB6C5A" w:rsidRPr="00EB0F8B" w:rsidRDefault="00EB6C5A" w:rsidP="006427F1">
      <w:pPr>
        <w:pStyle w:val="Body"/>
        <w:spacing w:line="276" w:lineRule="auto"/>
        <w:jc w:val="both"/>
        <w:rPr>
          <w:rFonts w:eastAsia="Arial Narrow"/>
        </w:rPr>
      </w:pPr>
      <w:r w:rsidRPr="00EB0F8B">
        <w:t>The company is required to set up, on the site, an "internal control" service whose mission is to ensure the verification of the requirements of this contract and in particular, all the requirements required by the following operations:</w:t>
      </w:r>
    </w:p>
    <w:p w14:paraId="2A33C23F"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rPr>
          <w:rFonts w:eastAsia="Arial Narrow"/>
        </w:rPr>
      </w:pPr>
      <w:r w:rsidRPr="00EB0F8B">
        <w:rPr>
          <w:rStyle w:val="PageNumber"/>
          <w:rFonts w:eastAsia="Arial Narrow"/>
          <w:sz w:val="24"/>
        </w:rPr>
        <w:tab/>
        <w:t>Control of the installation of the works.</w:t>
      </w:r>
    </w:p>
    <w:p w14:paraId="1EAFA868"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rPr>
          <w:rFonts w:eastAsia="Arial Narrow"/>
        </w:rPr>
      </w:pPr>
      <w:r w:rsidRPr="00EB0F8B">
        <w:rPr>
          <w:rStyle w:val="PageNumber"/>
          <w:rFonts w:eastAsia="Arial Narrow"/>
          <w:sz w:val="24"/>
        </w:rPr>
        <w:tab/>
        <w:t>Control of materials and their implementation.</w:t>
      </w:r>
    </w:p>
    <w:p w14:paraId="53DC5620"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rPr>
          <w:rFonts w:eastAsia="Arial Narrow"/>
        </w:rPr>
      </w:pPr>
      <w:r w:rsidRPr="00EB0F8B">
        <w:rPr>
          <w:rStyle w:val="PageNumber"/>
          <w:rFonts w:eastAsia="Arial Narrow"/>
          <w:sz w:val="24"/>
        </w:rPr>
        <w:tab/>
        <w:t>Inspection of structures and interpretation of measurements.</w:t>
      </w:r>
    </w:p>
    <w:p w14:paraId="46E0FA3E"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rPr>
          <w:rFonts w:eastAsia="Arial Narrow"/>
        </w:rPr>
      </w:pPr>
      <w:r w:rsidRPr="00EB0F8B">
        <w:rPr>
          <w:rStyle w:val="PageNumber"/>
          <w:rFonts w:eastAsia="Arial Narrow"/>
          <w:sz w:val="24"/>
        </w:rPr>
        <w:tab/>
        <w:t>Control relating to environmental protection.</w:t>
      </w:r>
    </w:p>
    <w:p w14:paraId="3FECF696"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rPr>
          <w:rFonts w:eastAsia="Arial Narrow"/>
        </w:rPr>
      </w:pPr>
      <w:r w:rsidRPr="00EB0F8B">
        <w:rPr>
          <w:rStyle w:val="PageNumber"/>
          <w:rFonts w:eastAsia="Arial Narrow"/>
          <w:sz w:val="24"/>
        </w:rPr>
        <w:tab/>
        <w:t>Health and safety control,</w:t>
      </w:r>
    </w:p>
    <w:p w14:paraId="00BCBF13"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rPr>
          <w:rFonts w:eastAsia="Arial Narrow"/>
        </w:rPr>
      </w:pPr>
      <w:r w:rsidRPr="00EB0F8B">
        <w:rPr>
          <w:rStyle w:val="PageNumber"/>
          <w:rFonts w:eastAsia="Arial Narrow"/>
          <w:sz w:val="24"/>
        </w:rPr>
        <w:tab/>
        <w:t>Compliance with enforcement procedures and rules of the art.</w:t>
      </w:r>
    </w:p>
    <w:p w14:paraId="63FAE290" w14:textId="77777777" w:rsidR="00EB6C5A" w:rsidRPr="00EB0F8B" w:rsidRDefault="00EB6C5A" w:rsidP="006427F1">
      <w:pPr>
        <w:pStyle w:val="Body"/>
        <w:spacing w:line="276" w:lineRule="auto"/>
        <w:jc w:val="both"/>
        <w:rPr>
          <w:rFonts w:eastAsia="Arial Narrow"/>
        </w:rPr>
      </w:pPr>
      <w:r w:rsidRPr="00EB0F8B">
        <w:t>Unless otherwise stipulated, the costs relating to the above operations are deemed to be included in the charges to be distributed and are therefore not subject to specific remuneration.</w:t>
      </w:r>
    </w:p>
    <w:p w14:paraId="2AD2A407" w14:textId="77777777" w:rsidR="00EB6C5A" w:rsidRPr="00EB0F8B" w:rsidRDefault="00EB6C5A" w:rsidP="006427F1">
      <w:pPr>
        <w:pStyle w:val="ListParagraph"/>
        <w:numPr>
          <w:ilvl w:val="0"/>
          <w:numId w:val="471"/>
        </w:numPr>
        <w:pBdr>
          <w:top w:val="nil"/>
          <w:left w:val="nil"/>
          <w:bottom w:val="nil"/>
          <w:right w:val="nil"/>
          <w:between w:val="nil"/>
          <w:bar w:val="nil"/>
        </w:pBdr>
        <w:spacing w:line="276" w:lineRule="auto"/>
        <w:contextualSpacing w:val="0"/>
        <w:jc w:val="both"/>
        <w:rPr>
          <w:b/>
          <w:bCs/>
          <w:i/>
          <w:iCs/>
        </w:rPr>
      </w:pPr>
      <w:r w:rsidRPr="00EB0F8B">
        <w:rPr>
          <w:rStyle w:val="PageNumber"/>
          <w:b/>
          <w:bCs/>
          <w:i/>
          <w:iCs/>
          <w:sz w:val="24"/>
        </w:rPr>
        <w:t>Organizational chart</w:t>
      </w:r>
    </w:p>
    <w:p w14:paraId="6DEB6D31" w14:textId="77777777" w:rsidR="00EB6C5A" w:rsidRPr="00EB0F8B" w:rsidRDefault="00EB6C5A" w:rsidP="006427F1">
      <w:pPr>
        <w:pStyle w:val="Body"/>
        <w:spacing w:line="276" w:lineRule="auto"/>
        <w:jc w:val="both"/>
        <w:rPr>
          <w:rFonts w:eastAsia="Arial Narrow"/>
        </w:rPr>
      </w:pPr>
      <w:r w:rsidRPr="00EB0F8B">
        <w:t>Internal control within the company must be under the responsibility of an engineer responsible for internal control. Their overall mission is to coordinate all control operations and to provide interpretations of the monitoring measurements. They are also responsible for specific measurements. The presence of the internal control manager is required at each site meeting.</w:t>
      </w:r>
    </w:p>
    <w:p w14:paraId="7BC8EA08" w14:textId="77777777" w:rsidR="00EB6C5A" w:rsidRPr="00EB0F8B" w:rsidRDefault="00EB6C5A" w:rsidP="006427F1">
      <w:pPr>
        <w:pStyle w:val="ListParagraph"/>
        <w:numPr>
          <w:ilvl w:val="0"/>
          <w:numId w:val="470"/>
        </w:numPr>
        <w:pBdr>
          <w:top w:val="nil"/>
          <w:left w:val="nil"/>
          <w:bottom w:val="nil"/>
          <w:right w:val="nil"/>
          <w:between w:val="nil"/>
          <w:bar w:val="nil"/>
        </w:pBdr>
        <w:spacing w:line="276" w:lineRule="auto"/>
        <w:contextualSpacing w:val="0"/>
        <w:jc w:val="both"/>
        <w:rPr>
          <w:b/>
          <w:bCs/>
          <w:i/>
          <w:iCs/>
        </w:rPr>
      </w:pPr>
      <w:r w:rsidRPr="00EB0F8B">
        <w:rPr>
          <w:rStyle w:val="PageNumber"/>
          <w:b/>
          <w:bCs/>
          <w:i/>
          <w:iCs/>
          <w:sz w:val="24"/>
        </w:rPr>
        <w:t>Control plan</w:t>
      </w:r>
    </w:p>
    <w:p w14:paraId="65C73136" w14:textId="77777777" w:rsidR="00EB6C5A" w:rsidRPr="00EB0F8B" w:rsidRDefault="00EB6C5A" w:rsidP="006427F1">
      <w:pPr>
        <w:pStyle w:val="Body"/>
        <w:spacing w:line="276" w:lineRule="auto"/>
        <w:jc w:val="both"/>
        <w:rPr>
          <w:rFonts w:eastAsia="Arial Narrow"/>
        </w:rPr>
      </w:pPr>
      <w:r w:rsidRPr="00EB0F8B">
        <w:lastRenderedPageBreak/>
        <w:t>The internal control mission must be carried out in accordance with a control plan drawn up by the Engineer responsible for internal control and submitted for the agreement of the MOE and the Contract Engineer before the start of work.</w:t>
      </w:r>
    </w:p>
    <w:p w14:paraId="25B7CBA5" w14:textId="77777777" w:rsidR="00EB6C5A" w:rsidRPr="00EB0F8B" w:rsidRDefault="00EB6C5A" w:rsidP="006427F1">
      <w:pPr>
        <w:pStyle w:val="Body"/>
        <w:spacing w:line="276" w:lineRule="auto"/>
        <w:jc w:val="both"/>
        <w:rPr>
          <w:rFonts w:eastAsia="Arial Narrow"/>
        </w:rPr>
      </w:pPr>
      <w:r w:rsidRPr="00EB0F8B">
        <w:t>This plan must include:</w:t>
      </w:r>
    </w:p>
    <w:p w14:paraId="170C496B"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ind w:left="0" w:firstLine="0"/>
        <w:contextualSpacing w:val="0"/>
        <w:jc w:val="both"/>
      </w:pPr>
      <w:r w:rsidRPr="00EB0F8B">
        <w:rPr>
          <w:rStyle w:val="PageNumber"/>
          <w:sz w:val="24"/>
        </w:rPr>
        <w:t>The organizational chart of the internal control department with the responsibilities of each person designated by name.</w:t>
      </w:r>
    </w:p>
    <w:p w14:paraId="4D69447E"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ind w:left="0" w:firstLine="0"/>
        <w:contextualSpacing w:val="0"/>
        <w:jc w:val="both"/>
      </w:pPr>
      <w:r w:rsidRPr="00EB0F8B">
        <w:rPr>
          <w:rStyle w:val="PageNumber"/>
          <w:sz w:val="24"/>
        </w:rPr>
        <w:t>The control organization plan. This document is a collection indicating all the elements that must be subject to controls. It defines the following requirements for each of them:</w:t>
      </w:r>
    </w:p>
    <w:p w14:paraId="5A757F92" w14:textId="77777777" w:rsidR="00EB6C5A" w:rsidRPr="00EB0F8B" w:rsidRDefault="00EB6C5A" w:rsidP="006427F1">
      <w:pPr>
        <w:pStyle w:val="ListParagraph"/>
        <w:numPr>
          <w:ilvl w:val="0"/>
          <w:numId w:val="472"/>
        </w:numPr>
        <w:pBdr>
          <w:top w:val="nil"/>
          <w:left w:val="nil"/>
          <w:bottom w:val="nil"/>
          <w:right w:val="nil"/>
          <w:between w:val="nil"/>
          <w:bar w:val="nil"/>
        </w:pBdr>
        <w:spacing w:line="276" w:lineRule="auto"/>
        <w:contextualSpacing w:val="0"/>
        <w:jc w:val="both"/>
      </w:pPr>
      <w:r w:rsidRPr="00EB0F8B">
        <w:rPr>
          <w:rStyle w:val="PageNumber"/>
          <w:sz w:val="24"/>
        </w:rPr>
        <w:t>Consistency of the control (Precise definition of the points to be controlled, possible interpretation, etc.).</w:t>
      </w:r>
    </w:p>
    <w:p w14:paraId="68ABF029" w14:textId="77777777" w:rsidR="00EB6C5A" w:rsidRPr="00EB0F8B" w:rsidRDefault="00EB6C5A" w:rsidP="006427F1">
      <w:pPr>
        <w:pStyle w:val="ListParagraph"/>
        <w:numPr>
          <w:ilvl w:val="0"/>
          <w:numId w:val="472"/>
        </w:numPr>
        <w:pBdr>
          <w:top w:val="nil"/>
          <w:left w:val="nil"/>
          <w:bottom w:val="nil"/>
          <w:right w:val="nil"/>
          <w:between w:val="nil"/>
          <w:bar w:val="nil"/>
        </w:pBdr>
        <w:spacing w:line="276" w:lineRule="auto"/>
        <w:contextualSpacing w:val="0"/>
        <w:jc w:val="both"/>
      </w:pPr>
      <w:r w:rsidRPr="00EB0F8B">
        <w:rPr>
          <w:rStyle w:val="PageNumber"/>
          <w:sz w:val="24"/>
        </w:rPr>
        <w:t>Results to be obtained.</w:t>
      </w:r>
    </w:p>
    <w:p w14:paraId="272932DB" w14:textId="77777777" w:rsidR="00EB6C5A" w:rsidRPr="00EB0F8B" w:rsidRDefault="00EB6C5A" w:rsidP="006427F1">
      <w:pPr>
        <w:pStyle w:val="ListParagraph"/>
        <w:numPr>
          <w:ilvl w:val="0"/>
          <w:numId w:val="472"/>
        </w:numPr>
        <w:pBdr>
          <w:top w:val="nil"/>
          <w:left w:val="nil"/>
          <w:bottom w:val="nil"/>
          <w:right w:val="nil"/>
          <w:between w:val="nil"/>
          <w:bar w:val="nil"/>
        </w:pBdr>
        <w:spacing w:line="276" w:lineRule="auto"/>
        <w:contextualSpacing w:val="0"/>
        <w:jc w:val="both"/>
      </w:pPr>
      <w:r w:rsidRPr="00EB0F8B">
        <w:rPr>
          <w:rStyle w:val="PageNumber"/>
          <w:sz w:val="24"/>
        </w:rPr>
        <w:t>Operating procedure used by the company (equipment, precision, etc.)</w:t>
      </w:r>
    </w:p>
    <w:p w14:paraId="7290CCDA" w14:textId="77777777" w:rsidR="00EB6C5A" w:rsidRPr="00EB0F8B" w:rsidRDefault="00EB6C5A" w:rsidP="006427F1">
      <w:pPr>
        <w:pStyle w:val="ListParagraph"/>
        <w:numPr>
          <w:ilvl w:val="0"/>
          <w:numId w:val="472"/>
        </w:numPr>
        <w:pBdr>
          <w:top w:val="nil"/>
          <w:left w:val="nil"/>
          <w:bottom w:val="nil"/>
          <w:right w:val="nil"/>
          <w:between w:val="nil"/>
          <w:bar w:val="nil"/>
        </w:pBdr>
        <w:spacing w:line="276" w:lineRule="auto"/>
        <w:contextualSpacing w:val="0"/>
        <w:jc w:val="both"/>
      </w:pPr>
      <w:r w:rsidRPr="00EB0F8B">
        <w:rPr>
          <w:rStyle w:val="PageNumber"/>
          <w:sz w:val="24"/>
        </w:rPr>
        <w:t>Frequency of control.</w:t>
      </w:r>
    </w:p>
    <w:p w14:paraId="380FCA78" w14:textId="77777777" w:rsidR="00EB6C5A" w:rsidRPr="00EB0F8B" w:rsidRDefault="00EB6C5A" w:rsidP="006427F1">
      <w:pPr>
        <w:pStyle w:val="ListParagraph"/>
        <w:numPr>
          <w:ilvl w:val="0"/>
          <w:numId w:val="472"/>
        </w:numPr>
        <w:pBdr>
          <w:top w:val="nil"/>
          <w:left w:val="nil"/>
          <w:bottom w:val="nil"/>
          <w:right w:val="nil"/>
          <w:between w:val="nil"/>
          <w:bar w:val="nil"/>
        </w:pBdr>
        <w:spacing w:line="276" w:lineRule="auto"/>
        <w:contextualSpacing w:val="0"/>
        <w:jc w:val="both"/>
      </w:pPr>
      <w:r w:rsidRPr="00EB0F8B">
        <w:rPr>
          <w:rStyle w:val="PageNumber"/>
          <w:sz w:val="24"/>
        </w:rPr>
        <w:t>Responsible for control.</w:t>
      </w:r>
    </w:p>
    <w:p w14:paraId="50D7406C" w14:textId="77777777" w:rsidR="00EB6C5A" w:rsidRPr="00EB0F8B" w:rsidRDefault="00EB6C5A" w:rsidP="006427F1">
      <w:pPr>
        <w:pStyle w:val="ListParagraph"/>
        <w:numPr>
          <w:ilvl w:val="0"/>
          <w:numId w:val="472"/>
        </w:numPr>
        <w:pBdr>
          <w:top w:val="nil"/>
          <w:left w:val="nil"/>
          <w:bottom w:val="nil"/>
          <w:right w:val="nil"/>
          <w:between w:val="nil"/>
          <w:bar w:val="nil"/>
        </w:pBdr>
        <w:spacing w:line="276" w:lineRule="auto"/>
        <w:contextualSpacing w:val="0"/>
        <w:jc w:val="both"/>
      </w:pPr>
      <w:r w:rsidRPr="00EB0F8B">
        <w:rPr>
          <w:rStyle w:val="PageNumber"/>
          <w:sz w:val="24"/>
        </w:rPr>
        <w:t>The document templates to be provided by the company, materializing the controls (sheets, statements, etc</w:t>
      </w:r>
      <w:proofErr w:type="gramStart"/>
      <w:r w:rsidRPr="00EB0F8B">
        <w:rPr>
          <w:rStyle w:val="PageNumber"/>
          <w:sz w:val="24"/>
        </w:rPr>
        <w:t>. )</w:t>
      </w:r>
      <w:proofErr w:type="gramEnd"/>
      <w:r w:rsidRPr="00EB0F8B">
        <w:rPr>
          <w:rStyle w:val="PageNumber"/>
          <w:sz w:val="24"/>
        </w:rPr>
        <w:t>.</w:t>
      </w:r>
    </w:p>
    <w:p w14:paraId="6CCF5F79" w14:textId="77777777" w:rsidR="00EB6C5A" w:rsidRPr="00EB0F8B" w:rsidRDefault="00EB6C5A" w:rsidP="006427F1">
      <w:pPr>
        <w:pStyle w:val="ListParagraph"/>
        <w:numPr>
          <w:ilvl w:val="0"/>
          <w:numId w:val="472"/>
        </w:numPr>
        <w:pBdr>
          <w:top w:val="nil"/>
          <w:left w:val="nil"/>
          <w:bottom w:val="nil"/>
          <w:right w:val="nil"/>
          <w:between w:val="nil"/>
          <w:bar w:val="nil"/>
        </w:pBdr>
        <w:spacing w:line="276" w:lineRule="auto"/>
        <w:contextualSpacing w:val="0"/>
        <w:jc w:val="both"/>
      </w:pPr>
      <w:r w:rsidRPr="00EB0F8B">
        <w:rPr>
          <w:rStyle w:val="PageNumber"/>
          <w:sz w:val="24"/>
        </w:rPr>
        <w:t>The model of "notice" sheets, the purpose of which is to notify the Project Manager in good time of the date of execution of certain tasks (works or inspections).</w:t>
      </w:r>
    </w:p>
    <w:p w14:paraId="6A8EA8E7" w14:textId="77777777" w:rsidR="00EB6C5A" w:rsidRPr="00EB0F8B" w:rsidRDefault="00EB6C5A" w:rsidP="006427F1">
      <w:pPr>
        <w:pStyle w:val="ListParagraph"/>
        <w:numPr>
          <w:ilvl w:val="0"/>
          <w:numId w:val="472"/>
        </w:numPr>
        <w:pBdr>
          <w:top w:val="nil"/>
          <w:left w:val="nil"/>
          <w:bottom w:val="nil"/>
          <w:right w:val="nil"/>
          <w:between w:val="nil"/>
          <w:bar w:val="nil"/>
        </w:pBdr>
        <w:spacing w:line="276" w:lineRule="auto"/>
        <w:contextualSpacing w:val="0"/>
        <w:jc w:val="both"/>
      </w:pPr>
      <w:r w:rsidRPr="00EB0F8B">
        <w:rPr>
          <w:rStyle w:val="PageNumber"/>
          <w:sz w:val="24"/>
        </w:rPr>
        <w:t>The schematic plan of the work with the indication of the symbolic and conventionally adopted designations to distinguish, without ambiguity, the parts of the work to be constructed.</w:t>
      </w:r>
    </w:p>
    <w:p w14:paraId="7DF2A12C" w14:textId="77777777" w:rsidR="00EB6C5A" w:rsidRPr="00EB0F8B" w:rsidRDefault="00EB6C5A" w:rsidP="006427F1">
      <w:pPr>
        <w:pStyle w:val="ListParagraph"/>
        <w:numPr>
          <w:ilvl w:val="0"/>
          <w:numId w:val="472"/>
        </w:numPr>
        <w:pBdr>
          <w:top w:val="nil"/>
          <w:left w:val="nil"/>
          <w:bottom w:val="nil"/>
          <w:right w:val="nil"/>
          <w:between w:val="nil"/>
          <w:bar w:val="nil"/>
        </w:pBdr>
        <w:spacing w:line="276" w:lineRule="auto"/>
        <w:contextualSpacing w:val="0"/>
        <w:jc w:val="both"/>
        <w:rPr>
          <w:lang w:val="fr-FR"/>
        </w:rPr>
      </w:pPr>
      <w:r w:rsidRPr="00EB0F8B">
        <w:rPr>
          <w:rStyle w:val="PageNumber"/>
          <w:sz w:val="24"/>
          <w:lang w:val="fr-FR"/>
        </w:rPr>
        <w:t>Processing of non-conformities: product non-conformities, execution plan non-conformities, implementation non-conformities, execution non-conformities, quality non-conformities, etc.</w:t>
      </w:r>
    </w:p>
    <w:p w14:paraId="601E0D78" w14:textId="77777777" w:rsidR="00EB6C5A" w:rsidRPr="00EB0F8B" w:rsidRDefault="00EB6C5A" w:rsidP="006427F1">
      <w:pPr>
        <w:pStyle w:val="ListParagraph"/>
        <w:numPr>
          <w:ilvl w:val="0"/>
          <w:numId w:val="473"/>
        </w:numPr>
        <w:pBdr>
          <w:top w:val="nil"/>
          <w:left w:val="nil"/>
          <w:bottom w:val="nil"/>
          <w:right w:val="nil"/>
          <w:between w:val="nil"/>
          <w:bar w:val="nil"/>
        </w:pBdr>
        <w:spacing w:line="276" w:lineRule="auto"/>
        <w:contextualSpacing w:val="0"/>
        <w:jc w:val="both"/>
        <w:rPr>
          <w:b/>
          <w:bCs/>
          <w:i/>
          <w:iCs/>
        </w:rPr>
      </w:pPr>
      <w:r w:rsidRPr="00EB0F8B">
        <w:rPr>
          <w:rStyle w:val="PageNumber"/>
          <w:b/>
          <w:bCs/>
          <w:i/>
          <w:iCs/>
          <w:sz w:val="24"/>
        </w:rPr>
        <w:t>External control of the company</w:t>
      </w:r>
    </w:p>
    <w:p w14:paraId="7BF7916D" w14:textId="77777777" w:rsidR="00EB6C5A" w:rsidRPr="00EB0F8B" w:rsidRDefault="00EB6C5A" w:rsidP="006427F1">
      <w:pPr>
        <w:pStyle w:val="ListParagraph"/>
        <w:numPr>
          <w:ilvl w:val="0"/>
          <w:numId w:val="472"/>
        </w:numPr>
        <w:pBdr>
          <w:top w:val="nil"/>
          <w:left w:val="nil"/>
          <w:bottom w:val="nil"/>
          <w:right w:val="nil"/>
          <w:between w:val="nil"/>
          <w:bar w:val="nil"/>
        </w:pBdr>
        <w:spacing w:line="276" w:lineRule="auto"/>
        <w:contextualSpacing w:val="0"/>
        <w:jc w:val="both"/>
      </w:pPr>
      <w:r w:rsidRPr="00EB0F8B">
        <w:rPr>
          <w:rStyle w:val="PageNumber"/>
          <w:sz w:val="24"/>
        </w:rPr>
        <w:t>Control carried out by specialized laboratories:</w:t>
      </w:r>
    </w:p>
    <w:p w14:paraId="639304D2" w14:textId="77777777" w:rsidR="00EB6C5A" w:rsidRPr="00EB0F8B" w:rsidRDefault="00EB6C5A" w:rsidP="006427F1">
      <w:pPr>
        <w:pStyle w:val="Body"/>
        <w:spacing w:line="276" w:lineRule="auto"/>
        <w:jc w:val="both"/>
        <w:rPr>
          <w:rFonts w:eastAsia="Arial Narrow"/>
        </w:rPr>
      </w:pPr>
      <w:r w:rsidRPr="00EB0F8B">
        <w:t>The company is required to facilitate the performance of these checks and must assist these laboratories in carrying out their mission.</w:t>
      </w:r>
    </w:p>
    <w:p w14:paraId="1A2CE0CE" w14:textId="77777777" w:rsidR="00EB6C5A" w:rsidRPr="00EB0F8B" w:rsidRDefault="00EB6C5A" w:rsidP="006427F1">
      <w:pPr>
        <w:pStyle w:val="ListParagraph"/>
        <w:numPr>
          <w:ilvl w:val="0"/>
          <w:numId w:val="472"/>
        </w:numPr>
        <w:pBdr>
          <w:top w:val="nil"/>
          <w:left w:val="nil"/>
          <w:bottom w:val="nil"/>
          <w:right w:val="nil"/>
          <w:between w:val="nil"/>
          <w:bar w:val="nil"/>
        </w:pBdr>
        <w:spacing w:line="276" w:lineRule="auto"/>
        <w:contextualSpacing w:val="0"/>
        <w:jc w:val="both"/>
      </w:pPr>
      <w:r w:rsidRPr="00EB0F8B">
        <w:rPr>
          <w:rStyle w:val="PageNumber"/>
          <w:sz w:val="24"/>
        </w:rPr>
        <w:t>Other external controls to the company:</w:t>
      </w:r>
    </w:p>
    <w:p w14:paraId="46B9039F" w14:textId="77777777" w:rsidR="00EB6C5A" w:rsidRPr="00EB0F8B" w:rsidRDefault="00EB6C5A" w:rsidP="006427F1">
      <w:pPr>
        <w:pStyle w:val="Body"/>
        <w:spacing w:line="276" w:lineRule="auto"/>
        <w:jc w:val="both"/>
        <w:rPr>
          <w:rFonts w:eastAsia="Arial Narrow"/>
        </w:rPr>
      </w:pPr>
    </w:p>
    <w:p w14:paraId="42CCBADC" w14:textId="77777777" w:rsidR="00EB6C5A" w:rsidRPr="00EB0F8B" w:rsidRDefault="00EB6C5A" w:rsidP="006427F1">
      <w:pPr>
        <w:pStyle w:val="Body"/>
        <w:spacing w:line="276" w:lineRule="auto"/>
        <w:jc w:val="both"/>
        <w:rPr>
          <w:rFonts w:eastAsia="Arial Narrow"/>
        </w:rPr>
      </w:pPr>
      <w:r w:rsidRPr="00EB0F8B">
        <w:t>The Project Manager will carry out all the checks it deems necessary, both on the construction site and in the factory, warehouses or quarries. It will intervene itself or through an organization of its choice. The company is required to facilitate the execution of these checks. It is required at its own expense to provide the necessary samples and to make available to the personnel responsible for these operations, the machines and their operators, as well as the necessary equipment. The inconvenience caused by these checks is borne without compensation by the company.</w:t>
      </w:r>
    </w:p>
    <w:p w14:paraId="43296A6E" w14:textId="77777777" w:rsidR="00EB6C5A" w:rsidRPr="00EB0F8B" w:rsidRDefault="00EB6C5A" w:rsidP="006427F1">
      <w:pPr>
        <w:pStyle w:val="Heading1"/>
        <w:numPr>
          <w:ilvl w:val="0"/>
          <w:numId w:val="465"/>
        </w:numPr>
        <w:tabs>
          <w:tab w:val="clear" w:pos="851"/>
          <w:tab w:val="clear" w:pos="1134"/>
          <w:tab w:val="num" w:pos="432"/>
        </w:tabs>
        <w:spacing w:before="120" w:after="120" w:line="276" w:lineRule="auto"/>
        <w:ind w:left="360" w:hanging="432"/>
        <w:jc w:val="both"/>
        <w:rPr>
          <w:rFonts w:ascii="Times New Roman" w:eastAsia="Arial Narrow" w:hAnsi="Times New Roman" w:cs="Times New Roman"/>
          <w:sz w:val="24"/>
        </w:rPr>
      </w:pPr>
      <w:bookmarkStart w:id="1243" w:name="_Toc198407796"/>
      <w:r w:rsidRPr="00EB0F8B">
        <w:rPr>
          <w:rFonts w:ascii="Times New Roman" w:hAnsi="Times New Roman" w:cs="Times New Roman"/>
          <w:sz w:val="24"/>
        </w:rPr>
        <w:t>SPECIAL REQUIREMENTS</w:t>
      </w:r>
      <w:bookmarkEnd w:id="1243"/>
    </w:p>
    <w:p w14:paraId="26E4D601" w14:textId="77777777" w:rsidR="00EB6C5A" w:rsidRPr="00EB0F8B" w:rsidRDefault="00EB6C5A" w:rsidP="006427F1">
      <w:pPr>
        <w:pStyle w:val="Body"/>
        <w:spacing w:line="276" w:lineRule="auto"/>
        <w:jc w:val="both"/>
        <w:rPr>
          <w:rFonts w:eastAsia="Arial Narrow"/>
          <w:b/>
          <w:bCs/>
        </w:rPr>
      </w:pPr>
      <w:r w:rsidRPr="00EB0F8B">
        <w:rPr>
          <w:b/>
          <w:bCs/>
        </w:rPr>
        <w:t>18.1 APPROVALS</w:t>
      </w:r>
    </w:p>
    <w:p w14:paraId="33F2A840" w14:textId="77777777" w:rsidR="00EB6C5A" w:rsidRPr="00EB0F8B" w:rsidRDefault="00EB6C5A" w:rsidP="006427F1">
      <w:pPr>
        <w:pStyle w:val="Body"/>
        <w:spacing w:line="276" w:lineRule="auto"/>
        <w:jc w:val="both"/>
        <w:rPr>
          <w:rFonts w:eastAsia="Arial Narrow"/>
        </w:rPr>
      </w:pPr>
      <w:r w:rsidRPr="00EB0F8B">
        <w:t>The company is reminded that any intervention or work must have received the approval of the Project Manager, supplemented by that of the Project Owner, when there is a financial commitment.</w:t>
      </w:r>
    </w:p>
    <w:p w14:paraId="7F2D6874" w14:textId="77777777" w:rsidR="00EB6C5A" w:rsidRPr="00EB0F8B" w:rsidRDefault="00EB6C5A" w:rsidP="006427F1">
      <w:pPr>
        <w:pStyle w:val="Body"/>
        <w:spacing w:line="276" w:lineRule="auto"/>
        <w:jc w:val="both"/>
        <w:rPr>
          <w:rFonts w:eastAsia="Arial Narrow"/>
          <w:b/>
          <w:bCs/>
        </w:rPr>
      </w:pPr>
      <w:r w:rsidRPr="00EB0F8B">
        <w:rPr>
          <w:b/>
          <w:bCs/>
        </w:rPr>
        <w:t>18.2 QUALITY NOTE</w:t>
      </w:r>
    </w:p>
    <w:p w14:paraId="0C0D15BE" w14:textId="77777777" w:rsidR="00EB6C5A" w:rsidRPr="00EB0F8B" w:rsidRDefault="00EB6C5A" w:rsidP="006427F1">
      <w:pPr>
        <w:pStyle w:val="Body"/>
        <w:spacing w:line="276" w:lineRule="auto"/>
        <w:jc w:val="both"/>
        <w:rPr>
          <w:rFonts w:eastAsia="Arial Narrow"/>
        </w:rPr>
      </w:pPr>
      <w:r w:rsidRPr="00EB0F8B">
        <w:lastRenderedPageBreak/>
        <w:t>The company will have within its establishment the existence of a PAQ (Quality Assurance Plan) compliant with the ISO 9001 standard, and must justify at any time the reality of the implementation of the PAQ established for the execution of this Contract and approved prior to its entry into force.</w:t>
      </w:r>
    </w:p>
    <w:p w14:paraId="6D07C734" w14:textId="77777777" w:rsidR="00EB6C5A" w:rsidRPr="00EB0F8B" w:rsidRDefault="00EB6C5A" w:rsidP="006427F1">
      <w:pPr>
        <w:pStyle w:val="Body"/>
        <w:spacing w:line="276" w:lineRule="auto"/>
        <w:jc w:val="both"/>
        <w:rPr>
          <w:rFonts w:eastAsia="Arial Narrow"/>
        </w:rPr>
      </w:pPr>
      <w:r w:rsidRPr="00EB0F8B">
        <w:t>This quality assurance plan, which will be submitted to the Project Manager during the preparation period, will contain in particular:</w:t>
      </w:r>
    </w:p>
    <w:p w14:paraId="5E720409"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The organization of internal control,</w:t>
      </w:r>
    </w:p>
    <w:p w14:paraId="5711A7B5"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Description of the methods of implementation of the materials and equipment used,</w:t>
      </w:r>
    </w:p>
    <w:p w14:paraId="5B5BADCF"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Description of specific controls and general organization,</w:t>
      </w:r>
    </w:p>
    <w:p w14:paraId="6727BCFB"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The detailed and nominative organizational chart of the site,</w:t>
      </w:r>
    </w:p>
    <w:p w14:paraId="7A89E0C4"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Critical points and stopping points,</w:t>
      </w:r>
    </w:p>
    <w:p w14:paraId="1680BB83" w14:textId="77777777" w:rsidR="00EB6C5A" w:rsidRPr="00EB0F8B" w:rsidRDefault="00EB6C5A" w:rsidP="006427F1">
      <w:pPr>
        <w:pStyle w:val="ListParagraph"/>
        <w:numPr>
          <w:ilvl w:val="0"/>
          <w:numId w:val="423"/>
        </w:numPr>
        <w:pBdr>
          <w:top w:val="nil"/>
          <w:left w:val="nil"/>
          <w:bottom w:val="nil"/>
          <w:right w:val="nil"/>
          <w:between w:val="nil"/>
          <w:bar w:val="nil"/>
        </w:pBdr>
        <w:spacing w:line="276" w:lineRule="auto"/>
        <w:contextualSpacing w:val="0"/>
        <w:jc w:val="both"/>
      </w:pPr>
      <w:r w:rsidRPr="00EB0F8B">
        <w:rPr>
          <w:rStyle w:val="PageNumber"/>
          <w:sz w:val="24"/>
        </w:rPr>
        <w:t>Processing of non-conformities.</w:t>
      </w:r>
    </w:p>
    <w:p w14:paraId="63A65140" w14:textId="77777777" w:rsidR="00EB6C5A" w:rsidRPr="00EB0F8B" w:rsidRDefault="00EB6C5A" w:rsidP="006427F1">
      <w:pPr>
        <w:pStyle w:val="Body"/>
        <w:spacing w:line="276" w:lineRule="auto"/>
        <w:jc w:val="both"/>
        <w:rPr>
          <w:rFonts w:eastAsia="Arial Narrow"/>
        </w:rPr>
      </w:pPr>
    </w:p>
    <w:p w14:paraId="7E87FB15" w14:textId="77777777" w:rsidR="00EB6C5A" w:rsidRPr="00EB0F8B" w:rsidRDefault="00EB6C5A" w:rsidP="006427F1">
      <w:pPr>
        <w:pStyle w:val="Body"/>
        <w:spacing w:line="276" w:lineRule="auto"/>
        <w:jc w:val="both"/>
        <w:rPr>
          <w:rFonts w:eastAsia="Arial Narrow"/>
          <w:b/>
          <w:bCs/>
        </w:rPr>
      </w:pPr>
      <w:r w:rsidRPr="00EB0F8B">
        <w:rPr>
          <w:b/>
          <w:bCs/>
        </w:rPr>
        <w:t>18.3 NOTE CONCERNING THE ESMP (ENVIRONMENTAL AND SOCIAL MANAGEMENT PLAN)</w:t>
      </w:r>
    </w:p>
    <w:p w14:paraId="41B857FA" w14:textId="77777777" w:rsidR="00EB6C5A" w:rsidRPr="00EB0F8B" w:rsidRDefault="00EB6C5A" w:rsidP="006427F1">
      <w:pPr>
        <w:pStyle w:val="Body"/>
        <w:spacing w:line="276" w:lineRule="auto"/>
        <w:jc w:val="both"/>
        <w:rPr>
          <w:rFonts w:eastAsia="Arial Narrow"/>
        </w:rPr>
      </w:pPr>
      <w:r w:rsidRPr="00EB0F8B">
        <w:t>The Company must submit an Environmental and Social Management Plan and must ensure compliance with it throughout the duration of the work by assigning the necessary personnel to this task.</w:t>
      </w:r>
    </w:p>
    <w:p w14:paraId="5813FBB1" w14:textId="77777777" w:rsidR="00EB6C5A" w:rsidRPr="00EB0F8B" w:rsidRDefault="00EB6C5A" w:rsidP="006427F1">
      <w:pPr>
        <w:pStyle w:val="Heading1"/>
        <w:numPr>
          <w:ilvl w:val="0"/>
          <w:numId w:val="474"/>
        </w:numPr>
        <w:tabs>
          <w:tab w:val="clear" w:pos="851"/>
          <w:tab w:val="clear" w:pos="1134"/>
        </w:tabs>
        <w:spacing w:before="120" w:after="120" w:line="276" w:lineRule="auto"/>
        <w:ind w:left="360"/>
        <w:jc w:val="both"/>
        <w:rPr>
          <w:rFonts w:ascii="Times New Roman" w:eastAsia="Arial Narrow" w:hAnsi="Times New Roman" w:cs="Times New Roman"/>
          <w:sz w:val="24"/>
        </w:rPr>
      </w:pPr>
      <w:bookmarkStart w:id="1244" w:name="_Toc198407797"/>
      <w:r w:rsidRPr="00EB0F8B">
        <w:rPr>
          <w:rFonts w:ascii="Times New Roman" w:hAnsi="Times New Roman" w:cs="Times New Roman"/>
          <w:sz w:val="24"/>
        </w:rPr>
        <w:t>VARIANTS</w:t>
      </w:r>
      <w:bookmarkEnd w:id="1244"/>
    </w:p>
    <w:p w14:paraId="11ABA865" w14:textId="77777777" w:rsidR="00EB6C5A" w:rsidRPr="00EB0F8B" w:rsidRDefault="00EB6C5A" w:rsidP="006427F1">
      <w:pPr>
        <w:pStyle w:val="Body"/>
        <w:spacing w:line="276" w:lineRule="auto"/>
        <w:jc w:val="both"/>
        <w:rPr>
          <w:rFonts w:eastAsia="Arial Narrow"/>
        </w:rPr>
      </w:pPr>
      <w:r w:rsidRPr="00EB0F8B">
        <w:t>If the company proposes modifications, these must be approved by the project manager. Implicitly, this alternative solution includes the cost of any potential impacts on all trades as well as the resulting study costs.</w:t>
      </w:r>
    </w:p>
    <w:p w14:paraId="0167DE2C" w14:textId="77777777" w:rsidR="00EB6C5A" w:rsidRPr="00EB0F8B" w:rsidRDefault="00EB6C5A" w:rsidP="006427F1">
      <w:pPr>
        <w:pStyle w:val="Body"/>
        <w:spacing w:line="276" w:lineRule="auto"/>
        <w:jc w:val="both"/>
        <w:rPr>
          <w:rFonts w:eastAsia="Arial Narrow"/>
        </w:rPr>
      </w:pPr>
      <w:r w:rsidRPr="00EB0F8B">
        <w:rPr>
          <w:b/>
          <w:bCs/>
          <w:u w:val="single"/>
          <w:lang w:val="de-DE"/>
        </w:rPr>
        <w:t xml:space="preserve">Part </w:t>
      </w:r>
      <w:r w:rsidRPr="00EB0F8B">
        <w:rPr>
          <w:b/>
          <w:bCs/>
          <w:u w:val="single"/>
        </w:rPr>
        <w:t xml:space="preserve">2 </w:t>
      </w:r>
      <w:r w:rsidRPr="00EB0F8B">
        <w:rPr>
          <w:b/>
          <w:bCs/>
        </w:rPr>
        <w:t>:</w:t>
      </w:r>
      <w:r w:rsidRPr="00EB0F8B">
        <w:rPr>
          <w:rFonts w:eastAsia="Arial Unicode MS"/>
          <w:u w:val="single"/>
        </w:rPr>
        <w:t>​</w:t>
      </w:r>
    </w:p>
    <w:p w14:paraId="08C2E94C" w14:textId="77777777" w:rsidR="00EB6C5A" w:rsidRPr="00EB0F8B" w:rsidRDefault="00EB6C5A" w:rsidP="006427F1">
      <w:pPr>
        <w:pStyle w:val="Body"/>
        <w:spacing w:before="120" w:line="276" w:lineRule="auto"/>
        <w:ind w:right="850"/>
        <w:jc w:val="both"/>
        <w:rPr>
          <w:rFonts w:eastAsia="Arial Narrow"/>
          <w:b/>
          <w:bCs/>
        </w:rPr>
      </w:pPr>
      <w:r w:rsidRPr="00EB0F8B">
        <w:rPr>
          <w:b/>
          <w:bCs/>
        </w:rPr>
        <w:t>THE SPECIAL TECHNICAL REQUIREMENTS SPECIFICATIONS (CPTP)</w:t>
      </w:r>
    </w:p>
    <w:p w14:paraId="387CBBA3" w14:textId="77777777" w:rsidR="00EB6C5A" w:rsidRPr="00EB0F8B" w:rsidRDefault="00EB6C5A" w:rsidP="006427F1">
      <w:pPr>
        <w:pStyle w:val="Body"/>
        <w:spacing w:line="276" w:lineRule="auto"/>
        <w:jc w:val="both"/>
        <w:sectPr w:rsidR="00EB6C5A" w:rsidRPr="00EB0F8B" w:rsidSect="00EB6C5A">
          <w:headerReference w:type="default" r:id="rId278"/>
          <w:pgSz w:w="11900" w:h="16840"/>
          <w:pgMar w:top="1417" w:right="1417" w:bottom="1417" w:left="1417" w:header="708" w:footer="707" w:gutter="0"/>
          <w:cols w:space="720"/>
        </w:sectPr>
      </w:pPr>
    </w:p>
    <w:p w14:paraId="243735F2" w14:textId="77777777" w:rsidR="00EB6C5A" w:rsidRPr="00EB0F8B" w:rsidRDefault="00EB6C5A" w:rsidP="006427F1">
      <w:pPr>
        <w:pStyle w:val="Body"/>
        <w:spacing w:line="276" w:lineRule="auto"/>
        <w:jc w:val="both"/>
      </w:pPr>
      <w:r w:rsidRPr="00EB0F8B">
        <w:rPr>
          <w:b/>
          <w:bCs/>
          <w:kern w:val="28"/>
          <w:u w:val="single"/>
        </w:rPr>
        <w:lastRenderedPageBreak/>
        <w:t>SUMMARY</w:t>
      </w:r>
      <w:r w:rsidRPr="00EB0F8B">
        <w:rPr>
          <w:rStyle w:val="PageNumber"/>
          <w:sz w:val="24"/>
        </w:rPr>
        <w:fldChar w:fldCharType="begin"/>
      </w:r>
      <w:r w:rsidRPr="00EB0F8B">
        <w:rPr>
          <w:rStyle w:val="PageNumber"/>
          <w:sz w:val="24"/>
        </w:rPr>
        <w:instrText xml:space="preserve"> TOC \t "heading 1, 1,heading 2, 2,heading 3, 3,heading 4, 4,heading 5, 5,heading 7, 6"</w:instrText>
      </w:r>
      <w:r w:rsidRPr="00EB0F8B">
        <w:rPr>
          <w:rStyle w:val="PageNumber"/>
          <w:sz w:val="24"/>
        </w:rPr>
        <w:fldChar w:fldCharType="separate"/>
      </w:r>
    </w:p>
    <w:p w14:paraId="751D38E9" w14:textId="2A6E515A" w:rsidR="00EB6C5A" w:rsidRPr="00EB0F8B" w:rsidRDefault="00EB6C5A" w:rsidP="006427F1">
      <w:pPr>
        <w:pStyle w:val="TOC1"/>
        <w:spacing w:before="0" w:line="276" w:lineRule="auto"/>
        <w:jc w:val="both"/>
        <w:rPr>
          <w:szCs w:val="24"/>
        </w:rPr>
      </w:pPr>
      <w:r w:rsidRPr="00EB0F8B">
        <w:rPr>
          <w:rFonts w:eastAsia="Arial Unicode MS"/>
          <w:szCs w:val="24"/>
          <w:lang w:val="de-DE"/>
        </w:rPr>
        <w:t>SPECIAL TECHNICAL CLAUSES (CCTP)</w:t>
      </w:r>
      <w:r w:rsidRPr="00EB0F8B">
        <w:rPr>
          <w:rFonts w:eastAsia="Arial Unicode MS"/>
          <w:szCs w:val="24"/>
          <w:lang w:val="de-DE"/>
        </w:rPr>
        <w:tab/>
      </w:r>
      <w:r w:rsidRPr="00EB0F8B">
        <w:rPr>
          <w:szCs w:val="24"/>
        </w:rPr>
        <w:fldChar w:fldCharType="begin"/>
      </w:r>
      <w:r w:rsidRPr="00EB0F8B">
        <w:rPr>
          <w:szCs w:val="24"/>
        </w:rPr>
        <w:instrText xml:space="preserve"> PAGEREF _Toc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7D1D4517" w14:textId="0B7FCBDD" w:rsidR="00EB6C5A" w:rsidRPr="00EB0F8B" w:rsidRDefault="00EB6C5A" w:rsidP="006427F1">
      <w:pPr>
        <w:pStyle w:val="TOC1"/>
        <w:numPr>
          <w:ilvl w:val="0"/>
          <w:numId w:val="475"/>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NATURE OF PRICES</w:t>
      </w:r>
      <w:r w:rsidRPr="00EB0F8B">
        <w:rPr>
          <w:rFonts w:eastAsia="Arial Unicode MS"/>
          <w:szCs w:val="24"/>
        </w:rPr>
        <w:tab/>
      </w:r>
      <w:r w:rsidRPr="00EB0F8B">
        <w:rPr>
          <w:szCs w:val="24"/>
        </w:rPr>
        <w:fldChar w:fldCharType="begin"/>
      </w:r>
      <w:r w:rsidRPr="00EB0F8B">
        <w:rPr>
          <w:szCs w:val="24"/>
        </w:rPr>
        <w:instrText xml:space="preserve"> PAGEREF _Toc1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66F08CB2" w14:textId="1BABAA4B" w:rsidR="00EB6C5A" w:rsidRPr="00EB0F8B" w:rsidRDefault="00EB6C5A" w:rsidP="006427F1">
      <w:pPr>
        <w:pStyle w:val="TOC1"/>
        <w:numPr>
          <w:ilvl w:val="0"/>
          <w:numId w:val="476"/>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VISIT OF THE SITES</w:t>
      </w:r>
      <w:r w:rsidRPr="00EB0F8B">
        <w:rPr>
          <w:rFonts w:eastAsia="Arial Unicode MS"/>
          <w:szCs w:val="24"/>
        </w:rPr>
        <w:tab/>
      </w:r>
      <w:r w:rsidRPr="00EB0F8B">
        <w:rPr>
          <w:szCs w:val="24"/>
        </w:rPr>
        <w:fldChar w:fldCharType="begin"/>
      </w:r>
      <w:r w:rsidRPr="00EB0F8B">
        <w:rPr>
          <w:szCs w:val="24"/>
        </w:rPr>
        <w:instrText xml:space="preserve"> PAGEREF _Toc2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355286EB" w14:textId="4D4F2EAC" w:rsidR="00EB6C5A" w:rsidRPr="00EB0F8B" w:rsidRDefault="00EB6C5A" w:rsidP="006427F1">
      <w:pPr>
        <w:pStyle w:val="TOC1"/>
        <w:numPr>
          <w:ilvl w:val="0"/>
          <w:numId w:val="477"/>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lang w:val="es-ES_tradnl"/>
        </w:rPr>
        <w:t>CONSEQUENCES IF DELAYED</w:t>
      </w:r>
      <w:r w:rsidRPr="00EB0F8B">
        <w:rPr>
          <w:rFonts w:eastAsia="Arial Unicode MS"/>
          <w:szCs w:val="24"/>
          <w:lang w:val="es-ES_tradnl"/>
        </w:rPr>
        <w:tab/>
      </w:r>
      <w:r w:rsidRPr="00EB0F8B">
        <w:rPr>
          <w:szCs w:val="24"/>
        </w:rPr>
        <w:fldChar w:fldCharType="begin"/>
      </w:r>
      <w:r w:rsidRPr="00EB0F8B">
        <w:rPr>
          <w:szCs w:val="24"/>
        </w:rPr>
        <w:instrText xml:space="preserve"> PAGEREF _Toc3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3A0EC1AF" w14:textId="2D0B4AF3" w:rsidR="00EB6C5A" w:rsidRPr="00EB0F8B" w:rsidRDefault="00EB6C5A" w:rsidP="006427F1">
      <w:pPr>
        <w:pStyle w:val="TOC1"/>
        <w:numPr>
          <w:ilvl w:val="0"/>
          <w:numId w:val="478"/>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NATURE AND SCOPE OF THE WORK</w:t>
      </w:r>
      <w:r w:rsidRPr="00EB0F8B">
        <w:rPr>
          <w:rFonts w:eastAsia="Arial Unicode MS"/>
          <w:szCs w:val="24"/>
        </w:rPr>
        <w:tab/>
      </w:r>
      <w:r w:rsidRPr="00EB0F8B">
        <w:rPr>
          <w:szCs w:val="24"/>
        </w:rPr>
        <w:fldChar w:fldCharType="begin"/>
      </w:r>
      <w:r w:rsidRPr="00EB0F8B">
        <w:rPr>
          <w:szCs w:val="24"/>
        </w:rPr>
        <w:instrText xml:space="preserve"> PAGEREF _Toc4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63292805" w14:textId="311BD1C9" w:rsidR="00EB6C5A" w:rsidRPr="00EB0F8B" w:rsidRDefault="00EB6C5A" w:rsidP="006427F1">
      <w:pPr>
        <w:pStyle w:val="TOC1"/>
        <w:numPr>
          <w:ilvl w:val="0"/>
          <w:numId w:val="479"/>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EXECUTION STUDY</w:t>
      </w:r>
      <w:r w:rsidRPr="00EB0F8B">
        <w:rPr>
          <w:rFonts w:eastAsia="Arial Unicode MS"/>
          <w:szCs w:val="24"/>
        </w:rPr>
        <w:tab/>
      </w:r>
      <w:r w:rsidRPr="00EB0F8B">
        <w:rPr>
          <w:szCs w:val="24"/>
        </w:rPr>
        <w:fldChar w:fldCharType="begin"/>
      </w:r>
      <w:r w:rsidRPr="00EB0F8B">
        <w:rPr>
          <w:szCs w:val="24"/>
        </w:rPr>
        <w:instrText xml:space="preserve"> PAGEREF _Toc5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3CF132AA" w14:textId="5F0659E4" w:rsidR="00EB6C5A" w:rsidRPr="00EB0F8B" w:rsidRDefault="00EB6C5A" w:rsidP="006427F1">
      <w:pPr>
        <w:pStyle w:val="TOC1"/>
        <w:numPr>
          <w:ilvl w:val="0"/>
          <w:numId w:val="480"/>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BUILDING PLANS</w:t>
      </w:r>
      <w:r w:rsidRPr="00EB0F8B">
        <w:rPr>
          <w:rFonts w:eastAsia="Arial Unicode MS"/>
          <w:szCs w:val="24"/>
        </w:rPr>
        <w:tab/>
      </w:r>
      <w:r w:rsidRPr="00EB0F8B">
        <w:rPr>
          <w:szCs w:val="24"/>
        </w:rPr>
        <w:fldChar w:fldCharType="begin"/>
      </w:r>
      <w:r w:rsidRPr="00EB0F8B">
        <w:rPr>
          <w:szCs w:val="24"/>
        </w:rPr>
        <w:instrText xml:space="preserve"> PAGEREF _Toc6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0C317E59" w14:textId="286CC7D4" w:rsidR="00EB6C5A" w:rsidRPr="00EB0F8B" w:rsidRDefault="00EB6C5A" w:rsidP="006427F1">
      <w:pPr>
        <w:pStyle w:val="TOC1"/>
        <w:numPr>
          <w:ilvl w:val="0"/>
          <w:numId w:val="481"/>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KNOWLEDGE OF THE PREMISES AND TAKING POSSESSION</w:t>
      </w:r>
      <w:r w:rsidRPr="00EB0F8B">
        <w:rPr>
          <w:rFonts w:eastAsia="Arial Unicode MS"/>
          <w:szCs w:val="24"/>
        </w:rPr>
        <w:tab/>
      </w:r>
      <w:r w:rsidRPr="00EB0F8B">
        <w:rPr>
          <w:szCs w:val="24"/>
        </w:rPr>
        <w:fldChar w:fldCharType="begin"/>
      </w:r>
      <w:r w:rsidRPr="00EB0F8B">
        <w:rPr>
          <w:szCs w:val="24"/>
        </w:rPr>
        <w:instrText xml:space="preserve"> PAGEREF _Toc7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61C8E6F5" w14:textId="1E4A1252" w:rsidR="00EB6C5A" w:rsidRPr="00EB0F8B" w:rsidRDefault="00EB6C5A" w:rsidP="006427F1">
      <w:pPr>
        <w:pStyle w:val="TOC1"/>
        <w:numPr>
          <w:ilvl w:val="0"/>
          <w:numId w:val="482"/>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SITE INSTALLATION PLAN</w:t>
      </w:r>
      <w:r w:rsidRPr="00EB0F8B">
        <w:rPr>
          <w:rFonts w:eastAsia="Arial Unicode MS"/>
          <w:szCs w:val="24"/>
        </w:rPr>
        <w:tab/>
      </w:r>
      <w:r w:rsidRPr="00EB0F8B">
        <w:rPr>
          <w:szCs w:val="24"/>
        </w:rPr>
        <w:fldChar w:fldCharType="begin"/>
      </w:r>
      <w:r w:rsidRPr="00EB0F8B">
        <w:rPr>
          <w:szCs w:val="24"/>
        </w:rPr>
        <w:instrText xml:space="preserve"> PAGEREF _Toc8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735141E8" w14:textId="10477511" w:rsidR="00EB6C5A" w:rsidRPr="00EB0F8B" w:rsidRDefault="00EB6C5A" w:rsidP="006427F1">
      <w:pPr>
        <w:pStyle w:val="TOC1"/>
        <w:numPr>
          <w:ilvl w:val="0"/>
          <w:numId w:val="483"/>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SITE SAFETY AND HYGIENE</w:t>
      </w:r>
      <w:r w:rsidRPr="00EB0F8B">
        <w:rPr>
          <w:rFonts w:eastAsia="Arial Unicode MS"/>
          <w:szCs w:val="24"/>
        </w:rPr>
        <w:tab/>
      </w:r>
      <w:r w:rsidRPr="00EB0F8B">
        <w:rPr>
          <w:szCs w:val="24"/>
        </w:rPr>
        <w:fldChar w:fldCharType="begin"/>
      </w:r>
      <w:r w:rsidRPr="00EB0F8B">
        <w:rPr>
          <w:szCs w:val="24"/>
        </w:rPr>
        <w:instrText xml:space="preserve"> PAGEREF _Toc9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0F5A599F" w14:textId="0654E60D" w:rsidR="00EB6C5A" w:rsidRPr="00EB0F8B" w:rsidRDefault="00EB6C5A" w:rsidP="006427F1">
      <w:pPr>
        <w:pStyle w:val="TOC1"/>
        <w:numPr>
          <w:ilvl w:val="0"/>
          <w:numId w:val="484"/>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COMPLIANCE WITH ROAD AND ACCESS ROUTES REGULATIONS</w:t>
      </w:r>
      <w:r w:rsidRPr="00EB0F8B">
        <w:rPr>
          <w:rFonts w:eastAsia="Arial Unicode MS"/>
          <w:szCs w:val="24"/>
        </w:rPr>
        <w:tab/>
      </w:r>
      <w:r w:rsidRPr="00EB0F8B">
        <w:rPr>
          <w:szCs w:val="24"/>
        </w:rPr>
        <w:fldChar w:fldCharType="begin"/>
      </w:r>
      <w:r w:rsidRPr="00EB0F8B">
        <w:rPr>
          <w:szCs w:val="24"/>
        </w:rPr>
        <w:instrText xml:space="preserve"> PAGEREF _Toc10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182CD173" w14:textId="5EA9415E" w:rsidR="00EB6C5A" w:rsidRPr="00EB0F8B" w:rsidRDefault="00EB6C5A" w:rsidP="006427F1">
      <w:pPr>
        <w:pStyle w:val="TOC1"/>
        <w:numPr>
          <w:ilvl w:val="0"/>
          <w:numId w:val="485"/>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COORDINATION WITH SUBCONTRACTORS</w:t>
      </w:r>
      <w:r w:rsidRPr="00EB0F8B">
        <w:rPr>
          <w:rFonts w:eastAsia="Arial Unicode MS"/>
          <w:szCs w:val="24"/>
        </w:rPr>
        <w:tab/>
      </w:r>
      <w:r w:rsidRPr="00EB0F8B">
        <w:rPr>
          <w:szCs w:val="24"/>
        </w:rPr>
        <w:fldChar w:fldCharType="begin"/>
      </w:r>
      <w:r w:rsidRPr="00EB0F8B">
        <w:rPr>
          <w:szCs w:val="24"/>
        </w:rPr>
        <w:instrText xml:space="preserve"> PAGEREF _Toc11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0A6BF475" w14:textId="3C6D5688" w:rsidR="00EB6C5A" w:rsidRPr="00EB0F8B" w:rsidRDefault="00EB6C5A" w:rsidP="006427F1">
      <w:pPr>
        <w:pStyle w:val="TOC1"/>
        <w:numPr>
          <w:ilvl w:val="0"/>
          <w:numId w:val="486"/>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CLEANING</w:t>
      </w:r>
      <w:r w:rsidRPr="00EB0F8B">
        <w:rPr>
          <w:rFonts w:eastAsia="Arial Unicode MS"/>
          <w:szCs w:val="24"/>
        </w:rPr>
        <w:tab/>
      </w:r>
      <w:r w:rsidRPr="00EB0F8B">
        <w:rPr>
          <w:szCs w:val="24"/>
        </w:rPr>
        <w:fldChar w:fldCharType="begin"/>
      </w:r>
      <w:r w:rsidRPr="00EB0F8B">
        <w:rPr>
          <w:szCs w:val="24"/>
        </w:rPr>
        <w:instrText xml:space="preserve"> PAGEREF _Toc12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6A8DF183" w14:textId="37F0E6B1" w:rsidR="00EB6C5A" w:rsidRPr="00EB0F8B" w:rsidRDefault="00EB6C5A" w:rsidP="006427F1">
      <w:pPr>
        <w:pStyle w:val="TOC1"/>
        <w:numPr>
          <w:ilvl w:val="0"/>
          <w:numId w:val="487"/>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PIPES AND CABLES ENCOUNTERED</w:t>
      </w:r>
      <w:r w:rsidRPr="00EB0F8B">
        <w:rPr>
          <w:rFonts w:eastAsia="Arial Unicode MS"/>
          <w:szCs w:val="24"/>
        </w:rPr>
        <w:tab/>
      </w:r>
      <w:r w:rsidRPr="00EB0F8B">
        <w:rPr>
          <w:szCs w:val="24"/>
        </w:rPr>
        <w:fldChar w:fldCharType="begin"/>
      </w:r>
      <w:r w:rsidRPr="00EB0F8B">
        <w:rPr>
          <w:szCs w:val="24"/>
        </w:rPr>
        <w:instrText xml:space="preserve"> PAGEREF _Toc13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62771397" w14:textId="2E062A1C" w:rsidR="00EB6C5A" w:rsidRPr="00EB0F8B" w:rsidRDefault="00EB6C5A" w:rsidP="006427F1">
      <w:pPr>
        <w:pStyle w:val="TOC1"/>
        <w:numPr>
          <w:ilvl w:val="0"/>
          <w:numId w:val="488"/>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LOCATION AND LEVELS</w:t>
      </w:r>
      <w:r w:rsidRPr="00EB0F8B">
        <w:rPr>
          <w:rFonts w:eastAsia="Arial Unicode MS"/>
          <w:szCs w:val="24"/>
        </w:rPr>
        <w:tab/>
      </w:r>
      <w:r w:rsidRPr="00EB0F8B">
        <w:rPr>
          <w:szCs w:val="24"/>
        </w:rPr>
        <w:fldChar w:fldCharType="begin"/>
      </w:r>
      <w:r w:rsidRPr="00EB0F8B">
        <w:rPr>
          <w:szCs w:val="24"/>
        </w:rPr>
        <w:instrText xml:space="preserve"> PAGEREF _Toc14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0D37825E" w14:textId="7A44E446" w:rsidR="00EB6C5A" w:rsidRPr="00EB0F8B" w:rsidRDefault="00EB6C5A" w:rsidP="006427F1">
      <w:pPr>
        <w:pStyle w:val="TOC1"/>
        <w:numPr>
          <w:ilvl w:val="0"/>
          <w:numId w:val="489"/>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CORPORATE RESPONSIBILITY</w:t>
      </w:r>
      <w:r w:rsidRPr="00EB0F8B">
        <w:rPr>
          <w:rFonts w:eastAsia="Arial Unicode MS"/>
          <w:szCs w:val="24"/>
        </w:rPr>
        <w:tab/>
      </w:r>
      <w:r w:rsidRPr="00EB0F8B">
        <w:rPr>
          <w:szCs w:val="24"/>
        </w:rPr>
        <w:fldChar w:fldCharType="begin"/>
      </w:r>
      <w:r w:rsidRPr="00EB0F8B">
        <w:rPr>
          <w:szCs w:val="24"/>
        </w:rPr>
        <w:instrText xml:space="preserve"> PAGEREF _Toc15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259102F4" w14:textId="649B8892" w:rsidR="00EB6C5A" w:rsidRPr="00EB0F8B" w:rsidRDefault="00EB6C5A" w:rsidP="006427F1">
      <w:pPr>
        <w:pStyle w:val="TOC1"/>
        <w:numPr>
          <w:ilvl w:val="0"/>
          <w:numId w:val="490"/>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NUISANCE RECOMMENDATIONS</w:t>
      </w:r>
      <w:r w:rsidRPr="00EB0F8B">
        <w:rPr>
          <w:rFonts w:eastAsia="Arial Unicode MS"/>
          <w:szCs w:val="24"/>
        </w:rPr>
        <w:tab/>
      </w:r>
      <w:r w:rsidRPr="00EB0F8B">
        <w:rPr>
          <w:szCs w:val="24"/>
        </w:rPr>
        <w:fldChar w:fldCharType="begin"/>
      </w:r>
      <w:r w:rsidRPr="00EB0F8B">
        <w:rPr>
          <w:szCs w:val="24"/>
        </w:rPr>
        <w:instrText xml:space="preserve"> PAGEREF _Toc16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472B03F6" w14:textId="68807CD0" w:rsidR="00EB6C5A" w:rsidRPr="00EB0F8B" w:rsidRDefault="00EB6C5A" w:rsidP="006427F1">
      <w:pPr>
        <w:pStyle w:val="TOC1"/>
        <w:numPr>
          <w:ilvl w:val="0"/>
          <w:numId w:val="491"/>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TESTING AND CONTROL</w:t>
      </w:r>
      <w:r w:rsidRPr="00EB0F8B">
        <w:rPr>
          <w:rFonts w:eastAsia="Arial Unicode MS"/>
          <w:szCs w:val="24"/>
        </w:rPr>
        <w:tab/>
      </w:r>
      <w:r w:rsidRPr="00EB0F8B">
        <w:rPr>
          <w:szCs w:val="24"/>
        </w:rPr>
        <w:fldChar w:fldCharType="begin"/>
      </w:r>
      <w:r w:rsidRPr="00EB0F8B">
        <w:rPr>
          <w:szCs w:val="24"/>
        </w:rPr>
        <w:instrText xml:space="preserve"> PAGEREF _Toc17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5843CC7B" w14:textId="7233AC55" w:rsidR="00EB6C5A" w:rsidRPr="00EB0F8B" w:rsidRDefault="00EB6C5A" w:rsidP="006427F1">
      <w:pPr>
        <w:pStyle w:val="TOC1"/>
        <w:numPr>
          <w:ilvl w:val="0"/>
          <w:numId w:val="492"/>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SPECIAL REQUIREMENTS</w:t>
      </w:r>
      <w:r w:rsidRPr="00EB0F8B">
        <w:rPr>
          <w:rFonts w:eastAsia="Arial Unicode MS"/>
          <w:szCs w:val="24"/>
        </w:rPr>
        <w:tab/>
      </w:r>
      <w:r w:rsidRPr="00EB0F8B">
        <w:rPr>
          <w:szCs w:val="24"/>
        </w:rPr>
        <w:fldChar w:fldCharType="begin"/>
      </w:r>
      <w:r w:rsidRPr="00EB0F8B">
        <w:rPr>
          <w:szCs w:val="24"/>
        </w:rPr>
        <w:instrText xml:space="preserve"> PAGEREF _Toc18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3C087BE7" w14:textId="69BDCFAE" w:rsidR="00EB6C5A" w:rsidRPr="00EB0F8B" w:rsidRDefault="00EB6C5A" w:rsidP="006427F1">
      <w:pPr>
        <w:pStyle w:val="TOC1"/>
        <w:numPr>
          <w:ilvl w:val="0"/>
          <w:numId w:val="493"/>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lang w:val="es-ES_tradnl"/>
        </w:rPr>
        <w:t>VARIANTS</w:t>
      </w:r>
      <w:r w:rsidRPr="00EB0F8B">
        <w:rPr>
          <w:rFonts w:eastAsia="Arial Unicode MS"/>
          <w:szCs w:val="24"/>
          <w:lang w:val="es-ES_tradnl"/>
        </w:rPr>
        <w:tab/>
      </w:r>
      <w:r w:rsidRPr="00EB0F8B">
        <w:rPr>
          <w:szCs w:val="24"/>
        </w:rPr>
        <w:fldChar w:fldCharType="begin"/>
      </w:r>
      <w:r w:rsidRPr="00EB0F8B">
        <w:rPr>
          <w:szCs w:val="24"/>
        </w:rPr>
        <w:instrText xml:space="preserve"> PAGEREF _Toc19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2C861201" w14:textId="5E31BFB9" w:rsidR="00EB6C5A" w:rsidRPr="00EB0F8B" w:rsidRDefault="00EB6C5A" w:rsidP="006427F1">
      <w:pPr>
        <w:pStyle w:val="TOC1"/>
        <w:numPr>
          <w:ilvl w:val="0"/>
          <w:numId w:val="494"/>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lang w:val="es-ES_tradnl"/>
        </w:rPr>
        <w:t>PRELIMINARY WORK</w:t>
      </w:r>
      <w:r w:rsidRPr="00EB0F8B">
        <w:rPr>
          <w:rFonts w:eastAsia="Arial Unicode MS"/>
          <w:szCs w:val="24"/>
          <w:lang w:val="es-ES_tradnl"/>
        </w:rPr>
        <w:tab/>
      </w:r>
      <w:r w:rsidRPr="00EB0F8B">
        <w:rPr>
          <w:szCs w:val="24"/>
        </w:rPr>
        <w:fldChar w:fldCharType="begin"/>
      </w:r>
      <w:r w:rsidRPr="00EB0F8B">
        <w:rPr>
          <w:szCs w:val="24"/>
        </w:rPr>
        <w:instrText xml:space="preserve"> PAGEREF _Toc20 \h </w:instrText>
      </w:r>
      <w:r w:rsidRPr="00EB0F8B">
        <w:rPr>
          <w:szCs w:val="24"/>
        </w:rPr>
      </w:r>
      <w:r w:rsidRPr="00EB0F8B">
        <w:rPr>
          <w:szCs w:val="24"/>
        </w:rPr>
        <w:fldChar w:fldCharType="separate"/>
      </w:r>
      <w:r w:rsidR="00A373D3">
        <w:rPr>
          <w:noProof/>
          <w:szCs w:val="24"/>
        </w:rPr>
        <w:t>268</w:t>
      </w:r>
      <w:r w:rsidRPr="00EB0F8B">
        <w:rPr>
          <w:szCs w:val="24"/>
        </w:rPr>
        <w:fldChar w:fldCharType="end"/>
      </w:r>
    </w:p>
    <w:p w14:paraId="2E6D75F9" w14:textId="2E625F86" w:rsidR="00EB6C5A" w:rsidRPr="00EB0F8B" w:rsidRDefault="00EB6C5A" w:rsidP="006427F1">
      <w:pPr>
        <w:pStyle w:val="TOC1"/>
        <w:numPr>
          <w:ilvl w:val="0"/>
          <w:numId w:val="495"/>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EARTHWORKS - ROADS AND VARIOUS NETWORKS (VRD)</w:t>
      </w:r>
      <w:r w:rsidRPr="00EB0F8B">
        <w:rPr>
          <w:rFonts w:eastAsia="Arial Unicode MS"/>
          <w:szCs w:val="24"/>
        </w:rPr>
        <w:tab/>
      </w:r>
      <w:r w:rsidRPr="00EB0F8B">
        <w:rPr>
          <w:szCs w:val="24"/>
        </w:rPr>
        <w:fldChar w:fldCharType="begin"/>
      </w:r>
      <w:r w:rsidRPr="00EB0F8B">
        <w:rPr>
          <w:szCs w:val="24"/>
        </w:rPr>
        <w:instrText xml:space="preserve"> PAGEREF _Toc21 \h </w:instrText>
      </w:r>
      <w:r w:rsidRPr="00EB0F8B">
        <w:rPr>
          <w:szCs w:val="24"/>
        </w:rPr>
      </w:r>
      <w:r w:rsidRPr="00EB0F8B">
        <w:rPr>
          <w:szCs w:val="24"/>
        </w:rPr>
        <w:fldChar w:fldCharType="separate"/>
      </w:r>
      <w:r w:rsidR="00A373D3">
        <w:rPr>
          <w:noProof/>
          <w:szCs w:val="24"/>
        </w:rPr>
        <w:t>271</w:t>
      </w:r>
      <w:r w:rsidRPr="00EB0F8B">
        <w:rPr>
          <w:szCs w:val="24"/>
        </w:rPr>
        <w:fldChar w:fldCharType="end"/>
      </w:r>
    </w:p>
    <w:p w14:paraId="3853A17B" w14:textId="4526F45C" w:rsidR="00EB6C5A" w:rsidRPr="00EB0F8B" w:rsidRDefault="00EB6C5A" w:rsidP="006427F1">
      <w:pPr>
        <w:pStyle w:val="TOC1"/>
        <w:numPr>
          <w:ilvl w:val="0"/>
          <w:numId w:val="496"/>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lang w:val="de-DE"/>
        </w:rPr>
        <w:t>STRUCTURE</w:t>
      </w:r>
      <w:r w:rsidRPr="00EB0F8B">
        <w:rPr>
          <w:rFonts w:eastAsia="Arial Unicode MS"/>
          <w:szCs w:val="24"/>
          <w:lang w:val="de-DE"/>
        </w:rPr>
        <w:tab/>
      </w:r>
      <w:r w:rsidRPr="00EB0F8B">
        <w:rPr>
          <w:szCs w:val="24"/>
        </w:rPr>
        <w:fldChar w:fldCharType="begin"/>
      </w:r>
      <w:r w:rsidRPr="00EB0F8B">
        <w:rPr>
          <w:szCs w:val="24"/>
        </w:rPr>
        <w:instrText xml:space="preserve"> PAGEREF _Toc22 \h </w:instrText>
      </w:r>
      <w:r w:rsidRPr="00EB0F8B">
        <w:rPr>
          <w:szCs w:val="24"/>
        </w:rPr>
      </w:r>
      <w:r w:rsidRPr="00EB0F8B">
        <w:rPr>
          <w:szCs w:val="24"/>
        </w:rPr>
        <w:fldChar w:fldCharType="separate"/>
      </w:r>
      <w:r w:rsidR="00A373D3">
        <w:rPr>
          <w:noProof/>
          <w:szCs w:val="24"/>
        </w:rPr>
        <w:t>286</w:t>
      </w:r>
      <w:r w:rsidRPr="00EB0F8B">
        <w:rPr>
          <w:szCs w:val="24"/>
        </w:rPr>
        <w:fldChar w:fldCharType="end"/>
      </w:r>
    </w:p>
    <w:p w14:paraId="7B66C538" w14:textId="02537FA5" w:rsidR="00EB6C5A" w:rsidRPr="00EB0F8B" w:rsidRDefault="00EB6C5A" w:rsidP="006427F1">
      <w:pPr>
        <w:pStyle w:val="TOC1"/>
        <w:numPr>
          <w:ilvl w:val="0"/>
          <w:numId w:val="497"/>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ROOFING AND CARPENTRY</w:t>
      </w:r>
      <w:r w:rsidRPr="00EB0F8B">
        <w:rPr>
          <w:rFonts w:eastAsia="Arial Unicode MS"/>
          <w:szCs w:val="24"/>
        </w:rPr>
        <w:tab/>
      </w:r>
      <w:r w:rsidRPr="00EB0F8B">
        <w:rPr>
          <w:szCs w:val="24"/>
        </w:rPr>
        <w:fldChar w:fldCharType="begin"/>
      </w:r>
      <w:r w:rsidRPr="00EB0F8B">
        <w:rPr>
          <w:szCs w:val="24"/>
        </w:rPr>
        <w:instrText xml:space="preserve"> PAGEREF _Toc23 \h </w:instrText>
      </w:r>
      <w:r w:rsidRPr="00EB0F8B">
        <w:rPr>
          <w:szCs w:val="24"/>
        </w:rPr>
      </w:r>
      <w:r w:rsidRPr="00EB0F8B">
        <w:rPr>
          <w:szCs w:val="24"/>
        </w:rPr>
        <w:fldChar w:fldCharType="separate"/>
      </w:r>
      <w:r w:rsidR="00A373D3">
        <w:rPr>
          <w:noProof/>
          <w:szCs w:val="24"/>
        </w:rPr>
        <w:t>305</w:t>
      </w:r>
      <w:r w:rsidRPr="00EB0F8B">
        <w:rPr>
          <w:szCs w:val="24"/>
        </w:rPr>
        <w:fldChar w:fldCharType="end"/>
      </w:r>
    </w:p>
    <w:p w14:paraId="30A8F7DF" w14:textId="3E6EEA77" w:rsidR="00EB6C5A" w:rsidRPr="00EB0F8B" w:rsidRDefault="00EB6C5A" w:rsidP="006427F1">
      <w:pPr>
        <w:pStyle w:val="TOC1"/>
        <w:numPr>
          <w:ilvl w:val="0"/>
          <w:numId w:val="498"/>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SEALED COATINGS</w:t>
      </w:r>
      <w:r w:rsidRPr="00EB0F8B">
        <w:rPr>
          <w:rFonts w:eastAsia="Arial Unicode MS"/>
          <w:szCs w:val="24"/>
        </w:rPr>
        <w:tab/>
      </w:r>
      <w:r w:rsidRPr="00EB0F8B">
        <w:rPr>
          <w:szCs w:val="24"/>
        </w:rPr>
        <w:fldChar w:fldCharType="begin"/>
      </w:r>
      <w:r w:rsidRPr="00EB0F8B">
        <w:rPr>
          <w:szCs w:val="24"/>
        </w:rPr>
        <w:instrText xml:space="preserve"> PAGEREF _Toc24 \h </w:instrText>
      </w:r>
      <w:r w:rsidRPr="00EB0F8B">
        <w:rPr>
          <w:szCs w:val="24"/>
        </w:rPr>
      </w:r>
      <w:r w:rsidRPr="00EB0F8B">
        <w:rPr>
          <w:szCs w:val="24"/>
        </w:rPr>
        <w:fldChar w:fldCharType="separate"/>
      </w:r>
      <w:r w:rsidR="00A373D3">
        <w:rPr>
          <w:noProof/>
          <w:szCs w:val="24"/>
        </w:rPr>
        <w:t>321</w:t>
      </w:r>
      <w:r w:rsidRPr="00EB0F8B">
        <w:rPr>
          <w:szCs w:val="24"/>
        </w:rPr>
        <w:fldChar w:fldCharType="end"/>
      </w:r>
    </w:p>
    <w:p w14:paraId="5D39E9AC" w14:textId="00D3138B" w:rsidR="00EB6C5A" w:rsidRPr="00EB0F8B" w:rsidRDefault="00EB6C5A" w:rsidP="006427F1">
      <w:pPr>
        <w:pStyle w:val="TOC1"/>
        <w:numPr>
          <w:ilvl w:val="0"/>
          <w:numId w:val="499"/>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WOODEN JOINERY AND FALSE CEILINGS</w:t>
      </w:r>
      <w:r w:rsidRPr="00EB0F8B">
        <w:rPr>
          <w:rFonts w:eastAsia="Arial Unicode MS"/>
          <w:szCs w:val="24"/>
        </w:rPr>
        <w:tab/>
      </w:r>
      <w:r w:rsidRPr="00EB0F8B">
        <w:rPr>
          <w:szCs w:val="24"/>
        </w:rPr>
        <w:fldChar w:fldCharType="begin"/>
      </w:r>
      <w:r w:rsidRPr="00EB0F8B">
        <w:rPr>
          <w:szCs w:val="24"/>
        </w:rPr>
        <w:instrText xml:space="preserve"> PAGEREF _Toc25 \h </w:instrText>
      </w:r>
      <w:r w:rsidRPr="00EB0F8B">
        <w:rPr>
          <w:szCs w:val="24"/>
        </w:rPr>
      </w:r>
      <w:r w:rsidRPr="00EB0F8B">
        <w:rPr>
          <w:szCs w:val="24"/>
        </w:rPr>
        <w:fldChar w:fldCharType="separate"/>
      </w:r>
      <w:r w:rsidR="00A373D3">
        <w:rPr>
          <w:noProof/>
          <w:szCs w:val="24"/>
        </w:rPr>
        <w:t>324</w:t>
      </w:r>
      <w:r w:rsidRPr="00EB0F8B">
        <w:rPr>
          <w:szCs w:val="24"/>
        </w:rPr>
        <w:fldChar w:fldCharType="end"/>
      </w:r>
    </w:p>
    <w:p w14:paraId="11C64627" w14:textId="17B81D4E" w:rsidR="00EB6C5A" w:rsidRPr="00EB0F8B" w:rsidRDefault="00EB6C5A" w:rsidP="006427F1">
      <w:pPr>
        <w:pStyle w:val="TOC1"/>
        <w:numPr>
          <w:ilvl w:val="0"/>
          <w:numId w:val="500"/>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lang w:val="de-DE"/>
        </w:rPr>
        <w:t>ALUMINUM JOINERY</w:t>
      </w:r>
      <w:r w:rsidRPr="00EB0F8B">
        <w:rPr>
          <w:rFonts w:eastAsia="Arial Unicode MS"/>
          <w:szCs w:val="24"/>
          <w:lang w:val="de-DE"/>
        </w:rPr>
        <w:tab/>
      </w:r>
      <w:r w:rsidRPr="00EB0F8B">
        <w:rPr>
          <w:szCs w:val="24"/>
        </w:rPr>
        <w:fldChar w:fldCharType="begin"/>
      </w:r>
      <w:r w:rsidRPr="00EB0F8B">
        <w:rPr>
          <w:szCs w:val="24"/>
        </w:rPr>
        <w:instrText xml:space="preserve"> PAGEREF _Toc26 \h </w:instrText>
      </w:r>
      <w:r w:rsidRPr="00EB0F8B">
        <w:rPr>
          <w:szCs w:val="24"/>
        </w:rPr>
      </w:r>
      <w:r w:rsidRPr="00EB0F8B">
        <w:rPr>
          <w:szCs w:val="24"/>
        </w:rPr>
        <w:fldChar w:fldCharType="separate"/>
      </w:r>
      <w:r w:rsidR="00A373D3">
        <w:rPr>
          <w:noProof/>
          <w:szCs w:val="24"/>
        </w:rPr>
        <w:t>327</w:t>
      </w:r>
      <w:r w:rsidRPr="00EB0F8B">
        <w:rPr>
          <w:szCs w:val="24"/>
        </w:rPr>
        <w:fldChar w:fldCharType="end"/>
      </w:r>
    </w:p>
    <w:p w14:paraId="7E7DF166" w14:textId="450D3291" w:rsidR="00EB6C5A" w:rsidRPr="00EB0F8B" w:rsidRDefault="00EB6C5A" w:rsidP="006427F1">
      <w:pPr>
        <w:pStyle w:val="TOC1"/>
        <w:numPr>
          <w:ilvl w:val="0"/>
          <w:numId w:val="501"/>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METAL JOINERY - LOCKSMITHING</w:t>
      </w:r>
      <w:r w:rsidRPr="00EB0F8B">
        <w:rPr>
          <w:rFonts w:eastAsia="Arial Unicode MS"/>
          <w:szCs w:val="24"/>
        </w:rPr>
        <w:tab/>
      </w:r>
      <w:r w:rsidRPr="00EB0F8B">
        <w:rPr>
          <w:szCs w:val="24"/>
        </w:rPr>
        <w:fldChar w:fldCharType="begin"/>
      </w:r>
      <w:r w:rsidRPr="00EB0F8B">
        <w:rPr>
          <w:szCs w:val="24"/>
        </w:rPr>
        <w:instrText xml:space="preserve"> PAGEREF _Toc27 \h </w:instrText>
      </w:r>
      <w:r w:rsidRPr="00EB0F8B">
        <w:rPr>
          <w:szCs w:val="24"/>
        </w:rPr>
      </w:r>
      <w:r w:rsidRPr="00EB0F8B">
        <w:rPr>
          <w:szCs w:val="24"/>
        </w:rPr>
        <w:fldChar w:fldCharType="separate"/>
      </w:r>
      <w:r w:rsidR="00A373D3">
        <w:rPr>
          <w:noProof/>
          <w:szCs w:val="24"/>
        </w:rPr>
        <w:t>328</w:t>
      </w:r>
      <w:r w:rsidRPr="00EB0F8B">
        <w:rPr>
          <w:szCs w:val="24"/>
        </w:rPr>
        <w:fldChar w:fldCharType="end"/>
      </w:r>
    </w:p>
    <w:p w14:paraId="40A2CED7" w14:textId="5B2E084A" w:rsidR="00EB6C5A" w:rsidRPr="00EB0F8B" w:rsidRDefault="00EB6C5A" w:rsidP="006427F1">
      <w:pPr>
        <w:pStyle w:val="TOC1"/>
        <w:numPr>
          <w:ilvl w:val="0"/>
          <w:numId w:val="502"/>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PAINT</w:t>
      </w:r>
      <w:r w:rsidRPr="00EB0F8B">
        <w:rPr>
          <w:rFonts w:eastAsia="Arial Unicode MS"/>
          <w:szCs w:val="24"/>
        </w:rPr>
        <w:tab/>
      </w:r>
      <w:r w:rsidRPr="00EB0F8B">
        <w:rPr>
          <w:szCs w:val="24"/>
        </w:rPr>
        <w:fldChar w:fldCharType="begin"/>
      </w:r>
      <w:r w:rsidRPr="00EB0F8B">
        <w:rPr>
          <w:szCs w:val="24"/>
        </w:rPr>
        <w:instrText xml:space="preserve"> PAGEREF _Toc28 \h </w:instrText>
      </w:r>
      <w:r w:rsidRPr="00EB0F8B">
        <w:rPr>
          <w:szCs w:val="24"/>
        </w:rPr>
      </w:r>
      <w:r w:rsidRPr="00EB0F8B">
        <w:rPr>
          <w:szCs w:val="24"/>
        </w:rPr>
        <w:fldChar w:fldCharType="separate"/>
      </w:r>
      <w:r w:rsidR="00A373D3">
        <w:rPr>
          <w:noProof/>
          <w:szCs w:val="24"/>
        </w:rPr>
        <w:t>331</w:t>
      </w:r>
      <w:r w:rsidRPr="00EB0F8B">
        <w:rPr>
          <w:szCs w:val="24"/>
        </w:rPr>
        <w:fldChar w:fldCharType="end"/>
      </w:r>
    </w:p>
    <w:p w14:paraId="40E5E074" w14:textId="0C981699" w:rsidR="00EB6C5A" w:rsidRPr="00EB0F8B" w:rsidRDefault="00EB6C5A" w:rsidP="006427F1">
      <w:pPr>
        <w:pStyle w:val="TOC1"/>
        <w:numPr>
          <w:ilvl w:val="0"/>
          <w:numId w:val="503"/>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ELECTRICITY - HIGH CURRENT - LOW CURRENT - AIR CONDITIONING - VENTILATION</w:t>
      </w:r>
      <w:r w:rsidRPr="00EB0F8B">
        <w:rPr>
          <w:rFonts w:eastAsia="Arial Unicode MS"/>
          <w:szCs w:val="24"/>
        </w:rPr>
        <w:tab/>
      </w:r>
      <w:r w:rsidRPr="00EB0F8B">
        <w:rPr>
          <w:szCs w:val="24"/>
        </w:rPr>
        <w:fldChar w:fldCharType="begin"/>
      </w:r>
      <w:r w:rsidRPr="00EB0F8B">
        <w:rPr>
          <w:szCs w:val="24"/>
        </w:rPr>
        <w:instrText xml:space="preserve"> PAGEREF _Toc29 \h </w:instrText>
      </w:r>
      <w:r w:rsidRPr="00EB0F8B">
        <w:rPr>
          <w:szCs w:val="24"/>
        </w:rPr>
      </w:r>
      <w:r w:rsidRPr="00EB0F8B">
        <w:rPr>
          <w:szCs w:val="24"/>
        </w:rPr>
        <w:fldChar w:fldCharType="separate"/>
      </w:r>
      <w:r w:rsidR="00A373D3">
        <w:rPr>
          <w:noProof/>
          <w:szCs w:val="24"/>
        </w:rPr>
        <w:t>335</w:t>
      </w:r>
      <w:r w:rsidRPr="00EB0F8B">
        <w:rPr>
          <w:szCs w:val="24"/>
        </w:rPr>
        <w:fldChar w:fldCharType="end"/>
      </w:r>
    </w:p>
    <w:p w14:paraId="4DE08D85" w14:textId="554EC27A" w:rsidR="00EB6C5A" w:rsidRPr="00EB0F8B" w:rsidRDefault="00EB6C5A" w:rsidP="006427F1">
      <w:pPr>
        <w:pStyle w:val="TOC1"/>
        <w:numPr>
          <w:ilvl w:val="0"/>
          <w:numId w:val="504"/>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SANITARY PLUMBING</w:t>
      </w:r>
      <w:r w:rsidRPr="00EB0F8B">
        <w:rPr>
          <w:rFonts w:eastAsia="Arial Unicode MS"/>
          <w:szCs w:val="24"/>
        </w:rPr>
        <w:tab/>
      </w:r>
      <w:r w:rsidRPr="00EB0F8B">
        <w:rPr>
          <w:szCs w:val="24"/>
        </w:rPr>
        <w:fldChar w:fldCharType="begin"/>
      </w:r>
      <w:r w:rsidRPr="00EB0F8B">
        <w:rPr>
          <w:szCs w:val="24"/>
        </w:rPr>
        <w:instrText xml:space="preserve"> PAGEREF _Toc30 \h </w:instrText>
      </w:r>
      <w:r w:rsidRPr="00EB0F8B">
        <w:rPr>
          <w:szCs w:val="24"/>
        </w:rPr>
      </w:r>
      <w:r w:rsidRPr="00EB0F8B">
        <w:rPr>
          <w:szCs w:val="24"/>
        </w:rPr>
        <w:fldChar w:fldCharType="separate"/>
      </w:r>
      <w:r w:rsidR="00A373D3">
        <w:rPr>
          <w:noProof/>
          <w:szCs w:val="24"/>
        </w:rPr>
        <w:t>351</w:t>
      </w:r>
      <w:r w:rsidRPr="00EB0F8B">
        <w:rPr>
          <w:szCs w:val="24"/>
        </w:rPr>
        <w:fldChar w:fldCharType="end"/>
      </w:r>
    </w:p>
    <w:p w14:paraId="3AA1F6D1" w14:textId="71FD4862" w:rsidR="00EB6C5A" w:rsidRPr="00EB0F8B" w:rsidRDefault="00EB6C5A" w:rsidP="006427F1">
      <w:pPr>
        <w:pStyle w:val="TOC1"/>
        <w:numPr>
          <w:ilvl w:val="0"/>
          <w:numId w:val="505"/>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lang w:val="de-DE"/>
        </w:rPr>
        <w:t>INCINERATOR</w:t>
      </w:r>
      <w:r w:rsidRPr="00EB0F8B">
        <w:rPr>
          <w:rFonts w:eastAsia="Arial Unicode MS"/>
          <w:szCs w:val="24"/>
          <w:lang w:val="de-DE"/>
        </w:rPr>
        <w:tab/>
      </w:r>
      <w:r w:rsidRPr="00EB0F8B">
        <w:rPr>
          <w:szCs w:val="24"/>
        </w:rPr>
        <w:fldChar w:fldCharType="begin"/>
      </w:r>
      <w:r w:rsidRPr="00EB0F8B">
        <w:rPr>
          <w:szCs w:val="24"/>
        </w:rPr>
        <w:instrText xml:space="preserve"> PAGEREF _Toc31 \h </w:instrText>
      </w:r>
      <w:r w:rsidRPr="00EB0F8B">
        <w:rPr>
          <w:szCs w:val="24"/>
        </w:rPr>
      </w:r>
      <w:r w:rsidRPr="00EB0F8B">
        <w:rPr>
          <w:szCs w:val="24"/>
        </w:rPr>
        <w:fldChar w:fldCharType="separate"/>
      </w:r>
      <w:r w:rsidR="00A373D3">
        <w:rPr>
          <w:noProof/>
          <w:szCs w:val="24"/>
        </w:rPr>
        <w:t>358</w:t>
      </w:r>
      <w:r w:rsidRPr="00EB0F8B">
        <w:rPr>
          <w:szCs w:val="24"/>
        </w:rPr>
        <w:fldChar w:fldCharType="end"/>
      </w:r>
    </w:p>
    <w:p w14:paraId="72867F0C" w14:textId="45343747" w:rsidR="00EB6C5A" w:rsidRPr="00EB0F8B" w:rsidRDefault="00EB6C5A" w:rsidP="006427F1">
      <w:pPr>
        <w:pStyle w:val="TOC1"/>
        <w:spacing w:before="0" w:line="276" w:lineRule="auto"/>
        <w:jc w:val="both"/>
        <w:rPr>
          <w:szCs w:val="24"/>
        </w:rPr>
      </w:pPr>
      <w:r w:rsidRPr="00EB0F8B">
        <w:rPr>
          <w:rFonts w:eastAsia="Arial Unicode MS"/>
          <w:szCs w:val="24"/>
        </w:rPr>
        <w:t>A - INTRODUCTION</w:t>
      </w:r>
      <w:r w:rsidRPr="00EB0F8B">
        <w:rPr>
          <w:rFonts w:eastAsia="Arial Unicode MS"/>
          <w:szCs w:val="24"/>
        </w:rPr>
        <w:tab/>
      </w:r>
      <w:r w:rsidRPr="00EB0F8B">
        <w:rPr>
          <w:szCs w:val="24"/>
        </w:rPr>
        <w:fldChar w:fldCharType="begin"/>
      </w:r>
      <w:r w:rsidRPr="00EB0F8B">
        <w:rPr>
          <w:szCs w:val="24"/>
        </w:rPr>
        <w:instrText xml:space="preserve"> PAGEREF _Toc32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2CC4E85F" w14:textId="5979E02C" w:rsidR="00EB6C5A" w:rsidRPr="00EB0F8B" w:rsidRDefault="00EB6C5A" w:rsidP="006427F1">
      <w:pPr>
        <w:pStyle w:val="TOC1"/>
        <w:spacing w:before="0" w:line="276" w:lineRule="auto"/>
        <w:jc w:val="both"/>
        <w:rPr>
          <w:szCs w:val="24"/>
        </w:rPr>
      </w:pPr>
      <w:r w:rsidRPr="00EB0F8B">
        <w:rPr>
          <w:rFonts w:eastAsia="Arial Unicode MS"/>
          <w:szCs w:val="24"/>
        </w:rPr>
        <w:t>A.1 PRESENTATION OF THE PROJECT</w:t>
      </w:r>
      <w:r w:rsidRPr="00EB0F8B">
        <w:rPr>
          <w:rFonts w:eastAsia="Arial Unicode MS"/>
          <w:szCs w:val="24"/>
        </w:rPr>
        <w:tab/>
      </w:r>
      <w:r w:rsidRPr="00EB0F8B">
        <w:rPr>
          <w:szCs w:val="24"/>
        </w:rPr>
        <w:fldChar w:fldCharType="begin"/>
      </w:r>
      <w:r w:rsidRPr="00EB0F8B">
        <w:rPr>
          <w:szCs w:val="24"/>
        </w:rPr>
        <w:instrText xml:space="preserve"> PAGEREF _Toc33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1913457A" w14:textId="2F021E1A" w:rsidR="00EB6C5A" w:rsidRPr="00EB0F8B" w:rsidRDefault="00EB6C5A" w:rsidP="006427F1">
      <w:pPr>
        <w:pStyle w:val="TOC1"/>
        <w:spacing w:before="0" w:line="276" w:lineRule="auto"/>
        <w:jc w:val="both"/>
        <w:rPr>
          <w:szCs w:val="24"/>
        </w:rPr>
      </w:pPr>
      <w:r w:rsidRPr="00EB0F8B">
        <w:rPr>
          <w:rFonts w:eastAsia="Arial Unicode MS"/>
          <w:szCs w:val="24"/>
        </w:rPr>
        <w:t>A.2 PURPOSE OF THIS DESCRIPTIVE QUOTE</w:t>
      </w:r>
      <w:r w:rsidRPr="00EB0F8B">
        <w:rPr>
          <w:rFonts w:eastAsia="Arial Unicode MS"/>
          <w:szCs w:val="24"/>
        </w:rPr>
        <w:tab/>
      </w:r>
      <w:r w:rsidRPr="00EB0F8B">
        <w:rPr>
          <w:szCs w:val="24"/>
        </w:rPr>
        <w:fldChar w:fldCharType="begin"/>
      </w:r>
      <w:r w:rsidRPr="00EB0F8B">
        <w:rPr>
          <w:szCs w:val="24"/>
        </w:rPr>
        <w:instrText xml:space="preserve"> PAGEREF _Toc34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135D1F4E" w14:textId="453A4B81" w:rsidR="00EB6C5A" w:rsidRPr="00EB0F8B" w:rsidRDefault="00EB6C5A" w:rsidP="006427F1">
      <w:pPr>
        <w:pStyle w:val="TOC1"/>
        <w:spacing w:before="0" w:line="276" w:lineRule="auto"/>
        <w:jc w:val="both"/>
        <w:rPr>
          <w:szCs w:val="24"/>
        </w:rPr>
      </w:pPr>
      <w:r w:rsidRPr="00EB0F8B">
        <w:rPr>
          <w:rFonts w:eastAsia="Arial Unicode MS"/>
          <w:szCs w:val="24"/>
        </w:rPr>
        <w:t>A.2.1 CONSISTENCY OF THE WORKS</w:t>
      </w:r>
      <w:r w:rsidRPr="00EB0F8B">
        <w:rPr>
          <w:rFonts w:eastAsia="Arial Unicode MS"/>
          <w:szCs w:val="24"/>
        </w:rPr>
        <w:tab/>
      </w:r>
      <w:r w:rsidRPr="00EB0F8B">
        <w:rPr>
          <w:szCs w:val="24"/>
        </w:rPr>
        <w:fldChar w:fldCharType="begin"/>
      </w:r>
      <w:r w:rsidRPr="00EB0F8B">
        <w:rPr>
          <w:szCs w:val="24"/>
        </w:rPr>
        <w:instrText xml:space="preserve"> PAGEREF _Toc35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7686BFD6" w14:textId="16E457A6" w:rsidR="00EB6C5A" w:rsidRPr="00EB0F8B" w:rsidRDefault="00EB6C5A" w:rsidP="006427F1">
      <w:pPr>
        <w:pStyle w:val="TOC1"/>
        <w:spacing w:before="0" w:line="276" w:lineRule="auto"/>
        <w:jc w:val="both"/>
        <w:rPr>
          <w:szCs w:val="24"/>
        </w:rPr>
      </w:pPr>
      <w:r w:rsidRPr="00EB0F8B">
        <w:rPr>
          <w:rFonts w:eastAsia="Arial Unicode MS"/>
          <w:szCs w:val="24"/>
        </w:rPr>
        <w:lastRenderedPageBreak/>
        <w:t>A.2.1 APPLICATION OF THE DESCRIPTIVE QUOTE</w:t>
      </w:r>
      <w:r w:rsidRPr="00EB0F8B">
        <w:rPr>
          <w:rFonts w:eastAsia="Arial Unicode MS"/>
          <w:szCs w:val="24"/>
        </w:rPr>
        <w:tab/>
      </w:r>
      <w:r w:rsidRPr="00EB0F8B">
        <w:rPr>
          <w:szCs w:val="24"/>
        </w:rPr>
        <w:fldChar w:fldCharType="begin"/>
      </w:r>
      <w:r w:rsidRPr="00EB0F8B">
        <w:rPr>
          <w:szCs w:val="24"/>
        </w:rPr>
        <w:instrText xml:space="preserve"> PAGEREF _Toc36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2A7A600B" w14:textId="06091396" w:rsidR="00EB6C5A" w:rsidRPr="00EB0F8B" w:rsidRDefault="00EB6C5A" w:rsidP="006427F1">
      <w:pPr>
        <w:pStyle w:val="TOC1"/>
        <w:spacing w:before="0" w:line="276" w:lineRule="auto"/>
        <w:jc w:val="both"/>
        <w:rPr>
          <w:szCs w:val="24"/>
        </w:rPr>
      </w:pPr>
      <w:r w:rsidRPr="00EB0F8B">
        <w:rPr>
          <w:rFonts w:eastAsia="Arial Unicode MS"/>
          <w:szCs w:val="24"/>
        </w:rPr>
        <w:t>B – DEFINITION AND NATURE OF REHABILITATION WORK</w:t>
      </w:r>
      <w:r w:rsidRPr="00EB0F8B">
        <w:rPr>
          <w:rFonts w:eastAsia="Arial Unicode MS"/>
          <w:szCs w:val="24"/>
        </w:rPr>
        <w:tab/>
      </w:r>
      <w:r w:rsidRPr="00EB0F8B">
        <w:rPr>
          <w:szCs w:val="24"/>
        </w:rPr>
        <w:fldChar w:fldCharType="begin"/>
      </w:r>
      <w:r w:rsidRPr="00EB0F8B">
        <w:rPr>
          <w:szCs w:val="24"/>
        </w:rPr>
        <w:instrText xml:space="preserve"> PAGEREF _Toc37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33C33DAB" w14:textId="4BC5CBAA" w:rsidR="00EB6C5A" w:rsidRPr="00EB0F8B" w:rsidRDefault="00EB6C5A" w:rsidP="006427F1">
      <w:pPr>
        <w:pStyle w:val="TOC1"/>
        <w:spacing w:before="0" w:line="276" w:lineRule="auto"/>
        <w:jc w:val="both"/>
        <w:rPr>
          <w:szCs w:val="24"/>
        </w:rPr>
      </w:pPr>
      <w:r w:rsidRPr="00EB0F8B">
        <w:rPr>
          <w:rFonts w:eastAsia="Arial Unicode MS"/>
          <w:szCs w:val="24"/>
        </w:rPr>
        <w:t>B.1 DETERIORATION OF BUILDINGS</w:t>
      </w:r>
      <w:r w:rsidRPr="00EB0F8B">
        <w:rPr>
          <w:rFonts w:eastAsia="Arial Unicode MS"/>
          <w:szCs w:val="24"/>
        </w:rPr>
        <w:tab/>
      </w:r>
      <w:r w:rsidRPr="00EB0F8B">
        <w:rPr>
          <w:szCs w:val="24"/>
        </w:rPr>
        <w:fldChar w:fldCharType="begin"/>
      </w:r>
      <w:r w:rsidRPr="00EB0F8B">
        <w:rPr>
          <w:szCs w:val="24"/>
        </w:rPr>
        <w:instrText xml:space="preserve"> PAGEREF _Toc38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6421A162" w14:textId="21CF91CB" w:rsidR="00EB6C5A" w:rsidRPr="00EB0F8B" w:rsidRDefault="00EB6C5A" w:rsidP="006427F1">
      <w:pPr>
        <w:pStyle w:val="TOC1"/>
        <w:spacing w:before="0" w:line="276" w:lineRule="auto"/>
        <w:jc w:val="both"/>
        <w:rPr>
          <w:szCs w:val="24"/>
        </w:rPr>
      </w:pPr>
      <w:r w:rsidRPr="00EB0F8B">
        <w:rPr>
          <w:rFonts w:eastAsia="Arial Unicode MS"/>
          <w:szCs w:val="24"/>
        </w:rPr>
        <w:t>B.1.1 For foundations</w:t>
      </w:r>
      <w:r w:rsidRPr="00EB0F8B">
        <w:rPr>
          <w:rFonts w:eastAsia="Arial Unicode MS"/>
          <w:szCs w:val="24"/>
        </w:rPr>
        <w:tab/>
      </w:r>
      <w:r w:rsidRPr="00EB0F8B">
        <w:rPr>
          <w:szCs w:val="24"/>
        </w:rPr>
        <w:fldChar w:fldCharType="begin"/>
      </w:r>
      <w:r w:rsidRPr="00EB0F8B">
        <w:rPr>
          <w:szCs w:val="24"/>
        </w:rPr>
        <w:instrText xml:space="preserve"> PAGEREF _Toc39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79392BC0" w14:textId="59D27334" w:rsidR="00EB6C5A" w:rsidRPr="00EB0F8B" w:rsidRDefault="00EB6C5A" w:rsidP="006427F1">
      <w:pPr>
        <w:pStyle w:val="TOC1"/>
        <w:spacing w:before="0" w:line="276" w:lineRule="auto"/>
        <w:jc w:val="both"/>
        <w:rPr>
          <w:szCs w:val="24"/>
        </w:rPr>
      </w:pPr>
      <w:r w:rsidRPr="00EB0F8B">
        <w:rPr>
          <w:rFonts w:eastAsia="Arial Unicode MS"/>
          <w:szCs w:val="24"/>
        </w:rPr>
        <w:t>B.1.2 For elevation walls</w:t>
      </w:r>
      <w:r w:rsidRPr="00EB0F8B">
        <w:rPr>
          <w:rFonts w:eastAsia="Arial Unicode MS"/>
          <w:szCs w:val="24"/>
        </w:rPr>
        <w:tab/>
      </w:r>
      <w:r w:rsidRPr="00EB0F8B">
        <w:rPr>
          <w:szCs w:val="24"/>
        </w:rPr>
        <w:fldChar w:fldCharType="begin"/>
      </w:r>
      <w:r w:rsidRPr="00EB0F8B">
        <w:rPr>
          <w:szCs w:val="24"/>
        </w:rPr>
        <w:instrText xml:space="preserve"> PAGEREF _Toc40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21506E52" w14:textId="381D48D3" w:rsidR="00EB6C5A" w:rsidRPr="00EB0F8B" w:rsidRDefault="00EB6C5A" w:rsidP="006427F1">
      <w:pPr>
        <w:pStyle w:val="TOC1"/>
        <w:spacing w:before="0" w:line="276" w:lineRule="auto"/>
        <w:jc w:val="both"/>
        <w:rPr>
          <w:szCs w:val="24"/>
        </w:rPr>
      </w:pPr>
      <w:r w:rsidRPr="00EB0F8B">
        <w:rPr>
          <w:rFonts w:eastAsia="Arial Unicode MS"/>
          <w:szCs w:val="24"/>
        </w:rPr>
        <w:t>B.1.3 For covers</w:t>
      </w:r>
      <w:r w:rsidRPr="00EB0F8B">
        <w:rPr>
          <w:rFonts w:eastAsia="Arial Unicode MS"/>
          <w:szCs w:val="24"/>
        </w:rPr>
        <w:tab/>
      </w:r>
      <w:r w:rsidRPr="00EB0F8B">
        <w:rPr>
          <w:szCs w:val="24"/>
        </w:rPr>
        <w:fldChar w:fldCharType="begin"/>
      </w:r>
      <w:r w:rsidRPr="00EB0F8B">
        <w:rPr>
          <w:szCs w:val="24"/>
        </w:rPr>
        <w:instrText xml:space="preserve"> PAGEREF _Toc41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25A50626" w14:textId="79035607" w:rsidR="00EB6C5A" w:rsidRPr="00EB0F8B" w:rsidRDefault="00EB6C5A" w:rsidP="006427F1">
      <w:pPr>
        <w:pStyle w:val="TOC1"/>
        <w:spacing w:before="0" w:line="276" w:lineRule="auto"/>
        <w:jc w:val="both"/>
        <w:rPr>
          <w:szCs w:val="24"/>
        </w:rPr>
      </w:pPr>
      <w:r w:rsidRPr="00EB0F8B">
        <w:rPr>
          <w:rFonts w:eastAsia="Arial Unicode MS"/>
          <w:szCs w:val="24"/>
        </w:rPr>
        <w:t>B.1.4 For doors and windows</w:t>
      </w:r>
      <w:r w:rsidRPr="00EB0F8B">
        <w:rPr>
          <w:rFonts w:eastAsia="Arial Unicode MS"/>
          <w:szCs w:val="24"/>
        </w:rPr>
        <w:tab/>
      </w:r>
      <w:r w:rsidRPr="00EB0F8B">
        <w:rPr>
          <w:szCs w:val="24"/>
        </w:rPr>
        <w:fldChar w:fldCharType="begin"/>
      </w:r>
      <w:r w:rsidRPr="00EB0F8B">
        <w:rPr>
          <w:szCs w:val="24"/>
        </w:rPr>
        <w:instrText xml:space="preserve"> PAGEREF _Toc42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46E9A8C9" w14:textId="29F18A15" w:rsidR="00EB6C5A" w:rsidRPr="00EB0F8B" w:rsidRDefault="00EB6C5A" w:rsidP="006427F1">
      <w:pPr>
        <w:pStyle w:val="TOC1"/>
        <w:spacing w:before="0" w:line="276" w:lineRule="auto"/>
        <w:jc w:val="both"/>
        <w:rPr>
          <w:szCs w:val="24"/>
        </w:rPr>
      </w:pPr>
      <w:r w:rsidRPr="00EB0F8B">
        <w:rPr>
          <w:rFonts w:eastAsia="Arial Unicode MS"/>
          <w:szCs w:val="24"/>
        </w:rPr>
        <w:t>B.1.5 For paintings</w:t>
      </w:r>
      <w:r w:rsidRPr="00EB0F8B">
        <w:rPr>
          <w:rFonts w:eastAsia="Arial Unicode MS"/>
          <w:szCs w:val="24"/>
        </w:rPr>
        <w:tab/>
      </w:r>
      <w:r w:rsidRPr="00EB0F8B">
        <w:rPr>
          <w:szCs w:val="24"/>
        </w:rPr>
        <w:fldChar w:fldCharType="begin"/>
      </w:r>
      <w:r w:rsidRPr="00EB0F8B">
        <w:rPr>
          <w:szCs w:val="24"/>
        </w:rPr>
        <w:instrText xml:space="preserve"> PAGEREF _Toc43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0CFCFDB7" w14:textId="054D416B" w:rsidR="00EB6C5A" w:rsidRPr="00EB0F8B" w:rsidRDefault="00EB6C5A" w:rsidP="006427F1">
      <w:pPr>
        <w:pStyle w:val="TOC1"/>
        <w:spacing w:before="0" w:line="276" w:lineRule="auto"/>
        <w:jc w:val="both"/>
        <w:rPr>
          <w:szCs w:val="24"/>
        </w:rPr>
      </w:pPr>
      <w:r w:rsidRPr="00EB0F8B">
        <w:rPr>
          <w:rFonts w:eastAsia="Arial Unicode MS"/>
          <w:szCs w:val="24"/>
          <w:lang w:val="de-DE"/>
        </w:rPr>
        <w:t>B.2 WORK SPECIFICATIONS</w:t>
      </w:r>
      <w:r w:rsidRPr="00EB0F8B">
        <w:rPr>
          <w:rFonts w:eastAsia="Arial Unicode MS"/>
          <w:szCs w:val="24"/>
          <w:lang w:val="de-DE"/>
        </w:rPr>
        <w:tab/>
      </w:r>
      <w:r w:rsidRPr="00EB0F8B">
        <w:rPr>
          <w:szCs w:val="24"/>
        </w:rPr>
        <w:fldChar w:fldCharType="begin"/>
      </w:r>
      <w:r w:rsidRPr="00EB0F8B">
        <w:rPr>
          <w:szCs w:val="24"/>
        </w:rPr>
        <w:instrText xml:space="preserve"> PAGEREF _Toc44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609E0F06" w14:textId="6B568EA5" w:rsidR="00EB6C5A" w:rsidRPr="00EB0F8B" w:rsidRDefault="00EB6C5A" w:rsidP="006427F1">
      <w:pPr>
        <w:pStyle w:val="TOC1"/>
        <w:numPr>
          <w:ilvl w:val="0"/>
          <w:numId w:val="506"/>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lang w:val="es-ES_tradnl"/>
        </w:rPr>
        <w:t>PRELIMINARY WORK</w:t>
      </w:r>
      <w:r w:rsidRPr="00EB0F8B">
        <w:rPr>
          <w:rFonts w:eastAsia="Arial Unicode MS"/>
          <w:szCs w:val="24"/>
          <w:lang w:val="es-ES_tradnl"/>
        </w:rPr>
        <w:tab/>
      </w:r>
      <w:r w:rsidRPr="00EB0F8B">
        <w:rPr>
          <w:szCs w:val="24"/>
        </w:rPr>
        <w:fldChar w:fldCharType="begin"/>
      </w:r>
      <w:r w:rsidRPr="00EB0F8B">
        <w:rPr>
          <w:szCs w:val="24"/>
        </w:rPr>
        <w:instrText xml:space="preserve"> PAGEREF _Toc45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2AB34634" w14:textId="319028CB" w:rsidR="00EB6C5A" w:rsidRPr="00EB0F8B" w:rsidRDefault="00EB6C5A" w:rsidP="006427F1">
      <w:pPr>
        <w:pStyle w:val="TOC1"/>
        <w:numPr>
          <w:ilvl w:val="0"/>
          <w:numId w:val="507"/>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EARTHWORKS - ROADS AND VARIOUS NETWORKS (VRD)</w:t>
      </w:r>
      <w:r w:rsidRPr="00EB0F8B">
        <w:rPr>
          <w:rFonts w:eastAsia="Arial Unicode MS"/>
          <w:szCs w:val="24"/>
        </w:rPr>
        <w:tab/>
      </w:r>
      <w:r w:rsidRPr="00EB0F8B">
        <w:rPr>
          <w:szCs w:val="24"/>
        </w:rPr>
        <w:fldChar w:fldCharType="begin"/>
      </w:r>
      <w:r w:rsidRPr="00EB0F8B">
        <w:rPr>
          <w:szCs w:val="24"/>
        </w:rPr>
        <w:instrText xml:space="preserve"> PAGEREF _Toc46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3A98F762" w14:textId="130DA4FB" w:rsidR="00EB6C5A" w:rsidRPr="00EB0F8B" w:rsidRDefault="00EB6C5A" w:rsidP="006427F1">
      <w:pPr>
        <w:pStyle w:val="TOC1"/>
        <w:numPr>
          <w:ilvl w:val="0"/>
          <w:numId w:val="508"/>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lang w:val="de-DE"/>
        </w:rPr>
        <w:t>STRUCTURE</w:t>
      </w:r>
      <w:r w:rsidRPr="00EB0F8B">
        <w:rPr>
          <w:rFonts w:eastAsia="Arial Unicode MS"/>
          <w:szCs w:val="24"/>
          <w:lang w:val="de-DE"/>
        </w:rPr>
        <w:tab/>
      </w:r>
      <w:r w:rsidRPr="00EB0F8B">
        <w:rPr>
          <w:szCs w:val="24"/>
        </w:rPr>
        <w:fldChar w:fldCharType="begin"/>
      </w:r>
      <w:r w:rsidRPr="00EB0F8B">
        <w:rPr>
          <w:szCs w:val="24"/>
        </w:rPr>
        <w:instrText xml:space="preserve"> PAGEREF _Toc47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195730D0" w14:textId="5A7874A7" w:rsidR="00EB6C5A" w:rsidRPr="00EB0F8B" w:rsidRDefault="00EB6C5A" w:rsidP="006427F1">
      <w:pPr>
        <w:pStyle w:val="TOC1"/>
        <w:numPr>
          <w:ilvl w:val="0"/>
          <w:numId w:val="509"/>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lang w:val="de-DE"/>
        </w:rPr>
        <w:t>FRAMEWORK - ROOFING</w:t>
      </w:r>
      <w:r w:rsidRPr="00EB0F8B">
        <w:rPr>
          <w:rFonts w:eastAsia="Arial Unicode MS"/>
          <w:szCs w:val="24"/>
          <w:lang w:val="de-DE"/>
        </w:rPr>
        <w:tab/>
      </w:r>
      <w:r w:rsidRPr="00EB0F8B">
        <w:rPr>
          <w:szCs w:val="24"/>
        </w:rPr>
        <w:fldChar w:fldCharType="begin"/>
      </w:r>
      <w:r w:rsidRPr="00EB0F8B">
        <w:rPr>
          <w:szCs w:val="24"/>
        </w:rPr>
        <w:instrText xml:space="preserve"> PAGEREF _Toc48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40F8569B" w14:textId="193A2253" w:rsidR="00EB6C5A" w:rsidRPr="00EB0F8B" w:rsidRDefault="00EB6C5A" w:rsidP="006427F1">
      <w:pPr>
        <w:pStyle w:val="TOC1"/>
        <w:numPr>
          <w:ilvl w:val="0"/>
          <w:numId w:val="510"/>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SEALED COATINGS S</w:t>
      </w:r>
      <w:r w:rsidRPr="00EB0F8B">
        <w:rPr>
          <w:rFonts w:eastAsia="Arial Unicode MS"/>
          <w:szCs w:val="24"/>
        </w:rPr>
        <w:tab/>
      </w:r>
      <w:r w:rsidRPr="00EB0F8B">
        <w:rPr>
          <w:szCs w:val="24"/>
        </w:rPr>
        <w:fldChar w:fldCharType="begin"/>
      </w:r>
      <w:r w:rsidRPr="00EB0F8B">
        <w:rPr>
          <w:szCs w:val="24"/>
        </w:rPr>
        <w:instrText xml:space="preserve"> PAGEREF _Toc49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121F573F" w14:textId="47316FE9" w:rsidR="00EB6C5A" w:rsidRPr="00EB0F8B" w:rsidRDefault="00EB6C5A" w:rsidP="006427F1">
      <w:pPr>
        <w:pStyle w:val="TOC1"/>
        <w:numPr>
          <w:ilvl w:val="0"/>
          <w:numId w:val="511"/>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WOOD JOINERY – FALSE CEILING</w:t>
      </w:r>
      <w:r w:rsidRPr="00EB0F8B">
        <w:rPr>
          <w:rFonts w:eastAsia="Arial Unicode MS"/>
          <w:szCs w:val="24"/>
        </w:rPr>
        <w:tab/>
      </w:r>
      <w:r w:rsidRPr="00EB0F8B">
        <w:rPr>
          <w:szCs w:val="24"/>
        </w:rPr>
        <w:fldChar w:fldCharType="begin"/>
      </w:r>
      <w:r w:rsidRPr="00EB0F8B">
        <w:rPr>
          <w:szCs w:val="24"/>
        </w:rPr>
        <w:instrText xml:space="preserve"> PAGEREF _Toc50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5762C4AE" w14:textId="4646B963" w:rsidR="00EB6C5A" w:rsidRPr="00EB0F8B" w:rsidRDefault="00EB6C5A" w:rsidP="006427F1">
      <w:pPr>
        <w:pStyle w:val="TOC1"/>
        <w:numPr>
          <w:ilvl w:val="0"/>
          <w:numId w:val="512"/>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lang w:val="de-DE"/>
        </w:rPr>
        <w:t>ALUMINUM JOINERY</w:t>
      </w:r>
      <w:r w:rsidRPr="00EB0F8B">
        <w:rPr>
          <w:rFonts w:eastAsia="Arial Unicode MS"/>
          <w:szCs w:val="24"/>
          <w:lang w:val="de-DE"/>
        </w:rPr>
        <w:tab/>
      </w:r>
      <w:r w:rsidRPr="00EB0F8B">
        <w:rPr>
          <w:szCs w:val="24"/>
        </w:rPr>
        <w:fldChar w:fldCharType="begin"/>
      </w:r>
      <w:r w:rsidRPr="00EB0F8B">
        <w:rPr>
          <w:szCs w:val="24"/>
        </w:rPr>
        <w:instrText xml:space="preserve"> PAGEREF _Toc51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03203B47" w14:textId="79483BEA" w:rsidR="00EB6C5A" w:rsidRPr="00EB0F8B" w:rsidRDefault="00EB6C5A" w:rsidP="006427F1">
      <w:pPr>
        <w:pStyle w:val="TOC1"/>
        <w:numPr>
          <w:ilvl w:val="0"/>
          <w:numId w:val="513"/>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METAL CARPENTRY - LOCKSMITHING</w:t>
      </w:r>
      <w:r w:rsidRPr="00EB0F8B">
        <w:rPr>
          <w:rFonts w:eastAsia="Arial Unicode MS"/>
          <w:szCs w:val="24"/>
        </w:rPr>
        <w:tab/>
      </w:r>
      <w:r w:rsidRPr="00EB0F8B">
        <w:rPr>
          <w:szCs w:val="24"/>
        </w:rPr>
        <w:fldChar w:fldCharType="begin"/>
      </w:r>
      <w:r w:rsidRPr="00EB0F8B">
        <w:rPr>
          <w:szCs w:val="24"/>
        </w:rPr>
        <w:instrText xml:space="preserve"> PAGEREF _Toc52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068ED422" w14:textId="2D11EEED" w:rsidR="00EB6C5A" w:rsidRPr="00EB0F8B" w:rsidRDefault="00EB6C5A" w:rsidP="006427F1">
      <w:pPr>
        <w:pStyle w:val="TOC1"/>
        <w:numPr>
          <w:ilvl w:val="0"/>
          <w:numId w:val="514"/>
        </w:numPr>
        <w:pBdr>
          <w:top w:val="nil"/>
          <w:left w:val="nil"/>
          <w:bottom w:val="nil"/>
          <w:right w:val="nil"/>
          <w:between w:val="nil"/>
          <w:bar w:val="nil"/>
        </w:pBdr>
        <w:tabs>
          <w:tab w:val="right" w:leader="dot" w:pos="9072"/>
        </w:tabs>
        <w:spacing w:before="0" w:after="0" w:line="276" w:lineRule="auto"/>
        <w:jc w:val="both"/>
        <w:outlineLvl w:val="9"/>
        <w:rPr>
          <w:szCs w:val="24"/>
        </w:rPr>
      </w:pPr>
      <w:r w:rsidRPr="00EB0F8B">
        <w:rPr>
          <w:rFonts w:eastAsia="Arial Unicode MS"/>
          <w:szCs w:val="24"/>
        </w:rPr>
        <w:t>PAINT</w:t>
      </w:r>
      <w:r w:rsidRPr="00EB0F8B">
        <w:rPr>
          <w:rFonts w:eastAsia="Arial Unicode MS"/>
          <w:szCs w:val="24"/>
        </w:rPr>
        <w:tab/>
      </w:r>
      <w:r w:rsidRPr="00EB0F8B">
        <w:rPr>
          <w:szCs w:val="24"/>
        </w:rPr>
        <w:fldChar w:fldCharType="begin"/>
      </w:r>
      <w:r w:rsidRPr="00EB0F8B">
        <w:rPr>
          <w:szCs w:val="24"/>
        </w:rPr>
        <w:instrText xml:space="preserve"> PAGEREF _Toc53 \h </w:instrText>
      </w:r>
      <w:r w:rsidRPr="00EB0F8B">
        <w:rPr>
          <w:szCs w:val="24"/>
        </w:rPr>
      </w:r>
      <w:r w:rsidRPr="00EB0F8B">
        <w:rPr>
          <w:szCs w:val="24"/>
        </w:rPr>
        <w:fldChar w:fldCharType="separate"/>
      </w:r>
      <w:r w:rsidR="00A373D3">
        <w:rPr>
          <w:b w:val="0"/>
          <w:bCs/>
          <w:noProof/>
          <w:szCs w:val="24"/>
        </w:rPr>
        <w:t>Error! Bookmark not defined.</w:t>
      </w:r>
      <w:r w:rsidRPr="00EB0F8B">
        <w:rPr>
          <w:szCs w:val="24"/>
        </w:rPr>
        <w:fldChar w:fldCharType="end"/>
      </w:r>
    </w:p>
    <w:p w14:paraId="306CDED1" w14:textId="5707C1A6" w:rsidR="00EB6C5A" w:rsidRPr="00EB0F8B" w:rsidRDefault="00EB6C5A" w:rsidP="006427F1">
      <w:pPr>
        <w:pStyle w:val="TOC1"/>
        <w:spacing w:before="0" w:line="276" w:lineRule="auto"/>
        <w:ind w:left="360"/>
        <w:jc w:val="both"/>
        <w:rPr>
          <w:rFonts w:eastAsia="Arial Unicode MS"/>
          <w:szCs w:val="24"/>
        </w:rPr>
      </w:pPr>
      <w:r w:rsidRPr="00EB0F8B">
        <w:rPr>
          <w:rFonts w:eastAsia="Arial Unicode MS"/>
          <w:szCs w:val="24"/>
        </w:rPr>
        <w:t>10. ELECTRICITY - HIGH CURRENT - LOW CURRENT - AIR CONDITIONING - VENTILATION</w:t>
      </w:r>
      <w:r w:rsidRPr="00EB0F8B">
        <w:rPr>
          <w:rFonts w:eastAsia="Arial Unicode MS"/>
          <w:szCs w:val="24"/>
        </w:rPr>
        <w:tab/>
      </w:r>
      <w:r w:rsidRPr="00EB0F8B">
        <w:rPr>
          <w:rFonts w:eastAsia="Arial Unicode MS"/>
          <w:szCs w:val="24"/>
        </w:rPr>
        <w:fldChar w:fldCharType="begin"/>
      </w:r>
      <w:r w:rsidRPr="00EB0F8B">
        <w:rPr>
          <w:rFonts w:eastAsia="Arial Unicode MS"/>
          <w:szCs w:val="24"/>
        </w:rPr>
        <w:instrText xml:space="preserve"> PAGEREF _Toc54 \h </w:instrText>
      </w:r>
      <w:r w:rsidRPr="00EB0F8B">
        <w:rPr>
          <w:rFonts w:eastAsia="Arial Unicode MS"/>
          <w:szCs w:val="24"/>
        </w:rPr>
      </w:r>
      <w:r w:rsidRPr="00EB0F8B">
        <w:rPr>
          <w:rFonts w:eastAsia="Arial Unicode MS"/>
          <w:szCs w:val="24"/>
        </w:rPr>
        <w:fldChar w:fldCharType="separate"/>
      </w:r>
      <w:r w:rsidR="00A373D3">
        <w:rPr>
          <w:rFonts w:eastAsia="Arial Unicode MS"/>
          <w:b w:val="0"/>
          <w:bCs/>
          <w:noProof/>
          <w:szCs w:val="24"/>
        </w:rPr>
        <w:t>Error! Bookmark not defined.</w:t>
      </w:r>
      <w:r w:rsidRPr="00EB0F8B">
        <w:rPr>
          <w:rFonts w:eastAsia="Arial Unicode MS"/>
          <w:szCs w:val="24"/>
        </w:rPr>
        <w:fldChar w:fldCharType="end"/>
      </w:r>
    </w:p>
    <w:p w14:paraId="5BACC6D1" w14:textId="20F3413A" w:rsidR="00EB6C5A" w:rsidRPr="00EB0F8B" w:rsidRDefault="00EB6C5A" w:rsidP="006427F1">
      <w:pPr>
        <w:pStyle w:val="TOC1"/>
        <w:spacing w:before="0" w:line="276" w:lineRule="auto"/>
        <w:jc w:val="both"/>
        <w:rPr>
          <w:rFonts w:eastAsia="Arial Unicode MS"/>
          <w:szCs w:val="24"/>
        </w:rPr>
      </w:pPr>
      <w:r w:rsidRPr="00EB0F8B">
        <w:rPr>
          <w:rFonts w:eastAsia="Arial Unicode MS"/>
          <w:szCs w:val="24"/>
        </w:rPr>
        <w:t>11. SANITARY PLUMBING</w:t>
      </w:r>
      <w:r w:rsidRPr="00EB0F8B">
        <w:rPr>
          <w:rFonts w:eastAsia="Arial Unicode MS"/>
          <w:szCs w:val="24"/>
        </w:rPr>
        <w:tab/>
      </w:r>
      <w:r w:rsidRPr="00EB0F8B">
        <w:rPr>
          <w:rFonts w:eastAsia="Arial Unicode MS"/>
          <w:szCs w:val="24"/>
        </w:rPr>
        <w:fldChar w:fldCharType="begin"/>
      </w:r>
      <w:r w:rsidRPr="00EB0F8B">
        <w:rPr>
          <w:rFonts w:eastAsia="Arial Unicode MS"/>
          <w:szCs w:val="24"/>
        </w:rPr>
        <w:instrText xml:space="preserve"> PAGEREF _Toc55 \h </w:instrText>
      </w:r>
      <w:r w:rsidRPr="00EB0F8B">
        <w:rPr>
          <w:rFonts w:eastAsia="Arial Unicode MS"/>
          <w:szCs w:val="24"/>
        </w:rPr>
      </w:r>
      <w:r w:rsidRPr="00EB0F8B">
        <w:rPr>
          <w:rFonts w:eastAsia="Arial Unicode MS"/>
          <w:szCs w:val="24"/>
        </w:rPr>
        <w:fldChar w:fldCharType="separate"/>
      </w:r>
      <w:r w:rsidR="00A373D3">
        <w:rPr>
          <w:rFonts w:eastAsia="Arial Unicode MS"/>
          <w:b w:val="0"/>
          <w:bCs/>
          <w:noProof/>
          <w:szCs w:val="24"/>
        </w:rPr>
        <w:t>Error! Bookmark not defined.</w:t>
      </w:r>
      <w:r w:rsidRPr="00EB0F8B">
        <w:rPr>
          <w:rFonts w:eastAsia="Arial Unicode MS"/>
          <w:szCs w:val="24"/>
        </w:rPr>
        <w:fldChar w:fldCharType="end"/>
      </w:r>
    </w:p>
    <w:p w14:paraId="0E5414C9" w14:textId="1394CB37" w:rsidR="00EB6C5A" w:rsidRPr="00EB0F8B" w:rsidRDefault="00EB6C5A" w:rsidP="006427F1">
      <w:pPr>
        <w:pStyle w:val="TOC1"/>
        <w:spacing w:before="0" w:line="276" w:lineRule="auto"/>
        <w:jc w:val="both"/>
        <w:rPr>
          <w:rFonts w:eastAsia="Arial Unicode MS"/>
          <w:szCs w:val="24"/>
        </w:rPr>
      </w:pPr>
      <w:r w:rsidRPr="00EB0F8B">
        <w:rPr>
          <w:rFonts w:eastAsia="Arial Unicode MS"/>
          <w:szCs w:val="24"/>
        </w:rPr>
        <w:t>12. INCINERATOR</w:t>
      </w:r>
      <w:r w:rsidRPr="00EB0F8B">
        <w:rPr>
          <w:rFonts w:eastAsia="Arial Unicode MS"/>
          <w:szCs w:val="24"/>
        </w:rPr>
        <w:tab/>
      </w:r>
      <w:r w:rsidRPr="00EB0F8B">
        <w:rPr>
          <w:rFonts w:eastAsia="Arial Unicode MS"/>
          <w:szCs w:val="24"/>
        </w:rPr>
        <w:fldChar w:fldCharType="begin"/>
      </w:r>
      <w:r w:rsidRPr="00EB0F8B">
        <w:rPr>
          <w:rFonts w:eastAsia="Arial Unicode MS"/>
          <w:szCs w:val="24"/>
        </w:rPr>
        <w:instrText xml:space="preserve"> PAGEREF _Toc56 \h </w:instrText>
      </w:r>
      <w:r w:rsidRPr="00EB0F8B">
        <w:rPr>
          <w:rFonts w:eastAsia="Arial Unicode MS"/>
          <w:szCs w:val="24"/>
        </w:rPr>
      </w:r>
      <w:r w:rsidRPr="00EB0F8B">
        <w:rPr>
          <w:rFonts w:eastAsia="Arial Unicode MS"/>
          <w:szCs w:val="24"/>
        </w:rPr>
        <w:fldChar w:fldCharType="separate"/>
      </w:r>
      <w:r w:rsidR="00A373D3">
        <w:rPr>
          <w:rFonts w:eastAsia="Arial Unicode MS"/>
          <w:b w:val="0"/>
          <w:bCs/>
          <w:noProof/>
          <w:szCs w:val="24"/>
        </w:rPr>
        <w:t>Error! Bookmark not defined.</w:t>
      </w:r>
      <w:r w:rsidRPr="00EB0F8B">
        <w:rPr>
          <w:rFonts w:eastAsia="Arial Unicode MS"/>
          <w:szCs w:val="24"/>
        </w:rPr>
        <w:fldChar w:fldCharType="end"/>
      </w:r>
    </w:p>
    <w:p w14:paraId="4AAE1E83" w14:textId="77777777" w:rsidR="00EB6C5A" w:rsidRPr="00EB0F8B" w:rsidRDefault="00EB6C5A" w:rsidP="006427F1">
      <w:pPr>
        <w:spacing w:after="160" w:line="276" w:lineRule="auto"/>
        <w:jc w:val="both"/>
        <w:rPr>
          <w:rFonts w:eastAsia="Arial Narrow"/>
          <w:b/>
          <w:bCs/>
        </w:rPr>
      </w:pPr>
      <w:r w:rsidRPr="00EB0F8B">
        <w:rPr>
          <w:rStyle w:val="PageNumber"/>
          <w:sz w:val="24"/>
        </w:rPr>
        <w:fldChar w:fldCharType="end"/>
      </w:r>
    </w:p>
    <w:p w14:paraId="14D569F9" w14:textId="77777777" w:rsidR="00EB6C5A" w:rsidRPr="00EB0F8B" w:rsidRDefault="00EB6C5A" w:rsidP="006427F1">
      <w:pPr>
        <w:pStyle w:val="Body"/>
        <w:spacing w:after="160" w:line="276" w:lineRule="auto"/>
        <w:jc w:val="both"/>
        <w:rPr>
          <w:rFonts w:eastAsia="Arial Narrow"/>
          <w:b/>
          <w:bCs/>
        </w:rPr>
      </w:pPr>
    </w:p>
    <w:p w14:paraId="5A4F3BE3" w14:textId="77777777" w:rsidR="00EB6C5A" w:rsidRPr="00EB0F8B" w:rsidRDefault="00EB6C5A" w:rsidP="006427F1">
      <w:pPr>
        <w:pStyle w:val="Body"/>
        <w:spacing w:after="160" w:line="276" w:lineRule="auto"/>
        <w:jc w:val="both"/>
      </w:pPr>
      <w:r w:rsidRPr="00EB0F8B">
        <w:rPr>
          <w:rFonts w:eastAsia="Arial Unicode MS"/>
        </w:rPr>
        <w:br w:type="page"/>
      </w:r>
    </w:p>
    <w:p w14:paraId="2CB969C7" w14:textId="77777777" w:rsidR="00EB6C5A" w:rsidRPr="00EB0F8B" w:rsidRDefault="00EB6C5A" w:rsidP="006427F1">
      <w:pPr>
        <w:pStyle w:val="ListParagraph"/>
        <w:numPr>
          <w:ilvl w:val="0"/>
          <w:numId w:val="515"/>
        </w:numPr>
        <w:pBdr>
          <w:top w:val="nil"/>
          <w:left w:val="nil"/>
          <w:bottom w:val="nil"/>
          <w:right w:val="nil"/>
          <w:between w:val="nil"/>
          <w:bar w:val="nil"/>
        </w:pBdr>
        <w:spacing w:before="120" w:line="276" w:lineRule="auto"/>
        <w:ind w:left="360"/>
        <w:contextualSpacing w:val="0"/>
        <w:jc w:val="both"/>
        <w:rPr>
          <w:b/>
          <w:bCs/>
        </w:rPr>
      </w:pPr>
      <w:r w:rsidRPr="00EB0F8B">
        <w:rPr>
          <w:rStyle w:val="PageNumber"/>
          <w:b/>
          <w:bCs/>
          <w:sz w:val="24"/>
        </w:rPr>
        <w:lastRenderedPageBreak/>
        <w:t>GENERAL SPECIFICATIONS</w:t>
      </w:r>
    </w:p>
    <w:p w14:paraId="601BC9DD" w14:textId="77777777" w:rsidR="00EB6C5A" w:rsidRPr="00EB0F8B" w:rsidRDefault="00EB6C5A" w:rsidP="006427F1">
      <w:pPr>
        <w:pStyle w:val="ListParagraph"/>
        <w:numPr>
          <w:ilvl w:val="1"/>
          <w:numId w:val="515"/>
        </w:numPr>
        <w:pBdr>
          <w:top w:val="nil"/>
          <w:left w:val="nil"/>
          <w:bottom w:val="nil"/>
          <w:right w:val="nil"/>
          <w:between w:val="nil"/>
          <w:bar w:val="nil"/>
        </w:pBdr>
        <w:spacing w:line="276" w:lineRule="auto"/>
        <w:ind w:left="360"/>
        <w:contextualSpacing w:val="0"/>
        <w:jc w:val="both"/>
        <w:rPr>
          <w:b/>
          <w:bCs/>
        </w:rPr>
      </w:pPr>
      <w:r w:rsidRPr="00EB0F8B">
        <w:rPr>
          <w:rStyle w:val="PageNumber"/>
          <w:b/>
          <w:bCs/>
          <w:sz w:val="24"/>
        </w:rPr>
        <w:t>GENERAL INFORMATION</w:t>
      </w:r>
    </w:p>
    <w:p w14:paraId="251C0392" w14:textId="77777777" w:rsidR="00EB6C5A" w:rsidRPr="00EB0F8B" w:rsidRDefault="00EB6C5A" w:rsidP="006427F1">
      <w:pPr>
        <w:pStyle w:val="Body"/>
        <w:tabs>
          <w:tab w:val="left" w:pos="851"/>
        </w:tabs>
        <w:spacing w:line="276" w:lineRule="auto"/>
        <w:jc w:val="both"/>
        <w:rPr>
          <w:rFonts w:eastAsia="Arial Narrow"/>
        </w:rPr>
      </w:pPr>
      <w:r w:rsidRPr="00EB0F8B">
        <w:t>The purpose of this Special Technical Specifications Book (CPTP) is to recall, the reference texts and the Regulations, the quality and presentation of the equipment and materials used in the construction of works and their implementation.</w:t>
      </w:r>
    </w:p>
    <w:p w14:paraId="3EC1BB2D" w14:textId="77777777" w:rsidR="00EB6C5A" w:rsidRPr="00EB0F8B" w:rsidRDefault="00EB6C5A" w:rsidP="006427F1">
      <w:pPr>
        <w:pStyle w:val="Body"/>
        <w:tabs>
          <w:tab w:val="left" w:pos="851"/>
        </w:tabs>
        <w:spacing w:line="276" w:lineRule="auto"/>
        <w:jc w:val="both"/>
        <w:rPr>
          <w:rFonts w:eastAsia="Arial Narrow"/>
        </w:rPr>
      </w:pPr>
      <w:r w:rsidRPr="00EB0F8B">
        <w:t>The work involves the implementation of commercial services and manufactured works to obtain “complete” works.</w:t>
      </w:r>
    </w:p>
    <w:p w14:paraId="29367D99" w14:textId="77777777" w:rsidR="00EB6C5A" w:rsidRPr="00EB0F8B" w:rsidRDefault="00EB6C5A" w:rsidP="006427F1">
      <w:pPr>
        <w:pStyle w:val="Body"/>
        <w:tabs>
          <w:tab w:val="left" w:pos="851"/>
        </w:tabs>
        <w:spacing w:line="276" w:lineRule="auto"/>
        <w:jc w:val="both"/>
        <w:rPr>
          <w:rFonts w:eastAsia="Arial Narrow"/>
        </w:rPr>
      </w:pPr>
      <w:r w:rsidRPr="00EB0F8B">
        <w:t>The applicable standards are those recognized internationally, for example, DIN, ISO or equivalent.</w:t>
      </w:r>
    </w:p>
    <w:p w14:paraId="2A7D1EAA" w14:textId="77777777" w:rsidR="00EB6C5A" w:rsidRPr="00EB0F8B" w:rsidRDefault="00EB6C5A" w:rsidP="006427F1">
      <w:pPr>
        <w:pStyle w:val="Body"/>
        <w:tabs>
          <w:tab w:val="left" w:pos="851"/>
        </w:tabs>
        <w:spacing w:line="276" w:lineRule="auto"/>
        <w:jc w:val="both"/>
        <w:rPr>
          <w:rFonts w:eastAsia="Arial Narrow"/>
        </w:rPr>
      </w:pPr>
      <w:r w:rsidRPr="00EB0F8B">
        <w:t>All materials harmful to the environment are prohibited (asbestos, CFC gases, etc.)</w:t>
      </w:r>
    </w:p>
    <w:p w14:paraId="1D0E2F8F" w14:textId="77777777" w:rsidR="00EB6C5A" w:rsidRPr="00EB0F8B" w:rsidRDefault="00EB6C5A" w:rsidP="006427F1">
      <w:pPr>
        <w:pStyle w:val="ListParagraph"/>
        <w:numPr>
          <w:ilvl w:val="1"/>
          <w:numId w:val="515"/>
        </w:numPr>
        <w:pBdr>
          <w:top w:val="nil"/>
          <w:left w:val="nil"/>
          <w:bottom w:val="nil"/>
          <w:right w:val="nil"/>
          <w:between w:val="nil"/>
          <w:bar w:val="nil"/>
        </w:pBdr>
        <w:spacing w:line="276" w:lineRule="auto"/>
        <w:contextualSpacing w:val="0"/>
        <w:jc w:val="both"/>
        <w:rPr>
          <w:b/>
          <w:bCs/>
        </w:rPr>
      </w:pPr>
      <w:r w:rsidRPr="00EB0F8B">
        <w:rPr>
          <w:rStyle w:val="PageNumber"/>
          <w:b/>
          <w:bCs/>
          <w:sz w:val="24"/>
        </w:rPr>
        <w:t>REFERENCE TEXTS - REMINDER OF THE REGULATIONS</w:t>
      </w:r>
    </w:p>
    <w:p w14:paraId="44434595" w14:textId="77777777" w:rsidR="00EB6C5A" w:rsidRPr="00EB0F8B" w:rsidRDefault="00EB6C5A" w:rsidP="006427F1">
      <w:pPr>
        <w:pStyle w:val="Body"/>
        <w:tabs>
          <w:tab w:val="left" w:pos="851"/>
        </w:tabs>
        <w:spacing w:after="120" w:line="276" w:lineRule="auto"/>
        <w:jc w:val="both"/>
        <w:rPr>
          <w:rFonts w:eastAsia="Arial Narrow"/>
        </w:rPr>
      </w:pPr>
      <w:r w:rsidRPr="00EB0F8B">
        <w:t>The execution of the works is subject to compliance with the legislative, administrative, regulatory, technical and technological texts in force in the Republic of Cameroon, as well as those published in France and in</w:t>
      </w:r>
      <w:r w:rsidRPr="00EB0F8B">
        <w:rPr>
          <w:caps/>
        </w:rPr>
        <w:t xml:space="preserve"> </w:t>
      </w:r>
      <w:r w:rsidRPr="00EB0F8B">
        <w:t xml:space="preserve">European Union, made applicable to Cameroon </w:t>
      </w:r>
      <w:r w:rsidRPr="00EB0F8B">
        <w:rPr>
          <w:caps/>
        </w:rPr>
        <w:t>.</w:t>
      </w:r>
      <w:r w:rsidRPr="00EB0F8B">
        <w:t xml:space="preserve"> </w:t>
      </w:r>
    </w:p>
    <w:p w14:paraId="63D14DA7" w14:textId="77777777" w:rsidR="00EB6C5A" w:rsidRPr="00EB0F8B" w:rsidRDefault="00EB6C5A" w:rsidP="006427F1">
      <w:pPr>
        <w:pStyle w:val="Body"/>
        <w:tabs>
          <w:tab w:val="left" w:pos="851"/>
        </w:tabs>
        <w:spacing w:line="276" w:lineRule="auto"/>
        <w:jc w:val="both"/>
        <w:rPr>
          <w:rFonts w:eastAsia="Arial Narrow"/>
        </w:rPr>
      </w:pPr>
      <w:r w:rsidRPr="00EB0F8B">
        <w:t>For those published in France, they are mainly collected in the Official Journal and the REEF, published by the CSTB - 4 avenue du Recteur Poincaré - 75782 Paris - France and by Eyrolles editions - 61 boulevard Saint-Germain - 75005 Paris.</w:t>
      </w:r>
    </w:p>
    <w:p w14:paraId="6F9CE86A" w14:textId="77777777" w:rsidR="00EB6C5A" w:rsidRPr="00EB0F8B" w:rsidRDefault="00EB6C5A" w:rsidP="006427F1">
      <w:pPr>
        <w:pStyle w:val="Body"/>
        <w:tabs>
          <w:tab w:val="left" w:pos="851"/>
        </w:tabs>
        <w:spacing w:line="276" w:lineRule="auto"/>
        <w:jc w:val="both"/>
        <w:rPr>
          <w:rFonts w:eastAsia="Arial Narrow"/>
        </w:rPr>
      </w:pPr>
      <w:r w:rsidRPr="00EB0F8B">
        <w:t>All of these documents are not attached to the contract, but are deemed to be known and followed by the Contractor for the execution of the works. The reference date for these documents will be that of the offer.</w:t>
      </w:r>
    </w:p>
    <w:p w14:paraId="718D2829" w14:textId="77777777" w:rsidR="00EB6C5A" w:rsidRPr="00EB0F8B" w:rsidRDefault="00EB6C5A" w:rsidP="006427F1">
      <w:pPr>
        <w:pStyle w:val="ListParagraph"/>
        <w:numPr>
          <w:ilvl w:val="1"/>
          <w:numId w:val="515"/>
        </w:numPr>
        <w:pBdr>
          <w:top w:val="nil"/>
          <w:left w:val="nil"/>
          <w:bottom w:val="nil"/>
          <w:right w:val="nil"/>
          <w:between w:val="nil"/>
          <w:bar w:val="nil"/>
        </w:pBdr>
        <w:spacing w:line="276" w:lineRule="auto"/>
        <w:contextualSpacing w:val="0"/>
        <w:jc w:val="both"/>
        <w:rPr>
          <w:b/>
          <w:bCs/>
        </w:rPr>
      </w:pPr>
      <w:r w:rsidRPr="00EB0F8B">
        <w:rPr>
          <w:rStyle w:val="PageNumber"/>
          <w:b/>
          <w:bCs/>
          <w:sz w:val="24"/>
        </w:rPr>
        <w:t>PROVENANCE, QUALITY AND PREPARATION OF MATERIALS, EQUIPMENT AND SUPPLIES</w:t>
      </w:r>
    </w:p>
    <w:p w14:paraId="4F4A9E43" w14:textId="77777777" w:rsidR="00EB6C5A" w:rsidRPr="00EB0F8B" w:rsidRDefault="00EB6C5A" w:rsidP="006427F1">
      <w:pPr>
        <w:pStyle w:val="ListParagraph"/>
        <w:numPr>
          <w:ilvl w:val="0"/>
          <w:numId w:val="516"/>
        </w:numPr>
        <w:pBdr>
          <w:top w:val="nil"/>
          <w:left w:val="nil"/>
          <w:bottom w:val="nil"/>
          <w:right w:val="nil"/>
          <w:between w:val="nil"/>
          <w:bar w:val="nil"/>
        </w:pBdr>
        <w:spacing w:line="276" w:lineRule="auto"/>
        <w:contextualSpacing w:val="0"/>
        <w:jc w:val="both"/>
        <w:rPr>
          <w:b/>
          <w:bCs/>
        </w:rPr>
      </w:pPr>
      <w:r w:rsidRPr="00EB0F8B">
        <w:rPr>
          <w:b/>
          <w:bCs/>
        </w:rPr>
        <w:t>Compliance with standards</w:t>
      </w:r>
    </w:p>
    <w:p w14:paraId="7CA6436F" w14:textId="77777777" w:rsidR="00EB6C5A" w:rsidRPr="00EB0F8B" w:rsidRDefault="00EB6C5A" w:rsidP="006427F1">
      <w:pPr>
        <w:pStyle w:val="Body"/>
        <w:tabs>
          <w:tab w:val="left" w:pos="851"/>
        </w:tabs>
        <w:spacing w:line="276" w:lineRule="auto"/>
        <w:jc w:val="both"/>
        <w:rPr>
          <w:rFonts w:eastAsia="Arial Narrow"/>
        </w:rPr>
      </w:pPr>
      <w:r w:rsidRPr="00EB0F8B">
        <w:t>The origin, quality, characteristics, manufacturing processes as well as the control and acceptance tests of the materials and products manufactured must meet the standards set by these Special Technical Services Specifications and in any event the approved or regulatory French standards in force at the time of signing the contract, which the Contractor is deemed to be aware of.</w:t>
      </w:r>
    </w:p>
    <w:p w14:paraId="1175E406" w14:textId="77777777" w:rsidR="00EB6C5A" w:rsidRPr="00EB0F8B" w:rsidRDefault="00EB6C5A" w:rsidP="006427F1">
      <w:pPr>
        <w:pStyle w:val="Body"/>
        <w:tabs>
          <w:tab w:val="left" w:pos="851"/>
        </w:tabs>
        <w:spacing w:line="276" w:lineRule="auto"/>
        <w:jc w:val="both"/>
        <w:rPr>
          <w:rFonts w:eastAsia="Arial Narrow"/>
        </w:rPr>
      </w:pPr>
      <w:r w:rsidRPr="00EB0F8B">
        <w:t>However, subject to the approval of the Project Manager, corresponding materials and equipment of equivalent quality, or higher than that of the standards set by this CPTP, may also be used. The Contractor shall attach to its proposal a complete collection of the standards proposed and translated into French if necessary.</w:t>
      </w:r>
    </w:p>
    <w:p w14:paraId="72B986D4" w14:textId="77777777" w:rsidR="00EB6C5A" w:rsidRPr="00EB0F8B" w:rsidRDefault="00EB6C5A" w:rsidP="006427F1">
      <w:pPr>
        <w:pStyle w:val="Body"/>
        <w:tabs>
          <w:tab w:val="left" w:pos="851"/>
        </w:tabs>
        <w:spacing w:after="120" w:line="276" w:lineRule="auto"/>
        <w:jc w:val="both"/>
        <w:rPr>
          <w:rFonts w:eastAsia="Arial Narrow"/>
        </w:rPr>
      </w:pPr>
      <w:r w:rsidRPr="00EB0F8B">
        <w:t>The Contractor shall produce for each supply the approval certificate and shall indicate for each product offered the technical specifications, instructions for use as well as any contraindications. The Contractor shall remain solely responsible to the Project Manager for the quality of the materials and equipment delivered.</w:t>
      </w:r>
    </w:p>
    <w:p w14:paraId="52766C40" w14:textId="77777777" w:rsidR="00EB6C5A" w:rsidRPr="00EB0F8B" w:rsidRDefault="00EB6C5A" w:rsidP="006427F1">
      <w:pPr>
        <w:pStyle w:val="ListParagraph"/>
        <w:numPr>
          <w:ilvl w:val="0"/>
          <w:numId w:val="517"/>
        </w:numPr>
        <w:pBdr>
          <w:top w:val="nil"/>
          <w:left w:val="nil"/>
          <w:bottom w:val="nil"/>
          <w:right w:val="nil"/>
          <w:between w:val="nil"/>
          <w:bar w:val="nil"/>
        </w:pBdr>
        <w:spacing w:line="276" w:lineRule="auto"/>
        <w:contextualSpacing w:val="0"/>
        <w:jc w:val="both"/>
        <w:rPr>
          <w:b/>
          <w:bCs/>
        </w:rPr>
      </w:pPr>
      <w:r w:rsidRPr="00EB0F8B">
        <w:rPr>
          <w:rStyle w:val="PageNumber"/>
          <w:b/>
          <w:bCs/>
          <w:sz w:val="24"/>
        </w:rPr>
        <w:t>Origin</w:t>
      </w:r>
    </w:p>
    <w:p w14:paraId="2423A932" w14:textId="77777777" w:rsidR="00EB6C5A" w:rsidRPr="00EB0F8B" w:rsidRDefault="00EB6C5A" w:rsidP="006427F1">
      <w:pPr>
        <w:pStyle w:val="Body"/>
        <w:spacing w:line="276" w:lineRule="auto"/>
        <w:jc w:val="both"/>
        <w:rPr>
          <w:rFonts w:eastAsia="Arial Narrow"/>
        </w:rPr>
      </w:pPr>
      <w:r w:rsidRPr="00EB0F8B">
        <w:t>Supplies and materials imported into Cameroon must include documents proving their production in the country concerned.</w:t>
      </w:r>
    </w:p>
    <w:p w14:paraId="071EA3C2" w14:textId="77777777" w:rsidR="00EB6C5A" w:rsidRPr="00EB0F8B" w:rsidRDefault="00EB6C5A" w:rsidP="006427F1">
      <w:pPr>
        <w:pStyle w:val="Body"/>
        <w:spacing w:line="276" w:lineRule="auto"/>
        <w:jc w:val="both"/>
        <w:rPr>
          <w:rFonts w:eastAsia="Arial Narrow"/>
        </w:rPr>
      </w:pPr>
      <w:r w:rsidRPr="00EB0F8B">
        <w:t>All supplies and materials used in the composition of the works must be approved by the Project Manager.</w:t>
      </w:r>
    </w:p>
    <w:p w14:paraId="3D7CEC9E" w14:textId="77777777" w:rsidR="00EB6C5A" w:rsidRPr="00EB0F8B" w:rsidRDefault="00EB6C5A" w:rsidP="006427F1">
      <w:pPr>
        <w:pStyle w:val="Body"/>
        <w:spacing w:line="276" w:lineRule="auto"/>
        <w:jc w:val="both"/>
        <w:rPr>
          <w:rFonts w:eastAsia="Arial Narrow"/>
        </w:rPr>
      </w:pPr>
      <w:r w:rsidRPr="00EB0F8B">
        <w:lastRenderedPageBreak/>
        <w:t>To obtain this approval, the Contractor will present for acceptance by the Project Manager a technical approval file for the materials, equipment and supplies used in the composition of the works.</w:t>
      </w:r>
    </w:p>
    <w:p w14:paraId="7C8E4A81" w14:textId="77777777" w:rsidR="00EB6C5A" w:rsidRPr="00EB0F8B" w:rsidRDefault="00EB6C5A" w:rsidP="006427F1">
      <w:pPr>
        <w:pStyle w:val="Body"/>
        <w:spacing w:line="276" w:lineRule="auto"/>
        <w:jc w:val="both"/>
        <w:rPr>
          <w:rFonts w:eastAsia="Arial Narrow"/>
        </w:rPr>
      </w:pPr>
      <w:r w:rsidRPr="00EB0F8B">
        <w:t>This file must include all documents enabling the origin and quality of the materials or products manufactured to be justified, as well as a detailed description of the equipment, including, among other things, schematic installation plans and characteristic operating curves.</w:t>
      </w:r>
    </w:p>
    <w:p w14:paraId="79CD2049" w14:textId="77777777" w:rsidR="00EB6C5A" w:rsidRPr="00EB0F8B" w:rsidRDefault="00EB6C5A" w:rsidP="006427F1">
      <w:pPr>
        <w:pStyle w:val="Body"/>
        <w:spacing w:line="276" w:lineRule="auto"/>
        <w:jc w:val="both"/>
        <w:rPr>
          <w:rFonts w:eastAsia="Arial Narrow"/>
        </w:rPr>
      </w:pPr>
      <w:r w:rsidRPr="00EB0F8B">
        <w:t>Non-standard materials or equipment may be accepted under the following conditions: The Contractor must provide the Project Manager with a memorandum of all tests to which these materials or equipment have been subjected in official laboratories and according to the methods commonly used for known materials. In view of the test results and supporting calculations, the Project Manager will accept or refuse the use of the new material in question.</w:t>
      </w:r>
    </w:p>
    <w:p w14:paraId="4D5C803D" w14:textId="77777777" w:rsidR="00EB6C5A" w:rsidRPr="00EB0F8B" w:rsidRDefault="00EB6C5A" w:rsidP="006427F1">
      <w:pPr>
        <w:pStyle w:val="Body"/>
        <w:spacing w:line="276" w:lineRule="auto"/>
        <w:jc w:val="both"/>
        <w:rPr>
          <w:rFonts w:eastAsia="Arial Narrow"/>
        </w:rPr>
      </w:pPr>
      <w:r w:rsidRPr="00EB0F8B">
        <w:t>Important notes: the product references indicated in the documents of this file, in the form of commercial designation, are made solely for descriptive purposes without any requirement to supply in the types or brand mentioned.</w:t>
      </w:r>
    </w:p>
    <w:p w14:paraId="70B07767" w14:textId="77777777" w:rsidR="00EB6C5A" w:rsidRPr="00EB0F8B" w:rsidRDefault="00EB6C5A" w:rsidP="006427F1">
      <w:pPr>
        <w:pStyle w:val="ListParagraph"/>
        <w:numPr>
          <w:ilvl w:val="0"/>
          <w:numId w:val="517"/>
        </w:numPr>
        <w:pBdr>
          <w:top w:val="nil"/>
          <w:left w:val="nil"/>
          <w:bottom w:val="nil"/>
          <w:right w:val="nil"/>
          <w:between w:val="nil"/>
          <w:bar w:val="nil"/>
        </w:pBdr>
        <w:spacing w:line="276" w:lineRule="auto"/>
        <w:contextualSpacing w:val="0"/>
        <w:jc w:val="both"/>
        <w:rPr>
          <w:b/>
          <w:bCs/>
        </w:rPr>
      </w:pPr>
      <w:r w:rsidRPr="00EB0F8B">
        <w:rPr>
          <w:rStyle w:val="PageNumber"/>
          <w:b/>
          <w:bCs/>
          <w:sz w:val="24"/>
        </w:rPr>
        <w:t>Quality, control and testing</w:t>
      </w:r>
    </w:p>
    <w:p w14:paraId="3CE1A30E" w14:textId="77777777" w:rsidR="00EB6C5A" w:rsidRPr="00EB0F8B" w:rsidRDefault="00EB6C5A" w:rsidP="006427F1">
      <w:pPr>
        <w:pStyle w:val="Body"/>
        <w:spacing w:after="120" w:line="276" w:lineRule="auto"/>
        <w:jc w:val="both"/>
        <w:rPr>
          <w:rFonts w:eastAsia="Arial Narrow"/>
        </w:rPr>
      </w:pPr>
      <w:r w:rsidRPr="00EB0F8B">
        <w:t>The Project Manager reserves the right to carry out or have carried out, at the Contractor's expense, at any point and at any time it deems appropriate, a quality control of the materials used, their location and method of storage, their origin and transport conditions. The Contractor shall provide every facility to the representatives of the Project Manager and the inspection office to carry out these checks.</w:t>
      </w:r>
    </w:p>
    <w:p w14:paraId="373914A5" w14:textId="77777777" w:rsidR="00EB6C5A" w:rsidRPr="00EB0F8B" w:rsidRDefault="00EB6C5A" w:rsidP="006427F1">
      <w:pPr>
        <w:pStyle w:val="Body"/>
        <w:spacing w:after="120" w:line="276" w:lineRule="auto"/>
        <w:jc w:val="both"/>
        <w:rPr>
          <w:rFonts w:eastAsia="Arial Narrow"/>
        </w:rPr>
      </w:pPr>
      <w:r w:rsidRPr="00EB0F8B">
        <w:t>All supplied materials found to be defective after testing must be transported off site by the Contractor at his expense within a time limit set by the Project Manager.</w:t>
      </w:r>
    </w:p>
    <w:p w14:paraId="23D9DF80" w14:textId="77777777" w:rsidR="00EB6C5A" w:rsidRPr="00EB0F8B" w:rsidRDefault="00EB6C5A" w:rsidP="006427F1">
      <w:pPr>
        <w:pStyle w:val="Body"/>
        <w:spacing w:after="120" w:line="276" w:lineRule="auto"/>
        <w:jc w:val="both"/>
        <w:rPr>
          <w:rFonts w:eastAsia="Arial Narrow"/>
        </w:rPr>
      </w:pPr>
      <w:r w:rsidRPr="00EB0F8B">
        <w:t>The Contractor shall be responsible for all additional tests carried out to verify that he has correctly made corrections to non-compliant supplies.</w:t>
      </w:r>
    </w:p>
    <w:p w14:paraId="785FF801" w14:textId="77777777" w:rsidR="00EB6C5A" w:rsidRPr="00EB0F8B" w:rsidRDefault="00EB6C5A" w:rsidP="006427F1">
      <w:pPr>
        <w:pStyle w:val="ListParagraph"/>
        <w:numPr>
          <w:ilvl w:val="1"/>
          <w:numId w:val="515"/>
        </w:numPr>
        <w:pBdr>
          <w:top w:val="nil"/>
          <w:left w:val="nil"/>
          <w:bottom w:val="nil"/>
          <w:right w:val="nil"/>
          <w:between w:val="nil"/>
          <w:bar w:val="nil"/>
        </w:pBdr>
        <w:spacing w:line="276" w:lineRule="auto"/>
        <w:contextualSpacing w:val="0"/>
        <w:jc w:val="both"/>
        <w:rPr>
          <w:b/>
          <w:bCs/>
        </w:rPr>
      </w:pPr>
      <w:r w:rsidRPr="00EB0F8B">
        <w:rPr>
          <w:rStyle w:val="PageNumber"/>
          <w:b/>
          <w:bCs/>
          <w:sz w:val="24"/>
        </w:rPr>
        <w:t>ACCEPTANCE OF WORKS</w:t>
      </w:r>
    </w:p>
    <w:p w14:paraId="14BA3BA5" w14:textId="77777777" w:rsidR="00EB6C5A" w:rsidRPr="00EB0F8B" w:rsidRDefault="00EB6C5A" w:rsidP="006427F1">
      <w:pPr>
        <w:pStyle w:val="ListParagraph"/>
        <w:numPr>
          <w:ilvl w:val="0"/>
          <w:numId w:val="518"/>
        </w:numPr>
        <w:pBdr>
          <w:top w:val="nil"/>
          <w:left w:val="nil"/>
          <w:bottom w:val="nil"/>
          <w:right w:val="nil"/>
          <w:between w:val="nil"/>
          <w:bar w:val="nil"/>
        </w:pBdr>
        <w:spacing w:line="276" w:lineRule="auto"/>
        <w:contextualSpacing w:val="0"/>
        <w:jc w:val="both"/>
        <w:rPr>
          <w:b/>
          <w:bCs/>
        </w:rPr>
      </w:pPr>
      <w:r w:rsidRPr="00EB0F8B">
        <w:rPr>
          <w:rStyle w:val="PageNumber"/>
          <w:b/>
          <w:bCs/>
          <w:sz w:val="24"/>
        </w:rPr>
        <w:t>Provisional acceptance</w:t>
      </w:r>
    </w:p>
    <w:p w14:paraId="478EF764" w14:textId="77777777" w:rsidR="00EB6C5A" w:rsidRPr="00EB0F8B" w:rsidRDefault="00EB6C5A" w:rsidP="006427F1">
      <w:pPr>
        <w:pStyle w:val="Body"/>
        <w:tabs>
          <w:tab w:val="left" w:pos="1134"/>
        </w:tabs>
        <w:spacing w:line="276" w:lineRule="auto"/>
        <w:jc w:val="both"/>
        <w:rPr>
          <w:rFonts w:eastAsia="Arial Narrow"/>
        </w:rPr>
      </w:pPr>
      <w:r w:rsidRPr="00EB0F8B">
        <w:t>Immediately after completion of the work, the Contractor shall notify the Project Manager in writing. The latter shall carry out provisional acceptance in the presence of the Project Owner and the Contractor.</w:t>
      </w:r>
    </w:p>
    <w:p w14:paraId="52B597FC" w14:textId="77777777" w:rsidR="00EB6C5A" w:rsidRPr="00EB0F8B" w:rsidRDefault="00EB6C5A" w:rsidP="006427F1">
      <w:pPr>
        <w:pStyle w:val="Body"/>
        <w:tabs>
          <w:tab w:val="left" w:pos="1134"/>
        </w:tabs>
        <w:spacing w:line="276" w:lineRule="auto"/>
        <w:jc w:val="both"/>
        <w:rPr>
          <w:rFonts w:eastAsia="Arial Narrow"/>
        </w:rPr>
      </w:pPr>
      <w:r w:rsidRPr="00EB0F8B">
        <w:t>This reception will give rise to a report signed by all parties.</w:t>
      </w:r>
    </w:p>
    <w:p w14:paraId="1B948487" w14:textId="77777777" w:rsidR="00EB6C5A" w:rsidRPr="00EB0F8B" w:rsidRDefault="00EB6C5A" w:rsidP="006427F1">
      <w:pPr>
        <w:pStyle w:val="Body"/>
        <w:tabs>
          <w:tab w:val="left" w:pos="1134"/>
        </w:tabs>
        <w:spacing w:line="276" w:lineRule="auto"/>
        <w:jc w:val="both"/>
        <w:rPr>
          <w:rFonts w:eastAsia="Arial Narrow"/>
        </w:rPr>
      </w:pPr>
      <w:r w:rsidRPr="00EB0F8B">
        <w:t>The Contractor shall be required to immediately replace, at its own expense, any part or work which does not comply with the requirements or regulations in force and shall bear all costs of repair resulting from these replacements.</w:t>
      </w:r>
    </w:p>
    <w:p w14:paraId="2BACEAB0" w14:textId="77777777" w:rsidR="00EB6C5A" w:rsidRPr="00EB0F8B" w:rsidRDefault="00EB6C5A" w:rsidP="006427F1">
      <w:pPr>
        <w:pStyle w:val="ListParagraph"/>
        <w:numPr>
          <w:ilvl w:val="0"/>
          <w:numId w:val="518"/>
        </w:numPr>
        <w:pBdr>
          <w:top w:val="nil"/>
          <w:left w:val="nil"/>
          <w:bottom w:val="nil"/>
          <w:right w:val="nil"/>
          <w:between w:val="nil"/>
          <w:bar w:val="nil"/>
        </w:pBdr>
        <w:spacing w:line="276" w:lineRule="auto"/>
        <w:contextualSpacing w:val="0"/>
        <w:jc w:val="both"/>
        <w:rPr>
          <w:b/>
          <w:bCs/>
        </w:rPr>
      </w:pPr>
      <w:r w:rsidRPr="00EB0F8B">
        <w:rPr>
          <w:rStyle w:val="PageNumber"/>
          <w:b/>
          <w:bCs/>
          <w:sz w:val="24"/>
        </w:rPr>
        <w:t>Final acceptance</w:t>
      </w:r>
    </w:p>
    <w:p w14:paraId="23B42BE5" w14:textId="77777777" w:rsidR="00EB6C5A" w:rsidRPr="00EB0F8B" w:rsidRDefault="00EB6C5A" w:rsidP="006427F1">
      <w:pPr>
        <w:pStyle w:val="Body"/>
        <w:tabs>
          <w:tab w:val="left" w:pos="1134"/>
        </w:tabs>
        <w:spacing w:after="120" w:line="276" w:lineRule="auto"/>
        <w:jc w:val="both"/>
      </w:pPr>
      <w:r w:rsidRPr="00EB0F8B">
        <w:t>Final acceptance will be pronounced without reservation one year from the date of provisional acceptance in the presence of the Project Owner and the Contractor, provided that the latter has fulfilled all of the obligations of the contract. PRELIMINARY WORK</w:t>
      </w:r>
    </w:p>
    <w:p w14:paraId="5204AE62" w14:textId="77777777" w:rsidR="00EB6C5A" w:rsidRPr="00EB0F8B" w:rsidRDefault="00EB6C5A" w:rsidP="006427F1">
      <w:pPr>
        <w:pStyle w:val="ListParagraph"/>
        <w:numPr>
          <w:ilvl w:val="0"/>
          <w:numId w:val="519"/>
        </w:numPr>
        <w:pBdr>
          <w:top w:val="nil"/>
          <w:left w:val="nil"/>
          <w:bottom w:val="nil"/>
          <w:right w:val="nil"/>
          <w:between w:val="nil"/>
          <w:bar w:val="nil"/>
        </w:pBdr>
        <w:spacing w:line="276" w:lineRule="auto"/>
        <w:contextualSpacing w:val="0"/>
        <w:jc w:val="both"/>
        <w:rPr>
          <w:b/>
          <w:bCs/>
        </w:rPr>
      </w:pPr>
      <w:r w:rsidRPr="00EB0F8B">
        <w:rPr>
          <w:rStyle w:val="PageNumber"/>
          <w:b/>
          <w:bCs/>
          <w:sz w:val="24"/>
        </w:rPr>
        <w:t>GENERAL SPECIFICATIONS</w:t>
      </w:r>
    </w:p>
    <w:p w14:paraId="18A2B64D" w14:textId="77777777" w:rsidR="00EB6C5A" w:rsidRPr="00EB0F8B" w:rsidRDefault="00EB6C5A" w:rsidP="006427F1">
      <w:pPr>
        <w:pStyle w:val="Body"/>
        <w:tabs>
          <w:tab w:val="left" w:pos="1134"/>
        </w:tabs>
        <w:spacing w:after="120" w:line="276" w:lineRule="auto"/>
        <w:jc w:val="both"/>
        <w:rPr>
          <w:rFonts w:eastAsia="Arial Narrow"/>
        </w:rPr>
      </w:pPr>
      <w:r w:rsidRPr="00EB0F8B">
        <w:t>The purpose of this Special Technical Specifications Book (CPTP) is to recall, for this lot, the reference texts and regulations, the quality and presentation of the equipment and materials used in the construction of the works and their implementation.</w:t>
      </w:r>
    </w:p>
    <w:p w14:paraId="35387380"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The works of Lot 1 will be broken down as follows:</w:t>
      </w:r>
    </w:p>
    <w:p w14:paraId="51B3D2EF" w14:textId="77777777" w:rsidR="00EB6C5A" w:rsidRPr="00EB0F8B" w:rsidRDefault="00EB6C5A" w:rsidP="006427F1">
      <w:pPr>
        <w:pStyle w:val="ListParagraph"/>
        <w:numPr>
          <w:ilvl w:val="0"/>
          <w:numId w:val="520"/>
        </w:numPr>
        <w:pBdr>
          <w:top w:val="nil"/>
          <w:left w:val="nil"/>
          <w:bottom w:val="nil"/>
          <w:right w:val="nil"/>
          <w:between w:val="nil"/>
          <w:bar w:val="nil"/>
        </w:pBdr>
        <w:spacing w:line="276" w:lineRule="auto"/>
        <w:contextualSpacing w:val="0"/>
        <w:jc w:val="both"/>
      </w:pPr>
      <w:r w:rsidRPr="00EB0F8B">
        <w:rPr>
          <w:rStyle w:val="PageNumber"/>
          <w:sz w:val="24"/>
        </w:rPr>
        <w:t>CONSTRUCTION SITE FACILITIES</w:t>
      </w:r>
    </w:p>
    <w:p w14:paraId="7AB00811" w14:textId="77777777" w:rsidR="00EB6C5A" w:rsidRPr="00EB0F8B" w:rsidRDefault="00EB6C5A" w:rsidP="006427F1">
      <w:pPr>
        <w:pStyle w:val="ListParagraph"/>
        <w:numPr>
          <w:ilvl w:val="0"/>
          <w:numId w:val="520"/>
        </w:numPr>
        <w:pBdr>
          <w:top w:val="nil"/>
          <w:left w:val="nil"/>
          <w:bottom w:val="nil"/>
          <w:right w:val="nil"/>
          <w:between w:val="nil"/>
          <w:bar w:val="nil"/>
        </w:pBdr>
        <w:spacing w:line="276" w:lineRule="auto"/>
        <w:contextualSpacing w:val="0"/>
        <w:jc w:val="both"/>
      </w:pPr>
      <w:r w:rsidRPr="00EB0F8B">
        <w:rPr>
          <w:rStyle w:val="PageNumber"/>
          <w:sz w:val="24"/>
        </w:rPr>
        <w:t>BRUSH CLEARING - FELLING - GROUND PREPARATION</w:t>
      </w:r>
    </w:p>
    <w:p w14:paraId="4E326DEF" w14:textId="77777777" w:rsidR="00EB6C5A" w:rsidRPr="00EB0F8B" w:rsidRDefault="00EB6C5A" w:rsidP="006427F1">
      <w:pPr>
        <w:pStyle w:val="ListParagraph"/>
        <w:numPr>
          <w:ilvl w:val="0"/>
          <w:numId w:val="520"/>
        </w:numPr>
        <w:pBdr>
          <w:top w:val="nil"/>
          <w:left w:val="nil"/>
          <w:bottom w:val="nil"/>
          <w:right w:val="nil"/>
          <w:between w:val="nil"/>
          <w:bar w:val="nil"/>
        </w:pBdr>
        <w:spacing w:line="276" w:lineRule="auto"/>
        <w:contextualSpacing w:val="0"/>
        <w:jc w:val="both"/>
      </w:pPr>
      <w:r w:rsidRPr="00EB0F8B">
        <w:rPr>
          <w:rStyle w:val="PageNumber"/>
          <w:sz w:val="24"/>
        </w:rPr>
        <w:t>DEMOLITION WORK</w:t>
      </w:r>
    </w:p>
    <w:p w14:paraId="7FB04A1A"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 </w:t>
      </w:r>
      <w:r w:rsidRPr="00EB0F8B">
        <w:rPr>
          <w:b/>
          <w:bCs/>
        </w:rPr>
        <w:tab/>
        <w:t>SITE INSTALLATION</w:t>
      </w:r>
    </w:p>
    <w:p w14:paraId="2917D74F" w14:textId="77777777" w:rsidR="00EB6C5A" w:rsidRPr="00EB0F8B" w:rsidRDefault="00EB6C5A" w:rsidP="006427F1">
      <w:pPr>
        <w:pStyle w:val="Body"/>
        <w:tabs>
          <w:tab w:val="left" w:pos="1134"/>
        </w:tabs>
        <w:spacing w:line="276" w:lineRule="auto"/>
        <w:jc w:val="both"/>
        <w:rPr>
          <w:rFonts w:eastAsia="Arial Narrow"/>
        </w:rPr>
      </w:pPr>
      <w:r w:rsidRPr="00EB0F8B">
        <w:t>The Contractor will be responsible for carrying out preparatory work for the site as well as services of common interest to all trades, necessary for the smooth running of the site.</w:t>
      </w:r>
    </w:p>
    <w:p w14:paraId="12ABC1F3" w14:textId="77777777" w:rsidR="00EB6C5A" w:rsidRPr="00EB0F8B" w:rsidRDefault="00EB6C5A" w:rsidP="006427F1">
      <w:pPr>
        <w:pStyle w:val="Body"/>
        <w:tabs>
          <w:tab w:val="left" w:pos="1134"/>
        </w:tabs>
        <w:spacing w:line="276" w:lineRule="auto"/>
        <w:jc w:val="both"/>
        <w:rPr>
          <w:rFonts w:eastAsia="Arial Narrow"/>
        </w:rPr>
      </w:pPr>
      <w:r w:rsidRPr="00EB0F8B">
        <w:t>The Contractor shall include in its offer:</w:t>
      </w:r>
    </w:p>
    <w:p w14:paraId="623C4F5B" w14:textId="77777777" w:rsidR="00EB6C5A" w:rsidRPr="00EB0F8B" w:rsidRDefault="00EB6C5A" w:rsidP="006427F1">
      <w:pPr>
        <w:pStyle w:val="Body"/>
        <w:tabs>
          <w:tab w:val="left" w:pos="1134"/>
        </w:tabs>
        <w:spacing w:line="276" w:lineRule="auto"/>
        <w:jc w:val="both"/>
        <w:rPr>
          <w:rFonts w:eastAsia="Arial Narrow"/>
        </w:rPr>
      </w:pPr>
      <w:r w:rsidRPr="00EB0F8B">
        <w:t>- sufficient facilities to guarantee the safety of personnel, visitors and materials and equipment stored on the site in accordance with the requirements of the CCAG and CCAP.</w:t>
      </w:r>
    </w:p>
    <w:p w14:paraId="3EBD4C39" w14:textId="77777777" w:rsidR="00EB6C5A" w:rsidRPr="00EB0F8B" w:rsidRDefault="00EB6C5A" w:rsidP="006427F1">
      <w:pPr>
        <w:pStyle w:val="Body"/>
        <w:tabs>
          <w:tab w:val="left" w:pos="1134"/>
        </w:tabs>
        <w:spacing w:line="276" w:lineRule="auto"/>
        <w:jc w:val="both"/>
        <w:rPr>
          <w:rFonts w:eastAsia="Arial Narrow"/>
        </w:rPr>
      </w:pPr>
      <w:r w:rsidRPr="00EB0F8B">
        <w:t>- the implementation and maintenance throughout the duration of the works of all collective protection devices in accordance with the "Health and Safety" law and its annexes.</w:t>
      </w:r>
    </w:p>
    <w:p w14:paraId="7F21EB56" w14:textId="77777777" w:rsidR="00EB6C5A" w:rsidRPr="00EB0F8B" w:rsidRDefault="00EB6C5A" w:rsidP="006427F1">
      <w:pPr>
        <w:pStyle w:val="Body"/>
        <w:tabs>
          <w:tab w:val="left" w:pos="1134"/>
        </w:tabs>
        <w:spacing w:line="276" w:lineRule="auto"/>
        <w:jc w:val="both"/>
        <w:rPr>
          <w:rFonts w:eastAsia="Arial Narrow"/>
        </w:rPr>
      </w:pPr>
      <w:r w:rsidRPr="00EB0F8B">
        <w:t>- the maintenance of a daily site logbook on a daily basis throughout the duration of the work, which will include the date, the names of all persons working on the site with their respective functions, arrival times, as well as any relevant observations noted.</w:t>
      </w:r>
    </w:p>
    <w:p w14:paraId="534E5121" w14:textId="77777777" w:rsidR="00EB6C5A" w:rsidRPr="00EB0F8B" w:rsidRDefault="00EB6C5A" w:rsidP="006427F1">
      <w:pPr>
        <w:pStyle w:val="Body"/>
        <w:tabs>
          <w:tab w:val="left" w:pos="1134"/>
        </w:tabs>
        <w:spacing w:line="276" w:lineRule="auto"/>
        <w:jc w:val="both"/>
        <w:rPr>
          <w:rFonts w:eastAsia="Arial Narrow"/>
        </w:rPr>
      </w:pPr>
    </w:p>
    <w:p w14:paraId="7E8B47CF" w14:textId="77777777" w:rsidR="00EB6C5A" w:rsidRPr="00EB0F8B" w:rsidRDefault="00EB6C5A" w:rsidP="006427F1">
      <w:pPr>
        <w:pStyle w:val="Body"/>
        <w:tabs>
          <w:tab w:val="left" w:pos="1134"/>
        </w:tabs>
        <w:spacing w:line="276" w:lineRule="auto"/>
        <w:jc w:val="both"/>
        <w:rPr>
          <w:rFonts w:eastAsia="Arial Narrow"/>
        </w:rPr>
      </w:pPr>
      <w:r w:rsidRPr="00EB0F8B">
        <w:t>The Contractor will be responsible for the site during the Construction Period and until the Provisional Acceptance of the Works. As such, he must:</w:t>
      </w:r>
    </w:p>
    <w:p w14:paraId="404ED4D3" w14:textId="77777777" w:rsidR="00EB6C5A" w:rsidRPr="00EB0F8B" w:rsidRDefault="00EB6C5A" w:rsidP="006427F1">
      <w:pPr>
        <w:pStyle w:val="Body"/>
        <w:tabs>
          <w:tab w:val="left" w:pos="1134"/>
        </w:tabs>
        <w:spacing w:line="276" w:lineRule="auto"/>
        <w:jc w:val="both"/>
        <w:rPr>
          <w:rFonts w:eastAsia="Arial Narrow"/>
        </w:rPr>
      </w:pPr>
      <w:r w:rsidRPr="00EB0F8B">
        <w:t>- submit the site installation plan for approval to the Project Manager before work begins</w:t>
      </w:r>
    </w:p>
    <w:p w14:paraId="2B47699C" w14:textId="77777777" w:rsidR="00EB6C5A" w:rsidRPr="00EB0F8B" w:rsidRDefault="00EB6C5A" w:rsidP="006427F1">
      <w:pPr>
        <w:pStyle w:val="Body"/>
        <w:tabs>
          <w:tab w:val="left" w:pos="1134"/>
        </w:tabs>
        <w:spacing w:line="276" w:lineRule="auto"/>
        <w:jc w:val="both"/>
        <w:rPr>
          <w:rFonts w:eastAsia="Arial Narrow"/>
        </w:rPr>
      </w:pPr>
      <w:r w:rsidRPr="00EB0F8B">
        <w:t>- provide day and night security</w:t>
      </w:r>
    </w:p>
    <w:p w14:paraId="6DAB6008" w14:textId="77777777" w:rsidR="00EB6C5A" w:rsidRPr="00EB0F8B" w:rsidRDefault="00EB6C5A" w:rsidP="006427F1">
      <w:pPr>
        <w:pStyle w:val="Body"/>
        <w:tabs>
          <w:tab w:val="left" w:pos="1134"/>
        </w:tabs>
        <w:spacing w:line="276" w:lineRule="auto"/>
        <w:jc w:val="both"/>
        <w:rPr>
          <w:rFonts w:eastAsia="Arial Narrow"/>
        </w:rPr>
      </w:pPr>
      <w:r w:rsidRPr="00EB0F8B">
        <w:t>- remove all machines and materials at the end of the work</w:t>
      </w:r>
    </w:p>
    <w:p w14:paraId="6290155B" w14:textId="77777777" w:rsidR="00EB6C5A" w:rsidRPr="00EB0F8B" w:rsidRDefault="00EB6C5A" w:rsidP="006427F1">
      <w:pPr>
        <w:pStyle w:val="Body"/>
        <w:tabs>
          <w:tab w:val="left" w:pos="1134"/>
        </w:tabs>
        <w:spacing w:line="276" w:lineRule="auto"/>
        <w:jc w:val="both"/>
        <w:rPr>
          <w:rFonts w:eastAsia="Arial Narrow"/>
        </w:rPr>
      </w:pPr>
      <w:r w:rsidRPr="00EB0F8B">
        <w:t>- ensure regular cleaning of the site as well as general cleaning of the site at the end of the work</w:t>
      </w:r>
    </w:p>
    <w:p w14:paraId="4C90270A" w14:textId="77777777" w:rsidR="00EB6C5A" w:rsidRPr="00EB0F8B" w:rsidRDefault="00EB6C5A" w:rsidP="006427F1">
      <w:pPr>
        <w:pStyle w:val="Body"/>
        <w:tabs>
          <w:tab w:val="left" w:pos="1134"/>
        </w:tabs>
        <w:spacing w:line="276" w:lineRule="auto"/>
        <w:jc w:val="both"/>
        <w:rPr>
          <w:rFonts w:eastAsia="Arial Narrow"/>
        </w:rPr>
      </w:pPr>
      <w:r w:rsidRPr="00EB0F8B">
        <w:t>- put in place a temporary fence to enclose the site area as well as regulatory signs for risk prevention and access restrictions</w:t>
      </w:r>
    </w:p>
    <w:p w14:paraId="51368273" w14:textId="77777777" w:rsidR="00EB6C5A" w:rsidRPr="00EB0F8B" w:rsidRDefault="00EB6C5A" w:rsidP="006427F1">
      <w:pPr>
        <w:pStyle w:val="Body"/>
        <w:tabs>
          <w:tab w:val="left" w:pos="1134"/>
        </w:tabs>
        <w:spacing w:line="276" w:lineRule="auto"/>
        <w:jc w:val="both"/>
        <w:rPr>
          <w:rFonts w:eastAsia="Arial Narrow"/>
        </w:rPr>
      </w:pPr>
      <w:r w:rsidRPr="00EB0F8B">
        <w:t>- install a construction site sign at the entrance to the site, subject to the approval of the project manager.</w:t>
      </w:r>
    </w:p>
    <w:p w14:paraId="33374B1F" w14:textId="77777777" w:rsidR="00EB6C5A" w:rsidRPr="00EB0F8B" w:rsidRDefault="00EB6C5A" w:rsidP="006427F1">
      <w:pPr>
        <w:pStyle w:val="Body"/>
        <w:tabs>
          <w:tab w:val="left" w:pos="1134"/>
        </w:tabs>
        <w:spacing w:line="276" w:lineRule="auto"/>
        <w:jc w:val="both"/>
        <w:rPr>
          <w:rFonts w:eastAsia="Arial Narrow"/>
        </w:rPr>
      </w:pPr>
      <w:r w:rsidRPr="00EB0F8B">
        <w:t>- install site offices and toilets in compliance with hygiene standards for premises for collective use.</w:t>
      </w:r>
    </w:p>
    <w:p w14:paraId="6B49B9D4" w14:textId="77777777" w:rsidR="00EB6C5A" w:rsidRPr="00EB0F8B" w:rsidRDefault="00EB6C5A" w:rsidP="006427F1">
      <w:pPr>
        <w:pStyle w:val="Body"/>
        <w:tabs>
          <w:tab w:val="left" w:pos="1134"/>
        </w:tabs>
        <w:spacing w:line="276" w:lineRule="auto"/>
        <w:jc w:val="both"/>
        <w:rPr>
          <w:rFonts w:eastAsia="Arial Narrow"/>
        </w:rPr>
      </w:pPr>
      <w:r w:rsidRPr="00EB0F8B">
        <w:t>- water and electricity supplies as well as all administrative procedures to ensure that these connections are made in compliance with regulations and legislation to ensure the continuity of the hospital's operation during the works</w:t>
      </w:r>
    </w:p>
    <w:p w14:paraId="066AE47E" w14:textId="77777777" w:rsidR="00EB6C5A" w:rsidRPr="00EB0F8B" w:rsidRDefault="00EB6C5A" w:rsidP="006427F1">
      <w:pPr>
        <w:pStyle w:val="Body"/>
        <w:tabs>
          <w:tab w:val="left" w:pos="1134"/>
        </w:tabs>
        <w:spacing w:line="276" w:lineRule="auto"/>
        <w:jc w:val="both"/>
        <w:rPr>
          <w:rFonts w:eastAsia="Arial Narrow"/>
        </w:rPr>
      </w:pPr>
      <w:r w:rsidRPr="00EB0F8B">
        <w:t>- all insurance due under the contract in accordance with the CCAG</w:t>
      </w:r>
    </w:p>
    <w:p w14:paraId="4DCC6D98" w14:textId="77777777" w:rsidR="00EB6C5A" w:rsidRPr="00EB0F8B" w:rsidRDefault="00EB6C5A" w:rsidP="006427F1">
      <w:pPr>
        <w:pStyle w:val="Body"/>
        <w:tabs>
          <w:tab w:val="left" w:pos="1134"/>
        </w:tabs>
        <w:spacing w:line="276" w:lineRule="auto"/>
        <w:jc w:val="both"/>
        <w:rPr>
          <w:rFonts w:eastAsia="Arial Narrow"/>
        </w:rPr>
      </w:pPr>
      <w:r w:rsidRPr="00EB0F8B">
        <w:t>- the production of an execution program because all the calculation notes and execution plans necessary for the proper completion of the works, particularly those in reinforced concrete, will be provided by the Project Manager.</w:t>
      </w:r>
    </w:p>
    <w:p w14:paraId="3695466C" w14:textId="77777777" w:rsidR="00EB6C5A" w:rsidRPr="00EB0F8B" w:rsidRDefault="00EB6C5A" w:rsidP="006427F1">
      <w:pPr>
        <w:pStyle w:val="Body"/>
        <w:tabs>
          <w:tab w:val="left" w:pos="1134"/>
        </w:tabs>
        <w:spacing w:line="276" w:lineRule="auto"/>
        <w:jc w:val="both"/>
        <w:rPr>
          <w:rFonts w:eastAsia="Arial Narrow"/>
        </w:rPr>
      </w:pPr>
      <w:r w:rsidRPr="00EB0F8B">
        <w:t>- the provision, within 30 days of provisional acceptance, of plans for the reassembly of the works.</w:t>
      </w:r>
    </w:p>
    <w:p w14:paraId="17BB6DC9" w14:textId="77777777" w:rsidR="00EB6C5A" w:rsidRPr="00EB0F8B" w:rsidRDefault="00EB6C5A" w:rsidP="006427F1">
      <w:pPr>
        <w:pStyle w:val="Body"/>
        <w:tabs>
          <w:tab w:val="left" w:pos="1134"/>
        </w:tabs>
        <w:spacing w:line="276" w:lineRule="auto"/>
        <w:jc w:val="both"/>
        <w:rPr>
          <w:rFonts w:eastAsia="Arial Narrow"/>
        </w:rPr>
      </w:pPr>
      <w:r w:rsidRPr="00EB0F8B">
        <w:t>The contractor will be required to complete the project evaluation sheets, in particular the job sheets and the sheets for determining various ratios, according to the model and within the time limits prescribed by the Project Manager.</w:t>
      </w:r>
    </w:p>
    <w:p w14:paraId="0C6F759D" w14:textId="77777777" w:rsidR="00EB6C5A" w:rsidRPr="00EB0F8B" w:rsidRDefault="00EB6C5A" w:rsidP="006427F1">
      <w:pPr>
        <w:pStyle w:val="Body"/>
        <w:spacing w:line="276" w:lineRule="auto"/>
        <w:jc w:val="both"/>
        <w:rPr>
          <w:rFonts w:eastAsia="Arial Narrow"/>
          <w:b/>
          <w:bCs/>
        </w:rPr>
      </w:pPr>
      <w:r w:rsidRPr="00EB0F8B">
        <w:rPr>
          <w:b/>
          <w:bCs/>
        </w:rPr>
        <w:t>DETAILS OF THE INVENTORY FILE</w:t>
      </w:r>
    </w:p>
    <w:p w14:paraId="2AFFC75A" w14:textId="77777777" w:rsidR="00EB6C5A" w:rsidRPr="00EB0F8B" w:rsidRDefault="00EB6C5A" w:rsidP="006427F1">
      <w:pPr>
        <w:pStyle w:val="Body"/>
        <w:spacing w:line="276" w:lineRule="auto"/>
        <w:jc w:val="both"/>
        <w:rPr>
          <w:rFonts w:eastAsia="Arial Narrow"/>
        </w:rPr>
      </w:pPr>
      <w:r w:rsidRPr="00EB0F8B">
        <w:t>“Collection” file for updating documents at the end of the business – Costs related to the creation of the DIU (Subsequent Intervention File)</w:t>
      </w:r>
    </w:p>
    <w:p w14:paraId="318F8DD4" w14:textId="77777777" w:rsidR="00EB6C5A" w:rsidRPr="00EB0F8B" w:rsidRDefault="00EB6C5A" w:rsidP="006427F1">
      <w:pPr>
        <w:pStyle w:val="Body"/>
        <w:spacing w:line="276" w:lineRule="auto"/>
        <w:jc w:val="both"/>
        <w:rPr>
          <w:rFonts w:eastAsia="Arial Narrow"/>
        </w:rPr>
      </w:pPr>
      <w:r w:rsidRPr="00EB0F8B">
        <w:lastRenderedPageBreak/>
        <w:t>After provisional acceptance of the works, the successful bidder must provide the Project Management with the so-called "re-assembly" file, written exclusively in French and accompanied by the file of technical data sheets signed by the Project Management. Each file must necessarily include all useful and relevant information intended to allow the safe execution of future works such as, in particular, maintenance, upkeep and foreseeable subsequent works such as repairs, replacement or dismantling of certain elements or equipment.</w:t>
      </w:r>
    </w:p>
    <w:p w14:paraId="6B40D874" w14:textId="77777777" w:rsidR="00EB6C5A" w:rsidRPr="00EB0F8B" w:rsidRDefault="00EB6C5A" w:rsidP="006427F1">
      <w:pPr>
        <w:pStyle w:val="Body"/>
        <w:spacing w:line="276" w:lineRule="auto"/>
        <w:jc w:val="both"/>
        <w:rPr>
          <w:rFonts w:eastAsia="Arial Narrow"/>
        </w:rPr>
      </w:pPr>
      <w:r w:rsidRPr="00EB0F8B">
        <w:t>Each file must include all updated plans so as to faithfully reflect the situation of the work actually carried out at the end of the project.</w:t>
      </w:r>
    </w:p>
    <w:p w14:paraId="31BCBD32" w14:textId="77777777" w:rsidR="00EB6C5A" w:rsidRPr="00EB0F8B" w:rsidRDefault="00EB6C5A" w:rsidP="006427F1">
      <w:pPr>
        <w:pStyle w:val="Body"/>
        <w:spacing w:line="276" w:lineRule="auto"/>
        <w:jc w:val="both"/>
        <w:rPr>
          <w:rFonts w:eastAsia="Arial Narrow"/>
        </w:rPr>
      </w:pPr>
      <w:r w:rsidRPr="00EB0F8B">
        <w:t>All information relating to the route and the burial depth of buried pipes of any type discovered during the work (water, gas, electricity, telephone, fire detection, anti-intrusion detection, cable television, computer connection, compressed air, heating and ventilation ducts, discharge pipes and sewer network, etc.) must be transcribed into the "Rebounding" file. This obligation applies to all types of pipes, whether exposed or embedded, or made invisible at the end of the work. Said pipes must be clearly and comprehensibly marked on an appropriate scale and possibly accompanied by photos allowing the location of the embedded pipes.</w:t>
      </w:r>
    </w:p>
    <w:p w14:paraId="30B30619" w14:textId="77777777" w:rsidR="00EB6C5A" w:rsidRPr="00EB0F8B" w:rsidRDefault="00EB6C5A" w:rsidP="006427F1">
      <w:pPr>
        <w:pStyle w:val="Body"/>
        <w:spacing w:line="276" w:lineRule="auto"/>
        <w:jc w:val="both"/>
        <w:rPr>
          <w:rFonts w:eastAsia="Arial Narrow"/>
        </w:rPr>
      </w:pPr>
      <w:r w:rsidRPr="00EB0F8B">
        <w:t>To update the drawings on plans, modern representation techniques (computer or other) will be used to provide the Project Owner with documents reflecting colored drawings with appropriate legends and the use of conventional signs and symbols. They must be reproduced on laminated plans or any other equivalent method to ensure perfect long-term data preservation. The original final document updated at the end of the project by the successful bidder must be presented to the project author and the coordinator before final reproduction.</w:t>
      </w:r>
    </w:p>
    <w:p w14:paraId="5EFDCC3D" w14:textId="77777777" w:rsidR="00EB6C5A" w:rsidRPr="00EB0F8B" w:rsidRDefault="00EB6C5A" w:rsidP="006427F1">
      <w:pPr>
        <w:pStyle w:val="Body"/>
        <w:spacing w:line="276" w:lineRule="auto"/>
        <w:jc w:val="both"/>
        <w:rPr>
          <w:rFonts w:eastAsia="Arial Narrow"/>
        </w:rPr>
      </w:pPr>
      <w:r w:rsidRPr="00EB0F8B">
        <w:t>The Contractor must provide, in addition to what is provided above, in its file of the works executed all explanatory notes, technical notices, maintenance instructions, warranty certificates, etc.</w:t>
      </w:r>
    </w:p>
    <w:p w14:paraId="49913439" w14:textId="77777777" w:rsidR="00EB6C5A" w:rsidRPr="00EB0F8B" w:rsidRDefault="00EB6C5A" w:rsidP="006427F1">
      <w:pPr>
        <w:pStyle w:val="Body"/>
        <w:spacing w:line="276" w:lineRule="auto"/>
        <w:jc w:val="both"/>
        <w:rPr>
          <w:rFonts w:eastAsia="Arial Narrow"/>
        </w:rPr>
      </w:pPr>
      <w:r w:rsidRPr="00EB0F8B">
        <w:t>The company will be responsible for carrying out general earthworks, preparatory work for the site as well as the services necessary for the smooth running of the site.</w:t>
      </w:r>
    </w:p>
    <w:p w14:paraId="628D5668" w14:textId="77777777" w:rsidR="00EB6C5A" w:rsidRPr="00EB0F8B" w:rsidRDefault="00EB6C5A" w:rsidP="006427F1">
      <w:pPr>
        <w:pStyle w:val="Body"/>
        <w:spacing w:line="276" w:lineRule="auto"/>
        <w:jc w:val="both"/>
        <w:rPr>
          <w:rFonts w:eastAsia="Arial Narrow"/>
        </w:rPr>
      </w:pPr>
      <w:r w:rsidRPr="00EB0F8B">
        <w:t>The diversion of any networks in conjunction with the concessionaires, according to a site study carried out beforehand (included in the site installation costs) and in consultation with the project owner and the project manager, will be the responsibility of the project owner. However, if during the works, the company damages a network not identified as described above, the company will carry out the repairs at its own expense.</w:t>
      </w:r>
    </w:p>
    <w:p w14:paraId="6338BC9B" w14:textId="77777777" w:rsidR="00EB6C5A" w:rsidRPr="00EB0F8B" w:rsidRDefault="00EB6C5A" w:rsidP="006427F1">
      <w:pPr>
        <w:pStyle w:val="Body"/>
        <w:spacing w:line="276" w:lineRule="auto"/>
        <w:jc w:val="both"/>
        <w:rPr>
          <w:rFonts w:eastAsia="Arial Narrow"/>
        </w:rPr>
      </w:pPr>
      <w:r w:rsidRPr="00EB0F8B">
        <w:t>Furthermore, to enable proper coordination of the work, the company and its possible subcontractors are required to read these specifications in their entirety.</w:t>
      </w:r>
    </w:p>
    <w:p w14:paraId="12A86492" w14:textId="77777777" w:rsidR="00EB6C5A" w:rsidRPr="00EB0F8B" w:rsidRDefault="00EB6C5A" w:rsidP="006427F1">
      <w:pPr>
        <w:pStyle w:val="Body"/>
        <w:spacing w:line="276" w:lineRule="auto"/>
        <w:jc w:val="both"/>
        <w:rPr>
          <w:rFonts w:eastAsia="Arial Narrow"/>
        </w:rPr>
      </w:pPr>
      <w:r w:rsidRPr="00EB0F8B">
        <w:t>All parties involved, namely the company and any subcontractors, will be jointly and severally liable and obliged to provide all supplies and requirements necessary for the complete completion of the works as soon as these supplies and requirements are recognized as essential to the entire work.</w:t>
      </w:r>
    </w:p>
    <w:p w14:paraId="6126FBD8"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1.2 </w:t>
      </w:r>
      <w:r w:rsidRPr="00EB0F8B">
        <w:rPr>
          <w:b/>
          <w:bCs/>
        </w:rPr>
        <w:tab/>
        <w:t>CLEARING - FELLING - GROUND PREPARATION</w:t>
      </w:r>
    </w:p>
    <w:p w14:paraId="2F988043"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a - Clearing in the remodeled land area</w:t>
      </w:r>
    </w:p>
    <w:p w14:paraId="087D484F" w14:textId="77777777" w:rsidR="00EB6C5A" w:rsidRPr="00EB0F8B" w:rsidRDefault="00EB6C5A" w:rsidP="006427F1">
      <w:pPr>
        <w:pStyle w:val="Body"/>
        <w:spacing w:after="120" w:line="276" w:lineRule="auto"/>
        <w:jc w:val="both"/>
        <w:rPr>
          <w:rFonts w:eastAsia="Arial Narrow"/>
        </w:rPr>
      </w:pPr>
      <w:r w:rsidRPr="00EB0F8B">
        <w:t>Clearing, felling and uprooting of trees will be carried out within the area of remodeled land as defined on the soil treatment identification plan.</w:t>
      </w:r>
    </w:p>
    <w:p w14:paraId="494BBA7E" w14:textId="77777777" w:rsidR="00EB6C5A" w:rsidRPr="00EB0F8B" w:rsidRDefault="00EB6C5A" w:rsidP="006427F1">
      <w:pPr>
        <w:pStyle w:val="Body"/>
        <w:spacing w:after="120" w:line="276" w:lineRule="auto"/>
        <w:jc w:val="both"/>
        <w:rPr>
          <w:rFonts w:eastAsia="Arial Narrow"/>
        </w:rPr>
      </w:pPr>
      <w:r w:rsidRPr="00EB0F8B">
        <w:lastRenderedPageBreak/>
        <w:t>The Project Manager reserves the right to increase or reduce this right-of-way, even partially, at its discretion. No tree located outside the right-of-way of the road and future constructions will be felled without the prior agreement of the Project Manager.</w:t>
      </w:r>
    </w:p>
    <w:p w14:paraId="793E4BA9"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b - Clearing in unremodeled land areas</w:t>
      </w:r>
    </w:p>
    <w:p w14:paraId="65E99511" w14:textId="77777777" w:rsidR="00EB6C5A" w:rsidRPr="00EB0F8B" w:rsidRDefault="00EB6C5A" w:rsidP="006427F1">
      <w:pPr>
        <w:pStyle w:val="Body"/>
        <w:spacing w:after="120" w:line="276" w:lineRule="auto"/>
        <w:jc w:val="both"/>
        <w:rPr>
          <w:rFonts w:eastAsia="Arial Narrow"/>
        </w:rPr>
      </w:pPr>
      <w:r w:rsidRPr="00EB0F8B">
        <w:t>The clearing will be carried out in an area of unremodeled land as defined in the soil treatment identification plan. The Project Manager reserves the right to increase or reduce this footprint, even partially and at its convenience. All trees must be preserved unless otherwise decided by the Project Manager.</w:t>
      </w:r>
    </w:p>
    <w:p w14:paraId="4D08A4FC"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c - Felling and uprooting of trees</w:t>
      </w:r>
    </w:p>
    <w:p w14:paraId="5FAE4265" w14:textId="77777777" w:rsidR="00EB6C5A" w:rsidRPr="00EB0F8B" w:rsidRDefault="00EB6C5A" w:rsidP="006427F1">
      <w:pPr>
        <w:pStyle w:val="Body"/>
        <w:spacing w:after="120" w:line="276" w:lineRule="auto"/>
        <w:jc w:val="both"/>
        <w:rPr>
          <w:rFonts w:eastAsia="Arial Narrow"/>
        </w:rPr>
      </w:pPr>
      <w:r w:rsidRPr="00EB0F8B">
        <w:t>Upon the instructions of the Project Manager, the Contractor shall proceed with the felling and uprooting of existing trees. Tree felling also includes uprooting, the removal of all roots and plant products of all kinds, and the backfilling of holes formed by the removal of stumps and large roots.</w:t>
      </w:r>
    </w:p>
    <w:p w14:paraId="3B35F748" w14:textId="77777777" w:rsidR="00EB6C5A" w:rsidRPr="00EB0F8B" w:rsidRDefault="00EB6C5A" w:rsidP="006427F1">
      <w:pPr>
        <w:pStyle w:val="Body"/>
        <w:spacing w:after="120" w:line="276" w:lineRule="auto"/>
        <w:jc w:val="both"/>
        <w:rPr>
          <w:rFonts w:eastAsia="Arial Narrow"/>
        </w:rPr>
      </w:pPr>
      <w:r w:rsidRPr="00EB0F8B">
        <w:t>The products of felling and uprooting will be removed from the right-of-way and stored in places approved by the Project Manager and will in all cases be arranged so as not to hinder the flow of water and the operation of the site.</w:t>
      </w:r>
    </w:p>
    <w:p w14:paraId="205C4FC9" w14:textId="77777777" w:rsidR="00EB6C5A" w:rsidRPr="00EB0F8B" w:rsidRDefault="00EB6C5A" w:rsidP="006427F1">
      <w:pPr>
        <w:pStyle w:val="Body"/>
        <w:tabs>
          <w:tab w:val="left" w:pos="1134"/>
        </w:tabs>
        <w:spacing w:line="276" w:lineRule="auto"/>
        <w:jc w:val="both"/>
        <w:rPr>
          <w:rFonts w:eastAsia="Arial Narrow"/>
          <w:b/>
          <w:bCs/>
        </w:rPr>
      </w:pPr>
      <w:r w:rsidRPr="00EB0F8B">
        <w:rPr>
          <w:b/>
          <w:bCs/>
          <w:lang w:val="de-DE"/>
        </w:rPr>
        <w:t xml:space="preserve">1.3 </w:t>
      </w:r>
      <w:r w:rsidRPr="00EB0F8B">
        <w:rPr>
          <w:b/>
          <w:bCs/>
          <w:lang w:val="de-DE"/>
        </w:rPr>
        <w:tab/>
        <w:t>DEMOLITION WORK</w:t>
      </w:r>
    </w:p>
    <w:p w14:paraId="106DA891" w14:textId="77777777" w:rsidR="00EB6C5A" w:rsidRPr="00EB0F8B" w:rsidRDefault="00EB6C5A" w:rsidP="006427F1">
      <w:pPr>
        <w:pStyle w:val="Body"/>
        <w:spacing w:after="120" w:line="276" w:lineRule="auto"/>
        <w:jc w:val="both"/>
        <w:rPr>
          <w:rFonts w:eastAsia="Arial Narrow"/>
        </w:rPr>
      </w:pPr>
      <w:r w:rsidRPr="00EB0F8B">
        <w:t>Existing structures, including buried structures affected by the development of the area, will be demolished on the orders of the Project Manager: superstructures and their foundations in masonry and reinforced or non-reinforced concrete, joinery, tiling, false ceilings, frames and roofing.</w:t>
      </w:r>
    </w:p>
    <w:p w14:paraId="59E86E48" w14:textId="77777777" w:rsidR="00EB6C5A" w:rsidRPr="00EB0F8B" w:rsidRDefault="00EB6C5A" w:rsidP="006427F1">
      <w:pPr>
        <w:pStyle w:val="Body"/>
        <w:spacing w:after="120" w:line="276" w:lineRule="auto"/>
        <w:jc w:val="both"/>
        <w:rPr>
          <w:rFonts w:eastAsia="Arial Narrow"/>
        </w:rPr>
      </w:pPr>
      <w:r w:rsidRPr="00EB0F8B">
        <w:t>All salvaged materials will be placed in areas designated by the Project Manager. They will remain the property of the Project Owner. All non-salvageable demolition materials will be moved to a location designated by the Project Manager.</w:t>
      </w:r>
    </w:p>
    <w:p w14:paraId="44DBB56B" w14:textId="77777777" w:rsidR="00EB6C5A" w:rsidRPr="00EB0F8B" w:rsidRDefault="00EB6C5A" w:rsidP="006427F1">
      <w:pPr>
        <w:pStyle w:val="Body"/>
        <w:spacing w:line="276" w:lineRule="auto"/>
        <w:jc w:val="both"/>
        <w:rPr>
          <w:rFonts w:eastAsia="Arial Narrow"/>
        </w:rPr>
      </w:pPr>
      <w:r w:rsidRPr="00EB0F8B">
        <w:t>***END OF LOT***</w:t>
      </w:r>
    </w:p>
    <w:p w14:paraId="3BCBADFA" w14:textId="77777777" w:rsidR="00EB6C5A" w:rsidRPr="00EB0F8B" w:rsidRDefault="00EB6C5A" w:rsidP="006427F1">
      <w:pPr>
        <w:pStyle w:val="Body"/>
        <w:spacing w:line="276" w:lineRule="auto"/>
        <w:jc w:val="both"/>
        <w:sectPr w:rsidR="00EB6C5A" w:rsidRPr="00EB0F8B" w:rsidSect="00EB6C5A">
          <w:headerReference w:type="default" r:id="rId279"/>
          <w:pgSz w:w="11900" w:h="16840"/>
          <w:pgMar w:top="1417" w:right="1417" w:bottom="1417" w:left="1417" w:header="708" w:footer="707" w:gutter="0"/>
          <w:cols w:space="720"/>
        </w:sectPr>
      </w:pPr>
    </w:p>
    <w:p w14:paraId="0FDE1D13" w14:textId="77777777" w:rsidR="00EB6C5A" w:rsidRPr="00EB0F8B" w:rsidRDefault="00EB6C5A" w:rsidP="006427F1">
      <w:pPr>
        <w:pStyle w:val="Heading1"/>
        <w:numPr>
          <w:ilvl w:val="0"/>
          <w:numId w:val="521"/>
        </w:numPr>
        <w:tabs>
          <w:tab w:val="clear" w:pos="851"/>
          <w:tab w:val="clear" w:pos="1134"/>
        </w:tabs>
        <w:spacing w:before="120" w:after="120" w:line="276" w:lineRule="auto"/>
        <w:ind w:left="518" w:firstLine="0"/>
        <w:jc w:val="both"/>
        <w:rPr>
          <w:rFonts w:ascii="Times New Roman" w:eastAsia="Arial Narrow" w:hAnsi="Times New Roman" w:cs="Times New Roman"/>
          <w:sz w:val="24"/>
        </w:rPr>
      </w:pPr>
      <w:bookmarkStart w:id="1245" w:name="_Toc198407798"/>
      <w:r w:rsidRPr="00EB0F8B">
        <w:rPr>
          <w:rFonts w:ascii="Times New Roman" w:hAnsi="Times New Roman" w:cs="Times New Roman"/>
          <w:sz w:val="24"/>
        </w:rPr>
        <w:lastRenderedPageBreak/>
        <w:t>EARTHWORKS - ROADS AND VARIOUS NETWORKS (VRD)</w:t>
      </w:r>
      <w:bookmarkEnd w:id="1245"/>
    </w:p>
    <w:p w14:paraId="570E1FCB" w14:textId="77777777" w:rsidR="00EB6C5A" w:rsidRPr="00EB0F8B" w:rsidRDefault="00EB6C5A" w:rsidP="006427F1">
      <w:pPr>
        <w:pStyle w:val="Body"/>
        <w:tabs>
          <w:tab w:val="left" w:pos="1134"/>
        </w:tabs>
        <w:spacing w:line="276" w:lineRule="auto"/>
        <w:jc w:val="both"/>
        <w:rPr>
          <w:rFonts w:eastAsia="Arial Narrow"/>
          <w:b/>
          <w:bCs/>
        </w:rPr>
      </w:pPr>
      <w:r w:rsidRPr="00EB0F8B">
        <w:rPr>
          <w:b/>
          <w:bCs/>
          <w:lang w:val="de-DE"/>
        </w:rPr>
        <w:t xml:space="preserve">2.1 </w:t>
      </w:r>
      <w:r w:rsidRPr="00EB0F8B">
        <w:rPr>
          <w:b/>
          <w:bCs/>
          <w:lang w:val="de-DE"/>
        </w:rPr>
        <w:tab/>
        <w:t>GENERAL EARTHWORKS</w:t>
      </w:r>
    </w:p>
    <w:p w14:paraId="53E689EF" w14:textId="77777777" w:rsidR="00EB6C5A" w:rsidRPr="00EB0F8B" w:rsidRDefault="00EB6C5A" w:rsidP="006427F1">
      <w:pPr>
        <w:pStyle w:val="Body"/>
        <w:tabs>
          <w:tab w:val="left" w:pos="1134"/>
        </w:tabs>
        <w:spacing w:after="120" w:line="276" w:lineRule="auto"/>
        <w:jc w:val="both"/>
        <w:rPr>
          <w:rFonts w:eastAsia="Arial Narrow"/>
          <w:b/>
          <w:bCs/>
        </w:rPr>
      </w:pPr>
      <w:r w:rsidRPr="00EB0F8B">
        <w:rPr>
          <w:b/>
          <w:bCs/>
          <w:lang w:val="de-DE"/>
        </w:rPr>
        <w:t xml:space="preserve">2.1.1 </w:t>
      </w:r>
      <w:r w:rsidRPr="00EB0F8B">
        <w:rPr>
          <w:b/>
          <w:bCs/>
          <w:lang w:val="de-DE"/>
        </w:rPr>
        <w:tab/>
        <w:t>GENERAL INFORMATION</w:t>
      </w:r>
    </w:p>
    <w:p w14:paraId="4E4671D6" w14:textId="77777777" w:rsidR="00EB6C5A" w:rsidRPr="00EB0F8B" w:rsidRDefault="00EB6C5A" w:rsidP="006427F1">
      <w:pPr>
        <w:pStyle w:val="Body"/>
        <w:spacing w:after="120" w:line="276" w:lineRule="auto"/>
        <w:jc w:val="both"/>
        <w:rPr>
          <w:rFonts w:eastAsia="Arial Narrow"/>
        </w:rPr>
      </w:pPr>
      <w:r w:rsidRPr="00EB0F8B">
        <w:t>General earthworks include the shaping of the land by cutting and filling in the intervention areas defined on the execution plans. They concern the earthworks to be carried out for:</w:t>
      </w:r>
    </w:p>
    <w:p w14:paraId="7F89FAAD" w14:textId="77777777" w:rsidR="00EB6C5A" w:rsidRPr="00EB0F8B" w:rsidRDefault="00EB6C5A" w:rsidP="006427F1">
      <w:pPr>
        <w:pStyle w:val="ListParagraph"/>
        <w:numPr>
          <w:ilvl w:val="0"/>
          <w:numId w:val="522"/>
        </w:numPr>
        <w:pBdr>
          <w:top w:val="nil"/>
          <w:left w:val="nil"/>
          <w:bottom w:val="nil"/>
          <w:right w:val="nil"/>
          <w:between w:val="nil"/>
          <w:bar w:val="nil"/>
        </w:pBdr>
        <w:spacing w:line="276" w:lineRule="auto"/>
        <w:contextualSpacing w:val="0"/>
        <w:jc w:val="both"/>
      </w:pPr>
      <w:r w:rsidRPr="00EB0F8B">
        <w:rPr>
          <w:rStyle w:val="PageNumber"/>
          <w:sz w:val="24"/>
        </w:rPr>
        <w:t>staking out the layout of underground networks and roads,</w:t>
      </w:r>
    </w:p>
    <w:p w14:paraId="6B62BA2D" w14:textId="77777777" w:rsidR="00EB6C5A" w:rsidRPr="00EB0F8B" w:rsidRDefault="00EB6C5A" w:rsidP="006427F1">
      <w:pPr>
        <w:pStyle w:val="ListParagraph"/>
        <w:numPr>
          <w:ilvl w:val="0"/>
          <w:numId w:val="522"/>
        </w:numPr>
        <w:pBdr>
          <w:top w:val="nil"/>
          <w:left w:val="nil"/>
          <w:bottom w:val="nil"/>
          <w:right w:val="nil"/>
          <w:between w:val="nil"/>
          <w:bar w:val="nil"/>
        </w:pBdr>
        <w:spacing w:line="276" w:lineRule="auto"/>
        <w:contextualSpacing w:val="0"/>
        <w:jc w:val="both"/>
      </w:pPr>
      <w:r w:rsidRPr="00EB0F8B">
        <w:rPr>
          <w:rStyle w:val="PageNumber"/>
          <w:sz w:val="24"/>
        </w:rPr>
        <w:t>stripping of topsoil,</w:t>
      </w:r>
    </w:p>
    <w:p w14:paraId="458D4FF3" w14:textId="77777777" w:rsidR="00EB6C5A" w:rsidRPr="00EB0F8B" w:rsidRDefault="00EB6C5A" w:rsidP="006427F1">
      <w:pPr>
        <w:pStyle w:val="ListParagraph"/>
        <w:numPr>
          <w:ilvl w:val="0"/>
          <w:numId w:val="522"/>
        </w:numPr>
        <w:pBdr>
          <w:top w:val="nil"/>
          <w:left w:val="nil"/>
          <w:bottom w:val="nil"/>
          <w:right w:val="nil"/>
          <w:between w:val="nil"/>
          <w:bar w:val="nil"/>
        </w:pBdr>
        <w:spacing w:line="276" w:lineRule="auto"/>
        <w:contextualSpacing w:val="0"/>
        <w:jc w:val="both"/>
      </w:pPr>
      <w:r w:rsidRPr="00EB0F8B">
        <w:rPr>
          <w:rStyle w:val="PageNumber"/>
          <w:sz w:val="24"/>
        </w:rPr>
        <w:t>trenches for various networks,</w:t>
      </w:r>
    </w:p>
    <w:p w14:paraId="59410401" w14:textId="77777777" w:rsidR="00EB6C5A" w:rsidRPr="00EB0F8B" w:rsidRDefault="00EB6C5A" w:rsidP="006427F1">
      <w:pPr>
        <w:pStyle w:val="ListParagraph"/>
        <w:numPr>
          <w:ilvl w:val="0"/>
          <w:numId w:val="522"/>
        </w:numPr>
        <w:pBdr>
          <w:top w:val="nil"/>
          <w:left w:val="nil"/>
          <w:bottom w:val="nil"/>
          <w:right w:val="nil"/>
          <w:between w:val="nil"/>
          <w:bar w:val="nil"/>
        </w:pBdr>
        <w:spacing w:line="276" w:lineRule="auto"/>
        <w:contextualSpacing w:val="0"/>
        <w:jc w:val="both"/>
      </w:pPr>
      <w:r w:rsidRPr="00EB0F8B">
        <w:rPr>
          <w:rStyle w:val="PageNumber"/>
          <w:sz w:val="24"/>
        </w:rPr>
        <w:t>excavations for roadway encasement,</w:t>
      </w:r>
    </w:p>
    <w:p w14:paraId="2E437554" w14:textId="77777777" w:rsidR="00EB6C5A" w:rsidRPr="00EB0F8B" w:rsidRDefault="00EB6C5A" w:rsidP="006427F1">
      <w:pPr>
        <w:pStyle w:val="ListParagraph"/>
        <w:numPr>
          <w:ilvl w:val="0"/>
          <w:numId w:val="522"/>
        </w:numPr>
        <w:pBdr>
          <w:top w:val="nil"/>
          <w:left w:val="nil"/>
          <w:bottom w:val="nil"/>
          <w:right w:val="nil"/>
          <w:between w:val="nil"/>
          <w:bar w:val="nil"/>
        </w:pBdr>
        <w:spacing w:line="276" w:lineRule="auto"/>
        <w:contextualSpacing w:val="0"/>
        <w:jc w:val="both"/>
      </w:pPr>
      <w:r w:rsidRPr="00EB0F8B">
        <w:rPr>
          <w:rStyle w:val="PageNumber"/>
          <w:sz w:val="24"/>
        </w:rPr>
        <w:t>platforms intended for pedestrian traffic,</w:t>
      </w:r>
    </w:p>
    <w:p w14:paraId="6CF8DE9F" w14:textId="77777777" w:rsidR="00EB6C5A" w:rsidRPr="00EB0F8B" w:rsidRDefault="00EB6C5A" w:rsidP="006427F1">
      <w:pPr>
        <w:pStyle w:val="ListParagraph"/>
        <w:numPr>
          <w:ilvl w:val="0"/>
          <w:numId w:val="522"/>
        </w:numPr>
        <w:pBdr>
          <w:top w:val="nil"/>
          <w:left w:val="nil"/>
          <w:bottom w:val="nil"/>
          <w:right w:val="nil"/>
          <w:between w:val="nil"/>
          <w:bar w:val="nil"/>
        </w:pBdr>
        <w:spacing w:line="276" w:lineRule="auto"/>
        <w:contextualSpacing w:val="0"/>
        <w:jc w:val="both"/>
      </w:pPr>
      <w:r w:rsidRPr="00EB0F8B">
        <w:rPr>
          <w:rStyle w:val="PageNumber"/>
          <w:sz w:val="24"/>
        </w:rPr>
        <w:t>platforms for green spaces,</w:t>
      </w:r>
    </w:p>
    <w:p w14:paraId="22816210" w14:textId="77777777" w:rsidR="00EB6C5A" w:rsidRPr="00EB0F8B" w:rsidRDefault="00EB6C5A" w:rsidP="006427F1">
      <w:pPr>
        <w:pStyle w:val="ListParagraph"/>
        <w:numPr>
          <w:ilvl w:val="0"/>
          <w:numId w:val="522"/>
        </w:numPr>
        <w:pBdr>
          <w:top w:val="nil"/>
          <w:left w:val="nil"/>
          <w:bottom w:val="nil"/>
          <w:right w:val="nil"/>
          <w:between w:val="nil"/>
          <w:bar w:val="nil"/>
        </w:pBdr>
        <w:spacing w:line="276" w:lineRule="auto"/>
        <w:contextualSpacing w:val="0"/>
        <w:jc w:val="both"/>
      </w:pPr>
      <w:r w:rsidRPr="00EB0F8B">
        <w:rPr>
          <w:rStyle w:val="PageNumber"/>
          <w:sz w:val="24"/>
        </w:rPr>
        <w:t>backfilling of excavations after completion of the works,</w:t>
      </w:r>
    </w:p>
    <w:p w14:paraId="589BD3A8" w14:textId="77777777" w:rsidR="00EB6C5A" w:rsidRPr="00EB0F8B" w:rsidRDefault="00EB6C5A" w:rsidP="006427F1">
      <w:pPr>
        <w:pStyle w:val="ListParagraph"/>
        <w:numPr>
          <w:ilvl w:val="0"/>
          <w:numId w:val="522"/>
        </w:numPr>
        <w:pBdr>
          <w:top w:val="nil"/>
          <w:left w:val="nil"/>
          <w:bottom w:val="nil"/>
          <w:right w:val="nil"/>
          <w:between w:val="nil"/>
          <w:bar w:val="nil"/>
        </w:pBdr>
        <w:spacing w:line="276" w:lineRule="auto"/>
        <w:contextualSpacing w:val="0"/>
        <w:jc w:val="both"/>
      </w:pPr>
      <w:r w:rsidRPr="00EB0F8B">
        <w:rPr>
          <w:rStyle w:val="PageNumber"/>
          <w:sz w:val="24"/>
        </w:rPr>
        <w:t>leveling of the surroundings after execution.</w:t>
      </w:r>
    </w:p>
    <w:p w14:paraId="6D13B7AF" w14:textId="77777777" w:rsidR="00EB6C5A" w:rsidRPr="00EB0F8B" w:rsidRDefault="00EB6C5A" w:rsidP="006427F1">
      <w:pPr>
        <w:pStyle w:val="Body"/>
        <w:spacing w:after="120" w:line="276" w:lineRule="auto"/>
        <w:jc w:val="both"/>
        <w:rPr>
          <w:rFonts w:eastAsia="Arial Narrow"/>
        </w:rPr>
      </w:pPr>
      <w:r w:rsidRPr="00EB0F8B">
        <w:t>The Contractor shall remain fully responsible for any disruptions or ground movements. No compensation shall be granted for ancillary work required in particular due to:</w:t>
      </w:r>
    </w:p>
    <w:p w14:paraId="287AA4BE" w14:textId="77777777" w:rsidR="00EB6C5A" w:rsidRPr="00EB0F8B" w:rsidRDefault="00EB6C5A" w:rsidP="006427F1">
      <w:pPr>
        <w:pStyle w:val="ListParagraph"/>
        <w:numPr>
          <w:ilvl w:val="0"/>
          <w:numId w:val="523"/>
        </w:numPr>
        <w:pBdr>
          <w:top w:val="nil"/>
          <w:left w:val="nil"/>
          <w:bottom w:val="nil"/>
          <w:right w:val="nil"/>
          <w:between w:val="nil"/>
          <w:bar w:val="nil"/>
        </w:pBdr>
        <w:spacing w:line="276" w:lineRule="auto"/>
        <w:contextualSpacing w:val="0"/>
        <w:jc w:val="both"/>
      </w:pPr>
      <w:r w:rsidRPr="00EB0F8B">
        <w:rPr>
          <w:rStyle w:val="PageNumber"/>
          <w:sz w:val="24"/>
        </w:rPr>
        <w:t>the nature of the terrain (excavations, handling, removals),</w:t>
      </w:r>
    </w:p>
    <w:p w14:paraId="040EE3B8" w14:textId="77777777" w:rsidR="00EB6C5A" w:rsidRPr="00EB0F8B" w:rsidRDefault="00EB6C5A" w:rsidP="006427F1">
      <w:pPr>
        <w:pStyle w:val="ListParagraph"/>
        <w:numPr>
          <w:ilvl w:val="0"/>
          <w:numId w:val="523"/>
        </w:numPr>
        <w:pBdr>
          <w:top w:val="nil"/>
          <w:left w:val="nil"/>
          <w:bottom w:val="nil"/>
          <w:right w:val="nil"/>
          <w:between w:val="nil"/>
          <w:bar w:val="nil"/>
        </w:pBdr>
        <w:spacing w:line="276" w:lineRule="auto"/>
        <w:contextualSpacing w:val="0"/>
        <w:jc w:val="both"/>
      </w:pPr>
      <w:r w:rsidRPr="00EB0F8B">
        <w:rPr>
          <w:rStyle w:val="PageNumber"/>
          <w:sz w:val="24"/>
        </w:rPr>
        <w:t>excavations carried out in water or liquid mud,</w:t>
      </w:r>
    </w:p>
    <w:p w14:paraId="4A42C363" w14:textId="77777777" w:rsidR="00EB6C5A" w:rsidRPr="00EB0F8B" w:rsidRDefault="00EB6C5A" w:rsidP="006427F1">
      <w:pPr>
        <w:pStyle w:val="ListParagraph"/>
        <w:numPr>
          <w:ilvl w:val="0"/>
          <w:numId w:val="523"/>
        </w:numPr>
        <w:pBdr>
          <w:top w:val="nil"/>
          <w:left w:val="nil"/>
          <w:bottom w:val="nil"/>
          <w:right w:val="nil"/>
          <w:between w:val="nil"/>
          <w:bar w:val="nil"/>
        </w:pBdr>
        <w:spacing w:line="276" w:lineRule="auto"/>
        <w:contextualSpacing w:val="0"/>
        <w:jc w:val="both"/>
      </w:pPr>
      <w:r w:rsidRPr="00EB0F8B">
        <w:rPr>
          <w:rStyle w:val="PageNumber"/>
          <w:sz w:val="24"/>
        </w:rPr>
        <w:t>handling and removal of wet or infected debris,</w:t>
      </w:r>
    </w:p>
    <w:p w14:paraId="7E4E99FB" w14:textId="77777777" w:rsidR="00EB6C5A" w:rsidRPr="00EB0F8B" w:rsidRDefault="00EB6C5A" w:rsidP="006427F1">
      <w:pPr>
        <w:pStyle w:val="ListParagraph"/>
        <w:numPr>
          <w:ilvl w:val="0"/>
          <w:numId w:val="524"/>
        </w:numPr>
        <w:pBdr>
          <w:top w:val="nil"/>
          <w:left w:val="nil"/>
          <w:bottom w:val="nil"/>
          <w:right w:val="nil"/>
          <w:between w:val="nil"/>
          <w:bar w:val="nil"/>
        </w:pBdr>
        <w:spacing w:line="276" w:lineRule="auto"/>
        <w:contextualSpacing w:val="0"/>
        <w:jc w:val="both"/>
      </w:pPr>
      <w:r w:rsidRPr="00EB0F8B">
        <w:rPr>
          <w:rStyle w:val="PageNumber"/>
          <w:sz w:val="24"/>
        </w:rPr>
        <w:t>excavations and handling carried out in the confines of the props, in the underpinnings, in small sections.</w:t>
      </w:r>
    </w:p>
    <w:p w14:paraId="28763D67" w14:textId="77777777" w:rsidR="00EB6C5A" w:rsidRPr="00EB0F8B" w:rsidRDefault="00EB6C5A" w:rsidP="006427F1">
      <w:pPr>
        <w:pStyle w:val="Body"/>
        <w:spacing w:line="276" w:lineRule="auto"/>
        <w:jc w:val="both"/>
        <w:rPr>
          <w:rFonts w:eastAsia="Arial Narrow"/>
        </w:rPr>
      </w:pPr>
      <w:r w:rsidRPr="00EB0F8B">
        <w:t>No supplement will be allowed due to the possible presence of water from groundwater, seepage or any other causes.</w:t>
      </w:r>
    </w:p>
    <w:p w14:paraId="5B1E5EC6" w14:textId="77777777" w:rsidR="00EB6C5A" w:rsidRPr="00EB0F8B" w:rsidRDefault="00EB6C5A" w:rsidP="006427F1">
      <w:pPr>
        <w:pStyle w:val="Body"/>
        <w:spacing w:line="276" w:lineRule="auto"/>
        <w:jc w:val="both"/>
        <w:rPr>
          <w:rFonts w:eastAsia="Arial Narrow"/>
          <w:b/>
          <w:bCs/>
        </w:rPr>
      </w:pPr>
      <w:r w:rsidRPr="00EB0F8B">
        <w:rPr>
          <w:b/>
          <w:bCs/>
        </w:rPr>
        <w:t xml:space="preserve">2.1.1.1 </w:t>
      </w:r>
      <w:r w:rsidRPr="00EB0F8B">
        <w:rPr>
          <w:b/>
          <w:bCs/>
        </w:rPr>
        <w:tab/>
      </w:r>
      <w:r w:rsidRPr="00EB0F8B">
        <w:rPr>
          <w:b/>
          <w:bCs/>
          <w:lang w:val="de-DE"/>
        </w:rPr>
        <w:t>REFERENCE DOCUMENTS</w:t>
      </w:r>
    </w:p>
    <w:p w14:paraId="3726C146" w14:textId="77777777" w:rsidR="00EB6C5A" w:rsidRPr="00EB0F8B" w:rsidRDefault="00EB6C5A" w:rsidP="006427F1">
      <w:pPr>
        <w:pStyle w:val="Body"/>
        <w:spacing w:line="276" w:lineRule="auto"/>
        <w:jc w:val="both"/>
        <w:rPr>
          <w:rFonts w:eastAsia="Arial Narrow"/>
        </w:rPr>
      </w:pPr>
      <w:r w:rsidRPr="00EB0F8B">
        <w:t>The works in this chapter must meet the conditions and requirements of the legislative, regulatory, technical and technological texts in force in the Republic of Cameroon, as well as those published elsewhere and made applicable in Cameroon, including in particular the following:</w:t>
      </w:r>
    </w:p>
    <w:p w14:paraId="64D1711F" w14:textId="77777777" w:rsidR="00EB6C5A" w:rsidRPr="00EB0F8B" w:rsidRDefault="00EB6C5A" w:rsidP="006427F1">
      <w:pPr>
        <w:pStyle w:val="Body"/>
        <w:spacing w:line="276" w:lineRule="auto"/>
        <w:jc w:val="both"/>
        <w:rPr>
          <w:rFonts w:eastAsia="Arial Narrow"/>
          <w:b/>
          <w:bCs/>
        </w:rPr>
      </w:pPr>
      <w:r w:rsidRPr="00EB0F8B">
        <w:rPr>
          <w:b/>
          <w:bCs/>
        </w:rPr>
        <w:t xml:space="preserve">2.1.1.2 </w:t>
      </w:r>
      <w:r w:rsidRPr="00EB0F8B">
        <w:rPr>
          <w:b/>
          <w:bCs/>
        </w:rPr>
        <w:tab/>
        <w:t>STANDARDS AND DTU</w:t>
      </w:r>
    </w:p>
    <w:p w14:paraId="51ED922B" w14:textId="77777777" w:rsidR="00EB6C5A" w:rsidRPr="00EB0F8B" w:rsidRDefault="00EB6C5A" w:rsidP="006427F1">
      <w:pPr>
        <w:pStyle w:val="ListParagraph"/>
        <w:numPr>
          <w:ilvl w:val="0"/>
          <w:numId w:val="525"/>
        </w:numPr>
        <w:pBdr>
          <w:top w:val="nil"/>
          <w:left w:val="nil"/>
          <w:bottom w:val="nil"/>
          <w:right w:val="nil"/>
          <w:between w:val="nil"/>
          <w:bar w:val="nil"/>
        </w:pBdr>
        <w:spacing w:line="276" w:lineRule="auto"/>
        <w:contextualSpacing w:val="0"/>
        <w:jc w:val="both"/>
      </w:pPr>
      <w:r w:rsidRPr="00EB0F8B">
        <w:rPr>
          <w:rStyle w:val="PageNumber"/>
          <w:sz w:val="24"/>
        </w:rPr>
        <w:t>DTU No. 12: Earthworks for buildings</w:t>
      </w:r>
    </w:p>
    <w:p w14:paraId="220D68A5" w14:textId="77777777" w:rsidR="00EB6C5A" w:rsidRPr="00EB0F8B" w:rsidRDefault="00EB6C5A" w:rsidP="006427F1">
      <w:pPr>
        <w:pStyle w:val="ListParagraph"/>
        <w:numPr>
          <w:ilvl w:val="0"/>
          <w:numId w:val="525"/>
        </w:numPr>
        <w:pBdr>
          <w:top w:val="nil"/>
          <w:left w:val="nil"/>
          <w:bottom w:val="nil"/>
          <w:right w:val="nil"/>
          <w:between w:val="nil"/>
          <w:bar w:val="nil"/>
        </w:pBdr>
        <w:spacing w:line="276" w:lineRule="auto"/>
        <w:contextualSpacing w:val="0"/>
        <w:jc w:val="both"/>
      </w:pPr>
      <w:r w:rsidRPr="00EB0F8B">
        <w:rPr>
          <w:rStyle w:val="PageNumber"/>
          <w:sz w:val="24"/>
        </w:rPr>
        <w:t>DTU No. 13.1: Surface foundations</w:t>
      </w:r>
    </w:p>
    <w:p w14:paraId="7774406E" w14:textId="77777777" w:rsidR="00EB6C5A" w:rsidRPr="00EB0F8B" w:rsidRDefault="00EB6C5A" w:rsidP="006427F1">
      <w:pPr>
        <w:pStyle w:val="ListParagraph"/>
        <w:numPr>
          <w:ilvl w:val="0"/>
          <w:numId w:val="525"/>
        </w:numPr>
        <w:pBdr>
          <w:top w:val="nil"/>
          <w:left w:val="nil"/>
          <w:bottom w:val="nil"/>
          <w:right w:val="nil"/>
          <w:between w:val="nil"/>
          <w:bar w:val="nil"/>
        </w:pBdr>
        <w:spacing w:line="276" w:lineRule="auto"/>
        <w:contextualSpacing w:val="0"/>
        <w:jc w:val="both"/>
      </w:pPr>
      <w:r w:rsidRPr="00EB0F8B">
        <w:rPr>
          <w:rStyle w:val="PageNumber"/>
          <w:sz w:val="24"/>
        </w:rPr>
        <w:t>Standard NF P 98-331: Techniques and constraints related to earthworks.</w:t>
      </w:r>
    </w:p>
    <w:p w14:paraId="41D8A888" w14:textId="77777777" w:rsidR="00EB6C5A" w:rsidRPr="00EB0F8B" w:rsidRDefault="00EB6C5A" w:rsidP="006427F1">
      <w:pPr>
        <w:pStyle w:val="ListParagraph"/>
        <w:spacing w:line="276" w:lineRule="auto"/>
        <w:jc w:val="both"/>
        <w:rPr>
          <w:rFonts w:eastAsia="Arial Narrow"/>
        </w:rPr>
      </w:pPr>
    </w:p>
    <w:p w14:paraId="2FC64AE4" w14:textId="77777777" w:rsidR="00EB6C5A" w:rsidRPr="00EB0F8B" w:rsidRDefault="00EB6C5A" w:rsidP="006427F1">
      <w:pPr>
        <w:pStyle w:val="Body"/>
        <w:spacing w:line="276" w:lineRule="auto"/>
        <w:jc w:val="both"/>
        <w:rPr>
          <w:rFonts w:eastAsia="Arial Narrow"/>
          <w:b/>
          <w:bCs/>
        </w:rPr>
      </w:pPr>
      <w:r w:rsidRPr="00EB0F8B">
        <w:rPr>
          <w:b/>
          <w:bCs/>
        </w:rPr>
        <w:t xml:space="preserve">2.1.1.3 </w:t>
      </w:r>
      <w:r w:rsidRPr="00EB0F8B">
        <w:rPr>
          <w:b/>
          <w:bCs/>
        </w:rPr>
        <w:tab/>
        <w:t>CALCULATION RULES</w:t>
      </w:r>
    </w:p>
    <w:p w14:paraId="6533CC5E" w14:textId="77777777" w:rsidR="00EB6C5A" w:rsidRPr="00EB0F8B" w:rsidRDefault="00EB6C5A" w:rsidP="006427F1">
      <w:pPr>
        <w:pStyle w:val="Body"/>
        <w:spacing w:line="276" w:lineRule="auto"/>
        <w:jc w:val="both"/>
        <w:rPr>
          <w:rFonts w:eastAsia="Arial Narrow"/>
        </w:rPr>
      </w:pPr>
      <w:r w:rsidRPr="00EB0F8B">
        <w:rPr>
          <w:rFonts w:eastAsia="Arial Narrow"/>
        </w:rPr>
        <w:tab/>
        <w:t>DTU 13.12: Rules for the calculation of shallow foundations.</w:t>
      </w:r>
    </w:p>
    <w:p w14:paraId="0F340D31" w14:textId="77777777" w:rsidR="00EB6C5A" w:rsidRPr="00EB0F8B" w:rsidRDefault="00EB6C5A" w:rsidP="006427F1">
      <w:pPr>
        <w:pStyle w:val="Body"/>
        <w:tabs>
          <w:tab w:val="left" w:pos="1134"/>
        </w:tabs>
        <w:spacing w:line="276" w:lineRule="auto"/>
        <w:jc w:val="both"/>
        <w:rPr>
          <w:rFonts w:eastAsia="Arial Narrow"/>
          <w:b/>
          <w:bCs/>
        </w:rPr>
      </w:pPr>
    </w:p>
    <w:p w14:paraId="5AEAB883" w14:textId="77777777" w:rsidR="00EB6C5A" w:rsidRPr="00EB0F8B" w:rsidRDefault="00EB6C5A" w:rsidP="006427F1">
      <w:pPr>
        <w:pStyle w:val="Body"/>
        <w:tabs>
          <w:tab w:val="left" w:pos="1134"/>
        </w:tabs>
        <w:spacing w:line="276" w:lineRule="auto"/>
        <w:jc w:val="both"/>
        <w:rPr>
          <w:rFonts w:eastAsia="Arial Narrow"/>
          <w:b/>
          <w:bCs/>
          <w:caps/>
        </w:rPr>
      </w:pPr>
      <w:r w:rsidRPr="00EB0F8B">
        <w:rPr>
          <w:b/>
          <w:bCs/>
        </w:rPr>
        <w:t>2.1.2</w:t>
      </w:r>
      <w:r w:rsidRPr="00EB0F8B">
        <w:rPr>
          <w:b/>
          <w:bCs/>
          <w:caps/>
        </w:rPr>
        <w:t xml:space="preserve"> </w:t>
      </w:r>
      <w:r w:rsidRPr="00EB0F8B">
        <w:rPr>
          <w:b/>
          <w:bCs/>
          <w:caps/>
        </w:rPr>
        <w:tab/>
        <w:t>Installation of earthworks and buildings</w:t>
      </w:r>
    </w:p>
    <w:p w14:paraId="79B55DC4" w14:textId="77777777" w:rsidR="00EB6C5A" w:rsidRPr="00EB0F8B" w:rsidRDefault="00EB6C5A" w:rsidP="006427F1">
      <w:pPr>
        <w:pStyle w:val="Body"/>
        <w:tabs>
          <w:tab w:val="left" w:pos="1134"/>
        </w:tabs>
        <w:spacing w:after="120" w:line="276" w:lineRule="auto"/>
        <w:jc w:val="both"/>
        <w:rPr>
          <w:rFonts w:eastAsia="Arial Narrow"/>
        </w:rPr>
      </w:pPr>
      <w:r w:rsidRPr="00EB0F8B">
        <w:t>The company holding this lot is required to ensure the installation of all road works and various networks as well as the accompanying civil engineering works, in accordance with the plans of the Project Manager and those of the design offices. It will have the basic staking established at its own expense by an approved surveyor.</w:t>
      </w:r>
    </w:p>
    <w:p w14:paraId="3DDB22C9" w14:textId="77777777" w:rsidR="00EB6C5A" w:rsidRPr="00EB0F8B" w:rsidRDefault="00EB6C5A" w:rsidP="006427F1">
      <w:pPr>
        <w:pStyle w:val="ListContinue"/>
        <w:spacing w:line="276" w:lineRule="auto"/>
        <w:ind w:left="0"/>
        <w:jc w:val="both"/>
        <w:rPr>
          <w:rFonts w:eastAsia="Arial Narrow" w:cs="Times New Roman"/>
        </w:rPr>
      </w:pPr>
      <w:r w:rsidRPr="00EB0F8B">
        <w:rPr>
          <w:rFonts w:cs="Times New Roman"/>
        </w:rPr>
        <w:lastRenderedPageBreak/>
        <w:t>The stakes are attached in plan and in altitude to fixed reference points. The Contractor is responsible for ensuring their preservation, as well as their movement if the needs of the work require it. He will be responsible for verifying the level measurements shown on the plans.</w:t>
      </w:r>
    </w:p>
    <w:p w14:paraId="1AD25928" w14:textId="77777777" w:rsidR="00EB6C5A" w:rsidRPr="00EB0F8B" w:rsidRDefault="00EB6C5A" w:rsidP="006427F1">
      <w:pPr>
        <w:pStyle w:val="Body"/>
        <w:tabs>
          <w:tab w:val="left" w:pos="1134"/>
        </w:tabs>
        <w:spacing w:after="120" w:line="276" w:lineRule="auto"/>
        <w:jc w:val="both"/>
        <w:rPr>
          <w:rFonts w:eastAsia="Arial Narrow"/>
        </w:rPr>
      </w:pPr>
      <w:r w:rsidRPr="00EB0F8B">
        <w:t>When a route is possibly carried out for another trade by the Contractor of the VRD lot, the holder of this lot requests the “assistance” and “</w:t>
      </w:r>
      <w:r w:rsidRPr="00EB0F8B">
        <w:rPr>
          <w:lang w:val="es-ES_tradnl"/>
        </w:rPr>
        <w:t xml:space="preserve">control </w:t>
      </w:r>
      <w:r w:rsidRPr="00EB0F8B">
        <w:t>” of this trade.</w:t>
      </w:r>
    </w:p>
    <w:p w14:paraId="12B308BC" w14:textId="77777777" w:rsidR="00EB6C5A" w:rsidRPr="00EB0F8B" w:rsidRDefault="00EB6C5A" w:rsidP="006427F1">
      <w:pPr>
        <w:pStyle w:val="ListContinue"/>
        <w:spacing w:line="276" w:lineRule="auto"/>
        <w:ind w:left="0"/>
        <w:jc w:val="both"/>
        <w:rPr>
          <w:rFonts w:eastAsia="Arial Narrow" w:cs="Times New Roman"/>
        </w:rPr>
      </w:pPr>
      <w:r w:rsidRPr="00EB0F8B">
        <w:rPr>
          <w:rFonts w:cs="Times New Roman"/>
        </w:rPr>
        <w:t>All installation and staking work will be subject to acceptance.</w:t>
      </w:r>
    </w:p>
    <w:p w14:paraId="7962C66C" w14:textId="77777777" w:rsidR="00EB6C5A" w:rsidRPr="00EB0F8B" w:rsidRDefault="00EB6C5A" w:rsidP="006427F1">
      <w:pPr>
        <w:pStyle w:val="ListContinue"/>
        <w:widowControl w:val="0"/>
        <w:spacing w:before="240" w:line="276" w:lineRule="auto"/>
        <w:ind w:left="0"/>
        <w:jc w:val="both"/>
        <w:rPr>
          <w:rFonts w:eastAsia="Arial Narrow" w:cs="Times New Roman"/>
          <w:b/>
          <w:bCs/>
        </w:rPr>
      </w:pPr>
      <w:r w:rsidRPr="00EB0F8B">
        <w:rPr>
          <w:rFonts w:cs="Times New Roman"/>
          <w:b/>
          <w:bCs/>
        </w:rPr>
        <w:t xml:space="preserve">2.1.3 </w:t>
      </w:r>
      <w:r w:rsidRPr="00EB0F8B">
        <w:rPr>
          <w:rFonts w:cs="Times New Roman"/>
          <w:b/>
          <w:bCs/>
        </w:rPr>
        <w:tab/>
        <w:t>MATERIALS FOR GENERAL EARTHWORKS</w:t>
      </w:r>
    </w:p>
    <w:p w14:paraId="5D630AEE" w14:textId="77777777" w:rsidR="00EB6C5A" w:rsidRPr="00EB0F8B" w:rsidRDefault="00EB6C5A" w:rsidP="006427F1">
      <w:pPr>
        <w:pStyle w:val="Body"/>
        <w:tabs>
          <w:tab w:val="left" w:pos="1134"/>
        </w:tabs>
        <w:spacing w:line="276" w:lineRule="auto"/>
        <w:jc w:val="both"/>
        <w:rPr>
          <w:rFonts w:eastAsia="Arial Narrow"/>
          <w:b/>
          <w:bCs/>
          <w:caps/>
        </w:rPr>
      </w:pPr>
      <w:r w:rsidRPr="00EB0F8B">
        <w:rPr>
          <w:b/>
          <w:bCs/>
        </w:rPr>
        <w:t xml:space="preserve">2.1.3.1 </w:t>
      </w:r>
      <w:r w:rsidRPr="00EB0F8B">
        <w:rPr>
          <w:b/>
          <w:bCs/>
        </w:rPr>
        <w:tab/>
      </w:r>
      <w:r w:rsidRPr="00EB0F8B">
        <w:rPr>
          <w:b/>
          <w:bCs/>
          <w:caps/>
        </w:rPr>
        <w:t>Materials for backfill</w:t>
      </w:r>
    </w:p>
    <w:p w14:paraId="3BA7234E"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a - Definition of materials</w:t>
      </w:r>
    </w:p>
    <w:p w14:paraId="16022ED2" w14:textId="77777777" w:rsidR="00EB6C5A" w:rsidRPr="00EB0F8B" w:rsidRDefault="00EB6C5A" w:rsidP="006427F1">
      <w:pPr>
        <w:pStyle w:val="Body"/>
        <w:spacing w:line="276" w:lineRule="auto"/>
        <w:jc w:val="both"/>
        <w:rPr>
          <w:rFonts w:eastAsia="Arial Narrow"/>
        </w:rPr>
      </w:pPr>
      <w:r w:rsidRPr="00EB0F8B">
        <w:t>The backfill materials will come from the spoil, if necessary, or possibly from borrowings on sites recognized by the Project Manager.</w:t>
      </w:r>
    </w:p>
    <w:p w14:paraId="6CCAECB4"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b - Materials from spoil</w:t>
      </w:r>
    </w:p>
    <w:p w14:paraId="3FE79AFE" w14:textId="77777777" w:rsidR="00EB6C5A" w:rsidRPr="00EB0F8B" w:rsidRDefault="00EB6C5A" w:rsidP="006427F1">
      <w:pPr>
        <w:pStyle w:val="Body"/>
        <w:spacing w:line="276" w:lineRule="auto"/>
        <w:jc w:val="both"/>
        <w:rPr>
          <w:rFonts w:eastAsia="Arial Narrow"/>
        </w:rPr>
      </w:pPr>
      <w:r w:rsidRPr="00EB0F8B">
        <w:t>As a general rule, all materials from spoil will be reused as backfill, with the exception of materials containing more than 0.5% organic matter, silt and very clayey fine materials whose liquid limit LL would be greater than 60.</w:t>
      </w:r>
    </w:p>
    <w:p w14:paraId="3331E7CD"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c - Materials from loans</w:t>
      </w:r>
    </w:p>
    <w:p w14:paraId="1C968209" w14:textId="77777777" w:rsidR="00EB6C5A" w:rsidRPr="00EB0F8B" w:rsidRDefault="00EB6C5A" w:rsidP="006427F1">
      <w:pPr>
        <w:pStyle w:val="Body"/>
        <w:spacing w:line="276" w:lineRule="auto"/>
        <w:jc w:val="both"/>
        <w:rPr>
          <w:rFonts w:eastAsia="Arial Narrow"/>
        </w:rPr>
      </w:pPr>
      <w:r w:rsidRPr="00EB0F8B">
        <w:t>When the volume of backfill exceeds that of the excavation, the Contractor shall submit to the Project Manager for approval, at the latest 60 days before starting work, the borrow sites that it intends to exploit. The Project Manager shall authorize or refuse the exploitation of a borrow based on the results of the identification of the materials contained in the geotechnical file that must be submitted.</w:t>
      </w:r>
    </w:p>
    <w:p w14:paraId="55074F96"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d - Base layer made of selected materials</w:t>
      </w:r>
    </w:p>
    <w:p w14:paraId="14850FCD" w14:textId="77777777" w:rsidR="00EB6C5A" w:rsidRPr="00EB0F8B" w:rsidRDefault="00EB6C5A" w:rsidP="006427F1">
      <w:pPr>
        <w:pStyle w:val="Body"/>
        <w:spacing w:line="276" w:lineRule="auto"/>
        <w:jc w:val="both"/>
        <w:rPr>
          <w:rFonts w:eastAsia="Arial Narrow"/>
        </w:rPr>
      </w:pPr>
      <w:r w:rsidRPr="00EB0F8B">
        <w:t>- Laterite foundation layer:</w:t>
      </w:r>
    </w:p>
    <w:p w14:paraId="4FBBEAF0" w14:textId="77777777" w:rsidR="00EB6C5A" w:rsidRPr="00EB0F8B" w:rsidRDefault="00EB6C5A" w:rsidP="006427F1">
      <w:pPr>
        <w:pStyle w:val="Body"/>
        <w:spacing w:line="276" w:lineRule="auto"/>
        <w:jc w:val="both"/>
        <w:rPr>
          <w:rFonts w:eastAsia="Arial Narrow"/>
        </w:rPr>
      </w:pPr>
      <w:r w:rsidRPr="00EB0F8B">
        <w:t>The prospecting and recognition of laterite deposits selected for foundation and base layers, as well as the corresponding identification tests, will be carried out at the Contractor's expense, by himself or by the construction laboratory of his choice.</w:t>
      </w:r>
    </w:p>
    <w:p w14:paraId="7730CD41" w14:textId="77777777" w:rsidR="00EB6C5A" w:rsidRPr="00EB0F8B" w:rsidRDefault="00EB6C5A" w:rsidP="006427F1">
      <w:pPr>
        <w:pStyle w:val="NoSpacing"/>
        <w:spacing w:line="276" w:lineRule="auto"/>
        <w:jc w:val="both"/>
        <w:rPr>
          <w:rFonts w:ascii="Times New Roman" w:eastAsia="Arial Narrow" w:hAnsi="Times New Roman" w:cs="Times New Roman"/>
          <w:sz w:val="24"/>
          <w:szCs w:val="24"/>
          <w:lang w:val="en-US"/>
        </w:rPr>
      </w:pPr>
      <w:r w:rsidRPr="00EB0F8B">
        <w:rPr>
          <w:rFonts w:ascii="Times New Roman" w:hAnsi="Times New Roman" w:cs="Times New Roman"/>
          <w:sz w:val="24"/>
          <w:szCs w:val="24"/>
          <w:lang w:val="en-US"/>
        </w:rPr>
        <w:t xml:space="preserve">The Contractor shall submit to the Project Manager for approval, no later than 60 days after the order to start work, the borrow sites that it intends to exploit, with identification of the materials encountered (Atterberg limits, granulometry, CBR, etc. ). The Project Manager shall specify to the Contractor the authorized limits and the thicknesses of materials that may be exploited without modification of the contractual requirements. </w:t>
      </w:r>
      <w:r w:rsidRPr="00EB0F8B">
        <w:rPr>
          <w:rFonts w:ascii="Times New Roman" w:eastAsia="Arial Narrow" w:hAnsi="Times New Roman" w:cs="Times New Roman"/>
          <w:sz w:val="24"/>
          <w:szCs w:val="24"/>
          <w:lang w:val="en-US"/>
        </w:rPr>
        <w:br/>
      </w:r>
      <w:r w:rsidRPr="00EB0F8B">
        <w:rPr>
          <w:rFonts w:ascii="Times New Roman" w:hAnsi="Times New Roman" w:cs="Times New Roman"/>
          <w:sz w:val="24"/>
          <w:szCs w:val="24"/>
          <w:lang w:val="en-US"/>
        </w:rPr>
        <w:t>- Base layer of selected sand:</w:t>
      </w:r>
    </w:p>
    <w:p w14:paraId="263F2F2D" w14:textId="77777777" w:rsidR="00EB6C5A" w:rsidRPr="00EB0F8B" w:rsidRDefault="00EB6C5A" w:rsidP="006427F1">
      <w:pPr>
        <w:pStyle w:val="Body"/>
        <w:spacing w:line="276" w:lineRule="auto"/>
        <w:jc w:val="both"/>
        <w:rPr>
          <w:rFonts w:eastAsia="Arial Narrow"/>
        </w:rPr>
      </w:pPr>
      <w:r w:rsidRPr="00EB0F8B">
        <w:t>The materials for the base layer shall be selected natural materials. The percentage by weight of organic matter shall in no case exceed 0.5%. The plasticity index shall be less than or equal to 20. The percentage of elements passing through a 0.08 mm sieve shall be less than or equal to 20. The CBR after 96 hours of imbibition and at 95% of the maximum dry density given by the modified Proctor test shall be greater than or equal to 80.</w:t>
      </w:r>
    </w:p>
    <w:p w14:paraId="61018EDD" w14:textId="77777777" w:rsidR="00EB6C5A" w:rsidRPr="00EB0F8B" w:rsidRDefault="00EB6C5A" w:rsidP="006427F1">
      <w:pPr>
        <w:pStyle w:val="Body"/>
        <w:spacing w:line="276" w:lineRule="auto"/>
        <w:jc w:val="both"/>
        <w:rPr>
          <w:rFonts w:eastAsia="Arial Narrow"/>
          <w:b/>
          <w:bCs/>
        </w:rPr>
      </w:pPr>
      <w:r w:rsidRPr="00EB0F8B">
        <w:t>- Upper layer of embankments:</w:t>
      </w:r>
    </w:p>
    <w:p w14:paraId="13D292FF" w14:textId="77777777" w:rsidR="00EB6C5A" w:rsidRPr="00EB0F8B" w:rsidRDefault="00EB6C5A" w:rsidP="006427F1">
      <w:pPr>
        <w:pStyle w:val="Body"/>
        <w:spacing w:line="276" w:lineRule="auto"/>
        <w:jc w:val="both"/>
        <w:rPr>
          <w:rFonts w:eastAsia="Arial Narrow"/>
        </w:rPr>
      </w:pPr>
      <w:r w:rsidRPr="00EB0F8B">
        <w:lastRenderedPageBreak/>
        <w:t>The upper thirty (30) centimeters of the embankment executed directly under the earthworks course must be made with materials presenting a CBR at 96 hours of imbibition and 95% of the maximum dry density given by the modified Proctor test , greater than or equal to 50.</w:t>
      </w:r>
    </w:p>
    <w:p w14:paraId="105E0AE5" w14:textId="77777777" w:rsidR="00EB6C5A" w:rsidRPr="00EB0F8B" w:rsidRDefault="00EB6C5A" w:rsidP="006427F1">
      <w:pPr>
        <w:pStyle w:val="Body"/>
        <w:tabs>
          <w:tab w:val="left" w:pos="1134"/>
        </w:tabs>
        <w:spacing w:line="276" w:lineRule="auto"/>
        <w:jc w:val="both"/>
        <w:rPr>
          <w:rFonts w:eastAsia="Arial Narrow"/>
        </w:rPr>
      </w:pPr>
    </w:p>
    <w:p w14:paraId="02D4A6E5" w14:textId="77777777" w:rsidR="00EB6C5A" w:rsidRPr="00EB0F8B" w:rsidRDefault="00EB6C5A" w:rsidP="006427F1">
      <w:pPr>
        <w:pStyle w:val="Body"/>
        <w:tabs>
          <w:tab w:val="left" w:pos="1134"/>
        </w:tabs>
        <w:spacing w:line="276" w:lineRule="auto"/>
        <w:jc w:val="both"/>
        <w:rPr>
          <w:rFonts w:eastAsia="Arial Narrow"/>
          <w:b/>
          <w:bCs/>
        </w:rPr>
      </w:pPr>
      <w:r w:rsidRPr="00EB0F8B">
        <w:rPr>
          <w:b/>
          <w:bCs/>
          <w:lang w:val="de-DE"/>
        </w:rPr>
        <w:t xml:space="preserve">2.1.4 </w:t>
      </w:r>
      <w:r w:rsidRPr="00EB0F8B">
        <w:rPr>
          <w:b/>
          <w:bCs/>
          <w:lang w:val="de-DE"/>
        </w:rPr>
        <w:tab/>
        <w:t>EARTH MOVEMENTS</w:t>
      </w:r>
    </w:p>
    <w:p w14:paraId="33135F68" w14:textId="77777777" w:rsidR="00EB6C5A" w:rsidRPr="00EB0F8B" w:rsidRDefault="00EB6C5A" w:rsidP="006427F1">
      <w:pPr>
        <w:pStyle w:val="Body"/>
        <w:tabs>
          <w:tab w:val="left" w:pos="680"/>
          <w:tab w:val="left" w:pos="709"/>
          <w:tab w:val="left" w:pos="737"/>
          <w:tab w:val="left" w:pos="1134"/>
        </w:tabs>
        <w:spacing w:line="276" w:lineRule="auto"/>
        <w:jc w:val="both"/>
        <w:rPr>
          <w:rFonts w:eastAsia="Arial Narrow"/>
          <w:b/>
          <w:bCs/>
          <w:caps/>
        </w:rPr>
      </w:pPr>
      <w:r w:rsidRPr="00EB0F8B">
        <w:rPr>
          <w:b/>
          <w:bCs/>
        </w:rPr>
        <w:t xml:space="preserve">2.1.4.1 </w:t>
      </w:r>
      <w:r w:rsidRPr="00EB0F8B">
        <w:rPr>
          <w:b/>
          <w:bCs/>
        </w:rPr>
        <w:tab/>
      </w:r>
      <w:r w:rsidRPr="00EB0F8B">
        <w:rPr>
          <w:b/>
          <w:bCs/>
          <w:caps/>
        </w:rPr>
        <w:t>Stripping of topsoil</w:t>
      </w:r>
    </w:p>
    <w:p w14:paraId="093FE5D0"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 stripping of the ground will be carried out to a depth of 20 to 30 cm depending on the nature of the ground, after clearing and removing the stumps.</w:t>
      </w:r>
    </w:p>
    <w:p w14:paraId="73601C8C" w14:textId="77777777" w:rsidR="00EB6C5A" w:rsidRPr="00EB0F8B" w:rsidRDefault="00EB6C5A" w:rsidP="006427F1">
      <w:pPr>
        <w:pStyle w:val="Body"/>
        <w:spacing w:line="276" w:lineRule="auto"/>
        <w:jc w:val="both"/>
        <w:rPr>
          <w:rFonts w:eastAsia="Arial Narrow"/>
        </w:rPr>
      </w:pPr>
      <w:r w:rsidRPr="00EB0F8B">
        <w:t>The topsoil will be stripped where it exists in the earthworks base, that is to say, between the crests of the cut slopes and the feet of the embankments. In the embankment areas, the topsoil stripping products will be, after having been expurgated in particular of roots and plant debris or foreign matter of any kind, spread on the slopes previously adjusted and received. These slopes will be subject, if necessary, to the execution of appropriate earth fixing steps.</w:t>
      </w:r>
    </w:p>
    <w:p w14:paraId="49342BB5" w14:textId="77777777" w:rsidR="00EB6C5A" w:rsidRPr="00EB0F8B" w:rsidRDefault="00EB6C5A" w:rsidP="006427F1">
      <w:pPr>
        <w:pStyle w:val="Body"/>
        <w:spacing w:line="276" w:lineRule="auto"/>
        <w:jc w:val="both"/>
        <w:rPr>
          <w:rFonts w:eastAsia="Arial Narrow"/>
        </w:rPr>
      </w:pPr>
      <w:r w:rsidRPr="00EB0F8B">
        <w:t>The locations for the disposal of topsoil obtained as indicated above by stripping will be subject to the approval of the Project Manager. The stripping products will, in all cases, be arranged in such a way as not to hinder the flow of water and traffic.</w:t>
      </w:r>
    </w:p>
    <w:p w14:paraId="717D9A8A" w14:textId="77777777" w:rsidR="00EB6C5A" w:rsidRPr="00EB0F8B" w:rsidRDefault="00EB6C5A" w:rsidP="006427F1">
      <w:pPr>
        <w:pStyle w:val="Body"/>
        <w:spacing w:line="276" w:lineRule="auto"/>
        <w:jc w:val="both"/>
        <w:rPr>
          <w:rFonts w:eastAsia="Arial Narrow"/>
        </w:rPr>
      </w:pPr>
    </w:p>
    <w:p w14:paraId="7A9E8D86" w14:textId="77777777" w:rsidR="00EB6C5A" w:rsidRPr="00EB0F8B" w:rsidRDefault="00EB6C5A" w:rsidP="006427F1">
      <w:pPr>
        <w:pStyle w:val="Body"/>
        <w:spacing w:line="276" w:lineRule="auto"/>
        <w:jc w:val="both"/>
        <w:rPr>
          <w:rFonts w:eastAsia="Arial Narrow"/>
        </w:rPr>
      </w:pPr>
    </w:p>
    <w:p w14:paraId="2FA85560" w14:textId="77777777" w:rsidR="00EB6C5A" w:rsidRPr="00EB0F8B" w:rsidRDefault="00EB6C5A" w:rsidP="006427F1">
      <w:pPr>
        <w:pStyle w:val="Body"/>
        <w:spacing w:line="276" w:lineRule="auto"/>
        <w:jc w:val="both"/>
        <w:rPr>
          <w:rFonts w:eastAsia="Arial Narrow"/>
        </w:rPr>
      </w:pPr>
    </w:p>
    <w:p w14:paraId="67E01BEA" w14:textId="77777777" w:rsidR="00EB6C5A" w:rsidRPr="00EB0F8B" w:rsidRDefault="00EB6C5A" w:rsidP="006427F1">
      <w:pPr>
        <w:pStyle w:val="Body"/>
        <w:tabs>
          <w:tab w:val="left" w:pos="680"/>
          <w:tab w:val="left" w:pos="709"/>
          <w:tab w:val="left" w:pos="737"/>
          <w:tab w:val="left" w:pos="1134"/>
        </w:tabs>
        <w:spacing w:line="276" w:lineRule="auto"/>
        <w:jc w:val="both"/>
        <w:rPr>
          <w:rFonts w:eastAsia="Arial Narrow"/>
          <w:b/>
          <w:bCs/>
          <w:caps/>
        </w:rPr>
      </w:pPr>
      <w:r w:rsidRPr="00EB0F8B">
        <w:rPr>
          <w:b/>
          <w:bCs/>
        </w:rPr>
        <w:t>2.1.4.2</w:t>
      </w:r>
      <w:r w:rsidRPr="00EB0F8B">
        <w:rPr>
          <w:b/>
          <w:bCs/>
          <w:caps/>
        </w:rPr>
        <w:t xml:space="preserve"> </w:t>
      </w:r>
      <w:r w:rsidRPr="00EB0F8B">
        <w:rPr>
          <w:b/>
          <w:bCs/>
          <w:caps/>
        </w:rPr>
        <w:tab/>
        <w:t>Excavated and stored</w:t>
      </w:r>
    </w:p>
    <w:p w14:paraId="1B9BCA42" w14:textId="77777777" w:rsidR="00EB6C5A" w:rsidRPr="00EB0F8B" w:rsidRDefault="00EB6C5A" w:rsidP="006427F1">
      <w:pPr>
        <w:pStyle w:val="Body"/>
        <w:spacing w:line="276" w:lineRule="auto"/>
        <w:jc w:val="both"/>
        <w:rPr>
          <w:rFonts w:eastAsia="Arial Narrow"/>
        </w:rPr>
      </w:pPr>
      <w:r w:rsidRPr="00EB0F8B">
        <w:t>After stripping the topsoil, the excavated materials will be reused as backfill. During the excavation process, the Contractor must keep the Project Manager informed of the various materials encountered, particularly those whose quality does not comply with the specifications of this CPTP. The Contractor must obtain the Project Manager's agreement before disposing of any materials. All materials that cannot be reused as backfill will be stored at a location approved by the Project Manager.</w:t>
      </w:r>
    </w:p>
    <w:p w14:paraId="42AB0F2F" w14:textId="77777777" w:rsidR="00EB6C5A" w:rsidRPr="00EB0F8B" w:rsidRDefault="00EB6C5A" w:rsidP="006427F1">
      <w:pPr>
        <w:pStyle w:val="Body"/>
        <w:spacing w:line="276" w:lineRule="auto"/>
        <w:jc w:val="both"/>
        <w:rPr>
          <w:rFonts w:eastAsia="Arial Narrow"/>
        </w:rPr>
      </w:pPr>
      <w:r w:rsidRPr="00EB0F8B">
        <w:t>The Contractor must ensure the rapid and efficient evacuation of rainwater at all times as the earthworks are carried out, so as to avoid any dampness affecting compaction.</w:t>
      </w:r>
    </w:p>
    <w:p w14:paraId="3772434F" w14:textId="77777777" w:rsidR="00EB6C5A" w:rsidRPr="00EB0F8B" w:rsidRDefault="00EB6C5A" w:rsidP="006427F1">
      <w:pPr>
        <w:pStyle w:val="Body"/>
        <w:spacing w:line="276" w:lineRule="auto"/>
        <w:jc w:val="both"/>
        <w:rPr>
          <w:rFonts w:eastAsia="Arial Narrow"/>
        </w:rPr>
      </w:pPr>
      <w:r w:rsidRPr="00EB0F8B">
        <w:t>The work must be carried out in such a way that, after adjustment, the excavation slopes are made to tolerances of 5 cm in distance from the implantation axis. The altimetric dimensions of the excavation bottoms must not differ by more than 2 cm from those of the project.</w:t>
      </w:r>
    </w:p>
    <w:p w14:paraId="358D013F" w14:textId="77777777" w:rsidR="00EB6C5A" w:rsidRPr="00EB0F8B" w:rsidRDefault="00EB6C5A" w:rsidP="006427F1">
      <w:pPr>
        <w:pStyle w:val="Body"/>
        <w:spacing w:line="276" w:lineRule="auto"/>
        <w:jc w:val="both"/>
        <w:rPr>
          <w:rFonts w:eastAsia="Arial Narrow"/>
        </w:rPr>
      </w:pPr>
      <w:r w:rsidRPr="00EB0F8B">
        <w:t>All excavated material bottoms will be carefully compacted so as to obtain in situ a dry density at least equal to 95% of the maximum dry density given by the modified Proctor test.</w:t>
      </w:r>
    </w:p>
    <w:p w14:paraId="7D7595AA" w14:textId="77777777" w:rsidR="00EB6C5A" w:rsidRPr="00EB0F8B" w:rsidRDefault="00EB6C5A" w:rsidP="006427F1">
      <w:pPr>
        <w:pStyle w:val="Body"/>
        <w:spacing w:line="276" w:lineRule="auto"/>
        <w:jc w:val="both"/>
        <w:rPr>
          <w:rFonts w:eastAsia="Arial Narrow"/>
        </w:rPr>
      </w:pPr>
      <w:r w:rsidRPr="00EB0F8B">
        <w:t>It is the Contractor's responsibility to ensure, at his own expense, that the platform is cleaned up during the work to prevent any soaking of the materials. To this end, he must open channels, ditches or temporary structures of any kind suitable for ensuring the permanent flow of water under all circumstances.</w:t>
      </w:r>
    </w:p>
    <w:p w14:paraId="22FB9B69" w14:textId="77777777" w:rsidR="00EB6C5A" w:rsidRPr="00EB0F8B" w:rsidRDefault="00EB6C5A" w:rsidP="006427F1">
      <w:pPr>
        <w:pStyle w:val="Body"/>
        <w:tabs>
          <w:tab w:val="left" w:pos="680"/>
          <w:tab w:val="left" w:pos="709"/>
          <w:tab w:val="left" w:pos="737"/>
        </w:tabs>
        <w:spacing w:line="276" w:lineRule="auto"/>
        <w:jc w:val="both"/>
        <w:rPr>
          <w:rFonts w:eastAsia="Arial Narrow"/>
          <w:b/>
          <w:bCs/>
        </w:rPr>
      </w:pPr>
    </w:p>
    <w:p w14:paraId="2985E057" w14:textId="77777777" w:rsidR="00EB6C5A" w:rsidRPr="00EB0F8B" w:rsidRDefault="00EB6C5A" w:rsidP="006427F1">
      <w:pPr>
        <w:pStyle w:val="Body"/>
        <w:tabs>
          <w:tab w:val="left" w:pos="680"/>
          <w:tab w:val="left" w:pos="709"/>
          <w:tab w:val="left" w:pos="737"/>
          <w:tab w:val="left" w:pos="1134"/>
        </w:tabs>
        <w:spacing w:line="276" w:lineRule="auto"/>
        <w:jc w:val="both"/>
        <w:rPr>
          <w:rFonts w:eastAsia="Arial Narrow"/>
          <w:b/>
          <w:bCs/>
          <w:caps/>
        </w:rPr>
      </w:pPr>
      <w:r w:rsidRPr="00EB0F8B">
        <w:rPr>
          <w:b/>
          <w:bCs/>
        </w:rPr>
        <w:t xml:space="preserve">2.1.4.3 </w:t>
      </w:r>
      <w:r w:rsidRPr="00EB0F8B">
        <w:rPr>
          <w:b/>
          <w:bCs/>
        </w:rPr>
        <w:tab/>
      </w:r>
      <w:r w:rsidRPr="00EB0F8B">
        <w:rPr>
          <w:b/>
          <w:bCs/>
          <w:caps/>
        </w:rPr>
        <w:t>Execution of embankments</w:t>
      </w:r>
    </w:p>
    <w:p w14:paraId="0FFC313D" w14:textId="77777777" w:rsidR="00EB6C5A" w:rsidRPr="00EB0F8B" w:rsidRDefault="00EB6C5A" w:rsidP="006427F1">
      <w:pPr>
        <w:pStyle w:val="Body"/>
        <w:spacing w:line="276" w:lineRule="auto"/>
        <w:jc w:val="both"/>
        <w:rPr>
          <w:rFonts w:eastAsia="Arial Narrow"/>
        </w:rPr>
      </w:pPr>
      <w:r w:rsidRPr="00EB0F8B">
        <w:t>All embankment courses shall, at the request of the Project Manager, be previously compacted so as to obtain in situ a dry density at least equal to 90% of the maximum dry density given by the modified Proctor test. The Project Manager shall advise the Contractor of the measures to be taken in the event of encountering waterlogged bed soils.</w:t>
      </w:r>
    </w:p>
    <w:p w14:paraId="58F9BD83" w14:textId="77777777" w:rsidR="00EB6C5A" w:rsidRPr="00EB0F8B" w:rsidRDefault="00EB6C5A" w:rsidP="006427F1">
      <w:pPr>
        <w:pStyle w:val="Body"/>
        <w:spacing w:line="276" w:lineRule="auto"/>
        <w:jc w:val="both"/>
        <w:rPr>
          <w:rFonts w:eastAsia="Arial Narrow"/>
        </w:rPr>
      </w:pPr>
      <w:r w:rsidRPr="00EB0F8B">
        <w:t>Backfilling operations may not begin until the Contractor has approved the preparatory work.</w:t>
      </w:r>
    </w:p>
    <w:p w14:paraId="7FE827F2" w14:textId="77777777" w:rsidR="00EB6C5A" w:rsidRPr="00EB0F8B" w:rsidRDefault="00EB6C5A" w:rsidP="006427F1">
      <w:pPr>
        <w:pStyle w:val="Body"/>
        <w:spacing w:line="276" w:lineRule="auto"/>
        <w:jc w:val="both"/>
        <w:rPr>
          <w:rFonts w:eastAsia="Arial Narrow"/>
        </w:rPr>
      </w:pPr>
      <w:r w:rsidRPr="00EB0F8B">
        <w:lastRenderedPageBreak/>
        <w:t>At the embankments, the Contractor shall ensure the nature and load-bearing qualities of the bedding materials. If the presence of materials of poor quality is detected, the Contractor shall immediately notify the Project Manager, who shall give him all instructions to this effect. The Project Manager may require the Contractor to remove these materials of insufficient quality.</w:t>
      </w:r>
    </w:p>
    <w:p w14:paraId="08517B8F" w14:textId="77777777" w:rsidR="00EB6C5A" w:rsidRPr="00EB0F8B" w:rsidRDefault="00EB6C5A" w:rsidP="006427F1">
      <w:pPr>
        <w:pStyle w:val="Body"/>
        <w:spacing w:line="276" w:lineRule="auto"/>
        <w:jc w:val="both"/>
        <w:rPr>
          <w:rFonts w:eastAsia="Arial Narrow"/>
        </w:rPr>
      </w:pPr>
      <w:r w:rsidRPr="00EB0F8B">
        <w:t>The purged materials will be removed and stored in an area designated by the Project Manager. The corresponding borrowings necessary for the embankments will be cleared and stripped in accordance with the provisions defined in this CPTP.</w:t>
      </w:r>
    </w:p>
    <w:p w14:paraId="38FDCE2E" w14:textId="77777777" w:rsidR="00EB6C5A" w:rsidRPr="00EB0F8B" w:rsidRDefault="00EB6C5A" w:rsidP="006427F1">
      <w:pPr>
        <w:pStyle w:val="Body"/>
        <w:spacing w:line="276" w:lineRule="auto"/>
        <w:jc w:val="both"/>
        <w:rPr>
          <w:rFonts w:eastAsia="Arial Narrow"/>
        </w:rPr>
      </w:pPr>
      <w:r w:rsidRPr="00EB0F8B">
        <w:t>The embankments will be installed in successive layers of 0.30m maximum after compaction. The Contractor must pay particular attention to ensuring that the edges of the slopes are as compact as the bodies of the embankments and must take all necessary measures and precautions to this end.</w:t>
      </w:r>
    </w:p>
    <w:p w14:paraId="7BDB7B25" w14:textId="77777777" w:rsidR="00EB6C5A" w:rsidRPr="00EB0F8B" w:rsidRDefault="00EB6C5A" w:rsidP="006427F1">
      <w:pPr>
        <w:pStyle w:val="Body"/>
        <w:spacing w:line="276" w:lineRule="auto"/>
        <w:jc w:val="both"/>
        <w:rPr>
          <w:rFonts w:eastAsia="Arial Narrow"/>
        </w:rPr>
      </w:pPr>
      <w:r w:rsidRPr="00EB0F8B">
        <w:t>The work must be carried out in such a way that, after compaction and adjustment, the slope profiles indicated in the plans are achieved to within tolerances of plus or minus 5 cm. The Contractor's attention is drawn to the fact that the slope profile must be obtained by adjustment carried out in "cutting" and not by recharging, so as to eliminate any uncompacted overwidth.</w:t>
      </w:r>
    </w:p>
    <w:p w14:paraId="2E1042BD" w14:textId="77777777" w:rsidR="00EB6C5A" w:rsidRPr="00EB0F8B" w:rsidRDefault="00EB6C5A" w:rsidP="006427F1">
      <w:pPr>
        <w:pStyle w:val="Body"/>
        <w:spacing w:line="276" w:lineRule="auto"/>
        <w:jc w:val="both"/>
        <w:rPr>
          <w:rFonts w:eastAsia="Arial Narrow"/>
        </w:rPr>
      </w:pPr>
      <w:r w:rsidRPr="00EB0F8B">
        <w:t>The in-situ dry densities to be obtained will be at least equal to:</w:t>
      </w:r>
    </w:p>
    <w:p w14:paraId="40DD0FB9" w14:textId="77777777" w:rsidR="00EB6C5A" w:rsidRPr="00EB0F8B" w:rsidRDefault="00EB6C5A" w:rsidP="006427F1">
      <w:pPr>
        <w:pStyle w:val="Body"/>
        <w:spacing w:line="276" w:lineRule="auto"/>
        <w:jc w:val="both"/>
        <w:rPr>
          <w:rFonts w:eastAsia="Arial Narrow"/>
        </w:rPr>
      </w:pPr>
      <w:r w:rsidRPr="00EB0F8B">
        <w:t>- 90% of the maximum dry density given by the modified Proctor test for the body of the embankments;</w:t>
      </w:r>
    </w:p>
    <w:p w14:paraId="7BB0F57C" w14:textId="77777777" w:rsidR="00EB6C5A" w:rsidRPr="00EB0F8B" w:rsidRDefault="00EB6C5A" w:rsidP="006427F1">
      <w:pPr>
        <w:pStyle w:val="Body"/>
        <w:spacing w:line="276" w:lineRule="auto"/>
        <w:jc w:val="both"/>
        <w:rPr>
          <w:rFonts w:eastAsia="Arial Narrow"/>
        </w:rPr>
      </w:pPr>
      <w:r w:rsidRPr="00EB0F8B">
        <w:t>- 95% of the maximum dry density given by the modified Proctor test for the last thirty centimeters at the crest of the body of the embankments below the level of the latter.</w:t>
      </w:r>
    </w:p>
    <w:p w14:paraId="4EC6889D" w14:textId="77777777" w:rsidR="00EB6C5A" w:rsidRPr="00EB0F8B" w:rsidRDefault="00EB6C5A" w:rsidP="006427F1">
      <w:pPr>
        <w:pStyle w:val="Body"/>
        <w:tabs>
          <w:tab w:val="left" w:pos="1134"/>
        </w:tabs>
        <w:spacing w:line="276" w:lineRule="auto"/>
        <w:jc w:val="both"/>
        <w:rPr>
          <w:rFonts w:eastAsia="Arial Narrow"/>
          <w:b/>
          <w:bCs/>
        </w:rPr>
      </w:pPr>
    </w:p>
    <w:p w14:paraId="3173BE89" w14:textId="77777777" w:rsidR="00EB6C5A" w:rsidRPr="00EB0F8B" w:rsidRDefault="00EB6C5A" w:rsidP="006427F1">
      <w:pPr>
        <w:pStyle w:val="Body"/>
        <w:tabs>
          <w:tab w:val="left" w:pos="1134"/>
        </w:tabs>
        <w:spacing w:line="276" w:lineRule="auto"/>
        <w:jc w:val="both"/>
        <w:rPr>
          <w:rFonts w:eastAsia="Arial Narrow"/>
          <w:b/>
          <w:bCs/>
          <w:caps/>
        </w:rPr>
      </w:pPr>
      <w:r w:rsidRPr="00EB0F8B">
        <w:rPr>
          <w:b/>
          <w:bCs/>
        </w:rPr>
        <w:t xml:space="preserve">2.1.4.4 </w:t>
      </w:r>
      <w:r w:rsidRPr="00EB0F8B">
        <w:rPr>
          <w:b/>
          <w:bCs/>
        </w:rPr>
        <w:tab/>
        <w:t xml:space="preserve">EXECUTION OF </w:t>
      </w:r>
      <w:r w:rsidRPr="00EB0F8B">
        <w:rPr>
          <w:b/>
          <w:bCs/>
          <w:caps/>
          <w:lang w:val="de-DE"/>
        </w:rPr>
        <w:t>PLATFORMS</w:t>
      </w:r>
    </w:p>
    <w:p w14:paraId="40615CE5" w14:textId="77777777" w:rsidR="00EB6C5A" w:rsidRPr="00EB0F8B" w:rsidRDefault="00EB6C5A" w:rsidP="006427F1">
      <w:pPr>
        <w:pStyle w:val="Body"/>
        <w:spacing w:line="276" w:lineRule="auto"/>
        <w:jc w:val="both"/>
        <w:rPr>
          <w:rFonts w:eastAsia="Arial Narrow"/>
        </w:rPr>
      </w:pPr>
      <w:r w:rsidRPr="00EB0F8B">
        <w:t>The platforms whose geometric characteristics are defined on the plans incorporated in the contract will be subject, after execution of all drainage works and earthworks, to careful adjustment and compaction to obtain:</w:t>
      </w:r>
    </w:p>
    <w:p w14:paraId="72358FD6" w14:textId="77777777" w:rsidR="00EB6C5A" w:rsidRPr="00EB0F8B" w:rsidRDefault="00EB6C5A" w:rsidP="006427F1">
      <w:pPr>
        <w:pStyle w:val="Body"/>
        <w:spacing w:line="276" w:lineRule="auto"/>
        <w:jc w:val="both"/>
        <w:rPr>
          <w:rFonts w:eastAsia="Arial Narrow"/>
        </w:rPr>
      </w:pPr>
      <w:r w:rsidRPr="00EB0F8B">
        <w:t>- a level set at plus or minus 2 cm</w:t>
      </w:r>
    </w:p>
    <w:p w14:paraId="0BDBEBFF" w14:textId="77777777" w:rsidR="00EB6C5A" w:rsidRPr="00EB0F8B" w:rsidRDefault="00EB6C5A" w:rsidP="006427F1">
      <w:pPr>
        <w:pStyle w:val="Body"/>
        <w:spacing w:line="276" w:lineRule="auto"/>
        <w:jc w:val="both"/>
        <w:rPr>
          <w:rFonts w:eastAsia="Arial Narrow"/>
        </w:rPr>
      </w:pPr>
      <w:r w:rsidRPr="00EB0F8B">
        <w:t>- a compactness over the last thirty (30) centimeters, at least equal to 95% of the maximum density given by the modified Proctor test.</w:t>
      </w:r>
    </w:p>
    <w:p w14:paraId="0EF954CE" w14:textId="77777777" w:rsidR="00EB6C5A" w:rsidRPr="00EB0F8B" w:rsidRDefault="00EB6C5A" w:rsidP="006427F1">
      <w:pPr>
        <w:pStyle w:val="Body"/>
        <w:spacing w:line="276" w:lineRule="auto"/>
        <w:jc w:val="both"/>
        <w:rPr>
          <w:rFonts w:eastAsia="Arial Narrow"/>
        </w:rPr>
      </w:pPr>
      <w:r w:rsidRPr="00EB0F8B">
        <w:t>The CBR at 96 H of imbibition and at 95% of compactness of the modified Proctor optimum shall not be less than 50.</w:t>
      </w:r>
    </w:p>
    <w:p w14:paraId="0E371B09" w14:textId="77777777" w:rsidR="00EB6C5A" w:rsidRPr="00EB0F8B" w:rsidRDefault="00EB6C5A" w:rsidP="006427F1">
      <w:pPr>
        <w:pStyle w:val="Body"/>
        <w:spacing w:line="276" w:lineRule="auto"/>
        <w:jc w:val="both"/>
        <w:rPr>
          <w:rFonts w:eastAsia="Arial Narrow"/>
        </w:rPr>
      </w:pPr>
      <w:r w:rsidRPr="00EB0F8B">
        <w:t>Before compacting and adjusting the platform, the drainage works and all other works located below the level of the platform must be completed, including the implementation and compaction of the backfill covering them. The Contractor must obtain written approval for these works from the Project Manager; this in no way relieves the Contractor of his responsibility.</w:t>
      </w:r>
    </w:p>
    <w:p w14:paraId="7314E496" w14:textId="77777777" w:rsidR="00EB6C5A" w:rsidRPr="00EB0F8B" w:rsidRDefault="00EB6C5A" w:rsidP="006427F1">
      <w:pPr>
        <w:pStyle w:val="Body"/>
        <w:spacing w:line="276" w:lineRule="auto"/>
        <w:jc w:val="both"/>
        <w:rPr>
          <w:rFonts w:eastAsia="Arial Narrow"/>
        </w:rPr>
      </w:pPr>
      <w:r w:rsidRPr="00EB0F8B">
        <w:t>The Contractor must ensure, at all times, even during construction, the rapid and efficient evacuation of rainwater from the platform, so as to avoid its soaking or humidification of the materials. To this end, ditches, drains, outlets and culverts must be in permanent working order.</w:t>
      </w:r>
    </w:p>
    <w:p w14:paraId="039230CD" w14:textId="77777777" w:rsidR="00EB6C5A" w:rsidRPr="00EB0F8B" w:rsidRDefault="00EB6C5A" w:rsidP="006427F1">
      <w:pPr>
        <w:pStyle w:val="Body"/>
        <w:spacing w:line="276" w:lineRule="auto"/>
        <w:jc w:val="both"/>
        <w:rPr>
          <w:rFonts w:eastAsia="Arial Narrow"/>
        </w:rPr>
      </w:pPr>
      <w:r w:rsidRPr="00EB0F8B">
        <w:t>In addition, the Contractor must open channels, ditches or temporary structures of any kind, capable of ensuring the permanent flow of water under all circumstances.</w:t>
      </w:r>
    </w:p>
    <w:p w14:paraId="1A66E7F1" w14:textId="77777777" w:rsidR="00EB6C5A" w:rsidRPr="00EB0F8B" w:rsidRDefault="00EB6C5A" w:rsidP="006427F1">
      <w:pPr>
        <w:pStyle w:val="Body"/>
        <w:spacing w:line="276" w:lineRule="auto"/>
        <w:jc w:val="both"/>
        <w:rPr>
          <w:rFonts w:eastAsia="Arial Narrow"/>
        </w:rPr>
      </w:pPr>
    </w:p>
    <w:p w14:paraId="78DCB641" w14:textId="77777777" w:rsidR="00EB6C5A" w:rsidRPr="00EB0F8B" w:rsidRDefault="00EB6C5A" w:rsidP="006427F1">
      <w:pPr>
        <w:pStyle w:val="Body"/>
        <w:spacing w:line="276" w:lineRule="auto"/>
        <w:jc w:val="both"/>
        <w:rPr>
          <w:rFonts w:eastAsia="Arial Narrow"/>
        </w:rPr>
      </w:pPr>
    </w:p>
    <w:p w14:paraId="4648D42C" w14:textId="77777777" w:rsidR="00EB6C5A" w:rsidRPr="00EB0F8B" w:rsidRDefault="00EB6C5A" w:rsidP="006427F1">
      <w:pPr>
        <w:pStyle w:val="Body"/>
        <w:spacing w:line="276" w:lineRule="auto"/>
        <w:jc w:val="both"/>
        <w:rPr>
          <w:rFonts w:eastAsia="Arial Narrow"/>
        </w:rPr>
      </w:pPr>
    </w:p>
    <w:p w14:paraId="73007FDC" w14:textId="77777777" w:rsidR="00EB6C5A" w:rsidRPr="00EB0F8B" w:rsidRDefault="00EB6C5A" w:rsidP="006427F1">
      <w:pPr>
        <w:pStyle w:val="Body"/>
        <w:tabs>
          <w:tab w:val="left" w:pos="1134"/>
        </w:tabs>
        <w:spacing w:line="276" w:lineRule="auto"/>
        <w:jc w:val="both"/>
        <w:rPr>
          <w:rFonts w:eastAsia="Arial Narrow"/>
          <w:b/>
          <w:bCs/>
          <w:caps/>
        </w:rPr>
      </w:pPr>
      <w:r w:rsidRPr="00EB0F8B">
        <w:rPr>
          <w:b/>
          <w:bCs/>
        </w:rPr>
        <w:t xml:space="preserve">2.1.4.5 </w:t>
      </w:r>
      <w:r w:rsidRPr="00EB0F8B">
        <w:rPr>
          <w:b/>
          <w:bCs/>
        </w:rPr>
        <w:tab/>
      </w:r>
      <w:r w:rsidRPr="00EB0F8B">
        <w:rPr>
          <w:b/>
          <w:bCs/>
          <w:caps/>
        </w:rPr>
        <w:t>Acceptance of earthworks and platforms</w:t>
      </w:r>
    </w:p>
    <w:p w14:paraId="75361FFE" w14:textId="77777777" w:rsidR="00EB6C5A" w:rsidRPr="00EB0F8B" w:rsidRDefault="00EB6C5A" w:rsidP="006427F1">
      <w:pPr>
        <w:pStyle w:val="Body"/>
        <w:spacing w:line="276" w:lineRule="auto"/>
        <w:jc w:val="both"/>
        <w:rPr>
          <w:rFonts w:eastAsia="Arial Narrow"/>
        </w:rPr>
      </w:pPr>
      <w:r w:rsidRPr="00EB0F8B">
        <w:t>The Contractor must request written approval from the Project Manager for the levelling of earthworks before undertaking any other work. Only after written approval from the Project Manager may the Contractor lay the foundation or base course or undertake the superstructures.</w:t>
      </w:r>
    </w:p>
    <w:p w14:paraId="387643E4" w14:textId="77777777" w:rsidR="00EB6C5A" w:rsidRPr="00EB0F8B" w:rsidRDefault="00EB6C5A" w:rsidP="006427F1">
      <w:pPr>
        <w:pStyle w:val="Body"/>
        <w:spacing w:line="276" w:lineRule="auto"/>
        <w:jc w:val="both"/>
        <w:rPr>
          <w:rFonts w:eastAsia="Arial Narrow"/>
        </w:rPr>
      </w:pPr>
      <w:r w:rsidRPr="00EB0F8B">
        <w:t>This acceptance will include, in particular, the adjustment of the platforms and will take into account the checks carried out by the Project Manager. The acceptance check may include measurements using a reflectograph . In the event of poor workmanship or non-compliance, the earthworks will be taken over by the Contractor. Acceptance during the works does not in any way release the Contractor from its obligations and responsibilities relating to provisional and final acceptances.</w:t>
      </w:r>
    </w:p>
    <w:p w14:paraId="2C175BF8" w14:textId="77777777" w:rsidR="00EB6C5A" w:rsidRPr="00EB0F8B" w:rsidRDefault="00EB6C5A" w:rsidP="006427F1">
      <w:pPr>
        <w:pStyle w:val="Body"/>
        <w:tabs>
          <w:tab w:val="left" w:pos="1134"/>
        </w:tabs>
        <w:spacing w:line="276" w:lineRule="auto"/>
        <w:jc w:val="both"/>
        <w:rPr>
          <w:rFonts w:eastAsia="Arial Narrow"/>
        </w:rPr>
      </w:pPr>
    </w:p>
    <w:p w14:paraId="17300047"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2.2 </w:t>
      </w:r>
      <w:r w:rsidRPr="00EB0F8B">
        <w:rPr>
          <w:b/>
          <w:bCs/>
        </w:rPr>
        <w:tab/>
        <w:t>ROADS AND VARIOUS NETWORKS</w:t>
      </w:r>
    </w:p>
    <w:p w14:paraId="27876CB3" w14:textId="77777777" w:rsidR="00EB6C5A" w:rsidRPr="00EB0F8B" w:rsidRDefault="00EB6C5A" w:rsidP="006427F1">
      <w:pPr>
        <w:pStyle w:val="Body"/>
        <w:tabs>
          <w:tab w:val="left" w:pos="680"/>
          <w:tab w:val="left" w:pos="709"/>
          <w:tab w:val="left" w:pos="737"/>
          <w:tab w:val="left" w:pos="1134"/>
        </w:tabs>
        <w:spacing w:line="276" w:lineRule="auto"/>
        <w:jc w:val="both"/>
        <w:rPr>
          <w:rFonts w:eastAsia="Arial Narrow"/>
          <w:b/>
          <w:bCs/>
        </w:rPr>
      </w:pPr>
      <w:r w:rsidRPr="00EB0F8B">
        <w:rPr>
          <w:b/>
          <w:bCs/>
        </w:rPr>
        <w:t xml:space="preserve">2.2.1 </w:t>
      </w:r>
      <w:r w:rsidRPr="00EB0F8B">
        <w:rPr>
          <w:b/>
          <w:bCs/>
        </w:rPr>
        <w:tab/>
      </w:r>
      <w:r w:rsidRPr="00EB0F8B">
        <w:rPr>
          <w:b/>
          <w:bCs/>
        </w:rPr>
        <w:tab/>
      </w:r>
      <w:r w:rsidRPr="00EB0F8B">
        <w:rPr>
          <w:b/>
          <w:bCs/>
        </w:rPr>
        <w:tab/>
      </w:r>
      <w:r w:rsidRPr="00EB0F8B">
        <w:rPr>
          <w:b/>
          <w:bCs/>
        </w:rPr>
        <w:tab/>
        <w:t>ROADS AND VARIOUS PATHS</w:t>
      </w:r>
    </w:p>
    <w:p w14:paraId="1161DEC1" w14:textId="77777777" w:rsidR="00EB6C5A" w:rsidRPr="00EB0F8B" w:rsidRDefault="00EB6C5A" w:rsidP="006427F1">
      <w:pPr>
        <w:pStyle w:val="Body"/>
        <w:tabs>
          <w:tab w:val="left" w:pos="1134"/>
        </w:tabs>
        <w:spacing w:line="276" w:lineRule="auto"/>
        <w:jc w:val="both"/>
        <w:rPr>
          <w:rFonts w:eastAsia="Arial Narrow"/>
          <w:b/>
          <w:bCs/>
        </w:rPr>
      </w:pPr>
      <w:r w:rsidRPr="00EB0F8B">
        <w:rPr>
          <w:b/>
          <w:bCs/>
          <w:lang w:val="de-DE"/>
        </w:rPr>
        <w:t xml:space="preserve">2.2.1.1 </w:t>
      </w:r>
      <w:r w:rsidRPr="00EB0F8B">
        <w:rPr>
          <w:b/>
          <w:bCs/>
          <w:lang w:val="de-DE"/>
        </w:rPr>
        <w:tab/>
        <w:t>GENERAL INFORMATION</w:t>
      </w:r>
    </w:p>
    <w:p w14:paraId="72AB4FC7" w14:textId="77777777" w:rsidR="00EB6C5A" w:rsidRPr="00EB0F8B" w:rsidRDefault="00EB6C5A" w:rsidP="006427F1">
      <w:pPr>
        <w:pStyle w:val="Body"/>
        <w:tabs>
          <w:tab w:val="left" w:pos="568"/>
          <w:tab w:val="left" w:pos="709"/>
        </w:tabs>
        <w:spacing w:line="276" w:lineRule="auto"/>
        <w:jc w:val="both"/>
        <w:rPr>
          <w:rFonts w:eastAsia="Arial Narrow"/>
        </w:rPr>
      </w:pPr>
      <w:r w:rsidRPr="00EB0F8B">
        <w:t>Roadways are generally grouped according to their purpose, into two categories:</w:t>
      </w:r>
    </w:p>
    <w:p w14:paraId="312071F1" w14:textId="77777777" w:rsidR="00EB6C5A" w:rsidRPr="00EB0F8B" w:rsidRDefault="00EB6C5A" w:rsidP="006427F1">
      <w:pPr>
        <w:pStyle w:val="Body"/>
        <w:tabs>
          <w:tab w:val="left" w:pos="568"/>
          <w:tab w:val="left" w:pos="709"/>
        </w:tabs>
        <w:spacing w:line="276" w:lineRule="auto"/>
        <w:jc w:val="both"/>
        <w:rPr>
          <w:rFonts w:eastAsia="Arial Narrow"/>
        </w:rPr>
      </w:pPr>
      <w:r w:rsidRPr="00EB0F8B">
        <w:t>- Roadways intended for the circulation of vehicles,</w:t>
      </w:r>
    </w:p>
    <w:p w14:paraId="44BFECB6" w14:textId="77777777" w:rsidR="00EB6C5A" w:rsidRPr="00EB0F8B" w:rsidRDefault="00EB6C5A" w:rsidP="006427F1">
      <w:pPr>
        <w:pStyle w:val="Body"/>
        <w:tabs>
          <w:tab w:val="left" w:pos="568"/>
          <w:tab w:val="left" w:pos="709"/>
        </w:tabs>
        <w:spacing w:line="276" w:lineRule="auto"/>
        <w:jc w:val="both"/>
        <w:rPr>
          <w:rFonts w:eastAsia="Arial Narrow"/>
        </w:rPr>
      </w:pPr>
      <w:r w:rsidRPr="00EB0F8B">
        <w:t>- Paved or unpaved roads, intended for pedestrian traffic.</w:t>
      </w:r>
    </w:p>
    <w:p w14:paraId="11E8EADF"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 work includes the reconnaissance of the land and necessary preliminary surveys, temporary installations for the lot, bringing in and removing equipment and supplies as well as any administrative procedures, the establishment of excavation areas and all areas where the Contractor will have to intervene regardless of the topography of the land encountered.</w:t>
      </w:r>
    </w:p>
    <w:p w14:paraId="2F871DF1" w14:textId="77777777" w:rsidR="00EB6C5A" w:rsidRPr="00EB0F8B" w:rsidRDefault="00EB6C5A" w:rsidP="006427F1">
      <w:pPr>
        <w:pStyle w:val="Body"/>
        <w:spacing w:line="276" w:lineRule="auto"/>
        <w:jc w:val="both"/>
        <w:rPr>
          <w:rFonts w:eastAsia="Arial Narrow"/>
        </w:rPr>
      </w:pPr>
      <w:r w:rsidRPr="00EB0F8B">
        <w:t>Before carrying out the work, the Contractor must obtain the Project Manager's agreement on the location and the leveling benchmark.</w:t>
      </w:r>
    </w:p>
    <w:p w14:paraId="6D94717A" w14:textId="77777777" w:rsidR="00EB6C5A" w:rsidRPr="00EB0F8B" w:rsidRDefault="00EB6C5A" w:rsidP="006427F1">
      <w:pPr>
        <w:pStyle w:val="Body"/>
        <w:spacing w:line="276" w:lineRule="auto"/>
        <w:jc w:val="both"/>
        <w:rPr>
          <w:rFonts w:eastAsia="Arial Narrow"/>
        </w:rPr>
      </w:pPr>
      <w:r w:rsidRPr="00EB0F8B">
        <w:t>This will also involve carrying out work such as:</w:t>
      </w:r>
    </w:p>
    <w:p w14:paraId="72D247BC" w14:textId="77777777" w:rsidR="00EB6C5A" w:rsidRPr="00EB0F8B" w:rsidRDefault="00EB6C5A" w:rsidP="006427F1">
      <w:pPr>
        <w:pStyle w:val="ListParagraph"/>
        <w:numPr>
          <w:ilvl w:val="0"/>
          <w:numId w:val="522"/>
        </w:numPr>
        <w:pBdr>
          <w:top w:val="nil"/>
          <w:left w:val="nil"/>
          <w:bottom w:val="nil"/>
          <w:right w:val="nil"/>
          <w:between w:val="nil"/>
          <w:bar w:val="nil"/>
        </w:pBdr>
        <w:spacing w:line="276" w:lineRule="auto"/>
        <w:contextualSpacing w:val="0"/>
        <w:jc w:val="both"/>
      </w:pPr>
      <w:r w:rsidRPr="00EB0F8B">
        <w:rPr>
          <w:rStyle w:val="PageNumber"/>
          <w:sz w:val="24"/>
        </w:rPr>
        <w:t>road surfacing, pedestrian paths and parking lots,</w:t>
      </w:r>
    </w:p>
    <w:p w14:paraId="0816DF3A" w14:textId="77777777" w:rsidR="00EB6C5A" w:rsidRPr="00EB0F8B" w:rsidRDefault="00EB6C5A" w:rsidP="006427F1">
      <w:pPr>
        <w:pStyle w:val="ListParagraph"/>
        <w:numPr>
          <w:ilvl w:val="0"/>
          <w:numId w:val="522"/>
        </w:numPr>
        <w:pBdr>
          <w:top w:val="nil"/>
          <w:left w:val="nil"/>
          <w:bottom w:val="nil"/>
          <w:right w:val="nil"/>
          <w:between w:val="nil"/>
          <w:bar w:val="nil"/>
        </w:pBdr>
        <w:spacing w:line="276" w:lineRule="auto"/>
        <w:contextualSpacing w:val="0"/>
        <w:jc w:val="both"/>
      </w:pPr>
      <w:r w:rsidRPr="00EB0F8B">
        <w:rPr>
          <w:rStyle w:val="PageNumber"/>
          <w:sz w:val="24"/>
        </w:rPr>
        <w:t>outdoor and indoor green spaces,</w:t>
      </w:r>
    </w:p>
    <w:p w14:paraId="707E6525" w14:textId="77777777" w:rsidR="00EB6C5A" w:rsidRPr="00EB0F8B" w:rsidRDefault="00EB6C5A" w:rsidP="006427F1">
      <w:pPr>
        <w:pStyle w:val="ListParagraph"/>
        <w:numPr>
          <w:ilvl w:val="0"/>
          <w:numId w:val="522"/>
        </w:numPr>
        <w:pBdr>
          <w:top w:val="nil"/>
          <w:left w:val="nil"/>
          <w:bottom w:val="nil"/>
          <w:right w:val="nil"/>
          <w:between w:val="nil"/>
          <w:bar w:val="nil"/>
        </w:pBdr>
        <w:spacing w:line="276" w:lineRule="auto"/>
        <w:contextualSpacing w:val="0"/>
        <w:jc w:val="both"/>
      </w:pPr>
      <w:r w:rsidRPr="00EB0F8B">
        <w:rPr>
          <w:rStyle w:val="PageNumber"/>
          <w:sz w:val="24"/>
        </w:rPr>
        <w:t>standardized concrete borders,</w:t>
      </w:r>
    </w:p>
    <w:p w14:paraId="3BFB3BAC" w14:textId="77777777" w:rsidR="00EB6C5A" w:rsidRPr="00EB0F8B" w:rsidRDefault="00EB6C5A" w:rsidP="006427F1">
      <w:pPr>
        <w:pStyle w:val="ListParagraph"/>
        <w:numPr>
          <w:ilvl w:val="0"/>
          <w:numId w:val="522"/>
        </w:numPr>
        <w:pBdr>
          <w:top w:val="nil"/>
          <w:left w:val="nil"/>
          <w:bottom w:val="nil"/>
          <w:right w:val="nil"/>
          <w:between w:val="nil"/>
          <w:bar w:val="nil"/>
        </w:pBdr>
        <w:spacing w:line="276" w:lineRule="auto"/>
        <w:contextualSpacing w:val="0"/>
        <w:jc w:val="both"/>
        <w:rPr>
          <w:b/>
          <w:bCs/>
        </w:rPr>
      </w:pPr>
      <w:r w:rsidRPr="00EB0F8B">
        <w:t>gallery.</w:t>
      </w:r>
      <w:r w:rsidRPr="00EB0F8B">
        <w:rPr>
          <w:rFonts w:eastAsia="Arial Narrow"/>
          <w:b/>
          <w:bCs/>
        </w:rPr>
        <w:tab/>
      </w:r>
    </w:p>
    <w:p w14:paraId="302CF972" w14:textId="77777777" w:rsidR="00EB6C5A" w:rsidRPr="00EB0F8B" w:rsidRDefault="00EB6C5A" w:rsidP="006427F1">
      <w:pPr>
        <w:pStyle w:val="Body"/>
        <w:tabs>
          <w:tab w:val="left" w:pos="1134"/>
        </w:tabs>
        <w:spacing w:line="276" w:lineRule="auto"/>
        <w:jc w:val="both"/>
        <w:rPr>
          <w:rFonts w:eastAsia="Arial Narrow"/>
        </w:rPr>
      </w:pPr>
      <w:r w:rsidRPr="00EB0F8B">
        <w:rPr>
          <w:b/>
          <w:bCs/>
        </w:rPr>
        <w:t>2.2.1.2 FORM BASE FOR ROADWAYS AND PEDESTRIAN PATHS</w:t>
      </w:r>
      <w:r w:rsidRPr="00EB0F8B">
        <w:rPr>
          <w:b/>
          <w:bCs/>
        </w:rPr>
        <w:tab/>
      </w:r>
    </w:p>
    <w:p w14:paraId="486A5A96" w14:textId="77777777" w:rsidR="00EB6C5A" w:rsidRPr="00EB0F8B" w:rsidRDefault="00EB6C5A" w:rsidP="006427F1">
      <w:pPr>
        <w:pStyle w:val="Body"/>
        <w:spacing w:line="276" w:lineRule="auto"/>
        <w:jc w:val="both"/>
        <w:rPr>
          <w:rFonts w:eastAsia="Arial Narrow"/>
        </w:rPr>
      </w:pPr>
      <w:r w:rsidRPr="00EB0F8B">
        <w:t>The work includes the layout of the axes of the roads and various paths. The staking out will be carried out by the successful contractor, which will be responsible for the markers. To do this, the contractor must comply with the plans and drawings that may be submitted to it. It will be responsible for any layout errors that may occur and must have any incorrectly marked sections of the works demolished and rebuilt at its own expense.</w:t>
      </w:r>
    </w:p>
    <w:p w14:paraId="332213F8" w14:textId="77777777" w:rsidR="00EB6C5A" w:rsidRPr="00EB0F8B" w:rsidRDefault="00EB6C5A" w:rsidP="006427F1">
      <w:pPr>
        <w:pStyle w:val="Body"/>
        <w:tabs>
          <w:tab w:val="left" w:pos="568"/>
          <w:tab w:val="left" w:pos="709"/>
        </w:tabs>
        <w:spacing w:line="276" w:lineRule="auto"/>
        <w:jc w:val="both"/>
        <w:rPr>
          <w:rFonts w:eastAsia="Arial Narrow"/>
        </w:rPr>
      </w:pPr>
      <w:r w:rsidRPr="00EB0F8B">
        <w:t>The base forms will be delivered erected, leveled and compacted to the level of the first lower constituent layer.</w:t>
      </w:r>
    </w:p>
    <w:p w14:paraId="3D64E504" w14:textId="77777777" w:rsidR="00EB6C5A" w:rsidRPr="00EB0F8B" w:rsidRDefault="00EB6C5A" w:rsidP="006427F1">
      <w:pPr>
        <w:pStyle w:val="Body"/>
        <w:tabs>
          <w:tab w:val="left" w:pos="568"/>
          <w:tab w:val="left" w:pos="709"/>
        </w:tabs>
        <w:spacing w:line="276" w:lineRule="auto"/>
        <w:jc w:val="both"/>
        <w:rPr>
          <w:rFonts w:eastAsia="Arial Narrow"/>
        </w:rPr>
      </w:pPr>
      <w:r w:rsidRPr="00EB0F8B">
        <w:t>In the case of foundations made up of the existing ground, this will be raised to the level - 0.05 m from the theoretical underside level of the body of the paving.</w:t>
      </w:r>
    </w:p>
    <w:p w14:paraId="62B28EB6" w14:textId="77777777" w:rsidR="00EB6C5A" w:rsidRPr="00EB0F8B" w:rsidRDefault="00EB6C5A" w:rsidP="006427F1">
      <w:pPr>
        <w:pStyle w:val="Body"/>
        <w:tabs>
          <w:tab w:val="left" w:pos="568"/>
          <w:tab w:val="left" w:pos="709"/>
        </w:tabs>
        <w:spacing w:line="276" w:lineRule="auto"/>
        <w:jc w:val="both"/>
        <w:rPr>
          <w:rFonts w:eastAsia="Arial Narrow"/>
        </w:rPr>
      </w:pPr>
      <w:r w:rsidRPr="00EB0F8B">
        <w:t>Regarding the forms of filler materials, this layer will consist of all-purpose sand and gravel. The backfill will be carried out in successive layers not exceeding 20 cm. Compacting will be done with a mechanical roller.</w:t>
      </w:r>
    </w:p>
    <w:p w14:paraId="7719C829"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2.2.1.3 </w:t>
      </w:r>
      <w:r w:rsidRPr="00EB0F8B">
        <w:rPr>
          <w:b/>
          <w:bCs/>
        </w:rPr>
        <w:tab/>
        <w:t>SURFACING OF ROADS AND PEDESTRIAN PATHS</w:t>
      </w:r>
    </w:p>
    <w:p w14:paraId="3320CA40" w14:textId="77777777" w:rsidR="00EB6C5A" w:rsidRPr="00EB0F8B" w:rsidRDefault="00EB6C5A" w:rsidP="006427F1">
      <w:pPr>
        <w:pStyle w:val="Body"/>
        <w:spacing w:line="276" w:lineRule="auto"/>
        <w:jc w:val="both"/>
        <w:rPr>
          <w:rFonts w:eastAsia="Arial Narrow"/>
        </w:rPr>
      </w:pPr>
      <w:r w:rsidRPr="00EB0F8B">
        <w:lastRenderedPageBreak/>
        <w:t>The roads, as well as the pedestrian paths provided for in this file, are made of self-locking paving stones with tight joints.</w:t>
      </w:r>
    </w:p>
    <w:p w14:paraId="0BFBCEBF" w14:textId="77777777" w:rsidR="00EB6C5A" w:rsidRPr="00EB0F8B" w:rsidRDefault="00EB6C5A" w:rsidP="006427F1">
      <w:pPr>
        <w:pStyle w:val="Body"/>
        <w:spacing w:line="276" w:lineRule="auto"/>
        <w:jc w:val="both"/>
        <w:rPr>
          <w:rFonts w:eastAsia="Arial Narrow"/>
        </w:rPr>
      </w:pPr>
      <w:r w:rsidRPr="00EB0F8B">
        <w:t>After preparing the background, the implementation will be done in this order:</w:t>
      </w:r>
    </w:p>
    <w:p w14:paraId="56373287" w14:textId="77777777" w:rsidR="00EB6C5A" w:rsidRPr="00EB0F8B" w:rsidRDefault="00EB6C5A" w:rsidP="006427F1">
      <w:pPr>
        <w:pStyle w:val="Body"/>
        <w:tabs>
          <w:tab w:val="left" w:pos="1134"/>
        </w:tabs>
        <w:spacing w:line="276" w:lineRule="auto"/>
        <w:jc w:val="both"/>
        <w:rPr>
          <w:rFonts w:eastAsia="Arial Narrow"/>
        </w:rPr>
      </w:pPr>
      <w:r w:rsidRPr="00EB0F8B">
        <w:t>- the installation of a smoothed sand bed, respecting a slight slope for the evacuation of runoff water. Average thickness of the sand bed between 5-7 cm.</w:t>
      </w:r>
    </w:p>
    <w:p w14:paraId="1E9A4747" w14:textId="77777777" w:rsidR="00EB6C5A" w:rsidRPr="00EB0F8B" w:rsidRDefault="00EB6C5A" w:rsidP="006427F1">
      <w:pPr>
        <w:pStyle w:val="Body"/>
        <w:tabs>
          <w:tab w:val="left" w:pos="1134"/>
        </w:tabs>
        <w:spacing w:line="276" w:lineRule="auto"/>
        <w:jc w:val="both"/>
        <w:rPr>
          <w:rFonts w:eastAsia="Arial Narrow"/>
        </w:rPr>
      </w:pPr>
      <w:r w:rsidRPr="00EB0F8B">
        <w:t>- laying the paving stones, fitting them together and tapping them with a mallet to pack them into the sand</w:t>
      </w:r>
    </w:p>
    <w:p w14:paraId="1FAD274B" w14:textId="77777777" w:rsidR="00EB6C5A" w:rsidRPr="00EB0F8B" w:rsidRDefault="00EB6C5A" w:rsidP="006427F1">
      <w:pPr>
        <w:pStyle w:val="Body"/>
        <w:tabs>
          <w:tab w:val="left" w:pos="1134"/>
        </w:tabs>
        <w:spacing w:line="276" w:lineRule="auto"/>
        <w:jc w:val="both"/>
        <w:rPr>
          <w:rFonts w:eastAsia="Arial Narrow"/>
        </w:rPr>
      </w:pPr>
      <w:r w:rsidRPr="00EB0F8B">
        <w:t>- filling the joints with sand.</w:t>
      </w:r>
    </w:p>
    <w:p w14:paraId="50C91A13" w14:textId="77777777" w:rsidR="00EB6C5A" w:rsidRPr="00EB0F8B" w:rsidRDefault="00EB6C5A" w:rsidP="006427F1">
      <w:pPr>
        <w:pStyle w:val="Body"/>
        <w:tabs>
          <w:tab w:val="left" w:pos="680"/>
          <w:tab w:val="left" w:pos="709"/>
          <w:tab w:val="left" w:pos="737"/>
          <w:tab w:val="left" w:pos="1134"/>
        </w:tabs>
        <w:spacing w:line="276" w:lineRule="auto"/>
        <w:jc w:val="both"/>
        <w:rPr>
          <w:rFonts w:eastAsia="Arial Narrow"/>
          <w:b/>
          <w:bCs/>
        </w:rPr>
      </w:pPr>
      <w:r w:rsidRPr="00EB0F8B">
        <w:rPr>
          <w:b/>
          <w:bCs/>
        </w:rPr>
        <w:t xml:space="preserve">2.2.1.4 </w:t>
      </w:r>
      <w:r w:rsidRPr="00EB0F8B">
        <w:rPr>
          <w:b/>
          <w:bCs/>
        </w:rPr>
        <w:tab/>
        <w:t>STANDARDIZED CONCRETE CURBS</w:t>
      </w:r>
    </w:p>
    <w:p w14:paraId="4DFA1CB9"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They are made of prefabricated vibrated concrete elements, laid on gravel concrete bases containing 300 kg of cement and 10 cm thick. The installation will be done with medium mortar with flashing on both sides , repointing with greasy mortar, carefully leveled.</w:t>
      </w:r>
    </w:p>
    <w:p w14:paraId="0F2CCC89" w14:textId="77777777" w:rsidR="00EB6C5A" w:rsidRPr="00EB0F8B" w:rsidRDefault="00EB6C5A" w:rsidP="006427F1">
      <w:pPr>
        <w:pStyle w:val="Body"/>
        <w:tabs>
          <w:tab w:val="left" w:pos="680"/>
          <w:tab w:val="left" w:pos="709"/>
          <w:tab w:val="left" w:pos="737"/>
        </w:tabs>
        <w:spacing w:line="276" w:lineRule="auto"/>
        <w:jc w:val="both"/>
        <w:rPr>
          <w:rFonts w:eastAsia="Arial Narrow"/>
        </w:rPr>
      </w:pPr>
    </w:p>
    <w:tbl>
      <w:tblPr>
        <w:tblW w:w="90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DDEF"/>
        <w:tblLayout w:type="fixed"/>
        <w:tblLook w:val="04A0" w:firstRow="1" w:lastRow="0" w:firstColumn="1" w:lastColumn="0" w:noHBand="0" w:noVBand="1"/>
      </w:tblPr>
      <w:tblGrid>
        <w:gridCol w:w="613"/>
        <w:gridCol w:w="1772"/>
        <w:gridCol w:w="953"/>
        <w:gridCol w:w="1068"/>
        <w:gridCol w:w="1524"/>
        <w:gridCol w:w="1498"/>
        <w:gridCol w:w="1638"/>
      </w:tblGrid>
      <w:tr w:rsidR="00EB6C5A" w:rsidRPr="00EB0F8B" w14:paraId="6FDABB54" w14:textId="77777777" w:rsidTr="00BE6420">
        <w:trPr>
          <w:trHeight w:val="455"/>
        </w:trPr>
        <w:tc>
          <w:tcPr>
            <w:tcW w:w="4405" w:type="dxa"/>
            <w:gridSpan w:val="4"/>
            <w:shd w:val="clear" w:color="auto" w:fill="auto"/>
            <w:tcMar>
              <w:top w:w="80" w:type="dxa"/>
              <w:left w:w="80" w:type="dxa"/>
              <w:bottom w:w="80" w:type="dxa"/>
              <w:right w:w="80" w:type="dxa"/>
            </w:tcMar>
            <w:vAlign w:val="center"/>
          </w:tcPr>
          <w:p w14:paraId="44AF69C1" w14:textId="77777777" w:rsidR="00EB6C5A" w:rsidRPr="00EB0F8B" w:rsidRDefault="00EB6C5A" w:rsidP="006427F1">
            <w:pPr>
              <w:pStyle w:val="Body"/>
              <w:tabs>
                <w:tab w:val="left" w:pos="680"/>
                <w:tab w:val="left" w:pos="709"/>
                <w:tab w:val="left" w:pos="737"/>
              </w:tabs>
              <w:spacing w:line="276" w:lineRule="auto"/>
              <w:jc w:val="both"/>
            </w:pPr>
            <w:r w:rsidRPr="00EB0F8B">
              <w:rPr>
                <w:b/>
                <w:bCs/>
              </w:rPr>
              <w:t>STANDARDIZED BORDERS TABLE</w:t>
            </w:r>
          </w:p>
        </w:tc>
        <w:tc>
          <w:tcPr>
            <w:tcW w:w="4660" w:type="dxa"/>
            <w:gridSpan w:val="3"/>
            <w:shd w:val="clear" w:color="auto" w:fill="auto"/>
            <w:tcMar>
              <w:top w:w="80" w:type="dxa"/>
              <w:left w:w="80" w:type="dxa"/>
              <w:bottom w:w="80" w:type="dxa"/>
              <w:right w:w="80" w:type="dxa"/>
            </w:tcMar>
            <w:vAlign w:val="center"/>
          </w:tcPr>
          <w:p w14:paraId="1878DD9E" w14:textId="77777777" w:rsidR="00EB6C5A" w:rsidRPr="00EB0F8B" w:rsidRDefault="00EB6C5A" w:rsidP="006427F1">
            <w:pPr>
              <w:pStyle w:val="Body"/>
              <w:tabs>
                <w:tab w:val="left" w:pos="680"/>
                <w:tab w:val="left" w:pos="709"/>
                <w:tab w:val="left" w:pos="737"/>
              </w:tabs>
              <w:spacing w:line="276" w:lineRule="auto"/>
              <w:jc w:val="both"/>
            </w:pPr>
            <w:r w:rsidRPr="00EB0F8B">
              <w:rPr>
                <w:b/>
                <w:bCs/>
              </w:rPr>
              <w:t>NOMINAL FLEXURAL STRENGTH OF THE CONSTITUENT CONCRETE</w:t>
            </w:r>
          </w:p>
        </w:tc>
      </w:tr>
      <w:tr w:rsidR="00EB6C5A" w:rsidRPr="00EB0F8B" w14:paraId="0FAE5FD0" w14:textId="77777777" w:rsidTr="00BE6420">
        <w:trPr>
          <w:trHeight w:val="455"/>
        </w:trPr>
        <w:tc>
          <w:tcPr>
            <w:tcW w:w="612" w:type="dxa"/>
            <w:shd w:val="clear" w:color="auto" w:fill="auto"/>
            <w:tcMar>
              <w:top w:w="80" w:type="dxa"/>
              <w:left w:w="80" w:type="dxa"/>
              <w:bottom w:w="80" w:type="dxa"/>
              <w:right w:w="80" w:type="dxa"/>
            </w:tcMar>
          </w:tcPr>
          <w:p w14:paraId="355189EA" w14:textId="77777777" w:rsidR="00EB6C5A" w:rsidRPr="00EB0F8B" w:rsidRDefault="00EB6C5A" w:rsidP="006427F1">
            <w:pPr>
              <w:pStyle w:val="Body"/>
              <w:tabs>
                <w:tab w:val="left" w:pos="680"/>
                <w:tab w:val="left" w:pos="709"/>
                <w:tab w:val="left" w:pos="737"/>
              </w:tabs>
              <w:spacing w:line="276" w:lineRule="auto"/>
              <w:jc w:val="both"/>
            </w:pPr>
            <w:r w:rsidRPr="00EB0F8B">
              <w:rPr>
                <w:b/>
                <w:bCs/>
              </w:rPr>
              <w:t>No.</w:t>
            </w:r>
          </w:p>
        </w:tc>
        <w:tc>
          <w:tcPr>
            <w:tcW w:w="1772" w:type="dxa"/>
            <w:shd w:val="clear" w:color="auto" w:fill="auto"/>
            <w:tcMar>
              <w:top w:w="80" w:type="dxa"/>
              <w:left w:w="80" w:type="dxa"/>
              <w:bottom w:w="80" w:type="dxa"/>
              <w:right w:w="80" w:type="dxa"/>
            </w:tcMar>
          </w:tcPr>
          <w:p w14:paraId="1424AE5A" w14:textId="77777777" w:rsidR="00EB6C5A" w:rsidRPr="00EB0F8B" w:rsidRDefault="00EB6C5A" w:rsidP="006427F1">
            <w:pPr>
              <w:pStyle w:val="Body"/>
              <w:tabs>
                <w:tab w:val="left" w:pos="680"/>
                <w:tab w:val="left" w:pos="709"/>
                <w:tab w:val="left" w:pos="737"/>
              </w:tabs>
              <w:spacing w:line="276" w:lineRule="auto"/>
              <w:jc w:val="both"/>
            </w:pPr>
            <w:r w:rsidRPr="00EB0F8B">
              <w:rPr>
                <w:b/>
                <w:bCs/>
              </w:rPr>
              <w:t>DESIGNATION</w:t>
            </w:r>
          </w:p>
        </w:tc>
        <w:tc>
          <w:tcPr>
            <w:tcW w:w="2021" w:type="dxa"/>
            <w:gridSpan w:val="2"/>
            <w:shd w:val="clear" w:color="auto" w:fill="auto"/>
            <w:tcMar>
              <w:top w:w="80" w:type="dxa"/>
              <w:left w:w="80" w:type="dxa"/>
              <w:bottom w:w="80" w:type="dxa"/>
              <w:right w:w="80" w:type="dxa"/>
            </w:tcMar>
          </w:tcPr>
          <w:p w14:paraId="5E416C17" w14:textId="77777777" w:rsidR="00EB6C5A" w:rsidRPr="00EB0F8B" w:rsidRDefault="00EB6C5A" w:rsidP="006427F1">
            <w:pPr>
              <w:pStyle w:val="Body"/>
              <w:tabs>
                <w:tab w:val="left" w:pos="680"/>
                <w:tab w:val="left" w:pos="709"/>
                <w:tab w:val="left" w:pos="737"/>
              </w:tabs>
              <w:spacing w:line="276" w:lineRule="auto"/>
              <w:jc w:val="both"/>
            </w:pPr>
            <w:r w:rsidRPr="00EB0F8B">
              <w:rPr>
                <w:b/>
                <w:bCs/>
              </w:rPr>
              <w:t>DIMENSIONS</w:t>
            </w:r>
          </w:p>
        </w:tc>
        <w:tc>
          <w:tcPr>
            <w:tcW w:w="1524" w:type="dxa"/>
            <w:shd w:val="clear" w:color="auto" w:fill="auto"/>
            <w:tcMar>
              <w:top w:w="80" w:type="dxa"/>
              <w:left w:w="80" w:type="dxa"/>
              <w:bottom w:w="80" w:type="dxa"/>
              <w:right w:w="80" w:type="dxa"/>
            </w:tcMar>
          </w:tcPr>
          <w:p w14:paraId="0EDC8D71"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CLASS 1</w:t>
            </w:r>
          </w:p>
          <w:p w14:paraId="3E2AEEC9" w14:textId="77777777" w:rsidR="00EB6C5A" w:rsidRPr="00EB0F8B" w:rsidRDefault="00EB6C5A" w:rsidP="006427F1">
            <w:pPr>
              <w:pStyle w:val="Body"/>
              <w:tabs>
                <w:tab w:val="left" w:pos="680"/>
                <w:tab w:val="left" w:pos="709"/>
                <w:tab w:val="left" w:pos="737"/>
              </w:tabs>
              <w:spacing w:line="276" w:lineRule="auto"/>
              <w:jc w:val="both"/>
            </w:pPr>
            <w:r w:rsidRPr="00EB0F8B">
              <w:t>(55 bars)</w:t>
            </w:r>
          </w:p>
        </w:tc>
        <w:tc>
          <w:tcPr>
            <w:tcW w:w="1498" w:type="dxa"/>
            <w:shd w:val="clear" w:color="auto" w:fill="auto"/>
            <w:tcMar>
              <w:top w:w="80" w:type="dxa"/>
              <w:left w:w="80" w:type="dxa"/>
              <w:bottom w:w="80" w:type="dxa"/>
              <w:right w:w="80" w:type="dxa"/>
            </w:tcMar>
          </w:tcPr>
          <w:p w14:paraId="10175A7B"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CLASS 2</w:t>
            </w:r>
          </w:p>
          <w:p w14:paraId="6AF6E2C5" w14:textId="77777777" w:rsidR="00EB6C5A" w:rsidRPr="00EB0F8B" w:rsidRDefault="00EB6C5A" w:rsidP="006427F1">
            <w:pPr>
              <w:pStyle w:val="Body"/>
              <w:tabs>
                <w:tab w:val="left" w:pos="680"/>
                <w:tab w:val="left" w:pos="709"/>
                <w:tab w:val="left" w:pos="737"/>
              </w:tabs>
              <w:spacing w:line="276" w:lineRule="auto"/>
              <w:jc w:val="both"/>
            </w:pPr>
            <w:r w:rsidRPr="00EB0F8B">
              <w:t>(70 bars)</w:t>
            </w:r>
          </w:p>
        </w:tc>
        <w:tc>
          <w:tcPr>
            <w:tcW w:w="1636" w:type="dxa"/>
            <w:shd w:val="clear" w:color="auto" w:fill="auto"/>
            <w:tcMar>
              <w:top w:w="80" w:type="dxa"/>
              <w:left w:w="80" w:type="dxa"/>
              <w:bottom w:w="80" w:type="dxa"/>
              <w:right w:w="80" w:type="dxa"/>
            </w:tcMar>
          </w:tcPr>
          <w:p w14:paraId="1C66815A"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CLASS 3</w:t>
            </w:r>
          </w:p>
          <w:p w14:paraId="237D0ED2" w14:textId="77777777" w:rsidR="00EB6C5A" w:rsidRPr="00EB0F8B" w:rsidRDefault="00EB6C5A" w:rsidP="006427F1">
            <w:pPr>
              <w:pStyle w:val="Body"/>
              <w:tabs>
                <w:tab w:val="left" w:pos="680"/>
                <w:tab w:val="left" w:pos="709"/>
                <w:tab w:val="left" w:pos="737"/>
              </w:tabs>
              <w:spacing w:line="276" w:lineRule="auto"/>
              <w:jc w:val="both"/>
            </w:pPr>
            <w:r w:rsidRPr="00EB0F8B">
              <w:t>(100 bars)</w:t>
            </w:r>
          </w:p>
        </w:tc>
      </w:tr>
      <w:tr w:rsidR="00EB6C5A" w:rsidRPr="00EB0F8B" w14:paraId="1B684CFE" w14:textId="77777777" w:rsidTr="00BE6420">
        <w:trPr>
          <w:trHeight w:val="235"/>
        </w:trPr>
        <w:tc>
          <w:tcPr>
            <w:tcW w:w="612" w:type="dxa"/>
            <w:shd w:val="clear" w:color="auto" w:fill="auto"/>
            <w:tcMar>
              <w:top w:w="80" w:type="dxa"/>
              <w:left w:w="80" w:type="dxa"/>
              <w:bottom w:w="80" w:type="dxa"/>
              <w:right w:w="80" w:type="dxa"/>
            </w:tcMar>
          </w:tcPr>
          <w:p w14:paraId="2F9E7A04" w14:textId="77777777" w:rsidR="00EB6C5A" w:rsidRPr="00EB0F8B" w:rsidRDefault="00EB6C5A" w:rsidP="006427F1">
            <w:pPr>
              <w:spacing w:line="276" w:lineRule="auto"/>
              <w:jc w:val="both"/>
            </w:pPr>
          </w:p>
        </w:tc>
        <w:tc>
          <w:tcPr>
            <w:tcW w:w="1772" w:type="dxa"/>
            <w:shd w:val="clear" w:color="auto" w:fill="auto"/>
            <w:tcMar>
              <w:top w:w="80" w:type="dxa"/>
              <w:left w:w="80" w:type="dxa"/>
              <w:bottom w:w="80" w:type="dxa"/>
              <w:right w:w="80" w:type="dxa"/>
            </w:tcMar>
          </w:tcPr>
          <w:p w14:paraId="6DBBC1EB" w14:textId="77777777" w:rsidR="00EB6C5A" w:rsidRPr="00EB0F8B" w:rsidRDefault="00EB6C5A" w:rsidP="006427F1">
            <w:pPr>
              <w:spacing w:line="276" w:lineRule="auto"/>
              <w:jc w:val="both"/>
            </w:pPr>
          </w:p>
        </w:tc>
        <w:tc>
          <w:tcPr>
            <w:tcW w:w="953" w:type="dxa"/>
            <w:shd w:val="clear" w:color="auto" w:fill="auto"/>
            <w:tcMar>
              <w:top w:w="80" w:type="dxa"/>
              <w:left w:w="80" w:type="dxa"/>
              <w:bottom w:w="80" w:type="dxa"/>
              <w:right w:w="80" w:type="dxa"/>
            </w:tcMar>
          </w:tcPr>
          <w:p w14:paraId="570B45BD" w14:textId="77777777" w:rsidR="00EB6C5A" w:rsidRPr="00EB0F8B" w:rsidRDefault="00EB6C5A" w:rsidP="006427F1">
            <w:pPr>
              <w:pStyle w:val="Body"/>
              <w:tabs>
                <w:tab w:val="left" w:pos="680"/>
                <w:tab w:val="left" w:pos="709"/>
                <w:tab w:val="left" w:pos="737"/>
              </w:tabs>
              <w:spacing w:line="276" w:lineRule="auto"/>
              <w:jc w:val="both"/>
            </w:pPr>
            <w:r w:rsidRPr="00EB0F8B">
              <w:t>High.</w:t>
            </w:r>
          </w:p>
        </w:tc>
        <w:tc>
          <w:tcPr>
            <w:tcW w:w="1067" w:type="dxa"/>
            <w:shd w:val="clear" w:color="auto" w:fill="auto"/>
            <w:tcMar>
              <w:top w:w="80" w:type="dxa"/>
              <w:left w:w="80" w:type="dxa"/>
              <w:bottom w:w="80" w:type="dxa"/>
              <w:right w:w="80" w:type="dxa"/>
            </w:tcMar>
          </w:tcPr>
          <w:p w14:paraId="667F36C1" w14:textId="77777777" w:rsidR="00EB6C5A" w:rsidRPr="00EB0F8B" w:rsidRDefault="00EB6C5A" w:rsidP="006427F1">
            <w:pPr>
              <w:pStyle w:val="Body"/>
              <w:tabs>
                <w:tab w:val="left" w:pos="680"/>
                <w:tab w:val="left" w:pos="709"/>
                <w:tab w:val="left" w:pos="737"/>
              </w:tabs>
              <w:spacing w:line="276" w:lineRule="auto"/>
              <w:jc w:val="both"/>
            </w:pPr>
            <w:r w:rsidRPr="00EB0F8B">
              <w:t>Width.</w:t>
            </w:r>
          </w:p>
        </w:tc>
        <w:tc>
          <w:tcPr>
            <w:tcW w:w="1524" w:type="dxa"/>
            <w:shd w:val="clear" w:color="auto" w:fill="auto"/>
            <w:tcMar>
              <w:top w:w="80" w:type="dxa"/>
              <w:left w:w="80" w:type="dxa"/>
              <w:bottom w:w="80" w:type="dxa"/>
              <w:right w:w="80" w:type="dxa"/>
            </w:tcMar>
          </w:tcPr>
          <w:p w14:paraId="396474D0"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5DE21C36"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46613CDA" w14:textId="77777777" w:rsidR="00EB6C5A" w:rsidRPr="00EB0F8B" w:rsidRDefault="00EB6C5A" w:rsidP="006427F1">
            <w:pPr>
              <w:spacing w:line="276" w:lineRule="auto"/>
              <w:jc w:val="both"/>
            </w:pPr>
          </w:p>
        </w:tc>
      </w:tr>
      <w:tr w:rsidR="00EB6C5A" w:rsidRPr="00EB0F8B" w14:paraId="4E90B9DF" w14:textId="77777777" w:rsidTr="00BE6420">
        <w:trPr>
          <w:trHeight w:val="228"/>
        </w:trPr>
        <w:tc>
          <w:tcPr>
            <w:tcW w:w="612" w:type="dxa"/>
            <w:shd w:val="clear" w:color="auto" w:fill="auto"/>
            <w:tcMar>
              <w:top w:w="80" w:type="dxa"/>
              <w:left w:w="80" w:type="dxa"/>
              <w:bottom w:w="80" w:type="dxa"/>
              <w:right w:w="80" w:type="dxa"/>
            </w:tcMar>
          </w:tcPr>
          <w:p w14:paraId="0B5E5EEE" w14:textId="77777777" w:rsidR="00EB6C5A" w:rsidRPr="00EB0F8B" w:rsidRDefault="00EB6C5A" w:rsidP="006427F1">
            <w:pPr>
              <w:spacing w:line="276" w:lineRule="auto"/>
              <w:jc w:val="both"/>
            </w:pPr>
          </w:p>
        </w:tc>
        <w:tc>
          <w:tcPr>
            <w:tcW w:w="1772" w:type="dxa"/>
            <w:shd w:val="clear" w:color="auto" w:fill="auto"/>
            <w:tcMar>
              <w:top w:w="80" w:type="dxa"/>
              <w:left w:w="80" w:type="dxa"/>
              <w:bottom w:w="80" w:type="dxa"/>
              <w:right w:w="80" w:type="dxa"/>
            </w:tcMar>
          </w:tcPr>
          <w:p w14:paraId="3E6C7BD8" w14:textId="77777777" w:rsidR="00EB6C5A" w:rsidRPr="00EB0F8B" w:rsidRDefault="00EB6C5A" w:rsidP="006427F1">
            <w:pPr>
              <w:spacing w:line="276" w:lineRule="auto"/>
              <w:jc w:val="both"/>
            </w:pPr>
          </w:p>
        </w:tc>
        <w:tc>
          <w:tcPr>
            <w:tcW w:w="953" w:type="dxa"/>
            <w:shd w:val="clear" w:color="auto" w:fill="auto"/>
            <w:tcMar>
              <w:top w:w="80" w:type="dxa"/>
              <w:left w:w="80" w:type="dxa"/>
              <w:bottom w:w="80" w:type="dxa"/>
              <w:right w:w="80" w:type="dxa"/>
            </w:tcMar>
          </w:tcPr>
          <w:p w14:paraId="62D7EDD3" w14:textId="77777777" w:rsidR="00EB6C5A" w:rsidRPr="00EB0F8B" w:rsidRDefault="00EB6C5A" w:rsidP="006427F1">
            <w:pPr>
              <w:spacing w:line="276" w:lineRule="auto"/>
              <w:jc w:val="both"/>
            </w:pPr>
          </w:p>
        </w:tc>
        <w:tc>
          <w:tcPr>
            <w:tcW w:w="1067" w:type="dxa"/>
            <w:shd w:val="clear" w:color="auto" w:fill="auto"/>
            <w:tcMar>
              <w:top w:w="80" w:type="dxa"/>
              <w:left w:w="80" w:type="dxa"/>
              <w:bottom w:w="80" w:type="dxa"/>
              <w:right w:w="80" w:type="dxa"/>
            </w:tcMar>
          </w:tcPr>
          <w:p w14:paraId="10CBA81F" w14:textId="77777777" w:rsidR="00EB6C5A" w:rsidRPr="00EB0F8B" w:rsidRDefault="00EB6C5A" w:rsidP="006427F1">
            <w:pPr>
              <w:spacing w:line="276" w:lineRule="auto"/>
              <w:jc w:val="both"/>
            </w:pPr>
          </w:p>
        </w:tc>
        <w:tc>
          <w:tcPr>
            <w:tcW w:w="1524" w:type="dxa"/>
            <w:shd w:val="clear" w:color="auto" w:fill="auto"/>
            <w:tcMar>
              <w:top w:w="80" w:type="dxa"/>
              <w:left w:w="80" w:type="dxa"/>
              <w:bottom w:w="80" w:type="dxa"/>
              <w:right w:w="80" w:type="dxa"/>
            </w:tcMar>
          </w:tcPr>
          <w:p w14:paraId="6FFD7963"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6A26B9C8"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6AB2205F" w14:textId="77777777" w:rsidR="00EB6C5A" w:rsidRPr="00EB0F8B" w:rsidRDefault="00EB6C5A" w:rsidP="006427F1">
            <w:pPr>
              <w:spacing w:line="276" w:lineRule="auto"/>
              <w:jc w:val="both"/>
            </w:pPr>
          </w:p>
        </w:tc>
      </w:tr>
      <w:tr w:rsidR="00EB6C5A" w:rsidRPr="00EB0F8B" w14:paraId="3541939A" w14:textId="77777777" w:rsidTr="00BE6420">
        <w:trPr>
          <w:trHeight w:val="220"/>
        </w:trPr>
        <w:tc>
          <w:tcPr>
            <w:tcW w:w="612" w:type="dxa"/>
            <w:shd w:val="clear" w:color="auto" w:fill="auto"/>
            <w:tcMar>
              <w:top w:w="80" w:type="dxa"/>
              <w:left w:w="80" w:type="dxa"/>
              <w:bottom w:w="80" w:type="dxa"/>
              <w:right w:w="80" w:type="dxa"/>
            </w:tcMar>
          </w:tcPr>
          <w:p w14:paraId="2137864B" w14:textId="77777777" w:rsidR="00EB6C5A" w:rsidRPr="00EB0F8B" w:rsidRDefault="00EB6C5A" w:rsidP="006427F1">
            <w:pPr>
              <w:pStyle w:val="Body"/>
              <w:tabs>
                <w:tab w:val="left" w:pos="680"/>
                <w:tab w:val="left" w:pos="709"/>
                <w:tab w:val="left" w:pos="737"/>
              </w:tabs>
              <w:spacing w:line="276" w:lineRule="auto"/>
              <w:jc w:val="both"/>
            </w:pPr>
            <w:r w:rsidRPr="00EB0F8B">
              <w:t>1</w:t>
            </w:r>
          </w:p>
        </w:tc>
        <w:tc>
          <w:tcPr>
            <w:tcW w:w="1772" w:type="dxa"/>
            <w:shd w:val="clear" w:color="auto" w:fill="auto"/>
            <w:tcMar>
              <w:top w:w="80" w:type="dxa"/>
              <w:left w:w="80" w:type="dxa"/>
              <w:bottom w:w="80" w:type="dxa"/>
              <w:right w:w="80" w:type="dxa"/>
            </w:tcMar>
          </w:tcPr>
          <w:p w14:paraId="6A279C66" w14:textId="77777777" w:rsidR="00EB6C5A" w:rsidRPr="00EB0F8B" w:rsidRDefault="00EB6C5A" w:rsidP="006427F1">
            <w:pPr>
              <w:pStyle w:val="Body"/>
              <w:tabs>
                <w:tab w:val="left" w:pos="680"/>
                <w:tab w:val="left" w:pos="709"/>
                <w:tab w:val="left" w:pos="737"/>
              </w:tabs>
              <w:spacing w:line="276" w:lineRule="auto"/>
              <w:jc w:val="both"/>
            </w:pPr>
            <w:r w:rsidRPr="00EB0F8B">
              <w:t>Borders</w:t>
            </w:r>
          </w:p>
        </w:tc>
        <w:tc>
          <w:tcPr>
            <w:tcW w:w="953" w:type="dxa"/>
            <w:shd w:val="clear" w:color="auto" w:fill="auto"/>
            <w:tcMar>
              <w:top w:w="80" w:type="dxa"/>
              <w:left w:w="80" w:type="dxa"/>
              <w:bottom w:w="80" w:type="dxa"/>
              <w:right w:w="80" w:type="dxa"/>
            </w:tcMar>
          </w:tcPr>
          <w:p w14:paraId="0CA7D4E4" w14:textId="77777777" w:rsidR="00EB6C5A" w:rsidRPr="00EB0F8B" w:rsidRDefault="00EB6C5A" w:rsidP="006427F1">
            <w:pPr>
              <w:spacing w:line="276" w:lineRule="auto"/>
              <w:jc w:val="both"/>
            </w:pPr>
          </w:p>
        </w:tc>
        <w:tc>
          <w:tcPr>
            <w:tcW w:w="1067" w:type="dxa"/>
            <w:shd w:val="clear" w:color="auto" w:fill="auto"/>
            <w:tcMar>
              <w:top w:w="80" w:type="dxa"/>
              <w:left w:w="80" w:type="dxa"/>
              <w:bottom w:w="80" w:type="dxa"/>
              <w:right w:w="80" w:type="dxa"/>
            </w:tcMar>
          </w:tcPr>
          <w:p w14:paraId="1D9EEE85" w14:textId="77777777" w:rsidR="00EB6C5A" w:rsidRPr="00EB0F8B" w:rsidRDefault="00EB6C5A" w:rsidP="006427F1">
            <w:pPr>
              <w:spacing w:line="276" w:lineRule="auto"/>
              <w:jc w:val="both"/>
            </w:pPr>
          </w:p>
        </w:tc>
        <w:tc>
          <w:tcPr>
            <w:tcW w:w="1524" w:type="dxa"/>
            <w:shd w:val="clear" w:color="auto" w:fill="auto"/>
            <w:tcMar>
              <w:top w:w="80" w:type="dxa"/>
              <w:left w:w="80" w:type="dxa"/>
              <w:bottom w:w="80" w:type="dxa"/>
              <w:right w:w="80" w:type="dxa"/>
            </w:tcMar>
          </w:tcPr>
          <w:p w14:paraId="753126ED" w14:textId="77777777" w:rsidR="00EB6C5A" w:rsidRPr="00EB0F8B" w:rsidRDefault="00EB6C5A" w:rsidP="006427F1">
            <w:pPr>
              <w:pStyle w:val="Body"/>
              <w:tabs>
                <w:tab w:val="left" w:pos="680"/>
                <w:tab w:val="left" w:pos="709"/>
                <w:tab w:val="left" w:pos="737"/>
              </w:tabs>
              <w:spacing w:line="276" w:lineRule="auto"/>
              <w:jc w:val="both"/>
            </w:pPr>
            <w:r w:rsidRPr="00EB0F8B">
              <w:t>Borders for</w:t>
            </w:r>
          </w:p>
        </w:tc>
        <w:tc>
          <w:tcPr>
            <w:tcW w:w="1498" w:type="dxa"/>
            <w:shd w:val="clear" w:color="auto" w:fill="auto"/>
            <w:tcMar>
              <w:top w:w="80" w:type="dxa"/>
              <w:left w:w="80" w:type="dxa"/>
              <w:bottom w:w="80" w:type="dxa"/>
              <w:right w:w="80" w:type="dxa"/>
            </w:tcMar>
          </w:tcPr>
          <w:p w14:paraId="79AF3E4A" w14:textId="77777777" w:rsidR="00EB6C5A" w:rsidRPr="00EB0F8B" w:rsidRDefault="00EB6C5A" w:rsidP="006427F1">
            <w:pPr>
              <w:pStyle w:val="Body"/>
              <w:tabs>
                <w:tab w:val="left" w:pos="680"/>
                <w:tab w:val="left" w:pos="709"/>
                <w:tab w:val="left" w:pos="737"/>
              </w:tabs>
              <w:spacing w:line="276" w:lineRule="auto"/>
              <w:jc w:val="both"/>
            </w:pPr>
            <w:r w:rsidRPr="00EB0F8B">
              <w:t>Borders and</w:t>
            </w:r>
          </w:p>
        </w:tc>
        <w:tc>
          <w:tcPr>
            <w:tcW w:w="1636" w:type="dxa"/>
            <w:shd w:val="clear" w:color="auto" w:fill="auto"/>
            <w:tcMar>
              <w:top w:w="80" w:type="dxa"/>
              <w:left w:w="80" w:type="dxa"/>
              <w:bottom w:w="80" w:type="dxa"/>
              <w:right w:w="80" w:type="dxa"/>
            </w:tcMar>
          </w:tcPr>
          <w:p w14:paraId="52F5A82C" w14:textId="77777777" w:rsidR="00EB6C5A" w:rsidRPr="00EB0F8B" w:rsidRDefault="00EB6C5A" w:rsidP="006427F1">
            <w:pPr>
              <w:pStyle w:val="Body"/>
              <w:tabs>
                <w:tab w:val="left" w:pos="680"/>
                <w:tab w:val="left" w:pos="709"/>
                <w:tab w:val="left" w:pos="737"/>
              </w:tabs>
              <w:spacing w:line="276" w:lineRule="auto"/>
              <w:jc w:val="both"/>
            </w:pPr>
            <w:r w:rsidRPr="00EB0F8B">
              <w:t>Urban roads</w:t>
            </w:r>
          </w:p>
        </w:tc>
      </w:tr>
      <w:tr w:rsidR="00EB6C5A" w:rsidRPr="00EB0F8B" w14:paraId="4F323493" w14:textId="77777777" w:rsidTr="00BE6420">
        <w:trPr>
          <w:trHeight w:val="220"/>
        </w:trPr>
        <w:tc>
          <w:tcPr>
            <w:tcW w:w="612" w:type="dxa"/>
            <w:shd w:val="clear" w:color="auto" w:fill="auto"/>
            <w:tcMar>
              <w:top w:w="80" w:type="dxa"/>
              <w:left w:w="80" w:type="dxa"/>
              <w:bottom w:w="80" w:type="dxa"/>
              <w:right w:w="80" w:type="dxa"/>
            </w:tcMar>
          </w:tcPr>
          <w:p w14:paraId="2FC838D6" w14:textId="77777777" w:rsidR="00EB6C5A" w:rsidRPr="00EB0F8B" w:rsidRDefault="00EB6C5A" w:rsidP="006427F1">
            <w:pPr>
              <w:spacing w:line="276" w:lineRule="auto"/>
              <w:jc w:val="both"/>
            </w:pPr>
          </w:p>
        </w:tc>
        <w:tc>
          <w:tcPr>
            <w:tcW w:w="1772" w:type="dxa"/>
            <w:shd w:val="clear" w:color="auto" w:fill="auto"/>
            <w:tcMar>
              <w:top w:w="80" w:type="dxa"/>
              <w:left w:w="80" w:type="dxa"/>
              <w:bottom w:w="80" w:type="dxa"/>
              <w:right w:w="80" w:type="dxa"/>
            </w:tcMar>
          </w:tcPr>
          <w:p w14:paraId="2F3944EE" w14:textId="77777777" w:rsidR="00EB6C5A" w:rsidRPr="00EB0F8B" w:rsidRDefault="00EB6C5A" w:rsidP="006427F1">
            <w:pPr>
              <w:pStyle w:val="Body"/>
              <w:tabs>
                <w:tab w:val="left" w:pos="680"/>
                <w:tab w:val="left" w:pos="709"/>
                <w:tab w:val="left" w:pos="737"/>
              </w:tabs>
              <w:spacing w:line="276" w:lineRule="auto"/>
              <w:jc w:val="both"/>
            </w:pPr>
            <w:r w:rsidRPr="00EB0F8B">
              <w:t>passable</w:t>
            </w:r>
          </w:p>
        </w:tc>
        <w:tc>
          <w:tcPr>
            <w:tcW w:w="953" w:type="dxa"/>
            <w:shd w:val="clear" w:color="auto" w:fill="auto"/>
            <w:tcMar>
              <w:top w:w="80" w:type="dxa"/>
              <w:left w:w="80" w:type="dxa"/>
              <w:bottom w:w="80" w:type="dxa"/>
              <w:right w:w="80" w:type="dxa"/>
            </w:tcMar>
          </w:tcPr>
          <w:p w14:paraId="43163A79" w14:textId="77777777" w:rsidR="00EB6C5A" w:rsidRPr="00EB0F8B" w:rsidRDefault="00EB6C5A" w:rsidP="006427F1">
            <w:pPr>
              <w:spacing w:line="276" w:lineRule="auto"/>
              <w:jc w:val="both"/>
            </w:pPr>
          </w:p>
        </w:tc>
        <w:tc>
          <w:tcPr>
            <w:tcW w:w="1067" w:type="dxa"/>
            <w:shd w:val="clear" w:color="auto" w:fill="auto"/>
            <w:tcMar>
              <w:top w:w="80" w:type="dxa"/>
              <w:left w:w="80" w:type="dxa"/>
              <w:bottom w:w="80" w:type="dxa"/>
              <w:right w:w="80" w:type="dxa"/>
            </w:tcMar>
          </w:tcPr>
          <w:p w14:paraId="46CE0FE5" w14:textId="77777777" w:rsidR="00EB6C5A" w:rsidRPr="00EB0F8B" w:rsidRDefault="00EB6C5A" w:rsidP="006427F1">
            <w:pPr>
              <w:spacing w:line="276" w:lineRule="auto"/>
              <w:jc w:val="both"/>
            </w:pPr>
          </w:p>
        </w:tc>
        <w:tc>
          <w:tcPr>
            <w:tcW w:w="1524" w:type="dxa"/>
            <w:shd w:val="clear" w:color="auto" w:fill="auto"/>
            <w:tcMar>
              <w:top w:w="80" w:type="dxa"/>
              <w:left w:w="80" w:type="dxa"/>
              <w:bottom w:w="80" w:type="dxa"/>
              <w:right w:w="80" w:type="dxa"/>
            </w:tcMar>
          </w:tcPr>
          <w:p w14:paraId="6A449928" w14:textId="77777777" w:rsidR="00EB6C5A" w:rsidRPr="00EB0F8B" w:rsidRDefault="00EB6C5A" w:rsidP="006427F1">
            <w:pPr>
              <w:pStyle w:val="Body"/>
              <w:tabs>
                <w:tab w:val="left" w:pos="680"/>
                <w:tab w:val="left" w:pos="709"/>
                <w:tab w:val="left" w:pos="737"/>
              </w:tabs>
              <w:spacing w:line="276" w:lineRule="auto"/>
              <w:jc w:val="both"/>
            </w:pPr>
            <w:r w:rsidRPr="00EB0F8B">
              <w:t>the areas by -</w:t>
            </w:r>
          </w:p>
        </w:tc>
        <w:tc>
          <w:tcPr>
            <w:tcW w:w="1498" w:type="dxa"/>
            <w:shd w:val="clear" w:color="auto" w:fill="auto"/>
            <w:tcMar>
              <w:top w:w="80" w:type="dxa"/>
              <w:left w:w="80" w:type="dxa"/>
              <w:bottom w:w="80" w:type="dxa"/>
              <w:right w:w="80" w:type="dxa"/>
            </w:tcMar>
          </w:tcPr>
          <w:p w14:paraId="64B492FB" w14:textId="77777777" w:rsidR="00EB6C5A" w:rsidRPr="00EB0F8B" w:rsidRDefault="00EB6C5A" w:rsidP="006427F1">
            <w:pPr>
              <w:pStyle w:val="Body"/>
              <w:tabs>
                <w:tab w:val="left" w:pos="680"/>
                <w:tab w:val="left" w:pos="709"/>
                <w:tab w:val="left" w:pos="737"/>
              </w:tabs>
              <w:spacing w:line="276" w:lineRule="auto"/>
              <w:jc w:val="both"/>
            </w:pPr>
            <w:r w:rsidRPr="00EB0F8B">
              <w:t>gutters</w:t>
            </w:r>
          </w:p>
        </w:tc>
        <w:tc>
          <w:tcPr>
            <w:tcW w:w="1636" w:type="dxa"/>
            <w:shd w:val="clear" w:color="auto" w:fill="auto"/>
            <w:tcMar>
              <w:top w:w="80" w:type="dxa"/>
              <w:left w:w="80" w:type="dxa"/>
              <w:bottom w:w="80" w:type="dxa"/>
              <w:right w:w="80" w:type="dxa"/>
            </w:tcMar>
          </w:tcPr>
          <w:p w14:paraId="7E77A642" w14:textId="77777777" w:rsidR="00EB6C5A" w:rsidRPr="00EB0F8B" w:rsidRDefault="00EB6C5A" w:rsidP="006427F1">
            <w:pPr>
              <w:pStyle w:val="Body"/>
              <w:tabs>
                <w:tab w:val="left" w:pos="680"/>
                <w:tab w:val="left" w:pos="709"/>
                <w:tab w:val="left" w:pos="737"/>
              </w:tabs>
              <w:spacing w:line="276" w:lineRule="auto"/>
              <w:jc w:val="both"/>
            </w:pPr>
            <w:r w:rsidRPr="00EB0F8B">
              <w:t>and circulations</w:t>
            </w:r>
          </w:p>
        </w:tc>
      </w:tr>
      <w:tr w:rsidR="00EB6C5A" w:rsidRPr="00EB0F8B" w14:paraId="5FE3F3B2" w14:textId="77777777" w:rsidTr="00BE6420">
        <w:trPr>
          <w:trHeight w:val="220"/>
        </w:trPr>
        <w:tc>
          <w:tcPr>
            <w:tcW w:w="612" w:type="dxa"/>
            <w:shd w:val="clear" w:color="auto" w:fill="auto"/>
            <w:tcMar>
              <w:top w:w="80" w:type="dxa"/>
              <w:left w:w="80" w:type="dxa"/>
              <w:bottom w:w="80" w:type="dxa"/>
              <w:right w:w="80" w:type="dxa"/>
            </w:tcMar>
          </w:tcPr>
          <w:p w14:paraId="5417DC52" w14:textId="77777777" w:rsidR="00EB6C5A" w:rsidRPr="00EB0F8B" w:rsidRDefault="00EB6C5A" w:rsidP="006427F1">
            <w:pPr>
              <w:spacing w:line="276" w:lineRule="auto"/>
              <w:jc w:val="both"/>
            </w:pPr>
          </w:p>
        </w:tc>
        <w:tc>
          <w:tcPr>
            <w:tcW w:w="1772" w:type="dxa"/>
            <w:shd w:val="clear" w:color="auto" w:fill="auto"/>
            <w:tcMar>
              <w:top w:w="80" w:type="dxa"/>
              <w:left w:w="80" w:type="dxa"/>
              <w:bottom w:w="80" w:type="dxa"/>
              <w:right w:w="80" w:type="dxa"/>
            </w:tcMar>
          </w:tcPr>
          <w:p w14:paraId="326C055D" w14:textId="77777777" w:rsidR="00EB6C5A" w:rsidRPr="00EB0F8B" w:rsidRDefault="00EB6C5A" w:rsidP="006427F1">
            <w:pPr>
              <w:spacing w:line="276" w:lineRule="auto"/>
              <w:jc w:val="both"/>
            </w:pPr>
          </w:p>
        </w:tc>
        <w:tc>
          <w:tcPr>
            <w:tcW w:w="953" w:type="dxa"/>
            <w:shd w:val="clear" w:color="auto" w:fill="auto"/>
            <w:tcMar>
              <w:top w:w="80" w:type="dxa"/>
              <w:left w:w="80" w:type="dxa"/>
              <w:bottom w:w="80" w:type="dxa"/>
              <w:right w:w="80" w:type="dxa"/>
            </w:tcMar>
          </w:tcPr>
          <w:p w14:paraId="751696E0" w14:textId="77777777" w:rsidR="00EB6C5A" w:rsidRPr="00EB0F8B" w:rsidRDefault="00EB6C5A" w:rsidP="006427F1">
            <w:pPr>
              <w:spacing w:line="276" w:lineRule="auto"/>
              <w:jc w:val="both"/>
            </w:pPr>
          </w:p>
        </w:tc>
        <w:tc>
          <w:tcPr>
            <w:tcW w:w="1067" w:type="dxa"/>
            <w:shd w:val="clear" w:color="auto" w:fill="auto"/>
            <w:tcMar>
              <w:top w:w="80" w:type="dxa"/>
              <w:left w:w="80" w:type="dxa"/>
              <w:bottom w:w="80" w:type="dxa"/>
              <w:right w:w="80" w:type="dxa"/>
            </w:tcMar>
          </w:tcPr>
          <w:p w14:paraId="7EA70442" w14:textId="77777777" w:rsidR="00EB6C5A" w:rsidRPr="00EB0F8B" w:rsidRDefault="00EB6C5A" w:rsidP="006427F1">
            <w:pPr>
              <w:spacing w:line="276" w:lineRule="auto"/>
              <w:jc w:val="both"/>
            </w:pPr>
          </w:p>
        </w:tc>
        <w:tc>
          <w:tcPr>
            <w:tcW w:w="1524" w:type="dxa"/>
            <w:shd w:val="clear" w:color="auto" w:fill="auto"/>
            <w:tcMar>
              <w:top w:w="80" w:type="dxa"/>
              <w:left w:w="80" w:type="dxa"/>
              <w:bottom w:w="80" w:type="dxa"/>
              <w:right w:w="80" w:type="dxa"/>
            </w:tcMar>
          </w:tcPr>
          <w:p w14:paraId="685B65F7" w14:textId="77777777" w:rsidR="00EB6C5A" w:rsidRPr="00EB0F8B" w:rsidRDefault="00EB6C5A" w:rsidP="006427F1">
            <w:pPr>
              <w:pStyle w:val="Body"/>
              <w:tabs>
                <w:tab w:val="left" w:pos="680"/>
                <w:tab w:val="left" w:pos="709"/>
                <w:tab w:val="left" w:pos="737"/>
              </w:tabs>
              <w:spacing w:line="276" w:lineRule="auto"/>
              <w:jc w:val="both"/>
            </w:pPr>
            <w:r w:rsidRPr="00EB0F8B">
              <w:t>villonnaires</w:t>
            </w:r>
          </w:p>
        </w:tc>
        <w:tc>
          <w:tcPr>
            <w:tcW w:w="1498" w:type="dxa"/>
            <w:shd w:val="clear" w:color="auto" w:fill="auto"/>
            <w:tcMar>
              <w:top w:w="80" w:type="dxa"/>
              <w:left w:w="80" w:type="dxa"/>
              <w:bottom w:w="80" w:type="dxa"/>
              <w:right w:w="80" w:type="dxa"/>
            </w:tcMar>
          </w:tcPr>
          <w:p w14:paraId="156396AA" w14:textId="77777777" w:rsidR="00EB6C5A" w:rsidRPr="00EB0F8B" w:rsidRDefault="00EB6C5A" w:rsidP="006427F1">
            <w:pPr>
              <w:pStyle w:val="Body"/>
              <w:tabs>
                <w:tab w:val="left" w:pos="680"/>
                <w:tab w:val="left" w:pos="709"/>
                <w:tab w:val="left" w:pos="737"/>
              </w:tabs>
              <w:spacing w:line="276" w:lineRule="auto"/>
              <w:jc w:val="both"/>
            </w:pPr>
            <w:r w:rsidRPr="00EB0F8B">
              <w:t>currents</w:t>
            </w:r>
          </w:p>
        </w:tc>
        <w:tc>
          <w:tcPr>
            <w:tcW w:w="1636" w:type="dxa"/>
            <w:shd w:val="clear" w:color="auto" w:fill="auto"/>
            <w:tcMar>
              <w:top w:w="80" w:type="dxa"/>
              <w:left w:w="80" w:type="dxa"/>
              <w:bottom w:w="80" w:type="dxa"/>
              <w:right w:w="80" w:type="dxa"/>
            </w:tcMar>
          </w:tcPr>
          <w:p w14:paraId="2897BABF" w14:textId="77777777" w:rsidR="00EB6C5A" w:rsidRPr="00EB0F8B" w:rsidRDefault="00EB6C5A" w:rsidP="006427F1">
            <w:pPr>
              <w:pStyle w:val="Body"/>
              <w:tabs>
                <w:tab w:val="left" w:pos="680"/>
                <w:tab w:val="left" w:pos="709"/>
                <w:tab w:val="left" w:pos="737"/>
              </w:tabs>
              <w:spacing w:line="276" w:lineRule="auto"/>
              <w:jc w:val="both"/>
            </w:pPr>
            <w:r w:rsidRPr="00EB0F8B">
              <w:t>intense</w:t>
            </w:r>
          </w:p>
        </w:tc>
      </w:tr>
      <w:tr w:rsidR="00EB6C5A" w:rsidRPr="00EB0F8B" w14:paraId="3126E762" w14:textId="77777777" w:rsidTr="00BE6420">
        <w:trPr>
          <w:trHeight w:val="440"/>
        </w:trPr>
        <w:tc>
          <w:tcPr>
            <w:tcW w:w="612" w:type="dxa"/>
            <w:shd w:val="clear" w:color="auto" w:fill="auto"/>
            <w:tcMar>
              <w:top w:w="80" w:type="dxa"/>
              <w:left w:w="80" w:type="dxa"/>
              <w:bottom w:w="80" w:type="dxa"/>
              <w:right w:w="80" w:type="dxa"/>
            </w:tcMar>
          </w:tcPr>
          <w:p w14:paraId="4708EA5A" w14:textId="77777777" w:rsidR="00EB6C5A" w:rsidRPr="00EB0F8B" w:rsidRDefault="00EB6C5A" w:rsidP="006427F1">
            <w:pPr>
              <w:pStyle w:val="Body"/>
              <w:tabs>
                <w:tab w:val="left" w:pos="680"/>
                <w:tab w:val="left" w:pos="709"/>
                <w:tab w:val="left" w:pos="737"/>
              </w:tabs>
              <w:spacing w:line="276" w:lineRule="auto"/>
              <w:jc w:val="both"/>
            </w:pPr>
            <w:r w:rsidRPr="00EB0F8B">
              <w:rPr>
                <w:rFonts w:eastAsia="Arial Narrow"/>
                <w:b/>
                <w:bCs/>
              </w:rPr>
              <w:tab/>
              <w:t xml:space="preserve">  </w:t>
            </w:r>
            <w:r w:rsidRPr="00EB0F8B">
              <w:rPr>
                <w:rFonts w:eastAsia="Arial Narrow"/>
                <w:b/>
                <w:bCs/>
              </w:rPr>
              <w:tab/>
            </w:r>
          </w:p>
        </w:tc>
        <w:tc>
          <w:tcPr>
            <w:tcW w:w="1772" w:type="dxa"/>
            <w:shd w:val="clear" w:color="auto" w:fill="auto"/>
            <w:tcMar>
              <w:top w:w="80" w:type="dxa"/>
              <w:left w:w="80" w:type="dxa"/>
              <w:bottom w:w="80" w:type="dxa"/>
              <w:right w:w="80" w:type="dxa"/>
            </w:tcMar>
          </w:tcPr>
          <w:p w14:paraId="3C134DBF" w14:textId="77777777" w:rsidR="00EB6C5A" w:rsidRPr="00EB0F8B" w:rsidRDefault="00EB6C5A" w:rsidP="006427F1">
            <w:pPr>
              <w:pStyle w:val="Body"/>
              <w:tabs>
                <w:tab w:val="left" w:pos="680"/>
                <w:tab w:val="left" w:pos="709"/>
                <w:tab w:val="left" w:pos="737"/>
              </w:tabs>
              <w:spacing w:line="276" w:lineRule="auto"/>
              <w:jc w:val="both"/>
            </w:pPr>
            <w:r w:rsidRPr="00EB0F8B">
              <w:t>A1</w:t>
            </w:r>
          </w:p>
        </w:tc>
        <w:tc>
          <w:tcPr>
            <w:tcW w:w="953" w:type="dxa"/>
            <w:shd w:val="clear" w:color="auto" w:fill="auto"/>
            <w:tcMar>
              <w:top w:w="80" w:type="dxa"/>
              <w:left w:w="80" w:type="dxa"/>
              <w:bottom w:w="80" w:type="dxa"/>
              <w:right w:w="80" w:type="dxa"/>
            </w:tcMar>
          </w:tcPr>
          <w:p w14:paraId="4B9A6410" w14:textId="77777777" w:rsidR="00EB6C5A" w:rsidRPr="00EB0F8B" w:rsidRDefault="00EB6C5A" w:rsidP="006427F1">
            <w:pPr>
              <w:pStyle w:val="Body"/>
              <w:tabs>
                <w:tab w:val="left" w:pos="680"/>
                <w:tab w:val="left" w:pos="709"/>
                <w:tab w:val="left" w:pos="737"/>
              </w:tabs>
              <w:spacing w:line="276" w:lineRule="auto"/>
              <w:jc w:val="both"/>
            </w:pPr>
            <w:r w:rsidRPr="00EB0F8B">
              <w:t>25 cm</w:t>
            </w:r>
          </w:p>
        </w:tc>
        <w:tc>
          <w:tcPr>
            <w:tcW w:w="1067" w:type="dxa"/>
            <w:shd w:val="clear" w:color="auto" w:fill="auto"/>
            <w:tcMar>
              <w:top w:w="80" w:type="dxa"/>
              <w:left w:w="80" w:type="dxa"/>
              <w:bottom w:w="80" w:type="dxa"/>
              <w:right w:w="80" w:type="dxa"/>
            </w:tcMar>
          </w:tcPr>
          <w:p w14:paraId="7CFDA52E" w14:textId="77777777" w:rsidR="00EB6C5A" w:rsidRPr="00EB0F8B" w:rsidRDefault="00EB6C5A" w:rsidP="006427F1">
            <w:pPr>
              <w:pStyle w:val="Body"/>
              <w:tabs>
                <w:tab w:val="left" w:pos="680"/>
                <w:tab w:val="left" w:pos="709"/>
                <w:tab w:val="left" w:pos="737"/>
              </w:tabs>
              <w:spacing w:line="276" w:lineRule="auto"/>
              <w:jc w:val="both"/>
            </w:pPr>
            <w:r w:rsidRPr="00EB0F8B">
              <w:t>20 cm</w:t>
            </w:r>
          </w:p>
        </w:tc>
        <w:tc>
          <w:tcPr>
            <w:tcW w:w="1524" w:type="dxa"/>
            <w:shd w:val="clear" w:color="auto" w:fill="auto"/>
            <w:tcMar>
              <w:top w:w="80" w:type="dxa"/>
              <w:left w:w="80" w:type="dxa"/>
              <w:bottom w:w="80" w:type="dxa"/>
              <w:right w:w="80" w:type="dxa"/>
            </w:tcMar>
          </w:tcPr>
          <w:p w14:paraId="29B6E114"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67E59068"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6CE1E54F" w14:textId="77777777" w:rsidR="00EB6C5A" w:rsidRPr="00EB0F8B" w:rsidRDefault="00EB6C5A" w:rsidP="006427F1">
            <w:pPr>
              <w:spacing w:line="276" w:lineRule="auto"/>
              <w:jc w:val="both"/>
            </w:pPr>
          </w:p>
        </w:tc>
      </w:tr>
      <w:tr w:rsidR="00EB6C5A" w:rsidRPr="00EB0F8B" w14:paraId="02BB5DDA" w14:textId="77777777" w:rsidTr="00BE6420">
        <w:trPr>
          <w:trHeight w:val="440"/>
        </w:trPr>
        <w:tc>
          <w:tcPr>
            <w:tcW w:w="612" w:type="dxa"/>
            <w:shd w:val="clear" w:color="auto" w:fill="auto"/>
            <w:tcMar>
              <w:top w:w="80" w:type="dxa"/>
              <w:left w:w="80" w:type="dxa"/>
              <w:bottom w:w="80" w:type="dxa"/>
              <w:right w:w="80" w:type="dxa"/>
            </w:tcMar>
          </w:tcPr>
          <w:p w14:paraId="3C8772CB" w14:textId="77777777" w:rsidR="00EB6C5A" w:rsidRPr="00EB0F8B" w:rsidRDefault="00EB6C5A" w:rsidP="006427F1">
            <w:pPr>
              <w:pStyle w:val="Body"/>
              <w:tabs>
                <w:tab w:val="left" w:pos="680"/>
                <w:tab w:val="left" w:pos="709"/>
                <w:tab w:val="left" w:pos="737"/>
              </w:tabs>
              <w:spacing w:line="276" w:lineRule="auto"/>
              <w:jc w:val="both"/>
            </w:pPr>
            <w:r w:rsidRPr="00EB0F8B">
              <w:rPr>
                <w:rFonts w:eastAsia="Arial Narrow"/>
                <w:b/>
                <w:bCs/>
              </w:rPr>
              <w:tab/>
              <w:t xml:space="preserve">  </w:t>
            </w:r>
            <w:r w:rsidRPr="00EB0F8B">
              <w:rPr>
                <w:rFonts w:eastAsia="Arial Narrow"/>
                <w:b/>
                <w:bCs/>
              </w:rPr>
              <w:tab/>
            </w:r>
          </w:p>
        </w:tc>
        <w:tc>
          <w:tcPr>
            <w:tcW w:w="1772" w:type="dxa"/>
            <w:shd w:val="clear" w:color="auto" w:fill="auto"/>
            <w:tcMar>
              <w:top w:w="80" w:type="dxa"/>
              <w:left w:w="80" w:type="dxa"/>
              <w:bottom w:w="80" w:type="dxa"/>
              <w:right w:w="80" w:type="dxa"/>
            </w:tcMar>
          </w:tcPr>
          <w:p w14:paraId="334BA792" w14:textId="77777777" w:rsidR="00EB6C5A" w:rsidRPr="00EB0F8B" w:rsidRDefault="00EB6C5A" w:rsidP="006427F1">
            <w:pPr>
              <w:pStyle w:val="Body"/>
              <w:tabs>
                <w:tab w:val="left" w:pos="680"/>
                <w:tab w:val="left" w:pos="709"/>
                <w:tab w:val="left" w:pos="737"/>
              </w:tabs>
              <w:spacing w:line="276" w:lineRule="auto"/>
              <w:jc w:val="both"/>
            </w:pPr>
            <w:r w:rsidRPr="00EB0F8B">
              <w:t>A2</w:t>
            </w:r>
          </w:p>
        </w:tc>
        <w:tc>
          <w:tcPr>
            <w:tcW w:w="953" w:type="dxa"/>
            <w:shd w:val="clear" w:color="auto" w:fill="auto"/>
            <w:tcMar>
              <w:top w:w="80" w:type="dxa"/>
              <w:left w:w="80" w:type="dxa"/>
              <w:bottom w:w="80" w:type="dxa"/>
              <w:right w:w="80" w:type="dxa"/>
            </w:tcMar>
          </w:tcPr>
          <w:p w14:paraId="78684D00" w14:textId="77777777" w:rsidR="00EB6C5A" w:rsidRPr="00EB0F8B" w:rsidRDefault="00EB6C5A" w:rsidP="006427F1">
            <w:pPr>
              <w:pStyle w:val="Body"/>
              <w:tabs>
                <w:tab w:val="left" w:pos="680"/>
                <w:tab w:val="left" w:pos="709"/>
                <w:tab w:val="left" w:pos="737"/>
              </w:tabs>
              <w:spacing w:line="276" w:lineRule="auto"/>
              <w:jc w:val="both"/>
            </w:pPr>
            <w:r w:rsidRPr="00EB0F8B">
              <w:t>20 cm</w:t>
            </w:r>
          </w:p>
        </w:tc>
        <w:tc>
          <w:tcPr>
            <w:tcW w:w="1067" w:type="dxa"/>
            <w:shd w:val="clear" w:color="auto" w:fill="auto"/>
            <w:tcMar>
              <w:top w:w="80" w:type="dxa"/>
              <w:left w:w="80" w:type="dxa"/>
              <w:bottom w:w="80" w:type="dxa"/>
              <w:right w:w="80" w:type="dxa"/>
            </w:tcMar>
          </w:tcPr>
          <w:p w14:paraId="545EE558" w14:textId="77777777" w:rsidR="00EB6C5A" w:rsidRPr="00EB0F8B" w:rsidRDefault="00EB6C5A" w:rsidP="006427F1">
            <w:pPr>
              <w:pStyle w:val="Body"/>
              <w:tabs>
                <w:tab w:val="left" w:pos="680"/>
                <w:tab w:val="left" w:pos="709"/>
                <w:tab w:val="left" w:pos="737"/>
              </w:tabs>
              <w:spacing w:line="276" w:lineRule="auto"/>
              <w:jc w:val="both"/>
            </w:pPr>
            <w:r w:rsidRPr="00EB0F8B">
              <w:t>15 cm</w:t>
            </w:r>
          </w:p>
        </w:tc>
        <w:tc>
          <w:tcPr>
            <w:tcW w:w="1524" w:type="dxa"/>
            <w:shd w:val="clear" w:color="auto" w:fill="auto"/>
            <w:tcMar>
              <w:top w:w="80" w:type="dxa"/>
              <w:left w:w="80" w:type="dxa"/>
              <w:bottom w:w="80" w:type="dxa"/>
              <w:right w:w="80" w:type="dxa"/>
            </w:tcMar>
          </w:tcPr>
          <w:p w14:paraId="579153FC"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7D4FBD6A"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772287A9" w14:textId="77777777" w:rsidR="00EB6C5A" w:rsidRPr="00EB0F8B" w:rsidRDefault="00EB6C5A" w:rsidP="006427F1">
            <w:pPr>
              <w:spacing w:line="276" w:lineRule="auto"/>
              <w:jc w:val="both"/>
            </w:pPr>
          </w:p>
        </w:tc>
      </w:tr>
      <w:tr w:rsidR="00EB6C5A" w:rsidRPr="00EB0F8B" w14:paraId="51F449DE" w14:textId="77777777" w:rsidTr="00BE6420">
        <w:trPr>
          <w:trHeight w:val="440"/>
        </w:trPr>
        <w:tc>
          <w:tcPr>
            <w:tcW w:w="612" w:type="dxa"/>
            <w:shd w:val="clear" w:color="auto" w:fill="auto"/>
            <w:tcMar>
              <w:top w:w="80" w:type="dxa"/>
              <w:left w:w="80" w:type="dxa"/>
              <w:bottom w:w="80" w:type="dxa"/>
              <w:right w:w="80" w:type="dxa"/>
            </w:tcMar>
          </w:tcPr>
          <w:p w14:paraId="690C269F" w14:textId="77777777" w:rsidR="00EB6C5A" w:rsidRPr="00EB0F8B" w:rsidRDefault="00EB6C5A" w:rsidP="006427F1">
            <w:pPr>
              <w:pStyle w:val="Body"/>
              <w:tabs>
                <w:tab w:val="left" w:pos="680"/>
                <w:tab w:val="left" w:pos="709"/>
                <w:tab w:val="left" w:pos="737"/>
              </w:tabs>
              <w:spacing w:line="276" w:lineRule="auto"/>
              <w:jc w:val="both"/>
            </w:pPr>
            <w:r w:rsidRPr="00EB0F8B">
              <w:rPr>
                <w:rFonts w:eastAsia="Arial Narrow"/>
                <w:b/>
                <w:bCs/>
              </w:rPr>
              <w:tab/>
              <w:t xml:space="preserve">  </w:t>
            </w:r>
            <w:r w:rsidRPr="00EB0F8B">
              <w:rPr>
                <w:rFonts w:eastAsia="Arial Narrow"/>
                <w:b/>
                <w:bCs/>
              </w:rPr>
              <w:tab/>
            </w:r>
          </w:p>
        </w:tc>
        <w:tc>
          <w:tcPr>
            <w:tcW w:w="1772" w:type="dxa"/>
            <w:shd w:val="clear" w:color="auto" w:fill="auto"/>
            <w:tcMar>
              <w:top w:w="80" w:type="dxa"/>
              <w:left w:w="80" w:type="dxa"/>
              <w:bottom w:w="80" w:type="dxa"/>
              <w:right w:w="80" w:type="dxa"/>
            </w:tcMar>
          </w:tcPr>
          <w:p w14:paraId="123284F9" w14:textId="77777777" w:rsidR="00EB6C5A" w:rsidRPr="00EB0F8B" w:rsidRDefault="00EB6C5A" w:rsidP="006427F1">
            <w:pPr>
              <w:pStyle w:val="Body"/>
              <w:tabs>
                <w:tab w:val="left" w:pos="680"/>
                <w:tab w:val="left" w:pos="709"/>
                <w:tab w:val="left" w:pos="737"/>
              </w:tabs>
              <w:spacing w:line="276" w:lineRule="auto"/>
              <w:jc w:val="both"/>
            </w:pPr>
            <w:r w:rsidRPr="00EB0F8B">
              <w:t>T4</w:t>
            </w:r>
          </w:p>
        </w:tc>
        <w:tc>
          <w:tcPr>
            <w:tcW w:w="953" w:type="dxa"/>
            <w:shd w:val="clear" w:color="auto" w:fill="auto"/>
            <w:tcMar>
              <w:top w:w="80" w:type="dxa"/>
              <w:left w:w="80" w:type="dxa"/>
              <w:bottom w:w="80" w:type="dxa"/>
              <w:right w:w="80" w:type="dxa"/>
            </w:tcMar>
          </w:tcPr>
          <w:p w14:paraId="3723FB75" w14:textId="77777777" w:rsidR="00EB6C5A" w:rsidRPr="00EB0F8B" w:rsidRDefault="00EB6C5A" w:rsidP="006427F1">
            <w:pPr>
              <w:pStyle w:val="Body"/>
              <w:tabs>
                <w:tab w:val="left" w:pos="680"/>
                <w:tab w:val="left" w:pos="709"/>
                <w:tab w:val="left" w:pos="737"/>
              </w:tabs>
              <w:spacing w:line="276" w:lineRule="auto"/>
              <w:jc w:val="both"/>
            </w:pPr>
            <w:r w:rsidRPr="00EB0F8B">
              <w:t>30 cm</w:t>
            </w:r>
          </w:p>
        </w:tc>
        <w:tc>
          <w:tcPr>
            <w:tcW w:w="1067" w:type="dxa"/>
            <w:shd w:val="clear" w:color="auto" w:fill="auto"/>
            <w:tcMar>
              <w:top w:w="80" w:type="dxa"/>
              <w:left w:w="80" w:type="dxa"/>
              <w:bottom w:w="80" w:type="dxa"/>
              <w:right w:w="80" w:type="dxa"/>
            </w:tcMar>
          </w:tcPr>
          <w:p w14:paraId="7A72776A" w14:textId="77777777" w:rsidR="00EB6C5A" w:rsidRPr="00EB0F8B" w:rsidRDefault="00EB6C5A" w:rsidP="006427F1">
            <w:pPr>
              <w:pStyle w:val="Body"/>
              <w:tabs>
                <w:tab w:val="left" w:pos="680"/>
                <w:tab w:val="left" w:pos="709"/>
                <w:tab w:val="left" w:pos="737"/>
              </w:tabs>
              <w:spacing w:line="276" w:lineRule="auto"/>
              <w:jc w:val="both"/>
            </w:pPr>
            <w:r w:rsidRPr="00EB0F8B">
              <w:t>20 cm</w:t>
            </w:r>
          </w:p>
        </w:tc>
        <w:tc>
          <w:tcPr>
            <w:tcW w:w="1524" w:type="dxa"/>
            <w:shd w:val="clear" w:color="auto" w:fill="auto"/>
            <w:tcMar>
              <w:top w:w="80" w:type="dxa"/>
              <w:left w:w="80" w:type="dxa"/>
              <w:bottom w:w="80" w:type="dxa"/>
              <w:right w:w="80" w:type="dxa"/>
            </w:tcMar>
          </w:tcPr>
          <w:p w14:paraId="145C1B64"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2C9384CD"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325A6C2A" w14:textId="77777777" w:rsidR="00EB6C5A" w:rsidRPr="00EB0F8B" w:rsidRDefault="00EB6C5A" w:rsidP="006427F1">
            <w:pPr>
              <w:spacing w:line="276" w:lineRule="auto"/>
              <w:jc w:val="both"/>
            </w:pPr>
          </w:p>
        </w:tc>
      </w:tr>
      <w:tr w:rsidR="00EB6C5A" w:rsidRPr="00EB0F8B" w14:paraId="001D5690" w14:textId="77777777" w:rsidTr="00BE6420">
        <w:trPr>
          <w:trHeight w:val="220"/>
        </w:trPr>
        <w:tc>
          <w:tcPr>
            <w:tcW w:w="612" w:type="dxa"/>
            <w:shd w:val="clear" w:color="auto" w:fill="auto"/>
            <w:tcMar>
              <w:top w:w="80" w:type="dxa"/>
              <w:left w:w="80" w:type="dxa"/>
              <w:bottom w:w="80" w:type="dxa"/>
              <w:right w:w="80" w:type="dxa"/>
            </w:tcMar>
          </w:tcPr>
          <w:p w14:paraId="23C2B5D9" w14:textId="77777777" w:rsidR="00EB6C5A" w:rsidRPr="00EB0F8B" w:rsidRDefault="00EB6C5A" w:rsidP="006427F1">
            <w:pPr>
              <w:pStyle w:val="Body"/>
              <w:tabs>
                <w:tab w:val="left" w:pos="680"/>
                <w:tab w:val="left" w:pos="709"/>
                <w:tab w:val="left" w:pos="737"/>
              </w:tabs>
              <w:spacing w:line="276" w:lineRule="auto"/>
              <w:jc w:val="both"/>
            </w:pPr>
            <w:r w:rsidRPr="00EB0F8B">
              <w:rPr>
                <w:b/>
                <w:bCs/>
              </w:rPr>
              <w:t>2</w:t>
            </w:r>
          </w:p>
        </w:tc>
        <w:tc>
          <w:tcPr>
            <w:tcW w:w="1772" w:type="dxa"/>
            <w:shd w:val="clear" w:color="auto" w:fill="auto"/>
            <w:tcMar>
              <w:top w:w="80" w:type="dxa"/>
              <w:left w:w="80" w:type="dxa"/>
              <w:bottom w:w="80" w:type="dxa"/>
              <w:right w:w="80" w:type="dxa"/>
            </w:tcMar>
          </w:tcPr>
          <w:p w14:paraId="7FC70465" w14:textId="77777777" w:rsidR="00EB6C5A" w:rsidRPr="00EB0F8B" w:rsidRDefault="00EB6C5A" w:rsidP="006427F1">
            <w:pPr>
              <w:pStyle w:val="Body"/>
              <w:tabs>
                <w:tab w:val="left" w:pos="680"/>
                <w:tab w:val="left" w:pos="709"/>
                <w:tab w:val="left" w:pos="737"/>
              </w:tabs>
              <w:spacing w:line="276" w:lineRule="auto"/>
              <w:jc w:val="both"/>
            </w:pPr>
            <w:r w:rsidRPr="00EB0F8B">
              <w:t>Gutters</w:t>
            </w:r>
          </w:p>
        </w:tc>
        <w:tc>
          <w:tcPr>
            <w:tcW w:w="953" w:type="dxa"/>
            <w:shd w:val="clear" w:color="auto" w:fill="auto"/>
            <w:tcMar>
              <w:top w:w="80" w:type="dxa"/>
              <w:left w:w="80" w:type="dxa"/>
              <w:bottom w:w="80" w:type="dxa"/>
              <w:right w:w="80" w:type="dxa"/>
            </w:tcMar>
          </w:tcPr>
          <w:p w14:paraId="11008A3C" w14:textId="77777777" w:rsidR="00EB6C5A" w:rsidRPr="00EB0F8B" w:rsidRDefault="00EB6C5A" w:rsidP="006427F1">
            <w:pPr>
              <w:spacing w:line="276" w:lineRule="auto"/>
              <w:jc w:val="both"/>
            </w:pPr>
          </w:p>
        </w:tc>
        <w:tc>
          <w:tcPr>
            <w:tcW w:w="1067" w:type="dxa"/>
            <w:shd w:val="clear" w:color="auto" w:fill="auto"/>
            <w:tcMar>
              <w:top w:w="80" w:type="dxa"/>
              <w:left w:w="80" w:type="dxa"/>
              <w:bottom w:w="80" w:type="dxa"/>
              <w:right w:w="80" w:type="dxa"/>
            </w:tcMar>
          </w:tcPr>
          <w:p w14:paraId="5CC3D6DE" w14:textId="77777777" w:rsidR="00EB6C5A" w:rsidRPr="00EB0F8B" w:rsidRDefault="00EB6C5A" w:rsidP="006427F1">
            <w:pPr>
              <w:spacing w:line="276" w:lineRule="auto"/>
              <w:jc w:val="both"/>
            </w:pPr>
          </w:p>
        </w:tc>
        <w:tc>
          <w:tcPr>
            <w:tcW w:w="1524" w:type="dxa"/>
            <w:shd w:val="clear" w:color="auto" w:fill="auto"/>
            <w:tcMar>
              <w:top w:w="80" w:type="dxa"/>
              <w:left w:w="80" w:type="dxa"/>
              <w:bottom w:w="80" w:type="dxa"/>
              <w:right w:w="80" w:type="dxa"/>
            </w:tcMar>
          </w:tcPr>
          <w:p w14:paraId="6016EFE4"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6AFDF796"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2C1015B4" w14:textId="77777777" w:rsidR="00EB6C5A" w:rsidRPr="00EB0F8B" w:rsidRDefault="00EB6C5A" w:rsidP="006427F1">
            <w:pPr>
              <w:spacing w:line="276" w:lineRule="auto"/>
              <w:jc w:val="both"/>
            </w:pPr>
          </w:p>
        </w:tc>
      </w:tr>
      <w:tr w:rsidR="00EB6C5A" w:rsidRPr="00EB0F8B" w14:paraId="6001DAAB" w14:textId="77777777" w:rsidTr="00BE6420">
        <w:trPr>
          <w:trHeight w:val="220"/>
        </w:trPr>
        <w:tc>
          <w:tcPr>
            <w:tcW w:w="612" w:type="dxa"/>
            <w:shd w:val="clear" w:color="auto" w:fill="auto"/>
            <w:tcMar>
              <w:top w:w="80" w:type="dxa"/>
              <w:left w:w="80" w:type="dxa"/>
              <w:bottom w:w="80" w:type="dxa"/>
              <w:right w:w="80" w:type="dxa"/>
            </w:tcMar>
          </w:tcPr>
          <w:p w14:paraId="008E8053" w14:textId="77777777" w:rsidR="00EB6C5A" w:rsidRPr="00EB0F8B" w:rsidRDefault="00EB6C5A" w:rsidP="006427F1">
            <w:pPr>
              <w:spacing w:line="276" w:lineRule="auto"/>
              <w:jc w:val="both"/>
            </w:pPr>
          </w:p>
        </w:tc>
        <w:tc>
          <w:tcPr>
            <w:tcW w:w="1772" w:type="dxa"/>
            <w:shd w:val="clear" w:color="auto" w:fill="auto"/>
            <w:tcMar>
              <w:top w:w="80" w:type="dxa"/>
              <w:left w:w="80" w:type="dxa"/>
              <w:bottom w:w="80" w:type="dxa"/>
              <w:right w:w="80" w:type="dxa"/>
            </w:tcMar>
          </w:tcPr>
          <w:p w14:paraId="75DD917E" w14:textId="77777777" w:rsidR="00EB6C5A" w:rsidRPr="00EB0F8B" w:rsidRDefault="00EB6C5A" w:rsidP="006427F1">
            <w:pPr>
              <w:pStyle w:val="Body"/>
              <w:tabs>
                <w:tab w:val="left" w:pos="680"/>
                <w:tab w:val="left" w:pos="709"/>
                <w:tab w:val="left" w:pos="737"/>
              </w:tabs>
              <w:spacing w:line="276" w:lineRule="auto"/>
              <w:jc w:val="both"/>
            </w:pPr>
            <w:r w:rsidRPr="00EB0F8B">
              <w:t>C1</w:t>
            </w:r>
          </w:p>
        </w:tc>
        <w:tc>
          <w:tcPr>
            <w:tcW w:w="953" w:type="dxa"/>
            <w:shd w:val="clear" w:color="auto" w:fill="auto"/>
            <w:tcMar>
              <w:top w:w="80" w:type="dxa"/>
              <w:left w:w="80" w:type="dxa"/>
              <w:bottom w:w="80" w:type="dxa"/>
              <w:right w:w="80" w:type="dxa"/>
            </w:tcMar>
          </w:tcPr>
          <w:p w14:paraId="502396D4" w14:textId="77777777" w:rsidR="00EB6C5A" w:rsidRPr="00EB0F8B" w:rsidRDefault="00EB6C5A" w:rsidP="006427F1">
            <w:pPr>
              <w:pStyle w:val="Body"/>
              <w:tabs>
                <w:tab w:val="left" w:pos="680"/>
                <w:tab w:val="left" w:pos="709"/>
                <w:tab w:val="left" w:pos="737"/>
              </w:tabs>
              <w:spacing w:line="276" w:lineRule="auto"/>
              <w:jc w:val="both"/>
            </w:pPr>
            <w:r w:rsidRPr="00EB0F8B">
              <w:t>12 cm</w:t>
            </w:r>
          </w:p>
        </w:tc>
        <w:tc>
          <w:tcPr>
            <w:tcW w:w="1067" w:type="dxa"/>
            <w:shd w:val="clear" w:color="auto" w:fill="auto"/>
            <w:tcMar>
              <w:top w:w="80" w:type="dxa"/>
              <w:left w:w="80" w:type="dxa"/>
              <w:bottom w:w="80" w:type="dxa"/>
              <w:right w:w="80" w:type="dxa"/>
            </w:tcMar>
          </w:tcPr>
          <w:p w14:paraId="005E3297" w14:textId="77777777" w:rsidR="00EB6C5A" w:rsidRPr="00EB0F8B" w:rsidRDefault="00EB6C5A" w:rsidP="006427F1">
            <w:pPr>
              <w:pStyle w:val="Body"/>
              <w:tabs>
                <w:tab w:val="left" w:pos="680"/>
                <w:tab w:val="left" w:pos="709"/>
                <w:tab w:val="left" w:pos="737"/>
              </w:tabs>
              <w:spacing w:line="276" w:lineRule="auto"/>
              <w:jc w:val="both"/>
            </w:pPr>
            <w:r w:rsidRPr="00EB0F8B">
              <w:t>20 cm</w:t>
            </w:r>
          </w:p>
        </w:tc>
        <w:tc>
          <w:tcPr>
            <w:tcW w:w="1524" w:type="dxa"/>
            <w:shd w:val="clear" w:color="auto" w:fill="auto"/>
            <w:tcMar>
              <w:top w:w="80" w:type="dxa"/>
              <w:left w:w="80" w:type="dxa"/>
              <w:bottom w:w="80" w:type="dxa"/>
              <w:right w:w="80" w:type="dxa"/>
            </w:tcMar>
          </w:tcPr>
          <w:p w14:paraId="38C769BA"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552FD81E"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2782CD11" w14:textId="77777777" w:rsidR="00EB6C5A" w:rsidRPr="00EB0F8B" w:rsidRDefault="00EB6C5A" w:rsidP="006427F1">
            <w:pPr>
              <w:spacing w:line="276" w:lineRule="auto"/>
              <w:jc w:val="both"/>
            </w:pPr>
          </w:p>
        </w:tc>
      </w:tr>
      <w:tr w:rsidR="00EB6C5A" w:rsidRPr="00EB0F8B" w14:paraId="6607A5DE" w14:textId="77777777" w:rsidTr="00BE6420">
        <w:trPr>
          <w:trHeight w:val="220"/>
        </w:trPr>
        <w:tc>
          <w:tcPr>
            <w:tcW w:w="612" w:type="dxa"/>
            <w:shd w:val="clear" w:color="auto" w:fill="auto"/>
            <w:tcMar>
              <w:top w:w="80" w:type="dxa"/>
              <w:left w:w="80" w:type="dxa"/>
              <w:bottom w:w="80" w:type="dxa"/>
              <w:right w:w="80" w:type="dxa"/>
            </w:tcMar>
          </w:tcPr>
          <w:p w14:paraId="422EB5A0" w14:textId="77777777" w:rsidR="00EB6C5A" w:rsidRPr="00EB0F8B" w:rsidRDefault="00EB6C5A" w:rsidP="006427F1">
            <w:pPr>
              <w:spacing w:line="276" w:lineRule="auto"/>
              <w:jc w:val="both"/>
            </w:pPr>
          </w:p>
        </w:tc>
        <w:tc>
          <w:tcPr>
            <w:tcW w:w="1772" w:type="dxa"/>
            <w:shd w:val="clear" w:color="auto" w:fill="auto"/>
            <w:tcMar>
              <w:top w:w="80" w:type="dxa"/>
              <w:left w:w="80" w:type="dxa"/>
              <w:bottom w:w="80" w:type="dxa"/>
              <w:right w:w="80" w:type="dxa"/>
            </w:tcMar>
          </w:tcPr>
          <w:p w14:paraId="14FA9D5C" w14:textId="77777777" w:rsidR="00EB6C5A" w:rsidRPr="00EB0F8B" w:rsidRDefault="00EB6C5A" w:rsidP="006427F1">
            <w:pPr>
              <w:pStyle w:val="Body"/>
              <w:tabs>
                <w:tab w:val="left" w:pos="680"/>
                <w:tab w:val="left" w:pos="709"/>
                <w:tab w:val="left" w:pos="737"/>
              </w:tabs>
              <w:spacing w:line="276" w:lineRule="auto"/>
              <w:jc w:val="both"/>
            </w:pPr>
            <w:r w:rsidRPr="00EB0F8B">
              <w:t>C2</w:t>
            </w:r>
          </w:p>
        </w:tc>
        <w:tc>
          <w:tcPr>
            <w:tcW w:w="953" w:type="dxa"/>
            <w:shd w:val="clear" w:color="auto" w:fill="auto"/>
            <w:tcMar>
              <w:top w:w="80" w:type="dxa"/>
              <w:left w:w="80" w:type="dxa"/>
              <w:bottom w:w="80" w:type="dxa"/>
              <w:right w:w="80" w:type="dxa"/>
            </w:tcMar>
          </w:tcPr>
          <w:p w14:paraId="6D738AEA" w14:textId="77777777" w:rsidR="00EB6C5A" w:rsidRPr="00EB0F8B" w:rsidRDefault="00EB6C5A" w:rsidP="006427F1">
            <w:pPr>
              <w:pStyle w:val="Body"/>
              <w:tabs>
                <w:tab w:val="left" w:pos="680"/>
                <w:tab w:val="left" w:pos="709"/>
                <w:tab w:val="left" w:pos="737"/>
              </w:tabs>
              <w:spacing w:line="276" w:lineRule="auto"/>
              <w:jc w:val="both"/>
            </w:pPr>
            <w:r w:rsidRPr="00EB0F8B">
              <w:t>15 cm</w:t>
            </w:r>
          </w:p>
        </w:tc>
        <w:tc>
          <w:tcPr>
            <w:tcW w:w="1067" w:type="dxa"/>
            <w:shd w:val="clear" w:color="auto" w:fill="auto"/>
            <w:tcMar>
              <w:top w:w="80" w:type="dxa"/>
              <w:left w:w="80" w:type="dxa"/>
              <w:bottom w:w="80" w:type="dxa"/>
              <w:right w:w="80" w:type="dxa"/>
            </w:tcMar>
          </w:tcPr>
          <w:p w14:paraId="04A53191" w14:textId="77777777" w:rsidR="00EB6C5A" w:rsidRPr="00EB0F8B" w:rsidRDefault="00EB6C5A" w:rsidP="006427F1">
            <w:pPr>
              <w:pStyle w:val="Body"/>
              <w:tabs>
                <w:tab w:val="left" w:pos="680"/>
                <w:tab w:val="left" w:pos="709"/>
                <w:tab w:val="left" w:pos="737"/>
              </w:tabs>
              <w:spacing w:line="276" w:lineRule="auto"/>
              <w:jc w:val="both"/>
            </w:pPr>
            <w:r w:rsidRPr="00EB0F8B">
              <w:t>30 cm</w:t>
            </w:r>
          </w:p>
        </w:tc>
        <w:tc>
          <w:tcPr>
            <w:tcW w:w="1524" w:type="dxa"/>
            <w:shd w:val="clear" w:color="auto" w:fill="auto"/>
            <w:tcMar>
              <w:top w:w="80" w:type="dxa"/>
              <w:left w:w="80" w:type="dxa"/>
              <w:bottom w:w="80" w:type="dxa"/>
              <w:right w:w="80" w:type="dxa"/>
            </w:tcMar>
          </w:tcPr>
          <w:p w14:paraId="506B3335"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3B98668D"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60A2F115" w14:textId="77777777" w:rsidR="00EB6C5A" w:rsidRPr="00EB0F8B" w:rsidRDefault="00EB6C5A" w:rsidP="006427F1">
            <w:pPr>
              <w:spacing w:line="276" w:lineRule="auto"/>
              <w:jc w:val="both"/>
            </w:pPr>
          </w:p>
        </w:tc>
      </w:tr>
      <w:tr w:rsidR="00EB6C5A" w:rsidRPr="00EB0F8B" w14:paraId="1EA449C4" w14:textId="77777777" w:rsidTr="00BE6420">
        <w:trPr>
          <w:trHeight w:val="220"/>
        </w:trPr>
        <w:tc>
          <w:tcPr>
            <w:tcW w:w="612" w:type="dxa"/>
            <w:shd w:val="clear" w:color="auto" w:fill="auto"/>
            <w:tcMar>
              <w:top w:w="80" w:type="dxa"/>
              <w:left w:w="80" w:type="dxa"/>
              <w:bottom w:w="80" w:type="dxa"/>
              <w:right w:w="80" w:type="dxa"/>
            </w:tcMar>
          </w:tcPr>
          <w:p w14:paraId="4E731D6C" w14:textId="77777777" w:rsidR="00EB6C5A" w:rsidRPr="00EB0F8B" w:rsidRDefault="00EB6C5A" w:rsidP="006427F1">
            <w:pPr>
              <w:spacing w:line="276" w:lineRule="auto"/>
              <w:jc w:val="both"/>
            </w:pPr>
          </w:p>
        </w:tc>
        <w:tc>
          <w:tcPr>
            <w:tcW w:w="1772" w:type="dxa"/>
            <w:shd w:val="clear" w:color="auto" w:fill="auto"/>
            <w:tcMar>
              <w:top w:w="80" w:type="dxa"/>
              <w:left w:w="80" w:type="dxa"/>
              <w:bottom w:w="80" w:type="dxa"/>
              <w:right w:w="80" w:type="dxa"/>
            </w:tcMar>
          </w:tcPr>
          <w:p w14:paraId="313CA807" w14:textId="77777777" w:rsidR="00EB6C5A" w:rsidRPr="00EB0F8B" w:rsidRDefault="00EB6C5A" w:rsidP="006427F1">
            <w:pPr>
              <w:pStyle w:val="Body"/>
              <w:tabs>
                <w:tab w:val="left" w:pos="680"/>
                <w:tab w:val="left" w:pos="709"/>
                <w:tab w:val="left" w:pos="737"/>
              </w:tabs>
              <w:spacing w:line="276" w:lineRule="auto"/>
              <w:jc w:val="both"/>
            </w:pPr>
            <w:r w:rsidRPr="00EB0F8B">
              <w:t>AC1</w:t>
            </w:r>
          </w:p>
        </w:tc>
        <w:tc>
          <w:tcPr>
            <w:tcW w:w="953" w:type="dxa"/>
            <w:shd w:val="clear" w:color="auto" w:fill="auto"/>
            <w:tcMar>
              <w:top w:w="80" w:type="dxa"/>
              <w:left w:w="80" w:type="dxa"/>
              <w:bottom w:w="80" w:type="dxa"/>
              <w:right w:w="80" w:type="dxa"/>
            </w:tcMar>
          </w:tcPr>
          <w:p w14:paraId="7F06EEAE" w14:textId="77777777" w:rsidR="00EB6C5A" w:rsidRPr="00EB0F8B" w:rsidRDefault="00EB6C5A" w:rsidP="006427F1">
            <w:pPr>
              <w:pStyle w:val="Body"/>
              <w:tabs>
                <w:tab w:val="left" w:pos="680"/>
                <w:tab w:val="left" w:pos="709"/>
                <w:tab w:val="left" w:pos="737"/>
              </w:tabs>
              <w:spacing w:line="276" w:lineRule="auto"/>
              <w:jc w:val="both"/>
            </w:pPr>
            <w:r w:rsidRPr="00EB0F8B">
              <w:t>18 cm</w:t>
            </w:r>
          </w:p>
        </w:tc>
        <w:tc>
          <w:tcPr>
            <w:tcW w:w="1067" w:type="dxa"/>
            <w:shd w:val="clear" w:color="auto" w:fill="auto"/>
            <w:tcMar>
              <w:top w:w="80" w:type="dxa"/>
              <w:left w:w="80" w:type="dxa"/>
              <w:bottom w:w="80" w:type="dxa"/>
              <w:right w:w="80" w:type="dxa"/>
            </w:tcMar>
          </w:tcPr>
          <w:p w14:paraId="47FF76C2" w14:textId="77777777" w:rsidR="00EB6C5A" w:rsidRPr="00EB0F8B" w:rsidRDefault="00EB6C5A" w:rsidP="006427F1">
            <w:pPr>
              <w:pStyle w:val="Body"/>
              <w:tabs>
                <w:tab w:val="left" w:pos="680"/>
                <w:tab w:val="left" w:pos="709"/>
                <w:tab w:val="left" w:pos="737"/>
              </w:tabs>
              <w:spacing w:line="276" w:lineRule="auto"/>
              <w:jc w:val="both"/>
            </w:pPr>
            <w:r w:rsidRPr="00EB0F8B">
              <w:t>35 cm</w:t>
            </w:r>
          </w:p>
        </w:tc>
        <w:tc>
          <w:tcPr>
            <w:tcW w:w="1524" w:type="dxa"/>
            <w:shd w:val="clear" w:color="auto" w:fill="auto"/>
            <w:tcMar>
              <w:top w:w="80" w:type="dxa"/>
              <w:left w:w="80" w:type="dxa"/>
              <w:bottom w:w="80" w:type="dxa"/>
              <w:right w:w="80" w:type="dxa"/>
            </w:tcMar>
          </w:tcPr>
          <w:p w14:paraId="2E7BB988"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5B897411"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43368BF7" w14:textId="77777777" w:rsidR="00EB6C5A" w:rsidRPr="00EB0F8B" w:rsidRDefault="00EB6C5A" w:rsidP="006427F1">
            <w:pPr>
              <w:spacing w:line="276" w:lineRule="auto"/>
              <w:jc w:val="both"/>
            </w:pPr>
          </w:p>
        </w:tc>
      </w:tr>
      <w:tr w:rsidR="00EB6C5A" w:rsidRPr="00EB0F8B" w14:paraId="5B369CCE" w14:textId="77777777" w:rsidTr="00BE6420">
        <w:trPr>
          <w:trHeight w:val="220"/>
        </w:trPr>
        <w:tc>
          <w:tcPr>
            <w:tcW w:w="612" w:type="dxa"/>
            <w:shd w:val="clear" w:color="auto" w:fill="auto"/>
            <w:tcMar>
              <w:top w:w="80" w:type="dxa"/>
              <w:left w:w="80" w:type="dxa"/>
              <w:bottom w:w="80" w:type="dxa"/>
              <w:right w:w="80" w:type="dxa"/>
            </w:tcMar>
          </w:tcPr>
          <w:p w14:paraId="1FAE9F2D" w14:textId="77777777" w:rsidR="00EB6C5A" w:rsidRPr="00EB0F8B" w:rsidRDefault="00EB6C5A" w:rsidP="006427F1">
            <w:pPr>
              <w:spacing w:line="276" w:lineRule="auto"/>
              <w:jc w:val="both"/>
            </w:pPr>
          </w:p>
        </w:tc>
        <w:tc>
          <w:tcPr>
            <w:tcW w:w="1772" w:type="dxa"/>
            <w:shd w:val="clear" w:color="auto" w:fill="auto"/>
            <w:tcMar>
              <w:top w:w="80" w:type="dxa"/>
              <w:left w:w="80" w:type="dxa"/>
              <w:bottom w:w="80" w:type="dxa"/>
              <w:right w:w="80" w:type="dxa"/>
            </w:tcMar>
          </w:tcPr>
          <w:p w14:paraId="091D32F4" w14:textId="77777777" w:rsidR="00EB6C5A" w:rsidRPr="00EB0F8B" w:rsidRDefault="00EB6C5A" w:rsidP="006427F1">
            <w:pPr>
              <w:pStyle w:val="Body"/>
              <w:tabs>
                <w:tab w:val="left" w:pos="680"/>
                <w:tab w:val="left" w:pos="709"/>
                <w:tab w:val="left" w:pos="737"/>
              </w:tabs>
              <w:spacing w:line="276" w:lineRule="auto"/>
              <w:jc w:val="both"/>
            </w:pPr>
            <w:r w:rsidRPr="00EB0F8B">
              <w:t>AC2</w:t>
            </w:r>
          </w:p>
        </w:tc>
        <w:tc>
          <w:tcPr>
            <w:tcW w:w="953" w:type="dxa"/>
            <w:shd w:val="clear" w:color="auto" w:fill="auto"/>
            <w:tcMar>
              <w:top w:w="80" w:type="dxa"/>
              <w:left w:w="80" w:type="dxa"/>
              <w:bottom w:w="80" w:type="dxa"/>
              <w:right w:w="80" w:type="dxa"/>
            </w:tcMar>
          </w:tcPr>
          <w:p w14:paraId="4038778F" w14:textId="77777777" w:rsidR="00EB6C5A" w:rsidRPr="00EB0F8B" w:rsidRDefault="00EB6C5A" w:rsidP="006427F1">
            <w:pPr>
              <w:pStyle w:val="Body"/>
              <w:tabs>
                <w:tab w:val="left" w:pos="680"/>
                <w:tab w:val="left" w:pos="709"/>
                <w:tab w:val="left" w:pos="737"/>
              </w:tabs>
              <w:spacing w:line="276" w:lineRule="auto"/>
              <w:jc w:val="both"/>
            </w:pPr>
            <w:r w:rsidRPr="00EB0F8B">
              <w:t>18 cm</w:t>
            </w:r>
          </w:p>
        </w:tc>
        <w:tc>
          <w:tcPr>
            <w:tcW w:w="1067" w:type="dxa"/>
            <w:shd w:val="clear" w:color="auto" w:fill="auto"/>
            <w:tcMar>
              <w:top w:w="80" w:type="dxa"/>
              <w:left w:w="80" w:type="dxa"/>
              <w:bottom w:w="80" w:type="dxa"/>
              <w:right w:w="80" w:type="dxa"/>
            </w:tcMar>
          </w:tcPr>
          <w:p w14:paraId="514F7646" w14:textId="77777777" w:rsidR="00EB6C5A" w:rsidRPr="00EB0F8B" w:rsidRDefault="00EB6C5A" w:rsidP="006427F1">
            <w:pPr>
              <w:pStyle w:val="Body"/>
              <w:tabs>
                <w:tab w:val="left" w:pos="680"/>
                <w:tab w:val="left" w:pos="709"/>
                <w:tab w:val="left" w:pos="737"/>
              </w:tabs>
              <w:spacing w:line="276" w:lineRule="auto"/>
              <w:jc w:val="both"/>
            </w:pPr>
            <w:r w:rsidRPr="00EB0F8B">
              <w:t>27 cm</w:t>
            </w:r>
          </w:p>
        </w:tc>
        <w:tc>
          <w:tcPr>
            <w:tcW w:w="1524" w:type="dxa"/>
            <w:shd w:val="clear" w:color="auto" w:fill="auto"/>
            <w:tcMar>
              <w:top w:w="80" w:type="dxa"/>
              <w:left w:w="80" w:type="dxa"/>
              <w:bottom w:w="80" w:type="dxa"/>
              <w:right w:w="80" w:type="dxa"/>
            </w:tcMar>
          </w:tcPr>
          <w:p w14:paraId="707946A6"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77984BBB"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289E47D6" w14:textId="77777777" w:rsidR="00EB6C5A" w:rsidRPr="00EB0F8B" w:rsidRDefault="00EB6C5A" w:rsidP="006427F1">
            <w:pPr>
              <w:spacing w:line="276" w:lineRule="auto"/>
              <w:jc w:val="both"/>
            </w:pPr>
          </w:p>
        </w:tc>
      </w:tr>
      <w:tr w:rsidR="00EB6C5A" w:rsidRPr="00EB0F8B" w14:paraId="3D7985AE" w14:textId="77777777" w:rsidTr="00BE6420">
        <w:trPr>
          <w:trHeight w:val="220"/>
        </w:trPr>
        <w:tc>
          <w:tcPr>
            <w:tcW w:w="612" w:type="dxa"/>
            <w:shd w:val="clear" w:color="auto" w:fill="auto"/>
            <w:tcMar>
              <w:top w:w="80" w:type="dxa"/>
              <w:left w:w="80" w:type="dxa"/>
              <w:bottom w:w="80" w:type="dxa"/>
              <w:right w:w="80" w:type="dxa"/>
            </w:tcMar>
          </w:tcPr>
          <w:p w14:paraId="592A704A" w14:textId="77777777" w:rsidR="00EB6C5A" w:rsidRPr="00EB0F8B" w:rsidRDefault="00EB6C5A" w:rsidP="006427F1">
            <w:pPr>
              <w:spacing w:line="276" w:lineRule="auto"/>
              <w:jc w:val="both"/>
            </w:pPr>
          </w:p>
        </w:tc>
        <w:tc>
          <w:tcPr>
            <w:tcW w:w="1772" w:type="dxa"/>
            <w:shd w:val="clear" w:color="auto" w:fill="auto"/>
            <w:tcMar>
              <w:top w:w="80" w:type="dxa"/>
              <w:left w:w="80" w:type="dxa"/>
              <w:bottom w:w="80" w:type="dxa"/>
              <w:right w:w="80" w:type="dxa"/>
            </w:tcMar>
          </w:tcPr>
          <w:p w14:paraId="4C229E79" w14:textId="77777777" w:rsidR="00EB6C5A" w:rsidRPr="00EB0F8B" w:rsidRDefault="00EB6C5A" w:rsidP="006427F1">
            <w:pPr>
              <w:pStyle w:val="Body"/>
              <w:tabs>
                <w:tab w:val="left" w:pos="680"/>
                <w:tab w:val="left" w:pos="709"/>
                <w:tab w:val="left" w:pos="737"/>
              </w:tabs>
              <w:spacing w:line="276" w:lineRule="auto"/>
              <w:jc w:val="both"/>
            </w:pPr>
            <w:r w:rsidRPr="00EB0F8B">
              <w:t>T5</w:t>
            </w:r>
          </w:p>
        </w:tc>
        <w:tc>
          <w:tcPr>
            <w:tcW w:w="953" w:type="dxa"/>
            <w:shd w:val="clear" w:color="auto" w:fill="auto"/>
            <w:tcMar>
              <w:top w:w="80" w:type="dxa"/>
              <w:left w:w="80" w:type="dxa"/>
              <w:bottom w:w="80" w:type="dxa"/>
              <w:right w:w="80" w:type="dxa"/>
            </w:tcMar>
          </w:tcPr>
          <w:p w14:paraId="67266EC2" w14:textId="77777777" w:rsidR="00EB6C5A" w:rsidRPr="00EB0F8B" w:rsidRDefault="00EB6C5A" w:rsidP="006427F1">
            <w:pPr>
              <w:pStyle w:val="Body"/>
              <w:tabs>
                <w:tab w:val="left" w:pos="680"/>
                <w:tab w:val="left" w:pos="709"/>
                <w:tab w:val="left" w:pos="737"/>
              </w:tabs>
              <w:spacing w:line="276" w:lineRule="auto"/>
              <w:jc w:val="both"/>
            </w:pPr>
            <w:r w:rsidRPr="00EB0F8B">
              <w:t>30 cm</w:t>
            </w:r>
          </w:p>
        </w:tc>
        <w:tc>
          <w:tcPr>
            <w:tcW w:w="1067" w:type="dxa"/>
            <w:shd w:val="clear" w:color="auto" w:fill="auto"/>
            <w:tcMar>
              <w:top w:w="80" w:type="dxa"/>
              <w:left w:w="80" w:type="dxa"/>
              <w:bottom w:w="80" w:type="dxa"/>
              <w:right w:w="80" w:type="dxa"/>
            </w:tcMar>
          </w:tcPr>
          <w:p w14:paraId="4873EA68" w14:textId="77777777" w:rsidR="00EB6C5A" w:rsidRPr="00EB0F8B" w:rsidRDefault="00EB6C5A" w:rsidP="006427F1">
            <w:pPr>
              <w:pStyle w:val="Body"/>
              <w:tabs>
                <w:tab w:val="left" w:pos="680"/>
                <w:tab w:val="left" w:pos="709"/>
                <w:tab w:val="left" w:pos="737"/>
              </w:tabs>
              <w:spacing w:line="276" w:lineRule="auto"/>
              <w:jc w:val="both"/>
            </w:pPr>
            <w:r w:rsidRPr="00EB0F8B">
              <w:t>24 cm</w:t>
            </w:r>
          </w:p>
        </w:tc>
        <w:tc>
          <w:tcPr>
            <w:tcW w:w="1524" w:type="dxa"/>
            <w:shd w:val="clear" w:color="auto" w:fill="auto"/>
            <w:tcMar>
              <w:top w:w="80" w:type="dxa"/>
              <w:left w:w="80" w:type="dxa"/>
              <w:bottom w:w="80" w:type="dxa"/>
              <w:right w:w="80" w:type="dxa"/>
            </w:tcMar>
          </w:tcPr>
          <w:p w14:paraId="21F48122"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3C0AB7AA"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0234C516" w14:textId="77777777" w:rsidR="00EB6C5A" w:rsidRPr="00EB0F8B" w:rsidRDefault="00EB6C5A" w:rsidP="006427F1">
            <w:pPr>
              <w:spacing w:line="276" w:lineRule="auto"/>
              <w:jc w:val="both"/>
            </w:pPr>
          </w:p>
        </w:tc>
      </w:tr>
      <w:tr w:rsidR="00EB6C5A" w:rsidRPr="00EB0F8B" w14:paraId="5760C3AA" w14:textId="77777777" w:rsidTr="00BE6420">
        <w:trPr>
          <w:trHeight w:val="220"/>
        </w:trPr>
        <w:tc>
          <w:tcPr>
            <w:tcW w:w="612" w:type="dxa"/>
            <w:shd w:val="clear" w:color="auto" w:fill="auto"/>
            <w:tcMar>
              <w:top w:w="80" w:type="dxa"/>
              <w:left w:w="80" w:type="dxa"/>
              <w:bottom w:w="80" w:type="dxa"/>
              <w:right w:w="80" w:type="dxa"/>
            </w:tcMar>
          </w:tcPr>
          <w:p w14:paraId="7A0A2FE3" w14:textId="77777777" w:rsidR="00EB6C5A" w:rsidRPr="00EB0F8B" w:rsidRDefault="00EB6C5A" w:rsidP="006427F1">
            <w:pPr>
              <w:pStyle w:val="Body"/>
              <w:tabs>
                <w:tab w:val="left" w:pos="680"/>
                <w:tab w:val="left" w:pos="709"/>
                <w:tab w:val="left" w:pos="737"/>
              </w:tabs>
              <w:spacing w:line="276" w:lineRule="auto"/>
              <w:jc w:val="both"/>
            </w:pPr>
            <w:r w:rsidRPr="00EB0F8B">
              <w:t>3</w:t>
            </w:r>
          </w:p>
        </w:tc>
        <w:tc>
          <w:tcPr>
            <w:tcW w:w="1772" w:type="dxa"/>
            <w:shd w:val="clear" w:color="auto" w:fill="auto"/>
            <w:tcMar>
              <w:top w:w="80" w:type="dxa"/>
              <w:left w:w="80" w:type="dxa"/>
              <w:bottom w:w="80" w:type="dxa"/>
              <w:right w:w="80" w:type="dxa"/>
            </w:tcMar>
          </w:tcPr>
          <w:p w14:paraId="73DC19D6" w14:textId="77777777" w:rsidR="00EB6C5A" w:rsidRPr="00EB0F8B" w:rsidRDefault="00EB6C5A" w:rsidP="006427F1">
            <w:pPr>
              <w:pStyle w:val="Body"/>
              <w:tabs>
                <w:tab w:val="left" w:pos="680"/>
                <w:tab w:val="left" w:pos="709"/>
                <w:tab w:val="left" w:pos="737"/>
              </w:tabs>
              <w:spacing w:line="276" w:lineRule="auto"/>
              <w:jc w:val="both"/>
            </w:pPr>
            <w:r w:rsidRPr="00EB0F8B">
              <w:t>Water thread</w:t>
            </w:r>
          </w:p>
        </w:tc>
        <w:tc>
          <w:tcPr>
            <w:tcW w:w="953" w:type="dxa"/>
            <w:shd w:val="clear" w:color="auto" w:fill="auto"/>
            <w:tcMar>
              <w:top w:w="80" w:type="dxa"/>
              <w:left w:w="80" w:type="dxa"/>
              <w:bottom w:w="80" w:type="dxa"/>
              <w:right w:w="80" w:type="dxa"/>
            </w:tcMar>
          </w:tcPr>
          <w:p w14:paraId="5DD8290A" w14:textId="77777777" w:rsidR="00EB6C5A" w:rsidRPr="00EB0F8B" w:rsidRDefault="00EB6C5A" w:rsidP="006427F1">
            <w:pPr>
              <w:spacing w:line="276" w:lineRule="auto"/>
              <w:jc w:val="both"/>
            </w:pPr>
          </w:p>
        </w:tc>
        <w:tc>
          <w:tcPr>
            <w:tcW w:w="1067" w:type="dxa"/>
            <w:shd w:val="clear" w:color="auto" w:fill="auto"/>
            <w:tcMar>
              <w:top w:w="80" w:type="dxa"/>
              <w:left w:w="80" w:type="dxa"/>
              <w:bottom w:w="80" w:type="dxa"/>
              <w:right w:w="80" w:type="dxa"/>
            </w:tcMar>
          </w:tcPr>
          <w:p w14:paraId="48AB600A" w14:textId="77777777" w:rsidR="00EB6C5A" w:rsidRPr="00EB0F8B" w:rsidRDefault="00EB6C5A" w:rsidP="006427F1">
            <w:pPr>
              <w:spacing w:line="276" w:lineRule="auto"/>
              <w:jc w:val="both"/>
            </w:pPr>
          </w:p>
        </w:tc>
        <w:tc>
          <w:tcPr>
            <w:tcW w:w="1524" w:type="dxa"/>
            <w:shd w:val="clear" w:color="auto" w:fill="auto"/>
            <w:tcMar>
              <w:top w:w="80" w:type="dxa"/>
              <w:left w:w="80" w:type="dxa"/>
              <w:bottom w:w="80" w:type="dxa"/>
              <w:right w:w="80" w:type="dxa"/>
            </w:tcMar>
          </w:tcPr>
          <w:p w14:paraId="71903FB0"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45E83DE5"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799B56E0" w14:textId="77777777" w:rsidR="00EB6C5A" w:rsidRPr="00EB0F8B" w:rsidRDefault="00EB6C5A" w:rsidP="006427F1">
            <w:pPr>
              <w:spacing w:line="276" w:lineRule="auto"/>
              <w:jc w:val="both"/>
            </w:pPr>
          </w:p>
        </w:tc>
      </w:tr>
      <w:tr w:rsidR="00EB6C5A" w:rsidRPr="00EB0F8B" w14:paraId="05D376A7" w14:textId="77777777" w:rsidTr="00BE6420">
        <w:trPr>
          <w:trHeight w:val="220"/>
        </w:trPr>
        <w:tc>
          <w:tcPr>
            <w:tcW w:w="612" w:type="dxa"/>
            <w:shd w:val="clear" w:color="auto" w:fill="auto"/>
            <w:tcMar>
              <w:top w:w="80" w:type="dxa"/>
              <w:left w:w="80" w:type="dxa"/>
              <w:bottom w:w="80" w:type="dxa"/>
              <w:right w:w="80" w:type="dxa"/>
            </w:tcMar>
          </w:tcPr>
          <w:p w14:paraId="363F2700" w14:textId="77777777" w:rsidR="00EB6C5A" w:rsidRPr="00EB0F8B" w:rsidRDefault="00EB6C5A" w:rsidP="006427F1">
            <w:pPr>
              <w:spacing w:line="276" w:lineRule="auto"/>
              <w:jc w:val="both"/>
            </w:pPr>
          </w:p>
        </w:tc>
        <w:tc>
          <w:tcPr>
            <w:tcW w:w="1772" w:type="dxa"/>
            <w:shd w:val="clear" w:color="auto" w:fill="auto"/>
            <w:tcMar>
              <w:top w:w="80" w:type="dxa"/>
              <w:left w:w="80" w:type="dxa"/>
              <w:bottom w:w="80" w:type="dxa"/>
              <w:right w:w="80" w:type="dxa"/>
            </w:tcMar>
          </w:tcPr>
          <w:p w14:paraId="2FC80776" w14:textId="77777777" w:rsidR="00EB6C5A" w:rsidRPr="00EB0F8B" w:rsidRDefault="00EB6C5A" w:rsidP="006427F1">
            <w:pPr>
              <w:pStyle w:val="Body"/>
              <w:tabs>
                <w:tab w:val="left" w:pos="680"/>
                <w:tab w:val="left" w:pos="709"/>
                <w:tab w:val="left" w:pos="737"/>
              </w:tabs>
              <w:spacing w:line="276" w:lineRule="auto"/>
              <w:jc w:val="both"/>
            </w:pPr>
            <w:r w:rsidRPr="00EB0F8B">
              <w:t>CC1</w:t>
            </w:r>
          </w:p>
        </w:tc>
        <w:tc>
          <w:tcPr>
            <w:tcW w:w="953" w:type="dxa"/>
            <w:shd w:val="clear" w:color="auto" w:fill="auto"/>
            <w:tcMar>
              <w:top w:w="80" w:type="dxa"/>
              <w:left w:w="80" w:type="dxa"/>
              <w:bottom w:w="80" w:type="dxa"/>
              <w:right w:w="80" w:type="dxa"/>
            </w:tcMar>
          </w:tcPr>
          <w:p w14:paraId="27D31941" w14:textId="77777777" w:rsidR="00EB6C5A" w:rsidRPr="00EB0F8B" w:rsidRDefault="00EB6C5A" w:rsidP="006427F1">
            <w:pPr>
              <w:pStyle w:val="Body"/>
              <w:tabs>
                <w:tab w:val="left" w:pos="680"/>
                <w:tab w:val="left" w:pos="709"/>
                <w:tab w:val="left" w:pos="737"/>
              </w:tabs>
              <w:spacing w:line="276" w:lineRule="auto"/>
              <w:jc w:val="both"/>
            </w:pPr>
            <w:r w:rsidRPr="00EB0F8B">
              <w:t>12 cm</w:t>
            </w:r>
          </w:p>
        </w:tc>
        <w:tc>
          <w:tcPr>
            <w:tcW w:w="1067" w:type="dxa"/>
            <w:shd w:val="clear" w:color="auto" w:fill="auto"/>
            <w:tcMar>
              <w:top w:w="80" w:type="dxa"/>
              <w:left w:w="80" w:type="dxa"/>
              <w:bottom w:w="80" w:type="dxa"/>
              <w:right w:w="80" w:type="dxa"/>
            </w:tcMar>
          </w:tcPr>
          <w:p w14:paraId="687C8EDA" w14:textId="77777777" w:rsidR="00EB6C5A" w:rsidRPr="00EB0F8B" w:rsidRDefault="00EB6C5A" w:rsidP="006427F1">
            <w:pPr>
              <w:pStyle w:val="Body"/>
              <w:tabs>
                <w:tab w:val="left" w:pos="680"/>
                <w:tab w:val="left" w:pos="709"/>
                <w:tab w:val="left" w:pos="737"/>
              </w:tabs>
              <w:spacing w:line="276" w:lineRule="auto"/>
              <w:jc w:val="both"/>
            </w:pPr>
            <w:r w:rsidRPr="00EB0F8B">
              <w:t>40 cm</w:t>
            </w:r>
          </w:p>
        </w:tc>
        <w:tc>
          <w:tcPr>
            <w:tcW w:w="1524" w:type="dxa"/>
            <w:shd w:val="clear" w:color="auto" w:fill="auto"/>
            <w:tcMar>
              <w:top w:w="80" w:type="dxa"/>
              <w:left w:w="80" w:type="dxa"/>
              <w:bottom w:w="80" w:type="dxa"/>
              <w:right w:w="80" w:type="dxa"/>
            </w:tcMar>
          </w:tcPr>
          <w:p w14:paraId="0D8142E6"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32F03524"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443379C6" w14:textId="77777777" w:rsidR="00EB6C5A" w:rsidRPr="00EB0F8B" w:rsidRDefault="00EB6C5A" w:rsidP="006427F1">
            <w:pPr>
              <w:spacing w:line="276" w:lineRule="auto"/>
              <w:jc w:val="both"/>
            </w:pPr>
          </w:p>
        </w:tc>
      </w:tr>
      <w:tr w:rsidR="00EB6C5A" w:rsidRPr="00EB0F8B" w14:paraId="552E932E" w14:textId="77777777" w:rsidTr="00BE6420">
        <w:trPr>
          <w:trHeight w:val="220"/>
        </w:trPr>
        <w:tc>
          <w:tcPr>
            <w:tcW w:w="612" w:type="dxa"/>
            <w:shd w:val="clear" w:color="auto" w:fill="auto"/>
            <w:tcMar>
              <w:top w:w="80" w:type="dxa"/>
              <w:left w:w="80" w:type="dxa"/>
              <w:bottom w:w="80" w:type="dxa"/>
              <w:right w:w="80" w:type="dxa"/>
            </w:tcMar>
          </w:tcPr>
          <w:p w14:paraId="1C7B905B" w14:textId="77777777" w:rsidR="00EB6C5A" w:rsidRPr="00EB0F8B" w:rsidRDefault="00EB6C5A" w:rsidP="006427F1">
            <w:pPr>
              <w:spacing w:line="276" w:lineRule="auto"/>
              <w:jc w:val="both"/>
            </w:pPr>
          </w:p>
        </w:tc>
        <w:tc>
          <w:tcPr>
            <w:tcW w:w="1772" w:type="dxa"/>
            <w:shd w:val="clear" w:color="auto" w:fill="auto"/>
            <w:tcMar>
              <w:top w:w="80" w:type="dxa"/>
              <w:left w:w="80" w:type="dxa"/>
              <w:bottom w:w="80" w:type="dxa"/>
              <w:right w:w="80" w:type="dxa"/>
            </w:tcMar>
          </w:tcPr>
          <w:p w14:paraId="4B5DA290" w14:textId="77777777" w:rsidR="00EB6C5A" w:rsidRPr="00EB0F8B" w:rsidRDefault="00EB6C5A" w:rsidP="006427F1">
            <w:pPr>
              <w:pStyle w:val="Body"/>
              <w:tabs>
                <w:tab w:val="left" w:pos="680"/>
                <w:tab w:val="left" w:pos="709"/>
                <w:tab w:val="left" w:pos="737"/>
              </w:tabs>
              <w:spacing w:line="276" w:lineRule="auto"/>
              <w:jc w:val="both"/>
            </w:pPr>
            <w:r w:rsidRPr="00EB0F8B">
              <w:t>CC2</w:t>
            </w:r>
          </w:p>
        </w:tc>
        <w:tc>
          <w:tcPr>
            <w:tcW w:w="953" w:type="dxa"/>
            <w:shd w:val="clear" w:color="auto" w:fill="auto"/>
            <w:tcMar>
              <w:top w:w="80" w:type="dxa"/>
              <w:left w:w="80" w:type="dxa"/>
              <w:bottom w:w="80" w:type="dxa"/>
              <w:right w:w="80" w:type="dxa"/>
            </w:tcMar>
          </w:tcPr>
          <w:p w14:paraId="62324E4B" w14:textId="77777777" w:rsidR="00EB6C5A" w:rsidRPr="00EB0F8B" w:rsidRDefault="00EB6C5A" w:rsidP="006427F1">
            <w:pPr>
              <w:pStyle w:val="Body"/>
              <w:tabs>
                <w:tab w:val="left" w:pos="680"/>
                <w:tab w:val="left" w:pos="709"/>
                <w:tab w:val="left" w:pos="737"/>
              </w:tabs>
              <w:spacing w:line="276" w:lineRule="auto"/>
              <w:jc w:val="both"/>
            </w:pPr>
            <w:r w:rsidRPr="00EB0F8B">
              <w:t>14 cm</w:t>
            </w:r>
          </w:p>
        </w:tc>
        <w:tc>
          <w:tcPr>
            <w:tcW w:w="1067" w:type="dxa"/>
            <w:shd w:val="clear" w:color="auto" w:fill="auto"/>
            <w:tcMar>
              <w:top w:w="80" w:type="dxa"/>
              <w:left w:w="80" w:type="dxa"/>
              <w:bottom w:w="80" w:type="dxa"/>
              <w:right w:w="80" w:type="dxa"/>
            </w:tcMar>
          </w:tcPr>
          <w:p w14:paraId="3EF2873C" w14:textId="77777777" w:rsidR="00EB6C5A" w:rsidRPr="00EB0F8B" w:rsidRDefault="00EB6C5A" w:rsidP="006427F1">
            <w:pPr>
              <w:pStyle w:val="Body"/>
              <w:tabs>
                <w:tab w:val="left" w:pos="680"/>
                <w:tab w:val="left" w:pos="709"/>
                <w:tab w:val="left" w:pos="737"/>
              </w:tabs>
              <w:spacing w:line="276" w:lineRule="auto"/>
              <w:jc w:val="both"/>
            </w:pPr>
            <w:r w:rsidRPr="00EB0F8B">
              <w:t>50 cm</w:t>
            </w:r>
          </w:p>
        </w:tc>
        <w:tc>
          <w:tcPr>
            <w:tcW w:w="1524" w:type="dxa"/>
            <w:shd w:val="clear" w:color="auto" w:fill="auto"/>
            <w:tcMar>
              <w:top w:w="80" w:type="dxa"/>
              <w:left w:w="80" w:type="dxa"/>
              <w:bottom w:w="80" w:type="dxa"/>
              <w:right w:w="80" w:type="dxa"/>
            </w:tcMar>
          </w:tcPr>
          <w:p w14:paraId="793AE987"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641DCCFD"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664DE3F1" w14:textId="77777777" w:rsidR="00EB6C5A" w:rsidRPr="00EB0F8B" w:rsidRDefault="00EB6C5A" w:rsidP="006427F1">
            <w:pPr>
              <w:spacing w:line="276" w:lineRule="auto"/>
              <w:jc w:val="both"/>
            </w:pPr>
          </w:p>
        </w:tc>
      </w:tr>
      <w:tr w:rsidR="00EB6C5A" w:rsidRPr="00EB0F8B" w14:paraId="5299B9F0" w14:textId="77777777" w:rsidTr="00BE6420">
        <w:trPr>
          <w:trHeight w:val="220"/>
        </w:trPr>
        <w:tc>
          <w:tcPr>
            <w:tcW w:w="612" w:type="dxa"/>
            <w:shd w:val="clear" w:color="auto" w:fill="auto"/>
            <w:tcMar>
              <w:top w:w="80" w:type="dxa"/>
              <w:left w:w="80" w:type="dxa"/>
              <w:bottom w:w="80" w:type="dxa"/>
              <w:right w:w="80" w:type="dxa"/>
            </w:tcMar>
          </w:tcPr>
          <w:p w14:paraId="76D1247F" w14:textId="77777777" w:rsidR="00EB6C5A" w:rsidRPr="00EB0F8B" w:rsidRDefault="00EB6C5A" w:rsidP="006427F1">
            <w:pPr>
              <w:pStyle w:val="Body"/>
              <w:tabs>
                <w:tab w:val="left" w:pos="680"/>
                <w:tab w:val="left" w:pos="709"/>
                <w:tab w:val="left" w:pos="737"/>
              </w:tabs>
              <w:spacing w:line="276" w:lineRule="auto"/>
              <w:jc w:val="both"/>
            </w:pPr>
            <w:r w:rsidRPr="00EB0F8B">
              <w:t>4</w:t>
            </w:r>
          </w:p>
        </w:tc>
        <w:tc>
          <w:tcPr>
            <w:tcW w:w="1772" w:type="dxa"/>
            <w:shd w:val="clear" w:color="auto" w:fill="auto"/>
            <w:tcMar>
              <w:top w:w="80" w:type="dxa"/>
              <w:left w:w="80" w:type="dxa"/>
              <w:bottom w:w="80" w:type="dxa"/>
              <w:right w:w="80" w:type="dxa"/>
            </w:tcMar>
          </w:tcPr>
          <w:p w14:paraId="507225B4" w14:textId="77777777" w:rsidR="00EB6C5A" w:rsidRPr="00EB0F8B" w:rsidRDefault="00EB6C5A" w:rsidP="006427F1">
            <w:pPr>
              <w:pStyle w:val="Body"/>
              <w:tabs>
                <w:tab w:val="left" w:pos="680"/>
                <w:tab w:val="left" w:pos="709"/>
                <w:tab w:val="left" w:pos="737"/>
              </w:tabs>
              <w:spacing w:line="276" w:lineRule="auto"/>
              <w:jc w:val="both"/>
            </w:pPr>
            <w:r w:rsidRPr="00EB0F8B">
              <w:t>Borders of</w:t>
            </w:r>
          </w:p>
        </w:tc>
        <w:tc>
          <w:tcPr>
            <w:tcW w:w="953" w:type="dxa"/>
            <w:shd w:val="clear" w:color="auto" w:fill="auto"/>
            <w:tcMar>
              <w:top w:w="80" w:type="dxa"/>
              <w:left w:w="80" w:type="dxa"/>
              <w:bottom w:w="80" w:type="dxa"/>
              <w:right w:w="80" w:type="dxa"/>
            </w:tcMar>
          </w:tcPr>
          <w:p w14:paraId="461D571D" w14:textId="77777777" w:rsidR="00EB6C5A" w:rsidRPr="00EB0F8B" w:rsidRDefault="00EB6C5A" w:rsidP="006427F1">
            <w:pPr>
              <w:spacing w:line="276" w:lineRule="auto"/>
              <w:jc w:val="both"/>
            </w:pPr>
          </w:p>
        </w:tc>
        <w:tc>
          <w:tcPr>
            <w:tcW w:w="1067" w:type="dxa"/>
            <w:shd w:val="clear" w:color="auto" w:fill="auto"/>
            <w:tcMar>
              <w:top w:w="80" w:type="dxa"/>
              <w:left w:w="80" w:type="dxa"/>
              <w:bottom w:w="80" w:type="dxa"/>
              <w:right w:w="80" w:type="dxa"/>
            </w:tcMar>
          </w:tcPr>
          <w:p w14:paraId="6EA3BC83" w14:textId="77777777" w:rsidR="00EB6C5A" w:rsidRPr="00EB0F8B" w:rsidRDefault="00EB6C5A" w:rsidP="006427F1">
            <w:pPr>
              <w:spacing w:line="276" w:lineRule="auto"/>
              <w:jc w:val="both"/>
            </w:pPr>
          </w:p>
        </w:tc>
        <w:tc>
          <w:tcPr>
            <w:tcW w:w="1524" w:type="dxa"/>
            <w:shd w:val="clear" w:color="auto" w:fill="auto"/>
            <w:tcMar>
              <w:top w:w="80" w:type="dxa"/>
              <w:left w:w="80" w:type="dxa"/>
              <w:bottom w:w="80" w:type="dxa"/>
              <w:right w:w="80" w:type="dxa"/>
            </w:tcMar>
          </w:tcPr>
          <w:p w14:paraId="1A83EAA6"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51CD9BEC"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57E3A0B9" w14:textId="77777777" w:rsidR="00EB6C5A" w:rsidRPr="00EB0F8B" w:rsidRDefault="00EB6C5A" w:rsidP="006427F1">
            <w:pPr>
              <w:spacing w:line="276" w:lineRule="auto"/>
              <w:jc w:val="both"/>
            </w:pPr>
          </w:p>
        </w:tc>
      </w:tr>
      <w:tr w:rsidR="00EB6C5A" w:rsidRPr="00EB0F8B" w14:paraId="4CBB575A" w14:textId="77777777" w:rsidTr="00BE6420">
        <w:trPr>
          <w:trHeight w:val="220"/>
        </w:trPr>
        <w:tc>
          <w:tcPr>
            <w:tcW w:w="612" w:type="dxa"/>
            <w:shd w:val="clear" w:color="auto" w:fill="auto"/>
            <w:tcMar>
              <w:top w:w="80" w:type="dxa"/>
              <w:left w:w="80" w:type="dxa"/>
              <w:bottom w:w="80" w:type="dxa"/>
              <w:right w:w="80" w:type="dxa"/>
            </w:tcMar>
          </w:tcPr>
          <w:p w14:paraId="6E7F1921" w14:textId="77777777" w:rsidR="00EB6C5A" w:rsidRPr="00EB0F8B" w:rsidRDefault="00EB6C5A" w:rsidP="006427F1">
            <w:pPr>
              <w:spacing w:line="276" w:lineRule="auto"/>
              <w:jc w:val="both"/>
            </w:pPr>
          </w:p>
        </w:tc>
        <w:tc>
          <w:tcPr>
            <w:tcW w:w="1772" w:type="dxa"/>
            <w:shd w:val="clear" w:color="auto" w:fill="auto"/>
            <w:tcMar>
              <w:top w:w="80" w:type="dxa"/>
              <w:left w:w="80" w:type="dxa"/>
              <w:bottom w:w="80" w:type="dxa"/>
              <w:right w:w="80" w:type="dxa"/>
            </w:tcMar>
          </w:tcPr>
          <w:p w14:paraId="1CF40B3D" w14:textId="77777777" w:rsidR="00EB6C5A" w:rsidRPr="00EB0F8B" w:rsidRDefault="00EB6C5A" w:rsidP="006427F1">
            <w:pPr>
              <w:pStyle w:val="Body"/>
              <w:tabs>
                <w:tab w:val="left" w:pos="680"/>
                <w:tab w:val="left" w:pos="709"/>
                <w:tab w:val="left" w:pos="737"/>
              </w:tabs>
              <w:spacing w:line="276" w:lineRule="auto"/>
              <w:jc w:val="both"/>
            </w:pPr>
            <w:r w:rsidRPr="00EB0F8B">
              <w:t>parking</w:t>
            </w:r>
          </w:p>
        </w:tc>
        <w:tc>
          <w:tcPr>
            <w:tcW w:w="953" w:type="dxa"/>
            <w:shd w:val="clear" w:color="auto" w:fill="auto"/>
            <w:tcMar>
              <w:top w:w="80" w:type="dxa"/>
              <w:left w:w="80" w:type="dxa"/>
              <w:bottom w:w="80" w:type="dxa"/>
              <w:right w:w="80" w:type="dxa"/>
            </w:tcMar>
          </w:tcPr>
          <w:p w14:paraId="595FED90" w14:textId="77777777" w:rsidR="00EB6C5A" w:rsidRPr="00EB0F8B" w:rsidRDefault="00EB6C5A" w:rsidP="006427F1">
            <w:pPr>
              <w:spacing w:line="276" w:lineRule="auto"/>
              <w:jc w:val="both"/>
            </w:pPr>
          </w:p>
        </w:tc>
        <w:tc>
          <w:tcPr>
            <w:tcW w:w="1067" w:type="dxa"/>
            <w:shd w:val="clear" w:color="auto" w:fill="auto"/>
            <w:tcMar>
              <w:top w:w="80" w:type="dxa"/>
              <w:left w:w="80" w:type="dxa"/>
              <w:bottom w:w="80" w:type="dxa"/>
              <w:right w:w="80" w:type="dxa"/>
            </w:tcMar>
          </w:tcPr>
          <w:p w14:paraId="50299550" w14:textId="77777777" w:rsidR="00EB6C5A" w:rsidRPr="00EB0F8B" w:rsidRDefault="00EB6C5A" w:rsidP="006427F1">
            <w:pPr>
              <w:spacing w:line="276" w:lineRule="auto"/>
              <w:jc w:val="both"/>
            </w:pPr>
          </w:p>
        </w:tc>
        <w:tc>
          <w:tcPr>
            <w:tcW w:w="1524" w:type="dxa"/>
            <w:shd w:val="clear" w:color="auto" w:fill="auto"/>
            <w:tcMar>
              <w:top w:w="80" w:type="dxa"/>
              <w:left w:w="80" w:type="dxa"/>
              <w:bottom w:w="80" w:type="dxa"/>
              <w:right w:w="80" w:type="dxa"/>
            </w:tcMar>
          </w:tcPr>
          <w:p w14:paraId="6651FC65"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724CA2D4"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010F8DB0" w14:textId="77777777" w:rsidR="00EB6C5A" w:rsidRPr="00EB0F8B" w:rsidRDefault="00EB6C5A" w:rsidP="006427F1">
            <w:pPr>
              <w:spacing w:line="276" w:lineRule="auto"/>
              <w:jc w:val="both"/>
            </w:pPr>
          </w:p>
        </w:tc>
      </w:tr>
      <w:tr w:rsidR="00EB6C5A" w:rsidRPr="00EB0F8B" w14:paraId="371FAAA9" w14:textId="77777777" w:rsidTr="00BE6420">
        <w:trPr>
          <w:trHeight w:val="220"/>
        </w:trPr>
        <w:tc>
          <w:tcPr>
            <w:tcW w:w="612" w:type="dxa"/>
            <w:shd w:val="clear" w:color="auto" w:fill="auto"/>
            <w:tcMar>
              <w:top w:w="80" w:type="dxa"/>
              <w:left w:w="80" w:type="dxa"/>
              <w:bottom w:w="80" w:type="dxa"/>
              <w:right w:w="80" w:type="dxa"/>
            </w:tcMar>
          </w:tcPr>
          <w:p w14:paraId="4A12FD4D" w14:textId="77777777" w:rsidR="00EB6C5A" w:rsidRPr="00EB0F8B" w:rsidRDefault="00EB6C5A" w:rsidP="006427F1">
            <w:pPr>
              <w:spacing w:line="276" w:lineRule="auto"/>
              <w:jc w:val="both"/>
            </w:pPr>
          </w:p>
        </w:tc>
        <w:tc>
          <w:tcPr>
            <w:tcW w:w="1772" w:type="dxa"/>
            <w:shd w:val="clear" w:color="auto" w:fill="auto"/>
            <w:tcMar>
              <w:top w:w="80" w:type="dxa"/>
              <w:left w:w="80" w:type="dxa"/>
              <w:bottom w:w="80" w:type="dxa"/>
              <w:right w:w="80" w:type="dxa"/>
            </w:tcMar>
          </w:tcPr>
          <w:p w14:paraId="558C3D9A" w14:textId="77777777" w:rsidR="00EB6C5A" w:rsidRPr="00EB0F8B" w:rsidRDefault="00EB6C5A" w:rsidP="006427F1">
            <w:pPr>
              <w:pStyle w:val="Body"/>
              <w:tabs>
                <w:tab w:val="left" w:pos="680"/>
                <w:tab w:val="left" w:pos="709"/>
                <w:tab w:val="left" w:pos="737"/>
              </w:tabs>
              <w:spacing w:line="276" w:lineRule="auto"/>
              <w:jc w:val="both"/>
            </w:pPr>
            <w:r w:rsidRPr="00EB0F8B">
              <w:t>T1</w:t>
            </w:r>
          </w:p>
        </w:tc>
        <w:tc>
          <w:tcPr>
            <w:tcW w:w="953" w:type="dxa"/>
            <w:shd w:val="clear" w:color="auto" w:fill="auto"/>
            <w:tcMar>
              <w:top w:w="80" w:type="dxa"/>
              <w:left w:w="80" w:type="dxa"/>
              <w:bottom w:w="80" w:type="dxa"/>
              <w:right w:w="80" w:type="dxa"/>
            </w:tcMar>
          </w:tcPr>
          <w:p w14:paraId="0024137E" w14:textId="77777777" w:rsidR="00EB6C5A" w:rsidRPr="00EB0F8B" w:rsidRDefault="00EB6C5A" w:rsidP="006427F1">
            <w:pPr>
              <w:pStyle w:val="Body"/>
              <w:tabs>
                <w:tab w:val="left" w:pos="680"/>
                <w:tab w:val="left" w:pos="709"/>
                <w:tab w:val="left" w:pos="737"/>
              </w:tabs>
              <w:spacing w:line="276" w:lineRule="auto"/>
              <w:jc w:val="both"/>
            </w:pPr>
            <w:r w:rsidRPr="00EB0F8B">
              <w:t>20 cm</w:t>
            </w:r>
          </w:p>
        </w:tc>
        <w:tc>
          <w:tcPr>
            <w:tcW w:w="1067" w:type="dxa"/>
            <w:shd w:val="clear" w:color="auto" w:fill="auto"/>
            <w:tcMar>
              <w:top w:w="80" w:type="dxa"/>
              <w:left w:w="80" w:type="dxa"/>
              <w:bottom w:w="80" w:type="dxa"/>
              <w:right w:w="80" w:type="dxa"/>
            </w:tcMar>
          </w:tcPr>
          <w:p w14:paraId="030C7463" w14:textId="77777777" w:rsidR="00EB6C5A" w:rsidRPr="00EB0F8B" w:rsidRDefault="00EB6C5A" w:rsidP="006427F1">
            <w:pPr>
              <w:pStyle w:val="Body"/>
              <w:tabs>
                <w:tab w:val="left" w:pos="680"/>
                <w:tab w:val="left" w:pos="709"/>
                <w:tab w:val="left" w:pos="737"/>
              </w:tabs>
              <w:spacing w:line="276" w:lineRule="auto"/>
              <w:jc w:val="both"/>
            </w:pPr>
            <w:r w:rsidRPr="00EB0F8B">
              <w:t>12 cm</w:t>
            </w:r>
          </w:p>
        </w:tc>
        <w:tc>
          <w:tcPr>
            <w:tcW w:w="1524" w:type="dxa"/>
            <w:shd w:val="clear" w:color="auto" w:fill="auto"/>
            <w:tcMar>
              <w:top w:w="80" w:type="dxa"/>
              <w:left w:w="80" w:type="dxa"/>
              <w:bottom w:w="80" w:type="dxa"/>
              <w:right w:w="80" w:type="dxa"/>
            </w:tcMar>
          </w:tcPr>
          <w:p w14:paraId="0FD9A281"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2B3BFAFB"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371837C1" w14:textId="77777777" w:rsidR="00EB6C5A" w:rsidRPr="00EB0F8B" w:rsidRDefault="00EB6C5A" w:rsidP="006427F1">
            <w:pPr>
              <w:spacing w:line="276" w:lineRule="auto"/>
              <w:jc w:val="both"/>
            </w:pPr>
          </w:p>
        </w:tc>
      </w:tr>
      <w:tr w:rsidR="00EB6C5A" w:rsidRPr="00EB0F8B" w14:paraId="2BB4EE58" w14:textId="77777777" w:rsidTr="00BE6420">
        <w:trPr>
          <w:trHeight w:val="220"/>
        </w:trPr>
        <w:tc>
          <w:tcPr>
            <w:tcW w:w="612" w:type="dxa"/>
            <w:shd w:val="clear" w:color="auto" w:fill="auto"/>
            <w:tcMar>
              <w:top w:w="80" w:type="dxa"/>
              <w:left w:w="80" w:type="dxa"/>
              <w:bottom w:w="80" w:type="dxa"/>
              <w:right w:w="80" w:type="dxa"/>
            </w:tcMar>
          </w:tcPr>
          <w:p w14:paraId="54E2F8C0" w14:textId="77777777" w:rsidR="00EB6C5A" w:rsidRPr="00EB0F8B" w:rsidRDefault="00EB6C5A" w:rsidP="006427F1">
            <w:pPr>
              <w:spacing w:line="276" w:lineRule="auto"/>
              <w:jc w:val="both"/>
            </w:pPr>
          </w:p>
        </w:tc>
        <w:tc>
          <w:tcPr>
            <w:tcW w:w="1772" w:type="dxa"/>
            <w:shd w:val="clear" w:color="auto" w:fill="auto"/>
            <w:tcMar>
              <w:top w:w="80" w:type="dxa"/>
              <w:left w:w="80" w:type="dxa"/>
              <w:bottom w:w="80" w:type="dxa"/>
              <w:right w:w="80" w:type="dxa"/>
            </w:tcMar>
          </w:tcPr>
          <w:p w14:paraId="226DB20C" w14:textId="77777777" w:rsidR="00EB6C5A" w:rsidRPr="00EB0F8B" w:rsidRDefault="00EB6C5A" w:rsidP="006427F1">
            <w:pPr>
              <w:pStyle w:val="Body"/>
              <w:tabs>
                <w:tab w:val="left" w:pos="680"/>
                <w:tab w:val="left" w:pos="709"/>
                <w:tab w:val="left" w:pos="737"/>
              </w:tabs>
              <w:spacing w:line="276" w:lineRule="auto"/>
              <w:jc w:val="both"/>
            </w:pPr>
            <w:r w:rsidRPr="00EB0F8B">
              <w:t>T2</w:t>
            </w:r>
          </w:p>
        </w:tc>
        <w:tc>
          <w:tcPr>
            <w:tcW w:w="953" w:type="dxa"/>
            <w:shd w:val="clear" w:color="auto" w:fill="auto"/>
            <w:tcMar>
              <w:top w:w="80" w:type="dxa"/>
              <w:left w:w="80" w:type="dxa"/>
              <w:bottom w:w="80" w:type="dxa"/>
              <w:right w:w="80" w:type="dxa"/>
            </w:tcMar>
          </w:tcPr>
          <w:p w14:paraId="65543718" w14:textId="77777777" w:rsidR="00EB6C5A" w:rsidRPr="00EB0F8B" w:rsidRDefault="00EB6C5A" w:rsidP="006427F1">
            <w:pPr>
              <w:pStyle w:val="Body"/>
              <w:tabs>
                <w:tab w:val="left" w:pos="680"/>
                <w:tab w:val="left" w:pos="709"/>
                <w:tab w:val="left" w:pos="737"/>
              </w:tabs>
              <w:spacing w:line="276" w:lineRule="auto"/>
              <w:jc w:val="both"/>
            </w:pPr>
            <w:r w:rsidRPr="00EB0F8B">
              <w:t>28 cm</w:t>
            </w:r>
          </w:p>
        </w:tc>
        <w:tc>
          <w:tcPr>
            <w:tcW w:w="1067" w:type="dxa"/>
            <w:shd w:val="clear" w:color="auto" w:fill="auto"/>
            <w:tcMar>
              <w:top w:w="80" w:type="dxa"/>
              <w:left w:w="80" w:type="dxa"/>
              <w:bottom w:w="80" w:type="dxa"/>
              <w:right w:w="80" w:type="dxa"/>
            </w:tcMar>
          </w:tcPr>
          <w:p w14:paraId="6AD29185" w14:textId="77777777" w:rsidR="00EB6C5A" w:rsidRPr="00EB0F8B" w:rsidRDefault="00EB6C5A" w:rsidP="006427F1">
            <w:pPr>
              <w:pStyle w:val="Body"/>
              <w:tabs>
                <w:tab w:val="left" w:pos="680"/>
                <w:tab w:val="left" w:pos="709"/>
                <w:tab w:val="left" w:pos="737"/>
              </w:tabs>
              <w:spacing w:line="276" w:lineRule="auto"/>
              <w:jc w:val="both"/>
            </w:pPr>
            <w:r w:rsidRPr="00EB0F8B">
              <w:t>15 cm</w:t>
            </w:r>
          </w:p>
        </w:tc>
        <w:tc>
          <w:tcPr>
            <w:tcW w:w="1524" w:type="dxa"/>
            <w:shd w:val="clear" w:color="auto" w:fill="auto"/>
            <w:tcMar>
              <w:top w:w="80" w:type="dxa"/>
              <w:left w:w="80" w:type="dxa"/>
              <w:bottom w:w="80" w:type="dxa"/>
              <w:right w:w="80" w:type="dxa"/>
            </w:tcMar>
          </w:tcPr>
          <w:p w14:paraId="2B259A8C"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5CA6B0D1"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01DA3877" w14:textId="77777777" w:rsidR="00EB6C5A" w:rsidRPr="00EB0F8B" w:rsidRDefault="00EB6C5A" w:rsidP="006427F1">
            <w:pPr>
              <w:spacing w:line="276" w:lineRule="auto"/>
              <w:jc w:val="both"/>
            </w:pPr>
          </w:p>
        </w:tc>
      </w:tr>
      <w:tr w:rsidR="00EB6C5A" w:rsidRPr="00EB0F8B" w14:paraId="6C8606C5" w14:textId="77777777" w:rsidTr="00BE6420">
        <w:trPr>
          <w:trHeight w:val="220"/>
        </w:trPr>
        <w:tc>
          <w:tcPr>
            <w:tcW w:w="612" w:type="dxa"/>
            <w:shd w:val="clear" w:color="auto" w:fill="auto"/>
            <w:tcMar>
              <w:top w:w="80" w:type="dxa"/>
              <w:left w:w="80" w:type="dxa"/>
              <w:bottom w:w="80" w:type="dxa"/>
              <w:right w:w="80" w:type="dxa"/>
            </w:tcMar>
          </w:tcPr>
          <w:p w14:paraId="572879E4" w14:textId="77777777" w:rsidR="00EB6C5A" w:rsidRPr="00EB0F8B" w:rsidRDefault="00EB6C5A" w:rsidP="006427F1">
            <w:pPr>
              <w:spacing w:line="276" w:lineRule="auto"/>
              <w:jc w:val="both"/>
            </w:pPr>
          </w:p>
        </w:tc>
        <w:tc>
          <w:tcPr>
            <w:tcW w:w="1772" w:type="dxa"/>
            <w:shd w:val="clear" w:color="auto" w:fill="auto"/>
            <w:tcMar>
              <w:top w:w="80" w:type="dxa"/>
              <w:left w:w="80" w:type="dxa"/>
              <w:bottom w:w="80" w:type="dxa"/>
              <w:right w:w="80" w:type="dxa"/>
            </w:tcMar>
          </w:tcPr>
          <w:p w14:paraId="46D8FB17" w14:textId="77777777" w:rsidR="00EB6C5A" w:rsidRPr="00EB0F8B" w:rsidRDefault="00EB6C5A" w:rsidP="006427F1">
            <w:pPr>
              <w:pStyle w:val="Body"/>
              <w:tabs>
                <w:tab w:val="left" w:pos="680"/>
                <w:tab w:val="left" w:pos="709"/>
                <w:tab w:val="left" w:pos="737"/>
              </w:tabs>
              <w:spacing w:line="276" w:lineRule="auto"/>
              <w:jc w:val="both"/>
            </w:pPr>
            <w:r w:rsidRPr="00EB0F8B">
              <w:t>T3</w:t>
            </w:r>
          </w:p>
        </w:tc>
        <w:tc>
          <w:tcPr>
            <w:tcW w:w="953" w:type="dxa"/>
            <w:shd w:val="clear" w:color="auto" w:fill="auto"/>
            <w:tcMar>
              <w:top w:w="80" w:type="dxa"/>
              <w:left w:w="80" w:type="dxa"/>
              <w:bottom w:w="80" w:type="dxa"/>
              <w:right w:w="80" w:type="dxa"/>
            </w:tcMar>
          </w:tcPr>
          <w:p w14:paraId="0D258457" w14:textId="77777777" w:rsidR="00EB6C5A" w:rsidRPr="00EB0F8B" w:rsidRDefault="00EB6C5A" w:rsidP="006427F1">
            <w:pPr>
              <w:pStyle w:val="Body"/>
              <w:tabs>
                <w:tab w:val="left" w:pos="680"/>
                <w:tab w:val="left" w:pos="709"/>
                <w:tab w:val="left" w:pos="737"/>
              </w:tabs>
              <w:spacing w:line="276" w:lineRule="auto"/>
              <w:jc w:val="both"/>
            </w:pPr>
            <w:r w:rsidRPr="00EB0F8B">
              <w:t>28 cm</w:t>
            </w:r>
          </w:p>
        </w:tc>
        <w:tc>
          <w:tcPr>
            <w:tcW w:w="1067" w:type="dxa"/>
            <w:shd w:val="clear" w:color="auto" w:fill="auto"/>
            <w:tcMar>
              <w:top w:w="80" w:type="dxa"/>
              <w:left w:w="80" w:type="dxa"/>
              <w:bottom w:w="80" w:type="dxa"/>
              <w:right w:w="80" w:type="dxa"/>
            </w:tcMar>
          </w:tcPr>
          <w:p w14:paraId="7352AF0E" w14:textId="77777777" w:rsidR="00EB6C5A" w:rsidRPr="00EB0F8B" w:rsidRDefault="00EB6C5A" w:rsidP="006427F1">
            <w:pPr>
              <w:pStyle w:val="Body"/>
              <w:tabs>
                <w:tab w:val="left" w:pos="680"/>
                <w:tab w:val="left" w:pos="709"/>
                <w:tab w:val="left" w:pos="737"/>
              </w:tabs>
              <w:spacing w:line="276" w:lineRule="auto"/>
              <w:jc w:val="both"/>
            </w:pPr>
            <w:r w:rsidRPr="00EB0F8B">
              <w:t>17 cm</w:t>
            </w:r>
          </w:p>
        </w:tc>
        <w:tc>
          <w:tcPr>
            <w:tcW w:w="1524" w:type="dxa"/>
            <w:shd w:val="clear" w:color="auto" w:fill="auto"/>
            <w:tcMar>
              <w:top w:w="80" w:type="dxa"/>
              <w:left w:w="80" w:type="dxa"/>
              <w:bottom w:w="80" w:type="dxa"/>
              <w:right w:w="80" w:type="dxa"/>
            </w:tcMar>
          </w:tcPr>
          <w:p w14:paraId="4612A7CB"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54BBEC63"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48688368" w14:textId="77777777" w:rsidR="00EB6C5A" w:rsidRPr="00EB0F8B" w:rsidRDefault="00EB6C5A" w:rsidP="006427F1">
            <w:pPr>
              <w:spacing w:line="276" w:lineRule="auto"/>
              <w:jc w:val="both"/>
            </w:pPr>
          </w:p>
        </w:tc>
      </w:tr>
      <w:tr w:rsidR="00EB6C5A" w:rsidRPr="00EB0F8B" w14:paraId="4B5224EC" w14:textId="77777777" w:rsidTr="00BE6420">
        <w:trPr>
          <w:trHeight w:val="228"/>
        </w:trPr>
        <w:tc>
          <w:tcPr>
            <w:tcW w:w="612" w:type="dxa"/>
            <w:shd w:val="clear" w:color="auto" w:fill="auto"/>
            <w:tcMar>
              <w:top w:w="80" w:type="dxa"/>
              <w:left w:w="80" w:type="dxa"/>
              <w:bottom w:w="80" w:type="dxa"/>
              <w:right w:w="80" w:type="dxa"/>
            </w:tcMar>
          </w:tcPr>
          <w:p w14:paraId="6CBE932C" w14:textId="77777777" w:rsidR="00EB6C5A" w:rsidRPr="00EB0F8B" w:rsidRDefault="00EB6C5A" w:rsidP="006427F1">
            <w:pPr>
              <w:spacing w:line="276" w:lineRule="auto"/>
              <w:jc w:val="both"/>
            </w:pPr>
          </w:p>
        </w:tc>
        <w:tc>
          <w:tcPr>
            <w:tcW w:w="1772" w:type="dxa"/>
            <w:shd w:val="clear" w:color="auto" w:fill="auto"/>
            <w:tcMar>
              <w:top w:w="80" w:type="dxa"/>
              <w:left w:w="80" w:type="dxa"/>
              <w:bottom w:w="80" w:type="dxa"/>
              <w:right w:w="80" w:type="dxa"/>
            </w:tcMar>
          </w:tcPr>
          <w:p w14:paraId="6620F67E" w14:textId="77777777" w:rsidR="00EB6C5A" w:rsidRPr="00EB0F8B" w:rsidRDefault="00EB6C5A" w:rsidP="006427F1">
            <w:pPr>
              <w:spacing w:line="276" w:lineRule="auto"/>
              <w:jc w:val="both"/>
            </w:pPr>
          </w:p>
        </w:tc>
        <w:tc>
          <w:tcPr>
            <w:tcW w:w="953" w:type="dxa"/>
            <w:shd w:val="clear" w:color="auto" w:fill="auto"/>
            <w:tcMar>
              <w:top w:w="80" w:type="dxa"/>
              <w:left w:w="80" w:type="dxa"/>
              <w:bottom w:w="80" w:type="dxa"/>
              <w:right w:w="80" w:type="dxa"/>
            </w:tcMar>
          </w:tcPr>
          <w:p w14:paraId="199D3530" w14:textId="77777777" w:rsidR="00EB6C5A" w:rsidRPr="00EB0F8B" w:rsidRDefault="00EB6C5A" w:rsidP="006427F1">
            <w:pPr>
              <w:spacing w:line="276" w:lineRule="auto"/>
              <w:jc w:val="both"/>
            </w:pPr>
          </w:p>
        </w:tc>
        <w:tc>
          <w:tcPr>
            <w:tcW w:w="1067" w:type="dxa"/>
            <w:shd w:val="clear" w:color="auto" w:fill="auto"/>
            <w:tcMar>
              <w:top w:w="80" w:type="dxa"/>
              <w:left w:w="80" w:type="dxa"/>
              <w:bottom w:w="80" w:type="dxa"/>
              <w:right w:w="80" w:type="dxa"/>
            </w:tcMar>
          </w:tcPr>
          <w:p w14:paraId="3F0E3E1E" w14:textId="77777777" w:rsidR="00EB6C5A" w:rsidRPr="00EB0F8B" w:rsidRDefault="00EB6C5A" w:rsidP="006427F1">
            <w:pPr>
              <w:spacing w:line="276" w:lineRule="auto"/>
              <w:jc w:val="both"/>
            </w:pPr>
          </w:p>
        </w:tc>
        <w:tc>
          <w:tcPr>
            <w:tcW w:w="1524" w:type="dxa"/>
            <w:shd w:val="clear" w:color="auto" w:fill="auto"/>
            <w:tcMar>
              <w:top w:w="80" w:type="dxa"/>
              <w:left w:w="80" w:type="dxa"/>
              <w:bottom w:w="80" w:type="dxa"/>
              <w:right w:w="80" w:type="dxa"/>
            </w:tcMar>
          </w:tcPr>
          <w:p w14:paraId="2071C9E9" w14:textId="77777777" w:rsidR="00EB6C5A" w:rsidRPr="00EB0F8B" w:rsidRDefault="00EB6C5A" w:rsidP="006427F1">
            <w:pPr>
              <w:spacing w:line="276" w:lineRule="auto"/>
              <w:jc w:val="both"/>
            </w:pPr>
          </w:p>
        </w:tc>
        <w:tc>
          <w:tcPr>
            <w:tcW w:w="1498" w:type="dxa"/>
            <w:shd w:val="clear" w:color="auto" w:fill="auto"/>
            <w:tcMar>
              <w:top w:w="80" w:type="dxa"/>
              <w:left w:w="80" w:type="dxa"/>
              <w:bottom w:w="80" w:type="dxa"/>
              <w:right w:w="80" w:type="dxa"/>
            </w:tcMar>
          </w:tcPr>
          <w:p w14:paraId="485BAE49" w14:textId="77777777" w:rsidR="00EB6C5A" w:rsidRPr="00EB0F8B" w:rsidRDefault="00EB6C5A" w:rsidP="006427F1">
            <w:pPr>
              <w:spacing w:line="276" w:lineRule="auto"/>
              <w:jc w:val="both"/>
            </w:pPr>
          </w:p>
        </w:tc>
        <w:tc>
          <w:tcPr>
            <w:tcW w:w="1636" w:type="dxa"/>
            <w:shd w:val="clear" w:color="auto" w:fill="auto"/>
            <w:tcMar>
              <w:top w:w="80" w:type="dxa"/>
              <w:left w:w="80" w:type="dxa"/>
              <w:bottom w:w="80" w:type="dxa"/>
              <w:right w:w="80" w:type="dxa"/>
            </w:tcMar>
          </w:tcPr>
          <w:p w14:paraId="0039FAAB" w14:textId="77777777" w:rsidR="00EB6C5A" w:rsidRPr="00EB0F8B" w:rsidRDefault="00EB6C5A" w:rsidP="006427F1">
            <w:pPr>
              <w:spacing w:line="276" w:lineRule="auto"/>
              <w:jc w:val="both"/>
            </w:pPr>
          </w:p>
        </w:tc>
      </w:tr>
    </w:tbl>
    <w:p w14:paraId="295F516C" w14:textId="77777777" w:rsidR="00EB6C5A" w:rsidRPr="00EB0F8B" w:rsidRDefault="00EB6C5A" w:rsidP="006427F1">
      <w:pPr>
        <w:pStyle w:val="Body"/>
        <w:widowControl w:val="0"/>
        <w:tabs>
          <w:tab w:val="left" w:pos="680"/>
          <w:tab w:val="left" w:pos="709"/>
          <w:tab w:val="left" w:pos="737"/>
        </w:tabs>
        <w:spacing w:line="276" w:lineRule="auto"/>
        <w:jc w:val="both"/>
        <w:rPr>
          <w:rFonts w:eastAsia="Arial Narrow"/>
        </w:rPr>
      </w:pPr>
    </w:p>
    <w:p w14:paraId="48C35C5F" w14:textId="77777777" w:rsidR="00EB6C5A" w:rsidRPr="00EB0F8B" w:rsidRDefault="00EB6C5A" w:rsidP="006427F1">
      <w:pPr>
        <w:pStyle w:val="Body"/>
        <w:tabs>
          <w:tab w:val="left" w:pos="680"/>
          <w:tab w:val="left" w:pos="709"/>
          <w:tab w:val="left" w:pos="737"/>
        </w:tabs>
        <w:spacing w:line="276" w:lineRule="auto"/>
        <w:jc w:val="both"/>
        <w:rPr>
          <w:rFonts w:eastAsia="Arial Narrow"/>
          <w:b/>
          <w:bCs/>
        </w:rPr>
      </w:pPr>
    </w:p>
    <w:p w14:paraId="09BB94F0" w14:textId="77777777" w:rsidR="00EB6C5A" w:rsidRPr="00EB0F8B" w:rsidRDefault="00EB6C5A" w:rsidP="006427F1">
      <w:pPr>
        <w:pStyle w:val="Body"/>
        <w:tabs>
          <w:tab w:val="left" w:pos="680"/>
          <w:tab w:val="left" w:pos="709"/>
          <w:tab w:val="left" w:pos="737"/>
        </w:tabs>
        <w:spacing w:line="276" w:lineRule="auto"/>
        <w:jc w:val="both"/>
        <w:rPr>
          <w:rFonts w:eastAsia="Arial Narrow"/>
          <w:b/>
          <w:bCs/>
        </w:rPr>
      </w:pPr>
    </w:p>
    <w:p w14:paraId="7C4D684A" w14:textId="77777777" w:rsidR="00EB6C5A" w:rsidRPr="00EB0F8B" w:rsidRDefault="00EB6C5A" w:rsidP="006427F1">
      <w:pPr>
        <w:pStyle w:val="Body"/>
        <w:tabs>
          <w:tab w:val="left" w:pos="680"/>
          <w:tab w:val="left" w:pos="709"/>
          <w:tab w:val="left" w:pos="737"/>
        </w:tabs>
        <w:spacing w:line="276" w:lineRule="auto"/>
        <w:jc w:val="both"/>
        <w:rPr>
          <w:rFonts w:eastAsia="Arial Narrow"/>
          <w:b/>
          <w:bCs/>
        </w:rPr>
      </w:pPr>
    </w:p>
    <w:p w14:paraId="40A6EC6C"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2.2.1.5 </w:t>
      </w:r>
      <w:r w:rsidRPr="00EB0F8B">
        <w:rPr>
          <w:b/>
          <w:bCs/>
          <w:lang w:val="de-DE"/>
        </w:rPr>
        <w:tab/>
        <w:t>COVERED GALLERY</w:t>
      </w:r>
    </w:p>
    <w:p w14:paraId="5EC8C9B8" w14:textId="77777777" w:rsidR="00EB6C5A" w:rsidRPr="00EB0F8B" w:rsidRDefault="00EB6C5A" w:rsidP="006427F1">
      <w:pPr>
        <w:pStyle w:val="Body"/>
        <w:spacing w:line="276" w:lineRule="auto"/>
        <w:jc w:val="both"/>
        <w:rPr>
          <w:rFonts w:eastAsia="Arial Narrow"/>
        </w:rPr>
      </w:pPr>
      <w:r w:rsidRPr="00EB0F8B">
        <w:t>The covered gallery, which is a covered passageway connecting the different buildings, will be made up as follows:</w:t>
      </w:r>
    </w:p>
    <w:p w14:paraId="57EF738E" w14:textId="77777777" w:rsidR="00EB6C5A" w:rsidRPr="00EB0F8B" w:rsidRDefault="00EB6C5A" w:rsidP="006427F1">
      <w:pPr>
        <w:pStyle w:val="ListParagraph"/>
        <w:numPr>
          <w:ilvl w:val="0"/>
          <w:numId w:val="526"/>
        </w:numPr>
        <w:pBdr>
          <w:top w:val="nil"/>
          <w:left w:val="nil"/>
          <w:bottom w:val="nil"/>
          <w:right w:val="nil"/>
          <w:between w:val="nil"/>
          <w:bar w:val="nil"/>
        </w:pBdr>
        <w:spacing w:line="276" w:lineRule="auto"/>
        <w:contextualSpacing w:val="0"/>
        <w:jc w:val="both"/>
      </w:pPr>
      <w:r w:rsidRPr="00EB0F8B">
        <w:rPr>
          <w:rStyle w:val="PageNumber"/>
          <w:sz w:val="24"/>
        </w:rPr>
        <w:t>10 cm concrete floor slab (with incorporated screed) resting on solid 15x20x40 cm block base walls and continuous concrete footings,</w:t>
      </w:r>
    </w:p>
    <w:p w14:paraId="1830F504" w14:textId="77777777" w:rsidR="00EB6C5A" w:rsidRPr="00EB0F8B" w:rsidRDefault="00EB6C5A" w:rsidP="006427F1">
      <w:pPr>
        <w:pStyle w:val="ListParagraph"/>
        <w:numPr>
          <w:ilvl w:val="0"/>
          <w:numId w:val="526"/>
        </w:numPr>
        <w:pBdr>
          <w:top w:val="nil"/>
          <w:left w:val="nil"/>
          <w:bottom w:val="nil"/>
          <w:right w:val="nil"/>
          <w:between w:val="nil"/>
          <w:bar w:val="nil"/>
        </w:pBdr>
        <w:spacing w:line="276" w:lineRule="auto"/>
        <w:contextualSpacing w:val="0"/>
        <w:jc w:val="both"/>
      </w:pPr>
      <w:r w:rsidRPr="00EB0F8B">
        <w:rPr>
          <w:rStyle w:val="PageNumber"/>
          <w:sz w:val="24"/>
        </w:rPr>
        <w:t>Solid reinforced concrete slab roof with a thickness of 8cm + single-layer waterproofing,</w:t>
      </w:r>
    </w:p>
    <w:p w14:paraId="2934598B" w14:textId="77777777" w:rsidR="00EB6C5A" w:rsidRPr="00EB0F8B" w:rsidRDefault="00EB6C5A" w:rsidP="006427F1">
      <w:pPr>
        <w:pStyle w:val="ListParagraph"/>
        <w:numPr>
          <w:ilvl w:val="0"/>
          <w:numId w:val="526"/>
        </w:numPr>
        <w:pBdr>
          <w:top w:val="nil"/>
          <w:left w:val="nil"/>
          <w:bottom w:val="nil"/>
          <w:right w:val="nil"/>
          <w:between w:val="nil"/>
          <w:bar w:val="nil"/>
        </w:pBdr>
        <w:spacing w:line="276" w:lineRule="auto"/>
        <w:contextualSpacing w:val="0"/>
        <w:jc w:val="both"/>
      </w:pPr>
      <w:r w:rsidRPr="00EB0F8B">
        <w:rPr>
          <w:rStyle w:val="PageNumber"/>
          <w:sz w:val="24"/>
        </w:rPr>
        <w:t>Round metal posts Ø11 to support the roof.</w:t>
      </w:r>
    </w:p>
    <w:p w14:paraId="585C0116"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2.2.1.6 </w:t>
      </w:r>
      <w:r w:rsidRPr="00EB0F8B">
        <w:rPr>
          <w:b/>
          <w:bCs/>
        </w:rPr>
        <w:tab/>
        <w:t>OUTDOOR AND INDOOR GREEN SPACES</w:t>
      </w:r>
    </w:p>
    <w:p w14:paraId="5CA28FCB" w14:textId="77777777" w:rsidR="00EB6C5A" w:rsidRPr="00EB0F8B" w:rsidRDefault="00EB6C5A" w:rsidP="006427F1">
      <w:pPr>
        <w:pStyle w:val="Body"/>
        <w:spacing w:line="276" w:lineRule="auto"/>
        <w:jc w:val="both"/>
        <w:rPr>
          <w:rFonts w:eastAsia="Arial Narrow"/>
        </w:rPr>
      </w:pPr>
      <w:r w:rsidRPr="00EB0F8B">
        <w:t>The outdoor and indoor green spaces will consist mainly of lawns and flowers. Turfing includes the following operations:</w:t>
      </w:r>
    </w:p>
    <w:p w14:paraId="637340AD" w14:textId="77777777" w:rsidR="00EB6C5A" w:rsidRPr="00EB0F8B" w:rsidRDefault="00EB6C5A" w:rsidP="006427F1">
      <w:pPr>
        <w:pStyle w:val="ListParagraph"/>
        <w:numPr>
          <w:ilvl w:val="0"/>
          <w:numId w:val="527"/>
        </w:numPr>
        <w:pBdr>
          <w:top w:val="nil"/>
          <w:left w:val="nil"/>
          <w:bottom w:val="nil"/>
          <w:right w:val="nil"/>
          <w:between w:val="nil"/>
          <w:bar w:val="nil"/>
        </w:pBdr>
        <w:spacing w:line="276" w:lineRule="auto"/>
        <w:contextualSpacing w:val="0"/>
        <w:jc w:val="both"/>
      </w:pPr>
      <w:r w:rsidRPr="00EB0F8B">
        <w:rPr>
          <w:rStyle w:val="PageNumber"/>
          <w:sz w:val="24"/>
        </w:rPr>
        <w:t>General leveling and creation of the reliefs prescribed in the plans.</w:t>
      </w:r>
    </w:p>
    <w:p w14:paraId="57851632" w14:textId="77777777" w:rsidR="00EB6C5A" w:rsidRPr="00EB0F8B" w:rsidRDefault="00EB6C5A" w:rsidP="006427F1">
      <w:pPr>
        <w:pStyle w:val="ListParagraph"/>
        <w:numPr>
          <w:ilvl w:val="0"/>
          <w:numId w:val="527"/>
        </w:numPr>
        <w:pBdr>
          <w:top w:val="nil"/>
          <w:left w:val="nil"/>
          <w:bottom w:val="nil"/>
          <w:right w:val="nil"/>
          <w:between w:val="nil"/>
          <w:bar w:val="nil"/>
        </w:pBdr>
        <w:spacing w:line="276" w:lineRule="auto"/>
        <w:contextualSpacing w:val="0"/>
        <w:jc w:val="both"/>
      </w:pPr>
      <w:r w:rsidRPr="00EB0F8B">
        <w:rPr>
          <w:rStyle w:val="PageNumber"/>
          <w:sz w:val="24"/>
        </w:rPr>
        <w:t>Supply and implementation of fertilizers whose qualities and quantities result from analyses.</w:t>
      </w:r>
    </w:p>
    <w:p w14:paraId="27B164D7" w14:textId="77777777" w:rsidR="00EB6C5A" w:rsidRPr="00EB0F8B" w:rsidRDefault="00EB6C5A" w:rsidP="006427F1">
      <w:pPr>
        <w:pStyle w:val="ListParagraph"/>
        <w:numPr>
          <w:ilvl w:val="0"/>
          <w:numId w:val="527"/>
        </w:numPr>
        <w:pBdr>
          <w:top w:val="nil"/>
          <w:left w:val="nil"/>
          <w:bottom w:val="nil"/>
          <w:right w:val="nil"/>
          <w:between w:val="nil"/>
          <w:bar w:val="nil"/>
        </w:pBdr>
        <w:spacing w:line="276" w:lineRule="auto"/>
        <w:contextualSpacing w:val="0"/>
        <w:jc w:val="both"/>
      </w:pPr>
      <w:r w:rsidRPr="00EB0F8B">
        <w:rPr>
          <w:rStyle w:val="PageNumber"/>
          <w:sz w:val="24"/>
        </w:rPr>
        <w:t>Plowing, digging or milling the area to be sown to a depth of 30 centimeters.</w:t>
      </w:r>
    </w:p>
    <w:p w14:paraId="5B765C6D" w14:textId="77777777" w:rsidR="00EB6C5A" w:rsidRPr="00EB0F8B" w:rsidRDefault="00EB6C5A" w:rsidP="006427F1">
      <w:pPr>
        <w:pStyle w:val="ListParagraph"/>
        <w:numPr>
          <w:ilvl w:val="0"/>
          <w:numId w:val="527"/>
        </w:numPr>
        <w:pBdr>
          <w:top w:val="nil"/>
          <w:left w:val="nil"/>
          <w:bottom w:val="nil"/>
          <w:right w:val="nil"/>
          <w:between w:val="nil"/>
          <w:bar w:val="nil"/>
        </w:pBdr>
        <w:spacing w:line="276" w:lineRule="auto"/>
        <w:contextualSpacing w:val="0"/>
        <w:jc w:val="both"/>
      </w:pPr>
      <w:r w:rsidRPr="00EB0F8B">
        <w:rPr>
          <w:rStyle w:val="PageNumber"/>
          <w:sz w:val="24"/>
        </w:rPr>
        <w:t>Fine profiling of the surface: crumbling , leveling and profiling of the surface to be sown to a depth of 10 centimeters.</w:t>
      </w:r>
    </w:p>
    <w:p w14:paraId="66C4B702" w14:textId="77777777" w:rsidR="00EB6C5A" w:rsidRPr="00EB0F8B" w:rsidRDefault="00EB6C5A" w:rsidP="006427F1">
      <w:pPr>
        <w:pStyle w:val="Body"/>
        <w:tabs>
          <w:tab w:val="left" w:pos="1134"/>
        </w:tabs>
        <w:spacing w:line="276" w:lineRule="auto"/>
        <w:jc w:val="both"/>
        <w:rPr>
          <w:rFonts w:eastAsia="Arial Narrow"/>
          <w:b/>
          <w:bCs/>
        </w:rPr>
      </w:pPr>
      <w:r w:rsidRPr="00EB0F8B">
        <w:rPr>
          <w:b/>
          <w:bCs/>
          <w:lang w:val="de-DE"/>
        </w:rPr>
        <w:t xml:space="preserve">2.2.2 </w:t>
      </w:r>
      <w:r w:rsidRPr="00EB0F8B">
        <w:rPr>
          <w:b/>
          <w:bCs/>
          <w:lang w:val="de-DE"/>
        </w:rPr>
        <w:tab/>
        <w:t>SANITATION - WATER SUPPLY</w:t>
      </w:r>
    </w:p>
    <w:p w14:paraId="23ADB9C5"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2.2.2.1 </w:t>
      </w:r>
      <w:r w:rsidRPr="00EB0F8B">
        <w:rPr>
          <w:b/>
          <w:bCs/>
          <w:lang w:val="de-DE"/>
        </w:rPr>
        <w:tab/>
        <w:t>GENERAL INFORMATION</w:t>
      </w:r>
    </w:p>
    <w:p w14:paraId="5ABC7F93" w14:textId="77777777" w:rsidR="00EB6C5A" w:rsidRPr="00EB0F8B" w:rsidRDefault="00EB6C5A" w:rsidP="006427F1">
      <w:pPr>
        <w:pStyle w:val="Body"/>
        <w:tabs>
          <w:tab w:val="left" w:pos="1134"/>
        </w:tabs>
        <w:spacing w:line="276" w:lineRule="auto"/>
        <w:jc w:val="both"/>
        <w:rPr>
          <w:rFonts w:eastAsia="Arial Narrow"/>
        </w:rPr>
      </w:pPr>
      <w:r w:rsidRPr="00EB0F8B">
        <w:t>The specifications concerning the origin, quality and preparation of materials, equipment and supplies have been recalled in paragraph 0.4 of this CPTP.</w:t>
      </w:r>
    </w:p>
    <w:p w14:paraId="0C770F69"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2.2.2.2 </w:t>
      </w:r>
      <w:r w:rsidRPr="00EB0F8B">
        <w:rPr>
          <w:b/>
          <w:bCs/>
        </w:rPr>
        <w:tab/>
        <w:t>SUPPLY OF PVC PIPES AND FITTINGS</w:t>
      </w:r>
    </w:p>
    <w:p w14:paraId="4E96DCED"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lang w:val="it-IT"/>
        </w:rPr>
        <w:t>a - For sanitation</w:t>
      </w:r>
    </w:p>
    <w:p w14:paraId="0CA64944" w14:textId="77777777" w:rsidR="00EB6C5A" w:rsidRPr="00EB0F8B" w:rsidRDefault="00EB6C5A" w:rsidP="006427F1">
      <w:pPr>
        <w:pStyle w:val="Body"/>
        <w:tabs>
          <w:tab w:val="left" w:pos="1134"/>
        </w:tabs>
        <w:spacing w:line="276" w:lineRule="auto"/>
        <w:jc w:val="both"/>
        <w:rPr>
          <w:rFonts w:eastAsia="Arial Narrow"/>
        </w:rPr>
      </w:pPr>
      <w:r w:rsidRPr="00EB0F8B">
        <w:t>The pipes and fittings will have characteristics that comply with standard NFP 16 352 of December 1978, entitled “unplasticized polyvinyl chloride pipe elements for sanitation”.</w:t>
      </w:r>
    </w:p>
    <w:p w14:paraId="62556F06"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b - For water supply</w:t>
      </w:r>
    </w:p>
    <w:p w14:paraId="0291114D"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 Definition :</w:t>
      </w:r>
    </w:p>
    <w:p w14:paraId="12515B77" w14:textId="77777777" w:rsidR="00EB6C5A" w:rsidRPr="00EB0F8B" w:rsidRDefault="00EB6C5A" w:rsidP="006427F1">
      <w:pPr>
        <w:pStyle w:val="Body"/>
        <w:tabs>
          <w:tab w:val="left" w:pos="1134"/>
        </w:tabs>
        <w:spacing w:line="276" w:lineRule="auto"/>
        <w:jc w:val="both"/>
        <w:rPr>
          <w:rFonts w:eastAsia="Arial Narrow"/>
        </w:rPr>
      </w:pPr>
      <w:r w:rsidRPr="00EB0F8B">
        <w:t>Rigid polyvinyl chloride (PVCR) pipes, fittings and special parts must meet at least the most recent version of the standards and recommendations for the material, metric series. The Contractor shall specify the sections of these standards to which its material complies.</w:t>
      </w:r>
    </w:p>
    <w:p w14:paraId="562EA951" w14:textId="77777777" w:rsidR="00EB6C5A" w:rsidRPr="00EB0F8B" w:rsidRDefault="00EB6C5A" w:rsidP="006427F1">
      <w:pPr>
        <w:pStyle w:val="Body"/>
        <w:tabs>
          <w:tab w:val="left" w:pos="1134"/>
        </w:tabs>
        <w:spacing w:line="276" w:lineRule="auto"/>
        <w:jc w:val="both"/>
        <w:rPr>
          <w:rFonts w:eastAsia="Arial Narrow"/>
        </w:rPr>
      </w:pPr>
      <w:r w:rsidRPr="00EB0F8B">
        <w:t>All gaskets, strippers, lubricants and adhesives will be delivered in sufficient quantity.</w:t>
      </w:r>
    </w:p>
    <w:p w14:paraId="57226509" w14:textId="77777777" w:rsidR="00EB6C5A" w:rsidRPr="00EB0F8B" w:rsidRDefault="00EB6C5A" w:rsidP="006427F1">
      <w:pPr>
        <w:pStyle w:val="Body"/>
        <w:tabs>
          <w:tab w:val="left" w:pos="1134"/>
        </w:tabs>
        <w:spacing w:line="276" w:lineRule="auto"/>
        <w:jc w:val="both"/>
        <w:rPr>
          <w:rFonts w:eastAsia="Arial Narrow"/>
          <w:b/>
          <w:bCs/>
        </w:rPr>
      </w:pPr>
    </w:p>
    <w:p w14:paraId="5D8AF797" w14:textId="77777777" w:rsidR="00EB6C5A" w:rsidRPr="00EB0F8B" w:rsidRDefault="00EB6C5A" w:rsidP="006427F1">
      <w:pPr>
        <w:pStyle w:val="Body"/>
        <w:tabs>
          <w:tab w:val="left" w:pos="1134"/>
        </w:tabs>
        <w:spacing w:line="276" w:lineRule="auto"/>
        <w:jc w:val="both"/>
        <w:rPr>
          <w:rFonts w:eastAsia="Arial Narrow"/>
        </w:rPr>
      </w:pPr>
      <w:r w:rsidRPr="00EB0F8B">
        <w:t>- Pressure and diameters:</w:t>
      </w:r>
    </w:p>
    <w:p w14:paraId="37493638" w14:textId="77777777" w:rsidR="00EB6C5A" w:rsidRPr="00EB0F8B" w:rsidRDefault="00EB6C5A" w:rsidP="006427F1">
      <w:pPr>
        <w:pStyle w:val="Body"/>
        <w:tabs>
          <w:tab w:val="left" w:pos="1134"/>
        </w:tabs>
        <w:spacing w:line="276" w:lineRule="auto"/>
        <w:jc w:val="both"/>
        <w:rPr>
          <w:rFonts w:eastAsia="Arial Narrow"/>
        </w:rPr>
      </w:pPr>
      <w:r w:rsidRPr="00EB0F8B">
        <w:t>The minimum working pressure of the pipes and fittings will be 10 bars. The pipes will be supplied in sections of at least 6 m.</w:t>
      </w:r>
    </w:p>
    <w:p w14:paraId="0EB1DE6F" w14:textId="77777777" w:rsidR="00EB6C5A" w:rsidRPr="00EB0F8B" w:rsidRDefault="00EB6C5A" w:rsidP="006427F1">
      <w:pPr>
        <w:pStyle w:val="Body"/>
        <w:tabs>
          <w:tab w:val="left" w:pos="1134"/>
        </w:tabs>
        <w:spacing w:line="276" w:lineRule="auto"/>
        <w:jc w:val="both"/>
        <w:rPr>
          <w:rFonts w:eastAsia="Arial Narrow"/>
        </w:rPr>
      </w:pPr>
      <w:r w:rsidRPr="00EB0F8B">
        <w:t>The pipes will have glued joints with hot-formed sockets for external diameters less than or equal to 110 mm, and flexible joints for external diameters greater than 110 mm.</w:t>
      </w:r>
    </w:p>
    <w:p w14:paraId="58AF04DD" w14:textId="77777777" w:rsidR="00EB6C5A" w:rsidRPr="00EB0F8B" w:rsidRDefault="00EB6C5A" w:rsidP="006427F1">
      <w:pPr>
        <w:pStyle w:val="Body"/>
        <w:tabs>
          <w:tab w:val="left" w:pos="1134"/>
        </w:tabs>
        <w:spacing w:line="276" w:lineRule="auto"/>
        <w:jc w:val="both"/>
        <w:rPr>
          <w:rFonts w:eastAsia="Arial Narrow"/>
        </w:rPr>
      </w:pPr>
      <w:r w:rsidRPr="00EB0F8B">
        <w:t>Injection-molded and glued sockets on pipes are prohibited. Flange adapter joints of all diameters must be made of cast iron. Large radius bends must meet the same assembly specifications as the pipes.</w:t>
      </w:r>
    </w:p>
    <w:p w14:paraId="4D5A897F" w14:textId="77777777" w:rsidR="00EB6C5A" w:rsidRPr="00EB0F8B" w:rsidRDefault="00EB6C5A" w:rsidP="006427F1">
      <w:pPr>
        <w:pStyle w:val="Body"/>
        <w:tabs>
          <w:tab w:val="left" w:pos="1134"/>
        </w:tabs>
        <w:spacing w:line="276" w:lineRule="auto"/>
        <w:jc w:val="both"/>
        <w:rPr>
          <w:rFonts w:eastAsia="Arial Narrow"/>
        </w:rPr>
      </w:pPr>
      <w:r w:rsidRPr="00EB0F8B">
        <w:t>- Connecting parts and special parts:</w:t>
      </w:r>
    </w:p>
    <w:p w14:paraId="2559A69A" w14:textId="77777777" w:rsidR="00EB6C5A" w:rsidRPr="00EB0F8B" w:rsidRDefault="00EB6C5A" w:rsidP="006427F1">
      <w:pPr>
        <w:pStyle w:val="Body"/>
        <w:tabs>
          <w:tab w:val="left" w:pos="1134"/>
        </w:tabs>
        <w:spacing w:line="276" w:lineRule="auto"/>
        <w:jc w:val="both"/>
        <w:rPr>
          <w:rFonts w:eastAsia="Arial Narrow"/>
        </w:rPr>
      </w:pPr>
      <w:r w:rsidRPr="00EB0F8B">
        <w:t>These parts will be made of molded PVC with assembly by gluing on pipes with an external diameter less than or equal to 90 mm.</w:t>
      </w:r>
    </w:p>
    <w:p w14:paraId="7B593723" w14:textId="77777777" w:rsidR="00EB6C5A" w:rsidRPr="00EB0F8B" w:rsidRDefault="00EB6C5A" w:rsidP="006427F1">
      <w:pPr>
        <w:pStyle w:val="Body"/>
        <w:tabs>
          <w:tab w:val="left" w:pos="1134"/>
        </w:tabs>
        <w:spacing w:line="276" w:lineRule="auto"/>
        <w:jc w:val="both"/>
        <w:rPr>
          <w:rFonts w:eastAsia="Arial Narrow"/>
        </w:rPr>
      </w:pPr>
    </w:p>
    <w:p w14:paraId="28A527B6" w14:textId="77777777" w:rsidR="00EB6C5A" w:rsidRPr="00EB0F8B" w:rsidRDefault="00EB6C5A" w:rsidP="006427F1">
      <w:pPr>
        <w:pStyle w:val="Body"/>
        <w:tabs>
          <w:tab w:val="left" w:pos="1134"/>
        </w:tabs>
        <w:spacing w:line="276" w:lineRule="auto"/>
        <w:jc w:val="both"/>
        <w:rPr>
          <w:rFonts w:eastAsia="Arial Narrow"/>
          <w:b/>
          <w:bCs/>
        </w:rPr>
      </w:pPr>
      <w:r w:rsidRPr="00EB0F8B">
        <w:rPr>
          <w:b/>
          <w:bCs/>
          <w:lang w:val="pt-PT"/>
        </w:rPr>
        <w:t xml:space="preserve">2.2.2.3 </w:t>
      </w:r>
      <w:r w:rsidRPr="00EB0F8B">
        <w:rPr>
          <w:b/>
          <w:bCs/>
          <w:lang w:val="pt-PT"/>
        </w:rPr>
        <w:tab/>
        <w:t>PP-R PIPES</w:t>
      </w:r>
    </w:p>
    <w:p w14:paraId="62F13D78" w14:textId="77777777" w:rsidR="00EB6C5A" w:rsidRPr="00EB0F8B" w:rsidRDefault="00EB6C5A" w:rsidP="006427F1">
      <w:pPr>
        <w:pStyle w:val="Body"/>
        <w:tabs>
          <w:tab w:val="left" w:pos="1134"/>
        </w:tabs>
        <w:spacing w:line="276" w:lineRule="auto"/>
        <w:jc w:val="both"/>
        <w:rPr>
          <w:rFonts w:eastAsia="Arial Narrow"/>
        </w:rPr>
      </w:pPr>
      <w:r w:rsidRPr="00EB0F8B">
        <w:rPr>
          <w:b/>
          <w:bCs/>
        </w:rPr>
        <w:t>a - Definition and standards</w:t>
      </w:r>
    </w:p>
    <w:p w14:paraId="5BD001F4" w14:textId="77777777" w:rsidR="00EB6C5A" w:rsidRPr="00EB0F8B" w:rsidRDefault="00EB6C5A" w:rsidP="006427F1">
      <w:pPr>
        <w:pStyle w:val="Body"/>
        <w:tabs>
          <w:tab w:val="left" w:pos="1134"/>
        </w:tabs>
        <w:spacing w:line="276" w:lineRule="auto"/>
        <w:jc w:val="both"/>
        <w:rPr>
          <w:rFonts w:eastAsia="Arial Narrow"/>
        </w:rPr>
      </w:pPr>
      <w:r w:rsidRPr="00EB0F8B">
        <w:t>Random Polypropylene (PP-R) networks is their high resistance. They must have at least the following general characteristics:</w:t>
      </w:r>
    </w:p>
    <w:tbl>
      <w:tblPr>
        <w:tblW w:w="906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702"/>
        <w:gridCol w:w="970"/>
        <w:gridCol w:w="1050"/>
        <w:gridCol w:w="1657"/>
        <w:gridCol w:w="1683"/>
      </w:tblGrid>
      <w:tr w:rsidR="00EB6C5A" w:rsidRPr="00EB0F8B" w14:paraId="04FC4E5F" w14:textId="77777777" w:rsidTr="00BE6420">
        <w:trPr>
          <w:trHeight w:val="345"/>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E7D3EB" w14:textId="77777777" w:rsidR="00EB6C5A" w:rsidRPr="00EB0F8B" w:rsidRDefault="00EB6C5A" w:rsidP="006427F1">
            <w:pPr>
              <w:pStyle w:val="Body"/>
              <w:tabs>
                <w:tab w:val="left" w:pos="1134"/>
              </w:tabs>
              <w:spacing w:line="276" w:lineRule="auto"/>
              <w:jc w:val="both"/>
            </w:pPr>
            <w:r w:rsidRPr="00EB0F8B">
              <w:rPr>
                <w:b/>
                <w:bCs/>
              </w:rPr>
              <w:t>Value of the units of the PP-R properties</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B9B5E3" w14:textId="77777777" w:rsidR="00EB6C5A" w:rsidRPr="00EB0F8B" w:rsidRDefault="00EB6C5A" w:rsidP="006427F1">
            <w:pPr>
              <w:pStyle w:val="Body"/>
              <w:tabs>
                <w:tab w:val="left" w:pos="1134"/>
              </w:tabs>
              <w:spacing w:line="276" w:lineRule="auto"/>
              <w:jc w:val="both"/>
            </w:pPr>
            <w:r w:rsidRPr="00EB0F8B">
              <w:rPr>
                <w:b/>
                <w:bCs/>
              </w:rPr>
              <w:t>Unit</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83A54D" w14:textId="77777777" w:rsidR="00EB6C5A" w:rsidRPr="00EB0F8B" w:rsidRDefault="00EB6C5A" w:rsidP="006427F1">
            <w:pPr>
              <w:pStyle w:val="Body"/>
              <w:tabs>
                <w:tab w:val="left" w:pos="1134"/>
              </w:tabs>
              <w:spacing w:line="276" w:lineRule="auto"/>
              <w:jc w:val="both"/>
            </w:pPr>
            <w:r w:rsidRPr="00EB0F8B">
              <w:rPr>
                <w:b/>
                <w:bCs/>
              </w:rPr>
              <w:t>Value of PP-R</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693AA9" w14:textId="77777777" w:rsidR="00EB6C5A" w:rsidRPr="00EB0F8B" w:rsidRDefault="00EB6C5A" w:rsidP="006427F1">
            <w:pPr>
              <w:pStyle w:val="Body"/>
              <w:tabs>
                <w:tab w:val="left" w:pos="1134"/>
              </w:tabs>
              <w:spacing w:line="276" w:lineRule="auto"/>
              <w:jc w:val="both"/>
            </w:pPr>
            <w:r w:rsidRPr="00EB0F8B">
              <w:rPr>
                <w:b/>
                <w:bCs/>
              </w:rPr>
              <w:t>Test method</w:t>
            </w:r>
          </w:p>
        </w:tc>
      </w:tr>
      <w:tr w:rsidR="00EB6C5A" w:rsidRPr="00EB0F8B" w14:paraId="10CB5AA8" w14:textId="77777777" w:rsidTr="00BE6420">
        <w:trPr>
          <w:trHeight w:val="250"/>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575858" w14:textId="77777777" w:rsidR="00EB6C5A" w:rsidRPr="00EB0F8B" w:rsidRDefault="00EB6C5A" w:rsidP="006427F1">
            <w:pPr>
              <w:pStyle w:val="Body"/>
              <w:tabs>
                <w:tab w:val="left" w:pos="1134"/>
              </w:tabs>
              <w:spacing w:line="276" w:lineRule="auto"/>
              <w:jc w:val="both"/>
            </w:pPr>
            <w:r w:rsidRPr="00EB0F8B">
              <w:t>Density</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E50CE5" w14:textId="77777777" w:rsidR="00EB6C5A" w:rsidRPr="00EB0F8B" w:rsidRDefault="00EB6C5A" w:rsidP="006427F1">
            <w:pPr>
              <w:pStyle w:val="Body"/>
              <w:tabs>
                <w:tab w:val="left" w:pos="1134"/>
              </w:tabs>
              <w:spacing w:line="276" w:lineRule="auto"/>
              <w:jc w:val="both"/>
            </w:pPr>
            <w:r w:rsidRPr="00EB0F8B">
              <w:t>g /cm³</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2CA0BC" w14:textId="77777777" w:rsidR="00EB6C5A" w:rsidRPr="00EB0F8B" w:rsidRDefault="00EB6C5A" w:rsidP="006427F1">
            <w:pPr>
              <w:pStyle w:val="Body"/>
              <w:tabs>
                <w:tab w:val="left" w:pos="1134"/>
              </w:tabs>
              <w:spacing w:line="276" w:lineRule="auto"/>
              <w:jc w:val="both"/>
            </w:pPr>
            <w:r w:rsidRPr="00EB0F8B">
              <w:t>0.90</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1F0339" w14:textId="77777777" w:rsidR="00EB6C5A" w:rsidRPr="00EB0F8B" w:rsidRDefault="00EB6C5A" w:rsidP="006427F1">
            <w:pPr>
              <w:pStyle w:val="Body"/>
              <w:tabs>
                <w:tab w:val="left" w:pos="1134"/>
              </w:tabs>
              <w:spacing w:line="276" w:lineRule="auto"/>
              <w:jc w:val="both"/>
            </w:pPr>
            <w:r w:rsidRPr="00EB0F8B">
              <w:t>ISO 1183</w:t>
            </w:r>
          </w:p>
        </w:tc>
      </w:tr>
      <w:tr w:rsidR="00EB6C5A" w:rsidRPr="00EB0F8B" w14:paraId="364369B0" w14:textId="77777777" w:rsidTr="00BE6420">
        <w:trPr>
          <w:trHeight w:val="490"/>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61944E" w14:textId="77777777" w:rsidR="00EB6C5A" w:rsidRPr="00EB0F8B" w:rsidRDefault="00EB6C5A" w:rsidP="006427F1">
            <w:pPr>
              <w:pStyle w:val="Body"/>
              <w:tabs>
                <w:tab w:val="left" w:pos="1134"/>
              </w:tabs>
              <w:spacing w:line="276" w:lineRule="auto"/>
              <w:jc w:val="both"/>
            </w:pPr>
            <w:r w:rsidRPr="00EB0F8B">
              <w:t>Metric flow rate (230°C/2.16 kg)</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8353CC" w14:textId="77777777" w:rsidR="00EB6C5A" w:rsidRPr="00EB0F8B" w:rsidRDefault="00EB6C5A" w:rsidP="006427F1">
            <w:pPr>
              <w:pStyle w:val="Body"/>
              <w:tabs>
                <w:tab w:val="left" w:pos="1134"/>
              </w:tabs>
              <w:spacing w:line="276" w:lineRule="auto"/>
              <w:jc w:val="both"/>
            </w:pPr>
            <w:r w:rsidRPr="00EB0F8B">
              <w:t>g /10 min</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327C52" w14:textId="77777777" w:rsidR="00EB6C5A" w:rsidRPr="00EB0F8B" w:rsidRDefault="00EB6C5A" w:rsidP="006427F1">
            <w:pPr>
              <w:pStyle w:val="Body"/>
              <w:tabs>
                <w:tab w:val="left" w:pos="1134"/>
              </w:tabs>
              <w:spacing w:line="276" w:lineRule="auto"/>
              <w:jc w:val="both"/>
            </w:pPr>
            <w:r w:rsidRPr="00EB0F8B">
              <w:t>0.30</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D82D02" w14:textId="77777777" w:rsidR="00EB6C5A" w:rsidRPr="00EB0F8B" w:rsidRDefault="00EB6C5A" w:rsidP="006427F1">
            <w:pPr>
              <w:pStyle w:val="Body"/>
              <w:tabs>
                <w:tab w:val="left" w:pos="1134"/>
              </w:tabs>
              <w:spacing w:line="276" w:lineRule="auto"/>
              <w:jc w:val="both"/>
            </w:pPr>
            <w:r w:rsidRPr="00EB0F8B">
              <w:t>ISO 1133 Condition 12</w:t>
            </w:r>
          </w:p>
        </w:tc>
      </w:tr>
      <w:tr w:rsidR="00EB6C5A" w:rsidRPr="00EB0F8B" w14:paraId="1C713991" w14:textId="77777777" w:rsidTr="00BE6420">
        <w:trPr>
          <w:trHeight w:val="250"/>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3A551C" w14:textId="77777777" w:rsidR="00EB6C5A" w:rsidRPr="00EB0F8B" w:rsidRDefault="00EB6C5A" w:rsidP="006427F1">
            <w:pPr>
              <w:pStyle w:val="Body"/>
              <w:tabs>
                <w:tab w:val="left" w:pos="1134"/>
              </w:tabs>
              <w:spacing w:line="276" w:lineRule="auto"/>
              <w:jc w:val="both"/>
            </w:pPr>
            <w:r w:rsidRPr="00EB0F8B">
              <w:t>Linear coefficient of thermal expansion</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DFFAA5" w14:textId="77777777" w:rsidR="00EB6C5A" w:rsidRPr="00EB0F8B" w:rsidRDefault="00EB6C5A" w:rsidP="006427F1">
            <w:pPr>
              <w:pStyle w:val="Body"/>
              <w:tabs>
                <w:tab w:val="left" w:pos="1134"/>
              </w:tabs>
              <w:spacing w:line="276" w:lineRule="auto"/>
              <w:jc w:val="both"/>
            </w:pPr>
            <w:r w:rsidRPr="00EB0F8B">
              <w:t>1/K</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9F8639" w14:textId="77777777" w:rsidR="00EB6C5A" w:rsidRPr="00EB0F8B" w:rsidRDefault="00EB6C5A" w:rsidP="006427F1">
            <w:pPr>
              <w:pStyle w:val="Body"/>
              <w:tabs>
                <w:tab w:val="left" w:pos="1134"/>
              </w:tabs>
              <w:spacing w:line="276" w:lineRule="auto"/>
              <w:jc w:val="both"/>
            </w:pPr>
            <w:r w:rsidRPr="00EB0F8B">
              <w:t>1.5x10-4</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ED2354" w14:textId="77777777" w:rsidR="00EB6C5A" w:rsidRPr="00EB0F8B" w:rsidRDefault="00EB6C5A" w:rsidP="006427F1">
            <w:pPr>
              <w:pStyle w:val="Body"/>
              <w:tabs>
                <w:tab w:val="left" w:pos="1134"/>
              </w:tabs>
              <w:spacing w:line="276" w:lineRule="auto"/>
              <w:jc w:val="both"/>
            </w:pPr>
            <w:r w:rsidRPr="00EB0F8B">
              <w:t>DIN 53752</w:t>
            </w:r>
          </w:p>
        </w:tc>
      </w:tr>
      <w:tr w:rsidR="00EB6C5A" w:rsidRPr="00EB0F8B" w14:paraId="5EEFBA84" w14:textId="77777777" w:rsidTr="00BE6420">
        <w:trPr>
          <w:trHeight w:val="250"/>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BA204E" w14:textId="77777777" w:rsidR="00EB6C5A" w:rsidRPr="00EB0F8B" w:rsidRDefault="00EB6C5A" w:rsidP="006427F1">
            <w:pPr>
              <w:pStyle w:val="Body"/>
              <w:tabs>
                <w:tab w:val="left" w:pos="1134"/>
              </w:tabs>
              <w:spacing w:line="276" w:lineRule="auto"/>
              <w:jc w:val="both"/>
            </w:pPr>
            <w:r w:rsidRPr="00EB0F8B">
              <w:t>Thermal conductivity</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7625C2" w14:textId="77777777" w:rsidR="00EB6C5A" w:rsidRPr="00EB0F8B" w:rsidRDefault="00EB6C5A" w:rsidP="006427F1">
            <w:pPr>
              <w:pStyle w:val="Body"/>
              <w:tabs>
                <w:tab w:val="left" w:pos="1134"/>
              </w:tabs>
              <w:spacing w:line="276" w:lineRule="auto"/>
              <w:jc w:val="both"/>
            </w:pPr>
            <w:r w:rsidRPr="00EB0F8B">
              <w:t>W/m K</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9339A7" w14:textId="77777777" w:rsidR="00EB6C5A" w:rsidRPr="00EB0F8B" w:rsidRDefault="00EB6C5A" w:rsidP="006427F1">
            <w:pPr>
              <w:pStyle w:val="Body"/>
              <w:tabs>
                <w:tab w:val="left" w:pos="1134"/>
              </w:tabs>
              <w:spacing w:line="276" w:lineRule="auto"/>
              <w:jc w:val="both"/>
            </w:pPr>
            <w:r w:rsidRPr="00EB0F8B">
              <w:t>0.24</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177BA8" w14:textId="77777777" w:rsidR="00EB6C5A" w:rsidRPr="00EB0F8B" w:rsidRDefault="00EB6C5A" w:rsidP="006427F1">
            <w:pPr>
              <w:pStyle w:val="Body"/>
              <w:tabs>
                <w:tab w:val="left" w:pos="1134"/>
              </w:tabs>
              <w:spacing w:line="276" w:lineRule="auto"/>
              <w:jc w:val="both"/>
            </w:pPr>
            <w:r w:rsidRPr="00EB0F8B">
              <w:t>DIN 52612</w:t>
            </w:r>
          </w:p>
        </w:tc>
      </w:tr>
      <w:tr w:rsidR="00EB6C5A" w:rsidRPr="00EB0F8B" w14:paraId="102D4CA8" w14:textId="77777777" w:rsidTr="00BE6420">
        <w:trPr>
          <w:trHeight w:val="250"/>
          <w:jc w:val="center"/>
        </w:trPr>
        <w:tc>
          <w:tcPr>
            <w:tcW w:w="467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D335AB" w14:textId="77777777" w:rsidR="00EB6C5A" w:rsidRPr="00EB0F8B" w:rsidRDefault="00EB6C5A" w:rsidP="006427F1">
            <w:pPr>
              <w:pStyle w:val="Body"/>
              <w:tabs>
                <w:tab w:val="left" w:pos="1134"/>
              </w:tabs>
              <w:spacing w:line="276" w:lineRule="auto"/>
              <w:jc w:val="both"/>
            </w:pPr>
            <w:r w:rsidRPr="00EB0F8B">
              <w:t>Tensile modulus of elasticity (1 mm/min)</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BEA130" w14:textId="77777777" w:rsidR="00EB6C5A" w:rsidRPr="00EB0F8B" w:rsidRDefault="00EB6C5A" w:rsidP="006427F1">
            <w:pPr>
              <w:pStyle w:val="Body"/>
              <w:tabs>
                <w:tab w:val="left" w:pos="1134"/>
              </w:tabs>
              <w:spacing w:line="276" w:lineRule="auto"/>
              <w:jc w:val="both"/>
            </w:pPr>
            <w:r w:rsidRPr="00EB0F8B">
              <w:t>MPa</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3A6D88" w14:textId="77777777" w:rsidR="00EB6C5A" w:rsidRPr="00EB0F8B" w:rsidRDefault="00EB6C5A" w:rsidP="006427F1">
            <w:pPr>
              <w:pStyle w:val="Body"/>
              <w:tabs>
                <w:tab w:val="left" w:pos="1134"/>
              </w:tabs>
              <w:spacing w:line="276" w:lineRule="auto"/>
              <w:jc w:val="both"/>
            </w:pPr>
            <w:r w:rsidRPr="00EB0F8B">
              <w:t>900</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88ABA2" w14:textId="77777777" w:rsidR="00EB6C5A" w:rsidRPr="00EB0F8B" w:rsidRDefault="00EB6C5A" w:rsidP="006427F1">
            <w:pPr>
              <w:pStyle w:val="Body"/>
              <w:tabs>
                <w:tab w:val="left" w:pos="1134"/>
              </w:tabs>
              <w:spacing w:line="276" w:lineRule="auto"/>
              <w:jc w:val="both"/>
            </w:pPr>
            <w:r w:rsidRPr="00EB0F8B">
              <w:t>ISO 527</w:t>
            </w:r>
          </w:p>
        </w:tc>
      </w:tr>
      <w:tr w:rsidR="00EB6C5A" w:rsidRPr="00EB0F8B" w14:paraId="423F5525" w14:textId="77777777" w:rsidTr="00BE6420">
        <w:trPr>
          <w:trHeight w:val="250"/>
          <w:jc w:val="center"/>
        </w:trPr>
        <w:tc>
          <w:tcPr>
            <w:tcW w:w="3701"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E2849A" w14:textId="77777777" w:rsidR="00EB6C5A" w:rsidRPr="00EB0F8B" w:rsidRDefault="00EB6C5A" w:rsidP="006427F1">
            <w:pPr>
              <w:pStyle w:val="Body"/>
              <w:tabs>
                <w:tab w:val="left" w:pos="1134"/>
              </w:tabs>
              <w:spacing w:line="276" w:lineRule="auto"/>
              <w:jc w:val="both"/>
            </w:pPr>
            <w:r w:rsidRPr="00EB0F8B">
              <w:t>Charpy Resilience, notched</w:t>
            </w:r>
          </w:p>
        </w:tc>
        <w:tc>
          <w:tcPr>
            <w:tcW w:w="9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05CAEE" w14:textId="77777777" w:rsidR="00EB6C5A" w:rsidRPr="00EB0F8B" w:rsidRDefault="00EB6C5A" w:rsidP="006427F1">
            <w:pPr>
              <w:pStyle w:val="Body"/>
              <w:tabs>
                <w:tab w:val="left" w:pos="1134"/>
              </w:tabs>
              <w:spacing w:line="276" w:lineRule="auto"/>
              <w:jc w:val="both"/>
            </w:pPr>
            <w:r w:rsidRPr="00EB0F8B">
              <w:t>+23°C</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46F524" w14:textId="77777777" w:rsidR="00EB6C5A" w:rsidRPr="00EB0F8B" w:rsidRDefault="00EB6C5A" w:rsidP="006427F1">
            <w:pPr>
              <w:pStyle w:val="Body"/>
              <w:tabs>
                <w:tab w:val="left" w:pos="1134"/>
              </w:tabs>
              <w:spacing w:line="276" w:lineRule="auto"/>
              <w:jc w:val="both"/>
            </w:pPr>
            <w:r w:rsidRPr="00EB0F8B">
              <w:t>kJ /m²</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37101C" w14:textId="77777777" w:rsidR="00EB6C5A" w:rsidRPr="00EB0F8B" w:rsidRDefault="00EB6C5A" w:rsidP="006427F1">
            <w:pPr>
              <w:pStyle w:val="Body"/>
              <w:tabs>
                <w:tab w:val="left" w:pos="1134"/>
              </w:tabs>
              <w:spacing w:line="276" w:lineRule="auto"/>
              <w:jc w:val="both"/>
            </w:pPr>
            <w:r w:rsidRPr="00EB0F8B">
              <w:t>20</w:t>
            </w:r>
          </w:p>
        </w:tc>
        <w:tc>
          <w:tcPr>
            <w:tcW w:w="1683"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71FE8E" w14:textId="77777777" w:rsidR="00EB6C5A" w:rsidRPr="00EB0F8B" w:rsidRDefault="00EB6C5A" w:rsidP="006427F1">
            <w:pPr>
              <w:pStyle w:val="Body"/>
              <w:tabs>
                <w:tab w:val="left" w:pos="1134"/>
              </w:tabs>
              <w:spacing w:line="276" w:lineRule="auto"/>
              <w:jc w:val="both"/>
            </w:pPr>
            <w:r w:rsidRPr="00EB0F8B">
              <w:t>ISO 179</w:t>
            </w:r>
          </w:p>
        </w:tc>
      </w:tr>
      <w:tr w:rsidR="00EB6C5A" w:rsidRPr="00EB0F8B" w14:paraId="6FE68C33" w14:textId="77777777" w:rsidTr="00BE6420">
        <w:trPr>
          <w:trHeight w:val="250"/>
          <w:jc w:val="center"/>
        </w:trPr>
        <w:tc>
          <w:tcPr>
            <w:tcW w:w="3701" w:type="dxa"/>
            <w:vMerge/>
            <w:tcBorders>
              <w:top w:val="single" w:sz="4" w:space="0" w:color="000000"/>
              <w:left w:val="single" w:sz="4" w:space="0" w:color="000000"/>
              <w:bottom w:val="single" w:sz="4" w:space="0" w:color="000000"/>
              <w:right w:val="single" w:sz="4" w:space="0" w:color="000000"/>
            </w:tcBorders>
            <w:shd w:val="clear" w:color="auto" w:fill="auto"/>
          </w:tcPr>
          <w:p w14:paraId="12B231D4" w14:textId="77777777" w:rsidR="00EB6C5A" w:rsidRPr="00EB0F8B" w:rsidRDefault="00EB6C5A" w:rsidP="006427F1">
            <w:pPr>
              <w:spacing w:line="276" w:lineRule="auto"/>
              <w:jc w:val="both"/>
            </w:pPr>
          </w:p>
        </w:tc>
        <w:tc>
          <w:tcPr>
            <w:tcW w:w="9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2E4D22" w14:textId="77777777" w:rsidR="00EB6C5A" w:rsidRPr="00EB0F8B" w:rsidRDefault="00EB6C5A" w:rsidP="006427F1">
            <w:pPr>
              <w:pStyle w:val="Body"/>
              <w:tabs>
                <w:tab w:val="left" w:pos="1134"/>
              </w:tabs>
              <w:spacing w:line="276" w:lineRule="auto"/>
              <w:jc w:val="both"/>
            </w:pPr>
            <w:r w:rsidRPr="00EB0F8B">
              <w:t>0°C</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51F741" w14:textId="77777777" w:rsidR="00EB6C5A" w:rsidRPr="00EB0F8B" w:rsidRDefault="00EB6C5A" w:rsidP="006427F1">
            <w:pPr>
              <w:pStyle w:val="Body"/>
              <w:tabs>
                <w:tab w:val="left" w:pos="1134"/>
              </w:tabs>
              <w:spacing w:line="276" w:lineRule="auto"/>
              <w:jc w:val="both"/>
            </w:pPr>
            <w:r w:rsidRPr="00EB0F8B">
              <w:t>kJ /m²</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8753A7" w14:textId="77777777" w:rsidR="00EB6C5A" w:rsidRPr="00EB0F8B" w:rsidRDefault="00EB6C5A" w:rsidP="006427F1">
            <w:pPr>
              <w:pStyle w:val="Body"/>
              <w:tabs>
                <w:tab w:val="left" w:pos="1134"/>
              </w:tabs>
              <w:spacing w:line="276" w:lineRule="auto"/>
              <w:jc w:val="both"/>
            </w:pPr>
            <w:r w:rsidRPr="00EB0F8B">
              <w:t>4</w:t>
            </w:r>
          </w:p>
        </w:tc>
        <w:tc>
          <w:tcPr>
            <w:tcW w:w="1683" w:type="dxa"/>
            <w:vMerge/>
            <w:tcBorders>
              <w:top w:val="single" w:sz="4" w:space="0" w:color="000000"/>
              <w:left w:val="single" w:sz="4" w:space="0" w:color="000000"/>
              <w:bottom w:val="single" w:sz="4" w:space="0" w:color="000000"/>
              <w:right w:val="single" w:sz="4" w:space="0" w:color="000000"/>
            </w:tcBorders>
            <w:shd w:val="clear" w:color="auto" w:fill="auto"/>
          </w:tcPr>
          <w:p w14:paraId="39A0FBBE" w14:textId="77777777" w:rsidR="00EB6C5A" w:rsidRPr="00EB0F8B" w:rsidRDefault="00EB6C5A" w:rsidP="006427F1">
            <w:pPr>
              <w:spacing w:line="276" w:lineRule="auto"/>
              <w:jc w:val="both"/>
            </w:pPr>
          </w:p>
        </w:tc>
      </w:tr>
      <w:tr w:rsidR="00EB6C5A" w:rsidRPr="00EB0F8B" w14:paraId="53262C58" w14:textId="77777777" w:rsidTr="00BE6420">
        <w:trPr>
          <w:trHeight w:val="250"/>
          <w:jc w:val="center"/>
        </w:trPr>
        <w:tc>
          <w:tcPr>
            <w:tcW w:w="3701" w:type="dxa"/>
            <w:vMerge/>
            <w:tcBorders>
              <w:top w:val="single" w:sz="4" w:space="0" w:color="000000"/>
              <w:left w:val="single" w:sz="4" w:space="0" w:color="000000"/>
              <w:bottom w:val="single" w:sz="4" w:space="0" w:color="000000"/>
              <w:right w:val="single" w:sz="4" w:space="0" w:color="000000"/>
            </w:tcBorders>
            <w:shd w:val="clear" w:color="auto" w:fill="auto"/>
          </w:tcPr>
          <w:p w14:paraId="7A9D7B1B" w14:textId="77777777" w:rsidR="00EB6C5A" w:rsidRPr="00EB0F8B" w:rsidRDefault="00EB6C5A" w:rsidP="006427F1">
            <w:pPr>
              <w:spacing w:line="276" w:lineRule="auto"/>
              <w:jc w:val="both"/>
            </w:pPr>
          </w:p>
        </w:tc>
        <w:tc>
          <w:tcPr>
            <w:tcW w:w="9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88C14F" w14:textId="77777777" w:rsidR="00EB6C5A" w:rsidRPr="00EB0F8B" w:rsidRDefault="00EB6C5A" w:rsidP="006427F1">
            <w:pPr>
              <w:pStyle w:val="Body"/>
              <w:tabs>
                <w:tab w:val="left" w:pos="1134"/>
              </w:tabs>
              <w:spacing w:line="276" w:lineRule="auto"/>
              <w:jc w:val="both"/>
            </w:pPr>
            <w:r w:rsidRPr="00EB0F8B">
              <w:t>-23°C</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6CA8F9" w14:textId="77777777" w:rsidR="00EB6C5A" w:rsidRPr="00EB0F8B" w:rsidRDefault="00EB6C5A" w:rsidP="006427F1">
            <w:pPr>
              <w:pStyle w:val="Body"/>
              <w:tabs>
                <w:tab w:val="left" w:pos="1134"/>
              </w:tabs>
              <w:spacing w:line="276" w:lineRule="auto"/>
              <w:jc w:val="both"/>
            </w:pPr>
            <w:r w:rsidRPr="00EB0F8B">
              <w:t>kJ /m²</w:t>
            </w:r>
          </w:p>
        </w:tc>
        <w:tc>
          <w:tcPr>
            <w:tcW w:w="16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9B37EB" w14:textId="77777777" w:rsidR="00EB6C5A" w:rsidRPr="00EB0F8B" w:rsidRDefault="00EB6C5A" w:rsidP="006427F1">
            <w:pPr>
              <w:pStyle w:val="Body"/>
              <w:tabs>
                <w:tab w:val="left" w:pos="1134"/>
              </w:tabs>
              <w:spacing w:line="276" w:lineRule="auto"/>
              <w:jc w:val="both"/>
            </w:pPr>
            <w:r w:rsidRPr="00EB0F8B">
              <w:t>2</w:t>
            </w:r>
          </w:p>
        </w:tc>
        <w:tc>
          <w:tcPr>
            <w:tcW w:w="1683" w:type="dxa"/>
            <w:vMerge/>
            <w:tcBorders>
              <w:top w:val="single" w:sz="4" w:space="0" w:color="000000"/>
              <w:left w:val="single" w:sz="4" w:space="0" w:color="000000"/>
              <w:bottom w:val="single" w:sz="4" w:space="0" w:color="000000"/>
              <w:right w:val="single" w:sz="4" w:space="0" w:color="000000"/>
            </w:tcBorders>
            <w:shd w:val="clear" w:color="auto" w:fill="auto"/>
          </w:tcPr>
          <w:p w14:paraId="13BCF596" w14:textId="77777777" w:rsidR="00EB6C5A" w:rsidRPr="00EB0F8B" w:rsidRDefault="00EB6C5A" w:rsidP="006427F1">
            <w:pPr>
              <w:spacing w:line="276" w:lineRule="auto"/>
              <w:jc w:val="both"/>
            </w:pPr>
          </w:p>
        </w:tc>
      </w:tr>
    </w:tbl>
    <w:p w14:paraId="7A80164A" w14:textId="77777777" w:rsidR="00EB6C5A" w:rsidRPr="00EB0F8B" w:rsidRDefault="00EB6C5A" w:rsidP="006427F1">
      <w:pPr>
        <w:pStyle w:val="Body"/>
        <w:tabs>
          <w:tab w:val="left" w:pos="1134"/>
        </w:tabs>
        <w:spacing w:line="276" w:lineRule="auto"/>
        <w:jc w:val="both"/>
        <w:rPr>
          <w:rFonts w:eastAsia="Arial Narrow"/>
        </w:rPr>
      </w:pPr>
    </w:p>
    <w:p w14:paraId="1EE40B6C" w14:textId="77777777" w:rsidR="00EB6C5A" w:rsidRPr="00EB0F8B" w:rsidRDefault="00EB6C5A" w:rsidP="006427F1">
      <w:pPr>
        <w:pStyle w:val="Body"/>
        <w:tabs>
          <w:tab w:val="left" w:pos="1134"/>
        </w:tabs>
        <w:spacing w:line="276" w:lineRule="auto"/>
        <w:jc w:val="both"/>
        <w:rPr>
          <w:rFonts w:eastAsia="Arial Narrow"/>
        </w:rPr>
      </w:pPr>
      <w:r w:rsidRPr="00EB0F8B">
        <w:t>PP-R pipes, fittings and special parts must also meet at least the standards and recommendations in their most recent version concerning the material, metric series. The Contractor will specify the articles of these standards to which its material meets.</w:t>
      </w:r>
    </w:p>
    <w:p w14:paraId="2D96EF80" w14:textId="77777777" w:rsidR="00EB6C5A" w:rsidRPr="00EB0F8B" w:rsidRDefault="00EB6C5A" w:rsidP="006427F1">
      <w:pPr>
        <w:pStyle w:val="Body"/>
        <w:tabs>
          <w:tab w:val="left" w:pos="1134"/>
        </w:tabs>
        <w:spacing w:line="276" w:lineRule="auto"/>
        <w:jc w:val="both"/>
        <w:rPr>
          <w:rFonts w:eastAsia="Arial Narrow"/>
        </w:rPr>
      </w:pPr>
    </w:p>
    <w:p w14:paraId="126EBCFF" w14:textId="77777777" w:rsidR="00EB6C5A" w:rsidRPr="00EB0F8B" w:rsidRDefault="00EB6C5A" w:rsidP="006427F1">
      <w:pPr>
        <w:pStyle w:val="Body"/>
        <w:tabs>
          <w:tab w:val="left" w:pos="1134"/>
        </w:tabs>
        <w:spacing w:line="276" w:lineRule="auto"/>
        <w:jc w:val="both"/>
        <w:rPr>
          <w:rFonts w:eastAsia="Arial Narrow"/>
        </w:rPr>
      </w:pPr>
      <w:r w:rsidRPr="00EB0F8B">
        <w:rPr>
          <w:b/>
          <w:bCs/>
        </w:rPr>
        <w:t>b - Pressure and diameters</w:t>
      </w:r>
    </w:p>
    <w:p w14:paraId="3D553EA8"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The minimum working pressure of the pipes and fittings will be 10 bars. The pipes will be supplied in rolls . The buried sections will have as few fittings as possible.</w:t>
      </w:r>
    </w:p>
    <w:p w14:paraId="0A517978" w14:textId="77777777" w:rsidR="00EB6C5A" w:rsidRPr="00EB0F8B" w:rsidRDefault="00EB6C5A" w:rsidP="006427F1">
      <w:pPr>
        <w:pStyle w:val="Body"/>
        <w:tabs>
          <w:tab w:val="left" w:pos="1134"/>
        </w:tabs>
        <w:spacing w:line="276" w:lineRule="auto"/>
        <w:jc w:val="both"/>
        <w:rPr>
          <w:rFonts w:eastAsia="Arial Narrow"/>
        </w:rPr>
      </w:pPr>
      <w:r w:rsidRPr="00EB0F8B">
        <w:rPr>
          <w:b/>
          <w:bCs/>
        </w:rPr>
        <w:t>c - Connecting parts and special parts</w:t>
      </w:r>
    </w:p>
    <w:p w14:paraId="72AD9A2D" w14:textId="77777777" w:rsidR="00EB6C5A" w:rsidRPr="00EB0F8B" w:rsidRDefault="00EB6C5A" w:rsidP="006427F1">
      <w:pPr>
        <w:pStyle w:val="Body"/>
        <w:tabs>
          <w:tab w:val="left" w:pos="1134"/>
        </w:tabs>
        <w:spacing w:line="276" w:lineRule="auto"/>
        <w:jc w:val="both"/>
        <w:rPr>
          <w:rFonts w:eastAsia="Arial Narrow"/>
        </w:rPr>
      </w:pPr>
      <w:r w:rsidRPr="00EB0F8B">
        <w:t>The junctions are made by mechanical connection using special plastic fittings approved by the tube supplier.</w:t>
      </w:r>
    </w:p>
    <w:p w14:paraId="0900A949"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2.2.2.4 </w:t>
      </w:r>
      <w:r w:rsidRPr="00EB0F8B">
        <w:rPr>
          <w:b/>
          <w:bCs/>
        </w:rPr>
        <w:tab/>
        <w:t>CAST IRON FITTINGS AND FITTINGS</w:t>
      </w:r>
    </w:p>
    <w:p w14:paraId="796B0F96" w14:textId="77777777" w:rsidR="00EB6C5A" w:rsidRPr="00EB0F8B" w:rsidRDefault="00EB6C5A" w:rsidP="006427F1">
      <w:pPr>
        <w:pStyle w:val="Body"/>
        <w:tabs>
          <w:tab w:val="left" w:pos="1134"/>
        </w:tabs>
        <w:spacing w:before="120" w:line="276" w:lineRule="auto"/>
        <w:jc w:val="both"/>
        <w:rPr>
          <w:rFonts w:eastAsia="Arial Narrow"/>
        </w:rPr>
      </w:pPr>
      <w:r w:rsidRPr="00EB0F8B">
        <w:rPr>
          <w:b/>
          <w:bCs/>
        </w:rPr>
        <w:t>a - Definition and standards</w:t>
      </w:r>
    </w:p>
    <w:p w14:paraId="1B41E4EE" w14:textId="77777777" w:rsidR="00EB6C5A" w:rsidRPr="00EB0F8B" w:rsidRDefault="00EB6C5A" w:rsidP="006427F1">
      <w:pPr>
        <w:pStyle w:val="Body"/>
        <w:tabs>
          <w:tab w:val="left" w:pos="1134"/>
        </w:tabs>
        <w:spacing w:line="276" w:lineRule="auto"/>
        <w:jc w:val="both"/>
        <w:rPr>
          <w:rFonts w:eastAsia="Arial Narrow"/>
        </w:rPr>
      </w:pPr>
      <w:r w:rsidRPr="00EB0F8B">
        <w:t>The connecting parts and special parts will be made of ductile iron, maximum working pressure defined in the Descriptive Specification. They must comply with standards NFE 29324, and NFE 29306, 29307, 29310, and 29311.</w:t>
      </w:r>
    </w:p>
    <w:p w14:paraId="49F8469E"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b - Taps - round valves</w:t>
      </w:r>
    </w:p>
    <w:p w14:paraId="54B9F22A" w14:textId="77777777" w:rsidR="00EB6C5A" w:rsidRPr="00EB0F8B" w:rsidRDefault="00EB6C5A" w:rsidP="006427F1">
      <w:pPr>
        <w:pStyle w:val="Body"/>
        <w:tabs>
          <w:tab w:val="left" w:pos="1134"/>
        </w:tabs>
        <w:spacing w:line="276" w:lineRule="auto"/>
        <w:jc w:val="both"/>
        <w:rPr>
          <w:rFonts w:eastAsia="Arial Narrow"/>
        </w:rPr>
      </w:pPr>
      <w:r w:rsidRPr="00EB0F8B">
        <w:t>The fitting body and special parts are made of ductile cast iron, the seat and operating screw are made of copper alloy or stainless steel.</w:t>
      </w:r>
    </w:p>
    <w:p w14:paraId="7C8C1C22" w14:textId="77777777" w:rsidR="00EB6C5A" w:rsidRPr="00EB0F8B" w:rsidRDefault="00EB6C5A" w:rsidP="006427F1">
      <w:pPr>
        <w:pStyle w:val="Body"/>
        <w:tabs>
          <w:tab w:val="left" w:pos="1134"/>
        </w:tabs>
        <w:spacing w:line="276" w:lineRule="auto"/>
        <w:jc w:val="both"/>
        <w:rPr>
          <w:rFonts w:eastAsia="Arial Narrow"/>
        </w:rPr>
      </w:pPr>
      <w:r w:rsidRPr="00EB0F8B">
        <w:t>The gate valves will be GN 10 or GN 16 flanged, length between flanges according to NF 29324, closing counterclockwise with ordinance cap. They will be supplied with two flat gaskets and the corresponding galvanized bolts in sufficient number, ordinance cap with 30 x 30 operating square.</w:t>
      </w:r>
    </w:p>
    <w:p w14:paraId="26202D41"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c - Keyholes</w:t>
      </w:r>
    </w:p>
    <w:p w14:paraId="3B74D57B" w14:textId="77777777" w:rsidR="00EB6C5A" w:rsidRPr="00EB0F8B" w:rsidRDefault="00EB6C5A" w:rsidP="006427F1">
      <w:pPr>
        <w:pStyle w:val="Body"/>
        <w:tabs>
          <w:tab w:val="left" w:pos="1134"/>
        </w:tabs>
        <w:spacing w:line="276" w:lineRule="auto"/>
        <w:jc w:val="both"/>
        <w:rPr>
          <w:rFonts w:eastAsia="Arial Narrow"/>
        </w:rPr>
      </w:pPr>
      <w:r w:rsidRPr="00EB0F8B">
        <w:t>Keyholes will include the following:</w:t>
      </w:r>
    </w:p>
    <w:p w14:paraId="0C2E9260" w14:textId="77777777" w:rsidR="00EB6C5A" w:rsidRPr="00EB0F8B" w:rsidRDefault="00EB6C5A" w:rsidP="006427F1">
      <w:pPr>
        <w:pStyle w:val="Body"/>
        <w:tabs>
          <w:tab w:val="left" w:pos="1134"/>
        </w:tabs>
        <w:spacing w:line="276" w:lineRule="auto"/>
        <w:jc w:val="both"/>
        <w:rPr>
          <w:rFonts w:eastAsia="Arial Narrow"/>
        </w:rPr>
      </w:pPr>
      <w:r w:rsidRPr="00EB0F8B">
        <w:t>(a) a bell designed to cover the upper part of the gate valve;</w:t>
      </w:r>
    </w:p>
    <w:p w14:paraId="71B2134F" w14:textId="77777777" w:rsidR="00EB6C5A" w:rsidRPr="00EB0F8B" w:rsidRDefault="00EB6C5A" w:rsidP="006427F1">
      <w:pPr>
        <w:pStyle w:val="Body"/>
        <w:tabs>
          <w:tab w:val="left" w:pos="1134"/>
        </w:tabs>
        <w:spacing w:line="276" w:lineRule="auto"/>
        <w:jc w:val="both"/>
        <w:rPr>
          <w:rFonts w:eastAsia="Arial Narrow"/>
        </w:rPr>
      </w:pPr>
      <w:r w:rsidRPr="00EB0F8B">
        <w:t>(b) an elongated polyvinyl chloride tube with a collar and socket, of a length appropriate to the depth of the valve;</w:t>
      </w:r>
    </w:p>
    <w:p w14:paraId="579BC4DE" w14:textId="77777777" w:rsidR="00EB6C5A" w:rsidRPr="00EB0F8B" w:rsidRDefault="00EB6C5A" w:rsidP="006427F1">
      <w:pPr>
        <w:pStyle w:val="Body"/>
        <w:tabs>
          <w:tab w:val="left" w:pos="1134"/>
        </w:tabs>
        <w:spacing w:line="276" w:lineRule="auto"/>
        <w:jc w:val="both"/>
        <w:rPr>
          <w:rFonts w:eastAsia="Arial Narrow"/>
        </w:rPr>
      </w:pPr>
      <w:r w:rsidRPr="00EB0F8B">
        <w:t>c) a key-operated mouth head with a hexagonal cast iron cover and chain, roadway and/or sidewalk series, marked “Eaux”.</w:t>
      </w:r>
    </w:p>
    <w:p w14:paraId="0DDC6C91"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d - Suction cups</w:t>
      </w:r>
    </w:p>
    <w:p w14:paraId="5C3DAA13" w14:textId="77777777" w:rsidR="00EB6C5A" w:rsidRPr="00EB0F8B" w:rsidRDefault="00EB6C5A" w:rsidP="006427F1">
      <w:pPr>
        <w:pStyle w:val="Body"/>
        <w:tabs>
          <w:tab w:val="left" w:pos="1134"/>
        </w:tabs>
        <w:spacing w:line="276" w:lineRule="auto"/>
        <w:jc w:val="both"/>
        <w:rPr>
          <w:rFonts w:eastAsia="Arial Narrow"/>
        </w:rPr>
      </w:pPr>
      <w:r w:rsidRPr="00EB0F8B">
        <w:t>They are made of ductile cast iron and flanged, and double-acting,</w:t>
      </w:r>
    </w:p>
    <w:p w14:paraId="44B28BF8" w14:textId="77777777" w:rsidR="00EB6C5A" w:rsidRPr="00EB0F8B" w:rsidRDefault="00EB6C5A" w:rsidP="006427F1">
      <w:pPr>
        <w:pStyle w:val="Body"/>
        <w:tabs>
          <w:tab w:val="left" w:pos="1134"/>
        </w:tabs>
        <w:spacing w:line="276" w:lineRule="auto"/>
        <w:jc w:val="both"/>
        <w:rPr>
          <w:rFonts w:eastAsia="Arial Narrow"/>
        </w:rPr>
      </w:pPr>
      <w:r w:rsidRPr="00EB0F8B">
        <w:t>They will be equipped with a shut-off valve which may or may not be incorporated, allowing the suction part to be dismantled without interrupting the water supply. They will be equipped with flat gaskets and a sufficient number of galvanized bolts for the connection.</w:t>
      </w:r>
    </w:p>
    <w:p w14:paraId="10B0869C" w14:textId="77777777" w:rsidR="00EB6C5A" w:rsidRPr="00EB0F8B" w:rsidRDefault="00EB6C5A" w:rsidP="006427F1">
      <w:pPr>
        <w:pStyle w:val="Body"/>
        <w:tabs>
          <w:tab w:val="left" w:pos="1134"/>
        </w:tabs>
        <w:spacing w:before="120" w:line="276" w:lineRule="auto"/>
        <w:jc w:val="both"/>
        <w:rPr>
          <w:rFonts w:eastAsia="Arial Narrow"/>
          <w:b/>
          <w:bCs/>
          <w:lang w:val="fr-FR"/>
        </w:rPr>
      </w:pPr>
      <w:r w:rsidRPr="00EB0F8B">
        <w:rPr>
          <w:b/>
          <w:bCs/>
          <w:lang w:val="fr-FR"/>
        </w:rPr>
        <w:t>e - Flange Adapter Joints (JAB)</w:t>
      </w:r>
    </w:p>
    <w:p w14:paraId="5F28B628" w14:textId="77777777" w:rsidR="00EB6C5A" w:rsidRPr="00EB0F8B" w:rsidRDefault="00EB6C5A" w:rsidP="006427F1">
      <w:pPr>
        <w:pStyle w:val="Body"/>
        <w:tabs>
          <w:tab w:val="left" w:pos="1134"/>
        </w:tabs>
        <w:spacing w:line="276" w:lineRule="auto"/>
        <w:jc w:val="both"/>
        <w:rPr>
          <w:rFonts w:eastAsia="Arial Narrow"/>
        </w:rPr>
      </w:pPr>
      <w:r w:rsidRPr="00EB0F8B">
        <w:t>The connection of equipment with flanges to PVC pipes is provided by means of cast iron joints of the flange adapter type, PN 10 drilling. These connection parts must be supplied complete with a sealing gasket, flat gasket and galvanized bolts.</w:t>
      </w:r>
    </w:p>
    <w:p w14:paraId="37E1122B"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2.2.3 </w:t>
      </w:r>
      <w:r w:rsidRPr="00EB0F8B">
        <w:rPr>
          <w:b/>
          <w:bCs/>
        </w:rPr>
        <w:tab/>
        <w:t>SANITATION AND WATER SUPPLY WORKS</w:t>
      </w:r>
      <w:r w:rsidRPr="00EB0F8B">
        <w:rPr>
          <w:b/>
          <w:bCs/>
        </w:rPr>
        <w:tab/>
      </w:r>
    </w:p>
    <w:p w14:paraId="5082DC34"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2.2.3.1 </w:t>
      </w:r>
      <w:r w:rsidRPr="00EB0F8B">
        <w:rPr>
          <w:b/>
          <w:bCs/>
        </w:rPr>
        <w:tab/>
        <w:t>EXCAVATIONS FOR STRUCTURES AND LAYING OF PIPES</w:t>
      </w:r>
    </w:p>
    <w:p w14:paraId="474695E6"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lang w:val="de-DE"/>
        </w:rPr>
        <w:t>a - Trenches</w:t>
      </w:r>
    </w:p>
    <w:p w14:paraId="79F17EAE" w14:textId="77777777" w:rsidR="00EB6C5A" w:rsidRPr="00EB0F8B" w:rsidRDefault="00EB6C5A" w:rsidP="006427F1">
      <w:pPr>
        <w:pStyle w:val="Body"/>
        <w:tabs>
          <w:tab w:val="left" w:pos="1134"/>
        </w:tabs>
        <w:spacing w:line="276" w:lineRule="auto"/>
        <w:jc w:val="both"/>
        <w:rPr>
          <w:rFonts w:eastAsia="Arial Narrow"/>
        </w:rPr>
      </w:pPr>
      <w:r w:rsidRPr="00EB0F8B">
        <w:t>- Opening of the trenches:</w:t>
      </w:r>
    </w:p>
    <w:p w14:paraId="4095C927" w14:textId="77777777" w:rsidR="00EB6C5A" w:rsidRPr="00EB0F8B" w:rsidRDefault="00EB6C5A" w:rsidP="006427F1">
      <w:pPr>
        <w:pStyle w:val="Body"/>
        <w:tabs>
          <w:tab w:val="left" w:pos="1134"/>
        </w:tabs>
        <w:spacing w:line="276" w:lineRule="auto"/>
        <w:jc w:val="both"/>
        <w:rPr>
          <w:rFonts w:eastAsia="Arial Narrow"/>
        </w:rPr>
      </w:pPr>
      <w:r w:rsidRPr="00EB0F8B">
        <w:t>The trenches will be executed in accordance with the plans and instructions of the Project Manager. The depth of the trenches above the upper generator of the pipes must be at least that indicated on the network plan. The minimum widths of the trenches at the base will be given by the formula L = 2 D</w:t>
      </w:r>
    </w:p>
    <w:p w14:paraId="4D52C565"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However, for diameters &lt; 300 mm, the width will not be less than 600 mm, with</w:t>
      </w:r>
    </w:p>
    <w:p w14:paraId="7B6B8091" w14:textId="77777777" w:rsidR="00EB6C5A" w:rsidRPr="00EB0F8B" w:rsidRDefault="00EB6C5A" w:rsidP="006427F1">
      <w:pPr>
        <w:pStyle w:val="Body"/>
        <w:tabs>
          <w:tab w:val="left" w:pos="1134"/>
        </w:tabs>
        <w:spacing w:line="276" w:lineRule="auto"/>
        <w:jc w:val="both"/>
        <w:rPr>
          <w:rFonts w:eastAsia="Arial Narrow"/>
        </w:rPr>
      </w:pPr>
      <w:r w:rsidRPr="00EB0F8B">
        <w:t>L = trench width in meters and D = internal diameter of the pipe in m.</w:t>
      </w:r>
    </w:p>
    <w:p w14:paraId="66302273" w14:textId="77777777" w:rsidR="00EB6C5A" w:rsidRPr="00EB0F8B" w:rsidRDefault="00EB6C5A" w:rsidP="006427F1">
      <w:pPr>
        <w:pStyle w:val="Body"/>
        <w:tabs>
          <w:tab w:val="left" w:pos="1134"/>
        </w:tabs>
        <w:spacing w:line="276" w:lineRule="auto"/>
        <w:jc w:val="both"/>
        <w:rPr>
          <w:rFonts w:eastAsia="Arial Narrow"/>
        </w:rPr>
      </w:pPr>
      <w:r w:rsidRPr="00EB0F8B">
        <w:t>The bottom will be perfectly leveled and cleared of any stones encountered.</w:t>
      </w:r>
    </w:p>
    <w:p w14:paraId="5FA685A5" w14:textId="77777777" w:rsidR="00EB6C5A" w:rsidRPr="00EB0F8B" w:rsidRDefault="00EB6C5A" w:rsidP="006427F1">
      <w:pPr>
        <w:pStyle w:val="Body"/>
        <w:tabs>
          <w:tab w:val="left" w:pos="1134"/>
        </w:tabs>
        <w:spacing w:line="276" w:lineRule="auto"/>
        <w:jc w:val="both"/>
        <w:rPr>
          <w:rFonts w:eastAsia="Arial Narrow"/>
        </w:rPr>
      </w:pPr>
      <w:r w:rsidRPr="00EB0F8B">
        <w:t>- Supports:</w:t>
      </w:r>
    </w:p>
    <w:p w14:paraId="1261EC0D" w14:textId="77777777" w:rsidR="00EB6C5A" w:rsidRPr="00EB0F8B" w:rsidRDefault="00EB6C5A" w:rsidP="006427F1">
      <w:pPr>
        <w:pStyle w:val="Body"/>
        <w:tabs>
          <w:tab w:val="left" w:pos="1134"/>
        </w:tabs>
        <w:spacing w:line="276" w:lineRule="auto"/>
        <w:jc w:val="both"/>
        <w:rPr>
          <w:rFonts w:eastAsia="Arial Narrow"/>
        </w:rPr>
      </w:pPr>
      <w:r w:rsidRPr="00EB0F8B">
        <w:t>The necessary shoring will be established according to the rules of the art and made of timber of dimensions appropriate to the use for which they are intended. They will be executed jointly if the nature of the ground or the duration of the excavation work requires it, and all precautions will be taken if necessary, to prevent the earth from flowing. They are included in the price of opening the trench in the price list and will not be subject to any special invoicing.</w:t>
      </w:r>
    </w:p>
    <w:p w14:paraId="51A971C8" w14:textId="77777777" w:rsidR="00EB6C5A" w:rsidRPr="00EB0F8B" w:rsidRDefault="00EB6C5A" w:rsidP="006427F1">
      <w:pPr>
        <w:pStyle w:val="Body"/>
        <w:tabs>
          <w:tab w:val="left" w:pos="1134"/>
        </w:tabs>
        <w:spacing w:line="276" w:lineRule="auto"/>
        <w:jc w:val="both"/>
        <w:rPr>
          <w:rFonts w:eastAsia="Arial Narrow"/>
        </w:rPr>
      </w:pPr>
      <w:r w:rsidRPr="00EB0F8B">
        <w:t>- Sanitation of pipe laying sites:</w:t>
      </w:r>
    </w:p>
    <w:p w14:paraId="6C7EF54C" w14:textId="77777777" w:rsidR="00EB6C5A" w:rsidRPr="00EB0F8B" w:rsidRDefault="00EB6C5A" w:rsidP="006427F1">
      <w:pPr>
        <w:pStyle w:val="Body"/>
        <w:tabs>
          <w:tab w:val="left" w:pos="1134"/>
        </w:tabs>
        <w:spacing w:line="276" w:lineRule="auto"/>
        <w:jc w:val="both"/>
        <w:rPr>
          <w:rFonts w:eastAsia="Arial Narrow"/>
        </w:rPr>
      </w:pPr>
      <w:r w:rsidRPr="00EB0F8B">
        <w:t>The water encountered in the excavations, whether it comes from aquifers or infiltration of all origins and of all types, will be conducted by the Contractor into sumps, where it will be removed by him.</w:t>
      </w:r>
    </w:p>
    <w:p w14:paraId="5D95572C" w14:textId="77777777" w:rsidR="00EB6C5A" w:rsidRPr="00EB0F8B" w:rsidRDefault="00EB6C5A" w:rsidP="006427F1">
      <w:pPr>
        <w:pStyle w:val="Body"/>
        <w:tabs>
          <w:tab w:val="left" w:pos="1134"/>
        </w:tabs>
        <w:spacing w:line="276" w:lineRule="auto"/>
        <w:jc w:val="both"/>
        <w:rPr>
          <w:rFonts w:eastAsia="Arial Narrow"/>
        </w:rPr>
      </w:pPr>
      <w:r w:rsidRPr="00EB0F8B">
        <w:t>The Contractor shall be required to dig, clean and maintain these sumps as well as the drains and any special installations leading water to the sumps. These drains and installations shall ensure a minimum level of sanitation of the excavations.</w:t>
      </w:r>
    </w:p>
    <w:p w14:paraId="453E28D9" w14:textId="77777777" w:rsidR="00EB6C5A" w:rsidRPr="00EB0F8B" w:rsidRDefault="00EB6C5A" w:rsidP="006427F1">
      <w:pPr>
        <w:pStyle w:val="Body"/>
        <w:tabs>
          <w:tab w:val="left" w:pos="1134"/>
        </w:tabs>
        <w:spacing w:line="276" w:lineRule="auto"/>
        <w:jc w:val="both"/>
        <w:rPr>
          <w:rFonts w:eastAsia="Arial Narrow"/>
        </w:rPr>
      </w:pPr>
      <w:r w:rsidRPr="00EB0F8B">
        <w:t>- Preparation of the bottom of the excavation:</w:t>
      </w:r>
    </w:p>
    <w:p w14:paraId="7CB1DBF4" w14:textId="77777777" w:rsidR="00EB6C5A" w:rsidRPr="00EB0F8B" w:rsidRDefault="00EB6C5A" w:rsidP="006427F1">
      <w:pPr>
        <w:pStyle w:val="Body"/>
        <w:tabs>
          <w:tab w:val="left" w:pos="1134"/>
        </w:tabs>
        <w:spacing w:line="276" w:lineRule="auto"/>
        <w:jc w:val="both"/>
        <w:rPr>
          <w:rFonts w:eastAsia="Arial Narrow"/>
        </w:rPr>
      </w:pPr>
      <w:r w:rsidRPr="00EB0F8B">
        <w:t>A bedding bed of sand or sifted earth with a thickness of at least ten (10) centimeters will be placed on the bottom of the excavation. In the presence of rocks or stones, the bedding bed will have a thickness of twenty (20) centimeters. Before any pipe laying, the trench thus prepared will be checked by the Project Manager who will be notified in good time.</w:t>
      </w:r>
    </w:p>
    <w:p w14:paraId="4E5018A6" w14:textId="77777777" w:rsidR="00EB6C5A" w:rsidRPr="00EB0F8B" w:rsidRDefault="00EB6C5A" w:rsidP="006427F1">
      <w:pPr>
        <w:pStyle w:val="Body"/>
        <w:tabs>
          <w:tab w:val="left" w:pos="1134"/>
        </w:tabs>
        <w:spacing w:line="276" w:lineRule="auto"/>
        <w:jc w:val="both"/>
        <w:rPr>
          <w:rFonts w:eastAsia="Arial Narrow"/>
        </w:rPr>
      </w:pPr>
      <w:r w:rsidRPr="00EB0F8B">
        <w:t>The Contractor shall keep on site all the equipment and personnel necessary to check the depth and alignment of the trench.</w:t>
      </w:r>
    </w:p>
    <w:p w14:paraId="71CE7FA1" w14:textId="77777777" w:rsidR="00EB6C5A" w:rsidRPr="00EB0F8B" w:rsidRDefault="00EB6C5A" w:rsidP="006427F1">
      <w:pPr>
        <w:pStyle w:val="Body"/>
        <w:tabs>
          <w:tab w:val="left" w:pos="1134"/>
        </w:tabs>
        <w:spacing w:line="276" w:lineRule="auto"/>
        <w:jc w:val="both"/>
        <w:rPr>
          <w:rFonts w:eastAsia="Arial Narrow"/>
        </w:rPr>
      </w:pPr>
      <w:r w:rsidRPr="00EB0F8B">
        <w:t>- Backfilling of trenches:</w:t>
      </w:r>
    </w:p>
    <w:p w14:paraId="1A032FD6" w14:textId="77777777" w:rsidR="00EB6C5A" w:rsidRPr="00EB0F8B" w:rsidRDefault="00EB6C5A" w:rsidP="006427F1">
      <w:pPr>
        <w:pStyle w:val="Body"/>
        <w:tabs>
          <w:tab w:val="left" w:pos="1134"/>
        </w:tabs>
        <w:spacing w:line="276" w:lineRule="auto"/>
        <w:jc w:val="both"/>
        <w:rPr>
          <w:rFonts w:eastAsia="Arial Narrow"/>
        </w:rPr>
      </w:pPr>
      <w:r w:rsidRPr="00EB0F8B">
        <w:t>From the bottom and up to at least twenty (20) centimeters above the pipes, the backfilling will be carried out by hand, either with added sand, or if conditions are favorable, with loose spoil carefully cleared of stones or hard materials and compacted in layers of ten (10) centimeters on the sides and around the pipes.</w:t>
      </w:r>
    </w:p>
    <w:p w14:paraId="074EF166" w14:textId="77777777" w:rsidR="00EB6C5A" w:rsidRPr="00EB0F8B" w:rsidRDefault="00EB6C5A" w:rsidP="006427F1">
      <w:pPr>
        <w:pStyle w:val="Body"/>
        <w:tabs>
          <w:tab w:val="left" w:pos="1134"/>
        </w:tabs>
        <w:spacing w:line="276" w:lineRule="auto"/>
        <w:jc w:val="both"/>
        <w:rPr>
          <w:rFonts w:eastAsia="Arial Narrow"/>
        </w:rPr>
      </w:pPr>
      <w:r w:rsidRPr="00EB0F8B">
        <w:t>The Contractor may only proceed with backfilling after authorization from the Project Manager, who will have checked in particular the external coatings of the pipes, the wedging, etc.</w:t>
      </w:r>
    </w:p>
    <w:p w14:paraId="7A8F828F" w14:textId="77777777" w:rsidR="00EB6C5A" w:rsidRPr="00EB0F8B" w:rsidRDefault="00EB6C5A" w:rsidP="006427F1">
      <w:pPr>
        <w:pStyle w:val="Body"/>
        <w:tabs>
          <w:tab w:val="left" w:pos="1134"/>
        </w:tabs>
        <w:spacing w:line="276" w:lineRule="auto"/>
        <w:jc w:val="both"/>
        <w:rPr>
          <w:rFonts w:eastAsia="Arial Narrow"/>
        </w:rPr>
      </w:pPr>
      <w:r w:rsidRPr="00EB0F8B">
        <w:t>The remainder of the backfill will be made with the excavated material cleared of rock blocks, plant and animal debris, except in unfavorable conditions (clayey soils for road crossings, etc. ) in layers of twenty (20) cm maximum, suitably rammed and watered if necessary so as to obtain a density in place at least equal to 95% of the maximum density obtained during the modified Proctor test.</w:t>
      </w:r>
    </w:p>
    <w:p w14:paraId="6E90A41A" w14:textId="77777777" w:rsidR="00EB6C5A" w:rsidRPr="00EB0F8B" w:rsidRDefault="00EB6C5A" w:rsidP="006427F1">
      <w:pPr>
        <w:pStyle w:val="Body"/>
        <w:tabs>
          <w:tab w:val="left" w:pos="1134"/>
        </w:tabs>
        <w:spacing w:line="276" w:lineRule="auto"/>
        <w:jc w:val="both"/>
        <w:rPr>
          <w:rFonts w:eastAsia="Arial Narrow"/>
        </w:rPr>
      </w:pPr>
      <w:r w:rsidRPr="00EB0F8B">
        <w:rPr>
          <w:b/>
          <w:bCs/>
        </w:rPr>
        <w:t>b - Laying the pipes</w:t>
      </w:r>
    </w:p>
    <w:p w14:paraId="3DF478E6" w14:textId="77777777" w:rsidR="00EB6C5A" w:rsidRPr="00EB0F8B" w:rsidRDefault="00EB6C5A" w:rsidP="006427F1">
      <w:pPr>
        <w:pStyle w:val="Body"/>
        <w:tabs>
          <w:tab w:val="left" w:pos="1134"/>
        </w:tabs>
        <w:spacing w:line="276" w:lineRule="auto"/>
        <w:jc w:val="both"/>
        <w:rPr>
          <w:rFonts w:eastAsia="Arial Narrow"/>
        </w:rPr>
      </w:pPr>
      <w:r w:rsidRPr="00EB0F8B">
        <w:t>Before its implementation, each pipe, special part and device must be on site, carefully cleaned and purged of any foreign element.</w:t>
      </w:r>
    </w:p>
    <w:p w14:paraId="66CEE858" w14:textId="77777777" w:rsidR="00EB6C5A" w:rsidRPr="00EB0F8B" w:rsidRDefault="00EB6C5A" w:rsidP="006427F1">
      <w:pPr>
        <w:pStyle w:val="Body"/>
        <w:tabs>
          <w:tab w:val="left" w:pos="1134"/>
        </w:tabs>
        <w:spacing w:line="276" w:lineRule="auto"/>
        <w:jc w:val="both"/>
        <w:rPr>
          <w:rFonts w:eastAsia="Arial Narrow"/>
        </w:rPr>
      </w:pPr>
      <w:r w:rsidRPr="00EB0F8B">
        <w:t>The Contractor must present the pipes well in line with each other, facilitating their alignment by means of temporary wedges. It is forbidden to take advantage of the play in the assemblies to offset successive pipe elements by an angular value greater than that permitted by the manufacturer.</w:t>
      </w:r>
    </w:p>
    <w:p w14:paraId="2AB45B2D"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The spacing between the ends of two (2) consecutive pipes per flexible joint varies according to the diameters. It is at least five (5) mm.</w:t>
      </w:r>
    </w:p>
    <w:p w14:paraId="641A93B4" w14:textId="77777777" w:rsidR="00EB6C5A" w:rsidRPr="00EB0F8B" w:rsidRDefault="00EB6C5A" w:rsidP="006427F1">
      <w:pPr>
        <w:pStyle w:val="Body"/>
        <w:tabs>
          <w:tab w:val="left" w:pos="1134"/>
        </w:tabs>
        <w:spacing w:line="276" w:lineRule="auto"/>
        <w:jc w:val="both"/>
        <w:rPr>
          <w:rFonts w:eastAsia="Arial Narrow"/>
        </w:rPr>
      </w:pPr>
      <w:r w:rsidRPr="00EB0F8B">
        <w:t>The pipes will be assembled according to the manufacturer's instructions. For PVC pipes, this assembly will be carried out using products (stripper, glue) specified by the manufacturer. It will always be checked that the lubricant used to facilitate assembly, and particularly the elastomer ring, is suitable for this purpose.</w:t>
      </w:r>
    </w:p>
    <w:p w14:paraId="6AA14FBB" w14:textId="77777777" w:rsidR="00EB6C5A" w:rsidRPr="00EB0F8B" w:rsidRDefault="00EB6C5A" w:rsidP="006427F1">
      <w:pPr>
        <w:pStyle w:val="Body"/>
        <w:tabs>
          <w:tab w:val="left" w:pos="1134"/>
        </w:tabs>
        <w:spacing w:line="276" w:lineRule="auto"/>
        <w:jc w:val="both"/>
        <w:rPr>
          <w:rFonts w:eastAsia="Arial Narrow"/>
        </w:rPr>
      </w:pPr>
      <w:r w:rsidRPr="00EB0F8B">
        <w:t>During installation , every precaution will be taken to avoid the introduction of debris or foreign bodies into the pipes so as not to damage the inside of the pipe. The ends of the pipe being laid must be carefully plugged with wooden plugs during work interruptions.</w:t>
      </w:r>
    </w:p>
    <w:p w14:paraId="497CB5FD" w14:textId="77777777" w:rsidR="00EB6C5A" w:rsidRPr="00EB0F8B" w:rsidRDefault="00EB6C5A" w:rsidP="006427F1">
      <w:pPr>
        <w:pStyle w:val="Body"/>
        <w:tabs>
          <w:tab w:val="left" w:pos="1134"/>
        </w:tabs>
        <w:spacing w:line="276" w:lineRule="auto"/>
        <w:jc w:val="both"/>
        <w:rPr>
          <w:rFonts w:eastAsia="Arial Narrow"/>
        </w:rPr>
      </w:pPr>
      <w:r w:rsidRPr="00EB0F8B">
        <w:t>Pipes, special parts and devices must be carefully lowered into the trenches and galleries where they are to be laid, avoiding shocks, falls, etc.</w:t>
      </w:r>
    </w:p>
    <w:p w14:paraId="505E8AD1" w14:textId="77777777" w:rsidR="00EB6C5A" w:rsidRPr="00EB0F8B" w:rsidRDefault="00EB6C5A" w:rsidP="006427F1">
      <w:pPr>
        <w:pStyle w:val="Body"/>
        <w:tabs>
          <w:tab w:val="left" w:pos="1134"/>
        </w:tabs>
        <w:spacing w:line="276" w:lineRule="auto"/>
        <w:jc w:val="both"/>
        <w:rPr>
          <w:rFonts w:eastAsia="Arial Narrow"/>
        </w:rPr>
      </w:pPr>
      <w:r w:rsidRPr="00EB0F8B">
        <w:t>The installation and assembly of pipes and valves must be carried out by qualified workers.</w:t>
      </w:r>
    </w:p>
    <w:p w14:paraId="560060F2" w14:textId="77777777" w:rsidR="00EB6C5A" w:rsidRPr="00EB0F8B" w:rsidRDefault="00EB6C5A" w:rsidP="006427F1">
      <w:pPr>
        <w:pStyle w:val="Body"/>
        <w:tabs>
          <w:tab w:val="left" w:pos="1134"/>
        </w:tabs>
        <w:spacing w:line="276" w:lineRule="auto"/>
        <w:jc w:val="both"/>
        <w:rPr>
          <w:rFonts w:eastAsia="Arial Narrow"/>
        </w:rPr>
      </w:pPr>
    </w:p>
    <w:p w14:paraId="679408C4" w14:textId="77777777" w:rsidR="00EB6C5A" w:rsidRPr="00EB0F8B" w:rsidRDefault="00EB6C5A" w:rsidP="006427F1">
      <w:pPr>
        <w:pStyle w:val="Body"/>
        <w:tabs>
          <w:tab w:val="left" w:pos="1134"/>
        </w:tabs>
        <w:spacing w:line="276" w:lineRule="auto"/>
        <w:jc w:val="both"/>
        <w:rPr>
          <w:rFonts w:eastAsia="Arial Narrow"/>
        </w:rPr>
      </w:pPr>
      <w:r w:rsidRPr="00EB0F8B">
        <w:t>The Contractor shall have the option of cutting pipes when this operation is justified by the requirements of the installation. The site must be re-established on the male end in the case of assembly by gluing or flexible joint. However, the production of hot-formed joints on site shall be prohibited.</w:t>
      </w:r>
    </w:p>
    <w:p w14:paraId="352133C6" w14:textId="77777777" w:rsidR="00EB6C5A" w:rsidRPr="00EB0F8B" w:rsidRDefault="00EB6C5A" w:rsidP="006427F1">
      <w:pPr>
        <w:pStyle w:val="Body"/>
        <w:tabs>
          <w:tab w:val="left" w:pos="1134"/>
        </w:tabs>
        <w:spacing w:line="276" w:lineRule="auto"/>
        <w:jc w:val="both"/>
        <w:rPr>
          <w:rFonts w:eastAsia="Arial Narrow"/>
        </w:rPr>
      </w:pPr>
      <w:r w:rsidRPr="00EB0F8B">
        <w:t>In the event of excessive use of chutes, the Contractor shall, at his own expense, redo the work. Reverse slopes, at the drains and suction cups, shall not be tolerated. The Contractor shall be responsible for all work necessary to address them, including the removal of pipes already laid and their replacement.</w:t>
      </w:r>
    </w:p>
    <w:p w14:paraId="55CC1456" w14:textId="77777777" w:rsidR="00EB6C5A" w:rsidRPr="00EB0F8B" w:rsidRDefault="00EB6C5A" w:rsidP="006427F1">
      <w:pPr>
        <w:pStyle w:val="Body"/>
        <w:tabs>
          <w:tab w:val="left" w:pos="1134"/>
        </w:tabs>
        <w:spacing w:line="276" w:lineRule="auto"/>
        <w:jc w:val="both"/>
        <w:rPr>
          <w:rFonts w:eastAsia="Arial Narrow"/>
        </w:rPr>
      </w:pPr>
      <w:r w:rsidRPr="00EB0F8B">
        <w:t>No section of piping should be laid horizontally.</w:t>
      </w:r>
    </w:p>
    <w:p w14:paraId="1135062E" w14:textId="77777777" w:rsidR="00EB6C5A" w:rsidRPr="00EB0F8B" w:rsidRDefault="00EB6C5A" w:rsidP="006427F1">
      <w:pPr>
        <w:pStyle w:val="Body"/>
        <w:tabs>
          <w:tab w:val="left" w:pos="1134"/>
        </w:tabs>
        <w:spacing w:line="276" w:lineRule="auto"/>
        <w:jc w:val="both"/>
        <w:rPr>
          <w:rFonts w:eastAsia="Arial Narrow"/>
        </w:rPr>
      </w:pPr>
      <w:r w:rsidRPr="00EB0F8B">
        <w:t>All pipe connections will be made using special parts (tees etc. )</w:t>
      </w:r>
    </w:p>
    <w:p w14:paraId="3A3ACB82"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c - Installation of equipment</w:t>
      </w:r>
    </w:p>
    <w:p w14:paraId="7C9E07ED" w14:textId="77777777" w:rsidR="00EB6C5A" w:rsidRPr="00EB0F8B" w:rsidRDefault="00EB6C5A" w:rsidP="006427F1">
      <w:pPr>
        <w:pStyle w:val="Body"/>
        <w:tabs>
          <w:tab w:val="left" w:pos="1134"/>
        </w:tabs>
        <w:spacing w:line="276" w:lineRule="auto"/>
        <w:jc w:val="both"/>
        <w:rPr>
          <w:rFonts w:eastAsia="Arial Narrow"/>
        </w:rPr>
      </w:pPr>
      <w:r w:rsidRPr="00EB0F8B">
        <w:t>- Installation of gate valves:</w:t>
      </w:r>
    </w:p>
    <w:p w14:paraId="55A2F6CC" w14:textId="77777777" w:rsidR="00EB6C5A" w:rsidRPr="00EB0F8B" w:rsidRDefault="00EB6C5A" w:rsidP="006427F1">
      <w:pPr>
        <w:pStyle w:val="Body"/>
        <w:tabs>
          <w:tab w:val="left" w:pos="1134"/>
        </w:tabs>
        <w:spacing w:line="276" w:lineRule="auto"/>
        <w:jc w:val="both"/>
        <w:rPr>
          <w:rFonts w:eastAsia="Arial Narrow"/>
        </w:rPr>
      </w:pPr>
      <w:r w:rsidRPr="00EB0F8B">
        <w:t>The gate valves will rest on a concrete block and will be installed under a keyed valve.</w:t>
      </w:r>
    </w:p>
    <w:p w14:paraId="67E2D8EF" w14:textId="77777777" w:rsidR="00EB6C5A" w:rsidRPr="00EB0F8B" w:rsidRDefault="00EB6C5A" w:rsidP="006427F1">
      <w:pPr>
        <w:pStyle w:val="Body"/>
        <w:tabs>
          <w:tab w:val="left" w:pos="1134"/>
        </w:tabs>
        <w:spacing w:line="276" w:lineRule="auto"/>
        <w:jc w:val="both"/>
        <w:rPr>
          <w:rFonts w:eastAsia="Arial Narrow"/>
        </w:rPr>
      </w:pPr>
      <w:r w:rsidRPr="00EB0F8B">
        <w:t>The keyhole valves, bell, elongated tube, head and cover will be installed vertically. When the keyhole valve is located in green spaces, the head will be installed and sealed with a concrete crown 10 cm above the current ground level.</w:t>
      </w:r>
    </w:p>
    <w:p w14:paraId="04A92717" w14:textId="77777777" w:rsidR="00EB6C5A" w:rsidRPr="00EB0F8B" w:rsidRDefault="00EB6C5A" w:rsidP="006427F1">
      <w:pPr>
        <w:pStyle w:val="Body"/>
        <w:tabs>
          <w:tab w:val="left" w:pos="1134"/>
        </w:tabs>
        <w:spacing w:line="276" w:lineRule="auto"/>
        <w:jc w:val="both"/>
        <w:rPr>
          <w:rFonts w:eastAsia="Arial Narrow"/>
        </w:rPr>
      </w:pPr>
      <w:r w:rsidRPr="00EB0F8B">
        <w:t>All gate valves must be easily removable so that their replacement does not cause any movement of the pipe or demolition of the masonry. The pipes must not exert any abnormal tensile force on the flanges that could cause them to be torn off or the body of the device to be deformed.</w:t>
      </w:r>
    </w:p>
    <w:p w14:paraId="684D3DCC" w14:textId="77777777" w:rsidR="00EB6C5A" w:rsidRPr="00EB0F8B" w:rsidRDefault="00EB6C5A" w:rsidP="006427F1">
      <w:pPr>
        <w:pStyle w:val="Body"/>
        <w:tabs>
          <w:tab w:val="left" w:pos="1134"/>
        </w:tabs>
        <w:spacing w:line="276" w:lineRule="auto"/>
        <w:jc w:val="both"/>
        <w:rPr>
          <w:rFonts w:eastAsia="Arial Narrow"/>
        </w:rPr>
      </w:pPr>
      <w:r w:rsidRPr="00EB0F8B">
        <w:t>The flanged gate valves will therefore be mounted between flexible joints (dismantling joint, flange adapters, etc. ). The assembly will be carried out beforehand outside the trench, then the assembly will be lowered and put into place.</w:t>
      </w:r>
    </w:p>
    <w:p w14:paraId="7648ADE6" w14:textId="77777777" w:rsidR="00EB6C5A" w:rsidRPr="00EB0F8B" w:rsidRDefault="00EB6C5A" w:rsidP="006427F1">
      <w:pPr>
        <w:pStyle w:val="Body"/>
        <w:tabs>
          <w:tab w:val="left" w:pos="1134"/>
        </w:tabs>
        <w:spacing w:line="276" w:lineRule="auto"/>
        <w:jc w:val="both"/>
        <w:rPr>
          <w:rFonts w:eastAsia="Arial Narrow"/>
        </w:rPr>
      </w:pPr>
      <w:r w:rsidRPr="00EB0F8B">
        <w:t>- Installation of purges and suction cups:</w:t>
      </w:r>
    </w:p>
    <w:p w14:paraId="5D4434E2" w14:textId="77777777" w:rsidR="00EB6C5A" w:rsidRPr="00EB0F8B" w:rsidRDefault="00EB6C5A" w:rsidP="006427F1">
      <w:pPr>
        <w:pStyle w:val="Body"/>
        <w:tabs>
          <w:tab w:val="left" w:pos="1134"/>
        </w:tabs>
        <w:spacing w:line="276" w:lineRule="auto"/>
        <w:jc w:val="both"/>
        <w:rPr>
          <w:rFonts w:eastAsia="Arial Narrow"/>
        </w:rPr>
      </w:pPr>
      <w:r w:rsidRPr="00EB0F8B">
        <w:t>The gate valves intended to ensure the purging of the pipes will be of the same diameter as the pipe on which the draining is carried out. The purge valves will be placed, whenever the terrain allows, under a key-operated mouth with discharge to a natural outlet or to the rainwater drainage network.</w:t>
      </w:r>
    </w:p>
    <w:p w14:paraId="1CADA456"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In these cases, the suction cups will be placed under inspection and connected to the pipes via an isolation valve and a connection collar on the PVC (diameters of 63, 90 and 110 mm) or a reduced tee on the cast iron and PVC for larger diameters.</w:t>
      </w:r>
    </w:p>
    <w:p w14:paraId="4C862FBD" w14:textId="77777777" w:rsidR="00EB6C5A" w:rsidRPr="00EB0F8B" w:rsidRDefault="00EB6C5A" w:rsidP="006427F1">
      <w:pPr>
        <w:pStyle w:val="Body"/>
        <w:tabs>
          <w:tab w:val="left" w:pos="1134"/>
        </w:tabs>
        <w:spacing w:line="276" w:lineRule="auto"/>
        <w:jc w:val="both"/>
        <w:rPr>
          <w:rFonts w:eastAsia="Arial Narrow"/>
        </w:rPr>
      </w:pPr>
      <w:r w:rsidRPr="00EB0F8B">
        <w:t>The location of the purges and suction cups on the plans and installation diagrams is given for information purposes only. In all cases, the exact position of these structures must be defined on site in agreement with the Project Manager.</w:t>
      </w:r>
    </w:p>
    <w:p w14:paraId="52E23DDA" w14:textId="77777777" w:rsidR="00EB6C5A" w:rsidRPr="00EB0F8B" w:rsidRDefault="00EB6C5A" w:rsidP="006427F1">
      <w:pPr>
        <w:pStyle w:val="Body"/>
        <w:tabs>
          <w:tab w:val="left" w:pos="1134"/>
        </w:tabs>
        <w:spacing w:line="276" w:lineRule="auto"/>
        <w:jc w:val="both"/>
        <w:rPr>
          <w:rFonts w:eastAsia="Arial Narrow"/>
        </w:rPr>
      </w:pPr>
      <w:r w:rsidRPr="00EB0F8B">
        <w:t>- External drinking water supply:</w:t>
      </w:r>
    </w:p>
    <w:p w14:paraId="4C6BA604" w14:textId="77777777" w:rsidR="00EB6C5A" w:rsidRPr="00EB0F8B" w:rsidRDefault="00EB6C5A" w:rsidP="006427F1">
      <w:pPr>
        <w:pStyle w:val="Body"/>
        <w:tabs>
          <w:tab w:val="left" w:pos="1134"/>
        </w:tabs>
        <w:spacing w:line="276" w:lineRule="auto"/>
        <w:jc w:val="both"/>
        <w:rPr>
          <w:rFonts w:eastAsia="Arial Narrow"/>
        </w:rPr>
      </w:pPr>
      <w:r w:rsidRPr="00EB0F8B">
        <w:t>Watering hydrants, fire hydrants , etc. are connected to the pipes via a connection made by tapping or by a T or special connection, a pipe of appropriate diameter and a gate valve under a keyed mouth or under a manhole.</w:t>
      </w:r>
    </w:p>
    <w:p w14:paraId="58CCCEC7" w14:textId="77777777" w:rsidR="00EB6C5A" w:rsidRPr="00EB0F8B" w:rsidRDefault="00EB6C5A" w:rsidP="006427F1">
      <w:pPr>
        <w:pStyle w:val="Body"/>
        <w:tabs>
          <w:tab w:val="left" w:pos="1134"/>
        </w:tabs>
        <w:spacing w:line="276" w:lineRule="auto"/>
        <w:jc w:val="both"/>
        <w:rPr>
          <w:rFonts w:eastAsia="Arial Narrow"/>
        </w:rPr>
      </w:pPr>
      <w:r w:rsidRPr="00EB0F8B">
        <w:rPr>
          <w:b/>
          <w:bCs/>
          <w:lang w:val="it-IT"/>
        </w:rPr>
        <w:t>d - Special precautions</w:t>
      </w:r>
    </w:p>
    <w:p w14:paraId="442594A4" w14:textId="77777777" w:rsidR="00EB6C5A" w:rsidRPr="00EB0F8B" w:rsidRDefault="00EB6C5A" w:rsidP="006427F1">
      <w:pPr>
        <w:pStyle w:val="Body"/>
        <w:tabs>
          <w:tab w:val="left" w:pos="1134"/>
        </w:tabs>
        <w:spacing w:line="276" w:lineRule="auto"/>
        <w:jc w:val="both"/>
        <w:rPr>
          <w:rFonts w:eastAsia="Arial Narrow"/>
        </w:rPr>
      </w:pPr>
      <w:r w:rsidRPr="00EB0F8B">
        <w:t>All metal parts (knobs, nuts, brackets, clamps, etc. ) and in particular those that will be in contact with water, will be protected against corrosion by a coat of hot-applied bituminous coating , or any other material suitable for effectively protecting the metal. Metal parts placed in dry locations will be covered with 3 coats of anti-rust paint.</w:t>
      </w:r>
    </w:p>
    <w:p w14:paraId="70C42414" w14:textId="77777777" w:rsidR="00EB6C5A" w:rsidRPr="00EB0F8B" w:rsidRDefault="00EB6C5A" w:rsidP="006427F1">
      <w:pPr>
        <w:pStyle w:val="Body"/>
        <w:tabs>
          <w:tab w:val="left" w:pos="851"/>
          <w:tab w:val="left" w:pos="1134"/>
        </w:tabs>
        <w:spacing w:line="276" w:lineRule="auto"/>
        <w:jc w:val="both"/>
        <w:rPr>
          <w:rFonts w:eastAsia="Arial Narrow"/>
          <w:b/>
          <w:bCs/>
        </w:rPr>
      </w:pPr>
      <w:r w:rsidRPr="00EB0F8B">
        <w:rPr>
          <w:b/>
          <w:bCs/>
          <w:lang w:val="de-DE"/>
        </w:rPr>
        <w:t xml:space="preserve">2.2.4 </w:t>
      </w:r>
      <w:r w:rsidRPr="00EB0F8B">
        <w:rPr>
          <w:b/>
          <w:bCs/>
          <w:lang w:val="de-DE"/>
        </w:rPr>
        <w:tab/>
      </w:r>
      <w:r w:rsidRPr="00EB0F8B">
        <w:rPr>
          <w:b/>
          <w:bCs/>
          <w:lang w:val="de-DE"/>
        </w:rPr>
        <w:tab/>
        <w:t>INSPECTION AND CONNECTION PORTS</w:t>
      </w:r>
    </w:p>
    <w:p w14:paraId="2FA8FE90"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Depending on the position in the network, the depth and the number of pipes entering or leaving the structure, one of the following types of manholes will be used:</w:t>
      </w:r>
    </w:p>
    <w:p w14:paraId="013AB85A" w14:textId="77777777" w:rsidR="00EB6C5A" w:rsidRPr="00EB0F8B" w:rsidRDefault="00EB6C5A" w:rsidP="006427F1">
      <w:pPr>
        <w:pStyle w:val="Body"/>
        <w:tabs>
          <w:tab w:val="left" w:pos="680"/>
          <w:tab w:val="left" w:pos="709"/>
          <w:tab w:val="left" w:pos="737"/>
          <w:tab w:val="left" w:pos="1440"/>
        </w:tabs>
        <w:spacing w:line="276" w:lineRule="auto"/>
        <w:jc w:val="both"/>
        <w:rPr>
          <w:rFonts w:eastAsia="Arial Narrow"/>
        </w:rPr>
      </w:pPr>
      <w:r w:rsidRPr="00EB0F8B">
        <w:rPr>
          <w:rFonts w:eastAsia="Arial Narrow"/>
          <w:b/>
          <w:bCs/>
        </w:rPr>
        <w:tab/>
      </w:r>
      <w:r w:rsidRPr="00EB0F8B">
        <w:t xml:space="preserve">Type A: </w:t>
      </w:r>
      <w:r w:rsidRPr="00EB0F8B">
        <w:tab/>
        <w:t>40 x 40cm or 50 x 50cm. Depth 0.4 to 0.5m</w:t>
      </w:r>
    </w:p>
    <w:p w14:paraId="44BF0699" w14:textId="77777777" w:rsidR="00EB6C5A" w:rsidRPr="00EB0F8B" w:rsidRDefault="00EB6C5A" w:rsidP="006427F1">
      <w:pPr>
        <w:pStyle w:val="Body"/>
        <w:tabs>
          <w:tab w:val="left" w:pos="680"/>
          <w:tab w:val="left" w:pos="709"/>
          <w:tab w:val="left" w:pos="737"/>
          <w:tab w:val="left" w:pos="1440"/>
        </w:tabs>
        <w:spacing w:line="276" w:lineRule="auto"/>
        <w:jc w:val="both"/>
        <w:rPr>
          <w:rFonts w:eastAsia="Arial Narrow"/>
        </w:rPr>
      </w:pPr>
      <w:r w:rsidRPr="00EB0F8B">
        <w:rPr>
          <w:rFonts w:eastAsia="Arial Narrow"/>
        </w:rPr>
        <w:tab/>
        <w:t>Type B: 50 x 50cm or 60 x 60cm. Depth 0.6 to 0.8m.</w:t>
      </w:r>
      <w:r w:rsidRPr="00EB0F8B">
        <w:rPr>
          <w:rFonts w:eastAsia="Arial Narrow"/>
        </w:rPr>
        <w:tab/>
      </w:r>
    </w:p>
    <w:p w14:paraId="6F6CF45F"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rPr>
          <w:rFonts w:eastAsia="Arial Narrow"/>
        </w:rPr>
        <w:tab/>
        <w:t>Type C: 60 x 60cm or 80 x 80cm. Depth 0.8 to 1.5m.</w:t>
      </w:r>
      <w:r w:rsidRPr="00EB0F8B">
        <w:rPr>
          <w:rFonts w:eastAsia="Arial Narrow"/>
        </w:rPr>
        <w:tab/>
      </w:r>
    </w:p>
    <w:p w14:paraId="41E7CF2E"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 work includes the execution of earthworks of all kinds, removal of excess earth, shielding, etc. All necessary adjustments to the pad or slab, possibly the supply and installation of galvanized steel cross steps.</w:t>
      </w:r>
    </w:p>
    <w:p w14:paraId="7503FC7D"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 raft will be 10 cm thick at the waterline and will be made of gravel concrete. The vertical walls will be raised to a height approximately 20 cm higher than the upper external generator of the pipeline.</w:t>
      </w:r>
    </w:p>
    <w:p w14:paraId="34FA2D04"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These walls will be 10 to 15 cm thick depending on the depth, and can be made from prefabricated elements. At the bottom, a concrete channel will ensure continuity of flow.</w:t>
      </w:r>
    </w:p>
    <w:p w14:paraId="7C9DB19D"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 interior faces will receive a smooth coating with cement mortar, and the application of a greasy mortar on the gutter and bench. The closing device will be either a ductile iron or steel cover (heavy series) on a metal frame, or a reinforced concrete slab, equipped with a lifting ring.</w:t>
      </w:r>
    </w:p>
    <w:p w14:paraId="48B3D8F5"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These manholes can be accessed during regular or temporary maintenance. Their design depends on their intended purpose. There are inspection manholes, siphon manholes, grease traps, etc.</w:t>
      </w:r>
    </w:p>
    <w:p w14:paraId="369711D6" w14:textId="77777777" w:rsidR="00EB6C5A" w:rsidRPr="00EB0F8B" w:rsidRDefault="00EB6C5A" w:rsidP="006427F1">
      <w:pPr>
        <w:pStyle w:val="Body"/>
        <w:tabs>
          <w:tab w:val="left" w:pos="851"/>
          <w:tab w:val="left" w:pos="1134"/>
        </w:tabs>
        <w:spacing w:line="276" w:lineRule="auto"/>
        <w:jc w:val="both"/>
        <w:rPr>
          <w:rFonts w:eastAsia="Arial Narrow"/>
          <w:b/>
          <w:bCs/>
        </w:rPr>
      </w:pPr>
    </w:p>
    <w:p w14:paraId="5C94089F" w14:textId="77777777" w:rsidR="00EB6C5A" w:rsidRPr="00EB0F8B" w:rsidRDefault="00EB6C5A" w:rsidP="006427F1">
      <w:pPr>
        <w:pStyle w:val="Body"/>
        <w:tabs>
          <w:tab w:val="left" w:pos="851"/>
          <w:tab w:val="left" w:pos="1134"/>
        </w:tabs>
        <w:spacing w:line="276" w:lineRule="auto"/>
        <w:jc w:val="both"/>
        <w:rPr>
          <w:rFonts w:eastAsia="Arial Narrow"/>
        </w:rPr>
      </w:pPr>
      <w:r w:rsidRPr="00EB0F8B">
        <w:rPr>
          <w:b/>
          <w:bCs/>
          <w:lang w:val="de-DE"/>
        </w:rPr>
        <w:t xml:space="preserve">2.2.5 </w:t>
      </w:r>
      <w:r w:rsidRPr="00EB0F8B">
        <w:rPr>
          <w:b/>
          <w:bCs/>
          <w:lang w:val="de-DE"/>
        </w:rPr>
        <w:tab/>
        <w:t>GENERAL ELECTRICITY SUPPLY NETWORKS</w:t>
      </w:r>
    </w:p>
    <w:p w14:paraId="361B9959" w14:textId="77777777" w:rsidR="00EB6C5A" w:rsidRPr="00EB0F8B" w:rsidRDefault="00EB6C5A" w:rsidP="006427F1">
      <w:pPr>
        <w:pStyle w:val="Body"/>
        <w:tabs>
          <w:tab w:val="left" w:pos="851"/>
          <w:tab w:val="left" w:pos="1134"/>
        </w:tabs>
        <w:spacing w:line="276" w:lineRule="auto"/>
        <w:jc w:val="both"/>
        <w:rPr>
          <w:rFonts w:eastAsia="Arial Narrow"/>
          <w:b/>
          <w:bCs/>
        </w:rPr>
      </w:pPr>
      <w:r w:rsidRPr="00EB0F8B">
        <w:rPr>
          <w:b/>
          <w:bCs/>
        </w:rPr>
        <w:t xml:space="preserve">2.2.5.1 </w:t>
      </w:r>
      <w:r w:rsidRPr="00EB0F8B">
        <w:rPr>
          <w:b/>
          <w:bCs/>
        </w:rPr>
        <w:tab/>
        <w:t>EXCAVATIONS</w:t>
      </w:r>
    </w:p>
    <w:p w14:paraId="5BD6C026" w14:textId="77777777" w:rsidR="00EB6C5A" w:rsidRPr="00EB0F8B" w:rsidRDefault="00EB6C5A" w:rsidP="006427F1">
      <w:pPr>
        <w:pStyle w:val="Body"/>
        <w:tabs>
          <w:tab w:val="left" w:pos="1134"/>
        </w:tabs>
        <w:spacing w:line="276" w:lineRule="auto"/>
        <w:jc w:val="both"/>
        <w:rPr>
          <w:rFonts w:eastAsia="Arial Narrow"/>
          <w:b/>
          <w:bCs/>
        </w:rPr>
      </w:pPr>
      <w:r w:rsidRPr="00EB0F8B">
        <w:rPr>
          <w:b/>
          <w:bCs/>
          <w:lang w:val="de-DE"/>
        </w:rPr>
        <w:t>a - Trenches</w:t>
      </w:r>
    </w:p>
    <w:p w14:paraId="58966352" w14:textId="77777777" w:rsidR="00EB6C5A" w:rsidRPr="00EB0F8B" w:rsidRDefault="00EB6C5A" w:rsidP="006427F1">
      <w:pPr>
        <w:pStyle w:val="Body"/>
        <w:tabs>
          <w:tab w:val="left" w:pos="1134"/>
        </w:tabs>
        <w:spacing w:line="276" w:lineRule="auto"/>
        <w:jc w:val="both"/>
        <w:rPr>
          <w:rFonts w:eastAsia="Arial Narrow"/>
        </w:rPr>
      </w:pPr>
      <w:r w:rsidRPr="00EB0F8B">
        <w:t>- Opening of the trenches:</w:t>
      </w:r>
    </w:p>
    <w:p w14:paraId="1C6D21C0" w14:textId="77777777" w:rsidR="00EB6C5A" w:rsidRPr="00EB0F8B" w:rsidRDefault="00EB6C5A" w:rsidP="006427F1">
      <w:pPr>
        <w:pStyle w:val="Body"/>
        <w:tabs>
          <w:tab w:val="left" w:pos="1134"/>
        </w:tabs>
        <w:spacing w:line="276" w:lineRule="auto"/>
        <w:jc w:val="both"/>
        <w:rPr>
          <w:rFonts w:eastAsia="Arial Narrow"/>
        </w:rPr>
      </w:pPr>
      <w:r w:rsidRPr="00EB0F8B">
        <w:t xml:space="preserve">The trenches will be executed in accordance with the plans and instructions of the Project Manager. The depth of the trenches above the upper generator of the pipes must be at least </w:t>
      </w:r>
      <w:r w:rsidRPr="00EB0F8B">
        <w:lastRenderedPageBreak/>
        <w:t>that indicated on the network plan and the description. The minimum widths of the trenches at the base will be given by the formula L = 2 D</w:t>
      </w:r>
    </w:p>
    <w:p w14:paraId="21B477E0" w14:textId="77777777" w:rsidR="00EB6C5A" w:rsidRPr="00EB0F8B" w:rsidRDefault="00EB6C5A" w:rsidP="006427F1">
      <w:pPr>
        <w:pStyle w:val="Body"/>
        <w:tabs>
          <w:tab w:val="left" w:pos="1134"/>
        </w:tabs>
        <w:spacing w:line="276" w:lineRule="auto"/>
        <w:jc w:val="both"/>
        <w:rPr>
          <w:rFonts w:eastAsia="Arial Narrow"/>
        </w:rPr>
      </w:pPr>
      <w:r w:rsidRPr="00EB0F8B">
        <w:t>The bottom will be perfectly leveled and cleared of any stones encountered.</w:t>
      </w:r>
    </w:p>
    <w:p w14:paraId="23679DE6" w14:textId="77777777" w:rsidR="00EB6C5A" w:rsidRPr="00EB0F8B" w:rsidRDefault="00EB6C5A" w:rsidP="006427F1">
      <w:pPr>
        <w:pStyle w:val="Body"/>
        <w:tabs>
          <w:tab w:val="left" w:pos="1134"/>
        </w:tabs>
        <w:spacing w:line="276" w:lineRule="auto"/>
        <w:jc w:val="both"/>
        <w:rPr>
          <w:rFonts w:eastAsia="Arial Narrow"/>
        </w:rPr>
      </w:pPr>
      <w:r w:rsidRPr="00EB0F8B">
        <w:t>- Supports:</w:t>
      </w:r>
    </w:p>
    <w:p w14:paraId="59214C02" w14:textId="77777777" w:rsidR="00EB6C5A" w:rsidRPr="00EB0F8B" w:rsidRDefault="00EB6C5A" w:rsidP="006427F1">
      <w:pPr>
        <w:pStyle w:val="Body"/>
        <w:tabs>
          <w:tab w:val="left" w:pos="1134"/>
        </w:tabs>
        <w:spacing w:line="276" w:lineRule="auto"/>
        <w:jc w:val="both"/>
        <w:rPr>
          <w:rFonts w:eastAsia="Arial Narrow"/>
        </w:rPr>
      </w:pPr>
      <w:r w:rsidRPr="00EB0F8B">
        <w:t>The necessary shoring will be established according to the rules of the art and made of timber of dimensions appropriate to the use for which they are intended. They will be executed jointly if the nature of the ground or the duration of the excavation work requires it, and all precautions will be taken if necessary, to prevent the earth from flowing. They are included in the price of opening the trench in the price list and will not be subject to any special invoicing.</w:t>
      </w:r>
    </w:p>
    <w:p w14:paraId="6D6DBF31" w14:textId="77777777" w:rsidR="00EB6C5A" w:rsidRPr="00EB0F8B" w:rsidRDefault="00EB6C5A" w:rsidP="006427F1">
      <w:pPr>
        <w:pStyle w:val="Body"/>
        <w:tabs>
          <w:tab w:val="left" w:pos="1134"/>
        </w:tabs>
        <w:spacing w:line="276" w:lineRule="auto"/>
        <w:jc w:val="both"/>
        <w:rPr>
          <w:rFonts w:eastAsia="Arial Narrow"/>
        </w:rPr>
      </w:pPr>
      <w:r w:rsidRPr="00EB0F8B">
        <w:t>- Trench cleaning:</w:t>
      </w:r>
    </w:p>
    <w:p w14:paraId="264CAC2B" w14:textId="77777777" w:rsidR="00EB6C5A" w:rsidRPr="00EB0F8B" w:rsidRDefault="00EB6C5A" w:rsidP="006427F1">
      <w:pPr>
        <w:pStyle w:val="Body"/>
        <w:tabs>
          <w:tab w:val="left" w:pos="1134"/>
        </w:tabs>
        <w:spacing w:line="276" w:lineRule="auto"/>
        <w:jc w:val="both"/>
        <w:rPr>
          <w:rFonts w:eastAsia="Arial Narrow"/>
        </w:rPr>
      </w:pPr>
      <w:r w:rsidRPr="00EB0F8B">
        <w:t>The water encountered in the excavations, whether it comes from aquifers or infiltration of all origins and of all types, will be conducted by the Contractor into sumps, where it will be removed by him.</w:t>
      </w:r>
    </w:p>
    <w:p w14:paraId="6675C0B7" w14:textId="77777777" w:rsidR="00EB6C5A" w:rsidRPr="00EB0F8B" w:rsidRDefault="00EB6C5A" w:rsidP="006427F1">
      <w:pPr>
        <w:pStyle w:val="Body"/>
        <w:tabs>
          <w:tab w:val="left" w:pos="1134"/>
        </w:tabs>
        <w:spacing w:line="276" w:lineRule="auto"/>
        <w:jc w:val="both"/>
        <w:rPr>
          <w:rFonts w:eastAsia="Arial Narrow"/>
        </w:rPr>
      </w:pPr>
      <w:r w:rsidRPr="00EB0F8B">
        <w:t>The Contractor shall be required to dig, clean and maintain these sumps as well as the drains and any special installations leading water to the sumps. These drains and installations shall ensure a minimum level of sanitation of the excavations.</w:t>
      </w:r>
    </w:p>
    <w:p w14:paraId="4E6F172E" w14:textId="77777777" w:rsidR="00EB6C5A" w:rsidRPr="00EB0F8B" w:rsidRDefault="00EB6C5A" w:rsidP="006427F1">
      <w:pPr>
        <w:pStyle w:val="Body"/>
        <w:tabs>
          <w:tab w:val="left" w:pos="1134"/>
        </w:tabs>
        <w:spacing w:line="276" w:lineRule="auto"/>
        <w:jc w:val="both"/>
        <w:rPr>
          <w:rFonts w:eastAsia="Arial Narrow"/>
        </w:rPr>
      </w:pPr>
      <w:r w:rsidRPr="00EB0F8B">
        <w:t>- Preparation of the bottom of the excavation:</w:t>
      </w:r>
    </w:p>
    <w:p w14:paraId="16D90C5E" w14:textId="77777777" w:rsidR="00EB6C5A" w:rsidRPr="00EB0F8B" w:rsidRDefault="00EB6C5A" w:rsidP="006427F1">
      <w:pPr>
        <w:pStyle w:val="Body"/>
        <w:tabs>
          <w:tab w:val="left" w:pos="1134"/>
        </w:tabs>
        <w:spacing w:line="276" w:lineRule="auto"/>
        <w:jc w:val="both"/>
        <w:rPr>
          <w:rFonts w:eastAsia="Arial Narrow"/>
        </w:rPr>
      </w:pPr>
      <w:r w:rsidRPr="00EB0F8B">
        <w:t>A bedding bed of sand or sifted earth with a thickness of at least ten (10) centimeters will be placed on the bottom of the excavation. In the presence of rocks or stones, the bedding bed will have a thickness of twenty (20) centimeters. Before any installation of sheaths, the trench thus prepared will be checked by the Project Manager who will be notified in good time.</w:t>
      </w:r>
    </w:p>
    <w:p w14:paraId="1FBC1EA8" w14:textId="77777777" w:rsidR="00EB6C5A" w:rsidRPr="00EB0F8B" w:rsidRDefault="00EB6C5A" w:rsidP="006427F1">
      <w:pPr>
        <w:pStyle w:val="Body"/>
        <w:tabs>
          <w:tab w:val="left" w:pos="1134"/>
        </w:tabs>
        <w:spacing w:line="276" w:lineRule="auto"/>
        <w:jc w:val="both"/>
        <w:rPr>
          <w:rFonts w:eastAsia="Arial Narrow"/>
        </w:rPr>
      </w:pPr>
      <w:r w:rsidRPr="00EB0F8B">
        <w:t>The Contractor shall keep on site all the equipment and personnel necessary to check the depth and alignment of the trench.</w:t>
      </w:r>
    </w:p>
    <w:p w14:paraId="0EF0E8D4" w14:textId="77777777" w:rsidR="00EB6C5A" w:rsidRPr="00EB0F8B" w:rsidRDefault="00EB6C5A" w:rsidP="006427F1">
      <w:pPr>
        <w:pStyle w:val="Body"/>
        <w:tabs>
          <w:tab w:val="left" w:pos="1134"/>
        </w:tabs>
        <w:spacing w:line="276" w:lineRule="auto"/>
        <w:jc w:val="both"/>
        <w:rPr>
          <w:rFonts w:eastAsia="Arial Narrow"/>
        </w:rPr>
      </w:pPr>
      <w:r w:rsidRPr="00EB0F8B">
        <w:t>- Backfilling of trenches:</w:t>
      </w:r>
    </w:p>
    <w:p w14:paraId="4B20BFAB" w14:textId="77777777" w:rsidR="00EB6C5A" w:rsidRPr="00EB0F8B" w:rsidRDefault="00EB6C5A" w:rsidP="006427F1">
      <w:pPr>
        <w:pStyle w:val="Body"/>
        <w:tabs>
          <w:tab w:val="left" w:pos="1134"/>
        </w:tabs>
        <w:spacing w:before="120" w:after="120" w:line="276" w:lineRule="auto"/>
        <w:jc w:val="both"/>
        <w:rPr>
          <w:rFonts w:eastAsia="Arial Narrow"/>
        </w:rPr>
      </w:pPr>
      <w:r w:rsidRPr="00EB0F8B">
        <w:t>From the bottom and up to at least twenty (20) centimeters above the sheaths, the backfilling will be carried out by hand, either with added sand, or if conditions are favorable, with loose spoil carefully cleared of stones or hard materials and compacted in layers of ten (10) centimeters on the sides and around the sheaths.</w:t>
      </w:r>
    </w:p>
    <w:p w14:paraId="4265D4DE" w14:textId="77777777" w:rsidR="00EB6C5A" w:rsidRPr="00EB0F8B" w:rsidRDefault="00EB6C5A" w:rsidP="006427F1">
      <w:pPr>
        <w:pStyle w:val="Body"/>
        <w:tabs>
          <w:tab w:val="left" w:pos="1134"/>
        </w:tabs>
        <w:spacing w:after="120" w:line="276" w:lineRule="auto"/>
        <w:jc w:val="both"/>
        <w:rPr>
          <w:rFonts w:eastAsia="Arial Narrow"/>
        </w:rPr>
      </w:pPr>
      <w:r w:rsidRPr="00EB0F8B">
        <w:t>The Contractor may only proceed with backfilling after authorization from the Project Manager, who will have checked in particular the external coatings of the ducts, the wedging, etc.</w:t>
      </w:r>
    </w:p>
    <w:p w14:paraId="57A42901" w14:textId="77777777" w:rsidR="00EB6C5A" w:rsidRPr="00EB0F8B" w:rsidRDefault="00EB6C5A" w:rsidP="006427F1">
      <w:pPr>
        <w:pStyle w:val="Body"/>
        <w:tabs>
          <w:tab w:val="left" w:pos="1134"/>
        </w:tabs>
        <w:spacing w:after="120" w:line="276" w:lineRule="auto"/>
        <w:jc w:val="both"/>
        <w:rPr>
          <w:rFonts w:eastAsia="Arial Narrow"/>
        </w:rPr>
      </w:pPr>
      <w:r w:rsidRPr="00EB0F8B">
        <w:t>The remainder of the backfill will be made with the excavated material cleared of rock blocks, plant and animal debris, except in unfavorable conditions (clayey soils for road crossings, etc. ) in layers of twenty (20) cm maximum, suitably rammed and watered if necessary so as to obtain a density in place at least equal to 95% of the maximum density obtained during the modified Proctor test.</w:t>
      </w:r>
    </w:p>
    <w:p w14:paraId="4FC5FBD4" w14:textId="77777777" w:rsidR="00EB6C5A" w:rsidRPr="00EB0F8B" w:rsidRDefault="00EB6C5A" w:rsidP="006427F1">
      <w:pPr>
        <w:pStyle w:val="Body"/>
        <w:tabs>
          <w:tab w:val="left" w:pos="1134"/>
        </w:tabs>
        <w:spacing w:line="276" w:lineRule="auto"/>
        <w:jc w:val="both"/>
        <w:rPr>
          <w:rFonts w:eastAsia="Arial Narrow"/>
        </w:rPr>
      </w:pPr>
      <w:r w:rsidRPr="00EB0F8B">
        <w:rPr>
          <w:b/>
          <w:bCs/>
        </w:rPr>
        <w:t>b - Installation of the sheaths</w:t>
      </w:r>
    </w:p>
    <w:p w14:paraId="795AE681" w14:textId="77777777" w:rsidR="00EB6C5A" w:rsidRPr="00EB0F8B" w:rsidRDefault="00EB6C5A" w:rsidP="006427F1">
      <w:pPr>
        <w:pStyle w:val="Body"/>
        <w:tabs>
          <w:tab w:val="left" w:pos="1134"/>
        </w:tabs>
        <w:spacing w:after="120" w:line="276" w:lineRule="auto"/>
        <w:jc w:val="both"/>
        <w:rPr>
          <w:rFonts w:eastAsia="Arial Narrow"/>
        </w:rPr>
      </w:pPr>
      <w:r w:rsidRPr="00EB0F8B">
        <w:t>Before its implementation, each sheath, special part and device must be on site, carefully cleaned and purged of any foreign element.</w:t>
      </w:r>
    </w:p>
    <w:p w14:paraId="2F49D1AF" w14:textId="77777777" w:rsidR="00EB6C5A" w:rsidRPr="00EB0F8B" w:rsidRDefault="00EB6C5A" w:rsidP="006427F1">
      <w:pPr>
        <w:pStyle w:val="Body"/>
        <w:tabs>
          <w:tab w:val="left" w:pos="1134"/>
        </w:tabs>
        <w:spacing w:after="120" w:line="276" w:lineRule="auto"/>
        <w:jc w:val="both"/>
        <w:rPr>
          <w:rFonts w:eastAsia="Arial Narrow"/>
        </w:rPr>
      </w:pPr>
      <w:r w:rsidRPr="00EB0F8B">
        <w:t xml:space="preserve">The Contractor must present the sheaths well in line with each other, facilitating their alignment by means of temporary shims. It is forbidden to take advantage of the play in the </w:t>
      </w:r>
      <w:r w:rsidRPr="00EB0F8B">
        <w:lastRenderedPageBreak/>
        <w:t>assemblies to offset the successive sheath elements by an angular value greater than that permitted by the manufacturer.</w:t>
      </w:r>
    </w:p>
    <w:p w14:paraId="3DFDF2ED" w14:textId="77777777" w:rsidR="00EB6C5A" w:rsidRPr="00EB0F8B" w:rsidRDefault="00EB6C5A" w:rsidP="006427F1">
      <w:pPr>
        <w:pStyle w:val="Body"/>
        <w:tabs>
          <w:tab w:val="left" w:pos="1134"/>
        </w:tabs>
        <w:spacing w:after="120" w:line="276" w:lineRule="auto"/>
        <w:jc w:val="both"/>
        <w:rPr>
          <w:rFonts w:eastAsia="Arial Narrow"/>
        </w:rPr>
      </w:pPr>
      <w:r w:rsidRPr="00EB0F8B">
        <w:t>During installation, every precaution will be taken to avoid the introduction of debris or foreign bodies into the sheaths so as not to damage the inside of the pipe. The ends of the sheaths installed must be carefully plugged with wooden plugs during work interruptions.</w:t>
      </w:r>
    </w:p>
    <w:p w14:paraId="525D4B75" w14:textId="77777777" w:rsidR="00EB6C5A" w:rsidRPr="00EB0F8B" w:rsidRDefault="00EB6C5A" w:rsidP="006427F1">
      <w:pPr>
        <w:pStyle w:val="Body"/>
        <w:tabs>
          <w:tab w:val="left" w:pos="1134"/>
        </w:tabs>
        <w:spacing w:after="120" w:line="276" w:lineRule="auto"/>
        <w:jc w:val="both"/>
        <w:rPr>
          <w:rFonts w:eastAsia="Arial Narrow"/>
        </w:rPr>
      </w:pPr>
      <w:r w:rsidRPr="00EB0F8B">
        <w:t>The Contractor shall have the option of cutting pipes when this operation is justified by the requirements of the installation. The site must be re-established on the male end in the case of assembly by gluing or flexible joint. However, the production of hot-formed joints on site shall be prohibited.</w:t>
      </w:r>
    </w:p>
    <w:p w14:paraId="6024ADC8" w14:textId="77777777" w:rsidR="00EB6C5A" w:rsidRPr="00EB0F8B" w:rsidRDefault="00EB6C5A" w:rsidP="006427F1">
      <w:pPr>
        <w:pStyle w:val="Body"/>
        <w:tabs>
          <w:tab w:val="left" w:pos="1134"/>
        </w:tabs>
        <w:spacing w:after="120" w:line="276" w:lineRule="auto"/>
        <w:jc w:val="both"/>
        <w:rPr>
          <w:rFonts w:eastAsia="Arial Narrow"/>
        </w:rPr>
      </w:pPr>
      <w:r w:rsidRPr="00EB0F8B">
        <w:t>In the event of improper use of falls, the Contractor must, at his own expense, resume work.</w:t>
      </w:r>
    </w:p>
    <w:p w14:paraId="7A2BA92B" w14:textId="77777777" w:rsidR="00EB6C5A" w:rsidRPr="00EB0F8B" w:rsidRDefault="00EB6C5A" w:rsidP="006427F1">
      <w:pPr>
        <w:pStyle w:val="Body"/>
        <w:tabs>
          <w:tab w:val="left" w:pos="851"/>
          <w:tab w:val="left" w:pos="1134"/>
        </w:tabs>
        <w:spacing w:line="276" w:lineRule="auto"/>
        <w:jc w:val="both"/>
        <w:rPr>
          <w:rFonts w:eastAsia="Arial Narrow"/>
        </w:rPr>
      </w:pPr>
      <w:r w:rsidRPr="00EB0F8B">
        <w:rPr>
          <w:b/>
          <w:bCs/>
          <w:lang w:val="de-DE"/>
        </w:rPr>
        <w:t xml:space="preserve">2.2.6 </w:t>
      </w:r>
      <w:r w:rsidRPr="00EB0F8B">
        <w:rPr>
          <w:b/>
          <w:bCs/>
          <w:lang w:val="de-DE"/>
        </w:rPr>
        <w:tab/>
        <w:t>SANITATION WORKS</w:t>
      </w:r>
    </w:p>
    <w:p w14:paraId="7805DCD1" w14:textId="77777777" w:rsidR="00EB6C5A" w:rsidRPr="00EB0F8B" w:rsidRDefault="00EB6C5A" w:rsidP="006427F1">
      <w:pPr>
        <w:pStyle w:val="Body"/>
        <w:tabs>
          <w:tab w:val="left" w:pos="851"/>
          <w:tab w:val="left" w:pos="1134"/>
        </w:tabs>
        <w:spacing w:line="276" w:lineRule="auto"/>
        <w:jc w:val="both"/>
        <w:rPr>
          <w:rFonts w:eastAsia="Arial Narrow"/>
          <w:b/>
          <w:bCs/>
        </w:rPr>
      </w:pPr>
      <w:r w:rsidRPr="00EB0F8B">
        <w:rPr>
          <w:b/>
          <w:bCs/>
          <w:lang w:val="de-DE"/>
        </w:rPr>
        <w:t xml:space="preserve">2.2.6.1 </w:t>
      </w:r>
      <w:r w:rsidRPr="00EB0F8B">
        <w:rPr>
          <w:b/>
          <w:bCs/>
          <w:lang w:val="de-DE"/>
        </w:rPr>
        <w:tab/>
        <w:t>COVERED GUTTERS</w:t>
      </w:r>
    </w:p>
    <w:p w14:paraId="13F5240E" w14:textId="77777777" w:rsidR="00EB6C5A" w:rsidRPr="00EB0F8B" w:rsidRDefault="00EB6C5A" w:rsidP="006427F1">
      <w:pPr>
        <w:pStyle w:val="PlainText"/>
        <w:spacing w:line="276" w:lineRule="auto"/>
        <w:ind w:left="0" w:firstLine="0"/>
        <w:rPr>
          <w:rFonts w:ascii="Times New Roman" w:eastAsia="Arial Narrow" w:hAnsi="Times New Roman" w:cs="Times New Roman"/>
          <w:sz w:val="24"/>
          <w:szCs w:val="24"/>
        </w:rPr>
      </w:pPr>
      <w:r w:rsidRPr="00EB0F8B">
        <w:rPr>
          <w:rFonts w:ascii="Times New Roman" w:hAnsi="Times New Roman" w:cs="Times New Roman"/>
          <w:sz w:val="24"/>
          <w:szCs w:val="24"/>
        </w:rPr>
        <w:t>The reinforced concrete gutters and channels are made as follows:</w:t>
      </w:r>
    </w:p>
    <w:p w14:paraId="3E74F6BE" w14:textId="77777777" w:rsidR="00EB6C5A" w:rsidRPr="00EB0F8B" w:rsidRDefault="00EB6C5A" w:rsidP="006427F1">
      <w:pPr>
        <w:pStyle w:val="Body"/>
        <w:numPr>
          <w:ilvl w:val="0"/>
          <w:numId w:val="528"/>
        </w:numPr>
        <w:spacing w:line="276" w:lineRule="auto"/>
        <w:jc w:val="both"/>
      </w:pPr>
      <w:r w:rsidRPr="00EB0F8B">
        <w:rPr>
          <w:rStyle w:val="PageNumber"/>
          <w:sz w:val="24"/>
        </w:rPr>
        <w:t>Execution of trench excavations</w:t>
      </w:r>
    </w:p>
    <w:p w14:paraId="282A9FB5" w14:textId="77777777" w:rsidR="00EB6C5A" w:rsidRPr="00EB0F8B" w:rsidRDefault="00EB6C5A" w:rsidP="006427F1">
      <w:pPr>
        <w:pStyle w:val="Body"/>
        <w:numPr>
          <w:ilvl w:val="0"/>
          <w:numId w:val="529"/>
        </w:numPr>
        <w:spacing w:line="276" w:lineRule="auto"/>
        <w:jc w:val="both"/>
      </w:pPr>
      <w:r w:rsidRPr="00EB0F8B">
        <w:rPr>
          <w:rStyle w:val="PageNumber"/>
          <w:sz w:val="24"/>
        </w:rPr>
        <w:t>Execution of a 5 cm thick No. 1 clean concrete.</w:t>
      </w:r>
    </w:p>
    <w:p w14:paraId="063D9D94" w14:textId="77777777" w:rsidR="00EB6C5A" w:rsidRPr="00EB0F8B" w:rsidRDefault="00EB6C5A" w:rsidP="006427F1">
      <w:pPr>
        <w:pStyle w:val="Body"/>
        <w:numPr>
          <w:ilvl w:val="0"/>
          <w:numId w:val="530"/>
        </w:numPr>
        <w:spacing w:line="276" w:lineRule="auto"/>
        <w:jc w:val="both"/>
      </w:pPr>
      <w:r w:rsidRPr="00EB0F8B">
        <w:rPr>
          <w:rStyle w:val="PageNumber"/>
          <w:sz w:val="24"/>
        </w:rPr>
        <w:t>Laying the raft steels while waiting for the walls</w:t>
      </w:r>
    </w:p>
    <w:p w14:paraId="04D2DA6F" w14:textId="77777777" w:rsidR="00EB6C5A" w:rsidRPr="00EB0F8B" w:rsidRDefault="00EB6C5A" w:rsidP="006427F1">
      <w:pPr>
        <w:pStyle w:val="Body"/>
        <w:numPr>
          <w:ilvl w:val="0"/>
          <w:numId w:val="531"/>
        </w:numPr>
        <w:spacing w:line="276" w:lineRule="auto"/>
        <w:jc w:val="both"/>
      </w:pPr>
      <w:r w:rsidRPr="00EB0F8B">
        <w:rPr>
          <w:rStyle w:val="PageNumber"/>
          <w:sz w:val="24"/>
        </w:rPr>
        <w:t>Concrete No. 5, 10 cm thick, with incorporated screed</w:t>
      </w:r>
    </w:p>
    <w:p w14:paraId="2812997C" w14:textId="77777777" w:rsidR="00EB6C5A" w:rsidRPr="00EB0F8B" w:rsidRDefault="00EB6C5A" w:rsidP="006427F1">
      <w:pPr>
        <w:pStyle w:val="Body"/>
        <w:numPr>
          <w:ilvl w:val="0"/>
          <w:numId w:val="532"/>
        </w:numPr>
        <w:spacing w:line="276" w:lineRule="auto"/>
        <w:jc w:val="both"/>
      </w:pPr>
      <w:r w:rsidRPr="00EB0F8B">
        <w:rPr>
          <w:rStyle w:val="PageNumber"/>
          <w:sz w:val="24"/>
        </w:rPr>
        <w:t>Execution of concrete sails of variable height depending on the altitude of the surrounding land</w:t>
      </w:r>
    </w:p>
    <w:p w14:paraId="6C96F69F" w14:textId="77777777" w:rsidR="00EB6C5A" w:rsidRPr="00EB0F8B" w:rsidRDefault="00EB6C5A" w:rsidP="006427F1">
      <w:pPr>
        <w:pStyle w:val="Body"/>
        <w:numPr>
          <w:ilvl w:val="0"/>
          <w:numId w:val="533"/>
        </w:numPr>
        <w:spacing w:line="276" w:lineRule="auto"/>
        <w:jc w:val="both"/>
      </w:pPr>
      <w:r w:rsidRPr="00EB0F8B">
        <w:rPr>
          <w:rStyle w:val="PageNumber"/>
          <w:sz w:val="24"/>
        </w:rPr>
        <w:t>Concrete lining No. 1 between the wall and the surrounding ground</w:t>
      </w:r>
    </w:p>
    <w:p w14:paraId="76802406" w14:textId="77777777" w:rsidR="00EB6C5A" w:rsidRPr="00EB0F8B" w:rsidRDefault="00EB6C5A" w:rsidP="006427F1">
      <w:pPr>
        <w:pStyle w:val="Body"/>
        <w:numPr>
          <w:ilvl w:val="0"/>
          <w:numId w:val="533"/>
        </w:numPr>
        <w:spacing w:line="276" w:lineRule="auto"/>
        <w:jc w:val="both"/>
      </w:pPr>
      <w:r w:rsidRPr="00EB0F8B">
        <w:rPr>
          <w:rStyle w:val="PageNumber"/>
          <w:sz w:val="24"/>
        </w:rPr>
        <w:t>Backfilling around the structure and connection of the ground with compacted backfill to prevent water runoff against the exterior of the vertical walls.</w:t>
      </w:r>
    </w:p>
    <w:p w14:paraId="2CF2FA89" w14:textId="77777777" w:rsidR="00EB6C5A" w:rsidRPr="00EB0F8B" w:rsidRDefault="00EB6C5A" w:rsidP="006427F1">
      <w:pPr>
        <w:pStyle w:val="Body"/>
        <w:numPr>
          <w:ilvl w:val="0"/>
          <w:numId w:val="533"/>
        </w:numPr>
        <w:spacing w:line="276" w:lineRule="auto"/>
        <w:jc w:val="both"/>
      </w:pPr>
      <w:r w:rsidRPr="00EB0F8B">
        <w:rPr>
          <w:rStyle w:val="PageNumber"/>
          <w:sz w:val="24"/>
        </w:rPr>
        <w:t xml:space="preserve">The formwork of the walls will be executed in </w:t>
      </w:r>
      <w:r w:rsidRPr="00EB0F8B">
        <w:rPr>
          <w:b/>
          <w:bCs/>
        </w:rPr>
        <w:t xml:space="preserve">PS type formwork </w:t>
      </w:r>
      <w:r w:rsidRPr="00EB0F8B">
        <w:rPr>
          <w:rStyle w:val="PageNumber"/>
          <w:sz w:val="24"/>
        </w:rPr>
        <w:t>. (neat facing), to remain visible. Fine leveling and edges drawn with an iron of all visible parts.</w:t>
      </w:r>
    </w:p>
    <w:p w14:paraId="00821318" w14:textId="77777777" w:rsidR="00EB6C5A" w:rsidRPr="00EB0F8B" w:rsidRDefault="00EB6C5A" w:rsidP="006427F1">
      <w:pPr>
        <w:pStyle w:val="Body"/>
        <w:numPr>
          <w:ilvl w:val="0"/>
          <w:numId w:val="533"/>
        </w:numPr>
        <w:spacing w:line="276" w:lineRule="auto"/>
        <w:jc w:val="both"/>
      </w:pPr>
      <w:r w:rsidRPr="00EB0F8B">
        <w:rPr>
          <w:rStyle w:val="PageNumber"/>
          <w:sz w:val="24"/>
        </w:rPr>
        <w:t>Any repairs with excess coating are prohibited. Concrete that exhibits honeycombs will be dismantled and re-done, excluding any other solution.</w:t>
      </w:r>
    </w:p>
    <w:p w14:paraId="19233179" w14:textId="77777777" w:rsidR="00EB6C5A" w:rsidRPr="00EB0F8B" w:rsidRDefault="00EB6C5A" w:rsidP="006427F1">
      <w:pPr>
        <w:pStyle w:val="Body"/>
        <w:numPr>
          <w:ilvl w:val="0"/>
          <w:numId w:val="533"/>
        </w:numPr>
        <w:spacing w:line="276" w:lineRule="auto"/>
        <w:jc w:val="both"/>
      </w:pPr>
      <w:r w:rsidRPr="00EB0F8B">
        <w:rPr>
          <w:rStyle w:val="PageNumber"/>
          <w:sz w:val="24"/>
        </w:rPr>
        <w:t>Execution of the slabs for the cover with the same type of concrete as that used for the walls and of corresponding dimensions.</w:t>
      </w:r>
    </w:p>
    <w:p w14:paraId="762DB9CF" w14:textId="77777777" w:rsidR="00EB6C5A" w:rsidRPr="00EB0F8B" w:rsidRDefault="00EB6C5A" w:rsidP="006427F1">
      <w:pPr>
        <w:pStyle w:val="Body"/>
        <w:tabs>
          <w:tab w:val="left" w:pos="851"/>
          <w:tab w:val="left" w:pos="1134"/>
        </w:tabs>
        <w:spacing w:line="276" w:lineRule="auto"/>
        <w:jc w:val="both"/>
        <w:rPr>
          <w:rFonts w:eastAsia="Arial Narrow"/>
          <w:b/>
          <w:bCs/>
        </w:rPr>
      </w:pPr>
    </w:p>
    <w:p w14:paraId="533E3126" w14:textId="77777777" w:rsidR="00EB6C5A" w:rsidRPr="00EB0F8B" w:rsidRDefault="00EB6C5A" w:rsidP="006427F1">
      <w:pPr>
        <w:pStyle w:val="Body"/>
        <w:tabs>
          <w:tab w:val="left" w:pos="851"/>
          <w:tab w:val="left" w:pos="1134"/>
        </w:tabs>
        <w:spacing w:line="276" w:lineRule="auto"/>
        <w:jc w:val="both"/>
        <w:rPr>
          <w:rFonts w:eastAsia="Arial Narrow"/>
          <w:b/>
          <w:bCs/>
        </w:rPr>
      </w:pPr>
      <w:r w:rsidRPr="00EB0F8B">
        <w:rPr>
          <w:b/>
          <w:bCs/>
        </w:rPr>
        <w:t xml:space="preserve">2.2.6.2 </w:t>
      </w:r>
      <w:r w:rsidRPr="00EB0F8B">
        <w:rPr>
          <w:b/>
          <w:bCs/>
        </w:rPr>
        <w:tab/>
        <w:t>SEPTIC TANK AND SUMP</w:t>
      </w:r>
    </w:p>
    <w:p w14:paraId="13F0531A" w14:textId="77777777" w:rsidR="00EB6C5A" w:rsidRPr="00EB0F8B" w:rsidRDefault="00EB6C5A" w:rsidP="006427F1">
      <w:pPr>
        <w:pStyle w:val="Body"/>
        <w:tabs>
          <w:tab w:val="left" w:pos="1134"/>
        </w:tabs>
        <w:spacing w:after="120" w:line="276" w:lineRule="auto"/>
        <w:jc w:val="both"/>
        <w:rPr>
          <w:rFonts w:eastAsia="Arial Narrow"/>
        </w:rPr>
      </w:pPr>
      <w:r w:rsidRPr="00EB0F8B">
        <w:t>The septic tank will consist of 2 compartments A, B and C occupying respectively 2/3 and 1/3 of the total theoretical volume. The total theoretical volume depends on the number of users, the sludge accumulation rate (estimated according to each region), and the emptying frequency which is set at 5 years. The tank's backflow will be at least 30 cm. The liquid height in compartment A must be greater than or equal to 1.20 m.</w:t>
      </w:r>
    </w:p>
    <w:p w14:paraId="05B0CD30" w14:textId="77777777" w:rsidR="00EB6C5A" w:rsidRPr="00EB0F8B" w:rsidRDefault="00EB6C5A" w:rsidP="006427F1">
      <w:pPr>
        <w:pStyle w:val="Body"/>
        <w:tabs>
          <w:tab w:val="left" w:pos="1134"/>
        </w:tabs>
        <w:spacing w:after="120" w:line="276" w:lineRule="auto"/>
        <w:jc w:val="both"/>
        <w:rPr>
          <w:rFonts w:eastAsia="Arial Narrow"/>
        </w:rPr>
      </w:pPr>
      <w:r w:rsidRPr="00EB0F8B">
        <w:t xml:space="preserve">The aerobic bacterial filter will be housed in a compartment that may be adjacent to the two compartments of the pit itself. The bacterial filter compartment will be of a length such that the filter volume is greater than at least 1.60 m3. The overhead filter will also receive the wastewater after it has passed through a separator tank. The effluent is distributed in the filter from top to bottom as evenly as possible using a distribution grid on which rests a cut and perforated PVC pipe that receives the effluent from compartment B. Another grid supports the filter bed. This will have a particle size ranging from 45 to 80 mm and a minimum height of </w:t>
      </w:r>
      <w:r w:rsidRPr="00EB0F8B">
        <w:lastRenderedPageBreak/>
        <w:t>80 cm. The filter and grids must be washed with a water jet every 6 months. A manhole simultaneously providing the control and air intake functions for the ventilation of the bacterial filter and the entire structure will be built downstream of the bacterial filter compartment.</w:t>
      </w:r>
    </w:p>
    <w:p w14:paraId="6ABC5B83" w14:textId="77777777" w:rsidR="00EB6C5A" w:rsidRPr="00EB0F8B" w:rsidRDefault="00EB6C5A" w:rsidP="006427F1">
      <w:pPr>
        <w:pStyle w:val="Body"/>
        <w:tabs>
          <w:tab w:val="left" w:pos="1134"/>
        </w:tabs>
        <w:spacing w:after="120" w:line="276" w:lineRule="auto"/>
        <w:jc w:val="both"/>
        <w:rPr>
          <w:rFonts w:eastAsia="Arial Narrow"/>
        </w:rPr>
      </w:pPr>
      <w:r w:rsidRPr="00EB0F8B">
        <w:t>Downstream of this manhole, the effluent will be discharged into a sump or filter well. This manhole will be closed by a perforated metal grid fitted with an insect-proof mesh screen equal to or less than 1.2 mm x 1.2 mm in stainless steel. The upper ventilation of the septic tank will be installed in compartment A and extended by a 120 mm diameter PVC pipe terminated at the top by a T fitted on its 2 orifices with an insect-proof mesh screen equal to or less than 1.2 mm x 1.2 mm. The T end must be at least at the height of the upper chain of the neighboring building.</w:t>
      </w:r>
    </w:p>
    <w:p w14:paraId="570FAFD1" w14:textId="77777777" w:rsidR="00EB6C5A" w:rsidRPr="00EB0F8B" w:rsidRDefault="00EB6C5A" w:rsidP="006427F1">
      <w:pPr>
        <w:pStyle w:val="Body"/>
        <w:tabs>
          <w:tab w:val="left" w:pos="1134"/>
        </w:tabs>
        <w:spacing w:after="120" w:line="276" w:lineRule="auto"/>
        <w:jc w:val="both"/>
        <w:rPr>
          <w:rFonts w:eastAsia="Arial Narrow"/>
        </w:rPr>
      </w:pPr>
      <w:r w:rsidRPr="00EB0F8B">
        <w:t>The circulation of effluent and air between the different compartments described above is ensured by several PVC pipes whose characteristics (diameters and positions) must comply with those indicated on the execution plans. In particular, the waste water supply pipe will have its lower generator positioned between 7.5 and 10 cm above the nominal water level which, from a hydraulic point of view, corresponds to the level of the passage from compartment A to compartment B. Its downstream end will be set approximately 40 cm from this nominal level, and a decompression hole allowing the escape of the air expelled by the waterfalls will be provided at the elbow.</w:t>
      </w:r>
    </w:p>
    <w:p w14:paraId="0FD8CF1A" w14:textId="77777777" w:rsidR="00EB6C5A" w:rsidRPr="00EB0F8B" w:rsidRDefault="00EB6C5A" w:rsidP="006427F1">
      <w:pPr>
        <w:pStyle w:val="Body"/>
        <w:tabs>
          <w:tab w:val="left" w:pos="1134"/>
        </w:tabs>
        <w:spacing w:after="120" w:line="276" w:lineRule="auto"/>
        <w:jc w:val="both"/>
        <w:rPr>
          <w:rFonts w:eastAsia="Arial Narrow"/>
        </w:rPr>
      </w:pPr>
      <w:r w:rsidRPr="00EB0F8B">
        <w:t>The pipes ensuring the passage of the effluent between compartments A and B and between B and the filter compartment will be arranged at the same altitude (generator higher than the nominal level) and will both have their upstream end approximately 30 cm lower.</w:t>
      </w:r>
    </w:p>
    <w:p w14:paraId="0B8DDAAF" w14:textId="77777777" w:rsidR="00EB6C5A" w:rsidRPr="00EB0F8B" w:rsidRDefault="00EB6C5A" w:rsidP="006427F1">
      <w:pPr>
        <w:pStyle w:val="Body"/>
        <w:tabs>
          <w:tab w:val="left" w:pos="1134"/>
        </w:tabs>
        <w:spacing w:after="120" w:line="276" w:lineRule="auto"/>
        <w:jc w:val="both"/>
        <w:rPr>
          <w:rFonts w:eastAsia="Arial Narrow"/>
        </w:rPr>
      </w:pPr>
      <w:r w:rsidRPr="00EB0F8B">
        <w:t>The connection between the filter compartment and the downstream inspection chamber will be located in the lower part and will allow both the passage of effluent downstream and the rise of ventilation air upstream.</w:t>
      </w:r>
    </w:p>
    <w:p w14:paraId="5C0B34ED" w14:textId="77777777" w:rsidR="00EB6C5A" w:rsidRPr="00EB0F8B" w:rsidRDefault="00EB6C5A" w:rsidP="006427F1">
      <w:pPr>
        <w:pStyle w:val="Body"/>
        <w:tabs>
          <w:tab w:val="left" w:pos="1134"/>
        </w:tabs>
        <w:spacing w:after="120" w:line="276" w:lineRule="auto"/>
        <w:jc w:val="both"/>
        <w:rPr>
          <w:rFonts w:eastAsia="Arial Narrow"/>
        </w:rPr>
      </w:pPr>
      <w:r w:rsidRPr="00EB0F8B">
        <w:t>Air circulation holes will be provided in the upper part between the filter compartment, compartment B and compartment A. The foundation and the roof of the structures will be made of reinforced concrete with a minimum thickness of 12 cm, concrete dosed at 350 kg/m3.</w:t>
      </w:r>
    </w:p>
    <w:p w14:paraId="34FA61A2" w14:textId="77777777" w:rsidR="00EB6C5A" w:rsidRPr="00EB0F8B" w:rsidRDefault="00EB6C5A" w:rsidP="006427F1">
      <w:pPr>
        <w:pStyle w:val="Body"/>
        <w:tabs>
          <w:tab w:val="left" w:pos="1134"/>
        </w:tabs>
        <w:spacing w:after="120" w:line="276" w:lineRule="auto"/>
        <w:jc w:val="both"/>
        <w:rPr>
          <w:rFonts w:eastAsia="Arial Narrow"/>
        </w:rPr>
      </w:pPr>
      <w:r w:rsidRPr="00EB0F8B">
        <w:t>The walls will be made of solid cement agglomerate masonry with a minimum thickness of 20 cm, including vertical and horizontal anchors in BA, coated with water-repellent cement mortar and the base covered with a screed, including all the necessary components to ensure the waterproofing of the whole.</w:t>
      </w:r>
    </w:p>
    <w:p w14:paraId="04804F29" w14:textId="77777777" w:rsidR="00EB6C5A" w:rsidRPr="00EB0F8B" w:rsidRDefault="00EB6C5A" w:rsidP="006427F1">
      <w:pPr>
        <w:pStyle w:val="Body"/>
        <w:tabs>
          <w:tab w:val="left" w:pos="1134"/>
        </w:tabs>
        <w:spacing w:after="120" w:line="276" w:lineRule="auto"/>
        <w:jc w:val="both"/>
        <w:rPr>
          <w:rFonts w:eastAsia="Arial Narrow"/>
        </w:rPr>
      </w:pPr>
      <w:r w:rsidRPr="00EB0F8B">
        <w:t>Exact dimensions of the structure according to calculations and plans (in order to take into account possible deficiencies in maintenance, the dimensions obtained by calculation have been increased by approximately 20%).</w:t>
      </w:r>
    </w:p>
    <w:p w14:paraId="49697A10" w14:textId="77777777" w:rsidR="00EB6C5A" w:rsidRPr="00EB0F8B" w:rsidRDefault="00EB6C5A" w:rsidP="006427F1">
      <w:pPr>
        <w:pStyle w:val="Body"/>
        <w:tabs>
          <w:tab w:val="left" w:pos="1134"/>
        </w:tabs>
        <w:spacing w:after="120" w:line="276" w:lineRule="auto"/>
        <w:jc w:val="both"/>
        <w:rPr>
          <w:rFonts w:eastAsia="Arial Narrow"/>
        </w:rPr>
      </w:pPr>
      <w:r w:rsidRPr="00EB0F8B">
        <w:t>The walls in contact with the ground will receive two crossed layers of standard fluidized bitumen, FLINTCOAT type.</w:t>
      </w:r>
    </w:p>
    <w:p w14:paraId="6E7C8B0E" w14:textId="77777777" w:rsidR="00EB6C5A" w:rsidRPr="00EB0F8B" w:rsidRDefault="00EB6C5A" w:rsidP="006427F1">
      <w:pPr>
        <w:pStyle w:val="Body"/>
        <w:tabs>
          <w:tab w:val="left" w:pos="1134"/>
        </w:tabs>
        <w:spacing w:after="120" w:line="276" w:lineRule="auto"/>
        <w:jc w:val="both"/>
        <w:rPr>
          <w:rFonts w:eastAsia="Arial Narrow"/>
        </w:rPr>
      </w:pPr>
      <w:r w:rsidRPr="00EB0F8B">
        <w:t xml:space="preserve">All compartments are equipped with sealed covers and inspection chambers established at ground level, judiciously arranged and designed to allow the clearing of chutes and </w:t>
      </w:r>
      <w:r w:rsidRPr="00EB0F8B">
        <w:lastRenderedPageBreak/>
        <w:t>communication pipes, the cleaning of distribution and filtration devices, maintenance operations and the carrying out of emptying.</w:t>
      </w:r>
    </w:p>
    <w:p w14:paraId="3AEF90B9" w14:textId="77777777" w:rsidR="00EB6C5A" w:rsidRPr="00EB0F8B" w:rsidRDefault="00EB6C5A" w:rsidP="006427F1">
      <w:pPr>
        <w:pStyle w:val="Body"/>
        <w:tabs>
          <w:tab w:val="left" w:pos="851"/>
          <w:tab w:val="left" w:pos="1134"/>
        </w:tabs>
        <w:spacing w:line="276" w:lineRule="auto"/>
        <w:jc w:val="both"/>
        <w:rPr>
          <w:rFonts w:eastAsia="Arial Narrow"/>
          <w:b/>
          <w:bCs/>
        </w:rPr>
      </w:pPr>
    </w:p>
    <w:p w14:paraId="138FCDC5" w14:textId="77777777" w:rsidR="00EB6C5A" w:rsidRPr="00EB0F8B" w:rsidRDefault="00EB6C5A" w:rsidP="006427F1">
      <w:pPr>
        <w:pStyle w:val="Body"/>
        <w:tabs>
          <w:tab w:val="left" w:pos="851"/>
          <w:tab w:val="left" w:pos="1134"/>
        </w:tabs>
        <w:spacing w:line="276" w:lineRule="auto"/>
        <w:jc w:val="both"/>
        <w:rPr>
          <w:rFonts w:eastAsia="Arial Narrow"/>
          <w:b/>
          <w:bCs/>
        </w:rPr>
      </w:pPr>
      <w:r w:rsidRPr="00EB0F8B">
        <w:rPr>
          <w:b/>
          <w:bCs/>
          <w:lang w:val="de-DE"/>
        </w:rPr>
        <w:t xml:space="preserve">2.2.6.3 </w:t>
      </w:r>
      <w:r w:rsidRPr="00EB0F8B">
        <w:rPr>
          <w:b/>
          <w:bCs/>
          <w:lang w:val="de-DE"/>
        </w:rPr>
        <w:tab/>
        <w:t>LOST WELL</w:t>
      </w:r>
    </w:p>
    <w:p w14:paraId="0ED5B9C3" w14:textId="77777777" w:rsidR="00EB6C5A" w:rsidRPr="00EB0F8B" w:rsidRDefault="00EB6C5A" w:rsidP="006427F1">
      <w:pPr>
        <w:pStyle w:val="Body"/>
        <w:tabs>
          <w:tab w:val="left" w:pos="1134"/>
        </w:tabs>
        <w:spacing w:after="120" w:line="276" w:lineRule="auto"/>
        <w:jc w:val="both"/>
        <w:rPr>
          <w:rFonts w:eastAsia="Arial Narrow"/>
        </w:rPr>
      </w:pPr>
      <w:r w:rsidRPr="00EB0F8B">
        <w:t>In the absence of a natural outlet or collective sanitation network, rainwater collected on the site and channeled into the gutters will be directed towards a soakaway.</w:t>
      </w:r>
    </w:p>
    <w:p w14:paraId="38443459" w14:textId="77777777" w:rsidR="00EB6C5A" w:rsidRPr="00EB0F8B" w:rsidRDefault="00EB6C5A" w:rsidP="006427F1">
      <w:pPr>
        <w:pStyle w:val="Body"/>
        <w:tabs>
          <w:tab w:val="left" w:pos="1134"/>
        </w:tabs>
        <w:spacing w:after="120" w:line="276" w:lineRule="auto"/>
        <w:jc w:val="both"/>
        <w:rPr>
          <w:rFonts w:eastAsia="Arial Narrow"/>
        </w:rPr>
      </w:pPr>
      <w:r w:rsidRPr="00EB0F8B">
        <w:t>The lost wells intended to receive rainwater will be built like sumps, but without it being necessary to ensure the impermeability of the masonry of the vertical walls at the head of the well. They will have a diameter of 180 cm. They will be planned to be dug either up to a maximum depth of 15 meters, or up to the meeting of a rocky horizon impassable by manual excavation, or up to 2 meters above a water table. In the absence of prior indication of the level of the water table and if the excavation were to meet this water table, the well would be backfilled with compacted clayey impermeable materials to a minimum height of 2 m.</w:t>
      </w:r>
    </w:p>
    <w:p w14:paraId="2B991140" w14:textId="77777777" w:rsidR="00EB6C5A" w:rsidRPr="00EB0F8B" w:rsidRDefault="00EB6C5A" w:rsidP="006427F1">
      <w:pPr>
        <w:pStyle w:val="Body"/>
        <w:tabs>
          <w:tab w:val="left" w:pos="1134"/>
        </w:tabs>
        <w:spacing w:after="120" w:line="276" w:lineRule="auto"/>
        <w:jc w:val="both"/>
        <w:rPr>
          <w:rFonts w:eastAsia="Arial Narrow"/>
        </w:rPr>
      </w:pPr>
    </w:p>
    <w:p w14:paraId="2A3792B4" w14:textId="77777777" w:rsidR="00EB6C5A" w:rsidRPr="00EB0F8B" w:rsidRDefault="00EB6C5A" w:rsidP="006427F1">
      <w:pPr>
        <w:pStyle w:val="Body"/>
        <w:spacing w:line="276" w:lineRule="auto"/>
        <w:jc w:val="both"/>
        <w:rPr>
          <w:rFonts w:eastAsia="Arial Narrow"/>
        </w:rPr>
      </w:pPr>
    </w:p>
    <w:p w14:paraId="3103BDB0" w14:textId="77777777" w:rsidR="00EB6C5A" w:rsidRPr="00EB0F8B" w:rsidRDefault="00EB6C5A" w:rsidP="006427F1">
      <w:pPr>
        <w:pStyle w:val="Body"/>
        <w:spacing w:line="276" w:lineRule="auto"/>
        <w:jc w:val="both"/>
        <w:rPr>
          <w:rFonts w:eastAsia="Arial Narrow"/>
        </w:rPr>
      </w:pPr>
      <w:r w:rsidRPr="00EB0F8B">
        <w:t>***END OF LOT***</w:t>
      </w:r>
    </w:p>
    <w:p w14:paraId="7790C88C" w14:textId="77777777" w:rsidR="00EB6C5A" w:rsidRPr="00EB0F8B" w:rsidRDefault="00EB6C5A" w:rsidP="006427F1">
      <w:pPr>
        <w:pStyle w:val="Body"/>
        <w:spacing w:line="276" w:lineRule="auto"/>
        <w:jc w:val="both"/>
        <w:sectPr w:rsidR="00EB6C5A" w:rsidRPr="00EB0F8B" w:rsidSect="00EB6C5A">
          <w:headerReference w:type="default" r:id="rId280"/>
          <w:pgSz w:w="11900" w:h="16840"/>
          <w:pgMar w:top="1417" w:right="1417" w:bottom="1417" w:left="1417" w:header="708" w:footer="707" w:gutter="0"/>
          <w:cols w:space="720"/>
        </w:sectPr>
      </w:pPr>
    </w:p>
    <w:p w14:paraId="086AAB3C" w14:textId="77777777" w:rsidR="00EB6C5A" w:rsidRPr="00EB0F8B" w:rsidRDefault="00EB6C5A" w:rsidP="006427F1">
      <w:pPr>
        <w:pStyle w:val="Heading1"/>
        <w:numPr>
          <w:ilvl w:val="0"/>
          <w:numId w:val="534"/>
        </w:numPr>
        <w:spacing w:before="120" w:after="120" w:line="276" w:lineRule="auto"/>
        <w:ind w:left="720"/>
        <w:jc w:val="both"/>
        <w:rPr>
          <w:rFonts w:ascii="Times New Roman" w:eastAsia="Arial Narrow" w:hAnsi="Times New Roman" w:cs="Times New Roman"/>
          <w:sz w:val="24"/>
        </w:rPr>
      </w:pPr>
      <w:bookmarkStart w:id="1246" w:name="_Toc198407799"/>
      <w:r w:rsidRPr="00EB0F8B">
        <w:rPr>
          <w:rFonts w:ascii="Times New Roman" w:hAnsi="Times New Roman" w:cs="Times New Roman"/>
          <w:sz w:val="24"/>
        </w:rPr>
        <w:lastRenderedPageBreak/>
        <w:t>STRUCTURE</w:t>
      </w:r>
      <w:bookmarkEnd w:id="1246"/>
    </w:p>
    <w:p w14:paraId="7F37C062" w14:textId="77777777" w:rsidR="00EB6C5A" w:rsidRPr="00EB0F8B" w:rsidRDefault="00EB6C5A" w:rsidP="006427F1">
      <w:pPr>
        <w:pStyle w:val="Body"/>
        <w:tabs>
          <w:tab w:val="left" w:pos="1134"/>
        </w:tabs>
        <w:spacing w:line="276" w:lineRule="auto"/>
        <w:jc w:val="both"/>
        <w:rPr>
          <w:rFonts w:eastAsia="Arial Narrow"/>
          <w:b/>
          <w:bCs/>
        </w:rPr>
      </w:pPr>
      <w:r w:rsidRPr="00EB0F8B">
        <w:rPr>
          <w:b/>
          <w:bCs/>
          <w:lang w:val="de-DE"/>
        </w:rPr>
        <w:t xml:space="preserve">3.1 </w:t>
      </w:r>
      <w:r w:rsidRPr="00EB0F8B">
        <w:rPr>
          <w:b/>
          <w:bCs/>
          <w:lang w:val="de-DE"/>
        </w:rPr>
        <w:tab/>
        <w:t>GENERAL SPECIFICATIONS</w:t>
      </w:r>
    </w:p>
    <w:p w14:paraId="18DC7A85" w14:textId="77777777" w:rsidR="00EB6C5A" w:rsidRPr="00EB0F8B" w:rsidRDefault="00EB6C5A" w:rsidP="006427F1">
      <w:pPr>
        <w:pStyle w:val="Body"/>
        <w:spacing w:line="276" w:lineRule="auto"/>
        <w:jc w:val="both"/>
        <w:rPr>
          <w:rFonts w:eastAsia="Arial Narrow"/>
        </w:rPr>
      </w:pPr>
      <w:r w:rsidRPr="00EB0F8B">
        <w:t>The purpose of this Special Technical Specifications Book (CPTP) is to recall, for this lot, the reference texts and the Regulations, the quality and presentation of the equipment and materials used in the construction of the works and their implementation.</w:t>
      </w:r>
    </w:p>
    <w:p w14:paraId="5D55112A" w14:textId="77777777" w:rsidR="00EB6C5A" w:rsidRPr="00EB0F8B" w:rsidRDefault="00EB6C5A" w:rsidP="006427F1">
      <w:pPr>
        <w:pStyle w:val="Body"/>
        <w:spacing w:line="276" w:lineRule="auto"/>
        <w:jc w:val="both"/>
        <w:rPr>
          <w:rFonts w:eastAsia="Arial Narrow"/>
        </w:rPr>
      </w:pPr>
      <w:r w:rsidRPr="00EB0F8B">
        <w:t>The work includes the implementation of trade services and professionally manufactured works, in supply and installation, including all requirements to obtain “complete” works .</w:t>
      </w:r>
    </w:p>
    <w:p w14:paraId="238051B9" w14:textId="77777777" w:rsidR="00EB6C5A" w:rsidRPr="00EB0F8B" w:rsidRDefault="00EB6C5A" w:rsidP="006427F1">
      <w:pPr>
        <w:pStyle w:val="Body"/>
        <w:spacing w:line="276" w:lineRule="auto"/>
        <w:jc w:val="both"/>
        <w:rPr>
          <w:rFonts w:eastAsia="Arial Narrow"/>
        </w:rPr>
      </w:pPr>
    </w:p>
    <w:p w14:paraId="0CCBFB67"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3.2 </w:t>
      </w:r>
      <w:r w:rsidRPr="00EB0F8B">
        <w:rPr>
          <w:b/>
          <w:bCs/>
        </w:rPr>
        <w:tab/>
        <w:t>REFERENCE TEXTS - REMINDER OF THE REGULATIONS</w:t>
      </w:r>
    </w:p>
    <w:p w14:paraId="0878660E" w14:textId="77777777" w:rsidR="00EB6C5A" w:rsidRPr="00EB0F8B" w:rsidRDefault="00EB6C5A" w:rsidP="006427F1">
      <w:pPr>
        <w:pStyle w:val="Body"/>
        <w:tabs>
          <w:tab w:val="left" w:pos="1134"/>
        </w:tabs>
        <w:spacing w:line="276" w:lineRule="auto"/>
        <w:jc w:val="both"/>
        <w:rPr>
          <w:rFonts w:eastAsia="Arial Narrow"/>
        </w:rPr>
      </w:pPr>
      <w:r w:rsidRPr="00EB0F8B">
        <w:rPr>
          <w:b/>
          <w:bCs/>
          <w:caps/>
        </w:rPr>
        <w:t xml:space="preserve">3.2.1 </w:t>
      </w:r>
      <w:r w:rsidRPr="00EB0F8B">
        <w:rPr>
          <w:b/>
          <w:bCs/>
          <w:caps/>
        </w:rPr>
        <w:tab/>
        <w:t>General information concerning reference texts</w:t>
      </w:r>
    </w:p>
    <w:p w14:paraId="0DEFCD14" w14:textId="77777777" w:rsidR="00EB6C5A" w:rsidRPr="00EB0F8B" w:rsidRDefault="00EB6C5A" w:rsidP="006427F1">
      <w:pPr>
        <w:pStyle w:val="Body"/>
        <w:spacing w:line="276" w:lineRule="auto"/>
        <w:jc w:val="both"/>
        <w:rPr>
          <w:rFonts w:eastAsia="Arial Narrow"/>
        </w:rPr>
      </w:pPr>
      <w:r w:rsidRPr="00EB0F8B">
        <w:t>The execution of the works is subject to compliance with the legislative, administrative, regulatory, technical and technological texts in force in the Republic of Cameroon, as well as those published in FRANCE made applicable in Cameroon.</w:t>
      </w:r>
    </w:p>
    <w:p w14:paraId="439B2F43" w14:textId="77777777" w:rsidR="00EB6C5A" w:rsidRPr="00EB0F8B" w:rsidRDefault="00EB6C5A" w:rsidP="006427F1">
      <w:pPr>
        <w:pStyle w:val="Body"/>
        <w:spacing w:line="276" w:lineRule="auto"/>
        <w:jc w:val="both"/>
        <w:rPr>
          <w:rFonts w:eastAsia="Arial Narrow"/>
        </w:rPr>
      </w:pPr>
      <w:r w:rsidRPr="00EB0F8B">
        <w:t>The texts published in FRANCE are mainly collected in the official journal and the REEF published:</w:t>
      </w:r>
    </w:p>
    <w:p w14:paraId="3371039E" w14:textId="77777777" w:rsidR="00EB6C5A" w:rsidRPr="00EB0F8B" w:rsidRDefault="00EB6C5A" w:rsidP="006427F1">
      <w:pPr>
        <w:pStyle w:val="Body"/>
        <w:spacing w:line="276" w:lineRule="auto"/>
        <w:jc w:val="both"/>
        <w:rPr>
          <w:rFonts w:eastAsia="Arial Narrow"/>
          <w:lang w:val="fr-FR"/>
        </w:rPr>
      </w:pPr>
      <w:r w:rsidRPr="00EB0F8B">
        <w:rPr>
          <w:lang w:val="fr-FR"/>
        </w:rPr>
        <w:t>- by the CSTB (4 avenue du Recteur POINCARE - 75782 PARIS)</w:t>
      </w:r>
    </w:p>
    <w:p w14:paraId="11A49BEB" w14:textId="77777777" w:rsidR="00EB6C5A" w:rsidRPr="00EB0F8B" w:rsidRDefault="00EB6C5A" w:rsidP="006427F1">
      <w:pPr>
        <w:pStyle w:val="Body"/>
        <w:spacing w:line="276" w:lineRule="auto"/>
        <w:jc w:val="both"/>
        <w:rPr>
          <w:rFonts w:eastAsia="Arial Narrow"/>
        </w:rPr>
      </w:pPr>
      <w:r w:rsidRPr="00EB0F8B">
        <w:t>- and EYROLLES editions (61 boulevard St Germain - 75005 PARIS).</w:t>
      </w:r>
    </w:p>
    <w:p w14:paraId="72FE3FD7" w14:textId="77777777" w:rsidR="00EB6C5A" w:rsidRPr="00EB0F8B" w:rsidRDefault="00EB6C5A" w:rsidP="006427F1">
      <w:pPr>
        <w:pStyle w:val="Body"/>
        <w:spacing w:line="276" w:lineRule="auto"/>
        <w:jc w:val="both"/>
        <w:rPr>
          <w:rFonts w:eastAsia="Arial Narrow"/>
        </w:rPr>
      </w:pPr>
      <w:r w:rsidRPr="00EB0F8B">
        <w:t>All of these documents are not attached to the contract, but are deemed to be known and followed by the Contractor for the execution of the works. The most commonly applied documents are summarily stipulated, without limitation, in articles 2.21. to 2.24. of this chapter.</w:t>
      </w:r>
    </w:p>
    <w:p w14:paraId="1EE40129" w14:textId="77777777" w:rsidR="00EB6C5A" w:rsidRPr="00EB0F8B" w:rsidRDefault="00EB6C5A" w:rsidP="006427F1">
      <w:pPr>
        <w:pStyle w:val="Body"/>
        <w:spacing w:line="276" w:lineRule="auto"/>
        <w:jc w:val="both"/>
        <w:rPr>
          <w:rFonts w:eastAsia="Arial Narrow"/>
        </w:rPr>
      </w:pPr>
      <w:r w:rsidRPr="00EB0F8B">
        <w:t>The reference date for these documents will be that of the offer.</w:t>
      </w:r>
    </w:p>
    <w:p w14:paraId="2C0D44A8" w14:textId="77777777" w:rsidR="00EB6C5A" w:rsidRPr="00EB0F8B" w:rsidRDefault="00EB6C5A" w:rsidP="006427F1">
      <w:pPr>
        <w:pStyle w:val="Body"/>
        <w:tabs>
          <w:tab w:val="left" w:pos="1134"/>
        </w:tabs>
        <w:spacing w:line="276" w:lineRule="auto"/>
        <w:jc w:val="both"/>
        <w:rPr>
          <w:rFonts w:eastAsia="Arial Narrow"/>
          <w:caps/>
        </w:rPr>
      </w:pPr>
      <w:r w:rsidRPr="00EB0F8B">
        <w:rPr>
          <w:b/>
          <w:bCs/>
          <w:caps/>
        </w:rPr>
        <w:t xml:space="preserve">3.2.2 </w:t>
      </w:r>
      <w:r w:rsidRPr="00EB0F8B">
        <w:rPr>
          <w:b/>
          <w:bCs/>
          <w:caps/>
        </w:rPr>
        <w:tab/>
        <w:t>Legislative and administrative texts - official regulations</w:t>
      </w:r>
    </w:p>
    <w:p w14:paraId="140FB4CE" w14:textId="77777777" w:rsidR="00EB6C5A" w:rsidRPr="00EB0F8B" w:rsidRDefault="00EB6C5A" w:rsidP="006427F1">
      <w:pPr>
        <w:pStyle w:val="Body"/>
        <w:spacing w:line="276" w:lineRule="auto"/>
        <w:jc w:val="both"/>
        <w:rPr>
          <w:rFonts w:eastAsia="Arial Narrow"/>
        </w:rPr>
      </w:pPr>
      <w:r w:rsidRPr="00EB0F8B">
        <w:t>The following will apply:</w:t>
      </w:r>
    </w:p>
    <w:p w14:paraId="3997F929" w14:textId="77777777" w:rsidR="00EB6C5A" w:rsidRPr="00EB0F8B" w:rsidRDefault="00EB6C5A" w:rsidP="006427F1">
      <w:pPr>
        <w:pStyle w:val="Body"/>
        <w:spacing w:line="276" w:lineRule="auto"/>
        <w:jc w:val="both"/>
        <w:rPr>
          <w:rFonts w:eastAsia="Arial Narrow"/>
        </w:rPr>
      </w:pPr>
      <w:r w:rsidRPr="00EB0F8B">
        <w:t>- laws, decrees, orders, general, specific and local regulations concerning the construction of buildings open to the public.</w:t>
      </w:r>
    </w:p>
    <w:p w14:paraId="163E67D3" w14:textId="77777777" w:rsidR="00EB6C5A" w:rsidRPr="00EB0F8B" w:rsidRDefault="00EB6C5A" w:rsidP="006427F1">
      <w:pPr>
        <w:pStyle w:val="Body"/>
        <w:spacing w:line="276" w:lineRule="auto"/>
        <w:jc w:val="both"/>
        <w:rPr>
          <w:rFonts w:eastAsia="Arial Narrow"/>
        </w:rPr>
      </w:pPr>
      <w:r w:rsidRPr="00EB0F8B">
        <w:t>In fire safety, the regulations applied will be:</w:t>
      </w:r>
    </w:p>
    <w:p w14:paraId="7321B987" w14:textId="77777777" w:rsidR="00EB6C5A" w:rsidRPr="00EB0F8B" w:rsidRDefault="00EB6C5A" w:rsidP="006427F1">
      <w:pPr>
        <w:pStyle w:val="Body"/>
        <w:spacing w:line="276" w:lineRule="auto"/>
        <w:jc w:val="both"/>
        <w:rPr>
          <w:rFonts w:eastAsia="Arial Narrow"/>
        </w:rPr>
      </w:pPr>
      <w:r w:rsidRPr="00EB0F8B">
        <w:t>- fire safety regulations, collections no. 1011 (Printing Office of the Official Journal RF).</w:t>
      </w:r>
    </w:p>
    <w:p w14:paraId="6FD772DD" w14:textId="77777777" w:rsidR="00EB6C5A" w:rsidRPr="00EB0F8B" w:rsidRDefault="00EB6C5A" w:rsidP="006427F1">
      <w:pPr>
        <w:pStyle w:val="Body"/>
        <w:tabs>
          <w:tab w:val="left" w:pos="1134"/>
        </w:tabs>
        <w:spacing w:line="276" w:lineRule="auto"/>
        <w:jc w:val="both"/>
        <w:rPr>
          <w:rFonts w:eastAsia="Arial Narrow"/>
          <w:b/>
          <w:bCs/>
        </w:rPr>
      </w:pPr>
      <w:r w:rsidRPr="00EB0F8B">
        <w:rPr>
          <w:b/>
          <w:bCs/>
          <w:caps/>
        </w:rPr>
        <w:t xml:space="preserve">3.2.3 </w:t>
      </w:r>
      <w:r w:rsidRPr="00EB0F8B">
        <w:rPr>
          <w:b/>
          <w:bCs/>
          <w:caps/>
        </w:rPr>
        <w:tab/>
        <w:t>Unified technical documents</w:t>
      </w:r>
    </w:p>
    <w:p w14:paraId="375E8E2F" w14:textId="77777777" w:rsidR="00EB6C5A" w:rsidRPr="00EB0F8B" w:rsidRDefault="00EB6C5A" w:rsidP="006427F1">
      <w:pPr>
        <w:pStyle w:val="Body"/>
        <w:tabs>
          <w:tab w:val="left" w:pos="1134"/>
        </w:tabs>
        <w:spacing w:line="276" w:lineRule="auto"/>
        <w:jc w:val="both"/>
        <w:rPr>
          <w:rFonts w:eastAsia="Arial Narrow"/>
        </w:rPr>
      </w:pPr>
      <w:r w:rsidRPr="00EB0F8B">
        <w:rPr>
          <w:b/>
          <w:bCs/>
          <w:lang w:val="it-IT"/>
        </w:rPr>
        <w:t>a - Basic DTU</w:t>
      </w:r>
    </w:p>
    <w:p w14:paraId="41816B54" w14:textId="77777777" w:rsidR="00EB6C5A" w:rsidRPr="00EB0F8B" w:rsidRDefault="00EB6C5A" w:rsidP="006427F1">
      <w:pPr>
        <w:pStyle w:val="Body"/>
        <w:spacing w:line="276" w:lineRule="auto"/>
        <w:jc w:val="both"/>
        <w:rPr>
          <w:rFonts w:eastAsia="Arial Narrow"/>
        </w:rPr>
      </w:pPr>
      <w:r w:rsidRPr="00EB0F8B">
        <w:t>The Contractor is required to comply with and apply the following DTU:</w:t>
      </w:r>
    </w:p>
    <w:p w14:paraId="1CFF4F95"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No. 12 </w:t>
      </w:r>
      <w:r w:rsidRPr="00EB0F8B">
        <w:tab/>
        <w:t>Earthworks for buildings</w:t>
      </w:r>
    </w:p>
    <w:p w14:paraId="099CC759"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No. 13.1 </w:t>
      </w:r>
      <w:r w:rsidRPr="00EB0F8B">
        <w:tab/>
        <w:t>Superficial foundations</w:t>
      </w:r>
    </w:p>
    <w:p w14:paraId="5E9847FE"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No. 13.2 </w:t>
      </w:r>
      <w:r w:rsidRPr="00EB0F8B">
        <w:tab/>
        <w:t>Deep foundations</w:t>
      </w:r>
    </w:p>
    <w:p w14:paraId="130ED0FD"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 20 </w:t>
      </w:r>
      <w:r w:rsidRPr="00EB0F8B">
        <w:tab/>
        <w:t>Masonry, reinforced concrete, plastering</w:t>
      </w:r>
    </w:p>
    <w:p w14:paraId="3A743B19"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 20.11 </w:t>
      </w:r>
      <w:r w:rsidRPr="00EB0F8B">
        <w:tab/>
        <w:t>Masonry walls and partitions</w:t>
      </w:r>
    </w:p>
    <w:p w14:paraId="180C08F9"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No. 26 </w:t>
      </w:r>
      <w:r w:rsidRPr="00EB0F8B">
        <w:tab/>
        <w:t>Coatings, hydraulic binders</w:t>
      </w:r>
    </w:p>
    <w:p w14:paraId="20C0F899"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 81.1 </w:t>
      </w:r>
      <w:r w:rsidRPr="00EB0F8B">
        <w:tab/>
        <w:t>Masonry renovation</w:t>
      </w:r>
    </w:p>
    <w:p w14:paraId="260DCBA4"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No. 52.1 </w:t>
      </w:r>
      <w:r w:rsidRPr="00EB0F8B">
        <w:tab/>
        <w:t>Sealed floor covering work</w:t>
      </w:r>
    </w:p>
    <w:p w14:paraId="7A4A260C"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No. 55 </w:t>
      </w:r>
      <w:r w:rsidRPr="00EB0F8B">
        <w:tab/>
        <w:t>Sealed wall covering work and requirements having the value of DTU specifications</w:t>
      </w:r>
    </w:p>
    <w:p w14:paraId="09A2818A" w14:textId="77777777" w:rsidR="00EB6C5A" w:rsidRPr="00EB0F8B" w:rsidRDefault="00EB6C5A" w:rsidP="006427F1">
      <w:pPr>
        <w:pStyle w:val="Body"/>
        <w:tabs>
          <w:tab w:val="left" w:pos="1985"/>
        </w:tabs>
        <w:spacing w:line="276" w:lineRule="auto"/>
        <w:jc w:val="both"/>
        <w:rPr>
          <w:rFonts w:eastAsia="Arial Narrow"/>
        </w:rPr>
      </w:pPr>
      <w:r w:rsidRPr="00EB0F8B">
        <w:lastRenderedPageBreak/>
        <w:t xml:space="preserve">- DTU No. 21.3 </w:t>
      </w:r>
      <w:r w:rsidRPr="00EB0F8B">
        <w:tab/>
        <w:t>Prefabricated slabs and flights of stairs, in reinforced concrete, simply laid on substantially horizontal supports</w:t>
      </w:r>
    </w:p>
    <w:p w14:paraId="3A504341"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No. 21.4 </w:t>
      </w:r>
      <w:r w:rsidRPr="00EB0F8B">
        <w:tab/>
        <w:t>The use of calcium chloride and admixtures containing chlorides in the production of grouts, mortars and concretes.</w:t>
      </w:r>
    </w:p>
    <w:p w14:paraId="3430F054" w14:textId="77777777" w:rsidR="00EB6C5A" w:rsidRPr="00EB0F8B" w:rsidRDefault="00EB6C5A" w:rsidP="006427F1">
      <w:pPr>
        <w:pStyle w:val="Body"/>
        <w:tabs>
          <w:tab w:val="left" w:pos="1985"/>
        </w:tabs>
        <w:spacing w:line="276" w:lineRule="auto"/>
        <w:jc w:val="both"/>
        <w:rPr>
          <w:rFonts w:eastAsia="Arial Narrow"/>
        </w:rPr>
      </w:pPr>
      <w:r w:rsidRPr="00EB0F8B">
        <w:rPr>
          <w:b/>
          <w:bCs/>
        </w:rPr>
        <w:t>b - DTU in knowledge</w:t>
      </w:r>
    </w:p>
    <w:p w14:paraId="54808694" w14:textId="77777777" w:rsidR="00EB6C5A" w:rsidRPr="00EB0F8B" w:rsidRDefault="00EB6C5A" w:rsidP="006427F1">
      <w:pPr>
        <w:pStyle w:val="Body"/>
        <w:spacing w:line="276" w:lineRule="auto"/>
        <w:jc w:val="both"/>
        <w:rPr>
          <w:rFonts w:eastAsia="Arial Narrow"/>
        </w:rPr>
      </w:pPr>
      <w:r w:rsidRPr="00EB0F8B">
        <w:t>The Contractor for the execution of his works must have knowledge of the DTU and other trades and in particular:</w:t>
      </w:r>
    </w:p>
    <w:p w14:paraId="61B7C138" w14:textId="77777777" w:rsidR="00EB6C5A" w:rsidRPr="00EB0F8B" w:rsidRDefault="00EB6C5A" w:rsidP="006427F1">
      <w:pPr>
        <w:pStyle w:val="Body"/>
        <w:tabs>
          <w:tab w:val="left" w:pos="1985"/>
        </w:tabs>
        <w:spacing w:line="276" w:lineRule="auto"/>
        <w:jc w:val="both"/>
        <w:rPr>
          <w:rFonts w:eastAsia="Arial Narrow"/>
        </w:rPr>
      </w:pPr>
      <w:r w:rsidRPr="00EB0F8B">
        <w:rPr>
          <w:lang w:val="nl-NL"/>
        </w:rPr>
        <w:t xml:space="preserve">- DTU No. 36 </w:t>
      </w:r>
      <w:r w:rsidRPr="00EB0F8B">
        <w:rPr>
          <w:rFonts w:eastAsia="Arial Narrow"/>
        </w:rPr>
        <w:tab/>
        <w:t>Joinery</w:t>
      </w:r>
    </w:p>
    <w:p w14:paraId="617C58EF"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 36.1 </w:t>
      </w:r>
      <w:r w:rsidRPr="00EB0F8B">
        <w:tab/>
        <w:t>Wooden joinery</w:t>
      </w:r>
    </w:p>
    <w:p w14:paraId="7A6CAF9F"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 37.1 </w:t>
      </w:r>
      <w:r w:rsidRPr="00EB0F8B">
        <w:tab/>
        <w:t>Metal joinery</w:t>
      </w:r>
    </w:p>
    <w:p w14:paraId="369A6F0F"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No. 43 </w:t>
      </w:r>
      <w:r w:rsidRPr="00EB0F8B">
        <w:tab/>
        <w:t>Waterproofing of roofs and sloping roofs</w:t>
      </w:r>
    </w:p>
    <w:p w14:paraId="5DA35582"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No. 53 </w:t>
      </w:r>
      <w:r w:rsidRPr="00EB0F8B">
        <w:tab/>
        <w:t>Glued floor coverings</w:t>
      </w:r>
    </w:p>
    <w:p w14:paraId="5E144BDE"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No. 58 </w:t>
      </w:r>
      <w:r w:rsidRPr="00EB0F8B">
        <w:tab/>
        <w:t>Suspended ceilings</w:t>
      </w:r>
    </w:p>
    <w:p w14:paraId="4BAF7637"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No. 30 </w:t>
      </w:r>
      <w:r w:rsidRPr="00EB0F8B">
        <w:tab/>
        <w:t>Wooden frames and stairs</w:t>
      </w:r>
    </w:p>
    <w:p w14:paraId="2556EB68"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No. 52.1 </w:t>
      </w:r>
      <w:r w:rsidRPr="00EB0F8B">
        <w:tab/>
        <w:t>Glued floor coverings</w:t>
      </w:r>
    </w:p>
    <w:p w14:paraId="1291BCF1"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No. 55 </w:t>
      </w:r>
      <w:r w:rsidRPr="00EB0F8B">
        <w:tab/>
        <w:t>Sealed wall coverings</w:t>
      </w:r>
    </w:p>
    <w:p w14:paraId="7C0A19F3" w14:textId="77777777" w:rsidR="00EB6C5A" w:rsidRPr="00EB0F8B" w:rsidRDefault="00EB6C5A" w:rsidP="006427F1">
      <w:pPr>
        <w:pStyle w:val="Body"/>
        <w:tabs>
          <w:tab w:val="left" w:pos="1985"/>
        </w:tabs>
        <w:spacing w:line="276" w:lineRule="auto"/>
        <w:jc w:val="both"/>
        <w:rPr>
          <w:rFonts w:eastAsia="Arial Narrow"/>
        </w:rPr>
      </w:pPr>
      <w:r w:rsidRPr="00EB0F8B">
        <w:t xml:space="preserve">- DTU N° 59 </w:t>
      </w:r>
      <w:r w:rsidRPr="00EB0F8B">
        <w:tab/>
        <w:t>Painting</w:t>
      </w:r>
    </w:p>
    <w:p w14:paraId="2A928C85" w14:textId="77777777" w:rsidR="00EB6C5A" w:rsidRPr="00EB0F8B" w:rsidRDefault="00EB6C5A" w:rsidP="006427F1">
      <w:pPr>
        <w:pStyle w:val="Body"/>
        <w:tabs>
          <w:tab w:val="left" w:pos="1985"/>
        </w:tabs>
        <w:spacing w:line="276" w:lineRule="auto"/>
        <w:jc w:val="both"/>
        <w:rPr>
          <w:rFonts w:eastAsia="Arial Narrow"/>
        </w:rPr>
      </w:pPr>
      <w:r w:rsidRPr="00EB0F8B">
        <w:rPr>
          <w:b/>
          <w:bCs/>
        </w:rPr>
        <w:t>c - Calculation rules</w:t>
      </w:r>
    </w:p>
    <w:p w14:paraId="53258CED" w14:textId="77777777" w:rsidR="00EB6C5A" w:rsidRPr="00EB0F8B" w:rsidRDefault="00EB6C5A" w:rsidP="006427F1">
      <w:pPr>
        <w:pStyle w:val="Body"/>
        <w:tabs>
          <w:tab w:val="left" w:pos="1985"/>
        </w:tabs>
        <w:spacing w:line="276" w:lineRule="auto"/>
        <w:jc w:val="both"/>
        <w:rPr>
          <w:rFonts w:eastAsia="Arial Narrow"/>
        </w:rPr>
      </w:pPr>
      <w:r w:rsidRPr="00EB0F8B">
        <w:t>The works must be calculated in accordance with the following calculation rules:</w:t>
      </w:r>
    </w:p>
    <w:p w14:paraId="629C4C4B" w14:textId="77777777" w:rsidR="00EB6C5A" w:rsidRPr="00EB0F8B" w:rsidRDefault="00EB6C5A" w:rsidP="006427F1">
      <w:pPr>
        <w:pStyle w:val="Body"/>
        <w:tabs>
          <w:tab w:val="left" w:pos="1985"/>
        </w:tabs>
        <w:spacing w:before="120" w:line="276" w:lineRule="auto"/>
        <w:jc w:val="both"/>
        <w:rPr>
          <w:rFonts w:eastAsia="Arial Narrow"/>
        </w:rPr>
      </w:pPr>
      <w:r w:rsidRPr="00EB0F8B">
        <w:rPr>
          <w:b/>
          <w:bCs/>
        </w:rPr>
        <w:t>. Reinforced concrete - masonry</w:t>
      </w:r>
    </w:p>
    <w:p w14:paraId="2127BE2D" w14:textId="77777777" w:rsidR="00EB6C5A" w:rsidRPr="00EB0F8B" w:rsidRDefault="00EB6C5A" w:rsidP="006427F1">
      <w:pPr>
        <w:pStyle w:val="Body"/>
        <w:spacing w:line="276" w:lineRule="auto"/>
        <w:jc w:val="both"/>
        <w:rPr>
          <w:rFonts w:eastAsia="Arial Narrow"/>
        </w:rPr>
      </w:pPr>
      <w:r w:rsidRPr="00EB0F8B">
        <w:t>- technical rules for the design and calculation of reinforced concrete structures and constructions (CCBA 68 rules),</w:t>
      </w:r>
    </w:p>
    <w:p w14:paraId="0CB79187" w14:textId="77777777" w:rsidR="00EB6C5A" w:rsidRPr="00EB0F8B" w:rsidRDefault="00EB6C5A" w:rsidP="006427F1">
      <w:pPr>
        <w:pStyle w:val="Body"/>
        <w:spacing w:before="120" w:line="276" w:lineRule="auto"/>
        <w:jc w:val="both"/>
        <w:rPr>
          <w:rFonts w:eastAsia="Arial Narrow"/>
        </w:rPr>
      </w:pPr>
      <w:r w:rsidRPr="00EB0F8B">
        <w:t>- technical rules for the design and calculation of reinforced concrete structures and constructions using the limit states method (BAEL 80 rules).</w:t>
      </w:r>
    </w:p>
    <w:p w14:paraId="79569EF6" w14:textId="77777777" w:rsidR="00EB6C5A" w:rsidRPr="00EB0F8B" w:rsidRDefault="00EB6C5A" w:rsidP="006427F1">
      <w:pPr>
        <w:pStyle w:val="Body"/>
        <w:tabs>
          <w:tab w:val="left" w:pos="1985"/>
        </w:tabs>
        <w:spacing w:before="120" w:line="276" w:lineRule="auto"/>
        <w:jc w:val="both"/>
        <w:rPr>
          <w:rFonts w:eastAsia="Arial Narrow"/>
          <w:b/>
          <w:bCs/>
        </w:rPr>
      </w:pPr>
      <w:r w:rsidRPr="00EB0F8B">
        <w:rPr>
          <w:b/>
          <w:bCs/>
        </w:rPr>
        <w:t>. Various concrete</w:t>
      </w:r>
    </w:p>
    <w:p w14:paraId="0B1D490B" w14:textId="77777777" w:rsidR="00EB6C5A" w:rsidRPr="00EB0F8B" w:rsidRDefault="00EB6C5A" w:rsidP="006427F1">
      <w:pPr>
        <w:pStyle w:val="Body"/>
        <w:spacing w:line="276" w:lineRule="auto"/>
        <w:jc w:val="both"/>
        <w:rPr>
          <w:rFonts w:eastAsia="Arial Narrow"/>
        </w:rPr>
      </w:pPr>
      <w:r w:rsidRPr="00EB0F8B">
        <w:t>- DTU 20.11/Simplified calculation rules for masonry walls and partitions (CSTB</w:t>
      </w:r>
    </w:p>
    <w:p w14:paraId="7D87E044" w14:textId="77777777" w:rsidR="00EB6C5A" w:rsidRPr="00EB0F8B" w:rsidRDefault="00EB6C5A" w:rsidP="006427F1">
      <w:pPr>
        <w:pStyle w:val="Body"/>
        <w:spacing w:line="276" w:lineRule="auto"/>
        <w:jc w:val="both"/>
        <w:rPr>
          <w:rFonts w:eastAsia="Arial Narrow"/>
        </w:rPr>
      </w:pPr>
      <w:r w:rsidRPr="00EB0F8B">
        <w:t>1530-193, October 1978)</w:t>
      </w:r>
    </w:p>
    <w:p w14:paraId="60B39686" w14:textId="77777777" w:rsidR="00EB6C5A" w:rsidRPr="00EB0F8B" w:rsidRDefault="00EB6C5A" w:rsidP="006427F1">
      <w:pPr>
        <w:pStyle w:val="Body"/>
        <w:spacing w:line="276" w:lineRule="auto"/>
        <w:jc w:val="both"/>
        <w:rPr>
          <w:rFonts w:eastAsia="Arial Narrow"/>
        </w:rPr>
      </w:pPr>
      <w:r w:rsidRPr="00EB0F8B">
        <w:t>- Erratum (CSTB 1549-194, December 1978)</w:t>
      </w:r>
    </w:p>
    <w:p w14:paraId="64A27C67" w14:textId="77777777" w:rsidR="00EB6C5A" w:rsidRPr="00EB0F8B" w:rsidRDefault="00EB6C5A" w:rsidP="006427F1">
      <w:pPr>
        <w:pStyle w:val="Body"/>
        <w:spacing w:line="276" w:lineRule="auto"/>
        <w:jc w:val="both"/>
        <w:rPr>
          <w:rFonts w:eastAsia="Arial Narrow"/>
        </w:rPr>
      </w:pPr>
      <w:r w:rsidRPr="00EB0F8B">
        <w:rPr>
          <w:lang w:val="it-IT"/>
        </w:rPr>
        <w:t>- Erratum No. 2 (CSTB 1569-199, May 1979)</w:t>
      </w:r>
    </w:p>
    <w:p w14:paraId="488B6092" w14:textId="77777777" w:rsidR="00EB6C5A" w:rsidRPr="00EB0F8B" w:rsidRDefault="00EB6C5A" w:rsidP="006427F1">
      <w:pPr>
        <w:pStyle w:val="Body"/>
        <w:spacing w:line="276" w:lineRule="auto"/>
        <w:jc w:val="both"/>
        <w:rPr>
          <w:rFonts w:eastAsia="Arial Narrow"/>
        </w:rPr>
      </w:pPr>
      <w:r w:rsidRPr="00EB0F8B">
        <w:t>- DTU 23-1/Rules for calculating shuttered concrete walls and partitions (CSTB 1359-166,</w:t>
      </w:r>
    </w:p>
    <w:p w14:paraId="2604A31F" w14:textId="77777777" w:rsidR="00EB6C5A" w:rsidRPr="00EB0F8B" w:rsidRDefault="00EB6C5A" w:rsidP="006427F1">
      <w:pPr>
        <w:pStyle w:val="Body"/>
        <w:spacing w:line="276" w:lineRule="auto"/>
        <w:jc w:val="both"/>
        <w:rPr>
          <w:rFonts w:eastAsia="Arial Narrow"/>
        </w:rPr>
      </w:pPr>
      <w:r w:rsidRPr="00EB0F8B">
        <w:t>January 1976)</w:t>
      </w:r>
    </w:p>
    <w:p w14:paraId="1AF2AD30" w14:textId="77777777" w:rsidR="00EB6C5A" w:rsidRPr="00EB0F8B" w:rsidRDefault="00EB6C5A" w:rsidP="006427F1">
      <w:pPr>
        <w:pStyle w:val="Body"/>
        <w:tabs>
          <w:tab w:val="left" w:pos="1985"/>
        </w:tabs>
        <w:spacing w:before="120" w:line="276" w:lineRule="auto"/>
        <w:jc w:val="both"/>
        <w:rPr>
          <w:rFonts w:eastAsia="Arial Narrow"/>
          <w:b/>
          <w:bCs/>
        </w:rPr>
      </w:pPr>
      <w:r w:rsidRPr="00EB0F8B">
        <w:rPr>
          <w:b/>
          <w:bCs/>
        </w:rPr>
        <w:t>. Floors</w:t>
      </w:r>
    </w:p>
    <w:p w14:paraId="6AEAC481" w14:textId="77777777" w:rsidR="00EB6C5A" w:rsidRPr="00EB0F8B" w:rsidRDefault="00EB6C5A" w:rsidP="006427F1">
      <w:pPr>
        <w:pStyle w:val="Body"/>
        <w:spacing w:line="276" w:lineRule="auto"/>
        <w:jc w:val="both"/>
        <w:rPr>
          <w:rFonts w:eastAsia="Arial Narrow"/>
        </w:rPr>
      </w:pPr>
      <w:r w:rsidRPr="00EB0F8B">
        <w:t>- Common Specifications for Flooring Processes (CPTP “floors ”)</w:t>
      </w:r>
    </w:p>
    <w:p w14:paraId="4B81804C" w14:textId="77777777" w:rsidR="00EB6C5A" w:rsidRPr="00EB0F8B" w:rsidRDefault="00EB6C5A" w:rsidP="006427F1">
      <w:pPr>
        <w:pStyle w:val="Body"/>
        <w:spacing w:line="276" w:lineRule="auto"/>
        <w:jc w:val="both"/>
        <w:rPr>
          <w:rFonts w:eastAsia="Arial Narrow"/>
        </w:rPr>
      </w:pPr>
      <w:r w:rsidRPr="00EB0F8B">
        <w:t>Title I: ribbed floors with prefabricated beams.</w:t>
      </w:r>
    </w:p>
    <w:p w14:paraId="4223D221" w14:textId="77777777" w:rsidR="00EB6C5A" w:rsidRPr="00EB0F8B" w:rsidRDefault="00EB6C5A" w:rsidP="006427F1">
      <w:pPr>
        <w:pStyle w:val="Body"/>
        <w:spacing w:line="276" w:lineRule="auto"/>
        <w:jc w:val="both"/>
        <w:rPr>
          <w:rFonts w:eastAsia="Arial Narrow"/>
        </w:rPr>
      </w:pPr>
      <w:r w:rsidRPr="00EB0F8B">
        <w:t>Title II: solid slabs made from prefabricated pre-slabs and concrete in place.</w:t>
      </w:r>
    </w:p>
    <w:p w14:paraId="734112C1" w14:textId="77777777" w:rsidR="00EB6C5A" w:rsidRPr="00EB0F8B" w:rsidRDefault="00EB6C5A" w:rsidP="006427F1">
      <w:pPr>
        <w:pStyle w:val="Body"/>
        <w:spacing w:line="276" w:lineRule="auto"/>
        <w:jc w:val="both"/>
        <w:rPr>
          <w:rFonts w:eastAsia="Arial Narrow"/>
        </w:rPr>
      </w:pPr>
      <w:r w:rsidRPr="00EB0F8B">
        <w:t>- DTU 14.1/Calculation rules applicable to reinforced or prestressed concrete buildings receiving a casing.</w:t>
      </w:r>
    </w:p>
    <w:p w14:paraId="22795CFE" w14:textId="77777777" w:rsidR="00EB6C5A" w:rsidRPr="00EB0F8B" w:rsidRDefault="00EB6C5A" w:rsidP="006427F1">
      <w:pPr>
        <w:pStyle w:val="Body"/>
        <w:tabs>
          <w:tab w:val="left" w:pos="1985"/>
        </w:tabs>
        <w:spacing w:before="120" w:line="276" w:lineRule="auto"/>
        <w:jc w:val="both"/>
        <w:rPr>
          <w:rFonts w:eastAsia="Arial Narrow"/>
          <w:b/>
          <w:bCs/>
        </w:rPr>
      </w:pPr>
      <w:r w:rsidRPr="00EB0F8B">
        <w:rPr>
          <w:b/>
          <w:bCs/>
        </w:rPr>
        <w:t>. Constructions</w:t>
      </w:r>
    </w:p>
    <w:p w14:paraId="24F13EE3" w14:textId="77777777" w:rsidR="00EB6C5A" w:rsidRPr="00EB0F8B" w:rsidRDefault="00EB6C5A" w:rsidP="006427F1">
      <w:pPr>
        <w:pStyle w:val="Body"/>
        <w:spacing w:line="276" w:lineRule="auto"/>
        <w:jc w:val="both"/>
        <w:rPr>
          <w:rFonts w:eastAsia="Arial Narrow"/>
        </w:rPr>
      </w:pPr>
      <w:r w:rsidRPr="00EB0F8B">
        <w:t>General rules for the construction of residential buildings (decree no. 69-596 of June 14</w:t>
      </w:r>
    </w:p>
    <w:p w14:paraId="5606504C" w14:textId="77777777" w:rsidR="00EB6C5A" w:rsidRPr="00EB0F8B" w:rsidRDefault="00EB6C5A" w:rsidP="006427F1">
      <w:pPr>
        <w:pStyle w:val="Body"/>
        <w:spacing w:line="276" w:lineRule="auto"/>
        <w:jc w:val="both"/>
        <w:rPr>
          <w:rFonts w:eastAsia="Arial Narrow"/>
        </w:rPr>
      </w:pPr>
      <w:r w:rsidRPr="00EB0F8B">
        <w:t>1969) as well as the implementing decrees and circulars.</w:t>
      </w:r>
    </w:p>
    <w:p w14:paraId="4B43588A" w14:textId="77777777" w:rsidR="00EB6C5A" w:rsidRPr="00EB0F8B" w:rsidRDefault="00EB6C5A" w:rsidP="006427F1">
      <w:pPr>
        <w:pStyle w:val="Body"/>
        <w:tabs>
          <w:tab w:val="left" w:pos="1985"/>
        </w:tabs>
        <w:spacing w:before="120" w:line="276" w:lineRule="auto"/>
        <w:jc w:val="both"/>
        <w:rPr>
          <w:rFonts w:eastAsia="Arial Narrow"/>
          <w:b/>
          <w:bCs/>
        </w:rPr>
      </w:pPr>
      <w:r w:rsidRPr="00EB0F8B">
        <w:rPr>
          <w:b/>
          <w:bCs/>
          <w:lang w:val="it-IT"/>
        </w:rPr>
        <w:t>. Fire</w:t>
      </w:r>
    </w:p>
    <w:p w14:paraId="71A8734E" w14:textId="77777777" w:rsidR="00EB6C5A" w:rsidRPr="00EB0F8B" w:rsidRDefault="00EB6C5A" w:rsidP="006427F1">
      <w:pPr>
        <w:pStyle w:val="Body"/>
        <w:spacing w:line="276" w:lineRule="auto"/>
        <w:jc w:val="both"/>
        <w:rPr>
          <w:rFonts w:eastAsia="Arial Narrow"/>
        </w:rPr>
      </w:pPr>
      <w:r w:rsidRPr="00EB0F8B">
        <w:lastRenderedPageBreak/>
        <w:t>FB Rules/Methods for predicting the fire behavior of concrete structures by calculation (CSTB, April 1980).</w:t>
      </w:r>
    </w:p>
    <w:p w14:paraId="665C7AFC" w14:textId="77777777" w:rsidR="00EB6C5A" w:rsidRPr="00EB0F8B" w:rsidRDefault="00EB6C5A" w:rsidP="006427F1">
      <w:pPr>
        <w:pStyle w:val="Body"/>
        <w:tabs>
          <w:tab w:val="left" w:pos="1985"/>
        </w:tabs>
        <w:spacing w:before="120" w:line="276" w:lineRule="auto"/>
        <w:jc w:val="both"/>
        <w:rPr>
          <w:rFonts w:eastAsia="Arial Narrow"/>
          <w:b/>
          <w:bCs/>
        </w:rPr>
      </w:pPr>
      <w:r w:rsidRPr="00EB0F8B">
        <w:rPr>
          <w:b/>
          <w:bCs/>
        </w:rPr>
        <w:t>. Foundations</w:t>
      </w:r>
    </w:p>
    <w:p w14:paraId="04E6F4EF" w14:textId="77777777" w:rsidR="00EB6C5A" w:rsidRPr="00EB0F8B" w:rsidRDefault="00EB6C5A" w:rsidP="006427F1">
      <w:pPr>
        <w:pStyle w:val="Body"/>
        <w:spacing w:line="276" w:lineRule="auto"/>
        <w:jc w:val="both"/>
        <w:rPr>
          <w:rFonts w:eastAsia="Arial Narrow"/>
        </w:rPr>
      </w:pPr>
      <w:r w:rsidRPr="00EB0F8B">
        <w:t>DTU 13.1/Rules for the calculation of superficial foundations (CSTB 784.90, February 1968).</w:t>
      </w:r>
    </w:p>
    <w:p w14:paraId="2B4F3111" w14:textId="77777777" w:rsidR="00EB6C5A" w:rsidRPr="00EB0F8B" w:rsidRDefault="00EB6C5A" w:rsidP="006427F1">
      <w:pPr>
        <w:pStyle w:val="Body"/>
        <w:tabs>
          <w:tab w:val="left" w:pos="1985"/>
        </w:tabs>
        <w:spacing w:before="120" w:line="276" w:lineRule="auto"/>
        <w:jc w:val="both"/>
        <w:rPr>
          <w:rFonts w:eastAsia="Arial Narrow"/>
          <w:b/>
          <w:bCs/>
        </w:rPr>
      </w:pPr>
      <w:r w:rsidRPr="00EB0F8B">
        <w:rPr>
          <w:b/>
          <w:bCs/>
          <w:lang w:val="de-DE"/>
        </w:rPr>
        <w:t>. Wind</w:t>
      </w:r>
    </w:p>
    <w:p w14:paraId="181A3484" w14:textId="77777777" w:rsidR="00EB6C5A" w:rsidRPr="00EB0F8B" w:rsidRDefault="00EB6C5A" w:rsidP="006427F1">
      <w:pPr>
        <w:pStyle w:val="Body"/>
        <w:spacing w:line="276" w:lineRule="auto"/>
        <w:jc w:val="both"/>
        <w:rPr>
          <w:rFonts w:eastAsia="Arial Narrow"/>
        </w:rPr>
      </w:pPr>
      <w:r w:rsidRPr="00EB0F8B">
        <w:t>NV 65 Rules/ Rules defining the effects of wind on buildings and annexes (Eyrolles and CSTB, December 1978).</w:t>
      </w:r>
    </w:p>
    <w:p w14:paraId="405D6F8A" w14:textId="77777777" w:rsidR="00EB6C5A" w:rsidRPr="00EB0F8B" w:rsidRDefault="00EB6C5A" w:rsidP="006427F1">
      <w:pPr>
        <w:pStyle w:val="Body"/>
        <w:spacing w:before="120" w:line="276" w:lineRule="auto"/>
        <w:jc w:val="both"/>
        <w:rPr>
          <w:rFonts w:eastAsia="Arial Narrow"/>
        </w:rPr>
      </w:pPr>
      <w:r w:rsidRPr="00EB0F8B">
        <w:rPr>
          <w:b/>
          <w:bCs/>
          <w:lang w:val="it-IT"/>
        </w:rPr>
        <w:t>d - Specifications</w:t>
      </w:r>
    </w:p>
    <w:p w14:paraId="5B8CD4D4" w14:textId="77777777" w:rsidR="00EB6C5A" w:rsidRPr="00EB0F8B" w:rsidRDefault="00EB6C5A" w:rsidP="006427F1">
      <w:pPr>
        <w:pStyle w:val="Body"/>
        <w:spacing w:line="276" w:lineRule="auto"/>
        <w:jc w:val="both"/>
        <w:rPr>
          <w:rFonts w:eastAsia="Arial Narrow"/>
        </w:rPr>
      </w:pPr>
      <w:r w:rsidRPr="00EB0F8B">
        <w:t>The requirements of these specifications are applicable but will be replaced or supplemented by the general and specific provisions provided for by the administrative regulations concerning buildings open to the public and labor legislation.</w:t>
      </w:r>
    </w:p>
    <w:p w14:paraId="44CD9EBC" w14:textId="77777777" w:rsidR="00EB6C5A" w:rsidRPr="00EB0F8B" w:rsidRDefault="00EB6C5A" w:rsidP="006427F1">
      <w:pPr>
        <w:pStyle w:val="Body"/>
        <w:tabs>
          <w:tab w:val="left" w:pos="1134"/>
        </w:tabs>
        <w:spacing w:before="120" w:line="276" w:lineRule="auto"/>
        <w:jc w:val="both"/>
        <w:rPr>
          <w:rFonts w:eastAsia="Arial Narrow"/>
          <w:caps/>
        </w:rPr>
      </w:pPr>
      <w:r w:rsidRPr="00EB0F8B">
        <w:rPr>
          <w:b/>
          <w:bCs/>
          <w:caps/>
        </w:rPr>
        <w:t xml:space="preserve">3.2.4 </w:t>
      </w:r>
      <w:r w:rsidRPr="00EB0F8B">
        <w:rPr>
          <w:b/>
          <w:bCs/>
          <w:caps/>
        </w:rPr>
        <w:tab/>
        <w:t>General and specific standards</w:t>
      </w:r>
    </w:p>
    <w:p w14:paraId="1F4F6458" w14:textId="77777777" w:rsidR="00EB6C5A" w:rsidRPr="00EB0F8B" w:rsidRDefault="00EB6C5A" w:rsidP="006427F1">
      <w:pPr>
        <w:pStyle w:val="Body"/>
        <w:tabs>
          <w:tab w:val="left" w:pos="1134"/>
        </w:tabs>
        <w:spacing w:line="276" w:lineRule="auto"/>
        <w:jc w:val="both"/>
        <w:rPr>
          <w:rFonts w:eastAsia="Arial Narrow"/>
        </w:rPr>
      </w:pPr>
      <w:r w:rsidRPr="00EB0F8B">
        <w:t>The materials, materials and works must comply with the requirements of the following French standards, published by AFNOR (Tour Europe - 92400 COURBEVOIE FRANCE), collected mainly at the REEF of the CSTB (4, Avenue du Recteur POINCARE 75782 PARIS).</w:t>
      </w:r>
    </w:p>
    <w:p w14:paraId="43C959D6" w14:textId="77777777" w:rsidR="00EB6C5A" w:rsidRPr="00EB0F8B" w:rsidRDefault="00EB6C5A" w:rsidP="006427F1">
      <w:pPr>
        <w:pStyle w:val="Body"/>
        <w:tabs>
          <w:tab w:val="left" w:pos="1134"/>
        </w:tabs>
        <w:spacing w:line="276" w:lineRule="auto"/>
        <w:jc w:val="both"/>
        <w:rPr>
          <w:rFonts w:eastAsia="Arial Narrow"/>
        </w:rPr>
      </w:pPr>
      <w:r w:rsidRPr="00EB0F8B">
        <w:t>- NFB 35.015 and 016 Rounds and bars for BA</w:t>
      </w:r>
    </w:p>
    <w:p w14:paraId="1E8846BA" w14:textId="77777777" w:rsidR="00EB6C5A" w:rsidRPr="00EB0F8B" w:rsidRDefault="00EB6C5A" w:rsidP="006427F1">
      <w:pPr>
        <w:pStyle w:val="Body"/>
        <w:tabs>
          <w:tab w:val="left" w:pos="1134"/>
        </w:tabs>
        <w:spacing w:line="276" w:lineRule="auto"/>
        <w:jc w:val="both"/>
        <w:rPr>
          <w:rFonts w:eastAsia="Arial Narrow"/>
        </w:rPr>
      </w:pPr>
      <w:r w:rsidRPr="00EB0F8B">
        <w:t>- NFB 10 and 12... Quarry products</w:t>
      </w:r>
    </w:p>
    <w:p w14:paraId="6D0E1B32" w14:textId="77777777" w:rsidR="00EB6C5A" w:rsidRPr="00EB0F8B" w:rsidRDefault="00EB6C5A" w:rsidP="006427F1">
      <w:pPr>
        <w:pStyle w:val="Body"/>
        <w:tabs>
          <w:tab w:val="left" w:pos="1134"/>
        </w:tabs>
        <w:spacing w:line="276" w:lineRule="auto"/>
        <w:jc w:val="both"/>
        <w:rPr>
          <w:rFonts w:eastAsia="Arial Narrow"/>
        </w:rPr>
      </w:pPr>
      <w:r w:rsidRPr="00EB0F8B">
        <w:t>- NFB 01, and 02, 06, 08, 14, 15, 18, P 61, P 72, P 85 (dimensions, assumptions, calculation methods, test methods and materials)</w:t>
      </w:r>
    </w:p>
    <w:p w14:paraId="51362DE5" w14:textId="77777777" w:rsidR="00EB6C5A" w:rsidRPr="00EB0F8B" w:rsidRDefault="00EB6C5A" w:rsidP="006427F1">
      <w:pPr>
        <w:pStyle w:val="Body"/>
        <w:tabs>
          <w:tab w:val="left" w:pos="1134"/>
        </w:tabs>
        <w:spacing w:line="276" w:lineRule="auto"/>
        <w:jc w:val="both"/>
        <w:rPr>
          <w:rFonts w:eastAsia="Arial Narrow"/>
        </w:rPr>
      </w:pPr>
      <w:r w:rsidRPr="00EB0F8B">
        <w:rPr>
          <w:b/>
          <w:bCs/>
          <w:caps/>
        </w:rPr>
        <w:t>3.2.5 Memoranda-recommendations from professional bodies</w:t>
      </w:r>
    </w:p>
    <w:p w14:paraId="268B9737" w14:textId="77777777" w:rsidR="00EB6C5A" w:rsidRPr="00EB0F8B" w:rsidRDefault="00EB6C5A" w:rsidP="006427F1">
      <w:pPr>
        <w:pStyle w:val="Body"/>
        <w:tabs>
          <w:tab w:val="left" w:pos="1134"/>
        </w:tabs>
        <w:spacing w:line="276" w:lineRule="auto"/>
        <w:jc w:val="both"/>
        <w:rPr>
          <w:rFonts w:eastAsia="Arial Narrow"/>
        </w:rPr>
      </w:pPr>
      <w:r w:rsidRPr="00EB0F8B">
        <w:t>The specifications and recommendations of professional bodies will be followed by the Contractor, both for the quality of materials and for implementation (the list below is not exhaustive).</w:t>
      </w:r>
    </w:p>
    <w:p w14:paraId="5434D778" w14:textId="77777777" w:rsidR="00EB6C5A" w:rsidRPr="00EB0F8B" w:rsidRDefault="00EB6C5A" w:rsidP="006427F1">
      <w:pPr>
        <w:pStyle w:val="Body"/>
        <w:tabs>
          <w:tab w:val="left" w:pos="1134"/>
        </w:tabs>
        <w:spacing w:line="276" w:lineRule="auto"/>
        <w:jc w:val="both"/>
        <w:rPr>
          <w:rFonts w:eastAsia="Arial Narrow"/>
        </w:rPr>
      </w:pPr>
      <w:r w:rsidRPr="00EB0F8B">
        <w:t>- Technical Notebooks, Booklets, recommendations, memos and technical opinions of the CSTB</w:t>
      </w:r>
    </w:p>
    <w:p w14:paraId="0A3B032B" w14:textId="77777777" w:rsidR="00EB6C5A" w:rsidRPr="00EB0F8B" w:rsidRDefault="00EB6C5A" w:rsidP="006427F1">
      <w:pPr>
        <w:pStyle w:val="Body"/>
        <w:tabs>
          <w:tab w:val="left" w:pos="1134"/>
        </w:tabs>
        <w:spacing w:line="276" w:lineRule="auto"/>
        <w:jc w:val="both"/>
        <w:rPr>
          <w:rFonts w:eastAsia="Arial Narrow"/>
        </w:rPr>
      </w:pPr>
      <w:r w:rsidRPr="00EB0F8B">
        <w:t>(Scientific and Technical Center for Construction).</w:t>
      </w:r>
    </w:p>
    <w:p w14:paraId="14F543AB" w14:textId="77777777" w:rsidR="00EB6C5A" w:rsidRPr="00EB0F8B" w:rsidRDefault="00EB6C5A" w:rsidP="006427F1">
      <w:pPr>
        <w:pStyle w:val="Body"/>
        <w:tabs>
          <w:tab w:val="left" w:pos="1134"/>
        </w:tabs>
        <w:spacing w:line="276" w:lineRule="auto"/>
        <w:jc w:val="both"/>
        <w:rPr>
          <w:rFonts w:eastAsia="Arial Narrow"/>
        </w:rPr>
      </w:pPr>
      <w:r w:rsidRPr="00EB0F8B">
        <w:t>- Technical Institute of Building and Public Works.</w:t>
      </w:r>
    </w:p>
    <w:p w14:paraId="2031AFB2" w14:textId="77777777" w:rsidR="00EB6C5A" w:rsidRPr="00EB0F8B" w:rsidRDefault="00EB6C5A" w:rsidP="006427F1">
      <w:pPr>
        <w:pStyle w:val="Body"/>
        <w:tabs>
          <w:tab w:val="left" w:pos="1134"/>
        </w:tabs>
        <w:spacing w:line="276" w:lineRule="auto"/>
        <w:jc w:val="both"/>
        <w:rPr>
          <w:rFonts w:eastAsia="Arial Narrow"/>
        </w:rPr>
      </w:pPr>
      <w:r w:rsidRPr="00EB0F8B">
        <w:t>- Recommendations regarding exterior facade coverings (for adaptation and recommendations).</w:t>
      </w:r>
    </w:p>
    <w:p w14:paraId="2D2DF876" w14:textId="77777777" w:rsidR="00EB6C5A" w:rsidRPr="00EB0F8B" w:rsidRDefault="00EB6C5A" w:rsidP="006427F1">
      <w:pPr>
        <w:pStyle w:val="Body"/>
        <w:tabs>
          <w:tab w:val="left" w:pos="1134"/>
        </w:tabs>
        <w:spacing w:line="276" w:lineRule="auto"/>
        <w:jc w:val="both"/>
        <w:rPr>
          <w:rFonts w:eastAsia="Arial Narrow"/>
        </w:rPr>
      </w:pPr>
      <w:r w:rsidRPr="00EB0F8B">
        <w:t>- Catalogs, technical data sheets and manufacturers' recommendations</w:t>
      </w:r>
    </w:p>
    <w:p w14:paraId="57A19491" w14:textId="77777777" w:rsidR="00EB6C5A" w:rsidRPr="00EB0F8B" w:rsidRDefault="00EB6C5A" w:rsidP="006427F1">
      <w:pPr>
        <w:pStyle w:val="Body"/>
        <w:tabs>
          <w:tab w:val="left" w:pos="1134"/>
        </w:tabs>
        <w:spacing w:line="276" w:lineRule="auto"/>
        <w:jc w:val="both"/>
        <w:rPr>
          <w:rFonts w:eastAsia="Arial Narrow"/>
        </w:rPr>
      </w:pPr>
      <w:r w:rsidRPr="00EB0F8B">
        <w:t>- Mementos No. 1, 2, 3 - Professional recommendations concerning the choice, design and execution of manufactured concrete blocks, gray fascicles 1971 - 1972.</w:t>
      </w:r>
    </w:p>
    <w:p w14:paraId="6CCD6660" w14:textId="77777777" w:rsidR="00EB6C5A" w:rsidRPr="00EB0F8B" w:rsidRDefault="00EB6C5A" w:rsidP="006427F1">
      <w:pPr>
        <w:pStyle w:val="Body"/>
        <w:tabs>
          <w:tab w:val="left" w:pos="1134"/>
        </w:tabs>
        <w:spacing w:line="276" w:lineRule="auto"/>
        <w:jc w:val="both"/>
        <w:rPr>
          <w:rFonts w:eastAsia="Arial Narrow"/>
        </w:rPr>
      </w:pPr>
      <w:r w:rsidRPr="00EB0F8B">
        <w:t>- Recommendations for the execution of facade walls (Securities and UNM) - Green booklet 1972.</w:t>
      </w:r>
    </w:p>
    <w:p w14:paraId="1EDD59B4" w14:textId="77777777" w:rsidR="00EB6C5A" w:rsidRPr="00EB0F8B" w:rsidRDefault="00EB6C5A" w:rsidP="006427F1">
      <w:pPr>
        <w:pStyle w:val="Body"/>
        <w:tabs>
          <w:tab w:val="left" w:pos="1134"/>
        </w:tabs>
        <w:spacing w:line="276" w:lineRule="auto"/>
        <w:jc w:val="both"/>
        <w:rPr>
          <w:rFonts w:eastAsia="Arial Narrow"/>
        </w:rPr>
      </w:pPr>
      <w:r w:rsidRPr="00EB0F8B">
        <w:t>- Recommendations and memos published by the National Building Federation (Renovation and sealed coatings, etc. ).</w:t>
      </w:r>
    </w:p>
    <w:p w14:paraId="2CC7065D" w14:textId="77777777" w:rsidR="00EB6C5A" w:rsidRPr="00EB0F8B" w:rsidRDefault="00EB6C5A" w:rsidP="006427F1">
      <w:pPr>
        <w:pStyle w:val="Body"/>
        <w:tabs>
          <w:tab w:val="left" w:pos="1134"/>
        </w:tabs>
        <w:spacing w:line="276" w:lineRule="auto"/>
        <w:jc w:val="both"/>
        <w:rPr>
          <w:rFonts w:eastAsia="Arial Narrow"/>
          <w:b/>
          <w:bCs/>
        </w:rPr>
      </w:pPr>
      <w:r w:rsidRPr="00EB0F8B">
        <w:rPr>
          <w:b/>
          <w:bCs/>
          <w:caps/>
        </w:rPr>
        <w:t xml:space="preserve">3.2.6 </w:t>
      </w:r>
      <w:r w:rsidRPr="00EB0F8B">
        <w:rPr>
          <w:b/>
          <w:bCs/>
          <w:caps/>
        </w:rPr>
        <w:tab/>
        <w:t>Regulatory texts - FIRE SAFETY</w:t>
      </w:r>
    </w:p>
    <w:p w14:paraId="6A4BEB8F" w14:textId="77777777" w:rsidR="00EB6C5A" w:rsidRPr="00EB0F8B" w:rsidRDefault="00EB6C5A" w:rsidP="006427F1">
      <w:pPr>
        <w:pStyle w:val="Body"/>
        <w:tabs>
          <w:tab w:val="left" w:pos="1134"/>
        </w:tabs>
        <w:spacing w:line="276" w:lineRule="auto"/>
        <w:jc w:val="both"/>
        <w:rPr>
          <w:rFonts w:eastAsia="Arial Narrow"/>
        </w:rPr>
      </w:pPr>
      <w:r w:rsidRPr="00EB0F8B">
        <w:t>The regulations applicable to this project in terms of fire safety will include:</w:t>
      </w:r>
    </w:p>
    <w:p w14:paraId="7D98BB9D" w14:textId="77777777" w:rsidR="00EB6C5A" w:rsidRPr="00EB0F8B" w:rsidRDefault="00EB6C5A" w:rsidP="006427F1">
      <w:pPr>
        <w:pStyle w:val="Body"/>
        <w:tabs>
          <w:tab w:val="left" w:pos="1134"/>
        </w:tabs>
        <w:spacing w:line="276" w:lineRule="auto"/>
        <w:jc w:val="both"/>
        <w:rPr>
          <w:rFonts w:eastAsia="Arial Narrow"/>
        </w:rPr>
      </w:pPr>
      <w:r w:rsidRPr="00EB0F8B">
        <w:t>- the official Cameroonian texts in force on the date of the contract</w:t>
      </w:r>
    </w:p>
    <w:p w14:paraId="6762811A" w14:textId="77777777" w:rsidR="00EB6C5A" w:rsidRPr="00EB0F8B" w:rsidRDefault="00EB6C5A" w:rsidP="006427F1">
      <w:pPr>
        <w:pStyle w:val="Body"/>
        <w:tabs>
          <w:tab w:val="left" w:pos="1134"/>
        </w:tabs>
        <w:spacing w:line="276" w:lineRule="auto"/>
        <w:jc w:val="both"/>
        <w:rPr>
          <w:rFonts w:eastAsia="Arial Narrow"/>
        </w:rPr>
      </w:pPr>
      <w:r w:rsidRPr="00EB0F8B">
        <w:t>- French regulations in force in France on the same date, namely:</w:t>
      </w:r>
    </w:p>
    <w:p w14:paraId="48FFA114"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 Decree No. 73.1007 of October 31, 1973 relating to protection against the risks of fire and panic in establishments open to the public.</w:t>
      </w:r>
    </w:p>
    <w:p w14:paraId="11D365EB" w14:textId="77777777" w:rsidR="00EB6C5A" w:rsidRPr="00EB0F8B" w:rsidRDefault="00EB6C5A" w:rsidP="006427F1">
      <w:pPr>
        <w:pStyle w:val="Body"/>
        <w:tabs>
          <w:tab w:val="left" w:pos="1134"/>
        </w:tabs>
        <w:spacing w:line="276" w:lineRule="auto"/>
        <w:jc w:val="both"/>
        <w:rPr>
          <w:rFonts w:eastAsia="Arial Narrow"/>
        </w:rPr>
      </w:pPr>
      <w:r w:rsidRPr="00EB0F8B">
        <w:t>- the decree of June 25, 1980 general provisions for all types of establishments.</w:t>
      </w:r>
    </w:p>
    <w:p w14:paraId="75F9A031" w14:textId="77777777" w:rsidR="00EB6C5A" w:rsidRPr="00EB0F8B" w:rsidRDefault="00EB6C5A" w:rsidP="006427F1">
      <w:pPr>
        <w:pStyle w:val="Body"/>
        <w:tabs>
          <w:tab w:val="left" w:pos="1134"/>
        </w:tabs>
        <w:spacing w:line="276" w:lineRule="auto"/>
        <w:jc w:val="both"/>
        <w:rPr>
          <w:rFonts w:eastAsia="Arial Narrow"/>
        </w:rPr>
      </w:pPr>
      <w:r w:rsidRPr="00EB0F8B">
        <w:t>- the circular of March 3, 1982 - technical instructions no . 246-247-248.</w:t>
      </w:r>
    </w:p>
    <w:p w14:paraId="04835E02" w14:textId="77777777" w:rsidR="00EB6C5A" w:rsidRPr="00EB0F8B" w:rsidRDefault="00EB6C5A" w:rsidP="006427F1">
      <w:pPr>
        <w:pStyle w:val="Body"/>
        <w:tabs>
          <w:tab w:val="left" w:pos="1134"/>
        </w:tabs>
        <w:spacing w:line="276" w:lineRule="auto"/>
        <w:jc w:val="both"/>
        <w:rPr>
          <w:rFonts w:eastAsia="Arial Narrow"/>
        </w:rPr>
      </w:pPr>
      <w:r w:rsidRPr="00EB0F8B">
        <w:t>- the decree of September 10, 1970 relating to fire protection of residential buildings.</w:t>
      </w:r>
    </w:p>
    <w:p w14:paraId="3EBA1CE9" w14:textId="77777777" w:rsidR="00EB6C5A" w:rsidRPr="00EB0F8B" w:rsidRDefault="00EB6C5A" w:rsidP="006427F1">
      <w:pPr>
        <w:pStyle w:val="Body"/>
        <w:tabs>
          <w:tab w:val="left" w:pos="1134"/>
        </w:tabs>
        <w:spacing w:line="276" w:lineRule="auto"/>
        <w:jc w:val="both"/>
        <w:rPr>
          <w:rFonts w:eastAsia="Arial Narrow"/>
        </w:rPr>
      </w:pPr>
      <w:r w:rsidRPr="00EB0F8B">
        <w:t>- all other texts (regulations, standards, DTU etc. ) to which the regulations refer.</w:t>
      </w:r>
    </w:p>
    <w:p w14:paraId="04F3FA9A" w14:textId="77777777" w:rsidR="00EB6C5A" w:rsidRPr="00EB0F8B" w:rsidRDefault="00EB6C5A" w:rsidP="006427F1">
      <w:pPr>
        <w:pStyle w:val="Body"/>
        <w:tabs>
          <w:tab w:val="left" w:pos="1134"/>
        </w:tabs>
        <w:spacing w:line="276" w:lineRule="auto"/>
        <w:jc w:val="both"/>
        <w:rPr>
          <w:rFonts w:eastAsia="Arial Narrow"/>
        </w:rPr>
      </w:pPr>
      <w:r w:rsidRPr="00EB0F8B">
        <w:t>On the other hand, we will comply with the specific requirements of the Cameroonian administration.</w:t>
      </w:r>
    </w:p>
    <w:p w14:paraId="1EE1A543" w14:textId="77777777" w:rsidR="00EB6C5A" w:rsidRPr="00EB0F8B" w:rsidRDefault="00EB6C5A" w:rsidP="006427F1">
      <w:pPr>
        <w:pStyle w:val="Body"/>
        <w:tabs>
          <w:tab w:val="left" w:pos="1134"/>
        </w:tabs>
        <w:spacing w:line="276" w:lineRule="auto"/>
        <w:jc w:val="both"/>
        <w:rPr>
          <w:rFonts w:eastAsia="Arial Narrow"/>
          <w:b/>
          <w:bCs/>
          <w:caps/>
        </w:rPr>
      </w:pPr>
    </w:p>
    <w:p w14:paraId="518DC179" w14:textId="77777777" w:rsidR="00EB6C5A" w:rsidRPr="00EB0F8B" w:rsidRDefault="00EB6C5A" w:rsidP="006427F1">
      <w:pPr>
        <w:pStyle w:val="Body"/>
        <w:tabs>
          <w:tab w:val="left" w:pos="1134"/>
        </w:tabs>
        <w:spacing w:line="276" w:lineRule="auto"/>
        <w:jc w:val="both"/>
        <w:rPr>
          <w:rFonts w:eastAsia="Arial Narrow"/>
          <w:b/>
          <w:bCs/>
          <w:caps/>
        </w:rPr>
      </w:pPr>
    </w:p>
    <w:p w14:paraId="46441965" w14:textId="77777777" w:rsidR="00EB6C5A" w:rsidRPr="00EB0F8B" w:rsidRDefault="00EB6C5A" w:rsidP="006427F1">
      <w:pPr>
        <w:pStyle w:val="Body"/>
        <w:tabs>
          <w:tab w:val="left" w:pos="1134"/>
        </w:tabs>
        <w:spacing w:line="276" w:lineRule="auto"/>
        <w:jc w:val="both"/>
        <w:rPr>
          <w:rFonts w:eastAsia="Arial Narrow"/>
          <w:b/>
          <w:bCs/>
          <w:caps/>
        </w:rPr>
      </w:pPr>
    </w:p>
    <w:p w14:paraId="3D8F1ABF" w14:textId="77777777" w:rsidR="00EB6C5A" w:rsidRPr="00EB0F8B" w:rsidRDefault="00EB6C5A" w:rsidP="006427F1">
      <w:pPr>
        <w:pStyle w:val="Body"/>
        <w:tabs>
          <w:tab w:val="left" w:pos="1134"/>
        </w:tabs>
        <w:spacing w:line="276" w:lineRule="auto"/>
        <w:jc w:val="both"/>
        <w:rPr>
          <w:rFonts w:eastAsia="Arial Narrow"/>
          <w:caps/>
        </w:rPr>
      </w:pPr>
      <w:r w:rsidRPr="00EB0F8B">
        <w:rPr>
          <w:b/>
          <w:bCs/>
          <w:caps/>
        </w:rPr>
        <w:t xml:space="preserve">3.2.6.1 </w:t>
      </w:r>
      <w:r w:rsidRPr="00EB0F8B">
        <w:rPr>
          <w:b/>
          <w:bCs/>
          <w:caps/>
        </w:rPr>
        <w:tab/>
        <w:t>Project classification</w:t>
      </w:r>
    </w:p>
    <w:p w14:paraId="3601F02C" w14:textId="77777777" w:rsidR="00EB6C5A" w:rsidRPr="00EB0F8B" w:rsidRDefault="00EB6C5A" w:rsidP="006427F1">
      <w:pPr>
        <w:pStyle w:val="Body"/>
        <w:tabs>
          <w:tab w:val="left" w:pos="1134"/>
        </w:tabs>
        <w:spacing w:line="276" w:lineRule="auto"/>
        <w:jc w:val="both"/>
        <w:rPr>
          <w:rFonts w:eastAsia="Arial Narrow"/>
        </w:rPr>
      </w:pPr>
      <w:r w:rsidRPr="00EB0F8B">
        <w:t>Buildings, divided into types according to the nature of their operation, are subject to the general provisions applicable to them and to the specific provisions specific to them. Buildings, regardless of their type, are also classified into categories according to the number of public and staff.</w:t>
      </w:r>
    </w:p>
    <w:p w14:paraId="03679936" w14:textId="77777777" w:rsidR="00EB6C5A" w:rsidRPr="00EB0F8B" w:rsidRDefault="00EB6C5A" w:rsidP="006427F1">
      <w:pPr>
        <w:pStyle w:val="Body"/>
        <w:tabs>
          <w:tab w:val="left" w:pos="1134"/>
        </w:tabs>
        <w:spacing w:line="276" w:lineRule="auto"/>
        <w:jc w:val="both"/>
        <w:rPr>
          <w:rFonts w:eastAsia="Arial Narrow"/>
        </w:rPr>
      </w:pPr>
      <w:r w:rsidRPr="00EB0F8B">
        <w:t>The number of public and staff admitted to the various buildings is determined by the purpose of the premises and the program.</w:t>
      </w:r>
    </w:p>
    <w:p w14:paraId="386D5C33" w14:textId="77777777" w:rsidR="00EB6C5A" w:rsidRPr="00EB0F8B" w:rsidRDefault="00EB6C5A" w:rsidP="006427F1">
      <w:pPr>
        <w:pStyle w:val="Body"/>
        <w:tabs>
          <w:tab w:val="left" w:pos="1134"/>
        </w:tabs>
        <w:spacing w:line="276" w:lineRule="auto"/>
        <w:jc w:val="both"/>
        <w:rPr>
          <w:rFonts w:eastAsia="Arial Narrow"/>
          <w:caps/>
        </w:rPr>
      </w:pPr>
      <w:r w:rsidRPr="00EB0F8B">
        <w:rPr>
          <w:b/>
          <w:bCs/>
          <w:caps/>
        </w:rPr>
        <w:t xml:space="preserve">3.2.6.2 </w:t>
      </w:r>
      <w:r w:rsidRPr="00EB0F8B">
        <w:rPr>
          <w:b/>
          <w:bCs/>
          <w:caps/>
        </w:rPr>
        <w:tab/>
        <w:t>Fire resistance of structures and floors</w:t>
      </w:r>
    </w:p>
    <w:p w14:paraId="5676D11D" w14:textId="77777777" w:rsidR="00EB6C5A" w:rsidRPr="00EB0F8B" w:rsidRDefault="00EB6C5A" w:rsidP="006427F1">
      <w:pPr>
        <w:pStyle w:val="Body"/>
        <w:tabs>
          <w:tab w:val="left" w:pos="1134"/>
        </w:tabs>
        <w:spacing w:line="276" w:lineRule="auto"/>
        <w:jc w:val="both"/>
        <w:rPr>
          <w:rFonts w:eastAsia="Arial Narrow"/>
        </w:rPr>
      </w:pPr>
      <w:r w:rsidRPr="00EB0F8B">
        <w:t>For the sizing of the load-bearing elements (pillars, beams, walls , etc. ) of the floors and partitions, the regulatory fire resistance degrees will be taken into account.</w:t>
      </w:r>
    </w:p>
    <w:p w14:paraId="27413568"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3.3 </w:t>
      </w:r>
      <w:r w:rsidRPr="00EB0F8B">
        <w:rPr>
          <w:b/>
          <w:bCs/>
        </w:rPr>
        <w:tab/>
        <w:t>OPERATING EXPENSES</w:t>
      </w:r>
    </w:p>
    <w:p w14:paraId="0BAA9187" w14:textId="77777777" w:rsidR="00EB6C5A" w:rsidRPr="00EB0F8B" w:rsidRDefault="00EB6C5A" w:rsidP="006427F1">
      <w:pPr>
        <w:pStyle w:val="Body"/>
        <w:tabs>
          <w:tab w:val="left" w:pos="1134"/>
        </w:tabs>
        <w:spacing w:after="120" w:line="276" w:lineRule="auto"/>
        <w:jc w:val="both"/>
        <w:rPr>
          <w:rFonts w:eastAsia="Arial Narrow"/>
        </w:rPr>
      </w:pPr>
      <w:r w:rsidRPr="00EB0F8B">
        <w:t>The operating load values defined below are nominal values in accordance with standard NFP 06 001. They are considered characteristic values for the application of the calculation rules. They define the contractual obligations of the builder and the limits of normal use of the construction. The values are given in KN/m².</w:t>
      </w:r>
    </w:p>
    <w:p w14:paraId="299DAB1B" w14:textId="77777777" w:rsidR="00EB6C5A" w:rsidRPr="00EB0F8B" w:rsidRDefault="00EB6C5A" w:rsidP="006427F1">
      <w:pPr>
        <w:pStyle w:val="Body"/>
        <w:tabs>
          <w:tab w:val="left" w:pos="1134"/>
        </w:tabs>
        <w:spacing w:after="120" w:line="276" w:lineRule="auto"/>
        <w:jc w:val="both"/>
        <w:rPr>
          <w:rFonts w:eastAsia="Arial Narrow"/>
        </w:rPr>
      </w:pPr>
      <w:r w:rsidRPr="00EB0F8B">
        <w:t>In addition to the permanent loads (self-weight of floors, framework, partitions, coverings, waterproofing, bases, etc. ) the structure of the buildings will be sized and calculated according to the following operating loads:</w:t>
      </w:r>
    </w:p>
    <w:p w14:paraId="20B9F417" w14:textId="77777777" w:rsidR="00EB6C5A" w:rsidRPr="00EB0F8B" w:rsidRDefault="00EB6C5A" w:rsidP="006427F1">
      <w:pPr>
        <w:pStyle w:val="Body"/>
        <w:tabs>
          <w:tab w:val="left" w:pos="1134"/>
        </w:tabs>
        <w:spacing w:line="276" w:lineRule="auto"/>
        <w:jc w:val="both"/>
        <w:rPr>
          <w:rFonts w:eastAsia="Arial Narrow"/>
        </w:rPr>
      </w:pPr>
      <w:r w:rsidRPr="00EB0F8B">
        <w:rPr>
          <w:lang w:val="nl-NL"/>
        </w:rPr>
        <w:t xml:space="preserve">- Offices themselves </w:t>
      </w:r>
      <w:r w:rsidRPr="00EB0F8B">
        <w:rPr>
          <w:lang w:val="nl-NL"/>
        </w:rPr>
        <w:tab/>
      </w:r>
      <w:r w:rsidRPr="00EB0F8B">
        <w:rPr>
          <w:lang w:val="nl-NL"/>
        </w:rPr>
        <w:tab/>
      </w:r>
      <w:r w:rsidRPr="00EB0F8B">
        <w:rPr>
          <w:lang w:val="nl-NL"/>
        </w:rPr>
        <w:tab/>
      </w:r>
      <w:r w:rsidRPr="00EB0F8B">
        <w:rPr>
          <w:lang w:val="nl-NL"/>
        </w:rPr>
        <w:tab/>
      </w:r>
      <w:r w:rsidRPr="00EB0F8B">
        <w:rPr>
          <w:lang w:val="nl-NL"/>
        </w:rPr>
        <w:tab/>
        <w:t>2.5 KN/m</w:t>
      </w:r>
      <w:r w:rsidRPr="00EB0F8B">
        <w:t>²</w:t>
      </w:r>
    </w:p>
    <w:p w14:paraId="18D5E28F" w14:textId="77777777" w:rsidR="00EB6C5A" w:rsidRPr="00EB0F8B" w:rsidRDefault="00EB6C5A" w:rsidP="006427F1">
      <w:pPr>
        <w:pStyle w:val="Body"/>
        <w:tabs>
          <w:tab w:val="left" w:pos="1134"/>
        </w:tabs>
        <w:spacing w:line="276" w:lineRule="auto"/>
        <w:jc w:val="both"/>
        <w:rPr>
          <w:rFonts w:eastAsia="Arial Narrow"/>
        </w:rPr>
      </w:pPr>
      <w:r w:rsidRPr="00EB0F8B">
        <w:t xml:space="preserve">- Reception hall </w:t>
      </w:r>
      <w:r w:rsidRPr="00EB0F8B">
        <w:tab/>
      </w:r>
      <w:r w:rsidRPr="00EB0F8B">
        <w:tab/>
      </w:r>
      <w:r w:rsidRPr="00EB0F8B">
        <w:tab/>
      </w:r>
      <w:r w:rsidRPr="00EB0F8B">
        <w:tab/>
      </w:r>
      <w:r w:rsidRPr="00EB0F8B">
        <w:tab/>
        <w:t>2.5</w:t>
      </w:r>
    </w:p>
    <w:p w14:paraId="6061575F" w14:textId="77777777" w:rsidR="00EB6C5A" w:rsidRPr="00EB0F8B" w:rsidRDefault="00EB6C5A" w:rsidP="006427F1">
      <w:pPr>
        <w:pStyle w:val="Body"/>
        <w:tabs>
          <w:tab w:val="left" w:pos="1134"/>
        </w:tabs>
        <w:spacing w:line="276" w:lineRule="auto"/>
        <w:jc w:val="both"/>
        <w:rPr>
          <w:rFonts w:eastAsia="Arial Narrow"/>
        </w:rPr>
      </w:pPr>
      <w:r w:rsidRPr="00EB0F8B">
        <w:t xml:space="preserve">- Roof covering trays (rain) </w:t>
      </w:r>
      <w:r w:rsidRPr="00EB0F8B">
        <w:tab/>
      </w:r>
      <w:r w:rsidRPr="00EB0F8B">
        <w:tab/>
      </w:r>
      <w:r w:rsidRPr="00EB0F8B">
        <w:tab/>
      </w:r>
      <w:r w:rsidRPr="00EB0F8B">
        <w:tab/>
        <w:t>0.15</w:t>
      </w:r>
    </w:p>
    <w:p w14:paraId="1161C609" w14:textId="77777777" w:rsidR="00EB6C5A" w:rsidRPr="00EB0F8B" w:rsidRDefault="00EB6C5A" w:rsidP="006427F1">
      <w:pPr>
        <w:pStyle w:val="Body"/>
        <w:tabs>
          <w:tab w:val="left" w:pos="1134"/>
        </w:tabs>
        <w:spacing w:line="276" w:lineRule="auto"/>
        <w:jc w:val="both"/>
        <w:rPr>
          <w:rFonts w:eastAsia="Arial Narrow"/>
        </w:rPr>
      </w:pPr>
      <w:r w:rsidRPr="00EB0F8B">
        <w:t xml:space="preserve">- Workshops, laboratories, equipment to be taken in addition </w:t>
      </w:r>
      <w:r w:rsidRPr="00EB0F8B">
        <w:tab/>
        <w:t>2.5</w:t>
      </w:r>
    </w:p>
    <w:p w14:paraId="6EF6F7AC" w14:textId="77777777" w:rsidR="00EB6C5A" w:rsidRPr="00EB0F8B" w:rsidRDefault="00EB6C5A" w:rsidP="006427F1">
      <w:pPr>
        <w:pStyle w:val="Body"/>
        <w:tabs>
          <w:tab w:val="left" w:pos="1134"/>
        </w:tabs>
        <w:spacing w:line="276" w:lineRule="auto"/>
        <w:jc w:val="both"/>
        <w:rPr>
          <w:rFonts w:eastAsia="Arial Narrow"/>
        </w:rPr>
      </w:pPr>
      <w:r w:rsidRPr="00EB0F8B">
        <w:t xml:space="preserve">- Circulations, stairs </w:t>
      </w:r>
      <w:r w:rsidRPr="00EB0F8B">
        <w:tab/>
      </w:r>
      <w:r w:rsidRPr="00EB0F8B">
        <w:tab/>
      </w:r>
      <w:r w:rsidRPr="00EB0F8B">
        <w:tab/>
      </w:r>
      <w:r w:rsidRPr="00EB0F8B">
        <w:tab/>
      </w:r>
      <w:r w:rsidRPr="00EB0F8B">
        <w:tab/>
        <w:t>4.0</w:t>
      </w:r>
    </w:p>
    <w:p w14:paraId="1388685D"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3.4 </w:t>
      </w:r>
      <w:r w:rsidRPr="00EB0F8B">
        <w:rPr>
          <w:b/>
          <w:bCs/>
        </w:rPr>
        <w:tab/>
        <w:t>STUDIES AND PLANS</w:t>
      </w:r>
    </w:p>
    <w:p w14:paraId="73187A65" w14:textId="77777777" w:rsidR="00EB6C5A" w:rsidRPr="00EB0F8B" w:rsidRDefault="00EB6C5A" w:rsidP="006427F1">
      <w:pPr>
        <w:pStyle w:val="Body"/>
        <w:tabs>
          <w:tab w:val="left" w:pos="1134"/>
        </w:tabs>
        <w:spacing w:after="120" w:line="276" w:lineRule="auto"/>
        <w:jc w:val="both"/>
        <w:rPr>
          <w:rFonts w:eastAsia="Arial Narrow"/>
        </w:rPr>
      </w:pPr>
      <w:r w:rsidRPr="00EB0F8B">
        <w:t>For commercially manufactured works, the Contractor must provide the manufacturer's technical data sheets and the technical opinions of the CSTB.</w:t>
      </w:r>
    </w:p>
    <w:p w14:paraId="0D1C60E4" w14:textId="77777777" w:rsidR="00EB6C5A" w:rsidRPr="00EB0F8B" w:rsidRDefault="00EB6C5A" w:rsidP="006427F1">
      <w:pPr>
        <w:pStyle w:val="Body"/>
        <w:tabs>
          <w:tab w:val="left" w:pos="1134"/>
        </w:tabs>
        <w:spacing w:after="120" w:line="276" w:lineRule="auto"/>
        <w:jc w:val="both"/>
        <w:rPr>
          <w:rFonts w:eastAsia="Arial Narrow"/>
        </w:rPr>
      </w:pPr>
      <w:r w:rsidRPr="00EB0F8B">
        <w:t>The number of copies of the documents produced must allow for transmissions, both provisionally and definitively, as well as archives.</w:t>
      </w:r>
    </w:p>
    <w:p w14:paraId="14BDC965"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3.5 </w:t>
      </w:r>
      <w:r w:rsidRPr="00EB0F8B">
        <w:rPr>
          <w:b/>
          <w:bCs/>
        </w:rPr>
        <w:tab/>
        <w:t>IMPLEMENTATION</w:t>
      </w:r>
    </w:p>
    <w:p w14:paraId="4FE3F4DE" w14:textId="77777777" w:rsidR="00EB6C5A" w:rsidRPr="00EB0F8B" w:rsidRDefault="00EB6C5A" w:rsidP="006427F1">
      <w:pPr>
        <w:pStyle w:val="Body"/>
        <w:tabs>
          <w:tab w:val="left" w:pos="1134"/>
        </w:tabs>
        <w:spacing w:line="276" w:lineRule="auto"/>
        <w:jc w:val="both"/>
        <w:rPr>
          <w:rFonts w:eastAsia="Arial Narrow"/>
        </w:rPr>
      </w:pPr>
      <w:r w:rsidRPr="00EB0F8B">
        <w:rPr>
          <w:b/>
          <w:bCs/>
          <w:caps/>
        </w:rPr>
        <w:t xml:space="preserve">3.5.1 </w:t>
      </w:r>
      <w:r w:rsidRPr="00EB0F8B">
        <w:rPr>
          <w:b/>
          <w:bCs/>
          <w:caps/>
        </w:rPr>
        <w:tab/>
        <w:t>Design of works</w:t>
      </w:r>
    </w:p>
    <w:p w14:paraId="7735C5EE"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The works in this lot are designed from the documents referred to in the Reference Texts article to meet the standards of solidity, fire resistance and thermal insulation, as well as the appearance and finish also required by the rules of the art.</w:t>
      </w:r>
    </w:p>
    <w:p w14:paraId="64F74122" w14:textId="77777777" w:rsidR="00EB6C5A" w:rsidRPr="00EB0F8B" w:rsidRDefault="00EB6C5A" w:rsidP="006427F1">
      <w:pPr>
        <w:pStyle w:val="Body"/>
        <w:tabs>
          <w:tab w:val="left" w:pos="1134"/>
        </w:tabs>
        <w:spacing w:line="276" w:lineRule="auto"/>
        <w:jc w:val="both"/>
        <w:rPr>
          <w:rFonts w:eastAsia="Arial Narrow"/>
        </w:rPr>
      </w:pPr>
    </w:p>
    <w:p w14:paraId="7C8A90FC" w14:textId="77777777" w:rsidR="00EB6C5A" w:rsidRPr="00EB0F8B" w:rsidRDefault="00EB6C5A" w:rsidP="006427F1">
      <w:pPr>
        <w:pStyle w:val="Body"/>
        <w:tabs>
          <w:tab w:val="left" w:pos="1134"/>
        </w:tabs>
        <w:spacing w:line="276" w:lineRule="auto"/>
        <w:jc w:val="both"/>
        <w:rPr>
          <w:rFonts w:eastAsia="Arial Narrow"/>
        </w:rPr>
      </w:pPr>
      <w:r w:rsidRPr="00EB0F8B">
        <w:rPr>
          <w:b/>
          <w:bCs/>
          <w:caps/>
          <w:lang w:val="it-IT"/>
        </w:rPr>
        <w:t xml:space="preserve">3.5.2 </w:t>
      </w:r>
      <w:r w:rsidRPr="00EB0F8B">
        <w:rPr>
          <w:b/>
          <w:bCs/>
          <w:caps/>
          <w:lang w:val="it-IT"/>
        </w:rPr>
        <w:tab/>
        <w:t>Transport - storage - conservation</w:t>
      </w:r>
    </w:p>
    <w:p w14:paraId="6AE9195E" w14:textId="77777777" w:rsidR="00EB6C5A" w:rsidRPr="00EB0F8B" w:rsidRDefault="00EB6C5A" w:rsidP="006427F1">
      <w:pPr>
        <w:pStyle w:val="Body"/>
        <w:tabs>
          <w:tab w:val="left" w:pos="1134"/>
        </w:tabs>
        <w:spacing w:line="276" w:lineRule="auto"/>
        <w:jc w:val="both"/>
        <w:rPr>
          <w:rFonts w:eastAsia="Arial Narrow"/>
        </w:rPr>
      </w:pPr>
      <w:r w:rsidRPr="00EB0F8B">
        <w:t>For all works in its lot, the Contractor must:</w:t>
      </w:r>
    </w:p>
    <w:p w14:paraId="0B7F14E0" w14:textId="77777777" w:rsidR="00EB6C5A" w:rsidRPr="00EB0F8B" w:rsidRDefault="00EB6C5A" w:rsidP="006427F1">
      <w:pPr>
        <w:pStyle w:val="Body"/>
        <w:tabs>
          <w:tab w:val="left" w:pos="1134"/>
        </w:tabs>
        <w:spacing w:line="276" w:lineRule="auto"/>
        <w:jc w:val="both"/>
        <w:rPr>
          <w:rFonts w:eastAsia="Arial Narrow"/>
        </w:rPr>
      </w:pPr>
      <w:r w:rsidRPr="00EB0F8B">
        <w:t>- transport of equipment and materials to the worksite</w:t>
      </w:r>
    </w:p>
    <w:p w14:paraId="2550943E" w14:textId="77777777" w:rsidR="00EB6C5A" w:rsidRPr="00EB0F8B" w:rsidRDefault="00EB6C5A" w:rsidP="006427F1">
      <w:pPr>
        <w:pStyle w:val="Body"/>
        <w:tabs>
          <w:tab w:val="left" w:pos="1134"/>
        </w:tabs>
        <w:spacing w:line="276" w:lineRule="auto"/>
        <w:jc w:val="both"/>
        <w:rPr>
          <w:rFonts w:eastAsia="Arial Narrow"/>
        </w:rPr>
      </w:pPr>
      <w:r w:rsidRPr="00EB0F8B">
        <w:t>- handling and assembly of materials, including handling and lifting equipment</w:t>
      </w:r>
    </w:p>
    <w:p w14:paraId="1F53D136" w14:textId="77777777" w:rsidR="00EB6C5A" w:rsidRPr="00EB0F8B" w:rsidRDefault="00EB6C5A" w:rsidP="006427F1">
      <w:pPr>
        <w:pStyle w:val="Body"/>
        <w:tabs>
          <w:tab w:val="left" w:pos="1134"/>
        </w:tabs>
        <w:spacing w:line="276" w:lineRule="auto"/>
        <w:jc w:val="both"/>
        <w:rPr>
          <w:rFonts w:eastAsia="Arial Narrow"/>
        </w:rPr>
      </w:pPr>
      <w:r w:rsidRPr="00EB0F8B">
        <w:t>- storage with fitting out of stores in the affected areas, including dismantling and removal of the fittings in the storage areas upon completion of the work</w:t>
      </w:r>
    </w:p>
    <w:p w14:paraId="6D8DD16B" w14:textId="77777777" w:rsidR="00EB6C5A" w:rsidRPr="00EB0F8B" w:rsidRDefault="00EB6C5A" w:rsidP="006427F1">
      <w:pPr>
        <w:pStyle w:val="Body"/>
        <w:tabs>
          <w:tab w:val="left" w:pos="1134"/>
        </w:tabs>
        <w:spacing w:line="276" w:lineRule="auto"/>
        <w:jc w:val="both"/>
        <w:rPr>
          <w:rFonts w:eastAsia="Arial Narrow"/>
        </w:rPr>
      </w:pPr>
      <w:r w:rsidRPr="00EB0F8B">
        <w:t>- the conservation of materials with precautions and protection against humidity, bad weather, fire and theft</w:t>
      </w:r>
    </w:p>
    <w:p w14:paraId="74A7D6AD" w14:textId="77777777" w:rsidR="00EB6C5A" w:rsidRPr="00EB0F8B" w:rsidRDefault="00EB6C5A" w:rsidP="006427F1">
      <w:pPr>
        <w:pStyle w:val="Body"/>
        <w:tabs>
          <w:tab w:val="left" w:pos="1134"/>
        </w:tabs>
        <w:spacing w:line="276" w:lineRule="auto"/>
        <w:jc w:val="both"/>
        <w:rPr>
          <w:rFonts w:eastAsia="Arial Narrow"/>
        </w:rPr>
      </w:pPr>
      <w:r w:rsidRPr="00EB0F8B">
        <w:t>- the preservation of works of other trades.</w:t>
      </w:r>
    </w:p>
    <w:p w14:paraId="65E39EC2" w14:textId="77777777" w:rsidR="00EB6C5A" w:rsidRPr="00EB0F8B" w:rsidRDefault="00EB6C5A" w:rsidP="006427F1">
      <w:pPr>
        <w:pStyle w:val="Body"/>
        <w:tabs>
          <w:tab w:val="left" w:pos="1134"/>
        </w:tabs>
        <w:spacing w:line="276" w:lineRule="auto"/>
        <w:jc w:val="both"/>
        <w:rPr>
          <w:rFonts w:eastAsia="Arial Narrow"/>
        </w:rPr>
      </w:pPr>
    </w:p>
    <w:p w14:paraId="684E78AD"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3.5.3 </w:t>
      </w:r>
      <w:r w:rsidRPr="00EB0F8B">
        <w:rPr>
          <w:b/>
          <w:bCs/>
        </w:rPr>
        <w:tab/>
        <w:t>TESTING OF WORKS</w:t>
      </w:r>
    </w:p>
    <w:p w14:paraId="25787CE2" w14:textId="77777777" w:rsidR="00EB6C5A" w:rsidRPr="00EB0F8B" w:rsidRDefault="00EB6C5A" w:rsidP="006427F1">
      <w:pPr>
        <w:pStyle w:val="Body"/>
        <w:tabs>
          <w:tab w:val="left" w:pos="1134"/>
        </w:tabs>
        <w:spacing w:line="276" w:lineRule="auto"/>
        <w:jc w:val="both"/>
        <w:rPr>
          <w:rFonts w:eastAsia="Arial Narrow"/>
        </w:rPr>
      </w:pPr>
      <w:r w:rsidRPr="00EB0F8B">
        <w:t>The tests will focus on the stability, strength, wear, operation, flame-retardant and fire-resistant properties of the structures. They will be carried out in accordance with the requirements of the DTU (French Technical Documents for Buildings and Construction), French standards, rules, booklets and memoranda published by the CSTB (documents stipulated in the Reference Texts article).</w:t>
      </w:r>
    </w:p>
    <w:p w14:paraId="1A5BC37E" w14:textId="77777777" w:rsidR="00EB6C5A" w:rsidRPr="00EB0F8B" w:rsidRDefault="00EB6C5A" w:rsidP="006427F1">
      <w:pPr>
        <w:pStyle w:val="Body"/>
        <w:tabs>
          <w:tab w:val="left" w:pos="1134"/>
        </w:tabs>
        <w:spacing w:line="276" w:lineRule="auto"/>
        <w:jc w:val="both"/>
        <w:rPr>
          <w:rFonts w:eastAsia="Arial Narrow"/>
        </w:rPr>
      </w:pPr>
      <w:r w:rsidRPr="00EB0F8B">
        <w:t>During execution, it may be prescribed that certain works be subject to tests at the request of the Inspection Office. A report is sent each time there are tests, inspections or analyses.</w:t>
      </w:r>
    </w:p>
    <w:p w14:paraId="4D678700" w14:textId="77777777" w:rsidR="00EB6C5A" w:rsidRPr="00EB0F8B" w:rsidRDefault="00EB6C5A" w:rsidP="006427F1">
      <w:pPr>
        <w:pStyle w:val="Body"/>
        <w:tabs>
          <w:tab w:val="left" w:pos="1134"/>
        </w:tabs>
        <w:spacing w:after="120" w:line="276" w:lineRule="auto"/>
        <w:jc w:val="both"/>
        <w:rPr>
          <w:rFonts w:eastAsia="Arial Narrow"/>
        </w:rPr>
      </w:pPr>
      <w:r w:rsidRPr="00EB0F8B">
        <w:t>All testing costs are the responsibility of the Contractor.</w:t>
      </w:r>
    </w:p>
    <w:p w14:paraId="17B2D6C1" w14:textId="77777777" w:rsidR="00EB6C5A" w:rsidRPr="00EB0F8B" w:rsidRDefault="00EB6C5A" w:rsidP="006427F1">
      <w:pPr>
        <w:pStyle w:val="Body"/>
        <w:tabs>
          <w:tab w:val="left" w:pos="1134"/>
        </w:tabs>
        <w:spacing w:line="276" w:lineRule="auto"/>
        <w:jc w:val="both"/>
        <w:rPr>
          <w:rFonts w:eastAsia="Arial Narrow"/>
          <w:b/>
          <w:bCs/>
        </w:rPr>
      </w:pPr>
      <w:r w:rsidRPr="00EB0F8B">
        <w:rPr>
          <w:b/>
          <w:bCs/>
          <w:caps/>
        </w:rPr>
        <w:t xml:space="preserve">3.5.4 </w:t>
      </w:r>
      <w:r w:rsidRPr="00EB0F8B">
        <w:rPr>
          <w:b/>
          <w:bCs/>
          <w:caps/>
        </w:rPr>
        <w:tab/>
        <w:t>Special requirements - General information</w:t>
      </w:r>
    </w:p>
    <w:p w14:paraId="42E57617" w14:textId="77777777" w:rsidR="00EB6C5A" w:rsidRPr="00EB0F8B" w:rsidRDefault="00EB6C5A" w:rsidP="006427F1">
      <w:pPr>
        <w:pStyle w:val="Body"/>
        <w:tabs>
          <w:tab w:val="left" w:pos="1134"/>
        </w:tabs>
        <w:spacing w:before="120" w:line="276" w:lineRule="auto"/>
        <w:jc w:val="both"/>
        <w:rPr>
          <w:rFonts w:eastAsia="Arial Narrow"/>
        </w:rPr>
      </w:pPr>
      <w:r w:rsidRPr="00EB0F8B">
        <w:rPr>
          <w:b/>
          <w:bCs/>
        </w:rPr>
        <w:t>a - Consistency of the works</w:t>
      </w:r>
    </w:p>
    <w:p w14:paraId="77F0313C" w14:textId="77777777" w:rsidR="00EB6C5A" w:rsidRPr="00EB0F8B" w:rsidRDefault="00EB6C5A" w:rsidP="006427F1">
      <w:pPr>
        <w:pStyle w:val="Body"/>
        <w:tabs>
          <w:tab w:val="left" w:pos="1134"/>
        </w:tabs>
        <w:spacing w:line="276" w:lineRule="auto"/>
        <w:jc w:val="both"/>
        <w:rPr>
          <w:rFonts w:eastAsia="Arial Narrow"/>
        </w:rPr>
      </w:pPr>
      <w:r w:rsidRPr="00EB0F8B">
        <w:t>The works in this lot include the supplies and their implementation, including all constraints.</w:t>
      </w:r>
    </w:p>
    <w:p w14:paraId="549DC5AE"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b - Means of the Contractor</w:t>
      </w:r>
    </w:p>
    <w:p w14:paraId="43B579DB" w14:textId="77777777" w:rsidR="00EB6C5A" w:rsidRPr="00EB0F8B" w:rsidRDefault="00EB6C5A" w:rsidP="006427F1">
      <w:pPr>
        <w:pStyle w:val="Body"/>
        <w:tabs>
          <w:tab w:val="left" w:pos="1134"/>
        </w:tabs>
        <w:spacing w:line="276" w:lineRule="auto"/>
        <w:jc w:val="both"/>
        <w:rPr>
          <w:rFonts w:eastAsia="Arial Narrow"/>
        </w:rPr>
      </w:pPr>
      <w:r w:rsidRPr="00EB0F8B">
        <w:t>The Contractor must provide all the means necessary for the supply of its materials, for the completion of its works and in particular the scaffolding, lifting equipment and equipment, the transport of materials to the work site, their handling as well as the production, transport and consumption of energy and water necessary for this lot. It must also install the forms, areas, decking, platforms, ramps, paths necessary for the completion of its works.</w:t>
      </w:r>
    </w:p>
    <w:p w14:paraId="241091A4"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c - Reservations, drilling, sealing, plaster connection</w:t>
      </w:r>
    </w:p>
    <w:p w14:paraId="2AAFF435" w14:textId="77777777" w:rsidR="00EB6C5A" w:rsidRPr="00EB0F8B" w:rsidRDefault="00EB6C5A" w:rsidP="006427F1">
      <w:pPr>
        <w:pStyle w:val="Body"/>
        <w:tabs>
          <w:tab w:val="left" w:pos="1134"/>
        </w:tabs>
        <w:spacing w:line="276" w:lineRule="auto"/>
        <w:jc w:val="both"/>
        <w:rPr>
          <w:rFonts w:eastAsia="Arial Narrow"/>
        </w:rPr>
      </w:pPr>
      <w:r w:rsidRPr="00EB0F8B">
        <w:t>The Contractor for the Structural Works lot will have to carry out, based on detailed plans provided by the other trades:</w:t>
      </w:r>
    </w:p>
    <w:p w14:paraId="3B384E80" w14:textId="77777777" w:rsidR="00EB6C5A" w:rsidRPr="00EB0F8B" w:rsidRDefault="00EB6C5A" w:rsidP="006427F1">
      <w:pPr>
        <w:pStyle w:val="Body"/>
        <w:tabs>
          <w:tab w:val="left" w:pos="1134"/>
        </w:tabs>
        <w:spacing w:line="276" w:lineRule="auto"/>
        <w:jc w:val="both"/>
        <w:rPr>
          <w:rFonts w:eastAsia="Arial Narrow"/>
        </w:rPr>
      </w:pPr>
      <w:r w:rsidRPr="00EB0F8B">
        <w:t>- the reservation in its works of all the holes necessary for Contractors of other trades,</w:t>
      </w:r>
    </w:p>
    <w:p w14:paraId="7A2855A5" w14:textId="77777777" w:rsidR="00EB6C5A" w:rsidRPr="00EB0F8B" w:rsidRDefault="00EB6C5A" w:rsidP="006427F1">
      <w:pPr>
        <w:pStyle w:val="Body"/>
        <w:tabs>
          <w:tab w:val="left" w:pos="1134"/>
        </w:tabs>
        <w:spacing w:line="276" w:lineRule="auto"/>
        <w:jc w:val="both"/>
        <w:rPr>
          <w:rFonts w:eastAsia="Arial Narrow"/>
        </w:rPr>
      </w:pPr>
      <w:r w:rsidRPr="00EB0F8B">
        <w:t>- the incorporation into its works of all the fixing systems (rails, sockets, cleats, etc.) necessary for the other Contractors who will supply the parts on site.</w:t>
      </w:r>
    </w:p>
    <w:p w14:paraId="786A9047"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d - Cleanings</w:t>
      </w:r>
    </w:p>
    <w:p w14:paraId="2B2DDF04" w14:textId="77777777" w:rsidR="00EB6C5A" w:rsidRPr="00EB0F8B" w:rsidRDefault="00EB6C5A" w:rsidP="006427F1">
      <w:pPr>
        <w:pStyle w:val="Body"/>
        <w:tabs>
          <w:tab w:val="left" w:pos="1134"/>
        </w:tabs>
        <w:spacing w:before="120" w:line="276" w:lineRule="auto"/>
        <w:jc w:val="both"/>
        <w:rPr>
          <w:rFonts w:eastAsia="Arial Narrow"/>
        </w:rPr>
      </w:pPr>
      <w:r w:rsidRPr="00EB0F8B">
        <w:t>- Routine cleanings in this batch:</w:t>
      </w:r>
    </w:p>
    <w:p w14:paraId="19D17399"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The Contractor must leave the site clean and free of all rubble, waste and debris during and after the execution of the work. He must also remove and dispose of it at the dumping grounds, at his own expense. Cleaning is carried out, area by area, as the work progresses. Overall cleaning will be carried out once a week before the day set for the site meeting.</w:t>
      </w:r>
    </w:p>
    <w:p w14:paraId="134C7194" w14:textId="77777777" w:rsidR="00EB6C5A" w:rsidRPr="00EB0F8B" w:rsidRDefault="00EB6C5A" w:rsidP="006427F1">
      <w:pPr>
        <w:pStyle w:val="Body"/>
        <w:tabs>
          <w:tab w:val="left" w:pos="1134"/>
        </w:tabs>
        <w:spacing w:before="120" w:line="276" w:lineRule="auto"/>
        <w:jc w:val="both"/>
        <w:rPr>
          <w:rFonts w:eastAsia="Arial Narrow"/>
        </w:rPr>
      </w:pPr>
      <w:r w:rsidRPr="00EB0F8B">
        <w:t>- Delivery cleanings:</w:t>
      </w:r>
    </w:p>
    <w:p w14:paraId="76ADE8B2" w14:textId="77777777" w:rsidR="00EB6C5A" w:rsidRPr="00EB0F8B" w:rsidRDefault="00EB6C5A" w:rsidP="006427F1">
      <w:pPr>
        <w:pStyle w:val="Body"/>
        <w:tabs>
          <w:tab w:val="left" w:pos="1134"/>
        </w:tabs>
        <w:spacing w:line="276" w:lineRule="auto"/>
        <w:jc w:val="both"/>
        <w:rPr>
          <w:rFonts w:eastAsia="Arial Narrow"/>
        </w:rPr>
      </w:pPr>
      <w:r w:rsidRPr="00EB0F8B">
        <w:t>In addition to the aforementioned routine cleaning and that provided for by the painting company , the Contractor must carry out a delivery cleaning to rid the surfaces of projections, splashes and dirt caused by its work, including the removal and disposal of rubble, waste and debris to landfills.</w:t>
      </w:r>
    </w:p>
    <w:p w14:paraId="08C4DBC5" w14:textId="77777777" w:rsidR="00EB6C5A" w:rsidRPr="00EB0F8B" w:rsidRDefault="00EB6C5A" w:rsidP="006427F1">
      <w:pPr>
        <w:pStyle w:val="Body"/>
        <w:tabs>
          <w:tab w:val="left" w:pos="1134"/>
        </w:tabs>
        <w:spacing w:before="120" w:line="276" w:lineRule="auto"/>
        <w:jc w:val="both"/>
        <w:rPr>
          <w:rFonts w:eastAsia="Arial Narrow"/>
        </w:rPr>
      </w:pPr>
      <w:r w:rsidRPr="00EB0F8B">
        <w:t>- Special cleaning:</w:t>
      </w:r>
    </w:p>
    <w:p w14:paraId="032FC5A6" w14:textId="77777777" w:rsidR="00EB6C5A" w:rsidRPr="00EB0F8B" w:rsidRDefault="00EB6C5A" w:rsidP="006427F1">
      <w:pPr>
        <w:pStyle w:val="Body"/>
        <w:tabs>
          <w:tab w:val="left" w:pos="1134"/>
        </w:tabs>
        <w:spacing w:line="276" w:lineRule="auto"/>
        <w:jc w:val="both"/>
        <w:rPr>
          <w:rFonts w:eastAsia="Arial Narrow"/>
        </w:rPr>
      </w:pPr>
      <w:r w:rsidRPr="00EB0F8B">
        <w:t>The Project Manager reserves the right to carry out, depending on the state of the site and at the time it deems appropriate, one or more thorough, very careful cleanings.</w:t>
      </w:r>
    </w:p>
    <w:p w14:paraId="5ABE23CE" w14:textId="77777777" w:rsidR="00EB6C5A" w:rsidRPr="00EB0F8B" w:rsidRDefault="00EB6C5A" w:rsidP="006427F1">
      <w:pPr>
        <w:pStyle w:val="Body"/>
        <w:tabs>
          <w:tab w:val="left" w:pos="1134"/>
        </w:tabs>
        <w:spacing w:line="276" w:lineRule="auto"/>
        <w:jc w:val="both"/>
        <w:rPr>
          <w:rFonts w:eastAsia="Arial Narrow"/>
        </w:rPr>
      </w:pPr>
      <w:r w:rsidRPr="00EB0F8B">
        <w:t>These special cleanings must be entrusted to a company whose invoice will be paid under the following conditions:</w:t>
      </w:r>
    </w:p>
    <w:p w14:paraId="4B708003" w14:textId="77777777" w:rsidR="00EB6C5A" w:rsidRPr="00EB0F8B" w:rsidRDefault="00EB6C5A" w:rsidP="006427F1">
      <w:pPr>
        <w:pStyle w:val="Body"/>
        <w:tabs>
          <w:tab w:val="left" w:pos="1134"/>
        </w:tabs>
        <w:spacing w:before="120" w:line="276" w:lineRule="auto"/>
        <w:jc w:val="both"/>
        <w:rPr>
          <w:rFonts w:eastAsia="Arial Narrow"/>
        </w:rPr>
      </w:pPr>
      <w:r w:rsidRPr="00EB0F8B">
        <w:t>- either to one or more companies recognized as responsible</w:t>
      </w:r>
    </w:p>
    <w:p w14:paraId="35EBCC55" w14:textId="77777777" w:rsidR="00EB6C5A" w:rsidRPr="00EB0F8B" w:rsidRDefault="00EB6C5A" w:rsidP="006427F1">
      <w:pPr>
        <w:pStyle w:val="Body"/>
        <w:tabs>
          <w:tab w:val="left" w:pos="1134"/>
        </w:tabs>
        <w:spacing w:line="276" w:lineRule="auto"/>
        <w:jc w:val="both"/>
        <w:rPr>
          <w:rFonts w:eastAsia="Arial Narrow"/>
        </w:rPr>
      </w:pPr>
      <w:r w:rsidRPr="00EB0F8B">
        <w:t>- or to the Project Owner in the event of cleaning required by its needs.</w:t>
      </w:r>
    </w:p>
    <w:p w14:paraId="320A992B" w14:textId="77777777" w:rsidR="00EB6C5A" w:rsidRPr="00EB0F8B" w:rsidRDefault="00EB6C5A" w:rsidP="006427F1">
      <w:pPr>
        <w:pStyle w:val="Body"/>
        <w:tabs>
          <w:tab w:val="left" w:pos="1134"/>
        </w:tabs>
        <w:spacing w:line="276" w:lineRule="auto"/>
        <w:jc w:val="both"/>
        <w:rPr>
          <w:rFonts w:eastAsia="Arial Narrow"/>
        </w:rPr>
      </w:pPr>
    </w:p>
    <w:p w14:paraId="5BA2DA9D"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3.6 </w:t>
      </w:r>
      <w:r w:rsidRPr="00EB0F8B">
        <w:rPr>
          <w:b/>
          <w:bCs/>
          <w:lang w:val="de-DE"/>
        </w:rPr>
        <w:tab/>
        <w:t>ADDITIONAL EARTHWORKS</w:t>
      </w:r>
    </w:p>
    <w:p w14:paraId="11A9AAA1"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3.6.1 </w:t>
      </w:r>
      <w:r w:rsidRPr="00EB0F8B">
        <w:rPr>
          <w:b/>
          <w:bCs/>
          <w:lang w:val="de-DE"/>
        </w:rPr>
        <w:tab/>
        <w:t>GENERAL INFORMATION</w:t>
      </w:r>
    </w:p>
    <w:p w14:paraId="3503A40D" w14:textId="77777777" w:rsidR="00EB6C5A" w:rsidRPr="00EB0F8B" w:rsidRDefault="00EB6C5A" w:rsidP="006427F1">
      <w:pPr>
        <w:pStyle w:val="Body"/>
        <w:tabs>
          <w:tab w:val="left" w:pos="1134"/>
        </w:tabs>
        <w:spacing w:line="276" w:lineRule="auto"/>
        <w:jc w:val="both"/>
        <w:rPr>
          <w:rFonts w:eastAsia="Arial Narrow"/>
        </w:rPr>
      </w:pPr>
      <w:r w:rsidRPr="00EB0F8B">
        <w:t>The work will be carried out in accordance with the requirements of DTU 12, as well as the instructions in this CPTP, chapter 1.23. The company holding the lot is responsible for the construction of the construction platforms and the development of the areas surrounding the buildings.</w:t>
      </w:r>
    </w:p>
    <w:p w14:paraId="67B95E16" w14:textId="77777777" w:rsidR="00EB6C5A" w:rsidRPr="00EB0F8B" w:rsidRDefault="00EB6C5A" w:rsidP="006427F1">
      <w:pPr>
        <w:pStyle w:val="Body"/>
        <w:tabs>
          <w:tab w:val="left" w:pos="1134"/>
        </w:tabs>
        <w:spacing w:before="120" w:line="276" w:lineRule="auto"/>
        <w:jc w:val="both"/>
        <w:rPr>
          <w:rFonts w:eastAsia="Arial Narrow"/>
        </w:rPr>
      </w:pPr>
      <w:r w:rsidRPr="00EB0F8B">
        <w:t>The work will include:</w:t>
      </w:r>
    </w:p>
    <w:p w14:paraId="4D5B6A40" w14:textId="77777777" w:rsidR="00EB6C5A" w:rsidRPr="00EB0F8B" w:rsidRDefault="00EB6C5A" w:rsidP="006427F1">
      <w:pPr>
        <w:pStyle w:val="Body"/>
        <w:tabs>
          <w:tab w:val="left" w:pos="1134"/>
        </w:tabs>
        <w:spacing w:line="276" w:lineRule="auto"/>
        <w:jc w:val="both"/>
        <w:rPr>
          <w:rFonts w:eastAsia="Arial Narrow"/>
        </w:rPr>
      </w:pPr>
      <w:r w:rsidRPr="00EB0F8B">
        <w:t>- location of buildings,</w:t>
      </w:r>
    </w:p>
    <w:p w14:paraId="4708078B" w14:textId="77777777" w:rsidR="00EB6C5A" w:rsidRPr="00EB0F8B" w:rsidRDefault="00EB6C5A" w:rsidP="006427F1">
      <w:pPr>
        <w:pStyle w:val="Body"/>
        <w:tabs>
          <w:tab w:val="left" w:pos="1134"/>
        </w:tabs>
        <w:spacing w:line="276" w:lineRule="auto"/>
        <w:jc w:val="both"/>
        <w:rPr>
          <w:rFonts w:eastAsia="Arial Narrow"/>
        </w:rPr>
      </w:pPr>
      <w:r w:rsidRPr="00EB0F8B">
        <w:t>- trench or well excavations for foundations,</w:t>
      </w:r>
    </w:p>
    <w:p w14:paraId="1A1647B9" w14:textId="77777777" w:rsidR="00EB6C5A" w:rsidRPr="00EB0F8B" w:rsidRDefault="00EB6C5A" w:rsidP="006427F1">
      <w:pPr>
        <w:pStyle w:val="Body"/>
        <w:tabs>
          <w:tab w:val="left" w:pos="1134"/>
        </w:tabs>
        <w:spacing w:line="276" w:lineRule="auto"/>
        <w:jc w:val="both"/>
        <w:rPr>
          <w:rFonts w:eastAsia="Arial Narrow"/>
        </w:rPr>
      </w:pPr>
      <w:r w:rsidRPr="00EB0F8B">
        <w:t>- excavations for buried manholes under slabs, including slopes,</w:t>
      </w:r>
    </w:p>
    <w:p w14:paraId="63CA5115" w14:textId="77777777" w:rsidR="00EB6C5A" w:rsidRPr="00EB0F8B" w:rsidRDefault="00EB6C5A" w:rsidP="006427F1">
      <w:pPr>
        <w:pStyle w:val="Body"/>
        <w:tabs>
          <w:tab w:val="left" w:pos="1134"/>
        </w:tabs>
        <w:spacing w:line="276" w:lineRule="auto"/>
        <w:jc w:val="both"/>
        <w:rPr>
          <w:rFonts w:eastAsia="Arial Narrow"/>
        </w:rPr>
      </w:pPr>
      <w:r w:rsidRPr="00EB0F8B">
        <w:t>- backfilling of excavations after completion of the works,</w:t>
      </w:r>
    </w:p>
    <w:p w14:paraId="63957A67" w14:textId="77777777" w:rsidR="00EB6C5A" w:rsidRPr="00EB0F8B" w:rsidRDefault="00EB6C5A" w:rsidP="006427F1">
      <w:pPr>
        <w:pStyle w:val="Body"/>
        <w:tabs>
          <w:tab w:val="left" w:pos="1134"/>
        </w:tabs>
        <w:spacing w:line="276" w:lineRule="auto"/>
        <w:jc w:val="both"/>
        <w:rPr>
          <w:rFonts w:eastAsia="Arial Narrow"/>
        </w:rPr>
      </w:pPr>
      <w:r w:rsidRPr="00EB0F8B">
        <w:t>- backfilling of the earthworks under paving, compaction and leveling of the platforms,</w:t>
      </w:r>
    </w:p>
    <w:p w14:paraId="7885B135" w14:textId="77777777" w:rsidR="00EB6C5A" w:rsidRPr="00EB0F8B" w:rsidRDefault="00EB6C5A" w:rsidP="006427F1">
      <w:pPr>
        <w:pStyle w:val="Body"/>
        <w:tabs>
          <w:tab w:val="left" w:pos="1134"/>
        </w:tabs>
        <w:spacing w:line="276" w:lineRule="auto"/>
        <w:jc w:val="both"/>
        <w:rPr>
          <w:rFonts w:eastAsia="Arial Narrow"/>
        </w:rPr>
      </w:pPr>
      <w:r w:rsidRPr="00EB0F8B">
        <w:t>- leveling of the surroundings after execution.</w:t>
      </w:r>
    </w:p>
    <w:p w14:paraId="3BEC3EC2" w14:textId="77777777" w:rsidR="00EB6C5A" w:rsidRPr="00EB0F8B" w:rsidRDefault="00EB6C5A" w:rsidP="006427F1">
      <w:pPr>
        <w:pStyle w:val="Body"/>
        <w:spacing w:line="276" w:lineRule="auto"/>
        <w:jc w:val="both"/>
        <w:rPr>
          <w:rFonts w:eastAsia="Arial Narrow"/>
        </w:rPr>
      </w:pPr>
      <w:r w:rsidRPr="00EB0F8B">
        <w:t>The Contractor shall remain fully responsible for any disturbances or ground movements. No additional costs will be allowed due to the possible presence of water from groundwater, seepage or any other causes related to the nature of the ground.</w:t>
      </w:r>
    </w:p>
    <w:p w14:paraId="71305FBB" w14:textId="77777777" w:rsidR="00EB6C5A" w:rsidRPr="00EB0F8B" w:rsidRDefault="00EB6C5A" w:rsidP="006427F1">
      <w:pPr>
        <w:pStyle w:val="Body"/>
        <w:tabs>
          <w:tab w:val="left" w:pos="1134"/>
        </w:tabs>
        <w:spacing w:line="276" w:lineRule="auto"/>
        <w:jc w:val="both"/>
        <w:rPr>
          <w:rFonts w:eastAsia="Arial Narrow"/>
          <w:b/>
          <w:bCs/>
        </w:rPr>
      </w:pPr>
    </w:p>
    <w:p w14:paraId="67D57F2B" w14:textId="77777777" w:rsidR="00EB6C5A" w:rsidRPr="00EB0F8B" w:rsidRDefault="00EB6C5A" w:rsidP="006427F1">
      <w:pPr>
        <w:pStyle w:val="Body"/>
        <w:tabs>
          <w:tab w:val="left" w:pos="1134"/>
          <w:tab w:val="left" w:pos="1276"/>
        </w:tabs>
        <w:spacing w:line="276" w:lineRule="auto"/>
        <w:jc w:val="both"/>
        <w:rPr>
          <w:rFonts w:eastAsia="Arial Narrow"/>
          <w:b/>
          <w:bCs/>
        </w:rPr>
      </w:pPr>
      <w:r w:rsidRPr="00EB0F8B">
        <w:rPr>
          <w:b/>
          <w:bCs/>
        </w:rPr>
        <w:t xml:space="preserve">3.6.2 </w:t>
      </w:r>
      <w:r w:rsidRPr="00EB0F8B">
        <w:rPr>
          <w:b/>
          <w:bCs/>
        </w:rPr>
        <w:tab/>
        <w:t>BUILDING LOCATIONS</w:t>
      </w:r>
    </w:p>
    <w:p w14:paraId="047C86BE" w14:textId="77777777" w:rsidR="00EB6C5A" w:rsidRPr="00EB0F8B" w:rsidRDefault="00EB6C5A" w:rsidP="006427F1">
      <w:pPr>
        <w:pStyle w:val="Body"/>
        <w:tabs>
          <w:tab w:val="left" w:pos="1134"/>
        </w:tabs>
        <w:spacing w:after="120" w:line="276" w:lineRule="auto"/>
        <w:jc w:val="both"/>
        <w:rPr>
          <w:rFonts w:eastAsia="Arial Narrow"/>
        </w:rPr>
      </w:pPr>
      <w:r w:rsidRPr="00EB0F8B">
        <w:t>The company holding this lot is obliged to ensure the installation of all buildings to be constructed in accordance with the plans of the Project Manager and those of the design offices. It will have the basic staking established at its own expense by an approved surveyor.</w:t>
      </w:r>
    </w:p>
    <w:p w14:paraId="3849CCA3" w14:textId="77777777" w:rsidR="00EB6C5A" w:rsidRPr="00EB0F8B" w:rsidRDefault="00EB6C5A" w:rsidP="006427F1">
      <w:pPr>
        <w:pStyle w:val="Body"/>
        <w:tabs>
          <w:tab w:val="left" w:pos="1134"/>
        </w:tabs>
        <w:spacing w:line="276" w:lineRule="auto"/>
        <w:jc w:val="both"/>
        <w:rPr>
          <w:rFonts w:eastAsia="Arial Narrow"/>
        </w:rPr>
      </w:pPr>
      <w:r w:rsidRPr="00EB0F8B">
        <w:t>The stakes are attached in plan and in altitude to fixed reference points. The Contractor is required to ensure their preservation, as well as their movement if the needs of the work require it.</w:t>
      </w:r>
    </w:p>
    <w:p w14:paraId="023C6A1A"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When a route is possibly carried out for another trade by the Contractor of the Structural Works lot, the holder of this lot requests the "assistance" and "control " of this trade. It is stipulated that the level line is drawn by the company of the Structural Works lot.</w:t>
      </w:r>
    </w:p>
    <w:p w14:paraId="62BF1599" w14:textId="77777777" w:rsidR="00EB6C5A" w:rsidRPr="00EB0F8B" w:rsidRDefault="00EB6C5A" w:rsidP="006427F1">
      <w:pPr>
        <w:pStyle w:val="ListContinue"/>
        <w:spacing w:line="276" w:lineRule="auto"/>
        <w:ind w:left="0"/>
        <w:jc w:val="both"/>
        <w:rPr>
          <w:rFonts w:eastAsia="Arial Narrow" w:cs="Times New Roman"/>
        </w:rPr>
      </w:pPr>
      <w:r w:rsidRPr="00EB0F8B">
        <w:rPr>
          <w:rFonts w:cs="Times New Roman"/>
        </w:rPr>
        <w:t>All installation and staking work will be subject to acceptance.</w:t>
      </w:r>
    </w:p>
    <w:p w14:paraId="57AC8A97"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3.6.3 </w:t>
      </w:r>
      <w:r w:rsidRPr="00EB0F8B">
        <w:rPr>
          <w:b/>
          <w:bCs/>
        </w:rPr>
        <w:tab/>
        <w:t>EXCAVATIONS</w:t>
      </w:r>
    </w:p>
    <w:p w14:paraId="114DA4F1" w14:textId="77777777" w:rsidR="00EB6C5A" w:rsidRPr="00EB0F8B" w:rsidRDefault="00EB6C5A" w:rsidP="006427F1">
      <w:pPr>
        <w:pStyle w:val="Body"/>
        <w:tabs>
          <w:tab w:val="left" w:pos="1134"/>
          <w:tab w:val="left" w:pos="3119"/>
        </w:tabs>
        <w:spacing w:line="276" w:lineRule="auto"/>
        <w:jc w:val="both"/>
        <w:rPr>
          <w:rFonts w:eastAsia="Arial Narrow"/>
          <w:caps/>
        </w:rPr>
      </w:pPr>
      <w:r w:rsidRPr="00EB0F8B">
        <w:rPr>
          <w:b/>
          <w:bCs/>
        </w:rPr>
        <w:t>3.6.3.1</w:t>
      </w:r>
      <w:r w:rsidRPr="00EB0F8B">
        <w:rPr>
          <w:b/>
          <w:bCs/>
          <w:caps/>
        </w:rPr>
        <w:t xml:space="preserve">  </w:t>
      </w:r>
      <w:r w:rsidRPr="00EB0F8B">
        <w:rPr>
          <w:b/>
          <w:bCs/>
          <w:caps/>
        </w:rPr>
        <w:tab/>
        <w:t>Excavations in full mass</w:t>
      </w:r>
    </w:p>
    <w:p w14:paraId="6ABD5C1C" w14:textId="77777777" w:rsidR="00EB6C5A" w:rsidRPr="00EB0F8B" w:rsidRDefault="00EB6C5A" w:rsidP="006427F1">
      <w:pPr>
        <w:pStyle w:val="Body"/>
        <w:tabs>
          <w:tab w:val="left" w:pos="1134"/>
        </w:tabs>
        <w:spacing w:line="276" w:lineRule="auto"/>
        <w:jc w:val="both"/>
        <w:rPr>
          <w:rFonts w:eastAsia="Arial Narrow"/>
        </w:rPr>
      </w:pPr>
      <w:r w:rsidRPr="00EB0F8B">
        <w:t>Carried out by mechanical means or by hand, they include crossings of all types of terrain. In the vicinity of a structure to be preserved, the Contractor is deemed to have carried out the necessary reconnaissance and to have taken all necessary conservation measures.</w:t>
      </w:r>
    </w:p>
    <w:p w14:paraId="7D837E9A" w14:textId="77777777" w:rsidR="00EB6C5A" w:rsidRPr="00EB0F8B" w:rsidRDefault="00EB6C5A" w:rsidP="006427F1">
      <w:pPr>
        <w:pStyle w:val="Body"/>
        <w:tabs>
          <w:tab w:val="left" w:pos="1134"/>
        </w:tabs>
        <w:spacing w:line="276" w:lineRule="auto"/>
        <w:jc w:val="both"/>
        <w:rPr>
          <w:rFonts w:eastAsia="Arial Narrow"/>
          <w:caps/>
        </w:rPr>
      </w:pPr>
      <w:r w:rsidRPr="00EB0F8B">
        <w:rPr>
          <w:b/>
          <w:bCs/>
        </w:rPr>
        <w:t>3.6.3.2</w:t>
      </w:r>
      <w:r w:rsidRPr="00EB0F8B">
        <w:rPr>
          <w:b/>
          <w:bCs/>
          <w:caps/>
        </w:rPr>
        <w:t xml:space="preserve"> </w:t>
      </w:r>
      <w:r w:rsidRPr="00EB0F8B">
        <w:rPr>
          <w:b/>
          <w:bCs/>
          <w:caps/>
        </w:rPr>
        <w:tab/>
        <w:t>Excavations and holes or in ditches</w:t>
      </w:r>
    </w:p>
    <w:p w14:paraId="389CD162" w14:textId="77777777" w:rsidR="00EB6C5A" w:rsidRPr="00EB0F8B" w:rsidRDefault="00EB6C5A" w:rsidP="006427F1">
      <w:pPr>
        <w:pStyle w:val="Body"/>
        <w:tabs>
          <w:tab w:val="left" w:pos="1134"/>
        </w:tabs>
        <w:spacing w:line="276" w:lineRule="auto"/>
        <w:jc w:val="both"/>
        <w:rPr>
          <w:rFonts w:eastAsia="Arial Narrow"/>
        </w:rPr>
      </w:pPr>
      <w:r w:rsidRPr="00EB0F8B">
        <w:t>The Contractor is required to take all necessary precautions to maintain the walls. He must also keep the bottom of the excavation above water to avoid any scouring.</w:t>
      </w:r>
    </w:p>
    <w:p w14:paraId="731964C1" w14:textId="77777777" w:rsidR="00EB6C5A" w:rsidRPr="00EB0F8B" w:rsidRDefault="00EB6C5A" w:rsidP="006427F1">
      <w:pPr>
        <w:pStyle w:val="Body"/>
        <w:tabs>
          <w:tab w:val="left" w:pos="1134"/>
        </w:tabs>
        <w:spacing w:line="276" w:lineRule="auto"/>
        <w:jc w:val="both"/>
        <w:rPr>
          <w:rFonts w:eastAsia="Arial Narrow"/>
          <w:caps/>
        </w:rPr>
      </w:pPr>
      <w:r w:rsidRPr="00EB0F8B">
        <w:rPr>
          <w:b/>
          <w:bCs/>
        </w:rPr>
        <w:t xml:space="preserve">3.6.3.3 </w:t>
      </w:r>
      <w:r w:rsidRPr="00EB0F8B">
        <w:rPr>
          <w:b/>
          <w:bCs/>
        </w:rPr>
        <w:tab/>
      </w:r>
      <w:r w:rsidRPr="00EB0F8B">
        <w:rPr>
          <w:b/>
          <w:bCs/>
          <w:caps/>
        </w:rPr>
        <w:t>Exhaustions</w:t>
      </w:r>
    </w:p>
    <w:p w14:paraId="303B3D3F" w14:textId="77777777" w:rsidR="00EB6C5A" w:rsidRPr="00EB0F8B" w:rsidRDefault="00EB6C5A" w:rsidP="006427F1">
      <w:pPr>
        <w:pStyle w:val="Body"/>
        <w:tabs>
          <w:tab w:val="left" w:pos="1134"/>
        </w:tabs>
        <w:spacing w:after="120" w:line="276" w:lineRule="auto"/>
        <w:jc w:val="both"/>
        <w:rPr>
          <w:rFonts w:eastAsia="Arial Narrow"/>
        </w:rPr>
      </w:pPr>
      <w:r w:rsidRPr="00EB0F8B">
        <w:t>For work outside the water table, the Contractor must take all measures to avoid erosion of the slopes by runoff water and degradation of the base of the walls which could cause problems (protection by polyane, creation of gutters, slopes, sumps, etc.)</w:t>
      </w:r>
    </w:p>
    <w:p w14:paraId="6BA95A8C" w14:textId="77777777" w:rsidR="00EB6C5A" w:rsidRPr="00EB0F8B" w:rsidRDefault="00EB6C5A" w:rsidP="006427F1">
      <w:pPr>
        <w:pStyle w:val="Body"/>
        <w:tabs>
          <w:tab w:val="left" w:pos="1134"/>
        </w:tabs>
        <w:spacing w:after="120" w:line="276" w:lineRule="auto"/>
        <w:jc w:val="both"/>
        <w:rPr>
          <w:rFonts w:eastAsia="Arial Narrow"/>
        </w:rPr>
      </w:pPr>
      <w:r w:rsidRPr="00EB0F8B">
        <w:t>In the event that it is confirmed that the earthworks are to be carried out in the water table, the Contractor must present to the Project Manager the most suitable solution for earthworks and the arrangements to be made during and after earthworks.</w:t>
      </w:r>
    </w:p>
    <w:p w14:paraId="5B03A3B2"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3.6.3.4 </w:t>
      </w:r>
      <w:r w:rsidRPr="00EB0F8B">
        <w:rPr>
          <w:b/>
          <w:bCs/>
        </w:rPr>
        <w:tab/>
      </w:r>
      <w:r w:rsidRPr="00EB0F8B">
        <w:rPr>
          <w:b/>
          <w:bCs/>
          <w:caps/>
        </w:rPr>
        <w:t>Evacuation of surplus land</w:t>
      </w:r>
    </w:p>
    <w:p w14:paraId="35ABC0CD" w14:textId="77777777" w:rsidR="00EB6C5A" w:rsidRPr="00EB0F8B" w:rsidRDefault="00EB6C5A" w:rsidP="006427F1">
      <w:pPr>
        <w:pStyle w:val="Body"/>
        <w:tabs>
          <w:tab w:val="left" w:pos="1134"/>
        </w:tabs>
        <w:spacing w:after="120" w:line="276" w:lineRule="auto"/>
        <w:jc w:val="both"/>
        <w:rPr>
          <w:rFonts w:eastAsia="Arial Narrow"/>
        </w:rPr>
      </w:pPr>
      <w:r w:rsidRPr="00EB0F8B">
        <w:t>Land that cannot be reused will be taken to public landfills.</w:t>
      </w:r>
    </w:p>
    <w:p w14:paraId="191049D9" w14:textId="77777777" w:rsidR="00EB6C5A" w:rsidRPr="00EB0F8B" w:rsidRDefault="00EB6C5A" w:rsidP="006427F1">
      <w:pPr>
        <w:pStyle w:val="Body"/>
        <w:tabs>
          <w:tab w:val="left" w:pos="1134"/>
        </w:tabs>
        <w:spacing w:after="120" w:line="276" w:lineRule="auto"/>
        <w:jc w:val="both"/>
        <w:rPr>
          <w:rFonts w:eastAsia="Arial Narrow"/>
        </w:rPr>
      </w:pPr>
      <w:r w:rsidRPr="00EB0F8B">
        <w:t>If the site does not allow for the installation of a truck access ramp, it is the Contractor's responsibility to propose any alternative mechanical means of removing the earth (lift, grasshopper) to the Project Manager. The method chosen must respect the parking and traffic possibilities of the surrounding roads.</w:t>
      </w:r>
    </w:p>
    <w:p w14:paraId="20EDC75A" w14:textId="77777777" w:rsidR="00EB6C5A" w:rsidRPr="00EB0F8B" w:rsidRDefault="00EB6C5A" w:rsidP="006427F1">
      <w:pPr>
        <w:pStyle w:val="Body"/>
        <w:tabs>
          <w:tab w:val="left" w:pos="1134"/>
        </w:tabs>
        <w:spacing w:line="276" w:lineRule="auto"/>
        <w:jc w:val="both"/>
        <w:rPr>
          <w:rFonts w:eastAsia="Arial Narrow"/>
          <w:caps/>
        </w:rPr>
      </w:pPr>
      <w:r w:rsidRPr="00EB0F8B">
        <w:rPr>
          <w:b/>
          <w:bCs/>
        </w:rPr>
        <w:t>3.6.3.5</w:t>
      </w:r>
      <w:r w:rsidRPr="00EB0F8B">
        <w:rPr>
          <w:b/>
          <w:bCs/>
          <w:caps/>
        </w:rPr>
        <w:t xml:space="preserve"> </w:t>
      </w:r>
      <w:r w:rsidRPr="00EB0F8B">
        <w:rPr>
          <w:b/>
          <w:bCs/>
          <w:caps/>
        </w:rPr>
        <w:tab/>
        <w:t>Storage of earth from spoil</w:t>
      </w:r>
    </w:p>
    <w:p w14:paraId="5D05800A" w14:textId="77777777" w:rsidR="00EB6C5A" w:rsidRPr="00EB0F8B" w:rsidRDefault="00EB6C5A" w:rsidP="006427F1">
      <w:pPr>
        <w:pStyle w:val="Body"/>
        <w:tabs>
          <w:tab w:val="left" w:pos="1134"/>
        </w:tabs>
        <w:spacing w:line="276" w:lineRule="auto"/>
        <w:jc w:val="both"/>
        <w:rPr>
          <w:rFonts w:eastAsia="Arial Narrow"/>
        </w:rPr>
      </w:pPr>
      <w:r w:rsidRPr="00EB0F8B">
        <w:t>Where the spoil is used as backfill, the earth may be stored on site. The Contractor must ensure that this storage does not cause any thrust or movement on existing parts, and that this location is not used as a repository for rubbish or miscellaneous materials.</w:t>
      </w:r>
    </w:p>
    <w:p w14:paraId="370DF040"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3.6.4 </w:t>
      </w:r>
      <w:r w:rsidRPr="00EB0F8B">
        <w:rPr>
          <w:b/>
          <w:bCs/>
          <w:lang w:val="de-DE"/>
        </w:rPr>
        <w:tab/>
        <w:t>EMBANKMENTS</w:t>
      </w:r>
    </w:p>
    <w:p w14:paraId="2CC6A151" w14:textId="77777777" w:rsidR="00EB6C5A" w:rsidRPr="00EB0F8B" w:rsidRDefault="00EB6C5A" w:rsidP="006427F1">
      <w:pPr>
        <w:pStyle w:val="Body"/>
        <w:tabs>
          <w:tab w:val="left" w:pos="1134"/>
        </w:tabs>
        <w:spacing w:line="276" w:lineRule="auto"/>
        <w:jc w:val="both"/>
        <w:rPr>
          <w:rFonts w:eastAsia="Arial Narrow"/>
        </w:rPr>
      </w:pPr>
      <w:r w:rsidRPr="00EB0F8B">
        <w:t>The embankments will consist either of spoil deposited for reuse (if their quality allows), or of earth from outside. A 90% compaction will be required for building paving work.</w:t>
      </w:r>
    </w:p>
    <w:p w14:paraId="5B2760A3" w14:textId="77777777" w:rsidR="00EB6C5A" w:rsidRPr="00EB0F8B" w:rsidRDefault="00EB6C5A" w:rsidP="006427F1">
      <w:pPr>
        <w:pStyle w:val="Body"/>
        <w:tabs>
          <w:tab w:val="left" w:pos="1134"/>
        </w:tabs>
        <w:spacing w:line="276" w:lineRule="auto"/>
        <w:jc w:val="both"/>
        <w:rPr>
          <w:rFonts w:eastAsia="Arial Narrow"/>
        </w:rPr>
      </w:pPr>
      <w:r w:rsidRPr="00EB0F8B">
        <w:t>The Contractor must deliver, at the end of the earthworks, a stable excavation with platforms or excavation bottoms whose levels are defined on the plans (under slabs poured on the ground). The altitude tolerance is + or - 5 cm.</w:t>
      </w:r>
    </w:p>
    <w:p w14:paraId="10B3409C"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3.6.5 </w:t>
      </w:r>
      <w:r w:rsidRPr="00EB0F8B">
        <w:rPr>
          <w:b/>
          <w:bCs/>
        </w:rPr>
        <w:tab/>
        <w:t>RECEPTION OF EXCAVATIONS</w:t>
      </w:r>
    </w:p>
    <w:p w14:paraId="47C249A8" w14:textId="77777777" w:rsidR="00EB6C5A" w:rsidRPr="00EB0F8B" w:rsidRDefault="00EB6C5A" w:rsidP="006427F1">
      <w:pPr>
        <w:pStyle w:val="Body"/>
        <w:tabs>
          <w:tab w:val="left" w:pos="1134"/>
        </w:tabs>
        <w:spacing w:line="276" w:lineRule="auto"/>
        <w:jc w:val="both"/>
        <w:rPr>
          <w:rFonts w:eastAsia="Arial Narrow"/>
        </w:rPr>
      </w:pPr>
      <w:r w:rsidRPr="00EB0F8B">
        <w:t>At the end of the earthworks, the Contractor has the Project Manager confirm that the work has been properly executed. This acceptance may be done in parts in the case of earthworks in sections.</w:t>
      </w:r>
    </w:p>
    <w:p w14:paraId="03909996" w14:textId="77777777" w:rsidR="00EB6C5A" w:rsidRPr="00EB0F8B" w:rsidRDefault="00EB6C5A" w:rsidP="006427F1">
      <w:pPr>
        <w:pStyle w:val="Body"/>
        <w:tabs>
          <w:tab w:val="left" w:pos="1134"/>
        </w:tabs>
        <w:spacing w:line="276" w:lineRule="auto"/>
        <w:jc w:val="both"/>
        <w:rPr>
          <w:rFonts w:eastAsia="Arial Narrow"/>
        </w:rPr>
      </w:pPr>
    </w:p>
    <w:p w14:paraId="5D60C404"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3.7 </w:t>
      </w:r>
      <w:r w:rsidRPr="00EB0F8B">
        <w:rPr>
          <w:b/>
          <w:bCs/>
        </w:rPr>
        <w:tab/>
        <w:t>BURIED INTERNAL PIPES</w:t>
      </w:r>
    </w:p>
    <w:p w14:paraId="644CB3F4"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3.7.1 </w:t>
      </w:r>
      <w:r w:rsidRPr="00EB0F8B">
        <w:rPr>
          <w:b/>
          <w:bCs/>
        </w:rPr>
        <w:tab/>
        <w:t>DEFINITION OF SERVICES</w:t>
      </w:r>
    </w:p>
    <w:p w14:paraId="6DA0840F"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Inside the buildings, the main wastewater and sewage collectors, as well as the main drinking water supply sections, will be buried under the paving.</w:t>
      </w:r>
    </w:p>
    <w:p w14:paraId="41F72D48" w14:textId="77777777" w:rsidR="00EB6C5A" w:rsidRPr="00EB0F8B" w:rsidRDefault="00EB6C5A" w:rsidP="006427F1">
      <w:pPr>
        <w:pStyle w:val="Body"/>
        <w:tabs>
          <w:tab w:val="left" w:pos="1134"/>
        </w:tabs>
        <w:spacing w:line="276" w:lineRule="auto"/>
        <w:jc w:val="both"/>
        <w:rPr>
          <w:rFonts w:eastAsia="Arial Narrow"/>
        </w:rPr>
      </w:pPr>
    </w:p>
    <w:p w14:paraId="42910A7C" w14:textId="77777777" w:rsidR="00EB6C5A" w:rsidRPr="00EB0F8B" w:rsidRDefault="00EB6C5A" w:rsidP="006427F1">
      <w:pPr>
        <w:pStyle w:val="Body"/>
        <w:tabs>
          <w:tab w:val="left" w:pos="1134"/>
        </w:tabs>
        <w:spacing w:line="276" w:lineRule="auto"/>
        <w:jc w:val="both"/>
        <w:rPr>
          <w:rFonts w:eastAsia="Arial Narrow"/>
        </w:rPr>
      </w:pPr>
      <w:r w:rsidRPr="00EB0F8B">
        <w:t>Dry- type manholes or connection boxes are located at all changes of direction. They include the concrete manhole itself, reservations for the inflow and outflow of pipes according to their number, and the shaping of lean concrete gutters.</w:t>
      </w:r>
    </w:p>
    <w:p w14:paraId="514BFD07" w14:textId="77777777" w:rsidR="00EB6C5A" w:rsidRPr="00EB0F8B" w:rsidRDefault="00EB6C5A" w:rsidP="006427F1">
      <w:pPr>
        <w:pStyle w:val="Body"/>
        <w:tabs>
          <w:tab w:val="left" w:pos="1134"/>
        </w:tabs>
        <w:spacing w:line="276" w:lineRule="auto"/>
        <w:jc w:val="both"/>
        <w:rPr>
          <w:rFonts w:eastAsia="Arial Narrow"/>
        </w:rPr>
      </w:pPr>
      <w:r w:rsidRPr="00EB0F8B">
        <w:t>These manholes are not accessible. The networks must be clearly designed to avoid clogging the pipes by respecting the permissible slopes and choosing the shortest routes to ensure rapid flow of effluent.</w:t>
      </w:r>
    </w:p>
    <w:p w14:paraId="6B36E868" w14:textId="77777777" w:rsidR="00EB6C5A" w:rsidRPr="00EB0F8B" w:rsidRDefault="00EB6C5A" w:rsidP="006427F1">
      <w:pPr>
        <w:pStyle w:val="Body"/>
        <w:tabs>
          <w:tab w:val="left" w:pos="1134"/>
        </w:tabs>
        <w:spacing w:line="276" w:lineRule="auto"/>
        <w:jc w:val="both"/>
        <w:rPr>
          <w:rFonts w:eastAsia="Arial Narrow"/>
        </w:rPr>
      </w:pPr>
    </w:p>
    <w:p w14:paraId="347EC914" w14:textId="77777777" w:rsidR="00EB6C5A" w:rsidRPr="00EB0F8B" w:rsidRDefault="00EB6C5A" w:rsidP="006427F1">
      <w:pPr>
        <w:pStyle w:val="Body"/>
        <w:tabs>
          <w:tab w:val="left" w:pos="1134"/>
        </w:tabs>
        <w:spacing w:line="276" w:lineRule="auto"/>
        <w:jc w:val="both"/>
        <w:rPr>
          <w:rFonts w:eastAsia="Arial Narrow"/>
        </w:rPr>
      </w:pPr>
      <w:r w:rsidRPr="00EB0F8B">
        <w:t>Depending on their position, the manholes are closed by fixed concrete covers or directly by the body of the paving. Their dimensions are 40 cm x 40 cm for an average depth of 40 cm.</w:t>
      </w:r>
    </w:p>
    <w:p w14:paraId="7EF4E24C" w14:textId="77777777" w:rsidR="00EB6C5A" w:rsidRPr="00EB0F8B" w:rsidRDefault="00EB6C5A" w:rsidP="006427F1">
      <w:pPr>
        <w:pStyle w:val="Body"/>
        <w:tabs>
          <w:tab w:val="left" w:pos="1134"/>
        </w:tabs>
        <w:spacing w:line="276" w:lineRule="auto"/>
        <w:jc w:val="both"/>
        <w:rPr>
          <w:rFonts w:eastAsia="Arial Narrow"/>
        </w:rPr>
      </w:pPr>
      <w:r w:rsidRPr="00EB0F8B">
        <w:t>The supply and connection to the pipeline networks are the responsibility of the plumbing lot, and the installation is the responsibility of this lot. Final adjustment, if necessary, is carried out by the sealed coatings lot.</w:t>
      </w:r>
    </w:p>
    <w:p w14:paraId="139A7C3E"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3.7.2 </w:t>
      </w:r>
      <w:r w:rsidRPr="00EB0F8B">
        <w:rPr>
          <w:b/>
          <w:bCs/>
        </w:rPr>
        <w:tab/>
        <w:t>TESTS</w:t>
      </w:r>
    </w:p>
    <w:p w14:paraId="289D091A" w14:textId="77777777" w:rsidR="00EB6C5A" w:rsidRPr="00EB0F8B" w:rsidRDefault="00EB6C5A" w:rsidP="006427F1">
      <w:pPr>
        <w:pStyle w:val="Body"/>
        <w:tabs>
          <w:tab w:val="left" w:pos="1134"/>
        </w:tabs>
        <w:spacing w:line="276" w:lineRule="auto"/>
        <w:jc w:val="both"/>
        <w:rPr>
          <w:rFonts w:eastAsia="Arial Narrow"/>
        </w:rPr>
      </w:pPr>
      <w:r w:rsidRPr="00EB0F8B">
        <w:t>Leaktightness and operational tests must be carried out before the pipes are made inaccessible. They are the responsibility of the Contractor and must be carried out in accordance with the recommendations contained in DTU 60.1, article 4.312.3 (Water pressure tests).</w:t>
      </w:r>
    </w:p>
    <w:p w14:paraId="2B72F53A"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3.7.3 </w:t>
      </w:r>
      <w:r w:rsidRPr="00EB0F8B">
        <w:rPr>
          <w:b/>
          <w:bCs/>
        </w:rPr>
        <w:tab/>
        <w:t>UNPLASTIFIED PVC PIPES FOR SANITATION</w:t>
      </w:r>
    </w:p>
    <w:p w14:paraId="7436702F" w14:textId="77777777" w:rsidR="00EB6C5A" w:rsidRPr="00EB0F8B" w:rsidRDefault="00EB6C5A" w:rsidP="006427F1">
      <w:pPr>
        <w:pStyle w:val="Body"/>
        <w:tabs>
          <w:tab w:val="left" w:pos="1134"/>
        </w:tabs>
        <w:spacing w:line="276" w:lineRule="auto"/>
        <w:jc w:val="both"/>
        <w:rPr>
          <w:rFonts w:eastAsia="Arial Narrow"/>
        </w:rPr>
      </w:pPr>
      <w:r w:rsidRPr="00EB0F8B">
        <w:t>Up to diam. 250 mm</w:t>
      </w:r>
    </w:p>
    <w:p w14:paraId="677AAB2A" w14:textId="77777777" w:rsidR="00EB6C5A" w:rsidRPr="00EB0F8B" w:rsidRDefault="00EB6C5A" w:rsidP="006427F1">
      <w:pPr>
        <w:pStyle w:val="Body"/>
        <w:tabs>
          <w:tab w:val="left" w:pos="1134"/>
        </w:tabs>
        <w:spacing w:line="276" w:lineRule="auto"/>
        <w:jc w:val="both"/>
        <w:rPr>
          <w:rFonts w:eastAsia="Arial Narrow"/>
        </w:rPr>
      </w:pPr>
      <w:r w:rsidRPr="00EB0F8B">
        <w:t>NFP 16.382 standard assembly by gluing or sealing ring.</w:t>
      </w:r>
    </w:p>
    <w:p w14:paraId="68056045"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3.7.4 </w:t>
      </w:r>
      <w:r w:rsidRPr="00EB0F8B">
        <w:rPr>
          <w:b/>
          <w:bCs/>
          <w:lang w:val="de-DE"/>
        </w:rPr>
        <w:tab/>
        <w:t>DRAIN</w:t>
      </w:r>
    </w:p>
    <w:p w14:paraId="314B1421" w14:textId="77777777" w:rsidR="00EB6C5A" w:rsidRPr="00EB0F8B" w:rsidRDefault="00EB6C5A" w:rsidP="006427F1">
      <w:pPr>
        <w:pStyle w:val="Body"/>
        <w:tabs>
          <w:tab w:val="left" w:pos="1134"/>
        </w:tabs>
        <w:spacing w:line="276" w:lineRule="auto"/>
        <w:jc w:val="both"/>
        <w:rPr>
          <w:rFonts w:eastAsia="Arial Narrow"/>
        </w:rPr>
      </w:pPr>
      <w:r w:rsidRPr="00EB0F8B">
        <w:t>In the adjacent trenches has an underground structure, installation of long perforated PVC pipes topped with drainage materials in 20/10 pebbles over a height of one meter coated with a rot-proof filter felt around the perimeter, connection to the EP network with a minimum slope of 5 mm.</w:t>
      </w:r>
    </w:p>
    <w:p w14:paraId="28500065"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3.8 </w:t>
      </w:r>
      <w:r w:rsidRPr="00EB0F8B">
        <w:rPr>
          <w:b/>
          <w:bCs/>
        </w:rPr>
        <w:tab/>
        <w:t>CONCRETE AND REINFORCED CONCRETE STRUCTURES</w:t>
      </w:r>
    </w:p>
    <w:p w14:paraId="202BE455"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caps/>
        </w:rPr>
        <w:t xml:space="preserve">3.8.1 </w:t>
      </w:r>
      <w:r w:rsidRPr="00EB0F8B">
        <w:rPr>
          <w:b/>
          <w:bCs/>
          <w:caps/>
        </w:rPr>
        <w:tab/>
      </w:r>
      <w:r w:rsidRPr="00EB0F8B">
        <w:rPr>
          <w:b/>
          <w:bCs/>
          <w:caps/>
        </w:rPr>
        <w:tab/>
        <w:t>COMPOSITION OF CONCRETE</w:t>
      </w:r>
    </w:p>
    <w:p w14:paraId="4EE348DA"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 materials used in the composition of concrete will comply with the requirements of the standards and in particular those of the NF P 18 010 to NF P18 880 series and DTU 13, 20, 21, 26, 52.</w:t>
      </w:r>
    </w:p>
    <w:p w14:paraId="006EA0FA" w14:textId="77777777" w:rsidR="00EB6C5A" w:rsidRPr="00EB0F8B" w:rsidRDefault="00EB6C5A" w:rsidP="006427F1">
      <w:pPr>
        <w:pStyle w:val="Body"/>
        <w:tabs>
          <w:tab w:val="left" w:pos="680"/>
          <w:tab w:val="left" w:pos="709"/>
          <w:tab w:val="left" w:pos="737"/>
        </w:tabs>
        <w:spacing w:line="276" w:lineRule="auto"/>
        <w:jc w:val="both"/>
        <w:rPr>
          <w:rFonts w:eastAsia="Arial Narrow"/>
          <w:b/>
          <w:bCs/>
        </w:rPr>
      </w:pPr>
      <w:r w:rsidRPr="00EB0F8B">
        <w:rPr>
          <w:b/>
          <w:bCs/>
          <w:lang w:val="it-IT"/>
        </w:rPr>
        <w:t>a - Aggregates</w:t>
      </w:r>
    </w:p>
    <w:p w14:paraId="2F2238C4"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See standards NFP 18.301 and 304, articles 2.1 and 3.3 of DTU 20. The aggregates must be clean, washed, free of soil and dust. A granulometry of the aggregates and concrete tests on cylinders and bars will be carried out in order to determine the composition corresponding to the required characteristics.</w:t>
      </w:r>
    </w:p>
    <w:p w14:paraId="4EE8758B"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xml:space="preserve">- </w:t>
      </w:r>
      <w:r w:rsidRPr="00EB0F8B">
        <w:tab/>
        <w:t>The sands will preferably be river sands with a grain size of 0.8/2.5.</w:t>
      </w:r>
    </w:p>
    <w:p w14:paraId="46F23FA2" w14:textId="77777777" w:rsidR="00EB6C5A" w:rsidRPr="00EB0F8B" w:rsidRDefault="00EB6C5A" w:rsidP="006427F1">
      <w:pPr>
        <w:pStyle w:val="Body"/>
        <w:numPr>
          <w:ilvl w:val="0"/>
          <w:numId w:val="535"/>
        </w:numPr>
        <w:spacing w:line="276" w:lineRule="auto"/>
        <w:jc w:val="both"/>
      </w:pPr>
      <w:r w:rsidRPr="00EB0F8B">
        <w:rPr>
          <w:rStyle w:val="PageNumber"/>
          <w:sz w:val="24"/>
        </w:rPr>
        <w:t>The aggregates will preferably be rolled and of 5/25 grain size. A screening device will be installed on site by the contractor.</w:t>
      </w:r>
    </w:p>
    <w:p w14:paraId="567FFBD2"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xml:space="preserve">- </w:t>
      </w:r>
      <w:r w:rsidRPr="00EB0F8B">
        <w:tab/>
        <w:t>The cement dosages will be defined according to the type of cement used by the Company awarded the contract and subject to the choice of the</w:t>
      </w:r>
    </w:p>
    <w:p w14:paraId="06EC9C8E"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rPr>
          <w:rFonts w:eastAsia="Arial Narrow"/>
          <w:lang w:val="pt-PT"/>
        </w:rPr>
        <w:tab/>
        <w:t>Project manager.</w:t>
      </w:r>
    </w:p>
    <w:p w14:paraId="3E3EB154" w14:textId="77777777" w:rsidR="00EB6C5A" w:rsidRPr="00EB0F8B" w:rsidRDefault="00EB6C5A" w:rsidP="006427F1">
      <w:pPr>
        <w:pStyle w:val="Body"/>
        <w:tabs>
          <w:tab w:val="left" w:pos="680"/>
          <w:tab w:val="left" w:pos="709"/>
          <w:tab w:val="left" w:pos="737"/>
        </w:tabs>
        <w:spacing w:before="120" w:line="276" w:lineRule="auto"/>
        <w:jc w:val="both"/>
        <w:rPr>
          <w:rFonts w:eastAsia="Arial Narrow"/>
        </w:rPr>
      </w:pPr>
      <w:r w:rsidRPr="00EB0F8B">
        <w:rPr>
          <w:b/>
          <w:bCs/>
          <w:lang w:val="nl-NL"/>
        </w:rPr>
        <w:lastRenderedPageBreak/>
        <w:t>b - Binders</w:t>
      </w:r>
      <w:r w:rsidRPr="00EB0F8B">
        <w:t xml:space="preserve"> </w:t>
      </w:r>
    </w:p>
    <w:p w14:paraId="0625B0C5"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See NFP standards 15.301 et seq., 15.401 to 15.46. Before use, the cement must be old enough to be completely cooled. The dosages of binders will be established according to the cements used and the required strength qualities. They will be subject to the approval of the Project Manager.</w:t>
      </w:r>
    </w:p>
    <w:p w14:paraId="6EFB3374" w14:textId="77777777" w:rsidR="00EB6C5A" w:rsidRPr="00EB0F8B" w:rsidRDefault="00EB6C5A" w:rsidP="006427F1">
      <w:pPr>
        <w:pStyle w:val="Body"/>
        <w:tabs>
          <w:tab w:val="left" w:pos="680"/>
          <w:tab w:val="left" w:pos="709"/>
          <w:tab w:val="left" w:pos="737"/>
        </w:tabs>
        <w:spacing w:before="120" w:line="276" w:lineRule="auto"/>
        <w:jc w:val="both"/>
        <w:rPr>
          <w:rFonts w:eastAsia="Arial Narrow"/>
          <w:b/>
          <w:bCs/>
        </w:rPr>
      </w:pPr>
      <w:r w:rsidRPr="00EB0F8B">
        <w:rPr>
          <w:b/>
          <w:bCs/>
        </w:rPr>
        <w:t>c - Adjuvants</w:t>
      </w:r>
    </w:p>
    <w:p w14:paraId="35F1EAB1" w14:textId="77777777" w:rsidR="00EB6C5A" w:rsidRPr="00EB0F8B" w:rsidRDefault="00EB6C5A" w:rsidP="006427F1">
      <w:pPr>
        <w:pStyle w:val="Body"/>
        <w:tabs>
          <w:tab w:val="left" w:pos="1134"/>
        </w:tabs>
        <w:spacing w:line="276" w:lineRule="auto"/>
        <w:jc w:val="both"/>
        <w:rPr>
          <w:rFonts w:eastAsia="Arial Narrow"/>
        </w:rPr>
      </w:pPr>
      <w:r w:rsidRPr="00EB0F8B">
        <w:t>See AFNOR standard P 18.303 and circular 80.08 1980 - Moniteur of 8/12/1980 (accelerators, retarders, plasticizers, air entrainers, water repellents). Any additives used are only accepted under the conditions described below:</w:t>
      </w:r>
    </w:p>
    <w:p w14:paraId="1CC56464" w14:textId="77777777" w:rsidR="00EB6C5A" w:rsidRPr="00EB0F8B" w:rsidRDefault="00EB6C5A" w:rsidP="006427F1">
      <w:pPr>
        <w:pStyle w:val="Body"/>
        <w:tabs>
          <w:tab w:val="left" w:pos="1134"/>
        </w:tabs>
        <w:spacing w:line="276" w:lineRule="auto"/>
        <w:jc w:val="both"/>
        <w:rPr>
          <w:rFonts w:eastAsia="Arial Narrow"/>
        </w:rPr>
      </w:pPr>
      <w:r w:rsidRPr="00EB0F8B">
        <w:t>- they must appear on the list approved by COPLA (Permanent Commission for Hydraulic Binders and Concrete Admixtures)</w:t>
      </w:r>
    </w:p>
    <w:p w14:paraId="5BA90CDE" w14:textId="77777777" w:rsidR="00EB6C5A" w:rsidRPr="00EB0F8B" w:rsidRDefault="00EB6C5A" w:rsidP="006427F1">
      <w:pPr>
        <w:pStyle w:val="Body"/>
        <w:tabs>
          <w:tab w:val="left" w:pos="1134"/>
        </w:tabs>
        <w:spacing w:line="276" w:lineRule="auto"/>
        <w:jc w:val="both"/>
        <w:rPr>
          <w:rFonts w:eastAsia="Arial Narrow"/>
        </w:rPr>
      </w:pPr>
      <w:r w:rsidRPr="00EB0F8B">
        <w:t>- they are implemented in accordance with the manufacturer's specifications.</w:t>
      </w:r>
    </w:p>
    <w:p w14:paraId="7F5F97DB" w14:textId="77777777" w:rsidR="00EB6C5A" w:rsidRPr="00EB0F8B" w:rsidRDefault="00EB6C5A" w:rsidP="006427F1">
      <w:pPr>
        <w:pStyle w:val="Body"/>
        <w:tabs>
          <w:tab w:val="left" w:pos="680"/>
          <w:tab w:val="left" w:pos="709"/>
          <w:tab w:val="left" w:pos="737"/>
        </w:tabs>
        <w:spacing w:before="120" w:line="276" w:lineRule="auto"/>
        <w:jc w:val="both"/>
        <w:rPr>
          <w:rFonts w:eastAsia="Arial Narrow"/>
          <w:b/>
          <w:bCs/>
        </w:rPr>
      </w:pPr>
      <w:r w:rsidRPr="00EB0F8B">
        <w:rPr>
          <w:b/>
          <w:bCs/>
        </w:rPr>
        <w:t>d - Concrete mixing water</w:t>
      </w:r>
    </w:p>
    <w:p w14:paraId="1151AC64" w14:textId="77777777" w:rsidR="00EB6C5A" w:rsidRPr="00EB0F8B" w:rsidRDefault="00EB6C5A" w:rsidP="006427F1">
      <w:pPr>
        <w:pStyle w:val="Body"/>
        <w:tabs>
          <w:tab w:val="left" w:pos="1134"/>
        </w:tabs>
        <w:spacing w:after="120" w:line="276" w:lineRule="auto"/>
        <w:jc w:val="both"/>
        <w:rPr>
          <w:rFonts w:eastAsia="Arial Narrow"/>
        </w:rPr>
      </w:pPr>
      <w:r w:rsidRPr="00EB0F8B">
        <w:t>Must comply with the requirements of standard NFP 18.303 regarding physical and chemical characteristics. Dissolved salts must not risk compromising the quality of the concrete or the conservation of the reinforced concrete.</w:t>
      </w:r>
    </w:p>
    <w:p w14:paraId="054F2750" w14:textId="77777777" w:rsidR="00EB6C5A" w:rsidRPr="00EB0F8B" w:rsidRDefault="00EB6C5A" w:rsidP="006427F1">
      <w:pPr>
        <w:pStyle w:val="Body"/>
        <w:tabs>
          <w:tab w:val="left" w:pos="1134"/>
        </w:tabs>
        <w:spacing w:after="120" w:line="276" w:lineRule="auto"/>
        <w:jc w:val="both"/>
        <w:rPr>
          <w:rFonts w:eastAsia="Arial Narrow"/>
        </w:rPr>
      </w:pPr>
      <w:r w:rsidRPr="00EB0F8B">
        <w:t>In particular, the presence of chloride, sodium salt or magnesium cannot be tolerated in a proportion higher than that permitted in drinking water. An analysis at the Contractor's expense may be requested by the Project Manager.</w:t>
      </w:r>
    </w:p>
    <w:p w14:paraId="48A3D744" w14:textId="77777777" w:rsidR="00EB6C5A" w:rsidRPr="00EB0F8B" w:rsidRDefault="00EB6C5A" w:rsidP="006427F1">
      <w:pPr>
        <w:pStyle w:val="Body"/>
        <w:tabs>
          <w:tab w:val="left" w:pos="680"/>
          <w:tab w:val="left" w:pos="709"/>
          <w:tab w:val="left" w:pos="737"/>
        </w:tabs>
        <w:spacing w:line="276" w:lineRule="auto"/>
        <w:jc w:val="both"/>
        <w:rPr>
          <w:rFonts w:eastAsia="Arial Narrow"/>
        </w:rPr>
      </w:pPr>
    </w:p>
    <w:p w14:paraId="5086362D" w14:textId="77777777" w:rsidR="00EB6C5A" w:rsidRPr="00EB0F8B" w:rsidRDefault="00EB6C5A" w:rsidP="006427F1">
      <w:pPr>
        <w:pStyle w:val="Body"/>
        <w:tabs>
          <w:tab w:val="left" w:pos="709"/>
          <w:tab w:val="left" w:pos="1134"/>
        </w:tabs>
        <w:spacing w:line="276" w:lineRule="auto"/>
        <w:jc w:val="both"/>
        <w:rPr>
          <w:rFonts w:eastAsia="Arial Narrow"/>
          <w:b/>
          <w:bCs/>
        </w:rPr>
      </w:pPr>
      <w:r w:rsidRPr="00EB0F8B">
        <w:rPr>
          <w:b/>
          <w:bCs/>
        </w:rPr>
        <w:t xml:space="preserve">3.8.2 </w:t>
      </w:r>
      <w:r w:rsidRPr="00EB0F8B">
        <w:rPr>
          <w:b/>
          <w:bCs/>
        </w:rPr>
        <w:tab/>
        <w:t>CLASSIFICATION AND DOSAGE OF CONCRETE</w:t>
      </w:r>
    </w:p>
    <w:p w14:paraId="47D93A75" w14:textId="77777777" w:rsidR="00EB6C5A" w:rsidRPr="00EB0F8B" w:rsidRDefault="00EB6C5A" w:rsidP="006427F1">
      <w:pPr>
        <w:pStyle w:val="Body"/>
        <w:spacing w:line="276" w:lineRule="auto"/>
        <w:jc w:val="both"/>
        <w:rPr>
          <w:rFonts w:eastAsia="Arial Narrow"/>
          <w:b/>
          <w:bCs/>
        </w:rPr>
      </w:pPr>
      <w:r w:rsidRPr="00EB0F8B">
        <w:rPr>
          <w:b/>
          <w:bCs/>
        </w:rPr>
        <w:t>a - Classification of concrete</w:t>
      </w:r>
    </w:p>
    <w:p w14:paraId="73A479BC" w14:textId="77777777" w:rsidR="00EB6C5A" w:rsidRPr="00EB0F8B" w:rsidRDefault="00EB6C5A" w:rsidP="006427F1">
      <w:pPr>
        <w:pStyle w:val="Body"/>
        <w:spacing w:line="276" w:lineRule="auto"/>
        <w:jc w:val="both"/>
        <w:rPr>
          <w:rFonts w:eastAsia="Arial Narrow"/>
        </w:rPr>
      </w:pPr>
      <w:r w:rsidRPr="00EB0F8B">
        <w:t>NF P 18.305 defines the class of concrete based on its average resistance or admissible compressive stress:</w:t>
      </w:r>
    </w:p>
    <w:p w14:paraId="07DF1C55" w14:textId="77777777" w:rsidR="00EB6C5A" w:rsidRPr="00EB0F8B" w:rsidRDefault="00EB6C5A" w:rsidP="006427F1">
      <w:pPr>
        <w:pStyle w:val="Body"/>
        <w:spacing w:line="276" w:lineRule="auto"/>
        <w:jc w:val="both"/>
        <w:rPr>
          <w:rFonts w:eastAsia="Arial Narrow"/>
        </w:rPr>
      </w:pPr>
    </w:p>
    <w:tbl>
      <w:tblPr>
        <w:tblW w:w="921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764"/>
        <w:gridCol w:w="1290"/>
        <w:gridCol w:w="1290"/>
        <w:gridCol w:w="1290"/>
        <w:gridCol w:w="1290"/>
        <w:gridCol w:w="1290"/>
      </w:tblGrid>
      <w:tr w:rsidR="00EB6C5A" w:rsidRPr="00EB0F8B" w14:paraId="55845CFC" w14:textId="77777777" w:rsidTr="00BE6420">
        <w:trPr>
          <w:trHeight w:val="495"/>
        </w:trPr>
        <w:tc>
          <w:tcPr>
            <w:tcW w:w="2764"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54EA640" w14:textId="77777777" w:rsidR="00EB6C5A" w:rsidRPr="00EB0F8B" w:rsidRDefault="00EB6C5A" w:rsidP="006427F1">
            <w:pPr>
              <w:pStyle w:val="Body"/>
              <w:spacing w:line="276" w:lineRule="auto"/>
              <w:jc w:val="both"/>
            </w:pPr>
            <w:r w:rsidRPr="00EB0F8B">
              <w:rPr>
                <w:b/>
                <w:bCs/>
              </w:rPr>
              <w:t>DENOMINATION</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54C8FAA" w14:textId="77777777" w:rsidR="00EB6C5A" w:rsidRPr="00EB0F8B" w:rsidRDefault="00EB6C5A" w:rsidP="006427F1">
            <w:pPr>
              <w:pStyle w:val="Body"/>
              <w:spacing w:line="276" w:lineRule="auto"/>
              <w:jc w:val="both"/>
            </w:pPr>
            <w:r w:rsidRPr="00EB0F8B">
              <w:rPr>
                <w:b/>
                <w:bCs/>
              </w:rPr>
              <w:t>Concrete No. 1</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53018E3" w14:textId="77777777" w:rsidR="00EB6C5A" w:rsidRPr="00EB0F8B" w:rsidRDefault="00EB6C5A" w:rsidP="006427F1">
            <w:pPr>
              <w:pStyle w:val="Body"/>
              <w:spacing w:line="276" w:lineRule="auto"/>
              <w:jc w:val="both"/>
            </w:pPr>
            <w:r w:rsidRPr="00EB0F8B">
              <w:rPr>
                <w:b/>
                <w:bCs/>
              </w:rPr>
              <w:t>Concrete No. 2</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137BC26" w14:textId="77777777" w:rsidR="00EB6C5A" w:rsidRPr="00EB0F8B" w:rsidRDefault="00EB6C5A" w:rsidP="006427F1">
            <w:pPr>
              <w:pStyle w:val="Body"/>
              <w:spacing w:line="276" w:lineRule="auto"/>
              <w:jc w:val="both"/>
            </w:pPr>
            <w:r w:rsidRPr="00EB0F8B">
              <w:rPr>
                <w:b/>
                <w:bCs/>
              </w:rPr>
              <w:t>Concrete No. 3</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52399EB3" w14:textId="77777777" w:rsidR="00EB6C5A" w:rsidRPr="00EB0F8B" w:rsidRDefault="00EB6C5A" w:rsidP="006427F1">
            <w:pPr>
              <w:pStyle w:val="Body"/>
              <w:spacing w:line="276" w:lineRule="auto"/>
              <w:jc w:val="both"/>
            </w:pPr>
            <w:r w:rsidRPr="00EB0F8B">
              <w:rPr>
                <w:b/>
                <w:bCs/>
              </w:rPr>
              <w:t>Concrete No. 4</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78A08E8" w14:textId="77777777" w:rsidR="00EB6C5A" w:rsidRPr="00EB0F8B" w:rsidRDefault="00EB6C5A" w:rsidP="006427F1">
            <w:pPr>
              <w:pStyle w:val="Body"/>
              <w:spacing w:line="276" w:lineRule="auto"/>
              <w:jc w:val="both"/>
            </w:pPr>
            <w:r w:rsidRPr="00EB0F8B">
              <w:rPr>
                <w:b/>
                <w:bCs/>
              </w:rPr>
              <w:t>Concrete No. 5</w:t>
            </w:r>
          </w:p>
        </w:tc>
      </w:tr>
      <w:tr w:rsidR="00EB6C5A" w:rsidRPr="00EB0F8B" w14:paraId="27709B54" w14:textId="77777777" w:rsidTr="00BE6420">
        <w:trPr>
          <w:trHeight w:val="495"/>
        </w:trPr>
        <w:tc>
          <w:tcPr>
            <w:tcW w:w="2764"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51F00BEF" w14:textId="77777777" w:rsidR="00EB6C5A" w:rsidRPr="00EB0F8B" w:rsidRDefault="00EB6C5A" w:rsidP="006427F1">
            <w:pPr>
              <w:pStyle w:val="Body"/>
              <w:spacing w:line="276" w:lineRule="auto"/>
              <w:jc w:val="both"/>
            </w:pPr>
            <w:r w:rsidRPr="00EB0F8B">
              <w:rPr>
                <w:b/>
                <w:bCs/>
                <w:caps/>
              </w:rPr>
              <w:t>Resistance Class</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106A83E" w14:textId="77777777" w:rsidR="00EB6C5A" w:rsidRPr="00EB0F8B" w:rsidRDefault="00EB6C5A" w:rsidP="006427F1">
            <w:pPr>
              <w:pStyle w:val="Body"/>
              <w:spacing w:line="276" w:lineRule="auto"/>
              <w:jc w:val="both"/>
            </w:pPr>
            <w:r w:rsidRPr="00EB0F8B">
              <w:t>B 150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77112E2" w14:textId="77777777" w:rsidR="00EB6C5A" w:rsidRPr="00EB0F8B" w:rsidRDefault="00EB6C5A" w:rsidP="006427F1">
            <w:pPr>
              <w:pStyle w:val="Body"/>
              <w:spacing w:line="276" w:lineRule="auto"/>
              <w:jc w:val="both"/>
            </w:pPr>
            <w:r w:rsidRPr="00EB0F8B">
              <w:t>B 200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7EE696E" w14:textId="77777777" w:rsidR="00EB6C5A" w:rsidRPr="00EB0F8B" w:rsidRDefault="00EB6C5A" w:rsidP="006427F1">
            <w:pPr>
              <w:pStyle w:val="Body"/>
              <w:spacing w:line="276" w:lineRule="auto"/>
              <w:jc w:val="both"/>
            </w:pPr>
            <w:r w:rsidRPr="00EB0F8B">
              <w:t>B 250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04F739C" w14:textId="77777777" w:rsidR="00EB6C5A" w:rsidRPr="00EB0F8B" w:rsidRDefault="00EB6C5A" w:rsidP="006427F1">
            <w:pPr>
              <w:pStyle w:val="Body"/>
              <w:spacing w:line="276" w:lineRule="auto"/>
              <w:jc w:val="both"/>
            </w:pPr>
            <w:r w:rsidRPr="00EB0F8B">
              <w:t>B 300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312E890" w14:textId="77777777" w:rsidR="00EB6C5A" w:rsidRPr="00EB0F8B" w:rsidRDefault="00EB6C5A" w:rsidP="006427F1">
            <w:pPr>
              <w:pStyle w:val="Body"/>
              <w:spacing w:line="276" w:lineRule="auto"/>
              <w:jc w:val="both"/>
            </w:pPr>
            <w:r w:rsidRPr="00EB0F8B">
              <w:t>B 350</w:t>
            </w:r>
          </w:p>
        </w:tc>
      </w:tr>
      <w:tr w:rsidR="00EB6C5A" w:rsidRPr="00EB0F8B" w14:paraId="43046DD6" w14:textId="77777777" w:rsidTr="00BE6420">
        <w:trPr>
          <w:trHeight w:val="284"/>
        </w:trPr>
        <w:tc>
          <w:tcPr>
            <w:tcW w:w="2764"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603B624" w14:textId="77777777" w:rsidR="00EB6C5A" w:rsidRPr="00EB0F8B" w:rsidRDefault="00EB6C5A" w:rsidP="006427F1">
            <w:pPr>
              <w:pStyle w:val="Body"/>
              <w:spacing w:line="276" w:lineRule="auto"/>
              <w:jc w:val="both"/>
            </w:pPr>
            <w:r w:rsidRPr="00EB0F8B">
              <w:rPr>
                <w:b/>
                <w:bCs/>
                <w:caps/>
              </w:rPr>
              <w:t>Resistance in bars</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76F47A2" w14:textId="77777777" w:rsidR="00EB6C5A" w:rsidRPr="00EB0F8B" w:rsidRDefault="00EB6C5A" w:rsidP="006427F1">
            <w:pPr>
              <w:pStyle w:val="Body"/>
              <w:spacing w:line="276" w:lineRule="auto"/>
              <w:jc w:val="both"/>
            </w:pPr>
            <w:r w:rsidRPr="00EB0F8B">
              <w:t>150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31C19C7" w14:textId="77777777" w:rsidR="00EB6C5A" w:rsidRPr="00EB0F8B" w:rsidRDefault="00EB6C5A" w:rsidP="006427F1">
            <w:pPr>
              <w:pStyle w:val="Body"/>
              <w:spacing w:line="276" w:lineRule="auto"/>
              <w:jc w:val="both"/>
            </w:pPr>
            <w:r w:rsidRPr="00EB0F8B">
              <w:t>200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8158796" w14:textId="77777777" w:rsidR="00EB6C5A" w:rsidRPr="00EB0F8B" w:rsidRDefault="00EB6C5A" w:rsidP="006427F1">
            <w:pPr>
              <w:pStyle w:val="Body"/>
              <w:spacing w:line="276" w:lineRule="auto"/>
              <w:jc w:val="both"/>
            </w:pPr>
            <w:r w:rsidRPr="00EB0F8B">
              <w:t>250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CFF6A5A" w14:textId="77777777" w:rsidR="00EB6C5A" w:rsidRPr="00EB0F8B" w:rsidRDefault="00EB6C5A" w:rsidP="006427F1">
            <w:pPr>
              <w:pStyle w:val="Body"/>
              <w:spacing w:line="276" w:lineRule="auto"/>
              <w:jc w:val="both"/>
            </w:pPr>
            <w:r w:rsidRPr="00EB0F8B">
              <w:t>300</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D9FB58C" w14:textId="77777777" w:rsidR="00EB6C5A" w:rsidRPr="00EB0F8B" w:rsidRDefault="00EB6C5A" w:rsidP="006427F1">
            <w:pPr>
              <w:pStyle w:val="Body"/>
              <w:spacing w:line="276" w:lineRule="auto"/>
              <w:jc w:val="both"/>
            </w:pPr>
            <w:r w:rsidRPr="00EB0F8B">
              <w:t>350</w:t>
            </w:r>
          </w:p>
        </w:tc>
      </w:tr>
    </w:tbl>
    <w:p w14:paraId="1BF68A81" w14:textId="77777777" w:rsidR="00EB6C5A" w:rsidRPr="00EB0F8B" w:rsidRDefault="00EB6C5A" w:rsidP="006427F1">
      <w:pPr>
        <w:pStyle w:val="Body"/>
        <w:widowControl w:val="0"/>
        <w:spacing w:line="276" w:lineRule="auto"/>
        <w:jc w:val="both"/>
        <w:rPr>
          <w:rFonts w:eastAsia="Arial Narrow"/>
        </w:rPr>
      </w:pPr>
    </w:p>
    <w:p w14:paraId="5C2C2F95" w14:textId="77777777" w:rsidR="00EB6C5A" w:rsidRPr="00EB0F8B" w:rsidRDefault="00EB6C5A" w:rsidP="006427F1">
      <w:pPr>
        <w:pStyle w:val="Body"/>
        <w:tabs>
          <w:tab w:val="left" w:pos="680"/>
          <w:tab w:val="left" w:pos="709"/>
          <w:tab w:val="left" w:pos="737"/>
        </w:tabs>
        <w:spacing w:line="276" w:lineRule="auto"/>
        <w:jc w:val="both"/>
        <w:rPr>
          <w:rFonts w:eastAsia="Arial Narrow"/>
          <w:color w:val="0070C0"/>
          <w:u w:color="0070C0"/>
        </w:rPr>
      </w:pPr>
    </w:p>
    <w:p w14:paraId="262A543A" w14:textId="77777777" w:rsidR="00EB6C5A" w:rsidRPr="00EB0F8B" w:rsidRDefault="00EB6C5A" w:rsidP="006427F1">
      <w:pPr>
        <w:pStyle w:val="Body"/>
        <w:spacing w:line="276" w:lineRule="auto"/>
        <w:jc w:val="both"/>
        <w:rPr>
          <w:rFonts w:eastAsia="Arial Narrow"/>
          <w:color w:val="0070C0"/>
          <w:u w:color="0070C0"/>
        </w:rPr>
      </w:pPr>
    </w:p>
    <w:p w14:paraId="40EDFA87" w14:textId="77777777" w:rsidR="00EB6C5A" w:rsidRPr="00EB0F8B" w:rsidRDefault="00EB6C5A" w:rsidP="006427F1">
      <w:pPr>
        <w:pStyle w:val="Body"/>
        <w:spacing w:line="276" w:lineRule="auto"/>
        <w:jc w:val="both"/>
        <w:rPr>
          <w:rFonts w:eastAsia="Arial Narrow"/>
        </w:rPr>
      </w:pPr>
      <w:r w:rsidRPr="00EB0F8B">
        <w:t>The dosage of aggregates must be adjusted according to the strength to be obtained, the plasticity and the workability of the concrete. Depending on the G/S ratio (aggregates to sand), the following results are obtained:</w:t>
      </w:r>
    </w:p>
    <w:p w14:paraId="04B0F57F" w14:textId="77777777" w:rsidR="00EB6C5A" w:rsidRPr="00EB0F8B" w:rsidRDefault="00EB6C5A" w:rsidP="006427F1">
      <w:pPr>
        <w:pStyle w:val="Body"/>
        <w:spacing w:line="276" w:lineRule="auto"/>
        <w:jc w:val="both"/>
        <w:rPr>
          <w:rFonts w:eastAsia="Arial Narrow"/>
        </w:rPr>
      </w:pPr>
    </w:p>
    <w:tbl>
      <w:tblPr>
        <w:tblW w:w="921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303"/>
        <w:gridCol w:w="2303"/>
        <w:gridCol w:w="2303"/>
        <w:gridCol w:w="2303"/>
      </w:tblGrid>
      <w:tr w:rsidR="00EB6C5A" w:rsidRPr="00EB0F8B" w14:paraId="23A393F4" w14:textId="77777777" w:rsidTr="00BE6420">
        <w:trPr>
          <w:trHeight w:val="495"/>
        </w:trPr>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3C6C48F" w14:textId="77777777" w:rsidR="00EB6C5A" w:rsidRPr="00EB0F8B" w:rsidRDefault="00EB6C5A" w:rsidP="006427F1">
            <w:pPr>
              <w:pStyle w:val="Body"/>
              <w:spacing w:line="276" w:lineRule="auto"/>
              <w:jc w:val="both"/>
              <w:rPr>
                <w:rFonts w:eastAsia="Arial Narrow"/>
              </w:rPr>
            </w:pPr>
            <w:r w:rsidRPr="00EB0F8B">
              <w:rPr>
                <w:b/>
                <w:bCs/>
              </w:rPr>
              <w:t>G/S REPORT</w:t>
            </w:r>
          </w:p>
          <w:p w14:paraId="4B6F5700" w14:textId="77777777" w:rsidR="00EB6C5A" w:rsidRPr="00EB0F8B" w:rsidRDefault="00EB6C5A" w:rsidP="006427F1">
            <w:pPr>
              <w:pStyle w:val="Body"/>
              <w:spacing w:line="276" w:lineRule="auto"/>
              <w:jc w:val="both"/>
            </w:pPr>
            <w:r w:rsidRPr="00EB0F8B">
              <w:t>Portland cement</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969658F" w14:textId="77777777" w:rsidR="00EB6C5A" w:rsidRPr="00EB0F8B" w:rsidRDefault="00EB6C5A" w:rsidP="006427F1">
            <w:pPr>
              <w:pStyle w:val="Body"/>
              <w:spacing w:line="276" w:lineRule="auto"/>
              <w:jc w:val="both"/>
            </w:pPr>
            <w:r w:rsidRPr="00EB0F8B">
              <w:rPr>
                <w:b/>
                <w:bCs/>
              </w:rPr>
              <w:t>COMPACTNESS</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B69C829" w14:textId="77777777" w:rsidR="00EB6C5A" w:rsidRPr="00EB0F8B" w:rsidRDefault="00EB6C5A" w:rsidP="006427F1">
            <w:pPr>
              <w:pStyle w:val="Body"/>
              <w:spacing w:line="276" w:lineRule="auto"/>
              <w:jc w:val="both"/>
            </w:pPr>
            <w:r w:rsidRPr="00EB0F8B">
              <w:rPr>
                <w:b/>
                <w:bCs/>
              </w:rPr>
              <w:t>IMPLEMENTATION</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430A2FD" w14:textId="77777777" w:rsidR="00EB6C5A" w:rsidRPr="00EB0F8B" w:rsidRDefault="00EB6C5A" w:rsidP="006427F1">
            <w:pPr>
              <w:pStyle w:val="Body"/>
              <w:spacing w:line="276" w:lineRule="auto"/>
              <w:jc w:val="both"/>
              <w:rPr>
                <w:rFonts w:eastAsia="Arial Narrow"/>
                <w:b/>
                <w:bCs/>
              </w:rPr>
            </w:pPr>
            <w:r w:rsidRPr="00EB0F8B">
              <w:rPr>
                <w:b/>
                <w:bCs/>
                <w:lang w:val="de-DE"/>
              </w:rPr>
              <w:t>DOSAGE</w:t>
            </w:r>
          </w:p>
          <w:p w14:paraId="28E99270" w14:textId="77777777" w:rsidR="00EB6C5A" w:rsidRPr="00EB0F8B" w:rsidRDefault="00EB6C5A" w:rsidP="006427F1">
            <w:pPr>
              <w:pStyle w:val="Body"/>
              <w:spacing w:line="276" w:lineRule="auto"/>
              <w:jc w:val="both"/>
            </w:pPr>
            <w:r w:rsidRPr="00EB0F8B">
              <w:rPr>
                <w:lang w:val="de-DE"/>
              </w:rPr>
              <w:t>350 kg CP</w:t>
            </w:r>
          </w:p>
        </w:tc>
      </w:tr>
      <w:tr w:rsidR="00EB6C5A" w:rsidRPr="00EB0F8B" w14:paraId="565218AC" w14:textId="77777777" w:rsidTr="00BE6420">
        <w:trPr>
          <w:trHeight w:val="495"/>
        </w:trPr>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556FB322" w14:textId="77777777" w:rsidR="00EB6C5A" w:rsidRPr="00EB0F8B" w:rsidRDefault="00EB6C5A" w:rsidP="006427F1">
            <w:pPr>
              <w:pStyle w:val="Body"/>
              <w:spacing w:line="276" w:lineRule="auto"/>
              <w:jc w:val="both"/>
            </w:pPr>
            <w:r w:rsidRPr="00EB0F8B">
              <w:lastRenderedPageBreak/>
              <w:t>1.4 to 1.6</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93801BC" w14:textId="77777777" w:rsidR="00EB6C5A" w:rsidRPr="00EB0F8B" w:rsidRDefault="00EB6C5A" w:rsidP="006427F1">
            <w:pPr>
              <w:pStyle w:val="Body"/>
              <w:spacing w:line="276" w:lineRule="auto"/>
              <w:jc w:val="both"/>
            </w:pPr>
            <w:r w:rsidRPr="00EB0F8B">
              <w:t>Very soft</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4A74FBB" w14:textId="77777777" w:rsidR="00EB6C5A" w:rsidRPr="00EB0F8B" w:rsidRDefault="00EB6C5A" w:rsidP="006427F1">
            <w:pPr>
              <w:pStyle w:val="Body"/>
              <w:spacing w:line="276" w:lineRule="auto"/>
              <w:jc w:val="both"/>
            </w:pPr>
            <w:r w:rsidRPr="00EB0F8B">
              <w:t>Very good workability</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1AA88E3" w14:textId="77777777" w:rsidR="00EB6C5A" w:rsidRPr="00EB0F8B" w:rsidRDefault="00EB6C5A" w:rsidP="006427F1">
            <w:pPr>
              <w:pStyle w:val="Body"/>
              <w:spacing w:line="276" w:lineRule="auto"/>
              <w:jc w:val="both"/>
            </w:pPr>
            <w:r w:rsidRPr="00EB0F8B">
              <w:t>Piles, diaphragm walls</w:t>
            </w:r>
          </w:p>
        </w:tc>
      </w:tr>
      <w:tr w:rsidR="00EB6C5A" w:rsidRPr="00EB0F8B" w14:paraId="6A63F5D6" w14:textId="77777777" w:rsidTr="00BE6420">
        <w:trPr>
          <w:trHeight w:val="495"/>
        </w:trPr>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6895EC5" w14:textId="77777777" w:rsidR="00EB6C5A" w:rsidRPr="00EB0F8B" w:rsidRDefault="00EB6C5A" w:rsidP="006427F1">
            <w:pPr>
              <w:pStyle w:val="Body"/>
              <w:spacing w:line="276" w:lineRule="auto"/>
              <w:jc w:val="both"/>
            </w:pPr>
            <w:r w:rsidRPr="00EB0F8B">
              <w:t>1.6 to 1.8</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7F056EB3" w14:textId="77777777" w:rsidR="00EB6C5A" w:rsidRPr="00EB0F8B" w:rsidRDefault="00EB6C5A" w:rsidP="006427F1">
            <w:pPr>
              <w:pStyle w:val="Body"/>
              <w:spacing w:line="276" w:lineRule="auto"/>
              <w:jc w:val="both"/>
            </w:pPr>
            <w:r w:rsidRPr="00EB0F8B">
              <w:t>Soft</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E74BFA4" w14:textId="77777777" w:rsidR="00EB6C5A" w:rsidRPr="00EB0F8B" w:rsidRDefault="00EB6C5A" w:rsidP="006427F1">
            <w:pPr>
              <w:pStyle w:val="Body"/>
              <w:spacing w:line="276" w:lineRule="auto"/>
              <w:jc w:val="both"/>
              <w:rPr>
                <w:rFonts w:eastAsia="Arial Narrow"/>
              </w:rPr>
            </w:pPr>
            <w:r w:rsidRPr="00EB0F8B">
              <w:t>Easy implementation</w:t>
            </w:r>
          </w:p>
          <w:p w14:paraId="2FE8BEBC" w14:textId="77777777" w:rsidR="00EB6C5A" w:rsidRPr="00EB0F8B" w:rsidRDefault="00EB6C5A" w:rsidP="006427F1">
            <w:pPr>
              <w:pStyle w:val="Body"/>
              <w:spacing w:line="276" w:lineRule="auto"/>
              <w:jc w:val="both"/>
            </w:pPr>
            <w:r w:rsidRPr="00EB0F8B">
              <w:t>Dense reinforcement</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EEA0911" w14:textId="77777777" w:rsidR="00EB6C5A" w:rsidRPr="00EB0F8B" w:rsidRDefault="00EB6C5A" w:rsidP="006427F1">
            <w:pPr>
              <w:pStyle w:val="Body"/>
              <w:spacing w:line="276" w:lineRule="auto"/>
              <w:jc w:val="both"/>
              <w:rPr>
                <w:rFonts w:eastAsia="Arial Narrow"/>
              </w:rPr>
            </w:pPr>
            <w:r w:rsidRPr="00EB0F8B">
              <w:t>Foundation concrete</w:t>
            </w:r>
          </w:p>
          <w:p w14:paraId="436A91B0" w14:textId="77777777" w:rsidR="00EB6C5A" w:rsidRPr="00EB0F8B" w:rsidRDefault="00EB6C5A" w:rsidP="006427F1">
            <w:pPr>
              <w:pStyle w:val="Body"/>
              <w:spacing w:line="276" w:lineRule="auto"/>
              <w:jc w:val="both"/>
            </w:pPr>
            <w:r w:rsidRPr="00EB0F8B">
              <w:t>Pumped concrete</w:t>
            </w:r>
          </w:p>
        </w:tc>
      </w:tr>
      <w:tr w:rsidR="00EB6C5A" w:rsidRPr="00EB0F8B" w14:paraId="73DF476D" w14:textId="77777777" w:rsidTr="00BE6420">
        <w:trPr>
          <w:trHeight w:val="255"/>
        </w:trPr>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7DAF7F9" w14:textId="77777777" w:rsidR="00EB6C5A" w:rsidRPr="00EB0F8B" w:rsidRDefault="00EB6C5A" w:rsidP="006427F1">
            <w:pPr>
              <w:pStyle w:val="Body"/>
              <w:spacing w:line="276" w:lineRule="auto"/>
              <w:jc w:val="both"/>
            </w:pPr>
            <w:r w:rsidRPr="00EB0F8B">
              <w:t>1.9 to 2.1</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667CE25" w14:textId="77777777" w:rsidR="00EB6C5A" w:rsidRPr="00EB0F8B" w:rsidRDefault="00EB6C5A" w:rsidP="006427F1">
            <w:pPr>
              <w:pStyle w:val="Body"/>
              <w:spacing w:line="276" w:lineRule="auto"/>
              <w:jc w:val="both"/>
            </w:pPr>
            <w:r w:rsidRPr="00EB0F8B">
              <w:t>Plastic</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75C2E3F" w14:textId="77777777" w:rsidR="00EB6C5A" w:rsidRPr="00EB0F8B" w:rsidRDefault="00EB6C5A" w:rsidP="006427F1">
            <w:pPr>
              <w:pStyle w:val="Body"/>
              <w:spacing w:line="276" w:lineRule="auto"/>
              <w:jc w:val="both"/>
            </w:pPr>
            <w:r w:rsidRPr="00EB0F8B">
              <w:t>Good resistance</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666E155" w14:textId="77777777" w:rsidR="00EB6C5A" w:rsidRPr="00EB0F8B" w:rsidRDefault="00EB6C5A" w:rsidP="006427F1">
            <w:pPr>
              <w:pStyle w:val="Body"/>
              <w:spacing w:line="276" w:lineRule="auto"/>
              <w:jc w:val="both"/>
            </w:pPr>
            <w:r w:rsidRPr="00EB0F8B">
              <w:t>Current building</w:t>
            </w:r>
          </w:p>
        </w:tc>
      </w:tr>
      <w:tr w:rsidR="00EB6C5A" w:rsidRPr="00EB0F8B" w14:paraId="68BD5A18" w14:textId="77777777" w:rsidTr="00BE6420">
        <w:trPr>
          <w:trHeight w:val="255"/>
        </w:trPr>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57C420B9" w14:textId="77777777" w:rsidR="00EB6C5A" w:rsidRPr="00EB0F8B" w:rsidRDefault="00EB6C5A" w:rsidP="006427F1">
            <w:pPr>
              <w:pStyle w:val="Body"/>
              <w:spacing w:line="276" w:lineRule="auto"/>
              <w:jc w:val="both"/>
            </w:pPr>
            <w:r w:rsidRPr="00EB0F8B">
              <w:t>2.2 to 2.3</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A284A6D" w14:textId="77777777" w:rsidR="00EB6C5A" w:rsidRPr="00EB0F8B" w:rsidRDefault="00EB6C5A" w:rsidP="006427F1">
            <w:pPr>
              <w:pStyle w:val="Body"/>
              <w:spacing w:line="276" w:lineRule="auto"/>
              <w:jc w:val="both"/>
            </w:pPr>
            <w:r w:rsidRPr="00EB0F8B">
              <w:t>Farm</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6BBFCAF" w14:textId="77777777" w:rsidR="00EB6C5A" w:rsidRPr="00EB0F8B" w:rsidRDefault="00EB6C5A" w:rsidP="006427F1">
            <w:pPr>
              <w:pStyle w:val="Body"/>
              <w:spacing w:line="276" w:lineRule="auto"/>
              <w:jc w:val="both"/>
            </w:pPr>
            <w:r w:rsidRPr="00EB0F8B">
              <w:t>Powerful vibration</w:t>
            </w:r>
          </w:p>
        </w:tc>
        <w:tc>
          <w:tcPr>
            <w:tcW w:w="2303"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4D98B2F" w14:textId="77777777" w:rsidR="00EB6C5A" w:rsidRPr="00EB0F8B" w:rsidRDefault="00EB6C5A" w:rsidP="006427F1">
            <w:pPr>
              <w:pStyle w:val="Body"/>
              <w:spacing w:line="276" w:lineRule="auto"/>
              <w:jc w:val="both"/>
            </w:pPr>
            <w:r w:rsidRPr="00EB0F8B">
              <w:t>Works of art</w:t>
            </w:r>
          </w:p>
        </w:tc>
      </w:tr>
    </w:tbl>
    <w:p w14:paraId="43364A9F" w14:textId="77777777" w:rsidR="00EB6C5A" w:rsidRPr="00EB0F8B" w:rsidRDefault="00EB6C5A" w:rsidP="006427F1">
      <w:pPr>
        <w:pStyle w:val="Body"/>
        <w:widowControl w:val="0"/>
        <w:spacing w:line="276" w:lineRule="auto"/>
        <w:jc w:val="both"/>
        <w:rPr>
          <w:rFonts w:eastAsia="Arial Narrow"/>
        </w:rPr>
      </w:pPr>
    </w:p>
    <w:p w14:paraId="14D991ED" w14:textId="77777777" w:rsidR="00EB6C5A" w:rsidRPr="00EB0F8B" w:rsidRDefault="00EB6C5A" w:rsidP="006427F1">
      <w:pPr>
        <w:pStyle w:val="Body"/>
        <w:spacing w:line="276" w:lineRule="auto"/>
        <w:jc w:val="both"/>
        <w:rPr>
          <w:rFonts w:eastAsia="Arial Narrow"/>
          <w:u w:val="single"/>
        </w:rPr>
      </w:pPr>
    </w:p>
    <w:p w14:paraId="79BFF49B" w14:textId="77777777" w:rsidR="00EB6C5A" w:rsidRPr="00EB0F8B" w:rsidRDefault="00EB6C5A" w:rsidP="006427F1">
      <w:pPr>
        <w:pStyle w:val="Body"/>
        <w:spacing w:line="276" w:lineRule="auto"/>
        <w:jc w:val="both"/>
        <w:rPr>
          <w:rFonts w:eastAsia="Arial Narrow"/>
          <w:b/>
          <w:bCs/>
        </w:rPr>
      </w:pPr>
      <w:r w:rsidRPr="00EB0F8B">
        <w:rPr>
          <w:b/>
          <w:bCs/>
        </w:rPr>
        <w:t>b - Dosage of reinforced and unreinforced concrete</w:t>
      </w:r>
    </w:p>
    <w:p w14:paraId="5417D166" w14:textId="77777777" w:rsidR="00EB6C5A" w:rsidRPr="00EB0F8B" w:rsidRDefault="00EB6C5A" w:rsidP="006427F1">
      <w:pPr>
        <w:pStyle w:val="Body"/>
        <w:spacing w:line="276" w:lineRule="auto"/>
        <w:jc w:val="both"/>
        <w:rPr>
          <w:rFonts w:eastAsia="Arial Narrow"/>
        </w:rPr>
      </w:pPr>
    </w:p>
    <w:tbl>
      <w:tblPr>
        <w:tblW w:w="9450"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DDEF"/>
        <w:tblLayout w:type="fixed"/>
        <w:tblLook w:val="04A0" w:firstRow="1" w:lastRow="0" w:firstColumn="1" w:lastColumn="0" w:noHBand="0" w:noVBand="1"/>
      </w:tblPr>
      <w:tblGrid>
        <w:gridCol w:w="3874"/>
        <w:gridCol w:w="1127"/>
        <w:gridCol w:w="712"/>
        <w:gridCol w:w="888"/>
        <w:gridCol w:w="934"/>
        <w:gridCol w:w="1915"/>
      </w:tblGrid>
      <w:tr w:rsidR="00EB6C5A" w:rsidRPr="00EB0F8B" w14:paraId="34447313" w14:textId="77777777" w:rsidTr="00BE6420">
        <w:trPr>
          <w:trHeight w:val="255"/>
        </w:trPr>
        <w:tc>
          <w:tcPr>
            <w:tcW w:w="3874" w:type="dxa"/>
            <w:vMerge w:val="restart"/>
            <w:shd w:val="clear" w:color="auto" w:fill="auto"/>
            <w:tcMar>
              <w:top w:w="80" w:type="dxa"/>
              <w:left w:w="80" w:type="dxa"/>
              <w:bottom w:w="80" w:type="dxa"/>
              <w:right w:w="80" w:type="dxa"/>
            </w:tcMar>
            <w:vAlign w:val="center"/>
          </w:tcPr>
          <w:p w14:paraId="30C90FE5" w14:textId="77777777" w:rsidR="00EB6C5A" w:rsidRPr="00EB0F8B" w:rsidRDefault="00EB6C5A" w:rsidP="006427F1">
            <w:pPr>
              <w:pStyle w:val="Body"/>
              <w:spacing w:line="276" w:lineRule="auto"/>
              <w:jc w:val="both"/>
            </w:pPr>
            <w:r w:rsidRPr="00EB0F8B">
              <w:rPr>
                <w:b/>
                <w:bCs/>
              </w:rPr>
              <w:t>DESIGNATION</w:t>
            </w:r>
          </w:p>
        </w:tc>
        <w:tc>
          <w:tcPr>
            <w:tcW w:w="3661" w:type="dxa"/>
            <w:gridSpan w:val="4"/>
            <w:shd w:val="clear" w:color="auto" w:fill="auto"/>
            <w:tcMar>
              <w:top w:w="80" w:type="dxa"/>
              <w:left w:w="80" w:type="dxa"/>
              <w:bottom w:w="80" w:type="dxa"/>
              <w:right w:w="80" w:type="dxa"/>
            </w:tcMar>
            <w:vAlign w:val="center"/>
          </w:tcPr>
          <w:p w14:paraId="2C7395DD" w14:textId="77777777" w:rsidR="00EB6C5A" w:rsidRPr="00EB0F8B" w:rsidRDefault="00EB6C5A" w:rsidP="006427F1">
            <w:pPr>
              <w:pStyle w:val="Body"/>
              <w:spacing w:line="276" w:lineRule="auto"/>
              <w:jc w:val="both"/>
            </w:pPr>
            <w:r w:rsidRPr="00EB0F8B">
              <w:rPr>
                <w:b/>
                <w:bCs/>
              </w:rPr>
              <w:t>DOSAGE</w:t>
            </w:r>
          </w:p>
        </w:tc>
        <w:tc>
          <w:tcPr>
            <w:tcW w:w="1915" w:type="dxa"/>
            <w:vMerge w:val="restart"/>
            <w:shd w:val="clear" w:color="auto" w:fill="auto"/>
            <w:tcMar>
              <w:top w:w="80" w:type="dxa"/>
              <w:left w:w="80" w:type="dxa"/>
              <w:bottom w:w="80" w:type="dxa"/>
              <w:right w:w="80" w:type="dxa"/>
            </w:tcMar>
            <w:vAlign w:val="center"/>
          </w:tcPr>
          <w:p w14:paraId="694918AC" w14:textId="77777777" w:rsidR="00EB6C5A" w:rsidRPr="00EB0F8B" w:rsidRDefault="00EB6C5A" w:rsidP="006427F1">
            <w:pPr>
              <w:pStyle w:val="Body"/>
              <w:spacing w:line="276" w:lineRule="auto"/>
              <w:jc w:val="both"/>
            </w:pPr>
            <w:r w:rsidRPr="00EB0F8B">
              <w:rPr>
                <w:b/>
                <w:bCs/>
              </w:rPr>
              <w:t>OBSERVATIONS</w:t>
            </w:r>
          </w:p>
        </w:tc>
      </w:tr>
      <w:tr w:rsidR="00EB6C5A" w:rsidRPr="00EB0F8B" w14:paraId="5A6286D0" w14:textId="77777777" w:rsidTr="00BE6420">
        <w:trPr>
          <w:trHeight w:val="495"/>
        </w:trPr>
        <w:tc>
          <w:tcPr>
            <w:tcW w:w="3874" w:type="dxa"/>
            <w:vMerge/>
            <w:shd w:val="clear" w:color="auto" w:fill="auto"/>
          </w:tcPr>
          <w:p w14:paraId="40FF6BA8" w14:textId="77777777" w:rsidR="00EB6C5A" w:rsidRPr="00EB0F8B" w:rsidRDefault="00EB6C5A" w:rsidP="006427F1">
            <w:pPr>
              <w:spacing w:line="276" w:lineRule="auto"/>
              <w:jc w:val="both"/>
            </w:pPr>
          </w:p>
        </w:tc>
        <w:tc>
          <w:tcPr>
            <w:tcW w:w="1127" w:type="dxa"/>
            <w:shd w:val="clear" w:color="auto" w:fill="auto"/>
            <w:tcMar>
              <w:top w:w="80" w:type="dxa"/>
              <w:left w:w="80" w:type="dxa"/>
              <w:bottom w:w="80" w:type="dxa"/>
              <w:right w:w="80" w:type="dxa"/>
            </w:tcMar>
            <w:vAlign w:val="center"/>
          </w:tcPr>
          <w:p w14:paraId="21D1D803" w14:textId="77777777" w:rsidR="00EB6C5A" w:rsidRPr="00EB0F8B" w:rsidRDefault="00EB6C5A" w:rsidP="006427F1">
            <w:pPr>
              <w:pStyle w:val="Body"/>
              <w:spacing w:line="276" w:lineRule="auto"/>
              <w:jc w:val="both"/>
              <w:rPr>
                <w:rFonts w:eastAsia="Arial Narrow"/>
              </w:rPr>
            </w:pPr>
            <w:r w:rsidRPr="00EB0F8B">
              <w:t>Cement</w:t>
            </w:r>
          </w:p>
          <w:p w14:paraId="0A58A59D" w14:textId="77777777" w:rsidR="00EB6C5A" w:rsidRPr="00EB0F8B" w:rsidRDefault="00EB6C5A" w:rsidP="006427F1">
            <w:pPr>
              <w:pStyle w:val="Body"/>
              <w:spacing w:line="276" w:lineRule="auto"/>
              <w:jc w:val="both"/>
            </w:pPr>
            <w:r w:rsidRPr="00EB0F8B">
              <w:t>( kg /m3)</w:t>
            </w:r>
          </w:p>
        </w:tc>
        <w:tc>
          <w:tcPr>
            <w:tcW w:w="712" w:type="dxa"/>
            <w:shd w:val="clear" w:color="auto" w:fill="auto"/>
            <w:tcMar>
              <w:top w:w="80" w:type="dxa"/>
              <w:left w:w="80" w:type="dxa"/>
              <w:bottom w:w="80" w:type="dxa"/>
              <w:right w:w="80" w:type="dxa"/>
            </w:tcMar>
            <w:vAlign w:val="center"/>
          </w:tcPr>
          <w:p w14:paraId="05D62632" w14:textId="77777777" w:rsidR="00EB6C5A" w:rsidRPr="00EB0F8B" w:rsidRDefault="00EB6C5A" w:rsidP="006427F1">
            <w:pPr>
              <w:pStyle w:val="Body"/>
              <w:spacing w:line="276" w:lineRule="auto"/>
              <w:jc w:val="both"/>
              <w:rPr>
                <w:rFonts w:eastAsia="Arial Narrow"/>
              </w:rPr>
            </w:pPr>
            <w:r w:rsidRPr="00EB0F8B">
              <w:t>Grav .</w:t>
            </w:r>
          </w:p>
          <w:p w14:paraId="0383FB73" w14:textId="77777777" w:rsidR="00EB6C5A" w:rsidRPr="00EB0F8B" w:rsidRDefault="00EB6C5A" w:rsidP="006427F1">
            <w:pPr>
              <w:pStyle w:val="Body"/>
              <w:spacing w:line="276" w:lineRule="auto"/>
              <w:jc w:val="both"/>
            </w:pPr>
            <w:r w:rsidRPr="00EB0F8B">
              <w:t>( m 3)</w:t>
            </w:r>
          </w:p>
        </w:tc>
        <w:tc>
          <w:tcPr>
            <w:tcW w:w="888" w:type="dxa"/>
            <w:shd w:val="clear" w:color="auto" w:fill="auto"/>
            <w:tcMar>
              <w:top w:w="80" w:type="dxa"/>
              <w:left w:w="80" w:type="dxa"/>
              <w:bottom w:w="80" w:type="dxa"/>
              <w:right w:w="80" w:type="dxa"/>
            </w:tcMar>
            <w:vAlign w:val="center"/>
          </w:tcPr>
          <w:p w14:paraId="79520F7D" w14:textId="77777777" w:rsidR="00EB6C5A" w:rsidRPr="00EB0F8B" w:rsidRDefault="00EB6C5A" w:rsidP="006427F1">
            <w:pPr>
              <w:pStyle w:val="Body"/>
              <w:spacing w:line="276" w:lineRule="auto"/>
              <w:jc w:val="both"/>
              <w:rPr>
                <w:rFonts w:eastAsia="Arial Narrow"/>
              </w:rPr>
            </w:pPr>
            <w:r w:rsidRPr="00EB0F8B">
              <w:t>Sand</w:t>
            </w:r>
          </w:p>
          <w:p w14:paraId="5C292EC3" w14:textId="77777777" w:rsidR="00EB6C5A" w:rsidRPr="00EB0F8B" w:rsidRDefault="00EB6C5A" w:rsidP="006427F1">
            <w:pPr>
              <w:pStyle w:val="Body"/>
              <w:spacing w:line="276" w:lineRule="auto"/>
              <w:jc w:val="both"/>
            </w:pPr>
            <w:r w:rsidRPr="00EB0F8B">
              <w:t>( m 3)</w:t>
            </w:r>
          </w:p>
        </w:tc>
        <w:tc>
          <w:tcPr>
            <w:tcW w:w="934" w:type="dxa"/>
            <w:shd w:val="clear" w:color="auto" w:fill="auto"/>
            <w:tcMar>
              <w:top w:w="80" w:type="dxa"/>
              <w:left w:w="80" w:type="dxa"/>
              <w:bottom w:w="80" w:type="dxa"/>
              <w:right w:w="80" w:type="dxa"/>
            </w:tcMar>
            <w:vAlign w:val="center"/>
          </w:tcPr>
          <w:p w14:paraId="32F3CE86" w14:textId="77777777" w:rsidR="00EB6C5A" w:rsidRPr="00EB0F8B" w:rsidRDefault="00EB6C5A" w:rsidP="006427F1">
            <w:pPr>
              <w:pStyle w:val="Body"/>
              <w:spacing w:line="276" w:lineRule="auto"/>
              <w:jc w:val="both"/>
              <w:rPr>
                <w:rFonts w:eastAsia="Arial Narrow"/>
              </w:rPr>
            </w:pPr>
            <w:r w:rsidRPr="00EB0F8B">
              <w:t>Pebbles</w:t>
            </w:r>
          </w:p>
          <w:p w14:paraId="4E46C2CB" w14:textId="77777777" w:rsidR="00EB6C5A" w:rsidRPr="00EB0F8B" w:rsidRDefault="00EB6C5A" w:rsidP="006427F1">
            <w:pPr>
              <w:pStyle w:val="Body"/>
              <w:spacing w:line="276" w:lineRule="auto"/>
              <w:jc w:val="both"/>
            </w:pPr>
            <w:r w:rsidRPr="00EB0F8B">
              <w:t>( m 3)</w:t>
            </w:r>
          </w:p>
        </w:tc>
        <w:tc>
          <w:tcPr>
            <w:tcW w:w="1915" w:type="dxa"/>
            <w:vMerge/>
            <w:shd w:val="clear" w:color="auto" w:fill="auto"/>
          </w:tcPr>
          <w:p w14:paraId="0BABD6F7" w14:textId="77777777" w:rsidR="00EB6C5A" w:rsidRPr="00EB0F8B" w:rsidRDefault="00EB6C5A" w:rsidP="006427F1">
            <w:pPr>
              <w:spacing w:line="276" w:lineRule="auto"/>
              <w:jc w:val="both"/>
            </w:pPr>
          </w:p>
        </w:tc>
      </w:tr>
      <w:tr w:rsidR="00EB6C5A" w:rsidRPr="00EB0F8B" w14:paraId="2512E2AF" w14:textId="77777777" w:rsidTr="00BE6420">
        <w:trPr>
          <w:trHeight w:val="608"/>
        </w:trPr>
        <w:tc>
          <w:tcPr>
            <w:tcW w:w="3874" w:type="dxa"/>
            <w:shd w:val="clear" w:color="auto" w:fill="auto"/>
            <w:tcMar>
              <w:top w:w="80" w:type="dxa"/>
              <w:left w:w="80" w:type="dxa"/>
              <w:bottom w:w="80" w:type="dxa"/>
              <w:right w:w="80" w:type="dxa"/>
            </w:tcMar>
          </w:tcPr>
          <w:p w14:paraId="10DAC58A" w14:textId="77777777" w:rsidR="00EB6C5A" w:rsidRPr="00EB0F8B" w:rsidRDefault="00EB6C5A" w:rsidP="006427F1">
            <w:pPr>
              <w:pStyle w:val="Body"/>
              <w:spacing w:line="276" w:lineRule="auto"/>
              <w:jc w:val="both"/>
            </w:pPr>
            <w:r w:rsidRPr="00EB0F8B">
              <w:rPr>
                <w:b/>
                <w:bCs/>
                <w:u w:val="single"/>
              </w:rPr>
              <w:t>Unreinforced or weakly reinforced concrete</w:t>
            </w:r>
          </w:p>
        </w:tc>
        <w:tc>
          <w:tcPr>
            <w:tcW w:w="1127" w:type="dxa"/>
            <w:shd w:val="clear" w:color="auto" w:fill="auto"/>
            <w:tcMar>
              <w:top w:w="80" w:type="dxa"/>
              <w:left w:w="80" w:type="dxa"/>
              <w:bottom w:w="80" w:type="dxa"/>
              <w:right w:w="80" w:type="dxa"/>
            </w:tcMar>
          </w:tcPr>
          <w:p w14:paraId="33D8E8CB" w14:textId="77777777" w:rsidR="00EB6C5A" w:rsidRPr="00EB0F8B" w:rsidRDefault="00EB6C5A" w:rsidP="006427F1">
            <w:pPr>
              <w:spacing w:line="276" w:lineRule="auto"/>
              <w:jc w:val="both"/>
            </w:pPr>
          </w:p>
        </w:tc>
        <w:tc>
          <w:tcPr>
            <w:tcW w:w="712" w:type="dxa"/>
            <w:shd w:val="clear" w:color="auto" w:fill="auto"/>
            <w:tcMar>
              <w:top w:w="80" w:type="dxa"/>
              <w:left w:w="80" w:type="dxa"/>
              <w:bottom w:w="80" w:type="dxa"/>
              <w:right w:w="80" w:type="dxa"/>
            </w:tcMar>
          </w:tcPr>
          <w:p w14:paraId="23678D4A" w14:textId="77777777" w:rsidR="00EB6C5A" w:rsidRPr="00EB0F8B" w:rsidRDefault="00EB6C5A" w:rsidP="006427F1">
            <w:pPr>
              <w:spacing w:line="276" w:lineRule="auto"/>
              <w:jc w:val="both"/>
            </w:pPr>
          </w:p>
        </w:tc>
        <w:tc>
          <w:tcPr>
            <w:tcW w:w="888" w:type="dxa"/>
            <w:shd w:val="clear" w:color="auto" w:fill="auto"/>
            <w:tcMar>
              <w:top w:w="80" w:type="dxa"/>
              <w:left w:w="80" w:type="dxa"/>
              <w:bottom w:w="80" w:type="dxa"/>
              <w:right w:w="80" w:type="dxa"/>
            </w:tcMar>
          </w:tcPr>
          <w:p w14:paraId="56A405AE" w14:textId="77777777" w:rsidR="00EB6C5A" w:rsidRPr="00EB0F8B" w:rsidRDefault="00EB6C5A" w:rsidP="006427F1">
            <w:pPr>
              <w:spacing w:line="276" w:lineRule="auto"/>
              <w:jc w:val="both"/>
            </w:pPr>
          </w:p>
        </w:tc>
        <w:tc>
          <w:tcPr>
            <w:tcW w:w="934" w:type="dxa"/>
            <w:shd w:val="clear" w:color="auto" w:fill="auto"/>
            <w:tcMar>
              <w:top w:w="80" w:type="dxa"/>
              <w:left w:w="80" w:type="dxa"/>
              <w:bottom w:w="80" w:type="dxa"/>
              <w:right w:w="80" w:type="dxa"/>
            </w:tcMar>
          </w:tcPr>
          <w:p w14:paraId="6D7ACE15" w14:textId="77777777" w:rsidR="00EB6C5A" w:rsidRPr="00EB0F8B" w:rsidRDefault="00EB6C5A" w:rsidP="006427F1">
            <w:pPr>
              <w:spacing w:line="276" w:lineRule="auto"/>
              <w:jc w:val="both"/>
            </w:pPr>
          </w:p>
        </w:tc>
        <w:tc>
          <w:tcPr>
            <w:tcW w:w="1915" w:type="dxa"/>
            <w:shd w:val="clear" w:color="auto" w:fill="auto"/>
            <w:tcMar>
              <w:top w:w="80" w:type="dxa"/>
              <w:left w:w="80" w:type="dxa"/>
              <w:bottom w:w="80" w:type="dxa"/>
              <w:right w:w="80" w:type="dxa"/>
            </w:tcMar>
          </w:tcPr>
          <w:p w14:paraId="1B40EEB9" w14:textId="77777777" w:rsidR="00EB6C5A" w:rsidRPr="00EB0F8B" w:rsidRDefault="00EB6C5A" w:rsidP="006427F1">
            <w:pPr>
              <w:spacing w:line="276" w:lineRule="auto"/>
              <w:jc w:val="both"/>
            </w:pPr>
          </w:p>
        </w:tc>
      </w:tr>
      <w:tr w:rsidR="00EB6C5A" w:rsidRPr="00EB0F8B" w14:paraId="6E3986D7" w14:textId="77777777" w:rsidTr="00BE6420">
        <w:trPr>
          <w:trHeight w:val="960"/>
        </w:trPr>
        <w:tc>
          <w:tcPr>
            <w:tcW w:w="3874" w:type="dxa"/>
            <w:shd w:val="clear" w:color="auto" w:fill="auto"/>
            <w:tcMar>
              <w:top w:w="80" w:type="dxa"/>
              <w:left w:w="80" w:type="dxa"/>
              <w:bottom w:w="80" w:type="dxa"/>
              <w:right w:w="80" w:type="dxa"/>
            </w:tcMar>
          </w:tcPr>
          <w:p w14:paraId="608F253F" w14:textId="77777777" w:rsidR="00EB6C5A" w:rsidRPr="00EB0F8B" w:rsidRDefault="00EB6C5A" w:rsidP="006427F1">
            <w:pPr>
              <w:pStyle w:val="Body"/>
              <w:spacing w:line="276" w:lineRule="auto"/>
              <w:jc w:val="both"/>
              <w:rPr>
                <w:rFonts w:eastAsia="Arial Narrow"/>
              </w:rPr>
            </w:pPr>
          </w:p>
          <w:p w14:paraId="6E94BB46" w14:textId="77777777" w:rsidR="00EB6C5A" w:rsidRPr="00EB0F8B" w:rsidRDefault="00EB6C5A" w:rsidP="006427F1">
            <w:pPr>
              <w:pStyle w:val="Body"/>
              <w:spacing w:line="276" w:lineRule="auto"/>
              <w:jc w:val="both"/>
            </w:pPr>
            <w:r w:rsidRPr="00EB0F8B">
              <w:t>Slope forms, small massifs</w:t>
            </w:r>
          </w:p>
        </w:tc>
        <w:tc>
          <w:tcPr>
            <w:tcW w:w="1127" w:type="dxa"/>
            <w:shd w:val="clear" w:color="auto" w:fill="auto"/>
            <w:tcMar>
              <w:top w:w="80" w:type="dxa"/>
              <w:left w:w="80" w:type="dxa"/>
              <w:bottom w:w="80" w:type="dxa"/>
              <w:right w:w="80" w:type="dxa"/>
            </w:tcMar>
          </w:tcPr>
          <w:p w14:paraId="5AE16104" w14:textId="77777777" w:rsidR="00EB6C5A" w:rsidRPr="00EB0F8B" w:rsidRDefault="00EB6C5A" w:rsidP="006427F1">
            <w:pPr>
              <w:pStyle w:val="Body"/>
              <w:spacing w:line="276" w:lineRule="auto"/>
              <w:jc w:val="both"/>
              <w:rPr>
                <w:rFonts w:eastAsia="Arial Narrow"/>
              </w:rPr>
            </w:pPr>
            <w:r w:rsidRPr="00EB0F8B">
              <w:t>150</w:t>
            </w:r>
          </w:p>
          <w:p w14:paraId="1353C892" w14:textId="77777777" w:rsidR="00EB6C5A" w:rsidRPr="00EB0F8B" w:rsidRDefault="00EB6C5A" w:rsidP="006427F1">
            <w:pPr>
              <w:pStyle w:val="Body"/>
              <w:spacing w:line="276" w:lineRule="auto"/>
              <w:jc w:val="both"/>
              <w:rPr>
                <w:rFonts w:eastAsia="Arial Narrow"/>
              </w:rPr>
            </w:pPr>
            <w:r w:rsidRPr="00EB0F8B">
              <w:t>200</w:t>
            </w:r>
          </w:p>
          <w:p w14:paraId="10425505" w14:textId="77777777" w:rsidR="00EB6C5A" w:rsidRPr="00EB0F8B" w:rsidRDefault="00EB6C5A" w:rsidP="006427F1">
            <w:pPr>
              <w:pStyle w:val="Body"/>
              <w:spacing w:line="276" w:lineRule="auto"/>
              <w:jc w:val="both"/>
            </w:pPr>
            <w:r w:rsidRPr="00EB0F8B">
              <w:t>250 CP 35</w:t>
            </w:r>
          </w:p>
        </w:tc>
        <w:tc>
          <w:tcPr>
            <w:tcW w:w="712" w:type="dxa"/>
            <w:shd w:val="clear" w:color="auto" w:fill="auto"/>
            <w:tcMar>
              <w:top w:w="80" w:type="dxa"/>
              <w:left w:w="80" w:type="dxa"/>
              <w:bottom w:w="80" w:type="dxa"/>
              <w:right w:w="80" w:type="dxa"/>
            </w:tcMar>
          </w:tcPr>
          <w:p w14:paraId="5BC45B56" w14:textId="77777777" w:rsidR="00EB6C5A" w:rsidRPr="00EB0F8B" w:rsidRDefault="00EB6C5A" w:rsidP="006427F1">
            <w:pPr>
              <w:pStyle w:val="Body"/>
              <w:spacing w:line="276" w:lineRule="auto"/>
              <w:jc w:val="both"/>
              <w:rPr>
                <w:rFonts w:eastAsia="Arial Narrow"/>
              </w:rPr>
            </w:pPr>
            <w:r w:rsidRPr="00EB0F8B">
              <w:t>0.90</w:t>
            </w:r>
          </w:p>
          <w:p w14:paraId="16F0C6C4" w14:textId="77777777" w:rsidR="00EB6C5A" w:rsidRPr="00EB0F8B" w:rsidRDefault="00EB6C5A" w:rsidP="006427F1">
            <w:pPr>
              <w:pStyle w:val="Body"/>
              <w:spacing w:line="276" w:lineRule="auto"/>
              <w:jc w:val="both"/>
              <w:rPr>
                <w:rFonts w:eastAsia="Arial Narrow"/>
              </w:rPr>
            </w:pPr>
            <w:r w:rsidRPr="00EB0F8B">
              <w:t>0.85</w:t>
            </w:r>
          </w:p>
          <w:p w14:paraId="2E05FC7C" w14:textId="77777777" w:rsidR="00EB6C5A" w:rsidRPr="00EB0F8B" w:rsidRDefault="00EB6C5A" w:rsidP="006427F1">
            <w:pPr>
              <w:pStyle w:val="Body"/>
              <w:spacing w:line="276" w:lineRule="auto"/>
              <w:jc w:val="both"/>
            </w:pPr>
            <w:r w:rsidRPr="00EB0F8B">
              <w:t>0.80</w:t>
            </w:r>
          </w:p>
        </w:tc>
        <w:tc>
          <w:tcPr>
            <w:tcW w:w="888" w:type="dxa"/>
            <w:shd w:val="clear" w:color="auto" w:fill="auto"/>
            <w:tcMar>
              <w:top w:w="80" w:type="dxa"/>
              <w:left w:w="80" w:type="dxa"/>
              <w:bottom w:w="80" w:type="dxa"/>
              <w:right w:w="80" w:type="dxa"/>
            </w:tcMar>
          </w:tcPr>
          <w:p w14:paraId="36B3EC20" w14:textId="77777777" w:rsidR="00EB6C5A" w:rsidRPr="00EB0F8B" w:rsidRDefault="00EB6C5A" w:rsidP="006427F1">
            <w:pPr>
              <w:pStyle w:val="Body"/>
              <w:spacing w:line="276" w:lineRule="auto"/>
              <w:jc w:val="both"/>
              <w:rPr>
                <w:rFonts w:eastAsia="Arial Narrow"/>
              </w:rPr>
            </w:pPr>
            <w:r w:rsidRPr="00EB0F8B">
              <w:t>0.60</w:t>
            </w:r>
          </w:p>
          <w:p w14:paraId="2F76619D" w14:textId="77777777" w:rsidR="00EB6C5A" w:rsidRPr="00EB0F8B" w:rsidRDefault="00EB6C5A" w:rsidP="006427F1">
            <w:pPr>
              <w:pStyle w:val="Body"/>
              <w:spacing w:line="276" w:lineRule="auto"/>
              <w:jc w:val="both"/>
              <w:rPr>
                <w:rFonts w:eastAsia="Arial Narrow"/>
              </w:rPr>
            </w:pPr>
            <w:r w:rsidRPr="00EB0F8B">
              <w:t>0.55</w:t>
            </w:r>
          </w:p>
          <w:p w14:paraId="6B8BA3A4" w14:textId="77777777" w:rsidR="00EB6C5A" w:rsidRPr="00EB0F8B" w:rsidRDefault="00EB6C5A" w:rsidP="006427F1">
            <w:pPr>
              <w:pStyle w:val="Body"/>
              <w:spacing w:line="276" w:lineRule="auto"/>
              <w:jc w:val="both"/>
              <w:rPr>
                <w:rFonts w:eastAsia="Arial Narrow"/>
              </w:rPr>
            </w:pPr>
            <w:r w:rsidRPr="00EB0F8B">
              <w:t>0.50</w:t>
            </w:r>
          </w:p>
          <w:p w14:paraId="6711C216" w14:textId="77777777" w:rsidR="00EB6C5A" w:rsidRPr="00EB0F8B" w:rsidRDefault="00EB6C5A" w:rsidP="006427F1">
            <w:pPr>
              <w:pStyle w:val="Body"/>
              <w:spacing w:line="276" w:lineRule="auto"/>
              <w:jc w:val="both"/>
            </w:pPr>
            <w:r w:rsidRPr="00EB0F8B">
              <w:t>(1)</w:t>
            </w:r>
          </w:p>
        </w:tc>
        <w:tc>
          <w:tcPr>
            <w:tcW w:w="934" w:type="dxa"/>
            <w:shd w:val="clear" w:color="auto" w:fill="auto"/>
            <w:tcMar>
              <w:top w:w="80" w:type="dxa"/>
              <w:left w:w="80" w:type="dxa"/>
              <w:bottom w:w="80" w:type="dxa"/>
              <w:right w:w="80" w:type="dxa"/>
            </w:tcMar>
          </w:tcPr>
          <w:p w14:paraId="2F4FBB68" w14:textId="77777777" w:rsidR="00EB6C5A" w:rsidRPr="00EB0F8B" w:rsidRDefault="00EB6C5A" w:rsidP="006427F1">
            <w:pPr>
              <w:spacing w:line="276" w:lineRule="auto"/>
              <w:jc w:val="both"/>
            </w:pPr>
          </w:p>
        </w:tc>
        <w:tc>
          <w:tcPr>
            <w:tcW w:w="1915" w:type="dxa"/>
            <w:shd w:val="clear" w:color="auto" w:fill="auto"/>
            <w:tcMar>
              <w:top w:w="80" w:type="dxa"/>
              <w:left w:w="80" w:type="dxa"/>
              <w:bottom w:w="80" w:type="dxa"/>
              <w:right w:w="80" w:type="dxa"/>
            </w:tcMar>
          </w:tcPr>
          <w:p w14:paraId="20D55076" w14:textId="77777777" w:rsidR="00EB6C5A" w:rsidRPr="00EB0F8B" w:rsidRDefault="00EB6C5A" w:rsidP="006427F1">
            <w:pPr>
              <w:pStyle w:val="Body"/>
              <w:spacing w:line="276" w:lineRule="auto"/>
              <w:jc w:val="both"/>
              <w:rPr>
                <w:rFonts w:eastAsia="Arial Narrow"/>
              </w:rPr>
            </w:pPr>
            <w:r w:rsidRPr="00EB0F8B">
              <w:t>Concrete No. 1</w:t>
            </w:r>
          </w:p>
          <w:p w14:paraId="327C83E1" w14:textId="77777777" w:rsidR="00EB6C5A" w:rsidRPr="00EB0F8B" w:rsidRDefault="00EB6C5A" w:rsidP="006427F1">
            <w:pPr>
              <w:pStyle w:val="Body"/>
              <w:spacing w:line="276" w:lineRule="auto"/>
              <w:jc w:val="both"/>
              <w:rPr>
                <w:rFonts w:eastAsia="Arial Narrow"/>
              </w:rPr>
            </w:pPr>
            <w:r w:rsidRPr="00EB0F8B">
              <w:t>Concrete No. 2</w:t>
            </w:r>
          </w:p>
          <w:p w14:paraId="6DDC0D60" w14:textId="77777777" w:rsidR="00EB6C5A" w:rsidRPr="00EB0F8B" w:rsidRDefault="00EB6C5A" w:rsidP="006427F1">
            <w:pPr>
              <w:pStyle w:val="Body"/>
              <w:spacing w:line="276" w:lineRule="auto"/>
              <w:jc w:val="both"/>
              <w:rPr>
                <w:rFonts w:eastAsia="Arial Narrow"/>
              </w:rPr>
            </w:pPr>
            <w:r w:rsidRPr="00EB0F8B">
              <w:t>Concrete No. 3</w:t>
            </w:r>
          </w:p>
          <w:p w14:paraId="2DFA1662" w14:textId="77777777" w:rsidR="00EB6C5A" w:rsidRPr="00EB0F8B" w:rsidRDefault="00EB6C5A" w:rsidP="006427F1">
            <w:pPr>
              <w:pStyle w:val="Body"/>
              <w:spacing w:line="276" w:lineRule="auto"/>
              <w:jc w:val="both"/>
            </w:pPr>
            <w:r w:rsidRPr="00EB0F8B">
              <w:t>(1) Coarse sand</w:t>
            </w:r>
          </w:p>
        </w:tc>
      </w:tr>
      <w:tr w:rsidR="00EB6C5A" w:rsidRPr="00EB0F8B" w14:paraId="0B0F2A99" w14:textId="77777777" w:rsidTr="00BE6420">
        <w:trPr>
          <w:trHeight w:val="356"/>
        </w:trPr>
        <w:tc>
          <w:tcPr>
            <w:tcW w:w="3874" w:type="dxa"/>
            <w:shd w:val="clear" w:color="auto" w:fill="auto"/>
            <w:tcMar>
              <w:top w:w="80" w:type="dxa"/>
              <w:left w:w="80" w:type="dxa"/>
              <w:bottom w:w="80" w:type="dxa"/>
              <w:right w:w="80" w:type="dxa"/>
            </w:tcMar>
          </w:tcPr>
          <w:p w14:paraId="2FF6CCC2" w14:textId="77777777" w:rsidR="00EB6C5A" w:rsidRPr="00EB0F8B" w:rsidRDefault="00EB6C5A" w:rsidP="006427F1">
            <w:pPr>
              <w:pStyle w:val="Body"/>
              <w:spacing w:line="276" w:lineRule="auto"/>
              <w:jc w:val="both"/>
            </w:pPr>
            <w:r w:rsidRPr="00EB0F8B">
              <w:t>Paving work</w:t>
            </w:r>
          </w:p>
        </w:tc>
        <w:tc>
          <w:tcPr>
            <w:tcW w:w="1127" w:type="dxa"/>
            <w:shd w:val="clear" w:color="auto" w:fill="auto"/>
            <w:tcMar>
              <w:top w:w="80" w:type="dxa"/>
              <w:left w:w="80" w:type="dxa"/>
              <w:bottom w:w="80" w:type="dxa"/>
              <w:right w:w="80" w:type="dxa"/>
            </w:tcMar>
          </w:tcPr>
          <w:p w14:paraId="2A1A029F" w14:textId="77777777" w:rsidR="00EB6C5A" w:rsidRPr="00EB0F8B" w:rsidRDefault="00EB6C5A" w:rsidP="006427F1">
            <w:pPr>
              <w:pStyle w:val="Body"/>
              <w:spacing w:line="276" w:lineRule="auto"/>
              <w:jc w:val="both"/>
              <w:rPr>
                <w:rFonts w:eastAsia="Arial Narrow"/>
              </w:rPr>
            </w:pPr>
            <w:r w:rsidRPr="00EB0F8B">
              <w:t>300 CLK 45</w:t>
            </w:r>
          </w:p>
          <w:p w14:paraId="42E366ED" w14:textId="77777777" w:rsidR="00EB6C5A" w:rsidRPr="00EB0F8B" w:rsidRDefault="00EB6C5A" w:rsidP="006427F1">
            <w:pPr>
              <w:pStyle w:val="Body"/>
              <w:spacing w:line="276" w:lineRule="auto"/>
              <w:jc w:val="both"/>
            </w:pPr>
            <w:r w:rsidRPr="00EB0F8B">
              <w:t>(1)</w:t>
            </w:r>
          </w:p>
        </w:tc>
        <w:tc>
          <w:tcPr>
            <w:tcW w:w="712" w:type="dxa"/>
            <w:shd w:val="clear" w:color="auto" w:fill="auto"/>
            <w:tcMar>
              <w:top w:w="80" w:type="dxa"/>
              <w:left w:w="80" w:type="dxa"/>
              <w:bottom w:w="80" w:type="dxa"/>
              <w:right w:w="80" w:type="dxa"/>
            </w:tcMar>
          </w:tcPr>
          <w:p w14:paraId="28F071C8" w14:textId="77777777" w:rsidR="00EB6C5A" w:rsidRPr="00EB0F8B" w:rsidRDefault="00EB6C5A" w:rsidP="006427F1">
            <w:pPr>
              <w:spacing w:line="276" w:lineRule="auto"/>
              <w:jc w:val="both"/>
            </w:pPr>
          </w:p>
        </w:tc>
        <w:tc>
          <w:tcPr>
            <w:tcW w:w="888" w:type="dxa"/>
            <w:shd w:val="clear" w:color="auto" w:fill="auto"/>
            <w:tcMar>
              <w:top w:w="80" w:type="dxa"/>
              <w:left w:w="80" w:type="dxa"/>
              <w:bottom w:w="80" w:type="dxa"/>
              <w:right w:w="80" w:type="dxa"/>
            </w:tcMar>
          </w:tcPr>
          <w:p w14:paraId="2B49DDC6" w14:textId="77777777" w:rsidR="00EB6C5A" w:rsidRPr="00EB0F8B" w:rsidRDefault="00EB6C5A" w:rsidP="006427F1">
            <w:pPr>
              <w:pStyle w:val="Body"/>
              <w:spacing w:line="276" w:lineRule="auto"/>
              <w:jc w:val="both"/>
              <w:rPr>
                <w:rFonts w:eastAsia="Arial Narrow"/>
              </w:rPr>
            </w:pPr>
            <w:r w:rsidRPr="00EB0F8B">
              <w:t>0.50</w:t>
            </w:r>
          </w:p>
          <w:p w14:paraId="4BCDBFC8" w14:textId="77777777" w:rsidR="00EB6C5A" w:rsidRPr="00EB0F8B" w:rsidRDefault="00EB6C5A" w:rsidP="006427F1">
            <w:pPr>
              <w:pStyle w:val="Body"/>
              <w:spacing w:line="276" w:lineRule="auto"/>
              <w:jc w:val="both"/>
            </w:pPr>
            <w:r w:rsidRPr="00EB0F8B">
              <w:t>(2)</w:t>
            </w:r>
          </w:p>
        </w:tc>
        <w:tc>
          <w:tcPr>
            <w:tcW w:w="934" w:type="dxa"/>
            <w:shd w:val="clear" w:color="auto" w:fill="auto"/>
            <w:tcMar>
              <w:top w:w="80" w:type="dxa"/>
              <w:left w:w="80" w:type="dxa"/>
              <w:bottom w:w="80" w:type="dxa"/>
              <w:right w:w="80" w:type="dxa"/>
            </w:tcMar>
          </w:tcPr>
          <w:p w14:paraId="2F43471B" w14:textId="77777777" w:rsidR="00EB6C5A" w:rsidRPr="00EB0F8B" w:rsidRDefault="00EB6C5A" w:rsidP="006427F1">
            <w:pPr>
              <w:pStyle w:val="Body"/>
              <w:spacing w:line="276" w:lineRule="auto"/>
              <w:jc w:val="both"/>
            </w:pPr>
            <w:r w:rsidRPr="00EB0F8B">
              <w:t>0.80</w:t>
            </w:r>
          </w:p>
        </w:tc>
        <w:tc>
          <w:tcPr>
            <w:tcW w:w="1915" w:type="dxa"/>
            <w:shd w:val="clear" w:color="auto" w:fill="auto"/>
            <w:tcMar>
              <w:top w:w="80" w:type="dxa"/>
              <w:left w:w="80" w:type="dxa"/>
              <w:bottom w:w="80" w:type="dxa"/>
              <w:right w:w="80" w:type="dxa"/>
            </w:tcMar>
          </w:tcPr>
          <w:p w14:paraId="430B9C6B" w14:textId="77777777" w:rsidR="00EB6C5A" w:rsidRPr="00EB0F8B" w:rsidRDefault="00EB6C5A" w:rsidP="006427F1">
            <w:pPr>
              <w:pStyle w:val="Body"/>
              <w:spacing w:line="276" w:lineRule="auto"/>
              <w:jc w:val="both"/>
              <w:rPr>
                <w:rFonts w:eastAsia="Arial Narrow"/>
              </w:rPr>
            </w:pPr>
            <w:r w:rsidRPr="00EB0F8B">
              <w:t>Concrete No. 4</w:t>
            </w:r>
          </w:p>
          <w:p w14:paraId="2F7C84E5" w14:textId="77777777" w:rsidR="00EB6C5A" w:rsidRPr="00EB0F8B" w:rsidRDefault="00EB6C5A" w:rsidP="006427F1">
            <w:pPr>
              <w:pStyle w:val="Body"/>
              <w:spacing w:line="276" w:lineRule="auto"/>
              <w:jc w:val="both"/>
              <w:rPr>
                <w:rFonts w:eastAsia="Arial Narrow"/>
              </w:rPr>
            </w:pPr>
            <w:r w:rsidRPr="00EB0F8B">
              <w:t>(1) minimum dosage</w:t>
            </w:r>
          </w:p>
          <w:p w14:paraId="57031EBB" w14:textId="77777777" w:rsidR="00EB6C5A" w:rsidRPr="00EB0F8B" w:rsidRDefault="00EB6C5A" w:rsidP="006427F1">
            <w:pPr>
              <w:pStyle w:val="Body"/>
              <w:spacing w:line="276" w:lineRule="auto"/>
              <w:jc w:val="both"/>
              <w:rPr>
                <w:rFonts w:eastAsia="Arial Narrow"/>
              </w:rPr>
            </w:pPr>
            <w:r w:rsidRPr="00EB0F8B">
              <w:t>in the presence of water</w:t>
            </w:r>
          </w:p>
          <w:p w14:paraId="2DBEC819" w14:textId="77777777" w:rsidR="00EB6C5A" w:rsidRPr="00EB0F8B" w:rsidRDefault="00EB6C5A" w:rsidP="006427F1">
            <w:pPr>
              <w:pStyle w:val="Body"/>
              <w:spacing w:line="276" w:lineRule="auto"/>
              <w:jc w:val="both"/>
            </w:pPr>
            <w:r w:rsidRPr="00EB0F8B">
              <w:t>(2) all-purpose sand</w:t>
            </w:r>
          </w:p>
        </w:tc>
      </w:tr>
      <w:tr w:rsidR="00EB6C5A" w:rsidRPr="00EB0F8B" w14:paraId="7D31A80C" w14:textId="77777777" w:rsidTr="00BE6420">
        <w:trPr>
          <w:trHeight w:val="635"/>
        </w:trPr>
        <w:tc>
          <w:tcPr>
            <w:tcW w:w="3874" w:type="dxa"/>
            <w:shd w:val="clear" w:color="auto" w:fill="auto"/>
            <w:tcMar>
              <w:top w:w="80" w:type="dxa"/>
              <w:left w:w="80" w:type="dxa"/>
              <w:bottom w:w="80" w:type="dxa"/>
              <w:right w:w="80" w:type="dxa"/>
            </w:tcMar>
          </w:tcPr>
          <w:p w14:paraId="5FE1D5F2" w14:textId="77777777" w:rsidR="00EB6C5A" w:rsidRPr="00EB0F8B" w:rsidRDefault="00EB6C5A" w:rsidP="006427F1">
            <w:pPr>
              <w:pStyle w:val="Body"/>
              <w:spacing w:line="276" w:lineRule="auto"/>
              <w:jc w:val="both"/>
            </w:pPr>
            <w:r w:rsidRPr="00EB0F8B">
              <w:t>Continuous footings, massifs, wells</w:t>
            </w:r>
          </w:p>
        </w:tc>
        <w:tc>
          <w:tcPr>
            <w:tcW w:w="1127" w:type="dxa"/>
            <w:shd w:val="clear" w:color="auto" w:fill="auto"/>
            <w:tcMar>
              <w:top w:w="80" w:type="dxa"/>
              <w:left w:w="80" w:type="dxa"/>
              <w:bottom w:w="80" w:type="dxa"/>
              <w:right w:w="80" w:type="dxa"/>
            </w:tcMar>
          </w:tcPr>
          <w:p w14:paraId="75D97EC0" w14:textId="77777777" w:rsidR="00EB6C5A" w:rsidRPr="00EB0F8B" w:rsidRDefault="00EB6C5A" w:rsidP="006427F1">
            <w:pPr>
              <w:pStyle w:val="Body"/>
              <w:spacing w:line="276" w:lineRule="auto"/>
              <w:jc w:val="both"/>
            </w:pPr>
            <w:r w:rsidRPr="00EB0F8B">
              <w:t>300 CP 45</w:t>
            </w:r>
          </w:p>
        </w:tc>
        <w:tc>
          <w:tcPr>
            <w:tcW w:w="712" w:type="dxa"/>
            <w:shd w:val="clear" w:color="auto" w:fill="auto"/>
            <w:tcMar>
              <w:top w:w="80" w:type="dxa"/>
              <w:left w:w="80" w:type="dxa"/>
              <w:bottom w:w="80" w:type="dxa"/>
              <w:right w:w="80" w:type="dxa"/>
            </w:tcMar>
          </w:tcPr>
          <w:p w14:paraId="33E083C9" w14:textId="77777777" w:rsidR="00EB6C5A" w:rsidRPr="00EB0F8B" w:rsidRDefault="00EB6C5A" w:rsidP="006427F1">
            <w:pPr>
              <w:pStyle w:val="Body"/>
              <w:spacing w:line="276" w:lineRule="auto"/>
              <w:jc w:val="both"/>
            </w:pPr>
            <w:r w:rsidRPr="00EB0F8B">
              <w:t>0.95</w:t>
            </w:r>
          </w:p>
        </w:tc>
        <w:tc>
          <w:tcPr>
            <w:tcW w:w="888" w:type="dxa"/>
            <w:shd w:val="clear" w:color="auto" w:fill="auto"/>
            <w:tcMar>
              <w:top w:w="80" w:type="dxa"/>
              <w:left w:w="80" w:type="dxa"/>
              <w:bottom w:w="80" w:type="dxa"/>
              <w:right w:w="80" w:type="dxa"/>
            </w:tcMar>
          </w:tcPr>
          <w:p w14:paraId="472C8F8F" w14:textId="77777777" w:rsidR="00EB6C5A" w:rsidRPr="00EB0F8B" w:rsidRDefault="00EB6C5A" w:rsidP="006427F1">
            <w:pPr>
              <w:pStyle w:val="Body"/>
              <w:spacing w:line="276" w:lineRule="auto"/>
              <w:jc w:val="both"/>
              <w:rPr>
                <w:rFonts w:eastAsia="Arial Narrow"/>
              </w:rPr>
            </w:pPr>
            <w:r w:rsidRPr="00EB0F8B">
              <w:t>0.35</w:t>
            </w:r>
          </w:p>
          <w:p w14:paraId="138C3D1D" w14:textId="77777777" w:rsidR="00EB6C5A" w:rsidRPr="00EB0F8B" w:rsidRDefault="00EB6C5A" w:rsidP="006427F1">
            <w:pPr>
              <w:pStyle w:val="Body"/>
              <w:spacing w:line="276" w:lineRule="auto"/>
              <w:jc w:val="both"/>
            </w:pPr>
            <w:r w:rsidRPr="00EB0F8B">
              <w:t>(1)</w:t>
            </w:r>
          </w:p>
        </w:tc>
        <w:tc>
          <w:tcPr>
            <w:tcW w:w="934" w:type="dxa"/>
            <w:shd w:val="clear" w:color="auto" w:fill="auto"/>
            <w:tcMar>
              <w:top w:w="80" w:type="dxa"/>
              <w:left w:w="80" w:type="dxa"/>
              <w:bottom w:w="80" w:type="dxa"/>
              <w:right w:w="80" w:type="dxa"/>
            </w:tcMar>
          </w:tcPr>
          <w:p w14:paraId="0611450D" w14:textId="77777777" w:rsidR="00EB6C5A" w:rsidRPr="00EB0F8B" w:rsidRDefault="00EB6C5A" w:rsidP="006427F1">
            <w:pPr>
              <w:spacing w:line="276" w:lineRule="auto"/>
              <w:jc w:val="both"/>
            </w:pPr>
          </w:p>
        </w:tc>
        <w:tc>
          <w:tcPr>
            <w:tcW w:w="1915" w:type="dxa"/>
            <w:shd w:val="clear" w:color="auto" w:fill="auto"/>
            <w:tcMar>
              <w:top w:w="80" w:type="dxa"/>
              <w:left w:w="80" w:type="dxa"/>
              <w:bottom w:w="80" w:type="dxa"/>
              <w:right w:w="80" w:type="dxa"/>
            </w:tcMar>
          </w:tcPr>
          <w:p w14:paraId="5F92AA16" w14:textId="77777777" w:rsidR="00EB6C5A" w:rsidRPr="00EB0F8B" w:rsidRDefault="00EB6C5A" w:rsidP="006427F1">
            <w:pPr>
              <w:pStyle w:val="Body"/>
              <w:spacing w:line="276" w:lineRule="auto"/>
              <w:jc w:val="both"/>
              <w:rPr>
                <w:rFonts w:eastAsia="Arial Narrow"/>
              </w:rPr>
            </w:pPr>
            <w:r w:rsidRPr="00EB0F8B">
              <w:t>Concrete No. 4</w:t>
            </w:r>
          </w:p>
          <w:p w14:paraId="1893E7D5" w14:textId="77777777" w:rsidR="00EB6C5A" w:rsidRPr="00EB0F8B" w:rsidRDefault="00EB6C5A" w:rsidP="006427F1">
            <w:pPr>
              <w:pStyle w:val="Body"/>
              <w:spacing w:line="276" w:lineRule="auto"/>
              <w:jc w:val="both"/>
            </w:pPr>
            <w:r w:rsidRPr="00EB0F8B">
              <w:t>(1) all-purpose sand</w:t>
            </w:r>
          </w:p>
        </w:tc>
      </w:tr>
      <w:tr w:rsidR="00EB6C5A" w:rsidRPr="00EB0F8B" w14:paraId="650BB3DC" w14:textId="77777777" w:rsidTr="00BE6420">
        <w:trPr>
          <w:trHeight w:val="480"/>
        </w:trPr>
        <w:tc>
          <w:tcPr>
            <w:tcW w:w="3874" w:type="dxa"/>
            <w:shd w:val="clear" w:color="auto" w:fill="auto"/>
            <w:tcMar>
              <w:top w:w="80" w:type="dxa"/>
              <w:left w:w="80" w:type="dxa"/>
              <w:bottom w:w="80" w:type="dxa"/>
              <w:right w:w="80" w:type="dxa"/>
            </w:tcMar>
          </w:tcPr>
          <w:p w14:paraId="7508D41C" w14:textId="77777777" w:rsidR="00EB6C5A" w:rsidRPr="00EB0F8B" w:rsidRDefault="00EB6C5A" w:rsidP="006427F1">
            <w:pPr>
              <w:pStyle w:val="Body"/>
              <w:spacing w:line="276" w:lineRule="auto"/>
              <w:jc w:val="both"/>
            </w:pPr>
            <w:r w:rsidRPr="00EB0F8B">
              <w:t>formwork in infrastructure</w:t>
            </w:r>
          </w:p>
        </w:tc>
        <w:tc>
          <w:tcPr>
            <w:tcW w:w="1127" w:type="dxa"/>
            <w:shd w:val="clear" w:color="auto" w:fill="auto"/>
            <w:tcMar>
              <w:top w:w="80" w:type="dxa"/>
              <w:left w:w="80" w:type="dxa"/>
              <w:bottom w:w="80" w:type="dxa"/>
              <w:right w:w="80" w:type="dxa"/>
            </w:tcMar>
          </w:tcPr>
          <w:p w14:paraId="6EBE2AD5" w14:textId="77777777" w:rsidR="00EB6C5A" w:rsidRPr="00EB0F8B" w:rsidRDefault="00EB6C5A" w:rsidP="006427F1">
            <w:pPr>
              <w:pStyle w:val="Body"/>
              <w:spacing w:line="276" w:lineRule="auto"/>
              <w:jc w:val="both"/>
            </w:pPr>
            <w:r w:rsidRPr="00EB0F8B">
              <w:t>350 CLK 45</w:t>
            </w:r>
          </w:p>
        </w:tc>
        <w:tc>
          <w:tcPr>
            <w:tcW w:w="712" w:type="dxa"/>
            <w:shd w:val="clear" w:color="auto" w:fill="auto"/>
            <w:tcMar>
              <w:top w:w="80" w:type="dxa"/>
              <w:left w:w="80" w:type="dxa"/>
              <w:bottom w:w="80" w:type="dxa"/>
              <w:right w:w="80" w:type="dxa"/>
            </w:tcMar>
          </w:tcPr>
          <w:p w14:paraId="107E268B" w14:textId="77777777" w:rsidR="00EB6C5A" w:rsidRPr="00EB0F8B" w:rsidRDefault="00EB6C5A" w:rsidP="006427F1">
            <w:pPr>
              <w:pStyle w:val="Body"/>
              <w:spacing w:line="276" w:lineRule="auto"/>
              <w:jc w:val="both"/>
            </w:pPr>
            <w:r w:rsidRPr="00EB0F8B">
              <w:t>0.35</w:t>
            </w:r>
          </w:p>
        </w:tc>
        <w:tc>
          <w:tcPr>
            <w:tcW w:w="888" w:type="dxa"/>
            <w:shd w:val="clear" w:color="auto" w:fill="auto"/>
            <w:tcMar>
              <w:top w:w="80" w:type="dxa"/>
              <w:left w:w="80" w:type="dxa"/>
              <w:bottom w:w="80" w:type="dxa"/>
              <w:right w:w="80" w:type="dxa"/>
            </w:tcMar>
          </w:tcPr>
          <w:p w14:paraId="52994B08" w14:textId="77777777" w:rsidR="00EB6C5A" w:rsidRPr="00EB0F8B" w:rsidRDefault="00EB6C5A" w:rsidP="006427F1">
            <w:pPr>
              <w:pStyle w:val="Body"/>
              <w:spacing w:line="276" w:lineRule="auto"/>
              <w:jc w:val="both"/>
            </w:pPr>
            <w:r w:rsidRPr="00EB0F8B">
              <w:t>0.45</w:t>
            </w:r>
          </w:p>
        </w:tc>
        <w:tc>
          <w:tcPr>
            <w:tcW w:w="934" w:type="dxa"/>
            <w:shd w:val="clear" w:color="auto" w:fill="auto"/>
            <w:tcMar>
              <w:top w:w="80" w:type="dxa"/>
              <w:left w:w="80" w:type="dxa"/>
              <w:bottom w:w="80" w:type="dxa"/>
              <w:right w:w="80" w:type="dxa"/>
            </w:tcMar>
          </w:tcPr>
          <w:p w14:paraId="5DE05602" w14:textId="77777777" w:rsidR="00EB6C5A" w:rsidRPr="00EB0F8B" w:rsidRDefault="00EB6C5A" w:rsidP="006427F1">
            <w:pPr>
              <w:pStyle w:val="Body"/>
              <w:spacing w:line="276" w:lineRule="auto"/>
              <w:jc w:val="both"/>
            </w:pPr>
            <w:r w:rsidRPr="00EB0F8B">
              <w:t>0.70</w:t>
            </w:r>
          </w:p>
        </w:tc>
        <w:tc>
          <w:tcPr>
            <w:tcW w:w="1915" w:type="dxa"/>
            <w:shd w:val="clear" w:color="auto" w:fill="auto"/>
            <w:tcMar>
              <w:top w:w="80" w:type="dxa"/>
              <w:left w:w="80" w:type="dxa"/>
              <w:bottom w:w="80" w:type="dxa"/>
              <w:right w:w="80" w:type="dxa"/>
            </w:tcMar>
          </w:tcPr>
          <w:p w14:paraId="02507E58" w14:textId="77777777" w:rsidR="00EB6C5A" w:rsidRPr="00EB0F8B" w:rsidRDefault="00EB6C5A" w:rsidP="006427F1">
            <w:pPr>
              <w:pStyle w:val="Body"/>
              <w:spacing w:line="276" w:lineRule="auto"/>
              <w:jc w:val="both"/>
            </w:pPr>
            <w:r w:rsidRPr="00EB0F8B">
              <w:t>Concrete No. 4</w:t>
            </w:r>
          </w:p>
        </w:tc>
      </w:tr>
      <w:tr w:rsidR="00EB6C5A" w:rsidRPr="00EB0F8B" w14:paraId="4C546258" w14:textId="77777777" w:rsidTr="00BE6420">
        <w:trPr>
          <w:trHeight w:val="480"/>
        </w:trPr>
        <w:tc>
          <w:tcPr>
            <w:tcW w:w="3874" w:type="dxa"/>
            <w:shd w:val="clear" w:color="auto" w:fill="auto"/>
            <w:tcMar>
              <w:top w:w="80" w:type="dxa"/>
              <w:left w:w="80" w:type="dxa"/>
              <w:bottom w:w="80" w:type="dxa"/>
              <w:right w:w="80" w:type="dxa"/>
            </w:tcMar>
          </w:tcPr>
          <w:p w14:paraId="0CFFDA1E" w14:textId="77777777" w:rsidR="00EB6C5A" w:rsidRPr="00EB0F8B" w:rsidRDefault="00EB6C5A" w:rsidP="006427F1">
            <w:pPr>
              <w:pStyle w:val="Body"/>
              <w:spacing w:line="276" w:lineRule="auto"/>
              <w:jc w:val="both"/>
            </w:pPr>
            <w:r w:rsidRPr="00EB0F8B">
              <w:t>formwork in superstructure, gutters</w:t>
            </w:r>
          </w:p>
        </w:tc>
        <w:tc>
          <w:tcPr>
            <w:tcW w:w="1127" w:type="dxa"/>
            <w:shd w:val="clear" w:color="auto" w:fill="auto"/>
            <w:tcMar>
              <w:top w:w="80" w:type="dxa"/>
              <w:left w:w="80" w:type="dxa"/>
              <w:bottom w:w="80" w:type="dxa"/>
              <w:right w:w="80" w:type="dxa"/>
            </w:tcMar>
          </w:tcPr>
          <w:p w14:paraId="4E5F5730" w14:textId="77777777" w:rsidR="00EB6C5A" w:rsidRPr="00EB0F8B" w:rsidRDefault="00EB6C5A" w:rsidP="006427F1">
            <w:pPr>
              <w:pStyle w:val="Body"/>
              <w:spacing w:line="276" w:lineRule="auto"/>
              <w:jc w:val="both"/>
            </w:pPr>
            <w:r w:rsidRPr="00EB0F8B">
              <w:t>350 CP 45</w:t>
            </w:r>
          </w:p>
        </w:tc>
        <w:tc>
          <w:tcPr>
            <w:tcW w:w="712" w:type="dxa"/>
            <w:shd w:val="clear" w:color="auto" w:fill="auto"/>
            <w:tcMar>
              <w:top w:w="80" w:type="dxa"/>
              <w:left w:w="80" w:type="dxa"/>
              <w:bottom w:w="80" w:type="dxa"/>
              <w:right w:w="80" w:type="dxa"/>
            </w:tcMar>
          </w:tcPr>
          <w:p w14:paraId="3AA09F4F" w14:textId="77777777" w:rsidR="00EB6C5A" w:rsidRPr="00EB0F8B" w:rsidRDefault="00EB6C5A" w:rsidP="006427F1">
            <w:pPr>
              <w:pStyle w:val="Body"/>
              <w:spacing w:line="276" w:lineRule="auto"/>
              <w:jc w:val="both"/>
            </w:pPr>
            <w:r w:rsidRPr="00EB0F8B">
              <w:t>0.85</w:t>
            </w:r>
          </w:p>
        </w:tc>
        <w:tc>
          <w:tcPr>
            <w:tcW w:w="888" w:type="dxa"/>
            <w:shd w:val="clear" w:color="auto" w:fill="auto"/>
            <w:tcMar>
              <w:top w:w="80" w:type="dxa"/>
              <w:left w:w="80" w:type="dxa"/>
              <w:bottom w:w="80" w:type="dxa"/>
              <w:right w:w="80" w:type="dxa"/>
            </w:tcMar>
          </w:tcPr>
          <w:p w14:paraId="3F0C6F7E" w14:textId="77777777" w:rsidR="00EB6C5A" w:rsidRPr="00EB0F8B" w:rsidRDefault="00EB6C5A" w:rsidP="006427F1">
            <w:pPr>
              <w:pStyle w:val="Body"/>
              <w:spacing w:line="276" w:lineRule="auto"/>
              <w:jc w:val="both"/>
            </w:pPr>
            <w:r w:rsidRPr="00EB0F8B">
              <w:t>0.50</w:t>
            </w:r>
          </w:p>
        </w:tc>
        <w:tc>
          <w:tcPr>
            <w:tcW w:w="934" w:type="dxa"/>
            <w:shd w:val="clear" w:color="auto" w:fill="auto"/>
            <w:tcMar>
              <w:top w:w="80" w:type="dxa"/>
              <w:left w:w="80" w:type="dxa"/>
              <w:bottom w:w="80" w:type="dxa"/>
              <w:right w:w="80" w:type="dxa"/>
            </w:tcMar>
          </w:tcPr>
          <w:p w14:paraId="5B1E0DC9" w14:textId="77777777" w:rsidR="00EB6C5A" w:rsidRPr="00EB0F8B" w:rsidRDefault="00EB6C5A" w:rsidP="006427F1">
            <w:pPr>
              <w:spacing w:line="276" w:lineRule="auto"/>
              <w:jc w:val="both"/>
            </w:pPr>
          </w:p>
        </w:tc>
        <w:tc>
          <w:tcPr>
            <w:tcW w:w="1915" w:type="dxa"/>
            <w:shd w:val="clear" w:color="auto" w:fill="auto"/>
            <w:tcMar>
              <w:top w:w="80" w:type="dxa"/>
              <w:left w:w="80" w:type="dxa"/>
              <w:bottom w:w="80" w:type="dxa"/>
              <w:right w:w="80" w:type="dxa"/>
            </w:tcMar>
          </w:tcPr>
          <w:p w14:paraId="2B03D022" w14:textId="77777777" w:rsidR="00EB6C5A" w:rsidRPr="00EB0F8B" w:rsidRDefault="00EB6C5A" w:rsidP="006427F1">
            <w:pPr>
              <w:pStyle w:val="Body"/>
              <w:spacing w:line="276" w:lineRule="auto"/>
              <w:jc w:val="both"/>
            </w:pPr>
            <w:r w:rsidRPr="00EB0F8B">
              <w:t>Concrete No. 5</w:t>
            </w:r>
          </w:p>
        </w:tc>
      </w:tr>
      <w:tr w:rsidR="00EB6C5A" w:rsidRPr="00EB0F8B" w14:paraId="4BE5374A" w14:textId="77777777" w:rsidTr="00BE6420">
        <w:trPr>
          <w:trHeight w:val="725"/>
        </w:trPr>
        <w:tc>
          <w:tcPr>
            <w:tcW w:w="3874" w:type="dxa"/>
            <w:shd w:val="clear" w:color="auto" w:fill="auto"/>
            <w:tcMar>
              <w:top w:w="80" w:type="dxa"/>
              <w:left w:w="80" w:type="dxa"/>
              <w:bottom w:w="80" w:type="dxa"/>
              <w:right w:w="80" w:type="dxa"/>
            </w:tcMar>
          </w:tcPr>
          <w:p w14:paraId="5C4DBA6F" w14:textId="77777777" w:rsidR="00EB6C5A" w:rsidRPr="00EB0F8B" w:rsidRDefault="00EB6C5A" w:rsidP="006427F1">
            <w:pPr>
              <w:pStyle w:val="Body"/>
              <w:spacing w:line="276" w:lineRule="auto"/>
              <w:jc w:val="both"/>
            </w:pPr>
            <w:r w:rsidRPr="00EB0F8B">
              <w:lastRenderedPageBreak/>
              <w:t>Concrete for molded elements</w:t>
            </w:r>
          </w:p>
        </w:tc>
        <w:tc>
          <w:tcPr>
            <w:tcW w:w="1127" w:type="dxa"/>
            <w:shd w:val="clear" w:color="auto" w:fill="auto"/>
            <w:tcMar>
              <w:top w:w="80" w:type="dxa"/>
              <w:left w:w="80" w:type="dxa"/>
              <w:bottom w:w="80" w:type="dxa"/>
              <w:right w:w="80" w:type="dxa"/>
            </w:tcMar>
          </w:tcPr>
          <w:p w14:paraId="2CF626D1" w14:textId="77777777" w:rsidR="00EB6C5A" w:rsidRPr="00EB0F8B" w:rsidRDefault="00EB6C5A" w:rsidP="006427F1">
            <w:pPr>
              <w:pStyle w:val="Body"/>
              <w:spacing w:line="276" w:lineRule="auto"/>
              <w:jc w:val="both"/>
              <w:rPr>
                <w:rFonts w:eastAsia="Arial Narrow"/>
              </w:rPr>
            </w:pPr>
            <w:r w:rsidRPr="00EB0F8B">
              <w:t>400 CPA 55</w:t>
            </w:r>
          </w:p>
          <w:p w14:paraId="7A3BE861" w14:textId="77777777" w:rsidR="00EB6C5A" w:rsidRPr="00EB0F8B" w:rsidRDefault="00EB6C5A" w:rsidP="006427F1">
            <w:pPr>
              <w:pStyle w:val="Body"/>
              <w:spacing w:line="276" w:lineRule="auto"/>
              <w:jc w:val="both"/>
            </w:pPr>
            <w:r w:rsidRPr="00EB0F8B">
              <w:t>(1)</w:t>
            </w:r>
          </w:p>
        </w:tc>
        <w:tc>
          <w:tcPr>
            <w:tcW w:w="712" w:type="dxa"/>
            <w:shd w:val="clear" w:color="auto" w:fill="auto"/>
            <w:tcMar>
              <w:top w:w="80" w:type="dxa"/>
              <w:left w:w="80" w:type="dxa"/>
              <w:bottom w:w="80" w:type="dxa"/>
              <w:right w:w="80" w:type="dxa"/>
            </w:tcMar>
          </w:tcPr>
          <w:p w14:paraId="674EC3E0" w14:textId="77777777" w:rsidR="00EB6C5A" w:rsidRPr="00EB0F8B" w:rsidRDefault="00EB6C5A" w:rsidP="006427F1">
            <w:pPr>
              <w:pStyle w:val="Body"/>
              <w:spacing w:line="276" w:lineRule="auto"/>
              <w:jc w:val="both"/>
            </w:pPr>
            <w:r w:rsidRPr="00EB0F8B">
              <w:t>0.80</w:t>
            </w:r>
          </w:p>
        </w:tc>
        <w:tc>
          <w:tcPr>
            <w:tcW w:w="888" w:type="dxa"/>
            <w:shd w:val="clear" w:color="auto" w:fill="auto"/>
            <w:tcMar>
              <w:top w:w="80" w:type="dxa"/>
              <w:left w:w="80" w:type="dxa"/>
              <w:bottom w:w="80" w:type="dxa"/>
              <w:right w:w="80" w:type="dxa"/>
            </w:tcMar>
          </w:tcPr>
          <w:p w14:paraId="53BD6548" w14:textId="77777777" w:rsidR="00EB6C5A" w:rsidRPr="00EB0F8B" w:rsidRDefault="00EB6C5A" w:rsidP="006427F1">
            <w:pPr>
              <w:pStyle w:val="Body"/>
              <w:spacing w:line="276" w:lineRule="auto"/>
              <w:jc w:val="both"/>
            </w:pPr>
            <w:r w:rsidRPr="00EB0F8B">
              <w:t>0.50</w:t>
            </w:r>
          </w:p>
        </w:tc>
        <w:tc>
          <w:tcPr>
            <w:tcW w:w="934" w:type="dxa"/>
            <w:shd w:val="clear" w:color="auto" w:fill="auto"/>
            <w:tcMar>
              <w:top w:w="80" w:type="dxa"/>
              <w:left w:w="80" w:type="dxa"/>
              <w:bottom w:w="80" w:type="dxa"/>
              <w:right w:w="80" w:type="dxa"/>
            </w:tcMar>
          </w:tcPr>
          <w:p w14:paraId="23E34D21" w14:textId="77777777" w:rsidR="00EB6C5A" w:rsidRPr="00EB0F8B" w:rsidRDefault="00EB6C5A" w:rsidP="006427F1">
            <w:pPr>
              <w:spacing w:line="276" w:lineRule="auto"/>
              <w:jc w:val="both"/>
            </w:pPr>
          </w:p>
        </w:tc>
        <w:tc>
          <w:tcPr>
            <w:tcW w:w="1915" w:type="dxa"/>
            <w:shd w:val="clear" w:color="auto" w:fill="auto"/>
            <w:tcMar>
              <w:top w:w="80" w:type="dxa"/>
              <w:left w:w="80" w:type="dxa"/>
              <w:bottom w:w="80" w:type="dxa"/>
              <w:right w:w="80" w:type="dxa"/>
            </w:tcMar>
          </w:tcPr>
          <w:p w14:paraId="6212B9E3" w14:textId="77777777" w:rsidR="00EB6C5A" w:rsidRPr="00EB0F8B" w:rsidRDefault="00EB6C5A" w:rsidP="006427F1">
            <w:pPr>
              <w:pStyle w:val="Body"/>
              <w:spacing w:line="276" w:lineRule="auto"/>
              <w:jc w:val="both"/>
              <w:rPr>
                <w:rFonts w:eastAsia="Arial Narrow"/>
              </w:rPr>
            </w:pPr>
            <w:r w:rsidRPr="00EB0F8B">
              <w:t>(1) or CSS, cement</w:t>
            </w:r>
          </w:p>
          <w:p w14:paraId="03721D93" w14:textId="77777777" w:rsidR="00EB6C5A" w:rsidRPr="00EB0F8B" w:rsidRDefault="00EB6C5A" w:rsidP="006427F1">
            <w:pPr>
              <w:pStyle w:val="Body"/>
              <w:spacing w:line="276" w:lineRule="auto"/>
              <w:jc w:val="both"/>
            </w:pPr>
            <w:r w:rsidRPr="00EB0F8B">
              <w:t>white</w:t>
            </w:r>
          </w:p>
        </w:tc>
      </w:tr>
      <w:tr w:rsidR="00EB6C5A" w:rsidRPr="00EB0F8B" w14:paraId="0AED7287" w14:textId="77777777" w:rsidTr="00BE6420">
        <w:trPr>
          <w:trHeight w:val="248"/>
        </w:trPr>
        <w:tc>
          <w:tcPr>
            <w:tcW w:w="3874" w:type="dxa"/>
            <w:shd w:val="clear" w:color="auto" w:fill="auto"/>
            <w:tcMar>
              <w:top w:w="80" w:type="dxa"/>
              <w:left w:w="80" w:type="dxa"/>
              <w:bottom w:w="80" w:type="dxa"/>
              <w:right w:w="80" w:type="dxa"/>
            </w:tcMar>
          </w:tcPr>
          <w:p w14:paraId="3386F623" w14:textId="77777777" w:rsidR="00EB6C5A" w:rsidRPr="00EB0F8B" w:rsidRDefault="00EB6C5A" w:rsidP="006427F1">
            <w:pPr>
              <w:pStyle w:val="Body"/>
              <w:spacing w:line="276" w:lineRule="auto"/>
              <w:jc w:val="both"/>
            </w:pPr>
            <w:r w:rsidRPr="00EB0F8B">
              <w:rPr>
                <w:b/>
                <w:bCs/>
                <w:u w:val="single"/>
              </w:rPr>
              <w:t>Reinforced concrete</w:t>
            </w:r>
          </w:p>
        </w:tc>
        <w:tc>
          <w:tcPr>
            <w:tcW w:w="1127" w:type="dxa"/>
            <w:shd w:val="clear" w:color="auto" w:fill="auto"/>
            <w:tcMar>
              <w:top w:w="80" w:type="dxa"/>
              <w:left w:w="80" w:type="dxa"/>
              <w:bottom w:w="80" w:type="dxa"/>
              <w:right w:w="80" w:type="dxa"/>
            </w:tcMar>
          </w:tcPr>
          <w:p w14:paraId="5B9D77E7" w14:textId="77777777" w:rsidR="00EB6C5A" w:rsidRPr="00EB0F8B" w:rsidRDefault="00EB6C5A" w:rsidP="006427F1">
            <w:pPr>
              <w:spacing w:line="276" w:lineRule="auto"/>
              <w:jc w:val="both"/>
            </w:pPr>
          </w:p>
        </w:tc>
        <w:tc>
          <w:tcPr>
            <w:tcW w:w="712" w:type="dxa"/>
            <w:shd w:val="clear" w:color="auto" w:fill="auto"/>
            <w:tcMar>
              <w:top w:w="80" w:type="dxa"/>
              <w:left w:w="80" w:type="dxa"/>
              <w:bottom w:w="80" w:type="dxa"/>
              <w:right w:w="80" w:type="dxa"/>
            </w:tcMar>
          </w:tcPr>
          <w:p w14:paraId="430DB4EE" w14:textId="77777777" w:rsidR="00EB6C5A" w:rsidRPr="00EB0F8B" w:rsidRDefault="00EB6C5A" w:rsidP="006427F1">
            <w:pPr>
              <w:spacing w:line="276" w:lineRule="auto"/>
              <w:jc w:val="both"/>
            </w:pPr>
          </w:p>
        </w:tc>
        <w:tc>
          <w:tcPr>
            <w:tcW w:w="888" w:type="dxa"/>
            <w:shd w:val="clear" w:color="auto" w:fill="auto"/>
            <w:tcMar>
              <w:top w:w="80" w:type="dxa"/>
              <w:left w:w="80" w:type="dxa"/>
              <w:bottom w:w="80" w:type="dxa"/>
              <w:right w:w="80" w:type="dxa"/>
            </w:tcMar>
          </w:tcPr>
          <w:p w14:paraId="7FE2EA65" w14:textId="77777777" w:rsidR="00EB6C5A" w:rsidRPr="00EB0F8B" w:rsidRDefault="00EB6C5A" w:rsidP="006427F1">
            <w:pPr>
              <w:spacing w:line="276" w:lineRule="auto"/>
              <w:jc w:val="both"/>
            </w:pPr>
          </w:p>
        </w:tc>
        <w:tc>
          <w:tcPr>
            <w:tcW w:w="934" w:type="dxa"/>
            <w:shd w:val="clear" w:color="auto" w:fill="auto"/>
            <w:tcMar>
              <w:top w:w="80" w:type="dxa"/>
              <w:left w:w="80" w:type="dxa"/>
              <w:bottom w:w="80" w:type="dxa"/>
              <w:right w:w="80" w:type="dxa"/>
            </w:tcMar>
          </w:tcPr>
          <w:p w14:paraId="3F472006" w14:textId="77777777" w:rsidR="00EB6C5A" w:rsidRPr="00EB0F8B" w:rsidRDefault="00EB6C5A" w:rsidP="006427F1">
            <w:pPr>
              <w:spacing w:line="276" w:lineRule="auto"/>
              <w:jc w:val="both"/>
            </w:pPr>
          </w:p>
        </w:tc>
        <w:tc>
          <w:tcPr>
            <w:tcW w:w="1915" w:type="dxa"/>
            <w:shd w:val="clear" w:color="auto" w:fill="auto"/>
            <w:tcMar>
              <w:top w:w="80" w:type="dxa"/>
              <w:left w:w="80" w:type="dxa"/>
              <w:bottom w:w="80" w:type="dxa"/>
              <w:right w:w="80" w:type="dxa"/>
            </w:tcMar>
          </w:tcPr>
          <w:p w14:paraId="26A45F6C" w14:textId="77777777" w:rsidR="00EB6C5A" w:rsidRPr="00EB0F8B" w:rsidRDefault="00EB6C5A" w:rsidP="006427F1">
            <w:pPr>
              <w:pStyle w:val="Body"/>
              <w:spacing w:line="276" w:lineRule="auto"/>
              <w:jc w:val="both"/>
            </w:pPr>
            <w:r w:rsidRPr="00EB0F8B">
              <w:t>Concrete No. 5</w:t>
            </w:r>
          </w:p>
        </w:tc>
      </w:tr>
      <w:tr w:rsidR="00EB6C5A" w:rsidRPr="00EB0F8B" w14:paraId="477CCB50" w14:textId="77777777" w:rsidTr="00BE6420">
        <w:trPr>
          <w:trHeight w:val="480"/>
        </w:trPr>
        <w:tc>
          <w:tcPr>
            <w:tcW w:w="3874" w:type="dxa"/>
            <w:shd w:val="clear" w:color="auto" w:fill="auto"/>
            <w:tcMar>
              <w:top w:w="80" w:type="dxa"/>
              <w:left w:w="80" w:type="dxa"/>
              <w:bottom w:w="80" w:type="dxa"/>
              <w:right w:w="80" w:type="dxa"/>
            </w:tcMar>
          </w:tcPr>
          <w:p w14:paraId="524F52AC" w14:textId="77777777" w:rsidR="00EB6C5A" w:rsidRPr="00EB0F8B" w:rsidRDefault="00EB6C5A" w:rsidP="006427F1">
            <w:pPr>
              <w:pStyle w:val="Body"/>
              <w:spacing w:line="276" w:lineRule="auto"/>
              <w:jc w:val="both"/>
            </w:pPr>
            <w:r w:rsidRPr="00EB0F8B">
              <w:t>concrete in elevation</w:t>
            </w:r>
          </w:p>
        </w:tc>
        <w:tc>
          <w:tcPr>
            <w:tcW w:w="1127" w:type="dxa"/>
            <w:shd w:val="clear" w:color="auto" w:fill="auto"/>
            <w:tcMar>
              <w:top w:w="80" w:type="dxa"/>
              <w:left w:w="80" w:type="dxa"/>
              <w:bottom w:w="80" w:type="dxa"/>
              <w:right w:w="80" w:type="dxa"/>
            </w:tcMar>
          </w:tcPr>
          <w:p w14:paraId="48238213" w14:textId="77777777" w:rsidR="00EB6C5A" w:rsidRPr="00EB0F8B" w:rsidRDefault="00EB6C5A" w:rsidP="006427F1">
            <w:pPr>
              <w:pStyle w:val="Body"/>
              <w:spacing w:line="276" w:lineRule="auto"/>
              <w:jc w:val="both"/>
              <w:rPr>
                <w:rFonts w:eastAsia="Arial Narrow"/>
              </w:rPr>
            </w:pPr>
            <w:r w:rsidRPr="00EB0F8B">
              <w:t>350 CP 45</w:t>
            </w:r>
          </w:p>
          <w:p w14:paraId="1541FAD5" w14:textId="77777777" w:rsidR="00EB6C5A" w:rsidRPr="00EB0F8B" w:rsidRDefault="00EB6C5A" w:rsidP="006427F1">
            <w:pPr>
              <w:pStyle w:val="Body"/>
              <w:spacing w:line="276" w:lineRule="auto"/>
              <w:jc w:val="both"/>
            </w:pPr>
            <w:r w:rsidRPr="00EB0F8B">
              <w:t>(1)</w:t>
            </w:r>
          </w:p>
        </w:tc>
        <w:tc>
          <w:tcPr>
            <w:tcW w:w="712" w:type="dxa"/>
            <w:shd w:val="clear" w:color="auto" w:fill="auto"/>
            <w:tcMar>
              <w:top w:w="80" w:type="dxa"/>
              <w:left w:w="80" w:type="dxa"/>
              <w:bottom w:w="80" w:type="dxa"/>
              <w:right w:w="80" w:type="dxa"/>
            </w:tcMar>
          </w:tcPr>
          <w:p w14:paraId="1F406E62" w14:textId="77777777" w:rsidR="00EB6C5A" w:rsidRPr="00EB0F8B" w:rsidRDefault="00EB6C5A" w:rsidP="006427F1">
            <w:pPr>
              <w:pStyle w:val="Body"/>
              <w:spacing w:line="276" w:lineRule="auto"/>
              <w:jc w:val="both"/>
            </w:pPr>
            <w:r w:rsidRPr="00EB0F8B">
              <w:t>0.80</w:t>
            </w:r>
          </w:p>
        </w:tc>
        <w:tc>
          <w:tcPr>
            <w:tcW w:w="888" w:type="dxa"/>
            <w:shd w:val="clear" w:color="auto" w:fill="auto"/>
            <w:tcMar>
              <w:top w:w="80" w:type="dxa"/>
              <w:left w:w="80" w:type="dxa"/>
              <w:bottom w:w="80" w:type="dxa"/>
              <w:right w:w="80" w:type="dxa"/>
            </w:tcMar>
          </w:tcPr>
          <w:p w14:paraId="05D77781" w14:textId="77777777" w:rsidR="00EB6C5A" w:rsidRPr="00EB0F8B" w:rsidRDefault="00EB6C5A" w:rsidP="006427F1">
            <w:pPr>
              <w:pStyle w:val="Body"/>
              <w:spacing w:line="276" w:lineRule="auto"/>
              <w:jc w:val="both"/>
            </w:pPr>
            <w:r w:rsidRPr="00EB0F8B">
              <w:t>0.40</w:t>
            </w:r>
          </w:p>
        </w:tc>
        <w:tc>
          <w:tcPr>
            <w:tcW w:w="934" w:type="dxa"/>
            <w:shd w:val="clear" w:color="auto" w:fill="auto"/>
            <w:tcMar>
              <w:top w:w="80" w:type="dxa"/>
              <w:left w:w="80" w:type="dxa"/>
              <w:bottom w:w="80" w:type="dxa"/>
              <w:right w:w="80" w:type="dxa"/>
            </w:tcMar>
          </w:tcPr>
          <w:p w14:paraId="3610316F" w14:textId="77777777" w:rsidR="00EB6C5A" w:rsidRPr="00EB0F8B" w:rsidRDefault="00EB6C5A" w:rsidP="006427F1">
            <w:pPr>
              <w:spacing w:line="276" w:lineRule="auto"/>
              <w:jc w:val="both"/>
            </w:pPr>
          </w:p>
        </w:tc>
        <w:tc>
          <w:tcPr>
            <w:tcW w:w="1915" w:type="dxa"/>
            <w:shd w:val="clear" w:color="auto" w:fill="auto"/>
            <w:tcMar>
              <w:top w:w="80" w:type="dxa"/>
              <w:left w:w="80" w:type="dxa"/>
              <w:bottom w:w="80" w:type="dxa"/>
              <w:right w:w="80" w:type="dxa"/>
            </w:tcMar>
          </w:tcPr>
          <w:p w14:paraId="26453130" w14:textId="77777777" w:rsidR="00EB6C5A" w:rsidRPr="00EB0F8B" w:rsidRDefault="00EB6C5A" w:rsidP="006427F1">
            <w:pPr>
              <w:pStyle w:val="Body"/>
              <w:spacing w:line="276" w:lineRule="auto"/>
              <w:jc w:val="both"/>
            </w:pPr>
            <w:r w:rsidRPr="00EB0F8B">
              <w:t>(1) or HRI</w:t>
            </w:r>
          </w:p>
        </w:tc>
      </w:tr>
      <w:tr w:rsidR="00EB6C5A" w:rsidRPr="00EB0F8B" w14:paraId="06D3F889" w14:textId="77777777" w:rsidTr="00BE6420">
        <w:trPr>
          <w:trHeight w:val="480"/>
        </w:trPr>
        <w:tc>
          <w:tcPr>
            <w:tcW w:w="3874" w:type="dxa"/>
            <w:shd w:val="clear" w:color="auto" w:fill="auto"/>
            <w:tcMar>
              <w:top w:w="80" w:type="dxa"/>
              <w:left w:w="80" w:type="dxa"/>
              <w:bottom w:w="80" w:type="dxa"/>
              <w:right w:w="80" w:type="dxa"/>
            </w:tcMar>
          </w:tcPr>
          <w:p w14:paraId="1990A3D7" w14:textId="77777777" w:rsidR="00EB6C5A" w:rsidRPr="00EB0F8B" w:rsidRDefault="00EB6C5A" w:rsidP="006427F1">
            <w:pPr>
              <w:pStyle w:val="Body"/>
              <w:spacing w:line="276" w:lineRule="auto"/>
              <w:jc w:val="both"/>
            </w:pPr>
            <w:r w:rsidRPr="00EB0F8B">
              <w:t>concrete common in infrastructure</w:t>
            </w:r>
          </w:p>
        </w:tc>
        <w:tc>
          <w:tcPr>
            <w:tcW w:w="1127" w:type="dxa"/>
            <w:shd w:val="clear" w:color="auto" w:fill="auto"/>
            <w:tcMar>
              <w:top w:w="80" w:type="dxa"/>
              <w:left w:w="80" w:type="dxa"/>
              <w:bottom w:w="80" w:type="dxa"/>
              <w:right w:w="80" w:type="dxa"/>
            </w:tcMar>
          </w:tcPr>
          <w:p w14:paraId="5CEA3889" w14:textId="77777777" w:rsidR="00EB6C5A" w:rsidRPr="00EB0F8B" w:rsidRDefault="00EB6C5A" w:rsidP="006427F1">
            <w:pPr>
              <w:pStyle w:val="Body"/>
              <w:spacing w:line="276" w:lineRule="auto"/>
              <w:jc w:val="both"/>
            </w:pPr>
            <w:r w:rsidRPr="00EB0F8B">
              <w:t>350 CLK 45</w:t>
            </w:r>
          </w:p>
        </w:tc>
        <w:tc>
          <w:tcPr>
            <w:tcW w:w="712" w:type="dxa"/>
            <w:shd w:val="clear" w:color="auto" w:fill="auto"/>
            <w:tcMar>
              <w:top w:w="80" w:type="dxa"/>
              <w:left w:w="80" w:type="dxa"/>
              <w:bottom w:w="80" w:type="dxa"/>
              <w:right w:w="80" w:type="dxa"/>
            </w:tcMar>
          </w:tcPr>
          <w:p w14:paraId="2087B9E9" w14:textId="77777777" w:rsidR="00EB6C5A" w:rsidRPr="00EB0F8B" w:rsidRDefault="00EB6C5A" w:rsidP="006427F1">
            <w:pPr>
              <w:pStyle w:val="Body"/>
              <w:spacing w:line="276" w:lineRule="auto"/>
              <w:jc w:val="both"/>
            </w:pPr>
            <w:r w:rsidRPr="00EB0F8B">
              <w:t>0.80</w:t>
            </w:r>
          </w:p>
        </w:tc>
        <w:tc>
          <w:tcPr>
            <w:tcW w:w="888" w:type="dxa"/>
            <w:shd w:val="clear" w:color="auto" w:fill="auto"/>
            <w:tcMar>
              <w:top w:w="80" w:type="dxa"/>
              <w:left w:w="80" w:type="dxa"/>
              <w:bottom w:w="80" w:type="dxa"/>
              <w:right w:w="80" w:type="dxa"/>
            </w:tcMar>
          </w:tcPr>
          <w:p w14:paraId="11F3E6D4" w14:textId="77777777" w:rsidR="00EB6C5A" w:rsidRPr="00EB0F8B" w:rsidRDefault="00EB6C5A" w:rsidP="006427F1">
            <w:pPr>
              <w:pStyle w:val="Body"/>
              <w:spacing w:line="276" w:lineRule="auto"/>
              <w:jc w:val="both"/>
            </w:pPr>
            <w:r w:rsidRPr="00EB0F8B">
              <w:t>0.40</w:t>
            </w:r>
          </w:p>
        </w:tc>
        <w:tc>
          <w:tcPr>
            <w:tcW w:w="934" w:type="dxa"/>
            <w:shd w:val="clear" w:color="auto" w:fill="auto"/>
            <w:tcMar>
              <w:top w:w="80" w:type="dxa"/>
              <w:left w:w="80" w:type="dxa"/>
              <w:bottom w:w="80" w:type="dxa"/>
              <w:right w:w="80" w:type="dxa"/>
            </w:tcMar>
          </w:tcPr>
          <w:p w14:paraId="54EB1BEB" w14:textId="77777777" w:rsidR="00EB6C5A" w:rsidRPr="00EB0F8B" w:rsidRDefault="00EB6C5A" w:rsidP="006427F1">
            <w:pPr>
              <w:spacing w:line="276" w:lineRule="auto"/>
              <w:jc w:val="both"/>
            </w:pPr>
          </w:p>
        </w:tc>
        <w:tc>
          <w:tcPr>
            <w:tcW w:w="1915" w:type="dxa"/>
            <w:shd w:val="clear" w:color="auto" w:fill="auto"/>
            <w:tcMar>
              <w:top w:w="80" w:type="dxa"/>
              <w:left w:w="80" w:type="dxa"/>
              <w:bottom w:w="80" w:type="dxa"/>
              <w:right w:w="80" w:type="dxa"/>
            </w:tcMar>
          </w:tcPr>
          <w:p w14:paraId="5A9AFC75" w14:textId="77777777" w:rsidR="00EB6C5A" w:rsidRPr="00EB0F8B" w:rsidRDefault="00EB6C5A" w:rsidP="006427F1">
            <w:pPr>
              <w:pStyle w:val="Body"/>
              <w:spacing w:line="276" w:lineRule="auto"/>
              <w:jc w:val="both"/>
            </w:pPr>
            <w:r w:rsidRPr="00EB0F8B">
              <w:t>Concrete No. 5</w:t>
            </w:r>
          </w:p>
        </w:tc>
      </w:tr>
      <w:tr w:rsidR="00EB6C5A" w:rsidRPr="00EB0F8B" w14:paraId="7433C02A" w14:textId="77777777" w:rsidTr="00BE6420">
        <w:trPr>
          <w:trHeight w:val="480"/>
        </w:trPr>
        <w:tc>
          <w:tcPr>
            <w:tcW w:w="3874" w:type="dxa"/>
            <w:shd w:val="clear" w:color="auto" w:fill="auto"/>
            <w:tcMar>
              <w:top w:w="80" w:type="dxa"/>
              <w:left w:w="80" w:type="dxa"/>
              <w:bottom w:w="80" w:type="dxa"/>
              <w:right w:w="80" w:type="dxa"/>
            </w:tcMar>
          </w:tcPr>
          <w:p w14:paraId="0CF2660E" w14:textId="77777777" w:rsidR="00EB6C5A" w:rsidRPr="00EB0F8B" w:rsidRDefault="00EB6C5A" w:rsidP="006427F1">
            <w:pPr>
              <w:pStyle w:val="Body"/>
              <w:spacing w:line="276" w:lineRule="auto"/>
              <w:jc w:val="both"/>
            </w:pPr>
            <w:r w:rsidRPr="00EB0F8B">
              <w:t>Concrete for sails, floating screed</w:t>
            </w:r>
          </w:p>
        </w:tc>
        <w:tc>
          <w:tcPr>
            <w:tcW w:w="1127" w:type="dxa"/>
            <w:shd w:val="clear" w:color="auto" w:fill="auto"/>
            <w:tcMar>
              <w:top w:w="80" w:type="dxa"/>
              <w:left w:w="80" w:type="dxa"/>
              <w:bottom w:w="80" w:type="dxa"/>
              <w:right w:w="80" w:type="dxa"/>
            </w:tcMar>
          </w:tcPr>
          <w:p w14:paraId="4A41E919" w14:textId="77777777" w:rsidR="00EB6C5A" w:rsidRPr="00EB0F8B" w:rsidRDefault="00EB6C5A" w:rsidP="006427F1">
            <w:pPr>
              <w:pStyle w:val="Body"/>
              <w:spacing w:line="276" w:lineRule="auto"/>
              <w:jc w:val="both"/>
            </w:pPr>
            <w:r w:rsidRPr="00EB0F8B">
              <w:t>300 CPA 45</w:t>
            </w:r>
          </w:p>
        </w:tc>
        <w:tc>
          <w:tcPr>
            <w:tcW w:w="712" w:type="dxa"/>
            <w:shd w:val="clear" w:color="auto" w:fill="auto"/>
            <w:tcMar>
              <w:top w:w="80" w:type="dxa"/>
              <w:left w:w="80" w:type="dxa"/>
              <w:bottom w:w="80" w:type="dxa"/>
              <w:right w:w="80" w:type="dxa"/>
            </w:tcMar>
          </w:tcPr>
          <w:p w14:paraId="5D983EE5" w14:textId="77777777" w:rsidR="00EB6C5A" w:rsidRPr="00EB0F8B" w:rsidRDefault="00EB6C5A" w:rsidP="006427F1">
            <w:pPr>
              <w:pStyle w:val="Body"/>
              <w:spacing w:line="276" w:lineRule="auto"/>
              <w:jc w:val="both"/>
            </w:pPr>
            <w:r w:rsidRPr="00EB0F8B">
              <w:t>0.80</w:t>
            </w:r>
          </w:p>
        </w:tc>
        <w:tc>
          <w:tcPr>
            <w:tcW w:w="888" w:type="dxa"/>
            <w:shd w:val="clear" w:color="auto" w:fill="auto"/>
            <w:tcMar>
              <w:top w:w="80" w:type="dxa"/>
              <w:left w:w="80" w:type="dxa"/>
              <w:bottom w:w="80" w:type="dxa"/>
              <w:right w:w="80" w:type="dxa"/>
            </w:tcMar>
          </w:tcPr>
          <w:p w14:paraId="34B1B6BA" w14:textId="77777777" w:rsidR="00EB6C5A" w:rsidRPr="00EB0F8B" w:rsidRDefault="00EB6C5A" w:rsidP="006427F1">
            <w:pPr>
              <w:pStyle w:val="Body"/>
              <w:spacing w:line="276" w:lineRule="auto"/>
              <w:jc w:val="both"/>
            </w:pPr>
            <w:r w:rsidRPr="00EB0F8B">
              <w:t>0.40</w:t>
            </w:r>
          </w:p>
        </w:tc>
        <w:tc>
          <w:tcPr>
            <w:tcW w:w="934" w:type="dxa"/>
            <w:shd w:val="clear" w:color="auto" w:fill="auto"/>
            <w:tcMar>
              <w:top w:w="80" w:type="dxa"/>
              <w:left w:w="80" w:type="dxa"/>
              <w:bottom w:w="80" w:type="dxa"/>
              <w:right w:w="80" w:type="dxa"/>
            </w:tcMar>
          </w:tcPr>
          <w:p w14:paraId="20BBC7C0" w14:textId="77777777" w:rsidR="00EB6C5A" w:rsidRPr="00EB0F8B" w:rsidRDefault="00EB6C5A" w:rsidP="006427F1">
            <w:pPr>
              <w:spacing w:line="276" w:lineRule="auto"/>
              <w:jc w:val="both"/>
            </w:pPr>
          </w:p>
        </w:tc>
        <w:tc>
          <w:tcPr>
            <w:tcW w:w="1915" w:type="dxa"/>
            <w:shd w:val="clear" w:color="auto" w:fill="auto"/>
            <w:tcMar>
              <w:top w:w="80" w:type="dxa"/>
              <w:left w:w="80" w:type="dxa"/>
              <w:bottom w:w="80" w:type="dxa"/>
              <w:right w:w="80" w:type="dxa"/>
            </w:tcMar>
          </w:tcPr>
          <w:p w14:paraId="5EEAE3D8" w14:textId="77777777" w:rsidR="00EB6C5A" w:rsidRPr="00EB0F8B" w:rsidRDefault="00EB6C5A" w:rsidP="006427F1">
            <w:pPr>
              <w:pStyle w:val="Body"/>
              <w:spacing w:line="276" w:lineRule="auto"/>
              <w:jc w:val="both"/>
            </w:pPr>
            <w:r w:rsidRPr="00EB0F8B">
              <w:t>Concrete No. 4</w:t>
            </w:r>
          </w:p>
        </w:tc>
      </w:tr>
      <w:tr w:rsidR="00EB6C5A" w:rsidRPr="00EB0F8B" w14:paraId="7F49ECC4" w14:textId="77777777" w:rsidTr="00BE6420">
        <w:trPr>
          <w:trHeight w:val="480"/>
        </w:trPr>
        <w:tc>
          <w:tcPr>
            <w:tcW w:w="3874" w:type="dxa"/>
            <w:shd w:val="clear" w:color="auto" w:fill="auto"/>
            <w:tcMar>
              <w:top w:w="80" w:type="dxa"/>
              <w:left w:w="80" w:type="dxa"/>
              <w:bottom w:w="80" w:type="dxa"/>
              <w:right w:w="80" w:type="dxa"/>
            </w:tcMar>
          </w:tcPr>
          <w:p w14:paraId="005FFE47" w14:textId="77777777" w:rsidR="00EB6C5A" w:rsidRPr="00EB0F8B" w:rsidRDefault="00EB6C5A" w:rsidP="006427F1">
            <w:pPr>
              <w:pStyle w:val="Body"/>
              <w:spacing w:line="276" w:lineRule="auto"/>
              <w:jc w:val="both"/>
            </w:pPr>
            <w:r w:rsidRPr="00EB0F8B">
              <w:t>Concrete for precast elements</w:t>
            </w:r>
          </w:p>
        </w:tc>
        <w:tc>
          <w:tcPr>
            <w:tcW w:w="1127" w:type="dxa"/>
            <w:shd w:val="clear" w:color="auto" w:fill="auto"/>
            <w:tcMar>
              <w:top w:w="80" w:type="dxa"/>
              <w:left w:w="80" w:type="dxa"/>
              <w:bottom w:w="80" w:type="dxa"/>
              <w:right w:w="80" w:type="dxa"/>
            </w:tcMar>
          </w:tcPr>
          <w:p w14:paraId="7DAA965F" w14:textId="77777777" w:rsidR="00EB6C5A" w:rsidRPr="00EB0F8B" w:rsidRDefault="00EB6C5A" w:rsidP="006427F1">
            <w:pPr>
              <w:pStyle w:val="Body"/>
              <w:spacing w:line="276" w:lineRule="auto"/>
              <w:jc w:val="both"/>
              <w:rPr>
                <w:rFonts w:eastAsia="Arial Narrow"/>
              </w:rPr>
            </w:pPr>
            <w:r w:rsidRPr="00EB0F8B">
              <w:t>400 CPA 55</w:t>
            </w:r>
          </w:p>
          <w:p w14:paraId="1457BDA4" w14:textId="77777777" w:rsidR="00EB6C5A" w:rsidRPr="00EB0F8B" w:rsidRDefault="00EB6C5A" w:rsidP="006427F1">
            <w:pPr>
              <w:pStyle w:val="Body"/>
              <w:spacing w:line="276" w:lineRule="auto"/>
              <w:jc w:val="both"/>
            </w:pPr>
            <w:r w:rsidRPr="00EB0F8B">
              <w:t>(1)</w:t>
            </w:r>
          </w:p>
        </w:tc>
        <w:tc>
          <w:tcPr>
            <w:tcW w:w="712" w:type="dxa"/>
            <w:shd w:val="clear" w:color="auto" w:fill="auto"/>
            <w:tcMar>
              <w:top w:w="80" w:type="dxa"/>
              <w:left w:w="80" w:type="dxa"/>
              <w:bottom w:w="80" w:type="dxa"/>
              <w:right w:w="80" w:type="dxa"/>
            </w:tcMar>
          </w:tcPr>
          <w:p w14:paraId="0512F980" w14:textId="77777777" w:rsidR="00EB6C5A" w:rsidRPr="00EB0F8B" w:rsidRDefault="00EB6C5A" w:rsidP="006427F1">
            <w:pPr>
              <w:spacing w:line="276" w:lineRule="auto"/>
              <w:jc w:val="both"/>
            </w:pPr>
          </w:p>
        </w:tc>
        <w:tc>
          <w:tcPr>
            <w:tcW w:w="888" w:type="dxa"/>
            <w:shd w:val="clear" w:color="auto" w:fill="auto"/>
            <w:tcMar>
              <w:top w:w="80" w:type="dxa"/>
              <w:left w:w="80" w:type="dxa"/>
              <w:bottom w:w="80" w:type="dxa"/>
              <w:right w:w="80" w:type="dxa"/>
            </w:tcMar>
          </w:tcPr>
          <w:p w14:paraId="43FA4A76" w14:textId="77777777" w:rsidR="00EB6C5A" w:rsidRPr="00EB0F8B" w:rsidRDefault="00EB6C5A" w:rsidP="006427F1">
            <w:pPr>
              <w:spacing w:line="276" w:lineRule="auto"/>
              <w:jc w:val="both"/>
            </w:pPr>
          </w:p>
        </w:tc>
        <w:tc>
          <w:tcPr>
            <w:tcW w:w="934" w:type="dxa"/>
            <w:shd w:val="clear" w:color="auto" w:fill="auto"/>
            <w:tcMar>
              <w:top w:w="80" w:type="dxa"/>
              <w:left w:w="80" w:type="dxa"/>
              <w:bottom w:w="80" w:type="dxa"/>
              <w:right w:w="80" w:type="dxa"/>
            </w:tcMar>
          </w:tcPr>
          <w:p w14:paraId="74077C16" w14:textId="77777777" w:rsidR="00EB6C5A" w:rsidRPr="00EB0F8B" w:rsidRDefault="00EB6C5A" w:rsidP="006427F1">
            <w:pPr>
              <w:spacing w:line="276" w:lineRule="auto"/>
              <w:jc w:val="both"/>
            </w:pPr>
          </w:p>
        </w:tc>
        <w:tc>
          <w:tcPr>
            <w:tcW w:w="1915" w:type="dxa"/>
            <w:shd w:val="clear" w:color="auto" w:fill="auto"/>
            <w:tcMar>
              <w:top w:w="80" w:type="dxa"/>
              <w:left w:w="80" w:type="dxa"/>
              <w:bottom w:w="80" w:type="dxa"/>
              <w:right w:w="80" w:type="dxa"/>
            </w:tcMar>
          </w:tcPr>
          <w:p w14:paraId="5E30556C" w14:textId="77777777" w:rsidR="00EB6C5A" w:rsidRPr="00EB0F8B" w:rsidRDefault="00EB6C5A" w:rsidP="006427F1">
            <w:pPr>
              <w:pStyle w:val="Body"/>
              <w:spacing w:line="276" w:lineRule="auto"/>
              <w:jc w:val="both"/>
            </w:pPr>
            <w:r w:rsidRPr="00EB0F8B">
              <w:t>(1) white cement, melted</w:t>
            </w:r>
          </w:p>
        </w:tc>
      </w:tr>
      <w:tr w:rsidR="00EB6C5A" w:rsidRPr="00EB0F8B" w14:paraId="4DBD1502" w14:textId="77777777" w:rsidTr="00BE6420">
        <w:trPr>
          <w:trHeight w:val="488"/>
        </w:trPr>
        <w:tc>
          <w:tcPr>
            <w:tcW w:w="3874" w:type="dxa"/>
            <w:shd w:val="clear" w:color="auto" w:fill="auto"/>
            <w:tcMar>
              <w:top w:w="80" w:type="dxa"/>
              <w:left w:w="80" w:type="dxa"/>
              <w:bottom w:w="80" w:type="dxa"/>
              <w:right w:w="80" w:type="dxa"/>
            </w:tcMar>
          </w:tcPr>
          <w:p w14:paraId="520D27EB" w14:textId="77777777" w:rsidR="00EB6C5A" w:rsidRPr="00EB0F8B" w:rsidRDefault="00EB6C5A" w:rsidP="006427F1">
            <w:pPr>
              <w:pStyle w:val="Body"/>
              <w:spacing w:line="276" w:lineRule="auto"/>
              <w:jc w:val="both"/>
            </w:pPr>
            <w:r w:rsidRPr="00EB0F8B">
              <w:t>Concrete for solid slab</w:t>
            </w:r>
          </w:p>
        </w:tc>
        <w:tc>
          <w:tcPr>
            <w:tcW w:w="1127" w:type="dxa"/>
            <w:shd w:val="clear" w:color="auto" w:fill="auto"/>
            <w:tcMar>
              <w:top w:w="80" w:type="dxa"/>
              <w:left w:w="80" w:type="dxa"/>
              <w:bottom w:w="80" w:type="dxa"/>
              <w:right w:w="80" w:type="dxa"/>
            </w:tcMar>
          </w:tcPr>
          <w:p w14:paraId="5DC14101" w14:textId="77777777" w:rsidR="00EB6C5A" w:rsidRPr="00EB0F8B" w:rsidRDefault="00EB6C5A" w:rsidP="006427F1">
            <w:pPr>
              <w:pStyle w:val="Body"/>
              <w:spacing w:line="276" w:lineRule="auto"/>
              <w:jc w:val="both"/>
            </w:pPr>
            <w:r w:rsidRPr="00EB0F8B">
              <w:t>350 CPA 45</w:t>
            </w:r>
          </w:p>
        </w:tc>
        <w:tc>
          <w:tcPr>
            <w:tcW w:w="712" w:type="dxa"/>
            <w:shd w:val="clear" w:color="auto" w:fill="auto"/>
            <w:tcMar>
              <w:top w:w="80" w:type="dxa"/>
              <w:left w:w="80" w:type="dxa"/>
              <w:bottom w:w="80" w:type="dxa"/>
              <w:right w:w="80" w:type="dxa"/>
            </w:tcMar>
          </w:tcPr>
          <w:p w14:paraId="59E7AD03" w14:textId="77777777" w:rsidR="00EB6C5A" w:rsidRPr="00EB0F8B" w:rsidRDefault="00EB6C5A" w:rsidP="006427F1">
            <w:pPr>
              <w:pStyle w:val="Body"/>
              <w:spacing w:line="276" w:lineRule="auto"/>
              <w:jc w:val="both"/>
            </w:pPr>
            <w:r w:rsidRPr="00EB0F8B">
              <w:t>0.75</w:t>
            </w:r>
          </w:p>
        </w:tc>
        <w:tc>
          <w:tcPr>
            <w:tcW w:w="888" w:type="dxa"/>
            <w:shd w:val="clear" w:color="auto" w:fill="auto"/>
            <w:tcMar>
              <w:top w:w="80" w:type="dxa"/>
              <w:left w:w="80" w:type="dxa"/>
              <w:bottom w:w="80" w:type="dxa"/>
              <w:right w:w="80" w:type="dxa"/>
            </w:tcMar>
          </w:tcPr>
          <w:p w14:paraId="27E52A47" w14:textId="77777777" w:rsidR="00EB6C5A" w:rsidRPr="00EB0F8B" w:rsidRDefault="00EB6C5A" w:rsidP="006427F1">
            <w:pPr>
              <w:pStyle w:val="Body"/>
              <w:spacing w:line="276" w:lineRule="auto"/>
              <w:jc w:val="both"/>
            </w:pPr>
            <w:r w:rsidRPr="00EB0F8B">
              <w:t>0.50</w:t>
            </w:r>
          </w:p>
        </w:tc>
        <w:tc>
          <w:tcPr>
            <w:tcW w:w="934" w:type="dxa"/>
            <w:shd w:val="clear" w:color="auto" w:fill="auto"/>
            <w:tcMar>
              <w:top w:w="80" w:type="dxa"/>
              <w:left w:w="80" w:type="dxa"/>
              <w:bottom w:w="80" w:type="dxa"/>
              <w:right w:w="80" w:type="dxa"/>
            </w:tcMar>
          </w:tcPr>
          <w:p w14:paraId="1D93A5A2" w14:textId="77777777" w:rsidR="00EB6C5A" w:rsidRPr="00EB0F8B" w:rsidRDefault="00EB6C5A" w:rsidP="006427F1">
            <w:pPr>
              <w:spacing w:line="276" w:lineRule="auto"/>
              <w:jc w:val="both"/>
            </w:pPr>
          </w:p>
        </w:tc>
        <w:tc>
          <w:tcPr>
            <w:tcW w:w="1915" w:type="dxa"/>
            <w:shd w:val="clear" w:color="auto" w:fill="auto"/>
            <w:tcMar>
              <w:top w:w="80" w:type="dxa"/>
              <w:left w:w="80" w:type="dxa"/>
              <w:bottom w:w="80" w:type="dxa"/>
              <w:right w:w="80" w:type="dxa"/>
            </w:tcMar>
          </w:tcPr>
          <w:p w14:paraId="44460866" w14:textId="77777777" w:rsidR="00EB6C5A" w:rsidRPr="00EB0F8B" w:rsidRDefault="00EB6C5A" w:rsidP="006427F1">
            <w:pPr>
              <w:pStyle w:val="Body"/>
              <w:spacing w:line="276" w:lineRule="auto"/>
              <w:jc w:val="both"/>
            </w:pPr>
            <w:r w:rsidRPr="00EB0F8B">
              <w:t>Concrete No. 5</w:t>
            </w:r>
          </w:p>
        </w:tc>
      </w:tr>
    </w:tbl>
    <w:p w14:paraId="69DBD367" w14:textId="77777777" w:rsidR="00EB6C5A" w:rsidRPr="00EB0F8B" w:rsidRDefault="00EB6C5A" w:rsidP="006427F1">
      <w:pPr>
        <w:pStyle w:val="Body"/>
        <w:widowControl w:val="0"/>
        <w:spacing w:line="276" w:lineRule="auto"/>
        <w:jc w:val="both"/>
        <w:rPr>
          <w:rFonts w:eastAsia="Arial Narrow"/>
        </w:rPr>
      </w:pPr>
    </w:p>
    <w:p w14:paraId="314A02EA" w14:textId="77777777" w:rsidR="00EB6C5A" w:rsidRPr="00EB0F8B" w:rsidRDefault="00EB6C5A" w:rsidP="006427F1">
      <w:pPr>
        <w:pStyle w:val="Body"/>
        <w:spacing w:line="276" w:lineRule="auto"/>
        <w:jc w:val="both"/>
        <w:rPr>
          <w:rFonts w:eastAsia="Arial Narrow"/>
        </w:rPr>
      </w:pPr>
    </w:p>
    <w:p w14:paraId="7F5EA571"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3.8.3 </w:t>
      </w:r>
      <w:r w:rsidRPr="00EB0F8B">
        <w:rPr>
          <w:b/>
          <w:bCs/>
        </w:rPr>
        <w:tab/>
        <w:t>PRODUCTION AND TRANSPORT OF CONCRETE</w:t>
      </w:r>
    </w:p>
    <w:p w14:paraId="6CFDE978" w14:textId="77777777" w:rsidR="00EB6C5A" w:rsidRPr="00EB0F8B" w:rsidRDefault="00EB6C5A" w:rsidP="006427F1">
      <w:pPr>
        <w:pStyle w:val="Body"/>
        <w:tabs>
          <w:tab w:val="left" w:pos="1134"/>
        </w:tabs>
        <w:spacing w:line="276" w:lineRule="auto"/>
        <w:jc w:val="both"/>
        <w:rPr>
          <w:rFonts w:eastAsia="Arial Narrow"/>
        </w:rPr>
      </w:pPr>
      <w:r w:rsidRPr="00EB0F8B">
        <w:t>See article 4.2 of DTU 20.</w:t>
      </w:r>
    </w:p>
    <w:p w14:paraId="63F27F87" w14:textId="77777777" w:rsidR="00EB6C5A" w:rsidRPr="00EB0F8B" w:rsidRDefault="00EB6C5A" w:rsidP="006427F1">
      <w:pPr>
        <w:pStyle w:val="Body"/>
        <w:tabs>
          <w:tab w:val="left" w:pos="1134"/>
        </w:tabs>
        <w:spacing w:line="276" w:lineRule="auto"/>
        <w:jc w:val="both"/>
        <w:rPr>
          <w:rFonts w:eastAsia="Arial Narrow"/>
        </w:rPr>
      </w:pPr>
      <w:r w:rsidRPr="00EB0F8B">
        <w:t>Concrete can be produced in an external plant which must be approved by the Project Manager for the required concrete classes. Transport must then be carried out in mixer trucks.</w:t>
      </w:r>
    </w:p>
    <w:p w14:paraId="69133D46" w14:textId="77777777" w:rsidR="00EB6C5A" w:rsidRPr="00EB0F8B" w:rsidRDefault="00EB6C5A" w:rsidP="006427F1">
      <w:pPr>
        <w:pStyle w:val="Body"/>
        <w:tabs>
          <w:tab w:val="left" w:pos="1134"/>
        </w:tabs>
        <w:spacing w:line="276" w:lineRule="auto"/>
        <w:jc w:val="both"/>
        <w:rPr>
          <w:rFonts w:eastAsia="Arial Narrow"/>
        </w:rPr>
      </w:pPr>
      <w:r w:rsidRPr="00EB0F8B">
        <w:t>After manufacturing, the concrete must be placed within a maximum time limit set at the start of the work.</w:t>
      </w:r>
    </w:p>
    <w:p w14:paraId="2222A177" w14:textId="77777777" w:rsidR="00EB6C5A" w:rsidRPr="00EB0F8B" w:rsidRDefault="00EB6C5A" w:rsidP="006427F1">
      <w:pPr>
        <w:pStyle w:val="Body"/>
        <w:tabs>
          <w:tab w:val="left" w:pos="1134"/>
        </w:tabs>
        <w:spacing w:before="120" w:line="276" w:lineRule="auto"/>
        <w:jc w:val="both"/>
        <w:rPr>
          <w:rFonts w:eastAsia="Arial Narrow"/>
        </w:rPr>
      </w:pPr>
      <w:r w:rsidRPr="00EB0F8B">
        <w:rPr>
          <w:b/>
          <w:bCs/>
        </w:rPr>
        <w:t>- Concrete production</w:t>
      </w:r>
    </w:p>
    <w:p w14:paraId="25990F73" w14:textId="77777777" w:rsidR="00EB6C5A" w:rsidRPr="00EB0F8B" w:rsidRDefault="00EB6C5A" w:rsidP="006427F1">
      <w:pPr>
        <w:pStyle w:val="Body"/>
        <w:tabs>
          <w:tab w:val="left" w:pos="1134"/>
        </w:tabs>
        <w:spacing w:line="276" w:lineRule="auto"/>
        <w:jc w:val="both"/>
        <w:rPr>
          <w:rFonts w:eastAsia="Arial Narrow"/>
        </w:rPr>
      </w:pPr>
      <w:r w:rsidRPr="00EB0F8B">
        <w:t>Concrete production must be mechanical. The type and category of mixing equipment that the Contractor proposes to use must be approved by the Project Manager. Whatever the type of equipment used, the dosage of the constituents must be by weight. The storage of aggregates near the concrete plant must allow for perfect isolation of each type of aggregate. During mixing operations, the introduction of the constituents will be done in the following order:</w:t>
      </w:r>
    </w:p>
    <w:p w14:paraId="7BF2719C" w14:textId="77777777" w:rsidR="00EB6C5A" w:rsidRPr="00EB0F8B" w:rsidRDefault="00EB6C5A" w:rsidP="006427F1">
      <w:pPr>
        <w:pStyle w:val="Body"/>
        <w:tabs>
          <w:tab w:val="left" w:pos="1134"/>
        </w:tabs>
        <w:spacing w:line="276" w:lineRule="auto"/>
        <w:jc w:val="both"/>
        <w:rPr>
          <w:rFonts w:eastAsia="Arial Narrow"/>
        </w:rPr>
      </w:pPr>
      <w:r w:rsidRPr="00EB0F8B">
        <w:t>- the sand</w:t>
      </w:r>
    </w:p>
    <w:p w14:paraId="1EFD6EC7" w14:textId="77777777" w:rsidR="00EB6C5A" w:rsidRPr="00EB0F8B" w:rsidRDefault="00EB6C5A" w:rsidP="006427F1">
      <w:pPr>
        <w:pStyle w:val="Body"/>
        <w:tabs>
          <w:tab w:val="left" w:pos="1134"/>
        </w:tabs>
        <w:spacing w:line="276" w:lineRule="auto"/>
        <w:jc w:val="both"/>
        <w:rPr>
          <w:rFonts w:eastAsia="Arial Narrow"/>
        </w:rPr>
      </w:pPr>
      <w:r w:rsidRPr="00EB0F8B">
        <w:rPr>
          <w:lang w:val="it-IT"/>
        </w:rPr>
        <w:t>- cement</w:t>
      </w:r>
    </w:p>
    <w:p w14:paraId="7B8F7A91" w14:textId="77777777" w:rsidR="00EB6C5A" w:rsidRPr="00EB0F8B" w:rsidRDefault="00EB6C5A" w:rsidP="006427F1">
      <w:pPr>
        <w:pStyle w:val="Body"/>
        <w:tabs>
          <w:tab w:val="left" w:pos="1134"/>
        </w:tabs>
        <w:spacing w:line="276" w:lineRule="auto"/>
        <w:jc w:val="both"/>
        <w:rPr>
          <w:rFonts w:eastAsia="Arial Narrow"/>
        </w:rPr>
      </w:pPr>
      <w:r w:rsidRPr="00EB0F8B">
        <w:rPr>
          <w:lang w:val="it-IT"/>
        </w:rPr>
        <w:t>- aggregates.</w:t>
      </w:r>
    </w:p>
    <w:p w14:paraId="4A5E084F" w14:textId="77777777" w:rsidR="00EB6C5A" w:rsidRPr="00EB0F8B" w:rsidRDefault="00EB6C5A" w:rsidP="006427F1">
      <w:pPr>
        <w:pStyle w:val="Body"/>
        <w:tabs>
          <w:tab w:val="left" w:pos="1134"/>
        </w:tabs>
        <w:spacing w:line="276" w:lineRule="auto"/>
        <w:jc w:val="both"/>
        <w:rPr>
          <w:rFonts w:eastAsia="Arial Narrow"/>
        </w:rPr>
      </w:pPr>
      <w:r w:rsidRPr="00EB0F8B">
        <w:t>Mixing will be carried out dry for one minute. Water will be introduced immediately after, and the whole mixture will be mixed for a time normally prescribed according to the equipment used and which cannot be less than forty seconds.</w:t>
      </w:r>
    </w:p>
    <w:p w14:paraId="14718D74" w14:textId="77777777" w:rsidR="00EB6C5A" w:rsidRPr="00EB0F8B" w:rsidRDefault="00EB6C5A" w:rsidP="006427F1">
      <w:pPr>
        <w:pStyle w:val="Body"/>
        <w:tabs>
          <w:tab w:val="left" w:pos="1134"/>
        </w:tabs>
        <w:spacing w:line="276" w:lineRule="auto"/>
        <w:jc w:val="both"/>
        <w:rPr>
          <w:rFonts w:eastAsia="Arial Narrow"/>
          <w:b/>
          <w:bCs/>
          <w:caps/>
        </w:rPr>
      </w:pPr>
    </w:p>
    <w:p w14:paraId="634C4AF1" w14:textId="77777777" w:rsidR="00EB6C5A" w:rsidRPr="00EB0F8B" w:rsidRDefault="00EB6C5A" w:rsidP="006427F1">
      <w:pPr>
        <w:pStyle w:val="Body"/>
        <w:tabs>
          <w:tab w:val="left" w:pos="1134"/>
          <w:tab w:val="left" w:pos="3119"/>
        </w:tabs>
        <w:spacing w:line="276" w:lineRule="auto"/>
        <w:jc w:val="both"/>
        <w:rPr>
          <w:rFonts w:eastAsia="Arial Narrow"/>
        </w:rPr>
      </w:pPr>
      <w:r w:rsidRPr="00EB0F8B">
        <w:rPr>
          <w:b/>
          <w:bCs/>
          <w:caps/>
          <w:lang w:val="de-DE"/>
        </w:rPr>
        <w:t xml:space="preserve">3.9 </w:t>
      </w:r>
      <w:r w:rsidRPr="00EB0F8B">
        <w:rPr>
          <w:b/>
          <w:bCs/>
          <w:caps/>
          <w:lang w:val="de-DE"/>
        </w:rPr>
        <w:tab/>
        <w:t>CONCRETE WORK</w:t>
      </w:r>
    </w:p>
    <w:p w14:paraId="00E3FB69" w14:textId="77777777" w:rsidR="00EB6C5A" w:rsidRPr="00EB0F8B" w:rsidRDefault="00EB6C5A" w:rsidP="006427F1">
      <w:pPr>
        <w:pStyle w:val="Body"/>
        <w:tabs>
          <w:tab w:val="left" w:pos="1134"/>
        </w:tabs>
        <w:spacing w:line="276" w:lineRule="auto"/>
        <w:jc w:val="both"/>
        <w:rPr>
          <w:rFonts w:eastAsia="Arial Narrow"/>
        </w:rPr>
      </w:pPr>
      <w:r w:rsidRPr="00EB0F8B">
        <w:rPr>
          <w:b/>
          <w:bCs/>
        </w:rPr>
        <w:t>a - Prerequisites for any concreting</w:t>
      </w:r>
    </w:p>
    <w:p w14:paraId="4530A849" w14:textId="77777777" w:rsidR="00EB6C5A" w:rsidRPr="00EB0F8B" w:rsidRDefault="00EB6C5A" w:rsidP="006427F1">
      <w:pPr>
        <w:pStyle w:val="Body"/>
        <w:tabs>
          <w:tab w:val="left" w:pos="1134"/>
        </w:tabs>
        <w:spacing w:line="276" w:lineRule="auto"/>
        <w:jc w:val="both"/>
        <w:rPr>
          <w:rFonts w:eastAsia="Arial Narrow"/>
        </w:rPr>
      </w:pPr>
      <w:r w:rsidRPr="00EB0F8B">
        <w:t>The concreting of a structure or any part of a structure will only be authorized when:</w:t>
      </w:r>
    </w:p>
    <w:p w14:paraId="76B4DAC0"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 the composition of the concrete will be approved by the Project Manager,</w:t>
      </w:r>
    </w:p>
    <w:p w14:paraId="1338E214" w14:textId="77777777" w:rsidR="00EB6C5A" w:rsidRPr="00EB0F8B" w:rsidRDefault="00EB6C5A" w:rsidP="006427F1">
      <w:pPr>
        <w:pStyle w:val="Body"/>
        <w:tabs>
          <w:tab w:val="left" w:pos="1134"/>
        </w:tabs>
        <w:spacing w:line="276" w:lineRule="auto"/>
        <w:jc w:val="both"/>
        <w:rPr>
          <w:rFonts w:eastAsia="Arial Narrow"/>
        </w:rPr>
      </w:pPr>
      <w:r w:rsidRPr="00EB0F8B">
        <w:t>- the Contractor will have completed all the formwork and placed all the reinforcements for this part of the work</w:t>
      </w:r>
    </w:p>
    <w:p w14:paraId="0845C327" w14:textId="77777777" w:rsidR="00EB6C5A" w:rsidRPr="00EB0F8B" w:rsidRDefault="00EB6C5A" w:rsidP="006427F1">
      <w:pPr>
        <w:pStyle w:val="Body"/>
        <w:tabs>
          <w:tab w:val="left" w:pos="1134"/>
        </w:tabs>
        <w:spacing w:line="276" w:lineRule="auto"/>
        <w:jc w:val="both"/>
        <w:rPr>
          <w:rFonts w:eastAsia="Arial Narrow"/>
        </w:rPr>
      </w:pPr>
      <w:r w:rsidRPr="00EB0F8B">
        <w:t>- the Contractor will have supplied to the site the quantities of materials necessary for the work concerned, as well as the equipment in working order for the manufacture, implementation, consolidation and curing of the concrete,</w:t>
      </w:r>
    </w:p>
    <w:p w14:paraId="775C773F" w14:textId="77777777" w:rsidR="00EB6C5A" w:rsidRPr="00EB0F8B" w:rsidRDefault="00EB6C5A" w:rsidP="006427F1">
      <w:pPr>
        <w:pStyle w:val="Body"/>
        <w:tabs>
          <w:tab w:val="left" w:pos="1134"/>
        </w:tabs>
        <w:spacing w:line="276" w:lineRule="auto"/>
        <w:jc w:val="both"/>
        <w:rPr>
          <w:rFonts w:eastAsia="Arial Narrow"/>
        </w:rPr>
      </w:pPr>
      <w:r w:rsidRPr="00EB0F8B">
        <w:t>- the Project Manager will have checked the dimensions, ratings, alignments of the formwork and reinforcements.</w:t>
      </w:r>
    </w:p>
    <w:p w14:paraId="3157A20D"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b - Placing the concrete</w:t>
      </w:r>
    </w:p>
    <w:p w14:paraId="09F0916F" w14:textId="77777777" w:rsidR="00EB6C5A" w:rsidRPr="00EB0F8B" w:rsidRDefault="00EB6C5A" w:rsidP="006427F1">
      <w:pPr>
        <w:pStyle w:val="Body"/>
        <w:tabs>
          <w:tab w:val="left" w:pos="1134"/>
        </w:tabs>
        <w:spacing w:line="276" w:lineRule="auto"/>
        <w:jc w:val="both"/>
        <w:rPr>
          <w:rFonts w:eastAsia="Arial Narrow"/>
        </w:rPr>
      </w:pPr>
      <w:r w:rsidRPr="00EB0F8B">
        <w:t>Before placing the concrete in the formwork, the Contractor must ensure that it is clean. The formwork must be watered before pouring the concrete. The concrete will be placed in the formwork so that no segregation occurs, either by bouncing off the reinforcement and formwork, or by piling up the concrete in isolated piles. The concrete must be placed in the thinnest possible horizontal layers, with a maximum thickness not exceeding 30 cm. The height of the concrete falling into the formwork may not exceed 1.50 m.</w:t>
      </w:r>
    </w:p>
    <w:p w14:paraId="6D081874" w14:textId="77777777" w:rsidR="00EB6C5A" w:rsidRPr="00EB0F8B" w:rsidRDefault="00EB6C5A" w:rsidP="006427F1">
      <w:pPr>
        <w:pStyle w:val="Body"/>
        <w:tabs>
          <w:tab w:val="left" w:pos="1134"/>
        </w:tabs>
        <w:spacing w:line="276" w:lineRule="auto"/>
        <w:jc w:val="both"/>
        <w:rPr>
          <w:rFonts w:eastAsia="Arial Narrow"/>
        </w:rPr>
      </w:pPr>
      <w:r w:rsidRPr="00EB0F8B">
        <w:t xml:space="preserve">After placement, the concrete will be vibrated throughout the mass using vibrating needles </w:t>
      </w:r>
      <w:r w:rsidRPr="00EB0F8B">
        <w:rPr>
          <w:rFonts w:eastAsia="Arial Narrow"/>
        </w:rPr>
        <w:br/>
      </w:r>
      <w:r w:rsidRPr="00EB0F8B">
        <w:t>at a minimum of 3,500 beats per minute. The vibrators must be inserted vertically into the concrete and withdrawn slowly. Their duration of use will be adapted to avoid localized mortar rising.</w:t>
      </w:r>
    </w:p>
    <w:p w14:paraId="6A9EFEC4" w14:textId="77777777" w:rsidR="00EB6C5A" w:rsidRPr="00EB0F8B" w:rsidRDefault="00EB6C5A" w:rsidP="006427F1">
      <w:pPr>
        <w:pStyle w:val="Body"/>
        <w:tabs>
          <w:tab w:val="left" w:pos="1134"/>
        </w:tabs>
        <w:spacing w:line="276" w:lineRule="auto"/>
        <w:jc w:val="both"/>
        <w:rPr>
          <w:rFonts w:eastAsia="Arial Narrow"/>
        </w:rPr>
      </w:pPr>
      <w:r w:rsidRPr="00EB0F8B">
        <w:t>Concrete vibration must be carried out at depth to ensure a good bond between two superimposed layers of fresh concrete. However, it must be limited to the depth reached by the vibrator, when it sinks under its own weight. The Contractor must have a sufficient number of vibrators and provide at least two spare vibrators.</w:t>
      </w:r>
    </w:p>
    <w:p w14:paraId="70A0A34E" w14:textId="77777777" w:rsidR="00EB6C5A" w:rsidRPr="00EB0F8B" w:rsidRDefault="00EB6C5A" w:rsidP="006427F1">
      <w:pPr>
        <w:pStyle w:val="Body"/>
        <w:tabs>
          <w:tab w:val="left" w:pos="1134"/>
        </w:tabs>
        <w:spacing w:line="276" w:lineRule="auto"/>
        <w:jc w:val="both"/>
        <w:rPr>
          <w:rFonts w:eastAsia="Arial Narrow"/>
        </w:rPr>
      </w:pPr>
      <w:r w:rsidRPr="00EB0F8B">
        <w:t>Generally speaking, concreting stops should be avoided. The use of cement slurry on concreting restarts is prohibited.</w:t>
      </w:r>
    </w:p>
    <w:p w14:paraId="5DA5DC13" w14:textId="77777777" w:rsidR="00EB6C5A" w:rsidRPr="00EB0F8B" w:rsidRDefault="00EB6C5A" w:rsidP="006427F1">
      <w:pPr>
        <w:pStyle w:val="Body"/>
        <w:tabs>
          <w:tab w:val="left" w:pos="1134"/>
        </w:tabs>
        <w:spacing w:line="276" w:lineRule="auto"/>
        <w:jc w:val="both"/>
        <w:rPr>
          <w:rFonts w:eastAsia="Arial Narrow"/>
        </w:rPr>
      </w:pPr>
      <w:r w:rsidRPr="00EB0F8B">
        <w:t>No concreting stoppage is permitted in the following cases:</w:t>
      </w:r>
    </w:p>
    <w:p w14:paraId="3EF89EBE" w14:textId="77777777" w:rsidR="00EB6C5A" w:rsidRPr="00EB0F8B" w:rsidRDefault="00EB6C5A" w:rsidP="006427F1">
      <w:pPr>
        <w:pStyle w:val="Body"/>
        <w:tabs>
          <w:tab w:val="left" w:pos="1134"/>
        </w:tabs>
        <w:spacing w:line="276" w:lineRule="auto"/>
        <w:jc w:val="both"/>
        <w:rPr>
          <w:rFonts w:eastAsia="Arial Narrow"/>
        </w:rPr>
      </w:pPr>
      <w:r w:rsidRPr="00EB0F8B">
        <w:t>- in the height of a post, between two successive floors,</w:t>
      </w:r>
    </w:p>
    <w:p w14:paraId="62EEB0B2" w14:textId="77777777" w:rsidR="00EB6C5A" w:rsidRPr="00EB0F8B" w:rsidRDefault="00EB6C5A" w:rsidP="006427F1">
      <w:pPr>
        <w:pStyle w:val="Body"/>
        <w:tabs>
          <w:tab w:val="left" w:pos="1134"/>
        </w:tabs>
        <w:spacing w:line="276" w:lineRule="auto"/>
        <w:jc w:val="both"/>
        <w:rPr>
          <w:rFonts w:eastAsia="Arial Narrow"/>
        </w:rPr>
      </w:pPr>
      <w:r w:rsidRPr="00EB0F8B">
        <w:t>- in the height of the acroteria, guardrails or bands</w:t>
      </w:r>
    </w:p>
    <w:p w14:paraId="79FD760D" w14:textId="77777777" w:rsidR="00EB6C5A" w:rsidRPr="00EB0F8B" w:rsidRDefault="00EB6C5A" w:rsidP="006427F1">
      <w:pPr>
        <w:pStyle w:val="Body"/>
        <w:tabs>
          <w:tab w:val="left" w:pos="1134"/>
        </w:tabs>
        <w:spacing w:line="276" w:lineRule="auto"/>
        <w:jc w:val="both"/>
        <w:rPr>
          <w:rFonts w:eastAsia="Arial Narrow"/>
        </w:rPr>
      </w:pPr>
      <w:r w:rsidRPr="00EB0F8B">
        <w:t>- within the span of a cantilevered structure.</w:t>
      </w:r>
    </w:p>
    <w:p w14:paraId="0BA6C551" w14:textId="77777777" w:rsidR="00EB6C5A" w:rsidRPr="00EB0F8B" w:rsidRDefault="00EB6C5A" w:rsidP="006427F1">
      <w:pPr>
        <w:pStyle w:val="Body"/>
        <w:tabs>
          <w:tab w:val="left" w:pos="1134"/>
        </w:tabs>
        <w:spacing w:after="120" w:line="276" w:lineRule="auto"/>
        <w:jc w:val="both"/>
        <w:rPr>
          <w:rFonts w:eastAsia="Arial Narrow"/>
        </w:rPr>
      </w:pPr>
      <w:r w:rsidRPr="00EB0F8B">
        <w:t>In the beams, the concrete stop, if necessary, must generally be inclined at 30° and form worked as indicated above, the recovery plane being perpendicular to the compressed concrete struts. Any structure presenting a recovery plan contrary to this requirement will be refused, demolished and rebuilt at the company's expense on the order of the Project Manager.</w:t>
      </w:r>
    </w:p>
    <w:p w14:paraId="17EC59D1" w14:textId="77777777" w:rsidR="00EB6C5A" w:rsidRPr="00EB0F8B" w:rsidRDefault="00EB6C5A" w:rsidP="006427F1">
      <w:pPr>
        <w:pStyle w:val="Body"/>
        <w:tabs>
          <w:tab w:val="left" w:pos="1134"/>
        </w:tabs>
        <w:spacing w:after="120" w:line="276" w:lineRule="auto"/>
        <w:jc w:val="both"/>
        <w:rPr>
          <w:rFonts w:eastAsia="Arial Narrow"/>
        </w:rPr>
      </w:pPr>
      <w:r w:rsidRPr="00EB0F8B">
        <w:t>The edges of concrete structures must be protected from impacts for the duration of the construction site after formwork removal. Concrete surfaces that are to remain exposed must be protected by a polyethylene sheet against splashes of mortar, paint, etc.</w:t>
      </w:r>
    </w:p>
    <w:p w14:paraId="613E72E7"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c - Curing the concrete</w:t>
      </w:r>
    </w:p>
    <w:p w14:paraId="33CAE8CD" w14:textId="77777777" w:rsidR="00EB6C5A" w:rsidRPr="00EB0F8B" w:rsidRDefault="00EB6C5A" w:rsidP="006427F1">
      <w:pPr>
        <w:pStyle w:val="Body"/>
        <w:tabs>
          <w:tab w:val="left" w:pos="1134"/>
        </w:tabs>
        <w:spacing w:after="120" w:line="276" w:lineRule="auto"/>
        <w:jc w:val="both"/>
        <w:rPr>
          <w:rFonts w:eastAsia="Arial Narrow"/>
        </w:rPr>
      </w:pPr>
      <w:r w:rsidRPr="00EB0F8B">
        <w:t>The Contractor shall take particular care to maintain the freshly placed concrete in humidity and temperature conditions favorable to the hydration of the cement and the hardening of the concrete. This curing may be ensured either by watering with a very fine water jet, or by protection using water-soaked covers, or by plastic sheeting, or by the application of curing products.</w:t>
      </w:r>
    </w:p>
    <w:p w14:paraId="0A51D4FF" w14:textId="77777777" w:rsidR="00EB6C5A" w:rsidRPr="00EB0F8B" w:rsidRDefault="00EB6C5A" w:rsidP="006427F1">
      <w:pPr>
        <w:pStyle w:val="Body"/>
        <w:tabs>
          <w:tab w:val="left" w:pos="1134"/>
        </w:tabs>
        <w:spacing w:after="120" w:line="276" w:lineRule="auto"/>
        <w:jc w:val="both"/>
        <w:rPr>
          <w:rFonts w:eastAsia="Arial Narrow"/>
        </w:rPr>
      </w:pPr>
      <w:r w:rsidRPr="00EB0F8B">
        <w:lastRenderedPageBreak/>
        <w:t>The cure will take at least four (4) days for normal cements and three (3) days for high initial strength cements.</w:t>
      </w:r>
    </w:p>
    <w:p w14:paraId="0064E9EC"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d - Surface correction</w:t>
      </w:r>
    </w:p>
    <w:p w14:paraId="3A6EA773" w14:textId="77777777" w:rsidR="00EB6C5A" w:rsidRPr="00EB0F8B" w:rsidRDefault="00EB6C5A" w:rsidP="006427F1">
      <w:pPr>
        <w:pStyle w:val="Body"/>
        <w:tabs>
          <w:tab w:val="left" w:pos="1134"/>
        </w:tabs>
        <w:spacing w:line="276" w:lineRule="auto"/>
        <w:jc w:val="both"/>
        <w:rPr>
          <w:rFonts w:eastAsia="Arial Narrow"/>
        </w:rPr>
      </w:pPr>
      <w:r w:rsidRPr="00EB0F8B">
        <w:t>Formwork removal will only be permitted 48 hours after its implementation for vertical walls and seven (7) days for other elements, after ensuring that sufficient resistance has been obtained.</w:t>
      </w:r>
    </w:p>
    <w:p w14:paraId="421AC0C5" w14:textId="77777777" w:rsidR="00EB6C5A" w:rsidRPr="00EB0F8B" w:rsidRDefault="00EB6C5A" w:rsidP="006427F1">
      <w:pPr>
        <w:pStyle w:val="Body"/>
        <w:tabs>
          <w:tab w:val="left" w:pos="1134"/>
        </w:tabs>
        <w:spacing w:after="120" w:line="276" w:lineRule="auto"/>
        <w:jc w:val="both"/>
        <w:rPr>
          <w:rFonts w:eastAsia="Arial Narrow"/>
        </w:rPr>
      </w:pPr>
      <w:r w:rsidRPr="00EB0F8B">
        <w:t>All concreting work must be carried out within 24 hours of this formwork removal.</w:t>
      </w:r>
    </w:p>
    <w:p w14:paraId="17620D33" w14:textId="77777777" w:rsidR="00EB6C5A" w:rsidRPr="00EB0F8B" w:rsidRDefault="00EB6C5A" w:rsidP="006427F1">
      <w:pPr>
        <w:pStyle w:val="Body"/>
        <w:tabs>
          <w:tab w:val="left" w:pos="1134"/>
        </w:tabs>
        <w:spacing w:after="120" w:line="276" w:lineRule="auto"/>
        <w:jc w:val="both"/>
        <w:rPr>
          <w:rFonts w:eastAsia="Arial Narrow"/>
        </w:rPr>
      </w:pPr>
      <w:r w:rsidRPr="00EB0F8B">
        <w:t>All facings will be left in their raw state. The exposed facings will be perfectly regular and uniform in color, and no exposed stones should be visible. Any corrections to the surface will be the responsibility of the Contractor.</w:t>
      </w:r>
    </w:p>
    <w:p w14:paraId="27A129E2"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e - Whitewashing</w:t>
      </w:r>
    </w:p>
    <w:p w14:paraId="6CD07A19" w14:textId="77777777" w:rsidR="00EB6C5A" w:rsidRPr="00EB0F8B" w:rsidRDefault="00EB6C5A" w:rsidP="006427F1">
      <w:pPr>
        <w:pStyle w:val="Body"/>
        <w:tabs>
          <w:tab w:val="left" w:pos="1134"/>
        </w:tabs>
        <w:spacing w:line="276" w:lineRule="auto"/>
        <w:jc w:val="both"/>
        <w:rPr>
          <w:rFonts w:eastAsia="Arial Narrow"/>
        </w:rPr>
      </w:pPr>
      <w:r w:rsidRPr="00EB0F8B">
        <w:t>The unseen facings of the completed works will be leveled wherever stone nests are visible, then will be brushed with three (3) coats of one of the following products:</w:t>
      </w:r>
    </w:p>
    <w:p w14:paraId="14E8F75D" w14:textId="77777777" w:rsidR="00EB6C5A" w:rsidRPr="00EB0F8B" w:rsidRDefault="00EB6C5A" w:rsidP="006427F1">
      <w:pPr>
        <w:pStyle w:val="Body"/>
        <w:tabs>
          <w:tab w:val="left" w:pos="1134"/>
        </w:tabs>
        <w:spacing w:line="276" w:lineRule="auto"/>
        <w:jc w:val="both"/>
        <w:rPr>
          <w:rFonts w:eastAsia="Arial Narrow"/>
        </w:rPr>
      </w:pPr>
      <w:r w:rsidRPr="00EB0F8B">
        <w:t>- deacidified tar</w:t>
      </w:r>
    </w:p>
    <w:p w14:paraId="48665C03" w14:textId="77777777" w:rsidR="00EB6C5A" w:rsidRPr="00EB0F8B" w:rsidRDefault="00EB6C5A" w:rsidP="006427F1">
      <w:pPr>
        <w:pStyle w:val="Body"/>
        <w:tabs>
          <w:tab w:val="left" w:pos="1134"/>
        </w:tabs>
        <w:spacing w:line="276" w:lineRule="auto"/>
        <w:jc w:val="both"/>
        <w:rPr>
          <w:rFonts w:eastAsia="Arial Narrow"/>
        </w:rPr>
      </w:pPr>
      <w:r w:rsidRPr="00EB0F8B">
        <w:t>- hot bitumen</w:t>
      </w:r>
    </w:p>
    <w:p w14:paraId="19E4C5E5" w14:textId="77777777" w:rsidR="00EB6C5A" w:rsidRPr="00EB0F8B" w:rsidRDefault="00EB6C5A" w:rsidP="006427F1">
      <w:pPr>
        <w:pStyle w:val="Body"/>
        <w:tabs>
          <w:tab w:val="left" w:pos="1134"/>
        </w:tabs>
        <w:spacing w:line="276" w:lineRule="auto"/>
        <w:jc w:val="both"/>
        <w:rPr>
          <w:rFonts w:eastAsia="Arial Narrow"/>
        </w:rPr>
      </w:pPr>
      <w:r w:rsidRPr="00EB0F8B">
        <w:t>- non-acidic bitumen emulsion with a pH greater than six (6)</w:t>
      </w:r>
    </w:p>
    <w:p w14:paraId="78889DC2"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f - The frames</w:t>
      </w:r>
    </w:p>
    <w:p w14:paraId="2C1904D4" w14:textId="77777777" w:rsidR="00EB6C5A" w:rsidRPr="00EB0F8B" w:rsidRDefault="00EB6C5A" w:rsidP="006427F1">
      <w:pPr>
        <w:pStyle w:val="Body"/>
        <w:tabs>
          <w:tab w:val="left" w:pos="1134"/>
        </w:tabs>
        <w:spacing w:after="120" w:line="276" w:lineRule="auto"/>
        <w:jc w:val="both"/>
        <w:rPr>
          <w:rFonts w:eastAsia="Arial Narrow"/>
        </w:rPr>
      </w:pPr>
      <w:r w:rsidRPr="00EB0F8B">
        <w:t>The reinforcements will be cold-formed to dimensions strictly in accordance with the execution plans. Welds will only be accepted if they are indicated on the plans.</w:t>
      </w:r>
    </w:p>
    <w:p w14:paraId="56DAFB7A" w14:textId="77777777" w:rsidR="00EB6C5A" w:rsidRPr="00EB0F8B" w:rsidRDefault="00EB6C5A" w:rsidP="006427F1">
      <w:pPr>
        <w:pStyle w:val="Body"/>
        <w:tabs>
          <w:tab w:val="left" w:pos="1134"/>
        </w:tabs>
        <w:spacing w:after="120" w:line="276" w:lineRule="auto"/>
        <w:jc w:val="both"/>
        <w:rPr>
          <w:rFonts w:eastAsia="Arial Narrow"/>
        </w:rPr>
      </w:pPr>
      <w:r w:rsidRPr="00EB0F8B">
        <w:t>The reinforcements will be placed in the formwork exactly at the locations indicated on the plans. They will be secured or fixed with ties. A sufficient number of concrete wedges will be placed to ensure compliance with the covering concrete.</w:t>
      </w:r>
    </w:p>
    <w:p w14:paraId="29EE5595" w14:textId="77777777" w:rsidR="00EB6C5A" w:rsidRPr="00EB0F8B" w:rsidRDefault="00EB6C5A" w:rsidP="006427F1">
      <w:pPr>
        <w:pStyle w:val="Body"/>
        <w:tabs>
          <w:tab w:val="left" w:pos="1134"/>
        </w:tabs>
        <w:spacing w:after="120" w:line="276" w:lineRule="auto"/>
        <w:jc w:val="both"/>
        <w:rPr>
          <w:rFonts w:eastAsia="Arial Narrow"/>
        </w:rPr>
      </w:pPr>
      <w:r w:rsidRPr="00EB0F8B">
        <w:t>The steel used for tying, spacing and fixing the reinforcements is included in the unit prices of reinforcements. No compensation will be paid to the Contractor for any steel or other materials used in securing and fixing, nor for offcuts and coverings not shown on the plans.</w:t>
      </w:r>
    </w:p>
    <w:p w14:paraId="3755FBF0" w14:textId="77777777" w:rsidR="00EB6C5A" w:rsidRPr="00EB0F8B" w:rsidRDefault="00EB6C5A" w:rsidP="006427F1">
      <w:pPr>
        <w:pStyle w:val="Body"/>
        <w:tabs>
          <w:tab w:val="left" w:pos="709"/>
          <w:tab w:val="left" w:pos="1134"/>
          <w:tab w:val="left" w:pos="1276"/>
        </w:tabs>
        <w:spacing w:line="276" w:lineRule="auto"/>
        <w:jc w:val="both"/>
        <w:rPr>
          <w:rFonts w:eastAsia="Arial Narrow"/>
          <w:b/>
          <w:bCs/>
        </w:rPr>
      </w:pPr>
    </w:p>
    <w:p w14:paraId="78AEF29C" w14:textId="77777777" w:rsidR="00EB6C5A" w:rsidRPr="00EB0F8B" w:rsidRDefault="00EB6C5A" w:rsidP="006427F1">
      <w:pPr>
        <w:pStyle w:val="Body"/>
        <w:tabs>
          <w:tab w:val="left" w:pos="709"/>
          <w:tab w:val="left" w:pos="1134"/>
          <w:tab w:val="left" w:pos="1276"/>
        </w:tabs>
        <w:spacing w:line="276" w:lineRule="auto"/>
        <w:jc w:val="both"/>
        <w:rPr>
          <w:rFonts w:eastAsia="Arial Narrow"/>
          <w:b/>
          <w:bCs/>
        </w:rPr>
      </w:pPr>
    </w:p>
    <w:p w14:paraId="6A9E555D" w14:textId="77777777" w:rsidR="00EB6C5A" w:rsidRPr="00EB0F8B" w:rsidRDefault="00EB6C5A" w:rsidP="006427F1">
      <w:pPr>
        <w:pStyle w:val="Body"/>
        <w:tabs>
          <w:tab w:val="left" w:pos="709"/>
          <w:tab w:val="left" w:pos="1134"/>
          <w:tab w:val="left" w:pos="1276"/>
        </w:tabs>
        <w:spacing w:line="276" w:lineRule="auto"/>
        <w:jc w:val="both"/>
        <w:rPr>
          <w:rFonts w:eastAsia="Arial Narrow"/>
          <w:b/>
          <w:bCs/>
        </w:rPr>
      </w:pPr>
    </w:p>
    <w:p w14:paraId="573DB304" w14:textId="77777777" w:rsidR="00EB6C5A" w:rsidRPr="00EB0F8B" w:rsidRDefault="00EB6C5A" w:rsidP="006427F1">
      <w:pPr>
        <w:pStyle w:val="Body"/>
        <w:tabs>
          <w:tab w:val="left" w:pos="709"/>
          <w:tab w:val="left" w:pos="1134"/>
          <w:tab w:val="left" w:pos="1276"/>
        </w:tabs>
        <w:spacing w:line="276" w:lineRule="auto"/>
        <w:jc w:val="both"/>
        <w:rPr>
          <w:rFonts w:eastAsia="Arial Narrow"/>
          <w:b/>
          <w:bCs/>
        </w:rPr>
      </w:pPr>
      <w:r w:rsidRPr="00EB0F8B">
        <w:rPr>
          <w:b/>
          <w:bCs/>
          <w:lang w:val="de-DE"/>
        </w:rPr>
        <w:t xml:space="preserve">3.10 </w:t>
      </w:r>
      <w:r w:rsidRPr="00EB0F8B">
        <w:rPr>
          <w:b/>
          <w:bCs/>
          <w:lang w:val="de-DE"/>
        </w:rPr>
        <w:tab/>
      </w:r>
      <w:r w:rsidRPr="00EB0F8B">
        <w:rPr>
          <w:b/>
          <w:bCs/>
          <w:lang w:val="de-DE"/>
        </w:rPr>
        <w:tab/>
        <w:t>FORMWORK</w:t>
      </w:r>
    </w:p>
    <w:p w14:paraId="75097F4F"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caps/>
        </w:rPr>
        <w:t xml:space="preserve">3.10.1 </w:t>
      </w:r>
      <w:r w:rsidRPr="00EB0F8B">
        <w:rPr>
          <w:b/>
          <w:bCs/>
          <w:caps/>
        </w:rPr>
        <w:tab/>
        <w:t>Implementation of formwork</w:t>
      </w:r>
    </w:p>
    <w:p w14:paraId="0865F842" w14:textId="77777777" w:rsidR="00EB6C5A" w:rsidRPr="00EB0F8B" w:rsidRDefault="00EB6C5A" w:rsidP="006427F1">
      <w:pPr>
        <w:pStyle w:val="Body"/>
        <w:tabs>
          <w:tab w:val="left" w:pos="1134"/>
        </w:tabs>
        <w:spacing w:line="276" w:lineRule="auto"/>
        <w:jc w:val="both"/>
        <w:rPr>
          <w:rFonts w:eastAsia="Arial Narrow"/>
        </w:rPr>
      </w:pPr>
      <w:r w:rsidRPr="00EB0F8B">
        <w:t>See article 3.3 of DTU 23.1.</w:t>
      </w:r>
    </w:p>
    <w:p w14:paraId="4AF1A782" w14:textId="77777777" w:rsidR="00EB6C5A" w:rsidRPr="00EB0F8B" w:rsidRDefault="00EB6C5A" w:rsidP="006427F1">
      <w:pPr>
        <w:pStyle w:val="Body"/>
        <w:tabs>
          <w:tab w:val="left" w:pos="1134"/>
        </w:tabs>
        <w:spacing w:after="120" w:line="276" w:lineRule="auto"/>
        <w:jc w:val="both"/>
        <w:rPr>
          <w:rFonts w:eastAsia="Arial Narrow"/>
        </w:rPr>
      </w:pPr>
      <w:r w:rsidRPr="00EB0F8B">
        <w:t>The formwork must be sufficiently rigid to withstand, without significant deformation, the loads and pressures to which it is subjected, as well as accidental impacts during the execution of the work. They must be sufficiently watertight, particularly at the edges, to prevent any loss of laitance.</w:t>
      </w:r>
    </w:p>
    <w:p w14:paraId="33B41486" w14:textId="77777777" w:rsidR="00EB6C5A" w:rsidRPr="00EB0F8B" w:rsidRDefault="00EB6C5A" w:rsidP="006427F1">
      <w:pPr>
        <w:pStyle w:val="Body"/>
        <w:tabs>
          <w:tab w:val="left" w:pos="1134"/>
        </w:tabs>
        <w:spacing w:after="120" w:line="276" w:lineRule="auto"/>
        <w:jc w:val="both"/>
        <w:rPr>
          <w:rFonts w:eastAsia="Arial Narrow"/>
        </w:rPr>
      </w:pPr>
      <w:r w:rsidRPr="00EB0F8B">
        <w:t>The sealing of the formwork must be such that only rare seepage of laitance can occur, which is not likely to affect the mechanical qualities, nor possibly the sealing qualities or appearance of the wall.</w:t>
      </w:r>
    </w:p>
    <w:p w14:paraId="1E841A8B" w14:textId="77777777" w:rsidR="00EB6C5A" w:rsidRPr="00EB0F8B" w:rsidRDefault="00EB6C5A" w:rsidP="006427F1">
      <w:pPr>
        <w:pStyle w:val="Body"/>
        <w:tabs>
          <w:tab w:val="left" w:pos="1134"/>
        </w:tabs>
        <w:spacing w:after="120" w:line="276" w:lineRule="auto"/>
        <w:jc w:val="both"/>
        <w:rPr>
          <w:rFonts w:eastAsia="Arial Narrow"/>
        </w:rPr>
      </w:pPr>
      <w:r w:rsidRPr="00EB0F8B">
        <w:t>Formwork can be of different types (depending on their purpose indicated below):</w:t>
      </w:r>
    </w:p>
    <w:p w14:paraId="4CFB135F" w14:textId="77777777" w:rsidR="00EB6C5A" w:rsidRPr="00EB0F8B" w:rsidRDefault="00EB6C5A" w:rsidP="006427F1">
      <w:pPr>
        <w:pStyle w:val="Body"/>
        <w:tabs>
          <w:tab w:val="left" w:pos="1134"/>
        </w:tabs>
        <w:spacing w:line="276" w:lineRule="auto"/>
        <w:jc w:val="both"/>
        <w:rPr>
          <w:rFonts w:eastAsia="Arial Narrow"/>
        </w:rPr>
      </w:pPr>
      <w:r w:rsidRPr="00EB0F8B">
        <w:t>rough sawn wooden formwork for concrete facings to be coated</w:t>
      </w:r>
    </w:p>
    <w:p w14:paraId="57230B49"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 formwork made of planed boards 8 to 12 cm wide for concrete facings intended to remain visible, this formwork having vertical joints for the posts, and horizontal joints for the beams, chains, bands, acroteria, etc.</w:t>
      </w:r>
    </w:p>
    <w:p w14:paraId="7674DF4F" w14:textId="77777777" w:rsidR="00EB6C5A" w:rsidRPr="00EB0F8B" w:rsidRDefault="00EB6C5A" w:rsidP="006427F1">
      <w:pPr>
        <w:pStyle w:val="Body"/>
        <w:tabs>
          <w:tab w:val="left" w:pos="1134"/>
        </w:tabs>
        <w:spacing w:line="276" w:lineRule="auto"/>
        <w:jc w:val="both"/>
        <w:rPr>
          <w:rFonts w:eastAsia="Arial Narrow"/>
        </w:rPr>
      </w:pPr>
      <w:r w:rsidRPr="00EB0F8B">
        <w:t>- formwork in narrow wooden slats for single or double curvature concrete facings, intended to be coated or to remain exposed.</w:t>
      </w:r>
    </w:p>
    <w:p w14:paraId="7CA7DA33" w14:textId="77777777" w:rsidR="00EB6C5A" w:rsidRPr="00EB0F8B" w:rsidRDefault="00EB6C5A" w:rsidP="006427F1">
      <w:pPr>
        <w:pStyle w:val="Body"/>
        <w:tabs>
          <w:tab w:val="left" w:pos="1134"/>
        </w:tabs>
        <w:spacing w:line="276" w:lineRule="auto"/>
        <w:jc w:val="both"/>
        <w:rPr>
          <w:rFonts w:eastAsia="Arial Narrow"/>
        </w:rPr>
      </w:pPr>
      <w:r w:rsidRPr="00EB0F8B">
        <w:t>Before concreting, the formwork must be cleared of all foreign materials (paper, expanded polystyrene, wood, tie wires, etc.)</w:t>
      </w:r>
    </w:p>
    <w:p w14:paraId="4E6AC426" w14:textId="77777777" w:rsidR="00EB6C5A" w:rsidRPr="00EB0F8B" w:rsidRDefault="00EB6C5A" w:rsidP="006427F1">
      <w:pPr>
        <w:pStyle w:val="Body"/>
        <w:tabs>
          <w:tab w:val="left" w:pos="1134"/>
        </w:tabs>
        <w:spacing w:line="276" w:lineRule="auto"/>
        <w:jc w:val="both"/>
        <w:rPr>
          <w:rFonts w:eastAsia="Arial Narrow"/>
        </w:rPr>
      </w:pPr>
      <w:r w:rsidRPr="00EB0F8B">
        <w:t>The use of metal formwork will only be permitted if it is protected from solar radiation.</w:t>
      </w:r>
    </w:p>
    <w:p w14:paraId="70F3B5C0" w14:textId="77777777" w:rsidR="00EB6C5A" w:rsidRPr="00EB0F8B" w:rsidRDefault="00EB6C5A" w:rsidP="006427F1">
      <w:pPr>
        <w:pStyle w:val="Body"/>
        <w:tabs>
          <w:tab w:val="left" w:pos="1134"/>
        </w:tabs>
        <w:spacing w:line="276" w:lineRule="auto"/>
        <w:jc w:val="both"/>
        <w:rPr>
          <w:rFonts w:eastAsia="Arial Narrow"/>
        </w:rPr>
      </w:pPr>
      <w:r w:rsidRPr="00EB0F8B">
        <w:t>When the concrete is requested as-formed, all arrangements must be made to ensure that the faces after formwork have a perfectly finished surface.</w:t>
      </w:r>
    </w:p>
    <w:p w14:paraId="50907FAF" w14:textId="77777777" w:rsidR="00EB6C5A" w:rsidRPr="00EB0F8B" w:rsidRDefault="00EB6C5A" w:rsidP="006427F1">
      <w:pPr>
        <w:pStyle w:val="Body"/>
        <w:tabs>
          <w:tab w:val="left" w:pos="1134"/>
        </w:tabs>
        <w:spacing w:line="276" w:lineRule="auto"/>
        <w:jc w:val="both"/>
        <w:rPr>
          <w:rFonts w:eastAsia="Arial Narrow"/>
        </w:rPr>
      </w:pPr>
    </w:p>
    <w:p w14:paraId="527F3D02"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caps/>
        </w:rPr>
        <w:t xml:space="preserve">3.10.2 </w:t>
      </w:r>
      <w:r w:rsidRPr="00EB0F8B">
        <w:rPr>
          <w:b/>
          <w:bCs/>
          <w:caps/>
        </w:rPr>
        <w:tab/>
        <w:t>CLASSIFICATION of formwork</w:t>
      </w:r>
    </w:p>
    <w:p w14:paraId="765446CC" w14:textId="77777777" w:rsidR="00EB6C5A" w:rsidRPr="00EB0F8B" w:rsidRDefault="00EB6C5A" w:rsidP="006427F1">
      <w:pPr>
        <w:pStyle w:val="Body"/>
        <w:tabs>
          <w:tab w:val="left" w:pos="680"/>
          <w:tab w:val="left" w:pos="709"/>
          <w:tab w:val="left" w:pos="737"/>
        </w:tabs>
        <w:spacing w:after="120" w:line="276" w:lineRule="auto"/>
        <w:jc w:val="both"/>
        <w:rPr>
          <w:rFonts w:eastAsia="Arial Narrow"/>
        </w:rPr>
      </w:pPr>
      <w:r w:rsidRPr="00EB0F8B">
        <w:t>The choice of formwork materials will be made by the successful contractor based on the performance obligation defined below. The supports will be delivered during a pre-acceptance.</w:t>
      </w:r>
    </w:p>
    <w:p w14:paraId="1A2CEE7B" w14:textId="77777777" w:rsidR="00EB6C5A" w:rsidRPr="00EB0F8B" w:rsidRDefault="00EB6C5A" w:rsidP="006427F1">
      <w:pPr>
        <w:pStyle w:val="Body"/>
        <w:tabs>
          <w:tab w:val="left" w:pos="680"/>
          <w:tab w:val="left" w:pos="709"/>
          <w:tab w:val="left" w:pos="737"/>
        </w:tabs>
        <w:spacing w:after="120" w:line="276" w:lineRule="auto"/>
        <w:jc w:val="both"/>
        <w:rPr>
          <w:rFonts w:eastAsia="Arial Narrow"/>
        </w:rPr>
      </w:pPr>
      <w:r w:rsidRPr="00EB0F8B">
        <w:t>In the event of non-compliance with the tolerances indicated below for each surface condition, the remedial work (trimming, grinding, smoothing, leveling screed, etc.) will be the responsibility of the successful contractor. Formwork is classified according to the appearance of its surfaces. A distinction is made between:</w:t>
      </w:r>
    </w:p>
    <w:p w14:paraId="48C5AD97" w14:textId="77777777" w:rsidR="00EB6C5A" w:rsidRPr="00EB0F8B" w:rsidRDefault="00EB6C5A" w:rsidP="006427F1">
      <w:pPr>
        <w:pStyle w:val="Body"/>
        <w:tabs>
          <w:tab w:val="left" w:pos="709"/>
          <w:tab w:val="left" w:pos="737"/>
        </w:tabs>
        <w:spacing w:line="276" w:lineRule="auto"/>
        <w:jc w:val="both"/>
        <w:rPr>
          <w:rFonts w:eastAsia="Arial Narrow"/>
        </w:rPr>
      </w:pPr>
      <w:r w:rsidRPr="00EB0F8B">
        <w:rPr>
          <w:b/>
          <w:bCs/>
        </w:rPr>
        <w:t xml:space="preserve">a - PE type formwork </w:t>
      </w:r>
      <w:r w:rsidRPr="00EB0F8B">
        <w:t>(elementary facing).</w:t>
      </w:r>
    </w:p>
    <w:p w14:paraId="62A14994"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No constraints other than those defined by standards and regulations govern this type of formwork. It will only be used for buried structures not receiving any surface treatment. The surface condition of the elements is as follows:</w:t>
      </w:r>
    </w:p>
    <w:p w14:paraId="609096CB"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xml:space="preserve">. </w:t>
      </w:r>
      <w:r w:rsidRPr="00EB0F8B">
        <w:tab/>
        <w:t>Rough appearance</w:t>
      </w:r>
    </w:p>
    <w:p w14:paraId="25F5D665"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xml:space="preserve">. </w:t>
      </w:r>
      <w:r w:rsidRPr="00EB0F8B">
        <w:tab/>
        <w:t>Outcropped lip</w:t>
      </w:r>
    </w:p>
    <w:p w14:paraId="632EA2B4"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xml:space="preserve">. </w:t>
      </w:r>
      <w:r w:rsidRPr="00EB0F8B">
        <w:tab/>
        <w:t>Rough transplanting</w:t>
      </w:r>
    </w:p>
    <w:p w14:paraId="0F24AE35"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xml:space="preserve">. </w:t>
      </w:r>
      <w:r w:rsidRPr="00EB0F8B">
        <w:tab/>
        <w:t>Bones and picked roughly pulled.</w:t>
      </w:r>
    </w:p>
    <w:p w14:paraId="0D3BE06D" w14:textId="77777777" w:rsidR="00EB6C5A" w:rsidRPr="00EB0F8B" w:rsidRDefault="00EB6C5A" w:rsidP="006427F1">
      <w:pPr>
        <w:pStyle w:val="Body"/>
        <w:tabs>
          <w:tab w:val="left" w:pos="680"/>
          <w:tab w:val="left" w:pos="709"/>
          <w:tab w:val="left" w:pos="737"/>
        </w:tabs>
        <w:spacing w:before="120" w:line="276" w:lineRule="auto"/>
        <w:jc w:val="both"/>
        <w:rPr>
          <w:rFonts w:eastAsia="Arial Narrow"/>
        </w:rPr>
      </w:pPr>
      <w:r w:rsidRPr="00EB0F8B">
        <w:rPr>
          <w:b/>
          <w:bCs/>
        </w:rPr>
        <w:t xml:space="preserve">b - PCE type formwork </w:t>
      </w:r>
      <w:r w:rsidRPr="00EB0F8B">
        <w:t>(standard facing intended to be coated).</w:t>
      </w:r>
    </w:p>
    <w:p w14:paraId="4D1D7FC7"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 facing must be of the standard type. When the surface is smooth or insufficiently rough, it is pitted or bush-hammered followed by cleaning or the application of an adhesive layer based on products recognized as capable of improving adhesion and compatible with the nature of the support.</w:t>
      </w:r>
    </w:p>
    <w:p w14:paraId="7FBBC863"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 surface condition of the elements is as follows:</w:t>
      </w:r>
    </w:p>
    <w:p w14:paraId="620368A9"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xml:space="preserve">. </w:t>
      </w:r>
      <w:r w:rsidRPr="00EB0F8B">
        <w:tab/>
        <w:t>Smooth appearance</w:t>
      </w:r>
    </w:p>
    <w:p w14:paraId="37D30E69"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xml:space="preserve">. </w:t>
      </w:r>
      <w:r w:rsidRPr="00EB0F8B">
        <w:tab/>
        <w:t>Absence of gravel nests or sandy areas.</w:t>
      </w:r>
    </w:p>
    <w:p w14:paraId="36DCA504"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xml:space="preserve">. </w:t>
      </w:r>
      <w:r w:rsidRPr="00EB0F8B">
        <w:tab/>
        <w:t>Outcropped lip.</w:t>
      </w:r>
    </w:p>
    <w:p w14:paraId="49B3603F" w14:textId="77777777" w:rsidR="00EB6C5A" w:rsidRPr="00EB0F8B" w:rsidRDefault="00EB6C5A" w:rsidP="006427F1">
      <w:pPr>
        <w:pStyle w:val="Body"/>
        <w:tabs>
          <w:tab w:val="left" w:pos="680"/>
          <w:tab w:val="left" w:pos="709"/>
          <w:tab w:val="left" w:pos="737"/>
        </w:tabs>
        <w:spacing w:before="120" w:line="276" w:lineRule="auto"/>
        <w:jc w:val="both"/>
        <w:rPr>
          <w:rFonts w:eastAsia="Arial Narrow"/>
        </w:rPr>
      </w:pPr>
      <w:r w:rsidRPr="00EB0F8B">
        <w:rPr>
          <w:b/>
          <w:bCs/>
        </w:rPr>
        <w:t xml:space="preserve">c - PS type formwork </w:t>
      </w:r>
      <w:r w:rsidRPr="00EB0F8B">
        <w:t>(neat facing).</w:t>
      </w:r>
    </w:p>
    <w:p w14:paraId="018029E8"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Same type of formwork as PCE formwork, but without lip edges or requiring leveling at the lip edges. This formwork is used for structures that need to be coated with cement or plaster. Note that it must have the necessary roughness for this. The surface condition of the elements is as follows:</w:t>
      </w:r>
    </w:p>
    <w:p w14:paraId="2CD454AB"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xml:space="preserve">. </w:t>
      </w:r>
      <w:r w:rsidRPr="00EB0F8B">
        <w:tab/>
        <w:t>Smooth appearance</w:t>
      </w:r>
    </w:p>
    <w:p w14:paraId="68C0DE1D"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lastRenderedPageBreak/>
        <w:t xml:space="preserve">. </w:t>
      </w:r>
      <w:r w:rsidRPr="00EB0F8B">
        <w:tab/>
        <w:t>Absence of gravel nests or sandy areas.</w:t>
      </w:r>
    </w:p>
    <w:p w14:paraId="4A15FA81"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xml:space="preserve">. </w:t>
      </w:r>
      <w:r w:rsidRPr="00EB0F8B">
        <w:tab/>
        <w:t>Flush lips without grinding.</w:t>
      </w:r>
    </w:p>
    <w:p w14:paraId="483801AD"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General flatness tolerance defined by a maximum deflection of 5 mm under the 20 cm rule between formwork joints or juxtaposition of prefabricated elements.</w:t>
      </w:r>
      <w:r w:rsidRPr="00EB0F8B">
        <w:tab/>
      </w:r>
    </w:p>
    <w:p w14:paraId="27A52962" w14:textId="77777777" w:rsidR="00EB6C5A" w:rsidRPr="00EB0F8B" w:rsidRDefault="00EB6C5A" w:rsidP="006427F1">
      <w:pPr>
        <w:pStyle w:val="Body"/>
        <w:tabs>
          <w:tab w:val="left" w:pos="1134"/>
        </w:tabs>
        <w:spacing w:line="276" w:lineRule="auto"/>
        <w:jc w:val="both"/>
        <w:rPr>
          <w:rFonts w:eastAsia="Arial Narrow"/>
          <w:b/>
          <w:bCs/>
          <w:caps/>
        </w:rPr>
      </w:pPr>
    </w:p>
    <w:p w14:paraId="06315EC9" w14:textId="77777777" w:rsidR="00EB6C5A" w:rsidRPr="00EB0F8B" w:rsidRDefault="00EB6C5A" w:rsidP="006427F1">
      <w:pPr>
        <w:pStyle w:val="Body"/>
        <w:tabs>
          <w:tab w:val="left" w:pos="709"/>
          <w:tab w:val="left" w:pos="1134"/>
        </w:tabs>
        <w:spacing w:line="276" w:lineRule="auto"/>
        <w:jc w:val="both"/>
        <w:rPr>
          <w:rFonts w:eastAsia="Arial Narrow"/>
          <w:b/>
          <w:bCs/>
        </w:rPr>
      </w:pPr>
      <w:r w:rsidRPr="00EB0F8B">
        <w:rPr>
          <w:b/>
          <w:bCs/>
        </w:rPr>
        <w:t xml:space="preserve">3.10.3 </w:t>
      </w:r>
      <w:r w:rsidRPr="00EB0F8B">
        <w:rPr>
          <w:b/>
          <w:bCs/>
        </w:rPr>
        <w:tab/>
        <w:t>FORMWORK OF EXPANSION JOINTS</w:t>
      </w:r>
    </w:p>
    <w:p w14:paraId="2F0DF1C1" w14:textId="77777777" w:rsidR="00EB6C5A" w:rsidRPr="00EB0F8B" w:rsidRDefault="00EB6C5A" w:rsidP="006427F1">
      <w:pPr>
        <w:pStyle w:val="Body"/>
        <w:tabs>
          <w:tab w:val="left" w:pos="720"/>
          <w:tab w:val="left" w:pos="1872"/>
          <w:tab w:val="left" w:pos="3024"/>
          <w:tab w:val="left" w:pos="4176"/>
          <w:tab w:val="left" w:pos="5328"/>
          <w:tab w:val="left" w:pos="6480"/>
        </w:tabs>
        <w:spacing w:line="276" w:lineRule="auto"/>
        <w:jc w:val="both"/>
        <w:rPr>
          <w:rFonts w:eastAsia="Arial Narrow"/>
        </w:rPr>
      </w:pPr>
      <w:r w:rsidRPr="00EB0F8B">
        <w:t>The formwork for the expansion joints will be made of a lightweight, ductile material (compressed mineral wool), excluding expanded polystyrene. Soft hardboard will be prohibited. The joints will be sealed using:</w:t>
      </w:r>
    </w:p>
    <w:p w14:paraId="45003D73" w14:textId="77777777" w:rsidR="00EB6C5A" w:rsidRPr="00EB0F8B" w:rsidRDefault="00EB6C5A" w:rsidP="006427F1">
      <w:pPr>
        <w:pStyle w:val="Body"/>
        <w:tabs>
          <w:tab w:val="left" w:pos="720"/>
          <w:tab w:val="left" w:pos="1872"/>
          <w:tab w:val="left" w:pos="3024"/>
          <w:tab w:val="left" w:pos="4176"/>
          <w:tab w:val="left" w:pos="5328"/>
          <w:tab w:val="left" w:pos="6480"/>
        </w:tabs>
        <w:spacing w:line="276" w:lineRule="auto"/>
        <w:jc w:val="both"/>
        <w:rPr>
          <w:rFonts w:eastAsia="Arial Narrow"/>
        </w:rPr>
      </w:pPr>
      <w:r w:rsidRPr="00EB0F8B">
        <w:t xml:space="preserve">- </w:t>
      </w:r>
      <w:r w:rsidRPr="00EB0F8B">
        <w:tab/>
        <w:t>Either an elastomeric sealant of a category adapted to the dimensional variation of the joint.</w:t>
      </w:r>
    </w:p>
    <w:p w14:paraId="3542316E" w14:textId="77777777" w:rsidR="00EB6C5A" w:rsidRPr="00EB0F8B" w:rsidRDefault="00EB6C5A" w:rsidP="006427F1">
      <w:pPr>
        <w:pStyle w:val="Body"/>
        <w:tabs>
          <w:tab w:val="left" w:pos="720"/>
          <w:tab w:val="left" w:pos="1872"/>
          <w:tab w:val="left" w:pos="3024"/>
          <w:tab w:val="left" w:pos="4176"/>
          <w:tab w:val="left" w:pos="5328"/>
          <w:tab w:val="left" w:pos="6480"/>
        </w:tabs>
        <w:spacing w:line="276" w:lineRule="auto"/>
        <w:jc w:val="both"/>
        <w:rPr>
          <w:rFonts w:eastAsia="Arial Narrow"/>
        </w:rPr>
      </w:pPr>
      <w:r w:rsidRPr="00EB0F8B">
        <w:t xml:space="preserve">- </w:t>
      </w:r>
      <w:r w:rsidRPr="00EB0F8B">
        <w:tab/>
        <w:t>Either a prefabricated gasket based on special polyvinyl chloride rubber, a mixture of rubber and resins with the agreement of the Project Manager.</w:t>
      </w:r>
    </w:p>
    <w:p w14:paraId="476F1BD5" w14:textId="77777777" w:rsidR="00EB6C5A" w:rsidRPr="00EB0F8B" w:rsidRDefault="00EB6C5A" w:rsidP="006427F1">
      <w:pPr>
        <w:pStyle w:val="Body"/>
        <w:tabs>
          <w:tab w:val="left" w:pos="709"/>
          <w:tab w:val="left" w:pos="1134"/>
        </w:tabs>
        <w:spacing w:line="276" w:lineRule="auto"/>
        <w:jc w:val="both"/>
        <w:rPr>
          <w:rFonts w:eastAsia="Arial Narrow"/>
        </w:rPr>
      </w:pPr>
    </w:p>
    <w:p w14:paraId="0C8B902D"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caps/>
        </w:rPr>
        <w:t xml:space="preserve">3.10.4 </w:t>
      </w:r>
      <w:r w:rsidRPr="00EB0F8B">
        <w:rPr>
          <w:b/>
          <w:bCs/>
          <w:caps/>
        </w:rPr>
        <w:tab/>
        <w:t>Release agents</w:t>
      </w:r>
    </w:p>
    <w:p w14:paraId="6126C0FF" w14:textId="77777777" w:rsidR="00EB6C5A" w:rsidRPr="00EB0F8B" w:rsidRDefault="00EB6C5A" w:rsidP="006427F1">
      <w:pPr>
        <w:pStyle w:val="Body"/>
        <w:tabs>
          <w:tab w:val="left" w:pos="1134"/>
        </w:tabs>
        <w:spacing w:line="276" w:lineRule="auto"/>
        <w:jc w:val="both"/>
        <w:rPr>
          <w:rFonts w:eastAsia="Arial Narrow"/>
        </w:rPr>
      </w:pPr>
      <w:r w:rsidRPr="00EB0F8B">
        <w:t>All molds and formwork must have a product applied to their facing in contact with the concrete, designed to prevent any adhesion of the concrete to the formwork. This product must not stain or be incompatible with sealed, painted or tinted coatings, nor attack the concrete. This product must be tested at the company's expense and require the opinion of the Project Manager and the Inspection Office.</w:t>
      </w:r>
    </w:p>
    <w:p w14:paraId="26C6EEC0" w14:textId="77777777" w:rsidR="00EB6C5A" w:rsidRPr="00EB0F8B" w:rsidRDefault="00EB6C5A" w:rsidP="006427F1">
      <w:pPr>
        <w:pStyle w:val="Body"/>
        <w:tabs>
          <w:tab w:val="left" w:pos="1134"/>
        </w:tabs>
        <w:spacing w:line="276" w:lineRule="auto"/>
        <w:jc w:val="both"/>
        <w:rPr>
          <w:rFonts w:eastAsia="Arial Narrow"/>
        </w:rPr>
      </w:pPr>
      <w:r w:rsidRPr="00EB0F8B">
        <w:rPr>
          <w:b/>
          <w:bCs/>
          <w:caps/>
        </w:rPr>
        <w:t xml:space="preserve">3.10.5 </w:t>
      </w:r>
      <w:r w:rsidRPr="00EB0F8B">
        <w:rPr>
          <w:b/>
          <w:bCs/>
          <w:caps/>
        </w:rPr>
        <w:tab/>
        <w:t>formwork removal</w:t>
      </w:r>
    </w:p>
    <w:p w14:paraId="38C1F5BF" w14:textId="77777777" w:rsidR="00EB6C5A" w:rsidRPr="00EB0F8B" w:rsidRDefault="00EB6C5A" w:rsidP="006427F1">
      <w:pPr>
        <w:pStyle w:val="Body"/>
        <w:tabs>
          <w:tab w:val="left" w:pos="1134"/>
        </w:tabs>
        <w:spacing w:line="276" w:lineRule="auto"/>
        <w:jc w:val="both"/>
        <w:rPr>
          <w:rFonts w:eastAsia="Arial Narrow"/>
        </w:rPr>
      </w:pPr>
      <w:r w:rsidRPr="00EB0F8B">
        <w:t>The formwork must be watered before concreting. Its surface must be damp but not wet.</w:t>
      </w:r>
    </w:p>
    <w:p w14:paraId="03FD6A7F" w14:textId="77777777" w:rsidR="00EB6C5A" w:rsidRPr="00EB0F8B" w:rsidRDefault="00EB6C5A" w:rsidP="006427F1">
      <w:pPr>
        <w:pStyle w:val="Body"/>
        <w:tabs>
          <w:tab w:val="left" w:pos="1134"/>
        </w:tabs>
        <w:spacing w:line="276" w:lineRule="auto"/>
        <w:jc w:val="both"/>
        <w:rPr>
          <w:rFonts w:eastAsia="Arial Narrow"/>
        </w:rPr>
      </w:pPr>
      <w:r w:rsidRPr="00EB0F8B">
        <w:t>Formwork removal must be undertaken when the concrete has hardened sufficiently to withstand the stresses to which it will be subjected immediately afterwards, without excessive deformation and under conditions of sufficient safety.</w:t>
      </w:r>
    </w:p>
    <w:p w14:paraId="2BEB2FE7"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3.10.6 </w:t>
      </w:r>
      <w:r w:rsidRPr="00EB0F8B">
        <w:rPr>
          <w:b/>
          <w:bCs/>
        </w:rPr>
        <w:tab/>
        <w:t>SCAFFOLDING AND PROPS</w:t>
      </w:r>
    </w:p>
    <w:p w14:paraId="7899795F" w14:textId="77777777" w:rsidR="00EB6C5A" w:rsidRPr="00EB0F8B" w:rsidRDefault="00EB6C5A" w:rsidP="006427F1">
      <w:pPr>
        <w:pStyle w:val="Body"/>
        <w:tabs>
          <w:tab w:val="left" w:pos="1134"/>
        </w:tabs>
        <w:spacing w:after="120" w:line="276" w:lineRule="auto"/>
        <w:jc w:val="both"/>
        <w:rPr>
          <w:rFonts w:eastAsia="Arial Narrow"/>
        </w:rPr>
      </w:pPr>
      <w:r w:rsidRPr="00EB0F8B">
        <w:t>Scaffolding and props must be designed to withstand, without deformation, the loads transmitted to them by the formwork and its container, as well as the effects of wind. They must be adjustable at any time to maintain the height and straightness of the supported formwork.</w:t>
      </w:r>
    </w:p>
    <w:p w14:paraId="32D22427" w14:textId="77777777" w:rsidR="00EB6C5A" w:rsidRPr="00EB0F8B" w:rsidRDefault="00EB6C5A" w:rsidP="006427F1">
      <w:pPr>
        <w:pStyle w:val="Body"/>
        <w:tabs>
          <w:tab w:val="left" w:pos="1134"/>
        </w:tabs>
        <w:spacing w:after="120" w:line="276" w:lineRule="auto"/>
        <w:jc w:val="both"/>
        <w:rPr>
          <w:rFonts w:eastAsia="Arial Narrow"/>
        </w:rPr>
      </w:pPr>
      <w:r w:rsidRPr="00EB0F8B">
        <w:t>They must be arranged in such a way that they only apply forces on the lower support surfaces that are compatible with their resistance, and that they do not cause any settlement of the ground or deformation of the floor which would, consequently, lead to deformation of the formwork.</w:t>
      </w:r>
    </w:p>
    <w:p w14:paraId="42C1C2B6" w14:textId="77777777" w:rsidR="00EB6C5A" w:rsidRPr="00EB0F8B" w:rsidRDefault="00EB6C5A" w:rsidP="006427F1">
      <w:pPr>
        <w:pStyle w:val="Body"/>
        <w:tabs>
          <w:tab w:val="left" w:pos="1134"/>
        </w:tabs>
        <w:spacing w:after="120" w:line="276" w:lineRule="auto"/>
        <w:jc w:val="both"/>
        <w:rPr>
          <w:rFonts w:eastAsia="Arial Narrow"/>
        </w:rPr>
      </w:pPr>
      <w:r w:rsidRPr="00EB0F8B">
        <w:t>The adjustment system must allow the props to be removed without causing stress on the work being carried out.</w:t>
      </w:r>
    </w:p>
    <w:p w14:paraId="1E579217" w14:textId="77777777" w:rsidR="00EB6C5A" w:rsidRPr="00EB0F8B" w:rsidRDefault="00EB6C5A" w:rsidP="006427F1">
      <w:pPr>
        <w:pStyle w:val="Body"/>
        <w:tabs>
          <w:tab w:val="left" w:pos="1134"/>
          <w:tab w:val="left" w:pos="1276"/>
          <w:tab w:val="left" w:pos="3119"/>
        </w:tabs>
        <w:spacing w:line="276" w:lineRule="auto"/>
        <w:jc w:val="both"/>
        <w:rPr>
          <w:rFonts w:eastAsia="Arial Narrow"/>
          <w:b/>
          <w:bCs/>
          <w:caps/>
        </w:rPr>
      </w:pPr>
      <w:r w:rsidRPr="00EB0F8B">
        <w:rPr>
          <w:b/>
          <w:bCs/>
          <w:caps/>
        </w:rPr>
        <w:t xml:space="preserve">3.11 </w:t>
      </w:r>
      <w:r w:rsidRPr="00EB0F8B">
        <w:rPr>
          <w:b/>
          <w:bCs/>
          <w:caps/>
        </w:rPr>
        <w:tab/>
        <w:t>Steels for reinforced concrete</w:t>
      </w:r>
    </w:p>
    <w:p w14:paraId="208C4B42"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3.11.1 </w:t>
      </w:r>
      <w:r w:rsidRPr="00EB0F8B">
        <w:rPr>
          <w:b/>
          <w:bCs/>
          <w:lang w:val="de-DE"/>
        </w:rPr>
        <w:tab/>
        <w:t>GENERAL INFORMATION</w:t>
      </w:r>
    </w:p>
    <w:p w14:paraId="412FE0B8"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 work will be carried out in accordance with the requirements of DTU 20, 20.11, 20.12, 23.1 0 23.6. Regarding steels for reinforced concrete, refer to standards NFA 35.015 and</w:t>
      </w:r>
    </w:p>
    <w:p w14:paraId="64CCC018"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A 35,016.</w:t>
      </w:r>
    </w:p>
    <w:p w14:paraId="1DF23CFA" w14:textId="77777777" w:rsidR="00EB6C5A" w:rsidRPr="00EB0F8B" w:rsidRDefault="00EB6C5A" w:rsidP="006427F1">
      <w:pPr>
        <w:pStyle w:val="Body"/>
        <w:tabs>
          <w:tab w:val="left" w:pos="709"/>
          <w:tab w:val="left" w:pos="737"/>
          <w:tab w:val="left" w:pos="1134"/>
        </w:tabs>
        <w:spacing w:line="276" w:lineRule="auto"/>
        <w:jc w:val="both"/>
        <w:rPr>
          <w:rFonts w:eastAsia="Arial Narrow"/>
          <w:b/>
          <w:bCs/>
        </w:rPr>
      </w:pPr>
      <w:r w:rsidRPr="00EB0F8B">
        <w:rPr>
          <w:b/>
          <w:bCs/>
        </w:rPr>
        <w:t xml:space="preserve">3.11.2 </w:t>
      </w:r>
      <w:r w:rsidRPr="00EB0F8B">
        <w:rPr>
          <w:b/>
          <w:bCs/>
        </w:rPr>
        <w:tab/>
        <w:t>CHARACTERISTICS OF CONSTRUCTION STEELS</w:t>
      </w:r>
    </w:p>
    <w:p w14:paraId="7119F7A4"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lastRenderedPageBreak/>
        <w:t>The brand and type of steels will be subject to the approval of the Project Manager. They may not be changed without the latter's agreement and only the steels referenced below will be used:</w:t>
      </w:r>
    </w:p>
    <w:p w14:paraId="0C3E50F5"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Welded mesh Fe E 45</w:t>
      </w:r>
    </w:p>
    <w:p w14:paraId="4DB47C94"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High adhesion steel Fe E 40</w:t>
      </w:r>
    </w:p>
    <w:p w14:paraId="201C0EBD"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rPr>
          <w:lang w:val="nl-NL"/>
        </w:rPr>
        <w:t>. Mild steel Fe E 24.</w:t>
      </w:r>
    </w:p>
    <w:p w14:paraId="6F6E1B62" w14:textId="77777777" w:rsidR="00EB6C5A" w:rsidRPr="00EB0F8B" w:rsidRDefault="00EB6C5A" w:rsidP="006427F1">
      <w:pPr>
        <w:pStyle w:val="Body"/>
        <w:tabs>
          <w:tab w:val="left" w:pos="680"/>
          <w:tab w:val="left" w:pos="709"/>
          <w:tab w:val="left" w:pos="737"/>
        </w:tabs>
        <w:spacing w:before="120" w:line="276" w:lineRule="auto"/>
        <w:jc w:val="both"/>
        <w:rPr>
          <w:rFonts w:eastAsia="Arial Narrow"/>
        </w:rPr>
      </w:pPr>
      <w:r w:rsidRPr="00EB0F8B">
        <w:rPr>
          <w:b/>
          <w:bCs/>
        </w:rPr>
        <w:t xml:space="preserve">a - Characteristics of mild steels </w:t>
      </w:r>
      <w:r w:rsidRPr="00EB0F8B">
        <w:rPr>
          <w:lang w:val="de-DE"/>
        </w:rPr>
        <w:t>( Adx )</w:t>
      </w:r>
    </w:p>
    <w:p w14:paraId="6E1D7DAD"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Conventional elastic limit&gt; =2400 kgf/cm2.</w:t>
      </w:r>
    </w:p>
    <w:p w14:paraId="7C6B5872"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Breaking limit between 4200 and 5000 kgf/cm2.</w:t>
      </w:r>
    </w:p>
    <w:p w14:paraId="3D2CFE55"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rPr>
          <w:lang w:val="pt-PT"/>
        </w:rPr>
        <w:t>. 25% elongation</w:t>
      </w:r>
    </w:p>
    <w:p w14:paraId="0225D288"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 steels must meet standard cold bending tests.</w:t>
      </w:r>
    </w:p>
    <w:p w14:paraId="000A621C" w14:textId="77777777" w:rsidR="00EB6C5A" w:rsidRPr="00EB0F8B" w:rsidRDefault="00EB6C5A" w:rsidP="006427F1">
      <w:pPr>
        <w:pStyle w:val="Body"/>
        <w:tabs>
          <w:tab w:val="left" w:pos="680"/>
          <w:tab w:val="left" w:pos="709"/>
          <w:tab w:val="left" w:pos="737"/>
        </w:tabs>
        <w:spacing w:before="120" w:line="276" w:lineRule="auto"/>
        <w:jc w:val="both"/>
        <w:rPr>
          <w:rFonts w:eastAsia="Arial Narrow"/>
          <w:b/>
          <w:bCs/>
        </w:rPr>
      </w:pPr>
      <w:r w:rsidRPr="00EB0F8B">
        <w:rPr>
          <w:b/>
          <w:bCs/>
        </w:rPr>
        <w:t xml:space="preserve">b - Characteristics of high adhesion steels </w:t>
      </w:r>
      <w:r w:rsidRPr="00EB0F8B">
        <w:t>( HA)</w:t>
      </w:r>
      <w:r w:rsidRPr="00EB0F8B">
        <w:rPr>
          <w:b/>
          <w:bCs/>
        </w:rPr>
        <w:t xml:space="preserve"> </w:t>
      </w:r>
    </w:p>
    <w:p w14:paraId="29627037"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Elastic limit at 0.2% residual elongation:&gt; =4000 bars</w:t>
      </w:r>
    </w:p>
    <w:p w14:paraId="4077C69E"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Breaking elongation&gt; =14%.</w:t>
      </w:r>
    </w:p>
    <w:p w14:paraId="4E0B5FB2"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 Cold bending tests carried out on raw specimen on mandrel with a diameter equal to</w:t>
      </w:r>
    </w:p>
    <w:p w14:paraId="25630BFA"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5 times that of the bar. An angle of 180 °must be achieved without any cracks or tears occurring.</w:t>
      </w:r>
    </w:p>
    <w:p w14:paraId="63CF4744"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caps/>
        </w:rPr>
        <w:t xml:space="preserve">3.11.3 </w:t>
      </w:r>
      <w:r w:rsidRPr="00EB0F8B">
        <w:rPr>
          <w:b/>
          <w:bCs/>
          <w:caps/>
        </w:rPr>
        <w:tab/>
        <w:t>Implementation of reinforcements for reinforced concrete</w:t>
      </w:r>
    </w:p>
    <w:p w14:paraId="21EDE68E" w14:textId="77777777" w:rsidR="00EB6C5A" w:rsidRPr="00EB0F8B" w:rsidRDefault="00EB6C5A" w:rsidP="006427F1">
      <w:pPr>
        <w:pStyle w:val="Body"/>
        <w:tabs>
          <w:tab w:val="left" w:pos="1134"/>
        </w:tabs>
        <w:spacing w:after="120" w:line="276" w:lineRule="auto"/>
        <w:jc w:val="both"/>
        <w:rPr>
          <w:rFonts w:eastAsia="Arial Narrow"/>
        </w:rPr>
      </w:pPr>
      <w:r w:rsidRPr="00EB0F8B">
        <w:t>The reinforcements, at the time of their implementation and concreting, must be free from traces of non-adherent rust, paint, grease or wood.</w:t>
      </w:r>
    </w:p>
    <w:p w14:paraId="3EB289D0" w14:textId="77777777" w:rsidR="00EB6C5A" w:rsidRPr="00EB0F8B" w:rsidRDefault="00EB6C5A" w:rsidP="006427F1">
      <w:pPr>
        <w:pStyle w:val="Body"/>
        <w:tabs>
          <w:tab w:val="left" w:pos="1134"/>
        </w:tabs>
        <w:spacing w:line="276" w:lineRule="auto"/>
        <w:jc w:val="both"/>
        <w:rPr>
          <w:rFonts w:eastAsia="Arial Narrow"/>
        </w:rPr>
      </w:pPr>
      <w:r w:rsidRPr="00EB0F8B">
        <w:t>They must be sized (diameter and length) and shaped in accordance with the drawings. The bending must be done mechanically when cold using dies so as to obtain the radii of curvature provided for in the drawings or, failing that, notified by the conditions of use which concern each of the categories of steel.</w:t>
      </w:r>
    </w:p>
    <w:p w14:paraId="625DBB30" w14:textId="77777777" w:rsidR="00EB6C5A" w:rsidRPr="00EB0F8B" w:rsidRDefault="00EB6C5A" w:rsidP="006427F1">
      <w:pPr>
        <w:pStyle w:val="Body"/>
        <w:tabs>
          <w:tab w:val="left" w:pos="1134"/>
        </w:tabs>
        <w:spacing w:line="276" w:lineRule="auto"/>
        <w:jc w:val="both"/>
        <w:rPr>
          <w:rFonts w:eastAsia="Arial Narrow"/>
        </w:rPr>
      </w:pPr>
      <w:r w:rsidRPr="00EB0F8B">
        <w:t>The pending reinforcements must be carefully positioned and kept straight with the necessary lengths to ensure overlap with the reinforcements installed subsequently. In the event that the pending reinforcements require bending, the steel grade used must be Fe E 24 steel. Reinforcements that have a bayonet shape will result in the refusal of the structure containing them, and therefore their demolition on the orders of the Project Manager.</w:t>
      </w:r>
    </w:p>
    <w:p w14:paraId="40E31D58" w14:textId="77777777" w:rsidR="00EB6C5A" w:rsidRPr="00EB0F8B" w:rsidRDefault="00EB6C5A" w:rsidP="006427F1">
      <w:pPr>
        <w:pStyle w:val="Body"/>
        <w:tabs>
          <w:tab w:val="left" w:pos="1134"/>
        </w:tabs>
        <w:spacing w:line="276" w:lineRule="auto"/>
        <w:jc w:val="both"/>
        <w:rPr>
          <w:rFonts w:eastAsia="Arial Narrow"/>
        </w:rPr>
      </w:pPr>
      <w:r w:rsidRPr="00EB0F8B">
        <w:t>Overlaps, connections and assemblies by welding are permitted for steels whose weldability is guaranteed by their identification sheet, in compliance with standard A 35.018.</w:t>
      </w:r>
    </w:p>
    <w:p w14:paraId="63E98AF0" w14:textId="77777777" w:rsidR="00EB6C5A" w:rsidRPr="00EB0F8B" w:rsidRDefault="00EB6C5A" w:rsidP="006427F1">
      <w:pPr>
        <w:pStyle w:val="Body"/>
        <w:tabs>
          <w:tab w:val="left" w:pos="1134"/>
        </w:tabs>
        <w:spacing w:line="276" w:lineRule="auto"/>
        <w:jc w:val="both"/>
        <w:rPr>
          <w:rFonts w:eastAsia="Arial Narrow"/>
        </w:rPr>
      </w:pPr>
      <w:r w:rsidRPr="00EB0F8B">
        <w:t>Wherever the required fire stability is equal to 1 hour, the steel coating will be such that U&gt;2 cm. For the same degree of stability when U &lt; 2 cm, the company will be asked for justifications by a fire calculation.</w:t>
      </w:r>
    </w:p>
    <w:p w14:paraId="11840E74" w14:textId="77777777" w:rsidR="00EB6C5A" w:rsidRPr="00EB0F8B" w:rsidRDefault="00EB6C5A" w:rsidP="006427F1">
      <w:pPr>
        <w:pStyle w:val="Body"/>
        <w:tabs>
          <w:tab w:val="left" w:pos="1134"/>
        </w:tabs>
        <w:spacing w:line="276" w:lineRule="auto"/>
        <w:jc w:val="both"/>
        <w:rPr>
          <w:rFonts w:eastAsia="Arial Narrow"/>
        </w:rPr>
      </w:pPr>
      <w:r w:rsidRPr="00EB0F8B">
        <w:t>The coating of the reinforcements is at least equal to:</w:t>
      </w:r>
    </w:p>
    <w:p w14:paraId="122B35E2" w14:textId="77777777" w:rsidR="00EB6C5A" w:rsidRPr="00EB0F8B" w:rsidRDefault="00EB6C5A" w:rsidP="006427F1">
      <w:pPr>
        <w:pStyle w:val="Body"/>
        <w:tabs>
          <w:tab w:val="left" w:pos="1134"/>
        </w:tabs>
        <w:spacing w:line="276" w:lineRule="auto"/>
        <w:jc w:val="both"/>
        <w:rPr>
          <w:rFonts w:eastAsia="Arial Narrow"/>
        </w:rPr>
      </w:pPr>
      <w:r w:rsidRPr="00EB0F8B">
        <w:t>- 3 cm for unformed facings subject to aggressive actions,</w:t>
      </w:r>
    </w:p>
    <w:p w14:paraId="1EBEEC5B" w14:textId="77777777" w:rsidR="00EB6C5A" w:rsidRPr="00EB0F8B" w:rsidRDefault="00EB6C5A" w:rsidP="006427F1">
      <w:pPr>
        <w:pStyle w:val="Body"/>
        <w:tabs>
          <w:tab w:val="left" w:pos="1134"/>
        </w:tabs>
        <w:spacing w:line="276" w:lineRule="auto"/>
        <w:jc w:val="both"/>
        <w:rPr>
          <w:rFonts w:eastAsia="Arial Narrow"/>
        </w:rPr>
      </w:pPr>
      <w:r w:rsidRPr="00EB0F8B">
        <w:t>- 2 cm for facings exposed to bad weather and condensation, or in contact with a liquid</w:t>
      </w:r>
    </w:p>
    <w:p w14:paraId="1D7E1CF4" w14:textId="77777777" w:rsidR="00EB6C5A" w:rsidRPr="00EB0F8B" w:rsidRDefault="00EB6C5A" w:rsidP="006427F1">
      <w:pPr>
        <w:pStyle w:val="Body"/>
        <w:tabs>
          <w:tab w:val="left" w:pos="1134"/>
        </w:tabs>
        <w:spacing w:line="276" w:lineRule="auto"/>
        <w:jc w:val="both"/>
        <w:rPr>
          <w:rFonts w:eastAsia="Arial Narrow"/>
        </w:rPr>
      </w:pPr>
      <w:r w:rsidRPr="00EB0F8B">
        <w:t>- 1 cm for walls located in covered and enclosed premises, not exposed to condensation.</w:t>
      </w:r>
    </w:p>
    <w:p w14:paraId="0A297178" w14:textId="77777777" w:rsidR="00EB6C5A" w:rsidRPr="00EB0F8B" w:rsidRDefault="00EB6C5A" w:rsidP="006427F1">
      <w:pPr>
        <w:pStyle w:val="Body"/>
        <w:tabs>
          <w:tab w:val="left" w:pos="1134"/>
        </w:tabs>
        <w:spacing w:line="276" w:lineRule="auto"/>
        <w:jc w:val="both"/>
        <w:rPr>
          <w:rFonts w:eastAsia="Arial Narrow"/>
        </w:rPr>
      </w:pPr>
      <w:r w:rsidRPr="00EB0F8B">
        <w:t>The reinforcement is coated using concrete or plastic wedges.</w:t>
      </w:r>
    </w:p>
    <w:p w14:paraId="72F2BE3D" w14:textId="77777777" w:rsidR="00EB6C5A" w:rsidRPr="00EB0F8B" w:rsidRDefault="00EB6C5A" w:rsidP="006427F1">
      <w:pPr>
        <w:pStyle w:val="Body"/>
        <w:tabs>
          <w:tab w:val="left" w:pos="1134"/>
        </w:tabs>
        <w:spacing w:line="276" w:lineRule="auto"/>
        <w:jc w:val="both"/>
        <w:rPr>
          <w:rFonts w:eastAsia="Arial Narrow"/>
        </w:rPr>
      </w:pPr>
      <w:r w:rsidRPr="00EB0F8B">
        <w:t xml:space="preserve">Any concreted part revealing the reinforcements will be re-drilled and reconstituted with concrete on the orders of the Project Manager. These cover values may be increased to </w:t>
      </w:r>
      <w:r w:rsidRPr="00EB0F8B">
        <w:lastRenderedPageBreak/>
        <w:t>maintain minimum distances from the facings for anchoring the bars, for the fire resistance of the structure or for any other reason requiring values higher than those indicated above.</w:t>
      </w:r>
    </w:p>
    <w:p w14:paraId="65792C75"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 xml:space="preserve">3.12 </w:t>
      </w:r>
      <w:r w:rsidRPr="00EB0F8B">
        <w:rPr>
          <w:b/>
          <w:bCs/>
        </w:rPr>
        <w:tab/>
      </w:r>
      <w:r w:rsidRPr="00EB0F8B">
        <w:rPr>
          <w:b/>
          <w:bCs/>
        </w:rPr>
        <w:tab/>
        <w:t>PAVING WORK</w:t>
      </w:r>
    </w:p>
    <w:p w14:paraId="74AB7FE8"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lang w:val="de-DE"/>
        </w:rPr>
        <w:t xml:space="preserve">3.12.1 </w:t>
      </w:r>
      <w:r w:rsidRPr="00EB0F8B">
        <w:rPr>
          <w:b/>
          <w:bCs/>
          <w:lang w:val="de-DE"/>
        </w:rPr>
        <w:tab/>
        <w:t>GENERAL INFORMATION</w:t>
      </w:r>
    </w:p>
    <w:p w14:paraId="7256EDB3" w14:textId="77777777" w:rsidR="00EB6C5A" w:rsidRPr="00EB0F8B" w:rsidRDefault="00EB6C5A" w:rsidP="006427F1">
      <w:pPr>
        <w:pStyle w:val="Body"/>
        <w:tabs>
          <w:tab w:val="left" w:pos="1134"/>
        </w:tabs>
        <w:spacing w:line="276" w:lineRule="auto"/>
        <w:jc w:val="both"/>
        <w:rPr>
          <w:rFonts w:eastAsia="Arial Narrow"/>
        </w:rPr>
      </w:pPr>
      <w:r w:rsidRPr="00EB0F8B">
        <w:t>The execution of the paving must comply with the provisional professional rules “paving work ” - Annales IT BTP n° 424 (May 1984).</w:t>
      </w:r>
    </w:p>
    <w:p w14:paraId="0BE9E723" w14:textId="77777777" w:rsidR="00EB6C5A" w:rsidRPr="00EB0F8B" w:rsidRDefault="00EB6C5A" w:rsidP="006427F1">
      <w:pPr>
        <w:pStyle w:val="Body"/>
        <w:tabs>
          <w:tab w:val="left" w:pos="1134"/>
        </w:tabs>
        <w:spacing w:line="276" w:lineRule="auto"/>
        <w:jc w:val="both"/>
        <w:rPr>
          <w:rFonts w:eastAsia="Arial Narrow"/>
        </w:rPr>
      </w:pPr>
      <w:r w:rsidRPr="00EB0F8B">
        <w:t>distributed average overload of 8 KN/m, rolling: 25 KN/axle, excluding paving for industrial use, are concerned in the following:</w:t>
      </w:r>
    </w:p>
    <w:p w14:paraId="2754EDFA" w14:textId="77777777" w:rsidR="00EB6C5A" w:rsidRPr="00EB0F8B" w:rsidRDefault="00EB6C5A" w:rsidP="006427F1">
      <w:pPr>
        <w:pStyle w:val="Body"/>
        <w:tabs>
          <w:tab w:val="left" w:pos="709"/>
          <w:tab w:val="left" w:pos="737"/>
          <w:tab w:val="left" w:pos="851"/>
          <w:tab w:val="left" w:pos="1134"/>
        </w:tabs>
        <w:spacing w:line="276" w:lineRule="auto"/>
        <w:jc w:val="both"/>
        <w:rPr>
          <w:rFonts w:eastAsia="Arial Narrow"/>
        </w:rPr>
      </w:pPr>
      <w:r w:rsidRPr="00EB0F8B">
        <w:rPr>
          <w:b/>
          <w:bCs/>
        </w:rPr>
        <w:t xml:space="preserve">3.12.2 </w:t>
      </w:r>
      <w:r w:rsidRPr="00EB0F8B">
        <w:rPr>
          <w:b/>
          <w:bCs/>
        </w:rPr>
        <w:tab/>
      </w:r>
      <w:r w:rsidRPr="00EB0F8B">
        <w:rPr>
          <w:b/>
          <w:bCs/>
        </w:rPr>
        <w:tab/>
        <w:t>EXECUTION OF THE FLOORING ON THE GROUND</w:t>
      </w:r>
    </w:p>
    <w:p w14:paraId="003A5582" w14:textId="77777777" w:rsidR="00EB6C5A" w:rsidRPr="00EB0F8B" w:rsidRDefault="00EB6C5A" w:rsidP="006427F1">
      <w:pPr>
        <w:pStyle w:val="Body"/>
        <w:tabs>
          <w:tab w:val="left" w:pos="1134"/>
        </w:tabs>
        <w:spacing w:line="276" w:lineRule="auto"/>
        <w:jc w:val="both"/>
        <w:rPr>
          <w:rFonts w:eastAsia="Arial Narrow"/>
        </w:rPr>
      </w:pPr>
      <w:r w:rsidRPr="00EB0F8B">
        <w:t>A paving on the ground is made up of the elements described below :</w:t>
      </w:r>
    </w:p>
    <w:p w14:paraId="58EF0CDB"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a - Form or base</w:t>
      </w:r>
    </w:p>
    <w:p w14:paraId="65CD02FA" w14:textId="77777777" w:rsidR="00EB6C5A" w:rsidRPr="00EB0F8B" w:rsidRDefault="00EB6C5A" w:rsidP="006427F1">
      <w:pPr>
        <w:pStyle w:val="Body"/>
        <w:tabs>
          <w:tab w:val="left" w:pos="1134"/>
        </w:tabs>
        <w:spacing w:line="276" w:lineRule="auto"/>
        <w:jc w:val="both"/>
        <w:rPr>
          <w:rFonts w:eastAsia="Arial Narrow"/>
        </w:rPr>
      </w:pPr>
      <w:r w:rsidRPr="00EB0F8B">
        <w:t>Where the shape is formed by the existing land, the land will be raised to the level shown on the plans.</w:t>
      </w:r>
    </w:p>
    <w:p w14:paraId="04F81BBF" w14:textId="77777777" w:rsidR="00EB6C5A" w:rsidRPr="00EB0F8B" w:rsidRDefault="00EB6C5A" w:rsidP="006427F1">
      <w:pPr>
        <w:pStyle w:val="Body"/>
        <w:tabs>
          <w:tab w:val="left" w:pos="1134"/>
        </w:tabs>
        <w:spacing w:line="276" w:lineRule="auto"/>
        <w:jc w:val="both"/>
        <w:rPr>
          <w:rFonts w:eastAsia="Arial Narrow"/>
        </w:rPr>
      </w:pPr>
      <w:r w:rsidRPr="00EB0F8B">
        <w:t>On the other hand, if the base soil is formed of a certain thickness of filler materials, this layer will be made of powdery, non-plastic materials, sand, all-purpose sand and gravel. Its minimum thickness will be 20 cm. It will be compacted using mechanical equipment and raised to the level indicated on the plans.</w:t>
      </w:r>
    </w:p>
    <w:p w14:paraId="3D4D2995" w14:textId="77777777" w:rsidR="00EB6C5A" w:rsidRPr="00EB0F8B" w:rsidRDefault="00EB6C5A" w:rsidP="006427F1">
      <w:pPr>
        <w:pStyle w:val="Body"/>
        <w:tabs>
          <w:tab w:val="left" w:pos="1134"/>
        </w:tabs>
        <w:spacing w:before="120" w:line="276" w:lineRule="auto"/>
        <w:jc w:val="both"/>
        <w:rPr>
          <w:rFonts w:eastAsia="Arial Narrow"/>
        </w:rPr>
      </w:pPr>
      <w:r w:rsidRPr="00EB0F8B">
        <w:rPr>
          <w:b/>
          <w:bCs/>
        </w:rPr>
        <w:t>b - Body of the paving</w:t>
      </w:r>
    </w:p>
    <w:p w14:paraId="5440FFA3" w14:textId="77777777" w:rsidR="00EB6C5A" w:rsidRPr="00EB0F8B" w:rsidRDefault="00EB6C5A" w:rsidP="006427F1">
      <w:pPr>
        <w:pStyle w:val="Body"/>
        <w:tabs>
          <w:tab w:val="left" w:pos="1134"/>
        </w:tabs>
        <w:spacing w:line="276" w:lineRule="auto"/>
        <w:jc w:val="both"/>
        <w:rPr>
          <w:rFonts w:eastAsia="Arial Narrow"/>
        </w:rPr>
      </w:pPr>
      <w:r w:rsidRPr="00EB0F8B">
        <w:t>It is made up of:</w:t>
      </w:r>
    </w:p>
    <w:p w14:paraId="5C9BE721" w14:textId="77777777" w:rsidR="00EB6C5A" w:rsidRPr="00EB0F8B" w:rsidRDefault="00EB6C5A" w:rsidP="006427F1">
      <w:pPr>
        <w:pStyle w:val="Body"/>
        <w:tabs>
          <w:tab w:val="left" w:pos="1134"/>
        </w:tabs>
        <w:spacing w:line="276" w:lineRule="auto"/>
        <w:jc w:val="both"/>
        <w:rPr>
          <w:rFonts w:eastAsia="Arial Narrow"/>
        </w:rPr>
      </w:pPr>
      <w:r w:rsidRPr="00EB0F8B">
        <w:t>- a polythene film (200 microns) placed on the form,</w:t>
      </w:r>
    </w:p>
    <w:p w14:paraId="63FED1CD" w14:textId="77777777" w:rsidR="00EB6C5A" w:rsidRPr="00EB0F8B" w:rsidRDefault="00EB6C5A" w:rsidP="006427F1">
      <w:pPr>
        <w:pStyle w:val="Body"/>
        <w:tabs>
          <w:tab w:val="left" w:pos="1134"/>
        </w:tabs>
        <w:spacing w:line="276" w:lineRule="auto"/>
        <w:jc w:val="both"/>
        <w:rPr>
          <w:rFonts w:eastAsia="Arial Narrow"/>
        </w:rPr>
      </w:pPr>
      <w:r w:rsidRPr="00EB0F8B">
        <w:t>- protective concrete dosed at 150 kg and 3 cm thick</w:t>
      </w:r>
    </w:p>
    <w:p w14:paraId="41C38621" w14:textId="77777777" w:rsidR="00EB6C5A" w:rsidRPr="00EB0F8B" w:rsidRDefault="00EB6C5A" w:rsidP="006427F1">
      <w:pPr>
        <w:pStyle w:val="Body"/>
        <w:tabs>
          <w:tab w:val="left" w:pos="1134"/>
        </w:tabs>
        <w:spacing w:line="276" w:lineRule="auto"/>
        <w:jc w:val="both"/>
        <w:rPr>
          <w:rFonts w:eastAsia="Arial Narrow"/>
        </w:rPr>
      </w:pPr>
      <w:r w:rsidRPr="00EB0F8B">
        <w:t>8 to 12 cm thick concrete according to plans, dosed at 350 kg, including shapes and slopes towards the floor drains. Mechanical tightening must be done with a vibrating screed . The concrete will have an ABRAMS cone slump of less than 7 cm. If the surface is exposed to the weather (sunlight, wind, etc.), a curing product will be sprayed on the surface to prevent drying out. This product must be compatible with the durability of the subsequent floor covering .</w:t>
      </w:r>
    </w:p>
    <w:p w14:paraId="04FD85F8" w14:textId="77777777" w:rsidR="00EB6C5A" w:rsidRPr="00EB0F8B" w:rsidRDefault="00EB6C5A" w:rsidP="006427F1">
      <w:pPr>
        <w:pStyle w:val="Body"/>
        <w:tabs>
          <w:tab w:val="left" w:pos="1134"/>
        </w:tabs>
        <w:spacing w:line="276" w:lineRule="auto"/>
        <w:jc w:val="both"/>
        <w:rPr>
          <w:rFonts w:eastAsia="Arial Narrow"/>
        </w:rPr>
      </w:pPr>
      <w:r w:rsidRPr="00EB0F8B">
        <w:t>- a reinforcement formed from a sheet of welded mesh 3.5 mm2 in diameter, located halfway through the thickness of the body of the slab. Reinforcing bars (diam. 8) are provided at 45° in the re-entrant angles.</w:t>
      </w:r>
      <w:r w:rsidRPr="00EB0F8B">
        <w:rPr>
          <w:b/>
          <w:bCs/>
        </w:rPr>
        <w:t xml:space="preserve"> </w:t>
      </w:r>
    </w:p>
    <w:p w14:paraId="0D0936BD" w14:textId="77777777" w:rsidR="00EB6C5A" w:rsidRPr="00EB0F8B" w:rsidRDefault="00EB6C5A" w:rsidP="006427F1">
      <w:pPr>
        <w:pStyle w:val="Body"/>
        <w:tabs>
          <w:tab w:val="left" w:pos="1134"/>
        </w:tabs>
        <w:spacing w:line="276" w:lineRule="auto"/>
        <w:jc w:val="both"/>
        <w:rPr>
          <w:rFonts w:eastAsia="Arial Narrow"/>
          <w:b/>
          <w:bCs/>
        </w:rPr>
      </w:pPr>
    </w:p>
    <w:p w14:paraId="3585BA9E"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3.13 </w:t>
      </w:r>
      <w:r w:rsidRPr="00EB0F8B">
        <w:rPr>
          <w:b/>
          <w:bCs/>
          <w:lang w:val="de-DE"/>
        </w:rPr>
        <w:tab/>
        <w:t>MASONRY</w:t>
      </w:r>
    </w:p>
    <w:p w14:paraId="6654FD96"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3.13.0 </w:t>
      </w:r>
      <w:r w:rsidRPr="00EB0F8B">
        <w:rPr>
          <w:b/>
          <w:bCs/>
          <w:lang w:val="de-DE"/>
        </w:rPr>
        <w:tab/>
        <w:t>GENERAL INFORMATION</w:t>
      </w:r>
    </w:p>
    <w:p w14:paraId="65915A8D" w14:textId="77777777" w:rsidR="00EB6C5A" w:rsidRPr="00EB0F8B" w:rsidRDefault="00EB6C5A" w:rsidP="006427F1">
      <w:pPr>
        <w:pStyle w:val="Body"/>
        <w:tabs>
          <w:tab w:val="left" w:pos="1134"/>
        </w:tabs>
        <w:spacing w:line="276" w:lineRule="auto"/>
        <w:jc w:val="both"/>
        <w:rPr>
          <w:rFonts w:eastAsia="Arial Narrow"/>
        </w:rPr>
      </w:pPr>
      <w:r w:rsidRPr="00EB0F8B">
        <w:t>The work will be carried out in accordance with the requirements of DTU 20 - 20.11 and the professional recommendations of the National Masonry Union.</w:t>
      </w:r>
    </w:p>
    <w:p w14:paraId="144BC51E"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3.13.1 </w:t>
      </w:r>
      <w:r w:rsidRPr="00EB0F8B">
        <w:rPr>
          <w:b/>
          <w:bCs/>
          <w:lang w:val="de-DE"/>
        </w:rPr>
        <w:tab/>
        <w:t>HEAVY AGGLOMERATE AGGLOMERS</w:t>
      </w:r>
    </w:p>
    <w:p w14:paraId="39D5C6F9"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Masonry of hollow 20/40 agglomerated blocks laid with cement mortar, conforming to the shapes NFP 14.101, 15.201, 14.301 , 14.401. They are conventionally laid with crossed joints of cement mortar 1.5 to 2.5 cm thick. The thicknesses of these masonry vary, but the most common are 7 cm, 10 cm, 15 cm and 20 cm.</w:t>
      </w:r>
    </w:p>
    <w:p w14:paraId="593F0557"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Only hollow concrete blocks of class B 60 or B 80 and solid blocks of classes B 120 and B 160 will be used in accordance with standard NF P 14 101 to NF P 14 402 and must be of local origin.</w:t>
      </w:r>
    </w:p>
    <w:p w14:paraId="61BCAE00"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They will not have any defects such as cracking, deformation or tearing, their faces will be flat and straight. The faces to be coated will be rough and will have good adhesion.</w:t>
      </w:r>
    </w:p>
    <w:p w14:paraId="1E6C1636"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These materials will be standard materials delivered to the site on pallets, so as not to be damaged, or made on site. Any damaged element must be immediately rejected for scrap.</w:t>
      </w:r>
    </w:p>
    <w:p w14:paraId="339CD1C9" w14:textId="77777777" w:rsidR="00EB6C5A" w:rsidRPr="00EB0F8B" w:rsidRDefault="00EB6C5A" w:rsidP="006427F1">
      <w:pPr>
        <w:pStyle w:val="Body"/>
        <w:spacing w:line="276" w:lineRule="auto"/>
        <w:jc w:val="both"/>
        <w:rPr>
          <w:rFonts w:eastAsia="Arial Narrow"/>
          <w:b/>
          <w:bCs/>
        </w:rPr>
      </w:pPr>
      <w:r w:rsidRPr="00EB0F8B">
        <w:rPr>
          <w:b/>
          <w:bCs/>
        </w:rPr>
        <w:t>Tensile masonry work rate</w:t>
      </w:r>
    </w:p>
    <w:p w14:paraId="2228E064" w14:textId="77777777" w:rsidR="00EB6C5A" w:rsidRPr="00EB0F8B" w:rsidRDefault="00EB6C5A" w:rsidP="006427F1">
      <w:pPr>
        <w:pStyle w:val="Body"/>
        <w:spacing w:line="276" w:lineRule="auto"/>
        <w:jc w:val="both"/>
        <w:rPr>
          <w:rFonts w:eastAsia="Arial Narrow"/>
        </w:rPr>
      </w:pPr>
      <w:r w:rsidRPr="00EB0F8B">
        <w:t xml:space="preserve">Masonry laid with lime mortar </w:t>
      </w:r>
      <w:r w:rsidRPr="00EB0F8B">
        <w:tab/>
      </w:r>
      <w:r w:rsidRPr="00EB0F8B">
        <w:tab/>
      </w:r>
      <w:r w:rsidRPr="00EB0F8B">
        <w:tab/>
        <w:t>1.00 bar</w:t>
      </w:r>
    </w:p>
    <w:p w14:paraId="1535240A" w14:textId="77777777" w:rsidR="00EB6C5A" w:rsidRPr="00EB0F8B" w:rsidRDefault="00EB6C5A" w:rsidP="006427F1">
      <w:pPr>
        <w:pStyle w:val="Body"/>
        <w:spacing w:line="276" w:lineRule="auto"/>
        <w:jc w:val="both"/>
        <w:rPr>
          <w:rFonts w:eastAsia="Arial Narrow"/>
        </w:rPr>
      </w:pPr>
      <w:r w:rsidRPr="00EB0F8B">
        <w:rPr>
          <w:rFonts w:eastAsia="Arial Narrow"/>
          <w:lang w:val="it-IT"/>
        </w:rPr>
        <w:tab/>
      </w:r>
      <w:r w:rsidRPr="00EB0F8B">
        <w:rPr>
          <w:rFonts w:eastAsia="Arial Narrow"/>
          <w:lang w:val="it-IT"/>
        </w:rPr>
        <w:tab/>
      </w:r>
      <w:r w:rsidRPr="00EB0F8B">
        <w:rPr>
          <w:rFonts w:eastAsia="Arial Narrow"/>
          <w:lang w:val="it-IT"/>
        </w:rPr>
        <w:tab/>
        <w:t xml:space="preserve">    CP 35 Mortar </w:t>
      </w:r>
      <w:r w:rsidRPr="00EB0F8B">
        <w:rPr>
          <w:rFonts w:eastAsia="Arial Narrow"/>
          <w:lang w:val="it-IT"/>
        </w:rPr>
        <w:tab/>
      </w:r>
      <w:r w:rsidRPr="00EB0F8B">
        <w:rPr>
          <w:rFonts w:eastAsia="Arial Narrow"/>
          <w:lang w:val="it-IT"/>
        </w:rPr>
        <w:tab/>
        <w:t>1.50</w:t>
      </w:r>
    </w:p>
    <w:p w14:paraId="32B44097" w14:textId="77777777" w:rsidR="00EB6C5A" w:rsidRPr="00EB0F8B" w:rsidRDefault="00EB6C5A" w:rsidP="006427F1">
      <w:pPr>
        <w:pStyle w:val="Body"/>
        <w:spacing w:line="276" w:lineRule="auto"/>
        <w:jc w:val="both"/>
        <w:rPr>
          <w:rFonts w:eastAsia="Arial Narrow"/>
        </w:rPr>
      </w:pPr>
      <w:r w:rsidRPr="00EB0F8B">
        <w:rPr>
          <w:rFonts w:eastAsia="Arial Narrow"/>
          <w:lang w:val="it-IT"/>
        </w:rPr>
        <w:tab/>
      </w:r>
      <w:r w:rsidRPr="00EB0F8B">
        <w:rPr>
          <w:rFonts w:eastAsia="Arial Narrow"/>
          <w:lang w:val="it-IT"/>
        </w:rPr>
        <w:tab/>
      </w:r>
      <w:r w:rsidRPr="00EB0F8B">
        <w:rPr>
          <w:rFonts w:eastAsia="Arial Narrow"/>
          <w:lang w:val="it-IT"/>
        </w:rPr>
        <w:tab/>
        <w:t xml:space="preserve">    CP 45 1.75 Mortar</w:t>
      </w:r>
      <w:r w:rsidRPr="00EB0F8B">
        <w:rPr>
          <w:rFonts w:eastAsia="Arial Narrow"/>
          <w:lang w:val="it-IT"/>
        </w:rPr>
        <w:tab/>
      </w:r>
      <w:r w:rsidRPr="00EB0F8B">
        <w:rPr>
          <w:rFonts w:eastAsia="Arial Narrow"/>
          <w:lang w:val="it-IT"/>
        </w:rPr>
        <w:tab/>
      </w:r>
    </w:p>
    <w:p w14:paraId="481EBA18" w14:textId="77777777" w:rsidR="00EB6C5A" w:rsidRPr="00EB0F8B" w:rsidRDefault="00EB6C5A" w:rsidP="006427F1">
      <w:pPr>
        <w:pStyle w:val="Body"/>
        <w:spacing w:line="276" w:lineRule="auto"/>
        <w:jc w:val="both"/>
        <w:rPr>
          <w:rFonts w:eastAsia="Arial Narrow"/>
        </w:rPr>
      </w:pPr>
      <w:r w:rsidRPr="00EB0F8B">
        <w:rPr>
          <w:rFonts w:eastAsia="Arial Narrow"/>
          <w:lang w:val="de-DE"/>
        </w:rPr>
        <w:tab/>
      </w:r>
      <w:r w:rsidRPr="00EB0F8B">
        <w:rPr>
          <w:rFonts w:eastAsia="Arial Narrow"/>
          <w:lang w:val="de-DE"/>
        </w:rPr>
        <w:tab/>
      </w:r>
      <w:r w:rsidRPr="00EB0F8B">
        <w:rPr>
          <w:rFonts w:eastAsia="Arial Narrow"/>
          <w:lang w:val="de-DE"/>
        </w:rPr>
        <w:tab/>
        <w:t xml:space="preserve">    HRI 2.00 Mortar</w:t>
      </w:r>
      <w:r w:rsidRPr="00EB0F8B">
        <w:rPr>
          <w:rFonts w:eastAsia="Arial Narrow"/>
          <w:lang w:val="de-DE"/>
        </w:rPr>
        <w:tab/>
      </w:r>
      <w:r w:rsidRPr="00EB0F8B">
        <w:rPr>
          <w:rFonts w:eastAsia="Arial Narrow"/>
          <w:lang w:val="de-DE"/>
        </w:rPr>
        <w:tab/>
      </w:r>
      <w:r w:rsidRPr="00EB0F8B">
        <w:rPr>
          <w:rFonts w:eastAsia="Arial Narrow"/>
          <w:lang w:val="de-DE"/>
        </w:rPr>
        <w:tab/>
      </w:r>
    </w:p>
    <w:p w14:paraId="5DD6115E"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3.13.2 </w:t>
      </w:r>
      <w:r w:rsidRPr="00EB0F8B">
        <w:rPr>
          <w:b/>
          <w:bCs/>
        </w:rPr>
        <w:tab/>
        <w:t>CEMENT MORTARS</w:t>
      </w:r>
    </w:p>
    <w:p w14:paraId="78653D81" w14:textId="77777777" w:rsidR="00EB6C5A" w:rsidRPr="00EB0F8B" w:rsidRDefault="00EB6C5A" w:rsidP="006427F1">
      <w:pPr>
        <w:pStyle w:val="Body"/>
        <w:tabs>
          <w:tab w:val="left" w:pos="680"/>
          <w:tab w:val="left" w:pos="709"/>
          <w:tab w:val="left" w:pos="737"/>
        </w:tabs>
        <w:spacing w:line="276" w:lineRule="auto"/>
        <w:jc w:val="both"/>
        <w:rPr>
          <w:rFonts w:eastAsia="Arial Narrow"/>
          <w:b/>
          <w:bCs/>
        </w:rPr>
      </w:pPr>
      <w:r w:rsidRPr="00EB0F8B">
        <w:rPr>
          <w:b/>
          <w:bCs/>
          <w:lang w:val="it-IT"/>
        </w:rPr>
        <w:t>a - Common mortars</w:t>
      </w:r>
    </w:p>
    <w:p w14:paraId="5EF56F74"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Common mortars are those used in the production of screeds and cement coatings, or required for various seals.</w:t>
      </w:r>
    </w:p>
    <w:p w14:paraId="08C19D12"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 sands used will be exclusively river sands. The grains will be hard, "crying" by hand, possibly washed . Grain size 08/2.5 in accordance with the requirements of standard NF P 15 010 to NFP 15 510 and NF P 18 010 to NF P 18880.</w:t>
      </w:r>
    </w:p>
    <w:p w14:paraId="06B36C8C"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 cements used will comply with the requirements of paragraph 2.11 of the specifications of DTU 52.1. No additives will be incorporated.</w:t>
      </w:r>
    </w:p>
    <w:p w14:paraId="2C57E265" w14:textId="77777777" w:rsidR="00EB6C5A" w:rsidRPr="00EB0F8B" w:rsidRDefault="00EB6C5A" w:rsidP="006427F1">
      <w:pPr>
        <w:pStyle w:val="Body"/>
        <w:tabs>
          <w:tab w:val="left" w:pos="680"/>
          <w:tab w:val="left" w:pos="709"/>
          <w:tab w:val="left" w:pos="737"/>
        </w:tabs>
        <w:spacing w:line="276" w:lineRule="auto"/>
        <w:jc w:val="both"/>
        <w:rPr>
          <w:rFonts w:eastAsia="Arial Narrow"/>
          <w:b/>
          <w:bCs/>
        </w:rPr>
      </w:pPr>
    </w:p>
    <w:p w14:paraId="4295049F" w14:textId="77777777" w:rsidR="00EB6C5A" w:rsidRPr="00EB0F8B" w:rsidRDefault="00EB6C5A" w:rsidP="006427F1">
      <w:pPr>
        <w:pStyle w:val="Body"/>
        <w:tabs>
          <w:tab w:val="left" w:pos="680"/>
          <w:tab w:val="left" w:pos="709"/>
          <w:tab w:val="left" w:pos="737"/>
        </w:tabs>
        <w:spacing w:line="276" w:lineRule="auto"/>
        <w:jc w:val="both"/>
        <w:rPr>
          <w:rFonts w:eastAsia="Arial Narrow"/>
          <w:b/>
          <w:bCs/>
        </w:rPr>
      </w:pPr>
    </w:p>
    <w:p w14:paraId="69DF2FFC" w14:textId="77777777" w:rsidR="00EB6C5A" w:rsidRPr="00EB0F8B" w:rsidRDefault="00EB6C5A" w:rsidP="006427F1">
      <w:pPr>
        <w:pStyle w:val="Body"/>
        <w:tabs>
          <w:tab w:val="left" w:pos="680"/>
          <w:tab w:val="left" w:pos="709"/>
          <w:tab w:val="left" w:pos="737"/>
        </w:tabs>
        <w:spacing w:line="276" w:lineRule="auto"/>
        <w:jc w:val="both"/>
        <w:rPr>
          <w:rFonts w:eastAsia="Arial Narrow"/>
          <w:b/>
          <w:bCs/>
        </w:rPr>
      </w:pPr>
    </w:p>
    <w:p w14:paraId="3240C9CA" w14:textId="77777777" w:rsidR="00EB6C5A" w:rsidRPr="00EB0F8B" w:rsidRDefault="00EB6C5A" w:rsidP="006427F1">
      <w:pPr>
        <w:pStyle w:val="Body"/>
        <w:tabs>
          <w:tab w:val="left" w:pos="680"/>
          <w:tab w:val="left" w:pos="709"/>
          <w:tab w:val="left" w:pos="737"/>
        </w:tabs>
        <w:spacing w:line="276" w:lineRule="auto"/>
        <w:jc w:val="both"/>
        <w:rPr>
          <w:rFonts w:eastAsia="Arial Narrow"/>
          <w:b/>
          <w:bCs/>
        </w:rPr>
      </w:pPr>
    </w:p>
    <w:p w14:paraId="7A8A0BCB" w14:textId="77777777" w:rsidR="00EB6C5A" w:rsidRPr="00EB0F8B" w:rsidRDefault="00EB6C5A" w:rsidP="006427F1">
      <w:pPr>
        <w:pStyle w:val="Body"/>
        <w:tabs>
          <w:tab w:val="left" w:pos="680"/>
          <w:tab w:val="left" w:pos="709"/>
          <w:tab w:val="left" w:pos="737"/>
        </w:tabs>
        <w:spacing w:line="276" w:lineRule="auto"/>
        <w:jc w:val="both"/>
        <w:rPr>
          <w:rFonts w:eastAsia="Arial Narrow"/>
          <w:b/>
          <w:bCs/>
        </w:rPr>
      </w:pPr>
      <w:r w:rsidRPr="00EB0F8B">
        <w:rPr>
          <w:b/>
          <w:bCs/>
        </w:rPr>
        <w:t>b - Dosage of mortars in kg/m3 of sand</w:t>
      </w:r>
    </w:p>
    <w:p w14:paraId="1CF35A8B" w14:textId="77777777" w:rsidR="00EB6C5A" w:rsidRPr="00EB0F8B" w:rsidRDefault="00EB6C5A" w:rsidP="006427F1">
      <w:pPr>
        <w:pStyle w:val="Body"/>
        <w:tabs>
          <w:tab w:val="left" w:pos="680"/>
          <w:tab w:val="left" w:pos="709"/>
          <w:tab w:val="left" w:pos="737"/>
        </w:tabs>
        <w:spacing w:line="276" w:lineRule="auto"/>
        <w:jc w:val="both"/>
        <w:rPr>
          <w:rFonts w:eastAsia="Arial Narrow"/>
          <w:b/>
          <w:bCs/>
        </w:rPr>
      </w:pPr>
    </w:p>
    <w:p w14:paraId="3EE53A46" w14:textId="77777777" w:rsidR="00EB6C5A" w:rsidRPr="00EB0F8B" w:rsidRDefault="00EB6C5A" w:rsidP="006427F1">
      <w:pPr>
        <w:pStyle w:val="Body"/>
        <w:pBdr>
          <w:bottom w:val="single" w:sz="6" w:space="0" w:color="000000"/>
        </w:pBdr>
        <w:spacing w:line="276" w:lineRule="auto"/>
        <w:jc w:val="both"/>
        <w:rPr>
          <w:rFonts w:eastAsia="Arial Narrow"/>
        </w:rPr>
      </w:pPr>
      <w:r w:rsidRPr="00EB0F8B">
        <w:rPr>
          <w:rFonts w:eastAsia="Arial Narrow"/>
        </w:rPr>
        <w:tab/>
      </w:r>
      <w:r w:rsidRPr="00EB0F8B">
        <w:rPr>
          <w:rFonts w:eastAsia="Arial Narrow"/>
        </w:rPr>
        <w:tab/>
      </w:r>
      <w:r w:rsidRPr="00EB0F8B">
        <w:rPr>
          <w:rFonts w:eastAsia="Arial Narrow"/>
        </w:rPr>
        <w:tab/>
      </w:r>
      <w:r w:rsidRPr="00EB0F8B">
        <w:rPr>
          <w:rFonts w:eastAsia="Arial Narrow"/>
        </w:rPr>
        <w:tab/>
      </w:r>
      <w:r w:rsidRPr="00EB0F8B">
        <w:rPr>
          <w:caps/>
          <w:lang w:val="pt-PT"/>
        </w:rPr>
        <w:t xml:space="preserve">Lean </w:t>
      </w:r>
      <w:r w:rsidRPr="00EB0F8B">
        <w:rPr>
          <w:caps/>
          <w:lang w:val="pt-PT"/>
        </w:rPr>
        <w:tab/>
      </w:r>
      <w:r w:rsidRPr="00EB0F8B">
        <w:rPr>
          <w:caps/>
          <w:lang w:val="pt-PT"/>
        </w:rPr>
        <w:tab/>
        <w:t xml:space="preserve">Medium </w:t>
      </w:r>
      <w:r w:rsidRPr="00EB0F8B">
        <w:rPr>
          <w:caps/>
          <w:lang w:val="pt-PT"/>
        </w:rPr>
        <w:tab/>
      </w:r>
      <w:r w:rsidRPr="00EB0F8B">
        <w:rPr>
          <w:caps/>
          <w:lang w:val="pt-PT"/>
        </w:rPr>
        <w:tab/>
      </w:r>
      <w:r w:rsidRPr="00EB0F8B">
        <w:rPr>
          <w:caps/>
          <w:lang w:val="pt-PT"/>
        </w:rPr>
        <w:tab/>
        <w:t>Fat</w:t>
      </w:r>
    </w:p>
    <w:p w14:paraId="7AF9569C" w14:textId="77777777" w:rsidR="00EB6C5A" w:rsidRPr="00EB0F8B" w:rsidRDefault="00EB6C5A" w:rsidP="006427F1">
      <w:pPr>
        <w:pStyle w:val="Body"/>
        <w:spacing w:line="276" w:lineRule="auto"/>
        <w:jc w:val="both"/>
        <w:rPr>
          <w:rFonts w:eastAsia="Arial Narrow"/>
        </w:rPr>
      </w:pPr>
      <w:r w:rsidRPr="00EB0F8B">
        <w:t xml:space="preserve">Lime XH 10 </w:t>
      </w:r>
      <w:r w:rsidRPr="00EB0F8B">
        <w:tab/>
      </w:r>
      <w:r w:rsidRPr="00EB0F8B">
        <w:tab/>
      </w:r>
      <w:r w:rsidRPr="00EB0F8B">
        <w:tab/>
      </w:r>
      <w:r w:rsidRPr="00EB0F8B">
        <w:tab/>
        <w:t xml:space="preserve">200 </w:t>
      </w:r>
      <w:r w:rsidRPr="00EB0F8B">
        <w:tab/>
      </w:r>
      <w:r w:rsidRPr="00EB0F8B">
        <w:tab/>
      </w:r>
      <w:r w:rsidRPr="00EB0F8B">
        <w:tab/>
        <w:t xml:space="preserve">300 </w:t>
      </w:r>
      <w:r w:rsidRPr="00EB0F8B">
        <w:tab/>
      </w:r>
      <w:r w:rsidRPr="00EB0F8B">
        <w:tab/>
      </w:r>
      <w:r w:rsidRPr="00EB0F8B">
        <w:tab/>
        <w:t>450</w:t>
      </w:r>
    </w:p>
    <w:p w14:paraId="4A7C8DF1" w14:textId="77777777" w:rsidR="00EB6C5A" w:rsidRPr="00EB0F8B" w:rsidRDefault="00EB6C5A" w:rsidP="006427F1">
      <w:pPr>
        <w:pStyle w:val="Body"/>
        <w:spacing w:line="276" w:lineRule="auto"/>
        <w:jc w:val="both"/>
        <w:rPr>
          <w:rFonts w:eastAsia="Arial Narrow"/>
        </w:rPr>
      </w:pPr>
      <w:r w:rsidRPr="00EB0F8B">
        <w:rPr>
          <w:lang w:val="de-DE"/>
        </w:rPr>
        <w:t xml:space="preserve">Lime XEH 60 </w:t>
      </w:r>
      <w:r w:rsidRPr="00EB0F8B">
        <w:rPr>
          <w:lang w:val="de-DE"/>
        </w:rPr>
        <w:tab/>
      </w:r>
      <w:r w:rsidRPr="00EB0F8B">
        <w:rPr>
          <w:lang w:val="de-DE"/>
        </w:rPr>
        <w:tab/>
      </w:r>
      <w:r w:rsidRPr="00EB0F8B">
        <w:rPr>
          <w:lang w:val="de-DE"/>
        </w:rPr>
        <w:tab/>
        <w:t xml:space="preserve">250 </w:t>
      </w:r>
      <w:r w:rsidRPr="00EB0F8B">
        <w:rPr>
          <w:lang w:val="de-DE"/>
        </w:rPr>
        <w:tab/>
      </w:r>
      <w:r w:rsidRPr="00EB0F8B">
        <w:rPr>
          <w:lang w:val="de-DE"/>
        </w:rPr>
        <w:tab/>
      </w:r>
      <w:r w:rsidRPr="00EB0F8B">
        <w:rPr>
          <w:lang w:val="de-DE"/>
        </w:rPr>
        <w:tab/>
        <w:t xml:space="preserve">350 </w:t>
      </w:r>
      <w:r w:rsidRPr="00EB0F8B">
        <w:rPr>
          <w:lang w:val="de-DE"/>
        </w:rPr>
        <w:tab/>
      </w:r>
      <w:r w:rsidRPr="00EB0F8B">
        <w:rPr>
          <w:lang w:val="de-DE"/>
        </w:rPr>
        <w:tab/>
      </w:r>
      <w:r w:rsidRPr="00EB0F8B">
        <w:rPr>
          <w:lang w:val="de-DE"/>
        </w:rPr>
        <w:tab/>
        <w:t>450</w:t>
      </w:r>
    </w:p>
    <w:p w14:paraId="275E265A" w14:textId="77777777" w:rsidR="00EB6C5A" w:rsidRPr="00EB0F8B" w:rsidRDefault="00EB6C5A" w:rsidP="006427F1">
      <w:pPr>
        <w:pStyle w:val="Body"/>
        <w:spacing w:line="276" w:lineRule="auto"/>
        <w:jc w:val="both"/>
        <w:rPr>
          <w:rFonts w:eastAsia="Arial Narrow"/>
        </w:rPr>
      </w:pPr>
      <w:r w:rsidRPr="00EB0F8B">
        <w:rPr>
          <w:lang w:val="de-DE"/>
        </w:rPr>
        <w:t xml:space="preserve">LM 100, CLK 100 </w:t>
      </w:r>
      <w:r w:rsidRPr="00EB0F8B">
        <w:rPr>
          <w:lang w:val="de-DE"/>
        </w:rPr>
        <w:tab/>
      </w:r>
      <w:r w:rsidRPr="00EB0F8B">
        <w:rPr>
          <w:lang w:val="de-DE"/>
        </w:rPr>
        <w:tab/>
      </w:r>
      <w:r w:rsidRPr="00EB0F8B">
        <w:rPr>
          <w:lang w:val="de-DE"/>
        </w:rPr>
        <w:tab/>
        <w:t xml:space="preserve">250 </w:t>
      </w:r>
      <w:r w:rsidRPr="00EB0F8B">
        <w:rPr>
          <w:lang w:val="de-DE"/>
        </w:rPr>
        <w:tab/>
      </w:r>
      <w:r w:rsidRPr="00EB0F8B">
        <w:rPr>
          <w:lang w:val="de-DE"/>
        </w:rPr>
        <w:tab/>
      </w:r>
      <w:r w:rsidRPr="00EB0F8B">
        <w:rPr>
          <w:lang w:val="de-DE"/>
        </w:rPr>
        <w:tab/>
        <w:t xml:space="preserve">350 </w:t>
      </w:r>
      <w:r w:rsidRPr="00EB0F8B">
        <w:rPr>
          <w:lang w:val="de-DE"/>
        </w:rPr>
        <w:tab/>
      </w:r>
      <w:r w:rsidRPr="00EB0F8B">
        <w:rPr>
          <w:lang w:val="de-DE"/>
        </w:rPr>
        <w:tab/>
      </w:r>
      <w:r w:rsidRPr="00EB0F8B">
        <w:rPr>
          <w:lang w:val="de-DE"/>
        </w:rPr>
        <w:tab/>
        <w:t>450</w:t>
      </w:r>
    </w:p>
    <w:p w14:paraId="61F20F54" w14:textId="77777777" w:rsidR="00EB6C5A" w:rsidRPr="00EB0F8B" w:rsidRDefault="00EB6C5A" w:rsidP="006427F1">
      <w:pPr>
        <w:pStyle w:val="Body"/>
        <w:spacing w:line="276" w:lineRule="auto"/>
        <w:jc w:val="both"/>
        <w:rPr>
          <w:rFonts w:eastAsia="Arial Narrow"/>
        </w:rPr>
      </w:pPr>
      <w:r w:rsidRPr="00EB0F8B">
        <w:rPr>
          <w:lang w:val="de-DE"/>
        </w:rPr>
        <w:t xml:space="preserve">CN 160 - CM 160 </w:t>
      </w:r>
      <w:r w:rsidRPr="00EB0F8B">
        <w:rPr>
          <w:lang w:val="de-DE"/>
        </w:rPr>
        <w:tab/>
      </w:r>
      <w:r w:rsidRPr="00EB0F8B">
        <w:rPr>
          <w:lang w:val="de-DE"/>
        </w:rPr>
        <w:tab/>
      </w:r>
      <w:r w:rsidRPr="00EB0F8B">
        <w:rPr>
          <w:lang w:val="de-DE"/>
        </w:rPr>
        <w:tab/>
        <w:t xml:space="preserve">300 </w:t>
      </w:r>
      <w:r w:rsidRPr="00EB0F8B">
        <w:rPr>
          <w:lang w:val="de-DE"/>
        </w:rPr>
        <w:tab/>
      </w:r>
      <w:r w:rsidRPr="00EB0F8B">
        <w:rPr>
          <w:lang w:val="de-DE"/>
        </w:rPr>
        <w:tab/>
      </w:r>
      <w:r w:rsidRPr="00EB0F8B">
        <w:rPr>
          <w:lang w:val="de-DE"/>
        </w:rPr>
        <w:tab/>
        <w:t xml:space="preserve">350 </w:t>
      </w:r>
      <w:r w:rsidRPr="00EB0F8B">
        <w:rPr>
          <w:lang w:val="de-DE"/>
        </w:rPr>
        <w:tab/>
      </w:r>
      <w:r w:rsidRPr="00EB0F8B">
        <w:rPr>
          <w:lang w:val="de-DE"/>
        </w:rPr>
        <w:tab/>
      </w:r>
      <w:r w:rsidRPr="00EB0F8B">
        <w:rPr>
          <w:lang w:val="de-DE"/>
        </w:rPr>
        <w:tab/>
        <w:t>450</w:t>
      </w:r>
    </w:p>
    <w:p w14:paraId="1E42F20B" w14:textId="77777777" w:rsidR="00EB6C5A" w:rsidRPr="00EB0F8B" w:rsidRDefault="00EB6C5A" w:rsidP="006427F1">
      <w:pPr>
        <w:pStyle w:val="Body"/>
        <w:spacing w:line="276" w:lineRule="auto"/>
        <w:jc w:val="both"/>
        <w:rPr>
          <w:rFonts w:eastAsia="Arial Narrow"/>
        </w:rPr>
      </w:pPr>
      <w:r w:rsidRPr="00EB0F8B">
        <w:rPr>
          <w:lang w:val="de-DE"/>
        </w:rPr>
        <w:t xml:space="preserve">CPA 35, HRI </w:t>
      </w:r>
      <w:r w:rsidRPr="00EB0F8B">
        <w:rPr>
          <w:lang w:val="de-DE"/>
        </w:rPr>
        <w:tab/>
      </w:r>
      <w:r w:rsidRPr="00EB0F8B">
        <w:rPr>
          <w:lang w:val="de-DE"/>
        </w:rPr>
        <w:tab/>
      </w:r>
      <w:r w:rsidRPr="00EB0F8B">
        <w:rPr>
          <w:lang w:val="de-DE"/>
        </w:rPr>
        <w:tab/>
      </w:r>
      <w:r w:rsidRPr="00EB0F8B">
        <w:rPr>
          <w:lang w:val="de-DE"/>
        </w:rPr>
        <w:tab/>
        <w:t xml:space="preserve">300 </w:t>
      </w:r>
      <w:r w:rsidRPr="00EB0F8B">
        <w:rPr>
          <w:lang w:val="de-DE"/>
        </w:rPr>
        <w:tab/>
      </w:r>
      <w:r w:rsidRPr="00EB0F8B">
        <w:rPr>
          <w:lang w:val="de-DE"/>
        </w:rPr>
        <w:tab/>
      </w:r>
      <w:r w:rsidRPr="00EB0F8B">
        <w:rPr>
          <w:lang w:val="de-DE"/>
        </w:rPr>
        <w:tab/>
        <w:t xml:space="preserve">350 </w:t>
      </w:r>
      <w:r w:rsidRPr="00EB0F8B">
        <w:rPr>
          <w:lang w:val="de-DE"/>
        </w:rPr>
        <w:tab/>
      </w:r>
      <w:r w:rsidRPr="00EB0F8B">
        <w:rPr>
          <w:lang w:val="de-DE"/>
        </w:rPr>
        <w:tab/>
      </w:r>
      <w:r w:rsidRPr="00EB0F8B">
        <w:rPr>
          <w:lang w:val="de-DE"/>
        </w:rPr>
        <w:tab/>
        <w:t>450</w:t>
      </w:r>
    </w:p>
    <w:p w14:paraId="094C5263" w14:textId="77777777" w:rsidR="00EB6C5A" w:rsidRPr="00EB0F8B" w:rsidRDefault="00EB6C5A" w:rsidP="006427F1">
      <w:pPr>
        <w:pStyle w:val="Body"/>
        <w:spacing w:line="276" w:lineRule="auto"/>
        <w:jc w:val="both"/>
        <w:rPr>
          <w:rFonts w:eastAsia="Arial Narrow"/>
        </w:rPr>
      </w:pPr>
      <w:r w:rsidRPr="00EB0F8B">
        <w:rPr>
          <w:lang w:val="de-DE"/>
        </w:rPr>
        <w:t xml:space="preserve">CPF-CMM-CHF-CLK 35 </w:t>
      </w:r>
      <w:r w:rsidRPr="00EB0F8B">
        <w:rPr>
          <w:lang w:val="de-DE"/>
        </w:rPr>
        <w:tab/>
      </w:r>
      <w:r w:rsidRPr="00EB0F8B">
        <w:rPr>
          <w:lang w:val="de-DE"/>
        </w:rPr>
        <w:tab/>
        <w:t xml:space="preserve">300 </w:t>
      </w:r>
      <w:r w:rsidRPr="00EB0F8B">
        <w:rPr>
          <w:lang w:val="de-DE"/>
        </w:rPr>
        <w:tab/>
      </w:r>
      <w:r w:rsidRPr="00EB0F8B">
        <w:rPr>
          <w:lang w:val="de-DE"/>
        </w:rPr>
        <w:tab/>
      </w:r>
      <w:r w:rsidRPr="00EB0F8B">
        <w:rPr>
          <w:lang w:val="de-DE"/>
        </w:rPr>
        <w:tab/>
        <w:t xml:space="preserve">350 </w:t>
      </w:r>
      <w:r w:rsidRPr="00EB0F8B">
        <w:rPr>
          <w:lang w:val="de-DE"/>
        </w:rPr>
        <w:tab/>
      </w:r>
      <w:r w:rsidRPr="00EB0F8B">
        <w:rPr>
          <w:lang w:val="de-DE"/>
        </w:rPr>
        <w:tab/>
      </w:r>
      <w:r w:rsidRPr="00EB0F8B">
        <w:rPr>
          <w:lang w:val="de-DE"/>
        </w:rPr>
        <w:tab/>
        <w:t>500</w:t>
      </w:r>
    </w:p>
    <w:p w14:paraId="500150E4" w14:textId="77777777" w:rsidR="00EB6C5A" w:rsidRPr="00EB0F8B" w:rsidRDefault="00EB6C5A" w:rsidP="006427F1">
      <w:pPr>
        <w:pStyle w:val="Body"/>
        <w:pBdr>
          <w:bottom w:val="single" w:sz="6" w:space="0" w:color="000000"/>
        </w:pBdr>
        <w:spacing w:line="276" w:lineRule="auto"/>
        <w:jc w:val="both"/>
        <w:rPr>
          <w:rFonts w:eastAsia="Arial Narrow"/>
        </w:rPr>
      </w:pPr>
      <w:r w:rsidRPr="00EB0F8B">
        <w:rPr>
          <w:lang w:val="ru-RU"/>
        </w:rPr>
        <w:t>- d</w:t>
      </w:r>
      <w:r w:rsidRPr="00EB0F8B">
        <w:t xml:space="preserve">° - fat </w:t>
      </w:r>
      <w:r w:rsidRPr="00EB0F8B">
        <w:tab/>
      </w:r>
      <w:r w:rsidRPr="00EB0F8B">
        <w:tab/>
      </w:r>
      <w:r w:rsidRPr="00EB0F8B">
        <w:tab/>
      </w:r>
      <w:r w:rsidRPr="00EB0F8B">
        <w:tab/>
        <w:t xml:space="preserve">150 </w:t>
      </w:r>
      <w:r w:rsidRPr="00EB0F8B">
        <w:tab/>
      </w:r>
      <w:r w:rsidRPr="00EB0F8B">
        <w:tab/>
      </w:r>
      <w:r w:rsidRPr="00EB0F8B">
        <w:tab/>
        <w:t>175</w:t>
      </w:r>
    </w:p>
    <w:p w14:paraId="5D892C1E" w14:textId="77777777" w:rsidR="00EB6C5A" w:rsidRPr="00EB0F8B" w:rsidRDefault="00EB6C5A" w:rsidP="006427F1">
      <w:pPr>
        <w:pStyle w:val="Body"/>
        <w:spacing w:line="276" w:lineRule="auto"/>
        <w:jc w:val="both"/>
        <w:rPr>
          <w:rFonts w:eastAsia="Arial Narrow"/>
          <w:caps/>
        </w:rPr>
      </w:pPr>
    </w:p>
    <w:p w14:paraId="726E6D50" w14:textId="77777777" w:rsidR="00EB6C5A" w:rsidRPr="00EB0F8B" w:rsidRDefault="00EB6C5A" w:rsidP="006427F1">
      <w:pPr>
        <w:pStyle w:val="Body"/>
        <w:spacing w:line="276" w:lineRule="auto"/>
        <w:jc w:val="both"/>
        <w:rPr>
          <w:rFonts w:eastAsia="Arial Narrow"/>
          <w:caps/>
        </w:rPr>
      </w:pPr>
      <w:r w:rsidRPr="00EB0F8B">
        <w:rPr>
          <w:b/>
          <w:bCs/>
        </w:rPr>
        <w:t>c - Use of mortars</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DDEF"/>
        <w:tblLayout w:type="fixed"/>
        <w:tblLook w:val="04A0" w:firstRow="1" w:lastRow="0" w:firstColumn="1" w:lastColumn="0" w:noHBand="0" w:noVBand="1"/>
      </w:tblPr>
      <w:tblGrid>
        <w:gridCol w:w="3190"/>
        <w:gridCol w:w="709"/>
        <w:gridCol w:w="850"/>
        <w:gridCol w:w="850"/>
        <w:gridCol w:w="850"/>
        <w:gridCol w:w="2761"/>
      </w:tblGrid>
      <w:tr w:rsidR="00EB6C5A" w:rsidRPr="00EB0F8B" w14:paraId="29858881" w14:textId="77777777" w:rsidTr="00BE6420">
        <w:trPr>
          <w:trHeight w:val="495"/>
        </w:trPr>
        <w:tc>
          <w:tcPr>
            <w:tcW w:w="3189" w:type="dxa"/>
            <w:shd w:val="clear" w:color="auto" w:fill="auto"/>
            <w:tcMar>
              <w:top w:w="80" w:type="dxa"/>
              <w:left w:w="80" w:type="dxa"/>
              <w:bottom w:w="80" w:type="dxa"/>
              <w:right w:w="80" w:type="dxa"/>
            </w:tcMar>
          </w:tcPr>
          <w:p w14:paraId="11647DEB" w14:textId="77777777" w:rsidR="00EB6C5A" w:rsidRPr="00EB0F8B" w:rsidRDefault="00EB6C5A" w:rsidP="006427F1">
            <w:pPr>
              <w:pStyle w:val="Body"/>
              <w:spacing w:line="276" w:lineRule="auto"/>
              <w:jc w:val="both"/>
              <w:rPr>
                <w:rFonts w:eastAsia="Arial Narrow"/>
                <w:b/>
                <w:bCs/>
              </w:rPr>
            </w:pPr>
          </w:p>
          <w:p w14:paraId="573F4A8E" w14:textId="77777777" w:rsidR="00EB6C5A" w:rsidRPr="00EB0F8B" w:rsidRDefault="00EB6C5A" w:rsidP="006427F1">
            <w:pPr>
              <w:pStyle w:val="Body"/>
              <w:spacing w:line="276" w:lineRule="auto"/>
              <w:jc w:val="both"/>
            </w:pPr>
            <w:r w:rsidRPr="00EB0F8B">
              <w:rPr>
                <w:b/>
                <w:bCs/>
              </w:rPr>
              <w:t>DESIGNATION</w:t>
            </w:r>
          </w:p>
        </w:tc>
        <w:tc>
          <w:tcPr>
            <w:tcW w:w="3259" w:type="dxa"/>
            <w:gridSpan w:val="4"/>
            <w:shd w:val="clear" w:color="auto" w:fill="auto"/>
            <w:tcMar>
              <w:top w:w="80" w:type="dxa"/>
              <w:left w:w="80" w:type="dxa"/>
              <w:bottom w:w="80" w:type="dxa"/>
              <w:right w:w="80" w:type="dxa"/>
            </w:tcMar>
          </w:tcPr>
          <w:p w14:paraId="321C0D8B" w14:textId="77777777" w:rsidR="00EB6C5A" w:rsidRPr="00EB0F8B" w:rsidRDefault="00EB6C5A" w:rsidP="006427F1">
            <w:pPr>
              <w:pStyle w:val="Body"/>
              <w:spacing w:line="276" w:lineRule="auto"/>
              <w:jc w:val="both"/>
              <w:rPr>
                <w:rFonts w:eastAsia="Arial Narrow"/>
                <w:b/>
                <w:bCs/>
              </w:rPr>
            </w:pPr>
          </w:p>
          <w:p w14:paraId="79404CCF" w14:textId="77777777" w:rsidR="00EB6C5A" w:rsidRPr="00EB0F8B" w:rsidRDefault="00EB6C5A" w:rsidP="006427F1">
            <w:pPr>
              <w:pStyle w:val="Body"/>
              <w:spacing w:line="276" w:lineRule="auto"/>
              <w:jc w:val="both"/>
            </w:pPr>
            <w:r w:rsidRPr="00EB0F8B">
              <w:rPr>
                <w:b/>
                <w:bCs/>
              </w:rPr>
              <w:t>MORTAR</w:t>
            </w:r>
          </w:p>
        </w:tc>
        <w:tc>
          <w:tcPr>
            <w:tcW w:w="2761" w:type="dxa"/>
            <w:shd w:val="clear" w:color="auto" w:fill="auto"/>
            <w:tcMar>
              <w:top w:w="80" w:type="dxa"/>
              <w:left w:w="80" w:type="dxa"/>
              <w:bottom w:w="80" w:type="dxa"/>
              <w:right w:w="80" w:type="dxa"/>
            </w:tcMar>
          </w:tcPr>
          <w:p w14:paraId="32CF8DB2" w14:textId="77777777" w:rsidR="00EB6C5A" w:rsidRPr="00EB0F8B" w:rsidRDefault="00EB6C5A" w:rsidP="006427F1">
            <w:pPr>
              <w:pStyle w:val="Body"/>
              <w:spacing w:line="276" w:lineRule="auto"/>
              <w:jc w:val="both"/>
              <w:rPr>
                <w:rFonts w:eastAsia="Arial Narrow"/>
                <w:b/>
                <w:bCs/>
              </w:rPr>
            </w:pPr>
          </w:p>
          <w:p w14:paraId="5F7BC01A" w14:textId="77777777" w:rsidR="00EB6C5A" w:rsidRPr="00EB0F8B" w:rsidRDefault="00EB6C5A" w:rsidP="006427F1">
            <w:pPr>
              <w:pStyle w:val="Body"/>
              <w:spacing w:line="276" w:lineRule="auto"/>
              <w:jc w:val="both"/>
            </w:pPr>
            <w:r w:rsidRPr="00EB0F8B">
              <w:rPr>
                <w:b/>
                <w:bCs/>
              </w:rPr>
              <w:t>OBSERVATIONS</w:t>
            </w:r>
          </w:p>
        </w:tc>
      </w:tr>
      <w:tr w:rsidR="00EB6C5A" w:rsidRPr="00EB0F8B" w14:paraId="4EB7692F" w14:textId="77777777" w:rsidTr="00BE6420">
        <w:trPr>
          <w:trHeight w:val="495"/>
        </w:trPr>
        <w:tc>
          <w:tcPr>
            <w:tcW w:w="3189" w:type="dxa"/>
            <w:shd w:val="clear" w:color="auto" w:fill="auto"/>
            <w:tcMar>
              <w:top w:w="80" w:type="dxa"/>
              <w:left w:w="80" w:type="dxa"/>
              <w:bottom w:w="80" w:type="dxa"/>
              <w:right w:w="80" w:type="dxa"/>
            </w:tcMar>
          </w:tcPr>
          <w:p w14:paraId="02D2754A" w14:textId="77777777" w:rsidR="00EB6C5A" w:rsidRPr="00EB0F8B" w:rsidRDefault="00EB6C5A" w:rsidP="006427F1">
            <w:pPr>
              <w:spacing w:line="276" w:lineRule="auto"/>
              <w:jc w:val="both"/>
            </w:pPr>
          </w:p>
        </w:tc>
        <w:tc>
          <w:tcPr>
            <w:tcW w:w="709" w:type="dxa"/>
            <w:shd w:val="clear" w:color="auto" w:fill="auto"/>
            <w:tcMar>
              <w:top w:w="80" w:type="dxa"/>
              <w:left w:w="80" w:type="dxa"/>
              <w:bottom w:w="80" w:type="dxa"/>
              <w:right w:w="80" w:type="dxa"/>
            </w:tcMar>
          </w:tcPr>
          <w:p w14:paraId="5EEA42BE" w14:textId="77777777" w:rsidR="00EB6C5A" w:rsidRPr="00EB0F8B" w:rsidRDefault="00EB6C5A" w:rsidP="006427F1">
            <w:pPr>
              <w:pStyle w:val="Body"/>
              <w:spacing w:line="276" w:lineRule="auto"/>
              <w:jc w:val="both"/>
            </w:pPr>
            <w:r w:rsidRPr="00EB0F8B">
              <w:t>Fat</w:t>
            </w:r>
          </w:p>
        </w:tc>
        <w:tc>
          <w:tcPr>
            <w:tcW w:w="850" w:type="dxa"/>
            <w:shd w:val="clear" w:color="auto" w:fill="auto"/>
            <w:tcMar>
              <w:top w:w="80" w:type="dxa"/>
              <w:left w:w="80" w:type="dxa"/>
              <w:bottom w:w="80" w:type="dxa"/>
              <w:right w:w="80" w:type="dxa"/>
            </w:tcMar>
          </w:tcPr>
          <w:p w14:paraId="5C0F48F8" w14:textId="77777777" w:rsidR="00EB6C5A" w:rsidRPr="00EB0F8B" w:rsidRDefault="00EB6C5A" w:rsidP="006427F1">
            <w:pPr>
              <w:pStyle w:val="Body"/>
              <w:spacing w:line="276" w:lineRule="auto"/>
              <w:jc w:val="both"/>
            </w:pPr>
            <w:r w:rsidRPr="00EB0F8B">
              <w:t>AVERAGE</w:t>
            </w:r>
          </w:p>
        </w:tc>
        <w:tc>
          <w:tcPr>
            <w:tcW w:w="850" w:type="dxa"/>
            <w:shd w:val="clear" w:color="auto" w:fill="auto"/>
            <w:tcMar>
              <w:top w:w="80" w:type="dxa"/>
              <w:left w:w="80" w:type="dxa"/>
              <w:bottom w:w="80" w:type="dxa"/>
              <w:right w:w="80" w:type="dxa"/>
            </w:tcMar>
          </w:tcPr>
          <w:p w14:paraId="516F29AF" w14:textId="77777777" w:rsidR="00EB6C5A" w:rsidRPr="00EB0F8B" w:rsidRDefault="00EB6C5A" w:rsidP="006427F1">
            <w:pPr>
              <w:pStyle w:val="Body"/>
              <w:spacing w:line="276" w:lineRule="auto"/>
              <w:jc w:val="both"/>
            </w:pPr>
            <w:r w:rsidRPr="00EB0F8B">
              <w:t>Skinny</w:t>
            </w:r>
          </w:p>
        </w:tc>
        <w:tc>
          <w:tcPr>
            <w:tcW w:w="850" w:type="dxa"/>
            <w:shd w:val="clear" w:color="auto" w:fill="auto"/>
            <w:tcMar>
              <w:top w:w="80" w:type="dxa"/>
              <w:left w:w="80" w:type="dxa"/>
              <w:bottom w:w="80" w:type="dxa"/>
              <w:right w:w="80" w:type="dxa"/>
            </w:tcMar>
          </w:tcPr>
          <w:p w14:paraId="309F0561" w14:textId="77777777" w:rsidR="00EB6C5A" w:rsidRPr="00EB0F8B" w:rsidRDefault="00EB6C5A" w:rsidP="006427F1">
            <w:pPr>
              <w:pStyle w:val="Body"/>
              <w:spacing w:line="276" w:lineRule="auto"/>
              <w:jc w:val="both"/>
            </w:pPr>
            <w:r w:rsidRPr="00EB0F8B">
              <w:t>Bastard</w:t>
            </w:r>
          </w:p>
        </w:tc>
        <w:tc>
          <w:tcPr>
            <w:tcW w:w="2761" w:type="dxa"/>
            <w:shd w:val="clear" w:color="auto" w:fill="auto"/>
            <w:tcMar>
              <w:top w:w="80" w:type="dxa"/>
              <w:left w:w="80" w:type="dxa"/>
              <w:bottom w:w="80" w:type="dxa"/>
              <w:right w:w="80" w:type="dxa"/>
            </w:tcMar>
          </w:tcPr>
          <w:p w14:paraId="5F9E15CE" w14:textId="77777777" w:rsidR="00EB6C5A" w:rsidRPr="00EB0F8B" w:rsidRDefault="00EB6C5A" w:rsidP="006427F1">
            <w:pPr>
              <w:spacing w:line="276" w:lineRule="auto"/>
              <w:jc w:val="both"/>
            </w:pPr>
          </w:p>
        </w:tc>
      </w:tr>
      <w:tr w:rsidR="00EB6C5A" w:rsidRPr="00EB0F8B" w14:paraId="24200EE2" w14:textId="77777777" w:rsidTr="00BE6420">
        <w:trPr>
          <w:trHeight w:val="488"/>
        </w:trPr>
        <w:tc>
          <w:tcPr>
            <w:tcW w:w="3189" w:type="dxa"/>
            <w:shd w:val="clear" w:color="auto" w:fill="auto"/>
            <w:tcMar>
              <w:top w:w="80" w:type="dxa"/>
              <w:left w:w="80" w:type="dxa"/>
              <w:bottom w:w="80" w:type="dxa"/>
              <w:right w:w="80" w:type="dxa"/>
            </w:tcMar>
          </w:tcPr>
          <w:p w14:paraId="6D4B18BF" w14:textId="77777777" w:rsidR="00EB6C5A" w:rsidRPr="00EB0F8B" w:rsidRDefault="00EB6C5A" w:rsidP="006427F1">
            <w:pPr>
              <w:pStyle w:val="Body"/>
              <w:spacing w:line="276" w:lineRule="auto"/>
              <w:jc w:val="both"/>
            </w:pPr>
            <w:r w:rsidRPr="00EB0F8B">
              <w:t>Ordinary plaster</w:t>
            </w:r>
          </w:p>
        </w:tc>
        <w:tc>
          <w:tcPr>
            <w:tcW w:w="709" w:type="dxa"/>
            <w:shd w:val="clear" w:color="auto" w:fill="auto"/>
            <w:tcMar>
              <w:top w:w="80" w:type="dxa"/>
              <w:left w:w="80" w:type="dxa"/>
              <w:bottom w:w="80" w:type="dxa"/>
              <w:right w:w="80" w:type="dxa"/>
            </w:tcMar>
          </w:tcPr>
          <w:p w14:paraId="75014E12"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4E1CFDF3" w14:textId="77777777" w:rsidR="00EB6C5A" w:rsidRPr="00EB0F8B" w:rsidRDefault="00EB6C5A" w:rsidP="006427F1">
            <w:pPr>
              <w:pStyle w:val="Body"/>
              <w:spacing w:line="276" w:lineRule="auto"/>
              <w:jc w:val="both"/>
            </w:pPr>
          </w:p>
        </w:tc>
        <w:tc>
          <w:tcPr>
            <w:tcW w:w="850" w:type="dxa"/>
            <w:shd w:val="clear" w:color="auto" w:fill="auto"/>
            <w:tcMar>
              <w:top w:w="80" w:type="dxa"/>
              <w:left w:w="80" w:type="dxa"/>
              <w:bottom w:w="80" w:type="dxa"/>
              <w:right w:w="80" w:type="dxa"/>
            </w:tcMar>
          </w:tcPr>
          <w:p w14:paraId="49474565"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4E3DFFAB"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3B862401" w14:textId="77777777" w:rsidR="00EB6C5A" w:rsidRPr="00EB0F8B" w:rsidRDefault="00EB6C5A" w:rsidP="006427F1">
            <w:pPr>
              <w:pStyle w:val="Body"/>
              <w:spacing w:line="276" w:lineRule="auto"/>
              <w:jc w:val="both"/>
            </w:pPr>
            <w:r w:rsidRPr="00EB0F8B">
              <w:t>HRI, CLK, CMM for submerged coatings or aggressive water</w:t>
            </w:r>
          </w:p>
        </w:tc>
      </w:tr>
      <w:tr w:rsidR="00EB6C5A" w:rsidRPr="00EB0F8B" w14:paraId="60B69ADE" w14:textId="77777777" w:rsidTr="00BE6420">
        <w:trPr>
          <w:trHeight w:val="240"/>
        </w:trPr>
        <w:tc>
          <w:tcPr>
            <w:tcW w:w="3189" w:type="dxa"/>
            <w:shd w:val="clear" w:color="auto" w:fill="auto"/>
            <w:tcMar>
              <w:top w:w="80" w:type="dxa"/>
              <w:left w:w="80" w:type="dxa"/>
              <w:bottom w:w="80" w:type="dxa"/>
              <w:right w:w="80" w:type="dxa"/>
            </w:tcMar>
          </w:tcPr>
          <w:p w14:paraId="7CE7C9BE" w14:textId="77777777" w:rsidR="00EB6C5A" w:rsidRPr="00EB0F8B" w:rsidRDefault="00EB6C5A" w:rsidP="006427F1">
            <w:pPr>
              <w:pStyle w:val="Body"/>
              <w:spacing w:line="276" w:lineRule="auto"/>
              <w:jc w:val="both"/>
            </w:pPr>
            <w:r w:rsidRPr="00EB0F8B">
              <w:rPr>
                <w:lang w:val="fr-FR"/>
              </w:rPr>
              <w:lastRenderedPageBreak/>
              <w:t>Rendering</w:t>
            </w:r>
          </w:p>
        </w:tc>
        <w:tc>
          <w:tcPr>
            <w:tcW w:w="709" w:type="dxa"/>
            <w:shd w:val="clear" w:color="auto" w:fill="auto"/>
            <w:tcMar>
              <w:top w:w="80" w:type="dxa"/>
              <w:left w:w="80" w:type="dxa"/>
              <w:bottom w:w="80" w:type="dxa"/>
              <w:right w:w="80" w:type="dxa"/>
            </w:tcMar>
          </w:tcPr>
          <w:p w14:paraId="63336F77"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4748025E"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308FBDB2"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156D1E92"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163A96C4" w14:textId="77777777" w:rsidR="00EB6C5A" w:rsidRPr="00EB0F8B" w:rsidRDefault="00EB6C5A" w:rsidP="006427F1">
            <w:pPr>
              <w:pStyle w:val="Body"/>
              <w:spacing w:line="276" w:lineRule="auto"/>
              <w:jc w:val="both"/>
            </w:pPr>
            <w:r w:rsidRPr="00EB0F8B">
              <w:rPr>
                <w:lang w:val="nl-NL"/>
              </w:rPr>
              <w:t>400 kg CP 35</w:t>
            </w:r>
          </w:p>
        </w:tc>
      </w:tr>
      <w:tr w:rsidR="00EB6C5A" w:rsidRPr="00EB0F8B" w14:paraId="38561385" w14:textId="77777777" w:rsidTr="00BE6420">
        <w:trPr>
          <w:trHeight w:val="240"/>
        </w:trPr>
        <w:tc>
          <w:tcPr>
            <w:tcW w:w="3189" w:type="dxa"/>
            <w:shd w:val="clear" w:color="auto" w:fill="auto"/>
            <w:tcMar>
              <w:top w:w="80" w:type="dxa"/>
              <w:left w:w="80" w:type="dxa"/>
              <w:bottom w:w="80" w:type="dxa"/>
              <w:right w:w="80" w:type="dxa"/>
            </w:tcMar>
          </w:tcPr>
          <w:p w14:paraId="5860234B" w14:textId="77777777" w:rsidR="00EB6C5A" w:rsidRPr="00EB0F8B" w:rsidRDefault="00EB6C5A" w:rsidP="006427F1">
            <w:pPr>
              <w:pStyle w:val="Body"/>
              <w:spacing w:line="276" w:lineRule="auto"/>
              <w:jc w:val="both"/>
            </w:pPr>
            <w:r w:rsidRPr="00EB0F8B">
              <w:t>Waterproof coating</w:t>
            </w:r>
          </w:p>
        </w:tc>
        <w:tc>
          <w:tcPr>
            <w:tcW w:w="709" w:type="dxa"/>
            <w:shd w:val="clear" w:color="auto" w:fill="auto"/>
            <w:tcMar>
              <w:top w:w="80" w:type="dxa"/>
              <w:left w:w="80" w:type="dxa"/>
              <w:bottom w:w="80" w:type="dxa"/>
              <w:right w:w="80" w:type="dxa"/>
            </w:tcMar>
          </w:tcPr>
          <w:p w14:paraId="7B36DC9E"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02BA9A94"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4BC8D8EF"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7337395E"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28A0B540" w14:textId="77777777" w:rsidR="00EB6C5A" w:rsidRPr="00EB0F8B" w:rsidRDefault="00EB6C5A" w:rsidP="006427F1">
            <w:pPr>
              <w:spacing w:line="276" w:lineRule="auto"/>
              <w:jc w:val="both"/>
            </w:pPr>
          </w:p>
        </w:tc>
      </w:tr>
      <w:tr w:rsidR="00EB6C5A" w:rsidRPr="00EB0F8B" w14:paraId="2BFBC9AB" w14:textId="77777777" w:rsidTr="00BE6420">
        <w:trPr>
          <w:trHeight w:val="240"/>
        </w:trPr>
        <w:tc>
          <w:tcPr>
            <w:tcW w:w="3189" w:type="dxa"/>
            <w:shd w:val="clear" w:color="auto" w:fill="auto"/>
            <w:tcMar>
              <w:top w:w="80" w:type="dxa"/>
              <w:left w:w="80" w:type="dxa"/>
              <w:bottom w:w="80" w:type="dxa"/>
              <w:right w:w="80" w:type="dxa"/>
            </w:tcMar>
          </w:tcPr>
          <w:p w14:paraId="5937A2CB" w14:textId="77777777" w:rsidR="00EB6C5A" w:rsidRPr="00EB0F8B" w:rsidRDefault="00EB6C5A" w:rsidP="006427F1">
            <w:pPr>
              <w:pStyle w:val="Body"/>
              <w:spacing w:line="276" w:lineRule="auto"/>
              <w:jc w:val="both"/>
            </w:pPr>
            <w:r w:rsidRPr="00EB0F8B">
              <w:t>Grouting</w:t>
            </w:r>
          </w:p>
        </w:tc>
        <w:tc>
          <w:tcPr>
            <w:tcW w:w="709" w:type="dxa"/>
            <w:shd w:val="clear" w:color="auto" w:fill="auto"/>
            <w:tcMar>
              <w:top w:w="80" w:type="dxa"/>
              <w:left w:w="80" w:type="dxa"/>
              <w:bottom w:w="80" w:type="dxa"/>
              <w:right w:w="80" w:type="dxa"/>
            </w:tcMar>
          </w:tcPr>
          <w:p w14:paraId="466D188B"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62535B52"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32E335ED"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51989678"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65D15D79" w14:textId="77777777" w:rsidR="00EB6C5A" w:rsidRPr="00EB0F8B" w:rsidRDefault="00EB6C5A" w:rsidP="006427F1">
            <w:pPr>
              <w:spacing w:line="276" w:lineRule="auto"/>
              <w:jc w:val="both"/>
            </w:pPr>
          </w:p>
        </w:tc>
      </w:tr>
      <w:tr w:rsidR="00EB6C5A" w:rsidRPr="00EB0F8B" w14:paraId="321BB0AA" w14:textId="77777777" w:rsidTr="00BE6420">
        <w:trPr>
          <w:trHeight w:val="240"/>
        </w:trPr>
        <w:tc>
          <w:tcPr>
            <w:tcW w:w="3189" w:type="dxa"/>
            <w:shd w:val="clear" w:color="auto" w:fill="auto"/>
            <w:tcMar>
              <w:top w:w="80" w:type="dxa"/>
              <w:left w:w="80" w:type="dxa"/>
              <w:bottom w:w="80" w:type="dxa"/>
              <w:right w:w="80" w:type="dxa"/>
            </w:tcMar>
          </w:tcPr>
          <w:p w14:paraId="75746F5F" w14:textId="77777777" w:rsidR="00EB6C5A" w:rsidRPr="00EB0F8B" w:rsidRDefault="00EB6C5A" w:rsidP="006427F1">
            <w:pPr>
              <w:pStyle w:val="Body"/>
              <w:spacing w:line="276" w:lineRule="auto"/>
              <w:jc w:val="both"/>
            </w:pPr>
            <w:r w:rsidRPr="00EB0F8B">
              <w:t>Filling masonry</w:t>
            </w:r>
          </w:p>
        </w:tc>
        <w:tc>
          <w:tcPr>
            <w:tcW w:w="709" w:type="dxa"/>
            <w:shd w:val="clear" w:color="auto" w:fill="auto"/>
            <w:tcMar>
              <w:top w:w="80" w:type="dxa"/>
              <w:left w:w="80" w:type="dxa"/>
              <w:bottom w:w="80" w:type="dxa"/>
              <w:right w:w="80" w:type="dxa"/>
            </w:tcMar>
          </w:tcPr>
          <w:p w14:paraId="0EE18FF1"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7E5BD0E9"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236A7BF9"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4722C6B7"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1C2E2A5B" w14:textId="77777777" w:rsidR="00EB6C5A" w:rsidRPr="00EB0F8B" w:rsidRDefault="00EB6C5A" w:rsidP="006427F1">
            <w:pPr>
              <w:spacing w:line="276" w:lineRule="auto"/>
              <w:jc w:val="both"/>
            </w:pPr>
          </w:p>
        </w:tc>
      </w:tr>
      <w:tr w:rsidR="00EB6C5A" w:rsidRPr="00EB0F8B" w14:paraId="201E5041" w14:textId="77777777" w:rsidTr="00BE6420">
        <w:trPr>
          <w:trHeight w:val="240"/>
        </w:trPr>
        <w:tc>
          <w:tcPr>
            <w:tcW w:w="3189" w:type="dxa"/>
            <w:shd w:val="clear" w:color="auto" w:fill="auto"/>
            <w:tcMar>
              <w:top w:w="80" w:type="dxa"/>
              <w:left w:w="80" w:type="dxa"/>
              <w:bottom w:w="80" w:type="dxa"/>
              <w:right w:w="80" w:type="dxa"/>
            </w:tcMar>
          </w:tcPr>
          <w:p w14:paraId="6B5527CC" w14:textId="77777777" w:rsidR="00EB6C5A" w:rsidRPr="00EB0F8B" w:rsidRDefault="00EB6C5A" w:rsidP="006427F1">
            <w:pPr>
              <w:pStyle w:val="Body"/>
              <w:spacing w:line="276" w:lineRule="auto"/>
              <w:jc w:val="both"/>
            </w:pPr>
            <w:r w:rsidRPr="00EB0F8B">
              <w:t>hollow bricks</w:t>
            </w:r>
          </w:p>
        </w:tc>
        <w:tc>
          <w:tcPr>
            <w:tcW w:w="709" w:type="dxa"/>
            <w:shd w:val="clear" w:color="auto" w:fill="auto"/>
            <w:tcMar>
              <w:top w:w="80" w:type="dxa"/>
              <w:left w:w="80" w:type="dxa"/>
              <w:bottom w:w="80" w:type="dxa"/>
              <w:right w:w="80" w:type="dxa"/>
            </w:tcMar>
          </w:tcPr>
          <w:p w14:paraId="3CE4A63C"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2ACA1FA5"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272CBA3C"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79F15999"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3B073F90" w14:textId="77777777" w:rsidR="00EB6C5A" w:rsidRPr="00EB0F8B" w:rsidRDefault="00EB6C5A" w:rsidP="006427F1">
            <w:pPr>
              <w:spacing w:line="276" w:lineRule="auto"/>
              <w:jc w:val="both"/>
            </w:pPr>
          </w:p>
        </w:tc>
      </w:tr>
      <w:tr w:rsidR="00EB6C5A" w:rsidRPr="00EB0F8B" w14:paraId="253BC388" w14:textId="77777777" w:rsidTr="00BE6420">
        <w:trPr>
          <w:trHeight w:val="240"/>
        </w:trPr>
        <w:tc>
          <w:tcPr>
            <w:tcW w:w="3189" w:type="dxa"/>
            <w:shd w:val="clear" w:color="auto" w:fill="auto"/>
            <w:tcMar>
              <w:top w:w="80" w:type="dxa"/>
              <w:left w:w="80" w:type="dxa"/>
              <w:bottom w:w="80" w:type="dxa"/>
              <w:right w:w="80" w:type="dxa"/>
            </w:tcMar>
          </w:tcPr>
          <w:p w14:paraId="45F99864" w14:textId="77777777" w:rsidR="00EB6C5A" w:rsidRPr="00EB0F8B" w:rsidRDefault="00EB6C5A" w:rsidP="006427F1">
            <w:pPr>
              <w:pStyle w:val="Body"/>
              <w:spacing w:line="276" w:lineRule="auto"/>
              <w:jc w:val="both"/>
            </w:pPr>
            <w:r w:rsidRPr="00EB0F8B">
              <w:t>solid load-bearing bricks</w:t>
            </w:r>
          </w:p>
        </w:tc>
        <w:tc>
          <w:tcPr>
            <w:tcW w:w="709" w:type="dxa"/>
            <w:shd w:val="clear" w:color="auto" w:fill="auto"/>
            <w:tcMar>
              <w:top w:w="80" w:type="dxa"/>
              <w:left w:w="80" w:type="dxa"/>
              <w:bottom w:w="80" w:type="dxa"/>
              <w:right w:w="80" w:type="dxa"/>
            </w:tcMar>
          </w:tcPr>
          <w:p w14:paraId="135818CF"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35BC86EE"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1C91281D"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07BC973D"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6902A333" w14:textId="77777777" w:rsidR="00EB6C5A" w:rsidRPr="00EB0F8B" w:rsidRDefault="00EB6C5A" w:rsidP="006427F1">
            <w:pPr>
              <w:spacing w:line="276" w:lineRule="auto"/>
              <w:jc w:val="both"/>
            </w:pPr>
          </w:p>
        </w:tc>
      </w:tr>
      <w:tr w:rsidR="00EB6C5A" w:rsidRPr="00EB0F8B" w14:paraId="74FCA99B" w14:textId="77777777" w:rsidTr="00BE6420">
        <w:trPr>
          <w:trHeight w:val="240"/>
        </w:trPr>
        <w:tc>
          <w:tcPr>
            <w:tcW w:w="3189" w:type="dxa"/>
            <w:shd w:val="clear" w:color="auto" w:fill="auto"/>
            <w:tcMar>
              <w:top w:w="80" w:type="dxa"/>
              <w:left w:w="80" w:type="dxa"/>
              <w:bottom w:w="80" w:type="dxa"/>
              <w:right w:w="80" w:type="dxa"/>
            </w:tcMar>
          </w:tcPr>
          <w:p w14:paraId="00C8F062" w14:textId="77777777" w:rsidR="00EB6C5A" w:rsidRPr="00EB0F8B" w:rsidRDefault="00EB6C5A" w:rsidP="006427F1">
            <w:pPr>
              <w:pStyle w:val="Body"/>
              <w:spacing w:line="276" w:lineRule="auto"/>
              <w:jc w:val="both"/>
            </w:pPr>
            <w:r w:rsidRPr="00EB0F8B">
              <w:t>facing bricks</w:t>
            </w:r>
          </w:p>
        </w:tc>
        <w:tc>
          <w:tcPr>
            <w:tcW w:w="709" w:type="dxa"/>
            <w:shd w:val="clear" w:color="auto" w:fill="auto"/>
            <w:tcMar>
              <w:top w:w="80" w:type="dxa"/>
              <w:left w:w="80" w:type="dxa"/>
              <w:bottom w:w="80" w:type="dxa"/>
              <w:right w:w="80" w:type="dxa"/>
            </w:tcMar>
          </w:tcPr>
          <w:p w14:paraId="37BA8704"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09DA6CC4"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1B8B3EA6"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47EF168F"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3A4144E4" w14:textId="77777777" w:rsidR="00EB6C5A" w:rsidRPr="00EB0F8B" w:rsidRDefault="00EB6C5A" w:rsidP="006427F1">
            <w:pPr>
              <w:spacing w:line="276" w:lineRule="auto"/>
              <w:jc w:val="both"/>
            </w:pPr>
          </w:p>
        </w:tc>
      </w:tr>
      <w:tr w:rsidR="00EB6C5A" w:rsidRPr="00EB0F8B" w14:paraId="0145558B" w14:textId="77777777" w:rsidTr="00BE6420">
        <w:trPr>
          <w:trHeight w:val="240"/>
        </w:trPr>
        <w:tc>
          <w:tcPr>
            <w:tcW w:w="3189" w:type="dxa"/>
            <w:shd w:val="clear" w:color="auto" w:fill="auto"/>
            <w:tcMar>
              <w:top w:w="80" w:type="dxa"/>
              <w:left w:w="80" w:type="dxa"/>
              <w:bottom w:w="80" w:type="dxa"/>
              <w:right w:w="80" w:type="dxa"/>
            </w:tcMar>
          </w:tcPr>
          <w:p w14:paraId="1C0383CA" w14:textId="77777777" w:rsidR="00EB6C5A" w:rsidRPr="00EB0F8B" w:rsidRDefault="00EB6C5A" w:rsidP="006427F1">
            <w:pPr>
              <w:pStyle w:val="Body"/>
              <w:spacing w:line="276" w:lineRule="auto"/>
              <w:jc w:val="both"/>
            </w:pPr>
            <w:r w:rsidRPr="00EB0F8B">
              <w:t>Rubble</w:t>
            </w:r>
          </w:p>
        </w:tc>
        <w:tc>
          <w:tcPr>
            <w:tcW w:w="709" w:type="dxa"/>
            <w:shd w:val="clear" w:color="auto" w:fill="auto"/>
            <w:tcMar>
              <w:top w:w="80" w:type="dxa"/>
              <w:left w:w="80" w:type="dxa"/>
              <w:bottom w:w="80" w:type="dxa"/>
              <w:right w:w="80" w:type="dxa"/>
            </w:tcMar>
          </w:tcPr>
          <w:p w14:paraId="4DE3A630"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316B560E"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7DD13006"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5D2C4752"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06B8F96C" w14:textId="77777777" w:rsidR="00EB6C5A" w:rsidRPr="00EB0F8B" w:rsidRDefault="00EB6C5A" w:rsidP="006427F1">
            <w:pPr>
              <w:spacing w:line="276" w:lineRule="auto"/>
              <w:jc w:val="both"/>
            </w:pPr>
          </w:p>
        </w:tc>
      </w:tr>
      <w:tr w:rsidR="00EB6C5A" w:rsidRPr="00EB0F8B" w14:paraId="3F521410" w14:textId="77777777" w:rsidTr="00BE6420">
        <w:trPr>
          <w:trHeight w:val="240"/>
        </w:trPr>
        <w:tc>
          <w:tcPr>
            <w:tcW w:w="3189" w:type="dxa"/>
            <w:shd w:val="clear" w:color="auto" w:fill="auto"/>
            <w:tcMar>
              <w:top w:w="80" w:type="dxa"/>
              <w:left w:w="80" w:type="dxa"/>
              <w:bottom w:w="80" w:type="dxa"/>
              <w:right w:w="80" w:type="dxa"/>
            </w:tcMar>
          </w:tcPr>
          <w:p w14:paraId="5BEF568A" w14:textId="77777777" w:rsidR="00EB6C5A" w:rsidRPr="00EB0F8B" w:rsidRDefault="00EB6C5A" w:rsidP="006427F1">
            <w:pPr>
              <w:pStyle w:val="Body"/>
              <w:spacing w:line="276" w:lineRule="auto"/>
              <w:jc w:val="both"/>
            </w:pPr>
            <w:r w:rsidRPr="00EB0F8B">
              <w:t>cut stone</w:t>
            </w:r>
          </w:p>
        </w:tc>
        <w:tc>
          <w:tcPr>
            <w:tcW w:w="709" w:type="dxa"/>
            <w:shd w:val="clear" w:color="auto" w:fill="auto"/>
            <w:tcMar>
              <w:top w:w="80" w:type="dxa"/>
              <w:left w:w="80" w:type="dxa"/>
              <w:bottom w:w="80" w:type="dxa"/>
              <w:right w:w="80" w:type="dxa"/>
            </w:tcMar>
          </w:tcPr>
          <w:p w14:paraId="07D7C9F3"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7C6B17BC"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337A8ACC"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7F2B858E"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43AF836F" w14:textId="77777777" w:rsidR="00EB6C5A" w:rsidRPr="00EB0F8B" w:rsidRDefault="00EB6C5A" w:rsidP="006427F1">
            <w:pPr>
              <w:pStyle w:val="Body"/>
              <w:spacing w:line="276" w:lineRule="auto"/>
              <w:jc w:val="both"/>
            </w:pPr>
            <w:r w:rsidRPr="00EB0F8B">
              <w:t>or plaster</w:t>
            </w:r>
          </w:p>
        </w:tc>
      </w:tr>
      <w:tr w:rsidR="00EB6C5A" w:rsidRPr="00EB0F8B" w14:paraId="3351D0EE" w14:textId="77777777" w:rsidTr="00BE6420">
        <w:trPr>
          <w:trHeight w:val="240"/>
        </w:trPr>
        <w:tc>
          <w:tcPr>
            <w:tcW w:w="3189" w:type="dxa"/>
            <w:shd w:val="clear" w:color="auto" w:fill="auto"/>
            <w:tcMar>
              <w:top w:w="80" w:type="dxa"/>
              <w:left w:w="80" w:type="dxa"/>
              <w:bottom w:w="80" w:type="dxa"/>
              <w:right w:w="80" w:type="dxa"/>
            </w:tcMar>
          </w:tcPr>
          <w:p w14:paraId="4AD88261" w14:textId="77777777" w:rsidR="00EB6C5A" w:rsidRPr="00EB0F8B" w:rsidRDefault="00EB6C5A" w:rsidP="006427F1">
            <w:pPr>
              <w:pStyle w:val="Body"/>
              <w:spacing w:line="276" w:lineRule="auto"/>
              <w:jc w:val="both"/>
            </w:pPr>
            <w:r w:rsidRPr="00EB0F8B">
              <w:t>pozzolan concrete blocks</w:t>
            </w:r>
          </w:p>
        </w:tc>
        <w:tc>
          <w:tcPr>
            <w:tcW w:w="709" w:type="dxa"/>
            <w:shd w:val="clear" w:color="auto" w:fill="auto"/>
            <w:tcMar>
              <w:top w:w="80" w:type="dxa"/>
              <w:left w:w="80" w:type="dxa"/>
              <w:bottom w:w="80" w:type="dxa"/>
              <w:right w:w="80" w:type="dxa"/>
            </w:tcMar>
          </w:tcPr>
          <w:p w14:paraId="6F0E9189"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1CF22DDB"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11D5F26B"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57C1ADC3"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3C340933" w14:textId="77777777" w:rsidR="00EB6C5A" w:rsidRPr="00EB0F8B" w:rsidRDefault="00EB6C5A" w:rsidP="006427F1">
            <w:pPr>
              <w:pStyle w:val="Body"/>
              <w:spacing w:line="276" w:lineRule="auto"/>
              <w:jc w:val="both"/>
            </w:pPr>
            <w:r w:rsidRPr="00EB0F8B">
              <w:t>lime : CPA 350 kg</w:t>
            </w:r>
          </w:p>
        </w:tc>
      </w:tr>
      <w:tr w:rsidR="00EB6C5A" w:rsidRPr="00EB0F8B" w14:paraId="1A047933" w14:textId="77777777" w:rsidTr="00BE6420">
        <w:trPr>
          <w:trHeight w:val="240"/>
        </w:trPr>
        <w:tc>
          <w:tcPr>
            <w:tcW w:w="3189" w:type="dxa"/>
            <w:shd w:val="clear" w:color="auto" w:fill="auto"/>
            <w:tcMar>
              <w:top w:w="80" w:type="dxa"/>
              <w:left w:w="80" w:type="dxa"/>
              <w:bottom w:w="80" w:type="dxa"/>
              <w:right w:w="80" w:type="dxa"/>
            </w:tcMar>
          </w:tcPr>
          <w:p w14:paraId="64C90769" w14:textId="77777777" w:rsidR="00EB6C5A" w:rsidRPr="00EB0F8B" w:rsidRDefault="00EB6C5A" w:rsidP="006427F1">
            <w:pPr>
              <w:pStyle w:val="Body"/>
              <w:spacing w:line="276" w:lineRule="auto"/>
              <w:jc w:val="both"/>
            </w:pPr>
            <w:r w:rsidRPr="00EB0F8B">
              <w:t>ordinary screed</w:t>
            </w:r>
          </w:p>
        </w:tc>
        <w:tc>
          <w:tcPr>
            <w:tcW w:w="709" w:type="dxa"/>
            <w:shd w:val="clear" w:color="auto" w:fill="auto"/>
            <w:tcMar>
              <w:top w:w="80" w:type="dxa"/>
              <w:left w:w="80" w:type="dxa"/>
              <w:bottom w:w="80" w:type="dxa"/>
              <w:right w:w="80" w:type="dxa"/>
            </w:tcMar>
          </w:tcPr>
          <w:p w14:paraId="0F2E35E4"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7AD63122"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0627E63B"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43B82918"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0B0D5863" w14:textId="77777777" w:rsidR="00EB6C5A" w:rsidRPr="00EB0F8B" w:rsidRDefault="00EB6C5A" w:rsidP="006427F1">
            <w:pPr>
              <w:spacing w:line="276" w:lineRule="auto"/>
              <w:jc w:val="both"/>
            </w:pPr>
          </w:p>
        </w:tc>
      </w:tr>
      <w:tr w:rsidR="00EB6C5A" w:rsidRPr="00EB0F8B" w14:paraId="65E3676E" w14:textId="77777777" w:rsidTr="00BE6420">
        <w:trPr>
          <w:trHeight w:val="240"/>
        </w:trPr>
        <w:tc>
          <w:tcPr>
            <w:tcW w:w="3189" w:type="dxa"/>
            <w:shd w:val="clear" w:color="auto" w:fill="auto"/>
            <w:tcMar>
              <w:top w:w="80" w:type="dxa"/>
              <w:left w:w="80" w:type="dxa"/>
              <w:bottom w:w="80" w:type="dxa"/>
              <w:right w:w="80" w:type="dxa"/>
            </w:tcMar>
          </w:tcPr>
          <w:p w14:paraId="38AA6BF3" w14:textId="77777777" w:rsidR="00EB6C5A" w:rsidRPr="00EB0F8B" w:rsidRDefault="00EB6C5A" w:rsidP="006427F1">
            <w:pPr>
              <w:pStyle w:val="Body"/>
              <w:spacing w:line="276" w:lineRule="auto"/>
              <w:jc w:val="both"/>
            </w:pPr>
            <w:r w:rsidRPr="00EB0F8B">
              <w:t>Paving</w:t>
            </w:r>
          </w:p>
        </w:tc>
        <w:tc>
          <w:tcPr>
            <w:tcW w:w="709" w:type="dxa"/>
            <w:shd w:val="clear" w:color="auto" w:fill="auto"/>
            <w:tcMar>
              <w:top w:w="80" w:type="dxa"/>
              <w:left w:w="80" w:type="dxa"/>
              <w:bottom w:w="80" w:type="dxa"/>
              <w:right w:w="80" w:type="dxa"/>
            </w:tcMar>
          </w:tcPr>
          <w:p w14:paraId="7CFC1B9F"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6EBC9480"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5399E883"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5279C6BA"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24C99EF2" w14:textId="77777777" w:rsidR="00EB6C5A" w:rsidRPr="00EB0F8B" w:rsidRDefault="00EB6C5A" w:rsidP="006427F1">
            <w:pPr>
              <w:spacing w:line="276" w:lineRule="auto"/>
              <w:jc w:val="both"/>
            </w:pPr>
          </w:p>
        </w:tc>
      </w:tr>
      <w:tr w:rsidR="00EB6C5A" w:rsidRPr="00EB0F8B" w14:paraId="5F9D44C4" w14:textId="77777777" w:rsidTr="00BE6420">
        <w:trPr>
          <w:trHeight w:val="240"/>
        </w:trPr>
        <w:tc>
          <w:tcPr>
            <w:tcW w:w="3189" w:type="dxa"/>
            <w:shd w:val="clear" w:color="auto" w:fill="auto"/>
            <w:tcMar>
              <w:top w:w="80" w:type="dxa"/>
              <w:left w:w="80" w:type="dxa"/>
              <w:bottom w:w="80" w:type="dxa"/>
              <w:right w:w="80" w:type="dxa"/>
            </w:tcMar>
          </w:tcPr>
          <w:p w14:paraId="6003C5AB" w14:textId="77777777" w:rsidR="00EB6C5A" w:rsidRPr="00EB0F8B" w:rsidRDefault="00EB6C5A" w:rsidP="006427F1">
            <w:pPr>
              <w:pStyle w:val="Body"/>
              <w:spacing w:line="276" w:lineRule="auto"/>
              <w:jc w:val="both"/>
            </w:pPr>
            <w:r w:rsidRPr="00EB0F8B">
              <w:t>waterproof screed</w:t>
            </w:r>
          </w:p>
        </w:tc>
        <w:tc>
          <w:tcPr>
            <w:tcW w:w="709" w:type="dxa"/>
            <w:shd w:val="clear" w:color="auto" w:fill="auto"/>
            <w:tcMar>
              <w:top w:w="80" w:type="dxa"/>
              <w:left w:w="80" w:type="dxa"/>
              <w:bottom w:w="80" w:type="dxa"/>
              <w:right w:w="80" w:type="dxa"/>
            </w:tcMar>
          </w:tcPr>
          <w:p w14:paraId="0BC321BE"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57F229B9"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003784CA"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6CEDE00B"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7CB8FBB5" w14:textId="77777777" w:rsidR="00EB6C5A" w:rsidRPr="00EB0F8B" w:rsidRDefault="00EB6C5A" w:rsidP="006427F1">
            <w:pPr>
              <w:pStyle w:val="Body"/>
              <w:spacing w:line="276" w:lineRule="auto"/>
              <w:jc w:val="both"/>
            </w:pPr>
            <w:r w:rsidRPr="00EB0F8B">
              <w:t>+ water repellent</w:t>
            </w:r>
          </w:p>
        </w:tc>
      </w:tr>
      <w:tr w:rsidR="00EB6C5A" w:rsidRPr="00EB0F8B" w14:paraId="0F76251F" w14:textId="77777777" w:rsidTr="00BE6420">
        <w:trPr>
          <w:trHeight w:val="480"/>
        </w:trPr>
        <w:tc>
          <w:tcPr>
            <w:tcW w:w="3189" w:type="dxa"/>
            <w:shd w:val="clear" w:color="auto" w:fill="auto"/>
            <w:tcMar>
              <w:top w:w="80" w:type="dxa"/>
              <w:left w:w="80" w:type="dxa"/>
              <w:bottom w:w="80" w:type="dxa"/>
              <w:right w:w="80" w:type="dxa"/>
            </w:tcMar>
          </w:tcPr>
          <w:p w14:paraId="2F63F057" w14:textId="77777777" w:rsidR="00EB6C5A" w:rsidRPr="00EB0F8B" w:rsidRDefault="00EB6C5A" w:rsidP="006427F1">
            <w:pPr>
              <w:pStyle w:val="Body"/>
              <w:spacing w:line="276" w:lineRule="auto"/>
              <w:jc w:val="both"/>
            </w:pPr>
            <w:r w:rsidRPr="00EB0F8B">
              <w:t>wear screed</w:t>
            </w:r>
          </w:p>
        </w:tc>
        <w:tc>
          <w:tcPr>
            <w:tcW w:w="709" w:type="dxa"/>
            <w:shd w:val="clear" w:color="auto" w:fill="auto"/>
            <w:tcMar>
              <w:top w:w="80" w:type="dxa"/>
              <w:left w:w="80" w:type="dxa"/>
              <w:bottom w:w="80" w:type="dxa"/>
              <w:right w:w="80" w:type="dxa"/>
            </w:tcMar>
          </w:tcPr>
          <w:p w14:paraId="28080AFB"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5799FCB3"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49803DBD"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57CD45EA"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78FFFC12" w14:textId="77777777" w:rsidR="00EB6C5A" w:rsidRPr="00EB0F8B" w:rsidRDefault="00EB6C5A" w:rsidP="006427F1">
            <w:pPr>
              <w:pStyle w:val="Body"/>
              <w:spacing w:line="276" w:lineRule="auto"/>
              <w:jc w:val="both"/>
            </w:pPr>
            <w:r w:rsidRPr="00EB0F8B">
              <w:t>900 kg CP + 2 to 6 kg/m² Carborundum</w:t>
            </w:r>
          </w:p>
        </w:tc>
      </w:tr>
      <w:tr w:rsidR="00EB6C5A" w:rsidRPr="00EB0F8B" w14:paraId="207018A7" w14:textId="77777777" w:rsidTr="00BE6420">
        <w:trPr>
          <w:trHeight w:val="240"/>
        </w:trPr>
        <w:tc>
          <w:tcPr>
            <w:tcW w:w="3189" w:type="dxa"/>
            <w:shd w:val="clear" w:color="auto" w:fill="auto"/>
            <w:tcMar>
              <w:top w:w="80" w:type="dxa"/>
              <w:left w:w="80" w:type="dxa"/>
              <w:bottom w:w="80" w:type="dxa"/>
              <w:right w:w="80" w:type="dxa"/>
            </w:tcMar>
          </w:tcPr>
          <w:p w14:paraId="427ABD00" w14:textId="77777777" w:rsidR="00EB6C5A" w:rsidRPr="00EB0F8B" w:rsidRDefault="00EB6C5A" w:rsidP="006427F1">
            <w:pPr>
              <w:pStyle w:val="Body"/>
              <w:spacing w:line="276" w:lineRule="auto"/>
              <w:jc w:val="both"/>
            </w:pPr>
            <w:r w:rsidRPr="00EB0F8B">
              <w:t>Tint in screed</w:t>
            </w:r>
          </w:p>
        </w:tc>
        <w:tc>
          <w:tcPr>
            <w:tcW w:w="709" w:type="dxa"/>
            <w:shd w:val="clear" w:color="auto" w:fill="auto"/>
            <w:tcMar>
              <w:top w:w="80" w:type="dxa"/>
              <w:left w:w="80" w:type="dxa"/>
              <w:bottom w:w="80" w:type="dxa"/>
              <w:right w:w="80" w:type="dxa"/>
            </w:tcMar>
          </w:tcPr>
          <w:p w14:paraId="79B17F50"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296E29DB"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024891E6"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3511E824"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0B0380C7" w14:textId="77777777" w:rsidR="00EB6C5A" w:rsidRPr="00EB0F8B" w:rsidRDefault="00EB6C5A" w:rsidP="006427F1">
            <w:pPr>
              <w:pStyle w:val="Body"/>
              <w:spacing w:line="276" w:lineRule="auto"/>
              <w:jc w:val="both"/>
            </w:pPr>
            <w:r w:rsidRPr="00EB0F8B">
              <w:t>0.6 kg/m² of powder</w:t>
            </w:r>
          </w:p>
        </w:tc>
      </w:tr>
      <w:tr w:rsidR="00EB6C5A" w:rsidRPr="00EB0F8B" w14:paraId="67D6AA30" w14:textId="77777777" w:rsidTr="00BE6420">
        <w:trPr>
          <w:trHeight w:val="480"/>
        </w:trPr>
        <w:tc>
          <w:tcPr>
            <w:tcW w:w="3189" w:type="dxa"/>
            <w:shd w:val="clear" w:color="auto" w:fill="auto"/>
            <w:tcMar>
              <w:top w:w="80" w:type="dxa"/>
              <w:left w:w="80" w:type="dxa"/>
              <w:bottom w:w="80" w:type="dxa"/>
              <w:right w:w="80" w:type="dxa"/>
            </w:tcMar>
          </w:tcPr>
          <w:p w14:paraId="076E87A7" w14:textId="77777777" w:rsidR="00EB6C5A" w:rsidRPr="00EB0F8B" w:rsidRDefault="00EB6C5A" w:rsidP="006427F1">
            <w:pPr>
              <w:pStyle w:val="Body"/>
              <w:spacing w:line="276" w:lineRule="auto"/>
              <w:jc w:val="both"/>
            </w:pPr>
            <w:r w:rsidRPr="00EB0F8B">
              <w:t>Screed under linoleum or plastic flooring</w:t>
            </w:r>
          </w:p>
        </w:tc>
        <w:tc>
          <w:tcPr>
            <w:tcW w:w="709" w:type="dxa"/>
            <w:shd w:val="clear" w:color="auto" w:fill="auto"/>
            <w:tcMar>
              <w:top w:w="80" w:type="dxa"/>
              <w:left w:w="80" w:type="dxa"/>
              <w:bottom w:w="80" w:type="dxa"/>
              <w:right w:w="80" w:type="dxa"/>
            </w:tcMar>
          </w:tcPr>
          <w:p w14:paraId="3656C1FF"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395D338C"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478F4884"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5EDDD4CE"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7F39CF67" w14:textId="77777777" w:rsidR="00EB6C5A" w:rsidRPr="00EB0F8B" w:rsidRDefault="00EB6C5A" w:rsidP="006427F1">
            <w:pPr>
              <w:pStyle w:val="Body"/>
              <w:spacing w:line="276" w:lineRule="auto"/>
              <w:jc w:val="both"/>
            </w:pPr>
            <w:r w:rsidRPr="00EB0F8B">
              <w:t>400 kg CPA</w:t>
            </w:r>
          </w:p>
        </w:tc>
      </w:tr>
      <w:tr w:rsidR="00EB6C5A" w:rsidRPr="00EB0F8B" w14:paraId="7E6CAE8D" w14:textId="77777777" w:rsidTr="00BE6420">
        <w:trPr>
          <w:trHeight w:val="240"/>
        </w:trPr>
        <w:tc>
          <w:tcPr>
            <w:tcW w:w="3189" w:type="dxa"/>
            <w:shd w:val="clear" w:color="auto" w:fill="auto"/>
            <w:tcMar>
              <w:top w:w="80" w:type="dxa"/>
              <w:left w:w="80" w:type="dxa"/>
              <w:bottom w:w="80" w:type="dxa"/>
              <w:right w:w="80" w:type="dxa"/>
            </w:tcMar>
          </w:tcPr>
          <w:p w14:paraId="314BD25F" w14:textId="77777777" w:rsidR="00EB6C5A" w:rsidRPr="00EB0F8B" w:rsidRDefault="00EB6C5A" w:rsidP="006427F1">
            <w:pPr>
              <w:pStyle w:val="Body"/>
              <w:spacing w:line="276" w:lineRule="auto"/>
              <w:jc w:val="both"/>
            </w:pPr>
            <w:r w:rsidRPr="00EB0F8B">
              <w:t>laying tiles</w:t>
            </w:r>
          </w:p>
        </w:tc>
        <w:tc>
          <w:tcPr>
            <w:tcW w:w="709" w:type="dxa"/>
            <w:shd w:val="clear" w:color="auto" w:fill="auto"/>
            <w:tcMar>
              <w:top w:w="80" w:type="dxa"/>
              <w:left w:w="80" w:type="dxa"/>
              <w:bottom w:w="80" w:type="dxa"/>
              <w:right w:w="80" w:type="dxa"/>
            </w:tcMar>
          </w:tcPr>
          <w:p w14:paraId="44D265AC"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5693452F"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6AD203C6"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15E7ABC2"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73B4E972" w14:textId="77777777" w:rsidR="00EB6C5A" w:rsidRPr="00EB0F8B" w:rsidRDefault="00EB6C5A" w:rsidP="006427F1">
            <w:pPr>
              <w:pStyle w:val="Body"/>
              <w:spacing w:line="276" w:lineRule="auto"/>
              <w:jc w:val="both"/>
            </w:pPr>
            <w:r w:rsidRPr="00EB0F8B">
              <w:t>500 kg CP</w:t>
            </w:r>
          </w:p>
        </w:tc>
      </w:tr>
      <w:tr w:rsidR="00EB6C5A" w:rsidRPr="00EB0F8B" w14:paraId="6D2640F6" w14:textId="77777777" w:rsidTr="00BE6420">
        <w:trPr>
          <w:trHeight w:val="248"/>
        </w:trPr>
        <w:tc>
          <w:tcPr>
            <w:tcW w:w="3189" w:type="dxa"/>
            <w:shd w:val="clear" w:color="auto" w:fill="auto"/>
            <w:tcMar>
              <w:top w:w="80" w:type="dxa"/>
              <w:left w:w="80" w:type="dxa"/>
              <w:bottom w:w="80" w:type="dxa"/>
              <w:right w:w="80" w:type="dxa"/>
            </w:tcMar>
          </w:tcPr>
          <w:p w14:paraId="2A71460B" w14:textId="77777777" w:rsidR="00EB6C5A" w:rsidRPr="00EB0F8B" w:rsidRDefault="00EB6C5A" w:rsidP="006427F1">
            <w:pPr>
              <w:pStyle w:val="Body"/>
              <w:spacing w:line="276" w:lineRule="auto"/>
              <w:jc w:val="both"/>
            </w:pPr>
            <w:r w:rsidRPr="00EB0F8B">
              <w:t>Tile grout</w:t>
            </w:r>
          </w:p>
        </w:tc>
        <w:tc>
          <w:tcPr>
            <w:tcW w:w="709" w:type="dxa"/>
            <w:shd w:val="clear" w:color="auto" w:fill="auto"/>
            <w:tcMar>
              <w:top w:w="80" w:type="dxa"/>
              <w:left w:w="80" w:type="dxa"/>
              <w:bottom w:w="80" w:type="dxa"/>
              <w:right w:w="80" w:type="dxa"/>
            </w:tcMar>
          </w:tcPr>
          <w:p w14:paraId="5698E059"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41E393B1"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52A5D394" w14:textId="77777777" w:rsidR="00EB6C5A" w:rsidRPr="00EB0F8B" w:rsidRDefault="00EB6C5A" w:rsidP="006427F1">
            <w:pPr>
              <w:spacing w:line="276" w:lineRule="auto"/>
              <w:jc w:val="both"/>
            </w:pPr>
          </w:p>
        </w:tc>
        <w:tc>
          <w:tcPr>
            <w:tcW w:w="850" w:type="dxa"/>
            <w:shd w:val="clear" w:color="auto" w:fill="auto"/>
            <w:tcMar>
              <w:top w:w="80" w:type="dxa"/>
              <w:left w:w="80" w:type="dxa"/>
              <w:bottom w:w="80" w:type="dxa"/>
              <w:right w:w="80" w:type="dxa"/>
            </w:tcMar>
          </w:tcPr>
          <w:p w14:paraId="3EB2AC48" w14:textId="77777777" w:rsidR="00EB6C5A" w:rsidRPr="00EB0F8B" w:rsidRDefault="00EB6C5A" w:rsidP="006427F1">
            <w:pPr>
              <w:spacing w:line="276" w:lineRule="auto"/>
              <w:jc w:val="both"/>
            </w:pPr>
          </w:p>
        </w:tc>
        <w:tc>
          <w:tcPr>
            <w:tcW w:w="2761" w:type="dxa"/>
            <w:shd w:val="clear" w:color="auto" w:fill="auto"/>
            <w:tcMar>
              <w:top w:w="80" w:type="dxa"/>
              <w:left w:w="80" w:type="dxa"/>
              <w:bottom w:w="80" w:type="dxa"/>
              <w:right w:w="80" w:type="dxa"/>
            </w:tcMar>
          </w:tcPr>
          <w:p w14:paraId="678825FD" w14:textId="77777777" w:rsidR="00EB6C5A" w:rsidRPr="00EB0F8B" w:rsidRDefault="00EB6C5A" w:rsidP="006427F1">
            <w:pPr>
              <w:pStyle w:val="Body"/>
              <w:spacing w:line="276" w:lineRule="auto"/>
              <w:jc w:val="both"/>
            </w:pPr>
            <w:r w:rsidRPr="00EB0F8B">
              <w:t>900 kg CP</w:t>
            </w:r>
          </w:p>
        </w:tc>
      </w:tr>
    </w:tbl>
    <w:p w14:paraId="6F970657" w14:textId="77777777" w:rsidR="00EB6C5A" w:rsidRPr="00EB0F8B" w:rsidRDefault="00EB6C5A" w:rsidP="006427F1">
      <w:pPr>
        <w:pStyle w:val="Body"/>
        <w:tabs>
          <w:tab w:val="left" w:pos="680"/>
          <w:tab w:val="left" w:pos="709"/>
          <w:tab w:val="left" w:pos="737"/>
          <w:tab w:val="left" w:pos="1134"/>
        </w:tabs>
        <w:spacing w:line="276" w:lineRule="auto"/>
        <w:jc w:val="both"/>
        <w:rPr>
          <w:rFonts w:eastAsia="Arial Narrow"/>
        </w:rPr>
      </w:pPr>
    </w:p>
    <w:p w14:paraId="0FDB23E1" w14:textId="77777777" w:rsidR="00EB6C5A" w:rsidRPr="00EB0F8B" w:rsidRDefault="00EB6C5A" w:rsidP="006427F1">
      <w:pPr>
        <w:pStyle w:val="Body"/>
        <w:tabs>
          <w:tab w:val="left" w:pos="680"/>
          <w:tab w:val="left" w:pos="709"/>
          <w:tab w:val="left" w:pos="737"/>
        </w:tabs>
        <w:spacing w:line="276" w:lineRule="auto"/>
        <w:jc w:val="both"/>
        <w:rPr>
          <w:rFonts w:eastAsia="Arial Narrow"/>
          <w:b/>
          <w:bCs/>
        </w:rPr>
      </w:pPr>
      <w:r w:rsidRPr="00EB0F8B">
        <w:rPr>
          <w:b/>
          <w:bCs/>
          <w:lang w:val="it-IT"/>
        </w:rPr>
        <w:t>d - Special mortars</w:t>
      </w:r>
    </w:p>
    <w:p w14:paraId="64FC3458"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Special mortars are those manufactured mortars that receive various additives, either for coloring, hardening, or to modify the appearance. The sands used will be exclusively river sands.</w:t>
      </w:r>
    </w:p>
    <w:p w14:paraId="3A710A5B"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 grains will be hard and "crying" by hand, possibly washed . Granulometry: 0.8/2.5 in accordance with the requirements of standard NF 18 304. The cements used will comply with the requirements of paragraph 2.11 of the specifications of DTU 52.1 with the incorporation of additives.</w:t>
      </w:r>
    </w:p>
    <w:p w14:paraId="1DA71E9A" w14:textId="77777777" w:rsidR="00EB6C5A" w:rsidRPr="00EB0F8B" w:rsidRDefault="00EB6C5A" w:rsidP="006427F1">
      <w:pPr>
        <w:pStyle w:val="Body"/>
        <w:tabs>
          <w:tab w:val="left" w:pos="680"/>
          <w:tab w:val="left" w:pos="709"/>
          <w:tab w:val="left" w:pos="737"/>
        </w:tabs>
        <w:spacing w:line="276" w:lineRule="auto"/>
        <w:jc w:val="both"/>
        <w:rPr>
          <w:rFonts w:eastAsia="Arial Narrow"/>
        </w:rPr>
      </w:pPr>
      <w:r w:rsidRPr="00EB0F8B">
        <w:t>The tables below define the dosage and recommended use of mortars commonly used in construction.</w:t>
      </w:r>
    </w:p>
    <w:p w14:paraId="2F4DAFBF" w14:textId="77777777" w:rsidR="00EB6C5A" w:rsidRPr="00EB0F8B" w:rsidRDefault="00EB6C5A" w:rsidP="006427F1">
      <w:pPr>
        <w:pStyle w:val="Body"/>
        <w:tabs>
          <w:tab w:val="left" w:pos="709"/>
          <w:tab w:val="left" w:pos="737"/>
          <w:tab w:val="left" w:pos="1134"/>
        </w:tabs>
        <w:spacing w:line="276" w:lineRule="auto"/>
        <w:jc w:val="both"/>
        <w:rPr>
          <w:rFonts w:eastAsia="Arial Narrow"/>
          <w:b/>
          <w:bCs/>
        </w:rPr>
      </w:pPr>
      <w:r w:rsidRPr="00EB0F8B">
        <w:rPr>
          <w:b/>
          <w:bCs/>
        </w:rPr>
        <w:t xml:space="preserve">3.13.3 </w:t>
      </w:r>
      <w:r w:rsidRPr="00EB0F8B">
        <w:rPr>
          <w:b/>
          <w:bCs/>
        </w:rPr>
        <w:tab/>
        <w:t>COATINGS</w:t>
      </w:r>
    </w:p>
    <w:p w14:paraId="525BF5E5"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a - Cement mortar coatings</w:t>
      </w:r>
    </w:p>
    <w:p w14:paraId="2CF54548"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Surface preparation</w:t>
      </w:r>
    </w:p>
    <w:p w14:paraId="586FB4FE"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The surfaces to be coated will receive the following preparation:</w:t>
      </w:r>
    </w:p>
    <w:p w14:paraId="507F6C4F" w14:textId="77777777" w:rsidR="00EB6C5A" w:rsidRPr="00EB0F8B" w:rsidRDefault="00EB6C5A" w:rsidP="006427F1">
      <w:pPr>
        <w:pStyle w:val="Body"/>
        <w:tabs>
          <w:tab w:val="left" w:pos="1134"/>
        </w:tabs>
        <w:spacing w:line="276" w:lineRule="auto"/>
        <w:jc w:val="both"/>
        <w:rPr>
          <w:rFonts w:eastAsia="Arial Narrow"/>
        </w:rPr>
      </w:pPr>
      <w:r w:rsidRPr="00EB0F8B">
        <w:t>- masonry of rubble, bricks or agglomerates.</w:t>
      </w:r>
    </w:p>
    <w:p w14:paraId="436AEC17" w14:textId="77777777" w:rsidR="00EB6C5A" w:rsidRPr="00EB0F8B" w:rsidRDefault="00EB6C5A" w:rsidP="006427F1">
      <w:pPr>
        <w:pStyle w:val="Body"/>
        <w:tabs>
          <w:tab w:val="left" w:pos="1134"/>
        </w:tabs>
        <w:spacing w:line="276" w:lineRule="auto"/>
        <w:jc w:val="both"/>
        <w:rPr>
          <w:rFonts w:eastAsia="Arial Narrow"/>
        </w:rPr>
      </w:pPr>
      <w:r w:rsidRPr="00EB0F8B">
        <w:t>The joints must be degraded to a depth of three (3) cm for rubble and one (1) cm for bricks and agglomerates, then brushed, as well as the facing. The entire surface will be washed until moistened and the joints will be relined.</w:t>
      </w:r>
    </w:p>
    <w:p w14:paraId="77EFFC94" w14:textId="77777777" w:rsidR="00EB6C5A" w:rsidRPr="00EB0F8B" w:rsidRDefault="00EB6C5A" w:rsidP="006427F1">
      <w:pPr>
        <w:pStyle w:val="Body"/>
        <w:tabs>
          <w:tab w:val="left" w:pos="1134"/>
        </w:tabs>
        <w:spacing w:line="276" w:lineRule="auto"/>
        <w:jc w:val="both"/>
        <w:rPr>
          <w:rFonts w:eastAsia="Arial Narrow"/>
        </w:rPr>
      </w:pPr>
      <w:r w:rsidRPr="00EB0F8B">
        <w:rPr>
          <w:lang w:val="es-ES_tradnl"/>
        </w:rPr>
        <w:t>- concrete masonry</w:t>
      </w:r>
    </w:p>
    <w:p w14:paraId="4CB9ABE2" w14:textId="77777777" w:rsidR="00EB6C5A" w:rsidRPr="00EB0F8B" w:rsidRDefault="00EB6C5A" w:rsidP="006427F1">
      <w:pPr>
        <w:pStyle w:val="Body"/>
        <w:tabs>
          <w:tab w:val="left" w:pos="1134"/>
        </w:tabs>
        <w:spacing w:line="276" w:lineRule="auto"/>
        <w:jc w:val="both"/>
        <w:rPr>
          <w:rFonts w:eastAsia="Arial Narrow"/>
        </w:rPr>
      </w:pPr>
      <w:r w:rsidRPr="00EB0F8B">
        <w:t>The concrete will, if necessary, be pricked so as not to have any smooth parts, then brushed and washed until moistened.</w:t>
      </w:r>
    </w:p>
    <w:p w14:paraId="0A03C928"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Making plasters</w:t>
      </w:r>
    </w:p>
    <w:p w14:paraId="4E48C505" w14:textId="77777777" w:rsidR="00EB6C5A" w:rsidRPr="00EB0F8B" w:rsidRDefault="00EB6C5A" w:rsidP="006427F1">
      <w:pPr>
        <w:pStyle w:val="Body"/>
        <w:tabs>
          <w:tab w:val="left" w:pos="1134"/>
        </w:tabs>
        <w:spacing w:line="276" w:lineRule="auto"/>
        <w:jc w:val="both"/>
        <w:rPr>
          <w:rFonts w:eastAsia="Arial Narrow"/>
        </w:rPr>
      </w:pPr>
      <w:r w:rsidRPr="00EB0F8B">
        <w:t>- Ordinary coatings:</w:t>
      </w:r>
    </w:p>
    <w:p w14:paraId="58BB2137" w14:textId="77777777" w:rsidR="00EB6C5A" w:rsidRPr="00EB0F8B" w:rsidRDefault="00EB6C5A" w:rsidP="006427F1">
      <w:pPr>
        <w:pStyle w:val="Body"/>
        <w:tabs>
          <w:tab w:val="left" w:pos="1134"/>
        </w:tabs>
        <w:spacing w:line="276" w:lineRule="auto"/>
        <w:jc w:val="both"/>
        <w:rPr>
          <w:rFonts w:eastAsia="Arial Narrow"/>
        </w:rPr>
      </w:pPr>
      <w:r w:rsidRPr="00EB0F8B">
        <w:t>The coatings will be made in three successive layers with a total thickness of one and a half centimeters (0.015 m) for interior coatings and two centimeters (0.02 m) for exterior coatings:</w:t>
      </w:r>
    </w:p>
    <w:p w14:paraId="1DF61100" w14:textId="77777777" w:rsidR="00EB6C5A" w:rsidRPr="00EB0F8B" w:rsidRDefault="00EB6C5A" w:rsidP="006427F1">
      <w:pPr>
        <w:pStyle w:val="Body"/>
        <w:tabs>
          <w:tab w:val="left" w:pos="1134"/>
        </w:tabs>
        <w:spacing w:line="276" w:lineRule="auto"/>
        <w:jc w:val="both"/>
        <w:rPr>
          <w:rFonts w:eastAsia="Arial Narrow"/>
        </w:rPr>
      </w:pPr>
      <w:r w:rsidRPr="00EB0F8B">
        <w:t>The first layer, called roughcast, will be used to level the surface to be coated. The mortar will be applied violently with a trowel;</w:t>
      </w:r>
    </w:p>
    <w:p w14:paraId="03F6F48F" w14:textId="77777777" w:rsidR="00EB6C5A" w:rsidRPr="00EB0F8B" w:rsidRDefault="00EB6C5A" w:rsidP="006427F1">
      <w:pPr>
        <w:pStyle w:val="Body"/>
        <w:tabs>
          <w:tab w:val="left" w:pos="1134"/>
        </w:tabs>
        <w:spacing w:line="276" w:lineRule="auto"/>
        <w:jc w:val="both"/>
        <w:rPr>
          <w:rFonts w:eastAsia="Arial Narrow"/>
        </w:rPr>
      </w:pPr>
      <w:r w:rsidRPr="00EB0F8B">
        <w:t>The second layer will constitute the actual coating; the tightly mixed mortar will be thrown in forcefully with a trowel, pushed back with a float and levelled regularly.</w:t>
      </w:r>
    </w:p>
    <w:p w14:paraId="3410D755" w14:textId="77777777" w:rsidR="00EB6C5A" w:rsidRPr="00EB0F8B" w:rsidRDefault="00EB6C5A" w:rsidP="006427F1">
      <w:pPr>
        <w:pStyle w:val="Body"/>
        <w:tabs>
          <w:tab w:val="left" w:pos="1134"/>
        </w:tabs>
        <w:spacing w:line="276" w:lineRule="auto"/>
        <w:jc w:val="both"/>
        <w:rPr>
          <w:rFonts w:eastAsia="Arial Narrow"/>
        </w:rPr>
      </w:pPr>
      <w:r w:rsidRPr="00EB0F8B">
        <w:t>The third coat, if it is a plaster, will be applied with a broom or with hand-operated or mechanical devices.</w:t>
      </w:r>
    </w:p>
    <w:p w14:paraId="0521B95D" w14:textId="77777777" w:rsidR="00EB6C5A" w:rsidRPr="00EB0F8B" w:rsidRDefault="00EB6C5A" w:rsidP="006427F1">
      <w:pPr>
        <w:pStyle w:val="Body"/>
        <w:tabs>
          <w:tab w:val="left" w:pos="1134"/>
        </w:tabs>
        <w:spacing w:line="276" w:lineRule="auto"/>
        <w:jc w:val="both"/>
        <w:rPr>
          <w:rFonts w:eastAsia="Arial Narrow"/>
        </w:rPr>
      </w:pPr>
      <w:r w:rsidRPr="00EB0F8B">
        <w:t>Before a layer is completely dry, it will be covered with the next one. The last one will be smoothed with a wooden or plastic trowel.</w:t>
      </w:r>
    </w:p>
    <w:p w14:paraId="79D0E452" w14:textId="77777777" w:rsidR="00EB6C5A" w:rsidRPr="00EB0F8B" w:rsidRDefault="00EB6C5A" w:rsidP="006427F1">
      <w:pPr>
        <w:pStyle w:val="Body"/>
        <w:tabs>
          <w:tab w:val="left" w:pos="1134"/>
        </w:tabs>
        <w:spacing w:line="276" w:lineRule="auto"/>
        <w:jc w:val="both"/>
        <w:rPr>
          <w:rFonts w:eastAsia="Arial Narrow"/>
        </w:rPr>
      </w:pPr>
      <w:r w:rsidRPr="00EB0F8B">
        <w:t>When the mortar has released its water and reached a certain consistency, the smoothing process will be repeated several times, without wetting the surface until the shrinkage due to drying no longer gives rise to any cracks. After completion, the coating must be homogeneous, regular in appearance, without cracks or blisters.</w:t>
      </w:r>
    </w:p>
    <w:p w14:paraId="5DD41F30" w14:textId="77777777" w:rsidR="00EB6C5A" w:rsidRPr="00EB0F8B" w:rsidRDefault="00EB6C5A" w:rsidP="006427F1">
      <w:pPr>
        <w:pStyle w:val="Body"/>
        <w:tabs>
          <w:tab w:val="left" w:pos="1134"/>
        </w:tabs>
        <w:spacing w:line="276" w:lineRule="auto"/>
        <w:jc w:val="both"/>
        <w:rPr>
          <w:rFonts w:eastAsia="Arial Narrow"/>
        </w:rPr>
      </w:pPr>
      <w:r w:rsidRPr="00EB0F8B">
        <w:t>- Waterproof cement coatings:</w:t>
      </w:r>
    </w:p>
    <w:p w14:paraId="2DBD68F4" w14:textId="77777777" w:rsidR="00EB6C5A" w:rsidRPr="00EB0F8B" w:rsidRDefault="00EB6C5A" w:rsidP="006427F1">
      <w:pPr>
        <w:pStyle w:val="Body"/>
        <w:tabs>
          <w:tab w:val="left" w:pos="1134"/>
        </w:tabs>
        <w:spacing w:line="276" w:lineRule="auto"/>
        <w:jc w:val="both"/>
        <w:rPr>
          <w:rFonts w:eastAsia="Arial Narrow"/>
        </w:rPr>
      </w:pPr>
      <w:r w:rsidRPr="00EB0F8B">
        <w:t>The interior coatings of the water tanks will be carried out with the addition of SIKA or similar product; the Contractor will be required to strictly follow the instructions of the product manufacturer, both for the preparation of the surfaces to be coated and for the seals, pipe passages and minimum coating thicknesses (on average at least three centimeters - 0.03 m).</w:t>
      </w:r>
    </w:p>
    <w:p w14:paraId="56701D6C" w14:textId="77777777" w:rsidR="00EB6C5A" w:rsidRPr="00EB0F8B" w:rsidRDefault="00EB6C5A" w:rsidP="006427F1">
      <w:pPr>
        <w:pStyle w:val="Body"/>
        <w:tabs>
          <w:tab w:val="left" w:pos="1134"/>
        </w:tabs>
        <w:spacing w:line="276" w:lineRule="auto"/>
        <w:jc w:val="both"/>
        <w:rPr>
          <w:rFonts w:eastAsia="Arial Narrow"/>
        </w:rPr>
      </w:pPr>
      <w:r w:rsidRPr="00EB0F8B">
        <w:t>Flinkoate waterproof coatings :</w:t>
      </w:r>
    </w:p>
    <w:p w14:paraId="2625AEB3" w14:textId="77777777" w:rsidR="00EB6C5A" w:rsidRPr="00EB0F8B" w:rsidRDefault="00EB6C5A" w:rsidP="006427F1">
      <w:pPr>
        <w:pStyle w:val="Body"/>
        <w:tabs>
          <w:tab w:val="left" w:pos="1134"/>
        </w:tabs>
        <w:spacing w:line="276" w:lineRule="auto"/>
        <w:jc w:val="both"/>
        <w:rPr>
          <w:rFonts w:eastAsia="Arial Narrow"/>
        </w:rPr>
      </w:pPr>
      <w:r w:rsidRPr="00EB0F8B">
        <w:t>flinkoate whitewash will be applied in two crossed layers on the exterior surfaces in contact with the ground of the buried reinforced concrete structures.</w:t>
      </w:r>
    </w:p>
    <w:p w14:paraId="0EABC32D" w14:textId="77777777" w:rsidR="00EB6C5A" w:rsidRPr="00EB0F8B" w:rsidRDefault="00EB6C5A" w:rsidP="006427F1">
      <w:pPr>
        <w:pStyle w:val="Body"/>
        <w:tabs>
          <w:tab w:val="left" w:pos="1134"/>
        </w:tabs>
        <w:spacing w:before="120" w:line="276" w:lineRule="auto"/>
        <w:jc w:val="both"/>
        <w:rPr>
          <w:rFonts w:eastAsia="Arial Narrow"/>
        </w:rPr>
      </w:pPr>
      <w:r w:rsidRPr="00EB0F8B">
        <w:rPr>
          <w:b/>
          <w:bCs/>
          <w:lang w:val="nl-NL"/>
        </w:rPr>
        <w:t>b - Screeds</w:t>
      </w:r>
    </w:p>
    <w:p w14:paraId="6E6B4706" w14:textId="77777777" w:rsidR="00EB6C5A" w:rsidRPr="00EB0F8B" w:rsidRDefault="00EB6C5A" w:rsidP="006427F1">
      <w:pPr>
        <w:pStyle w:val="Body"/>
        <w:tabs>
          <w:tab w:val="left" w:pos="1134"/>
        </w:tabs>
        <w:spacing w:line="276" w:lineRule="auto"/>
        <w:jc w:val="both"/>
        <w:rPr>
          <w:rFonts w:eastAsia="Arial Narrow"/>
        </w:rPr>
      </w:pPr>
      <w:r w:rsidRPr="00EB0F8B">
        <w:t>The screeds covering the paving, floors, landings, roofs, etc. (Their supports having been previously cleaned and washed) will consist of a layer of mortar five centimeters (0.05 m) thick.</w:t>
      </w:r>
    </w:p>
    <w:p w14:paraId="24909B6E" w14:textId="77777777" w:rsidR="00EB6C5A" w:rsidRPr="00EB0F8B" w:rsidRDefault="00EB6C5A" w:rsidP="006427F1">
      <w:pPr>
        <w:pStyle w:val="Body"/>
        <w:tabs>
          <w:tab w:val="left" w:pos="1134"/>
        </w:tabs>
        <w:spacing w:line="276" w:lineRule="auto"/>
        <w:jc w:val="both"/>
        <w:rPr>
          <w:rFonts w:eastAsia="Arial Narrow"/>
        </w:rPr>
      </w:pPr>
      <w:r w:rsidRPr="00EB0F8B">
        <w:t>The mortar will be compressed and smoothed several times to prevent cracking. In dry weather, the screed will be covered and watered. If necessary, bush-hammering will be carried out at the beginning of the setting process.</w:t>
      </w:r>
    </w:p>
    <w:p w14:paraId="5AA79450" w14:textId="77777777" w:rsidR="00EB6C5A" w:rsidRPr="00EB0F8B" w:rsidRDefault="00EB6C5A" w:rsidP="006427F1">
      <w:pPr>
        <w:pStyle w:val="Body"/>
        <w:tabs>
          <w:tab w:val="left" w:pos="1134"/>
        </w:tabs>
        <w:spacing w:before="120" w:line="276" w:lineRule="auto"/>
        <w:jc w:val="both"/>
        <w:rPr>
          <w:rFonts w:eastAsia="Arial Narrow"/>
        </w:rPr>
      </w:pPr>
      <w:r w:rsidRPr="00EB0F8B">
        <w:rPr>
          <w:b/>
          <w:bCs/>
        </w:rPr>
        <w:t>c - Waterproofing - Facings</w:t>
      </w:r>
    </w:p>
    <w:p w14:paraId="69F1BA98"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Operations aimed at ensuring the watertightness of the works, either inside the tanks or on the exterior surfaces, will be based on the use of products subject to the approval of the Project Manager.</w:t>
      </w:r>
    </w:p>
    <w:p w14:paraId="79904AE2" w14:textId="77777777" w:rsidR="00EB6C5A" w:rsidRPr="00EB0F8B" w:rsidRDefault="00EB6C5A" w:rsidP="006427F1">
      <w:pPr>
        <w:pStyle w:val="Body"/>
        <w:tabs>
          <w:tab w:val="left" w:pos="1134"/>
        </w:tabs>
        <w:spacing w:line="276" w:lineRule="auto"/>
        <w:jc w:val="both"/>
        <w:rPr>
          <w:rFonts w:eastAsia="Arial Narrow"/>
        </w:rPr>
      </w:pPr>
      <w:r w:rsidRPr="00EB0F8B">
        <w:t>The implementation of these products must be carried out in accordance with the manufacturer's instructions, if they are to be incorporated into concrete, or if their action is complex or their application delicate. If it is a process using only a commonly used product, the origin of the material, its thickness and the method of application will be subject to the approval of the Project Manager.</w:t>
      </w:r>
    </w:p>
    <w:p w14:paraId="2F95AEFF" w14:textId="77777777" w:rsidR="00EB6C5A" w:rsidRPr="00EB0F8B" w:rsidRDefault="00EB6C5A" w:rsidP="006427F1">
      <w:pPr>
        <w:pStyle w:val="Body"/>
        <w:tabs>
          <w:tab w:val="left" w:pos="1134"/>
        </w:tabs>
        <w:spacing w:line="276" w:lineRule="auto"/>
        <w:jc w:val="both"/>
        <w:rPr>
          <w:rFonts w:eastAsia="Arial Narrow"/>
        </w:rPr>
      </w:pPr>
      <w:r w:rsidRPr="00EB0F8B">
        <w:t>The execution must be carried out in accordance with the rules of the art and the standards in force for the product used.</w:t>
      </w:r>
    </w:p>
    <w:p w14:paraId="1C673FE2" w14:textId="77777777" w:rsidR="00EB6C5A" w:rsidRPr="00EB0F8B" w:rsidRDefault="00EB6C5A" w:rsidP="006427F1">
      <w:pPr>
        <w:pStyle w:val="Body"/>
        <w:tabs>
          <w:tab w:val="left" w:pos="709"/>
          <w:tab w:val="left" w:pos="737"/>
          <w:tab w:val="left" w:pos="1134"/>
        </w:tabs>
        <w:spacing w:line="276" w:lineRule="auto"/>
        <w:jc w:val="both"/>
        <w:rPr>
          <w:rFonts w:eastAsia="Arial Narrow"/>
          <w:b/>
          <w:bCs/>
        </w:rPr>
      </w:pPr>
      <w:r w:rsidRPr="00EB0F8B">
        <w:rPr>
          <w:b/>
          <w:bCs/>
        </w:rPr>
        <w:t xml:space="preserve">3.13.4 </w:t>
      </w:r>
      <w:r w:rsidRPr="00EB0F8B">
        <w:rPr>
          <w:b/>
          <w:bCs/>
        </w:rPr>
        <w:tab/>
        <w:t>WINDOW SILLS</w:t>
      </w:r>
    </w:p>
    <w:p w14:paraId="400A9360" w14:textId="77777777" w:rsidR="00EB6C5A" w:rsidRPr="00EB0F8B" w:rsidRDefault="00EB6C5A" w:rsidP="006427F1">
      <w:pPr>
        <w:pStyle w:val="Body"/>
        <w:tabs>
          <w:tab w:val="left" w:pos="1134"/>
        </w:tabs>
        <w:spacing w:line="276" w:lineRule="auto"/>
        <w:jc w:val="both"/>
        <w:rPr>
          <w:rFonts w:eastAsia="Arial Narrow"/>
        </w:rPr>
      </w:pPr>
      <w:r w:rsidRPr="00EB0F8B">
        <w:t>The window sills will be prefabricated or cast in place in concrete dosed at 350 kgcement/m3 with an average thickness of 0,06 mlightly reinforced by smooth rounds of 8 mm. These slabs once laid must have an outward slope, rejingot support piece, drip edge, etc. The sealing between the frame and the frames must be ensured by means of a bead of waterproof mastic such as SIKAFLEX or similar approved. The top of the window sills will receive a screed of 20 mmthickness.</w:t>
      </w:r>
    </w:p>
    <w:p w14:paraId="70C48E48" w14:textId="77777777" w:rsidR="00EB6C5A" w:rsidRPr="00EB0F8B" w:rsidRDefault="00EB6C5A" w:rsidP="006427F1">
      <w:pPr>
        <w:pStyle w:val="Body"/>
        <w:tabs>
          <w:tab w:val="left" w:pos="709"/>
          <w:tab w:val="left" w:pos="737"/>
          <w:tab w:val="left" w:pos="1134"/>
        </w:tabs>
        <w:spacing w:line="276" w:lineRule="auto"/>
        <w:jc w:val="both"/>
        <w:rPr>
          <w:rFonts w:eastAsia="Arial Narrow"/>
          <w:b/>
          <w:bCs/>
        </w:rPr>
      </w:pPr>
      <w:r w:rsidRPr="00EB0F8B">
        <w:rPr>
          <w:b/>
          <w:bCs/>
        </w:rPr>
        <w:t xml:space="preserve">3.13.5 </w:t>
      </w:r>
      <w:r w:rsidRPr="00EB0F8B">
        <w:rPr>
          <w:b/>
          <w:bCs/>
        </w:rPr>
        <w:tab/>
        <w:t>INSTALLATION AND SEALING OF WOODEN JOINERY PRE-FRAMES</w:t>
      </w:r>
    </w:p>
    <w:p w14:paraId="3F935A24" w14:textId="77777777" w:rsidR="00EB6C5A" w:rsidRPr="00EB0F8B" w:rsidRDefault="00EB6C5A" w:rsidP="006427F1">
      <w:pPr>
        <w:pStyle w:val="Body"/>
        <w:tabs>
          <w:tab w:val="left" w:pos="1134"/>
        </w:tabs>
        <w:spacing w:line="276" w:lineRule="auto"/>
        <w:jc w:val="both"/>
        <w:rPr>
          <w:rFonts w:eastAsia="Arial Narrow"/>
        </w:rPr>
      </w:pPr>
      <w:r w:rsidRPr="00EB0F8B">
        <w:t>Before any implementation, the company must check that the primer layer has been applied to the pre-frames. Any implementation of unprotected pre-frames will be refused and dismantled at the cost of the Co-contractor. All pre-frames will be fitted with anchoring brackets, at a rate of one mild steel bracket, commercial model, screwed for each 0,80 mlength. In each particular case, the length of the anchoring brackets will vary on request. The anchoring will be done with cement mortar dosed at 500 kg/m3, as well as the fillings.</w:t>
      </w:r>
    </w:p>
    <w:p w14:paraId="12F5E5D5" w14:textId="77777777" w:rsidR="00EB6C5A" w:rsidRPr="00EB0F8B" w:rsidRDefault="00EB6C5A" w:rsidP="006427F1">
      <w:pPr>
        <w:pStyle w:val="Body"/>
        <w:spacing w:line="276" w:lineRule="auto"/>
        <w:jc w:val="both"/>
        <w:rPr>
          <w:rFonts w:eastAsia="Arial Narrow"/>
        </w:rPr>
      </w:pPr>
    </w:p>
    <w:p w14:paraId="7E7ECC2E" w14:textId="77777777" w:rsidR="00EB6C5A" w:rsidRPr="00EB0F8B" w:rsidRDefault="00EB6C5A" w:rsidP="006427F1">
      <w:pPr>
        <w:pStyle w:val="Body"/>
        <w:spacing w:line="276" w:lineRule="auto"/>
        <w:jc w:val="both"/>
        <w:rPr>
          <w:rFonts w:eastAsia="Arial Narrow"/>
        </w:rPr>
      </w:pPr>
      <w:r w:rsidRPr="00EB0F8B">
        <w:t>***END OF LOT***</w:t>
      </w:r>
    </w:p>
    <w:p w14:paraId="616BFC91" w14:textId="77777777" w:rsidR="00EB6C5A" w:rsidRPr="00EB0F8B" w:rsidRDefault="00EB6C5A" w:rsidP="006427F1">
      <w:pPr>
        <w:pStyle w:val="Body"/>
        <w:spacing w:line="276" w:lineRule="auto"/>
        <w:jc w:val="both"/>
        <w:sectPr w:rsidR="00EB6C5A" w:rsidRPr="00EB0F8B" w:rsidSect="00EB6C5A">
          <w:headerReference w:type="default" r:id="rId281"/>
          <w:pgSz w:w="11900" w:h="16840"/>
          <w:pgMar w:top="1417" w:right="1417" w:bottom="1417" w:left="1417" w:header="708" w:footer="707" w:gutter="0"/>
          <w:cols w:space="720"/>
        </w:sectPr>
      </w:pPr>
    </w:p>
    <w:p w14:paraId="06C52A42" w14:textId="77777777" w:rsidR="00EB6C5A" w:rsidRPr="00EB0F8B" w:rsidRDefault="00EB6C5A" w:rsidP="006427F1">
      <w:pPr>
        <w:pStyle w:val="Heading1"/>
        <w:numPr>
          <w:ilvl w:val="0"/>
          <w:numId w:val="536"/>
        </w:numPr>
        <w:spacing w:before="120" w:after="120" w:line="276" w:lineRule="auto"/>
        <w:ind w:left="1068"/>
        <w:jc w:val="both"/>
        <w:rPr>
          <w:rFonts w:ascii="Times New Roman" w:eastAsia="Arial Narrow" w:hAnsi="Times New Roman" w:cs="Times New Roman"/>
          <w:sz w:val="24"/>
        </w:rPr>
      </w:pPr>
      <w:bookmarkStart w:id="1247" w:name="_Toc198407800"/>
      <w:r w:rsidRPr="00EB0F8B">
        <w:rPr>
          <w:rFonts w:ascii="Times New Roman" w:hAnsi="Times New Roman" w:cs="Times New Roman"/>
          <w:sz w:val="24"/>
        </w:rPr>
        <w:lastRenderedPageBreak/>
        <w:t>ROOFING AND CARPENTRY</w:t>
      </w:r>
      <w:bookmarkEnd w:id="1247"/>
    </w:p>
    <w:p w14:paraId="54F2E8D0"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4.1 </w:t>
      </w:r>
      <w:r w:rsidRPr="00EB0F8B">
        <w:rPr>
          <w:b/>
          <w:bCs/>
          <w:lang w:val="de-DE"/>
        </w:rPr>
        <w:tab/>
        <w:t>GENERAL SPECIFICATIONS</w:t>
      </w:r>
    </w:p>
    <w:p w14:paraId="05DA4E4E" w14:textId="77777777" w:rsidR="00EB6C5A" w:rsidRPr="00EB0F8B" w:rsidRDefault="00EB6C5A" w:rsidP="006427F1">
      <w:pPr>
        <w:pStyle w:val="Body"/>
        <w:tabs>
          <w:tab w:val="left" w:pos="1134"/>
        </w:tabs>
        <w:spacing w:line="276" w:lineRule="auto"/>
        <w:jc w:val="both"/>
        <w:rPr>
          <w:rFonts w:eastAsia="Arial Narrow"/>
        </w:rPr>
      </w:pPr>
      <w:r w:rsidRPr="00EB0F8B">
        <w:t>The purpose of this special technical specifications (CPTP) is to recall, for this lot, the reference texts and regulations, the quality and presentation of the equipment and materials used in the construction of the works and their implementation.</w:t>
      </w:r>
    </w:p>
    <w:p w14:paraId="22FAB88A"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lang w:val="de-DE"/>
        </w:rPr>
        <w:t xml:space="preserve">4.2 </w:t>
      </w:r>
      <w:r w:rsidRPr="00EB0F8B">
        <w:rPr>
          <w:b/>
          <w:bCs/>
          <w:lang w:val="de-DE"/>
        </w:rPr>
        <w:tab/>
      </w:r>
      <w:r w:rsidRPr="00EB0F8B">
        <w:rPr>
          <w:b/>
          <w:bCs/>
          <w:lang w:val="de-DE"/>
        </w:rPr>
        <w:tab/>
        <w:t>METAL FRAMEWORK</w:t>
      </w:r>
    </w:p>
    <w:p w14:paraId="07865470" w14:textId="77777777" w:rsidR="00EB6C5A" w:rsidRPr="00EB0F8B" w:rsidRDefault="00EB6C5A" w:rsidP="006427F1">
      <w:pPr>
        <w:pStyle w:val="Body"/>
        <w:tabs>
          <w:tab w:val="left" w:pos="709"/>
          <w:tab w:val="left" w:pos="1134"/>
        </w:tabs>
        <w:spacing w:line="276" w:lineRule="auto"/>
        <w:jc w:val="both"/>
        <w:rPr>
          <w:rFonts w:eastAsia="Arial Narrow"/>
          <w:b/>
          <w:bCs/>
          <w:caps/>
        </w:rPr>
      </w:pPr>
      <w:r w:rsidRPr="00EB0F8B">
        <w:rPr>
          <w:b/>
          <w:bCs/>
          <w:caps/>
        </w:rPr>
        <w:t xml:space="preserve">4.2.1 </w:t>
      </w:r>
      <w:r w:rsidRPr="00EB0F8B">
        <w:rPr>
          <w:b/>
          <w:bCs/>
          <w:caps/>
        </w:rPr>
        <w:tab/>
      </w:r>
      <w:r w:rsidRPr="00EB0F8B">
        <w:rPr>
          <w:b/>
          <w:bCs/>
          <w:caps/>
        </w:rPr>
        <w:tab/>
        <w:t>Reference texts - reminder of the regulations</w:t>
      </w:r>
    </w:p>
    <w:p w14:paraId="4761F90C" w14:textId="77777777" w:rsidR="00EB6C5A" w:rsidRPr="00EB0F8B" w:rsidRDefault="00EB6C5A" w:rsidP="006427F1">
      <w:pPr>
        <w:pStyle w:val="Body"/>
        <w:tabs>
          <w:tab w:val="left" w:pos="1134"/>
        </w:tabs>
        <w:spacing w:line="276" w:lineRule="auto"/>
        <w:jc w:val="both"/>
        <w:rPr>
          <w:rFonts w:eastAsia="Arial Narrow"/>
        </w:rPr>
      </w:pPr>
      <w:r w:rsidRPr="00EB0F8B">
        <w:rPr>
          <w:b/>
          <w:bCs/>
        </w:rPr>
        <w:t>General information regarding reference texts</w:t>
      </w:r>
    </w:p>
    <w:p w14:paraId="149C0938" w14:textId="77777777" w:rsidR="00EB6C5A" w:rsidRPr="00EB0F8B" w:rsidRDefault="00EB6C5A" w:rsidP="006427F1">
      <w:pPr>
        <w:pStyle w:val="Body"/>
        <w:tabs>
          <w:tab w:val="left" w:pos="1134"/>
        </w:tabs>
        <w:spacing w:after="120" w:line="276" w:lineRule="auto"/>
        <w:jc w:val="both"/>
        <w:rPr>
          <w:rFonts w:eastAsia="Arial Narrow"/>
        </w:rPr>
      </w:pPr>
      <w:r w:rsidRPr="00EB0F8B">
        <w:t>The execution of the works is subject to compliance with the legislative, administrative, regulatory, technical and technological texts in force in the Republic of Cameroon, as well as those published in France made applicable in Cameroon.</w:t>
      </w:r>
    </w:p>
    <w:p w14:paraId="411A643D" w14:textId="77777777" w:rsidR="00EB6C5A" w:rsidRPr="00EB0F8B" w:rsidRDefault="00EB6C5A" w:rsidP="006427F1">
      <w:pPr>
        <w:pStyle w:val="Body"/>
        <w:tabs>
          <w:tab w:val="left" w:pos="1134"/>
        </w:tabs>
        <w:spacing w:after="120" w:line="276" w:lineRule="auto"/>
        <w:jc w:val="both"/>
        <w:rPr>
          <w:rFonts w:eastAsia="Arial Narrow"/>
        </w:rPr>
      </w:pPr>
      <w:r w:rsidRPr="00EB0F8B">
        <w:t>The texts published in France are mainly collected in the official journal and the REEF, published by the CSTB (4 avenue du Recteur POINCARE - 75782 Paris).</w:t>
      </w:r>
    </w:p>
    <w:p w14:paraId="2C844929" w14:textId="77777777" w:rsidR="00EB6C5A" w:rsidRPr="00EB0F8B" w:rsidRDefault="00EB6C5A" w:rsidP="006427F1">
      <w:pPr>
        <w:pStyle w:val="Body"/>
        <w:tabs>
          <w:tab w:val="left" w:pos="1134"/>
        </w:tabs>
        <w:spacing w:after="120" w:line="276" w:lineRule="auto"/>
        <w:jc w:val="both"/>
        <w:rPr>
          <w:rFonts w:eastAsia="Arial Narrow"/>
        </w:rPr>
      </w:pPr>
      <w:r w:rsidRPr="00EB0F8B">
        <w:t>All of these documents are not attached to the contract, but those deemed to be known and the most commonly applied are summarily stipulated.</w:t>
      </w:r>
    </w:p>
    <w:p w14:paraId="69F76AEE" w14:textId="77777777" w:rsidR="00EB6C5A" w:rsidRPr="00EB0F8B" w:rsidRDefault="00EB6C5A" w:rsidP="006427F1">
      <w:pPr>
        <w:pStyle w:val="Body"/>
        <w:tabs>
          <w:tab w:val="left" w:pos="709"/>
          <w:tab w:val="left" w:pos="1134"/>
        </w:tabs>
        <w:spacing w:line="276" w:lineRule="auto"/>
        <w:jc w:val="both"/>
        <w:rPr>
          <w:rFonts w:eastAsia="Arial Narrow"/>
          <w:b/>
          <w:bCs/>
        </w:rPr>
      </w:pPr>
      <w:r w:rsidRPr="00EB0F8B">
        <w:rPr>
          <w:b/>
          <w:bCs/>
        </w:rPr>
        <w:t xml:space="preserve">4.2.1.1 </w:t>
      </w:r>
      <w:r w:rsidRPr="00EB0F8B">
        <w:rPr>
          <w:b/>
          <w:bCs/>
        </w:rPr>
        <w:tab/>
        <w:t>APPLICABLE STANDARDS AND REGULATIONS</w:t>
      </w:r>
    </w:p>
    <w:p w14:paraId="53CE1FC6" w14:textId="77777777" w:rsidR="00EB6C5A" w:rsidRPr="00EB0F8B" w:rsidRDefault="00EB6C5A" w:rsidP="006427F1">
      <w:pPr>
        <w:pStyle w:val="Body"/>
        <w:tabs>
          <w:tab w:val="left" w:pos="1134"/>
        </w:tabs>
        <w:spacing w:line="276" w:lineRule="auto"/>
        <w:jc w:val="both"/>
        <w:rPr>
          <w:rFonts w:eastAsia="Arial Narrow"/>
        </w:rPr>
      </w:pPr>
      <w:r w:rsidRPr="00EB0F8B">
        <w:rPr>
          <w:b/>
          <w:bCs/>
        </w:rPr>
        <w:t>a) regulations</w:t>
      </w:r>
    </w:p>
    <w:p w14:paraId="25A5DDAD" w14:textId="77777777" w:rsidR="00EB6C5A" w:rsidRPr="00EB0F8B" w:rsidRDefault="00EB6C5A" w:rsidP="006427F1">
      <w:pPr>
        <w:pStyle w:val="Body"/>
        <w:tabs>
          <w:tab w:val="left" w:pos="1134"/>
        </w:tabs>
        <w:spacing w:line="276" w:lineRule="auto"/>
        <w:jc w:val="both"/>
        <w:rPr>
          <w:rFonts w:eastAsia="Arial Narrow"/>
        </w:rPr>
      </w:pPr>
      <w:r w:rsidRPr="00EB0F8B">
        <w:t>The calculations will be carried out in accordance with the national requirements of the tendering country of a nature comparable to the following French regulations:</w:t>
      </w:r>
    </w:p>
    <w:p w14:paraId="6735FB27" w14:textId="77777777" w:rsidR="00EB6C5A" w:rsidRPr="00EB0F8B" w:rsidRDefault="00EB6C5A" w:rsidP="006427F1">
      <w:pPr>
        <w:pStyle w:val="Body"/>
        <w:tabs>
          <w:tab w:val="left" w:pos="1134"/>
        </w:tabs>
        <w:spacing w:line="276" w:lineRule="auto"/>
        <w:jc w:val="both"/>
        <w:rPr>
          <w:rFonts w:eastAsia="Arial Narrow"/>
        </w:rPr>
      </w:pPr>
      <w:r w:rsidRPr="00EB0F8B">
        <w:t>- calculation rules for steel constructions CM 66</w:t>
      </w:r>
    </w:p>
    <w:p w14:paraId="1CF1080C" w14:textId="77777777" w:rsidR="00EB6C5A" w:rsidRPr="00EB0F8B" w:rsidRDefault="00EB6C5A" w:rsidP="006427F1">
      <w:pPr>
        <w:pStyle w:val="Body"/>
        <w:tabs>
          <w:tab w:val="left" w:pos="1134"/>
        </w:tabs>
        <w:spacing w:line="276" w:lineRule="auto"/>
        <w:jc w:val="both"/>
        <w:rPr>
          <w:rFonts w:eastAsia="Arial Narrow"/>
        </w:rPr>
      </w:pPr>
      <w:r w:rsidRPr="00EB0F8B">
        <w:t>- rules defining the effects of snow and wind on buildings and annexes</w:t>
      </w:r>
    </w:p>
    <w:p w14:paraId="65CE7805" w14:textId="77777777" w:rsidR="00EB6C5A" w:rsidRPr="00EB0F8B" w:rsidRDefault="00EB6C5A" w:rsidP="006427F1">
      <w:pPr>
        <w:pStyle w:val="Body"/>
        <w:tabs>
          <w:tab w:val="left" w:pos="1134"/>
        </w:tabs>
        <w:spacing w:line="276" w:lineRule="auto"/>
        <w:jc w:val="both"/>
        <w:rPr>
          <w:rFonts w:eastAsia="Arial Narrow"/>
        </w:rPr>
      </w:pPr>
      <w:r w:rsidRPr="00EB0F8B">
        <w:t>- NV 65 rules - revised 67, 1970 - 1974 and annexes.</w:t>
      </w:r>
    </w:p>
    <w:p w14:paraId="3CDF327B" w14:textId="77777777" w:rsidR="00EB6C5A" w:rsidRPr="00EB0F8B" w:rsidRDefault="00EB6C5A" w:rsidP="006427F1">
      <w:pPr>
        <w:pStyle w:val="Body"/>
        <w:tabs>
          <w:tab w:val="left" w:pos="1134"/>
        </w:tabs>
        <w:spacing w:before="120" w:line="276" w:lineRule="auto"/>
        <w:jc w:val="both"/>
        <w:rPr>
          <w:rFonts w:eastAsia="Arial Narrow"/>
        </w:rPr>
      </w:pPr>
      <w:r w:rsidRPr="00EB0F8B">
        <w:rPr>
          <w:b/>
          <w:bCs/>
        </w:rPr>
        <w:t>b) standards</w:t>
      </w:r>
    </w:p>
    <w:p w14:paraId="59A06A47" w14:textId="77777777" w:rsidR="00EB6C5A" w:rsidRPr="00EB0F8B" w:rsidRDefault="00EB6C5A" w:rsidP="006427F1">
      <w:pPr>
        <w:pStyle w:val="Body"/>
        <w:tabs>
          <w:tab w:val="left" w:pos="1134"/>
        </w:tabs>
        <w:spacing w:line="276" w:lineRule="auto"/>
        <w:jc w:val="both"/>
        <w:rPr>
          <w:rFonts w:eastAsia="Arial Narrow"/>
        </w:rPr>
      </w:pPr>
      <w:r w:rsidRPr="00EB0F8B">
        <w:t xml:space="preserve">- DTU “specifications for metal constructions relating to buildings” - CSTB n° </w:t>
      </w:r>
      <w:r w:rsidRPr="00EB0F8B">
        <w:rPr>
          <w:lang w:val="ru-RU"/>
        </w:rPr>
        <w:t>343</w:t>
      </w:r>
    </w:p>
    <w:p w14:paraId="7A1A1E93" w14:textId="77777777" w:rsidR="00EB6C5A" w:rsidRPr="00EB0F8B" w:rsidRDefault="00EB6C5A" w:rsidP="006427F1">
      <w:pPr>
        <w:pStyle w:val="Body"/>
        <w:tabs>
          <w:tab w:val="left" w:pos="1134"/>
        </w:tabs>
        <w:spacing w:line="276" w:lineRule="auto"/>
        <w:jc w:val="both"/>
        <w:rPr>
          <w:rFonts w:eastAsia="Arial Narrow"/>
        </w:rPr>
      </w:pPr>
      <w:r w:rsidRPr="00EB0F8B">
        <w:t>- AFNOR standards</w:t>
      </w:r>
    </w:p>
    <w:p w14:paraId="5713E61C" w14:textId="77777777" w:rsidR="00EB6C5A" w:rsidRPr="00EB0F8B" w:rsidRDefault="00EB6C5A" w:rsidP="006427F1">
      <w:pPr>
        <w:pStyle w:val="Body"/>
        <w:tabs>
          <w:tab w:val="left" w:pos="709"/>
          <w:tab w:val="left" w:pos="1134"/>
        </w:tabs>
        <w:spacing w:line="276" w:lineRule="auto"/>
        <w:jc w:val="both"/>
        <w:rPr>
          <w:rFonts w:eastAsia="Arial Narrow"/>
          <w:b/>
          <w:bCs/>
        </w:rPr>
      </w:pPr>
      <w:r w:rsidRPr="00EB0F8B">
        <w:rPr>
          <w:b/>
          <w:bCs/>
        </w:rPr>
        <w:t xml:space="preserve">4.2.2 </w:t>
      </w:r>
      <w:r w:rsidRPr="00EB0F8B">
        <w:rPr>
          <w:b/>
          <w:bCs/>
        </w:rPr>
        <w:tab/>
      </w:r>
      <w:r w:rsidRPr="00EB0F8B">
        <w:rPr>
          <w:b/>
          <w:bCs/>
        </w:rPr>
        <w:tab/>
        <w:t>NATURE AND QUALITY OF STEEL</w:t>
      </w:r>
    </w:p>
    <w:p w14:paraId="316FB1FD" w14:textId="77777777" w:rsidR="00EB6C5A" w:rsidRPr="00EB0F8B" w:rsidRDefault="00EB6C5A" w:rsidP="006427F1">
      <w:pPr>
        <w:pStyle w:val="Body"/>
        <w:tabs>
          <w:tab w:val="left" w:pos="709"/>
          <w:tab w:val="left" w:pos="1134"/>
        </w:tabs>
        <w:spacing w:line="276" w:lineRule="auto"/>
        <w:jc w:val="both"/>
        <w:rPr>
          <w:rFonts w:eastAsia="Arial Narrow"/>
          <w:b/>
          <w:bCs/>
        </w:rPr>
      </w:pPr>
      <w:r w:rsidRPr="00EB0F8B">
        <w:rPr>
          <w:b/>
          <w:bCs/>
        </w:rPr>
        <w:t xml:space="preserve">4.2.2.1 </w:t>
      </w:r>
      <w:r w:rsidRPr="00EB0F8B">
        <w:rPr>
          <w:b/>
          <w:bCs/>
        </w:rPr>
        <w:tab/>
      </w:r>
      <w:r w:rsidRPr="00EB0F8B">
        <w:rPr>
          <w:b/>
          <w:bCs/>
          <w:caps/>
        </w:rPr>
        <w:t>General information</w:t>
      </w:r>
    </w:p>
    <w:p w14:paraId="250C0D61" w14:textId="77777777" w:rsidR="00EB6C5A" w:rsidRPr="00EB0F8B" w:rsidRDefault="00EB6C5A" w:rsidP="006427F1">
      <w:pPr>
        <w:pStyle w:val="Body"/>
        <w:tabs>
          <w:tab w:val="left" w:pos="1134"/>
        </w:tabs>
        <w:spacing w:line="276" w:lineRule="auto"/>
        <w:jc w:val="both"/>
        <w:rPr>
          <w:rFonts w:eastAsia="Arial Narrow"/>
        </w:rPr>
      </w:pPr>
      <w:r w:rsidRPr="00EB0F8B">
        <w:t>All materials and supplies used will be of the highest quality and of recent manufacture.</w:t>
      </w:r>
    </w:p>
    <w:p w14:paraId="5A6A0D3D"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 xml:space="preserve">4.2.2.2 </w:t>
      </w:r>
      <w:r w:rsidRPr="00EB0F8B">
        <w:rPr>
          <w:b/>
          <w:bCs/>
        </w:rPr>
        <w:tab/>
      </w:r>
      <w:r w:rsidRPr="00EB0F8B">
        <w:rPr>
          <w:b/>
          <w:bCs/>
          <w:caps/>
        </w:rPr>
        <w:t>Framework</w:t>
      </w:r>
    </w:p>
    <w:p w14:paraId="318AD68C" w14:textId="77777777" w:rsidR="00EB6C5A" w:rsidRPr="00EB0F8B" w:rsidRDefault="00EB6C5A" w:rsidP="006427F1">
      <w:pPr>
        <w:pStyle w:val="Body"/>
        <w:tabs>
          <w:tab w:val="left" w:pos="1134"/>
        </w:tabs>
        <w:spacing w:line="276" w:lineRule="auto"/>
        <w:jc w:val="both"/>
        <w:rPr>
          <w:rFonts w:eastAsia="Arial Narrow"/>
        </w:rPr>
      </w:pPr>
      <w:r w:rsidRPr="00EB0F8B">
        <w:t>The steels used must meet the standards in force in Cameroon and in the tendering country comparable to the following French standards:</w:t>
      </w:r>
    </w:p>
    <w:p w14:paraId="3655763A" w14:textId="77777777" w:rsidR="00EB6C5A" w:rsidRPr="00EB0F8B" w:rsidRDefault="00EB6C5A" w:rsidP="006427F1">
      <w:pPr>
        <w:pStyle w:val="Body"/>
        <w:tabs>
          <w:tab w:val="left" w:pos="1134"/>
        </w:tabs>
        <w:spacing w:line="276" w:lineRule="auto"/>
        <w:jc w:val="both"/>
        <w:rPr>
          <w:rFonts w:eastAsia="Arial Narrow"/>
        </w:rPr>
      </w:pPr>
      <w:r w:rsidRPr="00EB0F8B">
        <w:t>- general purpose construction steels grades and qualities NF A 35 - 501 (August 1974 edition)</w:t>
      </w:r>
    </w:p>
    <w:p w14:paraId="07A55FD9" w14:textId="77777777" w:rsidR="00EB6C5A" w:rsidRPr="00EB0F8B" w:rsidRDefault="00EB6C5A" w:rsidP="006427F1">
      <w:pPr>
        <w:pStyle w:val="Body"/>
        <w:tabs>
          <w:tab w:val="left" w:pos="1134"/>
        </w:tabs>
        <w:spacing w:line="276" w:lineRule="auto"/>
        <w:jc w:val="both"/>
        <w:rPr>
          <w:rFonts w:eastAsia="Arial Narrow"/>
        </w:rPr>
      </w:pPr>
      <w:r w:rsidRPr="00EB0F8B">
        <w:t>- NF A 36 - 101 strips and hot rolled metals</w:t>
      </w:r>
    </w:p>
    <w:p w14:paraId="6E5AB3F6" w14:textId="77777777" w:rsidR="00EB6C5A" w:rsidRPr="00EB0F8B" w:rsidRDefault="00EB6C5A" w:rsidP="006427F1">
      <w:pPr>
        <w:pStyle w:val="Body"/>
        <w:tabs>
          <w:tab w:val="left" w:pos="1134"/>
        </w:tabs>
        <w:spacing w:line="276" w:lineRule="auto"/>
        <w:jc w:val="both"/>
        <w:rPr>
          <w:rFonts w:eastAsia="Arial Narrow"/>
        </w:rPr>
      </w:pPr>
      <w:r w:rsidRPr="00EB0F8B">
        <w:t>- NF A 35-375 rounds for edges.</w:t>
      </w:r>
    </w:p>
    <w:p w14:paraId="28B6E40C" w14:textId="77777777" w:rsidR="00EB6C5A" w:rsidRPr="00EB0F8B" w:rsidRDefault="00EB6C5A" w:rsidP="006427F1">
      <w:pPr>
        <w:pStyle w:val="Body"/>
        <w:tabs>
          <w:tab w:val="left" w:pos="1134"/>
        </w:tabs>
        <w:spacing w:line="276" w:lineRule="auto"/>
        <w:jc w:val="both"/>
        <w:rPr>
          <w:rFonts w:eastAsia="Arial Narrow"/>
        </w:rPr>
      </w:pPr>
      <w:r w:rsidRPr="00EB0F8B">
        <w:t>The steel qualities for the frames will be as follows:</w:t>
      </w:r>
    </w:p>
    <w:p w14:paraId="0B57679F" w14:textId="77777777" w:rsidR="00EB6C5A" w:rsidRPr="00EB0F8B" w:rsidRDefault="00EB6C5A" w:rsidP="006427F1">
      <w:pPr>
        <w:pStyle w:val="Body"/>
        <w:tabs>
          <w:tab w:val="left" w:pos="1134"/>
        </w:tabs>
        <w:spacing w:line="276" w:lineRule="auto"/>
        <w:jc w:val="both"/>
        <w:rPr>
          <w:rFonts w:eastAsia="Arial Narrow"/>
        </w:rPr>
      </w:pPr>
      <w:r w:rsidRPr="00EB0F8B">
        <w:t>- elements not contributing to the strength or stability of the building: sheets less than 5 mm thick (for gutters and downspouts, for example) E 24 steel.</w:t>
      </w:r>
    </w:p>
    <w:p w14:paraId="332EE846" w14:textId="77777777" w:rsidR="00EB6C5A" w:rsidRPr="00EB0F8B" w:rsidRDefault="00EB6C5A" w:rsidP="006427F1">
      <w:pPr>
        <w:pStyle w:val="Body"/>
        <w:tabs>
          <w:tab w:val="left" w:pos="1134"/>
        </w:tabs>
        <w:spacing w:line="276" w:lineRule="auto"/>
        <w:jc w:val="both"/>
        <w:rPr>
          <w:rFonts w:eastAsia="Arial Narrow"/>
        </w:rPr>
      </w:pPr>
      <w:r w:rsidRPr="00EB0F8B">
        <w:t>Main and secondary frameworks:</w:t>
      </w:r>
    </w:p>
    <w:p w14:paraId="29919109" w14:textId="77777777" w:rsidR="00EB6C5A" w:rsidRPr="00EB0F8B" w:rsidRDefault="00EB6C5A" w:rsidP="006427F1">
      <w:pPr>
        <w:pStyle w:val="Body"/>
        <w:tabs>
          <w:tab w:val="left" w:pos="1134"/>
        </w:tabs>
        <w:spacing w:line="276" w:lineRule="auto"/>
        <w:jc w:val="both"/>
        <w:rPr>
          <w:rFonts w:eastAsia="Arial Narrow"/>
        </w:rPr>
      </w:pPr>
      <w:r w:rsidRPr="00EB0F8B">
        <w:t>. E 24.2: moderately stressed without risk of brittle fracture</w:t>
      </w:r>
    </w:p>
    <w:p w14:paraId="5075C44F" w14:textId="77777777" w:rsidR="00EB6C5A" w:rsidRPr="00EB0F8B" w:rsidRDefault="00EB6C5A" w:rsidP="006427F1">
      <w:pPr>
        <w:pStyle w:val="Body"/>
        <w:tabs>
          <w:tab w:val="left" w:pos="1134"/>
        </w:tabs>
        <w:spacing w:line="276" w:lineRule="auto"/>
        <w:jc w:val="both"/>
        <w:rPr>
          <w:rFonts w:eastAsia="Arial Narrow"/>
        </w:rPr>
      </w:pPr>
      <w:r w:rsidRPr="00EB0F8B">
        <w:t>. E 24.2: if the implementation requires operations without fear of brittle fracture</w:t>
      </w:r>
    </w:p>
    <w:p w14:paraId="50F8F3D3"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 E 24.3: if a certain resistance to brittle fracture is necessary</w:t>
      </w:r>
    </w:p>
    <w:p w14:paraId="79AEB96B" w14:textId="77777777" w:rsidR="00EB6C5A" w:rsidRPr="00EB0F8B" w:rsidRDefault="00EB6C5A" w:rsidP="006427F1">
      <w:pPr>
        <w:pStyle w:val="Body"/>
        <w:tabs>
          <w:tab w:val="left" w:pos="1134"/>
        </w:tabs>
        <w:spacing w:line="276" w:lineRule="auto"/>
        <w:jc w:val="both"/>
        <w:rPr>
          <w:rFonts w:eastAsia="Arial Narrow"/>
        </w:rPr>
      </w:pPr>
      <w:r w:rsidRPr="00EB0F8B">
        <w:t>. E 24.4: if high resistance to brittle fracture is required. All steels will comply with standard NF A 03-115</w:t>
      </w:r>
    </w:p>
    <w:p w14:paraId="3F0C40EC" w14:textId="77777777" w:rsidR="00EB6C5A" w:rsidRPr="00EB0F8B" w:rsidRDefault="00EB6C5A" w:rsidP="006427F1">
      <w:pPr>
        <w:pStyle w:val="Body"/>
        <w:tabs>
          <w:tab w:val="left" w:pos="1134"/>
        </w:tabs>
        <w:spacing w:line="276" w:lineRule="auto"/>
        <w:jc w:val="both"/>
        <w:rPr>
          <w:rFonts w:eastAsia="Arial Narrow"/>
        </w:rPr>
      </w:pPr>
      <w:r w:rsidRPr="00EB0F8B">
        <w:t>General technical delivery conditions for steel and in particular with regard to:</w:t>
      </w:r>
    </w:p>
    <w:p w14:paraId="54236BBC" w14:textId="77777777" w:rsidR="00EB6C5A" w:rsidRPr="00EB0F8B" w:rsidRDefault="00EB6C5A" w:rsidP="006427F1">
      <w:pPr>
        <w:pStyle w:val="Body"/>
        <w:tabs>
          <w:tab w:val="left" w:pos="1134"/>
        </w:tabs>
        <w:spacing w:line="276" w:lineRule="auto"/>
        <w:jc w:val="both"/>
        <w:rPr>
          <w:rFonts w:eastAsia="Arial Narrow"/>
        </w:rPr>
      </w:pPr>
      <w:r w:rsidRPr="00EB0F8B">
        <w:t>- execution of tests upon receipt</w:t>
      </w:r>
    </w:p>
    <w:p w14:paraId="6DE8E881" w14:textId="77777777" w:rsidR="00EB6C5A" w:rsidRPr="00EB0F8B" w:rsidRDefault="00EB6C5A" w:rsidP="006427F1">
      <w:pPr>
        <w:pStyle w:val="Body"/>
        <w:tabs>
          <w:tab w:val="left" w:pos="1134"/>
        </w:tabs>
        <w:spacing w:line="276" w:lineRule="auto"/>
        <w:jc w:val="both"/>
        <w:rPr>
          <w:rFonts w:eastAsia="Arial Narrow"/>
        </w:rPr>
      </w:pPr>
      <w:r w:rsidRPr="00EB0F8B">
        <w:t>- mechanical tests</w:t>
      </w:r>
    </w:p>
    <w:p w14:paraId="1B2C9B92" w14:textId="77777777" w:rsidR="00EB6C5A" w:rsidRPr="00EB0F8B" w:rsidRDefault="00EB6C5A" w:rsidP="006427F1">
      <w:pPr>
        <w:pStyle w:val="Body"/>
        <w:tabs>
          <w:tab w:val="left" w:pos="1134"/>
        </w:tabs>
        <w:spacing w:line="276" w:lineRule="auto"/>
        <w:jc w:val="both"/>
        <w:rPr>
          <w:rFonts w:eastAsia="Arial Narrow"/>
        </w:rPr>
      </w:pPr>
      <w:r w:rsidRPr="00EB0F8B">
        <w:t>- the chemical composition</w:t>
      </w:r>
    </w:p>
    <w:p w14:paraId="1958E983" w14:textId="77777777" w:rsidR="00EB6C5A" w:rsidRPr="00EB0F8B" w:rsidRDefault="00EB6C5A" w:rsidP="006427F1">
      <w:pPr>
        <w:pStyle w:val="Body"/>
        <w:tabs>
          <w:tab w:val="left" w:pos="1134"/>
        </w:tabs>
        <w:spacing w:line="276" w:lineRule="auto"/>
        <w:jc w:val="both"/>
        <w:rPr>
          <w:rFonts w:eastAsia="Arial Narrow"/>
        </w:rPr>
      </w:pPr>
      <w:r w:rsidRPr="00EB0F8B">
        <w:t>- dimensional defects and tolerances.</w:t>
      </w:r>
    </w:p>
    <w:p w14:paraId="03030648" w14:textId="77777777" w:rsidR="00EB6C5A" w:rsidRPr="00EB0F8B" w:rsidRDefault="00EB6C5A" w:rsidP="006427F1">
      <w:pPr>
        <w:pStyle w:val="Body"/>
        <w:tabs>
          <w:tab w:val="left" w:pos="1134"/>
        </w:tabs>
        <w:spacing w:line="276" w:lineRule="auto"/>
        <w:jc w:val="both"/>
        <w:rPr>
          <w:rFonts w:eastAsia="Arial Narrow"/>
        </w:rPr>
      </w:pPr>
      <w:r w:rsidRPr="00EB0F8B">
        <w:t>The dimensions and tolerances will comply with the standards in force in Cameroon and in the countries of submission comparable to the following French standards:</w:t>
      </w:r>
    </w:p>
    <w:p w14:paraId="2614BAC5" w14:textId="77777777" w:rsidR="00EB6C5A" w:rsidRPr="00EB0F8B" w:rsidRDefault="00EB6C5A" w:rsidP="006427F1">
      <w:pPr>
        <w:pStyle w:val="Body"/>
        <w:tabs>
          <w:tab w:val="left" w:pos="1134"/>
        </w:tabs>
        <w:spacing w:line="276" w:lineRule="auto"/>
        <w:jc w:val="both"/>
        <w:rPr>
          <w:rFonts w:eastAsia="Arial Narrow"/>
        </w:rPr>
      </w:pPr>
      <w:r w:rsidRPr="00EB0F8B">
        <w:t>- NF 45-206 Hot-rolled IPE beams</w:t>
      </w:r>
    </w:p>
    <w:p w14:paraId="044DDD68" w14:textId="77777777" w:rsidR="00EB6C5A" w:rsidRPr="00EB0F8B" w:rsidRDefault="00EB6C5A" w:rsidP="006427F1">
      <w:pPr>
        <w:pStyle w:val="Body"/>
        <w:tabs>
          <w:tab w:val="left" w:pos="1134"/>
        </w:tabs>
        <w:spacing w:line="276" w:lineRule="auto"/>
        <w:jc w:val="both"/>
        <w:rPr>
          <w:rFonts w:eastAsia="Arial Narrow"/>
        </w:rPr>
      </w:pPr>
      <w:r w:rsidRPr="00EB0F8B">
        <w:t>- NF A 45-201 Normal beams and normal U-shaped profiles</w:t>
      </w:r>
    </w:p>
    <w:p w14:paraId="3A338DFD" w14:textId="77777777" w:rsidR="00EB6C5A" w:rsidRPr="00EB0F8B" w:rsidRDefault="00EB6C5A" w:rsidP="006427F1">
      <w:pPr>
        <w:pStyle w:val="Body"/>
        <w:tabs>
          <w:tab w:val="left" w:pos="1134"/>
        </w:tabs>
        <w:spacing w:line="276" w:lineRule="auto"/>
        <w:jc w:val="both"/>
        <w:rPr>
          <w:rFonts w:eastAsia="Arial Narrow"/>
        </w:rPr>
      </w:pPr>
      <w:r w:rsidRPr="00EB0F8B">
        <w:t>- NF A 45-211 Beams with wide flanges and parallel faces HE-NF A 46-012 Wide plates.</w:t>
      </w:r>
    </w:p>
    <w:p w14:paraId="66DAE705" w14:textId="77777777" w:rsidR="00EB6C5A" w:rsidRPr="00EB0F8B" w:rsidRDefault="00EB6C5A" w:rsidP="006427F1">
      <w:pPr>
        <w:pStyle w:val="Body"/>
        <w:tabs>
          <w:tab w:val="left" w:pos="1134"/>
        </w:tabs>
        <w:spacing w:line="276" w:lineRule="auto"/>
        <w:jc w:val="both"/>
        <w:rPr>
          <w:rFonts w:eastAsia="Arial Narrow"/>
        </w:rPr>
      </w:pPr>
    </w:p>
    <w:p w14:paraId="76DD88EC" w14:textId="77777777" w:rsidR="00EB6C5A" w:rsidRPr="00EB0F8B" w:rsidRDefault="00EB6C5A" w:rsidP="006427F1">
      <w:pPr>
        <w:pStyle w:val="Body"/>
        <w:tabs>
          <w:tab w:val="left" w:pos="709"/>
          <w:tab w:val="left" w:pos="1134"/>
        </w:tabs>
        <w:spacing w:line="276" w:lineRule="auto"/>
        <w:jc w:val="both"/>
        <w:rPr>
          <w:rFonts w:eastAsia="Arial Narrow"/>
          <w:b/>
          <w:bCs/>
        </w:rPr>
      </w:pPr>
      <w:r w:rsidRPr="00EB0F8B">
        <w:rPr>
          <w:b/>
          <w:bCs/>
          <w:lang w:val="de-DE"/>
        </w:rPr>
        <w:t xml:space="preserve">4.2.2.3 </w:t>
      </w:r>
      <w:r w:rsidRPr="00EB0F8B">
        <w:rPr>
          <w:b/>
          <w:bCs/>
          <w:lang w:val="de-DE"/>
        </w:rPr>
        <w:tab/>
        <w:t>BOLTS</w:t>
      </w:r>
    </w:p>
    <w:p w14:paraId="2BDACB55"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 xml:space="preserve">4.2.2.3.1 </w:t>
      </w:r>
      <w:r w:rsidRPr="00EB0F8B">
        <w:rPr>
          <w:b/>
          <w:bCs/>
        </w:rPr>
        <w:tab/>
        <w:t>Ordinary bolts</w:t>
      </w:r>
    </w:p>
    <w:p w14:paraId="03B750A0" w14:textId="77777777" w:rsidR="00EB6C5A" w:rsidRPr="00EB0F8B" w:rsidRDefault="00EB6C5A" w:rsidP="006427F1">
      <w:pPr>
        <w:pStyle w:val="Body"/>
        <w:tabs>
          <w:tab w:val="left" w:pos="1134"/>
        </w:tabs>
        <w:spacing w:line="276" w:lineRule="auto"/>
        <w:jc w:val="both"/>
        <w:rPr>
          <w:rFonts w:eastAsia="Arial Narrow"/>
        </w:rPr>
      </w:pPr>
      <w:r w:rsidRPr="00EB0F8B">
        <w:t>The bolts used will be of class 5.8. They will be manufactured by forging then threading part of the rod for the screws, by forging a hexagonal part then tapping for the nuts. The dimensions of the bolts and nuts will comply with the NF standards or equivalent in force (NF E 27 005) with thread I.50.</w:t>
      </w:r>
    </w:p>
    <w:p w14:paraId="2A9CCE50" w14:textId="77777777" w:rsidR="00EB6C5A" w:rsidRPr="00EB0F8B" w:rsidRDefault="00EB6C5A" w:rsidP="006427F1">
      <w:pPr>
        <w:pStyle w:val="Body"/>
        <w:tabs>
          <w:tab w:val="left" w:pos="1134"/>
        </w:tabs>
        <w:spacing w:line="276" w:lineRule="auto"/>
        <w:jc w:val="both"/>
        <w:rPr>
          <w:rFonts w:eastAsia="Arial Narrow"/>
        </w:rPr>
      </w:pPr>
      <w:r w:rsidRPr="00EB0F8B">
        <w:t>In the event of alternating forces or vibration, special washers will be used - grower washers or fan washers or other devices (see specific technical specifications). Thread mauling is prohibited.</w:t>
      </w:r>
    </w:p>
    <w:p w14:paraId="5CA391C7"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4.2.2.3.2 </w:t>
      </w:r>
      <w:r w:rsidRPr="00EB0F8B">
        <w:rPr>
          <w:b/>
          <w:bCs/>
        </w:rPr>
        <w:tab/>
      </w:r>
      <w:r w:rsidRPr="00EB0F8B">
        <w:rPr>
          <w:b/>
          <w:bCs/>
        </w:rPr>
        <w:tab/>
        <w:t>High-strength bolts</w:t>
      </w:r>
    </w:p>
    <w:p w14:paraId="0A1C5A69" w14:textId="77777777" w:rsidR="00EB6C5A" w:rsidRPr="00EB0F8B" w:rsidRDefault="00EB6C5A" w:rsidP="006427F1">
      <w:pPr>
        <w:pStyle w:val="Body"/>
        <w:tabs>
          <w:tab w:val="left" w:pos="1134"/>
        </w:tabs>
        <w:spacing w:line="276" w:lineRule="auto"/>
        <w:jc w:val="both"/>
        <w:rPr>
          <w:rFonts w:eastAsia="Arial Narrow"/>
        </w:rPr>
      </w:pPr>
      <w:r w:rsidRPr="00EB0F8B">
        <w:t xml:space="preserve">They will comply with standard NF E. 27-701 “high-strength bolts with controlled tightening intended for the execution of metal constructions” </w:t>
      </w:r>
      <w:r w:rsidRPr="00EB0F8B">
        <w:rPr>
          <w:lang w:val="pt-PT"/>
        </w:rPr>
        <w:t>or equivalent.</w:t>
      </w:r>
    </w:p>
    <w:p w14:paraId="7CC51CD2" w14:textId="77777777" w:rsidR="00EB6C5A" w:rsidRPr="00EB0F8B" w:rsidRDefault="00EB6C5A" w:rsidP="006427F1">
      <w:pPr>
        <w:pStyle w:val="Body"/>
        <w:tabs>
          <w:tab w:val="left" w:pos="1134"/>
        </w:tabs>
        <w:spacing w:line="276" w:lineRule="auto"/>
        <w:jc w:val="both"/>
        <w:rPr>
          <w:rFonts w:eastAsia="Arial Narrow"/>
        </w:rPr>
      </w:pPr>
      <w:r w:rsidRPr="00EB0F8B">
        <w:t>In accordance with this standard, the mechanical characteristics of HR bolts will be as follows:</w:t>
      </w:r>
    </w:p>
    <w:p w14:paraId="30EFAAB6" w14:textId="77777777" w:rsidR="00EB6C5A" w:rsidRPr="00EB0F8B" w:rsidRDefault="00EB6C5A" w:rsidP="006427F1">
      <w:pPr>
        <w:pStyle w:val="Body"/>
        <w:tabs>
          <w:tab w:val="left" w:pos="1134"/>
        </w:tabs>
        <w:spacing w:line="276" w:lineRule="auto"/>
        <w:jc w:val="both"/>
        <w:rPr>
          <w:rFonts w:eastAsia="Arial Narrow"/>
        </w:rPr>
      </w:pPr>
    </w:p>
    <w:tbl>
      <w:tblPr>
        <w:tblW w:w="921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070"/>
        <w:gridCol w:w="3070"/>
        <w:gridCol w:w="3070"/>
      </w:tblGrid>
      <w:tr w:rsidR="00EB6C5A" w:rsidRPr="00EB0F8B" w14:paraId="4AAC7F57" w14:textId="77777777" w:rsidTr="00BE6420">
        <w:trPr>
          <w:trHeight w:val="490"/>
        </w:trPr>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74DCDC" w14:textId="77777777" w:rsidR="00EB6C5A" w:rsidRPr="00EB0F8B" w:rsidRDefault="00EB6C5A" w:rsidP="006427F1">
            <w:pPr>
              <w:pStyle w:val="Body"/>
              <w:tabs>
                <w:tab w:val="left" w:pos="1134"/>
              </w:tabs>
              <w:spacing w:line="276" w:lineRule="auto"/>
              <w:jc w:val="both"/>
            </w:pPr>
            <w:r w:rsidRPr="00EB0F8B">
              <w:t>Classes</w:t>
            </w:r>
          </w:p>
        </w:tc>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49CE79" w14:textId="77777777" w:rsidR="00EB6C5A" w:rsidRPr="00EB0F8B" w:rsidRDefault="00EB6C5A" w:rsidP="006427F1">
            <w:pPr>
              <w:pStyle w:val="Body"/>
              <w:tabs>
                <w:tab w:val="left" w:pos="1134"/>
              </w:tabs>
              <w:spacing w:line="276" w:lineRule="auto"/>
              <w:jc w:val="both"/>
            </w:pPr>
            <w:r w:rsidRPr="00EB0F8B">
              <w:t>Elastic limits Re N/mm² min</w:t>
            </w:r>
          </w:p>
        </w:tc>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82B6D2" w14:textId="77777777" w:rsidR="00EB6C5A" w:rsidRPr="00EB0F8B" w:rsidRDefault="00EB6C5A" w:rsidP="006427F1">
            <w:pPr>
              <w:pStyle w:val="Body"/>
              <w:tabs>
                <w:tab w:val="left" w:pos="1134"/>
              </w:tabs>
              <w:spacing w:line="276" w:lineRule="auto"/>
              <w:jc w:val="both"/>
            </w:pPr>
            <w:r w:rsidRPr="00EB0F8B">
              <w:t>Tensile strength</w:t>
            </w:r>
          </w:p>
        </w:tc>
      </w:tr>
      <w:tr w:rsidR="00EB6C5A" w:rsidRPr="00EB0F8B" w14:paraId="33A21DE0" w14:textId="77777777" w:rsidTr="00BE6420">
        <w:trPr>
          <w:trHeight w:val="730"/>
        </w:trPr>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9DF98E" w14:textId="77777777" w:rsidR="00EB6C5A" w:rsidRPr="00EB0F8B" w:rsidRDefault="00EB6C5A" w:rsidP="006427F1">
            <w:pPr>
              <w:pStyle w:val="Body"/>
              <w:tabs>
                <w:tab w:val="left" w:pos="1134"/>
              </w:tabs>
              <w:spacing w:line="276" w:lineRule="auto"/>
              <w:jc w:val="both"/>
            </w:pPr>
            <w:r w:rsidRPr="00EB0F8B">
              <w:t>8.8</w:t>
            </w:r>
          </w:p>
        </w:tc>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7BAB55" w14:textId="77777777" w:rsidR="00EB6C5A" w:rsidRPr="00EB0F8B" w:rsidRDefault="00EB6C5A" w:rsidP="006427F1">
            <w:pPr>
              <w:pStyle w:val="Body"/>
              <w:tabs>
                <w:tab w:val="left" w:pos="1134"/>
              </w:tabs>
              <w:spacing w:line="276" w:lineRule="auto"/>
              <w:jc w:val="both"/>
              <w:rPr>
                <w:rFonts w:eastAsia="Arial Narrow"/>
              </w:rPr>
            </w:pPr>
            <w:r w:rsidRPr="00EB0F8B">
              <w:t>640</w:t>
            </w:r>
          </w:p>
          <w:p w14:paraId="7468A12F" w14:textId="77777777" w:rsidR="00EB6C5A" w:rsidRPr="00EB0F8B" w:rsidRDefault="00EB6C5A" w:rsidP="006427F1">
            <w:pPr>
              <w:pStyle w:val="Body"/>
              <w:tabs>
                <w:tab w:val="left" w:pos="1134"/>
              </w:tabs>
              <w:spacing w:line="276" w:lineRule="auto"/>
              <w:jc w:val="both"/>
              <w:rPr>
                <w:rFonts w:eastAsia="Arial Narrow"/>
              </w:rPr>
            </w:pPr>
          </w:p>
          <w:p w14:paraId="6CFC88F3" w14:textId="77777777" w:rsidR="00EB6C5A" w:rsidRPr="00EB0F8B" w:rsidRDefault="00EB6C5A" w:rsidP="006427F1">
            <w:pPr>
              <w:pStyle w:val="Body"/>
              <w:tabs>
                <w:tab w:val="left" w:pos="1134"/>
              </w:tabs>
              <w:spacing w:line="276" w:lineRule="auto"/>
              <w:jc w:val="both"/>
            </w:pPr>
            <w:r w:rsidRPr="00EB0F8B">
              <w:t>900</w:t>
            </w:r>
          </w:p>
        </w:tc>
        <w:tc>
          <w:tcPr>
            <w:tcW w:w="3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1EBC4D" w14:textId="77777777" w:rsidR="00EB6C5A" w:rsidRPr="00EB0F8B" w:rsidRDefault="00EB6C5A" w:rsidP="006427F1">
            <w:pPr>
              <w:pStyle w:val="Body"/>
              <w:tabs>
                <w:tab w:val="left" w:pos="1134"/>
              </w:tabs>
              <w:spacing w:line="276" w:lineRule="auto"/>
              <w:jc w:val="both"/>
              <w:rPr>
                <w:rFonts w:eastAsia="Arial Narrow"/>
              </w:rPr>
            </w:pPr>
            <w:r w:rsidRPr="00EB0F8B">
              <w:t>800 - 1000</w:t>
            </w:r>
          </w:p>
          <w:p w14:paraId="492AB0B6" w14:textId="77777777" w:rsidR="00EB6C5A" w:rsidRPr="00EB0F8B" w:rsidRDefault="00EB6C5A" w:rsidP="006427F1">
            <w:pPr>
              <w:pStyle w:val="Body"/>
              <w:tabs>
                <w:tab w:val="left" w:pos="1134"/>
              </w:tabs>
              <w:spacing w:line="276" w:lineRule="auto"/>
              <w:jc w:val="both"/>
              <w:rPr>
                <w:rFonts w:eastAsia="Arial Narrow"/>
              </w:rPr>
            </w:pPr>
          </w:p>
          <w:p w14:paraId="05CA0EB0" w14:textId="77777777" w:rsidR="00EB6C5A" w:rsidRPr="00EB0F8B" w:rsidRDefault="00EB6C5A" w:rsidP="006427F1">
            <w:pPr>
              <w:pStyle w:val="Body"/>
              <w:tabs>
                <w:tab w:val="left" w:pos="1134"/>
              </w:tabs>
              <w:spacing w:line="276" w:lineRule="auto"/>
              <w:jc w:val="both"/>
            </w:pPr>
            <w:r w:rsidRPr="00EB0F8B">
              <w:t>1000 - 1200</w:t>
            </w:r>
          </w:p>
        </w:tc>
      </w:tr>
    </w:tbl>
    <w:p w14:paraId="6D60ED18" w14:textId="77777777" w:rsidR="00EB6C5A" w:rsidRPr="00EB0F8B" w:rsidRDefault="00EB6C5A" w:rsidP="006427F1">
      <w:pPr>
        <w:pStyle w:val="Body"/>
        <w:tabs>
          <w:tab w:val="left" w:pos="1134"/>
        </w:tabs>
        <w:spacing w:line="276" w:lineRule="auto"/>
        <w:jc w:val="both"/>
        <w:rPr>
          <w:rFonts w:eastAsia="Arial Narrow"/>
        </w:rPr>
      </w:pPr>
    </w:p>
    <w:p w14:paraId="3A749FF0" w14:textId="77777777" w:rsidR="00EB6C5A" w:rsidRPr="00EB0F8B" w:rsidRDefault="00EB6C5A" w:rsidP="006427F1">
      <w:pPr>
        <w:pStyle w:val="Body"/>
        <w:tabs>
          <w:tab w:val="left" w:pos="1134"/>
        </w:tabs>
        <w:spacing w:line="276" w:lineRule="auto"/>
        <w:jc w:val="both"/>
        <w:rPr>
          <w:rFonts w:eastAsia="Arial Narrow"/>
        </w:rPr>
      </w:pPr>
      <w:r w:rsidRPr="00EB0F8B">
        <w:t xml:space="preserve">The special steels to be used for the manufacture of HR bolts will comply with standard NF A 35-556 “special steels for bolts suitable for heat treatment - 1. HR bolts for the execution of civil engineering works” </w:t>
      </w:r>
      <w:r w:rsidRPr="00EB0F8B">
        <w:rPr>
          <w:lang w:val="pt-PT"/>
        </w:rPr>
        <w:t>or equivalent.</w:t>
      </w:r>
    </w:p>
    <w:p w14:paraId="27289B85" w14:textId="77777777" w:rsidR="00EB6C5A" w:rsidRPr="00EB0F8B" w:rsidRDefault="00EB6C5A" w:rsidP="006427F1">
      <w:pPr>
        <w:pStyle w:val="Body"/>
        <w:tabs>
          <w:tab w:val="left" w:pos="1134"/>
        </w:tabs>
        <w:spacing w:line="276" w:lineRule="auto"/>
        <w:jc w:val="both"/>
        <w:rPr>
          <w:rFonts w:eastAsia="Arial Narrow"/>
        </w:rPr>
      </w:pPr>
      <w:r w:rsidRPr="00EB0F8B">
        <w:t>However, the shades used may differ from those indicated in the standard after agreement between the producer and the user.</w:t>
      </w:r>
    </w:p>
    <w:p w14:paraId="5BE31548" w14:textId="77777777" w:rsidR="00EB6C5A" w:rsidRPr="00EB0F8B" w:rsidRDefault="00EB6C5A" w:rsidP="006427F1">
      <w:pPr>
        <w:pStyle w:val="Body"/>
        <w:tabs>
          <w:tab w:val="left" w:pos="1134"/>
        </w:tabs>
        <w:spacing w:line="276" w:lineRule="auto"/>
        <w:jc w:val="both"/>
        <w:rPr>
          <w:rFonts w:eastAsia="Arial Narrow"/>
        </w:rPr>
      </w:pPr>
    </w:p>
    <w:p w14:paraId="31B44E70"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 xml:space="preserve">4.2.3 </w:t>
      </w:r>
      <w:r w:rsidRPr="00EB0F8B">
        <w:rPr>
          <w:b/>
          <w:bCs/>
        </w:rPr>
        <w:tab/>
      </w:r>
      <w:r w:rsidRPr="00EB0F8B">
        <w:rPr>
          <w:b/>
          <w:bCs/>
        </w:rPr>
        <w:tab/>
        <w:t>MINIMUM SAMPLE DIMENSIONS</w:t>
      </w:r>
    </w:p>
    <w:p w14:paraId="6D31EC03" w14:textId="77777777" w:rsidR="00EB6C5A" w:rsidRPr="00EB0F8B" w:rsidRDefault="00EB6C5A" w:rsidP="006427F1">
      <w:pPr>
        <w:pStyle w:val="Body"/>
        <w:tabs>
          <w:tab w:val="left" w:pos="1134"/>
        </w:tabs>
        <w:spacing w:line="276" w:lineRule="auto"/>
        <w:jc w:val="both"/>
        <w:rPr>
          <w:rFonts w:eastAsia="Arial Narrow"/>
        </w:rPr>
      </w:pPr>
      <w:r w:rsidRPr="00EB0F8B">
        <w:t>- The I, T and U profiles will have a height of at least 80 mm</w:t>
      </w:r>
    </w:p>
    <w:p w14:paraId="2F381A50"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 The angle irons will not be less than 40 x 40 x 4 mm</w:t>
      </w:r>
    </w:p>
    <w:p w14:paraId="16564635" w14:textId="77777777" w:rsidR="00EB6C5A" w:rsidRPr="00EB0F8B" w:rsidRDefault="00EB6C5A" w:rsidP="006427F1">
      <w:pPr>
        <w:pStyle w:val="Body"/>
        <w:tabs>
          <w:tab w:val="left" w:pos="1134"/>
        </w:tabs>
        <w:spacing w:line="276" w:lineRule="auto"/>
        <w:jc w:val="both"/>
        <w:rPr>
          <w:rFonts w:eastAsia="Arial Narrow"/>
        </w:rPr>
      </w:pPr>
      <w:r w:rsidRPr="00EB0F8B">
        <w:t>- Gussets, sheets, wide plates will have a minimum thickness of 5 mm. This thickness may be reduced to 4 or 3 mm for elements used in the construction of gutters and downspouts. Bolts: minimum diameter 12 mm, minimum number 2 per assembly.</w:t>
      </w:r>
    </w:p>
    <w:p w14:paraId="06D01C40"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 xml:space="preserve">4.2.4 </w:t>
      </w:r>
      <w:r w:rsidRPr="00EB0F8B">
        <w:rPr>
          <w:b/>
          <w:bCs/>
        </w:rPr>
        <w:tab/>
      </w:r>
      <w:r w:rsidRPr="00EB0F8B">
        <w:rPr>
          <w:b/>
          <w:bCs/>
        </w:rPr>
        <w:tab/>
        <w:t>EXECUTION</w:t>
      </w:r>
    </w:p>
    <w:p w14:paraId="78D8712E"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 xml:space="preserve">4.2.4.1 </w:t>
      </w:r>
      <w:r w:rsidRPr="00EB0F8B">
        <w:rPr>
          <w:b/>
          <w:bCs/>
        </w:rPr>
        <w:tab/>
      </w:r>
      <w:r w:rsidRPr="00EB0F8B">
        <w:rPr>
          <w:b/>
          <w:bCs/>
          <w:caps/>
        </w:rPr>
        <w:t>Loads and surcharges</w:t>
      </w:r>
    </w:p>
    <w:p w14:paraId="227AD8D0" w14:textId="77777777" w:rsidR="00EB6C5A" w:rsidRPr="00EB0F8B" w:rsidRDefault="00EB6C5A" w:rsidP="006427F1">
      <w:pPr>
        <w:pStyle w:val="Body"/>
        <w:tabs>
          <w:tab w:val="left" w:pos="1134"/>
        </w:tabs>
        <w:spacing w:line="276" w:lineRule="auto"/>
        <w:jc w:val="both"/>
        <w:rPr>
          <w:rFonts w:eastAsia="Arial Narrow"/>
        </w:rPr>
      </w:pPr>
      <w:r w:rsidRPr="00EB0F8B">
        <w:t>The works will be carried out taking into account the loads and overloads defined by the CM66.</w:t>
      </w:r>
    </w:p>
    <w:p w14:paraId="5DDC7B01" w14:textId="77777777" w:rsidR="00EB6C5A" w:rsidRPr="00EB0F8B" w:rsidRDefault="00EB6C5A" w:rsidP="006427F1">
      <w:pPr>
        <w:pStyle w:val="Body"/>
        <w:tabs>
          <w:tab w:val="left" w:pos="709"/>
          <w:tab w:val="left" w:pos="1134"/>
        </w:tabs>
        <w:spacing w:line="276" w:lineRule="auto"/>
        <w:jc w:val="both"/>
        <w:rPr>
          <w:rFonts w:eastAsia="Arial Narrow"/>
          <w:caps/>
        </w:rPr>
      </w:pPr>
      <w:r w:rsidRPr="00EB0F8B">
        <w:rPr>
          <w:b/>
          <w:bCs/>
        </w:rPr>
        <w:t xml:space="preserve">4.2.4.2 </w:t>
      </w:r>
      <w:r w:rsidRPr="00EB0F8B">
        <w:rPr>
          <w:b/>
          <w:bCs/>
        </w:rPr>
        <w:tab/>
      </w:r>
      <w:r w:rsidRPr="00EB0F8B">
        <w:rPr>
          <w:b/>
          <w:bCs/>
          <w:caps/>
        </w:rPr>
        <w:t>Operating overheads</w:t>
      </w:r>
    </w:p>
    <w:p w14:paraId="6E67AE3A" w14:textId="77777777" w:rsidR="00EB6C5A" w:rsidRPr="00EB0F8B" w:rsidRDefault="00EB6C5A" w:rsidP="006427F1">
      <w:pPr>
        <w:pStyle w:val="Body"/>
        <w:tabs>
          <w:tab w:val="left" w:pos="1134"/>
        </w:tabs>
        <w:spacing w:line="276" w:lineRule="auto"/>
        <w:jc w:val="both"/>
        <w:rPr>
          <w:rFonts w:eastAsia="Arial Narrow"/>
        </w:rPr>
      </w:pPr>
      <w:r w:rsidRPr="00EB0F8B">
        <w:t>The works must be carried out for the foreseeable overloads defined by the CM66.</w:t>
      </w:r>
    </w:p>
    <w:p w14:paraId="1A93D13F" w14:textId="77777777" w:rsidR="00EB6C5A" w:rsidRPr="00EB0F8B" w:rsidRDefault="00EB6C5A" w:rsidP="006427F1">
      <w:pPr>
        <w:pStyle w:val="Body"/>
        <w:tabs>
          <w:tab w:val="left" w:pos="709"/>
          <w:tab w:val="left" w:pos="1134"/>
        </w:tabs>
        <w:spacing w:line="276" w:lineRule="auto"/>
        <w:jc w:val="both"/>
        <w:rPr>
          <w:rFonts w:eastAsia="Arial Narrow"/>
          <w:b/>
          <w:bCs/>
        </w:rPr>
      </w:pPr>
      <w:r w:rsidRPr="00EB0F8B">
        <w:rPr>
          <w:b/>
          <w:bCs/>
        </w:rPr>
        <w:t xml:space="preserve">4.2.4.3 </w:t>
      </w:r>
      <w:r w:rsidRPr="00EB0F8B">
        <w:rPr>
          <w:b/>
          <w:bCs/>
        </w:rPr>
        <w:tab/>
      </w:r>
      <w:r w:rsidRPr="00EB0F8B">
        <w:rPr>
          <w:b/>
          <w:bCs/>
          <w:caps/>
        </w:rPr>
        <w:t>Permanent loads</w:t>
      </w:r>
    </w:p>
    <w:p w14:paraId="33CF2033" w14:textId="77777777" w:rsidR="00EB6C5A" w:rsidRPr="00EB0F8B" w:rsidRDefault="00EB6C5A" w:rsidP="006427F1">
      <w:pPr>
        <w:pStyle w:val="Body"/>
        <w:tabs>
          <w:tab w:val="left" w:pos="1134"/>
        </w:tabs>
        <w:spacing w:line="276" w:lineRule="auto"/>
        <w:jc w:val="both"/>
        <w:rPr>
          <w:rFonts w:eastAsia="Arial Narrow"/>
        </w:rPr>
      </w:pPr>
      <w:r w:rsidRPr="00EB0F8B">
        <w:t>- Dead weight of the frame</w:t>
      </w:r>
    </w:p>
    <w:p w14:paraId="2C1314DA" w14:textId="77777777" w:rsidR="00EB6C5A" w:rsidRPr="00EB0F8B" w:rsidRDefault="00EB6C5A" w:rsidP="006427F1">
      <w:pPr>
        <w:pStyle w:val="Body"/>
        <w:tabs>
          <w:tab w:val="left" w:pos="1134"/>
        </w:tabs>
        <w:spacing w:line="276" w:lineRule="auto"/>
        <w:jc w:val="both"/>
        <w:rPr>
          <w:rFonts w:eastAsia="Arial Narrow"/>
        </w:rPr>
      </w:pPr>
      <w:r w:rsidRPr="00EB0F8B">
        <w:t>- Weight of various fixed equipment</w:t>
      </w:r>
    </w:p>
    <w:p w14:paraId="7313BE3E" w14:textId="77777777" w:rsidR="00EB6C5A" w:rsidRPr="00EB0F8B" w:rsidRDefault="00EB6C5A" w:rsidP="006427F1">
      <w:pPr>
        <w:pStyle w:val="Body"/>
        <w:tabs>
          <w:tab w:val="left" w:pos="709"/>
          <w:tab w:val="left" w:pos="1134"/>
        </w:tabs>
        <w:spacing w:line="276" w:lineRule="auto"/>
        <w:jc w:val="both"/>
        <w:rPr>
          <w:rFonts w:eastAsia="Arial Narrow"/>
          <w:b/>
          <w:bCs/>
        </w:rPr>
      </w:pPr>
      <w:r w:rsidRPr="00EB0F8B">
        <w:rPr>
          <w:b/>
          <w:bCs/>
        </w:rPr>
        <w:t xml:space="preserve">4.2.4.4 </w:t>
      </w:r>
      <w:r w:rsidRPr="00EB0F8B">
        <w:rPr>
          <w:b/>
          <w:bCs/>
        </w:rPr>
        <w:tab/>
      </w:r>
      <w:r w:rsidRPr="00EB0F8B">
        <w:rPr>
          <w:b/>
          <w:bCs/>
          <w:caps/>
        </w:rPr>
        <w:t>Variable charges</w:t>
      </w:r>
    </w:p>
    <w:p w14:paraId="57764290" w14:textId="77777777" w:rsidR="00EB6C5A" w:rsidRPr="00EB0F8B" w:rsidRDefault="00EB6C5A" w:rsidP="006427F1">
      <w:pPr>
        <w:pStyle w:val="Body"/>
        <w:tabs>
          <w:tab w:val="left" w:pos="1134"/>
        </w:tabs>
        <w:spacing w:line="276" w:lineRule="auto"/>
        <w:jc w:val="both"/>
        <w:rPr>
          <w:rFonts w:eastAsia="Arial Narrow"/>
        </w:rPr>
      </w:pPr>
      <w:r w:rsidRPr="00EB0F8B">
        <w:t>- Weight of mobile equipment</w:t>
      </w:r>
    </w:p>
    <w:p w14:paraId="6EE479D5" w14:textId="77777777" w:rsidR="00EB6C5A" w:rsidRPr="00EB0F8B" w:rsidRDefault="00EB6C5A" w:rsidP="006427F1">
      <w:pPr>
        <w:pStyle w:val="Body"/>
        <w:tabs>
          <w:tab w:val="left" w:pos="1134"/>
        </w:tabs>
        <w:spacing w:line="276" w:lineRule="auto"/>
        <w:jc w:val="both"/>
        <w:rPr>
          <w:rFonts w:eastAsia="Arial Narrow"/>
        </w:rPr>
      </w:pPr>
      <w:r w:rsidRPr="00EB0F8B">
        <w:t>- Weight of products contained in the equipment</w:t>
      </w:r>
    </w:p>
    <w:p w14:paraId="4E22D352"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4.2.4.5</w:t>
      </w:r>
      <w:r w:rsidRPr="00EB0F8B">
        <w:rPr>
          <w:b/>
          <w:bCs/>
          <w:caps/>
        </w:rPr>
        <w:t xml:space="preserve"> </w:t>
      </w:r>
      <w:r w:rsidRPr="00EB0F8B">
        <w:rPr>
          <w:b/>
          <w:bCs/>
          <w:caps/>
        </w:rPr>
        <w:tab/>
        <w:t>Stress due to thermal variations</w:t>
      </w:r>
    </w:p>
    <w:p w14:paraId="2911BCD8" w14:textId="77777777" w:rsidR="00EB6C5A" w:rsidRPr="00EB0F8B" w:rsidRDefault="00EB6C5A" w:rsidP="006427F1">
      <w:pPr>
        <w:pStyle w:val="Body"/>
        <w:tabs>
          <w:tab w:val="left" w:pos="1134"/>
        </w:tabs>
        <w:spacing w:line="276" w:lineRule="auto"/>
        <w:jc w:val="both"/>
        <w:rPr>
          <w:rFonts w:eastAsia="Arial Narrow"/>
        </w:rPr>
      </w:pPr>
      <w:r w:rsidRPr="00EB0F8B">
        <w:t>The efforts caused by temperature variations in the following structures will be taken into account:</w:t>
      </w:r>
    </w:p>
    <w:p w14:paraId="28866BF5" w14:textId="77777777" w:rsidR="00EB6C5A" w:rsidRPr="00EB0F8B" w:rsidRDefault="00EB6C5A" w:rsidP="006427F1">
      <w:pPr>
        <w:pStyle w:val="Body"/>
        <w:tabs>
          <w:tab w:val="left" w:pos="1134"/>
        </w:tabs>
        <w:spacing w:line="276" w:lineRule="auto"/>
        <w:jc w:val="both"/>
        <w:rPr>
          <w:rFonts w:eastAsia="Arial Narrow"/>
        </w:rPr>
      </w:pPr>
      <w:r w:rsidRPr="00EB0F8B">
        <w:t>- pipes at fixed points or forces due to friction on supports</w:t>
      </w:r>
    </w:p>
    <w:p w14:paraId="47E86667" w14:textId="77777777" w:rsidR="00EB6C5A" w:rsidRPr="00EB0F8B" w:rsidRDefault="00EB6C5A" w:rsidP="006427F1">
      <w:pPr>
        <w:pStyle w:val="Body"/>
        <w:tabs>
          <w:tab w:val="left" w:pos="1134"/>
        </w:tabs>
        <w:spacing w:line="276" w:lineRule="auto"/>
        <w:jc w:val="both"/>
        <w:rPr>
          <w:rFonts w:eastAsia="Arial Narrow"/>
        </w:rPr>
      </w:pPr>
      <w:r w:rsidRPr="00EB0F8B">
        <w:t>- various metal structures depending on their rigidity and their supports.</w:t>
      </w:r>
    </w:p>
    <w:p w14:paraId="39AD5370" w14:textId="77777777" w:rsidR="00EB6C5A" w:rsidRPr="00EB0F8B" w:rsidRDefault="00EB6C5A" w:rsidP="006427F1">
      <w:pPr>
        <w:pStyle w:val="Body"/>
        <w:tabs>
          <w:tab w:val="left" w:pos="1134"/>
        </w:tabs>
        <w:spacing w:line="276" w:lineRule="auto"/>
        <w:jc w:val="both"/>
        <w:rPr>
          <w:rFonts w:eastAsia="Arial Narrow"/>
        </w:rPr>
      </w:pPr>
      <w:r w:rsidRPr="00EB0F8B">
        <w:t>Effects of temperature variations:</w:t>
      </w:r>
    </w:p>
    <w:p w14:paraId="4966B73E" w14:textId="77777777" w:rsidR="00EB6C5A" w:rsidRPr="00EB0F8B" w:rsidRDefault="00EB6C5A" w:rsidP="006427F1">
      <w:pPr>
        <w:pStyle w:val="Body"/>
        <w:tabs>
          <w:tab w:val="left" w:pos="1134"/>
        </w:tabs>
        <w:spacing w:line="276" w:lineRule="auto"/>
        <w:jc w:val="both"/>
        <w:rPr>
          <w:rFonts w:eastAsia="Arial Narrow"/>
        </w:rPr>
      </w:pPr>
      <w:r w:rsidRPr="00EB0F8B">
        <w:t>- maximum temperature variation + 15° to be increased by at least 50% for elements subject to direct sunlight.</w:t>
      </w:r>
    </w:p>
    <w:p w14:paraId="0490B146"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 xml:space="preserve">4.2.4.6 </w:t>
      </w:r>
      <w:r w:rsidRPr="00EB0F8B">
        <w:rPr>
          <w:b/>
          <w:bCs/>
        </w:rPr>
        <w:tab/>
      </w:r>
      <w:r w:rsidRPr="00EB0F8B">
        <w:rPr>
          <w:b/>
          <w:bCs/>
          <w:caps/>
        </w:rPr>
        <w:t>Wind loads</w:t>
      </w:r>
    </w:p>
    <w:p w14:paraId="3DED858C" w14:textId="77777777" w:rsidR="00EB6C5A" w:rsidRPr="00EB0F8B" w:rsidRDefault="00EB6C5A" w:rsidP="006427F1">
      <w:pPr>
        <w:pStyle w:val="Body"/>
        <w:tabs>
          <w:tab w:val="left" w:pos="1134"/>
        </w:tabs>
        <w:spacing w:line="276" w:lineRule="auto"/>
        <w:jc w:val="both"/>
        <w:rPr>
          <w:rFonts w:eastAsia="Arial Narrow"/>
        </w:rPr>
      </w:pPr>
      <w:r w:rsidRPr="00EB0F8B">
        <w:t>The loads will comply with the NV rules. In particular, the dynamic pressure values will be taken according to the geographical location and the characteristics of the site where the structure is located, unless there are exceptions to the descriptive specifications.</w:t>
      </w:r>
    </w:p>
    <w:p w14:paraId="5C2931C3"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 xml:space="preserve">4.2.4.7 </w:t>
      </w:r>
      <w:r w:rsidRPr="00EB0F8B">
        <w:rPr>
          <w:b/>
          <w:bCs/>
        </w:rPr>
        <w:tab/>
      </w:r>
      <w:r w:rsidRPr="00EB0F8B">
        <w:rPr>
          <w:b/>
          <w:bCs/>
          <w:caps/>
        </w:rPr>
        <w:t>Combinations of loads</w:t>
      </w:r>
    </w:p>
    <w:p w14:paraId="3366E0E1" w14:textId="77777777" w:rsidR="00EB6C5A" w:rsidRPr="00EB0F8B" w:rsidRDefault="00EB6C5A" w:rsidP="006427F1">
      <w:pPr>
        <w:pStyle w:val="Body"/>
        <w:tabs>
          <w:tab w:val="left" w:pos="1134"/>
        </w:tabs>
        <w:spacing w:line="276" w:lineRule="auto"/>
        <w:jc w:val="both"/>
        <w:rPr>
          <w:rFonts w:eastAsia="Arial Narrow"/>
        </w:rPr>
      </w:pPr>
      <w:r w:rsidRPr="00EB0F8B">
        <w:t>The works must be studied for the loads and overloads foreseeable under the conditions defined below:</w:t>
      </w:r>
    </w:p>
    <w:p w14:paraId="0CCDE5D1"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Permanent charges</w:t>
      </w:r>
    </w:p>
    <w:p w14:paraId="51F640BE" w14:textId="77777777" w:rsidR="00EB6C5A" w:rsidRPr="00EB0F8B" w:rsidRDefault="00EB6C5A" w:rsidP="006427F1">
      <w:pPr>
        <w:pStyle w:val="Body"/>
        <w:tabs>
          <w:tab w:val="left" w:pos="1134"/>
        </w:tabs>
        <w:spacing w:line="276" w:lineRule="auto"/>
        <w:jc w:val="both"/>
        <w:rPr>
          <w:rFonts w:eastAsia="Arial Narrow"/>
        </w:rPr>
      </w:pPr>
      <w:r w:rsidRPr="00EB0F8B">
        <w:t>- Weight of the frame</w:t>
      </w:r>
    </w:p>
    <w:p w14:paraId="6F1E8D3E" w14:textId="77777777" w:rsidR="00EB6C5A" w:rsidRPr="00EB0F8B" w:rsidRDefault="00EB6C5A" w:rsidP="006427F1">
      <w:pPr>
        <w:pStyle w:val="Body"/>
        <w:tabs>
          <w:tab w:val="left" w:pos="1134"/>
        </w:tabs>
        <w:spacing w:line="276" w:lineRule="auto"/>
        <w:jc w:val="both"/>
        <w:rPr>
          <w:rFonts w:eastAsia="Arial Narrow"/>
        </w:rPr>
      </w:pPr>
      <w:r w:rsidRPr="00EB0F8B">
        <w:t>- Weight of fixed equipment, piping, removable parts, protections and maintenance devices permanently attached.</w:t>
      </w:r>
    </w:p>
    <w:p w14:paraId="021D63A9"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Mobile loads</w:t>
      </w:r>
    </w:p>
    <w:p w14:paraId="3C84FFAB" w14:textId="77777777" w:rsidR="00EB6C5A" w:rsidRPr="00EB0F8B" w:rsidRDefault="00EB6C5A" w:rsidP="006427F1">
      <w:pPr>
        <w:pStyle w:val="Body"/>
        <w:tabs>
          <w:tab w:val="left" w:pos="1134"/>
        </w:tabs>
        <w:spacing w:line="276" w:lineRule="auto"/>
        <w:jc w:val="both"/>
        <w:rPr>
          <w:rFonts w:eastAsia="Arial Narrow"/>
        </w:rPr>
      </w:pPr>
      <w:r w:rsidRPr="00EB0F8B">
        <w:t>- fixed surcharges provided for on roofs</w:t>
      </w:r>
    </w:p>
    <w:p w14:paraId="55512295" w14:textId="77777777" w:rsidR="00EB6C5A" w:rsidRPr="00EB0F8B" w:rsidRDefault="00EB6C5A" w:rsidP="006427F1">
      <w:pPr>
        <w:pStyle w:val="Body"/>
        <w:tabs>
          <w:tab w:val="left" w:pos="1134"/>
        </w:tabs>
        <w:spacing w:line="276" w:lineRule="auto"/>
        <w:jc w:val="both"/>
        <w:rPr>
          <w:rFonts w:eastAsia="Arial Narrow"/>
        </w:rPr>
      </w:pPr>
      <w:r w:rsidRPr="00EB0F8B">
        <w:t>- reactions of lifting and handling equipment</w:t>
      </w:r>
    </w:p>
    <w:p w14:paraId="24A88858" w14:textId="77777777" w:rsidR="00EB6C5A" w:rsidRPr="00EB0F8B" w:rsidRDefault="00EB6C5A" w:rsidP="006427F1">
      <w:pPr>
        <w:pStyle w:val="Body"/>
        <w:tabs>
          <w:tab w:val="left" w:pos="1134"/>
        </w:tabs>
        <w:spacing w:line="276" w:lineRule="auto"/>
        <w:jc w:val="both"/>
        <w:rPr>
          <w:rFonts w:eastAsia="Arial Narrow"/>
        </w:rPr>
      </w:pPr>
      <w:r w:rsidRPr="00EB0F8B">
        <w:t>- weight of the products contained in the equipment</w:t>
      </w:r>
    </w:p>
    <w:p w14:paraId="7083661E" w14:textId="77777777" w:rsidR="00EB6C5A" w:rsidRPr="00EB0F8B" w:rsidRDefault="00EB6C5A" w:rsidP="006427F1">
      <w:pPr>
        <w:pStyle w:val="Body"/>
        <w:tabs>
          <w:tab w:val="left" w:pos="1134"/>
        </w:tabs>
        <w:spacing w:line="276" w:lineRule="auto"/>
        <w:jc w:val="both"/>
        <w:rPr>
          <w:rFonts w:eastAsia="Arial Narrow"/>
        </w:rPr>
      </w:pPr>
      <w:r w:rsidRPr="00EB0F8B">
        <w:t>- loads of vibratory origin</w:t>
      </w:r>
    </w:p>
    <w:p w14:paraId="7BF1780B" w14:textId="77777777" w:rsidR="00EB6C5A" w:rsidRPr="00EB0F8B" w:rsidRDefault="00EB6C5A" w:rsidP="006427F1">
      <w:pPr>
        <w:pStyle w:val="Body"/>
        <w:tabs>
          <w:tab w:val="left" w:pos="1134"/>
        </w:tabs>
        <w:spacing w:line="276" w:lineRule="auto"/>
        <w:jc w:val="both"/>
        <w:rPr>
          <w:rFonts w:eastAsia="Arial Narrow"/>
        </w:rPr>
      </w:pPr>
      <w:r w:rsidRPr="00EB0F8B">
        <w:t>- wind loads - normal dynamic pressure</w:t>
      </w:r>
    </w:p>
    <w:p w14:paraId="7997349B" w14:textId="77777777" w:rsidR="00EB6C5A" w:rsidRPr="00EB0F8B" w:rsidRDefault="00EB6C5A" w:rsidP="006427F1">
      <w:pPr>
        <w:pStyle w:val="Body"/>
        <w:tabs>
          <w:tab w:val="left" w:pos="1134"/>
        </w:tabs>
        <w:spacing w:line="276" w:lineRule="auto"/>
        <w:jc w:val="both"/>
        <w:rPr>
          <w:rFonts w:eastAsia="Arial Narrow"/>
        </w:rPr>
      </w:pPr>
      <w:r w:rsidRPr="00EB0F8B">
        <w:t>- wind loads - extreme dynamic pressure</w:t>
      </w:r>
    </w:p>
    <w:p w14:paraId="38CA0CD4" w14:textId="77777777" w:rsidR="00EB6C5A" w:rsidRPr="00EB0F8B" w:rsidRDefault="00EB6C5A" w:rsidP="006427F1">
      <w:pPr>
        <w:pStyle w:val="Body"/>
        <w:tabs>
          <w:tab w:val="left" w:pos="1134"/>
        </w:tabs>
        <w:spacing w:line="276" w:lineRule="auto"/>
        <w:jc w:val="both"/>
        <w:rPr>
          <w:rFonts w:eastAsia="Arial Narrow"/>
        </w:rPr>
      </w:pPr>
      <w:r w:rsidRPr="00EB0F8B">
        <w:t>- loads due to temperature variations</w:t>
      </w:r>
    </w:p>
    <w:p w14:paraId="3A5AF7DC" w14:textId="77777777" w:rsidR="00EB6C5A" w:rsidRPr="00EB0F8B" w:rsidRDefault="00EB6C5A" w:rsidP="006427F1">
      <w:pPr>
        <w:pStyle w:val="Body"/>
        <w:tabs>
          <w:tab w:val="left" w:pos="1134"/>
        </w:tabs>
        <w:spacing w:line="276" w:lineRule="auto"/>
        <w:jc w:val="both"/>
        <w:rPr>
          <w:rFonts w:eastAsia="Arial Narrow"/>
        </w:rPr>
      </w:pPr>
      <w:r w:rsidRPr="00EB0F8B">
        <w:t>- loads due to earthquakes</w:t>
      </w:r>
    </w:p>
    <w:p w14:paraId="4EE37A67"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It will be verified that under the most unfavorable combinations of factored loads and overloads, the construction remains stable and that for each element the stresses remain lower than the elastic limit Te of the metal.</w:t>
      </w:r>
    </w:p>
    <w:p w14:paraId="07DBA633" w14:textId="77777777" w:rsidR="00EB6C5A" w:rsidRPr="00EB0F8B" w:rsidRDefault="00EB6C5A" w:rsidP="006427F1">
      <w:pPr>
        <w:pStyle w:val="Body"/>
        <w:tabs>
          <w:tab w:val="left" w:pos="1134"/>
        </w:tabs>
        <w:spacing w:line="276" w:lineRule="auto"/>
        <w:jc w:val="both"/>
        <w:rPr>
          <w:rFonts w:eastAsia="Arial Narrow"/>
        </w:rPr>
      </w:pPr>
      <w:r w:rsidRPr="00EB0F8B">
        <w:t>The values of the weighting coefficients and characteristic constraints for each stress case will be those of the CM66 rules.</w:t>
      </w:r>
    </w:p>
    <w:p w14:paraId="1083B1C5" w14:textId="77777777" w:rsidR="00EB6C5A" w:rsidRPr="00EB0F8B" w:rsidRDefault="00EB6C5A" w:rsidP="006427F1">
      <w:pPr>
        <w:pStyle w:val="Body"/>
        <w:tabs>
          <w:tab w:val="left" w:pos="1134"/>
        </w:tabs>
        <w:spacing w:line="276" w:lineRule="auto"/>
        <w:jc w:val="both"/>
        <w:rPr>
          <w:rFonts w:eastAsia="Arial Narrow"/>
        </w:rPr>
      </w:pPr>
    </w:p>
    <w:p w14:paraId="274791BC" w14:textId="77777777" w:rsidR="00EB6C5A" w:rsidRPr="00EB0F8B" w:rsidRDefault="00EB6C5A" w:rsidP="006427F1">
      <w:pPr>
        <w:pStyle w:val="Body"/>
        <w:tabs>
          <w:tab w:val="left" w:pos="709"/>
          <w:tab w:val="left" w:pos="1134"/>
        </w:tabs>
        <w:spacing w:line="276" w:lineRule="auto"/>
        <w:jc w:val="both"/>
        <w:rPr>
          <w:rFonts w:eastAsia="Arial Narrow"/>
          <w:b/>
          <w:bCs/>
        </w:rPr>
      </w:pPr>
      <w:r w:rsidRPr="00EB0F8B">
        <w:rPr>
          <w:b/>
          <w:bCs/>
        </w:rPr>
        <w:t xml:space="preserve">4. </w:t>
      </w:r>
      <w:r w:rsidRPr="00EB0F8B">
        <w:rPr>
          <w:b/>
          <w:bCs/>
          <w:caps/>
        </w:rPr>
        <w:t xml:space="preserve">2.4.8 </w:t>
      </w:r>
      <w:r w:rsidRPr="00EB0F8B">
        <w:rPr>
          <w:b/>
          <w:bCs/>
          <w:caps/>
        </w:rPr>
        <w:tab/>
        <w:t>Permissible deformations</w:t>
      </w:r>
    </w:p>
    <w:p w14:paraId="7FAE917D"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4.2.4.8.1 </w:t>
      </w:r>
      <w:r w:rsidRPr="00EB0F8B">
        <w:rPr>
          <w:b/>
          <w:bCs/>
        </w:rPr>
        <w:tab/>
        <w:t>Arrows</w:t>
      </w:r>
    </w:p>
    <w:p w14:paraId="67107174" w14:textId="77777777" w:rsidR="00EB6C5A" w:rsidRPr="00EB0F8B" w:rsidRDefault="00EB6C5A" w:rsidP="006427F1">
      <w:pPr>
        <w:pStyle w:val="Body"/>
        <w:tabs>
          <w:tab w:val="left" w:pos="1134"/>
        </w:tabs>
        <w:spacing w:line="276" w:lineRule="auto"/>
        <w:jc w:val="both"/>
        <w:rPr>
          <w:rFonts w:eastAsia="Arial Narrow"/>
        </w:rPr>
      </w:pPr>
      <w:r w:rsidRPr="00EB0F8B">
        <w:t>The permissible deformations are those specified in the CM66 rules. These are modified or supplemented as follows:</w:t>
      </w:r>
    </w:p>
    <w:p w14:paraId="7CDD5185" w14:textId="77777777" w:rsidR="00EB6C5A" w:rsidRPr="00EB0F8B" w:rsidRDefault="00EB6C5A" w:rsidP="006427F1">
      <w:pPr>
        <w:pStyle w:val="Body"/>
        <w:tabs>
          <w:tab w:val="left" w:pos="1134"/>
        </w:tabs>
        <w:spacing w:line="276" w:lineRule="auto"/>
        <w:jc w:val="both"/>
        <w:rPr>
          <w:rFonts w:eastAsia="Arial Narrow"/>
        </w:rPr>
      </w:pPr>
      <w:r w:rsidRPr="00EB0F8B">
        <w:t>- Roofing and cladding elements:</w:t>
      </w:r>
    </w:p>
    <w:p w14:paraId="518D481D" w14:textId="77777777" w:rsidR="00EB6C5A" w:rsidRPr="00EB0F8B" w:rsidRDefault="00EB6C5A" w:rsidP="006427F1">
      <w:pPr>
        <w:pStyle w:val="Body"/>
        <w:tabs>
          <w:tab w:val="left" w:pos="1134"/>
        </w:tabs>
        <w:spacing w:line="276" w:lineRule="auto"/>
        <w:jc w:val="both"/>
        <w:rPr>
          <w:rFonts w:eastAsia="Arial Narrow"/>
        </w:rPr>
      </w:pPr>
      <w:r w:rsidRPr="00EB0F8B">
        <w:t>1/200 of the range under loads and overloads</w:t>
      </w:r>
    </w:p>
    <w:p w14:paraId="3414507C" w14:textId="77777777" w:rsidR="00EB6C5A" w:rsidRPr="00EB0F8B" w:rsidRDefault="00EB6C5A" w:rsidP="006427F1">
      <w:pPr>
        <w:pStyle w:val="Body"/>
        <w:tabs>
          <w:tab w:val="left" w:pos="1134"/>
        </w:tabs>
        <w:spacing w:line="276" w:lineRule="auto"/>
        <w:jc w:val="both"/>
        <w:rPr>
          <w:rFonts w:eastAsia="Arial Narrow"/>
        </w:rPr>
      </w:pPr>
      <w:r w:rsidRPr="00EB0F8B">
        <w:rPr>
          <w:lang w:val="it-IT"/>
        </w:rPr>
        <w:t>- Console beams:</w:t>
      </w:r>
    </w:p>
    <w:p w14:paraId="0A60779F" w14:textId="77777777" w:rsidR="00EB6C5A" w:rsidRPr="00EB0F8B" w:rsidRDefault="00EB6C5A" w:rsidP="006427F1">
      <w:pPr>
        <w:pStyle w:val="Body"/>
        <w:tabs>
          <w:tab w:val="left" w:pos="1134"/>
        </w:tabs>
        <w:spacing w:line="276" w:lineRule="auto"/>
        <w:jc w:val="both"/>
        <w:rPr>
          <w:rFonts w:eastAsia="Arial Narrow"/>
        </w:rPr>
      </w:pPr>
      <w:r w:rsidRPr="00EB0F8B">
        <w:t>1/400 of the overhang length.</w:t>
      </w:r>
    </w:p>
    <w:p w14:paraId="31D9C8AF"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4.2.4.8.2 </w:t>
      </w:r>
      <w:r w:rsidRPr="00EB0F8B">
        <w:rPr>
          <w:b/>
          <w:bCs/>
        </w:rPr>
        <w:tab/>
        <w:t>Post movements</w:t>
      </w:r>
    </w:p>
    <w:p w14:paraId="0AF4A4B7" w14:textId="77777777" w:rsidR="00EB6C5A" w:rsidRPr="00EB0F8B" w:rsidRDefault="00EB6C5A" w:rsidP="006427F1">
      <w:pPr>
        <w:pStyle w:val="Body"/>
        <w:tabs>
          <w:tab w:val="left" w:pos="1134"/>
        </w:tabs>
        <w:spacing w:line="276" w:lineRule="auto"/>
        <w:jc w:val="both"/>
        <w:rPr>
          <w:rFonts w:eastAsia="Arial Narrow"/>
        </w:rPr>
      </w:pPr>
      <w:r w:rsidRPr="00EB0F8B">
        <w:t>The displacements at the top of the posts must not exceed the following values:</w:t>
      </w:r>
    </w:p>
    <w:p w14:paraId="665FAA5D" w14:textId="77777777" w:rsidR="00EB6C5A" w:rsidRPr="00EB0F8B" w:rsidRDefault="00EB6C5A" w:rsidP="006427F1">
      <w:pPr>
        <w:pStyle w:val="Body"/>
        <w:tabs>
          <w:tab w:val="left" w:pos="1134"/>
        </w:tabs>
        <w:spacing w:line="276" w:lineRule="auto"/>
        <w:jc w:val="both"/>
        <w:rPr>
          <w:rFonts w:eastAsia="Arial Narrow"/>
        </w:rPr>
      </w:pPr>
      <w:r w:rsidRPr="00EB0F8B">
        <w:t>- 1/200th under normal wind,</w:t>
      </w:r>
    </w:p>
    <w:p w14:paraId="7F17A03A" w14:textId="77777777" w:rsidR="00EB6C5A" w:rsidRPr="00EB0F8B" w:rsidRDefault="00EB6C5A" w:rsidP="006427F1">
      <w:pPr>
        <w:pStyle w:val="Body"/>
        <w:tabs>
          <w:tab w:val="left" w:pos="1134"/>
        </w:tabs>
        <w:spacing w:line="276" w:lineRule="auto"/>
        <w:jc w:val="both"/>
        <w:rPr>
          <w:rFonts w:eastAsia="Arial Narrow"/>
        </w:rPr>
      </w:pPr>
      <w:r w:rsidRPr="00EB0F8B">
        <w:t>- 1/150th under normal wind combined with the horizontal forces of a single bridge.</w:t>
      </w:r>
    </w:p>
    <w:p w14:paraId="486AC73B" w14:textId="77777777" w:rsidR="00EB6C5A" w:rsidRPr="00EB0F8B" w:rsidRDefault="00EB6C5A" w:rsidP="006427F1">
      <w:pPr>
        <w:pStyle w:val="Body"/>
        <w:tabs>
          <w:tab w:val="left" w:pos="709"/>
          <w:tab w:val="left" w:pos="1134"/>
        </w:tabs>
        <w:spacing w:line="276" w:lineRule="auto"/>
        <w:jc w:val="both"/>
        <w:rPr>
          <w:rFonts w:eastAsia="Arial Narrow"/>
          <w:b/>
          <w:bCs/>
        </w:rPr>
      </w:pPr>
      <w:r w:rsidRPr="00EB0F8B">
        <w:rPr>
          <w:b/>
          <w:bCs/>
        </w:rPr>
        <w:t xml:space="preserve">4.2.5 </w:t>
      </w:r>
      <w:r w:rsidRPr="00EB0F8B">
        <w:rPr>
          <w:b/>
          <w:bCs/>
        </w:rPr>
        <w:tab/>
      </w:r>
      <w:r w:rsidRPr="00EB0F8B">
        <w:rPr>
          <w:b/>
          <w:bCs/>
        </w:rPr>
        <w:tab/>
      </w:r>
      <w:r w:rsidRPr="00EB0F8B">
        <w:rPr>
          <w:b/>
          <w:bCs/>
          <w:caps/>
        </w:rPr>
        <w:t>Constructive provisions</w:t>
      </w:r>
    </w:p>
    <w:p w14:paraId="436A0D82"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 xml:space="preserve">4.2.5.1 </w:t>
      </w:r>
      <w:r w:rsidRPr="00EB0F8B">
        <w:rPr>
          <w:b/>
          <w:bCs/>
        </w:rPr>
        <w:tab/>
      </w:r>
      <w:r w:rsidRPr="00EB0F8B">
        <w:rPr>
          <w:b/>
          <w:bCs/>
          <w:caps/>
        </w:rPr>
        <w:t>General</w:t>
      </w:r>
    </w:p>
    <w:p w14:paraId="5694FD5B" w14:textId="77777777" w:rsidR="00EB6C5A" w:rsidRPr="00EB0F8B" w:rsidRDefault="00EB6C5A" w:rsidP="006427F1">
      <w:pPr>
        <w:pStyle w:val="Body"/>
        <w:tabs>
          <w:tab w:val="left" w:pos="1134"/>
        </w:tabs>
        <w:spacing w:line="276" w:lineRule="auto"/>
        <w:jc w:val="both"/>
        <w:rPr>
          <w:rFonts w:eastAsia="Arial Narrow"/>
        </w:rPr>
      </w:pPr>
      <w:r w:rsidRPr="00EB0F8B">
        <w:t xml:space="preserve">The frames will be fully </w:t>
      </w:r>
      <w:r w:rsidRPr="00EB0F8B">
        <w:rPr>
          <w:b/>
          <w:bCs/>
          <w:u w:val="single"/>
        </w:rPr>
        <w:t xml:space="preserve">welded in the workshop and bolted on site </w:t>
      </w:r>
      <w:r w:rsidRPr="00EB0F8B">
        <w:t>.</w:t>
      </w:r>
    </w:p>
    <w:p w14:paraId="2CC870B0" w14:textId="77777777" w:rsidR="00EB6C5A" w:rsidRPr="00EB0F8B" w:rsidRDefault="00EB6C5A" w:rsidP="006427F1">
      <w:pPr>
        <w:pStyle w:val="Body"/>
        <w:tabs>
          <w:tab w:val="left" w:pos="1134"/>
        </w:tabs>
        <w:spacing w:line="276" w:lineRule="auto"/>
        <w:jc w:val="both"/>
        <w:rPr>
          <w:rFonts w:eastAsia="Arial Narrow"/>
        </w:rPr>
      </w:pPr>
      <w:r w:rsidRPr="00EB0F8B">
        <w:t>Standardized profiles or beams reconstituted by welding should preferably be used.</w:t>
      </w:r>
    </w:p>
    <w:p w14:paraId="2097E79B" w14:textId="77777777" w:rsidR="00EB6C5A" w:rsidRPr="00EB0F8B" w:rsidRDefault="00EB6C5A" w:rsidP="006427F1">
      <w:pPr>
        <w:pStyle w:val="Body"/>
        <w:tabs>
          <w:tab w:val="left" w:pos="1134"/>
        </w:tabs>
        <w:spacing w:line="276" w:lineRule="auto"/>
        <w:jc w:val="both"/>
        <w:rPr>
          <w:rFonts w:eastAsia="Arial Narrow"/>
        </w:rPr>
      </w:pPr>
      <w:r w:rsidRPr="00EB0F8B">
        <w:t>To facilitate corrosion protection, structural arrangements that form water and dust receptacles, as well as back-to-back assemblies of irons, should be avoided. Workshop assemblies should preferably be made with continuous welding.</w:t>
      </w:r>
    </w:p>
    <w:p w14:paraId="7E9CECB6"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4.2.5.2</w:t>
      </w:r>
      <w:r w:rsidRPr="00EB0F8B">
        <w:rPr>
          <w:b/>
          <w:bCs/>
          <w:caps/>
        </w:rPr>
        <w:t xml:space="preserve"> </w:t>
      </w:r>
      <w:r w:rsidRPr="00EB0F8B">
        <w:rPr>
          <w:b/>
          <w:bCs/>
          <w:caps/>
        </w:rPr>
        <w:tab/>
        <w:t>Assemblies</w:t>
      </w:r>
    </w:p>
    <w:p w14:paraId="6532064A" w14:textId="77777777" w:rsidR="00EB6C5A" w:rsidRPr="00EB0F8B" w:rsidRDefault="00EB6C5A" w:rsidP="006427F1">
      <w:pPr>
        <w:pStyle w:val="Body"/>
        <w:tabs>
          <w:tab w:val="left" w:pos="1134"/>
        </w:tabs>
        <w:spacing w:line="276" w:lineRule="auto"/>
        <w:jc w:val="both"/>
        <w:rPr>
          <w:rFonts w:eastAsia="Arial Narrow"/>
        </w:rPr>
      </w:pPr>
      <w:r w:rsidRPr="00EB0F8B">
        <w:t>The assemblies will be made as follows:</w:t>
      </w:r>
    </w:p>
    <w:p w14:paraId="4B282E9B" w14:textId="77777777" w:rsidR="00EB6C5A" w:rsidRPr="00EB0F8B" w:rsidRDefault="00EB6C5A" w:rsidP="006427F1">
      <w:pPr>
        <w:pStyle w:val="Body"/>
        <w:tabs>
          <w:tab w:val="left" w:pos="1134"/>
        </w:tabs>
        <w:spacing w:line="276" w:lineRule="auto"/>
        <w:jc w:val="both"/>
        <w:rPr>
          <w:rFonts w:eastAsia="Arial Narrow"/>
        </w:rPr>
      </w:pPr>
      <w:r w:rsidRPr="00EB0F8B">
        <w:t>- in the workshop: bolting, welding or riveting</w:t>
      </w:r>
    </w:p>
    <w:p w14:paraId="5F90D576" w14:textId="77777777" w:rsidR="00EB6C5A" w:rsidRPr="00EB0F8B" w:rsidRDefault="00EB6C5A" w:rsidP="006427F1">
      <w:pPr>
        <w:pStyle w:val="Body"/>
        <w:tabs>
          <w:tab w:val="left" w:pos="1134"/>
        </w:tabs>
        <w:spacing w:line="276" w:lineRule="auto"/>
        <w:jc w:val="both"/>
        <w:rPr>
          <w:rFonts w:eastAsia="Arial Narrow"/>
        </w:rPr>
      </w:pPr>
      <w:r w:rsidRPr="00EB0F8B">
        <w:t>- on site: bolting</w:t>
      </w:r>
    </w:p>
    <w:p w14:paraId="5259F1F3" w14:textId="77777777" w:rsidR="00EB6C5A" w:rsidRPr="00EB0F8B" w:rsidRDefault="00EB6C5A" w:rsidP="006427F1">
      <w:pPr>
        <w:pStyle w:val="Body"/>
        <w:tabs>
          <w:tab w:val="left" w:pos="1134"/>
        </w:tabs>
        <w:spacing w:line="276" w:lineRule="auto"/>
        <w:jc w:val="both"/>
        <w:rPr>
          <w:rFonts w:eastAsia="Arial Narrow"/>
        </w:rPr>
      </w:pPr>
      <w:r w:rsidRPr="00EB0F8B">
        <w:t>For welding on site, the Contractor must obtain the agreement of the Project Manager.</w:t>
      </w:r>
    </w:p>
    <w:p w14:paraId="5FA3C833" w14:textId="77777777" w:rsidR="00EB6C5A" w:rsidRPr="00EB0F8B" w:rsidRDefault="00EB6C5A" w:rsidP="006427F1">
      <w:pPr>
        <w:pStyle w:val="Body"/>
        <w:tabs>
          <w:tab w:val="left" w:pos="1134"/>
        </w:tabs>
        <w:spacing w:line="276" w:lineRule="auto"/>
        <w:jc w:val="both"/>
        <w:rPr>
          <w:rFonts w:eastAsia="Arial Narrow"/>
        </w:rPr>
      </w:pPr>
      <w:r w:rsidRPr="00EB0F8B">
        <w:t>Assemblies involved in stability: embedments, trusses on posts, beams on posts, bracing, will be made with HR bolts. The docking of the parts to be assembled must be able to be achieved without the aid of bolts involved in the resistance of the assembly. To this end, it will be necessary to provide adjustment with shims or additional bolts.</w:t>
      </w:r>
    </w:p>
    <w:p w14:paraId="29442CF6" w14:textId="77777777" w:rsidR="00EB6C5A" w:rsidRPr="00EB0F8B" w:rsidRDefault="00EB6C5A" w:rsidP="006427F1">
      <w:pPr>
        <w:pStyle w:val="Body"/>
        <w:tabs>
          <w:tab w:val="left" w:pos="1134"/>
        </w:tabs>
        <w:spacing w:line="276" w:lineRule="auto"/>
        <w:jc w:val="both"/>
        <w:rPr>
          <w:rFonts w:eastAsia="Arial Narrow"/>
        </w:rPr>
      </w:pPr>
    </w:p>
    <w:p w14:paraId="377DAA71" w14:textId="77777777" w:rsidR="00EB6C5A" w:rsidRPr="00EB0F8B" w:rsidRDefault="00EB6C5A" w:rsidP="006427F1">
      <w:pPr>
        <w:pStyle w:val="Body"/>
        <w:tabs>
          <w:tab w:val="left" w:pos="709"/>
          <w:tab w:val="left" w:pos="1134"/>
        </w:tabs>
        <w:spacing w:line="276" w:lineRule="auto"/>
        <w:jc w:val="both"/>
        <w:rPr>
          <w:rFonts w:eastAsia="Arial Narrow"/>
          <w:b/>
          <w:bCs/>
          <w:caps/>
        </w:rPr>
      </w:pPr>
      <w:r w:rsidRPr="00EB0F8B">
        <w:rPr>
          <w:b/>
          <w:bCs/>
        </w:rPr>
        <w:t xml:space="preserve">4.2.5.3 </w:t>
      </w:r>
      <w:r w:rsidRPr="00EB0F8B">
        <w:rPr>
          <w:b/>
          <w:bCs/>
        </w:rPr>
        <w:tab/>
      </w:r>
      <w:r w:rsidRPr="00EB0F8B">
        <w:rPr>
          <w:b/>
          <w:bCs/>
          <w:caps/>
        </w:rPr>
        <w:t>Painting</w:t>
      </w:r>
    </w:p>
    <w:p w14:paraId="6B00790E"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4.2.5.3.1 </w:t>
      </w:r>
      <w:r w:rsidRPr="00EB0F8B">
        <w:rPr>
          <w:b/>
          <w:bCs/>
        </w:rPr>
        <w:tab/>
        <w:t>Surface preparation</w:t>
      </w:r>
    </w:p>
    <w:p w14:paraId="0C30FD48" w14:textId="77777777" w:rsidR="00EB6C5A" w:rsidRPr="00EB0F8B" w:rsidRDefault="00EB6C5A" w:rsidP="006427F1">
      <w:pPr>
        <w:pStyle w:val="Body"/>
        <w:tabs>
          <w:tab w:val="left" w:pos="1134"/>
        </w:tabs>
        <w:spacing w:line="276" w:lineRule="auto"/>
        <w:jc w:val="both"/>
        <w:rPr>
          <w:rFonts w:eastAsia="Arial Narrow"/>
        </w:rPr>
      </w:pPr>
      <w:r w:rsidRPr="00EB0F8B">
        <w:rPr>
          <w:u w:val="single"/>
        </w:rPr>
        <w:t>Nature</w:t>
      </w:r>
    </w:p>
    <w:p w14:paraId="4E717BE9" w14:textId="77777777" w:rsidR="00EB6C5A" w:rsidRPr="00EB0F8B" w:rsidRDefault="00EB6C5A" w:rsidP="006427F1">
      <w:pPr>
        <w:pStyle w:val="Body"/>
        <w:tabs>
          <w:tab w:val="left" w:pos="1134"/>
        </w:tabs>
        <w:spacing w:line="276" w:lineRule="auto"/>
        <w:jc w:val="both"/>
        <w:rPr>
          <w:rFonts w:eastAsia="Arial Narrow"/>
        </w:rPr>
      </w:pPr>
      <w:r w:rsidRPr="00EB0F8B">
        <w:t>Surface preparation will generally be carried out by sandblasting. This will be carried out in such a way as to completely remove scale, rust, grease and other foreign matter.</w:t>
      </w:r>
    </w:p>
    <w:p w14:paraId="72AB81CB" w14:textId="77777777" w:rsidR="00EB6C5A" w:rsidRPr="00EB0F8B" w:rsidRDefault="00EB6C5A" w:rsidP="006427F1">
      <w:pPr>
        <w:pStyle w:val="Body"/>
        <w:tabs>
          <w:tab w:val="left" w:pos="1134"/>
        </w:tabs>
        <w:spacing w:line="276" w:lineRule="auto"/>
        <w:jc w:val="both"/>
        <w:rPr>
          <w:rFonts w:eastAsia="Arial Narrow"/>
        </w:rPr>
      </w:pPr>
      <w:r w:rsidRPr="00EB0F8B">
        <w:t>The surfaces after sandblasting must, depending on the cases presented, have one of the two aspects below taken with reference to the images of the Swedish standard SIS 05.59.00.1967</w:t>
      </w:r>
    </w:p>
    <w:p w14:paraId="389F3505" w14:textId="77777777" w:rsidR="00EB6C5A" w:rsidRPr="00EB0F8B" w:rsidRDefault="00EB6C5A" w:rsidP="006427F1">
      <w:pPr>
        <w:pStyle w:val="Body"/>
        <w:tabs>
          <w:tab w:val="left" w:pos="1134"/>
        </w:tabs>
        <w:spacing w:line="276" w:lineRule="auto"/>
        <w:jc w:val="both"/>
        <w:rPr>
          <w:rFonts w:eastAsia="Arial Narrow"/>
        </w:rPr>
      </w:pPr>
      <w:r w:rsidRPr="00EB0F8B">
        <w:t>- sa 2 1/2, for systems with zinc undercoats</w:t>
      </w:r>
    </w:p>
    <w:p w14:paraId="4EC1C66D" w14:textId="77777777" w:rsidR="00EB6C5A" w:rsidRPr="00EB0F8B" w:rsidRDefault="00EB6C5A" w:rsidP="006427F1">
      <w:pPr>
        <w:pStyle w:val="Body"/>
        <w:tabs>
          <w:tab w:val="left" w:pos="1134"/>
        </w:tabs>
        <w:spacing w:line="276" w:lineRule="auto"/>
        <w:jc w:val="both"/>
        <w:rPr>
          <w:rFonts w:eastAsia="Arial Narrow"/>
        </w:rPr>
      </w:pPr>
      <w:r w:rsidRPr="00EB0F8B">
        <w:t>- sa 3, for the system comprising more noble products, such as epoxies, for example.</w:t>
      </w:r>
    </w:p>
    <w:p w14:paraId="7AE6139E" w14:textId="77777777" w:rsidR="00EB6C5A" w:rsidRPr="00EB0F8B" w:rsidRDefault="00EB6C5A" w:rsidP="006427F1">
      <w:pPr>
        <w:pStyle w:val="Body"/>
        <w:tabs>
          <w:tab w:val="left" w:pos="1134"/>
        </w:tabs>
        <w:spacing w:before="120" w:line="276" w:lineRule="auto"/>
        <w:jc w:val="both"/>
        <w:rPr>
          <w:rFonts w:eastAsia="Arial Narrow"/>
          <w:b/>
          <w:bCs/>
          <w:i/>
          <w:iCs/>
        </w:rPr>
      </w:pPr>
      <w:r w:rsidRPr="00EB0F8B">
        <w:rPr>
          <w:b/>
          <w:bCs/>
          <w:i/>
          <w:iCs/>
          <w:u w:val="single"/>
        </w:rPr>
        <w:lastRenderedPageBreak/>
        <w:t>Sandblasting</w:t>
      </w:r>
    </w:p>
    <w:p w14:paraId="678B944D" w14:textId="77777777" w:rsidR="00EB6C5A" w:rsidRPr="00EB0F8B" w:rsidRDefault="00EB6C5A" w:rsidP="006427F1">
      <w:pPr>
        <w:pStyle w:val="Body"/>
        <w:tabs>
          <w:tab w:val="left" w:pos="1134"/>
        </w:tabs>
        <w:spacing w:after="120" w:line="276" w:lineRule="auto"/>
        <w:jc w:val="both"/>
        <w:rPr>
          <w:rFonts w:eastAsia="Arial Narrow"/>
        </w:rPr>
      </w:pPr>
      <w:r w:rsidRPr="00EB0F8B">
        <w:t>Sandblasting will be carried out using sand with sharp edges. It will have a high silica content (&gt; 98%), free of limestone or clay and perfectly dry (crushed sea pebbles, so-called Fontainebleau or Nemours sand, for example).</w:t>
      </w:r>
    </w:p>
    <w:p w14:paraId="70C52A35" w14:textId="77777777" w:rsidR="00EB6C5A" w:rsidRPr="00EB0F8B" w:rsidRDefault="00EB6C5A" w:rsidP="006427F1">
      <w:pPr>
        <w:pStyle w:val="Body"/>
        <w:tabs>
          <w:tab w:val="left" w:pos="1134"/>
        </w:tabs>
        <w:spacing w:after="120" w:line="276" w:lineRule="auto"/>
        <w:jc w:val="both"/>
        <w:rPr>
          <w:rFonts w:eastAsia="Arial Narrow"/>
        </w:rPr>
      </w:pPr>
      <w:r w:rsidRPr="00EB0F8B">
        <w:t>The grain size will be chosen judiciously, depending on the work to be carried out. It will, in principle, be between 0.3 and 1.5 mm. The compressed air used will be free of moisture and oil; its pressure will be between 1 and 3 bars, on thin sheet metal (thickness less than 3 mm). Between 2.5 and 5 bars, if it is heavy sheet metal or profiles.</w:t>
      </w:r>
    </w:p>
    <w:p w14:paraId="56F12418" w14:textId="77777777" w:rsidR="00EB6C5A" w:rsidRPr="00EB0F8B" w:rsidRDefault="00EB6C5A" w:rsidP="006427F1">
      <w:pPr>
        <w:pStyle w:val="Body"/>
        <w:tabs>
          <w:tab w:val="left" w:pos="1134"/>
        </w:tabs>
        <w:spacing w:after="120" w:line="276" w:lineRule="auto"/>
        <w:jc w:val="both"/>
        <w:rPr>
          <w:rFonts w:eastAsia="Arial Narrow"/>
        </w:rPr>
      </w:pPr>
      <w:r w:rsidRPr="00EB0F8B">
        <w:t>Works, parts of works or materials likely to be damaged by sand projections will be carefully protected by the Contractor.</w:t>
      </w:r>
    </w:p>
    <w:p w14:paraId="7C029BD6" w14:textId="77777777" w:rsidR="00EB6C5A" w:rsidRPr="00EB0F8B" w:rsidRDefault="00EB6C5A" w:rsidP="006427F1">
      <w:pPr>
        <w:pStyle w:val="Body"/>
        <w:tabs>
          <w:tab w:val="left" w:pos="1134"/>
        </w:tabs>
        <w:spacing w:after="120" w:line="276" w:lineRule="auto"/>
        <w:jc w:val="both"/>
        <w:rPr>
          <w:rFonts w:eastAsia="Arial Narrow"/>
        </w:rPr>
      </w:pPr>
      <w:r w:rsidRPr="00EB0F8B">
        <w:t>Before applying the primer, sandblasting will be completed by brushing or dusting with a jet of dry, grease-free air, in order to eliminate any deposits of sand or dust.</w:t>
      </w:r>
    </w:p>
    <w:p w14:paraId="0B2148E5" w14:textId="77777777" w:rsidR="00EB6C5A" w:rsidRPr="00EB0F8B" w:rsidRDefault="00EB6C5A" w:rsidP="006427F1">
      <w:pPr>
        <w:pStyle w:val="Body"/>
        <w:tabs>
          <w:tab w:val="left" w:pos="1134"/>
        </w:tabs>
        <w:spacing w:after="120" w:line="276" w:lineRule="auto"/>
        <w:jc w:val="both"/>
        <w:rPr>
          <w:rFonts w:eastAsia="Arial Narrow"/>
        </w:rPr>
      </w:pPr>
      <w:r w:rsidRPr="00EB0F8B">
        <w:t>Dry sandblasting should only be carried out when the relative humidity of the ambient atmosphere is less than 90% (ninety).</w:t>
      </w:r>
    </w:p>
    <w:p w14:paraId="16F63F41" w14:textId="77777777" w:rsidR="00EB6C5A" w:rsidRPr="00EB0F8B" w:rsidRDefault="00EB6C5A" w:rsidP="006427F1">
      <w:pPr>
        <w:pStyle w:val="Body"/>
        <w:tabs>
          <w:tab w:val="left" w:pos="1134"/>
        </w:tabs>
        <w:spacing w:after="120" w:line="276" w:lineRule="auto"/>
        <w:jc w:val="both"/>
        <w:rPr>
          <w:rFonts w:eastAsia="Arial Narrow"/>
        </w:rPr>
      </w:pPr>
      <w:r w:rsidRPr="00EB0F8B">
        <w:t>Avoid pushing the sandblasting operation to the point of forming rough spots that could tear the primary film.</w:t>
      </w:r>
    </w:p>
    <w:p w14:paraId="7FE54DB7" w14:textId="77777777" w:rsidR="00EB6C5A" w:rsidRPr="00EB0F8B" w:rsidRDefault="00EB6C5A" w:rsidP="006427F1">
      <w:pPr>
        <w:pStyle w:val="Body"/>
        <w:tabs>
          <w:tab w:val="left" w:pos="1134"/>
        </w:tabs>
        <w:spacing w:after="120" w:line="276" w:lineRule="auto"/>
        <w:jc w:val="both"/>
        <w:rPr>
          <w:rFonts w:eastAsia="Arial Narrow"/>
        </w:rPr>
      </w:pPr>
      <w:r w:rsidRPr="00EB0F8B">
        <w:t>The application of the primer coat must be carried out as quickly as possible after sandblasting (maximum 6 hours later) and before rust bloom forms.</w:t>
      </w:r>
    </w:p>
    <w:p w14:paraId="1AE37306" w14:textId="77777777" w:rsidR="00EB6C5A" w:rsidRPr="00EB0F8B" w:rsidRDefault="00EB6C5A" w:rsidP="006427F1">
      <w:pPr>
        <w:pStyle w:val="Body"/>
        <w:tabs>
          <w:tab w:val="left" w:pos="1134"/>
        </w:tabs>
        <w:spacing w:after="120" w:line="276" w:lineRule="auto"/>
        <w:jc w:val="both"/>
        <w:rPr>
          <w:rFonts w:eastAsia="Arial Narrow"/>
        </w:rPr>
      </w:pPr>
      <w:r w:rsidRPr="00EB0F8B">
        <w:t>In the case of sandblasting on site, the applicator will comply with safety standards and, in particular, the equipment used must be waterproof and the electric motors must be earthed.</w:t>
      </w:r>
    </w:p>
    <w:p w14:paraId="22C0654E" w14:textId="77777777" w:rsidR="00EB6C5A" w:rsidRPr="00EB0F8B" w:rsidRDefault="00EB6C5A" w:rsidP="006427F1">
      <w:pPr>
        <w:pStyle w:val="Body"/>
        <w:tabs>
          <w:tab w:val="left" w:pos="1134"/>
        </w:tabs>
        <w:spacing w:after="120" w:line="276" w:lineRule="auto"/>
        <w:jc w:val="both"/>
        <w:rPr>
          <w:rFonts w:eastAsia="Arial Narrow"/>
        </w:rPr>
      </w:pPr>
      <w:r w:rsidRPr="00EB0F8B">
        <w:t>These precautions are not exhaustive, the Contractor being solely responsible for compliance with the clauses of the specifications, and required to carry out the sandblasting work in accordance with the rules of the art and to achieve a surface condition satisfying the required conditions.</w:t>
      </w:r>
    </w:p>
    <w:p w14:paraId="49FB16AF" w14:textId="77777777" w:rsidR="00EB6C5A" w:rsidRPr="00EB0F8B" w:rsidRDefault="00EB6C5A" w:rsidP="006427F1">
      <w:pPr>
        <w:pStyle w:val="Body"/>
        <w:tabs>
          <w:tab w:val="left" w:pos="1134"/>
        </w:tabs>
        <w:spacing w:after="120" w:line="276" w:lineRule="auto"/>
        <w:jc w:val="both"/>
        <w:rPr>
          <w:rFonts w:eastAsia="Arial Narrow"/>
        </w:rPr>
      </w:pPr>
      <w:r w:rsidRPr="00EB0F8B">
        <w:t>The Project Manager may prohibit sandblasting operations if they are not carried out in accordance with the above requirements.</w:t>
      </w:r>
    </w:p>
    <w:p w14:paraId="40A21E00" w14:textId="77777777" w:rsidR="00EB6C5A" w:rsidRPr="00EB0F8B" w:rsidRDefault="00EB6C5A" w:rsidP="006427F1">
      <w:pPr>
        <w:pStyle w:val="Body"/>
        <w:tabs>
          <w:tab w:val="left" w:pos="1134"/>
        </w:tabs>
        <w:spacing w:line="276" w:lineRule="auto"/>
        <w:jc w:val="both"/>
        <w:rPr>
          <w:rFonts w:eastAsia="Arial Narrow"/>
        </w:rPr>
      </w:pPr>
    </w:p>
    <w:p w14:paraId="2665CB74" w14:textId="77777777" w:rsidR="00EB6C5A" w:rsidRPr="00EB0F8B" w:rsidRDefault="00EB6C5A" w:rsidP="006427F1">
      <w:pPr>
        <w:pStyle w:val="Body"/>
        <w:tabs>
          <w:tab w:val="left" w:pos="1134"/>
        </w:tabs>
        <w:spacing w:line="276" w:lineRule="auto"/>
        <w:jc w:val="both"/>
        <w:rPr>
          <w:rFonts w:eastAsia="Arial Narrow"/>
        </w:rPr>
      </w:pPr>
    </w:p>
    <w:p w14:paraId="2A3AF8BC"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4.2.5.3.2 </w:t>
      </w:r>
      <w:r w:rsidRPr="00EB0F8B">
        <w:rPr>
          <w:b/>
          <w:bCs/>
        </w:rPr>
        <w:tab/>
        <w:t>System adopted</w:t>
      </w:r>
    </w:p>
    <w:p w14:paraId="336504BC" w14:textId="77777777" w:rsidR="00EB6C5A" w:rsidRPr="00EB0F8B" w:rsidRDefault="00EB6C5A" w:rsidP="006427F1">
      <w:pPr>
        <w:pStyle w:val="Body"/>
        <w:tabs>
          <w:tab w:val="left" w:pos="1134"/>
        </w:tabs>
        <w:spacing w:line="276" w:lineRule="auto"/>
        <w:jc w:val="both"/>
        <w:rPr>
          <w:rFonts w:eastAsia="Arial Narrow"/>
        </w:rPr>
      </w:pPr>
      <w:r w:rsidRPr="00EB0F8B">
        <w:t>A paint system will be chosen whose films formed by paints from different families can be superimposed without any problems. The system will include different layers, each having the role of inhibiting the steel corrosion process and having perfect adhesion to the metal.</w:t>
      </w:r>
    </w:p>
    <w:p w14:paraId="4573823A" w14:textId="77777777" w:rsidR="00EB6C5A" w:rsidRPr="00EB0F8B" w:rsidRDefault="00EB6C5A" w:rsidP="006427F1">
      <w:pPr>
        <w:pStyle w:val="Body"/>
        <w:tabs>
          <w:tab w:val="left" w:pos="1134"/>
        </w:tabs>
        <w:spacing w:before="120" w:line="276" w:lineRule="auto"/>
        <w:jc w:val="both"/>
        <w:rPr>
          <w:rFonts w:eastAsia="Arial Narrow"/>
          <w:b/>
          <w:bCs/>
          <w:i/>
          <w:iCs/>
          <w:u w:val="single"/>
        </w:rPr>
      </w:pPr>
      <w:r w:rsidRPr="00EB0F8B">
        <w:rPr>
          <w:b/>
          <w:bCs/>
          <w:i/>
          <w:iCs/>
          <w:u w:val="single"/>
          <w:lang w:val="es-ES_tradnl"/>
        </w:rPr>
        <w:t>Primer coat</w:t>
      </w:r>
    </w:p>
    <w:p w14:paraId="7B57D46B" w14:textId="77777777" w:rsidR="00EB6C5A" w:rsidRPr="00EB0F8B" w:rsidRDefault="00EB6C5A" w:rsidP="006427F1">
      <w:pPr>
        <w:pStyle w:val="Body"/>
        <w:tabs>
          <w:tab w:val="left" w:pos="1134"/>
        </w:tabs>
        <w:spacing w:line="276" w:lineRule="auto"/>
        <w:jc w:val="both"/>
        <w:rPr>
          <w:rFonts w:eastAsia="Arial Narrow"/>
        </w:rPr>
      </w:pPr>
      <w:r w:rsidRPr="00EB0F8B">
        <w:t>Anti-rust, it must allow the intermediate layer to adhere.</w:t>
      </w:r>
    </w:p>
    <w:p w14:paraId="737CF58B" w14:textId="77777777" w:rsidR="00EB6C5A" w:rsidRPr="00EB0F8B" w:rsidRDefault="00EB6C5A" w:rsidP="006427F1">
      <w:pPr>
        <w:pStyle w:val="Body"/>
        <w:tabs>
          <w:tab w:val="left" w:pos="1134"/>
        </w:tabs>
        <w:spacing w:before="120" w:line="276" w:lineRule="auto"/>
        <w:jc w:val="both"/>
        <w:rPr>
          <w:rFonts w:eastAsia="Arial Narrow"/>
          <w:b/>
          <w:bCs/>
          <w:i/>
          <w:iCs/>
          <w:u w:val="single"/>
        </w:rPr>
      </w:pPr>
      <w:r w:rsidRPr="00EB0F8B">
        <w:rPr>
          <w:b/>
          <w:bCs/>
          <w:i/>
          <w:iCs/>
          <w:u w:val="single"/>
        </w:rPr>
        <w:t>Middle layer</w:t>
      </w:r>
    </w:p>
    <w:p w14:paraId="1BE4CC43" w14:textId="77777777" w:rsidR="00EB6C5A" w:rsidRPr="00EB0F8B" w:rsidRDefault="00EB6C5A" w:rsidP="006427F1">
      <w:pPr>
        <w:pStyle w:val="Body"/>
        <w:tabs>
          <w:tab w:val="left" w:pos="1134"/>
        </w:tabs>
        <w:spacing w:line="276" w:lineRule="auto"/>
        <w:jc w:val="both"/>
        <w:rPr>
          <w:rFonts w:eastAsia="Arial Narrow"/>
        </w:rPr>
      </w:pPr>
      <w:r w:rsidRPr="00EB0F8B">
        <w:t>It will ensure the connection between the primer coat and the top coat.</w:t>
      </w:r>
    </w:p>
    <w:p w14:paraId="337CD612" w14:textId="77777777" w:rsidR="00EB6C5A" w:rsidRPr="00EB0F8B" w:rsidRDefault="00EB6C5A" w:rsidP="006427F1">
      <w:pPr>
        <w:pStyle w:val="Body"/>
        <w:tabs>
          <w:tab w:val="left" w:pos="1134"/>
        </w:tabs>
        <w:spacing w:line="276" w:lineRule="auto"/>
        <w:jc w:val="both"/>
        <w:rPr>
          <w:rFonts w:eastAsia="Arial Narrow"/>
        </w:rPr>
      </w:pPr>
      <w:r w:rsidRPr="00EB0F8B">
        <w:t>It must be impervious to the external corrosive environment.</w:t>
      </w:r>
    </w:p>
    <w:p w14:paraId="572D3F10" w14:textId="77777777" w:rsidR="00EB6C5A" w:rsidRPr="00EB0F8B" w:rsidRDefault="00EB6C5A" w:rsidP="006427F1">
      <w:pPr>
        <w:pStyle w:val="Body"/>
        <w:tabs>
          <w:tab w:val="left" w:pos="1134"/>
        </w:tabs>
        <w:spacing w:before="120" w:line="276" w:lineRule="auto"/>
        <w:jc w:val="both"/>
        <w:rPr>
          <w:rFonts w:eastAsia="Arial Narrow"/>
          <w:b/>
          <w:bCs/>
          <w:i/>
          <w:iCs/>
          <w:u w:val="single"/>
        </w:rPr>
      </w:pPr>
      <w:r w:rsidRPr="00EB0F8B">
        <w:rPr>
          <w:b/>
          <w:bCs/>
          <w:i/>
          <w:iCs/>
          <w:u w:val="single"/>
        </w:rPr>
        <w:t>Top coat</w:t>
      </w:r>
    </w:p>
    <w:p w14:paraId="7DD9306F"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It must be as waterproof as possible and ensure resistance to the mechanical actions imposed on it: friction, shocks, deformations.</w:t>
      </w:r>
    </w:p>
    <w:p w14:paraId="10241A8C" w14:textId="77777777" w:rsidR="00EB6C5A" w:rsidRPr="00EB0F8B" w:rsidRDefault="00EB6C5A" w:rsidP="006427F1">
      <w:pPr>
        <w:pStyle w:val="Body"/>
        <w:tabs>
          <w:tab w:val="left" w:pos="1134"/>
        </w:tabs>
        <w:spacing w:line="276" w:lineRule="auto"/>
        <w:jc w:val="both"/>
        <w:rPr>
          <w:rFonts w:eastAsia="Arial Narrow"/>
        </w:rPr>
      </w:pPr>
      <w:r w:rsidRPr="00EB0F8B">
        <w:t>If this is the case, it must also be able to resist the corrosive action of chemical agents in the surrounding environment.</w:t>
      </w:r>
    </w:p>
    <w:p w14:paraId="541B2907" w14:textId="77777777" w:rsidR="00EB6C5A" w:rsidRPr="00EB0F8B" w:rsidRDefault="00EB6C5A" w:rsidP="006427F1">
      <w:pPr>
        <w:pStyle w:val="Body"/>
        <w:tabs>
          <w:tab w:val="left" w:pos="1134"/>
        </w:tabs>
        <w:spacing w:line="276" w:lineRule="auto"/>
        <w:jc w:val="both"/>
        <w:rPr>
          <w:rFonts w:eastAsia="Arial Narrow"/>
        </w:rPr>
      </w:pPr>
      <w:r w:rsidRPr="00EB0F8B">
        <w:t>The system used may be that indicated above unless otherwise indicated in the specific technical specifications of the “paint” batch.</w:t>
      </w:r>
    </w:p>
    <w:p w14:paraId="3101C5EA" w14:textId="77777777" w:rsidR="00EB6C5A" w:rsidRPr="00EB0F8B" w:rsidRDefault="00EB6C5A" w:rsidP="006427F1">
      <w:pPr>
        <w:pStyle w:val="Body"/>
        <w:tabs>
          <w:tab w:val="left" w:pos="1134"/>
        </w:tabs>
        <w:spacing w:line="276" w:lineRule="auto"/>
        <w:jc w:val="both"/>
        <w:rPr>
          <w:rFonts w:eastAsia="Arial Narrow"/>
        </w:rPr>
      </w:pPr>
    </w:p>
    <w:p w14:paraId="2C1269B7" w14:textId="77777777" w:rsidR="00EB6C5A" w:rsidRPr="00EB0F8B" w:rsidRDefault="00EB6C5A" w:rsidP="006427F1">
      <w:pPr>
        <w:pStyle w:val="Body"/>
        <w:tabs>
          <w:tab w:val="left" w:pos="709"/>
          <w:tab w:val="left" w:pos="1134"/>
        </w:tabs>
        <w:spacing w:line="276" w:lineRule="auto"/>
        <w:jc w:val="both"/>
        <w:rPr>
          <w:rFonts w:eastAsia="Arial Narrow"/>
          <w:b/>
          <w:bCs/>
        </w:rPr>
      </w:pPr>
      <w:r w:rsidRPr="00EB0F8B">
        <w:rPr>
          <w:b/>
          <w:bCs/>
        </w:rPr>
        <w:t xml:space="preserve">4.2.6 </w:t>
      </w:r>
      <w:r w:rsidRPr="00EB0F8B">
        <w:rPr>
          <w:b/>
          <w:bCs/>
        </w:rPr>
        <w:tab/>
      </w:r>
      <w:r w:rsidRPr="00EB0F8B">
        <w:rPr>
          <w:b/>
          <w:bCs/>
        </w:rPr>
        <w:tab/>
        <w:t>MANUFACTURE OF FRAMES</w:t>
      </w:r>
    </w:p>
    <w:p w14:paraId="596E64CD"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4.2.6.1</w:t>
      </w:r>
      <w:r w:rsidRPr="00EB0F8B">
        <w:rPr>
          <w:b/>
          <w:bCs/>
          <w:caps/>
        </w:rPr>
        <w:t xml:space="preserve"> </w:t>
      </w:r>
      <w:r w:rsidRPr="00EB0F8B">
        <w:rPr>
          <w:b/>
          <w:bCs/>
          <w:caps/>
        </w:rPr>
        <w:tab/>
        <w:t>Raw material control</w:t>
      </w:r>
    </w:p>
    <w:p w14:paraId="7B1DE5B5" w14:textId="77777777" w:rsidR="00EB6C5A" w:rsidRPr="00EB0F8B" w:rsidRDefault="00EB6C5A" w:rsidP="006427F1">
      <w:pPr>
        <w:pStyle w:val="Body"/>
        <w:tabs>
          <w:tab w:val="left" w:pos="1134"/>
        </w:tabs>
        <w:spacing w:after="120" w:line="276" w:lineRule="auto"/>
        <w:jc w:val="both"/>
        <w:rPr>
          <w:rFonts w:eastAsia="Arial Narrow"/>
        </w:rPr>
      </w:pPr>
      <w:r w:rsidRPr="00EB0F8B">
        <w:t>The steels will be received in the presence of a designated recipient of the Metal Construction Contractor in accordance with the requirements of standard NF A 35-501.</w:t>
      </w:r>
    </w:p>
    <w:p w14:paraId="45025DC5" w14:textId="77777777" w:rsidR="00EB6C5A" w:rsidRPr="00EB0F8B" w:rsidRDefault="00EB6C5A" w:rsidP="006427F1">
      <w:pPr>
        <w:pStyle w:val="Body"/>
        <w:tabs>
          <w:tab w:val="left" w:pos="1134"/>
        </w:tabs>
        <w:spacing w:after="120" w:line="276" w:lineRule="auto"/>
        <w:jc w:val="both"/>
        <w:rPr>
          <w:rFonts w:eastAsia="Arial Narrow"/>
        </w:rPr>
      </w:pPr>
      <w:r w:rsidRPr="00EB0F8B">
        <w:t>A copy of the minutes will be sent to the Project Manager for approval.</w:t>
      </w:r>
    </w:p>
    <w:p w14:paraId="06D422B7" w14:textId="77777777" w:rsidR="00EB6C5A" w:rsidRPr="00EB0F8B" w:rsidRDefault="00EB6C5A" w:rsidP="006427F1">
      <w:pPr>
        <w:pStyle w:val="Body"/>
        <w:tabs>
          <w:tab w:val="left" w:pos="1134"/>
        </w:tabs>
        <w:spacing w:after="120" w:line="276" w:lineRule="auto"/>
        <w:jc w:val="both"/>
        <w:rPr>
          <w:rFonts w:eastAsia="Arial Narrow"/>
        </w:rPr>
      </w:pPr>
      <w:r w:rsidRPr="00EB0F8B">
        <w:t>Impact tests will only be carried out for steels of qualities 2, 3 and 4.</w:t>
      </w:r>
    </w:p>
    <w:p w14:paraId="13447949" w14:textId="77777777" w:rsidR="00EB6C5A" w:rsidRPr="00EB0F8B" w:rsidRDefault="00EB6C5A" w:rsidP="006427F1">
      <w:pPr>
        <w:pStyle w:val="Body"/>
        <w:tabs>
          <w:tab w:val="left" w:pos="1134"/>
        </w:tabs>
        <w:spacing w:after="120" w:line="276" w:lineRule="auto"/>
        <w:jc w:val="both"/>
        <w:rPr>
          <w:rFonts w:eastAsia="Arial Narrow"/>
        </w:rPr>
      </w:pPr>
      <w:r w:rsidRPr="00EB0F8B">
        <w:t>The chemical analysis certificate will be provided upon request from the Project Manager or if the Metal Construction Contractor considers it desirable for certain lots.</w:t>
      </w:r>
    </w:p>
    <w:p w14:paraId="44ED9ED7" w14:textId="77777777" w:rsidR="00EB6C5A" w:rsidRPr="00EB0F8B" w:rsidRDefault="00EB6C5A" w:rsidP="006427F1">
      <w:pPr>
        <w:pStyle w:val="Body"/>
        <w:tabs>
          <w:tab w:val="left" w:pos="1134"/>
        </w:tabs>
        <w:spacing w:after="120" w:line="276" w:lineRule="auto"/>
        <w:jc w:val="both"/>
        <w:rPr>
          <w:rFonts w:eastAsia="Arial Narrow"/>
        </w:rPr>
      </w:pPr>
      <w:r w:rsidRPr="00EB0F8B">
        <w:t>The inspection will also be an examination of the external appearance as well as a verification of the dimensional characteristics defined by the standards.</w:t>
      </w:r>
    </w:p>
    <w:p w14:paraId="6AF37638" w14:textId="77777777" w:rsidR="00EB6C5A" w:rsidRPr="00EB0F8B" w:rsidRDefault="00EB6C5A" w:rsidP="006427F1">
      <w:pPr>
        <w:pStyle w:val="Body"/>
        <w:tabs>
          <w:tab w:val="left" w:pos="709"/>
          <w:tab w:val="left" w:pos="851"/>
          <w:tab w:val="left" w:pos="1134"/>
        </w:tabs>
        <w:spacing w:line="276" w:lineRule="auto"/>
        <w:jc w:val="both"/>
        <w:rPr>
          <w:rFonts w:eastAsia="Arial Narrow"/>
          <w:caps/>
        </w:rPr>
      </w:pPr>
      <w:r w:rsidRPr="00EB0F8B">
        <w:rPr>
          <w:b/>
          <w:bCs/>
        </w:rPr>
        <w:t xml:space="preserve">4.2.6.2 </w:t>
      </w:r>
      <w:r w:rsidRPr="00EB0F8B">
        <w:rPr>
          <w:b/>
          <w:bCs/>
        </w:rPr>
        <w:tab/>
      </w:r>
      <w:r w:rsidRPr="00EB0F8B">
        <w:rPr>
          <w:b/>
          <w:bCs/>
        </w:rPr>
        <w:tab/>
      </w:r>
      <w:r w:rsidRPr="00EB0F8B">
        <w:rPr>
          <w:b/>
          <w:bCs/>
          <w:caps/>
          <w:lang w:val="it-IT"/>
        </w:rPr>
        <w:t>Storage</w:t>
      </w:r>
    </w:p>
    <w:p w14:paraId="190B3390" w14:textId="77777777" w:rsidR="00EB6C5A" w:rsidRPr="00EB0F8B" w:rsidRDefault="00EB6C5A" w:rsidP="006427F1">
      <w:pPr>
        <w:pStyle w:val="Body"/>
        <w:tabs>
          <w:tab w:val="left" w:pos="1134"/>
        </w:tabs>
        <w:spacing w:line="276" w:lineRule="auto"/>
        <w:jc w:val="both"/>
        <w:rPr>
          <w:rFonts w:eastAsia="Arial Narrow"/>
        </w:rPr>
      </w:pPr>
      <w:r w:rsidRPr="00EB0F8B">
        <w:t>Storage of items in damp or weather-exposed locations should be kept to a minimum. Prolonged contact with other metals, cement, or damp wood should be avoided.</w:t>
      </w:r>
    </w:p>
    <w:p w14:paraId="5DC5E078"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4.2.6.3</w:t>
      </w:r>
      <w:r w:rsidRPr="00EB0F8B">
        <w:rPr>
          <w:b/>
          <w:bCs/>
          <w:caps/>
        </w:rPr>
        <w:t xml:space="preserve"> </w:t>
      </w:r>
      <w:r w:rsidRPr="00EB0F8B">
        <w:rPr>
          <w:b/>
          <w:bCs/>
          <w:caps/>
        </w:rPr>
        <w:tab/>
        <w:t>Applicable standards</w:t>
      </w:r>
    </w:p>
    <w:p w14:paraId="0B414E8A" w14:textId="77777777" w:rsidR="00EB6C5A" w:rsidRPr="00EB0F8B" w:rsidRDefault="00EB6C5A" w:rsidP="006427F1">
      <w:pPr>
        <w:pStyle w:val="Body"/>
        <w:tabs>
          <w:tab w:val="left" w:pos="1134"/>
        </w:tabs>
        <w:spacing w:line="276" w:lineRule="auto"/>
        <w:jc w:val="both"/>
        <w:rPr>
          <w:rFonts w:eastAsia="Arial Narrow"/>
        </w:rPr>
      </w:pPr>
      <w:r w:rsidRPr="00EB0F8B">
        <w:t>Except where otherwise specified below, manufacturing and assembly shall be carried out in accordance with DTU specifications no. 32.1 concerning the metal construction of steel frames and for high-adhesion bolts, in accordance with special booklet no. 67-17 quinquies - circular no. 59 of 14 September 1967 of the Common Specifications applicable to bridge and road works.</w:t>
      </w:r>
    </w:p>
    <w:p w14:paraId="636EA9AC"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 xml:space="preserve">4.2..6.4 </w:t>
      </w:r>
      <w:r w:rsidRPr="00EB0F8B">
        <w:rPr>
          <w:b/>
          <w:bCs/>
        </w:rPr>
        <w:tab/>
      </w:r>
      <w:r w:rsidRPr="00EB0F8B">
        <w:rPr>
          <w:b/>
          <w:bCs/>
          <w:caps/>
        </w:rPr>
        <w:t>Execution tolerances</w:t>
      </w:r>
    </w:p>
    <w:p w14:paraId="27700566" w14:textId="77777777" w:rsidR="00EB6C5A" w:rsidRPr="00EB0F8B" w:rsidRDefault="00EB6C5A" w:rsidP="006427F1">
      <w:pPr>
        <w:pStyle w:val="Body"/>
        <w:tabs>
          <w:tab w:val="left" w:pos="1134"/>
        </w:tabs>
        <w:spacing w:line="276" w:lineRule="auto"/>
        <w:jc w:val="both"/>
        <w:rPr>
          <w:rFonts w:eastAsia="Arial Narrow"/>
        </w:rPr>
      </w:pPr>
      <w:r w:rsidRPr="00EB0F8B">
        <w:t>The execution tolerances are those mentioned in the DTU specifications no. 32-1; except as indicated below.</w:t>
      </w:r>
    </w:p>
    <w:p w14:paraId="0F8BF2B3" w14:textId="77777777" w:rsidR="00EB6C5A" w:rsidRPr="00EB0F8B" w:rsidRDefault="00EB6C5A" w:rsidP="006427F1">
      <w:pPr>
        <w:pStyle w:val="Body"/>
        <w:tabs>
          <w:tab w:val="left" w:pos="1134"/>
        </w:tabs>
        <w:spacing w:line="276" w:lineRule="auto"/>
        <w:jc w:val="both"/>
        <w:rPr>
          <w:rFonts w:eastAsia="Arial Narrow"/>
        </w:rPr>
      </w:pPr>
      <w:r w:rsidRPr="00EB0F8B">
        <w:t>The manufacturer must take particular care in dimensional control before shipping, as well as in the identification and marking of the elements.</w:t>
      </w:r>
    </w:p>
    <w:p w14:paraId="06EA6BF0"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 xml:space="preserve">4.2.6.5 </w:t>
      </w:r>
      <w:r w:rsidRPr="00EB0F8B">
        <w:rPr>
          <w:b/>
          <w:bCs/>
        </w:rPr>
        <w:tab/>
      </w:r>
      <w:r w:rsidRPr="00EB0F8B">
        <w:rPr>
          <w:b/>
          <w:bCs/>
          <w:caps/>
        </w:rPr>
        <w:t>Sizing</w:t>
      </w:r>
    </w:p>
    <w:p w14:paraId="6A3B7E6C" w14:textId="77777777" w:rsidR="00EB6C5A" w:rsidRPr="00EB0F8B" w:rsidRDefault="00EB6C5A" w:rsidP="006427F1">
      <w:pPr>
        <w:pStyle w:val="Body"/>
        <w:tabs>
          <w:tab w:val="left" w:pos="1134"/>
        </w:tabs>
        <w:spacing w:line="276" w:lineRule="auto"/>
        <w:jc w:val="both"/>
        <w:rPr>
          <w:rFonts w:eastAsia="Arial Narrow"/>
        </w:rPr>
      </w:pPr>
      <w:r w:rsidRPr="00EB0F8B">
        <w:t>Cutting will be done by sawing, chiseling or oxy-fuel cutting. The cuts must be deburred, and sharp corners chamfered or softened.</w:t>
      </w:r>
    </w:p>
    <w:p w14:paraId="076DE3D5"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4.2.6.6</w:t>
      </w:r>
      <w:r w:rsidRPr="00EB0F8B">
        <w:rPr>
          <w:b/>
          <w:bCs/>
          <w:caps/>
        </w:rPr>
        <w:t xml:space="preserve"> </w:t>
      </w:r>
      <w:r w:rsidRPr="00EB0F8B">
        <w:rPr>
          <w:b/>
          <w:bCs/>
          <w:caps/>
        </w:rPr>
        <w:tab/>
        <w:t>Planing and dressing of parts</w:t>
      </w:r>
    </w:p>
    <w:p w14:paraId="1DCA19C1" w14:textId="77777777" w:rsidR="00EB6C5A" w:rsidRPr="00EB0F8B" w:rsidRDefault="00EB6C5A" w:rsidP="006427F1">
      <w:pPr>
        <w:pStyle w:val="Body"/>
        <w:tabs>
          <w:tab w:val="left" w:pos="1134"/>
        </w:tabs>
        <w:spacing w:line="276" w:lineRule="auto"/>
        <w:jc w:val="both"/>
        <w:rPr>
          <w:rFonts w:eastAsia="Arial Narrow"/>
        </w:rPr>
      </w:pPr>
      <w:r w:rsidRPr="00EB0F8B">
        <w:t>If necessary, to obtain sufficient straightness and flatness for normal use of the profiles, the parts will be dressed or leveled. These operations will be carried out without impact using a press or roller machine and without leaving any local marks on the metal.</w:t>
      </w:r>
    </w:p>
    <w:p w14:paraId="6D4ABD81"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 xml:space="preserve">4.2.6.7 </w:t>
      </w:r>
      <w:r w:rsidRPr="00EB0F8B">
        <w:rPr>
          <w:b/>
          <w:bCs/>
        </w:rPr>
        <w:tab/>
      </w:r>
      <w:r w:rsidRPr="00EB0F8B">
        <w:rPr>
          <w:b/>
          <w:bCs/>
          <w:caps/>
        </w:rPr>
        <w:t>Drilling and boring</w:t>
      </w:r>
    </w:p>
    <w:p w14:paraId="6754E723" w14:textId="77777777" w:rsidR="00EB6C5A" w:rsidRPr="00EB0F8B" w:rsidRDefault="00EB6C5A" w:rsidP="006427F1">
      <w:pPr>
        <w:pStyle w:val="Body"/>
        <w:tabs>
          <w:tab w:val="left" w:pos="1134"/>
        </w:tabs>
        <w:spacing w:line="276" w:lineRule="auto"/>
        <w:jc w:val="both"/>
        <w:rPr>
          <w:rFonts w:eastAsia="Arial Narrow"/>
        </w:rPr>
      </w:pPr>
      <w:r w:rsidRPr="00EB0F8B">
        <w:t>Making the holes:</w:t>
      </w:r>
    </w:p>
    <w:p w14:paraId="3F340B7F" w14:textId="77777777" w:rsidR="00EB6C5A" w:rsidRPr="00EB0F8B" w:rsidRDefault="00EB6C5A" w:rsidP="006427F1">
      <w:pPr>
        <w:pStyle w:val="Body"/>
        <w:tabs>
          <w:tab w:val="left" w:pos="1134"/>
        </w:tabs>
        <w:spacing w:line="276" w:lineRule="auto"/>
        <w:jc w:val="both"/>
        <w:rPr>
          <w:rFonts w:eastAsia="Arial Narrow"/>
        </w:rPr>
      </w:pPr>
      <w:r w:rsidRPr="00EB0F8B">
        <w:t>The holes will be drilled, either:</w:t>
      </w:r>
    </w:p>
    <w:p w14:paraId="4AA9E28D" w14:textId="77777777" w:rsidR="00EB6C5A" w:rsidRPr="00EB0F8B" w:rsidRDefault="00EB6C5A" w:rsidP="006427F1">
      <w:pPr>
        <w:pStyle w:val="Body"/>
        <w:tabs>
          <w:tab w:val="left" w:pos="1134"/>
        </w:tabs>
        <w:spacing w:line="276" w:lineRule="auto"/>
        <w:jc w:val="both"/>
        <w:rPr>
          <w:rFonts w:eastAsia="Arial Narrow"/>
        </w:rPr>
      </w:pPr>
      <w:r w:rsidRPr="00EB0F8B">
        <w:t>- by punching possibly followed by boring</w:t>
      </w:r>
    </w:p>
    <w:p w14:paraId="726505C6"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 by drilling</w:t>
      </w:r>
    </w:p>
    <w:p w14:paraId="289B72DE" w14:textId="77777777" w:rsidR="00EB6C5A" w:rsidRPr="00EB0F8B" w:rsidRDefault="00EB6C5A" w:rsidP="006427F1">
      <w:pPr>
        <w:pStyle w:val="Body"/>
        <w:tabs>
          <w:tab w:val="left" w:pos="1134"/>
        </w:tabs>
        <w:spacing w:line="276" w:lineRule="auto"/>
        <w:jc w:val="both"/>
        <w:rPr>
          <w:rFonts w:eastAsia="Arial Narrow"/>
        </w:rPr>
      </w:pPr>
      <w:r w:rsidRPr="00EB0F8B">
        <w:t>After punching and for assemblies subject to significant stress, boring will be carried out. The quantity of metal to be removed in all cases will not be less than 3 mm.</w:t>
      </w:r>
    </w:p>
    <w:p w14:paraId="6E9284E3"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4.2.6.8</w:t>
      </w:r>
      <w:r w:rsidRPr="00EB0F8B">
        <w:rPr>
          <w:b/>
          <w:bCs/>
          <w:caps/>
        </w:rPr>
        <w:t xml:space="preserve"> </w:t>
      </w:r>
      <w:r w:rsidRPr="00EB0F8B">
        <w:rPr>
          <w:b/>
          <w:bCs/>
          <w:caps/>
        </w:rPr>
        <w:tab/>
        <w:t>Bolted joints</w:t>
      </w:r>
    </w:p>
    <w:p w14:paraId="0600FB4B" w14:textId="77777777" w:rsidR="00EB6C5A" w:rsidRPr="00EB0F8B" w:rsidRDefault="00EB6C5A" w:rsidP="006427F1">
      <w:pPr>
        <w:pStyle w:val="Body"/>
        <w:tabs>
          <w:tab w:val="left" w:pos="1134"/>
        </w:tabs>
        <w:spacing w:line="276" w:lineRule="auto"/>
        <w:jc w:val="both"/>
        <w:rPr>
          <w:rFonts w:eastAsia="Arial Narrow"/>
        </w:rPr>
      </w:pPr>
      <w:r w:rsidRPr="00EB0F8B">
        <w:t>- If the transmission of forces is to be carried out by direct contact, the surfaces which must ensure this transmission must be carefully adjusted (post joints, plates at the base of posts, stops, etc.). The corresponding indication must be entered on the plans.</w:t>
      </w:r>
    </w:p>
    <w:p w14:paraId="6EB5256A" w14:textId="77777777" w:rsidR="00EB6C5A" w:rsidRPr="00EB0F8B" w:rsidRDefault="00EB6C5A" w:rsidP="006427F1">
      <w:pPr>
        <w:pStyle w:val="Body"/>
        <w:tabs>
          <w:tab w:val="left" w:pos="1134"/>
        </w:tabs>
        <w:spacing w:line="276" w:lineRule="auto"/>
        <w:jc w:val="both"/>
        <w:rPr>
          <w:rFonts w:eastAsia="Arial Narrow"/>
        </w:rPr>
      </w:pPr>
      <w:r w:rsidRPr="00EB0F8B">
        <w:t>- If assemblies are carried out in the workshop, the elements will be perfectly scraped and cleaned before any assembly.</w:t>
      </w:r>
    </w:p>
    <w:p w14:paraId="3669440D" w14:textId="77777777" w:rsidR="00EB6C5A" w:rsidRPr="00EB0F8B" w:rsidRDefault="00EB6C5A" w:rsidP="006427F1">
      <w:pPr>
        <w:pStyle w:val="Body"/>
        <w:tabs>
          <w:tab w:val="left" w:pos="1134"/>
        </w:tabs>
        <w:spacing w:before="120" w:line="276" w:lineRule="auto"/>
        <w:jc w:val="both"/>
        <w:rPr>
          <w:rFonts w:eastAsia="Arial Narrow"/>
          <w:b/>
          <w:bCs/>
          <w:i/>
          <w:iCs/>
          <w:u w:val="single"/>
        </w:rPr>
      </w:pPr>
      <w:r w:rsidRPr="00EB0F8B">
        <w:rPr>
          <w:b/>
          <w:bCs/>
          <w:i/>
          <w:iCs/>
          <w:u w:val="single"/>
        </w:rPr>
        <w:t>a) Bolting with high-strength bolts with controlled tightening</w:t>
      </w:r>
    </w:p>
    <w:p w14:paraId="7F6479F7" w14:textId="77777777" w:rsidR="00EB6C5A" w:rsidRPr="00EB0F8B" w:rsidRDefault="00EB6C5A" w:rsidP="006427F1">
      <w:pPr>
        <w:pStyle w:val="Body"/>
        <w:tabs>
          <w:tab w:val="left" w:pos="1134"/>
        </w:tabs>
        <w:spacing w:line="276" w:lineRule="auto"/>
        <w:jc w:val="both"/>
        <w:rPr>
          <w:rFonts w:eastAsia="Arial Narrow"/>
        </w:rPr>
      </w:pPr>
      <w:r w:rsidRPr="00EB0F8B">
        <w:t>The parts to be assembled can be punched or drilled. It will not be necessary to ream the punched holes.</w:t>
      </w:r>
    </w:p>
    <w:p w14:paraId="4CA7F15D" w14:textId="77777777" w:rsidR="00EB6C5A" w:rsidRPr="00EB0F8B" w:rsidRDefault="00EB6C5A" w:rsidP="006427F1">
      <w:pPr>
        <w:pStyle w:val="Body"/>
        <w:tabs>
          <w:tab w:val="left" w:pos="1134"/>
        </w:tabs>
        <w:spacing w:line="276" w:lineRule="auto"/>
        <w:jc w:val="both"/>
        <w:rPr>
          <w:rFonts w:eastAsia="Arial Narrow"/>
        </w:rPr>
      </w:pPr>
      <w:r w:rsidRPr="00EB0F8B">
        <w:t>All assemblies will have a steel washer of at least the same quality as the screws used between the nut and the part.</w:t>
      </w:r>
    </w:p>
    <w:p w14:paraId="61E367B5" w14:textId="77777777" w:rsidR="00EB6C5A" w:rsidRPr="00EB0F8B" w:rsidRDefault="00EB6C5A" w:rsidP="006427F1">
      <w:pPr>
        <w:pStyle w:val="Body"/>
        <w:tabs>
          <w:tab w:val="left" w:pos="1134"/>
        </w:tabs>
        <w:spacing w:line="276" w:lineRule="auto"/>
        <w:jc w:val="both"/>
        <w:rPr>
          <w:rFonts w:eastAsia="Arial Narrow"/>
        </w:rPr>
      </w:pPr>
      <w:r w:rsidRPr="00EB0F8B">
        <w:t>The surfaces to be in contact will not receive paint protection, they must be perfectly flat.</w:t>
      </w:r>
    </w:p>
    <w:p w14:paraId="6C0E6C4F" w14:textId="77777777" w:rsidR="00EB6C5A" w:rsidRPr="00EB0F8B" w:rsidRDefault="00EB6C5A" w:rsidP="006427F1">
      <w:pPr>
        <w:pStyle w:val="Body"/>
        <w:tabs>
          <w:tab w:val="left" w:pos="1134"/>
        </w:tabs>
        <w:spacing w:line="276" w:lineRule="auto"/>
        <w:jc w:val="both"/>
        <w:rPr>
          <w:rFonts w:eastAsia="Arial Narrow"/>
        </w:rPr>
      </w:pPr>
      <w:r w:rsidRPr="00EB0F8B">
        <w:t>Surface treatment may be carried out by shot blasting, sandblasting, torch blasting or metal brushing. The treatment methods are specified in the special technical specifications.</w:t>
      </w:r>
    </w:p>
    <w:p w14:paraId="005DFF93" w14:textId="77777777" w:rsidR="00EB6C5A" w:rsidRPr="00EB0F8B" w:rsidRDefault="00EB6C5A" w:rsidP="006427F1">
      <w:pPr>
        <w:pStyle w:val="Body"/>
        <w:tabs>
          <w:tab w:val="left" w:pos="1134"/>
        </w:tabs>
        <w:spacing w:before="120" w:line="276" w:lineRule="auto"/>
        <w:jc w:val="both"/>
        <w:rPr>
          <w:rFonts w:eastAsia="Arial Narrow"/>
          <w:b/>
          <w:bCs/>
          <w:i/>
          <w:iCs/>
          <w:u w:val="single"/>
        </w:rPr>
      </w:pPr>
      <w:r w:rsidRPr="00EB0F8B">
        <w:rPr>
          <w:b/>
          <w:bCs/>
          <w:i/>
          <w:iCs/>
          <w:u w:val="single"/>
        </w:rPr>
        <w:t>b) Ordinary bolts</w:t>
      </w:r>
    </w:p>
    <w:p w14:paraId="31225B08" w14:textId="77777777" w:rsidR="00EB6C5A" w:rsidRPr="00EB0F8B" w:rsidRDefault="00EB6C5A" w:rsidP="006427F1">
      <w:pPr>
        <w:pStyle w:val="Body"/>
        <w:tabs>
          <w:tab w:val="left" w:pos="1134"/>
        </w:tabs>
        <w:spacing w:line="276" w:lineRule="auto"/>
        <w:jc w:val="both"/>
        <w:rPr>
          <w:rFonts w:eastAsia="Arial Narrow"/>
        </w:rPr>
      </w:pPr>
      <w:r w:rsidRPr="00EB0F8B">
        <w:t>The surfaces to be in contact must be carefully protected against corrosion. The parts to be tightened must always bear on the smooth part of the rod and never on the threads.</w:t>
      </w:r>
    </w:p>
    <w:p w14:paraId="0E0B1754" w14:textId="77777777" w:rsidR="00EB6C5A" w:rsidRPr="00EB0F8B" w:rsidRDefault="00EB6C5A" w:rsidP="006427F1">
      <w:pPr>
        <w:pStyle w:val="Body"/>
        <w:tabs>
          <w:tab w:val="left" w:pos="1134"/>
        </w:tabs>
        <w:spacing w:line="276" w:lineRule="auto"/>
        <w:jc w:val="both"/>
        <w:rPr>
          <w:rFonts w:eastAsia="Arial Narrow"/>
        </w:rPr>
      </w:pPr>
      <w:r w:rsidRPr="00EB0F8B">
        <w:t>The bolts will be fitted with a device preventing loosening in the event of alternating forces or vibrations (pal nut, grower washers , fan washers).</w:t>
      </w:r>
    </w:p>
    <w:p w14:paraId="5A8AB613" w14:textId="77777777" w:rsidR="00EB6C5A" w:rsidRPr="00EB0F8B" w:rsidRDefault="00EB6C5A" w:rsidP="006427F1">
      <w:pPr>
        <w:pStyle w:val="Body"/>
        <w:tabs>
          <w:tab w:val="left" w:pos="1134"/>
        </w:tabs>
        <w:spacing w:before="120" w:line="276" w:lineRule="auto"/>
        <w:jc w:val="both"/>
        <w:rPr>
          <w:rFonts w:eastAsia="Arial Narrow"/>
          <w:b/>
          <w:bCs/>
          <w:i/>
          <w:iCs/>
          <w:u w:val="single"/>
        </w:rPr>
      </w:pPr>
      <w:r w:rsidRPr="00EB0F8B">
        <w:rPr>
          <w:b/>
          <w:bCs/>
          <w:i/>
          <w:iCs/>
          <w:u w:val="single"/>
        </w:rPr>
        <w:t>c) Tolerances: the permitted tolerances will be as follows:</w:t>
      </w:r>
    </w:p>
    <w:p w14:paraId="1677D876" w14:textId="77777777" w:rsidR="00EB6C5A" w:rsidRPr="00EB0F8B" w:rsidRDefault="00EB6C5A" w:rsidP="006427F1">
      <w:pPr>
        <w:pStyle w:val="Body"/>
        <w:tabs>
          <w:tab w:val="left" w:pos="1134"/>
        </w:tabs>
        <w:spacing w:line="276" w:lineRule="auto"/>
        <w:jc w:val="both"/>
        <w:rPr>
          <w:rFonts w:eastAsia="Arial Narrow"/>
        </w:rPr>
      </w:pPr>
      <w:r w:rsidRPr="00EB0F8B">
        <w:t>- Profiles: the tolerances on the transverse dimensions of the profiles will be those specified by the standards in force.</w:t>
      </w:r>
    </w:p>
    <w:p w14:paraId="0EB7ED61" w14:textId="77777777" w:rsidR="00EB6C5A" w:rsidRPr="00EB0F8B" w:rsidRDefault="00EB6C5A" w:rsidP="006427F1">
      <w:pPr>
        <w:pStyle w:val="Body"/>
        <w:tabs>
          <w:tab w:val="left" w:pos="1134"/>
        </w:tabs>
        <w:spacing w:line="276" w:lineRule="auto"/>
        <w:jc w:val="both"/>
        <w:rPr>
          <w:rFonts w:eastAsia="Arial Narrow"/>
        </w:rPr>
      </w:pPr>
      <w:r w:rsidRPr="00EB0F8B">
        <w:t>- Drilling: whatever the drilling method, the tolerance in the irregularity of the distance of the holes will be d/10, being the diameter of the holes, the tolerance in the irregularity of the alignment of the holes will also be d/10.</w:t>
      </w:r>
    </w:p>
    <w:p w14:paraId="411A52CB" w14:textId="77777777" w:rsidR="00EB6C5A" w:rsidRPr="00EB0F8B" w:rsidRDefault="00EB6C5A" w:rsidP="006427F1">
      <w:pPr>
        <w:pStyle w:val="Body"/>
        <w:tabs>
          <w:tab w:val="left" w:pos="1134"/>
        </w:tabs>
        <w:spacing w:line="276" w:lineRule="auto"/>
        <w:jc w:val="both"/>
        <w:rPr>
          <w:rFonts w:eastAsia="Arial Narrow"/>
        </w:rPr>
      </w:pPr>
      <w:r w:rsidRPr="00EB0F8B">
        <w:t>However, in no case shall the tolerances permitted above prevent the concordance of the rivet holes of superimposed parts from being sufficient to allow the rivets to enter freely into their housing.</w:t>
      </w:r>
    </w:p>
    <w:p w14:paraId="29E70433" w14:textId="77777777" w:rsidR="00EB6C5A" w:rsidRPr="00EB0F8B" w:rsidRDefault="00EB6C5A" w:rsidP="006427F1">
      <w:pPr>
        <w:pStyle w:val="Body"/>
        <w:tabs>
          <w:tab w:val="left" w:pos="1134"/>
        </w:tabs>
        <w:spacing w:before="120" w:line="276" w:lineRule="auto"/>
        <w:jc w:val="both"/>
        <w:rPr>
          <w:rFonts w:eastAsia="Arial Narrow"/>
          <w:b/>
          <w:bCs/>
          <w:i/>
          <w:iCs/>
          <w:u w:val="single"/>
        </w:rPr>
      </w:pPr>
      <w:r w:rsidRPr="00EB0F8B">
        <w:rPr>
          <w:b/>
          <w:bCs/>
          <w:i/>
          <w:iCs/>
          <w:u w:val="single"/>
        </w:rPr>
        <w:t>e) Dry Mounting</w:t>
      </w:r>
    </w:p>
    <w:p w14:paraId="1E98D2D3" w14:textId="77777777" w:rsidR="00EB6C5A" w:rsidRPr="00EB0F8B" w:rsidRDefault="00EB6C5A" w:rsidP="006427F1">
      <w:pPr>
        <w:pStyle w:val="Body"/>
        <w:tabs>
          <w:tab w:val="left" w:pos="1134"/>
        </w:tabs>
        <w:spacing w:line="276" w:lineRule="auto"/>
        <w:jc w:val="both"/>
        <w:rPr>
          <w:rFonts w:eastAsia="Arial Narrow"/>
        </w:rPr>
      </w:pPr>
      <w:r w:rsidRPr="00EB0F8B">
        <w:t>Trial assembly will only be required if the contract provides for it. In this case, no element or section of element shall leave the Contractor's workshop without having been first assembled with its attachments. These temporary assemblies will be used to check the accuracy of the preparation of the assemblies to be carried out on site. Each assembly must be able to be unbolted without causing elastic deformation of the other parts.</w:t>
      </w:r>
    </w:p>
    <w:p w14:paraId="67DCA844" w14:textId="77777777" w:rsidR="00EB6C5A" w:rsidRPr="00EB0F8B" w:rsidRDefault="00EB6C5A" w:rsidP="006427F1">
      <w:pPr>
        <w:pStyle w:val="Body"/>
        <w:tabs>
          <w:tab w:val="left" w:pos="1134"/>
        </w:tabs>
        <w:spacing w:line="276" w:lineRule="auto"/>
        <w:jc w:val="both"/>
        <w:rPr>
          <w:rFonts w:eastAsia="Arial Narrow"/>
        </w:rPr>
      </w:pPr>
      <w:r w:rsidRPr="00EB0F8B">
        <w:t>The parts to be assembled must be brought together using suitable clamps; the pins must be allowed to move the parts relative to each other, provided they are driven in with a hand hammer so as not to distort the holes.</w:t>
      </w:r>
    </w:p>
    <w:p w14:paraId="17301AB6" w14:textId="77777777" w:rsidR="00EB6C5A" w:rsidRPr="00EB0F8B" w:rsidRDefault="00EB6C5A" w:rsidP="006427F1">
      <w:pPr>
        <w:pStyle w:val="Body"/>
        <w:tabs>
          <w:tab w:val="left" w:pos="709"/>
          <w:tab w:val="left" w:pos="1134"/>
        </w:tabs>
        <w:spacing w:line="276" w:lineRule="auto"/>
        <w:jc w:val="both"/>
        <w:rPr>
          <w:rFonts w:eastAsia="Arial Narrow"/>
          <w:caps/>
        </w:rPr>
      </w:pPr>
      <w:r w:rsidRPr="00EB0F8B">
        <w:rPr>
          <w:b/>
          <w:bCs/>
        </w:rPr>
        <w:t xml:space="preserve">4.2.6.9 </w:t>
      </w:r>
      <w:r w:rsidRPr="00EB0F8B">
        <w:rPr>
          <w:b/>
          <w:bCs/>
        </w:rPr>
        <w:tab/>
      </w:r>
      <w:r w:rsidRPr="00EB0F8B">
        <w:rPr>
          <w:b/>
          <w:bCs/>
          <w:caps/>
        </w:rPr>
        <w:t>Welded assemblies</w:t>
      </w:r>
    </w:p>
    <w:p w14:paraId="2B7D8213"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Welding will be carried out using an electric arc with coated metal electrodes. However, the contract may provide for the use of submerged welding; the Contractor will be given the option of proposing the use of another welding process.</w:t>
      </w:r>
    </w:p>
    <w:p w14:paraId="08F3D119" w14:textId="77777777" w:rsidR="00EB6C5A" w:rsidRPr="00EB0F8B" w:rsidRDefault="00EB6C5A" w:rsidP="006427F1">
      <w:pPr>
        <w:pStyle w:val="Body"/>
        <w:tabs>
          <w:tab w:val="left" w:pos="1134"/>
        </w:tabs>
        <w:spacing w:line="276" w:lineRule="auto"/>
        <w:jc w:val="both"/>
        <w:rPr>
          <w:rFonts w:eastAsia="Arial Narrow"/>
        </w:rPr>
      </w:pPr>
    </w:p>
    <w:p w14:paraId="0CA9566C" w14:textId="77777777" w:rsidR="00EB6C5A" w:rsidRPr="00EB0F8B" w:rsidRDefault="00EB6C5A" w:rsidP="006427F1">
      <w:pPr>
        <w:pStyle w:val="Body"/>
        <w:tabs>
          <w:tab w:val="left" w:pos="1134"/>
        </w:tabs>
        <w:spacing w:line="276" w:lineRule="auto"/>
        <w:jc w:val="both"/>
        <w:rPr>
          <w:rFonts w:eastAsia="Arial Narrow"/>
        </w:rPr>
      </w:pPr>
      <w:r w:rsidRPr="00EB0F8B">
        <w:t>In the event that dimensional manufacturing tolerances could lead to the end-to-end assembly of beams whose profiles do not match exactly in thickness, height or width, the Contractor shall endeavor to match the ends to be joined, when nothing else prevents this, so as to obtain the best possible profile matches.</w:t>
      </w:r>
    </w:p>
    <w:p w14:paraId="57651266" w14:textId="77777777" w:rsidR="00EB6C5A" w:rsidRPr="00EB0F8B" w:rsidRDefault="00EB6C5A" w:rsidP="006427F1">
      <w:pPr>
        <w:pStyle w:val="Body"/>
        <w:tabs>
          <w:tab w:val="left" w:pos="1134"/>
        </w:tabs>
        <w:spacing w:line="276" w:lineRule="auto"/>
        <w:jc w:val="both"/>
        <w:rPr>
          <w:rFonts w:eastAsia="Arial Narrow"/>
        </w:rPr>
      </w:pPr>
      <w:r w:rsidRPr="00EB0F8B">
        <w:t>Chamfers for welded joints will be prepared using a planer, chisel, grinder or automatic torch. However, when using high-strength steels, an automatic torch will only be tolerated if it does not create a fragile martensitic zone.</w:t>
      </w:r>
    </w:p>
    <w:p w14:paraId="5B7FB07D" w14:textId="77777777" w:rsidR="00EB6C5A" w:rsidRPr="00EB0F8B" w:rsidRDefault="00EB6C5A" w:rsidP="006427F1">
      <w:pPr>
        <w:pStyle w:val="Body"/>
        <w:tabs>
          <w:tab w:val="left" w:pos="1134"/>
        </w:tabs>
        <w:spacing w:before="120" w:line="276" w:lineRule="auto"/>
        <w:jc w:val="both"/>
        <w:rPr>
          <w:rFonts w:eastAsia="Arial Narrow"/>
          <w:b/>
          <w:bCs/>
          <w:i/>
          <w:iCs/>
          <w:u w:val="single"/>
        </w:rPr>
      </w:pPr>
      <w:r w:rsidRPr="00EB0F8B">
        <w:rPr>
          <w:b/>
          <w:bCs/>
          <w:i/>
          <w:iCs/>
          <w:u w:val="single"/>
        </w:rPr>
        <w:t>General requirements</w:t>
      </w:r>
    </w:p>
    <w:p w14:paraId="4CA298A8" w14:textId="77777777" w:rsidR="00EB6C5A" w:rsidRPr="00EB0F8B" w:rsidRDefault="00EB6C5A" w:rsidP="006427F1">
      <w:pPr>
        <w:pStyle w:val="Body"/>
        <w:tabs>
          <w:tab w:val="left" w:pos="1134"/>
        </w:tabs>
        <w:spacing w:line="276" w:lineRule="auto"/>
        <w:jc w:val="both"/>
        <w:rPr>
          <w:rFonts w:eastAsia="Arial Narrow"/>
        </w:rPr>
      </w:pPr>
      <w:r w:rsidRPr="00EB0F8B">
        <w:t>After having been prepared in accordance with the detailed drawings, the parts to be welded shall be previously assembled, in the position they are to occupy, by means of clamps or other devices ensuring, without excessive effect, suitable tightening, so as not to be shaken during welding and cooling.</w:t>
      </w:r>
    </w:p>
    <w:p w14:paraId="14C7386E" w14:textId="77777777" w:rsidR="00EB6C5A" w:rsidRPr="00EB0F8B" w:rsidRDefault="00EB6C5A" w:rsidP="006427F1">
      <w:pPr>
        <w:pStyle w:val="Body"/>
        <w:tabs>
          <w:tab w:val="left" w:pos="1134"/>
        </w:tabs>
        <w:spacing w:line="276" w:lineRule="auto"/>
        <w:jc w:val="both"/>
        <w:rPr>
          <w:rFonts w:eastAsia="Arial Narrow"/>
        </w:rPr>
      </w:pPr>
      <w:r w:rsidRPr="00EB0F8B">
        <w:t>The necessary precautions shall be taken to minimize deformations and stresses due to heat effects and shrinkage. Every precaution shall also be taken to avoid possible hardening. The order in which the various welds must be performed shall be followed exactly.</w:t>
      </w:r>
    </w:p>
    <w:p w14:paraId="39CC8DCE" w14:textId="77777777" w:rsidR="00EB6C5A" w:rsidRPr="00EB0F8B" w:rsidRDefault="00EB6C5A" w:rsidP="006427F1">
      <w:pPr>
        <w:pStyle w:val="Body"/>
        <w:tabs>
          <w:tab w:val="left" w:pos="1134"/>
        </w:tabs>
        <w:spacing w:line="276" w:lineRule="auto"/>
        <w:jc w:val="both"/>
        <w:rPr>
          <w:rFonts w:eastAsia="Arial Narrow"/>
        </w:rPr>
      </w:pPr>
      <w:r w:rsidRPr="00EB0F8B">
        <w:t>The parts to be welded must be thoroughly dry. Electrodes with a particularly hygrophilic coating (basic electrodes in particular) must be oven-dried according to the instructions given by the supplier and kept in the study until ready for use.</w:t>
      </w:r>
    </w:p>
    <w:p w14:paraId="7768FA5D" w14:textId="77777777" w:rsidR="00EB6C5A" w:rsidRPr="00EB0F8B" w:rsidRDefault="00EB6C5A" w:rsidP="006427F1">
      <w:pPr>
        <w:pStyle w:val="Body"/>
        <w:tabs>
          <w:tab w:val="left" w:pos="1134"/>
        </w:tabs>
        <w:spacing w:line="276" w:lineRule="auto"/>
        <w:jc w:val="both"/>
        <w:rPr>
          <w:rFonts w:eastAsia="Arial Narrow"/>
        </w:rPr>
      </w:pPr>
      <w:r w:rsidRPr="00EB0F8B">
        <w:t>The weld bead deposit must not cause a groove in the base metal. The surface of the weld must be regular and as smooth as possible; it must be resurfaced or ground if necessary so as to have no lack of thickness, no discontinuity, no burr, nor excessive bulge.</w:t>
      </w:r>
    </w:p>
    <w:p w14:paraId="1159BC85" w14:textId="77777777" w:rsidR="00EB6C5A" w:rsidRPr="00EB0F8B" w:rsidRDefault="00EB6C5A" w:rsidP="006427F1">
      <w:pPr>
        <w:pStyle w:val="Body"/>
        <w:tabs>
          <w:tab w:val="left" w:pos="1134"/>
        </w:tabs>
        <w:spacing w:line="276" w:lineRule="auto"/>
        <w:jc w:val="both"/>
        <w:rPr>
          <w:rFonts w:eastAsia="Arial Narrow"/>
        </w:rPr>
      </w:pPr>
      <w:r w:rsidRPr="00EB0F8B">
        <w:t>In the particular case where high elastic limit steels are used, any resurfacing must be carried out with the necessary precautions to avoid creating a fragile martensitic zone. Any weld with a longitudinal or transverse crack must be redone.</w:t>
      </w:r>
    </w:p>
    <w:p w14:paraId="3AA2022C" w14:textId="77777777" w:rsidR="00EB6C5A" w:rsidRPr="00EB0F8B" w:rsidRDefault="00EB6C5A" w:rsidP="006427F1">
      <w:pPr>
        <w:pStyle w:val="Body"/>
        <w:tabs>
          <w:tab w:val="left" w:pos="1134"/>
        </w:tabs>
        <w:spacing w:line="276" w:lineRule="auto"/>
        <w:jc w:val="both"/>
        <w:rPr>
          <w:rFonts w:eastAsia="Arial Narrow"/>
        </w:rPr>
      </w:pPr>
    </w:p>
    <w:p w14:paraId="743A333D" w14:textId="77777777" w:rsidR="00EB6C5A" w:rsidRPr="00EB0F8B" w:rsidRDefault="00EB6C5A" w:rsidP="006427F1">
      <w:pPr>
        <w:pStyle w:val="Body"/>
        <w:tabs>
          <w:tab w:val="left" w:pos="709"/>
          <w:tab w:val="left" w:pos="1134"/>
        </w:tabs>
        <w:spacing w:line="276" w:lineRule="auto"/>
        <w:jc w:val="both"/>
        <w:rPr>
          <w:rFonts w:eastAsia="Arial Narrow"/>
          <w:b/>
          <w:bCs/>
        </w:rPr>
      </w:pPr>
      <w:r w:rsidRPr="00EB0F8B">
        <w:rPr>
          <w:b/>
          <w:bCs/>
        </w:rPr>
        <w:t xml:space="preserve">4.2.7 </w:t>
      </w:r>
      <w:r w:rsidRPr="00EB0F8B">
        <w:rPr>
          <w:b/>
          <w:bCs/>
        </w:rPr>
        <w:tab/>
      </w:r>
      <w:r w:rsidRPr="00EB0F8B">
        <w:rPr>
          <w:b/>
          <w:bCs/>
        </w:rPr>
        <w:tab/>
        <w:t>PACKAGING-TRANSPORT</w:t>
      </w:r>
    </w:p>
    <w:p w14:paraId="77CCA285" w14:textId="77777777" w:rsidR="00EB6C5A" w:rsidRPr="00EB0F8B" w:rsidRDefault="00EB6C5A" w:rsidP="006427F1">
      <w:pPr>
        <w:pStyle w:val="Body"/>
        <w:tabs>
          <w:tab w:val="left" w:pos="709"/>
          <w:tab w:val="left" w:pos="1134"/>
        </w:tabs>
        <w:spacing w:line="276" w:lineRule="auto"/>
        <w:jc w:val="both"/>
        <w:rPr>
          <w:rFonts w:eastAsia="Arial Narrow"/>
          <w:caps/>
        </w:rPr>
      </w:pPr>
      <w:r w:rsidRPr="00EB0F8B">
        <w:rPr>
          <w:b/>
          <w:bCs/>
        </w:rPr>
        <w:t xml:space="preserve">4.2.7.1 </w:t>
      </w:r>
      <w:r w:rsidRPr="00EB0F8B">
        <w:rPr>
          <w:b/>
          <w:bCs/>
        </w:rPr>
        <w:tab/>
      </w:r>
      <w:r w:rsidRPr="00EB0F8B">
        <w:rPr>
          <w:b/>
          <w:bCs/>
          <w:caps/>
        </w:rPr>
        <w:t>Packaging</w:t>
      </w:r>
    </w:p>
    <w:p w14:paraId="0083AFCC" w14:textId="77777777" w:rsidR="00EB6C5A" w:rsidRPr="00EB0F8B" w:rsidRDefault="00EB6C5A" w:rsidP="006427F1">
      <w:pPr>
        <w:pStyle w:val="Body"/>
        <w:tabs>
          <w:tab w:val="left" w:pos="1134"/>
        </w:tabs>
        <w:spacing w:after="120" w:line="276" w:lineRule="auto"/>
        <w:jc w:val="both"/>
        <w:rPr>
          <w:rFonts w:eastAsia="Arial Narrow"/>
        </w:rPr>
      </w:pPr>
      <w:r w:rsidRPr="00EB0F8B">
        <w:t>The metal frame manufacturer must package it for transport from the manufacturing site to the construction site.</w:t>
      </w:r>
    </w:p>
    <w:p w14:paraId="56FBD2BD" w14:textId="77777777" w:rsidR="00EB6C5A" w:rsidRPr="00EB0F8B" w:rsidRDefault="00EB6C5A" w:rsidP="006427F1">
      <w:pPr>
        <w:pStyle w:val="Body"/>
        <w:tabs>
          <w:tab w:val="left" w:pos="1134"/>
        </w:tabs>
        <w:spacing w:after="120" w:line="276" w:lineRule="auto"/>
        <w:jc w:val="both"/>
        <w:rPr>
          <w:rFonts w:eastAsia="Arial Narrow"/>
        </w:rPr>
      </w:pPr>
      <w:r w:rsidRPr="00EB0F8B">
        <w:t>All packages will be carefully marked and the parts assembled to form bundles or inseparable assemblies. Small parts (gussets, bolts, etc.) will be placed in crates.</w:t>
      </w:r>
    </w:p>
    <w:p w14:paraId="15D08E41" w14:textId="77777777" w:rsidR="00EB6C5A" w:rsidRPr="00EB0F8B" w:rsidRDefault="00EB6C5A" w:rsidP="006427F1">
      <w:pPr>
        <w:pStyle w:val="Body"/>
        <w:tabs>
          <w:tab w:val="left" w:pos="1134"/>
        </w:tabs>
        <w:spacing w:after="120" w:line="276" w:lineRule="auto"/>
        <w:jc w:val="both"/>
        <w:rPr>
          <w:rFonts w:eastAsia="Arial Narrow"/>
        </w:rPr>
      </w:pPr>
    </w:p>
    <w:p w14:paraId="7CEE20A3" w14:textId="77777777" w:rsidR="00EB6C5A" w:rsidRPr="00EB0F8B" w:rsidRDefault="00EB6C5A" w:rsidP="006427F1">
      <w:pPr>
        <w:pStyle w:val="Body"/>
        <w:tabs>
          <w:tab w:val="left" w:pos="1134"/>
        </w:tabs>
        <w:spacing w:after="120" w:line="276" w:lineRule="auto"/>
        <w:jc w:val="both"/>
        <w:rPr>
          <w:rFonts w:eastAsia="Arial Narrow"/>
        </w:rPr>
      </w:pPr>
    </w:p>
    <w:p w14:paraId="566702ED" w14:textId="77777777" w:rsidR="00EB6C5A" w:rsidRPr="00EB0F8B" w:rsidRDefault="00EB6C5A" w:rsidP="006427F1">
      <w:pPr>
        <w:pStyle w:val="Body"/>
        <w:tabs>
          <w:tab w:val="left" w:pos="1134"/>
        </w:tabs>
        <w:spacing w:line="276" w:lineRule="auto"/>
        <w:jc w:val="both"/>
        <w:rPr>
          <w:rFonts w:eastAsia="Arial Narrow"/>
        </w:rPr>
      </w:pPr>
    </w:p>
    <w:p w14:paraId="48E825B9"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4.2.7.2</w:t>
      </w:r>
      <w:r w:rsidRPr="00EB0F8B">
        <w:rPr>
          <w:rFonts w:eastAsia="Arial Unicode MS"/>
        </w:rPr>
        <w:t>​</w:t>
      </w:r>
      <w:r w:rsidRPr="00EB0F8B">
        <w:rPr>
          <w:b/>
          <w:bCs/>
          <w:caps/>
        </w:rPr>
        <w:t xml:space="preserve"> </w:t>
      </w:r>
      <w:r w:rsidRPr="00EB0F8B">
        <w:rPr>
          <w:b/>
          <w:bCs/>
          <w:caps/>
        </w:rPr>
        <w:tab/>
        <w:t>Loading - transport - unloading</w:t>
      </w:r>
    </w:p>
    <w:p w14:paraId="0CFC0C11" w14:textId="77777777" w:rsidR="00EB6C5A" w:rsidRPr="00EB0F8B" w:rsidRDefault="00EB6C5A" w:rsidP="006427F1">
      <w:pPr>
        <w:pStyle w:val="Body"/>
        <w:tabs>
          <w:tab w:val="left" w:pos="1134"/>
        </w:tabs>
        <w:spacing w:after="120" w:line="276" w:lineRule="auto"/>
        <w:jc w:val="both"/>
        <w:rPr>
          <w:rFonts w:eastAsia="Arial Narrow"/>
        </w:rPr>
      </w:pPr>
      <w:r w:rsidRPr="00EB0F8B">
        <w:t>Loading at the manufacturing site, transport from the manufacturing site and unloading at the assembly site are the responsibility of the Contractor.</w:t>
      </w:r>
    </w:p>
    <w:p w14:paraId="3C67A432" w14:textId="77777777" w:rsidR="00EB6C5A" w:rsidRPr="00EB0F8B" w:rsidRDefault="00EB6C5A" w:rsidP="006427F1">
      <w:pPr>
        <w:pStyle w:val="Body"/>
        <w:tabs>
          <w:tab w:val="left" w:pos="1134"/>
        </w:tabs>
        <w:spacing w:after="120" w:line="276" w:lineRule="auto"/>
        <w:jc w:val="both"/>
        <w:rPr>
          <w:rFonts w:eastAsia="Arial Narrow"/>
        </w:rPr>
      </w:pPr>
      <w:r w:rsidRPr="00EB0F8B">
        <w:lastRenderedPageBreak/>
        <w:t>On site, the builder must store the metal frame elements in the designated location. The builder must avoid any deformation of the profiles resulting from improper storage and any injuries resulting from incorrect handling.</w:t>
      </w:r>
    </w:p>
    <w:p w14:paraId="6F12D898" w14:textId="77777777" w:rsidR="00EB6C5A" w:rsidRPr="00EB0F8B" w:rsidRDefault="00EB6C5A" w:rsidP="006427F1">
      <w:pPr>
        <w:pStyle w:val="Body"/>
        <w:tabs>
          <w:tab w:val="left" w:pos="1134"/>
        </w:tabs>
        <w:spacing w:after="120" w:line="276" w:lineRule="auto"/>
        <w:jc w:val="both"/>
        <w:rPr>
          <w:rFonts w:eastAsia="Arial Narrow"/>
        </w:rPr>
      </w:pPr>
      <w:r w:rsidRPr="00EB0F8B">
        <w:t>He will be responsible for the safety and order in the storage area. At any time, the Project Manager may carry out any inspections he wishes on the items already delivered and obtain the packaging of the parts stored on the site.</w:t>
      </w:r>
    </w:p>
    <w:p w14:paraId="410C3588" w14:textId="77777777" w:rsidR="00EB6C5A" w:rsidRPr="00EB0F8B" w:rsidRDefault="00EB6C5A" w:rsidP="006427F1">
      <w:pPr>
        <w:pStyle w:val="Body"/>
        <w:tabs>
          <w:tab w:val="left" w:pos="709"/>
          <w:tab w:val="left" w:pos="1134"/>
        </w:tabs>
        <w:spacing w:line="276" w:lineRule="auto"/>
        <w:jc w:val="both"/>
        <w:rPr>
          <w:rFonts w:eastAsia="Arial Narrow"/>
          <w:b/>
          <w:bCs/>
        </w:rPr>
      </w:pPr>
      <w:r w:rsidRPr="00EB0F8B">
        <w:rPr>
          <w:b/>
          <w:bCs/>
        </w:rPr>
        <w:t xml:space="preserve">4.2.8 </w:t>
      </w:r>
      <w:r w:rsidRPr="00EB0F8B">
        <w:rPr>
          <w:b/>
          <w:bCs/>
        </w:rPr>
        <w:tab/>
      </w:r>
      <w:r w:rsidRPr="00EB0F8B">
        <w:rPr>
          <w:b/>
          <w:bCs/>
        </w:rPr>
        <w:tab/>
        <w:t>WORK ON SITE - ASSEMBLY</w:t>
      </w:r>
    </w:p>
    <w:p w14:paraId="0C6E750E" w14:textId="77777777" w:rsidR="00EB6C5A" w:rsidRPr="00EB0F8B" w:rsidRDefault="00EB6C5A" w:rsidP="006427F1">
      <w:pPr>
        <w:pStyle w:val="Body"/>
        <w:tabs>
          <w:tab w:val="left" w:pos="709"/>
          <w:tab w:val="left" w:pos="1276"/>
        </w:tabs>
        <w:spacing w:line="276" w:lineRule="auto"/>
        <w:jc w:val="both"/>
        <w:rPr>
          <w:rFonts w:eastAsia="Arial Narrow"/>
        </w:rPr>
      </w:pPr>
      <w:r w:rsidRPr="00EB0F8B">
        <w:rPr>
          <w:b/>
          <w:bCs/>
        </w:rPr>
        <w:t xml:space="preserve">4.2.8.1 </w:t>
      </w:r>
      <w:r w:rsidRPr="00EB0F8B">
        <w:rPr>
          <w:b/>
          <w:bCs/>
        </w:rPr>
        <w:tab/>
      </w:r>
      <w:r w:rsidRPr="00EB0F8B">
        <w:rPr>
          <w:b/>
          <w:bCs/>
          <w:caps/>
        </w:rPr>
        <w:t>Site regulations</w:t>
      </w:r>
    </w:p>
    <w:p w14:paraId="048D5AFA" w14:textId="77777777" w:rsidR="00EB6C5A" w:rsidRPr="00EB0F8B" w:rsidRDefault="00EB6C5A" w:rsidP="006427F1">
      <w:pPr>
        <w:pStyle w:val="Body"/>
        <w:tabs>
          <w:tab w:val="left" w:pos="1134"/>
        </w:tabs>
        <w:spacing w:line="276" w:lineRule="auto"/>
        <w:jc w:val="both"/>
        <w:rPr>
          <w:rFonts w:eastAsia="Arial Narrow"/>
        </w:rPr>
      </w:pPr>
      <w:r w:rsidRPr="00EB0F8B">
        <w:t>The builder must comply with the specific regulations issued and valid on the work site. He must also comply with all health and safety regulations in force on the work site.</w:t>
      </w:r>
    </w:p>
    <w:p w14:paraId="3DE7E7D6"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 xml:space="preserve">4.2.8.2 </w:t>
      </w:r>
      <w:r w:rsidRPr="00EB0F8B">
        <w:rPr>
          <w:b/>
          <w:bCs/>
        </w:rPr>
        <w:tab/>
      </w:r>
      <w:r w:rsidRPr="00EB0F8B">
        <w:rPr>
          <w:b/>
          <w:bCs/>
          <w:caps/>
        </w:rPr>
        <w:t>Transport and handling</w:t>
      </w:r>
    </w:p>
    <w:p w14:paraId="04B5CD5E" w14:textId="77777777" w:rsidR="00EB6C5A" w:rsidRPr="00EB0F8B" w:rsidRDefault="00EB6C5A" w:rsidP="006427F1">
      <w:pPr>
        <w:pStyle w:val="Body"/>
        <w:tabs>
          <w:tab w:val="left" w:pos="1134"/>
        </w:tabs>
        <w:spacing w:line="276" w:lineRule="auto"/>
        <w:jc w:val="both"/>
        <w:rPr>
          <w:rFonts w:eastAsia="Arial Narrow"/>
        </w:rPr>
      </w:pPr>
      <w:r w:rsidRPr="00EB0F8B">
        <w:t>Upon receipt of the parts on site, the Project Manager reserves the right to carry out an inspection and to refuse any part which has been damaged in transport, as well as any part whose quality or execution defects are only recognised at that time.</w:t>
      </w:r>
    </w:p>
    <w:p w14:paraId="4D9453B5" w14:textId="77777777" w:rsidR="00EB6C5A" w:rsidRPr="00EB0F8B" w:rsidRDefault="00EB6C5A" w:rsidP="006427F1">
      <w:pPr>
        <w:pStyle w:val="Body"/>
        <w:tabs>
          <w:tab w:val="left" w:pos="1134"/>
        </w:tabs>
        <w:spacing w:line="276" w:lineRule="auto"/>
        <w:jc w:val="both"/>
        <w:rPr>
          <w:rFonts w:eastAsia="Arial Narrow"/>
        </w:rPr>
      </w:pPr>
      <w:r w:rsidRPr="00EB0F8B">
        <w:t>Storage on site must be carried out under conditions that ensure the durability of protection against corrosion and the non-deformation of the parts.</w:t>
      </w:r>
    </w:p>
    <w:p w14:paraId="4E5C284F" w14:textId="77777777" w:rsidR="00EB6C5A" w:rsidRPr="00EB0F8B" w:rsidRDefault="00EB6C5A" w:rsidP="006427F1">
      <w:pPr>
        <w:pStyle w:val="Body"/>
        <w:tabs>
          <w:tab w:val="left" w:pos="1134"/>
        </w:tabs>
        <w:spacing w:line="276" w:lineRule="auto"/>
        <w:jc w:val="both"/>
        <w:rPr>
          <w:rFonts w:eastAsia="Arial Narrow"/>
        </w:rPr>
      </w:pPr>
      <w:r w:rsidRPr="00EB0F8B">
        <w:t>In the event of deformation caused by handling and transport on site, the parts will be returned or replaced under the same conditions as when they were received on site.</w:t>
      </w:r>
    </w:p>
    <w:p w14:paraId="40834B92"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 xml:space="preserve">4.2.8.3 </w:t>
      </w:r>
      <w:r w:rsidRPr="00EB0F8B">
        <w:rPr>
          <w:b/>
          <w:bCs/>
        </w:rPr>
        <w:tab/>
      </w:r>
      <w:r w:rsidRPr="00EB0F8B">
        <w:rPr>
          <w:b/>
          <w:bCs/>
          <w:caps/>
        </w:rPr>
        <w:t>Verification of foundations</w:t>
      </w:r>
    </w:p>
    <w:p w14:paraId="07F6F6F6" w14:textId="77777777" w:rsidR="00EB6C5A" w:rsidRPr="00EB0F8B" w:rsidRDefault="00EB6C5A" w:rsidP="006427F1">
      <w:pPr>
        <w:pStyle w:val="Body"/>
        <w:tabs>
          <w:tab w:val="left" w:pos="1134"/>
        </w:tabs>
        <w:spacing w:line="276" w:lineRule="auto"/>
        <w:jc w:val="both"/>
        <w:rPr>
          <w:rFonts w:eastAsia="Arial Narrow"/>
        </w:rPr>
      </w:pPr>
      <w:r w:rsidRPr="00EB0F8B">
        <w:t>Before any assembly operation, the carpenter is required to check that the foundations and seals have been carried out in accordance with the established plans.</w:t>
      </w:r>
    </w:p>
    <w:p w14:paraId="286CE375" w14:textId="77777777" w:rsidR="00EB6C5A" w:rsidRPr="00EB0F8B" w:rsidRDefault="00EB6C5A" w:rsidP="006427F1">
      <w:pPr>
        <w:pStyle w:val="Body"/>
        <w:tabs>
          <w:tab w:val="left" w:pos="1134"/>
        </w:tabs>
        <w:spacing w:line="276" w:lineRule="auto"/>
        <w:jc w:val="both"/>
        <w:rPr>
          <w:rFonts w:eastAsia="Arial Narrow"/>
        </w:rPr>
      </w:pPr>
      <w:r w:rsidRPr="00EB0F8B">
        <w:t>In the event of errors or poor workmanship, the builder must immediately notify the Project Manager, who will indicate any new arrangements that may need to be made.</w:t>
      </w:r>
    </w:p>
    <w:p w14:paraId="745EB9CC"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 xml:space="preserve">4.2.8.4 </w:t>
      </w:r>
      <w:r w:rsidRPr="00EB0F8B">
        <w:rPr>
          <w:b/>
          <w:bCs/>
        </w:rPr>
        <w:tab/>
      </w:r>
      <w:r w:rsidRPr="00EB0F8B">
        <w:rPr>
          <w:b/>
          <w:bCs/>
          <w:caps/>
          <w:lang w:val="it-IT"/>
        </w:rPr>
        <w:t>Assembly</w:t>
      </w:r>
    </w:p>
    <w:p w14:paraId="710AAD16" w14:textId="77777777" w:rsidR="00EB6C5A" w:rsidRPr="00EB0F8B" w:rsidRDefault="00EB6C5A" w:rsidP="006427F1">
      <w:pPr>
        <w:pStyle w:val="Body"/>
        <w:tabs>
          <w:tab w:val="left" w:pos="1134"/>
        </w:tabs>
        <w:spacing w:line="276" w:lineRule="auto"/>
        <w:jc w:val="both"/>
        <w:rPr>
          <w:rFonts w:eastAsia="Arial Narrow"/>
        </w:rPr>
      </w:pPr>
      <w:r w:rsidRPr="00EB0F8B">
        <w:t>The manufacturer is responsible for the choice and extent of the means to be implemented in order to carry out the assembly in the best conditions and within the time limits.</w:t>
      </w:r>
    </w:p>
    <w:p w14:paraId="419F0713" w14:textId="77777777" w:rsidR="00EB6C5A" w:rsidRPr="00EB0F8B" w:rsidRDefault="00EB6C5A" w:rsidP="006427F1">
      <w:pPr>
        <w:pStyle w:val="Body"/>
        <w:tabs>
          <w:tab w:val="left" w:pos="1134"/>
        </w:tabs>
        <w:spacing w:line="276" w:lineRule="auto"/>
        <w:jc w:val="both"/>
        <w:rPr>
          <w:rFonts w:eastAsia="Arial Narrow"/>
        </w:rPr>
      </w:pPr>
      <w:r w:rsidRPr="00EB0F8B">
        <w:t>However, the Project Manager reserves the right to refuse the use of any machine which does not provide sufficient safety or is clearly insufficient in relation to the work to be carried out.</w:t>
      </w:r>
    </w:p>
    <w:p w14:paraId="0CDF34E7" w14:textId="77777777" w:rsidR="00EB6C5A" w:rsidRPr="00EB0F8B" w:rsidRDefault="00EB6C5A" w:rsidP="006427F1">
      <w:pPr>
        <w:pStyle w:val="Body"/>
        <w:tabs>
          <w:tab w:val="left" w:pos="1134"/>
        </w:tabs>
        <w:spacing w:line="276" w:lineRule="auto"/>
        <w:jc w:val="both"/>
        <w:rPr>
          <w:rFonts w:eastAsia="Arial Narrow"/>
        </w:rPr>
      </w:pPr>
    </w:p>
    <w:p w14:paraId="69FD42F4" w14:textId="77777777" w:rsidR="00EB6C5A" w:rsidRPr="00EB0F8B" w:rsidRDefault="00EB6C5A" w:rsidP="006427F1">
      <w:pPr>
        <w:pStyle w:val="Body"/>
        <w:tabs>
          <w:tab w:val="left" w:pos="1134"/>
        </w:tabs>
        <w:spacing w:line="276" w:lineRule="auto"/>
        <w:jc w:val="both"/>
        <w:rPr>
          <w:rFonts w:eastAsia="Arial Narrow"/>
        </w:rPr>
      </w:pPr>
      <w:r w:rsidRPr="00EB0F8B">
        <w:t>The manufacturer must employ experienced personnel under the direction of the chief fitter. The latter must be in constant possession of all the technical documents he requires. These documents must include:</w:t>
      </w:r>
    </w:p>
    <w:p w14:paraId="33FE7DF5" w14:textId="77777777" w:rsidR="00EB6C5A" w:rsidRPr="00EB0F8B" w:rsidRDefault="00EB6C5A" w:rsidP="006427F1">
      <w:pPr>
        <w:pStyle w:val="Body"/>
        <w:tabs>
          <w:tab w:val="left" w:pos="1134"/>
        </w:tabs>
        <w:spacing w:line="276" w:lineRule="auto"/>
        <w:jc w:val="both"/>
        <w:rPr>
          <w:rFonts w:eastAsia="Arial Narrow"/>
        </w:rPr>
      </w:pPr>
      <w:r w:rsidRPr="00EB0F8B">
        <w:t>1°/ a technical file defining the work in all the details concerning the lifting, assembly and adjustment operations.</w:t>
      </w:r>
    </w:p>
    <w:p w14:paraId="4532E862" w14:textId="77777777" w:rsidR="00EB6C5A" w:rsidRPr="00EB0F8B" w:rsidRDefault="00EB6C5A" w:rsidP="006427F1">
      <w:pPr>
        <w:pStyle w:val="Body"/>
        <w:tabs>
          <w:tab w:val="left" w:pos="1134"/>
        </w:tabs>
        <w:spacing w:line="276" w:lineRule="auto"/>
        <w:jc w:val="both"/>
        <w:rPr>
          <w:rFonts w:eastAsia="Arial Narrow"/>
        </w:rPr>
      </w:pPr>
      <w:r w:rsidRPr="00EB0F8B">
        <w:t>. Implementation plan with the main dimensions of the work, sealing details, etc.</w:t>
      </w:r>
    </w:p>
    <w:p w14:paraId="4D09E346" w14:textId="77777777" w:rsidR="00EB6C5A" w:rsidRPr="00EB0F8B" w:rsidRDefault="00EB6C5A" w:rsidP="006427F1">
      <w:pPr>
        <w:pStyle w:val="Body"/>
        <w:tabs>
          <w:tab w:val="left" w:pos="1134"/>
        </w:tabs>
        <w:spacing w:line="276" w:lineRule="auto"/>
        <w:jc w:val="both"/>
        <w:rPr>
          <w:rFonts w:eastAsia="Arial Narrow"/>
        </w:rPr>
      </w:pPr>
      <w:r w:rsidRPr="00EB0F8B">
        <w:t>. Assembly details with indication:</w:t>
      </w:r>
    </w:p>
    <w:p w14:paraId="0F60CEF2" w14:textId="77777777" w:rsidR="00EB6C5A" w:rsidRPr="00EB0F8B" w:rsidRDefault="00EB6C5A" w:rsidP="006427F1">
      <w:pPr>
        <w:pStyle w:val="Body"/>
        <w:tabs>
          <w:tab w:val="left" w:pos="1134"/>
        </w:tabs>
        <w:spacing w:line="276" w:lineRule="auto"/>
        <w:jc w:val="both"/>
        <w:rPr>
          <w:rFonts w:eastAsia="Arial Narrow"/>
        </w:rPr>
      </w:pPr>
      <w:r w:rsidRPr="00EB0F8B">
        <w:t xml:space="preserve">  </w:t>
      </w:r>
      <w:r w:rsidRPr="00EB0F8B">
        <w:tab/>
        <w:t>- dimensions and quality of bolts, rivets, electrodes</w:t>
      </w:r>
    </w:p>
    <w:p w14:paraId="0FEFDD94" w14:textId="77777777" w:rsidR="00EB6C5A" w:rsidRPr="00EB0F8B" w:rsidRDefault="00EB6C5A" w:rsidP="006427F1">
      <w:pPr>
        <w:pStyle w:val="Body"/>
        <w:tabs>
          <w:tab w:val="left" w:pos="1134"/>
        </w:tabs>
        <w:spacing w:line="276" w:lineRule="auto"/>
        <w:jc w:val="both"/>
        <w:rPr>
          <w:rFonts w:eastAsia="Arial Narrow"/>
        </w:rPr>
      </w:pPr>
      <w:r w:rsidRPr="00EB0F8B">
        <w:t xml:space="preserve">  </w:t>
      </w:r>
      <w:r w:rsidRPr="00EB0F8B">
        <w:tab/>
        <w:t>- welding beads with welding program</w:t>
      </w:r>
    </w:p>
    <w:p w14:paraId="00142B12" w14:textId="77777777" w:rsidR="00EB6C5A" w:rsidRPr="00EB0F8B" w:rsidRDefault="00EB6C5A" w:rsidP="006427F1">
      <w:pPr>
        <w:pStyle w:val="Body"/>
        <w:tabs>
          <w:tab w:val="left" w:pos="1134"/>
        </w:tabs>
        <w:spacing w:line="276" w:lineRule="auto"/>
        <w:jc w:val="both"/>
        <w:rPr>
          <w:rFonts w:eastAsia="Arial Narrow"/>
        </w:rPr>
      </w:pPr>
      <w:r w:rsidRPr="00EB0F8B">
        <w:t xml:space="preserve"> </w:t>
      </w:r>
      <w:r w:rsidRPr="00EB0F8B">
        <w:tab/>
        <w:t>- tightening torques, if HR bolts are used</w:t>
      </w:r>
    </w:p>
    <w:p w14:paraId="20C4FCC6" w14:textId="77777777" w:rsidR="00EB6C5A" w:rsidRPr="00EB0F8B" w:rsidRDefault="00EB6C5A" w:rsidP="006427F1">
      <w:pPr>
        <w:pStyle w:val="Body"/>
        <w:tabs>
          <w:tab w:val="left" w:pos="1134"/>
        </w:tabs>
        <w:spacing w:line="276" w:lineRule="auto"/>
        <w:jc w:val="both"/>
        <w:rPr>
          <w:rFonts w:eastAsia="Arial Narrow"/>
        </w:rPr>
      </w:pPr>
      <w:r w:rsidRPr="00EB0F8B">
        <w:t>. Assembly program with diagram of successive operations and indications of work carried out under stability conditions (sealing of posts, pouring of floor)</w:t>
      </w:r>
    </w:p>
    <w:p w14:paraId="40220A5A" w14:textId="77777777" w:rsidR="00EB6C5A" w:rsidRPr="00EB0F8B" w:rsidRDefault="00EB6C5A" w:rsidP="006427F1">
      <w:pPr>
        <w:pStyle w:val="Body"/>
        <w:tabs>
          <w:tab w:val="left" w:pos="1134"/>
        </w:tabs>
        <w:spacing w:line="276" w:lineRule="auto"/>
        <w:jc w:val="both"/>
        <w:rPr>
          <w:rFonts w:eastAsia="Arial Narrow"/>
        </w:rPr>
      </w:pPr>
      <w:r w:rsidRPr="00EB0F8B">
        <w:t>. Construction site installation.</w:t>
      </w:r>
    </w:p>
    <w:p w14:paraId="74F3FEAD"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2°/ a work schedule mentioning the main and specific phases of the work with the start and end dates of the work.</w:t>
      </w:r>
    </w:p>
    <w:p w14:paraId="4F7E26D6" w14:textId="77777777" w:rsidR="00EB6C5A" w:rsidRPr="00EB0F8B" w:rsidRDefault="00EB6C5A" w:rsidP="006427F1">
      <w:pPr>
        <w:pStyle w:val="Body"/>
        <w:tabs>
          <w:tab w:val="left" w:pos="1134"/>
        </w:tabs>
        <w:spacing w:line="276" w:lineRule="auto"/>
        <w:jc w:val="both"/>
        <w:rPr>
          <w:rFonts w:eastAsia="Arial Narrow"/>
        </w:rPr>
      </w:pPr>
      <w:r w:rsidRPr="00EB0F8B">
        <w:t>The assembly will be done by carefully observing the plumb lines, alignments and levels.</w:t>
      </w:r>
    </w:p>
    <w:p w14:paraId="35A4C07A" w14:textId="77777777" w:rsidR="00EB6C5A" w:rsidRPr="00EB0F8B" w:rsidRDefault="00EB6C5A" w:rsidP="006427F1">
      <w:pPr>
        <w:pStyle w:val="Body"/>
        <w:tabs>
          <w:tab w:val="left" w:pos="709"/>
          <w:tab w:val="left" w:pos="1134"/>
        </w:tabs>
        <w:spacing w:line="276" w:lineRule="auto"/>
        <w:jc w:val="both"/>
        <w:rPr>
          <w:rFonts w:eastAsia="Arial Narrow"/>
        </w:rPr>
      </w:pPr>
      <w:r w:rsidRPr="00EB0F8B">
        <w:rPr>
          <w:b/>
          <w:bCs/>
        </w:rPr>
        <w:t xml:space="preserve">4.2.8.5 </w:t>
      </w:r>
      <w:r w:rsidRPr="00EB0F8B">
        <w:rPr>
          <w:b/>
          <w:bCs/>
        </w:rPr>
        <w:tab/>
      </w:r>
      <w:r w:rsidRPr="00EB0F8B">
        <w:rPr>
          <w:b/>
          <w:bCs/>
          <w:caps/>
          <w:lang w:val="it-IT"/>
        </w:rPr>
        <w:t>Bolting</w:t>
      </w:r>
    </w:p>
    <w:p w14:paraId="0C78CEE8" w14:textId="77777777" w:rsidR="00EB6C5A" w:rsidRPr="00EB0F8B" w:rsidRDefault="00EB6C5A" w:rsidP="006427F1">
      <w:pPr>
        <w:pStyle w:val="Body"/>
        <w:tabs>
          <w:tab w:val="left" w:pos="1134"/>
        </w:tabs>
        <w:spacing w:after="120" w:line="276" w:lineRule="auto"/>
        <w:jc w:val="both"/>
        <w:rPr>
          <w:rFonts w:eastAsia="Arial Narrow"/>
        </w:rPr>
      </w:pPr>
      <w:r w:rsidRPr="00EB0F8B">
        <w:t>Unless otherwise specified in the contract, on-site assembly will be carried out using bolts.</w:t>
      </w:r>
    </w:p>
    <w:p w14:paraId="11A651CE" w14:textId="77777777" w:rsidR="00EB6C5A" w:rsidRPr="00EB0F8B" w:rsidRDefault="00EB6C5A" w:rsidP="006427F1">
      <w:pPr>
        <w:pStyle w:val="Body"/>
        <w:tabs>
          <w:tab w:val="left" w:pos="1134"/>
        </w:tabs>
        <w:spacing w:after="120" w:line="276" w:lineRule="auto"/>
        <w:jc w:val="both"/>
        <w:rPr>
          <w:rFonts w:eastAsia="Arial Narrow"/>
        </w:rPr>
      </w:pPr>
      <w:r w:rsidRPr="00EB0F8B">
        <w:t>The nuts must be tightened fully and in the event that the bolts are working under tension, if locknuts are not available to prevent loosening, they must be locked by suitable mauling of the threads or by any equivalent device (welding for example).</w:t>
      </w:r>
    </w:p>
    <w:p w14:paraId="349D162A" w14:textId="77777777" w:rsidR="00EB6C5A" w:rsidRPr="00EB0F8B" w:rsidRDefault="00EB6C5A" w:rsidP="006427F1">
      <w:pPr>
        <w:pStyle w:val="Body"/>
        <w:tabs>
          <w:tab w:val="left" w:pos="1134"/>
        </w:tabs>
        <w:spacing w:after="120" w:line="276" w:lineRule="auto"/>
        <w:jc w:val="both"/>
        <w:rPr>
          <w:rFonts w:eastAsia="Arial Narrow"/>
        </w:rPr>
      </w:pPr>
      <w:r w:rsidRPr="00EB0F8B">
        <w:t>In bolted assemblies supporting significant forces, the length of the cylindrical body of the bolts will be greater than the total thickness to be tightened and these bolts will be fitted under nuts with washers of a thickness greater than this excess length.</w:t>
      </w:r>
    </w:p>
    <w:p w14:paraId="09682A4B" w14:textId="77777777" w:rsidR="00EB6C5A" w:rsidRPr="00EB0F8B" w:rsidRDefault="00EB6C5A" w:rsidP="006427F1">
      <w:pPr>
        <w:pStyle w:val="Body"/>
        <w:tabs>
          <w:tab w:val="left" w:pos="1134"/>
        </w:tabs>
        <w:spacing w:after="120" w:line="276" w:lineRule="auto"/>
        <w:jc w:val="both"/>
        <w:rPr>
          <w:rFonts w:eastAsia="Arial Narrow"/>
        </w:rPr>
      </w:pPr>
      <w:r w:rsidRPr="00EB0F8B">
        <w:t>In no case shall the threaded part prevail over a sheared section.</w:t>
      </w:r>
    </w:p>
    <w:p w14:paraId="7C2B3B56" w14:textId="77777777" w:rsidR="00EB6C5A" w:rsidRPr="00EB0F8B" w:rsidRDefault="00EB6C5A" w:rsidP="006427F1">
      <w:pPr>
        <w:pStyle w:val="Body"/>
        <w:tabs>
          <w:tab w:val="left" w:pos="1134"/>
        </w:tabs>
        <w:spacing w:after="120" w:line="276" w:lineRule="auto"/>
        <w:jc w:val="both"/>
        <w:rPr>
          <w:rFonts w:eastAsia="Arial Narrow"/>
        </w:rPr>
      </w:pPr>
      <w:r w:rsidRPr="00EB0F8B">
        <w:t>In assemblies transmitting significant forces, bolts placed on profiles with inclined faces will be fitted with washers of variable thickness, so as to ensure correct seating of the head or nut and to allow normal tightening.</w:t>
      </w:r>
    </w:p>
    <w:p w14:paraId="21904602" w14:textId="77777777" w:rsidR="00EB6C5A" w:rsidRPr="00EB0F8B" w:rsidRDefault="00EB6C5A" w:rsidP="006427F1">
      <w:pPr>
        <w:pStyle w:val="Body"/>
        <w:tabs>
          <w:tab w:val="left" w:pos="709"/>
          <w:tab w:val="left" w:pos="1134"/>
        </w:tabs>
        <w:spacing w:line="276" w:lineRule="auto"/>
        <w:jc w:val="both"/>
        <w:rPr>
          <w:rFonts w:eastAsia="Arial Narrow"/>
          <w:caps/>
        </w:rPr>
      </w:pPr>
      <w:r w:rsidRPr="00EB0F8B">
        <w:rPr>
          <w:b/>
          <w:bCs/>
        </w:rPr>
        <w:t xml:space="preserve">4.2.8.6 </w:t>
      </w:r>
      <w:r w:rsidRPr="00EB0F8B">
        <w:rPr>
          <w:b/>
          <w:bCs/>
        </w:rPr>
        <w:tab/>
      </w:r>
      <w:r w:rsidRPr="00EB0F8B">
        <w:rPr>
          <w:b/>
          <w:bCs/>
          <w:caps/>
        </w:rPr>
        <w:t>Adjustment-timing</w:t>
      </w:r>
    </w:p>
    <w:p w14:paraId="36DA86A1" w14:textId="77777777" w:rsidR="00EB6C5A" w:rsidRPr="00EB0F8B" w:rsidRDefault="00EB6C5A" w:rsidP="006427F1">
      <w:pPr>
        <w:pStyle w:val="Body"/>
        <w:tabs>
          <w:tab w:val="left" w:pos="1134"/>
        </w:tabs>
        <w:spacing w:after="120" w:line="276" w:lineRule="auto"/>
        <w:jc w:val="both"/>
        <w:rPr>
          <w:rFonts w:eastAsia="Arial Narrow"/>
        </w:rPr>
      </w:pPr>
      <w:r w:rsidRPr="00EB0F8B">
        <w:t>The adjustment and setting operations will be carried out with the greatest care, the position checks will be carried out by competent personnel with the control instruments appropriate to each case.</w:t>
      </w:r>
    </w:p>
    <w:p w14:paraId="786BA866" w14:textId="77777777" w:rsidR="00EB6C5A" w:rsidRPr="00EB0F8B" w:rsidRDefault="00EB6C5A" w:rsidP="006427F1">
      <w:pPr>
        <w:pStyle w:val="Body"/>
        <w:tabs>
          <w:tab w:val="left" w:pos="1134"/>
        </w:tabs>
        <w:spacing w:after="120" w:line="276" w:lineRule="auto"/>
        <w:jc w:val="both"/>
        <w:rPr>
          <w:rFonts w:eastAsia="Arial Narrow"/>
        </w:rPr>
      </w:pPr>
      <w:r w:rsidRPr="00EB0F8B">
        <w:t>The parts must rest temporarily on their supports using stable wedges allowing the seals to be made in good conditions (sufficient clearance).</w:t>
      </w:r>
    </w:p>
    <w:p w14:paraId="5528500F" w14:textId="77777777" w:rsidR="00EB6C5A" w:rsidRPr="00EB0F8B" w:rsidRDefault="00EB6C5A" w:rsidP="006427F1">
      <w:pPr>
        <w:pStyle w:val="Body"/>
        <w:tabs>
          <w:tab w:val="left" w:pos="1134"/>
        </w:tabs>
        <w:spacing w:after="120" w:line="276" w:lineRule="auto"/>
        <w:jc w:val="both"/>
        <w:rPr>
          <w:rFonts w:eastAsia="Arial Narrow"/>
        </w:rPr>
      </w:pPr>
      <w:r w:rsidRPr="00EB0F8B">
        <w:t>Deformation of parts must be avoided during adjustment and wedging operations. In the event of warping, twisting, punching, etc., the repair of the parts will be the responsibility of the manufacturer.</w:t>
      </w:r>
    </w:p>
    <w:p w14:paraId="069424CC" w14:textId="77777777" w:rsidR="00EB6C5A" w:rsidRPr="00EB0F8B" w:rsidRDefault="00EB6C5A" w:rsidP="006427F1">
      <w:pPr>
        <w:pStyle w:val="Body"/>
        <w:tabs>
          <w:tab w:val="left" w:pos="1134"/>
        </w:tabs>
        <w:spacing w:after="120" w:line="276" w:lineRule="auto"/>
        <w:jc w:val="both"/>
        <w:rPr>
          <w:rFonts w:eastAsia="Arial Narrow"/>
        </w:rPr>
      </w:pPr>
      <w:r w:rsidRPr="00EB0F8B">
        <w:t>In the case of sealing with mortar or resin, the anchor bolts may only be tightened after final adjustment and in any case after the sealing product has reached the expected strength.</w:t>
      </w:r>
    </w:p>
    <w:p w14:paraId="7C545550"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4.3 </w:t>
      </w:r>
      <w:r w:rsidRPr="00EB0F8B">
        <w:rPr>
          <w:b/>
          <w:bCs/>
          <w:lang w:val="de-DE"/>
        </w:rPr>
        <w:tab/>
        <w:t>WOODEN FRAME</w:t>
      </w:r>
    </w:p>
    <w:p w14:paraId="4A59C889" w14:textId="77777777" w:rsidR="00EB6C5A" w:rsidRPr="00EB0F8B" w:rsidRDefault="00EB6C5A" w:rsidP="006427F1">
      <w:pPr>
        <w:pStyle w:val="Body"/>
        <w:tabs>
          <w:tab w:val="left" w:pos="1418"/>
        </w:tabs>
        <w:spacing w:line="276" w:lineRule="auto"/>
        <w:jc w:val="both"/>
        <w:rPr>
          <w:rFonts w:eastAsia="Arial Narrow"/>
        </w:rPr>
      </w:pPr>
      <w:r w:rsidRPr="00EB0F8B">
        <w:rPr>
          <w:b/>
          <w:bCs/>
          <w:smallCaps/>
        </w:rPr>
        <w:t xml:space="preserve">4.3.1 </w:t>
      </w:r>
      <w:r w:rsidRPr="00EB0F8B">
        <w:rPr>
          <w:b/>
          <w:bCs/>
        </w:rPr>
        <w:t>Reference texts – Reminder of the regulations</w:t>
      </w:r>
    </w:p>
    <w:p w14:paraId="716F0DF4" w14:textId="77777777" w:rsidR="00EB6C5A" w:rsidRPr="00EB0F8B" w:rsidRDefault="00EB6C5A" w:rsidP="006427F1">
      <w:pPr>
        <w:pStyle w:val="Body"/>
        <w:tabs>
          <w:tab w:val="left" w:pos="1134"/>
        </w:tabs>
        <w:spacing w:line="276" w:lineRule="auto"/>
        <w:jc w:val="both"/>
        <w:rPr>
          <w:rFonts w:eastAsia="Arial Narrow"/>
        </w:rPr>
      </w:pPr>
      <w:r w:rsidRPr="00EB0F8B">
        <w:rPr>
          <w:b/>
          <w:bCs/>
        </w:rPr>
        <w:t>General information regarding reference texts</w:t>
      </w:r>
    </w:p>
    <w:p w14:paraId="4C772FD8" w14:textId="77777777" w:rsidR="00EB6C5A" w:rsidRPr="00EB0F8B" w:rsidRDefault="00EB6C5A" w:rsidP="006427F1">
      <w:pPr>
        <w:pStyle w:val="Body"/>
        <w:spacing w:line="276" w:lineRule="auto"/>
        <w:jc w:val="both"/>
        <w:rPr>
          <w:rFonts w:eastAsia="Arial Narrow"/>
        </w:rPr>
      </w:pPr>
      <w:r w:rsidRPr="00EB0F8B">
        <w:t>The execution of the works is subject to compliance with the legislative, administrative, regulatory, technical and technological texts in force in the REPUBLIC OF CAMEROON, as well as those published in FRANCE made applicable in CAMEROON.</w:t>
      </w:r>
    </w:p>
    <w:p w14:paraId="13734205" w14:textId="77777777" w:rsidR="00EB6C5A" w:rsidRPr="00EB0F8B" w:rsidRDefault="00EB6C5A" w:rsidP="006427F1">
      <w:pPr>
        <w:pStyle w:val="Body"/>
        <w:spacing w:line="276" w:lineRule="auto"/>
        <w:jc w:val="both"/>
        <w:rPr>
          <w:rFonts w:eastAsia="Arial Narrow"/>
        </w:rPr>
      </w:pPr>
      <w:r w:rsidRPr="00EB0F8B">
        <w:t>The texts published in FRANCE are mainly collected in the official journal and the REEF published by the CSTB (4 avenue du Recteur POINCARE - 75005 Paris).</w:t>
      </w:r>
    </w:p>
    <w:p w14:paraId="47B87768" w14:textId="77777777" w:rsidR="00EB6C5A" w:rsidRPr="00EB0F8B" w:rsidRDefault="00EB6C5A" w:rsidP="006427F1">
      <w:pPr>
        <w:pStyle w:val="Body"/>
        <w:spacing w:line="276" w:lineRule="auto"/>
        <w:jc w:val="both"/>
        <w:rPr>
          <w:rFonts w:eastAsia="Arial Narrow"/>
        </w:rPr>
      </w:pPr>
      <w:r w:rsidRPr="00EB0F8B">
        <w:t>Not all of these documents are attached to the contract, but are deemed to be known. The most commonly applied are summarily stipulated.</w:t>
      </w:r>
    </w:p>
    <w:p w14:paraId="0AC9B676" w14:textId="77777777" w:rsidR="00EB6C5A" w:rsidRPr="00EB0F8B" w:rsidRDefault="00EB6C5A" w:rsidP="006427F1">
      <w:pPr>
        <w:pStyle w:val="Body"/>
        <w:tabs>
          <w:tab w:val="left" w:pos="1134"/>
        </w:tabs>
        <w:spacing w:line="276" w:lineRule="auto"/>
        <w:jc w:val="both"/>
        <w:rPr>
          <w:rFonts w:eastAsia="Arial Narrow"/>
        </w:rPr>
      </w:pPr>
      <w:r w:rsidRPr="00EB0F8B">
        <w:t>Furthermore, the builder must comply with the specific regulations issued and valid on the work site. He must also comply with all health and safety regulations in force on the work site.</w:t>
      </w:r>
    </w:p>
    <w:p w14:paraId="776992FF" w14:textId="77777777" w:rsidR="00EB6C5A" w:rsidRPr="00EB0F8B" w:rsidRDefault="00EB6C5A" w:rsidP="006427F1">
      <w:pPr>
        <w:pStyle w:val="Body"/>
        <w:tabs>
          <w:tab w:val="left" w:pos="1418"/>
        </w:tabs>
        <w:spacing w:line="276" w:lineRule="auto"/>
        <w:jc w:val="both"/>
        <w:rPr>
          <w:rFonts w:eastAsia="Arial Narrow"/>
          <w:b/>
          <w:bCs/>
          <w:smallCaps/>
        </w:rPr>
      </w:pPr>
      <w:r w:rsidRPr="00EB0F8B">
        <w:rPr>
          <w:b/>
          <w:bCs/>
          <w:smallCaps/>
        </w:rPr>
        <w:t xml:space="preserve">4.3.2 </w:t>
      </w:r>
      <w:r w:rsidRPr="00EB0F8B">
        <w:rPr>
          <w:b/>
          <w:bCs/>
          <w:smallCaps/>
        </w:rPr>
        <w:tab/>
      </w:r>
      <w:r w:rsidRPr="00EB0F8B">
        <w:rPr>
          <w:b/>
          <w:bCs/>
        </w:rPr>
        <w:t>Applicable standards and regulations</w:t>
      </w:r>
    </w:p>
    <w:p w14:paraId="28394171" w14:textId="77777777" w:rsidR="00EB6C5A" w:rsidRPr="00EB0F8B" w:rsidRDefault="00EB6C5A" w:rsidP="006427F1">
      <w:pPr>
        <w:pStyle w:val="Body"/>
        <w:spacing w:line="276" w:lineRule="auto"/>
        <w:jc w:val="both"/>
        <w:rPr>
          <w:rFonts w:eastAsia="Arial Narrow"/>
          <w:b/>
          <w:bCs/>
        </w:rPr>
      </w:pPr>
      <w:r w:rsidRPr="00EB0F8B">
        <w:rPr>
          <w:b/>
          <w:bCs/>
        </w:rPr>
        <w:lastRenderedPageBreak/>
        <w:t>Regulations</w:t>
      </w:r>
    </w:p>
    <w:p w14:paraId="379048D2" w14:textId="77777777" w:rsidR="00EB6C5A" w:rsidRPr="00EB0F8B" w:rsidRDefault="00EB6C5A" w:rsidP="006427F1">
      <w:pPr>
        <w:pStyle w:val="Body"/>
        <w:spacing w:line="276" w:lineRule="auto"/>
        <w:jc w:val="both"/>
        <w:rPr>
          <w:rFonts w:eastAsia="Arial Narrow"/>
        </w:rPr>
      </w:pPr>
      <w:r w:rsidRPr="00EB0F8B">
        <w:t>The calculations will be carried out in accordance with the national requirements of Cameroon of a nature comparable to the following French regulations:</w:t>
      </w:r>
    </w:p>
    <w:p w14:paraId="35465FAE" w14:textId="77777777" w:rsidR="00EB6C5A" w:rsidRPr="00EB0F8B" w:rsidRDefault="00EB6C5A" w:rsidP="006427F1">
      <w:pPr>
        <w:pStyle w:val="NormalIndent"/>
        <w:spacing w:line="276" w:lineRule="auto"/>
        <w:ind w:left="0"/>
        <w:jc w:val="both"/>
        <w:rPr>
          <w:rFonts w:eastAsia="Arial Narrow"/>
        </w:rPr>
      </w:pPr>
      <w:r w:rsidRPr="00EB0F8B">
        <w:t>- CTB wooden construction calculation rules</w:t>
      </w:r>
    </w:p>
    <w:p w14:paraId="67D1634F" w14:textId="77777777" w:rsidR="00EB6C5A" w:rsidRPr="00EB0F8B" w:rsidRDefault="00EB6C5A" w:rsidP="006427F1">
      <w:pPr>
        <w:pStyle w:val="NormalIndent"/>
        <w:spacing w:line="276" w:lineRule="auto"/>
        <w:ind w:left="0"/>
        <w:jc w:val="both"/>
        <w:rPr>
          <w:rFonts w:eastAsia="Arial Narrow"/>
        </w:rPr>
      </w:pPr>
      <w:r w:rsidRPr="00EB0F8B">
        <w:t>- rules defining the effects of snow and wind on buildings and annexes</w:t>
      </w:r>
    </w:p>
    <w:p w14:paraId="66DBCA61" w14:textId="77777777" w:rsidR="00EB6C5A" w:rsidRPr="00EB0F8B" w:rsidRDefault="00EB6C5A" w:rsidP="006427F1">
      <w:pPr>
        <w:pStyle w:val="NormalIndent"/>
        <w:spacing w:line="276" w:lineRule="auto"/>
        <w:ind w:left="0"/>
        <w:jc w:val="both"/>
        <w:rPr>
          <w:rFonts w:eastAsia="Arial Narrow"/>
        </w:rPr>
      </w:pPr>
      <w:r w:rsidRPr="00EB0F8B">
        <w:t>- NV 65 rules and annexes.</w:t>
      </w:r>
    </w:p>
    <w:p w14:paraId="18EFCEAC" w14:textId="77777777" w:rsidR="00EB6C5A" w:rsidRPr="00EB0F8B" w:rsidRDefault="00EB6C5A" w:rsidP="006427F1">
      <w:pPr>
        <w:pStyle w:val="NormalIndent"/>
        <w:spacing w:line="276" w:lineRule="auto"/>
        <w:ind w:left="0"/>
        <w:jc w:val="both"/>
        <w:rPr>
          <w:rFonts w:eastAsia="Arial Narrow"/>
        </w:rPr>
      </w:pPr>
      <w:r w:rsidRPr="00EB0F8B">
        <w:t>- CB 71 rules - Timber frame</w:t>
      </w:r>
    </w:p>
    <w:p w14:paraId="42D85162" w14:textId="77777777" w:rsidR="00EB6C5A" w:rsidRPr="00EB0F8B" w:rsidRDefault="00EB6C5A" w:rsidP="006427F1">
      <w:pPr>
        <w:pStyle w:val="Heading7"/>
        <w:tabs>
          <w:tab w:val="left" w:pos="1418"/>
        </w:tabs>
        <w:spacing w:line="276" w:lineRule="auto"/>
        <w:rPr>
          <w:rFonts w:ascii="Times New Roman" w:eastAsia="Arial Narrow" w:hAnsi="Times New Roman"/>
          <w:b/>
          <w:bCs/>
          <w:sz w:val="24"/>
          <w:szCs w:val="24"/>
        </w:rPr>
      </w:pPr>
      <w:bookmarkStart w:id="1248" w:name="_Toc198407801"/>
      <w:r w:rsidRPr="00EB0F8B">
        <w:rPr>
          <w:rFonts w:ascii="Times New Roman" w:hAnsi="Times New Roman"/>
          <w:b/>
          <w:bCs/>
          <w:sz w:val="24"/>
          <w:szCs w:val="24"/>
        </w:rPr>
        <w:t>Standards</w:t>
      </w:r>
      <w:bookmarkEnd w:id="1248"/>
    </w:p>
    <w:p w14:paraId="7FB6FF94" w14:textId="77777777" w:rsidR="00EB6C5A" w:rsidRPr="00EB0F8B" w:rsidRDefault="00EB6C5A" w:rsidP="006427F1">
      <w:pPr>
        <w:pStyle w:val="Body"/>
        <w:spacing w:line="276" w:lineRule="auto"/>
        <w:jc w:val="both"/>
        <w:rPr>
          <w:rFonts w:eastAsia="Arial Narrow"/>
        </w:rPr>
      </w:pPr>
      <w:r w:rsidRPr="00EB0F8B">
        <w:t>- DTU 31.1 Wooden frames and stairs.</w:t>
      </w:r>
    </w:p>
    <w:p w14:paraId="2A77CEF2" w14:textId="77777777" w:rsidR="00EB6C5A" w:rsidRPr="00EB0F8B" w:rsidRDefault="00EB6C5A" w:rsidP="006427F1">
      <w:pPr>
        <w:pStyle w:val="Body"/>
        <w:spacing w:line="276" w:lineRule="auto"/>
        <w:jc w:val="both"/>
        <w:rPr>
          <w:rFonts w:eastAsia="Arial Narrow"/>
        </w:rPr>
      </w:pPr>
      <w:r w:rsidRPr="00EB0F8B">
        <w:t>- DTU 31.3 Wooden frames assembled by metal connectors or gussets.</w:t>
      </w:r>
    </w:p>
    <w:p w14:paraId="514AEF42" w14:textId="77777777" w:rsidR="00EB6C5A" w:rsidRPr="00EB0F8B" w:rsidRDefault="00EB6C5A" w:rsidP="006427F1">
      <w:pPr>
        <w:pStyle w:val="Body"/>
        <w:tabs>
          <w:tab w:val="left" w:pos="142"/>
        </w:tabs>
        <w:spacing w:line="276" w:lineRule="auto"/>
        <w:jc w:val="both"/>
        <w:rPr>
          <w:rFonts w:eastAsia="Arial Narrow"/>
        </w:rPr>
      </w:pPr>
      <w:r w:rsidRPr="00EB0F8B">
        <w:rPr>
          <w:lang w:val="ru-RU"/>
        </w:rPr>
        <w:t xml:space="preserve">- </w:t>
      </w:r>
      <w:r w:rsidRPr="00EB0F8B">
        <w:rPr>
          <w:lang w:val="ru-RU"/>
        </w:rPr>
        <w:tab/>
        <w:t xml:space="preserve">DTU P 06-002 </w:t>
      </w:r>
      <w:r w:rsidRPr="00EB0F8B">
        <w:t>“Rules defining the effects of snow and wind on buildings and annexes”.</w:t>
      </w:r>
    </w:p>
    <w:p w14:paraId="42C98C8B" w14:textId="77777777" w:rsidR="00EB6C5A" w:rsidRPr="00EB0F8B" w:rsidRDefault="00EB6C5A" w:rsidP="006427F1">
      <w:pPr>
        <w:pStyle w:val="Body"/>
        <w:tabs>
          <w:tab w:val="left" w:pos="1418"/>
        </w:tabs>
        <w:spacing w:line="276" w:lineRule="auto"/>
        <w:jc w:val="both"/>
        <w:rPr>
          <w:rFonts w:eastAsia="Arial Narrow"/>
        </w:rPr>
      </w:pPr>
      <w:r w:rsidRPr="00EB0F8B">
        <w:t xml:space="preserve">DTU No. 30 </w:t>
      </w:r>
      <w:r w:rsidRPr="00EB0F8B">
        <w:tab/>
        <w:t>Wooden framework</w:t>
      </w:r>
    </w:p>
    <w:p w14:paraId="49219AF8" w14:textId="77777777" w:rsidR="00EB6C5A" w:rsidRPr="00EB0F8B" w:rsidRDefault="00EB6C5A" w:rsidP="006427F1">
      <w:pPr>
        <w:pStyle w:val="Body"/>
        <w:tabs>
          <w:tab w:val="left" w:pos="1418"/>
        </w:tabs>
        <w:spacing w:line="276" w:lineRule="auto"/>
        <w:jc w:val="both"/>
        <w:rPr>
          <w:rFonts w:eastAsia="Arial Narrow"/>
        </w:rPr>
      </w:pPr>
      <w:r w:rsidRPr="00EB0F8B">
        <w:t xml:space="preserve">NF.B 52.001 </w:t>
      </w:r>
      <w:r w:rsidRPr="00EB0F8B">
        <w:tab/>
        <w:t>Use of wood in construction</w:t>
      </w:r>
    </w:p>
    <w:p w14:paraId="2942FA35" w14:textId="77777777" w:rsidR="00EB6C5A" w:rsidRPr="00EB0F8B" w:rsidRDefault="00EB6C5A" w:rsidP="006427F1">
      <w:pPr>
        <w:pStyle w:val="Body"/>
        <w:tabs>
          <w:tab w:val="left" w:pos="1418"/>
        </w:tabs>
        <w:spacing w:line="276" w:lineRule="auto"/>
        <w:jc w:val="both"/>
        <w:rPr>
          <w:rFonts w:eastAsia="Arial Narrow"/>
        </w:rPr>
      </w:pPr>
      <w:r w:rsidRPr="00EB0F8B">
        <w:t xml:space="preserve">CSTB - </w:t>
      </w:r>
      <w:r w:rsidRPr="00EB0F8B">
        <w:tab/>
        <w:t>AFNOR Standards.</w:t>
      </w:r>
    </w:p>
    <w:p w14:paraId="09857C21" w14:textId="77777777" w:rsidR="00EB6C5A" w:rsidRPr="00EB0F8B" w:rsidRDefault="00EB6C5A" w:rsidP="006427F1">
      <w:pPr>
        <w:pStyle w:val="Body"/>
        <w:tabs>
          <w:tab w:val="left" w:pos="1418"/>
        </w:tabs>
        <w:spacing w:line="276" w:lineRule="auto"/>
        <w:jc w:val="both"/>
        <w:rPr>
          <w:rFonts w:eastAsia="Arial Narrow"/>
          <w:b/>
          <w:bCs/>
          <w:smallCaps/>
        </w:rPr>
      </w:pPr>
      <w:r w:rsidRPr="00EB0F8B">
        <w:rPr>
          <w:b/>
          <w:bCs/>
          <w:smallCaps/>
        </w:rPr>
        <w:t xml:space="preserve">4.3.3 </w:t>
      </w:r>
      <w:r w:rsidRPr="00EB0F8B">
        <w:rPr>
          <w:b/>
          <w:bCs/>
          <w:smallCaps/>
        </w:rPr>
        <w:tab/>
      </w:r>
      <w:r w:rsidRPr="00EB0F8B">
        <w:rPr>
          <w:b/>
          <w:bCs/>
        </w:rPr>
        <w:t>Scope of work</w:t>
      </w:r>
    </w:p>
    <w:p w14:paraId="60F7AC4B" w14:textId="77777777" w:rsidR="00EB6C5A" w:rsidRPr="00EB0F8B" w:rsidRDefault="00EB6C5A" w:rsidP="006427F1">
      <w:pPr>
        <w:pStyle w:val="Body"/>
        <w:spacing w:line="276" w:lineRule="auto"/>
        <w:jc w:val="both"/>
        <w:rPr>
          <w:rFonts w:eastAsia="Arial Narrow"/>
        </w:rPr>
      </w:pPr>
      <w:r w:rsidRPr="00EB0F8B">
        <w:t>The work of this LOT generally includes:</w:t>
      </w:r>
    </w:p>
    <w:p w14:paraId="18999CD4" w14:textId="77777777" w:rsidR="00EB6C5A" w:rsidRPr="00EB0F8B" w:rsidRDefault="00EB6C5A" w:rsidP="006427F1">
      <w:pPr>
        <w:pStyle w:val="Body"/>
        <w:spacing w:line="276" w:lineRule="auto"/>
        <w:jc w:val="both"/>
        <w:rPr>
          <w:rFonts w:eastAsia="Arial Narrow"/>
        </w:rPr>
      </w:pPr>
      <w:r w:rsidRPr="00EB0F8B">
        <w:t>- Reception of media</w:t>
      </w:r>
    </w:p>
    <w:p w14:paraId="582233DA" w14:textId="77777777" w:rsidR="00EB6C5A" w:rsidRPr="00EB0F8B" w:rsidRDefault="00EB6C5A" w:rsidP="006427F1">
      <w:pPr>
        <w:pStyle w:val="Body"/>
        <w:spacing w:line="276" w:lineRule="auto"/>
        <w:jc w:val="both"/>
        <w:rPr>
          <w:rFonts w:eastAsia="Arial Narrow"/>
        </w:rPr>
      </w:pPr>
      <w:r w:rsidRPr="00EB0F8B">
        <w:t>- The necessary plans and calculation notes</w:t>
      </w:r>
    </w:p>
    <w:p w14:paraId="332C0CEF" w14:textId="77777777" w:rsidR="00EB6C5A" w:rsidRPr="00EB0F8B" w:rsidRDefault="00EB6C5A" w:rsidP="006427F1">
      <w:pPr>
        <w:pStyle w:val="Body"/>
        <w:spacing w:line="276" w:lineRule="auto"/>
        <w:jc w:val="both"/>
        <w:rPr>
          <w:rFonts w:eastAsia="Arial Narrow"/>
        </w:rPr>
      </w:pPr>
      <w:r w:rsidRPr="00EB0F8B">
        <w:t>- Workshop manufacturing</w:t>
      </w:r>
    </w:p>
    <w:p w14:paraId="3BF90564" w14:textId="77777777" w:rsidR="00EB6C5A" w:rsidRPr="00EB0F8B" w:rsidRDefault="00EB6C5A" w:rsidP="006427F1">
      <w:pPr>
        <w:pStyle w:val="Body"/>
        <w:spacing w:line="276" w:lineRule="auto"/>
        <w:jc w:val="both"/>
        <w:rPr>
          <w:rFonts w:eastAsia="Arial Narrow"/>
        </w:rPr>
      </w:pPr>
      <w:r w:rsidRPr="00EB0F8B">
        <w:t>- On-site transport and level assembly</w:t>
      </w:r>
    </w:p>
    <w:p w14:paraId="5B509BA0" w14:textId="77777777" w:rsidR="00EB6C5A" w:rsidRPr="00EB0F8B" w:rsidRDefault="00EB6C5A" w:rsidP="006427F1">
      <w:pPr>
        <w:pStyle w:val="Body"/>
        <w:spacing w:line="276" w:lineRule="auto"/>
        <w:jc w:val="both"/>
        <w:rPr>
          <w:rFonts w:eastAsia="Arial Narrow"/>
        </w:rPr>
      </w:pPr>
      <w:r w:rsidRPr="00EB0F8B">
        <w:t>- Implementation including all cuts, tangles, wedging, anchoring parts, etc.</w:t>
      </w:r>
    </w:p>
    <w:p w14:paraId="3E6F4236" w14:textId="77777777" w:rsidR="00EB6C5A" w:rsidRPr="00EB0F8B" w:rsidRDefault="00EB6C5A" w:rsidP="006427F1">
      <w:pPr>
        <w:pStyle w:val="Body"/>
        <w:spacing w:line="276" w:lineRule="auto"/>
        <w:jc w:val="both"/>
        <w:rPr>
          <w:rFonts w:eastAsia="Arial Narrow"/>
        </w:rPr>
      </w:pPr>
      <w:r w:rsidRPr="00EB0F8B">
        <w:t>- Control of the seals made by the structural work</w:t>
      </w:r>
    </w:p>
    <w:p w14:paraId="4D4BD979" w14:textId="77777777" w:rsidR="00EB6C5A" w:rsidRPr="00EB0F8B" w:rsidRDefault="00EB6C5A" w:rsidP="006427F1">
      <w:pPr>
        <w:pStyle w:val="Body"/>
        <w:spacing w:line="276" w:lineRule="auto"/>
        <w:jc w:val="both"/>
        <w:rPr>
          <w:rFonts w:eastAsia="Arial Narrow"/>
        </w:rPr>
      </w:pPr>
      <w:r w:rsidRPr="00EB0F8B">
        <w:t>- Weekly cleaning of the construction site</w:t>
      </w:r>
    </w:p>
    <w:p w14:paraId="71E2D836" w14:textId="77777777" w:rsidR="00EB6C5A" w:rsidRPr="00EB0F8B" w:rsidRDefault="00EB6C5A" w:rsidP="006427F1">
      <w:pPr>
        <w:pStyle w:val="Body"/>
        <w:tabs>
          <w:tab w:val="left" w:pos="1418"/>
        </w:tabs>
        <w:spacing w:line="276" w:lineRule="auto"/>
        <w:jc w:val="both"/>
        <w:rPr>
          <w:rFonts w:eastAsia="Arial Narrow"/>
        </w:rPr>
      </w:pPr>
      <w:r w:rsidRPr="00EB0F8B">
        <w:rPr>
          <w:b/>
          <w:bCs/>
          <w:smallCaps/>
        </w:rPr>
        <w:t xml:space="preserve">4.3.4 </w:t>
      </w:r>
      <w:r w:rsidRPr="00EB0F8B">
        <w:rPr>
          <w:b/>
          <w:bCs/>
          <w:smallCaps/>
        </w:rPr>
        <w:tab/>
      </w:r>
      <w:r w:rsidRPr="00EB0F8B">
        <w:rPr>
          <w:b/>
          <w:bCs/>
        </w:rPr>
        <w:t>Nature and quality of the work</w:t>
      </w:r>
    </w:p>
    <w:p w14:paraId="268D86FB" w14:textId="77777777" w:rsidR="00EB6C5A" w:rsidRPr="00EB0F8B" w:rsidRDefault="00EB6C5A" w:rsidP="006427F1">
      <w:pPr>
        <w:pStyle w:val="Heading4"/>
        <w:spacing w:line="276" w:lineRule="auto"/>
        <w:rPr>
          <w:rFonts w:ascii="Times New Roman" w:eastAsia="Arial Narrow" w:hAnsi="Times New Roman" w:cs="Times New Roman"/>
          <w:sz w:val="24"/>
          <w:szCs w:val="24"/>
        </w:rPr>
      </w:pPr>
      <w:bookmarkStart w:id="1249" w:name="_Toc198407802"/>
      <w:r w:rsidRPr="00EB0F8B">
        <w:rPr>
          <w:rFonts w:ascii="Times New Roman" w:hAnsi="Times New Roman" w:cs="Times New Roman"/>
          <w:sz w:val="24"/>
          <w:szCs w:val="24"/>
        </w:rPr>
        <w:t>4.3.4.1 General</w:t>
      </w:r>
      <w:bookmarkEnd w:id="1249"/>
    </w:p>
    <w:p w14:paraId="1E800C4C" w14:textId="77777777" w:rsidR="00EB6C5A" w:rsidRPr="00EB0F8B" w:rsidRDefault="00EB6C5A" w:rsidP="006427F1">
      <w:pPr>
        <w:pStyle w:val="Body"/>
        <w:spacing w:line="276" w:lineRule="auto"/>
        <w:jc w:val="both"/>
        <w:rPr>
          <w:rFonts w:eastAsia="Arial Narrow"/>
        </w:rPr>
      </w:pPr>
      <w:r w:rsidRPr="00EB0F8B">
        <w:t>All wood will be of first quality, healthy, perfectly dry, the humidity level conforming to the requirements of the climate, without vicious knots, showing no significant alteration such as spalling, frost, internal cracks or rolling etc. And guaranteed against all possible diseases.</w:t>
      </w:r>
    </w:p>
    <w:p w14:paraId="31649388" w14:textId="77777777" w:rsidR="00EB6C5A" w:rsidRPr="00EB0F8B" w:rsidRDefault="00EB6C5A" w:rsidP="006427F1">
      <w:pPr>
        <w:pStyle w:val="BodyText"/>
        <w:spacing w:line="276" w:lineRule="auto"/>
        <w:jc w:val="both"/>
        <w:rPr>
          <w:rFonts w:ascii="Times New Roman" w:eastAsia="Arial Narrow" w:hAnsi="Times New Roman" w:cs="Times New Roman"/>
          <w:sz w:val="24"/>
        </w:rPr>
      </w:pPr>
      <w:r w:rsidRPr="00EB0F8B">
        <w:rPr>
          <w:rFonts w:ascii="Times New Roman" w:hAnsi="Times New Roman" w:cs="Times New Roman"/>
          <w:sz w:val="24"/>
        </w:rPr>
        <w:t>The wood must also not show any signs of insect damage. Cracks will only affect the surface of the pieces and will be few in number.</w:t>
      </w:r>
    </w:p>
    <w:p w14:paraId="7A7C8CAA" w14:textId="77777777" w:rsidR="00EB6C5A" w:rsidRPr="00EB0F8B" w:rsidRDefault="00EB6C5A" w:rsidP="006427F1">
      <w:pPr>
        <w:pStyle w:val="Body"/>
        <w:spacing w:line="276" w:lineRule="auto"/>
        <w:jc w:val="both"/>
        <w:rPr>
          <w:rFonts w:eastAsia="Arial Narrow"/>
        </w:rPr>
      </w:pPr>
      <w:r w:rsidRPr="00EB0F8B">
        <w:t>These woods will be chosen based on their dimensional stability, their mechanical qualities and their supply possibilities.</w:t>
      </w:r>
    </w:p>
    <w:p w14:paraId="172D41CF" w14:textId="77777777" w:rsidR="00EB6C5A" w:rsidRPr="00EB0F8B" w:rsidRDefault="00EB6C5A" w:rsidP="006427F1">
      <w:pPr>
        <w:pStyle w:val="BodyText3"/>
        <w:spacing w:line="276" w:lineRule="auto"/>
        <w:rPr>
          <w:rFonts w:ascii="Times New Roman" w:eastAsia="Arial Narrow" w:hAnsi="Times New Roman"/>
          <w:sz w:val="24"/>
          <w:szCs w:val="24"/>
        </w:rPr>
      </w:pPr>
      <w:r w:rsidRPr="00EB0F8B">
        <w:rPr>
          <w:rFonts w:ascii="Times New Roman" w:hAnsi="Times New Roman"/>
          <w:sz w:val="24"/>
          <w:szCs w:val="24"/>
        </w:rPr>
        <w:t>The Contractor shall be liable for any diseases that may occur to his works after their completion (mold, fungi, etc.). He shall also be liable for any twisting, cracking, splitting, etc. due to the use of imperfectly dry wood.</w:t>
      </w:r>
    </w:p>
    <w:p w14:paraId="3E4252FA" w14:textId="77777777" w:rsidR="00EB6C5A" w:rsidRPr="00EB0F8B" w:rsidRDefault="00EB6C5A" w:rsidP="006427F1">
      <w:pPr>
        <w:pStyle w:val="Heading4"/>
        <w:spacing w:line="276" w:lineRule="auto"/>
        <w:rPr>
          <w:rFonts w:ascii="Times New Roman" w:eastAsia="Arial Narrow" w:hAnsi="Times New Roman" w:cs="Times New Roman"/>
          <w:sz w:val="24"/>
          <w:szCs w:val="24"/>
        </w:rPr>
      </w:pPr>
      <w:bookmarkStart w:id="1250" w:name="_Toc198407803"/>
      <w:r w:rsidRPr="00EB0F8B">
        <w:rPr>
          <w:rFonts w:ascii="Times New Roman" w:hAnsi="Times New Roman" w:cs="Times New Roman"/>
          <w:sz w:val="24"/>
          <w:szCs w:val="24"/>
        </w:rPr>
        <w:t>4.3.4.2 Characteristics of wood</w:t>
      </w:r>
      <w:bookmarkEnd w:id="1250"/>
    </w:p>
    <w:p w14:paraId="1176242E" w14:textId="77777777" w:rsidR="00EB6C5A" w:rsidRPr="00EB0F8B" w:rsidRDefault="00EB6C5A" w:rsidP="006427F1">
      <w:pPr>
        <w:pStyle w:val="Body"/>
        <w:spacing w:line="276" w:lineRule="auto"/>
        <w:jc w:val="both"/>
        <w:rPr>
          <w:rFonts w:eastAsia="Arial Narrow"/>
        </w:rPr>
      </w:pPr>
      <w:r w:rsidRPr="00EB0F8B">
        <w:t>The wood used must meet the standards in force in CAMEROON and in the tendering country and comparable to French standards:</w:t>
      </w:r>
    </w:p>
    <w:p w14:paraId="7C56A6A3" w14:textId="77777777" w:rsidR="00EB6C5A" w:rsidRPr="00EB0F8B" w:rsidRDefault="00EB6C5A" w:rsidP="006427F1">
      <w:pPr>
        <w:pStyle w:val="Body"/>
        <w:spacing w:line="276" w:lineRule="auto"/>
        <w:jc w:val="both"/>
        <w:rPr>
          <w:rFonts w:eastAsia="Arial Narrow"/>
        </w:rPr>
      </w:pPr>
      <w:r w:rsidRPr="00EB0F8B">
        <w:t>All structural parts will be made of IROKO or a chosen equivalent of first quality, with a humidity level before machining of less than 20%.</w:t>
      </w:r>
    </w:p>
    <w:p w14:paraId="2343C8AE" w14:textId="77777777" w:rsidR="00EB6C5A" w:rsidRPr="00EB0F8B" w:rsidRDefault="00EB6C5A" w:rsidP="006427F1">
      <w:pPr>
        <w:pStyle w:val="Body"/>
        <w:spacing w:line="276" w:lineRule="auto"/>
        <w:jc w:val="both"/>
        <w:rPr>
          <w:rFonts w:eastAsia="Arial Narrow"/>
        </w:rPr>
      </w:pPr>
      <w:r w:rsidRPr="00EB0F8B">
        <w:lastRenderedPageBreak/>
        <w:t>The timber (bastings, rafters, planks, battens, etc.) must be sound and free from overheating, rot, wane or sapwood. Knots must be avoided; only knots with a diameter not exceeding 10% of the height of the piece will be tolerated.</w:t>
      </w:r>
    </w:p>
    <w:p w14:paraId="7A7692A6" w14:textId="77777777" w:rsidR="00EB6C5A" w:rsidRPr="00EB0F8B" w:rsidRDefault="00EB6C5A" w:rsidP="006427F1">
      <w:pPr>
        <w:pStyle w:val="Body"/>
        <w:spacing w:line="276" w:lineRule="auto"/>
        <w:jc w:val="both"/>
        <w:rPr>
          <w:rFonts w:eastAsia="Arial Narrow"/>
        </w:rPr>
      </w:pPr>
      <w:r w:rsidRPr="00EB0F8B">
        <w:t>The quality of the sawing will be checked, the slope of the grain on one side will be less than 12%.</w:t>
      </w:r>
    </w:p>
    <w:p w14:paraId="31E4E989" w14:textId="77777777" w:rsidR="00EB6C5A" w:rsidRPr="00EB0F8B" w:rsidRDefault="00EB6C5A" w:rsidP="006427F1">
      <w:pPr>
        <w:pStyle w:val="Body"/>
        <w:spacing w:line="276" w:lineRule="auto"/>
        <w:jc w:val="both"/>
        <w:rPr>
          <w:rFonts w:eastAsia="Arial Narrow"/>
          <w:b/>
          <w:bCs/>
        </w:rPr>
      </w:pPr>
    </w:p>
    <w:p w14:paraId="35DFF0BB" w14:textId="77777777" w:rsidR="00EB6C5A" w:rsidRPr="00EB0F8B" w:rsidRDefault="00EB6C5A" w:rsidP="006427F1">
      <w:pPr>
        <w:pStyle w:val="Heading4"/>
        <w:spacing w:line="276" w:lineRule="auto"/>
        <w:rPr>
          <w:rFonts w:ascii="Times New Roman" w:eastAsia="Arial Narrow" w:hAnsi="Times New Roman" w:cs="Times New Roman"/>
          <w:sz w:val="24"/>
          <w:szCs w:val="24"/>
        </w:rPr>
      </w:pPr>
      <w:bookmarkStart w:id="1251" w:name="_Toc198407804"/>
      <w:r w:rsidRPr="00EB0F8B">
        <w:rPr>
          <w:rFonts w:ascii="Times New Roman" w:hAnsi="Times New Roman" w:cs="Times New Roman"/>
          <w:sz w:val="24"/>
          <w:szCs w:val="24"/>
        </w:rPr>
        <w:t>4.3.4.3 Protection of wood</w:t>
      </w:r>
      <w:bookmarkEnd w:id="1251"/>
    </w:p>
    <w:p w14:paraId="6B23061B" w14:textId="77777777" w:rsidR="00EB6C5A" w:rsidRPr="00EB0F8B" w:rsidRDefault="00EB6C5A" w:rsidP="006427F1">
      <w:pPr>
        <w:pStyle w:val="Body"/>
        <w:spacing w:line="276" w:lineRule="auto"/>
        <w:jc w:val="both"/>
        <w:rPr>
          <w:rFonts w:eastAsia="Arial Narrow"/>
        </w:rPr>
      </w:pPr>
      <w:r w:rsidRPr="00EB0F8B">
        <w:t>All wood will be treated with a fungicide and insecticide soak, using the CTBF quality label. The treatment will be carried out in accordance with CTB regulations.</w:t>
      </w:r>
    </w:p>
    <w:p w14:paraId="39AE2149" w14:textId="77777777" w:rsidR="00EB6C5A" w:rsidRPr="00EB0F8B" w:rsidRDefault="00EB6C5A" w:rsidP="006427F1">
      <w:pPr>
        <w:pStyle w:val="Body"/>
        <w:spacing w:line="276" w:lineRule="auto"/>
        <w:jc w:val="both"/>
        <w:rPr>
          <w:rFonts w:eastAsia="Arial Narrow"/>
        </w:rPr>
      </w:pPr>
      <w:r w:rsidRPr="00EB0F8B">
        <w:t>All wood will be treated before assembly. The newly cut parts will be whitewashed, leaving the exposed wood untreated.</w:t>
      </w:r>
    </w:p>
    <w:p w14:paraId="683FC183" w14:textId="77777777" w:rsidR="00EB6C5A" w:rsidRPr="00EB0F8B" w:rsidRDefault="00EB6C5A" w:rsidP="006427F1">
      <w:pPr>
        <w:pStyle w:val="Body"/>
        <w:spacing w:line="276" w:lineRule="auto"/>
        <w:jc w:val="both"/>
        <w:rPr>
          <w:rFonts w:eastAsia="Arial Narrow"/>
        </w:rPr>
      </w:pPr>
      <w:r w:rsidRPr="00EB0F8B">
        <w:t>The Contractor must, before application, submit the brand, references and method of application for approval to the Project Manager.</w:t>
      </w:r>
    </w:p>
    <w:p w14:paraId="70EFB02E" w14:textId="77777777" w:rsidR="00EB6C5A" w:rsidRPr="00EB0F8B" w:rsidRDefault="00EB6C5A" w:rsidP="006427F1">
      <w:pPr>
        <w:pStyle w:val="Body"/>
        <w:tabs>
          <w:tab w:val="left" w:pos="1418"/>
        </w:tabs>
        <w:spacing w:line="276" w:lineRule="auto"/>
        <w:jc w:val="both"/>
        <w:rPr>
          <w:rFonts w:eastAsia="Arial Narrow"/>
        </w:rPr>
      </w:pPr>
      <w:r w:rsidRPr="00EB0F8B">
        <w:rPr>
          <w:b/>
          <w:bCs/>
          <w:smallCaps/>
        </w:rPr>
        <w:t xml:space="preserve">4.3.5 </w:t>
      </w:r>
      <w:r w:rsidRPr="00EB0F8B">
        <w:rPr>
          <w:b/>
          <w:bCs/>
          <w:smallCaps/>
        </w:rPr>
        <w:tab/>
      </w:r>
      <w:r w:rsidRPr="00EB0F8B">
        <w:rPr>
          <w:b/>
          <w:bCs/>
        </w:rPr>
        <w:t>Description of the works</w:t>
      </w:r>
    </w:p>
    <w:p w14:paraId="3646BCA3" w14:textId="77777777" w:rsidR="00EB6C5A" w:rsidRPr="00EB0F8B" w:rsidRDefault="00EB6C5A" w:rsidP="006427F1">
      <w:pPr>
        <w:pStyle w:val="Heading4"/>
        <w:spacing w:line="276" w:lineRule="auto"/>
        <w:rPr>
          <w:rFonts w:ascii="Times New Roman" w:eastAsia="Arial Narrow" w:hAnsi="Times New Roman" w:cs="Times New Roman"/>
          <w:sz w:val="24"/>
          <w:szCs w:val="24"/>
        </w:rPr>
      </w:pPr>
      <w:bookmarkStart w:id="1252" w:name="_Toc198407805"/>
      <w:r w:rsidRPr="00EB0F8B">
        <w:rPr>
          <w:rFonts w:ascii="Times New Roman" w:hAnsi="Times New Roman" w:cs="Times New Roman"/>
          <w:sz w:val="24"/>
          <w:szCs w:val="24"/>
        </w:rPr>
        <w:t>4.3.5.1 Framework</w:t>
      </w:r>
      <w:bookmarkEnd w:id="1252"/>
    </w:p>
    <w:p w14:paraId="52BF90A8" w14:textId="77777777" w:rsidR="00EB6C5A" w:rsidRPr="00EB0F8B" w:rsidRDefault="00EB6C5A" w:rsidP="006427F1">
      <w:pPr>
        <w:pStyle w:val="Body"/>
        <w:spacing w:line="276" w:lineRule="auto"/>
        <w:jc w:val="both"/>
        <w:rPr>
          <w:rFonts w:eastAsia="Arial Narrow"/>
        </w:rPr>
      </w:pPr>
      <w:r w:rsidRPr="00EB0F8B">
        <w:t>Generally speaking, the frames will be made of trusses made of local hardwood, with elements of variable section assembled by ordinary nails or bolts. They will serve as support for the roof purlins.</w:t>
      </w:r>
    </w:p>
    <w:p w14:paraId="1A1D55E6" w14:textId="77777777" w:rsidR="00EB6C5A" w:rsidRPr="00EB0F8B" w:rsidRDefault="00EB6C5A" w:rsidP="006427F1">
      <w:pPr>
        <w:pStyle w:val="Body"/>
        <w:spacing w:line="276" w:lineRule="auto"/>
        <w:jc w:val="both"/>
        <w:rPr>
          <w:rFonts w:eastAsia="Arial Narrow"/>
        </w:rPr>
      </w:pPr>
      <w:r w:rsidRPr="00EB0F8B">
        <w:t>The trusses will be connected to the frame by plates sealed in the chains, posts and beams. The truss elements will be assembled by tacking and reinforcement plates.</w:t>
      </w:r>
    </w:p>
    <w:p w14:paraId="72751C5D" w14:textId="77777777" w:rsidR="00EB6C5A" w:rsidRPr="00EB0F8B" w:rsidRDefault="00EB6C5A" w:rsidP="006427F1">
      <w:pPr>
        <w:pStyle w:val="Heading4"/>
        <w:spacing w:line="276" w:lineRule="auto"/>
        <w:rPr>
          <w:rFonts w:ascii="Times New Roman" w:eastAsia="Arial Narrow" w:hAnsi="Times New Roman" w:cs="Times New Roman"/>
          <w:sz w:val="24"/>
          <w:szCs w:val="24"/>
        </w:rPr>
      </w:pPr>
      <w:bookmarkStart w:id="1253" w:name="_Toc198407806"/>
      <w:r w:rsidRPr="00EB0F8B">
        <w:rPr>
          <w:rFonts w:ascii="Times New Roman" w:hAnsi="Times New Roman" w:cs="Times New Roman"/>
          <w:sz w:val="24"/>
          <w:szCs w:val="24"/>
        </w:rPr>
        <w:t>4.3.5.2 Assemblies</w:t>
      </w:r>
      <w:bookmarkEnd w:id="1253"/>
    </w:p>
    <w:p w14:paraId="11CE0463" w14:textId="77777777" w:rsidR="00EB6C5A" w:rsidRPr="00EB0F8B" w:rsidRDefault="00EB6C5A" w:rsidP="006427F1">
      <w:pPr>
        <w:pStyle w:val="Body"/>
        <w:spacing w:line="276" w:lineRule="auto"/>
        <w:jc w:val="both"/>
        <w:rPr>
          <w:rFonts w:eastAsia="Arial Narrow"/>
        </w:rPr>
      </w:pPr>
      <w:r w:rsidRPr="00EB0F8B">
        <w:t>Unless otherwise specified in the contract, on-site assembly will be carried out using bolts.</w:t>
      </w:r>
    </w:p>
    <w:p w14:paraId="278B1352" w14:textId="77777777" w:rsidR="00EB6C5A" w:rsidRPr="00EB0F8B" w:rsidRDefault="00EB6C5A" w:rsidP="006427F1">
      <w:pPr>
        <w:pStyle w:val="Body"/>
        <w:spacing w:line="276" w:lineRule="auto"/>
        <w:jc w:val="both"/>
        <w:rPr>
          <w:rFonts w:eastAsia="Arial Narrow"/>
        </w:rPr>
      </w:pPr>
      <w:r w:rsidRPr="00EB0F8B">
        <w:t>The bolts used will be of class 5.8. They will be manufactured by forging then threading part of the rod for the screws, by forging a hexagonal part then tapping for the nuts. The dimensions of the bolts and nuts will comply with the NF standards or equivalent in force (NF E 27 005) with thread I.50.</w:t>
      </w:r>
    </w:p>
    <w:p w14:paraId="1D7103F6" w14:textId="77777777" w:rsidR="00EB6C5A" w:rsidRPr="00EB0F8B" w:rsidRDefault="00EB6C5A" w:rsidP="006427F1">
      <w:pPr>
        <w:pStyle w:val="Body"/>
        <w:spacing w:line="276" w:lineRule="auto"/>
        <w:jc w:val="both"/>
        <w:rPr>
          <w:rFonts w:eastAsia="Arial Narrow"/>
        </w:rPr>
      </w:pPr>
      <w:r w:rsidRPr="00EB0F8B">
        <w:t>In bolted assemblies supporting significant forces, the length of the cylindrical body of the bolts will be greater than the total thickness to be tightened and these bolts will be fitted under nuts with washers of a thickness greater than this excess length.</w:t>
      </w:r>
    </w:p>
    <w:p w14:paraId="13B1BFAC" w14:textId="77777777" w:rsidR="00EB6C5A" w:rsidRPr="00EB0F8B" w:rsidRDefault="00EB6C5A" w:rsidP="006427F1">
      <w:pPr>
        <w:pStyle w:val="Body"/>
        <w:spacing w:line="276" w:lineRule="auto"/>
        <w:jc w:val="both"/>
        <w:rPr>
          <w:rFonts w:eastAsia="Arial Narrow"/>
        </w:rPr>
      </w:pPr>
      <w:r w:rsidRPr="00EB0F8B">
        <w:t>In assemblies transmitting significant forces, bolts placed on profiles with inclined faces will be fitted with washers of variable thickness, so as to ensure correct seating of the head or nut and to allow normal tightening.</w:t>
      </w:r>
    </w:p>
    <w:p w14:paraId="2512F204" w14:textId="77777777" w:rsidR="00EB6C5A" w:rsidRPr="00EB0F8B" w:rsidRDefault="00EB6C5A" w:rsidP="006427F1">
      <w:pPr>
        <w:pStyle w:val="Heading4"/>
        <w:spacing w:line="276" w:lineRule="auto"/>
        <w:rPr>
          <w:rFonts w:ascii="Times New Roman" w:eastAsia="Arial Narrow" w:hAnsi="Times New Roman" w:cs="Times New Roman"/>
          <w:sz w:val="24"/>
          <w:szCs w:val="24"/>
        </w:rPr>
      </w:pPr>
      <w:bookmarkStart w:id="1254" w:name="_Toc198407807"/>
      <w:r w:rsidRPr="00EB0F8B">
        <w:rPr>
          <w:rFonts w:ascii="Times New Roman" w:hAnsi="Times New Roman" w:cs="Times New Roman"/>
          <w:sz w:val="24"/>
          <w:szCs w:val="24"/>
        </w:rPr>
        <w:t>4.3.5.3 Settings - Calibrations</w:t>
      </w:r>
      <w:bookmarkEnd w:id="1254"/>
    </w:p>
    <w:p w14:paraId="62DB56B2" w14:textId="77777777" w:rsidR="00EB6C5A" w:rsidRPr="00EB0F8B" w:rsidRDefault="00EB6C5A" w:rsidP="006427F1">
      <w:pPr>
        <w:pStyle w:val="Body"/>
        <w:spacing w:line="276" w:lineRule="auto"/>
        <w:jc w:val="both"/>
        <w:rPr>
          <w:rFonts w:eastAsia="Arial Narrow"/>
        </w:rPr>
      </w:pPr>
      <w:r w:rsidRPr="00EB0F8B">
        <w:t>The adjustment and setting operations will be carried out with the greatest care, the position checks will be carried out by competent personnel with the control instruments appropriate to each case.</w:t>
      </w:r>
    </w:p>
    <w:p w14:paraId="1399E34D" w14:textId="77777777" w:rsidR="00EB6C5A" w:rsidRPr="00EB0F8B" w:rsidRDefault="00EB6C5A" w:rsidP="006427F1">
      <w:pPr>
        <w:pStyle w:val="Body"/>
        <w:spacing w:line="276" w:lineRule="auto"/>
        <w:jc w:val="both"/>
        <w:rPr>
          <w:rFonts w:eastAsia="Arial Narrow"/>
        </w:rPr>
      </w:pPr>
      <w:r w:rsidRPr="00EB0F8B">
        <w:t>The parts must rest temporarily on their supports using stable wedges allowing the seals to be made in good conditions (sufficient clearance).</w:t>
      </w:r>
    </w:p>
    <w:p w14:paraId="11B1C563" w14:textId="77777777" w:rsidR="00EB6C5A" w:rsidRPr="00EB0F8B" w:rsidRDefault="00EB6C5A" w:rsidP="006427F1">
      <w:pPr>
        <w:pStyle w:val="Body"/>
        <w:spacing w:line="276" w:lineRule="auto"/>
        <w:jc w:val="both"/>
        <w:rPr>
          <w:rFonts w:eastAsia="Arial Narrow"/>
        </w:rPr>
      </w:pPr>
      <w:r w:rsidRPr="00EB0F8B">
        <w:t>Deformation of parts must be avoided during adjustment and wedging operations. In the event of warping, twisting, punching, etc., the repair of the parts will be the responsibility of the manufacturer.</w:t>
      </w:r>
    </w:p>
    <w:p w14:paraId="6BEE1438" w14:textId="77777777" w:rsidR="00EB6C5A" w:rsidRPr="00EB0F8B" w:rsidRDefault="00EB6C5A" w:rsidP="006427F1">
      <w:pPr>
        <w:pStyle w:val="Body"/>
        <w:spacing w:line="276" w:lineRule="auto"/>
        <w:jc w:val="both"/>
        <w:rPr>
          <w:rFonts w:eastAsia="Arial Narrow"/>
        </w:rPr>
      </w:pPr>
      <w:r w:rsidRPr="00EB0F8B">
        <w:lastRenderedPageBreak/>
        <w:t>In the case of sealing with mortar or resin, the anchor bolts may only be tightened after final adjustment and in any case after the sealing product has reached the expected strength.</w:t>
      </w:r>
    </w:p>
    <w:p w14:paraId="278A9D75" w14:textId="77777777" w:rsidR="00EB6C5A" w:rsidRPr="00EB0F8B" w:rsidRDefault="00EB6C5A" w:rsidP="006427F1">
      <w:pPr>
        <w:pStyle w:val="Body"/>
        <w:tabs>
          <w:tab w:val="left" w:pos="1418"/>
        </w:tabs>
        <w:spacing w:line="276" w:lineRule="auto"/>
        <w:jc w:val="both"/>
        <w:rPr>
          <w:rFonts w:eastAsia="Arial Narrow"/>
        </w:rPr>
      </w:pPr>
      <w:r w:rsidRPr="00EB0F8B">
        <w:rPr>
          <w:b/>
          <w:bCs/>
          <w:smallCaps/>
        </w:rPr>
        <w:t xml:space="preserve">4.3.6 </w:t>
      </w:r>
      <w:r w:rsidRPr="00EB0F8B">
        <w:rPr>
          <w:b/>
          <w:bCs/>
          <w:smallCaps/>
        </w:rPr>
        <w:tab/>
      </w:r>
      <w:r w:rsidRPr="00EB0F8B">
        <w:rPr>
          <w:b/>
          <w:bCs/>
        </w:rPr>
        <w:t>Plan and calculation notes</w:t>
      </w:r>
    </w:p>
    <w:p w14:paraId="0BC767C0" w14:textId="77777777" w:rsidR="00EB6C5A" w:rsidRPr="00EB0F8B" w:rsidRDefault="00EB6C5A" w:rsidP="006427F1">
      <w:pPr>
        <w:pStyle w:val="Heading4"/>
        <w:spacing w:line="276" w:lineRule="auto"/>
        <w:rPr>
          <w:rFonts w:ascii="Times New Roman" w:eastAsia="Arial Narrow" w:hAnsi="Times New Roman" w:cs="Times New Roman"/>
          <w:sz w:val="24"/>
          <w:szCs w:val="24"/>
        </w:rPr>
      </w:pPr>
      <w:bookmarkStart w:id="1255" w:name="_Toc198407808"/>
      <w:r w:rsidRPr="00EB0F8B">
        <w:rPr>
          <w:rFonts w:ascii="Times New Roman" w:hAnsi="Times New Roman" w:cs="Times New Roman"/>
          <w:sz w:val="24"/>
          <w:szCs w:val="24"/>
        </w:rPr>
        <w:t>4.3.6.1 General</w:t>
      </w:r>
      <w:bookmarkEnd w:id="1255"/>
    </w:p>
    <w:p w14:paraId="7BE3E6D8" w14:textId="77777777" w:rsidR="00EB6C5A" w:rsidRPr="00EB0F8B" w:rsidRDefault="00EB6C5A" w:rsidP="006427F1">
      <w:pPr>
        <w:pStyle w:val="Body"/>
        <w:tabs>
          <w:tab w:val="left" w:pos="1134"/>
        </w:tabs>
        <w:spacing w:line="276" w:lineRule="auto"/>
        <w:jc w:val="both"/>
        <w:rPr>
          <w:rFonts w:eastAsia="Arial Narrow"/>
        </w:rPr>
      </w:pPr>
      <w:r w:rsidRPr="00EB0F8B">
        <w:t>The Contractor is responsible for preparing all execution plans necessary for the proper execution of the work in its lot. The company will provide the Project Manager and the inspection office, for approval before the start of work, with a provisional list of the various plans and the schedule for submitting the documents.</w:t>
      </w:r>
    </w:p>
    <w:p w14:paraId="711BF237" w14:textId="77777777" w:rsidR="00EB6C5A" w:rsidRPr="00EB0F8B" w:rsidRDefault="00EB6C5A" w:rsidP="006427F1">
      <w:pPr>
        <w:pStyle w:val="Body"/>
        <w:tabs>
          <w:tab w:val="left" w:pos="1134"/>
        </w:tabs>
        <w:spacing w:line="276" w:lineRule="auto"/>
        <w:jc w:val="both"/>
        <w:rPr>
          <w:rFonts w:eastAsia="Arial Narrow"/>
        </w:rPr>
      </w:pPr>
      <w:r w:rsidRPr="00EB0F8B">
        <w:t>All plans and calculation notes shall be submitted for approval to the Project Manager and the inspection office. This approval does not in any way relieve the Contractor of any liability with regard to the conformity and technical validity of the project executed by the Contractor.</w:t>
      </w:r>
    </w:p>
    <w:p w14:paraId="58280AA9" w14:textId="77777777" w:rsidR="00EB6C5A" w:rsidRPr="00EB0F8B" w:rsidRDefault="00EB6C5A" w:rsidP="006427F1">
      <w:pPr>
        <w:pStyle w:val="Body"/>
        <w:tabs>
          <w:tab w:val="left" w:pos="1134"/>
        </w:tabs>
        <w:spacing w:line="276" w:lineRule="auto"/>
        <w:jc w:val="both"/>
        <w:rPr>
          <w:rFonts w:eastAsia="Arial Narrow"/>
        </w:rPr>
      </w:pPr>
      <w:r w:rsidRPr="00EB0F8B">
        <w:t>However, the Contractor may only begin work after receiving from the Project Manager and the inspection office the plans approved with the note "without comments".</w:t>
      </w:r>
    </w:p>
    <w:p w14:paraId="132DD7C7" w14:textId="77777777" w:rsidR="00EB6C5A" w:rsidRPr="00EB0F8B" w:rsidRDefault="00EB6C5A" w:rsidP="006427F1">
      <w:pPr>
        <w:pStyle w:val="Heading4"/>
        <w:spacing w:line="276" w:lineRule="auto"/>
        <w:rPr>
          <w:rFonts w:ascii="Times New Roman" w:eastAsia="Arial Narrow" w:hAnsi="Times New Roman" w:cs="Times New Roman"/>
          <w:sz w:val="24"/>
          <w:szCs w:val="24"/>
        </w:rPr>
      </w:pPr>
      <w:bookmarkStart w:id="1256" w:name="_Toc198407809"/>
      <w:r w:rsidRPr="00EB0F8B">
        <w:rPr>
          <w:rFonts w:ascii="Times New Roman" w:hAnsi="Times New Roman" w:cs="Times New Roman"/>
          <w:sz w:val="24"/>
          <w:szCs w:val="24"/>
        </w:rPr>
        <w:t>4.3.6.2 Execution plans</w:t>
      </w:r>
      <w:bookmarkEnd w:id="1256"/>
    </w:p>
    <w:p w14:paraId="60BBB3B9" w14:textId="77777777" w:rsidR="00EB6C5A" w:rsidRPr="00EB0F8B" w:rsidRDefault="00EB6C5A" w:rsidP="006427F1">
      <w:pPr>
        <w:pStyle w:val="Body"/>
        <w:tabs>
          <w:tab w:val="left" w:pos="1134"/>
        </w:tabs>
        <w:spacing w:line="276" w:lineRule="auto"/>
        <w:jc w:val="both"/>
        <w:rPr>
          <w:rFonts w:eastAsia="Arial Narrow"/>
        </w:rPr>
      </w:pPr>
      <w:r w:rsidRPr="00EB0F8B">
        <w:t>The execution plans and calculation notes will be established from the guide plans established by the Project Manager, the standards and these technical specifications, supplemented where appropriate by specific technical specifications.</w:t>
      </w:r>
    </w:p>
    <w:p w14:paraId="1BEAB685" w14:textId="77777777" w:rsidR="00EB6C5A" w:rsidRPr="00EB0F8B" w:rsidRDefault="00EB6C5A" w:rsidP="006427F1">
      <w:pPr>
        <w:pStyle w:val="Body"/>
        <w:tabs>
          <w:tab w:val="left" w:pos="1134"/>
        </w:tabs>
        <w:spacing w:line="276" w:lineRule="auto"/>
        <w:jc w:val="both"/>
        <w:rPr>
          <w:rFonts w:eastAsia="Arial Narrow"/>
        </w:rPr>
      </w:pPr>
      <w:r w:rsidRPr="00EB0F8B">
        <w:t>All plans will be provided with a title block conforming to the model provided by the Project Manager. All modifications will be dated, clearly explained and easily identifiable.</w:t>
      </w:r>
    </w:p>
    <w:p w14:paraId="1668DEE4" w14:textId="77777777" w:rsidR="00EB6C5A" w:rsidRPr="00EB0F8B" w:rsidRDefault="00EB6C5A" w:rsidP="006427F1">
      <w:pPr>
        <w:pStyle w:val="Body"/>
        <w:tabs>
          <w:tab w:val="left" w:pos="1134"/>
        </w:tabs>
        <w:spacing w:line="276" w:lineRule="auto"/>
        <w:jc w:val="both"/>
        <w:rPr>
          <w:rFonts w:eastAsia="Arial Narrow"/>
        </w:rPr>
      </w:pPr>
      <w:r w:rsidRPr="00EB0F8B">
        <w:t>The final plans, known as the re-gluing plans, must be submitted to the Project Owner and the Project Manager, in 1 counter-tracing and 3 prints, 3 months maximum after provisional acceptance of the works.</w:t>
      </w:r>
    </w:p>
    <w:p w14:paraId="503B8ABF" w14:textId="77777777" w:rsidR="00EB6C5A" w:rsidRPr="00EB0F8B" w:rsidRDefault="00EB6C5A" w:rsidP="006427F1">
      <w:pPr>
        <w:pStyle w:val="Body"/>
        <w:tabs>
          <w:tab w:val="left" w:pos="1134"/>
        </w:tabs>
        <w:spacing w:line="276" w:lineRule="auto"/>
        <w:jc w:val="both"/>
        <w:rPr>
          <w:rFonts w:eastAsia="Arial Narrow"/>
        </w:rPr>
      </w:pPr>
      <w:r w:rsidRPr="00EB0F8B">
        <w:t>Document transmissions will be made through the steering and coordination body which will keep the register. It is specified that the costs of establishing, controlling and transmitting these documents are the responsibility of the Company.</w:t>
      </w:r>
    </w:p>
    <w:p w14:paraId="1746AAE3" w14:textId="77777777" w:rsidR="00EB6C5A" w:rsidRPr="00EB0F8B" w:rsidRDefault="00EB6C5A" w:rsidP="006427F1">
      <w:pPr>
        <w:pStyle w:val="Heading4"/>
        <w:spacing w:line="276" w:lineRule="auto"/>
        <w:rPr>
          <w:rFonts w:ascii="Times New Roman" w:eastAsia="Arial Narrow" w:hAnsi="Times New Roman" w:cs="Times New Roman"/>
          <w:sz w:val="24"/>
          <w:szCs w:val="24"/>
        </w:rPr>
      </w:pPr>
      <w:bookmarkStart w:id="1257" w:name="_Toc198407810"/>
      <w:r w:rsidRPr="00EB0F8B">
        <w:rPr>
          <w:rFonts w:ascii="Times New Roman" w:hAnsi="Times New Roman" w:cs="Times New Roman"/>
          <w:sz w:val="24"/>
          <w:szCs w:val="24"/>
        </w:rPr>
        <w:t>4.3.6.3 Calculation notes</w:t>
      </w:r>
      <w:bookmarkEnd w:id="1257"/>
    </w:p>
    <w:p w14:paraId="0D1696B7" w14:textId="77777777" w:rsidR="00EB6C5A" w:rsidRPr="00EB0F8B" w:rsidRDefault="00EB6C5A" w:rsidP="006427F1">
      <w:pPr>
        <w:pStyle w:val="Body"/>
        <w:spacing w:line="276" w:lineRule="auto"/>
        <w:jc w:val="both"/>
        <w:rPr>
          <w:rFonts w:eastAsia="Arial Narrow"/>
        </w:rPr>
      </w:pPr>
      <w:r w:rsidRPr="00EB0F8B">
        <w:t>The calculation notes will be established according to the principles set out in the regulations mentioned in paragraph 2. Any exceptions to these rules must be submitted for the agreement of the Project Manager.</w:t>
      </w:r>
    </w:p>
    <w:p w14:paraId="36A0B290" w14:textId="77777777" w:rsidR="00EB6C5A" w:rsidRPr="00EB0F8B" w:rsidRDefault="00EB6C5A" w:rsidP="006427F1">
      <w:pPr>
        <w:pStyle w:val="Body"/>
        <w:spacing w:line="276" w:lineRule="auto"/>
        <w:jc w:val="both"/>
        <w:rPr>
          <w:rFonts w:eastAsia="Arial Narrow"/>
        </w:rPr>
      </w:pPr>
    </w:p>
    <w:p w14:paraId="4DEF0E1C" w14:textId="77777777" w:rsidR="00EB6C5A" w:rsidRPr="00EB0F8B" w:rsidRDefault="00EB6C5A" w:rsidP="006427F1">
      <w:pPr>
        <w:pStyle w:val="Heading4"/>
        <w:spacing w:line="276" w:lineRule="auto"/>
        <w:rPr>
          <w:rFonts w:ascii="Times New Roman" w:eastAsia="Arial Narrow" w:hAnsi="Times New Roman" w:cs="Times New Roman"/>
          <w:sz w:val="24"/>
          <w:szCs w:val="24"/>
        </w:rPr>
      </w:pPr>
      <w:bookmarkStart w:id="1258" w:name="_Toc198407811"/>
      <w:r w:rsidRPr="00EB0F8B">
        <w:rPr>
          <w:rFonts w:ascii="Times New Roman" w:hAnsi="Times New Roman" w:cs="Times New Roman"/>
          <w:sz w:val="24"/>
          <w:szCs w:val="24"/>
        </w:rPr>
        <w:t>4.3.6.4 Loads and surcharges</w:t>
      </w:r>
      <w:bookmarkEnd w:id="1258"/>
    </w:p>
    <w:p w14:paraId="66FD332B" w14:textId="77777777" w:rsidR="00EB6C5A" w:rsidRPr="00EB0F8B" w:rsidRDefault="00EB6C5A" w:rsidP="006427F1">
      <w:pPr>
        <w:pStyle w:val="Body"/>
        <w:tabs>
          <w:tab w:val="left" w:pos="1134"/>
        </w:tabs>
        <w:spacing w:line="276" w:lineRule="auto"/>
        <w:jc w:val="both"/>
        <w:rPr>
          <w:rFonts w:eastAsia="Arial Narrow"/>
        </w:rPr>
      </w:pPr>
      <w:r w:rsidRPr="00EB0F8B">
        <w:t>The works must be studied for the foreseeable loads and overloads, in accordance with the DTU, under the conditions defined below:</w:t>
      </w:r>
    </w:p>
    <w:p w14:paraId="1AA0E126" w14:textId="77777777" w:rsidR="00EB6C5A" w:rsidRPr="00EB0F8B" w:rsidRDefault="00EB6C5A" w:rsidP="006427F1">
      <w:pPr>
        <w:pStyle w:val="Body"/>
        <w:tabs>
          <w:tab w:val="left" w:pos="142"/>
        </w:tabs>
        <w:spacing w:line="276" w:lineRule="auto"/>
        <w:ind w:left="142" w:hanging="142"/>
        <w:jc w:val="both"/>
        <w:rPr>
          <w:rFonts w:eastAsia="Arial Narrow"/>
        </w:rPr>
      </w:pPr>
      <w:r w:rsidRPr="00EB0F8B">
        <w:t>Permanent charges</w:t>
      </w:r>
    </w:p>
    <w:p w14:paraId="28EA3131" w14:textId="77777777" w:rsidR="00EB6C5A" w:rsidRPr="00EB0F8B" w:rsidRDefault="00EB6C5A" w:rsidP="006427F1">
      <w:pPr>
        <w:pStyle w:val="Body"/>
        <w:tabs>
          <w:tab w:val="left" w:pos="142"/>
        </w:tabs>
        <w:spacing w:line="276" w:lineRule="auto"/>
        <w:ind w:left="142" w:hanging="142"/>
        <w:jc w:val="both"/>
        <w:rPr>
          <w:rFonts w:eastAsia="Arial Narrow"/>
        </w:rPr>
      </w:pPr>
      <w:r w:rsidRPr="00EB0F8B">
        <w:t>- Weight of the frame</w:t>
      </w:r>
    </w:p>
    <w:p w14:paraId="3B6DFC18" w14:textId="77777777" w:rsidR="00EB6C5A" w:rsidRPr="00EB0F8B" w:rsidRDefault="00EB6C5A" w:rsidP="006427F1">
      <w:pPr>
        <w:pStyle w:val="Body"/>
        <w:tabs>
          <w:tab w:val="left" w:pos="142"/>
        </w:tabs>
        <w:spacing w:line="276" w:lineRule="auto"/>
        <w:ind w:left="142" w:hanging="142"/>
        <w:jc w:val="both"/>
        <w:rPr>
          <w:rFonts w:eastAsia="Arial Narrow"/>
        </w:rPr>
      </w:pPr>
      <w:r w:rsidRPr="00EB0F8B">
        <w:t xml:space="preserve">- </w:t>
      </w:r>
      <w:r w:rsidRPr="00EB0F8B">
        <w:tab/>
        <w:t>Weight of fixed equipment, piping, removable parts, protections and maintenance devices permanently attached.</w:t>
      </w:r>
    </w:p>
    <w:p w14:paraId="056CEFA7" w14:textId="77777777" w:rsidR="00EB6C5A" w:rsidRPr="00EB0F8B" w:rsidRDefault="00EB6C5A" w:rsidP="006427F1">
      <w:pPr>
        <w:pStyle w:val="Body"/>
        <w:tabs>
          <w:tab w:val="left" w:pos="142"/>
        </w:tabs>
        <w:spacing w:line="276" w:lineRule="auto"/>
        <w:ind w:left="142" w:hanging="142"/>
        <w:jc w:val="both"/>
        <w:rPr>
          <w:rFonts w:eastAsia="Arial Narrow"/>
        </w:rPr>
      </w:pPr>
      <w:r w:rsidRPr="00EB0F8B">
        <w:t>Mobile loads</w:t>
      </w:r>
    </w:p>
    <w:p w14:paraId="3F327F5B" w14:textId="77777777" w:rsidR="00EB6C5A" w:rsidRPr="00EB0F8B" w:rsidRDefault="00EB6C5A" w:rsidP="006427F1">
      <w:pPr>
        <w:pStyle w:val="Body"/>
        <w:tabs>
          <w:tab w:val="left" w:pos="142"/>
        </w:tabs>
        <w:spacing w:line="276" w:lineRule="auto"/>
        <w:ind w:left="142" w:hanging="142"/>
        <w:jc w:val="both"/>
        <w:rPr>
          <w:rFonts w:eastAsia="Arial Narrow"/>
        </w:rPr>
      </w:pPr>
      <w:r w:rsidRPr="00EB0F8B">
        <w:t>- fixed surcharges provided for on roofs</w:t>
      </w:r>
    </w:p>
    <w:p w14:paraId="0F4CADEA" w14:textId="77777777" w:rsidR="00EB6C5A" w:rsidRPr="00EB0F8B" w:rsidRDefault="00EB6C5A" w:rsidP="006427F1">
      <w:pPr>
        <w:pStyle w:val="Body"/>
        <w:tabs>
          <w:tab w:val="left" w:pos="142"/>
        </w:tabs>
        <w:spacing w:line="276" w:lineRule="auto"/>
        <w:ind w:left="142" w:hanging="142"/>
        <w:jc w:val="both"/>
        <w:rPr>
          <w:rFonts w:eastAsia="Arial Narrow"/>
        </w:rPr>
      </w:pPr>
      <w:r w:rsidRPr="00EB0F8B">
        <w:t>- reactions of lifting and handling equipment</w:t>
      </w:r>
    </w:p>
    <w:p w14:paraId="0BB8940C" w14:textId="77777777" w:rsidR="00EB6C5A" w:rsidRPr="00EB0F8B" w:rsidRDefault="00EB6C5A" w:rsidP="006427F1">
      <w:pPr>
        <w:pStyle w:val="Body"/>
        <w:tabs>
          <w:tab w:val="left" w:pos="142"/>
        </w:tabs>
        <w:spacing w:line="276" w:lineRule="auto"/>
        <w:ind w:left="142" w:hanging="142"/>
        <w:jc w:val="both"/>
        <w:rPr>
          <w:rFonts w:eastAsia="Arial Narrow"/>
        </w:rPr>
      </w:pPr>
      <w:r w:rsidRPr="00EB0F8B">
        <w:t>- weight of the products contained in the equipment</w:t>
      </w:r>
    </w:p>
    <w:p w14:paraId="43144004" w14:textId="77777777" w:rsidR="00EB6C5A" w:rsidRPr="00EB0F8B" w:rsidRDefault="00EB6C5A" w:rsidP="006427F1">
      <w:pPr>
        <w:pStyle w:val="Body"/>
        <w:tabs>
          <w:tab w:val="left" w:pos="142"/>
        </w:tabs>
        <w:spacing w:line="276" w:lineRule="auto"/>
        <w:ind w:left="142" w:hanging="142"/>
        <w:jc w:val="both"/>
        <w:rPr>
          <w:rFonts w:eastAsia="Arial Narrow"/>
        </w:rPr>
      </w:pPr>
      <w:r w:rsidRPr="00EB0F8B">
        <w:lastRenderedPageBreak/>
        <w:t>- loads of vibratory origin</w:t>
      </w:r>
    </w:p>
    <w:p w14:paraId="7AE8A102" w14:textId="77777777" w:rsidR="00EB6C5A" w:rsidRPr="00EB0F8B" w:rsidRDefault="00EB6C5A" w:rsidP="006427F1">
      <w:pPr>
        <w:pStyle w:val="Body"/>
        <w:tabs>
          <w:tab w:val="left" w:pos="142"/>
        </w:tabs>
        <w:spacing w:line="276" w:lineRule="auto"/>
        <w:ind w:left="142" w:hanging="142"/>
        <w:jc w:val="both"/>
        <w:rPr>
          <w:rFonts w:eastAsia="Arial Narrow"/>
        </w:rPr>
      </w:pPr>
      <w:r w:rsidRPr="00EB0F8B">
        <w:t>- wind loads - normal dynamic pressure and extreme dynamic pressure</w:t>
      </w:r>
    </w:p>
    <w:p w14:paraId="4975B579" w14:textId="77777777" w:rsidR="00EB6C5A" w:rsidRPr="00EB0F8B" w:rsidRDefault="00EB6C5A" w:rsidP="006427F1">
      <w:pPr>
        <w:pStyle w:val="Body"/>
        <w:tabs>
          <w:tab w:val="left" w:pos="142"/>
        </w:tabs>
        <w:spacing w:line="276" w:lineRule="auto"/>
        <w:ind w:left="142" w:hanging="142"/>
        <w:jc w:val="both"/>
        <w:rPr>
          <w:rFonts w:eastAsia="Arial Narrow"/>
        </w:rPr>
      </w:pPr>
      <w:r w:rsidRPr="00EB0F8B">
        <w:t>- loads due to temperature variations</w:t>
      </w:r>
    </w:p>
    <w:p w14:paraId="43BFC497" w14:textId="77777777" w:rsidR="00EB6C5A" w:rsidRPr="00EB0F8B" w:rsidRDefault="00EB6C5A" w:rsidP="006427F1">
      <w:pPr>
        <w:pStyle w:val="Body"/>
        <w:tabs>
          <w:tab w:val="left" w:pos="142"/>
        </w:tabs>
        <w:spacing w:line="276" w:lineRule="auto"/>
        <w:ind w:left="142" w:hanging="142"/>
        <w:jc w:val="both"/>
        <w:rPr>
          <w:rFonts w:eastAsia="Arial Narrow"/>
        </w:rPr>
      </w:pPr>
      <w:r w:rsidRPr="00EB0F8B">
        <w:t>- loads due to earthquakes</w:t>
      </w:r>
    </w:p>
    <w:p w14:paraId="2EE5A255" w14:textId="77777777" w:rsidR="00EB6C5A" w:rsidRPr="00EB0F8B" w:rsidRDefault="00EB6C5A" w:rsidP="006427F1">
      <w:pPr>
        <w:pStyle w:val="Body"/>
        <w:spacing w:line="276" w:lineRule="auto"/>
        <w:jc w:val="both"/>
        <w:rPr>
          <w:rFonts w:eastAsia="Arial Narrow"/>
        </w:rPr>
      </w:pPr>
      <w:r w:rsidRPr="00EB0F8B">
        <w:t>It will be verified that under the most unfavorable combinations of factored loads and overloads, the construction remains stable. The values of the weighting coefficients and characteristic stresses for each stress case will be those of the CM66 rules.</w:t>
      </w:r>
    </w:p>
    <w:p w14:paraId="3A9169AD" w14:textId="77777777" w:rsidR="00EB6C5A" w:rsidRPr="00EB0F8B" w:rsidRDefault="00EB6C5A" w:rsidP="006427F1">
      <w:pPr>
        <w:pStyle w:val="Body"/>
        <w:spacing w:line="276" w:lineRule="auto"/>
        <w:jc w:val="both"/>
        <w:rPr>
          <w:rFonts w:eastAsia="Arial Narrow"/>
          <w:b/>
          <w:bCs/>
          <w:u w:val="single"/>
        </w:rPr>
      </w:pPr>
    </w:p>
    <w:p w14:paraId="778FE0AB" w14:textId="77777777" w:rsidR="00EB6C5A" w:rsidRPr="00EB0F8B" w:rsidRDefault="00EB6C5A" w:rsidP="006427F1">
      <w:pPr>
        <w:pStyle w:val="Body"/>
        <w:tabs>
          <w:tab w:val="left" w:pos="1418"/>
        </w:tabs>
        <w:spacing w:line="276" w:lineRule="auto"/>
        <w:jc w:val="both"/>
        <w:rPr>
          <w:rFonts w:eastAsia="Arial Narrow"/>
        </w:rPr>
      </w:pPr>
      <w:r w:rsidRPr="00EB0F8B">
        <w:rPr>
          <w:b/>
          <w:bCs/>
          <w:smallCaps/>
        </w:rPr>
        <w:t xml:space="preserve">4.3.7 </w:t>
      </w:r>
      <w:r w:rsidRPr="00EB0F8B">
        <w:rPr>
          <w:b/>
          <w:bCs/>
          <w:smallCaps/>
        </w:rPr>
        <w:tab/>
      </w:r>
      <w:r w:rsidRPr="00EB0F8B">
        <w:rPr>
          <w:b/>
          <w:bCs/>
        </w:rPr>
        <w:t>Constructive provisions</w:t>
      </w:r>
    </w:p>
    <w:p w14:paraId="65AB039E" w14:textId="77777777" w:rsidR="00EB6C5A" w:rsidRPr="00EB0F8B" w:rsidRDefault="00EB6C5A" w:rsidP="006427F1">
      <w:pPr>
        <w:pStyle w:val="Heading4"/>
        <w:spacing w:line="276" w:lineRule="auto"/>
        <w:rPr>
          <w:rFonts w:ascii="Times New Roman" w:eastAsia="Arial Narrow" w:hAnsi="Times New Roman" w:cs="Times New Roman"/>
          <w:sz w:val="24"/>
          <w:szCs w:val="24"/>
        </w:rPr>
      </w:pPr>
      <w:bookmarkStart w:id="1259" w:name="_Toc198407812"/>
      <w:r w:rsidRPr="00EB0F8B">
        <w:rPr>
          <w:rFonts w:ascii="Times New Roman" w:hAnsi="Times New Roman" w:cs="Times New Roman"/>
          <w:sz w:val="24"/>
          <w:szCs w:val="24"/>
        </w:rPr>
        <w:t>4.3.7.1 General</w:t>
      </w:r>
      <w:bookmarkEnd w:id="1259"/>
    </w:p>
    <w:p w14:paraId="6CB6BC35" w14:textId="77777777" w:rsidR="00EB6C5A" w:rsidRPr="00EB0F8B" w:rsidRDefault="00EB6C5A" w:rsidP="006427F1">
      <w:pPr>
        <w:pStyle w:val="Body"/>
        <w:spacing w:line="276" w:lineRule="auto"/>
        <w:jc w:val="both"/>
        <w:rPr>
          <w:rFonts w:eastAsia="Arial Narrow"/>
        </w:rPr>
      </w:pPr>
      <w:r w:rsidRPr="00EB0F8B">
        <w:t>The framework frames will generally be prefabricated in the workshop and bolted on site.</w:t>
      </w:r>
    </w:p>
    <w:p w14:paraId="395F281A" w14:textId="77777777" w:rsidR="00EB6C5A" w:rsidRPr="00EB0F8B" w:rsidRDefault="00EB6C5A" w:rsidP="006427F1">
      <w:pPr>
        <w:pStyle w:val="Body"/>
        <w:spacing w:line="276" w:lineRule="auto"/>
        <w:jc w:val="both"/>
        <w:rPr>
          <w:rFonts w:eastAsia="Arial Narrow"/>
          <w:b/>
          <w:bCs/>
        </w:rPr>
      </w:pPr>
      <w:r w:rsidRPr="00EB0F8B">
        <w:rPr>
          <w:b/>
          <w:bCs/>
        </w:rPr>
        <w:t xml:space="preserve">4.3.7.2 </w:t>
      </w:r>
      <w:r w:rsidRPr="00EB0F8B">
        <w:rPr>
          <w:b/>
          <w:bCs/>
        </w:rPr>
        <w:tab/>
      </w:r>
      <w:r w:rsidRPr="00EB0F8B">
        <w:rPr>
          <w:b/>
          <w:bCs/>
        </w:rPr>
        <w:tab/>
        <w:t>Assemblies</w:t>
      </w:r>
    </w:p>
    <w:p w14:paraId="12924830" w14:textId="77777777" w:rsidR="00EB6C5A" w:rsidRPr="00EB0F8B" w:rsidRDefault="00EB6C5A" w:rsidP="006427F1">
      <w:pPr>
        <w:pStyle w:val="Body"/>
        <w:spacing w:line="276" w:lineRule="auto"/>
        <w:jc w:val="both"/>
        <w:rPr>
          <w:rFonts w:eastAsia="Arial Narrow"/>
        </w:rPr>
      </w:pPr>
      <w:r w:rsidRPr="00EB0F8B">
        <w:t>The assemblies will be of different types depending on the nature of the works:</w:t>
      </w:r>
    </w:p>
    <w:p w14:paraId="10E80BA5" w14:textId="77777777" w:rsidR="00EB6C5A" w:rsidRPr="00EB0F8B" w:rsidRDefault="00EB6C5A" w:rsidP="006427F1">
      <w:pPr>
        <w:pStyle w:val="NormalIndent"/>
        <w:spacing w:line="276" w:lineRule="auto"/>
        <w:ind w:left="0"/>
        <w:jc w:val="both"/>
        <w:rPr>
          <w:rFonts w:eastAsia="Arial Narrow"/>
        </w:rPr>
      </w:pPr>
      <w:r w:rsidRPr="00EB0F8B">
        <w:t xml:space="preserve">- Basting trusses: </w:t>
      </w:r>
      <w:r w:rsidRPr="00EB0F8B">
        <w:tab/>
        <w:t>bolting</w:t>
      </w:r>
    </w:p>
    <w:p w14:paraId="311360E1" w14:textId="77777777" w:rsidR="00EB6C5A" w:rsidRPr="00EB0F8B" w:rsidRDefault="00EB6C5A" w:rsidP="006427F1">
      <w:pPr>
        <w:pStyle w:val="NormalIndent"/>
        <w:spacing w:line="276" w:lineRule="auto"/>
        <w:ind w:left="0"/>
        <w:jc w:val="both"/>
        <w:rPr>
          <w:rFonts w:eastAsia="Arial Narrow"/>
        </w:rPr>
      </w:pPr>
      <w:r w:rsidRPr="00EB0F8B">
        <w:t xml:space="preserve">- Failures, sandpits: </w:t>
      </w:r>
      <w:r w:rsidRPr="00EB0F8B">
        <w:tab/>
        <w:t>pointing</w:t>
      </w:r>
    </w:p>
    <w:p w14:paraId="4F786A75" w14:textId="77777777" w:rsidR="00EB6C5A" w:rsidRPr="00EB0F8B" w:rsidRDefault="00EB6C5A" w:rsidP="006427F1">
      <w:pPr>
        <w:pStyle w:val="NormalIndent"/>
        <w:spacing w:line="276" w:lineRule="auto"/>
        <w:ind w:left="0"/>
        <w:jc w:val="both"/>
        <w:rPr>
          <w:rFonts w:eastAsia="Arial Narrow"/>
        </w:rPr>
      </w:pPr>
      <w:r w:rsidRPr="00EB0F8B">
        <w:t xml:space="preserve">- Samples: </w:t>
      </w:r>
      <w:r w:rsidRPr="00EB0F8B">
        <w:tab/>
        <w:t>pointing or screwing</w:t>
      </w:r>
    </w:p>
    <w:p w14:paraId="5998F8B9" w14:textId="77777777" w:rsidR="00EB6C5A" w:rsidRPr="00EB0F8B" w:rsidRDefault="00EB6C5A" w:rsidP="006427F1">
      <w:pPr>
        <w:pStyle w:val="Body"/>
        <w:spacing w:line="276" w:lineRule="auto"/>
        <w:jc w:val="both"/>
        <w:rPr>
          <w:rFonts w:eastAsia="Arial Narrow"/>
          <w:b/>
          <w:bCs/>
        </w:rPr>
      </w:pPr>
      <w:r w:rsidRPr="00EB0F8B">
        <w:rPr>
          <w:b/>
          <w:bCs/>
          <w:lang w:val="it-IT"/>
        </w:rPr>
        <w:t xml:space="preserve">4.3.7.3 </w:t>
      </w:r>
      <w:r w:rsidRPr="00EB0F8B">
        <w:rPr>
          <w:b/>
          <w:bCs/>
          <w:lang w:val="it-IT"/>
        </w:rPr>
        <w:tab/>
      </w:r>
      <w:r w:rsidRPr="00EB0F8B">
        <w:rPr>
          <w:b/>
          <w:bCs/>
          <w:lang w:val="it-IT"/>
        </w:rPr>
        <w:tab/>
        <w:t>Assembly</w:t>
      </w:r>
    </w:p>
    <w:p w14:paraId="5C8AB276" w14:textId="77777777" w:rsidR="00EB6C5A" w:rsidRPr="00EB0F8B" w:rsidRDefault="00EB6C5A" w:rsidP="006427F1">
      <w:pPr>
        <w:pStyle w:val="Body"/>
        <w:tabs>
          <w:tab w:val="left" w:pos="1134"/>
        </w:tabs>
        <w:spacing w:line="276" w:lineRule="auto"/>
        <w:jc w:val="both"/>
        <w:rPr>
          <w:rFonts w:eastAsia="Arial Narrow"/>
        </w:rPr>
      </w:pPr>
      <w:r w:rsidRPr="00EB0F8B">
        <w:t>The manufacturer is responsible for the choice and extent of the means to be implemented in order to carry out the assembly in the best conditions and within the time limits.</w:t>
      </w:r>
    </w:p>
    <w:p w14:paraId="4FED503A" w14:textId="77777777" w:rsidR="00EB6C5A" w:rsidRPr="00EB0F8B" w:rsidRDefault="00EB6C5A" w:rsidP="006427F1">
      <w:pPr>
        <w:pStyle w:val="Body"/>
        <w:tabs>
          <w:tab w:val="left" w:pos="1134"/>
        </w:tabs>
        <w:spacing w:line="276" w:lineRule="auto"/>
        <w:jc w:val="both"/>
        <w:rPr>
          <w:rFonts w:eastAsia="Arial Narrow"/>
        </w:rPr>
      </w:pPr>
      <w:r w:rsidRPr="00EB0F8B">
        <w:t>However, the Project Manager reserves the right to refuse the use of any machine which does not provide sufficient safety or is clearly insufficient in relation to the work to be carried out.</w:t>
      </w:r>
    </w:p>
    <w:p w14:paraId="5E2BA878" w14:textId="77777777" w:rsidR="00EB6C5A" w:rsidRPr="00EB0F8B" w:rsidRDefault="00EB6C5A" w:rsidP="006427F1">
      <w:pPr>
        <w:pStyle w:val="Body"/>
        <w:tabs>
          <w:tab w:val="left" w:pos="1134"/>
        </w:tabs>
        <w:spacing w:line="276" w:lineRule="auto"/>
        <w:jc w:val="both"/>
        <w:rPr>
          <w:rFonts w:eastAsia="Arial Narrow"/>
        </w:rPr>
      </w:pPr>
      <w:r w:rsidRPr="00EB0F8B">
        <w:t>The manufacturer must be in constant possession of all the technical documents it needs. These documents must include:</w:t>
      </w:r>
    </w:p>
    <w:p w14:paraId="4BEAF6E8" w14:textId="77777777" w:rsidR="00EB6C5A" w:rsidRPr="00EB0F8B" w:rsidRDefault="00EB6C5A" w:rsidP="006427F1">
      <w:pPr>
        <w:pStyle w:val="Body"/>
        <w:tabs>
          <w:tab w:val="left" w:pos="1134"/>
        </w:tabs>
        <w:spacing w:line="276" w:lineRule="auto"/>
        <w:ind w:left="142" w:hanging="142"/>
        <w:jc w:val="both"/>
        <w:rPr>
          <w:rFonts w:eastAsia="Arial Narrow"/>
        </w:rPr>
      </w:pPr>
      <w:r w:rsidRPr="00EB0F8B">
        <w:t>1°/ a technical file defining the work in all the details concerning the lifting, assembly and adjustment operations.</w:t>
      </w:r>
    </w:p>
    <w:p w14:paraId="100F1107" w14:textId="77777777" w:rsidR="00EB6C5A" w:rsidRPr="00EB0F8B" w:rsidRDefault="00EB6C5A" w:rsidP="006427F1">
      <w:pPr>
        <w:pStyle w:val="Body"/>
        <w:tabs>
          <w:tab w:val="left" w:pos="1134"/>
        </w:tabs>
        <w:spacing w:line="276" w:lineRule="auto"/>
        <w:ind w:left="284" w:hanging="142"/>
        <w:jc w:val="both"/>
        <w:rPr>
          <w:rFonts w:eastAsia="Arial Narrow"/>
        </w:rPr>
      </w:pPr>
      <w:r w:rsidRPr="00EB0F8B">
        <w:t>- Implementation plan with the main dimensions of the work, sealing details, etc.</w:t>
      </w:r>
    </w:p>
    <w:p w14:paraId="2D0CFEDA" w14:textId="77777777" w:rsidR="00EB6C5A" w:rsidRPr="00EB0F8B" w:rsidRDefault="00EB6C5A" w:rsidP="006427F1">
      <w:pPr>
        <w:pStyle w:val="Body"/>
        <w:tabs>
          <w:tab w:val="left" w:pos="1134"/>
        </w:tabs>
        <w:spacing w:line="276" w:lineRule="auto"/>
        <w:ind w:left="284" w:hanging="142"/>
        <w:jc w:val="both"/>
        <w:rPr>
          <w:rFonts w:eastAsia="Arial Narrow"/>
        </w:rPr>
      </w:pPr>
      <w:r w:rsidRPr="00EB0F8B">
        <w:t>- Assembly detail plan</w:t>
      </w:r>
    </w:p>
    <w:p w14:paraId="6699CBB5" w14:textId="77777777" w:rsidR="00EB6C5A" w:rsidRPr="00EB0F8B" w:rsidRDefault="00EB6C5A" w:rsidP="006427F1">
      <w:pPr>
        <w:pStyle w:val="Body"/>
        <w:tabs>
          <w:tab w:val="left" w:pos="142"/>
        </w:tabs>
        <w:spacing w:line="276" w:lineRule="auto"/>
        <w:ind w:left="284" w:hanging="142"/>
        <w:jc w:val="both"/>
        <w:rPr>
          <w:rFonts w:eastAsia="Arial Narrow"/>
        </w:rPr>
      </w:pPr>
      <w:r w:rsidRPr="00EB0F8B">
        <w:t xml:space="preserve">- </w:t>
      </w:r>
      <w:r w:rsidRPr="00EB0F8B">
        <w:tab/>
        <w:t>Assembly program with diagram of successive operations and indications of the work carried out in stability conditions (sealing of posts, pouring of floor)</w:t>
      </w:r>
    </w:p>
    <w:p w14:paraId="3528C8C7" w14:textId="77777777" w:rsidR="00EB6C5A" w:rsidRPr="00EB0F8B" w:rsidRDefault="00EB6C5A" w:rsidP="006427F1">
      <w:pPr>
        <w:pStyle w:val="Body"/>
        <w:tabs>
          <w:tab w:val="left" w:pos="1134"/>
        </w:tabs>
        <w:spacing w:line="276" w:lineRule="auto"/>
        <w:ind w:left="284" w:hanging="142"/>
        <w:jc w:val="both"/>
        <w:rPr>
          <w:rFonts w:eastAsia="Arial Narrow"/>
        </w:rPr>
      </w:pPr>
      <w:r w:rsidRPr="00EB0F8B">
        <w:t>- Construction site installation.</w:t>
      </w:r>
    </w:p>
    <w:p w14:paraId="78AB54F4" w14:textId="77777777" w:rsidR="00EB6C5A" w:rsidRPr="00EB0F8B" w:rsidRDefault="00EB6C5A" w:rsidP="006427F1">
      <w:pPr>
        <w:pStyle w:val="Body"/>
        <w:tabs>
          <w:tab w:val="left" w:pos="1134"/>
        </w:tabs>
        <w:spacing w:line="276" w:lineRule="auto"/>
        <w:ind w:left="142" w:hanging="142"/>
        <w:jc w:val="both"/>
        <w:rPr>
          <w:rFonts w:eastAsia="Arial Narrow"/>
        </w:rPr>
      </w:pPr>
      <w:r w:rsidRPr="00EB0F8B">
        <w:t>2°/ a work schedule mentioning the main and specific phases of the work with the start and end dates of the work.</w:t>
      </w:r>
    </w:p>
    <w:p w14:paraId="5FE70C99" w14:textId="77777777" w:rsidR="00EB6C5A" w:rsidRPr="00EB0F8B" w:rsidRDefault="00EB6C5A" w:rsidP="006427F1">
      <w:pPr>
        <w:pStyle w:val="Body"/>
        <w:tabs>
          <w:tab w:val="left" w:pos="1134"/>
        </w:tabs>
        <w:spacing w:line="276" w:lineRule="auto"/>
        <w:jc w:val="both"/>
        <w:rPr>
          <w:rFonts w:eastAsia="Arial Narrow"/>
        </w:rPr>
      </w:pPr>
      <w:r w:rsidRPr="00EB0F8B">
        <w:t>The assembly will be done by carefully observing the plumb lines, alignments and levels.</w:t>
      </w:r>
    </w:p>
    <w:p w14:paraId="3DDB4271" w14:textId="77777777" w:rsidR="00EB6C5A" w:rsidRPr="00EB0F8B" w:rsidRDefault="00EB6C5A" w:rsidP="006427F1">
      <w:pPr>
        <w:pStyle w:val="Body"/>
        <w:spacing w:line="276" w:lineRule="auto"/>
        <w:jc w:val="both"/>
        <w:rPr>
          <w:rFonts w:eastAsia="Arial Narrow"/>
        </w:rPr>
      </w:pPr>
    </w:p>
    <w:p w14:paraId="1F90C25E" w14:textId="77777777" w:rsidR="00EB6C5A" w:rsidRPr="00EB0F8B" w:rsidRDefault="00EB6C5A" w:rsidP="006427F1">
      <w:pPr>
        <w:pStyle w:val="Body"/>
        <w:tabs>
          <w:tab w:val="left" w:pos="1418"/>
        </w:tabs>
        <w:spacing w:line="276" w:lineRule="auto"/>
        <w:jc w:val="both"/>
        <w:rPr>
          <w:rFonts w:eastAsia="Arial Narrow"/>
          <w:b/>
          <w:bCs/>
        </w:rPr>
      </w:pPr>
      <w:r w:rsidRPr="00EB0F8B">
        <w:rPr>
          <w:b/>
          <w:bCs/>
          <w:smallCaps/>
        </w:rPr>
        <w:t xml:space="preserve">4.3.8 </w:t>
      </w:r>
      <w:r w:rsidRPr="00EB0F8B">
        <w:rPr>
          <w:b/>
          <w:bCs/>
          <w:smallCaps/>
        </w:rPr>
        <w:tab/>
      </w:r>
      <w:r w:rsidRPr="00EB0F8B">
        <w:rPr>
          <w:b/>
          <w:bCs/>
        </w:rPr>
        <w:t xml:space="preserve">Packaging – Transport – </w:t>
      </w:r>
      <w:r w:rsidRPr="00EB0F8B">
        <w:rPr>
          <w:b/>
          <w:bCs/>
          <w:lang w:val="it-IT"/>
        </w:rPr>
        <w:t>Storage</w:t>
      </w:r>
    </w:p>
    <w:p w14:paraId="0F7D5769" w14:textId="77777777" w:rsidR="00EB6C5A" w:rsidRPr="00EB0F8B" w:rsidRDefault="00EB6C5A" w:rsidP="006427F1">
      <w:pPr>
        <w:pStyle w:val="Heading4"/>
        <w:spacing w:line="276" w:lineRule="auto"/>
        <w:rPr>
          <w:rFonts w:ascii="Times New Roman" w:eastAsia="Arial Narrow" w:hAnsi="Times New Roman" w:cs="Times New Roman"/>
          <w:sz w:val="24"/>
          <w:szCs w:val="24"/>
        </w:rPr>
      </w:pPr>
      <w:bookmarkStart w:id="1260" w:name="_Toc198407813"/>
      <w:r w:rsidRPr="00EB0F8B">
        <w:rPr>
          <w:rFonts w:ascii="Times New Roman" w:hAnsi="Times New Roman" w:cs="Times New Roman"/>
          <w:sz w:val="24"/>
          <w:szCs w:val="24"/>
        </w:rPr>
        <w:t>4.3.8.1 Packaging</w:t>
      </w:r>
      <w:bookmarkEnd w:id="1260"/>
    </w:p>
    <w:p w14:paraId="568F00A7" w14:textId="77777777" w:rsidR="00EB6C5A" w:rsidRPr="00EB0F8B" w:rsidRDefault="00EB6C5A" w:rsidP="006427F1">
      <w:pPr>
        <w:pStyle w:val="Body"/>
        <w:spacing w:line="276" w:lineRule="auto"/>
        <w:jc w:val="both"/>
        <w:rPr>
          <w:rFonts w:eastAsia="Arial Narrow"/>
        </w:rPr>
      </w:pPr>
      <w:r w:rsidRPr="00EB0F8B">
        <w:t>The timber frame builder is responsible for packaging the frame for transport from the manufacturing site to the construction site. The packages will be carefully marked and the pieces assembled to form inseparable units.</w:t>
      </w:r>
    </w:p>
    <w:p w14:paraId="4718F8A2" w14:textId="77777777" w:rsidR="00EB6C5A" w:rsidRPr="00EB0F8B" w:rsidRDefault="00EB6C5A" w:rsidP="006427F1">
      <w:pPr>
        <w:pStyle w:val="Body"/>
        <w:spacing w:line="276" w:lineRule="auto"/>
        <w:jc w:val="both"/>
        <w:rPr>
          <w:rFonts w:eastAsia="Arial Narrow"/>
        </w:rPr>
      </w:pPr>
      <w:r w:rsidRPr="00EB0F8B">
        <w:t>Small parts (gussets, bolts, etc.) will be crated.</w:t>
      </w:r>
    </w:p>
    <w:p w14:paraId="24074342" w14:textId="77777777" w:rsidR="00EB6C5A" w:rsidRPr="00EB0F8B" w:rsidRDefault="00EB6C5A" w:rsidP="006427F1">
      <w:pPr>
        <w:pStyle w:val="Heading4"/>
        <w:spacing w:line="276" w:lineRule="auto"/>
        <w:rPr>
          <w:rFonts w:ascii="Times New Roman" w:eastAsia="Arial Narrow" w:hAnsi="Times New Roman" w:cs="Times New Roman"/>
          <w:sz w:val="24"/>
          <w:szCs w:val="24"/>
        </w:rPr>
      </w:pPr>
      <w:bookmarkStart w:id="1261" w:name="_Toc198407814"/>
      <w:r w:rsidRPr="00EB0F8B">
        <w:rPr>
          <w:rFonts w:ascii="Times New Roman" w:hAnsi="Times New Roman" w:cs="Times New Roman"/>
          <w:sz w:val="24"/>
          <w:szCs w:val="24"/>
        </w:rPr>
        <w:t>4.3.8.2 Loading - Transport - Unloading</w:t>
      </w:r>
      <w:bookmarkEnd w:id="1261"/>
    </w:p>
    <w:p w14:paraId="45ABFDBD" w14:textId="77777777" w:rsidR="00EB6C5A" w:rsidRPr="00EB0F8B" w:rsidRDefault="00EB6C5A" w:rsidP="006427F1">
      <w:pPr>
        <w:pStyle w:val="Body"/>
        <w:spacing w:line="276" w:lineRule="auto"/>
        <w:jc w:val="both"/>
        <w:rPr>
          <w:rFonts w:eastAsia="Arial Narrow"/>
        </w:rPr>
      </w:pPr>
      <w:r w:rsidRPr="00EB0F8B">
        <w:lastRenderedPageBreak/>
        <w:t>Loading at the manufacturing site, transport from the manufacturing site and unloading at the assembly site are the responsibility of the contractor.</w:t>
      </w:r>
    </w:p>
    <w:p w14:paraId="72320F6D" w14:textId="77777777" w:rsidR="00EB6C5A" w:rsidRPr="00EB0F8B" w:rsidRDefault="00EB6C5A" w:rsidP="006427F1">
      <w:pPr>
        <w:pStyle w:val="Body"/>
        <w:spacing w:line="276" w:lineRule="auto"/>
        <w:jc w:val="both"/>
        <w:rPr>
          <w:rFonts w:eastAsia="Arial Narrow"/>
        </w:rPr>
      </w:pPr>
      <w:r w:rsidRPr="00EB0F8B">
        <w:t>On site, the builder must store the timber frame elements in the designated location. He must avoid any injuries resulting from incorrect handling.</w:t>
      </w:r>
    </w:p>
    <w:p w14:paraId="0586CBA7" w14:textId="77777777" w:rsidR="00EB6C5A" w:rsidRPr="00EB0F8B" w:rsidRDefault="00EB6C5A" w:rsidP="006427F1">
      <w:pPr>
        <w:pStyle w:val="Body"/>
        <w:spacing w:line="276" w:lineRule="auto"/>
        <w:jc w:val="both"/>
        <w:rPr>
          <w:rFonts w:eastAsia="Arial Narrow"/>
        </w:rPr>
      </w:pPr>
      <w:r w:rsidRPr="00EB0F8B">
        <w:t>He will be responsible for the safety and order in the storage area. At any time, the Project Manager may carry out any inspections he wishes on the elements already delivered and obtain the packaging of the parts stored on the site.</w:t>
      </w:r>
    </w:p>
    <w:p w14:paraId="1F3F6D4F" w14:textId="77777777" w:rsidR="00EB6C5A" w:rsidRPr="00EB0F8B" w:rsidRDefault="00EB6C5A" w:rsidP="006427F1">
      <w:pPr>
        <w:pStyle w:val="Heading4"/>
        <w:spacing w:line="276" w:lineRule="auto"/>
        <w:rPr>
          <w:rFonts w:ascii="Times New Roman" w:eastAsia="Arial Narrow" w:hAnsi="Times New Roman" w:cs="Times New Roman"/>
          <w:sz w:val="24"/>
          <w:szCs w:val="24"/>
        </w:rPr>
      </w:pPr>
      <w:bookmarkStart w:id="1262" w:name="_Toc198407815"/>
      <w:r w:rsidRPr="00EB0F8B">
        <w:rPr>
          <w:rFonts w:ascii="Times New Roman" w:hAnsi="Times New Roman" w:cs="Times New Roman"/>
          <w:sz w:val="24"/>
          <w:szCs w:val="24"/>
        </w:rPr>
        <w:t>4.3.8.3 Storage</w:t>
      </w:r>
      <w:bookmarkEnd w:id="1262"/>
    </w:p>
    <w:p w14:paraId="5F51268C" w14:textId="77777777" w:rsidR="00EB6C5A" w:rsidRPr="00EB0F8B" w:rsidRDefault="00EB6C5A" w:rsidP="006427F1">
      <w:pPr>
        <w:pStyle w:val="Body"/>
        <w:tabs>
          <w:tab w:val="left" w:pos="1134"/>
        </w:tabs>
        <w:spacing w:line="276" w:lineRule="auto"/>
        <w:jc w:val="both"/>
        <w:rPr>
          <w:rFonts w:eastAsia="Arial Narrow"/>
        </w:rPr>
      </w:pPr>
      <w:r w:rsidRPr="00EB0F8B">
        <w:t>The elements will be stored in a dry place, protected from the elements. Contact with other metals, cement, or damp wood must be avoided. The storage time between delivery to the site and installation must be as short as possible.</w:t>
      </w:r>
    </w:p>
    <w:p w14:paraId="4740A133" w14:textId="77777777" w:rsidR="00EB6C5A" w:rsidRPr="00EB0F8B" w:rsidRDefault="00EB6C5A" w:rsidP="006427F1">
      <w:pPr>
        <w:pStyle w:val="Body"/>
        <w:tabs>
          <w:tab w:val="left" w:pos="1134"/>
        </w:tabs>
        <w:spacing w:line="276" w:lineRule="auto"/>
        <w:jc w:val="both"/>
        <w:rPr>
          <w:rFonts w:eastAsia="Arial Narrow"/>
        </w:rPr>
      </w:pPr>
    </w:p>
    <w:p w14:paraId="1575014A"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4.4 MIXED </w:t>
      </w:r>
      <w:r w:rsidRPr="00EB0F8B">
        <w:rPr>
          <w:b/>
          <w:bCs/>
          <w:lang w:val="de-DE"/>
        </w:rPr>
        <w:tab/>
        <w:t>FRAME (REINFORCED CONCRETE + STEEL)</w:t>
      </w:r>
    </w:p>
    <w:p w14:paraId="44BF2C9B" w14:textId="77777777" w:rsidR="00EB6C5A" w:rsidRPr="00EB0F8B" w:rsidRDefault="00EB6C5A" w:rsidP="006427F1">
      <w:pPr>
        <w:pStyle w:val="Body"/>
        <w:tabs>
          <w:tab w:val="left" w:pos="1134"/>
        </w:tabs>
        <w:spacing w:line="276" w:lineRule="auto"/>
        <w:jc w:val="both"/>
        <w:rPr>
          <w:rFonts w:eastAsia="Arial Narrow"/>
        </w:rPr>
      </w:pPr>
      <w:r w:rsidRPr="00EB0F8B">
        <w:t>For the technical specifications concerning this part, refer to point 5.2 for the metal part and to lot 3 “Structural work” for the reinforced concrete part.</w:t>
      </w:r>
    </w:p>
    <w:p w14:paraId="751EFD0A" w14:textId="77777777" w:rsidR="00EB6C5A" w:rsidRPr="00EB0F8B" w:rsidRDefault="00EB6C5A" w:rsidP="006427F1">
      <w:pPr>
        <w:pStyle w:val="Body"/>
        <w:tabs>
          <w:tab w:val="left" w:pos="1134"/>
        </w:tabs>
        <w:spacing w:line="276" w:lineRule="auto"/>
        <w:jc w:val="both"/>
        <w:rPr>
          <w:rFonts w:eastAsia="Arial Narrow"/>
        </w:rPr>
      </w:pPr>
    </w:p>
    <w:p w14:paraId="40DE5474" w14:textId="77777777" w:rsidR="00EB6C5A" w:rsidRPr="00EB0F8B" w:rsidRDefault="00EB6C5A" w:rsidP="006427F1">
      <w:pPr>
        <w:pStyle w:val="Body"/>
        <w:tabs>
          <w:tab w:val="left" w:pos="709"/>
          <w:tab w:val="left" w:pos="1134"/>
        </w:tabs>
        <w:spacing w:line="276" w:lineRule="auto"/>
        <w:jc w:val="both"/>
        <w:rPr>
          <w:rFonts w:eastAsia="Arial Narrow"/>
          <w:b/>
          <w:bCs/>
        </w:rPr>
      </w:pPr>
      <w:r w:rsidRPr="00EB0F8B">
        <w:rPr>
          <w:b/>
          <w:bCs/>
          <w:lang w:val="de-DE"/>
        </w:rPr>
        <w:t xml:space="preserve">4.5 </w:t>
      </w:r>
      <w:r w:rsidRPr="00EB0F8B">
        <w:rPr>
          <w:b/>
          <w:bCs/>
          <w:lang w:val="de-DE"/>
        </w:rPr>
        <w:tab/>
      </w:r>
      <w:r w:rsidRPr="00EB0F8B">
        <w:rPr>
          <w:b/>
          <w:bCs/>
          <w:lang w:val="de-DE"/>
        </w:rPr>
        <w:tab/>
        <w:t>COVERAGE</w:t>
      </w:r>
    </w:p>
    <w:p w14:paraId="2C5ACEAB" w14:textId="77777777" w:rsidR="00EB6C5A" w:rsidRPr="00EB0F8B" w:rsidRDefault="00EB6C5A" w:rsidP="006427F1">
      <w:pPr>
        <w:pStyle w:val="Body"/>
        <w:tabs>
          <w:tab w:val="left" w:pos="1418"/>
        </w:tabs>
        <w:spacing w:line="276" w:lineRule="auto"/>
        <w:jc w:val="both"/>
        <w:rPr>
          <w:rFonts w:eastAsia="Arial Narrow"/>
        </w:rPr>
      </w:pPr>
      <w:r w:rsidRPr="00EB0F8B">
        <w:rPr>
          <w:b/>
          <w:bCs/>
          <w:smallCaps/>
        </w:rPr>
        <w:t xml:space="preserve">4.5.1 </w:t>
      </w:r>
      <w:r w:rsidRPr="00EB0F8B">
        <w:rPr>
          <w:b/>
          <w:bCs/>
        </w:rPr>
        <w:t>Reference texts – Reminder of the regulations</w:t>
      </w:r>
    </w:p>
    <w:p w14:paraId="32B73882" w14:textId="77777777" w:rsidR="00EB6C5A" w:rsidRPr="00EB0F8B" w:rsidRDefault="00EB6C5A" w:rsidP="006427F1">
      <w:pPr>
        <w:pStyle w:val="Body"/>
        <w:tabs>
          <w:tab w:val="left" w:pos="1134"/>
        </w:tabs>
        <w:spacing w:line="276" w:lineRule="auto"/>
        <w:jc w:val="both"/>
        <w:rPr>
          <w:rFonts w:eastAsia="Arial Narrow"/>
        </w:rPr>
      </w:pPr>
      <w:r w:rsidRPr="00EB0F8B">
        <w:rPr>
          <w:b/>
          <w:bCs/>
        </w:rPr>
        <w:t>General information regarding reference texts</w:t>
      </w:r>
    </w:p>
    <w:p w14:paraId="39FFAA85" w14:textId="77777777" w:rsidR="00EB6C5A" w:rsidRPr="00EB0F8B" w:rsidRDefault="00EB6C5A" w:rsidP="006427F1">
      <w:pPr>
        <w:pStyle w:val="Body"/>
        <w:spacing w:line="276" w:lineRule="auto"/>
        <w:jc w:val="both"/>
        <w:rPr>
          <w:rFonts w:eastAsia="Arial Narrow"/>
        </w:rPr>
      </w:pPr>
      <w:r w:rsidRPr="00EB0F8B">
        <w:t>The execution of the works is subject to compliance with the legislative, administrative, regulatory, technical and technological texts in force in the REPUBLIC OF CAMEROON, as well as those published in FRANCE made applicable in CAMEROON.</w:t>
      </w:r>
    </w:p>
    <w:p w14:paraId="203D7B3F" w14:textId="77777777" w:rsidR="00EB6C5A" w:rsidRPr="00EB0F8B" w:rsidRDefault="00EB6C5A" w:rsidP="006427F1">
      <w:pPr>
        <w:pStyle w:val="Body"/>
        <w:spacing w:line="276" w:lineRule="auto"/>
        <w:jc w:val="both"/>
        <w:rPr>
          <w:rFonts w:eastAsia="Arial Narrow"/>
        </w:rPr>
      </w:pPr>
      <w:r w:rsidRPr="00EB0F8B">
        <w:t>The texts published in FRANCE are mainly collected in the official journal and the REEF published by the CSTB (4 avenue du Recteur POINCARE - 75005 Paris).</w:t>
      </w:r>
    </w:p>
    <w:p w14:paraId="71ADEBF0" w14:textId="77777777" w:rsidR="00EB6C5A" w:rsidRPr="00EB0F8B" w:rsidRDefault="00EB6C5A" w:rsidP="006427F1">
      <w:pPr>
        <w:pStyle w:val="Body"/>
        <w:spacing w:line="276" w:lineRule="auto"/>
        <w:jc w:val="both"/>
        <w:rPr>
          <w:rFonts w:eastAsia="Arial Narrow"/>
        </w:rPr>
      </w:pPr>
      <w:r w:rsidRPr="00EB0F8B">
        <w:t>Not all of these documents are attached to the contract, but are deemed to be known. The most commonly applied are summarily stipulated.</w:t>
      </w:r>
    </w:p>
    <w:p w14:paraId="38413E0A" w14:textId="77777777" w:rsidR="00EB6C5A" w:rsidRPr="00EB0F8B" w:rsidRDefault="00EB6C5A" w:rsidP="006427F1">
      <w:pPr>
        <w:pStyle w:val="Body"/>
        <w:tabs>
          <w:tab w:val="left" w:pos="1418"/>
        </w:tabs>
        <w:spacing w:line="276" w:lineRule="auto"/>
        <w:jc w:val="both"/>
        <w:rPr>
          <w:rFonts w:eastAsia="Arial Narrow"/>
          <w:b/>
          <w:bCs/>
          <w:smallCaps/>
        </w:rPr>
      </w:pPr>
      <w:r w:rsidRPr="00EB0F8B">
        <w:rPr>
          <w:b/>
          <w:bCs/>
          <w:smallCaps/>
        </w:rPr>
        <w:t xml:space="preserve">4.5.2 </w:t>
      </w:r>
      <w:r w:rsidRPr="00EB0F8B">
        <w:rPr>
          <w:b/>
          <w:bCs/>
          <w:smallCaps/>
        </w:rPr>
        <w:tab/>
      </w:r>
      <w:r w:rsidRPr="00EB0F8B">
        <w:rPr>
          <w:b/>
          <w:bCs/>
        </w:rPr>
        <w:t>Applicable standards and regulations</w:t>
      </w:r>
    </w:p>
    <w:p w14:paraId="39F5D62E" w14:textId="77777777" w:rsidR="00EB6C5A" w:rsidRPr="00EB0F8B" w:rsidRDefault="00EB6C5A" w:rsidP="006427F1">
      <w:pPr>
        <w:pStyle w:val="Body"/>
        <w:tabs>
          <w:tab w:val="left" w:pos="1134"/>
        </w:tabs>
        <w:spacing w:line="276" w:lineRule="auto"/>
        <w:jc w:val="both"/>
        <w:rPr>
          <w:rFonts w:eastAsia="Arial Narrow"/>
        </w:rPr>
      </w:pPr>
      <w:r w:rsidRPr="00EB0F8B">
        <w:t>The materials used must comply with DTU 40.11 to 40.45 and CSTB technical opinions.</w:t>
      </w:r>
    </w:p>
    <w:p w14:paraId="272686AB" w14:textId="77777777" w:rsidR="00EB6C5A" w:rsidRPr="00EB0F8B" w:rsidRDefault="00EB6C5A" w:rsidP="006427F1">
      <w:pPr>
        <w:pStyle w:val="Body"/>
        <w:spacing w:line="276" w:lineRule="auto"/>
        <w:jc w:val="both"/>
        <w:rPr>
          <w:rFonts w:eastAsia="Arial Narrow"/>
        </w:rPr>
      </w:pPr>
      <w:r w:rsidRPr="00EB0F8B">
        <w:t xml:space="preserve">(Afnor standards </w:t>
      </w:r>
      <w:r w:rsidRPr="00EB0F8B">
        <w:tab/>
        <w:t>NF A 50 411 and NF A 50 452; DTU 40.32 rib technical advice)</w:t>
      </w:r>
    </w:p>
    <w:p w14:paraId="0C090D70" w14:textId="77777777" w:rsidR="00EB6C5A" w:rsidRPr="00EB0F8B" w:rsidRDefault="00EB6C5A" w:rsidP="006427F1">
      <w:pPr>
        <w:pStyle w:val="Body"/>
        <w:spacing w:line="276" w:lineRule="auto"/>
        <w:jc w:val="both"/>
        <w:rPr>
          <w:rFonts w:eastAsia="Arial Narrow"/>
        </w:rPr>
      </w:pPr>
      <w:r w:rsidRPr="00EB0F8B">
        <w:t>The covers will take into account Northeast tornado winds and will comply with article 3.3 of DTU 40.32.</w:t>
      </w:r>
    </w:p>
    <w:p w14:paraId="525547D2" w14:textId="77777777" w:rsidR="00EB6C5A" w:rsidRPr="00EB0F8B" w:rsidRDefault="00EB6C5A" w:rsidP="006427F1">
      <w:pPr>
        <w:pStyle w:val="Body"/>
        <w:tabs>
          <w:tab w:val="left" w:pos="1134"/>
        </w:tabs>
        <w:spacing w:line="276" w:lineRule="auto"/>
        <w:jc w:val="both"/>
        <w:rPr>
          <w:rFonts w:eastAsia="Arial Narrow"/>
        </w:rPr>
      </w:pPr>
      <w:r w:rsidRPr="00EB0F8B">
        <w:t>The connection parts will be those provided for in the DTU and manufacturers' instructions (ridge edges, ridge edge flashings, etc.) to the exclusion of any other element.</w:t>
      </w:r>
    </w:p>
    <w:p w14:paraId="2CB11DBB" w14:textId="77777777" w:rsidR="00EB6C5A" w:rsidRPr="00EB0F8B" w:rsidRDefault="00EB6C5A" w:rsidP="006427F1">
      <w:pPr>
        <w:pStyle w:val="Body"/>
        <w:tabs>
          <w:tab w:val="left" w:pos="1418"/>
        </w:tabs>
        <w:spacing w:line="276" w:lineRule="auto"/>
        <w:jc w:val="both"/>
        <w:rPr>
          <w:rFonts w:eastAsia="Arial Narrow"/>
          <w:b/>
          <w:bCs/>
          <w:smallCaps/>
        </w:rPr>
      </w:pPr>
      <w:r w:rsidRPr="00EB0F8B">
        <w:rPr>
          <w:b/>
          <w:bCs/>
          <w:smallCaps/>
        </w:rPr>
        <w:t xml:space="preserve">4.5.3 </w:t>
      </w:r>
      <w:r w:rsidRPr="00EB0F8B">
        <w:rPr>
          <w:b/>
          <w:bCs/>
          <w:smallCaps/>
        </w:rPr>
        <w:tab/>
      </w:r>
      <w:r w:rsidRPr="00EB0F8B">
        <w:rPr>
          <w:b/>
          <w:bCs/>
        </w:rPr>
        <w:t>Scope of work</w:t>
      </w:r>
    </w:p>
    <w:p w14:paraId="21CE4BA1" w14:textId="77777777" w:rsidR="00EB6C5A" w:rsidRPr="00EB0F8B" w:rsidRDefault="00EB6C5A" w:rsidP="006427F1">
      <w:pPr>
        <w:pStyle w:val="Body"/>
        <w:spacing w:line="276" w:lineRule="auto"/>
        <w:jc w:val="both"/>
        <w:rPr>
          <w:rFonts w:eastAsia="Arial Narrow"/>
        </w:rPr>
      </w:pPr>
      <w:r w:rsidRPr="00EB0F8B">
        <w:t>The work in this lot generally includes: acceptance of the framework work; Safety measures for personnel; Supply and implementation:</w:t>
      </w:r>
    </w:p>
    <w:p w14:paraId="023817EA" w14:textId="77777777" w:rsidR="00EB6C5A" w:rsidRPr="00EB0F8B" w:rsidRDefault="00EB6C5A" w:rsidP="006427F1">
      <w:pPr>
        <w:pStyle w:val="Body"/>
        <w:numPr>
          <w:ilvl w:val="0"/>
          <w:numId w:val="537"/>
        </w:numPr>
        <w:spacing w:line="276" w:lineRule="auto"/>
        <w:jc w:val="both"/>
      </w:pPr>
      <w:r w:rsidRPr="00EB0F8B">
        <w:t>the cover with all the accessories to ensure complete watertightness</w:t>
      </w:r>
    </w:p>
    <w:p w14:paraId="3CFA16DE" w14:textId="77777777" w:rsidR="00EB6C5A" w:rsidRPr="00EB0F8B" w:rsidRDefault="00EB6C5A" w:rsidP="006427F1">
      <w:pPr>
        <w:pStyle w:val="Body"/>
        <w:numPr>
          <w:ilvl w:val="0"/>
          <w:numId w:val="537"/>
        </w:numPr>
        <w:spacing w:line="276" w:lineRule="auto"/>
        <w:jc w:val="both"/>
        <w:rPr>
          <w:lang w:val="fr-FR"/>
        </w:rPr>
      </w:pPr>
      <w:r w:rsidRPr="00EB0F8B">
        <w:rPr>
          <w:lang w:val="fr-FR"/>
        </w:rPr>
        <w:t>mortar flashings and caulking,</w:t>
      </w:r>
    </w:p>
    <w:p w14:paraId="614C1898" w14:textId="77777777" w:rsidR="00EB6C5A" w:rsidRPr="00EB0F8B" w:rsidRDefault="00EB6C5A" w:rsidP="006427F1">
      <w:pPr>
        <w:pStyle w:val="Body"/>
        <w:numPr>
          <w:ilvl w:val="0"/>
          <w:numId w:val="537"/>
        </w:numPr>
        <w:spacing w:line="276" w:lineRule="auto"/>
        <w:jc w:val="both"/>
        <w:rPr>
          <w:lang w:val="fr-FR"/>
        </w:rPr>
      </w:pPr>
      <w:r w:rsidRPr="00EB0F8B">
        <w:rPr>
          <w:lang w:val="fr-FR"/>
        </w:rPr>
        <w:t>ventilation of the undersides</w:t>
      </w:r>
    </w:p>
    <w:p w14:paraId="3F5856CF" w14:textId="77777777" w:rsidR="00EB6C5A" w:rsidRPr="00EB0F8B" w:rsidRDefault="00EB6C5A" w:rsidP="006427F1">
      <w:pPr>
        <w:pStyle w:val="Body"/>
        <w:tabs>
          <w:tab w:val="left" w:pos="142"/>
        </w:tabs>
        <w:spacing w:line="276" w:lineRule="auto"/>
        <w:jc w:val="both"/>
        <w:rPr>
          <w:rFonts w:eastAsia="Arial Narrow"/>
        </w:rPr>
      </w:pPr>
      <w:r w:rsidRPr="00EB0F8B">
        <w:t>Determining downspouts and gutters and cleaning the site</w:t>
      </w:r>
    </w:p>
    <w:p w14:paraId="3B072A00" w14:textId="77777777" w:rsidR="00EB6C5A" w:rsidRPr="00EB0F8B" w:rsidRDefault="00EB6C5A" w:rsidP="006427F1">
      <w:pPr>
        <w:pStyle w:val="Body"/>
        <w:tabs>
          <w:tab w:val="left" w:pos="1134"/>
        </w:tabs>
        <w:spacing w:line="276" w:lineRule="auto"/>
        <w:jc w:val="both"/>
        <w:rPr>
          <w:rFonts w:eastAsia="Arial Narrow"/>
        </w:rPr>
      </w:pPr>
      <w:r w:rsidRPr="00EB0F8B">
        <w:rPr>
          <w:b/>
          <w:bCs/>
          <w:lang w:val="it-IT"/>
        </w:rPr>
        <w:t>a) Material</w:t>
      </w:r>
    </w:p>
    <w:p w14:paraId="1CE323EF" w14:textId="77777777" w:rsidR="00EB6C5A" w:rsidRPr="00EB0F8B" w:rsidRDefault="00EB6C5A" w:rsidP="006427F1">
      <w:pPr>
        <w:pStyle w:val="Body"/>
        <w:tabs>
          <w:tab w:val="left" w:pos="1134"/>
        </w:tabs>
        <w:spacing w:line="276" w:lineRule="auto"/>
        <w:jc w:val="both"/>
        <w:rPr>
          <w:rFonts w:eastAsia="Arial Narrow"/>
        </w:rPr>
      </w:pPr>
      <w:r w:rsidRPr="00EB0F8B">
        <w:t>Thickness 63/100</w:t>
      </w:r>
    </w:p>
    <w:p w14:paraId="50E64ACF" w14:textId="77777777" w:rsidR="00EB6C5A" w:rsidRPr="00EB0F8B" w:rsidRDefault="00EB6C5A" w:rsidP="006427F1">
      <w:pPr>
        <w:pStyle w:val="Body"/>
        <w:tabs>
          <w:tab w:val="left" w:pos="1134"/>
        </w:tabs>
        <w:spacing w:line="276" w:lineRule="auto"/>
        <w:jc w:val="both"/>
        <w:rPr>
          <w:rFonts w:eastAsia="Arial Narrow"/>
        </w:rPr>
      </w:pPr>
      <w:r w:rsidRPr="00EB0F8B">
        <w:t>42 mm minimum wave height</w:t>
      </w:r>
    </w:p>
    <w:p w14:paraId="2DD0CFE0"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Galvanization at 45 g/m²</w:t>
      </w:r>
    </w:p>
    <w:p w14:paraId="3EC394B3" w14:textId="77777777" w:rsidR="00EB6C5A" w:rsidRPr="00EB0F8B" w:rsidRDefault="00EB6C5A" w:rsidP="006427F1">
      <w:pPr>
        <w:pStyle w:val="Body"/>
        <w:tabs>
          <w:tab w:val="left" w:pos="1134"/>
        </w:tabs>
        <w:spacing w:line="276" w:lineRule="auto"/>
        <w:jc w:val="both"/>
        <w:rPr>
          <w:rFonts w:eastAsia="Arial Narrow"/>
        </w:rPr>
      </w:pPr>
      <w:r w:rsidRPr="00EB0F8B">
        <w:rPr>
          <w:b/>
          <w:bCs/>
          <w:lang w:val="it-IT"/>
        </w:rPr>
        <w:t>b) Storage</w:t>
      </w:r>
    </w:p>
    <w:p w14:paraId="702C6613" w14:textId="77777777" w:rsidR="00EB6C5A" w:rsidRPr="00EB0F8B" w:rsidRDefault="00EB6C5A" w:rsidP="006427F1">
      <w:pPr>
        <w:pStyle w:val="Body"/>
        <w:tabs>
          <w:tab w:val="left" w:pos="1134"/>
        </w:tabs>
        <w:spacing w:line="276" w:lineRule="auto"/>
        <w:jc w:val="both"/>
        <w:rPr>
          <w:rFonts w:eastAsia="Arial Narrow"/>
        </w:rPr>
      </w:pPr>
      <w:r w:rsidRPr="00EB0F8B">
        <w:t>The bins will be dried before being stored; they must be sheltered, on wedges and insulated from any contact with the ground and walls.</w:t>
      </w:r>
    </w:p>
    <w:p w14:paraId="7254D8F1" w14:textId="77777777" w:rsidR="00EB6C5A" w:rsidRPr="00EB0F8B" w:rsidRDefault="00EB6C5A" w:rsidP="006427F1">
      <w:pPr>
        <w:pStyle w:val="Body"/>
        <w:tabs>
          <w:tab w:val="left" w:pos="1134"/>
        </w:tabs>
        <w:spacing w:line="276" w:lineRule="auto"/>
        <w:jc w:val="both"/>
        <w:rPr>
          <w:rFonts w:eastAsia="Arial Narrow"/>
        </w:rPr>
      </w:pPr>
      <w:r w:rsidRPr="00EB0F8B">
        <w:t>The supports will be sufficient to avoid any deformation.</w:t>
      </w:r>
    </w:p>
    <w:p w14:paraId="3C138113" w14:textId="77777777" w:rsidR="00EB6C5A" w:rsidRPr="00EB0F8B" w:rsidRDefault="00EB6C5A" w:rsidP="006427F1">
      <w:pPr>
        <w:pStyle w:val="Body"/>
        <w:tabs>
          <w:tab w:val="left" w:pos="1134"/>
        </w:tabs>
        <w:spacing w:line="276" w:lineRule="auto"/>
        <w:jc w:val="both"/>
        <w:rPr>
          <w:rFonts w:eastAsia="Arial Narrow"/>
        </w:rPr>
      </w:pPr>
      <w:r w:rsidRPr="00EB0F8B">
        <w:rPr>
          <w:b/>
          <w:bCs/>
        </w:rPr>
        <w:t>c) Pose</w:t>
      </w:r>
    </w:p>
    <w:p w14:paraId="534B828E" w14:textId="77777777" w:rsidR="00EB6C5A" w:rsidRPr="00EB0F8B" w:rsidRDefault="00EB6C5A" w:rsidP="006427F1">
      <w:pPr>
        <w:pStyle w:val="Body"/>
        <w:tabs>
          <w:tab w:val="left" w:pos="1134"/>
        </w:tabs>
        <w:spacing w:line="276" w:lineRule="auto"/>
        <w:jc w:val="both"/>
        <w:rPr>
          <w:rFonts w:eastAsia="Arial Narrow"/>
        </w:rPr>
      </w:pPr>
      <w:r w:rsidRPr="00EB0F8B">
        <w:t>Following CTSB approval in particular:</w:t>
      </w:r>
    </w:p>
    <w:p w14:paraId="12DC5476" w14:textId="77777777" w:rsidR="00EB6C5A" w:rsidRPr="00EB0F8B" w:rsidRDefault="00EB6C5A" w:rsidP="006427F1">
      <w:pPr>
        <w:pStyle w:val="Body"/>
        <w:tabs>
          <w:tab w:val="left" w:pos="1134"/>
        </w:tabs>
        <w:spacing w:line="276" w:lineRule="auto"/>
        <w:jc w:val="both"/>
        <w:rPr>
          <w:rFonts w:eastAsia="Arial Narrow"/>
        </w:rPr>
      </w:pPr>
      <w:r w:rsidRPr="00EB0F8B">
        <w:t>- maximum spacing of purlins</w:t>
      </w:r>
    </w:p>
    <w:p w14:paraId="29A0E24C" w14:textId="77777777" w:rsidR="00EB6C5A" w:rsidRPr="00EB0F8B" w:rsidRDefault="00EB6C5A" w:rsidP="006427F1">
      <w:pPr>
        <w:pStyle w:val="Body"/>
        <w:tabs>
          <w:tab w:val="left" w:pos="1134"/>
        </w:tabs>
        <w:spacing w:line="276" w:lineRule="auto"/>
        <w:jc w:val="both"/>
        <w:rPr>
          <w:rFonts w:eastAsia="Arial Narrow"/>
        </w:rPr>
      </w:pPr>
      <w:r w:rsidRPr="00EB0F8B">
        <w:t>- fixation on all waves, including central waves</w:t>
      </w:r>
    </w:p>
    <w:p w14:paraId="1C1656A0" w14:textId="77777777" w:rsidR="00EB6C5A" w:rsidRPr="00EB0F8B" w:rsidRDefault="00EB6C5A" w:rsidP="006427F1">
      <w:pPr>
        <w:pStyle w:val="Body"/>
        <w:tabs>
          <w:tab w:val="left" w:pos="1134"/>
        </w:tabs>
        <w:spacing w:line="276" w:lineRule="auto"/>
        <w:jc w:val="both"/>
        <w:rPr>
          <w:rFonts w:eastAsia="Arial Narrow"/>
        </w:rPr>
      </w:pPr>
      <w:r w:rsidRPr="00EB0F8B">
        <w:t>- oval holes and washers.</w:t>
      </w:r>
    </w:p>
    <w:p w14:paraId="200609E0" w14:textId="77777777" w:rsidR="00EB6C5A" w:rsidRPr="00EB0F8B" w:rsidRDefault="00EB6C5A" w:rsidP="006427F1">
      <w:pPr>
        <w:pStyle w:val="Body"/>
        <w:spacing w:line="276" w:lineRule="auto"/>
        <w:jc w:val="both"/>
        <w:rPr>
          <w:rFonts w:eastAsia="Arial Narrow"/>
        </w:rPr>
      </w:pPr>
      <w:r w:rsidRPr="00EB0F8B">
        <w:t>They will be laid in a single length equal to the slope. The aluminum trays will be held in place by lag screws placed at the top of the waves. The following will be provided:</w:t>
      </w:r>
    </w:p>
    <w:p w14:paraId="22B5905F" w14:textId="77777777" w:rsidR="00EB6C5A" w:rsidRPr="00EB0F8B" w:rsidRDefault="00EB6C5A" w:rsidP="006427F1">
      <w:pPr>
        <w:pStyle w:val="Body"/>
        <w:spacing w:line="276" w:lineRule="auto"/>
        <w:jc w:val="both"/>
        <w:rPr>
          <w:rFonts w:eastAsia="Arial Narrow"/>
        </w:rPr>
      </w:pPr>
      <w:r w:rsidRPr="00EB0F8B">
        <w:t>- a bituminous plate between the sheet metal and the rider</w:t>
      </w:r>
    </w:p>
    <w:p w14:paraId="2A70569E" w14:textId="77777777" w:rsidR="00EB6C5A" w:rsidRPr="00EB0F8B" w:rsidRDefault="00EB6C5A" w:rsidP="006427F1">
      <w:pPr>
        <w:pStyle w:val="Body"/>
        <w:spacing w:line="276" w:lineRule="auto"/>
        <w:jc w:val="both"/>
        <w:rPr>
          <w:rFonts w:eastAsia="Arial Narrow"/>
        </w:rPr>
      </w:pPr>
      <w:r w:rsidRPr="00EB0F8B">
        <w:t>- a stamped aluminum rider</w:t>
      </w:r>
    </w:p>
    <w:p w14:paraId="32B7B787" w14:textId="77777777" w:rsidR="00EB6C5A" w:rsidRPr="00EB0F8B" w:rsidRDefault="00EB6C5A" w:rsidP="006427F1">
      <w:pPr>
        <w:pStyle w:val="Body"/>
        <w:spacing w:line="276" w:lineRule="auto"/>
        <w:jc w:val="both"/>
        <w:rPr>
          <w:rFonts w:eastAsia="Arial Narrow"/>
        </w:rPr>
      </w:pPr>
      <w:r w:rsidRPr="00EB0F8B">
        <w:t>- bituminous washer</w:t>
      </w:r>
    </w:p>
    <w:p w14:paraId="4D087E80" w14:textId="77777777" w:rsidR="00EB6C5A" w:rsidRPr="00EB0F8B" w:rsidRDefault="00EB6C5A" w:rsidP="006427F1">
      <w:pPr>
        <w:pStyle w:val="Body"/>
        <w:spacing w:line="276" w:lineRule="auto"/>
        <w:jc w:val="both"/>
        <w:rPr>
          <w:rFonts w:eastAsia="Arial Narrow"/>
        </w:rPr>
      </w:pPr>
      <w:r w:rsidRPr="00EB0F8B">
        <w:t>- a metal washer</w:t>
      </w:r>
    </w:p>
    <w:p w14:paraId="59E9C0C7" w14:textId="77777777" w:rsidR="00EB6C5A" w:rsidRPr="00EB0F8B" w:rsidRDefault="00EB6C5A" w:rsidP="006427F1">
      <w:pPr>
        <w:pStyle w:val="Body"/>
        <w:spacing w:line="276" w:lineRule="auto"/>
        <w:jc w:val="both"/>
        <w:rPr>
          <w:rFonts w:eastAsia="Arial Narrow"/>
        </w:rPr>
      </w:pPr>
      <w:r w:rsidRPr="00EB0F8B">
        <w:t>Then we will tighten the lag screw.</w:t>
      </w:r>
    </w:p>
    <w:p w14:paraId="779568AF" w14:textId="77777777" w:rsidR="00EB6C5A" w:rsidRPr="00EB0F8B" w:rsidRDefault="00EB6C5A" w:rsidP="006427F1">
      <w:pPr>
        <w:pStyle w:val="Body"/>
        <w:spacing w:line="276" w:lineRule="auto"/>
        <w:jc w:val="both"/>
        <w:rPr>
          <w:rFonts w:eastAsia="Arial Narrow"/>
        </w:rPr>
      </w:pPr>
    </w:p>
    <w:p w14:paraId="39DDEBF9" w14:textId="77777777" w:rsidR="00EB6C5A" w:rsidRPr="00EB0F8B" w:rsidRDefault="00EB6C5A" w:rsidP="006427F1">
      <w:pPr>
        <w:pStyle w:val="Body"/>
        <w:spacing w:line="276" w:lineRule="auto"/>
        <w:jc w:val="both"/>
        <w:rPr>
          <w:rFonts w:eastAsia="Arial Narrow"/>
        </w:rPr>
      </w:pPr>
    </w:p>
    <w:p w14:paraId="11B2869A" w14:textId="77777777" w:rsidR="00EB6C5A" w:rsidRPr="00EB0F8B" w:rsidRDefault="00EB6C5A" w:rsidP="006427F1">
      <w:pPr>
        <w:pStyle w:val="Body"/>
        <w:spacing w:line="276" w:lineRule="auto"/>
        <w:jc w:val="both"/>
        <w:rPr>
          <w:rFonts w:eastAsia="Arial Narrow"/>
        </w:rPr>
      </w:pPr>
      <w:r w:rsidRPr="00EB0F8B">
        <w:t>***END OF LOT***</w:t>
      </w:r>
    </w:p>
    <w:p w14:paraId="08E27EF1" w14:textId="77777777" w:rsidR="00EB6C5A" w:rsidRPr="00EB0F8B" w:rsidRDefault="00EB6C5A" w:rsidP="006427F1">
      <w:pPr>
        <w:pStyle w:val="Body"/>
        <w:spacing w:line="276" w:lineRule="auto"/>
        <w:jc w:val="both"/>
        <w:sectPr w:rsidR="00EB6C5A" w:rsidRPr="00EB0F8B" w:rsidSect="00EB6C5A">
          <w:headerReference w:type="default" r:id="rId282"/>
          <w:pgSz w:w="11900" w:h="16840"/>
          <w:pgMar w:top="1417" w:right="1417" w:bottom="1417" w:left="1417" w:header="708" w:footer="707" w:gutter="0"/>
          <w:cols w:space="720"/>
        </w:sectPr>
      </w:pPr>
    </w:p>
    <w:p w14:paraId="742C917B" w14:textId="77777777" w:rsidR="00EB6C5A" w:rsidRPr="00EB0F8B" w:rsidRDefault="00EB6C5A" w:rsidP="006427F1">
      <w:pPr>
        <w:pStyle w:val="Heading1"/>
        <w:numPr>
          <w:ilvl w:val="0"/>
          <w:numId w:val="538"/>
        </w:numPr>
        <w:spacing w:before="120" w:after="120" w:line="276" w:lineRule="auto"/>
        <w:ind w:left="720"/>
        <w:jc w:val="both"/>
        <w:rPr>
          <w:rFonts w:ascii="Times New Roman" w:eastAsia="Arial Narrow" w:hAnsi="Times New Roman" w:cs="Times New Roman"/>
          <w:sz w:val="24"/>
        </w:rPr>
      </w:pPr>
      <w:bookmarkStart w:id="1263" w:name="_Toc198407816"/>
      <w:r w:rsidRPr="00EB0F8B">
        <w:rPr>
          <w:rFonts w:ascii="Times New Roman" w:hAnsi="Times New Roman" w:cs="Times New Roman"/>
          <w:sz w:val="24"/>
        </w:rPr>
        <w:lastRenderedPageBreak/>
        <w:t>SEALED COATINGS</w:t>
      </w:r>
      <w:bookmarkEnd w:id="1263"/>
    </w:p>
    <w:p w14:paraId="6CD602C8" w14:textId="77777777" w:rsidR="00EB6C5A" w:rsidRPr="00EB0F8B" w:rsidRDefault="00EB6C5A" w:rsidP="006427F1">
      <w:pPr>
        <w:pStyle w:val="Body"/>
        <w:spacing w:line="276" w:lineRule="auto"/>
        <w:jc w:val="both"/>
        <w:rPr>
          <w:rFonts w:eastAsia="Arial Narrow"/>
          <w:b/>
          <w:bCs/>
        </w:rPr>
      </w:pPr>
      <w:r w:rsidRPr="00EB0F8B">
        <w:rPr>
          <w:b/>
          <w:bCs/>
          <w:lang w:val="de-DE"/>
        </w:rPr>
        <w:t xml:space="preserve">5.1 </w:t>
      </w:r>
      <w:r w:rsidRPr="00EB0F8B">
        <w:rPr>
          <w:b/>
          <w:bCs/>
          <w:lang w:val="de-DE"/>
        </w:rPr>
        <w:tab/>
        <w:t>GENERAL SPECIFICATIONS</w:t>
      </w:r>
    </w:p>
    <w:p w14:paraId="6935B075" w14:textId="77777777" w:rsidR="00EB6C5A" w:rsidRPr="00EB0F8B" w:rsidRDefault="00EB6C5A" w:rsidP="006427F1">
      <w:pPr>
        <w:pStyle w:val="Body"/>
        <w:spacing w:line="276" w:lineRule="auto"/>
        <w:jc w:val="both"/>
        <w:rPr>
          <w:rFonts w:eastAsia="Arial Narrow"/>
        </w:rPr>
      </w:pPr>
      <w:r w:rsidRPr="00EB0F8B">
        <w:t>The purpose of this special technical specifications (CPTP) is to recall, for this lot, the reference texts and regulations, the limits of services between the different trades, the quality and presentation of the equipment and materials used in the construction of the works and their implementation.</w:t>
      </w:r>
    </w:p>
    <w:p w14:paraId="4BBF77CF" w14:textId="77777777" w:rsidR="00EB6C5A" w:rsidRPr="00EB0F8B" w:rsidRDefault="00EB6C5A" w:rsidP="006427F1">
      <w:pPr>
        <w:pStyle w:val="Body"/>
        <w:spacing w:line="276" w:lineRule="auto"/>
        <w:jc w:val="both"/>
        <w:rPr>
          <w:rFonts w:eastAsia="Arial Narrow"/>
        </w:rPr>
      </w:pPr>
      <w:r w:rsidRPr="00EB0F8B">
        <w:t>The work includes the implementation of trade services and professionally manufactured works, supply and installation, including all constraints for “complete” works.</w:t>
      </w:r>
    </w:p>
    <w:p w14:paraId="0B640AFB" w14:textId="77777777" w:rsidR="00EB6C5A" w:rsidRPr="00EB0F8B" w:rsidRDefault="00EB6C5A" w:rsidP="006427F1">
      <w:pPr>
        <w:pStyle w:val="Body"/>
        <w:spacing w:line="276" w:lineRule="auto"/>
        <w:jc w:val="both"/>
        <w:rPr>
          <w:rFonts w:eastAsia="Arial Narrow"/>
          <w:b/>
          <w:bCs/>
        </w:rPr>
      </w:pPr>
      <w:r w:rsidRPr="00EB0F8B">
        <w:rPr>
          <w:b/>
          <w:bCs/>
        </w:rPr>
        <w:t xml:space="preserve">5.2 </w:t>
      </w:r>
      <w:r w:rsidRPr="00EB0F8B">
        <w:rPr>
          <w:b/>
          <w:bCs/>
        </w:rPr>
        <w:tab/>
        <w:t>REFERENCE TEXTS - REMINDER OF THE REGULATIONS</w:t>
      </w:r>
    </w:p>
    <w:p w14:paraId="1805FD4D" w14:textId="77777777" w:rsidR="00EB6C5A" w:rsidRPr="00EB0F8B" w:rsidRDefault="00EB6C5A" w:rsidP="006427F1">
      <w:pPr>
        <w:pStyle w:val="Body"/>
        <w:spacing w:line="276" w:lineRule="auto"/>
        <w:jc w:val="both"/>
        <w:rPr>
          <w:rFonts w:eastAsia="Arial Narrow"/>
        </w:rPr>
      </w:pPr>
      <w:r w:rsidRPr="00EB0F8B">
        <w:t>Tiled wall coverings will comply with the specifications for sealed wall coverings intended for residential premises, offices and educational establishments, established by the technical texts coordination group (DTU no. 55 of April 1961).</w:t>
      </w:r>
    </w:p>
    <w:p w14:paraId="38D33CB4" w14:textId="77777777" w:rsidR="00EB6C5A" w:rsidRPr="00EB0F8B" w:rsidRDefault="00EB6C5A" w:rsidP="006427F1">
      <w:pPr>
        <w:pStyle w:val="Body"/>
        <w:spacing w:line="276" w:lineRule="auto"/>
        <w:jc w:val="both"/>
        <w:rPr>
          <w:rFonts w:eastAsia="Arial Narrow"/>
        </w:rPr>
      </w:pPr>
      <w:r w:rsidRPr="00EB0F8B">
        <w:t>The floor covering works will comply with the specifications of the sealed floor coverings specifications; applicable to residential and office premises and established by the scientific and technical center for construction (DTU No. 52.1 October 1973).</w:t>
      </w:r>
    </w:p>
    <w:p w14:paraId="1ACC950B" w14:textId="77777777" w:rsidR="00EB6C5A" w:rsidRPr="00EB0F8B" w:rsidRDefault="00EB6C5A" w:rsidP="006427F1">
      <w:pPr>
        <w:pStyle w:val="Body"/>
        <w:spacing w:line="276" w:lineRule="auto"/>
        <w:jc w:val="both"/>
        <w:rPr>
          <w:rFonts w:eastAsia="Arial Narrow"/>
          <w:b/>
          <w:bCs/>
        </w:rPr>
      </w:pPr>
      <w:r w:rsidRPr="00EB0F8B">
        <w:rPr>
          <w:b/>
          <w:bCs/>
        </w:rPr>
        <w:t xml:space="preserve">5.3 </w:t>
      </w:r>
      <w:r w:rsidRPr="00EB0F8B">
        <w:rPr>
          <w:b/>
          <w:bCs/>
        </w:rPr>
        <w:tab/>
        <w:t>LIMITS OF SERVICES WITH THE DIFFERENT LOTS</w:t>
      </w:r>
    </w:p>
    <w:p w14:paraId="357E7DB2" w14:textId="77777777" w:rsidR="00EB6C5A" w:rsidRPr="00EB0F8B" w:rsidRDefault="00EB6C5A" w:rsidP="006427F1">
      <w:pPr>
        <w:pStyle w:val="Body"/>
        <w:spacing w:line="276" w:lineRule="auto"/>
        <w:jc w:val="both"/>
        <w:rPr>
          <w:rFonts w:eastAsia="Arial Narrow"/>
        </w:rPr>
      </w:pPr>
      <w:r w:rsidRPr="00EB0F8B">
        <w:t>Not applicable</w:t>
      </w:r>
    </w:p>
    <w:p w14:paraId="50A8E011" w14:textId="77777777" w:rsidR="00EB6C5A" w:rsidRPr="00EB0F8B" w:rsidRDefault="00EB6C5A" w:rsidP="006427F1">
      <w:pPr>
        <w:pStyle w:val="Body"/>
        <w:spacing w:line="276" w:lineRule="auto"/>
        <w:jc w:val="both"/>
        <w:rPr>
          <w:rFonts w:eastAsia="Arial Narrow"/>
          <w:b/>
          <w:bCs/>
        </w:rPr>
      </w:pPr>
      <w:r w:rsidRPr="00EB0F8B">
        <w:rPr>
          <w:b/>
          <w:bCs/>
        </w:rPr>
        <w:t xml:space="preserve">5.4 </w:t>
      </w:r>
      <w:r w:rsidRPr="00EB0F8B">
        <w:rPr>
          <w:b/>
          <w:bCs/>
        </w:rPr>
        <w:tab/>
        <w:t>QUALITY AND PRESENTATION OF MATERIALS</w:t>
      </w:r>
    </w:p>
    <w:p w14:paraId="79A8D42C" w14:textId="77777777" w:rsidR="00EB6C5A" w:rsidRPr="00EB0F8B" w:rsidRDefault="00EB6C5A" w:rsidP="006427F1">
      <w:pPr>
        <w:pStyle w:val="Body"/>
        <w:spacing w:line="276" w:lineRule="auto"/>
        <w:jc w:val="both"/>
        <w:rPr>
          <w:rFonts w:eastAsia="Arial Narrow"/>
          <w:b/>
          <w:bCs/>
        </w:rPr>
      </w:pPr>
      <w:r w:rsidRPr="00EB0F8B">
        <w:rPr>
          <w:b/>
          <w:bCs/>
        </w:rPr>
        <w:t xml:space="preserve">5.4.1 </w:t>
      </w:r>
      <w:r w:rsidRPr="00EB0F8B">
        <w:rPr>
          <w:b/>
          <w:bCs/>
        </w:rPr>
        <w:tab/>
        <w:t>PORCELAIN STONEWARE</w:t>
      </w:r>
    </w:p>
    <w:p w14:paraId="5CE0A0AE" w14:textId="77777777" w:rsidR="00EB6C5A" w:rsidRPr="00EB0F8B" w:rsidRDefault="00EB6C5A" w:rsidP="006427F1">
      <w:pPr>
        <w:pStyle w:val="Body"/>
        <w:spacing w:line="276" w:lineRule="auto"/>
        <w:jc w:val="both"/>
        <w:rPr>
          <w:rFonts w:eastAsia="Arial Narrow"/>
        </w:rPr>
      </w:pPr>
      <w:r w:rsidRPr="00EB0F8B">
        <w:t>Porcelain stoneware tiles and accessories must come from well-known factories, corresponding at least to CERABATI manufacturing. Their dimensions and manufacturing tolerances will be those defined by standards NFP 61.311 0 314 or DTU No. 52.1 for thin elements, it being understood that the “good choice” manufacturing quality corresponds to the second classification.</w:t>
      </w:r>
    </w:p>
    <w:p w14:paraId="3081276D" w14:textId="77777777" w:rsidR="00EB6C5A" w:rsidRPr="00EB0F8B" w:rsidRDefault="00EB6C5A" w:rsidP="006427F1">
      <w:pPr>
        <w:pStyle w:val="Body"/>
        <w:spacing w:line="276" w:lineRule="auto"/>
        <w:jc w:val="both"/>
        <w:rPr>
          <w:rFonts w:eastAsia="Arial Narrow"/>
        </w:rPr>
      </w:pPr>
      <w:r w:rsidRPr="00EB0F8B">
        <w:t>The characteristics of the fine vitrified porcelain stoneware tiles must be guaranteed by the test report justifying their physical qualities.</w:t>
      </w:r>
    </w:p>
    <w:p w14:paraId="65D24FDF" w14:textId="77777777" w:rsidR="00EB6C5A" w:rsidRPr="00EB0F8B" w:rsidRDefault="00EB6C5A" w:rsidP="006427F1">
      <w:pPr>
        <w:pStyle w:val="Body"/>
        <w:spacing w:line="276" w:lineRule="auto"/>
        <w:jc w:val="both"/>
        <w:rPr>
          <w:rFonts w:eastAsia="Arial Narrow"/>
          <w:b/>
          <w:bCs/>
        </w:rPr>
      </w:pPr>
      <w:r w:rsidRPr="00EB0F8B">
        <w:rPr>
          <w:b/>
          <w:bCs/>
          <w:lang w:val="de-DE"/>
        </w:rPr>
        <w:t xml:space="preserve">5.4.2 </w:t>
      </w:r>
      <w:r w:rsidRPr="00EB0F8B">
        <w:rPr>
          <w:b/>
          <w:bCs/>
          <w:lang w:val="de-DE"/>
        </w:rPr>
        <w:tab/>
        <w:t>GLAZED STONEWARE</w:t>
      </w:r>
    </w:p>
    <w:p w14:paraId="504EFE98" w14:textId="77777777" w:rsidR="00EB6C5A" w:rsidRPr="00EB0F8B" w:rsidRDefault="00EB6C5A" w:rsidP="006427F1">
      <w:pPr>
        <w:pStyle w:val="Body"/>
        <w:spacing w:line="276" w:lineRule="auto"/>
        <w:jc w:val="both"/>
        <w:rPr>
          <w:rFonts w:eastAsia="Arial Narrow"/>
        </w:rPr>
      </w:pPr>
      <w:r w:rsidRPr="00EB0F8B">
        <w:t>Same original specifications as for porcelain stoneware, these elements will be manufactured by single firing at high temperature of a support similar to porcelain stoneware and covered with enamel. This enamel must be completely fusible and therefore perfectly bonded to the support in frost and waterproof.</w:t>
      </w:r>
    </w:p>
    <w:p w14:paraId="0189EC3B" w14:textId="77777777" w:rsidR="00EB6C5A" w:rsidRPr="00EB0F8B" w:rsidRDefault="00EB6C5A" w:rsidP="006427F1">
      <w:pPr>
        <w:pStyle w:val="Body"/>
        <w:spacing w:line="276" w:lineRule="auto"/>
        <w:jc w:val="both"/>
        <w:rPr>
          <w:rFonts w:eastAsia="Arial Narrow"/>
          <w:b/>
          <w:bCs/>
        </w:rPr>
      </w:pPr>
      <w:r w:rsidRPr="00EB0F8B">
        <w:rPr>
          <w:b/>
          <w:bCs/>
          <w:lang w:val="de-DE"/>
        </w:rPr>
        <w:t xml:space="preserve">5.4.3 </w:t>
      </w:r>
      <w:r w:rsidRPr="00EB0F8B">
        <w:rPr>
          <w:b/>
          <w:bCs/>
          <w:lang w:val="de-DE"/>
        </w:rPr>
        <w:tab/>
        <w:t>EARTHENWARE</w:t>
      </w:r>
    </w:p>
    <w:p w14:paraId="23385333" w14:textId="77777777" w:rsidR="00EB6C5A" w:rsidRPr="00EB0F8B" w:rsidRDefault="00EB6C5A" w:rsidP="006427F1">
      <w:pPr>
        <w:pStyle w:val="Body"/>
        <w:spacing w:line="276" w:lineRule="auto"/>
        <w:jc w:val="both"/>
        <w:rPr>
          <w:rFonts w:eastAsia="Arial Narrow"/>
        </w:rPr>
      </w:pPr>
      <w:r w:rsidRPr="00EB0F8B">
        <w:t>They will be of identical origin to those of the CERABATI porcelain stoneware elements with characteristics defined by DTU No. 55 and standards 61.331 to 334.</w:t>
      </w:r>
    </w:p>
    <w:p w14:paraId="42DC951C" w14:textId="77777777" w:rsidR="00EB6C5A" w:rsidRPr="00EB0F8B" w:rsidRDefault="00EB6C5A" w:rsidP="006427F1">
      <w:pPr>
        <w:pStyle w:val="Body"/>
        <w:spacing w:line="276" w:lineRule="auto"/>
        <w:jc w:val="both"/>
        <w:rPr>
          <w:rFonts w:eastAsia="Arial Narrow"/>
        </w:rPr>
      </w:pPr>
    </w:p>
    <w:p w14:paraId="23512063" w14:textId="77777777" w:rsidR="00EB6C5A" w:rsidRPr="00EB0F8B" w:rsidRDefault="00EB6C5A" w:rsidP="006427F1">
      <w:pPr>
        <w:pStyle w:val="Body"/>
        <w:spacing w:line="276" w:lineRule="auto"/>
        <w:jc w:val="both"/>
        <w:rPr>
          <w:rFonts w:eastAsia="Arial Narrow"/>
          <w:b/>
          <w:bCs/>
        </w:rPr>
      </w:pPr>
      <w:r w:rsidRPr="00EB0F8B">
        <w:rPr>
          <w:b/>
          <w:bCs/>
          <w:lang w:val="de-DE"/>
        </w:rPr>
        <w:t xml:space="preserve">5.4.4 </w:t>
      </w:r>
      <w:r w:rsidRPr="00EB0F8B">
        <w:rPr>
          <w:b/>
          <w:bCs/>
          <w:lang w:val="de-DE"/>
        </w:rPr>
        <w:tab/>
        <w:t>CEMENT</w:t>
      </w:r>
    </w:p>
    <w:p w14:paraId="7A544396" w14:textId="77777777" w:rsidR="00EB6C5A" w:rsidRPr="00EB0F8B" w:rsidRDefault="00EB6C5A" w:rsidP="006427F1">
      <w:pPr>
        <w:pStyle w:val="Body"/>
        <w:spacing w:line="276" w:lineRule="auto"/>
        <w:jc w:val="both"/>
        <w:rPr>
          <w:rFonts w:eastAsia="Arial Narrow"/>
        </w:rPr>
      </w:pPr>
      <w:r w:rsidRPr="00EB0F8B">
        <w:t>The cement used for making mortars for laying and rendering will be exclusively CPA 325 cement without secondary constituents. It will be supplied in marked bags.</w:t>
      </w:r>
    </w:p>
    <w:p w14:paraId="0DB1D897" w14:textId="77777777" w:rsidR="00EB6C5A" w:rsidRPr="00EB0F8B" w:rsidRDefault="00EB6C5A" w:rsidP="006427F1">
      <w:pPr>
        <w:pStyle w:val="Body"/>
        <w:spacing w:line="276" w:lineRule="auto"/>
        <w:jc w:val="both"/>
        <w:rPr>
          <w:rFonts w:eastAsia="Arial Narrow"/>
          <w:b/>
          <w:bCs/>
        </w:rPr>
      </w:pPr>
      <w:r w:rsidRPr="00EB0F8B">
        <w:rPr>
          <w:b/>
          <w:bCs/>
        </w:rPr>
        <w:t xml:space="preserve">5.4.5 </w:t>
      </w:r>
      <w:r w:rsidRPr="00EB0F8B">
        <w:rPr>
          <w:b/>
          <w:bCs/>
        </w:rPr>
        <w:tab/>
        <w:t>SAND</w:t>
      </w:r>
    </w:p>
    <w:p w14:paraId="7ACEDF82" w14:textId="77777777" w:rsidR="00EB6C5A" w:rsidRPr="00EB0F8B" w:rsidRDefault="00EB6C5A" w:rsidP="006427F1">
      <w:pPr>
        <w:pStyle w:val="Body"/>
        <w:spacing w:line="276" w:lineRule="auto"/>
        <w:jc w:val="both"/>
        <w:rPr>
          <w:rFonts w:eastAsia="Arial Narrow"/>
        </w:rPr>
      </w:pPr>
      <w:r w:rsidRPr="00EB0F8B">
        <w:t>The sand for making mortars or for forms will comply with the NFP 18.301 standard - calibration 0.8/2.5. It will be free of any earthy or marly material, crunchy to the hand, not sticking to it, passed through a sieve and washed if necessary.</w:t>
      </w:r>
    </w:p>
    <w:p w14:paraId="6D618971" w14:textId="77777777" w:rsidR="00EB6C5A" w:rsidRPr="00EB0F8B" w:rsidRDefault="00EB6C5A" w:rsidP="006427F1">
      <w:pPr>
        <w:pStyle w:val="Body"/>
        <w:spacing w:line="276" w:lineRule="auto"/>
        <w:jc w:val="both"/>
        <w:rPr>
          <w:rFonts w:eastAsia="Arial Narrow"/>
          <w:b/>
          <w:bCs/>
        </w:rPr>
      </w:pPr>
      <w:r w:rsidRPr="00EB0F8B">
        <w:rPr>
          <w:b/>
          <w:bCs/>
        </w:rPr>
        <w:t xml:space="preserve">5.4.6 </w:t>
      </w:r>
      <w:r w:rsidRPr="00EB0F8B">
        <w:rPr>
          <w:b/>
          <w:bCs/>
        </w:rPr>
        <w:tab/>
        <w:t>GLUES</w:t>
      </w:r>
    </w:p>
    <w:p w14:paraId="51E2A0C5" w14:textId="77777777" w:rsidR="00EB6C5A" w:rsidRPr="00EB0F8B" w:rsidRDefault="00EB6C5A" w:rsidP="006427F1">
      <w:pPr>
        <w:pStyle w:val="Body"/>
        <w:spacing w:line="276" w:lineRule="auto"/>
        <w:jc w:val="both"/>
        <w:rPr>
          <w:rFonts w:eastAsia="Arial Narrow"/>
        </w:rPr>
      </w:pPr>
      <w:r w:rsidRPr="00EB0F8B">
        <w:lastRenderedPageBreak/>
        <w:t>The glues used must be recognized by a technical opinion from the CSTB and receive the approval of the inspection office.</w:t>
      </w:r>
    </w:p>
    <w:p w14:paraId="7E3E94FB" w14:textId="77777777" w:rsidR="00EB6C5A" w:rsidRPr="00EB0F8B" w:rsidRDefault="00EB6C5A" w:rsidP="006427F1">
      <w:pPr>
        <w:pStyle w:val="Body"/>
        <w:spacing w:line="276" w:lineRule="auto"/>
        <w:jc w:val="both"/>
        <w:rPr>
          <w:rFonts w:eastAsia="Arial Narrow"/>
          <w:b/>
          <w:bCs/>
        </w:rPr>
      </w:pPr>
      <w:r w:rsidRPr="00EB0F8B">
        <w:rPr>
          <w:b/>
          <w:bCs/>
          <w:lang w:val="de-DE"/>
        </w:rPr>
        <w:t xml:space="preserve">5.4.7 </w:t>
      </w:r>
      <w:r w:rsidRPr="00EB0F8B">
        <w:rPr>
          <w:b/>
          <w:bCs/>
          <w:lang w:val="de-DE"/>
        </w:rPr>
        <w:tab/>
        <w:t>EXPANSION JOINT AND THRESHOLD BARS</w:t>
      </w:r>
    </w:p>
    <w:p w14:paraId="41E66535" w14:textId="77777777" w:rsidR="00EB6C5A" w:rsidRPr="00EB0F8B" w:rsidRDefault="00EB6C5A" w:rsidP="006427F1">
      <w:pPr>
        <w:pStyle w:val="Body"/>
        <w:spacing w:line="276" w:lineRule="auto"/>
        <w:jc w:val="both"/>
        <w:rPr>
          <w:rFonts w:eastAsia="Arial Narrow"/>
        </w:rPr>
      </w:pPr>
      <w:r w:rsidRPr="00EB0F8B">
        <w:t>In addition to the joints required by the DTU and filled with permanent plastic mastic, the construction joints will be finished at the expense of this lot on all tiled parts using adhesive finishing profiles in light alloy TYPE DINAC or similar.</w:t>
      </w:r>
    </w:p>
    <w:p w14:paraId="3EC57E31" w14:textId="77777777" w:rsidR="00EB6C5A" w:rsidRPr="00EB0F8B" w:rsidRDefault="00EB6C5A" w:rsidP="006427F1">
      <w:pPr>
        <w:pStyle w:val="Body"/>
        <w:spacing w:line="276" w:lineRule="auto"/>
        <w:jc w:val="both"/>
        <w:rPr>
          <w:rFonts w:eastAsia="Arial Narrow"/>
        </w:rPr>
      </w:pPr>
      <w:r w:rsidRPr="00EB0F8B">
        <w:t>On the ground, model 1230 of 80 mm width.</w:t>
      </w:r>
    </w:p>
    <w:p w14:paraId="3986F2C5" w14:textId="77777777" w:rsidR="00EB6C5A" w:rsidRPr="00EB0F8B" w:rsidRDefault="00EB6C5A" w:rsidP="006427F1">
      <w:pPr>
        <w:pStyle w:val="Body"/>
        <w:spacing w:line="276" w:lineRule="auto"/>
        <w:jc w:val="both"/>
        <w:rPr>
          <w:rFonts w:eastAsia="Arial Narrow"/>
        </w:rPr>
      </w:pPr>
      <w:r w:rsidRPr="00EB0F8B">
        <w:t>On vertical walls, 2130 models of 80 mm width and at an angle as appropriate.</w:t>
      </w:r>
    </w:p>
    <w:p w14:paraId="091C48A9" w14:textId="77777777" w:rsidR="00EB6C5A" w:rsidRPr="00EB0F8B" w:rsidRDefault="00EB6C5A" w:rsidP="006427F1">
      <w:pPr>
        <w:pStyle w:val="Body"/>
        <w:spacing w:line="276" w:lineRule="auto"/>
        <w:jc w:val="both"/>
        <w:rPr>
          <w:rFonts w:eastAsia="Arial Narrow"/>
        </w:rPr>
      </w:pPr>
      <w:r w:rsidRPr="00EB0F8B">
        <w:t>In addition, in connection between floors of different nature, 30 mm x 30 mm metal stop angles will be provided, as indicated in the descriptive quote.</w:t>
      </w:r>
    </w:p>
    <w:p w14:paraId="1D1C2DC0" w14:textId="77777777" w:rsidR="00EB6C5A" w:rsidRPr="00EB0F8B" w:rsidRDefault="00EB6C5A" w:rsidP="006427F1">
      <w:pPr>
        <w:pStyle w:val="Body"/>
        <w:spacing w:line="276" w:lineRule="auto"/>
        <w:jc w:val="both"/>
        <w:rPr>
          <w:rFonts w:eastAsia="Arial Narrow"/>
          <w:b/>
          <w:bCs/>
        </w:rPr>
      </w:pPr>
      <w:r w:rsidRPr="00EB0F8B">
        <w:rPr>
          <w:b/>
          <w:bCs/>
          <w:lang w:val="pt-PT"/>
        </w:rPr>
        <w:t xml:space="preserve">5.4.8 </w:t>
      </w:r>
      <w:r w:rsidRPr="00EB0F8B">
        <w:rPr>
          <w:b/>
          <w:bCs/>
          <w:lang w:val="pt-PT"/>
        </w:rPr>
        <w:tab/>
        <w:t>SAMPLES</w:t>
      </w:r>
    </w:p>
    <w:p w14:paraId="5D13D49F" w14:textId="77777777" w:rsidR="00EB6C5A" w:rsidRPr="00EB0F8B" w:rsidRDefault="00EB6C5A" w:rsidP="006427F1">
      <w:pPr>
        <w:pStyle w:val="Body"/>
        <w:spacing w:line="276" w:lineRule="auto"/>
        <w:jc w:val="both"/>
        <w:rPr>
          <w:rFonts w:eastAsia="Arial Narrow"/>
        </w:rPr>
      </w:pPr>
      <w:r w:rsidRPr="00EB0F8B">
        <w:t>The Contractors will be required to provide, at the request of the Project Manager, a sample of each of the planned items, including equipment, materials and prototypes.</w:t>
      </w:r>
    </w:p>
    <w:p w14:paraId="5CD0C89A" w14:textId="77777777" w:rsidR="00EB6C5A" w:rsidRPr="00EB0F8B" w:rsidRDefault="00EB6C5A" w:rsidP="006427F1">
      <w:pPr>
        <w:pStyle w:val="Body"/>
        <w:spacing w:line="276" w:lineRule="auto"/>
        <w:jc w:val="both"/>
        <w:rPr>
          <w:rFonts w:eastAsia="Arial Narrow"/>
        </w:rPr>
      </w:pPr>
      <w:r w:rsidRPr="00EB0F8B">
        <w:t>No order for materials may be placed by the Contractor except at its own risk and peril until acceptance of the corresponding sample has been materialized by the signature of the Project Manager. These samples will be required to undergo checks and tests in accordance with those provided for by the standards in force, the rules of the profession or those provided for in the contractual documents. If, following these tests, it is found that the samples submitted do not meet the specifications of this document, the Project Manager will prohibit the use of this material on the site and will refuse any work during which it has been used. The supply of another product to replace the one initially planned will be required and the same tests will be carried out on the latter, under the same conditions, as on the previous sample.</w:t>
      </w:r>
    </w:p>
    <w:p w14:paraId="50ACAAEA" w14:textId="77777777" w:rsidR="00EB6C5A" w:rsidRPr="00EB0F8B" w:rsidRDefault="00EB6C5A" w:rsidP="006427F1">
      <w:pPr>
        <w:pStyle w:val="Body"/>
        <w:spacing w:line="276" w:lineRule="auto"/>
        <w:jc w:val="both"/>
        <w:rPr>
          <w:rFonts w:eastAsia="Arial Narrow"/>
        </w:rPr>
      </w:pPr>
    </w:p>
    <w:p w14:paraId="0B25AD3A" w14:textId="77777777" w:rsidR="00EB6C5A" w:rsidRPr="00EB0F8B" w:rsidRDefault="00EB6C5A" w:rsidP="006427F1">
      <w:pPr>
        <w:pStyle w:val="Body"/>
        <w:spacing w:line="276" w:lineRule="auto"/>
        <w:jc w:val="both"/>
        <w:rPr>
          <w:rFonts w:eastAsia="Arial Narrow"/>
        </w:rPr>
      </w:pPr>
      <w:r w:rsidRPr="00EB0F8B">
        <w:t>The Contractor may not claim any additional time or compensation following the temporary or definitive refusal of a batch of a type of material or supply.</w:t>
      </w:r>
    </w:p>
    <w:p w14:paraId="3F7331DC" w14:textId="77777777" w:rsidR="00EB6C5A" w:rsidRPr="00EB0F8B" w:rsidRDefault="00EB6C5A" w:rsidP="006427F1">
      <w:pPr>
        <w:pStyle w:val="Body"/>
        <w:spacing w:line="276" w:lineRule="auto"/>
        <w:jc w:val="both"/>
        <w:rPr>
          <w:rFonts w:eastAsia="Arial Narrow"/>
        </w:rPr>
      </w:pPr>
      <w:r w:rsidRPr="00EB0F8B">
        <w:t>The provision of all these samples is the responsibility of the Contractor.</w:t>
      </w:r>
    </w:p>
    <w:p w14:paraId="414C89B5" w14:textId="77777777" w:rsidR="00EB6C5A" w:rsidRPr="00EB0F8B" w:rsidRDefault="00EB6C5A" w:rsidP="006427F1">
      <w:pPr>
        <w:pStyle w:val="Body"/>
        <w:spacing w:line="276" w:lineRule="auto"/>
        <w:jc w:val="both"/>
        <w:rPr>
          <w:rFonts w:eastAsia="Arial Narrow"/>
          <w:b/>
          <w:bCs/>
        </w:rPr>
      </w:pPr>
      <w:r w:rsidRPr="00EB0F8B">
        <w:rPr>
          <w:b/>
          <w:bCs/>
        </w:rPr>
        <w:t xml:space="preserve">5.5 </w:t>
      </w:r>
      <w:r w:rsidRPr="00EB0F8B">
        <w:rPr>
          <w:b/>
          <w:bCs/>
        </w:rPr>
        <w:tab/>
        <w:t>IMPLEMENTATION</w:t>
      </w:r>
    </w:p>
    <w:p w14:paraId="304BB4DB" w14:textId="77777777" w:rsidR="00EB6C5A" w:rsidRPr="00EB0F8B" w:rsidRDefault="00EB6C5A" w:rsidP="006427F1">
      <w:pPr>
        <w:pStyle w:val="Body"/>
        <w:spacing w:line="276" w:lineRule="auto"/>
        <w:jc w:val="both"/>
        <w:rPr>
          <w:rFonts w:eastAsia="Arial Narrow"/>
        </w:rPr>
      </w:pPr>
      <w:r w:rsidRPr="00EB0F8B">
        <w:t>The technical requirements of DTU No. 52.1 to 55 are supplemented by the following clarifications:</w:t>
      </w:r>
    </w:p>
    <w:p w14:paraId="6365EFB3" w14:textId="77777777" w:rsidR="00EB6C5A" w:rsidRPr="00EB0F8B" w:rsidRDefault="00EB6C5A" w:rsidP="006427F1">
      <w:pPr>
        <w:pStyle w:val="Body"/>
        <w:spacing w:line="276" w:lineRule="auto"/>
        <w:jc w:val="both"/>
        <w:rPr>
          <w:rFonts w:eastAsia="Arial Narrow"/>
        </w:rPr>
      </w:pPr>
      <w:r w:rsidRPr="00EB0F8B">
        <w:t>- Thick porcelain stoneware tiles will be laid either with reduced straight joints or with wide joints of 3 to 4 mm using the “rule and bat” method.</w:t>
      </w:r>
    </w:p>
    <w:p w14:paraId="58A9A46E" w14:textId="77777777" w:rsidR="00EB6C5A" w:rsidRPr="00EB0F8B" w:rsidRDefault="00EB6C5A" w:rsidP="006427F1">
      <w:pPr>
        <w:pStyle w:val="Body"/>
        <w:spacing w:line="276" w:lineRule="auto"/>
        <w:jc w:val="both"/>
        <w:rPr>
          <w:rFonts w:eastAsia="Arial Narrow"/>
        </w:rPr>
      </w:pPr>
      <w:r w:rsidRPr="00EB0F8B">
        <w:t>- in addition to the construction expansion joints, the Contractor must provide, wherever he deems necessary, decompression joints which he will ensure are filled with a PRC type product or similar.</w:t>
      </w:r>
    </w:p>
    <w:p w14:paraId="7F15FA35" w14:textId="77777777" w:rsidR="00EB6C5A" w:rsidRPr="00EB0F8B" w:rsidRDefault="00EB6C5A" w:rsidP="006427F1">
      <w:pPr>
        <w:pStyle w:val="Body"/>
        <w:spacing w:line="276" w:lineRule="auto"/>
        <w:jc w:val="both"/>
        <w:rPr>
          <w:rFonts w:eastAsia="Arial Narrow"/>
        </w:rPr>
      </w:pPr>
      <w:r w:rsidRPr="00EB0F8B">
        <w:t>- The joints will be carried out at the earliest 24 hours after the installation of the elements.</w:t>
      </w:r>
    </w:p>
    <w:p w14:paraId="092CB2D3" w14:textId="77777777" w:rsidR="00EB6C5A" w:rsidRPr="00EB0F8B" w:rsidRDefault="00EB6C5A" w:rsidP="006427F1">
      <w:pPr>
        <w:pStyle w:val="Body"/>
        <w:spacing w:line="276" w:lineRule="auto"/>
        <w:jc w:val="both"/>
        <w:rPr>
          <w:rFonts w:eastAsia="Arial Narrow"/>
        </w:rPr>
      </w:pPr>
      <w:r w:rsidRPr="00EB0F8B">
        <w:t>- Contact with areas of non-adherent “hollow-sounding” tiles or flooring will result in refusal and the obligation to renovate the floor of the entire room in question.</w:t>
      </w:r>
    </w:p>
    <w:p w14:paraId="12D50DF7" w14:textId="77777777" w:rsidR="00EB6C5A" w:rsidRPr="00EB0F8B" w:rsidRDefault="00EB6C5A" w:rsidP="006427F1">
      <w:pPr>
        <w:pStyle w:val="Body"/>
        <w:spacing w:line="276" w:lineRule="auto"/>
        <w:jc w:val="both"/>
        <w:rPr>
          <w:rFonts w:eastAsia="Arial Narrow"/>
        </w:rPr>
      </w:pPr>
      <w:r w:rsidRPr="00EB0F8B">
        <w:t>- The Contractor will receive the supports on which he will have to apply his materials, in the presence of the Project Manager. He will make the necessary justified reservations which must be lifted before his intervention. From the date of receipt of the supports, he will be responsible for the proper maintenance and proper execution of his works.</w:t>
      </w:r>
    </w:p>
    <w:p w14:paraId="128570E2" w14:textId="77777777" w:rsidR="00EB6C5A" w:rsidRPr="00EB0F8B" w:rsidRDefault="00EB6C5A" w:rsidP="006427F1">
      <w:pPr>
        <w:pStyle w:val="Body"/>
        <w:spacing w:line="276" w:lineRule="auto"/>
        <w:jc w:val="both"/>
        <w:rPr>
          <w:rFonts w:eastAsia="Arial Narrow"/>
          <w:b/>
          <w:bCs/>
        </w:rPr>
      </w:pPr>
      <w:r w:rsidRPr="00EB0F8B">
        <w:rPr>
          <w:b/>
          <w:bCs/>
          <w:lang w:val="de-DE"/>
        </w:rPr>
        <w:t xml:space="preserve">5.5.1 </w:t>
      </w:r>
      <w:r w:rsidRPr="00EB0F8B">
        <w:rPr>
          <w:b/>
          <w:bCs/>
          <w:lang w:val="de-DE"/>
        </w:rPr>
        <w:tab/>
        <w:t>PERFORMANCE SUBJECTS</w:t>
      </w:r>
    </w:p>
    <w:p w14:paraId="244851C4" w14:textId="77777777" w:rsidR="00EB6C5A" w:rsidRPr="00EB0F8B" w:rsidRDefault="00EB6C5A" w:rsidP="006427F1">
      <w:pPr>
        <w:pStyle w:val="Body"/>
        <w:spacing w:line="276" w:lineRule="auto"/>
        <w:jc w:val="both"/>
        <w:rPr>
          <w:rFonts w:eastAsia="Arial Narrow"/>
        </w:rPr>
      </w:pPr>
      <w:r w:rsidRPr="00EB0F8B">
        <w:t xml:space="preserve">The proposed prices implicitly include all the cutting and waste requirements for connecting to angles, pipes, thresholds, etc. They also include the connections to be made after the </w:t>
      </w:r>
      <w:r w:rsidRPr="00EB0F8B">
        <w:lastRenderedPageBreak/>
        <w:t>passage of the various ducts and pipes and the distribution of the cuts. In the splay of openings leading to different floors, the tiles will be stopped halfway up the door rebate.</w:t>
      </w:r>
    </w:p>
    <w:p w14:paraId="05758082" w14:textId="77777777" w:rsidR="00EB6C5A" w:rsidRPr="00EB0F8B" w:rsidRDefault="00EB6C5A" w:rsidP="006427F1">
      <w:pPr>
        <w:pStyle w:val="Body"/>
        <w:spacing w:line="276" w:lineRule="auto"/>
        <w:jc w:val="both"/>
        <w:rPr>
          <w:rFonts w:eastAsia="Arial Narrow"/>
        </w:rPr>
      </w:pPr>
      <w:r w:rsidRPr="00EB0F8B">
        <w:t>Also implicitly included for all tiles and coverings are grouting with ordinary or white cement grout, cleaning, and, for floors, spreading of white sawdust.</w:t>
      </w:r>
    </w:p>
    <w:p w14:paraId="07CFA677" w14:textId="77777777" w:rsidR="00EB6C5A" w:rsidRPr="00EB0F8B" w:rsidRDefault="00EB6C5A" w:rsidP="006427F1">
      <w:pPr>
        <w:pStyle w:val="Body"/>
        <w:spacing w:line="276" w:lineRule="auto"/>
        <w:jc w:val="both"/>
        <w:rPr>
          <w:rFonts w:eastAsia="Arial Narrow"/>
        </w:rPr>
      </w:pPr>
    </w:p>
    <w:p w14:paraId="4431CF4A" w14:textId="77777777" w:rsidR="00EB6C5A" w:rsidRPr="00EB0F8B" w:rsidRDefault="00EB6C5A" w:rsidP="006427F1">
      <w:pPr>
        <w:pStyle w:val="Body"/>
        <w:spacing w:line="276" w:lineRule="auto"/>
        <w:jc w:val="both"/>
        <w:rPr>
          <w:rFonts w:eastAsia="Arial Narrow"/>
        </w:rPr>
      </w:pPr>
    </w:p>
    <w:p w14:paraId="45EA1C3B" w14:textId="77777777" w:rsidR="00EB6C5A" w:rsidRPr="00EB0F8B" w:rsidRDefault="00EB6C5A" w:rsidP="006427F1">
      <w:pPr>
        <w:pStyle w:val="Body"/>
        <w:spacing w:line="276" w:lineRule="auto"/>
        <w:jc w:val="both"/>
        <w:rPr>
          <w:rFonts w:eastAsia="Arial Narrow"/>
        </w:rPr>
      </w:pPr>
    </w:p>
    <w:p w14:paraId="4149CED0" w14:textId="77777777" w:rsidR="00EB6C5A" w:rsidRPr="00EB0F8B" w:rsidRDefault="00EB6C5A" w:rsidP="006427F1">
      <w:pPr>
        <w:pStyle w:val="Body"/>
        <w:spacing w:line="276" w:lineRule="auto"/>
        <w:jc w:val="both"/>
        <w:rPr>
          <w:rFonts w:eastAsia="Arial Narrow"/>
        </w:rPr>
      </w:pPr>
      <w:r w:rsidRPr="00EB0F8B">
        <w:t>***END OF LOT***</w:t>
      </w:r>
    </w:p>
    <w:p w14:paraId="478FD110" w14:textId="77777777" w:rsidR="00EB6C5A" w:rsidRPr="00EB0F8B" w:rsidRDefault="00EB6C5A" w:rsidP="006427F1">
      <w:pPr>
        <w:pStyle w:val="Body"/>
        <w:spacing w:line="276" w:lineRule="auto"/>
        <w:jc w:val="both"/>
        <w:sectPr w:rsidR="00EB6C5A" w:rsidRPr="00EB0F8B" w:rsidSect="00EB6C5A">
          <w:headerReference w:type="default" r:id="rId283"/>
          <w:pgSz w:w="11900" w:h="16840"/>
          <w:pgMar w:top="1417" w:right="1417" w:bottom="1417" w:left="1417" w:header="708" w:footer="707" w:gutter="0"/>
          <w:cols w:space="720"/>
        </w:sectPr>
      </w:pPr>
    </w:p>
    <w:p w14:paraId="735421EF" w14:textId="77777777" w:rsidR="00EB6C5A" w:rsidRPr="00EB0F8B" w:rsidRDefault="00EB6C5A" w:rsidP="006427F1">
      <w:pPr>
        <w:pStyle w:val="Heading1"/>
        <w:numPr>
          <w:ilvl w:val="0"/>
          <w:numId w:val="539"/>
        </w:numPr>
        <w:spacing w:before="120" w:after="120" w:line="276" w:lineRule="auto"/>
        <w:ind w:left="1812"/>
        <w:jc w:val="both"/>
        <w:rPr>
          <w:rFonts w:ascii="Times New Roman" w:eastAsia="Arial Narrow" w:hAnsi="Times New Roman" w:cs="Times New Roman"/>
          <w:sz w:val="24"/>
        </w:rPr>
      </w:pPr>
      <w:bookmarkStart w:id="1264" w:name="_Toc198407817"/>
      <w:r w:rsidRPr="00EB0F8B">
        <w:rPr>
          <w:rFonts w:ascii="Times New Roman" w:hAnsi="Times New Roman" w:cs="Times New Roman"/>
          <w:sz w:val="24"/>
        </w:rPr>
        <w:lastRenderedPageBreak/>
        <w:t>WOODEN JOINERY AND FALSE CEILINGS</w:t>
      </w:r>
      <w:bookmarkEnd w:id="1264"/>
    </w:p>
    <w:p w14:paraId="7DA6C6D4"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6.1 </w:t>
      </w:r>
      <w:r w:rsidRPr="00EB0F8B">
        <w:rPr>
          <w:b/>
          <w:bCs/>
          <w:lang w:val="de-DE"/>
        </w:rPr>
        <w:tab/>
        <w:t>GENERAL SPECIFICATIONS</w:t>
      </w:r>
    </w:p>
    <w:p w14:paraId="0226C0B6" w14:textId="77777777" w:rsidR="00EB6C5A" w:rsidRPr="00EB0F8B" w:rsidRDefault="00EB6C5A" w:rsidP="006427F1">
      <w:pPr>
        <w:pStyle w:val="Body"/>
        <w:tabs>
          <w:tab w:val="left" w:pos="1134"/>
        </w:tabs>
        <w:spacing w:line="276" w:lineRule="auto"/>
        <w:jc w:val="both"/>
        <w:rPr>
          <w:rFonts w:eastAsia="Arial Narrow"/>
        </w:rPr>
      </w:pPr>
      <w:r w:rsidRPr="00EB0F8B">
        <w:t>The purpose of this special technical specifications (CPTP) is to recall, for this lot, the reference texts and regulations, the quality and presentation of the equipment and materials used in the construction of the works and their implementation.</w:t>
      </w:r>
    </w:p>
    <w:p w14:paraId="23BBA5D0" w14:textId="77777777" w:rsidR="00EB6C5A" w:rsidRPr="00EB0F8B" w:rsidRDefault="00EB6C5A" w:rsidP="006427F1">
      <w:pPr>
        <w:pStyle w:val="Body"/>
        <w:tabs>
          <w:tab w:val="left" w:pos="1134"/>
        </w:tabs>
        <w:spacing w:line="276" w:lineRule="auto"/>
        <w:jc w:val="both"/>
        <w:rPr>
          <w:rFonts w:eastAsia="Arial Narrow"/>
        </w:rPr>
      </w:pPr>
      <w:r w:rsidRPr="00EB0F8B">
        <w:t>The work includes the implementation of trade services and professionally manufactured work, in supply and installation, including all requirements to obtain “complete” works.</w:t>
      </w:r>
    </w:p>
    <w:p w14:paraId="70D4F008"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6.2 </w:t>
      </w:r>
      <w:r w:rsidRPr="00EB0F8B">
        <w:rPr>
          <w:b/>
          <w:bCs/>
        </w:rPr>
        <w:tab/>
        <w:t>REFERENCE TEXTS - REMINDER OF THE REGULATIONS</w:t>
      </w:r>
    </w:p>
    <w:p w14:paraId="34096116" w14:textId="77777777" w:rsidR="00EB6C5A" w:rsidRPr="00EB0F8B" w:rsidRDefault="00EB6C5A" w:rsidP="006427F1">
      <w:pPr>
        <w:pStyle w:val="Body"/>
        <w:tabs>
          <w:tab w:val="left" w:pos="1134"/>
        </w:tabs>
        <w:spacing w:line="276" w:lineRule="auto"/>
        <w:jc w:val="both"/>
        <w:rPr>
          <w:rFonts w:eastAsia="Arial Narrow"/>
        </w:rPr>
      </w:pPr>
      <w:r w:rsidRPr="00EB0F8B">
        <w:t>The Contractor shall carry out the work covered by this contract in compliance with the requirements defined by the DTU, the CSTB specifications, French standards, official French and Cameroonian documents relating to the work in force on the date of signing the contract, in particular:</w:t>
      </w:r>
    </w:p>
    <w:p w14:paraId="66DE5E55" w14:textId="77777777" w:rsidR="00EB6C5A" w:rsidRPr="00EB0F8B" w:rsidRDefault="00EB6C5A" w:rsidP="006427F1">
      <w:pPr>
        <w:pStyle w:val="Body"/>
        <w:tabs>
          <w:tab w:val="left" w:pos="1134"/>
        </w:tabs>
        <w:spacing w:line="276" w:lineRule="auto"/>
        <w:jc w:val="both"/>
        <w:rPr>
          <w:rFonts w:eastAsia="Arial Narrow"/>
        </w:rPr>
      </w:pPr>
      <w:r w:rsidRPr="00EB0F8B">
        <w:t>- DTU 36.1 (wood carpentry work)</w:t>
      </w:r>
    </w:p>
    <w:p w14:paraId="7BD5DECF" w14:textId="77777777" w:rsidR="00EB6C5A" w:rsidRPr="00EB0F8B" w:rsidRDefault="00EB6C5A" w:rsidP="006427F1">
      <w:pPr>
        <w:pStyle w:val="Body"/>
        <w:tabs>
          <w:tab w:val="left" w:pos="1134"/>
        </w:tabs>
        <w:spacing w:line="276" w:lineRule="auto"/>
        <w:jc w:val="both"/>
        <w:rPr>
          <w:rFonts w:eastAsia="Arial Narrow"/>
        </w:rPr>
      </w:pPr>
      <w:r w:rsidRPr="00EB0F8B">
        <w:t>- Order 69,596 of June and annexes.</w:t>
      </w:r>
    </w:p>
    <w:p w14:paraId="56D195AC" w14:textId="77777777" w:rsidR="00EB6C5A" w:rsidRPr="00EB0F8B" w:rsidRDefault="00EB6C5A" w:rsidP="006427F1">
      <w:pPr>
        <w:pStyle w:val="Body"/>
        <w:tabs>
          <w:tab w:val="left" w:pos="1134"/>
        </w:tabs>
        <w:spacing w:line="276" w:lineRule="auto"/>
        <w:jc w:val="both"/>
        <w:rPr>
          <w:rFonts w:eastAsia="Arial Narrow"/>
        </w:rPr>
      </w:pPr>
      <w:r w:rsidRPr="00EB0F8B">
        <w:rPr>
          <w:b/>
          <w:bCs/>
          <w:lang w:val="pt-PT"/>
        </w:rPr>
        <w:t xml:space="preserve">6.3 </w:t>
      </w:r>
      <w:r w:rsidRPr="00EB0F8B">
        <w:rPr>
          <w:b/>
          <w:bCs/>
          <w:lang w:val="pt-PT"/>
        </w:rPr>
        <w:tab/>
        <w:t>SAMPLES</w:t>
      </w:r>
    </w:p>
    <w:p w14:paraId="4167C5AB" w14:textId="77777777" w:rsidR="00EB6C5A" w:rsidRPr="00EB0F8B" w:rsidRDefault="00EB6C5A" w:rsidP="006427F1">
      <w:pPr>
        <w:pStyle w:val="Body"/>
        <w:tabs>
          <w:tab w:val="left" w:pos="1134"/>
        </w:tabs>
        <w:spacing w:line="276" w:lineRule="auto"/>
        <w:jc w:val="both"/>
        <w:rPr>
          <w:rFonts w:eastAsia="Arial Narrow"/>
        </w:rPr>
      </w:pPr>
      <w:r w:rsidRPr="00EB0F8B">
        <w:t>Samples of all works and hardware included in this lot will be submitted for approval to the Project Manager before the start of mass production. They will be stored in the sample room until receipt.</w:t>
      </w:r>
    </w:p>
    <w:p w14:paraId="45171753"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6.4 </w:t>
      </w:r>
      <w:r w:rsidRPr="00EB0F8B">
        <w:rPr>
          <w:b/>
          <w:bCs/>
        </w:rPr>
        <w:tab/>
        <w:t>QUALITY AND PRESENTATION OF MATERIALS</w:t>
      </w:r>
    </w:p>
    <w:p w14:paraId="21E69BB4" w14:textId="77777777" w:rsidR="00EB6C5A" w:rsidRPr="00EB0F8B" w:rsidRDefault="00EB6C5A" w:rsidP="006427F1">
      <w:pPr>
        <w:pStyle w:val="Body"/>
        <w:tabs>
          <w:tab w:val="left" w:pos="1134"/>
        </w:tabs>
        <w:spacing w:line="276" w:lineRule="auto"/>
        <w:jc w:val="both"/>
        <w:rPr>
          <w:rFonts w:eastAsia="Arial Narrow"/>
        </w:rPr>
      </w:pPr>
      <w:r w:rsidRPr="00EB0F8B">
        <w:rPr>
          <w:b/>
          <w:bCs/>
        </w:rPr>
        <w:t>6.4.1</w:t>
      </w:r>
      <w:r w:rsidRPr="00EB0F8B">
        <w:rPr>
          <w:b/>
          <w:bCs/>
          <w:caps/>
        </w:rPr>
        <w:t xml:space="preserve"> </w:t>
      </w:r>
      <w:r w:rsidRPr="00EB0F8B">
        <w:rPr>
          <w:b/>
          <w:bCs/>
          <w:caps/>
        </w:rPr>
        <w:tab/>
        <w:t>Wood carpentry - FALSE CEILINGS PLYWOOD</w:t>
      </w:r>
    </w:p>
    <w:p w14:paraId="26F005FC" w14:textId="77777777" w:rsidR="00EB6C5A" w:rsidRPr="00EB0F8B" w:rsidRDefault="00EB6C5A" w:rsidP="006427F1">
      <w:pPr>
        <w:pStyle w:val="Body"/>
        <w:tabs>
          <w:tab w:val="left" w:pos="1134"/>
        </w:tabs>
        <w:spacing w:line="276" w:lineRule="auto"/>
        <w:jc w:val="both"/>
        <w:rPr>
          <w:rFonts w:eastAsia="Arial Narrow"/>
        </w:rPr>
      </w:pPr>
      <w:r w:rsidRPr="00EB0F8B">
        <w:t>The wood used for joinery to be painted or varnished will be hardwoods, of a choice equivalent to that of class B as defined by standard NF B 53.501, based on KOTIBE, SIPO, NIANGO, IROKO or other.</w:t>
      </w:r>
    </w:p>
    <w:p w14:paraId="612253DC" w14:textId="77777777" w:rsidR="00EB6C5A" w:rsidRPr="00EB0F8B" w:rsidRDefault="00EB6C5A" w:rsidP="006427F1">
      <w:pPr>
        <w:pStyle w:val="Body"/>
        <w:tabs>
          <w:tab w:val="left" w:pos="1134"/>
        </w:tabs>
        <w:spacing w:line="276" w:lineRule="auto"/>
        <w:jc w:val="both"/>
        <w:rPr>
          <w:rFonts w:eastAsia="Arial Narrow"/>
        </w:rPr>
      </w:pPr>
      <w:r w:rsidRPr="00EB0F8B">
        <w:t>Plywood and blockboard will be defined by standards NF B 54.006 and 53.504, it being clearly specified that the required appearance is the appearance of exposed wood involving class A veneers.</w:t>
      </w:r>
    </w:p>
    <w:p w14:paraId="7CF80B6A" w14:textId="77777777" w:rsidR="00EB6C5A" w:rsidRPr="00EB0F8B" w:rsidRDefault="00EB6C5A" w:rsidP="006427F1">
      <w:pPr>
        <w:pStyle w:val="Body"/>
        <w:tabs>
          <w:tab w:val="left" w:pos="1134"/>
        </w:tabs>
        <w:spacing w:line="276" w:lineRule="auto"/>
        <w:jc w:val="both"/>
        <w:rPr>
          <w:rFonts w:eastAsia="Arial Narrow"/>
        </w:rPr>
      </w:pPr>
      <w:r w:rsidRPr="00EB0F8B">
        <w:t>The works must be carried out in accordance with the General Technical Specifications published by the CSTB and constituting DTU No. 36.1. All materials must comply with the specifications of the standards in force at the time the works are carried out.</w:t>
      </w:r>
    </w:p>
    <w:p w14:paraId="52DAE24F" w14:textId="77777777" w:rsidR="00EB6C5A" w:rsidRPr="00EB0F8B" w:rsidRDefault="00EB6C5A" w:rsidP="006427F1">
      <w:pPr>
        <w:pStyle w:val="Body"/>
        <w:tabs>
          <w:tab w:val="left" w:pos="1134"/>
        </w:tabs>
        <w:spacing w:line="276" w:lineRule="auto"/>
        <w:jc w:val="both"/>
        <w:rPr>
          <w:rFonts w:eastAsia="Arial Narrow"/>
        </w:rPr>
      </w:pPr>
      <w:r w:rsidRPr="00EB0F8B">
        <w:t>The Contractor's attention is drawn to the need for uniformity of appearance of certain exposed wood composite elements such as solid wood doors.</w:t>
      </w:r>
    </w:p>
    <w:p w14:paraId="3228D3D5" w14:textId="77777777" w:rsidR="00EB6C5A" w:rsidRPr="00EB0F8B" w:rsidRDefault="00EB6C5A" w:rsidP="006427F1">
      <w:pPr>
        <w:pStyle w:val="Body"/>
        <w:tabs>
          <w:tab w:val="left" w:pos="1134"/>
        </w:tabs>
        <w:spacing w:line="276" w:lineRule="auto"/>
        <w:jc w:val="both"/>
        <w:rPr>
          <w:rFonts w:eastAsia="Arial Narrow"/>
        </w:rPr>
      </w:pPr>
      <w:r w:rsidRPr="00EB0F8B">
        <w:t>The Contractor shall ensure the harmonization of the various woods used. He shall take all necessary measures to ensure that the veneers on doors and panels are of the same origin, even if the manufacturers of the finished materials are different. The panels shall be selected and harmonized for color and grain. The Project Manager reserves the right to choose the woods at the cut with the Contractor.</w:t>
      </w:r>
    </w:p>
    <w:p w14:paraId="635351C4" w14:textId="77777777" w:rsidR="00EB6C5A" w:rsidRPr="00EB0F8B" w:rsidRDefault="00EB6C5A" w:rsidP="006427F1">
      <w:pPr>
        <w:pStyle w:val="Body"/>
        <w:tabs>
          <w:tab w:val="left" w:pos="1134"/>
        </w:tabs>
        <w:spacing w:line="276" w:lineRule="auto"/>
        <w:jc w:val="both"/>
        <w:rPr>
          <w:rFonts w:eastAsia="Arial Narrow"/>
          <w:b/>
          <w:bCs/>
          <w:caps/>
        </w:rPr>
      </w:pPr>
    </w:p>
    <w:p w14:paraId="0E74BFAC" w14:textId="77777777" w:rsidR="00EB6C5A" w:rsidRPr="00EB0F8B" w:rsidRDefault="00EB6C5A" w:rsidP="006427F1">
      <w:pPr>
        <w:pStyle w:val="Body"/>
        <w:tabs>
          <w:tab w:val="left" w:pos="1134"/>
        </w:tabs>
        <w:spacing w:line="276" w:lineRule="auto"/>
        <w:jc w:val="both"/>
        <w:rPr>
          <w:rFonts w:eastAsia="Arial Narrow"/>
          <w:caps/>
        </w:rPr>
      </w:pPr>
      <w:r w:rsidRPr="00EB0F8B">
        <w:rPr>
          <w:b/>
          <w:bCs/>
          <w:caps/>
        </w:rPr>
        <w:t xml:space="preserve">6.4.2 </w:t>
      </w:r>
      <w:r w:rsidRPr="00EB0F8B">
        <w:rPr>
          <w:b/>
          <w:bCs/>
          <w:caps/>
        </w:rPr>
        <w:tab/>
        <w:t>False ceilings in mineral tiles</w:t>
      </w:r>
    </w:p>
    <w:p w14:paraId="2FE9D971" w14:textId="77777777" w:rsidR="00EB6C5A" w:rsidRPr="00EB0F8B" w:rsidRDefault="00EB6C5A" w:rsidP="006427F1">
      <w:pPr>
        <w:pStyle w:val="Body"/>
        <w:tabs>
          <w:tab w:val="left" w:pos="1134"/>
        </w:tabs>
        <w:spacing w:line="276" w:lineRule="auto"/>
        <w:jc w:val="both"/>
        <w:rPr>
          <w:rFonts w:eastAsia="Arial Narrow"/>
        </w:rPr>
      </w:pPr>
      <w:r w:rsidRPr="00EB0F8B">
        <w:t>These false ceilings will be made of mineral fiber panels, without asbestos or formaldehyde, the surface of which will be painted in the factory.</w:t>
      </w:r>
    </w:p>
    <w:p w14:paraId="3947811E" w14:textId="77777777" w:rsidR="00EB6C5A" w:rsidRPr="00EB0F8B" w:rsidRDefault="00EB6C5A" w:rsidP="006427F1">
      <w:pPr>
        <w:pStyle w:val="Body"/>
        <w:tabs>
          <w:tab w:val="left" w:pos="1134"/>
        </w:tabs>
        <w:spacing w:line="276" w:lineRule="auto"/>
        <w:jc w:val="both"/>
        <w:rPr>
          <w:rFonts w:eastAsia="Arial Narrow"/>
        </w:rPr>
      </w:pPr>
      <w:r w:rsidRPr="00EB0F8B">
        <w:t>The panels must have an M0 classification for fire resistance.</w:t>
      </w:r>
    </w:p>
    <w:p w14:paraId="0731372A" w14:textId="77777777" w:rsidR="00EB6C5A" w:rsidRPr="00EB0F8B" w:rsidRDefault="00EB6C5A" w:rsidP="006427F1">
      <w:pPr>
        <w:pStyle w:val="Body"/>
        <w:tabs>
          <w:tab w:val="left" w:pos="1134"/>
        </w:tabs>
        <w:spacing w:line="276" w:lineRule="auto"/>
        <w:jc w:val="both"/>
        <w:rPr>
          <w:rFonts w:eastAsia="Arial Narrow"/>
        </w:rPr>
      </w:pPr>
      <w:r w:rsidRPr="00EB0F8B">
        <w:t>False ceiling panels must have guaranteed stability in an atmosphere of 90% relative humidity.</w:t>
      </w:r>
    </w:p>
    <w:p w14:paraId="061E02E1"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The panels will be supported by a visible primary frame in lacquered metal, this frame being suspended from the metal framework by threaded rods.</w:t>
      </w:r>
    </w:p>
    <w:p w14:paraId="48612331"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6.5 </w:t>
      </w:r>
      <w:r w:rsidRPr="00EB0F8B">
        <w:rPr>
          <w:b/>
          <w:bCs/>
        </w:rPr>
        <w:tab/>
        <w:t>QUALITY OF THE WOOD USED</w:t>
      </w:r>
    </w:p>
    <w:p w14:paraId="518FE425" w14:textId="77777777" w:rsidR="00EB6C5A" w:rsidRPr="00EB0F8B" w:rsidRDefault="00EB6C5A" w:rsidP="006427F1">
      <w:pPr>
        <w:pStyle w:val="Body"/>
        <w:tabs>
          <w:tab w:val="left" w:pos="1134"/>
        </w:tabs>
        <w:spacing w:line="276" w:lineRule="auto"/>
        <w:jc w:val="both"/>
        <w:rPr>
          <w:rFonts w:eastAsia="Arial Narrow"/>
        </w:rPr>
      </w:pPr>
      <w:r w:rsidRPr="00EB0F8B">
        <w:t>According to the definitions of the French standard B. 53.001, only wood obtained from first-class pieces, cabinetmaking quality, such as KOTIBE, SIPO, IROKO, will be accepted for varnished joinery.</w:t>
      </w:r>
    </w:p>
    <w:p w14:paraId="18303503" w14:textId="77777777" w:rsidR="00EB6C5A" w:rsidRPr="00EB0F8B" w:rsidRDefault="00EB6C5A" w:rsidP="006427F1">
      <w:pPr>
        <w:pStyle w:val="Body"/>
        <w:tabs>
          <w:tab w:val="left" w:pos="1134"/>
        </w:tabs>
        <w:spacing w:line="276" w:lineRule="auto"/>
        <w:jc w:val="both"/>
        <w:rPr>
          <w:rFonts w:eastAsia="Arial Narrow"/>
        </w:rPr>
      </w:pPr>
      <w:r w:rsidRPr="00EB0F8B">
        <w:t>All wood used will be of first quality, healthy, perfectly dry, the humidity level conforming to the requirements of the local climate, without vicious knots, showing no significant alteration, such as spalling, frost, internal cracks or rolling etc. ... and guaranteed against all possible diseases.</w:t>
      </w:r>
    </w:p>
    <w:p w14:paraId="0C6E7834" w14:textId="77777777" w:rsidR="00EB6C5A" w:rsidRPr="00EB0F8B" w:rsidRDefault="00EB6C5A" w:rsidP="006427F1">
      <w:pPr>
        <w:pStyle w:val="Body"/>
        <w:tabs>
          <w:tab w:val="left" w:pos="1134"/>
        </w:tabs>
        <w:spacing w:line="276" w:lineRule="auto"/>
        <w:jc w:val="both"/>
        <w:rPr>
          <w:rFonts w:eastAsia="Arial Narrow"/>
        </w:rPr>
      </w:pPr>
      <w:r w:rsidRPr="00EB0F8B">
        <w:t>The wood must also not show any traces of insects, the cracks will only affect the surface of the pieces and will be few in number.</w:t>
      </w:r>
    </w:p>
    <w:p w14:paraId="05061AA4" w14:textId="77777777" w:rsidR="00EB6C5A" w:rsidRPr="00EB0F8B" w:rsidRDefault="00EB6C5A" w:rsidP="006427F1">
      <w:pPr>
        <w:pStyle w:val="Body"/>
        <w:tabs>
          <w:tab w:val="left" w:pos="1134"/>
        </w:tabs>
        <w:spacing w:line="276" w:lineRule="auto"/>
        <w:jc w:val="both"/>
        <w:rPr>
          <w:rFonts w:eastAsia="Arial Narrow"/>
        </w:rPr>
      </w:pPr>
      <w:r w:rsidRPr="00EB0F8B">
        <w:t>These woods, with the exception of softwoods whose use is expressly specified in the description, will be chosen according to their dimensional stability, their mechanical qualities and the possibilities of supply.</w:t>
      </w:r>
    </w:p>
    <w:p w14:paraId="5638BE73" w14:textId="77777777" w:rsidR="00EB6C5A" w:rsidRPr="00EB0F8B" w:rsidRDefault="00EB6C5A" w:rsidP="006427F1">
      <w:pPr>
        <w:pStyle w:val="Body"/>
        <w:tabs>
          <w:tab w:val="left" w:pos="1134"/>
        </w:tabs>
        <w:spacing w:line="276" w:lineRule="auto"/>
        <w:jc w:val="both"/>
        <w:rPr>
          <w:rFonts w:eastAsia="Arial Narrow"/>
        </w:rPr>
      </w:pPr>
      <w:r w:rsidRPr="00EB0F8B">
        <w:t>The Contractor will be responsible for any diseases that may occur in his works after their implementation (mold, fungi, etc.)</w:t>
      </w:r>
    </w:p>
    <w:p w14:paraId="59EF1672" w14:textId="77777777" w:rsidR="00EB6C5A" w:rsidRPr="00EB0F8B" w:rsidRDefault="00EB6C5A" w:rsidP="006427F1">
      <w:pPr>
        <w:pStyle w:val="Body"/>
        <w:tabs>
          <w:tab w:val="left" w:pos="1134"/>
        </w:tabs>
        <w:spacing w:line="276" w:lineRule="auto"/>
        <w:jc w:val="both"/>
        <w:rPr>
          <w:rFonts w:eastAsia="Arial Narrow"/>
        </w:rPr>
      </w:pPr>
      <w:r w:rsidRPr="00EB0F8B">
        <w:t>It will also be responsible for all twists, splits, splintering, etc. due to the use of imperfectly dry wood.</w:t>
      </w:r>
    </w:p>
    <w:p w14:paraId="443CF6FE"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6.6 </w:t>
      </w:r>
      <w:r w:rsidRPr="00EB0F8B">
        <w:rPr>
          <w:b/>
          <w:bCs/>
        </w:rPr>
        <w:tab/>
        <w:t>QUALITY OF MANUFACTURING</w:t>
      </w:r>
    </w:p>
    <w:p w14:paraId="71DC5778" w14:textId="77777777" w:rsidR="00EB6C5A" w:rsidRPr="00EB0F8B" w:rsidRDefault="00EB6C5A" w:rsidP="006427F1">
      <w:pPr>
        <w:pStyle w:val="Body"/>
        <w:tabs>
          <w:tab w:val="left" w:pos="1134"/>
        </w:tabs>
        <w:spacing w:line="276" w:lineRule="auto"/>
        <w:jc w:val="both"/>
        <w:rPr>
          <w:rFonts w:eastAsia="Arial Narrow"/>
        </w:rPr>
      </w:pPr>
      <w:r w:rsidRPr="00EB0F8B">
        <w:t>The joinery will be aesthetically pleasing. Their profiles and sections will be designed accordingly and will include all the metal reinforcements necessary for their proper maintenance.</w:t>
      </w:r>
    </w:p>
    <w:p w14:paraId="2D1497B2" w14:textId="77777777" w:rsidR="00EB6C5A" w:rsidRPr="00EB0F8B" w:rsidRDefault="00EB6C5A" w:rsidP="006427F1">
      <w:pPr>
        <w:pStyle w:val="Body"/>
        <w:tabs>
          <w:tab w:val="left" w:pos="1134"/>
        </w:tabs>
        <w:spacing w:line="276" w:lineRule="auto"/>
        <w:jc w:val="both"/>
        <w:rPr>
          <w:rFonts w:eastAsia="Arial Narrow"/>
        </w:rPr>
      </w:pPr>
      <w:r w:rsidRPr="00EB0F8B">
        <w:t>The finish will be perfect, the rough facings well flush, the worked ones perfectly dressed so that there are no traces of sawing or wane, the edges very straight and without spalling, the whole carefully sanded.</w:t>
      </w:r>
    </w:p>
    <w:p w14:paraId="0A0C604F" w14:textId="77777777" w:rsidR="00EB6C5A" w:rsidRPr="00EB0F8B" w:rsidRDefault="00EB6C5A" w:rsidP="006427F1">
      <w:pPr>
        <w:pStyle w:val="Body"/>
        <w:tabs>
          <w:tab w:val="left" w:pos="1134"/>
        </w:tabs>
        <w:spacing w:line="276" w:lineRule="auto"/>
        <w:jc w:val="both"/>
        <w:rPr>
          <w:rFonts w:eastAsia="Arial Narrow"/>
        </w:rPr>
      </w:pPr>
      <w:r w:rsidRPr="00EB0F8B">
        <w:t>All moldings will be assembled with miters, without counter profiling.</w:t>
      </w:r>
    </w:p>
    <w:p w14:paraId="17D7659B"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6.7 </w:t>
      </w:r>
      <w:r w:rsidRPr="00EB0F8B">
        <w:rPr>
          <w:b/>
          <w:bCs/>
        </w:rPr>
        <w:tab/>
        <w:t>HARDWARE</w:t>
      </w:r>
    </w:p>
    <w:p w14:paraId="3D61B9E9" w14:textId="77777777" w:rsidR="00EB6C5A" w:rsidRPr="00EB0F8B" w:rsidRDefault="00EB6C5A" w:rsidP="006427F1">
      <w:pPr>
        <w:pStyle w:val="Body"/>
        <w:tabs>
          <w:tab w:val="left" w:pos="1134"/>
        </w:tabs>
        <w:spacing w:line="276" w:lineRule="auto"/>
        <w:jc w:val="both"/>
        <w:rPr>
          <w:rFonts w:eastAsia="Arial Narrow"/>
        </w:rPr>
      </w:pPr>
      <w:r w:rsidRPr="00EB0F8B">
        <w:t>Models will be submitted for approval to the Project Manager for all hardware parts. Given the high ambient humidity, all hardware parts will be effectively protected against corrosion, even hidden parts, either by 40 micron hot anodic deposition or by passivation.</w:t>
      </w:r>
    </w:p>
    <w:p w14:paraId="6925E7E0" w14:textId="77777777" w:rsidR="00EB6C5A" w:rsidRPr="00EB0F8B" w:rsidRDefault="00EB6C5A" w:rsidP="006427F1">
      <w:pPr>
        <w:pStyle w:val="Body"/>
        <w:tabs>
          <w:tab w:val="left" w:pos="1134"/>
        </w:tabs>
        <w:spacing w:line="276" w:lineRule="auto"/>
        <w:jc w:val="both"/>
        <w:rPr>
          <w:rFonts w:eastAsia="Arial Narrow"/>
        </w:rPr>
      </w:pPr>
      <w:r w:rsidRPr="00EB0F8B">
        <w:t>Screws, nuts, squares and all elements likely to be subject to wear by friction will be made of stainless metal, as will all springs.</w:t>
      </w:r>
    </w:p>
    <w:p w14:paraId="6E3D5A1C" w14:textId="77777777" w:rsidR="00EB6C5A" w:rsidRPr="00EB0F8B" w:rsidRDefault="00EB6C5A" w:rsidP="006427F1">
      <w:pPr>
        <w:pStyle w:val="Body"/>
        <w:tabs>
          <w:tab w:val="left" w:pos="1134"/>
        </w:tabs>
        <w:spacing w:line="276" w:lineRule="auto"/>
        <w:jc w:val="both"/>
        <w:rPr>
          <w:rFonts w:eastAsia="Arial Narrow"/>
        </w:rPr>
      </w:pPr>
      <w:r w:rsidRPr="00EB0F8B">
        <w:t>In addition, all hardware will be printed, either in the factory or upon arrival on site, and the same will apply to all notches reserved for fixing this hardware.</w:t>
      </w:r>
    </w:p>
    <w:p w14:paraId="42B6C6ED" w14:textId="77777777" w:rsidR="00EB6C5A" w:rsidRPr="00EB0F8B" w:rsidRDefault="00EB6C5A" w:rsidP="006427F1">
      <w:pPr>
        <w:pStyle w:val="Body"/>
        <w:tabs>
          <w:tab w:val="left" w:pos="1134"/>
        </w:tabs>
        <w:spacing w:line="276" w:lineRule="auto"/>
        <w:jc w:val="both"/>
        <w:rPr>
          <w:rFonts w:eastAsia="Arial Narrow"/>
        </w:rPr>
      </w:pPr>
      <w:r w:rsidRPr="00EB0F8B">
        <w:t>Whatever they are, the hardware supplies must correspond at least to the qualities giving rise to the SNFQ and NF SNFQ hallmarks.</w:t>
      </w:r>
    </w:p>
    <w:p w14:paraId="78FA5B85" w14:textId="77777777" w:rsidR="00EB6C5A" w:rsidRPr="00EB0F8B" w:rsidRDefault="00EB6C5A" w:rsidP="006427F1">
      <w:pPr>
        <w:pStyle w:val="Body"/>
        <w:tabs>
          <w:tab w:val="left" w:pos="1134"/>
        </w:tabs>
        <w:spacing w:line="276" w:lineRule="auto"/>
        <w:jc w:val="both"/>
        <w:rPr>
          <w:rFonts w:eastAsia="Arial Narrow"/>
        </w:rPr>
      </w:pPr>
      <w:r w:rsidRPr="00EB0F8B">
        <w:t>All hardware will be top quality.</w:t>
      </w:r>
    </w:p>
    <w:p w14:paraId="3795ECF6"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6.8 </w:t>
      </w:r>
      <w:r w:rsidRPr="00EB0F8B">
        <w:rPr>
          <w:b/>
          <w:bCs/>
          <w:lang w:val="de-DE"/>
        </w:rPr>
        <w:tab/>
        <w:t>DOORS OR FRAMES</w:t>
      </w:r>
    </w:p>
    <w:p w14:paraId="0DB065B9" w14:textId="77777777" w:rsidR="00EB6C5A" w:rsidRPr="00EB0F8B" w:rsidRDefault="00EB6C5A" w:rsidP="006427F1">
      <w:pPr>
        <w:pStyle w:val="Body"/>
        <w:tabs>
          <w:tab w:val="left" w:pos="1134"/>
        </w:tabs>
        <w:spacing w:line="276" w:lineRule="auto"/>
        <w:jc w:val="both"/>
        <w:rPr>
          <w:rFonts w:eastAsia="Arial Narrow"/>
        </w:rPr>
      </w:pPr>
      <w:r w:rsidRPr="00EB0F8B">
        <w:t>All frames will be made of wood assembled with mortise and tenon joints, in hardwood to be painted or varnished, with or without transom as appropriate.</w:t>
      </w:r>
    </w:p>
    <w:p w14:paraId="433B2134" w14:textId="77777777" w:rsidR="00EB6C5A" w:rsidRPr="00EB0F8B" w:rsidRDefault="00EB6C5A" w:rsidP="006427F1">
      <w:pPr>
        <w:pStyle w:val="Body"/>
        <w:tabs>
          <w:tab w:val="left" w:pos="1134"/>
        </w:tabs>
        <w:spacing w:line="276" w:lineRule="auto"/>
        <w:jc w:val="both"/>
        <w:rPr>
          <w:rFonts w:eastAsia="Arial Narrow"/>
        </w:rPr>
      </w:pPr>
      <w:r w:rsidRPr="00EB0F8B">
        <w:t>The frames of so-called "fire-resistant" or "flame-resistant" doors must also be of a brand and type approved by the CSTB.</w:t>
      </w:r>
    </w:p>
    <w:p w14:paraId="4E75AE2B" w14:textId="77777777" w:rsidR="00EB6C5A" w:rsidRPr="00EB0F8B" w:rsidRDefault="00EB6C5A" w:rsidP="006427F1">
      <w:pPr>
        <w:pStyle w:val="Body"/>
        <w:tabs>
          <w:tab w:val="left" w:pos="1134"/>
        </w:tabs>
        <w:spacing w:line="276" w:lineRule="auto"/>
        <w:jc w:val="both"/>
        <w:rPr>
          <w:rFonts w:eastAsia="Arial Narrow"/>
          <w:b/>
          <w:bCs/>
        </w:rPr>
      </w:pPr>
      <w:r w:rsidRPr="00EB0F8B">
        <w:t>The frames will all have rubber damping buffers to limit noise when closing.</w:t>
      </w:r>
    </w:p>
    <w:p w14:paraId="13A77F24" w14:textId="77777777" w:rsidR="00EB6C5A" w:rsidRPr="00EB0F8B" w:rsidRDefault="00EB6C5A" w:rsidP="006427F1">
      <w:pPr>
        <w:pStyle w:val="Body"/>
        <w:tabs>
          <w:tab w:val="left" w:pos="1134"/>
        </w:tabs>
        <w:spacing w:line="276" w:lineRule="auto"/>
        <w:jc w:val="both"/>
        <w:rPr>
          <w:rFonts w:eastAsia="Arial Narrow"/>
        </w:rPr>
      </w:pPr>
      <w:r w:rsidRPr="00EB0F8B">
        <w:rPr>
          <w:b/>
          <w:bCs/>
        </w:rPr>
        <w:lastRenderedPageBreak/>
        <w:t xml:space="preserve">6.9 </w:t>
      </w:r>
      <w:r w:rsidRPr="00EB0F8B">
        <w:rPr>
          <w:b/>
          <w:bCs/>
        </w:rPr>
        <w:tab/>
        <w:t>SEALS</w:t>
      </w:r>
    </w:p>
    <w:p w14:paraId="1BC5418D" w14:textId="77777777" w:rsidR="00EB6C5A" w:rsidRPr="00EB0F8B" w:rsidRDefault="00EB6C5A" w:rsidP="006427F1">
      <w:pPr>
        <w:pStyle w:val="Body"/>
        <w:tabs>
          <w:tab w:val="left" w:pos="1134"/>
        </w:tabs>
        <w:spacing w:line="276" w:lineRule="auto"/>
        <w:jc w:val="both"/>
        <w:rPr>
          <w:rFonts w:eastAsia="Arial Narrow"/>
        </w:rPr>
      </w:pPr>
      <w:r w:rsidRPr="00EB0F8B">
        <w:t>The value of each of the works will implicitly include that of all caulking, whether treated or not. These caulkings will be made of wood of the same type as those with which they are in contact.</w:t>
      </w:r>
    </w:p>
    <w:p w14:paraId="79707DE9"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6.10 </w:t>
      </w:r>
      <w:r w:rsidRPr="00EB0F8B">
        <w:rPr>
          <w:b/>
          <w:bCs/>
        </w:rPr>
        <w:tab/>
        <w:t>KEYS</w:t>
      </w:r>
    </w:p>
    <w:p w14:paraId="6B9B3C9E" w14:textId="77777777" w:rsidR="00EB6C5A" w:rsidRPr="00EB0F8B" w:rsidRDefault="00EB6C5A" w:rsidP="006427F1">
      <w:pPr>
        <w:pStyle w:val="Body"/>
        <w:tabs>
          <w:tab w:val="left" w:pos="1134"/>
        </w:tabs>
        <w:spacing w:line="276" w:lineRule="auto"/>
        <w:jc w:val="both"/>
        <w:rPr>
          <w:rFonts w:eastAsia="Arial Narrow"/>
        </w:rPr>
      </w:pPr>
      <w:r w:rsidRPr="00EB0F8B">
        <w:t>Three keys will be provided with each lock. Each key will have a label bearing the premises' name; upon receipt, they will be delivered on a portable wooden board.</w:t>
      </w:r>
    </w:p>
    <w:p w14:paraId="3D7165AC"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6.11 </w:t>
      </w:r>
      <w:r w:rsidRPr="00EB0F8B">
        <w:rPr>
          <w:b/>
          <w:bCs/>
        </w:rPr>
        <w:tab/>
        <w:t>WOOD TREATMENT (PRESERVATION)</w:t>
      </w:r>
    </w:p>
    <w:p w14:paraId="42563D18" w14:textId="77777777" w:rsidR="00EB6C5A" w:rsidRPr="00EB0F8B" w:rsidRDefault="00EB6C5A" w:rsidP="006427F1">
      <w:pPr>
        <w:pStyle w:val="Body"/>
        <w:tabs>
          <w:tab w:val="left" w:pos="1134"/>
        </w:tabs>
        <w:spacing w:line="276" w:lineRule="auto"/>
        <w:jc w:val="both"/>
        <w:rPr>
          <w:rFonts w:eastAsia="Arial Narrow"/>
        </w:rPr>
      </w:pPr>
      <w:r w:rsidRPr="00EB0F8B">
        <w:t>All wood defined in this quote will be treated at the expense of this lot, or soaked, after cutting but before assembly, with an insecticide, fungicide product, of CTBF brand and quality compatible with the NFP 23.305 and DTU 36.1 standard.</w:t>
      </w:r>
    </w:p>
    <w:p w14:paraId="017291BF" w14:textId="77777777" w:rsidR="00EB6C5A" w:rsidRPr="00EB0F8B" w:rsidRDefault="00EB6C5A" w:rsidP="006427F1">
      <w:pPr>
        <w:pStyle w:val="Body"/>
        <w:tabs>
          <w:tab w:val="left" w:pos="1134"/>
        </w:tabs>
        <w:spacing w:line="276" w:lineRule="auto"/>
        <w:jc w:val="both"/>
        <w:rPr>
          <w:rFonts w:eastAsia="Arial Narrow"/>
        </w:rPr>
      </w:pPr>
    </w:p>
    <w:p w14:paraId="234DFF91"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6.12 </w:t>
      </w:r>
      <w:r w:rsidRPr="00EB0F8B">
        <w:rPr>
          <w:b/>
          <w:bCs/>
        </w:rPr>
        <w:tab/>
        <w:t>WOOD TREATMENT (PROTECTION)</w:t>
      </w:r>
    </w:p>
    <w:p w14:paraId="0252137B" w14:textId="77777777" w:rsidR="00EB6C5A" w:rsidRPr="00EB0F8B" w:rsidRDefault="00EB6C5A" w:rsidP="006427F1">
      <w:pPr>
        <w:pStyle w:val="Body"/>
        <w:tabs>
          <w:tab w:val="left" w:pos="1134"/>
        </w:tabs>
        <w:spacing w:line="276" w:lineRule="auto"/>
        <w:jc w:val="both"/>
        <w:rPr>
          <w:rFonts w:eastAsia="Arial Narrow"/>
        </w:rPr>
      </w:pPr>
      <w:r w:rsidRPr="00EB0F8B">
        <w:t>Before leaving the factory, the wood must be protected against moisture absorption.</w:t>
      </w:r>
    </w:p>
    <w:p w14:paraId="21C1FE56" w14:textId="77777777" w:rsidR="00EB6C5A" w:rsidRPr="00EB0F8B" w:rsidRDefault="00EB6C5A" w:rsidP="006427F1">
      <w:pPr>
        <w:pStyle w:val="Body"/>
        <w:tabs>
          <w:tab w:val="left" w:pos="1134"/>
        </w:tabs>
        <w:spacing w:line="276" w:lineRule="auto"/>
        <w:jc w:val="both"/>
        <w:rPr>
          <w:rFonts w:eastAsia="Arial Narrow"/>
        </w:rPr>
      </w:pPr>
      <w:r w:rsidRPr="00EB0F8B">
        <w:t>All carpentry must arrive on site equipped with protection. The nature and date of application of this protection must be indicated on each work in accordance with standard NFP 23.305.</w:t>
      </w:r>
    </w:p>
    <w:p w14:paraId="2A46DE42"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6.13 </w:t>
      </w:r>
      <w:r w:rsidRPr="00EB0F8B">
        <w:rPr>
          <w:b/>
          <w:bCs/>
        </w:rPr>
        <w:tab/>
        <w:t>IMPLEMENTATION</w:t>
      </w:r>
    </w:p>
    <w:p w14:paraId="7BC954DD" w14:textId="77777777" w:rsidR="00EB6C5A" w:rsidRPr="00EB0F8B" w:rsidRDefault="00EB6C5A" w:rsidP="006427F1">
      <w:pPr>
        <w:pStyle w:val="Body"/>
        <w:tabs>
          <w:tab w:val="left" w:pos="1134"/>
        </w:tabs>
        <w:spacing w:line="276" w:lineRule="auto"/>
        <w:jc w:val="both"/>
        <w:rPr>
          <w:rFonts w:eastAsia="Arial Narrow"/>
        </w:rPr>
      </w:pPr>
      <w:r w:rsidRPr="00EB0F8B">
        <w:t>The Contractor shall supply and install all anchors and accessories necessary for fixing its works, without there being any need to mention this in detail.</w:t>
      </w:r>
    </w:p>
    <w:p w14:paraId="75C9A465" w14:textId="77777777" w:rsidR="00EB6C5A" w:rsidRPr="00EB0F8B" w:rsidRDefault="00EB6C5A" w:rsidP="006427F1">
      <w:pPr>
        <w:pStyle w:val="Body"/>
        <w:tabs>
          <w:tab w:val="left" w:pos="1134"/>
        </w:tabs>
        <w:spacing w:line="276" w:lineRule="auto"/>
        <w:jc w:val="both"/>
        <w:rPr>
          <w:rFonts w:eastAsia="Arial Narrow"/>
        </w:rPr>
      </w:pPr>
      <w:r w:rsidRPr="00EB0F8B">
        <w:t>The joinery will be installed with the greatest precision and perfectly plumb, and will be fixed in such a way that it cannot move during the execution of the seals. All temporary wedges and braces will be placed to prevent the deformation of the elements, due to the coatings or caulking.</w:t>
      </w:r>
    </w:p>
    <w:p w14:paraId="53B4B3E5" w14:textId="77777777" w:rsidR="00EB6C5A" w:rsidRPr="00EB0F8B" w:rsidRDefault="00EB6C5A" w:rsidP="006427F1">
      <w:pPr>
        <w:pStyle w:val="Body"/>
        <w:tabs>
          <w:tab w:val="left" w:pos="1134"/>
        </w:tabs>
        <w:spacing w:line="276" w:lineRule="auto"/>
        <w:jc w:val="both"/>
        <w:rPr>
          <w:rFonts w:eastAsia="Arial Narrow"/>
        </w:rPr>
      </w:pPr>
      <w:r w:rsidRPr="00EB0F8B">
        <w:t>The edges of the woodwork that are at risk of being damaged will be protected by temporary furring strips.</w:t>
      </w:r>
    </w:p>
    <w:p w14:paraId="5666461C"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6.13.1 </w:t>
      </w:r>
      <w:r w:rsidRPr="00EB0F8B">
        <w:rPr>
          <w:b/>
          <w:bCs/>
        </w:rPr>
        <w:tab/>
        <w:t>Games</w:t>
      </w:r>
    </w:p>
    <w:p w14:paraId="2C9C8BEC" w14:textId="77777777" w:rsidR="00EB6C5A" w:rsidRPr="00EB0F8B" w:rsidRDefault="00EB6C5A" w:rsidP="006427F1">
      <w:pPr>
        <w:pStyle w:val="Body"/>
        <w:tabs>
          <w:tab w:val="left" w:pos="1134"/>
        </w:tabs>
        <w:spacing w:line="276" w:lineRule="auto"/>
        <w:jc w:val="both"/>
        <w:rPr>
          <w:rFonts w:eastAsia="Arial Narrow"/>
        </w:rPr>
      </w:pPr>
      <w:r w:rsidRPr="00EB0F8B">
        <w:t>Before painting, the necessary clearance will be given to all doors to avoid possible paint connections which would in this case be at the Contractor's expense.</w:t>
      </w:r>
    </w:p>
    <w:p w14:paraId="0CB097DB"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6.13.2 </w:t>
      </w:r>
      <w:r w:rsidRPr="00EB0F8B">
        <w:rPr>
          <w:b/>
          <w:bCs/>
        </w:rPr>
        <w:tab/>
        <w:t>Revisions</w:t>
      </w:r>
    </w:p>
    <w:p w14:paraId="6DBE6C18" w14:textId="77777777" w:rsidR="00EB6C5A" w:rsidRPr="00EB0F8B" w:rsidRDefault="00EB6C5A" w:rsidP="006427F1">
      <w:pPr>
        <w:pStyle w:val="Body"/>
        <w:tabs>
          <w:tab w:val="left" w:pos="1134"/>
        </w:tabs>
        <w:spacing w:line="276" w:lineRule="auto"/>
        <w:jc w:val="both"/>
        <w:rPr>
          <w:rFonts w:eastAsia="Arial Narrow"/>
        </w:rPr>
      </w:pPr>
      <w:r w:rsidRPr="00EB0F8B">
        <w:t>At the end of the work, the Contractor must carry out a complete overhaul of its works.</w:t>
      </w:r>
    </w:p>
    <w:p w14:paraId="3D45D61F" w14:textId="77777777" w:rsidR="00EB6C5A" w:rsidRPr="00EB0F8B" w:rsidRDefault="00EB6C5A" w:rsidP="006427F1">
      <w:pPr>
        <w:pStyle w:val="Body"/>
        <w:tabs>
          <w:tab w:val="left" w:pos="1134"/>
        </w:tabs>
        <w:spacing w:line="276" w:lineRule="auto"/>
        <w:jc w:val="both"/>
        <w:rPr>
          <w:rFonts w:eastAsia="Arial Narrow"/>
        </w:rPr>
      </w:pPr>
      <w:r w:rsidRPr="00EB0F8B">
        <w:t>Replacement of all parts that may have been damaged during work and lubrication of all moving parts.</w:t>
      </w:r>
    </w:p>
    <w:p w14:paraId="3B34316A" w14:textId="77777777" w:rsidR="00EB6C5A" w:rsidRPr="00EB0F8B" w:rsidRDefault="00EB6C5A" w:rsidP="006427F1">
      <w:pPr>
        <w:pStyle w:val="Body"/>
        <w:keepNext/>
        <w:spacing w:before="240" w:after="60" w:line="276" w:lineRule="auto"/>
        <w:jc w:val="both"/>
        <w:outlineLvl w:val="1"/>
        <w:rPr>
          <w:rFonts w:eastAsia="Arial Narrow"/>
          <w:b/>
          <w:bCs/>
        </w:rPr>
      </w:pPr>
      <w:r w:rsidRPr="00EB0F8B">
        <w:rPr>
          <w:b/>
          <w:bCs/>
        </w:rPr>
        <w:t>6.14 DEFINITION AND LOCATION OF WORKS</w:t>
      </w:r>
    </w:p>
    <w:p w14:paraId="5C58744A" w14:textId="77777777" w:rsidR="00EB6C5A" w:rsidRPr="00EB0F8B" w:rsidRDefault="00EB6C5A" w:rsidP="006427F1">
      <w:pPr>
        <w:pStyle w:val="Body"/>
        <w:spacing w:before="60" w:after="60" w:line="276" w:lineRule="auto"/>
        <w:jc w:val="both"/>
        <w:rPr>
          <w:rFonts w:eastAsia="Arial Narrow"/>
        </w:rPr>
      </w:pPr>
      <w:r w:rsidRPr="00EB0F8B">
        <w:t>The woodwork lot works concerning all woodwork in the project and more particularly the interior doors, the transoms in the corridors, the reception furniture if applicable.</w:t>
      </w:r>
    </w:p>
    <w:p w14:paraId="48723158" w14:textId="77777777" w:rsidR="00EB6C5A" w:rsidRPr="00EB0F8B" w:rsidRDefault="00EB6C5A" w:rsidP="006427F1">
      <w:pPr>
        <w:pStyle w:val="Body"/>
        <w:keepNext/>
        <w:spacing w:before="240" w:after="60" w:line="276" w:lineRule="auto"/>
        <w:jc w:val="both"/>
        <w:outlineLvl w:val="1"/>
        <w:rPr>
          <w:rFonts w:eastAsia="Arial Narrow"/>
          <w:b/>
          <w:bCs/>
        </w:rPr>
      </w:pPr>
      <w:r w:rsidRPr="00EB0F8B">
        <w:rPr>
          <w:b/>
          <w:bCs/>
        </w:rPr>
        <w:t>6.15 LIMIT OF BENEFITS</w:t>
      </w:r>
    </w:p>
    <w:p w14:paraId="5FDBDD7A" w14:textId="77777777" w:rsidR="00EB6C5A" w:rsidRPr="00EB0F8B" w:rsidRDefault="00EB6C5A" w:rsidP="006427F1">
      <w:pPr>
        <w:pStyle w:val="Body"/>
        <w:spacing w:before="60" w:after="60" w:line="276" w:lineRule="auto"/>
        <w:jc w:val="both"/>
        <w:rPr>
          <w:rFonts w:eastAsia="Arial Narrow"/>
        </w:rPr>
      </w:pPr>
      <w:r w:rsidRPr="00EB0F8B">
        <w:t>The contractor holding the wood carpentry trade will be responsible for:</w:t>
      </w:r>
    </w:p>
    <w:p w14:paraId="10CC695D" w14:textId="77777777" w:rsidR="00EB6C5A" w:rsidRPr="00EB0F8B" w:rsidRDefault="00EB6C5A" w:rsidP="006427F1">
      <w:pPr>
        <w:pStyle w:val="ListParagraph"/>
        <w:numPr>
          <w:ilvl w:val="0"/>
          <w:numId w:val="540"/>
        </w:numPr>
        <w:pBdr>
          <w:top w:val="nil"/>
          <w:left w:val="nil"/>
          <w:bottom w:val="nil"/>
          <w:right w:val="nil"/>
          <w:between w:val="nil"/>
          <w:bar w:val="nil"/>
        </w:pBdr>
        <w:spacing w:before="40" w:after="40" w:line="276" w:lineRule="auto"/>
        <w:contextualSpacing w:val="0"/>
        <w:jc w:val="both"/>
      </w:pPr>
      <w:r w:rsidRPr="00EB0F8B">
        <w:t>The supply, shaping and installation of all interior doors in solid or honeycomb wood in buildings housing the Health Training (FS) services, including all locks and hardware, upholstery, etc.</w:t>
      </w:r>
    </w:p>
    <w:p w14:paraId="0CF2D8AC" w14:textId="77777777" w:rsidR="00EB6C5A" w:rsidRPr="00EB0F8B" w:rsidRDefault="00EB6C5A" w:rsidP="006427F1">
      <w:pPr>
        <w:pStyle w:val="ListParagraph"/>
        <w:numPr>
          <w:ilvl w:val="0"/>
          <w:numId w:val="540"/>
        </w:numPr>
        <w:pBdr>
          <w:top w:val="nil"/>
          <w:left w:val="nil"/>
          <w:bottom w:val="nil"/>
          <w:right w:val="nil"/>
          <w:between w:val="nil"/>
          <w:bar w:val="nil"/>
        </w:pBdr>
        <w:spacing w:before="40" w:after="40" w:line="276" w:lineRule="auto"/>
        <w:contextualSpacing w:val="0"/>
        <w:jc w:val="both"/>
      </w:pPr>
      <w:r w:rsidRPr="00EB0F8B">
        <w:lastRenderedPageBreak/>
        <w:t>The supply, manufacturing and installation of inspection hatches in the ducts and technical buildings of buildings housing the Health Training (FS) services.</w:t>
      </w:r>
    </w:p>
    <w:p w14:paraId="5B6F07B0" w14:textId="77777777" w:rsidR="00EB6C5A" w:rsidRPr="00EB0F8B" w:rsidRDefault="00EB6C5A" w:rsidP="006427F1">
      <w:pPr>
        <w:pStyle w:val="ListParagraph"/>
        <w:numPr>
          <w:ilvl w:val="0"/>
          <w:numId w:val="540"/>
        </w:numPr>
        <w:pBdr>
          <w:top w:val="nil"/>
          <w:left w:val="nil"/>
          <w:bottom w:val="nil"/>
          <w:right w:val="nil"/>
          <w:between w:val="nil"/>
          <w:bar w:val="nil"/>
        </w:pBdr>
        <w:spacing w:before="40" w:after="40" w:line="276" w:lineRule="auto"/>
        <w:contextualSpacing w:val="0"/>
        <w:jc w:val="both"/>
        <w:rPr>
          <w:lang w:val="fr-FR"/>
        </w:rPr>
      </w:pPr>
      <w:r w:rsidRPr="00EB0F8B">
        <w:t xml:space="preserve">The supply, shaping and installation of transoms in the corridors of buildings housing the services of the relevant Health Training (FS). </w:t>
      </w:r>
      <w:r w:rsidRPr="00EB0F8B">
        <w:rPr>
          <w:lang w:val="fr-FR"/>
        </w:rPr>
        <w:t>(FS) including the supply and installation of NACO frames.</w:t>
      </w:r>
    </w:p>
    <w:p w14:paraId="4D86D689" w14:textId="77777777" w:rsidR="00EB6C5A" w:rsidRPr="00EB0F8B" w:rsidRDefault="00EB6C5A" w:rsidP="006427F1">
      <w:pPr>
        <w:pStyle w:val="ListParagraph"/>
        <w:numPr>
          <w:ilvl w:val="0"/>
          <w:numId w:val="540"/>
        </w:numPr>
        <w:pBdr>
          <w:top w:val="nil"/>
          <w:left w:val="nil"/>
          <w:bottom w:val="nil"/>
          <w:right w:val="nil"/>
          <w:between w:val="nil"/>
          <w:bar w:val="nil"/>
        </w:pBdr>
        <w:spacing w:before="40" w:after="40" w:line="276" w:lineRule="auto"/>
        <w:contextualSpacing w:val="0"/>
        <w:jc w:val="both"/>
      </w:pPr>
      <w:r w:rsidRPr="00EB0F8B">
        <w:t>The supply, manufacturing and installation of reception counters, if applicable.</w:t>
      </w:r>
    </w:p>
    <w:p w14:paraId="48E11950" w14:textId="77777777" w:rsidR="00EB6C5A" w:rsidRPr="00EB0F8B" w:rsidRDefault="00EB6C5A" w:rsidP="006427F1">
      <w:pPr>
        <w:pStyle w:val="Body"/>
        <w:spacing w:before="60" w:after="60" w:line="276" w:lineRule="auto"/>
        <w:jc w:val="both"/>
        <w:rPr>
          <w:rFonts w:eastAsia="Arial Narrow"/>
        </w:rPr>
      </w:pPr>
      <w:r w:rsidRPr="00EB0F8B">
        <w:t>Including studies, drawings, details of the works and samples, where applicable, the supply of all materials used in the composition of the elements, the manufacture in the workshop and the transport to the site of the elements, the adjustment and setting of the elements, the supply and installation of hardware and sealing joints.</w:t>
      </w:r>
    </w:p>
    <w:p w14:paraId="7E950034" w14:textId="77777777" w:rsidR="00EB6C5A" w:rsidRPr="00EB0F8B" w:rsidRDefault="00EB6C5A" w:rsidP="006427F1">
      <w:pPr>
        <w:pStyle w:val="Body"/>
        <w:spacing w:line="276" w:lineRule="auto"/>
        <w:jc w:val="both"/>
        <w:rPr>
          <w:rFonts w:eastAsia="Arial Narrow"/>
        </w:rPr>
      </w:pPr>
    </w:p>
    <w:p w14:paraId="3535CB8B" w14:textId="77777777" w:rsidR="00EB6C5A" w:rsidRPr="00EB0F8B" w:rsidRDefault="00EB6C5A" w:rsidP="006427F1">
      <w:pPr>
        <w:pStyle w:val="Body"/>
        <w:spacing w:line="276" w:lineRule="auto"/>
        <w:jc w:val="both"/>
        <w:rPr>
          <w:rFonts w:eastAsia="Arial Narrow"/>
        </w:rPr>
      </w:pPr>
    </w:p>
    <w:p w14:paraId="6BCE68B0" w14:textId="77777777" w:rsidR="00EB6C5A" w:rsidRPr="00EB0F8B" w:rsidRDefault="00EB6C5A" w:rsidP="006427F1">
      <w:pPr>
        <w:pStyle w:val="Body"/>
        <w:spacing w:line="276" w:lineRule="auto"/>
        <w:jc w:val="both"/>
        <w:rPr>
          <w:rFonts w:eastAsia="Arial Narrow"/>
        </w:rPr>
      </w:pPr>
    </w:p>
    <w:p w14:paraId="689315EE" w14:textId="77777777" w:rsidR="00EB6C5A" w:rsidRPr="00EB0F8B" w:rsidRDefault="00EB6C5A" w:rsidP="006427F1">
      <w:pPr>
        <w:pStyle w:val="Body"/>
        <w:spacing w:line="276" w:lineRule="auto"/>
        <w:jc w:val="both"/>
        <w:rPr>
          <w:rFonts w:eastAsia="Arial Narrow"/>
        </w:rPr>
      </w:pPr>
      <w:r w:rsidRPr="00EB0F8B">
        <w:t>***END OF LOT***</w:t>
      </w:r>
    </w:p>
    <w:p w14:paraId="6DBD3E2C" w14:textId="77777777" w:rsidR="00EB6C5A" w:rsidRPr="00EB0F8B" w:rsidRDefault="00EB6C5A" w:rsidP="006427F1">
      <w:pPr>
        <w:pStyle w:val="Body"/>
        <w:spacing w:line="276" w:lineRule="auto"/>
        <w:jc w:val="both"/>
        <w:sectPr w:rsidR="00EB6C5A" w:rsidRPr="00EB0F8B" w:rsidSect="00EB6C5A">
          <w:headerReference w:type="default" r:id="rId284"/>
          <w:pgSz w:w="11900" w:h="16840"/>
          <w:pgMar w:top="1417" w:right="1417" w:bottom="1417" w:left="1417" w:header="708" w:footer="707" w:gutter="0"/>
          <w:cols w:space="720"/>
        </w:sectPr>
      </w:pPr>
    </w:p>
    <w:p w14:paraId="100721B6" w14:textId="77777777" w:rsidR="00EB6C5A" w:rsidRPr="00EB0F8B" w:rsidRDefault="00EB6C5A" w:rsidP="006427F1">
      <w:pPr>
        <w:pStyle w:val="Heading1"/>
        <w:numPr>
          <w:ilvl w:val="0"/>
          <w:numId w:val="541"/>
        </w:numPr>
        <w:spacing w:before="120" w:after="120" w:line="276" w:lineRule="auto"/>
        <w:ind w:left="1080" w:hanging="720"/>
        <w:jc w:val="both"/>
        <w:rPr>
          <w:rFonts w:ascii="Times New Roman" w:eastAsia="Arial Narrow" w:hAnsi="Times New Roman" w:cs="Times New Roman"/>
          <w:sz w:val="24"/>
        </w:rPr>
      </w:pPr>
      <w:bookmarkStart w:id="1265" w:name="_Toc198407818"/>
      <w:r w:rsidRPr="00EB0F8B">
        <w:rPr>
          <w:rFonts w:ascii="Times New Roman" w:hAnsi="Times New Roman" w:cs="Times New Roman"/>
          <w:sz w:val="24"/>
        </w:rPr>
        <w:lastRenderedPageBreak/>
        <w:t>ALUMINUM JOINERY</w:t>
      </w:r>
      <w:bookmarkEnd w:id="1265"/>
    </w:p>
    <w:p w14:paraId="7CA5032D" w14:textId="77777777" w:rsidR="00EB6C5A" w:rsidRPr="00EB0F8B" w:rsidRDefault="00EB6C5A" w:rsidP="006427F1">
      <w:pPr>
        <w:pStyle w:val="Body"/>
        <w:spacing w:line="276" w:lineRule="auto"/>
        <w:jc w:val="both"/>
        <w:rPr>
          <w:rFonts w:eastAsia="Arial Narrow"/>
          <w:b/>
          <w:bCs/>
        </w:rPr>
      </w:pPr>
      <w:r w:rsidRPr="00EB0F8B">
        <w:rPr>
          <w:b/>
          <w:bCs/>
          <w:lang w:val="de-DE"/>
        </w:rPr>
        <w:t>7.0 GENERAL INFORMATION</w:t>
      </w:r>
    </w:p>
    <w:p w14:paraId="6177E12A" w14:textId="77777777" w:rsidR="00EB6C5A" w:rsidRPr="00EB0F8B" w:rsidRDefault="00EB6C5A" w:rsidP="006427F1">
      <w:pPr>
        <w:pStyle w:val="Body"/>
        <w:spacing w:line="276" w:lineRule="auto"/>
        <w:jc w:val="both"/>
        <w:rPr>
          <w:rFonts w:eastAsia="Arial Narrow"/>
        </w:rPr>
      </w:pPr>
      <w:r w:rsidRPr="00EB0F8B">
        <w:t>The Special Technical Clauses (CCTP) form a whole and must be known in their entirety by each of the contractors.</w:t>
      </w:r>
    </w:p>
    <w:p w14:paraId="4F05E000" w14:textId="77777777" w:rsidR="00EB6C5A" w:rsidRPr="00EB0F8B" w:rsidRDefault="00EB6C5A" w:rsidP="006427F1">
      <w:pPr>
        <w:pStyle w:val="Body"/>
        <w:spacing w:line="276" w:lineRule="auto"/>
        <w:jc w:val="both"/>
        <w:rPr>
          <w:rFonts w:eastAsia="Arial Narrow"/>
        </w:rPr>
      </w:pPr>
      <w:r w:rsidRPr="00EB0F8B">
        <w:t>The purpose of this CCTP is to describe and specify the aluminum carpentry work required for the rehabilitation or extension of buildings housing the relevant Health Training (FS) services.</w:t>
      </w:r>
    </w:p>
    <w:p w14:paraId="2F6F2E60" w14:textId="77777777" w:rsidR="00EB6C5A" w:rsidRPr="00EB0F8B" w:rsidRDefault="00EB6C5A" w:rsidP="006427F1">
      <w:pPr>
        <w:pStyle w:val="Body"/>
        <w:spacing w:line="276" w:lineRule="auto"/>
        <w:jc w:val="both"/>
        <w:rPr>
          <w:rFonts w:eastAsia="Arial Narrow"/>
        </w:rPr>
      </w:pPr>
      <w:r w:rsidRPr="00EB0F8B">
        <w:t>The contractor must provide for everything that arises from the work to be carried out without being able to avoid carrying out in full all the work necessary for the complete completion of all the work in his lot and in accordance with the rules of the Art.</w:t>
      </w:r>
    </w:p>
    <w:p w14:paraId="5752F290" w14:textId="77777777" w:rsidR="00EB6C5A" w:rsidRPr="00EB0F8B" w:rsidRDefault="00EB6C5A" w:rsidP="006427F1">
      <w:pPr>
        <w:pStyle w:val="Body"/>
        <w:spacing w:line="276" w:lineRule="auto"/>
        <w:jc w:val="both"/>
        <w:rPr>
          <w:rFonts w:eastAsia="Arial Narrow"/>
        </w:rPr>
      </w:pPr>
      <w:r w:rsidRPr="00EB0F8B">
        <w:rPr>
          <w:b/>
          <w:bCs/>
        </w:rPr>
        <w:t>7.1 DEFINITION AND LOCATION OF WORKS</w:t>
      </w:r>
    </w:p>
    <w:p w14:paraId="2430686A" w14:textId="77777777" w:rsidR="00EB6C5A" w:rsidRPr="00EB0F8B" w:rsidRDefault="00EB6C5A" w:rsidP="006427F1">
      <w:pPr>
        <w:pStyle w:val="Body"/>
        <w:spacing w:line="276" w:lineRule="auto"/>
        <w:jc w:val="both"/>
        <w:rPr>
          <w:rFonts w:eastAsia="Arial Narrow"/>
        </w:rPr>
      </w:pPr>
      <w:r w:rsidRPr="00EB0F8B">
        <w:t>The work of the aluminum carpentry lot concerning all the aluminum carpentry works in the project and more particularly the interior doors, the sliding windows and exterior fixed frames and the frame assemblies.</w:t>
      </w:r>
    </w:p>
    <w:p w14:paraId="702265C6" w14:textId="77777777" w:rsidR="00EB6C5A" w:rsidRPr="00EB0F8B" w:rsidRDefault="00EB6C5A" w:rsidP="006427F1">
      <w:pPr>
        <w:pStyle w:val="Body"/>
        <w:spacing w:line="276" w:lineRule="auto"/>
        <w:jc w:val="both"/>
        <w:rPr>
          <w:rFonts w:eastAsia="Arial Narrow"/>
          <w:b/>
          <w:bCs/>
        </w:rPr>
      </w:pPr>
      <w:r w:rsidRPr="00EB0F8B">
        <w:rPr>
          <w:b/>
          <w:bCs/>
          <w:lang w:val="de-DE"/>
        </w:rPr>
        <w:t>7.2 LIMIT OF BENEFITS</w:t>
      </w:r>
    </w:p>
    <w:p w14:paraId="72A750C4" w14:textId="77777777" w:rsidR="00EB6C5A" w:rsidRPr="00EB0F8B" w:rsidRDefault="00EB6C5A" w:rsidP="006427F1">
      <w:pPr>
        <w:pStyle w:val="Body"/>
        <w:spacing w:line="276" w:lineRule="auto"/>
        <w:jc w:val="both"/>
        <w:rPr>
          <w:rFonts w:eastAsia="Arial Narrow"/>
        </w:rPr>
      </w:pPr>
      <w:r w:rsidRPr="00EB0F8B">
        <w:t>The contractor holding the aluminum carpentry trade will be responsible for:</w:t>
      </w:r>
    </w:p>
    <w:p w14:paraId="17D26884" w14:textId="77777777" w:rsidR="00EB6C5A" w:rsidRPr="00EB0F8B" w:rsidRDefault="00EB6C5A" w:rsidP="006427F1">
      <w:pPr>
        <w:pStyle w:val="ListParagraph"/>
        <w:numPr>
          <w:ilvl w:val="0"/>
          <w:numId w:val="542"/>
        </w:numPr>
        <w:pBdr>
          <w:top w:val="nil"/>
          <w:left w:val="nil"/>
          <w:bottom w:val="nil"/>
          <w:right w:val="nil"/>
          <w:between w:val="nil"/>
          <w:bar w:val="nil"/>
        </w:pBdr>
        <w:spacing w:before="40" w:after="40" w:line="276" w:lineRule="auto"/>
        <w:contextualSpacing w:val="0"/>
        <w:jc w:val="both"/>
      </w:pPr>
      <w:r w:rsidRPr="00EB0F8B">
        <w:t>the supply, manufacturing and installation of all interior doors with glazed aluminium frames, including all locks and hardware, panic bars for emergency doors, etc.</w:t>
      </w:r>
    </w:p>
    <w:p w14:paraId="7E00466C" w14:textId="77777777" w:rsidR="00EB6C5A" w:rsidRPr="00EB0F8B" w:rsidRDefault="00EB6C5A" w:rsidP="006427F1">
      <w:pPr>
        <w:pStyle w:val="ListParagraph"/>
        <w:numPr>
          <w:ilvl w:val="0"/>
          <w:numId w:val="542"/>
        </w:numPr>
        <w:pBdr>
          <w:top w:val="nil"/>
          <w:left w:val="nil"/>
          <w:bottom w:val="nil"/>
          <w:right w:val="nil"/>
          <w:between w:val="nil"/>
          <w:bar w:val="nil"/>
        </w:pBdr>
        <w:spacing w:before="40" w:after="40" w:line="276" w:lineRule="auto"/>
        <w:contextualSpacing w:val="0"/>
        <w:jc w:val="both"/>
      </w:pPr>
      <w:r w:rsidRPr="00EB0F8B">
        <w:t>The supply, manufacturing and installation of sliding and fixed windows, with or without fixed transoms of any size, including all locks and hardware.</w:t>
      </w:r>
    </w:p>
    <w:p w14:paraId="6B9A9F75" w14:textId="77777777" w:rsidR="00EB6C5A" w:rsidRPr="00EB0F8B" w:rsidRDefault="00EB6C5A" w:rsidP="006427F1">
      <w:pPr>
        <w:pStyle w:val="ListParagraph"/>
        <w:numPr>
          <w:ilvl w:val="0"/>
          <w:numId w:val="542"/>
        </w:numPr>
        <w:pBdr>
          <w:top w:val="nil"/>
          <w:left w:val="nil"/>
          <w:bottom w:val="nil"/>
          <w:right w:val="nil"/>
          <w:between w:val="nil"/>
          <w:bar w:val="nil"/>
        </w:pBdr>
        <w:spacing w:before="40" w:after="40" w:line="276" w:lineRule="auto"/>
        <w:contextualSpacing w:val="0"/>
        <w:jc w:val="both"/>
      </w:pPr>
      <w:r w:rsidRPr="00EB0F8B">
        <w:t>The supply, shaping and installation of fixed glass units with.</w:t>
      </w:r>
    </w:p>
    <w:p w14:paraId="25E44005" w14:textId="77777777" w:rsidR="00EB6C5A" w:rsidRPr="00EB0F8B" w:rsidRDefault="00EB6C5A" w:rsidP="006427F1">
      <w:pPr>
        <w:pStyle w:val="Body"/>
        <w:spacing w:before="60" w:after="60" w:line="276" w:lineRule="auto"/>
        <w:jc w:val="both"/>
        <w:rPr>
          <w:rFonts w:eastAsia="Arial Narrow"/>
        </w:rPr>
      </w:pPr>
      <w:r w:rsidRPr="00EB0F8B">
        <w:t>Including studies, drawings, details of the works and samples where applicable, the supply of all materials used in the composition of the elements, the manufacture in the workshop and the transport to the site of the elements, the adjustment and setting of the elements, the supply and installation of hardware and sealing joints.</w:t>
      </w:r>
    </w:p>
    <w:p w14:paraId="4078C4AD" w14:textId="77777777" w:rsidR="00EB6C5A" w:rsidRPr="00EB0F8B" w:rsidRDefault="00EB6C5A" w:rsidP="006427F1">
      <w:pPr>
        <w:pStyle w:val="Body"/>
        <w:tabs>
          <w:tab w:val="left" w:pos="851"/>
          <w:tab w:val="left" w:pos="1440"/>
        </w:tabs>
        <w:spacing w:before="40" w:after="40" w:line="276" w:lineRule="auto"/>
        <w:ind w:left="851" w:hanging="284"/>
        <w:jc w:val="both"/>
        <w:rPr>
          <w:rFonts w:eastAsia="Arial Narrow"/>
        </w:rPr>
      </w:pPr>
      <w:r w:rsidRPr="00EB0F8B">
        <w:t>The supply and installation of all the windows are carried out in close collaboration with this lot and will be paid for in the carpentry lot.</w:t>
      </w:r>
    </w:p>
    <w:p w14:paraId="741DF7E9" w14:textId="77777777" w:rsidR="00EB6C5A" w:rsidRPr="00EB0F8B" w:rsidRDefault="00EB6C5A" w:rsidP="006427F1">
      <w:pPr>
        <w:pStyle w:val="Body"/>
        <w:spacing w:before="60" w:after="60" w:line="276" w:lineRule="auto"/>
        <w:jc w:val="both"/>
        <w:rPr>
          <w:rFonts w:eastAsia="Arial Narrow"/>
          <w:b/>
          <w:bCs/>
        </w:rPr>
      </w:pPr>
      <w:r w:rsidRPr="00EB0F8B">
        <w:rPr>
          <w:b/>
          <w:bCs/>
        </w:rPr>
        <w:t>Works covered by the Structural Works lot</w:t>
      </w:r>
    </w:p>
    <w:p w14:paraId="3CBCA865" w14:textId="77777777" w:rsidR="00EB6C5A" w:rsidRPr="00EB0F8B" w:rsidRDefault="00EB6C5A" w:rsidP="006427F1">
      <w:pPr>
        <w:pStyle w:val="Body"/>
        <w:tabs>
          <w:tab w:val="left" w:pos="851"/>
        </w:tabs>
        <w:spacing w:before="40" w:after="40" w:line="276" w:lineRule="auto"/>
        <w:ind w:left="851" w:hanging="851"/>
        <w:jc w:val="both"/>
        <w:rPr>
          <w:rFonts w:eastAsia="Arial Narrow"/>
        </w:rPr>
      </w:pPr>
      <w:r w:rsidRPr="00EB0F8B">
        <w:t>All masonry and plastering connection, filling and leveling services are the responsibility of the Structural Work.</w:t>
      </w:r>
    </w:p>
    <w:p w14:paraId="2C95032F" w14:textId="77777777" w:rsidR="00EB6C5A" w:rsidRPr="00EB0F8B" w:rsidRDefault="00EB6C5A" w:rsidP="006427F1">
      <w:pPr>
        <w:pStyle w:val="Body"/>
        <w:spacing w:before="60" w:after="60" w:line="276" w:lineRule="auto"/>
        <w:jc w:val="both"/>
        <w:rPr>
          <w:rFonts w:eastAsia="Arial Narrow"/>
          <w:b/>
          <w:bCs/>
        </w:rPr>
      </w:pPr>
      <w:r w:rsidRPr="00EB0F8B">
        <w:rPr>
          <w:b/>
          <w:bCs/>
        </w:rPr>
        <w:t>Work to be carried out by the painting lot</w:t>
      </w:r>
    </w:p>
    <w:p w14:paraId="6BA7E967" w14:textId="77777777" w:rsidR="00EB6C5A" w:rsidRPr="00EB0F8B" w:rsidRDefault="00EB6C5A" w:rsidP="006427F1">
      <w:pPr>
        <w:pStyle w:val="Body"/>
        <w:tabs>
          <w:tab w:val="left" w:pos="851"/>
          <w:tab w:val="left" w:pos="1440"/>
        </w:tabs>
        <w:spacing w:before="40" w:after="40" w:line="276" w:lineRule="auto"/>
        <w:ind w:left="851" w:hanging="284"/>
        <w:jc w:val="both"/>
        <w:rPr>
          <w:rFonts w:eastAsia="Arial Narrow"/>
        </w:rPr>
      </w:pPr>
      <w:r w:rsidRPr="00EB0F8B">
        <w:t>All services relating to surface protection, protection of frames and hardware during painting work are the responsibility of the painting trade.</w:t>
      </w:r>
    </w:p>
    <w:p w14:paraId="23B211A0" w14:textId="77777777" w:rsidR="00EB6C5A" w:rsidRPr="00EB0F8B" w:rsidRDefault="00EB6C5A" w:rsidP="006427F1">
      <w:pPr>
        <w:pStyle w:val="Body"/>
        <w:keepNext/>
        <w:spacing w:before="120" w:after="60" w:line="276" w:lineRule="auto"/>
        <w:jc w:val="both"/>
        <w:outlineLvl w:val="1"/>
        <w:rPr>
          <w:rFonts w:eastAsia="Arial Narrow"/>
          <w:b/>
          <w:bCs/>
        </w:rPr>
      </w:pPr>
      <w:r w:rsidRPr="00EB0F8B">
        <w:rPr>
          <w:b/>
          <w:bCs/>
        </w:rPr>
        <w:t>7.3 REFERENCE TEXT, REMINDER OF THE REGULATIONS</w:t>
      </w:r>
    </w:p>
    <w:p w14:paraId="015AEEB0" w14:textId="77777777" w:rsidR="00EB6C5A" w:rsidRPr="00EB0F8B" w:rsidRDefault="00EB6C5A" w:rsidP="006427F1">
      <w:pPr>
        <w:pStyle w:val="Body"/>
        <w:spacing w:before="60" w:after="60" w:line="276" w:lineRule="auto"/>
        <w:jc w:val="both"/>
        <w:rPr>
          <w:rFonts w:eastAsia="Arial Narrow"/>
        </w:rPr>
      </w:pPr>
      <w:r w:rsidRPr="00EB0F8B">
        <w:t>The contractor will comply with the standards and texts in force at the time of carrying out the work and in particular:</w:t>
      </w:r>
    </w:p>
    <w:p w14:paraId="188374F6" w14:textId="77777777" w:rsidR="00EB6C5A" w:rsidRPr="00EB0F8B" w:rsidRDefault="00EB6C5A" w:rsidP="006427F1">
      <w:pPr>
        <w:pStyle w:val="Body"/>
        <w:tabs>
          <w:tab w:val="left" w:pos="851"/>
          <w:tab w:val="left" w:pos="1440"/>
        </w:tabs>
        <w:spacing w:line="276" w:lineRule="auto"/>
        <w:ind w:left="851" w:hanging="284"/>
        <w:jc w:val="both"/>
        <w:rPr>
          <w:rFonts w:eastAsia="Arial Narrow"/>
        </w:rPr>
      </w:pPr>
      <w:r w:rsidRPr="00EB0F8B">
        <w:t xml:space="preserve">NFP 24-101 </w:t>
      </w:r>
      <w:r w:rsidRPr="00EB0F8B">
        <w:tab/>
        <w:t>Metalwork, terminology</w:t>
      </w:r>
    </w:p>
    <w:p w14:paraId="062ABC7E" w14:textId="77777777" w:rsidR="00EB6C5A" w:rsidRPr="00EB0F8B" w:rsidRDefault="00EB6C5A" w:rsidP="006427F1">
      <w:pPr>
        <w:pStyle w:val="Body"/>
        <w:tabs>
          <w:tab w:val="left" w:pos="851"/>
          <w:tab w:val="left" w:pos="1440"/>
        </w:tabs>
        <w:spacing w:line="276" w:lineRule="auto"/>
        <w:ind w:left="851" w:hanging="284"/>
        <w:jc w:val="both"/>
        <w:rPr>
          <w:rFonts w:eastAsia="Arial Narrow"/>
        </w:rPr>
      </w:pPr>
      <w:r w:rsidRPr="00EB0F8B">
        <w:t xml:space="preserve">NFP 24-201 </w:t>
      </w:r>
      <w:r w:rsidRPr="00EB0F8B">
        <w:tab/>
        <w:t>24-202 metal joinery</w:t>
      </w:r>
    </w:p>
    <w:p w14:paraId="308DD274" w14:textId="77777777" w:rsidR="00EB6C5A" w:rsidRPr="00EB0F8B" w:rsidRDefault="00EB6C5A" w:rsidP="006427F1">
      <w:pPr>
        <w:pStyle w:val="Body"/>
        <w:tabs>
          <w:tab w:val="left" w:pos="851"/>
          <w:tab w:val="left" w:pos="1440"/>
        </w:tabs>
        <w:spacing w:line="276" w:lineRule="auto"/>
        <w:ind w:left="851" w:hanging="284"/>
        <w:jc w:val="both"/>
        <w:rPr>
          <w:rFonts w:eastAsia="Arial Narrow"/>
        </w:rPr>
      </w:pPr>
      <w:r w:rsidRPr="00EB0F8B">
        <w:t xml:space="preserve">NFP 24-301 </w:t>
      </w:r>
      <w:r w:rsidRPr="00EB0F8B">
        <w:tab/>
        <w:t>Metal windows and doors</w:t>
      </w:r>
    </w:p>
    <w:p w14:paraId="4BCF6F77" w14:textId="77777777" w:rsidR="00EB6C5A" w:rsidRPr="00EB0F8B" w:rsidRDefault="00EB6C5A" w:rsidP="006427F1">
      <w:pPr>
        <w:pStyle w:val="Body"/>
        <w:tabs>
          <w:tab w:val="left" w:pos="851"/>
          <w:tab w:val="left" w:pos="1440"/>
        </w:tabs>
        <w:spacing w:line="276" w:lineRule="auto"/>
        <w:ind w:left="851" w:hanging="284"/>
        <w:jc w:val="both"/>
        <w:rPr>
          <w:rFonts w:eastAsia="Arial Narrow"/>
        </w:rPr>
      </w:pPr>
      <w:r w:rsidRPr="00EB0F8B">
        <w:t xml:space="preserve">NFP 78-301 </w:t>
      </w:r>
      <w:r w:rsidRPr="00EB0F8B">
        <w:tab/>
        <w:t>and 401: Window glass</w:t>
      </w:r>
    </w:p>
    <w:p w14:paraId="6FF3F6B7" w14:textId="77777777" w:rsidR="00EB6C5A" w:rsidRPr="00EB0F8B" w:rsidRDefault="00EB6C5A" w:rsidP="006427F1">
      <w:pPr>
        <w:pStyle w:val="Body"/>
        <w:tabs>
          <w:tab w:val="left" w:pos="851"/>
          <w:tab w:val="left" w:pos="1440"/>
        </w:tabs>
        <w:spacing w:line="276" w:lineRule="auto"/>
        <w:ind w:left="851" w:hanging="284"/>
        <w:jc w:val="both"/>
        <w:rPr>
          <w:rFonts w:eastAsia="Arial Narrow"/>
        </w:rPr>
      </w:pPr>
      <w:r w:rsidRPr="00EB0F8B">
        <w:lastRenderedPageBreak/>
        <w:t xml:space="preserve">DTU No. 36 </w:t>
      </w:r>
      <w:r w:rsidRPr="00EB0F8B">
        <w:tab/>
        <w:t>Carpentry</w:t>
      </w:r>
    </w:p>
    <w:p w14:paraId="7D4CC1C3" w14:textId="77777777" w:rsidR="00EB6C5A" w:rsidRPr="00EB0F8B" w:rsidRDefault="00EB6C5A" w:rsidP="006427F1">
      <w:pPr>
        <w:pStyle w:val="Body"/>
        <w:tabs>
          <w:tab w:val="left" w:pos="851"/>
          <w:tab w:val="left" w:pos="1440"/>
        </w:tabs>
        <w:spacing w:line="276" w:lineRule="auto"/>
        <w:ind w:left="851" w:hanging="284"/>
        <w:jc w:val="both"/>
        <w:rPr>
          <w:rFonts w:eastAsia="Arial Narrow"/>
        </w:rPr>
      </w:pPr>
      <w:r w:rsidRPr="00EB0F8B">
        <w:t xml:space="preserve">DTU No. 39 </w:t>
      </w:r>
      <w:r w:rsidRPr="00EB0F8B">
        <w:tab/>
        <w:t>( ref . “AFNOR DTU P 78-201)</w:t>
      </w:r>
    </w:p>
    <w:p w14:paraId="04B25CA4" w14:textId="77777777" w:rsidR="00EB6C5A" w:rsidRPr="00EB0F8B" w:rsidRDefault="00EB6C5A" w:rsidP="006427F1">
      <w:pPr>
        <w:pStyle w:val="Body"/>
        <w:keepNext/>
        <w:spacing w:before="240" w:after="60" w:line="276" w:lineRule="auto"/>
        <w:jc w:val="both"/>
        <w:outlineLvl w:val="1"/>
        <w:rPr>
          <w:rFonts w:eastAsia="Arial Narrow"/>
          <w:b/>
          <w:bCs/>
        </w:rPr>
      </w:pPr>
      <w:r w:rsidRPr="00EB0F8B">
        <w:rPr>
          <w:b/>
          <w:bCs/>
        </w:rPr>
        <w:t>7.4 COORDINATION WITH THE DIFFERENT LOTS</w:t>
      </w:r>
    </w:p>
    <w:p w14:paraId="4998AA5D" w14:textId="77777777" w:rsidR="00EB6C5A" w:rsidRPr="00EB0F8B" w:rsidRDefault="00EB6C5A" w:rsidP="006427F1">
      <w:pPr>
        <w:pStyle w:val="Body"/>
        <w:spacing w:before="60" w:after="60" w:line="276" w:lineRule="auto"/>
        <w:jc w:val="both"/>
        <w:rPr>
          <w:rFonts w:eastAsia="Arial Narrow"/>
        </w:rPr>
      </w:pPr>
      <w:r w:rsidRPr="00EB0F8B">
        <w:t>The aluminum joinery contractor will submit to the Project Manager in 3 copies within the agreed deadlines the schedule of its interventions, the detailed plans of the works concerned by this trade, the samples and any document necessary for the other lots to determine the details of execution of their works and the dates of their interventions.</w:t>
      </w:r>
    </w:p>
    <w:p w14:paraId="00CC80C4" w14:textId="77777777" w:rsidR="00EB6C5A" w:rsidRPr="00EB0F8B" w:rsidRDefault="00EB6C5A" w:rsidP="006427F1">
      <w:pPr>
        <w:pStyle w:val="Body"/>
        <w:spacing w:line="276" w:lineRule="auto"/>
        <w:jc w:val="both"/>
        <w:rPr>
          <w:rFonts w:eastAsia="Arial Narrow"/>
        </w:rPr>
      </w:pPr>
    </w:p>
    <w:p w14:paraId="40747D8D" w14:textId="77777777" w:rsidR="00EB6C5A" w:rsidRPr="00EB0F8B" w:rsidRDefault="00EB6C5A" w:rsidP="006427F1">
      <w:pPr>
        <w:pStyle w:val="Body"/>
        <w:spacing w:line="276" w:lineRule="auto"/>
        <w:jc w:val="both"/>
        <w:rPr>
          <w:rFonts w:eastAsia="Arial Narrow"/>
        </w:rPr>
      </w:pPr>
    </w:p>
    <w:p w14:paraId="5001535A" w14:textId="77777777" w:rsidR="00EB6C5A" w:rsidRPr="00EB0F8B" w:rsidRDefault="00EB6C5A" w:rsidP="006427F1">
      <w:pPr>
        <w:pStyle w:val="Body"/>
        <w:spacing w:line="276" w:lineRule="auto"/>
        <w:jc w:val="both"/>
        <w:rPr>
          <w:rFonts w:eastAsia="Arial Narrow"/>
        </w:rPr>
      </w:pPr>
    </w:p>
    <w:p w14:paraId="5DE793C9" w14:textId="77777777" w:rsidR="00EB6C5A" w:rsidRPr="00EB0F8B" w:rsidRDefault="00EB6C5A" w:rsidP="006427F1">
      <w:pPr>
        <w:pStyle w:val="Body"/>
        <w:spacing w:line="276" w:lineRule="auto"/>
        <w:jc w:val="both"/>
        <w:rPr>
          <w:rFonts w:eastAsia="Arial Narrow"/>
        </w:rPr>
      </w:pPr>
      <w:r w:rsidRPr="00EB0F8B">
        <w:t>***END OF LOT***</w:t>
      </w:r>
    </w:p>
    <w:p w14:paraId="181D7C09" w14:textId="77777777" w:rsidR="00EB6C5A" w:rsidRPr="00EB0F8B" w:rsidRDefault="00EB6C5A" w:rsidP="006427F1">
      <w:pPr>
        <w:pStyle w:val="Body"/>
        <w:spacing w:line="276" w:lineRule="auto"/>
        <w:jc w:val="both"/>
        <w:sectPr w:rsidR="00EB6C5A" w:rsidRPr="00EB0F8B" w:rsidSect="00EB6C5A">
          <w:headerReference w:type="default" r:id="rId285"/>
          <w:pgSz w:w="11900" w:h="16840"/>
          <w:pgMar w:top="1417" w:right="1417" w:bottom="1417" w:left="1417" w:header="708" w:footer="707" w:gutter="0"/>
          <w:cols w:space="720"/>
        </w:sectPr>
      </w:pPr>
    </w:p>
    <w:p w14:paraId="3E2C1BF8" w14:textId="77777777" w:rsidR="00EB6C5A" w:rsidRPr="00EB0F8B" w:rsidRDefault="00EB6C5A" w:rsidP="006427F1">
      <w:pPr>
        <w:pStyle w:val="Heading1"/>
        <w:numPr>
          <w:ilvl w:val="0"/>
          <w:numId w:val="543"/>
        </w:numPr>
        <w:spacing w:before="120" w:after="120" w:line="276" w:lineRule="auto"/>
        <w:ind w:left="720"/>
        <w:jc w:val="both"/>
        <w:rPr>
          <w:rFonts w:ascii="Times New Roman" w:eastAsia="Arial Narrow" w:hAnsi="Times New Roman" w:cs="Times New Roman"/>
          <w:sz w:val="24"/>
        </w:rPr>
      </w:pPr>
      <w:bookmarkStart w:id="1266" w:name="_Toc198407819"/>
      <w:r w:rsidRPr="00EB0F8B">
        <w:rPr>
          <w:rFonts w:ascii="Times New Roman" w:hAnsi="Times New Roman" w:cs="Times New Roman"/>
          <w:sz w:val="24"/>
        </w:rPr>
        <w:lastRenderedPageBreak/>
        <w:t>METAL JOINERY - LOCKSMITHING</w:t>
      </w:r>
      <w:bookmarkEnd w:id="1266"/>
    </w:p>
    <w:p w14:paraId="3D39C37F"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9.1 </w:t>
      </w:r>
      <w:r w:rsidRPr="00EB0F8B">
        <w:rPr>
          <w:b/>
          <w:bCs/>
        </w:rPr>
        <w:tab/>
      </w:r>
      <w:r w:rsidRPr="00EB0F8B">
        <w:rPr>
          <w:b/>
          <w:bCs/>
          <w:u w:val="single"/>
          <w:lang w:val="de-DE"/>
        </w:rPr>
        <w:t>GENERAL SPECIFICATIONS</w:t>
      </w:r>
    </w:p>
    <w:p w14:paraId="6C0DC723" w14:textId="77777777" w:rsidR="00EB6C5A" w:rsidRPr="00EB0F8B" w:rsidRDefault="00EB6C5A" w:rsidP="006427F1">
      <w:pPr>
        <w:pStyle w:val="Body"/>
        <w:tabs>
          <w:tab w:val="left" w:pos="1134"/>
        </w:tabs>
        <w:spacing w:line="276" w:lineRule="auto"/>
        <w:jc w:val="both"/>
        <w:rPr>
          <w:rFonts w:eastAsia="Arial Narrow"/>
        </w:rPr>
      </w:pPr>
      <w:r w:rsidRPr="00EB0F8B">
        <w:t>The purpose of this Special Technical Specifications Book (CPTP) is to recall, for this lot, the reference texts and regulations, the quality and presentation of the equipment and materials used in the construction of the works and their implementation.</w:t>
      </w:r>
    </w:p>
    <w:p w14:paraId="679D680C" w14:textId="77777777" w:rsidR="00EB6C5A" w:rsidRPr="00EB0F8B" w:rsidRDefault="00EB6C5A" w:rsidP="006427F1">
      <w:pPr>
        <w:pStyle w:val="Body"/>
        <w:tabs>
          <w:tab w:val="left" w:pos="1134"/>
        </w:tabs>
        <w:spacing w:line="276" w:lineRule="auto"/>
        <w:jc w:val="both"/>
        <w:rPr>
          <w:rFonts w:eastAsia="Arial Narrow"/>
        </w:rPr>
      </w:pPr>
      <w:r w:rsidRPr="00EB0F8B">
        <w:t>The work includes the implementation of trade services and professionally manufactured work, including supply and installation, including all requirements to obtain “complete” works.</w:t>
      </w:r>
    </w:p>
    <w:p w14:paraId="1CAD8893" w14:textId="77777777" w:rsidR="00EB6C5A" w:rsidRPr="00EB0F8B" w:rsidRDefault="00EB6C5A" w:rsidP="006427F1">
      <w:pPr>
        <w:pStyle w:val="Body"/>
        <w:tabs>
          <w:tab w:val="left" w:pos="1134"/>
        </w:tabs>
        <w:spacing w:line="276" w:lineRule="auto"/>
        <w:jc w:val="both"/>
        <w:rPr>
          <w:rFonts w:eastAsia="Arial Narrow"/>
        </w:rPr>
      </w:pPr>
      <w:r w:rsidRPr="00EB0F8B">
        <w:t>The works, subject of this contract, including glazing and mirror work, as they appear on the graphic and written documents.</w:t>
      </w:r>
    </w:p>
    <w:p w14:paraId="485D3EAD" w14:textId="77777777" w:rsidR="00EB6C5A" w:rsidRPr="00EB0F8B" w:rsidRDefault="00EB6C5A" w:rsidP="006427F1">
      <w:pPr>
        <w:pStyle w:val="Body"/>
        <w:tabs>
          <w:tab w:val="left" w:pos="1134"/>
        </w:tabs>
        <w:spacing w:line="276" w:lineRule="auto"/>
        <w:jc w:val="both"/>
        <w:rPr>
          <w:rFonts w:eastAsia="Arial Narrow"/>
          <w:b/>
          <w:bCs/>
          <w:u w:val="single"/>
        </w:rPr>
      </w:pPr>
      <w:r w:rsidRPr="00EB0F8B">
        <w:rPr>
          <w:b/>
          <w:bCs/>
        </w:rPr>
        <w:t xml:space="preserve">9.2 </w:t>
      </w:r>
      <w:r w:rsidRPr="00EB0F8B">
        <w:rPr>
          <w:b/>
          <w:bCs/>
        </w:rPr>
        <w:tab/>
      </w:r>
      <w:r w:rsidRPr="00EB0F8B">
        <w:rPr>
          <w:b/>
          <w:bCs/>
          <w:u w:val="single"/>
        </w:rPr>
        <w:t>REFERENCE TEXT - REMINDER OF THE REGULATIONS</w:t>
      </w:r>
    </w:p>
    <w:p w14:paraId="3C3A536E"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9.2.1 METAL JOINERY - LOCKSMITHING</w:t>
      </w:r>
    </w:p>
    <w:p w14:paraId="249F81F9" w14:textId="77777777" w:rsidR="00EB6C5A" w:rsidRPr="00EB0F8B" w:rsidRDefault="00EB6C5A" w:rsidP="006427F1">
      <w:pPr>
        <w:pStyle w:val="Body"/>
        <w:tabs>
          <w:tab w:val="left" w:pos="1134"/>
        </w:tabs>
        <w:spacing w:line="276" w:lineRule="auto"/>
        <w:jc w:val="both"/>
        <w:rPr>
          <w:rFonts w:eastAsia="Arial Narrow"/>
        </w:rPr>
      </w:pPr>
      <w:r w:rsidRPr="00EB0F8B">
        <w:t>The Contractor shall carry out the works covered by the contract in compliance with the requirements defined by the DTU, the CSTB specifications, French standards, decrees, circulars, ordinances and in general all official French and Cameroonian documents relating to the works in force on the date of signature of the contract and in particular:</w:t>
      </w:r>
    </w:p>
    <w:p w14:paraId="1649ED39" w14:textId="77777777" w:rsidR="00EB6C5A" w:rsidRPr="00EB0F8B" w:rsidRDefault="00EB6C5A" w:rsidP="006427F1">
      <w:pPr>
        <w:pStyle w:val="Body"/>
        <w:tabs>
          <w:tab w:val="left" w:pos="1134"/>
        </w:tabs>
        <w:spacing w:line="276" w:lineRule="auto"/>
        <w:jc w:val="both"/>
        <w:rPr>
          <w:rFonts w:eastAsia="Arial Narrow"/>
        </w:rPr>
      </w:pPr>
      <w:r w:rsidRPr="00EB0F8B">
        <w:t>- calculation rules for metal constructions CM 66</w:t>
      </w:r>
    </w:p>
    <w:p w14:paraId="2D1E6D4A" w14:textId="77777777" w:rsidR="00EB6C5A" w:rsidRPr="00EB0F8B" w:rsidRDefault="00EB6C5A" w:rsidP="006427F1">
      <w:pPr>
        <w:pStyle w:val="Body"/>
        <w:tabs>
          <w:tab w:val="left" w:pos="1134"/>
        </w:tabs>
        <w:spacing w:line="276" w:lineRule="auto"/>
        <w:jc w:val="both"/>
        <w:rPr>
          <w:rFonts w:eastAsia="Arial Narrow"/>
        </w:rPr>
      </w:pPr>
      <w:r w:rsidRPr="00EB0F8B">
        <w:t>- DTU n° 32.1 specifications applicable to metal construction work published by the CSTB, delivery 68, notebook 575 of June 1964</w:t>
      </w:r>
    </w:p>
    <w:p w14:paraId="03537199" w14:textId="77777777" w:rsidR="00EB6C5A" w:rsidRPr="00EB0F8B" w:rsidRDefault="00EB6C5A" w:rsidP="006427F1">
      <w:pPr>
        <w:pStyle w:val="Body"/>
        <w:tabs>
          <w:tab w:val="left" w:pos="1134"/>
        </w:tabs>
        <w:spacing w:line="276" w:lineRule="auto"/>
        <w:jc w:val="both"/>
        <w:rPr>
          <w:rFonts w:eastAsia="Arial Narrow"/>
        </w:rPr>
      </w:pPr>
      <w:r w:rsidRPr="00EB0F8B">
        <w:t>- DTU No. 32.2 specifications applicable to metal construction work and aluminium alloy works published by the CSTB, delivery 85, notebook 741 of April 1967, and addendum No. 1 to the specifications, delivery 124 notebook 1073 of November 1971, and addendum No. 2 delivery 141, notebook 1201 of September 1973.</w:t>
      </w:r>
    </w:p>
    <w:p w14:paraId="3339B986" w14:textId="77777777" w:rsidR="00EB6C5A" w:rsidRPr="00EB0F8B" w:rsidRDefault="00EB6C5A" w:rsidP="006427F1">
      <w:pPr>
        <w:pStyle w:val="Body"/>
        <w:tabs>
          <w:tab w:val="left" w:pos="1134"/>
        </w:tabs>
        <w:spacing w:line="276" w:lineRule="auto"/>
        <w:jc w:val="both"/>
        <w:rPr>
          <w:rFonts w:eastAsia="Arial Narrow"/>
        </w:rPr>
      </w:pPr>
      <w:r w:rsidRPr="00EB0F8B">
        <w:t>All guardrails will comply with the specifications of standard NFP 01.012.</w:t>
      </w:r>
    </w:p>
    <w:p w14:paraId="488F1356" w14:textId="77777777" w:rsidR="00EB6C5A" w:rsidRPr="00EB0F8B" w:rsidRDefault="00EB6C5A" w:rsidP="006427F1">
      <w:pPr>
        <w:pStyle w:val="Body"/>
        <w:tabs>
          <w:tab w:val="left" w:pos="1134"/>
        </w:tabs>
        <w:spacing w:line="276" w:lineRule="auto"/>
        <w:jc w:val="both"/>
        <w:rPr>
          <w:rFonts w:eastAsia="Arial Narrow"/>
        </w:rPr>
      </w:pPr>
    </w:p>
    <w:p w14:paraId="33E5A9ED"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9.2.2 GLAZING</w:t>
      </w:r>
    </w:p>
    <w:p w14:paraId="0CB4C137" w14:textId="77777777" w:rsidR="00EB6C5A" w:rsidRPr="00EB0F8B" w:rsidRDefault="00EB6C5A" w:rsidP="006427F1">
      <w:pPr>
        <w:pStyle w:val="Body"/>
        <w:tabs>
          <w:tab w:val="left" w:pos="1134"/>
        </w:tabs>
        <w:spacing w:line="276" w:lineRule="auto"/>
        <w:jc w:val="both"/>
        <w:rPr>
          <w:rFonts w:eastAsia="Arial Narrow"/>
        </w:rPr>
      </w:pPr>
      <w:r w:rsidRPr="00EB0F8B">
        <w:t>The reference organizations are as follows:</w:t>
      </w:r>
    </w:p>
    <w:p w14:paraId="0D6525D6" w14:textId="77777777" w:rsidR="00EB6C5A" w:rsidRPr="00EB0F8B" w:rsidRDefault="00EB6C5A" w:rsidP="006427F1">
      <w:pPr>
        <w:pStyle w:val="Body"/>
        <w:tabs>
          <w:tab w:val="left" w:pos="1134"/>
        </w:tabs>
        <w:spacing w:line="276" w:lineRule="auto"/>
        <w:jc w:val="both"/>
        <w:rPr>
          <w:rFonts w:eastAsia="Arial Narrow"/>
        </w:rPr>
      </w:pPr>
      <w:r w:rsidRPr="00EB0F8B">
        <w:t>- prescriptions defined by the CSTB</w:t>
      </w:r>
    </w:p>
    <w:p w14:paraId="7C6947D3" w14:textId="77777777" w:rsidR="00EB6C5A" w:rsidRPr="00EB0F8B" w:rsidRDefault="00EB6C5A" w:rsidP="006427F1">
      <w:pPr>
        <w:pStyle w:val="Body"/>
        <w:tabs>
          <w:tab w:val="left" w:pos="1134"/>
        </w:tabs>
        <w:spacing w:line="276" w:lineRule="auto"/>
        <w:jc w:val="both"/>
        <w:rPr>
          <w:rFonts w:eastAsia="Arial Narrow"/>
        </w:rPr>
      </w:pPr>
      <w:r w:rsidRPr="00EB0F8B">
        <w:t>- DTU 39.1 Glazing</w:t>
      </w:r>
    </w:p>
    <w:p w14:paraId="6DF5559F" w14:textId="77777777" w:rsidR="00EB6C5A" w:rsidRPr="00EB0F8B" w:rsidRDefault="00EB6C5A" w:rsidP="006427F1">
      <w:pPr>
        <w:pStyle w:val="Body"/>
        <w:tabs>
          <w:tab w:val="left" w:pos="1134"/>
        </w:tabs>
        <w:spacing w:line="276" w:lineRule="auto"/>
        <w:jc w:val="both"/>
        <w:rPr>
          <w:rFonts w:eastAsia="Arial Narrow"/>
        </w:rPr>
      </w:pPr>
      <w:r w:rsidRPr="00EB0F8B">
        <w:t>- DTU 39.4 Mirrors and Glazing in thick glass</w:t>
      </w:r>
    </w:p>
    <w:p w14:paraId="77E2AB38" w14:textId="77777777" w:rsidR="00EB6C5A" w:rsidRPr="00EB0F8B" w:rsidRDefault="00EB6C5A" w:rsidP="006427F1">
      <w:pPr>
        <w:pStyle w:val="Body"/>
        <w:tabs>
          <w:tab w:val="left" w:pos="1134"/>
        </w:tabs>
        <w:spacing w:line="276" w:lineRule="auto"/>
        <w:jc w:val="both"/>
        <w:rPr>
          <w:rFonts w:eastAsia="Arial Narrow"/>
        </w:rPr>
      </w:pPr>
      <w:r w:rsidRPr="00EB0F8B">
        <w:t>- standards and in general all official documents in force on the date of signing of the contracts.</w:t>
      </w:r>
    </w:p>
    <w:p w14:paraId="4DCF8A4A" w14:textId="77777777" w:rsidR="00EB6C5A" w:rsidRPr="00EB0F8B" w:rsidRDefault="00EB6C5A" w:rsidP="006427F1">
      <w:pPr>
        <w:pStyle w:val="Body"/>
        <w:tabs>
          <w:tab w:val="left" w:pos="1134"/>
        </w:tabs>
        <w:spacing w:line="276" w:lineRule="auto"/>
        <w:jc w:val="both"/>
        <w:rPr>
          <w:rFonts w:eastAsia="Arial Narrow"/>
        </w:rPr>
      </w:pPr>
      <w:r w:rsidRPr="00EB0F8B">
        <w:t>This document refers only to the CSTB Technical Specifications Book, the AFNOR standards and the UNP specifications being recalled in the requirements of these books.</w:t>
      </w:r>
    </w:p>
    <w:p w14:paraId="2DF917F8" w14:textId="77777777" w:rsidR="00EB6C5A" w:rsidRPr="00EB0F8B" w:rsidRDefault="00EB6C5A" w:rsidP="006427F1">
      <w:pPr>
        <w:pStyle w:val="Body"/>
        <w:tabs>
          <w:tab w:val="left" w:pos="1134"/>
        </w:tabs>
        <w:spacing w:line="276" w:lineRule="auto"/>
        <w:jc w:val="both"/>
        <w:rPr>
          <w:rFonts w:eastAsia="Arial Narrow"/>
        </w:rPr>
      </w:pPr>
      <w:r w:rsidRPr="00EB0F8B">
        <w:t>Furthermore, the technical rules and services of the manufacturers will be taken into account.</w:t>
      </w:r>
    </w:p>
    <w:p w14:paraId="48194BD3"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9.3 </w:t>
      </w:r>
      <w:r w:rsidRPr="00EB0F8B">
        <w:rPr>
          <w:b/>
          <w:bCs/>
        </w:rPr>
        <w:tab/>
      </w:r>
      <w:r w:rsidRPr="00EB0F8B">
        <w:rPr>
          <w:b/>
          <w:bCs/>
          <w:u w:val="single"/>
        </w:rPr>
        <w:t>QUALITY AND PRESENTATION OF MATERIALS</w:t>
      </w:r>
    </w:p>
    <w:p w14:paraId="0D7EC97A"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9.3.1 </w:t>
      </w:r>
      <w:r w:rsidRPr="00EB0F8B">
        <w:rPr>
          <w:b/>
          <w:bCs/>
        </w:rPr>
        <w:tab/>
        <w:t>STEEL</w:t>
      </w:r>
    </w:p>
    <w:p w14:paraId="54040F68" w14:textId="77777777" w:rsidR="00EB6C5A" w:rsidRPr="00EB0F8B" w:rsidRDefault="00EB6C5A" w:rsidP="006427F1">
      <w:pPr>
        <w:pStyle w:val="Body"/>
        <w:tabs>
          <w:tab w:val="left" w:pos="1134"/>
        </w:tabs>
        <w:spacing w:line="276" w:lineRule="auto"/>
        <w:jc w:val="both"/>
        <w:rPr>
          <w:rFonts w:eastAsia="Arial Narrow"/>
        </w:rPr>
      </w:pPr>
      <w:r w:rsidRPr="00EB0F8B">
        <w:t>The steels used will be of the "merchant rolled" category, sheet metal and all metalwork profiles or square steel tubes. Rectangular or thin welded round, SN series for metalwork work.</w:t>
      </w:r>
    </w:p>
    <w:p w14:paraId="3ACFEA90" w14:textId="77777777" w:rsidR="00EB6C5A" w:rsidRPr="00EB0F8B" w:rsidRDefault="00EB6C5A" w:rsidP="006427F1">
      <w:pPr>
        <w:pStyle w:val="Body"/>
        <w:tabs>
          <w:tab w:val="left" w:pos="1134"/>
        </w:tabs>
        <w:spacing w:line="276" w:lineRule="auto"/>
        <w:jc w:val="both"/>
        <w:rPr>
          <w:rFonts w:eastAsia="Arial Narrow"/>
        </w:rPr>
      </w:pPr>
      <w:r w:rsidRPr="00EB0F8B">
        <w:t>The rolled products used must comply with approved French standard specifications (class A metallurgy).</w:t>
      </w:r>
    </w:p>
    <w:p w14:paraId="556671B9"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9.3.2 </w:t>
      </w:r>
      <w:r w:rsidRPr="00EB0F8B">
        <w:rPr>
          <w:b/>
          <w:bCs/>
        </w:rPr>
        <w:tab/>
        <w:t>LIGHT ALLOYS</w:t>
      </w:r>
    </w:p>
    <w:p w14:paraId="5625B71F"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The profiles will be made of extruded light alloy, of a standardized type with a copper content of less than 0.2%. The models are subject to the approval of the Project Manager for all hardware parts. Whatever they are, they must be admitted to the SNFQ or NF, SNFQ hallmarks.</w:t>
      </w:r>
    </w:p>
    <w:p w14:paraId="7FEF1632"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9.3.3 </w:t>
      </w:r>
      <w:r w:rsidRPr="00EB0F8B">
        <w:rPr>
          <w:b/>
          <w:bCs/>
        </w:rPr>
        <w:tab/>
        <w:t>PROTECTION</w:t>
      </w:r>
    </w:p>
    <w:p w14:paraId="123378A0" w14:textId="77777777" w:rsidR="00EB6C5A" w:rsidRPr="00EB0F8B" w:rsidRDefault="00EB6C5A" w:rsidP="006427F1">
      <w:pPr>
        <w:pStyle w:val="Body"/>
        <w:tabs>
          <w:tab w:val="left" w:pos="1134"/>
        </w:tabs>
        <w:spacing w:line="276" w:lineRule="auto"/>
        <w:jc w:val="both"/>
        <w:rPr>
          <w:rFonts w:eastAsia="Arial Narrow"/>
        </w:rPr>
      </w:pPr>
      <w:r w:rsidRPr="00EB0F8B">
        <w:t>All steelwork will be delivered with protection:</w:t>
      </w:r>
    </w:p>
    <w:p w14:paraId="5BA73A5C" w14:textId="77777777" w:rsidR="00EB6C5A" w:rsidRPr="00EB0F8B" w:rsidRDefault="00EB6C5A" w:rsidP="006427F1">
      <w:pPr>
        <w:pStyle w:val="Body"/>
        <w:tabs>
          <w:tab w:val="left" w:pos="1134"/>
        </w:tabs>
        <w:spacing w:line="276" w:lineRule="auto"/>
        <w:jc w:val="both"/>
        <w:rPr>
          <w:rFonts w:eastAsia="Arial Narrow"/>
        </w:rPr>
      </w:pPr>
      <w:r w:rsidRPr="00EB0F8B">
        <w:t>- either by application after degreasing and descaling of a primer coat with a high zinc content</w:t>
      </w:r>
    </w:p>
    <w:p w14:paraId="3976CA04" w14:textId="77777777" w:rsidR="00EB6C5A" w:rsidRPr="00EB0F8B" w:rsidRDefault="00EB6C5A" w:rsidP="006427F1">
      <w:pPr>
        <w:pStyle w:val="Body"/>
        <w:tabs>
          <w:tab w:val="left" w:pos="1134"/>
        </w:tabs>
        <w:spacing w:line="276" w:lineRule="auto"/>
        <w:jc w:val="both"/>
        <w:rPr>
          <w:rFonts w:eastAsia="Arial Narrow"/>
        </w:rPr>
      </w:pPr>
      <w:r w:rsidRPr="00EB0F8B">
        <w:t>- either by 40 micron hot-dip galvanizing.</w:t>
      </w:r>
    </w:p>
    <w:p w14:paraId="1D30D931" w14:textId="77777777" w:rsidR="00EB6C5A" w:rsidRPr="00EB0F8B" w:rsidRDefault="00EB6C5A" w:rsidP="006427F1">
      <w:pPr>
        <w:pStyle w:val="Body"/>
        <w:tabs>
          <w:tab w:val="left" w:pos="1134"/>
        </w:tabs>
        <w:spacing w:line="276" w:lineRule="auto"/>
        <w:jc w:val="both"/>
        <w:rPr>
          <w:rFonts w:eastAsia="Arial Narrow"/>
        </w:rPr>
      </w:pPr>
      <w:r w:rsidRPr="00EB0F8B">
        <w:t>This treatment will be carried out after welding.</w:t>
      </w:r>
    </w:p>
    <w:p w14:paraId="7608E931" w14:textId="77777777" w:rsidR="00EB6C5A" w:rsidRPr="00EB0F8B" w:rsidRDefault="00EB6C5A" w:rsidP="006427F1">
      <w:pPr>
        <w:pStyle w:val="Body"/>
        <w:tabs>
          <w:tab w:val="left" w:pos="1134"/>
        </w:tabs>
        <w:spacing w:line="276" w:lineRule="auto"/>
        <w:jc w:val="both"/>
        <w:rPr>
          <w:rFonts w:eastAsia="Arial Narrow"/>
        </w:rPr>
      </w:pPr>
      <w:r w:rsidRPr="00EB0F8B">
        <w:t>For screwed elements, these will be assembled and adjusted in a dry fit, disassembled, treated and screwed back in place with stainless steel screws, bolts or nuts.</w:t>
      </w:r>
    </w:p>
    <w:p w14:paraId="4EE6E613" w14:textId="77777777" w:rsidR="00EB6C5A" w:rsidRPr="00EB0F8B" w:rsidRDefault="00EB6C5A" w:rsidP="006427F1">
      <w:pPr>
        <w:pStyle w:val="Body"/>
        <w:tabs>
          <w:tab w:val="left" w:pos="1134"/>
        </w:tabs>
        <w:spacing w:line="276" w:lineRule="auto"/>
        <w:jc w:val="both"/>
        <w:rPr>
          <w:rFonts w:eastAsia="Arial Narrow"/>
        </w:rPr>
      </w:pPr>
      <w:r w:rsidRPr="00EB0F8B">
        <w:t>Before painting, all works will be received. Those whose protection has been damaged, even partially, will be removed and returned for processing.</w:t>
      </w:r>
    </w:p>
    <w:p w14:paraId="0B1548B0" w14:textId="77777777" w:rsidR="00EB6C5A" w:rsidRPr="00EB0F8B" w:rsidRDefault="00EB6C5A" w:rsidP="006427F1">
      <w:pPr>
        <w:pStyle w:val="Body"/>
        <w:tabs>
          <w:tab w:val="left" w:pos="1134"/>
        </w:tabs>
        <w:spacing w:line="276" w:lineRule="auto"/>
        <w:jc w:val="both"/>
        <w:rPr>
          <w:rFonts w:eastAsia="Arial Narrow"/>
        </w:rPr>
      </w:pPr>
      <w:r w:rsidRPr="00EB0F8B">
        <w:t>Light alloy works will be treated by anodic oxidation of 20 to 25 microns (class 20, AWAA label).</w:t>
      </w:r>
    </w:p>
    <w:p w14:paraId="4A923CFD"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9.3.4 </w:t>
      </w:r>
      <w:r w:rsidRPr="00EB0F8B">
        <w:rPr>
          <w:b/>
          <w:bCs/>
        </w:rPr>
        <w:tab/>
        <w:t>SPECIAL REQUIREMENTS FOR HARDWARE</w:t>
      </w:r>
    </w:p>
    <w:p w14:paraId="673A8076" w14:textId="77777777" w:rsidR="00EB6C5A" w:rsidRPr="00EB0F8B" w:rsidRDefault="00EB6C5A" w:rsidP="006427F1">
      <w:pPr>
        <w:pStyle w:val="Body"/>
        <w:tabs>
          <w:tab w:val="left" w:pos="1134"/>
        </w:tabs>
        <w:spacing w:line="276" w:lineRule="auto"/>
        <w:jc w:val="both"/>
        <w:rPr>
          <w:rFonts w:eastAsia="Arial Narrow"/>
        </w:rPr>
      </w:pPr>
      <w:r w:rsidRPr="00EB0F8B">
        <w:t>The Contractor's attention is drawn to the supply of hardware: locks, hinges, handles, anchoring brackets, etc., which must be of first quality, resistant and perfectly installed.</w:t>
      </w:r>
    </w:p>
    <w:p w14:paraId="4A5F24CE" w14:textId="77777777" w:rsidR="00EB6C5A" w:rsidRPr="00EB0F8B" w:rsidRDefault="00EB6C5A" w:rsidP="006427F1">
      <w:pPr>
        <w:pStyle w:val="Body"/>
        <w:tabs>
          <w:tab w:val="left" w:pos="1134"/>
        </w:tabs>
        <w:spacing w:line="276" w:lineRule="auto"/>
        <w:jc w:val="both"/>
        <w:rPr>
          <w:rFonts w:eastAsia="Arial Narrow"/>
        </w:rPr>
      </w:pPr>
      <w:r w:rsidRPr="00EB0F8B">
        <w:t>Given the high degree of ambient humidity, all hardware parts will be effectively protected against corrosion, even hidden parts, either by 40 micron hot anodic deposition or by passivation.</w:t>
      </w:r>
    </w:p>
    <w:p w14:paraId="3F13C8EE" w14:textId="77777777" w:rsidR="00EB6C5A" w:rsidRPr="00EB0F8B" w:rsidRDefault="00EB6C5A" w:rsidP="006427F1">
      <w:pPr>
        <w:pStyle w:val="Body"/>
        <w:tabs>
          <w:tab w:val="left" w:pos="1134"/>
        </w:tabs>
        <w:spacing w:line="276" w:lineRule="auto"/>
        <w:jc w:val="both"/>
        <w:rPr>
          <w:rFonts w:eastAsia="Arial Narrow"/>
        </w:rPr>
      </w:pPr>
      <w:r w:rsidRPr="00EB0F8B">
        <w:t>Models will be submitted for approval to the Project Manager for all hardware parts. Whatever they are, they must be admitted to the SNFQ or NF, SNFQ hallmark.</w:t>
      </w:r>
    </w:p>
    <w:p w14:paraId="751020FC" w14:textId="77777777" w:rsidR="00EB6C5A" w:rsidRPr="00EB0F8B" w:rsidRDefault="00EB6C5A" w:rsidP="006427F1">
      <w:pPr>
        <w:pStyle w:val="Body"/>
        <w:tabs>
          <w:tab w:val="left" w:pos="1134"/>
        </w:tabs>
        <w:spacing w:line="276" w:lineRule="auto"/>
        <w:jc w:val="both"/>
        <w:rPr>
          <w:rFonts w:eastAsia="Arial Narrow"/>
        </w:rPr>
      </w:pPr>
      <w:r w:rsidRPr="00EB0F8B">
        <w:t>The mortise locks and latches must have a minimum 14 mm thick partition, brass key, and steel faceplate.</w:t>
      </w:r>
    </w:p>
    <w:p w14:paraId="06CE4B2D" w14:textId="77777777" w:rsidR="00EB6C5A" w:rsidRPr="00EB0F8B" w:rsidRDefault="00EB6C5A" w:rsidP="006427F1">
      <w:pPr>
        <w:pStyle w:val="Body"/>
        <w:tabs>
          <w:tab w:val="left" w:pos="1134"/>
        </w:tabs>
        <w:spacing w:line="276" w:lineRule="auto"/>
        <w:jc w:val="both"/>
        <w:rPr>
          <w:rFonts w:eastAsia="Arial Narrow"/>
        </w:rPr>
      </w:pPr>
      <w:r w:rsidRPr="00EB0F8B">
        <w:t>The surface-mounted locks and latches will have a removable steel case and bronze key.</w:t>
      </w:r>
    </w:p>
    <w:p w14:paraId="3326B8EB" w14:textId="77777777" w:rsidR="00EB6C5A" w:rsidRPr="00EB0F8B" w:rsidRDefault="00EB6C5A" w:rsidP="006427F1">
      <w:pPr>
        <w:pStyle w:val="Body"/>
        <w:tabs>
          <w:tab w:val="left" w:pos="1134"/>
        </w:tabs>
        <w:spacing w:line="276" w:lineRule="auto"/>
        <w:jc w:val="both"/>
        <w:rPr>
          <w:rFonts w:eastAsia="Arial Narrow"/>
        </w:rPr>
      </w:pPr>
      <w:r w:rsidRPr="00EB0F8B">
        <w:t>The crutches will be of the type with solid entry plates in chrome-plated brass.</w:t>
      </w:r>
    </w:p>
    <w:p w14:paraId="6F90D25B" w14:textId="77777777" w:rsidR="00EB6C5A" w:rsidRPr="00EB0F8B" w:rsidRDefault="00EB6C5A" w:rsidP="006427F1">
      <w:pPr>
        <w:pStyle w:val="Body"/>
        <w:tabs>
          <w:tab w:val="left" w:pos="1134"/>
        </w:tabs>
        <w:spacing w:line="276" w:lineRule="auto"/>
        <w:jc w:val="both"/>
        <w:rPr>
          <w:rFonts w:eastAsia="Arial Narrow"/>
        </w:rPr>
      </w:pPr>
      <w:r w:rsidRPr="00EB0F8B">
        <w:t>The built-in lock barrels will also be chrome-plated.</w:t>
      </w:r>
    </w:p>
    <w:p w14:paraId="21E2D5BC" w14:textId="77777777" w:rsidR="00EB6C5A" w:rsidRPr="00EB0F8B" w:rsidRDefault="00EB6C5A" w:rsidP="006427F1">
      <w:pPr>
        <w:pStyle w:val="Body"/>
        <w:tabs>
          <w:tab w:val="left" w:pos="1134"/>
        </w:tabs>
        <w:spacing w:line="276" w:lineRule="auto"/>
        <w:jc w:val="both"/>
        <w:rPr>
          <w:rFonts w:eastAsia="Arial Narrow"/>
        </w:rPr>
      </w:pPr>
      <w:r w:rsidRPr="00EB0F8B">
        <w:rPr>
          <w:b/>
          <w:bCs/>
          <w:lang w:val="pt-PT"/>
        </w:rPr>
        <w:t xml:space="preserve">9.3.5 </w:t>
      </w:r>
      <w:r w:rsidRPr="00EB0F8B">
        <w:rPr>
          <w:b/>
          <w:bCs/>
          <w:lang w:val="pt-PT"/>
        </w:rPr>
        <w:tab/>
        <w:t>SAMPLES</w:t>
      </w:r>
    </w:p>
    <w:p w14:paraId="162E5DB3" w14:textId="77777777" w:rsidR="00EB6C5A" w:rsidRPr="00EB0F8B" w:rsidRDefault="00EB6C5A" w:rsidP="006427F1">
      <w:pPr>
        <w:pStyle w:val="Body"/>
        <w:tabs>
          <w:tab w:val="left" w:pos="1134"/>
        </w:tabs>
        <w:spacing w:line="276" w:lineRule="auto"/>
        <w:jc w:val="both"/>
        <w:rPr>
          <w:rFonts w:eastAsia="Arial Narrow"/>
        </w:rPr>
      </w:pPr>
      <w:r w:rsidRPr="00EB0F8B">
        <w:t>The Contractor shall also provide the Project Manager with a detailed and complete specification of all items of the proposed hardware, indicating the source, and attaching a sample conforming to the requirements of the program.</w:t>
      </w:r>
    </w:p>
    <w:p w14:paraId="0BCD4BAF" w14:textId="77777777" w:rsidR="00EB6C5A" w:rsidRPr="00EB0F8B" w:rsidRDefault="00EB6C5A" w:rsidP="006427F1">
      <w:pPr>
        <w:pStyle w:val="Body"/>
        <w:tabs>
          <w:tab w:val="left" w:pos="1134"/>
        </w:tabs>
        <w:spacing w:line="276" w:lineRule="auto"/>
        <w:jc w:val="both"/>
        <w:rPr>
          <w:rFonts w:eastAsia="Arial Narrow"/>
        </w:rPr>
      </w:pPr>
      <w:r w:rsidRPr="00EB0F8B">
        <w:t>Samples will be kept as evidence of the agreed service after agreement from the Project Manager.</w:t>
      </w:r>
    </w:p>
    <w:p w14:paraId="5DDD4021"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9.3.6 </w:t>
      </w:r>
      <w:r w:rsidRPr="00EB0F8B">
        <w:rPr>
          <w:b/>
          <w:bCs/>
          <w:lang w:val="de-DE"/>
        </w:rPr>
        <w:tab/>
        <w:t>GLAZING</w:t>
      </w:r>
    </w:p>
    <w:p w14:paraId="0BF21DBD" w14:textId="77777777" w:rsidR="00EB6C5A" w:rsidRPr="00EB0F8B" w:rsidRDefault="00EB6C5A" w:rsidP="006427F1">
      <w:pPr>
        <w:pStyle w:val="Body"/>
        <w:tabs>
          <w:tab w:val="left" w:pos="1134"/>
        </w:tabs>
        <w:spacing w:line="276" w:lineRule="auto"/>
        <w:jc w:val="both"/>
        <w:rPr>
          <w:rFonts w:eastAsia="Arial Narrow"/>
        </w:rPr>
      </w:pPr>
      <w:r w:rsidRPr="00EB0F8B">
        <w:t>The materials used must comply with current standards:</w:t>
      </w:r>
    </w:p>
    <w:p w14:paraId="626B96C7" w14:textId="77777777" w:rsidR="00EB6C5A" w:rsidRPr="00EB0F8B" w:rsidRDefault="00EB6C5A" w:rsidP="006427F1">
      <w:pPr>
        <w:pStyle w:val="Body"/>
        <w:tabs>
          <w:tab w:val="left" w:pos="1134"/>
        </w:tabs>
        <w:spacing w:line="276" w:lineRule="auto"/>
        <w:jc w:val="both"/>
        <w:rPr>
          <w:rFonts w:eastAsia="Arial Narrow"/>
        </w:rPr>
      </w:pPr>
      <w:r w:rsidRPr="00EB0F8B">
        <w:t>- NFB 30.001: terminology of glass defects</w:t>
      </w:r>
    </w:p>
    <w:p w14:paraId="54843632" w14:textId="77777777" w:rsidR="00EB6C5A" w:rsidRPr="00EB0F8B" w:rsidRDefault="00EB6C5A" w:rsidP="006427F1">
      <w:pPr>
        <w:pStyle w:val="Body"/>
        <w:tabs>
          <w:tab w:val="left" w:pos="1134"/>
        </w:tabs>
        <w:spacing w:line="276" w:lineRule="auto"/>
        <w:jc w:val="both"/>
        <w:rPr>
          <w:rFonts w:eastAsia="Arial Narrow"/>
        </w:rPr>
      </w:pPr>
      <w:r w:rsidRPr="00EB0F8B">
        <w:t>- NFB 32.001: windows, glass and mirrors: terminology</w:t>
      </w:r>
    </w:p>
    <w:p w14:paraId="6F1FF733" w14:textId="77777777" w:rsidR="00EB6C5A" w:rsidRPr="00EB0F8B" w:rsidRDefault="00EB6C5A" w:rsidP="006427F1">
      <w:pPr>
        <w:pStyle w:val="Body"/>
        <w:tabs>
          <w:tab w:val="left" w:pos="1134"/>
        </w:tabs>
        <w:spacing w:line="276" w:lineRule="auto"/>
        <w:jc w:val="both"/>
        <w:rPr>
          <w:rFonts w:eastAsia="Arial Narrow"/>
        </w:rPr>
      </w:pPr>
      <w:r w:rsidRPr="00EB0F8B">
        <w:t>- NFB 32.500: safety glass: terminology, classification, thickness</w:t>
      </w:r>
    </w:p>
    <w:p w14:paraId="385B53F7" w14:textId="77777777" w:rsidR="00EB6C5A" w:rsidRPr="00EB0F8B" w:rsidRDefault="00EB6C5A" w:rsidP="006427F1">
      <w:pPr>
        <w:pStyle w:val="Body"/>
        <w:tabs>
          <w:tab w:val="left" w:pos="1134"/>
        </w:tabs>
        <w:spacing w:line="276" w:lineRule="auto"/>
        <w:jc w:val="both"/>
        <w:rPr>
          <w:rFonts w:eastAsia="Arial Narrow"/>
        </w:rPr>
      </w:pPr>
      <w:r w:rsidRPr="00EB0F8B">
        <w:t>- NFP 78.301: glazing glass: qualities</w:t>
      </w:r>
    </w:p>
    <w:p w14:paraId="22B10F10" w14:textId="77777777" w:rsidR="00EB6C5A" w:rsidRPr="00EB0F8B" w:rsidRDefault="00EB6C5A" w:rsidP="006427F1">
      <w:pPr>
        <w:pStyle w:val="Body"/>
        <w:tabs>
          <w:tab w:val="left" w:pos="1134"/>
        </w:tabs>
        <w:spacing w:line="276" w:lineRule="auto"/>
        <w:jc w:val="both"/>
        <w:rPr>
          <w:rFonts w:eastAsia="Arial Narrow"/>
        </w:rPr>
      </w:pPr>
      <w:r w:rsidRPr="00EB0F8B">
        <w:t>- NFP 78.401: glazing glass: dimensions.</w:t>
      </w:r>
    </w:p>
    <w:p w14:paraId="7D9B949A"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9.4 </w:t>
      </w:r>
      <w:r w:rsidRPr="00EB0F8B">
        <w:rPr>
          <w:b/>
          <w:bCs/>
        </w:rPr>
        <w:tab/>
      </w:r>
      <w:r w:rsidRPr="00EB0F8B">
        <w:rPr>
          <w:b/>
          <w:bCs/>
          <w:u w:val="single"/>
        </w:rPr>
        <w:t>IMPLEMENTATION OF METAL JOINERY - LOCKSMITHING</w:t>
      </w:r>
    </w:p>
    <w:p w14:paraId="54A0D633" w14:textId="77777777" w:rsidR="00EB6C5A" w:rsidRPr="00EB0F8B" w:rsidRDefault="00EB6C5A" w:rsidP="006427F1">
      <w:pPr>
        <w:pStyle w:val="Body"/>
        <w:tabs>
          <w:tab w:val="left" w:pos="1134"/>
        </w:tabs>
        <w:spacing w:line="276" w:lineRule="auto"/>
        <w:jc w:val="both"/>
        <w:rPr>
          <w:rFonts w:eastAsia="Arial Narrow"/>
        </w:rPr>
      </w:pPr>
      <w:r w:rsidRPr="00EB0F8B">
        <w:t>The profiles will be perfectly straightened and planed, the sheets leveled.</w:t>
      </w:r>
    </w:p>
    <w:p w14:paraId="39463EEA"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The welds, by whatever means they are carried out, will be perfectly smoothed and ground, even on site.</w:t>
      </w:r>
    </w:p>
    <w:p w14:paraId="56E86F6C" w14:textId="77777777" w:rsidR="00EB6C5A" w:rsidRPr="00EB0F8B" w:rsidRDefault="00EB6C5A" w:rsidP="006427F1">
      <w:pPr>
        <w:pStyle w:val="Body"/>
        <w:tabs>
          <w:tab w:val="left" w:pos="1134"/>
        </w:tabs>
        <w:spacing w:line="276" w:lineRule="auto"/>
        <w:jc w:val="both"/>
        <w:rPr>
          <w:rFonts w:eastAsia="Arial Narrow"/>
        </w:rPr>
      </w:pPr>
      <w:r w:rsidRPr="00EB0F8B">
        <w:t>Screw fixings will be carried out for elements having at least 2 mm for the part to be screwed and 4 mm for the threaded part.</w:t>
      </w:r>
    </w:p>
    <w:p w14:paraId="2E0768F6" w14:textId="77777777" w:rsidR="00EB6C5A" w:rsidRPr="00EB0F8B" w:rsidRDefault="00EB6C5A" w:rsidP="006427F1">
      <w:pPr>
        <w:pStyle w:val="Body"/>
        <w:tabs>
          <w:tab w:val="left" w:pos="1134"/>
        </w:tabs>
        <w:spacing w:line="276" w:lineRule="auto"/>
        <w:jc w:val="both"/>
        <w:rPr>
          <w:rFonts w:eastAsia="Arial Narrow"/>
        </w:rPr>
      </w:pPr>
      <w:r w:rsidRPr="00EB0F8B">
        <w:t>self-drilling screws is prohibited. In any event, the Contractor shall submit to the Project Manager, before any commencement of execution, large-scale drawings of all assembled works.</w:t>
      </w:r>
    </w:p>
    <w:p w14:paraId="6D528054" w14:textId="77777777" w:rsidR="00EB6C5A" w:rsidRPr="00EB0F8B" w:rsidRDefault="00EB6C5A" w:rsidP="006427F1">
      <w:pPr>
        <w:pStyle w:val="Body"/>
        <w:tabs>
          <w:tab w:val="left" w:pos="1134"/>
        </w:tabs>
        <w:spacing w:line="276" w:lineRule="auto"/>
        <w:jc w:val="both"/>
        <w:rPr>
          <w:rFonts w:eastAsia="Arial Narrow"/>
        </w:rPr>
      </w:pPr>
      <w:r w:rsidRPr="00EB0F8B">
        <w:t>The ironwork will be fixed in the masonry by metal anchoring brackets or by split anchoring of the uprights and crosspieces or by other methods approved by the Project Manager.</w:t>
      </w:r>
    </w:p>
    <w:p w14:paraId="111203FD" w14:textId="77777777" w:rsidR="00EB6C5A" w:rsidRPr="00EB0F8B" w:rsidRDefault="00EB6C5A" w:rsidP="006427F1">
      <w:pPr>
        <w:pStyle w:val="Body"/>
        <w:tabs>
          <w:tab w:val="left" w:pos="1134"/>
        </w:tabs>
        <w:spacing w:line="276" w:lineRule="auto"/>
        <w:jc w:val="both"/>
        <w:rPr>
          <w:rFonts w:eastAsia="Arial Narrow"/>
        </w:rPr>
      </w:pPr>
      <w:r w:rsidRPr="00EB0F8B">
        <w:t>The strength of the profiles will be calculated according to the size of the structure and its weight to avoid any warping, buckling, twisting, etc. The sheet metal will be of sufficient thickness to avoid any deformation during their implementation.</w:t>
      </w:r>
    </w:p>
    <w:p w14:paraId="7B2FC2EB" w14:textId="77777777" w:rsidR="00EB6C5A" w:rsidRPr="00EB0F8B" w:rsidRDefault="00EB6C5A" w:rsidP="006427F1">
      <w:pPr>
        <w:pStyle w:val="Body"/>
        <w:tabs>
          <w:tab w:val="left" w:pos="1134"/>
        </w:tabs>
        <w:spacing w:line="276" w:lineRule="auto"/>
        <w:jc w:val="both"/>
        <w:rPr>
          <w:rFonts w:eastAsia="Arial Narrow"/>
        </w:rPr>
      </w:pPr>
      <w:r w:rsidRPr="00EB0F8B">
        <w:t>The fixing screws will be of first quality with very high tightening and stainless whenever the assembly constraints require it.</w:t>
      </w:r>
    </w:p>
    <w:p w14:paraId="7255B28B" w14:textId="77777777" w:rsidR="00EB6C5A" w:rsidRPr="00EB0F8B" w:rsidRDefault="00EB6C5A" w:rsidP="006427F1">
      <w:pPr>
        <w:pStyle w:val="Body"/>
        <w:tabs>
          <w:tab w:val="left" w:pos="1134"/>
        </w:tabs>
        <w:spacing w:line="276" w:lineRule="auto"/>
        <w:jc w:val="both"/>
        <w:rPr>
          <w:rFonts w:eastAsia="Arial Narrow"/>
          <w:b/>
          <w:bCs/>
          <w:u w:val="single"/>
        </w:rPr>
      </w:pPr>
      <w:r w:rsidRPr="00EB0F8B">
        <w:rPr>
          <w:b/>
          <w:bCs/>
        </w:rPr>
        <w:t xml:space="preserve">9.5 </w:t>
      </w:r>
      <w:r w:rsidRPr="00EB0F8B">
        <w:rPr>
          <w:b/>
          <w:bCs/>
        </w:rPr>
        <w:tab/>
      </w:r>
      <w:r w:rsidRPr="00EB0F8B">
        <w:rPr>
          <w:b/>
          <w:bCs/>
          <w:u w:val="single"/>
        </w:rPr>
        <w:t>GLAZING IMPLEMENTATION</w:t>
      </w:r>
    </w:p>
    <w:p w14:paraId="5CAF8464" w14:textId="77777777" w:rsidR="00EB6C5A" w:rsidRPr="00EB0F8B" w:rsidRDefault="00EB6C5A" w:rsidP="006427F1">
      <w:pPr>
        <w:pStyle w:val="Body"/>
        <w:tabs>
          <w:tab w:val="left" w:pos="1134"/>
        </w:tabs>
        <w:spacing w:line="276" w:lineRule="auto"/>
        <w:jc w:val="both"/>
        <w:rPr>
          <w:rFonts w:eastAsia="Arial Narrow"/>
        </w:rPr>
      </w:pPr>
      <w:r w:rsidRPr="00EB0F8B">
        <w:t>The installation of the glazing will be the responsibility of the Contractor for this lot.</w:t>
      </w:r>
    </w:p>
    <w:p w14:paraId="5476E0F2" w14:textId="77777777" w:rsidR="00EB6C5A" w:rsidRPr="00EB0F8B" w:rsidRDefault="00EB6C5A" w:rsidP="006427F1">
      <w:pPr>
        <w:pStyle w:val="Body"/>
        <w:tabs>
          <w:tab w:val="left" w:pos="1134"/>
        </w:tabs>
        <w:spacing w:line="276" w:lineRule="auto"/>
        <w:jc w:val="both"/>
        <w:rPr>
          <w:rFonts w:eastAsia="Arial Narrow"/>
        </w:rPr>
      </w:pPr>
      <w:r w:rsidRPr="00EB0F8B">
        <w:t>The volumes will be laid in rebate with glazing bead , supplied by the Contractor of the wood carpentry lot or the metal carpentry lot.</w:t>
      </w:r>
    </w:p>
    <w:p w14:paraId="6FA07DFA" w14:textId="77777777" w:rsidR="00EB6C5A" w:rsidRPr="00EB0F8B" w:rsidRDefault="00EB6C5A" w:rsidP="006427F1">
      <w:pPr>
        <w:pStyle w:val="Body"/>
        <w:tabs>
          <w:tab w:val="left" w:pos="1134"/>
        </w:tabs>
        <w:spacing w:line="276" w:lineRule="auto"/>
        <w:jc w:val="both"/>
        <w:rPr>
          <w:rFonts w:eastAsia="Arial Narrow"/>
        </w:rPr>
      </w:pPr>
      <w:r w:rsidRPr="00EB0F8B">
        <w:t>Before installing the glazing, the Contractor for this lot must receive the exterior joinery, ensure that it is square, and check that the glazing joints supplied by the Contractor for the wood joinery lot comply with the required standards and guarantees.</w:t>
      </w:r>
    </w:p>
    <w:p w14:paraId="7B0DC665"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9.6 </w:t>
      </w:r>
      <w:r w:rsidRPr="00EB0F8B">
        <w:rPr>
          <w:b/>
          <w:bCs/>
        </w:rPr>
        <w:tab/>
      </w:r>
      <w:r w:rsidRPr="00EB0F8B">
        <w:rPr>
          <w:b/>
          <w:bCs/>
          <w:lang w:val="de-DE"/>
        </w:rPr>
        <w:t>CHECKING DIMENSIONS</w:t>
      </w:r>
    </w:p>
    <w:p w14:paraId="5A810428" w14:textId="77777777" w:rsidR="00EB6C5A" w:rsidRPr="00EB0F8B" w:rsidRDefault="00EB6C5A" w:rsidP="006427F1">
      <w:pPr>
        <w:pStyle w:val="Body"/>
        <w:tabs>
          <w:tab w:val="left" w:pos="1134"/>
        </w:tabs>
        <w:spacing w:line="276" w:lineRule="auto"/>
        <w:jc w:val="both"/>
        <w:rPr>
          <w:rFonts w:eastAsia="Arial Narrow"/>
        </w:rPr>
      </w:pPr>
      <w:r w:rsidRPr="00EB0F8B">
        <w:t>Before any execution, the Contractor of this lot will be responsible for checking the dimensions on site of all exterior joinery, checking the squareness, etc.</w:t>
      </w:r>
    </w:p>
    <w:p w14:paraId="228948ED" w14:textId="77777777" w:rsidR="00EB6C5A" w:rsidRPr="00EB0F8B" w:rsidRDefault="00EB6C5A" w:rsidP="006427F1">
      <w:pPr>
        <w:pStyle w:val="Body"/>
        <w:tabs>
          <w:tab w:val="left" w:pos="1134"/>
        </w:tabs>
        <w:spacing w:line="276" w:lineRule="auto"/>
        <w:jc w:val="both"/>
        <w:rPr>
          <w:rFonts w:eastAsia="Arial Narrow"/>
        </w:rPr>
      </w:pPr>
      <w:r w:rsidRPr="00EB0F8B">
        <w:t>These ratings are derived from studies for wood or aluminum carpentry lots.</w:t>
      </w:r>
    </w:p>
    <w:p w14:paraId="07BF7023"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9.7 </w:t>
      </w:r>
      <w:r w:rsidRPr="00EB0F8B">
        <w:rPr>
          <w:b/>
          <w:bCs/>
        </w:rPr>
        <w:tab/>
        <w:t>MARKING OF GLAZING</w:t>
      </w:r>
    </w:p>
    <w:p w14:paraId="563D9F7E" w14:textId="77777777" w:rsidR="00EB6C5A" w:rsidRPr="00EB0F8B" w:rsidRDefault="00EB6C5A" w:rsidP="006427F1">
      <w:pPr>
        <w:pStyle w:val="Body"/>
        <w:tabs>
          <w:tab w:val="left" w:pos="1134"/>
        </w:tabs>
        <w:spacing w:line="276" w:lineRule="auto"/>
        <w:jc w:val="both"/>
        <w:rPr>
          <w:rFonts w:eastAsia="Arial Narrow"/>
        </w:rPr>
      </w:pPr>
      <w:r w:rsidRPr="00EB0F8B">
        <w:t>Immediately after installation, the glazing will be marked in white</w:t>
      </w:r>
    </w:p>
    <w:p w14:paraId="151C8822" w14:textId="77777777" w:rsidR="00EB6C5A" w:rsidRPr="00EB0F8B" w:rsidRDefault="00EB6C5A" w:rsidP="006427F1">
      <w:pPr>
        <w:pStyle w:val="Body"/>
        <w:tabs>
          <w:tab w:val="left" w:pos="1134"/>
        </w:tabs>
        <w:spacing w:line="276" w:lineRule="auto"/>
        <w:jc w:val="both"/>
        <w:rPr>
          <w:rFonts w:eastAsia="Arial Narrow"/>
        </w:rPr>
      </w:pPr>
    </w:p>
    <w:p w14:paraId="029F2E49" w14:textId="77777777" w:rsidR="00EB6C5A" w:rsidRPr="00EB0F8B" w:rsidRDefault="00EB6C5A" w:rsidP="006427F1">
      <w:pPr>
        <w:pStyle w:val="Body"/>
        <w:tabs>
          <w:tab w:val="left" w:pos="1134"/>
        </w:tabs>
        <w:spacing w:line="276" w:lineRule="auto"/>
        <w:jc w:val="both"/>
        <w:rPr>
          <w:rFonts w:eastAsia="Arial Narrow"/>
        </w:rPr>
      </w:pPr>
    </w:p>
    <w:p w14:paraId="2FBF6742" w14:textId="77777777" w:rsidR="00EB6C5A" w:rsidRPr="00EB0F8B" w:rsidRDefault="00EB6C5A" w:rsidP="006427F1">
      <w:pPr>
        <w:pStyle w:val="Body"/>
        <w:tabs>
          <w:tab w:val="left" w:pos="1134"/>
        </w:tabs>
        <w:spacing w:line="276" w:lineRule="auto"/>
        <w:jc w:val="both"/>
        <w:rPr>
          <w:rFonts w:eastAsia="Arial Narrow"/>
        </w:rPr>
      </w:pPr>
    </w:p>
    <w:p w14:paraId="5CE9266B" w14:textId="77777777" w:rsidR="00EB6C5A" w:rsidRPr="00EB0F8B" w:rsidRDefault="00EB6C5A" w:rsidP="006427F1">
      <w:pPr>
        <w:pStyle w:val="Body"/>
        <w:spacing w:line="276" w:lineRule="auto"/>
        <w:jc w:val="both"/>
        <w:rPr>
          <w:rFonts w:eastAsia="Arial Narrow"/>
        </w:rPr>
      </w:pPr>
    </w:p>
    <w:p w14:paraId="7773C6BC" w14:textId="77777777" w:rsidR="00EB6C5A" w:rsidRPr="00EB0F8B" w:rsidRDefault="00EB6C5A" w:rsidP="006427F1">
      <w:pPr>
        <w:pStyle w:val="Body"/>
        <w:spacing w:line="276" w:lineRule="auto"/>
        <w:jc w:val="both"/>
        <w:rPr>
          <w:rFonts w:eastAsia="Arial Narrow"/>
        </w:rPr>
      </w:pPr>
    </w:p>
    <w:p w14:paraId="2F9C21C5" w14:textId="77777777" w:rsidR="00EB6C5A" w:rsidRPr="00EB0F8B" w:rsidRDefault="00EB6C5A" w:rsidP="006427F1">
      <w:pPr>
        <w:pStyle w:val="Body"/>
        <w:spacing w:line="276" w:lineRule="auto"/>
        <w:jc w:val="both"/>
        <w:rPr>
          <w:rFonts w:eastAsia="Arial Narrow"/>
        </w:rPr>
      </w:pPr>
    </w:p>
    <w:p w14:paraId="13C845A1" w14:textId="77777777" w:rsidR="00EB6C5A" w:rsidRPr="00EB0F8B" w:rsidRDefault="00EB6C5A" w:rsidP="006427F1">
      <w:pPr>
        <w:pStyle w:val="Body"/>
        <w:spacing w:line="276" w:lineRule="auto"/>
        <w:jc w:val="both"/>
        <w:rPr>
          <w:rFonts w:eastAsia="Arial Narrow"/>
          <w:b/>
          <w:bCs/>
        </w:rPr>
      </w:pPr>
      <w:r w:rsidRPr="00EB0F8B">
        <w:rPr>
          <w:b/>
          <w:bCs/>
        </w:rPr>
        <w:t>***END OF LOT***</w:t>
      </w:r>
    </w:p>
    <w:p w14:paraId="0523FAC6" w14:textId="77777777" w:rsidR="00EB6C5A" w:rsidRPr="00EB0F8B" w:rsidRDefault="00EB6C5A" w:rsidP="006427F1">
      <w:pPr>
        <w:pStyle w:val="Body"/>
        <w:spacing w:line="276" w:lineRule="auto"/>
        <w:jc w:val="both"/>
        <w:sectPr w:rsidR="00EB6C5A" w:rsidRPr="00EB0F8B" w:rsidSect="00EB6C5A">
          <w:headerReference w:type="default" r:id="rId286"/>
          <w:pgSz w:w="11900" w:h="16840"/>
          <w:pgMar w:top="1417" w:right="1417" w:bottom="1417" w:left="1417" w:header="708" w:footer="707" w:gutter="0"/>
          <w:cols w:space="720"/>
        </w:sectPr>
      </w:pPr>
    </w:p>
    <w:p w14:paraId="505823C5" w14:textId="77777777" w:rsidR="00EB6C5A" w:rsidRPr="00EB0F8B" w:rsidRDefault="00EB6C5A" w:rsidP="006427F1">
      <w:pPr>
        <w:pStyle w:val="Heading1"/>
        <w:numPr>
          <w:ilvl w:val="0"/>
          <w:numId w:val="544"/>
        </w:numPr>
        <w:spacing w:before="120" w:after="120" w:line="276" w:lineRule="auto"/>
        <w:ind w:left="1080"/>
        <w:jc w:val="both"/>
        <w:rPr>
          <w:rFonts w:ascii="Times New Roman" w:eastAsia="Arial Narrow" w:hAnsi="Times New Roman" w:cs="Times New Roman"/>
          <w:sz w:val="24"/>
        </w:rPr>
      </w:pPr>
      <w:bookmarkStart w:id="1267" w:name="_Toc198407820"/>
      <w:r w:rsidRPr="00EB0F8B">
        <w:rPr>
          <w:rFonts w:ascii="Times New Roman" w:hAnsi="Times New Roman" w:cs="Times New Roman"/>
          <w:sz w:val="24"/>
        </w:rPr>
        <w:lastRenderedPageBreak/>
        <w:t>PAINT</w:t>
      </w:r>
      <w:bookmarkEnd w:id="1267"/>
    </w:p>
    <w:p w14:paraId="60610BFD" w14:textId="77777777" w:rsidR="00EB6C5A" w:rsidRPr="00EB0F8B" w:rsidRDefault="00EB6C5A" w:rsidP="006427F1">
      <w:pPr>
        <w:pStyle w:val="Body"/>
        <w:tabs>
          <w:tab w:val="left" w:pos="1134"/>
        </w:tabs>
        <w:spacing w:after="80" w:line="276" w:lineRule="auto"/>
        <w:jc w:val="both"/>
        <w:rPr>
          <w:rFonts w:eastAsia="Arial Narrow"/>
        </w:rPr>
      </w:pPr>
      <w:r w:rsidRPr="00EB0F8B">
        <w:rPr>
          <w:b/>
          <w:bCs/>
          <w:lang w:val="de-DE"/>
        </w:rPr>
        <w:t xml:space="preserve">9.1 </w:t>
      </w:r>
      <w:r w:rsidRPr="00EB0F8B">
        <w:rPr>
          <w:b/>
          <w:bCs/>
          <w:lang w:val="de-DE"/>
        </w:rPr>
        <w:tab/>
        <w:t>GENERAL SPECIFICATIONS</w:t>
      </w:r>
    </w:p>
    <w:p w14:paraId="0615D76F" w14:textId="77777777" w:rsidR="00EB6C5A" w:rsidRPr="00EB0F8B" w:rsidRDefault="00EB6C5A" w:rsidP="006427F1">
      <w:pPr>
        <w:pStyle w:val="Body"/>
        <w:tabs>
          <w:tab w:val="left" w:pos="1134"/>
        </w:tabs>
        <w:spacing w:after="80" w:line="276" w:lineRule="auto"/>
        <w:jc w:val="both"/>
        <w:rPr>
          <w:rFonts w:eastAsia="Arial Narrow"/>
        </w:rPr>
      </w:pPr>
      <w:r w:rsidRPr="00EB0F8B">
        <w:t>The purpose of this special technical specifications (CPTP) is to recall, for this lot, the reference texts and regulations, the limits of services between the different trades, the quality and presentation of the equipment and materials used in the construction of the works and their implementation.</w:t>
      </w:r>
    </w:p>
    <w:p w14:paraId="0EF66DBB" w14:textId="77777777" w:rsidR="00EB6C5A" w:rsidRPr="00EB0F8B" w:rsidRDefault="00EB6C5A" w:rsidP="006427F1">
      <w:pPr>
        <w:pStyle w:val="Body"/>
        <w:tabs>
          <w:tab w:val="left" w:pos="1134"/>
        </w:tabs>
        <w:spacing w:after="80" w:line="276" w:lineRule="auto"/>
        <w:jc w:val="both"/>
        <w:rPr>
          <w:rFonts w:eastAsia="Arial Narrow"/>
        </w:rPr>
      </w:pPr>
      <w:r w:rsidRPr="00EB0F8B">
        <w:t>The work includes the implementation of trade services and professionally manufactured works, including supply and installation, including all requirements to obtain “complete” works.</w:t>
      </w:r>
    </w:p>
    <w:p w14:paraId="1EDC5F73" w14:textId="77777777" w:rsidR="00EB6C5A" w:rsidRPr="00EB0F8B" w:rsidRDefault="00EB6C5A" w:rsidP="006427F1">
      <w:pPr>
        <w:pStyle w:val="Body"/>
        <w:tabs>
          <w:tab w:val="left" w:pos="1134"/>
        </w:tabs>
        <w:spacing w:after="80" w:line="276" w:lineRule="auto"/>
        <w:jc w:val="both"/>
        <w:rPr>
          <w:rFonts w:eastAsia="Arial Narrow"/>
        </w:rPr>
      </w:pPr>
      <w:r w:rsidRPr="00EB0F8B">
        <w:t>The works, the subject of this contract, include the painting work of the entire building, as shown in the graphic and written documents.</w:t>
      </w:r>
    </w:p>
    <w:p w14:paraId="07468151" w14:textId="77777777" w:rsidR="00EB6C5A" w:rsidRPr="00EB0F8B" w:rsidRDefault="00EB6C5A" w:rsidP="006427F1">
      <w:pPr>
        <w:pStyle w:val="Body"/>
        <w:tabs>
          <w:tab w:val="left" w:pos="1134"/>
        </w:tabs>
        <w:spacing w:after="80" w:line="276" w:lineRule="auto"/>
        <w:jc w:val="both"/>
        <w:rPr>
          <w:rFonts w:eastAsia="Arial Narrow"/>
        </w:rPr>
      </w:pPr>
      <w:r w:rsidRPr="00EB0F8B">
        <w:rPr>
          <w:b/>
          <w:bCs/>
        </w:rPr>
        <w:t xml:space="preserve">9.2 </w:t>
      </w:r>
      <w:r w:rsidRPr="00EB0F8B">
        <w:rPr>
          <w:b/>
          <w:bCs/>
        </w:rPr>
        <w:tab/>
        <w:t>REFERENCE TEXTS - REMINDER OF THE REGULATIONS</w:t>
      </w:r>
    </w:p>
    <w:p w14:paraId="36DBBF4B" w14:textId="77777777" w:rsidR="00EB6C5A" w:rsidRPr="00EB0F8B" w:rsidRDefault="00EB6C5A" w:rsidP="006427F1">
      <w:pPr>
        <w:pStyle w:val="Body"/>
        <w:tabs>
          <w:tab w:val="left" w:pos="1134"/>
        </w:tabs>
        <w:spacing w:after="80" w:line="276" w:lineRule="auto"/>
        <w:jc w:val="both"/>
        <w:rPr>
          <w:rFonts w:eastAsia="Arial Narrow"/>
        </w:rPr>
      </w:pPr>
      <w:r w:rsidRPr="00EB0F8B">
        <w:t>The reference bodies are as follows:</w:t>
      </w:r>
    </w:p>
    <w:p w14:paraId="274662EF" w14:textId="77777777" w:rsidR="00EB6C5A" w:rsidRPr="00EB0F8B" w:rsidRDefault="00EB6C5A" w:rsidP="006427F1">
      <w:pPr>
        <w:pStyle w:val="Body"/>
        <w:tabs>
          <w:tab w:val="left" w:pos="1134"/>
        </w:tabs>
        <w:spacing w:after="80" w:line="276" w:lineRule="auto"/>
        <w:jc w:val="both"/>
        <w:rPr>
          <w:rFonts w:eastAsia="Arial Narrow"/>
        </w:rPr>
      </w:pPr>
      <w:r w:rsidRPr="00EB0F8B">
        <w:t>- requirements defined by the CSTB (DTU 59.1 Painting work)</w:t>
      </w:r>
    </w:p>
    <w:p w14:paraId="524E37A0" w14:textId="77777777" w:rsidR="00EB6C5A" w:rsidRPr="00EB0F8B" w:rsidRDefault="00EB6C5A" w:rsidP="006427F1">
      <w:pPr>
        <w:pStyle w:val="Body"/>
        <w:tabs>
          <w:tab w:val="left" w:pos="1134"/>
        </w:tabs>
        <w:spacing w:after="80" w:line="276" w:lineRule="auto"/>
        <w:jc w:val="both"/>
        <w:rPr>
          <w:rFonts w:eastAsia="Arial Narrow"/>
        </w:rPr>
      </w:pPr>
      <w:r w:rsidRPr="00EB0F8B">
        <w:t>- standards and in general all official documents in force on the date of signing of the contracts</w:t>
      </w:r>
    </w:p>
    <w:p w14:paraId="1DB8D5EF" w14:textId="77777777" w:rsidR="00EB6C5A" w:rsidRPr="00EB0F8B" w:rsidRDefault="00EB6C5A" w:rsidP="006427F1">
      <w:pPr>
        <w:pStyle w:val="Body"/>
        <w:tabs>
          <w:tab w:val="left" w:pos="1134"/>
        </w:tabs>
        <w:spacing w:after="80" w:line="276" w:lineRule="auto"/>
        <w:jc w:val="both"/>
        <w:rPr>
          <w:rFonts w:eastAsia="Arial Narrow"/>
        </w:rPr>
      </w:pPr>
      <w:r w:rsidRPr="00EB0F8B">
        <w:t>- decisions of the permanent group on paint markets.</w:t>
      </w:r>
    </w:p>
    <w:p w14:paraId="56F3FF60" w14:textId="77777777" w:rsidR="00EB6C5A" w:rsidRPr="00EB0F8B" w:rsidRDefault="00EB6C5A" w:rsidP="006427F1">
      <w:pPr>
        <w:pStyle w:val="Body"/>
        <w:tabs>
          <w:tab w:val="left" w:pos="1134"/>
        </w:tabs>
        <w:spacing w:after="80" w:line="276" w:lineRule="auto"/>
        <w:jc w:val="both"/>
        <w:rPr>
          <w:rFonts w:eastAsia="Arial Narrow"/>
        </w:rPr>
      </w:pPr>
      <w:r w:rsidRPr="00EB0F8B">
        <w:t>This document refers only to the CSTB technical specifications, the AFNOR standards and the UNP specifications being recalled in the requirements of these specifications.</w:t>
      </w:r>
    </w:p>
    <w:p w14:paraId="6998DFA3" w14:textId="77777777" w:rsidR="00EB6C5A" w:rsidRPr="00EB0F8B" w:rsidRDefault="00EB6C5A" w:rsidP="006427F1">
      <w:pPr>
        <w:pStyle w:val="Body"/>
        <w:tabs>
          <w:tab w:val="left" w:pos="1134"/>
        </w:tabs>
        <w:spacing w:after="80" w:line="276" w:lineRule="auto"/>
        <w:jc w:val="both"/>
        <w:rPr>
          <w:rFonts w:eastAsia="Arial Narrow"/>
        </w:rPr>
      </w:pPr>
      <w:r w:rsidRPr="00EB0F8B">
        <w:t>Furthermore, the technical rules and services of the manufacturers will be taken into account.</w:t>
      </w:r>
    </w:p>
    <w:p w14:paraId="28C86149" w14:textId="77777777" w:rsidR="00EB6C5A" w:rsidRPr="00EB0F8B" w:rsidRDefault="00EB6C5A" w:rsidP="006427F1">
      <w:pPr>
        <w:pStyle w:val="Body"/>
        <w:tabs>
          <w:tab w:val="left" w:pos="1134"/>
        </w:tabs>
        <w:spacing w:after="80" w:line="276" w:lineRule="auto"/>
        <w:jc w:val="both"/>
        <w:rPr>
          <w:rFonts w:eastAsia="Arial Narrow"/>
        </w:rPr>
      </w:pPr>
      <w:r w:rsidRPr="00EB0F8B">
        <w:rPr>
          <w:b/>
          <w:bCs/>
        </w:rPr>
        <w:t xml:space="preserve">9.3 </w:t>
      </w:r>
      <w:r w:rsidRPr="00EB0F8B">
        <w:rPr>
          <w:b/>
          <w:bCs/>
        </w:rPr>
        <w:tab/>
        <w:t>QUALITY AND PRESENTATION OF MATERIALS</w:t>
      </w:r>
    </w:p>
    <w:p w14:paraId="2A48E4AB" w14:textId="77777777" w:rsidR="00EB6C5A" w:rsidRPr="00EB0F8B" w:rsidRDefault="00EB6C5A" w:rsidP="006427F1">
      <w:pPr>
        <w:pStyle w:val="Body"/>
        <w:tabs>
          <w:tab w:val="left" w:pos="1134"/>
        </w:tabs>
        <w:spacing w:after="80" w:line="276" w:lineRule="auto"/>
        <w:jc w:val="both"/>
        <w:rPr>
          <w:rFonts w:eastAsia="Arial Narrow"/>
        </w:rPr>
      </w:pPr>
      <w:r w:rsidRPr="00EB0F8B">
        <w:t>All products must come from factories known for their manufacturing quality.</w:t>
      </w:r>
    </w:p>
    <w:p w14:paraId="497941F9" w14:textId="77777777" w:rsidR="00EB6C5A" w:rsidRPr="00EB0F8B" w:rsidRDefault="00EB6C5A" w:rsidP="006427F1">
      <w:pPr>
        <w:pStyle w:val="Body"/>
        <w:tabs>
          <w:tab w:val="left" w:pos="1134"/>
        </w:tabs>
        <w:spacing w:after="80" w:line="276" w:lineRule="auto"/>
        <w:jc w:val="both"/>
        <w:rPr>
          <w:rFonts w:eastAsia="Arial Narrow"/>
        </w:rPr>
      </w:pPr>
      <w:r w:rsidRPr="00EB0F8B">
        <w:t>The composition of traditional paints or paints not bearing a brand must comply with the CSTB requirements and be subject to the checks on samples taken during the worksite provided for in these same requirements.</w:t>
      </w:r>
    </w:p>
    <w:p w14:paraId="4BE4BCBB" w14:textId="77777777" w:rsidR="00EB6C5A" w:rsidRPr="00EB0F8B" w:rsidRDefault="00EB6C5A" w:rsidP="006427F1">
      <w:pPr>
        <w:pStyle w:val="Body"/>
        <w:tabs>
          <w:tab w:val="left" w:pos="1134"/>
        </w:tabs>
        <w:spacing w:after="80" w:line="276" w:lineRule="auto"/>
        <w:jc w:val="both"/>
        <w:rPr>
          <w:rFonts w:eastAsia="Arial Narrow"/>
        </w:rPr>
      </w:pPr>
      <w:r w:rsidRPr="00EB0F8B">
        <w:t>In the case of covering a layer of paint or varnish by applying a product from a different family, or supplied by another manufacturer, even if this product is considered similar, the company must, before using it, provide the Project Manager with the certificate from each manufacturer guaranteeing the compatibility of the covering layer with the covered layer and vice versa.</w:t>
      </w:r>
    </w:p>
    <w:p w14:paraId="21293285" w14:textId="77777777" w:rsidR="00EB6C5A" w:rsidRPr="00EB0F8B" w:rsidRDefault="00EB6C5A" w:rsidP="006427F1">
      <w:pPr>
        <w:pStyle w:val="Body"/>
        <w:tabs>
          <w:tab w:val="left" w:pos="1134"/>
        </w:tabs>
        <w:spacing w:after="80" w:line="276" w:lineRule="auto"/>
        <w:jc w:val="both"/>
        <w:rPr>
          <w:rFonts w:eastAsia="Arial Narrow"/>
        </w:rPr>
      </w:pPr>
      <w:r w:rsidRPr="00EB0F8B">
        <w:t>In any event, the Contractor assumes full responsibility for incidents and damage resulting from the incompatibility of layers of paint and varnish.</w:t>
      </w:r>
    </w:p>
    <w:p w14:paraId="4483D0F6" w14:textId="77777777" w:rsidR="00EB6C5A" w:rsidRPr="00EB0F8B" w:rsidRDefault="00EB6C5A" w:rsidP="006427F1">
      <w:pPr>
        <w:pStyle w:val="Body"/>
        <w:tabs>
          <w:tab w:val="left" w:pos="1134"/>
        </w:tabs>
        <w:spacing w:after="80" w:line="276" w:lineRule="auto"/>
        <w:jc w:val="both"/>
        <w:rPr>
          <w:rFonts w:eastAsia="Arial Narrow"/>
        </w:rPr>
      </w:pPr>
      <w:r w:rsidRPr="00EB0F8B">
        <w:t>If a trademark is indicated below, it is for information purposes only, and must always be considered as followed by the term "equivalent".</w:t>
      </w:r>
    </w:p>
    <w:p w14:paraId="0FF4537F" w14:textId="77777777" w:rsidR="00EB6C5A" w:rsidRPr="00EB0F8B" w:rsidRDefault="00EB6C5A" w:rsidP="006427F1">
      <w:pPr>
        <w:pStyle w:val="Body"/>
        <w:tabs>
          <w:tab w:val="left" w:pos="1134"/>
        </w:tabs>
        <w:spacing w:after="80" w:line="276" w:lineRule="auto"/>
        <w:jc w:val="both"/>
        <w:rPr>
          <w:rFonts w:eastAsia="Arial Narrow"/>
        </w:rPr>
      </w:pPr>
      <w:r w:rsidRPr="00EB0F8B">
        <w:t>If the Contractor proposes to use products that he considers to be equivalent, he is required to attach to his proposal the identification elements enabling the Architect to determine that the products proposed are in fact equivalent.</w:t>
      </w:r>
    </w:p>
    <w:p w14:paraId="2B33F8B8" w14:textId="77777777" w:rsidR="00EB6C5A" w:rsidRPr="00EB0F8B" w:rsidRDefault="00EB6C5A" w:rsidP="006427F1">
      <w:pPr>
        <w:pStyle w:val="Body"/>
        <w:tabs>
          <w:tab w:val="left" w:pos="1134"/>
        </w:tabs>
        <w:spacing w:after="80" w:line="276" w:lineRule="auto"/>
        <w:jc w:val="both"/>
        <w:rPr>
          <w:rFonts w:eastAsia="Arial Narrow"/>
        </w:rPr>
      </w:pPr>
      <w:r w:rsidRPr="00EB0F8B">
        <w:t>The product identification technical data sheets must include the following information:</w:t>
      </w:r>
    </w:p>
    <w:p w14:paraId="03D96C8F" w14:textId="77777777" w:rsidR="00EB6C5A" w:rsidRPr="00EB0F8B" w:rsidRDefault="00EB6C5A" w:rsidP="006427F1">
      <w:pPr>
        <w:pStyle w:val="Body"/>
        <w:tabs>
          <w:tab w:val="left" w:pos="1134"/>
        </w:tabs>
        <w:spacing w:after="80" w:line="276" w:lineRule="auto"/>
        <w:jc w:val="both"/>
        <w:rPr>
          <w:rFonts w:eastAsia="Arial Narrow"/>
        </w:rPr>
      </w:pPr>
      <w:r w:rsidRPr="00EB0F8B">
        <w:lastRenderedPageBreak/>
        <w:t>- the connection to official AFNOR UNP standards</w:t>
      </w:r>
    </w:p>
    <w:p w14:paraId="472668E4" w14:textId="77777777" w:rsidR="00EB6C5A" w:rsidRPr="00EB0F8B" w:rsidRDefault="00EB6C5A" w:rsidP="006427F1">
      <w:pPr>
        <w:pStyle w:val="Body"/>
        <w:tabs>
          <w:tab w:val="left" w:pos="1134"/>
        </w:tabs>
        <w:spacing w:after="80" w:line="276" w:lineRule="auto"/>
        <w:jc w:val="both"/>
        <w:rPr>
          <w:rFonts w:eastAsia="Arial Narrow"/>
        </w:rPr>
      </w:pPr>
      <w:r w:rsidRPr="00EB0F8B">
        <w:t>- characteristics and performances:</w:t>
      </w:r>
    </w:p>
    <w:p w14:paraId="2792BC7C" w14:textId="77777777" w:rsidR="00EB6C5A" w:rsidRPr="00EB0F8B" w:rsidRDefault="00EB6C5A" w:rsidP="006427F1">
      <w:pPr>
        <w:pStyle w:val="Body"/>
        <w:tabs>
          <w:tab w:val="left" w:pos="1134"/>
        </w:tabs>
        <w:spacing w:after="80" w:line="276" w:lineRule="auto"/>
        <w:jc w:val="both"/>
        <w:rPr>
          <w:rFonts w:eastAsia="Arial Narrow"/>
        </w:rPr>
      </w:pPr>
      <w:r w:rsidRPr="00EB0F8B">
        <w:t>a) type (e.g. glycerol, acrylic, solution, emulsion, dispersion)</w:t>
      </w:r>
    </w:p>
    <w:p w14:paraId="4355A9BA" w14:textId="77777777" w:rsidR="00EB6C5A" w:rsidRPr="00EB0F8B" w:rsidRDefault="00EB6C5A" w:rsidP="006427F1">
      <w:pPr>
        <w:pStyle w:val="Body"/>
        <w:tabs>
          <w:tab w:val="left" w:pos="1134"/>
        </w:tabs>
        <w:spacing w:after="80" w:line="276" w:lineRule="auto"/>
        <w:jc w:val="both"/>
        <w:rPr>
          <w:rFonts w:eastAsia="Arial Narrow"/>
        </w:rPr>
      </w:pPr>
      <w:r w:rsidRPr="00EB0F8B">
        <w:t>(b) ready or not for use, diluent and adjustment products for use</w:t>
      </w:r>
    </w:p>
    <w:p w14:paraId="485D25C1" w14:textId="77777777" w:rsidR="00EB6C5A" w:rsidRPr="00EB0F8B" w:rsidRDefault="00EB6C5A" w:rsidP="006427F1">
      <w:pPr>
        <w:pStyle w:val="Body"/>
        <w:tabs>
          <w:tab w:val="left" w:pos="1134"/>
        </w:tabs>
        <w:spacing w:after="80" w:line="276" w:lineRule="auto"/>
        <w:jc w:val="both"/>
        <w:rPr>
          <w:rFonts w:eastAsia="Arial Narrow"/>
        </w:rPr>
      </w:pPr>
      <w:r w:rsidRPr="00EB0F8B">
        <w:rPr>
          <w:lang w:val="it-IT"/>
        </w:rPr>
        <w:t>c) density</w:t>
      </w:r>
    </w:p>
    <w:p w14:paraId="387E2725" w14:textId="77777777" w:rsidR="00EB6C5A" w:rsidRPr="00EB0F8B" w:rsidRDefault="00EB6C5A" w:rsidP="006427F1">
      <w:pPr>
        <w:pStyle w:val="Body"/>
        <w:tabs>
          <w:tab w:val="left" w:pos="1134"/>
        </w:tabs>
        <w:spacing w:after="80" w:line="276" w:lineRule="auto"/>
        <w:jc w:val="both"/>
        <w:rPr>
          <w:rFonts w:eastAsia="Arial Narrow"/>
        </w:rPr>
      </w:pPr>
      <w:r w:rsidRPr="00EB0F8B">
        <w:t>d) dust-free drying and recoatable</w:t>
      </w:r>
    </w:p>
    <w:p w14:paraId="5AB07B99" w14:textId="77777777" w:rsidR="00EB6C5A" w:rsidRPr="00EB0F8B" w:rsidRDefault="00EB6C5A" w:rsidP="006427F1">
      <w:pPr>
        <w:pStyle w:val="Body"/>
        <w:tabs>
          <w:tab w:val="left" w:pos="1134"/>
        </w:tabs>
        <w:spacing w:after="80" w:line="276" w:lineRule="auto"/>
        <w:jc w:val="both"/>
        <w:rPr>
          <w:rFonts w:eastAsia="Arial Narrow"/>
        </w:rPr>
      </w:pPr>
      <w:r w:rsidRPr="00EB0F8B">
        <w:t>e) thickness of dry fuel in microns for a specified covered area</w:t>
      </w:r>
    </w:p>
    <w:p w14:paraId="3F828F86" w14:textId="77777777" w:rsidR="00EB6C5A" w:rsidRPr="00EB0F8B" w:rsidRDefault="00EB6C5A" w:rsidP="006427F1">
      <w:pPr>
        <w:pStyle w:val="Body"/>
        <w:tabs>
          <w:tab w:val="left" w:pos="1134"/>
        </w:tabs>
        <w:spacing w:after="80" w:line="276" w:lineRule="auto"/>
        <w:jc w:val="both"/>
        <w:rPr>
          <w:rFonts w:eastAsia="Arial Narrow"/>
        </w:rPr>
      </w:pPr>
      <w:r w:rsidRPr="00EB0F8B">
        <w:t>f) concordance or disparity of each of the products with the performances concerning susceptibility to soiling set out in CSTB notebook no. 80 (notebook 695) relating to the tests</w:t>
      </w:r>
    </w:p>
    <w:p w14:paraId="0EC8D396" w14:textId="77777777" w:rsidR="00EB6C5A" w:rsidRPr="00EB0F8B" w:rsidRDefault="00EB6C5A" w:rsidP="006427F1">
      <w:pPr>
        <w:pStyle w:val="Body"/>
        <w:tabs>
          <w:tab w:val="left" w:pos="1134"/>
        </w:tabs>
        <w:spacing w:after="80" w:line="276" w:lineRule="auto"/>
        <w:jc w:val="both"/>
        <w:rPr>
          <w:rFonts w:eastAsia="Arial Narrow"/>
        </w:rPr>
      </w:pPr>
      <w:r w:rsidRPr="00EB0F8B">
        <w:t>g) appearance and relief</w:t>
      </w:r>
    </w:p>
    <w:p w14:paraId="4969D50B" w14:textId="77777777" w:rsidR="00EB6C5A" w:rsidRPr="00EB0F8B" w:rsidRDefault="00EB6C5A" w:rsidP="006427F1">
      <w:pPr>
        <w:pStyle w:val="Body"/>
        <w:tabs>
          <w:tab w:val="left" w:pos="1134"/>
        </w:tabs>
        <w:spacing w:after="80" w:line="276" w:lineRule="auto"/>
        <w:jc w:val="both"/>
        <w:rPr>
          <w:rFonts w:eastAsia="Arial Narrow"/>
        </w:rPr>
      </w:pPr>
      <w:r w:rsidRPr="00EB0F8B">
        <w:t>In the absence of these details and the agreement of the Project Manager, the latter may still require the use of the products listed in this estimate.</w:t>
      </w:r>
    </w:p>
    <w:p w14:paraId="7C1EDFA2" w14:textId="77777777" w:rsidR="00EB6C5A" w:rsidRPr="00EB0F8B" w:rsidRDefault="00EB6C5A" w:rsidP="006427F1">
      <w:pPr>
        <w:pStyle w:val="Body"/>
        <w:tabs>
          <w:tab w:val="left" w:pos="1134"/>
        </w:tabs>
        <w:spacing w:after="80" w:line="276" w:lineRule="auto"/>
        <w:jc w:val="both"/>
        <w:rPr>
          <w:rFonts w:eastAsia="Arial Narrow"/>
        </w:rPr>
      </w:pPr>
      <w:r w:rsidRPr="00EB0F8B">
        <w:t>Acceptance of the system and products proposed by the Contractor is always subject to the execution of the test surfaces provided for below:</w:t>
      </w:r>
    </w:p>
    <w:p w14:paraId="4776457C" w14:textId="77777777" w:rsidR="00EB6C5A" w:rsidRPr="00EB0F8B" w:rsidRDefault="00EB6C5A" w:rsidP="006427F1">
      <w:pPr>
        <w:pStyle w:val="Body"/>
        <w:tabs>
          <w:tab w:val="left" w:pos="1134"/>
        </w:tabs>
        <w:spacing w:after="80" w:line="276" w:lineRule="auto"/>
        <w:jc w:val="both"/>
        <w:rPr>
          <w:rFonts w:eastAsia="Arial Narrow"/>
        </w:rPr>
      </w:pPr>
      <w:r w:rsidRPr="00EB0F8B">
        <w:t>- if the results were not those obtained with the systems and products referred to in this estimate, the Project Manager would be entitled to demand the execution of the requirements of this document</w:t>
      </w:r>
    </w:p>
    <w:p w14:paraId="1F5474CD" w14:textId="77777777" w:rsidR="00EB6C5A" w:rsidRPr="00EB0F8B" w:rsidRDefault="00EB6C5A" w:rsidP="006427F1">
      <w:pPr>
        <w:pStyle w:val="Body"/>
        <w:tabs>
          <w:tab w:val="left" w:pos="1134"/>
        </w:tabs>
        <w:spacing w:after="80" w:line="276" w:lineRule="auto"/>
        <w:jc w:val="both"/>
        <w:rPr>
          <w:rFonts w:eastAsia="Arial Narrow"/>
        </w:rPr>
      </w:pPr>
      <w:r w:rsidRPr="00EB0F8B">
        <w:t>- if the Contractor, as a tradesman, foresees a doubtful result from the techniques and products recommended by the Project Manager, he must make reservations by letter, giving reasons for his reservations.</w:t>
      </w:r>
    </w:p>
    <w:p w14:paraId="06118C48" w14:textId="77777777" w:rsidR="00EB6C5A" w:rsidRPr="00EB0F8B" w:rsidRDefault="00EB6C5A" w:rsidP="006427F1">
      <w:pPr>
        <w:pStyle w:val="Body"/>
        <w:tabs>
          <w:tab w:val="left" w:pos="1134"/>
        </w:tabs>
        <w:spacing w:after="80" w:line="276" w:lineRule="auto"/>
        <w:jc w:val="both"/>
        <w:rPr>
          <w:rFonts w:eastAsia="Arial Narrow"/>
        </w:rPr>
      </w:pPr>
      <w:r w:rsidRPr="00EB0F8B">
        <w:t>The acceptance by the Project Manager of a proposal, whether it includes the brand offered as a similar product or a brand given by the Contractor, does not in any way remove the Contractor's responsibility for the quality of the work to be provided.</w:t>
      </w:r>
    </w:p>
    <w:p w14:paraId="6A3F5549" w14:textId="77777777" w:rsidR="00EB6C5A" w:rsidRPr="00EB0F8B" w:rsidRDefault="00EB6C5A" w:rsidP="006427F1">
      <w:pPr>
        <w:pStyle w:val="Body"/>
        <w:tabs>
          <w:tab w:val="left" w:pos="1134"/>
        </w:tabs>
        <w:spacing w:after="80" w:line="276" w:lineRule="auto"/>
        <w:jc w:val="both"/>
        <w:rPr>
          <w:rFonts w:eastAsia="Arial Narrow"/>
        </w:rPr>
      </w:pPr>
      <w:r w:rsidRPr="00EB0F8B">
        <w:t>The manufacturer(s) of the selected products must provide, on site and in the presence of the Project Manager, all useful information concerning the conditions of use, the method of application, the drying characteristics of the different products to be used, and in summary, provide complete technical assistance, at the expense of the Painting Contractor.</w:t>
      </w:r>
    </w:p>
    <w:p w14:paraId="1AB7B507" w14:textId="77777777" w:rsidR="00EB6C5A" w:rsidRPr="00EB0F8B" w:rsidRDefault="00EB6C5A" w:rsidP="006427F1">
      <w:pPr>
        <w:pStyle w:val="Body"/>
        <w:tabs>
          <w:tab w:val="left" w:pos="1134"/>
        </w:tabs>
        <w:spacing w:after="80" w:line="276" w:lineRule="auto"/>
        <w:jc w:val="both"/>
        <w:rPr>
          <w:rFonts w:eastAsia="Arial Narrow"/>
        </w:rPr>
      </w:pPr>
      <w:r w:rsidRPr="00EB0F8B">
        <w:t>To ensure this technical assistance is fully provided, the manufacturer may be summoned, in the same way as the Contractor, to several or all of the meetings concerning the site, at the request of the Project Manager.</w:t>
      </w:r>
    </w:p>
    <w:p w14:paraId="14A8896A" w14:textId="77777777" w:rsidR="00EB6C5A" w:rsidRPr="00EB0F8B" w:rsidRDefault="00EB6C5A" w:rsidP="006427F1">
      <w:pPr>
        <w:pStyle w:val="Body"/>
        <w:tabs>
          <w:tab w:val="left" w:pos="1134"/>
        </w:tabs>
        <w:spacing w:after="80" w:line="276" w:lineRule="auto"/>
        <w:jc w:val="both"/>
        <w:rPr>
          <w:rFonts w:eastAsia="Arial Narrow"/>
        </w:rPr>
      </w:pPr>
      <w:r w:rsidRPr="00EB0F8B">
        <w:t>Paints, coatings, and varnishes designated by their brands must be housed in factory-sealed containers. The containers must be unsealed at the time of use as needed on the job site.</w:t>
      </w:r>
    </w:p>
    <w:p w14:paraId="20AC6002" w14:textId="77777777" w:rsidR="00EB6C5A" w:rsidRPr="00EB0F8B" w:rsidRDefault="00EB6C5A" w:rsidP="006427F1">
      <w:pPr>
        <w:pStyle w:val="Body"/>
        <w:tabs>
          <w:tab w:val="left" w:pos="1134"/>
        </w:tabs>
        <w:spacing w:after="80" w:line="276" w:lineRule="auto"/>
        <w:jc w:val="both"/>
        <w:rPr>
          <w:rFonts w:eastAsia="Arial Narrow"/>
          <w:b/>
          <w:bCs/>
        </w:rPr>
      </w:pPr>
      <w:r w:rsidRPr="00EB0F8B">
        <w:rPr>
          <w:b/>
          <w:bCs/>
        </w:rPr>
        <w:t xml:space="preserve">9.3.1 </w:t>
      </w:r>
      <w:r w:rsidRPr="00EB0F8B">
        <w:rPr>
          <w:b/>
          <w:bCs/>
        </w:rPr>
        <w:tab/>
        <w:t>PAINT MARKS</w:t>
      </w:r>
    </w:p>
    <w:p w14:paraId="0FEBDE8F" w14:textId="77777777" w:rsidR="00EB6C5A" w:rsidRPr="00EB0F8B" w:rsidRDefault="00EB6C5A" w:rsidP="006427F1">
      <w:pPr>
        <w:pStyle w:val="Body"/>
        <w:tabs>
          <w:tab w:val="left" w:pos="1134"/>
        </w:tabs>
        <w:spacing w:after="80" w:line="276" w:lineRule="auto"/>
        <w:jc w:val="both"/>
        <w:rPr>
          <w:rFonts w:eastAsia="Arial Narrow"/>
        </w:rPr>
      </w:pPr>
      <w:r w:rsidRPr="00EB0F8B">
        <w:t>In order to provide Contractors with maximum precision on the quality of the paints required for this work, the Project Manager requests the use of “</w:t>
      </w:r>
      <w:r w:rsidRPr="00EB0F8B">
        <w:rPr>
          <w:lang w:val="de-DE"/>
        </w:rPr>
        <w:t>MASTER</w:t>
      </w:r>
      <w:r w:rsidRPr="00EB0F8B">
        <w:t>” brand paint as a basic solution.</w:t>
      </w:r>
    </w:p>
    <w:p w14:paraId="66C5BF68" w14:textId="77777777" w:rsidR="00EB6C5A" w:rsidRPr="00EB0F8B" w:rsidRDefault="00EB6C5A" w:rsidP="006427F1">
      <w:pPr>
        <w:pStyle w:val="Body"/>
        <w:tabs>
          <w:tab w:val="left" w:pos="1134"/>
        </w:tabs>
        <w:spacing w:after="80" w:line="276" w:lineRule="auto"/>
        <w:jc w:val="both"/>
        <w:rPr>
          <w:rFonts w:eastAsia="Arial Narrow"/>
        </w:rPr>
      </w:pPr>
      <w:r w:rsidRPr="00EB0F8B">
        <w:t>The Contractor will have the option of offering other paints of quality at least equivalent to the brand and type of quality referenced.</w:t>
      </w:r>
    </w:p>
    <w:p w14:paraId="4B4CE01B" w14:textId="77777777" w:rsidR="00EB6C5A" w:rsidRPr="00EB0F8B" w:rsidRDefault="00EB6C5A" w:rsidP="006427F1">
      <w:pPr>
        <w:pStyle w:val="Body"/>
        <w:tabs>
          <w:tab w:val="left" w:pos="1134"/>
        </w:tabs>
        <w:spacing w:after="80" w:line="276" w:lineRule="auto"/>
        <w:jc w:val="both"/>
        <w:rPr>
          <w:rFonts w:eastAsia="Arial Narrow"/>
        </w:rPr>
      </w:pPr>
      <w:r w:rsidRPr="00EB0F8B">
        <w:lastRenderedPageBreak/>
        <w:t>However, the Project Manager reserves the right to return to the brand and quality referenced, in the event that it is considered that the paints proposed by the Contractor are not deemed at least equivalent.</w:t>
      </w:r>
    </w:p>
    <w:p w14:paraId="5F3E5827" w14:textId="77777777" w:rsidR="00EB6C5A" w:rsidRPr="00EB0F8B" w:rsidRDefault="00EB6C5A" w:rsidP="006427F1">
      <w:pPr>
        <w:pStyle w:val="Body"/>
        <w:tabs>
          <w:tab w:val="left" w:pos="1134"/>
        </w:tabs>
        <w:spacing w:after="80" w:line="276" w:lineRule="auto"/>
        <w:jc w:val="both"/>
        <w:rPr>
          <w:rFonts w:eastAsia="Arial Narrow"/>
          <w:b/>
          <w:bCs/>
        </w:rPr>
      </w:pPr>
      <w:r w:rsidRPr="00EB0F8B">
        <w:rPr>
          <w:b/>
          <w:bCs/>
        </w:rPr>
        <w:t xml:space="preserve">9.4 </w:t>
      </w:r>
      <w:r w:rsidRPr="00EB0F8B">
        <w:rPr>
          <w:b/>
          <w:bCs/>
        </w:rPr>
        <w:tab/>
        <w:t>IMPLEMENTATION</w:t>
      </w:r>
    </w:p>
    <w:p w14:paraId="75C8C308" w14:textId="77777777" w:rsidR="00EB6C5A" w:rsidRPr="00EB0F8B" w:rsidRDefault="00EB6C5A" w:rsidP="006427F1">
      <w:pPr>
        <w:pStyle w:val="Body"/>
        <w:tabs>
          <w:tab w:val="left" w:pos="1134"/>
        </w:tabs>
        <w:spacing w:after="80" w:line="276" w:lineRule="auto"/>
        <w:jc w:val="both"/>
        <w:rPr>
          <w:rFonts w:eastAsia="Arial Narrow"/>
        </w:rPr>
      </w:pPr>
      <w:r w:rsidRPr="00EB0F8B">
        <w:t>Work should only be carried out on perfectly dry substrates.</w:t>
      </w:r>
    </w:p>
    <w:p w14:paraId="31EEF534" w14:textId="77777777" w:rsidR="00EB6C5A" w:rsidRPr="00EB0F8B" w:rsidRDefault="00EB6C5A" w:rsidP="006427F1">
      <w:pPr>
        <w:pStyle w:val="Body"/>
        <w:tabs>
          <w:tab w:val="left" w:pos="1134"/>
        </w:tabs>
        <w:spacing w:after="80" w:line="276" w:lineRule="auto"/>
        <w:jc w:val="both"/>
        <w:rPr>
          <w:rFonts w:eastAsia="Arial Narrow"/>
        </w:rPr>
      </w:pPr>
      <w:r w:rsidRPr="00EB0F8B">
        <w:t>The application of paints, varnishes, coatings and similar preparations must only be carried out under climatic and hydrometric conditions prescribed in the contractual technical documents.</w:t>
      </w:r>
    </w:p>
    <w:p w14:paraId="3741A9ED" w14:textId="77777777" w:rsidR="00EB6C5A" w:rsidRPr="00EB0F8B" w:rsidRDefault="00EB6C5A" w:rsidP="006427F1">
      <w:pPr>
        <w:pStyle w:val="Body"/>
        <w:tabs>
          <w:tab w:val="left" w:pos="1134"/>
        </w:tabs>
        <w:spacing w:after="80" w:line="276" w:lineRule="auto"/>
        <w:jc w:val="both"/>
        <w:rPr>
          <w:rFonts w:eastAsia="Arial Narrow"/>
        </w:rPr>
      </w:pPr>
      <w:r w:rsidRPr="00EB0F8B">
        <w:t>Paints and varnishes must be kept perfectly homogeneous before and during use by stirring and, if necessary, sieving.</w:t>
      </w:r>
    </w:p>
    <w:p w14:paraId="6D20C15C" w14:textId="77777777" w:rsidR="00EB6C5A" w:rsidRPr="00EB0F8B" w:rsidRDefault="00EB6C5A" w:rsidP="006427F1">
      <w:pPr>
        <w:pStyle w:val="Body"/>
        <w:tabs>
          <w:tab w:val="left" w:pos="1134"/>
        </w:tabs>
        <w:spacing w:after="80" w:line="276" w:lineRule="auto"/>
        <w:jc w:val="both"/>
        <w:rPr>
          <w:rFonts w:eastAsia="Arial Narrow"/>
        </w:rPr>
      </w:pPr>
      <w:r w:rsidRPr="00EB0F8B">
        <w:t>Paints must be able to be applied either by roller, spray gun or brush. The choice of tool is the responsibility of the Contractor (unless otherwise specified) depending on the nature and surface condition of the materials and the site possibilities. However, all primer or base coats are always applied by brush.</w:t>
      </w:r>
    </w:p>
    <w:p w14:paraId="1CA6E594" w14:textId="77777777" w:rsidR="00EB6C5A" w:rsidRPr="00EB0F8B" w:rsidRDefault="00EB6C5A" w:rsidP="006427F1">
      <w:pPr>
        <w:pStyle w:val="Body"/>
        <w:tabs>
          <w:tab w:val="left" w:pos="1134"/>
        </w:tabs>
        <w:spacing w:after="80" w:line="276" w:lineRule="auto"/>
        <w:jc w:val="both"/>
        <w:rPr>
          <w:rFonts w:eastAsia="Arial Narrow"/>
        </w:rPr>
      </w:pPr>
      <w:r w:rsidRPr="00EB0F8B">
        <w:t>The work will be carried out for the products designated by their brand according to the manufacturer's instructions which must be specified:</w:t>
      </w:r>
    </w:p>
    <w:p w14:paraId="49C21BAF" w14:textId="77777777" w:rsidR="00EB6C5A" w:rsidRPr="00EB0F8B" w:rsidRDefault="00EB6C5A" w:rsidP="006427F1">
      <w:pPr>
        <w:pStyle w:val="Body"/>
        <w:tabs>
          <w:tab w:val="left" w:pos="1134"/>
        </w:tabs>
        <w:spacing w:after="80" w:line="276" w:lineRule="auto"/>
        <w:jc w:val="both"/>
        <w:rPr>
          <w:rFonts w:eastAsia="Arial Narrow"/>
        </w:rPr>
      </w:pPr>
      <w:r w:rsidRPr="00EB0F8B">
        <w:t>- in the notices</w:t>
      </w:r>
    </w:p>
    <w:p w14:paraId="36ACD5E7" w14:textId="77777777" w:rsidR="00EB6C5A" w:rsidRPr="00EB0F8B" w:rsidRDefault="00EB6C5A" w:rsidP="006427F1">
      <w:pPr>
        <w:pStyle w:val="Body"/>
        <w:tabs>
          <w:tab w:val="left" w:pos="1134"/>
        </w:tabs>
        <w:spacing w:after="80" w:line="276" w:lineRule="auto"/>
        <w:jc w:val="both"/>
        <w:rPr>
          <w:rFonts w:eastAsia="Arial Narrow"/>
        </w:rPr>
      </w:pPr>
      <w:r w:rsidRPr="00EB0F8B">
        <w:t>- on the labels</w:t>
      </w:r>
    </w:p>
    <w:p w14:paraId="1F96C3C8" w14:textId="77777777" w:rsidR="00EB6C5A" w:rsidRPr="00EB0F8B" w:rsidRDefault="00EB6C5A" w:rsidP="006427F1">
      <w:pPr>
        <w:pStyle w:val="Body"/>
        <w:tabs>
          <w:tab w:val="left" w:pos="1134"/>
        </w:tabs>
        <w:spacing w:after="80" w:line="276" w:lineRule="auto"/>
        <w:jc w:val="both"/>
        <w:rPr>
          <w:rFonts w:eastAsia="Arial Narrow"/>
        </w:rPr>
      </w:pPr>
      <w:r w:rsidRPr="00EB0F8B">
        <w:t>- and for traditional products according to CSTB requirements.</w:t>
      </w:r>
    </w:p>
    <w:p w14:paraId="75E1805B" w14:textId="77777777" w:rsidR="00EB6C5A" w:rsidRPr="00EB0F8B" w:rsidRDefault="00EB6C5A" w:rsidP="006427F1">
      <w:pPr>
        <w:pStyle w:val="Body"/>
        <w:tabs>
          <w:tab w:val="left" w:pos="1134"/>
        </w:tabs>
        <w:spacing w:after="80" w:line="276" w:lineRule="auto"/>
        <w:jc w:val="both"/>
        <w:rPr>
          <w:rFonts w:eastAsia="Arial Narrow"/>
        </w:rPr>
      </w:pPr>
      <w:r w:rsidRPr="00EB0F8B">
        <w:t>The fixed price must always include the following operations contributing to the finished work:</w:t>
      </w:r>
    </w:p>
    <w:p w14:paraId="670625CE" w14:textId="77777777" w:rsidR="00EB6C5A" w:rsidRPr="00EB0F8B" w:rsidRDefault="00EB6C5A" w:rsidP="006427F1">
      <w:pPr>
        <w:pStyle w:val="Body"/>
        <w:tabs>
          <w:tab w:val="left" w:pos="1134"/>
        </w:tabs>
        <w:spacing w:after="80" w:line="276" w:lineRule="auto"/>
        <w:jc w:val="both"/>
        <w:rPr>
          <w:rFonts w:eastAsia="Arial Narrow"/>
        </w:rPr>
      </w:pPr>
      <w:r w:rsidRPr="00EB0F8B">
        <w:t>- preparatory operations carried out according to the degree of finishing</w:t>
      </w:r>
    </w:p>
    <w:p w14:paraId="71E54EB0" w14:textId="77777777" w:rsidR="00EB6C5A" w:rsidRPr="00EB0F8B" w:rsidRDefault="00EB6C5A" w:rsidP="006427F1">
      <w:pPr>
        <w:pStyle w:val="Body"/>
        <w:tabs>
          <w:tab w:val="left" w:pos="1134"/>
        </w:tabs>
        <w:spacing w:after="80" w:line="276" w:lineRule="auto"/>
        <w:jc w:val="both"/>
        <w:rPr>
          <w:rFonts w:eastAsia="Arial Narrow"/>
        </w:rPr>
      </w:pPr>
      <w:r w:rsidRPr="00EB0F8B">
        <w:t>- all layers</w:t>
      </w:r>
    </w:p>
    <w:p w14:paraId="0508A3A3" w14:textId="77777777" w:rsidR="00EB6C5A" w:rsidRPr="00EB0F8B" w:rsidRDefault="00EB6C5A" w:rsidP="006427F1">
      <w:pPr>
        <w:pStyle w:val="Body"/>
        <w:tabs>
          <w:tab w:val="left" w:pos="1134"/>
        </w:tabs>
        <w:spacing w:after="80" w:line="276" w:lineRule="auto"/>
        <w:jc w:val="both"/>
        <w:rPr>
          <w:rFonts w:eastAsia="Arial Narrow"/>
        </w:rPr>
      </w:pPr>
      <w:r w:rsidRPr="00EB0F8B">
        <w:t>- the supply and implementation of products, materials, tools and scaffolding</w:t>
      </w:r>
    </w:p>
    <w:p w14:paraId="377A54B2" w14:textId="77777777" w:rsidR="00EB6C5A" w:rsidRPr="00EB0F8B" w:rsidRDefault="00EB6C5A" w:rsidP="006427F1">
      <w:pPr>
        <w:pStyle w:val="Body"/>
        <w:tabs>
          <w:tab w:val="left" w:pos="1134"/>
        </w:tabs>
        <w:spacing w:after="80" w:line="276" w:lineRule="auto"/>
        <w:jc w:val="both"/>
        <w:rPr>
          <w:rFonts w:eastAsia="Arial Narrow"/>
        </w:rPr>
      </w:pPr>
      <w:r w:rsidRPr="00EB0F8B">
        <w:t>- the connections after the joinery games</w:t>
      </w:r>
    </w:p>
    <w:p w14:paraId="6B0FF825" w14:textId="77777777" w:rsidR="00EB6C5A" w:rsidRPr="00EB0F8B" w:rsidRDefault="00EB6C5A" w:rsidP="006427F1">
      <w:pPr>
        <w:pStyle w:val="Body"/>
        <w:tabs>
          <w:tab w:val="left" w:pos="1134"/>
        </w:tabs>
        <w:spacing w:after="80" w:line="276" w:lineRule="auto"/>
        <w:jc w:val="both"/>
        <w:rPr>
          <w:rFonts w:eastAsia="Arial Narrow"/>
        </w:rPr>
      </w:pPr>
      <w:r w:rsidRPr="00EB0F8B">
        <w:t>- connections to the baseboards after laying the floors</w:t>
      </w:r>
    </w:p>
    <w:p w14:paraId="5EAF8838" w14:textId="77777777" w:rsidR="00EB6C5A" w:rsidRPr="00EB0F8B" w:rsidRDefault="00EB6C5A" w:rsidP="006427F1">
      <w:pPr>
        <w:pStyle w:val="Body"/>
        <w:tabs>
          <w:tab w:val="left" w:pos="1134"/>
        </w:tabs>
        <w:spacing w:after="80" w:line="276" w:lineRule="auto"/>
        <w:jc w:val="both"/>
        <w:rPr>
          <w:rFonts w:eastAsia="Arial Narrow"/>
        </w:rPr>
      </w:pPr>
      <w:r w:rsidRPr="00EB0F8B">
        <w:t>- the connections after cleaning</w:t>
      </w:r>
    </w:p>
    <w:p w14:paraId="0F09B206" w14:textId="77777777" w:rsidR="00EB6C5A" w:rsidRPr="00EB0F8B" w:rsidRDefault="00EB6C5A" w:rsidP="006427F1">
      <w:pPr>
        <w:pStyle w:val="Body"/>
        <w:tabs>
          <w:tab w:val="left" w:pos="1134"/>
        </w:tabs>
        <w:spacing w:after="80" w:line="276" w:lineRule="auto"/>
        <w:jc w:val="both"/>
        <w:rPr>
          <w:rFonts w:eastAsia="Arial Narrow"/>
        </w:rPr>
      </w:pPr>
      <w:r w:rsidRPr="00EB0F8B">
        <w:t>- connections after tests during work and upon receipt</w:t>
      </w:r>
    </w:p>
    <w:p w14:paraId="01FF5651" w14:textId="77777777" w:rsidR="00EB6C5A" w:rsidRPr="00EB0F8B" w:rsidRDefault="00EB6C5A" w:rsidP="006427F1">
      <w:pPr>
        <w:pStyle w:val="Body"/>
        <w:tabs>
          <w:tab w:val="left" w:pos="1134"/>
        </w:tabs>
        <w:spacing w:after="80" w:line="276" w:lineRule="auto"/>
        <w:jc w:val="both"/>
        <w:rPr>
          <w:rFonts w:eastAsia="Arial Narrow"/>
        </w:rPr>
      </w:pPr>
      <w:r w:rsidRPr="00EB0F8B">
        <w:t>- protection, by all appropriate means, of surfaces which may be attacked or careful retouching required.</w:t>
      </w:r>
    </w:p>
    <w:p w14:paraId="3B9F1580" w14:textId="77777777" w:rsidR="00EB6C5A" w:rsidRPr="00EB0F8B" w:rsidRDefault="00EB6C5A" w:rsidP="006427F1">
      <w:pPr>
        <w:pStyle w:val="Body"/>
        <w:tabs>
          <w:tab w:val="left" w:pos="1134"/>
        </w:tabs>
        <w:spacing w:after="80" w:line="276" w:lineRule="auto"/>
        <w:jc w:val="both"/>
        <w:rPr>
          <w:rFonts w:eastAsia="Arial Narrow"/>
        </w:rPr>
      </w:pPr>
    </w:p>
    <w:p w14:paraId="6108B28E" w14:textId="77777777" w:rsidR="00EB6C5A" w:rsidRPr="00EB0F8B" w:rsidRDefault="00EB6C5A" w:rsidP="006427F1">
      <w:pPr>
        <w:pStyle w:val="Body"/>
        <w:tabs>
          <w:tab w:val="left" w:pos="1134"/>
        </w:tabs>
        <w:spacing w:after="80" w:line="276" w:lineRule="auto"/>
        <w:jc w:val="both"/>
        <w:rPr>
          <w:rFonts w:eastAsia="Arial Narrow"/>
          <w:b/>
          <w:bCs/>
        </w:rPr>
      </w:pPr>
      <w:r w:rsidRPr="00EB0F8B">
        <w:rPr>
          <w:b/>
          <w:bCs/>
        </w:rPr>
        <w:t xml:space="preserve">9.4.1 </w:t>
      </w:r>
      <w:r w:rsidRPr="00EB0F8B">
        <w:rPr>
          <w:b/>
          <w:bCs/>
        </w:rPr>
        <w:tab/>
        <w:t>RECOGNITION OF SUBJECTILES</w:t>
      </w:r>
    </w:p>
    <w:p w14:paraId="25B6E760" w14:textId="77777777" w:rsidR="00EB6C5A" w:rsidRPr="00EB0F8B" w:rsidRDefault="00EB6C5A" w:rsidP="006427F1">
      <w:pPr>
        <w:pStyle w:val="Body"/>
        <w:tabs>
          <w:tab w:val="left" w:pos="1134"/>
        </w:tabs>
        <w:spacing w:after="80" w:line="276" w:lineRule="auto"/>
        <w:jc w:val="both"/>
        <w:rPr>
          <w:rFonts w:eastAsia="Arial Narrow"/>
        </w:rPr>
      </w:pPr>
      <w:r w:rsidRPr="00EB0F8B">
        <w:t>The surfaces to be coated with paint are carefully examined by the Project Manager, in the presence of the Contractors.</w:t>
      </w:r>
    </w:p>
    <w:p w14:paraId="74D71607" w14:textId="77777777" w:rsidR="00EB6C5A" w:rsidRPr="00EB0F8B" w:rsidRDefault="00EB6C5A" w:rsidP="006427F1">
      <w:pPr>
        <w:pStyle w:val="Body"/>
        <w:tabs>
          <w:tab w:val="left" w:pos="1134"/>
        </w:tabs>
        <w:spacing w:after="80" w:line="276" w:lineRule="auto"/>
        <w:jc w:val="both"/>
        <w:rPr>
          <w:rFonts w:eastAsia="Arial Narrow"/>
        </w:rPr>
      </w:pPr>
      <w:r w:rsidRPr="00EB0F8B">
        <w:t xml:space="preserve">This recognition of the different substrates will be undertaken before any start of execution of the painting works, and the Contractor of this lot must, if necessary, formulate the reservations that he considers essential to the proper execution of these works, failing which, he will be responsible for the performance of his materials or the poor finish of the painted </w:t>
      </w:r>
      <w:r w:rsidRPr="00EB0F8B">
        <w:lastRenderedPageBreak/>
        <w:t>surfaces. These reservations must be presented in writing to the Project Manager who will decide in the last resort, the respective responsibilities of the companies.</w:t>
      </w:r>
    </w:p>
    <w:p w14:paraId="7A7507AC" w14:textId="77777777" w:rsidR="00EB6C5A" w:rsidRPr="00EB0F8B" w:rsidRDefault="00EB6C5A" w:rsidP="006427F1">
      <w:pPr>
        <w:pStyle w:val="Body"/>
        <w:tabs>
          <w:tab w:val="left" w:pos="1134"/>
        </w:tabs>
        <w:spacing w:after="80" w:line="276" w:lineRule="auto"/>
        <w:jc w:val="both"/>
        <w:rPr>
          <w:rFonts w:eastAsia="Arial Narrow"/>
        </w:rPr>
      </w:pPr>
      <w:r w:rsidRPr="00EB0F8B">
        <w:t>The Painting Contractor may not subsequently express any reservations regarding the proper performance or defective appearance of its works due to the substrates used.</w:t>
      </w:r>
    </w:p>
    <w:p w14:paraId="76B43882" w14:textId="77777777" w:rsidR="00EB6C5A" w:rsidRPr="00EB0F8B" w:rsidRDefault="00EB6C5A" w:rsidP="006427F1">
      <w:pPr>
        <w:pStyle w:val="Body"/>
        <w:tabs>
          <w:tab w:val="left" w:pos="1134"/>
        </w:tabs>
        <w:spacing w:after="80" w:line="276" w:lineRule="auto"/>
        <w:jc w:val="both"/>
        <w:rPr>
          <w:rFonts w:eastAsia="Arial Narrow"/>
        </w:rPr>
      </w:pPr>
      <w:r w:rsidRPr="00EB0F8B">
        <w:t>Defects such as cracks, unevenness, unbalanced surfaces, burnt plaster, dead plaster, etc. will be redone or rectified depending on the nature of the defect, either by the responsible Contractor or by the painter.</w:t>
      </w:r>
    </w:p>
    <w:p w14:paraId="7AE8CA22" w14:textId="77777777" w:rsidR="00EB6C5A" w:rsidRPr="00EB0F8B" w:rsidRDefault="00EB6C5A" w:rsidP="006427F1">
      <w:pPr>
        <w:pStyle w:val="Body"/>
        <w:tabs>
          <w:tab w:val="left" w:pos="1134"/>
        </w:tabs>
        <w:spacing w:after="80" w:line="276" w:lineRule="auto"/>
        <w:jc w:val="both"/>
        <w:rPr>
          <w:rFonts w:eastAsia="Arial Narrow"/>
        </w:rPr>
      </w:pPr>
      <w:r w:rsidRPr="00EB0F8B">
        <w:t>In all cases, these repair costs are the responsibility of the defaulting Contractor.</w:t>
      </w:r>
    </w:p>
    <w:p w14:paraId="4F9F84BE" w14:textId="77777777" w:rsidR="00EB6C5A" w:rsidRPr="00EB0F8B" w:rsidRDefault="00EB6C5A" w:rsidP="006427F1">
      <w:pPr>
        <w:pStyle w:val="Body"/>
        <w:tabs>
          <w:tab w:val="left" w:pos="1134"/>
        </w:tabs>
        <w:spacing w:after="80" w:line="276" w:lineRule="auto"/>
        <w:jc w:val="both"/>
        <w:rPr>
          <w:rFonts w:eastAsia="Arial Narrow"/>
        </w:rPr>
      </w:pPr>
      <w:r w:rsidRPr="00EB0F8B">
        <w:t>In the event that the renovation work is carried out by the painter, the amount of this work is established jointly between the companies concerned and is the subject of an inter-company account.</w:t>
      </w:r>
    </w:p>
    <w:p w14:paraId="35B459BF" w14:textId="77777777" w:rsidR="00EB6C5A" w:rsidRPr="00EB0F8B" w:rsidRDefault="00EB6C5A" w:rsidP="006427F1">
      <w:pPr>
        <w:pStyle w:val="Body"/>
        <w:tabs>
          <w:tab w:val="left" w:pos="1134"/>
        </w:tabs>
        <w:spacing w:after="80" w:line="276" w:lineRule="auto"/>
        <w:jc w:val="both"/>
        <w:rPr>
          <w:rFonts w:eastAsia="Arial Narrow"/>
        </w:rPr>
      </w:pPr>
      <w:r w:rsidRPr="00EB0F8B">
        <w:t>In the event of disagreement, arbitration by the Project Manager will be required.</w:t>
      </w:r>
    </w:p>
    <w:p w14:paraId="62E3BD5D" w14:textId="77777777" w:rsidR="00EB6C5A" w:rsidRPr="00EB0F8B" w:rsidRDefault="00EB6C5A" w:rsidP="006427F1">
      <w:pPr>
        <w:pStyle w:val="Body"/>
        <w:tabs>
          <w:tab w:val="left" w:pos="1134"/>
        </w:tabs>
        <w:spacing w:after="80" w:line="276" w:lineRule="auto"/>
        <w:jc w:val="both"/>
        <w:rPr>
          <w:rFonts w:eastAsia="Arial Narrow"/>
        </w:rPr>
      </w:pPr>
      <w:r w:rsidRPr="00EB0F8B">
        <w:t>By submitting a bid, companies declare that they are bound by its decision.</w:t>
      </w:r>
    </w:p>
    <w:p w14:paraId="55E495D7" w14:textId="77777777" w:rsidR="00EB6C5A" w:rsidRPr="00EB0F8B" w:rsidRDefault="00EB6C5A" w:rsidP="006427F1">
      <w:pPr>
        <w:pStyle w:val="Body"/>
        <w:tabs>
          <w:tab w:val="left" w:pos="1134"/>
        </w:tabs>
        <w:spacing w:after="80" w:line="276" w:lineRule="auto"/>
        <w:jc w:val="both"/>
        <w:rPr>
          <w:rFonts w:eastAsia="Arial Narrow"/>
        </w:rPr>
      </w:pPr>
      <w:r w:rsidRPr="00EB0F8B">
        <w:t>The amount of costs resulting from the defects is then deducted from the account of the defaulting company.</w:t>
      </w:r>
    </w:p>
    <w:p w14:paraId="3D553904" w14:textId="77777777" w:rsidR="00EB6C5A" w:rsidRPr="00EB0F8B" w:rsidRDefault="00EB6C5A" w:rsidP="006427F1">
      <w:pPr>
        <w:pStyle w:val="Body"/>
        <w:tabs>
          <w:tab w:val="left" w:pos="1134"/>
        </w:tabs>
        <w:spacing w:after="80" w:line="276" w:lineRule="auto"/>
        <w:jc w:val="both"/>
        <w:rPr>
          <w:rFonts w:eastAsia="Arial Narrow"/>
          <w:b/>
          <w:bCs/>
        </w:rPr>
      </w:pPr>
      <w:r w:rsidRPr="00EB0F8B">
        <w:rPr>
          <w:b/>
          <w:bCs/>
        </w:rPr>
        <w:t xml:space="preserve">9.4.2 </w:t>
      </w:r>
      <w:r w:rsidRPr="00EB0F8B">
        <w:rPr>
          <w:b/>
          <w:bCs/>
        </w:rPr>
        <w:tab/>
        <w:t>PREPARATORY WORK</w:t>
      </w:r>
    </w:p>
    <w:p w14:paraId="0979151D" w14:textId="77777777" w:rsidR="00EB6C5A" w:rsidRPr="00EB0F8B" w:rsidRDefault="00EB6C5A" w:rsidP="006427F1">
      <w:pPr>
        <w:pStyle w:val="Body"/>
        <w:tabs>
          <w:tab w:val="left" w:pos="1134"/>
        </w:tabs>
        <w:spacing w:after="80" w:line="276" w:lineRule="auto"/>
        <w:jc w:val="both"/>
        <w:rPr>
          <w:rFonts w:eastAsia="Arial Narrow"/>
        </w:rPr>
      </w:pPr>
      <w:r w:rsidRPr="00EB0F8B">
        <w:t>All the primers necessary for perfect execution, as well as those required for perfect adhesion of the paints will be due, the lists of primers given during the description of the works are not exhaustive and constitute only minimums.</w:t>
      </w:r>
    </w:p>
    <w:p w14:paraId="052BB807" w14:textId="77777777" w:rsidR="00EB6C5A" w:rsidRPr="00EB0F8B" w:rsidRDefault="00EB6C5A" w:rsidP="006427F1">
      <w:pPr>
        <w:pStyle w:val="Body"/>
        <w:tabs>
          <w:tab w:val="left" w:pos="1134"/>
        </w:tabs>
        <w:spacing w:after="80" w:line="276" w:lineRule="auto"/>
        <w:jc w:val="both"/>
        <w:rPr>
          <w:rFonts w:eastAsia="Arial Narrow"/>
        </w:rPr>
      </w:pPr>
      <w:r w:rsidRPr="00EB0F8B">
        <w:t>The agreed price for the painting includes preparatory operations such as: sanding, brushing, sanding, filling, puttying, dusting, washing, degreasing, unrolling, filling porous parts, etc. which are necessary for the proper presentation of the work. These operations are carried out in accordance with the technical requirements of the CSTB.</w:t>
      </w:r>
    </w:p>
    <w:p w14:paraId="793FAABF" w14:textId="77777777" w:rsidR="00EB6C5A" w:rsidRPr="00EB0F8B" w:rsidRDefault="00EB6C5A" w:rsidP="006427F1">
      <w:pPr>
        <w:pStyle w:val="Body"/>
        <w:tabs>
          <w:tab w:val="left" w:pos="1134"/>
        </w:tabs>
        <w:spacing w:after="80" w:line="276" w:lineRule="auto"/>
        <w:jc w:val="both"/>
        <w:rPr>
          <w:rFonts w:eastAsia="Arial Narrow"/>
        </w:rPr>
      </w:pPr>
      <w:r w:rsidRPr="00EB0F8B">
        <w:t>Definition of the main operations:</w:t>
      </w:r>
    </w:p>
    <w:p w14:paraId="1A866929" w14:textId="77777777" w:rsidR="00EB6C5A" w:rsidRPr="00EB0F8B" w:rsidRDefault="00EB6C5A" w:rsidP="006427F1">
      <w:pPr>
        <w:pStyle w:val="Body"/>
        <w:tabs>
          <w:tab w:val="left" w:pos="1134"/>
        </w:tabs>
        <w:spacing w:after="80" w:line="276" w:lineRule="auto"/>
        <w:jc w:val="both"/>
        <w:rPr>
          <w:rFonts w:eastAsia="Arial Narrow"/>
        </w:rPr>
      </w:pPr>
      <w:r w:rsidRPr="00EB0F8B">
        <w:rPr>
          <w:b/>
          <w:bCs/>
        </w:rPr>
        <w:t>a) Brushing and sanding</w:t>
      </w:r>
    </w:p>
    <w:p w14:paraId="317D0277" w14:textId="77777777" w:rsidR="00EB6C5A" w:rsidRPr="00EB0F8B" w:rsidRDefault="00EB6C5A" w:rsidP="006427F1">
      <w:pPr>
        <w:pStyle w:val="Body"/>
        <w:tabs>
          <w:tab w:val="left" w:pos="1134"/>
        </w:tabs>
        <w:spacing w:after="80" w:line="276" w:lineRule="auto"/>
        <w:jc w:val="both"/>
        <w:rPr>
          <w:rFonts w:eastAsia="Arial Narrow"/>
        </w:rPr>
      </w:pPr>
      <w:r w:rsidRPr="00EB0F8B">
        <w:t>Generally, the Contractor must carefully brush or sand with a hard brush all surfaces</w:t>
      </w:r>
    </w:p>
    <w:p w14:paraId="23D46E64" w14:textId="77777777" w:rsidR="00EB6C5A" w:rsidRPr="00EB0F8B" w:rsidRDefault="00EB6C5A" w:rsidP="006427F1">
      <w:pPr>
        <w:pStyle w:val="Body"/>
        <w:tabs>
          <w:tab w:val="left" w:pos="1134"/>
        </w:tabs>
        <w:spacing w:after="80" w:line="276" w:lineRule="auto"/>
        <w:jc w:val="both"/>
        <w:rPr>
          <w:rFonts w:eastAsia="Arial Narrow"/>
        </w:rPr>
      </w:pPr>
      <w:r w:rsidRPr="00EB0F8B">
        <w:t>On metal, it must be possible to scrape it raw with removal of rust and scale.</w:t>
      </w:r>
    </w:p>
    <w:p w14:paraId="279BC008" w14:textId="77777777" w:rsidR="00EB6C5A" w:rsidRPr="00EB0F8B" w:rsidRDefault="00EB6C5A" w:rsidP="006427F1">
      <w:pPr>
        <w:pStyle w:val="Body"/>
        <w:tabs>
          <w:tab w:val="left" w:pos="1134"/>
        </w:tabs>
        <w:spacing w:after="80" w:line="276" w:lineRule="auto"/>
        <w:jc w:val="both"/>
        <w:rPr>
          <w:rFonts w:eastAsia="Arial Narrow"/>
        </w:rPr>
      </w:pPr>
      <w:r w:rsidRPr="00EB0F8B">
        <w:t>The removal of large splashes (cement, plaster, etc.) is the responsibility of the plasterer.</w:t>
      </w:r>
    </w:p>
    <w:p w14:paraId="1D22B43F" w14:textId="77777777" w:rsidR="00EB6C5A" w:rsidRPr="00EB0F8B" w:rsidRDefault="00EB6C5A" w:rsidP="006427F1">
      <w:pPr>
        <w:pStyle w:val="Body"/>
        <w:tabs>
          <w:tab w:val="left" w:pos="1134"/>
        </w:tabs>
        <w:spacing w:after="80" w:line="276" w:lineRule="auto"/>
        <w:jc w:val="both"/>
        <w:rPr>
          <w:rFonts w:eastAsia="Arial Narrow"/>
        </w:rPr>
      </w:pPr>
      <w:r w:rsidRPr="00EB0F8B">
        <w:rPr>
          <w:b/>
          <w:bCs/>
        </w:rPr>
        <w:t>b) Refilling</w:t>
      </w:r>
    </w:p>
    <w:p w14:paraId="57699759" w14:textId="77777777" w:rsidR="00EB6C5A" w:rsidRPr="00EB0F8B" w:rsidRDefault="00EB6C5A" w:rsidP="006427F1">
      <w:pPr>
        <w:pStyle w:val="Body"/>
        <w:tabs>
          <w:tab w:val="left" w:pos="1134"/>
        </w:tabs>
        <w:spacing w:after="80" w:line="276" w:lineRule="auto"/>
        <w:jc w:val="both"/>
        <w:rPr>
          <w:rFonts w:eastAsia="Arial Narrow"/>
        </w:rPr>
      </w:pPr>
      <w:r w:rsidRPr="00EB0F8B">
        <w:t>It consists of locally sealing the small cavities which remain on the surface.</w:t>
      </w:r>
    </w:p>
    <w:p w14:paraId="08E00F98" w14:textId="77777777" w:rsidR="00EB6C5A" w:rsidRPr="00EB0F8B" w:rsidRDefault="00EB6C5A" w:rsidP="006427F1">
      <w:pPr>
        <w:pStyle w:val="Body"/>
        <w:tabs>
          <w:tab w:val="left" w:pos="1134"/>
        </w:tabs>
        <w:spacing w:after="80" w:line="276" w:lineRule="auto"/>
        <w:jc w:val="both"/>
        <w:rPr>
          <w:rFonts w:eastAsia="Arial Narrow"/>
        </w:rPr>
      </w:pPr>
      <w:r w:rsidRPr="00EB0F8B">
        <w:t>This filling work necessarily involves coating all notched parts and fittings.</w:t>
      </w:r>
    </w:p>
    <w:p w14:paraId="16C30107" w14:textId="77777777" w:rsidR="00EB6C5A" w:rsidRPr="00EB0F8B" w:rsidRDefault="00EB6C5A" w:rsidP="006427F1">
      <w:pPr>
        <w:pStyle w:val="Body"/>
        <w:tabs>
          <w:tab w:val="left" w:pos="1134"/>
        </w:tabs>
        <w:spacing w:after="80" w:line="276" w:lineRule="auto"/>
        <w:jc w:val="both"/>
        <w:rPr>
          <w:rFonts w:eastAsia="Arial Narrow"/>
        </w:rPr>
      </w:pPr>
      <w:r w:rsidRPr="00EB0F8B">
        <w:rPr>
          <w:b/>
          <w:bCs/>
        </w:rPr>
        <w:t>c) Sanding</w:t>
      </w:r>
    </w:p>
    <w:p w14:paraId="520B35F8" w14:textId="77777777" w:rsidR="00EB6C5A" w:rsidRPr="00EB0F8B" w:rsidRDefault="00EB6C5A" w:rsidP="006427F1">
      <w:pPr>
        <w:pStyle w:val="Body"/>
        <w:tabs>
          <w:tab w:val="left" w:pos="1134"/>
        </w:tabs>
        <w:spacing w:after="80" w:line="276" w:lineRule="auto"/>
        <w:jc w:val="both"/>
        <w:rPr>
          <w:rFonts w:eastAsia="Arial Narrow"/>
        </w:rPr>
      </w:pPr>
      <w:r w:rsidRPr="00EB0F8B">
        <w:t>The operations of raking and filling porous parts must be accompanied by sanding to eliminate grains and imperfections that are harmful to the surface condition. Sanding will be carried out as follows:</w:t>
      </w:r>
    </w:p>
    <w:p w14:paraId="13224F6D" w14:textId="77777777" w:rsidR="00EB6C5A" w:rsidRPr="00EB0F8B" w:rsidRDefault="00EB6C5A" w:rsidP="006427F1">
      <w:pPr>
        <w:pStyle w:val="Body"/>
        <w:tabs>
          <w:tab w:val="left" w:pos="1134"/>
        </w:tabs>
        <w:spacing w:after="80" w:line="276" w:lineRule="auto"/>
        <w:jc w:val="both"/>
        <w:rPr>
          <w:rFonts w:eastAsia="Arial Narrow"/>
        </w:rPr>
      </w:pPr>
      <w:r w:rsidRPr="00EB0F8B">
        <w:t>- with sandpaper or water-based sandpaper in the case of very careful work</w:t>
      </w:r>
    </w:p>
    <w:p w14:paraId="264DC464" w14:textId="77777777" w:rsidR="00EB6C5A" w:rsidRPr="00EB0F8B" w:rsidRDefault="00EB6C5A" w:rsidP="006427F1">
      <w:pPr>
        <w:pStyle w:val="Body"/>
        <w:tabs>
          <w:tab w:val="left" w:pos="1134"/>
        </w:tabs>
        <w:spacing w:after="80" w:line="276" w:lineRule="auto"/>
        <w:jc w:val="both"/>
        <w:rPr>
          <w:rFonts w:eastAsia="Arial Narrow"/>
        </w:rPr>
      </w:pPr>
      <w:r w:rsidRPr="00EB0F8B">
        <w:t>- with sandpaper and dry abrasive paper in other cases.</w:t>
      </w:r>
    </w:p>
    <w:p w14:paraId="10740839" w14:textId="77777777" w:rsidR="00EB6C5A" w:rsidRPr="00EB0F8B" w:rsidRDefault="00EB6C5A" w:rsidP="006427F1">
      <w:pPr>
        <w:pStyle w:val="Body"/>
        <w:tabs>
          <w:tab w:val="left" w:pos="1134"/>
        </w:tabs>
        <w:spacing w:after="80" w:line="276" w:lineRule="auto"/>
        <w:jc w:val="both"/>
        <w:rPr>
          <w:rFonts w:eastAsia="Arial Narrow"/>
        </w:rPr>
      </w:pPr>
    </w:p>
    <w:p w14:paraId="4E6C28A8" w14:textId="77777777" w:rsidR="00EB6C5A" w:rsidRPr="00EB0F8B" w:rsidRDefault="00EB6C5A" w:rsidP="006427F1">
      <w:pPr>
        <w:pStyle w:val="Body"/>
        <w:tabs>
          <w:tab w:val="left" w:pos="1134"/>
        </w:tabs>
        <w:spacing w:after="80" w:line="276" w:lineRule="auto"/>
        <w:jc w:val="both"/>
        <w:rPr>
          <w:rFonts w:eastAsia="Arial Narrow"/>
        </w:rPr>
      </w:pPr>
      <w:r w:rsidRPr="00EB0F8B">
        <w:rPr>
          <w:b/>
          <w:bCs/>
        </w:rPr>
        <w:lastRenderedPageBreak/>
        <w:t>d) Degreasing</w:t>
      </w:r>
    </w:p>
    <w:p w14:paraId="2660867B" w14:textId="77777777" w:rsidR="00EB6C5A" w:rsidRPr="00EB0F8B" w:rsidRDefault="00EB6C5A" w:rsidP="006427F1">
      <w:pPr>
        <w:pStyle w:val="Body"/>
        <w:tabs>
          <w:tab w:val="left" w:pos="1134"/>
        </w:tabs>
        <w:spacing w:after="80" w:line="276" w:lineRule="auto"/>
        <w:jc w:val="both"/>
        <w:rPr>
          <w:rFonts w:eastAsia="Arial Narrow"/>
        </w:rPr>
      </w:pPr>
      <w:r w:rsidRPr="00EB0F8B">
        <w:t>It is carried out with trichloroethylene with mop wiping for all exuding wood and with a degreaser, of a well-known brand for all metalwork where necessary.</w:t>
      </w:r>
    </w:p>
    <w:p w14:paraId="6013E12B" w14:textId="77777777" w:rsidR="00EB6C5A" w:rsidRPr="00EB0F8B" w:rsidRDefault="00EB6C5A" w:rsidP="006427F1">
      <w:pPr>
        <w:pStyle w:val="Body"/>
        <w:tabs>
          <w:tab w:val="left" w:pos="1134"/>
        </w:tabs>
        <w:spacing w:after="80" w:line="276" w:lineRule="auto"/>
        <w:jc w:val="both"/>
        <w:rPr>
          <w:rFonts w:eastAsia="Arial Narrow"/>
        </w:rPr>
      </w:pPr>
      <w:r w:rsidRPr="00EB0F8B">
        <w:rPr>
          <w:b/>
          <w:bCs/>
        </w:rPr>
        <w:t>e) Sanitation of cast concrete surfaces</w:t>
      </w:r>
    </w:p>
    <w:p w14:paraId="75B20935" w14:textId="77777777" w:rsidR="00EB6C5A" w:rsidRPr="00EB0F8B" w:rsidRDefault="00EB6C5A" w:rsidP="006427F1">
      <w:pPr>
        <w:pStyle w:val="Body"/>
        <w:tabs>
          <w:tab w:val="left" w:pos="1134"/>
        </w:tabs>
        <w:spacing w:after="80" w:line="276" w:lineRule="auto"/>
        <w:jc w:val="both"/>
        <w:rPr>
          <w:rFonts w:eastAsia="Arial Narrow"/>
        </w:rPr>
      </w:pPr>
      <w:r w:rsidRPr="00EB0F8B">
        <w:t>The Contractor is required to inquire with the Contractor for the Structural Work lot and, where appropriate, with the manufacturer of the formwork release product, about the means of removing traces to ensure the adhesion of the paint.</w:t>
      </w:r>
    </w:p>
    <w:p w14:paraId="4A18273F" w14:textId="77777777" w:rsidR="00EB6C5A" w:rsidRPr="00EB0F8B" w:rsidRDefault="00EB6C5A" w:rsidP="006427F1">
      <w:pPr>
        <w:pStyle w:val="Body"/>
        <w:tabs>
          <w:tab w:val="left" w:pos="1134"/>
        </w:tabs>
        <w:spacing w:after="80" w:line="276" w:lineRule="auto"/>
        <w:jc w:val="both"/>
        <w:rPr>
          <w:rFonts w:eastAsia="Arial Narrow"/>
        </w:rPr>
      </w:pPr>
      <w:r w:rsidRPr="00EB0F8B">
        <w:t>The paint manufacturer must be kept informed of this consultation by the Contractor, so that objections can be raised if necessary.</w:t>
      </w:r>
    </w:p>
    <w:p w14:paraId="1BA6726E" w14:textId="77777777" w:rsidR="00EB6C5A" w:rsidRPr="00EB0F8B" w:rsidRDefault="00EB6C5A" w:rsidP="006427F1">
      <w:pPr>
        <w:pStyle w:val="Body"/>
        <w:tabs>
          <w:tab w:val="left" w:pos="1134"/>
        </w:tabs>
        <w:spacing w:after="80" w:line="276" w:lineRule="auto"/>
        <w:jc w:val="both"/>
        <w:rPr>
          <w:rFonts w:eastAsia="Arial Narrow"/>
        </w:rPr>
      </w:pPr>
      <w:r w:rsidRPr="00EB0F8B">
        <w:t>On all surfaces with excessively high alkalinity (PH 8), the Contractor must plan to apply a neutralizing solution that does not require rinsing.</w:t>
      </w:r>
    </w:p>
    <w:p w14:paraId="5B80B7EE" w14:textId="77777777" w:rsidR="00EB6C5A" w:rsidRPr="00EB0F8B" w:rsidRDefault="00EB6C5A" w:rsidP="006427F1">
      <w:pPr>
        <w:pStyle w:val="Body"/>
        <w:tabs>
          <w:tab w:val="left" w:pos="1134"/>
        </w:tabs>
        <w:spacing w:after="80" w:line="276" w:lineRule="auto"/>
        <w:jc w:val="both"/>
        <w:rPr>
          <w:rFonts w:eastAsia="Arial Narrow"/>
        </w:rPr>
      </w:pPr>
      <w:r w:rsidRPr="00EB0F8B">
        <w:rPr>
          <w:b/>
          <w:bCs/>
        </w:rPr>
        <w:t>f) Anti-rust printing</w:t>
      </w:r>
    </w:p>
    <w:p w14:paraId="741D1AB9" w14:textId="77777777" w:rsidR="00EB6C5A" w:rsidRPr="00EB0F8B" w:rsidRDefault="00EB6C5A" w:rsidP="006427F1">
      <w:pPr>
        <w:pStyle w:val="Body"/>
        <w:tabs>
          <w:tab w:val="left" w:pos="1134"/>
        </w:tabs>
        <w:spacing w:after="80" w:line="276" w:lineRule="auto"/>
        <w:jc w:val="both"/>
        <w:rPr>
          <w:rFonts w:eastAsia="Arial Narrow"/>
        </w:rPr>
      </w:pPr>
      <w:r w:rsidRPr="00EB0F8B">
        <w:t>The printing carried out on the locksmith works, metal frames, pipes, carried out by the holders of each of the lots only constitutes a temporary anti-rust protection intended to protect the works between the time of installation and the intervention of the painter.</w:t>
      </w:r>
    </w:p>
    <w:p w14:paraId="1B970F50" w14:textId="77777777" w:rsidR="00EB6C5A" w:rsidRPr="00EB0F8B" w:rsidRDefault="00EB6C5A" w:rsidP="006427F1">
      <w:pPr>
        <w:pStyle w:val="Body"/>
        <w:tabs>
          <w:tab w:val="left" w:pos="1134"/>
        </w:tabs>
        <w:spacing w:after="80" w:line="276" w:lineRule="auto"/>
        <w:jc w:val="both"/>
        <w:rPr>
          <w:rFonts w:eastAsia="Arial Narrow"/>
        </w:rPr>
      </w:pPr>
      <w:r w:rsidRPr="00EB0F8B">
        <w:t>The latter must therefore provide for all the primary coats on the full surface and the brushing and scraping of the flaking parts, as well as degreasing if necessary.</w:t>
      </w:r>
    </w:p>
    <w:p w14:paraId="0D333D51" w14:textId="77777777" w:rsidR="00EB6C5A" w:rsidRPr="00EB0F8B" w:rsidRDefault="00EB6C5A" w:rsidP="006427F1">
      <w:pPr>
        <w:pStyle w:val="Body"/>
        <w:tabs>
          <w:tab w:val="left" w:pos="1134"/>
        </w:tabs>
        <w:spacing w:after="80" w:line="276" w:lineRule="auto"/>
        <w:jc w:val="both"/>
        <w:rPr>
          <w:rFonts w:eastAsia="Arial Narrow"/>
        </w:rPr>
      </w:pPr>
      <w:r w:rsidRPr="00EB0F8B">
        <w:rPr>
          <w:b/>
          <w:bCs/>
        </w:rPr>
        <w:t>g) Filling coatings</w:t>
      </w:r>
    </w:p>
    <w:p w14:paraId="01C40A52" w14:textId="77777777" w:rsidR="00EB6C5A" w:rsidRPr="00EB0F8B" w:rsidRDefault="00EB6C5A" w:rsidP="006427F1">
      <w:pPr>
        <w:pStyle w:val="Body"/>
        <w:tabs>
          <w:tab w:val="left" w:pos="1134"/>
        </w:tabs>
        <w:spacing w:after="80" w:line="276" w:lineRule="auto"/>
        <w:jc w:val="both"/>
        <w:rPr>
          <w:rFonts w:eastAsia="Arial Narrow"/>
        </w:rPr>
      </w:pPr>
      <w:r w:rsidRPr="00EB0F8B">
        <w:t>The walls and ceilings to be painted will be delivered as part of the Structural Works package, poured into the finished facing formwork.</w:t>
      </w:r>
    </w:p>
    <w:p w14:paraId="58CCA09D" w14:textId="77777777" w:rsidR="00EB6C5A" w:rsidRPr="00EB0F8B" w:rsidRDefault="00EB6C5A" w:rsidP="006427F1">
      <w:pPr>
        <w:pStyle w:val="Body"/>
        <w:tabs>
          <w:tab w:val="left" w:pos="1134"/>
        </w:tabs>
        <w:spacing w:after="80" w:line="276" w:lineRule="auto"/>
        <w:jc w:val="both"/>
        <w:rPr>
          <w:rFonts w:eastAsia="Arial Narrow"/>
        </w:rPr>
      </w:pPr>
      <w:r w:rsidRPr="00EB0F8B">
        <w:t>It will be up to the painting contractor to carry out the necessary filling coatings.</w:t>
      </w:r>
    </w:p>
    <w:p w14:paraId="3D3A830D" w14:textId="77777777" w:rsidR="00EB6C5A" w:rsidRPr="00EB0F8B" w:rsidRDefault="00EB6C5A" w:rsidP="006427F1">
      <w:pPr>
        <w:pStyle w:val="Body"/>
        <w:tabs>
          <w:tab w:val="left" w:pos="1134"/>
        </w:tabs>
        <w:spacing w:after="80" w:line="276" w:lineRule="auto"/>
        <w:jc w:val="both"/>
        <w:rPr>
          <w:rFonts w:eastAsia="Arial Narrow"/>
        </w:rPr>
      </w:pPr>
      <w:r w:rsidRPr="00EB0F8B">
        <w:t>The application work includes: grinding the cement, or concrete, using Carborundum stone.</w:t>
      </w:r>
    </w:p>
    <w:p w14:paraId="08C2564E" w14:textId="77777777" w:rsidR="00EB6C5A" w:rsidRPr="00EB0F8B" w:rsidRDefault="00EB6C5A" w:rsidP="006427F1">
      <w:pPr>
        <w:pStyle w:val="Body"/>
        <w:spacing w:line="276" w:lineRule="auto"/>
        <w:jc w:val="both"/>
        <w:rPr>
          <w:rFonts w:eastAsia="Arial Narrow"/>
        </w:rPr>
      </w:pPr>
    </w:p>
    <w:p w14:paraId="227593E1" w14:textId="77777777" w:rsidR="00EB6C5A" w:rsidRPr="00EB0F8B" w:rsidRDefault="00EB6C5A" w:rsidP="006427F1">
      <w:pPr>
        <w:pStyle w:val="Body"/>
        <w:spacing w:line="276" w:lineRule="auto"/>
        <w:jc w:val="both"/>
        <w:rPr>
          <w:rFonts w:eastAsia="Arial Narrow"/>
        </w:rPr>
      </w:pPr>
    </w:p>
    <w:p w14:paraId="13B6D24B" w14:textId="77777777" w:rsidR="00EB6C5A" w:rsidRPr="00EB0F8B" w:rsidRDefault="00EB6C5A" w:rsidP="006427F1">
      <w:pPr>
        <w:pStyle w:val="Body"/>
        <w:spacing w:line="276" w:lineRule="auto"/>
        <w:jc w:val="both"/>
        <w:rPr>
          <w:rFonts w:eastAsia="Arial Narrow"/>
        </w:rPr>
      </w:pPr>
    </w:p>
    <w:p w14:paraId="67AE3985" w14:textId="77777777" w:rsidR="00EB6C5A" w:rsidRPr="00EB0F8B" w:rsidRDefault="00EB6C5A" w:rsidP="006427F1">
      <w:pPr>
        <w:pStyle w:val="Body"/>
        <w:spacing w:line="276" w:lineRule="auto"/>
        <w:jc w:val="both"/>
        <w:rPr>
          <w:rFonts w:eastAsia="Arial Narrow"/>
          <w:b/>
          <w:bCs/>
        </w:rPr>
      </w:pPr>
      <w:r w:rsidRPr="00EB0F8B">
        <w:rPr>
          <w:b/>
          <w:bCs/>
        </w:rPr>
        <w:t>***END OF LOT***</w:t>
      </w:r>
    </w:p>
    <w:p w14:paraId="21E19EF3" w14:textId="77777777" w:rsidR="00EB6C5A" w:rsidRPr="00EB0F8B" w:rsidRDefault="00EB6C5A" w:rsidP="006427F1">
      <w:pPr>
        <w:pStyle w:val="Body"/>
        <w:spacing w:line="276" w:lineRule="auto"/>
        <w:jc w:val="both"/>
        <w:sectPr w:rsidR="00EB6C5A" w:rsidRPr="00EB0F8B" w:rsidSect="00EB6C5A">
          <w:headerReference w:type="default" r:id="rId287"/>
          <w:pgSz w:w="11900" w:h="16840"/>
          <w:pgMar w:top="1417" w:right="1417" w:bottom="1417" w:left="1417" w:header="708" w:footer="707" w:gutter="0"/>
          <w:cols w:space="720"/>
        </w:sectPr>
      </w:pPr>
    </w:p>
    <w:p w14:paraId="679B9EE0" w14:textId="77777777" w:rsidR="00EB6C5A" w:rsidRPr="00EB0F8B" w:rsidRDefault="00EB6C5A" w:rsidP="006427F1">
      <w:pPr>
        <w:pStyle w:val="Heading1"/>
        <w:numPr>
          <w:ilvl w:val="0"/>
          <w:numId w:val="545"/>
        </w:numPr>
        <w:spacing w:before="120" w:after="120" w:line="276" w:lineRule="auto"/>
        <w:ind w:left="1068"/>
        <w:jc w:val="both"/>
        <w:rPr>
          <w:rFonts w:ascii="Times New Roman" w:eastAsia="Arial Narrow" w:hAnsi="Times New Roman" w:cs="Times New Roman"/>
          <w:sz w:val="24"/>
        </w:rPr>
      </w:pPr>
      <w:bookmarkStart w:id="1268" w:name="_Toc198407821"/>
      <w:r w:rsidRPr="00EB0F8B">
        <w:rPr>
          <w:rFonts w:ascii="Times New Roman" w:hAnsi="Times New Roman" w:cs="Times New Roman"/>
          <w:sz w:val="24"/>
        </w:rPr>
        <w:lastRenderedPageBreak/>
        <w:t>ELECTRICITY - HIGH CURRENT - LOW CURRENT - AIR CONDITIONING - VENTILATION</w:t>
      </w:r>
      <w:bookmarkEnd w:id="1268"/>
    </w:p>
    <w:p w14:paraId="582AE5F8"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10.1 </w:t>
      </w:r>
      <w:r w:rsidRPr="00EB0F8B">
        <w:rPr>
          <w:b/>
          <w:bCs/>
        </w:rPr>
        <w:tab/>
      </w:r>
      <w:r w:rsidRPr="00EB0F8B">
        <w:rPr>
          <w:b/>
          <w:bCs/>
          <w:u w:val="single"/>
          <w:lang w:val="de-DE"/>
        </w:rPr>
        <w:t>STRONG CURRENTS</w:t>
      </w:r>
    </w:p>
    <w:p w14:paraId="00C538D5" w14:textId="77777777" w:rsidR="00EB6C5A" w:rsidRPr="00EB0F8B" w:rsidRDefault="00EB6C5A" w:rsidP="006427F1">
      <w:pPr>
        <w:pStyle w:val="Body"/>
        <w:spacing w:line="276" w:lineRule="auto"/>
        <w:jc w:val="both"/>
        <w:rPr>
          <w:rFonts w:eastAsia="Arial Narrow"/>
          <w:b/>
          <w:bCs/>
        </w:rPr>
      </w:pPr>
      <w:r w:rsidRPr="00EB0F8B">
        <w:rPr>
          <w:b/>
          <w:bCs/>
          <w:lang w:val="de-DE"/>
        </w:rPr>
        <w:t>10.1.1 GENERAL INFORMATION</w:t>
      </w:r>
    </w:p>
    <w:p w14:paraId="2921FFC6" w14:textId="77777777" w:rsidR="00EB6C5A" w:rsidRPr="00EB0F8B" w:rsidRDefault="00EB6C5A" w:rsidP="006427F1">
      <w:pPr>
        <w:pStyle w:val="Body"/>
        <w:spacing w:after="120" w:line="276" w:lineRule="auto"/>
        <w:jc w:val="both"/>
        <w:rPr>
          <w:rFonts w:eastAsia="Arial Narrow"/>
        </w:rPr>
      </w:pPr>
      <w:r w:rsidRPr="00EB0F8B">
        <w:t>The purpose of this special technical specifications (CPTP) is to remind the Contractor of this lot of the measures to be taken to comply with the reference texts, regulations, legislation in force, the limits of services between the different trades, the quality and presentation of the equipment and materials used in the construction, their implementation and the constraints to be observed which take into account an overall context.</w:t>
      </w:r>
    </w:p>
    <w:p w14:paraId="185E11D8" w14:textId="77777777" w:rsidR="00EB6C5A" w:rsidRPr="00EB0F8B" w:rsidRDefault="00EB6C5A" w:rsidP="006427F1">
      <w:pPr>
        <w:pStyle w:val="Body"/>
        <w:spacing w:after="120" w:line="276" w:lineRule="auto"/>
        <w:jc w:val="both"/>
        <w:rPr>
          <w:rFonts w:eastAsia="Arial Narrow"/>
        </w:rPr>
      </w:pPr>
      <w:r w:rsidRPr="00EB0F8B">
        <w:t>The works include the implementation of trade services and professionally manufactured works, supply and installation, including all requirements to obtain "complete" works.</w:t>
      </w:r>
    </w:p>
    <w:p w14:paraId="6BDF5250" w14:textId="77777777" w:rsidR="00EB6C5A" w:rsidRPr="00EB0F8B" w:rsidRDefault="00EB6C5A" w:rsidP="006427F1">
      <w:pPr>
        <w:pStyle w:val="Body"/>
        <w:spacing w:after="120" w:line="276" w:lineRule="auto"/>
        <w:jc w:val="both"/>
        <w:rPr>
          <w:rFonts w:eastAsia="Arial Narrow"/>
        </w:rPr>
      </w:pPr>
      <w:r w:rsidRPr="00EB0F8B">
        <w:t>The written and graphic documents defining the means constitute an obligation of results for the Contractor of this lot.</w:t>
      </w:r>
    </w:p>
    <w:p w14:paraId="7165AA27"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10.1.2 REQUIREMENTS AND REGULATIONS TO BE OBSERVED</w:t>
      </w:r>
    </w:p>
    <w:p w14:paraId="643D8FBB" w14:textId="77777777" w:rsidR="00EB6C5A" w:rsidRPr="00EB0F8B" w:rsidRDefault="00EB6C5A" w:rsidP="006427F1">
      <w:pPr>
        <w:pStyle w:val="Body"/>
        <w:spacing w:line="276" w:lineRule="auto"/>
        <w:jc w:val="both"/>
        <w:rPr>
          <w:rFonts w:eastAsia="Arial Narrow"/>
        </w:rPr>
      </w:pPr>
      <w:r w:rsidRPr="00EB0F8B">
        <w:t>The installations will be carried out in accordance with:</w:t>
      </w:r>
    </w:p>
    <w:p w14:paraId="28BFD2A0" w14:textId="77777777" w:rsidR="00EB6C5A" w:rsidRPr="00EB0F8B" w:rsidRDefault="00EB6C5A" w:rsidP="006427F1">
      <w:pPr>
        <w:pStyle w:val="Body"/>
        <w:spacing w:line="276" w:lineRule="auto"/>
        <w:jc w:val="both"/>
        <w:rPr>
          <w:rFonts w:eastAsia="Arial Narrow"/>
        </w:rPr>
      </w:pPr>
      <w:r w:rsidRPr="00EB0F8B">
        <w:t>- to the services defined by the general design file and in particular in this technical document</w:t>
      </w:r>
    </w:p>
    <w:p w14:paraId="620007DC" w14:textId="77777777" w:rsidR="00EB6C5A" w:rsidRPr="00EB0F8B" w:rsidRDefault="00EB6C5A" w:rsidP="006427F1">
      <w:pPr>
        <w:pStyle w:val="Body"/>
        <w:spacing w:line="276" w:lineRule="auto"/>
        <w:jc w:val="both"/>
        <w:rPr>
          <w:rFonts w:eastAsia="Arial Narrow"/>
        </w:rPr>
      </w:pPr>
      <w:r w:rsidRPr="00EB0F8B">
        <w:t>- by reference to legislative and regulatory texts, French standards, DTUs as well as to the opinions formulated by the energy distributor, manufacturers and those of the commissions concerned with safety.</w:t>
      </w:r>
    </w:p>
    <w:p w14:paraId="363A648E" w14:textId="77777777" w:rsidR="00EB6C5A" w:rsidRPr="00EB0F8B" w:rsidRDefault="00EB6C5A" w:rsidP="006427F1">
      <w:pPr>
        <w:pStyle w:val="Body"/>
        <w:spacing w:line="276" w:lineRule="auto"/>
        <w:jc w:val="both"/>
        <w:rPr>
          <w:rFonts w:eastAsia="Arial Narrow"/>
          <w:b/>
          <w:bCs/>
        </w:rPr>
      </w:pPr>
      <w:r w:rsidRPr="00EB0F8B">
        <w:rPr>
          <w:b/>
          <w:bCs/>
        </w:rPr>
        <w:t>Electrical installations</w:t>
      </w:r>
    </w:p>
    <w:p w14:paraId="7930690F" w14:textId="77777777" w:rsidR="00EB6C5A" w:rsidRPr="00EB0F8B" w:rsidRDefault="00EB6C5A" w:rsidP="006427F1">
      <w:pPr>
        <w:pStyle w:val="Body"/>
        <w:spacing w:line="276" w:lineRule="auto"/>
        <w:jc w:val="both"/>
        <w:rPr>
          <w:rFonts w:eastAsia="Arial Narrow"/>
        </w:rPr>
      </w:pPr>
      <w:r w:rsidRPr="00EB0F8B">
        <w:t>The electrical installation will comply with the standards and regulations in force, in particular the following texts:</w:t>
      </w:r>
    </w:p>
    <w:p w14:paraId="513B5D9C" w14:textId="77777777" w:rsidR="00EB6C5A" w:rsidRPr="00EB0F8B" w:rsidRDefault="00EB6C5A" w:rsidP="006427F1">
      <w:pPr>
        <w:pStyle w:val="Body"/>
        <w:spacing w:line="276" w:lineRule="auto"/>
        <w:jc w:val="both"/>
        <w:rPr>
          <w:rFonts w:eastAsia="Arial Narrow"/>
        </w:rPr>
      </w:pPr>
      <w:r w:rsidRPr="00EB0F8B">
        <w:t>- (NF 12.100 - C 12.200 - C 13.200 - C 14.00 - C 15.150 - C 90.120)</w:t>
      </w:r>
    </w:p>
    <w:p w14:paraId="6D82F892" w14:textId="77777777" w:rsidR="00EB6C5A" w:rsidRPr="00EB0F8B" w:rsidRDefault="00EB6C5A" w:rsidP="006427F1">
      <w:pPr>
        <w:pStyle w:val="Body"/>
        <w:spacing w:line="276" w:lineRule="auto"/>
        <w:jc w:val="both"/>
        <w:rPr>
          <w:rFonts w:eastAsia="Arial Narrow"/>
        </w:rPr>
      </w:pPr>
      <w:r w:rsidRPr="00EB0F8B">
        <w:t>- NF 15.100 standards concerning low voltage electrical installations</w:t>
      </w:r>
    </w:p>
    <w:p w14:paraId="5486DD24" w14:textId="77777777" w:rsidR="00EB6C5A" w:rsidRPr="00EB0F8B" w:rsidRDefault="00EB6C5A" w:rsidP="006427F1">
      <w:pPr>
        <w:pStyle w:val="Body"/>
        <w:spacing w:line="276" w:lineRule="auto"/>
        <w:jc w:val="both"/>
        <w:rPr>
          <w:rFonts w:eastAsia="Arial Narrow"/>
        </w:rPr>
      </w:pPr>
      <w:r w:rsidRPr="00EB0F8B">
        <w:t>- DTU 70.1 and 70.2</w:t>
      </w:r>
    </w:p>
    <w:p w14:paraId="54DEA1B1" w14:textId="77777777" w:rsidR="00EB6C5A" w:rsidRPr="00EB0F8B" w:rsidRDefault="00EB6C5A" w:rsidP="006427F1">
      <w:pPr>
        <w:pStyle w:val="Body"/>
        <w:spacing w:after="120" w:line="276" w:lineRule="auto"/>
        <w:jc w:val="both"/>
        <w:rPr>
          <w:rFonts w:eastAsia="Arial Narrow"/>
        </w:rPr>
      </w:pPr>
      <w:r w:rsidRPr="00EB0F8B">
        <w:t>The following provisions cannot replace official requirements and priority will always be given to the regulations that the Contractor undertakes to observe even if they represent a more expensive solution for him than what he had anticipated when submitting the tender.</w:t>
      </w:r>
    </w:p>
    <w:p w14:paraId="7BEDE78D" w14:textId="77777777" w:rsidR="00EB6C5A" w:rsidRPr="00EB0F8B" w:rsidRDefault="00EB6C5A" w:rsidP="006427F1">
      <w:pPr>
        <w:pStyle w:val="Body"/>
        <w:spacing w:after="120" w:line="276" w:lineRule="auto"/>
        <w:jc w:val="both"/>
        <w:rPr>
          <w:rFonts w:eastAsia="Arial Narrow"/>
        </w:rPr>
      </w:pPr>
      <w:r w:rsidRPr="00EB0F8B">
        <w:t>The requirements imposed by the distributing company will always be taken into consideration if there is a contradiction with the requirements above or the requirements of the descriptive quote.</w:t>
      </w:r>
    </w:p>
    <w:p w14:paraId="70D90DC5" w14:textId="77777777" w:rsidR="00EB6C5A" w:rsidRPr="00EB0F8B" w:rsidRDefault="00EB6C5A" w:rsidP="006427F1">
      <w:pPr>
        <w:pStyle w:val="Body"/>
        <w:spacing w:after="120" w:line="276" w:lineRule="auto"/>
        <w:jc w:val="both"/>
        <w:rPr>
          <w:rFonts w:eastAsia="Arial Narrow"/>
        </w:rPr>
      </w:pPr>
    </w:p>
    <w:p w14:paraId="51F24104" w14:textId="77777777" w:rsidR="00EB6C5A" w:rsidRPr="00EB0F8B" w:rsidRDefault="00EB6C5A" w:rsidP="006427F1">
      <w:pPr>
        <w:pStyle w:val="Body"/>
        <w:spacing w:line="276" w:lineRule="auto"/>
        <w:jc w:val="both"/>
        <w:rPr>
          <w:rFonts w:eastAsia="Arial Narrow"/>
          <w:b/>
          <w:bCs/>
        </w:rPr>
      </w:pPr>
      <w:r w:rsidRPr="00EB0F8B">
        <w:rPr>
          <w:b/>
          <w:bCs/>
        </w:rPr>
        <w:t>10.1.3 RELATIONS BETWEEN THE CONTRACTOR AND DISTRIBUTING COMPANIES</w:t>
      </w:r>
    </w:p>
    <w:p w14:paraId="55B5196F" w14:textId="77777777" w:rsidR="00EB6C5A" w:rsidRPr="00EB0F8B" w:rsidRDefault="00EB6C5A" w:rsidP="006427F1">
      <w:pPr>
        <w:pStyle w:val="Body"/>
        <w:spacing w:after="120" w:line="276" w:lineRule="auto"/>
        <w:jc w:val="both"/>
        <w:rPr>
          <w:rFonts w:eastAsia="Arial Narrow"/>
        </w:rPr>
      </w:pPr>
      <w:r w:rsidRPr="00EB0F8B">
        <w:t>The Contractor must contact the services of the distributing Companies; he must obtain all useful information for the execution of his work, submit to all checks and visits by agents of these services and provide all documents and supporting evidence requested.</w:t>
      </w:r>
    </w:p>
    <w:p w14:paraId="1F9D8F24" w14:textId="77777777" w:rsidR="00EB6C5A" w:rsidRPr="00EB0F8B" w:rsidRDefault="00EB6C5A" w:rsidP="006427F1">
      <w:pPr>
        <w:pStyle w:val="Body"/>
        <w:spacing w:line="276" w:lineRule="auto"/>
        <w:jc w:val="both"/>
        <w:rPr>
          <w:rFonts w:eastAsia="Arial Narrow"/>
        </w:rPr>
      </w:pPr>
      <w:r w:rsidRPr="00EB0F8B">
        <w:t>In particular, the Contractor must:</w:t>
      </w:r>
    </w:p>
    <w:p w14:paraId="7A892D6B" w14:textId="77777777" w:rsidR="00EB6C5A" w:rsidRPr="00EB0F8B" w:rsidRDefault="00EB6C5A" w:rsidP="006427F1">
      <w:pPr>
        <w:pStyle w:val="Body"/>
        <w:spacing w:line="276" w:lineRule="auto"/>
        <w:jc w:val="both"/>
        <w:rPr>
          <w:rFonts w:eastAsia="Arial Narrow"/>
        </w:rPr>
      </w:pPr>
      <w:r w:rsidRPr="00EB0F8B">
        <w:t>- obtain from the said companies all necessary agreements for both distribution pipelines and internal installations.</w:t>
      </w:r>
    </w:p>
    <w:p w14:paraId="7BA05DCD" w14:textId="77777777" w:rsidR="00EB6C5A" w:rsidRPr="00EB0F8B" w:rsidRDefault="00EB6C5A" w:rsidP="006427F1">
      <w:pPr>
        <w:pStyle w:val="Body"/>
        <w:numPr>
          <w:ilvl w:val="0"/>
          <w:numId w:val="546"/>
        </w:numPr>
        <w:spacing w:line="276" w:lineRule="auto"/>
        <w:jc w:val="both"/>
      </w:pPr>
      <w:r w:rsidRPr="00EB0F8B">
        <w:rPr>
          <w:rStyle w:val="PageNumber"/>
          <w:sz w:val="24"/>
        </w:rPr>
        <w:lastRenderedPageBreak/>
        <w:t>establish the request for the supply of electricity to all buildings. To this end, he must obtain and complete the forms and submit them to the Project Manager or his representative for signature.</w:t>
      </w:r>
    </w:p>
    <w:p w14:paraId="523B6C18" w14:textId="77777777" w:rsidR="00EB6C5A" w:rsidRPr="00EB0F8B" w:rsidRDefault="00EB6C5A" w:rsidP="006427F1">
      <w:pPr>
        <w:pStyle w:val="Body"/>
        <w:spacing w:line="276" w:lineRule="auto"/>
        <w:jc w:val="both"/>
        <w:rPr>
          <w:rFonts w:eastAsia="Arial Narrow"/>
          <w:b/>
          <w:bCs/>
        </w:rPr>
      </w:pPr>
      <w:r w:rsidRPr="00EB0F8B">
        <w:rPr>
          <w:b/>
          <w:bCs/>
        </w:rPr>
        <w:t>10.1.4 CONTROL</w:t>
      </w:r>
    </w:p>
    <w:p w14:paraId="4CAEC0D7"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Checks and tests</w:t>
      </w:r>
    </w:p>
    <w:p w14:paraId="6728D610" w14:textId="77777777" w:rsidR="00EB6C5A" w:rsidRPr="00EB0F8B" w:rsidRDefault="00EB6C5A" w:rsidP="006427F1">
      <w:pPr>
        <w:pStyle w:val="Body"/>
        <w:tabs>
          <w:tab w:val="left" w:pos="1134"/>
        </w:tabs>
        <w:spacing w:line="276" w:lineRule="auto"/>
        <w:jc w:val="both"/>
        <w:rPr>
          <w:rFonts w:eastAsia="Arial Narrow"/>
        </w:rPr>
      </w:pPr>
      <w:r w:rsidRPr="00EB0F8B">
        <w:t>The contractor is required to carry out the following checks and tests:</w:t>
      </w:r>
    </w:p>
    <w:p w14:paraId="24A91B7A" w14:textId="77777777" w:rsidR="00EB6C5A" w:rsidRPr="00EB0F8B" w:rsidRDefault="00EB6C5A" w:rsidP="006427F1">
      <w:pPr>
        <w:pStyle w:val="Body"/>
        <w:tabs>
          <w:tab w:val="left" w:pos="1134"/>
        </w:tabs>
        <w:spacing w:line="276" w:lineRule="auto"/>
        <w:jc w:val="both"/>
        <w:rPr>
          <w:rFonts w:eastAsia="Arial Narrow"/>
        </w:rPr>
      </w:pPr>
      <w:r w:rsidRPr="00EB0F8B">
        <w:t>- earth measurements</w:t>
      </w:r>
    </w:p>
    <w:p w14:paraId="068FCDDF" w14:textId="77777777" w:rsidR="00EB6C5A" w:rsidRPr="00EB0F8B" w:rsidRDefault="00EB6C5A" w:rsidP="006427F1">
      <w:pPr>
        <w:pStyle w:val="Body"/>
        <w:tabs>
          <w:tab w:val="left" w:pos="1134"/>
        </w:tabs>
        <w:spacing w:line="276" w:lineRule="auto"/>
        <w:jc w:val="both"/>
        <w:rPr>
          <w:rFonts w:eastAsia="Arial Narrow"/>
        </w:rPr>
      </w:pPr>
      <w:r w:rsidRPr="00EB0F8B">
        <w:t>- insulation measurements of the installations which will be carried out between conductors and in relation to the earth. This value must be at least 500,000 ohms.</w:t>
      </w:r>
    </w:p>
    <w:p w14:paraId="55D9A07A" w14:textId="77777777" w:rsidR="00EB6C5A" w:rsidRPr="00EB0F8B" w:rsidRDefault="00EB6C5A" w:rsidP="006427F1">
      <w:pPr>
        <w:pStyle w:val="Body"/>
        <w:tabs>
          <w:tab w:val="left" w:pos="1134"/>
        </w:tabs>
        <w:spacing w:line="276" w:lineRule="auto"/>
        <w:jc w:val="both"/>
        <w:rPr>
          <w:rFonts w:eastAsia="Arial Narrow"/>
        </w:rPr>
      </w:pPr>
      <w:r w:rsidRPr="00EB0F8B">
        <w:t>- installation balancing measures</w:t>
      </w:r>
    </w:p>
    <w:p w14:paraId="18EE5891" w14:textId="77777777" w:rsidR="00EB6C5A" w:rsidRPr="00EB0F8B" w:rsidRDefault="00EB6C5A" w:rsidP="006427F1">
      <w:pPr>
        <w:pStyle w:val="Body"/>
        <w:tabs>
          <w:tab w:val="left" w:pos="1134"/>
        </w:tabs>
        <w:spacing w:line="276" w:lineRule="auto"/>
        <w:jc w:val="both"/>
        <w:rPr>
          <w:rFonts w:eastAsia="Arial Narrow"/>
        </w:rPr>
      </w:pPr>
      <w:r w:rsidRPr="00EB0F8B">
        <w:t>- checking the caliber of the protective devices</w:t>
      </w:r>
    </w:p>
    <w:p w14:paraId="0AC869E7" w14:textId="77777777" w:rsidR="00EB6C5A" w:rsidRPr="00EB0F8B" w:rsidRDefault="00EB6C5A" w:rsidP="006427F1">
      <w:pPr>
        <w:pStyle w:val="Body"/>
        <w:tabs>
          <w:tab w:val="left" w:pos="1134"/>
        </w:tabs>
        <w:spacing w:line="276" w:lineRule="auto"/>
        <w:jc w:val="both"/>
        <w:rPr>
          <w:rFonts w:eastAsia="Arial Narrow"/>
        </w:rPr>
      </w:pPr>
      <w:r w:rsidRPr="00EB0F8B">
        <w:t>- operational tests of differential circuit breakers</w:t>
      </w:r>
    </w:p>
    <w:p w14:paraId="45937160" w14:textId="77777777" w:rsidR="00EB6C5A" w:rsidRPr="00EB0F8B" w:rsidRDefault="00EB6C5A" w:rsidP="006427F1">
      <w:pPr>
        <w:pStyle w:val="Body"/>
        <w:tabs>
          <w:tab w:val="left" w:pos="1134"/>
        </w:tabs>
        <w:spacing w:line="276" w:lineRule="auto"/>
        <w:jc w:val="both"/>
        <w:rPr>
          <w:rFonts w:eastAsia="Arial Narrow"/>
        </w:rPr>
      </w:pPr>
      <w:r w:rsidRPr="00EB0F8B">
        <w:t>The contractor must carry out the dismantling and reassembly operations necessary to carry out these checks.</w:t>
      </w:r>
    </w:p>
    <w:p w14:paraId="44713B07" w14:textId="77777777" w:rsidR="00EB6C5A" w:rsidRPr="00EB0F8B" w:rsidRDefault="00EB6C5A" w:rsidP="006427F1">
      <w:pPr>
        <w:pStyle w:val="Body"/>
        <w:tabs>
          <w:tab w:val="left" w:pos="1134"/>
        </w:tabs>
        <w:spacing w:line="276" w:lineRule="auto"/>
        <w:jc w:val="both"/>
        <w:rPr>
          <w:rFonts w:eastAsia="Arial Narrow"/>
        </w:rPr>
      </w:pPr>
      <w:r w:rsidRPr="00EB0F8B">
        <w:t>It will also provide all the equipment necessary to carry out these measurements and checks.</w:t>
      </w:r>
    </w:p>
    <w:p w14:paraId="46F25C80" w14:textId="77777777" w:rsidR="00EB6C5A" w:rsidRPr="00EB0F8B" w:rsidRDefault="00EB6C5A" w:rsidP="006427F1">
      <w:pPr>
        <w:pStyle w:val="Body"/>
        <w:tabs>
          <w:tab w:val="left" w:pos="1134"/>
        </w:tabs>
        <w:spacing w:line="276" w:lineRule="auto"/>
        <w:jc w:val="both"/>
        <w:rPr>
          <w:rFonts w:eastAsia="Arial Narrow"/>
        </w:rPr>
      </w:pPr>
      <w:r w:rsidRPr="00EB0F8B">
        <w:t>If these checks are not satisfactory, the contractor must immediately and at his own expense repair the installations.</w:t>
      </w:r>
    </w:p>
    <w:p w14:paraId="5AD375FC" w14:textId="77777777" w:rsidR="00EB6C5A" w:rsidRPr="00EB0F8B" w:rsidRDefault="00EB6C5A" w:rsidP="006427F1">
      <w:pPr>
        <w:pStyle w:val="Body"/>
        <w:spacing w:line="276" w:lineRule="auto"/>
        <w:jc w:val="both"/>
        <w:rPr>
          <w:rFonts w:eastAsia="Arial Narrow"/>
          <w:b/>
          <w:bCs/>
        </w:rPr>
      </w:pPr>
      <w:r w:rsidRPr="00EB0F8B">
        <w:rPr>
          <w:b/>
          <w:bCs/>
        </w:rPr>
        <w:t>10.1.5 WORKS TO BE CARRIED OUT BY THE CONTRACTOR</w:t>
      </w:r>
    </w:p>
    <w:p w14:paraId="7D623C6E" w14:textId="77777777" w:rsidR="00EB6C5A" w:rsidRPr="00EB0F8B" w:rsidRDefault="00EB6C5A" w:rsidP="006427F1">
      <w:pPr>
        <w:pStyle w:val="Body"/>
        <w:spacing w:line="276" w:lineRule="auto"/>
        <w:jc w:val="both"/>
        <w:rPr>
          <w:rFonts w:eastAsia="Arial Narrow"/>
        </w:rPr>
      </w:pPr>
      <w:r w:rsidRPr="00EB0F8B">
        <w:t>The following are the responsibility of the Contractor and included in the complete installation as defined in the various documents, even in the case where the work is not carried out by the Contractor:</w:t>
      </w:r>
    </w:p>
    <w:p w14:paraId="3CB539C7" w14:textId="77777777" w:rsidR="00EB6C5A" w:rsidRPr="00EB0F8B" w:rsidRDefault="00EB6C5A" w:rsidP="006427F1">
      <w:pPr>
        <w:pStyle w:val="Body"/>
        <w:spacing w:line="276" w:lineRule="auto"/>
        <w:jc w:val="both"/>
        <w:rPr>
          <w:rFonts w:eastAsia="Arial Narrow"/>
        </w:rPr>
      </w:pPr>
      <w:r w:rsidRPr="00EB0F8B">
        <w:t>- all drilling, trenching, sealing, filling of holes and trenches, sheaths to be provided</w:t>
      </w:r>
    </w:p>
    <w:p w14:paraId="0F765DD7" w14:textId="77777777" w:rsidR="00EB6C5A" w:rsidRPr="00EB0F8B" w:rsidRDefault="00EB6C5A" w:rsidP="006427F1">
      <w:pPr>
        <w:pStyle w:val="Body"/>
        <w:spacing w:line="276" w:lineRule="auto"/>
        <w:jc w:val="both"/>
        <w:rPr>
          <w:rFonts w:eastAsia="Arial Narrow"/>
        </w:rPr>
      </w:pPr>
      <w:r w:rsidRPr="00EB0F8B">
        <w:t>- the seals of the tubes on the ground</w:t>
      </w:r>
    </w:p>
    <w:p w14:paraId="4AFAACB7" w14:textId="77777777" w:rsidR="00EB6C5A" w:rsidRPr="00EB0F8B" w:rsidRDefault="00EB6C5A" w:rsidP="006427F1">
      <w:pPr>
        <w:pStyle w:val="Body"/>
        <w:spacing w:line="276" w:lineRule="auto"/>
        <w:jc w:val="both"/>
        <w:rPr>
          <w:rFonts w:eastAsia="Arial Narrow"/>
        </w:rPr>
      </w:pPr>
      <w:r w:rsidRPr="00EB0F8B">
        <w:t>- all the various connections resulting from the fixing of the devices</w:t>
      </w:r>
    </w:p>
    <w:p w14:paraId="0DC0B762" w14:textId="77777777" w:rsidR="00EB6C5A" w:rsidRPr="00EB0F8B" w:rsidRDefault="00EB6C5A" w:rsidP="006427F1">
      <w:pPr>
        <w:pStyle w:val="Body"/>
        <w:spacing w:line="276" w:lineRule="auto"/>
        <w:jc w:val="both"/>
        <w:rPr>
          <w:rFonts w:eastAsia="Arial Narrow"/>
        </w:rPr>
      </w:pPr>
      <w:r w:rsidRPr="00EB0F8B">
        <w:t>- anti-rust protection of various ferrous metal parts.</w:t>
      </w:r>
    </w:p>
    <w:p w14:paraId="3547E858" w14:textId="77777777" w:rsidR="00EB6C5A" w:rsidRPr="00EB0F8B" w:rsidRDefault="00EB6C5A" w:rsidP="006427F1">
      <w:pPr>
        <w:pStyle w:val="Body"/>
        <w:spacing w:line="276" w:lineRule="auto"/>
        <w:jc w:val="both"/>
        <w:rPr>
          <w:rFonts w:eastAsia="Arial Narrow"/>
        </w:rPr>
      </w:pPr>
      <w:r w:rsidRPr="00EB0F8B">
        <w:t>The Contractor is responsible for the consequences that this work may have on the solidity of the constructions or traces of cracks that may appear subsequently.</w:t>
      </w:r>
    </w:p>
    <w:p w14:paraId="22A94539" w14:textId="77777777" w:rsidR="00EB6C5A" w:rsidRPr="00EB0F8B" w:rsidRDefault="00EB6C5A" w:rsidP="006427F1">
      <w:pPr>
        <w:pStyle w:val="Body"/>
        <w:spacing w:line="276" w:lineRule="auto"/>
        <w:jc w:val="both"/>
        <w:rPr>
          <w:rFonts w:eastAsia="Arial Narrow"/>
          <w:b/>
          <w:bCs/>
        </w:rPr>
      </w:pPr>
      <w:r w:rsidRPr="00EB0F8B">
        <w:rPr>
          <w:b/>
          <w:bCs/>
        </w:rPr>
        <w:t>10.1.6 LIMIT OF WORK</w:t>
      </w:r>
    </w:p>
    <w:p w14:paraId="52D15999" w14:textId="77777777" w:rsidR="00EB6C5A" w:rsidRPr="00EB0F8B" w:rsidRDefault="00EB6C5A" w:rsidP="006427F1">
      <w:pPr>
        <w:pStyle w:val="Body"/>
        <w:spacing w:line="276" w:lineRule="auto"/>
        <w:jc w:val="both"/>
        <w:rPr>
          <w:rFonts w:eastAsia="Arial Narrow"/>
        </w:rPr>
      </w:pPr>
      <w:r w:rsidRPr="00EB0F8B">
        <w:t>The work will start downstream of the distributor's service limits, unless otherwise indicated in the descriptive quote.</w:t>
      </w:r>
    </w:p>
    <w:p w14:paraId="44671DC5" w14:textId="77777777" w:rsidR="00EB6C5A" w:rsidRPr="00EB0F8B" w:rsidRDefault="00EB6C5A" w:rsidP="006427F1">
      <w:pPr>
        <w:pStyle w:val="Body"/>
        <w:spacing w:line="276" w:lineRule="auto"/>
        <w:jc w:val="both"/>
        <w:rPr>
          <w:rFonts w:eastAsia="Arial Narrow"/>
        </w:rPr>
      </w:pPr>
      <w:r w:rsidRPr="00EB0F8B">
        <w:t>The work to be carried out includes the supply, transport, installation of the power supply, connection and adjustment of all devices and accessory components necessary for the proper functioning of the installation, tests prior to provisional acceptance and maintenance of the installation during the period corresponding to the warranty period.</w:t>
      </w:r>
    </w:p>
    <w:p w14:paraId="42EDEA94" w14:textId="77777777" w:rsidR="00EB6C5A" w:rsidRPr="00EB0F8B" w:rsidRDefault="00EB6C5A" w:rsidP="006427F1">
      <w:pPr>
        <w:pStyle w:val="Body"/>
        <w:spacing w:line="276" w:lineRule="auto"/>
        <w:jc w:val="both"/>
        <w:rPr>
          <w:rFonts w:eastAsia="Arial Narrow"/>
        </w:rPr>
      </w:pPr>
      <w:r w:rsidRPr="00EB0F8B">
        <w:t>Facilities include:</w:t>
      </w:r>
    </w:p>
    <w:p w14:paraId="3C4D0BB4" w14:textId="77777777" w:rsidR="00EB6C5A" w:rsidRPr="00EB0F8B" w:rsidRDefault="00EB6C5A" w:rsidP="006427F1">
      <w:pPr>
        <w:pStyle w:val="Body"/>
        <w:spacing w:line="276" w:lineRule="auto"/>
        <w:jc w:val="both"/>
        <w:rPr>
          <w:rFonts w:eastAsia="Arial Narrow"/>
        </w:rPr>
      </w:pPr>
      <w:r w:rsidRPr="00EB0F8B">
        <w:t>- all pipes relating to the lighting network</w:t>
      </w:r>
    </w:p>
    <w:p w14:paraId="72C6CD5B" w14:textId="77777777" w:rsidR="00EB6C5A" w:rsidRPr="00EB0F8B" w:rsidRDefault="00EB6C5A" w:rsidP="006427F1">
      <w:pPr>
        <w:pStyle w:val="Body"/>
        <w:spacing w:line="276" w:lineRule="auto"/>
        <w:jc w:val="both"/>
        <w:rPr>
          <w:rFonts w:eastAsia="Arial Narrow"/>
        </w:rPr>
      </w:pPr>
      <w:r w:rsidRPr="00EB0F8B">
        <w:t>- all electrical installations intended to accommodate the sectioning, protection and control devices for general, divisional and terminal circuits, unless otherwise indicated in the descriptive specifications</w:t>
      </w:r>
    </w:p>
    <w:p w14:paraId="4FC11B83" w14:textId="77777777" w:rsidR="00EB6C5A" w:rsidRPr="00EB0F8B" w:rsidRDefault="00EB6C5A" w:rsidP="006427F1">
      <w:pPr>
        <w:pStyle w:val="Body"/>
        <w:spacing w:line="276" w:lineRule="auto"/>
        <w:jc w:val="both"/>
        <w:rPr>
          <w:rFonts w:eastAsia="Arial Narrow"/>
        </w:rPr>
      </w:pPr>
      <w:r w:rsidRPr="00EB0F8B">
        <w:t>- generally, all work provided for in the descriptive estimate or on the plans.</w:t>
      </w:r>
    </w:p>
    <w:p w14:paraId="3E494961"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10.1.7 COORDINATION WITH OTHER CONTRACTORS</w:t>
      </w:r>
    </w:p>
    <w:p w14:paraId="1C90F172" w14:textId="77777777" w:rsidR="00EB6C5A" w:rsidRPr="00EB0F8B" w:rsidRDefault="00EB6C5A" w:rsidP="006427F1">
      <w:pPr>
        <w:pStyle w:val="Body"/>
        <w:spacing w:line="276" w:lineRule="auto"/>
        <w:jc w:val="both"/>
        <w:rPr>
          <w:rFonts w:eastAsia="Arial Narrow"/>
        </w:rPr>
      </w:pPr>
      <w:r w:rsidRPr="00EB0F8B">
        <w:t>The Contractor for this lot must work on the site in conjunction with the Contractors of the other interested parties to carry out the work without disrupting the work progress schedule. In particular, he must agree with the Structural Work Contractor to install his conduits.</w:t>
      </w:r>
    </w:p>
    <w:p w14:paraId="7F8B68C5"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lastRenderedPageBreak/>
        <w:t>10.1.8 CHOICE OF MATERIAL</w:t>
      </w:r>
    </w:p>
    <w:p w14:paraId="223F3CE9" w14:textId="77777777" w:rsidR="00EB6C5A" w:rsidRPr="00EB0F8B" w:rsidRDefault="00EB6C5A" w:rsidP="006427F1">
      <w:pPr>
        <w:pStyle w:val="Body"/>
        <w:spacing w:line="276" w:lineRule="auto"/>
        <w:jc w:val="both"/>
        <w:rPr>
          <w:rFonts w:eastAsia="Arial Narrow"/>
        </w:rPr>
      </w:pPr>
      <w:r w:rsidRPr="00EB0F8B">
        <w:t>All equipment subject to UTE standards must comply with these:</w:t>
      </w:r>
    </w:p>
    <w:p w14:paraId="6F108D7C" w14:textId="77777777" w:rsidR="00EB6C5A" w:rsidRPr="00EB0F8B" w:rsidRDefault="00EB6C5A" w:rsidP="006427F1">
      <w:pPr>
        <w:pStyle w:val="Body"/>
        <w:spacing w:line="276" w:lineRule="auto"/>
        <w:jc w:val="both"/>
        <w:rPr>
          <w:rFonts w:eastAsia="Arial Narrow"/>
        </w:rPr>
      </w:pPr>
      <w:r w:rsidRPr="00EB0F8B">
        <w:t>- when for a specific material, the standards provide for the award of the national mark of conformity to NF USE standards or the USE quality mark, only material bearing this mark must be used.</w:t>
      </w:r>
    </w:p>
    <w:p w14:paraId="6910BBE4" w14:textId="77777777" w:rsidR="00EB6C5A" w:rsidRPr="00EB0F8B" w:rsidRDefault="00EB6C5A" w:rsidP="006427F1">
      <w:pPr>
        <w:pStyle w:val="Body"/>
        <w:spacing w:line="276" w:lineRule="auto"/>
        <w:jc w:val="both"/>
        <w:rPr>
          <w:rFonts w:eastAsia="Arial Narrow"/>
        </w:rPr>
      </w:pPr>
      <w:r w:rsidRPr="00EB0F8B">
        <w:t>- in the event that the standards do not provide for a mark in conformity with the above standards, the quality of this material must be guaranteed by the presentation of a conformity report issued by an authorized body</w:t>
      </w:r>
    </w:p>
    <w:p w14:paraId="4204FEC2" w14:textId="77777777" w:rsidR="00EB6C5A" w:rsidRPr="00EB0F8B" w:rsidRDefault="00EB6C5A" w:rsidP="006427F1">
      <w:pPr>
        <w:pStyle w:val="Body"/>
        <w:spacing w:line="276" w:lineRule="auto"/>
        <w:jc w:val="both"/>
        <w:rPr>
          <w:rFonts w:eastAsia="Arial Narrow"/>
        </w:rPr>
      </w:pPr>
      <w:r w:rsidRPr="00EB0F8B">
        <w:t>- when there are no standards concerning the equipment, it must provide all the desirable guarantees of solidity, insulation duration and proper functioning. In particular, it must comply with the general or fundamental technical regulations or specifications concerning the use for which it is intended.</w:t>
      </w:r>
    </w:p>
    <w:p w14:paraId="54AE25A7" w14:textId="77777777" w:rsidR="00EB6C5A" w:rsidRPr="00EB0F8B" w:rsidRDefault="00EB6C5A" w:rsidP="006427F1">
      <w:pPr>
        <w:pStyle w:val="Body"/>
        <w:spacing w:line="276" w:lineRule="auto"/>
        <w:jc w:val="both"/>
        <w:rPr>
          <w:rFonts w:eastAsia="Arial Narrow"/>
          <w:b/>
          <w:bCs/>
        </w:rPr>
      </w:pPr>
      <w:r w:rsidRPr="00EB0F8B">
        <w:rPr>
          <w:b/>
          <w:bCs/>
        </w:rPr>
        <w:t>Protection against electric shock</w:t>
      </w:r>
    </w:p>
    <w:p w14:paraId="37E754F4" w14:textId="77777777" w:rsidR="00EB6C5A" w:rsidRPr="00EB0F8B" w:rsidRDefault="00EB6C5A" w:rsidP="006427F1">
      <w:pPr>
        <w:pStyle w:val="Body"/>
        <w:spacing w:before="120" w:line="276" w:lineRule="auto"/>
        <w:jc w:val="both"/>
        <w:rPr>
          <w:rFonts w:eastAsia="Arial Narrow"/>
          <w:b/>
          <w:bCs/>
          <w:i/>
          <w:iCs/>
          <w:u w:val="single"/>
        </w:rPr>
      </w:pPr>
      <w:r w:rsidRPr="00EB0F8B">
        <w:rPr>
          <w:b/>
          <w:bCs/>
          <w:i/>
          <w:iCs/>
          <w:u w:val="single"/>
        </w:rPr>
        <w:t>Protection against direct contact</w:t>
      </w:r>
    </w:p>
    <w:p w14:paraId="40B2F3F3" w14:textId="77777777" w:rsidR="00EB6C5A" w:rsidRPr="00EB0F8B" w:rsidRDefault="00EB6C5A" w:rsidP="006427F1">
      <w:pPr>
        <w:pStyle w:val="Body"/>
        <w:spacing w:line="276" w:lineRule="auto"/>
        <w:jc w:val="both"/>
        <w:rPr>
          <w:rFonts w:eastAsia="Arial Narrow"/>
        </w:rPr>
      </w:pPr>
      <w:r w:rsidRPr="00EB0F8B">
        <w:t>This will be mainly ensured by the insulation of active parts and the installation of unprotected equipment in boxes, cabinets, or premises intended solely for electrical service.</w:t>
      </w:r>
    </w:p>
    <w:p w14:paraId="2C458CEB" w14:textId="77777777" w:rsidR="00EB6C5A" w:rsidRPr="00EB0F8B" w:rsidRDefault="00EB6C5A" w:rsidP="006427F1">
      <w:pPr>
        <w:pStyle w:val="Body"/>
        <w:spacing w:before="120" w:line="276" w:lineRule="auto"/>
        <w:jc w:val="both"/>
        <w:rPr>
          <w:rFonts w:eastAsia="Arial Narrow"/>
          <w:b/>
          <w:bCs/>
          <w:i/>
          <w:iCs/>
          <w:u w:val="single"/>
        </w:rPr>
      </w:pPr>
      <w:r w:rsidRPr="00EB0F8B">
        <w:rPr>
          <w:b/>
          <w:bCs/>
          <w:i/>
          <w:iCs/>
          <w:u w:val="single"/>
        </w:rPr>
        <w:t>Protection against indirect contact</w:t>
      </w:r>
    </w:p>
    <w:p w14:paraId="033BCC78" w14:textId="77777777" w:rsidR="00EB6C5A" w:rsidRPr="00EB0F8B" w:rsidRDefault="00EB6C5A" w:rsidP="006427F1">
      <w:pPr>
        <w:pStyle w:val="Body"/>
        <w:spacing w:line="276" w:lineRule="auto"/>
        <w:jc w:val="both"/>
        <w:rPr>
          <w:rFonts w:eastAsia="Arial Narrow"/>
        </w:rPr>
      </w:pPr>
      <w:r w:rsidRPr="00EB0F8B">
        <w:t>This protection will prevent a contact voltage established following an insulation fault from remaining at values higher than those in tables 41A and 41B of NF C 15100 TT diagram.</w:t>
      </w:r>
    </w:p>
    <w:p w14:paraId="281FDACE" w14:textId="77777777" w:rsidR="00EB6C5A" w:rsidRPr="00EB0F8B" w:rsidRDefault="00EB6C5A" w:rsidP="006427F1">
      <w:pPr>
        <w:pStyle w:val="Body"/>
        <w:spacing w:line="276" w:lineRule="auto"/>
        <w:jc w:val="both"/>
        <w:rPr>
          <w:rFonts w:eastAsia="Arial Narrow"/>
        </w:rPr>
      </w:pPr>
      <w:r w:rsidRPr="00EB0F8B">
        <w:t>Measure B1 of Chapter VI of this standard is therefore adopted, relating to the earthing of metallic masses. The interconnection of masses is achieved by connecting all the metallic masses of the devices supplied by a given cabinet and by connecting all the cabinets to the general earth circuit.</w:t>
      </w:r>
    </w:p>
    <w:p w14:paraId="6919E80D" w14:textId="77777777" w:rsidR="00EB6C5A" w:rsidRPr="00EB0F8B" w:rsidRDefault="00EB6C5A" w:rsidP="006427F1">
      <w:pPr>
        <w:pStyle w:val="Body"/>
        <w:spacing w:before="120" w:line="276" w:lineRule="auto"/>
        <w:jc w:val="both"/>
        <w:rPr>
          <w:rFonts w:eastAsia="Arial Narrow"/>
          <w:b/>
          <w:bCs/>
          <w:i/>
          <w:iCs/>
          <w:u w:val="single"/>
        </w:rPr>
      </w:pPr>
      <w:r w:rsidRPr="00EB0F8B">
        <w:rPr>
          <w:b/>
          <w:bCs/>
          <w:i/>
          <w:iCs/>
          <w:u w:val="single"/>
        </w:rPr>
        <w:t>Protections against thermal effects in normal service.</w:t>
      </w:r>
    </w:p>
    <w:p w14:paraId="21E83C0D" w14:textId="77777777" w:rsidR="00EB6C5A" w:rsidRPr="00EB0F8B" w:rsidRDefault="00EB6C5A" w:rsidP="006427F1">
      <w:pPr>
        <w:pStyle w:val="Body"/>
        <w:spacing w:line="276" w:lineRule="auto"/>
        <w:jc w:val="both"/>
        <w:rPr>
          <w:rFonts w:eastAsia="Arial Narrow"/>
        </w:rPr>
      </w:pPr>
      <w:r w:rsidRPr="00EB0F8B">
        <w:t>These measures will protect people from the risk of burns and facilities from the risk of fire.</w:t>
      </w:r>
    </w:p>
    <w:p w14:paraId="655485D4" w14:textId="77777777" w:rsidR="00EB6C5A" w:rsidRPr="00EB0F8B" w:rsidRDefault="00EB6C5A" w:rsidP="006427F1">
      <w:pPr>
        <w:pStyle w:val="Body"/>
        <w:spacing w:line="276" w:lineRule="auto"/>
        <w:jc w:val="both"/>
        <w:rPr>
          <w:rFonts w:eastAsia="Arial Narrow"/>
        </w:rPr>
      </w:pPr>
      <w:r w:rsidRPr="00EB0F8B">
        <w:t>They will be ensured by the appropriate choice of materials as well as the calculation of the installations taking into account the external influences to which the equipment is subjected.</w:t>
      </w:r>
    </w:p>
    <w:p w14:paraId="769EFE50" w14:textId="77777777" w:rsidR="00EB6C5A" w:rsidRPr="00EB0F8B" w:rsidRDefault="00EB6C5A" w:rsidP="006427F1">
      <w:pPr>
        <w:pStyle w:val="Body"/>
        <w:spacing w:before="120" w:line="276" w:lineRule="auto"/>
        <w:jc w:val="both"/>
        <w:rPr>
          <w:rFonts w:eastAsia="Arial Narrow"/>
          <w:b/>
          <w:bCs/>
        </w:rPr>
      </w:pPr>
      <w:r w:rsidRPr="00EB0F8B">
        <w:rPr>
          <w:b/>
          <w:bCs/>
        </w:rPr>
        <w:t>Overcurrent protection</w:t>
      </w:r>
    </w:p>
    <w:p w14:paraId="4C8F3D45" w14:textId="77777777" w:rsidR="00EB6C5A" w:rsidRPr="00EB0F8B" w:rsidRDefault="00EB6C5A" w:rsidP="006427F1">
      <w:pPr>
        <w:pStyle w:val="Body"/>
        <w:spacing w:before="120" w:line="276" w:lineRule="auto"/>
        <w:jc w:val="both"/>
        <w:rPr>
          <w:rFonts w:eastAsia="Arial Narrow"/>
          <w:b/>
          <w:bCs/>
          <w:i/>
          <w:iCs/>
          <w:u w:val="single"/>
        </w:rPr>
      </w:pPr>
      <w:r w:rsidRPr="00EB0F8B">
        <w:rPr>
          <w:b/>
          <w:bCs/>
          <w:i/>
          <w:iCs/>
          <w:u w:val="single"/>
        </w:rPr>
        <w:t>Overload protection</w:t>
      </w:r>
    </w:p>
    <w:p w14:paraId="2E2E63CC" w14:textId="77777777" w:rsidR="00EB6C5A" w:rsidRPr="00EB0F8B" w:rsidRDefault="00EB6C5A" w:rsidP="006427F1">
      <w:pPr>
        <w:pStyle w:val="Body"/>
        <w:spacing w:line="276" w:lineRule="auto"/>
        <w:jc w:val="both"/>
        <w:rPr>
          <w:rFonts w:eastAsia="Arial Narrow"/>
        </w:rPr>
      </w:pPr>
      <w:r w:rsidRPr="00EB0F8B">
        <w:t>They will be provided by maximum current devices whose non-operating current will always be lower than the admissible intensity of the pipeline, corrected for the depreciation factors due to the installation and environmental conditions.</w:t>
      </w:r>
    </w:p>
    <w:p w14:paraId="44B759E2" w14:textId="77777777" w:rsidR="00EB6C5A" w:rsidRPr="00EB0F8B" w:rsidRDefault="00EB6C5A" w:rsidP="006427F1">
      <w:pPr>
        <w:pStyle w:val="Body"/>
        <w:spacing w:before="120" w:line="276" w:lineRule="auto"/>
        <w:jc w:val="both"/>
        <w:rPr>
          <w:rFonts w:eastAsia="Arial Narrow"/>
          <w:b/>
          <w:bCs/>
          <w:i/>
          <w:iCs/>
          <w:u w:val="single"/>
        </w:rPr>
      </w:pPr>
      <w:r w:rsidRPr="00EB0F8B">
        <w:rPr>
          <w:b/>
          <w:bCs/>
          <w:i/>
          <w:iCs/>
          <w:u w:val="single"/>
        </w:rPr>
        <w:t>Short circuit protection</w:t>
      </w:r>
    </w:p>
    <w:p w14:paraId="49000599" w14:textId="77777777" w:rsidR="00EB6C5A" w:rsidRPr="00EB0F8B" w:rsidRDefault="00EB6C5A" w:rsidP="006427F1">
      <w:pPr>
        <w:pStyle w:val="Body"/>
        <w:spacing w:line="276" w:lineRule="auto"/>
        <w:jc w:val="both"/>
        <w:rPr>
          <w:rFonts w:eastAsia="Arial Narrow"/>
        </w:rPr>
      </w:pPr>
      <w:r w:rsidRPr="00EB0F8B">
        <w:t>In all cases, the tripping time must be less than the thermal stress limit of the cable; the short-circuit current at the most distant point must be greater than the tripping current of the protective device; the short-circuit current at the location of the protection must be less than the breaking capacity of the protective device.</w:t>
      </w:r>
    </w:p>
    <w:p w14:paraId="20E397E6" w14:textId="77777777" w:rsidR="00EB6C5A" w:rsidRPr="00EB0F8B" w:rsidRDefault="00EB6C5A" w:rsidP="006427F1">
      <w:pPr>
        <w:pStyle w:val="Body"/>
        <w:spacing w:before="120" w:line="276" w:lineRule="auto"/>
        <w:jc w:val="both"/>
        <w:rPr>
          <w:rFonts w:eastAsia="Arial Narrow"/>
          <w:b/>
          <w:bCs/>
        </w:rPr>
      </w:pPr>
      <w:r w:rsidRPr="00EB0F8B">
        <w:rPr>
          <w:b/>
          <w:bCs/>
        </w:rPr>
        <w:t>Selectivity of protections</w:t>
      </w:r>
    </w:p>
    <w:p w14:paraId="564719CF" w14:textId="77777777" w:rsidR="00EB6C5A" w:rsidRPr="00EB0F8B" w:rsidRDefault="00EB6C5A" w:rsidP="006427F1">
      <w:pPr>
        <w:pStyle w:val="Body"/>
        <w:spacing w:line="276" w:lineRule="auto"/>
        <w:jc w:val="both"/>
        <w:rPr>
          <w:rFonts w:eastAsia="Arial Narrow"/>
        </w:rPr>
      </w:pPr>
      <w:r w:rsidRPr="00EB0F8B">
        <w:t>When several protective devices are placed in series, their characteristics must be chosen so as to eliminate only the part of the installation in which the fault is located. All of these protections must be established by amperometric and not chronometric devices.</w:t>
      </w:r>
    </w:p>
    <w:p w14:paraId="00B61071" w14:textId="77777777" w:rsidR="00EB6C5A" w:rsidRPr="00EB0F8B" w:rsidRDefault="00EB6C5A" w:rsidP="006427F1">
      <w:pPr>
        <w:pStyle w:val="Body"/>
        <w:spacing w:line="276" w:lineRule="auto"/>
        <w:jc w:val="both"/>
        <w:rPr>
          <w:rFonts w:eastAsia="Arial Narrow"/>
        </w:rPr>
      </w:pPr>
    </w:p>
    <w:p w14:paraId="63A1644A" w14:textId="77777777" w:rsidR="00EB6C5A" w:rsidRPr="00EB0F8B" w:rsidRDefault="00EB6C5A" w:rsidP="006427F1">
      <w:pPr>
        <w:pStyle w:val="Body"/>
        <w:spacing w:line="276" w:lineRule="auto"/>
        <w:jc w:val="both"/>
        <w:rPr>
          <w:rFonts w:eastAsia="Arial Narrow"/>
          <w:b/>
          <w:bCs/>
        </w:rPr>
      </w:pPr>
      <w:r w:rsidRPr="00EB0F8B">
        <w:rPr>
          <w:b/>
          <w:bCs/>
          <w:caps/>
        </w:rPr>
        <w:t>Hardware Specifications</w:t>
      </w:r>
    </w:p>
    <w:p w14:paraId="41914F4A" w14:textId="77777777" w:rsidR="00EB6C5A" w:rsidRPr="00EB0F8B" w:rsidRDefault="00EB6C5A" w:rsidP="006427F1">
      <w:pPr>
        <w:pStyle w:val="Body"/>
        <w:spacing w:line="276" w:lineRule="auto"/>
        <w:jc w:val="both"/>
        <w:rPr>
          <w:rFonts w:eastAsia="Arial Narrow"/>
          <w:b/>
          <w:bCs/>
        </w:rPr>
      </w:pPr>
      <w:r w:rsidRPr="00EB0F8B">
        <w:rPr>
          <w:b/>
          <w:bCs/>
        </w:rPr>
        <w:t>Choice of equipment</w:t>
      </w:r>
    </w:p>
    <w:p w14:paraId="7E9B981B" w14:textId="77777777" w:rsidR="00EB6C5A" w:rsidRPr="00EB0F8B" w:rsidRDefault="00EB6C5A" w:rsidP="006427F1">
      <w:pPr>
        <w:pStyle w:val="Body"/>
        <w:spacing w:line="276" w:lineRule="auto"/>
        <w:jc w:val="both"/>
        <w:rPr>
          <w:rFonts w:eastAsia="Arial Narrow"/>
        </w:rPr>
      </w:pPr>
      <w:r w:rsidRPr="00EB0F8B">
        <w:t>The electrical equipment will be chosen according to the installation conditions and the external influences to which the installations are subject.</w:t>
      </w:r>
    </w:p>
    <w:p w14:paraId="322735ED" w14:textId="77777777" w:rsidR="00EB6C5A" w:rsidRPr="00EB0F8B" w:rsidRDefault="00EB6C5A" w:rsidP="006427F1">
      <w:pPr>
        <w:pStyle w:val="Body"/>
        <w:spacing w:before="120" w:line="276" w:lineRule="auto"/>
        <w:jc w:val="both"/>
        <w:rPr>
          <w:rFonts w:eastAsia="Arial Narrow"/>
          <w:b/>
          <w:bCs/>
        </w:rPr>
      </w:pPr>
      <w:r w:rsidRPr="00EB0F8B">
        <w:rPr>
          <w:b/>
          <w:bCs/>
        </w:rPr>
        <w:t>Protection against the presence of water</w:t>
      </w:r>
    </w:p>
    <w:p w14:paraId="254C9127" w14:textId="77777777" w:rsidR="00EB6C5A" w:rsidRPr="00EB0F8B" w:rsidRDefault="00EB6C5A" w:rsidP="006427F1">
      <w:pPr>
        <w:pStyle w:val="Body"/>
        <w:spacing w:line="276" w:lineRule="auto"/>
        <w:jc w:val="both"/>
        <w:rPr>
          <w:rFonts w:eastAsia="Arial Narrow"/>
        </w:rPr>
      </w:pPr>
      <w:r w:rsidRPr="00EB0F8B">
        <w:t>Since water is not present in all premises, devices inside buildings in wet rooms will simply be protected against water sprays, i.e. a</w:t>
      </w:r>
    </w:p>
    <w:p w14:paraId="056946A9" w14:textId="77777777" w:rsidR="00EB6C5A" w:rsidRPr="00EB0F8B" w:rsidRDefault="00EB6C5A" w:rsidP="006427F1">
      <w:pPr>
        <w:pStyle w:val="Body"/>
        <w:spacing w:line="276" w:lineRule="auto"/>
        <w:jc w:val="both"/>
        <w:rPr>
          <w:rFonts w:eastAsia="Arial Narrow"/>
        </w:rPr>
      </w:pPr>
      <w:r w:rsidRPr="00EB0F8B">
        <w:t>IP x 3 x.</w:t>
      </w:r>
    </w:p>
    <w:p w14:paraId="32C86B6E" w14:textId="77777777" w:rsidR="00EB6C5A" w:rsidRPr="00EB0F8B" w:rsidRDefault="00EB6C5A" w:rsidP="006427F1">
      <w:pPr>
        <w:pStyle w:val="Body"/>
        <w:spacing w:line="276" w:lineRule="auto"/>
        <w:jc w:val="both"/>
        <w:rPr>
          <w:rFonts w:eastAsia="Arial Narrow"/>
        </w:rPr>
      </w:pPr>
      <w:r w:rsidRPr="00EB0F8B">
        <w:t>Devices outside buildings will be protected against rain, i.e. IP x 5 x.</w:t>
      </w:r>
    </w:p>
    <w:p w14:paraId="4DCE30FA" w14:textId="77777777" w:rsidR="00EB6C5A" w:rsidRPr="00EB0F8B" w:rsidRDefault="00EB6C5A" w:rsidP="006427F1">
      <w:pPr>
        <w:pStyle w:val="Body"/>
        <w:spacing w:before="120" w:line="276" w:lineRule="auto"/>
        <w:jc w:val="both"/>
        <w:rPr>
          <w:rFonts w:eastAsia="Arial Narrow"/>
          <w:b/>
          <w:bCs/>
        </w:rPr>
      </w:pPr>
      <w:r w:rsidRPr="00EB0F8B">
        <w:rPr>
          <w:b/>
          <w:bCs/>
        </w:rPr>
        <w:t>Protection against mechanical shocks</w:t>
      </w:r>
    </w:p>
    <w:p w14:paraId="7A39D4BD" w14:textId="77777777" w:rsidR="00EB6C5A" w:rsidRPr="00EB0F8B" w:rsidRDefault="00EB6C5A" w:rsidP="006427F1">
      <w:pPr>
        <w:pStyle w:val="Body"/>
        <w:spacing w:line="276" w:lineRule="auto"/>
        <w:jc w:val="both"/>
        <w:rPr>
          <w:rFonts w:eastAsia="Arial Narrow"/>
        </w:rPr>
      </w:pPr>
      <w:r w:rsidRPr="00EB0F8B">
        <w:t>This protection will have to be adapted to each particular case but will nevertheless be divided into two main classes:</w:t>
      </w:r>
    </w:p>
    <w:p w14:paraId="17A34269" w14:textId="77777777" w:rsidR="00EB6C5A" w:rsidRPr="00EB0F8B" w:rsidRDefault="00EB6C5A" w:rsidP="006427F1">
      <w:pPr>
        <w:pStyle w:val="Body"/>
        <w:spacing w:line="276" w:lineRule="auto"/>
        <w:jc w:val="both"/>
        <w:rPr>
          <w:rFonts w:eastAsia="Arial Narrow"/>
        </w:rPr>
      </w:pPr>
      <w:r w:rsidRPr="00EB0F8B">
        <w:rPr>
          <w:u w:val="single"/>
        </w:rPr>
        <w:t>Inaccessible equipment (lighting under the ceiling)</w:t>
      </w:r>
    </w:p>
    <w:p w14:paraId="6D377169" w14:textId="77777777" w:rsidR="00EB6C5A" w:rsidRPr="00EB0F8B" w:rsidRDefault="00EB6C5A" w:rsidP="006427F1">
      <w:pPr>
        <w:pStyle w:val="Body"/>
        <w:spacing w:line="276" w:lineRule="auto"/>
        <w:jc w:val="both"/>
        <w:rPr>
          <w:rFonts w:eastAsia="Arial Narrow"/>
        </w:rPr>
      </w:pPr>
      <w:r w:rsidRPr="00EB0F8B">
        <w:t>This equipment will not require any special protection and will have a protection rating of 3 (IP x 3).</w:t>
      </w:r>
    </w:p>
    <w:p w14:paraId="0306BCFD" w14:textId="77777777" w:rsidR="00EB6C5A" w:rsidRPr="00EB0F8B" w:rsidRDefault="00EB6C5A" w:rsidP="006427F1">
      <w:pPr>
        <w:pStyle w:val="Body"/>
        <w:spacing w:line="276" w:lineRule="auto"/>
        <w:jc w:val="both"/>
        <w:rPr>
          <w:rFonts w:eastAsia="Arial Narrow"/>
          <w:u w:val="single"/>
        </w:rPr>
      </w:pPr>
      <w:r w:rsidRPr="00EB0F8B">
        <w:rPr>
          <w:u w:val="single"/>
        </w:rPr>
        <w:t>Accessible material</w:t>
      </w:r>
    </w:p>
    <w:p w14:paraId="348CE27E" w14:textId="77777777" w:rsidR="00EB6C5A" w:rsidRPr="00EB0F8B" w:rsidRDefault="00EB6C5A" w:rsidP="006427F1">
      <w:pPr>
        <w:pStyle w:val="Body"/>
        <w:spacing w:line="276" w:lineRule="auto"/>
        <w:jc w:val="both"/>
        <w:rPr>
          <w:rFonts w:eastAsia="Arial Narrow"/>
        </w:rPr>
      </w:pPr>
      <w:r w:rsidRPr="00EB0F8B">
        <w:t>In some premises, activities may require equipment with a protection index of 6 (IP x 6). This index may however be reduced if the equipment is protected by other mechanical means or if it is installed in areas of reduced traffic.</w:t>
      </w:r>
    </w:p>
    <w:p w14:paraId="1BD9D88A" w14:textId="77777777" w:rsidR="00EB6C5A" w:rsidRPr="00EB0F8B" w:rsidRDefault="00EB6C5A" w:rsidP="006427F1">
      <w:pPr>
        <w:pStyle w:val="Body"/>
        <w:spacing w:after="120" w:line="276" w:lineRule="auto"/>
        <w:jc w:val="both"/>
        <w:rPr>
          <w:rFonts w:eastAsia="Arial Narrow"/>
        </w:rPr>
      </w:pPr>
      <w:r w:rsidRPr="00EB0F8B">
        <w:t>The successful bidder will contact the relevant public or private services to obtain all information and agreements necessary for the execution of the work. It will submit to all checks and visits by engineers, inspectors and agents of the competent services.</w:t>
      </w:r>
    </w:p>
    <w:p w14:paraId="0F54EBAB" w14:textId="77777777" w:rsidR="00EB6C5A" w:rsidRPr="00EB0F8B" w:rsidRDefault="00EB6C5A" w:rsidP="006427F1">
      <w:pPr>
        <w:pStyle w:val="Body"/>
        <w:spacing w:after="120" w:line="276" w:lineRule="auto"/>
        <w:jc w:val="both"/>
        <w:rPr>
          <w:rFonts w:eastAsia="Arial Narrow"/>
        </w:rPr>
      </w:pPr>
      <w:r w:rsidRPr="00EB0F8B">
        <w:t>He must provide all documents and supporting documents requested and must complete all necessary steps to obtain the agreements and authorizations essential to the execution of the work.</w:t>
      </w:r>
    </w:p>
    <w:p w14:paraId="47E1C82D" w14:textId="77777777" w:rsidR="00EB6C5A" w:rsidRPr="00EB0F8B" w:rsidRDefault="00EB6C5A" w:rsidP="006427F1">
      <w:pPr>
        <w:pStyle w:val="Body"/>
        <w:spacing w:after="120" w:line="276" w:lineRule="auto"/>
        <w:jc w:val="both"/>
        <w:rPr>
          <w:rFonts w:eastAsia="Arial Narrow"/>
        </w:rPr>
      </w:pPr>
      <w:r w:rsidRPr="00EB0F8B">
        <w:t>The successful bidder must submit, before work begins, a complete sample of the equipment in this lot that it will use to carry out the installation. This sample must remain on site until the end of the work and will be stored in a site room reserved for this purpose.</w:t>
      </w:r>
    </w:p>
    <w:p w14:paraId="3BC94402" w14:textId="77777777" w:rsidR="00EB6C5A" w:rsidRPr="00EB0F8B" w:rsidRDefault="00EB6C5A" w:rsidP="006427F1">
      <w:pPr>
        <w:pStyle w:val="Body"/>
        <w:spacing w:after="120" w:line="276" w:lineRule="auto"/>
        <w:jc w:val="both"/>
        <w:rPr>
          <w:rFonts w:eastAsia="Arial Narrow"/>
        </w:rPr>
      </w:pPr>
      <w:r w:rsidRPr="00EB0F8B">
        <w:t>The supply of the successful tenderer will include all materials and equipment necessary for the complete completion, in working order, of the works designated and described in this description.</w:t>
      </w:r>
    </w:p>
    <w:p w14:paraId="3342DC84" w14:textId="77777777" w:rsidR="00EB6C5A" w:rsidRPr="00EB0F8B" w:rsidRDefault="00EB6C5A" w:rsidP="006427F1">
      <w:pPr>
        <w:pStyle w:val="Body"/>
        <w:spacing w:after="120" w:line="276" w:lineRule="auto"/>
        <w:jc w:val="both"/>
        <w:rPr>
          <w:rFonts w:eastAsia="Arial Narrow"/>
        </w:rPr>
      </w:pPr>
      <w:r w:rsidRPr="00EB0F8B">
        <w:t>This includes, in particular, the supply of all installation elements, transport to the site, installation, adjustments and fine-tuning of all components and devices necessary for the proper functioning of the installation, checks and tests prior to acceptance, free maintenance of the installation during the warranty period, and the supply of installation plans in accordance with the construction with a cable routing plan.</w:t>
      </w:r>
    </w:p>
    <w:p w14:paraId="27127AFD" w14:textId="77777777" w:rsidR="00EB6C5A" w:rsidRPr="00EB0F8B" w:rsidRDefault="00EB6C5A" w:rsidP="006427F1">
      <w:pPr>
        <w:pStyle w:val="Body"/>
        <w:spacing w:after="120" w:line="276" w:lineRule="auto"/>
        <w:jc w:val="both"/>
        <w:rPr>
          <w:rFonts w:eastAsia="Arial Narrow"/>
        </w:rPr>
      </w:pPr>
      <w:r w:rsidRPr="00EB0F8B">
        <w:t xml:space="preserve">The successful bidder will be required to verify the characteristics, dimensions and quantities provided by the Project Manager in this document. In the event of an error, omission or doubt, it will immediately refer the matter to the Project Manager. The successful bidder undertakes to provide an installation that complies with the specifications of this document and is in </w:t>
      </w:r>
      <w:r w:rsidRPr="00EB0F8B">
        <w:lastRenderedPageBreak/>
        <w:t>perfect working order. It may not cite an omission or misinterpretation of the document as a reason to refuse to supply or install a device, cable or device whose absence would jeopardize the safety or proper functioning of the installation in part or in whole. It is its responsibility to assess any implementation difficulties that may arise during its execution study.</w:t>
      </w:r>
    </w:p>
    <w:p w14:paraId="0B04F6E2"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10.1.9 ELECTRICAL CIRCUIT (Piping and wiring)</w:t>
      </w:r>
    </w:p>
    <w:p w14:paraId="587FEDB4" w14:textId="77777777" w:rsidR="00EB6C5A" w:rsidRPr="00EB0F8B" w:rsidRDefault="00EB6C5A"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10.1.9.1 FURNACES</w:t>
      </w:r>
    </w:p>
    <w:p w14:paraId="3ECEF5AC"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Sheathing in general</w:t>
      </w:r>
    </w:p>
    <w:p w14:paraId="24B394D0"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They must be of the following types:</w:t>
      </w:r>
    </w:p>
    <w:p w14:paraId="1860B46D"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ICD grey or ICT (for sheaths embedded in concrete, laid before screed or in partition grooves.</w:t>
      </w:r>
    </w:p>
    <w:p w14:paraId="50F66A4D"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Rigid gray IRO (for exposed installations).</w:t>
      </w:r>
    </w:p>
    <w:p w14:paraId="1858E85D"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PVC (for pathways, underground networks, road crossings, etc.)</w:t>
      </w:r>
    </w:p>
    <w:p w14:paraId="25D6E9D7"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minimum diameter of the sheaths will be 20, and their implementation conditions will comply with the specifications of the Standards.</w:t>
      </w:r>
    </w:p>
    <w:p w14:paraId="40D59D78"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This lot will include the supply and installation of all conduits and ducts for the installations of:</w:t>
      </w:r>
    </w:p>
    <w:p w14:paraId="5E06DF8E"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Electricity</w:t>
      </w:r>
    </w:p>
    <w:p w14:paraId="48BB380E"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10.1.9.2 PIPING</w:t>
      </w:r>
    </w:p>
    <w:p w14:paraId="51625963" w14:textId="77777777" w:rsidR="00EB6C5A" w:rsidRPr="00EB0F8B" w:rsidRDefault="00EB6C5A" w:rsidP="006427F1">
      <w:pPr>
        <w:pStyle w:val="Body"/>
        <w:spacing w:line="276" w:lineRule="auto"/>
        <w:jc w:val="both"/>
        <w:rPr>
          <w:rFonts w:eastAsia="Arial Narrow"/>
        </w:rPr>
      </w:pPr>
      <w:r w:rsidRPr="00EB0F8B">
        <w:t>From the distribution boards, the distribution will be carried out in accordance with the plans and installation diagrams established by the winning COMPANY. All pipes will be made of HO 7V or U 1000 RO2 V copper. They will be placed under ICO - IRO - ICD conduits etc. depending on whether they are in a false ceiling, recessed or fixed directly to the walls.</w:t>
      </w:r>
    </w:p>
    <w:p w14:paraId="450BFECF" w14:textId="77777777" w:rsidR="00EB6C5A" w:rsidRPr="00EB0F8B" w:rsidRDefault="00EB6C5A" w:rsidP="006427F1">
      <w:pPr>
        <w:pStyle w:val="Body"/>
        <w:spacing w:line="276" w:lineRule="auto"/>
        <w:jc w:val="both"/>
        <w:rPr>
          <w:rFonts w:eastAsia="Arial Narrow"/>
        </w:rPr>
      </w:pPr>
      <w:r w:rsidRPr="00EB0F8B">
        <w:t>The cables used for the general LV network will be U1000 RO2V series, laid underground under ducts.</w:t>
      </w:r>
    </w:p>
    <w:p w14:paraId="783B2EDA" w14:textId="77777777" w:rsidR="00EB6C5A" w:rsidRPr="00EB0F8B" w:rsidRDefault="00EB6C5A" w:rsidP="006427F1">
      <w:pPr>
        <w:pStyle w:val="Body"/>
        <w:spacing w:before="120" w:line="276" w:lineRule="auto"/>
        <w:jc w:val="both"/>
        <w:rPr>
          <w:rFonts w:eastAsia="Arial Narrow"/>
          <w:b/>
          <w:bCs/>
        </w:rPr>
      </w:pPr>
      <w:r w:rsidRPr="00EB0F8B">
        <w:rPr>
          <w:b/>
          <w:bCs/>
        </w:rPr>
        <w:t>ICO/IRO/ICD conduits:</w:t>
      </w:r>
    </w:p>
    <w:p w14:paraId="1181515E" w14:textId="77777777" w:rsidR="00EB6C5A" w:rsidRPr="00EB0F8B" w:rsidRDefault="00EB6C5A" w:rsidP="006427F1">
      <w:pPr>
        <w:pStyle w:val="Body"/>
        <w:spacing w:line="276" w:lineRule="auto"/>
        <w:jc w:val="both"/>
        <w:rPr>
          <w:rFonts w:eastAsia="Arial Narrow"/>
        </w:rPr>
      </w:pPr>
      <w:r w:rsidRPr="00EB0F8B">
        <w:t>The conduits will be made of centerable and deformable gray insulation, installed recessed or exposed IRO.</w:t>
      </w:r>
    </w:p>
    <w:p w14:paraId="291B337B" w14:textId="77777777" w:rsidR="00EB6C5A" w:rsidRPr="00EB0F8B" w:rsidRDefault="00EB6C5A" w:rsidP="006427F1">
      <w:pPr>
        <w:pStyle w:val="Body"/>
        <w:spacing w:line="276" w:lineRule="auto"/>
        <w:jc w:val="both"/>
        <w:rPr>
          <w:rFonts w:eastAsia="Arial Narrow"/>
        </w:rPr>
      </w:pPr>
      <w:r w:rsidRPr="00EB0F8B">
        <w:t>HO7 wires/ U 1000 R02V cables</w:t>
      </w:r>
    </w:p>
    <w:p w14:paraId="1392AF3B" w14:textId="77777777" w:rsidR="00EB6C5A" w:rsidRPr="00EB0F8B" w:rsidRDefault="00EB6C5A" w:rsidP="006427F1">
      <w:pPr>
        <w:pStyle w:val="Body"/>
        <w:spacing w:line="276" w:lineRule="auto"/>
        <w:jc w:val="both"/>
        <w:rPr>
          <w:rFonts w:eastAsia="Arial Narrow"/>
        </w:rPr>
      </w:pPr>
      <w:r w:rsidRPr="00EB0F8B">
        <w:t>Wires and cables, solid or wired copper core</w:t>
      </w:r>
    </w:p>
    <w:p w14:paraId="7D593116" w14:textId="77777777" w:rsidR="00EB6C5A" w:rsidRPr="00EB0F8B" w:rsidRDefault="00EB6C5A" w:rsidP="006427F1">
      <w:pPr>
        <w:pStyle w:val="Body"/>
        <w:spacing w:line="276" w:lineRule="auto"/>
        <w:jc w:val="both"/>
        <w:rPr>
          <w:rFonts w:eastAsia="Arial Narrow"/>
        </w:rPr>
      </w:pPr>
      <w:r w:rsidRPr="00EB0F8B">
        <w:t>Withstand voltage (750V and 1000V) PVC insulation, section according to operating power.</w:t>
      </w:r>
    </w:p>
    <w:p w14:paraId="61BD2435" w14:textId="77777777" w:rsidR="00EB6C5A" w:rsidRPr="00EB0F8B" w:rsidRDefault="00EB6C5A" w:rsidP="006427F1">
      <w:pPr>
        <w:pStyle w:val="Body"/>
        <w:spacing w:before="120" w:line="276" w:lineRule="auto"/>
        <w:jc w:val="both"/>
        <w:rPr>
          <w:rFonts w:eastAsia="Arial Narrow"/>
          <w:b/>
          <w:bCs/>
        </w:rPr>
      </w:pPr>
      <w:r w:rsidRPr="00EB0F8B">
        <w:rPr>
          <w:b/>
          <w:bCs/>
        </w:rPr>
        <w:t>Calculation elements for secondary pipelines:</w:t>
      </w:r>
    </w:p>
    <w:p w14:paraId="3022F1FA" w14:textId="77777777" w:rsidR="00EB6C5A" w:rsidRPr="00EB0F8B" w:rsidRDefault="00EB6C5A" w:rsidP="006427F1">
      <w:pPr>
        <w:pStyle w:val="Body"/>
        <w:spacing w:after="120" w:line="276" w:lineRule="auto"/>
        <w:jc w:val="both"/>
        <w:rPr>
          <w:rFonts w:eastAsia="Arial Narrow"/>
        </w:rPr>
      </w:pPr>
      <w:r w:rsidRPr="00EB0F8B">
        <w:t>These are those coming from the protection panels and supplying the various uses: machines, motors, lights, power outlets.</w:t>
      </w:r>
    </w:p>
    <w:p w14:paraId="47A9CCCD" w14:textId="77777777" w:rsidR="00EB6C5A" w:rsidRPr="00EB0F8B" w:rsidRDefault="00EB6C5A" w:rsidP="006427F1">
      <w:pPr>
        <w:pStyle w:val="Body"/>
        <w:spacing w:after="120" w:line="276" w:lineRule="auto"/>
        <w:jc w:val="both"/>
        <w:rPr>
          <w:rFonts w:eastAsia="Arial Narrow"/>
        </w:rPr>
      </w:pPr>
      <w:r w:rsidRPr="00EB0F8B">
        <w:t>The calculation intensity to be taken into account for determining the section of these pipes will never be excessive.</w:t>
      </w:r>
    </w:p>
    <w:p w14:paraId="5822AB2A" w14:textId="77777777" w:rsidR="00EB6C5A" w:rsidRPr="00EB0F8B" w:rsidRDefault="00EB6C5A" w:rsidP="006427F1">
      <w:pPr>
        <w:pStyle w:val="Body"/>
        <w:spacing w:after="120" w:line="276" w:lineRule="auto"/>
        <w:jc w:val="both"/>
        <w:rPr>
          <w:rFonts w:eastAsia="Arial Narrow"/>
        </w:rPr>
      </w:pPr>
      <w:r w:rsidRPr="00EB0F8B">
        <w:t>It will be deducted from the installed nominal power increased by the starting intensity affected by a coefficient K: I calculation: I nominal + KI start.</w:t>
      </w:r>
    </w:p>
    <w:p w14:paraId="450D4A2B" w14:textId="77777777" w:rsidR="00EB6C5A" w:rsidRPr="00EB0F8B" w:rsidRDefault="00EB6C5A" w:rsidP="006427F1">
      <w:pPr>
        <w:pStyle w:val="Body"/>
        <w:spacing w:after="120" w:line="276" w:lineRule="auto"/>
        <w:jc w:val="both"/>
        <w:rPr>
          <w:rFonts w:eastAsia="Arial Narrow"/>
        </w:rPr>
      </w:pPr>
      <w:r w:rsidRPr="00EB0F8B">
        <w:t>This coefficient will be 1/3 for commonly used motors and will vary depending on the frequency of starts, the time interval between each operating cycle and the manufacturers' recommendations.</w:t>
      </w:r>
    </w:p>
    <w:p w14:paraId="29E31A48" w14:textId="77777777" w:rsidR="00EB6C5A" w:rsidRPr="00EB0F8B" w:rsidRDefault="00EB6C5A" w:rsidP="006427F1">
      <w:pPr>
        <w:pStyle w:val="Body"/>
        <w:spacing w:after="120" w:line="276" w:lineRule="auto"/>
        <w:jc w:val="both"/>
        <w:rPr>
          <w:rFonts w:eastAsia="Arial Narrow"/>
        </w:rPr>
      </w:pPr>
      <w:r w:rsidRPr="00EB0F8B">
        <w:lastRenderedPageBreak/>
        <w:t>The planned installation must have an average power factor such that its use does not, through its normal operation, result in consumption of reactive energy leading to a penalty on the part of the distributor or disturbances within the framework of a particular internal network.</w:t>
      </w:r>
    </w:p>
    <w:p w14:paraId="0873FAA6" w14:textId="77777777" w:rsidR="00EB6C5A" w:rsidRPr="00EB0F8B" w:rsidRDefault="00EB6C5A" w:rsidP="006427F1">
      <w:pPr>
        <w:pStyle w:val="Body"/>
        <w:spacing w:line="276" w:lineRule="auto"/>
        <w:jc w:val="both"/>
        <w:rPr>
          <w:rFonts w:eastAsia="Arial Narrow"/>
          <w:b/>
          <w:bCs/>
        </w:rPr>
      </w:pPr>
      <w:r w:rsidRPr="00EB0F8B">
        <w:rPr>
          <w:b/>
          <w:bCs/>
        </w:rPr>
        <w:t>Active conductor section:</w:t>
      </w:r>
    </w:p>
    <w:p w14:paraId="64637883" w14:textId="77777777" w:rsidR="00EB6C5A" w:rsidRPr="00EB0F8B" w:rsidRDefault="00EB6C5A" w:rsidP="006427F1">
      <w:pPr>
        <w:pStyle w:val="Body"/>
        <w:spacing w:line="276" w:lineRule="auto"/>
        <w:jc w:val="both"/>
        <w:rPr>
          <w:rFonts w:eastAsia="Arial Narrow"/>
        </w:rPr>
      </w:pPr>
      <w:r w:rsidRPr="00EB0F8B">
        <w:t>The cross-section of the conductors will be chosen according to the tables of standard C 15 100, ensuring that the design intensity of the pipeline is always lower than the admissible intensity of the cable, corrected for the depreciation factors due to environmental conditions (temperature installation method), while respecting the maximum authorized voltage drops.</w:t>
      </w:r>
    </w:p>
    <w:p w14:paraId="57131AFF" w14:textId="77777777" w:rsidR="00EB6C5A" w:rsidRPr="00EB0F8B" w:rsidRDefault="00EB6C5A" w:rsidP="006427F1">
      <w:pPr>
        <w:pStyle w:val="Body"/>
        <w:spacing w:line="276" w:lineRule="auto"/>
        <w:jc w:val="both"/>
        <w:rPr>
          <w:rFonts w:eastAsia="Arial Narrow"/>
          <w:b/>
          <w:bCs/>
        </w:rPr>
      </w:pPr>
      <w:r w:rsidRPr="00EB0F8B">
        <w:rPr>
          <w:b/>
          <w:bCs/>
        </w:rPr>
        <w:t>Neutral conductor cross-section:</w:t>
      </w:r>
    </w:p>
    <w:p w14:paraId="12FF8793" w14:textId="77777777" w:rsidR="00EB6C5A" w:rsidRPr="00EB0F8B" w:rsidRDefault="00EB6C5A" w:rsidP="006427F1">
      <w:pPr>
        <w:pStyle w:val="Body"/>
        <w:spacing w:line="276" w:lineRule="auto"/>
        <w:jc w:val="both"/>
        <w:rPr>
          <w:rFonts w:eastAsia="Arial Narrow"/>
        </w:rPr>
      </w:pPr>
      <w:r w:rsidRPr="00EB0F8B">
        <w:t>When the powers distributed in three-phase + N are balanced, the neutral section may be reduced according to the values in table 52 K of NF C 15 100.</w:t>
      </w:r>
    </w:p>
    <w:p w14:paraId="7000CB32" w14:textId="77777777" w:rsidR="00EB6C5A" w:rsidRPr="00EB0F8B" w:rsidRDefault="00EB6C5A" w:rsidP="006427F1">
      <w:pPr>
        <w:pStyle w:val="Body"/>
        <w:spacing w:line="276" w:lineRule="auto"/>
        <w:jc w:val="both"/>
        <w:rPr>
          <w:rFonts w:eastAsia="Arial Narrow"/>
          <w:b/>
          <w:bCs/>
        </w:rPr>
      </w:pPr>
      <w:r w:rsidRPr="00EB0F8B">
        <w:rPr>
          <w:b/>
          <w:bCs/>
          <w:lang w:val="da-DK"/>
        </w:rPr>
        <w:t>Voltage drop:</w:t>
      </w:r>
    </w:p>
    <w:p w14:paraId="6980313A" w14:textId="77777777" w:rsidR="00EB6C5A" w:rsidRPr="00EB0F8B" w:rsidRDefault="00EB6C5A" w:rsidP="006427F1">
      <w:pPr>
        <w:pStyle w:val="Body"/>
        <w:spacing w:line="276" w:lineRule="auto"/>
        <w:jc w:val="both"/>
        <w:rPr>
          <w:rFonts w:eastAsia="Arial Narrow"/>
        </w:rPr>
      </w:pPr>
      <w:r w:rsidRPr="00EB0F8B">
        <w:t>The voltage drop in the pipes between the origin of the installation and any point of use must not exceed the values in table 52 J of NF C 15 100, i.e.:</w:t>
      </w:r>
    </w:p>
    <w:p w14:paraId="75ED65D8" w14:textId="77777777" w:rsidR="00EB6C5A" w:rsidRPr="00EB0F8B" w:rsidRDefault="00EB6C5A" w:rsidP="006427F1">
      <w:pPr>
        <w:pStyle w:val="Body"/>
        <w:spacing w:line="276" w:lineRule="auto"/>
        <w:jc w:val="both"/>
        <w:rPr>
          <w:rFonts w:eastAsia="Arial Narrow"/>
          <w:u w:val="single"/>
        </w:rPr>
      </w:pPr>
      <w:r w:rsidRPr="00EB0F8B">
        <w:rPr>
          <w:u w:val="single"/>
        </w:rPr>
        <w:t>Lighting</w:t>
      </w:r>
    </w:p>
    <w:p w14:paraId="2F68FF43" w14:textId="77777777" w:rsidR="00EB6C5A" w:rsidRPr="00EB0F8B" w:rsidRDefault="00EB6C5A" w:rsidP="006427F1">
      <w:pPr>
        <w:pStyle w:val="Body"/>
        <w:spacing w:line="276" w:lineRule="auto"/>
        <w:jc w:val="both"/>
        <w:rPr>
          <w:rFonts w:eastAsia="Arial Narrow"/>
        </w:rPr>
      </w:pPr>
      <w:r w:rsidRPr="00EB0F8B">
        <w:t>6% in total, divided into 3% for main pipes and 3% for secondary pipes</w:t>
      </w:r>
    </w:p>
    <w:p w14:paraId="6A15877A" w14:textId="77777777" w:rsidR="00EB6C5A" w:rsidRPr="00EB0F8B" w:rsidRDefault="00EB6C5A" w:rsidP="006427F1">
      <w:pPr>
        <w:pStyle w:val="Body"/>
        <w:spacing w:line="276" w:lineRule="auto"/>
        <w:jc w:val="both"/>
        <w:rPr>
          <w:rFonts w:eastAsia="Arial Narrow"/>
          <w:u w:val="single"/>
        </w:rPr>
      </w:pPr>
      <w:r w:rsidRPr="00EB0F8B">
        <w:rPr>
          <w:u w:val="single"/>
        </w:rPr>
        <w:t>Strength</w:t>
      </w:r>
    </w:p>
    <w:p w14:paraId="56FB40DD" w14:textId="77777777" w:rsidR="00EB6C5A" w:rsidRPr="00EB0F8B" w:rsidRDefault="00EB6C5A" w:rsidP="006427F1">
      <w:pPr>
        <w:pStyle w:val="Body"/>
        <w:spacing w:line="276" w:lineRule="auto"/>
        <w:jc w:val="both"/>
        <w:rPr>
          <w:rFonts w:eastAsia="Arial Narrow"/>
        </w:rPr>
      </w:pPr>
      <w:r w:rsidRPr="00EB0F8B">
        <w:t>8% in total, divided into 4% for the main lines and 4% for the secondary lines (the latter 4% also applies to the driving forces in operating mode, this value may however be increased at the time of the starting peak according to the tolerances indicated by the engine manufacturer).</w:t>
      </w:r>
    </w:p>
    <w:p w14:paraId="7FF44D8D" w14:textId="77777777" w:rsidR="00EB6C5A" w:rsidRPr="00EB0F8B" w:rsidRDefault="00EB6C5A" w:rsidP="006427F1">
      <w:pPr>
        <w:pStyle w:val="Body"/>
        <w:spacing w:line="276" w:lineRule="auto"/>
        <w:jc w:val="both"/>
        <w:rPr>
          <w:rFonts w:eastAsia="Arial Narrow"/>
        </w:rPr>
      </w:pPr>
      <w:r w:rsidRPr="00EB0F8B">
        <w:t>All purpose</w:t>
      </w:r>
    </w:p>
    <w:p w14:paraId="5A50104F" w14:textId="77777777" w:rsidR="00EB6C5A" w:rsidRPr="00EB0F8B" w:rsidRDefault="00EB6C5A" w:rsidP="006427F1">
      <w:pPr>
        <w:pStyle w:val="Body"/>
        <w:spacing w:line="276" w:lineRule="auto"/>
        <w:jc w:val="both"/>
        <w:rPr>
          <w:rFonts w:eastAsia="Arial Narrow"/>
        </w:rPr>
      </w:pPr>
      <w:r w:rsidRPr="00EB0F8B">
        <w:t>The voltage drop in the main pipelines will always be 3%, that of the secondary pipelines will comply with the specific requirements above.</w:t>
      </w:r>
    </w:p>
    <w:p w14:paraId="4C8E8ABA" w14:textId="77777777" w:rsidR="00EB6C5A" w:rsidRPr="00EB0F8B" w:rsidRDefault="00EB6C5A" w:rsidP="006427F1">
      <w:pPr>
        <w:pStyle w:val="Body"/>
        <w:spacing w:before="120" w:line="276" w:lineRule="auto"/>
        <w:jc w:val="both"/>
        <w:rPr>
          <w:rFonts w:eastAsia="Arial Narrow"/>
          <w:b/>
          <w:bCs/>
        </w:rPr>
      </w:pPr>
      <w:r w:rsidRPr="00EB0F8B">
        <w:rPr>
          <w:b/>
          <w:bCs/>
        </w:rPr>
        <w:t>Identification of pipelines:</w:t>
      </w:r>
    </w:p>
    <w:p w14:paraId="136CEE38" w14:textId="77777777" w:rsidR="00EB6C5A" w:rsidRPr="00EB0F8B" w:rsidRDefault="00EB6C5A" w:rsidP="006427F1">
      <w:pPr>
        <w:pStyle w:val="Body"/>
        <w:spacing w:line="276" w:lineRule="auto"/>
        <w:jc w:val="both"/>
        <w:rPr>
          <w:rFonts w:eastAsia="Arial Narrow"/>
        </w:rPr>
      </w:pPr>
      <w:r w:rsidRPr="00EB0F8B">
        <w:t>The electrical conduits must be identified to enable their subsequent identification during checks and maintenance of the installation.</w:t>
      </w:r>
    </w:p>
    <w:p w14:paraId="54FB9C5B" w14:textId="77777777" w:rsidR="00EB6C5A" w:rsidRPr="00EB0F8B" w:rsidRDefault="00EB6C5A" w:rsidP="006427F1">
      <w:pPr>
        <w:pStyle w:val="Body"/>
        <w:spacing w:line="276" w:lineRule="auto"/>
        <w:jc w:val="both"/>
        <w:rPr>
          <w:rFonts w:eastAsia="Arial Narrow"/>
        </w:rPr>
      </w:pPr>
      <w:r w:rsidRPr="00EB0F8B">
        <w:t>Each cable will have labeling made by ring, collar, sleeve, indicating its destination or a numbered marker corresponding to the indications in the cable books, table diagrams, installation plans, etc.</w:t>
      </w:r>
    </w:p>
    <w:p w14:paraId="53AA29DF" w14:textId="77777777" w:rsidR="00EB6C5A" w:rsidRPr="00EB0F8B" w:rsidRDefault="00EB6C5A" w:rsidP="006427F1">
      <w:pPr>
        <w:pStyle w:val="Body"/>
        <w:spacing w:before="120" w:line="276" w:lineRule="auto"/>
        <w:jc w:val="both"/>
        <w:rPr>
          <w:rFonts w:eastAsia="Arial Narrow"/>
          <w:b/>
          <w:bCs/>
          <w:u w:val="single"/>
        </w:rPr>
      </w:pPr>
      <w:r w:rsidRPr="00EB0F8B">
        <w:rPr>
          <w:b/>
          <w:bCs/>
          <w:u w:val="single"/>
        </w:rPr>
        <w:t>Main pipelines laid in the open air</w:t>
      </w:r>
    </w:p>
    <w:p w14:paraId="42152F8C" w14:textId="77777777" w:rsidR="00EB6C5A" w:rsidRPr="00EB0F8B" w:rsidRDefault="00EB6C5A" w:rsidP="006427F1">
      <w:pPr>
        <w:pStyle w:val="Body"/>
        <w:spacing w:line="276" w:lineRule="auto"/>
        <w:jc w:val="both"/>
        <w:rPr>
          <w:rFonts w:eastAsia="Arial Narrow"/>
        </w:rPr>
      </w:pPr>
      <w:r w:rsidRPr="00EB0F8B">
        <w:t>This labeling will be carried out at each end, change of level, direction, crossings, on either side of the junction boxes and generally every 10 meters for straight routes.</w:t>
      </w:r>
    </w:p>
    <w:p w14:paraId="41CDD80A" w14:textId="77777777" w:rsidR="00EB6C5A" w:rsidRPr="00EB0F8B" w:rsidRDefault="00EB6C5A" w:rsidP="006427F1">
      <w:pPr>
        <w:pStyle w:val="Body"/>
        <w:spacing w:before="120" w:line="276" w:lineRule="auto"/>
        <w:jc w:val="both"/>
        <w:rPr>
          <w:rFonts w:eastAsia="Arial Narrow"/>
          <w:b/>
          <w:bCs/>
          <w:u w:val="single"/>
        </w:rPr>
      </w:pPr>
      <w:r w:rsidRPr="00EB0F8B">
        <w:rPr>
          <w:b/>
          <w:bCs/>
          <w:u w:val="single"/>
        </w:rPr>
        <w:t>Buried main pipelines</w:t>
      </w:r>
    </w:p>
    <w:p w14:paraId="10E5CABB" w14:textId="77777777" w:rsidR="00EB6C5A" w:rsidRPr="00EB0F8B" w:rsidRDefault="00EB6C5A" w:rsidP="006427F1">
      <w:pPr>
        <w:pStyle w:val="Body"/>
        <w:spacing w:after="120" w:line="276" w:lineRule="auto"/>
        <w:jc w:val="both"/>
        <w:rPr>
          <w:rFonts w:eastAsia="Arial Narrow"/>
        </w:rPr>
      </w:pPr>
      <w:r w:rsidRPr="00EB0F8B">
        <w:t>This labeling will be carried out at each end and end as well as on each visible or accessible part of the route (draft and diversion chamber, etc.)</w:t>
      </w:r>
    </w:p>
    <w:p w14:paraId="5A9F2C44" w14:textId="77777777" w:rsidR="00EB6C5A" w:rsidRPr="00EB0F8B" w:rsidRDefault="00EB6C5A" w:rsidP="006427F1">
      <w:pPr>
        <w:pStyle w:val="Body"/>
        <w:spacing w:before="120" w:line="276" w:lineRule="auto"/>
        <w:jc w:val="both"/>
        <w:rPr>
          <w:rFonts w:eastAsia="Arial Narrow"/>
          <w:u w:val="single"/>
        </w:rPr>
      </w:pPr>
      <w:r w:rsidRPr="00EB0F8B">
        <w:rPr>
          <w:u w:val="single"/>
        </w:rPr>
        <w:t>Secondary pipelines laid in the open air</w:t>
      </w:r>
    </w:p>
    <w:p w14:paraId="27721FB8" w14:textId="77777777" w:rsidR="00EB6C5A" w:rsidRPr="00EB0F8B" w:rsidRDefault="00EB6C5A" w:rsidP="006427F1">
      <w:pPr>
        <w:pStyle w:val="Body"/>
        <w:spacing w:after="120" w:line="276" w:lineRule="auto"/>
        <w:jc w:val="both"/>
        <w:rPr>
          <w:rFonts w:eastAsia="Arial Narrow"/>
        </w:rPr>
      </w:pPr>
      <w:r w:rsidRPr="00EB0F8B">
        <w:t>This labeling will be carried out at each end, along the route according to the needs and complexity of the installation.</w:t>
      </w:r>
    </w:p>
    <w:p w14:paraId="6037A8B6" w14:textId="77777777" w:rsidR="00EB6C5A" w:rsidRPr="00EB0F8B" w:rsidRDefault="00EB6C5A" w:rsidP="006427F1">
      <w:pPr>
        <w:pStyle w:val="Body"/>
        <w:spacing w:before="120" w:line="276" w:lineRule="auto"/>
        <w:jc w:val="both"/>
        <w:rPr>
          <w:rFonts w:eastAsia="Arial Narrow"/>
          <w:u w:val="single"/>
        </w:rPr>
      </w:pPr>
      <w:r w:rsidRPr="00EB0F8B">
        <w:rPr>
          <w:u w:val="single"/>
        </w:rPr>
        <w:t>Embedded secondary pipes</w:t>
      </w:r>
    </w:p>
    <w:p w14:paraId="52504A46" w14:textId="77777777" w:rsidR="00EB6C5A" w:rsidRPr="00EB0F8B" w:rsidRDefault="00EB6C5A" w:rsidP="006427F1">
      <w:pPr>
        <w:pStyle w:val="Body"/>
        <w:spacing w:line="276" w:lineRule="auto"/>
        <w:jc w:val="both"/>
        <w:rPr>
          <w:rFonts w:eastAsia="Arial Narrow"/>
        </w:rPr>
      </w:pPr>
      <w:r w:rsidRPr="00EB0F8B">
        <w:t>. the conductors will be identified by the appropriate coloring.</w:t>
      </w:r>
    </w:p>
    <w:p w14:paraId="6D3E3871" w14:textId="77777777" w:rsidR="00EB6C5A" w:rsidRPr="00EB0F8B" w:rsidRDefault="00EB6C5A" w:rsidP="006427F1">
      <w:pPr>
        <w:pStyle w:val="Body"/>
        <w:spacing w:line="276" w:lineRule="auto"/>
        <w:jc w:val="both"/>
        <w:rPr>
          <w:rFonts w:eastAsia="Arial Narrow"/>
        </w:rPr>
      </w:pPr>
      <w:r w:rsidRPr="00EB0F8B">
        <w:lastRenderedPageBreak/>
        <w:t>. the labeling on the conduits will be carried out following the implementation of the embedding (before or after construction, insulated ducts, or prefabricated octopus).</w:t>
      </w:r>
    </w:p>
    <w:p w14:paraId="07083F2A" w14:textId="77777777" w:rsidR="00EB6C5A" w:rsidRPr="00EB0F8B" w:rsidRDefault="00EB6C5A" w:rsidP="006427F1">
      <w:pPr>
        <w:pStyle w:val="Body"/>
        <w:spacing w:before="120" w:line="276" w:lineRule="auto"/>
        <w:jc w:val="both"/>
        <w:rPr>
          <w:rFonts w:eastAsia="Arial Narrow"/>
          <w:u w:val="single"/>
        </w:rPr>
      </w:pPr>
      <w:r w:rsidRPr="00EB0F8B">
        <w:rPr>
          <w:u w:val="single"/>
          <w:lang w:val="es-ES_tradnl"/>
        </w:rPr>
        <w:t>Cable conductors</w:t>
      </w:r>
    </w:p>
    <w:p w14:paraId="626BE853" w14:textId="77777777" w:rsidR="00EB6C5A" w:rsidRPr="00EB0F8B" w:rsidRDefault="00EB6C5A" w:rsidP="006427F1">
      <w:pPr>
        <w:pStyle w:val="Body"/>
        <w:spacing w:line="276" w:lineRule="auto"/>
        <w:jc w:val="both"/>
        <w:rPr>
          <w:rFonts w:eastAsia="Arial Narrow"/>
        </w:rPr>
      </w:pPr>
      <w:r w:rsidRPr="00EB0F8B">
        <w:t>This marking will comply with NF C 15 100, that is to say:</w:t>
      </w:r>
    </w:p>
    <w:p w14:paraId="60BCAF96" w14:textId="77777777" w:rsidR="00EB6C5A" w:rsidRPr="00EB0F8B" w:rsidRDefault="00EB6C5A" w:rsidP="006427F1">
      <w:pPr>
        <w:pStyle w:val="Body"/>
        <w:spacing w:line="276" w:lineRule="auto"/>
        <w:jc w:val="both"/>
        <w:rPr>
          <w:rFonts w:eastAsia="Arial Narrow"/>
        </w:rPr>
      </w:pPr>
      <w:r w:rsidRPr="00EB0F8B">
        <w:t>. double green/yellow coloring for the earth</w:t>
      </w:r>
    </w:p>
    <w:p w14:paraId="41A8FBDD" w14:textId="77777777" w:rsidR="00EB6C5A" w:rsidRPr="00EB0F8B" w:rsidRDefault="00EB6C5A" w:rsidP="006427F1">
      <w:pPr>
        <w:pStyle w:val="Body"/>
        <w:spacing w:line="276" w:lineRule="auto"/>
        <w:jc w:val="both"/>
        <w:rPr>
          <w:rFonts w:eastAsia="Arial Narrow"/>
        </w:rPr>
      </w:pPr>
      <w:r w:rsidRPr="00EB0F8B">
        <w:t>. blue for neutral</w:t>
      </w:r>
    </w:p>
    <w:p w14:paraId="0AD3161E" w14:textId="77777777" w:rsidR="00EB6C5A" w:rsidRPr="00EB0F8B" w:rsidRDefault="00EB6C5A" w:rsidP="006427F1">
      <w:pPr>
        <w:pStyle w:val="Body"/>
        <w:spacing w:line="276" w:lineRule="auto"/>
        <w:jc w:val="both"/>
        <w:rPr>
          <w:rFonts w:eastAsia="Arial Narrow"/>
        </w:rPr>
      </w:pPr>
      <w:r w:rsidRPr="00EB0F8B">
        <w:t>. orange, red violet, brown, black for the phases according to table 51 GC of NF C 15 100.</w:t>
      </w:r>
    </w:p>
    <w:p w14:paraId="5F0445A7" w14:textId="77777777" w:rsidR="00EB6C5A" w:rsidRPr="00EB0F8B" w:rsidRDefault="00EB6C5A" w:rsidP="006427F1">
      <w:pPr>
        <w:pStyle w:val="Body"/>
        <w:spacing w:line="276" w:lineRule="auto"/>
        <w:jc w:val="both"/>
        <w:rPr>
          <w:rFonts w:eastAsia="Arial Narrow"/>
        </w:rPr>
      </w:pPr>
    </w:p>
    <w:p w14:paraId="41F0FFD2" w14:textId="77777777" w:rsidR="00EB6C5A" w:rsidRPr="00EB0F8B" w:rsidRDefault="00EB6C5A" w:rsidP="006427F1">
      <w:pPr>
        <w:pStyle w:val="CHAPITRE"/>
        <w:spacing w:before="120" w:line="276" w:lineRule="auto"/>
        <w:jc w:val="both"/>
        <w:rPr>
          <w:rFonts w:ascii="Times New Roman" w:eastAsia="Arial Narrow" w:hAnsi="Times New Roman" w:cs="Times New Roman"/>
          <w:u w:val="none"/>
        </w:rPr>
      </w:pPr>
      <w:r w:rsidRPr="00EB0F8B">
        <w:rPr>
          <w:rFonts w:ascii="Times New Roman" w:hAnsi="Times New Roman" w:cs="Times New Roman"/>
          <w:u w:val="none"/>
        </w:rPr>
        <w:t>10.1.9.3 Wiring</w:t>
      </w:r>
    </w:p>
    <w:p w14:paraId="5592E132"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wiring must be carried out in accordance with the plans and documents.</w:t>
      </w:r>
    </w:p>
    <w:p w14:paraId="7ED6270F"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They will be of the following series:</w:t>
      </w:r>
    </w:p>
    <w:p w14:paraId="78A559DD"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U 1000 RO 2V</w:t>
      </w:r>
    </w:p>
    <w:p w14:paraId="7A757761"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A05 VV-V (wired VGV)</w:t>
      </w:r>
    </w:p>
    <w:p w14:paraId="0771CD70"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H07 VV and H07 VR</w:t>
      </w:r>
    </w:p>
    <w:p w14:paraId="33E2E548"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U 1000 RO 2V - HFG 1000 (underground installation)</w:t>
      </w:r>
    </w:p>
    <w:p w14:paraId="2282B959"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Unless otherwise specified, the cross-sections of power cables may not be less than 1.5 mm².</w:t>
      </w:r>
    </w:p>
    <w:p w14:paraId="0C0D5C09"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watertight entries will be made by PVC or brass cable gland.</w:t>
      </w:r>
    </w:p>
    <w:p w14:paraId="77906A6E"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All general wiring will have its markings (in - out - no.) and its fixings on cable tray support, 3 clamps per meter.</w:t>
      </w:r>
    </w:p>
    <w:p w14:paraId="7A5001C2"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10.1.10 </w:t>
      </w:r>
      <w:r w:rsidRPr="00EB0F8B">
        <w:rPr>
          <w:b/>
          <w:bCs/>
        </w:rPr>
        <w:tab/>
        <w:t>PROTECTION AND EARTHING</w:t>
      </w:r>
    </w:p>
    <w:p w14:paraId="6A605CCB" w14:textId="77777777" w:rsidR="00EB6C5A" w:rsidRPr="00EB0F8B" w:rsidRDefault="00EB6C5A" w:rsidP="006427F1">
      <w:pPr>
        <w:pStyle w:val="Body"/>
        <w:spacing w:line="276" w:lineRule="auto"/>
        <w:jc w:val="both"/>
        <w:rPr>
          <w:rFonts w:eastAsia="Arial Narrow"/>
          <w:b/>
          <w:bCs/>
        </w:rPr>
      </w:pPr>
      <w:r w:rsidRPr="00EB0F8B">
        <w:rPr>
          <w:b/>
          <w:bCs/>
        </w:rPr>
        <w:t>Equipotential connections.</w:t>
      </w:r>
    </w:p>
    <w:p w14:paraId="0DD4D88D" w14:textId="77777777" w:rsidR="00EB6C5A" w:rsidRPr="00EB0F8B" w:rsidRDefault="00EB6C5A" w:rsidP="006427F1">
      <w:pPr>
        <w:pStyle w:val="Body"/>
        <w:spacing w:line="276" w:lineRule="auto"/>
        <w:jc w:val="both"/>
        <w:rPr>
          <w:rFonts w:eastAsia="Arial Narrow"/>
        </w:rPr>
      </w:pPr>
      <w:r w:rsidRPr="00EB0F8B">
        <w:t>Equipotential connections will be made in sanitary facilities and, in general, in premises where water distribution installations are located; they will be joined at a single point to the nearest protective conductor.</w:t>
      </w:r>
    </w:p>
    <w:p w14:paraId="398455EA" w14:textId="77777777" w:rsidR="00EB6C5A" w:rsidRPr="00EB0F8B" w:rsidRDefault="00EB6C5A" w:rsidP="006427F1">
      <w:pPr>
        <w:pStyle w:val="Body"/>
        <w:spacing w:line="276" w:lineRule="auto"/>
        <w:jc w:val="both"/>
        <w:rPr>
          <w:rFonts w:eastAsia="Arial Narrow"/>
          <w:b/>
          <w:bCs/>
        </w:rPr>
      </w:pPr>
      <w:r w:rsidRPr="00EB0F8B">
        <w:rPr>
          <w:b/>
          <w:bCs/>
        </w:rPr>
        <w:t>Grounding</w:t>
      </w:r>
    </w:p>
    <w:p w14:paraId="24E0D0CB" w14:textId="77777777" w:rsidR="00EB6C5A" w:rsidRPr="00EB0F8B" w:rsidRDefault="00EB6C5A" w:rsidP="006427F1">
      <w:pPr>
        <w:pStyle w:val="Body"/>
        <w:spacing w:after="120" w:line="276" w:lineRule="auto"/>
        <w:jc w:val="both"/>
        <w:rPr>
          <w:rFonts w:eastAsia="Arial Narrow"/>
        </w:rPr>
      </w:pPr>
      <w:r w:rsidRPr="00EB0F8B">
        <w:t>The resistance of the earth connections must be less than or equal to 3 Ohms. A preliminary measurement of the resistivity of the ground will be carried out by the successful tenderer, allowing it to obtain this resistance in the most economical way.</w:t>
      </w:r>
    </w:p>
    <w:p w14:paraId="5FB6CCF7" w14:textId="77777777" w:rsidR="00EB6C5A" w:rsidRPr="00EB0F8B" w:rsidRDefault="00EB6C5A" w:rsidP="006427F1">
      <w:pPr>
        <w:pStyle w:val="Body"/>
        <w:spacing w:after="120" w:line="276" w:lineRule="auto"/>
        <w:jc w:val="both"/>
        <w:rPr>
          <w:rFonts w:eastAsia="Arial Narrow"/>
        </w:rPr>
      </w:pPr>
      <w:r w:rsidRPr="00EB0F8B">
        <w:t>In the event that this value is not reached, the successful bidder must establish a number of localized sockets interconnected to the earth connection at the bottom of the excavation until the required value is obtained.</w:t>
      </w:r>
    </w:p>
    <w:p w14:paraId="02E21C0A" w14:textId="77777777" w:rsidR="00EB6C5A" w:rsidRPr="00EB0F8B" w:rsidRDefault="00EB6C5A" w:rsidP="006427F1">
      <w:pPr>
        <w:pStyle w:val="Body"/>
        <w:spacing w:after="120" w:line="276" w:lineRule="auto"/>
        <w:jc w:val="both"/>
        <w:rPr>
          <w:rFonts w:eastAsia="Arial Narrow"/>
        </w:rPr>
      </w:pPr>
      <w:r w:rsidRPr="00EB0F8B">
        <w:t>Disconnecting strips will allow resistance monitoring measurements to be carried out. The strips can only be dismantled using a special tool to prevent intervention by unqualified personnel.</w:t>
      </w:r>
    </w:p>
    <w:p w14:paraId="375A6C39" w14:textId="77777777" w:rsidR="00EB6C5A" w:rsidRPr="00EB0F8B" w:rsidRDefault="00EB6C5A" w:rsidP="006427F1">
      <w:pPr>
        <w:pStyle w:val="Body"/>
        <w:spacing w:after="120" w:line="276" w:lineRule="auto"/>
        <w:jc w:val="both"/>
        <w:rPr>
          <w:rFonts w:eastAsia="Arial Narrow"/>
        </w:rPr>
      </w:pPr>
      <w:r w:rsidRPr="00EB0F8B">
        <w:t>The connections between buried conductors must be made by brazing, with great care. The quality of the brazing will be chosen to prevent the formation of electrolytic couples and acid will not be used for stripping.</w:t>
      </w:r>
    </w:p>
    <w:p w14:paraId="22F69037" w14:textId="77777777" w:rsidR="00EB6C5A" w:rsidRPr="00EB0F8B" w:rsidRDefault="00EB6C5A" w:rsidP="006427F1">
      <w:pPr>
        <w:pStyle w:val="Body"/>
        <w:spacing w:line="276" w:lineRule="auto"/>
        <w:jc w:val="both"/>
        <w:rPr>
          <w:rFonts w:eastAsia="Arial Narrow"/>
          <w:u w:val="single"/>
        </w:rPr>
      </w:pPr>
      <w:r w:rsidRPr="00EB0F8B">
        <w:rPr>
          <w:u w:val="single"/>
        </w:rPr>
        <w:t>Composition of localized earth connections:</w:t>
      </w:r>
    </w:p>
    <w:p w14:paraId="68075FBA" w14:textId="77777777" w:rsidR="00EB6C5A" w:rsidRPr="00EB0F8B" w:rsidRDefault="00EB6C5A" w:rsidP="006427F1">
      <w:pPr>
        <w:pStyle w:val="Body"/>
        <w:spacing w:after="120" w:line="276" w:lineRule="auto"/>
        <w:jc w:val="both"/>
        <w:rPr>
          <w:rFonts w:eastAsia="Arial Narrow"/>
        </w:rPr>
      </w:pPr>
      <w:r w:rsidRPr="00EB0F8B">
        <w:t xml:space="preserve">The localized earth connections will be either vertical or horizontal. The choice of the method of implementation will be made according to the characteristics of the land where they will be installed. The earth connection will consist of a bare wire conductor, with a cross-section </w:t>
      </w:r>
      <w:r w:rsidRPr="00EB0F8B">
        <w:lastRenderedPageBreak/>
        <w:t>greater than or equal to 29 mm2, buried at the bottom of the excavation, and forming a loop around the building. This conductor may consist either of a cable conforming to standard NF 32 O12, chosen from one of classes 2, 3, 4, 5, or 6, or of a flat or cylindrical braid.</w:t>
      </w:r>
    </w:p>
    <w:p w14:paraId="7DF042ED" w14:textId="77777777" w:rsidR="00EB6C5A" w:rsidRPr="00EB0F8B" w:rsidRDefault="00EB6C5A" w:rsidP="006427F1">
      <w:pPr>
        <w:pStyle w:val="Body"/>
        <w:spacing w:after="120" w:line="276" w:lineRule="auto"/>
        <w:jc w:val="both"/>
        <w:rPr>
          <w:rFonts w:eastAsia="Arial Narrow"/>
        </w:rPr>
      </w:pPr>
      <w:r w:rsidRPr="00EB0F8B">
        <w:t>No rigid Class 1 cable, bar, or round cable will be used. This conductor will be between two 10cm layers of topsoil free of hard bodies. If necessary, this conductor may be connected to piles to achieve the given resistance value. These piles will be made of steel coated with a thick layer of copper. The copper-steel connection must be of very high quality to prevent the formation of electrolytic couples leading to the destruction of the piles.</w:t>
      </w:r>
    </w:p>
    <w:p w14:paraId="05446E92" w14:textId="77777777" w:rsidR="00EB6C5A" w:rsidRPr="00EB0F8B" w:rsidRDefault="00EB6C5A" w:rsidP="006427F1">
      <w:pPr>
        <w:pStyle w:val="Body"/>
        <w:spacing w:after="120" w:line="276" w:lineRule="auto"/>
        <w:jc w:val="both"/>
        <w:rPr>
          <w:rFonts w:eastAsia="Arial Narrow"/>
        </w:rPr>
      </w:pPr>
      <w:r w:rsidRPr="00EB0F8B">
        <w:t>If the successful bidder carries out the earthing differently, it must notify the project manager before the start of the work.</w:t>
      </w:r>
    </w:p>
    <w:p w14:paraId="2D527CE1" w14:textId="77777777" w:rsidR="00EB6C5A" w:rsidRPr="00EB0F8B" w:rsidRDefault="00EB6C5A" w:rsidP="006427F1">
      <w:pPr>
        <w:pStyle w:val="Body"/>
        <w:spacing w:before="120" w:line="276" w:lineRule="auto"/>
        <w:jc w:val="both"/>
        <w:rPr>
          <w:rFonts w:eastAsia="Arial Narrow"/>
          <w:b/>
          <w:bCs/>
          <w:i/>
          <w:iCs/>
          <w:u w:val="single"/>
        </w:rPr>
      </w:pPr>
      <w:r w:rsidRPr="00EB0F8B">
        <w:rPr>
          <w:b/>
          <w:bCs/>
          <w:i/>
          <w:iCs/>
          <w:u w:val="single"/>
        </w:rPr>
        <w:t>Ground outlets:</w:t>
      </w:r>
    </w:p>
    <w:p w14:paraId="508D9329" w14:textId="77777777" w:rsidR="00EB6C5A" w:rsidRPr="00EB0F8B" w:rsidRDefault="00EB6C5A" w:rsidP="006427F1">
      <w:pPr>
        <w:pStyle w:val="Body"/>
        <w:spacing w:after="120" w:line="276" w:lineRule="auto"/>
        <w:jc w:val="both"/>
        <w:rPr>
          <w:rFonts w:eastAsia="Arial Narrow"/>
        </w:rPr>
      </w:pPr>
      <w:r w:rsidRPr="00EB0F8B">
        <w:t>Each earth connection will terminate inside the building, on a disconnecting bar mounted on an insulating support. The connection between the earth connection and its disconnecting bar will be made of an insulated copper conductor with a cross-section of 29mm². This conductor will be connected to the earth connection via a connection accessory comprising either a cable clamp or a connection terminal.</w:t>
      </w:r>
    </w:p>
    <w:p w14:paraId="62537A69" w14:textId="77777777" w:rsidR="00EB6C5A" w:rsidRPr="00EB0F8B" w:rsidRDefault="00EB6C5A" w:rsidP="006427F1">
      <w:pPr>
        <w:pStyle w:val="Body"/>
        <w:spacing w:after="120" w:line="276" w:lineRule="auto"/>
        <w:jc w:val="both"/>
        <w:rPr>
          <w:rFonts w:eastAsia="Arial Narrow"/>
        </w:rPr>
      </w:pPr>
      <w:r w:rsidRPr="00EB0F8B">
        <w:t>If it is necessary to extend the output of the earth conductor, the junction between the strands will be made by crimped sleeve (AMP sleeve type) or by brazed sleeve, excluding any screwed or bolted junction accessory. In the case of using brazing, acid will not be used for pickling.</w:t>
      </w:r>
    </w:p>
    <w:p w14:paraId="378C0B47" w14:textId="77777777" w:rsidR="00EB6C5A" w:rsidRPr="00EB0F8B" w:rsidRDefault="00EB6C5A" w:rsidP="006427F1">
      <w:pPr>
        <w:pStyle w:val="Body"/>
        <w:spacing w:before="120" w:line="276" w:lineRule="auto"/>
        <w:jc w:val="both"/>
        <w:rPr>
          <w:rFonts w:eastAsia="Arial Narrow"/>
          <w:b/>
          <w:bCs/>
          <w:i/>
          <w:iCs/>
          <w:u w:val="single"/>
        </w:rPr>
      </w:pPr>
      <w:r w:rsidRPr="00EB0F8B">
        <w:rPr>
          <w:b/>
          <w:bCs/>
          <w:i/>
          <w:iCs/>
          <w:u w:val="single"/>
        </w:rPr>
        <w:t>Locating ground connections:</w:t>
      </w:r>
    </w:p>
    <w:p w14:paraId="1299634F" w14:textId="77777777" w:rsidR="00EB6C5A" w:rsidRPr="00EB0F8B" w:rsidRDefault="00EB6C5A" w:rsidP="006427F1">
      <w:pPr>
        <w:pStyle w:val="Body"/>
        <w:spacing w:line="276" w:lineRule="auto"/>
        <w:jc w:val="both"/>
        <w:rPr>
          <w:rFonts w:eastAsia="Arial Narrow"/>
        </w:rPr>
      </w:pPr>
      <w:r w:rsidRPr="00EB0F8B">
        <w:t>Each sectioning bar will be identified by engraved labels bearing the following information:</w:t>
      </w:r>
    </w:p>
    <w:p w14:paraId="2183903D" w14:textId="77777777" w:rsidR="00EB6C5A" w:rsidRPr="00EB0F8B" w:rsidRDefault="00EB6C5A" w:rsidP="006427F1">
      <w:pPr>
        <w:pStyle w:val="ListParagraph"/>
        <w:numPr>
          <w:ilvl w:val="0"/>
          <w:numId w:val="547"/>
        </w:numPr>
        <w:pBdr>
          <w:top w:val="nil"/>
          <w:left w:val="nil"/>
          <w:bottom w:val="nil"/>
          <w:right w:val="nil"/>
          <w:between w:val="nil"/>
          <w:bar w:val="nil"/>
        </w:pBdr>
        <w:spacing w:after="200" w:line="276" w:lineRule="auto"/>
        <w:contextualSpacing w:val="0"/>
        <w:jc w:val="both"/>
      </w:pPr>
      <w:r w:rsidRPr="00EB0F8B">
        <w:rPr>
          <w:rStyle w:val="PageNumber"/>
          <w:sz w:val="24"/>
        </w:rPr>
        <w:t xml:space="preserve">Designation of the earth connection "to earth connection" on the side of the terminal connected to the </w:t>
      </w:r>
      <w:r w:rsidRPr="00EB0F8B">
        <w:rPr>
          <w:rStyle w:val="PageNumber"/>
          <w:sz w:val="24"/>
        </w:rPr>
        <w:tab/>
        <w:t>earth connection.</w:t>
      </w:r>
    </w:p>
    <w:p w14:paraId="4F413306" w14:textId="77777777" w:rsidR="00EB6C5A" w:rsidRPr="00EB0F8B" w:rsidRDefault="00EB6C5A" w:rsidP="006427F1">
      <w:pPr>
        <w:pStyle w:val="ListParagraph"/>
        <w:numPr>
          <w:ilvl w:val="0"/>
          <w:numId w:val="547"/>
        </w:numPr>
        <w:pBdr>
          <w:top w:val="nil"/>
          <w:left w:val="nil"/>
          <w:bottom w:val="nil"/>
          <w:right w:val="nil"/>
          <w:between w:val="nil"/>
          <w:bar w:val="nil"/>
        </w:pBdr>
        <w:spacing w:after="200" w:line="276" w:lineRule="auto"/>
        <w:contextualSpacing w:val="0"/>
        <w:jc w:val="both"/>
      </w:pPr>
      <w:r w:rsidRPr="00EB0F8B">
        <w:rPr>
          <w:rStyle w:val="PageNumber"/>
          <w:sz w:val="24"/>
        </w:rPr>
        <w:t>Designation of the connected installation, on the side of the terminal connected to the installation ( neutrmasses , interconnections, etc.)</w:t>
      </w:r>
    </w:p>
    <w:p w14:paraId="134F563B" w14:textId="77777777" w:rsidR="00EB6C5A" w:rsidRPr="00EB0F8B" w:rsidRDefault="00EB6C5A" w:rsidP="006427F1">
      <w:pPr>
        <w:pStyle w:val="Body"/>
        <w:spacing w:line="276" w:lineRule="auto"/>
        <w:jc w:val="both"/>
        <w:rPr>
          <w:rFonts w:eastAsia="Arial Narrow"/>
          <w:u w:val="single"/>
        </w:rPr>
      </w:pPr>
      <w:r w:rsidRPr="00EB0F8B">
        <w:rPr>
          <w:u w:val="single"/>
        </w:rPr>
        <w:t>Measuring terminals:</w:t>
      </w:r>
    </w:p>
    <w:p w14:paraId="65ABE23C" w14:textId="77777777" w:rsidR="00EB6C5A" w:rsidRPr="00EB0F8B" w:rsidRDefault="00EB6C5A" w:rsidP="006427F1">
      <w:pPr>
        <w:pStyle w:val="Body"/>
        <w:spacing w:line="276" w:lineRule="auto"/>
        <w:jc w:val="both"/>
        <w:rPr>
          <w:rFonts w:eastAsia="Arial Narrow"/>
        </w:rPr>
      </w:pPr>
      <w:r w:rsidRPr="00EB0F8B">
        <w:t>Each earth connection will be accompanied by a measuring terminal. This terminal will allow the clamping of a conductor of 1.5 mm2 or more. It will be placed near a disconnect strip and connected to the earth terminal of the strip. It may optionally be integrated into the disconnect strip.</w:t>
      </w:r>
    </w:p>
    <w:p w14:paraId="0E12F89C"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10.1.11 </w:t>
      </w:r>
      <w:r w:rsidRPr="00EB0F8B">
        <w:rPr>
          <w:b/>
          <w:bCs/>
        </w:rPr>
        <w:tab/>
        <w:t>ELECTRICAL BOXES</w:t>
      </w:r>
    </w:p>
    <w:p w14:paraId="08D81FDD" w14:textId="77777777" w:rsidR="00EB6C5A" w:rsidRPr="00EB0F8B" w:rsidRDefault="00EB6C5A" w:rsidP="006427F1">
      <w:pPr>
        <w:pStyle w:val="Body"/>
        <w:spacing w:after="120" w:line="276" w:lineRule="auto"/>
        <w:jc w:val="both"/>
        <w:rPr>
          <w:rFonts w:eastAsia="Arial Narrow"/>
        </w:rPr>
      </w:pPr>
      <w:r w:rsidRPr="00EB0F8B">
        <w:t>The signaling, regulation, intervention devices and any other devices corresponding to the protection, control and monitoring of the installation will be grouped in the electrical box. The location and layout of each box are indicated on the plans.</w:t>
      </w:r>
    </w:p>
    <w:p w14:paraId="664B14AF" w14:textId="77777777" w:rsidR="00EB6C5A" w:rsidRPr="00EB0F8B" w:rsidRDefault="00EB6C5A" w:rsidP="006427F1">
      <w:pPr>
        <w:pStyle w:val="Body"/>
        <w:spacing w:after="120" w:line="276" w:lineRule="auto"/>
        <w:jc w:val="both"/>
        <w:rPr>
          <w:rFonts w:eastAsia="Arial Narrow"/>
        </w:rPr>
      </w:pPr>
      <w:r w:rsidRPr="00EB0F8B">
        <w:t>Enclosure sufficiently sized to allow good ventilation of the installed equipment. Reserve 30% of free volume after execution corresponding to the description.</w:t>
      </w:r>
    </w:p>
    <w:p w14:paraId="69656EA4" w14:textId="77777777" w:rsidR="00EB6C5A" w:rsidRPr="00EB0F8B" w:rsidRDefault="00EB6C5A" w:rsidP="006427F1">
      <w:pPr>
        <w:pStyle w:val="Body"/>
        <w:spacing w:after="120" w:line="276" w:lineRule="auto"/>
        <w:jc w:val="both"/>
        <w:rPr>
          <w:rFonts w:eastAsia="Arial Narrow"/>
        </w:rPr>
      </w:pPr>
      <w:r w:rsidRPr="00EB0F8B">
        <w:t>Cable entry at the top or bottom via rubber grommets or insulating material cable glands.</w:t>
      </w:r>
    </w:p>
    <w:p w14:paraId="73526716" w14:textId="77777777" w:rsidR="00EB6C5A" w:rsidRPr="00EB0F8B" w:rsidRDefault="00EB6C5A" w:rsidP="006427F1">
      <w:pPr>
        <w:pStyle w:val="Body"/>
        <w:spacing w:after="120" w:line="276" w:lineRule="auto"/>
        <w:jc w:val="both"/>
        <w:rPr>
          <w:rFonts w:eastAsia="Arial Narrow"/>
        </w:rPr>
      </w:pPr>
      <w:r w:rsidRPr="00EB0F8B">
        <w:t>No cable outlet in the duct.</w:t>
      </w:r>
    </w:p>
    <w:p w14:paraId="3B49AB35" w14:textId="77777777" w:rsidR="00EB6C5A" w:rsidRPr="00EB0F8B" w:rsidRDefault="00EB6C5A" w:rsidP="006427F1">
      <w:pPr>
        <w:pStyle w:val="Body"/>
        <w:spacing w:after="120" w:line="276" w:lineRule="auto"/>
        <w:jc w:val="both"/>
        <w:rPr>
          <w:rFonts w:eastAsia="Arial Narrow"/>
        </w:rPr>
      </w:pPr>
      <w:r w:rsidRPr="00EB0F8B">
        <w:lastRenderedPageBreak/>
        <w:t>The ends of the flexible conductors will be fitted with crimped terminals, the barrel of which will be insulated by shrink sleeves.</w:t>
      </w:r>
    </w:p>
    <w:p w14:paraId="1439DF9B" w14:textId="77777777" w:rsidR="00EB6C5A" w:rsidRPr="00EB0F8B" w:rsidRDefault="00EB6C5A" w:rsidP="006427F1">
      <w:pPr>
        <w:pStyle w:val="Body"/>
        <w:spacing w:after="120" w:line="276" w:lineRule="auto"/>
        <w:jc w:val="both"/>
        <w:rPr>
          <w:rFonts w:eastAsia="Arial Narrow"/>
        </w:rPr>
      </w:pPr>
      <w:r w:rsidRPr="00EB0F8B">
        <w:t>Each individual connection will be secured by screw and nut with flat and lock washers.</w:t>
      </w:r>
    </w:p>
    <w:p w14:paraId="0B43FE80" w14:textId="77777777" w:rsidR="00EB6C5A" w:rsidRPr="00EB0F8B" w:rsidRDefault="00EB6C5A" w:rsidP="006427F1">
      <w:pPr>
        <w:pStyle w:val="Body"/>
        <w:spacing w:after="120" w:line="276" w:lineRule="auto"/>
        <w:jc w:val="both"/>
        <w:rPr>
          <w:rFonts w:eastAsia="Arial Narrow"/>
        </w:rPr>
      </w:pPr>
      <w:r w:rsidRPr="00EB0F8B">
        <w:t>The identification of the devices will be ensured by screwed engraved labels (self-adhesive labels are prohibited).</w:t>
      </w:r>
    </w:p>
    <w:p w14:paraId="4A872906" w14:textId="77777777" w:rsidR="00EB6C5A" w:rsidRPr="00EB0F8B" w:rsidRDefault="00EB6C5A" w:rsidP="006427F1">
      <w:pPr>
        <w:pStyle w:val="Body"/>
        <w:spacing w:after="120" w:line="276" w:lineRule="auto"/>
        <w:jc w:val="both"/>
        <w:rPr>
          <w:rFonts w:eastAsia="Arial Narrow"/>
        </w:rPr>
      </w:pPr>
      <w:r w:rsidRPr="00EB0F8B">
        <w:t>The terminal blocks will also be identified by dilophane labels at each of their ends.</w:t>
      </w:r>
    </w:p>
    <w:p w14:paraId="3E3DB1AF" w14:textId="77777777" w:rsidR="00EB6C5A" w:rsidRPr="00EB0F8B" w:rsidRDefault="00EB6C5A" w:rsidP="006427F1">
      <w:pPr>
        <w:pStyle w:val="Body"/>
        <w:spacing w:after="120" w:line="276" w:lineRule="auto"/>
        <w:jc w:val="both"/>
        <w:rPr>
          <w:rFonts w:eastAsia="Arial Narrow"/>
        </w:rPr>
      </w:pPr>
      <w:r w:rsidRPr="00EB0F8B">
        <w:t>The earth conductors will be connected individually to a pre-drilled collective terminal, located near the general terminal blocks.</w:t>
      </w:r>
    </w:p>
    <w:p w14:paraId="5FD64CA1" w14:textId="77777777" w:rsidR="00EB6C5A" w:rsidRPr="00EB0F8B" w:rsidRDefault="00EB6C5A" w:rsidP="006427F1">
      <w:pPr>
        <w:pStyle w:val="Body"/>
        <w:spacing w:line="276" w:lineRule="auto"/>
        <w:jc w:val="both"/>
        <w:rPr>
          <w:rFonts w:eastAsia="Arial Narrow"/>
        </w:rPr>
      </w:pPr>
      <w:r w:rsidRPr="00EB0F8B">
        <w:t>Drivers will be identified by the conventional colors:</w:t>
      </w:r>
    </w:p>
    <w:p w14:paraId="3B46B653" w14:textId="77777777" w:rsidR="00EB6C5A" w:rsidRPr="00EB0F8B" w:rsidRDefault="00EB6C5A" w:rsidP="006427F1">
      <w:pPr>
        <w:pStyle w:val="Body"/>
        <w:spacing w:line="276" w:lineRule="auto"/>
        <w:jc w:val="both"/>
        <w:rPr>
          <w:rFonts w:eastAsia="Arial Narrow"/>
        </w:rPr>
      </w:pPr>
      <w:r w:rsidRPr="00EB0F8B">
        <w:t xml:space="preserve">- </w:t>
      </w:r>
      <w:r w:rsidRPr="00EB0F8B">
        <w:tab/>
        <w:t>the double green/yellow colors will be reserved exclusively for protective conductors,</w:t>
      </w:r>
    </w:p>
    <w:p w14:paraId="22CD4EF8" w14:textId="77777777" w:rsidR="00EB6C5A" w:rsidRPr="00EB0F8B" w:rsidRDefault="00EB6C5A" w:rsidP="006427F1">
      <w:pPr>
        <w:pStyle w:val="Body"/>
        <w:spacing w:line="276" w:lineRule="auto"/>
        <w:jc w:val="both"/>
        <w:rPr>
          <w:rFonts w:eastAsia="Arial Narrow"/>
        </w:rPr>
      </w:pPr>
      <w:r w:rsidRPr="00EB0F8B">
        <w:t xml:space="preserve">- </w:t>
      </w:r>
      <w:r w:rsidRPr="00EB0F8B">
        <w:tab/>
        <w:t>the light blue color will be exclusively reserved for neutral conductors.</w:t>
      </w:r>
    </w:p>
    <w:p w14:paraId="395B3824" w14:textId="77777777" w:rsidR="00EB6C5A" w:rsidRPr="00EB0F8B" w:rsidRDefault="00EB6C5A" w:rsidP="006427F1">
      <w:pPr>
        <w:pStyle w:val="Body"/>
        <w:spacing w:line="276" w:lineRule="auto"/>
        <w:jc w:val="both"/>
        <w:rPr>
          <w:rFonts w:eastAsia="Arial Narrow"/>
        </w:rPr>
      </w:pPr>
      <w:r w:rsidRPr="00EB0F8B">
        <w:t>Doors connected to the ground by flexible braids fitted with eyelets.</w:t>
      </w:r>
    </w:p>
    <w:p w14:paraId="7B8591D2" w14:textId="77777777" w:rsidR="00EB6C5A" w:rsidRPr="00EB0F8B" w:rsidRDefault="00EB6C5A" w:rsidP="006427F1">
      <w:pPr>
        <w:pStyle w:val="Body"/>
        <w:spacing w:line="276" w:lineRule="auto"/>
        <w:jc w:val="both"/>
        <w:rPr>
          <w:rFonts w:eastAsia="Arial Narrow"/>
        </w:rPr>
      </w:pPr>
      <w:r w:rsidRPr="00EB0F8B">
        <w:t>Inner pocket containing the schematic diagram and the equipment plan.</w:t>
      </w:r>
    </w:p>
    <w:p w14:paraId="4E380FD6" w14:textId="77777777" w:rsidR="00EB6C5A" w:rsidRPr="00EB0F8B" w:rsidRDefault="00EB6C5A" w:rsidP="006427F1">
      <w:pPr>
        <w:pStyle w:val="Body"/>
        <w:spacing w:line="276" w:lineRule="auto"/>
        <w:jc w:val="both"/>
        <w:rPr>
          <w:rFonts w:eastAsia="Arial Narrow"/>
        </w:rPr>
      </w:pPr>
      <w:r w:rsidRPr="00EB0F8B">
        <w:t>The cabinets will be of the tropicalized type, with closing door. Each cabinet will receive:</w:t>
      </w:r>
    </w:p>
    <w:p w14:paraId="57C469F8" w14:textId="77777777" w:rsidR="00EB6C5A" w:rsidRPr="00EB0F8B" w:rsidRDefault="00EB6C5A" w:rsidP="006427F1">
      <w:pPr>
        <w:pStyle w:val="Body"/>
        <w:spacing w:line="276" w:lineRule="auto"/>
        <w:jc w:val="both"/>
        <w:rPr>
          <w:rFonts w:eastAsia="Arial Narrow"/>
        </w:rPr>
      </w:pPr>
      <w:r w:rsidRPr="00EB0F8B">
        <w:t xml:space="preserve">. </w:t>
      </w:r>
      <w:r w:rsidRPr="00EB0F8B">
        <w:tab/>
        <w:t>Differential circuit breakers (calibrated as appropriate).</w:t>
      </w:r>
    </w:p>
    <w:p w14:paraId="25223825" w14:textId="77777777" w:rsidR="00EB6C5A" w:rsidRPr="00EB0F8B" w:rsidRDefault="00EB6C5A" w:rsidP="006427F1">
      <w:pPr>
        <w:pStyle w:val="Body"/>
        <w:spacing w:line="276" w:lineRule="auto"/>
        <w:jc w:val="both"/>
        <w:rPr>
          <w:rFonts w:eastAsia="Arial Narrow"/>
        </w:rPr>
      </w:pPr>
      <w:r w:rsidRPr="00EB0F8B">
        <w:t>Modular circuit breakers for circuit protection .</w:t>
      </w:r>
      <w:r w:rsidRPr="00EB0F8B">
        <w:tab/>
      </w:r>
    </w:p>
    <w:p w14:paraId="2CD0B03F" w14:textId="77777777" w:rsidR="00EB6C5A" w:rsidRPr="00EB0F8B" w:rsidRDefault="00EB6C5A" w:rsidP="006427F1">
      <w:pPr>
        <w:pStyle w:val="Body"/>
        <w:spacing w:line="276" w:lineRule="auto"/>
        <w:jc w:val="both"/>
        <w:rPr>
          <w:rFonts w:eastAsia="Arial Narrow"/>
        </w:rPr>
      </w:pPr>
      <w:r w:rsidRPr="00EB0F8B">
        <w:t xml:space="preserve">. </w:t>
      </w:r>
      <w:r w:rsidRPr="00EB0F8B">
        <w:tab/>
        <w:t>The remote switches.</w:t>
      </w:r>
    </w:p>
    <w:p w14:paraId="5D061B54" w14:textId="77777777" w:rsidR="00EB6C5A" w:rsidRPr="00EB0F8B" w:rsidRDefault="00EB6C5A" w:rsidP="006427F1">
      <w:pPr>
        <w:pStyle w:val="Body"/>
        <w:spacing w:line="276" w:lineRule="auto"/>
        <w:jc w:val="both"/>
        <w:rPr>
          <w:rFonts w:eastAsia="Arial Narrow"/>
        </w:rPr>
      </w:pPr>
      <w:r w:rsidRPr="00EB0F8B">
        <w:t xml:space="preserve">. </w:t>
      </w:r>
      <w:r w:rsidRPr="00EB0F8B">
        <w:tab/>
        <w:t>A ground terminal.</w:t>
      </w:r>
    </w:p>
    <w:p w14:paraId="4E53596E" w14:textId="77777777" w:rsidR="00EB6C5A" w:rsidRPr="00EB0F8B" w:rsidRDefault="00EB6C5A" w:rsidP="006427F1">
      <w:pPr>
        <w:pStyle w:val="Body"/>
        <w:spacing w:after="120" w:line="276" w:lineRule="auto"/>
        <w:jc w:val="both"/>
        <w:rPr>
          <w:rFonts w:eastAsia="Arial Narrow"/>
        </w:rPr>
      </w:pPr>
      <w:r w:rsidRPr="00EB0F8B">
        <w:t>The protections will be chosen according to their breaking capacity, which must be greater than the intensity of the short circuit that could be generated at this point, taking into account the distance from the source and the section of the pipeline.</w:t>
      </w:r>
    </w:p>
    <w:p w14:paraId="6E9AAAB9" w14:textId="77777777" w:rsidR="00EB6C5A" w:rsidRPr="00EB0F8B" w:rsidRDefault="00EB6C5A" w:rsidP="006427F1">
      <w:pPr>
        <w:pStyle w:val="Body"/>
        <w:spacing w:after="120" w:line="276" w:lineRule="auto"/>
        <w:jc w:val="both"/>
        <w:rPr>
          <w:rFonts w:eastAsia="Arial Narrow"/>
        </w:rPr>
      </w:pPr>
      <w:r w:rsidRPr="00EB0F8B">
        <w:t>Circuit breakers must comply with UTEC 63.120.</w:t>
      </w:r>
    </w:p>
    <w:p w14:paraId="3E946C46" w14:textId="77777777" w:rsidR="00EB6C5A" w:rsidRPr="00EB0F8B" w:rsidRDefault="00EB6C5A" w:rsidP="006427F1">
      <w:pPr>
        <w:pStyle w:val="Body"/>
        <w:spacing w:after="120" w:line="276" w:lineRule="auto"/>
        <w:jc w:val="both"/>
        <w:rPr>
          <w:rFonts w:eastAsia="Arial Narrow"/>
        </w:rPr>
      </w:pPr>
      <w:r w:rsidRPr="00EB0F8B">
        <w:t>The choice of circuit breakers must be made taking into account the nominal current, the setting current, the breaking capacity, the response time and the type and number of trip devices. Differential type circuit breakers will have a trip threshold of 300mA and 30mA. Fault selectivity will be carried out in accordance with standard C. 15.100; in particular for differential devices, selectivity will be mandatory by time delay.</w:t>
      </w:r>
    </w:p>
    <w:p w14:paraId="5F0A9703" w14:textId="77777777" w:rsidR="00EB6C5A" w:rsidRPr="00EB0F8B" w:rsidRDefault="00EB6C5A"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10.1.11.1 Branch accessories</w:t>
      </w:r>
    </w:p>
    <w:p w14:paraId="34504946"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It is specified that no device or device box may be used as a junction point or box.</w:t>
      </w:r>
    </w:p>
    <w:p w14:paraId="0717CD96"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junction boxes will be of the flush-mounted or surface-mounted model, of dimensions appropriate to the number of conductors and connections.</w:t>
      </w:r>
    </w:p>
    <w:p w14:paraId="3736AE16"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Identification will be made by definitive numbering on the reassembly plans.</w:t>
      </w:r>
    </w:p>
    <w:p w14:paraId="47C15D7B" w14:textId="77777777" w:rsidR="00EB6C5A" w:rsidRPr="00EB0F8B" w:rsidRDefault="00EB6C5A"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10.1.11.2 Identification of pipelines</w:t>
      </w:r>
    </w:p>
    <w:p w14:paraId="602C0934"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electrical conduits must be identified so that they can be identified later during checks and maintenance of the installation.</w:t>
      </w:r>
    </w:p>
    <w:p w14:paraId="146A01B6"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Each cable will have a labeling made by ring, collar, sleeve, indicating its destination or a numbered marker corresponding to the indications in the cable books, table diagrams, installation plans, etc.</w:t>
      </w:r>
    </w:p>
    <w:p w14:paraId="41D05339"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Main pipelines laid in the open air</w:t>
      </w:r>
    </w:p>
    <w:p w14:paraId="70157CB5"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This labeling will be carried out at each end, change of level, direction, crossings, on either side of the junction boxes and generally every 10 meters for straight routes.</w:t>
      </w:r>
    </w:p>
    <w:p w14:paraId="035E2524"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lastRenderedPageBreak/>
        <w:t>Buried main pipelines</w:t>
      </w:r>
    </w:p>
    <w:p w14:paraId="4DC39372"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This labeling will be carried out at each end and end as well as on each visitable or accessible part of the route (draft and diversion chamber, etc.).</w:t>
      </w:r>
    </w:p>
    <w:p w14:paraId="62FC4D2F"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Secondary pipelines laid in the open air</w:t>
      </w:r>
    </w:p>
    <w:p w14:paraId="0429FCF0"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This labeling will be carried out at each end, along the route according to the needs and complexity of the installation.</w:t>
      </w:r>
    </w:p>
    <w:p w14:paraId="59D93623"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Built-in secondary pipes</w:t>
      </w:r>
    </w:p>
    <w:p w14:paraId="7CFECA55"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The conductors will be identified by the appropriate coloring.</w:t>
      </w:r>
    </w:p>
    <w:p w14:paraId="55A5151D"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Labeling on the conduits will be carried out according to the implementation of the embedding (before or after construction, insulated ducts, or prefabricated parts).</w:t>
      </w:r>
    </w:p>
    <w:p w14:paraId="3927EBA7"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Cable conductors</w:t>
      </w:r>
    </w:p>
    <w:p w14:paraId="4B8831A5"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This marking will comply with NF C 15.100, that is to say:</w:t>
      </w:r>
    </w:p>
    <w:p w14:paraId="42E567D3"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double green/yellow coloring for the earth</w:t>
      </w:r>
    </w:p>
    <w:p w14:paraId="75CCDE2B"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blue for neutral</w:t>
      </w:r>
    </w:p>
    <w:p w14:paraId="4F7413A0"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orange, red, purple, brown, black for the phases according to table 51 GC of NF C 15.100.</w:t>
      </w:r>
    </w:p>
    <w:p w14:paraId="3321D2A4"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10.1.12 ELECTRICAL APPLIANCES AND EQUIPMENT</w:t>
      </w:r>
    </w:p>
    <w:p w14:paraId="339ABE89" w14:textId="77777777" w:rsidR="00EB6C5A" w:rsidRPr="00EB0F8B" w:rsidRDefault="00EB6C5A" w:rsidP="006427F1">
      <w:pPr>
        <w:pStyle w:val="Body"/>
        <w:spacing w:line="276" w:lineRule="auto"/>
        <w:jc w:val="both"/>
        <w:rPr>
          <w:rFonts w:eastAsia="Arial Narrow"/>
        </w:rPr>
      </w:pPr>
      <w:r w:rsidRPr="00EB0F8B">
        <w:rPr>
          <w:b/>
          <w:bCs/>
        </w:rPr>
        <w:t>Small equipment:</w:t>
      </w:r>
    </w:p>
    <w:p w14:paraId="528C6942" w14:textId="77777777" w:rsidR="00EB6C5A" w:rsidRPr="00EB0F8B" w:rsidRDefault="00EB6C5A" w:rsidP="006427F1">
      <w:pPr>
        <w:pStyle w:val="Body"/>
        <w:spacing w:line="276" w:lineRule="auto"/>
        <w:jc w:val="both"/>
        <w:rPr>
          <w:rFonts w:eastAsia="Arial Narrow"/>
        </w:rPr>
      </w:pPr>
      <w:r w:rsidRPr="00EB0F8B">
        <w:t>All equipment (switches, push buttons, sockets, etc.) will be of the tropicalized type with housing and insulating plate.</w:t>
      </w:r>
    </w:p>
    <w:p w14:paraId="6FAEDA7F" w14:textId="77777777" w:rsidR="00EB6C5A" w:rsidRPr="00EB0F8B" w:rsidRDefault="00EB6C5A" w:rsidP="006427F1">
      <w:pPr>
        <w:pStyle w:val="Body"/>
        <w:spacing w:line="276" w:lineRule="auto"/>
        <w:jc w:val="both"/>
        <w:rPr>
          <w:rFonts w:eastAsia="Arial Narrow"/>
        </w:rPr>
      </w:pPr>
      <w:r w:rsidRPr="00EB0F8B">
        <w:t>Unless otherwise specified, the power outlets will be of the comfort type rated at 10 A, 20 A or 32 A, and will include an earth connection.</w:t>
      </w:r>
    </w:p>
    <w:p w14:paraId="22012BF4" w14:textId="77777777" w:rsidR="00EB6C5A" w:rsidRPr="00EB0F8B" w:rsidRDefault="00EB6C5A" w:rsidP="006427F1">
      <w:pPr>
        <w:pStyle w:val="Body"/>
        <w:spacing w:line="276" w:lineRule="auto"/>
        <w:jc w:val="both"/>
        <w:rPr>
          <w:rFonts w:eastAsia="Arial Narrow"/>
          <w:b/>
          <w:bCs/>
        </w:rPr>
      </w:pPr>
      <w:r w:rsidRPr="00EB0F8B">
        <w:rPr>
          <w:b/>
          <w:bCs/>
        </w:rPr>
        <w:t>Lighting:</w:t>
      </w:r>
    </w:p>
    <w:p w14:paraId="2200062F" w14:textId="77777777" w:rsidR="00EB6C5A" w:rsidRPr="00EB0F8B" w:rsidRDefault="00EB6C5A" w:rsidP="006427F1">
      <w:pPr>
        <w:pStyle w:val="Body"/>
        <w:spacing w:line="276" w:lineRule="auto"/>
        <w:jc w:val="both"/>
        <w:rPr>
          <w:rFonts w:eastAsia="Arial Narrow"/>
          <w:u w:val="single"/>
        </w:rPr>
      </w:pPr>
      <w:r w:rsidRPr="00EB0F8B">
        <w:rPr>
          <w:u w:val="single"/>
        </w:rPr>
        <w:t>Incandescent lamps</w:t>
      </w:r>
    </w:p>
    <w:p w14:paraId="75FA0B0B" w14:textId="77777777" w:rsidR="00EB6C5A" w:rsidRPr="00EB0F8B" w:rsidRDefault="00EB6C5A" w:rsidP="006427F1">
      <w:pPr>
        <w:pStyle w:val="Body"/>
        <w:spacing w:line="276" w:lineRule="auto"/>
        <w:jc w:val="both"/>
        <w:rPr>
          <w:rFonts w:eastAsia="Arial Narrow"/>
        </w:rPr>
      </w:pPr>
      <w:r w:rsidRPr="00EB0F8B">
        <w:t>Incandescent lamps will be tungsten filament and will meet the specifications of NFC 72 - 100.</w:t>
      </w:r>
    </w:p>
    <w:p w14:paraId="14869A43" w14:textId="77777777" w:rsidR="00EB6C5A" w:rsidRPr="00EB0F8B" w:rsidRDefault="00EB6C5A" w:rsidP="006427F1">
      <w:pPr>
        <w:pStyle w:val="Body"/>
        <w:spacing w:line="276" w:lineRule="auto"/>
        <w:jc w:val="both"/>
        <w:rPr>
          <w:rFonts w:eastAsia="Arial Narrow"/>
        </w:rPr>
      </w:pPr>
      <w:r w:rsidRPr="00EB0F8B">
        <w:t>They will be equipped with:</w:t>
      </w:r>
    </w:p>
    <w:p w14:paraId="0AD8BA29" w14:textId="77777777" w:rsidR="00EB6C5A" w:rsidRPr="00EB0F8B" w:rsidRDefault="00EB6C5A" w:rsidP="006427F1">
      <w:pPr>
        <w:pStyle w:val="Body"/>
        <w:spacing w:line="276" w:lineRule="auto"/>
        <w:jc w:val="both"/>
        <w:rPr>
          <w:rFonts w:eastAsia="Arial Narrow"/>
        </w:rPr>
      </w:pPr>
      <w:r w:rsidRPr="00EB0F8B">
        <w:t>E 27 screw sockets for power ratings between 60 and 150W.</w:t>
      </w:r>
    </w:p>
    <w:p w14:paraId="376A64C0" w14:textId="77777777" w:rsidR="00EB6C5A" w:rsidRPr="00EB0F8B" w:rsidRDefault="00EB6C5A" w:rsidP="006427F1">
      <w:pPr>
        <w:pStyle w:val="Body"/>
        <w:spacing w:line="276" w:lineRule="auto"/>
        <w:jc w:val="both"/>
        <w:rPr>
          <w:rFonts w:eastAsia="Arial Narrow"/>
        </w:rPr>
      </w:pPr>
      <w:r w:rsidRPr="00EB0F8B">
        <w:t>E 40 screw sockets for higher powers.</w:t>
      </w:r>
    </w:p>
    <w:p w14:paraId="07A7F9E3" w14:textId="77777777" w:rsidR="00EB6C5A" w:rsidRPr="00EB0F8B" w:rsidRDefault="00EB6C5A" w:rsidP="006427F1">
      <w:pPr>
        <w:pStyle w:val="Body"/>
        <w:spacing w:before="120" w:line="276" w:lineRule="auto"/>
        <w:jc w:val="both"/>
        <w:rPr>
          <w:rFonts w:eastAsia="Arial Narrow"/>
          <w:i/>
          <w:iCs/>
          <w:u w:val="single"/>
        </w:rPr>
      </w:pPr>
      <w:r w:rsidRPr="00EB0F8B">
        <w:rPr>
          <w:i/>
          <w:iCs/>
          <w:u w:val="single"/>
        </w:rPr>
        <w:t>Self-contained emergency lighting unit</w:t>
      </w:r>
    </w:p>
    <w:p w14:paraId="522A2EAA" w14:textId="77777777" w:rsidR="00EB6C5A" w:rsidRPr="00EB0F8B" w:rsidRDefault="00EB6C5A" w:rsidP="006427F1">
      <w:pPr>
        <w:pStyle w:val="Body"/>
        <w:spacing w:line="276" w:lineRule="auto"/>
        <w:jc w:val="both"/>
        <w:rPr>
          <w:rFonts w:eastAsia="Arial Narrow"/>
        </w:rPr>
      </w:pPr>
      <w:r w:rsidRPr="00EB0F8B">
        <w:t>60 lumens NP incandescent stand-alone unit, 1 hour battery life.</w:t>
      </w:r>
    </w:p>
    <w:p w14:paraId="374D0840" w14:textId="77777777" w:rsidR="00EB6C5A" w:rsidRPr="00EB0F8B" w:rsidRDefault="00EB6C5A" w:rsidP="006427F1">
      <w:pPr>
        <w:pStyle w:val="Body"/>
        <w:spacing w:line="276" w:lineRule="auto"/>
        <w:jc w:val="both"/>
        <w:rPr>
          <w:rFonts w:eastAsia="Arial Narrow"/>
        </w:rPr>
      </w:pPr>
      <w:r w:rsidRPr="00EB0F8B">
        <w:t>A resting state device will be provided on all blocks.</w:t>
      </w:r>
    </w:p>
    <w:p w14:paraId="21424695" w14:textId="77777777" w:rsidR="00EB6C5A" w:rsidRPr="00EB0F8B" w:rsidRDefault="00EB6C5A" w:rsidP="006427F1">
      <w:pPr>
        <w:pStyle w:val="Body"/>
        <w:spacing w:line="276" w:lineRule="auto"/>
        <w:jc w:val="both"/>
        <w:rPr>
          <w:rFonts w:eastAsia="Arial Narrow"/>
        </w:rPr>
      </w:pPr>
      <w:r w:rsidRPr="00EB0F8B">
        <w:t>Depending on the location, the blocks may have the words "exit" "emergency exit" or an arrow indicating the direction of the nearest exit.</w:t>
      </w:r>
    </w:p>
    <w:p w14:paraId="069A98FA" w14:textId="77777777" w:rsidR="00EB6C5A" w:rsidRPr="00EB0F8B" w:rsidRDefault="00EB6C5A" w:rsidP="006427F1">
      <w:pPr>
        <w:pStyle w:val="Body"/>
        <w:spacing w:line="276" w:lineRule="auto"/>
        <w:jc w:val="both"/>
        <w:rPr>
          <w:rFonts w:eastAsia="Arial Narrow"/>
        </w:rPr>
      </w:pPr>
      <w:r w:rsidRPr="00EB0F8B">
        <w:t>The connection of each block will be made downstream of the protection device and upstream of the corresponding normal lighting control device.</w:t>
      </w:r>
    </w:p>
    <w:p w14:paraId="73EB4FF0" w14:textId="77777777" w:rsidR="00EB6C5A" w:rsidRPr="00EB0F8B" w:rsidRDefault="00EB6C5A"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10.1.12.1 Cable trays</w:t>
      </w:r>
    </w:p>
    <w:p w14:paraId="25668EF8"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They will be made of hot-dip galvanized steel placed on supports, in horizontal and vertical layers, their general paths being in accordance with the plans.</w:t>
      </w:r>
    </w:p>
    <w:p w14:paraId="6A877F68"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Their characteristics and numbers must allow the installation of all main or secondary connections (not carried out under ducts), and an available reserve capacity of 25%.</w:t>
      </w:r>
    </w:p>
    <w:p w14:paraId="6B2FA546"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Co-contractor of this lot will ensure their entire supply and implementation.</w:t>
      </w:r>
    </w:p>
    <w:p w14:paraId="1DE46F3C"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Cable trays will be separate for:</w:t>
      </w:r>
    </w:p>
    <w:p w14:paraId="5F8C0D90"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Strong currents</w:t>
      </w:r>
    </w:p>
    <w:p w14:paraId="1AF13311"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lastRenderedPageBreak/>
        <w:t>® Low currents (VDI cabling, etc.)</w:t>
      </w:r>
    </w:p>
    <w:p w14:paraId="3240E047"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p>
    <w:p w14:paraId="7DE8DA1B"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Sound system</w:t>
      </w:r>
    </w:p>
    <w:p w14:paraId="69044799" w14:textId="77777777" w:rsidR="00EB6C5A" w:rsidRPr="00EB0F8B" w:rsidRDefault="00EB6C5A"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10.1.13 LIGHTING</w:t>
      </w:r>
    </w:p>
    <w:p w14:paraId="643BBA48" w14:textId="77777777" w:rsidR="00EB6C5A" w:rsidRPr="00EB0F8B" w:rsidRDefault="00EB6C5A"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10.1.13.1 General</w:t>
      </w:r>
    </w:p>
    <w:p w14:paraId="6266461A"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various lighting circuits and controls will be implemented in principle, in accordance with the plans and documents in the tender documents.</w:t>
      </w:r>
    </w:p>
    <w:p w14:paraId="089C4D82"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However, since certain connections and installations are given for information purposes, any modifications to these in a location, during execution, could not result in any additional impact.</w:t>
      </w:r>
    </w:p>
    <w:p w14:paraId="6F562394"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Typically, lighting is energy-saving lamps in offices and any other hospital rooms and bedrooms, and incandescent lamps in sanitary facilities and outdoor tubes.</w:t>
      </w:r>
    </w:p>
    <w:p w14:paraId="569FDD2D"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All lighting fixtures will be of the compensated type.</w:t>
      </w:r>
    </w:p>
    <w:p w14:paraId="4DF4DD4A"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p>
    <w:p w14:paraId="45DA46D6" w14:textId="77777777" w:rsidR="00EB6C5A" w:rsidRPr="00EB0F8B" w:rsidRDefault="00EB6C5A"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A Choice of lamps</w:t>
      </w:r>
    </w:p>
    <w:p w14:paraId="61DC493F"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Co-contractor will take into account the following basic specifications when choosing fluorescent tubes to equip the devices in certain premises.</w:t>
      </w:r>
    </w:p>
    <w:p w14:paraId="5AF2D6FE"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Technical premises - Warehouses - etc.</w:t>
      </w:r>
    </w:p>
    <w:p w14:paraId="312EB7B3"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- 36 Watt industrial white tube</w:t>
      </w:r>
    </w:p>
    <w:p w14:paraId="684A174E" w14:textId="77777777" w:rsidR="00EB6C5A" w:rsidRPr="00EB0F8B" w:rsidRDefault="00EB6C5A" w:rsidP="006427F1">
      <w:pPr>
        <w:pStyle w:val="CHAPITRE"/>
        <w:spacing w:line="276" w:lineRule="auto"/>
        <w:jc w:val="both"/>
        <w:rPr>
          <w:rFonts w:ascii="Times New Roman" w:eastAsia="Arial Narrow" w:hAnsi="Times New Roman" w:cs="Times New Roman"/>
          <w:b w:val="0"/>
          <w:bCs w:val="0"/>
          <w:i/>
          <w:iCs/>
          <w:u w:val="none"/>
        </w:rPr>
      </w:pPr>
      <w:r w:rsidRPr="00EB0F8B">
        <w:rPr>
          <w:rFonts w:ascii="Times New Roman" w:hAnsi="Times New Roman" w:cs="Times New Roman"/>
          <w:b w:val="0"/>
          <w:bCs w:val="0"/>
          <w:i/>
          <w:iCs/>
          <w:u w:val="none"/>
        </w:rPr>
        <w:t>Offices and accommodation</w:t>
      </w:r>
    </w:p>
    <w:p w14:paraId="7D6CFDE6" w14:textId="77777777" w:rsidR="00EB6C5A" w:rsidRPr="00EB0F8B" w:rsidRDefault="00EB6C5A" w:rsidP="006427F1">
      <w:pPr>
        <w:pStyle w:val="CHAPITRE"/>
        <w:spacing w:line="276" w:lineRule="auto"/>
        <w:jc w:val="both"/>
        <w:rPr>
          <w:rFonts w:ascii="Times New Roman" w:eastAsia="Arial Narrow" w:hAnsi="Times New Roman" w:cs="Times New Roman"/>
          <w:b w:val="0"/>
          <w:bCs w:val="0"/>
          <w:i/>
          <w:iCs/>
          <w:u w:val="none"/>
        </w:rPr>
      </w:pPr>
      <w:r w:rsidRPr="00EB0F8B">
        <w:rPr>
          <w:rFonts w:ascii="Times New Roman" w:hAnsi="Times New Roman" w:cs="Times New Roman"/>
          <w:b w:val="0"/>
          <w:bCs w:val="0"/>
          <w:i/>
          <w:iCs/>
          <w:u w:val="none"/>
        </w:rPr>
        <w:t>- INCANDIA, Philips or equivalent energy-saving bulbs</w:t>
      </w:r>
    </w:p>
    <w:p w14:paraId="59555657" w14:textId="77777777" w:rsidR="00EB6C5A" w:rsidRPr="00EB0F8B" w:rsidRDefault="00EB6C5A"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B Specifications</w:t>
      </w:r>
    </w:p>
    <w:p w14:paraId="39DE3620"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General information</w:t>
      </w:r>
    </w:p>
    <w:p w14:paraId="1CCF4065"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Supply voltage</w:t>
      </w:r>
    </w:p>
    <w:p w14:paraId="55E62334"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supply voltage is 220 Volts 50 Hz.</w:t>
      </w:r>
    </w:p>
    <w:p w14:paraId="78E16AC9"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Anti-interference</w:t>
      </w:r>
    </w:p>
    <w:p w14:paraId="7ACAAC9C"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devices are anti-interference in accordance with EEC directives 76/890</w:t>
      </w:r>
    </w:p>
    <w:p w14:paraId="4C4CC5CC"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Equipment</w:t>
      </w:r>
    </w:p>
    <w:p w14:paraId="384CF6F4"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All devices are equipped with their lamp(s).</w:t>
      </w:r>
    </w:p>
    <w:p w14:paraId="7BAAD24B"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sockets and terminal blocks must be individually replaceable.</w:t>
      </w:r>
    </w:p>
    <w:p w14:paraId="63527769"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Compensator</w:t>
      </w:r>
    </w:p>
    <w:p w14:paraId="6DBBF433"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power factor (cosine phi) of the assembly consisting of ballasts and lamps of the same device must be at least equal to 0.93.</w:t>
      </w:r>
    </w:p>
    <w:p w14:paraId="5E94286F" w14:textId="77777777" w:rsidR="00EB6C5A" w:rsidRPr="00EB0F8B" w:rsidRDefault="00EB6C5A"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10.1.13.2 Devices equipped with fluorescent lamp(s)</w:t>
      </w:r>
    </w:p>
    <w:p w14:paraId="74E01758"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Ballasts</w:t>
      </w:r>
    </w:p>
    <w:p w14:paraId="53EC6FD2"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Ballasts are only high frequency electronic type.</w:t>
      </w:r>
    </w:p>
    <w:p w14:paraId="308AB803"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These must be designed or equipped with suitable devices to comply with the standards and regulations in force concerning them, and so that they do not disrupt their power supply network.</w:t>
      </w:r>
    </w:p>
    <w:p w14:paraId="54C21412"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This last clause implies that the device does not constitute, with the other equipment connected in parallel and the network, an anti-resonant circuit tuned to a harmonic frequency, and that it only rejects harmonic currents and voltages into the network under the most unfavorable conditions, which satisfy the NFC 70-100 standard. On the other hand, the devices must comply with the NFC91 standards concerning electromagnetic compatibility.</w:t>
      </w:r>
    </w:p>
    <w:p w14:paraId="3488CD3B"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p>
    <w:p w14:paraId="7F363057"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Ignition type</w:t>
      </w:r>
    </w:p>
    <w:p w14:paraId="5CE966A0"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Electronic.</w:t>
      </w:r>
    </w:p>
    <w:p w14:paraId="0112ED0F" w14:textId="77777777" w:rsidR="00EB6C5A" w:rsidRPr="00EB0F8B" w:rsidRDefault="00EB6C5A"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10.1.13.3 Type of lighting fixture</w:t>
      </w:r>
    </w:p>
    <w:p w14:paraId="4E1CFF43"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In the following sections, all devices are specified in terms of quality and performance. For information purposes, we indicate "Manufacturer" references that meet the specification. The order of listing is alphabetical and not preferential. Any device offering equivalent performance may be proposed.</w:t>
      </w:r>
    </w:p>
    <w:p w14:paraId="49798AA0" w14:textId="77777777" w:rsidR="00EB6C5A" w:rsidRPr="00EB0F8B" w:rsidRDefault="00EB6C5A"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10.1.13.4 Lighting controls</w:t>
      </w:r>
    </w:p>
    <w:p w14:paraId="56C806E6"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lighting controls will be carried out as follows:</w:t>
      </w:r>
    </w:p>
    <w:p w14:paraId="52BD792D"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Individual, local or remote control</w:t>
      </w:r>
    </w:p>
    <w:p w14:paraId="49DE8219"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Grouped, on tables corresponding to the areas concerned</w:t>
      </w:r>
    </w:p>
    <w:p w14:paraId="7831CF3F"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equipment will bear the Quality Label and will be screw-fixed, surface-mounted or recessed, waterproof or not, depending on the nature of the premises or their exterior location.</w:t>
      </w:r>
    </w:p>
    <w:p w14:paraId="29E89FBF"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All push buttons will be of the illuminated type.</w:t>
      </w:r>
    </w:p>
    <w:p w14:paraId="5C451F9A"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All power outlets shall be of the standard type, with earth terminals.</w:t>
      </w:r>
    </w:p>
    <w:p w14:paraId="62DA4025"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Unless otherwise stipulated, the standard installation heights in relation to the finished floor will be:</w:t>
      </w:r>
    </w:p>
    <w:p w14:paraId="69DBA62D"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Lighting control switch: 1.10 m</w:t>
      </w:r>
    </w:p>
    <w:p w14:paraId="2A830B47"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Power outlet (dry rooms): 0.30m</w:t>
      </w:r>
    </w:p>
    <w:p w14:paraId="00547119"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Electrical outlets and other appliances (wet rooms): 1.20 minimum</w:t>
      </w:r>
    </w:p>
    <w:p w14:paraId="42837871"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specific locations (work plans) will be defined later.</w:t>
      </w:r>
    </w:p>
    <w:p w14:paraId="48B04EE9"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colors of non-waterproof built-in fixtures will be left to the choice of the Project Owner and the Project Manager.</w:t>
      </w:r>
    </w:p>
    <w:p w14:paraId="2ED009ED"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10.1.14 ELECTRICAL PROTECTION</w:t>
      </w:r>
    </w:p>
    <w:p w14:paraId="7E19954C" w14:textId="77777777" w:rsidR="00EB6C5A" w:rsidRPr="00EB0F8B" w:rsidRDefault="00EB6C5A" w:rsidP="006427F1">
      <w:pPr>
        <w:pStyle w:val="Body"/>
        <w:spacing w:before="120" w:line="276" w:lineRule="auto"/>
        <w:jc w:val="both"/>
        <w:rPr>
          <w:rFonts w:eastAsia="Arial Narrow"/>
          <w:b/>
          <w:bCs/>
          <w:i/>
          <w:iCs/>
          <w:u w:val="single"/>
        </w:rPr>
      </w:pPr>
      <w:r w:rsidRPr="00EB0F8B">
        <w:rPr>
          <w:b/>
          <w:bCs/>
          <w:i/>
          <w:iCs/>
          <w:u w:val="single"/>
        </w:rPr>
        <w:t>10.1.14.1 Residual current circuit breaker</w:t>
      </w:r>
    </w:p>
    <w:p w14:paraId="36817A66" w14:textId="77777777" w:rsidR="00EB6C5A" w:rsidRPr="00EB0F8B" w:rsidRDefault="00EB6C5A" w:rsidP="006427F1">
      <w:pPr>
        <w:pStyle w:val="Body"/>
        <w:spacing w:line="276" w:lineRule="auto"/>
        <w:jc w:val="both"/>
        <w:rPr>
          <w:rFonts w:eastAsia="Arial Narrow"/>
          <w:i/>
          <w:iCs/>
        </w:rPr>
      </w:pPr>
      <w:r w:rsidRPr="00EB0F8B">
        <w:rPr>
          <w:rFonts w:eastAsia="Arial Narrow"/>
          <w:i/>
          <w:iCs/>
        </w:rPr>
        <w:tab/>
        <w:t>These measures protect people against the risk of contact with the masses of live parts, which may accidentally become live.</w:t>
      </w:r>
    </w:p>
    <w:p w14:paraId="20416337" w14:textId="77777777" w:rsidR="00EB6C5A" w:rsidRPr="00EB0F8B" w:rsidRDefault="00EB6C5A" w:rsidP="006427F1">
      <w:pPr>
        <w:pStyle w:val="Body"/>
        <w:spacing w:line="276" w:lineRule="auto"/>
        <w:jc w:val="both"/>
        <w:rPr>
          <w:rFonts w:eastAsia="Arial Narrow"/>
          <w:i/>
          <w:iCs/>
        </w:rPr>
      </w:pPr>
      <w:r w:rsidRPr="00EB0F8B">
        <w:rPr>
          <w:rFonts w:eastAsia="Arial Narrow"/>
          <w:i/>
          <w:iCs/>
        </w:rPr>
        <w:tab/>
        <w:t>The differential circuit breaker with a sensitivity of less than or equal to 500 mA is the protection device that will be used. Each box will be equipped with a main circuit breaker for each circuit (lights, sockets, air conditioners, etc.). The eneo branch circuit breaker will be equipped with a 500 mA differential.</w:t>
      </w:r>
    </w:p>
    <w:p w14:paraId="0787E563" w14:textId="77777777" w:rsidR="00EB6C5A" w:rsidRPr="00EB0F8B" w:rsidRDefault="00EB6C5A" w:rsidP="006427F1">
      <w:pPr>
        <w:pStyle w:val="Body"/>
        <w:spacing w:line="276" w:lineRule="auto"/>
        <w:jc w:val="both"/>
        <w:rPr>
          <w:rFonts w:eastAsia="Arial Narrow"/>
          <w:i/>
          <w:iCs/>
        </w:rPr>
      </w:pPr>
      <w:r w:rsidRPr="00EB0F8B">
        <w:rPr>
          <w:rFonts w:eastAsia="Arial Narrow"/>
          <w:i/>
          <w:iCs/>
        </w:rPr>
        <w:tab/>
        <w:t>Divisional protection will be provided by DPN circuit breakers from Legrand or Merlin Gerin.</w:t>
      </w:r>
    </w:p>
    <w:p w14:paraId="0377C77B" w14:textId="77777777" w:rsidR="00EB6C5A" w:rsidRPr="00EB0F8B" w:rsidRDefault="00EB6C5A" w:rsidP="006427F1">
      <w:pPr>
        <w:pStyle w:val="Body"/>
        <w:spacing w:line="276" w:lineRule="auto"/>
        <w:jc w:val="both"/>
        <w:rPr>
          <w:rFonts w:eastAsia="Arial Narrow"/>
          <w:i/>
          <w:iCs/>
        </w:rPr>
      </w:pPr>
      <w:r w:rsidRPr="00EB0F8B">
        <w:rPr>
          <w:rFonts w:eastAsia="Arial Narrow"/>
          <w:i/>
          <w:iCs/>
        </w:rPr>
        <w:tab/>
        <w:t>Generally speaking, protections will be developed based on the studies carried out.</w:t>
      </w:r>
    </w:p>
    <w:p w14:paraId="252C7C39" w14:textId="77777777" w:rsidR="00EB6C5A" w:rsidRPr="00EB0F8B" w:rsidRDefault="00EB6C5A" w:rsidP="006427F1">
      <w:pPr>
        <w:pStyle w:val="Body"/>
        <w:spacing w:line="276" w:lineRule="auto"/>
        <w:jc w:val="both"/>
        <w:rPr>
          <w:rFonts w:eastAsia="Arial Narrow"/>
          <w:i/>
          <w:iCs/>
        </w:rPr>
      </w:pPr>
      <w:r w:rsidRPr="00EB0F8B">
        <w:rPr>
          <w:rFonts w:eastAsia="Arial Narrow"/>
          <w:i/>
          <w:iCs/>
        </w:rPr>
        <w:tab/>
        <w:t>All power outlets will have safety switches.</w:t>
      </w:r>
    </w:p>
    <w:p w14:paraId="36A65593" w14:textId="77777777" w:rsidR="00EB6C5A" w:rsidRPr="00EB0F8B" w:rsidRDefault="00EB6C5A" w:rsidP="006427F1">
      <w:pPr>
        <w:pStyle w:val="Body"/>
        <w:spacing w:line="276" w:lineRule="auto"/>
        <w:jc w:val="both"/>
        <w:rPr>
          <w:rFonts w:eastAsia="Arial Narrow"/>
          <w:b/>
          <w:bCs/>
        </w:rPr>
      </w:pPr>
      <w:r w:rsidRPr="00EB0F8B">
        <w:rPr>
          <w:b/>
          <w:bCs/>
        </w:rPr>
        <w:t>Protection against electric shock</w:t>
      </w:r>
    </w:p>
    <w:p w14:paraId="262DAB17" w14:textId="77777777" w:rsidR="00EB6C5A" w:rsidRPr="00EB0F8B" w:rsidRDefault="00EB6C5A" w:rsidP="006427F1">
      <w:pPr>
        <w:pStyle w:val="Body"/>
        <w:spacing w:before="120" w:line="276" w:lineRule="auto"/>
        <w:jc w:val="both"/>
        <w:rPr>
          <w:rFonts w:eastAsia="Arial Narrow"/>
          <w:b/>
          <w:bCs/>
          <w:i/>
          <w:iCs/>
          <w:u w:val="single"/>
        </w:rPr>
      </w:pPr>
      <w:r w:rsidRPr="00EB0F8B">
        <w:rPr>
          <w:b/>
          <w:bCs/>
          <w:i/>
          <w:iCs/>
          <w:u w:val="single"/>
        </w:rPr>
        <w:t>Protection against direct contact</w:t>
      </w:r>
    </w:p>
    <w:p w14:paraId="41095E28" w14:textId="77777777" w:rsidR="00EB6C5A" w:rsidRPr="00EB0F8B" w:rsidRDefault="00EB6C5A" w:rsidP="006427F1">
      <w:pPr>
        <w:pStyle w:val="Body"/>
        <w:spacing w:line="276" w:lineRule="auto"/>
        <w:jc w:val="both"/>
        <w:rPr>
          <w:rFonts w:eastAsia="Arial Narrow"/>
        </w:rPr>
      </w:pPr>
      <w:r w:rsidRPr="00EB0F8B">
        <w:t>This will be mainly ensured by the insulation of active parts and the installation of unprotected equipment in boxes, cabinets, or premises intended solely for electrical service.</w:t>
      </w:r>
    </w:p>
    <w:p w14:paraId="1F6E0557" w14:textId="77777777" w:rsidR="00EB6C5A" w:rsidRPr="00EB0F8B" w:rsidRDefault="00EB6C5A" w:rsidP="006427F1">
      <w:pPr>
        <w:pStyle w:val="Body"/>
        <w:spacing w:before="120" w:line="276" w:lineRule="auto"/>
        <w:jc w:val="both"/>
        <w:rPr>
          <w:rFonts w:eastAsia="Arial Narrow"/>
          <w:b/>
          <w:bCs/>
          <w:i/>
          <w:iCs/>
          <w:u w:val="single"/>
        </w:rPr>
      </w:pPr>
      <w:r w:rsidRPr="00EB0F8B">
        <w:rPr>
          <w:b/>
          <w:bCs/>
          <w:i/>
          <w:iCs/>
          <w:u w:val="single"/>
        </w:rPr>
        <w:t>Protection against indirect contact</w:t>
      </w:r>
    </w:p>
    <w:p w14:paraId="5ACFA828" w14:textId="77777777" w:rsidR="00EB6C5A" w:rsidRPr="00EB0F8B" w:rsidRDefault="00EB6C5A" w:rsidP="006427F1">
      <w:pPr>
        <w:pStyle w:val="Body"/>
        <w:spacing w:line="276" w:lineRule="auto"/>
        <w:jc w:val="both"/>
        <w:rPr>
          <w:rFonts w:eastAsia="Arial Narrow"/>
        </w:rPr>
      </w:pPr>
      <w:r w:rsidRPr="00EB0F8B">
        <w:t>This protection will prevent a contact voltage established following an insulation fault from remaining at values higher than those in tables 41A and 41B of NF C 15100 TT diagram.</w:t>
      </w:r>
    </w:p>
    <w:p w14:paraId="6B72E04B" w14:textId="77777777" w:rsidR="00EB6C5A" w:rsidRPr="00EB0F8B" w:rsidRDefault="00EB6C5A" w:rsidP="006427F1">
      <w:pPr>
        <w:pStyle w:val="Body"/>
        <w:spacing w:line="276" w:lineRule="auto"/>
        <w:jc w:val="both"/>
        <w:rPr>
          <w:rFonts w:eastAsia="Arial Narrow"/>
        </w:rPr>
      </w:pPr>
      <w:r w:rsidRPr="00EB0F8B">
        <w:lastRenderedPageBreak/>
        <w:t>Measure B1 of Chapter VI of this standard is therefore adopted, relating to the earthing of metallic masses. The interconnection of masses is achieved by connecting all the metallic masses of the devices supplied by a given cabinet and by connecting all the cabinets to the general earth circuit.</w:t>
      </w:r>
    </w:p>
    <w:p w14:paraId="31138E50" w14:textId="77777777" w:rsidR="00EB6C5A" w:rsidRPr="00EB0F8B" w:rsidRDefault="00EB6C5A" w:rsidP="006427F1">
      <w:pPr>
        <w:pStyle w:val="Body"/>
        <w:spacing w:before="120" w:line="276" w:lineRule="auto"/>
        <w:jc w:val="both"/>
        <w:rPr>
          <w:rFonts w:eastAsia="Arial Narrow"/>
          <w:b/>
          <w:bCs/>
          <w:i/>
          <w:iCs/>
          <w:u w:val="single"/>
        </w:rPr>
      </w:pPr>
      <w:r w:rsidRPr="00EB0F8B">
        <w:rPr>
          <w:b/>
          <w:bCs/>
          <w:i/>
          <w:iCs/>
          <w:u w:val="single"/>
        </w:rPr>
        <w:t>10.1.14.2 Protection against thermal effects in normal service.</w:t>
      </w:r>
    </w:p>
    <w:p w14:paraId="564770A6" w14:textId="77777777" w:rsidR="00EB6C5A" w:rsidRPr="00EB0F8B" w:rsidRDefault="00EB6C5A" w:rsidP="006427F1">
      <w:pPr>
        <w:pStyle w:val="Body"/>
        <w:spacing w:line="276" w:lineRule="auto"/>
        <w:jc w:val="both"/>
        <w:rPr>
          <w:rFonts w:eastAsia="Arial Narrow"/>
        </w:rPr>
      </w:pPr>
      <w:r w:rsidRPr="00EB0F8B">
        <w:t>These measures will protect people from the risk of burns and facilities from the risk of fire.</w:t>
      </w:r>
    </w:p>
    <w:p w14:paraId="0DB96520" w14:textId="77777777" w:rsidR="00EB6C5A" w:rsidRPr="00EB0F8B" w:rsidRDefault="00EB6C5A" w:rsidP="006427F1">
      <w:pPr>
        <w:pStyle w:val="Body"/>
        <w:spacing w:line="276" w:lineRule="auto"/>
        <w:jc w:val="both"/>
        <w:rPr>
          <w:rFonts w:eastAsia="Arial Narrow"/>
        </w:rPr>
      </w:pPr>
      <w:r w:rsidRPr="00EB0F8B">
        <w:t>They will be ensured by the appropriate choice of materials as well as the calculation of the installations taking into account the external influences to which the equipment is subjected.</w:t>
      </w:r>
    </w:p>
    <w:p w14:paraId="1C6947C8" w14:textId="77777777" w:rsidR="00EB6C5A" w:rsidRPr="00EB0F8B" w:rsidRDefault="00EB6C5A" w:rsidP="006427F1">
      <w:pPr>
        <w:pStyle w:val="Body"/>
        <w:spacing w:before="120" w:line="276" w:lineRule="auto"/>
        <w:jc w:val="both"/>
        <w:rPr>
          <w:rFonts w:eastAsia="Arial Narrow"/>
          <w:b/>
          <w:bCs/>
        </w:rPr>
      </w:pPr>
      <w:r w:rsidRPr="00EB0F8B">
        <w:rPr>
          <w:b/>
          <w:bCs/>
        </w:rPr>
        <w:t>Overcurrent protection</w:t>
      </w:r>
    </w:p>
    <w:p w14:paraId="0DF37E41" w14:textId="77777777" w:rsidR="00EB6C5A" w:rsidRPr="00EB0F8B" w:rsidRDefault="00EB6C5A" w:rsidP="006427F1">
      <w:pPr>
        <w:pStyle w:val="Body"/>
        <w:spacing w:before="120" w:line="276" w:lineRule="auto"/>
        <w:jc w:val="both"/>
        <w:rPr>
          <w:rFonts w:eastAsia="Arial Narrow"/>
          <w:b/>
          <w:bCs/>
          <w:i/>
          <w:iCs/>
          <w:u w:val="single"/>
        </w:rPr>
      </w:pPr>
      <w:r w:rsidRPr="00EB0F8B">
        <w:rPr>
          <w:b/>
          <w:bCs/>
          <w:i/>
          <w:iCs/>
          <w:u w:val="single"/>
        </w:rPr>
        <w:t>10.1.14.3 Overload protection</w:t>
      </w:r>
    </w:p>
    <w:p w14:paraId="513F38BD" w14:textId="77777777" w:rsidR="00EB6C5A" w:rsidRPr="00EB0F8B" w:rsidRDefault="00EB6C5A" w:rsidP="006427F1">
      <w:pPr>
        <w:pStyle w:val="Body"/>
        <w:spacing w:line="276" w:lineRule="auto"/>
        <w:jc w:val="both"/>
        <w:rPr>
          <w:rFonts w:eastAsia="Arial Narrow"/>
        </w:rPr>
      </w:pPr>
      <w:r w:rsidRPr="00EB0F8B">
        <w:t>They will be provided by maximum current devices whose non-operating current will always be lower than the admissible intensity of the pipeline, corrected for the depreciation factors due to the installation and environmental conditions.</w:t>
      </w:r>
    </w:p>
    <w:p w14:paraId="01707C30" w14:textId="77777777" w:rsidR="00EB6C5A" w:rsidRPr="00EB0F8B" w:rsidRDefault="00EB6C5A" w:rsidP="006427F1">
      <w:pPr>
        <w:pStyle w:val="Body"/>
        <w:spacing w:before="120" w:line="276" w:lineRule="auto"/>
        <w:jc w:val="both"/>
        <w:rPr>
          <w:rFonts w:eastAsia="Arial Narrow"/>
          <w:b/>
          <w:bCs/>
          <w:i/>
          <w:iCs/>
          <w:u w:val="single"/>
        </w:rPr>
      </w:pPr>
      <w:r w:rsidRPr="00EB0F8B">
        <w:rPr>
          <w:b/>
          <w:bCs/>
          <w:i/>
          <w:iCs/>
          <w:u w:val="single"/>
        </w:rPr>
        <w:t>10.1.14.4 Short circuit protection</w:t>
      </w:r>
    </w:p>
    <w:p w14:paraId="5358E287" w14:textId="77777777" w:rsidR="00EB6C5A" w:rsidRPr="00EB0F8B" w:rsidRDefault="00EB6C5A" w:rsidP="006427F1">
      <w:pPr>
        <w:pStyle w:val="Body"/>
        <w:spacing w:line="276" w:lineRule="auto"/>
        <w:jc w:val="both"/>
        <w:rPr>
          <w:rFonts w:eastAsia="Arial Narrow"/>
        </w:rPr>
      </w:pPr>
      <w:r w:rsidRPr="00EB0F8B">
        <w:t>In all cases, the tripping time must be less than the thermal stress limit of the cable; the short-circuit current at the most distant point must be greater than the tripping current of the protective device; the short-circuit current at the location of the protection must be less than the breaking capacity of the protective device.</w:t>
      </w:r>
    </w:p>
    <w:p w14:paraId="13F72B84" w14:textId="77777777" w:rsidR="00EB6C5A" w:rsidRPr="00EB0F8B" w:rsidRDefault="00EB6C5A"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10.1.15 LIGHTNING ARRESTER</w:t>
      </w:r>
    </w:p>
    <w:p w14:paraId="0C4D1710"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aim is to protect installations and equipment against atmospheric surges.</w:t>
      </w:r>
    </w:p>
    <w:p w14:paraId="047A6575"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Essential protection for electrical installations. It is installed at the head of the row of the subscriber panel or distribution board. It is powered from the top, thanks to the vertical power comb. Its top-mounted tap-off terminals allow direct power supply to switches or residual current circuit breakers with top inlet/top outlet. Its bottom-mounted earth output allows direct connection to the earth terminal block.</w:t>
      </w:r>
    </w:p>
    <w:p w14:paraId="6692E629"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p>
    <w:p w14:paraId="2C9496A0" w14:textId="77777777" w:rsidR="00EB6C5A" w:rsidRPr="00EB0F8B" w:rsidRDefault="00EB6C5A"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10.1.16 DISTRIBUTIONS</w:t>
      </w:r>
    </w:p>
    <w:p w14:paraId="5B6348E5" w14:textId="77777777" w:rsidR="00EB6C5A" w:rsidRPr="00EB0F8B" w:rsidRDefault="00EB6C5A" w:rsidP="006427F1">
      <w:pPr>
        <w:pStyle w:val="CHAPITRE"/>
        <w:spacing w:line="276" w:lineRule="auto"/>
        <w:jc w:val="both"/>
        <w:rPr>
          <w:rFonts w:ascii="Times New Roman" w:eastAsia="Arial Narrow" w:hAnsi="Times New Roman" w:cs="Times New Roman"/>
          <w:u w:val="none"/>
        </w:rPr>
      </w:pPr>
      <w:r w:rsidRPr="00EB0F8B">
        <w:rPr>
          <w:rFonts w:ascii="Times New Roman" w:hAnsi="Times New Roman" w:cs="Times New Roman"/>
          <w:u w:val="none"/>
        </w:rPr>
        <w:t>10.1.16.1 Choice of pipes</w:t>
      </w:r>
    </w:p>
    <w:p w14:paraId="0AF0720E"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 pipes will be chosen according to the installation conditions and external influences: temperature, presence of water, presence of solid bodies, mechanical shocks.</w:t>
      </w:r>
    </w:p>
    <w:p w14:paraId="4554360A"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Therefore, all LV cables must have a nominal voltage of at least 1000 V. These cables must receive the agreement of the project owner and the project manager after presentation of a sample.</w:t>
      </w:r>
    </w:p>
    <w:p w14:paraId="4AA9E4E4"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They will generally be from the series:</w:t>
      </w:r>
    </w:p>
    <w:p w14:paraId="72BECEB3"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U 1000 RO 2 V for cables laid in the open air.</w:t>
      </w:r>
    </w:p>
    <w:p w14:paraId="1D0C9AFF"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H O7 VU (U 500 V) for conductors installed in conduits.</w:t>
      </w:r>
    </w:p>
    <w:p w14:paraId="07A2E6C2"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 U 1000 RO 2 V for cables under buried conduits.</w:t>
      </w:r>
    </w:p>
    <w:p w14:paraId="0F7B43D9" w14:textId="77777777" w:rsidR="00EB6C5A" w:rsidRPr="00EB0F8B" w:rsidRDefault="00EB6C5A" w:rsidP="006427F1">
      <w:pPr>
        <w:pStyle w:val="CHAPITRE"/>
        <w:spacing w:line="276" w:lineRule="auto"/>
        <w:jc w:val="both"/>
        <w:rPr>
          <w:rFonts w:ascii="Times New Roman" w:eastAsia="Arial Narrow" w:hAnsi="Times New Roman" w:cs="Times New Roman"/>
          <w:b w:val="0"/>
          <w:bCs w:val="0"/>
          <w:u w:val="none"/>
        </w:rPr>
      </w:pPr>
      <w:r w:rsidRPr="00EB0F8B">
        <w:rPr>
          <w:rFonts w:ascii="Times New Roman" w:hAnsi="Times New Roman" w:cs="Times New Roman"/>
          <w:b w:val="0"/>
          <w:bCs w:val="0"/>
          <w:u w:val="none"/>
        </w:rPr>
        <w:t>These cables will be multi-core for sections less than or equal to 25 mm² and may be either single-core or multi-core for other sections, this depending exclusively on the company's means of implementation and the availability of suppliers.</w:t>
      </w:r>
    </w:p>
    <w:p w14:paraId="06E6851F"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ON </w:t>
      </w:r>
      <w:r w:rsidRPr="00EB0F8B">
        <w:rPr>
          <w:b/>
          <w:bCs/>
        </w:rPr>
        <w:tab/>
        <w:t>PROVISIONAL RECEIPT</w:t>
      </w:r>
    </w:p>
    <w:p w14:paraId="548DACF5"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Immediately after completion of the work, the Contractor shall notify the Project Manager in writing. The latter shall carry out provisional acceptance, in the presence of the Contractor with a representative of the Distributing Company.</w:t>
      </w:r>
    </w:p>
    <w:p w14:paraId="5A3123C5" w14:textId="77777777" w:rsidR="00EB6C5A" w:rsidRPr="00EB0F8B" w:rsidRDefault="00EB6C5A" w:rsidP="006427F1">
      <w:pPr>
        <w:pStyle w:val="Body"/>
        <w:tabs>
          <w:tab w:val="left" w:pos="1134"/>
        </w:tabs>
        <w:spacing w:line="276" w:lineRule="auto"/>
        <w:jc w:val="both"/>
        <w:rPr>
          <w:rFonts w:eastAsia="Arial Narrow"/>
        </w:rPr>
      </w:pPr>
      <w:r w:rsidRPr="00EB0F8B">
        <w:t>This reception will give rise to a report signed by both parties and by the representative of the Distributing Company.</w:t>
      </w:r>
    </w:p>
    <w:p w14:paraId="2A362492" w14:textId="77777777" w:rsidR="00EB6C5A" w:rsidRPr="00EB0F8B" w:rsidRDefault="00EB6C5A" w:rsidP="006427F1">
      <w:pPr>
        <w:pStyle w:val="Body"/>
        <w:tabs>
          <w:tab w:val="left" w:pos="1134"/>
        </w:tabs>
        <w:spacing w:line="276" w:lineRule="auto"/>
        <w:jc w:val="both"/>
        <w:rPr>
          <w:rFonts w:eastAsia="Arial Narrow"/>
        </w:rPr>
      </w:pPr>
      <w:r w:rsidRPr="00EB0F8B">
        <w:t>The Contractor shall be required to immediately replace, at its own expense, any part or work which does not comply with the requirements or regulations in force and shall bear all costs of repair resulting from these replacements.</w:t>
      </w:r>
    </w:p>
    <w:p w14:paraId="7A25AD02" w14:textId="77777777" w:rsidR="00EB6C5A" w:rsidRPr="00EB0F8B" w:rsidRDefault="00EB6C5A" w:rsidP="006427F1">
      <w:pPr>
        <w:pStyle w:val="Body"/>
        <w:tabs>
          <w:tab w:val="left" w:pos="1134"/>
        </w:tabs>
        <w:spacing w:line="276" w:lineRule="auto"/>
        <w:jc w:val="both"/>
        <w:rPr>
          <w:rFonts w:eastAsia="Arial Narrow"/>
        </w:rPr>
      </w:pPr>
    </w:p>
    <w:p w14:paraId="126B19DE"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B </w:t>
      </w:r>
      <w:r w:rsidRPr="00EB0F8B">
        <w:rPr>
          <w:b/>
          <w:bCs/>
        </w:rPr>
        <w:tab/>
        <w:t>FINAL ACCEPTANCE</w:t>
      </w:r>
    </w:p>
    <w:p w14:paraId="31CC221B" w14:textId="77777777" w:rsidR="00EB6C5A" w:rsidRPr="00EB0F8B" w:rsidRDefault="00EB6C5A" w:rsidP="006427F1">
      <w:pPr>
        <w:pStyle w:val="Body"/>
        <w:tabs>
          <w:tab w:val="left" w:pos="1134"/>
        </w:tabs>
        <w:spacing w:line="276" w:lineRule="auto"/>
        <w:jc w:val="both"/>
        <w:rPr>
          <w:rFonts w:eastAsia="Arial Narrow"/>
        </w:rPr>
      </w:pPr>
      <w:r w:rsidRPr="00EB0F8B">
        <w:t>Final acceptance will only be granted if the installation has operated regularly for one year from the date of provisional acceptance.</w:t>
      </w:r>
    </w:p>
    <w:p w14:paraId="7F453215" w14:textId="77777777" w:rsidR="00EB6C5A" w:rsidRPr="00EB0F8B" w:rsidRDefault="00EB6C5A" w:rsidP="006427F1">
      <w:pPr>
        <w:pStyle w:val="Body"/>
        <w:spacing w:line="276" w:lineRule="auto"/>
        <w:jc w:val="both"/>
        <w:rPr>
          <w:rFonts w:eastAsia="Arial Narrow"/>
        </w:rPr>
      </w:pPr>
    </w:p>
    <w:p w14:paraId="1C9F4C63" w14:textId="77777777" w:rsidR="00EB6C5A" w:rsidRPr="00EB0F8B" w:rsidRDefault="00EB6C5A" w:rsidP="006427F1">
      <w:pPr>
        <w:pStyle w:val="Body"/>
        <w:tabs>
          <w:tab w:val="left" w:pos="1134"/>
        </w:tabs>
        <w:spacing w:line="276" w:lineRule="auto"/>
        <w:jc w:val="both"/>
        <w:rPr>
          <w:rFonts w:eastAsia="Arial Narrow"/>
          <w:b/>
          <w:bCs/>
        </w:rPr>
      </w:pPr>
      <w:r w:rsidRPr="00EB0F8B">
        <w:rPr>
          <w:b/>
          <w:bCs/>
          <w:lang w:val="de-DE"/>
        </w:rPr>
        <w:t xml:space="preserve">10.2 </w:t>
      </w:r>
      <w:r w:rsidRPr="00EB0F8B">
        <w:rPr>
          <w:b/>
          <w:bCs/>
          <w:lang w:val="de-DE"/>
        </w:rPr>
        <w:tab/>
        <w:t>LOW CURRENTS</w:t>
      </w:r>
    </w:p>
    <w:p w14:paraId="26423614" w14:textId="77777777" w:rsidR="00EB6C5A" w:rsidRPr="00EB0F8B" w:rsidRDefault="00EB6C5A" w:rsidP="006427F1">
      <w:pPr>
        <w:pStyle w:val="Body"/>
        <w:spacing w:line="276" w:lineRule="auto"/>
        <w:jc w:val="both"/>
        <w:rPr>
          <w:rFonts w:eastAsia="Arial Narrow"/>
          <w:b/>
          <w:bCs/>
        </w:rPr>
      </w:pPr>
      <w:r w:rsidRPr="00EB0F8B">
        <w:rPr>
          <w:b/>
          <w:bCs/>
          <w:caps/>
        </w:rPr>
        <w:t>General information</w:t>
      </w:r>
    </w:p>
    <w:p w14:paraId="55215503" w14:textId="77777777" w:rsidR="00EB6C5A" w:rsidRPr="00EB0F8B" w:rsidRDefault="00EB6C5A" w:rsidP="006427F1">
      <w:pPr>
        <w:pStyle w:val="Body"/>
        <w:spacing w:line="276" w:lineRule="auto"/>
        <w:jc w:val="both"/>
        <w:rPr>
          <w:rFonts w:eastAsia="Arial Narrow"/>
        </w:rPr>
      </w:pPr>
      <w:r w:rsidRPr="00EB0F8B">
        <w:t>The purpose of this CPTP is to define the low-current installations to be installed in the various project premises.</w:t>
      </w:r>
    </w:p>
    <w:p w14:paraId="7AC73352" w14:textId="77777777" w:rsidR="00EB6C5A" w:rsidRPr="00EB0F8B" w:rsidRDefault="00EB6C5A" w:rsidP="006427F1">
      <w:pPr>
        <w:pStyle w:val="Body"/>
        <w:spacing w:line="276" w:lineRule="auto"/>
        <w:jc w:val="both"/>
        <w:rPr>
          <w:rFonts w:eastAsia="Arial Narrow"/>
        </w:rPr>
      </w:pPr>
      <w:r w:rsidRPr="00EB0F8B">
        <w:t>The work includes the implementation of trade services and professionally manufactured works in supply and installation, including all requirements to obtain "complete" works.</w:t>
      </w:r>
    </w:p>
    <w:p w14:paraId="4708CBD2" w14:textId="77777777" w:rsidR="00EB6C5A" w:rsidRPr="00EB0F8B" w:rsidRDefault="00EB6C5A" w:rsidP="006427F1">
      <w:pPr>
        <w:pStyle w:val="Body"/>
        <w:tabs>
          <w:tab w:val="left" w:pos="1134"/>
        </w:tabs>
        <w:spacing w:line="276" w:lineRule="auto"/>
        <w:jc w:val="both"/>
        <w:rPr>
          <w:rFonts w:eastAsia="Arial Narrow"/>
          <w:b/>
          <w:bCs/>
          <w:caps/>
        </w:rPr>
      </w:pPr>
      <w:r w:rsidRPr="00EB0F8B">
        <w:rPr>
          <w:b/>
          <w:bCs/>
          <w:caps/>
        </w:rPr>
        <w:t xml:space="preserve">10.2.1 </w:t>
      </w:r>
      <w:r w:rsidRPr="00EB0F8B">
        <w:rPr>
          <w:b/>
          <w:bCs/>
          <w:caps/>
        </w:rPr>
        <w:tab/>
        <w:t>Regulatory Standards to be Observed</w:t>
      </w:r>
    </w:p>
    <w:p w14:paraId="37801B05" w14:textId="77777777" w:rsidR="00EB6C5A" w:rsidRPr="00EB0F8B" w:rsidRDefault="00EB6C5A" w:rsidP="006427F1">
      <w:pPr>
        <w:pStyle w:val="Body"/>
        <w:spacing w:line="276" w:lineRule="auto"/>
        <w:jc w:val="both"/>
        <w:rPr>
          <w:rFonts w:eastAsia="Arial Narrow"/>
        </w:rPr>
      </w:pPr>
      <w:r w:rsidRPr="00EB0F8B">
        <w:t>The installations must comply with the requirements of SOTELGUI of the Republic of CAMEROON and meet the standards and regulations in force (French standards).</w:t>
      </w:r>
    </w:p>
    <w:p w14:paraId="48995F97" w14:textId="77777777" w:rsidR="00EB6C5A" w:rsidRPr="00EB0F8B" w:rsidRDefault="00EB6C5A" w:rsidP="006427F1">
      <w:pPr>
        <w:pStyle w:val="Body"/>
        <w:tabs>
          <w:tab w:val="left" w:pos="1134"/>
        </w:tabs>
        <w:spacing w:line="276" w:lineRule="auto"/>
        <w:jc w:val="both"/>
        <w:rPr>
          <w:rFonts w:eastAsia="Arial Narrow"/>
          <w:b/>
          <w:bCs/>
          <w:caps/>
        </w:rPr>
      </w:pPr>
      <w:r w:rsidRPr="00EB0F8B">
        <w:rPr>
          <w:b/>
          <w:bCs/>
          <w:caps/>
        </w:rPr>
        <w:t xml:space="preserve">10.2.2 </w:t>
      </w:r>
      <w:r w:rsidRPr="00EB0F8B">
        <w:rPr>
          <w:b/>
          <w:bCs/>
          <w:caps/>
        </w:rPr>
        <w:tab/>
        <w:t>Relations between the Company and the Administration</w:t>
      </w:r>
    </w:p>
    <w:p w14:paraId="3EF4F65A" w14:textId="77777777" w:rsidR="00EB6C5A" w:rsidRPr="00EB0F8B" w:rsidRDefault="00EB6C5A" w:rsidP="006427F1">
      <w:pPr>
        <w:pStyle w:val="Body"/>
        <w:spacing w:line="276" w:lineRule="auto"/>
        <w:jc w:val="both"/>
        <w:rPr>
          <w:rFonts w:eastAsia="Arial Narrow"/>
        </w:rPr>
      </w:pPr>
      <w:r w:rsidRPr="00EB0F8B">
        <w:t>The Contractor for this lot will contact the relevant departments and will take care of the regulatory procedures and formalities for obtaining the network lines, connecting them to the public network and receiving the installation by the PTT.</w:t>
      </w:r>
    </w:p>
    <w:p w14:paraId="569BB402" w14:textId="77777777" w:rsidR="00EB6C5A" w:rsidRPr="00EB0F8B" w:rsidRDefault="00EB6C5A" w:rsidP="006427F1">
      <w:pPr>
        <w:pStyle w:val="Body"/>
        <w:spacing w:line="276" w:lineRule="auto"/>
        <w:jc w:val="both"/>
        <w:rPr>
          <w:rFonts w:eastAsia="Arial Narrow"/>
        </w:rPr>
      </w:pPr>
      <w:r w:rsidRPr="00EB0F8B">
        <w:t>Furthermore, he must inform the Project Owner of any provisions of the descriptive specifications which are not accepted by the Administration at the time of submission of his offer.</w:t>
      </w:r>
    </w:p>
    <w:p w14:paraId="2E559E59" w14:textId="77777777" w:rsidR="00EB6C5A" w:rsidRPr="00EB0F8B" w:rsidRDefault="00EB6C5A" w:rsidP="006427F1">
      <w:pPr>
        <w:pStyle w:val="Body"/>
        <w:spacing w:line="276" w:lineRule="auto"/>
        <w:jc w:val="both"/>
        <w:rPr>
          <w:rFonts w:eastAsia="Arial Narrow"/>
        </w:rPr>
      </w:pPr>
      <w:r w:rsidRPr="00EB0F8B">
        <w:t>Otherwise, he will have to bear the modification costs imposed by SOTELGUI in order to obtain their acceptance.</w:t>
      </w:r>
    </w:p>
    <w:p w14:paraId="25A88C35" w14:textId="77777777" w:rsidR="00EB6C5A" w:rsidRPr="00EB0F8B" w:rsidRDefault="00EB6C5A" w:rsidP="006427F1">
      <w:pPr>
        <w:pStyle w:val="Body"/>
        <w:tabs>
          <w:tab w:val="left" w:pos="1134"/>
        </w:tabs>
        <w:spacing w:line="276" w:lineRule="auto"/>
        <w:jc w:val="both"/>
        <w:rPr>
          <w:rFonts w:eastAsia="Arial Narrow"/>
          <w:b/>
          <w:bCs/>
          <w:caps/>
        </w:rPr>
      </w:pPr>
      <w:r w:rsidRPr="00EB0F8B">
        <w:rPr>
          <w:b/>
          <w:bCs/>
          <w:caps/>
        </w:rPr>
        <w:t xml:space="preserve">10.2.3 </w:t>
      </w:r>
      <w:r w:rsidRPr="00EB0F8B">
        <w:rPr>
          <w:b/>
          <w:bCs/>
          <w:caps/>
        </w:rPr>
        <w:tab/>
        <w:t>Quality of materials</w:t>
      </w:r>
    </w:p>
    <w:p w14:paraId="4E1798DB" w14:textId="77777777" w:rsidR="00EB6C5A" w:rsidRPr="00EB0F8B" w:rsidRDefault="00EB6C5A" w:rsidP="006427F1">
      <w:pPr>
        <w:pStyle w:val="Body"/>
        <w:spacing w:line="276" w:lineRule="auto"/>
        <w:jc w:val="both"/>
        <w:rPr>
          <w:rFonts w:eastAsia="Arial Narrow"/>
        </w:rPr>
      </w:pPr>
      <w:r w:rsidRPr="00EB0F8B">
        <w:t>All equipment used will be fully tropicalized. It must bear the NF USE quality mark whenever it exists for the equipment in question.</w:t>
      </w:r>
    </w:p>
    <w:p w14:paraId="7A4FEDF6" w14:textId="77777777" w:rsidR="00EB6C5A" w:rsidRPr="00EB0F8B" w:rsidRDefault="00EB6C5A" w:rsidP="006427F1">
      <w:pPr>
        <w:pStyle w:val="Body"/>
        <w:spacing w:line="276" w:lineRule="auto"/>
        <w:jc w:val="both"/>
        <w:rPr>
          <w:rFonts w:eastAsia="Arial Narrow"/>
        </w:rPr>
      </w:pPr>
      <w:r w:rsidRPr="00EB0F8B">
        <w:t>Telephone cables will be of the SYT 0/10mm series.</w:t>
      </w:r>
    </w:p>
    <w:p w14:paraId="6768DF7D"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10.3 </w:t>
      </w:r>
      <w:r w:rsidRPr="00EB0F8B">
        <w:rPr>
          <w:b/>
          <w:bCs/>
        </w:rPr>
        <w:tab/>
        <w:t>AIR CONDITIONING</w:t>
      </w:r>
    </w:p>
    <w:p w14:paraId="3D52B89E" w14:textId="77777777" w:rsidR="00EB6C5A" w:rsidRPr="00EB0F8B" w:rsidRDefault="00EB6C5A" w:rsidP="006427F1">
      <w:pPr>
        <w:pStyle w:val="Body"/>
        <w:spacing w:line="276" w:lineRule="auto"/>
        <w:jc w:val="both"/>
        <w:rPr>
          <w:rFonts w:eastAsia="Arial Narrow"/>
          <w:b/>
          <w:bCs/>
          <w:caps/>
        </w:rPr>
      </w:pPr>
      <w:r w:rsidRPr="00EB0F8B">
        <w:rPr>
          <w:b/>
          <w:bCs/>
        </w:rPr>
        <w:t xml:space="preserve">10.3.1 </w:t>
      </w:r>
      <w:r w:rsidRPr="00EB0F8B">
        <w:rPr>
          <w:b/>
          <w:bCs/>
        </w:rPr>
        <w:tab/>
      </w:r>
      <w:r w:rsidRPr="00EB0F8B">
        <w:rPr>
          <w:b/>
          <w:bCs/>
          <w:caps/>
        </w:rPr>
        <w:t>General</w:t>
      </w:r>
    </w:p>
    <w:p w14:paraId="2981690E" w14:textId="77777777" w:rsidR="00EB6C5A" w:rsidRPr="00EB0F8B" w:rsidRDefault="00EB6C5A" w:rsidP="006427F1">
      <w:pPr>
        <w:pStyle w:val="Body"/>
        <w:spacing w:line="276" w:lineRule="auto"/>
        <w:jc w:val="both"/>
        <w:rPr>
          <w:rFonts w:eastAsia="Arial Narrow"/>
        </w:rPr>
      </w:pPr>
      <w:r w:rsidRPr="00EB0F8B">
        <w:t>The purpose of this special requirements book (CPTP) is to recall, for this lot, the reference texts and regulations, the quality and presentation of the equipment and materials used in the construction of the works and their implementation.</w:t>
      </w:r>
    </w:p>
    <w:p w14:paraId="64A807E3" w14:textId="77777777" w:rsidR="00EB6C5A" w:rsidRPr="00EB0F8B" w:rsidRDefault="00EB6C5A" w:rsidP="006427F1">
      <w:pPr>
        <w:pStyle w:val="Body"/>
        <w:spacing w:line="276" w:lineRule="auto"/>
        <w:jc w:val="both"/>
        <w:rPr>
          <w:rFonts w:eastAsia="Arial Narrow"/>
        </w:rPr>
      </w:pPr>
      <w:r w:rsidRPr="00EB0F8B">
        <w:t>The work includes the implementation of trade services and professionally manufactured works in supply and installation, including all requirements to obtain "complete" works.</w:t>
      </w:r>
    </w:p>
    <w:p w14:paraId="1D438C73" w14:textId="77777777" w:rsidR="00EB6C5A" w:rsidRPr="00EB0F8B" w:rsidRDefault="00EB6C5A" w:rsidP="006427F1">
      <w:pPr>
        <w:pStyle w:val="Body"/>
        <w:tabs>
          <w:tab w:val="left" w:pos="1134"/>
        </w:tabs>
        <w:spacing w:line="276" w:lineRule="auto"/>
        <w:jc w:val="both"/>
        <w:rPr>
          <w:rFonts w:eastAsia="Arial Narrow"/>
          <w:b/>
          <w:bCs/>
          <w:caps/>
        </w:rPr>
      </w:pPr>
      <w:r w:rsidRPr="00EB0F8B">
        <w:rPr>
          <w:b/>
          <w:bCs/>
          <w:caps/>
        </w:rPr>
        <w:t xml:space="preserve">10.3.2 </w:t>
      </w:r>
      <w:r w:rsidRPr="00EB0F8B">
        <w:rPr>
          <w:b/>
          <w:bCs/>
          <w:caps/>
        </w:rPr>
        <w:tab/>
        <w:t>Standards and Regulations to be observed</w:t>
      </w:r>
    </w:p>
    <w:p w14:paraId="436FCA5B" w14:textId="77777777" w:rsidR="00EB6C5A" w:rsidRPr="00EB0F8B" w:rsidRDefault="00EB6C5A" w:rsidP="006427F1">
      <w:pPr>
        <w:pStyle w:val="Body"/>
        <w:spacing w:line="276" w:lineRule="auto"/>
        <w:jc w:val="both"/>
        <w:rPr>
          <w:rFonts w:eastAsia="Arial Narrow"/>
        </w:rPr>
      </w:pPr>
      <w:r w:rsidRPr="00EB0F8B">
        <w:lastRenderedPageBreak/>
        <w:t>Standards applicable to air treatment:</w:t>
      </w:r>
    </w:p>
    <w:p w14:paraId="32B2CFD7" w14:textId="77777777" w:rsidR="00EB6C5A" w:rsidRPr="00EB0F8B" w:rsidRDefault="00EB6C5A" w:rsidP="006427F1">
      <w:pPr>
        <w:pStyle w:val="ListParagraph"/>
        <w:numPr>
          <w:ilvl w:val="0"/>
          <w:numId w:val="548"/>
        </w:numPr>
        <w:pBdr>
          <w:top w:val="nil"/>
          <w:left w:val="nil"/>
          <w:bottom w:val="nil"/>
          <w:right w:val="nil"/>
          <w:between w:val="nil"/>
          <w:bar w:val="nil"/>
        </w:pBdr>
        <w:spacing w:after="200" w:line="276" w:lineRule="auto"/>
        <w:contextualSpacing w:val="0"/>
        <w:jc w:val="both"/>
      </w:pPr>
      <w:r w:rsidRPr="00EB0F8B">
        <w:rPr>
          <w:rStyle w:val="PageNumber"/>
          <w:sz w:val="24"/>
        </w:rPr>
        <w:t>ISO/DIS 14698-1 – Cleanroom technology – control of biocontamination;</w:t>
      </w:r>
    </w:p>
    <w:p w14:paraId="10DC2939" w14:textId="77777777" w:rsidR="00EB6C5A" w:rsidRPr="00EB0F8B" w:rsidRDefault="00EB6C5A" w:rsidP="006427F1">
      <w:pPr>
        <w:pStyle w:val="ListParagraph"/>
        <w:numPr>
          <w:ilvl w:val="0"/>
          <w:numId w:val="548"/>
        </w:numPr>
        <w:pBdr>
          <w:top w:val="nil"/>
          <w:left w:val="nil"/>
          <w:bottom w:val="nil"/>
          <w:right w:val="nil"/>
          <w:between w:val="nil"/>
          <w:bar w:val="nil"/>
        </w:pBdr>
        <w:spacing w:after="200" w:line="276" w:lineRule="auto"/>
        <w:contextualSpacing w:val="0"/>
        <w:jc w:val="both"/>
      </w:pPr>
      <w:r w:rsidRPr="00EB0F8B">
        <w:rPr>
          <w:rStyle w:val="PageNumber"/>
          <w:sz w:val="24"/>
        </w:rPr>
        <w:t>NF EN 60601-2-2 (August 1987) – procedure for receiving and inspecting operating rooms;</w:t>
      </w:r>
    </w:p>
    <w:p w14:paraId="6926396F" w14:textId="77777777" w:rsidR="00EB6C5A" w:rsidRPr="00EB0F8B" w:rsidRDefault="00EB6C5A" w:rsidP="006427F1">
      <w:pPr>
        <w:pStyle w:val="ListParagraph"/>
        <w:numPr>
          <w:ilvl w:val="0"/>
          <w:numId w:val="549"/>
        </w:numPr>
        <w:pBdr>
          <w:top w:val="nil"/>
          <w:left w:val="nil"/>
          <w:bottom w:val="nil"/>
          <w:right w:val="nil"/>
          <w:between w:val="nil"/>
          <w:bar w:val="nil"/>
        </w:pBdr>
        <w:spacing w:line="276" w:lineRule="auto"/>
        <w:contextualSpacing w:val="0"/>
        <w:jc w:val="both"/>
      </w:pPr>
      <w:r w:rsidRPr="00EB0F8B">
        <w:rPr>
          <w:rStyle w:val="PageNumber"/>
          <w:sz w:val="24"/>
        </w:rPr>
        <w:t>NF X 44-102 (March 1983) – Controlled dust enclosures – Definition – Classification.</w:t>
      </w:r>
    </w:p>
    <w:p w14:paraId="7A764D55" w14:textId="77777777" w:rsidR="00EB6C5A" w:rsidRPr="00EB0F8B" w:rsidRDefault="00EB6C5A" w:rsidP="006427F1">
      <w:pPr>
        <w:pStyle w:val="Body"/>
        <w:keepNext/>
        <w:spacing w:line="276" w:lineRule="auto"/>
        <w:jc w:val="both"/>
        <w:outlineLvl w:val="2"/>
        <w:rPr>
          <w:rFonts w:eastAsia="Arial Narrow"/>
          <w:b/>
          <w:bCs/>
        </w:rPr>
      </w:pPr>
      <w:r w:rsidRPr="00EB0F8B">
        <w:rPr>
          <w:b/>
          <w:bCs/>
          <w:lang w:val="de-DE"/>
        </w:rPr>
        <w:t xml:space="preserve">10.3.3 SPLIT AIR CONDITIONER </w:t>
      </w:r>
      <w:r w:rsidRPr="00EB0F8B">
        <w:rPr>
          <w:b/>
          <w:bCs/>
        </w:rPr>
        <w:t>– SYSTEM WITH UV FILTERS</w:t>
      </w:r>
    </w:p>
    <w:p w14:paraId="2781B94E" w14:textId="77777777" w:rsidR="00EB6C5A" w:rsidRPr="00EB0F8B" w:rsidRDefault="00EB6C5A" w:rsidP="006427F1">
      <w:pPr>
        <w:pStyle w:val="Body"/>
        <w:spacing w:before="60" w:after="60" w:line="276" w:lineRule="auto"/>
        <w:jc w:val="both"/>
        <w:rPr>
          <w:rFonts w:eastAsia="Arial Narrow"/>
        </w:rPr>
      </w:pPr>
      <w:r w:rsidRPr="00EB0F8B">
        <w:t>Supply and installation of autonomous air treatment units in sterile environments of the "split-system" type with air condensation.</w:t>
      </w:r>
    </w:p>
    <w:p w14:paraId="36AEAFE4" w14:textId="77777777" w:rsidR="00EB6C5A" w:rsidRPr="00EB0F8B" w:rsidRDefault="00EB6C5A" w:rsidP="006427F1">
      <w:pPr>
        <w:pStyle w:val="Body"/>
        <w:spacing w:before="60" w:after="60" w:line="276" w:lineRule="auto"/>
        <w:jc w:val="both"/>
        <w:rPr>
          <w:rFonts w:eastAsia="Arial Narrow"/>
        </w:rPr>
      </w:pPr>
      <w:r w:rsidRPr="00EB0F8B">
        <w:t>Composition :</w:t>
      </w:r>
    </w:p>
    <w:p w14:paraId="669E8D66" w14:textId="77777777" w:rsidR="00EB6C5A" w:rsidRPr="00EB0F8B" w:rsidRDefault="00EB6C5A" w:rsidP="006427F1">
      <w:pPr>
        <w:pStyle w:val="Body"/>
        <w:spacing w:before="60" w:after="60" w:line="276" w:lineRule="auto"/>
        <w:jc w:val="both"/>
        <w:rPr>
          <w:rFonts w:eastAsia="Arial Narrow"/>
        </w:rPr>
      </w:pPr>
      <w:r w:rsidRPr="00EB0F8B">
        <w:t>Cabinet made of galvanized steel sheet, oven-coated, with top-blown and bottom-return air, comprising:</w:t>
      </w:r>
    </w:p>
    <w:p w14:paraId="6BA37E82" w14:textId="77777777" w:rsidR="00EB6C5A" w:rsidRPr="00EB0F8B" w:rsidRDefault="00EB6C5A" w:rsidP="006427F1">
      <w:pPr>
        <w:pStyle w:val="Body"/>
        <w:tabs>
          <w:tab w:val="left" w:pos="1440"/>
        </w:tabs>
        <w:spacing w:before="40" w:after="40" w:line="276" w:lineRule="auto"/>
        <w:jc w:val="both"/>
        <w:rPr>
          <w:rFonts w:eastAsia="Arial Narrow"/>
        </w:rPr>
      </w:pPr>
      <w:r w:rsidRPr="00EB0F8B">
        <w:rPr>
          <w:rFonts w:eastAsia="Arial Narrow"/>
          <w:lang w:val="it-IT"/>
        </w:rPr>
        <w:tab/>
        <w:t>- Compressors</w:t>
      </w:r>
    </w:p>
    <w:p w14:paraId="7A39361D" w14:textId="77777777" w:rsidR="00EB6C5A" w:rsidRPr="00EB0F8B" w:rsidRDefault="00EB6C5A" w:rsidP="006427F1">
      <w:pPr>
        <w:pStyle w:val="Body"/>
        <w:tabs>
          <w:tab w:val="left" w:pos="1440"/>
        </w:tabs>
        <w:spacing w:before="40" w:after="40" w:line="276" w:lineRule="auto"/>
        <w:jc w:val="both"/>
        <w:rPr>
          <w:rFonts w:eastAsia="Arial Narrow"/>
        </w:rPr>
      </w:pPr>
      <w:r w:rsidRPr="00EB0F8B">
        <w:rPr>
          <w:rFonts w:eastAsia="Arial Narrow"/>
        </w:rPr>
        <w:tab/>
        <w:t>- Filters and pre-filters</w:t>
      </w:r>
    </w:p>
    <w:p w14:paraId="7FDDDE28" w14:textId="77777777" w:rsidR="00EB6C5A" w:rsidRPr="00EB0F8B" w:rsidRDefault="00EB6C5A" w:rsidP="006427F1">
      <w:pPr>
        <w:pStyle w:val="Body"/>
        <w:tabs>
          <w:tab w:val="left" w:pos="1440"/>
        </w:tabs>
        <w:spacing w:before="40" w:after="40" w:line="276" w:lineRule="auto"/>
        <w:jc w:val="both"/>
        <w:rPr>
          <w:rFonts w:eastAsia="Arial Narrow"/>
        </w:rPr>
      </w:pPr>
      <w:r w:rsidRPr="00EB0F8B">
        <w:rPr>
          <w:rFonts w:eastAsia="Arial Narrow"/>
        </w:rPr>
        <w:tab/>
        <w:t>- The fans</w:t>
      </w:r>
    </w:p>
    <w:p w14:paraId="7DA0ACD3" w14:textId="77777777" w:rsidR="00EB6C5A" w:rsidRPr="00EB0F8B" w:rsidRDefault="00EB6C5A" w:rsidP="006427F1">
      <w:pPr>
        <w:pStyle w:val="Body"/>
        <w:tabs>
          <w:tab w:val="left" w:pos="1440"/>
        </w:tabs>
        <w:spacing w:before="40" w:after="40" w:line="276" w:lineRule="auto"/>
        <w:jc w:val="both"/>
        <w:rPr>
          <w:rFonts w:eastAsia="Arial Narrow"/>
        </w:rPr>
      </w:pPr>
      <w:r w:rsidRPr="00EB0F8B">
        <w:rPr>
          <w:rFonts w:eastAsia="Arial Narrow"/>
        </w:rPr>
        <w:tab/>
        <w:t>- The ultraviolet tube sterilization ramp</w:t>
      </w:r>
    </w:p>
    <w:p w14:paraId="18130414" w14:textId="77777777" w:rsidR="00EB6C5A" w:rsidRPr="00EB0F8B" w:rsidRDefault="00EB6C5A" w:rsidP="006427F1">
      <w:pPr>
        <w:pStyle w:val="Body"/>
        <w:tabs>
          <w:tab w:val="left" w:pos="1440"/>
        </w:tabs>
        <w:spacing w:before="40" w:after="40" w:line="276" w:lineRule="auto"/>
        <w:jc w:val="both"/>
        <w:rPr>
          <w:rFonts w:eastAsia="Arial Narrow"/>
        </w:rPr>
      </w:pPr>
      <w:r w:rsidRPr="00EB0F8B">
        <w:rPr>
          <w:rFonts w:eastAsia="Arial Narrow"/>
        </w:rPr>
        <w:tab/>
        <w:t>- Air-cooled condenser located outside</w:t>
      </w:r>
    </w:p>
    <w:p w14:paraId="2C903C9F" w14:textId="77777777" w:rsidR="00EB6C5A" w:rsidRPr="00EB0F8B" w:rsidRDefault="00EB6C5A" w:rsidP="006427F1">
      <w:pPr>
        <w:pStyle w:val="Body"/>
        <w:tabs>
          <w:tab w:val="left" w:pos="1440"/>
        </w:tabs>
        <w:spacing w:before="60" w:after="60" w:line="276" w:lineRule="auto"/>
        <w:jc w:val="both"/>
        <w:rPr>
          <w:rFonts w:eastAsia="Arial Narrow"/>
        </w:rPr>
      </w:pPr>
      <w:r w:rsidRPr="00EB0F8B">
        <w:rPr>
          <w:rFonts w:eastAsia="Arial Narrow"/>
        </w:rPr>
        <w:tab/>
        <w:t>- Fresh exterior air intake with connection and aluminum grille</w:t>
      </w:r>
    </w:p>
    <w:p w14:paraId="347272EF" w14:textId="77777777" w:rsidR="00EB6C5A" w:rsidRPr="00EB0F8B" w:rsidRDefault="00EB6C5A" w:rsidP="006427F1">
      <w:pPr>
        <w:pStyle w:val="Body"/>
        <w:tabs>
          <w:tab w:val="left" w:pos="1440"/>
        </w:tabs>
        <w:spacing w:before="60" w:after="60" w:line="276" w:lineRule="auto"/>
        <w:jc w:val="both"/>
        <w:rPr>
          <w:rFonts w:eastAsia="Arial Narrow"/>
        </w:rPr>
      </w:pPr>
      <w:r w:rsidRPr="00EB0F8B">
        <w:rPr>
          <w:rFonts w:eastAsia="Arial Narrow"/>
        </w:rPr>
        <w:tab/>
        <w:t>- Connection and condensate drainage pipes.</w:t>
      </w:r>
    </w:p>
    <w:p w14:paraId="25B00621" w14:textId="77777777" w:rsidR="00EB6C5A" w:rsidRPr="00EB0F8B" w:rsidRDefault="00EB6C5A" w:rsidP="006427F1">
      <w:pPr>
        <w:pStyle w:val="Body"/>
        <w:tabs>
          <w:tab w:val="left" w:pos="1440"/>
        </w:tabs>
        <w:spacing w:before="60" w:after="60" w:line="276" w:lineRule="auto"/>
        <w:jc w:val="both"/>
        <w:rPr>
          <w:rFonts w:eastAsia="Arial Narrow"/>
        </w:rPr>
      </w:pPr>
      <w:r w:rsidRPr="00EB0F8B">
        <w:rPr>
          <w:rFonts w:eastAsia="Arial Narrow"/>
        </w:rPr>
        <w:tab/>
        <w:t>- Refiltration of absolute filter 1</w:t>
      </w:r>
    </w:p>
    <w:p w14:paraId="6CE7E884" w14:textId="77777777" w:rsidR="00EB6C5A" w:rsidRPr="00EB0F8B" w:rsidRDefault="00EB6C5A" w:rsidP="006427F1">
      <w:pPr>
        <w:pStyle w:val="Body"/>
        <w:tabs>
          <w:tab w:val="left" w:pos="1440"/>
        </w:tabs>
        <w:spacing w:before="60" w:after="60" w:line="276" w:lineRule="auto"/>
        <w:jc w:val="both"/>
        <w:rPr>
          <w:rFonts w:eastAsia="Arial Narrow"/>
        </w:rPr>
      </w:pPr>
      <w:r w:rsidRPr="00EB0F8B">
        <w:rPr>
          <w:rFonts w:eastAsia="Arial Narrow"/>
        </w:rPr>
        <w:tab/>
        <w:t>- 85% efficiency</w:t>
      </w:r>
    </w:p>
    <w:p w14:paraId="17D00991" w14:textId="77777777" w:rsidR="00EB6C5A" w:rsidRPr="00EB0F8B" w:rsidRDefault="00EB6C5A" w:rsidP="006427F1">
      <w:pPr>
        <w:pStyle w:val="Body"/>
        <w:tabs>
          <w:tab w:val="left" w:pos="1440"/>
        </w:tabs>
        <w:spacing w:before="60" w:after="60" w:line="276" w:lineRule="auto"/>
        <w:jc w:val="both"/>
        <w:rPr>
          <w:rFonts w:eastAsia="Arial Narrow"/>
        </w:rPr>
      </w:pPr>
      <w:r w:rsidRPr="00EB0F8B">
        <w:rPr>
          <w:rFonts w:eastAsia="Arial Narrow"/>
        </w:rPr>
        <w:tab/>
        <w:t>- Fresh air pre-filtration 1</w:t>
      </w:r>
    </w:p>
    <w:p w14:paraId="230BABA9" w14:textId="77777777" w:rsidR="00EB6C5A" w:rsidRPr="00EB0F8B" w:rsidRDefault="00EB6C5A" w:rsidP="006427F1">
      <w:pPr>
        <w:pStyle w:val="Body"/>
        <w:tabs>
          <w:tab w:val="left" w:pos="1440"/>
        </w:tabs>
        <w:spacing w:before="60" w:after="60" w:line="276" w:lineRule="auto"/>
        <w:jc w:val="both"/>
        <w:rPr>
          <w:rFonts w:eastAsia="Arial Narrow"/>
        </w:rPr>
      </w:pPr>
      <w:r w:rsidRPr="00EB0F8B">
        <w:rPr>
          <w:rFonts w:eastAsia="Arial Narrow"/>
        </w:rPr>
        <w:tab/>
        <w:t>- 99.98% efficiency</w:t>
      </w:r>
    </w:p>
    <w:p w14:paraId="11C53DC7" w14:textId="77777777" w:rsidR="00EB6C5A" w:rsidRPr="00EB0F8B" w:rsidRDefault="00EB6C5A" w:rsidP="006427F1">
      <w:pPr>
        <w:pStyle w:val="Body"/>
        <w:tabs>
          <w:tab w:val="left" w:pos="1440"/>
        </w:tabs>
        <w:spacing w:before="60" w:after="60" w:line="276" w:lineRule="auto"/>
        <w:jc w:val="both"/>
        <w:rPr>
          <w:rFonts w:eastAsia="Arial Narrow"/>
        </w:rPr>
      </w:pPr>
      <w:r w:rsidRPr="00EB0F8B">
        <w:rPr>
          <w:rFonts w:eastAsia="Arial Narrow"/>
        </w:rPr>
        <w:tab/>
        <w:t>- Cooling capacity 24,000 BTU/h</w:t>
      </w:r>
    </w:p>
    <w:p w14:paraId="56DFA46D" w14:textId="77777777" w:rsidR="00EB6C5A" w:rsidRPr="00EB0F8B" w:rsidRDefault="00EB6C5A" w:rsidP="006427F1">
      <w:pPr>
        <w:pStyle w:val="Body"/>
        <w:spacing w:before="60" w:after="60" w:line="276" w:lineRule="auto"/>
        <w:jc w:val="both"/>
        <w:rPr>
          <w:rFonts w:eastAsia="Arial Narrow"/>
        </w:rPr>
      </w:pPr>
      <w:r w:rsidRPr="00EB0F8B">
        <w:t>The proposed model will preferably be from a brand represented in Cameroon.</w:t>
      </w:r>
    </w:p>
    <w:p w14:paraId="5CB3DF15" w14:textId="77777777" w:rsidR="00EB6C5A" w:rsidRPr="00EB0F8B" w:rsidRDefault="00EB6C5A" w:rsidP="006427F1">
      <w:pPr>
        <w:pStyle w:val="Body"/>
        <w:keepNext/>
        <w:spacing w:line="276" w:lineRule="auto"/>
        <w:jc w:val="both"/>
        <w:outlineLvl w:val="2"/>
        <w:rPr>
          <w:rFonts w:eastAsia="Arial Narrow"/>
          <w:b/>
          <w:bCs/>
        </w:rPr>
      </w:pPr>
      <w:r w:rsidRPr="00EB0F8B">
        <w:rPr>
          <w:b/>
          <w:bCs/>
          <w:lang w:val="de-DE"/>
        </w:rPr>
        <w:t xml:space="preserve">10.3.4 SPLIT AIR CONDITIONER </w:t>
      </w:r>
      <w:r w:rsidRPr="00EB0F8B">
        <w:rPr>
          <w:b/>
          <w:bCs/>
        </w:rPr>
        <w:t>– SYSTEM</w:t>
      </w:r>
    </w:p>
    <w:p w14:paraId="7B8221A3" w14:textId="77777777" w:rsidR="00EB6C5A" w:rsidRPr="00EB0F8B" w:rsidRDefault="00EB6C5A" w:rsidP="006427F1">
      <w:pPr>
        <w:pStyle w:val="Body"/>
        <w:spacing w:before="60" w:after="60" w:line="276" w:lineRule="auto"/>
        <w:jc w:val="both"/>
        <w:rPr>
          <w:rFonts w:eastAsia="Arial Narrow"/>
        </w:rPr>
      </w:pPr>
      <w:r w:rsidRPr="00EB0F8B">
        <w:t>Ditto article 8.3.2 but without filtration system for sterile environment.</w:t>
      </w:r>
    </w:p>
    <w:p w14:paraId="4A515177" w14:textId="77777777" w:rsidR="00EB6C5A" w:rsidRPr="00EB0F8B" w:rsidRDefault="00EB6C5A" w:rsidP="006427F1">
      <w:pPr>
        <w:pStyle w:val="Body"/>
        <w:keepNext/>
        <w:spacing w:line="276" w:lineRule="auto"/>
        <w:jc w:val="both"/>
        <w:outlineLvl w:val="2"/>
        <w:rPr>
          <w:rFonts w:eastAsia="Arial Narrow"/>
          <w:b/>
          <w:bCs/>
        </w:rPr>
      </w:pPr>
      <w:r w:rsidRPr="00EB0F8B">
        <w:rPr>
          <w:b/>
          <w:bCs/>
          <w:lang w:val="es-ES_tradnl"/>
        </w:rPr>
        <w:t>10.3.5 WINDOWS MONOBLOC AIR CONDITIONER</w:t>
      </w:r>
    </w:p>
    <w:p w14:paraId="2CAF27C3" w14:textId="77777777" w:rsidR="00EB6C5A" w:rsidRPr="00EB0F8B" w:rsidRDefault="00EB6C5A" w:rsidP="006427F1">
      <w:pPr>
        <w:pStyle w:val="Body"/>
        <w:spacing w:before="60" w:after="60" w:line="276" w:lineRule="auto"/>
        <w:jc w:val="both"/>
        <w:rPr>
          <w:rFonts w:eastAsia="Arial Narrow"/>
        </w:rPr>
      </w:pPr>
      <w:r w:rsidRPr="00EB0F8B">
        <w:t>Supply, installation and connection of single-unit air conditioners with a cooling capacity of 12,000 BTU/h.</w:t>
      </w:r>
    </w:p>
    <w:p w14:paraId="56951C09" w14:textId="77777777" w:rsidR="00EB6C5A" w:rsidRPr="00EB0F8B" w:rsidRDefault="00EB6C5A" w:rsidP="006427F1">
      <w:pPr>
        <w:pStyle w:val="Body"/>
        <w:spacing w:before="60" w:after="60" w:line="276" w:lineRule="auto"/>
        <w:jc w:val="both"/>
        <w:rPr>
          <w:rFonts w:eastAsia="Arial Narrow"/>
        </w:rPr>
      </w:pPr>
      <w:r w:rsidRPr="00EB0F8B">
        <w:t>The proposed model will preferably be from a brand represented in Cameroon.</w:t>
      </w:r>
    </w:p>
    <w:p w14:paraId="316167F4" w14:textId="77777777" w:rsidR="00EB6C5A" w:rsidRPr="00EB0F8B" w:rsidRDefault="00EB6C5A" w:rsidP="006427F1">
      <w:pPr>
        <w:pStyle w:val="Body"/>
        <w:tabs>
          <w:tab w:val="left" w:pos="1134"/>
        </w:tabs>
        <w:spacing w:line="276" w:lineRule="auto"/>
        <w:jc w:val="both"/>
        <w:rPr>
          <w:b/>
          <w:bCs/>
        </w:rPr>
      </w:pPr>
    </w:p>
    <w:p w14:paraId="00DDB796" w14:textId="77777777" w:rsidR="00EB6C5A" w:rsidRPr="00EB0F8B" w:rsidRDefault="00EB6C5A" w:rsidP="006427F1">
      <w:pPr>
        <w:pStyle w:val="Body"/>
        <w:tabs>
          <w:tab w:val="left" w:pos="1134"/>
        </w:tabs>
        <w:spacing w:line="276" w:lineRule="auto"/>
        <w:jc w:val="both"/>
        <w:rPr>
          <w:b/>
          <w:bCs/>
        </w:rPr>
      </w:pPr>
    </w:p>
    <w:p w14:paraId="54D8B4F5"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10.4 </w:t>
      </w:r>
      <w:r w:rsidRPr="00EB0F8B">
        <w:rPr>
          <w:b/>
          <w:bCs/>
        </w:rPr>
        <w:tab/>
        <w:t>VENTILATION</w:t>
      </w:r>
    </w:p>
    <w:p w14:paraId="18A2EF14" w14:textId="77777777" w:rsidR="00EB6C5A" w:rsidRPr="00EB0F8B" w:rsidRDefault="00EB6C5A" w:rsidP="006427F1">
      <w:pPr>
        <w:pStyle w:val="Body"/>
        <w:spacing w:line="276" w:lineRule="auto"/>
        <w:jc w:val="both"/>
        <w:rPr>
          <w:rFonts w:eastAsia="Arial Narrow"/>
          <w:b/>
          <w:bCs/>
          <w:caps/>
        </w:rPr>
      </w:pPr>
      <w:r w:rsidRPr="00EB0F8B">
        <w:rPr>
          <w:b/>
          <w:bCs/>
        </w:rPr>
        <w:t xml:space="preserve">10.4.1 </w:t>
      </w:r>
      <w:r w:rsidRPr="00EB0F8B">
        <w:rPr>
          <w:b/>
          <w:bCs/>
        </w:rPr>
        <w:tab/>
      </w:r>
      <w:r w:rsidRPr="00EB0F8B">
        <w:rPr>
          <w:b/>
          <w:bCs/>
          <w:caps/>
        </w:rPr>
        <w:t>General</w:t>
      </w:r>
    </w:p>
    <w:p w14:paraId="3DBA8990" w14:textId="77777777" w:rsidR="00EB6C5A" w:rsidRPr="00EB0F8B" w:rsidRDefault="00EB6C5A" w:rsidP="006427F1">
      <w:pPr>
        <w:pStyle w:val="Body"/>
        <w:spacing w:line="276" w:lineRule="auto"/>
        <w:jc w:val="both"/>
        <w:rPr>
          <w:rFonts w:eastAsia="Arial Narrow"/>
        </w:rPr>
      </w:pPr>
      <w:r w:rsidRPr="00EB0F8B">
        <w:t>The purpose of this special requirements book (CPTP) is to recall, for this lot, the reference texts and regulations, the quality and presentation of the equipment and materials used in the construction of the works and their implementation.</w:t>
      </w:r>
    </w:p>
    <w:p w14:paraId="383C351A" w14:textId="77777777" w:rsidR="00EB6C5A" w:rsidRPr="00EB0F8B" w:rsidRDefault="00EB6C5A" w:rsidP="006427F1">
      <w:pPr>
        <w:pStyle w:val="Body"/>
        <w:spacing w:line="276" w:lineRule="auto"/>
        <w:jc w:val="both"/>
        <w:rPr>
          <w:rFonts w:eastAsia="Arial Narrow"/>
        </w:rPr>
      </w:pPr>
      <w:r w:rsidRPr="00EB0F8B">
        <w:t>The work includes the implementation of trade services and professionally manufactured works in supply and installation, including all requirements to obtain "complete" works.</w:t>
      </w:r>
    </w:p>
    <w:p w14:paraId="78CDED79" w14:textId="77777777" w:rsidR="00EB6C5A" w:rsidRPr="00EB0F8B" w:rsidRDefault="00EB6C5A" w:rsidP="006427F1">
      <w:pPr>
        <w:pStyle w:val="Body"/>
        <w:tabs>
          <w:tab w:val="left" w:pos="1134"/>
        </w:tabs>
        <w:spacing w:line="276" w:lineRule="auto"/>
        <w:jc w:val="both"/>
        <w:rPr>
          <w:rFonts w:eastAsia="Arial Narrow"/>
          <w:b/>
          <w:bCs/>
          <w:caps/>
        </w:rPr>
      </w:pPr>
      <w:r w:rsidRPr="00EB0F8B">
        <w:rPr>
          <w:b/>
          <w:bCs/>
          <w:caps/>
        </w:rPr>
        <w:lastRenderedPageBreak/>
        <w:t xml:space="preserve">10.4.2 </w:t>
      </w:r>
      <w:r w:rsidRPr="00EB0F8B">
        <w:rPr>
          <w:b/>
          <w:bCs/>
          <w:caps/>
        </w:rPr>
        <w:tab/>
        <w:t>Standards and Regulations to be observed</w:t>
      </w:r>
    </w:p>
    <w:p w14:paraId="0F1C42A8" w14:textId="77777777" w:rsidR="00EB6C5A" w:rsidRPr="00EB0F8B" w:rsidRDefault="00EB6C5A" w:rsidP="006427F1">
      <w:pPr>
        <w:pStyle w:val="Body"/>
        <w:spacing w:line="276" w:lineRule="auto"/>
        <w:jc w:val="both"/>
        <w:rPr>
          <w:rFonts w:eastAsia="Arial Narrow"/>
        </w:rPr>
      </w:pPr>
      <w:r w:rsidRPr="00EB0F8B">
        <w:t>- Standards of the French Association for Standardization (AFNOR)</w:t>
      </w:r>
    </w:p>
    <w:p w14:paraId="4A35D8B5" w14:textId="77777777" w:rsidR="00EB6C5A" w:rsidRPr="00EB0F8B" w:rsidRDefault="00EB6C5A" w:rsidP="006427F1">
      <w:pPr>
        <w:pStyle w:val="Body"/>
        <w:spacing w:line="276" w:lineRule="auto"/>
        <w:jc w:val="both"/>
        <w:rPr>
          <w:rFonts w:eastAsia="Arial Narrow"/>
        </w:rPr>
      </w:pPr>
      <w:r w:rsidRPr="00EB0F8B">
        <w:t>- DTU n°653 of April 1958 of the CSTB</w:t>
      </w:r>
    </w:p>
    <w:p w14:paraId="0EC78201" w14:textId="77777777" w:rsidR="00EB6C5A" w:rsidRPr="00EB0F8B" w:rsidRDefault="00EB6C5A" w:rsidP="006427F1">
      <w:pPr>
        <w:pStyle w:val="Body"/>
        <w:spacing w:line="276" w:lineRule="auto"/>
        <w:jc w:val="both"/>
        <w:rPr>
          <w:rFonts w:eastAsia="Arial Narrow"/>
        </w:rPr>
      </w:pPr>
      <w:r w:rsidRPr="00EB0F8B">
        <w:t>- Rules of the Autogenous Welding Institute</w:t>
      </w:r>
    </w:p>
    <w:p w14:paraId="16D32992" w14:textId="77777777" w:rsidR="00EB6C5A" w:rsidRPr="00EB0F8B" w:rsidRDefault="00EB6C5A" w:rsidP="006427F1">
      <w:pPr>
        <w:pStyle w:val="Body"/>
        <w:spacing w:line="276" w:lineRule="auto"/>
        <w:jc w:val="both"/>
        <w:rPr>
          <w:rFonts w:eastAsia="Arial Narrow"/>
        </w:rPr>
      </w:pPr>
      <w:r w:rsidRPr="00EB0F8B">
        <w:t>- Draft classification of welds and the construction code for pressure vessels not subject to the action of flame.</w:t>
      </w:r>
    </w:p>
    <w:p w14:paraId="3DEE8B46" w14:textId="77777777" w:rsidR="00EB6C5A" w:rsidRPr="00EB0F8B" w:rsidRDefault="00EB6C5A" w:rsidP="006427F1">
      <w:pPr>
        <w:pStyle w:val="Body"/>
        <w:spacing w:line="276" w:lineRule="auto"/>
        <w:jc w:val="both"/>
        <w:rPr>
          <w:rFonts w:eastAsia="Arial Narrow"/>
        </w:rPr>
      </w:pPr>
      <w:r w:rsidRPr="00EB0F8B">
        <w:t>- Unified rules for fans</w:t>
      </w:r>
    </w:p>
    <w:p w14:paraId="0361CFFB" w14:textId="77777777" w:rsidR="00EB6C5A" w:rsidRPr="00EB0F8B" w:rsidRDefault="00EB6C5A" w:rsidP="006427F1">
      <w:pPr>
        <w:pStyle w:val="Body"/>
        <w:spacing w:line="276" w:lineRule="auto"/>
        <w:jc w:val="both"/>
        <w:rPr>
          <w:rFonts w:eastAsia="Arial Narrow"/>
        </w:rPr>
      </w:pPr>
      <w:r w:rsidRPr="00EB0F8B">
        <w:t>- Electrical installations:</w:t>
      </w:r>
    </w:p>
    <w:p w14:paraId="5A74719A" w14:textId="77777777" w:rsidR="00EB6C5A" w:rsidRPr="00EB0F8B" w:rsidRDefault="00EB6C5A" w:rsidP="006427F1">
      <w:pPr>
        <w:pStyle w:val="Body"/>
        <w:spacing w:line="276" w:lineRule="auto"/>
        <w:jc w:val="both"/>
        <w:rPr>
          <w:rFonts w:eastAsia="Arial Narrow"/>
        </w:rPr>
      </w:pPr>
      <w:r w:rsidRPr="00EB0F8B">
        <w:t>Technical conditions that electrical energy distribution must meet</w:t>
      </w:r>
    </w:p>
    <w:p w14:paraId="4036FB3C" w14:textId="77777777" w:rsidR="00EB6C5A" w:rsidRPr="00EB0F8B" w:rsidRDefault="00EB6C5A" w:rsidP="006427F1">
      <w:pPr>
        <w:pStyle w:val="Body"/>
        <w:spacing w:line="276" w:lineRule="auto"/>
        <w:jc w:val="both"/>
        <w:rPr>
          <w:rFonts w:eastAsia="Arial Narrow"/>
        </w:rPr>
      </w:pPr>
      <w:r w:rsidRPr="00EB0F8B">
        <w:t>(interministerial decree of April 30, 1958 and decree of November 14, 1962)</w:t>
      </w:r>
    </w:p>
    <w:p w14:paraId="185101EB" w14:textId="77777777" w:rsidR="00EB6C5A" w:rsidRPr="00EB0F8B" w:rsidRDefault="00EB6C5A" w:rsidP="006427F1">
      <w:pPr>
        <w:pStyle w:val="Body"/>
        <w:spacing w:line="276" w:lineRule="auto"/>
        <w:jc w:val="both"/>
        <w:rPr>
          <w:rFonts w:eastAsia="Arial Narrow"/>
        </w:rPr>
      </w:pPr>
      <w:r w:rsidRPr="00EB0F8B">
        <w:t>- USE and UTE standards in particular, the C15 100 standard</w:t>
      </w:r>
    </w:p>
    <w:p w14:paraId="76C35508" w14:textId="77777777" w:rsidR="00EB6C5A" w:rsidRPr="00EB0F8B" w:rsidRDefault="00EB6C5A" w:rsidP="006427F1">
      <w:pPr>
        <w:pStyle w:val="Body"/>
        <w:spacing w:line="276" w:lineRule="auto"/>
        <w:jc w:val="both"/>
        <w:rPr>
          <w:rFonts w:eastAsia="Arial Narrow"/>
        </w:rPr>
      </w:pPr>
      <w:r w:rsidRPr="00EB0F8B">
        <w:t>- Safety regulations against fire and panic risks in establishments open to the public.</w:t>
      </w:r>
    </w:p>
    <w:p w14:paraId="3EA20ABE" w14:textId="77777777" w:rsidR="00EB6C5A" w:rsidRPr="00EB0F8B" w:rsidRDefault="00EB6C5A" w:rsidP="006427F1">
      <w:pPr>
        <w:pStyle w:val="Body"/>
        <w:tabs>
          <w:tab w:val="left" w:pos="1134"/>
        </w:tabs>
        <w:spacing w:line="276" w:lineRule="auto"/>
        <w:jc w:val="both"/>
        <w:rPr>
          <w:rFonts w:eastAsia="Arial Narrow"/>
          <w:b/>
          <w:bCs/>
          <w:caps/>
        </w:rPr>
      </w:pPr>
      <w:r w:rsidRPr="00EB0F8B">
        <w:rPr>
          <w:b/>
          <w:bCs/>
        </w:rPr>
        <w:t xml:space="preserve">10.4.3 </w:t>
      </w:r>
      <w:r w:rsidRPr="00EB0F8B">
        <w:rPr>
          <w:b/>
          <w:bCs/>
        </w:rPr>
        <w:tab/>
      </w:r>
      <w:r w:rsidRPr="00EB0F8B">
        <w:rPr>
          <w:b/>
          <w:bCs/>
          <w:caps/>
        </w:rPr>
        <w:t>Obligations of the Contractor</w:t>
      </w:r>
    </w:p>
    <w:p w14:paraId="6982F828" w14:textId="77777777" w:rsidR="00EB6C5A" w:rsidRPr="00EB0F8B" w:rsidRDefault="00EB6C5A" w:rsidP="006427F1">
      <w:pPr>
        <w:pStyle w:val="Body"/>
        <w:spacing w:line="276" w:lineRule="auto"/>
        <w:jc w:val="both"/>
        <w:rPr>
          <w:rFonts w:eastAsia="Arial Narrow"/>
        </w:rPr>
      </w:pPr>
      <w:r w:rsidRPr="00EB0F8B">
        <w:t>The contractor for this lot must provide technical documentation regarding the proposed equipment. Until final acceptance, maintenance will be provided free of charge.</w:t>
      </w:r>
    </w:p>
    <w:p w14:paraId="60770E44" w14:textId="77777777" w:rsidR="00EB6C5A" w:rsidRPr="00EB0F8B" w:rsidRDefault="00EB6C5A" w:rsidP="006427F1">
      <w:pPr>
        <w:pStyle w:val="Body"/>
        <w:spacing w:line="276" w:lineRule="auto"/>
        <w:jc w:val="both"/>
        <w:rPr>
          <w:rFonts w:eastAsia="Arial Narrow"/>
          <w:i/>
          <w:iCs/>
        </w:rPr>
      </w:pPr>
      <w:r w:rsidRPr="00EB0F8B">
        <w:t>The contractor for this lot will be able to ensure the maintenance of its installation after final acceptance and will therefore provide a proposal for an annual maintenance contract covering the replacement of parts and labor.</w:t>
      </w:r>
    </w:p>
    <w:p w14:paraId="526B2A95" w14:textId="77777777" w:rsidR="00EB6C5A" w:rsidRPr="00EB0F8B" w:rsidRDefault="00EB6C5A" w:rsidP="006427F1">
      <w:pPr>
        <w:pStyle w:val="Body"/>
        <w:keepNext/>
        <w:spacing w:line="276" w:lineRule="auto"/>
        <w:jc w:val="both"/>
        <w:outlineLvl w:val="2"/>
        <w:rPr>
          <w:rFonts w:eastAsia="Arial Narrow"/>
          <w:b/>
          <w:bCs/>
          <w:caps/>
        </w:rPr>
      </w:pPr>
      <w:r w:rsidRPr="00EB0F8B">
        <w:rPr>
          <w:b/>
          <w:bCs/>
          <w:caps/>
          <w:lang w:val="de-DE"/>
        </w:rPr>
        <w:t xml:space="preserve">10.4.4 </w:t>
      </w:r>
      <w:r w:rsidRPr="00EB0F8B">
        <w:rPr>
          <w:b/>
          <w:bCs/>
          <w:caps/>
          <w:lang w:val="de-DE"/>
        </w:rPr>
        <w:tab/>
        <w:t>AIR MIXER</w:t>
      </w:r>
    </w:p>
    <w:p w14:paraId="744D74D6" w14:textId="77777777" w:rsidR="00EB6C5A" w:rsidRPr="00EB0F8B" w:rsidRDefault="00EB6C5A" w:rsidP="006427F1">
      <w:pPr>
        <w:pStyle w:val="Body"/>
        <w:spacing w:before="60" w:after="60" w:line="276" w:lineRule="auto"/>
        <w:jc w:val="both"/>
        <w:rPr>
          <w:rFonts w:eastAsia="Arial Narrow"/>
        </w:rPr>
      </w:pPr>
      <w:r w:rsidRPr="00EB0F8B">
        <w:t>Supply and installation of ceiling-mounted air mixers with 3 lacquered aluminium blades, 1.20 m diameter, suspension and hook type, including:</w:t>
      </w:r>
    </w:p>
    <w:p w14:paraId="5A88265C" w14:textId="77777777" w:rsidR="00EB6C5A" w:rsidRPr="00EB0F8B" w:rsidRDefault="00EB6C5A" w:rsidP="006427F1">
      <w:pPr>
        <w:pStyle w:val="Body"/>
        <w:tabs>
          <w:tab w:val="left" w:pos="1440"/>
        </w:tabs>
        <w:spacing w:before="40" w:after="40" w:line="276" w:lineRule="auto"/>
        <w:jc w:val="both"/>
        <w:rPr>
          <w:rFonts w:eastAsia="Arial Narrow"/>
        </w:rPr>
      </w:pPr>
      <w:r w:rsidRPr="00EB0F8B">
        <w:rPr>
          <w:rFonts w:eastAsia="Arial Narrow"/>
        </w:rPr>
        <w:tab/>
        <w:t>- 1 silent electric motor mounted on ball bearings</w:t>
      </w:r>
    </w:p>
    <w:p w14:paraId="34347190" w14:textId="77777777" w:rsidR="00EB6C5A" w:rsidRPr="00EB0F8B" w:rsidRDefault="00EB6C5A" w:rsidP="006427F1">
      <w:pPr>
        <w:pStyle w:val="Body"/>
        <w:tabs>
          <w:tab w:val="left" w:pos="1440"/>
        </w:tabs>
        <w:spacing w:before="40" w:after="40" w:line="276" w:lineRule="auto"/>
        <w:jc w:val="both"/>
        <w:rPr>
          <w:rFonts w:eastAsia="Arial Narrow"/>
        </w:rPr>
      </w:pPr>
      <w:r w:rsidRPr="00EB0F8B">
        <w:rPr>
          <w:rFonts w:eastAsia="Arial Narrow"/>
        </w:rPr>
        <w:tab/>
        <w:t>- rotation speed control by 6-step rotary knob</w:t>
      </w:r>
    </w:p>
    <w:p w14:paraId="5AF5687E" w14:textId="77777777" w:rsidR="00EB6C5A" w:rsidRPr="00EB0F8B" w:rsidRDefault="00EB6C5A" w:rsidP="006427F1">
      <w:pPr>
        <w:pStyle w:val="Body"/>
        <w:tabs>
          <w:tab w:val="left" w:pos="1440"/>
        </w:tabs>
        <w:spacing w:before="40" w:after="40" w:line="276" w:lineRule="auto"/>
        <w:jc w:val="both"/>
        <w:rPr>
          <w:rFonts w:eastAsia="Arial Narrow"/>
        </w:rPr>
      </w:pPr>
      <w:r w:rsidRPr="00EB0F8B">
        <w:rPr>
          <w:rFonts w:eastAsia="Arial Narrow"/>
        </w:rPr>
        <w:tab/>
        <w:t>- power supply: 220 Volts</w:t>
      </w:r>
    </w:p>
    <w:p w14:paraId="13B6990C" w14:textId="77777777" w:rsidR="00EB6C5A" w:rsidRPr="00EB0F8B" w:rsidRDefault="00EB6C5A" w:rsidP="006427F1">
      <w:pPr>
        <w:pStyle w:val="Body"/>
        <w:tabs>
          <w:tab w:val="left" w:pos="1440"/>
        </w:tabs>
        <w:spacing w:before="40" w:after="40" w:line="276" w:lineRule="auto"/>
        <w:jc w:val="both"/>
        <w:rPr>
          <w:rFonts w:eastAsia="Arial Narrow"/>
        </w:rPr>
      </w:pPr>
      <w:r w:rsidRPr="00EB0F8B">
        <w:rPr>
          <w:rFonts w:eastAsia="Arial Narrow"/>
        </w:rPr>
        <w:tab/>
        <w:t>- ELGE type or similar.</w:t>
      </w:r>
    </w:p>
    <w:p w14:paraId="5F1A0AB8" w14:textId="77777777" w:rsidR="00EB6C5A" w:rsidRPr="00EB0F8B" w:rsidRDefault="00EB6C5A" w:rsidP="006427F1">
      <w:pPr>
        <w:pStyle w:val="Body"/>
        <w:spacing w:line="276" w:lineRule="auto"/>
        <w:jc w:val="both"/>
        <w:rPr>
          <w:rFonts w:eastAsia="Arial Narrow"/>
          <w:b/>
          <w:bCs/>
        </w:rPr>
      </w:pPr>
      <w:r w:rsidRPr="00EB0F8B">
        <w:rPr>
          <w:b/>
          <w:bCs/>
        </w:rPr>
        <w:t>***END OF LOT***</w:t>
      </w:r>
    </w:p>
    <w:p w14:paraId="051A18E0" w14:textId="77777777" w:rsidR="00EB6C5A" w:rsidRPr="00EB0F8B" w:rsidRDefault="00EB6C5A" w:rsidP="006427F1">
      <w:pPr>
        <w:pStyle w:val="Body"/>
        <w:spacing w:line="276" w:lineRule="auto"/>
        <w:jc w:val="both"/>
        <w:sectPr w:rsidR="00EB6C5A" w:rsidRPr="00EB0F8B" w:rsidSect="00EB6C5A">
          <w:headerReference w:type="default" r:id="rId288"/>
          <w:pgSz w:w="11900" w:h="16840"/>
          <w:pgMar w:top="1417" w:right="1417" w:bottom="1417" w:left="1417" w:header="708" w:footer="707" w:gutter="0"/>
          <w:cols w:space="720"/>
        </w:sectPr>
      </w:pPr>
    </w:p>
    <w:p w14:paraId="55390FA8" w14:textId="77777777" w:rsidR="00EB6C5A" w:rsidRPr="00EB0F8B" w:rsidRDefault="00EB6C5A" w:rsidP="006427F1">
      <w:pPr>
        <w:pStyle w:val="Heading1"/>
        <w:numPr>
          <w:ilvl w:val="0"/>
          <w:numId w:val="550"/>
        </w:numPr>
        <w:spacing w:before="120" w:after="120" w:line="276" w:lineRule="auto"/>
        <w:ind w:left="720"/>
        <w:jc w:val="both"/>
        <w:rPr>
          <w:rFonts w:ascii="Times New Roman" w:eastAsia="Arial Narrow" w:hAnsi="Times New Roman" w:cs="Times New Roman"/>
          <w:sz w:val="24"/>
        </w:rPr>
      </w:pPr>
      <w:bookmarkStart w:id="1269" w:name="_Toc198407822"/>
      <w:r w:rsidRPr="00EB0F8B">
        <w:rPr>
          <w:rFonts w:ascii="Times New Roman" w:hAnsi="Times New Roman" w:cs="Times New Roman"/>
          <w:sz w:val="24"/>
        </w:rPr>
        <w:lastRenderedPageBreak/>
        <w:t>SANITARY PLUMBING</w:t>
      </w:r>
      <w:bookmarkEnd w:id="1269"/>
    </w:p>
    <w:p w14:paraId="091A8869"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11.1 </w:t>
      </w:r>
      <w:r w:rsidRPr="00EB0F8B">
        <w:rPr>
          <w:b/>
          <w:bCs/>
          <w:lang w:val="de-DE"/>
        </w:rPr>
        <w:tab/>
        <w:t>GENERAL SPECIFICATIONS</w:t>
      </w:r>
    </w:p>
    <w:p w14:paraId="59EFD898" w14:textId="77777777" w:rsidR="00EB6C5A" w:rsidRPr="00EB0F8B" w:rsidRDefault="00EB6C5A" w:rsidP="006427F1">
      <w:pPr>
        <w:pStyle w:val="Body"/>
        <w:tabs>
          <w:tab w:val="left" w:pos="1134"/>
        </w:tabs>
        <w:spacing w:line="276" w:lineRule="auto"/>
        <w:jc w:val="both"/>
        <w:rPr>
          <w:rFonts w:eastAsia="Arial Narrow"/>
        </w:rPr>
      </w:pPr>
      <w:r w:rsidRPr="00EB0F8B">
        <w:t>The purpose of this special technical specifications (CPTP) is to remind the Contractor of this lot of the provisions to be taken to comply with the reference texts, regulations, legislation in force, the limits of services between the different trades, the quality and presentation of the equipment and materials used in the construction, their implementation and the constraints to be observed which take into account an overall context.</w:t>
      </w:r>
    </w:p>
    <w:p w14:paraId="61551EC0"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11.2 </w:t>
      </w:r>
      <w:r w:rsidRPr="00EB0F8B">
        <w:rPr>
          <w:b/>
          <w:bCs/>
        </w:rPr>
        <w:tab/>
        <w:t>APPLICABLE STANDARDS AND REGULATIONS</w:t>
      </w:r>
    </w:p>
    <w:p w14:paraId="19899C4C" w14:textId="77777777" w:rsidR="00EB6C5A" w:rsidRPr="00EB0F8B" w:rsidRDefault="00EB6C5A" w:rsidP="006427F1">
      <w:pPr>
        <w:pStyle w:val="Body"/>
        <w:tabs>
          <w:tab w:val="left" w:pos="1134"/>
        </w:tabs>
        <w:spacing w:line="276" w:lineRule="auto"/>
        <w:jc w:val="both"/>
        <w:rPr>
          <w:rFonts w:eastAsia="Arial Narrow"/>
        </w:rPr>
      </w:pPr>
      <w:r w:rsidRPr="00EB0F8B">
        <w:t>For the execution of the installations, the Contractor must comply with the laws, regulations and standards in force at the time of execution of its work and, in particular:</w:t>
      </w:r>
    </w:p>
    <w:p w14:paraId="4F3DBC57" w14:textId="77777777" w:rsidR="00EB6C5A" w:rsidRPr="00EB0F8B" w:rsidRDefault="00EB6C5A" w:rsidP="006427F1">
      <w:pPr>
        <w:pStyle w:val="Body"/>
        <w:tabs>
          <w:tab w:val="left" w:pos="1134"/>
        </w:tabs>
        <w:spacing w:line="276" w:lineRule="auto"/>
        <w:jc w:val="both"/>
        <w:rPr>
          <w:rFonts w:eastAsia="Arial Narrow"/>
        </w:rPr>
      </w:pPr>
      <w:r w:rsidRPr="00EB0F8B">
        <w:t>- to the French decree of November 14, 1962 concerning the protection of workers against electric currents.</w:t>
      </w:r>
    </w:p>
    <w:p w14:paraId="0E6F404F" w14:textId="77777777" w:rsidR="00EB6C5A" w:rsidRPr="00EB0F8B" w:rsidRDefault="00EB6C5A" w:rsidP="006427F1">
      <w:pPr>
        <w:pStyle w:val="Body"/>
        <w:tabs>
          <w:tab w:val="left" w:pos="1134"/>
        </w:tabs>
        <w:spacing w:line="276" w:lineRule="auto"/>
        <w:jc w:val="both"/>
        <w:rPr>
          <w:rFonts w:eastAsia="Arial Narrow"/>
        </w:rPr>
      </w:pPr>
      <w:r w:rsidRPr="00EB0F8B">
        <w:t>- To the regulations of the water distribution company:</w:t>
      </w:r>
    </w:p>
    <w:p w14:paraId="5D02BCFC" w14:textId="77777777" w:rsidR="00EB6C5A" w:rsidRPr="00EB0F8B" w:rsidRDefault="00EB6C5A" w:rsidP="006427F1">
      <w:pPr>
        <w:pStyle w:val="Body"/>
        <w:tabs>
          <w:tab w:val="left" w:pos="1134"/>
        </w:tabs>
        <w:spacing w:line="276" w:lineRule="auto"/>
        <w:jc w:val="both"/>
        <w:rPr>
          <w:rFonts w:eastAsia="Arial Narrow"/>
        </w:rPr>
      </w:pPr>
      <w:r w:rsidRPr="00EB0F8B">
        <w:t>- To the DTU relating to plumbing installations:</w:t>
      </w:r>
    </w:p>
    <w:p w14:paraId="4D1908C8" w14:textId="77777777" w:rsidR="00EB6C5A" w:rsidRPr="00EB0F8B" w:rsidRDefault="00EB6C5A" w:rsidP="006427F1">
      <w:pPr>
        <w:pStyle w:val="Body"/>
        <w:tabs>
          <w:tab w:val="left" w:pos="1134"/>
        </w:tabs>
        <w:spacing w:line="276" w:lineRule="auto"/>
        <w:jc w:val="both"/>
        <w:rPr>
          <w:rFonts w:eastAsia="Arial Narrow"/>
        </w:rPr>
      </w:pPr>
      <w:r w:rsidRPr="00EB0F8B">
        <w:t>DTU No. 60.1 and additives, DTU No. 60.31 to 60.33 for PVC pipes</w:t>
      </w:r>
    </w:p>
    <w:p w14:paraId="5472B673" w14:textId="77777777" w:rsidR="00EB6C5A" w:rsidRPr="00EB0F8B" w:rsidRDefault="00EB6C5A" w:rsidP="006427F1">
      <w:pPr>
        <w:pStyle w:val="Body"/>
        <w:tabs>
          <w:tab w:val="left" w:pos="1134"/>
        </w:tabs>
        <w:spacing w:line="276" w:lineRule="auto"/>
        <w:jc w:val="both"/>
        <w:rPr>
          <w:rFonts w:eastAsia="Arial Narrow"/>
        </w:rPr>
      </w:pPr>
      <w:r w:rsidRPr="00EB0F8B">
        <w:t>DTU 61.1 for gas installations, DTU no. 60.41 specifications applicable to PVC pipeline work: wastewater evacuation.</w:t>
      </w:r>
    </w:p>
    <w:p w14:paraId="4FCE32CB" w14:textId="77777777" w:rsidR="00EB6C5A" w:rsidRPr="00EB0F8B" w:rsidRDefault="00EB6C5A" w:rsidP="006427F1">
      <w:pPr>
        <w:pStyle w:val="Body"/>
        <w:tabs>
          <w:tab w:val="left" w:pos="1134"/>
        </w:tabs>
        <w:spacing w:line="276" w:lineRule="auto"/>
        <w:jc w:val="both"/>
        <w:rPr>
          <w:rFonts w:eastAsia="Arial Narrow"/>
        </w:rPr>
      </w:pPr>
      <w:r w:rsidRPr="00EB0F8B">
        <w:t>- To French standards NF P 41.201 to 204 plumbing work.</w:t>
      </w:r>
    </w:p>
    <w:p w14:paraId="347F677E" w14:textId="77777777" w:rsidR="00EB6C5A" w:rsidRPr="00EB0F8B" w:rsidRDefault="00EB6C5A" w:rsidP="006427F1">
      <w:pPr>
        <w:pStyle w:val="Body"/>
        <w:tabs>
          <w:tab w:val="left" w:pos="1134"/>
        </w:tabs>
        <w:spacing w:line="276" w:lineRule="auto"/>
        <w:jc w:val="both"/>
        <w:rPr>
          <w:rFonts w:eastAsia="Arial Narrow"/>
        </w:rPr>
      </w:pPr>
      <w:r w:rsidRPr="00EB0F8B">
        <w:t>- To French standards NF S: Fire-fighting equipment.</w:t>
      </w:r>
    </w:p>
    <w:p w14:paraId="16B22D22" w14:textId="77777777" w:rsidR="00EB6C5A" w:rsidRPr="00EB0F8B" w:rsidRDefault="00EB6C5A" w:rsidP="006427F1">
      <w:pPr>
        <w:pStyle w:val="Body"/>
        <w:tabs>
          <w:tab w:val="left" w:pos="1134"/>
        </w:tabs>
        <w:spacing w:line="276" w:lineRule="auto"/>
        <w:jc w:val="both"/>
        <w:rPr>
          <w:rFonts w:eastAsia="Arial Narrow"/>
        </w:rPr>
      </w:pPr>
      <w:r w:rsidRPr="00EB0F8B">
        <w:t>- To standard NF C 73.220: Electric storage water heater.</w:t>
      </w:r>
    </w:p>
    <w:p w14:paraId="4C7A3B75" w14:textId="77777777" w:rsidR="00EB6C5A" w:rsidRPr="00EB0F8B" w:rsidRDefault="00EB6C5A" w:rsidP="006427F1">
      <w:pPr>
        <w:pStyle w:val="Body"/>
        <w:tabs>
          <w:tab w:val="left" w:pos="1134"/>
        </w:tabs>
        <w:spacing w:line="276" w:lineRule="auto"/>
        <w:jc w:val="both"/>
        <w:rPr>
          <w:rFonts w:eastAsia="Arial Narrow"/>
        </w:rPr>
      </w:pPr>
      <w:r w:rsidRPr="00EB0F8B">
        <w:t>The added value resulting from additional work to bring the installations into compliance with the aforementioned texts would be the responsibility of the Contractor.</w:t>
      </w:r>
    </w:p>
    <w:p w14:paraId="0847C3A3" w14:textId="77777777" w:rsidR="00EB6C5A" w:rsidRPr="00EB0F8B" w:rsidRDefault="00EB6C5A" w:rsidP="006427F1">
      <w:pPr>
        <w:pStyle w:val="Body"/>
        <w:tabs>
          <w:tab w:val="left" w:pos="1134"/>
        </w:tabs>
        <w:spacing w:line="276" w:lineRule="auto"/>
        <w:jc w:val="both"/>
        <w:rPr>
          <w:rFonts w:eastAsia="Arial Narrow"/>
        </w:rPr>
      </w:pPr>
      <w:r w:rsidRPr="00EB0F8B">
        <w:t>All appliances are provided fully installed including all supplies, fittings and accessories, cold water supply, possible hot water supply and drainage, connected to the corresponding pipes.</w:t>
      </w:r>
    </w:p>
    <w:p w14:paraId="4428E64F" w14:textId="77777777" w:rsidR="00EB6C5A" w:rsidRPr="00EB0F8B" w:rsidRDefault="00EB6C5A" w:rsidP="006427F1">
      <w:pPr>
        <w:pStyle w:val="Body"/>
        <w:tabs>
          <w:tab w:val="left" w:pos="1134"/>
        </w:tabs>
        <w:spacing w:line="276" w:lineRule="auto"/>
        <w:jc w:val="both"/>
        <w:rPr>
          <w:rFonts w:eastAsia="Arial Narrow"/>
        </w:rPr>
      </w:pPr>
      <w:r w:rsidRPr="00EB0F8B">
        <w:t>The taps will be made of chrome-plated or non-chromed brass with a diameter corresponding to the draw-off holes, except when the description explicitly requests a larger diameter.</w:t>
      </w:r>
    </w:p>
    <w:p w14:paraId="701830F9" w14:textId="77777777" w:rsidR="00EB6C5A" w:rsidRPr="00EB0F8B" w:rsidRDefault="00EB6C5A" w:rsidP="006427F1">
      <w:pPr>
        <w:pStyle w:val="Body"/>
        <w:tabs>
          <w:tab w:val="left" w:pos="1134"/>
        </w:tabs>
        <w:spacing w:line="276" w:lineRule="auto"/>
        <w:jc w:val="both"/>
        <w:rPr>
          <w:rFonts w:eastAsia="Arial Narrow"/>
        </w:rPr>
      </w:pPr>
      <w:r w:rsidRPr="00EB0F8B">
        <w:t>The devices will be choice B and must have the label indicating this choice. Any device without a label will be refused.</w:t>
      </w:r>
    </w:p>
    <w:p w14:paraId="6B1BBD36"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11.3 </w:t>
      </w:r>
      <w:r w:rsidRPr="00EB0F8B">
        <w:rPr>
          <w:b/>
          <w:bCs/>
        </w:rPr>
        <w:tab/>
        <w:t>REQUIREMENTS AND REGULATIONS TO BE OBSERVED</w:t>
      </w:r>
    </w:p>
    <w:p w14:paraId="2236AB18" w14:textId="77777777" w:rsidR="00EB6C5A" w:rsidRPr="00EB0F8B" w:rsidRDefault="00EB6C5A" w:rsidP="006427F1">
      <w:pPr>
        <w:pStyle w:val="Body"/>
        <w:tabs>
          <w:tab w:val="left" w:pos="1134"/>
        </w:tabs>
        <w:spacing w:line="276" w:lineRule="auto"/>
        <w:jc w:val="both"/>
        <w:rPr>
          <w:rFonts w:eastAsia="Arial Narrow"/>
        </w:rPr>
      </w:pPr>
      <w:r w:rsidRPr="00EB0F8B">
        <w:t>The facilities will comply with current standards and regulations, in particular:</w:t>
      </w:r>
    </w:p>
    <w:p w14:paraId="264E6F8B" w14:textId="77777777" w:rsidR="00EB6C5A" w:rsidRPr="00EB0F8B" w:rsidRDefault="00EB6C5A" w:rsidP="006427F1">
      <w:pPr>
        <w:pStyle w:val="Body"/>
        <w:tabs>
          <w:tab w:val="left" w:pos="1134"/>
        </w:tabs>
        <w:spacing w:line="276" w:lineRule="auto"/>
        <w:jc w:val="both"/>
        <w:rPr>
          <w:rFonts w:eastAsia="Arial Narrow"/>
        </w:rPr>
        <w:sectPr w:rsidR="00EB6C5A" w:rsidRPr="00EB0F8B" w:rsidSect="00EB6C5A">
          <w:headerReference w:type="default" r:id="rId289"/>
          <w:footerReference w:type="default" r:id="rId290"/>
          <w:pgSz w:w="11900" w:h="16840"/>
          <w:pgMar w:top="851" w:right="991" w:bottom="993" w:left="993" w:header="708" w:footer="707" w:gutter="0"/>
          <w:cols w:space="720"/>
        </w:sectPr>
      </w:pPr>
    </w:p>
    <w:p w14:paraId="2A19E756"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 Security regulations in ERP</w:t>
      </w:r>
    </w:p>
    <w:p w14:paraId="3ECC9ECA" w14:textId="77777777" w:rsidR="00EB6C5A" w:rsidRPr="00EB0F8B" w:rsidRDefault="00EB6C5A" w:rsidP="006427F1">
      <w:pPr>
        <w:pStyle w:val="Body"/>
        <w:tabs>
          <w:tab w:val="left" w:pos="1134"/>
        </w:tabs>
        <w:spacing w:line="276" w:lineRule="auto"/>
        <w:jc w:val="both"/>
        <w:rPr>
          <w:rFonts w:eastAsia="Arial Narrow"/>
        </w:rPr>
      </w:pPr>
      <w:r w:rsidRPr="00EB0F8B">
        <w:t>- NFP 41-7201 to 204 standards</w:t>
      </w:r>
    </w:p>
    <w:p w14:paraId="4AF48F56" w14:textId="77777777" w:rsidR="00EB6C5A" w:rsidRPr="00EB0F8B" w:rsidRDefault="00EB6C5A" w:rsidP="006427F1">
      <w:pPr>
        <w:pStyle w:val="Body"/>
        <w:tabs>
          <w:tab w:val="left" w:pos="1134"/>
        </w:tabs>
        <w:spacing w:line="276" w:lineRule="auto"/>
        <w:jc w:val="both"/>
        <w:rPr>
          <w:rFonts w:eastAsia="Arial Narrow"/>
        </w:rPr>
      </w:pPr>
      <w:r w:rsidRPr="00EB0F8B">
        <w:t>- NFA 48 standards - 720 to 723</w:t>
      </w:r>
    </w:p>
    <w:p w14:paraId="232BBBEC" w14:textId="77777777" w:rsidR="00EB6C5A" w:rsidRPr="00EB0F8B" w:rsidRDefault="00EB6C5A" w:rsidP="006427F1">
      <w:pPr>
        <w:pStyle w:val="Body"/>
        <w:tabs>
          <w:tab w:val="left" w:pos="1134"/>
        </w:tabs>
        <w:spacing w:line="276" w:lineRule="auto"/>
        <w:jc w:val="both"/>
        <w:rPr>
          <w:rFonts w:eastAsia="Arial Narrow"/>
        </w:rPr>
      </w:pPr>
      <w:r w:rsidRPr="00EB0F8B">
        <w:t>- NFA 49 - 112 standards</w:t>
      </w:r>
    </w:p>
    <w:p w14:paraId="5FD512DE" w14:textId="77777777" w:rsidR="00EB6C5A" w:rsidRPr="00EB0F8B" w:rsidRDefault="00EB6C5A" w:rsidP="006427F1">
      <w:pPr>
        <w:pStyle w:val="Body"/>
        <w:tabs>
          <w:tab w:val="left" w:pos="1134"/>
        </w:tabs>
        <w:spacing w:line="276" w:lineRule="auto"/>
        <w:jc w:val="both"/>
        <w:rPr>
          <w:rFonts w:eastAsia="Arial Narrow"/>
        </w:rPr>
      </w:pPr>
      <w:r w:rsidRPr="00EB0F8B">
        <w:t>- NFA 49 - 150 standards</w:t>
      </w:r>
    </w:p>
    <w:p w14:paraId="0C41A917" w14:textId="77777777" w:rsidR="00EB6C5A" w:rsidRPr="00EB0F8B" w:rsidRDefault="00EB6C5A" w:rsidP="006427F1">
      <w:pPr>
        <w:pStyle w:val="Body"/>
        <w:tabs>
          <w:tab w:val="left" w:pos="1134"/>
        </w:tabs>
        <w:spacing w:line="276" w:lineRule="auto"/>
        <w:jc w:val="both"/>
        <w:rPr>
          <w:rFonts w:eastAsia="Arial Narrow"/>
        </w:rPr>
      </w:pPr>
      <w:r w:rsidRPr="00EB0F8B">
        <w:t>- NFA 51 - 120 standards</w:t>
      </w:r>
    </w:p>
    <w:p w14:paraId="4E00940C" w14:textId="77777777" w:rsidR="00EB6C5A" w:rsidRPr="00EB0F8B" w:rsidRDefault="00EB6C5A" w:rsidP="006427F1">
      <w:pPr>
        <w:pStyle w:val="Body"/>
        <w:tabs>
          <w:tab w:val="left" w:pos="1134"/>
        </w:tabs>
        <w:spacing w:line="276" w:lineRule="auto"/>
        <w:jc w:val="both"/>
        <w:rPr>
          <w:rFonts w:eastAsia="Arial Narrow"/>
        </w:rPr>
      </w:pPr>
      <w:r w:rsidRPr="00EB0F8B">
        <w:t>- NFA 73 - 220 standards</w:t>
      </w:r>
    </w:p>
    <w:p w14:paraId="073C6F26" w14:textId="77777777" w:rsidR="00EB6C5A" w:rsidRPr="00EB0F8B" w:rsidRDefault="00EB6C5A" w:rsidP="006427F1">
      <w:pPr>
        <w:pStyle w:val="Body"/>
        <w:tabs>
          <w:tab w:val="left" w:pos="1134"/>
        </w:tabs>
        <w:spacing w:line="276" w:lineRule="auto"/>
        <w:jc w:val="both"/>
        <w:rPr>
          <w:rFonts w:eastAsia="Arial Narrow"/>
        </w:rPr>
      </w:pPr>
      <w:r w:rsidRPr="00EB0F8B">
        <w:t>- NFC 73 - 221 standards</w:t>
      </w:r>
    </w:p>
    <w:p w14:paraId="3480AFAA" w14:textId="77777777" w:rsidR="00EB6C5A" w:rsidRPr="00EB0F8B" w:rsidRDefault="00EB6C5A" w:rsidP="006427F1">
      <w:pPr>
        <w:pStyle w:val="Body"/>
        <w:tabs>
          <w:tab w:val="left" w:pos="1134"/>
        </w:tabs>
        <w:spacing w:line="276" w:lineRule="auto"/>
        <w:jc w:val="both"/>
        <w:rPr>
          <w:rFonts w:eastAsia="Arial Narrow"/>
        </w:rPr>
      </w:pPr>
      <w:r w:rsidRPr="00EB0F8B">
        <w:t>- NFC 73 - 222 standards</w:t>
      </w:r>
    </w:p>
    <w:p w14:paraId="47DFE2B3" w14:textId="77777777" w:rsidR="00EB6C5A" w:rsidRPr="00EB0F8B" w:rsidRDefault="00EB6C5A" w:rsidP="006427F1">
      <w:pPr>
        <w:pStyle w:val="Body"/>
        <w:tabs>
          <w:tab w:val="left" w:pos="1134"/>
        </w:tabs>
        <w:spacing w:line="276" w:lineRule="auto"/>
        <w:jc w:val="both"/>
        <w:rPr>
          <w:rFonts w:eastAsia="Arial Narrow"/>
        </w:rPr>
      </w:pPr>
      <w:r w:rsidRPr="00EB0F8B">
        <w:t>- NFC 73 - 139 standards</w:t>
      </w:r>
    </w:p>
    <w:p w14:paraId="7308D3FA" w14:textId="77777777" w:rsidR="00EB6C5A" w:rsidRPr="00EB0F8B" w:rsidRDefault="00EB6C5A" w:rsidP="006427F1">
      <w:pPr>
        <w:pStyle w:val="Body"/>
        <w:tabs>
          <w:tab w:val="left" w:pos="1134"/>
        </w:tabs>
        <w:spacing w:line="276" w:lineRule="auto"/>
        <w:jc w:val="both"/>
        <w:rPr>
          <w:rFonts w:eastAsia="Arial Narrow"/>
        </w:rPr>
      </w:pPr>
      <w:r w:rsidRPr="00EB0F8B">
        <w:t>- NFD 35 - 322 standards</w:t>
      </w:r>
    </w:p>
    <w:p w14:paraId="34B90DB0" w14:textId="77777777" w:rsidR="00EB6C5A" w:rsidRPr="00EB0F8B" w:rsidRDefault="00EB6C5A" w:rsidP="006427F1">
      <w:pPr>
        <w:pStyle w:val="Body"/>
        <w:tabs>
          <w:tab w:val="left" w:pos="1134"/>
        </w:tabs>
        <w:spacing w:line="276" w:lineRule="auto"/>
        <w:jc w:val="both"/>
        <w:rPr>
          <w:rFonts w:eastAsia="Arial Narrow"/>
        </w:rPr>
      </w:pPr>
      <w:r w:rsidRPr="00EB0F8B">
        <w:t>- NFD 35 - 323 standards</w:t>
      </w:r>
    </w:p>
    <w:p w14:paraId="3A4EFA1F" w14:textId="77777777" w:rsidR="00EB6C5A" w:rsidRPr="00EB0F8B" w:rsidRDefault="00EB6C5A" w:rsidP="006427F1">
      <w:pPr>
        <w:pStyle w:val="Body"/>
        <w:tabs>
          <w:tab w:val="left" w:pos="1134"/>
        </w:tabs>
        <w:spacing w:line="276" w:lineRule="auto"/>
        <w:jc w:val="both"/>
        <w:rPr>
          <w:rFonts w:eastAsia="Arial Narrow"/>
        </w:rPr>
      </w:pPr>
      <w:r w:rsidRPr="00EB0F8B">
        <w:t>- NFD 35 - 325 standards</w:t>
      </w:r>
    </w:p>
    <w:p w14:paraId="02DE414C" w14:textId="77777777" w:rsidR="00EB6C5A" w:rsidRPr="00EB0F8B" w:rsidRDefault="00EB6C5A" w:rsidP="006427F1">
      <w:pPr>
        <w:pStyle w:val="Body"/>
        <w:tabs>
          <w:tab w:val="left" w:pos="1134"/>
        </w:tabs>
        <w:spacing w:line="276" w:lineRule="auto"/>
        <w:jc w:val="both"/>
        <w:rPr>
          <w:rFonts w:eastAsia="Arial Narrow"/>
        </w:rPr>
      </w:pPr>
      <w:r w:rsidRPr="00EB0F8B">
        <w:t>- NFT 54 - 003 standards</w:t>
      </w:r>
    </w:p>
    <w:p w14:paraId="237B9F68" w14:textId="77777777" w:rsidR="00EB6C5A" w:rsidRPr="00EB0F8B" w:rsidRDefault="00EB6C5A" w:rsidP="006427F1">
      <w:pPr>
        <w:pStyle w:val="Body"/>
        <w:tabs>
          <w:tab w:val="left" w:pos="1134"/>
        </w:tabs>
        <w:spacing w:line="276" w:lineRule="auto"/>
        <w:jc w:val="both"/>
        <w:rPr>
          <w:rFonts w:eastAsia="Arial Narrow"/>
        </w:rPr>
      </w:pPr>
      <w:r w:rsidRPr="00EB0F8B">
        <w:t>- NFT 54 - 017 standards</w:t>
      </w:r>
    </w:p>
    <w:p w14:paraId="589F255C" w14:textId="77777777" w:rsidR="00EB6C5A" w:rsidRPr="00EB0F8B" w:rsidRDefault="00EB6C5A" w:rsidP="006427F1">
      <w:pPr>
        <w:pStyle w:val="Body"/>
        <w:tabs>
          <w:tab w:val="left" w:pos="1134"/>
        </w:tabs>
        <w:spacing w:line="276" w:lineRule="auto"/>
        <w:jc w:val="both"/>
        <w:rPr>
          <w:rFonts w:eastAsia="Arial Narrow"/>
        </w:rPr>
      </w:pPr>
      <w:r w:rsidRPr="00EB0F8B">
        <w:t>- NFT 54 - 030 standards</w:t>
      </w:r>
    </w:p>
    <w:p w14:paraId="6C691D53" w14:textId="77777777" w:rsidR="00EB6C5A" w:rsidRPr="00EB0F8B" w:rsidRDefault="00EB6C5A" w:rsidP="006427F1">
      <w:pPr>
        <w:pStyle w:val="Body"/>
        <w:tabs>
          <w:tab w:val="left" w:pos="1134"/>
        </w:tabs>
        <w:spacing w:line="276" w:lineRule="auto"/>
        <w:jc w:val="both"/>
        <w:rPr>
          <w:rFonts w:eastAsia="Arial Narrow"/>
        </w:rPr>
      </w:pPr>
      <w:r w:rsidRPr="00EB0F8B">
        <w:t>- DTU 60-1 and additives</w:t>
      </w:r>
    </w:p>
    <w:p w14:paraId="1796F05E" w14:textId="77777777" w:rsidR="00EB6C5A" w:rsidRPr="00EB0F8B" w:rsidRDefault="00EB6C5A" w:rsidP="006427F1">
      <w:pPr>
        <w:pStyle w:val="Body"/>
        <w:tabs>
          <w:tab w:val="left" w:pos="1134"/>
        </w:tabs>
        <w:spacing w:line="276" w:lineRule="auto"/>
        <w:jc w:val="both"/>
        <w:rPr>
          <w:rFonts w:eastAsia="Arial Narrow"/>
        </w:rPr>
      </w:pPr>
      <w:r w:rsidRPr="00EB0F8B">
        <w:t>- DTU 60-31 and additives</w:t>
      </w:r>
    </w:p>
    <w:p w14:paraId="148FF954" w14:textId="77777777" w:rsidR="00EB6C5A" w:rsidRPr="00EB0F8B" w:rsidRDefault="00EB6C5A" w:rsidP="006427F1">
      <w:pPr>
        <w:pStyle w:val="Body"/>
        <w:tabs>
          <w:tab w:val="left" w:pos="1134"/>
        </w:tabs>
        <w:spacing w:line="276" w:lineRule="auto"/>
        <w:jc w:val="both"/>
        <w:rPr>
          <w:rFonts w:eastAsia="Arial Narrow"/>
        </w:rPr>
      </w:pPr>
      <w:r w:rsidRPr="00EB0F8B">
        <w:t>- DTU 60-41</w:t>
      </w:r>
    </w:p>
    <w:p w14:paraId="725CC150" w14:textId="77777777" w:rsidR="00EB6C5A" w:rsidRPr="00EB0F8B" w:rsidRDefault="00EB6C5A" w:rsidP="006427F1">
      <w:pPr>
        <w:pStyle w:val="Body"/>
        <w:tabs>
          <w:tab w:val="left" w:pos="1134"/>
        </w:tabs>
        <w:spacing w:line="276" w:lineRule="auto"/>
        <w:jc w:val="both"/>
        <w:rPr>
          <w:rFonts w:eastAsia="Arial Narrow"/>
        </w:rPr>
      </w:pPr>
      <w:r w:rsidRPr="00EB0F8B">
        <w:t>- Hydraulic REEF in the building</w:t>
      </w:r>
    </w:p>
    <w:p w14:paraId="6B7103EF" w14:textId="77777777" w:rsidR="00EB6C5A" w:rsidRPr="00EB0F8B" w:rsidRDefault="00EB6C5A" w:rsidP="006427F1">
      <w:pPr>
        <w:pStyle w:val="Body"/>
        <w:tabs>
          <w:tab w:val="left" w:pos="1134"/>
        </w:tabs>
        <w:spacing w:line="276" w:lineRule="auto"/>
        <w:jc w:val="both"/>
        <w:rPr>
          <w:rFonts w:eastAsia="Arial Narrow"/>
        </w:rPr>
      </w:pPr>
      <w:r w:rsidRPr="00EB0F8B">
        <w:t xml:space="preserve">Orders of August 2, 1977 and July 30, 1979 </w:t>
      </w:r>
    </w:p>
    <w:p w14:paraId="69B0DAFD" w14:textId="77777777" w:rsidR="00EB6C5A" w:rsidRPr="00EB0F8B" w:rsidRDefault="00EB6C5A" w:rsidP="006427F1">
      <w:pPr>
        <w:pStyle w:val="Body"/>
        <w:tabs>
          <w:tab w:val="left" w:pos="1134"/>
        </w:tabs>
        <w:spacing w:line="276" w:lineRule="auto"/>
        <w:jc w:val="both"/>
        <w:rPr>
          <w:rFonts w:eastAsia="Arial Narrow"/>
          <w:b/>
          <w:bCs/>
        </w:rPr>
      </w:pPr>
      <w:r w:rsidRPr="00EB0F8B">
        <w:rPr>
          <w:b/>
          <w:bCs/>
          <w:lang w:val="de-DE"/>
        </w:rPr>
        <w:t xml:space="preserve">11.4 </w:t>
      </w:r>
      <w:r w:rsidRPr="00EB0F8B">
        <w:rPr>
          <w:b/>
          <w:bCs/>
          <w:lang w:val="de-DE"/>
        </w:rPr>
        <w:tab/>
        <w:t>HOT WATER - COLD WATER DISTRIBUTION</w:t>
      </w:r>
    </w:p>
    <w:p w14:paraId="40CDFCCB"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11.4.1 </w:t>
      </w:r>
      <w:r w:rsidRPr="00EB0F8B">
        <w:rPr>
          <w:b/>
          <w:bCs/>
        </w:rPr>
        <w:tab/>
        <w:t>CORROSION OF PIPES</w:t>
      </w:r>
    </w:p>
    <w:p w14:paraId="3967CC44" w14:textId="77777777" w:rsidR="00EB6C5A" w:rsidRPr="00EB0F8B" w:rsidRDefault="00EB6C5A" w:rsidP="006427F1">
      <w:pPr>
        <w:pStyle w:val="Body"/>
        <w:tabs>
          <w:tab w:val="left" w:pos="1134"/>
        </w:tabs>
        <w:spacing w:line="276" w:lineRule="auto"/>
        <w:jc w:val="both"/>
        <w:rPr>
          <w:rFonts w:eastAsia="Arial Narrow"/>
        </w:rPr>
      </w:pPr>
      <w:r w:rsidRPr="00EB0F8B">
        <w:t>A water analysis will be carried out in accordance with the DTU 60-1 addendum 4, if it is planned to use black or galvanized steel pipes.</w:t>
      </w:r>
    </w:p>
    <w:p w14:paraId="5E142258" w14:textId="77777777" w:rsidR="00EB6C5A" w:rsidRPr="00EB0F8B" w:rsidRDefault="00EB6C5A" w:rsidP="006427F1">
      <w:pPr>
        <w:pStyle w:val="Body"/>
        <w:tabs>
          <w:tab w:val="left" w:pos="1134"/>
        </w:tabs>
        <w:spacing w:line="276" w:lineRule="auto"/>
        <w:jc w:val="both"/>
        <w:rPr>
          <w:rFonts w:eastAsia="Arial Narrow"/>
        </w:rPr>
      </w:pPr>
      <w:r w:rsidRPr="00EB0F8B">
        <w:t>If water treatment is required, this will be subject to a technical opinion and will be compatible with the characteristics of the water and those of the installation. This is unless it is necessary to use "AVADIS" copper or plastic pipe or, for cold water only, non-plasticized pressure PVC pipe.</w:t>
      </w:r>
    </w:p>
    <w:p w14:paraId="45767B69"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11.4.2 </w:t>
      </w:r>
      <w:r w:rsidRPr="00EB0F8B">
        <w:rPr>
          <w:b/>
          <w:bCs/>
        </w:rPr>
        <w:tab/>
        <w:t>BASIC FLOW RATES PIPE DIAMETER</w:t>
      </w:r>
    </w:p>
    <w:p w14:paraId="6D694522" w14:textId="77777777" w:rsidR="00EB6C5A" w:rsidRPr="00EB0F8B" w:rsidRDefault="00EB6C5A" w:rsidP="006427F1">
      <w:pPr>
        <w:pStyle w:val="Body"/>
        <w:tabs>
          <w:tab w:val="left" w:pos="1134"/>
        </w:tabs>
        <w:spacing w:line="276" w:lineRule="auto"/>
        <w:jc w:val="both"/>
        <w:rPr>
          <w:rFonts w:eastAsia="Arial Narrow"/>
        </w:rPr>
      </w:pPr>
      <w:r w:rsidRPr="00EB0F8B">
        <w:t>The basic flow rates of the devices will be determined based on the REEF table (hydraulics in the building).</w:t>
      </w:r>
    </w:p>
    <w:p w14:paraId="7A8E08F5" w14:textId="77777777" w:rsidR="00EB6C5A" w:rsidRPr="00EB0F8B" w:rsidRDefault="00EB6C5A" w:rsidP="006427F1">
      <w:pPr>
        <w:pStyle w:val="Body"/>
        <w:tabs>
          <w:tab w:val="left" w:pos="1134"/>
        </w:tabs>
        <w:spacing w:line="276" w:lineRule="auto"/>
        <w:jc w:val="both"/>
        <w:rPr>
          <w:rFonts w:eastAsia="Arial Narrow"/>
        </w:rPr>
      </w:pPr>
      <w:r w:rsidRPr="00EB0F8B">
        <w:t>In the absence of special requirements in the description, the cumulative flow rates will be determined based on the probable flow rates defined by curve 3 of sheets no. 03-005 a and b, of the R. Del Becque sanitary installations form. The pressure losses will be determined using the Flamant formula. A minimum residual pressure of 0.5 bars is required at the most disadvantaged point of use.</w:t>
      </w:r>
    </w:p>
    <w:p w14:paraId="35FA9684" w14:textId="77777777" w:rsidR="00EB6C5A" w:rsidRPr="00EB0F8B" w:rsidRDefault="00EB6C5A" w:rsidP="006427F1">
      <w:pPr>
        <w:pStyle w:val="Body"/>
        <w:tabs>
          <w:tab w:val="left" w:pos="1134"/>
        </w:tabs>
        <w:spacing w:line="276" w:lineRule="auto"/>
        <w:jc w:val="both"/>
        <w:rPr>
          <w:rFonts w:eastAsia="Arial Narrow"/>
        </w:rPr>
      </w:pPr>
      <w:r w:rsidRPr="00EB0F8B">
        <w:t xml:space="preserve">Speeds will not exceed: </w:t>
      </w:r>
      <w:r w:rsidRPr="00EB0F8B">
        <w:tab/>
        <w:t>- 1 m/sec inside the premises</w:t>
      </w:r>
    </w:p>
    <w:p w14:paraId="696D1500" w14:textId="77777777" w:rsidR="00EB6C5A" w:rsidRPr="00EB0F8B" w:rsidRDefault="00EB6C5A" w:rsidP="006427F1">
      <w:pPr>
        <w:pStyle w:val="Body"/>
        <w:tabs>
          <w:tab w:val="left" w:pos="1134"/>
        </w:tabs>
        <w:spacing w:line="276" w:lineRule="auto"/>
        <w:jc w:val="both"/>
        <w:rPr>
          <w:rFonts w:eastAsia="Arial Narrow"/>
        </w:rPr>
      </w:pPr>
      <w:r w:rsidRPr="00EB0F8B">
        <w:rPr>
          <w:rFonts w:eastAsia="Arial Narrow"/>
        </w:rPr>
        <w:tab/>
      </w:r>
      <w:r w:rsidRPr="00EB0F8B">
        <w:rPr>
          <w:rFonts w:eastAsia="Arial Narrow"/>
        </w:rPr>
        <w:tab/>
      </w:r>
      <w:r w:rsidRPr="00EB0F8B">
        <w:rPr>
          <w:rFonts w:eastAsia="Arial Narrow"/>
        </w:rPr>
        <w:tab/>
      </w:r>
      <w:r w:rsidRPr="00EB0F8B">
        <w:rPr>
          <w:rFonts w:eastAsia="Arial Narrow"/>
        </w:rPr>
        <w:tab/>
      </w:r>
      <w:r w:rsidRPr="00EB0F8B">
        <w:rPr>
          <w:rFonts w:eastAsia="Arial Narrow"/>
        </w:rPr>
        <w:tab/>
        <w:t>- 1.5 m/sec in risers</w:t>
      </w:r>
    </w:p>
    <w:p w14:paraId="18CB930B" w14:textId="77777777" w:rsidR="00EB6C5A" w:rsidRPr="00EB0F8B" w:rsidRDefault="00EB6C5A" w:rsidP="006427F1">
      <w:pPr>
        <w:pStyle w:val="Body"/>
        <w:tabs>
          <w:tab w:val="left" w:pos="1134"/>
        </w:tabs>
        <w:spacing w:line="276" w:lineRule="auto"/>
        <w:jc w:val="both"/>
        <w:rPr>
          <w:rFonts w:eastAsia="Arial Narrow"/>
        </w:rPr>
      </w:pPr>
      <w:r w:rsidRPr="00EB0F8B">
        <w:rPr>
          <w:rFonts w:eastAsia="Arial Narrow"/>
        </w:rPr>
        <w:tab/>
      </w:r>
      <w:r w:rsidRPr="00EB0F8B">
        <w:rPr>
          <w:rFonts w:eastAsia="Arial Narrow"/>
        </w:rPr>
        <w:tab/>
      </w:r>
      <w:r w:rsidRPr="00EB0F8B">
        <w:rPr>
          <w:rFonts w:eastAsia="Arial Narrow"/>
        </w:rPr>
        <w:tab/>
      </w:r>
      <w:r w:rsidRPr="00EB0F8B">
        <w:rPr>
          <w:rFonts w:eastAsia="Arial Narrow"/>
        </w:rPr>
        <w:tab/>
      </w:r>
      <w:r w:rsidRPr="00EB0F8B">
        <w:rPr>
          <w:rFonts w:eastAsia="Arial Narrow"/>
        </w:rPr>
        <w:tab/>
        <w:t>- 2 m/sec underground</w:t>
      </w:r>
    </w:p>
    <w:p w14:paraId="54D4D201" w14:textId="77777777" w:rsidR="00EB6C5A" w:rsidRPr="00EB0F8B" w:rsidRDefault="00EB6C5A" w:rsidP="006427F1">
      <w:pPr>
        <w:pStyle w:val="Body"/>
        <w:tabs>
          <w:tab w:val="left" w:pos="1134"/>
        </w:tabs>
        <w:spacing w:line="276" w:lineRule="auto"/>
        <w:jc w:val="both"/>
        <w:rPr>
          <w:rFonts w:eastAsia="Arial Narrow"/>
        </w:rPr>
      </w:pPr>
    </w:p>
    <w:p w14:paraId="0389555F"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11.4.3 </w:t>
      </w:r>
      <w:r w:rsidRPr="00EB0F8B">
        <w:rPr>
          <w:b/>
          <w:bCs/>
        </w:rPr>
        <w:tab/>
        <w:t>NOMINAL PRESSURE OF TUBES</w:t>
      </w:r>
    </w:p>
    <w:p w14:paraId="469CCB4B" w14:textId="77777777" w:rsidR="00EB6C5A" w:rsidRPr="00EB0F8B" w:rsidRDefault="00EB6C5A" w:rsidP="006427F1">
      <w:pPr>
        <w:pStyle w:val="Body"/>
        <w:tabs>
          <w:tab w:val="left" w:pos="1134"/>
        </w:tabs>
        <w:spacing w:line="276" w:lineRule="auto"/>
        <w:jc w:val="both"/>
        <w:rPr>
          <w:rFonts w:eastAsia="Arial Narrow"/>
        </w:rPr>
      </w:pPr>
      <w:r w:rsidRPr="00EB0F8B">
        <w:t>It will be at least equal to 1.5 times the operating pressure of the installation. The same will apply to all installed equipment.</w:t>
      </w:r>
    </w:p>
    <w:p w14:paraId="082FD56A" w14:textId="77777777" w:rsidR="00EB6C5A" w:rsidRPr="00EB0F8B" w:rsidRDefault="00EB6C5A" w:rsidP="006427F1">
      <w:pPr>
        <w:pStyle w:val="Body"/>
        <w:tabs>
          <w:tab w:val="left" w:pos="1134"/>
        </w:tabs>
        <w:spacing w:line="276" w:lineRule="auto"/>
        <w:jc w:val="both"/>
        <w:rPr>
          <w:rFonts w:eastAsia="Arial Narrow"/>
        </w:rPr>
      </w:pPr>
    </w:p>
    <w:p w14:paraId="2E1AFCD4" w14:textId="77777777" w:rsidR="00EB6C5A" w:rsidRPr="00EB0F8B" w:rsidRDefault="00EB6C5A" w:rsidP="006427F1">
      <w:pPr>
        <w:pStyle w:val="Body"/>
        <w:tabs>
          <w:tab w:val="left" w:pos="1134"/>
        </w:tabs>
        <w:spacing w:line="276" w:lineRule="auto"/>
        <w:jc w:val="both"/>
        <w:rPr>
          <w:rFonts w:eastAsia="Arial Narrow"/>
          <w:b/>
          <w:bCs/>
        </w:rPr>
      </w:pPr>
      <w:r w:rsidRPr="00EB0F8B">
        <w:rPr>
          <w:b/>
          <w:bCs/>
          <w:lang w:val="it-IT"/>
        </w:rPr>
        <w:t xml:space="preserve">11.4.4 </w:t>
      </w:r>
      <w:r w:rsidRPr="00EB0F8B">
        <w:rPr>
          <w:b/>
          <w:bCs/>
          <w:lang w:val="it-IT"/>
        </w:rPr>
        <w:tab/>
        <w:t>EXPOSED PIPES</w:t>
      </w:r>
    </w:p>
    <w:p w14:paraId="5C622921"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11.4.4.1 </w:t>
      </w:r>
      <w:r w:rsidRPr="00EB0F8B">
        <w:rPr>
          <w:b/>
          <w:bCs/>
        </w:rPr>
        <w:tab/>
        <w:t>Fasteners - supports</w:t>
      </w:r>
    </w:p>
    <w:p w14:paraId="3CD0C835" w14:textId="77777777" w:rsidR="00EB6C5A" w:rsidRPr="00EB0F8B" w:rsidRDefault="00EB6C5A" w:rsidP="006427F1">
      <w:pPr>
        <w:pStyle w:val="Body"/>
        <w:tabs>
          <w:tab w:val="left" w:pos="1134"/>
        </w:tabs>
        <w:spacing w:line="276" w:lineRule="auto"/>
        <w:jc w:val="both"/>
        <w:rPr>
          <w:rFonts w:eastAsia="Arial Narrow"/>
        </w:rPr>
      </w:pPr>
      <w:r w:rsidRPr="00EB0F8B">
        <w:t>The maximum spacing of supports is set by the NFP 41-201 standard for copper and steel pipes. It is set by the DTU 60-31 for pressure PVC. In order to combat noise and vibrations propagating in the pipes, it is advisable to interpose a sleeve made of insulating material between the pipe and the support collar, to use only insulated seals and to use sheaths in the floor or vertical wall penetrations.</w:t>
      </w:r>
    </w:p>
    <w:p w14:paraId="309D5E57" w14:textId="77777777" w:rsidR="00EB6C5A" w:rsidRPr="00EB0F8B" w:rsidRDefault="00EB6C5A" w:rsidP="006427F1">
      <w:pPr>
        <w:pStyle w:val="Body"/>
        <w:tabs>
          <w:tab w:val="left" w:pos="1134"/>
        </w:tabs>
        <w:spacing w:line="276" w:lineRule="auto"/>
        <w:jc w:val="both"/>
        <w:rPr>
          <w:rFonts w:eastAsia="Arial Narrow"/>
        </w:rPr>
      </w:pPr>
      <w:r w:rsidRPr="00EB0F8B">
        <w:t>All pipes must be left free to expand. In large installations, expansion joints must be provided.</w:t>
      </w:r>
    </w:p>
    <w:p w14:paraId="2038F537"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11.4.4.2 </w:t>
      </w:r>
      <w:r w:rsidRPr="00EB0F8B">
        <w:rPr>
          <w:b/>
          <w:bCs/>
        </w:rPr>
        <w:tab/>
        <w:t>Protection against external corrosion</w:t>
      </w:r>
    </w:p>
    <w:p w14:paraId="44240F01" w14:textId="77777777" w:rsidR="00EB6C5A" w:rsidRPr="00EB0F8B" w:rsidRDefault="00EB6C5A" w:rsidP="006427F1">
      <w:pPr>
        <w:pStyle w:val="Body"/>
        <w:tabs>
          <w:tab w:val="left" w:pos="1134"/>
        </w:tabs>
        <w:spacing w:line="276" w:lineRule="auto"/>
        <w:jc w:val="both"/>
        <w:rPr>
          <w:rFonts w:eastAsia="Arial Narrow"/>
        </w:rPr>
      </w:pPr>
      <w:r w:rsidRPr="00EB0F8B">
        <w:t>Depending on the nature of the pipes used, appropriate protection must be provided against the risks of external corrosion.</w:t>
      </w:r>
    </w:p>
    <w:p w14:paraId="366072E7" w14:textId="77777777" w:rsidR="00EB6C5A" w:rsidRPr="00EB0F8B" w:rsidRDefault="00EB6C5A" w:rsidP="006427F1">
      <w:pPr>
        <w:pStyle w:val="Body"/>
        <w:tabs>
          <w:tab w:val="left" w:pos="1134"/>
        </w:tabs>
        <w:spacing w:line="276" w:lineRule="auto"/>
        <w:jc w:val="both"/>
        <w:rPr>
          <w:rFonts w:eastAsia="Arial Narrow"/>
        </w:rPr>
      </w:pPr>
      <w:r w:rsidRPr="00EB0F8B">
        <w:rPr>
          <w:b/>
          <w:bCs/>
          <w:lang w:val="it-IT"/>
        </w:rPr>
        <w:t xml:space="preserve">11.4.5 </w:t>
      </w:r>
      <w:r w:rsidRPr="00EB0F8B">
        <w:rPr>
          <w:b/>
          <w:bCs/>
          <w:lang w:val="it-IT"/>
        </w:rPr>
        <w:tab/>
        <w:t>BUILT-IN PIPES</w:t>
      </w:r>
    </w:p>
    <w:p w14:paraId="2D24E415" w14:textId="77777777" w:rsidR="00EB6C5A" w:rsidRPr="00EB0F8B" w:rsidRDefault="00EB6C5A" w:rsidP="006427F1">
      <w:pPr>
        <w:pStyle w:val="Body"/>
        <w:tabs>
          <w:tab w:val="left" w:pos="1134"/>
        </w:tabs>
        <w:spacing w:line="276" w:lineRule="auto"/>
        <w:jc w:val="both"/>
        <w:rPr>
          <w:rFonts w:eastAsia="Arial Narrow"/>
        </w:rPr>
      </w:pPr>
      <w:r w:rsidRPr="00EB0F8B">
        <w:t>cintoplast sheathing for example). Laying pipes in the tile-laying mortar is prohibited. It is permitted in the sand form. It is also permitted in the insulating form, but in this case, special attention should be paid to the soundproofing of the pipes.</w:t>
      </w:r>
    </w:p>
    <w:p w14:paraId="7B4EBD23"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11.4.5.1 </w:t>
      </w:r>
      <w:r w:rsidRPr="00EB0F8B">
        <w:rPr>
          <w:b/>
          <w:bCs/>
        </w:rPr>
        <w:tab/>
        <w:t>Assemblies</w:t>
      </w:r>
    </w:p>
    <w:p w14:paraId="16BADACF" w14:textId="77777777" w:rsidR="00EB6C5A" w:rsidRPr="00EB0F8B" w:rsidRDefault="00EB6C5A" w:rsidP="006427F1">
      <w:pPr>
        <w:pStyle w:val="Body"/>
        <w:tabs>
          <w:tab w:val="left" w:pos="1134"/>
        </w:tabs>
        <w:spacing w:line="276" w:lineRule="auto"/>
        <w:jc w:val="both"/>
        <w:rPr>
          <w:rFonts w:eastAsia="Arial Narrow"/>
        </w:rPr>
      </w:pPr>
      <w:r w:rsidRPr="00EB0F8B">
        <w:t>They will be made using exclusively silver-based solder.</w:t>
      </w:r>
    </w:p>
    <w:p w14:paraId="1968EAAD"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11.4.6 </w:t>
      </w:r>
      <w:r w:rsidRPr="00EB0F8B">
        <w:rPr>
          <w:b/>
          <w:bCs/>
          <w:lang w:val="de-DE"/>
        </w:rPr>
        <w:tab/>
        <w:t>BURIED PIPELINES</w:t>
      </w:r>
    </w:p>
    <w:p w14:paraId="68FFC084" w14:textId="77777777" w:rsidR="00EB6C5A" w:rsidRPr="00EB0F8B" w:rsidRDefault="00EB6C5A" w:rsidP="006427F1">
      <w:pPr>
        <w:pStyle w:val="Body"/>
        <w:tabs>
          <w:tab w:val="left" w:pos="1134"/>
        </w:tabs>
        <w:spacing w:line="276" w:lineRule="auto"/>
        <w:jc w:val="both"/>
        <w:rPr>
          <w:rFonts w:eastAsia="Arial Narrow"/>
        </w:rPr>
      </w:pPr>
      <w:r w:rsidRPr="00EB0F8B">
        <w:t>They will be mechanically protected against external corrosion depending on their nature in accordance with the requirements of Chapter VI of Addendum No. 3 to DTU. 60-1, in particular by hot asphalting.</w:t>
      </w:r>
    </w:p>
    <w:p w14:paraId="368987B5" w14:textId="77777777" w:rsidR="00EB6C5A" w:rsidRPr="00EB0F8B" w:rsidRDefault="00EB6C5A" w:rsidP="006427F1">
      <w:pPr>
        <w:pStyle w:val="Body"/>
        <w:tabs>
          <w:tab w:val="left" w:pos="1134"/>
        </w:tabs>
        <w:spacing w:before="120" w:line="276" w:lineRule="auto"/>
        <w:jc w:val="both"/>
        <w:rPr>
          <w:rFonts w:eastAsia="Arial Narrow"/>
          <w:b/>
          <w:bCs/>
        </w:rPr>
      </w:pPr>
      <w:r w:rsidRPr="00EB0F8B">
        <w:rPr>
          <w:b/>
          <w:bCs/>
        </w:rPr>
        <w:t xml:space="preserve">11.4.7 </w:t>
      </w:r>
      <w:r w:rsidRPr="00EB0F8B">
        <w:rPr>
          <w:b/>
          <w:bCs/>
        </w:rPr>
        <w:tab/>
        <w:t>REQUIREMENTS ACCORDING TO THE TYPE OF PIPELINE</w:t>
      </w:r>
    </w:p>
    <w:p w14:paraId="5527F8FA"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11.4.7.1 </w:t>
      </w:r>
      <w:r w:rsidRPr="00EB0F8B">
        <w:rPr>
          <w:b/>
          <w:bCs/>
        </w:rPr>
        <w:tab/>
        <w:t>PVC piping</w:t>
      </w:r>
    </w:p>
    <w:p w14:paraId="798780EF" w14:textId="77777777" w:rsidR="00EB6C5A" w:rsidRPr="00EB0F8B" w:rsidRDefault="00EB6C5A" w:rsidP="006427F1">
      <w:pPr>
        <w:pStyle w:val="Body"/>
        <w:tabs>
          <w:tab w:val="left" w:pos="1134"/>
        </w:tabs>
        <w:spacing w:line="276" w:lineRule="auto"/>
        <w:jc w:val="both"/>
        <w:rPr>
          <w:rFonts w:eastAsia="Arial Narrow"/>
        </w:rPr>
      </w:pPr>
      <w:r w:rsidRPr="00EB0F8B">
        <w:t>When the pipes are made of PVC, they must comply with standards NFP 541-201 to 204 and P 30-401.</w:t>
      </w:r>
    </w:p>
    <w:p w14:paraId="5E6A432A" w14:textId="77777777" w:rsidR="00EB6C5A" w:rsidRPr="00EB0F8B" w:rsidRDefault="00EB6C5A" w:rsidP="006427F1">
      <w:pPr>
        <w:pStyle w:val="Body"/>
        <w:tabs>
          <w:tab w:val="left" w:pos="1134"/>
        </w:tabs>
        <w:spacing w:line="276" w:lineRule="auto"/>
        <w:jc w:val="both"/>
        <w:rPr>
          <w:rFonts w:eastAsia="Arial Narrow"/>
        </w:rPr>
      </w:pPr>
      <w:r w:rsidRPr="00EB0F8B">
        <w:t>For the implementation of this material, the Contractor must comply with the requirements and recommendations defined by DTU n° 60-33, in particular with regard to support, assembly and the necessary precautions in relation to mechanical stresses and expansion effects.</w:t>
      </w:r>
    </w:p>
    <w:p w14:paraId="2D9F834B" w14:textId="77777777" w:rsidR="00EB6C5A" w:rsidRPr="00EB0F8B" w:rsidRDefault="00EB6C5A" w:rsidP="006427F1">
      <w:pPr>
        <w:pStyle w:val="Body"/>
        <w:tabs>
          <w:tab w:val="left" w:pos="1134"/>
        </w:tabs>
        <w:spacing w:line="276" w:lineRule="auto"/>
        <w:jc w:val="both"/>
        <w:rPr>
          <w:rFonts w:eastAsia="Arial Narrow"/>
        </w:rPr>
      </w:pPr>
      <w:r w:rsidRPr="00EB0F8B">
        <w:t>When these pipes are used for EU-EV drops, they must be extended for primary ventilation by a PVC tube of the same diameter as the drop or these tubes will be extended outside the roof and will be topped with a ventilation lantern.</w:t>
      </w:r>
    </w:p>
    <w:p w14:paraId="5B7C9056" w14:textId="77777777" w:rsidR="00EB6C5A" w:rsidRPr="00EB0F8B" w:rsidRDefault="00EB6C5A" w:rsidP="006427F1">
      <w:pPr>
        <w:pStyle w:val="Body"/>
        <w:tabs>
          <w:tab w:val="left" w:pos="1134"/>
        </w:tabs>
        <w:spacing w:line="276" w:lineRule="auto"/>
        <w:jc w:val="both"/>
        <w:rPr>
          <w:rFonts w:eastAsia="Arial Narrow"/>
        </w:rPr>
      </w:pPr>
      <w:r w:rsidRPr="00EB0F8B">
        <w:t>Pipes likely to evacuate hot water will be made of superchlorinated PVC resistant without deformation to a minimum temperature of 100°.</w:t>
      </w:r>
    </w:p>
    <w:p w14:paraId="54BA2701"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The fittings will be made of molded PVC.</w:t>
      </w:r>
    </w:p>
    <w:p w14:paraId="0477438F" w14:textId="77777777" w:rsidR="00EB6C5A" w:rsidRPr="00EB0F8B" w:rsidRDefault="00EB6C5A" w:rsidP="006427F1">
      <w:pPr>
        <w:pStyle w:val="Body"/>
        <w:tabs>
          <w:tab w:val="left" w:pos="1134"/>
        </w:tabs>
        <w:spacing w:line="276" w:lineRule="auto"/>
        <w:jc w:val="both"/>
        <w:rPr>
          <w:rFonts w:eastAsia="Arial Narrow"/>
        </w:rPr>
      </w:pPr>
      <w:r w:rsidRPr="00EB0F8B">
        <w:t>The use of shaped and welded parts made from tubes is prohibited, particularly for siphons.</w:t>
      </w:r>
    </w:p>
    <w:p w14:paraId="6E677187" w14:textId="77777777" w:rsidR="00EB6C5A" w:rsidRPr="00EB0F8B" w:rsidRDefault="00EB6C5A" w:rsidP="006427F1">
      <w:pPr>
        <w:pStyle w:val="Body"/>
        <w:tabs>
          <w:tab w:val="left" w:pos="1134"/>
        </w:tabs>
        <w:spacing w:line="276" w:lineRule="auto"/>
        <w:jc w:val="both"/>
        <w:rPr>
          <w:rFonts w:eastAsia="Arial Narrow"/>
        </w:rPr>
      </w:pPr>
      <w:r w:rsidRPr="00EB0F8B">
        <w:rPr>
          <w:b/>
          <w:bCs/>
          <w:lang w:val="it-IT"/>
        </w:rPr>
        <w:t xml:space="preserve">11.4.7.2 </w:t>
      </w:r>
      <w:r w:rsidRPr="00EB0F8B">
        <w:rPr>
          <w:b/>
          <w:bCs/>
          <w:lang w:val="it-IT"/>
        </w:rPr>
        <w:tab/>
        <w:t>Copper pipes</w:t>
      </w:r>
    </w:p>
    <w:p w14:paraId="117B4B2C" w14:textId="77777777" w:rsidR="00EB6C5A" w:rsidRPr="00EB0F8B" w:rsidRDefault="00EB6C5A" w:rsidP="006427F1">
      <w:pPr>
        <w:pStyle w:val="Body"/>
        <w:tabs>
          <w:tab w:val="left" w:pos="1134"/>
        </w:tabs>
        <w:spacing w:line="276" w:lineRule="auto"/>
        <w:jc w:val="both"/>
        <w:rPr>
          <w:rFonts w:eastAsia="Arial Narrow"/>
        </w:rPr>
      </w:pPr>
      <w:r w:rsidRPr="00EB0F8B">
        <w:t>When the pipes are made of copper, work-hardened copper tube must be used.</w:t>
      </w:r>
    </w:p>
    <w:p w14:paraId="41FF85AA" w14:textId="77777777" w:rsidR="00EB6C5A" w:rsidRPr="00EB0F8B" w:rsidRDefault="00EB6C5A" w:rsidP="006427F1">
      <w:pPr>
        <w:pStyle w:val="Body"/>
        <w:tabs>
          <w:tab w:val="left" w:pos="1134"/>
        </w:tabs>
        <w:spacing w:line="276" w:lineRule="auto"/>
        <w:jc w:val="both"/>
        <w:rPr>
          <w:rFonts w:eastAsia="Arial Narrow"/>
        </w:rPr>
      </w:pPr>
      <w:r w:rsidRPr="00EB0F8B">
        <w:t>The pipes must be assembled by means of a welded socket or by means of copper or copper alloy fittings with a collar, ring or capillary solder. The soldering must be carried out using silver alloy rods.</w:t>
      </w:r>
    </w:p>
    <w:p w14:paraId="02B7AAD2"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In hot water distribution </w:t>
      </w:r>
      <w:r w:rsidRPr="00EB0F8B">
        <w:t>: the hardened copper tube will be assembled by capillary welding - these tubes must be protected to allow free expansion.</w:t>
      </w:r>
    </w:p>
    <w:p w14:paraId="5B20E885"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Prohibited </w:t>
      </w:r>
      <w:r w:rsidRPr="00EB0F8B">
        <w:t>: Installation of copper piping upstream of galvanized steel installations.</w:t>
      </w:r>
    </w:p>
    <w:p w14:paraId="188512EF"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Embedding </w:t>
      </w:r>
      <w:r w:rsidRPr="00EB0F8B">
        <w:t>: Embedded pipes must be made of annealed copper and must not have any welding in the embedded parts.</w:t>
      </w:r>
    </w:p>
    <w:p w14:paraId="4434126C" w14:textId="77777777" w:rsidR="00EB6C5A" w:rsidRPr="00EB0F8B" w:rsidRDefault="00EB6C5A" w:rsidP="006427F1">
      <w:pPr>
        <w:pStyle w:val="Body"/>
        <w:tabs>
          <w:tab w:val="left" w:pos="1134"/>
        </w:tabs>
        <w:spacing w:line="276" w:lineRule="auto"/>
        <w:jc w:val="both"/>
        <w:rPr>
          <w:rFonts w:eastAsia="Arial Narrow"/>
        </w:rPr>
      </w:pPr>
      <w:r w:rsidRPr="00EB0F8B">
        <w:rPr>
          <w:b/>
          <w:bCs/>
          <w:lang w:val="pt-PT"/>
        </w:rPr>
        <w:t xml:space="preserve">11.4.8 </w:t>
      </w:r>
      <w:r w:rsidRPr="00EB0F8B">
        <w:rPr>
          <w:b/>
          <w:bCs/>
          <w:lang w:val="pt-PT"/>
        </w:rPr>
        <w:tab/>
        <w:t>VALVES - EQUIPMENT</w:t>
      </w:r>
    </w:p>
    <w:p w14:paraId="1CB38A89" w14:textId="77777777" w:rsidR="00EB6C5A" w:rsidRPr="00EB0F8B" w:rsidRDefault="00EB6C5A" w:rsidP="006427F1">
      <w:pPr>
        <w:pStyle w:val="Body"/>
        <w:tabs>
          <w:tab w:val="left" w:pos="1134"/>
        </w:tabs>
        <w:spacing w:line="276" w:lineRule="auto"/>
        <w:jc w:val="both"/>
        <w:rPr>
          <w:rFonts w:eastAsia="Arial Narrow"/>
        </w:rPr>
      </w:pPr>
      <w:r w:rsidRPr="00EB0F8B">
        <w:t xml:space="preserve">- The sanitary fittings are defined with the equipment in the descriptive quote. They will be of “NF” </w:t>
      </w:r>
      <w:r w:rsidRPr="00EB0F8B">
        <w:rPr>
          <w:lang w:val="it-IT"/>
        </w:rPr>
        <w:t>quality.</w:t>
      </w:r>
    </w:p>
    <w:p w14:paraId="2ED66052" w14:textId="77777777" w:rsidR="00EB6C5A" w:rsidRPr="00EB0F8B" w:rsidRDefault="00EB6C5A" w:rsidP="006427F1">
      <w:pPr>
        <w:pStyle w:val="Body"/>
        <w:tabs>
          <w:tab w:val="left" w:pos="1134"/>
        </w:tabs>
        <w:spacing w:line="276" w:lineRule="auto"/>
        <w:jc w:val="both"/>
        <w:rPr>
          <w:rFonts w:eastAsia="Arial Narrow"/>
        </w:rPr>
      </w:pPr>
      <w:r w:rsidRPr="00EB0F8B">
        <w:t>- If the operating pressure exceeds 4 bars, pressure regulators must be installed to protect the valves.</w:t>
      </w:r>
    </w:p>
    <w:p w14:paraId="7139E641" w14:textId="77777777" w:rsidR="00EB6C5A" w:rsidRPr="00EB0F8B" w:rsidRDefault="00EB6C5A" w:rsidP="006427F1">
      <w:pPr>
        <w:pStyle w:val="Body"/>
        <w:tabs>
          <w:tab w:val="left" w:pos="1134"/>
        </w:tabs>
        <w:spacing w:line="276" w:lineRule="auto"/>
        <w:jc w:val="both"/>
        <w:rPr>
          <w:rFonts w:eastAsia="Arial Narrow"/>
        </w:rPr>
      </w:pPr>
      <w:r w:rsidRPr="00EB0F8B">
        <w:t>- In large installations, water hammer arresters will be placed at the top of each riser. A sufficient number of shut-off and drain valves will be installed.</w:t>
      </w:r>
    </w:p>
    <w:p w14:paraId="55433BDB" w14:textId="77777777" w:rsidR="00EB6C5A" w:rsidRPr="00EB0F8B" w:rsidRDefault="00EB6C5A" w:rsidP="006427F1">
      <w:pPr>
        <w:pStyle w:val="Body"/>
        <w:tabs>
          <w:tab w:val="left" w:pos="1134"/>
        </w:tabs>
        <w:spacing w:line="276" w:lineRule="auto"/>
        <w:jc w:val="both"/>
        <w:rPr>
          <w:rFonts w:eastAsia="Arial Narrow"/>
        </w:rPr>
      </w:pPr>
      <w:r w:rsidRPr="00EB0F8B">
        <w:rPr>
          <w:b/>
          <w:bCs/>
          <w:lang w:val="de-DE"/>
        </w:rPr>
        <w:t xml:space="preserve">11.5 </w:t>
      </w:r>
      <w:r w:rsidRPr="00EB0F8B">
        <w:rPr>
          <w:b/>
          <w:bCs/>
          <w:lang w:val="de-DE"/>
        </w:rPr>
        <w:tab/>
        <w:t>WASTEWATER / SEWAGE EVACUATIONS</w:t>
      </w:r>
    </w:p>
    <w:p w14:paraId="0F5C1E4C"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11.5.1 </w:t>
      </w:r>
      <w:r w:rsidRPr="00EB0F8B">
        <w:rPr>
          <w:b/>
          <w:bCs/>
        </w:rPr>
        <w:tab/>
        <w:t>SIZING OF PIPES</w:t>
      </w:r>
    </w:p>
    <w:p w14:paraId="5C030600" w14:textId="77777777" w:rsidR="00EB6C5A" w:rsidRPr="00EB0F8B" w:rsidRDefault="00EB6C5A" w:rsidP="006427F1">
      <w:pPr>
        <w:pStyle w:val="Body"/>
        <w:tabs>
          <w:tab w:val="left" w:pos="1134"/>
        </w:tabs>
        <w:spacing w:line="276" w:lineRule="auto"/>
        <w:jc w:val="both"/>
        <w:rPr>
          <w:rFonts w:eastAsia="Arial Narrow"/>
        </w:rPr>
      </w:pPr>
      <w:r w:rsidRPr="00EB0F8B">
        <w:rPr>
          <w:b/>
          <w:bCs/>
        </w:rPr>
        <w:t>. Connecting the devices</w:t>
      </w:r>
    </w:p>
    <w:p w14:paraId="7B0A1745" w14:textId="77777777" w:rsidR="00EB6C5A" w:rsidRPr="00EB0F8B" w:rsidRDefault="00EB6C5A" w:rsidP="006427F1">
      <w:pPr>
        <w:pStyle w:val="Body"/>
        <w:tabs>
          <w:tab w:val="left" w:pos="1134"/>
        </w:tabs>
        <w:spacing w:line="276" w:lineRule="auto"/>
        <w:jc w:val="both"/>
        <w:rPr>
          <w:rFonts w:eastAsia="Arial Narrow"/>
        </w:rPr>
      </w:pPr>
      <w:r w:rsidRPr="00EB0F8B">
        <w:t>They will not be less than the diameters prescribed by the hydraulic REEF in the building.</w:t>
      </w:r>
    </w:p>
    <w:p w14:paraId="4D2BBA23" w14:textId="77777777" w:rsidR="00EB6C5A" w:rsidRPr="00EB0F8B" w:rsidRDefault="00EB6C5A" w:rsidP="006427F1">
      <w:pPr>
        <w:pStyle w:val="Body"/>
        <w:tabs>
          <w:tab w:val="left" w:pos="1134"/>
        </w:tabs>
        <w:spacing w:line="276" w:lineRule="auto"/>
        <w:jc w:val="both"/>
        <w:rPr>
          <w:rFonts w:eastAsia="Arial Narrow"/>
        </w:rPr>
      </w:pPr>
      <w:r w:rsidRPr="00EB0F8B">
        <w:rPr>
          <w:b/>
          <w:bCs/>
        </w:rPr>
        <w:t>. Flow rates</w:t>
      </w:r>
    </w:p>
    <w:p w14:paraId="2190A529" w14:textId="77777777" w:rsidR="00EB6C5A" w:rsidRPr="00EB0F8B" w:rsidRDefault="00EB6C5A" w:rsidP="006427F1">
      <w:pPr>
        <w:pStyle w:val="Body"/>
        <w:tabs>
          <w:tab w:val="left" w:pos="1134"/>
        </w:tabs>
        <w:spacing w:line="276" w:lineRule="auto"/>
        <w:jc w:val="both"/>
        <w:rPr>
          <w:rFonts w:eastAsia="Arial Narrow"/>
        </w:rPr>
      </w:pPr>
      <w:r w:rsidRPr="00EB0F8B">
        <w:t>The basic flow rates of the devices will be determined in accordance with the REEF table. The cumulative probable flow rates will be determined according to the curves defined by R.DELEBECQUE.</w:t>
      </w:r>
    </w:p>
    <w:p w14:paraId="451CE492" w14:textId="77777777" w:rsidR="00EB6C5A" w:rsidRPr="00EB0F8B" w:rsidRDefault="00EB6C5A" w:rsidP="006427F1">
      <w:pPr>
        <w:pStyle w:val="Body"/>
        <w:tabs>
          <w:tab w:val="left" w:pos="1134"/>
        </w:tabs>
        <w:spacing w:line="276" w:lineRule="auto"/>
        <w:jc w:val="both"/>
        <w:rPr>
          <w:rFonts w:eastAsia="Arial Narrow"/>
        </w:rPr>
      </w:pPr>
      <w:r w:rsidRPr="00EB0F8B">
        <w:rPr>
          <w:b/>
          <w:bCs/>
        </w:rPr>
        <w:t>. Descents</w:t>
      </w:r>
    </w:p>
    <w:p w14:paraId="0079843E" w14:textId="77777777" w:rsidR="00EB6C5A" w:rsidRPr="00EB0F8B" w:rsidRDefault="00EB6C5A" w:rsidP="006427F1">
      <w:pPr>
        <w:pStyle w:val="Body"/>
        <w:tabs>
          <w:tab w:val="left" w:pos="1134"/>
        </w:tabs>
        <w:spacing w:line="276" w:lineRule="auto"/>
        <w:jc w:val="both"/>
        <w:rPr>
          <w:rFonts w:eastAsia="Arial Narrow"/>
        </w:rPr>
      </w:pPr>
      <w:r w:rsidRPr="00EB0F8B">
        <w:t>They will be determined according to the REEF table “Drop pipes and downpipes, diameters”.</w:t>
      </w:r>
    </w:p>
    <w:p w14:paraId="50D2F1C6" w14:textId="77777777" w:rsidR="00EB6C5A" w:rsidRPr="00EB0F8B" w:rsidRDefault="00EB6C5A" w:rsidP="006427F1">
      <w:pPr>
        <w:pStyle w:val="Body"/>
        <w:tabs>
          <w:tab w:val="left" w:pos="1134"/>
        </w:tabs>
        <w:spacing w:line="276" w:lineRule="auto"/>
        <w:jc w:val="both"/>
        <w:rPr>
          <w:rFonts w:eastAsia="Arial Narrow"/>
        </w:rPr>
      </w:pPr>
      <w:r w:rsidRPr="00EB0F8B">
        <w:rPr>
          <w:b/>
          <w:bCs/>
        </w:rPr>
        <w:t>. Collectors</w:t>
      </w:r>
    </w:p>
    <w:p w14:paraId="47921C10" w14:textId="77777777" w:rsidR="00EB6C5A" w:rsidRPr="00EB0F8B" w:rsidRDefault="00EB6C5A" w:rsidP="006427F1">
      <w:pPr>
        <w:pStyle w:val="Body"/>
        <w:tabs>
          <w:tab w:val="left" w:pos="1134"/>
        </w:tabs>
        <w:spacing w:line="276" w:lineRule="auto"/>
        <w:jc w:val="both"/>
        <w:rPr>
          <w:rFonts w:eastAsia="Arial Narrow"/>
        </w:rPr>
      </w:pPr>
      <w:r w:rsidRPr="00EB0F8B">
        <w:t>They will be determined according to the Bazin formula with a filling of 5/10ths. The speeds will be maintained as far as possible, between 1 and 3 m/sec.</w:t>
      </w:r>
    </w:p>
    <w:p w14:paraId="4B4B5CAA"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11.5.2 </w:t>
      </w:r>
      <w:r w:rsidRPr="00EB0F8B">
        <w:rPr>
          <w:b/>
          <w:bCs/>
        </w:rPr>
        <w:tab/>
        <w:t>VENTILATIONS</w:t>
      </w:r>
    </w:p>
    <w:p w14:paraId="252ED135" w14:textId="77777777" w:rsidR="00EB6C5A" w:rsidRPr="00EB0F8B" w:rsidRDefault="00EB6C5A" w:rsidP="006427F1">
      <w:pPr>
        <w:pStyle w:val="Body"/>
        <w:tabs>
          <w:tab w:val="left" w:pos="1134"/>
        </w:tabs>
        <w:spacing w:line="276" w:lineRule="auto"/>
        <w:jc w:val="both"/>
        <w:rPr>
          <w:rFonts w:eastAsia="Arial Narrow"/>
        </w:rPr>
      </w:pPr>
      <w:r w:rsidRPr="00EB0F8B">
        <w:rPr>
          <w:b/>
          <w:bCs/>
        </w:rPr>
        <w:t>- Primary ventilation</w:t>
      </w:r>
    </w:p>
    <w:p w14:paraId="101CA3DE" w14:textId="77777777" w:rsidR="00EB6C5A" w:rsidRPr="00EB0F8B" w:rsidRDefault="00EB6C5A" w:rsidP="006427F1">
      <w:pPr>
        <w:pStyle w:val="Body"/>
        <w:tabs>
          <w:tab w:val="left" w:pos="1134"/>
        </w:tabs>
        <w:spacing w:line="276" w:lineRule="auto"/>
        <w:jc w:val="both"/>
        <w:rPr>
          <w:rFonts w:eastAsia="Arial Narrow"/>
        </w:rPr>
      </w:pPr>
      <w:r w:rsidRPr="00EB0F8B">
        <w:t>Each EU-EV drop will be extended to the roof in the same diameter as the downspout, to form the primary ventilation of the drop.</w:t>
      </w:r>
    </w:p>
    <w:p w14:paraId="35C7254F" w14:textId="77777777" w:rsidR="00EB6C5A" w:rsidRPr="00EB0F8B" w:rsidRDefault="00EB6C5A" w:rsidP="006427F1">
      <w:pPr>
        <w:pStyle w:val="Body"/>
        <w:tabs>
          <w:tab w:val="left" w:pos="1134"/>
        </w:tabs>
        <w:spacing w:line="276" w:lineRule="auto"/>
        <w:jc w:val="both"/>
        <w:rPr>
          <w:rFonts w:eastAsia="Arial Narrow"/>
        </w:rPr>
      </w:pPr>
      <w:r w:rsidRPr="00EB0F8B">
        <w:rPr>
          <w:b/>
          <w:bCs/>
        </w:rPr>
        <w:t>- Secondary ventilation</w:t>
      </w:r>
    </w:p>
    <w:p w14:paraId="33EF213D" w14:textId="77777777" w:rsidR="00EB6C5A" w:rsidRPr="00EB0F8B" w:rsidRDefault="00EB6C5A" w:rsidP="006427F1">
      <w:pPr>
        <w:pStyle w:val="Body"/>
        <w:tabs>
          <w:tab w:val="left" w:pos="1134"/>
        </w:tabs>
        <w:spacing w:line="276" w:lineRule="auto"/>
        <w:jc w:val="both"/>
        <w:rPr>
          <w:rFonts w:eastAsia="Arial Narrow"/>
        </w:rPr>
      </w:pPr>
      <w:r w:rsidRPr="00EB0F8B">
        <w:t xml:space="preserve">They are mandatory on all devices other than toilets in the event of a single EU-EV fall. They will also be carried out in the case of installation of several devices on the same flow </w:t>
      </w:r>
      <w:r w:rsidRPr="00EB0F8B">
        <w:lastRenderedPageBreak/>
        <w:t>diversion. They will be sized in accordance with the REEF table "fall pipes and downpipes, diameter".</w:t>
      </w:r>
    </w:p>
    <w:p w14:paraId="77DAFD52"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11.5.3 </w:t>
      </w:r>
      <w:r w:rsidRPr="00EB0F8B">
        <w:rPr>
          <w:b/>
          <w:bCs/>
        </w:rPr>
        <w:tab/>
        <w:t>NATURE OF PIPELINES</w:t>
      </w:r>
    </w:p>
    <w:p w14:paraId="27351CAA" w14:textId="77777777" w:rsidR="00EB6C5A" w:rsidRPr="00EB0F8B" w:rsidRDefault="00EB6C5A" w:rsidP="006427F1">
      <w:pPr>
        <w:pStyle w:val="Body"/>
        <w:tabs>
          <w:tab w:val="left" w:pos="1134"/>
        </w:tabs>
        <w:spacing w:line="276" w:lineRule="auto"/>
        <w:jc w:val="both"/>
        <w:rPr>
          <w:rFonts w:eastAsia="Arial Narrow"/>
        </w:rPr>
      </w:pPr>
      <w:r w:rsidRPr="00EB0F8B">
        <w:t>- unless otherwise indicated in the description, they will be made of PVC in accordance with the tables of standard NFT 54017 depending on their use</w:t>
      </w:r>
    </w:p>
    <w:p w14:paraId="3B99728F" w14:textId="77777777" w:rsidR="00EB6C5A" w:rsidRPr="00EB0F8B" w:rsidRDefault="00EB6C5A" w:rsidP="006427F1">
      <w:pPr>
        <w:pStyle w:val="Body"/>
        <w:tabs>
          <w:tab w:val="left" w:pos="1134"/>
        </w:tabs>
        <w:spacing w:line="276" w:lineRule="auto"/>
        <w:jc w:val="both"/>
        <w:rPr>
          <w:rFonts w:eastAsia="Arial Narrow"/>
        </w:rPr>
      </w:pPr>
      <w:r w:rsidRPr="00EB0F8B">
        <w:t>- EU flow: Table II</w:t>
      </w:r>
    </w:p>
    <w:p w14:paraId="08CCB8C3" w14:textId="77777777" w:rsidR="00EB6C5A" w:rsidRPr="00EB0F8B" w:rsidRDefault="00EB6C5A" w:rsidP="006427F1">
      <w:pPr>
        <w:pStyle w:val="Body"/>
        <w:tabs>
          <w:tab w:val="left" w:pos="1134"/>
        </w:tabs>
        <w:spacing w:line="276" w:lineRule="auto"/>
        <w:jc w:val="both"/>
        <w:rPr>
          <w:rFonts w:eastAsia="Arial Narrow"/>
        </w:rPr>
      </w:pPr>
      <w:r w:rsidRPr="00EB0F8B">
        <w:t>- secondary ventilation: Table IV</w:t>
      </w:r>
    </w:p>
    <w:p w14:paraId="30D8B807" w14:textId="77777777" w:rsidR="00EB6C5A" w:rsidRPr="00EB0F8B" w:rsidRDefault="00EB6C5A" w:rsidP="006427F1">
      <w:pPr>
        <w:pStyle w:val="Body"/>
        <w:tabs>
          <w:tab w:val="left" w:pos="1134"/>
        </w:tabs>
        <w:spacing w:line="276" w:lineRule="auto"/>
        <w:jc w:val="both"/>
        <w:rPr>
          <w:rFonts w:eastAsia="Arial Narrow"/>
        </w:rPr>
      </w:pPr>
      <w:r w:rsidRPr="00EB0F8B">
        <w:t>- basement collector: Table V</w:t>
      </w:r>
    </w:p>
    <w:p w14:paraId="0518BE50" w14:textId="77777777" w:rsidR="00EB6C5A" w:rsidRPr="00EB0F8B" w:rsidRDefault="00EB6C5A" w:rsidP="006427F1">
      <w:pPr>
        <w:pStyle w:val="Body"/>
        <w:tabs>
          <w:tab w:val="left" w:pos="1134"/>
        </w:tabs>
        <w:spacing w:line="276" w:lineRule="auto"/>
        <w:jc w:val="both"/>
        <w:rPr>
          <w:rFonts w:eastAsia="Arial Narrow"/>
        </w:rPr>
      </w:pPr>
      <w:r w:rsidRPr="00EB0F8B">
        <w:t>- In the specific case of laboratory, garage or workshop evacuation for example, the nature of the effluents will be taken into account when choosing the type of evacuation to be used.</w:t>
      </w:r>
    </w:p>
    <w:p w14:paraId="2149A768"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11.5.4 </w:t>
      </w:r>
      <w:r w:rsidRPr="00EB0F8B">
        <w:rPr>
          <w:b/>
          <w:bCs/>
        </w:rPr>
        <w:tab/>
        <w:t>VISIT TES</w:t>
      </w:r>
    </w:p>
    <w:p w14:paraId="21A7F7EE" w14:textId="77777777" w:rsidR="00EB6C5A" w:rsidRPr="00EB0F8B" w:rsidRDefault="00EB6C5A" w:rsidP="006427F1">
      <w:pPr>
        <w:pStyle w:val="Body"/>
        <w:tabs>
          <w:tab w:val="left" w:pos="1134"/>
        </w:tabs>
        <w:spacing w:line="276" w:lineRule="auto"/>
        <w:jc w:val="both"/>
        <w:rPr>
          <w:rFonts w:eastAsia="Arial Narrow"/>
        </w:rPr>
      </w:pPr>
      <w:r w:rsidRPr="00EB0F8B">
        <w:t>At the foot of the fall, at each elbow and every 25 meters in the horizontal part, inspection tees will be placed.</w:t>
      </w:r>
    </w:p>
    <w:p w14:paraId="43DF3350"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11.5.5 </w:t>
      </w:r>
      <w:r w:rsidRPr="00EB0F8B">
        <w:rPr>
          <w:b/>
          <w:bCs/>
        </w:rPr>
        <w:tab/>
        <w:t>IMPLEMENTATION</w:t>
      </w:r>
    </w:p>
    <w:p w14:paraId="64C05356" w14:textId="77777777" w:rsidR="00EB6C5A" w:rsidRPr="00EB0F8B" w:rsidRDefault="00EB6C5A" w:rsidP="006427F1">
      <w:pPr>
        <w:pStyle w:val="Body"/>
        <w:tabs>
          <w:tab w:val="left" w:pos="1134"/>
        </w:tabs>
        <w:spacing w:line="276" w:lineRule="auto"/>
        <w:jc w:val="both"/>
        <w:rPr>
          <w:rFonts w:eastAsia="Arial Narrow"/>
        </w:rPr>
      </w:pPr>
      <w:r w:rsidRPr="00EB0F8B">
        <w:t>It will be carried out in accordance with DTU 60.33 of November 1981, in particular with regard to assemblies, floor or wall crossings which will be equipped with sheaths, and the possibilities of expansion of the pipes.</w:t>
      </w:r>
    </w:p>
    <w:p w14:paraId="4149EAD3" w14:textId="77777777" w:rsidR="00EB6C5A" w:rsidRPr="00EB0F8B" w:rsidRDefault="00EB6C5A" w:rsidP="006427F1">
      <w:pPr>
        <w:pStyle w:val="Body"/>
        <w:tabs>
          <w:tab w:val="left" w:pos="1134"/>
        </w:tabs>
        <w:spacing w:line="276" w:lineRule="auto"/>
        <w:jc w:val="both"/>
        <w:rPr>
          <w:rFonts w:eastAsia="Arial Narrow"/>
        </w:rPr>
      </w:pPr>
      <w:r w:rsidRPr="00EB0F8B">
        <w:t>In this regard, sliding assemblies will be placed on any straight length of pipeline greater than 1 m between two fixed joints. The distance between two fixed points will never be greater than:</w:t>
      </w:r>
    </w:p>
    <w:p w14:paraId="4BC27FA9" w14:textId="77777777" w:rsidR="00EB6C5A" w:rsidRPr="00EB0F8B" w:rsidRDefault="00EB6C5A" w:rsidP="006427F1">
      <w:pPr>
        <w:pStyle w:val="Body"/>
        <w:tabs>
          <w:tab w:val="left" w:pos="1134"/>
        </w:tabs>
        <w:spacing w:line="276" w:lineRule="auto"/>
        <w:jc w:val="both"/>
        <w:rPr>
          <w:rFonts w:eastAsia="Arial Narrow"/>
        </w:rPr>
      </w:pPr>
      <w:r w:rsidRPr="00EB0F8B">
        <w:t>- 3 m: for individual drains or appliance collectors</w:t>
      </w:r>
    </w:p>
    <w:p w14:paraId="7FA85C85" w14:textId="77777777" w:rsidR="00EB6C5A" w:rsidRPr="00EB0F8B" w:rsidRDefault="00EB6C5A" w:rsidP="006427F1">
      <w:pPr>
        <w:pStyle w:val="Body"/>
        <w:tabs>
          <w:tab w:val="left" w:pos="1134"/>
        </w:tabs>
        <w:spacing w:line="276" w:lineRule="auto"/>
        <w:jc w:val="both"/>
        <w:rPr>
          <w:rFonts w:eastAsia="Arial Narrow"/>
        </w:rPr>
      </w:pPr>
      <w:r w:rsidRPr="00EB0F8B">
        <w:t>- 4 m: for vertical pipes</w:t>
      </w:r>
    </w:p>
    <w:p w14:paraId="78F24A42" w14:textId="77777777" w:rsidR="00EB6C5A" w:rsidRPr="00EB0F8B" w:rsidRDefault="00EB6C5A" w:rsidP="006427F1">
      <w:pPr>
        <w:pStyle w:val="Body"/>
        <w:tabs>
          <w:tab w:val="left" w:pos="1134"/>
        </w:tabs>
        <w:spacing w:line="276" w:lineRule="auto"/>
        <w:jc w:val="both"/>
        <w:rPr>
          <w:rFonts w:eastAsia="Arial Narrow"/>
        </w:rPr>
      </w:pPr>
      <w:r w:rsidRPr="00EB0F8B">
        <w:t>horizontal collectors .</w:t>
      </w:r>
    </w:p>
    <w:p w14:paraId="0217AE35" w14:textId="77777777" w:rsidR="00EB6C5A" w:rsidRPr="00EB0F8B" w:rsidRDefault="00EB6C5A" w:rsidP="006427F1">
      <w:pPr>
        <w:pStyle w:val="Body"/>
        <w:tabs>
          <w:tab w:val="left" w:pos="1134"/>
        </w:tabs>
        <w:spacing w:line="276" w:lineRule="auto"/>
        <w:jc w:val="both"/>
        <w:rPr>
          <w:rFonts w:eastAsia="Arial Narrow"/>
          <w:b/>
          <w:bCs/>
        </w:rPr>
      </w:pPr>
      <w:r w:rsidRPr="00EB0F8B">
        <w:rPr>
          <w:b/>
          <w:bCs/>
          <w:lang w:val="de-DE"/>
        </w:rPr>
        <w:t xml:space="preserve">11.6 </w:t>
      </w:r>
      <w:r w:rsidRPr="00EB0F8B">
        <w:rPr>
          <w:b/>
          <w:bCs/>
          <w:lang w:val="de-DE"/>
        </w:rPr>
        <w:tab/>
        <w:t>RAINWATER DRAINAGE</w:t>
      </w:r>
    </w:p>
    <w:p w14:paraId="6182CDD7" w14:textId="77777777" w:rsidR="00EB6C5A" w:rsidRPr="00EB0F8B" w:rsidRDefault="00EB6C5A" w:rsidP="006427F1">
      <w:pPr>
        <w:pStyle w:val="Body"/>
        <w:tabs>
          <w:tab w:val="left" w:pos="1134"/>
        </w:tabs>
        <w:spacing w:line="276" w:lineRule="auto"/>
        <w:jc w:val="both"/>
        <w:rPr>
          <w:rFonts w:eastAsia="Arial Narrow"/>
        </w:rPr>
      </w:pPr>
      <w:r w:rsidRPr="00EB0F8B">
        <w:rPr>
          <w:b/>
          <w:bCs/>
        </w:rPr>
        <w:t>Basis of calculations</w:t>
      </w:r>
    </w:p>
    <w:p w14:paraId="721F9FD9" w14:textId="77777777" w:rsidR="00EB6C5A" w:rsidRPr="00EB0F8B" w:rsidRDefault="00EB6C5A" w:rsidP="006427F1">
      <w:pPr>
        <w:pStyle w:val="Body"/>
        <w:tabs>
          <w:tab w:val="left" w:pos="1134"/>
        </w:tabs>
        <w:spacing w:line="276" w:lineRule="auto"/>
        <w:jc w:val="both"/>
        <w:rPr>
          <w:rFonts w:eastAsia="Arial Narrow"/>
        </w:rPr>
      </w:pPr>
      <w:r w:rsidRPr="00EB0F8B">
        <w:t>Calculations for rainwater networks will be made based on the indications in the Project Manager's plans.</w:t>
      </w:r>
    </w:p>
    <w:p w14:paraId="42444A82" w14:textId="77777777" w:rsidR="00EB6C5A" w:rsidRPr="00EB0F8B" w:rsidRDefault="00EB6C5A" w:rsidP="006427F1">
      <w:pPr>
        <w:pStyle w:val="Body"/>
        <w:tabs>
          <w:tab w:val="left" w:pos="1134"/>
        </w:tabs>
        <w:spacing w:line="276" w:lineRule="auto"/>
        <w:jc w:val="both"/>
        <w:rPr>
          <w:rFonts w:eastAsia="Arial Narrow"/>
        </w:rPr>
      </w:pPr>
      <w:r w:rsidRPr="00EB0F8B">
        <w:t>The connecting stumps will be conical stumps.</w:t>
      </w:r>
    </w:p>
    <w:p w14:paraId="50EB2EAC" w14:textId="77777777" w:rsidR="00EB6C5A" w:rsidRPr="00EB0F8B" w:rsidRDefault="00EB6C5A" w:rsidP="006427F1">
      <w:pPr>
        <w:pStyle w:val="Body"/>
        <w:tabs>
          <w:tab w:val="left" w:pos="1134"/>
        </w:tabs>
        <w:spacing w:line="276" w:lineRule="auto"/>
        <w:jc w:val="both"/>
        <w:rPr>
          <w:rFonts w:eastAsia="Arial Narrow"/>
        </w:rPr>
      </w:pPr>
      <w:r w:rsidRPr="00EB0F8B">
        <w:rPr>
          <w:b/>
          <w:bCs/>
        </w:rPr>
        <w:t>Calculation notes</w:t>
      </w:r>
    </w:p>
    <w:p w14:paraId="696A6754" w14:textId="77777777" w:rsidR="00EB6C5A" w:rsidRPr="00EB0F8B" w:rsidRDefault="00EB6C5A" w:rsidP="006427F1">
      <w:pPr>
        <w:pStyle w:val="Body"/>
        <w:tabs>
          <w:tab w:val="left" w:pos="1134"/>
        </w:tabs>
        <w:spacing w:line="276" w:lineRule="auto"/>
        <w:jc w:val="both"/>
        <w:rPr>
          <w:rFonts w:eastAsia="Arial Narrow"/>
        </w:rPr>
      </w:pPr>
      <w:r w:rsidRPr="00EB0F8B">
        <w:t>The Contractor shall retain full responsibility for the calculations and sizing of the various networks.</w:t>
      </w:r>
    </w:p>
    <w:p w14:paraId="320B0278" w14:textId="77777777" w:rsidR="00EB6C5A" w:rsidRPr="00EB0F8B" w:rsidRDefault="00EB6C5A" w:rsidP="006427F1">
      <w:pPr>
        <w:pStyle w:val="Body"/>
        <w:tabs>
          <w:tab w:val="left" w:pos="1134"/>
        </w:tabs>
        <w:spacing w:line="276" w:lineRule="auto"/>
        <w:jc w:val="both"/>
        <w:rPr>
          <w:rFonts w:eastAsia="Arial Narrow"/>
        </w:rPr>
      </w:pPr>
      <w:r w:rsidRPr="00EB0F8B">
        <w:t>Detailed supporting calculation notes may be requested by the Project Manager.</w:t>
      </w:r>
    </w:p>
    <w:p w14:paraId="6B6A8038"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11.6.1 </w:t>
      </w:r>
      <w:r w:rsidRPr="00EB0F8B">
        <w:rPr>
          <w:b/>
          <w:bCs/>
        </w:rPr>
        <w:tab/>
        <w:t>SIZING OF PIPES</w:t>
      </w:r>
    </w:p>
    <w:p w14:paraId="6FC5E13F" w14:textId="77777777" w:rsidR="00EB6C5A" w:rsidRPr="00EB0F8B" w:rsidRDefault="00EB6C5A" w:rsidP="006427F1">
      <w:pPr>
        <w:pStyle w:val="Body"/>
        <w:tabs>
          <w:tab w:val="left" w:pos="1134"/>
        </w:tabs>
        <w:spacing w:line="276" w:lineRule="auto"/>
        <w:jc w:val="both"/>
        <w:rPr>
          <w:rFonts w:eastAsia="Arial Narrow"/>
        </w:rPr>
      </w:pPr>
      <w:r w:rsidRPr="00EB0F8B">
        <w:rPr>
          <w:b/>
          <w:bCs/>
          <w:lang w:val="da-DK"/>
        </w:rPr>
        <w:t>- Descents</w:t>
      </w:r>
    </w:p>
    <w:p w14:paraId="155F264D" w14:textId="77777777" w:rsidR="00EB6C5A" w:rsidRPr="00EB0F8B" w:rsidRDefault="00EB6C5A" w:rsidP="006427F1">
      <w:pPr>
        <w:pStyle w:val="Body"/>
        <w:tabs>
          <w:tab w:val="left" w:pos="1134"/>
        </w:tabs>
        <w:spacing w:line="276" w:lineRule="auto"/>
        <w:jc w:val="both"/>
        <w:rPr>
          <w:rFonts w:eastAsia="Arial Narrow"/>
        </w:rPr>
      </w:pPr>
      <w:r w:rsidRPr="00EB0F8B">
        <w:t>They will be determined according to the REEF table "fall pipes and downpipes diameters". A rain flow rate of 4.5 liters/mm/m will be taken into account.</w:t>
      </w:r>
    </w:p>
    <w:p w14:paraId="7E4D078C" w14:textId="77777777" w:rsidR="00EB6C5A" w:rsidRPr="00EB0F8B" w:rsidRDefault="00EB6C5A" w:rsidP="006427F1">
      <w:pPr>
        <w:pStyle w:val="Body"/>
        <w:tabs>
          <w:tab w:val="left" w:pos="1134"/>
        </w:tabs>
        <w:spacing w:line="276" w:lineRule="auto"/>
        <w:jc w:val="both"/>
        <w:rPr>
          <w:rFonts w:eastAsia="Arial Narrow"/>
        </w:rPr>
      </w:pPr>
      <w:r w:rsidRPr="00EB0F8B">
        <w:rPr>
          <w:b/>
          <w:bCs/>
        </w:rPr>
        <w:t>- Collectors</w:t>
      </w:r>
    </w:p>
    <w:p w14:paraId="6C27932C" w14:textId="77777777" w:rsidR="00EB6C5A" w:rsidRPr="00EB0F8B" w:rsidRDefault="00EB6C5A" w:rsidP="006427F1">
      <w:pPr>
        <w:pStyle w:val="Body"/>
        <w:tabs>
          <w:tab w:val="left" w:pos="1134"/>
        </w:tabs>
        <w:spacing w:line="276" w:lineRule="auto"/>
        <w:jc w:val="both"/>
      </w:pPr>
      <w:r w:rsidRPr="00EB0F8B">
        <w:t>They will be determined using the Bazin formula with a filling of 7/10ths. The speeds will be maintained as far as possible, between 1 and 3 m/sec.</w:t>
      </w:r>
    </w:p>
    <w:p w14:paraId="4545EF01"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11.6.2 </w:t>
      </w:r>
      <w:r w:rsidRPr="00EB0F8B">
        <w:rPr>
          <w:b/>
          <w:bCs/>
        </w:rPr>
        <w:tab/>
        <w:t>NATURE OF PIPELINES</w:t>
      </w:r>
    </w:p>
    <w:p w14:paraId="26EEC21F" w14:textId="77777777" w:rsidR="00EB6C5A" w:rsidRPr="00EB0F8B" w:rsidRDefault="00EB6C5A" w:rsidP="006427F1">
      <w:pPr>
        <w:pStyle w:val="Body"/>
        <w:tabs>
          <w:tab w:val="left" w:pos="1134"/>
        </w:tabs>
        <w:spacing w:line="276" w:lineRule="auto"/>
        <w:jc w:val="both"/>
        <w:rPr>
          <w:rFonts w:eastAsia="Arial Narrow"/>
        </w:rPr>
      </w:pPr>
      <w:r w:rsidRPr="00EB0F8B">
        <w:lastRenderedPageBreak/>
        <w:t>- unless otherwise indicated in the description, they will be made of PVC in accordance with the tables of standard NF T 54.017:</w:t>
      </w:r>
    </w:p>
    <w:p w14:paraId="3099E10D" w14:textId="77777777" w:rsidR="00EB6C5A" w:rsidRPr="00EB0F8B" w:rsidRDefault="00EB6C5A" w:rsidP="006427F1">
      <w:pPr>
        <w:pStyle w:val="Body"/>
        <w:tabs>
          <w:tab w:val="left" w:pos="1134"/>
        </w:tabs>
        <w:spacing w:line="276" w:lineRule="auto"/>
        <w:jc w:val="both"/>
        <w:rPr>
          <w:rFonts w:eastAsia="Arial Narrow"/>
        </w:rPr>
      </w:pPr>
      <w:r w:rsidRPr="00EB0F8B">
        <w:t>- EP flow: Table III</w:t>
      </w:r>
    </w:p>
    <w:p w14:paraId="1A5B75A2" w14:textId="77777777" w:rsidR="00EB6C5A" w:rsidRPr="00EB0F8B" w:rsidRDefault="00EB6C5A" w:rsidP="006427F1">
      <w:pPr>
        <w:pStyle w:val="Body"/>
        <w:tabs>
          <w:tab w:val="left" w:pos="1134"/>
        </w:tabs>
        <w:spacing w:line="276" w:lineRule="auto"/>
        <w:jc w:val="both"/>
        <w:rPr>
          <w:rFonts w:eastAsia="Arial Narrow"/>
        </w:rPr>
      </w:pPr>
      <w:r w:rsidRPr="00EB0F8B">
        <w:t>- basement collectors: Table V</w:t>
      </w:r>
    </w:p>
    <w:p w14:paraId="41BC8D63" w14:textId="77777777" w:rsidR="00EB6C5A" w:rsidRPr="00EB0F8B" w:rsidRDefault="00EB6C5A" w:rsidP="006427F1">
      <w:pPr>
        <w:pStyle w:val="Body"/>
        <w:tabs>
          <w:tab w:val="left" w:pos="1134"/>
        </w:tabs>
        <w:spacing w:line="276" w:lineRule="auto"/>
        <w:jc w:val="both"/>
        <w:rPr>
          <w:rFonts w:eastAsia="Arial Narrow"/>
        </w:rPr>
      </w:pPr>
      <w:r w:rsidRPr="00EB0F8B">
        <w:t>- In the case of embedding the pipes, they will be chosen from the EU-EV series.</w:t>
      </w:r>
    </w:p>
    <w:p w14:paraId="7988D804" w14:textId="77777777" w:rsidR="00EB6C5A" w:rsidRPr="00EB0F8B" w:rsidRDefault="00EB6C5A" w:rsidP="006427F1">
      <w:pPr>
        <w:pStyle w:val="Body"/>
        <w:tabs>
          <w:tab w:val="left" w:pos="1134"/>
        </w:tabs>
        <w:spacing w:line="276" w:lineRule="auto"/>
        <w:jc w:val="both"/>
        <w:rPr>
          <w:rFonts w:eastAsia="Arial Narrow"/>
        </w:rPr>
      </w:pPr>
    </w:p>
    <w:p w14:paraId="11D4157B"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11.6.3 </w:t>
      </w:r>
      <w:r w:rsidRPr="00EB0F8B">
        <w:rPr>
          <w:b/>
          <w:bCs/>
        </w:rPr>
        <w:tab/>
        <w:t>VISIT TES</w:t>
      </w:r>
    </w:p>
    <w:p w14:paraId="1048C543" w14:textId="77777777" w:rsidR="00EB6C5A" w:rsidRPr="00EB0F8B" w:rsidRDefault="00EB6C5A" w:rsidP="006427F1">
      <w:pPr>
        <w:pStyle w:val="Body"/>
        <w:tabs>
          <w:tab w:val="left" w:pos="1134"/>
        </w:tabs>
        <w:spacing w:line="276" w:lineRule="auto"/>
        <w:jc w:val="both"/>
        <w:rPr>
          <w:rFonts w:eastAsia="Arial Narrow"/>
        </w:rPr>
      </w:pPr>
      <w:r w:rsidRPr="00EB0F8B">
        <w:t>See article 7.5.4</w:t>
      </w:r>
    </w:p>
    <w:p w14:paraId="52C449F2"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11.6.4 </w:t>
      </w:r>
      <w:r w:rsidRPr="00EB0F8B">
        <w:rPr>
          <w:b/>
          <w:bCs/>
        </w:rPr>
        <w:tab/>
        <w:t>IMPLEMENTATION</w:t>
      </w:r>
    </w:p>
    <w:p w14:paraId="4F55A201" w14:textId="77777777" w:rsidR="00EB6C5A" w:rsidRPr="00EB0F8B" w:rsidRDefault="00EB6C5A" w:rsidP="006427F1">
      <w:pPr>
        <w:pStyle w:val="Body"/>
        <w:tabs>
          <w:tab w:val="left" w:pos="1134"/>
        </w:tabs>
        <w:spacing w:line="276" w:lineRule="auto"/>
        <w:jc w:val="both"/>
        <w:rPr>
          <w:rFonts w:eastAsia="Arial Narrow"/>
        </w:rPr>
      </w:pPr>
      <w:r w:rsidRPr="00EB0F8B">
        <w:t>It will be carried out in accordance with DTU 60.32 of November 1981, particularly with regard to assemblies, floor or wall crossings which will be equipped with sheaths, and the possibilities of expansion of the pipes. In this regard, sliding assemblies must be carried out in accordance with article 6.55.</w:t>
      </w:r>
    </w:p>
    <w:p w14:paraId="2334D915" w14:textId="77777777" w:rsidR="00EB6C5A" w:rsidRPr="00EB0F8B" w:rsidRDefault="00EB6C5A" w:rsidP="006427F1">
      <w:pPr>
        <w:pStyle w:val="Body"/>
        <w:tabs>
          <w:tab w:val="left" w:pos="1134"/>
        </w:tabs>
        <w:spacing w:line="276" w:lineRule="auto"/>
        <w:jc w:val="both"/>
        <w:rPr>
          <w:rFonts w:eastAsia="Arial Narrow"/>
        </w:rPr>
      </w:pPr>
    </w:p>
    <w:p w14:paraId="3D78B081"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11.7 </w:t>
      </w:r>
      <w:r w:rsidRPr="00EB0F8B">
        <w:rPr>
          <w:b/>
          <w:bCs/>
        </w:rPr>
        <w:tab/>
        <w:t>PROTECTION OF APPLIANCES AND INSTALLATIONS</w:t>
      </w:r>
    </w:p>
    <w:p w14:paraId="5A180F57" w14:textId="77777777" w:rsidR="00EB6C5A" w:rsidRPr="00EB0F8B" w:rsidRDefault="00EB6C5A" w:rsidP="006427F1">
      <w:pPr>
        <w:pStyle w:val="Body"/>
        <w:tabs>
          <w:tab w:val="left" w:pos="1134"/>
        </w:tabs>
        <w:spacing w:line="276" w:lineRule="auto"/>
        <w:jc w:val="both"/>
        <w:rPr>
          <w:rFonts w:eastAsia="Arial Narrow"/>
        </w:rPr>
      </w:pPr>
      <w:r w:rsidRPr="00EB0F8B">
        <w:t>The Contractor shall provide effective and sufficient temporary protection for all mechanical devices and components after their installation. Every precaution shall be taken to prevent the introduction of foreign bodies into the networks. To this end, sanitary devices shall be temporarily sealed and any pending pipes shall be carefully plugged.</w:t>
      </w:r>
    </w:p>
    <w:p w14:paraId="68116B92" w14:textId="77777777" w:rsidR="00EB6C5A" w:rsidRPr="00EB0F8B" w:rsidRDefault="00EB6C5A" w:rsidP="006427F1">
      <w:pPr>
        <w:pStyle w:val="Body"/>
        <w:tabs>
          <w:tab w:val="left" w:pos="1134"/>
        </w:tabs>
        <w:spacing w:line="276" w:lineRule="auto"/>
        <w:jc w:val="both"/>
        <w:rPr>
          <w:rFonts w:eastAsia="Arial Narrow"/>
        </w:rPr>
      </w:pPr>
    </w:p>
    <w:p w14:paraId="7F58C09D" w14:textId="77777777" w:rsidR="00EB6C5A" w:rsidRPr="00EB0F8B" w:rsidRDefault="00EB6C5A" w:rsidP="006427F1">
      <w:pPr>
        <w:pStyle w:val="Body"/>
        <w:tabs>
          <w:tab w:val="left" w:pos="1134"/>
        </w:tabs>
        <w:spacing w:line="276" w:lineRule="auto"/>
        <w:jc w:val="both"/>
        <w:rPr>
          <w:rFonts w:eastAsia="Arial Narrow"/>
        </w:rPr>
      </w:pPr>
      <w:r w:rsidRPr="00EB0F8B">
        <w:rPr>
          <w:b/>
          <w:bCs/>
        </w:rPr>
        <w:t xml:space="preserve">11.8 </w:t>
      </w:r>
      <w:r w:rsidRPr="00EB0F8B">
        <w:rPr>
          <w:b/>
          <w:bCs/>
        </w:rPr>
        <w:tab/>
        <w:t>WORKS TO BE CARRIED OUT BY THE CONTRACTOR</w:t>
      </w:r>
    </w:p>
    <w:p w14:paraId="0AE23B8D" w14:textId="77777777" w:rsidR="00EB6C5A" w:rsidRPr="00EB0F8B" w:rsidRDefault="00EB6C5A" w:rsidP="006427F1">
      <w:pPr>
        <w:pStyle w:val="Body"/>
        <w:tabs>
          <w:tab w:val="left" w:pos="1134"/>
        </w:tabs>
        <w:spacing w:line="276" w:lineRule="auto"/>
        <w:jc w:val="both"/>
        <w:rPr>
          <w:rFonts w:eastAsia="Arial Narrow"/>
        </w:rPr>
      </w:pPr>
      <w:r w:rsidRPr="00EB0F8B">
        <w:t>The Contractor shall deliver complete installations in working order, carried out in accordance with the applicable rules of the art, regulations and technical requirements and within the limits defined by the descriptive specifications. The company shall be responsible in particular for:</w:t>
      </w:r>
    </w:p>
    <w:p w14:paraId="24135515" w14:textId="77777777" w:rsidR="00EB6C5A" w:rsidRPr="00EB0F8B" w:rsidRDefault="00EB6C5A" w:rsidP="006427F1">
      <w:pPr>
        <w:pStyle w:val="Body"/>
        <w:tabs>
          <w:tab w:val="left" w:pos="1134"/>
        </w:tabs>
        <w:spacing w:line="276" w:lineRule="auto"/>
        <w:jc w:val="both"/>
        <w:rPr>
          <w:rFonts w:eastAsia="Arial Narrow"/>
        </w:rPr>
      </w:pPr>
      <w:r w:rsidRPr="00EB0F8B">
        <w:t>- Drillings, holes and seals of any kind</w:t>
      </w:r>
    </w:p>
    <w:p w14:paraId="14B3DDB3" w14:textId="77777777" w:rsidR="00EB6C5A" w:rsidRPr="00EB0F8B" w:rsidRDefault="00EB6C5A" w:rsidP="006427F1">
      <w:pPr>
        <w:pStyle w:val="Body"/>
        <w:tabs>
          <w:tab w:val="left" w:pos="1134"/>
        </w:tabs>
        <w:spacing w:line="276" w:lineRule="auto"/>
        <w:jc w:val="both"/>
        <w:rPr>
          <w:rFonts w:eastAsia="Arial Narrow"/>
        </w:rPr>
      </w:pPr>
      <w:r w:rsidRPr="00EB0F8B">
        <w:t>- The supply and installation of protective sheaths in masonry crossings</w:t>
      </w:r>
    </w:p>
    <w:p w14:paraId="534CD20D" w14:textId="77777777" w:rsidR="00EB6C5A" w:rsidRPr="00EB0F8B" w:rsidRDefault="00EB6C5A" w:rsidP="006427F1">
      <w:pPr>
        <w:pStyle w:val="Body"/>
        <w:tabs>
          <w:tab w:val="left" w:pos="1134"/>
        </w:tabs>
        <w:spacing w:line="276" w:lineRule="auto"/>
        <w:jc w:val="both"/>
        <w:rPr>
          <w:rFonts w:eastAsia="Arial Narrow"/>
        </w:rPr>
      </w:pPr>
      <w:r w:rsidRPr="00EB0F8B">
        <w:t>- Anti-rust paint on any metal part likely to oxidize</w:t>
      </w:r>
    </w:p>
    <w:p w14:paraId="45231523" w14:textId="77777777" w:rsidR="00EB6C5A" w:rsidRPr="00EB0F8B" w:rsidRDefault="00EB6C5A" w:rsidP="006427F1">
      <w:pPr>
        <w:pStyle w:val="Body"/>
        <w:tabs>
          <w:tab w:val="left" w:pos="1134"/>
        </w:tabs>
        <w:spacing w:line="276" w:lineRule="auto"/>
        <w:jc w:val="both"/>
        <w:rPr>
          <w:rFonts w:eastAsia="Arial Narrow"/>
        </w:rPr>
      </w:pPr>
      <w:r w:rsidRPr="00EB0F8B">
        <w:t>- The supports, fixing and installation of all the materials</w:t>
      </w:r>
    </w:p>
    <w:p w14:paraId="6DEEC670" w14:textId="77777777" w:rsidR="00EB6C5A" w:rsidRPr="00EB0F8B" w:rsidRDefault="00EB6C5A" w:rsidP="006427F1">
      <w:pPr>
        <w:pStyle w:val="Body"/>
        <w:tabs>
          <w:tab w:val="left" w:pos="1134"/>
        </w:tabs>
        <w:spacing w:line="276" w:lineRule="auto"/>
        <w:jc w:val="both"/>
        <w:rPr>
          <w:rFonts w:eastAsia="Arial Narrow"/>
        </w:rPr>
      </w:pPr>
      <w:r w:rsidRPr="00EB0F8B">
        <w:t>- Electrical connections from supply points left pending by the electricity lot</w:t>
      </w:r>
    </w:p>
    <w:p w14:paraId="7C3FB803" w14:textId="77777777" w:rsidR="00EB6C5A" w:rsidRPr="00EB0F8B" w:rsidRDefault="00EB6C5A" w:rsidP="006427F1">
      <w:pPr>
        <w:pStyle w:val="Body"/>
        <w:tabs>
          <w:tab w:val="left" w:pos="1134"/>
        </w:tabs>
        <w:spacing w:line="276" w:lineRule="auto"/>
        <w:jc w:val="both"/>
        <w:rPr>
          <w:rFonts w:eastAsia="Arial Narrow"/>
        </w:rPr>
      </w:pPr>
      <w:r w:rsidRPr="00EB0F8B">
        <w:t>- The labor and supplies necessary for the tests.</w:t>
      </w:r>
    </w:p>
    <w:p w14:paraId="338338B6" w14:textId="77777777" w:rsidR="00EB6C5A" w:rsidRPr="00EB0F8B" w:rsidRDefault="00EB6C5A" w:rsidP="006427F1">
      <w:pPr>
        <w:pStyle w:val="Body"/>
        <w:tabs>
          <w:tab w:val="left" w:pos="1134"/>
        </w:tabs>
        <w:spacing w:line="276" w:lineRule="auto"/>
        <w:jc w:val="both"/>
        <w:rPr>
          <w:rFonts w:eastAsia="Arial Narrow"/>
          <w:b/>
          <w:bCs/>
        </w:rPr>
      </w:pPr>
      <w:r w:rsidRPr="00EB0F8B">
        <w:rPr>
          <w:b/>
          <w:bCs/>
        </w:rPr>
        <w:t xml:space="preserve">11.9 </w:t>
      </w:r>
      <w:r w:rsidRPr="00EB0F8B">
        <w:rPr>
          <w:b/>
          <w:bCs/>
        </w:rPr>
        <w:tab/>
        <w:t>DEVICE DESCRIPTIONS</w:t>
      </w:r>
    </w:p>
    <w:p w14:paraId="4C236E11" w14:textId="77777777" w:rsidR="00EB6C5A" w:rsidRPr="00EB0F8B" w:rsidRDefault="00EB6C5A" w:rsidP="006427F1">
      <w:pPr>
        <w:pStyle w:val="Body"/>
        <w:tabs>
          <w:tab w:val="left" w:pos="1134"/>
        </w:tabs>
        <w:spacing w:line="276" w:lineRule="auto"/>
        <w:jc w:val="both"/>
        <w:rPr>
          <w:rFonts w:eastAsia="Arial Narrow"/>
        </w:rPr>
      </w:pPr>
      <w:r w:rsidRPr="00EB0F8B">
        <w:t>According to the description, the brands and models being given for information purposes, the Contractor may propose devices of equivalent dimensions, weight and choice, subject to the agreement of the Project Manager.</w:t>
      </w:r>
    </w:p>
    <w:p w14:paraId="064254C0" w14:textId="77777777" w:rsidR="00EB6C5A" w:rsidRPr="00EB0F8B" w:rsidRDefault="00EB6C5A" w:rsidP="006427F1">
      <w:pPr>
        <w:pStyle w:val="Body"/>
        <w:tabs>
          <w:tab w:val="left" w:pos="1134"/>
        </w:tabs>
        <w:spacing w:line="276" w:lineRule="auto"/>
        <w:jc w:val="both"/>
        <w:rPr>
          <w:rFonts w:eastAsia="Arial Narrow"/>
        </w:rPr>
      </w:pPr>
      <w:r w:rsidRPr="00EB0F8B">
        <w:t>In some cases, a device is imposed with its brand because other suppliers do not offer an equivalent.</w:t>
      </w:r>
    </w:p>
    <w:p w14:paraId="0E4875A8" w14:textId="77777777" w:rsidR="00EB6C5A" w:rsidRPr="00EB0F8B" w:rsidRDefault="00EB6C5A" w:rsidP="006427F1">
      <w:pPr>
        <w:pStyle w:val="Heading1"/>
        <w:numPr>
          <w:ilvl w:val="0"/>
          <w:numId w:val="551"/>
        </w:numPr>
        <w:spacing w:before="120" w:after="120" w:line="276" w:lineRule="auto"/>
        <w:ind w:left="141" w:firstLine="426"/>
        <w:jc w:val="both"/>
        <w:rPr>
          <w:rFonts w:ascii="Times New Roman" w:eastAsia="Arial Narrow" w:hAnsi="Times New Roman" w:cs="Times New Roman"/>
          <w:sz w:val="24"/>
        </w:rPr>
      </w:pPr>
      <w:bookmarkStart w:id="1270" w:name="_Toc198407823"/>
      <w:r w:rsidRPr="00EB0F8B">
        <w:rPr>
          <w:rFonts w:ascii="Times New Roman" w:hAnsi="Times New Roman" w:cs="Times New Roman"/>
          <w:sz w:val="24"/>
        </w:rPr>
        <w:t>INCINERATOR</w:t>
      </w:r>
      <w:bookmarkEnd w:id="1270"/>
    </w:p>
    <w:p w14:paraId="0CD67032" w14:textId="77777777" w:rsidR="00EB6C5A" w:rsidRPr="00EB0F8B" w:rsidRDefault="00EB6C5A" w:rsidP="006427F1">
      <w:pPr>
        <w:pStyle w:val="Body"/>
        <w:spacing w:line="276" w:lineRule="auto"/>
        <w:jc w:val="both"/>
        <w:rPr>
          <w:rFonts w:eastAsia="Arial Narrow"/>
          <w:b/>
          <w:bCs/>
        </w:rPr>
      </w:pPr>
      <w:r w:rsidRPr="00EB0F8B">
        <w:rPr>
          <w:b/>
          <w:bCs/>
        </w:rPr>
        <w:t>12.1. INCINERATOR WITH DIMENSIONS 2.00 X 2.50 X 2.00</w:t>
      </w:r>
    </w:p>
    <w:p w14:paraId="199AF08E" w14:textId="77777777" w:rsidR="00EB6C5A" w:rsidRPr="00EB0F8B" w:rsidRDefault="00EB6C5A" w:rsidP="006427F1">
      <w:pPr>
        <w:pStyle w:val="Body"/>
        <w:tabs>
          <w:tab w:val="left" w:pos="1700"/>
          <w:tab w:val="left" w:pos="2550"/>
          <w:tab w:val="left" w:pos="3400"/>
          <w:tab w:val="left" w:pos="4250"/>
          <w:tab w:val="left" w:pos="5100"/>
          <w:tab w:val="left" w:pos="5950"/>
          <w:tab w:val="left" w:pos="6800"/>
          <w:tab w:val="left" w:pos="7650"/>
          <w:tab w:val="left" w:pos="8500"/>
          <w:tab w:val="left" w:pos="9350"/>
          <w:tab w:val="left" w:pos="9416"/>
          <w:tab w:val="left" w:pos="9416"/>
          <w:tab w:val="left" w:pos="9416"/>
          <w:tab w:val="left" w:pos="9416"/>
        </w:tabs>
        <w:spacing w:line="276" w:lineRule="auto"/>
        <w:jc w:val="both"/>
        <w:rPr>
          <w:rFonts w:eastAsia="Arial Narrow"/>
        </w:rPr>
      </w:pPr>
      <w:r w:rsidRPr="00EB0F8B">
        <w:lastRenderedPageBreak/>
        <w:t>The incinerator consists of fired refractory bricks and preformed metal elements that can be fabricated on site. The structure is assembled and built on site with Portland cement or refractory cement. No specialized tools are required.</w:t>
      </w:r>
    </w:p>
    <w:p w14:paraId="680B2883" w14:textId="77777777" w:rsidR="00EB6C5A" w:rsidRPr="00EB0F8B" w:rsidRDefault="00EB6C5A" w:rsidP="006427F1">
      <w:pPr>
        <w:pStyle w:val="Body"/>
        <w:tabs>
          <w:tab w:val="left" w:pos="1700"/>
          <w:tab w:val="left" w:pos="2550"/>
          <w:tab w:val="left" w:pos="3400"/>
          <w:tab w:val="left" w:pos="4250"/>
          <w:tab w:val="left" w:pos="5100"/>
          <w:tab w:val="left" w:pos="5950"/>
          <w:tab w:val="left" w:pos="6800"/>
          <w:tab w:val="left" w:pos="7650"/>
          <w:tab w:val="left" w:pos="8500"/>
          <w:tab w:val="left" w:pos="9350"/>
          <w:tab w:val="left" w:pos="9416"/>
          <w:tab w:val="left" w:pos="9416"/>
          <w:tab w:val="left" w:pos="9416"/>
          <w:tab w:val="left" w:pos="9416"/>
        </w:tabs>
        <w:spacing w:line="276" w:lineRule="auto"/>
        <w:jc w:val="both"/>
        <w:rPr>
          <w:rFonts w:eastAsia="Arial Narrow"/>
        </w:rPr>
      </w:pPr>
      <w:r w:rsidRPr="00EB0F8B">
        <w:t>The storage pit for incinerated items is made of solid 20 mm chipboard walls. The bottom of the pit is made of a reinforced concrete slab with a concentration of 300 kg/m³. The pit has an inspection hatch through which it can be emptied.</w:t>
      </w:r>
    </w:p>
    <w:p w14:paraId="0F1E1AE2" w14:textId="77777777" w:rsidR="00EB6C5A" w:rsidRPr="00EB0F8B" w:rsidRDefault="00EB6C5A" w:rsidP="006427F1">
      <w:pPr>
        <w:pStyle w:val="Body"/>
        <w:tabs>
          <w:tab w:val="left" w:pos="1984"/>
          <w:tab w:val="left" w:pos="3118"/>
          <w:tab w:val="left" w:pos="4250"/>
          <w:tab w:val="left" w:pos="5386"/>
          <w:tab w:val="left" w:pos="6520"/>
          <w:tab w:val="left" w:pos="7650"/>
          <w:tab w:val="left" w:pos="8788"/>
          <w:tab w:val="left" w:pos="9416"/>
          <w:tab w:val="left" w:pos="9416"/>
          <w:tab w:val="left" w:pos="9416"/>
          <w:tab w:val="left" w:pos="9416"/>
          <w:tab w:val="left" w:pos="9416"/>
          <w:tab w:val="left" w:pos="9416"/>
          <w:tab w:val="left" w:pos="9416"/>
        </w:tabs>
        <w:spacing w:line="276" w:lineRule="auto"/>
        <w:jc w:val="both"/>
        <w:rPr>
          <w:rFonts w:eastAsia="Arial Narrow"/>
        </w:rPr>
      </w:pPr>
      <w:r w:rsidRPr="00EB0F8B">
        <w:t>The price applies to the incinerator unit built.</w:t>
      </w:r>
    </w:p>
    <w:p w14:paraId="10FA1C28" w14:textId="77777777" w:rsidR="00EB6C5A" w:rsidRPr="00EB0F8B" w:rsidRDefault="00EB6C5A" w:rsidP="006427F1">
      <w:pPr>
        <w:pStyle w:val="Body"/>
        <w:spacing w:line="276" w:lineRule="auto"/>
        <w:jc w:val="both"/>
        <w:rPr>
          <w:rFonts w:eastAsia="Arial Narrow"/>
        </w:rPr>
      </w:pPr>
      <w:r w:rsidRPr="00EB0F8B">
        <w:rPr>
          <w:b/>
          <w:bCs/>
        </w:rPr>
        <w:t xml:space="preserve">Location: see </w:t>
      </w:r>
      <w:r w:rsidRPr="00EB0F8B">
        <w:rPr>
          <w:rFonts w:eastAsia="Arial Narrow"/>
        </w:rPr>
        <w:tab/>
        <w:t>architectural plans</w:t>
      </w:r>
    </w:p>
    <w:p w14:paraId="6616EC04" w14:textId="77777777" w:rsidR="00EB6C5A" w:rsidRPr="00EB0F8B" w:rsidRDefault="00EB6C5A" w:rsidP="006427F1">
      <w:pPr>
        <w:pStyle w:val="Body"/>
        <w:spacing w:line="276" w:lineRule="auto"/>
        <w:jc w:val="both"/>
        <w:rPr>
          <w:rFonts w:eastAsia="Arial Narrow"/>
          <w:b/>
          <w:bCs/>
        </w:rPr>
      </w:pPr>
      <w:r w:rsidRPr="00EB0F8B">
        <w:rPr>
          <w:b/>
          <w:bCs/>
        </w:rPr>
        <w:t>12.2. ENCLOSURE PROTECTION GRILL, H=1.20</w:t>
      </w:r>
    </w:p>
    <w:p w14:paraId="18694C38" w14:textId="77777777" w:rsidR="00EB6C5A" w:rsidRPr="00EB0F8B" w:rsidRDefault="00EB6C5A" w:rsidP="006427F1">
      <w:pPr>
        <w:pStyle w:val="Body"/>
        <w:tabs>
          <w:tab w:val="left" w:pos="1700"/>
          <w:tab w:val="left" w:pos="2550"/>
          <w:tab w:val="left" w:pos="3400"/>
          <w:tab w:val="left" w:pos="4250"/>
          <w:tab w:val="left" w:pos="5100"/>
          <w:tab w:val="left" w:pos="5950"/>
          <w:tab w:val="left" w:pos="6800"/>
          <w:tab w:val="left" w:pos="7650"/>
          <w:tab w:val="left" w:pos="8500"/>
          <w:tab w:val="left" w:pos="9350"/>
          <w:tab w:val="left" w:pos="9416"/>
          <w:tab w:val="left" w:pos="9416"/>
          <w:tab w:val="left" w:pos="9416"/>
          <w:tab w:val="left" w:pos="9416"/>
        </w:tabs>
        <w:spacing w:line="276" w:lineRule="auto"/>
        <w:jc w:val="both"/>
        <w:rPr>
          <w:rFonts w:eastAsia="Arial Narrow"/>
        </w:rPr>
      </w:pPr>
      <w:r w:rsidRPr="00EB0F8B">
        <w:t>The incinerator will be surrounded by a protective grid of expanded metal.</w:t>
      </w:r>
    </w:p>
    <w:p w14:paraId="1A9DB000" w14:textId="77777777" w:rsidR="00EB6C5A" w:rsidRPr="00EB0F8B" w:rsidRDefault="00EB6C5A" w:rsidP="006427F1">
      <w:pPr>
        <w:pStyle w:val="Body"/>
        <w:tabs>
          <w:tab w:val="left" w:pos="1984"/>
          <w:tab w:val="left" w:pos="3118"/>
          <w:tab w:val="left" w:pos="4250"/>
          <w:tab w:val="left" w:pos="5386"/>
          <w:tab w:val="left" w:pos="6520"/>
          <w:tab w:val="left" w:pos="7650"/>
          <w:tab w:val="left" w:pos="8788"/>
          <w:tab w:val="left" w:pos="9416"/>
          <w:tab w:val="left" w:pos="9416"/>
          <w:tab w:val="left" w:pos="9416"/>
          <w:tab w:val="left" w:pos="9416"/>
          <w:tab w:val="left" w:pos="9416"/>
          <w:tab w:val="left" w:pos="9416"/>
          <w:tab w:val="left" w:pos="9416"/>
        </w:tabs>
        <w:spacing w:line="276" w:lineRule="auto"/>
        <w:jc w:val="both"/>
        <w:rPr>
          <w:rFonts w:eastAsia="Arial Narrow"/>
        </w:rPr>
      </w:pPr>
      <w:r w:rsidRPr="00EB0F8B">
        <w:t>The price applies per linear meter of grid constructed.</w:t>
      </w:r>
    </w:p>
    <w:p w14:paraId="2E75B78F" w14:textId="77777777" w:rsidR="00EB6C5A" w:rsidRPr="00EB0F8B" w:rsidRDefault="00EB6C5A" w:rsidP="006427F1">
      <w:pPr>
        <w:pStyle w:val="Body"/>
        <w:spacing w:line="276" w:lineRule="auto"/>
        <w:jc w:val="both"/>
        <w:rPr>
          <w:rFonts w:eastAsia="Arial Narrow"/>
        </w:rPr>
      </w:pPr>
      <w:r w:rsidRPr="00EB0F8B">
        <w:rPr>
          <w:b/>
          <w:bCs/>
        </w:rPr>
        <w:t xml:space="preserve">Location: see </w:t>
      </w:r>
      <w:r w:rsidRPr="00EB0F8B">
        <w:rPr>
          <w:rFonts w:eastAsia="Arial Narrow"/>
        </w:rPr>
        <w:tab/>
        <w:t>architectural plans</w:t>
      </w:r>
    </w:p>
    <w:p w14:paraId="750FAE54" w14:textId="77777777" w:rsidR="00EB6C5A" w:rsidRPr="00EB0F8B" w:rsidRDefault="00EB6C5A" w:rsidP="006427F1">
      <w:pPr>
        <w:pStyle w:val="Body"/>
        <w:spacing w:line="276" w:lineRule="auto"/>
        <w:jc w:val="both"/>
        <w:rPr>
          <w:rFonts w:eastAsia="Arial Narrow"/>
          <w:color w:val="FF0000"/>
          <w:u w:color="FF0000"/>
        </w:rPr>
      </w:pPr>
    </w:p>
    <w:p w14:paraId="099D33F7" w14:textId="77777777" w:rsidR="00EB6C5A" w:rsidRPr="00EB0F8B" w:rsidRDefault="00EB6C5A" w:rsidP="006427F1">
      <w:pPr>
        <w:pStyle w:val="Heading1"/>
        <w:spacing w:line="276" w:lineRule="auto"/>
        <w:jc w:val="both"/>
        <w:rPr>
          <w:rFonts w:ascii="Times New Roman" w:hAnsi="Times New Roman" w:cs="Times New Roman"/>
          <w:sz w:val="24"/>
        </w:rPr>
      </w:pPr>
      <w:bookmarkStart w:id="1271" w:name="_Toc198407869"/>
      <w:bookmarkStart w:id="1272" w:name="_Hlk198412317"/>
      <w:r w:rsidRPr="00EB0F8B">
        <w:rPr>
          <w:rFonts w:ascii="Times New Roman" w:hAnsi="Times New Roman" w:cs="Times New Roman"/>
          <w:sz w:val="24"/>
        </w:rPr>
        <w:t>13-ENVIRONMENTAL AND SOCIAL SAFEGAURDS</w:t>
      </w:r>
      <w:bookmarkEnd w:id="1271"/>
    </w:p>
    <w:p w14:paraId="6EDF4A44" w14:textId="77777777" w:rsidR="00EB6C5A" w:rsidRPr="00EB0F8B" w:rsidRDefault="00EB6C5A" w:rsidP="006427F1">
      <w:pPr>
        <w:spacing w:line="276" w:lineRule="auto"/>
        <w:jc w:val="both"/>
      </w:pPr>
    </w:p>
    <w:p w14:paraId="0731141C" w14:textId="77777777" w:rsidR="00EB6C5A" w:rsidRPr="00EE3390" w:rsidRDefault="00EB6C5A" w:rsidP="006427F1">
      <w:pPr>
        <w:spacing w:before="100" w:beforeAutospacing="1" w:after="100" w:afterAutospacing="1" w:line="276" w:lineRule="auto"/>
        <w:jc w:val="both"/>
        <w:outlineLvl w:val="2"/>
        <w:rPr>
          <w:b/>
          <w:bCs/>
        </w:rPr>
      </w:pPr>
      <w:r w:rsidRPr="00EB0F8B">
        <w:rPr>
          <w:b/>
          <w:bCs/>
        </w:rPr>
        <w:t>13.1</w:t>
      </w:r>
      <w:r w:rsidRPr="00EB0F8B">
        <w:rPr>
          <w:b/>
          <w:bCs/>
          <w:color w:val="C00000"/>
        </w:rPr>
        <w:t xml:space="preserve">. </w:t>
      </w:r>
      <w:r w:rsidRPr="00EE3390">
        <w:rPr>
          <w:b/>
          <w:bCs/>
        </w:rPr>
        <w:t>Preparation of Backup Documents</w:t>
      </w:r>
    </w:p>
    <w:p w14:paraId="00DD1DF7" w14:textId="77777777" w:rsidR="00EB6C5A" w:rsidRPr="00EE3390" w:rsidRDefault="00EB6C5A" w:rsidP="006427F1">
      <w:pPr>
        <w:spacing w:before="100" w:beforeAutospacing="1" w:after="100" w:afterAutospacing="1" w:line="276" w:lineRule="auto"/>
        <w:jc w:val="both"/>
      </w:pPr>
      <w:r w:rsidRPr="00EE3390">
        <w:t>The contractor shall be responsible for the compilation and submission of comprehensive backup documentation throughout the project lifecycle. This includes detailed construction schedules, as-built drawings, compliance certificates, site diaries, test and inspection reports, safety and environmental compliance logs, and photographic records of key construction milestones. All documentation must adhere to standard formats approved by the Project Owner and be submitted both in hard and digital copies to ensure traceability and facilitate project audits and future maintenance.</w:t>
      </w:r>
    </w:p>
    <w:p w14:paraId="3DD32B27" w14:textId="77777777" w:rsidR="00EB6C5A" w:rsidRPr="00EE3390" w:rsidRDefault="00EB6C5A" w:rsidP="006427F1">
      <w:pPr>
        <w:spacing w:before="100" w:beforeAutospacing="1" w:after="100" w:afterAutospacing="1" w:line="276" w:lineRule="auto"/>
        <w:jc w:val="both"/>
        <w:outlineLvl w:val="2"/>
        <w:rPr>
          <w:b/>
          <w:bCs/>
        </w:rPr>
      </w:pPr>
      <w:r w:rsidRPr="00EE3390">
        <w:rPr>
          <w:b/>
          <w:bCs/>
        </w:rPr>
        <w:t>13.2. Waste Management Measures</w:t>
      </w:r>
    </w:p>
    <w:p w14:paraId="692B4744" w14:textId="77777777" w:rsidR="00EB6C5A" w:rsidRPr="00EE3390" w:rsidRDefault="00EB6C5A" w:rsidP="006427F1">
      <w:pPr>
        <w:spacing w:before="100" w:beforeAutospacing="1" w:after="100" w:afterAutospacing="1" w:line="276" w:lineRule="auto"/>
        <w:jc w:val="both"/>
      </w:pPr>
      <w:r w:rsidRPr="00EE3390">
        <w:t>The project must incorporate a structured waste management plan that categorizes waste into organic, recyclable, hazardous, and non-recyclable components. On-site segregation shall be enforced using labeled bins and designated disposal zones. Hazardous medical or chemical waste from the rehabilitation of health units (e.g., the theater and treatment centers) must be handled following Ministry of Public Health guidelines and disposed of at approved facilities. Contractors must minimize construction waste, promote material reuse, and ensure timely and safe removal of all debris from the site.</w:t>
      </w:r>
    </w:p>
    <w:p w14:paraId="3C59E7AD" w14:textId="77777777" w:rsidR="00EB6C5A" w:rsidRPr="00EE3390" w:rsidRDefault="00EB6C5A" w:rsidP="006427F1">
      <w:pPr>
        <w:spacing w:before="100" w:beforeAutospacing="1" w:after="100" w:afterAutospacing="1" w:line="276" w:lineRule="auto"/>
        <w:jc w:val="both"/>
        <w:outlineLvl w:val="2"/>
        <w:rPr>
          <w:b/>
          <w:bCs/>
        </w:rPr>
      </w:pPr>
      <w:r w:rsidRPr="00EE3390">
        <w:rPr>
          <w:b/>
          <w:bCs/>
        </w:rPr>
        <w:t>13.3. Measures Relating to Staff Health Management</w:t>
      </w:r>
    </w:p>
    <w:p w14:paraId="6019A7DF" w14:textId="77777777" w:rsidR="00EB6C5A" w:rsidRPr="00EE3390" w:rsidRDefault="00EB6C5A" w:rsidP="006427F1">
      <w:pPr>
        <w:spacing w:before="100" w:beforeAutospacing="1" w:after="100" w:afterAutospacing="1" w:line="276" w:lineRule="auto"/>
        <w:jc w:val="both"/>
      </w:pPr>
      <w:r w:rsidRPr="00EE3390">
        <w:t xml:space="preserve">The contractor shall implement a health surveillance and protection plan for all site workers. This includes pre-employment health checks, periodic medical screenings, and provision of first aid stations with trained personnel. Vaccinations and personal protective equipment </w:t>
      </w:r>
      <w:r w:rsidRPr="00EE3390">
        <w:lastRenderedPageBreak/>
        <w:t>(PPE) such as masks, gloves, helmets, and reflective clothing shall be provided. COVID-19 protocols (or any relevant health advisories) must be enforced. A dedicated health officer must be appointed to monitor compliance and report any incidents of illness or injury.</w:t>
      </w:r>
    </w:p>
    <w:p w14:paraId="5349EF8D" w14:textId="77777777" w:rsidR="00EB6C5A" w:rsidRPr="00EE3390" w:rsidRDefault="00EB6C5A" w:rsidP="006427F1">
      <w:pPr>
        <w:spacing w:before="100" w:beforeAutospacing="1" w:after="100" w:afterAutospacing="1" w:line="276" w:lineRule="auto"/>
        <w:jc w:val="both"/>
        <w:outlineLvl w:val="2"/>
        <w:rPr>
          <w:b/>
          <w:bCs/>
        </w:rPr>
      </w:pPr>
      <w:r w:rsidRPr="00EE3390">
        <w:rPr>
          <w:b/>
          <w:bCs/>
        </w:rPr>
        <w:t>1.34. Measures Relating to Staff Training</w:t>
      </w:r>
    </w:p>
    <w:p w14:paraId="5677D062" w14:textId="77777777" w:rsidR="00EB6C5A" w:rsidRPr="00EE3390" w:rsidRDefault="00EB6C5A" w:rsidP="006427F1">
      <w:pPr>
        <w:spacing w:before="100" w:beforeAutospacing="1" w:after="100" w:afterAutospacing="1" w:line="276" w:lineRule="auto"/>
        <w:jc w:val="both"/>
      </w:pPr>
      <w:r w:rsidRPr="00EE3390">
        <w:t>All construction personnel, including subcontractors, must undergo mandatory site orientation and job-specific training. Topics shall include occupational health and safety, environmental protection, fire safety, first aid, and procedures for handling sensitive installations (e.g., imaging and sanitary equipment). Specialized staff, such as those working on electrical and plumbing systems, must be certified and receive regular refresher courses. Records of all training sessions must be maintained and submitted as part of the backup documentation.</w:t>
      </w:r>
    </w:p>
    <w:p w14:paraId="4D82297A" w14:textId="77777777" w:rsidR="00EB6C5A" w:rsidRPr="00EE3390" w:rsidRDefault="00EB6C5A" w:rsidP="006427F1">
      <w:pPr>
        <w:spacing w:before="100" w:beforeAutospacing="1" w:after="100" w:afterAutospacing="1" w:line="276" w:lineRule="auto"/>
        <w:jc w:val="both"/>
        <w:outlineLvl w:val="2"/>
        <w:rPr>
          <w:b/>
          <w:bCs/>
        </w:rPr>
      </w:pPr>
      <w:r w:rsidRPr="00EE3390">
        <w:rPr>
          <w:b/>
          <w:bCs/>
        </w:rPr>
        <w:t>13.5. Measures Relating to Archaeological Conservation</w:t>
      </w:r>
    </w:p>
    <w:p w14:paraId="157DFA0D" w14:textId="77777777" w:rsidR="00EB6C5A" w:rsidRPr="00EE3390" w:rsidRDefault="00EB6C5A" w:rsidP="006427F1">
      <w:pPr>
        <w:spacing w:before="100" w:beforeAutospacing="1" w:after="100" w:afterAutospacing="1" w:line="276" w:lineRule="auto"/>
        <w:jc w:val="both"/>
      </w:pPr>
      <w:r w:rsidRPr="00EE3390">
        <w:t>Should any historical or archaeological artifacts be discovered during excavation or construction, work in the affected area shall be immediately suspended. The contractor must notify the competent cultural heritage authority and the project supervisor within 24 hours. Protective barriers shall be erected to secure the area, and work shall resume only upon clearance by the relevant authorities. Training on archaeological sensitivity and reporting procedures shall be included in site induction for all workers.</w:t>
      </w:r>
    </w:p>
    <w:p w14:paraId="1CEE7833" w14:textId="77777777" w:rsidR="00EB6C5A" w:rsidRPr="00EE3390" w:rsidRDefault="00EB6C5A" w:rsidP="006427F1">
      <w:pPr>
        <w:spacing w:before="100" w:beforeAutospacing="1" w:line="276" w:lineRule="auto"/>
        <w:jc w:val="both"/>
        <w:outlineLvl w:val="2"/>
        <w:rPr>
          <w:b/>
          <w:bCs/>
        </w:rPr>
      </w:pPr>
      <w:r w:rsidRPr="00EE3390">
        <w:rPr>
          <w:b/>
          <w:bCs/>
        </w:rPr>
        <w:t>13.6. Personnel Safety Measures</w:t>
      </w:r>
    </w:p>
    <w:p w14:paraId="03860E34" w14:textId="77777777" w:rsidR="00EB6C5A" w:rsidRPr="00EE3390" w:rsidRDefault="00EB6C5A" w:rsidP="006427F1">
      <w:pPr>
        <w:spacing w:before="100" w:beforeAutospacing="1" w:after="100" w:afterAutospacing="1" w:line="276" w:lineRule="auto"/>
        <w:jc w:val="both"/>
      </w:pPr>
      <w:r w:rsidRPr="00EE3390">
        <w:t>A comprehensive site safety plan must be established, detailing the procedures for risk identification, accident prevention, emergency response, and equipment handling. This includes regular safety briefings, deployment of safety officers, clear marking of danger zones, installation of emergency exits and signage, and provision of fire extinguishers and alarms. Fall protection systems must be installed for work at heights, and all personnel must be equipped with appropriate PPE. A safety logbook shall be maintained for audit and inspection purposes.</w:t>
      </w:r>
    </w:p>
    <w:p w14:paraId="48DB93EB" w14:textId="77777777" w:rsidR="00EB6C5A" w:rsidRPr="00EE3390" w:rsidRDefault="00EB6C5A" w:rsidP="006427F1">
      <w:pPr>
        <w:spacing w:before="100" w:beforeAutospacing="1" w:line="276" w:lineRule="auto"/>
        <w:jc w:val="both"/>
        <w:outlineLvl w:val="2"/>
        <w:rPr>
          <w:b/>
          <w:bCs/>
        </w:rPr>
      </w:pPr>
      <w:r w:rsidRPr="00EE3390">
        <w:rPr>
          <w:b/>
          <w:bCs/>
        </w:rPr>
        <w:t>13.7. Measures Relating to the Hygiene of the Installations</w:t>
      </w:r>
    </w:p>
    <w:p w14:paraId="2AC66C99" w14:textId="77777777" w:rsidR="00EB6C5A" w:rsidRPr="00EE3390" w:rsidRDefault="00EB6C5A" w:rsidP="006427F1">
      <w:pPr>
        <w:spacing w:before="100" w:beforeAutospacing="1" w:after="100" w:afterAutospacing="1" w:line="276" w:lineRule="auto"/>
        <w:jc w:val="both"/>
      </w:pPr>
      <w:r w:rsidRPr="00EE3390">
        <w:t>Hygiene standards shall be upheld at all stages of construction, particularly for health-sensitive areas such as the imaging unit, private wards, and theater. This includes the use of disinfectable materials, installation of washable surfaces, and provision of temporary sanitary facilities for workers. Post-construction, all buildings shall be thoroughly cleaned, fumigated if necessary, and certified fit for medical use. During construction, temporary site sanitation facilities must be maintained in a hygienic condition with regular servicing.</w:t>
      </w:r>
    </w:p>
    <w:p w14:paraId="1940F556" w14:textId="77777777" w:rsidR="00EB6C5A" w:rsidRPr="00EE3390" w:rsidRDefault="00EB6C5A" w:rsidP="006427F1">
      <w:pPr>
        <w:spacing w:before="100" w:beforeAutospacing="1" w:after="100" w:afterAutospacing="1" w:line="276" w:lineRule="auto"/>
        <w:jc w:val="both"/>
        <w:outlineLvl w:val="2"/>
        <w:rPr>
          <w:b/>
          <w:bCs/>
        </w:rPr>
      </w:pPr>
      <w:r w:rsidRPr="00EE3390">
        <w:rPr>
          <w:b/>
          <w:bCs/>
        </w:rPr>
        <w:lastRenderedPageBreak/>
        <w:t>13.8. Measures Related to the Implementation of the Complaints Management Mechanism</w:t>
      </w:r>
    </w:p>
    <w:p w14:paraId="6C10B038" w14:textId="77777777" w:rsidR="00EB6C5A" w:rsidRPr="00EE3390" w:rsidRDefault="00EB6C5A" w:rsidP="006427F1">
      <w:pPr>
        <w:spacing w:before="100" w:beforeAutospacing="1" w:after="100" w:afterAutospacing="1" w:line="276" w:lineRule="auto"/>
        <w:jc w:val="both"/>
      </w:pPr>
      <w:r w:rsidRPr="00EE3390">
        <w:t>The contractor shall support the establishment and operation of a Complaints Management Mechanism (CMM) to address grievances from workers and community members. This includes setting up complaint boxes, a register, and a dedicated contact person to handle submissions. The process must be transparent, confidential, and ensure prompt response and resolution of issues. Monthly summaries of complaints and actions taken must be submitted to the Project Supervisor and included in the project’s social safeguards reports.</w:t>
      </w:r>
    </w:p>
    <w:p w14:paraId="5745353A" w14:textId="77777777" w:rsidR="00EB6C5A" w:rsidRPr="00EE3390" w:rsidRDefault="00EB6C5A" w:rsidP="006427F1">
      <w:pPr>
        <w:spacing w:before="100" w:beforeAutospacing="1" w:line="276" w:lineRule="auto"/>
        <w:jc w:val="both"/>
        <w:outlineLvl w:val="2"/>
        <w:rPr>
          <w:b/>
          <w:bCs/>
        </w:rPr>
      </w:pPr>
      <w:r w:rsidRPr="00EE3390">
        <w:rPr>
          <w:b/>
          <w:bCs/>
        </w:rPr>
        <w:t>13.9. Measures to Implement the GBV/SEA/SH Action Plan</w:t>
      </w:r>
    </w:p>
    <w:p w14:paraId="1517C6AB" w14:textId="77777777" w:rsidR="00EB6C5A" w:rsidRPr="00EE3390" w:rsidRDefault="00EB6C5A" w:rsidP="006427F1">
      <w:pPr>
        <w:spacing w:before="100" w:beforeAutospacing="1" w:after="100" w:afterAutospacing="1" w:line="276" w:lineRule="auto"/>
        <w:jc w:val="both"/>
      </w:pPr>
      <w:r w:rsidRPr="00EE3390">
        <w:t>A robust Gender-Based Violence (GBV), Sexual Exploitation and Abuse (SEA), and Sexual Harassment (SH) prevention strategy shall be enforced, in alignment with the project’s Environmental and Social Commitment Plan (ESCP). The contractor must conduct awareness sessions for workers and community members, enforce a strict code of conduct, and implement a survivor-centered response protocol. Reporting channels and referral pathways to support services must be clearly communicated and maintained throughout the project duration.</w:t>
      </w:r>
    </w:p>
    <w:p w14:paraId="4C2D445E" w14:textId="77777777" w:rsidR="00EB6C5A" w:rsidRPr="00EE3390" w:rsidRDefault="00EB6C5A" w:rsidP="006427F1">
      <w:pPr>
        <w:spacing w:before="100" w:beforeAutospacing="1" w:line="276" w:lineRule="auto"/>
        <w:jc w:val="both"/>
        <w:outlineLvl w:val="2"/>
        <w:rPr>
          <w:b/>
          <w:bCs/>
        </w:rPr>
      </w:pPr>
      <w:r w:rsidRPr="00EE3390">
        <w:rPr>
          <w:b/>
          <w:bCs/>
        </w:rPr>
        <w:t>13.10. Site Signs</w:t>
      </w:r>
    </w:p>
    <w:p w14:paraId="7FA4B777" w14:textId="77777777" w:rsidR="00EB6C5A" w:rsidRPr="00EE3390" w:rsidRDefault="00EB6C5A" w:rsidP="006427F1">
      <w:pPr>
        <w:spacing w:line="276" w:lineRule="auto"/>
        <w:jc w:val="both"/>
      </w:pPr>
      <w:r w:rsidRPr="00EE3390">
        <w:t>Informative and safety signage must be installed at strategic locations around the project site. This includes entry/exit markers, danger warnings, directional signs, PPE requirements, emergency contacts, and project identification boards. All signs must be bilingual (English and French), weather-resistant, and compliant with standard visual communication norms. A large project signboard must be erected at the entrance, displaying the project title, funding source, contractor, supervising entity, and execution timeline.</w:t>
      </w:r>
    </w:p>
    <w:p w14:paraId="6D1F50F4" w14:textId="77777777" w:rsidR="00EB6C5A" w:rsidRPr="00EE3390" w:rsidRDefault="00EB6C5A" w:rsidP="006427F1">
      <w:pPr>
        <w:spacing w:line="276" w:lineRule="auto"/>
        <w:jc w:val="both"/>
      </w:pPr>
      <w:r w:rsidRPr="00EE3390">
        <w:t>NB: In line with national environmental regulations and international best practices (such as those defined by the World Bank’s Environmental and Social Framework), the contractor shall be responsible for implementing landscape restoration and environmental enhancement measures. Specifically, the contractor must identify, select, and plant suitable native tree species around the newly constructed buildings and facilities. This initiative shall contribute to microclimate stabilization, dust reduction, noise attenuation, and overall enhancement of the ecological value of the hospital compound. A landscaping plan must be submitted to and approved by the Project Supervisor prior to implementation, and the maintenance of planted areas shall be included in the contractor’s responsibilities until final project handover.</w:t>
      </w:r>
    </w:p>
    <w:p w14:paraId="53904C14" w14:textId="77777777" w:rsidR="00EB6C5A" w:rsidRPr="00EB0F8B" w:rsidRDefault="00EB6C5A" w:rsidP="006427F1">
      <w:pPr>
        <w:pStyle w:val="Body"/>
        <w:spacing w:line="276" w:lineRule="auto"/>
        <w:jc w:val="both"/>
        <w:rPr>
          <w:rFonts w:eastAsia="Arial Narrow"/>
          <w:b/>
          <w:bCs/>
        </w:rPr>
      </w:pPr>
    </w:p>
    <w:p w14:paraId="61C36AD6" w14:textId="77777777" w:rsidR="00EB6C5A" w:rsidRPr="00EB0F8B" w:rsidRDefault="00EB6C5A" w:rsidP="006427F1">
      <w:pPr>
        <w:pStyle w:val="Body"/>
        <w:spacing w:line="276" w:lineRule="auto"/>
        <w:jc w:val="both"/>
        <w:rPr>
          <w:rFonts w:eastAsia="Arial Narrow"/>
          <w:b/>
          <w:bCs/>
        </w:rPr>
      </w:pPr>
    </w:p>
    <w:p w14:paraId="20E69033" w14:textId="77777777" w:rsidR="00EB6C5A" w:rsidRPr="00EB0F8B" w:rsidRDefault="00EB6C5A" w:rsidP="006427F1">
      <w:pPr>
        <w:pStyle w:val="Body"/>
        <w:spacing w:line="276" w:lineRule="auto"/>
        <w:jc w:val="both"/>
        <w:rPr>
          <w:rFonts w:eastAsia="Arial Narrow"/>
          <w:b/>
          <w:bCs/>
        </w:rPr>
      </w:pPr>
    </w:p>
    <w:p w14:paraId="4836C30D" w14:textId="77777777" w:rsidR="00EB6C5A" w:rsidRPr="00EB0F8B" w:rsidRDefault="00EB6C5A" w:rsidP="006427F1">
      <w:pPr>
        <w:pStyle w:val="Heading1"/>
        <w:spacing w:line="276" w:lineRule="auto"/>
        <w:jc w:val="both"/>
        <w:rPr>
          <w:rFonts w:ascii="Times New Roman" w:eastAsia="Calibri" w:hAnsi="Times New Roman" w:cs="Times New Roman"/>
          <w:sz w:val="24"/>
        </w:rPr>
      </w:pPr>
      <w:bookmarkStart w:id="1273" w:name="_Toc198407870"/>
      <w:r w:rsidRPr="00EB0F8B">
        <w:rPr>
          <w:rFonts w:ascii="Times New Roman" w:eastAsia="Arial Narrow" w:hAnsi="Times New Roman" w:cs="Times New Roman"/>
          <w:sz w:val="24"/>
        </w:rPr>
        <w:lastRenderedPageBreak/>
        <w:t xml:space="preserve">14. </w:t>
      </w:r>
      <w:r w:rsidRPr="00EB0F8B">
        <w:rPr>
          <w:rFonts w:ascii="Times New Roman" w:eastAsia="Calibri" w:hAnsi="Times New Roman" w:cs="Times New Roman"/>
          <w:sz w:val="24"/>
        </w:rPr>
        <w:t>SPECIAL TECHNICAL SPECIFICATIONS (Solar</w:t>
      </w:r>
      <w:r w:rsidRPr="00EB0F8B">
        <w:rPr>
          <w:rFonts w:ascii="Times New Roman" w:eastAsia="Calibri" w:hAnsi="Times New Roman" w:cs="Times New Roman"/>
          <w:sz w:val="24"/>
        </w:rPr>
        <w:noBreakHyphen/>
        <w:t>Powered Street</w:t>
      </w:r>
      <w:r w:rsidRPr="00EB0F8B">
        <w:rPr>
          <w:rFonts w:ascii="Times New Roman" w:eastAsia="Calibri" w:hAnsi="Times New Roman" w:cs="Times New Roman"/>
          <w:sz w:val="24"/>
        </w:rPr>
        <w:noBreakHyphen/>
        <w:t>Lighting – CCTP)</w:t>
      </w:r>
      <w:bookmarkEnd w:id="1273"/>
    </w:p>
    <w:p w14:paraId="77E5B158" w14:textId="77777777" w:rsidR="00EB6C5A" w:rsidRPr="00EB0F8B" w:rsidRDefault="00EB6C5A" w:rsidP="006427F1">
      <w:pPr>
        <w:spacing w:line="276" w:lineRule="auto"/>
        <w:jc w:val="both"/>
        <w:rPr>
          <w:rFonts w:eastAsia="Calibri"/>
          <w:b/>
          <w:bCs/>
        </w:rPr>
      </w:pPr>
    </w:p>
    <w:p w14:paraId="41D18530" w14:textId="77777777" w:rsidR="00EB6C5A" w:rsidRPr="00EB0F8B" w:rsidRDefault="00EB6C5A" w:rsidP="006427F1">
      <w:pPr>
        <w:spacing w:line="276" w:lineRule="auto"/>
        <w:jc w:val="both"/>
        <w:rPr>
          <w:rFonts w:eastAsia="Calibri"/>
          <w:b/>
          <w:bCs/>
        </w:rPr>
      </w:pPr>
      <w:r w:rsidRPr="00EB0F8B">
        <w:rPr>
          <w:rFonts w:eastAsia="Calibri"/>
          <w:b/>
          <w:bCs/>
        </w:rPr>
        <w:t>14.1 ABBREVIATIONS</w:t>
      </w:r>
    </w:p>
    <w:p w14:paraId="1DEF64F8" w14:textId="77777777" w:rsidR="00EB6C5A" w:rsidRPr="00EB0F8B" w:rsidRDefault="00EB6C5A" w:rsidP="006427F1">
      <w:pPr>
        <w:spacing w:line="276" w:lineRule="auto"/>
        <w:jc w:val="both"/>
        <w:rPr>
          <w:rFonts w:eastAsia="Calibri"/>
        </w:rPr>
      </w:pPr>
      <w:r w:rsidRPr="00EB0F8B">
        <w:rPr>
          <w:rFonts w:eastAsia="Calibri"/>
          <w:b/>
          <w:bCs/>
        </w:rPr>
        <w:t>PV:</w:t>
      </w:r>
      <w:r w:rsidRPr="00EB0F8B">
        <w:rPr>
          <w:rFonts w:eastAsia="Calibri"/>
        </w:rPr>
        <w:t xml:space="preserve">           Photovoltaic</w:t>
      </w:r>
    </w:p>
    <w:p w14:paraId="04015278" w14:textId="77777777" w:rsidR="00EB6C5A" w:rsidRPr="00EB0F8B" w:rsidRDefault="00EB6C5A" w:rsidP="006427F1">
      <w:pPr>
        <w:spacing w:line="276" w:lineRule="auto"/>
        <w:jc w:val="both"/>
        <w:rPr>
          <w:rFonts w:eastAsia="Calibri"/>
        </w:rPr>
      </w:pPr>
      <w:r w:rsidRPr="00EB0F8B">
        <w:rPr>
          <w:rFonts w:eastAsia="Calibri"/>
          <w:b/>
          <w:bCs/>
        </w:rPr>
        <w:t>ELCB:</w:t>
      </w:r>
      <w:r w:rsidRPr="00EB0F8B">
        <w:rPr>
          <w:rFonts w:eastAsia="Calibri"/>
        </w:rPr>
        <w:t xml:space="preserve">      Earth</w:t>
      </w:r>
      <w:r w:rsidRPr="00EB0F8B">
        <w:rPr>
          <w:rFonts w:eastAsia="Calibri"/>
        </w:rPr>
        <w:noBreakHyphen/>
        <w:t>Leakage Circuit Breaker</w:t>
      </w:r>
    </w:p>
    <w:p w14:paraId="41C566F0" w14:textId="77777777" w:rsidR="00EB6C5A" w:rsidRPr="00EB0F8B" w:rsidRDefault="00EB6C5A" w:rsidP="006427F1">
      <w:pPr>
        <w:spacing w:line="276" w:lineRule="auto"/>
        <w:jc w:val="both"/>
        <w:rPr>
          <w:rFonts w:eastAsia="Calibri"/>
        </w:rPr>
      </w:pPr>
      <w:r w:rsidRPr="00EB0F8B">
        <w:rPr>
          <w:rFonts w:eastAsia="Calibri"/>
          <w:b/>
          <w:bCs/>
        </w:rPr>
        <w:t>ELU:</w:t>
      </w:r>
      <w:r w:rsidRPr="00EB0F8B">
        <w:rPr>
          <w:rFonts w:eastAsia="Calibri"/>
        </w:rPr>
        <w:t xml:space="preserve">         Earth</w:t>
      </w:r>
      <w:r w:rsidRPr="00EB0F8B">
        <w:rPr>
          <w:rFonts w:eastAsia="Calibri"/>
        </w:rPr>
        <w:noBreakHyphen/>
        <w:t>Leakage Unit</w:t>
      </w:r>
    </w:p>
    <w:p w14:paraId="4D0AD882" w14:textId="77777777" w:rsidR="00EB6C5A" w:rsidRPr="00EB0F8B" w:rsidRDefault="00EB6C5A" w:rsidP="006427F1">
      <w:pPr>
        <w:spacing w:line="276" w:lineRule="auto"/>
        <w:jc w:val="both"/>
        <w:rPr>
          <w:rFonts w:eastAsia="Calibri"/>
        </w:rPr>
      </w:pPr>
      <w:r w:rsidRPr="00EB0F8B">
        <w:rPr>
          <w:rFonts w:eastAsia="Calibri"/>
          <w:b/>
          <w:bCs/>
        </w:rPr>
        <w:t>DB:</w:t>
      </w:r>
      <w:r w:rsidRPr="00EB0F8B">
        <w:rPr>
          <w:rFonts w:eastAsia="Calibri"/>
        </w:rPr>
        <w:t xml:space="preserve">            Distribution Board</w:t>
      </w:r>
    </w:p>
    <w:p w14:paraId="3420CC78" w14:textId="77777777" w:rsidR="00EB6C5A" w:rsidRPr="00EB0F8B" w:rsidRDefault="00EB6C5A" w:rsidP="006427F1">
      <w:pPr>
        <w:spacing w:line="276" w:lineRule="auto"/>
        <w:jc w:val="both"/>
        <w:rPr>
          <w:rFonts w:eastAsia="Calibri"/>
        </w:rPr>
      </w:pPr>
      <w:r w:rsidRPr="00EB0F8B">
        <w:rPr>
          <w:rFonts w:eastAsia="Calibri"/>
          <w:b/>
          <w:bCs/>
        </w:rPr>
        <w:t>O&amp;M:</w:t>
      </w:r>
      <w:r w:rsidRPr="00EB0F8B">
        <w:rPr>
          <w:rFonts w:eastAsia="Calibri"/>
        </w:rPr>
        <w:t>       After</w:t>
      </w:r>
      <w:r w:rsidRPr="00EB0F8B">
        <w:rPr>
          <w:rFonts w:eastAsia="Calibri"/>
        </w:rPr>
        <w:noBreakHyphen/>
        <w:t>Sales / Maintenance Service</w:t>
      </w:r>
    </w:p>
    <w:p w14:paraId="6950D7E1" w14:textId="77777777" w:rsidR="00EB6C5A" w:rsidRPr="00EB0F8B" w:rsidRDefault="00EB6C5A" w:rsidP="006427F1">
      <w:pPr>
        <w:spacing w:line="276" w:lineRule="auto"/>
        <w:jc w:val="both"/>
        <w:rPr>
          <w:rFonts w:eastAsia="Calibri"/>
        </w:rPr>
      </w:pPr>
      <w:r w:rsidRPr="00EB0F8B">
        <w:rPr>
          <w:rFonts w:eastAsia="Calibri"/>
          <w:b/>
          <w:bCs/>
        </w:rPr>
        <w:t>DC / AC:</w:t>
      </w:r>
      <w:r w:rsidRPr="00EB0F8B">
        <w:rPr>
          <w:rFonts w:eastAsia="Calibri"/>
        </w:rPr>
        <w:t xml:space="preserve">   Direct Current / Alternating Current</w:t>
      </w:r>
    </w:p>
    <w:p w14:paraId="766B9180" w14:textId="77777777" w:rsidR="00EB6C5A" w:rsidRPr="00EB0F8B" w:rsidRDefault="00EB6C5A" w:rsidP="006427F1">
      <w:pPr>
        <w:spacing w:line="276" w:lineRule="auto"/>
        <w:jc w:val="both"/>
        <w:rPr>
          <w:rFonts w:eastAsia="Calibri"/>
          <w:b/>
          <w:bCs/>
        </w:rPr>
      </w:pPr>
      <w:r w:rsidRPr="00EB0F8B">
        <w:rPr>
          <w:rFonts w:eastAsia="Calibri"/>
          <w:b/>
          <w:bCs/>
        </w:rPr>
        <w:t>14.2  TITLE II – GENERAL DESCRIPTION OF THE WORKS</w:t>
      </w:r>
    </w:p>
    <w:p w14:paraId="17B9CAD9" w14:textId="77777777" w:rsidR="00EB6C5A" w:rsidRPr="00EB0F8B" w:rsidRDefault="00EB6C5A" w:rsidP="006427F1">
      <w:pPr>
        <w:spacing w:line="276" w:lineRule="auto"/>
        <w:ind w:right="-670"/>
        <w:jc w:val="both"/>
        <w:rPr>
          <w:rFonts w:eastAsia="Calibri"/>
          <w:b/>
          <w:bCs/>
        </w:rPr>
      </w:pPr>
      <w:r w:rsidRPr="00EB0F8B">
        <w:rPr>
          <w:rFonts w:eastAsia="Calibri"/>
          <w:b/>
          <w:bCs/>
        </w:rPr>
        <w:t>Article 4 Overall Scope</w:t>
      </w:r>
    </w:p>
    <w:p w14:paraId="4DA7974F" w14:textId="77777777" w:rsidR="00EB6C5A" w:rsidRPr="00EB0F8B" w:rsidRDefault="00EB6C5A" w:rsidP="006427F1">
      <w:pPr>
        <w:spacing w:line="276" w:lineRule="auto"/>
        <w:ind w:right="-670"/>
        <w:jc w:val="both"/>
        <w:rPr>
          <w:rFonts w:eastAsia="Calibri"/>
        </w:rPr>
      </w:pPr>
      <w:r w:rsidRPr="00EB0F8B">
        <w:rPr>
          <w:rFonts w:eastAsia="Calibri"/>
        </w:rPr>
        <w:br/>
        <w:t>The contract covers the complete supply and installation of solar</w:t>
      </w:r>
      <w:r w:rsidRPr="00EB0F8B">
        <w:rPr>
          <w:rFonts w:eastAsia="Calibri"/>
        </w:rPr>
        <w:noBreakHyphen/>
        <w:t>powered public</w:t>
      </w:r>
      <w:r w:rsidRPr="00EB0F8B">
        <w:rPr>
          <w:rFonts w:eastAsia="Calibri"/>
        </w:rPr>
        <w:noBreakHyphen/>
        <w:t>lighting systems, including:</w:t>
      </w:r>
    </w:p>
    <w:p w14:paraId="31649F8C" w14:textId="77777777" w:rsidR="00EB6C5A" w:rsidRPr="00EB0F8B" w:rsidRDefault="00EB6C5A" w:rsidP="006427F1">
      <w:pPr>
        <w:numPr>
          <w:ilvl w:val="0"/>
          <w:numId w:val="643"/>
        </w:numPr>
        <w:spacing w:after="160" w:line="276" w:lineRule="auto"/>
        <w:ind w:left="360"/>
        <w:contextualSpacing/>
        <w:jc w:val="both"/>
        <w:rPr>
          <w:rFonts w:eastAsia="Calibri"/>
        </w:rPr>
      </w:pPr>
      <w:r w:rsidRPr="00EB0F8B">
        <w:rPr>
          <w:rFonts w:eastAsia="Calibri"/>
        </w:rPr>
        <w:t>Supplying all PV street</w:t>
      </w:r>
      <w:r w:rsidRPr="00EB0F8B">
        <w:rPr>
          <w:rFonts w:eastAsia="Calibri"/>
        </w:rPr>
        <w:noBreakHyphen/>
        <w:t>lighting equipment;</w:t>
      </w:r>
    </w:p>
    <w:p w14:paraId="7C497C45" w14:textId="77777777" w:rsidR="00EB6C5A" w:rsidRPr="00EB0F8B" w:rsidRDefault="00EB6C5A" w:rsidP="006427F1">
      <w:pPr>
        <w:numPr>
          <w:ilvl w:val="0"/>
          <w:numId w:val="643"/>
        </w:numPr>
        <w:spacing w:after="160" w:line="276" w:lineRule="auto"/>
        <w:ind w:left="360"/>
        <w:contextualSpacing/>
        <w:jc w:val="both"/>
        <w:rPr>
          <w:rFonts w:eastAsia="Calibri"/>
        </w:rPr>
      </w:pPr>
      <w:r w:rsidRPr="00EB0F8B">
        <w:rPr>
          <w:rFonts w:eastAsia="Calibri"/>
        </w:rPr>
        <w:t>Excavating and casting concrete footings for the steel lamp</w:t>
      </w:r>
      <w:r w:rsidRPr="00EB0F8B">
        <w:rPr>
          <w:rFonts w:eastAsia="Calibri"/>
        </w:rPr>
        <w:noBreakHyphen/>
        <w:t>posts;</w:t>
      </w:r>
    </w:p>
    <w:p w14:paraId="2A316F09" w14:textId="77777777" w:rsidR="00EB6C5A" w:rsidRPr="00EB0F8B" w:rsidRDefault="00EB6C5A" w:rsidP="006427F1">
      <w:pPr>
        <w:numPr>
          <w:ilvl w:val="0"/>
          <w:numId w:val="643"/>
        </w:numPr>
        <w:spacing w:after="160" w:line="276" w:lineRule="auto"/>
        <w:ind w:left="360"/>
        <w:contextualSpacing/>
        <w:jc w:val="both"/>
        <w:rPr>
          <w:rFonts w:eastAsia="Calibri"/>
        </w:rPr>
      </w:pPr>
      <w:r w:rsidRPr="00EB0F8B">
        <w:rPr>
          <w:rFonts w:eastAsia="Calibri"/>
        </w:rPr>
        <w:t>Erecting the steel lamp</w:t>
      </w:r>
      <w:r w:rsidRPr="00EB0F8B">
        <w:rPr>
          <w:rFonts w:eastAsia="Calibri"/>
        </w:rPr>
        <w:noBreakHyphen/>
        <w:t>posts;</w:t>
      </w:r>
    </w:p>
    <w:p w14:paraId="457D6B6F" w14:textId="77777777" w:rsidR="00EB6C5A" w:rsidRPr="00EB0F8B" w:rsidRDefault="00EB6C5A" w:rsidP="006427F1">
      <w:pPr>
        <w:numPr>
          <w:ilvl w:val="0"/>
          <w:numId w:val="643"/>
        </w:numPr>
        <w:spacing w:after="160" w:line="276" w:lineRule="auto"/>
        <w:ind w:left="360"/>
        <w:contextualSpacing/>
        <w:jc w:val="both"/>
        <w:rPr>
          <w:rFonts w:eastAsia="Calibri"/>
        </w:rPr>
      </w:pPr>
      <w:r w:rsidRPr="00EB0F8B">
        <w:rPr>
          <w:rFonts w:eastAsia="Calibri"/>
        </w:rPr>
        <w:t>Installing the solar equipment (LED lamp, PV module, battery, charge controller and cabling);</w:t>
      </w:r>
    </w:p>
    <w:p w14:paraId="778F5FE1" w14:textId="77777777" w:rsidR="00EB6C5A" w:rsidRPr="00EB0F8B" w:rsidRDefault="00EB6C5A" w:rsidP="006427F1">
      <w:pPr>
        <w:numPr>
          <w:ilvl w:val="0"/>
          <w:numId w:val="643"/>
        </w:numPr>
        <w:spacing w:after="160" w:line="276" w:lineRule="auto"/>
        <w:ind w:left="360"/>
        <w:contextualSpacing/>
        <w:jc w:val="both"/>
        <w:rPr>
          <w:rFonts w:eastAsia="Calibri"/>
        </w:rPr>
      </w:pPr>
      <w:r w:rsidRPr="00EB0F8B">
        <w:rPr>
          <w:rFonts w:eastAsia="Calibri"/>
        </w:rPr>
        <w:t>providing after</w:t>
      </w:r>
      <w:r w:rsidRPr="00EB0F8B">
        <w:rPr>
          <w:rFonts w:eastAsia="Calibri"/>
        </w:rPr>
        <w:noBreakHyphen/>
        <w:t>sales service for all installations during the warranty period.</w:t>
      </w:r>
    </w:p>
    <w:p w14:paraId="525E43C8" w14:textId="77777777" w:rsidR="00EB6C5A" w:rsidRPr="00EB0F8B" w:rsidRDefault="00EB6C5A" w:rsidP="006427F1">
      <w:pPr>
        <w:spacing w:line="276" w:lineRule="auto"/>
        <w:jc w:val="both"/>
        <w:rPr>
          <w:rFonts w:eastAsia="Calibri"/>
        </w:rPr>
      </w:pPr>
    </w:p>
    <w:p w14:paraId="055B320A" w14:textId="77777777" w:rsidR="00EB6C5A" w:rsidRPr="00EB0F8B" w:rsidRDefault="00EB6C5A" w:rsidP="006427F1">
      <w:pPr>
        <w:spacing w:line="276" w:lineRule="auto"/>
        <w:jc w:val="both"/>
        <w:rPr>
          <w:rFonts w:eastAsia="Calibri"/>
        </w:rPr>
      </w:pPr>
      <w:r w:rsidRPr="00EB0F8B">
        <w:rPr>
          <w:rFonts w:eastAsia="Calibri"/>
          <w:b/>
          <w:bCs/>
        </w:rPr>
        <w:t>Article 5 System Description</w:t>
      </w:r>
      <w:r w:rsidRPr="00EB0F8B">
        <w:rPr>
          <w:rFonts w:eastAsia="Calibri"/>
        </w:rPr>
        <w:br/>
        <w:t>Each solar street</w:t>
      </w:r>
      <w:r w:rsidRPr="00EB0F8B">
        <w:rPr>
          <w:rFonts w:eastAsia="Calibri"/>
        </w:rPr>
        <w:noBreakHyphen/>
        <w:t>light comprises:</w:t>
      </w:r>
    </w:p>
    <w:p w14:paraId="169B7011" w14:textId="77777777" w:rsidR="00EB6C5A" w:rsidRPr="00EB0F8B" w:rsidRDefault="00EB6C5A" w:rsidP="006427F1">
      <w:pPr>
        <w:numPr>
          <w:ilvl w:val="0"/>
          <w:numId w:val="642"/>
        </w:numPr>
        <w:spacing w:after="160" w:line="276" w:lineRule="auto"/>
        <w:ind w:left="360"/>
        <w:contextualSpacing/>
        <w:jc w:val="both"/>
        <w:rPr>
          <w:rFonts w:eastAsia="Calibri"/>
        </w:rPr>
      </w:pPr>
      <w:r w:rsidRPr="00EB0F8B">
        <w:rPr>
          <w:rFonts w:eastAsia="Calibri"/>
        </w:rPr>
        <w:t>A PV module that converts sunlight into DC electricity;</w:t>
      </w:r>
    </w:p>
    <w:p w14:paraId="64270C1F" w14:textId="77777777" w:rsidR="00EB6C5A" w:rsidRPr="00EB0F8B" w:rsidRDefault="00EB6C5A" w:rsidP="006427F1">
      <w:pPr>
        <w:numPr>
          <w:ilvl w:val="0"/>
          <w:numId w:val="642"/>
        </w:numPr>
        <w:spacing w:after="160" w:line="276" w:lineRule="auto"/>
        <w:ind w:left="360"/>
        <w:contextualSpacing/>
        <w:jc w:val="both"/>
        <w:rPr>
          <w:rFonts w:eastAsia="Calibri"/>
        </w:rPr>
      </w:pPr>
      <w:r w:rsidRPr="00EB0F8B">
        <w:rPr>
          <w:rFonts w:eastAsia="Calibri"/>
        </w:rPr>
        <w:t>A charge controller for the storage battery;</w:t>
      </w:r>
    </w:p>
    <w:p w14:paraId="4908FA32" w14:textId="77777777" w:rsidR="00EB6C5A" w:rsidRPr="00EB0F8B" w:rsidRDefault="00EB6C5A" w:rsidP="006427F1">
      <w:pPr>
        <w:numPr>
          <w:ilvl w:val="0"/>
          <w:numId w:val="642"/>
        </w:numPr>
        <w:spacing w:after="160" w:line="276" w:lineRule="auto"/>
        <w:ind w:left="360"/>
        <w:contextualSpacing/>
        <w:jc w:val="both"/>
        <w:rPr>
          <w:rFonts w:eastAsia="Calibri"/>
        </w:rPr>
      </w:pPr>
      <w:r w:rsidRPr="00EB0F8B">
        <w:rPr>
          <w:rFonts w:eastAsia="Calibri"/>
        </w:rPr>
        <w:t>A deep</w:t>
      </w:r>
      <w:r w:rsidRPr="00EB0F8B">
        <w:rPr>
          <w:rFonts w:eastAsia="Calibri"/>
        </w:rPr>
        <w:noBreakHyphen/>
        <w:t>cycle battery for energy storage;</w:t>
      </w:r>
    </w:p>
    <w:p w14:paraId="78733072" w14:textId="77777777" w:rsidR="00EB6C5A" w:rsidRPr="00EB0F8B" w:rsidRDefault="00EB6C5A" w:rsidP="006427F1">
      <w:pPr>
        <w:numPr>
          <w:ilvl w:val="0"/>
          <w:numId w:val="642"/>
        </w:numPr>
        <w:spacing w:after="160" w:line="276" w:lineRule="auto"/>
        <w:ind w:left="360"/>
        <w:contextualSpacing/>
        <w:jc w:val="both"/>
        <w:rPr>
          <w:rFonts w:eastAsia="Calibri"/>
        </w:rPr>
      </w:pPr>
      <w:r w:rsidRPr="00EB0F8B">
        <w:rPr>
          <w:rFonts w:eastAsia="Calibri"/>
        </w:rPr>
        <w:t>An LED luminaire that uses the stored energy to light the area at night.</w:t>
      </w:r>
    </w:p>
    <w:p w14:paraId="76166EE9" w14:textId="77777777" w:rsidR="00EB6C5A" w:rsidRPr="00EB0F8B" w:rsidRDefault="00EB6C5A" w:rsidP="006427F1">
      <w:pPr>
        <w:spacing w:line="276" w:lineRule="auto"/>
        <w:jc w:val="both"/>
        <w:rPr>
          <w:rFonts w:eastAsia="Calibri"/>
        </w:rPr>
      </w:pPr>
    </w:p>
    <w:p w14:paraId="55A9D741" w14:textId="77777777" w:rsidR="00EB6C5A" w:rsidRPr="00EB0F8B" w:rsidRDefault="00EB6C5A" w:rsidP="006427F1">
      <w:pPr>
        <w:spacing w:line="276" w:lineRule="auto"/>
        <w:jc w:val="both"/>
        <w:rPr>
          <w:rFonts w:eastAsia="Calibri"/>
          <w:b/>
          <w:bCs/>
        </w:rPr>
      </w:pPr>
      <w:r w:rsidRPr="00EB0F8B">
        <w:rPr>
          <w:rFonts w:eastAsia="Calibri"/>
          <w:b/>
          <w:bCs/>
        </w:rPr>
        <w:t> 14.3 TITLE III – TECHNICAL CHARACTERISTICS OF THE EQUIPMENT</w:t>
      </w:r>
    </w:p>
    <w:p w14:paraId="6FB3C721" w14:textId="77777777" w:rsidR="00EB6C5A" w:rsidRPr="00EB0F8B" w:rsidRDefault="00EB6C5A" w:rsidP="006427F1">
      <w:pPr>
        <w:spacing w:line="276" w:lineRule="auto"/>
        <w:jc w:val="both"/>
        <w:rPr>
          <w:rFonts w:eastAsia="Calibri"/>
          <w:b/>
          <w:bCs/>
        </w:rPr>
      </w:pPr>
    </w:p>
    <w:p w14:paraId="5EEB3A1E" w14:textId="77777777" w:rsidR="00EB6C5A" w:rsidRPr="00EB0F8B" w:rsidRDefault="00EB6C5A" w:rsidP="006427F1">
      <w:pPr>
        <w:spacing w:line="276" w:lineRule="auto"/>
        <w:jc w:val="both"/>
        <w:rPr>
          <w:rFonts w:eastAsia="Calibri"/>
        </w:rPr>
      </w:pPr>
      <w:r w:rsidRPr="00EB0F8B">
        <w:rPr>
          <w:rFonts w:eastAsia="Calibri"/>
          <w:b/>
          <w:bCs/>
        </w:rPr>
        <w:t>Article 6 – Applicable Standards and Certifications</w:t>
      </w:r>
    </w:p>
    <w:p w14:paraId="012177EE" w14:textId="77777777" w:rsidR="00EB6C5A" w:rsidRPr="00EB0F8B" w:rsidRDefault="00EB6C5A" w:rsidP="006427F1">
      <w:pPr>
        <w:numPr>
          <w:ilvl w:val="0"/>
          <w:numId w:val="644"/>
        </w:numPr>
        <w:spacing w:after="160" w:line="276" w:lineRule="auto"/>
        <w:ind w:left="360"/>
        <w:contextualSpacing/>
        <w:jc w:val="both"/>
        <w:rPr>
          <w:rFonts w:eastAsia="Calibri"/>
        </w:rPr>
      </w:pPr>
      <w:r w:rsidRPr="00EB0F8B">
        <w:rPr>
          <w:rFonts w:eastAsia="Calibri"/>
        </w:rPr>
        <w:t>All goods and equipment must comply with the referenced standards, or with other national / manufacturer standards that guarantee equal or better quality.</w:t>
      </w:r>
    </w:p>
    <w:p w14:paraId="7C028F91" w14:textId="77777777" w:rsidR="00EB6C5A" w:rsidRPr="00EB0F8B" w:rsidRDefault="00EB6C5A" w:rsidP="006427F1">
      <w:pPr>
        <w:numPr>
          <w:ilvl w:val="0"/>
          <w:numId w:val="644"/>
        </w:numPr>
        <w:spacing w:after="160" w:line="276" w:lineRule="auto"/>
        <w:ind w:left="360"/>
        <w:contextualSpacing/>
        <w:jc w:val="both"/>
        <w:rPr>
          <w:rFonts w:eastAsia="Calibri"/>
        </w:rPr>
      </w:pPr>
      <w:r w:rsidRPr="00EB0F8B">
        <w:rPr>
          <w:rFonts w:eastAsia="Calibri"/>
        </w:rPr>
        <w:t>Each component must be type</w:t>
      </w:r>
      <w:r w:rsidRPr="00EB0F8B">
        <w:rPr>
          <w:rFonts w:eastAsia="Calibri"/>
        </w:rPr>
        <w:noBreakHyphen/>
        <w:t>tested by an accredited ISO 17025 laboratory (or equivalent) and supplied with the corresponding certificate.</w:t>
      </w:r>
    </w:p>
    <w:p w14:paraId="094AB108" w14:textId="77777777" w:rsidR="00EB6C5A" w:rsidRPr="00EB0F8B" w:rsidRDefault="00EB6C5A" w:rsidP="006427F1">
      <w:pPr>
        <w:numPr>
          <w:ilvl w:val="0"/>
          <w:numId w:val="644"/>
        </w:numPr>
        <w:spacing w:after="160" w:line="276" w:lineRule="auto"/>
        <w:ind w:left="360"/>
        <w:contextualSpacing/>
        <w:jc w:val="both"/>
        <w:rPr>
          <w:rFonts w:eastAsia="Calibri"/>
        </w:rPr>
      </w:pPr>
      <w:r w:rsidRPr="00EB0F8B">
        <w:rPr>
          <w:rFonts w:eastAsia="Calibri"/>
        </w:rPr>
        <w:t>For items that share the same design, materials and quality</w:t>
      </w:r>
      <w:r w:rsidRPr="00EB0F8B">
        <w:rPr>
          <w:rFonts w:eastAsia="Calibri"/>
        </w:rPr>
        <w:noBreakHyphen/>
        <w:t>control procedures as a certified item but differ in size or capacity, the manufacturer may issue a signed declaration of conformity referring to the certified model.</w:t>
      </w:r>
    </w:p>
    <w:p w14:paraId="11762898" w14:textId="77777777" w:rsidR="00EB6C5A" w:rsidRPr="00EB0F8B" w:rsidRDefault="00EB6C5A" w:rsidP="006427F1">
      <w:pPr>
        <w:spacing w:line="276" w:lineRule="auto"/>
        <w:jc w:val="both"/>
        <w:rPr>
          <w:rFonts w:eastAsia="Calibri"/>
        </w:rPr>
      </w:pPr>
    </w:p>
    <w:p w14:paraId="7D001AE5" w14:textId="77777777" w:rsidR="00EB6C5A" w:rsidRPr="00EB0F8B" w:rsidRDefault="00EB6C5A" w:rsidP="006427F1">
      <w:pPr>
        <w:spacing w:line="276" w:lineRule="auto"/>
        <w:ind w:right="-40"/>
        <w:jc w:val="both"/>
        <w:rPr>
          <w:rFonts w:eastAsia="Calibri"/>
          <w:b/>
          <w:bCs/>
        </w:rPr>
      </w:pPr>
      <w:r w:rsidRPr="00EB0F8B">
        <w:rPr>
          <w:rFonts w:eastAsia="Calibri"/>
          <w:b/>
          <w:bCs/>
        </w:rPr>
        <w:lastRenderedPageBreak/>
        <w:t>Article 7 Operating Conditions</w:t>
      </w:r>
    </w:p>
    <w:p w14:paraId="0814AE91" w14:textId="77777777" w:rsidR="00EB6C5A" w:rsidRPr="00EB0F8B" w:rsidRDefault="00EB6C5A" w:rsidP="006427F1">
      <w:pPr>
        <w:spacing w:line="276" w:lineRule="auto"/>
        <w:ind w:right="-40"/>
        <w:jc w:val="both"/>
        <w:rPr>
          <w:rFonts w:eastAsia="Calibri"/>
        </w:rPr>
      </w:pPr>
      <w:r w:rsidRPr="00EB0F8B">
        <w:rPr>
          <w:rFonts w:eastAsia="Calibri"/>
        </w:rPr>
        <w:br/>
        <w:t>The site has a humid tropical climate with a dry season (Nov–Feb) and a wet season (Mar–Oct). Ambient temperatures range from 15 °C to 30 °C and annual rainfall is roughly 1 700–2 000 mm. Average irradiation for sizing is 5 kWh/m²/day. All PV systems must be designed to withstand these conditions (altitude ≈ 1 300 m, 80 % relative humidity). The bidder shall confirm the suitability of all proposed equipment for these site conditions.</w:t>
      </w:r>
    </w:p>
    <w:p w14:paraId="1C79AF65" w14:textId="77777777" w:rsidR="00EB6C5A" w:rsidRPr="008A4631" w:rsidRDefault="00EB6C5A" w:rsidP="006427F1">
      <w:pPr>
        <w:spacing w:line="276" w:lineRule="auto"/>
        <w:ind w:right="-40"/>
        <w:jc w:val="both"/>
        <w:rPr>
          <w:rFonts w:eastAsia="Calibri"/>
          <w:lang w:val="fr-FR"/>
        </w:rPr>
      </w:pPr>
      <w:r w:rsidRPr="00EB0F8B">
        <w:rPr>
          <w:rFonts w:eastAsia="Calibri"/>
          <w:b/>
          <w:bCs/>
        </w:rPr>
        <w:t>Article 8</w:t>
      </w:r>
      <w:r w:rsidRPr="00EB0F8B">
        <w:rPr>
          <w:rFonts w:eastAsia="Calibri"/>
        </w:rPr>
        <w:t xml:space="preserve"> – Configuration and Performance of Public</w:t>
      </w:r>
      <w:r w:rsidRPr="00EB0F8B">
        <w:rPr>
          <w:rFonts w:eastAsia="Calibri"/>
        </w:rPr>
        <w:noBreakHyphen/>
        <w:t>Lighting Systems</w:t>
      </w:r>
      <w:r w:rsidRPr="00EB0F8B">
        <w:rPr>
          <w:rFonts w:eastAsia="Calibri"/>
        </w:rPr>
        <w:br/>
        <w:t>Table A lists the main components of the proposed public</w:t>
      </w:r>
      <w:r w:rsidRPr="00EB0F8B">
        <w:rPr>
          <w:rFonts w:eastAsia="Calibri"/>
        </w:rPr>
        <w:noBreakHyphen/>
        <w:t>lighting system.</w:t>
      </w:r>
      <w:r w:rsidRPr="00EB0F8B">
        <w:rPr>
          <w:rFonts w:eastAsia="Calibri"/>
        </w:rPr>
        <w:br/>
        <w:t> </w:t>
      </w:r>
      <w:r w:rsidRPr="00EB0F8B">
        <w:rPr>
          <w:rFonts w:eastAsia="Calibri"/>
        </w:rPr>
        <w:br/>
      </w:r>
      <w:r w:rsidRPr="008A4631">
        <w:rPr>
          <w:rFonts w:eastAsia="Calibri"/>
          <w:i/>
          <w:iCs/>
          <w:lang w:val="fr-FR"/>
        </w:rPr>
        <w:t xml:space="preserve">Source 3: PV GIS – </w:t>
      </w:r>
      <w:hyperlink r:id="rId291" w:history="1">
        <w:r w:rsidRPr="008A4631">
          <w:rPr>
            <w:rFonts w:eastAsia="Calibri"/>
            <w:i/>
            <w:iCs/>
            <w:color w:val="0563C1"/>
            <w:u w:val="single"/>
            <w:lang w:val="fr-FR"/>
          </w:rPr>
          <w:t>http://re.jrc.ec.europa.eu/pvgis/</w:t>
        </w:r>
      </w:hyperlink>
    </w:p>
    <w:p w14:paraId="034A6A72" w14:textId="77777777" w:rsidR="00EB6C5A" w:rsidRPr="00EB0F8B" w:rsidRDefault="00EB6C5A" w:rsidP="006427F1">
      <w:pPr>
        <w:spacing w:line="276" w:lineRule="auto"/>
        <w:ind w:right="-40"/>
        <w:jc w:val="both"/>
        <w:rPr>
          <w:rFonts w:eastAsia="Calibri"/>
        </w:rPr>
      </w:pPr>
      <w:r w:rsidRPr="00EB0F8B">
        <w:rPr>
          <w:rFonts w:eastAsia="Calibri"/>
        </w:rPr>
        <w:t>Table 18 : Components required for the solar street</w:t>
      </w:r>
      <w:r w:rsidRPr="00EB0F8B">
        <w:rPr>
          <w:rFonts w:eastAsia="Calibri"/>
        </w:rPr>
        <w:noBreakHyphen/>
        <w:t>lighting system and references to the technical specifications</w:t>
      </w:r>
    </w:p>
    <w:tbl>
      <w:tblPr>
        <w:tblStyle w:val="TableGrid"/>
        <w:tblW w:w="0" w:type="auto"/>
        <w:tblLook w:val="04A0" w:firstRow="1" w:lastRow="0" w:firstColumn="1" w:lastColumn="0" w:noHBand="0" w:noVBand="1"/>
      </w:tblPr>
      <w:tblGrid>
        <w:gridCol w:w="3345"/>
        <w:gridCol w:w="669"/>
        <w:gridCol w:w="2083"/>
      </w:tblGrid>
      <w:tr w:rsidR="00EB6C5A" w:rsidRPr="00EB0F8B" w14:paraId="77653D5F" w14:textId="77777777" w:rsidTr="00BE6420">
        <w:tc>
          <w:tcPr>
            <w:tcW w:w="0" w:type="auto"/>
            <w:hideMark/>
          </w:tcPr>
          <w:p w14:paraId="58E24618" w14:textId="77777777" w:rsidR="00EB6C5A" w:rsidRPr="00EB0F8B" w:rsidRDefault="00EB6C5A" w:rsidP="006427F1">
            <w:pPr>
              <w:spacing w:line="276" w:lineRule="auto"/>
              <w:ind w:right="-40"/>
            </w:pPr>
            <w:r w:rsidRPr="00EB0F8B">
              <w:t>Quantity / sizing</w:t>
            </w:r>
          </w:p>
        </w:tc>
        <w:tc>
          <w:tcPr>
            <w:tcW w:w="0" w:type="auto"/>
            <w:hideMark/>
          </w:tcPr>
          <w:p w14:paraId="7BA7E6C7" w14:textId="77777777" w:rsidR="00EB6C5A" w:rsidRPr="00EB0F8B" w:rsidRDefault="00EB6C5A" w:rsidP="006427F1">
            <w:pPr>
              <w:spacing w:line="276" w:lineRule="auto"/>
              <w:ind w:right="-40"/>
            </w:pPr>
          </w:p>
        </w:tc>
        <w:tc>
          <w:tcPr>
            <w:tcW w:w="0" w:type="auto"/>
            <w:hideMark/>
          </w:tcPr>
          <w:p w14:paraId="734D4BE3" w14:textId="77777777" w:rsidR="00EB6C5A" w:rsidRPr="00EB0F8B" w:rsidRDefault="00EB6C5A" w:rsidP="006427F1">
            <w:pPr>
              <w:spacing w:line="276" w:lineRule="auto"/>
              <w:ind w:right="-40"/>
            </w:pPr>
            <w:r w:rsidRPr="00EB0F8B">
              <w:t>Specifications</w:t>
            </w:r>
          </w:p>
        </w:tc>
      </w:tr>
      <w:tr w:rsidR="00EB6C5A" w:rsidRPr="00EB0F8B" w14:paraId="6FE6807A" w14:textId="77777777" w:rsidTr="00BE6420">
        <w:tc>
          <w:tcPr>
            <w:tcW w:w="0" w:type="auto"/>
            <w:hideMark/>
          </w:tcPr>
          <w:p w14:paraId="01F053BC" w14:textId="77777777" w:rsidR="00EB6C5A" w:rsidRPr="00EB0F8B" w:rsidRDefault="00EB6C5A" w:rsidP="006427F1">
            <w:pPr>
              <w:spacing w:line="276" w:lineRule="auto"/>
              <w:ind w:right="-40"/>
            </w:pPr>
            <w:r w:rsidRPr="00EB0F8B">
              <w:t>Components</w:t>
            </w:r>
          </w:p>
        </w:tc>
        <w:tc>
          <w:tcPr>
            <w:tcW w:w="0" w:type="auto"/>
            <w:hideMark/>
          </w:tcPr>
          <w:p w14:paraId="7BC90E43" w14:textId="77777777" w:rsidR="00EB6C5A" w:rsidRPr="00EB0F8B" w:rsidRDefault="00EB6C5A" w:rsidP="006427F1">
            <w:pPr>
              <w:spacing w:line="276" w:lineRule="auto"/>
              <w:ind w:right="-40"/>
            </w:pPr>
            <w:r w:rsidRPr="00EB0F8B">
              <w:t>Unit</w:t>
            </w:r>
          </w:p>
        </w:tc>
        <w:tc>
          <w:tcPr>
            <w:tcW w:w="0" w:type="auto"/>
            <w:hideMark/>
          </w:tcPr>
          <w:p w14:paraId="6B351EAB" w14:textId="77777777" w:rsidR="00EB6C5A" w:rsidRPr="00EB0F8B" w:rsidRDefault="00EB6C5A" w:rsidP="006427F1">
            <w:pPr>
              <w:spacing w:line="276" w:lineRule="auto"/>
              <w:ind w:right="-40"/>
            </w:pPr>
            <w:r w:rsidRPr="00EB0F8B">
              <w:t>A: Solar street</w:t>
            </w:r>
            <w:r w:rsidRPr="00EB0F8B">
              <w:noBreakHyphen/>
              <w:t>light</w:t>
            </w:r>
          </w:p>
        </w:tc>
      </w:tr>
      <w:tr w:rsidR="00EB6C5A" w:rsidRPr="00EB0F8B" w14:paraId="640758A4" w14:textId="77777777" w:rsidTr="00BE6420">
        <w:tc>
          <w:tcPr>
            <w:tcW w:w="0" w:type="auto"/>
            <w:hideMark/>
          </w:tcPr>
          <w:p w14:paraId="78DBB9FC" w14:textId="77777777" w:rsidR="00EB6C5A" w:rsidRPr="00EB0F8B" w:rsidRDefault="00EB6C5A" w:rsidP="006427F1">
            <w:pPr>
              <w:spacing w:line="276" w:lineRule="auto"/>
              <w:ind w:right="-40"/>
            </w:pPr>
            <w:r w:rsidRPr="00EB0F8B">
              <w:t>Nominal peak power</w:t>
            </w:r>
          </w:p>
        </w:tc>
        <w:tc>
          <w:tcPr>
            <w:tcW w:w="0" w:type="auto"/>
            <w:hideMark/>
          </w:tcPr>
          <w:p w14:paraId="207AE785" w14:textId="77777777" w:rsidR="00EB6C5A" w:rsidRPr="00EB0F8B" w:rsidRDefault="00EB6C5A" w:rsidP="006427F1">
            <w:pPr>
              <w:spacing w:line="276" w:lineRule="auto"/>
              <w:ind w:right="-40"/>
            </w:pPr>
            <w:r w:rsidRPr="00EB0F8B">
              <w:t>Wp</w:t>
            </w:r>
          </w:p>
        </w:tc>
        <w:tc>
          <w:tcPr>
            <w:tcW w:w="0" w:type="auto"/>
            <w:hideMark/>
          </w:tcPr>
          <w:p w14:paraId="26108D3E" w14:textId="77777777" w:rsidR="00EB6C5A" w:rsidRPr="00EB0F8B" w:rsidRDefault="00EB6C5A" w:rsidP="006427F1">
            <w:pPr>
              <w:spacing w:line="276" w:lineRule="auto"/>
              <w:ind w:right="-40"/>
            </w:pPr>
            <w:r w:rsidRPr="00EB0F8B">
              <w:t>120</w:t>
            </w:r>
          </w:p>
        </w:tc>
      </w:tr>
      <w:tr w:rsidR="00EB6C5A" w:rsidRPr="00EB0F8B" w14:paraId="3172F261" w14:textId="77777777" w:rsidTr="00BE6420">
        <w:tc>
          <w:tcPr>
            <w:tcW w:w="0" w:type="auto"/>
            <w:hideMark/>
          </w:tcPr>
          <w:p w14:paraId="08E0729C" w14:textId="77777777" w:rsidR="00EB6C5A" w:rsidRPr="00EB0F8B" w:rsidRDefault="00EB6C5A" w:rsidP="006427F1">
            <w:pPr>
              <w:spacing w:line="276" w:lineRule="auto"/>
              <w:ind w:right="-40"/>
            </w:pPr>
            <w:r w:rsidRPr="00EB0F8B">
              <w:t>PV array</w:t>
            </w:r>
          </w:p>
        </w:tc>
        <w:tc>
          <w:tcPr>
            <w:tcW w:w="0" w:type="auto"/>
            <w:hideMark/>
          </w:tcPr>
          <w:p w14:paraId="259974C9" w14:textId="77777777" w:rsidR="00EB6C5A" w:rsidRPr="00EB0F8B" w:rsidRDefault="00EB6C5A" w:rsidP="006427F1">
            <w:pPr>
              <w:spacing w:line="276" w:lineRule="auto"/>
              <w:ind w:right="-40"/>
            </w:pPr>
            <w:r w:rsidRPr="00EB0F8B">
              <w:t>array</w:t>
            </w:r>
          </w:p>
        </w:tc>
        <w:tc>
          <w:tcPr>
            <w:tcW w:w="0" w:type="auto"/>
            <w:hideMark/>
          </w:tcPr>
          <w:p w14:paraId="0B21F9A5" w14:textId="77777777" w:rsidR="00EB6C5A" w:rsidRPr="00EB0F8B" w:rsidRDefault="00EB6C5A" w:rsidP="006427F1">
            <w:pPr>
              <w:spacing w:line="276" w:lineRule="auto"/>
              <w:ind w:right="-40"/>
            </w:pPr>
            <w:r w:rsidRPr="00EB0F8B">
              <w:t>1</w:t>
            </w:r>
          </w:p>
        </w:tc>
      </w:tr>
      <w:tr w:rsidR="00EB6C5A" w:rsidRPr="00EB0F8B" w14:paraId="46EB66A6" w14:textId="77777777" w:rsidTr="00BE6420">
        <w:tc>
          <w:tcPr>
            <w:tcW w:w="0" w:type="auto"/>
            <w:hideMark/>
          </w:tcPr>
          <w:p w14:paraId="21C93900" w14:textId="77777777" w:rsidR="00EB6C5A" w:rsidRPr="00EB0F8B" w:rsidRDefault="00EB6C5A" w:rsidP="006427F1">
            <w:pPr>
              <w:spacing w:line="276" w:lineRule="auto"/>
              <w:ind w:right="-40"/>
            </w:pPr>
            <w:r w:rsidRPr="00EB0F8B">
              <w:t>Support structure</w:t>
            </w:r>
          </w:p>
        </w:tc>
        <w:tc>
          <w:tcPr>
            <w:tcW w:w="0" w:type="auto"/>
            <w:hideMark/>
          </w:tcPr>
          <w:p w14:paraId="3F9C6C99" w14:textId="77777777" w:rsidR="00EB6C5A" w:rsidRPr="00EB0F8B" w:rsidRDefault="00EB6C5A" w:rsidP="006427F1">
            <w:pPr>
              <w:spacing w:line="276" w:lineRule="auto"/>
              <w:ind w:right="-40"/>
            </w:pPr>
            <w:r w:rsidRPr="00EB0F8B">
              <w:t>set</w:t>
            </w:r>
          </w:p>
        </w:tc>
        <w:tc>
          <w:tcPr>
            <w:tcW w:w="0" w:type="auto"/>
            <w:hideMark/>
          </w:tcPr>
          <w:p w14:paraId="6EFEFAE0" w14:textId="77777777" w:rsidR="00EB6C5A" w:rsidRPr="00EB0F8B" w:rsidRDefault="00EB6C5A" w:rsidP="006427F1">
            <w:pPr>
              <w:spacing w:line="276" w:lineRule="auto"/>
              <w:ind w:right="-40"/>
            </w:pPr>
            <w:r w:rsidRPr="00EB0F8B">
              <w:t>1</w:t>
            </w:r>
          </w:p>
        </w:tc>
      </w:tr>
      <w:tr w:rsidR="00EB6C5A" w:rsidRPr="00EB0F8B" w14:paraId="67D3A4A7" w14:textId="77777777" w:rsidTr="00BE6420">
        <w:tc>
          <w:tcPr>
            <w:tcW w:w="0" w:type="auto"/>
            <w:hideMark/>
          </w:tcPr>
          <w:p w14:paraId="4FCDD122" w14:textId="77777777" w:rsidR="00EB6C5A" w:rsidRPr="00EB0F8B" w:rsidRDefault="00EB6C5A" w:rsidP="006427F1">
            <w:pPr>
              <w:spacing w:line="276" w:lineRule="auto"/>
              <w:ind w:right="-40"/>
            </w:pPr>
            <w:r w:rsidRPr="00EB0F8B">
              <w:t>Battery (+ accessories)</w:t>
            </w:r>
          </w:p>
        </w:tc>
        <w:tc>
          <w:tcPr>
            <w:tcW w:w="0" w:type="auto"/>
            <w:hideMark/>
          </w:tcPr>
          <w:p w14:paraId="25DCF599" w14:textId="77777777" w:rsidR="00EB6C5A" w:rsidRPr="00EB0F8B" w:rsidRDefault="00EB6C5A" w:rsidP="006427F1">
            <w:pPr>
              <w:spacing w:line="276" w:lineRule="auto"/>
              <w:ind w:right="-40"/>
            </w:pPr>
            <w:r w:rsidRPr="00EB0F8B">
              <w:t>set</w:t>
            </w:r>
          </w:p>
        </w:tc>
        <w:tc>
          <w:tcPr>
            <w:tcW w:w="0" w:type="auto"/>
            <w:hideMark/>
          </w:tcPr>
          <w:p w14:paraId="28C6A5CE" w14:textId="77777777" w:rsidR="00EB6C5A" w:rsidRPr="00EB0F8B" w:rsidRDefault="00EB6C5A" w:rsidP="006427F1">
            <w:pPr>
              <w:spacing w:line="276" w:lineRule="auto"/>
              <w:ind w:right="-40"/>
            </w:pPr>
            <w:r w:rsidRPr="00EB0F8B">
              <w:t>1</w:t>
            </w:r>
          </w:p>
        </w:tc>
      </w:tr>
      <w:tr w:rsidR="00EB6C5A" w:rsidRPr="00EB0F8B" w14:paraId="156E1237" w14:textId="77777777" w:rsidTr="00BE6420">
        <w:tc>
          <w:tcPr>
            <w:tcW w:w="0" w:type="auto"/>
            <w:hideMark/>
          </w:tcPr>
          <w:p w14:paraId="3D608C2F" w14:textId="77777777" w:rsidR="00EB6C5A" w:rsidRPr="00EB0F8B" w:rsidRDefault="00EB6C5A" w:rsidP="006427F1">
            <w:pPr>
              <w:spacing w:line="276" w:lineRule="auto"/>
              <w:ind w:right="-40"/>
            </w:pPr>
            <w:r w:rsidRPr="00EB0F8B">
              <w:t>Battery box</w:t>
            </w:r>
          </w:p>
        </w:tc>
        <w:tc>
          <w:tcPr>
            <w:tcW w:w="0" w:type="auto"/>
            <w:hideMark/>
          </w:tcPr>
          <w:p w14:paraId="3BEEC808" w14:textId="77777777" w:rsidR="00EB6C5A" w:rsidRPr="00EB0F8B" w:rsidRDefault="00EB6C5A" w:rsidP="006427F1">
            <w:pPr>
              <w:spacing w:line="276" w:lineRule="auto"/>
              <w:ind w:right="-40"/>
            </w:pPr>
            <w:r w:rsidRPr="00EB0F8B">
              <w:t>set</w:t>
            </w:r>
          </w:p>
        </w:tc>
        <w:tc>
          <w:tcPr>
            <w:tcW w:w="0" w:type="auto"/>
            <w:hideMark/>
          </w:tcPr>
          <w:p w14:paraId="527CB665" w14:textId="77777777" w:rsidR="00EB6C5A" w:rsidRPr="00EB0F8B" w:rsidRDefault="00EB6C5A" w:rsidP="006427F1">
            <w:pPr>
              <w:spacing w:line="276" w:lineRule="auto"/>
              <w:ind w:right="-40"/>
            </w:pPr>
            <w:r w:rsidRPr="00EB0F8B">
              <w:t>1</w:t>
            </w:r>
          </w:p>
        </w:tc>
      </w:tr>
      <w:tr w:rsidR="00EB6C5A" w:rsidRPr="00EB0F8B" w14:paraId="61274DC5" w14:textId="77777777" w:rsidTr="00BE6420">
        <w:tc>
          <w:tcPr>
            <w:tcW w:w="0" w:type="auto"/>
            <w:hideMark/>
          </w:tcPr>
          <w:p w14:paraId="3ABD936F" w14:textId="77777777" w:rsidR="00EB6C5A" w:rsidRPr="00EB0F8B" w:rsidRDefault="00EB6C5A" w:rsidP="006427F1">
            <w:pPr>
              <w:spacing w:line="276" w:lineRule="auto"/>
              <w:ind w:right="-40"/>
            </w:pPr>
            <w:r w:rsidRPr="00EB0F8B">
              <w:t>Charge controller</w:t>
            </w:r>
          </w:p>
        </w:tc>
        <w:tc>
          <w:tcPr>
            <w:tcW w:w="0" w:type="auto"/>
            <w:hideMark/>
          </w:tcPr>
          <w:p w14:paraId="15CDDFCB" w14:textId="77777777" w:rsidR="00EB6C5A" w:rsidRPr="00EB0F8B" w:rsidRDefault="00EB6C5A" w:rsidP="006427F1">
            <w:pPr>
              <w:spacing w:line="276" w:lineRule="auto"/>
              <w:ind w:right="-40"/>
            </w:pPr>
            <w:r w:rsidRPr="00EB0F8B">
              <w:t>set</w:t>
            </w:r>
          </w:p>
        </w:tc>
        <w:tc>
          <w:tcPr>
            <w:tcW w:w="0" w:type="auto"/>
            <w:hideMark/>
          </w:tcPr>
          <w:p w14:paraId="160F39C1" w14:textId="77777777" w:rsidR="00EB6C5A" w:rsidRPr="00EB0F8B" w:rsidRDefault="00EB6C5A" w:rsidP="006427F1">
            <w:pPr>
              <w:spacing w:line="276" w:lineRule="auto"/>
              <w:ind w:right="-40"/>
            </w:pPr>
            <w:r w:rsidRPr="00EB0F8B">
              <w:t>1</w:t>
            </w:r>
          </w:p>
        </w:tc>
      </w:tr>
      <w:tr w:rsidR="00EB6C5A" w:rsidRPr="00EB0F8B" w14:paraId="6FAC9065" w14:textId="77777777" w:rsidTr="00BE6420">
        <w:tc>
          <w:tcPr>
            <w:tcW w:w="0" w:type="auto"/>
            <w:hideMark/>
          </w:tcPr>
          <w:p w14:paraId="3BDF624C" w14:textId="77777777" w:rsidR="00EB6C5A" w:rsidRPr="00EB0F8B" w:rsidRDefault="00EB6C5A" w:rsidP="006427F1">
            <w:pPr>
              <w:spacing w:line="276" w:lineRule="auto"/>
              <w:ind w:right="-40"/>
            </w:pPr>
            <w:r w:rsidRPr="00EB0F8B">
              <w:t>50 W LED lamp</w:t>
            </w:r>
          </w:p>
        </w:tc>
        <w:tc>
          <w:tcPr>
            <w:tcW w:w="0" w:type="auto"/>
            <w:hideMark/>
          </w:tcPr>
          <w:p w14:paraId="03CACE63" w14:textId="77777777" w:rsidR="00EB6C5A" w:rsidRPr="00EB0F8B" w:rsidRDefault="00EB6C5A" w:rsidP="006427F1">
            <w:pPr>
              <w:spacing w:line="276" w:lineRule="auto"/>
              <w:ind w:right="-40"/>
            </w:pPr>
            <w:r w:rsidRPr="00EB0F8B">
              <w:t>unit</w:t>
            </w:r>
          </w:p>
        </w:tc>
        <w:tc>
          <w:tcPr>
            <w:tcW w:w="0" w:type="auto"/>
            <w:hideMark/>
          </w:tcPr>
          <w:p w14:paraId="165C581A" w14:textId="77777777" w:rsidR="00EB6C5A" w:rsidRPr="00EB0F8B" w:rsidRDefault="00EB6C5A" w:rsidP="006427F1">
            <w:pPr>
              <w:spacing w:line="276" w:lineRule="auto"/>
              <w:ind w:right="-40"/>
            </w:pPr>
            <w:r w:rsidRPr="00EB0F8B">
              <w:t>1</w:t>
            </w:r>
          </w:p>
        </w:tc>
      </w:tr>
      <w:tr w:rsidR="00EB6C5A" w:rsidRPr="00EB0F8B" w14:paraId="2DE619AE" w14:textId="77777777" w:rsidTr="00BE6420">
        <w:tc>
          <w:tcPr>
            <w:tcW w:w="0" w:type="auto"/>
            <w:hideMark/>
          </w:tcPr>
          <w:p w14:paraId="4A2C6050" w14:textId="77777777" w:rsidR="00EB6C5A" w:rsidRPr="00EB0F8B" w:rsidRDefault="00EB6C5A" w:rsidP="006427F1">
            <w:pPr>
              <w:spacing w:line="276" w:lineRule="auto"/>
              <w:ind w:right="-40"/>
            </w:pPr>
            <w:r w:rsidRPr="00EB0F8B">
              <w:t>Electrical cabling (+ accessories)</w:t>
            </w:r>
          </w:p>
        </w:tc>
        <w:tc>
          <w:tcPr>
            <w:tcW w:w="0" w:type="auto"/>
            <w:hideMark/>
          </w:tcPr>
          <w:p w14:paraId="2377AD03" w14:textId="77777777" w:rsidR="00EB6C5A" w:rsidRPr="00EB0F8B" w:rsidRDefault="00EB6C5A" w:rsidP="006427F1">
            <w:pPr>
              <w:spacing w:line="276" w:lineRule="auto"/>
              <w:ind w:right="-40"/>
            </w:pPr>
            <w:r w:rsidRPr="00EB0F8B">
              <w:t>set</w:t>
            </w:r>
          </w:p>
        </w:tc>
        <w:tc>
          <w:tcPr>
            <w:tcW w:w="0" w:type="auto"/>
            <w:hideMark/>
          </w:tcPr>
          <w:p w14:paraId="41351EA9" w14:textId="77777777" w:rsidR="00EB6C5A" w:rsidRPr="00EB0F8B" w:rsidRDefault="00EB6C5A" w:rsidP="006427F1">
            <w:pPr>
              <w:spacing w:line="276" w:lineRule="auto"/>
              <w:ind w:right="-40"/>
            </w:pPr>
            <w:r w:rsidRPr="00EB0F8B">
              <w:t>1</w:t>
            </w:r>
          </w:p>
        </w:tc>
      </w:tr>
      <w:tr w:rsidR="00EB6C5A" w:rsidRPr="00EB0F8B" w14:paraId="0A72604A" w14:textId="77777777" w:rsidTr="00BE6420">
        <w:tc>
          <w:tcPr>
            <w:tcW w:w="0" w:type="auto"/>
            <w:hideMark/>
          </w:tcPr>
          <w:p w14:paraId="6F73EB58" w14:textId="77777777" w:rsidR="00EB6C5A" w:rsidRPr="00EB0F8B" w:rsidRDefault="00EB6C5A" w:rsidP="006427F1">
            <w:pPr>
              <w:spacing w:line="276" w:lineRule="auto"/>
              <w:ind w:right="-40"/>
            </w:pPr>
            <w:r w:rsidRPr="00EB0F8B">
              <w:t>Earthing (+ accessories)</w:t>
            </w:r>
          </w:p>
        </w:tc>
        <w:tc>
          <w:tcPr>
            <w:tcW w:w="0" w:type="auto"/>
            <w:hideMark/>
          </w:tcPr>
          <w:p w14:paraId="4D188594" w14:textId="77777777" w:rsidR="00EB6C5A" w:rsidRPr="00EB0F8B" w:rsidRDefault="00EB6C5A" w:rsidP="006427F1">
            <w:pPr>
              <w:spacing w:line="276" w:lineRule="auto"/>
              <w:ind w:right="-40"/>
            </w:pPr>
            <w:r w:rsidRPr="00EB0F8B">
              <w:t>set</w:t>
            </w:r>
          </w:p>
        </w:tc>
        <w:tc>
          <w:tcPr>
            <w:tcW w:w="0" w:type="auto"/>
            <w:hideMark/>
          </w:tcPr>
          <w:p w14:paraId="40C96D49" w14:textId="77777777" w:rsidR="00EB6C5A" w:rsidRPr="00EB0F8B" w:rsidRDefault="00EB6C5A" w:rsidP="006427F1">
            <w:pPr>
              <w:spacing w:line="276" w:lineRule="auto"/>
              <w:ind w:right="-40"/>
            </w:pPr>
            <w:r w:rsidRPr="00EB0F8B">
              <w:t>1</w:t>
            </w:r>
          </w:p>
        </w:tc>
      </w:tr>
      <w:tr w:rsidR="00EB6C5A" w:rsidRPr="00EB0F8B" w14:paraId="576EF2AD" w14:textId="77777777" w:rsidTr="00BE6420">
        <w:tc>
          <w:tcPr>
            <w:tcW w:w="0" w:type="auto"/>
            <w:hideMark/>
          </w:tcPr>
          <w:p w14:paraId="60E4B765" w14:textId="77777777" w:rsidR="00EB6C5A" w:rsidRPr="00EB0F8B" w:rsidRDefault="00EB6C5A" w:rsidP="006427F1">
            <w:pPr>
              <w:spacing w:line="276" w:lineRule="auto"/>
              <w:ind w:right="-40"/>
            </w:pPr>
            <w:r w:rsidRPr="00EB0F8B">
              <w:t>Tools (screwdrivers, …)</w:t>
            </w:r>
          </w:p>
        </w:tc>
        <w:tc>
          <w:tcPr>
            <w:tcW w:w="0" w:type="auto"/>
            <w:hideMark/>
          </w:tcPr>
          <w:p w14:paraId="415C8697" w14:textId="77777777" w:rsidR="00EB6C5A" w:rsidRPr="00EB0F8B" w:rsidRDefault="00EB6C5A" w:rsidP="006427F1">
            <w:pPr>
              <w:spacing w:line="276" w:lineRule="auto"/>
              <w:ind w:right="-40"/>
            </w:pPr>
            <w:r w:rsidRPr="00EB0F8B">
              <w:t>set</w:t>
            </w:r>
          </w:p>
        </w:tc>
        <w:tc>
          <w:tcPr>
            <w:tcW w:w="0" w:type="auto"/>
            <w:hideMark/>
          </w:tcPr>
          <w:p w14:paraId="15A43416" w14:textId="77777777" w:rsidR="00EB6C5A" w:rsidRPr="00EB0F8B" w:rsidRDefault="00EB6C5A" w:rsidP="006427F1">
            <w:pPr>
              <w:spacing w:line="276" w:lineRule="auto"/>
              <w:ind w:right="-40"/>
            </w:pPr>
            <w:r w:rsidRPr="00EB0F8B">
              <w:t>1</w:t>
            </w:r>
          </w:p>
        </w:tc>
      </w:tr>
    </w:tbl>
    <w:p w14:paraId="5660CA03" w14:textId="77777777" w:rsidR="00EB6C5A" w:rsidRPr="00EB0F8B" w:rsidRDefault="00EB6C5A" w:rsidP="006427F1">
      <w:pPr>
        <w:spacing w:line="276" w:lineRule="auto"/>
        <w:ind w:right="-40"/>
        <w:jc w:val="both"/>
        <w:rPr>
          <w:rFonts w:eastAsia="Calibri"/>
        </w:rPr>
      </w:pPr>
    </w:p>
    <w:p w14:paraId="5A32B5E5" w14:textId="77777777" w:rsidR="00EB6C5A" w:rsidRPr="00EB0F8B" w:rsidRDefault="00EB6C5A" w:rsidP="006427F1">
      <w:pPr>
        <w:spacing w:line="276" w:lineRule="auto"/>
        <w:ind w:right="-40"/>
        <w:jc w:val="both"/>
        <w:rPr>
          <w:rFonts w:eastAsia="Calibri"/>
        </w:rPr>
      </w:pPr>
      <w:r w:rsidRPr="00EB0F8B">
        <w:rPr>
          <w:rFonts w:eastAsia="Calibri"/>
        </w:rPr>
        <w:t>The PV street</w:t>
      </w:r>
      <w:r w:rsidRPr="00EB0F8B">
        <w:rPr>
          <w:rFonts w:eastAsia="Calibri"/>
        </w:rPr>
        <w:noBreakHyphen/>
        <w:t>lights must cover the daily electricity demand indicated in Table B. Sizing calculations use a standard solar day of 5.0 kWh / m² / day (recommended value) and include component efficiencies. Battery sizing is based on 4 days’ autonomy, 80 % round</w:t>
      </w:r>
      <w:r w:rsidRPr="00EB0F8B">
        <w:rPr>
          <w:rFonts w:eastAsia="Calibri"/>
        </w:rPr>
        <w:noBreakHyphen/>
        <w:t>trip efficiency and a maximum depth of discharge of 60 %.</w:t>
      </w:r>
    </w:p>
    <w:p w14:paraId="6679061A" w14:textId="77777777" w:rsidR="00EB6C5A" w:rsidRPr="00EB0F8B" w:rsidRDefault="00EB6C5A" w:rsidP="006427F1">
      <w:pPr>
        <w:spacing w:line="276" w:lineRule="auto"/>
        <w:ind w:right="-40"/>
        <w:jc w:val="both"/>
        <w:rPr>
          <w:rFonts w:eastAsia="Calibri"/>
        </w:rPr>
      </w:pPr>
      <w:r w:rsidRPr="00EB0F8B">
        <w:rPr>
          <w:rFonts w:eastAsia="Calibri"/>
        </w:rPr>
        <w:t>Table 19 : Minimum performance of the solar PV street</w:t>
      </w:r>
      <w:r w:rsidRPr="00EB0F8B">
        <w:rPr>
          <w:rFonts w:eastAsia="Calibri"/>
        </w:rPr>
        <w:noBreakHyphen/>
        <w:t>lighting system</w:t>
      </w:r>
    </w:p>
    <w:tbl>
      <w:tblPr>
        <w:tblStyle w:val="TableGrid"/>
        <w:tblW w:w="0" w:type="auto"/>
        <w:tblLook w:val="04A0" w:firstRow="1" w:lastRow="0" w:firstColumn="1" w:lastColumn="0" w:noHBand="0" w:noVBand="1"/>
      </w:tblPr>
      <w:tblGrid>
        <w:gridCol w:w="296"/>
        <w:gridCol w:w="1783"/>
        <w:gridCol w:w="2176"/>
        <w:gridCol w:w="536"/>
        <w:gridCol w:w="1224"/>
        <w:gridCol w:w="2058"/>
      </w:tblGrid>
      <w:tr w:rsidR="00EB6C5A" w:rsidRPr="00EB0F8B" w14:paraId="6801134D" w14:textId="77777777" w:rsidTr="00BE6420">
        <w:tc>
          <w:tcPr>
            <w:tcW w:w="0" w:type="auto"/>
            <w:hideMark/>
          </w:tcPr>
          <w:p w14:paraId="4BEC1393" w14:textId="77777777" w:rsidR="00EB6C5A" w:rsidRPr="00EB0F8B" w:rsidRDefault="00EB6C5A" w:rsidP="006427F1">
            <w:pPr>
              <w:spacing w:line="276" w:lineRule="auto"/>
              <w:ind w:right="-40"/>
            </w:pPr>
            <w:r w:rsidRPr="00EB0F8B">
              <w:t>#</w:t>
            </w:r>
          </w:p>
        </w:tc>
        <w:tc>
          <w:tcPr>
            <w:tcW w:w="0" w:type="auto"/>
            <w:hideMark/>
          </w:tcPr>
          <w:p w14:paraId="3AB7B91B" w14:textId="77777777" w:rsidR="00EB6C5A" w:rsidRPr="00EB0F8B" w:rsidRDefault="00EB6C5A" w:rsidP="006427F1">
            <w:pPr>
              <w:spacing w:line="276" w:lineRule="auto"/>
              <w:ind w:right="-40"/>
            </w:pPr>
            <w:r w:rsidRPr="00EB0F8B">
              <w:t>Solar street</w:t>
            </w:r>
            <w:r w:rsidRPr="00EB0F8B">
              <w:noBreakHyphen/>
              <w:t>light</w:t>
            </w:r>
          </w:p>
        </w:tc>
        <w:tc>
          <w:tcPr>
            <w:tcW w:w="0" w:type="auto"/>
            <w:hideMark/>
          </w:tcPr>
          <w:p w14:paraId="35451E52" w14:textId="77777777" w:rsidR="00EB6C5A" w:rsidRPr="00EB0F8B" w:rsidRDefault="00EB6C5A" w:rsidP="006427F1">
            <w:pPr>
              <w:spacing w:line="276" w:lineRule="auto"/>
              <w:ind w:right="-40"/>
            </w:pPr>
            <w:r w:rsidRPr="00EB0F8B">
              <w:t>LED luminaire (DC)</w:t>
            </w:r>
          </w:p>
        </w:tc>
        <w:tc>
          <w:tcPr>
            <w:tcW w:w="0" w:type="auto"/>
            <w:hideMark/>
          </w:tcPr>
          <w:p w14:paraId="37A8FDA4" w14:textId="77777777" w:rsidR="00EB6C5A" w:rsidRPr="00EB0F8B" w:rsidRDefault="00EB6C5A" w:rsidP="006427F1">
            <w:pPr>
              <w:spacing w:line="276" w:lineRule="auto"/>
              <w:ind w:right="-40"/>
            </w:pPr>
            <w:r w:rsidRPr="00EB0F8B">
              <w:t>Qty</w:t>
            </w:r>
          </w:p>
        </w:tc>
        <w:tc>
          <w:tcPr>
            <w:tcW w:w="0" w:type="auto"/>
            <w:hideMark/>
          </w:tcPr>
          <w:p w14:paraId="69174BDA" w14:textId="77777777" w:rsidR="00EB6C5A" w:rsidRPr="00EB0F8B" w:rsidRDefault="00EB6C5A" w:rsidP="006427F1">
            <w:pPr>
              <w:spacing w:line="276" w:lineRule="auto"/>
              <w:ind w:right="-40"/>
            </w:pPr>
            <w:r w:rsidRPr="00EB0F8B">
              <w:t>Power (W)</w:t>
            </w:r>
          </w:p>
        </w:tc>
        <w:tc>
          <w:tcPr>
            <w:tcW w:w="0" w:type="auto"/>
            <w:hideMark/>
          </w:tcPr>
          <w:p w14:paraId="3DC5CAC7" w14:textId="77777777" w:rsidR="00EB6C5A" w:rsidRPr="00EB0F8B" w:rsidRDefault="00EB6C5A" w:rsidP="006427F1">
            <w:pPr>
              <w:spacing w:line="276" w:lineRule="auto"/>
              <w:ind w:right="-40"/>
            </w:pPr>
            <w:r w:rsidRPr="00EB0F8B">
              <w:t>Luminous flux (lm)</w:t>
            </w:r>
          </w:p>
        </w:tc>
      </w:tr>
      <w:tr w:rsidR="00EB6C5A" w:rsidRPr="00EB0F8B" w14:paraId="739C6FE3" w14:textId="77777777" w:rsidTr="00BE6420">
        <w:tc>
          <w:tcPr>
            <w:tcW w:w="0" w:type="auto"/>
            <w:hideMark/>
          </w:tcPr>
          <w:p w14:paraId="0C4E571A" w14:textId="77777777" w:rsidR="00EB6C5A" w:rsidRPr="00EB0F8B" w:rsidRDefault="00EB6C5A" w:rsidP="006427F1">
            <w:pPr>
              <w:spacing w:line="276" w:lineRule="auto"/>
              <w:ind w:right="-40"/>
            </w:pPr>
            <w:r w:rsidRPr="00EB0F8B">
              <w:t>1</w:t>
            </w:r>
          </w:p>
        </w:tc>
        <w:tc>
          <w:tcPr>
            <w:tcW w:w="0" w:type="auto"/>
            <w:hideMark/>
          </w:tcPr>
          <w:p w14:paraId="34704A07" w14:textId="77777777" w:rsidR="00EB6C5A" w:rsidRPr="00EB0F8B" w:rsidRDefault="00EB6C5A" w:rsidP="006427F1">
            <w:pPr>
              <w:spacing w:line="276" w:lineRule="auto"/>
              <w:ind w:right="-40"/>
            </w:pPr>
            <w:r w:rsidRPr="00EB0F8B">
              <w:t>PV street</w:t>
            </w:r>
            <w:r w:rsidRPr="00EB0F8B">
              <w:noBreakHyphen/>
              <w:t>light</w:t>
            </w:r>
          </w:p>
        </w:tc>
        <w:tc>
          <w:tcPr>
            <w:tcW w:w="0" w:type="auto"/>
            <w:hideMark/>
          </w:tcPr>
          <w:p w14:paraId="52D4B041" w14:textId="77777777" w:rsidR="00EB6C5A" w:rsidRPr="00EB0F8B" w:rsidRDefault="00EB6C5A" w:rsidP="006427F1">
            <w:pPr>
              <w:spacing w:line="276" w:lineRule="auto"/>
              <w:ind w:right="-40"/>
            </w:pPr>
            <w:r w:rsidRPr="00EB0F8B">
              <w:t>LED luminaire DC</w:t>
            </w:r>
          </w:p>
        </w:tc>
        <w:tc>
          <w:tcPr>
            <w:tcW w:w="0" w:type="auto"/>
            <w:hideMark/>
          </w:tcPr>
          <w:p w14:paraId="447A92EB" w14:textId="77777777" w:rsidR="00EB6C5A" w:rsidRPr="00EB0F8B" w:rsidRDefault="00EB6C5A" w:rsidP="006427F1">
            <w:pPr>
              <w:spacing w:line="276" w:lineRule="auto"/>
              <w:ind w:right="-40"/>
            </w:pPr>
            <w:r w:rsidRPr="00EB0F8B">
              <w:t>1</w:t>
            </w:r>
          </w:p>
        </w:tc>
        <w:tc>
          <w:tcPr>
            <w:tcW w:w="0" w:type="auto"/>
            <w:hideMark/>
          </w:tcPr>
          <w:p w14:paraId="2D630B07" w14:textId="77777777" w:rsidR="00EB6C5A" w:rsidRPr="00EB0F8B" w:rsidRDefault="00EB6C5A" w:rsidP="006427F1">
            <w:pPr>
              <w:spacing w:line="276" w:lineRule="auto"/>
              <w:ind w:right="-40"/>
            </w:pPr>
            <w:r w:rsidRPr="00EB0F8B">
              <w:t>50</w:t>
            </w:r>
          </w:p>
        </w:tc>
        <w:tc>
          <w:tcPr>
            <w:tcW w:w="0" w:type="auto"/>
            <w:hideMark/>
          </w:tcPr>
          <w:p w14:paraId="4BAAD439" w14:textId="77777777" w:rsidR="00EB6C5A" w:rsidRPr="00EB0F8B" w:rsidRDefault="00EB6C5A" w:rsidP="006427F1">
            <w:pPr>
              <w:spacing w:line="276" w:lineRule="auto"/>
              <w:ind w:right="-40"/>
            </w:pPr>
            <w:r w:rsidRPr="00EB0F8B">
              <w:t>600</w:t>
            </w:r>
          </w:p>
        </w:tc>
      </w:tr>
    </w:tbl>
    <w:p w14:paraId="537D47DB" w14:textId="77777777" w:rsidR="00EB6C5A" w:rsidRPr="00EB0F8B" w:rsidRDefault="00EB6C5A" w:rsidP="006427F1">
      <w:pPr>
        <w:spacing w:line="276" w:lineRule="auto"/>
        <w:ind w:right="-40"/>
        <w:jc w:val="both"/>
        <w:rPr>
          <w:rFonts w:eastAsia="Calibri"/>
        </w:rPr>
      </w:pPr>
    </w:p>
    <w:p w14:paraId="083A8816" w14:textId="77777777" w:rsidR="00EB6C5A" w:rsidRPr="00EB0F8B" w:rsidRDefault="00EB6C5A" w:rsidP="006427F1">
      <w:pPr>
        <w:spacing w:line="276" w:lineRule="auto"/>
        <w:ind w:right="-40"/>
        <w:jc w:val="both"/>
        <w:rPr>
          <w:rFonts w:eastAsia="Calibri"/>
          <w:b/>
          <w:bCs/>
        </w:rPr>
      </w:pPr>
      <w:r w:rsidRPr="00EB0F8B">
        <w:rPr>
          <w:rFonts w:eastAsia="Calibri"/>
          <w:b/>
          <w:bCs/>
        </w:rPr>
        <w:t>Article 9 – Warranty on Goods and Services</w:t>
      </w:r>
    </w:p>
    <w:p w14:paraId="48835A35" w14:textId="77777777" w:rsidR="00EB6C5A" w:rsidRPr="00EB0F8B" w:rsidRDefault="00EB6C5A" w:rsidP="006427F1">
      <w:pPr>
        <w:spacing w:line="276" w:lineRule="auto"/>
        <w:ind w:right="-40"/>
        <w:jc w:val="both"/>
        <w:rPr>
          <w:rFonts w:eastAsia="Calibri"/>
        </w:rPr>
      </w:pPr>
      <w:r w:rsidRPr="00EB0F8B">
        <w:rPr>
          <w:rFonts w:eastAsia="Calibri"/>
        </w:rPr>
        <w:br/>
        <w:t>1. The contractor guarantees that all products are new, unused, of the latest current models, and incorporate all recent improvements in design and materials, unless otherwise specified in the contract.</w:t>
      </w:r>
    </w:p>
    <w:p w14:paraId="72286F27" w14:textId="77777777" w:rsidR="00EB6C5A" w:rsidRPr="00EB0F8B" w:rsidRDefault="00EB6C5A" w:rsidP="006427F1">
      <w:pPr>
        <w:spacing w:before="240" w:after="240" w:line="276" w:lineRule="auto"/>
        <w:ind w:right="-40"/>
        <w:jc w:val="both"/>
        <w:rPr>
          <w:rFonts w:eastAsia="Calibri"/>
        </w:rPr>
      </w:pPr>
      <w:r w:rsidRPr="00EB0F8B">
        <w:rPr>
          <w:rFonts w:eastAsia="Calibri"/>
        </w:rPr>
        <w:lastRenderedPageBreak/>
        <w:br/>
        <w:t>2. The contractor shall provide a minimum warranty of 12 months against manufacturing defects on all system parts after on</w:t>
      </w:r>
      <w:r w:rsidRPr="00EB0F8B">
        <w:rPr>
          <w:rFonts w:eastAsia="Calibri"/>
        </w:rPr>
        <w:noBreakHyphen/>
        <w:t>site acceptance:</w:t>
      </w:r>
    </w:p>
    <w:p w14:paraId="143D2B73" w14:textId="77777777" w:rsidR="00EB6C5A" w:rsidRPr="00EB0F8B" w:rsidRDefault="00EB6C5A" w:rsidP="006427F1">
      <w:pPr>
        <w:spacing w:before="240" w:after="240" w:line="276" w:lineRule="auto"/>
        <w:ind w:right="-40"/>
        <w:jc w:val="both"/>
        <w:rPr>
          <w:rFonts w:eastAsia="Calibri"/>
        </w:rPr>
      </w:pPr>
      <w:r w:rsidRPr="00EB0F8B">
        <w:rPr>
          <w:rFonts w:eastAsia="Calibri"/>
        </w:rPr>
        <w:t> a. Battery end</w:t>
      </w:r>
      <w:r w:rsidRPr="00EB0F8B">
        <w:rPr>
          <w:rFonts w:eastAsia="Calibri"/>
        </w:rPr>
        <w:noBreakHyphen/>
        <w:t>of</w:t>
      </w:r>
      <w:r w:rsidRPr="00EB0F8B">
        <w:rPr>
          <w:rFonts w:eastAsia="Calibri"/>
        </w:rPr>
        <w:noBreakHyphen/>
        <w:t>life is reached when capacity measured to 1.75 V / cell at 25 °C falls below 80 % of initial rated capacity. Battery life shall be at least three (3) years and manufacturer’s warranty not less than two (2) years.</w:t>
      </w:r>
    </w:p>
    <w:p w14:paraId="09B88D0F" w14:textId="77777777" w:rsidR="00EB6C5A" w:rsidRPr="00EB0F8B" w:rsidRDefault="00EB6C5A" w:rsidP="006427F1">
      <w:pPr>
        <w:spacing w:before="240" w:after="240" w:line="276" w:lineRule="auto"/>
        <w:ind w:right="-40"/>
        <w:jc w:val="both"/>
        <w:rPr>
          <w:rFonts w:eastAsia="Calibri"/>
        </w:rPr>
      </w:pPr>
      <w:r w:rsidRPr="00EB0F8B">
        <w:rPr>
          <w:rFonts w:eastAsia="Calibri"/>
        </w:rPr>
        <w:t>b. Other components such as charge controllers, inverters, cables, switches, sockets, luminaires, etc. shall be covered for at least two (2) years by the manufacturers.</w:t>
      </w:r>
    </w:p>
    <w:p w14:paraId="0808275C" w14:textId="77777777" w:rsidR="00EB6C5A" w:rsidRPr="00EB0F8B" w:rsidRDefault="00EB6C5A" w:rsidP="006427F1">
      <w:pPr>
        <w:spacing w:before="240" w:after="240" w:line="276" w:lineRule="auto"/>
        <w:ind w:right="-40"/>
        <w:jc w:val="both"/>
        <w:rPr>
          <w:rFonts w:eastAsia="Calibri"/>
        </w:rPr>
      </w:pPr>
      <w:r w:rsidRPr="00EB0F8B">
        <w:rPr>
          <w:rFonts w:eastAsia="Calibri"/>
        </w:rPr>
        <w:t>c. Specifically, PV module performance warranty must guarantee &gt; 90 % of rated power for ten years and 80 % after twenty years. Product warranty on the PV module shall be at least 2 years against defects.</w:t>
      </w:r>
    </w:p>
    <w:p w14:paraId="3BDA9CA9" w14:textId="77777777" w:rsidR="00EB6C5A" w:rsidRPr="00EB0F8B" w:rsidRDefault="00EB6C5A" w:rsidP="006427F1">
      <w:pPr>
        <w:spacing w:before="240" w:after="240" w:line="276" w:lineRule="auto"/>
        <w:ind w:right="-40"/>
        <w:jc w:val="both"/>
        <w:rPr>
          <w:rFonts w:eastAsia="Calibri"/>
        </w:rPr>
      </w:pPr>
      <w:r w:rsidRPr="00EB0F8B">
        <w:rPr>
          <w:rFonts w:eastAsia="Calibri"/>
        </w:rPr>
        <w:t>3. The bidder shall state the expected service life of each component supplied, based on field experience, and specify maintenance requirements.</w:t>
      </w:r>
    </w:p>
    <w:p w14:paraId="4CB8C7A0" w14:textId="77777777" w:rsidR="00EB6C5A" w:rsidRPr="00EB0F8B" w:rsidRDefault="00EB6C5A" w:rsidP="006427F1">
      <w:pPr>
        <w:spacing w:before="240" w:after="240" w:line="276" w:lineRule="auto"/>
        <w:ind w:right="-40"/>
        <w:jc w:val="both"/>
        <w:rPr>
          <w:rFonts w:eastAsia="Calibri"/>
        </w:rPr>
      </w:pPr>
      <w:r w:rsidRPr="00EB0F8B">
        <w:rPr>
          <w:rFonts w:eastAsia="Calibri"/>
        </w:rPr>
        <w:t>4. The contractor must provide at least a 12</w:t>
      </w:r>
      <w:r w:rsidRPr="00EB0F8B">
        <w:rPr>
          <w:rFonts w:eastAsia="Calibri"/>
        </w:rPr>
        <w:noBreakHyphen/>
        <w:t>month warranty on the complete installation.</w:t>
      </w:r>
      <w:r w:rsidRPr="00EB0F8B">
        <w:rPr>
          <w:rFonts w:eastAsia="Calibri"/>
        </w:rPr>
        <w:br/>
        <w:t>5. All warranties commence on the day the complete system is installed and accepted by the Employer (including any optional warranty tests) and the final acceptance is signed.</w:t>
      </w:r>
    </w:p>
    <w:p w14:paraId="67CF22DC" w14:textId="77777777" w:rsidR="00EB6C5A" w:rsidRPr="00EB0F8B" w:rsidRDefault="00EB6C5A" w:rsidP="006427F1">
      <w:pPr>
        <w:spacing w:before="240" w:after="240" w:line="276" w:lineRule="auto"/>
        <w:ind w:right="-40"/>
        <w:jc w:val="both"/>
        <w:rPr>
          <w:rFonts w:eastAsia="Calibri"/>
        </w:rPr>
      </w:pPr>
      <w:r w:rsidRPr="00EB0F8B">
        <w:rPr>
          <w:rFonts w:eastAsia="Calibri"/>
        </w:rPr>
        <w:t>6. The contractor shall also guarantee the service provided by the PV street</w:t>
      </w:r>
      <w:r w:rsidRPr="00EB0F8B">
        <w:rPr>
          <w:rFonts w:eastAsia="Calibri"/>
        </w:rPr>
        <w:noBreakHyphen/>
        <w:t>lights for the following periods:</w:t>
      </w:r>
      <w:r w:rsidRPr="00EB0F8B">
        <w:rPr>
          <w:rFonts w:eastAsia="Calibri"/>
        </w:rPr>
        <w:br/>
        <w:t> a. Period 1: twelve (12) months from commissioning date (this contract period).</w:t>
      </w:r>
      <w:r w:rsidRPr="00EB0F8B">
        <w:rPr>
          <w:rFonts w:eastAsia="Calibri"/>
        </w:rPr>
        <w:br/>
        <w:t>  b. Period 2: if an extended</w:t>
      </w:r>
      <w:r w:rsidRPr="00EB0F8B">
        <w:rPr>
          <w:rFonts w:eastAsia="Calibri"/>
        </w:rPr>
        <w:noBreakHyphen/>
        <w:t>maintenance contract offered by the contractor is selected by the beneficiary institution, from the end of Period 1 until the end date of the extended contract.</w:t>
      </w:r>
      <w:r w:rsidRPr="00EB0F8B">
        <w:rPr>
          <w:rFonts w:eastAsia="Calibri"/>
        </w:rPr>
        <w:br/>
        <w:t>Accordingly, the contractor will be responsible for preventive</w:t>
      </w:r>
      <w:r w:rsidRPr="00EB0F8B">
        <w:rPr>
          <w:rFonts w:eastAsia="Calibri"/>
        </w:rPr>
        <w:noBreakHyphen/>
        <w:t>maintenance visits, periodic training, and on</w:t>
      </w:r>
      <w:r w:rsidRPr="00EB0F8B">
        <w:rPr>
          <w:rFonts w:eastAsia="Calibri"/>
        </w:rPr>
        <w:noBreakHyphen/>
        <w:t>call interventions to repair or replace any defective parts. Detailed responsibilities are listed in the extended</w:t>
      </w:r>
      <w:r w:rsidRPr="00EB0F8B">
        <w:rPr>
          <w:rFonts w:eastAsia="Calibri"/>
        </w:rPr>
        <w:noBreakHyphen/>
        <w:t>maintenance contract (§ 3.4).</w:t>
      </w:r>
    </w:p>
    <w:p w14:paraId="107934AE" w14:textId="77777777" w:rsidR="00EB6C5A" w:rsidRPr="00EB0F8B" w:rsidRDefault="00EB6C5A" w:rsidP="006427F1">
      <w:pPr>
        <w:spacing w:line="276" w:lineRule="auto"/>
        <w:ind w:right="-40"/>
        <w:jc w:val="both"/>
        <w:rPr>
          <w:rFonts w:eastAsia="Calibri"/>
        </w:rPr>
      </w:pPr>
    </w:p>
    <w:p w14:paraId="14E6BA20" w14:textId="77777777" w:rsidR="00EB6C5A" w:rsidRPr="00EB0F8B" w:rsidRDefault="00EB6C5A" w:rsidP="006427F1">
      <w:pPr>
        <w:spacing w:line="276" w:lineRule="auto"/>
        <w:ind w:right="-40"/>
        <w:jc w:val="both"/>
        <w:rPr>
          <w:rFonts w:eastAsia="Calibri"/>
          <w:b/>
          <w:bCs/>
        </w:rPr>
      </w:pPr>
      <w:r w:rsidRPr="00EB0F8B">
        <w:rPr>
          <w:rFonts w:eastAsia="Calibri"/>
          <w:b/>
          <w:bCs/>
        </w:rPr>
        <w:t>Article 10 – General Technical Characteristics</w:t>
      </w:r>
    </w:p>
    <w:p w14:paraId="727F18F7" w14:textId="77777777" w:rsidR="00EB6C5A" w:rsidRPr="00EB0F8B" w:rsidRDefault="00EB6C5A" w:rsidP="006427F1">
      <w:pPr>
        <w:spacing w:line="276" w:lineRule="auto"/>
        <w:ind w:left="-90" w:right="-40" w:firstLine="270"/>
        <w:jc w:val="both"/>
        <w:rPr>
          <w:rFonts w:eastAsia="Calibri"/>
        </w:rPr>
      </w:pPr>
      <w:r w:rsidRPr="00EB0F8B">
        <w:rPr>
          <w:rFonts w:eastAsia="Calibri"/>
        </w:rPr>
        <w:br/>
        <w:t>1. All lighting</w:t>
      </w:r>
      <w:r w:rsidRPr="00EB0F8B">
        <w:rPr>
          <w:rFonts w:eastAsia="Calibri"/>
        </w:rPr>
        <w:noBreakHyphen/>
        <w:t>system components must have proven, documented reliability in similar applications and under the operating conditions described in § 2.2.</w:t>
      </w:r>
      <w:r w:rsidRPr="00EB0F8B">
        <w:rPr>
          <w:rFonts w:eastAsia="Calibri"/>
        </w:rPr>
        <w:br/>
        <w:t>  a. All equipment specified for outdoor use shall meet at least IP 54 protection and be UV</w:t>
      </w:r>
      <w:r w:rsidRPr="00EB0F8B">
        <w:rPr>
          <w:rFonts w:eastAsia="Calibri"/>
        </w:rPr>
        <w:noBreakHyphen/>
        <w:t>resistant.</w:t>
      </w:r>
      <w:r w:rsidRPr="00EB0F8B">
        <w:rPr>
          <w:rFonts w:eastAsia="Calibri"/>
        </w:rPr>
        <w:br/>
        <w:t>  b. Indoor wiring, enclosures and accessories must be protected against insects and dust ingress.</w:t>
      </w:r>
      <w:r w:rsidRPr="00EB0F8B">
        <w:rPr>
          <w:rFonts w:eastAsia="Calibri"/>
        </w:rPr>
        <w:br/>
        <w:t>  c. All materials shall suit local operating conditions:</w:t>
      </w:r>
    </w:p>
    <w:p w14:paraId="10EDB68B" w14:textId="77777777" w:rsidR="00EB6C5A" w:rsidRPr="00EB0F8B" w:rsidRDefault="00EB6C5A" w:rsidP="006427F1">
      <w:pPr>
        <w:spacing w:line="276" w:lineRule="auto"/>
        <w:ind w:left="-90" w:right="-40" w:firstLine="270"/>
        <w:jc w:val="both"/>
        <w:rPr>
          <w:rFonts w:eastAsia="Calibri"/>
        </w:rPr>
      </w:pPr>
      <w:r w:rsidRPr="00EB0F8B">
        <w:rPr>
          <w:rFonts w:eastAsia="Calibri"/>
        </w:rPr>
        <w:lastRenderedPageBreak/>
        <w:t>i. Steel and aluminium must be of high commercial grade; composition, including impurity percentages, shall be stated in the data sheets. Timber is not accepted for outdoor use.</w:t>
      </w:r>
    </w:p>
    <w:p w14:paraId="0A809AE3" w14:textId="77777777" w:rsidR="00EB6C5A" w:rsidRPr="00EB0F8B" w:rsidRDefault="00EB6C5A" w:rsidP="006427F1">
      <w:pPr>
        <w:spacing w:line="276" w:lineRule="auto"/>
        <w:ind w:left="-90" w:right="-40" w:firstLine="270"/>
        <w:jc w:val="both"/>
        <w:rPr>
          <w:rFonts w:eastAsia="Calibri"/>
        </w:rPr>
      </w:pPr>
      <w:r w:rsidRPr="00EB0F8B">
        <w:rPr>
          <w:rFonts w:eastAsia="Calibri"/>
        </w:rPr>
        <w:t>  ii. Bolts, nuts and washers for outdoor equipment shall be corrosion</w:t>
      </w:r>
      <w:r w:rsidRPr="00EB0F8B">
        <w:rPr>
          <w:rFonts w:eastAsia="Calibri"/>
        </w:rPr>
        <w:noBreakHyphen/>
        <w:t>resistant or hot</w:t>
      </w:r>
      <w:r w:rsidRPr="00EB0F8B">
        <w:rPr>
          <w:rFonts w:eastAsia="Calibri"/>
        </w:rPr>
        <w:noBreakHyphen/>
        <w:t>dip</w:t>
      </w:r>
      <w:r w:rsidRPr="00EB0F8B">
        <w:rPr>
          <w:rFonts w:eastAsia="Calibri"/>
        </w:rPr>
        <w:noBreakHyphen/>
        <w:t>galvanised.</w:t>
      </w:r>
      <w:r w:rsidRPr="00EB0F8B">
        <w:rPr>
          <w:rFonts w:eastAsia="Calibri"/>
        </w:rPr>
        <w:br/>
        <w:t>    iii. Successive paint coats shall be applied to clean, dry, well</w:t>
      </w:r>
      <w:r w:rsidRPr="00EB0F8B">
        <w:rPr>
          <w:rFonts w:eastAsia="Calibri"/>
        </w:rPr>
        <w:noBreakHyphen/>
        <w:t>prepared surfaces; each coat must be compatible with the preceding and following layers.</w:t>
      </w:r>
    </w:p>
    <w:p w14:paraId="02C2A646" w14:textId="77777777" w:rsidR="00EB6C5A" w:rsidRPr="00EB0F8B" w:rsidRDefault="00EB6C5A" w:rsidP="006427F1">
      <w:pPr>
        <w:spacing w:line="276" w:lineRule="auto"/>
        <w:ind w:left="-90" w:right="-40" w:firstLine="270"/>
        <w:jc w:val="both"/>
        <w:rPr>
          <w:rFonts w:eastAsia="Calibri"/>
        </w:rPr>
      </w:pPr>
      <w:r w:rsidRPr="00EB0F8B">
        <w:rPr>
          <w:rFonts w:eastAsia="Calibri"/>
        </w:rPr>
        <w:t>2. All components shall be delivered with appropriate fasteners (screws, bolts, nails) as required by local construction practice.</w:t>
      </w:r>
    </w:p>
    <w:p w14:paraId="00717A90" w14:textId="77777777" w:rsidR="00EB6C5A" w:rsidRPr="00EB0F8B" w:rsidRDefault="00EB6C5A" w:rsidP="006427F1">
      <w:pPr>
        <w:spacing w:line="276" w:lineRule="auto"/>
        <w:ind w:left="-90" w:right="-40" w:firstLine="270"/>
        <w:jc w:val="both"/>
        <w:rPr>
          <w:rFonts w:eastAsia="Calibri"/>
        </w:rPr>
      </w:pPr>
      <w:r w:rsidRPr="00EB0F8B">
        <w:rPr>
          <w:rFonts w:eastAsia="Calibri"/>
        </w:rPr>
        <w:t>3. PV modules shall be fixed to their support pole with anti</w:t>
      </w:r>
      <w:r w:rsidRPr="00EB0F8B">
        <w:rPr>
          <w:rFonts w:eastAsia="Calibri"/>
        </w:rPr>
        <w:noBreakHyphen/>
        <w:t>theft screws. The bidder shall give utmost attention to additional measures to reduce component theft.</w:t>
      </w:r>
    </w:p>
    <w:p w14:paraId="1C77A375" w14:textId="77777777" w:rsidR="00EB6C5A" w:rsidRPr="00EB0F8B" w:rsidRDefault="00EB6C5A" w:rsidP="006427F1">
      <w:pPr>
        <w:spacing w:line="276" w:lineRule="auto"/>
        <w:ind w:left="-90" w:right="-40" w:firstLine="270"/>
        <w:jc w:val="both"/>
        <w:rPr>
          <w:rFonts w:eastAsia="Calibri"/>
        </w:rPr>
      </w:pPr>
      <w:r w:rsidRPr="00EB0F8B">
        <w:rPr>
          <w:rFonts w:eastAsia="Calibri"/>
        </w:rPr>
        <w:t>4. Operating voltages shall be checked, dated, and recorded in logs kept by the bidder.</w:t>
      </w:r>
    </w:p>
    <w:p w14:paraId="34C6925F" w14:textId="77777777" w:rsidR="00EB6C5A" w:rsidRPr="00EB0F8B" w:rsidRDefault="00EB6C5A" w:rsidP="006427F1">
      <w:pPr>
        <w:spacing w:line="276" w:lineRule="auto"/>
        <w:ind w:left="-90" w:right="-40" w:firstLine="270"/>
        <w:jc w:val="both"/>
        <w:rPr>
          <w:rFonts w:eastAsia="Calibri"/>
        </w:rPr>
      </w:pPr>
      <w:r w:rsidRPr="00EB0F8B">
        <w:rPr>
          <w:rFonts w:eastAsia="Calibri"/>
        </w:rPr>
        <w:t>5. PV systems shall be designed to minimise maintenance and inspection requirements, aiming for annual servicing. Any special tools needed for routine maintenance shall be supplied under the contract and included in the bid price.</w:t>
      </w:r>
    </w:p>
    <w:p w14:paraId="40EA0929" w14:textId="77777777" w:rsidR="00EB6C5A" w:rsidRPr="00EB0F8B" w:rsidRDefault="00EB6C5A" w:rsidP="006427F1">
      <w:pPr>
        <w:spacing w:line="276" w:lineRule="auto"/>
        <w:ind w:left="-90" w:right="-40" w:firstLine="270"/>
        <w:jc w:val="both"/>
        <w:rPr>
          <w:rFonts w:eastAsia="Calibri"/>
        </w:rPr>
      </w:pPr>
      <w:r w:rsidRPr="00EB0F8B">
        <w:rPr>
          <w:rFonts w:eastAsia="Calibri"/>
        </w:rPr>
        <w:t>6. Street</w:t>
      </w:r>
      <w:r w:rsidRPr="00EB0F8B">
        <w:rPr>
          <w:rFonts w:eastAsia="Calibri"/>
        </w:rPr>
        <w:noBreakHyphen/>
        <w:t>light design must allow operators to identify faults easily via visual indicators, alarms, or volt/amp</w:t>
      </w:r>
      <w:r w:rsidRPr="00EB0F8B">
        <w:rPr>
          <w:rFonts w:eastAsia="Calibri"/>
        </w:rPr>
        <w:noBreakHyphen/>
        <w:t>meters when the system is out of specification.</w:t>
      </w:r>
    </w:p>
    <w:p w14:paraId="6D6E4664" w14:textId="77777777" w:rsidR="00EB6C5A" w:rsidRPr="00EB0F8B" w:rsidRDefault="00EB6C5A" w:rsidP="006427F1">
      <w:pPr>
        <w:spacing w:line="276" w:lineRule="auto"/>
        <w:ind w:left="-90" w:right="-40" w:firstLine="270"/>
        <w:jc w:val="both"/>
        <w:rPr>
          <w:rFonts w:eastAsia="Calibri"/>
        </w:rPr>
      </w:pPr>
      <w:r w:rsidRPr="00EB0F8B">
        <w:rPr>
          <w:rFonts w:eastAsia="Calibri"/>
        </w:rPr>
        <w:t>7. Main components (except PV modules) shall be assembled for easy access and quick replacement by similar units. For PV modules, the contractor’s local maintenance team must have tools to remove security</w:t>
      </w:r>
      <w:r w:rsidRPr="00EB0F8B">
        <w:rPr>
          <w:rFonts w:eastAsia="Calibri"/>
        </w:rPr>
        <w:noBreakHyphen/>
        <w:t>screwed modules.</w:t>
      </w:r>
    </w:p>
    <w:p w14:paraId="3A8F606A" w14:textId="77777777" w:rsidR="00EB6C5A" w:rsidRPr="00EB0F8B" w:rsidRDefault="00EB6C5A" w:rsidP="006427F1">
      <w:pPr>
        <w:spacing w:line="276" w:lineRule="auto"/>
        <w:ind w:left="-90" w:right="-40" w:firstLine="270"/>
        <w:jc w:val="both"/>
        <w:rPr>
          <w:rFonts w:eastAsia="Calibri"/>
        </w:rPr>
      </w:pPr>
      <w:r w:rsidRPr="00EB0F8B">
        <w:rPr>
          <w:rFonts w:eastAsia="Calibri"/>
        </w:rPr>
        <w:t>8. All equipment shall bear clear, indelible labelling in French, approved by the Employer. Any operation cards supplied must be concise and diagrammatic.</w:t>
      </w:r>
    </w:p>
    <w:p w14:paraId="2972A68A" w14:textId="77777777" w:rsidR="00EB6C5A" w:rsidRPr="00EB0F8B" w:rsidRDefault="00EB6C5A" w:rsidP="006427F1">
      <w:pPr>
        <w:spacing w:line="276" w:lineRule="auto"/>
        <w:ind w:right="-40"/>
        <w:jc w:val="both"/>
        <w:rPr>
          <w:rFonts w:eastAsia="Calibri"/>
        </w:rPr>
      </w:pPr>
    </w:p>
    <w:p w14:paraId="2E6BC26B" w14:textId="77777777" w:rsidR="00EB6C5A" w:rsidRPr="00EB0F8B" w:rsidRDefault="00EB6C5A" w:rsidP="006427F1">
      <w:pPr>
        <w:spacing w:line="276" w:lineRule="auto"/>
        <w:ind w:right="-40"/>
        <w:jc w:val="both"/>
        <w:rPr>
          <w:rFonts w:eastAsia="Calibri"/>
          <w:b/>
          <w:bCs/>
        </w:rPr>
      </w:pPr>
      <w:r w:rsidRPr="00EB0F8B">
        <w:rPr>
          <w:rFonts w:eastAsia="Calibri"/>
          <w:b/>
          <w:bCs/>
        </w:rPr>
        <w:t>Article 11 – Technical Characteristics of Components</w:t>
      </w:r>
    </w:p>
    <w:p w14:paraId="770E44E1" w14:textId="77777777" w:rsidR="00EB6C5A" w:rsidRPr="00EB0F8B" w:rsidRDefault="00EB6C5A" w:rsidP="006427F1">
      <w:pPr>
        <w:spacing w:line="276" w:lineRule="auto"/>
        <w:ind w:right="-40"/>
        <w:jc w:val="both"/>
        <w:rPr>
          <w:rFonts w:eastAsia="Calibri"/>
        </w:rPr>
      </w:pPr>
      <w:r w:rsidRPr="00EB0F8B">
        <w:rPr>
          <w:rFonts w:eastAsia="Calibri"/>
        </w:rPr>
        <w:br/>
        <w:t>The table below shows the minimum requirements for the various components of the public</w:t>
      </w:r>
      <w:r w:rsidRPr="00EB0F8B">
        <w:rPr>
          <w:rFonts w:eastAsia="Calibri"/>
        </w:rPr>
        <w:noBreakHyphen/>
        <w:t>lighting systems in this project; detailed technical specifications follow.</w:t>
      </w:r>
    </w:p>
    <w:p w14:paraId="79756CE9" w14:textId="77777777" w:rsidR="00EB6C5A" w:rsidRPr="00EB0F8B" w:rsidRDefault="00EB6C5A" w:rsidP="006427F1">
      <w:pPr>
        <w:spacing w:line="276" w:lineRule="auto"/>
        <w:ind w:right="-40"/>
        <w:jc w:val="both"/>
        <w:rPr>
          <w:rFonts w:eastAsia="Calibri"/>
        </w:rPr>
      </w:pPr>
      <w:r w:rsidRPr="00EB0F8B">
        <w:rPr>
          <w:rFonts w:eastAsia="Calibri"/>
        </w:rPr>
        <w:t>Table 20 : Minimum requirements – public</w:t>
      </w:r>
      <w:r w:rsidRPr="00EB0F8B">
        <w:rPr>
          <w:rFonts w:eastAsia="Calibri"/>
        </w:rPr>
        <w:noBreakHyphen/>
        <w:t>lighting systems</w:t>
      </w:r>
    </w:p>
    <w:tbl>
      <w:tblPr>
        <w:tblStyle w:val="TableGrid"/>
        <w:tblW w:w="0" w:type="auto"/>
        <w:tblLook w:val="04A0" w:firstRow="1" w:lastRow="0" w:firstColumn="1" w:lastColumn="0" w:noHBand="0" w:noVBand="1"/>
      </w:tblPr>
      <w:tblGrid>
        <w:gridCol w:w="2366"/>
        <w:gridCol w:w="603"/>
        <w:gridCol w:w="958"/>
        <w:gridCol w:w="1783"/>
      </w:tblGrid>
      <w:tr w:rsidR="00EB6C5A" w:rsidRPr="00EB0F8B" w14:paraId="49A1951B" w14:textId="77777777" w:rsidTr="00BE6420">
        <w:tc>
          <w:tcPr>
            <w:tcW w:w="0" w:type="auto"/>
            <w:hideMark/>
          </w:tcPr>
          <w:p w14:paraId="28E02C8B" w14:textId="77777777" w:rsidR="00EB6C5A" w:rsidRPr="00EB0F8B" w:rsidRDefault="00EB6C5A" w:rsidP="006427F1">
            <w:pPr>
              <w:spacing w:line="276" w:lineRule="auto"/>
              <w:ind w:right="-40"/>
            </w:pPr>
            <w:r w:rsidRPr="00EB0F8B">
              <w:t>Minimum spec</w:t>
            </w:r>
          </w:p>
        </w:tc>
        <w:tc>
          <w:tcPr>
            <w:tcW w:w="0" w:type="auto"/>
            <w:hideMark/>
          </w:tcPr>
          <w:p w14:paraId="3B199AC0" w14:textId="77777777" w:rsidR="00EB6C5A" w:rsidRPr="00EB0F8B" w:rsidRDefault="00EB6C5A" w:rsidP="006427F1">
            <w:pPr>
              <w:spacing w:line="276" w:lineRule="auto"/>
              <w:ind w:right="-40"/>
            </w:pPr>
            <w:r w:rsidRPr="00EB0F8B">
              <w:t>Unit</w:t>
            </w:r>
          </w:p>
        </w:tc>
        <w:tc>
          <w:tcPr>
            <w:tcW w:w="0" w:type="auto"/>
            <w:hideMark/>
          </w:tcPr>
          <w:p w14:paraId="605291D0" w14:textId="77777777" w:rsidR="00EB6C5A" w:rsidRPr="00EB0F8B" w:rsidRDefault="00EB6C5A" w:rsidP="006427F1">
            <w:pPr>
              <w:spacing w:line="276" w:lineRule="auto"/>
              <w:ind w:right="-40"/>
            </w:pPr>
          </w:p>
        </w:tc>
        <w:tc>
          <w:tcPr>
            <w:tcW w:w="0" w:type="auto"/>
            <w:hideMark/>
          </w:tcPr>
          <w:p w14:paraId="5AB0BF23" w14:textId="77777777" w:rsidR="00EB6C5A" w:rsidRPr="00EB0F8B" w:rsidRDefault="00EB6C5A" w:rsidP="006427F1">
            <w:pPr>
              <w:spacing w:line="276" w:lineRule="auto"/>
              <w:ind w:right="-40"/>
            </w:pPr>
            <w:r w:rsidRPr="00EB0F8B">
              <w:t>Solar street</w:t>
            </w:r>
            <w:r w:rsidRPr="00EB0F8B">
              <w:noBreakHyphen/>
              <w:t>light</w:t>
            </w:r>
          </w:p>
        </w:tc>
      </w:tr>
      <w:tr w:rsidR="00EB6C5A" w:rsidRPr="00EB0F8B" w14:paraId="1752BE91" w14:textId="77777777" w:rsidTr="00BE6420">
        <w:tc>
          <w:tcPr>
            <w:tcW w:w="0" w:type="auto"/>
            <w:hideMark/>
          </w:tcPr>
          <w:p w14:paraId="56E1FC28" w14:textId="77777777" w:rsidR="00EB6C5A" w:rsidRPr="00EB0F8B" w:rsidRDefault="00EB6C5A" w:rsidP="006427F1">
            <w:pPr>
              <w:spacing w:line="276" w:lineRule="auto"/>
              <w:ind w:right="-40"/>
            </w:pPr>
            <w:r w:rsidRPr="00EB0F8B">
              <w:t>PV generator</w:t>
            </w:r>
          </w:p>
        </w:tc>
        <w:tc>
          <w:tcPr>
            <w:tcW w:w="0" w:type="auto"/>
            <w:hideMark/>
          </w:tcPr>
          <w:p w14:paraId="36937215" w14:textId="77777777" w:rsidR="00EB6C5A" w:rsidRPr="00EB0F8B" w:rsidRDefault="00EB6C5A" w:rsidP="006427F1">
            <w:pPr>
              <w:spacing w:line="276" w:lineRule="auto"/>
              <w:ind w:right="-40"/>
            </w:pPr>
            <w:r w:rsidRPr="00EB0F8B">
              <w:t>Wp</w:t>
            </w:r>
          </w:p>
        </w:tc>
        <w:tc>
          <w:tcPr>
            <w:tcW w:w="0" w:type="auto"/>
            <w:hideMark/>
          </w:tcPr>
          <w:p w14:paraId="518C6A84" w14:textId="77777777" w:rsidR="00EB6C5A" w:rsidRPr="00EB0F8B" w:rsidRDefault="00EB6C5A" w:rsidP="006427F1">
            <w:pPr>
              <w:spacing w:line="276" w:lineRule="auto"/>
              <w:ind w:right="-40"/>
            </w:pPr>
            <w:r w:rsidRPr="00EB0F8B">
              <w:t>12</w:t>
            </w:r>
            <w:r w:rsidRPr="00EB0F8B">
              <w:noBreakHyphen/>
              <w:t>48 V</w:t>
            </w:r>
          </w:p>
        </w:tc>
        <w:tc>
          <w:tcPr>
            <w:tcW w:w="0" w:type="auto"/>
            <w:hideMark/>
          </w:tcPr>
          <w:p w14:paraId="12DF3075" w14:textId="77777777" w:rsidR="00EB6C5A" w:rsidRPr="00EB0F8B" w:rsidRDefault="00EB6C5A" w:rsidP="006427F1">
            <w:pPr>
              <w:spacing w:line="276" w:lineRule="auto"/>
              <w:ind w:right="-40"/>
            </w:pPr>
            <w:r w:rsidRPr="00EB0F8B">
              <w:t>120</w:t>
            </w:r>
          </w:p>
        </w:tc>
      </w:tr>
      <w:tr w:rsidR="00EB6C5A" w:rsidRPr="00EB0F8B" w14:paraId="6DDC512C" w14:textId="77777777" w:rsidTr="00BE6420">
        <w:tc>
          <w:tcPr>
            <w:tcW w:w="0" w:type="auto"/>
            <w:hideMark/>
          </w:tcPr>
          <w:p w14:paraId="5C656DC8" w14:textId="77777777" w:rsidR="00EB6C5A" w:rsidRPr="00EB0F8B" w:rsidRDefault="00EB6C5A" w:rsidP="006427F1">
            <w:pPr>
              <w:spacing w:line="276" w:lineRule="auto"/>
              <w:ind w:right="-40"/>
            </w:pPr>
            <w:r w:rsidRPr="00EB0F8B">
              <w:t>Charge controller</w:t>
            </w:r>
          </w:p>
        </w:tc>
        <w:tc>
          <w:tcPr>
            <w:tcW w:w="0" w:type="auto"/>
            <w:hideMark/>
          </w:tcPr>
          <w:p w14:paraId="3A3178D5" w14:textId="77777777" w:rsidR="00EB6C5A" w:rsidRPr="00EB0F8B" w:rsidRDefault="00EB6C5A" w:rsidP="006427F1">
            <w:pPr>
              <w:spacing w:line="276" w:lineRule="auto"/>
              <w:ind w:right="-40"/>
            </w:pPr>
            <w:r w:rsidRPr="00EB0F8B">
              <w:t>A</w:t>
            </w:r>
          </w:p>
        </w:tc>
        <w:tc>
          <w:tcPr>
            <w:tcW w:w="0" w:type="auto"/>
            <w:hideMark/>
          </w:tcPr>
          <w:p w14:paraId="16F561CB" w14:textId="77777777" w:rsidR="00EB6C5A" w:rsidRPr="00EB0F8B" w:rsidRDefault="00EB6C5A" w:rsidP="006427F1">
            <w:pPr>
              <w:spacing w:line="276" w:lineRule="auto"/>
              <w:ind w:right="-40"/>
            </w:pPr>
            <w:r w:rsidRPr="00EB0F8B">
              <w:t>12 V</w:t>
            </w:r>
          </w:p>
        </w:tc>
        <w:tc>
          <w:tcPr>
            <w:tcW w:w="0" w:type="auto"/>
            <w:hideMark/>
          </w:tcPr>
          <w:p w14:paraId="5EB55720" w14:textId="77777777" w:rsidR="00EB6C5A" w:rsidRPr="00EB0F8B" w:rsidRDefault="00EB6C5A" w:rsidP="006427F1">
            <w:pPr>
              <w:spacing w:line="276" w:lineRule="auto"/>
              <w:ind w:right="-40"/>
            </w:pPr>
            <w:r w:rsidRPr="00EB0F8B">
              <w:t>10</w:t>
            </w:r>
          </w:p>
        </w:tc>
      </w:tr>
      <w:tr w:rsidR="00EB6C5A" w:rsidRPr="00EB0F8B" w14:paraId="6DDD9F82" w14:textId="77777777" w:rsidTr="00BE6420">
        <w:tc>
          <w:tcPr>
            <w:tcW w:w="0" w:type="auto"/>
            <w:hideMark/>
          </w:tcPr>
          <w:p w14:paraId="3822EA10" w14:textId="77777777" w:rsidR="00EB6C5A" w:rsidRPr="00EB0F8B" w:rsidRDefault="00EB6C5A" w:rsidP="006427F1">
            <w:pPr>
              <w:spacing w:line="276" w:lineRule="auto"/>
              <w:ind w:right="-40"/>
            </w:pPr>
            <w:r w:rsidRPr="00EB0F8B">
              <w:t>Battery (+ accessories)</w:t>
            </w:r>
          </w:p>
        </w:tc>
        <w:tc>
          <w:tcPr>
            <w:tcW w:w="0" w:type="auto"/>
            <w:hideMark/>
          </w:tcPr>
          <w:p w14:paraId="2E7A4300" w14:textId="77777777" w:rsidR="00EB6C5A" w:rsidRPr="00EB0F8B" w:rsidRDefault="00EB6C5A" w:rsidP="006427F1">
            <w:pPr>
              <w:spacing w:line="276" w:lineRule="auto"/>
              <w:ind w:right="-40"/>
            </w:pPr>
            <w:r w:rsidRPr="00EB0F8B">
              <w:t>Ah</w:t>
            </w:r>
          </w:p>
        </w:tc>
        <w:tc>
          <w:tcPr>
            <w:tcW w:w="0" w:type="auto"/>
            <w:hideMark/>
          </w:tcPr>
          <w:p w14:paraId="23693304" w14:textId="77777777" w:rsidR="00EB6C5A" w:rsidRPr="00EB0F8B" w:rsidRDefault="00EB6C5A" w:rsidP="006427F1">
            <w:pPr>
              <w:spacing w:line="276" w:lineRule="auto"/>
              <w:ind w:right="-40"/>
            </w:pPr>
            <w:r w:rsidRPr="00EB0F8B">
              <w:t>C20</w:t>
            </w:r>
          </w:p>
        </w:tc>
        <w:tc>
          <w:tcPr>
            <w:tcW w:w="0" w:type="auto"/>
            <w:hideMark/>
          </w:tcPr>
          <w:p w14:paraId="15D6D608" w14:textId="77777777" w:rsidR="00EB6C5A" w:rsidRPr="00EB0F8B" w:rsidRDefault="00EB6C5A" w:rsidP="006427F1">
            <w:pPr>
              <w:spacing w:line="276" w:lineRule="auto"/>
              <w:ind w:right="-40"/>
            </w:pPr>
            <w:r w:rsidRPr="00EB0F8B">
              <w:t>135</w:t>
            </w:r>
          </w:p>
        </w:tc>
      </w:tr>
      <w:tr w:rsidR="00EB6C5A" w:rsidRPr="00EB0F8B" w14:paraId="16366F05" w14:textId="77777777" w:rsidTr="00BE6420">
        <w:tc>
          <w:tcPr>
            <w:tcW w:w="0" w:type="auto"/>
            <w:hideMark/>
          </w:tcPr>
          <w:p w14:paraId="6A3D3DAD" w14:textId="77777777" w:rsidR="00EB6C5A" w:rsidRPr="00EB0F8B" w:rsidRDefault="00EB6C5A" w:rsidP="006427F1">
            <w:pPr>
              <w:spacing w:line="276" w:lineRule="auto"/>
              <w:ind w:right="-40"/>
            </w:pPr>
            <w:r w:rsidRPr="00EB0F8B">
              <w:t>LED luminaire (DC)</w:t>
            </w:r>
          </w:p>
        </w:tc>
        <w:tc>
          <w:tcPr>
            <w:tcW w:w="0" w:type="auto"/>
            <w:hideMark/>
          </w:tcPr>
          <w:p w14:paraId="4A741500" w14:textId="77777777" w:rsidR="00EB6C5A" w:rsidRPr="00EB0F8B" w:rsidRDefault="00EB6C5A" w:rsidP="006427F1">
            <w:pPr>
              <w:spacing w:line="276" w:lineRule="auto"/>
              <w:ind w:right="-40"/>
            </w:pPr>
            <w:r w:rsidRPr="00EB0F8B">
              <w:t>W</w:t>
            </w:r>
          </w:p>
        </w:tc>
        <w:tc>
          <w:tcPr>
            <w:tcW w:w="0" w:type="auto"/>
            <w:hideMark/>
          </w:tcPr>
          <w:p w14:paraId="62568434" w14:textId="77777777" w:rsidR="00EB6C5A" w:rsidRPr="00EB0F8B" w:rsidRDefault="00EB6C5A" w:rsidP="006427F1">
            <w:pPr>
              <w:spacing w:line="276" w:lineRule="auto"/>
              <w:ind w:right="-40"/>
            </w:pPr>
            <w:r w:rsidRPr="00EB0F8B">
              <w:t>12/24 V</w:t>
            </w:r>
          </w:p>
        </w:tc>
        <w:tc>
          <w:tcPr>
            <w:tcW w:w="0" w:type="auto"/>
            <w:hideMark/>
          </w:tcPr>
          <w:p w14:paraId="2C1AAB9D" w14:textId="77777777" w:rsidR="00EB6C5A" w:rsidRPr="00EB0F8B" w:rsidRDefault="00EB6C5A" w:rsidP="006427F1">
            <w:pPr>
              <w:spacing w:line="276" w:lineRule="auto"/>
              <w:ind w:right="-40"/>
            </w:pPr>
            <w:r w:rsidRPr="00EB0F8B">
              <w:t>50</w:t>
            </w:r>
          </w:p>
        </w:tc>
      </w:tr>
    </w:tbl>
    <w:p w14:paraId="414DC325" w14:textId="77777777" w:rsidR="00EB6C5A" w:rsidRPr="00EB0F8B" w:rsidRDefault="00EB6C5A" w:rsidP="006427F1">
      <w:pPr>
        <w:spacing w:line="276" w:lineRule="auto"/>
        <w:ind w:right="-40"/>
        <w:jc w:val="both"/>
        <w:rPr>
          <w:rFonts w:eastAsia="Calibri"/>
        </w:rPr>
      </w:pPr>
      <w:r w:rsidRPr="00EB0F8B">
        <w:rPr>
          <w:rFonts w:eastAsia="Calibri"/>
        </w:rPr>
        <w:t>Bidders must submit detailed technical characteristics for every major component offered, in compliance with the specifications below. The technical</w:t>
      </w:r>
      <w:r w:rsidRPr="00EB0F8B">
        <w:rPr>
          <w:rFonts w:eastAsia="Calibri"/>
        </w:rPr>
        <w:noBreakHyphen/>
        <w:t>data tables in the annex to this section must be completed for each street</w:t>
      </w:r>
      <w:r w:rsidRPr="00EB0F8B">
        <w:rPr>
          <w:rFonts w:eastAsia="Calibri"/>
        </w:rPr>
        <w:noBreakHyphen/>
        <w:t>lighting system.</w:t>
      </w:r>
    </w:p>
    <w:p w14:paraId="5F444259" w14:textId="77777777" w:rsidR="00EB6C5A" w:rsidRPr="00EB0F8B" w:rsidRDefault="00EB6C5A" w:rsidP="006427F1">
      <w:pPr>
        <w:spacing w:line="276" w:lineRule="auto"/>
        <w:ind w:right="-40"/>
        <w:jc w:val="both"/>
        <w:rPr>
          <w:rFonts w:eastAsia="Calibri"/>
        </w:rPr>
      </w:pPr>
    </w:p>
    <w:p w14:paraId="58B23D5A" w14:textId="77777777" w:rsidR="00EB6C5A" w:rsidRPr="00EB0F8B" w:rsidRDefault="00EB6C5A" w:rsidP="006427F1">
      <w:pPr>
        <w:spacing w:line="276" w:lineRule="auto"/>
        <w:ind w:right="-40"/>
        <w:jc w:val="both"/>
        <w:rPr>
          <w:rFonts w:eastAsia="Calibri"/>
          <w:b/>
          <w:bCs/>
        </w:rPr>
      </w:pPr>
      <w:r w:rsidRPr="00EB0F8B">
        <w:rPr>
          <w:rFonts w:eastAsia="Calibri"/>
          <w:b/>
          <w:bCs/>
        </w:rPr>
        <w:t>Article 11.1 – PV Modules</w:t>
      </w:r>
    </w:p>
    <w:p w14:paraId="48E88A8C" w14:textId="77777777" w:rsidR="00EB6C5A" w:rsidRPr="00EB0F8B" w:rsidRDefault="00EB6C5A" w:rsidP="006427F1">
      <w:pPr>
        <w:spacing w:line="276" w:lineRule="auto"/>
        <w:ind w:right="-40"/>
        <w:jc w:val="both"/>
        <w:rPr>
          <w:rFonts w:eastAsia="Calibri"/>
        </w:rPr>
      </w:pPr>
      <w:r w:rsidRPr="00EB0F8B">
        <w:rPr>
          <w:rFonts w:eastAsia="Calibri"/>
        </w:rPr>
        <w:t>1. The PV generator shall consist of one or more mono</w:t>
      </w:r>
      <w:r w:rsidRPr="00EB0F8B">
        <w:rPr>
          <w:rFonts w:eastAsia="Calibri"/>
        </w:rPr>
        <w:noBreakHyphen/>
        <w:t xml:space="preserve"> or poly</w:t>
      </w:r>
      <w:r w:rsidRPr="00EB0F8B">
        <w:rPr>
          <w:rFonts w:eastAsia="Calibri"/>
        </w:rPr>
        <w:noBreakHyphen/>
        <w:t>crystalline silicon modules. Cells shall be encapsulated between high</w:t>
      </w:r>
      <w:r w:rsidRPr="00EB0F8B">
        <w:rPr>
          <w:rFonts w:eastAsia="Calibri"/>
        </w:rPr>
        <w:noBreakHyphen/>
        <w:t>transmittance tempered glass and a UV</w:t>
      </w:r>
      <w:r w:rsidRPr="00EB0F8B">
        <w:rPr>
          <w:rFonts w:eastAsia="Calibri"/>
        </w:rPr>
        <w:noBreakHyphen/>
        <w:t>resistant back</w:t>
      </w:r>
      <w:r w:rsidRPr="00EB0F8B">
        <w:rPr>
          <w:rFonts w:eastAsia="Calibri"/>
        </w:rPr>
        <w:noBreakHyphen/>
        <w:t>sheet to protect against moisture.</w:t>
      </w:r>
    </w:p>
    <w:p w14:paraId="1C18096F" w14:textId="77777777" w:rsidR="00EB6C5A" w:rsidRPr="00EB0F8B" w:rsidRDefault="00EB6C5A" w:rsidP="006427F1">
      <w:pPr>
        <w:spacing w:line="276" w:lineRule="auto"/>
        <w:ind w:right="-40"/>
        <w:jc w:val="both"/>
        <w:rPr>
          <w:rFonts w:eastAsia="Calibri"/>
        </w:rPr>
      </w:pPr>
      <w:r w:rsidRPr="00EB0F8B">
        <w:rPr>
          <w:rFonts w:eastAsia="Calibri"/>
        </w:rPr>
        <w:lastRenderedPageBreak/>
        <w:t>2. Thin</w:t>
      </w:r>
      <w:r w:rsidRPr="00EB0F8B">
        <w:rPr>
          <w:rFonts w:eastAsia="Calibri"/>
        </w:rPr>
        <w:noBreakHyphen/>
        <w:t>film modules (a</w:t>
      </w:r>
      <w:r w:rsidRPr="00EB0F8B">
        <w:rPr>
          <w:rFonts w:eastAsia="Calibri"/>
        </w:rPr>
        <w:noBreakHyphen/>
        <w:t>Si, CdTe, CIS, etc.) are not accepted.</w:t>
      </w:r>
      <w:r w:rsidRPr="00EB0F8B">
        <w:rPr>
          <w:rFonts w:eastAsia="Calibri"/>
        </w:rPr>
        <w:br/>
        <w:t>3. Modules must be certified to IEC 61215 “Crystalline silicon terrestrial PV modules – Design qualification and type approval.” Nominal peak power is that measured under Standard Test Conditions (STC) per IEC 61215 / IEC 60904</w:t>
      </w:r>
      <w:r w:rsidRPr="00EB0F8B">
        <w:rPr>
          <w:rFonts w:eastAsia="Calibri"/>
        </w:rPr>
        <w:noBreakHyphen/>
        <w:t>3.</w:t>
      </w:r>
    </w:p>
    <w:p w14:paraId="612EA25E" w14:textId="77777777" w:rsidR="00EB6C5A" w:rsidRPr="00EB0F8B" w:rsidRDefault="00EB6C5A" w:rsidP="006427F1">
      <w:pPr>
        <w:spacing w:line="276" w:lineRule="auto"/>
        <w:ind w:right="-40"/>
        <w:jc w:val="both"/>
        <w:rPr>
          <w:rFonts w:eastAsia="Calibri"/>
        </w:rPr>
      </w:pPr>
      <w:r w:rsidRPr="00EB0F8B">
        <w:rPr>
          <w:rFonts w:eastAsia="Calibri"/>
        </w:rPr>
        <w:t>4. Minimum PV generator powers are given in Table C for the solar street</w:t>
      </w:r>
      <w:r w:rsidRPr="00EB0F8B">
        <w:rPr>
          <w:rFonts w:eastAsia="Calibri"/>
        </w:rPr>
        <w:noBreakHyphen/>
        <w:t>lights. Modules within a generator must be identical and interchangeable.</w:t>
      </w:r>
    </w:p>
    <w:p w14:paraId="5517CF15" w14:textId="77777777" w:rsidR="00EB6C5A" w:rsidRPr="00EB0F8B" w:rsidRDefault="00EB6C5A" w:rsidP="006427F1">
      <w:pPr>
        <w:spacing w:line="276" w:lineRule="auto"/>
        <w:ind w:right="-40"/>
        <w:jc w:val="both"/>
        <w:rPr>
          <w:rFonts w:eastAsia="Calibri"/>
        </w:rPr>
      </w:pPr>
      <w:r w:rsidRPr="00EB0F8B">
        <w:rPr>
          <w:rFonts w:eastAsia="Calibri"/>
        </w:rPr>
        <w:t>5. Rated</w:t>
      </w:r>
      <w:r w:rsidRPr="00EB0F8B">
        <w:rPr>
          <w:rFonts w:eastAsia="Calibri"/>
        </w:rPr>
        <w:noBreakHyphen/>
        <w:t>power tolerance for the generator is –0 % / +20 % (STC). No module may have an actual peak power below the stated nominal value. All module performance must be certified by the manufacturer with an individual test sheet.</w:t>
      </w:r>
    </w:p>
    <w:p w14:paraId="0D7037CB" w14:textId="77777777" w:rsidR="00EB6C5A" w:rsidRPr="00EB0F8B" w:rsidRDefault="00EB6C5A" w:rsidP="006427F1">
      <w:pPr>
        <w:spacing w:line="276" w:lineRule="auto"/>
        <w:ind w:right="-40"/>
        <w:jc w:val="both"/>
        <w:rPr>
          <w:rFonts w:eastAsia="Calibri"/>
        </w:rPr>
      </w:pPr>
      <w:r w:rsidRPr="00EB0F8B">
        <w:rPr>
          <w:rFonts w:eastAsia="Calibri"/>
        </w:rPr>
        <w:t>6. Minimum acceptable operating voltage at MPP for a nominal 12 V module is 15 V DC at a cell temperature of 60 °C. Generator nominal voltage may be 12–48 V DC.</w:t>
      </w:r>
      <w:r w:rsidRPr="00EB0F8B">
        <w:rPr>
          <w:rFonts w:eastAsia="Calibri"/>
        </w:rPr>
        <w:br/>
        <w:t>7. Each module shall have a watertight junction box to IP 54. Cable glands must include strain relief.</w:t>
      </w:r>
      <w:r w:rsidRPr="00EB0F8B">
        <w:rPr>
          <w:rFonts w:eastAsia="Calibri"/>
        </w:rPr>
        <w:br/>
        <w:t>8. Polarity must be clearly marked inside the junction box.</w:t>
      </w:r>
      <w:r w:rsidRPr="00EB0F8B">
        <w:rPr>
          <w:rFonts w:eastAsia="Calibri"/>
        </w:rPr>
        <w:br/>
        <w:t>9. Each module must be protected by a bypass diode (in the controller or junction box). Anti</w:t>
      </w:r>
      <w:r w:rsidRPr="00EB0F8B">
        <w:rPr>
          <w:rFonts w:eastAsia="Calibri"/>
        </w:rPr>
        <w:noBreakHyphen/>
        <w:t>reverse diodes shall be installed where modules/strings are placed in parallel.</w:t>
      </w:r>
      <w:r w:rsidRPr="00EB0F8B">
        <w:rPr>
          <w:rFonts w:eastAsia="Calibri"/>
        </w:rPr>
        <w:br/>
        <w:t>10. Modules shall have an aluminium frame for mechanical strength, corrosion resistance and secure mounting.</w:t>
      </w:r>
    </w:p>
    <w:p w14:paraId="25190E16" w14:textId="77777777" w:rsidR="00EB6C5A" w:rsidRPr="00EB0F8B" w:rsidRDefault="00EB6C5A" w:rsidP="006427F1">
      <w:pPr>
        <w:spacing w:line="276" w:lineRule="auto"/>
        <w:ind w:right="-40"/>
        <w:jc w:val="both"/>
        <w:rPr>
          <w:rFonts w:eastAsia="Calibri"/>
        </w:rPr>
      </w:pPr>
      <w:r w:rsidRPr="00EB0F8B">
        <w:rPr>
          <w:rFonts w:eastAsia="Calibri"/>
        </w:rPr>
        <w:t>11. The rear of each module shall be indelibly marked with the programme name (e.g. “MICROPROJET PROLOG”).</w:t>
      </w:r>
    </w:p>
    <w:p w14:paraId="4D3E2354" w14:textId="77777777" w:rsidR="00EB6C5A" w:rsidRPr="00EB0F8B" w:rsidRDefault="00EB6C5A" w:rsidP="006427F1">
      <w:pPr>
        <w:spacing w:line="276" w:lineRule="auto"/>
        <w:ind w:right="-40"/>
        <w:jc w:val="both"/>
        <w:rPr>
          <w:rFonts w:eastAsia="Calibri"/>
        </w:rPr>
      </w:pPr>
      <w:r w:rsidRPr="00EB0F8B">
        <w:rPr>
          <w:rFonts w:eastAsia="Calibri"/>
        </w:rPr>
        <w:t>12. Each module shall bear a permanent label specifying manufacturer, model, serial number, maximum</w:t>
      </w:r>
      <w:r w:rsidRPr="00EB0F8B">
        <w:rPr>
          <w:rFonts w:eastAsia="Calibri"/>
        </w:rPr>
        <w:noBreakHyphen/>
        <w:t>system voltage, peak power (± tolerance), MPP current, MPP voltage, open</w:t>
      </w:r>
      <w:r w:rsidRPr="00EB0F8B">
        <w:rPr>
          <w:rFonts w:eastAsia="Calibri"/>
        </w:rPr>
        <w:noBreakHyphen/>
        <w:t>circuit voltage and short</w:t>
      </w:r>
      <w:r w:rsidRPr="00EB0F8B">
        <w:rPr>
          <w:rFonts w:eastAsia="Calibri"/>
        </w:rPr>
        <w:noBreakHyphen/>
        <w:t>circuit current.</w:t>
      </w:r>
    </w:p>
    <w:p w14:paraId="63DE3657" w14:textId="77777777" w:rsidR="00EB6C5A" w:rsidRPr="00EB0F8B" w:rsidRDefault="00EB6C5A" w:rsidP="006427F1">
      <w:pPr>
        <w:spacing w:line="276" w:lineRule="auto"/>
        <w:ind w:right="-40"/>
        <w:jc w:val="both"/>
        <w:rPr>
          <w:rFonts w:eastAsia="Calibri"/>
        </w:rPr>
      </w:pPr>
      <w:r w:rsidRPr="00EB0F8B">
        <w:rPr>
          <w:rFonts w:eastAsia="Calibri"/>
        </w:rPr>
        <w:t>13. The contractor’s name shall be on a separate label showing email, postal address and order date for warranty purposes.</w:t>
      </w:r>
    </w:p>
    <w:p w14:paraId="5ED785DD" w14:textId="77777777" w:rsidR="00EB6C5A" w:rsidRPr="00EB0F8B" w:rsidRDefault="00EB6C5A" w:rsidP="006427F1">
      <w:pPr>
        <w:spacing w:line="276" w:lineRule="auto"/>
        <w:ind w:right="-40"/>
        <w:jc w:val="both"/>
        <w:rPr>
          <w:rFonts w:eastAsia="Calibri"/>
        </w:rPr>
      </w:pPr>
      <w:r w:rsidRPr="00EB0F8B">
        <w:rPr>
          <w:rFonts w:eastAsia="Calibri"/>
        </w:rPr>
        <w:t>14. PV module warranty: minimum 2 years product, 20 years performance (≥ 90 % rated power after 10 years; ≥ 80 % after 20 years).</w:t>
      </w:r>
    </w:p>
    <w:p w14:paraId="0D375C76" w14:textId="77777777" w:rsidR="00EB6C5A" w:rsidRPr="00EB0F8B" w:rsidRDefault="00EB6C5A" w:rsidP="006427F1">
      <w:pPr>
        <w:spacing w:line="276" w:lineRule="auto"/>
        <w:ind w:right="-40"/>
        <w:jc w:val="both"/>
        <w:rPr>
          <w:rFonts w:eastAsia="Calibri"/>
        </w:rPr>
      </w:pPr>
    </w:p>
    <w:p w14:paraId="1FE2C0EF" w14:textId="77777777" w:rsidR="00EB6C5A" w:rsidRPr="00EB0F8B" w:rsidRDefault="00EB6C5A" w:rsidP="006427F1">
      <w:pPr>
        <w:spacing w:line="276" w:lineRule="auto"/>
        <w:ind w:right="-40"/>
        <w:jc w:val="both"/>
        <w:rPr>
          <w:rFonts w:eastAsia="Calibri"/>
          <w:b/>
          <w:bCs/>
        </w:rPr>
      </w:pPr>
      <w:r w:rsidRPr="00EB0F8B">
        <w:rPr>
          <w:rFonts w:eastAsia="Calibri"/>
          <w:b/>
          <w:bCs/>
        </w:rPr>
        <w:t>Article 11.2 – Support Structure</w:t>
      </w:r>
    </w:p>
    <w:p w14:paraId="59104ECA" w14:textId="77777777" w:rsidR="00EB6C5A" w:rsidRPr="00EB0F8B" w:rsidRDefault="00EB6C5A" w:rsidP="006427F1">
      <w:pPr>
        <w:spacing w:line="276" w:lineRule="auto"/>
        <w:ind w:right="-40"/>
        <w:jc w:val="both"/>
        <w:rPr>
          <w:rFonts w:eastAsia="Calibri"/>
          <w:b/>
          <w:bCs/>
        </w:rPr>
      </w:pPr>
    </w:p>
    <w:p w14:paraId="61AB7D8A" w14:textId="77777777" w:rsidR="00EB6C5A" w:rsidRPr="00EB0F8B" w:rsidRDefault="00EB6C5A" w:rsidP="006427F1">
      <w:pPr>
        <w:spacing w:line="276" w:lineRule="auto"/>
        <w:ind w:right="-40"/>
        <w:jc w:val="both"/>
        <w:rPr>
          <w:rFonts w:eastAsia="Calibri"/>
        </w:rPr>
      </w:pPr>
      <w:r w:rsidRPr="00EB0F8B">
        <w:rPr>
          <w:rFonts w:eastAsia="Calibri"/>
        </w:rPr>
        <w:t>1. Each PV street</w:t>
      </w:r>
      <w:r w:rsidRPr="00EB0F8B">
        <w:rPr>
          <w:rFonts w:eastAsia="Calibri"/>
        </w:rPr>
        <w:noBreakHyphen/>
        <w:t>light shall be mounted on its own support structure able to withstand wind gusts up to 100 km/h without damage or deformation.</w:t>
      </w:r>
    </w:p>
    <w:p w14:paraId="0AFBEF07" w14:textId="77777777" w:rsidR="00EB6C5A" w:rsidRPr="00EB0F8B" w:rsidRDefault="00EB6C5A" w:rsidP="006427F1">
      <w:pPr>
        <w:spacing w:line="276" w:lineRule="auto"/>
        <w:ind w:right="-40"/>
        <w:jc w:val="both"/>
        <w:rPr>
          <w:rFonts w:eastAsia="Calibri"/>
        </w:rPr>
      </w:pPr>
      <w:r w:rsidRPr="00EB0F8B">
        <w:rPr>
          <w:rFonts w:eastAsia="Calibri"/>
        </w:rPr>
        <w:t>2. Pole</w:t>
      </w:r>
      <w:r w:rsidRPr="00EB0F8B">
        <w:rPr>
          <w:rFonts w:eastAsia="Calibri"/>
        </w:rPr>
        <w:noBreakHyphen/>
        <w:t>mounted structures: steel pole, min. 40 mm diameter, min. 7.0 m height, anchored in the ground.</w:t>
      </w:r>
    </w:p>
    <w:p w14:paraId="7E0D957D" w14:textId="77777777" w:rsidR="00EB6C5A" w:rsidRPr="00EB0F8B" w:rsidRDefault="00EB6C5A" w:rsidP="006427F1">
      <w:pPr>
        <w:spacing w:line="276" w:lineRule="auto"/>
        <w:ind w:right="-40"/>
        <w:jc w:val="both"/>
        <w:rPr>
          <w:rFonts w:eastAsia="Calibri"/>
        </w:rPr>
      </w:pPr>
      <w:r w:rsidRPr="00EB0F8B">
        <w:rPr>
          <w:rFonts w:eastAsia="Calibri"/>
        </w:rPr>
        <w:t>3. The bidder shall design support structures using standardised materials/sections where possible.</w:t>
      </w:r>
      <w:r w:rsidRPr="00EB0F8B">
        <w:rPr>
          <w:rFonts w:eastAsia="Calibri"/>
        </w:rPr>
        <w:br/>
        <w:t>4. All fasteners (nuts, bolts, washers, etc.) shall be supplied galvanised or stainless steel, including module</w:t>
      </w:r>
      <w:r w:rsidRPr="00EB0F8B">
        <w:rPr>
          <w:rFonts w:eastAsia="Calibri"/>
        </w:rPr>
        <w:noBreakHyphen/>
        <w:t>to</w:t>
      </w:r>
      <w:r w:rsidRPr="00EB0F8B">
        <w:rPr>
          <w:rFonts w:eastAsia="Calibri"/>
        </w:rPr>
        <w:noBreakHyphen/>
        <w:t>structure and structure</w:t>
      </w:r>
      <w:r w:rsidRPr="00EB0F8B">
        <w:rPr>
          <w:rFonts w:eastAsia="Calibri"/>
        </w:rPr>
        <w:noBreakHyphen/>
        <w:t>to</w:t>
      </w:r>
      <w:r w:rsidRPr="00EB0F8B">
        <w:rPr>
          <w:rFonts w:eastAsia="Calibri"/>
        </w:rPr>
        <w:noBreakHyphen/>
        <w:t>pole connections.</w:t>
      </w:r>
    </w:p>
    <w:p w14:paraId="6A2CD438" w14:textId="77777777" w:rsidR="00EB6C5A" w:rsidRPr="00EB0F8B" w:rsidRDefault="00EB6C5A" w:rsidP="006427F1">
      <w:pPr>
        <w:spacing w:line="276" w:lineRule="auto"/>
        <w:ind w:right="-40"/>
        <w:jc w:val="both"/>
        <w:rPr>
          <w:rFonts w:eastAsia="Calibri"/>
        </w:rPr>
      </w:pPr>
      <w:r w:rsidRPr="00EB0F8B">
        <w:rPr>
          <w:rFonts w:eastAsia="Calibri"/>
        </w:rPr>
        <w:t>5. All fasteners must be anti</w:t>
      </w:r>
      <w:r w:rsidRPr="00EB0F8B">
        <w:rPr>
          <w:rFonts w:eastAsia="Calibri"/>
        </w:rPr>
        <w:noBreakHyphen/>
        <w:t>theft.</w:t>
      </w:r>
    </w:p>
    <w:p w14:paraId="54D65344" w14:textId="77777777" w:rsidR="00EB6C5A" w:rsidRPr="00EB0F8B" w:rsidRDefault="00EB6C5A" w:rsidP="006427F1">
      <w:pPr>
        <w:spacing w:line="276" w:lineRule="auto"/>
        <w:ind w:right="-40"/>
        <w:jc w:val="both"/>
        <w:rPr>
          <w:rFonts w:eastAsia="Calibri"/>
        </w:rPr>
      </w:pPr>
      <w:r w:rsidRPr="00EB0F8B">
        <w:rPr>
          <w:rFonts w:eastAsia="Calibri"/>
        </w:rPr>
        <w:lastRenderedPageBreak/>
        <w:t>6. The structure must withstand at least 10 years’ outdoor exposure without appreciable corrosion or fatigue.</w:t>
      </w:r>
    </w:p>
    <w:p w14:paraId="3D453943" w14:textId="77777777" w:rsidR="00EB6C5A" w:rsidRPr="00EB0F8B" w:rsidRDefault="00EB6C5A" w:rsidP="006427F1">
      <w:pPr>
        <w:spacing w:line="276" w:lineRule="auto"/>
        <w:ind w:right="-40"/>
        <w:jc w:val="both"/>
        <w:rPr>
          <w:rFonts w:eastAsia="Calibri"/>
        </w:rPr>
      </w:pPr>
      <w:r w:rsidRPr="00EB0F8B">
        <w:rPr>
          <w:rFonts w:eastAsia="Calibri"/>
        </w:rPr>
        <w:t>7. Tilt angle relative to horizontal (after installation) shall optimise annual energy capture and permit rainwater runoff; recommended value at the site is ~ 11°, south</w:t>
      </w:r>
      <w:r w:rsidRPr="00EB0F8B">
        <w:rPr>
          <w:rFonts w:eastAsia="Calibri"/>
        </w:rPr>
        <w:noBreakHyphen/>
        <w:t>facing with no shading.</w:t>
      </w:r>
      <w:r w:rsidRPr="00EB0F8B">
        <w:rPr>
          <w:rFonts w:eastAsia="Calibri"/>
        </w:rPr>
        <w:br/>
        <w:t>8. Drawings and calculations for the support structure shall be provided by the bidder to justify the chosen tilt and structural strength.</w:t>
      </w:r>
    </w:p>
    <w:p w14:paraId="23B285D9" w14:textId="77777777" w:rsidR="00EB6C5A" w:rsidRPr="00EB0F8B" w:rsidRDefault="00EB6C5A" w:rsidP="006427F1">
      <w:pPr>
        <w:spacing w:line="276" w:lineRule="auto"/>
        <w:ind w:right="-40"/>
        <w:jc w:val="both"/>
        <w:rPr>
          <w:rFonts w:eastAsia="Calibri"/>
        </w:rPr>
      </w:pPr>
    </w:p>
    <w:p w14:paraId="12C5ACC0" w14:textId="77777777" w:rsidR="00EB6C5A" w:rsidRPr="00EB0F8B" w:rsidRDefault="00EB6C5A" w:rsidP="006427F1">
      <w:pPr>
        <w:spacing w:line="276" w:lineRule="auto"/>
        <w:ind w:right="-40"/>
        <w:jc w:val="both"/>
        <w:rPr>
          <w:rFonts w:eastAsia="Calibri"/>
          <w:b/>
          <w:bCs/>
        </w:rPr>
      </w:pPr>
      <w:r w:rsidRPr="00EB0F8B">
        <w:rPr>
          <w:rFonts w:eastAsia="Calibri"/>
          <w:b/>
          <w:bCs/>
        </w:rPr>
        <w:t>Article 11.3 – Batteries</w:t>
      </w:r>
    </w:p>
    <w:p w14:paraId="44811033" w14:textId="77777777" w:rsidR="00EB6C5A" w:rsidRPr="00EB0F8B" w:rsidRDefault="00EB6C5A" w:rsidP="006427F1">
      <w:pPr>
        <w:spacing w:line="276" w:lineRule="auto"/>
        <w:ind w:right="-40"/>
        <w:jc w:val="both"/>
        <w:rPr>
          <w:rFonts w:eastAsia="Calibri"/>
        </w:rPr>
      </w:pPr>
      <w:r w:rsidRPr="00EB0F8B">
        <w:rPr>
          <w:rFonts w:eastAsia="Calibri"/>
        </w:rPr>
        <w:t>Two lead</w:t>
      </w:r>
      <w:r w:rsidRPr="00EB0F8B">
        <w:rPr>
          <w:rFonts w:eastAsia="Calibri"/>
        </w:rPr>
        <w:noBreakHyphen/>
        <w:t>acid battery types are acceptable: (i) deep</w:t>
      </w:r>
      <w:r w:rsidRPr="00EB0F8B">
        <w:rPr>
          <w:rFonts w:eastAsia="Calibri"/>
        </w:rPr>
        <w:noBreakHyphen/>
        <w:t>cycle tubular</w:t>
      </w:r>
      <w:r w:rsidRPr="00EB0F8B">
        <w:rPr>
          <w:rFonts w:eastAsia="Calibri"/>
        </w:rPr>
        <w:noBreakHyphen/>
        <w:t>plate and (ii) “solar” / modified flat</w:t>
      </w:r>
      <w:r w:rsidRPr="00EB0F8B">
        <w:rPr>
          <w:rFonts w:eastAsia="Calibri"/>
        </w:rPr>
        <w:noBreakHyphen/>
        <w:t>plate batteries. Either open</w:t>
      </w:r>
      <w:r w:rsidRPr="00EB0F8B">
        <w:rPr>
          <w:rFonts w:eastAsia="Calibri"/>
        </w:rPr>
        <w:noBreakHyphen/>
        <w:t>vented or sealed (GEL or AGM) versions may be used.</w:t>
      </w:r>
    </w:p>
    <w:p w14:paraId="26575530" w14:textId="77777777" w:rsidR="00EB6C5A" w:rsidRPr="00EB0F8B" w:rsidRDefault="00EB6C5A" w:rsidP="006427F1">
      <w:pPr>
        <w:spacing w:line="276" w:lineRule="auto"/>
        <w:ind w:right="-40"/>
        <w:jc w:val="both"/>
        <w:rPr>
          <w:rFonts w:eastAsia="Calibri"/>
        </w:rPr>
      </w:pPr>
      <w:r w:rsidRPr="00EB0F8B">
        <w:rPr>
          <w:rFonts w:eastAsia="Calibri"/>
        </w:rPr>
        <w:t>1. Solar / modified batteries must have thick plates (&gt; 2 mm) and high electrolyte volume (&gt; 1.15 L / 135 Ah (C20)); electrolyte density &lt; 1.25 g / cm³.</w:t>
      </w:r>
    </w:p>
    <w:p w14:paraId="7F6BD20C" w14:textId="77777777" w:rsidR="00EB6C5A" w:rsidRPr="00EB0F8B" w:rsidRDefault="00EB6C5A" w:rsidP="006427F1">
      <w:pPr>
        <w:spacing w:line="276" w:lineRule="auto"/>
        <w:ind w:right="-40"/>
        <w:jc w:val="both"/>
        <w:rPr>
          <w:rFonts w:eastAsia="Calibri"/>
        </w:rPr>
      </w:pPr>
      <w:r w:rsidRPr="00EB0F8B">
        <w:rPr>
          <w:rFonts w:eastAsia="Calibri"/>
        </w:rPr>
        <w:t>2. Sealed batteries must be GEL or AGM only.</w:t>
      </w:r>
    </w:p>
    <w:p w14:paraId="66661EBA" w14:textId="77777777" w:rsidR="00EB6C5A" w:rsidRPr="00EB0F8B" w:rsidRDefault="00EB6C5A" w:rsidP="006427F1">
      <w:pPr>
        <w:spacing w:line="276" w:lineRule="auto"/>
        <w:ind w:right="-40"/>
        <w:jc w:val="both"/>
        <w:rPr>
          <w:rFonts w:eastAsia="Calibri"/>
        </w:rPr>
      </w:pPr>
      <w:r w:rsidRPr="00EB0F8B">
        <w:rPr>
          <w:rFonts w:eastAsia="Calibri"/>
        </w:rPr>
        <w:t>3. Bidder shall provide manufacturer data proving compliance: capacity stated at 25 °C, C20 rate to 1.75 V / cell; minimum capacities per Table C.</w:t>
      </w:r>
      <w:r w:rsidRPr="00EB0F8B">
        <w:rPr>
          <w:rFonts w:eastAsia="Calibri"/>
        </w:rPr>
        <w:br/>
        <w:t>4. Batteries shall comply with IEC 61427</w:t>
      </w:r>
      <w:r w:rsidRPr="00EB0F8B">
        <w:rPr>
          <w:rFonts w:eastAsia="Calibri"/>
        </w:rPr>
        <w:noBreakHyphen/>
        <w:t>1, IEC 62093, and NF C 58</w:t>
      </w:r>
      <w:r w:rsidRPr="00EB0F8B">
        <w:rPr>
          <w:rFonts w:eastAsia="Calibri"/>
        </w:rPr>
        <w:noBreakHyphen/>
        <w:t>510 (or equivalents).</w:t>
      </w:r>
      <w:r w:rsidRPr="00EB0F8B">
        <w:rPr>
          <w:rFonts w:eastAsia="Calibri"/>
        </w:rPr>
        <w:br/>
        <w:t>5. Nominal operating voltage shall match PV generator voltage (12, 24, or 48 V DC).</w:t>
      </w:r>
    </w:p>
    <w:p w14:paraId="76B5B5E3" w14:textId="77777777" w:rsidR="00EB6C5A" w:rsidRPr="00EB0F8B" w:rsidRDefault="00EB6C5A" w:rsidP="006427F1">
      <w:pPr>
        <w:spacing w:line="276" w:lineRule="auto"/>
        <w:ind w:right="-40"/>
        <w:jc w:val="both"/>
        <w:rPr>
          <w:rFonts w:eastAsia="Calibri"/>
        </w:rPr>
      </w:pPr>
      <w:r w:rsidRPr="00EB0F8B">
        <w:rPr>
          <w:rFonts w:eastAsia="Calibri"/>
        </w:rPr>
        <w:t>6. Minimum system autonomy: 3 days.</w:t>
      </w:r>
    </w:p>
    <w:p w14:paraId="340FAA05" w14:textId="77777777" w:rsidR="00EB6C5A" w:rsidRPr="00EB0F8B" w:rsidRDefault="00EB6C5A" w:rsidP="006427F1">
      <w:pPr>
        <w:spacing w:line="276" w:lineRule="auto"/>
        <w:ind w:right="-40"/>
        <w:jc w:val="both"/>
        <w:rPr>
          <w:rFonts w:eastAsia="Calibri"/>
        </w:rPr>
      </w:pPr>
      <w:r w:rsidRPr="00EB0F8B">
        <w:rPr>
          <w:rFonts w:eastAsia="Calibri"/>
        </w:rPr>
        <w:t>7. Depth of discharge (DOD) shall never exceed 60 %; design values &lt; 40 % for modified batteries and ≤ 60 % for deep</w:t>
      </w:r>
      <w:r w:rsidRPr="00EB0F8B">
        <w:rPr>
          <w:rFonts w:eastAsia="Calibri"/>
        </w:rPr>
        <w:noBreakHyphen/>
        <w:t>cycle batteries.</w:t>
      </w:r>
    </w:p>
    <w:p w14:paraId="57FA52AA" w14:textId="77777777" w:rsidR="00EB6C5A" w:rsidRPr="00EB0F8B" w:rsidRDefault="00EB6C5A" w:rsidP="006427F1">
      <w:pPr>
        <w:spacing w:line="276" w:lineRule="auto"/>
        <w:ind w:right="-40"/>
        <w:jc w:val="both"/>
        <w:rPr>
          <w:rFonts w:eastAsia="Calibri"/>
        </w:rPr>
      </w:pPr>
      <w:r w:rsidRPr="00EB0F8B">
        <w:rPr>
          <w:rFonts w:eastAsia="Calibri"/>
        </w:rPr>
        <w:t>8. Battery life &gt; 5 000 daily cycles at 20 % DOD and 2 000 cycles at 50 % DOD (25 °C), with ≥ 80 % residual capacity at end</w:t>
      </w:r>
      <w:r w:rsidRPr="00EB0F8B">
        <w:rPr>
          <w:rFonts w:eastAsia="Calibri"/>
        </w:rPr>
        <w:noBreakHyphen/>
        <w:t>of</w:t>
      </w:r>
      <w:r w:rsidRPr="00EB0F8B">
        <w:rPr>
          <w:rFonts w:eastAsia="Calibri"/>
        </w:rPr>
        <w:noBreakHyphen/>
        <w:t>life.</w:t>
      </w:r>
    </w:p>
    <w:p w14:paraId="39421D39" w14:textId="77777777" w:rsidR="00EB6C5A" w:rsidRPr="00EB0F8B" w:rsidRDefault="00EB6C5A" w:rsidP="006427F1">
      <w:pPr>
        <w:spacing w:line="276" w:lineRule="auto"/>
        <w:ind w:right="-40"/>
        <w:jc w:val="both"/>
        <w:rPr>
          <w:rFonts w:eastAsia="Calibri"/>
        </w:rPr>
      </w:pPr>
      <w:r w:rsidRPr="00EB0F8B">
        <w:rPr>
          <w:rFonts w:eastAsia="Calibri"/>
        </w:rPr>
        <w:t>9. Self</w:t>
      </w:r>
      <w:r w:rsidRPr="00EB0F8B">
        <w:rPr>
          <w:rFonts w:eastAsia="Calibri"/>
        </w:rPr>
        <w:noBreakHyphen/>
        <w:t>discharge rate ≤ 5 % of nominal capacity per month.</w:t>
      </w:r>
      <w:r w:rsidRPr="00EB0F8B">
        <w:rPr>
          <w:rFonts w:eastAsia="Calibri"/>
        </w:rPr>
        <w:br/>
        <w:t>10. Maximum two batteries may be paralleled, and only if identical type, size and service history.</w:t>
      </w:r>
      <w:r w:rsidRPr="00EB0F8B">
        <w:rPr>
          <w:rFonts w:eastAsia="Calibri"/>
        </w:rPr>
        <w:br/>
        <w:t>11. Batteries interconnected with flexible copper conductor ≥ 35 mm² or lead</w:t>
      </w:r>
      <w:r w:rsidRPr="00EB0F8B">
        <w:rPr>
          <w:rFonts w:eastAsia="Calibri"/>
        </w:rPr>
        <w:noBreakHyphen/>
        <w:t>plated copper busbars; anti</w:t>
      </w:r>
      <w:r w:rsidRPr="00EB0F8B">
        <w:rPr>
          <w:rFonts w:eastAsia="Calibri"/>
        </w:rPr>
        <w:noBreakHyphen/>
        <w:t>oxidant grease applied and 250 g left on site.</w:t>
      </w:r>
      <w:r w:rsidRPr="00EB0F8B">
        <w:rPr>
          <w:rFonts w:eastAsia="Calibri"/>
        </w:rPr>
        <w:br/>
        <w:t>12. Batteries must have threaded terminals for bolted connections.</w:t>
      </w:r>
      <w:r w:rsidRPr="00EB0F8B">
        <w:rPr>
          <w:rFonts w:eastAsia="Calibri"/>
        </w:rPr>
        <w:br/>
        <w:t>13. Open batteries delivered pre</w:t>
      </w:r>
      <w:r w:rsidRPr="00EB0F8B">
        <w:rPr>
          <w:rFonts w:eastAsia="Calibri"/>
        </w:rPr>
        <w:noBreakHyphen/>
        <w:t>charged and dry; acid supplied separately.</w:t>
      </w:r>
      <w:r w:rsidRPr="00EB0F8B">
        <w:rPr>
          <w:rFonts w:eastAsia="Calibri"/>
        </w:rPr>
        <w:br/>
        <w:t>14. Permitted storage conditions under warranty to be stated in the bid.</w:t>
      </w:r>
      <w:r w:rsidRPr="00EB0F8B">
        <w:rPr>
          <w:rFonts w:eastAsia="Calibri"/>
        </w:rPr>
        <w:br/>
        <w:t>15. Battery warranty minimum one year after commissioning.</w:t>
      </w:r>
      <w:r w:rsidRPr="00EB0F8B">
        <w:rPr>
          <w:rFonts w:eastAsia="Calibri"/>
        </w:rPr>
        <w:br/>
        <w:t>16. Each battery shall be permanently marked with brand/model, rated capacity (C20), manufacturing date, and terminal polarity.</w:t>
      </w:r>
    </w:p>
    <w:p w14:paraId="3867E8E7" w14:textId="77777777" w:rsidR="00EB6C5A" w:rsidRPr="00EB0F8B" w:rsidRDefault="00EB6C5A" w:rsidP="006427F1">
      <w:pPr>
        <w:spacing w:line="276" w:lineRule="auto"/>
        <w:ind w:right="-40"/>
        <w:jc w:val="both"/>
        <w:rPr>
          <w:rFonts w:eastAsia="Calibri"/>
        </w:rPr>
      </w:pPr>
    </w:p>
    <w:p w14:paraId="055EAD8E" w14:textId="77777777" w:rsidR="00EB6C5A" w:rsidRPr="00EB0F8B" w:rsidRDefault="00EB6C5A" w:rsidP="006427F1">
      <w:pPr>
        <w:spacing w:line="276" w:lineRule="auto"/>
        <w:ind w:right="-40"/>
        <w:jc w:val="both"/>
        <w:rPr>
          <w:rFonts w:eastAsia="Calibri"/>
          <w:b/>
          <w:bCs/>
        </w:rPr>
      </w:pPr>
      <w:r w:rsidRPr="00EB0F8B">
        <w:rPr>
          <w:rFonts w:eastAsia="Calibri"/>
          <w:b/>
          <w:bCs/>
        </w:rPr>
        <w:t>Article 11.4 – Battery Box</w:t>
      </w:r>
    </w:p>
    <w:p w14:paraId="1C34C694" w14:textId="77777777" w:rsidR="00EB6C5A" w:rsidRPr="00EB0F8B" w:rsidRDefault="00EB6C5A" w:rsidP="006427F1">
      <w:pPr>
        <w:spacing w:line="276" w:lineRule="auto"/>
        <w:ind w:right="-40"/>
        <w:jc w:val="both"/>
        <w:rPr>
          <w:rFonts w:eastAsia="Calibri"/>
        </w:rPr>
      </w:pPr>
      <w:r w:rsidRPr="00EB0F8B">
        <w:rPr>
          <w:rFonts w:eastAsia="Calibri"/>
        </w:rPr>
        <w:t>1. For each PV street</w:t>
      </w:r>
      <w:r w:rsidRPr="00EB0F8B">
        <w:rPr>
          <w:rFonts w:eastAsia="Calibri"/>
        </w:rPr>
        <w:noBreakHyphen/>
        <w:t>light, batteries and charge controller shall be installed together in a ventilated enclosure to prevent unauthorised access or accidental short</w:t>
      </w:r>
      <w:r w:rsidRPr="00EB0F8B">
        <w:rPr>
          <w:rFonts w:eastAsia="Calibri"/>
        </w:rPr>
        <w:noBreakHyphen/>
        <w:t>circuits and to keep the public away.</w:t>
      </w:r>
    </w:p>
    <w:p w14:paraId="2FB2D2C4" w14:textId="77777777" w:rsidR="00EB6C5A" w:rsidRPr="00EB0F8B" w:rsidRDefault="00EB6C5A" w:rsidP="006427F1">
      <w:pPr>
        <w:spacing w:line="276" w:lineRule="auto"/>
        <w:ind w:right="-40"/>
        <w:jc w:val="both"/>
        <w:rPr>
          <w:rFonts w:eastAsia="Calibri"/>
        </w:rPr>
      </w:pPr>
      <w:r w:rsidRPr="00EB0F8B">
        <w:rPr>
          <w:rFonts w:eastAsia="Calibri"/>
        </w:rPr>
        <w:lastRenderedPageBreak/>
        <w:t>2. Batteries and controller shall be mounted and wired in an acid</w:t>
      </w:r>
      <w:r w:rsidRPr="00EB0F8B">
        <w:rPr>
          <w:rFonts w:eastAsia="Calibri"/>
        </w:rPr>
        <w:noBreakHyphen/>
        <w:t>resistant, corrosion</w:t>
      </w:r>
      <w:r w:rsidRPr="00EB0F8B">
        <w:rPr>
          <w:rFonts w:eastAsia="Calibri"/>
        </w:rPr>
        <w:noBreakHyphen/>
        <w:t>protected box, pad</w:t>
      </w:r>
      <w:r w:rsidRPr="00EB0F8B">
        <w:rPr>
          <w:rFonts w:eastAsia="Calibri"/>
        </w:rPr>
        <w:noBreakHyphen/>
        <w:t>lockable, with adequate space for inspection and maintenance by a solar technician.</w:t>
      </w:r>
    </w:p>
    <w:p w14:paraId="7A4C691D" w14:textId="77777777" w:rsidR="00EB6C5A" w:rsidRPr="00EB0F8B" w:rsidRDefault="00EB6C5A" w:rsidP="006427F1">
      <w:pPr>
        <w:spacing w:line="276" w:lineRule="auto"/>
        <w:ind w:right="-40"/>
        <w:jc w:val="both"/>
        <w:rPr>
          <w:rFonts w:eastAsia="Calibri"/>
        </w:rPr>
      </w:pPr>
      <w:r w:rsidRPr="00EB0F8B">
        <w:rPr>
          <w:rFonts w:eastAsia="Calibri"/>
        </w:rPr>
        <w:t>3. The box design shall allow easy viewing of battery state</w:t>
      </w:r>
      <w:r w:rsidRPr="00EB0F8B">
        <w:rPr>
          <w:rFonts w:eastAsia="Calibri"/>
        </w:rPr>
        <w:noBreakHyphen/>
        <w:t>of</w:t>
      </w:r>
      <w:r w:rsidRPr="00EB0F8B">
        <w:rPr>
          <w:rFonts w:eastAsia="Calibri"/>
        </w:rPr>
        <w:noBreakHyphen/>
        <w:t>charge indicators (e.g. LEDs), electrolyte level (for open batteries) and access to reset buttons or fuses.</w:t>
      </w:r>
      <w:r w:rsidRPr="00EB0F8B">
        <w:rPr>
          <w:rFonts w:eastAsia="Calibri"/>
        </w:rPr>
        <w:br/>
        <w:t>4. The box shall have passive</w:t>
      </w:r>
      <w:r w:rsidRPr="00EB0F8B">
        <w:rPr>
          <w:rFonts w:eastAsia="Calibri"/>
        </w:rPr>
        <w:noBreakHyphen/>
        <w:t>ventilation openings and quick checks for electrolyte level; openings or holes ≤ 6 mm and screened to keep insects/rodents out.</w:t>
      </w:r>
      <w:r w:rsidRPr="00EB0F8B">
        <w:rPr>
          <w:rFonts w:eastAsia="Calibri"/>
        </w:rPr>
        <w:br/>
        <w:t>5. A clear warning label shall alert users to the hazards of misuse of lead</w:t>
      </w:r>
      <w:r w:rsidRPr="00EB0F8B">
        <w:rPr>
          <w:rFonts w:eastAsia="Calibri"/>
        </w:rPr>
        <w:noBreakHyphen/>
        <w:t>acid batteries.</w:t>
      </w:r>
      <w:r w:rsidRPr="00EB0F8B">
        <w:rPr>
          <w:rFonts w:eastAsia="Calibri"/>
        </w:rPr>
        <w:br/>
        <w:t>6. The box shall have a service life of at least 10 years without maintenance.</w:t>
      </w:r>
    </w:p>
    <w:p w14:paraId="60697B6A" w14:textId="77777777" w:rsidR="00EB6C5A" w:rsidRPr="00EB0F8B" w:rsidRDefault="00EB6C5A" w:rsidP="006427F1">
      <w:pPr>
        <w:spacing w:line="276" w:lineRule="auto"/>
        <w:ind w:right="-40"/>
        <w:jc w:val="both"/>
        <w:rPr>
          <w:rFonts w:eastAsia="Calibri"/>
        </w:rPr>
      </w:pPr>
      <w:r w:rsidRPr="00EB0F8B">
        <w:rPr>
          <w:rFonts w:eastAsia="Calibri"/>
        </w:rPr>
        <w:t xml:space="preserve">Here is the </w:t>
      </w:r>
      <w:r w:rsidRPr="00EB0F8B">
        <w:rPr>
          <w:rFonts w:eastAsia="Calibri"/>
          <w:b/>
          <w:bCs/>
        </w:rPr>
        <w:t>exact English translation</w:t>
      </w:r>
      <w:r w:rsidRPr="00EB0F8B">
        <w:rPr>
          <w:rFonts w:eastAsia="Calibri"/>
        </w:rPr>
        <w:t xml:space="preserve"> of the provided French technical text:</w:t>
      </w:r>
    </w:p>
    <w:p w14:paraId="49B07157" w14:textId="77777777" w:rsidR="00EB6C5A" w:rsidRPr="00EB0F8B" w:rsidRDefault="00EB6C5A" w:rsidP="006427F1">
      <w:pPr>
        <w:spacing w:line="276" w:lineRule="auto"/>
        <w:ind w:right="-40"/>
        <w:jc w:val="both"/>
        <w:rPr>
          <w:rFonts w:eastAsia="Calibri"/>
        </w:rPr>
      </w:pPr>
    </w:p>
    <w:p w14:paraId="10F8FCA9" w14:textId="77777777" w:rsidR="00EB6C5A" w:rsidRPr="00EB0F8B" w:rsidRDefault="00EB6C5A" w:rsidP="006427F1">
      <w:pPr>
        <w:spacing w:line="276" w:lineRule="auto"/>
        <w:ind w:right="-40"/>
        <w:jc w:val="both"/>
        <w:rPr>
          <w:rFonts w:eastAsia="Calibri"/>
          <w:b/>
          <w:bCs/>
        </w:rPr>
      </w:pPr>
      <w:r w:rsidRPr="00EB0F8B">
        <w:rPr>
          <w:rFonts w:eastAsia="Calibri"/>
          <w:b/>
          <w:bCs/>
        </w:rPr>
        <w:t>Article 11.5 Charge Controllers (12/24 VDC)</w:t>
      </w:r>
    </w:p>
    <w:p w14:paraId="3B01A202" w14:textId="77777777" w:rsidR="00EB6C5A" w:rsidRPr="00EB0F8B" w:rsidRDefault="00EB6C5A" w:rsidP="006427F1">
      <w:pPr>
        <w:spacing w:line="276" w:lineRule="auto"/>
        <w:ind w:right="-40"/>
        <w:jc w:val="both"/>
        <w:rPr>
          <w:rFonts w:eastAsia="Calibri"/>
        </w:rPr>
      </w:pPr>
      <w:r w:rsidRPr="00EB0F8B">
        <w:rPr>
          <w:rFonts w:eastAsia="Calibri"/>
        </w:rPr>
        <w:br/>
        <w:t>The role of the charge controller is to protect the battery, prevent overcharging (HVD – High Voltage Disconnection at the end of charge), ensure proper charging modes, and protect against deep discharge (LVD – Low Voltage Disconnection).</w:t>
      </w:r>
    </w:p>
    <w:p w14:paraId="48B0EC8F"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The charge controller must be certified in accordance with PV GAP (PVR 6), UL 1741 or equivalent standards, and must meet the following requirements.</w:t>
      </w:r>
    </w:p>
    <w:p w14:paraId="46700EE1"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The controller must be compatible with the supplied batteries for optimal cycling and service life.</w:t>
      </w:r>
    </w:p>
    <w:p w14:paraId="53F79AEA"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The nominal voltage of the charge controller must match the nominal voltage of the PV solar street light (12, 24, or 48 VDC). Minimum requirements are listed for the PV solar street lights in Table C.</w:t>
      </w:r>
    </w:p>
    <w:p w14:paraId="5CFEE04B"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The charge controller technology must be of the solid-state switching type. Electromechanical relays are not accepted.</w:t>
      </w:r>
    </w:p>
    <w:p w14:paraId="38EF7C8E"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The regulation must be of the series type. Shunt type or shunt-series combinations will not be accepted. The controller must be capable of handling 125% of the nominal MPP current of the PV array (operating at Normal Operating Cell Temperature – NOCT) for at least one hour.</w:t>
      </w:r>
    </w:p>
    <w:p w14:paraId="568A2F39"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The controller's algorithm must include at least a “boost” (gassing) phase and a “floating” (maintenance charging) phase. The algorithm must operate using constant voltage with Pulse Width Modulation (PWM).</w:t>
      </w:r>
    </w:p>
    <w:p w14:paraId="0E427D2B"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The controller circuit/algorithm must allow for periodic equalization charges (boosting phase) of the battery, only if the process is suitable for AGM batteries.</w:t>
      </w:r>
    </w:p>
    <w:p w14:paraId="27C89DD5"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 xml:space="preserve">The controller must have factory preset voltage thresholds (setpoints) that match the characteristics of the specified battery and its lifespan requirements (cycling). Setpoints must be given at 25°C, with 1% accuracy, and must remain stable under </w:t>
      </w:r>
      <w:r w:rsidRPr="00EB0F8B">
        <w:rPr>
          <w:rFonts w:eastAsia="Calibri"/>
        </w:rPr>
        <w:lastRenderedPageBreak/>
        <w:t>specified conditions (less than 1% variation after one year). The LVD voltage must match the battery specifications and must limit the Depth of Discharge (DOD) to the design value. The LVD shall not be lower than 1.9 volts per cell (VPC) or 11.4 V.</w:t>
      </w:r>
    </w:p>
    <w:p w14:paraId="565BCB98"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There must be no user access to modify HVD / LVD setpoints.</w:t>
      </w:r>
    </w:p>
    <w:p w14:paraId="1A9E708B"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The charge controller should operate in "State of Charge" (SOC) mode if available, only if all charge and discharge currents through the controller flow to and from the battery.</w:t>
      </w:r>
    </w:p>
    <w:p w14:paraId="4B5054AB"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The charge controller must include clear indicators (easy to understand) on the battery's state of charge, as well as charge and discharge levels. Labels must consist of clear, simple, and intuitive symbols to be read and understood by users with no knowledge of English and only basic understanding of the system's use.</w:t>
      </w:r>
    </w:p>
    <w:p w14:paraId="63CD0B98"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The charge controller must have a status indicator system that warns the user before deep discharge cut-off, with a visual alarm when the battery voltage drops to less than 0.2 V above the LVD voltage. This alarm should stop if the voltage recovers to about 0.4 V above the LVD voltage.</w:t>
      </w:r>
    </w:p>
    <w:p w14:paraId="4C42C080"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A temperature compensation of -3 to -5 mV / °C / cell is required.</w:t>
      </w:r>
    </w:p>
    <w:p w14:paraId="37DFD920"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The controller’s self-consumption (in 12V) must be less than 0.1% of the nominal charging current.</w:t>
      </w:r>
    </w:p>
    <w:p w14:paraId="2199664F"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The voltage drop across the controller terminals ("module → battery", including any blocking diode, and "battery → load") must not exceed 0.5 V at nominal current (4%).</w:t>
      </w:r>
    </w:p>
    <w:p w14:paraId="14F6BBB2"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The charge controller must include the following protection features:</w:t>
      </w:r>
      <w:r w:rsidRPr="00EB0F8B">
        <w:rPr>
          <w:rFonts w:eastAsia="Calibri"/>
        </w:rPr>
        <w:br/>
        <w:t>a. Reverse current protection (from battery to panels)</w:t>
      </w:r>
      <w:r w:rsidRPr="00EB0F8B">
        <w:rPr>
          <w:rFonts w:eastAsia="Calibri"/>
        </w:rPr>
        <w:br/>
        <w:t>b. Short circuit protection for PV modules, loads, and battery connections</w:t>
      </w:r>
      <w:r w:rsidRPr="00EB0F8B">
        <w:rPr>
          <w:rFonts w:eastAsia="Calibri"/>
        </w:rPr>
        <w:br/>
        <w:t>c. Reverse polarity protection for PV module and battery connections using fuses, diodes, etc.</w:t>
      </w:r>
    </w:p>
    <w:p w14:paraId="588B4AB8" w14:textId="77777777" w:rsidR="00EB6C5A" w:rsidRPr="00EB0F8B" w:rsidRDefault="00EB6C5A" w:rsidP="006427F1">
      <w:pPr>
        <w:spacing w:line="276" w:lineRule="auto"/>
        <w:ind w:left="720" w:right="-40"/>
        <w:jc w:val="both"/>
        <w:rPr>
          <w:rFonts w:eastAsia="Calibri"/>
        </w:rPr>
      </w:pPr>
      <w:r w:rsidRPr="00EB0F8B">
        <w:rPr>
          <w:rFonts w:eastAsia="Calibri"/>
        </w:rPr>
        <w:t>d. Electronic overcurrent protection (max. 1.25 x Isc and max. 1.25 x I called) for at least one hour. Overcurrent should not blow the controller fuse.</w:t>
      </w:r>
      <w:r w:rsidRPr="00EB0F8B">
        <w:rPr>
          <w:rFonts w:eastAsia="Calibri"/>
        </w:rPr>
        <w:br/>
        <w:t>e. Protection for operation without a battery. Battery disconnection must not damage the controller or connected loads.</w:t>
      </w:r>
    </w:p>
    <w:p w14:paraId="72BE5161" w14:textId="77777777" w:rsidR="00EB6C5A" w:rsidRPr="00EB0F8B" w:rsidRDefault="00EB6C5A" w:rsidP="006427F1">
      <w:pPr>
        <w:spacing w:line="276" w:lineRule="auto"/>
        <w:ind w:left="720" w:right="-40"/>
        <w:jc w:val="both"/>
        <w:rPr>
          <w:rFonts w:eastAsia="Calibri"/>
        </w:rPr>
      </w:pPr>
      <w:r w:rsidRPr="00EB0F8B">
        <w:rPr>
          <w:rFonts w:eastAsia="Calibri"/>
        </w:rPr>
        <w:t>f. Load protection by the controller against overvoltage up to 125% of the nominal battery voltage.</w:t>
      </w:r>
    </w:p>
    <w:p w14:paraId="0A44DC98" w14:textId="77777777" w:rsidR="00EB6C5A" w:rsidRPr="00EB0F8B" w:rsidRDefault="00EB6C5A" w:rsidP="006427F1">
      <w:pPr>
        <w:spacing w:line="276" w:lineRule="auto"/>
        <w:ind w:left="720" w:right="-40"/>
        <w:jc w:val="both"/>
        <w:rPr>
          <w:rFonts w:eastAsia="Calibri"/>
        </w:rPr>
      </w:pPr>
      <w:r w:rsidRPr="00EB0F8B">
        <w:rPr>
          <w:rFonts w:eastAsia="Calibri"/>
        </w:rPr>
        <w:t>g. Lightning protection.h. Tropicalized circuits (coated on all sides) to prevent corrosion.</w:t>
      </w:r>
    </w:p>
    <w:p w14:paraId="0ECF6B7E"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 xml:space="preserve">Protective fuses must be electronic and either auto-reset or manually resettable from outside the controller. Mechanical fuses are accepted only if their holder is </w:t>
      </w:r>
      <w:r w:rsidRPr="00EB0F8B">
        <w:rPr>
          <w:rFonts w:eastAsia="Calibri"/>
        </w:rPr>
        <w:lastRenderedPageBreak/>
        <w:t>mechanically stable. Fuse replacement must not cause poor contact in the holder. A set of spare fuses will be supplied with each PV solar street light.</w:t>
      </w:r>
    </w:p>
    <w:p w14:paraId="465B840F"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The controller casing must be insect- and dust-proof and corrosion-resistant (minimum IP 54 protection for outdoor installation, according to IEC 529 or DIN 40050). Circuit coating suitable for tropical conditions is a minimum requirement. Terminals must accept cables of at least 4 mm² cross-section.</w:t>
      </w:r>
    </w:p>
    <w:p w14:paraId="3FE611A2" w14:textId="77777777" w:rsidR="00EB6C5A" w:rsidRPr="00EB0F8B" w:rsidRDefault="00EB6C5A" w:rsidP="006427F1">
      <w:pPr>
        <w:numPr>
          <w:ilvl w:val="0"/>
          <w:numId w:val="645"/>
        </w:numPr>
        <w:spacing w:after="160" w:line="276" w:lineRule="auto"/>
        <w:ind w:right="-40"/>
        <w:jc w:val="both"/>
        <w:rPr>
          <w:rFonts w:eastAsia="Calibri"/>
        </w:rPr>
      </w:pPr>
      <w:r w:rsidRPr="00EB0F8B">
        <w:rPr>
          <w:rFonts w:eastAsia="Calibri"/>
        </w:rPr>
        <w:t>The following information must be clearly and indelibly marked on the charge controller label:</w:t>
      </w:r>
    </w:p>
    <w:p w14:paraId="783F5A0D" w14:textId="77777777" w:rsidR="00EB6C5A" w:rsidRPr="00EB0F8B" w:rsidRDefault="00EB6C5A" w:rsidP="006427F1">
      <w:pPr>
        <w:spacing w:line="276" w:lineRule="auto"/>
        <w:ind w:left="720" w:right="-40"/>
        <w:jc w:val="both"/>
        <w:rPr>
          <w:rFonts w:eastAsia="Calibri"/>
        </w:rPr>
      </w:pPr>
      <w:r w:rsidRPr="00EB0F8B">
        <w:rPr>
          <w:rFonts w:eastAsia="Calibri"/>
        </w:rPr>
        <w:t>a. Brand and model number</w:t>
      </w:r>
    </w:p>
    <w:p w14:paraId="316E9BA3" w14:textId="77777777" w:rsidR="00EB6C5A" w:rsidRPr="00EB0F8B" w:rsidRDefault="00EB6C5A" w:rsidP="006427F1">
      <w:pPr>
        <w:spacing w:line="276" w:lineRule="auto"/>
        <w:ind w:left="720" w:right="-40"/>
        <w:jc w:val="both"/>
        <w:rPr>
          <w:rFonts w:eastAsia="Calibri"/>
        </w:rPr>
      </w:pPr>
      <w:r w:rsidRPr="00EB0F8B">
        <w:rPr>
          <w:rFonts w:eastAsia="Calibri"/>
        </w:rPr>
        <w:t>b. Serial number</w:t>
      </w:r>
    </w:p>
    <w:p w14:paraId="7B5579E1" w14:textId="77777777" w:rsidR="00EB6C5A" w:rsidRPr="00EB0F8B" w:rsidRDefault="00EB6C5A" w:rsidP="006427F1">
      <w:pPr>
        <w:spacing w:line="276" w:lineRule="auto"/>
        <w:ind w:left="720" w:right="-40"/>
        <w:jc w:val="both"/>
        <w:rPr>
          <w:rFonts w:eastAsia="Calibri"/>
        </w:rPr>
      </w:pPr>
      <w:r w:rsidRPr="00EB0F8B">
        <w:rPr>
          <w:rFonts w:eastAsia="Calibri"/>
        </w:rPr>
        <w:t>c. Nominal voltage [V]</w:t>
      </w:r>
    </w:p>
    <w:p w14:paraId="19319963" w14:textId="77777777" w:rsidR="00EB6C5A" w:rsidRPr="00EB0F8B" w:rsidRDefault="00EB6C5A" w:rsidP="006427F1">
      <w:pPr>
        <w:spacing w:line="276" w:lineRule="auto"/>
        <w:ind w:left="720" w:right="-40"/>
        <w:jc w:val="both"/>
        <w:rPr>
          <w:rFonts w:eastAsia="Calibri"/>
        </w:rPr>
      </w:pPr>
      <w:r w:rsidRPr="00EB0F8B">
        <w:rPr>
          <w:rFonts w:eastAsia="Calibri"/>
        </w:rPr>
        <w:t>d. Maximum PV current [A]</w:t>
      </w:r>
    </w:p>
    <w:p w14:paraId="1ED62D21" w14:textId="77777777" w:rsidR="00EB6C5A" w:rsidRPr="00EB0F8B" w:rsidRDefault="00EB6C5A" w:rsidP="006427F1">
      <w:pPr>
        <w:spacing w:line="276" w:lineRule="auto"/>
        <w:ind w:left="720" w:right="-40"/>
        <w:jc w:val="both"/>
        <w:rPr>
          <w:rFonts w:eastAsia="Calibri"/>
        </w:rPr>
      </w:pPr>
      <w:r w:rsidRPr="00EB0F8B">
        <w:rPr>
          <w:rFonts w:eastAsia="Calibri"/>
        </w:rPr>
        <w:t>e. Maximum charge current [A]</w:t>
      </w:r>
    </w:p>
    <w:p w14:paraId="198E0D61" w14:textId="77777777" w:rsidR="00EB6C5A" w:rsidRPr="00EB0F8B" w:rsidRDefault="00EB6C5A" w:rsidP="006427F1">
      <w:pPr>
        <w:spacing w:line="276" w:lineRule="auto"/>
        <w:ind w:left="720" w:right="-40"/>
        <w:jc w:val="both"/>
        <w:rPr>
          <w:rFonts w:eastAsia="Calibri"/>
        </w:rPr>
      </w:pPr>
      <w:r w:rsidRPr="00EB0F8B">
        <w:rPr>
          <w:rFonts w:eastAsia="Calibri"/>
        </w:rPr>
        <w:t>f. Terminal names and polarity</w:t>
      </w:r>
    </w:p>
    <w:p w14:paraId="79A3F32A" w14:textId="77777777" w:rsidR="00EB6C5A" w:rsidRPr="00EB0F8B" w:rsidRDefault="00EB6C5A" w:rsidP="006427F1">
      <w:pPr>
        <w:spacing w:line="276" w:lineRule="auto"/>
        <w:ind w:left="720" w:right="-40"/>
        <w:jc w:val="both"/>
        <w:rPr>
          <w:rFonts w:eastAsia="Calibri"/>
        </w:rPr>
      </w:pPr>
      <w:r w:rsidRPr="00EB0F8B">
        <w:rPr>
          <w:rFonts w:eastAsia="Calibri"/>
        </w:rPr>
        <w:t>g. Display parameters</w:t>
      </w:r>
    </w:p>
    <w:p w14:paraId="21B4838D" w14:textId="77777777" w:rsidR="00EB6C5A" w:rsidRPr="00EB0F8B" w:rsidRDefault="00EB6C5A" w:rsidP="006427F1">
      <w:pPr>
        <w:spacing w:line="276" w:lineRule="auto"/>
        <w:ind w:left="720" w:right="-40"/>
        <w:jc w:val="both"/>
        <w:rPr>
          <w:rFonts w:eastAsia="Calibri"/>
        </w:rPr>
      </w:pPr>
      <w:r w:rsidRPr="00EB0F8B">
        <w:rPr>
          <w:rFonts w:eastAsia="Calibri"/>
        </w:rPr>
        <w:t>h. Fuse characteristics</w:t>
      </w:r>
    </w:p>
    <w:p w14:paraId="25278447" w14:textId="77777777" w:rsidR="00EB6C5A" w:rsidRPr="00EB0F8B" w:rsidRDefault="00EB6C5A" w:rsidP="006427F1">
      <w:pPr>
        <w:spacing w:line="276" w:lineRule="auto"/>
        <w:ind w:left="720" w:right="-40"/>
        <w:jc w:val="both"/>
        <w:rPr>
          <w:rFonts w:eastAsia="Calibri"/>
        </w:rPr>
      </w:pPr>
      <w:r w:rsidRPr="00EB0F8B">
        <w:rPr>
          <w:rFonts w:eastAsia="Calibri"/>
        </w:rPr>
        <w:t>i. Voltage threshold setpoints (LVD, HVD, reconnection, floating, equalization charge)</w:t>
      </w:r>
    </w:p>
    <w:p w14:paraId="780A5947" w14:textId="77777777" w:rsidR="00EB6C5A" w:rsidRPr="00EB0F8B" w:rsidRDefault="00EB6C5A" w:rsidP="006427F1">
      <w:pPr>
        <w:spacing w:line="276" w:lineRule="auto"/>
        <w:ind w:right="-40"/>
        <w:jc w:val="both"/>
        <w:rPr>
          <w:rFonts w:eastAsia="Calibri"/>
        </w:rPr>
      </w:pPr>
      <w:r w:rsidRPr="00EB0F8B">
        <w:rPr>
          <w:rFonts w:eastAsia="Calibri"/>
          <w:b/>
          <w:bCs/>
        </w:rPr>
        <w:t>Article 11.6 Lamps</w:t>
      </w:r>
    </w:p>
    <w:p w14:paraId="400FEF8E" w14:textId="77777777" w:rsidR="00EB6C5A" w:rsidRPr="00EB0F8B" w:rsidRDefault="00EB6C5A" w:rsidP="006427F1">
      <w:pPr>
        <w:spacing w:line="276" w:lineRule="auto"/>
        <w:ind w:right="-40"/>
        <w:jc w:val="both"/>
        <w:rPr>
          <w:rFonts w:eastAsia="Calibri"/>
        </w:rPr>
      </w:pPr>
      <w:r w:rsidRPr="00EB0F8B">
        <w:rPr>
          <w:rFonts w:eastAsia="Calibri"/>
        </w:rPr>
        <w:t>For this project, only DC-type LED luminaires will be used for PV solar street lights. The table below presents the main required characteristics for the lamps.</w:t>
      </w:r>
    </w:p>
    <w:p w14:paraId="3E65F0AE" w14:textId="77777777" w:rsidR="00EB6C5A" w:rsidRPr="00EB0F8B" w:rsidRDefault="00EB6C5A" w:rsidP="006427F1">
      <w:pPr>
        <w:spacing w:line="276" w:lineRule="auto"/>
        <w:ind w:right="-40"/>
        <w:jc w:val="both"/>
        <w:rPr>
          <w:rFonts w:eastAsia="Calibri"/>
        </w:rPr>
      </w:pPr>
      <w:r w:rsidRPr="00EB0F8B">
        <w:rPr>
          <w:rFonts w:eastAsia="Calibri"/>
          <w:b/>
          <w:bCs/>
        </w:rPr>
        <w:t>Table 21: Main Required Characteristics for LED Luminaires</w:t>
      </w:r>
    </w:p>
    <w:tbl>
      <w:tblPr>
        <w:tblStyle w:val="TableGrid"/>
        <w:tblW w:w="0" w:type="auto"/>
        <w:tblInd w:w="-455" w:type="dxa"/>
        <w:tblLook w:val="04A0" w:firstRow="1" w:lastRow="0" w:firstColumn="1" w:lastColumn="0" w:noHBand="0" w:noVBand="1"/>
      </w:tblPr>
      <w:tblGrid>
        <w:gridCol w:w="2970"/>
        <w:gridCol w:w="6475"/>
      </w:tblGrid>
      <w:tr w:rsidR="00EB6C5A" w:rsidRPr="00EB0F8B" w14:paraId="220F7F98" w14:textId="77777777" w:rsidTr="00BB3BAC">
        <w:tc>
          <w:tcPr>
            <w:tcW w:w="2970" w:type="dxa"/>
            <w:hideMark/>
          </w:tcPr>
          <w:p w14:paraId="67CF11BC" w14:textId="77777777" w:rsidR="00EB6C5A" w:rsidRPr="00EB0F8B" w:rsidRDefault="00EB6C5A" w:rsidP="006427F1">
            <w:pPr>
              <w:spacing w:line="276" w:lineRule="auto"/>
              <w:ind w:right="-40"/>
              <w:rPr>
                <w:b/>
                <w:bCs/>
              </w:rPr>
            </w:pPr>
            <w:r w:rsidRPr="00EB0F8B">
              <w:rPr>
                <w:b/>
                <w:bCs/>
              </w:rPr>
              <w:t>Designation</w:t>
            </w:r>
          </w:p>
        </w:tc>
        <w:tc>
          <w:tcPr>
            <w:tcW w:w="6475" w:type="dxa"/>
            <w:hideMark/>
          </w:tcPr>
          <w:p w14:paraId="0DE840ED" w14:textId="77777777" w:rsidR="00EB6C5A" w:rsidRPr="00EB0F8B" w:rsidRDefault="00EB6C5A" w:rsidP="006427F1">
            <w:pPr>
              <w:spacing w:line="276" w:lineRule="auto"/>
              <w:ind w:right="-40"/>
              <w:rPr>
                <w:b/>
                <w:bCs/>
              </w:rPr>
            </w:pPr>
            <w:r w:rsidRPr="00EB0F8B">
              <w:rPr>
                <w:b/>
                <w:bCs/>
              </w:rPr>
              <w:t>DC Type LED Luminaire</w:t>
            </w:r>
          </w:p>
        </w:tc>
      </w:tr>
      <w:tr w:rsidR="00EB6C5A" w:rsidRPr="00EB0F8B" w14:paraId="68F3EF2A" w14:textId="77777777" w:rsidTr="00BB3BAC">
        <w:tc>
          <w:tcPr>
            <w:tcW w:w="2970" w:type="dxa"/>
            <w:hideMark/>
          </w:tcPr>
          <w:p w14:paraId="479EA63C" w14:textId="77777777" w:rsidR="00EB6C5A" w:rsidRPr="00EB0F8B" w:rsidRDefault="00EB6C5A" w:rsidP="006427F1">
            <w:pPr>
              <w:spacing w:line="276" w:lineRule="auto"/>
              <w:ind w:right="-40"/>
            </w:pPr>
            <w:r w:rsidRPr="00EB0F8B">
              <w:t>LED Power (W)</w:t>
            </w:r>
          </w:p>
        </w:tc>
        <w:tc>
          <w:tcPr>
            <w:tcW w:w="6475" w:type="dxa"/>
            <w:hideMark/>
          </w:tcPr>
          <w:p w14:paraId="2C5C3898" w14:textId="77777777" w:rsidR="00EB6C5A" w:rsidRPr="00EB0F8B" w:rsidRDefault="00EB6C5A" w:rsidP="006427F1">
            <w:pPr>
              <w:spacing w:line="276" w:lineRule="auto"/>
              <w:ind w:right="-40"/>
            </w:pPr>
            <w:r w:rsidRPr="00EB0F8B">
              <w:t>50 ± 2</w:t>
            </w:r>
          </w:p>
        </w:tc>
      </w:tr>
      <w:tr w:rsidR="00EB6C5A" w:rsidRPr="00EB0F8B" w14:paraId="45887634" w14:textId="77777777" w:rsidTr="00BB3BAC">
        <w:tc>
          <w:tcPr>
            <w:tcW w:w="2970" w:type="dxa"/>
            <w:hideMark/>
          </w:tcPr>
          <w:p w14:paraId="712B1730" w14:textId="77777777" w:rsidR="00EB6C5A" w:rsidRPr="00EB0F8B" w:rsidRDefault="00EB6C5A" w:rsidP="006427F1">
            <w:pPr>
              <w:spacing w:line="276" w:lineRule="auto"/>
              <w:ind w:right="-40"/>
            </w:pPr>
            <w:r w:rsidRPr="00EB0F8B">
              <w:t>Illuminance (Lx) @ 7 m</w:t>
            </w:r>
          </w:p>
        </w:tc>
        <w:tc>
          <w:tcPr>
            <w:tcW w:w="6475" w:type="dxa"/>
            <w:hideMark/>
          </w:tcPr>
          <w:p w14:paraId="1D259316" w14:textId="77777777" w:rsidR="00EB6C5A" w:rsidRPr="00EB0F8B" w:rsidRDefault="00EB6C5A" w:rsidP="006427F1">
            <w:pPr>
              <w:spacing w:line="276" w:lineRule="auto"/>
              <w:ind w:right="-40"/>
            </w:pPr>
            <w:r w:rsidRPr="00EB0F8B">
              <w:t>≥ 47</w:t>
            </w:r>
          </w:p>
        </w:tc>
      </w:tr>
      <w:tr w:rsidR="00EB6C5A" w:rsidRPr="00EB0F8B" w14:paraId="0B66C687" w14:textId="77777777" w:rsidTr="00BB3BAC">
        <w:tc>
          <w:tcPr>
            <w:tcW w:w="2970" w:type="dxa"/>
            <w:hideMark/>
          </w:tcPr>
          <w:p w14:paraId="1F2B801C" w14:textId="77777777" w:rsidR="00EB6C5A" w:rsidRPr="00EB0F8B" w:rsidRDefault="00EB6C5A" w:rsidP="006427F1">
            <w:pPr>
              <w:spacing w:line="276" w:lineRule="auto"/>
              <w:ind w:right="-40"/>
            </w:pPr>
            <w:r w:rsidRPr="00EB0F8B">
              <w:t>Illuminance (Lx) @ 8 m</w:t>
            </w:r>
          </w:p>
        </w:tc>
        <w:tc>
          <w:tcPr>
            <w:tcW w:w="6475" w:type="dxa"/>
            <w:hideMark/>
          </w:tcPr>
          <w:p w14:paraId="62DE7621" w14:textId="77777777" w:rsidR="00EB6C5A" w:rsidRPr="00EB0F8B" w:rsidRDefault="00EB6C5A" w:rsidP="006427F1">
            <w:pPr>
              <w:spacing w:line="276" w:lineRule="auto"/>
              <w:ind w:right="-40"/>
            </w:pPr>
            <w:r w:rsidRPr="00EB0F8B">
              <w:t>—</w:t>
            </w:r>
          </w:p>
        </w:tc>
      </w:tr>
      <w:tr w:rsidR="00EB6C5A" w:rsidRPr="00EB0F8B" w14:paraId="1CC42A67" w14:textId="77777777" w:rsidTr="00BB3BAC">
        <w:tc>
          <w:tcPr>
            <w:tcW w:w="2970" w:type="dxa"/>
            <w:hideMark/>
          </w:tcPr>
          <w:p w14:paraId="00DAEA29" w14:textId="77777777" w:rsidR="00EB6C5A" w:rsidRPr="00EB0F8B" w:rsidRDefault="00EB6C5A" w:rsidP="006427F1">
            <w:pPr>
              <w:spacing w:line="276" w:lineRule="auto"/>
              <w:ind w:right="-40"/>
            </w:pPr>
            <w:r w:rsidRPr="00EB0F8B">
              <w:t>Luminous flux (lm)</w:t>
            </w:r>
          </w:p>
        </w:tc>
        <w:tc>
          <w:tcPr>
            <w:tcW w:w="6475" w:type="dxa"/>
            <w:hideMark/>
          </w:tcPr>
          <w:p w14:paraId="6955D473" w14:textId="77777777" w:rsidR="00EB6C5A" w:rsidRPr="00EB0F8B" w:rsidRDefault="00EB6C5A" w:rsidP="006427F1">
            <w:pPr>
              <w:spacing w:line="276" w:lineRule="auto"/>
              <w:ind w:right="-40"/>
            </w:pPr>
            <w:r w:rsidRPr="00EB0F8B">
              <w:t>≥ 4296</w:t>
            </w:r>
          </w:p>
        </w:tc>
      </w:tr>
      <w:tr w:rsidR="00EB6C5A" w:rsidRPr="00EB0F8B" w14:paraId="6A1AA260" w14:textId="77777777" w:rsidTr="00BB3BAC">
        <w:tc>
          <w:tcPr>
            <w:tcW w:w="2970" w:type="dxa"/>
            <w:hideMark/>
          </w:tcPr>
          <w:p w14:paraId="2C9B8291" w14:textId="77777777" w:rsidR="00EB6C5A" w:rsidRPr="00EB0F8B" w:rsidRDefault="00EB6C5A" w:rsidP="006427F1">
            <w:pPr>
              <w:spacing w:line="276" w:lineRule="auto"/>
              <w:ind w:right="-40"/>
            </w:pPr>
            <w:r w:rsidRPr="00EB0F8B">
              <w:t>Supply voltage (VDC)</w:t>
            </w:r>
          </w:p>
        </w:tc>
        <w:tc>
          <w:tcPr>
            <w:tcW w:w="6475" w:type="dxa"/>
            <w:hideMark/>
          </w:tcPr>
          <w:p w14:paraId="64ECC3A6" w14:textId="77777777" w:rsidR="00EB6C5A" w:rsidRPr="00EB0F8B" w:rsidRDefault="00EB6C5A" w:rsidP="006427F1">
            <w:pPr>
              <w:spacing w:line="276" w:lineRule="auto"/>
              <w:ind w:right="-40"/>
            </w:pPr>
            <w:r w:rsidRPr="00EB0F8B">
              <w:t>9 V - 30 V</w:t>
            </w:r>
          </w:p>
        </w:tc>
      </w:tr>
      <w:tr w:rsidR="00EB6C5A" w:rsidRPr="00EB0F8B" w14:paraId="7E2607F5" w14:textId="77777777" w:rsidTr="00BB3BAC">
        <w:tc>
          <w:tcPr>
            <w:tcW w:w="2970" w:type="dxa"/>
            <w:hideMark/>
          </w:tcPr>
          <w:p w14:paraId="1AD42C5F" w14:textId="77777777" w:rsidR="00EB6C5A" w:rsidRPr="00EB0F8B" w:rsidRDefault="00EB6C5A" w:rsidP="006427F1">
            <w:pPr>
              <w:spacing w:line="276" w:lineRule="auto"/>
              <w:ind w:right="-40"/>
            </w:pPr>
            <w:r w:rsidRPr="00EB0F8B">
              <w:t>Efficiency (%)</w:t>
            </w:r>
          </w:p>
        </w:tc>
        <w:tc>
          <w:tcPr>
            <w:tcW w:w="6475" w:type="dxa"/>
            <w:hideMark/>
          </w:tcPr>
          <w:p w14:paraId="58B6F6C7" w14:textId="77777777" w:rsidR="00EB6C5A" w:rsidRPr="00EB0F8B" w:rsidRDefault="00EB6C5A" w:rsidP="006427F1">
            <w:pPr>
              <w:spacing w:line="276" w:lineRule="auto"/>
              <w:ind w:right="-40"/>
            </w:pPr>
            <w:r w:rsidRPr="00EB0F8B">
              <w:t>≥ 90</w:t>
            </w:r>
          </w:p>
        </w:tc>
      </w:tr>
      <w:tr w:rsidR="00EB6C5A" w:rsidRPr="00EB0F8B" w14:paraId="1739C842" w14:textId="77777777" w:rsidTr="00BB3BAC">
        <w:tc>
          <w:tcPr>
            <w:tcW w:w="2970" w:type="dxa"/>
            <w:hideMark/>
          </w:tcPr>
          <w:p w14:paraId="140C2FC7" w14:textId="77777777" w:rsidR="00EB6C5A" w:rsidRPr="00EB0F8B" w:rsidRDefault="00EB6C5A" w:rsidP="006427F1">
            <w:pPr>
              <w:spacing w:line="276" w:lineRule="auto"/>
              <w:ind w:right="-40"/>
            </w:pPr>
            <w:r w:rsidRPr="00EB0F8B">
              <w:t>Power per LED (W)</w:t>
            </w:r>
          </w:p>
        </w:tc>
        <w:tc>
          <w:tcPr>
            <w:tcW w:w="6475" w:type="dxa"/>
            <w:hideMark/>
          </w:tcPr>
          <w:p w14:paraId="32919CD1" w14:textId="77777777" w:rsidR="00EB6C5A" w:rsidRPr="00EB0F8B" w:rsidRDefault="00EB6C5A" w:rsidP="006427F1">
            <w:pPr>
              <w:spacing w:line="276" w:lineRule="auto"/>
              <w:ind w:right="-40"/>
            </w:pPr>
            <w:r w:rsidRPr="00EB0F8B">
              <w:t>1</w:t>
            </w:r>
          </w:p>
        </w:tc>
      </w:tr>
      <w:tr w:rsidR="00EB6C5A" w:rsidRPr="00EB0F8B" w14:paraId="56B6B874" w14:textId="77777777" w:rsidTr="00BB3BAC">
        <w:tc>
          <w:tcPr>
            <w:tcW w:w="2970" w:type="dxa"/>
            <w:hideMark/>
          </w:tcPr>
          <w:p w14:paraId="1EC446A6" w14:textId="77777777" w:rsidR="00EB6C5A" w:rsidRPr="00EB0F8B" w:rsidRDefault="00EB6C5A" w:rsidP="006427F1">
            <w:pPr>
              <w:spacing w:line="276" w:lineRule="auto"/>
              <w:ind w:right="-40"/>
            </w:pPr>
            <w:r w:rsidRPr="00EB0F8B">
              <w:t>Color temperature</w:t>
            </w:r>
          </w:p>
        </w:tc>
        <w:tc>
          <w:tcPr>
            <w:tcW w:w="6475" w:type="dxa"/>
            <w:hideMark/>
          </w:tcPr>
          <w:p w14:paraId="6AD70A65" w14:textId="77777777" w:rsidR="00EB6C5A" w:rsidRPr="00EB0F8B" w:rsidRDefault="00EB6C5A" w:rsidP="006427F1">
            <w:pPr>
              <w:spacing w:line="276" w:lineRule="auto"/>
              <w:ind w:right="-40"/>
            </w:pPr>
            <w:r w:rsidRPr="00EB0F8B">
              <w:t>3000K - 3500K (Warm White); 4000K - 5000K (Pure White); 5500K - 6500K (Cool White)</w:t>
            </w:r>
          </w:p>
        </w:tc>
      </w:tr>
      <w:tr w:rsidR="00EB6C5A" w:rsidRPr="00EB0F8B" w14:paraId="211B644E" w14:textId="77777777" w:rsidTr="00BB3BAC">
        <w:tc>
          <w:tcPr>
            <w:tcW w:w="2970" w:type="dxa"/>
            <w:hideMark/>
          </w:tcPr>
          <w:p w14:paraId="3ACF2C68" w14:textId="77777777" w:rsidR="00EB6C5A" w:rsidRPr="00EB0F8B" w:rsidRDefault="00EB6C5A" w:rsidP="006427F1">
            <w:pPr>
              <w:spacing w:line="276" w:lineRule="auto"/>
              <w:ind w:right="-40"/>
            </w:pPr>
            <w:r w:rsidRPr="00EB0F8B">
              <w:t>Lumens per Watt (Lm/W)</w:t>
            </w:r>
          </w:p>
        </w:tc>
        <w:tc>
          <w:tcPr>
            <w:tcW w:w="6475" w:type="dxa"/>
            <w:hideMark/>
          </w:tcPr>
          <w:p w14:paraId="38E76BB2" w14:textId="77777777" w:rsidR="00EB6C5A" w:rsidRPr="00EB0F8B" w:rsidRDefault="00EB6C5A" w:rsidP="006427F1">
            <w:pPr>
              <w:spacing w:line="276" w:lineRule="auto"/>
              <w:ind w:right="-40"/>
            </w:pPr>
            <w:r w:rsidRPr="00EB0F8B">
              <w:t>≥ 110</w:t>
            </w:r>
          </w:p>
        </w:tc>
      </w:tr>
      <w:tr w:rsidR="00EB6C5A" w:rsidRPr="00EB0F8B" w14:paraId="6390FBE0" w14:textId="77777777" w:rsidTr="00BB3BAC">
        <w:tc>
          <w:tcPr>
            <w:tcW w:w="2970" w:type="dxa"/>
            <w:hideMark/>
          </w:tcPr>
          <w:p w14:paraId="32E3D99B" w14:textId="77777777" w:rsidR="00EB6C5A" w:rsidRPr="00EB0F8B" w:rsidRDefault="00EB6C5A" w:rsidP="006427F1">
            <w:pPr>
              <w:spacing w:line="276" w:lineRule="auto"/>
              <w:ind w:right="-40"/>
            </w:pPr>
            <w:r w:rsidRPr="00EB0F8B">
              <w:t>Operating temperature (°C)</w:t>
            </w:r>
          </w:p>
        </w:tc>
        <w:tc>
          <w:tcPr>
            <w:tcW w:w="6475" w:type="dxa"/>
            <w:hideMark/>
          </w:tcPr>
          <w:p w14:paraId="6A1FDDE8" w14:textId="77777777" w:rsidR="00EB6C5A" w:rsidRPr="00EB0F8B" w:rsidRDefault="00EB6C5A" w:rsidP="006427F1">
            <w:pPr>
              <w:spacing w:line="276" w:lineRule="auto"/>
              <w:ind w:right="-40"/>
            </w:pPr>
            <w:r w:rsidRPr="00EB0F8B">
              <w:t>-35 / +50</w:t>
            </w:r>
          </w:p>
        </w:tc>
      </w:tr>
      <w:tr w:rsidR="00EB6C5A" w:rsidRPr="00EB0F8B" w14:paraId="00B1BF60" w14:textId="77777777" w:rsidTr="00BB3BAC">
        <w:tc>
          <w:tcPr>
            <w:tcW w:w="2970" w:type="dxa"/>
            <w:hideMark/>
          </w:tcPr>
          <w:p w14:paraId="4C1B9E1C" w14:textId="77777777" w:rsidR="00EB6C5A" w:rsidRPr="00EB0F8B" w:rsidRDefault="00EB6C5A" w:rsidP="006427F1">
            <w:pPr>
              <w:spacing w:line="276" w:lineRule="auto"/>
              <w:ind w:right="-40"/>
            </w:pPr>
            <w:r w:rsidRPr="00EB0F8B">
              <w:t>Max lamp temperature (°C)</w:t>
            </w:r>
          </w:p>
        </w:tc>
        <w:tc>
          <w:tcPr>
            <w:tcW w:w="6475" w:type="dxa"/>
            <w:hideMark/>
          </w:tcPr>
          <w:p w14:paraId="5A8D7AED" w14:textId="77777777" w:rsidR="00EB6C5A" w:rsidRPr="00EB0F8B" w:rsidRDefault="00EB6C5A" w:rsidP="006427F1">
            <w:pPr>
              <w:spacing w:line="276" w:lineRule="auto"/>
              <w:ind w:right="-40"/>
            </w:pPr>
            <w:r w:rsidRPr="00EB0F8B">
              <w:t>&lt; 50</w:t>
            </w:r>
          </w:p>
        </w:tc>
      </w:tr>
      <w:tr w:rsidR="00EB6C5A" w:rsidRPr="00EB0F8B" w14:paraId="1551C086" w14:textId="77777777" w:rsidTr="00BB3BAC">
        <w:tc>
          <w:tcPr>
            <w:tcW w:w="2970" w:type="dxa"/>
            <w:hideMark/>
          </w:tcPr>
          <w:p w14:paraId="3E078138" w14:textId="77777777" w:rsidR="00EB6C5A" w:rsidRPr="00EB0F8B" w:rsidRDefault="00EB6C5A" w:rsidP="006427F1">
            <w:pPr>
              <w:spacing w:line="276" w:lineRule="auto"/>
              <w:ind w:right="-40"/>
            </w:pPr>
            <w:r w:rsidRPr="00EB0F8B">
              <w:t>Angle</w:t>
            </w:r>
          </w:p>
        </w:tc>
        <w:tc>
          <w:tcPr>
            <w:tcW w:w="6475" w:type="dxa"/>
            <w:hideMark/>
          </w:tcPr>
          <w:p w14:paraId="40F515CA" w14:textId="77777777" w:rsidR="00EB6C5A" w:rsidRPr="00EB0F8B" w:rsidRDefault="00EB6C5A" w:rsidP="006427F1">
            <w:pPr>
              <w:spacing w:line="276" w:lineRule="auto"/>
              <w:ind w:right="-40"/>
            </w:pPr>
            <w:r w:rsidRPr="00EB0F8B">
              <w:t>Horizontal: 140°; Vertical: 77°</w:t>
            </w:r>
          </w:p>
        </w:tc>
      </w:tr>
      <w:tr w:rsidR="00EB6C5A" w:rsidRPr="00EB0F8B" w14:paraId="471EC599" w14:textId="77777777" w:rsidTr="00BB3BAC">
        <w:tc>
          <w:tcPr>
            <w:tcW w:w="2970" w:type="dxa"/>
            <w:hideMark/>
          </w:tcPr>
          <w:p w14:paraId="7C539BDC" w14:textId="77777777" w:rsidR="00EB6C5A" w:rsidRPr="00EB0F8B" w:rsidRDefault="00EB6C5A" w:rsidP="006427F1">
            <w:pPr>
              <w:spacing w:line="276" w:lineRule="auto"/>
              <w:ind w:right="-40"/>
            </w:pPr>
            <w:r w:rsidRPr="00EB0F8B">
              <w:t>Power factor</w:t>
            </w:r>
          </w:p>
        </w:tc>
        <w:tc>
          <w:tcPr>
            <w:tcW w:w="6475" w:type="dxa"/>
            <w:hideMark/>
          </w:tcPr>
          <w:p w14:paraId="2E8F3631" w14:textId="77777777" w:rsidR="00EB6C5A" w:rsidRPr="00EB0F8B" w:rsidRDefault="00EB6C5A" w:rsidP="006427F1">
            <w:pPr>
              <w:spacing w:line="276" w:lineRule="auto"/>
              <w:ind w:right="-40"/>
            </w:pPr>
            <w:r w:rsidRPr="00EB0F8B">
              <w:t>&gt; 0.95</w:t>
            </w:r>
          </w:p>
        </w:tc>
      </w:tr>
      <w:tr w:rsidR="00EB6C5A" w:rsidRPr="00EB0F8B" w14:paraId="66396EA2" w14:textId="77777777" w:rsidTr="00BB3BAC">
        <w:tc>
          <w:tcPr>
            <w:tcW w:w="2970" w:type="dxa"/>
            <w:hideMark/>
          </w:tcPr>
          <w:p w14:paraId="028F6995" w14:textId="77777777" w:rsidR="00EB6C5A" w:rsidRPr="00EB0F8B" w:rsidRDefault="00EB6C5A" w:rsidP="006427F1">
            <w:pPr>
              <w:spacing w:line="276" w:lineRule="auto"/>
              <w:ind w:right="-40"/>
            </w:pPr>
            <w:r w:rsidRPr="00EB0F8B">
              <w:t>IP protection</w:t>
            </w:r>
          </w:p>
        </w:tc>
        <w:tc>
          <w:tcPr>
            <w:tcW w:w="6475" w:type="dxa"/>
            <w:hideMark/>
          </w:tcPr>
          <w:p w14:paraId="52D23B4A" w14:textId="77777777" w:rsidR="00EB6C5A" w:rsidRPr="00EB0F8B" w:rsidRDefault="00EB6C5A" w:rsidP="006427F1">
            <w:pPr>
              <w:spacing w:line="276" w:lineRule="auto"/>
              <w:ind w:right="-40"/>
            </w:pPr>
            <w:r w:rsidRPr="00EB0F8B">
              <w:t>IP65</w:t>
            </w:r>
          </w:p>
        </w:tc>
      </w:tr>
    </w:tbl>
    <w:p w14:paraId="44562B25" w14:textId="77777777" w:rsidR="00EB6C5A" w:rsidRPr="00EB0F8B" w:rsidRDefault="00EB6C5A" w:rsidP="006427F1">
      <w:pPr>
        <w:numPr>
          <w:ilvl w:val="0"/>
          <w:numId w:val="646"/>
        </w:numPr>
        <w:spacing w:after="160" w:line="276" w:lineRule="auto"/>
        <w:ind w:right="-40"/>
        <w:jc w:val="both"/>
        <w:rPr>
          <w:rFonts w:eastAsia="Calibri"/>
        </w:rPr>
      </w:pPr>
      <w:r w:rsidRPr="00EB0F8B">
        <w:rPr>
          <w:rFonts w:eastAsia="Calibri"/>
        </w:rPr>
        <w:lastRenderedPageBreak/>
        <w:t>The lamps and equipment must comply with IP65, be UV resistant, and cable passages must be sealed to prevent insect intrusion.</w:t>
      </w:r>
    </w:p>
    <w:p w14:paraId="38C212AB" w14:textId="77777777" w:rsidR="00EB6C5A" w:rsidRPr="00EB0F8B" w:rsidRDefault="00EB6C5A" w:rsidP="006427F1">
      <w:pPr>
        <w:numPr>
          <w:ilvl w:val="0"/>
          <w:numId w:val="646"/>
        </w:numPr>
        <w:spacing w:after="160" w:line="276" w:lineRule="auto"/>
        <w:ind w:right="-40"/>
        <w:jc w:val="both"/>
        <w:rPr>
          <w:rFonts w:eastAsia="Calibri"/>
        </w:rPr>
      </w:pPr>
      <w:r w:rsidRPr="00EB0F8B">
        <w:rPr>
          <w:rFonts w:eastAsia="Calibri"/>
        </w:rPr>
        <w:t>The lamp must bear the manufacturer’s name; model number, rated voltage, rated power (Watt), and date of manufacture or batch number.</w:t>
      </w:r>
    </w:p>
    <w:p w14:paraId="0852F700" w14:textId="77777777" w:rsidR="00EB6C5A" w:rsidRPr="00EB0F8B" w:rsidRDefault="00EB6C5A" w:rsidP="006427F1">
      <w:pPr>
        <w:spacing w:line="276" w:lineRule="auto"/>
        <w:ind w:left="720" w:right="-40"/>
        <w:jc w:val="both"/>
        <w:rPr>
          <w:rFonts w:eastAsia="Calibri"/>
        </w:rPr>
      </w:pPr>
    </w:p>
    <w:p w14:paraId="71DA7C69" w14:textId="77777777" w:rsidR="00EB6C5A" w:rsidRPr="00EB0F8B" w:rsidRDefault="00EB6C5A" w:rsidP="006427F1">
      <w:pPr>
        <w:spacing w:line="276" w:lineRule="auto"/>
        <w:ind w:right="-40"/>
        <w:jc w:val="both"/>
        <w:rPr>
          <w:rFonts w:eastAsia="Calibri"/>
        </w:rPr>
      </w:pPr>
      <w:r w:rsidRPr="00EB0F8B">
        <w:rPr>
          <w:rFonts w:eastAsia="Calibri"/>
          <w:b/>
          <w:bCs/>
        </w:rPr>
        <w:t>Article 11.7 Electrical Wiring and Accessories</w:t>
      </w:r>
    </w:p>
    <w:p w14:paraId="65E3B7F0" w14:textId="77777777" w:rsidR="00EB6C5A" w:rsidRPr="00EB0F8B" w:rsidRDefault="00EB6C5A" w:rsidP="006427F1">
      <w:pPr>
        <w:spacing w:line="276" w:lineRule="auto"/>
        <w:ind w:right="-40"/>
        <w:jc w:val="both"/>
        <w:rPr>
          <w:rFonts w:eastAsia="Calibri"/>
        </w:rPr>
      </w:pPr>
      <w:r w:rsidRPr="00EB0F8B">
        <w:rPr>
          <w:rFonts w:eastAsia="Calibri"/>
        </w:rPr>
        <w:t>Proper sizing of DC wiring in a PV system is essential for optimal operation. Cable size and length must be carefully chosen to minimize voltage drops, especially for 12 VDC systems. The bill of quantities for cables and accessories (terminal blocks, junction boxes, mounting hardware, sockets, cable glands, plugs, etc.) will be prepared by the bidder for each PV solar street light based on the following requirements:</w:t>
      </w:r>
    </w:p>
    <w:p w14:paraId="6C144C53" w14:textId="77777777" w:rsidR="00EB6C5A" w:rsidRPr="00EB0F8B" w:rsidRDefault="00EB6C5A" w:rsidP="006427F1">
      <w:pPr>
        <w:numPr>
          <w:ilvl w:val="0"/>
          <w:numId w:val="647"/>
        </w:numPr>
        <w:spacing w:after="160" w:line="276" w:lineRule="auto"/>
        <w:ind w:right="-40"/>
        <w:jc w:val="both"/>
        <w:rPr>
          <w:rFonts w:eastAsia="Calibri"/>
        </w:rPr>
      </w:pPr>
      <w:r w:rsidRPr="00EB0F8B">
        <w:rPr>
          <w:rFonts w:eastAsia="Calibri"/>
        </w:rPr>
        <w:t>All cables must be sized (cross-section and length) to minimize voltage drops during peak hours. The maximum allowable voltage drops are given in Table D, with indicative cross-sections and lengths.</w:t>
      </w:r>
    </w:p>
    <w:p w14:paraId="61C0F9B2" w14:textId="77777777" w:rsidR="00EB6C5A" w:rsidRPr="00EB0F8B" w:rsidRDefault="00EB6C5A" w:rsidP="006427F1">
      <w:pPr>
        <w:spacing w:line="276" w:lineRule="auto"/>
        <w:ind w:right="-40"/>
        <w:jc w:val="both"/>
        <w:rPr>
          <w:rFonts w:eastAsia="Calibri"/>
        </w:rPr>
      </w:pPr>
      <w:r w:rsidRPr="00EB0F8B">
        <w:rPr>
          <w:rFonts w:eastAsia="Calibri"/>
          <w:b/>
          <w:bCs/>
        </w:rPr>
        <w:t>Table 22: Minimum Characteristics of DC Cables</w:t>
      </w:r>
    </w:p>
    <w:tbl>
      <w:tblPr>
        <w:tblStyle w:val="TableGrid"/>
        <w:tblW w:w="0" w:type="auto"/>
        <w:tblLook w:val="04A0" w:firstRow="1" w:lastRow="0" w:firstColumn="1" w:lastColumn="0" w:noHBand="0" w:noVBand="1"/>
      </w:tblPr>
      <w:tblGrid>
        <w:gridCol w:w="2876"/>
        <w:gridCol w:w="697"/>
        <w:gridCol w:w="1932"/>
        <w:gridCol w:w="1998"/>
        <w:gridCol w:w="1713"/>
      </w:tblGrid>
      <w:tr w:rsidR="00EB6C5A" w:rsidRPr="00EB0F8B" w14:paraId="5A9BCC8F" w14:textId="77777777" w:rsidTr="00BE6420">
        <w:tc>
          <w:tcPr>
            <w:tcW w:w="0" w:type="auto"/>
            <w:hideMark/>
          </w:tcPr>
          <w:p w14:paraId="43381115" w14:textId="77777777" w:rsidR="00EB6C5A" w:rsidRPr="00EB0F8B" w:rsidRDefault="00EB6C5A" w:rsidP="006427F1">
            <w:pPr>
              <w:spacing w:line="276" w:lineRule="auto"/>
              <w:ind w:right="-40"/>
              <w:rPr>
                <w:b/>
                <w:bCs/>
              </w:rPr>
            </w:pPr>
            <w:r w:rsidRPr="00EB0F8B">
              <w:rPr>
                <w:b/>
                <w:bCs/>
              </w:rPr>
              <w:t>DC Cable</w:t>
            </w:r>
          </w:p>
        </w:tc>
        <w:tc>
          <w:tcPr>
            <w:tcW w:w="0" w:type="auto"/>
            <w:hideMark/>
          </w:tcPr>
          <w:p w14:paraId="58F4304A" w14:textId="77777777" w:rsidR="00EB6C5A" w:rsidRPr="00EB0F8B" w:rsidRDefault="00EB6C5A" w:rsidP="006427F1">
            <w:pPr>
              <w:spacing w:line="276" w:lineRule="auto"/>
              <w:ind w:right="-40"/>
              <w:rPr>
                <w:b/>
                <w:bCs/>
              </w:rPr>
            </w:pPr>
            <w:r w:rsidRPr="00EB0F8B">
              <w:rPr>
                <w:b/>
                <w:bCs/>
              </w:rPr>
              <w:t>Type</w:t>
            </w:r>
          </w:p>
        </w:tc>
        <w:tc>
          <w:tcPr>
            <w:tcW w:w="0" w:type="auto"/>
            <w:hideMark/>
          </w:tcPr>
          <w:p w14:paraId="2AED62AC" w14:textId="77777777" w:rsidR="00EB6C5A" w:rsidRPr="00EB0F8B" w:rsidRDefault="00EB6C5A" w:rsidP="006427F1">
            <w:pPr>
              <w:spacing w:line="276" w:lineRule="auto"/>
              <w:ind w:right="-40"/>
              <w:rPr>
                <w:b/>
                <w:bCs/>
              </w:rPr>
            </w:pPr>
            <w:r w:rsidRPr="00EB0F8B">
              <w:rPr>
                <w:b/>
                <w:bCs/>
              </w:rPr>
              <w:t>Max voltage drop</w:t>
            </w:r>
          </w:p>
        </w:tc>
        <w:tc>
          <w:tcPr>
            <w:tcW w:w="0" w:type="auto"/>
            <w:hideMark/>
          </w:tcPr>
          <w:p w14:paraId="6FEF2784" w14:textId="77777777" w:rsidR="00EB6C5A" w:rsidRPr="00EB0F8B" w:rsidRDefault="00EB6C5A" w:rsidP="006427F1">
            <w:pPr>
              <w:spacing w:line="276" w:lineRule="auto"/>
              <w:ind w:right="-40"/>
              <w:rPr>
                <w:b/>
                <w:bCs/>
              </w:rPr>
            </w:pPr>
            <w:r w:rsidRPr="00EB0F8B">
              <w:rPr>
                <w:b/>
                <w:bCs/>
              </w:rPr>
              <w:t>Min section (mm²)</w:t>
            </w:r>
          </w:p>
        </w:tc>
        <w:tc>
          <w:tcPr>
            <w:tcW w:w="0" w:type="auto"/>
            <w:hideMark/>
          </w:tcPr>
          <w:p w14:paraId="44CBD449" w14:textId="77777777" w:rsidR="00EB6C5A" w:rsidRPr="00EB0F8B" w:rsidRDefault="00EB6C5A" w:rsidP="006427F1">
            <w:pPr>
              <w:spacing w:line="276" w:lineRule="auto"/>
              <w:ind w:right="-40"/>
              <w:rPr>
                <w:b/>
                <w:bCs/>
              </w:rPr>
            </w:pPr>
            <w:r w:rsidRPr="00EB0F8B">
              <w:rPr>
                <w:b/>
                <w:bCs/>
              </w:rPr>
              <w:t>Max length (m)</w:t>
            </w:r>
          </w:p>
        </w:tc>
      </w:tr>
      <w:tr w:rsidR="00EB6C5A" w:rsidRPr="00EB0F8B" w14:paraId="1891CB65" w14:textId="77777777" w:rsidTr="00BE6420">
        <w:tc>
          <w:tcPr>
            <w:tcW w:w="0" w:type="auto"/>
            <w:hideMark/>
          </w:tcPr>
          <w:p w14:paraId="26037433" w14:textId="77777777" w:rsidR="00EB6C5A" w:rsidRPr="00EB0F8B" w:rsidRDefault="00EB6C5A" w:rsidP="006427F1">
            <w:pPr>
              <w:spacing w:line="276" w:lineRule="auto"/>
              <w:ind w:right="-40"/>
            </w:pPr>
            <w:r w:rsidRPr="00EB0F8B">
              <w:t>Inside PV array</w:t>
            </w:r>
          </w:p>
        </w:tc>
        <w:tc>
          <w:tcPr>
            <w:tcW w:w="0" w:type="auto"/>
            <w:hideMark/>
          </w:tcPr>
          <w:p w14:paraId="6D8D91BB" w14:textId="77777777" w:rsidR="00EB6C5A" w:rsidRPr="00EB0F8B" w:rsidRDefault="00EB6C5A" w:rsidP="006427F1">
            <w:pPr>
              <w:spacing w:line="276" w:lineRule="auto"/>
              <w:ind w:right="-40"/>
            </w:pPr>
            <w:r w:rsidRPr="00EB0F8B">
              <w:t>Ext</w:t>
            </w:r>
          </w:p>
        </w:tc>
        <w:tc>
          <w:tcPr>
            <w:tcW w:w="0" w:type="auto"/>
            <w:hideMark/>
          </w:tcPr>
          <w:p w14:paraId="6B1C9E87" w14:textId="77777777" w:rsidR="00EB6C5A" w:rsidRPr="00EB0F8B" w:rsidRDefault="00EB6C5A" w:rsidP="006427F1">
            <w:pPr>
              <w:spacing w:line="276" w:lineRule="auto"/>
              <w:ind w:right="-40"/>
            </w:pPr>
            <w:r w:rsidRPr="00EB0F8B">
              <w:t>1%</w:t>
            </w:r>
          </w:p>
        </w:tc>
        <w:tc>
          <w:tcPr>
            <w:tcW w:w="0" w:type="auto"/>
            <w:hideMark/>
          </w:tcPr>
          <w:p w14:paraId="43FA9AF4" w14:textId="77777777" w:rsidR="00EB6C5A" w:rsidRPr="00EB0F8B" w:rsidRDefault="00EB6C5A" w:rsidP="006427F1">
            <w:pPr>
              <w:spacing w:line="276" w:lineRule="auto"/>
              <w:ind w:right="-40"/>
            </w:pPr>
            <w:r w:rsidRPr="00EB0F8B">
              <w:t>2x4²</w:t>
            </w:r>
          </w:p>
        </w:tc>
        <w:tc>
          <w:tcPr>
            <w:tcW w:w="0" w:type="auto"/>
            <w:hideMark/>
          </w:tcPr>
          <w:p w14:paraId="00174A80" w14:textId="77777777" w:rsidR="00EB6C5A" w:rsidRPr="00EB0F8B" w:rsidRDefault="00EB6C5A" w:rsidP="006427F1">
            <w:pPr>
              <w:spacing w:line="276" w:lineRule="auto"/>
              <w:ind w:right="-40"/>
            </w:pPr>
            <w:r w:rsidRPr="00EB0F8B">
              <w:t>2</w:t>
            </w:r>
          </w:p>
        </w:tc>
      </w:tr>
      <w:tr w:rsidR="00EB6C5A" w:rsidRPr="00EB0F8B" w14:paraId="7A60D9E5" w14:textId="77777777" w:rsidTr="00BE6420">
        <w:tc>
          <w:tcPr>
            <w:tcW w:w="0" w:type="auto"/>
            <w:hideMark/>
          </w:tcPr>
          <w:p w14:paraId="2C34B2B1" w14:textId="77777777" w:rsidR="00EB6C5A" w:rsidRPr="00EB0F8B" w:rsidRDefault="00EB6C5A" w:rsidP="006427F1">
            <w:pPr>
              <w:spacing w:line="276" w:lineRule="auto"/>
              <w:ind w:right="-40"/>
            </w:pPr>
            <w:r w:rsidRPr="00EB0F8B">
              <w:t>PV array to charge controller</w:t>
            </w:r>
          </w:p>
        </w:tc>
        <w:tc>
          <w:tcPr>
            <w:tcW w:w="0" w:type="auto"/>
            <w:hideMark/>
          </w:tcPr>
          <w:p w14:paraId="7CB7FEFE" w14:textId="77777777" w:rsidR="00EB6C5A" w:rsidRPr="00EB0F8B" w:rsidRDefault="00EB6C5A" w:rsidP="006427F1">
            <w:pPr>
              <w:spacing w:line="276" w:lineRule="auto"/>
              <w:ind w:right="-40"/>
            </w:pPr>
            <w:r w:rsidRPr="00EB0F8B">
              <w:t>Ext</w:t>
            </w:r>
          </w:p>
        </w:tc>
        <w:tc>
          <w:tcPr>
            <w:tcW w:w="0" w:type="auto"/>
            <w:hideMark/>
          </w:tcPr>
          <w:p w14:paraId="39BE43F8" w14:textId="77777777" w:rsidR="00EB6C5A" w:rsidRPr="00EB0F8B" w:rsidRDefault="00EB6C5A" w:rsidP="006427F1">
            <w:pPr>
              <w:spacing w:line="276" w:lineRule="auto"/>
              <w:ind w:right="-40"/>
            </w:pPr>
            <w:r w:rsidRPr="00EB0F8B">
              <w:t>3%</w:t>
            </w:r>
          </w:p>
        </w:tc>
        <w:tc>
          <w:tcPr>
            <w:tcW w:w="0" w:type="auto"/>
            <w:hideMark/>
          </w:tcPr>
          <w:p w14:paraId="534257EF" w14:textId="77777777" w:rsidR="00EB6C5A" w:rsidRPr="00EB0F8B" w:rsidRDefault="00EB6C5A" w:rsidP="006427F1">
            <w:pPr>
              <w:spacing w:line="276" w:lineRule="auto"/>
              <w:ind w:right="-40"/>
            </w:pPr>
            <w:r w:rsidRPr="00EB0F8B">
              <w:t>2x4²</w:t>
            </w:r>
          </w:p>
        </w:tc>
        <w:tc>
          <w:tcPr>
            <w:tcW w:w="0" w:type="auto"/>
            <w:hideMark/>
          </w:tcPr>
          <w:p w14:paraId="333459AC" w14:textId="77777777" w:rsidR="00EB6C5A" w:rsidRPr="00EB0F8B" w:rsidRDefault="00EB6C5A" w:rsidP="006427F1">
            <w:pPr>
              <w:spacing w:line="276" w:lineRule="auto"/>
              <w:ind w:right="-40"/>
            </w:pPr>
            <w:r w:rsidRPr="00EB0F8B">
              <w:t>10</w:t>
            </w:r>
          </w:p>
        </w:tc>
      </w:tr>
      <w:tr w:rsidR="00EB6C5A" w:rsidRPr="00EB0F8B" w14:paraId="0C86EC32" w14:textId="77777777" w:rsidTr="00BE6420">
        <w:tc>
          <w:tcPr>
            <w:tcW w:w="0" w:type="auto"/>
            <w:hideMark/>
          </w:tcPr>
          <w:p w14:paraId="70943228" w14:textId="77777777" w:rsidR="00EB6C5A" w:rsidRPr="00EB0F8B" w:rsidRDefault="00EB6C5A" w:rsidP="006427F1">
            <w:pPr>
              <w:spacing w:line="276" w:lineRule="auto"/>
              <w:ind w:right="-40"/>
            </w:pPr>
            <w:r w:rsidRPr="00EB0F8B">
              <w:t>Charge controller to battery</w:t>
            </w:r>
          </w:p>
        </w:tc>
        <w:tc>
          <w:tcPr>
            <w:tcW w:w="0" w:type="auto"/>
            <w:hideMark/>
          </w:tcPr>
          <w:p w14:paraId="00550E10" w14:textId="77777777" w:rsidR="00EB6C5A" w:rsidRPr="00EB0F8B" w:rsidRDefault="00EB6C5A" w:rsidP="006427F1">
            <w:pPr>
              <w:spacing w:line="276" w:lineRule="auto"/>
              <w:ind w:right="-40"/>
            </w:pPr>
            <w:r w:rsidRPr="00EB0F8B">
              <w:t>Int</w:t>
            </w:r>
          </w:p>
        </w:tc>
        <w:tc>
          <w:tcPr>
            <w:tcW w:w="0" w:type="auto"/>
            <w:hideMark/>
          </w:tcPr>
          <w:p w14:paraId="5A093415" w14:textId="77777777" w:rsidR="00EB6C5A" w:rsidRPr="00EB0F8B" w:rsidRDefault="00EB6C5A" w:rsidP="006427F1">
            <w:pPr>
              <w:spacing w:line="276" w:lineRule="auto"/>
              <w:ind w:right="-40"/>
            </w:pPr>
            <w:r w:rsidRPr="00EB0F8B">
              <w:t>1%</w:t>
            </w:r>
          </w:p>
        </w:tc>
        <w:tc>
          <w:tcPr>
            <w:tcW w:w="0" w:type="auto"/>
            <w:hideMark/>
          </w:tcPr>
          <w:p w14:paraId="2E1FF348" w14:textId="77777777" w:rsidR="00EB6C5A" w:rsidRPr="00EB0F8B" w:rsidRDefault="00EB6C5A" w:rsidP="006427F1">
            <w:pPr>
              <w:spacing w:line="276" w:lineRule="auto"/>
              <w:ind w:right="-40"/>
            </w:pPr>
            <w:r w:rsidRPr="00EB0F8B">
              <w:t>2x4²</w:t>
            </w:r>
          </w:p>
        </w:tc>
        <w:tc>
          <w:tcPr>
            <w:tcW w:w="0" w:type="auto"/>
            <w:hideMark/>
          </w:tcPr>
          <w:p w14:paraId="1AC4D75E" w14:textId="77777777" w:rsidR="00EB6C5A" w:rsidRPr="00EB0F8B" w:rsidRDefault="00EB6C5A" w:rsidP="006427F1">
            <w:pPr>
              <w:spacing w:line="276" w:lineRule="auto"/>
              <w:ind w:right="-40"/>
            </w:pPr>
            <w:r w:rsidRPr="00EB0F8B">
              <w:t>1.5</w:t>
            </w:r>
          </w:p>
        </w:tc>
      </w:tr>
      <w:tr w:rsidR="00EB6C5A" w:rsidRPr="00EB0F8B" w14:paraId="4357955D" w14:textId="77777777" w:rsidTr="00BE6420">
        <w:tc>
          <w:tcPr>
            <w:tcW w:w="0" w:type="auto"/>
            <w:hideMark/>
          </w:tcPr>
          <w:p w14:paraId="2F1FF2BC" w14:textId="77777777" w:rsidR="00EB6C5A" w:rsidRPr="00EB0F8B" w:rsidRDefault="00EB6C5A" w:rsidP="006427F1">
            <w:pPr>
              <w:spacing w:line="276" w:lineRule="auto"/>
              <w:ind w:right="-40"/>
            </w:pPr>
            <w:r w:rsidRPr="00EB0F8B">
              <w:t>Charge controller to lamp</w:t>
            </w:r>
          </w:p>
        </w:tc>
        <w:tc>
          <w:tcPr>
            <w:tcW w:w="0" w:type="auto"/>
            <w:hideMark/>
          </w:tcPr>
          <w:p w14:paraId="77AFF574" w14:textId="77777777" w:rsidR="00EB6C5A" w:rsidRPr="00EB0F8B" w:rsidRDefault="00EB6C5A" w:rsidP="006427F1">
            <w:pPr>
              <w:spacing w:line="276" w:lineRule="auto"/>
              <w:ind w:right="-40"/>
            </w:pPr>
            <w:r w:rsidRPr="00EB0F8B">
              <w:t>Int</w:t>
            </w:r>
          </w:p>
        </w:tc>
        <w:tc>
          <w:tcPr>
            <w:tcW w:w="0" w:type="auto"/>
            <w:hideMark/>
          </w:tcPr>
          <w:p w14:paraId="34685735" w14:textId="77777777" w:rsidR="00EB6C5A" w:rsidRPr="00EB0F8B" w:rsidRDefault="00EB6C5A" w:rsidP="006427F1">
            <w:pPr>
              <w:spacing w:line="276" w:lineRule="auto"/>
              <w:ind w:right="-40"/>
            </w:pPr>
            <w:r w:rsidRPr="00EB0F8B">
              <w:t>3%</w:t>
            </w:r>
          </w:p>
        </w:tc>
        <w:tc>
          <w:tcPr>
            <w:tcW w:w="0" w:type="auto"/>
            <w:hideMark/>
          </w:tcPr>
          <w:p w14:paraId="21E64DAB" w14:textId="77777777" w:rsidR="00EB6C5A" w:rsidRPr="00EB0F8B" w:rsidRDefault="00EB6C5A" w:rsidP="006427F1">
            <w:pPr>
              <w:spacing w:line="276" w:lineRule="auto"/>
              <w:ind w:right="-40"/>
            </w:pPr>
            <w:r w:rsidRPr="00EB0F8B">
              <w:t>2x2.5²</w:t>
            </w:r>
          </w:p>
        </w:tc>
        <w:tc>
          <w:tcPr>
            <w:tcW w:w="0" w:type="auto"/>
            <w:hideMark/>
          </w:tcPr>
          <w:p w14:paraId="1B3E628E" w14:textId="77777777" w:rsidR="00EB6C5A" w:rsidRPr="00EB0F8B" w:rsidRDefault="00EB6C5A" w:rsidP="006427F1">
            <w:pPr>
              <w:spacing w:line="276" w:lineRule="auto"/>
              <w:ind w:right="-40"/>
            </w:pPr>
            <w:r w:rsidRPr="00EB0F8B">
              <w:t>12</w:t>
            </w:r>
          </w:p>
        </w:tc>
      </w:tr>
    </w:tbl>
    <w:p w14:paraId="1209D7F8" w14:textId="77777777" w:rsidR="00EB6C5A" w:rsidRPr="00EB0F8B" w:rsidRDefault="00EB6C5A" w:rsidP="006427F1">
      <w:pPr>
        <w:numPr>
          <w:ilvl w:val="0"/>
          <w:numId w:val="648"/>
        </w:numPr>
        <w:spacing w:after="160" w:line="276" w:lineRule="auto"/>
        <w:ind w:right="-40"/>
        <w:jc w:val="both"/>
        <w:rPr>
          <w:rFonts w:eastAsia="Calibri"/>
        </w:rPr>
      </w:pPr>
      <w:r w:rsidRPr="00EB0F8B">
        <w:rPr>
          <w:rFonts w:eastAsia="Calibri"/>
        </w:rPr>
        <w:t>Wiring must be flexible, multi-strand copper conductors, insulated with thermoplastic for 300 V, and withstand conductor temperatures up to 70°C.</w:t>
      </w:r>
      <w:r w:rsidRPr="00EB0F8B">
        <w:rPr>
          <w:rFonts w:eastAsia="Calibri"/>
        </w:rPr>
        <w:br/>
        <w:t>It must have color coding and/or labeling:</w:t>
      </w:r>
      <w:r w:rsidRPr="00EB0F8B">
        <w:rPr>
          <w:rFonts w:eastAsia="Calibri"/>
        </w:rPr>
        <w:br/>
        <w:t>a. Standard DC colors: red (+) and black or blue (–).</w:t>
      </w:r>
      <w:r w:rsidRPr="00EB0F8B">
        <w:rPr>
          <w:rFonts w:eastAsia="Calibri"/>
        </w:rPr>
        <w:br/>
        <w:t>b. Standard AC colors: red (line), black (neutral), and yellow/green (earth).</w:t>
      </w:r>
    </w:p>
    <w:p w14:paraId="1EAF0E00" w14:textId="77777777" w:rsidR="00EB6C5A" w:rsidRPr="00EB0F8B" w:rsidRDefault="00EB6C5A" w:rsidP="006427F1">
      <w:pPr>
        <w:numPr>
          <w:ilvl w:val="0"/>
          <w:numId w:val="648"/>
        </w:numPr>
        <w:spacing w:after="160" w:line="276" w:lineRule="auto"/>
        <w:ind w:right="-40"/>
        <w:jc w:val="both"/>
        <w:rPr>
          <w:rFonts w:eastAsia="Calibri"/>
        </w:rPr>
      </w:pPr>
      <w:r w:rsidRPr="00EB0F8B">
        <w:rPr>
          <w:rFonts w:eastAsia="Calibri"/>
        </w:rPr>
        <w:t>Outdoor wiring (sun-exposed) must be UV-resistant according to IEC 60811, H07RNF, or applicable national standard. Alternatively, wiring can be placed inside a UV-resistant conduit.</w:t>
      </w:r>
    </w:p>
    <w:p w14:paraId="3CB8E5B9" w14:textId="77777777" w:rsidR="00EB6C5A" w:rsidRPr="00EB0F8B" w:rsidRDefault="00EB6C5A" w:rsidP="006427F1">
      <w:pPr>
        <w:numPr>
          <w:ilvl w:val="0"/>
          <w:numId w:val="648"/>
        </w:numPr>
        <w:spacing w:after="160" w:line="276" w:lineRule="auto"/>
        <w:ind w:right="-40"/>
        <w:jc w:val="both"/>
        <w:rPr>
          <w:rFonts w:eastAsia="Calibri"/>
        </w:rPr>
      </w:pPr>
      <w:r w:rsidRPr="00EB0F8B">
        <w:rPr>
          <w:rFonts w:eastAsia="Calibri"/>
        </w:rPr>
        <w:t>Indoor wiring must comply with NF C15-100 or A05-VVU or A07-RRF standards.</w:t>
      </w:r>
    </w:p>
    <w:p w14:paraId="1C51CE3D" w14:textId="77777777" w:rsidR="00EB6C5A" w:rsidRPr="00EB0F8B" w:rsidRDefault="00EB6C5A" w:rsidP="006427F1">
      <w:pPr>
        <w:numPr>
          <w:ilvl w:val="0"/>
          <w:numId w:val="648"/>
        </w:numPr>
        <w:spacing w:after="160" w:line="276" w:lineRule="auto"/>
        <w:ind w:right="-40"/>
        <w:jc w:val="both"/>
        <w:rPr>
          <w:rFonts w:eastAsia="Calibri"/>
        </w:rPr>
      </w:pPr>
      <w:r w:rsidRPr="00EB0F8B">
        <w:rPr>
          <w:rFonts w:eastAsia="Calibri"/>
        </w:rPr>
        <w:t>All cables must be securely fixed to the support structure. Cable ties, clamps, and other fastening materials, as well as external junction boxes, must be UV resistant. PVC material is not acceptable for outdoor use.</w:t>
      </w:r>
    </w:p>
    <w:p w14:paraId="0961C072" w14:textId="77777777" w:rsidR="00EB6C5A" w:rsidRPr="00EB0F8B" w:rsidRDefault="00EB6C5A" w:rsidP="006427F1">
      <w:pPr>
        <w:numPr>
          <w:ilvl w:val="0"/>
          <w:numId w:val="648"/>
        </w:numPr>
        <w:spacing w:after="160" w:line="276" w:lineRule="auto"/>
        <w:ind w:right="-40"/>
        <w:jc w:val="both"/>
        <w:rPr>
          <w:rFonts w:eastAsia="Calibri"/>
        </w:rPr>
      </w:pPr>
      <w:r w:rsidRPr="00EB0F8B">
        <w:rPr>
          <w:rFonts w:eastAsia="Calibri"/>
        </w:rPr>
        <w:t>Wiring passing through support structures must use appropriate cable glands.</w:t>
      </w:r>
    </w:p>
    <w:p w14:paraId="0620976E" w14:textId="77777777" w:rsidR="00EB6C5A" w:rsidRPr="00EB0F8B" w:rsidRDefault="00EB6C5A" w:rsidP="006427F1">
      <w:pPr>
        <w:numPr>
          <w:ilvl w:val="0"/>
          <w:numId w:val="648"/>
        </w:numPr>
        <w:spacing w:after="160" w:line="276" w:lineRule="auto"/>
        <w:ind w:right="-40"/>
        <w:jc w:val="both"/>
        <w:rPr>
          <w:rFonts w:eastAsia="Calibri"/>
        </w:rPr>
      </w:pPr>
      <w:r w:rsidRPr="00EB0F8B">
        <w:rPr>
          <w:rFonts w:eastAsia="Calibri"/>
        </w:rPr>
        <w:lastRenderedPageBreak/>
        <w:t>Connections:</w:t>
      </w:r>
      <w:r w:rsidRPr="00EB0F8B">
        <w:rPr>
          <w:rFonts w:eastAsia="Calibri"/>
        </w:rPr>
        <w:br/>
        <w:t>a. Electrical connections must be secure, mechanically resistant, and limit voltage drop to less than 0.5% of nominal voltage.</w:t>
      </w:r>
      <w:r w:rsidRPr="00EB0F8B">
        <w:rPr>
          <w:rFonts w:eastAsia="Calibri"/>
        </w:rPr>
        <w:br/>
        <w:t>b. Cable ends must be fitted with ferrules and lugs that are crimped securely and adapted to the cable type and terminal.</w:t>
      </w:r>
      <w:r w:rsidRPr="00EB0F8B">
        <w:rPr>
          <w:rFonts w:eastAsia="Calibri"/>
        </w:rPr>
        <w:br/>
        <w:t>c. Cables with diameter greater than the terminal connector (e.g., 6 mm² cable for 4 mm² connector) must use appropriately sized ferrules (e.g., 4 mm² ferrule).</w:t>
      </w:r>
    </w:p>
    <w:p w14:paraId="2B5E0B6A" w14:textId="77777777" w:rsidR="00EB6C5A" w:rsidRPr="00EB0F8B" w:rsidRDefault="00EB6C5A" w:rsidP="006427F1">
      <w:pPr>
        <w:numPr>
          <w:ilvl w:val="0"/>
          <w:numId w:val="648"/>
        </w:numPr>
        <w:spacing w:after="160" w:line="276" w:lineRule="auto"/>
        <w:ind w:right="-40"/>
        <w:jc w:val="both"/>
        <w:rPr>
          <w:rFonts w:eastAsia="Calibri"/>
        </w:rPr>
      </w:pPr>
      <w:r w:rsidRPr="00EB0F8B">
        <w:rPr>
          <w:rFonts w:eastAsia="Calibri"/>
        </w:rPr>
        <w:t>All cables must be connected inside junction boxes using high-quality terminal blocks (at least 2x4 mm²). The rated current capacity of the junction must not be less than the circuit’s rated current. Different-sized boxes will be provided for PV module cable connections (series/parallel).</w:t>
      </w:r>
    </w:p>
    <w:p w14:paraId="51E89AAD" w14:textId="77777777" w:rsidR="00EB6C5A" w:rsidRPr="00EB0F8B" w:rsidRDefault="00EB6C5A" w:rsidP="006427F1">
      <w:pPr>
        <w:numPr>
          <w:ilvl w:val="0"/>
          <w:numId w:val="648"/>
        </w:numPr>
        <w:spacing w:after="160" w:line="276" w:lineRule="auto"/>
        <w:ind w:right="-40"/>
        <w:jc w:val="both"/>
        <w:rPr>
          <w:rFonts w:eastAsia="Calibri"/>
        </w:rPr>
      </w:pPr>
      <w:r w:rsidRPr="00EB0F8B">
        <w:rPr>
          <w:rFonts w:eastAsia="Calibri"/>
        </w:rPr>
        <w:t>Junction boxes must be water-, dust-, corrosion-proof, and electrically insulated (no metal casings). Indoor boxes must have a minimum protection rating of IP32; outdoor boxes at least IP54 per IEC 60529, and must be UV-resistant if exposed to sunlight.</w:t>
      </w:r>
    </w:p>
    <w:p w14:paraId="6382CF63" w14:textId="77777777" w:rsidR="00EB6C5A" w:rsidRPr="00EB0F8B" w:rsidRDefault="00EB6C5A" w:rsidP="006427F1">
      <w:pPr>
        <w:numPr>
          <w:ilvl w:val="0"/>
          <w:numId w:val="648"/>
        </w:numPr>
        <w:spacing w:after="160" w:line="276" w:lineRule="auto"/>
        <w:ind w:right="-40"/>
        <w:jc w:val="both"/>
        <w:rPr>
          <w:rFonts w:eastAsia="Calibri"/>
        </w:rPr>
      </w:pPr>
      <w:r w:rsidRPr="00EB0F8B">
        <w:rPr>
          <w:rFonts w:eastAsia="Calibri"/>
        </w:rPr>
        <w:t>Fuses or other spark-generating components must not be installed inside battery enclosures (due to hydrogen explosion risk).</w:t>
      </w:r>
    </w:p>
    <w:p w14:paraId="2C5B026D" w14:textId="77777777" w:rsidR="00EB6C5A" w:rsidRPr="00EB0F8B" w:rsidRDefault="00EB6C5A" w:rsidP="006427F1">
      <w:pPr>
        <w:numPr>
          <w:ilvl w:val="0"/>
          <w:numId w:val="648"/>
        </w:numPr>
        <w:spacing w:after="160" w:line="276" w:lineRule="auto"/>
        <w:ind w:right="-40"/>
        <w:jc w:val="both"/>
        <w:rPr>
          <w:rFonts w:eastAsia="Calibri"/>
        </w:rPr>
      </w:pPr>
      <w:r w:rsidRPr="00EB0F8B">
        <w:rPr>
          <w:rFonts w:eastAsia="Calibri"/>
        </w:rPr>
        <w:t>Any wiring subject to tension (wind) or large thermal variation (&gt;20°C) must be installed to absorb such stress.</w:t>
      </w:r>
    </w:p>
    <w:p w14:paraId="3A78D3EF" w14:textId="77777777" w:rsidR="00EB6C5A" w:rsidRPr="00EB0F8B" w:rsidRDefault="00EB6C5A" w:rsidP="006427F1">
      <w:pPr>
        <w:spacing w:line="276" w:lineRule="auto"/>
        <w:ind w:left="720" w:right="-40"/>
        <w:jc w:val="both"/>
        <w:rPr>
          <w:rFonts w:eastAsia="Calibri"/>
        </w:rPr>
      </w:pPr>
    </w:p>
    <w:p w14:paraId="4867447A" w14:textId="77777777" w:rsidR="00EB6C5A" w:rsidRPr="00EB0F8B" w:rsidRDefault="00EB6C5A" w:rsidP="006427F1">
      <w:pPr>
        <w:spacing w:line="276" w:lineRule="auto"/>
        <w:ind w:right="-40"/>
        <w:jc w:val="both"/>
        <w:rPr>
          <w:rFonts w:eastAsia="Calibri"/>
        </w:rPr>
      </w:pPr>
      <w:r w:rsidRPr="00EB0F8B">
        <w:rPr>
          <w:rFonts w:eastAsia="Calibri"/>
          <w:b/>
          <w:bCs/>
        </w:rPr>
        <w:t>Article 11.8 Grounding of Equipment Masses</w:t>
      </w:r>
    </w:p>
    <w:p w14:paraId="3CBACF31" w14:textId="77777777" w:rsidR="00EB6C5A" w:rsidRPr="00EB0F8B" w:rsidRDefault="00EB6C5A" w:rsidP="006427F1">
      <w:pPr>
        <w:numPr>
          <w:ilvl w:val="0"/>
          <w:numId w:val="649"/>
        </w:numPr>
        <w:spacing w:after="160" w:line="276" w:lineRule="auto"/>
        <w:ind w:right="-40"/>
        <w:jc w:val="both"/>
        <w:rPr>
          <w:rFonts w:eastAsia="Calibri"/>
        </w:rPr>
      </w:pPr>
      <w:r w:rsidRPr="00EB0F8B">
        <w:rPr>
          <w:rFonts w:eastAsia="Calibri"/>
        </w:rPr>
        <w:t>The following elements must be connected to a common grounding point via a bare copper earth cable of 10 mm²:</w:t>
      </w:r>
    </w:p>
    <w:p w14:paraId="65AB6097" w14:textId="77777777" w:rsidR="00EB6C5A" w:rsidRPr="00EB0F8B" w:rsidRDefault="00EB6C5A" w:rsidP="006427F1">
      <w:pPr>
        <w:spacing w:line="276" w:lineRule="auto"/>
        <w:ind w:left="720" w:right="-40"/>
        <w:jc w:val="both"/>
        <w:rPr>
          <w:rFonts w:eastAsia="Calibri"/>
        </w:rPr>
      </w:pPr>
      <w:r w:rsidRPr="00EB0F8B">
        <w:rPr>
          <w:rFonts w:eastAsia="Calibri"/>
        </w:rPr>
        <w:t>a. PV panel support structure</w:t>
      </w:r>
    </w:p>
    <w:p w14:paraId="7AA5803B" w14:textId="77777777" w:rsidR="00EB6C5A" w:rsidRPr="00EB0F8B" w:rsidRDefault="00EB6C5A" w:rsidP="006427F1">
      <w:pPr>
        <w:spacing w:line="276" w:lineRule="auto"/>
        <w:ind w:left="720" w:right="-40"/>
        <w:jc w:val="both"/>
        <w:rPr>
          <w:rFonts w:eastAsia="Calibri"/>
        </w:rPr>
      </w:pPr>
      <w:r w:rsidRPr="00EB0F8B">
        <w:rPr>
          <w:rFonts w:eastAsia="Calibri"/>
        </w:rPr>
        <w:t>b. PV solar streetlight support pole</w:t>
      </w:r>
    </w:p>
    <w:p w14:paraId="3A354F8B" w14:textId="77777777" w:rsidR="00EB6C5A" w:rsidRPr="00EB0F8B" w:rsidRDefault="00EB6C5A" w:rsidP="006427F1">
      <w:pPr>
        <w:numPr>
          <w:ilvl w:val="0"/>
          <w:numId w:val="649"/>
        </w:numPr>
        <w:spacing w:after="160" w:line="276" w:lineRule="auto"/>
        <w:ind w:right="-40"/>
        <w:jc w:val="both"/>
        <w:rPr>
          <w:rFonts w:eastAsia="Calibri"/>
        </w:rPr>
      </w:pPr>
      <w:r w:rsidRPr="00EB0F8B">
        <w:rPr>
          <w:rFonts w:eastAsia="Calibri"/>
        </w:rPr>
        <w:t>These elements must be connected to a ground rod (copper-clad, Ø15 mm), driven more than 1.5 m deep. In rocky soil, a six-meter trench may be used, laying the bare copper cable and placing the rod horizontally. The rod should be close to the PV array support structure. Final earth protection impedance must be less than 5 ohms (Standard VDE 141).</w:t>
      </w:r>
    </w:p>
    <w:p w14:paraId="2A3967EE" w14:textId="77777777" w:rsidR="00EB6C5A" w:rsidRPr="00EB0F8B" w:rsidRDefault="00EB6C5A" w:rsidP="006427F1">
      <w:pPr>
        <w:numPr>
          <w:ilvl w:val="0"/>
          <w:numId w:val="649"/>
        </w:numPr>
        <w:spacing w:after="160" w:line="276" w:lineRule="auto"/>
        <w:ind w:right="-40"/>
        <w:jc w:val="both"/>
        <w:rPr>
          <w:rFonts w:eastAsia="Calibri"/>
        </w:rPr>
      </w:pPr>
      <w:r w:rsidRPr="00EB0F8B">
        <w:rPr>
          <w:rFonts w:eastAsia="Calibri"/>
        </w:rPr>
        <w:t>All connections must be made with crimped lugs on the bare copper earth cable and bolted to the PV structure and the distribution panel ground bar. Twisted connections are not accepted. Special connectors must be used for different metals (Al / Cu).</w:t>
      </w:r>
    </w:p>
    <w:p w14:paraId="7754E688" w14:textId="77777777" w:rsidR="00EB6C5A" w:rsidRPr="00EB0F8B" w:rsidRDefault="00EB6C5A" w:rsidP="006427F1">
      <w:pPr>
        <w:numPr>
          <w:ilvl w:val="0"/>
          <w:numId w:val="649"/>
        </w:numPr>
        <w:spacing w:after="160" w:line="276" w:lineRule="auto"/>
        <w:ind w:right="-40"/>
        <w:jc w:val="both"/>
        <w:rPr>
          <w:rFonts w:eastAsia="Calibri"/>
        </w:rPr>
      </w:pPr>
      <w:r w:rsidRPr="00EB0F8B">
        <w:rPr>
          <w:rFonts w:eastAsia="Calibri"/>
        </w:rPr>
        <w:t>No circuit breaker or fuse must be installed on a grounded conductor.</w:t>
      </w:r>
    </w:p>
    <w:p w14:paraId="0F1CDDC7" w14:textId="77777777" w:rsidR="00EB6C5A" w:rsidRPr="00EB0F8B" w:rsidRDefault="00EB6C5A" w:rsidP="006427F1">
      <w:pPr>
        <w:spacing w:line="276" w:lineRule="auto"/>
        <w:ind w:right="-40"/>
        <w:jc w:val="both"/>
        <w:rPr>
          <w:rFonts w:eastAsia="Calibri"/>
        </w:rPr>
      </w:pPr>
      <w:r w:rsidRPr="00EB0F8B">
        <w:rPr>
          <w:rFonts w:eastAsia="Calibri"/>
          <w:b/>
          <w:bCs/>
        </w:rPr>
        <w:t>Lightning Protection</w:t>
      </w:r>
    </w:p>
    <w:p w14:paraId="6174E432" w14:textId="77777777" w:rsidR="00EB6C5A" w:rsidRPr="00EB0F8B" w:rsidRDefault="00EB6C5A" w:rsidP="006427F1">
      <w:pPr>
        <w:spacing w:line="276" w:lineRule="auto"/>
        <w:ind w:right="-40"/>
        <w:jc w:val="both"/>
        <w:rPr>
          <w:rFonts w:eastAsia="Calibri"/>
        </w:rPr>
      </w:pPr>
      <w:r w:rsidRPr="00EB0F8B">
        <w:rPr>
          <w:rFonts w:eastAsia="Calibri"/>
        </w:rPr>
        <w:t>Lightning protection with DC surge protectors is required for all PV solar street lights.</w:t>
      </w:r>
    </w:p>
    <w:p w14:paraId="5C634840" w14:textId="77777777" w:rsidR="00EB6C5A" w:rsidRPr="00EB0F8B" w:rsidRDefault="00EB6C5A" w:rsidP="006427F1">
      <w:pPr>
        <w:spacing w:line="276" w:lineRule="auto"/>
        <w:ind w:right="-40"/>
        <w:jc w:val="both"/>
        <w:rPr>
          <w:rFonts w:eastAsia="Calibri"/>
        </w:rPr>
      </w:pPr>
    </w:p>
    <w:p w14:paraId="67D7A347" w14:textId="77777777" w:rsidR="00EB6C5A" w:rsidRPr="00EB0F8B" w:rsidRDefault="00EB6C5A" w:rsidP="006427F1">
      <w:pPr>
        <w:spacing w:line="276" w:lineRule="auto"/>
        <w:ind w:right="-40"/>
        <w:jc w:val="both"/>
        <w:rPr>
          <w:rFonts w:eastAsia="Calibri"/>
        </w:rPr>
      </w:pPr>
      <w:r w:rsidRPr="00EB0F8B">
        <w:rPr>
          <w:rFonts w:eastAsia="Calibri"/>
          <w:b/>
          <w:bCs/>
        </w:rPr>
        <w:lastRenderedPageBreak/>
        <w:t>Article 11.9 Maintenance Kit and Spare Parts</w:t>
      </w:r>
    </w:p>
    <w:p w14:paraId="569FC770" w14:textId="77777777" w:rsidR="00EB6C5A" w:rsidRPr="00EB0F8B" w:rsidRDefault="00EB6C5A" w:rsidP="006427F1">
      <w:pPr>
        <w:spacing w:line="276" w:lineRule="auto"/>
        <w:ind w:right="-40"/>
        <w:jc w:val="both"/>
        <w:rPr>
          <w:rFonts w:eastAsia="Calibri"/>
        </w:rPr>
      </w:pPr>
      <w:r w:rsidRPr="00EB0F8B">
        <w:rPr>
          <w:rFonts w:eastAsia="Calibri"/>
        </w:rPr>
        <w:t>Under this contract, the contractor must supply the spare parts and maintenance tools as described below.</w:t>
      </w:r>
    </w:p>
    <w:p w14:paraId="4AB2FC10" w14:textId="77777777" w:rsidR="00EB6C5A" w:rsidRPr="00EB0F8B" w:rsidRDefault="00EB6C5A" w:rsidP="006427F1">
      <w:pPr>
        <w:spacing w:line="276" w:lineRule="auto"/>
        <w:ind w:right="-40"/>
        <w:jc w:val="both"/>
        <w:rPr>
          <w:rFonts w:eastAsia="Calibri"/>
        </w:rPr>
      </w:pPr>
      <w:r w:rsidRPr="00EB0F8B">
        <w:rPr>
          <w:rFonts w:eastAsia="Calibri"/>
          <w:b/>
          <w:bCs/>
        </w:rPr>
        <w:t>Spare Parts and Maintenance Tools</w:t>
      </w:r>
    </w:p>
    <w:p w14:paraId="4F7CCCA0" w14:textId="77777777" w:rsidR="00EB6C5A" w:rsidRPr="00EB0F8B" w:rsidRDefault="00EB6C5A" w:rsidP="006427F1">
      <w:pPr>
        <w:spacing w:line="276" w:lineRule="auto"/>
        <w:ind w:right="-40"/>
        <w:jc w:val="both"/>
        <w:rPr>
          <w:rFonts w:eastAsia="Calibri"/>
        </w:rPr>
      </w:pPr>
      <w:r w:rsidRPr="00EB0F8B">
        <w:rPr>
          <w:rFonts w:eastAsia="Calibri"/>
        </w:rPr>
        <w:t>The contractor must provide the beneficiary municipality, during the installation phase, with a complete set of spare parts for basic maintenance. This minimum stock must be supplied with each PV solar street light and included in the offer.</w:t>
      </w:r>
    </w:p>
    <w:p w14:paraId="01C2F5AA" w14:textId="77777777" w:rsidR="00EB6C5A" w:rsidRPr="00EB0F8B" w:rsidRDefault="00EB6C5A" w:rsidP="006427F1">
      <w:pPr>
        <w:spacing w:line="276" w:lineRule="auto"/>
        <w:ind w:right="-40"/>
        <w:jc w:val="both"/>
        <w:rPr>
          <w:rFonts w:eastAsia="Calibri"/>
        </w:rPr>
      </w:pPr>
      <w:r w:rsidRPr="00EB0F8B">
        <w:rPr>
          <w:rFonts w:eastAsia="Calibri"/>
        </w:rPr>
        <w:t>Basic parts for each solar PV streetlight will include at least:</w:t>
      </w:r>
      <w:r w:rsidRPr="00EB0F8B">
        <w:rPr>
          <w:rFonts w:eastAsia="Calibri"/>
        </w:rPr>
        <w:br/>
        <w:t>• One spare luminaire of the same power and type as the original, meeting the specifications in § 2.6.9.</w:t>
      </w:r>
    </w:p>
    <w:p w14:paraId="2F571E93" w14:textId="77777777" w:rsidR="00EB6C5A" w:rsidRPr="00EB0F8B" w:rsidRDefault="00EB6C5A" w:rsidP="006427F1">
      <w:pPr>
        <w:spacing w:line="276" w:lineRule="auto"/>
        <w:ind w:right="-40"/>
        <w:jc w:val="both"/>
        <w:rPr>
          <w:rFonts w:eastAsia="Calibri"/>
        </w:rPr>
      </w:pPr>
      <w:r w:rsidRPr="00EB0F8B">
        <w:rPr>
          <w:rFonts w:eastAsia="Calibri"/>
        </w:rPr>
        <w:t>• A complete set of fuses or similar protective devices for electronic equipment, as required in §§ 2.6.5, 2.6.6, 2.6.7.</w:t>
      </w:r>
    </w:p>
    <w:p w14:paraId="3C3CC080" w14:textId="77777777" w:rsidR="00EB6C5A" w:rsidRPr="00EB0F8B" w:rsidRDefault="00EB6C5A" w:rsidP="006427F1">
      <w:pPr>
        <w:spacing w:line="276" w:lineRule="auto"/>
        <w:ind w:right="-40"/>
        <w:jc w:val="both"/>
        <w:rPr>
          <w:rFonts w:eastAsia="Calibri"/>
        </w:rPr>
      </w:pPr>
      <w:r w:rsidRPr="00EB0F8B">
        <w:rPr>
          <w:rFonts w:eastAsia="Calibri"/>
        </w:rPr>
        <w:t>• A minimum set of suitable tools (e.g., small screwdriver for tightening wires in terminals and connectors);</w:t>
      </w:r>
    </w:p>
    <w:p w14:paraId="01B1C9D7" w14:textId="77777777" w:rsidR="00EB6C5A" w:rsidRPr="00EB0F8B" w:rsidRDefault="00EB6C5A" w:rsidP="006427F1">
      <w:pPr>
        <w:spacing w:line="276" w:lineRule="auto"/>
        <w:ind w:right="-40"/>
        <w:jc w:val="both"/>
        <w:rPr>
          <w:rFonts w:eastAsia="Calibri"/>
        </w:rPr>
      </w:pPr>
    </w:p>
    <w:p w14:paraId="1C9900B1" w14:textId="77777777" w:rsidR="00EB6C5A" w:rsidRPr="00EB0F8B" w:rsidRDefault="00EB6C5A" w:rsidP="006427F1">
      <w:pPr>
        <w:spacing w:line="276" w:lineRule="auto"/>
        <w:ind w:right="-40"/>
        <w:jc w:val="both"/>
        <w:rPr>
          <w:rFonts w:eastAsia="Calibri"/>
        </w:rPr>
      </w:pPr>
    </w:p>
    <w:p w14:paraId="34BC5A00" w14:textId="77777777" w:rsidR="00EB6C5A" w:rsidRPr="00EB0F8B" w:rsidRDefault="00EB6C5A" w:rsidP="006427F1">
      <w:pPr>
        <w:spacing w:line="276" w:lineRule="auto"/>
        <w:ind w:right="-40"/>
        <w:jc w:val="both"/>
        <w:rPr>
          <w:rFonts w:eastAsia="Calibri"/>
        </w:rPr>
      </w:pPr>
      <w:r w:rsidRPr="00EB0F8B">
        <w:rPr>
          <w:rFonts w:eastAsia="Calibri"/>
          <w:b/>
          <w:bCs/>
        </w:rPr>
        <w:t>2. Temperature Compensation:</w:t>
      </w:r>
      <w:r w:rsidRPr="00EB0F8B">
        <w:rPr>
          <w:rFonts w:eastAsia="Calibri"/>
        </w:rPr>
        <w:t xml:space="preserve"> If the temperature sensor is integrated into the charge controller, it is essential that the controller be installed in the same environment as the battery, in close proximity to it.</w:t>
      </w:r>
    </w:p>
    <w:p w14:paraId="38D5785C" w14:textId="77777777" w:rsidR="00EB6C5A" w:rsidRPr="00EB0F8B" w:rsidRDefault="00EB6C5A" w:rsidP="006427F1">
      <w:pPr>
        <w:spacing w:line="276" w:lineRule="auto"/>
        <w:ind w:right="-40"/>
        <w:jc w:val="both"/>
        <w:rPr>
          <w:rFonts w:eastAsia="Calibri"/>
        </w:rPr>
      </w:pPr>
      <w:r w:rsidRPr="00EB0F8B">
        <w:rPr>
          <w:rFonts w:eastAsia="Calibri"/>
          <w:b/>
          <w:bCs/>
        </w:rPr>
        <w:t>3. The indicators of the state of charge must be easily visible to users.</w:t>
      </w:r>
    </w:p>
    <w:p w14:paraId="70772A66" w14:textId="77777777" w:rsidR="00EB6C5A" w:rsidRPr="00EB0F8B" w:rsidRDefault="00EB6C5A" w:rsidP="006427F1">
      <w:pPr>
        <w:spacing w:line="276" w:lineRule="auto"/>
        <w:ind w:right="-40"/>
        <w:jc w:val="both"/>
        <w:rPr>
          <w:rFonts w:eastAsia="Calibri"/>
        </w:rPr>
      </w:pPr>
    </w:p>
    <w:p w14:paraId="26A2881D" w14:textId="77777777" w:rsidR="00EB6C5A" w:rsidRPr="00EB0F8B" w:rsidRDefault="00EB6C5A" w:rsidP="006427F1">
      <w:pPr>
        <w:spacing w:line="276" w:lineRule="auto"/>
        <w:ind w:right="-40"/>
        <w:jc w:val="both"/>
        <w:rPr>
          <w:rFonts w:eastAsia="Calibri"/>
          <w:b/>
          <w:bCs/>
        </w:rPr>
      </w:pPr>
      <w:r w:rsidRPr="00EB0F8B">
        <w:rPr>
          <w:rFonts w:eastAsia="Calibri"/>
          <w:b/>
          <w:bCs/>
        </w:rPr>
        <w:t>Article 12.5 Final Checks</w:t>
      </w:r>
    </w:p>
    <w:p w14:paraId="444C7A28" w14:textId="77777777" w:rsidR="00EB6C5A" w:rsidRPr="00EB0F8B" w:rsidRDefault="00EB6C5A" w:rsidP="006427F1">
      <w:pPr>
        <w:spacing w:line="276" w:lineRule="auto"/>
        <w:ind w:right="-40"/>
        <w:jc w:val="both"/>
        <w:rPr>
          <w:rFonts w:eastAsia="Calibri"/>
          <w:b/>
          <w:bCs/>
        </w:rPr>
      </w:pPr>
    </w:p>
    <w:p w14:paraId="44F71E28" w14:textId="77777777" w:rsidR="00EB6C5A" w:rsidRPr="00EB0F8B" w:rsidRDefault="00EB6C5A" w:rsidP="006427F1">
      <w:pPr>
        <w:numPr>
          <w:ilvl w:val="0"/>
          <w:numId w:val="650"/>
        </w:numPr>
        <w:spacing w:after="160" w:line="276" w:lineRule="auto"/>
        <w:ind w:right="-40"/>
        <w:jc w:val="both"/>
        <w:rPr>
          <w:rFonts w:eastAsia="Calibri"/>
        </w:rPr>
      </w:pPr>
      <w:r w:rsidRPr="00EB0F8B">
        <w:rPr>
          <w:rFonts w:eastAsia="Calibri"/>
        </w:rPr>
        <w:t>The contractor must carry out final checks of the installation before final delivery, including:</w:t>
      </w:r>
    </w:p>
    <w:p w14:paraId="574CC543" w14:textId="77777777" w:rsidR="00EB6C5A" w:rsidRPr="00EB0F8B" w:rsidRDefault="00EB6C5A" w:rsidP="006427F1">
      <w:pPr>
        <w:spacing w:line="276" w:lineRule="auto"/>
        <w:ind w:left="720" w:right="-40"/>
        <w:jc w:val="both"/>
        <w:rPr>
          <w:rFonts w:eastAsia="Calibri"/>
        </w:rPr>
      </w:pPr>
      <w:r w:rsidRPr="00EB0F8B">
        <w:rPr>
          <w:rFonts w:eastAsia="Calibri"/>
        </w:rPr>
        <w:t>a. Verifying the orientation and tilt of the PV modules.</w:t>
      </w:r>
    </w:p>
    <w:p w14:paraId="37388849" w14:textId="77777777" w:rsidR="00EB6C5A" w:rsidRPr="00EB0F8B" w:rsidRDefault="00EB6C5A" w:rsidP="006427F1">
      <w:pPr>
        <w:spacing w:line="276" w:lineRule="auto"/>
        <w:ind w:left="720" w:right="-40"/>
        <w:jc w:val="both"/>
        <w:rPr>
          <w:rFonts w:eastAsia="Calibri"/>
        </w:rPr>
      </w:pPr>
      <w:r w:rsidRPr="00EB0F8B">
        <w:rPr>
          <w:rFonts w:eastAsia="Calibri"/>
        </w:rPr>
        <w:t>b. Checking all basic functions of system components, including:</w:t>
      </w:r>
    </w:p>
    <w:p w14:paraId="0ED13668" w14:textId="77777777" w:rsidR="00EB6C5A" w:rsidRPr="00EB0F8B" w:rsidRDefault="00EB6C5A" w:rsidP="006427F1">
      <w:pPr>
        <w:spacing w:line="276" w:lineRule="auto"/>
        <w:ind w:left="720" w:right="-40"/>
        <w:jc w:val="both"/>
        <w:rPr>
          <w:rFonts w:eastAsia="Calibri"/>
        </w:rPr>
      </w:pPr>
      <w:r w:rsidRPr="00EB0F8B">
        <w:rPr>
          <w:rFonts w:eastAsia="Calibri"/>
        </w:rPr>
        <w:t>i. Current produced by the modules,</w:t>
      </w:r>
    </w:p>
    <w:p w14:paraId="0B20FE1D" w14:textId="77777777" w:rsidR="00EB6C5A" w:rsidRPr="00EB0F8B" w:rsidRDefault="00EB6C5A" w:rsidP="006427F1">
      <w:pPr>
        <w:spacing w:line="276" w:lineRule="auto"/>
        <w:ind w:left="720" w:right="-40"/>
        <w:jc w:val="both"/>
        <w:rPr>
          <w:rFonts w:eastAsia="Calibri"/>
        </w:rPr>
      </w:pPr>
      <w:r w:rsidRPr="00EB0F8B">
        <w:rPr>
          <w:rFonts w:eastAsia="Calibri"/>
        </w:rPr>
        <w:t>ii. Proper functioning of the charge controller,</w:t>
      </w:r>
    </w:p>
    <w:p w14:paraId="0BC15935" w14:textId="77777777" w:rsidR="00EB6C5A" w:rsidRPr="00EB0F8B" w:rsidRDefault="00EB6C5A" w:rsidP="006427F1">
      <w:pPr>
        <w:spacing w:line="276" w:lineRule="auto"/>
        <w:ind w:left="720" w:right="-40"/>
        <w:jc w:val="both"/>
        <w:rPr>
          <w:rFonts w:eastAsia="Calibri"/>
        </w:rPr>
      </w:pPr>
      <w:r w:rsidRPr="00EB0F8B">
        <w:rPr>
          <w:rFonts w:eastAsia="Calibri"/>
        </w:rPr>
        <w:t>iii. Proper functioning of the battery (charging/discharging behavior),</w:t>
      </w:r>
      <w:r w:rsidRPr="00EB0F8B">
        <w:rPr>
          <w:rFonts w:eastAsia="Calibri"/>
        </w:rPr>
        <w:br/>
        <w:t>iv. Protection devices and alarms/indicators of the inverter and charge controller,</w:t>
      </w:r>
    </w:p>
    <w:p w14:paraId="13880259" w14:textId="77777777" w:rsidR="00EB6C5A" w:rsidRPr="00EB0F8B" w:rsidRDefault="00EB6C5A" w:rsidP="006427F1">
      <w:pPr>
        <w:spacing w:line="276" w:lineRule="auto"/>
        <w:ind w:left="720" w:right="-40"/>
        <w:jc w:val="both"/>
        <w:rPr>
          <w:rFonts w:eastAsia="Calibri"/>
        </w:rPr>
      </w:pPr>
      <w:r w:rsidRPr="00EB0F8B">
        <w:rPr>
          <w:rFonts w:eastAsia="Calibri"/>
        </w:rPr>
        <w:t>v. Lamps (especially those furthest within a branched circuit, tested without PV power to simulate evening/night lighting).</w:t>
      </w:r>
    </w:p>
    <w:p w14:paraId="63CEDDBB" w14:textId="77777777" w:rsidR="00EB6C5A" w:rsidRPr="00EB0F8B" w:rsidRDefault="00EB6C5A" w:rsidP="006427F1">
      <w:pPr>
        <w:spacing w:line="276" w:lineRule="auto"/>
        <w:ind w:left="720" w:right="-40"/>
        <w:jc w:val="both"/>
        <w:rPr>
          <w:rFonts w:eastAsia="Calibri"/>
        </w:rPr>
      </w:pPr>
      <w:r w:rsidRPr="00EB0F8B">
        <w:rPr>
          <w:rFonts w:eastAsia="Calibri"/>
        </w:rPr>
        <w:t>c. Testing if voltage drops under full load conditions are acceptable.</w:t>
      </w:r>
      <w:r w:rsidRPr="00EB0F8B">
        <w:rPr>
          <w:rFonts w:eastAsia="Calibri"/>
        </w:rPr>
        <w:br/>
        <w:t>d. Checking the sturdiness of all component fastenings (from PV modules to switches and lamps). Slightly pulling on cables to ensure connections are firm.</w:t>
      </w:r>
      <w:r w:rsidRPr="00EB0F8B">
        <w:rPr>
          <w:rFonts w:eastAsia="Calibri"/>
        </w:rPr>
        <w:br/>
        <w:t>e. Tightening all electrical connections after at least one hour (due to copper settling).</w:t>
      </w:r>
    </w:p>
    <w:p w14:paraId="121D4121" w14:textId="77777777" w:rsidR="00EB6C5A" w:rsidRPr="00EB0F8B" w:rsidRDefault="00EB6C5A" w:rsidP="006427F1">
      <w:pPr>
        <w:numPr>
          <w:ilvl w:val="0"/>
          <w:numId w:val="650"/>
        </w:numPr>
        <w:spacing w:after="160" w:line="276" w:lineRule="auto"/>
        <w:ind w:right="-40"/>
        <w:jc w:val="both"/>
        <w:rPr>
          <w:rFonts w:eastAsia="Calibri"/>
        </w:rPr>
      </w:pPr>
      <w:r w:rsidRPr="00EB0F8B">
        <w:rPr>
          <w:rFonts w:eastAsia="Calibri"/>
        </w:rPr>
        <w:t xml:space="preserve">These checks must be recorded in a checklist, which will be included in the "Installation and Training Activities Report." These checks will be conducted by the </w:t>
      </w:r>
      <w:r w:rsidRPr="00EB0F8B">
        <w:rPr>
          <w:rFonts w:eastAsia="Calibri"/>
        </w:rPr>
        <w:lastRenderedPageBreak/>
        <w:t>contractor, and commissioning will be carried out by the beneficiary in the presence of the contractor and the supervisor (engineer/consultant).</w:t>
      </w:r>
    </w:p>
    <w:p w14:paraId="07583B93" w14:textId="77777777" w:rsidR="00EB6C5A" w:rsidRPr="00EB0F8B" w:rsidRDefault="00EB6C5A" w:rsidP="006427F1">
      <w:pPr>
        <w:spacing w:line="276" w:lineRule="auto"/>
        <w:ind w:left="720" w:right="-40"/>
        <w:jc w:val="both"/>
        <w:rPr>
          <w:rFonts w:eastAsia="Calibri"/>
        </w:rPr>
      </w:pPr>
    </w:p>
    <w:p w14:paraId="5EF22CCC" w14:textId="77777777" w:rsidR="00EB6C5A" w:rsidRPr="00EB0F8B" w:rsidRDefault="00EB6C5A" w:rsidP="006427F1">
      <w:pPr>
        <w:numPr>
          <w:ilvl w:val="0"/>
          <w:numId w:val="650"/>
        </w:numPr>
        <w:spacing w:after="160" w:line="276" w:lineRule="auto"/>
        <w:ind w:right="-40"/>
        <w:jc w:val="both"/>
        <w:rPr>
          <w:rFonts w:eastAsia="Calibri"/>
          <w:b/>
          <w:bCs/>
        </w:rPr>
      </w:pPr>
      <w:r w:rsidRPr="00EB0F8B">
        <w:rPr>
          <w:rFonts w:eastAsia="Calibri"/>
          <w:b/>
          <w:bCs/>
        </w:rPr>
        <w:t>Article 13 Training</w:t>
      </w:r>
    </w:p>
    <w:p w14:paraId="0BAD895F" w14:textId="77777777" w:rsidR="00EB6C5A" w:rsidRPr="00EB0F8B" w:rsidRDefault="00EB6C5A" w:rsidP="006427F1">
      <w:pPr>
        <w:numPr>
          <w:ilvl w:val="0"/>
          <w:numId w:val="651"/>
        </w:numPr>
        <w:spacing w:after="160" w:line="276" w:lineRule="auto"/>
        <w:ind w:right="-40"/>
        <w:jc w:val="both"/>
        <w:rPr>
          <w:rFonts w:eastAsia="Calibri"/>
        </w:rPr>
      </w:pPr>
      <w:r w:rsidRPr="00EB0F8B">
        <w:rPr>
          <w:rFonts w:eastAsia="Calibri"/>
        </w:rPr>
        <w:t>As part of the initial contract, the contractor must conduct training activities during the installation phase, focusing on general system understanding, installation, and specific maintenance. This initial training must include at least:</w:t>
      </w:r>
    </w:p>
    <w:p w14:paraId="1B7BAD46" w14:textId="77777777" w:rsidR="00EB6C5A" w:rsidRPr="00EB0F8B" w:rsidRDefault="00EB6C5A" w:rsidP="006427F1">
      <w:pPr>
        <w:spacing w:line="276" w:lineRule="auto"/>
        <w:ind w:right="-40"/>
        <w:jc w:val="both"/>
        <w:rPr>
          <w:rFonts w:eastAsia="Calibri"/>
        </w:rPr>
      </w:pPr>
      <w:r w:rsidRPr="00EB0F8B">
        <w:rPr>
          <w:rFonts w:eastAsia="Calibri"/>
        </w:rPr>
        <w:t xml:space="preserve">a. </w:t>
      </w:r>
      <w:r w:rsidRPr="00EB0F8B">
        <w:rPr>
          <w:rFonts w:eastAsia="Calibri"/>
          <w:b/>
          <w:bCs/>
        </w:rPr>
        <w:t>General Information</w:t>
      </w:r>
      <w:r w:rsidRPr="00EB0F8B">
        <w:rPr>
          <w:rFonts w:eastAsia="Calibri"/>
        </w:rPr>
        <w:t xml:space="preserve"> on PV systems and the installation: description, performance, limitations, user conduct code, powered devices, usage principles, energy consumption management requirements, basic maintenance, expected lifespan, and recurring costs. The training will be held on-site in the beneficiary municipality after full installation. Sessions will last a full day and include both theory and practical exercises. The target audience should be as broad as possible.</w:t>
      </w:r>
    </w:p>
    <w:p w14:paraId="72B30CE6" w14:textId="77777777" w:rsidR="00EB6C5A" w:rsidRPr="00EB0F8B" w:rsidRDefault="00EB6C5A" w:rsidP="006427F1">
      <w:pPr>
        <w:spacing w:line="276" w:lineRule="auto"/>
        <w:ind w:right="-40"/>
        <w:jc w:val="both"/>
        <w:rPr>
          <w:rFonts w:eastAsia="Calibri"/>
        </w:rPr>
      </w:pPr>
      <w:r w:rsidRPr="00EB0F8B">
        <w:rPr>
          <w:rFonts w:eastAsia="Calibri"/>
        </w:rPr>
        <w:t xml:space="preserve">b. </w:t>
      </w:r>
      <w:r w:rsidRPr="00EB0F8B">
        <w:rPr>
          <w:rFonts w:eastAsia="Calibri"/>
          <w:b/>
          <w:bCs/>
        </w:rPr>
        <w:t>Practical Technical Training</w:t>
      </w:r>
      <w:r w:rsidRPr="00EB0F8B">
        <w:rPr>
          <w:rFonts w:eastAsia="Calibri"/>
        </w:rPr>
        <w:t xml:space="preserve"> at the time of installation for at least three participants designated by the municipality. This training should provide in-depth knowledge of PV technology and develop practical operational skills for routine maintenance, regular monitoring, troubleshooting, and reporting. Easy-to-understand brochures, operational autonomy tools for maintenance personnel, equipment documentation, and detailed troubleshooting guides will be provided to municipal staff.</w:t>
      </w:r>
    </w:p>
    <w:p w14:paraId="5A02D5C7" w14:textId="77777777" w:rsidR="00EB6C5A" w:rsidRPr="00EB0F8B" w:rsidRDefault="00EB6C5A" w:rsidP="006427F1">
      <w:pPr>
        <w:spacing w:line="276" w:lineRule="auto"/>
        <w:ind w:right="-40"/>
        <w:jc w:val="both"/>
        <w:rPr>
          <w:rFonts w:eastAsia="Calibri"/>
        </w:rPr>
      </w:pPr>
      <w:r w:rsidRPr="00EB0F8B">
        <w:rPr>
          <w:rFonts w:eastAsia="Calibri"/>
        </w:rPr>
        <w:t xml:space="preserve">c. The contractor must </w:t>
      </w:r>
      <w:r w:rsidRPr="00EB0F8B">
        <w:rPr>
          <w:rFonts w:eastAsia="Calibri"/>
          <w:b/>
          <w:bCs/>
        </w:rPr>
        <w:t>evaluate the skill improvement</w:t>
      </w:r>
      <w:r w:rsidRPr="00EB0F8B">
        <w:rPr>
          <w:rFonts w:eastAsia="Calibri"/>
        </w:rPr>
        <w:t xml:space="preserve"> of the trainees at the end of the training and include this in the "Installation and Training Activities Report."</w:t>
      </w:r>
    </w:p>
    <w:p w14:paraId="39D027CF" w14:textId="77777777" w:rsidR="00EB6C5A" w:rsidRPr="00EB0F8B" w:rsidRDefault="00EB6C5A" w:rsidP="006427F1">
      <w:pPr>
        <w:numPr>
          <w:ilvl w:val="0"/>
          <w:numId w:val="651"/>
        </w:numPr>
        <w:spacing w:after="160" w:line="276" w:lineRule="auto"/>
        <w:ind w:right="-40"/>
        <w:jc w:val="both"/>
        <w:rPr>
          <w:rFonts w:eastAsia="Calibri"/>
        </w:rPr>
      </w:pPr>
      <w:r w:rsidRPr="00EB0F8B">
        <w:rPr>
          <w:rFonts w:eastAsia="Calibri"/>
        </w:rPr>
        <w:t xml:space="preserve">During each routine visit specified in the contract, the contractor must provide a </w:t>
      </w:r>
      <w:r w:rsidRPr="00EB0F8B">
        <w:rPr>
          <w:rFonts w:eastAsia="Calibri"/>
          <w:b/>
          <w:bCs/>
        </w:rPr>
        <w:t>refresher training</w:t>
      </w:r>
      <w:r w:rsidRPr="00EB0F8B">
        <w:rPr>
          <w:rFonts w:eastAsia="Calibri"/>
        </w:rPr>
        <w:t xml:space="preserve"> for municipal technicians. This training should cover at least routine maintenance and troubleshooting, and also include guidance on proper system management (e.g., recording system performance and failures). Evaluation results must be included in the "Quarterly Maintenance Reports" (See § 3.4).</w:t>
      </w:r>
    </w:p>
    <w:p w14:paraId="0193F4FD" w14:textId="77777777" w:rsidR="00EB6C5A" w:rsidRPr="00EB0F8B" w:rsidRDefault="00EB6C5A" w:rsidP="006427F1">
      <w:pPr>
        <w:numPr>
          <w:ilvl w:val="0"/>
          <w:numId w:val="651"/>
        </w:numPr>
        <w:spacing w:after="160" w:line="276" w:lineRule="auto"/>
        <w:ind w:right="-40"/>
        <w:jc w:val="both"/>
        <w:rPr>
          <w:rFonts w:eastAsia="Calibri"/>
        </w:rPr>
      </w:pPr>
      <w:r w:rsidRPr="00EB0F8B">
        <w:rPr>
          <w:rFonts w:eastAsia="Calibri"/>
        </w:rPr>
        <w:t>The contractor must appoint trainers with appropriate skills to communicate with rural communities.</w:t>
      </w:r>
    </w:p>
    <w:p w14:paraId="242A37A6" w14:textId="77777777" w:rsidR="00EB6C5A" w:rsidRPr="00EB0F8B" w:rsidRDefault="00EB6C5A" w:rsidP="006427F1">
      <w:pPr>
        <w:numPr>
          <w:ilvl w:val="0"/>
          <w:numId w:val="651"/>
        </w:numPr>
        <w:spacing w:after="160" w:line="276" w:lineRule="auto"/>
        <w:ind w:right="-40"/>
        <w:jc w:val="both"/>
        <w:rPr>
          <w:rFonts w:eastAsia="Calibri"/>
        </w:rPr>
      </w:pPr>
      <w:r w:rsidRPr="00EB0F8B">
        <w:rPr>
          <w:rFonts w:eastAsia="Calibri"/>
        </w:rPr>
        <w:t>The training must be sufficient to ensure the local personnel can independently operate and maintain the equipment after the initial after-sales service (SAV) contract ends.</w:t>
      </w:r>
    </w:p>
    <w:p w14:paraId="02A59574" w14:textId="77777777" w:rsidR="00EB6C5A" w:rsidRPr="00EB0F8B" w:rsidRDefault="00EB6C5A" w:rsidP="006427F1">
      <w:pPr>
        <w:numPr>
          <w:ilvl w:val="0"/>
          <w:numId w:val="651"/>
        </w:numPr>
        <w:spacing w:after="160" w:line="276" w:lineRule="auto"/>
        <w:ind w:right="-40"/>
        <w:jc w:val="both"/>
        <w:rPr>
          <w:rFonts w:eastAsia="Calibri"/>
        </w:rPr>
      </w:pPr>
      <w:r w:rsidRPr="00EB0F8B">
        <w:rPr>
          <w:rFonts w:eastAsia="Calibri"/>
        </w:rPr>
        <w:t>The contractor must organize a communication and tracking chain (for breakdowns, requests, etc.) for each site to ensure service quality throughout the contract period (e.g., the contractor's local representative should be reachable by mobile phone).</w:t>
      </w:r>
    </w:p>
    <w:p w14:paraId="25634052" w14:textId="77777777" w:rsidR="00EB6C5A" w:rsidRPr="00EB0F8B" w:rsidRDefault="00EB6C5A" w:rsidP="006427F1">
      <w:pPr>
        <w:numPr>
          <w:ilvl w:val="0"/>
          <w:numId w:val="651"/>
        </w:numPr>
        <w:spacing w:after="160" w:line="276" w:lineRule="auto"/>
        <w:ind w:right="-40"/>
        <w:jc w:val="both"/>
        <w:rPr>
          <w:rFonts w:eastAsia="Calibri"/>
        </w:rPr>
      </w:pPr>
      <w:r w:rsidRPr="00EB0F8B">
        <w:rPr>
          <w:rFonts w:eastAsia="Calibri"/>
        </w:rPr>
        <w:t xml:space="preserve">The beneficiary municipality must be able to review and approve the training manuals. The contractor will produce final printed versions of these manuals and </w:t>
      </w:r>
      <w:r w:rsidRPr="00EB0F8B">
        <w:rPr>
          <w:rFonts w:eastAsia="Calibri"/>
        </w:rPr>
        <w:lastRenderedPageBreak/>
        <w:t>provide them to each municipality during the initial training session mentioned in point (1) above. The manuals must include, but are not limited to:</w:t>
      </w:r>
    </w:p>
    <w:p w14:paraId="6BA75C53" w14:textId="77777777" w:rsidR="00EB6C5A" w:rsidRPr="00EB0F8B" w:rsidRDefault="00EB6C5A" w:rsidP="006427F1">
      <w:pPr>
        <w:spacing w:line="276" w:lineRule="auto"/>
        <w:ind w:right="-40"/>
        <w:jc w:val="both"/>
        <w:rPr>
          <w:rFonts w:eastAsia="Calibri"/>
        </w:rPr>
      </w:pPr>
      <w:r w:rsidRPr="00EB0F8B">
        <w:rPr>
          <w:rFonts w:eastAsia="Calibri"/>
        </w:rPr>
        <w:t>a. A summary sheet with key information, A4 or A3 format, laminated for durability.</w:t>
      </w:r>
    </w:p>
    <w:p w14:paraId="0E8DBCC7" w14:textId="77777777" w:rsidR="00EB6C5A" w:rsidRPr="00EB0F8B" w:rsidRDefault="00EB6C5A" w:rsidP="006427F1">
      <w:pPr>
        <w:spacing w:line="276" w:lineRule="auto"/>
        <w:ind w:right="-40"/>
        <w:jc w:val="both"/>
        <w:rPr>
          <w:rFonts w:eastAsia="Calibri"/>
        </w:rPr>
      </w:pPr>
      <w:r w:rsidRPr="00EB0F8B">
        <w:rPr>
          <w:rFonts w:eastAsia="Calibri"/>
        </w:rPr>
        <w:t xml:space="preserve">b. A </w:t>
      </w:r>
      <w:r w:rsidRPr="00EB0F8B">
        <w:rPr>
          <w:rFonts w:eastAsia="Calibri"/>
          <w:b/>
          <w:bCs/>
        </w:rPr>
        <w:t>user manual</w:t>
      </w:r>
      <w:r w:rsidRPr="00EB0F8B">
        <w:rPr>
          <w:rFonts w:eastAsia="Calibri"/>
        </w:rPr>
        <w:t xml:space="preserve"> with detailed information on both types of streetlights: basics on PV solar systems, operating procedures, rational electricity usage, basic maintenance operations, and troubleshooting guide. At least 2 copies must be provided to each beneficiary municipality.</w:t>
      </w:r>
    </w:p>
    <w:p w14:paraId="6E8FC747" w14:textId="77777777" w:rsidR="00EB6C5A" w:rsidRPr="00EB0F8B" w:rsidRDefault="00EB6C5A" w:rsidP="006427F1">
      <w:pPr>
        <w:spacing w:line="276" w:lineRule="auto"/>
        <w:ind w:right="-40"/>
        <w:jc w:val="both"/>
        <w:rPr>
          <w:rFonts w:eastAsia="Calibri"/>
        </w:rPr>
      </w:pPr>
      <w:r w:rsidRPr="00EB0F8B">
        <w:rPr>
          <w:rFonts w:eastAsia="Calibri"/>
        </w:rPr>
        <w:t xml:space="preserve">c. A </w:t>
      </w:r>
      <w:r w:rsidRPr="00EB0F8B">
        <w:rPr>
          <w:rFonts w:eastAsia="Calibri"/>
          <w:b/>
          <w:bCs/>
        </w:rPr>
        <w:t>technician manual</w:t>
      </w:r>
      <w:r w:rsidRPr="00EB0F8B">
        <w:rPr>
          <w:rFonts w:eastAsia="Calibri"/>
        </w:rPr>
        <w:t xml:space="preserve"> containing specific information for the local maintenance officer. It will cover system components, provide installation, maintenance, and troubleshooting guidelines. At least 3 copies must be provided to the municipality.</w:t>
      </w:r>
    </w:p>
    <w:p w14:paraId="1CDCD659" w14:textId="77777777" w:rsidR="00EB6C5A" w:rsidRPr="00EB0F8B" w:rsidRDefault="00EB6C5A" w:rsidP="006427F1">
      <w:pPr>
        <w:spacing w:line="276" w:lineRule="auto"/>
        <w:ind w:right="-40"/>
        <w:jc w:val="both"/>
        <w:rPr>
          <w:rFonts w:eastAsia="Calibri"/>
        </w:rPr>
      </w:pPr>
    </w:p>
    <w:p w14:paraId="5F17C901" w14:textId="77777777" w:rsidR="00EB6C5A" w:rsidRPr="00EB0F8B" w:rsidRDefault="00EB6C5A" w:rsidP="006427F1">
      <w:pPr>
        <w:spacing w:line="276" w:lineRule="auto"/>
        <w:ind w:right="-40"/>
        <w:jc w:val="both"/>
        <w:rPr>
          <w:rFonts w:eastAsia="Calibri"/>
          <w:b/>
          <w:bCs/>
        </w:rPr>
      </w:pPr>
      <w:r w:rsidRPr="00EB0F8B">
        <w:rPr>
          <w:rFonts w:eastAsia="Calibri"/>
          <w:b/>
          <w:bCs/>
        </w:rPr>
        <w:t>Article 14 Inspections, Testing and Acceptance</w:t>
      </w:r>
    </w:p>
    <w:p w14:paraId="2E871FCE" w14:textId="77777777" w:rsidR="00EB6C5A" w:rsidRPr="00EB0F8B" w:rsidRDefault="00EB6C5A" w:rsidP="006427F1">
      <w:pPr>
        <w:spacing w:line="276" w:lineRule="auto"/>
        <w:ind w:right="-40"/>
        <w:jc w:val="both"/>
        <w:rPr>
          <w:rFonts w:eastAsia="Calibri"/>
          <w:b/>
          <w:bCs/>
        </w:rPr>
      </w:pPr>
    </w:p>
    <w:p w14:paraId="10DBDFA8" w14:textId="77777777" w:rsidR="00EB6C5A" w:rsidRPr="00EB0F8B" w:rsidRDefault="00EB6C5A" w:rsidP="006427F1">
      <w:pPr>
        <w:spacing w:line="276" w:lineRule="auto"/>
        <w:ind w:right="-40"/>
        <w:jc w:val="both"/>
        <w:rPr>
          <w:rFonts w:eastAsia="Calibri"/>
        </w:rPr>
      </w:pPr>
      <w:r w:rsidRPr="00EB0F8B">
        <w:rPr>
          <w:rFonts w:eastAsia="Calibri"/>
        </w:rPr>
        <w:t>The quality of goods and services provided by the contractor will be monitored by the supervisor throughout contract implementation. The first level of control involves component inspection and pre-installation testing. The second level concerns commissioning of the installed system.</w:t>
      </w:r>
    </w:p>
    <w:p w14:paraId="5E1FDDE3" w14:textId="77777777" w:rsidR="00EB6C5A" w:rsidRPr="00EB0F8B" w:rsidRDefault="00EB6C5A" w:rsidP="006427F1">
      <w:pPr>
        <w:spacing w:line="276" w:lineRule="auto"/>
        <w:ind w:right="-40"/>
        <w:jc w:val="both"/>
        <w:rPr>
          <w:rFonts w:eastAsia="Calibri"/>
        </w:rPr>
      </w:pPr>
    </w:p>
    <w:p w14:paraId="07902D9A" w14:textId="77777777" w:rsidR="00EB6C5A" w:rsidRPr="00EB0F8B" w:rsidRDefault="00EB6C5A" w:rsidP="006427F1">
      <w:pPr>
        <w:spacing w:line="276" w:lineRule="auto"/>
        <w:ind w:right="-40"/>
        <w:jc w:val="both"/>
        <w:rPr>
          <w:rFonts w:eastAsia="Calibri"/>
          <w:b/>
          <w:bCs/>
        </w:rPr>
      </w:pPr>
      <w:r w:rsidRPr="00EB0F8B">
        <w:rPr>
          <w:rFonts w:eastAsia="Calibri"/>
          <w:b/>
          <w:bCs/>
        </w:rPr>
        <w:t>Article 14.1 Inspections and Tests</w:t>
      </w:r>
    </w:p>
    <w:p w14:paraId="41322225" w14:textId="77777777" w:rsidR="00EB6C5A" w:rsidRPr="00EB0F8B" w:rsidRDefault="00EB6C5A" w:rsidP="006427F1">
      <w:pPr>
        <w:numPr>
          <w:ilvl w:val="0"/>
          <w:numId w:val="652"/>
        </w:numPr>
        <w:spacing w:after="160" w:line="276" w:lineRule="auto"/>
        <w:ind w:right="-40"/>
        <w:jc w:val="both"/>
        <w:rPr>
          <w:rFonts w:eastAsia="Calibri"/>
        </w:rPr>
      </w:pPr>
      <w:r w:rsidRPr="00EB0F8B">
        <w:rPr>
          <w:rFonts w:eastAsia="Calibri"/>
        </w:rPr>
        <w:t>In addition to the required accredited certifications, all components, including spare parts, must undergo complete testing at the supplier’s factory. Related reports must be submitted before shipment. Each setpoint voltage and protection must be tested, documented (with dated results), and recorded in supplier logs.</w:t>
      </w:r>
    </w:p>
    <w:p w14:paraId="3B54BDEF" w14:textId="77777777" w:rsidR="00EB6C5A" w:rsidRPr="00EB0F8B" w:rsidRDefault="00EB6C5A" w:rsidP="006427F1">
      <w:pPr>
        <w:numPr>
          <w:ilvl w:val="0"/>
          <w:numId w:val="652"/>
        </w:numPr>
        <w:spacing w:after="160" w:line="276" w:lineRule="auto"/>
        <w:ind w:right="-40"/>
        <w:jc w:val="both"/>
        <w:rPr>
          <w:rFonts w:eastAsia="Calibri"/>
        </w:rPr>
      </w:pPr>
      <w:r w:rsidRPr="00EB0F8B">
        <w:rPr>
          <w:rFonts w:eastAsia="Calibri"/>
        </w:rPr>
        <w:t>The contractor must invite the supervisor to inspect the goods (quantities, compliance, integrity) upon arrival in Cameroon before their transport and installation at the site.</w:t>
      </w:r>
    </w:p>
    <w:p w14:paraId="3D074128" w14:textId="77777777" w:rsidR="00EB6C5A" w:rsidRPr="00EB0F8B" w:rsidRDefault="00EB6C5A" w:rsidP="006427F1">
      <w:pPr>
        <w:numPr>
          <w:ilvl w:val="0"/>
          <w:numId w:val="652"/>
        </w:numPr>
        <w:spacing w:after="160" w:line="276" w:lineRule="auto"/>
        <w:ind w:right="-40"/>
        <w:jc w:val="both"/>
        <w:rPr>
          <w:rFonts w:eastAsia="Calibri"/>
        </w:rPr>
      </w:pPr>
      <w:r w:rsidRPr="00EB0F8B">
        <w:rPr>
          <w:rFonts w:eastAsia="Calibri"/>
        </w:rPr>
        <w:t>If there are doubts about component quality, the supervisor may request additional physical inspections and/or electrical performance tests at an internationally approved lab to verify compliance with specifications. Sample size and procedures will be determined by the lab. If components fail, all related costs (components, transport, tests) will be borne by the contractor. If compliant, these costs are borne by the client.</w:t>
      </w:r>
    </w:p>
    <w:p w14:paraId="5A5B725F" w14:textId="77777777" w:rsidR="00EB6C5A" w:rsidRPr="00EB0F8B" w:rsidRDefault="00EB6C5A" w:rsidP="006427F1">
      <w:pPr>
        <w:numPr>
          <w:ilvl w:val="0"/>
          <w:numId w:val="652"/>
        </w:numPr>
        <w:spacing w:after="160" w:line="276" w:lineRule="auto"/>
        <w:ind w:right="-40"/>
        <w:jc w:val="both"/>
        <w:rPr>
          <w:rFonts w:eastAsia="Calibri"/>
        </w:rPr>
      </w:pPr>
      <w:r w:rsidRPr="00EB0F8B">
        <w:rPr>
          <w:rFonts w:eastAsia="Calibri"/>
        </w:rPr>
        <w:t>The supervisor reserves the right to reject any goods or parts that fail tests/inspections or do not meet specifications. The contractor must correct or replace such goods or parts at no cost to the client and repeat the testing/inspection at no additional cost.</w:t>
      </w:r>
    </w:p>
    <w:p w14:paraId="013F945C" w14:textId="77777777" w:rsidR="00EB6C5A" w:rsidRPr="00EB0F8B" w:rsidRDefault="00EB6C5A" w:rsidP="006427F1">
      <w:pPr>
        <w:spacing w:line="276" w:lineRule="auto"/>
        <w:ind w:right="-40"/>
        <w:jc w:val="both"/>
        <w:rPr>
          <w:rFonts w:eastAsia="Calibri"/>
          <w:b/>
          <w:bCs/>
        </w:rPr>
      </w:pPr>
      <w:r w:rsidRPr="00EB0F8B">
        <w:rPr>
          <w:rFonts w:eastAsia="Calibri"/>
          <w:b/>
          <w:bCs/>
        </w:rPr>
        <w:t>Article 14.2 Acceptance of Installations</w:t>
      </w:r>
    </w:p>
    <w:p w14:paraId="7F2B4BD5" w14:textId="77777777" w:rsidR="00EB6C5A" w:rsidRPr="00EB0F8B" w:rsidRDefault="00EB6C5A" w:rsidP="006427F1">
      <w:pPr>
        <w:numPr>
          <w:ilvl w:val="0"/>
          <w:numId w:val="653"/>
        </w:numPr>
        <w:spacing w:after="160" w:line="276" w:lineRule="auto"/>
        <w:ind w:right="-40"/>
        <w:jc w:val="both"/>
        <w:rPr>
          <w:rFonts w:eastAsia="Calibri"/>
        </w:rPr>
      </w:pPr>
      <w:r w:rsidRPr="00EB0F8B">
        <w:rPr>
          <w:rFonts w:eastAsia="Calibri"/>
        </w:rPr>
        <w:t xml:space="preserve">The contractor must inform the supervisor when a first pilot installation is completed on a site for a </w:t>
      </w:r>
      <w:r w:rsidRPr="00EB0F8B">
        <w:rPr>
          <w:rFonts w:eastAsia="Calibri"/>
          <w:b/>
          <w:bCs/>
        </w:rPr>
        <w:t>Start-Up Control Inspection</w:t>
      </w:r>
      <w:r w:rsidRPr="00EB0F8B">
        <w:rPr>
          <w:rFonts w:eastAsia="Calibri"/>
        </w:rPr>
        <w:t>. Within 14 days of receiving the contractor’s notice, the supervisor must issue either a certificate of completion or a list of pending issues. Feedback from this inspection must be considered for subsequent installations.</w:t>
      </w:r>
    </w:p>
    <w:p w14:paraId="3B093659" w14:textId="77777777" w:rsidR="00EB6C5A" w:rsidRPr="00EB0F8B" w:rsidRDefault="00EB6C5A" w:rsidP="006427F1">
      <w:pPr>
        <w:numPr>
          <w:ilvl w:val="0"/>
          <w:numId w:val="653"/>
        </w:numPr>
        <w:spacing w:after="160" w:line="276" w:lineRule="auto"/>
        <w:ind w:right="-40"/>
        <w:jc w:val="both"/>
        <w:rPr>
          <w:rFonts w:eastAsia="Calibri"/>
        </w:rPr>
      </w:pPr>
      <w:r w:rsidRPr="00EB0F8B">
        <w:rPr>
          <w:rFonts w:eastAsia="Calibri"/>
        </w:rPr>
        <w:lastRenderedPageBreak/>
        <w:t xml:space="preserve">The supervisor must organize, with the contractor and client, a </w:t>
      </w:r>
      <w:r w:rsidRPr="00EB0F8B">
        <w:rPr>
          <w:rFonts w:eastAsia="Calibri"/>
          <w:b/>
          <w:bCs/>
        </w:rPr>
        <w:t>Provisional Acceptance</w:t>
      </w:r>
      <w:r w:rsidRPr="00EB0F8B">
        <w:rPr>
          <w:rFonts w:eastAsia="Calibri"/>
        </w:rPr>
        <w:t xml:space="preserve"> and commissioning of installations in the municipality. After the contractor notifies completion, provisional acceptance and commissioning—including warranty testing and training evaluations—are conducted. Issues must be resolved within 30 days after the acceptance visit. A completion certificate and operational handover report will be issued per site. Partial acceptance only applies to all sites in a municipality.</w:t>
      </w:r>
    </w:p>
    <w:p w14:paraId="6B76BF09" w14:textId="77777777" w:rsidR="00EB6C5A" w:rsidRPr="00EB0F8B" w:rsidRDefault="00EB6C5A" w:rsidP="006427F1">
      <w:pPr>
        <w:numPr>
          <w:ilvl w:val="0"/>
          <w:numId w:val="653"/>
        </w:numPr>
        <w:spacing w:after="160" w:line="276" w:lineRule="auto"/>
        <w:ind w:right="-40"/>
        <w:jc w:val="both"/>
        <w:rPr>
          <w:rFonts w:eastAsia="Calibri"/>
        </w:rPr>
      </w:pPr>
      <w:r w:rsidRPr="00EB0F8B">
        <w:rPr>
          <w:rFonts w:eastAsia="Calibri"/>
          <w:b/>
          <w:bCs/>
        </w:rPr>
        <w:t>Twelve (12) months</w:t>
      </w:r>
      <w:r w:rsidRPr="00EB0F8B">
        <w:rPr>
          <w:rFonts w:eastAsia="Calibri"/>
        </w:rPr>
        <w:t xml:space="preserve"> after provisional acceptance and commissioning, the client will conduct </w:t>
      </w:r>
      <w:r w:rsidRPr="00EB0F8B">
        <w:rPr>
          <w:rFonts w:eastAsia="Calibri"/>
          <w:b/>
          <w:bCs/>
        </w:rPr>
        <w:t>Final Acceptance</w:t>
      </w:r>
      <w:r w:rsidRPr="00EB0F8B">
        <w:rPr>
          <w:rFonts w:eastAsia="Calibri"/>
        </w:rPr>
        <w:t xml:space="preserve"> testing on the PV installations, including performance and warranty assessments, and an evaluation of training and beneficiary awareness quality.</w:t>
      </w:r>
    </w:p>
    <w:p w14:paraId="458B99C8" w14:textId="77777777" w:rsidR="00EB6C5A" w:rsidRPr="00EB0F8B" w:rsidRDefault="00EB6C5A" w:rsidP="006427F1">
      <w:pPr>
        <w:spacing w:line="276" w:lineRule="auto"/>
        <w:ind w:right="-40"/>
        <w:jc w:val="both"/>
        <w:rPr>
          <w:rFonts w:eastAsia="Calibri"/>
        </w:rPr>
      </w:pPr>
    </w:p>
    <w:p w14:paraId="17975B82" w14:textId="77777777" w:rsidR="00EB6C5A" w:rsidRPr="00EB0F8B" w:rsidRDefault="00EB6C5A" w:rsidP="006427F1">
      <w:pPr>
        <w:spacing w:line="276" w:lineRule="auto"/>
        <w:ind w:right="-40"/>
        <w:jc w:val="both"/>
        <w:rPr>
          <w:rFonts w:eastAsia="Calibri"/>
          <w:b/>
          <w:bCs/>
        </w:rPr>
      </w:pPr>
      <w:r w:rsidRPr="00EB0F8B">
        <w:rPr>
          <w:rFonts w:eastAsia="Calibri"/>
          <w:b/>
          <w:bCs/>
        </w:rPr>
        <w:t>Article 15 After-Sales Services (SAV) and Extended Maintenance</w:t>
      </w:r>
    </w:p>
    <w:p w14:paraId="249E5981" w14:textId="77777777" w:rsidR="00EB6C5A" w:rsidRPr="00EB0F8B" w:rsidRDefault="00EB6C5A" w:rsidP="006427F1">
      <w:pPr>
        <w:spacing w:line="276" w:lineRule="auto"/>
        <w:ind w:right="-40"/>
        <w:jc w:val="both"/>
        <w:rPr>
          <w:rFonts w:eastAsia="Calibri"/>
          <w:b/>
          <w:bCs/>
        </w:rPr>
      </w:pPr>
    </w:p>
    <w:p w14:paraId="69DC6415" w14:textId="77777777" w:rsidR="00EB6C5A" w:rsidRPr="00EB0F8B" w:rsidRDefault="00EB6C5A" w:rsidP="006427F1">
      <w:pPr>
        <w:spacing w:line="276" w:lineRule="auto"/>
        <w:ind w:right="-40"/>
        <w:jc w:val="both"/>
        <w:rPr>
          <w:rFonts w:eastAsia="Calibri"/>
          <w:b/>
          <w:bCs/>
        </w:rPr>
      </w:pPr>
      <w:r w:rsidRPr="00EB0F8B">
        <w:rPr>
          <w:rFonts w:eastAsia="Calibri"/>
          <w:b/>
          <w:bCs/>
        </w:rPr>
        <w:t>Article 15.1 Contractual Principles</w:t>
      </w:r>
    </w:p>
    <w:p w14:paraId="46F858A3" w14:textId="77777777" w:rsidR="00EB6C5A" w:rsidRPr="00EB0F8B" w:rsidRDefault="00EB6C5A" w:rsidP="006427F1">
      <w:pPr>
        <w:spacing w:line="276" w:lineRule="auto"/>
        <w:ind w:right="-40"/>
        <w:jc w:val="both"/>
        <w:rPr>
          <w:rFonts w:eastAsia="Calibri"/>
        </w:rPr>
      </w:pPr>
      <w:r w:rsidRPr="00EB0F8B">
        <w:rPr>
          <w:rFonts w:eastAsia="Calibri"/>
        </w:rPr>
        <w:t>There are two maintenance periods to consider:</w:t>
      </w:r>
    </w:p>
    <w:p w14:paraId="406D4B58" w14:textId="77777777" w:rsidR="00EB6C5A" w:rsidRPr="00EB0F8B" w:rsidRDefault="00EB6C5A" w:rsidP="006427F1">
      <w:pPr>
        <w:numPr>
          <w:ilvl w:val="0"/>
          <w:numId w:val="654"/>
        </w:numPr>
        <w:spacing w:after="160" w:line="276" w:lineRule="auto"/>
        <w:ind w:right="-40"/>
        <w:jc w:val="both"/>
        <w:rPr>
          <w:rFonts w:eastAsia="Calibri"/>
        </w:rPr>
      </w:pPr>
      <w:r w:rsidRPr="00EB0F8B">
        <w:rPr>
          <w:rFonts w:eastAsia="Calibri"/>
          <w:b/>
          <w:bCs/>
        </w:rPr>
        <w:t>First period:</w:t>
      </w:r>
      <w:r w:rsidRPr="00EB0F8B">
        <w:rPr>
          <w:rFonts w:eastAsia="Calibri"/>
        </w:rPr>
        <w:t xml:space="preserve"> From commissioning date, lasting 12 months.</w:t>
      </w:r>
    </w:p>
    <w:p w14:paraId="3BF0388D" w14:textId="77777777" w:rsidR="00EB6C5A" w:rsidRPr="00EB0F8B" w:rsidRDefault="00EB6C5A" w:rsidP="006427F1">
      <w:pPr>
        <w:numPr>
          <w:ilvl w:val="0"/>
          <w:numId w:val="654"/>
        </w:numPr>
        <w:spacing w:after="160" w:line="276" w:lineRule="auto"/>
        <w:ind w:right="-40"/>
        <w:jc w:val="both"/>
        <w:rPr>
          <w:rFonts w:eastAsia="Calibri"/>
        </w:rPr>
      </w:pPr>
      <w:r w:rsidRPr="00EB0F8B">
        <w:rPr>
          <w:rFonts w:eastAsia="Calibri"/>
          <w:b/>
          <w:bCs/>
        </w:rPr>
        <w:t>Second period:</w:t>
      </w:r>
      <w:r w:rsidRPr="00EB0F8B">
        <w:rPr>
          <w:rFonts w:eastAsia="Calibri"/>
        </w:rPr>
        <w:t xml:space="preserve"> Begins after the first period, for which a 5-year (renewable) extended maintenance contract is requested.</w:t>
      </w:r>
    </w:p>
    <w:p w14:paraId="09B63AF0" w14:textId="77777777" w:rsidR="00EB6C5A" w:rsidRPr="00EB0F8B" w:rsidRDefault="00EB6C5A" w:rsidP="006427F1">
      <w:pPr>
        <w:spacing w:line="276" w:lineRule="auto"/>
        <w:ind w:right="-40"/>
        <w:jc w:val="both"/>
        <w:rPr>
          <w:rFonts w:eastAsia="Calibri"/>
        </w:rPr>
      </w:pPr>
      <w:r w:rsidRPr="00EB0F8B">
        <w:rPr>
          <w:rFonts w:eastAsia="Calibri"/>
        </w:rPr>
        <w:t>During the first period, after-sales services and maintenance by the contractor are fully covered by the microproject contract.</w:t>
      </w:r>
    </w:p>
    <w:p w14:paraId="2EFFC821" w14:textId="77777777" w:rsidR="00EB6C5A" w:rsidRPr="00EB0F8B" w:rsidRDefault="00EB6C5A" w:rsidP="006427F1">
      <w:pPr>
        <w:spacing w:line="276" w:lineRule="auto"/>
        <w:ind w:right="-40"/>
        <w:jc w:val="both"/>
        <w:rPr>
          <w:rFonts w:eastAsia="Calibri"/>
        </w:rPr>
      </w:pPr>
      <w:r w:rsidRPr="00EB0F8B">
        <w:rPr>
          <w:rFonts w:eastAsia="Calibri"/>
        </w:rPr>
        <w:t>For the second period, bidders must provide a proposal for a 5-year extended maintenance contract. The municipality may retain the selected contractor or choose a different provider.</w:t>
      </w:r>
    </w:p>
    <w:p w14:paraId="25AD63A5" w14:textId="77777777" w:rsidR="00EB6C5A" w:rsidRPr="00EB0F8B" w:rsidRDefault="00EB6C5A" w:rsidP="006427F1">
      <w:pPr>
        <w:spacing w:line="276" w:lineRule="auto"/>
        <w:ind w:right="-40"/>
        <w:jc w:val="both"/>
        <w:rPr>
          <w:rFonts w:eastAsia="Calibri"/>
        </w:rPr>
      </w:pPr>
    </w:p>
    <w:p w14:paraId="07D479A0" w14:textId="77777777" w:rsidR="00EB6C5A" w:rsidRPr="00EB0F8B" w:rsidRDefault="00EB6C5A" w:rsidP="006427F1">
      <w:pPr>
        <w:spacing w:line="276" w:lineRule="auto"/>
        <w:ind w:right="-40"/>
        <w:jc w:val="both"/>
        <w:rPr>
          <w:rFonts w:eastAsia="Calibri"/>
          <w:b/>
          <w:bCs/>
        </w:rPr>
      </w:pPr>
      <w:r w:rsidRPr="00EB0F8B">
        <w:rPr>
          <w:rFonts w:eastAsia="Calibri"/>
          <w:b/>
          <w:bCs/>
        </w:rPr>
        <w:t>Article 15.2 Maintenance Organization</w:t>
      </w:r>
    </w:p>
    <w:p w14:paraId="7D4AA9F1" w14:textId="77777777" w:rsidR="00EB6C5A" w:rsidRPr="00EB0F8B" w:rsidRDefault="00EB6C5A" w:rsidP="006427F1">
      <w:pPr>
        <w:spacing w:line="276" w:lineRule="auto"/>
        <w:ind w:right="-40"/>
        <w:jc w:val="both"/>
        <w:rPr>
          <w:rFonts w:eastAsia="Calibri"/>
        </w:rPr>
      </w:pPr>
      <w:r w:rsidRPr="00EB0F8B">
        <w:rPr>
          <w:rFonts w:eastAsia="Calibri"/>
        </w:rPr>
        <w:t>Bidders must submit a first-period after-sales plan including scheduled visits, organizational details, and report formats. This must include:</w:t>
      </w:r>
    </w:p>
    <w:p w14:paraId="346672F2" w14:textId="77777777" w:rsidR="00EB6C5A" w:rsidRPr="00EB0F8B" w:rsidRDefault="00EB6C5A" w:rsidP="006427F1">
      <w:pPr>
        <w:numPr>
          <w:ilvl w:val="0"/>
          <w:numId w:val="655"/>
        </w:numPr>
        <w:spacing w:after="160" w:line="276" w:lineRule="auto"/>
        <w:ind w:right="-40"/>
        <w:jc w:val="both"/>
        <w:rPr>
          <w:rFonts w:eastAsia="Calibri"/>
        </w:rPr>
      </w:pPr>
      <w:r w:rsidRPr="00EB0F8B">
        <w:rPr>
          <w:rFonts w:eastAsia="Calibri"/>
        </w:rPr>
        <w:t>Description of the bidder's local organization, infrastructure, and operational capacity.</w:t>
      </w:r>
    </w:p>
    <w:p w14:paraId="59547312" w14:textId="77777777" w:rsidR="00EB6C5A" w:rsidRPr="00EB0F8B" w:rsidRDefault="00EB6C5A" w:rsidP="006427F1">
      <w:pPr>
        <w:numPr>
          <w:ilvl w:val="0"/>
          <w:numId w:val="655"/>
        </w:numPr>
        <w:spacing w:after="160" w:line="276" w:lineRule="auto"/>
        <w:ind w:right="-40"/>
        <w:jc w:val="both"/>
        <w:rPr>
          <w:rFonts w:eastAsia="Calibri"/>
        </w:rPr>
      </w:pPr>
      <w:r w:rsidRPr="00EB0F8B">
        <w:rPr>
          <w:rFonts w:eastAsia="Calibri"/>
        </w:rPr>
        <w:t>Detailed maintenance schedule (timeline, number of visits, training, etc.).</w:t>
      </w:r>
    </w:p>
    <w:p w14:paraId="17CF6C7B" w14:textId="77777777" w:rsidR="00EB6C5A" w:rsidRPr="00EB0F8B" w:rsidRDefault="00EB6C5A" w:rsidP="006427F1">
      <w:pPr>
        <w:numPr>
          <w:ilvl w:val="0"/>
          <w:numId w:val="655"/>
        </w:numPr>
        <w:spacing w:after="160" w:line="276" w:lineRule="auto"/>
        <w:ind w:right="-40"/>
        <w:jc w:val="both"/>
        <w:rPr>
          <w:rFonts w:eastAsia="Calibri"/>
        </w:rPr>
      </w:pPr>
      <w:r w:rsidRPr="00EB0F8B">
        <w:rPr>
          <w:rFonts w:eastAsia="Calibri"/>
        </w:rPr>
        <w:t>Maintenance personnel list with updated CVs.</w:t>
      </w:r>
    </w:p>
    <w:p w14:paraId="0B817697" w14:textId="77777777" w:rsidR="00EB6C5A" w:rsidRPr="00EB0F8B" w:rsidRDefault="00EB6C5A" w:rsidP="006427F1">
      <w:pPr>
        <w:numPr>
          <w:ilvl w:val="0"/>
          <w:numId w:val="655"/>
        </w:numPr>
        <w:spacing w:after="160" w:line="276" w:lineRule="auto"/>
        <w:ind w:right="-40"/>
        <w:jc w:val="both"/>
        <w:rPr>
          <w:rFonts w:eastAsia="Calibri"/>
        </w:rPr>
      </w:pPr>
      <w:r w:rsidRPr="00EB0F8B">
        <w:rPr>
          <w:rFonts w:eastAsia="Calibri"/>
        </w:rPr>
        <w:t>Templates for maintenance and training reports (routine, on-demand, skill assessments).</w:t>
      </w:r>
    </w:p>
    <w:p w14:paraId="00AF3269" w14:textId="77777777" w:rsidR="00EB6C5A" w:rsidRPr="00EB0F8B" w:rsidRDefault="00EB6C5A" w:rsidP="006427F1">
      <w:pPr>
        <w:numPr>
          <w:ilvl w:val="0"/>
          <w:numId w:val="655"/>
        </w:numPr>
        <w:spacing w:after="160" w:line="276" w:lineRule="auto"/>
        <w:ind w:right="-40"/>
        <w:jc w:val="both"/>
        <w:rPr>
          <w:rFonts w:eastAsia="Calibri"/>
        </w:rPr>
      </w:pPr>
      <w:r w:rsidRPr="00EB0F8B">
        <w:rPr>
          <w:rFonts w:eastAsia="Calibri"/>
        </w:rPr>
        <w:t>Spare parts stock description, location, and management—or list of suppliers with updated references.</w:t>
      </w:r>
    </w:p>
    <w:p w14:paraId="5C2D986C" w14:textId="77777777" w:rsidR="00EB6C5A" w:rsidRPr="00EB0F8B" w:rsidRDefault="00EB6C5A" w:rsidP="006427F1">
      <w:pPr>
        <w:spacing w:line="276" w:lineRule="auto"/>
        <w:ind w:right="-40"/>
        <w:jc w:val="both"/>
        <w:rPr>
          <w:rFonts w:eastAsia="Calibri"/>
        </w:rPr>
      </w:pPr>
      <w:r w:rsidRPr="00EB0F8B">
        <w:rPr>
          <w:rFonts w:eastAsia="Calibri"/>
        </w:rPr>
        <w:t xml:space="preserve">Additionally, for the second period contract, the same details must be provided. Any differences between first and second period contracts must be highlighted. The offer must </w:t>
      </w:r>
      <w:r w:rsidRPr="00EB0F8B">
        <w:rPr>
          <w:rFonts w:eastAsia="Calibri"/>
        </w:rPr>
        <w:lastRenderedPageBreak/>
        <w:t>include current spare part inventory or, if not in stock, the planned supply chain (supplier name, address, delivery details).</w:t>
      </w:r>
    </w:p>
    <w:p w14:paraId="5C3D3C81" w14:textId="77777777" w:rsidR="00EB6C5A" w:rsidRPr="00EB0F8B" w:rsidRDefault="00EB6C5A" w:rsidP="006427F1">
      <w:pPr>
        <w:spacing w:line="276" w:lineRule="auto"/>
        <w:ind w:right="-40"/>
        <w:jc w:val="both"/>
        <w:rPr>
          <w:rFonts w:eastAsia="Calibri"/>
        </w:rPr>
      </w:pPr>
      <w:r w:rsidRPr="00EB0F8B">
        <w:rPr>
          <w:rFonts w:eastAsia="Calibri"/>
        </w:rPr>
        <w:t>System sustainability depends on proper maintenance operations, clear role distribution, and accurate maintenance record-keeping. Therefore, precise procedures must be outlined for each equipment type, along with a detailed maintenance schedule and required reports.</w:t>
      </w:r>
    </w:p>
    <w:p w14:paraId="3446FAEE" w14:textId="77777777" w:rsidR="00EB6C5A" w:rsidRPr="00EB0F8B" w:rsidRDefault="00EB6C5A" w:rsidP="006427F1">
      <w:pPr>
        <w:spacing w:line="276" w:lineRule="auto"/>
        <w:ind w:right="-40"/>
        <w:jc w:val="both"/>
        <w:rPr>
          <w:rFonts w:eastAsia="Calibri"/>
        </w:rPr>
      </w:pPr>
    </w:p>
    <w:p w14:paraId="22153CAD" w14:textId="77777777" w:rsidR="00EB6C5A" w:rsidRPr="00EB0F8B" w:rsidRDefault="00EB6C5A" w:rsidP="006427F1">
      <w:pPr>
        <w:spacing w:line="276" w:lineRule="auto"/>
        <w:ind w:right="-40"/>
        <w:jc w:val="both"/>
        <w:rPr>
          <w:rFonts w:eastAsia="Calibri"/>
        </w:rPr>
      </w:pPr>
      <w:r w:rsidRPr="00EB0F8B">
        <w:rPr>
          <w:rFonts w:eastAsia="Calibri"/>
          <w:b/>
          <w:bCs/>
        </w:rPr>
        <w:t>Key Activities during Initial After-Sales Service (Period 1):</w:t>
      </w:r>
    </w:p>
    <w:p w14:paraId="23C585E0" w14:textId="77777777" w:rsidR="00EB6C5A" w:rsidRPr="00EB0F8B" w:rsidRDefault="00EB6C5A" w:rsidP="006427F1">
      <w:pPr>
        <w:numPr>
          <w:ilvl w:val="0"/>
          <w:numId w:val="656"/>
        </w:numPr>
        <w:spacing w:after="160" w:line="276" w:lineRule="auto"/>
        <w:ind w:right="-40"/>
        <w:jc w:val="both"/>
        <w:rPr>
          <w:rFonts w:eastAsia="Calibri"/>
        </w:rPr>
      </w:pPr>
      <w:r w:rsidRPr="00EB0F8B">
        <w:rPr>
          <w:rFonts w:eastAsia="Calibri"/>
        </w:rPr>
        <w:t>Replacement of defective parts</w:t>
      </w:r>
    </w:p>
    <w:p w14:paraId="6BADB1B9" w14:textId="77777777" w:rsidR="00EB6C5A" w:rsidRPr="00EB0F8B" w:rsidRDefault="00EB6C5A" w:rsidP="006427F1">
      <w:pPr>
        <w:numPr>
          <w:ilvl w:val="0"/>
          <w:numId w:val="656"/>
        </w:numPr>
        <w:spacing w:after="160" w:line="276" w:lineRule="auto"/>
        <w:ind w:right="-40"/>
        <w:jc w:val="both"/>
        <w:rPr>
          <w:rFonts w:eastAsia="Calibri"/>
        </w:rPr>
      </w:pPr>
      <w:r w:rsidRPr="00EB0F8B">
        <w:rPr>
          <w:rFonts w:eastAsia="Calibri"/>
        </w:rPr>
        <w:t>Routine and preventive visits</w:t>
      </w:r>
    </w:p>
    <w:p w14:paraId="0187EDC3" w14:textId="77777777" w:rsidR="00EB6C5A" w:rsidRPr="00EB0F8B" w:rsidRDefault="00EB6C5A" w:rsidP="006427F1">
      <w:pPr>
        <w:numPr>
          <w:ilvl w:val="0"/>
          <w:numId w:val="656"/>
        </w:numPr>
        <w:spacing w:after="160" w:line="276" w:lineRule="auto"/>
        <w:ind w:right="-40"/>
        <w:jc w:val="both"/>
        <w:rPr>
          <w:rFonts w:eastAsia="Calibri"/>
        </w:rPr>
      </w:pPr>
      <w:r w:rsidRPr="00EB0F8B">
        <w:rPr>
          <w:rFonts w:eastAsia="Calibri"/>
        </w:rPr>
        <w:t>Refresher trainings for users</w:t>
      </w:r>
    </w:p>
    <w:p w14:paraId="56B90683" w14:textId="77777777" w:rsidR="00EB6C5A" w:rsidRPr="00EB0F8B" w:rsidRDefault="00EB6C5A" w:rsidP="006427F1">
      <w:pPr>
        <w:numPr>
          <w:ilvl w:val="0"/>
          <w:numId w:val="656"/>
        </w:numPr>
        <w:spacing w:after="160" w:line="276" w:lineRule="auto"/>
        <w:ind w:right="-40"/>
        <w:jc w:val="both"/>
        <w:rPr>
          <w:rFonts w:eastAsia="Calibri"/>
        </w:rPr>
      </w:pPr>
      <w:r w:rsidRPr="00EB0F8B">
        <w:rPr>
          <w:rFonts w:eastAsia="Calibri"/>
        </w:rPr>
        <w:t>On-demand visits/interventions</w:t>
      </w:r>
    </w:p>
    <w:p w14:paraId="133BC408" w14:textId="77777777" w:rsidR="00EB6C5A" w:rsidRPr="00EB0F8B" w:rsidRDefault="00EB6C5A" w:rsidP="006427F1">
      <w:pPr>
        <w:numPr>
          <w:ilvl w:val="0"/>
          <w:numId w:val="656"/>
        </w:numPr>
        <w:spacing w:after="160" w:line="276" w:lineRule="auto"/>
        <w:ind w:right="-40"/>
        <w:jc w:val="both"/>
        <w:rPr>
          <w:rFonts w:eastAsia="Calibri"/>
        </w:rPr>
      </w:pPr>
      <w:r w:rsidRPr="00EB0F8B">
        <w:rPr>
          <w:rFonts w:eastAsia="Calibri"/>
        </w:rPr>
        <w:t>Routine and on-demand visit reports</w:t>
      </w:r>
    </w:p>
    <w:p w14:paraId="76DC302F" w14:textId="77777777" w:rsidR="00EB6C5A" w:rsidRPr="00EB0F8B" w:rsidRDefault="00EB6C5A" w:rsidP="006427F1">
      <w:pPr>
        <w:spacing w:line="276" w:lineRule="auto"/>
        <w:ind w:right="-40"/>
        <w:jc w:val="both"/>
        <w:rPr>
          <w:rFonts w:eastAsia="Calibri"/>
        </w:rPr>
      </w:pPr>
    </w:p>
    <w:p w14:paraId="78316DA3" w14:textId="77777777" w:rsidR="00EB6C5A" w:rsidRPr="00EB0F8B" w:rsidRDefault="00EB6C5A" w:rsidP="006427F1">
      <w:pPr>
        <w:spacing w:line="276" w:lineRule="auto"/>
        <w:ind w:right="-40"/>
        <w:jc w:val="both"/>
        <w:rPr>
          <w:rFonts w:eastAsia="Calibri"/>
          <w:b/>
          <w:bCs/>
        </w:rPr>
      </w:pPr>
      <w:r w:rsidRPr="00EB0F8B">
        <w:rPr>
          <w:rFonts w:eastAsia="Calibri"/>
          <w:b/>
          <w:bCs/>
        </w:rPr>
        <w:t>Article 15.3 Expected Performance</w:t>
      </w:r>
    </w:p>
    <w:p w14:paraId="1B47FC14" w14:textId="77777777" w:rsidR="00EB6C5A" w:rsidRPr="00EB0F8B" w:rsidRDefault="00EB6C5A" w:rsidP="006427F1">
      <w:pPr>
        <w:spacing w:line="276" w:lineRule="auto"/>
        <w:ind w:right="-40"/>
        <w:jc w:val="both"/>
        <w:rPr>
          <w:rFonts w:eastAsia="Calibri"/>
        </w:rPr>
      </w:pPr>
      <w:r w:rsidRPr="00EB0F8B">
        <w:rPr>
          <w:rFonts w:eastAsia="Calibri"/>
          <w:b/>
          <w:bCs/>
        </w:rPr>
        <w:t>A. Spare Parts Stock</w:t>
      </w:r>
    </w:p>
    <w:p w14:paraId="339E5A77" w14:textId="77777777" w:rsidR="00EB6C5A" w:rsidRPr="00EB0F8B" w:rsidRDefault="00EB6C5A" w:rsidP="006427F1">
      <w:pPr>
        <w:numPr>
          <w:ilvl w:val="0"/>
          <w:numId w:val="657"/>
        </w:numPr>
        <w:spacing w:after="160" w:line="276" w:lineRule="auto"/>
        <w:ind w:right="-40"/>
        <w:jc w:val="both"/>
        <w:rPr>
          <w:rFonts w:eastAsia="Calibri"/>
        </w:rPr>
      </w:pPr>
      <w:r w:rsidRPr="00EB0F8B">
        <w:rPr>
          <w:rFonts w:eastAsia="Calibri"/>
        </w:rPr>
        <w:t>During the first period, the contractor must maintain adequate stock of basic spare parts, replenish stock, and ensure minimum availability, as per the contract:</w:t>
      </w:r>
    </w:p>
    <w:p w14:paraId="5D0160D8" w14:textId="77777777" w:rsidR="00EB6C5A" w:rsidRPr="00EB0F8B" w:rsidRDefault="00EB6C5A" w:rsidP="006427F1">
      <w:pPr>
        <w:numPr>
          <w:ilvl w:val="0"/>
          <w:numId w:val="661"/>
        </w:numPr>
        <w:spacing w:after="160" w:line="276" w:lineRule="auto"/>
        <w:ind w:left="1170" w:right="-40"/>
        <w:jc w:val="both"/>
        <w:rPr>
          <w:rFonts w:eastAsia="Calibri"/>
        </w:rPr>
      </w:pPr>
      <w:r w:rsidRPr="00EB0F8B">
        <w:rPr>
          <w:rFonts w:eastAsia="Calibri"/>
        </w:rPr>
        <w:t>PV modules: 1 of each type</w:t>
      </w:r>
    </w:p>
    <w:p w14:paraId="18ED219A" w14:textId="77777777" w:rsidR="00EB6C5A" w:rsidRPr="00EB0F8B" w:rsidRDefault="00EB6C5A" w:rsidP="006427F1">
      <w:pPr>
        <w:numPr>
          <w:ilvl w:val="0"/>
          <w:numId w:val="661"/>
        </w:numPr>
        <w:spacing w:after="160" w:line="276" w:lineRule="auto"/>
        <w:ind w:left="1170" w:right="-40"/>
        <w:jc w:val="both"/>
        <w:rPr>
          <w:rFonts w:eastAsia="Calibri"/>
        </w:rPr>
      </w:pPr>
      <w:r w:rsidRPr="00EB0F8B">
        <w:rPr>
          <w:rFonts w:eastAsia="Calibri"/>
        </w:rPr>
        <w:t>Batteries: 1 of each type</w:t>
      </w:r>
    </w:p>
    <w:p w14:paraId="5C2ED055" w14:textId="77777777" w:rsidR="00EB6C5A" w:rsidRPr="00EB0F8B" w:rsidRDefault="00EB6C5A" w:rsidP="006427F1">
      <w:pPr>
        <w:numPr>
          <w:ilvl w:val="0"/>
          <w:numId w:val="661"/>
        </w:numPr>
        <w:spacing w:after="160" w:line="276" w:lineRule="auto"/>
        <w:ind w:left="1170" w:right="-40"/>
        <w:jc w:val="both"/>
        <w:rPr>
          <w:rFonts w:eastAsia="Calibri"/>
        </w:rPr>
      </w:pPr>
      <w:r w:rsidRPr="00EB0F8B">
        <w:rPr>
          <w:rFonts w:eastAsia="Calibri"/>
        </w:rPr>
        <w:t>Charge controllers: 1 of each type</w:t>
      </w:r>
    </w:p>
    <w:p w14:paraId="0AFB4059" w14:textId="77777777" w:rsidR="00EB6C5A" w:rsidRPr="00EB0F8B" w:rsidRDefault="00EB6C5A" w:rsidP="006427F1">
      <w:pPr>
        <w:numPr>
          <w:ilvl w:val="0"/>
          <w:numId w:val="661"/>
        </w:numPr>
        <w:spacing w:after="160" w:line="276" w:lineRule="auto"/>
        <w:ind w:left="1170" w:right="-40"/>
        <w:jc w:val="both"/>
        <w:rPr>
          <w:rFonts w:eastAsia="Calibri"/>
        </w:rPr>
      </w:pPr>
      <w:r w:rsidRPr="00EB0F8B">
        <w:rPr>
          <w:rFonts w:eastAsia="Calibri"/>
        </w:rPr>
        <w:t>Lamps: 10 units per type</w:t>
      </w:r>
    </w:p>
    <w:p w14:paraId="63E04649" w14:textId="77777777" w:rsidR="00EB6C5A" w:rsidRPr="00EB0F8B" w:rsidRDefault="00EB6C5A" w:rsidP="006427F1">
      <w:pPr>
        <w:numPr>
          <w:ilvl w:val="0"/>
          <w:numId w:val="661"/>
        </w:numPr>
        <w:spacing w:after="160" w:line="276" w:lineRule="auto"/>
        <w:ind w:left="1170" w:right="-40"/>
        <w:jc w:val="both"/>
        <w:rPr>
          <w:rFonts w:eastAsia="Calibri"/>
        </w:rPr>
      </w:pPr>
      <w:r w:rsidRPr="00EB0F8B">
        <w:rPr>
          <w:rFonts w:eastAsia="Calibri"/>
        </w:rPr>
        <w:t>Fuses: 10 of each type</w:t>
      </w:r>
    </w:p>
    <w:p w14:paraId="2DF541F3" w14:textId="77777777" w:rsidR="00EB6C5A" w:rsidRPr="00EB0F8B" w:rsidRDefault="00EB6C5A" w:rsidP="006427F1">
      <w:pPr>
        <w:numPr>
          <w:ilvl w:val="0"/>
          <w:numId w:val="657"/>
        </w:numPr>
        <w:spacing w:after="160" w:line="276" w:lineRule="auto"/>
        <w:ind w:right="-40"/>
        <w:jc w:val="both"/>
        <w:rPr>
          <w:rFonts w:eastAsia="Calibri"/>
        </w:rPr>
      </w:pPr>
      <w:r w:rsidRPr="00EB0F8B">
        <w:rPr>
          <w:rFonts w:eastAsia="Calibri"/>
        </w:rPr>
        <w:t>Spare parts must be fully compatible with the installed streetlights, offering at least equal performance (not necessarily identical to original items). Initial supply contract specs are the reference.</w:t>
      </w:r>
    </w:p>
    <w:p w14:paraId="34EFE28A" w14:textId="77777777" w:rsidR="00EB6C5A" w:rsidRPr="00EB0F8B" w:rsidRDefault="00EB6C5A" w:rsidP="006427F1">
      <w:pPr>
        <w:numPr>
          <w:ilvl w:val="0"/>
          <w:numId w:val="657"/>
        </w:numPr>
        <w:spacing w:after="160" w:line="276" w:lineRule="auto"/>
        <w:ind w:right="-40"/>
        <w:jc w:val="both"/>
        <w:rPr>
          <w:rFonts w:eastAsia="Calibri"/>
        </w:rPr>
      </w:pPr>
      <w:r w:rsidRPr="00EB0F8B">
        <w:rPr>
          <w:rFonts w:eastAsia="Calibri"/>
        </w:rPr>
        <w:t>New spare parts must come with operation and maintenance instructions and related local technician/user training.</w:t>
      </w:r>
    </w:p>
    <w:p w14:paraId="71D2AB1C" w14:textId="77777777" w:rsidR="00EB6C5A" w:rsidRPr="00EB0F8B" w:rsidRDefault="00EB6C5A" w:rsidP="006427F1">
      <w:pPr>
        <w:numPr>
          <w:ilvl w:val="0"/>
          <w:numId w:val="657"/>
        </w:numPr>
        <w:spacing w:after="160" w:line="276" w:lineRule="auto"/>
        <w:ind w:right="-40"/>
        <w:jc w:val="both"/>
        <w:rPr>
          <w:rFonts w:eastAsia="Calibri"/>
        </w:rPr>
      </w:pPr>
      <w:r w:rsidRPr="00EB0F8B">
        <w:rPr>
          <w:rFonts w:eastAsia="Calibri"/>
        </w:rPr>
        <w:t>The contractor must notify the supervisor and beneficiary municipality of any plan to discontinue or alter the production of spare parts for the installed solar streetlights.</w:t>
      </w:r>
    </w:p>
    <w:p w14:paraId="39FB4F5A" w14:textId="77777777" w:rsidR="00EB6C5A" w:rsidRPr="00EB0F8B" w:rsidRDefault="00EB6C5A" w:rsidP="006427F1">
      <w:pPr>
        <w:spacing w:line="276" w:lineRule="auto"/>
        <w:ind w:right="-40"/>
        <w:jc w:val="both"/>
        <w:rPr>
          <w:rFonts w:eastAsia="Calibri"/>
        </w:rPr>
      </w:pPr>
    </w:p>
    <w:p w14:paraId="79200509" w14:textId="77777777" w:rsidR="00EB6C5A" w:rsidRPr="00EB0F8B" w:rsidRDefault="00EB6C5A" w:rsidP="006427F1">
      <w:pPr>
        <w:spacing w:line="276" w:lineRule="auto"/>
        <w:ind w:right="-40"/>
        <w:jc w:val="both"/>
        <w:rPr>
          <w:rFonts w:eastAsia="Calibri"/>
        </w:rPr>
      </w:pPr>
      <w:r w:rsidRPr="00EB0F8B">
        <w:rPr>
          <w:rFonts w:eastAsia="Calibri"/>
          <w:b/>
          <w:bCs/>
        </w:rPr>
        <w:t>B. Routine and Preventive Visits</w:t>
      </w:r>
    </w:p>
    <w:p w14:paraId="5C6E2633" w14:textId="77777777" w:rsidR="00EB6C5A" w:rsidRPr="00EB0F8B" w:rsidRDefault="00EB6C5A" w:rsidP="006427F1">
      <w:pPr>
        <w:numPr>
          <w:ilvl w:val="0"/>
          <w:numId w:val="658"/>
        </w:numPr>
        <w:spacing w:after="160" w:line="276" w:lineRule="auto"/>
        <w:ind w:right="-40"/>
        <w:jc w:val="both"/>
        <w:rPr>
          <w:rFonts w:eastAsia="Calibri"/>
        </w:rPr>
      </w:pPr>
      <w:r w:rsidRPr="00EB0F8B">
        <w:rPr>
          <w:rFonts w:eastAsia="Calibri"/>
        </w:rPr>
        <w:t xml:space="preserve">The contractor must organize regular visits in the municipality at least once every </w:t>
      </w:r>
      <w:r w:rsidRPr="00EB0F8B">
        <w:rPr>
          <w:rFonts w:eastAsia="Calibri"/>
          <w:b/>
          <w:bCs/>
        </w:rPr>
        <w:t>three (3) months</w:t>
      </w:r>
      <w:r w:rsidRPr="00EB0F8B">
        <w:rPr>
          <w:rFonts w:eastAsia="Calibri"/>
        </w:rPr>
        <w:t>, including:</w:t>
      </w:r>
    </w:p>
    <w:p w14:paraId="08BC5D27" w14:textId="77777777" w:rsidR="00EB6C5A" w:rsidRPr="00EB0F8B" w:rsidRDefault="00EB6C5A" w:rsidP="006427F1">
      <w:pPr>
        <w:numPr>
          <w:ilvl w:val="1"/>
          <w:numId w:val="658"/>
        </w:numPr>
        <w:spacing w:after="160" w:line="276" w:lineRule="auto"/>
        <w:ind w:right="-40"/>
        <w:jc w:val="both"/>
        <w:rPr>
          <w:rFonts w:eastAsia="Calibri"/>
        </w:rPr>
      </w:pPr>
      <w:r w:rsidRPr="00EB0F8B">
        <w:rPr>
          <w:rFonts w:eastAsia="Calibri"/>
        </w:rPr>
        <w:lastRenderedPageBreak/>
        <w:t>General check of PV solar streetlights</w:t>
      </w:r>
    </w:p>
    <w:p w14:paraId="3D4E66DA" w14:textId="77777777" w:rsidR="00EB6C5A" w:rsidRPr="00EB0F8B" w:rsidRDefault="00EB6C5A" w:rsidP="006427F1">
      <w:pPr>
        <w:numPr>
          <w:ilvl w:val="1"/>
          <w:numId w:val="658"/>
        </w:numPr>
        <w:spacing w:after="160" w:line="276" w:lineRule="auto"/>
        <w:ind w:right="-40"/>
        <w:jc w:val="both"/>
        <w:rPr>
          <w:rFonts w:eastAsia="Calibri"/>
        </w:rPr>
      </w:pPr>
      <w:r w:rsidRPr="00EB0F8B">
        <w:rPr>
          <w:rFonts w:eastAsia="Calibri"/>
        </w:rPr>
        <w:t>Required maintenance</w:t>
      </w:r>
    </w:p>
    <w:p w14:paraId="03CC9031" w14:textId="77777777" w:rsidR="00EB6C5A" w:rsidRPr="00EB0F8B" w:rsidRDefault="00EB6C5A" w:rsidP="006427F1">
      <w:pPr>
        <w:numPr>
          <w:ilvl w:val="1"/>
          <w:numId w:val="658"/>
        </w:numPr>
        <w:spacing w:after="160" w:line="276" w:lineRule="auto"/>
        <w:ind w:right="-40"/>
        <w:jc w:val="both"/>
        <w:rPr>
          <w:rFonts w:eastAsia="Calibri"/>
        </w:rPr>
      </w:pPr>
      <w:r w:rsidRPr="00EB0F8B">
        <w:rPr>
          <w:rFonts w:eastAsia="Calibri"/>
        </w:rPr>
        <w:t>Refresher training for local technicians</w:t>
      </w:r>
    </w:p>
    <w:p w14:paraId="59C456DB" w14:textId="77777777" w:rsidR="00EB6C5A" w:rsidRPr="00EB0F8B" w:rsidRDefault="00EB6C5A" w:rsidP="006427F1">
      <w:pPr>
        <w:numPr>
          <w:ilvl w:val="0"/>
          <w:numId w:val="658"/>
        </w:numPr>
        <w:spacing w:after="160" w:line="276" w:lineRule="auto"/>
        <w:ind w:right="-40"/>
        <w:jc w:val="both"/>
        <w:rPr>
          <w:rFonts w:eastAsia="Calibri"/>
        </w:rPr>
      </w:pPr>
      <w:r w:rsidRPr="00EB0F8B">
        <w:rPr>
          <w:rFonts w:eastAsia="Calibri"/>
        </w:rPr>
        <w:t xml:space="preserve">Results of routine visits and training evaluations must be recorded in a </w:t>
      </w:r>
      <w:r w:rsidRPr="00EB0F8B">
        <w:rPr>
          <w:rFonts w:eastAsia="Calibri"/>
          <w:b/>
          <w:bCs/>
        </w:rPr>
        <w:t>Preventive Maintenance Form</w:t>
      </w:r>
      <w:r w:rsidRPr="00EB0F8B">
        <w:rPr>
          <w:rFonts w:eastAsia="Calibri"/>
        </w:rPr>
        <w:t xml:space="preserve"> and included in quarterly reports.</w:t>
      </w:r>
    </w:p>
    <w:p w14:paraId="5C44EC18" w14:textId="77777777" w:rsidR="00EB6C5A" w:rsidRPr="00EB0F8B" w:rsidRDefault="00EB6C5A" w:rsidP="006427F1">
      <w:pPr>
        <w:spacing w:line="276" w:lineRule="auto"/>
        <w:ind w:right="-40"/>
        <w:jc w:val="both"/>
        <w:rPr>
          <w:rFonts w:eastAsia="Calibri"/>
        </w:rPr>
      </w:pPr>
    </w:p>
    <w:p w14:paraId="5B223B12" w14:textId="77777777" w:rsidR="00EB6C5A" w:rsidRPr="00EB0F8B" w:rsidRDefault="00EB6C5A" w:rsidP="006427F1">
      <w:pPr>
        <w:spacing w:line="276" w:lineRule="auto"/>
        <w:ind w:right="-40"/>
        <w:jc w:val="both"/>
        <w:rPr>
          <w:rFonts w:eastAsia="Calibri"/>
        </w:rPr>
      </w:pPr>
      <w:r w:rsidRPr="00EB0F8B">
        <w:rPr>
          <w:rFonts w:eastAsia="Calibri"/>
          <w:b/>
          <w:bCs/>
        </w:rPr>
        <w:t>C. Troubleshooting Visits</w:t>
      </w:r>
    </w:p>
    <w:p w14:paraId="4B410006" w14:textId="77777777" w:rsidR="00EB6C5A" w:rsidRPr="00EB0F8B" w:rsidRDefault="00EB6C5A" w:rsidP="006427F1">
      <w:pPr>
        <w:numPr>
          <w:ilvl w:val="0"/>
          <w:numId w:val="659"/>
        </w:numPr>
        <w:spacing w:after="160" w:line="276" w:lineRule="auto"/>
        <w:ind w:right="-40"/>
        <w:jc w:val="both"/>
        <w:rPr>
          <w:rFonts w:eastAsia="Calibri"/>
        </w:rPr>
      </w:pPr>
      <w:r w:rsidRPr="00EB0F8B">
        <w:rPr>
          <w:rFonts w:eastAsia="Calibri"/>
        </w:rPr>
        <w:t xml:space="preserve">The </w:t>
      </w:r>
      <w:r w:rsidRPr="00EB0F8B">
        <w:rPr>
          <w:rFonts w:eastAsia="Calibri"/>
          <w:b/>
          <w:bCs/>
        </w:rPr>
        <w:t>municipality’s technical officer or delegate</w:t>
      </w:r>
      <w:r w:rsidRPr="00EB0F8B">
        <w:rPr>
          <w:rFonts w:eastAsia="Calibri"/>
        </w:rPr>
        <w:t xml:space="preserve"> is responsible for:</w:t>
      </w:r>
    </w:p>
    <w:p w14:paraId="17AAC1E5" w14:textId="77777777" w:rsidR="00EB6C5A" w:rsidRPr="00EB0F8B" w:rsidRDefault="00EB6C5A" w:rsidP="006427F1">
      <w:pPr>
        <w:numPr>
          <w:ilvl w:val="1"/>
          <w:numId w:val="659"/>
        </w:numPr>
        <w:spacing w:after="160" w:line="276" w:lineRule="auto"/>
        <w:ind w:right="-40"/>
        <w:jc w:val="both"/>
        <w:rPr>
          <w:rFonts w:eastAsia="Calibri"/>
        </w:rPr>
      </w:pPr>
      <w:r w:rsidRPr="00EB0F8B">
        <w:rPr>
          <w:rFonts w:eastAsia="Calibri"/>
        </w:rPr>
        <w:t xml:space="preserve">Informing the contractor’s experts within </w:t>
      </w:r>
      <w:r w:rsidRPr="00EB0F8B">
        <w:rPr>
          <w:rFonts w:eastAsia="Calibri"/>
          <w:b/>
          <w:bCs/>
        </w:rPr>
        <w:t>24 hours</w:t>
      </w:r>
      <w:r w:rsidRPr="00EB0F8B">
        <w:rPr>
          <w:rFonts w:eastAsia="Calibri"/>
        </w:rPr>
        <w:t xml:space="preserve"> of a failure (to avoid further system damage, e.g., batteries). Load shedding from overuse should not be reported unless overall system performance is in question.</w:t>
      </w:r>
    </w:p>
    <w:p w14:paraId="0CDD2E42" w14:textId="77777777" w:rsidR="00EB6C5A" w:rsidRPr="00EB0F8B" w:rsidRDefault="00EB6C5A" w:rsidP="006427F1">
      <w:pPr>
        <w:numPr>
          <w:ilvl w:val="1"/>
          <w:numId w:val="659"/>
        </w:numPr>
        <w:spacing w:after="160" w:line="276" w:lineRule="auto"/>
        <w:ind w:right="-40"/>
        <w:jc w:val="both"/>
        <w:rPr>
          <w:rFonts w:eastAsia="Calibri"/>
        </w:rPr>
      </w:pPr>
      <w:r w:rsidRPr="00EB0F8B">
        <w:rPr>
          <w:rFonts w:eastAsia="Calibri"/>
        </w:rPr>
        <w:t xml:space="preserve">Any damage due to system mismanagement. The contract does </w:t>
      </w:r>
      <w:r w:rsidRPr="00EB0F8B">
        <w:rPr>
          <w:rFonts w:eastAsia="Calibri"/>
          <w:b/>
          <w:bCs/>
        </w:rPr>
        <w:t>not</w:t>
      </w:r>
      <w:r w:rsidRPr="00EB0F8B">
        <w:rPr>
          <w:rFonts w:eastAsia="Calibri"/>
        </w:rPr>
        <w:t xml:space="preserve"> cover misuse or unauthorized relocation of systems.</w:t>
      </w:r>
    </w:p>
    <w:p w14:paraId="1C445912" w14:textId="77777777" w:rsidR="00EB6C5A" w:rsidRPr="00EB0F8B" w:rsidRDefault="00EB6C5A" w:rsidP="006427F1">
      <w:pPr>
        <w:numPr>
          <w:ilvl w:val="1"/>
          <w:numId w:val="659"/>
        </w:numPr>
        <w:spacing w:after="160" w:line="276" w:lineRule="auto"/>
        <w:ind w:right="-40"/>
        <w:jc w:val="both"/>
        <w:rPr>
          <w:rFonts w:eastAsia="Calibri"/>
        </w:rPr>
      </w:pPr>
      <w:r w:rsidRPr="00EB0F8B">
        <w:rPr>
          <w:rFonts w:eastAsia="Calibri"/>
        </w:rPr>
        <w:t>Keeping a log of all administrative, troubleshooting, or performance-related requests.</w:t>
      </w:r>
    </w:p>
    <w:p w14:paraId="0519B8C5" w14:textId="77777777" w:rsidR="00EB6C5A" w:rsidRPr="00EB0F8B" w:rsidRDefault="00EB6C5A" w:rsidP="006427F1">
      <w:pPr>
        <w:numPr>
          <w:ilvl w:val="0"/>
          <w:numId w:val="659"/>
        </w:numPr>
        <w:spacing w:after="160" w:line="276" w:lineRule="auto"/>
        <w:ind w:right="-40"/>
        <w:jc w:val="both"/>
        <w:rPr>
          <w:rFonts w:eastAsia="Calibri"/>
        </w:rPr>
      </w:pPr>
      <w:r w:rsidRPr="00EB0F8B">
        <w:rPr>
          <w:rFonts w:eastAsia="Calibri"/>
        </w:rPr>
        <w:t xml:space="preserve">The </w:t>
      </w:r>
      <w:r w:rsidRPr="00EB0F8B">
        <w:rPr>
          <w:rFonts w:eastAsia="Calibri"/>
          <w:b/>
          <w:bCs/>
        </w:rPr>
        <w:t>contractor</w:t>
      </w:r>
      <w:r w:rsidRPr="00EB0F8B">
        <w:rPr>
          <w:rFonts w:eastAsia="Calibri"/>
        </w:rPr>
        <w:t>, via its local service providers and technicians, must:</w:t>
      </w:r>
    </w:p>
    <w:p w14:paraId="46D21E01" w14:textId="77777777" w:rsidR="00EB6C5A" w:rsidRPr="00EB0F8B" w:rsidRDefault="00EB6C5A" w:rsidP="006427F1">
      <w:pPr>
        <w:numPr>
          <w:ilvl w:val="0"/>
          <w:numId w:val="662"/>
        </w:numPr>
        <w:spacing w:after="160" w:line="276" w:lineRule="auto"/>
        <w:ind w:left="990" w:right="-40"/>
        <w:jc w:val="both"/>
        <w:rPr>
          <w:rFonts w:eastAsia="Calibri"/>
        </w:rPr>
      </w:pPr>
      <w:r w:rsidRPr="00EB0F8B">
        <w:rPr>
          <w:rFonts w:eastAsia="Calibri"/>
        </w:rPr>
        <w:t xml:space="preserve">Conduct routine/on-demand visits </w:t>
      </w:r>
      <w:r w:rsidRPr="00EB0F8B">
        <w:rPr>
          <w:rFonts w:eastAsia="Calibri"/>
          <w:b/>
          <w:bCs/>
        </w:rPr>
        <w:t>within 2 days</w:t>
      </w:r>
      <w:r w:rsidRPr="00EB0F8B">
        <w:rPr>
          <w:rFonts w:eastAsia="Calibri"/>
        </w:rPr>
        <w:t xml:space="preserve"> of notification for corrective maintenance, repair, or component replacement.</w:t>
      </w:r>
    </w:p>
    <w:p w14:paraId="05D5EE4C" w14:textId="77777777" w:rsidR="00EB6C5A" w:rsidRPr="00EB0F8B" w:rsidRDefault="00EB6C5A" w:rsidP="006427F1">
      <w:pPr>
        <w:numPr>
          <w:ilvl w:val="0"/>
          <w:numId w:val="662"/>
        </w:numPr>
        <w:spacing w:after="160" w:line="276" w:lineRule="auto"/>
        <w:ind w:left="990" w:right="-40"/>
        <w:jc w:val="both"/>
        <w:rPr>
          <w:rFonts w:eastAsia="Calibri"/>
        </w:rPr>
      </w:pPr>
      <w:r w:rsidRPr="00EB0F8B">
        <w:rPr>
          <w:rFonts w:eastAsia="Calibri"/>
        </w:rPr>
        <w:t xml:space="preserve">Restore electric service </w:t>
      </w:r>
      <w:r w:rsidRPr="00EB0F8B">
        <w:rPr>
          <w:rFonts w:eastAsia="Calibri"/>
          <w:b/>
          <w:bCs/>
        </w:rPr>
        <w:t>within 4 working days</w:t>
      </w:r>
      <w:r w:rsidRPr="00EB0F8B">
        <w:rPr>
          <w:rFonts w:eastAsia="Calibri"/>
        </w:rPr>
        <w:t xml:space="preserve"> of notification.</w:t>
      </w:r>
    </w:p>
    <w:p w14:paraId="7B239C98" w14:textId="77777777" w:rsidR="00EB6C5A" w:rsidRPr="00EB0F8B" w:rsidRDefault="00EB6C5A" w:rsidP="006427F1">
      <w:pPr>
        <w:numPr>
          <w:ilvl w:val="0"/>
          <w:numId w:val="662"/>
        </w:numPr>
        <w:spacing w:after="160" w:line="276" w:lineRule="auto"/>
        <w:ind w:left="990" w:right="-40"/>
        <w:jc w:val="both"/>
        <w:rPr>
          <w:rFonts w:eastAsia="Calibri"/>
        </w:rPr>
      </w:pPr>
      <w:r w:rsidRPr="00EB0F8B">
        <w:rPr>
          <w:rFonts w:eastAsia="Calibri"/>
        </w:rPr>
        <w:t>Ensure that replaced equipment or spare parts are of equal or better quality than the original.</w:t>
      </w:r>
    </w:p>
    <w:p w14:paraId="203B5BE5" w14:textId="77777777" w:rsidR="00EB6C5A" w:rsidRPr="00EB0F8B" w:rsidRDefault="00EB6C5A" w:rsidP="006427F1">
      <w:pPr>
        <w:numPr>
          <w:ilvl w:val="0"/>
          <w:numId w:val="662"/>
        </w:numPr>
        <w:spacing w:after="160" w:line="276" w:lineRule="auto"/>
        <w:ind w:left="990" w:right="-40"/>
        <w:jc w:val="both"/>
        <w:rPr>
          <w:rFonts w:eastAsia="Calibri"/>
        </w:rPr>
      </w:pPr>
      <w:r w:rsidRPr="00EB0F8B">
        <w:rPr>
          <w:rFonts w:eastAsia="Calibri"/>
        </w:rPr>
        <w:t xml:space="preserve">Complete a </w:t>
      </w:r>
      <w:r w:rsidRPr="00EB0F8B">
        <w:rPr>
          <w:rFonts w:eastAsia="Calibri"/>
          <w:b/>
          <w:bCs/>
        </w:rPr>
        <w:t>Troubleshooting Form (On-Demand Maintenance)</w:t>
      </w:r>
      <w:r w:rsidRPr="00EB0F8B">
        <w:rPr>
          <w:rFonts w:eastAsia="Calibri"/>
        </w:rPr>
        <w:t xml:space="preserve"> after each intervention, detailing date, time, duration, repair declaration in line with standards, co-signed by the local facility manager.</w:t>
      </w:r>
    </w:p>
    <w:p w14:paraId="20413097" w14:textId="77777777" w:rsidR="00EB6C5A" w:rsidRPr="00EB0F8B" w:rsidRDefault="00EB6C5A" w:rsidP="006427F1">
      <w:pPr>
        <w:numPr>
          <w:ilvl w:val="0"/>
          <w:numId w:val="662"/>
        </w:numPr>
        <w:spacing w:after="160" w:line="276" w:lineRule="auto"/>
        <w:ind w:left="990" w:right="-40"/>
        <w:jc w:val="both"/>
        <w:rPr>
          <w:rFonts w:eastAsia="Calibri"/>
        </w:rPr>
      </w:pPr>
      <w:r w:rsidRPr="00EB0F8B">
        <w:rPr>
          <w:rFonts w:eastAsia="Calibri"/>
        </w:rPr>
        <w:t>Share a copy of the Troubleshooting Form with the facility manager.</w:t>
      </w:r>
    </w:p>
    <w:p w14:paraId="7FF1E6DF" w14:textId="77777777" w:rsidR="00EB6C5A" w:rsidRPr="00EB0F8B" w:rsidRDefault="00EB6C5A" w:rsidP="006427F1">
      <w:pPr>
        <w:numPr>
          <w:ilvl w:val="0"/>
          <w:numId w:val="662"/>
        </w:numPr>
        <w:spacing w:after="160" w:line="276" w:lineRule="auto"/>
        <w:ind w:left="990" w:right="-40"/>
        <w:jc w:val="both"/>
        <w:rPr>
          <w:rFonts w:eastAsia="Calibri"/>
        </w:rPr>
      </w:pPr>
      <w:r w:rsidRPr="00EB0F8B">
        <w:rPr>
          <w:rFonts w:eastAsia="Calibri"/>
        </w:rPr>
        <w:t>Keep a register of all administrative, troubleshooting, and performance requests.</w:t>
      </w:r>
    </w:p>
    <w:p w14:paraId="7E32E6EE" w14:textId="77777777" w:rsidR="00EB6C5A" w:rsidRPr="00EB0F8B" w:rsidRDefault="00EB6C5A" w:rsidP="006427F1">
      <w:pPr>
        <w:numPr>
          <w:ilvl w:val="0"/>
          <w:numId w:val="662"/>
        </w:numPr>
        <w:spacing w:after="160" w:line="276" w:lineRule="auto"/>
        <w:ind w:left="990" w:right="-40"/>
        <w:jc w:val="both"/>
        <w:rPr>
          <w:rFonts w:eastAsia="Calibri"/>
        </w:rPr>
      </w:pPr>
      <w:r w:rsidRPr="00EB0F8B">
        <w:rPr>
          <w:rFonts w:eastAsia="Calibri"/>
        </w:rPr>
        <w:t>Maintain a record of recurring issues.</w:t>
      </w:r>
    </w:p>
    <w:p w14:paraId="01D22449" w14:textId="77777777" w:rsidR="00EB6C5A" w:rsidRPr="00EB0F8B" w:rsidRDefault="00EB6C5A" w:rsidP="006427F1">
      <w:pPr>
        <w:spacing w:line="276" w:lineRule="auto"/>
        <w:ind w:right="-40"/>
        <w:jc w:val="both"/>
        <w:rPr>
          <w:rFonts w:eastAsia="Calibri"/>
        </w:rPr>
      </w:pPr>
      <w:r w:rsidRPr="00EB0F8B">
        <w:rPr>
          <w:rFonts w:eastAsia="Calibri"/>
          <w:b/>
          <w:bCs/>
        </w:rPr>
        <w:t>D. Reporting</w:t>
      </w:r>
    </w:p>
    <w:p w14:paraId="75C6C6AE" w14:textId="77777777" w:rsidR="00EB6C5A" w:rsidRPr="00EB0F8B" w:rsidRDefault="00EB6C5A" w:rsidP="006427F1">
      <w:pPr>
        <w:numPr>
          <w:ilvl w:val="0"/>
          <w:numId w:val="660"/>
        </w:numPr>
        <w:spacing w:after="160" w:line="276" w:lineRule="auto"/>
        <w:ind w:right="-40"/>
        <w:jc w:val="both"/>
        <w:rPr>
          <w:rFonts w:eastAsia="Calibri"/>
        </w:rPr>
      </w:pPr>
      <w:r w:rsidRPr="00EB0F8B">
        <w:rPr>
          <w:rFonts w:eastAsia="Calibri"/>
        </w:rPr>
        <w:t xml:space="preserve">The contractor must submit a </w:t>
      </w:r>
      <w:r w:rsidRPr="00EB0F8B">
        <w:rPr>
          <w:rFonts w:eastAsia="Calibri"/>
          <w:b/>
          <w:bCs/>
        </w:rPr>
        <w:t>detailed Installation and Training Report</w:t>
      </w:r>
      <w:r w:rsidRPr="00EB0F8B">
        <w:rPr>
          <w:rFonts w:eastAsia="Calibri"/>
        </w:rPr>
        <w:t xml:space="preserve"> after final inspection and training sessions (§ 3.1.8).</w:t>
      </w:r>
    </w:p>
    <w:p w14:paraId="65C0E9F6" w14:textId="77777777" w:rsidR="00EB6C5A" w:rsidRPr="00EB0F8B" w:rsidRDefault="00EB6C5A" w:rsidP="006427F1">
      <w:pPr>
        <w:numPr>
          <w:ilvl w:val="0"/>
          <w:numId w:val="660"/>
        </w:numPr>
        <w:spacing w:after="160" w:line="276" w:lineRule="auto"/>
        <w:ind w:right="-40"/>
        <w:jc w:val="both"/>
        <w:rPr>
          <w:rFonts w:eastAsia="Calibri"/>
        </w:rPr>
      </w:pPr>
      <w:r w:rsidRPr="00EB0F8B">
        <w:rPr>
          <w:rFonts w:eastAsia="Calibri"/>
        </w:rPr>
        <w:t xml:space="preserve">The contractor must issue </w:t>
      </w:r>
      <w:r w:rsidRPr="00EB0F8B">
        <w:rPr>
          <w:rFonts w:eastAsia="Calibri"/>
          <w:b/>
          <w:bCs/>
        </w:rPr>
        <w:t>quarterly detailed reports</w:t>
      </w:r>
      <w:r w:rsidRPr="00EB0F8B">
        <w:rPr>
          <w:rFonts w:eastAsia="Calibri"/>
        </w:rPr>
        <w:t xml:space="preserve"> during the first period, including:</w:t>
      </w:r>
    </w:p>
    <w:p w14:paraId="34DC70BD" w14:textId="77777777" w:rsidR="00EB6C5A" w:rsidRPr="00EB0F8B" w:rsidRDefault="00EB6C5A" w:rsidP="006427F1">
      <w:pPr>
        <w:numPr>
          <w:ilvl w:val="0"/>
          <w:numId w:val="663"/>
        </w:numPr>
        <w:spacing w:after="160" w:line="276" w:lineRule="auto"/>
        <w:ind w:left="990" w:right="-40"/>
        <w:jc w:val="both"/>
        <w:rPr>
          <w:rFonts w:eastAsia="Calibri"/>
        </w:rPr>
      </w:pPr>
      <w:r w:rsidRPr="00EB0F8B">
        <w:rPr>
          <w:rFonts w:eastAsia="Calibri"/>
        </w:rPr>
        <w:lastRenderedPageBreak/>
        <w:t>Technical performance of installed streetlights</w:t>
      </w:r>
    </w:p>
    <w:p w14:paraId="07DDCB7F" w14:textId="77777777" w:rsidR="00EB6C5A" w:rsidRPr="00EB0F8B" w:rsidRDefault="00EB6C5A" w:rsidP="006427F1">
      <w:pPr>
        <w:numPr>
          <w:ilvl w:val="0"/>
          <w:numId w:val="663"/>
        </w:numPr>
        <w:spacing w:after="160" w:line="276" w:lineRule="auto"/>
        <w:ind w:left="990" w:right="-40"/>
        <w:jc w:val="both"/>
        <w:rPr>
          <w:rFonts w:eastAsia="Calibri"/>
        </w:rPr>
      </w:pPr>
      <w:r w:rsidRPr="00EB0F8B">
        <w:rPr>
          <w:rFonts w:eastAsia="Calibri"/>
        </w:rPr>
        <w:t>Full intervention history: dates, names, responsibilities, stats (by component/system/site) on service interruptions, failures, repairs, replacements. Preventive and Troubleshooting Forms included.</w:t>
      </w:r>
    </w:p>
    <w:p w14:paraId="62D46987" w14:textId="77777777" w:rsidR="00EB6C5A" w:rsidRPr="00EB0F8B" w:rsidRDefault="00EB6C5A" w:rsidP="006427F1">
      <w:pPr>
        <w:numPr>
          <w:ilvl w:val="0"/>
          <w:numId w:val="663"/>
        </w:numPr>
        <w:spacing w:after="160" w:line="276" w:lineRule="auto"/>
        <w:ind w:left="990" w:right="-40"/>
        <w:jc w:val="both"/>
        <w:rPr>
          <w:rFonts w:eastAsia="Calibri"/>
        </w:rPr>
      </w:pPr>
      <w:r w:rsidRPr="00EB0F8B">
        <w:rPr>
          <w:rFonts w:eastAsia="Calibri"/>
        </w:rPr>
        <w:t>Training impact and skill development among beneficiary institutions (for maintenance and management)</w:t>
      </w:r>
    </w:p>
    <w:p w14:paraId="09E14832" w14:textId="77777777" w:rsidR="00EB6C5A" w:rsidRPr="00EB0F8B" w:rsidRDefault="00EB6C5A" w:rsidP="006427F1">
      <w:pPr>
        <w:numPr>
          <w:ilvl w:val="0"/>
          <w:numId w:val="663"/>
        </w:numPr>
        <w:spacing w:after="160" w:line="276" w:lineRule="auto"/>
        <w:ind w:left="990" w:right="-40"/>
        <w:jc w:val="both"/>
        <w:rPr>
          <w:rFonts w:eastAsia="Calibri"/>
        </w:rPr>
      </w:pPr>
      <w:r w:rsidRPr="00EB0F8B">
        <w:rPr>
          <w:rFonts w:eastAsia="Calibri"/>
        </w:rPr>
        <w:t>User behavior and satisfaction</w:t>
      </w:r>
    </w:p>
    <w:p w14:paraId="229B6C13" w14:textId="77777777" w:rsidR="00EB6C5A" w:rsidRPr="00EB0F8B" w:rsidRDefault="00EB6C5A" w:rsidP="006427F1">
      <w:pPr>
        <w:numPr>
          <w:ilvl w:val="0"/>
          <w:numId w:val="660"/>
        </w:numPr>
        <w:spacing w:after="160" w:line="276" w:lineRule="auto"/>
        <w:ind w:right="-40"/>
        <w:jc w:val="both"/>
        <w:rPr>
          <w:rFonts w:eastAsia="Calibri"/>
        </w:rPr>
      </w:pPr>
      <w:r w:rsidRPr="00EB0F8B">
        <w:rPr>
          <w:rFonts w:eastAsia="Calibri"/>
        </w:rPr>
        <w:t xml:space="preserve">A </w:t>
      </w:r>
      <w:r w:rsidRPr="00EB0F8B">
        <w:rPr>
          <w:rFonts w:eastAsia="Calibri"/>
          <w:b/>
          <w:bCs/>
        </w:rPr>
        <w:t>final report</w:t>
      </w:r>
      <w:r w:rsidRPr="00EB0F8B">
        <w:rPr>
          <w:rFonts w:eastAsia="Calibri"/>
        </w:rPr>
        <w:t xml:space="preserve"> is required at the end of the contract, summarizing the installation report and all quarterly reports.</w:t>
      </w:r>
    </w:p>
    <w:p w14:paraId="1EBF2DB0" w14:textId="77777777" w:rsidR="00EB6C5A" w:rsidRPr="00EB0F8B" w:rsidRDefault="00EB6C5A" w:rsidP="006427F1">
      <w:pPr>
        <w:pStyle w:val="Body"/>
        <w:spacing w:line="276" w:lineRule="auto"/>
        <w:jc w:val="both"/>
        <w:rPr>
          <w:rFonts w:eastAsia="Arial Narrow"/>
          <w:b/>
          <w:bCs/>
        </w:rPr>
      </w:pPr>
    </w:p>
    <w:p w14:paraId="27486E5D" w14:textId="77777777" w:rsidR="00EB6C5A" w:rsidRPr="00EB0F8B" w:rsidRDefault="00EB6C5A" w:rsidP="006427F1">
      <w:pPr>
        <w:pStyle w:val="Body"/>
        <w:spacing w:line="276" w:lineRule="auto"/>
        <w:jc w:val="both"/>
        <w:rPr>
          <w:rFonts w:eastAsia="Arial Narrow"/>
          <w:b/>
          <w:bCs/>
        </w:rPr>
      </w:pPr>
    </w:p>
    <w:p w14:paraId="20BEACD2" w14:textId="77777777" w:rsidR="00EB6C5A" w:rsidRPr="00EB0F8B" w:rsidRDefault="00EB6C5A" w:rsidP="006427F1">
      <w:pPr>
        <w:pStyle w:val="Body"/>
        <w:spacing w:line="276" w:lineRule="auto"/>
        <w:jc w:val="both"/>
        <w:rPr>
          <w:rFonts w:eastAsia="Arial Narrow"/>
          <w:b/>
          <w:bCs/>
        </w:rPr>
      </w:pPr>
    </w:p>
    <w:p w14:paraId="4DF8AF42" w14:textId="77777777" w:rsidR="00EB6C5A" w:rsidRPr="00EB0F8B" w:rsidRDefault="00EB6C5A" w:rsidP="006427F1">
      <w:pPr>
        <w:pStyle w:val="Body"/>
        <w:spacing w:line="276" w:lineRule="auto"/>
        <w:jc w:val="both"/>
        <w:rPr>
          <w:rFonts w:eastAsia="Arial Narrow"/>
          <w:b/>
          <w:bCs/>
        </w:rPr>
      </w:pPr>
    </w:p>
    <w:bookmarkEnd w:id="1272"/>
    <w:p w14:paraId="653C125D" w14:textId="77777777" w:rsidR="00343F19" w:rsidRPr="00EB0F8B" w:rsidRDefault="00343F19" w:rsidP="006427F1">
      <w:pPr>
        <w:pStyle w:val="Subtitle"/>
        <w:spacing w:line="276" w:lineRule="auto"/>
        <w:jc w:val="both"/>
        <w:rPr>
          <w:sz w:val="24"/>
          <w:szCs w:val="24"/>
        </w:rPr>
      </w:pPr>
    </w:p>
    <w:p w14:paraId="479C12D4" w14:textId="47002213" w:rsidR="007B586E" w:rsidRPr="00EB0F8B" w:rsidRDefault="007B586E" w:rsidP="006427F1">
      <w:pPr>
        <w:pStyle w:val="Subtitle"/>
        <w:spacing w:line="276" w:lineRule="auto"/>
        <w:jc w:val="both"/>
        <w:rPr>
          <w:b w:val="0"/>
          <w:sz w:val="24"/>
          <w:szCs w:val="24"/>
        </w:rPr>
      </w:pPr>
      <w:r w:rsidRPr="00EB0F8B">
        <w:rPr>
          <w:sz w:val="24"/>
          <w:szCs w:val="24"/>
        </w:rPr>
        <w:t>Section X</w:t>
      </w:r>
      <w:r w:rsidR="0018241D" w:rsidRPr="00EB0F8B">
        <w:rPr>
          <w:sz w:val="24"/>
          <w:szCs w:val="24"/>
        </w:rPr>
        <w:t xml:space="preserve"> -</w:t>
      </w:r>
      <w:r w:rsidRPr="00EB0F8B">
        <w:rPr>
          <w:sz w:val="24"/>
          <w:szCs w:val="24"/>
        </w:rPr>
        <w:t xml:space="preserve"> Contract Forms</w:t>
      </w:r>
      <w:bookmarkEnd w:id="1224"/>
      <w:bookmarkEnd w:id="1225"/>
    </w:p>
    <w:p w14:paraId="498B2854" w14:textId="77777777" w:rsidR="007B586E" w:rsidRPr="00EB0F8B" w:rsidRDefault="007B586E" w:rsidP="006427F1">
      <w:pPr>
        <w:pStyle w:val="TOC1"/>
        <w:spacing w:line="276" w:lineRule="auto"/>
        <w:ind w:left="180" w:right="288"/>
        <w:jc w:val="both"/>
        <w:rPr>
          <w:b w:val="0"/>
          <w:szCs w:val="24"/>
        </w:rPr>
      </w:pPr>
    </w:p>
    <w:p w14:paraId="7A970C22" w14:textId="77777777" w:rsidR="007B586E" w:rsidRPr="00EB0F8B" w:rsidRDefault="007B586E" w:rsidP="006427F1">
      <w:pPr>
        <w:spacing w:line="276" w:lineRule="auto"/>
        <w:jc w:val="both"/>
      </w:pPr>
    </w:p>
    <w:p w14:paraId="0FB96A97" w14:textId="77777777" w:rsidR="007B586E" w:rsidRPr="00EB0F8B" w:rsidRDefault="007B586E" w:rsidP="006427F1">
      <w:pPr>
        <w:pStyle w:val="TOC1"/>
        <w:spacing w:line="276" w:lineRule="auto"/>
        <w:ind w:left="180" w:right="288"/>
        <w:jc w:val="both"/>
        <w:rPr>
          <w:b w:val="0"/>
          <w:szCs w:val="24"/>
        </w:rPr>
      </w:pPr>
    </w:p>
    <w:p w14:paraId="573AEE9B" w14:textId="77777777" w:rsidR="007B586E" w:rsidRPr="00EB0F8B" w:rsidRDefault="007B586E" w:rsidP="006427F1">
      <w:pPr>
        <w:spacing w:line="276" w:lineRule="auto"/>
        <w:jc w:val="both"/>
        <w:rPr>
          <w:b/>
        </w:rPr>
      </w:pPr>
      <w:bookmarkStart w:id="1274" w:name="_Toc139863297"/>
      <w:r w:rsidRPr="00EB0F8B">
        <w:rPr>
          <w:b/>
        </w:rPr>
        <w:t>Table of Forms</w:t>
      </w:r>
      <w:bookmarkEnd w:id="1274"/>
    </w:p>
    <w:p w14:paraId="0AE0A2A7" w14:textId="77777777" w:rsidR="007B586E" w:rsidRPr="00EB0F8B" w:rsidRDefault="007B586E" w:rsidP="006427F1">
      <w:pPr>
        <w:spacing w:line="276" w:lineRule="auto"/>
        <w:jc w:val="both"/>
      </w:pPr>
    </w:p>
    <w:p w14:paraId="5FA2B747" w14:textId="7999B463" w:rsidR="000577F7" w:rsidRPr="00EB0F8B" w:rsidRDefault="000E21E6" w:rsidP="006427F1">
      <w:pPr>
        <w:pStyle w:val="TOC1"/>
        <w:tabs>
          <w:tab w:val="right" w:leader="dot" w:pos="8990"/>
        </w:tabs>
        <w:spacing w:line="276" w:lineRule="auto"/>
        <w:jc w:val="both"/>
        <w:rPr>
          <w:rFonts w:eastAsiaTheme="minorEastAsia"/>
          <w:b w:val="0"/>
          <w:noProof/>
          <w:szCs w:val="24"/>
        </w:rPr>
      </w:pPr>
      <w:r w:rsidRPr="00EB0F8B">
        <w:rPr>
          <w:b w:val="0"/>
          <w:szCs w:val="24"/>
        </w:rPr>
        <w:fldChar w:fldCharType="begin"/>
      </w:r>
      <w:r w:rsidRPr="00EB0F8B">
        <w:rPr>
          <w:b w:val="0"/>
          <w:szCs w:val="24"/>
        </w:rPr>
        <w:instrText xml:space="preserve"> TOC \h \z \t "Section 10 - Heading 1,1" </w:instrText>
      </w:r>
      <w:r w:rsidRPr="00EB0F8B">
        <w:rPr>
          <w:b w:val="0"/>
          <w:szCs w:val="24"/>
        </w:rPr>
        <w:fldChar w:fldCharType="separate"/>
      </w:r>
      <w:hyperlink w:anchor="_Toc26780740" w:history="1">
        <w:r w:rsidR="000577F7" w:rsidRPr="00EB0F8B">
          <w:rPr>
            <w:rStyle w:val="Hyperlink"/>
            <w:noProof/>
            <w:szCs w:val="24"/>
          </w:rPr>
          <w:t>Notification of Intention to Award</w:t>
        </w:r>
        <w:r w:rsidR="000577F7" w:rsidRPr="00EB0F8B">
          <w:rPr>
            <w:noProof/>
            <w:webHidden/>
            <w:szCs w:val="24"/>
          </w:rPr>
          <w:tab/>
        </w:r>
        <w:r w:rsidR="00990091" w:rsidRPr="00EB0F8B">
          <w:rPr>
            <w:noProof/>
            <w:webHidden/>
            <w:szCs w:val="24"/>
          </w:rPr>
          <w:t>779</w:t>
        </w:r>
      </w:hyperlink>
    </w:p>
    <w:p w14:paraId="005E13C3" w14:textId="3DF0E4AE" w:rsidR="000577F7" w:rsidRPr="00EB0F8B" w:rsidRDefault="002D7216" w:rsidP="006427F1">
      <w:pPr>
        <w:pStyle w:val="TOC1"/>
        <w:tabs>
          <w:tab w:val="right" w:leader="dot" w:pos="8990"/>
        </w:tabs>
        <w:spacing w:line="276" w:lineRule="auto"/>
        <w:jc w:val="both"/>
        <w:rPr>
          <w:rFonts w:eastAsiaTheme="minorEastAsia"/>
          <w:b w:val="0"/>
          <w:noProof/>
          <w:szCs w:val="24"/>
        </w:rPr>
      </w:pPr>
      <w:hyperlink w:anchor="_Toc26780741" w:history="1">
        <w:r w:rsidR="000577F7" w:rsidRPr="00EB0F8B">
          <w:rPr>
            <w:rStyle w:val="Hyperlink"/>
            <w:noProof/>
            <w:szCs w:val="24"/>
          </w:rPr>
          <w:t>Letter of Acceptance</w:t>
        </w:r>
        <w:r w:rsidR="000577F7" w:rsidRPr="00EB0F8B">
          <w:rPr>
            <w:noProof/>
            <w:webHidden/>
            <w:szCs w:val="24"/>
          </w:rPr>
          <w:tab/>
        </w:r>
        <w:r w:rsidR="00990091" w:rsidRPr="00EB0F8B">
          <w:rPr>
            <w:noProof/>
            <w:webHidden/>
            <w:szCs w:val="24"/>
          </w:rPr>
          <w:t>785</w:t>
        </w:r>
      </w:hyperlink>
    </w:p>
    <w:p w14:paraId="3428C1B5" w14:textId="63DA82CA" w:rsidR="000577F7" w:rsidRPr="00EB0F8B" w:rsidRDefault="002D7216" w:rsidP="006427F1">
      <w:pPr>
        <w:pStyle w:val="TOC1"/>
        <w:tabs>
          <w:tab w:val="right" w:leader="dot" w:pos="8990"/>
        </w:tabs>
        <w:spacing w:line="276" w:lineRule="auto"/>
        <w:jc w:val="both"/>
        <w:rPr>
          <w:rFonts w:eastAsiaTheme="minorEastAsia"/>
          <w:b w:val="0"/>
          <w:noProof/>
          <w:szCs w:val="24"/>
        </w:rPr>
      </w:pPr>
      <w:hyperlink w:anchor="_Toc26780742" w:history="1">
        <w:r w:rsidR="000577F7" w:rsidRPr="00EB0F8B">
          <w:rPr>
            <w:rStyle w:val="Hyperlink"/>
            <w:noProof/>
            <w:szCs w:val="24"/>
          </w:rPr>
          <w:t>Contract Agreement</w:t>
        </w:r>
        <w:r w:rsidR="000577F7" w:rsidRPr="00EB0F8B">
          <w:rPr>
            <w:noProof/>
            <w:webHidden/>
            <w:szCs w:val="24"/>
          </w:rPr>
          <w:tab/>
        </w:r>
        <w:r w:rsidR="00990091" w:rsidRPr="00EB0F8B">
          <w:rPr>
            <w:noProof/>
            <w:webHidden/>
            <w:szCs w:val="24"/>
          </w:rPr>
          <w:t>786</w:t>
        </w:r>
      </w:hyperlink>
    </w:p>
    <w:p w14:paraId="1A9C1A7E" w14:textId="0CF46FE9" w:rsidR="000577F7" w:rsidRPr="00EB0F8B" w:rsidRDefault="002D7216" w:rsidP="006427F1">
      <w:pPr>
        <w:pStyle w:val="TOC1"/>
        <w:tabs>
          <w:tab w:val="right" w:leader="dot" w:pos="8990"/>
        </w:tabs>
        <w:spacing w:line="276" w:lineRule="auto"/>
        <w:jc w:val="both"/>
        <w:rPr>
          <w:rFonts w:eastAsiaTheme="minorEastAsia"/>
          <w:b w:val="0"/>
          <w:noProof/>
          <w:szCs w:val="24"/>
        </w:rPr>
      </w:pPr>
      <w:hyperlink w:anchor="_Toc26780743" w:history="1">
        <w:r w:rsidR="000577F7" w:rsidRPr="00EB0F8B">
          <w:rPr>
            <w:rStyle w:val="Hyperlink"/>
            <w:noProof/>
            <w:szCs w:val="24"/>
          </w:rPr>
          <w:t>Performance Security - Bank Guarantee</w:t>
        </w:r>
        <w:r w:rsidR="000577F7" w:rsidRPr="00EB0F8B">
          <w:rPr>
            <w:noProof/>
            <w:webHidden/>
            <w:szCs w:val="24"/>
          </w:rPr>
          <w:tab/>
        </w:r>
        <w:r w:rsidR="00990091" w:rsidRPr="00EB0F8B">
          <w:rPr>
            <w:noProof/>
            <w:webHidden/>
            <w:szCs w:val="24"/>
          </w:rPr>
          <w:t>788</w:t>
        </w:r>
      </w:hyperlink>
    </w:p>
    <w:p w14:paraId="71B11E8D" w14:textId="03015EB4" w:rsidR="000577F7" w:rsidRPr="00EB0F8B" w:rsidRDefault="002D7216" w:rsidP="006427F1">
      <w:pPr>
        <w:pStyle w:val="TOC1"/>
        <w:tabs>
          <w:tab w:val="right" w:leader="dot" w:pos="8990"/>
        </w:tabs>
        <w:spacing w:line="276" w:lineRule="auto"/>
        <w:jc w:val="both"/>
        <w:rPr>
          <w:rFonts w:eastAsiaTheme="minorEastAsia"/>
          <w:b w:val="0"/>
          <w:noProof/>
          <w:szCs w:val="24"/>
        </w:rPr>
      </w:pPr>
      <w:hyperlink w:anchor="_Toc26780744" w:history="1">
        <w:r w:rsidR="000577F7" w:rsidRPr="00EB0F8B">
          <w:rPr>
            <w:rStyle w:val="Hyperlink"/>
            <w:noProof/>
            <w:szCs w:val="24"/>
          </w:rPr>
          <w:t>Performance Security - Performance Bond</w:t>
        </w:r>
        <w:r w:rsidR="000577F7" w:rsidRPr="00EB0F8B">
          <w:rPr>
            <w:noProof/>
            <w:webHidden/>
            <w:szCs w:val="24"/>
          </w:rPr>
          <w:tab/>
        </w:r>
        <w:r w:rsidR="00990091" w:rsidRPr="00EB0F8B">
          <w:rPr>
            <w:noProof/>
            <w:webHidden/>
            <w:szCs w:val="24"/>
          </w:rPr>
          <w:t>790</w:t>
        </w:r>
      </w:hyperlink>
    </w:p>
    <w:p w14:paraId="32EDEBB4" w14:textId="6DF8AA74" w:rsidR="000577F7" w:rsidRPr="00EB0F8B" w:rsidRDefault="002D7216" w:rsidP="006427F1">
      <w:pPr>
        <w:pStyle w:val="TOC1"/>
        <w:tabs>
          <w:tab w:val="right" w:leader="dot" w:pos="8990"/>
        </w:tabs>
        <w:spacing w:line="276" w:lineRule="auto"/>
        <w:jc w:val="both"/>
        <w:rPr>
          <w:rFonts w:eastAsiaTheme="minorEastAsia"/>
          <w:b w:val="0"/>
          <w:noProof/>
          <w:szCs w:val="24"/>
        </w:rPr>
      </w:pPr>
      <w:hyperlink w:anchor="_Toc26780745" w:history="1">
        <w:r w:rsidR="000577F7" w:rsidRPr="00EB0F8B">
          <w:rPr>
            <w:rStyle w:val="Hyperlink"/>
            <w:noProof/>
            <w:szCs w:val="24"/>
          </w:rPr>
          <w:t>Environmental and Social (ES) Performance Security</w:t>
        </w:r>
        <w:r w:rsidR="000577F7" w:rsidRPr="00EB0F8B">
          <w:rPr>
            <w:noProof/>
            <w:webHidden/>
            <w:szCs w:val="24"/>
          </w:rPr>
          <w:tab/>
        </w:r>
        <w:r w:rsidR="00990091" w:rsidRPr="00EB0F8B">
          <w:rPr>
            <w:noProof/>
            <w:webHidden/>
            <w:szCs w:val="24"/>
          </w:rPr>
          <w:t>792</w:t>
        </w:r>
      </w:hyperlink>
    </w:p>
    <w:p w14:paraId="6C782231" w14:textId="3925685F" w:rsidR="000577F7" w:rsidRPr="00EB0F8B" w:rsidRDefault="002D7216" w:rsidP="006427F1">
      <w:pPr>
        <w:pStyle w:val="TOC1"/>
        <w:tabs>
          <w:tab w:val="right" w:leader="dot" w:pos="8990"/>
        </w:tabs>
        <w:spacing w:line="276" w:lineRule="auto"/>
        <w:jc w:val="both"/>
        <w:rPr>
          <w:rFonts w:eastAsiaTheme="minorEastAsia"/>
          <w:b w:val="0"/>
          <w:noProof/>
          <w:szCs w:val="24"/>
        </w:rPr>
      </w:pPr>
      <w:hyperlink w:anchor="_Toc26780746" w:history="1">
        <w:r w:rsidR="000577F7" w:rsidRPr="00EB0F8B">
          <w:rPr>
            <w:rStyle w:val="Hyperlink"/>
            <w:noProof/>
            <w:szCs w:val="24"/>
          </w:rPr>
          <w:t>Advance Payment Security</w:t>
        </w:r>
        <w:r w:rsidR="000577F7" w:rsidRPr="00EB0F8B">
          <w:rPr>
            <w:noProof/>
            <w:webHidden/>
            <w:szCs w:val="24"/>
          </w:rPr>
          <w:tab/>
        </w:r>
        <w:r w:rsidR="00990091" w:rsidRPr="00EB0F8B">
          <w:rPr>
            <w:noProof/>
            <w:webHidden/>
            <w:szCs w:val="24"/>
          </w:rPr>
          <w:t>794</w:t>
        </w:r>
      </w:hyperlink>
    </w:p>
    <w:p w14:paraId="79B13E49" w14:textId="2530E3DF" w:rsidR="000E21E6" w:rsidRPr="00EB0F8B" w:rsidRDefault="000E21E6" w:rsidP="006427F1">
      <w:pPr>
        <w:spacing w:line="276" w:lineRule="auto"/>
        <w:jc w:val="both"/>
      </w:pPr>
      <w:r w:rsidRPr="00EB0F8B">
        <w:fldChar w:fldCharType="end"/>
      </w:r>
    </w:p>
    <w:p w14:paraId="1FAF6890" w14:textId="77777777" w:rsidR="00E741C5" w:rsidRPr="00EB0F8B" w:rsidRDefault="00E741C5" w:rsidP="006427F1">
      <w:pPr>
        <w:spacing w:line="276" w:lineRule="auto"/>
        <w:jc w:val="both"/>
        <w:rPr>
          <w:b/>
          <w:color w:val="000000" w:themeColor="text1"/>
        </w:rPr>
      </w:pPr>
      <w:bookmarkStart w:id="1275" w:name="_Toc454873451"/>
      <w:bookmarkStart w:id="1276" w:name="_Toc473797916"/>
      <w:bookmarkStart w:id="1277" w:name="_Toc41971555"/>
      <w:bookmarkStart w:id="1278" w:name="_Toc78273066"/>
      <w:bookmarkStart w:id="1279" w:name="_Toc111009244"/>
      <w:bookmarkStart w:id="1280" w:name="_Toc442524978"/>
      <w:r w:rsidRPr="00EB0F8B">
        <w:rPr>
          <w:color w:val="000000" w:themeColor="text1"/>
        </w:rPr>
        <w:lastRenderedPageBreak/>
        <w:br w:type="page"/>
      </w:r>
    </w:p>
    <w:p w14:paraId="274B2179" w14:textId="77777777" w:rsidR="0056446A" w:rsidRPr="00EB0F8B" w:rsidRDefault="00E741C5" w:rsidP="006427F1">
      <w:pPr>
        <w:pStyle w:val="Section10-Heading1"/>
        <w:spacing w:line="276" w:lineRule="auto"/>
        <w:jc w:val="both"/>
        <w:rPr>
          <w:sz w:val="24"/>
        </w:rPr>
      </w:pPr>
      <w:bookmarkStart w:id="1281" w:name="_Toc26780740"/>
      <w:r w:rsidRPr="00EB0F8B">
        <w:rPr>
          <w:sz w:val="24"/>
        </w:rPr>
        <w:lastRenderedPageBreak/>
        <w:t>N</w:t>
      </w:r>
      <w:r w:rsidR="0056446A" w:rsidRPr="00EB0F8B">
        <w:rPr>
          <w:sz w:val="24"/>
        </w:rPr>
        <w:t>otification of Intention to Award</w:t>
      </w:r>
      <w:bookmarkEnd w:id="1275"/>
      <w:bookmarkEnd w:id="1276"/>
      <w:bookmarkEnd w:id="1281"/>
    </w:p>
    <w:p w14:paraId="084FEB8A" w14:textId="77777777" w:rsidR="0056446A" w:rsidRPr="00EB0F8B" w:rsidRDefault="0056446A" w:rsidP="006427F1">
      <w:pPr>
        <w:spacing w:before="240" w:after="240" w:line="276" w:lineRule="auto"/>
        <w:jc w:val="both"/>
        <w:rPr>
          <w:i/>
        </w:rPr>
      </w:pPr>
    </w:p>
    <w:p w14:paraId="7D0BB2AB" w14:textId="77777777" w:rsidR="0056446A" w:rsidRPr="00EB0F8B" w:rsidRDefault="0056446A" w:rsidP="006427F1">
      <w:pPr>
        <w:spacing w:before="240" w:line="276" w:lineRule="auto"/>
        <w:jc w:val="both"/>
        <w:rPr>
          <w:b/>
        </w:rPr>
      </w:pPr>
      <w:r w:rsidRPr="00EB0F8B">
        <w:rPr>
          <w:b/>
        </w:rPr>
        <w:t>[</w:t>
      </w:r>
      <w:r w:rsidRPr="00EB0F8B">
        <w:rPr>
          <w:b/>
          <w:i/>
        </w:rPr>
        <w:t>This Notification of Intention to Award shall be sent to each Bidder that submitted a Bid.</w:t>
      </w:r>
      <w:r w:rsidRPr="00EB0F8B">
        <w:rPr>
          <w:b/>
        </w:rPr>
        <w:t>]</w:t>
      </w:r>
    </w:p>
    <w:p w14:paraId="44D24A66" w14:textId="77777777" w:rsidR="0056446A" w:rsidRPr="00EB0F8B" w:rsidRDefault="0056446A" w:rsidP="006427F1">
      <w:pPr>
        <w:spacing w:before="240" w:line="276" w:lineRule="auto"/>
        <w:jc w:val="both"/>
        <w:rPr>
          <w:b/>
        </w:rPr>
      </w:pPr>
      <w:r w:rsidRPr="00EB0F8B">
        <w:rPr>
          <w:b/>
        </w:rPr>
        <w:t>[</w:t>
      </w:r>
      <w:r w:rsidRPr="00EB0F8B">
        <w:rPr>
          <w:b/>
          <w:i/>
        </w:rPr>
        <w:t>Send this Notification to the Bidder’s Authorized Representative named in the Bidder Information Form</w:t>
      </w:r>
      <w:r w:rsidRPr="00EB0F8B">
        <w:rPr>
          <w:b/>
        </w:rPr>
        <w:t>]</w:t>
      </w:r>
    </w:p>
    <w:p w14:paraId="527D03B2" w14:textId="77777777" w:rsidR="0056446A" w:rsidRPr="00EB0F8B" w:rsidRDefault="0056446A" w:rsidP="006427F1">
      <w:pPr>
        <w:pStyle w:val="Outline"/>
        <w:suppressAutoHyphens/>
        <w:spacing w:before="60" w:after="60" w:line="276" w:lineRule="auto"/>
        <w:jc w:val="both"/>
        <w:rPr>
          <w:rFonts w:ascii="Times New Roman" w:hAnsi="Times New Roman"/>
          <w:spacing w:val="-2"/>
          <w:kern w:val="0"/>
          <w:sz w:val="24"/>
          <w:szCs w:val="24"/>
        </w:rPr>
      </w:pPr>
      <w:r w:rsidRPr="00EB0F8B">
        <w:rPr>
          <w:rFonts w:ascii="Times New Roman" w:hAnsi="Times New Roman"/>
          <w:sz w:val="24"/>
          <w:szCs w:val="24"/>
        </w:rPr>
        <w:t xml:space="preserve">For the attention of </w:t>
      </w:r>
      <w:r w:rsidRPr="00EB0F8B">
        <w:rPr>
          <w:rFonts w:ascii="Times New Roman" w:hAnsi="Times New Roman"/>
          <w:spacing w:val="-2"/>
          <w:kern w:val="0"/>
          <w:sz w:val="24"/>
          <w:szCs w:val="24"/>
        </w:rPr>
        <w:t xml:space="preserve">Bidder’s Authorized Representative </w:t>
      </w:r>
    </w:p>
    <w:p w14:paraId="210398EF" w14:textId="77777777" w:rsidR="0056446A" w:rsidRPr="00EB0F8B" w:rsidRDefault="0056446A" w:rsidP="006427F1">
      <w:pPr>
        <w:pStyle w:val="Outline"/>
        <w:suppressAutoHyphens/>
        <w:spacing w:before="60" w:after="60" w:line="276" w:lineRule="auto"/>
        <w:jc w:val="both"/>
        <w:rPr>
          <w:rFonts w:ascii="Times New Roman" w:hAnsi="Times New Roman"/>
          <w:spacing w:val="-2"/>
          <w:kern w:val="0"/>
          <w:sz w:val="24"/>
          <w:szCs w:val="24"/>
        </w:rPr>
      </w:pPr>
      <w:r w:rsidRPr="00EB0F8B">
        <w:rPr>
          <w:rFonts w:ascii="Times New Roman" w:hAnsi="Times New Roman"/>
          <w:spacing w:val="-2"/>
          <w:kern w:val="0"/>
          <w:sz w:val="24"/>
          <w:szCs w:val="24"/>
        </w:rPr>
        <w:t xml:space="preserve">Name: </w:t>
      </w:r>
      <w:r w:rsidRPr="00EB0F8B">
        <w:rPr>
          <w:rFonts w:ascii="Times New Roman" w:hAnsi="Times New Roman"/>
          <w:i/>
          <w:spacing w:val="-2"/>
          <w:kern w:val="0"/>
          <w:sz w:val="24"/>
          <w:szCs w:val="24"/>
        </w:rPr>
        <w:t>[insert Authorized Representative’s name]</w:t>
      </w:r>
    </w:p>
    <w:p w14:paraId="220ED76D" w14:textId="77777777" w:rsidR="0056446A" w:rsidRPr="00EB0F8B" w:rsidRDefault="0056446A" w:rsidP="006427F1">
      <w:pPr>
        <w:suppressAutoHyphens/>
        <w:spacing w:before="60" w:after="60" w:line="276" w:lineRule="auto"/>
        <w:jc w:val="both"/>
        <w:rPr>
          <w:b/>
          <w:spacing w:val="-2"/>
        </w:rPr>
      </w:pPr>
      <w:r w:rsidRPr="00EB0F8B">
        <w:rPr>
          <w:spacing w:val="-2"/>
        </w:rPr>
        <w:t xml:space="preserve">Address: </w:t>
      </w:r>
      <w:r w:rsidRPr="00EB0F8B">
        <w:rPr>
          <w:i/>
          <w:spacing w:val="-2"/>
        </w:rPr>
        <w:t>[insert Authorized Representative’s Address]</w:t>
      </w:r>
    </w:p>
    <w:p w14:paraId="2E6B38D4" w14:textId="77777777" w:rsidR="0056446A" w:rsidRPr="00EB0F8B" w:rsidRDefault="0056446A" w:rsidP="006427F1">
      <w:pPr>
        <w:suppressAutoHyphens/>
        <w:spacing w:before="60" w:after="60" w:line="276" w:lineRule="auto"/>
        <w:jc w:val="both"/>
        <w:rPr>
          <w:b/>
          <w:spacing w:val="-2"/>
        </w:rPr>
      </w:pPr>
      <w:r w:rsidRPr="00EB0F8B">
        <w:rPr>
          <w:spacing w:val="-2"/>
        </w:rPr>
        <w:t xml:space="preserve">Telephone/Fax numbers: </w:t>
      </w:r>
      <w:r w:rsidRPr="00EB0F8B">
        <w:rPr>
          <w:i/>
          <w:spacing w:val="-2"/>
        </w:rPr>
        <w:t>[insert Authorized Representative’s telephone/fax numbers]</w:t>
      </w:r>
    </w:p>
    <w:p w14:paraId="626FFAC0" w14:textId="77777777" w:rsidR="0056446A" w:rsidRPr="00EB0F8B" w:rsidRDefault="0056446A" w:rsidP="006427F1">
      <w:pPr>
        <w:spacing w:line="276" w:lineRule="auto"/>
        <w:jc w:val="both"/>
      </w:pPr>
      <w:r w:rsidRPr="00EB0F8B">
        <w:rPr>
          <w:spacing w:val="-2"/>
        </w:rPr>
        <w:t xml:space="preserve">Email Address: </w:t>
      </w:r>
      <w:r w:rsidRPr="00EB0F8B">
        <w:rPr>
          <w:i/>
          <w:spacing w:val="-2"/>
        </w:rPr>
        <w:t>[insert Authorized Representative’s email address]</w:t>
      </w:r>
    </w:p>
    <w:p w14:paraId="7CF37A81" w14:textId="77777777" w:rsidR="0056446A" w:rsidRPr="00EB0F8B" w:rsidRDefault="0056446A" w:rsidP="006427F1">
      <w:pPr>
        <w:spacing w:before="240" w:line="276" w:lineRule="auto"/>
        <w:jc w:val="both"/>
        <w:rPr>
          <w:b/>
          <w:i/>
        </w:rPr>
      </w:pPr>
      <w:r w:rsidRPr="00EB0F8B">
        <w:rPr>
          <w:b/>
          <w:i/>
        </w:rPr>
        <w:t xml:space="preserve">[IMPORTANT: insert the date that this Notification is transmitted to Bidders. The Notification must be sent to all Bidders simultaneously. This means on the same date and as close to the same time as possible.]  </w:t>
      </w:r>
    </w:p>
    <w:p w14:paraId="23AF9024" w14:textId="77777777" w:rsidR="0056446A" w:rsidRPr="00EB0F8B" w:rsidRDefault="0056446A" w:rsidP="006427F1">
      <w:pPr>
        <w:spacing w:after="240" w:line="276" w:lineRule="auto"/>
        <w:jc w:val="both"/>
      </w:pPr>
      <w:r w:rsidRPr="00EB0F8B">
        <w:rPr>
          <w:b/>
        </w:rPr>
        <w:t>DATE OF TRANSMISSION</w:t>
      </w:r>
      <w:r w:rsidRPr="00EB0F8B">
        <w:t>: This Notification is sent by: [</w:t>
      </w:r>
      <w:r w:rsidRPr="00EB0F8B">
        <w:rPr>
          <w:i/>
        </w:rPr>
        <w:t>email/fax</w:t>
      </w:r>
      <w:r w:rsidRPr="00EB0F8B">
        <w:t>] on [</w:t>
      </w:r>
      <w:r w:rsidRPr="00EB0F8B">
        <w:rPr>
          <w:i/>
        </w:rPr>
        <w:t>date</w:t>
      </w:r>
      <w:r w:rsidRPr="00EB0F8B">
        <w:t xml:space="preserve">] (local time) </w:t>
      </w:r>
    </w:p>
    <w:p w14:paraId="21397080" w14:textId="77777777" w:rsidR="0056446A" w:rsidRPr="00EB0F8B" w:rsidRDefault="0056446A" w:rsidP="006427F1">
      <w:pPr>
        <w:spacing w:line="276" w:lineRule="auto"/>
        <w:ind w:right="289"/>
        <w:jc w:val="both"/>
        <w:rPr>
          <w:b/>
          <w:bCs/>
        </w:rPr>
      </w:pPr>
      <w:r w:rsidRPr="00EB0F8B">
        <w:rPr>
          <w:b/>
          <w:bCs/>
        </w:rPr>
        <w:t>Notification of Intention to Award</w:t>
      </w:r>
    </w:p>
    <w:p w14:paraId="339D938D" w14:textId="77777777" w:rsidR="0056446A" w:rsidRPr="00EB0F8B" w:rsidRDefault="0056446A" w:rsidP="006427F1">
      <w:pPr>
        <w:spacing w:line="276" w:lineRule="auto"/>
        <w:jc w:val="both"/>
        <w:rPr>
          <w:i/>
          <w:color w:val="000000" w:themeColor="text1"/>
        </w:rPr>
      </w:pPr>
      <w:r w:rsidRPr="00EB0F8B">
        <w:rPr>
          <w:b/>
          <w:iCs/>
          <w:color w:val="000000" w:themeColor="text1"/>
        </w:rPr>
        <w:t>Employer</w:t>
      </w:r>
      <w:r w:rsidRPr="00EB0F8B">
        <w:rPr>
          <w:b/>
          <w:color w:val="000000" w:themeColor="text1"/>
        </w:rPr>
        <w:t xml:space="preserve">: </w:t>
      </w:r>
      <w:r w:rsidRPr="00EB0F8B">
        <w:rPr>
          <w:i/>
          <w:color w:val="000000" w:themeColor="text1"/>
        </w:rPr>
        <w:t>[insert the name of the Employer]</w:t>
      </w:r>
    </w:p>
    <w:p w14:paraId="3F3252C7" w14:textId="77777777" w:rsidR="0056446A" w:rsidRPr="00EB0F8B" w:rsidRDefault="0056446A" w:rsidP="006427F1">
      <w:pPr>
        <w:spacing w:line="276" w:lineRule="auto"/>
        <w:jc w:val="both"/>
        <w:rPr>
          <w:bCs/>
          <w:i/>
          <w:iCs/>
          <w:color w:val="000000" w:themeColor="text1"/>
        </w:rPr>
      </w:pPr>
      <w:r w:rsidRPr="00EB0F8B">
        <w:rPr>
          <w:b/>
          <w:color w:val="000000" w:themeColor="text1"/>
        </w:rPr>
        <w:t>Project:</w:t>
      </w:r>
      <w:r w:rsidRPr="00EB0F8B">
        <w:rPr>
          <w:b/>
          <w:bCs/>
          <w:i/>
          <w:iCs/>
          <w:color w:val="000000" w:themeColor="text1"/>
        </w:rPr>
        <w:t xml:space="preserve"> </w:t>
      </w:r>
      <w:r w:rsidRPr="00EB0F8B">
        <w:rPr>
          <w:bCs/>
          <w:i/>
          <w:iCs/>
          <w:color w:val="000000" w:themeColor="text1"/>
        </w:rPr>
        <w:t>[insert name of project]</w:t>
      </w:r>
    </w:p>
    <w:p w14:paraId="089E6BDF" w14:textId="77777777" w:rsidR="0056446A" w:rsidRPr="00EB0F8B" w:rsidRDefault="0056446A" w:rsidP="006427F1">
      <w:pPr>
        <w:spacing w:line="276" w:lineRule="auto"/>
        <w:jc w:val="both"/>
        <w:rPr>
          <w:b/>
          <w:i/>
          <w:color w:val="000000" w:themeColor="text1"/>
        </w:rPr>
      </w:pPr>
      <w:r w:rsidRPr="00EB0F8B">
        <w:rPr>
          <w:b/>
          <w:iCs/>
          <w:color w:val="000000" w:themeColor="text1"/>
        </w:rPr>
        <w:t>Contract title</w:t>
      </w:r>
      <w:r w:rsidRPr="00EB0F8B">
        <w:rPr>
          <w:b/>
          <w:color w:val="000000" w:themeColor="text1"/>
        </w:rPr>
        <w:t xml:space="preserve">: </w:t>
      </w:r>
      <w:r w:rsidRPr="00EB0F8B">
        <w:rPr>
          <w:i/>
          <w:color w:val="000000" w:themeColor="text1"/>
        </w:rPr>
        <w:t>[insert the name of the contract]</w:t>
      </w:r>
    </w:p>
    <w:p w14:paraId="409CF9BE" w14:textId="77777777" w:rsidR="0056446A" w:rsidRPr="00EB0F8B" w:rsidRDefault="0056446A" w:rsidP="006427F1">
      <w:pPr>
        <w:spacing w:line="276" w:lineRule="auto"/>
        <w:ind w:right="-540"/>
        <w:jc w:val="both"/>
        <w:rPr>
          <w:i/>
          <w:color w:val="000000" w:themeColor="text1"/>
        </w:rPr>
      </w:pPr>
      <w:r w:rsidRPr="00EB0F8B">
        <w:rPr>
          <w:b/>
          <w:color w:val="000000" w:themeColor="text1"/>
        </w:rPr>
        <w:t xml:space="preserve">Country: </w:t>
      </w:r>
      <w:r w:rsidRPr="00EB0F8B">
        <w:rPr>
          <w:i/>
          <w:color w:val="000000" w:themeColor="text1"/>
        </w:rPr>
        <w:t>[insert country where RFB is issued]</w:t>
      </w:r>
    </w:p>
    <w:p w14:paraId="6125BC8C" w14:textId="77777777" w:rsidR="0056446A" w:rsidRPr="00EB0F8B" w:rsidRDefault="0056446A" w:rsidP="006427F1">
      <w:pPr>
        <w:spacing w:line="276" w:lineRule="auto"/>
        <w:jc w:val="both"/>
        <w:rPr>
          <w:i/>
          <w:color w:val="000000" w:themeColor="text1"/>
        </w:rPr>
      </w:pPr>
      <w:r w:rsidRPr="00EB0F8B">
        <w:rPr>
          <w:b/>
          <w:color w:val="000000" w:themeColor="text1"/>
        </w:rPr>
        <w:t>Loan No. /Credit No. / Grant No.:</w:t>
      </w:r>
      <w:r w:rsidRPr="00EB0F8B">
        <w:rPr>
          <w:i/>
          <w:color w:val="000000" w:themeColor="text1"/>
        </w:rPr>
        <w:t xml:space="preserve"> [insert reference number for loan/credit/grant]</w:t>
      </w:r>
    </w:p>
    <w:p w14:paraId="7FBF2E7B" w14:textId="77777777" w:rsidR="0056446A" w:rsidRPr="00EB0F8B" w:rsidRDefault="0056446A" w:rsidP="006427F1">
      <w:pPr>
        <w:spacing w:line="276" w:lineRule="auto"/>
        <w:jc w:val="both"/>
        <w:rPr>
          <w:b/>
          <w:color w:val="000000" w:themeColor="text1"/>
        </w:rPr>
      </w:pPr>
      <w:r w:rsidRPr="00EB0F8B">
        <w:rPr>
          <w:b/>
          <w:color w:val="000000" w:themeColor="text1"/>
        </w:rPr>
        <w:t xml:space="preserve">RFB No: </w:t>
      </w:r>
      <w:r w:rsidRPr="00EB0F8B">
        <w:rPr>
          <w:i/>
          <w:color w:val="000000" w:themeColor="text1"/>
        </w:rPr>
        <w:t>[insert RFB reference number from Procurement Plan]</w:t>
      </w:r>
    </w:p>
    <w:p w14:paraId="64672CE7" w14:textId="77777777" w:rsidR="0056446A" w:rsidRPr="00EB0F8B" w:rsidRDefault="0056446A" w:rsidP="006427F1">
      <w:pPr>
        <w:pStyle w:val="BodyTextIndent"/>
        <w:spacing w:before="240" w:after="240" w:line="276" w:lineRule="auto"/>
        <w:ind w:left="0" w:right="288"/>
        <w:jc w:val="both"/>
        <w:rPr>
          <w:rFonts w:ascii="Times New Roman" w:hAnsi="Times New Roman" w:cs="Times New Roman"/>
          <w:iCs/>
          <w:sz w:val="24"/>
        </w:rPr>
      </w:pPr>
      <w:r w:rsidRPr="00EB0F8B">
        <w:rPr>
          <w:rFonts w:ascii="Times New Roman" w:hAnsi="Times New Roman" w:cs="Times New Roman"/>
          <w:iCs/>
          <w:sz w:val="24"/>
        </w:rPr>
        <w:t xml:space="preserve">This Notification of Intention to Award (Notification) notifies you of our decision to award the above contract. The transmission of this Notification begins the Standstill Period. During the Standstill </w:t>
      </w:r>
      <w:r w:rsidR="00EB5B7A" w:rsidRPr="00EB0F8B">
        <w:rPr>
          <w:rFonts w:ascii="Times New Roman" w:hAnsi="Times New Roman" w:cs="Times New Roman"/>
          <w:iCs/>
          <w:sz w:val="24"/>
        </w:rPr>
        <w:t>Period, you</w:t>
      </w:r>
      <w:r w:rsidRPr="00EB0F8B">
        <w:rPr>
          <w:rFonts w:ascii="Times New Roman" w:hAnsi="Times New Roman" w:cs="Times New Roman"/>
          <w:iCs/>
          <w:sz w:val="24"/>
        </w:rPr>
        <w:t xml:space="preserve"> may:</w:t>
      </w:r>
    </w:p>
    <w:p w14:paraId="65327C72" w14:textId="77777777" w:rsidR="0056446A" w:rsidRPr="00EB0F8B" w:rsidRDefault="0056446A" w:rsidP="006427F1">
      <w:pPr>
        <w:pStyle w:val="BodyTextIndent"/>
        <w:numPr>
          <w:ilvl w:val="0"/>
          <w:numId w:val="63"/>
        </w:numPr>
        <w:spacing w:before="240" w:after="240" w:line="276" w:lineRule="auto"/>
        <w:ind w:right="288"/>
        <w:jc w:val="both"/>
        <w:rPr>
          <w:rFonts w:ascii="Times New Roman" w:hAnsi="Times New Roman" w:cs="Times New Roman"/>
          <w:iCs/>
          <w:sz w:val="24"/>
        </w:rPr>
      </w:pPr>
      <w:r w:rsidRPr="00EB0F8B">
        <w:rPr>
          <w:rFonts w:ascii="Times New Roman" w:hAnsi="Times New Roman" w:cs="Times New Roman"/>
          <w:iCs/>
          <w:sz w:val="24"/>
        </w:rPr>
        <w:t>request a debriefing in relation to the evaluation of your Bid, and/or</w:t>
      </w:r>
    </w:p>
    <w:p w14:paraId="5CDD1C25" w14:textId="77777777" w:rsidR="0056446A" w:rsidRPr="00EB0F8B" w:rsidRDefault="0056446A" w:rsidP="006427F1">
      <w:pPr>
        <w:pStyle w:val="BodyTextIndent"/>
        <w:numPr>
          <w:ilvl w:val="0"/>
          <w:numId w:val="63"/>
        </w:numPr>
        <w:spacing w:before="240" w:after="240" w:line="276" w:lineRule="auto"/>
        <w:ind w:right="288"/>
        <w:jc w:val="both"/>
        <w:rPr>
          <w:rFonts w:ascii="Times New Roman" w:hAnsi="Times New Roman" w:cs="Times New Roman"/>
          <w:iCs/>
          <w:sz w:val="24"/>
        </w:rPr>
      </w:pPr>
      <w:r w:rsidRPr="00EB0F8B">
        <w:rPr>
          <w:rFonts w:ascii="Times New Roman" w:hAnsi="Times New Roman" w:cs="Times New Roman"/>
          <w:iCs/>
          <w:sz w:val="24"/>
        </w:rPr>
        <w:t>submit a Procurement-related Complaint in relation to the decision to award the contract.</w:t>
      </w:r>
    </w:p>
    <w:p w14:paraId="298DA583" w14:textId="77777777" w:rsidR="0056446A" w:rsidRPr="00EB0F8B" w:rsidRDefault="0056446A" w:rsidP="006427F1">
      <w:pPr>
        <w:pStyle w:val="BodyTextIndent"/>
        <w:numPr>
          <w:ilvl w:val="0"/>
          <w:numId w:val="61"/>
        </w:numPr>
        <w:spacing w:before="240" w:after="120" w:line="276" w:lineRule="auto"/>
        <w:ind w:left="284" w:right="289" w:hanging="284"/>
        <w:jc w:val="both"/>
        <w:rPr>
          <w:rFonts w:ascii="Times New Roman" w:hAnsi="Times New Roman" w:cs="Times New Roman"/>
          <w:b/>
          <w:iCs/>
          <w:sz w:val="24"/>
        </w:rPr>
      </w:pPr>
      <w:r w:rsidRPr="00EB0F8B">
        <w:rPr>
          <w:rFonts w:ascii="Times New Roman" w:hAnsi="Times New Roman" w:cs="Times New Roman"/>
          <w:b/>
          <w:iCs/>
          <w:sz w:val="24"/>
        </w:rPr>
        <w:t>The successful Bidder</w:t>
      </w:r>
    </w:p>
    <w:tbl>
      <w:tblPr>
        <w:tblStyle w:val="TableGrid"/>
        <w:tblW w:w="9067" w:type="dxa"/>
        <w:tblLayout w:type="fixed"/>
        <w:tblLook w:val="04A0" w:firstRow="1" w:lastRow="0" w:firstColumn="1" w:lastColumn="0" w:noHBand="0" w:noVBand="1"/>
      </w:tblPr>
      <w:tblGrid>
        <w:gridCol w:w="2122"/>
        <w:gridCol w:w="6945"/>
      </w:tblGrid>
      <w:tr w:rsidR="0056446A" w:rsidRPr="00EB0F8B" w14:paraId="5845E8C1" w14:textId="77777777" w:rsidTr="0056446A">
        <w:tc>
          <w:tcPr>
            <w:tcW w:w="2122" w:type="dxa"/>
            <w:shd w:val="clear" w:color="auto" w:fill="D5DCE4" w:themeFill="text2" w:themeFillTint="33"/>
          </w:tcPr>
          <w:p w14:paraId="3A1365E9" w14:textId="77777777" w:rsidR="0056446A" w:rsidRPr="00EB0F8B" w:rsidRDefault="0056446A" w:rsidP="006427F1">
            <w:pPr>
              <w:pStyle w:val="BodyTextIndent"/>
              <w:spacing w:before="120" w:after="120" w:line="276" w:lineRule="auto"/>
              <w:ind w:left="0"/>
              <w:rPr>
                <w:rFonts w:ascii="Times New Roman" w:hAnsi="Times New Roman" w:cs="Times New Roman"/>
                <w:b/>
                <w:iCs/>
                <w:sz w:val="24"/>
              </w:rPr>
            </w:pPr>
            <w:r w:rsidRPr="00EB0F8B">
              <w:rPr>
                <w:rFonts w:ascii="Times New Roman" w:hAnsi="Times New Roman" w:cs="Times New Roman"/>
                <w:b/>
                <w:iCs/>
                <w:sz w:val="24"/>
              </w:rPr>
              <w:t>Name:</w:t>
            </w:r>
          </w:p>
        </w:tc>
        <w:tc>
          <w:tcPr>
            <w:tcW w:w="6945" w:type="dxa"/>
            <w:vAlign w:val="center"/>
          </w:tcPr>
          <w:p w14:paraId="153974E3" w14:textId="77777777" w:rsidR="0056446A" w:rsidRPr="00EB0F8B" w:rsidRDefault="0056446A" w:rsidP="006427F1">
            <w:pPr>
              <w:pStyle w:val="BodyTextIndent"/>
              <w:spacing w:before="120" w:after="120" w:line="276" w:lineRule="auto"/>
              <w:ind w:left="0"/>
              <w:rPr>
                <w:rFonts w:ascii="Times New Roman" w:hAnsi="Times New Roman" w:cs="Times New Roman"/>
                <w:iCs/>
                <w:sz w:val="24"/>
              </w:rPr>
            </w:pPr>
            <w:r w:rsidRPr="00EB0F8B">
              <w:rPr>
                <w:rFonts w:ascii="Times New Roman" w:hAnsi="Times New Roman" w:cs="Times New Roman"/>
                <w:iCs/>
                <w:sz w:val="24"/>
              </w:rPr>
              <w:t>[</w:t>
            </w:r>
            <w:r w:rsidRPr="00EB0F8B">
              <w:rPr>
                <w:rFonts w:ascii="Times New Roman" w:hAnsi="Times New Roman" w:cs="Times New Roman"/>
                <w:i/>
                <w:iCs/>
                <w:sz w:val="24"/>
              </w:rPr>
              <w:t>insert name</w:t>
            </w:r>
            <w:r w:rsidRPr="00EB0F8B">
              <w:rPr>
                <w:rFonts w:ascii="Times New Roman" w:hAnsi="Times New Roman" w:cs="Times New Roman"/>
                <w:sz w:val="24"/>
              </w:rPr>
              <w:t xml:space="preserve"> </w:t>
            </w:r>
            <w:r w:rsidRPr="00EB0F8B">
              <w:rPr>
                <w:rFonts w:ascii="Times New Roman" w:hAnsi="Times New Roman" w:cs="Times New Roman"/>
                <w:i/>
                <w:iCs/>
                <w:sz w:val="24"/>
              </w:rPr>
              <w:t>of successful Bidder</w:t>
            </w:r>
            <w:r w:rsidRPr="00EB0F8B">
              <w:rPr>
                <w:rFonts w:ascii="Times New Roman" w:hAnsi="Times New Roman" w:cs="Times New Roman"/>
                <w:iCs/>
                <w:sz w:val="24"/>
              </w:rPr>
              <w:t>]</w:t>
            </w:r>
          </w:p>
        </w:tc>
      </w:tr>
      <w:tr w:rsidR="0056446A" w:rsidRPr="00EB0F8B" w14:paraId="6AFB61FA" w14:textId="77777777" w:rsidTr="0056446A">
        <w:tc>
          <w:tcPr>
            <w:tcW w:w="2122" w:type="dxa"/>
            <w:shd w:val="clear" w:color="auto" w:fill="D5DCE4" w:themeFill="text2" w:themeFillTint="33"/>
          </w:tcPr>
          <w:p w14:paraId="0CFF081D" w14:textId="77777777" w:rsidR="0056446A" w:rsidRPr="00EB0F8B" w:rsidRDefault="0056446A" w:rsidP="006427F1">
            <w:pPr>
              <w:pStyle w:val="BodyTextIndent"/>
              <w:spacing w:before="120" w:after="120" w:line="276" w:lineRule="auto"/>
              <w:ind w:left="0"/>
              <w:rPr>
                <w:rFonts w:ascii="Times New Roman" w:hAnsi="Times New Roman" w:cs="Times New Roman"/>
                <w:b/>
                <w:iCs/>
                <w:sz w:val="24"/>
              </w:rPr>
            </w:pPr>
            <w:r w:rsidRPr="00EB0F8B">
              <w:rPr>
                <w:rFonts w:ascii="Times New Roman" w:hAnsi="Times New Roman" w:cs="Times New Roman"/>
                <w:b/>
                <w:iCs/>
                <w:sz w:val="24"/>
              </w:rPr>
              <w:t>Address:</w:t>
            </w:r>
          </w:p>
        </w:tc>
        <w:tc>
          <w:tcPr>
            <w:tcW w:w="6945" w:type="dxa"/>
            <w:vAlign w:val="center"/>
          </w:tcPr>
          <w:p w14:paraId="2EE6E567" w14:textId="77777777" w:rsidR="0056446A" w:rsidRPr="00EB0F8B" w:rsidRDefault="0056446A" w:rsidP="006427F1">
            <w:pPr>
              <w:pStyle w:val="BodyTextIndent"/>
              <w:spacing w:before="120" w:after="120" w:line="276" w:lineRule="auto"/>
              <w:ind w:left="0"/>
              <w:rPr>
                <w:rFonts w:ascii="Times New Roman" w:hAnsi="Times New Roman" w:cs="Times New Roman"/>
                <w:iCs/>
                <w:sz w:val="24"/>
              </w:rPr>
            </w:pPr>
            <w:r w:rsidRPr="00EB0F8B">
              <w:rPr>
                <w:rFonts w:ascii="Times New Roman" w:hAnsi="Times New Roman" w:cs="Times New Roman"/>
                <w:iCs/>
                <w:sz w:val="24"/>
              </w:rPr>
              <w:t>[</w:t>
            </w:r>
            <w:r w:rsidRPr="00EB0F8B">
              <w:rPr>
                <w:rFonts w:ascii="Times New Roman" w:hAnsi="Times New Roman" w:cs="Times New Roman"/>
                <w:i/>
                <w:iCs/>
                <w:sz w:val="24"/>
              </w:rPr>
              <w:t>insert address</w:t>
            </w:r>
            <w:r w:rsidRPr="00EB0F8B">
              <w:rPr>
                <w:rFonts w:ascii="Times New Roman" w:hAnsi="Times New Roman" w:cs="Times New Roman"/>
                <w:sz w:val="24"/>
              </w:rPr>
              <w:t xml:space="preserve"> </w:t>
            </w:r>
            <w:r w:rsidRPr="00EB0F8B">
              <w:rPr>
                <w:rFonts w:ascii="Times New Roman" w:hAnsi="Times New Roman" w:cs="Times New Roman"/>
                <w:i/>
                <w:iCs/>
                <w:sz w:val="24"/>
              </w:rPr>
              <w:t>of the successful Bidder</w:t>
            </w:r>
            <w:r w:rsidRPr="00EB0F8B">
              <w:rPr>
                <w:rFonts w:ascii="Times New Roman" w:hAnsi="Times New Roman" w:cs="Times New Roman"/>
                <w:iCs/>
                <w:sz w:val="24"/>
              </w:rPr>
              <w:t>]</w:t>
            </w:r>
          </w:p>
        </w:tc>
      </w:tr>
      <w:tr w:rsidR="0056446A" w:rsidRPr="00EB0F8B" w14:paraId="14706CF0" w14:textId="77777777" w:rsidTr="0056446A">
        <w:tc>
          <w:tcPr>
            <w:tcW w:w="2122" w:type="dxa"/>
            <w:shd w:val="clear" w:color="auto" w:fill="D5DCE4" w:themeFill="text2" w:themeFillTint="33"/>
          </w:tcPr>
          <w:p w14:paraId="48EAB18D" w14:textId="77777777" w:rsidR="0056446A" w:rsidRPr="00EB0F8B" w:rsidRDefault="0056446A" w:rsidP="006427F1">
            <w:pPr>
              <w:pStyle w:val="BodyTextIndent"/>
              <w:spacing w:before="120" w:after="120" w:line="276" w:lineRule="auto"/>
              <w:ind w:left="0"/>
              <w:rPr>
                <w:rFonts w:ascii="Times New Roman" w:hAnsi="Times New Roman" w:cs="Times New Roman"/>
                <w:b/>
                <w:iCs/>
                <w:sz w:val="24"/>
              </w:rPr>
            </w:pPr>
            <w:r w:rsidRPr="00EB0F8B">
              <w:rPr>
                <w:rFonts w:ascii="Times New Roman" w:hAnsi="Times New Roman" w:cs="Times New Roman"/>
                <w:b/>
                <w:iCs/>
                <w:sz w:val="24"/>
              </w:rPr>
              <w:lastRenderedPageBreak/>
              <w:t>Contract price:</w:t>
            </w:r>
          </w:p>
        </w:tc>
        <w:tc>
          <w:tcPr>
            <w:tcW w:w="6945" w:type="dxa"/>
            <w:vAlign w:val="center"/>
          </w:tcPr>
          <w:p w14:paraId="6EAA4044" w14:textId="77777777" w:rsidR="0056446A" w:rsidRPr="00EB0F8B" w:rsidRDefault="0056446A" w:rsidP="006427F1">
            <w:pPr>
              <w:pStyle w:val="BodyTextIndent"/>
              <w:spacing w:before="120" w:after="120" w:line="276" w:lineRule="auto"/>
              <w:ind w:left="0"/>
              <w:rPr>
                <w:rFonts w:ascii="Times New Roman" w:hAnsi="Times New Roman" w:cs="Times New Roman"/>
                <w:iCs/>
                <w:sz w:val="24"/>
              </w:rPr>
            </w:pPr>
            <w:r w:rsidRPr="00EB0F8B">
              <w:rPr>
                <w:rFonts w:ascii="Times New Roman" w:hAnsi="Times New Roman" w:cs="Times New Roman"/>
                <w:iCs/>
                <w:sz w:val="24"/>
              </w:rPr>
              <w:t>[</w:t>
            </w:r>
            <w:r w:rsidRPr="00EB0F8B">
              <w:rPr>
                <w:rFonts w:ascii="Times New Roman" w:hAnsi="Times New Roman" w:cs="Times New Roman"/>
                <w:i/>
                <w:iCs/>
                <w:sz w:val="24"/>
              </w:rPr>
              <w:t>insert contract price</w:t>
            </w:r>
            <w:r w:rsidRPr="00EB0F8B">
              <w:rPr>
                <w:rFonts w:ascii="Times New Roman" w:hAnsi="Times New Roman" w:cs="Times New Roman"/>
                <w:sz w:val="24"/>
              </w:rPr>
              <w:t xml:space="preserve"> </w:t>
            </w:r>
            <w:r w:rsidRPr="00EB0F8B">
              <w:rPr>
                <w:rFonts w:ascii="Times New Roman" w:hAnsi="Times New Roman" w:cs="Times New Roman"/>
                <w:i/>
                <w:iCs/>
                <w:sz w:val="24"/>
              </w:rPr>
              <w:t>of the successful Bid</w:t>
            </w:r>
            <w:r w:rsidRPr="00EB0F8B">
              <w:rPr>
                <w:rFonts w:ascii="Times New Roman" w:hAnsi="Times New Roman" w:cs="Times New Roman"/>
                <w:iCs/>
                <w:sz w:val="24"/>
              </w:rPr>
              <w:t>]</w:t>
            </w:r>
          </w:p>
        </w:tc>
      </w:tr>
    </w:tbl>
    <w:p w14:paraId="380FECF5" w14:textId="77777777" w:rsidR="0056446A" w:rsidRPr="00EB0F8B" w:rsidRDefault="0056446A" w:rsidP="006427F1">
      <w:pPr>
        <w:pStyle w:val="BodyTextIndent"/>
        <w:numPr>
          <w:ilvl w:val="0"/>
          <w:numId w:val="61"/>
        </w:numPr>
        <w:spacing w:before="240" w:after="120" w:line="276" w:lineRule="auto"/>
        <w:ind w:left="284" w:right="289" w:hanging="284"/>
        <w:jc w:val="both"/>
        <w:rPr>
          <w:rFonts w:ascii="Times New Roman" w:hAnsi="Times New Roman" w:cs="Times New Roman"/>
          <w:b/>
          <w:i/>
          <w:iCs/>
          <w:sz w:val="24"/>
        </w:rPr>
      </w:pPr>
      <w:r w:rsidRPr="00EB0F8B">
        <w:rPr>
          <w:rFonts w:ascii="Times New Roman" w:hAnsi="Times New Roman" w:cs="Times New Roman"/>
          <w:b/>
          <w:iCs/>
          <w:sz w:val="24"/>
        </w:rPr>
        <w:t xml:space="preserve">Other Bidders </w:t>
      </w:r>
      <w:r w:rsidRPr="00EB0F8B">
        <w:rPr>
          <w:rFonts w:ascii="Times New Roman" w:hAnsi="Times New Roman" w:cs="Times New Roman"/>
          <w:b/>
          <w:i/>
          <w:iCs/>
          <w:sz w:val="24"/>
        </w:rPr>
        <w:t>[INSTRUCTIONS: insert names of all Bidders that submitted a Bid. If the Bid’s price was evaluated include the evaluated price as well as the Bid price as read out.]</w:t>
      </w:r>
    </w:p>
    <w:tbl>
      <w:tblPr>
        <w:tblStyle w:val="TableGrid"/>
        <w:tblW w:w="9067" w:type="dxa"/>
        <w:tblLook w:val="04A0" w:firstRow="1" w:lastRow="0" w:firstColumn="1" w:lastColumn="0" w:noHBand="0" w:noVBand="1"/>
      </w:tblPr>
      <w:tblGrid>
        <w:gridCol w:w="4390"/>
        <w:gridCol w:w="2126"/>
        <w:gridCol w:w="2551"/>
      </w:tblGrid>
      <w:tr w:rsidR="0056446A" w:rsidRPr="00EB0F8B" w14:paraId="24934C88" w14:textId="77777777" w:rsidTr="0056446A">
        <w:tc>
          <w:tcPr>
            <w:tcW w:w="4390" w:type="dxa"/>
            <w:shd w:val="clear" w:color="auto" w:fill="D5DCE4" w:themeFill="text2" w:themeFillTint="33"/>
            <w:vAlign w:val="center"/>
          </w:tcPr>
          <w:p w14:paraId="56024E91" w14:textId="77777777" w:rsidR="0056446A" w:rsidRPr="00EB0F8B" w:rsidRDefault="0056446A" w:rsidP="006427F1">
            <w:pPr>
              <w:pStyle w:val="BodyTextIndent"/>
              <w:spacing w:before="60" w:after="60" w:line="276" w:lineRule="auto"/>
              <w:ind w:left="0" w:right="33"/>
              <w:rPr>
                <w:rFonts w:ascii="Times New Roman" w:hAnsi="Times New Roman" w:cs="Times New Roman"/>
                <w:b/>
                <w:iCs/>
                <w:sz w:val="24"/>
              </w:rPr>
            </w:pPr>
            <w:r w:rsidRPr="00EB0F8B">
              <w:rPr>
                <w:rFonts w:ascii="Times New Roman" w:hAnsi="Times New Roman" w:cs="Times New Roman"/>
                <w:b/>
                <w:iCs/>
                <w:sz w:val="24"/>
              </w:rPr>
              <w:t>Name of Bidder</w:t>
            </w:r>
          </w:p>
        </w:tc>
        <w:tc>
          <w:tcPr>
            <w:tcW w:w="2126" w:type="dxa"/>
            <w:shd w:val="clear" w:color="auto" w:fill="D5DCE4" w:themeFill="text2" w:themeFillTint="33"/>
            <w:vAlign w:val="center"/>
          </w:tcPr>
          <w:p w14:paraId="318CE92B" w14:textId="77777777" w:rsidR="0056446A" w:rsidRPr="00EB0F8B" w:rsidRDefault="0056446A" w:rsidP="006427F1">
            <w:pPr>
              <w:pStyle w:val="BodyTextIndent"/>
              <w:spacing w:line="276" w:lineRule="auto"/>
              <w:ind w:left="0" w:right="29"/>
              <w:rPr>
                <w:rFonts w:ascii="Times New Roman" w:hAnsi="Times New Roman" w:cs="Times New Roman"/>
                <w:b/>
                <w:iCs/>
                <w:sz w:val="24"/>
              </w:rPr>
            </w:pPr>
            <w:r w:rsidRPr="00EB0F8B">
              <w:rPr>
                <w:rFonts w:ascii="Times New Roman" w:hAnsi="Times New Roman" w:cs="Times New Roman"/>
                <w:b/>
                <w:iCs/>
                <w:sz w:val="24"/>
              </w:rPr>
              <w:t>Bid price</w:t>
            </w:r>
          </w:p>
        </w:tc>
        <w:tc>
          <w:tcPr>
            <w:tcW w:w="2551" w:type="dxa"/>
            <w:shd w:val="clear" w:color="auto" w:fill="D5DCE4" w:themeFill="text2" w:themeFillTint="33"/>
            <w:vAlign w:val="center"/>
          </w:tcPr>
          <w:p w14:paraId="05D9DDF5" w14:textId="77777777" w:rsidR="0056446A" w:rsidRPr="00EB0F8B" w:rsidRDefault="0056446A" w:rsidP="006427F1">
            <w:pPr>
              <w:pStyle w:val="BodyTextIndent"/>
              <w:spacing w:line="276" w:lineRule="auto"/>
              <w:ind w:left="0"/>
              <w:rPr>
                <w:rFonts w:ascii="Times New Roman" w:hAnsi="Times New Roman" w:cs="Times New Roman"/>
                <w:b/>
                <w:iCs/>
                <w:sz w:val="24"/>
              </w:rPr>
            </w:pPr>
            <w:r w:rsidRPr="00EB0F8B">
              <w:rPr>
                <w:rFonts w:ascii="Times New Roman" w:hAnsi="Times New Roman" w:cs="Times New Roman"/>
                <w:b/>
                <w:iCs/>
                <w:sz w:val="24"/>
              </w:rPr>
              <w:t xml:space="preserve">Evaluated Bid price </w:t>
            </w:r>
          </w:p>
          <w:p w14:paraId="1224B07C" w14:textId="77777777" w:rsidR="0056446A" w:rsidRPr="00EB0F8B" w:rsidRDefault="0056446A" w:rsidP="006427F1">
            <w:pPr>
              <w:pStyle w:val="BodyTextIndent"/>
              <w:spacing w:line="276" w:lineRule="auto"/>
              <w:ind w:left="0"/>
              <w:rPr>
                <w:rFonts w:ascii="Times New Roman" w:hAnsi="Times New Roman" w:cs="Times New Roman"/>
                <w:b/>
                <w:iCs/>
                <w:sz w:val="24"/>
              </w:rPr>
            </w:pPr>
            <w:r w:rsidRPr="00EB0F8B">
              <w:rPr>
                <w:rFonts w:ascii="Times New Roman" w:hAnsi="Times New Roman" w:cs="Times New Roman"/>
                <w:b/>
                <w:iCs/>
                <w:sz w:val="24"/>
              </w:rPr>
              <w:t>(if applicable)</w:t>
            </w:r>
          </w:p>
        </w:tc>
      </w:tr>
      <w:tr w:rsidR="0056446A" w:rsidRPr="00EB0F8B" w14:paraId="05C3FD9F" w14:textId="77777777" w:rsidTr="0056446A">
        <w:tc>
          <w:tcPr>
            <w:tcW w:w="4390" w:type="dxa"/>
            <w:vAlign w:val="center"/>
          </w:tcPr>
          <w:p w14:paraId="41EBBBD2" w14:textId="77777777" w:rsidR="0056446A" w:rsidRPr="00EB0F8B" w:rsidRDefault="0056446A" w:rsidP="006427F1">
            <w:pPr>
              <w:spacing w:line="276" w:lineRule="auto"/>
            </w:pPr>
            <w:r w:rsidRPr="00EB0F8B">
              <w:rPr>
                <w:iCs/>
              </w:rPr>
              <w:t>[</w:t>
            </w:r>
            <w:r w:rsidRPr="00EB0F8B">
              <w:rPr>
                <w:i/>
                <w:iCs/>
              </w:rPr>
              <w:t>insert name</w:t>
            </w:r>
            <w:r w:rsidRPr="00EB0F8B">
              <w:rPr>
                <w:iCs/>
              </w:rPr>
              <w:t>]</w:t>
            </w:r>
          </w:p>
        </w:tc>
        <w:tc>
          <w:tcPr>
            <w:tcW w:w="2126" w:type="dxa"/>
            <w:vAlign w:val="center"/>
          </w:tcPr>
          <w:p w14:paraId="0B914CE5" w14:textId="77777777" w:rsidR="0056446A" w:rsidRPr="00EB0F8B" w:rsidRDefault="0056446A" w:rsidP="006427F1">
            <w:pPr>
              <w:pStyle w:val="BodyTextIndent"/>
              <w:spacing w:before="120" w:after="120" w:line="276" w:lineRule="auto"/>
              <w:ind w:left="0" w:right="33"/>
              <w:rPr>
                <w:rFonts w:ascii="Times New Roman" w:hAnsi="Times New Roman" w:cs="Times New Roman"/>
                <w:iCs/>
                <w:sz w:val="24"/>
              </w:rPr>
            </w:pPr>
            <w:r w:rsidRPr="00EB0F8B">
              <w:rPr>
                <w:rFonts w:ascii="Times New Roman" w:hAnsi="Times New Roman" w:cs="Times New Roman"/>
                <w:iCs/>
                <w:sz w:val="24"/>
              </w:rPr>
              <w:t>[</w:t>
            </w:r>
            <w:r w:rsidRPr="00EB0F8B">
              <w:rPr>
                <w:rFonts w:ascii="Times New Roman" w:hAnsi="Times New Roman" w:cs="Times New Roman"/>
                <w:i/>
                <w:iCs/>
                <w:sz w:val="24"/>
              </w:rPr>
              <w:t>insert Bid price</w:t>
            </w:r>
            <w:r w:rsidRPr="00EB0F8B">
              <w:rPr>
                <w:rFonts w:ascii="Times New Roman" w:hAnsi="Times New Roman" w:cs="Times New Roman"/>
                <w:iCs/>
                <w:sz w:val="24"/>
              </w:rPr>
              <w:t>]</w:t>
            </w:r>
          </w:p>
        </w:tc>
        <w:tc>
          <w:tcPr>
            <w:tcW w:w="2551" w:type="dxa"/>
            <w:vAlign w:val="center"/>
          </w:tcPr>
          <w:p w14:paraId="603FAC5B" w14:textId="77777777" w:rsidR="0056446A" w:rsidRPr="00EB0F8B" w:rsidRDefault="0056446A" w:rsidP="006427F1">
            <w:pPr>
              <w:pStyle w:val="BodyTextIndent"/>
              <w:spacing w:before="120" w:after="120" w:line="276" w:lineRule="auto"/>
              <w:ind w:left="0"/>
              <w:rPr>
                <w:rFonts w:ascii="Times New Roman" w:hAnsi="Times New Roman" w:cs="Times New Roman"/>
                <w:iCs/>
                <w:sz w:val="24"/>
              </w:rPr>
            </w:pPr>
            <w:r w:rsidRPr="00EB0F8B">
              <w:rPr>
                <w:rFonts w:ascii="Times New Roman" w:hAnsi="Times New Roman" w:cs="Times New Roman"/>
                <w:iCs/>
                <w:sz w:val="24"/>
              </w:rPr>
              <w:t>[</w:t>
            </w:r>
            <w:r w:rsidRPr="00EB0F8B">
              <w:rPr>
                <w:rFonts w:ascii="Times New Roman" w:hAnsi="Times New Roman" w:cs="Times New Roman"/>
                <w:i/>
                <w:iCs/>
                <w:sz w:val="24"/>
              </w:rPr>
              <w:t>insert evaluated price</w:t>
            </w:r>
            <w:r w:rsidRPr="00EB0F8B">
              <w:rPr>
                <w:rFonts w:ascii="Times New Roman" w:hAnsi="Times New Roman" w:cs="Times New Roman"/>
                <w:iCs/>
                <w:sz w:val="24"/>
              </w:rPr>
              <w:t>]</w:t>
            </w:r>
          </w:p>
        </w:tc>
      </w:tr>
      <w:tr w:rsidR="0056446A" w:rsidRPr="00EB0F8B" w14:paraId="6FCC0CB7" w14:textId="77777777" w:rsidTr="0056446A">
        <w:tc>
          <w:tcPr>
            <w:tcW w:w="4390" w:type="dxa"/>
            <w:vAlign w:val="center"/>
          </w:tcPr>
          <w:p w14:paraId="4AE57914" w14:textId="77777777" w:rsidR="0056446A" w:rsidRPr="00EB0F8B" w:rsidRDefault="0056446A" w:rsidP="006427F1">
            <w:pPr>
              <w:spacing w:line="276" w:lineRule="auto"/>
            </w:pPr>
            <w:r w:rsidRPr="00EB0F8B">
              <w:rPr>
                <w:iCs/>
              </w:rPr>
              <w:t>[</w:t>
            </w:r>
            <w:r w:rsidRPr="00EB0F8B">
              <w:rPr>
                <w:i/>
                <w:iCs/>
              </w:rPr>
              <w:t>insert name</w:t>
            </w:r>
            <w:r w:rsidRPr="00EB0F8B">
              <w:rPr>
                <w:iCs/>
              </w:rPr>
              <w:t>]</w:t>
            </w:r>
          </w:p>
        </w:tc>
        <w:tc>
          <w:tcPr>
            <w:tcW w:w="2126" w:type="dxa"/>
            <w:vAlign w:val="center"/>
          </w:tcPr>
          <w:p w14:paraId="6062D692" w14:textId="77777777" w:rsidR="0056446A" w:rsidRPr="00EB0F8B" w:rsidRDefault="0056446A" w:rsidP="006427F1">
            <w:pPr>
              <w:spacing w:line="276" w:lineRule="auto"/>
            </w:pPr>
            <w:r w:rsidRPr="00EB0F8B">
              <w:rPr>
                <w:iCs/>
              </w:rPr>
              <w:t>[</w:t>
            </w:r>
            <w:r w:rsidRPr="00EB0F8B">
              <w:rPr>
                <w:i/>
                <w:iCs/>
              </w:rPr>
              <w:t>insert Bid price</w:t>
            </w:r>
            <w:r w:rsidRPr="00EB0F8B">
              <w:rPr>
                <w:iCs/>
              </w:rPr>
              <w:t>]</w:t>
            </w:r>
          </w:p>
        </w:tc>
        <w:tc>
          <w:tcPr>
            <w:tcW w:w="2551" w:type="dxa"/>
            <w:vAlign w:val="center"/>
          </w:tcPr>
          <w:p w14:paraId="4ACE84DE" w14:textId="77777777" w:rsidR="0056446A" w:rsidRPr="00EB0F8B" w:rsidRDefault="0056446A" w:rsidP="006427F1">
            <w:pPr>
              <w:pStyle w:val="BodyTextIndent"/>
              <w:spacing w:before="120" w:after="120" w:line="276" w:lineRule="auto"/>
              <w:ind w:left="0"/>
              <w:rPr>
                <w:rFonts w:ascii="Times New Roman" w:hAnsi="Times New Roman" w:cs="Times New Roman"/>
                <w:iCs/>
                <w:sz w:val="24"/>
              </w:rPr>
            </w:pPr>
            <w:r w:rsidRPr="00EB0F8B">
              <w:rPr>
                <w:rFonts w:ascii="Times New Roman" w:hAnsi="Times New Roman" w:cs="Times New Roman"/>
                <w:iCs/>
                <w:sz w:val="24"/>
              </w:rPr>
              <w:t>[</w:t>
            </w:r>
            <w:r w:rsidRPr="00EB0F8B">
              <w:rPr>
                <w:rFonts w:ascii="Times New Roman" w:hAnsi="Times New Roman" w:cs="Times New Roman"/>
                <w:i/>
                <w:iCs/>
                <w:sz w:val="24"/>
              </w:rPr>
              <w:t>insert evaluated price</w:t>
            </w:r>
            <w:r w:rsidRPr="00EB0F8B">
              <w:rPr>
                <w:rFonts w:ascii="Times New Roman" w:hAnsi="Times New Roman" w:cs="Times New Roman"/>
                <w:iCs/>
                <w:sz w:val="24"/>
              </w:rPr>
              <w:t>]</w:t>
            </w:r>
          </w:p>
        </w:tc>
      </w:tr>
      <w:tr w:rsidR="0056446A" w:rsidRPr="00EB0F8B" w14:paraId="37656B3B" w14:textId="77777777" w:rsidTr="0056446A">
        <w:tc>
          <w:tcPr>
            <w:tcW w:w="4390" w:type="dxa"/>
            <w:vAlign w:val="center"/>
          </w:tcPr>
          <w:p w14:paraId="0210C10B" w14:textId="77777777" w:rsidR="0056446A" w:rsidRPr="00EB0F8B" w:rsidRDefault="0056446A" w:rsidP="006427F1">
            <w:pPr>
              <w:spacing w:line="276" w:lineRule="auto"/>
            </w:pPr>
            <w:r w:rsidRPr="00EB0F8B">
              <w:rPr>
                <w:iCs/>
              </w:rPr>
              <w:t>[</w:t>
            </w:r>
            <w:r w:rsidRPr="00EB0F8B">
              <w:rPr>
                <w:i/>
                <w:iCs/>
              </w:rPr>
              <w:t>insert name</w:t>
            </w:r>
            <w:r w:rsidRPr="00EB0F8B">
              <w:rPr>
                <w:iCs/>
              </w:rPr>
              <w:t>]</w:t>
            </w:r>
          </w:p>
        </w:tc>
        <w:tc>
          <w:tcPr>
            <w:tcW w:w="2126" w:type="dxa"/>
            <w:vAlign w:val="center"/>
          </w:tcPr>
          <w:p w14:paraId="57CA8083" w14:textId="77777777" w:rsidR="0056446A" w:rsidRPr="00EB0F8B" w:rsidRDefault="0056446A" w:rsidP="006427F1">
            <w:pPr>
              <w:spacing w:line="276" w:lineRule="auto"/>
            </w:pPr>
            <w:r w:rsidRPr="00EB0F8B">
              <w:rPr>
                <w:iCs/>
              </w:rPr>
              <w:t>[</w:t>
            </w:r>
            <w:r w:rsidRPr="00EB0F8B">
              <w:rPr>
                <w:i/>
                <w:iCs/>
              </w:rPr>
              <w:t>insert Bid price</w:t>
            </w:r>
            <w:r w:rsidRPr="00EB0F8B">
              <w:rPr>
                <w:iCs/>
              </w:rPr>
              <w:t>]</w:t>
            </w:r>
          </w:p>
        </w:tc>
        <w:tc>
          <w:tcPr>
            <w:tcW w:w="2551" w:type="dxa"/>
            <w:vAlign w:val="center"/>
          </w:tcPr>
          <w:p w14:paraId="0EB1004E" w14:textId="77777777" w:rsidR="0056446A" w:rsidRPr="00EB0F8B" w:rsidRDefault="0056446A" w:rsidP="006427F1">
            <w:pPr>
              <w:pStyle w:val="BodyTextIndent"/>
              <w:spacing w:before="120" w:after="120" w:line="276" w:lineRule="auto"/>
              <w:ind w:left="0"/>
              <w:rPr>
                <w:rFonts w:ascii="Times New Roman" w:hAnsi="Times New Roman" w:cs="Times New Roman"/>
                <w:iCs/>
                <w:sz w:val="24"/>
              </w:rPr>
            </w:pPr>
            <w:r w:rsidRPr="00EB0F8B">
              <w:rPr>
                <w:rFonts w:ascii="Times New Roman" w:hAnsi="Times New Roman" w:cs="Times New Roman"/>
                <w:iCs/>
                <w:sz w:val="24"/>
              </w:rPr>
              <w:t>[</w:t>
            </w:r>
            <w:r w:rsidRPr="00EB0F8B">
              <w:rPr>
                <w:rFonts w:ascii="Times New Roman" w:hAnsi="Times New Roman" w:cs="Times New Roman"/>
                <w:i/>
                <w:iCs/>
                <w:sz w:val="24"/>
              </w:rPr>
              <w:t>insert evaluated price</w:t>
            </w:r>
            <w:r w:rsidRPr="00EB0F8B">
              <w:rPr>
                <w:rFonts w:ascii="Times New Roman" w:hAnsi="Times New Roman" w:cs="Times New Roman"/>
                <w:iCs/>
                <w:sz w:val="24"/>
              </w:rPr>
              <w:t>]</w:t>
            </w:r>
          </w:p>
        </w:tc>
      </w:tr>
      <w:tr w:rsidR="0056446A" w:rsidRPr="00EB0F8B" w14:paraId="1776C50B" w14:textId="77777777" w:rsidTr="0056446A">
        <w:tc>
          <w:tcPr>
            <w:tcW w:w="4390" w:type="dxa"/>
            <w:vAlign w:val="center"/>
          </w:tcPr>
          <w:p w14:paraId="48CF876E" w14:textId="77777777" w:rsidR="0056446A" w:rsidRPr="00EB0F8B" w:rsidRDefault="0056446A" w:rsidP="006427F1">
            <w:pPr>
              <w:spacing w:line="276" w:lineRule="auto"/>
            </w:pPr>
            <w:r w:rsidRPr="00EB0F8B">
              <w:rPr>
                <w:iCs/>
              </w:rPr>
              <w:t>[</w:t>
            </w:r>
            <w:r w:rsidRPr="00EB0F8B">
              <w:rPr>
                <w:i/>
                <w:iCs/>
              </w:rPr>
              <w:t>insert name</w:t>
            </w:r>
            <w:r w:rsidRPr="00EB0F8B">
              <w:rPr>
                <w:iCs/>
              </w:rPr>
              <w:t>]</w:t>
            </w:r>
          </w:p>
        </w:tc>
        <w:tc>
          <w:tcPr>
            <w:tcW w:w="2126" w:type="dxa"/>
            <w:vAlign w:val="center"/>
          </w:tcPr>
          <w:p w14:paraId="5C8B6E5C" w14:textId="77777777" w:rsidR="0056446A" w:rsidRPr="00EB0F8B" w:rsidRDefault="0056446A" w:rsidP="006427F1">
            <w:pPr>
              <w:spacing w:line="276" w:lineRule="auto"/>
            </w:pPr>
            <w:r w:rsidRPr="00EB0F8B">
              <w:rPr>
                <w:iCs/>
              </w:rPr>
              <w:t>[</w:t>
            </w:r>
            <w:r w:rsidRPr="00EB0F8B">
              <w:rPr>
                <w:i/>
                <w:iCs/>
              </w:rPr>
              <w:t>insert Bid price</w:t>
            </w:r>
            <w:r w:rsidRPr="00EB0F8B">
              <w:rPr>
                <w:iCs/>
              </w:rPr>
              <w:t>]</w:t>
            </w:r>
          </w:p>
        </w:tc>
        <w:tc>
          <w:tcPr>
            <w:tcW w:w="2551" w:type="dxa"/>
            <w:vAlign w:val="center"/>
          </w:tcPr>
          <w:p w14:paraId="6C15B2BC" w14:textId="77777777" w:rsidR="0056446A" w:rsidRPr="00EB0F8B" w:rsidRDefault="0056446A" w:rsidP="006427F1">
            <w:pPr>
              <w:pStyle w:val="BodyTextIndent"/>
              <w:spacing w:before="120" w:after="120" w:line="276" w:lineRule="auto"/>
              <w:ind w:left="0"/>
              <w:rPr>
                <w:rFonts w:ascii="Times New Roman" w:hAnsi="Times New Roman" w:cs="Times New Roman"/>
                <w:iCs/>
                <w:sz w:val="24"/>
              </w:rPr>
            </w:pPr>
            <w:r w:rsidRPr="00EB0F8B">
              <w:rPr>
                <w:rFonts w:ascii="Times New Roman" w:hAnsi="Times New Roman" w:cs="Times New Roman"/>
                <w:iCs/>
                <w:sz w:val="24"/>
              </w:rPr>
              <w:t>[</w:t>
            </w:r>
            <w:r w:rsidRPr="00EB0F8B">
              <w:rPr>
                <w:rFonts w:ascii="Times New Roman" w:hAnsi="Times New Roman" w:cs="Times New Roman"/>
                <w:i/>
                <w:iCs/>
                <w:sz w:val="24"/>
              </w:rPr>
              <w:t>insert evaluated price</w:t>
            </w:r>
            <w:r w:rsidRPr="00EB0F8B">
              <w:rPr>
                <w:rFonts w:ascii="Times New Roman" w:hAnsi="Times New Roman" w:cs="Times New Roman"/>
                <w:iCs/>
                <w:sz w:val="24"/>
              </w:rPr>
              <w:t>]</w:t>
            </w:r>
          </w:p>
        </w:tc>
      </w:tr>
      <w:tr w:rsidR="0056446A" w:rsidRPr="00EB0F8B" w14:paraId="26DB88A1" w14:textId="77777777" w:rsidTr="0056446A">
        <w:tc>
          <w:tcPr>
            <w:tcW w:w="4390" w:type="dxa"/>
            <w:vAlign w:val="center"/>
          </w:tcPr>
          <w:p w14:paraId="4271FC74" w14:textId="77777777" w:rsidR="0056446A" w:rsidRPr="00EB0F8B" w:rsidRDefault="0056446A" w:rsidP="006427F1">
            <w:pPr>
              <w:spacing w:line="276" w:lineRule="auto"/>
            </w:pPr>
            <w:r w:rsidRPr="00EB0F8B">
              <w:rPr>
                <w:iCs/>
              </w:rPr>
              <w:t>[</w:t>
            </w:r>
            <w:r w:rsidRPr="00EB0F8B">
              <w:rPr>
                <w:i/>
                <w:iCs/>
              </w:rPr>
              <w:t>insert name</w:t>
            </w:r>
            <w:r w:rsidRPr="00EB0F8B">
              <w:rPr>
                <w:iCs/>
              </w:rPr>
              <w:t>]</w:t>
            </w:r>
          </w:p>
        </w:tc>
        <w:tc>
          <w:tcPr>
            <w:tcW w:w="2126" w:type="dxa"/>
            <w:vAlign w:val="center"/>
          </w:tcPr>
          <w:p w14:paraId="29EED698" w14:textId="77777777" w:rsidR="0056446A" w:rsidRPr="00EB0F8B" w:rsidRDefault="0056446A" w:rsidP="006427F1">
            <w:pPr>
              <w:spacing w:line="276" w:lineRule="auto"/>
            </w:pPr>
            <w:r w:rsidRPr="00EB0F8B">
              <w:rPr>
                <w:iCs/>
              </w:rPr>
              <w:t>[</w:t>
            </w:r>
            <w:r w:rsidRPr="00EB0F8B">
              <w:rPr>
                <w:i/>
                <w:iCs/>
              </w:rPr>
              <w:t>insert Bid price</w:t>
            </w:r>
            <w:r w:rsidRPr="00EB0F8B">
              <w:rPr>
                <w:iCs/>
              </w:rPr>
              <w:t>]</w:t>
            </w:r>
          </w:p>
        </w:tc>
        <w:tc>
          <w:tcPr>
            <w:tcW w:w="2551" w:type="dxa"/>
            <w:vAlign w:val="center"/>
          </w:tcPr>
          <w:p w14:paraId="4AAB40A3" w14:textId="77777777" w:rsidR="0056446A" w:rsidRPr="00EB0F8B" w:rsidRDefault="0056446A" w:rsidP="006427F1">
            <w:pPr>
              <w:pStyle w:val="BodyTextIndent"/>
              <w:spacing w:before="120" w:after="120" w:line="276" w:lineRule="auto"/>
              <w:ind w:left="0"/>
              <w:rPr>
                <w:rFonts w:ascii="Times New Roman" w:hAnsi="Times New Roman" w:cs="Times New Roman"/>
                <w:iCs/>
                <w:sz w:val="24"/>
              </w:rPr>
            </w:pPr>
            <w:r w:rsidRPr="00EB0F8B">
              <w:rPr>
                <w:rFonts w:ascii="Times New Roman" w:hAnsi="Times New Roman" w:cs="Times New Roman"/>
                <w:iCs/>
                <w:sz w:val="24"/>
              </w:rPr>
              <w:t>[</w:t>
            </w:r>
            <w:r w:rsidRPr="00EB0F8B">
              <w:rPr>
                <w:rFonts w:ascii="Times New Roman" w:hAnsi="Times New Roman" w:cs="Times New Roman"/>
                <w:i/>
                <w:iCs/>
                <w:sz w:val="24"/>
              </w:rPr>
              <w:t>insert evaluated price</w:t>
            </w:r>
            <w:r w:rsidRPr="00EB0F8B">
              <w:rPr>
                <w:rFonts w:ascii="Times New Roman" w:hAnsi="Times New Roman" w:cs="Times New Roman"/>
                <w:iCs/>
                <w:sz w:val="24"/>
              </w:rPr>
              <w:t>]</w:t>
            </w:r>
          </w:p>
        </w:tc>
      </w:tr>
    </w:tbl>
    <w:p w14:paraId="4F15530B" w14:textId="77777777" w:rsidR="0056446A" w:rsidRPr="00EB0F8B" w:rsidRDefault="0056446A" w:rsidP="006427F1">
      <w:pPr>
        <w:pStyle w:val="BodyTextIndent"/>
        <w:numPr>
          <w:ilvl w:val="0"/>
          <w:numId w:val="61"/>
        </w:numPr>
        <w:spacing w:before="240" w:after="120" w:line="276" w:lineRule="auto"/>
        <w:ind w:left="284" w:right="289" w:hanging="284"/>
        <w:jc w:val="both"/>
        <w:rPr>
          <w:rFonts w:ascii="Times New Roman" w:hAnsi="Times New Roman" w:cs="Times New Roman"/>
          <w:b/>
          <w:iCs/>
          <w:sz w:val="24"/>
        </w:rPr>
      </w:pPr>
      <w:r w:rsidRPr="00EB0F8B">
        <w:rPr>
          <w:rFonts w:ascii="Times New Roman" w:hAnsi="Times New Roman" w:cs="Times New Roman"/>
          <w:b/>
          <w:iCs/>
          <w:sz w:val="24"/>
        </w:rPr>
        <w:t>Reason/s why your Bid was unsuccessful</w:t>
      </w:r>
    </w:p>
    <w:tbl>
      <w:tblPr>
        <w:tblStyle w:val="TableGrid"/>
        <w:tblW w:w="0" w:type="auto"/>
        <w:tblLook w:val="04A0" w:firstRow="1" w:lastRow="0" w:firstColumn="1" w:lastColumn="0" w:noHBand="0" w:noVBand="1"/>
      </w:tblPr>
      <w:tblGrid>
        <w:gridCol w:w="9016"/>
      </w:tblGrid>
      <w:tr w:rsidR="0056446A" w:rsidRPr="00EB0F8B" w14:paraId="57C66321" w14:textId="77777777" w:rsidTr="0056446A">
        <w:tc>
          <w:tcPr>
            <w:tcW w:w="9016" w:type="dxa"/>
          </w:tcPr>
          <w:p w14:paraId="001F9C93" w14:textId="77777777" w:rsidR="0056446A" w:rsidRPr="00EB0F8B" w:rsidRDefault="0056446A" w:rsidP="006427F1">
            <w:pPr>
              <w:pStyle w:val="BodyTextIndent"/>
              <w:spacing w:before="120" w:after="120" w:line="276" w:lineRule="auto"/>
              <w:ind w:left="0" w:right="289"/>
              <w:rPr>
                <w:rFonts w:ascii="Times New Roman" w:hAnsi="Times New Roman" w:cs="Times New Roman"/>
                <w:b/>
                <w:i/>
                <w:iCs/>
                <w:sz w:val="24"/>
              </w:rPr>
            </w:pPr>
            <w:r w:rsidRPr="00EB0F8B">
              <w:rPr>
                <w:rFonts w:ascii="Times New Roman" w:hAnsi="Times New Roman" w:cs="Times New Roman"/>
                <w:b/>
                <w:i/>
                <w:iCs/>
                <w:sz w:val="24"/>
              </w:rPr>
              <w:t xml:space="preserve">[INSTRUCTIONS: State the reason/s why </w:t>
            </w:r>
            <w:r w:rsidRPr="00EB0F8B">
              <w:rPr>
                <w:rFonts w:ascii="Times New Roman" w:hAnsi="Times New Roman" w:cs="Times New Roman"/>
                <w:b/>
                <w:i/>
                <w:iCs/>
                <w:sz w:val="24"/>
                <w:u w:val="single"/>
              </w:rPr>
              <w:t>this</w:t>
            </w:r>
            <w:r w:rsidRPr="00EB0F8B">
              <w:rPr>
                <w:rFonts w:ascii="Times New Roman" w:hAnsi="Times New Roman" w:cs="Times New Roman"/>
                <w:b/>
                <w:i/>
                <w:iCs/>
                <w:sz w:val="24"/>
              </w:rPr>
              <w:t xml:space="preserve"> Bidder’s Bid was unsuccessful. Do NOT include: (a) a point by point comparison with another Bidder’s Bid or (b) information that is marked confidential by the Bidder in its Bid.]</w:t>
            </w:r>
          </w:p>
        </w:tc>
      </w:tr>
    </w:tbl>
    <w:p w14:paraId="70D5DDE0" w14:textId="77777777" w:rsidR="0056446A" w:rsidRPr="00EB0F8B" w:rsidRDefault="0056446A" w:rsidP="006427F1">
      <w:pPr>
        <w:pStyle w:val="BodyTextIndent"/>
        <w:numPr>
          <w:ilvl w:val="0"/>
          <w:numId w:val="61"/>
        </w:numPr>
        <w:spacing w:before="240" w:after="120" w:line="276" w:lineRule="auto"/>
        <w:ind w:left="284" w:right="289" w:hanging="284"/>
        <w:jc w:val="both"/>
        <w:rPr>
          <w:rFonts w:ascii="Times New Roman" w:hAnsi="Times New Roman" w:cs="Times New Roman"/>
          <w:b/>
          <w:iCs/>
          <w:sz w:val="24"/>
        </w:rPr>
      </w:pPr>
      <w:r w:rsidRPr="00EB0F8B">
        <w:rPr>
          <w:rFonts w:ascii="Times New Roman" w:hAnsi="Times New Roman" w:cs="Times New Roman"/>
          <w:b/>
          <w:iCs/>
          <w:sz w:val="24"/>
        </w:rPr>
        <w:t>How to request a debriefing</w:t>
      </w:r>
    </w:p>
    <w:tbl>
      <w:tblPr>
        <w:tblStyle w:val="TableGrid"/>
        <w:tblW w:w="0" w:type="auto"/>
        <w:tblLook w:val="04A0" w:firstRow="1" w:lastRow="0" w:firstColumn="1" w:lastColumn="0" w:noHBand="0" w:noVBand="1"/>
      </w:tblPr>
      <w:tblGrid>
        <w:gridCol w:w="9216"/>
      </w:tblGrid>
      <w:tr w:rsidR="0056446A" w:rsidRPr="00EB0F8B" w14:paraId="79914C99" w14:textId="77777777" w:rsidTr="0056446A">
        <w:tc>
          <w:tcPr>
            <w:tcW w:w="9558" w:type="dxa"/>
          </w:tcPr>
          <w:p w14:paraId="57ADD063" w14:textId="77777777" w:rsidR="0056446A" w:rsidRPr="00EB0F8B" w:rsidRDefault="0056446A" w:rsidP="006427F1">
            <w:pPr>
              <w:pStyle w:val="BodyTextIndent"/>
              <w:spacing w:before="120" w:after="120" w:line="276" w:lineRule="auto"/>
              <w:ind w:left="34" w:right="289" w:hanging="34"/>
              <w:rPr>
                <w:rFonts w:ascii="Times New Roman" w:hAnsi="Times New Roman" w:cs="Times New Roman"/>
                <w:b/>
                <w:iCs/>
                <w:sz w:val="24"/>
              </w:rPr>
            </w:pPr>
            <w:r w:rsidRPr="00EB0F8B">
              <w:rPr>
                <w:rFonts w:ascii="Times New Roman" w:hAnsi="Times New Roman" w:cs="Times New Roman"/>
                <w:b/>
                <w:iCs/>
                <w:sz w:val="24"/>
              </w:rPr>
              <w:t>DEADLINE: The deadline to request a debriefing expires at midnight on [</w:t>
            </w:r>
            <w:r w:rsidRPr="00EB0F8B">
              <w:rPr>
                <w:rFonts w:ascii="Times New Roman" w:hAnsi="Times New Roman" w:cs="Times New Roman"/>
                <w:b/>
                <w:i/>
                <w:iCs/>
                <w:sz w:val="24"/>
              </w:rPr>
              <w:t>insert date</w:t>
            </w:r>
            <w:r w:rsidRPr="00EB0F8B">
              <w:rPr>
                <w:rFonts w:ascii="Times New Roman" w:hAnsi="Times New Roman" w:cs="Times New Roman"/>
                <w:b/>
                <w:iCs/>
                <w:sz w:val="24"/>
              </w:rPr>
              <w:t>] (local time).</w:t>
            </w:r>
          </w:p>
          <w:p w14:paraId="4220431A" w14:textId="77777777" w:rsidR="0056446A" w:rsidRPr="00EB0F8B" w:rsidRDefault="0056446A" w:rsidP="006427F1">
            <w:pPr>
              <w:pStyle w:val="BodyTextIndent"/>
              <w:spacing w:before="120" w:after="120" w:line="276" w:lineRule="auto"/>
              <w:ind w:left="34" w:right="289" w:hanging="34"/>
              <w:rPr>
                <w:rFonts w:ascii="Times New Roman" w:hAnsi="Times New Roman" w:cs="Times New Roman"/>
                <w:iCs/>
                <w:sz w:val="24"/>
              </w:rPr>
            </w:pPr>
            <w:r w:rsidRPr="00EB0F8B">
              <w:rPr>
                <w:rFonts w:ascii="Times New Roman" w:hAnsi="Times New Roman" w:cs="Times New Roman"/>
                <w:iCs/>
                <w:sz w:val="24"/>
              </w:rPr>
              <w:t xml:space="preserve">You may request a debriefing in relation to the results of the evaluation of your Bid. If you decide to request a debriefing your written request must be made within three (3) Business Days of receipt of this Notification of Intention to Award. </w:t>
            </w:r>
          </w:p>
          <w:p w14:paraId="6ABB0DD1" w14:textId="77777777" w:rsidR="0056446A" w:rsidRPr="00EB0F8B" w:rsidRDefault="0056446A" w:rsidP="006427F1">
            <w:pPr>
              <w:spacing w:before="120" w:after="120" w:line="276" w:lineRule="auto"/>
              <w:rPr>
                <w:color w:val="000000" w:themeColor="text1"/>
              </w:rPr>
            </w:pPr>
            <w:r w:rsidRPr="00EB0F8B">
              <w:rPr>
                <w:color w:val="000000" w:themeColor="text1"/>
              </w:rPr>
              <w:t>Provide the contract name, reference number, name of the Bidder, contact details; and address the request for debriefing as follows:</w:t>
            </w:r>
          </w:p>
          <w:p w14:paraId="250DEECF" w14:textId="77777777" w:rsidR="0056446A" w:rsidRPr="00EB0F8B" w:rsidRDefault="0056446A" w:rsidP="006427F1">
            <w:pPr>
              <w:spacing w:before="120" w:after="120" w:line="276" w:lineRule="auto"/>
              <w:ind w:left="341"/>
              <w:rPr>
                <w:color w:val="000000" w:themeColor="text1"/>
              </w:rPr>
            </w:pPr>
            <w:r w:rsidRPr="00EB0F8B">
              <w:rPr>
                <w:b/>
                <w:color w:val="000000" w:themeColor="text1"/>
              </w:rPr>
              <w:t>Attention</w:t>
            </w:r>
            <w:r w:rsidRPr="00EB0F8B">
              <w:rPr>
                <w:color w:val="000000" w:themeColor="text1"/>
              </w:rPr>
              <w:t>: [</w:t>
            </w:r>
            <w:r w:rsidRPr="00EB0F8B">
              <w:rPr>
                <w:i/>
                <w:color w:val="000000" w:themeColor="text1"/>
              </w:rPr>
              <w:t>insert full name of person, if applicable</w:t>
            </w:r>
            <w:r w:rsidRPr="00EB0F8B">
              <w:rPr>
                <w:color w:val="000000" w:themeColor="text1"/>
              </w:rPr>
              <w:t>]</w:t>
            </w:r>
          </w:p>
          <w:p w14:paraId="228F338C" w14:textId="77777777" w:rsidR="0056446A" w:rsidRPr="00EB0F8B" w:rsidRDefault="0056446A" w:rsidP="006427F1">
            <w:pPr>
              <w:spacing w:before="120" w:after="120" w:line="276" w:lineRule="auto"/>
              <w:ind w:left="341"/>
              <w:rPr>
                <w:color w:val="000000" w:themeColor="text1"/>
              </w:rPr>
            </w:pPr>
            <w:r w:rsidRPr="00EB0F8B">
              <w:rPr>
                <w:b/>
                <w:color w:val="000000" w:themeColor="text1"/>
              </w:rPr>
              <w:t>Title/position</w:t>
            </w:r>
            <w:r w:rsidRPr="00EB0F8B">
              <w:rPr>
                <w:color w:val="000000" w:themeColor="text1"/>
              </w:rPr>
              <w:t>: [</w:t>
            </w:r>
            <w:r w:rsidRPr="00EB0F8B">
              <w:rPr>
                <w:i/>
                <w:color w:val="000000" w:themeColor="text1"/>
              </w:rPr>
              <w:t>insert title/position</w:t>
            </w:r>
            <w:r w:rsidRPr="00EB0F8B">
              <w:rPr>
                <w:color w:val="000000" w:themeColor="text1"/>
              </w:rPr>
              <w:t>]</w:t>
            </w:r>
          </w:p>
          <w:p w14:paraId="6AB94C1C" w14:textId="77777777" w:rsidR="0056446A" w:rsidRPr="00EB0F8B" w:rsidRDefault="0056446A" w:rsidP="006427F1">
            <w:pPr>
              <w:spacing w:before="120" w:after="120" w:line="276" w:lineRule="auto"/>
              <w:ind w:left="341"/>
              <w:rPr>
                <w:color w:val="000000" w:themeColor="text1"/>
              </w:rPr>
            </w:pPr>
            <w:r w:rsidRPr="00EB0F8B">
              <w:rPr>
                <w:b/>
                <w:color w:val="000000" w:themeColor="text1"/>
              </w:rPr>
              <w:t>Agency</w:t>
            </w:r>
            <w:r w:rsidRPr="00EB0F8B">
              <w:rPr>
                <w:color w:val="000000" w:themeColor="text1"/>
              </w:rPr>
              <w:t>: [</w:t>
            </w:r>
            <w:r w:rsidRPr="00EB0F8B">
              <w:rPr>
                <w:i/>
                <w:color w:val="000000" w:themeColor="text1"/>
              </w:rPr>
              <w:t>insert name of Employer</w:t>
            </w:r>
            <w:r w:rsidRPr="00EB0F8B">
              <w:rPr>
                <w:color w:val="000000" w:themeColor="text1"/>
              </w:rPr>
              <w:t>]</w:t>
            </w:r>
          </w:p>
          <w:p w14:paraId="61A9CE99" w14:textId="77777777" w:rsidR="0056446A" w:rsidRPr="00EB0F8B" w:rsidRDefault="0056446A" w:rsidP="006427F1">
            <w:pPr>
              <w:spacing w:before="120" w:after="120" w:line="276" w:lineRule="auto"/>
              <w:ind w:left="341"/>
              <w:rPr>
                <w:color w:val="000000" w:themeColor="text1"/>
              </w:rPr>
            </w:pPr>
            <w:r w:rsidRPr="00EB0F8B">
              <w:rPr>
                <w:b/>
                <w:color w:val="000000" w:themeColor="text1"/>
              </w:rPr>
              <w:t>Email address</w:t>
            </w:r>
            <w:r w:rsidRPr="00EB0F8B">
              <w:rPr>
                <w:color w:val="000000" w:themeColor="text1"/>
              </w:rPr>
              <w:t>: [</w:t>
            </w:r>
            <w:r w:rsidRPr="00EB0F8B">
              <w:rPr>
                <w:i/>
                <w:color w:val="000000" w:themeColor="text1"/>
              </w:rPr>
              <w:t>insert email address</w:t>
            </w:r>
            <w:r w:rsidRPr="00EB0F8B">
              <w:rPr>
                <w:color w:val="000000" w:themeColor="text1"/>
              </w:rPr>
              <w:t>]</w:t>
            </w:r>
          </w:p>
          <w:p w14:paraId="4A67AA29" w14:textId="77777777" w:rsidR="0056446A" w:rsidRPr="00EB0F8B" w:rsidRDefault="0056446A" w:rsidP="006427F1">
            <w:pPr>
              <w:spacing w:before="120" w:after="120" w:line="276" w:lineRule="auto"/>
              <w:ind w:left="341"/>
              <w:rPr>
                <w:i/>
                <w:color w:val="000000" w:themeColor="text1"/>
              </w:rPr>
            </w:pPr>
            <w:r w:rsidRPr="00EB0F8B">
              <w:rPr>
                <w:b/>
                <w:color w:val="000000" w:themeColor="text1"/>
              </w:rPr>
              <w:t>Fax number</w:t>
            </w:r>
            <w:r w:rsidRPr="00EB0F8B">
              <w:rPr>
                <w:color w:val="000000" w:themeColor="text1"/>
              </w:rPr>
              <w:t>: [</w:t>
            </w:r>
            <w:r w:rsidRPr="00EB0F8B">
              <w:rPr>
                <w:i/>
                <w:color w:val="000000" w:themeColor="text1"/>
              </w:rPr>
              <w:t>insert fax number</w:t>
            </w:r>
            <w:r w:rsidRPr="00EB0F8B">
              <w:rPr>
                <w:color w:val="000000" w:themeColor="text1"/>
              </w:rPr>
              <w:t xml:space="preserve">] </w:t>
            </w:r>
            <w:r w:rsidRPr="00EB0F8B">
              <w:rPr>
                <w:b/>
                <w:i/>
                <w:color w:val="000000" w:themeColor="text1"/>
              </w:rPr>
              <w:t>delete if not used</w:t>
            </w:r>
          </w:p>
          <w:p w14:paraId="05F7B3ED" w14:textId="77777777" w:rsidR="0056446A" w:rsidRPr="00EB0F8B" w:rsidRDefault="0056446A" w:rsidP="006427F1">
            <w:pPr>
              <w:pStyle w:val="BodyTextIndent"/>
              <w:spacing w:before="120" w:after="120" w:line="276" w:lineRule="auto"/>
              <w:ind w:left="34" w:right="289" w:hanging="34"/>
              <w:rPr>
                <w:rFonts w:ascii="Times New Roman" w:hAnsi="Times New Roman" w:cs="Times New Roman"/>
                <w:iCs/>
                <w:sz w:val="24"/>
              </w:rPr>
            </w:pPr>
            <w:r w:rsidRPr="00EB0F8B">
              <w:rPr>
                <w:rFonts w:ascii="Times New Roman" w:hAnsi="Times New Roman" w:cs="Times New Roman"/>
                <w:iCs/>
                <w:sz w:val="24"/>
              </w:rPr>
              <w:lastRenderedPageBreak/>
              <w:t xml:space="preserve">If your request for a debriefing is received within the 3 Business Days deadline, we will provide the debriefing within five (5) Business Days of receipt of your request. If we are unable to provide the debriefing within this period, the Standstill Period shall be extended by five (5) Business Days after the date that the debriefing is provided. If this happens, we will notify you and confirm the date that the extended Standstill Period will end. </w:t>
            </w:r>
          </w:p>
          <w:p w14:paraId="0ABE3416" w14:textId="77777777" w:rsidR="0056446A" w:rsidRPr="00EB0F8B" w:rsidRDefault="0056446A" w:rsidP="006427F1">
            <w:pPr>
              <w:pStyle w:val="BodyTextIndent"/>
              <w:spacing w:before="120" w:after="120" w:line="276" w:lineRule="auto"/>
              <w:ind w:left="34" w:right="289" w:hanging="34"/>
              <w:rPr>
                <w:rFonts w:ascii="Times New Roman" w:hAnsi="Times New Roman" w:cs="Times New Roman"/>
                <w:iCs/>
                <w:sz w:val="24"/>
              </w:rPr>
            </w:pPr>
            <w:r w:rsidRPr="00EB0F8B">
              <w:rPr>
                <w:rFonts w:ascii="Times New Roman" w:hAnsi="Times New Roman" w:cs="Times New Roman"/>
                <w:iCs/>
                <w:sz w:val="24"/>
              </w:rPr>
              <w:t>The debriefing may be in writing, by phone, video conference call or in person. We shall promptly advise you in writing how the debriefing will take place and confirm the date and time.</w:t>
            </w:r>
          </w:p>
          <w:p w14:paraId="3DE0F12E" w14:textId="77777777" w:rsidR="0056446A" w:rsidRPr="00EB0F8B" w:rsidRDefault="0056446A" w:rsidP="006427F1">
            <w:pPr>
              <w:pStyle w:val="BodyTextIndent"/>
              <w:spacing w:before="120" w:after="120" w:line="276" w:lineRule="auto"/>
              <w:ind w:left="34" w:right="289" w:hanging="34"/>
              <w:rPr>
                <w:rFonts w:ascii="Times New Roman" w:hAnsi="Times New Roman" w:cs="Times New Roman"/>
                <w:iCs/>
                <w:sz w:val="24"/>
              </w:rPr>
            </w:pPr>
            <w:r w:rsidRPr="00EB0F8B">
              <w:rPr>
                <w:rFonts w:ascii="Times New Roman" w:hAnsi="Times New Roman" w:cs="Times New Roman"/>
                <w:iCs/>
                <w:sz w:val="24"/>
              </w:rPr>
              <w:t>If the deadline to request a debriefing has expired, you may still request a debriefing. In this case, we will provide the debriefing as soon as practicable, and normally no later than fifteen (15) Business Days from the date of publication of the Contract Award Notice.</w:t>
            </w:r>
          </w:p>
        </w:tc>
      </w:tr>
    </w:tbl>
    <w:p w14:paraId="56347015" w14:textId="77777777" w:rsidR="0056446A" w:rsidRPr="00EB0F8B" w:rsidRDefault="0056446A" w:rsidP="006427F1">
      <w:pPr>
        <w:pStyle w:val="BodyTextIndent"/>
        <w:numPr>
          <w:ilvl w:val="0"/>
          <w:numId w:val="61"/>
        </w:numPr>
        <w:spacing w:before="240" w:after="120" w:line="276" w:lineRule="auto"/>
        <w:ind w:left="284" w:right="289" w:hanging="284"/>
        <w:jc w:val="both"/>
        <w:rPr>
          <w:rFonts w:ascii="Times New Roman" w:hAnsi="Times New Roman" w:cs="Times New Roman"/>
          <w:b/>
          <w:iCs/>
          <w:sz w:val="24"/>
        </w:rPr>
      </w:pPr>
      <w:r w:rsidRPr="00EB0F8B">
        <w:rPr>
          <w:rFonts w:ascii="Times New Roman" w:hAnsi="Times New Roman" w:cs="Times New Roman"/>
          <w:b/>
          <w:iCs/>
          <w:sz w:val="24"/>
        </w:rPr>
        <w:lastRenderedPageBreak/>
        <w:t xml:space="preserve">How to make a complaint </w:t>
      </w:r>
    </w:p>
    <w:tbl>
      <w:tblPr>
        <w:tblStyle w:val="TableGrid"/>
        <w:tblW w:w="0" w:type="auto"/>
        <w:tblLook w:val="04A0" w:firstRow="1" w:lastRow="0" w:firstColumn="1" w:lastColumn="0" w:noHBand="0" w:noVBand="1"/>
      </w:tblPr>
      <w:tblGrid>
        <w:gridCol w:w="9216"/>
      </w:tblGrid>
      <w:tr w:rsidR="0056446A" w:rsidRPr="00EB0F8B" w14:paraId="35A42ED8" w14:textId="77777777" w:rsidTr="0056446A">
        <w:tc>
          <w:tcPr>
            <w:tcW w:w="9016" w:type="dxa"/>
          </w:tcPr>
          <w:p w14:paraId="34BCC20D" w14:textId="77777777" w:rsidR="0056446A" w:rsidRPr="00EB0F8B" w:rsidRDefault="0056446A" w:rsidP="006427F1">
            <w:pPr>
              <w:pStyle w:val="BodyTextIndent"/>
              <w:spacing w:before="120" w:after="120" w:line="276" w:lineRule="auto"/>
              <w:ind w:left="0" w:right="289"/>
              <w:rPr>
                <w:rFonts w:ascii="Times New Roman" w:hAnsi="Times New Roman" w:cs="Times New Roman"/>
                <w:b/>
                <w:iCs/>
                <w:sz w:val="24"/>
              </w:rPr>
            </w:pPr>
            <w:r w:rsidRPr="00EB0F8B">
              <w:rPr>
                <w:rFonts w:ascii="Times New Roman" w:hAnsi="Times New Roman" w:cs="Times New Roman"/>
                <w:b/>
                <w:iCs/>
                <w:sz w:val="24"/>
              </w:rPr>
              <w:t>Period:  Procurement-related Complaint challenging the decision to award shall be submitted by midnight, [</w:t>
            </w:r>
            <w:r w:rsidRPr="00EB0F8B">
              <w:rPr>
                <w:rFonts w:ascii="Times New Roman" w:hAnsi="Times New Roman" w:cs="Times New Roman"/>
                <w:b/>
                <w:i/>
                <w:iCs/>
                <w:sz w:val="24"/>
              </w:rPr>
              <w:t>insert date</w:t>
            </w:r>
            <w:r w:rsidRPr="00EB0F8B">
              <w:rPr>
                <w:rFonts w:ascii="Times New Roman" w:hAnsi="Times New Roman" w:cs="Times New Roman"/>
                <w:b/>
                <w:iCs/>
                <w:sz w:val="24"/>
              </w:rPr>
              <w:t xml:space="preserve">] (local time). </w:t>
            </w:r>
          </w:p>
          <w:p w14:paraId="486D4031" w14:textId="77777777" w:rsidR="0056446A" w:rsidRPr="00EB0F8B" w:rsidRDefault="0056446A" w:rsidP="006427F1">
            <w:pPr>
              <w:spacing w:before="120" w:after="120" w:line="276" w:lineRule="auto"/>
              <w:rPr>
                <w:color w:val="000000" w:themeColor="text1"/>
              </w:rPr>
            </w:pPr>
            <w:r w:rsidRPr="00EB0F8B">
              <w:rPr>
                <w:color w:val="000000" w:themeColor="text1"/>
              </w:rPr>
              <w:t>Provide the contract name, reference number, name of the Bidder, contact details; and address the Procurement-related Complaint as follows:</w:t>
            </w:r>
          </w:p>
          <w:p w14:paraId="22447EFB" w14:textId="77777777" w:rsidR="0056446A" w:rsidRPr="00EB0F8B" w:rsidRDefault="0056446A" w:rsidP="006427F1">
            <w:pPr>
              <w:spacing w:before="120" w:after="120" w:line="276" w:lineRule="auto"/>
              <w:ind w:left="341"/>
              <w:rPr>
                <w:color w:val="000000" w:themeColor="text1"/>
              </w:rPr>
            </w:pPr>
            <w:r w:rsidRPr="00EB0F8B">
              <w:rPr>
                <w:b/>
                <w:color w:val="000000" w:themeColor="text1"/>
              </w:rPr>
              <w:t>Attention</w:t>
            </w:r>
            <w:r w:rsidRPr="00EB0F8B">
              <w:rPr>
                <w:color w:val="000000" w:themeColor="text1"/>
              </w:rPr>
              <w:t>: [</w:t>
            </w:r>
            <w:r w:rsidRPr="00EB0F8B">
              <w:rPr>
                <w:i/>
                <w:color w:val="000000" w:themeColor="text1"/>
              </w:rPr>
              <w:t>insert full name of person, if applicable</w:t>
            </w:r>
            <w:r w:rsidRPr="00EB0F8B">
              <w:rPr>
                <w:color w:val="000000" w:themeColor="text1"/>
              </w:rPr>
              <w:t>]</w:t>
            </w:r>
          </w:p>
          <w:p w14:paraId="38C81B3B" w14:textId="77777777" w:rsidR="0056446A" w:rsidRPr="00EB0F8B" w:rsidRDefault="0056446A" w:rsidP="006427F1">
            <w:pPr>
              <w:spacing w:before="120" w:after="120" w:line="276" w:lineRule="auto"/>
              <w:ind w:left="341"/>
              <w:rPr>
                <w:color w:val="000000" w:themeColor="text1"/>
              </w:rPr>
            </w:pPr>
            <w:r w:rsidRPr="00EB0F8B">
              <w:rPr>
                <w:b/>
                <w:color w:val="000000" w:themeColor="text1"/>
              </w:rPr>
              <w:t>Title/position</w:t>
            </w:r>
            <w:r w:rsidRPr="00EB0F8B">
              <w:rPr>
                <w:color w:val="000000" w:themeColor="text1"/>
              </w:rPr>
              <w:t>: [</w:t>
            </w:r>
            <w:r w:rsidRPr="00EB0F8B">
              <w:rPr>
                <w:i/>
                <w:color w:val="000000" w:themeColor="text1"/>
              </w:rPr>
              <w:t>insert title/position</w:t>
            </w:r>
            <w:r w:rsidRPr="00EB0F8B">
              <w:rPr>
                <w:color w:val="000000" w:themeColor="text1"/>
              </w:rPr>
              <w:t>]</w:t>
            </w:r>
          </w:p>
          <w:p w14:paraId="6FC97B2D" w14:textId="77777777" w:rsidR="0056446A" w:rsidRPr="00EB0F8B" w:rsidRDefault="0056446A" w:rsidP="006427F1">
            <w:pPr>
              <w:spacing w:before="120" w:after="120" w:line="276" w:lineRule="auto"/>
              <w:ind w:left="341"/>
              <w:rPr>
                <w:color w:val="000000" w:themeColor="text1"/>
              </w:rPr>
            </w:pPr>
            <w:r w:rsidRPr="00EB0F8B">
              <w:rPr>
                <w:b/>
                <w:color w:val="000000" w:themeColor="text1"/>
              </w:rPr>
              <w:t>Agency</w:t>
            </w:r>
            <w:r w:rsidRPr="00EB0F8B">
              <w:rPr>
                <w:color w:val="000000" w:themeColor="text1"/>
              </w:rPr>
              <w:t>: [</w:t>
            </w:r>
            <w:r w:rsidRPr="00EB0F8B">
              <w:rPr>
                <w:i/>
                <w:color w:val="000000" w:themeColor="text1"/>
              </w:rPr>
              <w:t>insert name of Employer</w:t>
            </w:r>
            <w:r w:rsidRPr="00EB0F8B">
              <w:rPr>
                <w:color w:val="000000" w:themeColor="text1"/>
              </w:rPr>
              <w:t>]</w:t>
            </w:r>
          </w:p>
          <w:p w14:paraId="1F8757E6" w14:textId="77777777" w:rsidR="0056446A" w:rsidRPr="00EB0F8B" w:rsidRDefault="0056446A" w:rsidP="006427F1">
            <w:pPr>
              <w:spacing w:before="120" w:after="120" w:line="276" w:lineRule="auto"/>
              <w:ind w:left="341"/>
              <w:rPr>
                <w:color w:val="000000" w:themeColor="text1"/>
              </w:rPr>
            </w:pPr>
            <w:r w:rsidRPr="00EB0F8B">
              <w:rPr>
                <w:b/>
                <w:color w:val="000000" w:themeColor="text1"/>
              </w:rPr>
              <w:t>Email address</w:t>
            </w:r>
            <w:r w:rsidRPr="00EB0F8B">
              <w:rPr>
                <w:color w:val="000000" w:themeColor="text1"/>
              </w:rPr>
              <w:t>: [</w:t>
            </w:r>
            <w:r w:rsidRPr="00EB0F8B">
              <w:rPr>
                <w:i/>
                <w:color w:val="000000" w:themeColor="text1"/>
              </w:rPr>
              <w:t>insert email address</w:t>
            </w:r>
            <w:r w:rsidRPr="00EB0F8B">
              <w:rPr>
                <w:color w:val="000000" w:themeColor="text1"/>
              </w:rPr>
              <w:t>]</w:t>
            </w:r>
          </w:p>
          <w:p w14:paraId="2643D16C" w14:textId="77777777" w:rsidR="0056446A" w:rsidRPr="00EB0F8B" w:rsidRDefault="0056446A" w:rsidP="006427F1">
            <w:pPr>
              <w:spacing w:before="120" w:after="120" w:line="276" w:lineRule="auto"/>
              <w:ind w:left="341"/>
              <w:rPr>
                <w:i/>
                <w:color w:val="000000" w:themeColor="text1"/>
              </w:rPr>
            </w:pPr>
            <w:r w:rsidRPr="00EB0F8B">
              <w:rPr>
                <w:b/>
                <w:color w:val="000000" w:themeColor="text1"/>
              </w:rPr>
              <w:t>Fax number</w:t>
            </w:r>
            <w:r w:rsidRPr="00EB0F8B">
              <w:rPr>
                <w:color w:val="000000" w:themeColor="text1"/>
              </w:rPr>
              <w:t>: [</w:t>
            </w:r>
            <w:r w:rsidRPr="00EB0F8B">
              <w:rPr>
                <w:i/>
                <w:color w:val="000000" w:themeColor="text1"/>
              </w:rPr>
              <w:t>insert fax number</w:t>
            </w:r>
            <w:r w:rsidRPr="00EB0F8B">
              <w:rPr>
                <w:color w:val="000000" w:themeColor="text1"/>
              </w:rPr>
              <w:t xml:space="preserve">] </w:t>
            </w:r>
            <w:r w:rsidRPr="00EB0F8B">
              <w:rPr>
                <w:b/>
                <w:i/>
                <w:color w:val="000000" w:themeColor="text1"/>
              </w:rPr>
              <w:t>delete if not used</w:t>
            </w:r>
          </w:p>
          <w:p w14:paraId="12C5DEEC" w14:textId="77777777" w:rsidR="0056446A" w:rsidRPr="00EB0F8B" w:rsidRDefault="0056446A" w:rsidP="006427F1">
            <w:pPr>
              <w:pStyle w:val="BodyTextIndent"/>
              <w:spacing w:before="120" w:after="120" w:line="276" w:lineRule="auto"/>
              <w:ind w:left="0" w:right="289"/>
              <w:rPr>
                <w:rFonts w:ascii="Times New Roman" w:hAnsi="Times New Roman" w:cs="Times New Roman"/>
                <w:iCs/>
                <w:sz w:val="24"/>
              </w:rPr>
            </w:pPr>
            <w:r w:rsidRPr="00EB0F8B">
              <w:rPr>
                <w:rFonts w:ascii="Times New Roman" w:hAnsi="Times New Roman" w:cs="Times New Roman"/>
                <w:iCs/>
                <w:sz w:val="24"/>
              </w:rPr>
              <w:t>At this point in the procurement process, you may submit a Procurement-related Complaint challenging the decision to award the contract. You do not need to have requested, or received, a debriefing before making this complaint. Your complaint must be submitted within the Standstill Period and received by us before the Standstill Period ends.</w:t>
            </w:r>
          </w:p>
          <w:p w14:paraId="4C05D089" w14:textId="77777777" w:rsidR="0056446A" w:rsidRPr="00EB0F8B" w:rsidRDefault="0056446A" w:rsidP="006427F1">
            <w:pPr>
              <w:pStyle w:val="BodyTextIndent"/>
              <w:spacing w:before="120" w:after="120" w:line="276" w:lineRule="auto"/>
              <w:ind w:left="0" w:right="289"/>
              <w:rPr>
                <w:rFonts w:ascii="Times New Roman" w:hAnsi="Times New Roman" w:cs="Times New Roman"/>
                <w:iCs/>
                <w:sz w:val="24"/>
              </w:rPr>
            </w:pPr>
            <w:r w:rsidRPr="00EB0F8B">
              <w:rPr>
                <w:rFonts w:ascii="Times New Roman" w:hAnsi="Times New Roman" w:cs="Times New Roman"/>
                <w:iCs/>
                <w:sz w:val="24"/>
                <w:u w:val="single"/>
              </w:rPr>
              <w:t>Further information</w:t>
            </w:r>
            <w:r w:rsidRPr="00EB0F8B">
              <w:rPr>
                <w:rFonts w:ascii="Times New Roman" w:hAnsi="Times New Roman" w:cs="Times New Roman"/>
                <w:iCs/>
                <w:sz w:val="24"/>
              </w:rPr>
              <w:t>:</w:t>
            </w:r>
          </w:p>
          <w:p w14:paraId="161DF894" w14:textId="77777777" w:rsidR="0056446A" w:rsidRPr="00EB0F8B" w:rsidRDefault="0056446A" w:rsidP="006427F1">
            <w:pPr>
              <w:pStyle w:val="BodyTextIndent"/>
              <w:spacing w:before="120" w:after="120" w:line="276" w:lineRule="auto"/>
              <w:ind w:left="0" w:right="289"/>
              <w:rPr>
                <w:rFonts w:ascii="Times New Roman" w:hAnsi="Times New Roman" w:cs="Times New Roman"/>
                <w:iCs/>
                <w:sz w:val="24"/>
              </w:rPr>
            </w:pPr>
            <w:r w:rsidRPr="00EB0F8B">
              <w:rPr>
                <w:rFonts w:ascii="Times New Roman" w:hAnsi="Times New Roman" w:cs="Times New Roman"/>
                <w:iCs/>
                <w:sz w:val="24"/>
              </w:rPr>
              <w:t xml:space="preserve">For more information see the </w:t>
            </w:r>
            <w:hyperlink r:id="rId292" w:history="1">
              <w:r w:rsidRPr="00EB0F8B">
                <w:rPr>
                  <w:rStyle w:val="Hyperlink"/>
                  <w:rFonts w:ascii="Times New Roman" w:hAnsi="Times New Roman" w:cs="Times New Roman"/>
                  <w:sz w:val="24"/>
                </w:rPr>
                <w:t>Procurement Regulations for IPF Borrowers</w:t>
              </w:r>
            </w:hyperlink>
            <w:r w:rsidRPr="00EB0F8B">
              <w:rPr>
                <w:rStyle w:val="Hyperlink"/>
                <w:rFonts w:ascii="Times New Roman" w:hAnsi="Times New Roman" w:cs="Times New Roman"/>
                <w:sz w:val="24"/>
              </w:rPr>
              <w:t xml:space="preserve"> (Procurement Regulations)[https://policies.worldbank.org/sites/ppf3/PPFDocuments/Forms/DispPage.aspx?docid=4005]</w:t>
            </w:r>
            <w:r w:rsidRPr="00EB0F8B">
              <w:rPr>
                <w:rFonts w:ascii="Times New Roman" w:hAnsi="Times New Roman" w:cs="Times New Roman"/>
                <w:iCs/>
                <w:sz w:val="24"/>
              </w:rPr>
              <w:t xml:space="preserve"> (Annex III). You should read these provisions before preparing and submitting your complaint. In addition, the World Bank’s Guidance “</w:t>
            </w:r>
            <w:hyperlink r:id="rId293" w:anchor="framework" w:history="1">
              <w:r w:rsidRPr="00EB0F8B">
                <w:rPr>
                  <w:rStyle w:val="Hyperlink"/>
                  <w:rFonts w:ascii="Times New Roman" w:hAnsi="Times New Roman" w:cs="Times New Roman"/>
                  <w:sz w:val="24"/>
                </w:rPr>
                <w:t>How to make a Procurement-related Complaint</w:t>
              </w:r>
            </w:hyperlink>
            <w:r w:rsidRPr="00EB0F8B">
              <w:rPr>
                <w:rStyle w:val="Hyperlink"/>
                <w:rFonts w:ascii="Times New Roman" w:hAnsi="Times New Roman" w:cs="Times New Roman"/>
                <w:sz w:val="24"/>
              </w:rPr>
              <w:t>” [http://www.worldbank.org/en/projects-operations/products-and-services/brief/procurement-new-framework#framework]</w:t>
            </w:r>
            <w:r w:rsidRPr="00EB0F8B">
              <w:rPr>
                <w:rFonts w:ascii="Times New Roman" w:hAnsi="Times New Roman" w:cs="Times New Roman"/>
                <w:iCs/>
                <w:sz w:val="24"/>
              </w:rPr>
              <w:t xml:space="preserve"> provides a useful explanation of the process, as well as a sample letter of complaint.</w:t>
            </w:r>
          </w:p>
          <w:p w14:paraId="16D61352" w14:textId="77777777" w:rsidR="0056446A" w:rsidRPr="00EB0F8B" w:rsidRDefault="0056446A" w:rsidP="006427F1">
            <w:pPr>
              <w:pStyle w:val="BodyTextIndent"/>
              <w:spacing w:before="120" w:after="120" w:line="276" w:lineRule="auto"/>
              <w:ind w:left="0" w:right="289"/>
              <w:rPr>
                <w:rFonts w:ascii="Times New Roman" w:hAnsi="Times New Roman" w:cs="Times New Roman"/>
                <w:iCs/>
                <w:sz w:val="24"/>
              </w:rPr>
            </w:pPr>
            <w:r w:rsidRPr="00EB0F8B">
              <w:rPr>
                <w:rFonts w:ascii="Times New Roman" w:hAnsi="Times New Roman" w:cs="Times New Roman"/>
                <w:iCs/>
                <w:sz w:val="24"/>
              </w:rPr>
              <w:lastRenderedPageBreak/>
              <w:t>In summary, there are four essential requirements:</w:t>
            </w:r>
          </w:p>
          <w:p w14:paraId="2DAFE431" w14:textId="77777777" w:rsidR="0056446A" w:rsidRPr="00EB0F8B" w:rsidRDefault="0056446A" w:rsidP="006427F1">
            <w:pPr>
              <w:pStyle w:val="BodyTextIndent"/>
              <w:numPr>
                <w:ilvl w:val="0"/>
                <w:numId w:val="62"/>
              </w:numPr>
              <w:spacing w:before="120" w:after="120" w:line="276" w:lineRule="auto"/>
              <w:ind w:right="289"/>
              <w:rPr>
                <w:rFonts w:ascii="Times New Roman" w:hAnsi="Times New Roman" w:cs="Times New Roman"/>
                <w:iCs/>
                <w:sz w:val="24"/>
              </w:rPr>
            </w:pPr>
            <w:r w:rsidRPr="00EB0F8B">
              <w:rPr>
                <w:rFonts w:ascii="Times New Roman" w:hAnsi="Times New Roman" w:cs="Times New Roman"/>
                <w:iCs/>
                <w:sz w:val="24"/>
              </w:rPr>
              <w:t>You must be an ‘interested party’. In this case, that means a Bidder who submitted a Bid in this bidding process, and is the recipient of a Notification of Intention to Award.</w:t>
            </w:r>
          </w:p>
          <w:p w14:paraId="4FD1F681" w14:textId="77777777" w:rsidR="0056446A" w:rsidRPr="00EB0F8B" w:rsidRDefault="0056446A" w:rsidP="006427F1">
            <w:pPr>
              <w:pStyle w:val="BodyTextIndent"/>
              <w:numPr>
                <w:ilvl w:val="0"/>
                <w:numId w:val="62"/>
              </w:numPr>
              <w:spacing w:before="120" w:after="120" w:line="276" w:lineRule="auto"/>
              <w:ind w:right="289"/>
              <w:rPr>
                <w:rFonts w:ascii="Times New Roman" w:hAnsi="Times New Roman" w:cs="Times New Roman"/>
                <w:iCs/>
                <w:sz w:val="24"/>
              </w:rPr>
            </w:pPr>
            <w:r w:rsidRPr="00EB0F8B">
              <w:rPr>
                <w:rFonts w:ascii="Times New Roman" w:hAnsi="Times New Roman" w:cs="Times New Roman"/>
                <w:iCs/>
                <w:sz w:val="24"/>
              </w:rPr>
              <w:t xml:space="preserve">The complaint can only challenge the decision to award the contract. </w:t>
            </w:r>
          </w:p>
          <w:p w14:paraId="44EA9060" w14:textId="77777777" w:rsidR="0056446A" w:rsidRPr="00EB0F8B" w:rsidRDefault="0056446A" w:rsidP="006427F1">
            <w:pPr>
              <w:pStyle w:val="BodyTextIndent"/>
              <w:numPr>
                <w:ilvl w:val="0"/>
                <w:numId w:val="62"/>
              </w:numPr>
              <w:spacing w:before="120" w:after="120" w:line="276" w:lineRule="auto"/>
              <w:ind w:right="289"/>
              <w:rPr>
                <w:rFonts w:ascii="Times New Roman" w:hAnsi="Times New Roman" w:cs="Times New Roman"/>
                <w:iCs/>
                <w:sz w:val="24"/>
              </w:rPr>
            </w:pPr>
            <w:r w:rsidRPr="00EB0F8B">
              <w:rPr>
                <w:rFonts w:ascii="Times New Roman" w:hAnsi="Times New Roman" w:cs="Times New Roman"/>
                <w:iCs/>
                <w:sz w:val="24"/>
              </w:rPr>
              <w:t>You must submit the complaint within the period stated above.</w:t>
            </w:r>
          </w:p>
          <w:p w14:paraId="75B180B9" w14:textId="77777777" w:rsidR="0056446A" w:rsidRPr="00EB0F8B" w:rsidRDefault="0056446A" w:rsidP="006427F1">
            <w:pPr>
              <w:pStyle w:val="BodyTextIndent"/>
              <w:numPr>
                <w:ilvl w:val="0"/>
                <w:numId w:val="62"/>
              </w:numPr>
              <w:spacing w:before="120" w:after="120" w:line="276" w:lineRule="auto"/>
              <w:ind w:right="289"/>
              <w:rPr>
                <w:rFonts w:ascii="Times New Roman" w:hAnsi="Times New Roman" w:cs="Times New Roman"/>
                <w:iCs/>
                <w:sz w:val="24"/>
              </w:rPr>
            </w:pPr>
            <w:r w:rsidRPr="00EB0F8B">
              <w:rPr>
                <w:rFonts w:ascii="Times New Roman" w:hAnsi="Times New Roman" w:cs="Times New Roman"/>
                <w:iCs/>
                <w:sz w:val="24"/>
              </w:rPr>
              <w:t>You must include, in your complaint, all of the information required by the Procurement Regulations (as described in Annex III).</w:t>
            </w:r>
          </w:p>
        </w:tc>
      </w:tr>
    </w:tbl>
    <w:p w14:paraId="76A5F533" w14:textId="77777777" w:rsidR="0056446A" w:rsidRPr="00EB0F8B" w:rsidRDefault="0056446A" w:rsidP="006427F1">
      <w:pPr>
        <w:pStyle w:val="BodyTextIndent"/>
        <w:numPr>
          <w:ilvl w:val="0"/>
          <w:numId w:val="61"/>
        </w:numPr>
        <w:spacing w:before="240" w:after="120" w:line="276" w:lineRule="auto"/>
        <w:ind w:left="284" w:right="289" w:hanging="284"/>
        <w:jc w:val="both"/>
        <w:rPr>
          <w:rFonts w:ascii="Times New Roman" w:hAnsi="Times New Roman" w:cs="Times New Roman"/>
          <w:b/>
          <w:iCs/>
          <w:sz w:val="24"/>
        </w:rPr>
      </w:pPr>
      <w:r w:rsidRPr="00EB0F8B">
        <w:rPr>
          <w:rFonts w:ascii="Times New Roman" w:hAnsi="Times New Roman" w:cs="Times New Roman"/>
          <w:b/>
          <w:iCs/>
          <w:sz w:val="24"/>
        </w:rPr>
        <w:lastRenderedPageBreak/>
        <w:t xml:space="preserve">Standstill Period </w:t>
      </w:r>
    </w:p>
    <w:tbl>
      <w:tblPr>
        <w:tblStyle w:val="TableGrid"/>
        <w:tblW w:w="0" w:type="auto"/>
        <w:tblLook w:val="04A0" w:firstRow="1" w:lastRow="0" w:firstColumn="1" w:lastColumn="0" w:noHBand="0" w:noVBand="1"/>
      </w:tblPr>
      <w:tblGrid>
        <w:gridCol w:w="9016"/>
      </w:tblGrid>
      <w:tr w:rsidR="0056446A" w:rsidRPr="00EB0F8B" w14:paraId="5867E012" w14:textId="77777777" w:rsidTr="0056446A">
        <w:tc>
          <w:tcPr>
            <w:tcW w:w="9016" w:type="dxa"/>
          </w:tcPr>
          <w:p w14:paraId="57BC9279" w14:textId="77777777" w:rsidR="0056446A" w:rsidRPr="00EB0F8B" w:rsidRDefault="0056446A" w:rsidP="006427F1">
            <w:pPr>
              <w:pStyle w:val="BodyTextIndent"/>
              <w:spacing w:before="120" w:after="120" w:line="276" w:lineRule="auto"/>
              <w:ind w:left="34" w:right="289" w:hanging="34"/>
              <w:rPr>
                <w:rFonts w:ascii="Times New Roman" w:hAnsi="Times New Roman" w:cs="Times New Roman"/>
                <w:b/>
                <w:iCs/>
                <w:sz w:val="24"/>
              </w:rPr>
            </w:pPr>
            <w:r w:rsidRPr="00EB0F8B">
              <w:rPr>
                <w:rFonts w:ascii="Times New Roman" w:hAnsi="Times New Roman" w:cs="Times New Roman"/>
                <w:b/>
                <w:iCs/>
                <w:sz w:val="24"/>
              </w:rPr>
              <w:t>DEADLINE: The Standstill Period is due to end at midnight on [</w:t>
            </w:r>
            <w:r w:rsidRPr="00EB0F8B">
              <w:rPr>
                <w:rFonts w:ascii="Times New Roman" w:hAnsi="Times New Roman" w:cs="Times New Roman"/>
                <w:b/>
                <w:i/>
                <w:iCs/>
                <w:sz w:val="24"/>
              </w:rPr>
              <w:t>insert date</w:t>
            </w:r>
            <w:r w:rsidRPr="00EB0F8B">
              <w:rPr>
                <w:rFonts w:ascii="Times New Roman" w:hAnsi="Times New Roman" w:cs="Times New Roman"/>
                <w:b/>
                <w:iCs/>
                <w:sz w:val="24"/>
              </w:rPr>
              <w:t>] (local time).</w:t>
            </w:r>
          </w:p>
          <w:p w14:paraId="784C09FD" w14:textId="77777777" w:rsidR="0056446A" w:rsidRPr="00EB0F8B" w:rsidRDefault="0056446A" w:rsidP="006427F1">
            <w:pPr>
              <w:pStyle w:val="BodyTextIndent"/>
              <w:spacing w:before="120" w:after="120" w:line="276" w:lineRule="auto"/>
              <w:ind w:left="34" w:right="289" w:hanging="34"/>
              <w:rPr>
                <w:rFonts w:ascii="Times New Roman" w:hAnsi="Times New Roman" w:cs="Times New Roman"/>
                <w:iCs/>
                <w:sz w:val="24"/>
              </w:rPr>
            </w:pPr>
            <w:r w:rsidRPr="00EB0F8B">
              <w:rPr>
                <w:rFonts w:ascii="Times New Roman" w:hAnsi="Times New Roman" w:cs="Times New Roman"/>
                <w:iCs/>
                <w:sz w:val="24"/>
              </w:rPr>
              <w:t xml:space="preserve">The Standstill Period lasts ten (10) Business Days after the date of transmission of this Notification of Intention to Award. </w:t>
            </w:r>
          </w:p>
          <w:p w14:paraId="18282D8B" w14:textId="77777777" w:rsidR="0056446A" w:rsidRPr="00EB0F8B" w:rsidRDefault="0056446A" w:rsidP="006427F1">
            <w:pPr>
              <w:pStyle w:val="BodyTextIndent"/>
              <w:spacing w:before="120" w:after="120" w:line="276" w:lineRule="auto"/>
              <w:ind w:left="34" w:right="289" w:hanging="34"/>
              <w:rPr>
                <w:rFonts w:ascii="Times New Roman" w:hAnsi="Times New Roman" w:cs="Times New Roman"/>
                <w:iCs/>
                <w:sz w:val="24"/>
              </w:rPr>
            </w:pPr>
            <w:r w:rsidRPr="00EB0F8B">
              <w:rPr>
                <w:rFonts w:ascii="Times New Roman" w:hAnsi="Times New Roman" w:cs="Times New Roman"/>
                <w:iCs/>
                <w:sz w:val="24"/>
              </w:rPr>
              <w:t xml:space="preserve">The Standstill Period may be extended as stated in Section 4 above. </w:t>
            </w:r>
          </w:p>
        </w:tc>
      </w:tr>
    </w:tbl>
    <w:p w14:paraId="240C03AF" w14:textId="77777777" w:rsidR="0056446A" w:rsidRPr="00EB0F8B" w:rsidRDefault="0056446A" w:rsidP="006427F1">
      <w:pPr>
        <w:pStyle w:val="BodyTextIndent"/>
        <w:spacing w:before="240" w:after="240" w:line="276" w:lineRule="auto"/>
        <w:ind w:left="0" w:right="288"/>
        <w:jc w:val="both"/>
        <w:rPr>
          <w:rFonts w:ascii="Times New Roman" w:hAnsi="Times New Roman" w:cs="Times New Roman"/>
          <w:iCs/>
          <w:sz w:val="24"/>
        </w:rPr>
      </w:pPr>
      <w:r w:rsidRPr="00EB0F8B">
        <w:rPr>
          <w:rFonts w:ascii="Times New Roman" w:hAnsi="Times New Roman" w:cs="Times New Roman"/>
          <w:iCs/>
          <w:sz w:val="24"/>
        </w:rPr>
        <w:t xml:space="preserve">If you have any questions regarding this </w:t>
      </w:r>
      <w:r w:rsidR="00EB5B7A" w:rsidRPr="00EB0F8B">
        <w:rPr>
          <w:rFonts w:ascii="Times New Roman" w:hAnsi="Times New Roman" w:cs="Times New Roman"/>
          <w:iCs/>
          <w:sz w:val="24"/>
        </w:rPr>
        <w:t>Notification,</w:t>
      </w:r>
      <w:r w:rsidRPr="00EB0F8B">
        <w:rPr>
          <w:rFonts w:ascii="Times New Roman" w:hAnsi="Times New Roman" w:cs="Times New Roman"/>
          <w:iCs/>
          <w:sz w:val="24"/>
        </w:rPr>
        <w:t xml:space="preserve"> please do not hesitate to contact us.</w:t>
      </w:r>
    </w:p>
    <w:p w14:paraId="7BF60EB0" w14:textId="77777777" w:rsidR="0056446A" w:rsidRPr="00EB0F8B" w:rsidRDefault="0056446A" w:rsidP="006427F1">
      <w:pPr>
        <w:pStyle w:val="BodyTextIndent"/>
        <w:spacing w:before="240" w:after="240" w:line="276" w:lineRule="auto"/>
        <w:ind w:left="0" w:right="288"/>
        <w:jc w:val="both"/>
        <w:rPr>
          <w:rFonts w:ascii="Times New Roman" w:hAnsi="Times New Roman" w:cs="Times New Roman"/>
          <w:iCs/>
          <w:sz w:val="24"/>
        </w:rPr>
      </w:pPr>
      <w:r w:rsidRPr="00EB0F8B">
        <w:rPr>
          <w:rFonts w:ascii="Times New Roman" w:hAnsi="Times New Roman" w:cs="Times New Roman"/>
          <w:iCs/>
          <w:sz w:val="24"/>
        </w:rPr>
        <w:t>On behalf of the Employer:</w:t>
      </w:r>
    </w:p>
    <w:p w14:paraId="299E6608" w14:textId="77777777" w:rsidR="0056446A" w:rsidRPr="00EB0F8B" w:rsidRDefault="0056446A" w:rsidP="006427F1">
      <w:pPr>
        <w:tabs>
          <w:tab w:val="left" w:pos="9000"/>
        </w:tabs>
        <w:spacing w:before="240" w:after="240" w:line="276" w:lineRule="auto"/>
        <w:ind w:left="1560" w:hanging="1560"/>
        <w:jc w:val="both"/>
      </w:pPr>
      <w:r w:rsidRPr="00EB0F8B">
        <w:rPr>
          <w:b/>
        </w:rPr>
        <w:t>Signature:</w:t>
      </w:r>
      <w:r w:rsidRPr="00EB0F8B">
        <w:t xml:space="preserve">  </w:t>
      </w:r>
      <w:r w:rsidRPr="00EB0F8B">
        <w:tab/>
        <w:t>______________________________________________</w:t>
      </w:r>
    </w:p>
    <w:p w14:paraId="3CBD108E" w14:textId="77777777" w:rsidR="0056446A" w:rsidRPr="00EB0F8B" w:rsidRDefault="0056446A" w:rsidP="006427F1">
      <w:pPr>
        <w:tabs>
          <w:tab w:val="left" w:pos="9000"/>
        </w:tabs>
        <w:spacing w:before="240" w:after="240" w:line="276" w:lineRule="auto"/>
        <w:ind w:left="1560" w:hanging="1560"/>
        <w:jc w:val="both"/>
      </w:pPr>
      <w:r w:rsidRPr="00EB0F8B">
        <w:rPr>
          <w:b/>
        </w:rPr>
        <w:t>Name:</w:t>
      </w:r>
      <w:r w:rsidRPr="00EB0F8B">
        <w:tab/>
        <w:t>______________________________________________</w:t>
      </w:r>
    </w:p>
    <w:p w14:paraId="3C30F4A6" w14:textId="77777777" w:rsidR="0056446A" w:rsidRPr="00EB0F8B" w:rsidRDefault="0056446A" w:rsidP="006427F1">
      <w:pPr>
        <w:tabs>
          <w:tab w:val="left" w:pos="9000"/>
        </w:tabs>
        <w:spacing w:before="240" w:after="240" w:line="276" w:lineRule="auto"/>
        <w:ind w:left="1560" w:hanging="1560"/>
        <w:jc w:val="both"/>
      </w:pPr>
      <w:r w:rsidRPr="00EB0F8B">
        <w:rPr>
          <w:b/>
        </w:rPr>
        <w:t>Title/position:</w:t>
      </w:r>
      <w:r w:rsidRPr="00EB0F8B">
        <w:tab/>
        <w:t>______________________________________________</w:t>
      </w:r>
    </w:p>
    <w:p w14:paraId="3D264EB5" w14:textId="77777777" w:rsidR="0056446A" w:rsidRPr="00EB0F8B" w:rsidRDefault="0056446A" w:rsidP="006427F1">
      <w:pPr>
        <w:tabs>
          <w:tab w:val="left" w:pos="9000"/>
        </w:tabs>
        <w:spacing w:before="240" w:after="240" w:line="276" w:lineRule="auto"/>
        <w:ind w:left="1560" w:hanging="1560"/>
        <w:jc w:val="both"/>
      </w:pPr>
      <w:r w:rsidRPr="00EB0F8B">
        <w:rPr>
          <w:b/>
        </w:rPr>
        <w:t>Telephone:</w:t>
      </w:r>
      <w:r w:rsidRPr="00EB0F8B">
        <w:tab/>
        <w:t>______________________________________________</w:t>
      </w:r>
    </w:p>
    <w:p w14:paraId="01A65DC2" w14:textId="77777777" w:rsidR="00EE2946" w:rsidRPr="00EB0F8B" w:rsidRDefault="0056446A" w:rsidP="006427F1">
      <w:pPr>
        <w:tabs>
          <w:tab w:val="left" w:pos="9000"/>
        </w:tabs>
        <w:spacing w:before="240" w:after="240" w:line="276" w:lineRule="auto"/>
        <w:ind w:left="1560" w:hanging="1560"/>
        <w:jc w:val="both"/>
      </w:pPr>
      <w:r w:rsidRPr="00EB0F8B">
        <w:rPr>
          <w:b/>
        </w:rPr>
        <w:t>Email:</w:t>
      </w:r>
      <w:r w:rsidRPr="00EB0F8B">
        <w:tab/>
        <w:t>______________________________________________</w:t>
      </w:r>
    </w:p>
    <w:p w14:paraId="66679372" w14:textId="77777777" w:rsidR="00EE2946" w:rsidRPr="00EB0F8B" w:rsidRDefault="00EE2946" w:rsidP="006427F1">
      <w:pPr>
        <w:tabs>
          <w:tab w:val="left" w:pos="9000"/>
        </w:tabs>
        <w:spacing w:before="240" w:after="240" w:line="276" w:lineRule="auto"/>
        <w:ind w:left="1560" w:hanging="1560"/>
        <w:jc w:val="both"/>
        <w:rPr>
          <w:b/>
        </w:rPr>
      </w:pPr>
    </w:p>
    <w:p w14:paraId="2E90708E" w14:textId="77777777" w:rsidR="00EE2946" w:rsidRPr="00EB0F8B" w:rsidRDefault="00EE2946" w:rsidP="006427F1">
      <w:pPr>
        <w:spacing w:line="276" w:lineRule="auto"/>
        <w:jc w:val="both"/>
        <w:rPr>
          <w:b/>
        </w:rPr>
      </w:pPr>
      <w:r w:rsidRPr="00EB0F8B">
        <w:rPr>
          <w:b/>
        </w:rPr>
        <w:br w:type="page"/>
      </w:r>
    </w:p>
    <w:bookmarkStart w:id="1282" w:name="_Toc494182759"/>
    <w:bookmarkStart w:id="1283" w:name="_Toc493757277"/>
    <w:p w14:paraId="763ACB5A" w14:textId="77777777" w:rsidR="005A6A6A" w:rsidRPr="00EB0F8B" w:rsidRDefault="005A6A6A" w:rsidP="006427F1">
      <w:pPr>
        <w:pStyle w:val="SectionXHeading"/>
        <w:spacing w:line="276" w:lineRule="auto"/>
        <w:jc w:val="both"/>
        <w:rPr>
          <w:rFonts w:ascii="Times New Roman" w:hAnsi="Times New Roman"/>
          <w:sz w:val="24"/>
        </w:rPr>
      </w:pPr>
      <w:r w:rsidRPr="00EB0F8B">
        <w:rPr>
          <w:rFonts w:ascii="Times New Roman" w:hAnsi="Times New Roman"/>
          <w:noProof/>
          <w:sz w:val="24"/>
        </w:rPr>
        <w:lastRenderedPageBreak/>
        <mc:AlternateContent>
          <mc:Choice Requires="wps">
            <w:drawing>
              <wp:anchor distT="0" distB="0" distL="114300" distR="114300" simplePos="0" relativeHeight="251660288" behindDoc="0" locked="0" layoutInCell="1" allowOverlap="1" wp14:anchorId="17D6019C" wp14:editId="08088515">
                <wp:simplePos x="0" y="0"/>
                <wp:positionH relativeFrom="column">
                  <wp:posOffset>-54610</wp:posOffset>
                </wp:positionH>
                <wp:positionV relativeFrom="paragraph">
                  <wp:posOffset>461876</wp:posOffset>
                </wp:positionV>
                <wp:extent cx="5749290" cy="3022600"/>
                <wp:effectExtent l="0" t="0" r="22860" b="25400"/>
                <wp:wrapTopAndBottom/>
                <wp:docPr id="2" name="Text Box 2"/>
                <wp:cNvGraphicFramePr/>
                <a:graphic xmlns:a="http://schemas.openxmlformats.org/drawingml/2006/main">
                  <a:graphicData uri="http://schemas.microsoft.com/office/word/2010/wordprocessingShape">
                    <wps:wsp>
                      <wps:cNvSpPr txBox="1"/>
                      <wps:spPr>
                        <a:xfrm>
                          <a:off x="0" y="0"/>
                          <a:ext cx="5749290" cy="3022600"/>
                        </a:xfrm>
                        <a:prstGeom prst="rect">
                          <a:avLst/>
                        </a:prstGeom>
                        <a:solidFill>
                          <a:schemeClr val="lt1"/>
                        </a:solidFill>
                        <a:ln w="6350">
                          <a:solidFill>
                            <a:prstClr val="black"/>
                          </a:solidFill>
                        </a:ln>
                      </wps:spPr>
                      <wps:txbx>
                        <w:txbxContent>
                          <w:p w14:paraId="5ADCC58F" w14:textId="77777777" w:rsidR="00A373D3" w:rsidRPr="004A2C5F" w:rsidRDefault="00A373D3" w:rsidP="005A6A6A">
                            <w:pPr>
                              <w:spacing w:before="120"/>
                              <w:rPr>
                                <w:i/>
                              </w:rPr>
                            </w:pPr>
                            <w:r w:rsidRPr="004A2C5F">
                              <w:rPr>
                                <w:i/>
                              </w:rPr>
                              <w:t xml:space="preserve">INSTRUCTIONS TO BIDDERS: DELETE THIS BOX ONCE YOU HAVE COMPLETED THE </w:t>
                            </w:r>
                            <w:r>
                              <w:rPr>
                                <w:i/>
                              </w:rPr>
                              <w:t>FORM</w:t>
                            </w:r>
                          </w:p>
                          <w:p w14:paraId="6293EA52" w14:textId="77777777" w:rsidR="00A373D3" w:rsidRDefault="00A373D3" w:rsidP="005A6A6A">
                            <w:pPr>
                              <w:rPr>
                                <w:i/>
                              </w:rPr>
                            </w:pPr>
                          </w:p>
                          <w:p w14:paraId="5F9147CB" w14:textId="77777777" w:rsidR="00A373D3" w:rsidRPr="007511D5" w:rsidRDefault="00A373D3" w:rsidP="005A6A6A">
                            <w:pPr>
                              <w:rPr>
                                <w:i/>
                              </w:rPr>
                            </w:pPr>
                            <w:r w:rsidRPr="007511D5">
                              <w:rPr>
                                <w:i/>
                              </w:rPr>
                              <w:t>This Beneficial Ownership Disclosure Form (“Form”) is to be completed by the successful Bidder</w:t>
                            </w:r>
                            <w:r w:rsidRPr="007511D5">
                              <w:rPr>
                                <w:rStyle w:val="FootnoteReference"/>
                                <w:i/>
                              </w:rPr>
                              <w:footnoteRef/>
                            </w:r>
                            <w:r w:rsidRPr="007511D5">
                              <w:rPr>
                                <w:i/>
                              </w:rPr>
                              <w:t xml:space="preserve">.  In case of joint venture, the Bidder must submit a separate </w:t>
                            </w:r>
                            <w:r>
                              <w:rPr>
                                <w:i/>
                              </w:rPr>
                              <w:t>F</w:t>
                            </w:r>
                            <w:r w:rsidRPr="007511D5">
                              <w:rPr>
                                <w:i/>
                              </w:rPr>
                              <w:t xml:space="preserve">orm for each member.  The beneficial ownership information to be submitted in this Form shall be current as of the date of its submission. </w:t>
                            </w:r>
                          </w:p>
                          <w:p w14:paraId="637C2830" w14:textId="77777777" w:rsidR="00A373D3" w:rsidRPr="007511D5" w:rsidRDefault="00A373D3" w:rsidP="005A6A6A">
                            <w:pPr>
                              <w:rPr>
                                <w:i/>
                              </w:rPr>
                            </w:pPr>
                          </w:p>
                          <w:p w14:paraId="2D1E936E" w14:textId="77777777" w:rsidR="00A373D3" w:rsidRPr="007511D5" w:rsidRDefault="00A373D3" w:rsidP="005A6A6A">
                            <w:pPr>
                              <w:rPr>
                                <w:i/>
                              </w:rPr>
                            </w:pPr>
                            <w:r w:rsidRPr="007511D5">
                              <w:rPr>
                                <w:i/>
                              </w:rPr>
                              <w:t>For the purposes of this Form, a Beneficial Owner of a Bidder is any natural person who ultimately owns or controls the Bidder by meeting one or more of the following conditions:</w:t>
                            </w:r>
                          </w:p>
                          <w:p w14:paraId="090A9C36" w14:textId="77777777" w:rsidR="00A373D3" w:rsidRPr="007511D5" w:rsidRDefault="00A373D3" w:rsidP="005A6A6A">
                            <w:pPr>
                              <w:rPr>
                                <w:i/>
                              </w:rPr>
                            </w:pPr>
                          </w:p>
                          <w:p w14:paraId="77176E66" w14:textId="77777777" w:rsidR="00A373D3" w:rsidRPr="007511D5" w:rsidRDefault="00A373D3">
                            <w:pPr>
                              <w:pStyle w:val="ListParagraph"/>
                              <w:numPr>
                                <w:ilvl w:val="0"/>
                                <w:numId w:val="65"/>
                              </w:numPr>
                              <w:rPr>
                                <w:i/>
                              </w:rPr>
                            </w:pPr>
                            <w:r w:rsidRPr="007511D5">
                              <w:rPr>
                                <w:i/>
                              </w:rPr>
                              <w:t>directly or indirectly holding 25% or more of the shares</w:t>
                            </w:r>
                          </w:p>
                          <w:p w14:paraId="58F33464" w14:textId="77777777" w:rsidR="00A373D3" w:rsidRPr="007511D5" w:rsidRDefault="00A373D3">
                            <w:pPr>
                              <w:pStyle w:val="ListParagraph"/>
                              <w:numPr>
                                <w:ilvl w:val="0"/>
                                <w:numId w:val="65"/>
                              </w:numPr>
                              <w:rPr>
                                <w:i/>
                              </w:rPr>
                            </w:pPr>
                            <w:r w:rsidRPr="007511D5">
                              <w:rPr>
                                <w:i/>
                              </w:rPr>
                              <w:t>directly or indirectly holding 25% or more of the voting rights</w:t>
                            </w:r>
                          </w:p>
                          <w:p w14:paraId="052DCB8E" w14:textId="77777777" w:rsidR="00A373D3" w:rsidRPr="007511D5" w:rsidRDefault="00A373D3">
                            <w:pPr>
                              <w:pStyle w:val="ListParagraph"/>
                              <w:numPr>
                                <w:ilvl w:val="0"/>
                                <w:numId w:val="65"/>
                              </w:numPr>
                              <w:rPr>
                                <w:i/>
                              </w:rPr>
                            </w:pPr>
                            <w:r w:rsidRPr="007511D5">
                              <w:rPr>
                                <w:i/>
                              </w:rPr>
                              <w:t>directly or indirectly having the right to appoint a majority of the board of directors or equivalent governing body of the Bidder</w:t>
                            </w:r>
                          </w:p>
                          <w:p w14:paraId="48E6B74A" w14:textId="77777777" w:rsidR="00A373D3" w:rsidRPr="007511D5" w:rsidRDefault="00A373D3" w:rsidP="005A6A6A">
                            <w:pP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 w14:anchorId="17D6019C" id="Text Box 2" o:spid="_x0000_s1043" type="#_x0000_t202" style="position:absolute;left:0;text-align:left;margin-left:-4.3pt;margin-top:36.35pt;width:452.7pt;height:238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" fillcolor="white [3201]" strokeweight=".5pt">
                <v:textbox>
                  <w:txbxContent>
                    <w:p w14:paraId="5ADCC58F" w14:textId="77777777" w:rsidR="0047676F" w:rsidRPr="004A2C5F" w:rsidRDefault="0047676F" w:rsidP="005A6A6A">
                      <w:pPr>
                        <w:spacing w:before="120"/>
                        <w:rPr>
                          <w:i/>
                        </w:rPr>
                      </w:pPr>
                      <w:r w:rsidRPr="004A2C5F">
                        <w:rPr>
                          <w:i/>
                        </w:rPr>
                        <w:t xml:space="preserve">INSTRUCTIONS TO BIDDERS: DELETE THIS BOX ONCE YOU HAVE COMPLETED THE </w:t>
                      </w:r>
                      <w:r>
                        <w:rPr>
                          <w:i/>
                        </w:rPr>
                        <w:t>FORM</w:t>
                      </w:r>
                    </w:p>
                    <w:p w14:paraId="6293EA52" w14:textId="77777777" w:rsidR="0047676F" w:rsidRDefault="0047676F" w:rsidP="005A6A6A">
                      <w:pPr>
                        <w:rPr>
                          <w:i/>
                        </w:rPr>
                      </w:pPr>
                    </w:p>
                    <w:p w14:paraId="5F9147CB" w14:textId="77777777" w:rsidR="0047676F" w:rsidRPr="007511D5" w:rsidRDefault="0047676F" w:rsidP="005A6A6A">
                      <w:pPr>
                        <w:rPr>
                          <w:i/>
                        </w:rPr>
                      </w:pPr>
                      <w:r w:rsidRPr="007511D5">
                        <w:rPr>
                          <w:i/>
                        </w:rPr>
                        <w:t>This Beneficial Ownership Disclosure Form (“Form”) is to be completed by the successful Bidder</w:t>
                      </w:r>
                      <w:r w:rsidRPr="007511D5">
                        <w:rPr>
                          <w:rStyle w:val="Appelnotedebasdep"/>
                          <w:i/>
                        </w:rPr>
                        <w:footnoteRef/>
                      </w:r>
                      <w:r w:rsidRPr="007511D5">
                        <w:rPr>
                          <w:i/>
                        </w:rPr>
                        <w:t xml:space="preserve">.  In case of joint venture, the Bidder must submit a separate </w:t>
                      </w:r>
                      <w:r>
                        <w:rPr>
                          <w:i/>
                        </w:rPr>
                        <w:t>F</w:t>
                      </w:r>
                      <w:r w:rsidRPr="007511D5">
                        <w:rPr>
                          <w:i/>
                        </w:rPr>
                        <w:t xml:space="preserve">orm for each member.  The beneficial ownership information to be submitted in this Form shall be current as of the date of its submission. </w:t>
                      </w:r>
                    </w:p>
                    <w:p w14:paraId="637C2830" w14:textId="77777777" w:rsidR="0047676F" w:rsidRPr="007511D5" w:rsidRDefault="0047676F" w:rsidP="005A6A6A">
                      <w:pPr>
                        <w:rPr>
                          <w:i/>
                        </w:rPr>
                      </w:pPr>
                    </w:p>
                    <w:p w14:paraId="2D1E936E" w14:textId="77777777" w:rsidR="0047676F" w:rsidRPr="007511D5" w:rsidRDefault="0047676F" w:rsidP="005A6A6A">
                      <w:pPr>
                        <w:rPr>
                          <w:i/>
                        </w:rPr>
                      </w:pPr>
                      <w:r w:rsidRPr="007511D5">
                        <w:rPr>
                          <w:i/>
                        </w:rPr>
                        <w:t>For the purposes of this Form, a Beneficial Owner of a Bidder is any natural person who ultimately owns or controls the Bidder by meeting one or more of the following conditions:</w:t>
                      </w:r>
                    </w:p>
                    <w:p w14:paraId="090A9C36" w14:textId="77777777" w:rsidR="0047676F" w:rsidRPr="007511D5" w:rsidRDefault="0047676F" w:rsidP="005A6A6A">
                      <w:pPr>
                        <w:rPr>
                          <w:i/>
                        </w:rPr>
                      </w:pPr>
                    </w:p>
                    <w:p w14:paraId="77176E66" w14:textId="77777777" w:rsidR="0047676F" w:rsidRPr="007511D5" w:rsidRDefault="0047676F">
                      <w:pPr>
                        <w:pStyle w:val="Paragraphedeliste"/>
                        <w:numPr>
                          <w:ilvl w:val="0"/>
                          <w:numId w:val="65"/>
                        </w:numPr>
                        <w:rPr>
                          <w:i/>
                        </w:rPr>
                      </w:pPr>
                      <w:r w:rsidRPr="007511D5">
                        <w:rPr>
                          <w:i/>
                        </w:rPr>
                        <w:t>directly or indirectly holding 25% or more of the shares</w:t>
                      </w:r>
                    </w:p>
                    <w:p w14:paraId="58F33464" w14:textId="77777777" w:rsidR="0047676F" w:rsidRPr="007511D5" w:rsidRDefault="0047676F">
                      <w:pPr>
                        <w:pStyle w:val="Paragraphedeliste"/>
                        <w:numPr>
                          <w:ilvl w:val="0"/>
                          <w:numId w:val="65"/>
                        </w:numPr>
                        <w:rPr>
                          <w:i/>
                        </w:rPr>
                      </w:pPr>
                      <w:r w:rsidRPr="007511D5">
                        <w:rPr>
                          <w:i/>
                        </w:rPr>
                        <w:t>directly or indirectly holding 25% or more of the voting rights</w:t>
                      </w:r>
                    </w:p>
                    <w:p w14:paraId="052DCB8E" w14:textId="77777777" w:rsidR="0047676F" w:rsidRPr="007511D5" w:rsidRDefault="0047676F">
                      <w:pPr>
                        <w:pStyle w:val="Paragraphedeliste"/>
                        <w:numPr>
                          <w:ilvl w:val="0"/>
                          <w:numId w:val="65"/>
                        </w:numPr>
                        <w:rPr>
                          <w:i/>
                        </w:rPr>
                      </w:pPr>
                      <w:r w:rsidRPr="007511D5">
                        <w:rPr>
                          <w:i/>
                        </w:rPr>
                        <w:t>directly or indirectly having the right to appoint a majority of the board of directors or equivalent governing body of the Bidder</w:t>
                      </w:r>
                    </w:p>
                    <w:p w14:paraId="48E6B74A" w14:textId="77777777" w:rsidR="0047676F" w:rsidRPr="007511D5" w:rsidRDefault="0047676F" w:rsidP="005A6A6A">
                      <w:pPr>
                        <w:rPr>
                          <w:i/>
                        </w:rPr>
                      </w:pPr>
                    </w:p>
                  </w:txbxContent>
                </v:textbox>
                <w10:wrap type="topAndBottom"/>
              </v:shape>
            </w:pict>
          </mc:Fallback>
        </mc:AlternateContent>
      </w:r>
      <w:r w:rsidRPr="00EB0F8B">
        <w:rPr>
          <w:rFonts w:ascii="Times New Roman" w:hAnsi="Times New Roman"/>
          <w:sz w:val="24"/>
        </w:rPr>
        <w:t>Beneficial Ownership Disclosure Form</w:t>
      </w:r>
      <w:bookmarkEnd w:id="1282"/>
      <w:r w:rsidRPr="00EB0F8B">
        <w:rPr>
          <w:rFonts w:ascii="Times New Roman" w:hAnsi="Times New Roman"/>
          <w:sz w:val="24"/>
        </w:rPr>
        <w:t xml:space="preserve"> </w:t>
      </w:r>
    </w:p>
    <w:p w14:paraId="48983EBF" w14:textId="77777777" w:rsidR="005A6A6A" w:rsidRPr="00EB0F8B" w:rsidRDefault="005A6A6A" w:rsidP="006427F1">
      <w:pPr>
        <w:tabs>
          <w:tab w:val="right" w:pos="9000"/>
        </w:tabs>
        <w:spacing w:line="276" w:lineRule="auto"/>
        <w:jc w:val="both"/>
        <w:rPr>
          <w:b/>
        </w:rPr>
      </w:pPr>
    </w:p>
    <w:p w14:paraId="13ABF364" w14:textId="77777777" w:rsidR="005A6A6A" w:rsidRPr="00EB0F8B" w:rsidRDefault="005A6A6A" w:rsidP="006427F1">
      <w:pPr>
        <w:tabs>
          <w:tab w:val="right" w:pos="9000"/>
        </w:tabs>
        <w:spacing w:line="276" w:lineRule="auto"/>
        <w:jc w:val="both"/>
      </w:pPr>
      <w:r w:rsidRPr="00EB0F8B">
        <w:rPr>
          <w:b/>
        </w:rPr>
        <w:t>RFB No.:</w:t>
      </w:r>
      <w:r w:rsidRPr="00EB0F8B">
        <w:t xml:space="preserve"> [</w:t>
      </w:r>
      <w:r w:rsidRPr="00EB0F8B">
        <w:rPr>
          <w:i/>
        </w:rPr>
        <w:t>insert number of RFB process</w:t>
      </w:r>
      <w:r w:rsidRPr="00EB0F8B">
        <w:t>]</w:t>
      </w:r>
    </w:p>
    <w:p w14:paraId="46A4FA2D" w14:textId="77777777" w:rsidR="005A6A6A" w:rsidRPr="00EB0F8B" w:rsidRDefault="005A6A6A" w:rsidP="006427F1">
      <w:pPr>
        <w:tabs>
          <w:tab w:val="right" w:pos="9000"/>
        </w:tabs>
        <w:spacing w:line="276" w:lineRule="auto"/>
        <w:jc w:val="both"/>
      </w:pPr>
      <w:r w:rsidRPr="00EB0F8B">
        <w:rPr>
          <w:b/>
        </w:rPr>
        <w:t>Request for Bid No</w:t>
      </w:r>
      <w:r w:rsidRPr="00EB0F8B">
        <w:t>.: [</w:t>
      </w:r>
      <w:r w:rsidRPr="00EB0F8B">
        <w:rPr>
          <w:i/>
        </w:rPr>
        <w:t>insert identification</w:t>
      </w:r>
      <w:r w:rsidRPr="00EB0F8B">
        <w:t>]</w:t>
      </w:r>
    </w:p>
    <w:p w14:paraId="421E68B0" w14:textId="77777777" w:rsidR="005A6A6A" w:rsidRPr="00EB0F8B" w:rsidRDefault="005A6A6A" w:rsidP="006427F1">
      <w:pPr>
        <w:tabs>
          <w:tab w:val="right" w:pos="9000"/>
        </w:tabs>
        <w:spacing w:line="276" w:lineRule="auto"/>
        <w:jc w:val="both"/>
      </w:pPr>
    </w:p>
    <w:p w14:paraId="23A307B3" w14:textId="77777777" w:rsidR="005A6A6A" w:rsidRPr="00EB0F8B" w:rsidRDefault="005A6A6A" w:rsidP="006427F1">
      <w:pPr>
        <w:spacing w:line="276" w:lineRule="auto"/>
        <w:jc w:val="both"/>
        <w:rPr>
          <w:b/>
        </w:rPr>
      </w:pPr>
      <w:r w:rsidRPr="00EB0F8B">
        <w:t xml:space="preserve">To: </w:t>
      </w:r>
      <w:r w:rsidRPr="00EB0F8B">
        <w:rPr>
          <w:b/>
        </w:rPr>
        <w:t>[</w:t>
      </w:r>
      <w:r w:rsidRPr="00EB0F8B">
        <w:rPr>
          <w:b/>
          <w:i/>
        </w:rPr>
        <w:t>insert complete name of Employer</w:t>
      </w:r>
      <w:r w:rsidRPr="00EB0F8B">
        <w:rPr>
          <w:b/>
        </w:rPr>
        <w:t>]</w:t>
      </w:r>
    </w:p>
    <w:p w14:paraId="406B16C0" w14:textId="77777777" w:rsidR="005A6A6A" w:rsidRPr="00EB0F8B" w:rsidRDefault="005A6A6A" w:rsidP="006427F1">
      <w:pPr>
        <w:tabs>
          <w:tab w:val="right" w:pos="9000"/>
        </w:tabs>
        <w:spacing w:line="276" w:lineRule="auto"/>
        <w:jc w:val="both"/>
      </w:pPr>
    </w:p>
    <w:p w14:paraId="67548A7B" w14:textId="77777777" w:rsidR="005A6A6A" w:rsidRPr="00EB0F8B" w:rsidRDefault="005A6A6A" w:rsidP="006427F1">
      <w:pPr>
        <w:tabs>
          <w:tab w:val="right" w:pos="9000"/>
        </w:tabs>
        <w:spacing w:line="276" w:lineRule="auto"/>
        <w:jc w:val="both"/>
        <w:rPr>
          <w:i/>
        </w:rPr>
      </w:pPr>
      <w:r w:rsidRPr="00EB0F8B">
        <w:t xml:space="preserve">In response to your request in the Letter of Acceptance </w:t>
      </w:r>
      <w:r w:rsidRPr="00EB0F8B">
        <w:rPr>
          <w:i/>
        </w:rPr>
        <w:t>dated [insert date of letter of Acceptance]</w:t>
      </w:r>
      <w:r w:rsidRPr="00EB0F8B">
        <w:t xml:space="preserve"> to furnish additional information on beneficial ownership: </w:t>
      </w:r>
      <w:r w:rsidRPr="00EB0F8B">
        <w:rPr>
          <w:i/>
        </w:rPr>
        <w:t xml:space="preserve">[select one option as applicable and delete the options that are not applicable] </w:t>
      </w:r>
    </w:p>
    <w:p w14:paraId="31517C82" w14:textId="77777777" w:rsidR="005A6A6A" w:rsidRPr="00EB0F8B" w:rsidRDefault="005A6A6A" w:rsidP="006427F1">
      <w:pPr>
        <w:tabs>
          <w:tab w:val="right" w:pos="9000"/>
        </w:tabs>
        <w:spacing w:line="276" w:lineRule="auto"/>
        <w:jc w:val="both"/>
        <w:rPr>
          <w:i/>
        </w:rPr>
      </w:pPr>
    </w:p>
    <w:p w14:paraId="1E224951" w14:textId="77777777" w:rsidR="005A6A6A" w:rsidRPr="00EB0F8B" w:rsidRDefault="005A6A6A" w:rsidP="006427F1">
      <w:pPr>
        <w:tabs>
          <w:tab w:val="right" w:pos="9000"/>
        </w:tabs>
        <w:spacing w:line="276" w:lineRule="auto"/>
        <w:jc w:val="both"/>
      </w:pPr>
      <w:r w:rsidRPr="00EB0F8B">
        <w:t xml:space="preserve">(i) we hereby provide the following beneficial ownership information.  </w:t>
      </w:r>
    </w:p>
    <w:p w14:paraId="246363D9" w14:textId="77777777" w:rsidR="005A6A6A" w:rsidRPr="00EB0F8B" w:rsidRDefault="005A6A6A" w:rsidP="006427F1">
      <w:pPr>
        <w:spacing w:line="276" w:lineRule="auto"/>
        <w:jc w:val="both"/>
      </w:pPr>
    </w:p>
    <w:p w14:paraId="13FA30E2" w14:textId="77777777" w:rsidR="005A6A6A" w:rsidRPr="00EB0F8B" w:rsidRDefault="005A6A6A" w:rsidP="006427F1">
      <w:pPr>
        <w:spacing w:line="276" w:lineRule="auto"/>
        <w:jc w:val="both"/>
        <w:rPr>
          <w:b/>
        </w:rPr>
      </w:pPr>
      <w:r w:rsidRPr="00EB0F8B">
        <w:rPr>
          <w:b/>
        </w:rPr>
        <w:t xml:space="preserve">Details of beneficial ownership </w:t>
      </w:r>
    </w:p>
    <w:tbl>
      <w:tblPr>
        <w:tblW w:w="9004"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1"/>
        <w:gridCol w:w="2377"/>
        <w:gridCol w:w="2124"/>
        <w:gridCol w:w="2252"/>
      </w:tblGrid>
      <w:tr w:rsidR="005A6A6A" w:rsidRPr="00EB0F8B" w14:paraId="1A0E33AB" w14:textId="77777777" w:rsidTr="005A6A6A">
        <w:trPr>
          <w:trHeight w:val="415"/>
        </w:trPr>
        <w:tc>
          <w:tcPr>
            <w:tcW w:w="2251" w:type="dxa"/>
            <w:shd w:val="clear" w:color="auto" w:fill="auto"/>
          </w:tcPr>
          <w:p w14:paraId="003218A9" w14:textId="77777777" w:rsidR="005A6A6A" w:rsidRPr="00EB0F8B" w:rsidRDefault="005A6A6A" w:rsidP="006427F1">
            <w:pPr>
              <w:pStyle w:val="BodyText"/>
              <w:spacing w:before="40" w:after="160" w:line="276" w:lineRule="auto"/>
              <w:jc w:val="both"/>
              <w:rPr>
                <w:rFonts w:ascii="Times New Roman" w:hAnsi="Times New Roman" w:cs="Times New Roman"/>
                <w:sz w:val="24"/>
              </w:rPr>
            </w:pPr>
            <w:r w:rsidRPr="00EB0F8B">
              <w:rPr>
                <w:rFonts w:ascii="Times New Roman" w:hAnsi="Times New Roman" w:cs="Times New Roman"/>
                <w:sz w:val="24"/>
              </w:rPr>
              <w:t>Identity of Beneficial Owner</w:t>
            </w:r>
          </w:p>
          <w:p w14:paraId="1CE8B49C" w14:textId="77777777" w:rsidR="005A6A6A" w:rsidRPr="00EB0F8B" w:rsidRDefault="005A6A6A" w:rsidP="006427F1">
            <w:pPr>
              <w:pStyle w:val="BodyText"/>
              <w:spacing w:before="40" w:after="160" w:line="276" w:lineRule="auto"/>
              <w:jc w:val="both"/>
              <w:rPr>
                <w:rFonts w:ascii="Times New Roman" w:hAnsi="Times New Roman" w:cs="Times New Roman"/>
                <w:i/>
                <w:sz w:val="24"/>
              </w:rPr>
            </w:pPr>
          </w:p>
        </w:tc>
        <w:tc>
          <w:tcPr>
            <w:tcW w:w="2377" w:type="dxa"/>
            <w:shd w:val="clear" w:color="auto" w:fill="auto"/>
          </w:tcPr>
          <w:p w14:paraId="26657468" w14:textId="77777777" w:rsidR="005A6A6A" w:rsidRPr="00EB0F8B" w:rsidRDefault="005A6A6A" w:rsidP="006427F1">
            <w:pPr>
              <w:pStyle w:val="BodyText"/>
              <w:spacing w:before="40" w:after="160" w:line="276" w:lineRule="auto"/>
              <w:jc w:val="both"/>
              <w:rPr>
                <w:rFonts w:ascii="Times New Roman" w:hAnsi="Times New Roman" w:cs="Times New Roman"/>
                <w:sz w:val="24"/>
              </w:rPr>
            </w:pPr>
            <w:r w:rsidRPr="00EB0F8B">
              <w:rPr>
                <w:rFonts w:ascii="Times New Roman" w:hAnsi="Times New Roman" w:cs="Times New Roman"/>
                <w:sz w:val="24"/>
              </w:rPr>
              <w:t>Directly or indirectly holding 25% or more of the shares</w:t>
            </w:r>
          </w:p>
          <w:p w14:paraId="1D2F7055" w14:textId="77777777" w:rsidR="005A6A6A" w:rsidRPr="00EB0F8B" w:rsidRDefault="005A6A6A" w:rsidP="006427F1">
            <w:pPr>
              <w:pStyle w:val="BodyText"/>
              <w:spacing w:before="40" w:after="160" w:line="276" w:lineRule="auto"/>
              <w:jc w:val="both"/>
              <w:rPr>
                <w:rFonts w:ascii="Times New Roman" w:hAnsi="Times New Roman" w:cs="Times New Roman"/>
                <w:sz w:val="24"/>
              </w:rPr>
            </w:pPr>
            <w:r w:rsidRPr="00EB0F8B">
              <w:rPr>
                <w:rFonts w:ascii="Times New Roman" w:hAnsi="Times New Roman" w:cs="Times New Roman"/>
                <w:sz w:val="24"/>
              </w:rPr>
              <w:t>(Yes / No)</w:t>
            </w:r>
          </w:p>
          <w:p w14:paraId="3FF52959" w14:textId="77777777" w:rsidR="005A6A6A" w:rsidRPr="00EB0F8B" w:rsidRDefault="005A6A6A" w:rsidP="006427F1">
            <w:pPr>
              <w:pStyle w:val="BodyText"/>
              <w:spacing w:before="40" w:after="160" w:line="276" w:lineRule="auto"/>
              <w:jc w:val="both"/>
              <w:rPr>
                <w:rFonts w:ascii="Times New Roman" w:hAnsi="Times New Roman" w:cs="Times New Roman"/>
                <w:i/>
                <w:sz w:val="24"/>
              </w:rPr>
            </w:pPr>
          </w:p>
        </w:tc>
        <w:tc>
          <w:tcPr>
            <w:tcW w:w="2124" w:type="dxa"/>
            <w:shd w:val="clear" w:color="auto" w:fill="auto"/>
          </w:tcPr>
          <w:p w14:paraId="3B400536" w14:textId="77777777" w:rsidR="005A6A6A" w:rsidRPr="00EB0F8B" w:rsidRDefault="005A6A6A" w:rsidP="006427F1">
            <w:pPr>
              <w:pStyle w:val="BodyText"/>
              <w:spacing w:before="40" w:after="160" w:line="276" w:lineRule="auto"/>
              <w:jc w:val="both"/>
              <w:rPr>
                <w:rFonts w:ascii="Times New Roman" w:hAnsi="Times New Roman" w:cs="Times New Roman"/>
                <w:sz w:val="24"/>
              </w:rPr>
            </w:pPr>
            <w:r w:rsidRPr="00EB0F8B">
              <w:rPr>
                <w:rFonts w:ascii="Times New Roman" w:hAnsi="Times New Roman" w:cs="Times New Roman"/>
                <w:sz w:val="24"/>
              </w:rPr>
              <w:t>Directly or indirectly holding 25 % or more of the Voting Rights</w:t>
            </w:r>
          </w:p>
          <w:p w14:paraId="2214C634" w14:textId="77777777" w:rsidR="005A6A6A" w:rsidRPr="00EB0F8B" w:rsidRDefault="005A6A6A" w:rsidP="006427F1">
            <w:pPr>
              <w:pStyle w:val="BodyText"/>
              <w:spacing w:before="40" w:after="160" w:line="276" w:lineRule="auto"/>
              <w:jc w:val="both"/>
              <w:rPr>
                <w:rFonts w:ascii="Times New Roman" w:hAnsi="Times New Roman" w:cs="Times New Roman"/>
                <w:sz w:val="24"/>
              </w:rPr>
            </w:pPr>
            <w:r w:rsidRPr="00EB0F8B">
              <w:rPr>
                <w:rFonts w:ascii="Times New Roman" w:hAnsi="Times New Roman" w:cs="Times New Roman"/>
                <w:sz w:val="24"/>
              </w:rPr>
              <w:t>(Yes / No)</w:t>
            </w:r>
          </w:p>
          <w:p w14:paraId="12048DB6" w14:textId="77777777" w:rsidR="005A6A6A" w:rsidRPr="00EB0F8B" w:rsidRDefault="005A6A6A" w:rsidP="006427F1">
            <w:pPr>
              <w:pStyle w:val="BodyText"/>
              <w:spacing w:before="40" w:after="160" w:line="276" w:lineRule="auto"/>
              <w:jc w:val="both"/>
              <w:rPr>
                <w:rFonts w:ascii="Times New Roman" w:hAnsi="Times New Roman" w:cs="Times New Roman"/>
                <w:sz w:val="24"/>
              </w:rPr>
            </w:pPr>
          </w:p>
        </w:tc>
        <w:tc>
          <w:tcPr>
            <w:tcW w:w="2252" w:type="dxa"/>
            <w:shd w:val="clear" w:color="auto" w:fill="auto"/>
          </w:tcPr>
          <w:p w14:paraId="53BD4A45" w14:textId="77777777" w:rsidR="005A6A6A" w:rsidRPr="00EB0F8B" w:rsidRDefault="005A6A6A" w:rsidP="006427F1">
            <w:pPr>
              <w:pStyle w:val="BodyText"/>
              <w:spacing w:before="40" w:after="160" w:line="276" w:lineRule="auto"/>
              <w:jc w:val="both"/>
              <w:rPr>
                <w:rFonts w:ascii="Times New Roman" w:hAnsi="Times New Roman" w:cs="Times New Roman"/>
                <w:sz w:val="24"/>
              </w:rPr>
            </w:pPr>
            <w:r w:rsidRPr="00EB0F8B">
              <w:rPr>
                <w:rFonts w:ascii="Times New Roman" w:hAnsi="Times New Roman" w:cs="Times New Roman"/>
                <w:sz w:val="24"/>
              </w:rPr>
              <w:t>Directly or indirectly having the right to appoint a majority of the board of the directors or an equivalent governing body of the Bidder</w:t>
            </w:r>
          </w:p>
          <w:p w14:paraId="1FD71A07" w14:textId="77777777" w:rsidR="005A6A6A" w:rsidRPr="00EB0F8B" w:rsidRDefault="005A6A6A" w:rsidP="006427F1">
            <w:pPr>
              <w:pStyle w:val="BodyText"/>
              <w:spacing w:before="40" w:after="160" w:line="276" w:lineRule="auto"/>
              <w:jc w:val="both"/>
              <w:rPr>
                <w:rFonts w:ascii="Times New Roman" w:hAnsi="Times New Roman" w:cs="Times New Roman"/>
                <w:sz w:val="24"/>
              </w:rPr>
            </w:pPr>
            <w:r w:rsidRPr="00EB0F8B">
              <w:rPr>
                <w:rFonts w:ascii="Times New Roman" w:hAnsi="Times New Roman" w:cs="Times New Roman"/>
                <w:sz w:val="24"/>
              </w:rPr>
              <w:t>(Yes / No)</w:t>
            </w:r>
          </w:p>
        </w:tc>
      </w:tr>
      <w:tr w:rsidR="005A6A6A" w:rsidRPr="00EB0F8B" w14:paraId="666BAF93" w14:textId="77777777" w:rsidTr="005A6A6A">
        <w:trPr>
          <w:trHeight w:val="415"/>
        </w:trPr>
        <w:tc>
          <w:tcPr>
            <w:tcW w:w="2251" w:type="dxa"/>
            <w:shd w:val="clear" w:color="auto" w:fill="auto"/>
          </w:tcPr>
          <w:p w14:paraId="2DE0F8A5" w14:textId="77777777" w:rsidR="005A6A6A" w:rsidRPr="00EB0F8B" w:rsidRDefault="005A6A6A" w:rsidP="006427F1">
            <w:pPr>
              <w:pStyle w:val="BodyText"/>
              <w:spacing w:before="40" w:after="160" w:line="276" w:lineRule="auto"/>
              <w:jc w:val="both"/>
              <w:rPr>
                <w:rFonts w:ascii="Times New Roman" w:hAnsi="Times New Roman" w:cs="Times New Roman"/>
                <w:sz w:val="24"/>
              </w:rPr>
            </w:pPr>
            <w:r w:rsidRPr="00EB0F8B">
              <w:rPr>
                <w:rFonts w:ascii="Times New Roman" w:hAnsi="Times New Roman" w:cs="Times New Roman"/>
                <w:i/>
                <w:sz w:val="24"/>
              </w:rPr>
              <w:lastRenderedPageBreak/>
              <w:t>[include full name (last, middle, first), nationality, country of residence]</w:t>
            </w:r>
          </w:p>
        </w:tc>
        <w:tc>
          <w:tcPr>
            <w:tcW w:w="2377" w:type="dxa"/>
            <w:shd w:val="clear" w:color="auto" w:fill="auto"/>
          </w:tcPr>
          <w:p w14:paraId="2AAF9D65" w14:textId="77777777" w:rsidR="005A6A6A" w:rsidRPr="00EB0F8B" w:rsidRDefault="005A6A6A" w:rsidP="006427F1">
            <w:pPr>
              <w:pStyle w:val="BodyText"/>
              <w:spacing w:before="40" w:after="160" w:line="276" w:lineRule="auto"/>
              <w:jc w:val="both"/>
              <w:rPr>
                <w:rFonts w:ascii="Times New Roman" w:hAnsi="Times New Roman" w:cs="Times New Roman"/>
                <w:sz w:val="24"/>
              </w:rPr>
            </w:pPr>
          </w:p>
        </w:tc>
        <w:tc>
          <w:tcPr>
            <w:tcW w:w="2124" w:type="dxa"/>
            <w:shd w:val="clear" w:color="auto" w:fill="auto"/>
          </w:tcPr>
          <w:p w14:paraId="2E360229" w14:textId="77777777" w:rsidR="005A6A6A" w:rsidRPr="00EB0F8B" w:rsidRDefault="005A6A6A" w:rsidP="006427F1">
            <w:pPr>
              <w:pStyle w:val="BodyText"/>
              <w:spacing w:before="40" w:after="160" w:line="276" w:lineRule="auto"/>
              <w:jc w:val="both"/>
              <w:rPr>
                <w:rFonts w:ascii="Times New Roman" w:hAnsi="Times New Roman" w:cs="Times New Roman"/>
                <w:sz w:val="24"/>
              </w:rPr>
            </w:pPr>
          </w:p>
        </w:tc>
        <w:tc>
          <w:tcPr>
            <w:tcW w:w="2252" w:type="dxa"/>
            <w:shd w:val="clear" w:color="auto" w:fill="auto"/>
          </w:tcPr>
          <w:p w14:paraId="68FDA9E5" w14:textId="77777777" w:rsidR="005A6A6A" w:rsidRPr="00EB0F8B" w:rsidRDefault="005A6A6A" w:rsidP="006427F1">
            <w:pPr>
              <w:pStyle w:val="BodyText"/>
              <w:spacing w:before="40" w:after="160" w:line="276" w:lineRule="auto"/>
              <w:jc w:val="both"/>
              <w:rPr>
                <w:rFonts w:ascii="Times New Roman" w:hAnsi="Times New Roman" w:cs="Times New Roman"/>
                <w:sz w:val="24"/>
              </w:rPr>
            </w:pPr>
          </w:p>
        </w:tc>
      </w:tr>
    </w:tbl>
    <w:p w14:paraId="4C3B7E22" w14:textId="77777777" w:rsidR="005A6A6A" w:rsidRPr="00EB0F8B" w:rsidRDefault="005A6A6A" w:rsidP="006427F1">
      <w:pPr>
        <w:spacing w:line="276" w:lineRule="auto"/>
        <w:jc w:val="both"/>
      </w:pPr>
    </w:p>
    <w:p w14:paraId="2162AF20" w14:textId="77777777" w:rsidR="005A6A6A" w:rsidRPr="00EB0F8B" w:rsidRDefault="005A6A6A" w:rsidP="006427F1">
      <w:pPr>
        <w:spacing w:line="276" w:lineRule="auto"/>
        <w:jc w:val="both"/>
        <w:rPr>
          <w:b/>
          <w:i/>
        </w:rPr>
      </w:pPr>
      <w:r w:rsidRPr="00EB0F8B">
        <w:rPr>
          <w:b/>
          <w:i/>
        </w:rPr>
        <w:t>OR</w:t>
      </w:r>
    </w:p>
    <w:p w14:paraId="61E5311F" w14:textId="77777777" w:rsidR="005A6A6A" w:rsidRPr="00EB0F8B" w:rsidRDefault="005A6A6A" w:rsidP="006427F1">
      <w:pPr>
        <w:spacing w:line="276" w:lineRule="auto"/>
        <w:jc w:val="both"/>
        <w:rPr>
          <w:i/>
        </w:rPr>
      </w:pPr>
    </w:p>
    <w:p w14:paraId="309A4B94" w14:textId="77777777" w:rsidR="005A6A6A" w:rsidRPr="00EB0F8B" w:rsidRDefault="005A6A6A" w:rsidP="006427F1">
      <w:pPr>
        <w:spacing w:line="276" w:lineRule="auto"/>
        <w:jc w:val="both"/>
        <w:rPr>
          <w:i/>
        </w:rPr>
      </w:pPr>
      <w:r w:rsidRPr="00EB0F8B">
        <w:t xml:space="preserve">(ii) </w:t>
      </w:r>
      <w:r w:rsidRPr="00EB0F8B">
        <w:rPr>
          <w:i/>
        </w:rPr>
        <w:t xml:space="preserve">We declare that there is no Beneficial Owner meeting one or more of the following conditions: </w:t>
      </w:r>
    </w:p>
    <w:p w14:paraId="2A523406" w14:textId="77777777" w:rsidR="005A6A6A" w:rsidRPr="00EB0F8B" w:rsidRDefault="005A6A6A" w:rsidP="006427F1">
      <w:pPr>
        <w:spacing w:line="276" w:lineRule="auto"/>
        <w:jc w:val="both"/>
        <w:rPr>
          <w:i/>
        </w:rPr>
      </w:pPr>
    </w:p>
    <w:p w14:paraId="2EA29A0E" w14:textId="77777777" w:rsidR="005A6A6A" w:rsidRPr="00EB0F8B" w:rsidRDefault="005A6A6A" w:rsidP="006427F1">
      <w:pPr>
        <w:pStyle w:val="ListParagraph"/>
        <w:numPr>
          <w:ilvl w:val="0"/>
          <w:numId w:val="65"/>
        </w:numPr>
        <w:spacing w:line="276" w:lineRule="auto"/>
        <w:jc w:val="both"/>
      </w:pPr>
      <w:r w:rsidRPr="00EB0F8B">
        <w:t>directly or indirectly holding 25% or more of the shares</w:t>
      </w:r>
    </w:p>
    <w:p w14:paraId="2EFCD6B1" w14:textId="77777777" w:rsidR="005A6A6A" w:rsidRPr="00EB0F8B" w:rsidRDefault="005A6A6A" w:rsidP="006427F1">
      <w:pPr>
        <w:pStyle w:val="ListParagraph"/>
        <w:numPr>
          <w:ilvl w:val="0"/>
          <w:numId w:val="65"/>
        </w:numPr>
        <w:spacing w:line="276" w:lineRule="auto"/>
        <w:jc w:val="both"/>
      </w:pPr>
      <w:r w:rsidRPr="00EB0F8B">
        <w:t>directly or indirectly holding 25% or more of the voting rights</w:t>
      </w:r>
    </w:p>
    <w:p w14:paraId="34C50258" w14:textId="77777777" w:rsidR="005A6A6A" w:rsidRPr="00EB0F8B" w:rsidRDefault="005A6A6A" w:rsidP="006427F1">
      <w:pPr>
        <w:pStyle w:val="ListParagraph"/>
        <w:numPr>
          <w:ilvl w:val="0"/>
          <w:numId w:val="65"/>
        </w:numPr>
        <w:spacing w:line="276" w:lineRule="auto"/>
        <w:jc w:val="both"/>
      </w:pPr>
      <w:r w:rsidRPr="00EB0F8B">
        <w:t>directly or indirectly having the right to appoint a majority of the board of directors or equivalent governing body of the Bidder</w:t>
      </w:r>
    </w:p>
    <w:p w14:paraId="04F7ACBC" w14:textId="77777777" w:rsidR="005A6A6A" w:rsidRPr="00EB0F8B" w:rsidRDefault="005A6A6A" w:rsidP="006427F1">
      <w:pPr>
        <w:spacing w:line="276" w:lineRule="auto"/>
        <w:jc w:val="both"/>
        <w:rPr>
          <w:i/>
        </w:rPr>
      </w:pPr>
    </w:p>
    <w:p w14:paraId="2CAA55B4" w14:textId="77777777" w:rsidR="005A6A6A" w:rsidRPr="00EB0F8B" w:rsidRDefault="005A6A6A" w:rsidP="006427F1">
      <w:pPr>
        <w:spacing w:line="276" w:lineRule="auto"/>
        <w:jc w:val="both"/>
      </w:pPr>
    </w:p>
    <w:p w14:paraId="1DA6B714" w14:textId="77777777" w:rsidR="005A6A6A" w:rsidRPr="00EB0F8B" w:rsidRDefault="005A6A6A" w:rsidP="006427F1">
      <w:pPr>
        <w:spacing w:line="276" w:lineRule="auto"/>
        <w:jc w:val="both"/>
        <w:rPr>
          <w:b/>
        </w:rPr>
      </w:pPr>
      <w:r w:rsidRPr="00EB0F8B">
        <w:rPr>
          <w:b/>
        </w:rPr>
        <w:t xml:space="preserve">OR </w:t>
      </w:r>
    </w:p>
    <w:p w14:paraId="1FCA4831" w14:textId="77777777" w:rsidR="005A6A6A" w:rsidRPr="00EB0F8B" w:rsidRDefault="005A6A6A" w:rsidP="006427F1">
      <w:pPr>
        <w:spacing w:line="276" w:lineRule="auto"/>
        <w:jc w:val="both"/>
      </w:pPr>
    </w:p>
    <w:p w14:paraId="2E40560B" w14:textId="77777777" w:rsidR="005A6A6A" w:rsidRPr="00EB0F8B" w:rsidRDefault="005A6A6A" w:rsidP="006427F1">
      <w:pPr>
        <w:spacing w:line="276" w:lineRule="auto"/>
        <w:jc w:val="both"/>
        <w:rPr>
          <w:i/>
        </w:rPr>
      </w:pPr>
      <w:r w:rsidRPr="00EB0F8B">
        <w:rPr>
          <w:i/>
        </w:rPr>
        <w:t>(iii) We declare that we are unable to identify any Beneficial Owner meeting one or more of the following conditions. [If this option is selected, the Bidder shall provide explanation on why it is unable to identify any Beneficial Owner]</w:t>
      </w:r>
    </w:p>
    <w:p w14:paraId="7531C074" w14:textId="77777777" w:rsidR="005A6A6A" w:rsidRPr="00EB0F8B" w:rsidRDefault="005A6A6A" w:rsidP="006427F1">
      <w:pPr>
        <w:pStyle w:val="ListParagraph"/>
        <w:numPr>
          <w:ilvl w:val="0"/>
          <w:numId w:val="65"/>
        </w:numPr>
        <w:spacing w:line="276" w:lineRule="auto"/>
        <w:jc w:val="both"/>
      </w:pPr>
      <w:r w:rsidRPr="00EB0F8B">
        <w:t>directly or indirectly holding 25% or more of the shares</w:t>
      </w:r>
    </w:p>
    <w:p w14:paraId="10B127E4" w14:textId="77777777" w:rsidR="005A6A6A" w:rsidRPr="00EB0F8B" w:rsidRDefault="005A6A6A" w:rsidP="006427F1">
      <w:pPr>
        <w:pStyle w:val="ListParagraph"/>
        <w:numPr>
          <w:ilvl w:val="0"/>
          <w:numId w:val="65"/>
        </w:numPr>
        <w:spacing w:line="276" w:lineRule="auto"/>
        <w:jc w:val="both"/>
      </w:pPr>
      <w:r w:rsidRPr="00EB0F8B">
        <w:t>directly or indirectly holding 25% or more of the voting rights</w:t>
      </w:r>
    </w:p>
    <w:p w14:paraId="77541224" w14:textId="77777777" w:rsidR="005A6A6A" w:rsidRPr="00EB0F8B" w:rsidRDefault="005A6A6A" w:rsidP="006427F1">
      <w:pPr>
        <w:pStyle w:val="ListParagraph"/>
        <w:numPr>
          <w:ilvl w:val="0"/>
          <w:numId w:val="65"/>
        </w:numPr>
        <w:spacing w:line="276" w:lineRule="auto"/>
        <w:jc w:val="both"/>
      </w:pPr>
      <w:r w:rsidRPr="00EB0F8B">
        <w:t>directly or indirectly having the right to appoint a majority of the board of directors or equivalent governing body of the Bidder]”</w:t>
      </w:r>
    </w:p>
    <w:p w14:paraId="6F48F7BF" w14:textId="77777777" w:rsidR="005A6A6A" w:rsidRPr="00EB0F8B" w:rsidRDefault="005A6A6A" w:rsidP="006427F1">
      <w:pPr>
        <w:pStyle w:val="ListParagraph"/>
        <w:spacing w:line="276" w:lineRule="auto"/>
        <w:jc w:val="both"/>
      </w:pPr>
    </w:p>
    <w:p w14:paraId="5D554036" w14:textId="77777777" w:rsidR="005A6A6A" w:rsidRPr="00EB0F8B" w:rsidRDefault="005A6A6A" w:rsidP="006427F1">
      <w:pPr>
        <w:spacing w:line="276" w:lineRule="auto"/>
        <w:jc w:val="both"/>
        <w:rPr>
          <w:u w:val="single"/>
        </w:rPr>
      </w:pPr>
      <w:r w:rsidRPr="00EB0F8B">
        <w:rPr>
          <w:b/>
        </w:rPr>
        <w:t>Name of the Bidder</w:t>
      </w:r>
      <w:r w:rsidRPr="00EB0F8B">
        <w:t>:</w:t>
      </w:r>
      <w:r w:rsidRPr="00EB0F8B">
        <w:rPr>
          <w:bCs/>
          <w:iCs/>
        </w:rPr>
        <w:t xml:space="preserve"> *</w:t>
      </w:r>
      <w:r w:rsidRPr="00EB0F8B">
        <w:rPr>
          <w:u w:val="single"/>
        </w:rPr>
        <w:t>[</w:t>
      </w:r>
      <w:r w:rsidRPr="00EB0F8B">
        <w:rPr>
          <w:i/>
          <w:u w:val="single"/>
        </w:rPr>
        <w:t>insert complete name of the Bidder</w:t>
      </w:r>
      <w:r w:rsidRPr="00EB0F8B">
        <w:rPr>
          <w:u w:val="single"/>
        </w:rPr>
        <w:t>]_________</w:t>
      </w:r>
    </w:p>
    <w:p w14:paraId="2A8D5220" w14:textId="77777777" w:rsidR="005A6A6A" w:rsidRPr="00EB0F8B" w:rsidRDefault="005A6A6A" w:rsidP="006427F1">
      <w:pPr>
        <w:spacing w:line="276" w:lineRule="auto"/>
        <w:jc w:val="both"/>
      </w:pPr>
    </w:p>
    <w:p w14:paraId="0A946ECB" w14:textId="77777777" w:rsidR="005A6A6A" w:rsidRPr="00EB0F8B" w:rsidRDefault="005A6A6A" w:rsidP="006427F1">
      <w:pPr>
        <w:spacing w:line="276" w:lineRule="auto"/>
        <w:jc w:val="both"/>
        <w:rPr>
          <w:u w:val="single"/>
        </w:rPr>
      </w:pPr>
      <w:r w:rsidRPr="00EB0F8B">
        <w:rPr>
          <w:b/>
        </w:rPr>
        <w:t>Name of the person duly authorized to sign the Bid on behalf of the Bidder</w:t>
      </w:r>
      <w:r w:rsidRPr="00EB0F8B">
        <w:t>:</w:t>
      </w:r>
      <w:r w:rsidRPr="00EB0F8B">
        <w:rPr>
          <w:bCs/>
          <w:iCs/>
        </w:rPr>
        <w:t xml:space="preserve"> **</w:t>
      </w:r>
      <w:r w:rsidRPr="00EB0F8B">
        <w:rPr>
          <w:bCs/>
          <w:iCs/>
          <w:u w:val="single"/>
        </w:rPr>
        <w:t>[</w:t>
      </w:r>
      <w:r w:rsidRPr="00EB0F8B">
        <w:rPr>
          <w:bCs/>
          <w:i/>
          <w:iCs/>
          <w:u w:val="single"/>
        </w:rPr>
        <w:t>insert complete name of person duly authorized to sign the Bid</w:t>
      </w:r>
      <w:r w:rsidRPr="00EB0F8B">
        <w:rPr>
          <w:bCs/>
          <w:iCs/>
          <w:u w:val="single"/>
        </w:rPr>
        <w:t>]___________</w:t>
      </w:r>
    </w:p>
    <w:p w14:paraId="7B6B1B10" w14:textId="77777777" w:rsidR="005A6A6A" w:rsidRPr="00EB0F8B" w:rsidRDefault="005A6A6A" w:rsidP="006427F1">
      <w:pPr>
        <w:spacing w:line="276" w:lineRule="auto"/>
        <w:jc w:val="both"/>
      </w:pPr>
    </w:p>
    <w:p w14:paraId="56FA334A" w14:textId="77777777" w:rsidR="005A6A6A" w:rsidRPr="00EB0F8B" w:rsidRDefault="005A6A6A" w:rsidP="006427F1">
      <w:pPr>
        <w:spacing w:line="276" w:lineRule="auto"/>
        <w:jc w:val="both"/>
        <w:rPr>
          <w:u w:val="single"/>
        </w:rPr>
      </w:pPr>
      <w:r w:rsidRPr="00EB0F8B">
        <w:rPr>
          <w:b/>
        </w:rPr>
        <w:t>Title of the person signing the Bid</w:t>
      </w:r>
      <w:r w:rsidRPr="00EB0F8B">
        <w:t xml:space="preserve">: </w:t>
      </w:r>
      <w:r w:rsidRPr="00EB0F8B">
        <w:rPr>
          <w:u w:val="single"/>
        </w:rPr>
        <w:t>[</w:t>
      </w:r>
      <w:r w:rsidRPr="00EB0F8B">
        <w:rPr>
          <w:i/>
          <w:u w:val="single"/>
        </w:rPr>
        <w:t>insert complete title of the person signing the Bid</w:t>
      </w:r>
      <w:r w:rsidRPr="00EB0F8B">
        <w:rPr>
          <w:u w:val="single"/>
        </w:rPr>
        <w:t>]______</w:t>
      </w:r>
    </w:p>
    <w:p w14:paraId="578E8F19" w14:textId="77777777" w:rsidR="005A6A6A" w:rsidRPr="00EB0F8B" w:rsidRDefault="005A6A6A" w:rsidP="006427F1">
      <w:pPr>
        <w:spacing w:line="276" w:lineRule="auto"/>
        <w:jc w:val="both"/>
      </w:pPr>
    </w:p>
    <w:p w14:paraId="13149D88" w14:textId="77777777" w:rsidR="005A6A6A" w:rsidRPr="00EB0F8B" w:rsidRDefault="005A6A6A" w:rsidP="006427F1">
      <w:pPr>
        <w:spacing w:line="276" w:lineRule="auto"/>
        <w:jc w:val="both"/>
        <w:rPr>
          <w:u w:val="single"/>
        </w:rPr>
      </w:pPr>
      <w:r w:rsidRPr="00EB0F8B">
        <w:rPr>
          <w:b/>
        </w:rPr>
        <w:t>Signature of the person named above</w:t>
      </w:r>
      <w:r w:rsidRPr="00EB0F8B">
        <w:t xml:space="preserve">: </w:t>
      </w:r>
      <w:r w:rsidRPr="00EB0F8B">
        <w:rPr>
          <w:u w:val="single"/>
        </w:rPr>
        <w:t>[</w:t>
      </w:r>
      <w:r w:rsidRPr="00EB0F8B">
        <w:rPr>
          <w:i/>
          <w:u w:val="single"/>
        </w:rPr>
        <w:t>insert signature of person whose name and capacity are shown above</w:t>
      </w:r>
      <w:r w:rsidRPr="00EB0F8B">
        <w:rPr>
          <w:u w:val="single"/>
        </w:rPr>
        <w:t>]_____</w:t>
      </w:r>
    </w:p>
    <w:p w14:paraId="18EC3004" w14:textId="77777777" w:rsidR="005A6A6A" w:rsidRPr="00EB0F8B" w:rsidRDefault="005A6A6A" w:rsidP="006427F1">
      <w:pPr>
        <w:spacing w:line="276" w:lineRule="auto"/>
        <w:jc w:val="both"/>
      </w:pPr>
    </w:p>
    <w:p w14:paraId="37FAD97A" w14:textId="77777777" w:rsidR="005A6A6A" w:rsidRPr="00EB0F8B" w:rsidRDefault="005A6A6A" w:rsidP="006427F1">
      <w:pPr>
        <w:spacing w:line="276" w:lineRule="auto"/>
        <w:jc w:val="both"/>
        <w:rPr>
          <w:u w:val="single"/>
        </w:rPr>
      </w:pPr>
      <w:r w:rsidRPr="00EB0F8B">
        <w:rPr>
          <w:b/>
        </w:rPr>
        <w:t>Date signed</w:t>
      </w:r>
      <w:r w:rsidRPr="00EB0F8B">
        <w:t xml:space="preserve"> </w:t>
      </w:r>
      <w:r w:rsidRPr="00EB0F8B">
        <w:rPr>
          <w:u w:val="single"/>
        </w:rPr>
        <w:t>[</w:t>
      </w:r>
      <w:r w:rsidRPr="00EB0F8B">
        <w:rPr>
          <w:i/>
          <w:u w:val="single"/>
        </w:rPr>
        <w:t>insert date of signing</w:t>
      </w:r>
      <w:r w:rsidRPr="00EB0F8B">
        <w:rPr>
          <w:u w:val="single"/>
        </w:rPr>
        <w:t>]</w:t>
      </w:r>
      <w:r w:rsidRPr="00EB0F8B">
        <w:t xml:space="preserve"> </w:t>
      </w:r>
      <w:r w:rsidRPr="00EB0F8B">
        <w:rPr>
          <w:b/>
        </w:rPr>
        <w:t>day of</w:t>
      </w:r>
      <w:r w:rsidRPr="00EB0F8B">
        <w:t xml:space="preserve"> </w:t>
      </w:r>
      <w:r w:rsidRPr="00EB0F8B">
        <w:rPr>
          <w:u w:val="single"/>
        </w:rPr>
        <w:t>[</w:t>
      </w:r>
      <w:r w:rsidRPr="00EB0F8B">
        <w:rPr>
          <w:i/>
          <w:u w:val="single"/>
        </w:rPr>
        <w:t>insert month</w:t>
      </w:r>
      <w:r w:rsidRPr="00EB0F8B">
        <w:rPr>
          <w:u w:val="single"/>
        </w:rPr>
        <w:t>], [</w:t>
      </w:r>
      <w:r w:rsidRPr="00EB0F8B">
        <w:rPr>
          <w:i/>
          <w:u w:val="single"/>
        </w:rPr>
        <w:t>insert year</w:t>
      </w:r>
      <w:r w:rsidRPr="00EB0F8B">
        <w:rPr>
          <w:u w:val="single"/>
        </w:rPr>
        <w:t>]_____</w:t>
      </w:r>
    </w:p>
    <w:p w14:paraId="2D75F6DC" w14:textId="77777777" w:rsidR="005A6A6A" w:rsidRPr="00EB0F8B" w:rsidRDefault="005A6A6A" w:rsidP="006427F1">
      <w:pPr>
        <w:spacing w:line="276" w:lineRule="auto"/>
        <w:jc w:val="both"/>
      </w:pPr>
    </w:p>
    <w:p w14:paraId="218C3216" w14:textId="77777777" w:rsidR="005A6A6A" w:rsidRPr="00EB0F8B" w:rsidRDefault="005A6A6A" w:rsidP="006427F1">
      <w:pPr>
        <w:spacing w:line="276" w:lineRule="auto"/>
        <w:jc w:val="both"/>
      </w:pPr>
    </w:p>
    <w:p w14:paraId="1A6A3981" w14:textId="77777777" w:rsidR="005A6A6A" w:rsidRPr="00EB0F8B" w:rsidRDefault="005A6A6A" w:rsidP="006427F1">
      <w:pPr>
        <w:spacing w:line="276" w:lineRule="auto"/>
        <w:jc w:val="both"/>
        <w:rPr>
          <w:b/>
        </w:rPr>
      </w:pPr>
    </w:p>
    <w:p w14:paraId="782CD696" w14:textId="77777777" w:rsidR="005A6A6A" w:rsidRPr="00EB0F8B" w:rsidRDefault="005A6A6A" w:rsidP="006427F1">
      <w:pPr>
        <w:spacing w:line="276" w:lineRule="auto"/>
        <w:jc w:val="both"/>
        <w:rPr>
          <w:b/>
        </w:rPr>
      </w:pPr>
    </w:p>
    <w:p w14:paraId="6B3138B1" w14:textId="77777777" w:rsidR="005A6A6A" w:rsidRPr="00EB0F8B" w:rsidRDefault="005A6A6A" w:rsidP="006427F1">
      <w:pPr>
        <w:spacing w:line="276" w:lineRule="auto"/>
        <w:jc w:val="both"/>
      </w:pPr>
      <w:r w:rsidRPr="00EB0F8B">
        <w:rPr>
          <w:rStyle w:val="FootnoteReference"/>
        </w:rPr>
        <w:t>*</w:t>
      </w:r>
      <w:r w:rsidRPr="00EB0F8B">
        <w:t xml:space="preserve"> In the case of the Bid submitted by a Joint Venture specify the name of the Joint Venture as Bidder. In the event that the Bidder is a joint venture, each reference to “Bidder” in the Beneficial Ownership Disclosure Form (including this Introduction thereto) shall be read to refer to the joint venture member. </w:t>
      </w:r>
    </w:p>
    <w:p w14:paraId="5A58D669" w14:textId="77777777" w:rsidR="00EE2946" w:rsidRPr="00EB0F8B" w:rsidRDefault="005A6A6A" w:rsidP="006427F1">
      <w:pPr>
        <w:spacing w:line="276" w:lineRule="auto"/>
        <w:jc w:val="both"/>
      </w:pPr>
      <w:r w:rsidRPr="00EB0F8B">
        <w:rPr>
          <w:rStyle w:val="FootnoteReference"/>
        </w:rPr>
        <w:t>**</w:t>
      </w:r>
      <w:r w:rsidRPr="00EB0F8B">
        <w:t xml:space="preserve"> Person signing the Bid shall have the power of attorney given by the Bidder. The power of attorney shall be attached with the Bid Schedules.</w:t>
      </w:r>
      <w:bookmarkEnd w:id="1283"/>
    </w:p>
    <w:p w14:paraId="1D265A94" w14:textId="77777777" w:rsidR="00B82748" w:rsidRPr="00EB0F8B" w:rsidRDefault="00B82748" w:rsidP="006427F1">
      <w:pPr>
        <w:spacing w:line="276" w:lineRule="auto"/>
        <w:jc w:val="both"/>
      </w:pPr>
      <w:r w:rsidRPr="00EB0F8B">
        <w:br w:type="page"/>
      </w:r>
    </w:p>
    <w:p w14:paraId="636DB0D6" w14:textId="77777777" w:rsidR="007B586E" w:rsidRPr="00EB0F8B" w:rsidRDefault="007B586E" w:rsidP="006427F1">
      <w:pPr>
        <w:pStyle w:val="Section10-Heading1"/>
        <w:spacing w:line="276" w:lineRule="auto"/>
        <w:jc w:val="both"/>
        <w:rPr>
          <w:sz w:val="24"/>
        </w:rPr>
      </w:pPr>
      <w:bookmarkStart w:id="1284" w:name="_Toc26780741"/>
      <w:r w:rsidRPr="00EB0F8B">
        <w:rPr>
          <w:sz w:val="24"/>
        </w:rPr>
        <w:lastRenderedPageBreak/>
        <w:t>Letter of A</w:t>
      </w:r>
      <w:bookmarkEnd w:id="1277"/>
      <w:bookmarkEnd w:id="1278"/>
      <w:bookmarkEnd w:id="1279"/>
      <w:r w:rsidRPr="00EB0F8B">
        <w:rPr>
          <w:sz w:val="24"/>
        </w:rPr>
        <w:t>cceptance</w:t>
      </w:r>
      <w:bookmarkEnd w:id="1280"/>
      <w:bookmarkEnd w:id="1284"/>
    </w:p>
    <w:p w14:paraId="0225F01E" w14:textId="77777777" w:rsidR="007B586E" w:rsidRPr="00EB0F8B" w:rsidRDefault="007B586E" w:rsidP="006427F1">
      <w:pPr>
        <w:pStyle w:val="BodyText"/>
        <w:spacing w:line="276" w:lineRule="auto"/>
        <w:ind w:left="180" w:right="288"/>
        <w:jc w:val="both"/>
        <w:rPr>
          <w:rFonts w:ascii="Times New Roman" w:hAnsi="Times New Roman" w:cs="Times New Roman"/>
          <w:b/>
          <w:i/>
          <w:sz w:val="24"/>
        </w:rPr>
      </w:pPr>
      <w:r w:rsidRPr="00EB0F8B">
        <w:rPr>
          <w:rFonts w:ascii="Times New Roman" w:hAnsi="Times New Roman" w:cs="Times New Roman"/>
          <w:b/>
          <w:i/>
          <w:sz w:val="24"/>
        </w:rPr>
        <w:t xml:space="preserve">[on letterhead paper of the </w:t>
      </w:r>
      <w:r w:rsidR="00283744" w:rsidRPr="00EB0F8B">
        <w:rPr>
          <w:rFonts w:ascii="Times New Roman" w:hAnsi="Times New Roman" w:cs="Times New Roman"/>
          <w:sz w:val="24"/>
        </w:rPr>
        <w:t>Employer</w:t>
      </w:r>
      <w:r w:rsidRPr="00EB0F8B">
        <w:rPr>
          <w:rFonts w:ascii="Times New Roman" w:hAnsi="Times New Roman" w:cs="Times New Roman"/>
          <w:b/>
          <w:i/>
          <w:sz w:val="24"/>
        </w:rPr>
        <w:t>]</w:t>
      </w:r>
    </w:p>
    <w:p w14:paraId="0479515F" w14:textId="77777777" w:rsidR="007B586E" w:rsidRPr="00EB0F8B" w:rsidRDefault="007B586E" w:rsidP="006427F1">
      <w:pPr>
        <w:pStyle w:val="BodyText"/>
        <w:spacing w:line="276" w:lineRule="auto"/>
        <w:ind w:left="180" w:right="288"/>
        <w:jc w:val="both"/>
        <w:rPr>
          <w:rFonts w:ascii="Times New Roman" w:hAnsi="Times New Roman" w:cs="Times New Roman"/>
          <w:b/>
          <w:i/>
          <w:sz w:val="24"/>
        </w:rPr>
      </w:pPr>
    </w:p>
    <w:p w14:paraId="3D334BE8" w14:textId="77777777" w:rsidR="007B586E" w:rsidRPr="00EB0F8B" w:rsidRDefault="007B586E" w:rsidP="006427F1">
      <w:pPr>
        <w:pStyle w:val="BodyText"/>
        <w:spacing w:line="276" w:lineRule="auto"/>
        <w:ind w:left="180" w:right="288"/>
        <w:jc w:val="both"/>
        <w:rPr>
          <w:rFonts w:ascii="Times New Roman" w:hAnsi="Times New Roman" w:cs="Times New Roman"/>
          <w:i/>
          <w:sz w:val="24"/>
        </w:rPr>
      </w:pPr>
      <w:r w:rsidRPr="00EB0F8B">
        <w:rPr>
          <w:rFonts w:ascii="Times New Roman" w:hAnsi="Times New Roman" w:cs="Times New Roman"/>
          <w:i/>
          <w:sz w:val="24"/>
        </w:rPr>
        <w:t xml:space="preserve">. . . . . . . </w:t>
      </w:r>
      <w:r w:rsidRPr="00EB0F8B">
        <w:rPr>
          <w:rFonts w:ascii="Times New Roman" w:hAnsi="Times New Roman" w:cs="Times New Roman"/>
          <w:b/>
          <w:i/>
          <w:sz w:val="24"/>
        </w:rPr>
        <w:t>[</w:t>
      </w:r>
      <w:r w:rsidRPr="00EB0F8B">
        <w:rPr>
          <w:rFonts w:ascii="Times New Roman" w:hAnsi="Times New Roman" w:cs="Times New Roman"/>
          <w:b/>
          <w:bCs/>
          <w:i/>
          <w:sz w:val="24"/>
        </w:rPr>
        <w:t>date]</w:t>
      </w:r>
      <w:r w:rsidRPr="00EB0F8B">
        <w:rPr>
          <w:rFonts w:ascii="Times New Roman" w:hAnsi="Times New Roman" w:cs="Times New Roman"/>
          <w:i/>
          <w:sz w:val="24"/>
        </w:rPr>
        <w:t>. . . . . . .</w:t>
      </w:r>
    </w:p>
    <w:p w14:paraId="73F3DC0F" w14:textId="77777777" w:rsidR="007B586E" w:rsidRPr="00EB0F8B" w:rsidRDefault="007B586E" w:rsidP="006427F1">
      <w:pPr>
        <w:pStyle w:val="BodyText"/>
        <w:spacing w:line="276" w:lineRule="auto"/>
        <w:ind w:left="180" w:right="288"/>
        <w:jc w:val="both"/>
        <w:rPr>
          <w:rFonts w:ascii="Times New Roman" w:hAnsi="Times New Roman" w:cs="Times New Roman"/>
          <w:iCs/>
          <w:sz w:val="24"/>
        </w:rPr>
      </w:pPr>
    </w:p>
    <w:p w14:paraId="6D4E25BB" w14:textId="77777777" w:rsidR="007B586E" w:rsidRPr="00EB0F8B" w:rsidRDefault="007B586E" w:rsidP="006427F1">
      <w:pPr>
        <w:pStyle w:val="BodyText"/>
        <w:spacing w:line="276" w:lineRule="auto"/>
        <w:ind w:left="180" w:right="288"/>
        <w:jc w:val="both"/>
        <w:rPr>
          <w:rFonts w:ascii="Times New Roman" w:hAnsi="Times New Roman" w:cs="Times New Roman"/>
          <w:iCs/>
          <w:sz w:val="24"/>
        </w:rPr>
      </w:pPr>
      <w:r w:rsidRPr="00EB0F8B">
        <w:rPr>
          <w:rFonts w:ascii="Times New Roman" w:hAnsi="Times New Roman" w:cs="Times New Roman"/>
          <w:iCs/>
          <w:sz w:val="24"/>
        </w:rPr>
        <w:t>To:</w:t>
      </w:r>
      <w:r w:rsidRPr="00EB0F8B">
        <w:rPr>
          <w:rFonts w:ascii="Times New Roman" w:hAnsi="Times New Roman" w:cs="Times New Roman"/>
          <w:iCs/>
          <w:sz w:val="24"/>
        </w:rPr>
        <w:tab/>
        <w:t xml:space="preserve">. . . . . . . . . .  </w:t>
      </w:r>
      <w:r w:rsidRPr="00EB0F8B">
        <w:rPr>
          <w:rFonts w:ascii="Times New Roman" w:hAnsi="Times New Roman" w:cs="Times New Roman"/>
          <w:b/>
          <w:i/>
          <w:iCs/>
          <w:sz w:val="24"/>
        </w:rPr>
        <w:t>[</w:t>
      </w:r>
      <w:r w:rsidRPr="00EB0F8B">
        <w:rPr>
          <w:rFonts w:ascii="Times New Roman" w:hAnsi="Times New Roman" w:cs="Times New Roman"/>
          <w:iCs/>
          <w:sz w:val="24"/>
        </w:rPr>
        <w:t xml:space="preserve"> </w:t>
      </w:r>
      <w:r w:rsidRPr="00EB0F8B">
        <w:rPr>
          <w:rFonts w:ascii="Times New Roman" w:hAnsi="Times New Roman" w:cs="Times New Roman"/>
          <w:b/>
          <w:bCs/>
          <w:i/>
          <w:sz w:val="24"/>
        </w:rPr>
        <w:t>name and address of the Contractor]</w:t>
      </w:r>
      <w:r w:rsidRPr="00EB0F8B">
        <w:rPr>
          <w:rFonts w:ascii="Times New Roman" w:hAnsi="Times New Roman" w:cs="Times New Roman"/>
          <w:iCs/>
          <w:sz w:val="24"/>
        </w:rPr>
        <w:t xml:space="preserve"> . . . . . . . . . .   </w:t>
      </w:r>
    </w:p>
    <w:p w14:paraId="6A0A618E" w14:textId="77777777" w:rsidR="007B586E" w:rsidRPr="00EB0F8B" w:rsidRDefault="007B586E" w:rsidP="006427F1">
      <w:pPr>
        <w:pStyle w:val="BodyText"/>
        <w:spacing w:line="276" w:lineRule="auto"/>
        <w:ind w:left="180" w:right="288"/>
        <w:jc w:val="both"/>
        <w:rPr>
          <w:rFonts w:ascii="Times New Roman" w:hAnsi="Times New Roman" w:cs="Times New Roman"/>
          <w:iCs/>
          <w:sz w:val="24"/>
        </w:rPr>
      </w:pPr>
    </w:p>
    <w:p w14:paraId="2B4D70B6" w14:textId="77777777" w:rsidR="007B586E" w:rsidRPr="00EB0F8B" w:rsidRDefault="007B586E" w:rsidP="006427F1">
      <w:pPr>
        <w:pStyle w:val="BodyText"/>
        <w:spacing w:line="276" w:lineRule="auto"/>
        <w:ind w:left="180" w:right="288"/>
        <w:jc w:val="both"/>
        <w:rPr>
          <w:rFonts w:ascii="Times New Roman" w:hAnsi="Times New Roman" w:cs="Times New Roman"/>
          <w:iCs/>
          <w:sz w:val="24"/>
        </w:rPr>
      </w:pPr>
      <w:r w:rsidRPr="00EB0F8B">
        <w:rPr>
          <w:rFonts w:ascii="Times New Roman" w:hAnsi="Times New Roman" w:cs="Times New Roman"/>
          <w:iCs/>
          <w:sz w:val="24"/>
        </w:rPr>
        <w:t>Subject:</w:t>
      </w:r>
      <w:r w:rsidRPr="00EB0F8B">
        <w:rPr>
          <w:rFonts w:ascii="Times New Roman" w:hAnsi="Times New Roman" w:cs="Times New Roman"/>
          <w:iCs/>
          <w:sz w:val="24"/>
        </w:rPr>
        <w:tab/>
        <w:t xml:space="preserve">. . . . . . . . . .   </w:t>
      </w:r>
      <w:r w:rsidRPr="00EB0F8B">
        <w:rPr>
          <w:rFonts w:ascii="Times New Roman" w:hAnsi="Times New Roman" w:cs="Times New Roman"/>
          <w:b/>
          <w:i/>
          <w:iCs/>
          <w:sz w:val="24"/>
        </w:rPr>
        <w:t>[</w:t>
      </w:r>
      <w:r w:rsidRPr="00EB0F8B">
        <w:rPr>
          <w:rFonts w:ascii="Times New Roman" w:hAnsi="Times New Roman" w:cs="Times New Roman"/>
          <w:b/>
          <w:bCs/>
          <w:i/>
          <w:sz w:val="24"/>
        </w:rPr>
        <w:t>Notification of Award Contract No]</w:t>
      </w:r>
      <w:r w:rsidRPr="00EB0F8B">
        <w:rPr>
          <w:rFonts w:ascii="Times New Roman" w:hAnsi="Times New Roman" w:cs="Times New Roman"/>
          <w:iCs/>
          <w:sz w:val="24"/>
        </w:rPr>
        <w:t xml:space="preserve">.  . . . . . . . . . .   </w:t>
      </w:r>
    </w:p>
    <w:p w14:paraId="54E9ADB7" w14:textId="77777777" w:rsidR="007B586E" w:rsidRPr="00EB0F8B" w:rsidRDefault="007B586E" w:rsidP="006427F1">
      <w:pPr>
        <w:pStyle w:val="BodyText"/>
        <w:spacing w:line="276" w:lineRule="auto"/>
        <w:ind w:left="180" w:right="288"/>
        <w:jc w:val="both"/>
        <w:rPr>
          <w:rFonts w:ascii="Times New Roman" w:hAnsi="Times New Roman" w:cs="Times New Roman"/>
          <w:iCs/>
          <w:sz w:val="24"/>
        </w:rPr>
      </w:pPr>
    </w:p>
    <w:p w14:paraId="23BA16C8" w14:textId="77777777" w:rsidR="007B586E" w:rsidRPr="00EB0F8B" w:rsidRDefault="007B586E" w:rsidP="006427F1">
      <w:pPr>
        <w:pStyle w:val="BodyTextIndent"/>
        <w:spacing w:line="276" w:lineRule="auto"/>
        <w:ind w:left="180" w:right="288"/>
        <w:jc w:val="both"/>
        <w:rPr>
          <w:rFonts w:ascii="Times New Roman" w:hAnsi="Times New Roman" w:cs="Times New Roman"/>
          <w:iCs/>
          <w:sz w:val="24"/>
        </w:rPr>
      </w:pPr>
      <w:r w:rsidRPr="00EB0F8B">
        <w:rPr>
          <w:rFonts w:ascii="Times New Roman" w:hAnsi="Times New Roman" w:cs="Times New Roman"/>
          <w:iCs/>
          <w:sz w:val="24"/>
        </w:rPr>
        <w:t xml:space="preserve">This is to notify you that your Bid dated . . . . </w:t>
      </w:r>
      <w:r w:rsidRPr="00EB0F8B">
        <w:rPr>
          <w:rFonts w:ascii="Times New Roman" w:hAnsi="Times New Roman" w:cs="Times New Roman"/>
          <w:b/>
          <w:bCs/>
          <w:i/>
          <w:sz w:val="24"/>
        </w:rPr>
        <w:t>[insert date] . .</w:t>
      </w:r>
      <w:r w:rsidRPr="00EB0F8B">
        <w:rPr>
          <w:rFonts w:ascii="Times New Roman" w:hAnsi="Times New Roman" w:cs="Times New Roman"/>
          <w:iCs/>
          <w:sz w:val="24"/>
        </w:rPr>
        <w:t xml:space="preserve"> . .  for execution of the . . . . . . . . . </w:t>
      </w:r>
      <w:r w:rsidRPr="00EB0F8B">
        <w:rPr>
          <w:rFonts w:ascii="Times New Roman" w:hAnsi="Times New Roman" w:cs="Times New Roman"/>
          <w:b/>
          <w:i/>
          <w:iCs/>
          <w:sz w:val="24"/>
        </w:rPr>
        <w:t xml:space="preserve">.[insert </w:t>
      </w:r>
      <w:r w:rsidRPr="00EB0F8B">
        <w:rPr>
          <w:rFonts w:ascii="Times New Roman" w:hAnsi="Times New Roman" w:cs="Times New Roman"/>
          <w:b/>
          <w:bCs/>
          <w:i/>
          <w:sz w:val="24"/>
        </w:rPr>
        <w:t>name of the contract and identification number</w:t>
      </w:r>
      <w:r w:rsidR="004B1320" w:rsidRPr="00EB0F8B">
        <w:rPr>
          <w:rFonts w:ascii="Times New Roman" w:hAnsi="Times New Roman" w:cs="Times New Roman"/>
          <w:b/>
          <w:bCs/>
          <w:i/>
          <w:sz w:val="24"/>
        </w:rPr>
        <w:t>, as given in the PCC</w:t>
      </w:r>
      <w:r w:rsidRPr="00EB0F8B">
        <w:rPr>
          <w:rFonts w:ascii="Times New Roman" w:hAnsi="Times New Roman" w:cs="Times New Roman"/>
          <w:b/>
          <w:bCs/>
          <w:i/>
          <w:sz w:val="24"/>
        </w:rPr>
        <w:t>]</w:t>
      </w:r>
      <w:r w:rsidRPr="00EB0F8B">
        <w:rPr>
          <w:rFonts w:ascii="Times New Roman" w:hAnsi="Times New Roman" w:cs="Times New Roman"/>
          <w:i/>
          <w:iCs/>
          <w:sz w:val="24"/>
        </w:rPr>
        <w:t xml:space="preserve"> </w:t>
      </w:r>
      <w:r w:rsidRPr="00EB0F8B">
        <w:rPr>
          <w:rFonts w:ascii="Times New Roman" w:hAnsi="Times New Roman" w:cs="Times New Roman"/>
          <w:iCs/>
          <w:sz w:val="24"/>
        </w:rPr>
        <w:t xml:space="preserve">. . . . . . . . . . for the Accepted Contract Amount of . . . . . . . . </w:t>
      </w:r>
      <w:r w:rsidRPr="00EB0F8B">
        <w:rPr>
          <w:rFonts w:ascii="Times New Roman" w:hAnsi="Times New Roman" w:cs="Times New Roman"/>
          <w:b/>
          <w:bCs/>
          <w:i/>
          <w:sz w:val="24"/>
        </w:rPr>
        <w:t>.[insert</w:t>
      </w:r>
      <w:r w:rsidRPr="00EB0F8B">
        <w:rPr>
          <w:rFonts w:ascii="Times New Roman" w:hAnsi="Times New Roman" w:cs="Times New Roman"/>
          <w:iCs/>
          <w:sz w:val="24"/>
        </w:rPr>
        <w:t xml:space="preserve"> </w:t>
      </w:r>
      <w:r w:rsidRPr="00EB0F8B">
        <w:rPr>
          <w:rFonts w:ascii="Times New Roman" w:hAnsi="Times New Roman" w:cs="Times New Roman"/>
          <w:b/>
          <w:bCs/>
          <w:i/>
          <w:sz w:val="24"/>
        </w:rPr>
        <w:t>amount in numbers and words and name of currency]</w:t>
      </w:r>
      <w:r w:rsidRPr="00EB0F8B">
        <w:rPr>
          <w:rFonts w:ascii="Times New Roman" w:hAnsi="Times New Roman" w:cs="Times New Roman"/>
          <w:iCs/>
          <w:sz w:val="24"/>
        </w:rPr>
        <w:t>, as corrected and modified in accordance with the Instructions to Bidders is hereby accepted by our Agency.</w:t>
      </w:r>
    </w:p>
    <w:p w14:paraId="3508AD34" w14:textId="77777777" w:rsidR="007B586E" w:rsidRPr="00EB0F8B" w:rsidRDefault="007B586E" w:rsidP="006427F1">
      <w:pPr>
        <w:pStyle w:val="BodyTextIndent"/>
        <w:spacing w:line="276" w:lineRule="auto"/>
        <w:ind w:left="180" w:right="288"/>
        <w:jc w:val="both"/>
        <w:rPr>
          <w:rFonts w:ascii="Times New Roman" w:hAnsi="Times New Roman" w:cs="Times New Roman"/>
          <w:iCs/>
          <w:sz w:val="24"/>
        </w:rPr>
      </w:pPr>
    </w:p>
    <w:p w14:paraId="28E986B9" w14:textId="77777777" w:rsidR="007B586E" w:rsidRPr="00EB0F8B" w:rsidRDefault="007B586E" w:rsidP="006427F1">
      <w:pPr>
        <w:pStyle w:val="BodyTextIndent"/>
        <w:spacing w:line="276" w:lineRule="auto"/>
        <w:ind w:left="180" w:right="288"/>
        <w:jc w:val="both"/>
        <w:rPr>
          <w:rFonts w:ascii="Times New Roman" w:hAnsi="Times New Roman" w:cs="Times New Roman"/>
          <w:iCs/>
          <w:sz w:val="24"/>
        </w:rPr>
      </w:pPr>
      <w:r w:rsidRPr="00EB0F8B">
        <w:rPr>
          <w:rFonts w:ascii="Times New Roman" w:hAnsi="Times New Roman" w:cs="Times New Roman"/>
          <w:iCs/>
          <w:sz w:val="24"/>
        </w:rPr>
        <w:t xml:space="preserve">You are requested to furnish </w:t>
      </w:r>
      <w:r w:rsidR="00B82748" w:rsidRPr="00EB0F8B">
        <w:rPr>
          <w:rFonts w:ascii="Times New Roman" w:hAnsi="Times New Roman" w:cs="Times New Roman"/>
          <w:iCs/>
          <w:sz w:val="24"/>
        </w:rPr>
        <w:t xml:space="preserve">(i) </w:t>
      </w:r>
      <w:r w:rsidRPr="00EB0F8B">
        <w:rPr>
          <w:rFonts w:ascii="Times New Roman" w:hAnsi="Times New Roman" w:cs="Times New Roman"/>
          <w:iCs/>
          <w:sz w:val="24"/>
        </w:rPr>
        <w:t xml:space="preserve">the Performance Security </w:t>
      </w:r>
      <w:r w:rsidR="004B7856" w:rsidRPr="00EB0F8B">
        <w:rPr>
          <w:rFonts w:ascii="Times New Roman" w:hAnsi="Times New Roman" w:cs="Times New Roman"/>
          <w:iCs/>
          <w:sz w:val="24"/>
        </w:rPr>
        <w:t xml:space="preserve">and an </w:t>
      </w:r>
      <w:r w:rsidR="00C05E14" w:rsidRPr="00EB0F8B">
        <w:rPr>
          <w:rFonts w:ascii="Times New Roman" w:hAnsi="Times New Roman" w:cs="Times New Roman"/>
          <w:iCs/>
          <w:sz w:val="24"/>
        </w:rPr>
        <w:t xml:space="preserve">Environmental and Social (ES) </w:t>
      </w:r>
      <w:r w:rsidR="004B7856" w:rsidRPr="00EB0F8B">
        <w:rPr>
          <w:rFonts w:ascii="Times New Roman" w:hAnsi="Times New Roman" w:cs="Times New Roman"/>
          <w:iCs/>
          <w:sz w:val="24"/>
        </w:rPr>
        <w:t xml:space="preserve"> Per</w:t>
      </w:r>
      <w:r w:rsidR="004B7856" w:rsidRPr="00EB0F8B">
        <w:rPr>
          <w:rFonts w:ascii="Times New Roman" w:hAnsi="Times New Roman" w:cs="Times New Roman"/>
          <w:color w:val="000000" w:themeColor="text1"/>
          <w:sz w:val="24"/>
        </w:rPr>
        <w:t xml:space="preserve">formance Security </w:t>
      </w:r>
      <w:r w:rsidR="004B7856" w:rsidRPr="00EB0F8B">
        <w:rPr>
          <w:rFonts w:ascii="Times New Roman" w:hAnsi="Times New Roman" w:cs="Times New Roman"/>
          <w:b/>
          <w:i/>
          <w:color w:val="000000" w:themeColor="text1"/>
          <w:sz w:val="24"/>
        </w:rPr>
        <w:t>[Delete ES Performance Security if it is not required under the contract]</w:t>
      </w:r>
      <w:r w:rsidR="004B7856" w:rsidRPr="00EB0F8B">
        <w:rPr>
          <w:rFonts w:ascii="Times New Roman" w:hAnsi="Times New Roman" w:cs="Times New Roman"/>
          <w:color w:val="000000" w:themeColor="text1"/>
          <w:sz w:val="24"/>
        </w:rPr>
        <w:t xml:space="preserve"> </w:t>
      </w:r>
      <w:r w:rsidRPr="00EB0F8B">
        <w:rPr>
          <w:rFonts w:ascii="Times New Roman" w:hAnsi="Times New Roman" w:cs="Times New Roman"/>
          <w:iCs/>
          <w:sz w:val="24"/>
        </w:rPr>
        <w:t xml:space="preserve">within 28 days in accordance with the Conditions of Contract, using for that purpose the of the Performance Security Form </w:t>
      </w:r>
      <w:r w:rsidR="004B7856" w:rsidRPr="00EB0F8B">
        <w:rPr>
          <w:rFonts w:ascii="Times New Roman" w:hAnsi="Times New Roman" w:cs="Times New Roman"/>
          <w:sz w:val="24"/>
        </w:rPr>
        <w:t xml:space="preserve">and </w:t>
      </w:r>
      <w:r w:rsidR="00B82748" w:rsidRPr="00EB0F8B">
        <w:rPr>
          <w:rFonts w:ascii="Times New Roman" w:hAnsi="Times New Roman" w:cs="Times New Roman"/>
          <w:sz w:val="24"/>
        </w:rPr>
        <w:t xml:space="preserve"> </w:t>
      </w:r>
      <w:r w:rsidR="004B7856" w:rsidRPr="00EB0F8B">
        <w:rPr>
          <w:rFonts w:ascii="Times New Roman" w:hAnsi="Times New Roman" w:cs="Times New Roman"/>
          <w:sz w:val="24"/>
        </w:rPr>
        <w:t xml:space="preserve">the </w:t>
      </w:r>
      <w:r w:rsidR="004B7856" w:rsidRPr="00EB0F8B">
        <w:rPr>
          <w:rFonts w:ascii="Times New Roman" w:hAnsi="Times New Roman" w:cs="Times New Roman"/>
          <w:spacing w:val="-6"/>
          <w:sz w:val="24"/>
        </w:rPr>
        <w:t>ES Performance Security</w:t>
      </w:r>
      <w:r w:rsidR="004B7856" w:rsidRPr="00EB0F8B">
        <w:rPr>
          <w:rFonts w:ascii="Times New Roman" w:hAnsi="Times New Roman" w:cs="Times New Roman"/>
          <w:color w:val="000000" w:themeColor="text1"/>
          <w:sz w:val="24"/>
        </w:rPr>
        <w:t xml:space="preserve"> Form, </w:t>
      </w:r>
      <w:r w:rsidR="004B7856" w:rsidRPr="00EB0F8B">
        <w:rPr>
          <w:rFonts w:ascii="Times New Roman" w:hAnsi="Times New Roman" w:cs="Times New Roman"/>
          <w:b/>
          <w:i/>
          <w:color w:val="000000" w:themeColor="text1"/>
          <w:sz w:val="24"/>
        </w:rPr>
        <w:t>[Delete reference to the ES Performance Security Form if it is not required under the contract]</w:t>
      </w:r>
      <w:r w:rsidR="004B7856" w:rsidRPr="00EB0F8B">
        <w:rPr>
          <w:rFonts w:ascii="Times New Roman" w:hAnsi="Times New Roman" w:cs="Times New Roman"/>
          <w:color w:val="000000" w:themeColor="text1"/>
          <w:sz w:val="24"/>
        </w:rPr>
        <w:t xml:space="preserve"> </w:t>
      </w:r>
      <w:r w:rsidR="00DF6AF9" w:rsidRPr="00EB0F8B">
        <w:rPr>
          <w:rFonts w:ascii="Times New Roman" w:hAnsi="Times New Roman" w:cs="Times New Roman"/>
          <w:iCs/>
          <w:sz w:val="24"/>
        </w:rPr>
        <w:t>and (ii) the additional information on beneficial ownership in accordance with BDS ITB 47.1, within eight (8) Business days using the Beneficial Ownership Disclosure Form, i</w:t>
      </w:r>
      <w:r w:rsidRPr="00EB0F8B">
        <w:rPr>
          <w:rFonts w:ascii="Times New Roman" w:hAnsi="Times New Roman" w:cs="Times New Roman"/>
          <w:iCs/>
          <w:sz w:val="24"/>
        </w:rPr>
        <w:t>ncluded in Section X</w:t>
      </w:r>
      <w:r w:rsidR="00044594" w:rsidRPr="00EB0F8B">
        <w:rPr>
          <w:rFonts w:ascii="Times New Roman" w:hAnsi="Times New Roman" w:cs="Times New Roman"/>
          <w:iCs/>
          <w:sz w:val="24"/>
        </w:rPr>
        <w:t xml:space="preserve"> -</w:t>
      </w:r>
      <w:r w:rsidR="004B1320" w:rsidRPr="00EB0F8B">
        <w:rPr>
          <w:rFonts w:ascii="Times New Roman" w:hAnsi="Times New Roman" w:cs="Times New Roman"/>
          <w:iCs/>
          <w:sz w:val="24"/>
        </w:rPr>
        <w:t xml:space="preserve"> </w:t>
      </w:r>
      <w:r w:rsidRPr="00EB0F8B">
        <w:rPr>
          <w:rFonts w:ascii="Times New Roman" w:hAnsi="Times New Roman" w:cs="Times New Roman"/>
          <w:iCs/>
          <w:sz w:val="24"/>
        </w:rPr>
        <w:t>Contract Forms</w:t>
      </w:r>
      <w:r w:rsidR="004B1320" w:rsidRPr="00EB0F8B">
        <w:rPr>
          <w:rFonts w:ascii="Times New Roman" w:hAnsi="Times New Roman" w:cs="Times New Roman"/>
          <w:iCs/>
          <w:sz w:val="24"/>
        </w:rPr>
        <w:t>,</w:t>
      </w:r>
      <w:r w:rsidRPr="00EB0F8B">
        <w:rPr>
          <w:rFonts w:ascii="Times New Roman" w:hAnsi="Times New Roman" w:cs="Times New Roman"/>
          <w:iCs/>
          <w:sz w:val="24"/>
        </w:rPr>
        <w:t xml:space="preserve"> of the </w:t>
      </w:r>
      <w:r w:rsidR="004509D8" w:rsidRPr="00EB0F8B">
        <w:rPr>
          <w:rFonts w:ascii="Times New Roman" w:hAnsi="Times New Roman" w:cs="Times New Roman"/>
          <w:iCs/>
          <w:sz w:val="24"/>
        </w:rPr>
        <w:t>bidding document</w:t>
      </w:r>
      <w:r w:rsidRPr="00EB0F8B">
        <w:rPr>
          <w:rFonts w:ascii="Times New Roman" w:hAnsi="Times New Roman" w:cs="Times New Roman"/>
          <w:iCs/>
          <w:sz w:val="24"/>
        </w:rPr>
        <w:t>.</w:t>
      </w:r>
      <w:r w:rsidR="00EE2946" w:rsidRPr="00EB0F8B">
        <w:rPr>
          <w:rFonts w:ascii="Times New Roman" w:hAnsi="Times New Roman" w:cs="Times New Roman"/>
          <w:iCs/>
          <w:sz w:val="24"/>
        </w:rPr>
        <w:t xml:space="preserve"> </w:t>
      </w:r>
    </w:p>
    <w:p w14:paraId="21E23117" w14:textId="77777777" w:rsidR="007B586E" w:rsidRPr="00EB0F8B" w:rsidRDefault="007B586E" w:rsidP="006427F1">
      <w:pPr>
        <w:pStyle w:val="BodyTextIndent"/>
        <w:spacing w:line="276" w:lineRule="auto"/>
        <w:ind w:left="180" w:right="288"/>
        <w:jc w:val="both"/>
        <w:rPr>
          <w:rFonts w:ascii="Times New Roman" w:hAnsi="Times New Roman" w:cs="Times New Roman"/>
          <w:b/>
          <w:i/>
          <w:iCs/>
          <w:sz w:val="24"/>
        </w:rPr>
      </w:pPr>
      <w:r w:rsidRPr="00EB0F8B">
        <w:rPr>
          <w:rFonts w:ascii="Times New Roman" w:hAnsi="Times New Roman" w:cs="Times New Roman"/>
          <w:b/>
          <w:i/>
          <w:iCs/>
          <w:sz w:val="24"/>
        </w:rPr>
        <w:t>[Choose one of the following statements:]</w:t>
      </w:r>
    </w:p>
    <w:p w14:paraId="7D81F693" w14:textId="77777777" w:rsidR="007B586E" w:rsidRPr="00EB0F8B" w:rsidRDefault="007B586E" w:rsidP="006427F1">
      <w:pPr>
        <w:pStyle w:val="BodyTextIndent"/>
        <w:spacing w:line="276" w:lineRule="auto"/>
        <w:ind w:left="180" w:right="288"/>
        <w:jc w:val="both"/>
        <w:rPr>
          <w:rFonts w:ascii="Times New Roman" w:hAnsi="Times New Roman" w:cs="Times New Roman"/>
          <w:iCs/>
          <w:sz w:val="24"/>
        </w:rPr>
      </w:pPr>
    </w:p>
    <w:p w14:paraId="7DDD6095" w14:textId="77777777" w:rsidR="007B586E" w:rsidRPr="00EB0F8B" w:rsidRDefault="007B586E" w:rsidP="006427F1">
      <w:pPr>
        <w:pStyle w:val="BodyTextIndent"/>
        <w:spacing w:line="276" w:lineRule="auto"/>
        <w:ind w:left="180" w:right="288"/>
        <w:jc w:val="both"/>
        <w:rPr>
          <w:rFonts w:ascii="Times New Roman" w:hAnsi="Times New Roman" w:cs="Times New Roman"/>
          <w:iCs/>
          <w:sz w:val="24"/>
        </w:rPr>
      </w:pPr>
      <w:r w:rsidRPr="00EB0F8B">
        <w:rPr>
          <w:rFonts w:ascii="Times New Roman" w:hAnsi="Times New Roman" w:cs="Times New Roman"/>
          <w:iCs/>
          <w:sz w:val="24"/>
        </w:rPr>
        <w:t>We accept that __________________________</w:t>
      </w:r>
      <w:r w:rsidRPr="00EB0F8B">
        <w:rPr>
          <w:rFonts w:ascii="Times New Roman" w:hAnsi="Times New Roman" w:cs="Times New Roman"/>
          <w:b/>
          <w:i/>
          <w:iCs/>
          <w:sz w:val="24"/>
        </w:rPr>
        <w:t xml:space="preserve">[insert the name of Adjudicator proposed by the Bidder]  </w:t>
      </w:r>
      <w:r w:rsidRPr="00EB0F8B">
        <w:rPr>
          <w:rFonts w:ascii="Times New Roman" w:hAnsi="Times New Roman" w:cs="Times New Roman"/>
          <w:iCs/>
          <w:sz w:val="24"/>
        </w:rPr>
        <w:t>be appointed as the Adjudicator.</w:t>
      </w:r>
    </w:p>
    <w:p w14:paraId="30CF25A6" w14:textId="77777777" w:rsidR="007B586E" w:rsidRPr="00EB0F8B" w:rsidRDefault="007B586E" w:rsidP="006427F1">
      <w:pPr>
        <w:pStyle w:val="BodyTextIndent"/>
        <w:spacing w:line="276" w:lineRule="auto"/>
        <w:ind w:left="180" w:right="288"/>
        <w:jc w:val="both"/>
        <w:rPr>
          <w:rFonts w:ascii="Times New Roman" w:hAnsi="Times New Roman" w:cs="Times New Roman"/>
          <w:iCs/>
          <w:sz w:val="24"/>
        </w:rPr>
      </w:pPr>
    </w:p>
    <w:p w14:paraId="15E40BFA" w14:textId="77777777" w:rsidR="007B586E" w:rsidRPr="00EB0F8B" w:rsidRDefault="007B586E" w:rsidP="006427F1">
      <w:pPr>
        <w:pStyle w:val="BodyTextIndent"/>
        <w:spacing w:line="276" w:lineRule="auto"/>
        <w:ind w:left="180" w:right="288"/>
        <w:jc w:val="both"/>
        <w:rPr>
          <w:rFonts w:ascii="Times New Roman" w:hAnsi="Times New Roman" w:cs="Times New Roman"/>
          <w:b/>
          <w:i/>
          <w:iCs/>
          <w:sz w:val="24"/>
        </w:rPr>
      </w:pPr>
      <w:r w:rsidRPr="00EB0F8B">
        <w:rPr>
          <w:rFonts w:ascii="Times New Roman" w:hAnsi="Times New Roman" w:cs="Times New Roman"/>
          <w:b/>
          <w:i/>
          <w:iCs/>
          <w:sz w:val="24"/>
        </w:rPr>
        <w:t>[or]</w:t>
      </w:r>
    </w:p>
    <w:p w14:paraId="68AC31E9" w14:textId="77777777" w:rsidR="007B586E" w:rsidRPr="00EB0F8B" w:rsidRDefault="007B586E" w:rsidP="006427F1">
      <w:pPr>
        <w:pStyle w:val="BodyTextIndent"/>
        <w:spacing w:line="276" w:lineRule="auto"/>
        <w:ind w:left="180" w:right="288"/>
        <w:jc w:val="both"/>
        <w:rPr>
          <w:rFonts w:ascii="Times New Roman" w:hAnsi="Times New Roman" w:cs="Times New Roman"/>
          <w:iCs/>
          <w:sz w:val="24"/>
        </w:rPr>
      </w:pPr>
    </w:p>
    <w:p w14:paraId="3103AB69" w14:textId="270FFC55" w:rsidR="007B586E" w:rsidRPr="00EB0F8B" w:rsidRDefault="007B586E" w:rsidP="006427F1">
      <w:pPr>
        <w:pStyle w:val="BodyTextIndent"/>
        <w:spacing w:line="276" w:lineRule="auto"/>
        <w:ind w:left="180" w:right="288"/>
        <w:jc w:val="both"/>
        <w:rPr>
          <w:rFonts w:ascii="Times New Roman" w:hAnsi="Times New Roman" w:cs="Times New Roman"/>
          <w:iCs/>
          <w:sz w:val="24"/>
        </w:rPr>
      </w:pPr>
      <w:r w:rsidRPr="00EB0F8B">
        <w:rPr>
          <w:rFonts w:ascii="Times New Roman" w:hAnsi="Times New Roman" w:cs="Times New Roman"/>
          <w:iCs/>
          <w:sz w:val="24"/>
        </w:rPr>
        <w:t>We do not accept that _______________________</w:t>
      </w:r>
      <w:r w:rsidRPr="00EB0F8B">
        <w:rPr>
          <w:rFonts w:ascii="Times New Roman" w:hAnsi="Times New Roman" w:cs="Times New Roman"/>
          <w:b/>
          <w:i/>
          <w:iCs/>
          <w:sz w:val="24"/>
        </w:rPr>
        <w:t xml:space="preserve">[insert the name of the Adjudicator proposed by the Bidder] </w:t>
      </w:r>
      <w:r w:rsidRPr="00EB0F8B">
        <w:rPr>
          <w:rFonts w:ascii="Times New Roman" w:hAnsi="Times New Roman" w:cs="Times New Roman"/>
          <w:iCs/>
          <w:sz w:val="24"/>
        </w:rPr>
        <w:t>be appointed as the Adjudicator, and by sending a copy of this Letter of Acceptance to ________________________________________</w:t>
      </w:r>
      <w:r w:rsidRPr="00EB0F8B">
        <w:rPr>
          <w:rFonts w:ascii="Times New Roman" w:hAnsi="Times New Roman" w:cs="Times New Roman"/>
          <w:b/>
          <w:i/>
          <w:iCs/>
          <w:sz w:val="24"/>
        </w:rPr>
        <w:t>[insert name of the Appointing Authority]</w:t>
      </w:r>
      <w:r w:rsidRPr="00EB0F8B">
        <w:rPr>
          <w:rFonts w:ascii="Times New Roman" w:hAnsi="Times New Roman" w:cs="Times New Roman"/>
          <w:iCs/>
          <w:sz w:val="24"/>
        </w:rPr>
        <w:t xml:space="preserve">, the Appointing Authority, we are hereby requesting such Authority to appoint the Adjudicator in accordance with ITB </w:t>
      </w:r>
      <w:r w:rsidR="0037621A" w:rsidRPr="00EB0F8B">
        <w:rPr>
          <w:rFonts w:ascii="Times New Roman" w:hAnsi="Times New Roman" w:cs="Times New Roman"/>
          <w:iCs/>
          <w:sz w:val="24"/>
        </w:rPr>
        <w:t>48</w:t>
      </w:r>
      <w:r w:rsidRPr="00EB0F8B">
        <w:rPr>
          <w:rFonts w:ascii="Times New Roman" w:hAnsi="Times New Roman" w:cs="Times New Roman"/>
          <w:sz w:val="24"/>
        </w:rPr>
        <w:t>.1</w:t>
      </w:r>
      <w:r w:rsidRPr="00EB0F8B">
        <w:rPr>
          <w:rFonts w:ascii="Times New Roman" w:hAnsi="Times New Roman" w:cs="Times New Roman"/>
          <w:iCs/>
          <w:sz w:val="24"/>
        </w:rPr>
        <w:t xml:space="preserve"> and GCC </w:t>
      </w:r>
      <w:r w:rsidR="00EE294C" w:rsidRPr="00EB0F8B">
        <w:rPr>
          <w:rFonts w:ascii="Times New Roman" w:hAnsi="Times New Roman" w:cs="Times New Roman"/>
          <w:iCs/>
          <w:sz w:val="24"/>
        </w:rPr>
        <w:t xml:space="preserve">Sub-Clause </w:t>
      </w:r>
      <w:r w:rsidRPr="00EB0F8B">
        <w:rPr>
          <w:rFonts w:ascii="Times New Roman" w:hAnsi="Times New Roman" w:cs="Times New Roman"/>
          <w:sz w:val="24"/>
        </w:rPr>
        <w:t>23.1.</w:t>
      </w:r>
    </w:p>
    <w:p w14:paraId="74D3A6F8" w14:textId="77777777" w:rsidR="007B586E" w:rsidRPr="00EB0F8B" w:rsidRDefault="007B586E" w:rsidP="006427F1">
      <w:pPr>
        <w:pStyle w:val="BodyTextIndent"/>
        <w:spacing w:line="276" w:lineRule="auto"/>
        <w:ind w:left="180" w:right="288"/>
        <w:jc w:val="both"/>
        <w:rPr>
          <w:rFonts w:ascii="Times New Roman" w:hAnsi="Times New Roman" w:cs="Times New Roman"/>
          <w:iCs/>
          <w:sz w:val="24"/>
        </w:rPr>
      </w:pPr>
    </w:p>
    <w:p w14:paraId="76B97166" w14:textId="77777777" w:rsidR="007B586E" w:rsidRPr="00EB0F8B" w:rsidRDefault="007B586E" w:rsidP="006427F1">
      <w:pPr>
        <w:pStyle w:val="BodyTextIndent"/>
        <w:spacing w:line="276" w:lineRule="auto"/>
        <w:ind w:left="180" w:right="288"/>
        <w:jc w:val="both"/>
        <w:rPr>
          <w:rFonts w:ascii="Times New Roman" w:hAnsi="Times New Roman" w:cs="Times New Roman"/>
          <w:iCs/>
          <w:sz w:val="24"/>
        </w:rPr>
      </w:pPr>
    </w:p>
    <w:p w14:paraId="43405941" w14:textId="77777777" w:rsidR="007B586E" w:rsidRPr="00EB0F8B" w:rsidRDefault="007B586E" w:rsidP="006427F1">
      <w:pPr>
        <w:pStyle w:val="BodyTextIndent"/>
        <w:tabs>
          <w:tab w:val="right" w:leader="dot" w:pos="9360"/>
        </w:tabs>
        <w:spacing w:line="276" w:lineRule="auto"/>
        <w:ind w:left="180" w:right="288"/>
        <w:jc w:val="both"/>
        <w:rPr>
          <w:rFonts w:ascii="Times New Roman" w:hAnsi="Times New Roman" w:cs="Times New Roman"/>
          <w:iCs/>
          <w:sz w:val="24"/>
        </w:rPr>
      </w:pPr>
      <w:r w:rsidRPr="00EB0F8B">
        <w:rPr>
          <w:rFonts w:ascii="Times New Roman" w:hAnsi="Times New Roman" w:cs="Times New Roman"/>
          <w:iCs/>
          <w:sz w:val="24"/>
        </w:rPr>
        <w:t xml:space="preserve">Authorized Signature:  </w:t>
      </w:r>
      <w:r w:rsidRPr="00EB0F8B">
        <w:rPr>
          <w:rFonts w:ascii="Times New Roman" w:hAnsi="Times New Roman" w:cs="Times New Roman"/>
          <w:iCs/>
          <w:sz w:val="24"/>
        </w:rPr>
        <w:tab/>
      </w:r>
    </w:p>
    <w:p w14:paraId="16ACEE8E" w14:textId="77777777" w:rsidR="007B586E" w:rsidRPr="00EB0F8B" w:rsidRDefault="007B586E" w:rsidP="006427F1">
      <w:pPr>
        <w:pStyle w:val="BodyTextIndent"/>
        <w:tabs>
          <w:tab w:val="right" w:leader="dot" w:pos="9360"/>
        </w:tabs>
        <w:spacing w:line="276" w:lineRule="auto"/>
        <w:ind w:left="180" w:right="288"/>
        <w:jc w:val="both"/>
        <w:rPr>
          <w:rFonts w:ascii="Times New Roman" w:hAnsi="Times New Roman" w:cs="Times New Roman"/>
          <w:iCs/>
          <w:sz w:val="24"/>
        </w:rPr>
      </w:pPr>
    </w:p>
    <w:p w14:paraId="03486C32" w14:textId="77777777" w:rsidR="007B586E" w:rsidRPr="00EB0F8B" w:rsidRDefault="007B586E" w:rsidP="006427F1">
      <w:pPr>
        <w:pStyle w:val="BodyTextIndent"/>
        <w:tabs>
          <w:tab w:val="right" w:leader="dot" w:pos="9360"/>
        </w:tabs>
        <w:spacing w:line="276" w:lineRule="auto"/>
        <w:ind w:left="180" w:right="288"/>
        <w:jc w:val="both"/>
        <w:rPr>
          <w:rFonts w:ascii="Times New Roman" w:hAnsi="Times New Roman" w:cs="Times New Roman"/>
          <w:iCs/>
          <w:sz w:val="24"/>
        </w:rPr>
      </w:pPr>
      <w:r w:rsidRPr="00EB0F8B">
        <w:rPr>
          <w:rFonts w:ascii="Times New Roman" w:hAnsi="Times New Roman" w:cs="Times New Roman"/>
          <w:iCs/>
          <w:sz w:val="24"/>
        </w:rPr>
        <w:t xml:space="preserve">Name and Title of Signatory:  </w:t>
      </w:r>
      <w:r w:rsidRPr="00EB0F8B">
        <w:rPr>
          <w:rFonts w:ascii="Times New Roman" w:hAnsi="Times New Roman" w:cs="Times New Roman"/>
          <w:iCs/>
          <w:sz w:val="24"/>
        </w:rPr>
        <w:tab/>
      </w:r>
    </w:p>
    <w:p w14:paraId="0C6B6CE5" w14:textId="77777777" w:rsidR="007B586E" w:rsidRPr="00EB0F8B" w:rsidRDefault="007B586E" w:rsidP="006427F1">
      <w:pPr>
        <w:pStyle w:val="BodyTextIndent"/>
        <w:tabs>
          <w:tab w:val="right" w:leader="dot" w:pos="9360"/>
        </w:tabs>
        <w:spacing w:line="276" w:lineRule="auto"/>
        <w:ind w:left="180" w:right="288"/>
        <w:jc w:val="both"/>
        <w:rPr>
          <w:rFonts w:ascii="Times New Roman" w:hAnsi="Times New Roman" w:cs="Times New Roman"/>
          <w:iCs/>
          <w:sz w:val="24"/>
        </w:rPr>
      </w:pPr>
    </w:p>
    <w:p w14:paraId="103D3F8C" w14:textId="77777777" w:rsidR="007B586E" w:rsidRPr="00EB0F8B" w:rsidRDefault="007B586E" w:rsidP="006427F1">
      <w:pPr>
        <w:pStyle w:val="BodyTextIndent"/>
        <w:tabs>
          <w:tab w:val="right" w:leader="dot" w:pos="9360"/>
        </w:tabs>
        <w:spacing w:line="276" w:lineRule="auto"/>
        <w:ind w:left="180" w:right="288"/>
        <w:jc w:val="both"/>
        <w:rPr>
          <w:rFonts w:ascii="Times New Roman" w:hAnsi="Times New Roman" w:cs="Times New Roman"/>
          <w:iCs/>
          <w:sz w:val="24"/>
        </w:rPr>
      </w:pPr>
      <w:r w:rsidRPr="00EB0F8B">
        <w:rPr>
          <w:rFonts w:ascii="Times New Roman" w:hAnsi="Times New Roman" w:cs="Times New Roman"/>
          <w:iCs/>
          <w:sz w:val="24"/>
        </w:rPr>
        <w:t xml:space="preserve">Name of Agency:  </w:t>
      </w:r>
      <w:r w:rsidRPr="00EB0F8B">
        <w:rPr>
          <w:rFonts w:ascii="Times New Roman" w:hAnsi="Times New Roman" w:cs="Times New Roman"/>
          <w:iCs/>
          <w:sz w:val="24"/>
        </w:rPr>
        <w:tab/>
      </w:r>
    </w:p>
    <w:p w14:paraId="18BBAABB" w14:textId="77777777" w:rsidR="007B586E" w:rsidRPr="00EB0F8B" w:rsidRDefault="007B586E" w:rsidP="006427F1">
      <w:pPr>
        <w:pStyle w:val="Enclosure"/>
        <w:spacing w:line="276" w:lineRule="auto"/>
        <w:ind w:left="180" w:right="288"/>
        <w:jc w:val="both"/>
      </w:pPr>
    </w:p>
    <w:p w14:paraId="72917A18" w14:textId="77777777" w:rsidR="007B586E" w:rsidRPr="00EB0F8B" w:rsidRDefault="007B586E" w:rsidP="006427F1">
      <w:pPr>
        <w:pStyle w:val="Enclosure"/>
        <w:spacing w:line="276" w:lineRule="auto"/>
        <w:ind w:left="180" w:right="288"/>
        <w:jc w:val="both"/>
        <w:rPr>
          <w:b/>
        </w:rPr>
      </w:pPr>
      <w:r w:rsidRPr="00EB0F8B">
        <w:rPr>
          <w:b/>
        </w:rPr>
        <w:t>Attachment:  Contract Agreement</w:t>
      </w:r>
    </w:p>
    <w:p w14:paraId="5205EF14" w14:textId="77777777" w:rsidR="007B586E" w:rsidRPr="00EB0F8B" w:rsidRDefault="007B586E" w:rsidP="006427F1">
      <w:pPr>
        <w:pStyle w:val="Section10-Heading1"/>
        <w:spacing w:line="276" w:lineRule="auto"/>
        <w:jc w:val="both"/>
        <w:rPr>
          <w:sz w:val="24"/>
        </w:rPr>
      </w:pPr>
      <w:r w:rsidRPr="00EB0F8B">
        <w:rPr>
          <w:bCs/>
          <w:sz w:val="24"/>
        </w:rPr>
        <w:br w:type="page"/>
      </w:r>
      <w:bookmarkStart w:id="1285" w:name="_Toc23238064"/>
      <w:bookmarkStart w:id="1286" w:name="_Toc41971556"/>
      <w:bookmarkStart w:id="1287" w:name="_Toc78273067"/>
      <w:bookmarkStart w:id="1288" w:name="_Toc111009245"/>
      <w:bookmarkStart w:id="1289" w:name="_Toc442524979"/>
      <w:bookmarkStart w:id="1290" w:name="_Toc26780742"/>
      <w:bookmarkStart w:id="1291" w:name="_Toc438907197"/>
      <w:bookmarkStart w:id="1292" w:name="_Toc438907297"/>
      <w:r w:rsidRPr="00EB0F8B">
        <w:rPr>
          <w:sz w:val="24"/>
        </w:rPr>
        <w:lastRenderedPageBreak/>
        <w:t>Contract Agreement</w:t>
      </w:r>
      <w:bookmarkEnd w:id="1285"/>
      <w:bookmarkEnd w:id="1286"/>
      <w:bookmarkEnd w:id="1287"/>
      <w:bookmarkEnd w:id="1288"/>
      <w:bookmarkEnd w:id="1289"/>
      <w:bookmarkEnd w:id="1290"/>
    </w:p>
    <w:bookmarkEnd w:id="1291"/>
    <w:bookmarkEnd w:id="1292"/>
    <w:p w14:paraId="48B1BA57" w14:textId="77777777" w:rsidR="007B586E" w:rsidRPr="00EB0F8B" w:rsidRDefault="007B586E" w:rsidP="006427F1">
      <w:pPr>
        <w:pStyle w:val="BodyTextIndent"/>
        <w:spacing w:line="276" w:lineRule="auto"/>
        <w:ind w:left="180" w:right="288"/>
        <w:jc w:val="both"/>
        <w:rPr>
          <w:rFonts w:ascii="Times New Roman" w:hAnsi="Times New Roman" w:cs="Times New Roman"/>
          <w:sz w:val="24"/>
        </w:rPr>
      </w:pPr>
    </w:p>
    <w:p w14:paraId="654680E8" w14:textId="77777777" w:rsidR="007B586E" w:rsidRPr="00EB0F8B" w:rsidRDefault="007B586E" w:rsidP="006427F1">
      <w:pPr>
        <w:pStyle w:val="BodyTextIndent"/>
        <w:spacing w:line="276" w:lineRule="auto"/>
        <w:ind w:left="0" w:right="288"/>
        <w:jc w:val="both"/>
        <w:rPr>
          <w:rFonts w:ascii="Times New Roman" w:hAnsi="Times New Roman" w:cs="Times New Roman"/>
          <w:sz w:val="24"/>
        </w:rPr>
      </w:pPr>
      <w:r w:rsidRPr="00EB0F8B">
        <w:rPr>
          <w:rFonts w:ascii="Times New Roman" w:hAnsi="Times New Roman" w:cs="Times New Roman"/>
          <w:sz w:val="24"/>
        </w:rPr>
        <w:t xml:space="preserve">THIS AGREEMENT made the . . . . . .day of . . . . . . . . . . . . . . . . ., . . . . . . ., between . . . . . </w:t>
      </w:r>
      <w:r w:rsidRPr="00EB0F8B">
        <w:rPr>
          <w:rFonts w:ascii="Times New Roman" w:hAnsi="Times New Roman" w:cs="Times New Roman"/>
          <w:b/>
          <w:i/>
          <w:sz w:val="24"/>
        </w:rPr>
        <w:t>[</w:t>
      </w:r>
      <w:r w:rsidRPr="00EB0F8B">
        <w:rPr>
          <w:rFonts w:ascii="Times New Roman" w:hAnsi="Times New Roman" w:cs="Times New Roman"/>
          <w:b/>
          <w:bCs/>
          <w:i/>
          <w:iCs/>
          <w:sz w:val="24"/>
        </w:rPr>
        <w:t xml:space="preserve">name of the </w:t>
      </w:r>
      <w:r w:rsidR="00283744" w:rsidRPr="00EB0F8B">
        <w:rPr>
          <w:rFonts w:ascii="Times New Roman" w:hAnsi="Times New Roman" w:cs="Times New Roman"/>
          <w:bCs/>
          <w:iCs/>
          <w:sz w:val="24"/>
        </w:rPr>
        <w:t>Employer</w:t>
      </w:r>
      <w:r w:rsidRPr="00EB0F8B">
        <w:rPr>
          <w:rFonts w:ascii="Times New Roman" w:hAnsi="Times New Roman" w:cs="Times New Roman"/>
          <w:b/>
          <w:bCs/>
          <w:i/>
          <w:iCs/>
          <w:sz w:val="24"/>
        </w:rPr>
        <w:t>]</w:t>
      </w:r>
      <w:r w:rsidRPr="00EB0F8B">
        <w:rPr>
          <w:rFonts w:ascii="Times New Roman" w:hAnsi="Times New Roman" w:cs="Times New Roman"/>
          <w:sz w:val="24"/>
        </w:rPr>
        <w:t xml:space="preserve">. . . . .. . . . . (hereinafter “the </w:t>
      </w:r>
      <w:r w:rsidR="00283744" w:rsidRPr="00EB0F8B">
        <w:rPr>
          <w:rFonts w:ascii="Times New Roman" w:hAnsi="Times New Roman" w:cs="Times New Roman"/>
          <w:sz w:val="24"/>
        </w:rPr>
        <w:t>Employer</w:t>
      </w:r>
      <w:r w:rsidRPr="00EB0F8B">
        <w:rPr>
          <w:rFonts w:ascii="Times New Roman" w:hAnsi="Times New Roman" w:cs="Times New Roman"/>
          <w:sz w:val="24"/>
        </w:rPr>
        <w:t xml:space="preserve">”), of the one part, and . . . . . </w:t>
      </w:r>
      <w:r w:rsidRPr="00EB0F8B">
        <w:rPr>
          <w:rFonts w:ascii="Times New Roman" w:hAnsi="Times New Roman" w:cs="Times New Roman"/>
          <w:b/>
          <w:i/>
          <w:sz w:val="24"/>
        </w:rPr>
        <w:t>[</w:t>
      </w:r>
      <w:r w:rsidRPr="00EB0F8B">
        <w:rPr>
          <w:rFonts w:ascii="Times New Roman" w:hAnsi="Times New Roman" w:cs="Times New Roman"/>
          <w:b/>
          <w:bCs/>
          <w:i/>
          <w:iCs/>
          <w:sz w:val="24"/>
        </w:rPr>
        <w:t>name of the Contractor]</w:t>
      </w:r>
      <w:r w:rsidRPr="00EB0F8B">
        <w:rPr>
          <w:rFonts w:ascii="Times New Roman" w:hAnsi="Times New Roman" w:cs="Times New Roman"/>
          <w:sz w:val="24"/>
        </w:rPr>
        <w:t>. . . . .(hereinafter “the Contractor”), of the other part:</w:t>
      </w:r>
    </w:p>
    <w:p w14:paraId="5CCC344C" w14:textId="77777777" w:rsidR="007B586E" w:rsidRPr="00EB0F8B" w:rsidRDefault="007B586E" w:rsidP="006427F1">
      <w:pPr>
        <w:pStyle w:val="BodyTextIndent"/>
        <w:spacing w:line="276" w:lineRule="auto"/>
        <w:ind w:left="0" w:right="288"/>
        <w:jc w:val="both"/>
        <w:rPr>
          <w:rFonts w:ascii="Times New Roman" w:hAnsi="Times New Roman" w:cs="Times New Roman"/>
          <w:sz w:val="24"/>
        </w:rPr>
      </w:pPr>
    </w:p>
    <w:p w14:paraId="20FF36A8" w14:textId="77777777" w:rsidR="007B586E" w:rsidRPr="00EB0F8B" w:rsidRDefault="007B586E" w:rsidP="006427F1">
      <w:pPr>
        <w:pStyle w:val="BodyTextIndent"/>
        <w:spacing w:line="276" w:lineRule="auto"/>
        <w:ind w:left="0" w:right="288"/>
        <w:jc w:val="both"/>
        <w:rPr>
          <w:rFonts w:ascii="Times New Roman" w:hAnsi="Times New Roman" w:cs="Times New Roman"/>
          <w:sz w:val="24"/>
        </w:rPr>
      </w:pPr>
      <w:r w:rsidRPr="00EB0F8B">
        <w:rPr>
          <w:rFonts w:ascii="Times New Roman" w:hAnsi="Times New Roman" w:cs="Times New Roman"/>
          <w:sz w:val="24"/>
        </w:rPr>
        <w:t xml:space="preserve">WHEREAS the </w:t>
      </w:r>
      <w:r w:rsidR="00283744" w:rsidRPr="00EB0F8B">
        <w:rPr>
          <w:rFonts w:ascii="Times New Roman" w:hAnsi="Times New Roman" w:cs="Times New Roman"/>
          <w:sz w:val="24"/>
        </w:rPr>
        <w:t>Employer</w:t>
      </w:r>
      <w:r w:rsidRPr="00EB0F8B">
        <w:rPr>
          <w:rFonts w:ascii="Times New Roman" w:hAnsi="Times New Roman" w:cs="Times New Roman"/>
          <w:sz w:val="24"/>
        </w:rPr>
        <w:t xml:space="preserve"> desires that the Works known as . . . . . </w:t>
      </w:r>
      <w:r w:rsidRPr="00EB0F8B">
        <w:rPr>
          <w:rFonts w:ascii="Times New Roman" w:hAnsi="Times New Roman" w:cs="Times New Roman"/>
          <w:b/>
          <w:i/>
          <w:sz w:val="24"/>
        </w:rPr>
        <w:t>[</w:t>
      </w:r>
      <w:r w:rsidRPr="00EB0F8B">
        <w:rPr>
          <w:rFonts w:ascii="Times New Roman" w:hAnsi="Times New Roman" w:cs="Times New Roman"/>
          <w:b/>
          <w:bCs/>
          <w:i/>
          <w:sz w:val="24"/>
        </w:rPr>
        <w:t>name of the Contract]</w:t>
      </w:r>
      <w:r w:rsidRPr="00EB0F8B">
        <w:rPr>
          <w:rFonts w:ascii="Times New Roman" w:hAnsi="Times New Roman" w:cs="Times New Roman"/>
          <w:i/>
          <w:sz w:val="24"/>
        </w:rPr>
        <w:t>. . . . .</w:t>
      </w:r>
      <w:r w:rsidRPr="00EB0F8B">
        <w:rPr>
          <w:rFonts w:ascii="Times New Roman" w:hAnsi="Times New Roman" w:cs="Times New Roman"/>
          <w:sz w:val="24"/>
        </w:rPr>
        <w:t xml:space="preserve">should be executed by the Contractor, and has accepted a Bid by the Contractor for the execution and completion of these Works and the remedying of any defects therein, </w:t>
      </w:r>
    </w:p>
    <w:p w14:paraId="79E085D9" w14:textId="77777777" w:rsidR="007B586E" w:rsidRPr="00EB0F8B" w:rsidRDefault="007B586E" w:rsidP="006427F1">
      <w:pPr>
        <w:pStyle w:val="BodyTextIndent"/>
        <w:spacing w:line="276" w:lineRule="auto"/>
        <w:ind w:left="180" w:right="288"/>
        <w:jc w:val="both"/>
        <w:rPr>
          <w:rFonts w:ascii="Times New Roman" w:hAnsi="Times New Roman" w:cs="Times New Roman"/>
          <w:sz w:val="24"/>
        </w:rPr>
      </w:pPr>
    </w:p>
    <w:p w14:paraId="357BC63A" w14:textId="77777777" w:rsidR="007B586E" w:rsidRPr="00EB0F8B" w:rsidRDefault="007B586E" w:rsidP="006427F1">
      <w:pPr>
        <w:pStyle w:val="BodyTextIndent"/>
        <w:spacing w:line="276" w:lineRule="auto"/>
        <w:ind w:left="0" w:right="288"/>
        <w:jc w:val="both"/>
        <w:rPr>
          <w:rFonts w:ascii="Times New Roman" w:hAnsi="Times New Roman" w:cs="Times New Roman"/>
          <w:sz w:val="24"/>
        </w:rPr>
      </w:pPr>
      <w:r w:rsidRPr="00EB0F8B">
        <w:rPr>
          <w:rFonts w:ascii="Times New Roman" w:hAnsi="Times New Roman" w:cs="Times New Roman"/>
          <w:sz w:val="24"/>
        </w:rPr>
        <w:t xml:space="preserve">The </w:t>
      </w:r>
      <w:r w:rsidR="00283744" w:rsidRPr="00EB0F8B">
        <w:rPr>
          <w:rFonts w:ascii="Times New Roman" w:hAnsi="Times New Roman" w:cs="Times New Roman"/>
          <w:sz w:val="24"/>
        </w:rPr>
        <w:t>Employer</w:t>
      </w:r>
      <w:r w:rsidRPr="00EB0F8B">
        <w:rPr>
          <w:rFonts w:ascii="Times New Roman" w:hAnsi="Times New Roman" w:cs="Times New Roman"/>
          <w:sz w:val="24"/>
        </w:rPr>
        <w:t xml:space="preserve"> and the Contractor agree as follows:</w:t>
      </w:r>
    </w:p>
    <w:p w14:paraId="6870643A" w14:textId="77777777" w:rsidR="007B586E" w:rsidRPr="00EB0F8B" w:rsidRDefault="007B586E" w:rsidP="006427F1">
      <w:pPr>
        <w:pStyle w:val="BlockText"/>
        <w:spacing w:before="240" w:after="240" w:line="276" w:lineRule="auto"/>
        <w:ind w:left="0" w:right="288"/>
        <w:rPr>
          <w:rFonts w:ascii="Times New Roman" w:hAnsi="Times New Roman" w:cs="Times New Roman"/>
          <w:b w:val="0"/>
          <w:bCs w:val="0"/>
          <w:i w:val="0"/>
          <w:iCs w:val="0"/>
          <w:sz w:val="24"/>
        </w:rPr>
      </w:pPr>
      <w:r w:rsidRPr="00EB0F8B">
        <w:rPr>
          <w:rFonts w:ascii="Times New Roman" w:hAnsi="Times New Roman" w:cs="Times New Roman"/>
          <w:b w:val="0"/>
          <w:bCs w:val="0"/>
          <w:i w:val="0"/>
          <w:iCs w:val="0"/>
          <w:sz w:val="24"/>
        </w:rPr>
        <w:t>1.</w:t>
      </w:r>
      <w:r w:rsidRPr="00EB0F8B">
        <w:rPr>
          <w:rFonts w:ascii="Times New Roman" w:hAnsi="Times New Roman" w:cs="Times New Roman"/>
          <w:b w:val="0"/>
          <w:bCs w:val="0"/>
          <w:i w:val="0"/>
          <w:iCs w:val="0"/>
          <w:sz w:val="24"/>
        </w:rPr>
        <w:tab/>
        <w:t>In this Agreement words and expressions shall have the same meanings as are respectively assigned to them in the Contract documents referred to.</w:t>
      </w:r>
    </w:p>
    <w:p w14:paraId="3AC1F803" w14:textId="77777777" w:rsidR="003D75A9" w:rsidRPr="00EB0F8B" w:rsidRDefault="00765DB8" w:rsidP="006427F1">
      <w:pPr>
        <w:spacing w:after="160" w:line="276" w:lineRule="auto"/>
        <w:jc w:val="both"/>
      </w:pPr>
      <w:r w:rsidRPr="00EB0F8B">
        <w:rPr>
          <w:bCs/>
          <w:iCs/>
        </w:rPr>
        <w:t>2.</w:t>
      </w:r>
      <w:r w:rsidRPr="00EB0F8B">
        <w:rPr>
          <w:bCs/>
          <w:iCs/>
        </w:rPr>
        <w:tab/>
      </w:r>
      <w:r w:rsidR="003D75A9" w:rsidRPr="00EB0F8B">
        <w:t xml:space="preserve">The following documents shall be deemed to form and be read and construed as part of this Agreement. This Agreement shall prevail over all other Contract documents. </w:t>
      </w:r>
    </w:p>
    <w:p w14:paraId="3E5456FE" w14:textId="77777777" w:rsidR="003D75A9" w:rsidRPr="00EB0F8B" w:rsidRDefault="003D75A9" w:rsidP="006427F1">
      <w:pPr>
        <w:pStyle w:val="P3Header1-Clauses"/>
        <w:numPr>
          <w:ilvl w:val="0"/>
          <w:numId w:val="64"/>
        </w:numPr>
        <w:spacing w:line="276" w:lineRule="auto"/>
        <w:rPr>
          <w:szCs w:val="24"/>
        </w:rPr>
      </w:pPr>
      <w:r w:rsidRPr="00EB0F8B">
        <w:rPr>
          <w:szCs w:val="24"/>
        </w:rPr>
        <w:t>the Letter of Acceptance</w:t>
      </w:r>
    </w:p>
    <w:p w14:paraId="449A2830" w14:textId="77777777" w:rsidR="003D75A9" w:rsidRPr="00EB0F8B" w:rsidRDefault="003D75A9" w:rsidP="006427F1">
      <w:pPr>
        <w:pStyle w:val="P3Header1-Clauses"/>
        <w:numPr>
          <w:ilvl w:val="0"/>
          <w:numId w:val="64"/>
        </w:numPr>
        <w:spacing w:line="276" w:lineRule="auto"/>
        <w:ind w:left="1440" w:hanging="699"/>
        <w:rPr>
          <w:szCs w:val="24"/>
        </w:rPr>
      </w:pPr>
      <w:r w:rsidRPr="00EB0F8B">
        <w:rPr>
          <w:szCs w:val="24"/>
        </w:rPr>
        <w:t xml:space="preserve">the Letter of Bid </w:t>
      </w:r>
    </w:p>
    <w:p w14:paraId="69049213" w14:textId="77777777" w:rsidR="003D75A9" w:rsidRPr="00EB0F8B" w:rsidRDefault="003D75A9" w:rsidP="006427F1">
      <w:pPr>
        <w:pStyle w:val="P3Header1-Clauses"/>
        <w:numPr>
          <w:ilvl w:val="0"/>
          <w:numId w:val="64"/>
        </w:numPr>
        <w:spacing w:line="276" w:lineRule="auto"/>
        <w:ind w:left="1440" w:hanging="699"/>
        <w:rPr>
          <w:szCs w:val="24"/>
        </w:rPr>
      </w:pPr>
      <w:r w:rsidRPr="00EB0F8B">
        <w:rPr>
          <w:szCs w:val="24"/>
        </w:rPr>
        <w:t>the addenda Nos ________(if any)</w:t>
      </w:r>
    </w:p>
    <w:p w14:paraId="6F64DE88" w14:textId="77777777" w:rsidR="003D75A9" w:rsidRPr="00EB0F8B" w:rsidRDefault="003D75A9" w:rsidP="006427F1">
      <w:pPr>
        <w:pStyle w:val="P3Header1-Clauses"/>
        <w:numPr>
          <w:ilvl w:val="0"/>
          <w:numId w:val="64"/>
        </w:numPr>
        <w:spacing w:line="276" w:lineRule="auto"/>
        <w:ind w:left="1440" w:hanging="699"/>
        <w:rPr>
          <w:szCs w:val="24"/>
        </w:rPr>
      </w:pPr>
      <w:r w:rsidRPr="00EB0F8B">
        <w:rPr>
          <w:szCs w:val="24"/>
        </w:rPr>
        <w:t xml:space="preserve">the Particular Conditions </w:t>
      </w:r>
    </w:p>
    <w:p w14:paraId="0BB9FC5F" w14:textId="77777777" w:rsidR="003D75A9" w:rsidRPr="00EB0F8B" w:rsidRDefault="003D75A9" w:rsidP="006427F1">
      <w:pPr>
        <w:pStyle w:val="P3Header1-Clauses"/>
        <w:numPr>
          <w:ilvl w:val="0"/>
          <w:numId w:val="64"/>
        </w:numPr>
        <w:spacing w:line="276" w:lineRule="auto"/>
        <w:ind w:left="1440" w:hanging="699"/>
        <w:rPr>
          <w:szCs w:val="24"/>
        </w:rPr>
      </w:pPr>
      <w:r w:rsidRPr="00EB0F8B">
        <w:rPr>
          <w:szCs w:val="24"/>
        </w:rPr>
        <w:t>the General Conditions</w:t>
      </w:r>
      <w:r w:rsidR="00C6410E" w:rsidRPr="00EB0F8B">
        <w:rPr>
          <w:szCs w:val="24"/>
        </w:rPr>
        <w:t xml:space="preserve"> of Contract, including appendix</w:t>
      </w:r>
      <w:r w:rsidRPr="00EB0F8B">
        <w:rPr>
          <w:szCs w:val="24"/>
        </w:rPr>
        <w:t>;</w:t>
      </w:r>
    </w:p>
    <w:p w14:paraId="791390D0" w14:textId="55EFA4B0" w:rsidR="003D75A9" w:rsidRPr="00EB0F8B" w:rsidRDefault="003D75A9" w:rsidP="006427F1">
      <w:pPr>
        <w:pStyle w:val="P3Header1-Clauses"/>
        <w:numPr>
          <w:ilvl w:val="0"/>
          <w:numId w:val="64"/>
        </w:numPr>
        <w:spacing w:line="276" w:lineRule="auto"/>
        <w:ind w:left="1440" w:hanging="699"/>
        <w:rPr>
          <w:szCs w:val="24"/>
        </w:rPr>
      </w:pPr>
      <w:r w:rsidRPr="00EB0F8B">
        <w:rPr>
          <w:szCs w:val="24"/>
        </w:rPr>
        <w:t>the Specification</w:t>
      </w:r>
      <w:r w:rsidR="005B717C" w:rsidRPr="00EB0F8B">
        <w:rPr>
          <w:szCs w:val="24"/>
        </w:rPr>
        <w:t>s</w:t>
      </w:r>
    </w:p>
    <w:p w14:paraId="7EA786A0" w14:textId="77777777" w:rsidR="00C6410E" w:rsidRPr="00EB0F8B" w:rsidRDefault="003D75A9" w:rsidP="006427F1">
      <w:pPr>
        <w:pStyle w:val="P3Header1-Clauses"/>
        <w:numPr>
          <w:ilvl w:val="0"/>
          <w:numId w:val="64"/>
        </w:numPr>
        <w:spacing w:line="276" w:lineRule="auto"/>
        <w:ind w:left="1440" w:hanging="699"/>
        <w:rPr>
          <w:szCs w:val="24"/>
        </w:rPr>
      </w:pPr>
      <w:r w:rsidRPr="00EB0F8B">
        <w:rPr>
          <w:szCs w:val="24"/>
        </w:rPr>
        <w:t xml:space="preserve">the Drawings </w:t>
      </w:r>
    </w:p>
    <w:p w14:paraId="7BE4AD1F" w14:textId="77777777" w:rsidR="003D75A9" w:rsidRPr="00EB0F8B" w:rsidRDefault="00C6410E" w:rsidP="006427F1">
      <w:pPr>
        <w:pStyle w:val="P3Header1-Clauses"/>
        <w:numPr>
          <w:ilvl w:val="0"/>
          <w:numId w:val="64"/>
        </w:numPr>
        <w:spacing w:line="276" w:lineRule="auto"/>
        <w:ind w:left="1440" w:hanging="699"/>
        <w:rPr>
          <w:szCs w:val="24"/>
        </w:rPr>
      </w:pPr>
      <w:r w:rsidRPr="00EB0F8B">
        <w:rPr>
          <w:szCs w:val="24"/>
        </w:rPr>
        <w:t>Bill of Quantities;</w:t>
      </w:r>
      <w:r w:rsidRPr="00EB0F8B" w:rsidDel="003D75A9">
        <w:rPr>
          <w:rStyle w:val="FootnoteReference"/>
          <w:szCs w:val="24"/>
        </w:rPr>
        <w:t xml:space="preserve"> </w:t>
      </w:r>
      <w:r w:rsidRPr="00EB0F8B">
        <w:rPr>
          <w:rStyle w:val="FootnoteReference"/>
          <w:szCs w:val="24"/>
        </w:rPr>
        <w:footnoteReference w:id="36"/>
      </w:r>
      <w:r w:rsidRPr="00EB0F8B">
        <w:rPr>
          <w:szCs w:val="24"/>
        </w:rPr>
        <w:t xml:space="preserve"> </w:t>
      </w:r>
      <w:r w:rsidR="003D75A9" w:rsidRPr="00EB0F8B">
        <w:rPr>
          <w:szCs w:val="24"/>
        </w:rPr>
        <w:t>and</w:t>
      </w:r>
    </w:p>
    <w:p w14:paraId="0ED267FD" w14:textId="45304D65" w:rsidR="00C05E14" w:rsidRPr="00EB0F8B" w:rsidRDefault="00C6410E" w:rsidP="006427F1">
      <w:pPr>
        <w:pStyle w:val="P3Header1-Clauses"/>
        <w:numPr>
          <w:ilvl w:val="0"/>
          <w:numId w:val="64"/>
        </w:numPr>
        <w:spacing w:line="276" w:lineRule="auto"/>
        <w:ind w:left="1440" w:hanging="699"/>
        <w:rPr>
          <w:szCs w:val="24"/>
        </w:rPr>
      </w:pPr>
      <w:r w:rsidRPr="00EB0F8B">
        <w:rPr>
          <w:szCs w:val="24"/>
        </w:rPr>
        <w:t>any other document listed in the PCC as forming part of the Contract</w:t>
      </w:r>
      <w:r w:rsidR="00C05E14" w:rsidRPr="00EB0F8B">
        <w:rPr>
          <w:szCs w:val="24"/>
        </w:rPr>
        <w:t xml:space="preserve">, </w:t>
      </w:r>
      <w:r w:rsidR="00C05E14" w:rsidRPr="00EB0F8B">
        <w:rPr>
          <w:color w:val="000000" w:themeColor="text1"/>
          <w:szCs w:val="24"/>
        </w:rPr>
        <w:t>but not limited to</w:t>
      </w:r>
      <w:r w:rsidR="00C05E14" w:rsidRPr="00EB0F8B">
        <w:rPr>
          <w:szCs w:val="24"/>
        </w:rPr>
        <w:t>;</w:t>
      </w:r>
    </w:p>
    <w:p w14:paraId="38EC13C7" w14:textId="77777777" w:rsidR="00C05E14" w:rsidRPr="00EB0F8B" w:rsidRDefault="00C05E14" w:rsidP="006427F1">
      <w:pPr>
        <w:pStyle w:val="P3Header1-Clauses"/>
        <w:numPr>
          <w:ilvl w:val="1"/>
          <w:numId w:val="79"/>
        </w:numPr>
        <w:spacing w:before="240" w:after="120" w:line="276" w:lineRule="auto"/>
        <w:ind w:left="1890"/>
        <w:rPr>
          <w:b/>
          <w:color w:val="000000" w:themeColor="text1"/>
          <w:szCs w:val="24"/>
        </w:rPr>
      </w:pPr>
      <w:r w:rsidRPr="00EB0F8B">
        <w:rPr>
          <w:color w:val="000000" w:themeColor="text1"/>
          <w:szCs w:val="24"/>
        </w:rPr>
        <w:t>the ES Management Strategies and Implementation Plans</w:t>
      </w:r>
      <w:r w:rsidRPr="00EB0F8B">
        <w:rPr>
          <w:b/>
          <w:color w:val="000000" w:themeColor="text1"/>
          <w:szCs w:val="24"/>
        </w:rPr>
        <w:t xml:space="preserve">; </w:t>
      </w:r>
      <w:r w:rsidRPr="00EB0F8B">
        <w:rPr>
          <w:color w:val="000000" w:themeColor="text1"/>
          <w:szCs w:val="24"/>
        </w:rPr>
        <w:t>and</w:t>
      </w:r>
    </w:p>
    <w:p w14:paraId="53BF7BFA" w14:textId="63F83C5B" w:rsidR="00C05E14" w:rsidRPr="00EB0F8B" w:rsidRDefault="00C05E14" w:rsidP="006427F1">
      <w:pPr>
        <w:pStyle w:val="P3Header1-Clauses"/>
        <w:numPr>
          <w:ilvl w:val="1"/>
          <w:numId w:val="79"/>
        </w:numPr>
        <w:spacing w:before="240" w:after="120" w:line="276" w:lineRule="auto"/>
        <w:ind w:left="1890"/>
        <w:rPr>
          <w:color w:val="000000" w:themeColor="text1"/>
          <w:szCs w:val="24"/>
        </w:rPr>
      </w:pPr>
      <w:r w:rsidRPr="00EB0F8B">
        <w:rPr>
          <w:color w:val="000000" w:themeColor="text1"/>
          <w:szCs w:val="24"/>
        </w:rPr>
        <w:t>Code of Conduct for Contractor’s Personnel (ES)</w:t>
      </w:r>
      <w:r w:rsidR="00F02B65" w:rsidRPr="00EB0F8B">
        <w:rPr>
          <w:color w:val="000000" w:themeColor="text1"/>
          <w:szCs w:val="24"/>
        </w:rPr>
        <w:t>.</w:t>
      </w:r>
      <w:r w:rsidRPr="00EB0F8B">
        <w:rPr>
          <w:color w:val="000000" w:themeColor="text1"/>
          <w:szCs w:val="24"/>
        </w:rPr>
        <w:t xml:space="preserve"> </w:t>
      </w:r>
    </w:p>
    <w:p w14:paraId="740418FB" w14:textId="77777777" w:rsidR="007B586E" w:rsidRPr="00EB0F8B" w:rsidRDefault="007B586E" w:rsidP="006427F1">
      <w:pPr>
        <w:pStyle w:val="BlockText"/>
        <w:spacing w:before="240" w:after="240" w:line="276" w:lineRule="auto"/>
        <w:ind w:left="0" w:right="288"/>
        <w:rPr>
          <w:rFonts w:ascii="Times New Roman" w:hAnsi="Times New Roman" w:cs="Times New Roman"/>
          <w:b w:val="0"/>
          <w:bCs w:val="0"/>
          <w:i w:val="0"/>
          <w:iCs w:val="0"/>
          <w:sz w:val="24"/>
        </w:rPr>
      </w:pPr>
      <w:r w:rsidRPr="00EB0F8B">
        <w:rPr>
          <w:rFonts w:ascii="Times New Roman" w:hAnsi="Times New Roman" w:cs="Times New Roman"/>
          <w:b w:val="0"/>
          <w:bCs w:val="0"/>
          <w:i w:val="0"/>
          <w:iCs w:val="0"/>
          <w:sz w:val="24"/>
        </w:rPr>
        <w:lastRenderedPageBreak/>
        <w:t>3.</w:t>
      </w:r>
      <w:r w:rsidRPr="00EB0F8B">
        <w:rPr>
          <w:rFonts w:ascii="Times New Roman" w:hAnsi="Times New Roman" w:cs="Times New Roman"/>
          <w:b w:val="0"/>
          <w:bCs w:val="0"/>
          <w:i w:val="0"/>
          <w:iCs w:val="0"/>
          <w:sz w:val="24"/>
        </w:rPr>
        <w:tab/>
        <w:t xml:space="preserve">In consideration of the payments to be made by the </w:t>
      </w:r>
      <w:r w:rsidR="00283744" w:rsidRPr="00EB0F8B">
        <w:rPr>
          <w:rFonts w:ascii="Times New Roman" w:hAnsi="Times New Roman" w:cs="Times New Roman"/>
          <w:b w:val="0"/>
          <w:bCs w:val="0"/>
          <w:i w:val="0"/>
          <w:iCs w:val="0"/>
          <w:sz w:val="24"/>
        </w:rPr>
        <w:t>Employer</w:t>
      </w:r>
      <w:r w:rsidRPr="00EB0F8B">
        <w:rPr>
          <w:rFonts w:ascii="Times New Roman" w:hAnsi="Times New Roman" w:cs="Times New Roman"/>
          <w:b w:val="0"/>
          <w:bCs w:val="0"/>
          <w:i w:val="0"/>
          <w:iCs w:val="0"/>
          <w:sz w:val="24"/>
        </w:rPr>
        <w:t xml:space="preserve"> to the Contractor as </w:t>
      </w:r>
      <w:r w:rsidR="005F0029" w:rsidRPr="00EB0F8B">
        <w:rPr>
          <w:rFonts w:ascii="Times New Roman" w:hAnsi="Times New Roman" w:cs="Times New Roman"/>
          <w:b w:val="0"/>
          <w:bCs w:val="0"/>
          <w:i w:val="0"/>
          <w:iCs w:val="0"/>
          <w:sz w:val="24"/>
        </w:rPr>
        <w:t>specified</w:t>
      </w:r>
      <w:r w:rsidRPr="00EB0F8B">
        <w:rPr>
          <w:rFonts w:ascii="Times New Roman" w:hAnsi="Times New Roman" w:cs="Times New Roman"/>
          <w:b w:val="0"/>
          <w:bCs w:val="0"/>
          <w:i w:val="0"/>
          <w:iCs w:val="0"/>
          <w:sz w:val="24"/>
        </w:rPr>
        <w:t xml:space="preserve"> in this Agreement, the Contractor hereby covenants with the </w:t>
      </w:r>
      <w:r w:rsidR="00283744" w:rsidRPr="00EB0F8B">
        <w:rPr>
          <w:rFonts w:ascii="Times New Roman" w:hAnsi="Times New Roman" w:cs="Times New Roman"/>
          <w:b w:val="0"/>
          <w:bCs w:val="0"/>
          <w:i w:val="0"/>
          <w:iCs w:val="0"/>
          <w:sz w:val="24"/>
        </w:rPr>
        <w:t>Employer</w:t>
      </w:r>
      <w:r w:rsidRPr="00EB0F8B">
        <w:rPr>
          <w:rFonts w:ascii="Times New Roman" w:hAnsi="Times New Roman" w:cs="Times New Roman"/>
          <w:b w:val="0"/>
          <w:bCs w:val="0"/>
          <w:i w:val="0"/>
          <w:iCs w:val="0"/>
          <w:sz w:val="24"/>
        </w:rPr>
        <w:t xml:space="preserve"> to execute the Works and to remedy defects therein in conformity in all respects with the provisions of the Contract.</w:t>
      </w:r>
    </w:p>
    <w:p w14:paraId="5C3F5C5A" w14:textId="77777777" w:rsidR="007B586E" w:rsidRPr="00EB0F8B" w:rsidRDefault="007B586E" w:rsidP="006427F1">
      <w:pPr>
        <w:pStyle w:val="BlockText"/>
        <w:spacing w:before="240" w:after="240" w:line="276" w:lineRule="auto"/>
        <w:ind w:left="0" w:right="288"/>
        <w:rPr>
          <w:rFonts w:ascii="Times New Roman" w:hAnsi="Times New Roman" w:cs="Times New Roman"/>
          <w:b w:val="0"/>
          <w:bCs w:val="0"/>
          <w:i w:val="0"/>
          <w:iCs w:val="0"/>
          <w:sz w:val="24"/>
        </w:rPr>
      </w:pPr>
      <w:r w:rsidRPr="00EB0F8B">
        <w:rPr>
          <w:rFonts w:ascii="Times New Roman" w:hAnsi="Times New Roman" w:cs="Times New Roman"/>
          <w:b w:val="0"/>
          <w:bCs w:val="0"/>
          <w:i w:val="0"/>
          <w:iCs w:val="0"/>
          <w:sz w:val="24"/>
        </w:rPr>
        <w:t>4.</w:t>
      </w:r>
      <w:r w:rsidRPr="00EB0F8B">
        <w:rPr>
          <w:rFonts w:ascii="Times New Roman" w:hAnsi="Times New Roman" w:cs="Times New Roman"/>
          <w:b w:val="0"/>
          <w:bCs w:val="0"/>
          <w:i w:val="0"/>
          <w:iCs w:val="0"/>
          <w:sz w:val="24"/>
        </w:rPr>
        <w:tab/>
        <w:t xml:space="preserve">The </w:t>
      </w:r>
      <w:r w:rsidR="00283744" w:rsidRPr="00EB0F8B">
        <w:rPr>
          <w:rFonts w:ascii="Times New Roman" w:hAnsi="Times New Roman" w:cs="Times New Roman"/>
          <w:b w:val="0"/>
          <w:bCs w:val="0"/>
          <w:i w:val="0"/>
          <w:iCs w:val="0"/>
          <w:sz w:val="24"/>
        </w:rPr>
        <w:t>Employer</w:t>
      </w:r>
      <w:r w:rsidRPr="00EB0F8B">
        <w:rPr>
          <w:rFonts w:ascii="Times New Roman" w:hAnsi="Times New Roman" w:cs="Times New Roman"/>
          <w:b w:val="0"/>
          <w:bCs w:val="0"/>
          <w:i w:val="0"/>
          <w:iCs w:val="0"/>
          <w:sz w:val="24"/>
        </w:rPr>
        <w:t xml:space="preserve"> hereby covenants to pay the Contractor in consideration of the execution and completion of the Works and the remedying of defects therein, the Contract Price or such other sum as may become payable under the provisions of the Contract at the times and in the manner prescribed by the Contract.</w:t>
      </w:r>
    </w:p>
    <w:p w14:paraId="05C6DC9D" w14:textId="77777777" w:rsidR="007B586E" w:rsidRPr="00EB0F8B" w:rsidRDefault="007B586E" w:rsidP="006427F1">
      <w:pPr>
        <w:pStyle w:val="BlockText"/>
        <w:spacing w:before="240" w:after="240" w:line="276" w:lineRule="auto"/>
        <w:ind w:left="720" w:right="288"/>
        <w:rPr>
          <w:rFonts w:ascii="Times New Roman" w:hAnsi="Times New Roman" w:cs="Times New Roman"/>
          <w:sz w:val="24"/>
        </w:rPr>
      </w:pPr>
      <w:r w:rsidRPr="00EB0F8B">
        <w:rPr>
          <w:rFonts w:ascii="Times New Roman" w:hAnsi="Times New Roman" w:cs="Times New Roman"/>
          <w:b w:val="0"/>
          <w:bCs w:val="0"/>
          <w:i w:val="0"/>
          <w:iCs w:val="0"/>
          <w:sz w:val="24"/>
        </w:rPr>
        <w:t xml:space="preserve">IN WITNESS whereof the parties hereto have caused this Agreement to be executed in accordance with the laws of . . . . . </w:t>
      </w:r>
      <w:r w:rsidRPr="00EB0F8B">
        <w:rPr>
          <w:rFonts w:ascii="Times New Roman" w:hAnsi="Times New Roman" w:cs="Times New Roman"/>
          <w:bCs w:val="0"/>
          <w:iCs w:val="0"/>
          <w:sz w:val="24"/>
        </w:rPr>
        <w:t>[</w:t>
      </w:r>
      <w:r w:rsidRPr="00EB0F8B">
        <w:rPr>
          <w:rFonts w:ascii="Times New Roman" w:hAnsi="Times New Roman" w:cs="Times New Roman"/>
          <w:sz w:val="24"/>
        </w:rPr>
        <w:t>name of the borrowing country]</w:t>
      </w:r>
      <w:r w:rsidRPr="00EB0F8B">
        <w:rPr>
          <w:rFonts w:ascii="Times New Roman" w:hAnsi="Times New Roman" w:cs="Times New Roman"/>
          <w:b w:val="0"/>
          <w:bCs w:val="0"/>
          <w:i w:val="0"/>
          <w:iCs w:val="0"/>
          <w:sz w:val="24"/>
        </w:rPr>
        <w:t xml:space="preserve">. . . . .on the day, month and year </w:t>
      </w:r>
      <w:r w:rsidR="005F0029" w:rsidRPr="00EB0F8B">
        <w:rPr>
          <w:rFonts w:ascii="Times New Roman" w:hAnsi="Times New Roman" w:cs="Times New Roman"/>
          <w:b w:val="0"/>
          <w:bCs w:val="0"/>
          <w:i w:val="0"/>
          <w:iCs w:val="0"/>
          <w:sz w:val="24"/>
        </w:rPr>
        <w:t>specified</w:t>
      </w:r>
      <w:r w:rsidRPr="00EB0F8B">
        <w:rPr>
          <w:rFonts w:ascii="Times New Roman" w:hAnsi="Times New Roman" w:cs="Times New Roman"/>
          <w:b w:val="0"/>
          <w:bCs w:val="0"/>
          <w:i w:val="0"/>
          <w:iCs w:val="0"/>
          <w:sz w:val="24"/>
        </w:rPr>
        <w:t xml:space="preserve"> above.</w:t>
      </w:r>
    </w:p>
    <w:p w14:paraId="390A2670" w14:textId="77777777" w:rsidR="007B586E" w:rsidRPr="00EB0F8B" w:rsidRDefault="007B586E" w:rsidP="006427F1">
      <w:pPr>
        <w:pStyle w:val="BlockText"/>
        <w:spacing w:line="276" w:lineRule="auto"/>
        <w:ind w:right="288"/>
        <w:rPr>
          <w:rFonts w:ascii="Times New Roman" w:hAnsi="Times New Roman" w:cs="Times New Roman"/>
          <w:sz w:val="24"/>
        </w:rPr>
      </w:pPr>
    </w:p>
    <w:p w14:paraId="55716164" w14:textId="77777777" w:rsidR="007B586E" w:rsidRPr="00EB0F8B" w:rsidRDefault="007B586E" w:rsidP="006427F1">
      <w:pPr>
        <w:pStyle w:val="BlockText"/>
        <w:spacing w:line="276" w:lineRule="auto"/>
        <w:ind w:right="288"/>
        <w:rPr>
          <w:rFonts w:ascii="Times New Roman" w:hAnsi="Times New Roman" w:cs="Times New Roman"/>
          <w:sz w:val="24"/>
        </w:rPr>
      </w:pPr>
    </w:p>
    <w:tbl>
      <w:tblPr>
        <w:tblW w:w="9468" w:type="dxa"/>
        <w:tblBorders>
          <w:bottom w:val="dotted" w:sz="4" w:space="0" w:color="auto"/>
        </w:tblBorders>
        <w:tblLook w:val="01E0" w:firstRow="1" w:lastRow="1" w:firstColumn="1" w:lastColumn="1" w:noHBand="0" w:noVBand="0"/>
      </w:tblPr>
      <w:tblGrid>
        <w:gridCol w:w="1368"/>
        <w:gridCol w:w="3012"/>
        <w:gridCol w:w="1308"/>
        <w:gridCol w:w="3780"/>
      </w:tblGrid>
      <w:tr w:rsidR="007B586E" w:rsidRPr="00EB0F8B" w14:paraId="565BE4C6" w14:textId="77777777">
        <w:tc>
          <w:tcPr>
            <w:tcW w:w="1368" w:type="dxa"/>
          </w:tcPr>
          <w:p w14:paraId="79B216D6" w14:textId="77777777" w:rsidR="007B586E" w:rsidRPr="00EB0F8B" w:rsidRDefault="007B586E" w:rsidP="006427F1">
            <w:pPr>
              <w:tabs>
                <w:tab w:val="right" w:leader="dot" w:pos="4500"/>
                <w:tab w:val="left" w:pos="5040"/>
                <w:tab w:val="right" w:leader="dot" w:pos="9360"/>
              </w:tabs>
              <w:spacing w:before="360" w:line="276" w:lineRule="auto"/>
              <w:jc w:val="both"/>
            </w:pPr>
            <w:r w:rsidRPr="00EB0F8B">
              <w:t>Signed by:</w:t>
            </w:r>
          </w:p>
        </w:tc>
        <w:tc>
          <w:tcPr>
            <w:tcW w:w="3012" w:type="dxa"/>
            <w:tcBorders>
              <w:bottom w:val="dotted" w:sz="4" w:space="0" w:color="auto"/>
            </w:tcBorders>
          </w:tcPr>
          <w:p w14:paraId="402303F5" w14:textId="77777777" w:rsidR="007B586E" w:rsidRPr="00EB0F8B" w:rsidRDefault="007B586E" w:rsidP="006427F1">
            <w:pPr>
              <w:tabs>
                <w:tab w:val="right" w:leader="dot" w:pos="4500"/>
                <w:tab w:val="left" w:pos="5040"/>
                <w:tab w:val="right" w:leader="dot" w:pos="9360"/>
              </w:tabs>
              <w:spacing w:before="360" w:line="276" w:lineRule="auto"/>
              <w:ind w:right="288"/>
              <w:jc w:val="both"/>
            </w:pPr>
          </w:p>
        </w:tc>
        <w:tc>
          <w:tcPr>
            <w:tcW w:w="1308" w:type="dxa"/>
          </w:tcPr>
          <w:p w14:paraId="1A5B9D5B" w14:textId="77777777" w:rsidR="007B586E" w:rsidRPr="00EB0F8B" w:rsidRDefault="007B586E" w:rsidP="006427F1">
            <w:pPr>
              <w:tabs>
                <w:tab w:val="right" w:leader="dot" w:pos="4500"/>
                <w:tab w:val="left" w:pos="5040"/>
                <w:tab w:val="right" w:leader="dot" w:pos="9360"/>
              </w:tabs>
              <w:spacing w:before="360" w:line="276" w:lineRule="auto"/>
              <w:ind w:right="-108"/>
              <w:jc w:val="both"/>
            </w:pPr>
            <w:r w:rsidRPr="00EB0F8B">
              <w:t>Signed by:</w:t>
            </w:r>
          </w:p>
        </w:tc>
        <w:tc>
          <w:tcPr>
            <w:tcW w:w="3780" w:type="dxa"/>
            <w:tcBorders>
              <w:bottom w:val="dotted" w:sz="4" w:space="0" w:color="auto"/>
            </w:tcBorders>
          </w:tcPr>
          <w:p w14:paraId="47B06D3F" w14:textId="77777777" w:rsidR="007B586E" w:rsidRPr="00EB0F8B" w:rsidRDefault="007B586E" w:rsidP="006427F1">
            <w:pPr>
              <w:tabs>
                <w:tab w:val="right" w:leader="dot" w:pos="4500"/>
                <w:tab w:val="left" w:pos="5040"/>
                <w:tab w:val="right" w:leader="dot" w:pos="9360"/>
              </w:tabs>
              <w:spacing w:before="240" w:line="276" w:lineRule="auto"/>
              <w:ind w:right="288"/>
              <w:jc w:val="both"/>
            </w:pPr>
          </w:p>
        </w:tc>
      </w:tr>
      <w:tr w:rsidR="007B586E" w:rsidRPr="00EB0F8B" w14:paraId="685C6112" w14:textId="77777777">
        <w:tc>
          <w:tcPr>
            <w:tcW w:w="4380" w:type="dxa"/>
            <w:gridSpan w:val="2"/>
          </w:tcPr>
          <w:p w14:paraId="1E64666F" w14:textId="77777777" w:rsidR="007B586E" w:rsidRPr="00EB0F8B" w:rsidRDefault="007B586E" w:rsidP="006427F1">
            <w:pPr>
              <w:tabs>
                <w:tab w:val="right" w:leader="dot" w:pos="4500"/>
                <w:tab w:val="left" w:pos="5040"/>
                <w:tab w:val="right" w:leader="dot" w:pos="9360"/>
              </w:tabs>
              <w:spacing w:line="276" w:lineRule="auto"/>
              <w:ind w:right="288"/>
              <w:jc w:val="both"/>
            </w:pPr>
            <w:r w:rsidRPr="00EB0F8B">
              <w:t xml:space="preserve">for and on behalf of the </w:t>
            </w:r>
            <w:r w:rsidR="00283744" w:rsidRPr="00EB0F8B">
              <w:t>Employer</w:t>
            </w:r>
          </w:p>
        </w:tc>
        <w:tc>
          <w:tcPr>
            <w:tcW w:w="5088" w:type="dxa"/>
            <w:gridSpan w:val="2"/>
          </w:tcPr>
          <w:p w14:paraId="0CBA7663" w14:textId="77777777" w:rsidR="007B586E" w:rsidRPr="00EB0F8B" w:rsidRDefault="007B586E" w:rsidP="006427F1">
            <w:pPr>
              <w:tabs>
                <w:tab w:val="right" w:leader="dot" w:pos="4500"/>
                <w:tab w:val="left" w:pos="5040"/>
                <w:tab w:val="right" w:leader="dot" w:pos="9360"/>
              </w:tabs>
              <w:spacing w:line="276" w:lineRule="auto"/>
              <w:ind w:right="288"/>
              <w:jc w:val="both"/>
            </w:pPr>
            <w:r w:rsidRPr="00EB0F8B">
              <w:t>for and on behalf the Contractor</w:t>
            </w:r>
          </w:p>
        </w:tc>
      </w:tr>
      <w:tr w:rsidR="007B586E" w:rsidRPr="00EB0F8B" w14:paraId="4CB87D92" w14:textId="77777777">
        <w:tc>
          <w:tcPr>
            <w:tcW w:w="1368" w:type="dxa"/>
            <w:tcBorders>
              <w:bottom w:val="nil"/>
            </w:tcBorders>
          </w:tcPr>
          <w:p w14:paraId="3B04D6B7" w14:textId="728EBC47" w:rsidR="007B586E" w:rsidRPr="00EB0F8B" w:rsidRDefault="00D645C0" w:rsidP="006427F1">
            <w:pPr>
              <w:tabs>
                <w:tab w:val="right" w:leader="dot" w:pos="4500"/>
                <w:tab w:val="left" w:pos="5040"/>
                <w:tab w:val="right" w:leader="dot" w:pos="9360"/>
              </w:tabs>
              <w:spacing w:before="360" w:line="276" w:lineRule="auto"/>
              <w:ind w:right="-108"/>
              <w:jc w:val="both"/>
            </w:pPr>
            <w:r w:rsidRPr="00EB0F8B">
              <w:t>I</w:t>
            </w:r>
            <w:r w:rsidR="007B586E" w:rsidRPr="00EB0F8B">
              <w:t>n the presence of:</w:t>
            </w:r>
          </w:p>
        </w:tc>
        <w:tc>
          <w:tcPr>
            <w:tcW w:w="3012" w:type="dxa"/>
            <w:tcBorders>
              <w:bottom w:val="dotted" w:sz="4" w:space="0" w:color="auto"/>
            </w:tcBorders>
          </w:tcPr>
          <w:p w14:paraId="43AE08E4" w14:textId="77777777" w:rsidR="007B586E" w:rsidRPr="00EB0F8B" w:rsidRDefault="007B586E" w:rsidP="006427F1">
            <w:pPr>
              <w:tabs>
                <w:tab w:val="right" w:leader="dot" w:pos="4500"/>
                <w:tab w:val="left" w:pos="5040"/>
                <w:tab w:val="right" w:leader="dot" w:pos="9360"/>
              </w:tabs>
              <w:spacing w:before="360" w:line="276" w:lineRule="auto"/>
              <w:ind w:right="288"/>
              <w:jc w:val="both"/>
            </w:pPr>
          </w:p>
        </w:tc>
        <w:tc>
          <w:tcPr>
            <w:tcW w:w="1308" w:type="dxa"/>
            <w:tcBorders>
              <w:bottom w:val="nil"/>
            </w:tcBorders>
          </w:tcPr>
          <w:p w14:paraId="0697E793" w14:textId="0C4056BB" w:rsidR="007B586E" w:rsidRPr="00EB0F8B" w:rsidRDefault="00D645C0" w:rsidP="006427F1">
            <w:pPr>
              <w:tabs>
                <w:tab w:val="right" w:leader="dot" w:pos="4500"/>
                <w:tab w:val="left" w:pos="5040"/>
                <w:tab w:val="right" w:leader="dot" w:pos="9360"/>
              </w:tabs>
              <w:spacing w:before="360" w:line="276" w:lineRule="auto"/>
              <w:ind w:right="-132"/>
              <w:jc w:val="both"/>
            </w:pPr>
            <w:r w:rsidRPr="00EB0F8B">
              <w:t>I</w:t>
            </w:r>
            <w:r w:rsidR="007B586E" w:rsidRPr="00EB0F8B">
              <w:t>n the presence of:</w:t>
            </w:r>
          </w:p>
        </w:tc>
        <w:tc>
          <w:tcPr>
            <w:tcW w:w="3780" w:type="dxa"/>
            <w:tcBorders>
              <w:bottom w:val="dotted" w:sz="4" w:space="0" w:color="auto"/>
            </w:tcBorders>
          </w:tcPr>
          <w:p w14:paraId="0C9BB697" w14:textId="77777777" w:rsidR="007B586E" w:rsidRPr="00EB0F8B" w:rsidRDefault="007B586E" w:rsidP="006427F1">
            <w:pPr>
              <w:tabs>
                <w:tab w:val="right" w:leader="dot" w:pos="4500"/>
                <w:tab w:val="left" w:pos="5040"/>
                <w:tab w:val="right" w:leader="dot" w:pos="9360"/>
              </w:tabs>
              <w:spacing w:before="360" w:line="276" w:lineRule="auto"/>
              <w:ind w:right="-132"/>
              <w:jc w:val="both"/>
            </w:pPr>
          </w:p>
        </w:tc>
      </w:tr>
      <w:tr w:rsidR="007B586E" w:rsidRPr="00EB0F8B" w14:paraId="15DFDDAE" w14:textId="77777777">
        <w:tc>
          <w:tcPr>
            <w:tcW w:w="4380" w:type="dxa"/>
            <w:gridSpan w:val="2"/>
            <w:tcBorders>
              <w:bottom w:val="nil"/>
            </w:tcBorders>
          </w:tcPr>
          <w:p w14:paraId="5CB62527" w14:textId="77777777" w:rsidR="007B586E" w:rsidRPr="00EB0F8B" w:rsidRDefault="007B586E" w:rsidP="006427F1">
            <w:pPr>
              <w:tabs>
                <w:tab w:val="right" w:leader="dot" w:pos="4500"/>
                <w:tab w:val="left" w:pos="5040"/>
                <w:tab w:val="right" w:leader="dot" w:pos="9360"/>
              </w:tabs>
              <w:spacing w:line="276" w:lineRule="auto"/>
              <w:ind w:right="288"/>
              <w:jc w:val="both"/>
            </w:pPr>
            <w:r w:rsidRPr="00EB0F8B">
              <w:t>Witness, Name, Signature, Address, Date</w:t>
            </w:r>
          </w:p>
        </w:tc>
        <w:tc>
          <w:tcPr>
            <w:tcW w:w="5088" w:type="dxa"/>
            <w:gridSpan w:val="2"/>
            <w:tcBorders>
              <w:bottom w:val="nil"/>
            </w:tcBorders>
          </w:tcPr>
          <w:p w14:paraId="52BC1E36" w14:textId="77777777" w:rsidR="007B586E" w:rsidRPr="00EB0F8B" w:rsidRDefault="007B586E" w:rsidP="006427F1">
            <w:pPr>
              <w:tabs>
                <w:tab w:val="right" w:leader="dot" w:pos="4500"/>
                <w:tab w:val="left" w:pos="5040"/>
                <w:tab w:val="right" w:leader="dot" w:pos="9360"/>
              </w:tabs>
              <w:spacing w:line="276" w:lineRule="auto"/>
              <w:ind w:right="288"/>
              <w:jc w:val="both"/>
            </w:pPr>
            <w:r w:rsidRPr="00EB0F8B">
              <w:t>Witness, Name, Signature, Address, Date</w:t>
            </w:r>
          </w:p>
        </w:tc>
      </w:tr>
    </w:tbl>
    <w:p w14:paraId="48480A71" w14:textId="77777777" w:rsidR="007B586E" w:rsidRPr="00EB0F8B" w:rsidRDefault="007B586E" w:rsidP="006427F1">
      <w:pPr>
        <w:tabs>
          <w:tab w:val="right" w:pos="4500"/>
          <w:tab w:val="left" w:pos="5040"/>
          <w:tab w:val="right" w:leader="dot" w:pos="9360"/>
        </w:tabs>
        <w:spacing w:line="276" w:lineRule="auto"/>
        <w:ind w:left="180" w:right="288"/>
        <w:jc w:val="both"/>
      </w:pPr>
    </w:p>
    <w:p w14:paraId="0EC56DAA" w14:textId="77777777" w:rsidR="007B586E" w:rsidRPr="00EB0F8B" w:rsidRDefault="007B586E" w:rsidP="006427F1">
      <w:pPr>
        <w:tabs>
          <w:tab w:val="right" w:pos="4500"/>
          <w:tab w:val="left" w:pos="5040"/>
          <w:tab w:val="right" w:leader="dot" w:pos="9360"/>
        </w:tabs>
        <w:spacing w:line="276" w:lineRule="auto"/>
        <w:ind w:left="180" w:right="288"/>
        <w:jc w:val="both"/>
      </w:pPr>
    </w:p>
    <w:p w14:paraId="470CD9B7" w14:textId="77777777" w:rsidR="007B586E" w:rsidRPr="00EB0F8B" w:rsidRDefault="007B586E" w:rsidP="006427F1">
      <w:pPr>
        <w:pStyle w:val="Section10-Heading1"/>
        <w:spacing w:before="240" w:line="276" w:lineRule="auto"/>
        <w:jc w:val="both"/>
        <w:rPr>
          <w:sz w:val="24"/>
        </w:rPr>
      </w:pPr>
      <w:r w:rsidRPr="00EB0F8B">
        <w:rPr>
          <w:sz w:val="24"/>
        </w:rPr>
        <w:br w:type="page"/>
      </w:r>
      <w:bookmarkStart w:id="1293" w:name="_Toc23238065"/>
      <w:bookmarkStart w:id="1294" w:name="_Toc41971557"/>
      <w:bookmarkStart w:id="1295" w:name="_Toc78273068"/>
      <w:bookmarkStart w:id="1296" w:name="_Toc111009246"/>
      <w:bookmarkStart w:id="1297" w:name="_Toc442524980"/>
      <w:bookmarkStart w:id="1298" w:name="_Toc26780743"/>
      <w:bookmarkStart w:id="1299" w:name="_Toc428352207"/>
      <w:bookmarkStart w:id="1300" w:name="_Toc438907198"/>
      <w:bookmarkStart w:id="1301" w:name="_Toc438907298"/>
      <w:r w:rsidRPr="00EB0F8B">
        <w:rPr>
          <w:sz w:val="24"/>
        </w:rPr>
        <w:lastRenderedPageBreak/>
        <w:t>Performance Security</w:t>
      </w:r>
      <w:bookmarkEnd w:id="1293"/>
      <w:bookmarkEnd w:id="1294"/>
      <w:bookmarkEnd w:id="1295"/>
      <w:bookmarkEnd w:id="1296"/>
      <w:r w:rsidR="005C4234" w:rsidRPr="00EB0F8B">
        <w:rPr>
          <w:sz w:val="24"/>
        </w:rPr>
        <w:t xml:space="preserve"> </w:t>
      </w:r>
      <w:r w:rsidR="0000442C" w:rsidRPr="00EB0F8B">
        <w:rPr>
          <w:sz w:val="24"/>
        </w:rPr>
        <w:t xml:space="preserve">- </w:t>
      </w:r>
      <w:r w:rsidR="005C4234" w:rsidRPr="00EB0F8B">
        <w:rPr>
          <w:sz w:val="24"/>
        </w:rPr>
        <w:t>Bank Guarantee</w:t>
      </w:r>
      <w:bookmarkEnd w:id="1297"/>
      <w:bookmarkEnd w:id="1298"/>
    </w:p>
    <w:bookmarkEnd w:id="1299"/>
    <w:bookmarkEnd w:id="1300"/>
    <w:bookmarkEnd w:id="1301"/>
    <w:p w14:paraId="53091BD8" w14:textId="77777777" w:rsidR="001A418F" w:rsidRPr="00EB0F8B" w:rsidRDefault="0000442C" w:rsidP="006427F1">
      <w:pPr>
        <w:pStyle w:val="NormalWeb"/>
        <w:spacing w:line="276" w:lineRule="auto"/>
        <w:jc w:val="both"/>
        <w:rPr>
          <w:rFonts w:ascii="Times New Roman" w:hAnsi="Times New Roman"/>
          <w:i/>
          <w:sz w:val="24"/>
        </w:rPr>
      </w:pPr>
      <w:r w:rsidRPr="00EB0F8B">
        <w:rPr>
          <w:rFonts w:ascii="Times New Roman" w:hAnsi="Times New Roman"/>
          <w:i/>
          <w:sz w:val="24"/>
        </w:rPr>
        <w:t xml:space="preserve"> </w:t>
      </w:r>
      <w:r w:rsidR="001A418F" w:rsidRPr="00EB0F8B">
        <w:rPr>
          <w:rFonts w:ascii="Times New Roman" w:hAnsi="Times New Roman"/>
          <w:i/>
          <w:sz w:val="24"/>
        </w:rPr>
        <w:t>[Guarantor letterhead or SWIFT identifier code]</w:t>
      </w:r>
    </w:p>
    <w:p w14:paraId="1F7E098F" w14:textId="77777777" w:rsidR="001A418F" w:rsidRPr="00EB0F8B" w:rsidRDefault="001A418F" w:rsidP="006427F1">
      <w:pPr>
        <w:pStyle w:val="NormalWeb"/>
        <w:spacing w:line="276" w:lineRule="auto"/>
        <w:jc w:val="both"/>
        <w:rPr>
          <w:rFonts w:ascii="Times New Roman" w:hAnsi="Times New Roman"/>
          <w:i/>
          <w:sz w:val="24"/>
        </w:rPr>
      </w:pPr>
      <w:r w:rsidRPr="00EB0F8B">
        <w:rPr>
          <w:rFonts w:ascii="Times New Roman" w:hAnsi="Times New Roman"/>
          <w:b/>
          <w:sz w:val="24"/>
        </w:rPr>
        <w:t>Beneficiary:</w:t>
      </w:r>
      <w:r w:rsidRPr="00EB0F8B">
        <w:rPr>
          <w:rFonts w:ascii="Times New Roman" w:hAnsi="Times New Roman"/>
          <w:sz w:val="24"/>
        </w:rPr>
        <w:tab/>
      </w:r>
      <w:r w:rsidRPr="00EB0F8B">
        <w:rPr>
          <w:rFonts w:ascii="Times New Roman" w:hAnsi="Times New Roman"/>
          <w:i/>
          <w:sz w:val="24"/>
        </w:rPr>
        <w:t xml:space="preserve">[insert name and Address of </w:t>
      </w:r>
      <w:r w:rsidRPr="00EB0F8B">
        <w:rPr>
          <w:rFonts w:ascii="Times New Roman" w:hAnsi="Times New Roman"/>
          <w:sz w:val="24"/>
        </w:rPr>
        <w:t>Employer</w:t>
      </w:r>
      <w:r w:rsidRPr="00EB0F8B">
        <w:rPr>
          <w:rFonts w:ascii="Times New Roman" w:hAnsi="Times New Roman"/>
          <w:i/>
          <w:sz w:val="24"/>
        </w:rPr>
        <w:t>]</w:t>
      </w:r>
      <w:r w:rsidRPr="00EB0F8B">
        <w:rPr>
          <w:rFonts w:ascii="Times New Roman" w:hAnsi="Times New Roman"/>
          <w:i/>
          <w:sz w:val="24"/>
        </w:rPr>
        <w:tab/>
      </w:r>
      <w:r w:rsidRPr="00EB0F8B">
        <w:rPr>
          <w:rFonts w:ascii="Times New Roman" w:hAnsi="Times New Roman"/>
          <w:i/>
          <w:sz w:val="24"/>
        </w:rPr>
        <w:tab/>
      </w:r>
    </w:p>
    <w:p w14:paraId="41416F7E" w14:textId="77777777" w:rsidR="001A418F" w:rsidRPr="00EB0F8B" w:rsidRDefault="001A418F" w:rsidP="006427F1">
      <w:pPr>
        <w:pStyle w:val="NormalWeb"/>
        <w:spacing w:line="276" w:lineRule="auto"/>
        <w:jc w:val="both"/>
        <w:rPr>
          <w:rFonts w:ascii="Times New Roman" w:hAnsi="Times New Roman"/>
          <w:sz w:val="24"/>
        </w:rPr>
      </w:pPr>
      <w:r w:rsidRPr="00EB0F8B">
        <w:rPr>
          <w:rFonts w:ascii="Times New Roman" w:hAnsi="Times New Roman"/>
          <w:b/>
          <w:sz w:val="24"/>
        </w:rPr>
        <w:t>Date:</w:t>
      </w:r>
      <w:r w:rsidRPr="00EB0F8B">
        <w:rPr>
          <w:rFonts w:ascii="Times New Roman" w:hAnsi="Times New Roman"/>
          <w:sz w:val="24"/>
        </w:rPr>
        <w:tab/>
        <w:t>_</w:t>
      </w:r>
      <w:r w:rsidRPr="00EB0F8B">
        <w:rPr>
          <w:rFonts w:ascii="Times New Roman" w:hAnsi="Times New Roman"/>
          <w:i/>
          <w:sz w:val="24"/>
        </w:rPr>
        <w:t xml:space="preserve"> [Insert date of issue]</w:t>
      </w:r>
    </w:p>
    <w:p w14:paraId="065F05A0" w14:textId="77777777" w:rsidR="001A418F" w:rsidRPr="00EB0F8B" w:rsidRDefault="001A418F" w:rsidP="006427F1">
      <w:pPr>
        <w:pStyle w:val="NormalWeb"/>
        <w:spacing w:line="276" w:lineRule="auto"/>
        <w:jc w:val="both"/>
        <w:rPr>
          <w:rFonts w:ascii="Times New Roman" w:hAnsi="Times New Roman"/>
          <w:sz w:val="24"/>
        </w:rPr>
      </w:pPr>
      <w:r w:rsidRPr="00EB0F8B">
        <w:rPr>
          <w:rFonts w:ascii="Times New Roman" w:hAnsi="Times New Roman"/>
          <w:b/>
          <w:sz w:val="24"/>
        </w:rPr>
        <w:t>PERFORMANCE GUARANTEE No.:</w:t>
      </w:r>
      <w:r w:rsidRPr="00EB0F8B">
        <w:rPr>
          <w:rFonts w:ascii="Times New Roman" w:hAnsi="Times New Roman"/>
          <w:sz w:val="24"/>
        </w:rPr>
        <w:tab/>
      </w:r>
      <w:r w:rsidRPr="00EB0F8B">
        <w:rPr>
          <w:rFonts w:ascii="Times New Roman" w:hAnsi="Times New Roman"/>
          <w:i/>
          <w:sz w:val="24"/>
        </w:rPr>
        <w:t>[Insert guarantee reference number]</w:t>
      </w:r>
    </w:p>
    <w:p w14:paraId="06677E3B" w14:textId="77777777" w:rsidR="001A418F" w:rsidRPr="00EB0F8B" w:rsidRDefault="001A418F" w:rsidP="006427F1">
      <w:pPr>
        <w:pStyle w:val="NormalWeb"/>
        <w:spacing w:before="360" w:beforeAutospacing="0" w:after="240" w:afterAutospacing="0" w:line="276" w:lineRule="auto"/>
        <w:jc w:val="both"/>
        <w:rPr>
          <w:rFonts w:ascii="Times New Roman" w:hAnsi="Times New Roman"/>
          <w:sz w:val="24"/>
        </w:rPr>
      </w:pPr>
      <w:r w:rsidRPr="00EB0F8B">
        <w:rPr>
          <w:rFonts w:ascii="Times New Roman" w:hAnsi="Times New Roman"/>
          <w:b/>
          <w:sz w:val="24"/>
        </w:rPr>
        <w:t xml:space="preserve">Guarantor:  </w:t>
      </w:r>
      <w:r w:rsidRPr="00EB0F8B">
        <w:rPr>
          <w:rFonts w:ascii="Times New Roman" w:hAnsi="Times New Roman"/>
          <w:i/>
          <w:sz w:val="24"/>
        </w:rPr>
        <w:t>[Insert name and address of place of issue, unless indicated in the letterhead]</w:t>
      </w:r>
    </w:p>
    <w:p w14:paraId="4B624C43" w14:textId="77777777" w:rsidR="001A418F" w:rsidRPr="00EB0F8B" w:rsidRDefault="001A418F" w:rsidP="006427F1">
      <w:pPr>
        <w:pStyle w:val="NormalWeb"/>
        <w:spacing w:before="360" w:beforeAutospacing="0" w:after="240" w:afterAutospacing="0" w:line="276" w:lineRule="auto"/>
        <w:jc w:val="both"/>
        <w:rPr>
          <w:rFonts w:ascii="Times New Roman" w:hAnsi="Times New Roman"/>
          <w:sz w:val="24"/>
        </w:rPr>
      </w:pPr>
      <w:r w:rsidRPr="00EB0F8B">
        <w:rPr>
          <w:rFonts w:ascii="Times New Roman" w:hAnsi="Times New Roman"/>
          <w:sz w:val="24"/>
        </w:rPr>
        <w:t xml:space="preserve">We have been informed that _ </w:t>
      </w:r>
      <w:r w:rsidRPr="00EB0F8B">
        <w:rPr>
          <w:rFonts w:ascii="Times New Roman" w:hAnsi="Times New Roman"/>
          <w:i/>
          <w:sz w:val="24"/>
        </w:rPr>
        <w:t xml:space="preserve">[insert name of Contractor, which in the case of a joint venture shall be the name of the joint venture] </w:t>
      </w:r>
      <w:r w:rsidRPr="00EB0F8B">
        <w:rPr>
          <w:rFonts w:ascii="Times New Roman" w:hAnsi="Times New Roman"/>
          <w:sz w:val="24"/>
        </w:rPr>
        <w:t xml:space="preserve">(hereinafter called "the Applicant") has entered into Contract No. </w:t>
      </w:r>
      <w:r w:rsidRPr="00EB0F8B">
        <w:rPr>
          <w:rFonts w:ascii="Times New Roman" w:hAnsi="Times New Roman"/>
          <w:i/>
          <w:sz w:val="24"/>
        </w:rPr>
        <w:t xml:space="preserve">[insert reference number of the contract] </w:t>
      </w:r>
      <w:r w:rsidRPr="00EB0F8B">
        <w:rPr>
          <w:rFonts w:ascii="Times New Roman" w:hAnsi="Times New Roman"/>
          <w:sz w:val="24"/>
        </w:rPr>
        <w:t xml:space="preserve">dated </w:t>
      </w:r>
      <w:r w:rsidRPr="00EB0F8B">
        <w:rPr>
          <w:rFonts w:ascii="Times New Roman" w:hAnsi="Times New Roman"/>
          <w:i/>
          <w:sz w:val="24"/>
        </w:rPr>
        <w:t>[insert date]</w:t>
      </w:r>
      <w:r w:rsidRPr="00EB0F8B">
        <w:rPr>
          <w:rFonts w:ascii="Times New Roman" w:hAnsi="Times New Roman"/>
          <w:sz w:val="24"/>
        </w:rPr>
        <w:t xml:space="preserve"> with the Beneficiary, for the execution of _ </w:t>
      </w:r>
      <w:r w:rsidRPr="00EB0F8B">
        <w:rPr>
          <w:rFonts w:ascii="Times New Roman" w:hAnsi="Times New Roman"/>
          <w:i/>
          <w:sz w:val="24"/>
        </w:rPr>
        <w:t xml:space="preserve">[insert name of contract and brief description of </w:t>
      </w:r>
      <w:r w:rsidRPr="00EB0F8B">
        <w:rPr>
          <w:rFonts w:ascii="Times New Roman" w:hAnsi="Times New Roman"/>
          <w:sz w:val="24"/>
        </w:rPr>
        <w:t>Works</w:t>
      </w:r>
      <w:r w:rsidRPr="00EB0F8B">
        <w:rPr>
          <w:rFonts w:ascii="Times New Roman" w:hAnsi="Times New Roman"/>
          <w:i/>
          <w:sz w:val="24"/>
        </w:rPr>
        <w:t>]</w:t>
      </w:r>
      <w:r w:rsidRPr="00EB0F8B">
        <w:rPr>
          <w:rFonts w:ascii="Times New Roman" w:hAnsi="Times New Roman"/>
          <w:sz w:val="24"/>
        </w:rPr>
        <w:t xml:space="preserve"> (hereinafter called "the Contract"). </w:t>
      </w:r>
    </w:p>
    <w:p w14:paraId="15149456" w14:textId="77777777" w:rsidR="001A418F" w:rsidRPr="00EB0F8B" w:rsidRDefault="001A418F" w:rsidP="006427F1">
      <w:pPr>
        <w:pStyle w:val="NormalWeb"/>
        <w:spacing w:before="360" w:beforeAutospacing="0" w:after="240" w:afterAutospacing="0" w:line="276" w:lineRule="auto"/>
        <w:jc w:val="both"/>
        <w:rPr>
          <w:rFonts w:ascii="Times New Roman" w:hAnsi="Times New Roman"/>
          <w:sz w:val="24"/>
        </w:rPr>
      </w:pPr>
      <w:r w:rsidRPr="00EB0F8B">
        <w:rPr>
          <w:rFonts w:ascii="Times New Roman" w:hAnsi="Times New Roman"/>
          <w:sz w:val="24"/>
        </w:rPr>
        <w:t>Furthermore, we understand that, according to the conditions of the Contract, a performance guarantee is required.</w:t>
      </w:r>
    </w:p>
    <w:p w14:paraId="518B7398" w14:textId="77777777" w:rsidR="001A418F" w:rsidRPr="00EB0F8B" w:rsidRDefault="001A418F" w:rsidP="006427F1">
      <w:pPr>
        <w:pStyle w:val="NormalWeb"/>
        <w:spacing w:before="360" w:beforeAutospacing="0" w:after="240" w:afterAutospacing="0" w:line="276" w:lineRule="auto"/>
        <w:jc w:val="both"/>
        <w:rPr>
          <w:rFonts w:ascii="Times New Roman" w:hAnsi="Times New Roman"/>
          <w:sz w:val="24"/>
        </w:rPr>
      </w:pPr>
      <w:r w:rsidRPr="00EB0F8B">
        <w:rPr>
          <w:rFonts w:ascii="Times New Roman" w:hAnsi="Times New Roman"/>
          <w:sz w:val="24"/>
        </w:rPr>
        <w:t>At the request of the Applicant, we as Guarantor,</w:t>
      </w:r>
      <w:r w:rsidR="005068DD" w:rsidRPr="00EB0F8B">
        <w:rPr>
          <w:rFonts w:ascii="Times New Roman" w:hAnsi="Times New Roman"/>
          <w:sz w:val="24"/>
        </w:rPr>
        <w:t xml:space="preserve"> </w:t>
      </w:r>
      <w:r w:rsidRPr="00EB0F8B">
        <w:rPr>
          <w:rFonts w:ascii="Times New Roman" w:hAnsi="Times New Roman"/>
          <w:sz w:val="24"/>
        </w:rPr>
        <w:t xml:space="preserve">hereby irrevocably undertake to pay the Beneficiary any sum or sums not exceeding in total an amount of </w:t>
      </w:r>
      <w:r w:rsidRPr="00EB0F8B">
        <w:rPr>
          <w:rFonts w:ascii="Times New Roman" w:hAnsi="Times New Roman"/>
          <w:i/>
          <w:sz w:val="24"/>
        </w:rPr>
        <w:t xml:space="preserve">[insert amount in figures] </w:t>
      </w:r>
      <w:r w:rsidRPr="00EB0F8B">
        <w:rPr>
          <w:rFonts w:ascii="Times New Roman" w:hAnsi="Times New Roman"/>
          <w:sz w:val="24"/>
        </w:rPr>
        <w:t>(</w:t>
      </w:r>
      <w:r w:rsidR="00765DB8" w:rsidRPr="00EB0F8B">
        <w:rPr>
          <w:rFonts w:ascii="Times New Roman" w:hAnsi="Times New Roman"/>
          <w:sz w:val="24"/>
        </w:rPr>
        <w:t>______</w:t>
      </w:r>
      <w:r w:rsidRPr="00EB0F8B">
        <w:rPr>
          <w:rFonts w:ascii="Times New Roman" w:hAnsi="Times New Roman"/>
          <w:sz w:val="24"/>
        </w:rPr>
        <w:t>)</w:t>
      </w:r>
      <w:r w:rsidRPr="00EB0F8B">
        <w:rPr>
          <w:rFonts w:ascii="Times New Roman" w:hAnsi="Times New Roman"/>
          <w:i/>
          <w:sz w:val="24"/>
        </w:rPr>
        <w:t xml:space="preserve"> [insert amount in words]</w:t>
      </w:r>
      <w:r w:rsidRPr="00EB0F8B">
        <w:rPr>
          <w:rFonts w:ascii="Times New Roman" w:hAnsi="Times New Roman"/>
          <w:sz w:val="24"/>
        </w:rPr>
        <w:t>,</w:t>
      </w:r>
      <w:r w:rsidRPr="00EB0F8B">
        <w:rPr>
          <w:rStyle w:val="FootnoteReference"/>
          <w:rFonts w:ascii="Times New Roman" w:hAnsi="Times New Roman"/>
          <w:sz w:val="24"/>
        </w:rPr>
        <w:footnoteReference w:customMarkFollows="1" w:id="37"/>
        <w:t>1</w:t>
      </w:r>
      <w:r w:rsidRPr="00EB0F8B">
        <w:rPr>
          <w:rFonts w:ascii="Times New Roman" w:hAnsi="Times New Roman"/>
          <w:sz w:val="24"/>
        </w:rPr>
        <w:t xml:space="preserve"> such sum being payable in the types and proportions of currencies in which the Contract Price is payable, upon receipt by us of the Beneficiary’s complying demand supported by the Beneficiary’s statement, whether in the demand itself or in a separate signed document accompanying or identifying the demand, stating that the Applicant is in breach of its obligation(s) under the Contract, without the Beneficiary needing to prove or to show grounds for your demand or the sum specified therein. </w:t>
      </w:r>
    </w:p>
    <w:p w14:paraId="6DDE6B94" w14:textId="77777777" w:rsidR="001A418F" w:rsidRPr="00EB0F8B" w:rsidRDefault="001A418F" w:rsidP="006427F1">
      <w:pPr>
        <w:pStyle w:val="NormalWeb"/>
        <w:spacing w:before="360" w:beforeAutospacing="0" w:after="240" w:afterAutospacing="0" w:line="276" w:lineRule="auto"/>
        <w:jc w:val="both"/>
        <w:rPr>
          <w:rFonts w:ascii="Times New Roman" w:hAnsi="Times New Roman"/>
          <w:sz w:val="24"/>
        </w:rPr>
      </w:pPr>
      <w:r w:rsidRPr="00EB0F8B">
        <w:rPr>
          <w:rFonts w:ascii="Times New Roman" w:hAnsi="Times New Roman"/>
          <w:sz w:val="24"/>
        </w:rPr>
        <w:t xml:space="preserve">This guarantee shall expire, no later than the …. Day of ……, 2… </w:t>
      </w:r>
      <w:r w:rsidRPr="00EB0F8B">
        <w:rPr>
          <w:rStyle w:val="FootnoteReference"/>
          <w:rFonts w:ascii="Times New Roman" w:hAnsi="Times New Roman"/>
          <w:sz w:val="24"/>
        </w:rPr>
        <w:footnoteReference w:customMarkFollows="1" w:id="38"/>
        <w:t>2</w:t>
      </w:r>
      <w:r w:rsidRPr="00EB0F8B">
        <w:rPr>
          <w:rFonts w:ascii="Times New Roman" w:hAnsi="Times New Roman"/>
          <w:sz w:val="24"/>
        </w:rPr>
        <w:t xml:space="preserve">, and any demand for payment under it must be received by us at this office indicated above on or before that date.  </w:t>
      </w:r>
    </w:p>
    <w:p w14:paraId="08D1F30C" w14:textId="77777777" w:rsidR="001A418F" w:rsidRPr="00EB0F8B" w:rsidRDefault="001A418F" w:rsidP="006427F1">
      <w:pPr>
        <w:pStyle w:val="NormalWeb"/>
        <w:keepNext/>
        <w:spacing w:before="360" w:beforeAutospacing="0" w:after="240" w:afterAutospacing="0" w:line="276" w:lineRule="auto"/>
        <w:jc w:val="both"/>
        <w:rPr>
          <w:rFonts w:ascii="Times New Roman" w:hAnsi="Times New Roman"/>
          <w:sz w:val="24"/>
        </w:rPr>
      </w:pPr>
      <w:r w:rsidRPr="00EB0F8B">
        <w:rPr>
          <w:rFonts w:ascii="Times New Roman" w:hAnsi="Times New Roman"/>
          <w:sz w:val="24"/>
        </w:rPr>
        <w:lastRenderedPageBreak/>
        <w:t>This guarantee is subject to the Uniform Rules for Demand Guarantees (URDG) 2010 Revision, ICC Publication No. 758, except that the supporting statement under Article 15(a) is hereby excluded.</w:t>
      </w:r>
      <w:r w:rsidRPr="00EB0F8B">
        <w:rPr>
          <w:rFonts w:ascii="Times New Roman" w:hAnsi="Times New Roman"/>
          <w:sz w:val="24"/>
        </w:rPr>
        <w:br/>
      </w:r>
    </w:p>
    <w:p w14:paraId="7965C496" w14:textId="77777777" w:rsidR="001A418F" w:rsidRPr="00EB0F8B" w:rsidRDefault="001A418F" w:rsidP="006427F1">
      <w:pPr>
        <w:spacing w:line="276" w:lineRule="auto"/>
        <w:jc w:val="both"/>
      </w:pPr>
      <w:r w:rsidRPr="00EB0F8B">
        <w:t xml:space="preserve">_____________________ </w:t>
      </w:r>
      <w:r w:rsidRPr="00EB0F8B">
        <w:br/>
      </w:r>
      <w:r w:rsidRPr="00EB0F8B">
        <w:rPr>
          <w:i/>
        </w:rPr>
        <w:t>[signature(s)]</w:t>
      </w:r>
      <w:r w:rsidRPr="00EB0F8B">
        <w:t xml:space="preserve"> </w:t>
      </w:r>
    </w:p>
    <w:p w14:paraId="5033954B" w14:textId="77777777" w:rsidR="001A418F" w:rsidRPr="00EB0F8B" w:rsidRDefault="001A418F" w:rsidP="006427F1">
      <w:pPr>
        <w:pStyle w:val="BodyText"/>
        <w:spacing w:line="276" w:lineRule="auto"/>
        <w:jc w:val="both"/>
        <w:rPr>
          <w:rFonts w:ascii="Times New Roman" w:hAnsi="Times New Roman" w:cs="Times New Roman"/>
          <w:sz w:val="24"/>
        </w:rPr>
      </w:pPr>
      <w:r w:rsidRPr="00EB0F8B">
        <w:rPr>
          <w:rFonts w:ascii="Times New Roman" w:hAnsi="Times New Roman" w:cs="Times New Roman"/>
          <w:sz w:val="24"/>
        </w:rPr>
        <w:br/>
        <w:t xml:space="preserve"> </w:t>
      </w:r>
    </w:p>
    <w:p w14:paraId="65F3402D" w14:textId="77777777" w:rsidR="001A418F" w:rsidRPr="00EB0F8B" w:rsidRDefault="001A418F" w:rsidP="006427F1">
      <w:pPr>
        <w:pStyle w:val="NormalWeb"/>
        <w:tabs>
          <w:tab w:val="center" w:leader="dot" w:pos="4860"/>
          <w:tab w:val="right" w:leader="dot" w:pos="9360"/>
        </w:tabs>
        <w:spacing w:before="120" w:beforeAutospacing="0" w:after="120" w:afterAutospacing="0" w:line="276" w:lineRule="auto"/>
        <w:ind w:left="180" w:right="288"/>
        <w:jc w:val="both"/>
        <w:rPr>
          <w:rFonts w:ascii="Times New Roman" w:hAnsi="Times New Roman"/>
          <w:b/>
          <w:i/>
          <w:sz w:val="24"/>
        </w:rPr>
      </w:pPr>
      <w:r w:rsidRPr="00EB0F8B">
        <w:rPr>
          <w:rFonts w:ascii="Times New Roman" w:hAnsi="Times New Roman"/>
          <w:b/>
          <w:i/>
          <w:sz w:val="24"/>
        </w:rPr>
        <w:t>Note:  All italicized text (including footnotes) is for use in preparing this form and shall be deleted from the final product.</w:t>
      </w:r>
    </w:p>
    <w:p w14:paraId="3FF1E7B2" w14:textId="77777777" w:rsidR="007B586E" w:rsidRPr="00EB0F8B" w:rsidRDefault="007B586E" w:rsidP="006427F1">
      <w:pPr>
        <w:spacing w:line="276" w:lineRule="auto"/>
        <w:ind w:right="468"/>
        <w:jc w:val="both"/>
        <w:rPr>
          <w:b/>
          <w:bCs/>
          <w:i/>
          <w:iCs/>
        </w:rPr>
      </w:pPr>
    </w:p>
    <w:p w14:paraId="3E528057" w14:textId="77777777" w:rsidR="00F73262" w:rsidRPr="00EB0F8B" w:rsidRDefault="007B586E" w:rsidP="006427F1">
      <w:pPr>
        <w:pStyle w:val="Section10-Heading1"/>
        <w:spacing w:line="276" w:lineRule="auto"/>
        <w:jc w:val="both"/>
        <w:rPr>
          <w:sz w:val="24"/>
        </w:rPr>
      </w:pPr>
      <w:bookmarkStart w:id="1302" w:name="_Toc428352208"/>
      <w:bookmarkStart w:id="1303" w:name="_Toc438907199"/>
      <w:bookmarkStart w:id="1304" w:name="_Toc438907299"/>
      <w:r w:rsidRPr="00EB0F8B">
        <w:rPr>
          <w:sz w:val="24"/>
        </w:rPr>
        <w:br w:type="page"/>
      </w:r>
      <w:bookmarkStart w:id="1305" w:name="_Toc442524981"/>
      <w:bookmarkStart w:id="1306" w:name="_Toc26780744"/>
      <w:bookmarkStart w:id="1307" w:name="_Toc78273069"/>
      <w:bookmarkStart w:id="1308" w:name="_Toc111009247"/>
      <w:r w:rsidR="00F73262" w:rsidRPr="00EB0F8B">
        <w:rPr>
          <w:sz w:val="24"/>
        </w:rPr>
        <w:lastRenderedPageBreak/>
        <w:t>Performance Security</w:t>
      </w:r>
      <w:r w:rsidR="005C4234" w:rsidRPr="00EB0F8B">
        <w:rPr>
          <w:sz w:val="24"/>
        </w:rPr>
        <w:t xml:space="preserve"> </w:t>
      </w:r>
      <w:r w:rsidR="0000442C" w:rsidRPr="00EB0F8B">
        <w:rPr>
          <w:sz w:val="24"/>
        </w:rPr>
        <w:t xml:space="preserve">- </w:t>
      </w:r>
      <w:r w:rsidR="005C4234" w:rsidRPr="00EB0F8B">
        <w:rPr>
          <w:sz w:val="24"/>
        </w:rPr>
        <w:t>Performance Bond</w:t>
      </w:r>
      <w:bookmarkEnd w:id="1305"/>
      <w:bookmarkEnd w:id="1306"/>
    </w:p>
    <w:p w14:paraId="7E1259ED" w14:textId="77777777" w:rsidR="00795684" w:rsidRPr="00EB0F8B" w:rsidRDefault="00795684" w:rsidP="006427F1">
      <w:pPr>
        <w:spacing w:line="276" w:lineRule="auto"/>
        <w:jc w:val="both"/>
        <w:rPr>
          <w:iCs/>
        </w:rPr>
      </w:pPr>
    </w:p>
    <w:p w14:paraId="2110CE83" w14:textId="77777777" w:rsidR="00795684" w:rsidRPr="00EB0F8B" w:rsidRDefault="00795684" w:rsidP="006427F1">
      <w:pPr>
        <w:spacing w:line="276" w:lineRule="auto"/>
        <w:jc w:val="both"/>
        <w:rPr>
          <w:iCs/>
        </w:rPr>
      </w:pPr>
    </w:p>
    <w:p w14:paraId="1CCF4358" w14:textId="77777777" w:rsidR="00795684" w:rsidRPr="00EB0F8B" w:rsidRDefault="00795684" w:rsidP="006427F1">
      <w:pPr>
        <w:spacing w:line="276" w:lineRule="auto"/>
        <w:jc w:val="both"/>
        <w:rPr>
          <w:iCs/>
        </w:rPr>
      </w:pPr>
      <w:r w:rsidRPr="00EB0F8B">
        <w:rPr>
          <w:iCs/>
        </w:rPr>
        <w:t xml:space="preserve">By this Bond </w:t>
      </w:r>
      <w:r w:rsidRPr="00EB0F8B">
        <w:rPr>
          <w:i/>
          <w:iCs/>
        </w:rPr>
        <w:t>[insert name of Principal]</w:t>
      </w:r>
      <w:r w:rsidRPr="00EB0F8B">
        <w:rPr>
          <w:iCs/>
        </w:rPr>
        <w:t xml:space="preserve"> as Principal (hereinafter called “the Contractor”) and </w:t>
      </w:r>
      <w:r w:rsidRPr="00EB0F8B">
        <w:rPr>
          <w:i/>
          <w:iCs/>
        </w:rPr>
        <w:t>[insert name of Surety]</w:t>
      </w:r>
      <w:r w:rsidRPr="00EB0F8B">
        <w:rPr>
          <w:iCs/>
        </w:rPr>
        <w:t xml:space="preserve"> as Surety (hereinafter called “the Surety”), are held and firmly bound unto </w:t>
      </w:r>
      <w:r w:rsidRPr="00EB0F8B">
        <w:rPr>
          <w:i/>
          <w:iCs/>
        </w:rPr>
        <w:t>[insert name of Employer]</w:t>
      </w:r>
      <w:r w:rsidRPr="00EB0F8B">
        <w:rPr>
          <w:iCs/>
        </w:rPr>
        <w:t xml:space="preserve"> as Obligee (hereinafter called “the Employer”) in the amount of </w:t>
      </w:r>
      <w:r w:rsidRPr="00EB0F8B">
        <w:rPr>
          <w:i/>
          <w:iCs/>
        </w:rPr>
        <w:t>[insert amount in words and figures]</w:t>
      </w:r>
      <w:r w:rsidRPr="00EB0F8B">
        <w:rPr>
          <w:iCs/>
        </w:rPr>
        <w:t>, for the payment of which sum well and truly to be made in the types and proportions of currencies in which the Contract Price is payable, the Contractor and the Surety bind themselves, their heirs, executors, administrators, successors and assigns, jointly and severally, firmly by these presents.</w:t>
      </w:r>
    </w:p>
    <w:p w14:paraId="565752F2" w14:textId="77777777" w:rsidR="00795684" w:rsidRPr="00EB0F8B" w:rsidRDefault="00795684" w:rsidP="006427F1">
      <w:pPr>
        <w:spacing w:line="276" w:lineRule="auto"/>
        <w:jc w:val="both"/>
        <w:rPr>
          <w:iCs/>
        </w:rPr>
      </w:pPr>
    </w:p>
    <w:p w14:paraId="6F15EECB" w14:textId="77777777" w:rsidR="00795684" w:rsidRPr="00EB0F8B" w:rsidRDefault="00795684" w:rsidP="006427F1">
      <w:pPr>
        <w:tabs>
          <w:tab w:val="left" w:pos="1260"/>
          <w:tab w:val="left" w:pos="4140"/>
        </w:tabs>
        <w:spacing w:line="276" w:lineRule="auto"/>
        <w:jc w:val="both"/>
        <w:rPr>
          <w:iCs/>
        </w:rPr>
      </w:pPr>
      <w:r w:rsidRPr="00EB0F8B">
        <w:rPr>
          <w:iCs/>
        </w:rPr>
        <w:t xml:space="preserve">WHEREAS the Contractor has entered into a written Agreement with the Employer dated the </w:t>
      </w:r>
      <w:r w:rsidRPr="00EB0F8B">
        <w:rPr>
          <w:iCs/>
          <w:u w:val="single"/>
        </w:rPr>
        <w:tab/>
      </w:r>
      <w:r w:rsidRPr="00EB0F8B">
        <w:rPr>
          <w:iCs/>
        </w:rPr>
        <w:t xml:space="preserve"> day of </w:t>
      </w:r>
      <w:r w:rsidRPr="00EB0F8B">
        <w:rPr>
          <w:iCs/>
          <w:u w:val="single"/>
        </w:rPr>
        <w:tab/>
      </w:r>
      <w:r w:rsidRPr="00EB0F8B">
        <w:rPr>
          <w:iCs/>
        </w:rPr>
        <w:t xml:space="preserve">, 20 </w:t>
      </w:r>
      <w:r w:rsidRPr="00EB0F8B">
        <w:rPr>
          <w:iCs/>
          <w:u w:val="single"/>
        </w:rPr>
        <w:tab/>
      </w:r>
      <w:r w:rsidRPr="00EB0F8B">
        <w:rPr>
          <w:iCs/>
        </w:rPr>
        <w:t xml:space="preserve">, for </w:t>
      </w:r>
      <w:r w:rsidRPr="00EB0F8B">
        <w:rPr>
          <w:i/>
        </w:rPr>
        <w:t>[name of contract and brief description of Works]</w:t>
      </w:r>
      <w:r w:rsidRPr="00EB0F8B">
        <w:rPr>
          <w:iCs/>
        </w:rPr>
        <w:t xml:space="preserve"> in accordance with the documents, plans, specifications, and amendments thereto, which to the extent herein provided for, are by reference made part hereof and are hereinafter referred to as the Contract.</w:t>
      </w:r>
    </w:p>
    <w:p w14:paraId="3776DCA1" w14:textId="77777777" w:rsidR="00795684" w:rsidRPr="00EB0F8B" w:rsidRDefault="00795684" w:rsidP="006427F1">
      <w:pPr>
        <w:tabs>
          <w:tab w:val="left" w:pos="1440"/>
          <w:tab w:val="left" w:pos="4320"/>
        </w:tabs>
        <w:spacing w:line="276" w:lineRule="auto"/>
        <w:jc w:val="both"/>
        <w:rPr>
          <w:iCs/>
        </w:rPr>
      </w:pPr>
    </w:p>
    <w:p w14:paraId="65FAE221" w14:textId="77777777" w:rsidR="00795684" w:rsidRPr="00EB0F8B" w:rsidRDefault="00795684" w:rsidP="006427F1">
      <w:pPr>
        <w:spacing w:line="276" w:lineRule="auto"/>
        <w:jc w:val="both"/>
        <w:rPr>
          <w:iCs/>
        </w:rPr>
      </w:pPr>
      <w:r w:rsidRPr="00EB0F8B">
        <w:rPr>
          <w:iCs/>
        </w:rPr>
        <w:t>NOW, 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Employer to be, in default under the Contract, the Employer having performed the Employer’s obligations thereunder, the Surety may promptly remedy the default, or shall promptly:</w:t>
      </w:r>
    </w:p>
    <w:p w14:paraId="64C1FD6E" w14:textId="77777777" w:rsidR="00795684" w:rsidRPr="00EB0F8B" w:rsidRDefault="00795684" w:rsidP="006427F1">
      <w:pPr>
        <w:spacing w:line="276" w:lineRule="auto"/>
        <w:jc w:val="both"/>
        <w:rPr>
          <w:iCs/>
        </w:rPr>
      </w:pPr>
    </w:p>
    <w:p w14:paraId="01243EF4" w14:textId="77777777" w:rsidR="00795684" w:rsidRPr="00EB0F8B" w:rsidRDefault="00795684" w:rsidP="006427F1">
      <w:pPr>
        <w:tabs>
          <w:tab w:val="left" w:pos="1080"/>
        </w:tabs>
        <w:spacing w:line="276" w:lineRule="auto"/>
        <w:ind w:left="1080" w:hanging="540"/>
        <w:jc w:val="both"/>
        <w:rPr>
          <w:iCs/>
        </w:rPr>
      </w:pPr>
      <w:r w:rsidRPr="00EB0F8B">
        <w:rPr>
          <w:iCs/>
        </w:rPr>
        <w:t>(1)</w:t>
      </w:r>
      <w:r w:rsidRPr="00EB0F8B">
        <w:rPr>
          <w:iCs/>
        </w:rPr>
        <w:tab/>
        <w:t>complete the Contract in accordance with its terms and conditions; or</w:t>
      </w:r>
    </w:p>
    <w:p w14:paraId="668FCFE2" w14:textId="77777777" w:rsidR="00795684" w:rsidRPr="00EB0F8B" w:rsidRDefault="00795684" w:rsidP="006427F1">
      <w:pPr>
        <w:tabs>
          <w:tab w:val="left" w:pos="1080"/>
        </w:tabs>
        <w:spacing w:line="276" w:lineRule="auto"/>
        <w:ind w:left="1080" w:hanging="540"/>
        <w:jc w:val="both"/>
        <w:rPr>
          <w:iCs/>
        </w:rPr>
      </w:pPr>
    </w:p>
    <w:p w14:paraId="3627089D" w14:textId="77777777" w:rsidR="00795684" w:rsidRPr="00EB0F8B" w:rsidRDefault="00795684" w:rsidP="006427F1">
      <w:pPr>
        <w:tabs>
          <w:tab w:val="left" w:pos="1080"/>
        </w:tabs>
        <w:spacing w:line="276" w:lineRule="auto"/>
        <w:ind w:left="1080" w:hanging="540"/>
        <w:jc w:val="both"/>
        <w:rPr>
          <w:iCs/>
        </w:rPr>
      </w:pPr>
      <w:r w:rsidRPr="00EB0F8B">
        <w:rPr>
          <w:iCs/>
        </w:rPr>
        <w:t>(2)</w:t>
      </w:r>
      <w:r w:rsidRPr="00EB0F8B">
        <w:rPr>
          <w:iCs/>
        </w:rPr>
        <w:tab/>
        <w:t xml:space="preserve">obtain a Bid or </w:t>
      </w:r>
      <w:r w:rsidR="0000442C" w:rsidRPr="00EB0F8B">
        <w:rPr>
          <w:iCs/>
        </w:rPr>
        <w:t>B</w:t>
      </w:r>
      <w:r w:rsidRPr="00EB0F8B">
        <w:rPr>
          <w:iCs/>
        </w:rPr>
        <w:t>ids from qualified Bidders for submission to the Employer for completing the Contract in accordance with its terms and conditions, and upon determination by the Employer and the Surety of the lowest responsive Bidder, arrange for a Contract between such Bidder and Employer and make available as work progresses (even though there should be a default or a succession of defaults under the Contract or Contracts of completion arranged under this paragraph) sufficient funds to pay the cost of completion less the Balance of the Contract Price; but not exceeding, including other costs and damages for which the Surety may be liable hereunder, the amount set forth in the first paragraph hereof.  The term “Balance of the Contract Price,” as used in this paragraph, shall mean the total amount payable by Employer to Contractor under the Contract, less the amount properly paid by Employer to Contractor; or</w:t>
      </w:r>
    </w:p>
    <w:p w14:paraId="1282497A" w14:textId="77777777" w:rsidR="00795684" w:rsidRPr="00EB0F8B" w:rsidRDefault="00795684" w:rsidP="006427F1">
      <w:pPr>
        <w:tabs>
          <w:tab w:val="left" w:pos="1080"/>
        </w:tabs>
        <w:spacing w:line="276" w:lineRule="auto"/>
        <w:ind w:left="1080" w:hanging="540"/>
        <w:jc w:val="both"/>
        <w:rPr>
          <w:iCs/>
        </w:rPr>
      </w:pPr>
    </w:p>
    <w:p w14:paraId="2B498A04" w14:textId="77777777" w:rsidR="00795684" w:rsidRPr="00EB0F8B" w:rsidRDefault="00795684" w:rsidP="006427F1">
      <w:pPr>
        <w:tabs>
          <w:tab w:val="left" w:pos="1080"/>
        </w:tabs>
        <w:spacing w:line="276" w:lineRule="auto"/>
        <w:ind w:left="1080" w:hanging="540"/>
        <w:jc w:val="both"/>
        <w:rPr>
          <w:iCs/>
        </w:rPr>
      </w:pPr>
      <w:r w:rsidRPr="00EB0F8B">
        <w:rPr>
          <w:iCs/>
        </w:rPr>
        <w:lastRenderedPageBreak/>
        <w:t>(3)</w:t>
      </w:r>
      <w:r w:rsidRPr="00EB0F8B">
        <w:rPr>
          <w:iCs/>
        </w:rPr>
        <w:tab/>
        <w:t>pay the Employer the amount required by Employer to complete the Contract in accordance with its terms and conditions up to a total not exceeding the amount of this Bond.</w:t>
      </w:r>
    </w:p>
    <w:p w14:paraId="3F4073E0" w14:textId="77777777" w:rsidR="00795684" w:rsidRPr="00EB0F8B" w:rsidRDefault="00795684" w:rsidP="006427F1">
      <w:pPr>
        <w:spacing w:line="276" w:lineRule="auto"/>
        <w:jc w:val="both"/>
        <w:rPr>
          <w:iCs/>
        </w:rPr>
      </w:pPr>
    </w:p>
    <w:p w14:paraId="26AA2999" w14:textId="77777777" w:rsidR="00795684" w:rsidRPr="00EB0F8B" w:rsidRDefault="00795684" w:rsidP="006427F1">
      <w:pPr>
        <w:spacing w:line="276" w:lineRule="auto"/>
        <w:jc w:val="both"/>
        <w:rPr>
          <w:iCs/>
        </w:rPr>
      </w:pPr>
      <w:r w:rsidRPr="00EB0F8B">
        <w:rPr>
          <w:iCs/>
        </w:rPr>
        <w:t>The Surety shall not be liable for a greater sum than the specified penalty of this Bond.</w:t>
      </w:r>
    </w:p>
    <w:p w14:paraId="690AA886" w14:textId="77777777" w:rsidR="00795684" w:rsidRPr="00EB0F8B" w:rsidRDefault="00795684" w:rsidP="006427F1">
      <w:pPr>
        <w:spacing w:line="276" w:lineRule="auto"/>
        <w:jc w:val="both"/>
        <w:rPr>
          <w:iCs/>
        </w:rPr>
      </w:pPr>
    </w:p>
    <w:p w14:paraId="58F003A1" w14:textId="18E07D30" w:rsidR="00795684" w:rsidRPr="00EB0F8B" w:rsidRDefault="00795684" w:rsidP="006427F1">
      <w:pPr>
        <w:spacing w:line="276" w:lineRule="auto"/>
        <w:jc w:val="both"/>
        <w:rPr>
          <w:iCs/>
        </w:rPr>
      </w:pPr>
      <w:r w:rsidRPr="00EB0F8B">
        <w:rPr>
          <w:iCs/>
        </w:rPr>
        <w:t>Any suit under this Bond must be instituted before the expiration of one year from the date of issu</w:t>
      </w:r>
      <w:r w:rsidR="003148CD" w:rsidRPr="00EB0F8B">
        <w:rPr>
          <w:iCs/>
        </w:rPr>
        <w:t>e</w:t>
      </w:r>
      <w:r w:rsidRPr="00EB0F8B">
        <w:rPr>
          <w:iCs/>
        </w:rPr>
        <w:t xml:space="preserve"> of the</w:t>
      </w:r>
      <w:r w:rsidR="003148CD" w:rsidRPr="00EB0F8B">
        <w:rPr>
          <w:iCs/>
        </w:rPr>
        <w:t xml:space="preserve"> </w:t>
      </w:r>
      <w:r w:rsidRPr="00EB0F8B">
        <w:rPr>
          <w:iCs/>
        </w:rPr>
        <w:t>Certificate</w:t>
      </w:r>
      <w:r w:rsidR="003148CD" w:rsidRPr="00EB0F8B">
        <w:rPr>
          <w:iCs/>
        </w:rPr>
        <w:t xml:space="preserve"> of Completion</w:t>
      </w:r>
      <w:r w:rsidRPr="00EB0F8B">
        <w:rPr>
          <w:iCs/>
        </w:rPr>
        <w:t>.</w:t>
      </w:r>
    </w:p>
    <w:p w14:paraId="0AC8275C" w14:textId="77777777" w:rsidR="00795684" w:rsidRPr="00EB0F8B" w:rsidRDefault="00795684" w:rsidP="006427F1">
      <w:pPr>
        <w:spacing w:line="276" w:lineRule="auto"/>
        <w:jc w:val="both"/>
        <w:rPr>
          <w:iCs/>
        </w:rPr>
      </w:pPr>
    </w:p>
    <w:p w14:paraId="3B9AAF2B" w14:textId="77777777" w:rsidR="00795684" w:rsidRPr="00EB0F8B" w:rsidRDefault="00795684" w:rsidP="006427F1">
      <w:pPr>
        <w:spacing w:line="276" w:lineRule="auto"/>
        <w:jc w:val="both"/>
        <w:rPr>
          <w:iCs/>
        </w:rPr>
      </w:pPr>
      <w:r w:rsidRPr="00EB0F8B">
        <w:rPr>
          <w:iCs/>
        </w:rPr>
        <w:t>No right of action shall accrue on this Bond to or for the use of any person or corporation other than the Employer named herein or the heirs, executors, administrators, successors, and assigns of the Employer.</w:t>
      </w:r>
    </w:p>
    <w:p w14:paraId="383EC7AF" w14:textId="77777777" w:rsidR="00795684" w:rsidRPr="00EB0F8B" w:rsidRDefault="00795684" w:rsidP="006427F1">
      <w:pPr>
        <w:spacing w:line="276" w:lineRule="auto"/>
        <w:jc w:val="both"/>
        <w:rPr>
          <w:iCs/>
        </w:rPr>
      </w:pPr>
    </w:p>
    <w:p w14:paraId="5B7F4DDA" w14:textId="7E44EBF3" w:rsidR="00795684" w:rsidRPr="00EB0F8B" w:rsidRDefault="00795684" w:rsidP="006427F1">
      <w:pPr>
        <w:tabs>
          <w:tab w:val="left" w:pos="5400"/>
          <w:tab w:val="left" w:pos="8280"/>
          <w:tab w:val="left" w:pos="9000"/>
        </w:tabs>
        <w:spacing w:line="276" w:lineRule="auto"/>
        <w:jc w:val="both"/>
        <w:rPr>
          <w:iCs/>
        </w:rPr>
      </w:pPr>
      <w:r w:rsidRPr="00EB0F8B">
        <w:rPr>
          <w:iCs/>
        </w:rPr>
        <w:t xml:space="preserve">In testimony whereof, the Contractor has hereunto set his hand and affixed his seal, and the Surety has caused these presents to be sealed with his corporate seal duly attested by the signature of his legal representative, this </w:t>
      </w:r>
      <w:r w:rsidRPr="00EB0F8B">
        <w:rPr>
          <w:iCs/>
          <w:u w:val="single"/>
        </w:rPr>
        <w:tab/>
      </w:r>
      <w:r w:rsidRPr="00EB0F8B">
        <w:rPr>
          <w:iCs/>
        </w:rPr>
        <w:t xml:space="preserve"> day of </w:t>
      </w:r>
      <w:r w:rsidR="00D645C0" w:rsidRPr="00EB0F8B">
        <w:rPr>
          <w:iCs/>
          <w:u w:val="single"/>
        </w:rPr>
        <w:t>_________________</w:t>
      </w:r>
      <w:r w:rsidRPr="00EB0F8B">
        <w:rPr>
          <w:iCs/>
        </w:rPr>
        <w:t xml:space="preserve"> 20</w:t>
      </w:r>
      <w:r w:rsidR="00D645C0" w:rsidRPr="00EB0F8B">
        <w:rPr>
          <w:iCs/>
        </w:rPr>
        <w:t>25</w:t>
      </w:r>
      <w:r w:rsidRPr="00EB0F8B">
        <w:rPr>
          <w:iCs/>
        </w:rPr>
        <w:t xml:space="preserve"> </w:t>
      </w:r>
    </w:p>
    <w:p w14:paraId="11E9A6DD" w14:textId="77777777" w:rsidR="00795684" w:rsidRPr="00EB0F8B" w:rsidRDefault="00795684" w:rsidP="006427F1">
      <w:pPr>
        <w:tabs>
          <w:tab w:val="left" w:pos="3600"/>
          <w:tab w:val="left" w:pos="9000"/>
        </w:tabs>
        <w:spacing w:line="276" w:lineRule="auto"/>
        <w:jc w:val="both"/>
        <w:rPr>
          <w:iCs/>
        </w:rPr>
      </w:pPr>
      <w:r w:rsidRPr="00EB0F8B">
        <w:rPr>
          <w:iCs/>
        </w:rPr>
        <w:t xml:space="preserve">SIGNED ON </w:t>
      </w:r>
      <w:r w:rsidRPr="00EB0F8B">
        <w:rPr>
          <w:iCs/>
          <w:u w:val="single"/>
        </w:rPr>
        <w:tab/>
      </w:r>
      <w:r w:rsidRPr="00EB0F8B">
        <w:rPr>
          <w:iCs/>
        </w:rPr>
        <w:t xml:space="preserve"> on behalf of </w:t>
      </w:r>
      <w:r w:rsidRPr="00EB0F8B">
        <w:rPr>
          <w:iCs/>
          <w:u w:val="single"/>
        </w:rPr>
        <w:tab/>
      </w:r>
    </w:p>
    <w:p w14:paraId="5C217E76" w14:textId="77777777" w:rsidR="00795684" w:rsidRPr="00EB0F8B" w:rsidRDefault="00795684" w:rsidP="006427F1">
      <w:pPr>
        <w:tabs>
          <w:tab w:val="left" w:pos="3960"/>
          <w:tab w:val="left" w:pos="9000"/>
        </w:tabs>
        <w:spacing w:line="276" w:lineRule="auto"/>
        <w:jc w:val="both"/>
        <w:rPr>
          <w:iCs/>
        </w:rPr>
      </w:pPr>
      <w:r w:rsidRPr="00EB0F8B">
        <w:rPr>
          <w:iCs/>
        </w:rPr>
        <w:t xml:space="preserve">By </w:t>
      </w:r>
      <w:r w:rsidRPr="00EB0F8B">
        <w:rPr>
          <w:iCs/>
          <w:u w:val="single"/>
        </w:rPr>
        <w:tab/>
      </w:r>
      <w:r w:rsidRPr="00EB0F8B">
        <w:rPr>
          <w:iCs/>
        </w:rPr>
        <w:t xml:space="preserve"> in the capacity of </w:t>
      </w:r>
      <w:r w:rsidRPr="00EB0F8B">
        <w:rPr>
          <w:iCs/>
          <w:u w:val="single"/>
        </w:rPr>
        <w:tab/>
      </w:r>
    </w:p>
    <w:p w14:paraId="7EACD95D" w14:textId="77777777" w:rsidR="00795684" w:rsidRPr="00EB0F8B" w:rsidRDefault="00795684" w:rsidP="006427F1">
      <w:pPr>
        <w:tabs>
          <w:tab w:val="left" w:pos="9000"/>
        </w:tabs>
        <w:spacing w:line="276" w:lineRule="auto"/>
        <w:jc w:val="both"/>
        <w:rPr>
          <w:iCs/>
        </w:rPr>
      </w:pPr>
      <w:r w:rsidRPr="00EB0F8B">
        <w:rPr>
          <w:iCs/>
        </w:rPr>
        <w:t xml:space="preserve">In the presence of </w:t>
      </w:r>
      <w:r w:rsidRPr="00EB0F8B">
        <w:rPr>
          <w:iCs/>
          <w:u w:val="single"/>
        </w:rPr>
        <w:tab/>
      </w:r>
    </w:p>
    <w:p w14:paraId="5BDDDF8C" w14:textId="77777777" w:rsidR="00795684" w:rsidRPr="00EB0F8B" w:rsidRDefault="00795684" w:rsidP="006427F1">
      <w:pPr>
        <w:tabs>
          <w:tab w:val="left" w:pos="3600"/>
          <w:tab w:val="left" w:pos="9000"/>
        </w:tabs>
        <w:spacing w:line="276" w:lineRule="auto"/>
        <w:jc w:val="both"/>
        <w:rPr>
          <w:iCs/>
        </w:rPr>
      </w:pPr>
      <w:r w:rsidRPr="00EB0F8B">
        <w:rPr>
          <w:iCs/>
        </w:rPr>
        <w:t xml:space="preserve">SIGNED ON </w:t>
      </w:r>
      <w:r w:rsidRPr="00EB0F8B">
        <w:rPr>
          <w:iCs/>
          <w:u w:val="single"/>
        </w:rPr>
        <w:tab/>
      </w:r>
      <w:r w:rsidRPr="00EB0F8B">
        <w:rPr>
          <w:iCs/>
        </w:rPr>
        <w:t xml:space="preserve"> on behalf of </w:t>
      </w:r>
      <w:r w:rsidRPr="00EB0F8B">
        <w:rPr>
          <w:iCs/>
          <w:u w:val="single"/>
        </w:rPr>
        <w:tab/>
      </w:r>
    </w:p>
    <w:p w14:paraId="6570AD9D" w14:textId="77777777" w:rsidR="00795684" w:rsidRPr="00EB0F8B" w:rsidRDefault="00795684" w:rsidP="006427F1">
      <w:pPr>
        <w:tabs>
          <w:tab w:val="left" w:pos="3960"/>
          <w:tab w:val="left" w:pos="9000"/>
        </w:tabs>
        <w:spacing w:line="276" w:lineRule="auto"/>
        <w:jc w:val="both"/>
        <w:rPr>
          <w:iCs/>
        </w:rPr>
      </w:pPr>
      <w:r w:rsidRPr="00EB0F8B">
        <w:rPr>
          <w:iCs/>
        </w:rPr>
        <w:t xml:space="preserve">By </w:t>
      </w:r>
      <w:r w:rsidRPr="00EB0F8B">
        <w:rPr>
          <w:iCs/>
          <w:u w:val="single"/>
        </w:rPr>
        <w:tab/>
      </w:r>
      <w:r w:rsidRPr="00EB0F8B">
        <w:rPr>
          <w:iCs/>
        </w:rPr>
        <w:t xml:space="preserve"> in the capacity of </w:t>
      </w:r>
      <w:r w:rsidRPr="00EB0F8B">
        <w:rPr>
          <w:iCs/>
          <w:u w:val="single"/>
        </w:rPr>
        <w:tab/>
      </w:r>
    </w:p>
    <w:p w14:paraId="2FABC7A4" w14:textId="77777777" w:rsidR="00795684" w:rsidRPr="00EB0F8B" w:rsidRDefault="00795684" w:rsidP="006427F1">
      <w:pPr>
        <w:tabs>
          <w:tab w:val="left" w:pos="9000"/>
        </w:tabs>
        <w:spacing w:line="276" w:lineRule="auto"/>
        <w:jc w:val="both"/>
        <w:rPr>
          <w:iCs/>
        </w:rPr>
      </w:pPr>
      <w:r w:rsidRPr="00EB0F8B">
        <w:rPr>
          <w:iCs/>
        </w:rPr>
        <w:t xml:space="preserve">In the presence of </w:t>
      </w:r>
      <w:r w:rsidRPr="00EB0F8B">
        <w:rPr>
          <w:iCs/>
          <w:u w:val="single"/>
        </w:rPr>
        <w:tab/>
      </w:r>
    </w:p>
    <w:p w14:paraId="6C16AD2D" w14:textId="77777777" w:rsidR="00795684" w:rsidRPr="00EB0F8B" w:rsidRDefault="00795684" w:rsidP="006427F1">
      <w:pPr>
        <w:spacing w:line="276" w:lineRule="auto"/>
        <w:jc w:val="both"/>
        <w:rPr>
          <w:iCs/>
        </w:rPr>
      </w:pPr>
    </w:p>
    <w:p w14:paraId="3CFE85F1" w14:textId="77777777" w:rsidR="00795684" w:rsidRPr="00EB0F8B" w:rsidRDefault="00795684" w:rsidP="006427F1">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ind w:left="720"/>
        <w:jc w:val="both"/>
        <w:rPr>
          <w:i/>
        </w:rPr>
      </w:pPr>
    </w:p>
    <w:p w14:paraId="0B654C4A" w14:textId="77777777" w:rsidR="008C6A67" w:rsidRPr="00EB0F8B" w:rsidRDefault="008C6A67" w:rsidP="006427F1">
      <w:pPr>
        <w:pStyle w:val="Section10-Heading1"/>
        <w:spacing w:line="276" w:lineRule="auto"/>
        <w:jc w:val="both"/>
        <w:rPr>
          <w:sz w:val="24"/>
        </w:rPr>
      </w:pPr>
      <w:r w:rsidRPr="00EB0F8B">
        <w:rPr>
          <w:sz w:val="24"/>
        </w:rPr>
        <w:br w:type="page"/>
      </w:r>
    </w:p>
    <w:tbl>
      <w:tblPr>
        <w:tblW w:w="0" w:type="auto"/>
        <w:tblLayout w:type="fixed"/>
        <w:tblLook w:val="0000" w:firstRow="0" w:lastRow="0" w:firstColumn="0" w:lastColumn="0" w:noHBand="0" w:noVBand="0"/>
      </w:tblPr>
      <w:tblGrid>
        <w:gridCol w:w="9198"/>
      </w:tblGrid>
      <w:tr w:rsidR="008C6A67" w:rsidRPr="00EB0F8B" w14:paraId="6BB5B9B4" w14:textId="77777777" w:rsidTr="00FE524B">
        <w:trPr>
          <w:trHeight w:val="900"/>
        </w:trPr>
        <w:tc>
          <w:tcPr>
            <w:tcW w:w="9198" w:type="dxa"/>
            <w:vAlign w:val="center"/>
          </w:tcPr>
          <w:p w14:paraId="482C6F46" w14:textId="77777777" w:rsidR="008C6A67" w:rsidRPr="00EB0F8B" w:rsidRDefault="008C6A67" w:rsidP="006427F1">
            <w:pPr>
              <w:pStyle w:val="Section10-Heading1"/>
              <w:spacing w:line="276" w:lineRule="auto"/>
              <w:jc w:val="both"/>
              <w:rPr>
                <w:b w:val="0"/>
                <w:color w:val="000000"/>
                <w:sz w:val="24"/>
              </w:rPr>
            </w:pPr>
            <w:bookmarkStart w:id="1309" w:name="_Toc26780745"/>
            <w:r w:rsidRPr="00EB0F8B">
              <w:rPr>
                <w:sz w:val="24"/>
              </w:rPr>
              <w:lastRenderedPageBreak/>
              <w:t>Environmental</w:t>
            </w:r>
            <w:r w:rsidR="00C05E14" w:rsidRPr="00EB0F8B">
              <w:rPr>
                <w:sz w:val="24"/>
              </w:rPr>
              <w:t xml:space="preserve"> and </w:t>
            </w:r>
            <w:r w:rsidRPr="00EB0F8B">
              <w:rPr>
                <w:sz w:val="24"/>
              </w:rPr>
              <w:t>Social (ES) Performance Security</w:t>
            </w:r>
            <w:bookmarkEnd w:id="1309"/>
          </w:p>
        </w:tc>
      </w:tr>
    </w:tbl>
    <w:p w14:paraId="35A21019" w14:textId="77777777" w:rsidR="008C6A67" w:rsidRPr="00EB0F8B" w:rsidRDefault="008C6A67" w:rsidP="006427F1">
      <w:pPr>
        <w:spacing w:before="120" w:after="120" w:line="276" w:lineRule="auto"/>
        <w:jc w:val="both"/>
        <w:rPr>
          <w:rFonts w:eastAsia="Arial Unicode MS"/>
          <w:b/>
          <w:bCs/>
          <w:iCs/>
          <w:color w:val="000000"/>
        </w:rPr>
      </w:pPr>
      <w:r w:rsidRPr="00EB0F8B">
        <w:rPr>
          <w:b/>
          <w:bCs/>
          <w:iCs/>
          <w:color w:val="000000"/>
        </w:rPr>
        <w:t>ES Demand Guarantee</w:t>
      </w:r>
    </w:p>
    <w:p w14:paraId="25506387" w14:textId="77777777" w:rsidR="008C6A67" w:rsidRPr="00EB0F8B" w:rsidRDefault="008C6A67" w:rsidP="006427F1">
      <w:pPr>
        <w:spacing w:before="240" w:after="120" w:line="276" w:lineRule="auto"/>
        <w:jc w:val="both"/>
        <w:rPr>
          <w:color w:val="000000"/>
        </w:rPr>
      </w:pPr>
    </w:p>
    <w:p w14:paraId="180700B8" w14:textId="77777777" w:rsidR="008C6A67" w:rsidRPr="00EB0F8B" w:rsidRDefault="008C6A67" w:rsidP="006427F1">
      <w:pPr>
        <w:spacing w:before="240" w:after="120" w:line="276" w:lineRule="auto"/>
        <w:jc w:val="both"/>
        <w:rPr>
          <w:rFonts w:eastAsia="Arial Unicode MS"/>
          <w:i/>
          <w:color w:val="000000"/>
        </w:rPr>
      </w:pPr>
      <w:r w:rsidRPr="00EB0F8B">
        <w:rPr>
          <w:rFonts w:eastAsia="Arial Unicode MS"/>
          <w:i/>
          <w:color w:val="000000"/>
        </w:rPr>
        <w:t>[Guarantor letterhead or SWIFT identifier code]</w:t>
      </w:r>
    </w:p>
    <w:p w14:paraId="5FB3620B" w14:textId="77777777" w:rsidR="008C6A67" w:rsidRPr="00EB0F8B" w:rsidRDefault="008C6A67" w:rsidP="006427F1">
      <w:pPr>
        <w:spacing w:before="240" w:after="120" w:line="276" w:lineRule="auto"/>
        <w:jc w:val="both"/>
        <w:rPr>
          <w:rFonts w:eastAsia="Arial Unicode MS"/>
          <w:i/>
          <w:color w:val="000000"/>
        </w:rPr>
      </w:pPr>
      <w:r w:rsidRPr="00EB0F8B">
        <w:rPr>
          <w:rFonts w:eastAsia="Arial Unicode MS"/>
          <w:b/>
          <w:color w:val="000000"/>
        </w:rPr>
        <w:t>Beneficiary:</w:t>
      </w:r>
      <w:r w:rsidRPr="00EB0F8B">
        <w:rPr>
          <w:rFonts w:eastAsia="Arial Unicode MS"/>
          <w:color w:val="000000"/>
        </w:rPr>
        <w:tab/>
      </w:r>
      <w:r w:rsidRPr="00EB0F8B">
        <w:rPr>
          <w:rFonts w:eastAsia="Arial Unicode MS"/>
          <w:i/>
          <w:color w:val="000000"/>
        </w:rPr>
        <w:t xml:space="preserve">[insert name and Address of </w:t>
      </w:r>
      <w:r w:rsidRPr="00EB0F8B">
        <w:rPr>
          <w:rFonts w:eastAsia="Arial Unicode MS"/>
          <w:color w:val="000000"/>
        </w:rPr>
        <w:t>Employer</w:t>
      </w:r>
      <w:r w:rsidRPr="00EB0F8B">
        <w:rPr>
          <w:rFonts w:eastAsia="Arial Unicode MS"/>
          <w:i/>
          <w:color w:val="000000"/>
        </w:rPr>
        <w:t>]</w:t>
      </w:r>
      <w:r w:rsidRPr="00EB0F8B">
        <w:rPr>
          <w:rFonts w:eastAsia="Arial Unicode MS"/>
          <w:i/>
          <w:color w:val="000000"/>
        </w:rPr>
        <w:tab/>
      </w:r>
      <w:r w:rsidRPr="00EB0F8B">
        <w:rPr>
          <w:rFonts w:eastAsia="Arial Unicode MS"/>
          <w:i/>
          <w:color w:val="000000"/>
        </w:rPr>
        <w:tab/>
      </w:r>
    </w:p>
    <w:p w14:paraId="7FC5199B" w14:textId="77777777" w:rsidR="008C6A67" w:rsidRPr="00EB0F8B" w:rsidRDefault="008C6A67" w:rsidP="006427F1">
      <w:pPr>
        <w:spacing w:before="240" w:after="120" w:line="276" w:lineRule="auto"/>
        <w:jc w:val="both"/>
        <w:rPr>
          <w:rFonts w:eastAsia="Arial Unicode MS"/>
          <w:color w:val="000000"/>
        </w:rPr>
      </w:pPr>
      <w:r w:rsidRPr="00EB0F8B">
        <w:rPr>
          <w:rFonts w:eastAsia="Arial Unicode MS"/>
          <w:b/>
          <w:color w:val="000000"/>
        </w:rPr>
        <w:t>Date:</w:t>
      </w:r>
      <w:r w:rsidRPr="00EB0F8B">
        <w:rPr>
          <w:rFonts w:eastAsia="Arial Unicode MS"/>
          <w:color w:val="000000"/>
        </w:rPr>
        <w:tab/>
        <w:t>_</w:t>
      </w:r>
      <w:r w:rsidRPr="00EB0F8B">
        <w:rPr>
          <w:rFonts w:eastAsia="Arial Unicode MS"/>
          <w:i/>
          <w:color w:val="000000"/>
        </w:rPr>
        <w:t xml:space="preserve"> [Insert date of issue]</w:t>
      </w:r>
    </w:p>
    <w:p w14:paraId="477458CD" w14:textId="77777777" w:rsidR="008C6A67" w:rsidRPr="00EB0F8B" w:rsidRDefault="008C6A67" w:rsidP="006427F1">
      <w:pPr>
        <w:spacing w:before="240" w:after="120" w:line="276" w:lineRule="auto"/>
        <w:jc w:val="both"/>
        <w:rPr>
          <w:rFonts w:eastAsia="Arial Unicode MS"/>
          <w:color w:val="000000"/>
        </w:rPr>
      </w:pPr>
      <w:r w:rsidRPr="00EB0F8B">
        <w:rPr>
          <w:rFonts w:eastAsia="Arial Unicode MS"/>
          <w:b/>
          <w:color w:val="000000"/>
        </w:rPr>
        <w:t>ES PERFORMANCE GUARANTEE No.:</w:t>
      </w:r>
      <w:r w:rsidRPr="00EB0F8B">
        <w:rPr>
          <w:rFonts w:eastAsia="Arial Unicode MS"/>
          <w:color w:val="000000"/>
        </w:rPr>
        <w:tab/>
      </w:r>
      <w:r w:rsidRPr="00EB0F8B">
        <w:rPr>
          <w:rFonts w:eastAsia="Arial Unicode MS"/>
          <w:i/>
          <w:color w:val="000000"/>
        </w:rPr>
        <w:t>[Insert guarantee reference number]</w:t>
      </w:r>
    </w:p>
    <w:p w14:paraId="557F964D" w14:textId="77777777" w:rsidR="008C6A67" w:rsidRPr="00EB0F8B" w:rsidRDefault="008C6A67" w:rsidP="006427F1">
      <w:pPr>
        <w:spacing w:before="240" w:after="120" w:line="276" w:lineRule="auto"/>
        <w:jc w:val="both"/>
        <w:rPr>
          <w:rFonts w:eastAsia="Arial Unicode MS"/>
          <w:color w:val="000000"/>
        </w:rPr>
      </w:pPr>
      <w:r w:rsidRPr="00EB0F8B">
        <w:rPr>
          <w:rFonts w:eastAsia="Arial Unicode MS"/>
          <w:b/>
          <w:color w:val="000000"/>
        </w:rPr>
        <w:t xml:space="preserve">Guarantor:  </w:t>
      </w:r>
      <w:r w:rsidRPr="00EB0F8B">
        <w:rPr>
          <w:rFonts w:eastAsia="Arial Unicode MS"/>
          <w:i/>
          <w:color w:val="000000"/>
        </w:rPr>
        <w:t>[Insert name and address of place of issue, unless indicated in the letterhead]</w:t>
      </w:r>
    </w:p>
    <w:p w14:paraId="1AB5DC0B" w14:textId="77777777" w:rsidR="008C6A67" w:rsidRPr="00EB0F8B" w:rsidRDefault="008C6A67" w:rsidP="006427F1">
      <w:pPr>
        <w:spacing w:before="240" w:after="120" w:line="276" w:lineRule="auto"/>
        <w:jc w:val="both"/>
        <w:rPr>
          <w:rFonts w:eastAsia="Arial Unicode MS"/>
          <w:color w:val="000000"/>
        </w:rPr>
      </w:pPr>
      <w:r w:rsidRPr="00EB0F8B">
        <w:rPr>
          <w:rFonts w:eastAsia="Arial Unicode MS"/>
          <w:color w:val="000000"/>
        </w:rPr>
        <w:t xml:space="preserve">We have been informed that ________________ (hereinafter called "the Applicant") has entered into Contract No. _____________ </w:t>
      </w:r>
      <w:r w:rsidRPr="00EB0F8B">
        <w:rPr>
          <w:rFonts w:eastAsia="Arial Unicode MS"/>
          <w:i/>
          <w:color w:val="000000"/>
        </w:rPr>
        <w:t xml:space="preserve"> </w:t>
      </w:r>
      <w:r w:rsidRPr="00EB0F8B">
        <w:rPr>
          <w:rFonts w:eastAsia="Arial Unicode MS"/>
          <w:color w:val="000000"/>
        </w:rPr>
        <w:t xml:space="preserve">dated ____________ with the Beneficiary, for the execution of _____________________ (hereinafter called "the Contract"). </w:t>
      </w:r>
    </w:p>
    <w:p w14:paraId="4DC76431" w14:textId="77777777" w:rsidR="008C6A67" w:rsidRPr="00EB0F8B" w:rsidRDefault="008C6A67" w:rsidP="006427F1">
      <w:pPr>
        <w:spacing w:before="240" w:after="120" w:line="276" w:lineRule="auto"/>
        <w:jc w:val="both"/>
        <w:rPr>
          <w:rFonts w:eastAsia="Arial Unicode MS"/>
          <w:color w:val="000000"/>
        </w:rPr>
      </w:pPr>
      <w:r w:rsidRPr="00EB0F8B">
        <w:rPr>
          <w:rFonts w:eastAsia="Arial Unicode MS"/>
          <w:color w:val="000000"/>
        </w:rPr>
        <w:t>Furthermore, we understand that, according to the conditions of the Contract, a performance guarantee is required.</w:t>
      </w:r>
    </w:p>
    <w:p w14:paraId="755B8F9A" w14:textId="77777777" w:rsidR="008C6A67" w:rsidRPr="00EB0F8B" w:rsidRDefault="008C6A67" w:rsidP="006427F1">
      <w:pPr>
        <w:spacing w:before="240" w:after="120" w:line="276" w:lineRule="auto"/>
        <w:jc w:val="both"/>
        <w:rPr>
          <w:rFonts w:eastAsia="Arial Unicode MS"/>
          <w:color w:val="000000"/>
        </w:rPr>
      </w:pPr>
      <w:r w:rsidRPr="00EB0F8B">
        <w:rPr>
          <w:rFonts w:eastAsia="Arial Unicode MS"/>
          <w:color w:val="000000"/>
        </w:rPr>
        <w:t>At the request of the Applicant, we as Guarantor, hereby irrevocably undertake to pay the Beneficiary any sum or sums not exceeding in total an amount of ___________ (</w:t>
      </w:r>
      <w:r w:rsidRPr="00EB0F8B">
        <w:rPr>
          <w:rFonts w:eastAsia="Arial Unicode MS"/>
          <w:color w:val="000000"/>
          <w:u w:val="single"/>
        </w:rPr>
        <w:t xml:space="preserve">                    </w:t>
      </w:r>
      <w:r w:rsidRPr="00EB0F8B">
        <w:rPr>
          <w:rFonts w:eastAsia="Arial Unicode MS"/>
          <w:color w:val="000000"/>
        </w:rPr>
        <w:t>),</w:t>
      </w:r>
      <w:r w:rsidRPr="00EB0F8B">
        <w:rPr>
          <w:rFonts w:eastAsia="Arial Unicode MS"/>
          <w:color w:val="000000"/>
          <w:vertAlign w:val="superscript"/>
        </w:rPr>
        <w:footnoteReference w:customMarkFollows="1" w:id="39"/>
        <w:t>1</w:t>
      </w:r>
      <w:r w:rsidRPr="00EB0F8B">
        <w:rPr>
          <w:rFonts w:eastAsia="Arial Unicode MS"/>
          <w:color w:val="000000"/>
        </w:rPr>
        <w:t xml:space="preserve"> such sum being payable in the types and proportions of currencies in which the Contract Price is payable, upon receipt by us of the Beneficiary’s complying demand supported by the Beneficiary’s statement, whether in the demand itself or in a separate signed document accompanying or identifying the demand, stating that the Applicant is in breach of its </w:t>
      </w:r>
      <w:r w:rsidR="00C05E14" w:rsidRPr="00EB0F8B">
        <w:rPr>
          <w:spacing w:val="-6"/>
        </w:rPr>
        <w:t xml:space="preserve">Environmental and/or Social (ES) </w:t>
      </w:r>
      <w:r w:rsidRPr="00EB0F8B">
        <w:rPr>
          <w:rFonts w:eastAsia="Arial Unicode MS"/>
          <w:color w:val="000000"/>
        </w:rPr>
        <w:t xml:space="preserve">obligation(s) under the Contract, without the Beneficiary needing to prove or to show grounds for your demand or the sum specified therein. </w:t>
      </w:r>
    </w:p>
    <w:p w14:paraId="54A1050C" w14:textId="77777777" w:rsidR="008C6A67" w:rsidRPr="00EB0F8B" w:rsidRDefault="008C6A67" w:rsidP="006427F1">
      <w:pPr>
        <w:spacing w:before="240" w:after="120" w:line="276" w:lineRule="auto"/>
        <w:jc w:val="both"/>
        <w:rPr>
          <w:rFonts w:eastAsia="Arial Unicode MS"/>
          <w:color w:val="000000"/>
        </w:rPr>
      </w:pPr>
      <w:r w:rsidRPr="00EB0F8B">
        <w:rPr>
          <w:rFonts w:eastAsia="Arial Unicode MS"/>
          <w:color w:val="000000"/>
        </w:rPr>
        <w:t xml:space="preserve">This guarantee shall expire, no later than the …. Day of ……, 2… </w:t>
      </w:r>
      <w:r w:rsidRPr="00EB0F8B">
        <w:rPr>
          <w:rFonts w:eastAsia="Arial Unicode MS"/>
          <w:color w:val="000000"/>
          <w:vertAlign w:val="superscript"/>
        </w:rPr>
        <w:footnoteReference w:customMarkFollows="1" w:id="40"/>
        <w:t>2</w:t>
      </w:r>
      <w:r w:rsidRPr="00EB0F8B">
        <w:rPr>
          <w:rFonts w:eastAsia="Arial Unicode MS"/>
          <w:color w:val="000000"/>
        </w:rPr>
        <w:t xml:space="preserve">, and any demand for payment under it must be received by us at this office indicated above on or before that date.  </w:t>
      </w:r>
    </w:p>
    <w:p w14:paraId="404B922C" w14:textId="77777777" w:rsidR="008C6A67" w:rsidRPr="00EB0F8B" w:rsidRDefault="008C6A67" w:rsidP="006427F1">
      <w:pPr>
        <w:spacing w:before="240" w:after="120" w:line="276" w:lineRule="auto"/>
        <w:jc w:val="both"/>
        <w:rPr>
          <w:rFonts w:eastAsia="Arial Unicode MS"/>
          <w:color w:val="000000"/>
        </w:rPr>
      </w:pPr>
      <w:r w:rsidRPr="00EB0F8B">
        <w:rPr>
          <w:rFonts w:eastAsia="Arial Unicode MS"/>
          <w:color w:val="000000"/>
        </w:rPr>
        <w:lastRenderedPageBreak/>
        <w:t>This guarantee is subject to the Uniform Rules for Demand Guarantees (URDG) 2010 Revision, ICC Publication No. 758, except that the supporting statement under Article 15(a) is hereby excluded.</w:t>
      </w:r>
    </w:p>
    <w:p w14:paraId="2E3382A5" w14:textId="77777777" w:rsidR="008C6A67" w:rsidRPr="00EB0F8B" w:rsidRDefault="008C6A67" w:rsidP="006427F1">
      <w:pPr>
        <w:spacing w:before="240" w:after="120" w:line="276" w:lineRule="auto"/>
        <w:jc w:val="both"/>
        <w:rPr>
          <w:rFonts w:eastAsia="Arial Unicode MS"/>
          <w:color w:val="000000"/>
        </w:rPr>
      </w:pPr>
      <w:r w:rsidRPr="00EB0F8B">
        <w:rPr>
          <w:rFonts w:eastAsia="Arial Unicode MS"/>
          <w:color w:val="000000"/>
        </w:rPr>
        <w:br/>
      </w:r>
    </w:p>
    <w:p w14:paraId="0927B38F" w14:textId="77777777" w:rsidR="008C6A67" w:rsidRPr="00EB0F8B" w:rsidRDefault="008C6A67" w:rsidP="006427F1">
      <w:pPr>
        <w:spacing w:before="240" w:after="120" w:line="276" w:lineRule="auto"/>
        <w:jc w:val="both"/>
        <w:rPr>
          <w:color w:val="000000"/>
        </w:rPr>
      </w:pPr>
      <w:r w:rsidRPr="00EB0F8B">
        <w:rPr>
          <w:color w:val="000000"/>
        </w:rPr>
        <w:t xml:space="preserve">_____________________ </w:t>
      </w:r>
      <w:r w:rsidRPr="00EB0F8B">
        <w:rPr>
          <w:color w:val="000000"/>
        </w:rPr>
        <w:br/>
      </w:r>
      <w:r w:rsidRPr="00EB0F8B">
        <w:rPr>
          <w:i/>
          <w:color w:val="000000"/>
        </w:rPr>
        <w:t>[signature(s)]</w:t>
      </w:r>
      <w:r w:rsidRPr="00EB0F8B">
        <w:rPr>
          <w:color w:val="000000"/>
        </w:rPr>
        <w:t xml:space="preserve"> </w:t>
      </w:r>
    </w:p>
    <w:p w14:paraId="53203097" w14:textId="77777777" w:rsidR="008C6A67" w:rsidRPr="00EB0F8B" w:rsidRDefault="008C6A67" w:rsidP="006427F1">
      <w:pPr>
        <w:suppressAutoHyphens/>
        <w:spacing w:before="240" w:after="120" w:line="276" w:lineRule="auto"/>
        <w:ind w:right="-72"/>
        <w:jc w:val="both"/>
        <w:rPr>
          <w:color w:val="000000"/>
          <w:spacing w:val="-4"/>
        </w:rPr>
      </w:pPr>
      <w:r w:rsidRPr="00EB0F8B">
        <w:rPr>
          <w:color w:val="000000"/>
          <w:spacing w:val="-4"/>
        </w:rPr>
        <w:br/>
        <w:t xml:space="preserve"> </w:t>
      </w:r>
    </w:p>
    <w:p w14:paraId="14F5012D" w14:textId="77777777" w:rsidR="008C6A67" w:rsidRPr="00EB0F8B" w:rsidRDefault="008C6A67" w:rsidP="006427F1">
      <w:pPr>
        <w:spacing w:before="240" w:after="120" w:line="276" w:lineRule="auto"/>
        <w:jc w:val="both"/>
        <w:rPr>
          <w:color w:val="000000"/>
        </w:rPr>
      </w:pPr>
      <w:r w:rsidRPr="00EB0F8B">
        <w:rPr>
          <w:b/>
          <w:i/>
          <w:color w:val="000000"/>
        </w:rPr>
        <w:t>Note:  All italicized text (including footnotes) is for use in preparing this form and shall be deleted from the final product.</w:t>
      </w:r>
    </w:p>
    <w:p w14:paraId="163AD98B" w14:textId="77777777" w:rsidR="007B586E" w:rsidRPr="00EB0F8B" w:rsidRDefault="00795684" w:rsidP="006427F1">
      <w:pPr>
        <w:pStyle w:val="Section10-Heading1"/>
        <w:spacing w:line="276" w:lineRule="auto"/>
        <w:jc w:val="both"/>
        <w:rPr>
          <w:sz w:val="24"/>
        </w:rPr>
      </w:pPr>
      <w:r w:rsidRPr="00EB0F8B">
        <w:rPr>
          <w:sz w:val="24"/>
        </w:rPr>
        <w:br w:type="page"/>
      </w:r>
      <w:bookmarkStart w:id="1310" w:name="_Toc442524982"/>
      <w:bookmarkStart w:id="1311" w:name="_Toc26780746"/>
      <w:r w:rsidR="007B586E" w:rsidRPr="00EB0F8B">
        <w:rPr>
          <w:sz w:val="24"/>
        </w:rPr>
        <w:lastRenderedPageBreak/>
        <w:t>Advance Payment Security</w:t>
      </w:r>
      <w:bookmarkEnd w:id="1307"/>
      <w:bookmarkEnd w:id="1308"/>
      <w:bookmarkEnd w:id="1310"/>
      <w:bookmarkEnd w:id="1311"/>
    </w:p>
    <w:bookmarkEnd w:id="1302"/>
    <w:bookmarkEnd w:id="1303"/>
    <w:bookmarkEnd w:id="1304"/>
    <w:p w14:paraId="6AB853D4" w14:textId="77777777" w:rsidR="007B586E" w:rsidRPr="00EB0F8B" w:rsidRDefault="0000442C" w:rsidP="006427F1">
      <w:pPr>
        <w:pStyle w:val="NormalWeb"/>
        <w:tabs>
          <w:tab w:val="center" w:leader="dot" w:pos="4860"/>
          <w:tab w:val="right" w:leader="dot" w:pos="9360"/>
        </w:tabs>
        <w:spacing w:before="0" w:beforeAutospacing="0" w:after="0" w:afterAutospacing="0" w:line="276" w:lineRule="auto"/>
        <w:ind w:left="187" w:right="288"/>
        <w:jc w:val="both"/>
        <w:rPr>
          <w:rFonts w:ascii="Times New Roman" w:hAnsi="Times New Roman"/>
          <w:b/>
          <w:bCs/>
          <w:i/>
          <w:sz w:val="24"/>
        </w:rPr>
      </w:pPr>
      <w:r w:rsidRPr="00EB0F8B">
        <w:rPr>
          <w:rFonts w:ascii="Times New Roman" w:eastAsia="Times New Roman" w:hAnsi="Times New Roman"/>
          <w:b/>
          <w:sz w:val="24"/>
        </w:rPr>
        <w:t>Demand Guarantee</w:t>
      </w:r>
    </w:p>
    <w:p w14:paraId="3C74DDE8" w14:textId="77777777" w:rsidR="00EC5546" w:rsidRPr="00EB0F8B" w:rsidRDefault="00EC5546" w:rsidP="006427F1">
      <w:pPr>
        <w:pStyle w:val="NormalWeb"/>
        <w:spacing w:line="276" w:lineRule="auto"/>
        <w:jc w:val="both"/>
        <w:rPr>
          <w:rFonts w:ascii="Times New Roman" w:hAnsi="Times New Roman"/>
          <w:i/>
          <w:sz w:val="24"/>
        </w:rPr>
      </w:pPr>
      <w:r w:rsidRPr="00EB0F8B">
        <w:rPr>
          <w:rFonts w:ascii="Times New Roman" w:hAnsi="Times New Roman"/>
          <w:i/>
          <w:sz w:val="24"/>
        </w:rPr>
        <w:t xml:space="preserve">[Guarantor letterhead or SWIFT identifier code] </w:t>
      </w:r>
    </w:p>
    <w:p w14:paraId="6A71EAB7" w14:textId="77777777" w:rsidR="00EC5546" w:rsidRPr="00EB0F8B" w:rsidRDefault="00EC5546" w:rsidP="006427F1">
      <w:pPr>
        <w:pStyle w:val="NormalWeb"/>
        <w:spacing w:line="276" w:lineRule="auto"/>
        <w:jc w:val="both"/>
        <w:rPr>
          <w:rFonts w:ascii="Times New Roman" w:hAnsi="Times New Roman"/>
          <w:i/>
          <w:sz w:val="24"/>
        </w:rPr>
      </w:pPr>
      <w:r w:rsidRPr="00EB0F8B">
        <w:rPr>
          <w:rFonts w:ascii="Times New Roman" w:hAnsi="Times New Roman"/>
          <w:b/>
          <w:sz w:val="24"/>
        </w:rPr>
        <w:t>Beneficiary:</w:t>
      </w:r>
      <w:r w:rsidRPr="00EB0F8B">
        <w:rPr>
          <w:rFonts w:ascii="Times New Roman" w:hAnsi="Times New Roman"/>
          <w:sz w:val="24"/>
        </w:rPr>
        <w:t xml:space="preserve"> </w:t>
      </w:r>
      <w:r w:rsidRPr="00EB0F8B">
        <w:rPr>
          <w:rFonts w:ascii="Times New Roman" w:hAnsi="Times New Roman"/>
          <w:i/>
          <w:sz w:val="24"/>
        </w:rPr>
        <w:t xml:space="preserve">[Insert name and Address of </w:t>
      </w:r>
      <w:r w:rsidRPr="00EB0F8B">
        <w:rPr>
          <w:rFonts w:ascii="Times New Roman" w:hAnsi="Times New Roman"/>
          <w:sz w:val="24"/>
        </w:rPr>
        <w:t>Employer</w:t>
      </w:r>
      <w:r w:rsidRPr="00EB0F8B">
        <w:rPr>
          <w:rFonts w:ascii="Times New Roman" w:hAnsi="Times New Roman"/>
          <w:i/>
          <w:sz w:val="24"/>
        </w:rPr>
        <w:t>]</w:t>
      </w:r>
      <w:r w:rsidRPr="00EB0F8B">
        <w:rPr>
          <w:rFonts w:ascii="Times New Roman" w:hAnsi="Times New Roman"/>
          <w:i/>
          <w:sz w:val="24"/>
        </w:rPr>
        <w:tab/>
      </w:r>
      <w:r w:rsidRPr="00EB0F8B">
        <w:rPr>
          <w:rFonts w:ascii="Times New Roman" w:hAnsi="Times New Roman"/>
          <w:i/>
          <w:sz w:val="24"/>
        </w:rPr>
        <w:tab/>
      </w:r>
    </w:p>
    <w:p w14:paraId="2F465BBA" w14:textId="77777777" w:rsidR="00EC5546" w:rsidRPr="00EB0F8B" w:rsidRDefault="00EC5546" w:rsidP="006427F1">
      <w:pPr>
        <w:pStyle w:val="NormalWeb"/>
        <w:spacing w:line="276" w:lineRule="auto"/>
        <w:jc w:val="both"/>
        <w:rPr>
          <w:rFonts w:ascii="Times New Roman" w:hAnsi="Times New Roman"/>
          <w:sz w:val="24"/>
        </w:rPr>
      </w:pPr>
      <w:r w:rsidRPr="00EB0F8B">
        <w:rPr>
          <w:rFonts w:ascii="Times New Roman" w:hAnsi="Times New Roman"/>
          <w:b/>
          <w:sz w:val="24"/>
        </w:rPr>
        <w:t>Date:</w:t>
      </w:r>
      <w:r w:rsidRPr="00EB0F8B">
        <w:rPr>
          <w:rFonts w:ascii="Times New Roman" w:hAnsi="Times New Roman"/>
          <w:sz w:val="24"/>
        </w:rPr>
        <w:tab/>
      </w:r>
      <w:r w:rsidRPr="00EB0F8B">
        <w:rPr>
          <w:rFonts w:ascii="Times New Roman" w:hAnsi="Times New Roman"/>
          <w:i/>
          <w:sz w:val="24"/>
        </w:rPr>
        <w:t>[Insert date of issue]</w:t>
      </w:r>
    </w:p>
    <w:p w14:paraId="3939C1F7" w14:textId="77777777" w:rsidR="00EC5546" w:rsidRPr="00EB0F8B" w:rsidRDefault="00EC5546" w:rsidP="006427F1">
      <w:pPr>
        <w:pStyle w:val="NormalWeb"/>
        <w:spacing w:line="276" w:lineRule="auto"/>
        <w:jc w:val="both"/>
        <w:rPr>
          <w:rFonts w:ascii="Times New Roman" w:hAnsi="Times New Roman"/>
          <w:sz w:val="24"/>
        </w:rPr>
      </w:pPr>
      <w:r w:rsidRPr="00EB0F8B">
        <w:rPr>
          <w:rFonts w:ascii="Times New Roman" w:hAnsi="Times New Roman"/>
          <w:b/>
          <w:sz w:val="24"/>
        </w:rPr>
        <w:t>ADVANCE PAYMENT GUARANTEE No.:</w:t>
      </w:r>
      <w:r w:rsidRPr="00EB0F8B">
        <w:rPr>
          <w:rFonts w:ascii="Times New Roman" w:hAnsi="Times New Roman"/>
          <w:sz w:val="24"/>
        </w:rPr>
        <w:tab/>
      </w:r>
      <w:r w:rsidRPr="00EB0F8B">
        <w:rPr>
          <w:rFonts w:ascii="Times New Roman" w:hAnsi="Times New Roman"/>
          <w:i/>
          <w:sz w:val="24"/>
        </w:rPr>
        <w:t>[Insert guarantee reference number]</w:t>
      </w:r>
    </w:p>
    <w:p w14:paraId="77D300EF" w14:textId="77777777" w:rsidR="00EC5546" w:rsidRPr="00EB0F8B" w:rsidRDefault="00EC5546" w:rsidP="006427F1">
      <w:pPr>
        <w:pStyle w:val="NormalWeb"/>
        <w:spacing w:line="276" w:lineRule="auto"/>
        <w:jc w:val="both"/>
        <w:rPr>
          <w:rFonts w:ascii="Times New Roman" w:hAnsi="Times New Roman"/>
          <w:sz w:val="24"/>
        </w:rPr>
      </w:pPr>
      <w:r w:rsidRPr="00EB0F8B">
        <w:rPr>
          <w:rFonts w:ascii="Times New Roman" w:hAnsi="Times New Roman"/>
          <w:b/>
          <w:sz w:val="24"/>
        </w:rPr>
        <w:t xml:space="preserve">Guarantor: </w:t>
      </w:r>
      <w:r w:rsidRPr="00EB0F8B">
        <w:rPr>
          <w:rFonts w:ascii="Times New Roman" w:hAnsi="Times New Roman"/>
          <w:i/>
          <w:sz w:val="24"/>
        </w:rPr>
        <w:t xml:space="preserve"> [Insert name and address of place of issue, unless indicated in the letterhead]</w:t>
      </w:r>
    </w:p>
    <w:p w14:paraId="74D7D9B7" w14:textId="77777777" w:rsidR="00EC5546" w:rsidRPr="00EB0F8B" w:rsidRDefault="00EC5546" w:rsidP="006427F1">
      <w:pPr>
        <w:pStyle w:val="NormalWeb"/>
        <w:spacing w:line="276" w:lineRule="auto"/>
        <w:jc w:val="both"/>
        <w:rPr>
          <w:rFonts w:ascii="Times New Roman" w:hAnsi="Times New Roman"/>
          <w:sz w:val="24"/>
        </w:rPr>
      </w:pPr>
    </w:p>
    <w:p w14:paraId="17C83C4A" w14:textId="77777777" w:rsidR="00EC5546" w:rsidRPr="00EB0F8B" w:rsidRDefault="00EC5546" w:rsidP="006427F1">
      <w:pPr>
        <w:pStyle w:val="NormalWeb"/>
        <w:spacing w:line="276" w:lineRule="auto"/>
        <w:jc w:val="both"/>
        <w:rPr>
          <w:rFonts w:ascii="Times New Roman" w:hAnsi="Times New Roman"/>
          <w:sz w:val="24"/>
        </w:rPr>
      </w:pPr>
      <w:r w:rsidRPr="00EB0F8B">
        <w:rPr>
          <w:rFonts w:ascii="Times New Roman" w:hAnsi="Times New Roman"/>
          <w:sz w:val="24"/>
        </w:rPr>
        <w:t xml:space="preserve">We have been informed that </w:t>
      </w:r>
      <w:r w:rsidRPr="00EB0F8B">
        <w:rPr>
          <w:rFonts w:ascii="Times New Roman" w:hAnsi="Times New Roman"/>
          <w:i/>
          <w:sz w:val="24"/>
        </w:rPr>
        <w:t>[insert name of Contractor, which in the case of a joint venture shall be the name of the joint venture]</w:t>
      </w:r>
      <w:r w:rsidRPr="00EB0F8B">
        <w:rPr>
          <w:rFonts w:ascii="Times New Roman" w:hAnsi="Times New Roman"/>
          <w:sz w:val="24"/>
        </w:rPr>
        <w:t xml:space="preserve"> (hereinafter called “the Applicant”) has entered into Contract No. </w:t>
      </w:r>
      <w:r w:rsidRPr="00EB0F8B">
        <w:rPr>
          <w:rFonts w:ascii="Times New Roman" w:hAnsi="Times New Roman"/>
          <w:i/>
          <w:sz w:val="24"/>
        </w:rPr>
        <w:t xml:space="preserve">[insert reference number of the contract] </w:t>
      </w:r>
      <w:r w:rsidRPr="00EB0F8B">
        <w:rPr>
          <w:rFonts w:ascii="Times New Roman" w:hAnsi="Times New Roman"/>
          <w:sz w:val="24"/>
        </w:rPr>
        <w:t xml:space="preserve">dated </w:t>
      </w:r>
      <w:r w:rsidRPr="00EB0F8B">
        <w:rPr>
          <w:rFonts w:ascii="Times New Roman" w:hAnsi="Times New Roman"/>
          <w:i/>
          <w:sz w:val="24"/>
        </w:rPr>
        <w:t>[insert date]</w:t>
      </w:r>
      <w:r w:rsidRPr="00EB0F8B">
        <w:rPr>
          <w:rFonts w:ascii="Times New Roman" w:hAnsi="Times New Roman"/>
          <w:sz w:val="24"/>
        </w:rPr>
        <w:t xml:space="preserve"> with the Beneficiary, for the execution of </w:t>
      </w:r>
      <w:r w:rsidRPr="00EB0F8B">
        <w:rPr>
          <w:rFonts w:ascii="Times New Roman" w:hAnsi="Times New Roman"/>
          <w:i/>
          <w:sz w:val="24"/>
        </w:rPr>
        <w:t xml:space="preserve">[insert name of contract and brief description of </w:t>
      </w:r>
      <w:r w:rsidRPr="00EB0F8B">
        <w:rPr>
          <w:rFonts w:ascii="Times New Roman" w:hAnsi="Times New Roman"/>
          <w:sz w:val="24"/>
        </w:rPr>
        <w:t>Works</w:t>
      </w:r>
      <w:r w:rsidRPr="00EB0F8B">
        <w:rPr>
          <w:rFonts w:ascii="Times New Roman" w:hAnsi="Times New Roman"/>
          <w:i/>
          <w:sz w:val="24"/>
        </w:rPr>
        <w:t>]</w:t>
      </w:r>
      <w:r w:rsidRPr="00EB0F8B">
        <w:rPr>
          <w:rFonts w:ascii="Times New Roman" w:hAnsi="Times New Roman"/>
          <w:sz w:val="24"/>
        </w:rPr>
        <w:t xml:space="preserve"> (hereinafter called "the Contract"). </w:t>
      </w:r>
    </w:p>
    <w:p w14:paraId="77BDB1A1" w14:textId="77777777" w:rsidR="00EC5546" w:rsidRPr="00EB0F8B" w:rsidRDefault="00EC5546" w:rsidP="006427F1">
      <w:pPr>
        <w:pStyle w:val="NormalWeb"/>
        <w:spacing w:line="276" w:lineRule="auto"/>
        <w:jc w:val="both"/>
        <w:rPr>
          <w:rFonts w:ascii="Times New Roman" w:hAnsi="Times New Roman"/>
          <w:sz w:val="24"/>
        </w:rPr>
      </w:pPr>
      <w:r w:rsidRPr="00EB0F8B">
        <w:rPr>
          <w:rFonts w:ascii="Times New Roman" w:hAnsi="Times New Roman"/>
          <w:sz w:val="24"/>
        </w:rPr>
        <w:t xml:space="preserve">Furthermore, we understand that, according to the conditions of the Contract, an advance payment in the sum </w:t>
      </w:r>
      <w:r w:rsidRPr="00EB0F8B">
        <w:rPr>
          <w:rFonts w:ascii="Times New Roman" w:hAnsi="Times New Roman"/>
          <w:i/>
          <w:sz w:val="24"/>
        </w:rPr>
        <w:t xml:space="preserve">[insert amount in figures] </w:t>
      </w:r>
      <w:r w:rsidRPr="00EB0F8B">
        <w:rPr>
          <w:rFonts w:ascii="Times New Roman" w:hAnsi="Times New Roman"/>
          <w:sz w:val="24"/>
        </w:rPr>
        <w:t>()</w:t>
      </w:r>
      <w:r w:rsidRPr="00EB0F8B">
        <w:rPr>
          <w:rFonts w:ascii="Times New Roman" w:hAnsi="Times New Roman"/>
          <w:i/>
          <w:sz w:val="24"/>
        </w:rPr>
        <w:t xml:space="preserve"> [insert amount in words]</w:t>
      </w:r>
      <w:r w:rsidRPr="00EB0F8B">
        <w:rPr>
          <w:rFonts w:ascii="Times New Roman" w:hAnsi="Times New Roman"/>
          <w:sz w:val="24"/>
        </w:rPr>
        <w:t xml:space="preserve"> is to be made against an advance payment guarantee.</w:t>
      </w:r>
    </w:p>
    <w:p w14:paraId="43546A05" w14:textId="77777777" w:rsidR="00EC5546" w:rsidRPr="00EB0F8B" w:rsidRDefault="00EC5546" w:rsidP="006427F1">
      <w:pPr>
        <w:pStyle w:val="NormalWeb"/>
        <w:spacing w:line="276" w:lineRule="auto"/>
        <w:jc w:val="both"/>
        <w:rPr>
          <w:rFonts w:ascii="Times New Roman" w:hAnsi="Times New Roman"/>
          <w:sz w:val="24"/>
        </w:rPr>
      </w:pPr>
      <w:r w:rsidRPr="00EB0F8B">
        <w:rPr>
          <w:rFonts w:ascii="Times New Roman" w:hAnsi="Times New Roman"/>
          <w:sz w:val="24"/>
        </w:rPr>
        <w:t>At the request of the Applicant, we as Guarantor,</w:t>
      </w:r>
      <w:r w:rsidR="005068DD" w:rsidRPr="00EB0F8B">
        <w:rPr>
          <w:rFonts w:ascii="Times New Roman" w:hAnsi="Times New Roman"/>
          <w:sz w:val="24"/>
        </w:rPr>
        <w:t xml:space="preserve"> </w:t>
      </w:r>
      <w:r w:rsidRPr="00EB0F8B">
        <w:rPr>
          <w:rFonts w:ascii="Times New Roman" w:hAnsi="Times New Roman"/>
          <w:sz w:val="24"/>
        </w:rPr>
        <w:t xml:space="preserve">hereby irrevocably undertake to pay the Beneficiary any sum or sums not exceeding in total an amount of </w:t>
      </w:r>
      <w:r w:rsidRPr="00EB0F8B">
        <w:rPr>
          <w:rFonts w:ascii="Times New Roman" w:hAnsi="Times New Roman"/>
          <w:i/>
          <w:sz w:val="24"/>
        </w:rPr>
        <w:t>[insert amount in figures]</w:t>
      </w:r>
      <w:r w:rsidR="000E21E6" w:rsidRPr="00EB0F8B">
        <w:rPr>
          <w:rFonts w:ascii="Times New Roman" w:hAnsi="Times New Roman"/>
          <w:i/>
          <w:sz w:val="24"/>
        </w:rPr>
        <w:br/>
      </w:r>
      <w:r w:rsidRPr="00EB0F8B">
        <w:rPr>
          <w:rFonts w:ascii="Times New Roman" w:hAnsi="Times New Roman"/>
          <w:sz w:val="24"/>
        </w:rPr>
        <w:t>(</w:t>
      </w:r>
      <w:r w:rsidRPr="00EB0F8B">
        <w:rPr>
          <w:rFonts w:ascii="Times New Roman" w:hAnsi="Times New Roman"/>
          <w:sz w:val="24"/>
          <w:u w:val="single"/>
        </w:rPr>
        <w:t xml:space="preserve">                    </w:t>
      </w:r>
      <w:r w:rsidRPr="00EB0F8B">
        <w:rPr>
          <w:rFonts w:ascii="Times New Roman" w:hAnsi="Times New Roman"/>
          <w:sz w:val="24"/>
        </w:rPr>
        <w:t>)</w:t>
      </w:r>
      <w:r w:rsidRPr="00EB0F8B">
        <w:rPr>
          <w:rFonts w:ascii="Times New Roman" w:hAnsi="Times New Roman"/>
          <w:i/>
          <w:sz w:val="24"/>
        </w:rPr>
        <w:t xml:space="preserve"> [insert amount in words]</w:t>
      </w:r>
      <w:r w:rsidRPr="00EB0F8B">
        <w:rPr>
          <w:rStyle w:val="FootnoteReference"/>
          <w:rFonts w:ascii="Times New Roman" w:hAnsi="Times New Roman"/>
          <w:i/>
          <w:sz w:val="24"/>
        </w:rPr>
        <w:footnoteReference w:customMarkFollows="1" w:id="41"/>
        <w:t>1</w:t>
      </w:r>
      <w:r w:rsidRPr="00EB0F8B">
        <w:rPr>
          <w:rFonts w:ascii="Times New Roman" w:hAnsi="Times New Roman"/>
          <w:sz w:val="24"/>
        </w:rPr>
        <w:t xml:space="preserve"> upon receipt by us of the Beneficiary’s complying demand supported by the Beneficiary’s statement, whether in the demand itself or in a separate signed document accompanying or identifying the demand, stating either that the Applicant:</w:t>
      </w:r>
    </w:p>
    <w:p w14:paraId="18741776" w14:textId="77777777" w:rsidR="00EC5546" w:rsidRPr="00EB0F8B" w:rsidRDefault="00EC5546" w:rsidP="006427F1">
      <w:pPr>
        <w:pStyle w:val="P3Header1-Clauses"/>
        <w:numPr>
          <w:ilvl w:val="2"/>
          <w:numId w:val="32"/>
        </w:numPr>
        <w:tabs>
          <w:tab w:val="left" w:pos="972"/>
        </w:tabs>
        <w:spacing w:line="276" w:lineRule="auto"/>
        <w:rPr>
          <w:szCs w:val="24"/>
        </w:rPr>
      </w:pPr>
      <w:r w:rsidRPr="00EB0F8B">
        <w:rPr>
          <w:szCs w:val="24"/>
        </w:rPr>
        <w:t>has used the advance payment for purposes other than the costs of mobilization in respect of the Works; or</w:t>
      </w:r>
    </w:p>
    <w:p w14:paraId="38B4D4F2" w14:textId="77777777" w:rsidR="00EC5546" w:rsidRPr="00EB0F8B" w:rsidRDefault="00EC5546" w:rsidP="006427F1">
      <w:pPr>
        <w:pStyle w:val="P3Header1-Clauses"/>
        <w:numPr>
          <w:ilvl w:val="2"/>
          <w:numId w:val="26"/>
        </w:numPr>
        <w:tabs>
          <w:tab w:val="clear" w:pos="864"/>
          <w:tab w:val="num" w:pos="828"/>
          <w:tab w:val="left" w:pos="972"/>
        </w:tabs>
        <w:spacing w:line="276" w:lineRule="auto"/>
        <w:ind w:left="396" w:firstLine="144"/>
        <w:rPr>
          <w:szCs w:val="24"/>
        </w:rPr>
      </w:pPr>
      <w:r w:rsidRPr="00EB0F8B">
        <w:rPr>
          <w:szCs w:val="24"/>
        </w:rPr>
        <w:t xml:space="preserve"> has failed to repay the advance payment in accordance with the Contract conditions, specifying the amount which the Applicant has failed to repay. </w:t>
      </w:r>
    </w:p>
    <w:p w14:paraId="0C5A21E8" w14:textId="77777777" w:rsidR="00EC5546" w:rsidRPr="00EB0F8B" w:rsidRDefault="00EC5546" w:rsidP="006427F1">
      <w:pPr>
        <w:pStyle w:val="NormalWeb"/>
        <w:spacing w:line="276" w:lineRule="auto"/>
        <w:jc w:val="both"/>
        <w:rPr>
          <w:rFonts w:ascii="Times New Roman" w:hAnsi="Times New Roman"/>
          <w:sz w:val="24"/>
        </w:rPr>
      </w:pPr>
    </w:p>
    <w:p w14:paraId="78D37A86" w14:textId="77777777" w:rsidR="00EC5546" w:rsidRPr="00EB0F8B" w:rsidRDefault="00EC5546" w:rsidP="006427F1">
      <w:pPr>
        <w:pStyle w:val="NormalWeb"/>
        <w:spacing w:line="276" w:lineRule="auto"/>
        <w:jc w:val="both"/>
        <w:rPr>
          <w:rFonts w:ascii="Times New Roman" w:hAnsi="Times New Roman"/>
          <w:sz w:val="24"/>
        </w:rPr>
      </w:pPr>
      <w:r w:rsidRPr="00EB0F8B">
        <w:rPr>
          <w:rFonts w:ascii="Times New Roman" w:hAnsi="Times New Roman"/>
          <w:sz w:val="24"/>
        </w:rPr>
        <w:t xml:space="preserve">A demand under this guarantee may be presented as from the presentation to the Guarantor of a certificate from the Beneficiary’s bank stating that the advance payment referred to above has been credited to the Applicant on its account number </w:t>
      </w:r>
      <w:r w:rsidRPr="00EB0F8B">
        <w:rPr>
          <w:rFonts w:ascii="Times New Roman" w:hAnsi="Times New Roman"/>
          <w:i/>
          <w:sz w:val="24"/>
        </w:rPr>
        <w:t>[insert number]</w:t>
      </w:r>
      <w:r w:rsidRPr="00EB0F8B">
        <w:rPr>
          <w:rFonts w:ascii="Times New Roman" w:hAnsi="Times New Roman"/>
          <w:sz w:val="24"/>
        </w:rPr>
        <w:t xml:space="preserve"> at  </w:t>
      </w:r>
      <w:r w:rsidRPr="00EB0F8B">
        <w:rPr>
          <w:rFonts w:ascii="Times New Roman" w:hAnsi="Times New Roman"/>
          <w:i/>
          <w:sz w:val="24"/>
        </w:rPr>
        <w:t>[insert name and address of Applicant’s bank]</w:t>
      </w:r>
      <w:r w:rsidRPr="00EB0F8B">
        <w:rPr>
          <w:rFonts w:ascii="Times New Roman" w:hAnsi="Times New Roman"/>
          <w:sz w:val="24"/>
        </w:rPr>
        <w:t>..</w:t>
      </w:r>
    </w:p>
    <w:p w14:paraId="64105E30" w14:textId="77777777" w:rsidR="00EC5546" w:rsidRPr="00EB0F8B" w:rsidRDefault="00EC5546" w:rsidP="006427F1">
      <w:pPr>
        <w:pStyle w:val="NormalWeb"/>
        <w:spacing w:line="276" w:lineRule="auto"/>
        <w:jc w:val="both"/>
        <w:rPr>
          <w:rFonts w:ascii="Times New Roman" w:hAnsi="Times New Roman"/>
          <w:sz w:val="24"/>
        </w:rPr>
      </w:pPr>
      <w:r w:rsidRPr="00EB0F8B">
        <w:rPr>
          <w:rFonts w:ascii="Times New Roman" w:hAnsi="Times New Roman"/>
          <w:sz w:val="24"/>
        </w:rPr>
        <w:t xml:space="preserve">The maximum amount of this guarantee shall be progressively reduced by the amount of the advance payment repaid by the Applicant as specified in copies of interim statements or payment certificates which shall be presented to us.  This guarantee shall expire, at the latest, upon our receipt of a copy of the interim payment certificate indicating that ninety (90) percent of the Accepted Contract Amount, less provisional sums, has been certified for payment, or on the </w:t>
      </w:r>
      <w:r w:rsidRPr="00EB0F8B">
        <w:rPr>
          <w:rFonts w:ascii="Times New Roman" w:hAnsi="Times New Roman"/>
          <w:i/>
          <w:sz w:val="24"/>
        </w:rPr>
        <w:t>[insert day]</w:t>
      </w:r>
      <w:r w:rsidRPr="00EB0F8B">
        <w:rPr>
          <w:rFonts w:ascii="Times New Roman" w:hAnsi="Times New Roman"/>
          <w:sz w:val="24"/>
        </w:rPr>
        <w:t xml:space="preserve"> day of </w:t>
      </w:r>
      <w:r w:rsidRPr="00EB0F8B">
        <w:rPr>
          <w:rFonts w:ascii="Times New Roman" w:hAnsi="Times New Roman"/>
          <w:i/>
          <w:sz w:val="24"/>
        </w:rPr>
        <w:t>[insert month]</w:t>
      </w:r>
      <w:r w:rsidRPr="00EB0F8B">
        <w:rPr>
          <w:rFonts w:ascii="Times New Roman" w:hAnsi="Times New Roman"/>
          <w:sz w:val="24"/>
        </w:rPr>
        <w:t xml:space="preserve">, 2 </w:t>
      </w:r>
      <w:r w:rsidRPr="00EB0F8B">
        <w:rPr>
          <w:rFonts w:ascii="Times New Roman" w:hAnsi="Times New Roman"/>
          <w:i/>
          <w:sz w:val="24"/>
        </w:rPr>
        <w:t>[insert year]</w:t>
      </w:r>
      <w:r w:rsidRPr="00EB0F8B">
        <w:rPr>
          <w:rFonts w:ascii="Times New Roman" w:hAnsi="Times New Roman"/>
          <w:sz w:val="24"/>
        </w:rPr>
        <w:t>,</w:t>
      </w:r>
      <w:r w:rsidRPr="00EB0F8B">
        <w:rPr>
          <w:rStyle w:val="FootnoteReference"/>
          <w:rFonts w:ascii="Times New Roman" w:hAnsi="Times New Roman"/>
          <w:sz w:val="24"/>
        </w:rPr>
        <w:footnoteReference w:customMarkFollows="1" w:id="42"/>
        <w:t>2</w:t>
      </w:r>
      <w:r w:rsidRPr="00EB0F8B">
        <w:rPr>
          <w:rFonts w:ascii="Times New Roman" w:hAnsi="Times New Roman"/>
          <w:sz w:val="24"/>
        </w:rPr>
        <w:t xml:space="preserve"> whichever is earlier.  Consequently, any demand for payment under this guarantee must be received by us at this office on or before that date.</w:t>
      </w:r>
    </w:p>
    <w:p w14:paraId="62FA4CD9" w14:textId="77777777" w:rsidR="00EC5546" w:rsidRPr="00EB0F8B" w:rsidRDefault="00EB5341" w:rsidP="006427F1">
      <w:pPr>
        <w:pStyle w:val="NormalWeb"/>
        <w:spacing w:before="0" w:after="0" w:line="276" w:lineRule="auto"/>
        <w:jc w:val="both"/>
        <w:rPr>
          <w:rFonts w:ascii="Times New Roman" w:hAnsi="Times New Roman"/>
          <w:sz w:val="24"/>
        </w:rPr>
      </w:pPr>
      <w:r w:rsidRPr="00EB0F8B">
        <w:rPr>
          <w:rFonts w:ascii="Times New Roman" w:hAnsi="Times New Roman"/>
          <w:sz w:val="24"/>
        </w:rPr>
        <w:t>This guarantee is subject to the Uniform Rules for Demand Guarantees (URDG) 2010 Revision, ICC Publication No. 758, except that the supporting statement under Article 15(a) is hereby excluded.</w:t>
      </w:r>
    </w:p>
    <w:p w14:paraId="376312E0" w14:textId="77777777" w:rsidR="00EC5546" w:rsidRPr="00EB0F8B" w:rsidRDefault="00EC5546" w:rsidP="006427F1">
      <w:pPr>
        <w:spacing w:line="276" w:lineRule="auto"/>
        <w:jc w:val="both"/>
      </w:pPr>
      <w:r w:rsidRPr="00EB0F8B">
        <w:t xml:space="preserve">____________________ </w:t>
      </w:r>
      <w:r w:rsidRPr="00EB0F8B">
        <w:br/>
      </w:r>
      <w:r w:rsidRPr="00EB0F8B">
        <w:rPr>
          <w:i/>
        </w:rPr>
        <w:t>[signature(s)]</w:t>
      </w:r>
    </w:p>
    <w:p w14:paraId="6ED7E062" w14:textId="5829454B" w:rsidR="00515541" w:rsidRPr="00EB0F8B" w:rsidRDefault="00EC5546" w:rsidP="006427F1">
      <w:pPr>
        <w:pStyle w:val="NormalWeb"/>
        <w:tabs>
          <w:tab w:val="center" w:leader="dot" w:pos="4860"/>
          <w:tab w:val="right" w:leader="dot" w:pos="9000"/>
        </w:tabs>
        <w:spacing w:before="0" w:beforeAutospacing="0" w:after="0" w:afterAutospacing="0" w:line="276" w:lineRule="auto"/>
        <w:jc w:val="both"/>
        <w:rPr>
          <w:rFonts w:ascii="Times New Roman" w:hAnsi="Times New Roman"/>
          <w:b/>
          <w:i/>
          <w:sz w:val="24"/>
        </w:rPr>
      </w:pPr>
      <w:r w:rsidRPr="00EB0F8B">
        <w:rPr>
          <w:rFonts w:ascii="Times New Roman" w:hAnsi="Times New Roman"/>
          <w:sz w:val="24"/>
        </w:rPr>
        <w:br/>
      </w:r>
      <w:r w:rsidRPr="00EB0F8B">
        <w:rPr>
          <w:rFonts w:ascii="Times New Roman" w:hAnsi="Times New Roman"/>
          <w:b/>
          <w:i/>
          <w:sz w:val="24"/>
        </w:rPr>
        <w:t>Note:  All italicized text (including footnotes) is for use in preparing this form and shall be deleted from the final product.</w:t>
      </w:r>
    </w:p>
    <w:p w14:paraId="42543187" w14:textId="77777777" w:rsidR="00515541" w:rsidRPr="00EB0F8B" w:rsidRDefault="00515541" w:rsidP="006427F1">
      <w:pPr>
        <w:spacing w:line="276" w:lineRule="auto"/>
        <w:jc w:val="both"/>
        <w:rPr>
          <w:rFonts w:eastAsia="Arial Unicode MS"/>
          <w:b/>
          <w:i/>
        </w:rPr>
      </w:pPr>
      <w:r w:rsidRPr="00EB0F8B">
        <w:rPr>
          <w:b/>
          <w:i/>
        </w:rPr>
        <w:br w:type="page"/>
      </w:r>
    </w:p>
    <w:p w14:paraId="32FCD55F" w14:textId="77777777" w:rsidR="00515541" w:rsidRPr="00EB0F8B" w:rsidRDefault="00515541" w:rsidP="006427F1">
      <w:pPr>
        <w:shd w:val="clear" w:color="auto" w:fill="A6A6A6" w:themeFill="background1" w:themeFillShade="A6"/>
        <w:spacing w:line="276" w:lineRule="auto"/>
        <w:jc w:val="both"/>
        <w:rPr>
          <w:b/>
          <w:bCs/>
        </w:rPr>
      </w:pPr>
      <w:r w:rsidRPr="00EB0F8B">
        <w:rPr>
          <w:b/>
          <w:bCs/>
        </w:rPr>
        <w:lastRenderedPageBreak/>
        <w:t>LIST OF BANKS AND FINANCIAL INSTITUTIONS AUTHORISED TO ISSUE GUARANTEES</w:t>
      </w:r>
    </w:p>
    <w:p w14:paraId="2892625F" w14:textId="77777777" w:rsidR="00515541" w:rsidRPr="00EB0F8B" w:rsidRDefault="00515541" w:rsidP="006427F1">
      <w:pPr>
        <w:shd w:val="clear" w:color="auto" w:fill="A6A6A6" w:themeFill="background1" w:themeFillShade="A6"/>
        <w:spacing w:line="276" w:lineRule="auto"/>
        <w:jc w:val="both"/>
        <w:rPr>
          <w:b/>
          <w:bCs/>
        </w:rPr>
      </w:pPr>
      <w:r w:rsidRPr="00EB0F8B">
        <w:rPr>
          <w:b/>
          <w:bCs/>
        </w:rPr>
        <w:t>TO ISSUE GUARANTEES IN CONNECTION WITH PUBLIC CONTRACTS</w:t>
      </w:r>
    </w:p>
    <w:p w14:paraId="12D4AD95" w14:textId="77777777" w:rsidR="00515541" w:rsidRPr="00EB0F8B" w:rsidRDefault="00515541" w:rsidP="006427F1">
      <w:pPr>
        <w:spacing w:line="276" w:lineRule="auto"/>
        <w:jc w:val="both"/>
      </w:pPr>
    </w:p>
    <w:p w14:paraId="0413E328" w14:textId="77777777" w:rsidR="00515541" w:rsidRPr="00EB0F8B" w:rsidRDefault="00515541" w:rsidP="006427F1">
      <w:pPr>
        <w:pStyle w:val="ListParagraph"/>
        <w:numPr>
          <w:ilvl w:val="0"/>
          <w:numId w:val="165"/>
        </w:numPr>
        <w:spacing w:line="276" w:lineRule="auto"/>
        <w:jc w:val="both"/>
      </w:pPr>
      <w:r w:rsidRPr="00EB0F8B">
        <w:t>Afriland First Bank</w:t>
      </w:r>
    </w:p>
    <w:p w14:paraId="09FE2796" w14:textId="77777777" w:rsidR="00515541" w:rsidRPr="00EB0F8B" w:rsidRDefault="00515541" w:rsidP="006427F1">
      <w:pPr>
        <w:pStyle w:val="ListParagraph"/>
        <w:numPr>
          <w:ilvl w:val="0"/>
          <w:numId w:val="165"/>
        </w:numPr>
        <w:spacing w:line="276" w:lineRule="auto"/>
        <w:jc w:val="both"/>
        <w:rPr>
          <w:lang w:val="en-GB"/>
        </w:rPr>
      </w:pPr>
      <w:r w:rsidRPr="00EB0F8B">
        <w:rPr>
          <w:lang w:val="en-GB"/>
        </w:rPr>
        <w:t>Bank Of Africa Cameroun (BOA Cameroun</w:t>
      </w:r>
    </w:p>
    <w:p w14:paraId="764165DA" w14:textId="77777777" w:rsidR="00515541" w:rsidRPr="00EB0F8B" w:rsidRDefault="00515541" w:rsidP="006427F1">
      <w:pPr>
        <w:pStyle w:val="ListParagraph"/>
        <w:numPr>
          <w:ilvl w:val="0"/>
          <w:numId w:val="165"/>
        </w:numPr>
        <w:spacing w:line="276" w:lineRule="auto"/>
        <w:jc w:val="both"/>
        <w:rPr>
          <w:lang w:val="fr-CM"/>
        </w:rPr>
      </w:pPr>
      <w:r w:rsidRPr="00EB0F8B">
        <w:rPr>
          <w:lang w:val="fr-CM"/>
        </w:rPr>
        <w:t>Banque Camerounaise des Petites et Moyennes Entreprises (BC-PME)</w:t>
      </w:r>
    </w:p>
    <w:p w14:paraId="45ED5D86" w14:textId="77777777" w:rsidR="00515541" w:rsidRPr="00EB0F8B" w:rsidRDefault="00515541" w:rsidP="006427F1">
      <w:pPr>
        <w:pStyle w:val="ListParagraph"/>
        <w:numPr>
          <w:ilvl w:val="0"/>
          <w:numId w:val="165"/>
        </w:numPr>
        <w:spacing w:line="276" w:lineRule="auto"/>
        <w:jc w:val="both"/>
        <w:rPr>
          <w:lang w:val="fr-CM"/>
        </w:rPr>
      </w:pPr>
      <w:r w:rsidRPr="00EB0F8B">
        <w:rPr>
          <w:lang w:val="fr-CM"/>
        </w:rPr>
        <w:t>Banque Gabonaise pour le Financement International (BGFIBANK)</w:t>
      </w:r>
    </w:p>
    <w:p w14:paraId="3E29A4F0" w14:textId="77777777" w:rsidR="00515541" w:rsidRPr="00EB0F8B" w:rsidRDefault="00515541" w:rsidP="006427F1">
      <w:pPr>
        <w:pStyle w:val="ListParagraph"/>
        <w:numPr>
          <w:ilvl w:val="0"/>
          <w:numId w:val="165"/>
        </w:numPr>
        <w:spacing w:line="276" w:lineRule="auto"/>
        <w:jc w:val="both"/>
        <w:rPr>
          <w:lang w:val="fr-CM"/>
        </w:rPr>
      </w:pPr>
      <w:r w:rsidRPr="00EB0F8B">
        <w:rPr>
          <w:lang w:val="fr-CM"/>
        </w:rPr>
        <w:t>Banque Internationale du Cameroun pour l’Epargne et le Crédit (BICEC)</w:t>
      </w:r>
    </w:p>
    <w:p w14:paraId="5EA95B0F" w14:textId="77777777" w:rsidR="00515541" w:rsidRPr="00EB0F8B" w:rsidRDefault="00515541" w:rsidP="006427F1">
      <w:pPr>
        <w:pStyle w:val="ListParagraph"/>
        <w:numPr>
          <w:ilvl w:val="0"/>
          <w:numId w:val="165"/>
        </w:numPr>
        <w:spacing w:line="276" w:lineRule="auto"/>
        <w:jc w:val="both"/>
      </w:pPr>
      <w:r w:rsidRPr="00EB0F8B">
        <w:t>Citibank Cameroun (CITIGROUP)</w:t>
      </w:r>
    </w:p>
    <w:p w14:paraId="2217406B" w14:textId="77777777" w:rsidR="00515541" w:rsidRPr="00EB0F8B" w:rsidRDefault="00515541" w:rsidP="006427F1">
      <w:pPr>
        <w:pStyle w:val="ListParagraph"/>
        <w:numPr>
          <w:ilvl w:val="0"/>
          <w:numId w:val="165"/>
        </w:numPr>
        <w:spacing w:line="276" w:lineRule="auto"/>
        <w:jc w:val="both"/>
      </w:pPr>
      <w:r w:rsidRPr="00EB0F8B">
        <w:t>Commercial Bank-Cameroun (CBC)</w:t>
      </w:r>
    </w:p>
    <w:p w14:paraId="710F06E9" w14:textId="77777777" w:rsidR="00515541" w:rsidRPr="00EB0F8B" w:rsidRDefault="00515541" w:rsidP="006427F1">
      <w:pPr>
        <w:pStyle w:val="ListParagraph"/>
        <w:numPr>
          <w:ilvl w:val="0"/>
          <w:numId w:val="165"/>
        </w:numPr>
        <w:spacing w:line="276" w:lineRule="auto"/>
        <w:jc w:val="both"/>
        <w:rPr>
          <w:lang w:val="fr-CM"/>
        </w:rPr>
      </w:pPr>
      <w:r w:rsidRPr="00EB0F8B">
        <w:rPr>
          <w:lang w:val="fr-CM"/>
        </w:rPr>
        <w:t>Crédit Communautaire d'Afrique – Bank (CCA-BANK)</w:t>
      </w:r>
    </w:p>
    <w:p w14:paraId="688901C4" w14:textId="77777777" w:rsidR="00515541" w:rsidRPr="00EB0F8B" w:rsidRDefault="00515541" w:rsidP="006427F1">
      <w:pPr>
        <w:pStyle w:val="ListParagraph"/>
        <w:numPr>
          <w:ilvl w:val="0"/>
          <w:numId w:val="165"/>
        </w:numPr>
        <w:spacing w:line="276" w:lineRule="auto"/>
        <w:jc w:val="both"/>
      </w:pPr>
      <w:r w:rsidRPr="00EB0F8B">
        <w:t>ECOBANK CAMEROON (ECOBANK)</w:t>
      </w:r>
    </w:p>
    <w:p w14:paraId="6B15B669" w14:textId="77777777" w:rsidR="00515541" w:rsidRPr="00EB0F8B" w:rsidRDefault="00515541" w:rsidP="006427F1">
      <w:pPr>
        <w:pStyle w:val="ListParagraph"/>
        <w:numPr>
          <w:ilvl w:val="0"/>
          <w:numId w:val="165"/>
        </w:numPr>
        <w:spacing w:line="276" w:lineRule="auto"/>
        <w:jc w:val="both"/>
        <w:rPr>
          <w:lang w:val="en-GB"/>
        </w:rPr>
      </w:pPr>
      <w:r w:rsidRPr="00EB0F8B">
        <w:rPr>
          <w:lang w:val="en-GB"/>
        </w:rPr>
        <w:t>National Financial Credit-Bank (NFC-Bank)</w:t>
      </w:r>
    </w:p>
    <w:p w14:paraId="3B03BDCD" w14:textId="77777777" w:rsidR="00515541" w:rsidRPr="00EB0F8B" w:rsidRDefault="00515541" w:rsidP="006427F1">
      <w:pPr>
        <w:pStyle w:val="ListParagraph"/>
        <w:numPr>
          <w:ilvl w:val="0"/>
          <w:numId w:val="165"/>
        </w:numPr>
        <w:spacing w:line="276" w:lineRule="auto"/>
        <w:jc w:val="both"/>
        <w:rPr>
          <w:lang w:val="fr-CM"/>
        </w:rPr>
      </w:pPr>
      <w:r w:rsidRPr="00EB0F8B">
        <w:rPr>
          <w:lang w:val="fr-CM"/>
        </w:rPr>
        <w:t>Société Commerciale de Banques-Cameroun (SCB-Cameroun)</w:t>
      </w:r>
    </w:p>
    <w:p w14:paraId="19952B6E" w14:textId="77777777" w:rsidR="00515541" w:rsidRPr="00EB0F8B" w:rsidRDefault="00515541" w:rsidP="006427F1">
      <w:pPr>
        <w:pStyle w:val="ListParagraph"/>
        <w:numPr>
          <w:ilvl w:val="0"/>
          <w:numId w:val="165"/>
        </w:numPr>
        <w:spacing w:line="276" w:lineRule="auto"/>
        <w:jc w:val="both"/>
      </w:pPr>
      <w:r w:rsidRPr="00EB0F8B">
        <w:rPr>
          <w:color w:val="212529"/>
          <w:shd w:val="clear" w:color="auto" w:fill="FFFFFF"/>
        </w:rPr>
        <w:t>Société Générale Cameroun (SGC)</w:t>
      </w:r>
    </w:p>
    <w:p w14:paraId="0AAFD928" w14:textId="5550127C" w:rsidR="00515541" w:rsidRPr="00EB0F8B" w:rsidRDefault="00515541" w:rsidP="006427F1">
      <w:pPr>
        <w:pStyle w:val="ListParagraph"/>
        <w:numPr>
          <w:ilvl w:val="0"/>
          <w:numId w:val="165"/>
        </w:numPr>
        <w:spacing w:line="276" w:lineRule="auto"/>
        <w:jc w:val="both"/>
        <w:rPr>
          <w:lang w:val="en-GB"/>
        </w:rPr>
      </w:pPr>
      <w:r w:rsidRPr="00EB0F8B">
        <w:rPr>
          <w:color w:val="212529"/>
          <w:lang w:val="en-GB"/>
        </w:rPr>
        <w:t xml:space="preserve">Standard </w:t>
      </w:r>
      <w:r w:rsidR="00EE534A" w:rsidRPr="00EB0F8B">
        <w:rPr>
          <w:color w:val="212529"/>
          <w:lang w:val="en-GB"/>
        </w:rPr>
        <w:t>Chartered</w:t>
      </w:r>
      <w:r w:rsidRPr="00EB0F8B">
        <w:rPr>
          <w:color w:val="212529"/>
          <w:lang w:val="en-GB"/>
        </w:rPr>
        <w:t xml:space="preserve"> Bank Cameroon (SCBC)</w:t>
      </w:r>
    </w:p>
    <w:p w14:paraId="172A7DDE" w14:textId="77777777" w:rsidR="00515541" w:rsidRPr="00EB0F8B" w:rsidRDefault="00515541" w:rsidP="006427F1">
      <w:pPr>
        <w:pStyle w:val="ListParagraph"/>
        <w:numPr>
          <w:ilvl w:val="0"/>
          <w:numId w:val="165"/>
        </w:numPr>
        <w:spacing w:line="276" w:lineRule="auto"/>
        <w:jc w:val="both"/>
        <w:rPr>
          <w:lang w:val="en-GB"/>
        </w:rPr>
      </w:pPr>
      <w:r w:rsidRPr="00EB0F8B">
        <w:rPr>
          <w:color w:val="212529"/>
          <w:shd w:val="clear" w:color="auto" w:fill="FFFFFF"/>
          <w:lang w:val="en-GB"/>
        </w:rPr>
        <w:t>Union Bank of Cameroon (UBC)</w:t>
      </w:r>
    </w:p>
    <w:p w14:paraId="542B792D" w14:textId="77777777" w:rsidR="00515541" w:rsidRPr="00EB0F8B" w:rsidRDefault="00515541" w:rsidP="006427F1">
      <w:pPr>
        <w:pStyle w:val="ListParagraph"/>
        <w:numPr>
          <w:ilvl w:val="0"/>
          <w:numId w:val="165"/>
        </w:numPr>
        <w:spacing w:line="276" w:lineRule="auto"/>
        <w:jc w:val="both"/>
        <w:rPr>
          <w:lang w:val="en-GB"/>
        </w:rPr>
      </w:pPr>
      <w:r w:rsidRPr="00EB0F8B">
        <w:rPr>
          <w:lang w:val="en-GB"/>
        </w:rPr>
        <w:t>United Bank for Africa (UBA)</w:t>
      </w:r>
    </w:p>
    <w:p w14:paraId="22D490C9" w14:textId="77777777" w:rsidR="00515541" w:rsidRPr="00EB0F8B" w:rsidRDefault="00515541" w:rsidP="006427F1">
      <w:pPr>
        <w:spacing w:line="276" w:lineRule="auto"/>
        <w:jc w:val="both"/>
        <w:rPr>
          <w:b/>
          <w:lang w:val="en-GB"/>
        </w:rPr>
      </w:pPr>
    </w:p>
    <w:p w14:paraId="4FC335E7" w14:textId="77777777" w:rsidR="00515541" w:rsidRPr="00EB0F8B" w:rsidRDefault="00515541" w:rsidP="006427F1">
      <w:pPr>
        <w:spacing w:line="276" w:lineRule="auto"/>
        <w:jc w:val="both"/>
        <w:rPr>
          <w:b/>
        </w:rPr>
      </w:pPr>
      <w:r w:rsidRPr="00EB0F8B">
        <w:rPr>
          <w:b/>
        </w:rPr>
        <w:t>INSURANCE COMPANIES</w:t>
      </w:r>
    </w:p>
    <w:p w14:paraId="0EF7B251" w14:textId="77777777" w:rsidR="00515541" w:rsidRPr="00EB0F8B" w:rsidRDefault="00515541" w:rsidP="006427F1">
      <w:pPr>
        <w:pStyle w:val="ListParagraph"/>
        <w:numPr>
          <w:ilvl w:val="0"/>
          <w:numId w:val="166"/>
        </w:numPr>
        <w:spacing w:before="120" w:line="276" w:lineRule="auto"/>
        <w:ind w:left="1134" w:hanging="425"/>
        <w:jc w:val="both"/>
      </w:pPr>
      <w:r w:rsidRPr="00EB0F8B">
        <w:t>ACTIVA ASSURANCES S.A</w:t>
      </w:r>
    </w:p>
    <w:p w14:paraId="4F808745" w14:textId="77777777" w:rsidR="00515541" w:rsidRPr="00EB0F8B" w:rsidRDefault="00515541" w:rsidP="006427F1">
      <w:pPr>
        <w:pStyle w:val="ListParagraph"/>
        <w:numPr>
          <w:ilvl w:val="0"/>
          <w:numId w:val="166"/>
        </w:numPr>
        <w:spacing w:before="120" w:line="276" w:lineRule="auto"/>
        <w:ind w:left="1134" w:hanging="425"/>
        <w:jc w:val="both"/>
      </w:pPr>
      <w:r w:rsidRPr="00EB0F8B">
        <w:t>AREA ASSURANCES S.A</w:t>
      </w:r>
    </w:p>
    <w:p w14:paraId="10D2449A" w14:textId="77777777" w:rsidR="00515541" w:rsidRPr="00EB0F8B" w:rsidRDefault="00515541" w:rsidP="006427F1">
      <w:pPr>
        <w:pStyle w:val="ListParagraph"/>
        <w:numPr>
          <w:ilvl w:val="0"/>
          <w:numId w:val="166"/>
        </w:numPr>
        <w:spacing w:before="120" w:line="276" w:lineRule="auto"/>
        <w:ind w:left="1134" w:hanging="425"/>
        <w:jc w:val="both"/>
      </w:pPr>
      <w:r w:rsidRPr="00EB0F8B">
        <w:t>ATLANTIQUE ASSURANCES S.A</w:t>
      </w:r>
    </w:p>
    <w:p w14:paraId="6D9E75F3" w14:textId="77777777" w:rsidR="00515541" w:rsidRPr="00EB0F8B" w:rsidRDefault="00515541" w:rsidP="006427F1">
      <w:pPr>
        <w:pStyle w:val="ListParagraph"/>
        <w:numPr>
          <w:ilvl w:val="0"/>
          <w:numId w:val="166"/>
        </w:numPr>
        <w:spacing w:before="120" w:line="276" w:lineRule="auto"/>
        <w:ind w:left="1134" w:hanging="425"/>
        <w:jc w:val="both"/>
      </w:pPr>
      <w:r w:rsidRPr="00EB0F8B">
        <w:t>BENEFICIAL GENERAL INSURANCES S.A</w:t>
      </w:r>
    </w:p>
    <w:p w14:paraId="731FD958" w14:textId="77777777" w:rsidR="00515541" w:rsidRPr="00EB0F8B" w:rsidRDefault="00515541" w:rsidP="006427F1">
      <w:pPr>
        <w:pStyle w:val="ListParagraph"/>
        <w:numPr>
          <w:ilvl w:val="0"/>
          <w:numId w:val="166"/>
        </w:numPr>
        <w:spacing w:before="120" w:line="276" w:lineRule="auto"/>
        <w:ind w:left="1134" w:hanging="425"/>
        <w:jc w:val="both"/>
      </w:pPr>
      <w:r w:rsidRPr="00EB0F8B">
        <w:t>CHANAS ASSURANCES S.A</w:t>
      </w:r>
    </w:p>
    <w:p w14:paraId="27E1FEBB" w14:textId="77777777" w:rsidR="00515541" w:rsidRPr="00EB0F8B" w:rsidRDefault="00515541" w:rsidP="006427F1">
      <w:pPr>
        <w:pStyle w:val="ListParagraph"/>
        <w:numPr>
          <w:ilvl w:val="0"/>
          <w:numId w:val="166"/>
        </w:numPr>
        <w:spacing w:before="120" w:line="276" w:lineRule="auto"/>
        <w:ind w:left="1134" w:hanging="425"/>
        <w:jc w:val="both"/>
      </w:pPr>
      <w:r w:rsidRPr="00EB0F8B">
        <w:t>CPA S.A</w:t>
      </w:r>
    </w:p>
    <w:p w14:paraId="23F605DB" w14:textId="77777777" w:rsidR="00515541" w:rsidRPr="00EB0F8B" w:rsidRDefault="00515541" w:rsidP="006427F1">
      <w:pPr>
        <w:pStyle w:val="ListParagraph"/>
        <w:numPr>
          <w:ilvl w:val="0"/>
          <w:numId w:val="166"/>
        </w:numPr>
        <w:spacing w:before="120" w:line="276" w:lineRule="auto"/>
        <w:ind w:left="1134" w:hanging="425"/>
        <w:jc w:val="both"/>
      </w:pPr>
      <w:r w:rsidRPr="00EB0F8B">
        <w:t>NSIA ASSURANCES S.A</w:t>
      </w:r>
    </w:p>
    <w:p w14:paraId="304B65B2" w14:textId="77777777" w:rsidR="00515541" w:rsidRPr="00EB0F8B" w:rsidRDefault="00515541" w:rsidP="006427F1">
      <w:pPr>
        <w:pStyle w:val="ListParagraph"/>
        <w:numPr>
          <w:ilvl w:val="0"/>
          <w:numId w:val="166"/>
        </w:numPr>
        <w:spacing w:before="120" w:line="276" w:lineRule="auto"/>
        <w:ind w:left="1134" w:hanging="425"/>
        <w:jc w:val="both"/>
      </w:pPr>
      <w:r w:rsidRPr="00EB0F8B">
        <w:t>PRO ASSUR S.A</w:t>
      </w:r>
    </w:p>
    <w:p w14:paraId="57892DE9" w14:textId="77777777" w:rsidR="00515541" w:rsidRPr="00EB0F8B" w:rsidRDefault="00515541" w:rsidP="006427F1">
      <w:pPr>
        <w:pStyle w:val="ListParagraph"/>
        <w:numPr>
          <w:ilvl w:val="0"/>
          <w:numId w:val="166"/>
        </w:numPr>
        <w:spacing w:before="120" w:line="276" w:lineRule="auto"/>
        <w:ind w:left="1134" w:hanging="425"/>
        <w:jc w:val="both"/>
      </w:pPr>
      <w:r w:rsidRPr="00EB0F8B">
        <w:t>SAAR S.A</w:t>
      </w:r>
    </w:p>
    <w:p w14:paraId="5FE197BC" w14:textId="77777777" w:rsidR="00515541" w:rsidRPr="00EB0F8B" w:rsidRDefault="00515541" w:rsidP="006427F1">
      <w:pPr>
        <w:pStyle w:val="ListParagraph"/>
        <w:numPr>
          <w:ilvl w:val="0"/>
          <w:numId w:val="166"/>
        </w:numPr>
        <w:spacing w:before="120" w:line="276" w:lineRule="auto"/>
        <w:ind w:left="1134" w:hanging="425"/>
        <w:jc w:val="both"/>
      </w:pPr>
      <w:r w:rsidRPr="00EB0F8B">
        <w:t>SAHAM ASSURANCES S.A</w:t>
      </w:r>
    </w:p>
    <w:p w14:paraId="536DE561" w14:textId="0B699122" w:rsidR="0026735A" w:rsidRPr="00EB0F8B" w:rsidRDefault="00515541" w:rsidP="006427F1">
      <w:pPr>
        <w:pStyle w:val="ListParagraph"/>
        <w:numPr>
          <w:ilvl w:val="0"/>
          <w:numId w:val="166"/>
        </w:numPr>
        <w:spacing w:before="120" w:line="276" w:lineRule="auto"/>
        <w:ind w:left="1134" w:right="468" w:hanging="425"/>
        <w:jc w:val="both"/>
        <w:rPr>
          <w:spacing w:val="-2"/>
        </w:rPr>
      </w:pPr>
      <w:r w:rsidRPr="00EB0F8B">
        <w:t>ZENITH ASSURANCES S.A</w:t>
      </w:r>
    </w:p>
    <w:bookmarkEnd w:id="811"/>
    <w:p w14:paraId="3A05A0E4" w14:textId="77777777" w:rsidR="007B586E" w:rsidRPr="00EB0F8B" w:rsidRDefault="007B586E" w:rsidP="006427F1">
      <w:pPr>
        <w:spacing w:line="276" w:lineRule="auto"/>
        <w:jc w:val="both"/>
      </w:pPr>
    </w:p>
    <w:sectPr w:rsidR="007B586E" w:rsidRPr="00EB0F8B" w:rsidSect="0069484E">
      <w:headerReference w:type="even" r:id="rId294"/>
      <w:headerReference w:type="default" r:id="rId295"/>
      <w:headerReference w:type="first" r:id="rId296"/>
      <w:footnotePr>
        <w:numRestart w:val="eachSect"/>
      </w:footnotePr>
      <w:type w:val="oddPage"/>
      <w:pgSz w:w="12240" w:h="15840" w:code="1"/>
      <w:pgMar w:top="1440" w:right="1440" w:bottom="1440" w:left="180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288D24" w14:textId="77777777" w:rsidR="002D7216" w:rsidRDefault="002D7216">
      <w:r>
        <w:separator/>
      </w:r>
    </w:p>
  </w:endnote>
  <w:endnote w:type="continuationSeparator" w:id="0">
    <w:p w14:paraId="3A0A3E06" w14:textId="77777777" w:rsidR="002D7216" w:rsidRDefault="002D7216">
      <w:r>
        <w:continuationSeparator/>
      </w:r>
    </w:p>
  </w:endnote>
  <w:endnote w:type="continuationNotice" w:id="1">
    <w:p w14:paraId="5D1242D9" w14:textId="77777777" w:rsidR="002D7216" w:rsidRDefault="002D721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implified Arabic Fixed">
    <w:altName w:val="Courier New"/>
    <w:charset w:val="B2"/>
    <w:family w:val="modern"/>
    <w:pitch w:val="fixed"/>
    <w:sig w:usb0="00002003" w:usb1="0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imes Roman">
    <w:altName w:val="Times New Roman"/>
    <w:charset w:val="00"/>
    <w:family w:val="roman"/>
    <w:pitch w:val="default"/>
  </w:font>
  <w:font w:name="Times New Roman Bold">
    <w:altName w:val="Times New Roman"/>
    <w:panose1 w:val="00000000000000000000"/>
    <w:charset w:val="00"/>
    <w:family w:val="roman"/>
    <w:notTrueType/>
    <w:pitch w:val="default"/>
  </w:font>
  <w:font w:name="Tms Rmn">
    <w:panose1 w:val="020206030405050203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Optima">
    <w:panose1 w:val="00000000000000000000"/>
    <w:charset w:val="00"/>
    <w:family w:val="swiss"/>
    <w:notTrueType/>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CIDFont+F3">
    <w:altName w:val="Times New Roman"/>
    <w:panose1 w:val="00000000000000000000"/>
    <w:charset w:val="00"/>
    <w:family w:val="roman"/>
    <w:notTrueType/>
    <w:pitch w:val="default"/>
  </w:font>
  <w:font w:name="Candara">
    <w:panose1 w:val="020E0502030303020204"/>
    <w:charset w:val="00"/>
    <w:family w:val="swiss"/>
    <w:pitch w:val="variable"/>
    <w:sig w:usb0="A00002EF" w:usb1="4000A44B" w:usb2="00000000" w:usb3="00000000" w:csb0="0000019F" w:csb1="00000000"/>
  </w:font>
  <w:font w:name="Palatino">
    <w:charset w:val="00"/>
    <w:family w:val="roman"/>
    <w:pitch w:val="default"/>
  </w:font>
  <w:font w:name="Helvetica Neue">
    <w:altName w:val="Times New Roman"/>
    <w:charset w:val="00"/>
    <w:family w:val="roman"/>
    <w:pitch w:val="default"/>
  </w:font>
  <w:font w:name="Consolas">
    <w:panose1 w:val="020B0609020204030204"/>
    <w:charset w:val="00"/>
    <w:family w:val="modern"/>
    <w:pitch w:val="fixed"/>
    <w:sig w:usb0="E00006FF" w:usb1="0000F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SimSun">
    <w:altName w:val="宋体"/>
    <w:panose1 w:val="02010600030101010101"/>
    <w:charset w:val="86"/>
    <w:family w:val="auto"/>
    <w:pitch w:val="variable"/>
    <w:sig w:usb0="00000203" w:usb1="288F0000" w:usb2="00000016" w:usb3="00000000" w:csb0="00040001" w:csb1="00000000"/>
  </w:font>
  <w:font w:name="Segoe UI Emoji">
    <w:panose1 w:val="020B0502040204020203"/>
    <w:charset w:val="00"/>
    <w:family w:val="swiss"/>
    <w:pitch w:val="variable"/>
    <w:sig w:usb0="00000003" w:usb1="02000000" w:usb2="08000000" w:usb3="00000000" w:csb0="00000001" w:csb1="00000000"/>
  </w:font>
  <w:font w:name="Copperplate Gothic">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7DF016" w14:textId="77777777" w:rsidR="00A373D3" w:rsidRDefault="00A373D3">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A8162F" w14:textId="77777777" w:rsidR="00A373D3" w:rsidRDefault="00A373D3">
    <w:pPr>
      <w:ind w:left="-6280"/>
    </w:pPr>
    <w:r>
      <w:rPr>
        <w:rFonts w:ascii="Bookman Old Style" w:eastAsia="Bookman Old Style" w:hAnsi="Bookman Old Style" w:cs="Bookman Old Style"/>
        <w:color w:val="FFFFFF"/>
        <w:sz w:val="8"/>
      </w:rPr>
      <w:t>GSPublisherVersion 0.0.100.100</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BE7C1B" w14:textId="77777777" w:rsidR="00A373D3" w:rsidRDefault="00A373D3">
    <w:pPr>
      <w:ind w:left="-6280"/>
    </w:pPr>
    <w:r>
      <w:rPr>
        <w:rFonts w:ascii="Bookman Old Style" w:eastAsia="Bookman Old Style" w:hAnsi="Bookman Old Style" w:cs="Bookman Old Style"/>
        <w:color w:val="FFFFFF"/>
        <w:sz w:val="8"/>
      </w:rPr>
      <w:t>GSPublisherVersion 0.0.100.100</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73AD93" w14:textId="77777777" w:rsidR="00A373D3" w:rsidRDefault="00A373D3">
    <w:pPr>
      <w:ind w:left="-6280"/>
    </w:pPr>
    <w:r>
      <w:rPr>
        <w:rFonts w:ascii="Bookman Old Style" w:eastAsia="Bookman Old Style" w:hAnsi="Bookman Old Style" w:cs="Bookman Old Style"/>
        <w:color w:val="FFFFFF"/>
        <w:sz w:val="8"/>
      </w:rPr>
      <w:t>GSPublisherVersion 0.0.100.100</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4543FE" w14:textId="77777777" w:rsidR="00A373D3" w:rsidRDefault="00A373D3"/>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1E027C" w14:textId="77777777" w:rsidR="00A373D3" w:rsidRDefault="00A373D3"/>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7978D5" w14:textId="77777777" w:rsidR="00A373D3" w:rsidRDefault="00A373D3"/>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ED06FE" w14:textId="77777777" w:rsidR="00A373D3" w:rsidRDefault="00A373D3"/>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BA5A64" w14:textId="77777777" w:rsidR="00A373D3" w:rsidRDefault="00A373D3"/>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74B459" w14:textId="77777777" w:rsidR="00A373D3" w:rsidRDefault="00A373D3"/>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B7C31F" w14:textId="77777777" w:rsidR="00A373D3" w:rsidRDefault="00A373D3"/>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6E547A" w14:textId="77777777" w:rsidR="00A373D3" w:rsidRDefault="00A373D3">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EFDE53" w14:textId="77777777" w:rsidR="00A373D3" w:rsidRDefault="00A373D3"/>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373DEB" w14:textId="77777777" w:rsidR="00A373D3" w:rsidRDefault="00A373D3"/>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9268CF" w14:textId="77777777" w:rsidR="00A373D3" w:rsidRDefault="00A373D3"/>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76FB76" w14:textId="77777777" w:rsidR="00A373D3" w:rsidRDefault="00A373D3"/>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4287B3" w14:textId="77777777" w:rsidR="00A373D3" w:rsidRDefault="00A373D3"/>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13D74F" w14:textId="77777777" w:rsidR="00A373D3" w:rsidRDefault="00A373D3"/>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328537" w14:textId="77777777" w:rsidR="00A373D3" w:rsidRDefault="00A373D3"/>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A51C8C" w14:textId="77777777" w:rsidR="00A373D3" w:rsidRDefault="00A373D3"/>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4047B8" w14:textId="77777777" w:rsidR="00A373D3" w:rsidRDefault="00A373D3"/>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78494" w14:textId="77777777" w:rsidR="00A373D3" w:rsidRDefault="00A373D3"/>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434AA" w14:textId="77777777" w:rsidR="00A373D3" w:rsidRDefault="00A373D3">
    <w:pPr>
      <w:pStyle w:val="Footer"/>
      <w:tabs>
        <w:tab w:val="clear" w:pos="9504"/>
        <w:tab w:val="center" w:pos="3960"/>
        <w:tab w:val="right" w:pos="9657"/>
      </w:tabs>
      <w:spacing w:before="0"/>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4156F3" w14:textId="77777777" w:rsidR="00A373D3" w:rsidRDefault="00A373D3"/>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E9A4BF" w14:textId="77777777" w:rsidR="00A373D3" w:rsidRDefault="00A373D3"/>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D06530" w14:textId="77777777" w:rsidR="00A373D3" w:rsidRDefault="00A373D3"/>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8E2FD3" w14:textId="77777777" w:rsidR="00A373D3" w:rsidRDefault="00A373D3"/>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C059F8" w14:textId="77777777" w:rsidR="00A373D3" w:rsidRDefault="00A373D3"/>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EE0F86" w14:textId="77777777" w:rsidR="00A373D3" w:rsidRDefault="00A373D3"/>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50A6B3" w14:textId="77777777" w:rsidR="00A373D3" w:rsidRDefault="00A373D3"/>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627EF8" w14:textId="77777777" w:rsidR="00A373D3" w:rsidRDefault="00A373D3"/>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E09F38" w14:textId="77777777" w:rsidR="00A373D3" w:rsidRDefault="00A373D3"/>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8E2547" w14:textId="77777777" w:rsidR="00A373D3" w:rsidRDefault="00A373D3"/>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EAD76A" w14:textId="77777777" w:rsidR="00A373D3" w:rsidRDefault="00A373D3">
    <w:pPr>
      <w:pStyle w:val="Footer"/>
      <w:tabs>
        <w:tab w:val="clear" w:pos="9504"/>
        <w:tab w:val="center" w:pos="5400"/>
        <w:tab w:val="right" w:pos="9657"/>
      </w:tabs>
      <w:spacing w:before="0"/>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3B523C" w14:textId="77777777" w:rsidR="00A373D3" w:rsidRDefault="00A373D3"/>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AE29DB" w14:textId="77777777" w:rsidR="00A373D3" w:rsidRDefault="00A373D3"/>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B2BB2F" w14:textId="77777777" w:rsidR="00A373D3" w:rsidRDefault="00A373D3"/>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761895" w14:textId="77777777" w:rsidR="00A373D3" w:rsidRDefault="00A373D3">
    <w:pPr>
      <w:ind w:left="-1440"/>
    </w:pPr>
    <w:r>
      <w:rPr>
        <w:rFonts w:ascii="Bookman Old Style" w:eastAsia="Bookman Old Style" w:hAnsi="Bookman Old Style" w:cs="Bookman Old Style"/>
        <w:color w:val="FFFFFF"/>
        <w:sz w:val="8"/>
      </w:rPr>
      <w:t>GSPublisherVersion 0.0.100.100</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7428A2" w14:textId="77777777" w:rsidR="00A373D3" w:rsidRDefault="00A373D3">
    <w:pPr>
      <w:ind w:left="-1440"/>
    </w:pPr>
    <w:r>
      <w:rPr>
        <w:rFonts w:ascii="Bookman Old Style" w:eastAsia="Bookman Old Style" w:hAnsi="Bookman Old Style" w:cs="Bookman Old Style"/>
        <w:color w:val="FFFFFF"/>
        <w:sz w:val="8"/>
      </w:rPr>
      <w:t>GSPublisherVersion 0.0.100.100</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10589A" w14:textId="77777777" w:rsidR="00A373D3" w:rsidRDefault="00A373D3">
    <w:pPr>
      <w:ind w:left="-1440"/>
    </w:pPr>
    <w:r>
      <w:rPr>
        <w:rFonts w:ascii="Bookman Old Style" w:eastAsia="Bookman Old Style" w:hAnsi="Bookman Old Style" w:cs="Bookman Old Style"/>
        <w:color w:val="FFFFFF"/>
        <w:sz w:val="8"/>
      </w:rPr>
      <w:t>GSPublisherVersion 0.0.100.100</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AFC74A" w14:textId="11354822" w:rsidR="00A373D3" w:rsidRDefault="00A373D3">
    <w:pPr>
      <w:pStyle w:val="Footer"/>
      <w:spacing w:before="60"/>
      <w:jc w:val="center"/>
    </w:pPr>
    <w:r>
      <w:rPr>
        <w:rFonts w:ascii="Arial Narrow" w:hAnsi="Arial Narrow"/>
        <w:b/>
        <w:bCs/>
        <w:sz w:val="22"/>
        <w:szCs w:val="22"/>
      </w:rPr>
      <w:t>CCTP</w:t>
    </w:r>
    <w:r>
      <w:rPr>
        <w:rFonts w:ascii="Arial Narrow" w:hAnsi="Arial Narrow"/>
        <w:sz w:val="18"/>
        <w:szCs w:val="18"/>
      </w:rPr>
      <w:t xml:space="preserve">      </w:t>
    </w:r>
    <w:r>
      <w:rPr>
        <w:rFonts w:ascii="Arial Narrow" w:hAnsi="Arial Narrow"/>
        <w:sz w:val="18"/>
        <w:szCs w:val="18"/>
        <w:lang w:val="fr-FR"/>
      </w:rPr>
      <w:t xml:space="preserve">Page </w:t>
    </w:r>
    <w:r>
      <w:rPr>
        <w:rFonts w:ascii="Arial Narrow" w:eastAsia="Arial Narrow" w:hAnsi="Arial Narrow" w:cs="Arial Narrow"/>
        <w:sz w:val="18"/>
        <w:szCs w:val="18"/>
      </w:rPr>
      <w:fldChar w:fldCharType="begin"/>
    </w:r>
    <w:r>
      <w:rPr>
        <w:rFonts w:ascii="Arial Narrow" w:eastAsia="Arial Narrow" w:hAnsi="Arial Narrow" w:cs="Arial Narrow"/>
        <w:sz w:val="18"/>
        <w:szCs w:val="18"/>
      </w:rPr>
      <w:instrText xml:space="preserve"> PAGE </w:instrText>
    </w:r>
    <w:r>
      <w:rPr>
        <w:rFonts w:ascii="Arial Narrow" w:eastAsia="Arial Narrow" w:hAnsi="Arial Narrow" w:cs="Arial Narrow"/>
        <w:sz w:val="18"/>
        <w:szCs w:val="18"/>
      </w:rPr>
      <w:fldChar w:fldCharType="separate"/>
    </w:r>
    <w:r w:rsidR="008A4631">
      <w:rPr>
        <w:rFonts w:ascii="Arial Narrow" w:eastAsia="Arial Narrow" w:hAnsi="Arial Narrow" w:cs="Arial Narrow"/>
        <w:noProof/>
        <w:sz w:val="18"/>
        <w:szCs w:val="18"/>
      </w:rPr>
      <w:t>619</w:t>
    </w:r>
    <w:r>
      <w:rPr>
        <w:rFonts w:ascii="Arial Narrow" w:eastAsia="Arial Narrow" w:hAnsi="Arial Narrow" w:cs="Arial Narrow"/>
        <w:sz w:val="18"/>
        <w:szCs w:val="18"/>
      </w:rPr>
      <w:fldChar w:fldCharType="end"/>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D3B198" w14:textId="5C40FA62" w:rsidR="00A373D3" w:rsidRDefault="00A373D3">
    <w:pPr>
      <w:pStyle w:val="Footer"/>
      <w:spacing w:before="60"/>
      <w:jc w:val="center"/>
    </w:pPr>
    <w:r w:rsidRPr="00364451">
      <w:rPr>
        <w:rFonts w:ascii="Arial Narrow" w:hAnsi="Arial Narrow"/>
        <w:b/>
        <w:bCs/>
      </w:rPr>
      <w:t>CCTP</w:t>
    </w:r>
    <w:r>
      <w:rPr>
        <w:rFonts w:ascii="Arial Narrow" w:hAnsi="Arial Narrow"/>
        <w:b/>
        <w:bCs/>
        <w:sz w:val="22"/>
        <w:szCs w:val="22"/>
      </w:rPr>
      <w:t xml:space="preserve"> </w:t>
    </w:r>
    <w:r>
      <w:rPr>
        <w:rFonts w:ascii="Arial Narrow" w:hAnsi="Arial Narrow"/>
        <w:sz w:val="18"/>
        <w:szCs w:val="18"/>
      </w:rPr>
      <w:t xml:space="preserve">- </w:t>
    </w:r>
    <w:r w:rsidRPr="00364451">
      <w:rPr>
        <w:rFonts w:ascii="Arial Narrow" w:hAnsi="Arial Narrow"/>
        <w:sz w:val="14"/>
        <w:szCs w:val="14"/>
      </w:rPr>
      <w:t>CLIMATE RESILIENT HEALTH CARE: STREGNTHENING INFRASTRUCTURE, SECURITY AND SUSTANABILITY IN NDOP DISTRICT HOSPITAL</w:t>
    </w:r>
    <w:r>
      <w:rPr>
        <w:rFonts w:ascii="Arial Narrow" w:hAnsi="Arial Narrow"/>
        <w:sz w:val="18"/>
        <w:szCs w:val="18"/>
      </w:rPr>
      <w:t xml:space="preserve"> - </w:t>
    </w:r>
    <w:r w:rsidRPr="002D65FB">
      <w:rPr>
        <w:rFonts w:ascii="Arial Narrow" w:hAnsi="Arial Narrow"/>
        <w:sz w:val="18"/>
        <w:szCs w:val="18"/>
      </w:rPr>
      <w:t xml:space="preserve">Page </w:t>
    </w:r>
    <w:r>
      <w:rPr>
        <w:rFonts w:ascii="Arial Narrow" w:eastAsia="Arial Narrow" w:hAnsi="Arial Narrow" w:cs="Arial Narrow"/>
        <w:sz w:val="18"/>
        <w:szCs w:val="18"/>
      </w:rPr>
      <w:fldChar w:fldCharType="begin"/>
    </w:r>
    <w:r>
      <w:rPr>
        <w:rFonts w:ascii="Arial Narrow" w:eastAsia="Arial Narrow" w:hAnsi="Arial Narrow" w:cs="Arial Narrow"/>
        <w:sz w:val="18"/>
        <w:szCs w:val="18"/>
      </w:rPr>
      <w:instrText xml:space="preserve"> PAGE </w:instrText>
    </w:r>
    <w:r>
      <w:rPr>
        <w:rFonts w:ascii="Arial Narrow" w:eastAsia="Arial Narrow" w:hAnsi="Arial Narrow" w:cs="Arial Narrow"/>
        <w:sz w:val="18"/>
        <w:szCs w:val="18"/>
      </w:rPr>
      <w:fldChar w:fldCharType="separate"/>
    </w:r>
    <w:r w:rsidR="008A4631">
      <w:rPr>
        <w:rFonts w:ascii="Arial Narrow" w:eastAsia="Arial Narrow" w:hAnsi="Arial Narrow" w:cs="Arial Narrow"/>
        <w:noProof/>
        <w:sz w:val="18"/>
        <w:szCs w:val="18"/>
      </w:rPr>
      <w:t>669</w:t>
    </w:r>
    <w:r>
      <w:rPr>
        <w:rFonts w:ascii="Arial Narrow" w:eastAsia="Arial Narrow" w:hAnsi="Arial Narrow" w:cs="Arial Narrow"/>
        <w:sz w:val="18"/>
        <w:szCs w:val="18"/>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9A2DA6" w14:textId="689ECEFE" w:rsidR="00A373D3" w:rsidRDefault="00A373D3">
    <w:pPr>
      <w:pStyle w:val="Footer"/>
      <w:spacing w:before="60"/>
      <w:jc w:val="center"/>
    </w:pPr>
    <w:r>
      <w:rPr>
        <w:rFonts w:ascii="Arial Narrow" w:hAnsi="Arial Narrow"/>
        <w:b/>
        <w:bCs/>
        <w:sz w:val="22"/>
        <w:szCs w:val="22"/>
      </w:rPr>
      <w:t xml:space="preserve">CCTP </w:t>
    </w:r>
    <w:r>
      <w:rPr>
        <w:rFonts w:ascii="Arial Narrow" w:hAnsi="Arial Narrow"/>
        <w:sz w:val="18"/>
        <w:szCs w:val="18"/>
      </w:rPr>
      <w:t xml:space="preserve">- Rehabilitation work on certain health facilities in the Central and Eastern regions (Infrastructure Section) - </w:t>
    </w:r>
    <w:r w:rsidRPr="00DE1861">
      <w:rPr>
        <w:rFonts w:ascii="Arial Narrow" w:hAnsi="Arial Narrow"/>
        <w:sz w:val="18"/>
        <w:szCs w:val="18"/>
      </w:rPr>
      <w:t xml:space="preserve">Page </w:t>
    </w:r>
    <w:r>
      <w:rPr>
        <w:rFonts w:ascii="Arial Narrow" w:eastAsia="Arial Narrow" w:hAnsi="Arial Narrow" w:cs="Arial Narrow"/>
        <w:sz w:val="18"/>
        <w:szCs w:val="18"/>
      </w:rPr>
      <w:fldChar w:fldCharType="begin"/>
    </w:r>
    <w:r>
      <w:rPr>
        <w:rFonts w:ascii="Arial Narrow" w:eastAsia="Arial Narrow" w:hAnsi="Arial Narrow" w:cs="Arial Narrow"/>
        <w:sz w:val="18"/>
        <w:szCs w:val="18"/>
      </w:rPr>
      <w:instrText xml:space="preserve"> PAGE </w:instrText>
    </w:r>
    <w:r>
      <w:rPr>
        <w:rFonts w:ascii="Arial Narrow" w:eastAsia="Arial Narrow" w:hAnsi="Arial Narrow" w:cs="Arial Narrow"/>
        <w:sz w:val="18"/>
        <w:szCs w:val="18"/>
      </w:rPr>
      <w:fldChar w:fldCharType="separate"/>
    </w:r>
    <w:r w:rsidR="008A4631">
      <w:rPr>
        <w:rFonts w:ascii="Arial Narrow" w:eastAsia="Arial Narrow" w:hAnsi="Arial Narrow" w:cs="Arial Narrow"/>
        <w:noProof/>
        <w:sz w:val="18"/>
        <w:szCs w:val="18"/>
      </w:rPr>
      <w:t>353</w:t>
    </w:r>
    <w:r>
      <w:rPr>
        <w:rFonts w:ascii="Arial Narrow" w:eastAsia="Arial Narrow" w:hAnsi="Arial Narrow" w:cs="Arial Narrow"/>
        <w:sz w:val="18"/>
        <w:szCs w:val="18"/>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5485051"/>
      <w:docPartObj>
        <w:docPartGallery w:val="Page Numbers (Bottom of Page)"/>
        <w:docPartUnique/>
      </w:docPartObj>
    </w:sdtPr>
    <w:sdtEndPr/>
    <w:sdtContent>
      <w:p w14:paraId="45291E28" w14:textId="1AFB28FB" w:rsidR="00A373D3" w:rsidRDefault="00A373D3" w:rsidP="00F54698">
        <w:pPr>
          <w:pStyle w:val="ListParagraph"/>
          <w:jc w:val="right"/>
        </w:pPr>
        <w:r w:rsidRPr="009E7EE5">
          <w:rPr>
            <w:rFonts w:ascii="Arial Narrow" w:hAnsi="Arial Narrow"/>
          </w:rPr>
          <w:fldChar w:fldCharType="begin"/>
        </w:r>
        <w:r w:rsidRPr="009E7EE5">
          <w:rPr>
            <w:rFonts w:ascii="Arial Narrow" w:hAnsi="Arial Narrow"/>
          </w:rPr>
          <w:instrText>PAGE   \* MERGEFORMAT</w:instrText>
        </w:r>
        <w:r w:rsidRPr="009E7EE5">
          <w:rPr>
            <w:rFonts w:ascii="Arial Narrow" w:hAnsi="Arial Narrow"/>
          </w:rPr>
          <w:fldChar w:fldCharType="separate"/>
        </w:r>
        <w:r w:rsidR="008A4631">
          <w:rPr>
            <w:rFonts w:ascii="Arial Narrow" w:hAnsi="Arial Narrow"/>
            <w:noProof/>
          </w:rPr>
          <w:t>419</w:t>
        </w:r>
        <w:r w:rsidRPr="009E7EE5">
          <w:rPr>
            <w:rFonts w:ascii="Arial Narrow" w:hAnsi="Arial Narrow"/>
          </w:rPr>
          <w:fldChar w:fldCharType="end"/>
        </w:r>
      </w:p>
    </w:sdtContent>
  </w:sdt>
  <w:p w14:paraId="5576B23B" w14:textId="77777777" w:rsidR="00A373D3" w:rsidRPr="009E7EE5" w:rsidRDefault="00A373D3">
    <w:pPr>
      <w:rPr>
        <w:sz w:val="6"/>
        <w:szCs w:val="6"/>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7C5E7D" w14:textId="77777777" w:rsidR="00A373D3" w:rsidRDefault="00A373D3"/>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F8EC19" w14:textId="77777777" w:rsidR="00A373D3" w:rsidRDefault="00A373D3"/>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E889DA" w14:textId="77777777" w:rsidR="00A373D3" w:rsidRDefault="00A373D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C9667D" w14:textId="77777777" w:rsidR="002D7216" w:rsidRDefault="002D7216">
      <w:r>
        <w:separator/>
      </w:r>
    </w:p>
  </w:footnote>
  <w:footnote w:type="continuationSeparator" w:id="0">
    <w:p w14:paraId="4FA4EA6A" w14:textId="77777777" w:rsidR="002D7216" w:rsidRDefault="002D7216">
      <w:r>
        <w:continuationSeparator/>
      </w:r>
    </w:p>
  </w:footnote>
  <w:footnote w:type="continuationNotice" w:id="1">
    <w:p w14:paraId="16E6F70F" w14:textId="77777777" w:rsidR="002D7216" w:rsidRDefault="002D7216"/>
  </w:footnote>
  <w:footnote w:id="2">
    <w:p w14:paraId="49EEE0FB" w14:textId="77777777" w:rsidR="00A373D3" w:rsidRPr="00E25AC8" w:rsidRDefault="00A373D3" w:rsidP="001607CA">
      <w:pPr>
        <w:pStyle w:val="FootnoteText"/>
      </w:pPr>
      <w:r w:rsidRPr="00E25AC8">
        <w:rPr>
          <w:rStyle w:val="FootnoteReference"/>
        </w:rPr>
        <w:footnoteRef/>
      </w:r>
      <w:r w:rsidRPr="00E25AC8">
        <w:t xml:space="preserve"> </w:t>
      </w:r>
      <w:r w:rsidRPr="00E25AC8">
        <w:tab/>
        <w:t>In lump sum contracts, delete “rates and prices and the</w:t>
      </w:r>
      <w:r>
        <w:t>.</w:t>
      </w:r>
      <w:r w:rsidRPr="00E25AC8">
        <w:t>”</w:t>
      </w:r>
    </w:p>
  </w:footnote>
  <w:footnote w:id="3">
    <w:p w14:paraId="6C39D7B2" w14:textId="77777777" w:rsidR="00A373D3" w:rsidRPr="00E25AC8" w:rsidRDefault="00A373D3" w:rsidP="00766714">
      <w:pPr>
        <w:pStyle w:val="FootnoteText"/>
      </w:pPr>
      <w:r w:rsidRPr="00E25AC8">
        <w:rPr>
          <w:rStyle w:val="FootnoteReference"/>
        </w:rPr>
        <w:footnoteRef/>
      </w:r>
      <w:r w:rsidRPr="00E25AC8">
        <w:t xml:space="preserve"> </w:t>
      </w:r>
      <w:r w:rsidRPr="00E25AC8">
        <w:tab/>
        <w:t>For lump sum contracts, delete “</w:t>
      </w:r>
      <w:r>
        <w:t xml:space="preserve">unit </w:t>
      </w:r>
      <w:r w:rsidRPr="00E25AC8">
        <w:t>rates and prices and shown in the Schedule of Adjustment Data are reasonable” and replace with “Lump Sum.”</w:t>
      </w:r>
    </w:p>
  </w:footnote>
  <w:footnote w:id="4">
    <w:p w14:paraId="0214B1B1" w14:textId="77777777" w:rsidR="00A373D3" w:rsidRDefault="00A373D3" w:rsidP="00F439EB">
      <w:pPr>
        <w:pStyle w:val="FootnoteText"/>
        <w:jc w:val="both"/>
      </w:pPr>
      <w:r>
        <w:rPr>
          <w:rStyle w:val="FootnoteReference"/>
        </w:rPr>
        <w:footnoteRef/>
      </w:r>
      <w:r>
        <w:t xml:space="preserve">    </w:t>
      </w:r>
      <w:r>
        <w:tab/>
      </w:r>
      <w:r w:rsidRPr="009D50E7">
        <w:t xml:space="preserve">An individual firm is considered a domestic </w:t>
      </w:r>
      <w:r>
        <w:t>B</w:t>
      </w:r>
      <w:r w:rsidRPr="009D50E7">
        <w:t xml:space="preserve">idder for purposes of the margin of preference if it is registered in the country of the Employer, has more than 50 percent ownership by nationals of the country of the Employer, and if it does not subcontract more than 10 percent of the contract price, excluding provisional sums, to foreign contractors. JVs are considered as domestic </w:t>
      </w:r>
      <w:r>
        <w:t>B</w:t>
      </w:r>
      <w:r w:rsidRPr="009D50E7">
        <w:t>idders and eligible for domestic preference only if the individual member firms are registered in the country of the Employer or have more than 50 percent ownership by nationals of the country of the Employer, and the JV shall be registered in the country of the Borrower. The JV shall not subcontract more than 10 percent of the contract price, excluding provisional sums, to foreign firms. JVs between foreign and national firms will not be eligible for domestic preference.</w:t>
      </w:r>
    </w:p>
  </w:footnote>
  <w:footnote w:id="5">
    <w:p w14:paraId="6EF187AC" w14:textId="77777777" w:rsidR="00A373D3" w:rsidRPr="00E25AC8" w:rsidRDefault="00A373D3" w:rsidP="003334AD">
      <w:pPr>
        <w:pStyle w:val="FootnoteText"/>
        <w:jc w:val="both"/>
      </w:pPr>
      <w:r w:rsidRPr="00E25AC8">
        <w:rPr>
          <w:rStyle w:val="FootnoteReference"/>
        </w:rPr>
        <w:footnoteRef/>
      </w:r>
      <w:r w:rsidRPr="00E25AC8">
        <w:t xml:space="preserve"> </w:t>
      </w:r>
      <w:r w:rsidRPr="00E25AC8">
        <w:tab/>
        <w:t>In lump sum contracts, delete “Bill of Quantities” and replace with “Activity Schedule.”</w:t>
      </w:r>
    </w:p>
  </w:footnote>
  <w:footnote w:id="6">
    <w:p w14:paraId="42EED06A" w14:textId="77777777" w:rsidR="00A373D3" w:rsidRPr="00E25AC8" w:rsidRDefault="00A373D3" w:rsidP="003334AD">
      <w:pPr>
        <w:pStyle w:val="FootnoteText"/>
        <w:jc w:val="both"/>
      </w:pPr>
      <w:r w:rsidRPr="00E25AC8">
        <w:rPr>
          <w:rStyle w:val="FootnoteReference"/>
        </w:rPr>
        <w:footnoteRef/>
      </w:r>
      <w:r w:rsidRPr="00E25AC8">
        <w:t xml:space="preserve"> </w:t>
      </w:r>
      <w:r w:rsidRPr="00E25AC8">
        <w:tab/>
        <w:t xml:space="preserve">Daywork is work carried out following instructions of the Project Manager and paid for on the basis of time spent by workers, and the use of materials and the Contractor’s equipment, at the rates quoted in the Bid.  For Daywork to be priced competitively for Bid evaluation purposes, the Employer must list tentative quantities for individual items to be costed against Daywork (e.g., a specific number of tractor driver staff-days, or a specific tonnage of Portland cement), to be multiplied by the </w:t>
      </w:r>
      <w:r>
        <w:t>B</w:t>
      </w:r>
      <w:r w:rsidRPr="00E25AC8">
        <w:t>idders’ quoted rates and included in the total Bid price.</w:t>
      </w:r>
    </w:p>
  </w:footnote>
  <w:footnote w:id="7">
    <w:p w14:paraId="5EBE57E2" w14:textId="77777777" w:rsidR="00A373D3" w:rsidRDefault="00A373D3" w:rsidP="00A65C88">
      <w:pPr>
        <w:pStyle w:val="FootnoteText"/>
        <w:tabs>
          <w:tab w:val="clear" w:pos="360"/>
          <w:tab w:val="left" w:pos="426"/>
        </w:tabs>
        <w:ind w:left="142" w:hanging="142"/>
      </w:pPr>
      <w:r>
        <w:rPr>
          <w:rStyle w:val="FootnoteReference"/>
        </w:rPr>
        <w:footnoteRef/>
      </w:r>
      <w:r>
        <w:t xml:space="preserve"> Nonperformance, as decided by the Employer, shall include </w:t>
      </w:r>
      <w:r w:rsidRPr="00D95926">
        <w:t xml:space="preserve">all contracts where </w:t>
      </w:r>
      <w:r>
        <w:t xml:space="preserve">(a) </w:t>
      </w:r>
      <w:r w:rsidRPr="00D95926">
        <w:t>non</w:t>
      </w:r>
      <w:r>
        <w:t>p</w:t>
      </w:r>
      <w:r w:rsidRPr="00D95926">
        <w:t xml:space="preserve">erformance was not challenged by the </w:t>
      </w:r>
      <w:r>
        <w:t xml:space="preserve">contractor, including through referral </w:t>
      </w:r>
      <w:r w:rsidRPr="00D95926">
        <w:t xml:space="preserve">to the </w:t>
      </w:r>
      <w:r>
        <w:t>d</w:t>
      </w:r>
      <w:r w:rsidRPr="00D95926">
        <w:t xml:space="preserve">ispute </w:t>
      </w:r>
      <w:r>
        <w:t>r</w:t>
      </w:r>
      <w:r w:rsidRPr="00D95926">
        <w:t xml:space="preserve">esolution </w:t>
      </w:r>
      <w:r>
        <w:t>m</w:t>
      </w:r>
      <w:r w:rsidRPr="00D95926">
        <w:t>echanism under the respective contract</w:t>
      </w:r>
      <w:r>
        <w:t xml:space="preserve">, and (b) </w:t>
      </w:r>
      <w:r w:rsidRPr="00D95926">
        <w:t xml:space="preserve">contracts that were </w:t>
      </w:r>
      <w:r>
        <w:t xml:space="preserve">so </w:t>
      </w:r>
      <w:r w:rsidRPr="00D95926">
        <w:t xml:space="preserve">challenged </w:t>
      </w:r>
      <w:r>
        <w:t>but</w:t>
      </w:r>
      <w:r w:rsidRPr="00D95926">
        <w:t xml:space="preserve"> fully settled</w:t>
      </w:r>
      <w:r>
        <w:t xml:space="preserve"> against the contractor</w:t>
      </w:r>
      <w:r w:rsidRPr="00D95926">
        <w:t>.</w:t>
      </w:r>
      <w:r>
        <w:t xml:space="preserve"> Nonperformance shall not include contracts where Employers decision was </w:t>
      </w:r>
      <w:r w:rsidRPr="00191148">
        <w:t>overruled by t</w:t>
      </w:r>
      <w:r>
        <w:t xml:space="preserve">he dispute resolution mechanism. Nonperformance must be based on </w:t>
      </w:r>
      <w:r w:rsidRPr="00077B4C">
        <w:t>all information on fully settled disputes or litigation</w:t>
      </w:r>
      <w:r>
        <w:t xml:space="preserve">, i.e. </w:t>
      </w:r>
      <w:r w:rsidRPr="00077B4C">
        <w:t xml:space="preserve">dispute or litigation that has been resolved in accordance with the </w:t>
      </w:r>
      <w:r>
        <w:t>d</w:t>
      </w:r>
      <w:r w:rsidRPr="00077B4C">
        <w:t xml:space="preserve">ispute </w:t>
      </w:r>
      <w:r>
        <w:t>r</w:t>
      </w:r>
      <w:r w:rsidRPr="00077B4C">
        <w:t xml:space="preserve">esolution </w:t>
      </w:r>
      <w:r>
        <w:t>m</w:t>
      </w:r>
      <w:r w:rsidRPr="00077B4C">
        <w:t xml:space="preserve">echanism under the respective contract and where all appeal instances available to the </w:t>
      </w:r>
      <w:r>
        <w:t>Bidder</w:t>
      </w:r>
      <w:r w:rsidRPr="00077B4C">
        <w:t xml:space="preserve"> have been exhausted.</w:t>
      </w:r>
    </w:p>
  </w:footnote>
  <w:footnote w:id="8">
    <w:p w14:paraId="473E7016" w14:textId="77777777" w:rsidR="00A373D3" w:rsidRDefault="00A373D3" w:rsidP="00A65C88">
      <w:pPr>
        <w:pStyle w:val="FootnoteText"/>
      </w:pPr>
      <w:r>
        <w:rPr>
          <w:rStyle w:val="FootnoteReference"/>
        </w:rPr>
        <w:footnoteRef/>
      </w:r>
      <w:r>
        <w:t xml:space="preserve"> This requirement also applies to contracts executed by the Bidder as JV member.</w:t>
      </w:r>
    </w:p>
  </w:footnote>
  <w:footnote w:id="9">
    <w:p w14:paraId="415EE6EA" w14:textId="77777777" w:rsidR="00A373D3" w:rsidRDefault="00A373D3" w:rsidP="00A65C88">
      <w:pPr>
        <w:pStyle w:val="FootnoteText"/>
        <w:tabs>
          <w:tab w:val="clear" w:pos="360"/>
          <w:tab w:val="left" w:pos="180"/>
        </w:tabs>
        <w:ind w:left="90" w:hanging="90"/>
      </w:pPr>
      <w:r>
        <w:rPr>
          <w:rStyle w:val="FootnoteReference"/>
        </w:rPr>
        <w:footnoteRef/>
      </w:r>
      <w:r>
        <w:t xml:space="preserve"> </w:t>
      </w:r>
      <w:r w:rsidRPr="008672FE">
        <w:t xml:space="preserve">The </w:t>
      </w:r>
      <w:r>
        <w:t xml:space="preserve">Bidder </w:t>
      </w:r>
      <w:r w:rsidRPr="008672FE">
        <w:t xml:space="preserve">shall provide accurate information on the </w:t>
      </w:r>
      <w:r>
        <w:t>Letter of Bid</w:t>
      </w:r>
      <w:r w:rsidRPr="008672FE">
        <w:t xml:space="preserve"> about any litigation or arbitration resulting from contracts completed or ongoing under its execution over the last five years. A consistent history of </w:t>
      </w:r>
      <w:r>
        <w:t xml:space="preserve">court/arbitral </w:t>
      </w:r>
      <w:r w:rsidRPr="008672FE">
        <w:t xml:space="preserve">awards against the </w:t>
      </w:r>
      <w:r>
        <w:t xml:space="preserve">Bidder </w:t>
      </w:r>
      <w:r w:rsidRPr="008672FE">
        <w:t xml:space="preserve">or any </w:t>
      </w:r>
      <w:r>
        <w:t>member</w:t>
      </w:r>
      <w:r w:rsidRPr="008672FE">
        <w:t xml:space="preserve"> of a joint venture may result in </w:t>
      </w:r>
      <w:r>
        <w:t>disqualifying the Bidder</w:t>
      </w:r>
      <w:r w:rsidRPr="008672FE">
        <w:t>.</w:t>
      </w:r>
    </w:p>
  </w:footnote>
  <w:footnote w:id="10">
    <w:p w14:paraId="70CD8090" w14:textId="77777777" w:rsidR="00A373D3" w:rsidRPr="008E091C" w:rsidRDefault="00A373D3" w:rsidP="00B0744F">
      <w:pPr>
        <w:rPr>
          <w:sz w:val="18"/>
          <w:szCs w:val="18"/>
        </w:rPr>
      </w:pPr>
      <w:r w:rsidRPr="00B009D3">
        <w:rPr>
          <w:rStyle w:val="FootnoteReference"/>
          <w:sz w:val="20"/>
        </w:rPr>
        <w:footnoteRef/>
      </w:r>
      <w:r w:rsidRPr="00B009D3">
        <w:rPr>
          <w:rStyle w:val="FootnoteReference"/>
          <w:sz w:val="20"/>
        </w:rPr>
        <w:t xml:space="preserve"> </w:t>
      </w:r>
      <w:r w:rsidRPr="008E091C">
        <w:rPr>
          <w:sz w:val="18"/>
          <w:szCs w:val="18"/>
        </w:rPr>
        <w:t>Th</w:t>
      </w:r>
      <w:r w:rsidRPr="009D143C">
        <w:rPr>
          <w:sz w:val="18"/>
          <w:szCs w:val="18"/>
        </w:rPr>
        <w:t>e Employer</w:t>
      </w:r>
      <w:r w:rsidRPr="008E091C">
        <w:rPr>
          <w:sz w:val="18"/>
          <w:szCs w:val="18"/>
        </w:rPr>
        <w:t xml:space="preserve"> may use this information to seek further informatio</w:t>
      </w:r>
      <w:r w:rsidRPr="009D143C">
        <w:rPr>
          <w:sz w:val="18"/>
          <w:szCs w:val="18"/>
        </w:rPr>
        <w:t xml:space="preserve">n or clarifications in carrying out its due diligence.  </w:t>
      </w:r>
    </w:p>
  </w:footnote>
  <w:footnote w:id="11">
    <w:p w14:paraId="653FF321" w14:textId="77777777" w:rsidR="00A373D3" w:rsidDel="006A3E0C" w:rsidRDefault="00A373D3" w:rsidP="00F54698">
      <w:pPr>
        <w:pStyle w:val="FootnoteText"/>
        <w:tabs>
          <w:tab w:val="clear" w:pos="360"/>
          <w:tab w:val="left" w:pos="180"/>
        </w:tabs>
        <w:ind w:left="180" w:hanging="180"/>
      </w:pPr>
      <w:r>
        <w:rPr>
          <w:rStyle w:val="FootnoteReference"/>
        </w:rPr>
        <w:footnoteRef/>
      </w:r>
      <w:r>
        <w:t xml:space="preserve"> Substantial completion shall be based on 80% or more works completed under the contract.</w:t>
      </w:r>
    </w:p>
  </w:footnote>
  <w:footnote w:id="12">
    <w:p w14:paraId="615F2ED9" w14:textId="77777777" w:rsidR="00A373D3" w:rsidRPr="00357DA5" w:rsidRDefault="00A373D3" w:rsidP="00F54698">
      <w:pPr>
        <w:pStyle w:val="FootnoteText"/>
        <w:tabs>
          <w:tab w:val="clear" w:pos="360"/>
          <w:tab w:val="left" w:pos="180"/>
        </w:tabs>
        <w:ind w:left="180" w:hanging="180"/>
      </w:pPr>
      <w:r>
        <w:rPr>
          <w:rStyle w:val="FootnoteReference"/>
        </w:rPr>
        <w:footnoteRef/>
      </w:r>
      <w:r>
        <w:t xml:space="preserve"> For contracts under which the Bidder participated as a joint venture member or Subcontractor, only the Bidder’s share, by value, shall be considered to meet </w:t>
      </w:r>
      <w:r w:rsidRPr="00357DA5">
        <w:t>this requirement</w:t>
      </w:r>
      <w:r w:rsidRPr="00357DA5">
        <w:rPr>
          <w:rStyle w:val="FootnoteReference"/>
        </w:rPr>
        <w:t xml:space="preserve"> </w:t>
      </w:r>
    </w:p>
  </w:footnote>
  <w:footnote w:id="13">
    <w:p w14:paraId="2B2C4498" w14:textId="77777777" w:rsidR="00A373D3" w:rsidRDefault="00A373D3">
      <w:pPr>
        <w:pStyle w:val="FootnoteText"/>
      </w:pPr>
      <w:r>
        <w:rPr>
          <w:rStyle w:val="FootnoteReference"/>
        </w:rPr>
        <w:footnoteRef/>
      </w:r>
      <w:r>
        <w:t xml:space="preserve"> In the case of JV, the value of contracts completed by its members shall not be aggregated to determine whether the requirement of the minimum value of a single contract has been met. Instead, each contract performed by each member shall satisfy the minimum value of a single contract as required for single entity. In determining whether the JV meets the requirement of total number of contracts, only the number of contracts completed by all members each of value equal or more than the minimum value required shall be aggregated.</w:t>
      </w:r>
    </w:p>
  </w:footnote>
  <w:footnote w:id="14">
    <w:p w14:paraId="600F5DDA" w14:textId="77777777" w:rsidR="00A373D3" w:rsidRPr="00315640" w:rsidRDefault="00A373D3" w:rsidP="00F54698">
      <w:pPr>
        <w:pStyle w:val="FootnoteText"/>
        <w:rPr>
          <w:b/>
        </w:rPr>
      </w:pPr>
      <w:r>
        <w:rPr>
          <w:rStyle w:val="FootnoteReference"/>
        </w:rPr>
        <w:footnoteRef/>
      </w:r>
      <w:r>
        <w:t xml:space="preserve"> Volume, number or rate of production of any key activity can be demonstrated in </w:t>
      </w:r>
      <w:r w:rsidRPr="006465D9">
        <w:t>one or more contracts combined</w:t>
      </w:r>
      <w:r>
        <w:t xml:space="preserve"> if executed during same time period. </w:t>
      </w:r>
      <w:r>
        <w:rPr>
          <w:b/>
        </w:rPr>
        <w:t xml:space="preserve"> </w:t>
      </w:r>
    </w:p>
  </w:footnote>
  <w:footnote w:id="15">
    <w:p w14:paraId="48906C15" w14:textId="77777777" w:rsidR="00A373D3" w:rsidRDefault="00A373D3" w:rsidP="00F54698">
      <w:pPr>
        <w:pStyle w:val="FootnoteText"/>
      </w:pPr>
      <w:r>
        <w:rPr>
          <w:rStyle w:val="FootnoteReference"/>
        </w:rPr>
        <w:footnoteRef/>
      </w:r>
      <w:r>
        <w:t xml:space="preserve"> The minimum experience requirement for </w:t>
      </w:r>
      <w:r w:rsidRPr="002851A0">
        <w:t>multiple contracts</w:t>
      </w:r>
      <w:r>
        <w:t xml:space="preserve"> will be the sum of the minimum requirements for respective individual contracts, unless specified otherwise. </w:t>
      </w:r>
    </w:p>
  </w:footnote>
  <w:footnote w:id="16">
    <w:p w14:paraId="62CB4CB7" w14:textId="77777777" w:rsidR="00A373D3" w:rsidRDefault="00A373D3">
      <w:pPr>
        <w:pStyle w:val="FootnoteText"/>
      </w:pPr>
      <w:r w:rsidRPr="006C6EBC">
        <w:rPr>
          <w:rStyle w:val="FootnoteReference"/>
        </w:rPr>
        <w:footnoteRef/>
      </w:r>
      <w:r w:rsidRPr="006C6EBC">
        <w:t xml:space="preserve"> </w:t>
      </w:r>
      <w:r w:rsidRPr="007525DF">
        <w:t>In case of Lump-sum Contract, use Sample Activity Schedule.</w:t>
      </w:r>
    </w:p>
  </w:footnote>
  <w:footnote w:id="17">
    <w:p w14:paraId="2C4AE432" w14:textId="77777777" w:rsidR="00A373D3" w:rsidRDefault="00A373D3" w:rsidP="002477E8">
      <w:pPr>
        <w:pStyle w:val="FootnoteText"/>
      </w:pPr>
      <w:r>
        <w:rPr>
          <w:rStyle w:val="FootnoteReference"/>
        </w:rPr>
        <w:footnoteRef/>
      </w:r>
      <w:r>
        <w:t xml:space="preserve"> </w:t>
      </w:r>
      <w:r>
        <w:tab/>
        <w:t>The amount of the Bond shall be denominated in the currency of the Employer’s country or the equivalent amount in a freely convertible currency.</w:t>
      </w:r>
    </w:p>
  </w:footnote>
  <w:footnote w:id="18">
    <w:p w14:paraId="5021123A" w14:textId="77777777" w:rsidR="00A373D3" w:rsidRDefault="00A373D3" w:rsidP="000B3397">
      <w:pPr>
        <w:pStyle w:val="FootnoteText"/>
      </w:pPr>
      <w:r>
        <w:rPr>
          <w:rStyle w:val="FootnoteReference"/>
        </w:rPr>
        <w:footnoteRef/>
      </w:r>
      <w:r>
        <w:t xml:space="preserve"> </w:t>
      </w:r>
      <w:r>
        <w:tab/>
        <w:t>If the most recent set of financial statements is for a period earlier than 12 months from the date of bid, the reason for this should be justified.</w:t>
      </w:r>
    </w:p>
  </w:footnote>
  <w:footnote w:id="19">
    <w:p w14:paraId="1FC52087" w14:textId="77777777" w:rsidR="00A373D3" w:rsidRDefault="00A373D3" w:rsidP="006718A5">
      <w:pPr>
        <w:pStyle w:val="FootnoteText"/>
      </w:pPr>
      <w:r>
        <w:rPr>
          <w:rStyle w:val="FootnoteReference"/>
        </w:rPr>
        <w:footnoteRef/>
      </w:r>
      <w:r>
        <w:t xml:space="preserve"> </w:t>
      </w:r>
      <w:r>
        <w:tab/>
      </w:r>
      <w:proofErr w:type="gramStart"/>
      <w:r>
        <w:t>If applicable.</w:t>
      </w:r>
      <w:proofErr w:type="gramEnd"/>
    </w:p>
  </w:footnote>
  <w:footnote w:id="20">
    <w:p w14:paraId="687D8C45" w14:textId="77777777" w:rsidR="00A373D3" w:rsidRPr="004850CE" w:rsidRDefault="00A373D3" w:rsidP="004850CE">
      <w:pPr>
        <w:pStyle w:val="FootnoteText"/>
        <w:tabs>
          <w:tab w:val="clear" w:pos="360"/>
        </w:tabs>
        <w:ind w:left="180" w:hanging="180"/>
        <w:rPr>
          <w:sz w:val="16"/>
          <w:szCs w:val="16"/>
        </w:rPr>
      </w:pPr>
      <w:r>
        <w:rPr>
          <w:rStyle w:val="FootnoteReference"/>
        </w:rPr>
        <w:footnoteRef/>
      </w:r>
      <w:r>
        <w:t xml:space="preserve"> </w:t>
      </w:r>
      <w:r>
        <w:tab/>
      </w:r>
      <w:r w:rsidRPr="004850CE">
        <w:rPr>
          <w:sz w:val="16"/>
          <w:szCs w:val="16"/>
        </w:rPr>
        <w:t>For the avoidance of doubt, a sanctioned party’s ineligibility to be awarded a contract shall include, without limitation, (i) applying for pre-qualification, expressing interest in a consultancy, and bidding, either directly or as a nominated sub-contractor, nominated consultant, nominated manufacturer or supplier, or nominated service provider, in respect of such contract, and (ii) entering into an addendum or amendment introducing a material modification to any existing contract.</w:t>
      </w:r>
    </w:p>
  </w:footnote>
  <w:footnote w:id="21">
    <w:p w14:paraId="337B19DE" w14:textId="77777777" w:rsidR="00A373D3" w:rsidRPr="004850CE" w:rsidRDefault="00A373D3" w:rsidP="004850CE">
      <w:pPr>
        <w:pStyle w:val="FootnoteText"/>
        <w:tabs>
          <w:tab w:val="clear" w:pos="360"/>
        </w:tabs>
        <w:ind w:left="180" w:hanging="180"/>
        <w:rPr>
          <w:sz w:val="16"/>
          <w:szCs w:val="16"/>
        </w:rPr>
      </w:pPr>
      <w:r w:rsidRPr="004850CE">
        <w:rPr>
          <w:rStyle w:val="FootnoteReference"/>
          <w:sz w:val="16"/>
          <w:szCs w:val="16"/>
        </w:rPr>
        <w:footnoteRef/>
      </w:r>
      <w:r w:rsidRPr="004850CE">
        <w:rPr>
          <w:sz w:val="16"/>
          <w:szCs w:val="16"/>
        </w:rPr>
        <w:t xml:space="preserve"> </w:t>
      </w:r>
      <w:r>
        <w:rPr>
          <w:sz w:val="16"/>
          <w:szCs w:val="16"/>
        </w:rPr>
        <w:tab/>
      </w:r>
      <w:r w:rsidRPr="004850CE">
        <w:rPr>
          <w:sz w:val="16"/>
          <w:szCs w:val="16"/>
        </w:rPr>
        <w:t xml:space="preserve">A nominated sub-contractor, nominated consultant, nominated manufacturer or supplier, or nominated service provider (different names are used depending on the particular bidding document) is one which has been: (i) included by the bidder in its pre-qualification application or bid because it brings specific and critical experience and know-how that allow the bidder to meet the qualification requirements for the particular bid; or (ii) appointed by the Borrower.  </w:t>
      </w:r>
    </w:p>
  </w:footnote>
  <w:footnote w:id="22">
    <w:p w14:paraId="149C3B95" w14:textId="77777777" w:rsidR="00A373D3" w:rsidRPr="004850CE" w:rsidRDefault="00A373D3" w:rsidP="004850CE">
      <w:pPr>
        <w:pStyle w:val="FootnoteText"/>
        <w:tabs>
          <w:tab w:val="clear" w:pos="360"/>
        </w:tabs>
        <w:ind w:left="180" w:hanging="180"/>
        <w:rPr>
          <w:sz w:val="16"/>
          <w:szCs w:val="16"/>
        </w:rPr>
      </w:pPr>
      <w:r w:rsidRPr="004850CE">
        <w:rPr>
          <w:rStyle w:val="FootnoteReference"/>
          <w:sz w:val="16"/>
          <w:szCs w:val="16"/>
        </w:rPr>
        <w:footnoteRef/>
      </w:r>
      <w:r w:rsidRPr="004850CE">
        <w:rPr>
          <w:sz w:val="16"/>
          <w:szCs w:val="16"/>
        </w:rPr>
        <w:t xml:space="preserve"> </w:t>
      </w:r>
      <w:r>
        <w:rPr>
          <w:sz w:val="16"/>
          <w:szCs w:val="16"/>
        </w:rPr>
        <w:tab/>
      </w:r>
      <w:r w:rsidRPr="004850CE">
        <w:rPr>
          <w:sz w:val="16"/>
          <w:szCs w:val="16"/>
        </w:rPr>
        <w:t>Inspections in this context usually are investigative (i.e., forensic) in nature.  They involve fact-finding activities undertaken by the Bank or persons appointed by the Bank to address specific matters related to investigations/audits, such as evaluating the veracity of an allegation of possible Fraud and Corruption, through the appropriate mechanisms.  Such activity includes but is not limited to: accessing and examining a firm's or individual's financial records and information, and making copies thereof as relevant; accessing and examining any other documents, data and information (whether in hard copy or electronic format) deemed relevant for the investigation/audit, and making copies thereof as relevant; interviewing staff and other relevant individuals; performing physical inspections and site visits; and obtaining third party verification of information.</w:t>
      </w:r>
    </w:p>
  </w:footnote>
  <w:footnote w:id="23">
    <w:p w14:paraId="11667AB5" w14:textId="77777777" w:rsidR="00A373D3" w:rsidRPr="001270FE" w:rsidRDefault="00A373D3" w:rsidP="00CE198C">
      <w:pPr>
        <w:pStyle w:val="FootnoteText"/>
        <w:rPr>
          <w:i/>
          <w:iCs/>
          <w:sz w:val="16"/>
          <w:szCs w:val="16"/>
        </w:rPr>
      </w:pPr>
      <w:r>
        <w:rPr>
          <w:rStyle w:val="FootnoteReference"/>
        </w:rPr>
        <w:footnoteRef/>
      </w:r>
      <w:r>
        <w:t xml:space="preserve"> </w:t>
      </w:r>
      <w:r w:rsidRPr="001270FE">
        <w:rPr>
          <w:i/>
          <w:iCs/>
          <w:sz w:val="16"/>
          <w:szCs w:val="16"/>
        </w:rPr>
        <w:t>View form separately</w:t>
      </w:r>
    </w:p>
  </w:footnote>
  <w:footnote w:id="24">
    <w:p w14:paraId="48A6861D" w14:textId="77777777" w:rsidR="00A373D3" w:rsidRPr="0026306C" w:rsidRDefault="00A373D3" w:rsidP="00ED5291">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“Bill of Quantities” and replace with “Activity Schedule.”</w:t>
      </w:r>
    </w:p>
  </w:footnote>
  <w:footnote w:id="25">
    <w:p w14:paraId="3773EF36" w14:textId="6E550CA9" w:rsidR="00A373D3" w:rsidRPr="0026306C" w:rsidRDefault="00A373D3" w:rsidP="00ED5291">
      <w:pPr>
        <w:pStyle w:val="FootnoteText"/>
      </w:pPr>
      <w:r w:rsidRPr="0026306C">
        <w:rPr>
          <w:rStyle w:val="FootnoteReference"/>
        </w:rPr>
        <w:footnoteRef/>
      </w:r>
      <w:r>
        <w:t xml:space="preserve"> </w:t>
      </w:r>
      <w:r>
        <w:tab/>
        <w:t xml:space="preserve">In lump-sum contracts, </w:t>
      </w:r>
      <w:r w:rsidRPr="0026306C">
        <w:t xml:space="preserve">replace GCC Sub-Clause </w:t>
      </w:r>
      <w:r>
        <w:t>40</w:t>
      </w:r>
      <w:r w:rsidRPr="0026306C">
        <w:t>.1 as follows:</w:t>
      </w:r>
    </w:p>
    <w:p w14:paraId="75ACBAF0" w14:textId="77777777" w:rsidR="00A373D3" w:rsidRPr="0026306C" w:rsidRDefault="00A373D3" w:rsidP="00ED5291">
      <w:pPr>
        <w:pStyle w:val="FootnoteText"/>
        <w:tabs>
          <w:tab w:val="left" w:pos="1080"/>
        </w:tabs>
        <w:ind w:left="1080" w:hanging="540"/>
      </w:pPr>
      <w:r>
        <w:t>40</w:t>
      </w:r>
      <w:r w:rsidRPr="0026306C">
        <w:t>.1</w:t>
      </w:r>
      <w:r w:rsidRPr="0026306C">
        <w:tab/>
        <w:t xml:space="preserve">The Contractor shall provide updated Activity Schedules within 14 days of being instructed to by the Project Manager.  The Activity Schedule shall </w:t>
      </w:r>
      <w:r>
        <w:t>contain the priced activities for the Works to be performed by the Contractor. The Activity Schedule is used to monitor and control the performance of activities on which basis the Contractor will be paid. If payment for materials on site shall be made separately, t</w:t>
      </w:r>
      <w:r w:rsidRPr="0026306C">
        <w:t>he Contractor shall show delivery of Materials to the Site separately on the Activity Schedule</w:t>
      </w:r>
      <w:r>
        <w:t>.</w:t>
      </w:r>
    </w:p>
  </w:footnote>
  <w:footnote w:id="26">
    <w:p w14:paraId="7E8C7E99" w14:textId="77777777" w:rsidR="00A373D3" w:rsidRPr="0026306C" w:rsidRDefault="00A373D3" w:rsidP="00ED5291">
      <w:pPr>
        <w:pStyle w:val="FootnoteText"/>
      </w:pPr>
      <w:r w:rsidRPr="0026306C">
        <w:rPr>
          <w:rStyle w:val="FootnoteReference"/>
        </w:rPr>
        <w:footnoteRef/>
      </w:r>
      <w:r w:rsidRPr="0026306C">
        <w:t xml:space="preserve"> </w:t>
      </w:r>
      <w:r w:rsidRPr="0026306C">
        <w:tab/>
        <w:t xml:space="preserve">In </w:t>
      </w:r>
      <w:r>
        <w:t>lump-sum</w:t>
      </w:r>
      <w:r w:rsidRPr="0026306C">
        <w:t xml:space="preserve"> contracts, replace entire GCC Clause </w:t>
      </w:r>
      <w:r>
        <w:t>41</w:t>
      </w:r>
      <w:r w:rsidRPr="0026306C">
        <w:t xml:space="preserve"> with new GCC Sub-Clause </w:t>
      </w:r>
      <w:r>
        <w:t>41</w:t>
      </w:r>
      <w:r w:rsidRPr="0026306C">
        <w:t>.1, as follows:</w:t>
      </w:r>
    </w:p>
    <w:p w14:paraId="6EE1A5B2" w14:textId="77777777" w:rsidR="00A373D3" w:rsidRPr="0026306C" w:rsidRDefault="00A373D3" w:rsidP="00ED5291">
      <w:pPr>
        <w:pStyle w:val="FootnoteText"/>
        <w:tabs>
          <w:tab w:val="left" w:pos="1080"/>
        </w:tabs>
        <w:ind w:left="1080" w:hanging="540"/>
      </w:pPr>
      <w:r>
        <w:t>41</w:t>
      </w:r>
      <w:r w:rsidRPr="0026306C">
        <w:t>.1</w:t>
      </w:r>
      <w:r w:rsidRPr="0026306C">
        <w:tab/>
        <w:t>The Activity Schedule shall be amended by the Contractor to accommodate changes of Program or method of working made at the Contractor’s own discretion.  Prices in the Activity Schedule shall not be altered when the Contractor makes such changes to the Activity Schedule.</w:t>
      </w:r>
    </w:p>
  </w:footnote>
  <w:footnote w:id="27">
    <w:p w14:paraId="619E9014" w14:textId="77777777" w:rsidR="00A373D3" w:rsidRPr="0026306C" w:rsidRDefault="00A373D3" w:rsidP="00ED5291">
      <w:pPr>
        <w:pStyle w:val="FootnoteText"/>
      </w:pPr>
      <w:r w:rsidRPr="0026306C">
        <w:rPr>
          <w:rStyle w:val="FootnoteReference"/>
        </w:rPr>
        <w:footnoteRef/>
      </w:r>
      <w:r w:rsidRPr="0026306C">
        <w:t xml:space="preserve"> </w:t>
      </w:r>
      <w:r w:rsidRPr="0026306C">
        <w:tab/>
        <w:t xml:space="preserve">In </w:t>
      </w:r>
      <w:r>
        <w:t>lump-sum</w:t>
      </w:r>
      <w:r w:rsidRPr="0026306C">
        <w:t xml:space="preserve"> contracts, add “and Activity Schedules” after “Programs.”</w:t>
      </w:r>
    </w:p>
  </w:footnote>
  <w:footnote w:id="28">
    <w:p w14:paraId="1B0A3732" w14:textId="77777777" w:rsidR="00A373D3" w:rsidRPr="0026306C" w:rsidRDefault="00A373D3" w:rsidP="00ED5291">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this paragraph.</w:t>
      </w:r>
    </w:p>
  </w:footnote>
  <w:footnote w:id="29">
    <w:p w14:paraId="71F42A2A" w14:textId="77777777" w:rsidR="00A373D3" w:rsidRPr="0026306C" w:rsidRDefault="00A373D3" w:rsidP="00ED5291">
      <w:pPr>
        <w:pStyle w:val="FootnoteText"/>
      </w:pPr>
      <w:r w:rsidRPr="0026306C">
        <w:rPr>
          <w:rStyle w:val="FootnoteReference"/>
        </w:rPr>
        <w:footnoteRef/>
      </w:r>
      <w:r w:rsidRPr="0026306C">
        <w:t xml:space="preserve"> </w:t>
      </w:r>
      <w:r w:rsidRPr="0026306C">
        <w:tab/>
        <w:t xml:space="preserve">In </w:t>
      </w:r>
      <w:r>
        <w:t>lump-sum</w:t>
      </w:r>
      <w:r w:rsidRPr="0026306C">
        <w:t xml:space="preserve"> contracts, add “or Activity Schedule” after “Program.”</w:t>
      </w:r>
    </w:p>
  </w:footnote>
  <w:footnote w:id="30">
    <w:p w14:paraId="3F028585" w14:textId="77777777" w:rsidR="00A373D3" w:rsidRPr="005F76C3" w:rsidRDefault="00A373D3" w:rsidP="00ED5291">
      <w:pPr>
        <w:pStyle w:val="FootnoteText"/>
      </w:pPr>
      <w:r w:rsidRPr="005F76C3">
        <w:rPr>
          <w:rStyle w:val="FootnoteReference"/>
        </w:rPr>
        <w:footnoteRef/>
      </w:r>
      <w:r w:rsidRPr="005F76C3">
        <w:t xml:space="preserve"> </w:t>
      </w:r>
      <w:r w:rsidRPr="005F76C3">
        <w:tab/>
        <w:t xml:space="preserve">In </w:t>
      </w:r>
      <w:r>
        <w:t>lump-sum</w:t>
      </w:r>
      <w:r w:rsidRPr="005F76C3">
        <w:t xml:space="preserve"> contracts, replace this paragraph with the following:  “The value of work executed shall comprise the value of completed activities in the Activity Schedule.”</w:t>
      </w:r>
    </w:p>
  </w:footnote>
  <w:footnote w:id="31">
    <w:p w14:paraId="5EC90752" w14:textId="77777777" w:rsidR="00A373D3" w:rsidRPr="0026306C" w:rsidRDefault="00A373D3" w:rsidP="00ED5291">
      <w:pPr>
        <w:pStyle w:val="FootnoteText"/>
      </w:pPr>
      <w:r w:rsidRPr="0026306C">
        <w:rPr>
          <w:rStyle w:val="FootnoteReference"/>
        </w:rPr>
        <w:footnoteRef/>
      </w:r>
      <w:r w:rsidRPr="0026306C">
        <w:t xml:space="preserve"> </w:t>
      </w:r>
      <w:r w:rsidRPr="0026306C">
        <w:tab/>
        <w:t>The sum of the two coefficients A</w:t>
      </w:r>
      <w:r w:rsidRPr="0026306C">
        <w:rPr>
          <w:vertAlign w:val="subscript"/>
        </w:rPr>
        <w:t>c</w:t>
      </w:r>
      <w:r w:rsidRPr="0026306C">
        <w:t xml:space="preserve"> and </w:t>
      </w:r>
      <w:proofErr w:type="gramStart"/>
      <w:r w:rsidRPr="0026306C">
        <w:t>B</w:t>
      </w:r>
      <w:r w:rsidRPr="0026306C">
        <w:rPr>
          <w:vertAlign w:val="subscript"/>
        </w:rPr>
        <w:t>c</w:t>
      </w:r>
      <w:proofErr w:type="gramEnd"/>
      <w:r w:rsidRPr="0026306C">
        <w:t xml:space="preserve"> should be 1 (one) in the formula for each currency.  Normally, both coefficients shall be the same in the formulae for all currencies, since coefficient A, for the nonadjustable portion of the payments, is a very approximate figure (usually 0.15) to take account of fixed cost elements or other nonadjustable components.  The </w:t>
      </w:r>
      <w:proofErr w:type="gramStart"/>
      <w:r w:rsidRPr="0026306C">
        <w:t>sum of the adjustments for each currency are</w:t>
      </w:r>
      <w:proofErr w:type="gramEnd"/>
      <w:r w:rsidRPr="0026306C">
        <w:t xml:space="preserve"> added to the Contract Price.</w:t>
      </w:r>
    </w:p>
  </w:footnote>
  <w:footnote w:id="32">
    <w:p w14:paraId="612AC3FB" w14:textId="77777777" w:rsidR="00A373D3" w:rsidRPr="004850CE" w:rsidRDefault="00A373D3" w:rsidP="007A2405">
      <w:pPr>
        <w:pStyle w:val="FootnoteText"/>
        <w:rPr>
          <w:sz w:val="16"/>
          <w:szCs w:val="16"/>
        </w:rPr>
      </w:pPr>
      <w:r>
        <w:rPr>
          <w:rStyle w:val="FootnoteReference"/>
        </w:rPr>
        <w:footnoteRef/>
      </w:r>
      <w:r>
        <w:t xml:space="preserve"> </w:t>
      </w:r>
      <w:r>
        <w:tab/>
      </w:r>
      <w:r w:rsidRPr="004850CE">
        <w:rPr>
          <w:sz w:val="16"/>
          <w:szCs w:val="16"/>
        </w:rPr>
        <w:t>For the avoidance of doubt, a sanctioned party’s ineligibility to be awarded a contract shall include, without limitation, (i) applying for pre-qualification, expressing interest in a consultancy, and bidding, either directly or as a nominated sub-contractor, nominated consultant, nominated manufacturer or supplier, or nominated service provider, in respect of such contract, and (ii) entering into an addendum or amendment introducing a material modification to any existing contract.</w:t>
      </w:r>
    </w:p>
  </w:footnote>
  <w:footnote w:id="33">
    <w:p w14:paraId="40AD634D" w14:textId="77777777" w:rsidR="00A373D3" w:rsidRPr="004850CE" w:rsidRDefault="00A373D3" w:rsidP="007A2405">
      <w:pPr>
        <w:pStyle w:val="FootnoteText"/>
        <w:rPr>
          <w:sz w:val="16"/>
          <w:szCs w:val="16"/>
        </w:rPr>
      </w:pPr>
      <w:r w:rsidRPr="004850CE">
        <w:rPr>
          <w:rStyle w:val="FootnoteReference"/>
          <w:sz w:val="16"/>
          <w:szCs w:val="16"/>
        </w:rPr>
        <w:footnoteRef/>
      </w:r>
      <w:r w:rsidRPr="004850CE">
        <w:rPr>
          <w:sz w:val="16"/>
          <w:szCs w:val="16"/>
        </w:rPr>
        <w:t xml:space="preserve"> </w:t>
      </w:r>
      <w:r>
        <w:rPr>
          <w:sz w:val="16"/>
          <w:szCs w:val="16"/>
        </w:rPr>
        <w:tab/>
      </w:r>
      <w:r w:rsidRPr="004850CE">
        <w:rPr>
          <w:sz w:val="16"/>
          <w:szCs w:val="16"/>
        </w:rPr>
        <w:t xml:space="preserve">A nominated sub-contractor, nominated consultant, nominated manufacturer or supplier, or nominated service provider (different names are used depending on the particular bidding document) is one which has been: (i) included by the bidder in its pre-qualification application or bid because it brings specific and critical experience and know-how that allow the bidder to meet the qualification requirements for the particular bid; or (ii) appointed by the Borrower.  </w:t>
      </w:r>
    </w:p>
  </w:footnote>
  <w:footnote w:id="34">
    <w:p w14:paraId="56C7691F" w14:textId="77777777" w:rsidR="00A373D3" w:rsidRDefault="00A373D3" w:rsidP="007A2405">
      <w:pPr>
        <w:pStyle w:val="FootnoteText"/>
      </w:pPr>
      <w:r>
        <w:rPr>
          <w:rStyle w:val="FootnoteReference"/>
        </w:rPr>
        <w:footnoteRef/>
      </w:r>
      <w:r>
        <w:t xml:space="preserve"> </w:t>
      </w:r>
      <w:r>
        <w:tab/>
      </w:r>
      <w:r w:rsidRPr="004850CE">
        <w:rPr>
          <w:sz w:val="16"/>
          <w:szCs w:val="16"/>
        </w:rPr>
        <w:t>Inspections in this context usually are investigative (i.e., forensic) in nature.  They involve fact-finding activities undertaken by the Bank or persons appointed by the Bank to address specific matters related to investigations/audits, such as evaluating the veracity of an allegation of possible Fraud and Corruption, through the appropriate mechanisms.  Such activity includes but is not limited to: accessing and examining a firm's or individual's financial records and information, and making copies</w:t>
      </w:r>
      <w:r w:rsidRPr="00F23660">
        <w:rPr>
          <w:sz w:val="18"/>
          <w:szCs w:val="18"/>
        </w:rPr>
        <w:t xml:space="preserve"> thereof as relevant; accessing and examining any other documents, data and information (whether in hard copy or electronic format) deemed relevant for the investigation/audit, and making copies thereof as relevant; interviewing staff and other relevant individuals; performing physical inspections and site visits; and obtaining third party verification of information.</w:t>
      </w:r>
    </w:p>
  </w:footnote>
  <w:footnote w:id="35">
    <w:p w14:paraId="13F299CE" w14:textId="77777777" w:rsidR="00A373D3" w:rsidRPr="0026306C" w:rsidRDefault="00A373D3" w:rsidP="00555FE0">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“Bill of Quantities” and replace with “Activity Schedule.”</w:t>
      </w:r>
    </w:p>
  </w:footnote>
  <w:footnote w:id="36">
    <w:p w14:paraId="3B18B689" w14:textId="77777777" w:rsidR="00A373D3" w:rsidRPr="00765DB8" w:rsidRDefault="00A373D3" w:rsidP="00C6410E">
      <w:pPr>
        <w:pStyle w:val="FootnoteText"/>
      </w:pPr>
      <w:r w:rsidRPr="00765DB8">
        <w:rPr>
          <w:rStyle w:val="FootnoteReference"/>
        </w:rPr>
        <w:footnoteRef/>
      </w:r>
      <w:r w:rsidRPr="00765DB8">
        <w:t xml:space="preserve"> </w:t>
      </w:r>
      <w:r w:rsidRPr="00765DB8">
        <w:tab/>
        <w:t>In lump sum contracts, delete “Bill of Quantities” and replace with “Activity Schedule.”</w:t>
      </w:r>
    </w:p>
  </w:footnote>
  <w:footnote w:id="37">
    <w:p w14:paraId="3E1F6B4E" w14:textId="77777777" w:rsidR="00A373D3" w:rsidRPr="00765DB8" w:rsidRDefault="00A373D3" w:rsidP="001A418F">
      <w:pPr>
        <w:pStyle w:val="FootnoteText"/>
        <w:rPr>
          <w:i/>
        </w:rPr>
      </w:pPr>
      <w:r w:rsidRPr="00765DB8">
        <w:rPr>
          <w:rStyle w:val="FootnoteReference"/>
          <w:i/>
        </w:rPr>
        <w:t>1</w:t>
      </w:r>
      <w:r w:rsidRPr="00765DB8">
        <w:rPr>
          <w:i/>
        </w:rPr>
        <w:tab/>
        <w:t xml:space="preserve"> The Guarantor shall insert an amount representing the percentage of the Accepted Contract Amount specified in the Letter of Acceptance, less provisional sums, if any, and denominated either in the </w:t>
      </w:r>
      <w:proofErr w:type="gramStart"/>
      <w:r w:rsidRPr="00765DB8">
        <w:rPr>
          <w:i/>
        </w:rPr>
        <w:t>currency(</w:t>
      </w:r>
      <w:proofErr w:type="gramEnd"/>
      <w:r w:rsidRPr="00765DB8">
        <w:rPr>
          <w:i/>
        </w:rPr>
        <w:t>ies) of the Contract or a freely convertible currency acceptable to the Beneficiary.</w:t>
      </w:r>
    </w:p>
  </w:footnote>
  <w:footnote w:id="38">
    <w:p w14:paraId="56645864" w14:textId="4FD39A9E" w:rsidR="00A373D3" w:rsidRPr="00765DB8" w:rsidRDefault="00A373D3" w:rsidP="001A418F">
      <w:pPr>
        <w:pStyle w:val="FootnoteText"/>
        <w:rPr>
          <w:i/>
          <w:iCs/>
        </w:rPr>
      </w:pPr>
      <w:r w:rsidRPr="00765DB8">
        <w:rPr>
          <w:rStyle w:val="FootnoteReference"/>
          <w:i/>
        </w:rPr>
        <w:t>2</w:t>
      </w:r>
      <w:r w:rsidRPr="00765DB8">
        <w:rPr>
          <w:i/>
        </w:rPr>
        <w:tab/>
      </w:r>
      <w:r w:rsidRPr="00765DB8">
        <w:rPr>
          <w:i/>
          <w:iCs/>
        </w:rPr>
        <w:t>Insert the date twenty-eight days after the expected completion date</w:t>
      </w:r>
      <w:r w:rsidRPr="00765DB8">
        <w:rPr>
          <w:i/>
          <w:iCs/>
          <w:sz w:val="24"/>
        </w:rPr>
        <w:t xml:space="preserve"> </w:t>
      </w:r>
      <w:r w:rsidRPr="00765DB8">
        <w:rPr>
          <w:i/>
          <w:iCs/>
        </w:rPr>
        <w:t>as described in GC</w:t>
      </w:r>
      <w:r>
        <w:rPr>
          <w:i/>
          <w:iCs/>
        </w:rPr>
        <w:t>C</w:t>
      </w:r>
      <w:r w:rsidRPr="00765DB8">
        <w:rPr>
          <w:i/>
          <w:iCs/>
        </w:rPr>
        <w:t xml:space="preserve"> </w:t>
      </w:r>
      <w:r>
        <w:rPr>
          <w:i/>
          <w:iCs/>
        </w:rPr>
        <w:t>Sub-</w:t>
      </w:r>
      <w:r w:rsidRPr="00765DB8">
        <w:rPr>
          <w:i/>
          <w:iCs/>
        </w:rPr>
        <w:t xml:space="preserve">Clause </w:t>
      </w:r>
      <w:r>
        <w:rPr>
          <w:i/>
          <w:iCs/>
        </w:rPr>
        <w:t>57.1</w:t>
      </w:r>
      <w:r w:rsidRPr="00765DB8">
        <w:rPr>
          <w:i/>
          <w:iCs/>
        </w:rPr>
        <w:t>. The Employer should note that in the event of an extension of this date for completion of the Contract, the Employer would need to request an extension of this guarantee from the Guarantor.  Such request must be in writing and must be made prior to the expiration date established in the guarantee. In preparing this guarantee, the Employer might consider adding the following text to the form, at the end of the penultimate paragraph:  “The Guarantor agrees to a one-time extension of this guarantee for a period not to exceed [six months</w:t>
      </w:r>
      <w:proofErr w:type="gramStart"/>
      <w:r w:rsidRPr="00765DB8">
        <w:rPr>
          <w:i/>
          <w:iCs/>
        </w:rPr>
        <w:t>][</w:t>
      </w:r>
      <w:proofErr w:type="gramEnd"/>
      <w:r w:rsidRPr="00765DB8">
        <w:rPr>
          <w:i/>
          <w:iCs/>
        </w:rPr>
        <w:t>one year], in response to the Beneficiary’s written request for such extension, such request to be presented to the Guarantor before the expiry of the guarantee.”</w:t>
      </w:r>
    </w:p>
  </w:footnote>
  <w:footnote w:id="39">
    <w:p w14:paraId="629FD1FD" w14:textId="77777777" w:rsidR="00A373D3" w:rsidRPr="00AD5F0D" w:rsidRDefault="00A373D3" w:rsidP="008C6A67">
      <w:pPr>
        <w:pStyle w:val="FootnoteText"/>
        <w:rPr>
          <w:i/>
        </w:rPr>
      </w:pPr>
      <w:r w:rsidRPr="00BC09A2">
        <w:rPr>
          <w:rStyle w:val="FootnoteReference"/>
          <w:i/>
        </w:rPr>
        <w:t>1</w:t>
      </w:r>
      <w:r>
        <w:rPr>
          <w:i/>
        </w:rPr>
        <w:tab/>
      </w:r>
      <w:r w:rsidRPr="00AD5F0D">
        <w:rPr>
          <w:i/>
        </w:rPr>
        <w:t>The Guarantor shall insert an amount representing the percentage of the Accepted Contract Amount specified in the Letter of Acceptance, less provisional sums, if any, and denominated either in the currency (cies) of the Contract or a freely convertible currency acceptable to the Beneficiary.</w:t>
      </w:r>
    </w:p>
  </w:footnote>
  <w:footnote w:id="40">
    <w:p w14:paraId="2847B2B3" w14:textId="03DF768B" w:rsidR="00A373D3" w:rsidRPr="00BC09A2" w:rsidRDefault="00A373D3" w:rsidP="008C6A67">
      <w:pPr>
        <w:pStyle w:val="FootnoteText"/>
        <w:rPr>
          <w:i/>
          <w:iCs/>
        </w:rPr>
      </w:pPr>
      <w:r w:rsidRPr="00AD5F0D">
        <w:rPr>
          <w:rStyle w:val="FootnoteReference"/>
          <w:i/>
        </w:rPr>
        <w:t>2</w:t>
      </w:r>
      <w:r w:rsidRPr="00AD5F0D">
        <w:rPr>
          <w:i/>
        </w:rPr>
        <w:tab/>
      </w:r>
      <w:r w:rsidRPr="00AD5F0D">
        <w:rPr>
          <w:i/>
          <w:iCs/>
        </w:rPr>
        <w:t>Insert the date twenty-eight days after the expected completion date as described in GC</w:t>
      </w:r>
      <w:r>
        <w:rPr>
          <w:i/>
          <w:iCs/>
        </w:rPr>
        <w:t>C Sub-</w:t>
      </w:r>
      <w:r w:rsidRPr="00AD5F0D">
        <w:rPr>
          <w:i/>
          <w:iCs/>
        </w:rPr>
        <w:t xml:space="preserve"> Clause </w:t>
      </w:r>
      <w:r>
        <w:rPr>
          <w:i/>
          <w:iCs/>
        </w:rPr>
        <w:t>57.1</w:t>
      </w:r>
      <w:r w:rsidRPr="00AD5F0D">
        <w:rPr>
          <w:i/>
          <w:iCs/>
        </w:rPr>
        <w:t>. The Employer should note that in the event of an extension of this date for completion of the Contract, the Employer would need to request an extension of this guarantee from the Guarantor.  Such request must be in writing and must be made prior to the expiration date established in the guarantee. In preparing this guarantee, the Employer might consider adding the following text to the form, at the end</w:t>
      </w:r>
      <w:r>
        <w:rPr>
          <w:i/>
          <w:iCs/>
        </w:rPr>
        <w:t xml:space="preserve"> of the penultimate paragraph: </w:t>
      </w:r>
      <w:r w:rsidRPr="00AD5F0D">
        <w:rPr>
          <w:i/>
          <w:iCs/>
        </w:rPr>
        <w:t>“The Guarantor agrees to a one-time extension of this guarantee for a period not to exceed [six months] [one year], in response to</w:t>
      </w:r>
      <w:r w:rsidRPr="00BC09A2">
        <w:rPr>
          <w:i/>
          <w:iCs/>
        </w:rPr>
        <w:t xml:space="preserve"> </w:t>
      </w:r>
      <w:r w:rsidRPr="009C3FD4">
        <w:rPr>
          <w:i/>
          <w:iCs/>
          <w:sz w:val="22"/>
          <w:szCs w:val="22"/>
        </w:rPr>
        <w:t>the Beneficiary’s written request for such extension, such request to be presented to the Guarantor before the expiry of the guarantee.”</w:t>
      </w:r>
    </w:p>
  </w:footnote>
  <w:footnote w:id="41">
    <w:p w14:paraId="619F440F" w14:textId="77777777" w:rsidR="00A373D3" w:rsidRPr="00BC09A2" w:rsidRDefault="00A373D3" w:rsidP="00EC5546">
      <w:pPr>
        <w:pStyle w:val="FootnoteText"/>
      </w:pPr>
      <w:r w:rsidRPr="00BC09A2">
        <w:rPr>
          <w:rStyle w:val="FootnoteReference"/>
        </w:rPr>
        <w:t>1</w:t>
      </w:r>
      <w:r>
        <w:tab/>
      </w:r>
      <w:r w:rsidRPr="00BC09A2">
        <w:rPr>
          <w:i/>
        </w:rPr>
        <w:t xml:space="preserve">The Guarantor shall insert an amount representing the amount of the advance payment and denominated either in the </w:t>
      </w:r>
      <w:proofErr w:type="gramStart"/>
      <w:r w:rsidRPr="00BC09A2">
        <w:rPr>
          <w:i/>
        </w:rPr>
        <w:t>currency(</w:t>
      </w:r>
      <w:proofErr w:type="gramEnd"/>
      <w:r w:rsidRPr="00BC09A2">
        <w:rPr>
          <w:i/>
        </w:rPr>
        <w:t xml:space="preserve">ies) of the advance payment as specified in the Contract, or in a freely convertible currency acceptable to the </w:t>
      </w:r>
      <w:r w:rsidRPr="00BC09A2">
        <w:rPr>
          <w:i/>
          <w:iCs/>
        </w:rPr>
        <w:t>Employer</w:t>
      </w:r>
      <w:r w:rsidRPr="00BC09A2">
        <w:rPr>
          <w:i/>
        </w:rPr>
        <w:t>.</w:t>
      </w:r>
    </w:p>
  </w:footnote>
  <w:footnote w:id="42">
    <w:p w14:paraId="3602D4C8" w14:textId="1B2646D7" w:rsidR="00A373D3" w:rsidRPr="0080505F" w:rsidRDefault="00A373D3" w:rsidP="00EC5546">
      <w:pPr>
        <w:pStyle w:val="FootnoteText"/>
      </w:pPr>
      <w:r w:rsidRPr="0080505F">
        <w:rPr>
          <w:rStyle w:val="FootnoteReference"/>
        </w:rPr>
        <w:t>2</w:t>
      </w:r>
      <w:r w:rsidRPr="0080505F">
        <w:t xml:space="preserve"> </w:t>
      </w:r>
      <w:r w:rsidRPr="0080505F">
        <w:tab/>
      </w:r>
      <w:r w:rsidRPr="0080505F">
        <w:rPr>
          <w:i/>
          <w:iCs/>
        </w:rPr>
        <w:t xml:space="preserve">Insert the expected </w:t>
      </w:r>
      <w:r>
        <w:rPr>
          <w:i/>
          <w:iCs/>
        </w:rPr>
        <w:t>completion date</w:t>
      </w:r>
      <w:r w:rsidRPr="000C78F3">
        <w:rPr>
          <w:i/>
          <w:iCs/>
        </w:rPr>
        <w:t xml:space="preserve"> </w:t>
      </w:r>
      <w:r w:rsidRPr="00AD5F0D">
        <w:rPr>
          <w:i/>
          <w:iCs/>
        </w:rPr>
        <w:t>as described in GC</w:t>
      </w:r>
      <w:r>
        <w:rPr>
          <w:i/>
          <w:iCs/>
        </w:rPr>
        <w:t>C Sub-</w:t>
      </w:r>
      <w:r w:rsidRPr="00AD5F0D">
        <w:rPr>
          <w:i/>
          <w:iCs/>
        </w:rPr>
        <w:t xml:space="preserve"> Clause </w:t>
      </w:r>
      <w:r>
        <w:rPr>
          <w:i/>
          <w:iCs/>
        </w:rPr>
        <w:t xml:space="preserve">57.1. </w:t>
      </w:r>
      <w:r w:rsidRPr="0080505F">
        <w:rPr>
          <w:i/>
          <w:iCs/>
        </w:rPr>
        <w:t xml:space="preserve">The Employer should note that in the event of an extension of </w:t>
      </w:r>
      <w:r>
        <w:rPr>
          <w:i/>
          <w:iCs/>
        </w:rPr>
        <w:t xml:space="preserve">the expected completion date </w:t>
      </w:r>
      <w:r w:rsidRPr="0080505F">
        <w:rPr>
          <w:i/>
          <w:iCs/>
        </w:rPr>
        <w:t>of the Contract, the Employer would need to request an extension of this guarantee from the Guarantor.  Such request must be in writing and must be made prior to the expiration date established in the guarantee. In preparing this guarantee, the Employer might consider adding the following text to the form, at the end</w:t>
      </w:r>
      <w:r>
        <w:rPr>
          <w:i/>
          <w:iCs/>
        </w:rPr>
        <w:t xml:space="preserve"> of the penultimate paragraph: </w:t>
      </w:r>
      <w:r w:rsidRPr="0080505F">
        <w:rPr>
          <w:i/>
          <w:iCs/>
        </w:rPr>
        <w:t>“The Guarantor agrees to a one-time extension of this guarantee for a period not to exceed [six months</w:t>
      </w:r>
      <w:proofErr w:type="gramStart"/>
      <w:r w:rsidRPr="0080505F">
        <w:rPr>
          <w:i/>
          <w:iCs/>
        </w:rPr>
        <w:t>][</w:t>
      </w:r>
      <w:proofErr w:type="gramEnd"/>
      <w:r w:rsidRPr="0080505F">
        <w:rPr>
          <w:i/>
          <w:iCs/>
        </w:rPr>
        <w:t xml:space="preserve">one year], in response to the </w:t>
      </w:r>
      <w:r>
        <w:rPr>
          <w:i/>
          <w:iCs/>
        </w:rPr>
        <w:t>Beneficiary</w:t>
      </w:r>
      <w:r w:rsidRPr="0080505F">
        <w:rPr>
          <w:i/>
          <w:iCs/>
        </w:rPr>
        <w:t>’s written request for such extension, such request to be presented to the Guarantor before the expiry of the guarantee.”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A34CC0" w14:textId="70DDBF8E" w:rsidR="00A373D3" w:rsidRPr="004850CE" w:rsidRDefault="00A373D3" w:rsidP="004850CE">
    <w:pPr>
      <w:pStyle w:val="Header"/>
      <w:tabs>
        <w:tab w:val="right" w:pos="9720"/>
      </w:tabs>
      <w:ind w:right="-18" w:firstLine="360"/>
      <w:rPr>
        <w:rFonts w:ascii="Times New Roman" w:hAnsi="Times New Roman"/>
      </w:rPr>
    </w:pPr>
    <w:r>
      <w:rPr>
        <w:rFonts w:ascii="Times New Roman" w:hAnsi="Times New Roman"/>
      </w:rPr>
      <w:tab/>
    </w:r>
    <w:r w:rsidRPr="00DE705E">
      <w:rPr>
        <w:rFonts w:ascii="Times New Roman" w:hAnsi="Times New Roman"/>
      </w:rPr>
      <w:fldChar w:fldCharType="begin"/>
    </w:r>
    <w:r w:rsidRPr="00DE705E">
      <w:rPr>
        <w:rFonts w:ascii="Times New Roman" w:hAnsi="Times New Roman"/>
      </w:rPr>
      <w:instrText xml:space="preserve"> PAGE   \* MERGEFORMAT </w:instrText>
    </w:r>
    <w:r w:rsidRPr="00DE705E">
      <w:rPr>
        <w:rFonts w:ascii="Times New Roman" w:hAnsi="Times New Roman"/>
      </w:rPr>
      <w:fldChar w:fldCharType="separate"/>
    </w:r>
    <w:r w:rsidR="008A4631">
      <w:rPr>
        <w:rFonts w:ascii="Times New Roman" w:hAnsi="Times New Roman"/>
        <w:noProof/>
      </w:rPr>
      <w:t>8</w:t>
    </w:r>
    <w:r w:rsidRPr="00DE705E">
      <w:rPr>
        <w:rFonts w:ascii="Times New Roman" w:hAnsi="Times New Roman"/>
        <w:noProof/>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572D19" w14:textId="1864A1B5" w:rsidR="00A373D3" w:rsidRPr="008C0848" w:rsidRDefault="00A373D3" w:rsidP="008C0848">
    <w:pPr>
      <w:pStyle w:val="Header"/>
      <w:pBdr>
        <w:bottom w:val="single" w:sz="4" w:space="1" w:color="auto"/>
      </w:pBdr>
    </w:pPr>
    <w:r>
      <w:rPr>
        <w:rFonts w:ascii="Times New Roman" w:hAnsi="Times New Roman"/>
        <w:lang w:val="en-US"/>
      </w:rPr>
      <w:t>Section II – Bid Data Sheet (BDS)</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51</w:t>
    </w:r>
    <w:r>
      <w:rPr>
        <w:rStyle w:val="PageNumber"/>
      </w:rPr>
      <w:fldChar w:fldCharType="end"/>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317446" w14:textId="05DFDED8" w:rsidR="00A373D3" w:rsidRDefault="00A373D3">
    <w:pPr>
      <w:pStyle w:val="Header"/>
    </w:pPr>
    <w:r>
      <w:rPr>
        <w:rStyle w:val="PageNumber"/>
        <w:rFonts w:cs="Arial"/>
      </w:rPr>
      <w:t>Section X - Contract Forms</w:t>
    </w:r>
    <w:r>
      <w:rPr>
        <w:rStyle w:val="PageNumber"/>
        <w:rFonts w:cs="Arial"/>
      </w:rPr>
      <w:tab/>
    </w: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8A4631">
      <w:rPr>
        <w:rStyle w:val="PageNumber"/>
        <w:rFonts w:cs="Arial"/>
        <w:noProof/>
      </w:rPr>
      <w:t>669</w:t>
    </w:r>
    <w:r>
      <w:rPr>
        <w:rStyle w:val="PageNumber"/>
        <w:rFonts w:cs="Arial"/>
      </w:rPr>
      <w:fldChar w:fldCharType="end"/>
    </w:r>
  </w:p>
  <w:p w14:paraId="1E4B4D2E" w14:textId="77777777" w:rsidR="00A373D3" w:rsidRDefault="00A373D3"/>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42FBD6" w14:textId="1709C945" w:rsidR="00A373D3" w:rsidRPr="001468A2" w:rsidRDefault="00A373D3">
    <w:pPr>
      <w:pStyle w:val="Header"/>
      <w:pBdr>
        <w:bottom w:val="single" w:sz="4" w:space="1" w:color="auto"/>
      </w:pBdr>
      <w:rPr>
        <w:rFonts w:ascii="Times New Roman" w:hAnsi="Times New Roman"/>
      </w:rPr>
    </w:pPr>
    <w:r>
      <w:rPr>
        <w:rFonts w:ascii="Times New Roman" w:hAnsi="Times New Roman"/>
        <w:lang w:val="en-US"/>
      </w:rPr>
      <w:t>Section X – Contract Forms</w:t>
    </w:r>
    <w:r w:rsidRPr="001468A2">
      <w:rPr>
        <w:rFonts w:ascii="Times New Roman" w:hAnsi="Times New Roman"/>
      </w:rPr>
      <w:tab/>
    </w:r>
    <w:r w:rsidRPr="001468A2">
      <w:rPr>
        <w:rFonts w:ascii="Times New Roman" w:hAnsi="Times New Roman"/>
      </w:rPr>
      <w:fldChar w:fldCharType="begin"/>
    </w:r>
    <w:r w:rsidRPr="001468A2">
      <w:rPr>
        <w:rFonts w:ascii="Times New Roman" w:hAnsi="Times New Roman"/>
      </w:rPr>
      <w:instrText xml:space="preserve"> PAGE   \* MERGEFORMAT </w:instrText>
    </w:r>
    <w:r w:rsidRPr="001468A2">
      <w:rPr>
        <w:rFonts w:ascii="Times New Roman" w:hAnsi="Times New Roman"/>
      </w:rPr>
      <w:fldChar w:fldCharType="separate"/>
    </w:r>
    <w:r w:rsidR="008A4631">
      <w:rPr>
        <w:rFonts w:ascii="Times New Roman" w:hAnsi="Times New Roman"/>
        <w:noProof/>
      </w:rPr>
      <w:t>623</w:t>
    </w:r>
    <w:r w:rsidRPr="001468A2">
      <w:rPr>
        <w:rFonts w:ascii="Times New Roman" w:hAnsi="Times New Roman"/>
        <w:noProof/>
      </w:rPr>
      <w:fldChar w:fldCharType="end"/>
    </w:r>
  </w:p>
  <w:p w14:paraId="55210838" w14:textId="77777777" w:rsidR="00A373D3" w:rsidRDefault="00A373D3"/>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F8FCDB" w14:textId="553149B1" w:rsidR="00A373D3" w:rsidRDefault="00A373D3">
    <w:pPr>
      <w:pStyle w:val="Header"/>
      <w:pBdr>
        <w:bottom w:val="single" w:sz="4" w:space="1" w:color="auto"/>
      </w:pBdr>
    </w:pPr>
    <w:r>
      <w:rPr>
        <w:rFonts w:ascii="Times New Roman" w:hAnsi="Times New Roman"/>
        <w:lang w:val="en-US"/>
      </w:rPr>
      <w:t>Section II – Bid Data Sheet (BDS)</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45</w:t>
    </w:r>
    <w:r>
      <w:rPr>
        <w:rStyle w:val="PageNumber"/>
      </w:rP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B3E2DD" w14:textId="738D101A" w:rsidR="00A373D3" w:rsidRPr="004F351F" w:rsidRDefault="00A373D3" w:rsidP="004F351F">
    <w:pPr>
      <w:pStyle w:val="Header"/>
      <w:pBdr>
        <w:bottom w:val="single" w:sz="4" w:space="1" w:color="auto"/>
      </w:pBdr>
    </w:pPr>
    <w:r>
      <w:rPr>
        <w:rFonts w:ascii="Times New Roman" w:hAnsi="Times New Roman"/>
        <w:lang w:val="en-US"/>
      </w:rPr>
      <w:t>Section III – Evaluation and Qualification Criteria</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62</w:t>
    </w:r>
    <w:r>
      <w:rPr>
        <w:rStyle w:val="PageNumber"/>
      </w:rPr>
      <w:fldChar w:fldCharType="end"/>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ABA9D5" w14:textId="40A79553" w:rsidR="00A373D3" w:rsidRPr="00401450" w:rsidRDefault="00A373D3" w:rsidP="00401450">
    <w:pPr>
      <w:pStyle w:val="Header"/>
    </w:pPr>
    <w:r>
      <w:rPr>
        <w:rStyle w:val="PageNumber"/>
        <w:rFonts w:cs="Arial"/>
      </w:rPr>
      <w:t xml:space="preserve">Section III – Evaluation </w:t>
    </w:r>
    <w:r>
      <w:rPr>
        <w:rStyle w:val="PageNumber"/>
        <w:rFonts w:cs="Arial"/>
        <w:lang w:val="en-US"/>
      </w:rPr>
      <w:t>and Qualification Criteria</w:t>
    </w:r>
    <w:r>
      <w:rPr>
        <w:rStyle w:val="PageNumber"/>
        <w:rFonts w:cs="Arial"/>
      </w:rPr>
      <w:tab/>
    </w:r>
    <w:r>
      <w:rPr>
        <w:rStyle w:val="PageNumber"/>
        <w:rFonts w:cs="Arial"/>
        <w:noProof/>
      </w:rPr>
      <w:fldChar w:fldCharType="begin"/>
    </w:r>
    <w:r>
      <w:rPr>
        <w:rStyle w:val="PageNumber"/>
        <w:rFonts w:cs="Arial"/>
        <w:noProof/>
      </w:rPr>
      <w:instrText xml:space="preserve"> PAGE </w:instrText>
    </w:r>
    <w:r>
      <w:rPr>
        <w:rStyle w:val="PageNumber"/>
        <w:rFonts w:cs="Arial"/>
        <w:noProof/>
      </w:rPr>
      <w:fldChar w:fldCharType="separate"/>
    </w:r>
    <w:r w:rsidR="008A4631">
      <w:rPr>
        <w:rStyle w:val="PageNumber"/>
        <w:rFonts w:cs="Arial"/>
        <w:noProof/>
      </w:rPr>
      <w:t>63</w:t>
    </w:r>
    <w:r>
      <w:rPr>
        <w:rStyle w:val="PageNumber"/>
        <w:rFonts w:cs="Arial"/>
        <w:noProof/>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0B7FD7" w14:textId="7667CEF1" w:rsidR="00A373D3" w:rsidRDefault="00A373D3">
    <w:pPr>
      <w:pStyle w:val="Header"/>
      <w:pBdr>
        <w:bottom w:val="single" w:sz="4" w:space="1" w:color="auto"/>
      </w:pBdr>
    </w:pPr>
    <w:r>
      <w:rPr>
        <w:rFonts w:ascii="Times New Roman" w:hAnsi="Times New Roman"/>
        <w:lang w:val="en-US"/>
      </w:rPr>
      <w:t>Section III – Evaluation and Qualification Criteria</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53</w:t>
    </w:r>
    <w:r>
      <w:rPr>
        <w:rStyle w:val="PageNumber"/>
      </w:rPr>
      <w:fldChar w:fldCharType="end"/>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027808" w14:textId="70D3A2D7" w:rsidR="00A373D3" w:rsidRDefault="00A373D3" w:rsidP="00950807">
    <w:pPr>
      <w:pStyle w:val="Header"/>
      <w:tabs>
        <w:tab w:val="clear" w:pos="9000"/>
        <w:tab w:val="right" w:pos="12960"/>
      </w:tabs>
    </w:pP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8A4631">
      <w:rPr>
        <w:rStyle w:val="PageNumber"/>
        <w:rFonts w:cs="Arial"/>
        <w:noProof/>
      </w:rPr>
      <w:t>74</w:t>
    </w:r>
    <w:r>
      <w:rPr>
        <w:rStyle w:val="PageNumber"/>
        <w:rFonts w:cs="Arial"/>
      </w:rPr>
      <w:fldChar w:fldCharType="end"/>
    </w:r>
    <w:r>
      <w:rPr>
        <w:rStyle w:val="PageNumber"/>
        <w:rFonts w:cs="Arial"/>
      </w:rPr>
      <w:tab/>
      <w:t xml:space="preserve">Section </w:t>
    </w:r>
    <w:r w:rsidRPr="00F439EB">
      <w:rPr>
        <w:rStyle w:val="PageNumber"/>
        <w:lang w:val="en-US"/>
      </w:rPr>
      <w:t>III</w:t>
    </w:r>
    <w:r>
      <w:rPr>
        <w:rStyle w:val="PageNumber"/>
        <w:rFonts w:cs="Arial"/>
      </w:rPr>
      <w:t xml:space="preserve"> - Evaluation and Qualification Criteria</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9916C3" w14:textId="60F3D0F7" w:rsidR="00A373D3" w:rsidRDefault="00A373D3" w:rsidP="00401450">
    <w:pPr>
      <w:pStyle w:val="Header"/>
      <w:tabs>
        <w:tab w:val="clear" w:pos="9000"/>
        <w:tab w:val="right" w:pos="12960"/>
      </w:tabs>
    </w:pPr>
    <w:r>
      <w:rPr>
        <w:rStyle w:val="PageNumber"/>
        <w:rFonts w:cs="Arial"/>
      </w:rPr>
      <w:t>Section III - Evaluation and Qualification Criteria</w:t>
    </w:r>
    <w:r>
      <w:rPr>
        <w:rStyle w:val="PageNumber"/>
        <w:rFonts w:cs="Arial"/>
      </w:rPr>
      <w:tab/>
    </w: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8A4631">
      <w:rPr>
        <w:rStyle w:val="PageNumber"/>
        <w:rFonts w:cs="Arial"/>
        <w:noProof/>
      </w:rPr>
      <w:t>73</w:t>
    </w:r>
    <w:r>
      <w:rPr>
        <w:rStyle w:val="PageNumber"/>
        <w:rFonts w:cs="Arial"/>
      </w:rPr>
      <w:fldChar w:fldCharType="end"/>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D9D3EB" w14:textId="77777777" w:rsidR="00A373D3" w:rsidRDefault="00A373D3">
    <w:pPr>
      <w:pStyle w:val="Header"/>
      <w:pBdr>
        <w:bottom w:val="single" w:sz="4" w:space="1" w:color="auto"/>
      </w:pBdr>
    </w:pPr>
    <w:r>
      <w:tab/>
    </w:r>
    <w:r>
      <w:rPr>
        <w:rFonts w:ascii="Times New Roman" w:hAnsi="Times New Roman"/>
      </w:rPr>
      <w:t>1-</w:t>
    </w:r>
    <w:r>
      <w:rPr>
        <w:rStyle w:val="PageNumber"/>
      </w:rPr>
      <w:fldChar w:fldCharType="begin"/>
    </w:r>
    <w:r>
      <w:rPr>
        <w:rStyle w:val="PageNumber"/>
      </w:rPr>
      <w:instrText xml:space="preserve"> PAGE </w:instrText>
    </w:r>
    <w:r>
      <w:rPr>
        <w:rStyle w:val="PageNumber"/>
      </w:rPr>
      <w:fldChar w:fldCharType="separate"/>
    </w:r>
    <w:r>
      <w:rPr>
        <w:rStyle w:val="PageNumber"/>
        <w:noProof/>
      </w:rPr>
      <w:t>61</w:t>
    </w:r>
    <w:r>
      <w:rPr>
        <w:rStyle w:val="PageNumber"/>
      </w:rPr>
      <w:fldChar w:fldCharType="end"/>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4B4E69" w14:textId="77777777" w:rsidR="00A373D3" w:rsidRPr="002D6925" w:rsidRDefault="00A373D3">
    <w:pPr>
      <w:pStyle w:val="Header"/>
    </w:pPr>
    <w:r>
      <w:rPr>
        <w:rStyle w:val="PageNumber"/>
        <w:rFonts w:cs="Arial"/>
      </w:rPr>
      <w:t>Section III - Evaluation and Qualification Criteria</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85DE70" w14:textId="360BE02F" w:rsidR="00A373D3" w:rsidRDefault="00A373D3" w:rsidP="00401450">
    <w:pPr>
      <w:pStyle w:val="Header"/>
      <w:tabs>
        <w:tab w:val="right" w:pos="12960"/>
      </w:tabs>
    </w:pPr>
    <w:r>
      <w:rPr>
        <w:rStyle w:val="PageNumber"/>
        <w:rFonts w:cs="Arial"/>
      </w:rPr>
      <w:t>Section III - Evaluation and Qualification Criteria</w:t>
    </w:r>
    <w:r>
      <w:rPr>
        <w:rStyle w:val="PageNumber"/>
        <w:rFonts w:cs="Arial"/>
      </w:rPr>
      <w:tab/>
    </w: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8A4631">
      <w:rPr>
        <w:rStyle w:val="PageNumber"/>
        <w:rFonts w:cs="Arial"/>
        <w:noProof/>
      </w:rPr>
      <w:t>77</w:t>
    </w:r>
    <w:r>
      <w:rPr>
        <w:rStyle w:val="PageNumber"/>
        <w:rFonts w:cs="Arial"/>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0D3FE7" w14:textId="2F34195B" w:rsidR="00A373D3" w:rsidRPr="00400634" w:rsidRDefault="00A373D3" w:rsidP="00754CB4">
    <w:pPr>
      <w:pStyle w:val="Header"/>
      <w:tabs>
        <w:tab w:val="right" w:pos="9720"/>
      </w:tabs>
      <w:ind w:right="-18" w:firstLine="360"/>
      <w:rPr>
        <w:rFonts w:ascii="Times New Roman" w:hAnsi="Times New Roman"/>
      </w:rPr>
    </w:pPr>
    <w:r>
      <w:rPr>
        <w:rFonts w:ascii="Times New Roman" w:hAnsi="Times New Roman"/>
      </w:rPr>
      <w:tab/>
    </w:r>
    <w:r w:rsidRPr="00DE705E">
      <w:rPr>
        <w:rFonts w:ascii="Times New Roman" w:hAnsi="Times New Roman"/>
      </w:rPr>
      <w:fldChar w:fldCharType="begin"/>
    </w:r>
    <w:r w:rsidRPr="00DE705E">
      <w:rPr>
        <w:rFonts w:ascii="Times New Roman" w:hAnsi="Times New Roman"/>
      </w:rPr>
      <w:instrText xml:space="preserve"> PAGE   \* MERGEFORMAT </w:instrText>
    </w:r>
    <w:r w:rsidRPr="00DE705E">
      <w:rPr>
        <w:rFonts w:ascii="Times New Roman" w:hAnsi="Times New Roman"/>
      </w:rPr>
      <w:fldChar w:fldCharType="separate"/>
    </w:r>
    <w:r w:rsidR="008A4631">
      <w:rPr>
        <w:rFonts w:ascii="Times New Roman" w:hAnsi="Times New Roman"/>
        <w:noProof/>
      </w:rPr>
      <w:t>1</w:t>
    </w:r>
    <w:r w:rsidRPr="00DE705E">
      <w:rPr>
        <w:rFonts w:ascii="Times New Roman" w:hAnsi="Times New Roman"/>
        <w:noProof/>
      </w:rPr>
      <w:fldChar w:fldCharType="end"/>
    </w:r>
  </w:p>
  <w:p w14:paraId="7659805E" w14:textId="77777777" w:rsidR="00A373D3" w:rsidRPr="00A63A26" w:rsidRDefault="00A373D3" w:rsidP="00A63A26">
    <w:pPr>
      <w:pStyle w:val="Header"/>
      <w:pBdr>
        <w:bottom w:val="none" w:sz="0" w:space="0" w:color="auto"/>
      </w:pBd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ECF782" w14:textId="77777777" w:rsidR="00A373D3" w:rsidRPr="00950807" w:rsidRDefault="00A373D3">
    <w:pPr>
      <w:pStyle w:val="Header"/>
      <w:rPr>
        <w:rFonts w:ascii="Times New Roman" w:hAnsi="Times New Roman"/>
      </w:rPr>
    </w:pPr>
    <w:r w:rsidRPr="00950807">
      <w:rPr>
        <w:rFonts w:ascii="Times New Roman" w:hAnsi="Times New Roman"/>
      </w:rPr>
      <w:tab/>
    </w:r>
    <w:r w:rsidRPr="00950807">
      <w:rPr>
        <w:rFonts w:ascii="Times New Roman" w:hAnsi="Times New Roman"/>
      </w:rPr>
      <w:fldChar w:fldCharType="begin"/>
    </w:r>
    <w:r w:rsidRPr="00950807">
      <w:rPr>
        <w:rFonts w:ascii="Times New Roman" w:hAnsi="Times New Roman"/>
      </w:rPr>
      <w:instrText xml:space="preserve"> PAGE   \* MERGEFORMAT </w:instrText>
    </w:r>
    <w:r w:rsidRPr="00950807">
      <w:rPr>
        <w:rFonts w:ascii="Times New Roman" w:hAnsi="Times New Roman"/>
      </w:rPr>
      <w:fldChar w:fldCharType="separate"/>
    </w:r>
    <w:r>
      <w:rPr>
        <w:rFonts w:ascii="Times New Roman" w:hAnsi="Times New Roman"/>
        <w:noProof/>
      </w:rPr>
      <w:t>56</w:t>
    </w:r>
    <w:r w:rsidRPr="00950807">
      <w:rPr>
        <w:rFonts w:ascii="Times New Roman" w:hAnsi="Times New Roman"/>
        <w:noProof/>
      </w:rPr>
      <w:fldChar w:fldCharType="end"/>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2CF87D" w14:textId="2FDAB37A" w:rsidR="00A373D3" w:rsidRPr="004F351F" w:rsidRDefault="00A373D3" w:rsidP="004F351F">
    <w:pPr>
      <w:pStyle w:val="Header"/>
      <w:pBdr>
        <w:bottom w:val="single" w:sz="4" w:space="1" w:color="auto"/>
      </w:pBdr>
    </w:pPr>
    <w:r w:rsidRPr="004F351F">
      <w:rPr>
        <w:rFonts w:ascii="Times New Roman" w:hAnsi="Times New Roman"/>
        <w:lang w:val="en-US"/>
      </w:rPr>
      <w:t>Section VII – Works’ Requirements</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178</w:t>
    </w:r>
    <w:r>
      <w:rPr>
        <w:rStyle w:val="PageNumber"/>
      </w:rPr>
      <w:fldChar w:fldCharType="end"/>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D11FFD" w14:textId="3BDB0756" w:rsidR="00A373D3" w:rsidRPr="004F351F" w:rsidRDefault="00A373D3" w:rsidP="004F351F">
    <w:pPr>
      <w:pStyle w:val="Header"/>
      <w:pBdr>
        <w:bottom w:val="single" w:sz="4" w:space="1" w:color="auto"/>
      </w:pBdr>
    </w:pPr>
    <w:r w:rsidRPr="004F351F">
      <w:rPr>
        <w:rFonts w:ascii="Times New Roman" w:hAnsi="Times New Roman"/>
        <w:lang w:val="en-US"/>
      </w:rPr>
      <w:t>Section VII – Works’ Requirements</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179</w:t>
    </w:r>
    <w:r>
      <w:rPr>
        <w:rStyle w:val="PageNumber"/>
      </w:rPr>
      <w:fldChar w:fldCharType="end"/>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848940" w14:textId="1A506A42" w:rsidR="00A373D3" w:rsidRDefault="00A373D3">
    <w:pPr>
      <w:pStyle w:val="Header"/>
      <w:pBdr>
        <w:bottom w:val="single" w:sz="4" w:space="1" w:color="auto"/>
      </w:pBdr>
    </w:pPr>
    <w:r w:rsidRPr="004F351F">
      <w:rPr>
        <w:rFonts w:ascii="Times New Roman" w:hAnsi="Times New Roman"/>
        <w:lang w:val="en-US"/>
      </w:rPr>
      <w:t>Section VII – Works’ Requirements</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79</w:t>
    </w:r>
    <w:r>
      <w:rPr>
        <w:rStyle w:val="PageNumber"/>
      </w:rPr>
      <w:fldChar w:fldCharType="end"/>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6BD7B2" w14:textId="3EAEECB8" w:rsidR="00A373D3" w:rsidRPr="004F351F" w:rsidRDefault="00A373D3" w:rsidP="004F351F">
    <w:pPr>
      <w:pStyle w:val="Header"/>
      <w:rPr>
        <w:rFonts w:ascii="Times New Roman" w:hAnsi="Times New Roman"/>
      </w:rPr>
    </w:pPr>
    <w:r>
      <w:rPr>
        <w:rFonts w:ascii="Times New Roman" w:hAnsi="Times New Roman"/>
        <w:lang w:val="en-US"/>
      </w:rPr>
      <w:t>Section IV – Bidding Forms</w:t>
    </w:r>
    <w:r w:rsidRPr="00950807">
      <w:rPr>
        <w:rFonts w:ascii="Times New Roman" w:hAnsi="Times New Roman"/>
      </w:rPr>
      <w:tab/>
    </w:r>
    <w:r w:rsidRPr="00950807">
      <w:rPr>
        <w:rFonts w:ascii="Times New Roman" w:hAnsi="Times New Roman"/>
      </w:rPr>
      <w:fldChar w:fldCharType="begin"/>
    </w:r>
    <w:r w:rsidRPr="00950807">
      <w:rPr>
        <w:rFonts w:ascii="Times New Roman" w:hAnsi="Times New Roman"/>
      </w:rPr>
      <w:instrText xml:space="preserve"> PAGE   \* MERGEFORMAT </w:instrText>
    </w:r>
    <w:r w:rsidRPr="00950807">
      <w:rPr>
        <w:rFonts w:ascii="Times New Roman" w:hAnsi="Times New Roman"/>
      </w:rPr>
      <w:fldChar w:fldCharType="separate"/>
    </w:r>
    <w:r w:rsidR="008A4631">
      <w:rPr>
        <w:rFonts w:ascii="Times New Roman" w:hAnsi="Times New Roman"/>
        <w:noProof/>
      </w:rPr>
      <w:t>230</w:t>
    </w:r>
    <w:r w:rsidRPr="00950807">
      <w:rPr>
        <w:rFonts w:ascii="Times New Roman" w:hAnsi="Times New Roman"/>
        <w:noProof/>
      </w:rPr>
      <w:fldChar w:fldCharType="end"/>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E6F028" w14:textId="05CBD0A6" w:rsidR="00A373D3" w:rsidRPr="00C010A5" w:rsidRDefault="00A373D3" w:rsidP="00401450">
    <w:pPr>
      <w:pStyle w:val="Header"/>
      <w:pBdr>
        <w:bottom w:val="single" w:sz="4" w:space="1" w:color="auto"/>
      </w:pBdr>
      <w:tabs>
        <w:tab w:val="clear" w:pos="9000"/>
        <w:tab w:val="right" w:pos="9360"/>
        <w:tab w:val="right" w:pos="12960"/>
      </w:tabs>
      <w:rPr>
        <w:rFonts w:ascii="Times New Roman" w:hAnsi="Times New Roman"/>
      </w:rPr>
    </w:pPr>
    <w:r w:rsidRPr="00C010A5">
      <w:rPr>
        <w:rFonts w:ascii="Times New Roman" w:hAnsi="Times New Roman"/>
      </w:rPr>
      <w:t>S</w:t>
    </w:r>
    <w:r w:rsidRPr="00C010A5">
      <w:rPr>
        <w:rStyle w:val="HeaderChar"/>
        <w:rFonts w:ascii="Times New Roman" w:hAnsi="Times New Roman"/>
      </w:rPr>
      <w:t>ection IV</w:t>
    </w:r>
    <w:r>
      <w:rPr>
        <w:rStyle w:val="HeaderChar"/>
        <w:rFonts w:ascii="Times New Roman" w:hAnsi="Times New Roman"/>
        <w:lang w:val="en-US"/>
      </w:rPr>
      <w:t xml:space="preserve"> -</w:t>
    </w:r>
    <w:r w:rsidRPr="00C010A5">
      <w:rPr>
        <w:rStyle w:val="HeaderChar"/>
        <w:rFonts w:ascii="Times New Roman" w:hAnsi="Times New Roman"/>
      </w:rPr>
      <w:t xml:space="preserve"> Bidding Forms</w:t>
    </w:r>
    <w:r>
      <w:rPr>
        <w:rFonts w:ascii="Times New Roman" w:hAnsi="Times New Roman"/>
      </w:rPr>
      <w:tab/>
    </w:r>
    <w:r w:rsidRPr="00C010A5">
      <w:rPr>
        <w:rStyle w:val="PageNumber"/>
      </w:rPr>
      <w:fldChar w:fldCharType="begin"/>
    </w:r>
    <w:r w:rsidRPr="00C010A5">
      <w:rPr>
        <w:rStyle w:val="PageNumber"/>
      </w:rPr>
      <w:instrText xml:space="preserve"> PAGE </w:instrText>
    </w:r>
    <w:r w:rsidRPr="00C010A5">
      <w:rPr>
        <w:rStyle w:val="PageNumber"/>
      </w:rPr>
      <w:fldChar w:fldCharType="separate"/>
    </w:r>
    <w:r w:rsidR="008A4631">
      <w:rPr>
        <w:rStyle w:val="PageNumber"/>
        <w:noProof/>
      </w:rPr>
      <w:t>231</w:t>
    </w:r>
    <w:r w:rsidRPr="00C010A5">
      <w:rPr>
        <w:rStyle w:val="PageNumber"/>
      </w:rPr>
      <w:fldChar w:fldCharType="end"/>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0E152C" w14:textId="415F0A2F" w:rsidR="00A373D3" w:rsidRPr="00950807" w:rsidRDefault="00A373D3">
    <w:pPr>
      <w:pStyle w:val="Header"/>
      <w:rPr>
        <w:rFonts w:ascii="Times New Roman" w:hAnsi="Times New Roman"/>
      </w:rPr>
    </w:pPr>
    <w:r>
      <w:rPr>
        <w:rFonts w:ascii="Times New Roman" w:hAnsi="Times New Roman"/>
        <w:lang w:val="en-US"/>
      </w:rPr>
      <w:t>Section IV – Bidding Forms</w:t>
    </w:r>
    <w:r w:rsidRPr="00950807">
      <w:rPr>
        <w:rFonts w:ascii="Times New Roman" w:hAnsi="Times New Roman"/>
      </w:rPr>
      <w:tab/>
    </w:r>
    <w:r w:rsidRPr="00950807">
      <w:rPr>
        <w:rFonts w:ascii="Times New Roman" w:hAnsi="Times New Roman"/>
      </w:rPr>
      <w:fldChar w:fldCharType="begin"/>
    </w:r>
    <w:r w:rsidRPr="00950807">
      <w:rPr>
        <w:rFonts w:ascii="Times New Roman" w:hAnsi="Times New Roman"/>
      </w:rPr>
      <w:instrText xml:space="preserve"> PAGE   \* MERGEFORMAT </w:instrText>
    </w:r>
    <w:r w:rsidRPr="00950807">
      <w:rPr>
        <w:rFonts w:ascii="Times New Roman" w:hAnsi="Times New Roman"/>
      </w:rPr>
      <w:fldChar w:fldCharType="separate"/>
    </w:r>
    <w:r w:rsidR="008A4631">
      <w:rPr>
        <w:rFonts w:ascii="Times New Roman" w:hAnsi="Times New Roman"/>
        <w:noProof/>
      </w:rPr>
      <w:t>192</w:t>
    </w:r>
    <w:r w:rsidRPr="00950807">
      <w:rPr>
        <w:rFonts w:ascii="Times New Roman" w:hAnsi="Times New Roman"/>
        <w:noProof/>
      </w:rPr>
      <w:fldChar w:fldCharType="end"/>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428301" w14:textId="77777777" w:rsidR="00A373D3" w:rsidRPr="00477372" w:rsidRDefault="00A373D3">
    <w:pPr>
      <w:pStyle w:val="Header"/>
      <w:tabs>
        <w:tab w:val="clear" w:pos="9000"/>
        <w:tab w:val="right" w:pos="9657"/>
      </w:tabs>
    </w:pPr>
    <w:r w:rsidRPr="00477372">
      <w:rPr>
        <w:rStyle w:val="PageNumber"/>
        <w:rFonts w:cs="Arial"/>
      </w:rPr>
      <w:fldChar w:fldCharType="begin"/>
    </w:r>
    <w:r w:rsidRPr="00477372">
      <w:rPr>
        <w:rStyle w:val="PageNumber"/>
        <w:rFonts w:cs="Arial"/>
      </w:rPr>
      <w:instrText xml:space="preserve"> PAGE </w:instrText>
    </w:r>
    <w:r w:rsidRPr="00477372">
      <w:rPr>
        <w:rStyle w:val="PageNumber"/>
        <w:rFonts w:cs="Arial"/>
      </w:rPr>
      <w:fldChar w:fldCharType="separate"/>
    </w:r>
    <w:r>
      <w:rPr>
        <w:rStyle w:val="PageNumber"/>
        <w:rFonts w:cs="Arial"/>
        <w:noProof/>
      </w:rPr>
      <w:t>110</w:t>
    </w:r>
    <w:r w:rsidRPr="00477372">
      <w:rPr>
        <w:rStyle w:val="PageNumber"/>
        <w:rFonts w:cs="Arial"/>
      </w:rPr>
      <w:fldChar w:fldCharType="end"/>
    </w:r>
    <w:r w:rsidRPr="00477372">
      <w:rPr>
        <w:rStyle w:val="PageNumber"/>
        <w:rFonts w:cs="Arial"/>
      </w:rPr>
      <w:tab/>
      <w:t>Section 4 - Bidding Forms</w:t>
    </w:r>
    <w:r w:rsidRPr="00477372">
      <w:tab/>
    </w:r>
    <w:r w:rsidRPr="00477372">
      <w:tab/>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CE5FC4" w14:textId="77777777" w:rsidR="00A373D3" w:rsidRPr="00401450" w:rsidRDefault="00A373D3" w:rsidP="00401450">
    <w:pPr>
      <w:pStyle w:val="Header"/>
    </w:pPr>
    <w:r w:rsidRPr="00401450">
      <w:rPr>
        <w:rStyle w:val="PageNumber"/>
        <w:rFonts w:cs="Arial"/>
      </w:rPr>
      <w:t xml:space="preserve">Section </w:t>
    </w:r>
    <w:r>
      <w:rPr>
        <w:rStyle w:val="PageNumber"/>
        <w:rFonts w:cs="Arial"/>
        <w:lang w:val="en-US"/>
      </w:rPr>
      <w:t>V</w:t>
    </w:r>
    <w:r w:rsidRPr="00401450">
      <w:rPr>
        <w:rStyle w:val="PageNumber"/>
        <w:rFonts w:cs="Arial"/>
      </w:rPr>
      <w:t xml:space="preserve"> - Eligible Countries</w:t>
    </w:r>
    <w:r w:rsidRPr="00401450">
      <w:rPr>
        <w:rStyle w:val="PageNumber"/>
        <w:rFonts w:cs="Arial"/>
      </w:rPr>
      <w:tab/>
    </w:r>
    <w:r w:rsidRPr="00401450">
      <w:rPr>
        <w:rStyle w:val="PageNumber"/>
        <w:rFonts w:cs="Arial"/>
      </w:rPr>
      <w:fldChar w:fldCharType="begin"/>
    </w:r>
    <w:r w:rsidRPr="00401450">
      <w:rPr>
        <w:rStyle w:val="PageNumber"/>
        <w:rFonts w:cs="Arial"/>
      </w:rPr>
      <w:instrText xml:space="preserve"> PAGE </w:instrText>
    </w:r>
    <w:r w:rsidRPr="00401450">
      <w:rPr>
        <w:rStyle w:val="PageNumber"/>
        <w:rFonts w:cs="Arial"/>
      </w:rPr>
      <w:fldChar w:fldCharType="separate"/>
    </w:r>
    <w:r>
      <w:rPr>
        <w:rStyle w:val="PageNumber"/>
        <w:rFonts w:cs="Arial"/>
        <w:noProof/>
      </w:rPr>
      <w:t>93</w:t>
    </w:r>
    <w:r w:rsidRPr="00401450">
      <w:rPr>
        <w:rStyle w:val="PageNumber"/>
        <w:rFonts w:cs="Arial"/>
      </w:rPr>
      <w:fldChar w:fldCharType="end"/>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C4DA3B" w14:textId="1904FCA0" w:rsidR="00A373D3" w:rsidRDefault="00A373D3">
    <w:pPr>
      <w:pStyle w:val="Header"/>
      <w:pBdr>
        <w:bottom w:val="single" w:sz="4" w:space="1" w:color="auto"/>
      </w:pBdr>
    </w:pPr>
    <w:r w:rsidRPr="004F351F">
      <w:rPr>
        <w:rFonts w:ascii="Times New Roman" w:hAnsi="Times New Roman"/>
        <w:lang w:val="en-US"/>
      </w:rPr>
      <w:t>Section V – Eligible Countries</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233</w:t>
    </w:r>
    <w:r>
      <w:rPr>
        <w:rStyle w:val="PageNumber"/>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D28E40" w14:textId="77777777" w:rsidR="00A373D3" w:rsidRPr="007A67B9" w:rsidRDefault="00A373D3" w:rsidP="00950807">
    <w:pPr>
      <w:pStyle w:val="Header"/>
      <w:rPr>
        <w:rStyle w:val="PageNumber"/>
      </w:rPr>
    </w:pPr>
    <w:r w:rsidRPr="002D14A4">
      <w:rPr>
        <w:rStyle w:val="PageNumber"/>
        <w:rFonts w:cs="Arial"/>
      </w:rPr>
      <w:fldChar w:fldCharType="begin"/>
    </w:r>
    <w:r w:rsidRPr="002D14A4">
      <w:rPr>
        <w:rStyle w:val="PageNumber"/>
        <w:rFonts w:cs="Arial"/>
      </w:rPr>
      <w:instrText xml:space="preserve"> PAGE   \* MERGEFORMAT </w:instrText>
    </w:r>
    <w:r w:rsidRPr="002D14A4">
      <w:rPr>
        <w:rStyle w:val="PageNumber"/>
        <w:rFonts w:cs="Arial"/>
      </w:rPr>
      <w:fldChar w:fldCharType="separate"/>
    </w:r>
    <w:r>
      <w:rPr>
        <w:rStyle w:val="PageNumber"/>
        <w:rFonts w:cs="Arial"/>
        <w:noProof/>
      </w:rPr>
      <w:t>8</w:t>
    </w:r>
    <w:r w:rsidRPr="002D14A4">
      <w:rPr>
        <w:rStyle w:val="PageNumber"/>
        <w:rFonts w:cs="Arial"/>
        <w:noProof/>
      </w:rPr>
      <w:fldChar w:fldCharType="end"/>
    </w:r>
    <w:r>
      <w:rPr>
        <w:rStyle w:val="PageNumber"/>
        <w:rFonts w:cs="Arial"/>
      </w:rPr>
      <w:tab/>
      <w:t>Section I - Instructions to Bidders (IT</w:t>
    </w:r>
    <w:r w:rsidRPr="007A67B9">
      <w:rPr>
        <w:rStyle w:val="PageNumber"/>
        <w:rFonts w:cs="Arial"/>
      </w:rPr>
      <w:t>B)</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111A2" w14:textId="53220270" w:rsidR="00A373D3" w:rsidRPr="004F351F" w:rsidRDefault="00A373D3" w:rsidP="004F351F">
    <w:pPr>
      <w:pStyle w:val="Header"/>
      <w:pBdr>
        <w:bottom w:val="single" w:sz="4" w:space="1" w:color="auto"/>
      </w:pBdr>
    </w:pPr>
    <w:r w:rsidRPr="004F351F">
      <w:rPr>
        <w:rFonts w:ascii="Times New Roman" w:hAnsi="Times New Roman"/>
        <w:lang w:val="en-US"/>
      </w:rPr>
      <w:t>Section V</w:t>
    </w:r>
    <w:r>
      <w:rPr>
        <w:rFonts w:ascii="Times New Roman" w:hAnsi="Times New Roman"/>
        <w:lang w:val="en-US"/>
      </w:rPr>
      <w:t>I</w:t>
    </w:r>
    <w:r w:rsidRPr="004F351F">
      <w:rPr>
        <w:rFonts w:ascii="Times New Roman" w:hAnsi="Times New Roman"/>
        <w:lang w:val="en-US"/>
      </w:rPr>
      <w:t xml:space="preserve"> – </w:t>
    </w:r>
    <w:r>
      <w:rPr>
        <w:rFonts w:ascii="Times New Roman" w:hAnsi="Times New Roman"/>
        <w:lang w:val="en-US"/>
      </w:rPr>
      <w:t>Fraud and Corruption</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250</w:t>
    </w:r>
    <w:r>
      <w:rPr>
        <w:rStyle w:val="PageNumber"/>
      </w:rPr>
      <w:fldChar w:fldCharType="end"/>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1F658F" w14:textId="77777777" w:rsidR="00A373D3" w:rsidRPr="00401450" w:rsidRDefault="00A373D3" w:rsidP="00401450">
    <w:pPr>
      <w:pStyle w:val="Header"/>
    </w:pPr>
    <w:r>
      <w:rPr>
        <w:rStyle w:val="PageNumber"/>
        <w:rFonts w:cs="Arial"/>
        <w:lang w:val="en-US"/>
      </w:rPr>
      <w:t>Section VI – Fraud and Corruption</w:t>
    </w:r>
    <w:r w:rsidRPr="00401450">
      <w:rPr>
        <w:rStyle w:val="PageNumber"/>
        <w:rFonts w:cs="Arial"/>
      </w:rPr>
      <w:tab/>
    </w:r>
    <w:r w:rsidRPr="00401450">
      <w:rPr>
        <w:rStyle w:val="PageNumber"/>
        <w:rFonts w:cs="Arial"/>
      </w:rPr>
      <w:fldChar w:fldCharType="begin"/>
    </w:r>
    <w:r w:rsidRPr="00401450">
      <w:rPr>
        <w:rStyle w:val="PageNumber"/>
        <w:rFonts w:cs="Arial"/>
      </w:rPr>
      <w:instrText xml:space="preserve"> PAGE </w:instrText>
    </w:r>
    <w:r w:rsidRPr="00401450">
      <w:rPr>
        <w:rStyle w:val="PageNumber"/>
        <w:rFonts w:cs="Arial"/>
      </w:rPr>
      <w:fldChar w:fldCharType="separate"/>
    </w:r>
    <w:r w:rsidR="008A4631">
      <w:rPr>
        <w:rStyle w:val="PageNumber"/>
        <w:rFonts w:cs="Arial"/>
        <w:noProof/>
      </w:rPr>
      <w:t>237</w:t>
    </w:r>
    <w:r w:rsidRPr="00401450">
      <w:rPr>
        <w:rStyle w:val="PageNumber"/>
        <w:rFonts w:cs="Arial"/>
      </w:rPr>
      <w:fldChar w:fldCharType="end"/>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6D0A9F" w14:textId="44A6C63D" w:rsidR="00A373D3" w:rsidRDefault="00A373D3">
    <w:pPr>
      <w:pStyle w:val="Header"/>
      <w:pBdr>
        <w:bottom w:val="single" w:sz="4" w:space="1" w:color="auto"/>
      </w:pBdr>
    </w:pPr>
    <w:r w:rsidRPr="004F351F">
      <w:rPr>
        <w:rFonts w:ascii="Times New Roman" w:hAnsi="Times New Roman"/>
        <w:lang w:val="en-US"/>
      </w:rPr>
      <w:t>Section V</w:t>
    </w:r>
    <w:r>
      <w:rPr>
        <w:rFonts w:ascii="Times New Roman" w:hAnsi="Times New Roman"/>
        <w:lang w:val="en-US"/>
      </w:rPr>
      <w:t>I</w:t>
    </w:r>
    <w:r w:rsidRPr="004F351F">
      <w:rPr>
        <w:rFonts w:ascii="Times New Roman" w:hAnsi="Times New Roman"/>
        <w:lang w:val="en-US"/>
      </w:rPr>
      <w:t xml:space="preserve"> – </w:t>
    </w:r>
    <w:r>
      <w:rPr>
        <w:rFonts w:ascii="Times New Roman" w:hAnsi="Times New Roman"/>
        <w:lang w:val="en-US"/>
      </w:rPr>
      <w:t>Fraud and Corruption</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235</w:t>
    </w:r>
    <w:r>
      <w:rPr>
        <w:rStyle w:val="PageNumber"/>
      </w:rPr>
      <w:fldChar w:fldCharType="end"/>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153446" w14:textId="77777777" w:rsidR="00A373D3" w:rsidRPr="00401450" w:rsidRDefault="00A373D3" w:rsidP="00401450">
    <w:pPr>
      <w:pStyle w:val="Header"/>
    </w:pPr>
    <w:r>
      <w:rPr>
        <w:rStyle w:val="PageNumber"/>
        <w:rFonts w:cs="Arial"/>
        <w:lang w:val="en-US"/>
      </w:rPr>
      <w:t>Part 2 – Works’ Requirements</w:t>
    </w:r>
    <w:r w:rsidRPr="00401450">
      <w:rPr>
        <w:rStyle w:val="PageNumber"/>
        <w:rFonts w:cs="Arial"/>
      </w:rPr>
      <w:tab/>
    </w:r>
    <w:r w:rsidRPr="00401450">
      <w:rPr>
        <w:rStyle w:val="PageNumber"/>
        <w:rFonts w:cs="Arial"/>
      </w:rPr>
      <w:fldChar w:fldCharType="begin"/>
    </w:r>
    <w:r w:rsidRPr="00401450">
      <w:rPr>
        <w:rStyle w:val="PageNumber"/>
        <w:rFonts w:cs="Arial"/>
      </w:rPr>
      <w:instrText xml:space="preserve"> PAGE </w:instrText>
    </w:r>
    <w:r w:rsidRPr="00401450">
      <w:rPr>
        <w:rStyle w:val="PageNumber"/>
        <w:rFonts w:cs="Arial"/>
      </w:rPr>
      <w:fldChar w:fldCharType="separate"/>
    </w:r>
    <w:r>
      <w:rPr>
        <w:rStyle w:val="PageNumber"/>
        <w:rFonts w:cs="Arial"/>
        <w:noProof/>
      </w:rPr>
      <w:t>97</w:t>
    </w:r>
    <w:r w:rsidRPr="00401450">
      <w:rPr>
        <w:rStyle w:val="PageNumber"/>
        <w:rFonts w:cs="Arial"/>
      </w:rPr>
      <w:fldChar w:fldCharType="end"/>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2CD2C5" w14:textId="67EB9D24" w:rsidR="00A373D3" w:rsidRDefault="00A373D3">
    <w:pPr>
      <w:pStyle w:val="Header"/>
      <w:pBdr>
        <w:bottom w:val="single" w:sz="4" w:space="1" w:color="auto"/>
      </w:pBdr>
    </w:pPr>
    <w:r w:rsidRPr="004F351F">
      <w:rPr>
        <w:rFonts w:ascii="Times New Roman" w:hAnsi="Times New Roman"/>
        <w:lang w:val="en-US"/>
      </w:rPr>
      <w:t>Part 2 – Works’ Requirements</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239</w:t>
    </w:r>
    <w:r>
      <w:rPr>
        <w:rStyle w:val="PageNumber"/>
      </w:rPr>
      <w:fldChar w:fldCharType="end"/>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D236E" w14:textId="77777777" w:rsidR="00A373D3" w:rsidRDefault="00A373D3">
    <w:pPr>
      <w:pStyle w:val="HeaderFooter"/>
    </w:pPr>
    <w:r>
      <w:rPr>
        <w:noProof/>
      </w:rPr>
      <mc:AlternateContent>
        <mc:Choice Requires="wps">
          <w:drawing>
            <wp:anchor distT="152400" distB="152400" distL="152400" distR="152400" simplePos="0" relativeHeight="251661312" behindDoc="1" locked="0" layoutInCell="1" allowOverlap="1" wp14:anchorId="2BE3EE83" wp14:editId="6241DF38">
              <wp:simplePos x="0" y="0"/>
              <wp:positionH relativeFrom="page">
                <wp:posOffset>932179</wp:posOffset>
              </wp:positionH>
              <wp:positionV relativeFrom="page">
                <wp:posOffset>9999344</wp:posOffset>
              </wp:positionV>
              <wp:extent cx="6391276" cy="0"/>
              <wp:effectExtent l="0" t="0" r="0" b="0"/>
              <wp:wrapNone/>
              <wp:docPr id="1073741827"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13AFFE9B" id="officeArt object" o:spid="_x0000_s1026" alt="AutoShape 1" style="position:absolute;z-index:-251655168;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">
              <w10:wrap anchorx="page" anchory="page"/>
            </v:lin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F60541" w14:textId="77777777" w:rsidR="00A373D3" w:rsidRDefault="00A373D3">
    <w:pPr>
      <w:pStyle w:val="Body"/>
      <w:pBdr>
        <w:bottom w:val="single" w:sz="6" w:space="0" w:color="FF0000"/>
      </w:pBdr>
      <w:tabs>
        <w:tab w:val="right" w:pos="9072"/>
      </w:tabs>
      <w:spacing w:before="120" w:line="360" w:lineRule="auto"/>
      <w:jc w:val="center"/>
    </w:pPr>
    <w:r>
      <w:rPr>
        <w:noProof/>
      </w:rPr>
      <mc:AlternateContent>
        <mc:Choice Requires="wps">
          <w:drawing>
            <wp:anchor distT="152400" distB="152400" distL="152400" distR="152400" simplePos="0" relativeHeight="251674624" behindDoc="1" locked="0" layoutInCell="1" allowOverlap="1" wp14:anchorId="067F3E69" wp14:editId="5A89F3D2">
              <wp:simplePos x="0" y="0"/>
              <wp:positionH relativeFrom="page">
                <wp:posOffset>662940</wp:posOffset>
              </wp:positionH>
              <wp:positionV relativeFrom="page">
                <wp:posOffset>9999979</wp:posOffset>
              </wp:positionV>
              <wp:extent cx="6391276" cy="0"/>
              <wp:effectExtent l="0" t="0" r="0" b="0"/>
              <wp:wrapNone/>
              <wp:docPr id="1073741840"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3C0CB47B" id="officeArt object" o:spid="_x0000_s1026" alt="AutoShape 1" style="position:absolute;z-index:-251641856;visibility:visible;mso-wrap-style:square;mso-wrap-distance-left:12pt;mso-wrap-distance-top:12pt;mso-wrap-distance-right:12pt;mso-wrap-distance-bottom:12pt;mso-position-horizontal:absolute;mso-position-horizontal-relative:page;mso-position-vertical:absolute;mso-position-vertical-relative:page" from="52.2pt,787.4pt" to="555.45pt,78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">
              <w10:wrap anchorx="page" anchory="page"/>
            </v:line>
          </w:pict>
        </mc:Fallback>
      </mc:AlternateContent>
    </w:r>
    <w:r>
      <w:rPr>
        <w:rFonts w:ascii="Arial" w:hAnsi="Arial"/>
        <w:b/>
        <w:bCs/>
        <w:caps/>
        <w:sz w:val="16"/>
        <w:szCs w:val="16"/>
      </w:rPr>
      <w:t>TECHNICAL SPECIFICATIONS FOR THE INFRASTRUCTURE COMPONENT OF WORKS IN THE FS</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7E2CCD" w14:textId="77777777" w:rsidR="00A373D3" w:rsidRDefault="00A373D3" w:rsidP="00F54698">
    <w:pPr>
      <w:pStyle w:val="Header"/>
      <w:ind w:left="-1418"/>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161E1A" w14:textId="77777777" w:rsidR="00A373D3" w:rsidRDefault="00A373D3"/>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B9B448" w14:textId="77777777" w:rsidR="00A373D3" w:rsidRDefault="00A373D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04826A" w14:textId="77777777" w:rsidR="00A373D3" w:rsidRPr="001E0B5D" w:rsidRDefault="00A373D3" w:rsidP="00576FAF">
    <w:pPr>
      <w:pStyle w:val="Header"/>
      <w:rPr>
        <w:rStyle w:val="PageNumber"/>
        <w:rFonts w:cs="Arial"/>
        <w:noProof/>
        <w:szCs w:val="24"/>
        <w:lang w:val="en-US" w:eastAsia="en-US"/>
      </w:rPr>
    </w:pPr>
    <w:r>
      <w:rPr>
        <w:rStyle w:val="PageNumber"/>
        <w:rFonts w:cs="Arial"/>
      </w:rPr>
      <w:tab/>
    </w:r>
    <w:r>
      <w:rPr>
        <w:rStyle w:val="PageNumber"/>
        <w:rFonts w:cs="Arial"/>
        <w:noProof/>
      </w:rPr>
      <w:fldChar w:fldCharType="begin"/>
    </w:r>
    <w:r>
      <w:rPr>
        <w:rStyle w:val="PageNumber"/>
        <w:rFonts w:cs="Arial"/>
        <w:noProof/>
      </w:rPr>
      <w:instrText xml:space="preserve"> PAGE </w:instrText>
    </w:r>
    <w:r>
      <w:rPr>
        <w:rStyle w:val="PageNumber"/>
        <w:rFonts w:cs="Arial"/>
        <w:noProof/>
      </w:rPr>
      <w:fldChar w:fldCharType="separate"/>
    </w:r>
    <w:r>
      <w:rPr>
        <w:rStyle w:val="PageNumber"/>
        <w:rFonts w:cs="Arial"/>
        <w:noProof/>
      </w:rPr>
      <w:t>7</w:t>
    </w:r>
    <w:r>
      <w:rPr>
        <w:rStyle w:val="PageNumber"/>
        <w:rFonts w:cs="Arial"/>
        <w:noProof/>
      </w:rPr>
      <w:fldChar w:fldCharType="end"/>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FF0438" w14:textId="77777777" w:rsidR="00A373D3" w:rsidRDefault="00A373D3"/>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8FE9A6" w14:textId="77777777" w:rsidR="00A373D3" w:rsidRDefault="00A373D3"/>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3428C2" w14:textId="77777777" w:rsidR="00A373D3" w:rsidRDefault="00A373D3"/>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EC38C5" w14:textId="77777777" w:rsidR="00A373D3" w:rsidRDefault="00A373D3"/>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011F31" w14:textId="77777777" w:rsidR="00A373D3" w:rsidRDefault="00A373D3"/>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936625" w14:textId="77777777" w:rsidR="00A373D3" w:rsidRDefault="00A373D3"/>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573EED" w14:textId="77777777" w:rsidR="00A373D3" w:rsidRDefault="00A373D3"/>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6AFE09" w14:textId="77777777" w:rsidR="00A373D3" w:rsidRDefault="00A373D3"/>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BFB167" w14:textId="77777777" w:rsidR="00A373D3" w:rsidRDefault="00A373D3"/>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26C640" w14:textId="77777777" w:rsidR="00A373D3" w:rsidRDefault="00A373D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CC6D01" w14:textId="77777777" w:rsidR="00A373D3" w:rsidRDefault="00A373D3">
    <w:pPr>
      <w:pStyle w:val="Header"/>
      <w:pBdr>
        <w:bottom w:val="single" w:sz="4" w:space="1" w:color="auto"/>
      </w:pBdr>
    </w:pPr>
    <w:r>
      <w:tab/>
    </w:r>
    <w:r>
      <w:rPr>
        <w:rFonts w:ascii="Times New Roman" w:hAnsi="Times New Roman"/>
      </w:rPr>
      <w:t>1</w:t>
    </w:r>
    <w:r>
      <w:t>-</w:t>
    </w: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8CAA08" w14:textId="77777777" w:rsidR="00A373D3" w:rsidRDefault="00A373D3"/>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A24624" w14:textId="77777777" w:rsidR="00A373D3" w:rsidRDefault="00A373D3"/>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3F74BF" w14:textId="77777777" w:rsidR="00A373D3" w:rsidRDefault="00A373D3"/>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55CECD" w14:textId="77777777" w:rsidR="00A373D3" w:rsidRDefault="00A373D3"/>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15469" w14:textId="77777777" w:rsidR="00A373D3" w:rsidRDefault="00A373D3"/>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D0FE79" w14:textId="77777777" w:rsidR="00A373D3" w:rsidRDefault="00A373D3"/>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7DC819" w14:textId="77777777" w:rsidR="00A373D3" w:rsidRDefault="00A373D3"/>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960AE2" w14:textId="77777777" w:rsidR="00A373D3" w:rsidRDefault="00A373D3"/>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7CF913" w14:textId="77777777" w:rsidR="00A373D3" w:rsidRDefault="00A373D3"/>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26B770" w14:textId="77777777" w:rsidR="00A373D3" w:rsidRDefault="00A373D3"/>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919F7C" w14:textId="0C76BA0E" w:rsidR="00A373D3" w:rsidRDefault="00A373D3">
    <w:pPr>
      <w:pStyle w:val="Header"/>
      <w:pBdr>
        <w:bottom w:val="single" w:sz="4" w:space="1" w:color="auto"/>
      </w:pBdr>
    </w:pPr>
    <w:r w:rsidRPr="004F351F">
      <w:rPr>
        <w:rFonts w:ascii="Times New Roman" w:hAnsi="Times New Roman"/>
        <w:lang w:val="en-US"/>
      </w:rPr>
      <w:t>Part 1 – Bidding Procedures</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11</w:t>
    </w:r>
    <w:r>
      <w:rPr>
        <w:rStyle w:val="PageNumber"/>
      </w:rPr>
      <w:fldChar w:fldCharType="end"/>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F0BE11" w14:textId="77777777" w:rsidR="00A373D3" w:rsidRDefault="00A373D3"/>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79085B" w14:textId="77777777" w:rsidR="00A373D3" w:rsidRDefault="00A373D3"/>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4FBC4A" w14:textId="77777777" w:rsidR="00A373D3" w:rsidRDefault="00A373D3"/>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2F4A68" w14:textId="77777777" w:rsidR="00A373D3" w:rsidRDefault="00A373D3"/>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77EEF0" w14:textId="77777777" w:rsidR="00A373D3" w:rsidRDefault="00A373D3"/>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1C0806" w14:textId="77777777" w:rsidR="00A373D3" w:rsidRDefault="00A373D3"/>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CC2792" w14:textId="77777777" w:rsidR="00A373D3" w:rsidRDefault="00A373D3"/>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D63D22" w14:textId="77777777" w:rsidR="00A373D3" w:rsidRDefault="00A373D3"/>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CB16E" w14:textId="77777777" w:rsidR="00A373D3" w:rsidRDefault="00A373D3"/>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6005D4" w14:textId="77777777" w:rsidR="00A373D3" w:rsidRDefault="00A373D3"/>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9E2F09" w14:textId="64E5AF8B" w:rsidR="00A373D3" w:rsidRPr="008C0848" w:rsidRDefault="00A373D3" w:rsidP="008C0848">
    <w:pPr>
      <w:pStyle w:val="Header"/>
      <w:rPr>
        <w:rStyle w:val="PageNumber"/>
        <w:rFonts w:cs="Arial"/>
        <w:noProof/>
        <w:szCs w:val="24"/>
        <w:lang w:val="en-US" w:eastAsia="en-US"/>
      </w:rPr>
    </w:pPr>
    <w:r>
      <w:rPr>
        <w:rStyle w:val="PageNumber"/>
        <w:rFonts w:cs="Arial"/>
        <w:lang w:val="en-US"/>
      </w:rPr>
      <w:t>Section I - Instructions to Bidders (ITB)…</w:t>
    </w:r>
    <w:r>
      <w:rPr>
        <w:rStyle w:val="PageNumber"/>
        <w:rFonts w:cs="Arial"/>
      </w:rPr>
      <w:tab/>
    </w:r>
    <w:r>
      <w:rPr>
        <w:rStyle w:val="PageNumber"/>
        <w:rFonts w:cs="Arial"/>
        <w:noProof/>
      </w:rPr>
      <w:fldChar w:fldCharType="begin"/>
    </w:r>
    <w:r>
      <w:rPr>
        <w:rStyle w:val="PageNumber"/>
        <w:rFonts w:cs="Arial"/>
        <w:noProof/>
      </w:rPr>
      <w:instrText xml:space="preserve"> PAGE </w:instrText>
    </w:r>
    <w:r>
      <w:rPr>
        <w:rStyle w:val="PageNumber"/>
        <w:rFonts w:cs="Arial"/>
        <w:noProof/>
      </w:rPr>
      <w:fldChar w:fldCharType="separate"/>
    </w:r>
    <w:r w:rsidR="008A4631">
      <w:rPr>
        <w:rStyle w:val="PageNumber"/>
        <w:rFonts w:cs="Arial"/>
        <w:noProof/>
      </w:rPr>
      <w:t>42</w:t>
    </w:r>
    <w:r>
      <w:rPr>
        <w:rStyle w:val="PageNumber"/>
        <w:rFonts w:cs="Arial"/>
        <w:noProof/>
      </w:rPr>
      <w:fldChar w:fldCharType="end"/>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65F240" w14:textId="77777777" w:rsidR="00A373D3" w:rsidRDefault="00A373D3"/>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15A143" w14:textId="77777777" w:rsidR="00A373D3" w:rsidRDefault="00A373D3"/>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941BBB" w14:textId="77777777" w:rsidR="00A373D3" w:rsidRDefault="00A373D3"/>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D9020F" w14:textId="77777777" w:rsidR="00A373D3" w:rsidRDefault="00A373D3"/>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EC0E2B" w14:textId="77777777" w:rsidR="00A373D3" w:rsidRDefault="00A373D3">
    <w:pPr>
      <w:ind w:left="-1440" w:right="22371"/>
    </w:pPr>
    <w:r>
      <w:rPr>
        <w:noProof/>
      </w:rPr>
      <mc:AlternateContent>
        <mc:Choice Requires="wpg">
          <w:drawing>
            <wp:anchor distT="0" distB="0" distL="114300" distR="114300" simplePos="0" relativeHeight="251696128" behindDoc="0" locked="0" layoutInCell="1" allowOverlap="1" wp14:anchorId="767D3049" wp14:editId="3BB25EED">
              <wp:simplePos x="0" y="0"/>
              <wp:positionH relativeFrom="page">
                <wp:posOffset>6376222</wp:posOffset>
              </wp:positionH>
              <wp:positionV relativeFrom="page">
                <wp:posOffset>1510553</wp:posOffset>
              </wp:positionV>
              <wp:extent cx="2889" cy="344942"/>
              <wp:effectExtent l="0" t="0" r="0" b="0"/>
              <wp:wrapSquare wrapText="bothSides"/>
              <wp:docPr id="807122" name="Group 807122"/>
              <wp:cNvGraphicFramePr/>
              <a:graphic xmlns:a="http://schemas.openxmlformats.org/drawingml/2006/main">
                <a:graphicData uri="http://schemas.microsoft.com/office/word/2010/wordprocessingGroup">
                  <wpg:wgp>
                    <wpg:cNvGrpSpPr/>
                    <wpg:grpSpPr>
                      <a:xfrm>
                        <a:off x="0" y="0"/>
                        <a:ext cx="2889" cy="344942"/>
                        <a:chOff x="0" y="0"/>
                        <a:chExt cx="2889" cy="344942"/>
                      </a:xfrm>
                    </wpg:grpSpPr>
                    <wps:wsp>
                      <wps:cNvPr id="807123" name="Shape 807123"/>
                      <wps:cNvSpPr/>
                      <wps:spPr>
                        <a:xfrm>
                          <a:off x="0" y="0"/>
                          <a:ext cx="0" cy="31360"/>
                        </a:xfrm>
                        <a:custGeom>
                          <a:avLst/>
                          <a:gdLst/>
                          <a:ahLst/>
                          <a:cxnLst/>
                          <a:rect l="0" t="0" r="0" b="0"/>
                          <a:pathLst>
                            <a:path h="31360">
                              <a:moveTo>
                                <a:pt x="0" y="0"/>
                              </a:moveTo>
                              <a:lnTo>
                                <a:pt x="0" y="31360"/>
                              </a:lnTo>
                            </a:path>
                          </a:pathLst>
                        </a:custGeom>
                        <a:ln w="2889" cap="rnd">
                          <a:round/>
                        </a:ln>
                      </wps:spPr>
                      <wps:style>
                        <a:lnRef idx="1">
                          <a:srgbClr val="000000"/>
                        </a:lnRef>
                        <a:fillRef idx="0">
                          <a:srgbClr val="000000">
                            <a:alpha val="0"/>
                          </a:srgbClr>
                        </a:fillRef>
                        <a:effectRef idx="0">
                          <a:scrgbClr r="0" g="0" b="0"/>
                        </a:effectRef>
                        <a:fontRef idx="none"/>
                      </wps:style>
                      <wps:bodyPr/>
                    </wps:wsp>
                    <wps:wsp>
                      <wps:cNvPr id="807124" name="Shape 807124"/>
                      <wps:cNvSpPr/>
                      <wps:spPr>
                        <a:xfrm>
                          <a:off x="0" y="62719"/>
                          <a:ext cx="0" cy="31356"/>
                        </a:xfrm>
                        <a:custGeom>
                          <a:avLst/>
                          <a:gdLst/>
                          <a:ahLst/>
                          <a:cxnLst/>
                          <a:rect l="0" t="0" r="0" b="0"/>
                          <a:pathLst>
                            <a:path h="31356">
                              <a:moveTo>
                                <a:pt x="0" y="0"/>
                              </a:moveTo>
                              <a:lnTo>
                                <a:pt x="0" y="31356"/>
                              </a:lnTo>
                            </a:path>
                          </a:pathLst>
                        </a:custGeom>
                        <a:ln w="2889" cap="rnd">
                          <a:round/>
                        </a:ln>
                      </wps:spPr>
                      <wps:style>
                        <a:lnRef idx="1">
                          <a:srgbClr val="000000"/>
                        </a:lnRef>
                        <a:fillRef idx="0">
                          <a:srgbClr val="000000">
                            <a:alpha val="0"/>
                          </a:srgbClr>
                        </a:fillRef>
                        <a:effectRef idx="0">
                          <a:scrgbClr r="0" g="0" b="0"/>
                        </a:effectRef>
                        <a:fontRef idx="none"/>
                      </wps:style>
                      <wps:bodyPr/>
                    </wps:wsp>
                    <wps:wsp>
                      <wps:cNvPr id="807125" name="Shape 807125"/>
                      <wps:cNvSpPr/>
                      <wps:spPr>
                        <a:xfrm>
                          <a:off x="0" y="125435"/>
                          <a:ext cx="0" cy="31356"/>
                        </a:xfrm>
                        <a:custGeom>
                          <a:avLst/>
                          <a:gdLst/>
                          <a:ahLst/>
                          <a:cxnLst/>
                          <a:rect l="0" t="0" r="0" b="0"/>
                          <a:pathLst>
                            <a:path h="31356">
                              <a:moveTo>
                                <a:pt x="0" y="0"/>
                              </a:moveTo>
                              <a:lnTo>
                                <a:pt x="0" y="31356"/>
                              </a:lnTo>
                            </a:path>
                          </a:pathLst>
                        </a:custGeom>
                        <a:ln w="2889" cap="rnd">
                          <a:round/>
                        </a:ln>
                      </wps:spPr>
                      <wps:style>
                        <a:lnRef idx="1">
                          <a:srgbClr val="000000"/>
                        </a:lnRef>
                        <a:fillRef idx="0">
                          <a:srgbClr val="000000">
                            <a:alpha val="0"/>
                          </a:srgbClr>
                        </a:fillRef>
                        <a:effectRef idx="0">
                          <a:scrgbClr r="0" g="0" b="0"/>
                        </a:effectRef>
                        <a:fontRef idx="none"/>
                      </wps:style>
                      <wps:bodyPr/>
                    </wps:wsp>
                    <wps:wsp>
                      <wps:cNvPr id="807126" name="Shape 807126"/>
                      <wps:cNvSpPr/>
                      <wps:spPr>
                        <a:xfrm>
                          <a:off x="0" y="188151"/>
                          <a:ext cx="0" cy="31356"/>
                        </a:xfrm>
                        <a:custGeom>
                          <a:avLst/>
                          <a:gdLst/>
                          <a:ahLst/>
                          <a:cxnLst/>
                          <a:rect l="0" t="0" r="0" b="0"/>
                          <a:pathLst>
                            <a:path h="31356">
                              <a:moveTo>
                                <a:pt x="0" y="0"/>
                              </a:moveTo>
                              <a:lnTo>
                                <a:pt x="0" y="31356"/>
                              </a:lnTo>
                            </a:path>
                          </a:pathLst>
                        </a:custGeom>
                        <a:ln w="2889" cap="rnd">
                          <a:round/>
                        </a:ln>
                      </wps:spPr>
                      <wps:style>
                        <a:lnRef idx="1">
                          <a:srgbClr val="000000"/>
                        </a:lnRef>
                        <a:fillRef idx="0">
                          <a:srgbClr val="000000">
                            <a:alpha val="0"/>
                          </a:srgbClr>
                        </a:fillRef>
                        <a:effectRef idx="0">
                          <a:scrgbClr r="0" g="0" b="0"/>
                        </a:effectRef>
                        <a:fontRef idx="none"/>
                      </wps:style>
                      <wps:bodyPr/>
                    </wps:wsp>
                    <wps:wsp>
                      <wps:cNvPr id="807127" name="Shape 807127"/>
                      <wps:cNvSpPr/>
                      <wps:spPr>
                        <a:xfrm>
                          <a:off x="0" y="250866"/>
                          <a:ext cx="0" cy="31356"/>
                        </a:xfrm>
                        <a:custGeom>
                          <a:avLst/>
                          <a:gdLst/>
                          <a:ahLst/>
                          <a:cxnLst/>
                          <a:rect l="0" t="0" r="0" b="0"/>
                          <a:pathLst>
                            <a:path h="31356">
                              <a:moveTo>
                                <a:pt x="0" y="0"/>
                              </a:moveTo>
                              <a:lnTo>
                                <a:pt x="0" y="31356"/>
                              </a:lnTo>
                            </a:path>
                          </a:pathLst>
                        </a:custGeom>
                        <a:ln w="2889" cap="rnd">
                          <a:round/>
                        </a:ln>
                      </wps:spPr>
                      <wps:style>
                        <a:lnRef idx="1">
                          <a:srgbClr val="000000"/>
                        </a:lnRef>
                        <a:fillRef idx="0">
                          <a:srgbClr val="000000">
                            <a:alpha val="0"/>
                          </a:srgbClr>
                        </a:fillRef>
                        <a:effectRef idx="0">
                          <a:scrgbClr r="0" g="0" b="0"/>
                        </a:effectRef>
                        <a:fontRef idx="none"/>
                      </wps:style>
                      <wps:bodyPr/>
                    </wps:wsp>
                    <wps:wsp>
                      <wps:cNvPr id="807128" name="Shape 807128"/>
                      <wps:cNvSpPr/>
                      <wps:spPr>
                        <a:xfrm>
                          <a:off x="0" y="313582"/>
                          <a:ext cx="0" cy="31360"/>
                        </a:xfrm>
                        <a:custGeom>
                          <a:avLst/>
                          <a:gdLst/>
                          <a:ahLst/>
                          <a:cxnLst/>
                          <a:rect l="0" t="0" r="0" b="0"/>
                          <a:pathLst>
                            <a:path h="31360">
                              <a:moveTo>
                                <a:pt x="0" y="0"/>
                              </a:moveTo>
                              <a:lnTo>
                                <a:pt x="0" y="31360"/>
                              </a:lnTo>
                            </a:path>
                          </a:pathLst>
                        </a:custGeom>
                        <a:ln w="2889"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5A9E21C0" id="Group 807122" o:spid="_x0000_s1026" style="position:absolute;margin-left:502.05pt;margin-top:118.95pt;width:.25pt;height:27.15pt;z-index:251696128;mso-position-horizontal-relative:page;mso-position-vertical-relative:page" coordsize="2889,34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">
              <v:shape id="Shape 807123" o:spid="_x0000_s1027" style="position:absolute;width:0;height:31360;visibility:visible;mso-wrap-style:square;v-text-anchor:top" coordsize="0,3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" path="m,l,31360e" filled="f" strokeweight=".08025mm">
                <v:stroke endcap="round"/>
                <v:path arrowok="t" textboxrect="0,0,0,31360"/>
              </v:shape>
              <v:shape id="Shape 807124" o:spid="_x0000_s1028" style="position:absolute;top:62719;width:0;height:31356;visibility:visible;mso-wrap-style:square;v-text-anchor:top" coordsize="0,3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" path="m,l,31356e" filled="f" strokeweight=".08025mm">
                <v:stroke endcap="round"/>
                <v:path arrowok="t" textboxrect="0,0,0,31356"/>
              </v:shape>
              <v:shape id="Shape 807125" o:spid="_x0000_s1029" style="position:absolute;top:125435;width:0;height:31356;visibility:visible;mso-wrap-style:square;v-text-anchor:top" coordsize="0,3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" path="m,l,31356e" filled="f" strokeweight=".08025mm">
                <v:stroke endcap="round"/>
                <v:path arrowok="t" textboxrect="0,0,0,31356"/>
              </v:shape>
              <v:shape id="Shape 807126" o:spid="_x0000_s1030" style="position:absolute;top:188151;width:0;height:31356;visibility:visible;mso-wrap-style:square;v-text-anchor:top" coordsize="0,3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" path="m,l,31356e" filled="f" strokeweight=".08025mm">
                <v:stroke endcap="round"/>
                <v:path arrowok="t" textboxrect="0,0,0,31356"/>
              </v:shape>
              <v:shape id="Shape 807127" o:spid="_x0000_s1031" style="position:absolute;top:250866;width:0;height:31356;visibility:visible;mso-wrap-style:square;v-text-anchor:top" coordsize="0,3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" path="m,l,31356e" filled="f" strokeweight=".08025mm">
                <v:stroke endcap="round"/>
                <v:path arrowok="t" textboxrect="0,0,0,31356"/>
              </v:shape>
              <v:shape id="Shape 807128" o:spid="_x0000_s1032" style="position:absolute;top:313582;width:0;height:31360;visibility:visible;mso-wrap-style:square;v-text-anchor:top" coordsize="0,3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" path="m,l,31360e" filled="f" strokeweight=".08025mm">
                <v:stroke endcap="round"/>
                <v:path arrowok="t" textboxrect="0,0,0,31360"/>
              </v:shape>
              <w10:wrap type="square" anchorx="page" anchory="page"/>
            </v:group>
          </w:pict>
        </mc:Fallback>
      </mc:AlternateConten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4039EB" w14:textId="77777777" w:rsidR="00A373D3" w:rsidRDefault="00A373D3">
    <w:pPr>
      <w:ind w:left="-1440" w:right="22371"/>
    </w:pPr>
    <w:r>
      <w:rPr>
        <w:noProof/>
      </w:rPr>
      <mc:AlternateContent>
        <mc:Choice Requires="wpg">
          <w:drawing>
            <wp:anchor distT="0" distB="0" distL="114300" distR="114300" simplePos="0" relativeHeight="251697152" behindDoc="0" locked="0" layoutInCell="1" allowOverlap="1" wp14:anchorId="44F06E0F" wp14:editId="56BB059F">
              <wp:simplePos x="0" y="0"/>
              <wp:positionH relativeFrom="page">
                <wp:posOffset>6376222</wp:posOffset>
              </wp:positionH>
              <wp:positionV relativeFrom="page">
                <wp:posOffset>1510553</wp:posOffset>
              </wp:positionV>
              <wp:extent cx="2889" cy="344942"/>
              <wp:effectExtent l="0" t="0" r="0" b="0"/>
              <wp:wrapSquare wrapText="bothSides"/>
              <wp:docPr id="807105" name="Group 807105"/>
              <wp:cNvGraphicFramePr/>
              <a:graphic xmlns:a="http://schemas.openxmlformats.org/drawingml/2006/main">
                <a:graphicData uri="http://schemas.microsoft.com/office/word/2010/wordprocessingGroup">
                  <wpg:wgp>
                    <wpg:cNvGrpSpPr/>
                    <wpg:grpSpPr>
                      <a:xfrm>
                        <a:off x="0" y="0"/>
                        <a:ext cx="2889" cy="344942"/>
                        <a:chOff x="0" y="0"/>
                        <a:chExt cx="2889" cy="344942"/>
                      </a:xfrm>
                    </wpg:grpSpPr>
                    <wps:wsp>
                      <wps:cNvPr id="807106" name="Shape 807106"/>
                      <wps:cNvSpPr/>
                      <wps:spPr>
                        <a:xfrm>
                          <a:off x="0" y="0"/>
                          <a:ext cx="0" cy="31360"/>
                        </a:xfrm>
                        <a:custGeom>
                          <a:avLst/>
                          <a:gdLst/>
                          <a:ahLst/>
                          <a:cxnLst/>
                          <a:rect l="0" t="0" r="0" b="0"/>
                          <a:pathLst>
                            <a:path h="31360">
                              <a:moveTo>
                                <a:pt x="0" y="0"/>
                              </a:moveTo>
                              <a:lnTo>
                                <a:pt x="0" y="31360"/>
                              </a:lnTo>
                            </a:path>
                          </a:pathLst>
                        </a:custGeom>
                        <a:ln w="2889" cap="rnd">
                          <a:round/>
                        </a:ln>
                      </wps:spPr>
                      <wps:style>
                        <a:lnRef idx="1">
                          <a:srgbClr val="000000"/>
                        </a:lnRef>
                        <a:fillRef idx="0">
                          <a:srgbClr val="000000">
                            <a:alpha val="0"/>
                          </a:srgbClr>
                        </a:fillRef>
                        <a:effectRef idx="0">
                          <a:scrgbClr r="0" g="0" b="0"/>
                        </a:effectRef>
                        <a:fontRef idx="none"/>
                      </wps:style>
                      <wps:bodyPr/>
                    </wps:wsp>
                    <wps:wsp>
                      <wps:cNvPr id="807107" name="Shape 807107"/>
                      <wps:cNvSpPr/>
                      <wps:spPr>
                        <a:xfrm>
                          <a:off x="0" y="62719"/>
                          <a:ext cx="0" cy="31356"/>
                        </a:xfrm>
                        <a:custGeom>
                          <a:avLst/>
                          <a:gdLst/>
                          <a:ahLst/>
                          <a:cxnLst/>
                          <a:rect l="0" t="0" r="0" b="0"/>
                          <a:pathLst>
                            <a:path h="31356">
                              <a:moveTo>
                                <a:pt x="0" y="0"/>
                              </a:moveTo>
                              <a:lnTo>
                                <a:pt x="0" y="31356"/>
                              </a:lnTo>
                            </a:path>
                          </a:pathLst>
                        </a:custGeom>
                        <a:ln w="2889" cap="rnd">
                          <a:round/>
                        </a:ln>
                      </wps:spPr>
                      <wps:style>
                        <a:lnRef idx="1">
                          <a:srgbClr val="000000"/>
                        </a:lnRef>
                        <a:fillRef idx="0">
                          <a:srgbClr val="000000">
                            <a:alpha val="0"/>
                          </a:srgbClr>
                        </a:fillRef>
                        <a:effectRef idx="0">
                          <a:scrgbClr r="0" g="0" b="0"/>
                        </a:effectRef>
                        <a:fontRef idx="none"/>
                      </wps:style>
                      <wps:bodyPr/>
                    </wps:wsp>
                    <wps:wsp>
                      <wps:cNvPr id="807108" name="Shape 807108"/>
                      <wps:cNvSpPr/>
                      <wps:spPr>
                        <a:xfrm>
                          <a:off x="0" y="125435"/>
                          <a:ext cx="0" cy="31356"/>
                        </a:xfrm>
                        <a:custGeom>
                          <a:avLst/>
                          <a:gdLst/>
                          <a:ahLst/>
                          <a:cxnLst/>
                          <a:rect l="0" t="0" r="0" b="0"/>
                          <a:pathLst>
                            <a:path h="31356">
                              <a:moveTo>
                                <a:pt x="0" y="0"/>
                              </a:moveTo>
                              <a:lnTo>
                                <a:pt x="0" y="31356"/>
                              </a:lnTo>
                            </a:path>
                          </a:pathLst>
                        </a:custGeom>
                        <a:ln w="2889" cap="rnd">
                          <a:round/>
                        </a:ln>
                      </wps:spPr>
                      <wps:style>
                        <a:lnRef idx="1">
                          <a:srgbClr val="000000"/>
                        </a:lnRef>
                        <a:fillRef idx="0">
                          <a:srgbClr val="000000">
                            <a:alpha val="0"/>
                          </a:srgbClr>
                        </a:fillRef>
                        <a:effectRef idx="0">
                          <a:scrgbClr r="0" g="0" b="0"/>
                        </a:effectRef>
                        <a:fontRef idx="none"/>
                      </wps:style>
                      <wps:bodyPr/>
                    </wps:wsp>
                    <wps:wsp>
                      <wps:cNvPr id="807109" name="Shape 807109"/>
                      <wps:cNvSpPr/>
                      <wps:spPr>
                        <a:xfrm>
                          <a:off x="0" y="188151"/>
                          <a:ext cx="0" cy="31356"/>
                        </a:xfrm>
                        <a:custGeom>
                          <a:avLst/>
                          <a:gdLst/>
                          <a:ahLst/>
                          <a:cxnLst/>
                          <a:rect l="0" t="0" r="0" b="0"/>
                          <a:pathLst>
                            <a:path h="31356">
                              <a:moveTo>
                                <a:pt x="0" y="0"/>
                              </a:moveTo>
                              <a:lnTo>
                                <a:pt x="0" y="31356"/>
                              </a:lnTo>
                            </a:path>
                          </a:pathLst>
                        </a:custGeom>
                        <a:ln w="2889" cap="rnd">
                          <a:round/>
                        </a:ln>
                      </wps:spPr>
                      <wps:style>
                        <a:lnRef idx="1">
                          <a:srgbClr val="000000"/>
                        </a:lnRef>
                        <a:fillRef idx="0">
                          <a:srgbClr val="000000">
                            <a:alpha val="0"/>
                          </a:srgbClr>
                        </a:fillRef>
                        <a:effectRef idx="0">
                          <a:scrgbClr r="0" g="0" b="0"/>
                        </a:effectRef>
                        <a:fontRef idx="none"/>
                      </wps:style>
                      <wps:bodyPr/>
                    </wps:wsp>
                    <wps:wsp>
                      <wps:cNvPr id="807110" name="Shape 807110"/>
                      <wps:cNvSpPr/>
                      <wps:spPr>
                        <a:xfrm>
                          <a:off x="0" y="250866"/>
                          <a:ext cx="0" cy="31356"/>
                        </a:xfrm>
                        <a:custGeom>
                          <a:avLst/>
                          <a:gdLst/>
                          <a:ahLst/>
                          <a:cxnLst/>
                          <a:rect l="0" t="0" r="0" b="0"/>
                          <a:pathLst>
                            <a:path h="31356">
                              <a:moveTo>
                                <a:pt x="0" y="0"/>
                              </a:moveTo>
                              <a:lnTo>
                                <a:pt x="0" y="31356"/>
                              </a:lnTo>
                            </a:path>
                          </a:pathLst>
                        </a:custGeom>
                        <a:ln w="2889" cap="rnd">
                          <a:round/>
                        </a:ln>
                      </wps:spPr>
                      <wps:style>
                        <a:lnRef idx="1">
                          <a:srgbClr val="000000"/>
                        </a:lnRef>
                        <a:fillRef idx="0">
                          <a:srgbClr val="000000">
                            <a:alpha val="0"/>
                          </a:srgbClr>
                        </a:fillRef>
                        <a:effectRef idx="0">
                          <a:scrgbClr r="0" g="0" b="0"/>
                        </a:effectRef>
                        <a:fontRef idx="none"/>
                      </wps:style>
                      <wps:bodyPr/>
                    </wps:wsp>
                    <wps:wsp>
                      <wps:cNvPr id="807111" name="Shape 807111"/>
                      <wps:cNvSpPr/>
                      <wps:spPr>
                        <a:xfrm>
                          <a:off x="0" y="313582"/>
                          <a:ext cx="0" cy="31360"/>
                        </a:xfrm>
                        <a:custGeom>
                          <a:avLst/>
                          <a:gdLst/>
                          <a:ahLst/>
                          <a:cxnLst/>
                          <a:rect l="0" t="0" r="0" b="0"/>
                          <a:pathLst>
                            <a:path h="31360">
                              <a:moveTo>
                                <a:pt x="0" y="0"/>
                              </a:moveTo>
                              <a:lnTo>
                                <a:pt x="0" y="31360"/>
                              </a:lnTo>
                            </a:path>
                          </a:pathLst>
                        </a:custGeom>
                        <a:ln w="2889"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1B526607" id="Group 807105" o:spid="_x0000_s1026" style="position:absolute;margin-left:502.05pt;margin-top:118.95pt;width:.25pt;height:27.15pt;z-index:251697152;mso-position-horizontal-relative:page;mso-position-vertical-relative:page" coordsize="2889,34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">
              <v:shape id="Shape 807106" o:spid="_x0000_s1027" style="position:absolute;width:0;height:31360;visibility:visible;mso-wrap-style:square;v-text-anchor:top" coordsize="0,3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" path="m,l,31360e" filled="f" strokeweight=".08025mm">
                <v:stroke endcap="round"/>
                <v:path arrowok="t" textboxrect="0,0,0,31360"/>
              </v:shape>
              <v:shape id="Shape 807107" o:spid="_x0000_s1028" style="position:absolute;top:62719;width:0;height:31356;visibility:visible;mso-wrap-style:square;v-text-anchor:top" coordsize="0,3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" path="m,l,31356e" filled="f" strokeweight=".08025mm">
                <v:stroke endcap="round"/>
                <v:path arrowok="t" textboxrect="0,0,0,31356"/>
              </v:shape>
              <v:shape id="Shape 807108" o:spid="_x0000_s1029" style="position:absolute;top:125435;width:0;height:31356;visibility:visible;mso-wrap-style:square;v-text-anchor:top" coordsize="0,3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" path="m,l,31356e" filled="f" strokeweight=".08025mm">
                <v:stroke endcap="round"/>
                <v:path arrowok="t" textboxrect="0,0,0,31356"/>
              </v:shape>
              <v:shape id="Shape 807109" o:spid="_x0000_s1030" style="position:absolute;top:188151;width:0;height:31356;visibility:visible;mso-wrap-style:square;v-text-anchor:top" coordsize="0,3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" path="m,l,31356e" filled="f" strokeweight=".08025mm">
                <v:stroke endcap="round"/>
                <v:path arrowok="t" textboxrect="0,0,0,31356"/>
              </v:shape>
              <v:shape id="Shape 807110" o:spid="_x0000_s1031" style="position:absolute;top:250866;width:0;height:31356;visibility:visible;mso-wrap-style:square;v-text-anchor:top" coordsize="0,3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" path="m,l,31356e" filled="f" strokeweight=".08025mm">
                <v:stroke endcap="round"/>
                <v:path arrowok="t" textboxrect="0,0,0,31356"/>
              </v:shape>
              <v:shape id="Shape 807111" o:spid="_x0000_s1032" style="position:absolute;top:313582;width:0;height:31360;visibility:visible;mso-wrap-style:square;v-text-anchor:top" coordsize="0,3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" path="m,l,31360e" filled="f" strokeweight=".08025mm">
                <v:stroke endcap="round"/>
                <v:path arrowok="t" textboxrect="0,0,0,31360"/>
              </v:shape>
              <w10:wrap type="square" anchorx="page" anchory="page"/>
            </v:group>
          </w:pict>
        </mc:Fallback>
      </mc:AlternateConten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CA7FEE" w14:textId="77777777" w:rsidR="00A373D3" w:rsidRDefault="00A373D3">
    <w:pPr>
      <w:ind w:left="-1440" w:right="22371"/>
    </w:pPr>
    <w:r>
      <w:rPr>
        <w:noProof/>
      </w:rPr>
      <mc:AlternateContent>
        <mc:Choice Requires="wpg">
          <w:drawing>
            <wp:anchor distT="0" distB="0" distL="114300" distR="114300" simplePos="0" relativeHeight="251698176" behindDoc="0" locked="0" layoutInCell="1" allowOverlap="1" wp14:anchorId="5FD38C3C" wp14:editId="51B7D414">
              <wp:simplePos x="0" y="0"/>
              <wp:positionH relativeFrom="page">
                <wp:posOffset>6376222</wp:posOffset>
              </wp:positionH>
              <wp:positionV relativeFrom="page">
                <wp:posOffset>1510553</wp:posOffset>
              </wp:positionV>
              <wp:extent cx="2889" cy="344942"/>
              <wp:effectExtent l="0" t="0" r="0" b="0"/>
              <wp:wrapSquare wrapText="bothSides"/>
              <wp:docPr id="807088" name="Group 807088"/>
              <wp:cNvGraphicFramePr/>
              <a:graphic xmlns:a="http://schemas.openxmlformats.org/drawingml/2006/main">
                <a:graphicData uri="http://schemas.microsoft.com/office/word/2010/wordprocessingGroup">
                  <wpg:wgp>
                    <wpg:cNvGrpSpPr/>
                    <wpg:grpSpPr>
                      <a:xfrm>
                        <a:off x="0" y="0"/>
                        <a:ext cx="2889" cy="344942"/>
                        <a:chOff x="0" y="0"/>
                        <a:chExt cx="2889" cy="344942"/>
                      </a:xfrm>
                    </wpg:grpSpPr>
                    <wps:wsp>
                      <wps:cNvPr id="807089" name="Shape 807089"/>
                      <wps:cNvSpPr/>
                      <wps:spPr>
                        <a:xfrm>
                          <a:off x="0" y="0"/>
                          <a:ext cx="0" cy="31360"/>
                        </a:xfrm>
                        <a:custGeom>
                          <a:avLst/>
                          <a:gdLst/>
                          <a:ahLst/>
                          <a:cxnLst/>
                          <a:rect l="0" t="0" r="0" b="0"/>
                          <a:pathLst>
                            <a:path h="31360">
                              <a:moveTo>
                                <a:pt x="0" y="0"/>
                              </a:moveTo>
                              <a:lnTo>
                                <a:pt x="0" y="31360"/>
                              </a:lnTo>
                            </a:path>
                          </a:pathLst>
                        </a:custGeom>
                        <a:ln w="2889" cap="rnd">
                          <a:round/>
                        </a:ln>
                      </wps:spPr>
                      <wps:style>
                        <a:lnRef idx="1">
                          <a:srgbClr val="000000"/>
                        </a:lnRef>
                        <a:fillRef idx="0">
                          <a:srgbClr val="000000">
                            <a:alpha val="0"/>
                          </a:srgbClr>
                        </a:fillRef>
                        <a:effectRef idx="0">
                          <a:scrgbClr r="0" g="0" b="0"/>
                        </a:effectRef>
                        <a:fontRef idx="none"/>
                      </wps:style>
                      <wps:bodyPr/>
                    </wps:wsp>
                    <wps:wsp>
                      <wps:cNvPr id="807090" name="Shape 807090"/>
                      <wps:cNvSpPr/>
                      <wps:spPr>
                        <a:xfrm>
                          <a:off x="0" y="62719"/>
                          <a:ext cx="0" cy="31356"/>
                        </a:xfrm>
                        <a:custGeom>
                          <a:avLst/>
                          <a:gdLst/>
                          <a:ahLst/>
                          <a:cxnLst/>
                          <a:rect l="0" t="0" r="0" b="0"/>
                          <a:pathLst>
                            <a:path h="31356">
                              <a:moveTo>
                                <a:pt x="0" y="0"/>
                              </a:moveTo>
                              <a:lnTo>
                                <a:pt x="0" y="31356"/>
                              </a:lnTo>
                            </a:path>
                          </a:pathLst>
                        </a:custGeom>
                        <a:ln w="2889" cap="rnd">
                          <a:round/>
                        </a:ln>
                      </wps:spPr>
                      <wps:style>
                        <a:lnRef idx="1">
                          <a:srgbClr val="000000"/>
                        </a:lnRef>
                        <a:fillRef idx="0">
                          <a:srgbClr val="000000">
                            <a:alpha val="0"/>
                          </a:srgbClr>
                        </a:fillRef>
                        <a:effectRef idx="0">
                          <a:scrgbClr r="0" g="0" b="0"/>
                        </a:effectRef>
                        <a:fontRef idx="none"/>
                      </wps:style>
                      <wps:bodyPr/>
                    </wps:wsp>
                    <wps:wsp>
                      <wps:cNvPr id="807091" name="Shape 807091"/>
                      <wps:cNvSpPr/>
                      <wps:spPr>
                        <a:xfrm>
                          <a:off x="0" y="125435"/>
                          <a:ext cx="0" cy="31356"/>
                        </a:xfrm>
                        <a:custGeom>
                          <a:avLst/>
                          <a:gdLst/>
                          <a:ahLst/>
                          <a:cxnLst/>
                          <a:rect l="0" t="0" r="0" b="0"/>
                          <a:pathLst>
                            <a:path h="31356">
                              <a:moveTo>
                                <a:pt x="0" y="0"/>
                              </a:moveTo>
                              <a:lnTo>
                                <a:pt x="0" y="31356"/>
                              </a:lnTo>
                            </a:path>
                          </a:pathLst>
                        </a:custGeom>
                        <a:ln w="2889" cap="rnd">
                          <a:round/>
                        </a:ln>
                      </wps:spPr>
                      <wps:style>
                        <a:lnRef idx="1">
                          <a:srgbClr val="000000"/>
                        </a:lnRef>
                        <a:fillRef idx="0">
                          <a:srgbClr val="000000">
                            <a:alpha val="0"/>
                          </a:srgbClr>
                        </a:fillRef>
                        <a:effectRef idx="0">
                          <a:scrgbClr r="0" g="0" b="0"/>
                        </a:effectRef>
                        <a:fontRef idx="none"/>
                      </wps:style>
                      <wps:bodyPr/>
                    </wps:wsp>
                    <wps:wsp>
                      <wps:cNvPr id="807092" name="Shape 807092"/>
                      <wps:cNvSpPr/>
                      <wps:spPr>
                        <a:xfrm>
                          <a:off x="0" y="188151"/>
                          <a:ext cx="0" cy="31356"/>
                        </a:xfrm>
                        <a:custGeom>
                          <a:avLst/>
                          <a:gdLst/>
                          <a:ahLst/>
                          <a:cxnLst/>
                          <a:rect l="0" t="0" r="0" b="0"/>
                          <a:pathLst>
                            <a:path h="31356">
                              <a:moveTo>
                                <a:pt x="0" y="0"/>
                              </a:moveTo>
                              <a:lnTo>
                                <a:pt x="0" y="31356"/>
                              </a:lnTo>
                            </a:path>
                          </a:pathLst>
                        </a:custGeom>
                        <a:ln w="2889" cap="rnd">
                          <a:round/>
                        </a:ln>
                      </wps:spPr>
                      <wps:style>
                        <a:lnRef idx="1">
                          <a:srgbClr val="000000"/>
                        </a:lnRef>
                        <a:fillRef idx="0">
                          <a:srgbClr val="000000">
                            <a:alpha val="0"/>
                          </a:srgbClr>
                        </a:fillRef>
                        <a:effectRef idx="0">
                          <a:scrgbClr r="0" g="0" b="0"/>
                        </a:effectRef>
                        <a:fontRef idx="none"/>
                      </wps:style>
                      <wps:bodyPr/>
                    </wps:wsp>
                    <wps:wsp>
                      <wps:cNvPr id="807093" name="Shape 807093"/>
                      <wps:cNvSpPr/>
                      <wps:spPr>
                        <a:xfrm>
                          <a:off x="0" y="250866"/>
                          <a:ext cx="0" cy="31356"/>
                        </a:xfrm>
                        <a:custGeom>
                          <a:avLst/>
                          <a:gdLst/>
                          <a:ahLst/>
                          <a:cxnLst/>
                          <a:rect l="0" t="0" r="0" b="0"/>
                          <a:pathLst>
                            <a:path h="31356">
                              <a:moveTo>
                                <a:pt x="0" y="0"/>
                              </a:moveTo>
                              <a:lnTo>
                                <a:pt x="0" y="31356"/>
                              </a:lnTo>
                            </a:path>
                          </a:pathLst>
                        </a:custGeom>
                        <a:ln w="2889" cap="rnd">
                          <a:round/>
                        </a:ln>
                      </wps:spPr>
                      <wps:style>
                        <a:lnRef idx="1">
                          <a:srgbClr val="000000"/>
                        </a:lnRef>
                        <a:fillRef idx="0">
                          <a:srgbClr val="000000">
                            <a:alpha val="0"/>
                          </a:srgbClr>
                        </a:fillRef>
                        <a:effectRef idx="0">
                          <a:scrgbClr r="0" g="0" b="0"/>
                        </a:effectRef>
                        <a:fontRef idx="none"/>
                      </wps:style>
                      <wps:bodyPr/>
                    </wps:wsp>
                    <wps:wsp>
                      <wps:cNvPr id="807094" name="Shape 807094"/>
                      <wps:cNvSpPr/>
                      <wps:spPr>
                        <a:xfrm>
                          <a:off x="0" y="313582"/>
                          <a:ext cx="0" cy="31360"/>
                        </a:xfrm>
                        <a:custGeom>
                          <a:avLst/>
                          <a:gdLst/>
                          <a:ahLst/>
                          <a:cxnLst/>
                          <a:rect l="0" t="0" r="0" b="0"/>
                          <a:pathLst>
                            <a:path h="31360">
                              <a:moveTo>
                                <a:pt x="0" y="0"/>
                              </a:moveTo>
                              <a:lnTo>
                                <a:pt x="0" y="31360"/>
                              </a:lnTo>
                            </a:path>
                          </a:pathLst>
                        </a:custGeom>
                        <a:ln w="2889"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0A27956A" id="Group 807088" o:spid="_x0000_s1026" style="position:absolute;margin-left:502.05pt;margin-top:118.95pt;width:.25pt;height:27.15pt;z-index:251698176;mso-position-horizontal-relative:page;mso-position-vertical-relative:page" coordsize="2889,34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">
              <v:shape id="Shape 807089" o:spid="_x0000_s1027" style="position:absolute;width:0;height:31360;visibility:visible;mso-wrap-style:square;v-text-anchor:top" coordsize="0,3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" path="m,l,31360e" filled="f" strokeweight=".08025mm">
                <v:stroke endcap="round"/>
                <v:path arrowok="t" textboxrect="0,0,0,31360"/>
              </v:shape>
              <v:shape id="Shape 807090" o:spid="_x0000_s1028" style="position:absolute;top:62719;width:0;height:31356;visibility:visible;mso-wrap-style:square;v-text-anchor:top" coordsize="0,3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" path="m,l,31356e" filled="f" strokeweight=".08025mm">
                <v:stroke endcap="round"/>
                <v:path arrowok="t" textboxrect="0,0,0,31356"/>
              </v:shape>
              <v:shape id="Shape 807091" o:spid="_x0000_s1029" style="position:absolute;top:125435;width:0;height:31356;visibility:visible;mso-wrap-style:square;v-text-anchor:top" coordsize="0,3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" path="m,l,31356e" filled="f" strokeweight=".08025mm">
                <v:stroke endcap="round"/>
                <v:path arrowok="t" textboxrect="0,0,0,31356"/>
              </v:shape>
              <v:shape id="Shape 807092" o:spid="_x0000_s1030" style="position:absolute;top:188151;width:0;height:31356;visibility:visible;mso-wrap-style:square;v-text-anchor:top" coordsize="0,3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" path="m,l,31356e" filled="f" strokeweight=".08025mm">
                <v:stroke endcap="round"/>
                <v:path arrowok="t" textboxrect="0,0,0,31356"/>
              </v:shape>
              <v:shape id="Shape 807093" o:spid="_x0000_s1031" style="position:absolute;top:250866;width:0;height:31356;visibility:visible;mso-wrap-style:square;v-text-anchor:top" coordsize="0,3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" path="m,l,31356e" filled="f" strokeweight=".08025mm">
                <v:stroke endcap="round"/>
                <v:path arrowok="t" textboxrect="0,0,0,31356"/>
              </v:shape>
              <v:shape id="Shape 807094" o:spid="_x0000_s1032" style="position:absolute;top:313582;width:0;height:31360;visibility:visible;mso-wrap-style:square;v-text-anchor:top" coordsize="0,3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" path="m,l,31360e" filled="f" strokeweight=".08025mm">
                <v:stroke endcap="round"/>
                <v:path arrowok="t" textboxrect="0,0,0,31360"/>
              </v:shape>
              <w10:wrap type="square" anchorx="page" anchory="page"/>
            </v:group>
          </w:pict>
        </mc:Fallback>
      </mc:AlternateConten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A84E02" w14:textId="77777777" w:rsidR="00A373D3" w:rsidRDefault="00A373D3">
    <w:pPr>
      <w:pStyle w:val="Header"/>
    </w:pPr>
    <w:r>
      <w:rPr>
        <w:rStyle w:val="PageNumber"/>
        <w:rFonts w:cs="Arial"/>
        <w:lang w:val="en-US"/>
      </w:rPr>
      <w:t>Part 3 – Conditions of Contract and Contract Forms</w:t>
    </w:r>
    <w:r>
      <w:rPr>
        <w:rStyle w:val="PageNumber"/>
        <w:rFonts w:cs="Arial"/>
      </w:rPr>
      <w:tab/>
    </w: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8A4631">
      <w:rPr>
        <w:rStyle w:val="PageNumber"/>
        <w:rFonts w:cs="Arial"/>
        <w:noProof/>
      </w:rPr>
      <w:t>457</w:t>
    </w:r>
    <w:r>
      <w:rPr>
        <w:rStyle w:val="PageNumber"/>
        <w:rFonts w:cs="Arial"/>
      </w:rPr>
      <w:fldChar w:fldCharType="end"/>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A9003" w14:textId="092C1CDC" w:rsidR="00A373D3" w:rsidRDefault="00A373D3">
    <w:pPr>
      <w:pStyle w:val="Header"/>
      <w:pBdr>
        <w:bottom w:val="single" w:sz="4" w:space="1" w:color="auto"/>
      </w:pBdr>
    </w:pPr>
    <w:r w:rsidRPr="004F351F">
      <w:rPr>
        <w:rFonts w:ascii="Times New Roman" w:hAnsi="Times New Roman"/>
        <w:lang w:val="en-US"/>
      </w:rPr>
      <w:t>Part 3 – Conditions of Contract and Contract Forms</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453</w:t>
    </w:r>
    <w:r>
      <w:rPr>
        <w:rStyle w:val="PageNumber"/>
      </w:rPr>
      <w:fldChar w:fldCharType="end"/>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4F9D54" w14:textId="2DE69F61" w:rsidR="00A373D3" w:rsidRPr="004F351F" w:rsidRDefault="00A373D3" w:rsidP="004F351F">
    <w:pPr>
      <w:pStyle w:val="Header"/>
      <w:pBdr>
        <w:bottom w:val="single" w:sz="4" w:space="1" w:color="auto"/>
      </w:pBdr>
    </w:pPr>
    <w:r>
      <w:rPr>
        <w:rFonts w:ascii="Times New Roman" w:hAnsi="Times New Roman"/>
        <w:lang w:val="en-US"/>
      </w:rPr>
      <w:t>Section VIII – General Conditions of Contract</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504</w:t>
    </w:r>
    <w:r>
      <w:rPr>
        <w:rStyle w:val="PageNumber"/>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F3BA62" w14:textId="52FB17FF" w:rsidR="00A373D3" w:rsidRPr="001E0B5D" w:rsidRDefault="00A373D3" w:rsidP="00576FAF">
    <w:pPr>
      <w:pStyle w:val="Header"/>
      <w:rPr>
        <w:rStyle w:val="PageNumber"/>
        <w:rFonts w:cs="Arial"/>
        <w:noProof/>
        <w:szCs w:val="24"/>
        <w:lang w:val="en-US" w:eastAsia="en-US"/>
      </w:rPr>
    </w:pPr>
    <w:r>
      <w:rPr>
        <w:rStyle w:val="PageNumber"/>
        <w:rFonts w:cs="Arial"/>
        <w:lang w:val="en-US"/>
      </w:rPr>
      <w:t>Section I - Instructions to Bidders (ITB)</w:t>
    </w:r>
    <w:r>
      <w:rPr>
        <w:rStyle w:val="PageNumber"/>
        <w:rFonts w:cs="Arial"/>
      </w:rPr>
      <w:tab/>
    </w:r>
    <w:r>
      <w:rPr>
        <w:rStyle w:val="PageNumber"/>
        <w:rFonts w:cs="Arial"/>
        <w:noProof/>
      </w:rPr>
      <w:fldChar w:fldCharType="begin"/>
    </w:r>
    <w:r>
      <w:rPr>
        <w:rStyle w:val="PageNumber"/>
        <w:rFonts w:cs="Arial"/>
        <w:noProof/>
      </w:rPr>
      <w:instrText xml:space="preserve"> PAGE </w:instrText>
    </w:r>
    <w:r>
      <w:rPr>
        <w:rStyle w:val="PageNumber"/>
        <w:rFonts w:cs="Arial"/>
        <w:noProof/>
      </w:rPr>
      <w:fldChar w:fldCharType="separate"/>
    </w:r>
    <w:r w:rsidR="008A4631">
      <w:rPr>
        <w:rStyle w:val="PageNumber"/>
        <w:rFonts w:cs="Arial"/>
        <w:noProof/>
      </w:rPr>
      <w:t>43</w:t>
    </w:r>
    <w:r>
      <w:rPr>
        <w:rStyle w:val="PageNumber"/>
        <w:rFonts w:cs="Arial"/>
        <w:noProof/>
      </w:rPr>
      <w:fldChar w:fldCharType="end"/>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21CF3C" w14:textId="00A1801F" w:rsidR="00A373D3" w:rsidRPr="004F351F" w:rsidRDefault="00A373D3" w:rsidP="004F351F">
    <w:pPr>
      <w:pStyle w:val="Header"/>
      <w:pBdr>
        <w:bottom w:val="single" w:sz="4" w:space="1" w:color="auto"/>
      </w:pBdr>
    </w:pPr>
    <w:r>
      <w:rPr>
        <w:rFonts w:ascii="Times New Roman" w:hAnsi="Times New Roman"/>
        <w:lang w:val="en-US"/>
      </w:rPr>
      <w:t>Section VIII – General Conditions of Contract</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503</w:t>
    </w:r>
    <w:r>
      <w:rPr>
        <w:rStyle w:val="PageNumber"/>
      </w:rPr>
      <w:fldChar w:fldCharType="end"/>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BD794" w14:textId="686FCA9B" w:rsidR="00A373D3" w:rsidRDefault="00A373D3">
    <w:pPr>
      <w:pStyle w:val="Header"/>
      <w:pBdr>
        <w:bottom w:val="single" w:sz="4" w:space="1" w:color="auto"/>
      </w:pBdr>
    </w:pPr>
    <w:r>
      <w:rPr>
        <w:rFonts w:ascii="Times New Roman" w:hAnsi="Times New Roman"/>
        <w:lang w:val="en-US"/>
      </w:rPr>
      <w:t>Section VIII – General Conditions of Contract</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498</w:t>
    </w:r>
    <w:r>
      <w:rPr>
        <w:rStyle w:val="PageNumber"/>
      </w:rPr>
      <w:fldChar w:fldCharType="end"/>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C45762" w14:textId="0BF1455A" w:rsidR="00A373D3" w:rsidRPr="004509D8" w:rsidRDefault="00A373D3" w:rsidP="004509D8">
    <w:pPr>
      <w:pStyle w:val="Header"/>
      <w:pBdr>
        <w:bottom w:val="single" w:sz="4" w:space="1" w:color="auto"/>
      </w:pBdr>
    </w:pPr>
    <w:r>
      <w:rPr>
        <w:rFonts w:ascii="Times New Roman" w:hAnsi="Times New Roman"/>
        <w:lang w:val="en-US"/>
      </w:rPr>
      <w:t>Section IX – Particular Conditions of Contract</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620</w:t>
    </w:r>
    <w:r>
      <w:rPr>
        <w:rStyle w:val="PageNumber"/>
      </w:rPr>
      <w:fldChar w:fldCharType="end"/>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B38F5B" w14:textId="54616C46" w:rsidR="00A373D3" w:rsidRDefault="00A373D3">
    <w:pPr>
      <w:pStyle w:val="Header"/>
    </w:pPr>
    <w:r>
      <w:rPr>
        <w:rStyle w:val="PageNumber"/>
        <w:rFonts w:cs="Arial"/>
      </w:rPr>
      <w:t xml:space="preserve">Section </w:t>
    </w:r>
    <w:r>
      <w:rPr>
        <w:rStyle w:val="PageNumber"/>
        <w:rFonts w:cs="Arial"/>
        <w:lang w:val="en-US"/>
      </w:rPr>
      <w:t>IX</w:t>
    </w:r>
    <w:r>
      <w:rPr>
        <w:rStyle w:val="PageNumber"/>
        <w:rFonts w:cs="Arial"/>
      </w:rPr>
      <w:t xml:space="preserve"> – </w:t>
    </w:r>
    <w:r>
      <w:rPr>
        <w:rStyle w:val="PageNumber"/>
        <w:rFonts w:cs="Arial"/>
        <w:lang w:val="en-US"/>
      </w:rPr>
      <w:t>Particular Conditions of Contract</w:t>
    </w:r>
    <w:r>
      <w:rPr>
        <w:rStyle w:val="PageNumber"/>
        <w:rFonts w:cs="Arial"/>
      </w:rPr>
      <w:tab/>
    </w: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8A4631">
      <w:rPr>
        <w:rStyle w:val="PageNumber"/>
        <w:rFonts w:cs="Arial"/>
        <w:noProof/>
      </w:rPr>
      <w:t>509</w:t>
    </w:r>
    <w:r>
      <w:rPr>
        <w:rStyle w:val="PageNumber"/>
        <w:rFonts w:cs="Arial"/>
      </w:rPr>
      <w:fldChar w:fldCharType="end"/>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7F4850" w14:textId="6E92F3D4" w:rsidR="00A373D3" w:rsidRDefault="00A373D3">
    <w:pPr>
      <w:pStyle w:val="Header"/>
      <w:pBdr>
        <w:bottom w:val="single" w:sz="4" w:space="1" w:color="auto"/>
      </w:pBdr>
    </w:pPr>
    <w:r>
      <w:rPr>
        <w:rFonts w:ascii="Times New Roman" w:hAnsi="Times New Roman"/>
        <w:lang w:val="en-US"/>
      </w:rPr>
      <w:t>Section IX – Particular Conditions of Contract</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505</w:t>
    </w:r>
    <w:r>
      <w:rPr>
        <w:rStyle w:val="PageNumber"/>
      </w:rPr>
      <w:fldChar w:fldCharType="end"/>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BAE969" w14:textId="47376B75" w:rsidR="00A373D3" w:rsidRDefault="00A373D3">
    <w:pPr>
      <w:pStyle w:val="HeaderFooter"/>
    </w:pPr>
    <w:r>
      <w:rPr>
        <w:noProof/>
      </w:rPr>
      <mc:AlternateContent>
        <mc:Choice Requires="wps">
          <w:drawing>
            <wp:anchor distT="152400" distB="152400" distL="152400" distR="152400" simplePos="0" relativeHeight="251680768" behindDoc="1" locked="0" layoutInCell="1" allowOverlap="1" wp14:anchorId="12154497" wp14:editId="54F50DBA">
              <wp:simplePos x="0" y="0"/>
              <wp:positionH relativeFrom="page">
                <wp:posOffset>932179</wp:posOffset>
              </wp:positionH>
              <wp:positionV relativeFrom="page">
                <wp:posOffset>9999344</wp:posOffset>
              </wp:positionV>
              <wp:extent cx="6391276" cy="0"/>
              <wp:effectExtent l="0" t="0" r="0" b="0"/>
              <wp:wrapNone/>
              <wp:docPr id="1073741845"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D246F11" id="officeArt object" o:spid="_x0000_s1026" alt="AutoShape 1" style="position:absolute;z-index:-251635712;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">
              <w10:wrap anchorx="page" anchory="page"/>
            </v:line>
          </w:pict>
        </mc:Fallback>
      </mc:AlternateConten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06903C" w14:textId="194FFC0A" w:rsidR="00A373D3" w:rsidRDefault="00A373D3">
    <w:pPr>
      <w:pStyle w:val="HeaderFooter"/>
    </w:pPr>
    <w:r>
      <w:rPr>
        <w:noProof/>
      </w:rPr>
      <mc:AlternateContent>
        <mc:Choice Requires="wps">
          <w:drawing>
            <wp:anchor distT="152400" distB="152400" distL="152400" distR="152400" simplePos="0" relativeHeight="251681792" behindDoc="1" locked="0" layoutInCell="1" allowOverlap="1" wp14:anchorId="581C6D3D" wp14:editId="5597A0BD">
              <wp:simplePos x="0" y="0"/>
              <wp:positionH relativeFrom="page">
                <wp:posOffset>932179</wp:posOffset>
              </wp:positionH>
              <wp:positionV relativeFrom="page">
                <wp:posOffset>9999344</wp:posOffset>
              </wp:positionV>
              <wp:extent cx="6391276" cy="0"/>
              <wp:effectExtent l="0" t="0" r="0" b="0"/>
              <wp:wrapNone/>
              <wp:docPr id="1073741906"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4A6A8291" id="officeArt object" o:spid="_x0000_s1026" alt="AutoShape 1" style="position:absolute;z-index:-251634688;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">
              <w10:wrap anchorx="page" anchory="page"/>
            </v:line>
          </w:pict>
        </mc:Fallback>
      </mc:AlternateConten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BFCF81" w14:textId="667169FB" w:rsidR="00A373D3" w:rsidRDefault="00A373D3">
    <w:pPr>
      <w:pStyle w:val="HeaderFooter"/>
    </w:pPr>
    <w:r>
      <w:rPr>
        <w:noProof/>
      </w:rPr>
      <mc:AlternateContent>
        <mc:Choice Requires="wps">
          <w:drawing>
            <wp:anchor distT="152400" distB="152400" distL="152400" distR="152400" simplePos="0" relativeHeight="251682816" behindDoc="1" locked="0" layoutInCell="1" allowOverlap="1" wp14:anchorId="34FE5BDC" wp14:editId="1D16E1AA">
              <wp:simplePos x="0" y="0"/>
              <wp:positionH relativeFrom="page">
                <wp:posOffset>932179</wp:posOffset>
              </wp:positionH>
              <wp:positionV relativeFrom="page">
                <wp:posOffset>9999344</wp:posOffset>
              </wp:positionV>
              <wp:extent cx="6391276" cy="0"/>
              <wp:effectExtent l="0" t="0" r="0" b="0"/>
              <wp:wrapNone/>
              <wp:docPr id="1073741907"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10E3BE8" id="officeArt object" o:spid="_x0000_s1026" alt="AutoShape 1" style="position:absolute;z-index:-251633664;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">
              <w10:wrap anchorx="page" anchory="page"/>
            </v:line>
          </w:pict>
        </mc:Fallback>
      </mc:AlternateConten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864327" w14:textId="276CDDDE" w:rsidR="00A373D3" w:rsidRDefault="00A373D3">
    <w:pPr>
      <w:pStyle w:val="HeaderFooter"/>
    </w:pPr>
    <w:r>
      <w:rPr>
        <w:noProof/>
      </w:rPr>
      <mc:AlternateContent>
        <mc:Choice Requires="wps">
          <w:drawing>
            <wp:anchor distT="152400" distB="152400" distL="152400" distR="152400" simplePos="0" relativeHeight="251683840" behindDoc="1" locked="0" layoutInCell="1" allowOverlap="1" wp14:anchorId="11DBE8F7" wp14:editId="3C84F3AB">
              <wp:simplePos x="0" y="0"/>
              <wp:positionH relativeFrom="page">
                <wp:posOffset>932179</wp:posOffset>
              </wp:positionH>
              <wp:positionV relativeFrom="page">
                <wp:posOffset>9999344</wp:posOffset>
              </wp:positionV>
              <wp:extent cx="6391276" cy="0"/>
              <wp:effectExtent l="0" t="0" r="0" b="0"/>
              <wp:wrapNone/>
              <wp:docPr id="1073741908"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60088F1E" id="officeArt object" o:spid="_x0000_s1026" alt="AutoShape 1" style="position:absolute;z-index:-251632640;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">
              <w10:wrap anchorx="page" anchory="page"/>
            </v:line>
          </w:pict>
        </mc:Fallback>
      </mc:AlternateConten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DBABD3" w14:textId="5F22A3D8" w:rsidR="00A373D3" w:rsidRDefault="00A373D3">
    <w:pPr>
      <w:pStyle w:val="HeaderFooter"/>
    </w:pPr>
    <w:r>
      <w:rPr>
        <w:noProof/>
      </w:rPr>
      <mc:AlternateContent>
        <mc:Choice Requires="wps">
          <w:drawing>
            <wp:anchor distT="152400" distB="152400" distL="152400" distR="152400" simplePos="0" relativeHeight="251684864" behindDoc="1" locked="0" layoutInCell="1" allowOverlap="1" wp14:anchorId="5384B9D7" wp14:editId="25DA5B54">
              <wp:simplePos x="0" y="0"/>
              <wp:positionH relativeFrom="page">
                <wp:posOffset>932179</wp:posOffset>
              </wp:positionH>
              <wp:positionV relativeFrom="page">
                <wp:posOffset>9999344</wp:posOffset>
              </wp:positionV>
              <wp:extent cx="6391276" cy="0"/>
              <wp:effectExtent l="0" t="0" r="0" b="0"/>
              <wp:wrapNone/>
              <wp:docPr id="1073741909"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4661715" id="officeArt object" o:spid="_x0000_s1026" alt="AutoShape 1" style="position:absolute;z-index:-251631616;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">
              <w10:wrap anchorx="page" anchory="page"/>
            </v:lin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D6CCC4" w14:textId="05E2135C" w:rsidR="00A373D3" w:rsidRPr="004F351F" w:rsidRDefault="00A373D3" w:rsidP="004F351F">
    <w:pPr>
      <w:pStyle w:val="Header"/>
      <w:pBdr>
        <w:bottom w:val="single" w:sz="4" w:space="1" w:color="auto"/>
      </w:pBdr>
    </w:pPr>
    <w:r>
      <w:rPr>
        <w:rFonts w:ascii="Times New Roman" w:hAnsi="Times New Roman"/>
        <w:lang w:val="en-US"/>
      </w:rPr>
      <w:t>Section II – Bid Data Sheet (BDS)</w:t>
    </w:r>
    <w:r>
      <w:tab/>
    </w:r>
    <w:r>
      <w:rPr>
        <w:rStyle w:val="PageNumber"/>
      </w:rPr>
      <w:fldChar w:fldCharType="begin"/>
    </w:r>
    <w:r>
      <w:rPr>
        <w:rStyle w:val="PageNumber"/>
      </w:rPr>
      <w:instrText xml:space="preserve"> PAGE </w:instrText>
    </w:r>
    <w:r>
      <w:rPr>
        <w:rStyle w:val="PageNumber"/>
      </w:rPr>
      <w:fldChar w:fldCharType="separate"/>
    </w:r>
    <w:r w:rsidR="008A4631">
      <w:rPr>
        <w:rStyle w:val="PageNumber"/>
        <w:noProof/>
      </w:rPr>
      <w:t>50</w:t>
    </w:r>
    <w:r>
      <w:rPr>
        <w:rStyle w:val="PageNumber"/>
      </w:rPr>
      <w:fldChar w:fldCharType="end"/>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E48717" w14:textId="5DDFD844" w:rsidR="00A373D3" w:rsidRDefault="00A373D3">
    <w:pPr>
      <w:pStyle w:val="HeaderFooter"/>
    </w:pPr>
    <w:r>
      <w:rPr>
        <w:noProof/>
      </w:rPr>
      <mc:AlternateContent>
        <mc:Choice Requires="wps">
          <w:drawing>
            <wp:anchor distT="152400" distB="152400" distL="152400" distR="152400" simplePos="0" relativeHeight="251685888" behindDoc="1" locked="0" layoutInCell="1" allowOverlap="1" wp14:anchorId="44EE6069" wp14:editId="07F56D25">
              <wp:simplePos x="0" y="0"/>
              <wp:positionH relativeFrom="page">
                <wp:posOffset>932179</wp:posOffset>
              </wp:positionH>
              <wp:positionV relativeFrom="page">
                <wp:posOffset>9999344</wp:posOffset>
              </wp:positionV>
              <wp:extent cx="6391276" cy="0"/>
              <wp:effectExtent l="0" t="0" r="0" b="0"/>
              <wp:wrapNone/>
              <wp:docPr id="1073741910"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46677FDF" id="officeArt object" o:spid="_x0000_s1026" alt="AutoShape 1" style="position:absolute;z-index:-251630592;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">
              <w10:wrap anchorx="page" anchory="page"/>
            </v:line>
          </w:pict>
        </mc:Fallback>
      </mc:AlternateConten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9A683F" w14:textId="3240FD02" w:rsidR="00A373D3" w:rsidRDefault="00A373D3">
    <w:pPr>
      <w:pStyle w:val="HeaderFooter"/>
    </w:pPr>
    <w:r>
      <w:rPr>
        <w:noProof/>
      </w:rPr>
      <mc:AlternateContent>
        <mc:Choice Requires="wps">
          <w:drawing>
            <wp:anchor distT="152400" distB="152400" distL="152400" distR="152400" simplePos="0" relativeHeight="251686912" behindDoc="1" locked="0" layoutInCell="1" allowOverlap="1" wp14:anchorId="6D68E57A" wp14:editId="6C386CA2">
              <wp:simplePos x="0" y="0"/>
              <wp:positionH relativeFrom="page">
                <wp:posOffset>932179</wp:posOffset>
              </wp:positionH>
              <wp:positionV relativeFrom="page">
                <wp:posOffset>9999344</wp:posOffset>
              </wp:positionV>
              <wp:extent cx="6391276" cy="0"/>
              <wp:effectExtent l="0" t="0" r="0" b="0"/>
              <wp:wrapNone/>
              <wp:docPr id="1073741911"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26E3F20" id="officeArt object" o:spid="_x0000_s1026" alt="AutoShape 1" style="position:absolute;z-index:-251629568;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">
              <w10:wrap anchorx="page" anchory="page"/>
            </v:line>
          </w:pict>
        </mc:Fallback>
      </mc:AlternateConten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1B035F" w14:textId="48D4DA1E" w:rsidR="00A373D3" w:rsidRDefault="00A373D3">
    <w:pPr>
      <w:pStyle w:val="HeaderFooter"/>
    </w:pPr>
    <w:r>
      <w:rPr>
        <w:noProof/>
      </w:rPr>
      <mc:AlternateContent>
        <mc:Choice Requires="wps">
          <w:drawing>
            <wp:anchor distT="152400" distB="152400" distL="152400" distR="152400" simplePos="0" relativeHeight="251687936" behindDoc="1" locked="0" layoutInCell="1" allowOverlap="1" wp14:anchorId="4BAC71AC" wp14:editId="31919FD6">
              <wp:simplePos x="0" y="0"/>
              <wp:positionH relativeFrom="page">
                <wp:posOffset>932179</wp:posOffset>
              </wp:positionH>
              <wp:positionV relativeFrom="page">
                <wp:posOffset>9999344</wp:posOffset>
              </wp:positionV>
              <wp:extent cx="6391276" cy="0"/>
              <wp:effectExtent l="0" t="0" r="0" b="0"/>
              <wp:wrapNone/>
              <wp:docPr id="1073741912"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07B3E94E" id="officeArt object" o:spid="_x0000_s1026" alt="AutoShape 1" style="position:absolute;z-index:-251628544;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">
              <w10:wrap anchorx="page" anchory="page"/>
            </v:line>
          </w:pict>
        </mc:Fallback>
      </mc:AlternateConten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FA40E8" w14:textId="43AB3951" w:rsidR="00A373D3" w:rsidRDefault="00A373D3">
    <w:pPr>
      <w:pStyle w:val="HeaderFooter"/>
    </w:pPr>
    <w:r>
      <w:rPr>
        <w:noProof/>
      </w:rPr>
      <mc:AlternateContent>
        <mc:Choice Requires="wps">
          <w:drawing>
            <wp:anchor distT="152400" distB="152400" distL="152400" distR="152400" simplePos="0" relativeHeight="251688960" behindDoc="1" locked="0" layoutInCell="1" allowOverlap="1" wp14:anchorId="3AADB21A" wp14:editId="349675B9">
              <wp:simplePos x="0" y="0"/>
              <wp:positionH relativeFrom="page">
                <wp:posOffset>932179</wp:posOffset>
              </wp:positionH>
              <wp:positionV relativeFrom="page">
                <wp:posOffset>9999344</wp:posOffset>
              </wp:positionV>
              <wp:extent cx="6391276" cy="0"/>
              <wp:effectExtent l="0" t="0" r="0" b="0"/>
              <wp:wrapNone/>
              <wp:docPr id="1073741913"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628507EC" id="officeArt object" o:spid="_x0000_s1026" alt="AutoShape 1" style="position:absolute;z-index:-251627520;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">
              <w10:wrap anchorx="page" anchory="page"/>
            </v:line>
          </w:pict>
        </mc:Fallback>
      </mc:AlternateContent>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B734AC" w14:textId="4CC4C18F" w:rsidR="00A373D3" w:rsidRDefault="00A373D3">
    <w:pPr>
      <w:pStyle w:val="HeaderFooter"/>
    </w:pPr>
    <w:r>
      <w:rPr>
        <w:noProof/>
      </w:rPr>
      <mc:AlternateContent>
        <mc:Choice Requires="wps">
          <w:drawing>
            <wp:anchor distT="152400" distB="152400" distL="152400" distR="152400" simplePos="0" relativeHeight="251689984" behindDoc="1" locked="0" layoutInCell="1" allowOverlap="1" wp14:anchorId="0B2F11BA" wp14:editId="27C7C60B">
              <wp:simplePos x="0" y="0"/>
              <wp:positionH relativeFrom="page">
                <wp:posOffset>932179</wp:posOffset>
              </wp:positionH>
              <wp:positionV relativeFrom="page">
                <wp:posOffset>9999344</wp:posOffset>
              </wp:positionV>
              <wp:extent cx="6391276" cy="0"/>
              <wp:effectExtent l="0" t="0" r="0" b="0"/>
              <wp:wrapNone/>
              <wp:docPr id="1073741914"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33FC23A6" id="officeArt object" o:spid="_x0000_s1026" alt="AutoShape 1" style="position:absolute;z-index:-251626496;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">
              <w10:wrap anchorx="page" anchory="page"/>
            </v:line>
          </w:pict>
        </mc:Fallback>
      </mc:AlternateConten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C3C2F7" w14:textId="78A0D575" w:rsidR="00A373D3" w:rsidRDefault="00A373D3">
    <w:pPr>
      <w:pStyle w:val="HeaderFooter"/>
    </w:pPr>
    <w:r>
      <w:rPr>
        <w:noProof/>
      </w:rPr>
      <mc:AlternateContent>
        <mc:Choice Requires="wps">
          <w:drawing>
            <wp:anchor distT="152400" distB="152400" distL="152400" distR="152400" simplePos="0" relativeHeight="251691008" behindDoc="1" locked="0" layoutInCell="1" allowOverlap="1" wp14:anchorId="360553B0" wp14:editId="0568498D">
              <wp:simplePos x="0" y="0"/>
              <wp:positionH relativeFrom="page">
                <wp:posOffset>932179</wp:posOffset>
              </wp:positionH>
              <wp:positionV relativeFrom="page">
                <wp:posOffset>9999344</wp:posOffset>
              </wp:positionV>
              <wp:extent cx="6391276" cy="0"/>
              <wp:effectExtent l="0" t="0" r="0" b="0"/>
              <wp:wrapNone/>
              <wp:docPr id="1073741915"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3521404F" id="officeArt object" o:spid="_x0000_s1026" alt="AutoShape 1" style="position:absolute;z-index:-251625472;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">
              <w10:wrap anchorx="page" anchory="page"/>
            </v:line>
          </w:pict>
        </mc:Fallback>
      </mc:AlternateConten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748AD0" w14:textId="596BEDE6" w:rsidR="00A373D3" w:rsidRDefault="00A373D3">
    <w:pPr>
      <w:pStyle w:val="HeaderFooter"/>
    </w:pPr>
    <w:r>
      <w:rPr>
        <w:noProof/>
      </w:rPr>
      <mc:AlternateContent>
        <mc:Choice Requires="wps">
          <w:drawing>
            <wp:anchor distT="152400" distB="152400" distL="152400" distR="152400" simplePos="0" relativeHeight="251692032" behindDoc="1" locked="0" layoutInCell="1" allowOverlap="1" wp14:anchorId="0CDA6C0F" wp14:editId="32703A04">
              <wp:simplePos x="0" y="0"/>
              <wp:positionH relativeFrom="page">
                <wp:posOffset>932179</wp:posOffset>
              </wp:positionH>
              <wp:positionV relativeFrom="page">
                <wp:posOffset>9999344</wp:posOffset>
              </wp:positionV>
              <wp:extent cx="6391276" cy="0"/>
              <wp:effectExtent l="0" t="0" r="0" b="0"/>
              <wp:wrapNone/>
              <wp:docPr id="1073741916"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16CF15DC" id="officeArt object" o:spid="_x0000_s1026" alt="AutoShape 1" style="position:absolute;z-index:-251624448;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">
              <w10:wrap anchorx="page" anchory="page"/>
            </v:line>
          </w:pict>
        </mc:Fallback>
      </mc:AlternateConten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6663B3" w14:textId="64230CB4" w:rsidR="00A373D3" w:rsidRDefault="00A373D3">
    <w:pPr>
      <w:pStyle w:val="HeaderFooter"/>
    </w:pPr>
    <w:r>
      <w:rPr>
        <w:noProof/>
      </w:rPr>
      <mc:AlternateContent>
        <mc:Choice Requires="wps">
          <w:drawing>
            <wp:anchor distT="152400" distB="152400" distL="152400" distR="152400" simplePos="0" relativeHeight="251693056" behindDoc="1" locked="0" layoutInCell="1" allowOverlap="1" wp14:anchorId="166E78A2" wp14:editId="271695C7">
              <wp:simplePos x="0" y="0"/>
              <wp:positionH relativeFrom="page">
                <wp:posOffset>932179</wp:posOffset>
              </wp:positionH>
              <wp:positionV relativeFrom="page">
                <wp:posOffset>9999344</wp:posOffset>
              </wp:positionV>
              <wp:extent cx="6391276" cy="0"/>
              <wp:effectExtent l="0" t="0" r="0" b="0"/>
              <wp:wrapNone/>
              <wp:docPr id="1073741917"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40A1CFD9" id="officeArt object" o:spid="_x0000_s1026" alt="AutoShape 1" style="position:absolute;z-index:-251623424;visibility:visible;mso-wrap-style:square;mso-wrap-distance-left:12pt;mso-wrap-distance-top:12pt;mso-wrap-distance-right:12pt;mso-wrap-distance-bottom:12pt;mso-position-horizontal:absolute;mso-position-horizontal-relative:page;mso-position-vertical:absolute;mso-position-vertical-relative:page" from="73.4pt,787.35pt" to="576.65pt,7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">
              <w10:wrap anchorx="page" anchory="page"/>
            </v:line>
          </w:pict>
        </mc:Fallback>
      </mc:AlternateConten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A2C16D" w14:textId="18CDF955" w:rsidR="00A373D3" w:rsidRDefault="00A373D3">
    <w:pPr>
      <w:pStyle w:val="Body"/>
      <w:pBdr>
        <w:bottom w:val="single" w:sz="6" w:space="0" w:color="FF0000"/>
      </w:pBdr>
      <w:tabs>
        <w:tab w:val="right" w:pos="9072"/>
      </w:tabs>
      <w:spacing w:before="120" w:line="360" w:lineRule="auto"/>
      <w:jc w:val="center"/>
    </w:pPr>
    <w:r>
      <w:rPr>
        <w:noProof/>
      </w:rPr>
      <mc:AlternateContent>
        <mc:Choice Requires="wps">
          <w:drawing>
            <wp:anchor distT="152400" distB="152400" distL="152400" distR="152400" simplePos="0" relativeHeight="251694080" behindDoc="1" locked="0" layoutInCell="1" allowOverlap="1" wp14:anchorId="287CAC3E" wp14:editId="51E87BCC">
              <wp:simplePos x="0" y="0"/>
              <wp:positionH relativeFrom="page">
                <wp:posOffset>662940</wp:posOffset>
              </wp:positionH>
              <wp:positionV relativeFrom="page">
                <wp:posOffset>9999979</wp:posOffset>
              </wp:positionV>
              <wp:extent cx="6391276" cy="0"/>
              <wp:effectExtent l="0" t="0" r="0" b="0"/>
              <wp:wrapNone/>
              <wp:docPr id="1073741918" name="officeArt object" descr="AutoShape 1"/>
              <wp:cNvGraphicFramePr/>
              <a:graphic xmlns:a="http://schemas.openxmlformats.org/drawingml/2006/main">
                <a:graphicData uri="http://schemas.microsoft.com/office/word/2010/wordprocessingShape">
                  <wps:wsp>
                    <wps:cNvCnPr/>
                    <wps:spPr>
                      <a:xfrm>
                        <a:off x="0" y="0"/>
                        <a:ext cx="6391276" cy="0"/>
                      </a:xfrm>
                      <a:prstGeom prst="line">
                        <a:avLst/>
                      </a:prstGeom>
                      <a:noFill/>
                      <a:ln w="9525" cap="flat">
                        <a:solidFill>
                          <a:srgbClr val="000000"/>
                        </a:solidFill>
                        <a:prstDash val="solid"/>
                        <a:round/>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C91769A" id="officeArt object" o:spid="_x0000_s1026" alt="AutoShape 1" style="position:absolute;z-index:-251622400;visibility:visible;mso-wrap-style:square;mso-wrap-distance-left:12pt;mso-wrap-distance-top:12pt;mso-wrap-distance-right:12pt;mso-wrap-distance-bottom:12pt;mso-position-horizontal:absolute;mso-position-horizontal-relative:page;mso-position-vertical:absolute;mso-position-vertical-relative:page" from="52.2pt,787.4pt" to="555.45pt,78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">
              <w10:wrap anchorx="page" anchory="page"/>
            </v:line>
          </w:pict>
        </mc:Fallback>
      </mc:AlternateContent>
    </w:r>
    <w:r>
      <w:rPr>
        <w:rFonts w:ascii="Arial" w:hAnsi="Arial"/>
        <w:b/>
        <w:bCs/>
        <w:caps/>
        <w:sz w:val="16"/>
        <w:szCs w:val="16"/>
      </w:rPr>
      <w:t>TECHNICAL SPECIFICATIONS FOR THE INFRASTRUCTURE COMPONENT OF WORKS IN THE FS</w: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E05A51" w14:textId="6A9FAE35" w:rsidR="00A373D3" w:rsidRPr="004509D8" w:rsidRDefault="00A373D3" w:rsidP="004509D8">
    <w:pPr>
      <w:pStyle w:val="Header"/>
      <w:pBdr>
        <w:bottom w:val="single" w:sz="4" w:space="1" w:color="auto"/>
      </w:pBdr>
      <w:rPr>
        <w:rFonts w:ascii="Times New Roman" w:hAnsi="Times New Roman"/>
      </w:rPr>
    </w:pPr>
    <w:r w:rsidRPr="001468A2">
      <w:rPr>
        <w:rFonts w:ascii="Times New Roman" w:hAnsi="Times New Roman"/>
      </w:rPr>
      <w:tab/>
    </w:r>
    <w:r w:rsidRPr="001468A2">
      <w:rPr>
        <w:rFonts w:ascii="Times New Roman" w:hAnsi="Times New Roman"/>
      </w:rPr>
      <w:fldChar w:fldCharType="begin"/>
    </w:r>
    <w:r w:rsidRPr="001468A2">
      <w:rPr>
        <w:rFonts w:ascii="Times New Roman" w:hAnsi="Times New Roman"/>
      </w:rPr>
      <w:instrText xml:space="preserve"> PAGE   \* MERGEFORMAT </w:instrText>
    </w:r>
    <w:r w:rsidRPr="001468A2">
      <w:rPr>
        <w:rFonts w:ascii="Times New Roman" w:hAnsi="Times New Roman"/>
      </w:rPr>
      <w:fldChar w:fldCharType="separate"/>
    </w:r>
    <w:r w:rsidR="008A4631">
      <w:rPr>
        <w:rFonts w:ascii="Times New Roman" w:hAnsi="Times New Roman"/>
        <w:noProof/>
      </w:rPr>
      <w:t>668</w:t>
    </w:r>
    <w:r w:rsidRPr="001468A2">
      <w:rPr>
        <w:rFonts w:ascii="Times New Roman" w:hAnsi="Times New Roman"/>
        <w:noProof/>
      </w:rPr>
      <w:fldChar w:fldCharType="end"/>
    </w:r>
  </w:p>
  <w:p w14:paraId="47A279E0" w14:textId="77777777" w:rsidR="00A373D3" w:rsidRDefault="00A373D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B80BE08"/>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B2003A0C"/>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1FFA02C4"/>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04CA0A02"/>
    <w:lvl w:ilvl="0">
      <w:start w:val="1"/>
      <w:numFmt w:val="decimal"/>
      <w:pStyle w:val="ListNumber2"/>
      <w:lvlText w:val="%1."/>
      <w:lvlJc w:val="left"/>
      <w:pPr>
        <w:tabs>
          <w:tab w:val="num" w:pos="720"/>
        </w:tabs>
        <w:ind w:left="720" w:hanging="360"/>
      </w:pPr>
    </w:lvl>
  </w:abstractNum>
  <w:abstractNum w:abstractNumId="4">
    <w:nsid w:val="FFFFFF80"/>
    <w:multiLevelType w:val="singleLevel"/>
    <w:tmpl w:val="B85C30D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B3E29A62"/>
    <w:lvl w:ilvl="0">
      <w:start w:val="1"/>
      <w:numFmt w:val="bullet"/>
      <w:pStyle w:val="StyleP3Header1-ClausesAfter12pt"/>
      <w:lvlText w:val=""/>
      <w:lvlJc w:val="left"/>
      <w:pPr>
        <w:tabs>
          <w:tab w:val="num" w:pos="1440"/>
        </w:tabs>
        <w:ind w:left="1440" w:hanging="360"/>
      </w:pPr>
      <w:rPr>
        <w:rFonts w:ascii="Symbol" w:hAnsi="Symbol" w:hint="default"/>
      </w:rPr>
    </w:lvl>
  </w:abstractNum>
  <w:abstractNum w:abstractNumId="6">
    <w:nsid w:val="FFFFFF82"/>
    <w:multiLevelType w:val="singleLevel"/>
    <w:tmpl w:val="3F0049B2"/>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7FDC7F20"/>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8B5E2D24"/>
    <w:lvl w:ilvl="0">
      <w:start w:val="1"/>
      <w:numFmt w:val="decimal"/>
      <w:pStyle w:val="ListNumber"/>
      <w:lvlText w:val="%1."/>
      <w:lvlJc w:val="left"/>
      <w:pPr>
        <w:tabs>
          <w:tab w:val="num" w:pos="360"/>
        </w:tabs>
        <w:ind w:left="360" w:hanging="360"/>
      </w:pPr>
    </w:lvl>
  </w:abstractNum>
  <w:abstractNum w:abstractNumId="9">
    <w:nsid w:val="FFFFFF89"/>
    <w:multiLevelType w:val="singleLevel"/>
    <w:tmpl w:val="A7FCF624"/>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4162C8"/>
    <w:multiLevelType w:val="hybridMultilevel"/>
    <w:tmpl w:val="56D48FE2"/>
    <w:lvl w:ilvl="0" w:tplc="2C0C000F">
      <w:start w:val="1"/>
      <w:numFmt w:val="decimal"/>
      <w:lvlText w:val="%1."/>
      <w:lvlJc w:val="left"/>
      <w:pPr>
        <w:ind w:left="720" w:hanging="360"/>
      </w:p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11">
    <w:nsid w:val="00BB4152"/>
    <w:multiLevelType w:val="hybridMultilevel"/>
    <w:tmpl w:val="40BCE064"/>
    <w:numStyleLink w:val="ImportedStyle24"/>
  </w:abstractNum>
  <w:abstractNum w:abstractNumId="12">
    <w:nsid w:val="011A77CF"/>
    <w:multiLevelType w:val="hybridMultilevel"/>
    <w:tmpl w:val="01EC1FC4"/>
    <w:styleLink w:val="ImportedStyle22"/>
    <w:lvl w:ilvl="0" w:tplc="FC3C1FD8">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12CA4A26">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2B9EAA28">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2C204168">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B1CA1910">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C8D65258">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61E29F52">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88A6ECFA">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D92C1266">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
    <w:nsid w:val="0132117E"/>
    <w:multiLevelType w:val="multilevel"/>
    <w:tmpl w:val="CB9475FA"/>
    <w:lvl w:ilvl="0">
      <w:start w:val="1"/>
      <w:numFmt w:val="bullet"/>
      <w:lvlText w:val="o"/>
      <w:lvlJc w:val="left"/>
      <w:pPr>
        <w:tabs>
          <w:tab w:val="num" w:pos="1440"/>
        </w:tabs>
        <w:ind w:left="1440" w:hanging="360"/>
      </w:pPr>
      <w:rPr>
        <w:rFonts w:ascii="Courier New" w:hAnsi="Courier New" w:cs="Courier New" w:hint="default"/>
        <w:sz w:val="20"/>
      </w:rPr>
    </w:lvl>
    <w:lvl w:ilvl="1">
      <w:start w:val="1"/>
      <w:numFmt w:val="bullet"/>
      <w:lvlText w:val="o"/>
      <w:lvlJc w:val="left"/>
      <w:pPr>
        <w:tabs>
          <w:tab w:val="num" w:pos="2160"/>
        </w:tabs>
        <w:ind w:left="2160" w:hanging="360"/>
      </w:pPr>
      <w:rPr>
        <w:rFonts w:ascii="Courier New" w:hAnsi="Courier New" w:cs="Times New Roman" w:hint="default"/>
        <w:sz w:val="20"/>
      </w:rPr>
    </w:lvl>
    <w:lvl w:ilvl="2">
      <w:start w:val="1"/>
      <w:numFmt w:val="bullet"/>
      <w:lvlText w:val=""/>
      <w:lvlJc w:val="left"/>
      <w:pPr>
        <w:tabs>
          <w:tab w:val="num" w:pos="2880"/>
        </w:tabs>
        <w:ind w:left="2880" w:hanging="360"/>
      </w:pPr>
      <w:rPr>
        <w:rFonts w:ascii="Wingdings" w:hAnsi="Wingdings" w:hint="default"/>
        <w:sz w:val="20"/>
      </w:rPr>
    </w:lvl>
    <w:lvl w:ilvl="3">
      <w:start w:val="1"/>
      <w:numFmt w:val="bullet"/>
      <w:lvlText w:val=""/>
      <w:lvlJc w:val="left"/>
      <w:pPr>
        <w:tabs>
          <w:tab w:val="num" w:pos="3600"/>
        </w:tabs>
        <w:ind w:left="3600" w:hanging="360"/>
      </w:pPr>
      <w:rPr>
        <w:rFonts w:ascii="Wingdings" w:hAnsi="Wingdings" w:hint="default"/>
        <w:sz w:val="20"/>
      </w:rPr>
    </w:lvl>
    <w:lvl w:ilvl="4">
      <w:start w:val="1"/>
      <w:numFmt w:val="bullet"/>
      <w:lvlText w:val=""/>
      <w:lvlJc w:val="left"/>
      <w:pPr>
        <w:tabs>
          <w:tab w:val="num" w:pos="4320"/>
        </w:tabs>
        <w:ind w:left="4320" w:hanging="360"/>
      </w:pPr>
      <w:rPr>
        <w:rFonts w:ascii="Wingdings" w:hAnsi="Wingdings" w:hint="default"/>
        <w:sz w:val="20"/>
      </w:rPr>
    </w:lvl>
    <w:lvl w:ilvl="5">
      <w:start w:val="1"/>
      <w:numFmt w:val="bullet"/>
      <w:lvlText w:val=""/>
      <w:lvlJc w:val="left"/>
      <w:pPr>
        <w:tabs>
          <w:tab w:val="num" w:pos="5040"/>
        </w:tabs>
        <w:ind w:left="5040" w:hanging="360"/>
      </w:pPr>
      <w:rPr>
        <w:rFonts w:ascii="Wingdings" w:hAnsi="Wingdings" w:hint="default"/>
        <w:sz w:val="20"/>
      </w:rPr>
    </w:lvl>
    <w:lvl w:ilvl="6">
      <w:start w:val="1"/>
      <w:numFmt w:val="bullet"/>
      <w:lvlText w:val=""/>
      <w:lvlJc w:val="left"/>
      <w:pPr>
        <w:tabs>
          <w:tab w:val="num" w:pos="5760"/>
        </w:tabs>
        <w:ind w:left="5760" w:hanging="360"/>
      </w:pPr>
      <w:rPr>
        <w:rFonts w:ascii="Wingdings" w:hAnsi="Wingdings" w:hint="default"/>
        <w:sz w:val="20"/>
      </w:rPr>
    </w:lvl>
    <w:lvl w:ilvl="7">
      <w:start w:val="1"/>
      <w:numFmt w:val="bullet"/>
      <w:lvlText w:val=""/>
      <w:lvlJc w:val="left"/>
      <w:pPr>
        <w:tabs>
          <w:tab w:val="num" w:pos="6480"/>
        </w:tabs>
        <w:ind w:left="6480" w:hanging="360"/>
      </w:pPr>
      <w:rPr>
        <w:rFonts w:ascii="Wingdings" w:hAnsi="Wingdings" w:hint="default"/>
        <w:sz w:val="20"/>
      </w:rPr>
    </w:lvl>
    <w:lvl w:ilvl="8">
      <w:start w:val="1"/>
      <w:numFmt w:val="bullet"/>
      <w:lvlText w:val=""/>
      <w:lvlJc w:val="left"/>
      <w:pPr>
        <w:tabs>
          <w:tab w:val="num" w:pos="7200"/>
        </w:tabs>
        <w:ind w:left="7200" w:hanging="360"/>
      </w:pPr>
      <w:rPr>
        <w:rFonts w:ascii="Wingdings" w:hAnsi="Wingdings" w:hint="default"/>
        <w:sz w:val="20"/>
      </w:rPr>
    </w:lvl>
  </w:abstractNum>
  <w:abstractNum w:abstractNumId="14">
    <w:nsid w:val="013C0564"/>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5">
    <w:nsid w:val="014E4EA3"/>
    <w:multiLevelType w:val="hybridMultilevel"/>
    <w:tmpl w:val="1D688D74"/>
    <w:lvl w:ilvl="0" w:tplc="BE8C884A">
      <w:numFmt w:val="bullet"/>
      <w:lvlText w:val="-"/>
      <w:lvlJc w:val="left"/>
      <w:pPr>
        <w:ind w:left="720" w:hanging="360"/>
      </w:pPr>
      <w:rPr>
        <w:rFonts w:ascii="Arial" w:eastAsiaTheme="minorHAnsi" w:hAnsi="Arial" w:cs="Arial" w:hint="default"/>
      </w:rPr>
    </w:lvl>
    <w:lvl w:ilvl="1" w:tplc="BE8C884A">
      <w:numFmt w:val="bullet"/>
      <w:lvlText w:val="-"/>
      <w:lvlJc w:val="left"/>
      <w:pPr>
        <w:ind w:left="1440" w:hanging="360"/>
      </w:pPr>
      <w:rPr>
        <w:rFonts w:ascii="Arial" w:eastAsiaTheme="minorHAnsi" w:hAnsi="Arial" w:cs="Arial"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0152654A"/>
    <w:multiLevelType w:val="hybridMultilevel"/>
    <w:tmpl w:val="16B8F7C6"/>
    <w:lvl w:ilvl="0" w:tplc="F214740E">
      <w:start w:val="1"/>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 w:ilvl="1" w:tplc="9B4EA27A">
      <w:start w:val="1"/>
      <w:numFmt w:val="lowerLetter"/>
      <w:lvlText w:val="%2."/>
      <w:lvlJc w:val="left"/>
      <w:pPr>
        <w:ind w:left="1710" w:hanging="281"/>
      </w:pPr>
      <w:rPr>
        <w:rFonts w:hAnsi="Arial Unicode MS"/>
        <w:b/>
        <w:bCs/>
        <w:caps w:val="0"/>
        <w:smallCaps w:val="0"/>
        <w:strike w:val="0"/>
        <w:dstrike w:val="0"/>
        <w:outline w:val="0"/>
        <w:emboss w:val="0"/>
        <w:imprint w:val="0"/>
        <w:spacing w:val="0"/>
        <w:w w:val="100"/>
        <w:kern w:val="0"/>
        <w:position w:val="0"/>
        <w:highlight w:val="none"/>
        <w:vertAlign w:val="baseline"/>
      </w:rPr>
    </w:lvl>
    <w:lvl w:ilvl="2" w:tplc="B27A9B22">
      <w:start w:val="1"/>
      <w:numFmt w:val="lowerRoman"/>
      <w:lvlText w:val="%3."/>
      <w:lvlJc w:val="left"/>
      <w:pPr>
        <w:ind w:left="2441" w:hanging="239"/>
      </w:pPr>
      <w:rPr>
        <w:rFonts w:hAnsi="Arial Unicode MS"/>
        <w:b/>
        <w:bCs/>
        <w:caps w:val="0"/>
        <w:smallCaps w:val="0"/>
        <w:strike w:val="0"/>
        <w:dstrike w:val="0"/>
        <w:outline w:val="0"/>
        <w:emboss w:val="0"/>
        <w:imprint w:val="0"/>
        <w:spacing w:val="0"/>
        <w:w w:val="100"/>
        <w:kern w:val="0"/>
        <w:position w:val="0"/>
        <w:highlight w:val="none"/>
        <w:vertAlign w:val="baseline"/>
      </w:rPr>
    </w:lvl>
    <w:lvl w:ilvl="3" w:tplc="FC247926">
      <w:start w:val="1"/>
      <w:numFmt w:val="decimal"/>
      <w:lvlText w:val="%4."/>
      <w:lvlJc w:val="left"/>
      <w:pPr>
        <w:ind w:left="3150" w:hanging="281"/>
      </w:pPr>
      <w:rPr>
        <w:rFonts w:hAnsi="Arial Unicode MS"/>
        <w:b/>
        <w:bCs/>
        <w:caps w:val="0"/>
        <w:smallCaps w:val="0"/>
        <w:strike w:val="0"/>
        <w:dstrike w:val="0"/>
        <w:outline w:val="0"/>
        <w:emboss w:val="0"/>
        <w:imprint w:val="0"/>
        <w:spacing w:val="0"/>
        <w:w w:val="100"/>
        <w:kern w:val="0"/>
        <w:position w:val="0"/>
        <w:highlight w:val="none"/>
        <w:vertAlign w:val="baseline"/>
      </w:rPr>
    </w:lvl>
    <w:lvl w:ilvl="4" w:tplc="39665BA8">
      <w:start w:val="1"/>
      <w:numFmt w:val="lowerLetter"/>
      <w:lvlText w:val="%5."/>
      <w:lvlJc w:val="left"/>
      <w:pPr>
        <w:ind w:left="3870" w:hanging="281"/>
      </w:pPr>
      <w:rPr>
        <w:rFonts w:hAnsi="Arial Unicode MS"/>
        <w:b/>
        <w:bCs/>
        <w:caps w:val="0"/>
        <w:smallCaps w:val="0"/>
        <w:strike w:val="0"/>
        <w:dstrike w:val="0"/>
        <w:outline w:val="0"/>
        <w:emboss w:val="0"/>
        <w:imprint w:val="0"/>
        <w:spacing w:val="0"/>
        <w:w w:val="100"/>
        <w:kern w:val="0"/>
        <w:position w:val="0"/>
        <w:highlight w:val="none"/>
        <w:vertAlign w:val="baseline"/>
      </w:rPr>
    </w:lvl>
    <w:lvl w:ilvl="5" w:tplc="A5321506">
      <w:start w:val="1"/>
      <w:numFmt w:val="lowerRoman"/>
      <w:lvlText w:val="%6."/>
      <w:lvlJc w:val="left"/>
      <w:pPr>
        <w:ind w:left="4601" w:hanging="239"/>
      </w:pPr>
      <w:rPr>
        <w:rFonts w:hAnsi="Arial Unicode MS"/>
        <w:b/>
        <w:bCs/>
        <w:caps w:val="0"/>
        <w:smallCaps w:val="0"/>
        <w:strike w:val="0"/>
        <w:dstrike w:val="0"/>
        <w:outline w:val="0"/>
        <w:emboss w:val="0"/>
        <w:imprint w:val="0"/>
        <w:spacing w:val="0"/>
        <w:w w:val="100"/>
        <w:kern w:val="0"/>
        <w:position w:val="0"/>
        <w:highlight w:val="none"/>
        <w:vertAlign w:val="baseline"/>
      </w:rPr>
    </w:lvl>
    <w:lvl w:ilvl="6" w:tplc="F64EAB64">
      <w:start w:val="1"/>
      <w:numFmt w:val="decimal"/>
      <w:lvlText w:val="%7."/>
      <w:lvlJc w:val="left"/>
      <w:pPr>
        <w:ind w:left="5309"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7" w:tplc="8B8044B4">
      <w:start w:val="1"/>
      <w:numFmt w:val="lowerLetter"/>
      <w:lvlText w:val="%8."/>
      <w:lvlJc w:val="left"/>
      <w:pPr>
        <w:ind w:left="6030"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8" w:tplc="38489FF4">
      <w:start w:val="1"/>
      <w:numFmt w:val="lowerRoman"/>
      <w:lvlText w:val="%9."/>
      <w:lvlJc w:val="left"/>
      <w:pPr>
        <w:ind w:left="6761" w:hanging="239"/>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7">
    <w:nsid w:val="01596A33"/>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26D4CA0"/>
    <w:multiLevelType w:val="multilevel"/>
    <w:tmpl w:val="ED1AA602"/>
    <w:numStyleLink w:val="ImportedStyle13"/>
  </w:abstractNum>
  <w:abstractNum w:abstractNumId="19">
    <w:nsid w:val="027F0335"/>
    <w:multiLevelType w:val="hybridMultilevel"/>
    <w:tmpl w:val="8CE60020"/>
    <w:styleLink w:val="ImportedStyle21"/>
    <w:lvl w:ilvl="0" w:tplc="0254A756">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2BEC4F0C">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F162E19C">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A8D69A42">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6FF8ED84">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A4F4B054">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211484C6">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143204FC">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B70E406A">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nsid w:val="027F74FC"/>
    <w:multiLevelType w:val="hybridMultilevel"/>
    <w:tmpl w:val="8FF04E92"/>
    <w:lvl w:ilvl="0" w:tplc="5348814C">
      <w:start w:val="24"/>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028304A5"/>
    <w:multiLevelType w:val="hybridMultilevel"/>
    <w:tmpl w:val="BC907360"/>
    <w:styleLink w:val="ImportedStyle4"/>
    <w:lvl w:ilvl="0" w:tplc="9E440EB0">
      <w:start w:val="1"/>
      <w:numFmt w:val="bullet"/>
      <w:suff w:val="nothing"/>
      <w:lvlText w:val="­"/>
      <w:lvlJc w:val="left"/>
      <w:pPr>
        <w:ind w:left="141" w:firstLine="42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FA4A8B14">
      <w:start w:val="1"/>
      <w:numFmt w:val="bullet"/>
      <w:lvlText w:val="o"/>
      <w:lvlJc w:val="left"/>
      <w:pPr>
        <w:ind w:left="837" w:hanging="27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E3525B76">
      <w:start w:val="1"/>
      <w:numFmt w:val="bullet"/>
      <w:lvlText w:val="▪"/>
      <w:lvlJc w:val="left"/>
      <w:pPr>
        <w:ind w:left="1440" w:hanging="25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236C63EC">
      <w:start w:val="1"/>
      <w:numFmt w:val="bullet"/>
      <w:lvlText w:val="•"/>
      <w:lvlJc w:val="left"/>
      <w:pPr>
        <w:ind w:left="2160" w:hanging="24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F16D68C">
      <w:start w:val="1"/>
      <w:numFmt w:val="bullet"/>
      <w:lvlText w:val="o"/>
      <w:lvlJc w:val="left"/>
      <w:pPr>
        <w:ind w:left="2880" w:hanging="23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6068E112">
      <w:start w:val="1"/>
      <w:numFmt w:val="bullet"/>
      <w:lvlText w:val="▪"/>
      <w:lvlJc w:val="left"/>
      <w:pPr>
        <w:ind w:left="3600" w:hanging="22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B04BE0E">
      <w:start w:val="1"/>
      <w:numFmt w:val="bullet"/>
      <w:lvlText w:val="•"/>
      <w:lvlJc w:val="left"/>
      <w:pPr>
        <w:ind w:left="4320" w:hanging="21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B5B0B424">
      <w:start w:val="1"/>
      <w:numFmt w:val="bullet"/>
      <w:lvlText w:val="o"/>
      <w:lvlJc w:val="left"/>
      <w:pPr>
        <w:ind w:left="5040" w:hanging="19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57585C9E">
      <w:start w:val="1"/>
      <w:numFmt w:val="bullet"/>
      <w:lvlText w:val="▪"/>
      <w:lvlJc w:val="left"/>
      <w:pPr>
        <w:ind w:left="5760" w:hanging="18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nsid w:val="0294047B"/>
    <w:multiLevelType w:val="multilevel"/>
    <w:tmpl w:val="F0161BEE"/>
    <w:numStyleLink w:val="ImportedStyle59"/>
  </w:abstractNum>
  <w:abstractNum w:abstractNumId="23">
    <w:nsid w:val="02FA6D17"/>
    <w:multiLevelType w:val="hybridMultilevel"/>
    <w:tmpl w:val="D2B884F8"/>
    <w:styleLink w:val="ImportedStyle78"/>
    <w:lvl w:ilvl="0" w:tplc="9D52DAAE">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CE4CC056">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5810DFE6">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1ADE0EBE">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03CAB0FA">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03FC35D4">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8202155A">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63B2004C">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BDCE2C8E">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nsid w:val="02FC36A5"/>
    <w:multiLevelType w:val="multilevel"/>
    <w:tmpl w:val="B73619B6"/>
    <w:lvl w:ilvl="0">
      <w:start w:val="1"/>
      <w:numFmt w:val="lowerRoman"/>
      <w:lvlText w:val="%1."/>
      <w:lvlJc w:val="right"/>
      <w:pPr>
        <w:tabs>
          <w:tab w:val="num" w:pos="360"/>
        </w:tabs>
        <w:ind w:left="360" w:hanging="360"/>
      </w:p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5">
    <w:nsid w:val="03312BFF"/>
    <w:multiLevelType w:val="hybridMultilevel"/>
    <w:tmpl w:val="FF70EF62"/>
    <w:lvl w:ilvl="0" w:tplc="E8BC149E">
      <w:start w:val="1"/>
      <w:numFmt w:val="lowerLetter"/>
      <w:lvlText w:val="(%1)"/>
      <w:lvlJc w:val="left"/>
      <w:pPr>
        <w:tabs>
          <w:tab w:val="num" w:pos="1080"/>
        </w:tabs>
        <w:ind w:left="1080" w:hanging="5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03DA7C3D"/>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03DE002D"/>
    <w:multiLevelType w:val="hybridMultilevel"/>
    <w:tmpl w:val="1C600528"/>
    <w:numStyleLink w:val="ImportedStyle7"/>
  </w:abstractNum>
  <w:abstractNum w:abstractNumId="28">
    <w:nsid w:val="03DF2EB1"/>
    <w:multiLevelType w:val="multilevel"/>
    <w:tmpl w:val="7A0C7E10"/>
    <w:lvl w:ilvl="0">
      <w:start w:val="1"/>
      <w:numFmt w:val="decimal"/>
      <w:lvlText w:val="%1."/>
      <w:lvlJc w:val="left"/>
      <w:pPr>
        <w:ind w:left="144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240" w:hanging="2160"/>
      </w:pPr>
      <w:rPr>
        <w:rFonts w:hint="default"/>
      </w:rPr>
    </w:lvl>
  </w:abstractNum>
  <w:abstractNum w:abstractNumId="29">
    <w:nsid w:val="03F872A1"/>
    <w:multiLevelType w:val="hybridMultilevel"/>
    <w:tmpl w:val="D04EEC54"/>
    <w:styleLink w:val="ImportedStyle32"/>
    <w:lvl w:ilvl="0" w:tplc="D08C1EF8">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sz w:val="24"/>
        <w:szCs w:val="24"/>
        <w:highlight w:val="none"/>
        <w:vertAlign w:val="baseline"/>
      </w:rPr>
    </w:lvl>
    <w:lvl w:ilvl="1" w:tplc="63B6C38C">
      <w:start w:val="1"/>
      <w:numFmt w:val="bullet"/>
      <w:lvlText w:val="o"/>
      <w:lvlJc w:val="left"/>
      <w:pPr>
        <w:ind w:left="144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8446EB3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B3AE955A">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1988CCFE">
      <w:start w:val="1"/>
      <w:numFmt w:val="bullet"/>
      <w:lvlText w:val="o"/>
      <w:lvlJc w:val="left"/>
      <w:pPr>
        <w:ind w:left="360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C40474EC">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009241FE">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D7C784E">
      <w:start w:val="1"/>
      <w:numFmt w:val="bullet"/>
      <w:lvlText w:val="o"/>
      <w:lvlJc w:val="left"/>
      <w:pPr>
        <w:ind w:left="576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BA143012">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0">
    <w:nsid w:val="043F16D2"/>
    <w:multiLevelType w:val="hybridMultilevel"/>
    <w:tmpl w:val="9120217C"/>
    <w:numStyleLink w:val="ImportedStyle58"/>
  </w:abstractNum>
  <w:abstractNum w:abstractNumId="31">
    <w:nsid w:val="04847C1C"/>
    <w:multiLevelType w:val="hybridMultilevel"/>
    <w:tmpl w:val="1916B4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04A3236D"/>
    <w:multiLevelType w:val="hybridMultilevel"/>
    <w:tmpl w:val="76E846CE"/>
    <w:lvl w:ilvl="0" w:tplc="7A20858A">
      <w:start w:val="1"/>
      <w:numFmt w:val="upperLetter"/>
      <w:pStyle w:val="S1-Header1"/>
      <w:lvlText w:val="%1."/>
      <w:lvlJc w:val="center"/>
      <w:pPr>
        <w:tabs>
          <w:tab w:val="num" w:pos="648"/>
        </w:tabs>
        <w:ind w:left="360" w:hanging="72"/>
      </w:pPr>
      <w:rPr>
        <w:rFonts w:hint="default"/>
        <w:b/>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050A6E2F"/>
    <w:multiLevelType w:val="hybridMultilevel"/>
    <w:tmpl w:val="0D140374"/>
    <w:numStyleLink w:val="ImportedStyle11"/>
  </w:abstractNum>
  <w:abstractNum w:abstractNumId="34">
    <w:nsid w:val="0538784A"/>
    <w:multiLevelType w:val="hybridMultilevel"/>
    <w:tmpl w:val="EF7C2F5A"/>
    <w:lvl w:ilvl="0" w:tplc="2716E75A">
      <w:start w:val="1"/>
      <w:numFmt w:val="bullet"/>
      <w:lvlText w:val="-"/>
      <w:lvlJc w:val="left"/>
      <w:pPr>
        <w:ind w:left="720" w:hanging="360"/>
      </w:pPr>
      <w:rPr>
        <w:rFonts w:ascii="Simplified Arabic Fixed" w:hAnsi="Simplified Arabic Fixed" w:hint="default"/>
      </w:rPr>
    </w:lvl>
    <w:lvl w:ilvl="1" w:tplc="040C0003">
      <w:start w:val="1"/>
      <w:numFmt w:val="bullet"/>
      <w:lvlText w:val="o"/>
      <w:lvlJc w:val="left"/>
      <w:pPr>
        <w:ind w:left="459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058A34A6"/>
    <w:multiLevelType w:val="hybridMultilevel"/>
    <w:tmpl w:val="F170F39C"/>
    <w:styleLink w:val="ImportedStyle66"/>
    <w:lvl w:ilvl="0" w:tplc="51FA401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93C76B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96E6FF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32ADEE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5D80B4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94A793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858D12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930EC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BC80F0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nsid w:val="058C7F30"/>
    <w:multiLevelType w:val="hybridMultilevel"/>
    <w:tmpl w:val="77D824F6"/>
    <w:styleLink w:val="ImportedStyle15"/>
    <w:lvl w:ilvl="0" w:tplc="62524C88">
      <w:start w:val="1"/>
      <w:numFmt w:val="bullet"/>
      <w:lvlText w:val="-"/>
      <w:lvlJc w:val="left"/>
      <w:pPr>
        <w:tabs>
          <w:tab w:val="left" w:pos="1134"/>
        </w:tabs>
        <w:ind w:left="568" w:hanging="284"/>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 w:ilvl="1" w:tplc="675CA77E">
      <w:start w:val="1"/>
      <w:numFmt w:val="bullet"/>
      <w:lvlText w:val="o"/>
      <w:lvlJc w:val="left"/>
      <w:pPr>
        <w:ind w:left="1288" w:hanging="284"/>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 w:ilvl="2" w:tplc="F7728DBE">
      <w:start w:val="1"/>
      <w:numFmt w:val="bullet"/>
      <w:lvlText w:val="▪"/>
      <w:lvlJc w:val="left"/>
      <w:pPr>
        <w:tabs>
          <w:tab w:val="left" w:pos="1134"/>
        </w:tabs>
        <w:ind w:left="2008" w:hanging="284"/>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 w:ilvl="3" w:tplc="32CC133A">
      <w:start w:val="1"/>
      <w:numFmt w:val="bullet"/>
      <w:lvlText w:val="•"/>
      <w:lvlJc w:val="left"/>
      <w:pPr>
        <w:tabs>
          <w:tab w:val="left" w:pos="1134"/>
        </w:tabs>
        <w:ind w:left="2728" w:hanging="284"/>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 w:ilvl="4" w:tplc="1F403EF8">
      <w:start w:val="1"/>
      <w:numFmt w:val="bullet"/>
      <w:lvlText w:val="o"/>
      <w:lvlJc w:val="left"/>
      <w:pPr>
        <w:tabs>
          <w:tab w:val="left" w:pos="1134"/>
        </w:tabs>
        <w:ind w:left="3448" w:hanging="284"/>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 w:ilvl="5" w:tplc="41142CD6">
      <w:start w:val="1"/>
      <w:numFmt w:val="bullet"/>
      <w:lvlText w:val="▪"/>
      <w:lvlJc w:val="left"/>
      <w:pPr>
        <w:tabs>
          <w:tab w:val="left" w:pos="1134"/>
        </w:tabs>
        <w:ind w:left="4168" w:hanging="284"/>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 w:ilvl="6" w:tplc="8312A90C">
      <w:start w:val="1"/>
      <w:numFmt w:val="bullet"/>
      <w:lvlText w:val="•"/>
      <w:lvlJc w:val="left"/>
      <w:pPr>
        <w:tabs>
          <w:tab w:val="left" w:pos="1134"/>
        </w:tabs>
        <w:ind w:left="4888" w:hanging="284"/>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 w:ilvl="7" w:tplc="9D425CCC">
      <w:start w:val="1"/>
      <w:numFmt w:val="bullet"/>
      <w:lvlText w:val="o"/>
      <w:lvlJc w:val="left"/>
      <w:pPr>
        <w:tabs>
          <w:tab w:val="left" w:pos="1134"/>
        </w:tabs>
        <w:ind w:left="5608" w:hanging="284"/>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 w:ilvl="8" w:tplc="9C96CE9E">
      <w:start w:val="1"/>
      <w:numFmt w:val="bullet"/>
      <w:lvlText w:val="▪"/>
      <w:lvlJc w:val="left"/>
      <w:pPr>
        <w:tabs>
          <w:tab w:val="left" w:pos="1134"/>
        </w:tabs>
        <w:ind w:left="6328" w:hanging="284"/>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nsid w:val="05C1681D"/>
    <w:multiLevelType w:val="hybridMultilevel"/>
    <w:tmpl w:val="ADA8A05A"/>
    <w:numStyleLink w:val="ImportedStyle57"/>
  </w:abstractNum>
  <w:abstractNum w:abstractNumId="38">
    <w:nsid w:val="05F54964"/>
    <w:multiLevelType w:val="hybridMultilevel"/>
    <w:tmpl w:val="7B88AB96"/>
    <w:styleLink w:val="ImportedStyle53"/>
    <w:lvl w:ilvl="0" w:tplc="4334A19E">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4808B6C">
      <w:start w:val="1"/>
      <w:numFmt w:val="bullet"/>
      <w:lvlText w:val="o"/>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A88F00E">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F5242B04">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A7C0A0E">
      <w:start w:val="1"/>
      <w:numFmt w:val="bullet"/>
      <w:lvlText w:val="o"/>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3406BA8">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9462E2BC">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06949A94">
      <w:start w:val="1"/>
      <w:numFmt w:val="bullet"/>
      <w:lvlText w:val="o"/>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B4D6F7EA">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9">
    <w:nsid w:val="05FF35CF"/>
    <w:multiLevelType w:val="hybridMultilevel"/>
    <w:tmpl w:val="A63CCBBC"/>
    <w:numStyleLink w:val="ImportedStyle37"/>
  </w:abstractNum>
  <w:abstractNum w:abstractNumId="40">
    <w:nsid w:val="06151375"/>
    <w:multiLevelType w:val="multilevel"/>
    <w:tmpl w:val="6B7CCA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062D2CE7"/>
    <w:multiLevelType w:val="hybridMultilevel"/>
    <w:tmpl w:val="DAB4E544"/>
    <w:lvl w:ilvl="0" w:tplc="1E16834E">
      <w:start w:val="1"/>
      <w:numFmt w:val="lowerRoman"/>
      <w:pStyle w:val="Bulletroman"/>
      <w:lvlText w:val="%1."/>
      <w:lvlJc w:val="right"/>
      <w:pPr>
        <w:ind w:left="1440" w:hanging="360"/>
      </w:pPr>
    </w:lvl>
    <w:lvl w:ilvl="1" w:tplc="50E85BE8">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06581C49"/>
    <w:multiLevelType w:val="hybridMultilevel"/>
    <w:tmpl w:val="67A8EF96"/>
    <w:numStyleLink w:val="ImportedStyle64"/>
  </w:abstractNum>
  <w:abstractNum w:abstractNumId="43">
    <w:nsid w:val="06C42DD1"/>
    <w:multiLevelType w:val="hybridMultilevel"/>
    <w:tmpl w:val="D9AACB9C"/>
    <w:lvl w:ilvl="0" w:tplc="EF728D6C">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07655F09"/>
    <w:multiLevelType w:val="hybridMultilevel"/>
    <w:tmpl w:val="28D00A6C"/>
    <w:lvl w:ilvl="0" w:tplc="393290FE">
      <w:start w:val="1"/>
      <w:numFmt w:val="decimal"/>
      <w:pStyle w:val="SubheaderEvaCri"/>
      <w:lvlText w:val="2.%1"/>
      <w:lvlJc w:val="left"/>
      <w:pPr>
        <w:ind w:left="9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07D77E52"/>
    <w:multiLevelType w:val="hybridMultilevel"/>
    <w:tmpl w:val="716A7E6C"/>
    <w:numStyleLink w:val="ImportedStyle43"/>
  </w:abstractNum>
  <w:abstractNum w:abstractNumId="46">
    <w:nsid w:val="081A71CC"/>
    <w:multiLevelType w:val="hybridMultilevel"/>
    <w:tmpl w:val="C5B4FECC"/>
    <w:styleLink w:val="ImportedStyle36"/>
    <w:lvl w:ilvl="0" w:tplc="6F82466A">
      <w:start w:val="1"/>
      <w:numFmt w:val="bullet"/>
      <w:lvlText w:val="-"/>
      <w:lvlJc w:val="left"/>
      <w:pPr>
        <w:tabs>
          <w:tab w:val="num" w:pos="709"/>
        </w:tabs>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A98C1332">
      <w:start w:val="1"/>
      <w:numFmt w:val="bullet"/>
      <w:lvlText w:val="o"/>
      <w:lvlJc w:val="left"/>
      <w:pPr>
        <w:tabs>
          <w:tab w:val="left" w:pos="709"/>
          <w:tab w:val="num" w:pos="1440"/>
        </w:tabs>
        <w:ind w:left="145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D64CBDBC">
      <w:start w:val="1"/>
      <w:numFmt w:val="bullet"/>
      <w:lvlText w:val="▪"/>
      <w:lvlJc w:val="left"/>
      <w:pPr>
        <w:tabs>
          <w:tab w:val="left" w:pos="709"/>
          <w:tab w:val="num" w:pos="2160"/>
        </w:tabs>
        <w:ind w:left="217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5DA60500">
      <w:start w:val="1"/>
      <w:numFmt w:val="bullet"/>
      <w:lvlText w:val="•"/>
      <w:lvlJc w:val="left"/>
      <w:pPr>
        <w:tabs>
          <w:tab w:val="left" w:pos="709"/>
          <w:tab w:val="num" w:pos="2880"/>
        </w:tabs>
        <w:ind w:left="289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2C92589A">
      <w:start w:val="1"/>
      <w:numFmt w:val="bullet"/>
      <w:lvlText w:val="o"/>
      <w:lvlJc w:val="left"/>
      <w:pPr>
        <w:tabs>
          <w:tab w:val="left" w:pos="709"/>
          <w:tab w:val="num" w:pos="3600"/>
        </w:tabs>
        <w:ind w:left="361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8924925A">
      <w:start w:val="1"/>
      <w:numFmt w:val="bullet"/>
      <w:lvlText w:val="▪"/>
      <w:lvlJc w:val="left"/>
      <w:pPr>
        <w:tabs>
          <w:tab w:val="left" w:pos="709"/>
          <w:tab w:val="num" w:pos="4320"/>
        </w:tabs>
        <w:ind w:left="433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0D7CBA4A">
      <w:start w:val="1"/>
      <w:numFmt w:val="bullet"/>
      <w:lvlText w:val="•"/>
      <w:lvlJc w:val="left"/>
      <w:pPr>
        <w:tabs>
          <w:tab w:val="left" w:pos="709"/>
          <w:tab w:val="num" w:pos="5040"/>
        </w:tabs>
        <w:ind w:left="505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3A4CCB40">
      <w:start w:val="1"/>
      <w:numFmt w:val="bullet"/>
      <w:lvlText w:val="o"/>
      <w:lvlJc w:val="left"/>
      <w:pPr>
        <w:tabs>
          <w:tab w:val="left" w:pos="709"/>
          <w:tab w:val="num" w:pos="5760"/>
        </w:tabs>
        <w:ind w:left="577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E05A8FD8">
      <w:start w:val="1"/>
      <w:numFmt w:val="bullet"/>
      <w:lvlText w:val="▪"/>
      <w:lvlJc w:val="left"/>
      <w:pPr>
        <w:tabs>
          <w:tab w:val="left" w:pos="709"/>
          <w:tab w:val="num" w:pos="6480"/>
        </w:tabs>
        <w:ind w:left="649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7">
    <w:nsid w:val="08717BC4"/>
    <w:multiLevelType w:val="multilevel"/>
    <w:tmpl w:val="AEC8D2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08764FC2"/>
    <w:multiLevelType w:val="hybridMultilevel"/>
    <w:tmpl w:val="1B2EF29A"/>
    <w:numStyleLink w:val="ImportedStyle44"/>
  </w:abstractNum>
  <w:abstractNum w:abstractNumId="49">
    <w:nsid w:val="08892EBD"/>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nsid w:val="091E6B61"/>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nsid w:val="097E4F82"/>
    <w:multiLevelType w:val="hybridMultilevel"/>
    <w:tmpl w:val="EEE0CD44"/>
    <w:styleLink w:val="ImportedStyle79"/>
    <w:lvl w:ilvl="0" w:tplc="4C7A3ED6">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16A2A040">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478653BE">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25384BDC">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C818DEFA">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A6B86DE0">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B74C888A">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7DD0FBD4">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ADB8123E">
      <w:start w:val="1"/>
      <w:numFmt w:val="bullet"/>
      <w:lvlText w:val="-"/>
      <w:lvlJc w:val="left"/>
      <w:pPr>
        <w:tabs>
          <w:tab w:val="num" w:pos="284"/>
          <w:tab w:val="left" w:pos="705"/>
        </w:tabs>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2">
    <w:nsid w:val="0988571C"/>
    <w:multiLevelType w:val="hybridMultilevel"/>
    <w:tmpl w:val="1B2EF29A"/>
    <w:styleLink w:val="ImportedStyle44"/>
    <w:lvl w:ilvl="0" w:tplc="84205126">
      <w:start w:val="1"/>
      <w:numFmt w:val="decimal"/>
      <w:lvlText w:val="%1."/>
      <w:lvlJc w:val="left"/>
      <w:pPr>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701A2410">
      <w:start w:val="1"/>
      <w:numFmt w:val="lowerLetter"/>
      <w:lvlText w:val="%2."/>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EDD0D636">
      <w:start w:val="1"/>
      <w:numFmt w:val="lowerRoman"/>
      <w:lvlText w:val="%3."/>
      <w:lvlJc w:val="left"/>
      <w:pPr>
        <w:ind w:left="960" w:hanging="308"/>
      </w:pPr>
      <w:rPr>
        <w:rFonts w:hAnsi="Arial Unicode MS"/>
        <w:b/>
        <w:bCs/>
        <w:caps w:val="0"/>
        <w:smallCaps w:val="0"/>
        <w:strike w:val="0"/>
        <w:dstrike w:val="0"/>
        <w:outline w:val="0"/>
        <w:emboss w:val="0"/>
        <w:imprint w:val="0"/>
        <w:spacing w:val="0"/>
        <w:w w:val="100"/>
        <w:kern w:val="0"/>
        <w:position w:val="0"/>
        <w:highlight w:val="none"/>
        <w:vertAlign w:val="baseline"/>
      </w:rPr>
    </w:lvl>
    <w:lvl w:ilvl="3" w:tplc="87CE61CE">
      <w:start w:val="1"/>
      <w:numFmt w:val="decimal"/>
      <w:lvlText w:val="%4."/>
      <w:lvlJc w:val="left"/>
      <w:pPr>
        <w:ind w:left="1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96CE01F4">
      <w:start w:val="1"/>
      <w:numFmt w:val="lowerLetter"/>
      <w:lvlText w:val="%5."/>
      <w:lvlJc w:val="left"/>
      <w:pPr>
        <w:ind w:left="2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3DF66CC4">
      <w:start w:val="1"/>
      <w:numFmt w:val="lowerRoman"/>
      <w:lvlText w:val="%6."/>
      <w:lvlJc w:val="left"/>
      <w:pPr>
        <w:ind w:left="3120" w:hanging="308"/>
      </w:pPr>
      <w:rPr>
        <w:rFonts w:hAnsi="Arial Unicode MS"/>
        <w:b/>
        <w:bCs/>
        <w:caps w:val="0"/>
        <w:smallCaps w:val="0"/>
        <w:strike w:val="0"/>
        <w:dstrike w:val="0"/>
        <w:outline w:val="0"/>
        <w:emboss w:val="0"/>
        <w:imprint w:val="0"/>
        <w:spacing w:val="0"/>
        <w:w w:val="100"/>
        <w:kern w:val="0"/>
        <w:position w:val="0"/>
        <w:highlight w:val="none"/>
        <w:vertAlign w:val="baseline"/>
      </w:rPr>
    </w:lvl>
    <w:lvl w:ilvl="6" w:tplc="07DCBEF6">
      <w:start w:val="1"/>
      <w:numFmt w:val="decimal"/>
      <w:lvlText w:val="%7."/>
      <w:lvlJc w:val="left"/>
      <w:pPr>
        <w:ind w:left="38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8FB487E0">
      <w:start w:val="1"/>
      <w:numFmt w:val="lowerLetter"/>
      <w:lvlText w:val="%8."/>
      <w:lvlJc w:val="left"/>
      <w:pPr>
        <w:ind w:left="45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3B80176C">
      <w:start w:val="1"/>
      <w:numFmt w:val="lowerRoman"/>
      <w:lvlText w:val="%9."/>
      <w:lvlJc w:val="left"/>
      <w:pPr>
        <w:ind w:left="5280" w:hanging="308"/>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53">
    <w:nsid w:val="09A1230D"/>
    <w:multiLevelType w:val="hybridMultilevel"/>
    <w:tmpl w:val="DDC42ED4"/>
    <w:styleLink w:val="ImportedStyle52"/>
    <w:lvl w:ilvl="0" w:tplc="E692314A">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2E09890">
      <w:start w:val="1"/>
      <w:numFmt w:val="bullet"/>
      <w:lvlText w:val="o"/>
      <w:lvlJc w:val="left"/>
      <w:pPr>
        <w:tabs>
          <w:tab w:val="left" w:pos="1080"/>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902C958">
      <w:start w:val="1"/>
      <w:numFmt w:val="bullet"/>
      <w:lvlText w:val="▪"/>
      <w:lvlJc w:val="left"/>
      <w:pPr>
        <w:tabs>
          <w:tab w:val="left" w:pos="1080"/>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1BCCE9E">
      <w:start w:val="1"/>
      <w:numFmt w:val="bullet"/>
      <w:lvlText w:val="·"/>
      <w:lvlJc w:val="left"/>
      <w:pPr>
        <w:tabs>
          <w:tab w:val="left" w:pos="1080"/>
        </w:tabs>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878EA50">
      <w:start w:val="1"/>
      <w:numFmt w:val="bullet"/>
      <w:lvlText w:val="o"/>
      <w:lvlJc w:val="left"/>
      <w:pPr>
        <w:tabs>
          <w:tab w:val="left" w:pos="1080"/>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3A6C99E">
      <w:start w:val="1"/>
      <w:numFmt w:val="bullet"/>
      <w:lvlText w:val="▪"/>
      <w:lvlJc w:val="left"/>
      <w:pPr>
        <w:tabs>
          <w:tab w:val="left" w:pos="1080"/>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56EE4A8">
      <w:start w:val="1"/>
      <w:numFmt w:val="bullet"/>
      <w:lvlText w:val="·"/>
      <w:lvlJc w:val="left"/>
      <w:pPr>
        <w:tabs>
          <w:tab w:val="left" w:pos="1080"/>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EBE2AAE">
      <w:start w:val="1"/>
      <w:numFmt w:val="bullet"/>
      <w:lvlText w:val="o"/>
      <w:lvlJc w:val="left"/>
      <w:pPr>
        <w:tabs>
          <w:tab w:val="left" w:pos="1080"/>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2F27DC0">
      <w:start w:val="1"/>
      <w:numFmt w:val="bullet"/>
      <w:lvlText w:val="▪"/>
      <w:lvlJc w:val="left"/>
      <w:pPr>
        <w:tabs>
          <w:tab w:val="left" w:pos="1080"/>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4">
    <w:nsid w:val="09CE67A5"/>
    <w:multiLevelType w:val="hybridMultilevel"/>
    <w:tmpl w:val="4F4CA668"/>
    <w:numStyleLink w:val="ImportedStyle72"/>
  </w:abstractNum>
  <w:abstractNum w:abstractNumId="55">
    <w:nsid w:val="0A1F03EB"/>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
    <w:nsid w:val="0A36667C"/>
    <w:multiLevelType w:val="hybridMultilevel"/>
    <w:tmpl w:val="83A60F06"/>
    <w:numStyleLink w:val="ImportedStyle73"/>
  </w:abstractNum>
  <w:abstractNum w:abstractNumId="57">
    <w:nsid w:val="0A4777EF"/>
    <w:multiLevelType w:val="hybridMultilevel"/>
    <w:tmpl w:val="B0540C2A"/>
    <w:lvl w:ilvl="0" w:tplc="04090001">
      <w:start w:val="1"/>
      <w:numFmt w:val="bullet"/>
      <w:lvlText w:val=""/>
      <w:lvlJc w:val="left"/>
      <w:pPr>
        <w:ind w:left="1020" w:hanging="360"/>
      </w:pPr>
      <w:rPr>
        <w:rFonts w:ascii="Symbol" w:hAnsi="Symbol" w:hint="default"/>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58">
    <w:nsid w:val="0A60239E"/>
    <w:multiLevelType w:val="hybridMultilevel"/>
    <w:tmpl w:val="0B481E4C"/>
    <w:numStyleLink w:val="ImportedStyle42"/>
  </w:abstractNum>
  <w:abstractNum w:abstractNumId="59">
    <w:nsid w:val="0B206E36"/>
    <w:multiLevelType w:val="hybridMultilevel"/>
    <w:tmpl w:val="CBF6368C"/>
    <w:styleLink w:val="ImportedStyle77"/>
    <w:lvl w:ilvl="0" w:tplc="F664EE76">
      <w:start w:val="1"/>
      <w:numFmt w:val="bullet"/>
      <w:lvlText w:val="-"/>
      <w:lvlJc w:val="left"/>
      <w:pPr>
        <w:ind w:left="1721" w:hanging="17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CFE4EC66">
      <w:start w:val="1"/>
      <w:numFmt w:val="bullet"/>
      <w:lvlText w:val="o"/>
      <w:lvlJc w:val="left"/>
      <w:pPr>
        <w:ind w:left="1721" w:hanging="17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919EC9CA">
      <w:start w:val="1"/>
      <w:numFmt w:val="bullet"/>
      <w:lvlText w:val="▪"/>
      <w:lvlJc w:val="left"/>
      <w:pPr>
        <w:ind w:left="1721" w:hanging="17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FBE87EBE">
      <w:start w:val="1"/>
      <w:numFmt w:val="bullet"/>
      <w:lvlText w:val="•"/>
      <w:lvlJc w:val="left"/>
      <w:pPr>
        <w:ind w:left="2160" w:hanging="17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C52E126A">
      <w:start w:val="1"/>
      <w:numFmt w:val="bullet"/>
      <w:lvlText w:val="o"/>
      <w:lvlJc w:val="left"/>
      <w:pPr>
        <w:ind w:left="2880" w:hanging="17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B824E6C8">
      <w:start w:val="1"/>
      <w:numFmt w:val="bullet"/>
      <w:lvlText w:val="▪"/>
      <w:lvlJc w:val="left"/>
      <w:pPr>
        <w:tabs>
          <w:tab w:val="left" w:pos="1721"/>
        </w:tabs>
        <w:ind w:left="3600" w:hanging="17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1674C970">
      <w:start w:val="1"/>
      <w:numFmt w:val="bullet"/>
      <w:lvlText w:val="•"/>
      <w:lvlJc w:val="left"/>
      <w:pPr>
        <w:tabs>
          <w:tab w:val="left" w:pos="1721"/>
        </w:tabs>
        <w:ind w:left="4320" w:hanging="17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550C108A">
      <w:start w:val="1"/>
      <w:numFmt w:val="bullet"/>
      <w:lvlText w:val="o"/>
      <w:lvlJc w:val="left"/>
      <w:pPr>
        <w:tabs>
          <w:tab w:val="left" w:pos="1721"/>
        </w:tabs>
        <w:ind w:left="5040" w:hanging="17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D2A6A82E">
      <w:start w:val="1"/>
      <w:numFmt w:val="bullet"/>
      <w:lvlText w:val="▪"/>
      <w:lvlJc w:val="left"/>
      <w:pPr>
        <w:tabs>
          <w:tab w:val="left" w:pos="1721"/>
        </w:tabs>
        <w:ind w:left="5760" w:hanging="17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0">
    <w:nsid w:val="0BDC1746"/>
    <w:multiLevelType w:val="hybridMultilevel"/>
    <w:tmpl w:val="21A8A984"/>
    <w:styleLink w:val="ImportedStyle30"/>
    <w:lvl w:ilvl="0" w:tplc="BF1ABE44">
      <w:start w:val="1"/>
      <w:numFmt w:val="bullet"/>
      <w:lvlText w:val="-"/>
      <w:lvlJc w:val="left"/>
      <w:pPr>
        <w:ind w:left="567" w:hanging="28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DB445864">
      <w:start w:val="1"/>
      <w:numFmt w:val="bullet"/>
      <w:lvlText w:val="o"/>
      <w:lvlJc w:val="left"/>
      <w:pPr>
        <w:tabs>
          <w:tab w:val="left" w:pos="567"/>
        </w:tabs>
        <w:ind w:left="1287" w:hanging="28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7AC661C4">
      <w:start w:val="1"/>
      <w:numFmt w:val="bullet"/>
      <w:lvlText w:val="▪"/>
      <w:lvlJc w:val="left"/>
      <w:pPr>
        <w:tabs>
          <w:tab w:val="left" w:pos="567"/>
        </w:tabs>
        <w:ind w:left="2007" w:hanging="28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F4AE5F76">
      <w:start w:val="1"/>
      <w:numFmt w:val="bullet"/>
      <w:lvlText w:val="•"/>
      <w:lvlJc w:val="left"/>
      <w:pPr>
        <w:tabs>
          <w:tab w:val="left" w:pos="567"/>
        </w:tabs>
        <w:ind w:left="2727" w:hanging="28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87DA2610">
      <w:start w:val="1"/>
      <w:numFmt w:val="bullet"/>
      <w:lvlText w:val="o"/>
      <w:lvlJc w:val="left"/>
      <w:pPr>
        <w:tabs>
          <w:tab w:val="left" w:pos="567"/>
        </w:tabs>
        <w:ind w:left="3447" w:hanging="28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B8A8848E">
      <w:start w:val="1"/>
      <w:numFmt w:val="bullet"/>
      <w:lvlText w:val="▪"/>
      <w:lvlJc w:val="left"/>
      <w:pPr>
        <w:tabs>
          <w:tab w:val="left" w:pos="567"/>
        </w:tabs>
        <w:ind w:left="4167" w:hanging="28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B7106568">
      <w:start w:val="1"/>
      <w:numFmt w:val="bullet"/>
      <w:lvlText w:val="•"/>
      <w:lvlJc w:val="left"/>
      <w:pPr>
        <w:tabs>
          <w:tab w:val="left" w:pos="567"/>
        </w:tabs>
        <w:ind w:left="4887" w:hanging="28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CA42E92E">
      <w:start w:val="1"/>
      <w:numFmt w:val="bullet"/>
      <w:lvlText w:val="o"/>
      <w:lvlJc w:val="left"/>
      <w:pPr>
        <w:tabs>
          <w:tab w:val="left" w:pos="567"/>
        </w:tabs>
        <w:ind w:left="5607" w:hanging="28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3E769A16">
      <w:start w:val="1"/>
      <w:numFmt w:val="bullet"/>
      <w:lvlText w:val="▪"/>
      <w:lvlJc w:val="left"/>
      <w:pPr>
        <w:tabs>
          <w:tab w:val="left" w:pos="567"/>
        </w:tabs>
        <w:ind w:left="6327" w:hanging="28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1">
    <w:nsid w:val="0C345714"/>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62">
    <w:nsid w:val="0CB70B6D"/>
    <w:multiLevelType w:val="hybridMultilevel"/>
    <w:tmpl w:val="7632C38A"/>
    <w:lvl w:ilvl="0" w:tplc="EB18934C">
      <w:start w:val="3"/>
      <w:numFmt w:val="bullet"/>
      <w:lvlText w:val="-"/>
      <w:lvlJc w:val="left"/>
      <w:pPr>
        <w:tabs>
          <w:tab w:val="num" w:pos="450"/>
        </w:tabs>
        <w:ind w:left="450" w:hanging="540"/>
      </w:pPr>
      <w:rPr>
        <w:rFonts w:ascii="Times New Roman" w:eastAsia="Times New Roman" w:hAnsi="Times New Roman" w:cs="Times New Roman" w:hint="default"/>
      </w:rPr>
    </w:lvl>
    <w:lvl w:ilvl="1" w:tplc="04090003">
      <w:start w:val="1"/>
      <w:numFmt w:val="bullet"/>
      <w:lvlText w:val="o"/>
      <w:lvlJc w:val="left"/>
      <w:pPr>
        <w:tabs>
          <w:tab w:val="num" w:pos="990"/>
        </w:tabs>
        <w:ind w:left="990" w:hanging="360"/>
      </w:pPr>
      <w:rPr>
        <w:rFonts w:ascii="Courier New" w:hAnsi="Courier New" w:hint="default"/>
      </w:rPr>
    </w:lvl>
    <w:lvl w:ilvl="2" w:tplc="04090005">
      <w:start w:val="1"/>
      <w:numFmt w:val="bullet"/>
      <w:lvlText w:val=""/>
      <w:lvlJc w:val="left"/>
      <w:pPr>
        <w:tabs>
          <w:tab w:val="num" w:pos="1710"/>
        </w:tabs>
        <w:ind w:left="1710" w:hanging="360"/>
      </w:pPr>
      <w:rPr>
        <w:rFonts w:ascii="Wingdings" w:hAnsi="Wingdings" w:hint="default"/>
      </w:rPr>
    </w:lvl>
    <w:lvl w:ilvl="3" w:tplc="04090001" w:tentative="1">
      <w:start w:val="1"/>
      <w:numFmt w:val="bullet"/>
      <w:lvlText w:val=""/>
      <w:lvlJc w:val="left"/>
      <w:pPr>
        <w:tabs>
          <w:tab w:val="num" w:pos="2430"/>
        </w:tabs>
        <w:ind w:left="2430" w:hanging="360"/>
      </w:pPr>
      <w:rPr>
        <w:rFonts w:ascii="Symbol" w:hAnsi="Symbol" w:hint="default"/>
      </w:rPr>
    </w:lvl>
    <w:lvl w:ilvl="4" w:tplc="04090003" w:tentative="1">
      <w:start w:val="1"/>
      <w:numFmt w:val="bullet"/>
      <w:lvlText w:val="o"/>
      <w:lvlJc w:val="left"/>
      <w:pPr>
        <w:tabs>
          <w:tab w:val="num" w:pos="3150"/>
        </w:tabs>
        <w:ind w:left="3150" w:hanging="360"/>
      </w:pPr>
      <w:rPr>
        <w:rFonts w:ascii="Courier New" w:hAnsi="Courier New" w:hint="default"/>
      </w:rPr>
    </w:lvl>
    <w:lvl w:ilvl="5" w:tplc="04090005" w:tentative="1">
      <w:start w:val="1"/>
      <w:numFmt w:val="bullet"/>
      <w:lvlText w:val=""/>
      <w:lvlJc w:val="left"/>
      <w:pPr>
        <w:tabs>
          <w:tab w:val="num" w:pos="3870"/>
        </w:tabs>
        <w:ind w:left="3870" w:hanging="360"/>
      </w:pPr>
      <w:rPr>
        <w:rFonts w:ascii="Wingdings" w:hAnsi="Wingdings" w:hint="default"/>
      </w:rPr>
    </w:lvl>
    <w:lvl w:ilvl="6" w:tplc="04090001" w:tentative="1">
      <w:start w:val="1"/>
      <w:numFmt w:val="bullet"/>
      <w:lvlText w:val=""/>
      <w:lvlJc w:val="left"/>
      <w:pPr>
        <w:tabs>
          <w:tab w:val="num" w:pos="4590"/>
        </w:tabs>
        <w:ind w:left="4590" w:hanging="360"/>
      </w:pPr>
      <w:rPr>
        <w:rFonts w:ascii="Symbol" w:hAnsi="Symbol" w:hint="default"/>
      </w:rPr>
    </w:lvl>
    <w:lvl w:ilvl="7" w:tplc="04090003" w:tentative="1">
      <w:start w:val="1"/>
      <w:numFmt w:val="bullet"/>
      <w:lvlText w:val="o"/>
      <w:lvlJc w:val="left"/>
      <w:pPr>
        <w:tabs>
          <w:tab w:val="num" w:pos="5310"/>
        </w:tabs>
        <w:ind w:left="5310" w:hanging="360"/>
      </w:pPr>
      <w:rPr>
        <w:rFonts w:ascii="Courier New" w:hAnsi="Courier New" w:hint="default"/>
      </w:rPr>
    </w:lvl>
    <w:lvl w:ilvl="8" w:tplc="04090005" w:tentative="1">
      <w:start w:val="1"/>
      <w:numFmt w:val="bullet"/>
      <w:lvlText w:val=""/>
      <w:lvlJc w:val="left"/>
      <w:pPr>
        <w:tabs>
          <w:tab w:val="num" w:pos="6030"/>
        </w:tabs>
        <w:ind w:left="6030" w:hanging="360"/>
      </w:pPr>
      <w:rPr>
        <w:rFonts w:ascii="Wingdings" w:hAnsi="Wingdings" w:hint="default"/>
      </w:rPr>
    </w:lvl>
  </w:abstractNum>
  <w:abstractNum w:abstractNumId="63">
    <w:nsid w:val="0CBA61A6"/>
    <w:multiLevelType w:val="hybridMultilevel"/>
    <w:tmpl w:val="66EE13C6"/>
    <w:numStyleLink w:val="ImportedStyle41"/>
  </w:abstractNum>
  <w:abstractNum w:abstractNumId="64">
    <w:nsid w:val="0DA065B3"/>
    <w:multiLevelType w:val="hybridMultilevel"/>
    <w:tmpl w:val="ABBA6AB2"/>
    <w:lvl w:ilvl="0" w:tplc="13FAB696">
      <w:start w:val="1"/>
      <w:numFmt w:val="lowerLetter"/>
      <w:lvlText w:val="%1."/>
      <w:lvlJc w:val="left"/>
      <w:pPr>
        <w:ind w:left="720" w:hanging="360"/>
      </w:pPr>
      <w:rPr>
        <w:rFonts w:ascii="Times New Roman" w:eastAsiaTheme="minorHAnsi" w:hAnsi="Times New Roman" w:cs="Times New Roman"/>
      </w:rPr>
    </w:lvl>
    <w:lvl w:ilvl="1" w:tplc="1D105E0C">
      <w:start w:val="1"/>
      <w:numFmt w:val="lowerLetter"/>
      <w:lvlText w:val="%2."/>
      <w:lvlJc w:val="left"/>
      <w:pPr>
        <w:ind w:left="1440" w:hanging="360"/>
      </w:pPr>
      <w:rPr>
        <w:rFonts w:hint="default"/>
      </w:rPr>
    </w:lvl>
    <w:lvl w:ilvl="2" w:tplc="040C0003">
      <w:start w:val="1"/>
      <w:numFmt w:val="bullet"/>
      <w:lvlText w:val="o"/>
      <w:lvlJc w:val="left"/>
      <w:pPr>
        <w:ind w:left="2160" w:hanging="18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0DA7664E"/>
    <w:multiLevelType w:val="hybridMultilevel"/>
    <w:tmpl w:val="A9549F42"/>
    <w:numStyleLink w:val="ImportedStyle10"/>
  </w:abstractNum>
  <w:abstractNum w:abstractNumId="66">
    <w:nsid w:val="0DD433A4"/>
    <w:multiLevelType w:val="hybridMultilevel"/>
    <w:tmpl w:val="8E4C5FEC"/>
    <w:styleLink w:val="ImportedStyle26"/>
    <w:lvl w:ilvl="0" w:tplc="554EF4BA">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390E2310">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74A424F6">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6A6637F4">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1A360BC8">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6F6872EE">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9BC20CDA">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56A44AF6">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0FFA32B4">
      <w:start w:val="1"/>
      <w:numFmt w:val="bullet"/>
      <w:lvlText w:val="-"/>
      <w:lvlJc w:val="left"/>
      <w:pPr>
        <w:tabs>
          <w:tab w:val="num" w:pos="142"/>
          <w:tab w:val="left" w:pos="360"/>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7">
    <w:nsid w:val="0E161558"/>
    <w:multiLevelType w:val="multilevel"/>
    <w:tmpl w:val="F35C8F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0E8E161D"/>
    <w:multiLevelType w:val="hybridMultilevel"/>
    <w:tmpl w:val="1EDE9352"/>
    <w:styleLink w:val="ImportedStyle76"/>
    <w:lvl w:ilvl="0" w:tplc="5B7E7CF4">
      <w:start w:val="1"/>
      <w:numFmt w:val="decimal"/>
      <w:lvlText w:val="%1."/>
      <w:lvlJc w:val="left"/>
      <w:pPr>
        <w:tabs>
          <w:tab w:val="left" w:pos="708"/>
          <w:tab w:val="left" w:pos="4640"/>
        </w:tabs>
        <w:ind w:left="690"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1" w:tplc="381CEBB2">
      <w:start w:val="1"/>
      <w:numFmt w:val="lowerLetter"/>
      <w:lvlText w:val="%2."/>
      <w:lvlJc w:val="left"/>
      <w:pPr>
        <w:tabs>
          <w:tab w:val="left" w:pos="708"/>
          <w:tab w:val="left" w:pos="4640"/>
        </w:tabs>
        <w:ind w:left="284" w:hanging="284"/>
      </w:pPr>
      <w:rPr>
        <w:rFonts w:hAnsi="Arial Unicode MS"/>
        <w:b/>
        <w:bCs/>
        <w:caps w:val="0"/>
        <w:smallCaps w:val="0"/>
        <w:strike w:val="0"/>
        <w:dstrike w:val="0"/>
        <w:outline w:val="0"/>
        <w:emboss w:val="0"/>
        <w:imprint w:val="0"/>
        <w:spacing w:val="0"/>
        <w:w w:val="100"/>
        <w:kern w:val="0"/>
        <w:position w:val="0"/>
        <w:highlight w:val="none"/>
        <w:vertAlign w:val="baseline"/>
      </w:rPr>
    </w:lvl>
    <w:lvl w:ilvl="2" w:tplc="C5D89D38">
      <w:start w:val="1"/>
      <w:numFmt w:val="lowerRoman"/>
      <w:lvlText w:val="%3."/>
      <w:lvlJc w:val="left"/>
      <w:pPr>
        <w:tabs>
          <w:tab w:val="left" w:pos="708"/>
          <w:tab w:val="left" w:pos="4640"/>
        </w:tabs>
        <w:ind w:left="1004" w:hanging="204"/>
      </w:pPr>
      <w:rPr>
        <w:rFonts w:hAnsi="Arial Unicode MS"/>
        <w:b/>
        <w:bCs/>
        <w:caps w:val="0"/>
        <w:smallCaps w:val="0"/>
        <w:strike w:val="0"/>
        <w:dstrike w:val="0"/>
        <w:outline w:val="0"/>
        <w:emboss w:val="0"/>
        <w:imprint w:val="0"/>
        <w:spacing w:val="0"/>
        <w:w w:val="100"/>
        <w:kern w:val="0"/>
        <w:position w:val="0"/>
        <w:highlight w:val="none"/>
        <w:vertAlign w:val="baseline"/>
      </w:rPr>
    </w:lvl>
    <w:lvl w:ilvl="3" w:tplc="E63041BA">
      <w:start w:val="1"/>
      <w:numFmt w:val="decimal"/>
      <w:lvlText w:val="%4."/>
      <w:lvlJc w:val="left"/>
      <w:pPr>
        <w:tabs>
          <w:tab w:val="left" w:pos="708"/>
          <w:tab w:val="left" w:pos="4640"/>
        </w:tabs>
        <w:ind w:left="1724" w:hanging="284"/>
      </w:pPr>
      <w:rPr>
        <w:rFonts w:hAnsi="Arial Unicode MS"/>
        <w:b/>
        <w:bCs/>
        <w:caps w:val="0"/>
        <w:smallCaps w:val="0"/>
        <w:strike w:val="0"/>
        <w:dstrike w:val="0"/>
        <w:outline w:val="0"/>
        <w:emboss w:val="0"/>
        <w:imprint w:val="0"/>
        <w:spacing w:val="0"/>
        <w:w w:val="100"/>
        <w:kern w:val="0"/>
        <w:position w:val="0"/>
        <w:highlight w:val="none"/>
        <w:vertAlign w:val="baseline"/>
      </w:rPr>
    </w:lvl>
    <w:lvl w:ilvl="4" w:tplc="F3908442">
      <w:start w:val="1"/>
      <w:numFmt w:val="lowerLetter"/>
      <w:lvlText w:val="%5."/>
      <w:lvlJc w:val="left"/>
      <w:pPr>
        <w:tabs>
          <w:tab w:val="left" w:pos="708"/>
          <w:tab w:val="left" w:pos="4640"/>
        </w:tabs>
        <w:ind w:left="2444" w:hanging="284"/>
      </w:pPr>
      <w:rPr>
        <w:rFonts w:hAnsi="Arial Unicode MS"/>
        <w:b/>
        <w:bCs/>
        <w:caps w:val="0"/>
        <w:smallCaps w:val="0"/>
        <w:strike w:val="0"/>
        <w:dstrike w:val="0"/>
        <w:outline w:val="0"/>
        <w:emboss w:val="0"/>
        <w:imprint w:val="0"/>
        <w:spacing w:val="0"/>
        <w:w w:val="100"/>
        <w:kern w:val="0"/>
        <w:position w:val="0"/>
        <w:highlight w:val="none"/>
        <w:vertAlign w:val="baseline"/>
      </w:rPr>
    </w:lvl>
    <w:lvl w:ilvl="5" w:tplc="40E28AF6">
      <w:start w:val="1"/>
      <w:numFmt w:val="lowerRoman"/>
      <w:lvlText w:val="%6."/>
      <w:lvlJc w:val="left"/>
      <w:pPr>
        <w:tabs>
          <w:tab w:val="left" w:pos="708"/>
          <w:tab w:val="left" w:pos="4640"/>
        </w:tabs>
        <w:ind w:left="3164" w:hanging="204"/>
      </w:pPr>
      <w:rPr>
        <w:rFonts w:hAnsi="Arial Unicode MS"/>
        <w:b/>
        <w:bCs/>
        <w:caps w:val="0"/>
        <w:smallCaps w:val="0"/>
        <w:strike w:val="0"/>
        <w:dstrike w:val="0"/>
        <w:outline w:val="0"/>
        <w:emboss w:val="0"/>
        <w:imprint w:val="0"/>
        <w:spacing w:val="0"/>
        <w:w w:val="100"/>
        <w:kern w:val="0"/>
        <w:position w:val="0"/>
        <w:highlight w:val="none"/>
        <w:vertAlign w:val="baseline"/>
      </w:rPr>
    </w:lvl>
    <w:lvl w:ilvl="6" w:tplc="6DBC45E2">
      <w:start w:val="1"/>
      <w:numFmt w:val="decimal"/>
      <w:lvlText w:val="%7."/>
      <w:lvlJc w:val="left"/>
      <w:pPr>
        <w:tabs>
          <w:tab w:val="left" w:pos="708"/>
          <w:tab w:val="left" w:pos="4640"/>
        </w:tabs>
        <w:ind w:left="3884" w:hanging="284"/>
      </w:pPr>
      <w:rPr>
        <w:rFonts w:hAnsi="Arial Unicode MS"/>
        <w:b/>
        <w:bCs/>
        <w:caps w:val="0"/>
        <w:smallCaps w:val="0"/>
        <w:strike w:val="0"/>
        <w:dstrike w:val="0"/>
        <w:outline w:val="0"/>
        <w:emboss w:val="0"/>
        <w:imprint w:val="0"/>
        <w:spacing w:val="0"/>
        <w:w w:val="100"/>
        <w:kern w:val="0"/>
        <w:position w:val="0"/>
        <w:highlight w:val="none"/>
        <w:vertAlign w:val="baseline"/>
      </w:rPr>
    </w:lvl>
    <w:lvl w:ilvl="7" w:tplc="50DA33C6">
      <w:start w:val="1"/>
      <w:numFmt w:val="lowerLetter"/>
      <w:lvlText w:val="%8."/>
      <w:lvlJc w:val="left"/>
      <w:pPr>
        <w:tabs>
          <w:tab w:val="left" w:pos="708"/>
          <w:tab w:val="left" w:pos="4640"/>
        </w:tabs>
        <w:ind w:left="4604" w:hanging="284"/>
      </w:pPr>
      <w:rPr>
        <w:rFonts w:hAnsi="Arial Unicode MS"/>
        <w:b/>
        <w:bCs/>
        <w:caps w:val="0"/>
        <w:smallCaps w:val="0"/>
        <w:strike w:val="0"/>
        <w:dstrike w:val="0"/>
        <w:outline w:val="0"/>
        <w:emboss w:val="0"/>
        <w:imprint w:val="0"/>
        <w:spacing w:val="0"/>
        <w:w w:val="100"/>
        <w:kern w:val="0"/>
        <w:position w:val="0"/>
        <w:highlight w:val="none"/>
        <w:vertAlign w:val="baseline"/>
      </w:rPr>
    </w:lvl>
    <w:lvl w:ilvl="8" w:tplc="B4548126">
      <w:start w:val="1"/>
      <w:numFmt w:val="lowerRoman"/>
      <w:lvlText w:val="%9."/>
      <w:lvlJc w:val="left"/>
      <w:pPr>
        <w:tabs>
          <w:tab w:val="left" w:pos="708"/>
          <w:tab w:val="left" w:pos="4640"/>
        </w:tabs>
        <w:ind w:left="5324" w:hanging="204"/>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69">
    <w:nsid w:val="0EC70D63"/>
    <w:multiLevelType w:val="hybridMultilevel"/>
    <w:tmpl w:val="6DCE175A"/>
    <w:lvl w:ilvl="0" w:tplc="2716E75A">
      <w:start w:val="1"/>
      <w:numFmt w:val="bullet"/>
      <w:lvlText w:val="-"/>
      <w:lvlJc w:val="left"/>
      <w:pPr>
        <w:ind w:left="720" w:hanging="360"/>
      </w:pPr>
      <w:rPr>
        <w:rFonts w:ascii="Simplified Arabic Fixed" w:hAnsi="Simplified Arabic Fixed"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nsid w:val="0EFE5841"/>
    <w:multiLevelType w:val="hybridMultilevel"/>
    <w:tmpl w:val="716A7E6C"/>
    <w:numStyleLink w:val="ImportedStyle43"/>
  </w:abstractNum>
  <w:abstractNum w:abstractNumId="71">
    <w:nsid w:val="0FDD313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10203EAA"/>
    <w:multiLevelType w:val="hybridMultilevel"/>
    <w:tmpl w:val="5D225F72"/>
    <w:lvl w:ilvl="0" w:tplc="04090001">
      <w:start w:val="1"/>
      <w:numFmt w:val="bullet"/>
      <w:lvlText w:val=""/>
      <w:lvlJc w:val="left"/>
      <w:pPr>
        <w:ind w:left="1068" w:hanging="360"/>
      </w:pPr>
      <w:rPr>
        <w:rFonts w:ascii="Symbol" w:hAnsi="Symbol" w:hint="default"/>
      </w:rPr>
    </w:lvl>
    <w:lvl w:ilvl="1" w:tplc="04090003">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73">
    <w:nsid w:val="10AC5167"/>
    <w:multiLevelType w:val="hybridMultilevel"/>
    <w:tmpl w:val="2D80DD1A"/>
    <w:styleLink w:val="ImportedStyle45"/>
    <w:lvl w:ilvl="0" w:tplc="BB843F02">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9E92C1D6">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B4826D14">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314CA0DA">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6CCAF7BC">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82E29A7C">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10FA8544">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0DC206AA">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022488DC">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4">
    <w:nsid w:val="10B22817"/>
    <w:multiLevelType w:val="hybridMultilevel"/>
    <w:tmpl w:val="61323F4A"/>
    <w:styleLink w:val="ImportedStyle47"/>
    <w:lvl w:ilvl="0" w:tplc="6F98BCFE">
      <w:start w:val="1"/>
      <w:numFmt w:val="bullet"/>
      <w:lvlText w:val="-"/>
      <w:lvlJc w:val="left"/>
      <w:pPr>
        <w:ind w:left="720" w:hanging="360"/>
      </w:pPr>
      <w:rPr>
        <w:rFonts w:ascii="Trebuchet MS" w:eastAsia="Trebuchet MS" w:hAnsi="Trebuchet MS" w:cs="Trebuchet MS"/>
        <w:b/>
        <w:bCs/>
        <w:i w:val="0"/>
        <w:iCs w:val="0"/>
        <w:caps w:val="0"/>
        <w:smallCaps w:val="0"/>
        <w:strike w:val="0"/>
        <w:dstrike w:val="0"/>
        <w:outline w:val="0"/>
        <w:emboss w:val="0"/>
        <w:imprint w:val="0"/>
        <w:color w:val="000000"/>
        <w:spacing w:val="0"/>
        <w:w w:val="100"/>
        <w:kern w:val="0"/>
        <w:position w:val="0"/>
        <w:highlight w:val="none"/>
        <w:vertAlign w:val="baseline"/>
      </w:rPr>
    </w:lvl>
    <w:lvl w:ilvl="1" w:tplc="04A0ECF0">
      <w:start w:val="1"/>
      <w:numFmt w:val="bullet"/>
      <w:lvlText w:val="o"/>
      <w:lvlJc w:val="left"/>
      <w:pPr>
        <w:ind w:left="1440" w:hanging="360"/>
      </w:pPr>
      <w:rPr>
        <w:rFonts w:ascii="Trebuchet MS" w:eastAsia="Trebuchet MS" w:hAnsi="Trebuchet MS" w:cs="Trebuchet MS"/>
        <w:b/>
        <w:bCs/>
        <w:i w:val="0"/>
        <w:iCs w:val="0"/>
        <w:caps w:val="0"/>
        <w:smallCaps w:val="0"/>
        <w:strike w:val="0"/>
        <w:dstrike w:val="0"/>
        <w:outline w:val="0"/>
        <w:emboss w:val="0"/>
        <w:imprint w:val="0"/>
        <w:color w:val="000000"/>
        <w:spacing w:val="0"/>
        <w:w w:val="100"/>
        <w:kern w:val="0"/>
        <w:position w:val="0"/>
        <w:highlight w:val="none"/>
        <w:vertAlign w:val="baseline"/>
      </w:rPr>
    </w:lvl>
    <w:lvl w:ilvl="2" w:tplc="4140BA92">
      <w:start w:val="1"/>
      <w:numFmt w:val="bullet"/>
      <w:lvlText w:val="▪"/>
      <w:lvlJc w:val="left"/>
      <w:pPr>
        <w:ind w:left="2160" w:hanging="360"/>
      </w:pPr>
      <w:rPr>
        <w:rFonts w:ascii="Trebuchet MS" w:eastAsia="Trebuchet MS" w:hAnsi="Trebuchet MS" w:cs="Trebuchet MS"/>
        <w:b/>
        <w:bCs/>
        <w:i w:val="0"/>
        <w:iCs w:val="0"/>
        <w:caps w:val="0"/>
        <w:smallCaps w:val="0"/>
        <w:strike w:val="0"/>
        <w:dstrike w:val="0"/>
        <w:outline w:val="0"/>
        <w:emboss w:val="0"/>
        <w:imprint w:val="0"/>
        <w:color w:val="000000"/>
        <w:spacing w:val="0"/>
        <w:w w:val="100"/>
        <w:kern w:val="0"/>
        <w:position w:val="0"/>
        <w:highlight w:val="none"/>
        <w:vertAlign w:val="baseline"/>
      </w:rPr>
    </w:lvl>
    <w:lvl w:ilvl="3" w:tplc="E5E8896E">
      <w:start w:val="1"/>
      <w:numFmt w:val="bullet"/>
      <w:lvlText w:val="•"/>
      <w:lvlJc w:val="left"/>
      <w:pPr>
        <w:ind w:left="2880" w:hanging="360"/>
      </w:pPr>
      <w:rPr>
        <w:rFonts w:ascii="Trebuchet MS" w:eastAsia="Trebuchet MS" w:hAnsi="Trebuchet MS" w:cs="Trebuchet MS"/>
        <w:b/>
        <w:bCs/>
        <w:i w:val="0"/>
        <w:iCs w:val="0"/>
        <w:caps w:val="0"/>
        <w:smallCaps w:val="0"/>
        <w:strike w:val="0"/>
        <w:dstrike w:val="0"/>
        <w:outline w:val="0"/>
        <w:emboss w:val="0"/>
        <w:imprint w:val="0"/>
        <w:color w:val="000000"/>
        <w:spacing w:val="0"/>
        <w:w w:val="100"/>
        <w:kern w:val="0"/>
        <w:position w:val="0"/>
        <w:highlight w:val="none"/>
        <w:vertAlign w:val="baseline"/>
      </w:rPr>
    </w:lvl>
    <w:lvl w:ilvl="4" w:tplc="B6C891A8">
      <w:start w:val="1"/>
      <w:numFmt w:val="bullet"/>
      <w:lvlText w:val="o"/>
      <w:lvlJc w:val="left"/>
      <w:pPr>
        <w:ind w:left="3600" w:hanging="360"/>
      </w:pPr>
      <w:rPr>
        <w:rFonts w:ascii="Trebuchet MS" w:eastAsia="Trebuchet MS" w:hAnsi="Trebuchet MS" w:cs="Trebuchet MS"/>
        <w:b/>
        <w:bCs/>
        <w:i w:val="0"/>
        <w:iCs w:val="0"/>
        <w:caps w:val="0"/>
        <w:smallCaps w:val="0"/>
        <w:strike w:val="0"/>
        <w:dstrike w:val="0"/>
        <w:outline w:val="0"/>
        <w:emboss w:val="0"/>
        <w:imprint w:val="0"/>
        <w:color w:val="000000"/>
        <w:spacing w:val="0"/>
        <w:w w:val="100"/>
        <w:kern w:val="0"/>
        <w:position w:val="0"/>
        <w:highlight w:val="none"/>
        <w:vertAlign w:val="baseline"/>
      </w:rPr>
    </w:lvl>
    <w:lvl w:ilvl="5" w:tplc="3DCAC3C8">
      <w:start w:val="1"/>
      <w:numFmt w:val="bullet"/>
      <w:lvlText w:val="▪"/>
      <w:lvlJc w:val="left"/>
      <w:pPr>
        <w:ind w:left="4320" w:hanging="360"/>
      </w:pPr>
      <w:rPr>
        <w:rFonts w:ascii="Trebuchet MS" w:eastAsia="Trebuchet MS" w:hAnsi="Trebuchet MS" w:cs="Trebuchet MS"/>
        <w:b/>
        <w:bCs/>
        <w:i w:val="0"/>
        <w:iCs w:val="0"/>
        <w:caps w:val="0"/>
        <w:smallCaps w:val="0"/>
        <w:strike w:val="0"/>
        <w:dstrike w:val="0"/>
        <w:outline w:val="0"/>
        <w:emboss w:val="0"/>
        <w:imprint w:val="0"/>
        <w:color w:val="000000"/>
        <w:spacing w:val="0"/>
        <w:w w:val="100"/>
        <w:kern w:val="0"/>
        <w:position w:val="0"/>
        <w:highlight w:val="none"/>
        <w:vertAlign w:val="baseline"/>
      </w:rPr>
    </w:lvl>
    <w:lvl w:ilvl="6" w:tplc="879046FE">
      <w:start w:val="1"/>
      <w:numFmt w:val="bullet"/>
      <w:lvlText w:val="•"/>
      <w:lvlJc w:val="left"/>
      <w:pPr>
        <w:ind w:left="5040" w:hanging="360"/>
      </w:pPr>
      <w:rPr>
        <w:rFonts w:ascii="Trebuchet MS" w:eastAsia="Trebuchet MS" w:hAnsi="Trebuchet MS" w:cs="Trebuchet MS"/>
        <w:b/>
        <w:bCs/>
        <w:i w:val="0"/>
        <w:iCs w:val="0"/>
        <w:caps w:val="0"/>
        <w:smallCaps w:val="0"/>
        <w:strike w:val="0"/>
        <w:dstrike w:val="0"/>
        <w:outline w:val="0"/>
        <w:emboss w:val="0"/>
        <w:imprint w:val="0"/>
        <w:color w:val="000000"/>
        <w:spacing w:val="0"/>
        <w:w w:val="100"/>
        <w:kern w:val="0"/>
        <w:position w:val="0"/>
        <w:highlight w:val="none"/>
        <w:vertAlign w:val="baseline"/>
      </w:rPr>
    </w:lvl>
    <w:lvl w:ilvl="7" w:tplc="F914177C">
      <w:start w:val="1"/>
      <w:numFmt w:val="bullet"/>
      <w:lvlText w:val="o"/>
      <w:lvlJc w:val="left"/>
      <w:pPr>
        <w:ind w:left="5760" w:hanging="360"/>
      </w:pPr>
      <w:rPr>
        <w:rFonts w:ascii="Trebuchet MS" w:eastAsia="Trebuchet MS" w:hAnsi="Trebuchet MS" w:cs="Trebuchet MS"/>
        <w:b/>
        <w:bCs/>
        <w:i w:val="0"/>
        <w:iCs w:val="0"/>
        <w:caps w:val="0"/>
        <w:smallCaps w:val="0"/>
        <w:strike w:val="0"/>
        <w:dstrike w:val="0"/>
        <w:outline w:val="0"/>
        <w:emboss w:val="0"/>
        <w:imprint w:val="0"/>
        <w:color w:val="000000"/>
        <w:spacing w:val="0"/>
        <w:w w:val="100"/>
        <w:kern w:val="0"/>
        <w:position w:val="0"/>
        <w:highlight w:val="none"/>
        <w:vertAlign w:val="baseline"/>
      </w:rPr>
    </w:lvl>
    <w:lvl w:ilvl="8" w:tplc="6018F854">
      <w:start w:val="1"/>
      <w:numFmt w:val="bullet"/>
      <w:lvlText w:val="▪"/>
      <w:lvlJc w:val="left"/>
      <w:pPr>
        <w:ind w:left="6480" w:hanging="360"/>
      </w:pPr>
      <w:rPr>
        <w:rFonts w:ascii="Trebuchet MS" w:eastAsia="Trebuchet MS" w:hAnsi="Trebuchet MS" w:cs="Trebuchet MS"/>
        <w:b/>
        <w:bCs/>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75">
    <w:nsid w:val="10BA516F"/>
    <w:multiLevelType w:val="hybridMultilevel"/>
    <w:tmpl w:val="8CDA2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10BF1626"/>
    <w:multiLevelType w:val="hybridMultilevel"/>
    <w:tmpl w:val="DCA67608"/>
    <w:lvl w:ilvl="0" w:tplc="1BD06D84">
      <w:start w:val="1"/>
      <w:numFmt w:val="lowerLetter"/>
      <w:lvlText w:val="(%1)"/>
      <w:lvlJc w:val="left"/>
      <w:pPr>
        <w:tabs>
          <w:tab w:val="num" w:pos="1224"/>
        </w:tabs>
        <w:ind w:left="1224" w:hanging="360"/>
      </w:pPr>
      <w:rPr>
        <w:rFonts w:hint="default"/>
      </w:rPr>
    </w:lvl>
    <w:lvl w:ilvl="1" w:tplc="83B07DEA">
      <w:start w:val="1"/>
      <w:numFmt w:val="lowerRoman"/>
      <w:lvlText w:val="(%2)"/>
      <w:lvlJc w:val="left"/>
      <w:pPr>
        <w:tabs>
          <w:tab w:val="num" w:pos="1764"/>
        </w:tabs>
        <w:ind w:left="1764" w:hanging="180"/>
      </w:pPr>
      <w:rPr>
        <w:rFonts w:hint="default"/>
      </w:rPr>
    </w:lvl>
    <w:lvl w:ilvl="2" w:tplc="3D461866">
      <w:start w:val="1"/>
      <w:numFmt w:val="lowerRoman"/>
      <w:lvlText w:val="%3)"/>
      <w:lvlJc w:val="left"/>
      <w:pPr>
        <w:ind w:left="3204" w:hanging="720"/>
      </w:pPr>
      <w:rPr>
        <w:rFonts w:hint="default"/>
      </w:rPr>
    </w:lvl>
    <w:lvl w:ilvl="3" w:tplc="45CC21BC">
      <w:start w:val="1"/>
      <w:numFmt w:val="bullet"/>
      <w:lvlText w:val=""/>
      <w:lvlJc w:val="left"/>
      <w:pPr>
        <w:ind w:left="3384" w:hanging="360"/>
      </w:pPr>
      <w:rPr>
        <w:rFonts w:ascii="Symbol" w:eastAsia="Times New Roman" w:hAnsi="Symbol" w:cs="Times New Roman" w:hint="default"/>
      </w:rPr>
    </w:lvl>
    <w:lvl w:ilvl="4" w:tplc="1E72497E">
      <w:start w:val="1"/>
      <w:numFmt w:val="decimal"/>
      <w:lvlText w:val="%5."/>
      <w:lvlJc w:val="left"/>
      <w:pPr>
        <w:ind w:left="4104" w:hanging="360"/>
      </w:pPr>
      <w:rPr>
        <w:rFonts w:hint="default"/>
      </w:rPr>
    </w:lvl>
    <w:lvl w:ilvl="5" w:tplc="0409001B">
      <w:start w:val="1"/>
      <w:numFmt w:val="lowerRoman"/>
      <w:lvlText w:val="%6."/>
      <w:lvlJc w:val="right"/>
      <w:pPr>
        <w:tabs>
          <w:tab w:val="num" w:pos="4824"/>
        </w:tabs>
        <w:ind w:left="4824" w:hanging="180"/>
      </w:pPr>
    </w:lvl>
    <w:lvl w:ilvl="6" w:tplc="2EA2855E">
      <w:start w:val="2"/>
      <w:numFmt w:val="bullet"/>
      <w:lvlText w:val="-"/>
      <w:lvlJc w:val="left"/>
      <w:pPr>
        <w:ind w:left="5544" w:hanging="360"/>
      </w:pPr>
      <w:rPr>
        <w:rFonts w:ascii="Times New Roman" w:eastAsia="Times New Roman" w:hAnsi="Times New Roman" w:cs="Times New Roman" w:hint="default"/>
      </w:rPr>
    </w:lvl>
    <w:lvl w:ilvl="7" w:tplc="ACE67D4C">
      <w:start w:val="1"/>
      <w:numFmt w:val="upperRoman"/>
      <w:lvlText w:val="%8-"/>
      <w:lvlJc w:val="left"/>
      <w:pPr>
        <w:ind w:left="6624" w:hanging="720"/>
      </w:pPr>
      <w:rPr>
        <w:rFonts w:hint="default"/>
      </w:rPr>
    </w:lvl>
    <w:lvl w:ilvl="8" w:tplc="0409001B" w:tentative="1">
      <w:start w:val="1"/>
      <w:numFmt w:val="lowerRoman"/>
      <w:lvlText w:val="%9."/>
      <w:lvlJc w:val="right"/>
      <w:pPr>
        <w:tabs>
          <w:tab w:val="num" w:pos="6984"/>
        </w:tabs>
        <w:ind w:left="6984" w:hanging="180"/>
      </w:pPr>
    </w:lvl>
  </w:abstractNum>
  <w:abstractNum w:abstractNumId="77">
    <w:nsid w:val="10DB61D9"/>
    <w:multiLevelType w:val="hybridMultilevel"/>
    <w:tmpl w:val="B3F2C78E"/>
    <w:numStyleLink w:val="ImportedStyle16"/>
  </w:abstractNum>
  <w:abstractNum w:abstractNumId="78">
    <w:nsid w:val="10F82DC3"/>
    <w:multiLevelType w:val="hybridMultilevel"/>
    <w:tmpl w:val="E65AA2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nsid w:val="116D2901"/>
    <w:multiLevelType w:val="hybridMultilevel"/>
    <w:tmpl w:val="532053D8"/>
    <w:numStyleLink w:val="ImportedStyle6"/>
  </w:abstractNum>
  <w:abstractNum w:abstractNumId="80">
    <w:nsid w:val="119C4256"/>
    <w:multiLevelType w:val="hybridMultilevel"/>
    <w:tmpl w:val="7D20D37A"/>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11C85529"/>
    <w:multiLevelType w:val="hybridMultilevel"/>
    <w:tmpl w:val="B7B2A050"/>
    <w:lvl w:ilvl="0" w:tplc="C2361DB4">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82">
    <w:nsid w:val="12742147"/>
    <w:multiLevelType w:val="hybridMultilevel"/>
    <w:tmpl w:val="CCA46C50"/>
    <w:lvl w:ilvl="0" w:tplc="5348814C">
      <w:start w:val="24"/>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nsid w:val="12F16AD3"/>
    <w:multiLevelType w:val="hybridMultilevel"/>
    <w:tmpl w:val="56D48FE2"/>
    <w:lvl w:ilvl="0" w:tplc="2C0C000F">
      <w:start w:val="1"/>
      <w:numFmt w:val="decimal"/>
      <w:lvlText w:val="%1."/>
      <w:lvlJc w:val="left"/>
      <w:pPr>
        <w:ind w:left="720" w:hanging="360"/>
      </w:p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84">
    <w:nsid w:val="12F61EDA"/>
    <w:multiLevelType w:val="hybridMultilevel"/>
    <w:tmpl w:val="88D25F52"/>
    <w:numStyleLink w:val="ImportedStyle14"/>
  </w:abstractNum>
  <w:abstractNum w:abstractNumId="85">
    <w:nsid w:val="130C5AEA"/>
    <w:multiLevelType w:val="multilevel"/>
    <w:tmpl w:val="AF7CC58E"/>
    <w:lvl w:ilvl="0">
      <w:start w:val="1"/>
      <w:numFmt w:val="decimal"/>
      <w:lvlText w:val="%1."/>
      <w:lvlJc w:val="left"/>
      <w:pPr>
        <w:tabs>
          <w:tab w:val="num" w:pos="432"/>
        </w:tabs>
        <w:ind w:left="432" w:hanging="432"/>
      </w:pPr>
      <w:rPr>
        <w:b/>
        <w:i w:val="0"/>
        <w:sz w:val="24"/>
        <w:szCs w:val="24"/>
      </w:rPr>
    </w:lvl>
    <w:lvl w:ilvl="1">
      <w:start w:val="1"/>
      <w:numFmt w:val="decimal"/>
      <w:lvlText w:val="%1.%2"/>
      <w:lvlJc w:val="left"/>
      <w:pPr>
        <w:tabs>
          <w:tab w:val="num" w:pos="1404"/>
        </w:tabs>
        <w:ind w:left="1404" w:hanging="504"/>
      </w:pPr>
      <w:rPr>
        <w:rFonts w:hint="default"/>
        <w:b w:val="0"/>
        <w:i w:val="0"/>
        <w:strike w:val="0"/>
        <w:sz w:val="24"/>
        <w:szCs w:val="24"/>
      </w:rPr>
    </w:lvl>
    <w:lvl w:ilvl="2">
      <w:start w:val="1"/>
      <w:numFmt w:val="lowerLetter"/>
      <w:lvlText w:val="(%3)"/>
      <w:lvlJc w:val="left"/>
      <w:pPr>
        <w:tabs>
          <w:tab w:val="num" w:pos="1777"/>
        </w:tabs>
        <w:ind w:left="1777" w:hanging="360"/>
      </w:pPr>
      <w:rPr>
        <w:rFonts w:hint="default"/>
        <w:b w:val="0"/>
        <w:i w:val="0"/>
        <w:sz w:val="24"/>
        <w:szCs w:val="24"/>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6">
    <w:nsid w:val="13345B6F"/>
    <w:multiLevelType w:val="hybridMultilevel"/>
    <w:tmpl w:val="35E4E082"/>
    <w:numStyleLink w:val="ImportedStyle70"/>
  </w:abstractNum>
  <w:abstractNum w:abstractNumId="87">
    <w:nsid w:val="136B1FA8"/>
    <w:multiLevelType w:val="hybridMultilevel"/>
    <w:tmpl w:val="9A5E9AEA"/>
    <w:numStyleLink w:val="ImportedStyle74"/>
  </w:abstractNum>
  <w:abstractNum w:abstractNumId="88">
    <w:nsid w:val="13F26CF4"/>
    <w:multiLevelType w:val="hybridMultilevel"/>
    <w:tmpl w:val="4B7686BA"/>
    <w:lvl w:ilvl="0" w:tplc="17D0F070">
      <w:start w:val="2"/>
      <w:numFmt w:val="bullet"/>
      <w:lvlText w:val="-"/>
      <w:lvlJc w:val="left"/>
      <w:pPr>
        <w:ind w:left="720" w:hanging="360"/>
      </w:pPr>
      <w:rPr>
        <w:rFonts w:ascii="Arial Narrow" w:eastAsia="Calibri" w:hAnsi="Arial Narrow" w:cs="Times New Roman"/>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nsid w:val="13FA14AF"/>
    <w:multiLevelType w:val="multilevel"/>
    <w:tmpl w:val="75780C08"/>
    <w:lvl w:ilvl="0">
      <w:start w:val="1"/>
      <w:numFmt w:val="lowerRoman"/>
      <w:lvlText w:val="%1."/>
      <w:lvlJc w:val="righ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
    <w:nsid w:val="140A0A4A"/>
    <w:multiLevelType w:val="multilevel"/>
    <w:tmpl w:val="C5A86594"/>
    <w:lvl w:ilvl="0">
      <w:start w:val="1"/>
      <w:numFmt w:val="lowerLetter"/>
      <w:lvlText w:val="(%1)"/>
      <w:lvlJc w:val="left"/>
      <w:pPr>
        <w:tabs>
          <w:tab w:val="num" w:pos="1080"/>
        </w:tabs>
        <w:ind w:left="1080" w:hanging="540"/>
      </w:pPr>
      <w:rPr>
        <w:rFonts w:hint="default"/>
      </w:rPr>
    </w:lvl>
    <w:lvl w:ilvl="1">
      <w:start w:val="30"/>
      <w:numFmt w:val="decimal"/>
      <w:lvlText w:val="%2."/>
      <w:lvlJc w:val="left"/>
      <w:pPr>
        <w:tabs>
          <w:tab w:val="num" w:pos="1620"/>
        </w:tabs>
        <w:ind w:left="1620" w:hanging="360"/>
      </w:pPr>
      <w:rPr>
        <w:rFonts w:hint="default"/>
      </w:rPr>
    </w:lvl>
    <w:lvl w:ilvl="2">
      <w:start w:val="2"/>
      <w:numFmt w:val="lowerRoman"/>
      <w:lvlText w:val="%3."/>
      <w:lvlJc w:val="left"/>
      <w:pPr>
        <w:ind w:left="2880" w:hanging="720"/>
      </w:pPr>
      <w:rPr>
        <w:rFonts w:hint="default"/>
      </w:rPr>
    </w:lvl>
    <w:lvl w:ilvl="3" w:tentative="1">
      <w:start w:val="1"/>
      <w:numFmt w:val="decimal"/>
      <w:lvlText w:val="%4."/>
      <w:lvlJc w:val="left"/>
      <w:pPr>
        <w:tabs>
          <w:tab w:val="num" w:pos="3060"/>
        </w:tabs>
        <w:ind w:left="3060" w:hanging="360"/>
      </w:pPr>
    </w:lvl>
    <w:lvl w:ilvl="4" w:tentative="1">
      <w:start w:val="1"/>
      <w:numFmt w:val="lowerLetter"/>
      <w:lvlText w:val="%5."/>
      <w:lvlJc w:val="left"/>
      <w:pPr>
        <w:tabs>
          <w:tab w:val="num" w:pos="3780"/>
        </w:tabs>
        <w:ind w:left="3780" w:hanging="360"/>
      </w:pPr>
    </w:lvl>
    <w:lvl w:ilvl="5" w:tentative="1">
      <w:start w:val="1"/>
      <w:numFmt w:val="lowerRoman"/>
      <w:lvlText w:val="%6."/>
      <w:lvlJc w:val="right"/>
      <w:pPr>
        <w:tabs>
          <w:tab w:val="num" w:pos="4500"/>
        </w:tabs>
        <w:ind w:left="4500" w:hanging="180"/>
      </w:pPr>
    </w:lvl>
    <w:lvl w:ilvl="6" w:tentative="1">
      <w:start w:val="1"/>
      <w:numFmt w:val="decimal"/>
      <w:lvlText w:val="%7."/>
      <w:lvlJc w:val="left"/>
      <w:pPr>
        <w:tabs>
          <w:tab w:val="num" w:pos="5220"/>
        </w:tabs>
        <w:ind w:left="5220" w:hanging="360"/>
      </w:pPr>
    </w:lvl>
    <w:lvl w:ilvl="7" w:tentative="1">
      <w:start w:val="1"/>
      <w:numFmt w:val="lowerLetter"/>
      <w:lvlText w:val="%8."/>
      <w:lvlJc w:val="left"/>
      <w:pPr>
        <w:tabs>
          <w:tab w:val="num" w:pos="5940"/>
        </w:tabs>
        <w:ind w:left="5940" w:hanging="360"/>
      </w:pPr>
    </w:lvl>
    <w:lvl w:ilvl="8" w:tentative="1">
      <w:start w:val="1"/>
      <w:numFmt w:val="lowerRoman"/>
      <w:lvlText w:val="%9."/>
      <w:lvlJc w:val="right"/>
      <w:pPr>
        <w:tabs>
          <w:tab w:val="num" w:pos="6660"/>
        </w:tabs>
        <w:ind w:left="6660" w:hanging="180"/>
      </w:pPr>
    </w:lvl>
  </w:abstractNum>
  <w:abstractNum w:abstractNumId="91">
    <w:nsid w:val="143972B9"/>
    <w:multiLevelType w:val="hybridMultilevel"/>
    <w:tmpl w:val="ADAC2D98"/>
    <w:lvl w:ilvl="0" w:tplc="79BE0264">
      <w:start w:val="1"/>
      <w:numFmt w:val="decimal"/>
      <w:pStyle w:val="Bulletnumbered"/>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149D7693"/>
    <w:multiLevelType w:val="hybridMultilevel"/>
    <w:tmpl w:val="ABB235C6"/>
    <w:numStyleLink w:val="ImportedStyle31"/>
  </w:abstractNum>
  <w:abstractNum w:abstractNumId="93">
    <w:nsid w:val="156D1FE8"/>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94">
    <w:nsid w:val="169B762A"/>
    <w:multiLevelType w:val="hybridMultilevel"/>
    <w:tmpl w:val="8C82BE3A"/>
    <w:lvl w:ilvl="0" w:tplc="AF8033CA">
      <w:start w:val="1"/>
      <w:numFmt w:val="lowerLetter"/>
      <w:lvlText w:val="(%1)"/>
      <w:lvlJc w:val="left"/>
      <w:pPr>
        <w:ind w:left="1080" w:hanging="360"/>
      </w:pPr>
    </w:lvl>
    <w:lvl w:ilvl="1" w:tplc="6396C9AE">
      <w:start w:val="1"/>
      <w:numFmt w:val="bullet"/>
      <w:lvlText w:val=""/>
      <w:lvlJc w:val="left"/>
      <w:pPr>
        <w:tabs>
          <w:tab w:val="num" w:pos="1440"/>
        </w:tabs>
        <w:ind w:left="1440" w:hanging="360"/>
      </w:pPr>
      <w:rPr>
        <w:rFonts w:ascii="Symbol" w:hAnsi="Symbol" w:hint="default"/>
        <w:b w:val="0"/>
        <w:sz w:val="18"/>
        <w:szCs w:val="18"/>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95">
    <w:nsid w:val="16A328E7"/>
    <w:multiLevelType w:val="hybridMultilevel"/>
    <w:tmpl w:val="B0AC327A"/>
    <w:styleLink w:val="ImportedStyle55"/>
    <w:lvl w:ilvl="0" w:tplc="CFAA5416">
      <w:start w:val="1"/>
      <w:numFmt w:val="bullet"/>
      <w:lvlText w:val="·"/>
      <w:lvlJc w:val="left"/>
      <w:pPr>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DB291D2">
      <w:start w:val="1"/>
      <w:numFmt w:val="bullet"/>
      <w:lvlText w:val="·"/>
      <w:lvlJc w:val="left"/>
      <w:pPr>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CD0E2596">
      <w:start w:val="1"/>
      <w:numFmt w:val="bullet"/>
      <w:lvlText w:val="·"/>
      <w:lvlJc w:val="left"/>
      <w:pPr>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51FE0018">
      <w:start w:val="1"/>
      <w:numFmt w:val="bullet"/>
      <w:lvlText w:val="·"/>
      <w:lvlJc w:val="left"/>
      <w:pPr>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622AA10">
      <w:start w:val="1"/>
      <w:numFmt w:val="bullet"/>
      <w:lvlText w:val="·"/>
      <w:lvlJc w:val="left"/>
      <w:pPr>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90EC4FDA">
      <w:start w:val="1"/>
      <w:numFmt w:val="bullet"/>
      <w:lvlText w:val="·"/>
      <w:lvlJc w:val="left"/>
      <w:pPr>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E1400896">
      <w:start w:val="1"/>
      <w:numFmt w:val="bullet"/>
      <w:lvlText w:val="·"/>
      <w:lvlJc w:val="left"/>
      <w:pPr>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96AB56E">
      <w:start w:val="1"/>
      <w:numFmt w:val="bullet"/>
      <w:lvlText w:val="·"/>
      <w:lvlJc w:val="left"/>
      <w:pPr>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D5F4B008">
      <w:start w:val="1"/>
      <w:numFmt w:val="bullet"/>
      <w:lvlText w:val="·"/>
      <w:lvlJc w:val="left"/>
      <w:pPr>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6">
    <w:nsid w:val="16C652B1"/>
    <w:multiLevelType w:val="multilevel"/>
    <w:tmpl w:val="07721108"/>
    <w:lvl w:ilvl="0">
      <w:start w:val="1"/>
      <w:numFmt w:val="bullet"/>
      <w:lvlText w:val="o"/>
      <w:lvlJc w:val="left"/>
      <w:pPr>
        <w:tabs>
          <w:tab w:val="num" w:pos="1440"/>
        </w:tabs>
        <w:ind w:left="1440" w:hanging="360"/>
      </w:pPr>
      <w:rPr>
        <w:rFonts w:ascii="Courier New" w:hAnsi="Courier New" w:cs="Courier New" w:hint="default"/>
        <w:sz w:val="20"/>
      </w:rPr>
    </w:lvl>
    <w:lvl w:ilvl="1">
      <w:start w:val="1"/>
      <w:numFmt w:val="bullet"/>
      <w:lvlText w:val="o"/>
      <w:lvlJc w:val="left"/>
      <w:pPr>
        <w:tabs>
          <w:tab w:val="num" w:pos="2160"/>
        </w:tabs>
        <w:ind w:left="2160" w:hanging="360"/>
      </w:pPr>
      <w:rPr>
        <w:rFonts w:ascii="Courier New" w:hAnsi="Courier New" w:cs="Times New Roman" w:hint="default"/>
        <w:sz w:val="20"/>
      </w:rPr>
    </w:lvl>
    <w:lvl w:ilvl="2">
      <w:start w:val="1"/>
      <w:numFmt w:val="bullet"/>
      <w:lvlText w:val=""/>
      <w:lvlJc w:val="left"/>
      <w:pPr>
        <w:tabs>
          <w:tab w:val="num" w:pos="2880"/>
        </w:tabs>
        <w:ind w:left="2880" w:hanging="360"/>
      </w:pPr>
      <w:rPr>
        <w:rFonts w:ascii="Wingdings" w:hAnsi="Wingdings" w:hint="default"/>
        <w:sz w:val="20"/>
      </w:rPr>
    </w:lvl>
    <w:lvl w:ilvl="3">
      <w:start w:val="1"/>
      <w:numFmt w:val="bullet"/>
      <w:lvlText w:val=""/>
      <w:lvlJc w:val="left"/>
      <w:pPr>
        <w:tabs>
          <w:tab w:val="num" w:pos="3600"/>
        </w:tabs>
        <w:ind w:left="3600" w:hanging="360"/>
      </w:pPr>
      <w:rPr>
        <w:rFonts w:ascii="Wingdings" w:hAnsi="Wingdings" w:hint="default"/>
        <w:sz w:val="20"/>
      </w:rPr>
    </w:lvl>
    <w:lvl w:ilvl="4">
      <w:start w:val="1"/>
      <w:numFmt w:val="bullet"/>
      <w:lvlText w:val=""/>
      <w:lvlJc w:val="left"/>
      <w:pPr>
        <w:tabs>
          <w:tab w:val="num" w:pos="4320"/>
        </w:tabs>
        <w:ind w:left="4320" w:hanging="360"/>
      </w:pPr>
      <w:rPr>
        <w:rFonts w:ascii="Wingdings" w:hAnsi="Wingdings" w:hint="default"/>
        <w:sz w:val="20"/>
      </w:rPr>
    </w:lvl>
    <w:lvl w:ilvl="5">
      <w:start w:val="1"/>
      <w:numFmt w:val="bullet"/>
      <w:lvlText w:val=""/>
      <w:lvlJc w:val="left"/>
      <w:pPr>
        <w:tabs>
          <w:tab w:val="num" w:pos="5040"/>
        </w:tabs>
        <w:ind w:left="5040" w:hanging="360"/>
      </w:pPr>
      <w:rPr>
        <w:rFonts w:ascii="Wingdings" w:hAnsi="Wingdings" w:hint="default"/>
        <w:sz w:val="20"/>
      </w:rPr>
    </w:lvl>
    <w:lvl w:ilvl="6">
      <w:start w:val="1"/>
      <w:numFmt w:val="bullet"/>
      <w:lvlText w:val=""/>
      <w:lvlJc w:val="left"/>
      <w:pPr>
        <w:tabs>
          <w:tab w:val="num" w:pos="5760"/>
        </w:tabs>
        <w:ind w:left="5760" w:hanging="360"/>
      </w:pPr>
      <w:rPr>
        <w:rFonts w:ascii="Wingdings" w:hAnsi="Wingdings" w:hint="default"/>
        <w:sz w:val="20"/>
      </w:rPr>
    </w:lvl>
    <w:lvl w:ilvl="7">
      <w:start w:val="1"/>
      <w:numFmt w:val="bullet"/>
      <w:lvlText w:val=""/>
      <w:lvlJc w:val="left"/>
      <w:pPr>
        <w:tabs>
          <w:tab w:val="num" w:pos="6480"/>
        </w:tabs>
        <w:ind w:left="6480" w:hanging="360"/>
      </w:pPr>
      <w:rPr>
        <w:rFonts w:ascii="Wingdings" w:hAnsi="Wingdings" w:hint="default"/>
        <w:sz w:val="20"/>
      </w:rPr>
    </w:lvl>
    <w:lvl w:ilvl="8">
      <w:start w:val="1"/>
      <w:numFmt w:val="bullet"/>
      <w:lvlText w:val=""/>
      <w:lvlJc w:val="left"/>
      <w:pPr>
        <w:tabs>
          <w:tab w:val="num" w:pos="7200"/>
        </w:tabs>
        <w:ind w:left="7200" w:hanging="360"/>
      </w:pPr>
      <w:rPr>
        <w:rFonts w:ascii="Wingdings" w:hAnsi="Wingdings" w:hint="default"/>
        <w:sz w:val="20"/>
      </w:rPr>
    </w:lvl>
  </w:abstractNum>
  <w:abstractNum w:abstractNumId="97">
    <w:nsid w:val="16EA4CB1"/>
    <w:multiLevelType w:val="hybridMultilevel"/>
    <w:tmpl w:val="439070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172D3BD3"/>
    <w:multiLevelType w:val="multilevel"/>
    <w:tmpl w:val="BAD86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17A663BE"/>
    <w:multiLevelType w:val="hybridMultilevel"/>
    <w:tmpl w:val="CF745206"/>
    <w:lvl w:ilvl="0" w:tplc="4C32A000">
      <w:start w:val="1"/>
      <w:numFmt w:val="decimal"/>
      <w:lvlText w:val="2.%1"/>
      <w:lvlJc w:val="left"/>
      <w:pPr>
        <w:ind w:left="360" w:hanging="360"/>
      </w:pPr>
      <w:rPr>
        <w:rFonts w:hint="default"/>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nsid w:val="17D16967"/>
    <w:multiLevelType w:val="hybridMultilevel"/>
    <w:tmpl w:val="C90E94B2"/>
    <w:numStyleLink w:val="ImportedStyle25"/>
  </w:abstractNum>
  <w:abstractNum w:abstractNumId="101">
    <w:nsid w:val="17D27A9F"/>
    <w:multiLevelType w:val="hybridMultilevel"/>
    <w:tmpl w:val="D94A874E"/>
    <w:lvl w:ilvl="0" w:tplc="040C001B">
      <w:start w:val="1"/>
      <w:numFmt w:val="lowerRoman"/>
      <w:lvlText w:val="%1."/>
      <w:lvlJc w:val="right"/>
      <w:pPr>
        <w:ind w:left="1068" w:hanging="360"/>
      </w:pPr>
    </w:lvl>
    <w:lvl w:ilvl="1" w:tplc="040C0019">
      <w:start w:val="1"/>
      <w:numFmt w:val="lowerLetter"/>
      <w:lvlText w:val="%2."/>
      <w:lvlJc w:val="left"/>
      <w:pPr>
        <w:ind w:left="1788" w:hanging="360"/>
      </w:pPr>
    </w:lvl>
    <w:lvl w:ilvl="2" w:tplc="040C001B">
      <w:start w:val="1"/>
      <w:numFmt w:val="lowerRoman"/>
      <w:lvlText w:val="%3."/>
      <w:lvlJc w:val="right"/>
      <w:pPr>
        <w:ind w:left="2508" w:hanging="180"/>
      </w:pPr>
    </w:lvl>
    <w:lvl w:ilvl="3" w:tplc="040C000F">
      <w:start w:val="1"/>
      <w:numFmt w:val="decimal"/>
      <w:lvlText w:val="%4."/>
      <w:lvlJc w:val="left"/>
      <w:pPr>
        <w:ind w:left="3228" w:hanging="360"/>
      </w:pPr>
    </w:lvl>
    <w:lvl w:ilvl="4" w:tplc="040C0019">
      <w:start w:val="1"/>
      <w:numFmt w:val="lowerLetter"/>
      <w:lvlText w:val="%5."/>
      <w:lvlJc w:val="left"/>
      <w:pPr>
        <w:ind w:left="3948" w:hanging="360"/>
      </w:pPr>
    </w:lvl>
    <w:lvl w:ilvl="5" w:tplc="040C001B">
      <w:start w:val="1"/>
      <w:numFmt w:val="lowerRoman"/>
      <w:lvlText w:val="%6."/>
      <w:lvlJc w:val="right"/>
      <w:pPr>
        <w:ind w:left="4668" w:hanging="180"/>
      </w:pPr>
    </w:lvl>
    <w:lvl w:ilvl="6" w:tplc="040C000F">
      <w:start w:val="1"/>
      <w:numFmt w:val="decimal"/>
      <w:lvlText w:val="%7."/>
      <w:lvlJc w:val="left"/>
      <w:pPr>
        <w:ind w:left="5388" w:hanging="360"/>
      </w:pPr>
    </w:lvl>
    <w:lvl w:ilvl="7" w:tplc="040C0019">
      <w:start w:val="1"/>
      <w:numFmt w:val="lowerLetter"/>
      <w:lvlText w:val="%8."/>
      <w:lvlJc w:val="left"/>
      <w:pPr>
        <w:ind w:left="6108" w:hanging="360"/>
      </w:pPr>
    </w:lvl>
    <w:lvl w:ilvl="8" w:tplc="040C001B">
      <w:start w:val="1"/>
      <w:numFmt w:val="lowerRoman"/>
      <w:lvlText w:val="%9."/>
      <w:lvlJc w:val="right"/>
      <w:pPr>
        <w:ind w:left="6828" w:hanging="180"/>
      </w:pPr>
    </w:lvl>
  </w:abstractNum>
  <w:abstractNum w:abstractNumId="102">
    <w:nsid w:val="17F66DC6"/>
    <w:multiLevelType w:val="hybridMultilevel"/>
    <w:tmpl w:val="9A5E9AEA"/>
    <w:numStyleLink w:val="ImportedStyle74"/>
  </w:abstractNum>
  <w:abstractNum w:abstractNumId="103">
    <w:nsid w:val="18146F41"/>
    <w:multiLevelType w:val="hybridMultilevel"/>
    <w:tmpl w:val="A07C4524"/>
    <w:numStyleLink w:val="ImportedStyle23"/>
  </w:abstractNum>
  <w:abstractNum w:abstractNumId="104">
    <w:nsid w:val="18273CB7"/>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18633C2A"/>
    <w:multiLevelType w:val="multilevel"/>
    <w:tmpl w:val="60EE273E"/>
    <w:lvl w:ilvl="0">
      <w:start w:val="1"/>
      <w:numFmt w:val="bullet"/>
      <w:lvlText w:val="o"/>
      <w:lvlJc w:val="left"/>
      <w:pPr>
        <w:tabs>
          <w:tab w:val="num" w:pos="1440"/>
        </w:tabs>
        <w:ind w:left="1440" w:hanging="360"/>
      </w:pPr>
      <w:rPr>
        <w:rFonts w:ascii="Courier New" w:hAnsi="Courier New" w:cs="Courier New" w:hint="default"/>
        <w:sz w:val="20"/>
      </w:rPr>
    </w:lvl>
    <w:lvl w:ilvl="1">
      <w:start w:val="1"/>
      <w:numFmt w:val="bullet"/>
      <w:lvlText w:val="o"/>
      <w:lvlJc w:val="left"/>
      <w:pPr>
        <w:tabs>
          <w:tab w:val="num" w:pos="2160"/>
        </w:tabs>
        <w:ind w:left="2160" w:hanging="360"/>
      </w:pPr>
      <w:rPr>
        <w:rFonts w:ascii="Courier New" w:hAnsi="Courier New" w:cs="Times New Roman" w:hint="default"/>
        <w:sz w:val="20"/>
      </w:rPr>
    </w:lvl>
    <w:lvl w:ilvl="2">
      <w:start w:val="1"/>
      <w:numFmt w:val="bullet"/>
      <w:lvlText w:val=""/>
      <w:lvlJc w:val="left"/>
      <w:pPr>
        <w:tabs>
          <w:tab w:val="num" w:pos="2880"/>
        </w:tabs>
        <w:ind w:left="2880" w:hanging="360"/>
      </w:pPr>
      <w:rPr>
        <w:rFonts w:ascii="Wingdings" w:hAnsi="Wingdings" w:hint="default"/>
        <w:sz w:val="20"/>
      </w:rPr>
    </w:lvl>
    <w:lvl w:ilvl="3">
      <w:start w:val="1"/>
      <w:numFmt w:val="bullet"/>
      <w:lvlText w:val=""/>
      <w:lvlJc w:val="left"/>
      <w:pPr>
        <w:tabs>
          <w:tab w:val="num" w:pos="3600"/>
        </w:tabs>
        <w:ind w:left="3600" w:hanging="360"/>
      </w:pPr>
      <w:rPr>
        <w:rFonts w:ascii="Wingdings" w:hAnsi="Wingdings" w:hint="default"/>
        <w:sz w:val="20"/>
      </w:rPr>
    </w:lvl>
    <w:lvl w:ilvl="4">
      <w:start w:val="1"/>
      <w:numFmt w:val="bullet"/>
      <w:lvlText w:val=""/>
      <w:lvlJc w:val="left"/>
      <w:pPr>
        <w:tabs>
          <w:tab w:val="num" w:pos="4320"/>
        </w:tabs>
        <w:ind w:left="4320" w:hanging="360"/>
      </w:pPr>
      <w:rPr>
        <w:rFonts w:ascii="Wingdings" w:hAnsi="Wingdings" w:hint="default"/>
        <w:sz w:val="20"/>
      </w:rPr>
    </w:lvl>
    <w:lvl w:ilvl="5">
      <w:start w:val="1"/>
      <w:numFmt w:val="bullet"/>
      <w:lvlText w:val=""/>
      <w:lvlJc w:val="left"/>
      <w:pPr>
        <w:tabs>
          <w:tab w:val="num" w:pos="5040"/>
        </w:tabs>
        <w:ind w:left="5040" w:hanging="360"/>
      </w:pPr>
      <w:rPr>
        <w:rFonts w:ascii="Wingdings" w:hAnsi="Wingdings" w:hint="default"/>
        <w:sz w:val="20"/>
      </w:rPr>
    </w:lvl>
    <w:lvl w:ilvl="6">
      <w:start w:val="1"/>
      <w:numFmt w:val="bullet"/>
      <w:lvlText w:val=""/>
      <w:lvlJc w:val="left"/>
      <w:pPr>
        <w:tabs>
          <w:tab w:val="num" w:pos="5760"/>
        </w:tabs>
        <w:ind w:left="5760" w:hanging="360"/>
      </w:pPr>
      <w:rPr>
        <w:rFonts w:ascii="Wingdings" w:hAnsi="Wingdings" w:hint="default"/>
        <w:sz w:val="20"/>
      </w:rPr>
    </w:lvl>
    <w:lvl w:ilvl="7">
      <w:start w:val="1"/>
      <w:numFmt w:val="bullet"/>
      <w:lvlText w:val=""/>
      <w:lvlJc w:val="left"/>
      <w:pPr>
        <w:tabs>
          <w:tab w:val="num" w:pos="6480"/>
        </w:tabs>
        <w:ind w:left="6480" w:hanging="360"/>
      </w:pPr>
      <w:rPr>
        <w:rFonts w:ascii="Wingdings" w:hAnsi="Wingdings" w:hint="default"/>
        <w:sz w:val="20"/>
      </w:rPr>
    </w:lvl>
    <w:lvl w:ilvl="8">
      <w:start w:val="1"/>
      <w:numFmt w:val="bullet"/>
      <w:lvlText w:val=""/>
      <w:lvlJc w:val="left"/>
      <w:pPr>
        <w:tabs>
          <w:tab w:val="num" w:pos="7200"/>
        </w:tabs>
        <w:ind w:left="7200" w:hanging="360"/>
      </w:pPr>
      <w:rPr>
        <w:rFonts w:ascii="Wingdings" w:hAnsi="Wingdings" w:hint="default"/>
        <w:sz w:val="20"/>
      </w:rPr>
    </w:lvl>
  </w:abstractNum>
  <w:abstractNum w:abstractNumId="106">
    <w:nsid w:val="18791B47"/>
    <w:multiLevelType w:val="hybridMultilevel"/>
    <w:tmpl w:val="CBF6368C"/>
    <w:numStyleLink w:val="ImportedStyle77"/>
  </w:abstractNum>
  <w:abstractNum w:abstractNumId="107">
    <w:nsid w:val="19284DE2"/>
    <w:multiLevelType w:val="hybridMultilevel"/>
    <w:tmpl w:val="EE20D6A4"/>
    <w:lvl w:ilvl="0" w:tplc="C830860C">
      <w:start w:val="1"/>
      <w:numFmt w:val="upperLetter"/>
      <w:pStyle w:val="StyleStyleS1-Header1TimesNewRoman14pt1"/>
      <w:lvlText w:val="%1."/>
      <w:lvlJc w:val="center"/>
      <w:pPr>
        <w:tabs>
          <w:tab w:val="num" w:pos="648"/>
        </w:tabs>
        <w:ind w:left="360" w:hanging="72"/>
      </w:pPr>
      <w:rPr>
        <w:rFonts w:hint="default"/>
        <w:b/>
        <w:i w:val="0"/>
        <w:sz w:val="28"/>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8">
    <w:nsid w:val="19E05CD3"/>
    <w:multiLevelType w:val="hybridMultilevel"/>
    <w:tmpl w:val="56D48FE2"/>
    <w:lvl w:ilvl="0" w:tplc="2C0C000F">
      <w:start w:val="1"/>
      <w:numFmt w:val="decimal"/>
      <w:lvlText w:val="%1."/>
      <w:lvlJc w:val="left"/>
      <w:pPr>
        <w:ind w:left="720" w:hanging="360"/>
      </w:p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109">
    <w:nsid w:val="1B94412F"/>
    <w:multiLevelType w:val="hybridMultilevel"/>
    <w:tmpl w:val="CA70E9FC"/>
    <w:lvl w:ilvl="0" w:tplc="0409001B">
      <w:start w:val="1"/>
      <w:numFmt w:val="lowerRoman"/>
      <w:lvlText w:val="%1."/>
      <w:lvlJc w:val="right"/>
      <w:pPr>
        <w:ind w:left="2160" w:hanging="360"/>
      </w:pPr>
      <w:rPr>
        <w:b w:val="0"/>
        <w:lang w:val="en-AU"/>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0">
    <w:nsid w:val="1BBD50A5"/>
    <w:multiLevelType w:val="hybridMultilevel"/>
    <w:tmpl w:val="11C27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1BCF00F8"/>
    <w:multiLevelType w:val="hybridMultilevel"/>
    <w:tmpl w:val="E76A785C"/>
    <w:lvl w:ilvl="0" w:tplc="D4042888">
      <w:start w:val="1"/>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nsid w:val="1C120A2C"/>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13">
    <w:nsid w:val="1C7D30F9"/>
    <w:multiLevelType w:val="hybridMultilevel"/>
    <w:tmpl w:val="241CA654"/>
    <w:numStyleLink w:val="ImportedStyle40"/>
  </w:abstractNum>
  <w:abstractNum w:abstractNumId="114">
    <w:nsid w:val="1D951034"/>
    <w:multiLevelType w:val="hybridMultilevel"/>
    <w:tmpl w:val="0D140374"/>
    <w:numStyleLink w:val="ImportedStyle11"/>
  </w:abstractNum>
  <w:abstractNum w:abstractNumId="115">
    <w:nsid w:val="1D9937F7"/>
    <w:multiLevelType w:val="hybridMultilevel"/>
    <w:tmpl w:val="325A0A52"/>
    <w:numStyleLink w:val="ImportedStyle49"/>
  </w:abstractNum>
  <w:abstractNum w:abstractNumId="116">
    <w:nsid w:val="1DC42A8B"/>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17">
    <w:nsid w:val="1E1E0AD8"/>
    <w:multiLevelType w:val="hybridMultilevel"/>
    <w:tmpl w:val="4D2E656C"/>
    <w:styleLink w:val="ImportedStyle68"/>
    <w:lvl w:ilvl="0" w:tplc="4A983AA0">
      <w:start w:val="1"/>
      <w:numFmt w:val="lowerLetter"/>
      <w:lvlText w:val="%1)"/>
      <w:lvlJc w:val="left"/>
      <w:pPr>
        <w:tabs>
          <w:tab w:val="left" w:pos="851"/>
        </w:tabs>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68AC279A">
      <w:start w:val="1"/>
      <w:numFmt w:val="lowerLetter"/>
      <w:lvlText w:val="%2."/>
      <w:lvlJc w:val="left"/>
      <w:pPr>
        <w:tabs>
          <w:tab w:val="left" w:pos="851"/>
        </w:tabs>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A5F2CAC4">
      <w:start w:val="1"/>
      <w:numFmt w:val="lowerRoman"/>
      <w:lvlText w:val="%3."/>
      <w:lvlJc w:val="left"/>
      <w:pPr>
        <w:tabs>
          <w:tab w:val="left" w:pos="851"/>
        </w:tabs>
        <w:ind w:left="2160"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3" w:tplc="4A18E6A8">
      <w:start w:val="1"/>
      <w:numFmt w:val="decimal"/>
      <w:lvlText w:val="%4."/>
      <w:lvlJc w:val="left"/>
      <w:pPr>
        <w:tabs>
          <w:tab w:val="left" w:pos="851"/>
        </w:tabs>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5CDE2862">
      <w:start w:val="1"/>
      <w:numFmt w:val="lowerLetter"/>
      <w:lvlText w:val="%5."/>
      <w:lvlJc w:val="left"/>
      <w:pPr>
        <w:tabs>
          <w:tab w:val="left" w:pos="851"/>
        </w:tabs>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AA0AD166">
      <w:start w:val="1"/>
      <w:numFmt w:val="lowerRoman"/>
      <w:lvlText w:val="%6."/>
      <w:lvlJc w:val="left"/>
      <w:pPr>
        <w:tabs>
          <w:tab w:val="left" w:pos="851"/>
        </w:tabs>
        <w:ind w:left="4320"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6" w:tplc="D4660AE8">
      <w:start w:val="1"/>
      <w:numFmt w:val="decimal"/>
      <w:lvlText w:val="%7."/>
      <w:lvlJc w:val="left"/>
      <w:pPr>
        <w:tabs>
          <w:tab w:val="left" w:pos="851"/>
        </w:tabs>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E772ABDC">
      <w:start w:val="1"/>
      <w:numFmt w:val="lowerLetter"/>
      <w:lvlText w:val="%8."/>
      <w:lvlJc w:val="left"/>
      <w:pPr>
        <w:tabs>
          <w:tab w:val="left" w:pos="851"/>
        </w:tabs>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856AC170">
      <w:start w:val="1"/>
      <w:numFmt w:val="lowerRoman"/>
      <w:lvlText w:val="%9."/>
      <w:lvlJc w:val="left"/>
      <w:pPr>
        <w:tabs>
          <w:tab w:val="left" w:pos="851"/>
        </w:tabs>
        <w:ind w:left="6480" w:hanging="28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18">
    <w:nsid w:val="1E5D0C3B"/>
    <w:multiLevelType w:val="hybridMultilevel"/>
    <w:tmpl w:val="C90E94B2"/>
    <w:styleLink w:val="ImportedStyle25"/>
    <w:lvl w:ilvl="0" w:tplc="FCB09600">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016A7980">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AC1E7120">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5BA2E52E">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D492638C">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7966AE2A">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36885ADA">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D8061F12">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54ACD786">
      <w:start w:val="1"/>
      <w:numFmt w:val="bullet"/>
      <w:lvlText w:val="-"/>
      <w:lvlJc w:val="left"/>
      <w:pPr>
        <w:tabs>
          <w:tab w:val="left" w:pos="709"/>
          <w:tab w:val="left" w:pos="737"/>
        </w:tabs>
        <w:ind w:left="684" w:hanging="6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9">
    <w:nsid w:val="1EDA4A92"/>
    <w:multiLevelType w:val="hybridMultilevel"/>
    <w:tmpl w:val="EA427ACA"/>
    <w:numStyleLink w:val="ImportedStyle81"/>
  </w:abstractNum>
  <w:abstractNum w:abstractNumId="120">
    <w:nsid w:val="1EEE4066"/>
    <w:multiLevelType w:val="hybridMultilevel"/>
    <w:tmpl w:val="C90E94B2"/>
    <w:numStyleLink w:val="ImportedStyle25"/>
  </w:abstractNum>
  <w:abstractNum w:abstractNumId="121">
    <w:nsid w:val="1F176084"/>
    <w:multiLevelType w:val="hybridMultilevel"/>
    <w:tmpl w:val="A76AF6C0"/>
    <w:lvl w:ilvl="0" w:tplc="41A8194A">
      <w:start w:val="1"/>
      <w:numFmt w:val="lowerLetter"/>
      <w:lvlText w:val="(%1)"/>
      <w:lvlJc w:val="left"/>
      <w:pPr>
        <w:tabs>
          <w:tab w:val="num" w:pos="0"/>
        </w:tabs>
        <w:ind w:left="0" w:firstLine="0"/>
      </w:pPr>
      <w:rPr>
        <w:rFonts w:hint="default"/>
      </w:rPr>
    </w:lvl>
    <w:lvl w:ilvl="1" w:tplc="1624D7AC">
      <w:start w:val="1"/>
      <w:numFmt w:val="lowerRoman"/>
      <w:lvlText w:val="(%2)"/>
      <w:lvlJc w:val="left"/>
      <w:pPr>
        <w:ind w:left="1296" w:hanging="360"/>
      </w:pPr>
      <w:rPr>
        <w:rFonts w:hint="default"/>
      </w:rPr>
    </w:lvl>
    <w:lvl w:ilvl="2" w:tplc="0409001B">
      <w:start w:val="1"/>
      <w:numFmt w:val="lowerRoman"/>
      <w:lvlText w:val="%3."/>
      <w:lvlJc w:val="right"/>
      <w:pPr>
        <w:tabs>
          <w:tab w:val="num" w:pos="2016"/>
        </w:tabs>
        <w:ind w:left="2016" w:hanging="180"/>
      </w:pPr>
    </w:lvl>
    <w:lvl w:ilvl="3" w:tplc="E47C1284">
      <w:start w:val="1"/>
      <w:numFmt w:val="decimal"/>
      <w:lvlText w:val="%4."/>
      <w:lvlJc w:val="left"/>
      <w:pPr>
        <w:ind w:left="2736" w:hanging="360"/>
      </w:pPr>
      <w:rPr>
        <w:rFonts w:hint="default"/>
        <w:u w:val="single"/>
      </w:rPr>
    </w:lvl>
    <w:lvl w:ilvl="4" w:tplc="04090019" w:tentative="1">
      <w:start w:val="1"/>
      <w:numFmt w:val="lowerLetter"/>
      <w:lvlText w:val="%5."/>
      <w:lvlJc w:val="left"/>
      <w:pPr>
        <w:tabs>
          <w:tab w:val="num" w:pos="3456"/>
        </w:tabs>
        <w:ind w:left="3456" w:hanging="360"/>
      </w:pPr>
    </w:lvl>
    <w:lvl w:ilvl="5" w:tplc="0409001B" w:tentative="1">
      <w:start w:val="1"/>
      <w:numFmt w:val="lowerRoman"/>
      <w:lvlText w:val="%6."/>
      <w:lvlJc w:val="right"/>
      <w:pPr>
        <w:tabs>
          <w:tab w:val="num" w:pos="4176"/>
        </w:tabs>
        <w:ind w:left="4176" w:hanging="180"/>
      </w:pPr>
    </w:lvl>
    <w:lvl w:ilvl="6" w:tplc="0409000F" w:tentative="1">
      <w:start w:val="1"/>
      <w:numFmt w:val="decimal"/>
      <w:lvlText w:val="%7."/>
      <w:lvlJc w:val="left"/>
      <w:pPr>
        <w:tabs>
          <w:tab w:val="num" w:pos="4896"/>
        </w:tabs>
        <w:ind w:left="4896" w:hanging="360"/>
      </w:pPr>
    </w:lvl>
    <w:lvl w:ilvl="7" w:tplc="04090019" w:tentative="1">
      <w:start w:val="1"/>
      <w:numFmt w:val="lowerLetter"/>
      <w:lvlText w:val="%8."/>
      <w:lvlJc w:val="left"/>
      <w:pPr>
        <w:tabs>
          <w:tab w:val="num" w:pos="5616"/>
        </w:tabs>
        <w:ind w:left="5616" w:hanging="360"/>
      </w:pPr>
    </w:lvl>
    <w:lvl w:ilvl="8" w:tplc="0409001B" w:tentative="1">
      <w:start w:val="1"/>
      <w:numFmt w:val="lowerRoman"/>
      <w:lvlText w:val="%9."/>
      <w:lvlJc w:val="right"/>
      <w:pPr>
        <w:tabs>
          <w:tab w:val="num" w:pos="6336"/>
        </w:tabs>
        <w:ind w:left="6336" w:hanging="180"/>
      </w:pPr>
    </w:lvl>
  </w:abstractNum>
  <w:abstractNum w:abstractNumId="122">
    <w:nsid w:val="1F4668BD"/>
    <w:multiLevelType w:val="hybridMultilevel"/>
    <w:tmpl w:val="77D824F6"/>
    <w:numStyleLink w:val="ImportedStyle15"/>
  </w:abstractNum>
  <w:abstractNum w:abstractNumId="123">
    <w:nsid w:val="1F8C6BD4"/>
    <w:multiLevelType w:val="hybridMultilevel"/>
    <w:tmpl w:val="D890958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1FE414FB"/>
    <w:multiLevelType w:val="hybridMultilevel"/>
    <w:tmpl w:val="B3F2C78E"/>
    <w:numStyleLink w:val="ImportedStyle16"/>
  </w:abstractNum>
  <w:abstractNum w:abstractNumId="125">
    <w:nsid w:val="20504741"/>
    <w:multiLevelType w:val="hybridMultilevel"/>
    <w:tmpl w:val="8CE60020"/>
    <w:numStyleLink w:val="ImportedStyle21"/>
  </w:abstractNum>
  <w:abstractNum w:abstractNumId="126">
    <w:nsid w:val="207017AE"/>
    <w:multiLevelType w:val="hybridMultilevel"/>
    <w:tmpl w:val="45C054C0"/>
    <w:lvl w:ilvl="0" w:tplc="3BF6BBD8">
      <w:start w:val="1"/>
      <w:numFmt w:val="lowerLetter"/>
      <w:lvlText w:val="(%1)"/>
      <w:lvlJc w:val="left"/>
      <w:pPr>
        <w:ind w:left="720" w:hanging="360"/>
      </w:pPr>
      <w:rPr>
        <w:rFonts w:hint="default"/>
        <w:b w:val="0"/>
        <w:i w:val="0"/>
      </w:rPr>
    </w:lvl>
    <w:lvl w:ilvl="1" w:tplc="A3185164">
      <w:start w:val="1"/>
      <w:numFmt w:val="lowerRoman"/>
      <w:lvlText w:val="%2."/>
      <w:lvlJc w:val="right"/>
      <w:pPr>
        <w:ind w:left="144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20940E64"/>
    <w:multiLevelType w:val="hybridMultilevel"/>
    <w:tmpl w:val="9A5E9AEA"/>
    <w:styleLink w:val="ImportedStyle74"/>
    <w:lvl w:ilvl="0" w:tplc="83DC13B8">
      <w:start w:val="1"/>
      <w:numFmt w:val="bullet"/>
      <w:lvlText w:val="·"/>
      <w:lvlJc w:val="left"/>
      <w:pPr>
        <w:ind w:left="19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AF6723E">
      <w:start w:val="1"/>
      <w:numFmt w:val="bullet"/>
      <w:lvlText w:val="o"/>
      <w:lvlJc w:val="left"/>
      <w:pPr>
        <w:tabs>
          <w:tab w:val="left" w:pos="1920"/>
        </w:tabs>
        <w:ind w:left="26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2BEAEF6">
      <w:start w:val="1"/>
      <w:numFmt w:val="bullet"/>
      <w:lvlText w:val="▪"/>
      <w:lvlJc w:val="left"/>
      <w:pPr>
        <w:tabs>
          <w:tab w:val="left" w:pos="1920"/>
        </w:tabs>
        <w:ind w:left="3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14E6022">
      <w:start w:val="1"/>
      <w:numFmt w:val="bullet"/>
      <w:lvlText w:val="·"/>
      <w:lvlJc w:val="left"/>
      <w:pPr>
        <w:tabs>
          <w:tab w:val="left" w:pos="1920"/>
        </w:tabs>
        <w:ind w:left="4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6DEEB46">
      <w:start w:val="1"/>
      <w:numFmt w:val="bullet"/>
      <w:lvlText w:val="o"/>
      <w:lvlJc w:val="left"/>
      <w:pPr>
        <w:tabs>
          <w:tab w:val="left" w:pos="1920"/>
        </w:tabs>
        <w:ind w:left="4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0A2964">
      <w:start w:val="1"/>
      <w:numFmt w:val="bullet"/>
      <w:lvlText w:val="▪"/>
      <w:lvlJc w:val="left"/>
      <w:pPr>
        <w:tabs>
          <w:tab w:val="left" w:pos="1920"/>
        </w:tabs>
        <w:ind w:left="5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A48FC52">
      <w:start w:val="1"/>
      <w:numFmt w:val="bullet"/>
      <w:lvlText w:val="·"/>
      <w:lvlJc w:val="left"/>
      <w:pPr>
        <w:tabs>
          <w:tab w:val="left" w:pos="1920"/>
        </w:tabs>
        <w:ind w:left="6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D6AB170">
      <w:start w:val="1"/>
      <w:numFmt w:val="bullet"/>
      <w:lvlText w:val="o"/>
      <w:lvlJc w:val="left"/>
      <w:pPr>
        <w:tabs>
          <w:tab w:val="left" w:pos="1920"/>
        </w:tabs>
        <w:ind w:left="6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35E4874">
      <w:start w:val="1"/>
      <w:numFmt w:val="bullet"/>
      <w:lvlText w:val="▪"/>
      <w:lvlJc w:val="left"/>
      <w:pPr>
        <w:tabs>
          <w:tab w:val="left" w:pos="1920"/>
        </w:tabs>
        <w:ind w:left="7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8">
    <w:nsid w:val="20A346F3"/>
    <w:multiLevelType w:val="hybridMultilevel"/>
    <w:tmpl w:val="ADA8A05A"/>
    <w:numStyleLink w:val="ImportedStyle57"/>
  </w:abstractNum>
  <w:abstractNum w:abstractNumId="129">
    <w:nsid w:val="21BA07BC"/>
    <w:multiLevelType w:val="hybridMultilevel"/>
    <w:tmpl w:val="D8F26B5C"/>
    <w:styleLink w:val="ImportedStyle8"/>
    <w:lvl w:ilvl="0" w:tplc="FF3C3DF2">
      <w:start w:val="1"/>
      <w:numFmt w:val="bullet"/>
      <w:lvlText w:val="•"/>
      <w:lvlJc w:val="left"/>
      <w:pPr>
        <w:ind w:left="720" w:hanging="500"/>
      </w:pPr>
      <w:rPr>
        <w:rFonts w:ascii="Times Roman" w:eastAsia="Times Roman" w:hAnsi="Times Roman" w:cs="Times Roman"/>
        <w:b w:val="0"/>
        <w:bCs w:val="0"/>
        <w:i w:val="0"/>
        <w:iCs w:val="0"/>
        <w:caps w:val="0"/>
        <w:smallCaps w:val="0"/>
        <w:strike w:val="0"/>
        <w:dstrike w:val="0"/>
        <w:outline w:val="0"/>
        <w:emboss w:val="0"/>
        <w:imprint w:val="0"/>
        <w:spacing w:val="0"/>
        <w:w w:val="100"/>
        <w:kern w:val="0"/>
        <w:position w:val="0"/>
        <w:highlight w:val="none"/>
        <w:vertAlign w:val="baseline"/>
      </w:rPr>
    </w:lvl>
    <w:lvl w:ilvl="1" w:tplc="F3BE463A">
      <w:start w:val="1"/>
      <w:numFmt w:val="bullet"/>
      <w:lvlText w:val="◦"/>
      <w:lvlJc w:val="left"/>
      <w:pPr>
        <w:ind w:left="1440" w:hanging="50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9A8FE6E">
      <w:start w:val="1"/>
      <w:numFmt w:val="bullet"/>
      <w:lvlText w:val="◦"/>
      <w:lvlJc w:val="left"/>
      <w:pPr>
        <w:ind w:left="2160" w:hanging="50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FCE3A54">
      <w:start w:val="1"/>
      <w:numFmt w:val="bullet"/>
      <w:lvlText w:val="◦"/>
      <w:lvlJc w:val="left"/>
      <w:pPr>
        <w:ind w:left="2880" w:hanging="50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60C22B0">
      <w:start w:val="1"/>
      <w:numFmt w:val="bullet"/>
      <w:lvlText w:val="◦"/>
      <w:lvlJc w:val="left"/>
      <w:pPr>
        <w:ind w:left="3600" w:hanging="50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59C6B00">
      <w:start w:val="1"/>
      <w:numFmt w:val="bullet"/>
      <w:lvlText w:val="◦"/>
      <w:lvlJc w:val="left"/>
      <w:pPr>
        <w:ind w:left="4320" w:hanging="50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08E780E">
      <w:start w:val="1"/>
      <w:numFmt w:val="bullet"/>
      <w:lvlText w:val="◦"/>
      <w:lvlJc w:val="left"/>
      <w:pPr>
        <w:ind w:left="5040" w:hanging="50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2DC49D2">
      <w:start w:val="1"/>
      <w:numFmt w:val="bullet"/>
      <w:lvlText w:val="◦"/>
      <w:lvlJc w:val="left"/>
      <w:pPr>
        <w:ind w:left="5760" w:hanging="50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001DF8">
      <w:start w:val="1"/>
      <w:numFmt w:val="bullet"/>
      <w:lvlText w:val="◦"/>
      <w:lvlJc w:val="left"/>
      <w:pPr>
        <w:ind w:left="6480" w:hanging="50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0">
    <w:nsid w:val="220A1518"/>
    <w:multiLevelType w:val="hybridMultilevel"/>
    <w:tmpl w:val="708620BE"/>
    <w:lvl w:ilvl="0" w:tplc="87624F86">
      <w:start w:val="1"/>
      <w:numFmt w:val="lowerLetter"/>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1">
    <w:nsid w:val="220E1CBC"/>
    <w:multiLevelType w:val="hybridMultilevel"/>
    <w:tmpl w:val="15E67F18"/>
    <w:lvl w:ilvl="0" w:tplc="564642A0">
      <w:start w:val="1"/>
      <w:numFmt w:val="decimal"/>
      <w:lvlText w:val="%1."/>
      <w:lvlJc w:val="left"/>
      <w:pPr>
        <w:ind w:left="64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1" w:tplc="72662538">
      <w:start w:val="1"/>
      <w:numFmt w:val="lowerLetter"/>
      <w:lvlText w:val="%2."/>
      <w:lvlJc w:val="left"/>
      <w:pPr>
        <w:ind w:left="28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2" w:tplc="1FEC2952">
      <w:start w:val="1"/>
      <w:numFmt w:val="lowerRoman"/>
      <w:lvlText w:val="%3."/>
      <w:lvlJc w:val="left"/>
      <w:pPr>
        <w:ind w:left="894" w:hanging="242"/>
      </w:pPr>
      <w:rPr>
        <w:rFonts w:hAnsi="Arial Unicode MS"/>
        <w:b/>
        <w:bCs/>
        <w:caps w:val="0"/>
        <w:smallCaps w:val="0"/>
        <w:strike w:val="0"/>
        <w:dstrike w:val="0"/>
        <w:outline w:val="0"/>
        <w:emboss w:val="0"/>
        <w:imprint w:val="0"/>
        <w:spacing w:val="0"/>
        <w:w w:val="100"/>
        <w:kern w:val="0"/>
        <w:position w:val="0"/>
        <w:highlight w:val="none"/>
        <w:vertAlign w:val="baseline"/>
      </w:rPr>
    </w:lvl>
    <w:lvl w:ilvl="3" w:tplc="85627F74">
      <w:start w:val="1"/>
      <w:numFmt w:val="decimal"/>
      <w:lvlText w:val="%4."/>
      <w:lvlJc w:val="left"/>
      <w:pPr>
        <w:ind w:left="160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4" w:tplc="F982A282">
      <w:start w:val="1"/>
      <w:numFmt w:val="lowerLetter"/>
      <w:lvlText w:val="%5."/>
      <w:lvlJc w:val="left"/>
      <w:pPr>
        <w:ind w:left="232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5" w:tplc="BC2A3C28">
      <w:start w:val="1"/>
      <w:numFmt w:val="lowerRoman"/>
      <w:lvlText w:val="%6."/>
      <w:lvlJc w:val="left"/>
      <w:pPr>
        <w:ind w:left="3054" w:hanging="242"/>
      </w:pPr>
      <w:rPr>
        <w:rFonts w:hAnsi="Arial Unicode MS"/>
        <w:b/>
        <w:bCs/>
        <w:caps w:val="0"/>
        <w:smallCaps w:val="0"/>
        <w:strike w:val="0"/>
        <w:dstrike w:val="0"/>
        <w:outline w:val="0"/>
        <w:emboss w:val="0"/>
        <w:imprint w:val="0"/>
        <w:spacing w:val="0"/>
        <w:w w:val="100"/>
        <w:kern w:val="0"/>
        <w:position w:val="0"/>
        <w:highlight w:val="none"/>
        <w:vertAlign w:val="baseline"/>
      </w:rPr>
    </w:lvl>
    <w:lvl w:ilvl="6" w:tplc="212293A6">
      <w:start w:val="1"/>
      <w:numFmt w:val="decimal"/>
      <w:lvlText w:val="%7."/>
      <w:lvlJc w:val="left"/>
      <w:pPr>
        <w:ind w:left="376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7" w:tplc="D1A68384">
      <w:start w:val="1"/>
      <w:numFmt w:val="lowerLetter"/>
      <w:lvlText w:val="%8."/>
      <w:lvlJc w:val="left"/>
      <w:pPr>
        <w:ind w:left="448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8" w:tplc="FA9488EE">
      <w:start w:val="1"/>
      <w:numFmt w:val="lowerRoman"/>
      <w:lvlText w:val="%9."/>
      <w:lvlJc w:val="left"/>
      <w:pPr>
        <w:ind w:left="5214" w:hanging="24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32">
    <w:nsid w:val="222F183D"/>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3">
    <w:nsid w:val="224B4DDC"/>
    <w:multiLevelType w:val="hybridMultilevel"/>
    <w:tmpl w:val="88D25F52"/>
    <w:styleLink w:val="ImportedStyle14"/>
    <w:lvl w:ilvl="0" w:tplc="493AC1A6">
      <w:start w:val="1"/>
      <w:numFmt w:val="bullet"/>
      <w:lvlText w:val="-"/>
      <w:lvlJc w:val="left"/>
      <w:pPr>
        <w:tabs>
          <w:tab w:val="left" w:pos="1134"/>
        </w:tabs>
        <w:ind w:left="72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 w:ilvl="1" w:tplc="A10A81E4">
      <w:start w:val="1"/>
      <w:numFmt w:val="bullet"/>
      <w:lvlText w:val="o"/>
      <w:lvlJc w:val="left"/>
      <w:pPr>
        <w:tabs>
          <w:tab w:val="left" w:pos="1134"/>
        </w:tabs>
        <w:ind w:left="144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 w:ilvl="2" w:tplc="6944BA18">
      <w:start w:val="1"/>
      <w:numFmt w:val="bullet"/>
      <w:lvlText w:val="▪"/>
      <w:lvlJc w:val="left"/>
      <w:pPr>
        <w:tabs>
          <w:tab w:val="left" w:pos="1134"/>
        </w:tabs>
        <w:ind w:left="216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 w:ilvl="3" w:tplc="A210CC0E">
      <w:start w:val="1"/>
      <w:numFmt w:val="bullet"/>
      <w:lvlText w:val="•"/>
      <w:lvlJc w:val="left"/>
      <w:pPr>
        <w:tabs>
          <w:tab w:val="left" w:pos="1134"/>
        </w:tabs>
        <w:ind w:left="288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 w:ilvl="4" w:tplc="B8E8355A">
      <w:start w:val="1"/>
      <w:numFmt w:val="bullet"/>
      <w:lvlText w:val="o"/>
      <w:lvlJc w:val="left"/>
      <w:pPr>
        <w:tabs>
          <w:tab w:val="left" w:pos="1134"/>
        </w:tabs>
        <w:ind w:left="360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 w:ilvl="5" w:tplc="451E091C">
      <w:start w:val="1"/>
      <w:numFmt w:val="bullet"/>
      <w:lvlText w:val="▪"/>
      <w:lvlJc w:val="left"/>
      <w:pPr>
        <w:tabs>
          <w:tab w:val="left" w:pos="1134"/>
        </w:tabs>
        <w:ind w:left="432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 w:ilvl="6" w:tplc="EDEE74F6">
      <w:start w:val="1"/>
      <w:numFmt w:val="bullet"/>
      <w:lvlText w:val="•"/>
      <w:lvlJc w:val="left"/>
      <w:pPr>
        <w:tabs>
          <w:tab w:val="left" w:pos="1134"/>
        </w:tabs>
        <w:ind w:left="504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 w:ilvl="7" w:tplc="7A929014">
      <w:start w:val="1"/>
      <w:numFmt w:val="bullet"/>
      <w:lvlText w:val="o"/>
      <w:lvlJc w:val="left"/>
      <w:pPr>
        <w:tabs>
          <w:tab w:val="left" w:pos="1134"/>
        </w:tabs>
        <w:ind w:left="576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 w:ilvl="8" w:tplc="DE98E60E">
      <w:start w:val="1"/>
      <w:numFmt w:val="bullet"/>
      <w:lvlText w:val="▪"/>
      <w:lvlJc w:val="left"/>
      <w:pPr>
        <w:tabs>
          <w:tab w:val="left" w:pos="1134"/>
        </w:tabs>
        <w:ind w:left="648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4">
    <w:nsid w:val="226078B9"/>
    <w:multiLevelType w:val="hybridMultilevel"/>
    <w:tmpl w:val="67A8EF96"/>
    <w:styleLink w:val="ImportedStyle64"/>
    <w:lvl w:ilvl="0" w:tplc="E74AB730">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2B780F5A">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755A7DE2">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C12ADF36">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AE5C8D4C">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27C404BE">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4C5825DE">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18583FC0">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FB882C4C">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5">
    <w:nsid w:val="22A13E09"/>
    <w:multiLevelType w:val="hybridMultilevel"/>
    <w:tmpl w:val="2AFA31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nsid w:val="22BC4F88"/>
    <w:multiLevelType w:val="hybridMultilevel"/>
    <w:tmpl w:val="F8927C6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23227742"/>
    <w:multiLevelType w:val="hybridMultilevel"/>
    <w:tmpl w:val="35E4E082"/>
    <w:numStyleLink w:val="ImportedStyle70"/>
  </w:abstractNum>
  <w:abstractNum w:abstractNumId="138">
    <w:nsid w:val="23290F26"/>
    <w:multiLevelType w:val="hybridMultilevel"/>
    <w:tmpl w:val="E03E5850"/>
    <w:lvl w:ilvl="0" w:tplc="17D0F070">
      <w:start w:val="2"/>
      <w:numFmt w:val="bullet"/>
      <w:lvlText w:val="-"/>
      <w:lvlJc w:val="left"/>
      <w:pPr>
        <w:ind w:left="720" w:hanging="360"/>
      </w:pPr>
      <w:rPr>
        <w:rFonts w:ascii="Arial Narrow" w:eastAsia="Calibri" w:hAnsi="Arial Narrow" w:cs="Times New Roman"/>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nsid w:val="237502BC"/>
    <w:multiLevelType w:val="hybridMultilevel"/>
    <w:tmpl w:val="3CEEF696"/>
    <w:styleLink w:val="ImportedStyle80"/>
    <w:lvl w:ilvl="0" w:tplc="6EC276DE">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BE0C6B42">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20360468">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76E00BEA">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8B56DCFC">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47667F66">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DC9CDA36">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C2C2107A">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8F3C9A64">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0">
    <w:nsid w:val="23D67A39"/>
    <w:multiLevelType w:val="hybridMultilevel"/>
    <w:tmpl w:val="45927DC4"/>
    <w:numStyleLink w:val="ImportedStyle12"/>
  </w:abstractNum>
  <w:abstractNum w:abstractNumId="141">
    <w:nsid w:val="24405F49"/>
    <w:multiLevelType w:val="hybridMultilevel"/>
    <w:tmpl w:val="21A8A984"/>
    <w:numStyleLink w:val="ImportedStyle30"/>
  </w:abstractNum>
  <w:abstractNum w:abstractNumId="142">
    <w:nsid w:val="24604080"/>
    <w:multiLevelType w:val="hybridMultilevel"/>
    <w:tmpl w:val="2D80DD1A"/>
    <w:numStyleLink w:val="ImportedStyle45"/>
  </w:abstractNum>
  <w:abstractNum w:abstractNumId="143">
    <w:nsid w:val="248716F6"/>
    <w:multiLevelType w:val="hybridMultilevel"/>
    <w:tmpl w:val="3126D50A"/>
    <w:lvl w:ilvl="0" w:tplc="66484266">
      <w:start w:val="1"/>
      <w:numFmt w:val="decimal"/>
      <w:lvlText w:val="%1."/>
      <w:lvlJc w:val="left"/>
      <w:pPr>
        <w:ind w:left="64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1" w:tplc="946EDC34">
      <w:start w:val="1"/>
      <w:numFmt w:val="lowerLetter"/>
      <w:lvlText w:val="%2."/>
      <w:lvlJc w:val="left"/>
      <w:pPr>
        <w:ind w:left="28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2" w:tplc="68EC850C">
      <w:start w:val="1"/>
      <w:numFmt w:val="lowerRoman"/>
      <w:lvlText w:val="%3."/>
      <w:lvlJc w:val="left"/>
      <w:pPr>
        <w:ind w:left="894" w:hanging="242"/>
      </w:pPr>
      <w:rPr>
        <w:rFonts w:hAnsi="Arial Unicode MS"/>
        <w:b/>
        <w:bCs/>
        <w:caps w:val="0"/>
        <w:smallCaps w:val="0"/>
        <w:strike w:val="0"/>
        <w:dstrike w:val="0"/>
        <w:outline w:val="0"/>
        <w:emboss w:val="0"/>
        <w:imprint w:val="0"/>
        <w:spacing w:val="0"/>
        <w:w w:val="100"/>
        <w:kern w:val="0"/>
        <w:position w:val="0"/>
        <w:highlight w:val="none"/>
        <w:vertAlign w:val="baseline"/>
      </w:rPr>
    </w:lvl>
    <w:lvl w:ilvl="3" w:tplc="8AE02252">
      <w:start w:val="1"/>
      <w:numFmt w:val="decimal"/>
      <w:lvlText w:val="%4."/>
      <w:lvlJc w:val="left"/>
      <w:pPr>
        <w:ind w:left="160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4" w:tplc="FE4655C6">
      <w:start w:val="1"/>
      <w:numFmt w:val="lowerLetter"/>
      <w:lvlText w:val="%5."/>
      <w:lvlJc w:val="left"/>
      <w:pPr>
        <w:ind w:left="232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5" w:tplc="0C1CF58E">
      <w:start w:val="1"/>
      <w:numFmt w:val="lowerRoman"/>
      <w:lvlText w:val="%6."/>
      <w:lvlJc w:val="left"/>
      <w:pPr>
        <w:ind w:left="3054" w:hanging="242"/>
      </w:pPr>
      <w:rPr>
        <w:rFonts w:hAnsi="Arial Unicode MS"/>
        <w:b/>
        <w:bCs/>
        <w:caps w:val="0"/>
        <w:smallCaps w:val="0"/>
        <w:strike w:val="0"/>
        <w:dstrike w:val="0"/>
        <w:outline w:val="0"/>
        <w:emboss w:val="0"/>
        <w:imprint w:val="0"/>
        <w:spacing w:val="0"/>
        <w:w w:val="100"/>
        <w:kern w:val="0"/>
        <w:position w:val="0"/>
        <w:highlight w:val="none"/>
        <w:vertAlign w:val="baseline"/>
      </w:rPr>
    </w:lvl>
    <w:lvl w:ilvl="6" w:tplc="F5229BC6">
      <w:start w:val="1"/>
      <w:numFmt w:val="decimal"/>
      <w:lvlText w:val="%7."/>
      <w:lvlJc w:val="left"/>
      <w:pPr>
        <w:ind w:left="376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7" w:tplc="70CCD2C2">
      <w:start w:val="1"/>
      <w:numFmt w:val="lowerLetter"/>
      <w:lvlText w:val="%8."/>
      <w:lvlJc w:val="left"/>
      <w:pPr>
        <w:ind w:left="448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8" w:tplc="18FE326A">
      <w:start w:val="1"/>
      <w:numFmt w:val="lowerRoman"/>
      <w:lvlText w:val="%9."/>
      <w:lvlJc w:val="left"/>
      <w:pPr>
        <w:ind w:left="5214" w:hanging="24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44">
    <w:nsid w:val="24A93114"/>
    <w:multiLevelType w:val="hybridMultilevel"/>
    <w:tmpl w:val="F67A488C"/>
    <w:lvl w:ilvl="0" w:tplc="AF8033CA">
      <w:start w:val="1"/>
      <w:numFmt w:val="lowerLetter"/>
      <w:lvlText w:val="(%1)"/>
      <w:legacy w:legacy="1" w:legacySpace="120" w:legacyIndent="720"/>
      <w:lvlJc w:val="left"/>
      <w:pPr>
        <w:ind w:left="1267" w:hanging="72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5">
    <w:nsid w:val="24B62544"/>
    <w:multiLevelType w:val="hybridMultilevel"/>
    <w:tmpl w:val="0644D59C"/>
    <w:numStyleLink w:val="ImportedStyle51"/>
  </w:abstractNum>
  <w:abstractNum w:abstractNumId="146">
    <w:nsid w:val="24CF5099"/>
    <w:multiLevelType w:val="hybridMultilevel"/>
    <w:tmpl w:val="3CEEF696"/>
    <w:numStyleLink w:val="ImportedStyle80"/>
  </w:abstractNum>
  <w:abstractNum w:abstractNumId="147">
    <w:nsid w:val="24E529D8"/>
    <w:multiLevelType w:val="hybridMultilevel"/>
    <w:tmpl w:val="19B0B43C"/>
    <w:lvl w:ilvl="0" w:tplc="040C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8">
    <w:nsid w:val="24ED5537"/>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9">
    <w:nsid w:val="24EF2683"/>
    <w:multiLevelType w:val="hybridMultilevel"/>
    <w:tmpl w:val="336C35CA"/>
    <w:numStyleLink w:val="ImportedStyle19"/>
  </w:abstractNum>
  <w:abstractNum w:abstractNumId="150">
    <w:nsid w:val="25446907"/>
    <w:multiLevelType w:val="hybridMultilevel"/>
    <w:tmpl w:val="A1109322"/>
    <w:numStyleLink w:val="ImportedStyle27"/>
  </w:abstractNum>
  <w:abstractNum w:abstractNumId="151">
    <w:nsid w:val="25AD050A"/>
    <w:multiLevelType w:val="hybridMultilevel"/>
    <w:tmpl w:val="D1FA0D90"/>
    <w:lvl w:ilvl="0" w:tplc="FFFFFFFF">
      <w:start w:val="1"/>
      <w:numFmt w:val="bullet"/>
      <w:lvlText w:val="-"/>
      <w:lvlJc w:val="left"/>
      <w:pPr>
        <w:ind w:left="1812" w:hanging="360"/>
      </w:pPr>
      <w:rPr>
        <w:rFonts w:ascii="Tahoma" w:eastAsia="Times New Roman" w:hAnsi="Tahoma" w:cs="Tahoma" w:hint="default"/>
      </w:rPr>
    </w:lvl>
    <w:lvl w:ilvl="1" w:tplc="040C0001">
      <w:start w:val="1"/>
      <w:numFmt w:val="bullet"/>
      <w:lvlText w:val=""/>
      <w:lvlJc w:val="left"/>
      <w:pPr>
        <w:ind w:left="2532" w:hanging="360"/>
      </w:pPr>
      <w:rPr>
        <w:rFonts w:ascii="Symbol" w:hAnsi="Symbol" w:hint="default"/>
      </w:rPr>
    </w:lvl>
    <w:lvl w:ilvl="2" w:tplc="FFFFFFFF" w:tentative="1">
      <w:start w:val="1"/>
      <w:numFmt w:val="bullet"/>
      <w:lvlText w:val=""/>
      <w:lvlJc w:val="left"/>
      <w:pPr>
        <w:ind w:left="3252" w:hanging="360"/>
      </w:pPr>
      <w:rPr>
        <w:rFonts w:ascii="Wingdings" w:hAnsi="Wingdings" w:hint="default"/>
      </w:rPr>
    </w:lvl>
    <w:lvl w:ilvl="3" w:tplc="FFFFFFFF">
      <w:start w:val="1"/>
      <w:numFmt w:val="bullet"/>
      <w:lvlText w:val=""/>
      <w:lvlJc w:val="left"/>
      <w:pPr>
        <w:ind w:left="3972" w:hanging="360"/>
      </w:pPr>
      <w:rPr>
        <w:rFonts w:ascii="Symbol" w:hAnsi="Symbol" w:hint="default"/>
      </w:rPr>
    </w:lvl>
    <w:lvl w:ilvl="4" w:tplc="FFFFFFFF" w:tentative="1">
      <w:start w:val="1"/>
      <w:numFmt w:val="bullet"/>
      <w:lvlText w:val="o"/>
      <w:lvlJc w:val="left"/>
      <w:pPr>
        <w:ind w:left="4692" w:hanging="360"/>
      </w:pPr>
      <w:rPr>
        <w:rFonts w:ascii="Courier New" w:hAnsi="Courier New" w:cs="Courier New" w:hint="default"/>
      </w:rPr>
    </w:lvl>
    <w:lvl w:ilvl="5" w:tplc="FFFFFFFF" w:tentative="1">
      <w:start w:val="1"/>
      <w:numFmt w:val="bullet"/>
      <w:lvlText w:val=""/>
      <w:lvlJc w:val="left"/>
      <w:pPr>
        <w:ind w:left="5412" w:hanging="360"/>
      </w:pPr>
      <w:rPr>
        <w:rFonts w:ascii="Wingdings" w:hAnsi="Wingdings" w:hint="default"/>
      </w:rPr>
    </w:lvl>
    <w:lvl w:ilvl="6" w:tplc="FFFFFFFF" w:tentative="1">
      <w:start w:val="1"/>
      <w:numFmt w:val="bullet"/>
      <w:lvlText w:val=""/>
      <w:lvlJc w:val="left"/>
      <w:pPr>
        <w:ind w:left="6132" w:hanging="360"/>
      </w:pPr>
      <w:rPr>
        <w:rFonts w:ascii="Symbol" w:hAnsi="Symbol" w:hint="default"/>
      </w:rPr>
    </w:lvl>
    <w:lvl w:ilvl="7" w:tplc="FFFFFFFF" w:tentative="1">
      <w:start w:val="1"/>
      <w:numFmt w:val="bullet"/>
      <w:lvlText w:val="o"/>
      <w:lvlJc w:val="left"/>
      <w:pPr>
        <w:ind w:left="6852" w:hanging="360"/>
      </w:pPr>
      <w:rPr>
        <w:rFonts w:ascii="Courier New" w:hAnsi="Courier New" w:cs="Courier New" w:hint="default"/>
      </w:rPr>
    </w:lvl>
    <w:lvl w:ilvl="8" w:tplc="FFFFFFFF" w:tentative="1">
      <w:start w:val="1"/>
      <w:numFmt w:val="bullet"/>
      <w:lvlText w:val=""/>
      <w:lvlJc w:val="left"/>
      <w:pPr>
        <w:ind w:left="7572" w:hanging="360"/>
      </w:pPr>
      <w:rPr>
        <w:rFonts w:ascii="Wingdings" w:hAnsi="Wingdings" w:hint="default"/>
      </w:rPr>
    </w:lvl>
  </w:abstractNum>
  <w:abstractNum w:abstractNumId="152">
    <w:nsid w:val="25BC4D0B"/>
    <w:multiLevelType w:val="hybridMultilevel"/>
    <w:tmpl w:val="A664CC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3">
    <w:nsid w:val="276B5FA1"/>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54">
    <w:nsid w:val="276D36B4"/>
    <w:multiLevelType w:val="multilevel"/>
    <w:tmpl w:val="FABA4CBC"/>
    <w:numStyleLink w:val="ImportedStyle9"/>
  </w:abstractNum>
  <w:abstractNum w:abstractNumId="155">
    <w:nsid w:val="27AB0D95"/>
    <w:multiLevelType w:val="hybridMultilevel"/>
    <w:tmpl w:val="9E7EF3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6">
    <w:nsid w:val="289479D9"/>
    <w:multiLevelType w:val="hybridMultilevel"/>
    <w:tmpl w:val="3A9A9476"/>
    <w:lvl w:ilvl="0" w:tplc="E8BC149E">
      <w:start w:val="1"/>
      <w:numFmt w:val="lowerLetter"/>
      <w:lvlText w:val="(%1)"/>
      <w:lvlJc w:val="left"/>
      <w:pPr>
        <w:tabs>
          <w:tab w:val="num" w:pos="1080"/>
        </w:tabs>
        <w:ind w:left="1080" w:hanging="540"/>
      </w:pPr>
      <w:rPr>
        <w:rFonts w:hint="default"/>
      </w:rPr>
    </w:lvl>
    <w:lvl w:ilvl="1" w:tplc="DE889D12">
      <w:start w:val="27"/>
      <w:numFmt w:val="decimal"/>
      <w:lvlText w:val="%2."/>
      <w:lvlJc w:val="left"/>
      <w:pPr>
        <w:tabs>
          <w:tab w:val="num" w:pos="1620"/>
        </w:tabs>
        <w:ind w:left="1620" w:hanging="360"/>
      </w:pPr>
      <w:rPr>
        <w:rFonts w:hint="default"/>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57">
    <w:nsid w:val="292773A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29357E22"/>
    <w:multiLevelType w:val="hybridMultilevel"/>
    <w:tmpl w:val="4DC61FE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299F7203"/>
    <w:multiLevelType w:val="hybridMultilevel"/>
    <w:tmpl w:val="53AC5070"/>
    <w:lvl w:ilvl="0" w:tplc="A5DC948C">
      <w:start w:val="1"/>
      <w:numFmt w:val="bullet"/>
      <w:lvlText w:val="-"/>
      <w:lvlJc w:val="left"/>
      <w:pPr>
        <w:ind w:left="1812" w:hanging="360"/>
      </w:pPr>
      <w:rPr>
        <w:rFonts w:ascii="Tahoma" w:eastAsia="Times New Roman" w:hAnsi="Tahoma" w:cs="Tahoma" w:hint="default"/>
      </w:rPr>
    </w:lvl>
    <w:lvl w:ilvl="1" w:tplc="20000003">
      <w:start w:val="1"/>
      <w:numFmt w:val="bullet"/>
      <w:lvlText w:val="o"/>
      <w:lvlJc w:val="left"/>
      <w:pPr>
        <w:ind w:left="2532" w:hanging="360"/>
      </w:pPr>
      <w:rPr>
        <w:rFonts w:ascii="Courier New" w:hAnsi="Courier New" w:cs="Courier New" w:hint="default"/>
      </w:rPr>
    </w:lvl>
    <w:lvl w:ilvl="2" w:tplc="20000005" w:tentative="1">
      <w:start w:val="1"/>
      <w:numFmt w:val="bullet"/>
      <w:lvlText w:val=""/>
      <w:lvlJc w:val="left"/>
      <w:pPr>
        <w:ind w:left="3252" w:hanging="360"/>
      </w:pPr>
      <w:rPr>
        <w:rFonts w:ascii="Wingdings" w:hAnsi="Wingdings" w:hint="default"/>
      </w:rPr>
    </w:lvl>
    <w:lvl w:ilvl="3" w:tplc="20000001">
      <w:start w:val="1"/>
      <w:numFmt w:val="bullet"/>
      <w:lvlText w:val=""/>
      <w:lvlJc w:val="left"/>
      <w:pPr>
        <w:ind w:left="3972" w:hanging="360"/>
      </w:pPr>
      <w:rPr>
        <w:rFonts w:ascii="Symbol" w:hAnsi="Symbol" w:hint="default"/>
      </w:rPr>
    </w:lvl>
    <w:lvl w:ilvl="4" w:tplc="20000003" w:tentative="1">
      <w:start w:val="1"/>
      <w:numFmt w:val="bullet"/>
      <w:lvlText w:val="o"/>
      <w:lvlJc w:val="left"/>
      <w:pPr>
        <w:ind w:left="4692" w:hanging="360"/>
      </w:pPr>
      <w:rPr>
        <w:rFonts w:ascii="Courier New" w:hAnsi="Courier New" w:cs="Courier New" w:hint="default"/>
      </w:rPr>
    </w:lvl>
    <w:lvl w:ilvl="5" w:tplc="20000005" w:tentative="1">
      <w:start w:val="1"/>
      <w:numFmt w:val="bullet"/>
      <w:lvlText w:val=""/>
      <w:lvlJc w:val="left"/>
      <w:pPr>
        <w:ind w:left="5412" w:hanging="360"/>
      </w:pPr>
      <w:rPr>
        <w:rFonts w:ascii="Wingdings" w:hAnsi="Wingdings" w:hint="default"/>
      </w:rPr>
    </w:lvl>
    <w:lvl w:ilvl="6" w:tplc="20000001" w:tentative="1">
      <w:start w:val="1"/>
      <w:numFmt w:val="bullet"/>
      <w:lvlText w:val=""/>
      <w:lvlJc w:val="left"/>
      <w:pPr>
        <w:ind w:left="6132" w:hanging="360"/>
      </w:pPr>
      <w:rPr>
        <w:rFonts w:ascii="Symbol" w:hAnsi="Symbol" w:hint="default"/>
      </w:rPr>
    </w:lvl>
    <w:lvl w:ilvl="7" w:tplc="20000003" w:tentative="1">
      <w:start w:val="1"/>
      <w:numFmt w:val="bullet"/>
      <w:lvlText w:val="o"/>
      <w:lvlJc w:val="left"/>
      <w:pPr>
        <w:ind w:left="6852" w:hanging="360"/>
      </w:pPr>
      <w:rPr>
        <w:rFonts w:ascii="Courier New" w:hAnsi="Courier New" w:cs="Courier New" w:hint="default"/>
      </w:rPr>
    </w:lvl>
    <w:lvl w:ilvl="8" w:tplc="20000005" w:tentative="1">
      <w:start w:val="1"/>
      <w:numFmt w:val="bullet"/>
      <w:lvlText w:val=""/>
      <w:lvlJc w:val="left"/>
      <w:pPr>
        <w:ind w:left="7572" w:hanging="360"/>
      </w:pPr>
      <w:rPr>
        <w:rFonts w:ascii="Wingdings" w:hAnsi="Wingdings" w:hint="default"/>
      </w:rPr>
    </w:lvl>
  </w:abstractNum>
  <w:abstractNum w:abstractNumId="160">
    <w:nsid w:val="2A62223F"/>
    <w:multiLevelType w:val="multilevel"/>
    <w:tmpl w:val="29CCFDCA"/>
    <w:numStyleLink w:val="ImportedStyle46"/>
  </w:abstractNum>
  <w:abstractNum w:abstractNumId="161">
    <w:nsid w:val="2B5C306F"/>
    <w:multiLevelType w:val="hybridMultilevel"/>
    <w:tmpl w:val="C3A2911E"/>
    <w:styleLink w:val="ImportedStyle65"/>
    <w:lvl w:ilvl="0" w:tplc="B848402C">
      <w:start w:val="1"/>
      <w:numFmt w:val="bullet"/>
      <w:lvlText w:val="·"/>
      <w:lvlJc w:val="left"/>
      <w:pPr>
        <w:ind w:left="70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50EB844">
      <w:start w:val="1"/>
      <w:numFmt w:val="bullet"/>
      <w:lvlText w:val="o"/>
      <w:lvlJc w:val="left"/>
      <w:pPr>
        <w:ind w:left="142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430466E">
      <w:start w:val="1"/>
      <w:numFmt w:val="bullet"/>
      <w:lvlText w:val="▪"/>
      <w:lvlJc w:val="left"/>
      <w:pPr>
        <w:ind w:left="214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7FE62A0">
      <w:start w:val="1"/>
      <w:numFmt w:val="bullet"/>
      <w:lvlText w:val="·"/>
      <w:lvlJc w:val="left"/>
      <w:pPr>
        <w:ind w:left="286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1D2A5B8">
      <w:start w:val="1"/>
      <w:numFmt w:val="bullet"/>
      <w:lvlText w:val="o"/>
      <w:lvlJc w:val="left"/>
      <w:pPr>
        <w:ind w:left="358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6CAC36E">
      <w:start w:val="1"/>
      <w:numFmt w:val="bullet"/>
      <w:lvlText w:val="▪"/>
      <w:lvlJc w:val="left"/>
      <w:pPr>
        <w:ind w:left="430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D4699B0">
      <w:start w:val="1"/>
      <w:numFmt w:val="bullet"/>
      <w:lvlText w:val="·"/>
      <w:lvlJc w:val="left"/>
      <w:pPr>
        <w:ind w:left="502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7268FC6">
      <w:start w:val="1"/>
      <w:numFmt w:val="bullet"/>
      <w:lvlText w:val="o"/>
      <w:lvlJc w:val="left"/>
      <w:pPr>
        <w:ind w:left="574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FE88D80">
      <w:start w:val="1"/>
      <w:numFmt w:val="bullet"/>
      <w:lvlText w:val="▪"/>
      <w:lvlJc w:val="left"/>
      <w:pPr>
        <w:ind w:left="646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2">
    <w:nsid w:val="2B884A01"/>
    <w:multiLevelType w:val="multilevel"/>
    <w:tmpl w:val="959E6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nsid w:val="2B9A65CF"/>
    <w:multiLevelType w:val="hybridMultilevel"/>
    <w:tmpl w:val="FDE8744E"/>
    <w:styleLink w:val="ImportedStyle28"/>
    <w:lvl w:ilvl="0" w:tplc="4A4EFF26">
      <w:start w:val="1"/>
      <w:numFmt w:val="bullet"/>
      <w:lvlText w:val="-"/>
      <w:lvlJc w:val="left"/>
      <w:pPr>
        <w:tabs>
          <w:tab w:val="num" w:pos="851"/>
          <w:tab w:val="left" w:pos="1440"/>
        </w:tabs>
        <w:ind w:left="87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73602A2">
      <w:start w:val="1"/>
      <w:numFmt w:val="bullet"/>
      <w:lvlText w:val="o"/>
      <w:lvlJc w:val="left"/>
      <w:pPr>
        <w:tabs>
          <w:tab w:val="left" w:pos="851"/>
          <w:tab w:val="num" w:pos="1440"/>
        </w:tabs>
        <w:ind w:left="1459" w:hanging="22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27A70FC">
      <w:start w:val="1"/>
      <w:numFmt w:val="bullet"/>
      <w:lvlText w:val="▪"/>
      <w:lvlJc w:val="left"/>
      <w:pPr>
        <w:tabs>
          <w:tab w:val="left" w:pos="851"/>
          <w:tab w:val="left" w:pos="1440"/>
          <w:tab w:val="num" w:pos="2310"/>
        </w:tabs>
        <w:ind w:left="2329" w:hanging="37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1660796">
      <w:start w:val="1"/>
      <w:numFmt w:val="bullet"/>
      <w:lvlText w:val="·"/>
      <w:lvlJc w:val="left"/>
      <w:pPr>
        <w:tabs>
          <w:tab w:val="left" w:pos="851"/>
          <w:tab w:val="left" w:pos="1440"/>
          <w:tab w:val="num" w:pos="3030"/>
        </w:tabs>
        <w:ind w:left="3049" w:hanging="37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DA4C59C">
      <w:start w:val="1"/>
      <w:numFmt w:val="bullet"/>
      <w:lvlText w:val="o"/>
      <w:lvlJc w:val="left"/>
      <w:pPr>
        <w:tabs>
          <w:tab w:val="left" w:pos="851"/>
          <w:tab w:val="left" w:pos="1440"/>
          <w:tab w:val="num" w:pos="3750"/>
        </w:tabs>
        <w:ind w:left="3769" w:hanging="37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136464C">
      <w:start w:val="1"/>
      <w:numFmt w:val="bullet"/>
      <w:lvlText w:val="▪"/>
      <w:lvlJc w:val="left"/>
      <w:pPr>
        <w:tabs>
          <w:tab w:val="left" w:pos="851"/>
          <w:tab w:val="left" w:pos="1440"/>
          <w:tab w:val="num" w:pos="4470"/>
        </w:tabs>
        <w:ind w:left="4489" w:hanging="37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332CA08">
      <w:start w:val="1"/>
      <w:numFmt w:val="bullet"/>
      <w:lvlText w:val="·"/>
      <w:lvlJc w:val="left"/>
      <w:pPr>
        <w:tabs>
          <w:tab w:val="left" w:pos="851"/>
          <w:tab w:val="left" w:pos="1440"/>
          <w:tab w:val="num" w:pos="5190"/>
        </w:tabs>
        <w:ind w:left="5209" w:hanging="37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2748666">
      <w:start w:val="1"/>
      <w:numFmt w:val="bullet"/>
      <w:lvlText w:val="o"/>
      <w:lvlJc w:val="left"/>
      <w:pPr>
        <w:tabs>
          <w:tab w:val="left" w:pos="851"/>
          <w:tab w:val="left" w:pos="1440"/>
          <w:tab w:val="num" w:pos="5910"/>
        </w:tabs>
        <w:ind w:left="5929" w:hanging="37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AA449EC">
      <w:start w:val="1"/>
      <w:numFmt w:val="bullet"/>
      <w:lvlText w:val="▪"/>
      <w:lvlJc w:val="left"/>
      <w:pPr>
        <w:tabs>
          <w:tab w:val="left" w:pos="851"/>
          <w:tab w:val="left" w:pos="1440"/>
          <w:tab w:val="num" w:pos="6630"/>
        </w:tabs>
        <w:ind w:left="6649" w:hanging="37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4">
    <w:nsid w:val="2BA518F9"/>
    <w:multiLevelType w:val="multilevel"/>
    <w:tmpl w:val="6906874A"/>
    <w:lvl w:ilvl="0">
      <w:start w:val="21"/>
      <w:numFmt w:val="decimal"/>
      <w:lvlText w:val="%1"/>
      <w:legacy w:legacy="1" w:legacySpace="120" w:legacyIndent="600"/>
      <w:lvlJc w:val="left"/>
      <w:pPr>
        <w:ind w:left="600" w:hanging="600"/>
      </w:pPr>
    </w:lvl>
    <w:lvl w:ilvl="1">
      <w:start w:val="6"/>
      <w:numFmt w:val="decimal"/>
      <w:lvlText w:val="21.%2"/>
      <w:legacy w:legacy="1" w:legacySpace="120" w:legacyIndent="600"/>
      <w:lvlJc w:val="left"/>
      <w:pPr>
        <w:ind w:left="1200" w:hanging="600"/>
      </w:pPr>
    </w:lvl>
    <w:lvl w:ilvl="2">
      <w:start w:val="1"/>
      <w:numFmt w:val="lowerLetter"/>
      <w:lvlText w:val="(%3)"/>
      <w:legacy w:legacy="1" w:legacySpace="120" w:legacyIndent="547"/>
      <w:lvlJc w:val="left"/>
      <w:pPr>
        <w:ind w:left="1747" w:hanging="547"/>
      </w:pPr>
    </w:lvl>
    <w:lvl w:ilvl="3">
      <w:start w:val="1"/>
      <w:numFmt w:val="lowerRoman"/>
      <w:lvlText w:val="(%4)"/>
      <w:legacy w:legacy="1" w:legacySpace="120" w:legacyIndent="331"/>
      <w:lvlJc w:val="left"/>
      <w:pPr>
        <w:ind w:left="2078" w:hanging="331"/>
      </w:pPr>
    </w:lvl>
    <w:lvl w:ilvl="4">
      <w:start w:val="1"/>
      <w:numFmt w:val="decimal"/>
      <w:lvlText w:val=".%5"/>
      <w:legacy w:legacy="1" w:legacySpace="0" w:legacyIndent="0"/>
      <w:lvlJc w:val="left"/>
    </w:lvl>
    <w:lvl w:ilvl="5">
      <w:start w:val="1"/>
      <w:numFmt w:val="decimal"/>
      <w:lvlText w:val=".%5.%6"/>
      <w:legacy w:legacy="1" w:legacySpace="0" w:legacyIndent="0"/>
      <w:lvlJc w:val="left"/>
    </w:lvl>
    <w:lvl w:ilvl="6">
      <w:start w:val="1"/>
      <w:numFmt w:val="decimal"/>
      <w:lvlText w:val=".%5.%6.%7"/>
      <w:legacy w:legacy="1" w:legacySpace="0" w:legacyIndent="0"/>
      <w:lvlJc w:val="left"/>
    </w:lvl>
    <w:lvl w:ilvl="7">
      <w:start w:val="1"/>
      <w:numFmt w:val="decimal"/>
      <w:lvlText w:val=".%5.%6.%7.%8"/>
      <w:legacy w:legacy="1" w:legacySpace="0" w:legacyIndent="0"/>
      <w:lvlJc w:val="left"/>
    </w:lvl>
    <w:lvl w:ilvl="8">
      <w:start w:val="1"/>
      <w:numFmt w:val="decimal"/>
      <w:lvlText w:val=".%5.%6.%7.%8.%9"/>
      <w:legacy w:legacy="1" w:legacySpace="120" w:legacyIndent="1800"/>
      <w:lvlJc w:val="left"/>
      <w:pPr>
        <w:ind w:left="3878" w:hanging="1800"/>
      </w:pPr>
    </w:lvl>
  </w:abstractNum>
  <w:abstractNum w:abstractNumId="165">
    <w:nsid w:val="2BE53B91"/>
    <w:multiLevelType w:val="hybridMultilevel"/>
    <w:tmpl w:val="25E04722"/>
    <w:numStyleLink w:val="ImportedStyle71"/>
  </w:abstractNum>
  <w:abstractNum w:abstractNumId="166">
    <w:nsid w:val="2BFA6340"/>
    <w:multiLevelType w:val="hybridMultilevel"/>
    <w:tmpl w:val="21A8A984"/>
    <w:numStyleLink w:val="ImportedStyle30"/>
  </w:abstractNum>
  <w:abstractNum w:abstractNumId="167">
    <w:nsid w:val="2BFF0A0C"/>
    <w:multiLevelType w:val="multilevel"/>
    <w:tmpl w:val="75780C08"/>
    <w:lvl w:ilvl="0">
      <w:start w:val="1"/>
      <w:numFmt w:val="lowerRoman"/>
      <w:lvlText w:val="%1."/>
      <w:lvlJc w:val="righ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8">
    <w:nsid w:val="2C7E2BE2"/>
    <w:multiLevelType w:val="hybridMultilevel"/>
    <w:tmpl w:val="8E56FD08"/>
    <w:lvl w:ilvl="0" w:tplc="5348814C">
      <w:start w:val="24"/>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9">
    <w:nsid w:val="2D0A09D1"/>
    <w:multiLevelType w:val="hybridMultilevel"/>
    <w:tmpl w:val="7636591E"/>
    <w:numStyleLink w:val="ImportedStyle50"/>
  </w:abstractNum>
  <w:abstractNum w:abstractNumId="170">
    <w:nsid w:val="2D2C2485"/>
    <w:multiLevelType w:val="hybridMultilevel"/>
    <w:tmpl w:val="7A520348"/>
    <w:lvl w:ilvl="0" w:tplc="EF728D6C">
      <w:start w:val="1"/>
      <w:numFmt w:val="lowerRoman"/>
      <w:lvlText w:val="(%1)"/>
      <w:lvlJc w:val="left"/>
      <w:pPr>
        <w:ind w:left="1920" w:hanging="360"/>
      </w:pPr>
      <w:rPr>
        <w:rFonts w:hint="default"/>
      </w:rPr>
    </w:lvl>
    <w:lvl w:ilvl="1" w:tplc="04090019">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171">
    <w:nsid w:val="2D5B2DA1"/>
    <w:multiLevelType w:val="hybridMultilevel"/>
    <w:tmpl w:val="57DE3810"/>
    <w:lvl w:ilvl="0" w:tplc="17D0F070">
      <w:start w:val="2"/>
      <w:numFmt w:val="bullet"/>
      <w:lvlText w:val="-"/>
      <w:lvlJc w:val="left"/>
      <w:pPr>
        <w:ind w:left="720" w:hanging="360"/>
      </w:pPr>
      <w:rPr>
        <w:rFonts w:ascii="Arial Narrow" w:eastAsia="Calibri" w:hAnsi="Arial Narrow" w:cs="Times New Roman"/>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2">
    <w:nsid w:val="2D717487"/>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nsid w:val="2D8468C9"/>
    <w:multiLevelType w:val="hybridMultilevel"/>
    <w:tmpl w:val="CBF6368C"/>
    <w:numStyleLink w:val="ImportedStyle77"/>
  </w:abstractNum>
  <w:abstractNum w:abstractNumId="174">
    <w:nsid w:val="2DA3711F"/>
    <w:multiLevelType w:val="hybridMultilevel"/>
    <w:tmpl w:val="CEA426A0"/>
    <w:lvl w:ilvl="0" w:tplc="365CDF56">
      <w:start w:val="1"/>
      <w:numFmt w:val="decimal"/>
      <w:lvlText w:val="%1."/>
      <w:lvlJc w:val="left"/>
      <w:pPr>
        <w:ind w:left="360" w:hanging="360"/>
      </w:pPr>
      <w:rPr>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5">
    <w:nsid w:val="2DC47FB6"/>
    <w:multiLevelType w:val="hybridMultilevel"/>
    <w:tmpl w:val="702CC8D2"/>
    <w:styleLink w:val="ImportedStyle48"/>
    <w:lvl w:ilvl="0" w:tplc="D15AEAA2">
      <w:start w:val="1"/>
      <w:numFmt w:val="lowerLetter"/>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D46A736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60ABC6C">
      <w:start w:val="1"/>
      <w:numFmt w:val="lowerRoman"/>
      <w:lvlText w:val="%3."/>
      <w:lvlJc w:val="left"/>
      <w:pPr>
        <w:ind w:left="2160" w:hanging="289"/>
      </w:pPr>
      <w:rPr>
        <w:rFonts w:hAnsi="Arial Unicode MS"/>
        <w:caps w:val="0"/>
        <w:smallCaps w:val="0"/>
        <w:strike w:val="0"/>
        <w:dstrike w:val="0"/>
        <w:outline w:val="0"/>
        <w:emboss w:val="0"/>
        <w:imprint w:val="0"/>
        <w:spacing w:val="0"/>
        <w:w w:val="100"/>
        <w:kern w:val="0"/>
        <w:position w:val="0"/>
        <w:highlight w:val="none"/>
        <w:vertAlign w:val="baseline"/>
      </w:rPr>
    </w:lvl>
    <w:lvl w:ilvl="3" w:tplc="FA0434E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6D407DE">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4FB8CBDA">
      <w:start w:val="1"/>
      <w:numFmt w:val="lowerRoman"/>
      <w:lvlText w:val="%6."/>
      <w:lvlJc w:val="left"/>
      <w:pPr>
        <w:ind w:left="4320" w:hanging="289"/>
      </w:pPr>
      <w:rPr>
        <w:rFonts w:hAnsi="Arial Unicode MS"/>
        <w:caps w:val="0"/>
        <w:smallCaps w:val="0"/>
        <w:strike w:val="0"/>
        <w:dstrike w:val="0"/>
        <w:outline w:val="0"/>
        <w:emboss w:val="0"/>
        <w:imprint w:val="0"/>
        <w:spacing w:val="0"/>
        <w:w w:val="100"/>
        <w:kern w:val="0"/>
        <w:position w:val="0"/>
        <w:highlight w:val="none"/>
        <w:vertAlign w:val="baseline"/>
      </w:rPr>
    </w:lvl>
    <w:lvl w:ilvl="6" w:tplc="F4089CC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3E81FF8">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D1289B8">
      <w:start w:val="1"/>
      <w:numFmt w:val="lowerRoman"/>
      <w:lvlText w:val="%9."/>
      <w:lvlJc w:val="left"/>
      <w:pPr>
        <w:ind w:left="6480" w:hanging="28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6">
    <w:nsid w:val="2E8F5AB5"/>
    <w:multiLevelType w:val="hybridMultilevel"/>
    <w:tmpl w:val="40BCE064"/>
    <w:styleLink w:val="ImportedStyle24"/>
    <w:lvl w:ilvl="0" w:tplc="153C0692">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6DDC2C2E">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42E6E300">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F8C2CA18">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79C2AB3E">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12FA3E56">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F5A8C9E6">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14A457FC">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E1FABAFE">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7">
    <w:nsid w:val="2F2977A7"/>
    <w:multiLevelType w:val="multilevel"/>
    <w:tmpl w:val="FD380040"/>
    <w:lvl w:ilvl="0">
      <w:start w:val="1"/>
      <w:numFmt w:val="decimal"/>
      <w:lvlText w:val="%1."/>
      <w:lvlJc w:val="left"/>
      <w:pPr>
        <w:ind w:left="720" w:hanging="360"/>
      </w:pPr>
      <w:rPr>
        <w:rFonts w:hint="default"/>
      </w:rPr>
    </w:lvl>
    <w:lvl w:ilvl="1">
      <w:start w:val="1"/>
      <w:numFmt w:val="decimal"/>
      <w:lvlText w:val="%1.%2"/>
      <w:lvlJc w:val="left"/>
      <w:pPr>
        <w:ind w:left="720"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8">
    <w:nsid w:val="2F8D6A3C"/>
    <w:multiLevelType w:val="hybridMultilevel"/>
    <w:tmpl w:val="7636591E"/>
    <w:styleLink w:val="ImportedStyle50"/>
    <w:lvl w:ilvl="0" w:tplc="65D88204">
      <w:start w:val="1"/>
      <w:numFmt w:val="bullet"/>
      <w:lvlText w:val="·"/>
      <w:lvlJc w:val="left"/>
      <w:pPr>
        <w:ind w:left="851"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C30F838">
      <w:start w:val="1"/>
      <w:numFmt w:val="bullet"/>
      <w:lvlText w:val="o"/>
      <w:lvlJc w:val="left"/>
      <w:pPr>
        <w:tabs>
          <w:tab w:val="left" w:pos="851"/>
        </w:tabs>
        <w:ind w:left="157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6F628C4">
      <w:start w:val="1"/>
      <w:numFmt w:val="bullet"/>
      <w:lvlText w:val="▪"/>
      <w:lvlJc w:val="left"/>
      <w:pPr>
        <w:tabs>
          <w:tab w:val="left" w:pos="851"/>
        </w:tabs>
        <w:ind w:left="229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82894B2">
      <w:start w:val="1"/>
      <w:numFmt w:val="bullet"/>
      <w:lvlText w:val="·"/>
      <w:lvlJc w:val="left"/>
      <w:pPr>
        <w:tabs>
          <w:tab w:val="left" w:pos="851"/>
        </w:tabs>
        <w:ind w:left="3011"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B384C56">
      <w:start w:val="1"/>
      <w:numFmt w:val="bullet"/>
      <w:lvlText w:val="o"/>
      <w:lvlJc w:val="left"/>
      <w:pPr>
        <w:tabs>
          <w:tab w:val="left" w:pos="851"/>
        </w:tabs>
        <w:ind w:left="373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E62AB06">
      <w:start w:val="1"/>
      <w:numFmt w:val="bullet"/>
      <w:lvlText w:val="▪"/>
      <w:lvlJc w:val="left"/>
      <w:pPr>
        <w:tabs>
          <w:tab w:val="left" w:pos="851"/>
        </w:tabs>
        <w:ind w:left="445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8183654">
      <w:start w:val="1"/>
      <w:numFmt w:val="bullet"/>
      <w:lvlText w:val="·"/>
      <w:lvlJc w:val="left"/>
      <w:pPr>
        <w:tabs>
          <w:tab w:val="left" w:pos="851"/>
        </w:tabs>
        <w:ind w:left="5171"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1C01FCA">
      <w:start w:val="1"/>
      <w:numFmt w:val="bullet"/>
      <w:lvlText w:val="o"/>
      <w:lvlJc w:val="left"/>
      <w:pPr>
        <w:tabs>
          <w:tab w:val="left" w:pos="851"/>
        </w:tabs>
        <w:ind w:left="589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C1EDE38">
      <w:start w:val="1"/>
      <w:numFmt w:val="bullet"/>
      <w:lvlText w:val="▪"/>
      <w:lvlJc w:val="left"/>
      <w:pPr>
        <w:tabs>
          <w:tab w:val="left" w:pos="851"/>
        </w:tabs>
        <w:ind w:left="661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9">
    <w:nsid w:val="301C6478"/>
    <w:multiLevelType w:val="hybridMultilevel"/>
    <w:tmpl w:val="FDE8744E"/>
    <w:numStyleLink w:val="ImportedStyle28"/>
  </w:abstractNum>
  <w:abstractNum w:abstractNumId="180">
    <w:nsid w:val="306F5B1D"/>
    <w:multiLevelType w:val="hybridMultilevel"/>
    <w:tmpl w:val="4D2E656C"/>
    <w:numStyleLink w:val="ImportedStyle68"/>
  </w:abstractNum>
  <w:abstractNum w:abstractNumId="181">
    <w:nsid w:val="30F67AEA"/>
    <w:multiLevelType w:val="hybridMultilevel"/>
    <w:tmpl w:val="4DFAF254"/>
    <w:lvl w:ilvl="0" w:tplc="04090017">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2">
    <w:nsid w:val="316413DE"/>
    <w:multiLevelType w:val="hybridMultilevel"/>
    <w:tmpl w:val="B22AAB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nsid w:val="318A2AB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nsid w:val="319C63F2"/>
    <w:multiLevelType w:val="hybridMultilevel"/>
    <w:tmpl w:val="C5B4FECC"/>
    <w:numStyleLink w:val="ImportedStyle36"/>
  </w:abstractNum>
  <w:abstractNum w:abstractNumId="185">
    <w:nsid w:val="31D167B9"/>
    <w:multiLevelType w:val="multilevel"/>
    <w:tmpl w:val="E640A410"/>
    <w:lvl w:ilvl="0">
      <w:start w:val="1"/>
      <w:numFmt w:val="bullet"/>
      <w:lvlText w:val="o"/>
      <w:lvlJc w:val="left"/>
      <w:pPr>
        <w:tabs>
          <w:tab w:val="num" w:pos="1440"/>
        </w:tabs>
        <w:ind w:left="1440" w:hanging="360"/>
      </w:pPr>
      <w:rPr>
        <w:rFonts w:ascii="Courier New" w:hAnsi="Courier New" w:cs="Courier New" w:hint="default"/>
        <w:sz w:val="20"/>
      </w:rPr>
    </w:lvl>
    <w:lvl w:ilvl="1">
      <w:start w:val="1"/>
      <w:numFmt w:val="bullet"/>
      <w:lvlText w:val="o"/>
      <w:lvlJc w:val="left"/>
      <w:pPr>
        <w:tabs>
          <w:tab w:val="num" w:pos="2160"/>
        </w:tabs>
        <w:ind w:left="2160" w:hanging="360"/>
      </w:pPr>
      <w:rPr>
        <w:rFonts w:ascii="Courier New" w:hAnsi="Courier New" w:cs="Times New Roman" w:hint="default"/>
        <w:sz w:val="20"/>
      </w:rPr>
    </w:lvl>
    <w:lvl w:ilvl="2">
      <w:start w:val="1"/>
      <w:numFmt w:val="bullet"/>
      <w:lvlText w:val=""/>
      <w:lvlJc w:val="left"/>
      <w:pPr>
        <w:tabs>
          <w:tab w:val="num" w:pos="2880"/>
        </w:tabs>
        <w:ind w:left="2880" w:hanging="360"/>
      </w:pPr>
      <w:rPr>
        <w:rFonts w:ascii="Wingdings" w:hAnsi="Wingdings" w:hint="default"/>
        <w:sz w:val="20"/>
      </w:rPr>
    </w:lvl>
    <w:lvl w:ilvl="3">
      <w:start w:val="1"/>
      <w:numFmt w:val="bullet"/>
      <w:lvlText w:val=""/>
      <w:lvlJc w:val="left"/>
      <w:pPr>
        <w:tabs>
          <w:tab w:val="num" w:pos="3600"/>
        </w:tabs>
        <w:ind w:left="3600" w:hanging="360"/>
      </w:pPr>
      <w:rPr>
        <w:rFonts w:ascii="Wingdings" w:hAnsi="Wingdings" w:hint="default"/>
        <w:sz w:val="20"/>
      </w:rPr>
    </w:lvl>
    <w:lvl w:ilvl="4">
      <w:start w:val="1"/>
      <w:numFmt w:val="bullet"/>
      <w:lvlText w:val=""/>
      <w:lvlJc w:val="left"/>
      <w:pPr>
        <w:tabs>
          <w:tab w:val="num" w:pos="4320"/>
        </w:tabs>
        <w:ind w:left="4320" w:hanging="360"/>
      </w:pPr>
      <w:rPr>
        <w:rFonts w:ascii="Wingdings" w:hAnsi="Wingdings" w:hint="default"/>
        <w:sz w:val="20"/>
      </w:rPr>
    </w:lvl>
    <w:lvl w:ilvl="5">
      <w:start w:val="1"/>
      <w:numFmt w:val="bullet"/>
      <w:lvlText w:val=""/>
      <w:lvlJc w:val="left"/>
      <w:pPr>
        <w:tabs>
          <w:tab w:val="num" w:pos="5040"/>
        </w:tabs>
        <w:ind w:left="5040" w:hanging="360"/>
      </w:pPr>
      <w:rPr>
        <w:rFonts w:ascii="Wingdings" w:hAnsi="Wingdings" w:hint="default"/>
        <w:sz w:val="20"/>
      </w:rPr>
    </w:lvl>
    <w:lvl w:ilvl="6">
      <w:start w:val="1"/>
      <w:numFmt w:val="bullet"/>
      <w:lvlText w:val=""/>
      <w:lvlJc w:val="left"/>
      <w:pPr>
        <w:tabs>
          <w:tab w:val="num" w:pos="5760"/>
        </w:tabs>
        <w:ind w:left="5760" w:hanging="360"/>
      </w:pPr>
      <w:rPr>
        <w:rFonts w:ascii="Wingdings" w:hAnsi="Wingdings" w:hint="default"/>
        <w:sz w:val="20"/>
      </w:rPr>
    </w:lvl>
    <w:lvl w:ilvl="7">
      <w:start w:val="1"/>
      <w:numFmt w:val="bullet"/>
      <w:lvlText w:val=""/>
      <w:lvlJc w:val="left"/>
      <w:pPr>
        <w:tabs>
          <w:tab w:val="num" w:pos="6480"/>
        </w:tabs>
        <w:ind w:left="6480" w:hanging="360"/>
      </w:pPr>
      <w:rPr>
        <w:rFonts w:ascii="Wingdings" w:hAnsi="Wingdings" w:hint="default"/>
        <w:sz w:val="20"/>
      </w:rPr>
    </w:lvl>
    <w:lvl w:ilvl="8">
      <w:start w:val="1"/>
      <w:numFmt w:val="bullet"/>
      <w:lvlText w:val=""/>
      <w:lvlJc w:val="left"/>
      <w:pPr>
        <w:tabs>
          <w:tab w:val="num" w:pos="7200"/>
        </w:tabs>
        <w:ind w:left="7200" w:hanging="360"/>
      </w:pPr>
      <w:rPr>
        <w:rFonts w:ascii="Wingdings" w:hAnsi="Wingdings" w:hint="default"/>
        <w:sz w:val="20"/>
      </w:rPr>
    </w:lvl>
  </w:abstractNum>
  <w:abstractNum w:abstractNumId="186">
    <w:nsid w:val="320C3E0A"/>
    <w:multiLevelType w:val="hybridMultilevel"/>
    <w:tmpl w:val="D04EEC54"/>
    <w:numStyleLink w:val="ImportedStyle32"/>
  </w:abstractNum>
  <w:abstractNum w:abstractNumId="187">
    <w:nsid w:val="321E5B5A"/>
    <w:multiLevelType w:val="hybridMultilevel"/>
    <w:tmpl w:val="0DE8027A"/>
    <w:numStyleLink w:val="ImportedStyle29"/>
  </w:abstractNum>
  <w:abstractNum w:abstractNumId="188">
    <w:nsid w:val="32F7711E"/>
    <w:multiLevelType w:val="hybridMultilevel"/>
    <w:tmpl w:val="C5B4FECC"/>
    <w:numStyleLink w:val="ImportedStyle36"/>
  </w:abstractNum>
  <w:abstractNum w:abstractNumId="189">
    <w:nsid w:val="330460D5"/>
    <w:multiLevelType w:val="hybridMultilevel"/>
    <w:tmpl w:val="8D8CBC06"/>
    <w:lvl w:ilvl="0" w:tplc="17A68D0C">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0">
    <w:nsid w:val="335462D5"/>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91">
    <w:nsid w:val="33707AC5"/>
    <w:multiLevelType w:val="hybridMultilevel"/>
    <w:tmpl w:val="3B8CF162"/>
    <w:lvl w:ilvl="0" w:tplc="78000452">
      <w:start w:val="1"/>
      <w:numFmt w:val="lowerLetter"/>
      <w:lvlText w:val="(%1)"/>
      <w:lvlJc w:val="left"/>
      <w:pPr>
        <w:ind w:left="1080" w:hanging="360"/>
      </w:pPr>
      <w:rPr>
        <w:rFonts w:hint="default"/>
        <w:b w:val="0"/>
        <w:i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2">
    <w:nsid w:val="338108CB"/>
    <w:multiLevelType w:val="hybridMultilevel"/>
    <w:tmpl w:val="CA70E9FC"/>
    <w:lvl w:ilvl="0" w:tplc="0409001B">
      <w:start w:val="1"/>
      <w:numFmt w:val="lowerRoman"/>
      <w:lvlText w:val="%1."/>
      <w:lvlJc w:val="right"/>
      <w:pPr>
        <w:ind w:left="2160" w:hanging="360"/>
      </w:pPr>
      <w:rPr>
        <w:b w:val="0"/>
        <w:lang w:val="en-AU"/>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93">
    <w:nsid w:val="33935BA0"/>
    <w:multiLevelType w:val="hybridMultilevel"/>
    <w:tmpl w:val="877290CA"/>
    <w:styleLink w:val="ImportedStyle3"/>
    <w:lvl w:ilvl="0" w:tplc="1B2CCCBC">
      <w:start w:val="1"/>
      <w:numFmt w:val="bullet"/>
      <w:lvlText w:val="-"/>
      <w:lvlJc w:val="left"/>
      <w:pPr>
        <w:ind w:left="567"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sz w:val="24"/>
        <w:szCs w:val="24"/>
        <w:highlight w:val="none"/>
        <w:vertAlign w:val="baseline"/>
      </w:rPr>
    </w:lvl>
    <w:lvl w:ilvl="1" w:tplc="CC28D846">
      <w:start w:val="1"/>
      <w:numFmt w:val="bullet"/>
      <w:lvlText w:val="o"/>
      <w:lvlJc w:val="left"/>
      <w:pPr>
        <w:ind w:left="1287"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804ED798">
      <w:start w:val="1"/>
      <w:numFmt w:val="bullet"/>
      <w:lvlText w:val="▪"/>
      <w:lvlJc w:val="left"/>
      <w:pPr>
        <w:ind w:left="2007"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8514C794">
      <w:start w:val="1"/>
      <w:numFmt w:val="bullet"/>
      <w:lvlText w:val="•"/>
      <w:lvlJc w:val="left"/>
      <w:pPr>
        <w:ind w:left="2727"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0A36FD26">
      <w:start w:val="1"/>
      <w:numFmt w:val="bullet"/>
      <w:lvlText w:val="o"/>
      <w:lvlJc w:val="left"/>
      <w:pPr>
        <w:ind w:left="3447"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52C8A5C">
      <w:start w:val="1"/>
      <w:numFmt w:val="bullet"/>
      <w:lvlText w:val="▪"/>
      <w:lvlJc w:val="left"/>
      <w:pPr>
        <w:ind w:left="4167"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7E46A49A">
      <w:start w:val="1"/>
      <w:numFmt w:val="bullet"/>
      <w:lvlText w:val="•"/>
      <w:lvlJc w:val="left"/>
      <w:pPr>
        <w:ind w:left="4887"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3E2210FE">
      <w:start w:val="1"/>
      <w:numFmt w:val="bullet"/>
      <w:lvlText w:val="o"/>
      <w:lvlJc w:val="left"/>
      <w:pPr>
        <w:ind w:left="5607"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4524C4F6">
      <w:start w:val="1"/>
      <w:numFmt w:val="bullet"/>
      <w:lvlText w:val="▪"/>
      <w:lvlJc w:val="left"/>
      <w:pPr>
        <w:ind w:left="6327" w:hanging="36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94">
    <w:nsid w:val="33A04A45"/>
    <w:multiLevelType w:val="hybridMultilevel"/>
    <w:tmpl w:val="66EE13C6"/>
    <w:numStyleLink w:val="ImportedStyle41"/>
  </w:abstractNum>
  <w:abstractNum w:abstractNumId="195">
    <w:nsid w:val="343D49AE"/>
    <w:multiLevelType w:val="hybridMultilevel"/>
    <w:tmpl w:val="CB5AF77C"/>
    <w:lvl w:ilvl="0" w:tplc="AF8033CA">
      <w:start w:val="1"/>
      <w:numFmt w:val="lowerLetter"/>
      <w:lvlText w:val="(%1)"/>
      <w:legacy w:legacy="1" w:legacySpace="120" w:legacyIndent="720"/>
      <w:lvlJc w:val="left"/>
      <w:pPr>
        <w:ind w:left="1267" w:hanging="72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6">
    <w:nsid w:val="34567EF5"/>
    <w:multiLevelType w:val="hybridMultilevel"/>
    <w:tmpl w:val="A1109322"/>
    <w:styleLink w:val="ImportedStyle27"/>
    <w:lvl w:ilvl="0" w:tplc="22A8CB5C">
      <w:start w:val="1"/>
      <w:numFmt w:val="bullet"/>
      <w:lvlText w:val="-"/>
      <w:lvlJc w:val="left"/>
      <w:pPr>
        <w:tabs>
          <w:tab w:val="left" w:pos="851"/>
          <w:tab w:val="left" w:pos="1440"/>
        </w:tabs>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2A4F72">
      <w:start w:val="1"/>
      <w:numFmt w:val="bullet"/>
      <w:lvlText w:val="o"/>
      <w:lvlJc w:val="left"/>
      <w:pPr>
        <w:tabs>
          <w:tab w:val="left" w:pos="851"/>
          <w:tab w:val="left" w:pos="1440"/>
        </w:tabs>
        <w:ind w:left="20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2CC4CA4">
      <w:start w:val="1"/>
      <w:numFmt w:val="bullet"/>
      <w:lvlText w:val="▪"/>
      <w:lvlJc w:val="left"/>
      <w:pPr>
        <w:tabs>
          <w:tab w:val="left" w:pos="851"/>
          <w:tab w:val="left" w:pos="1440"/>
        </w:tabs>
        <w:ind w:left="27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0101596">
      <w:start w:val="1"/>
      <w:numFmt w:val="bullet"/>
      <w:lvlText w:val="·"/>
      <w:lvlJc w:val="left"/>
      <w:pPr>
        <w:tabs>
          <w:tab w:val="left" w:pos="851"/>
          <w:tab w:val="left" w:pos="1440"/>
        </w:tabs>
        <w:ind w:left="34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034D49C">
      <w:start w:val="1"/>
      <w:numFmt w:val="bullet"/>
      <w:lvlText w:val="o"/>
      <w:lvlJc w:val="left"/>
      <w:pPr>
        <w:tabs>
          <w:tab w:val="left" w:pos="851"/>
          <w:tab w:val="left" w:pos="1440"/>
        </w:tabs>
        <w:ind w:left="41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31EDB7E">
      <w:start w:val="1"/>
      <w:numFmt w:val="bullet"/>
      <w:lvlText w:val="▪"/>
      <w:lvlJc w:val="left"/>
      <w:pPr>
        <w:tabs>
          <w:tab w:val="left" w:pos="851"/>
          <w:tab w:val="left" w:pos="1440"/>
        </w:tabs>
        <w:ind w:left="48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161FB6">
      <w:start w:val="1"/>
      <w:numFmt w:val="bullet"/>
      <w:lvlText w:val="·"/>
      <w:lvlJc w:val="left"/>
      <w:pPr>
        <w:tabs>
          <w:tab w:val="left" w:pos="851"/>
          <w:tab w:val="left" w:pos="1440"/>
        </w:tabs>
        <w:ind w:left="560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5989FC2">
      <w:start w:val="1"/>
      <w:numFmt w:val="bullet"/>
      <w:lvlText w:val="o"/>
      <w:lvlJc w:val="left"/>
      <w:pPr>
        <w:tabs>
          <w:tab w:val="left" w:pos="851"/>
          <w:tab w:val="left" w:pos="1440"/>
        </w:tabs>
        <w:ind w:left="63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9744758">
      <w:start w:val="1"/>
      <w:numFmt w:val="bullet"/>
      <w:lvlText w:val="▪"/>
      <w:lvlJc w:val="left"/>
      <w:pPr>
        <w:tabs>
          <w:tab w:val="left" w:pos="851"/>
          <w:tab w:val="left" w:pos="1440"/>
        </w:tabs>
        <w:ind w:left="70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7">
    <w:nsid w:val="358276E7"/>
    <w:multiLevelType w:val="hybridMultilevel"/>
    <w:tmpl w:val="4F4CA668"/>
    <w:numStyleLink w:val="ImportedStyle72"/>
  </w:abstractNum>
  <w:abstractNum w:abstractNumId="198">
    <w:nsid w:val="36010FAF"/>
    <w:multiLevelType w:val="hybridMultilevel"/>
    <w:tmpl w:val="D6865FE0"/>
    <w:lvl w:ilvl="0" w:tplc="FB5CACFA">
      <w:start w:val="1"/>
      <w:numFmt w:val="decimal"/>
      <w:lvlText w:val="II.%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nsid w:val="36035B52"/>
    <w:multiLevelType w:val="hybridMultilevel"/>
    <w:tmpl w:val="F32EF3DA"/>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00">
    <w:nsid w:val="3636707D"/>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1">
    <w:nsid w:val="36D7212C"/>
    <w:multiLevelType w:val="multilevel"/>
    <w:tmpl w:val="29CCFDCA"/>
    <w:styleLink w:val="ImportedStyle46"/>
    <w:lvl w:ilvl="0">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ind w:left="108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ind w:left="108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02">
    <w:nsid w:val="36E35717"/>
    <w:multiLevelType w:val="multilevel"/>
    <w:tmpl w:val="9F7A84B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nsid w:val="372A14C9"/>
    <w:multiLevelType w:val="hybridMultilevel"/>
    <w:tmpl w:val="4A4EFFF8"/>
    <w:lvl w:ilvl="0" w:tplc="5EE4BABC">
      <w:start w:val="1"/>
      <w:numFmt w:val="bullet"/>
      <w:pStyle w:val="Bulletdash4thlevel"/>
      <w:lvlText w:val="-"/>
      <w:lvlJc w:val="left"/>
      <w:pPr>
        <w:ind w:left="1800" w:hanging="360"/>
      </w:pPr>
      <w:rPr>
        <w:rFonts w:ascii="Calibri" w:eastAsiaTheme="minorHAnsi" w:hAnsi="Calibri"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4">
    <w:nsid w:val="37643371"/>
    <w:multiLevelType w:val="multilevel"/>
    <w:tmpl w:val="F0161BEE"/>
    <w:numStyleLink w:val="ImportedStyle59"/>
  </w:abstractNum>
  <w:abstractNum w:abstractNumId="205">
    <w:nsid w:val="376C5970"/>
    <w:multiLevelType w:val="hybridMultilevel"/>
    <w:tmpl w:val="D18219DE"/>
    <w:numStyleLink w:val="ImportedStyle54"/>
  </w:abstractNum>
  <w:abstractNum w:abstractNumId="206">
    <w:nsid w:val="378A6853"/>
    <w:multiLevelType w:val="hybridMultilevel"/>
    <w:tmpl w:val="14B6DC48"/>
    <w:lvl w:ilvl="0" w:tplc="2ABCD620">
      <w:start w:val="1"/>
      <w:numFmt w:val="decimal"/>
      <w:lvlText w:val="%1."/>
      <w:lvlJc w:val="left"/>
      <w:pPr>
        <w:ind w:left="720" w:hanging="360"/>
      </w:pPr>
      <w:rPr>
        <w:rFonts w:ascii="Times New Roman Bold" w:hAnsi="Times New Roman Bold" w:hint="default"/>
        <w:b/>
        <w:i w:val="0"/>
        <w:sz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07">
    <w:nsid w:val="37C65EC3"/>
    <w:multiLevelType w:val="hybridMultilevel"/>
    <w:tmpl w:val="62FCFB6A"/>
    <w:lvl w:ilvl="0" w:tplc="6D94245A">
      <w:start w:val="1"/>
      <w:numFmt w:val="lowerRoman"/>
      <w:lvlText w:val="(%1)"/>
      <w:lvlJc w:val="right"/>
      <w:pPr>
        <w:ind w:left="1599" w:hanging="360"/>
      </w:pPr>
      <w:rPr>
        <w:rFonts w:hint="default"/>
      </w:rPr>
    </w:lvl>
    <w:lvl w:ilvl="1" w:tplc="04090019" w:tentative="1">
      <w:start w:val="1"/>
      <w:numFmt w:val="lowerLetter"/>
      <w:lvlText w:val="%2."/>
      <w:lvlJc w:val="left"/>
      <w:pPr>
        <w:ind w:left="2319" w:hanging="360"/>
      </w:pPr>
    </w:lvl>
    <w:lvl w:ilvl="2" w:tplc="0409001B" w:tentative="1">
      <w:start w:val="1"/>
      <w:numFmt w:val="lowerRoman"/>
      <w:lvlText w:val="%3."/>
      <w:lvlJc w:val="right"/>
      <w:pPr>
        <w:ind w:left="3039" w:hanging="180"/>
      </w:pPr>
    </w:lvl>
    <w:lvl w:ilvl="3" w:tplc="0409000F" w:tentative="1">
      <w:start w:val="1"/>
      <w:numFmt w:val="decimal"/>
      <w:lvlText w:val="%4."/>
      <w:lvlJc w:val="left"/>
      <w:pPr>
        <w:ind w:left="3759" w:hanging="360"/>
      </w:pPr>
    </w:lvl>
    <w:lvl w:ilvl="4" w:tplc="04090019" w:tentative="1">
      <w:start w:val="1"/>
      <w:numFmt w:val="lowerLetter"/>
      <w:lvlText w:val="%5."/>
      <w:lvlJc w:val="left"/>
      <w:pPr>
        <w:ind w:left="4479" w:hanging="360"/>
      </w:pPr>
    </w:lvl>
    <w:lvl w:ilvl="5" w:tplc="0409001B" w:tentative="1">
      <w:start w:val="1"/>
      <w:numFmt w:val="lowerRoman"/>
      <w:lvlText w:val="%6."/>
      <w:lvlJc w:val="right"/>
      <w:pPr>
        <w:ind w:left="5199" w:hanging="180"/>
      </w:pPr>
    </w:lvl>
    <w:lvl w:ilvl="6" w:tplc="0409000F" w:tentative="1">
      <w:start w:val="1"/>
      <w:numFmt w:val="decimal"/>
      <w:lvlText w:val="%7."/>
      <w:lvlJc w:val="left"/>
      <w:pPr>
        <w:ind w:left="5919" w:hanging="360"/>
      </w:pPr>
    </w:lvl>
    <w:lvl w:ilvl="7" w:tplc="04090019" w:tentative="1">
      <w:start w:val="1"/>
      <w:numFmt w:val="lowerLetter"/>
      <w:lvlText w:val="%8."/>
      <w:lvlJc w:val="left"/>
      <w:pPr>
        <w:ind w:left="6639" w:hanging="360"/>
      </w:pPr>
    </w:lvl>
    <w:lvl w:ilvl="8" w:tplc="0409001B" w:tentative="1">
      <w:start w:val="1"/>
      <w:numFmt w:val="lowerRoman"/>
      <w:lvlText w:val="%9."/>
      <w:lvlJc w:val="right"/>
      <w:pPr>
        <w:ind w:left="7359" w:hanging="180"/>
      </w:pPr>
    </w:lvl>
  </w:abstractNum>
  <w:abstractNum w:abstractNumId="208">
    <w:nsid w:val="38817E26"/>
    <w:multiLevelType w:val="hybridMultilevel"/>
    <w:tmpl w:val="AC802C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nsid w:val="388346FE"/>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10">
    <w:nsid w:val="38E97A79"/>
    <w:multiLevelType w:val="hybridMultilevel"/>
    <w:tmpl w:val="A9FA7FC2"/>
    <w:lvl w:ilvl="0" w:tplc="5348814C">
      <w:start w:val="24"/>
      <w:numFmt w:val="bullet"/>
      <w:lvlText w:val="-"/>
      <w:lvlJc w:val="left"/>
      <w:pPr>
        <w:ind w:left="720" w:hanging="360"/>
      </w:pPr>
      <w:rPr>
        <w:rFonts w:ascii="Arial" w:eastAsiaTheme="minorEastAsia" w:hAnsi="Arial" w:cs="Arial" w:hint="default"/>
      </w:rPr>
    </w:lvl>
    <w:lvl w:ilvl="1" w:tplc="04090003">
      <w:numFmt w:val="decimal"/>
      <w:lvlText w:val="o"/>
      <w:lvlJc w:val="left"/>
      <w:pPr>
        <w:ind w:left="1440" w:hanging="360"/>
      </w:pPr>
      <w:rPr>
        <w:rFonts w:ascii="Courier New" w:hAnsi="Courier New" w:cs="Courier New" w:hint="default"/>
      </w:rPr>
    </w:lvl>
    <w:lvl w:ilvl="2" w:tplc="04090005">
      <w:numFmt w:val="decimal"/>
      <w:lvlText w:val=""/>
      <w:lvlJc w:val="left"/>
      <w:pPr>
        <w:ind w:left="2160" w:hanging="360"/>
      </w:pPr>
      <w:rPr>
        <w:rFonts w:ascii="Wingdings" w:hAnsi="Wingdings" w:hint="default"/>
      </w:rPr>
    </w:lvl>
    <w:lvl w:ilvl="3" w:tplc="04090001">
      <w:numFmt w:val="decimal"/>
      <w:lvlText w:val=""/>
      <w:lvlJc w:val="left"/>
      <w:pPr>
        <w:ind w:left="2880" w:hanging="360"/>
      </w:pPr>
      <w:rPr>
        <w:rFonts w:ascii="Symbol" w:hAnsi="Symbol" w:hint="default"/>
      </w:rPr>
    </w:lvl>
    <w:lvl w:ilvl="4" w:tplc="04090003">
      <w:numFmt w:val="decimal"/>
      <w:lvlText w:val="o"/>
      <w:lvlJc w:val="left"/>
      <w:pPr>
        <w:ind w:left="3600" w:hanging="360"/>
      </w:pPr>
      <w:rPr>
        <w:rFonts w:ascii="Courier New" w:hAnsi="Courier New" w:cs="Courier New" w:hint="default"/>
      </w:rPr>
    </w:lvl>
    <w:lvl w:ilvl="5" w:tplc="04090005">
      <w:numFmt w:val="decimal"/>
      <w:lvlText w:val=""/>
      <w:lvlJc w:val="left"/>
      <w:pPr>
        <w:ind w:left="4320" w:hanging="360"/>
      </w:pPr>
      <w:rPr>
        <w:rFonts w:ascii="Wingdings" w:hAnsi="Wingdings" w:hint="default"/>
      </w:rPr>
    </w:lvl>
    <w:lvl w:ilvl="6" w:tplc="04090001">
      <w:numFmt w:val="decimal"/>
      <w:lvlText w:val=""/>
      <w:lvlJc w:val="left"/>
      <w:pPr>
        <w:ind w:left="5040" w:hanging="360"/>
      </w:pPr>
      <w:rPr>
        <w:rFonts w:ascii="Symbol" w:hAnsi="Symbol" w:hint="default"/>
      </w:rPr>
    </w:lvl>
    <w:lvl w:ilvl="7" w:tplc="04090003">
      <w:numFmt w:val="decimal"/>
      <w:lvlText w:val="o"/>
      <w:lvlJc w:val="left"/>
      <w:pPr>
        <w:ind w:left="5760" w:hanging="360"/>
      </w:pPr>
      <w:rPr>
        <w:rFonts w:ascii="Courier New" w:hAnsi="Courier New" w:cs="Courier New" w:hint="default"/>
      </w:rPr>
    </w:lvl>
    <w:lvl w:ilvl="8" w:tplc="04090005">
      <w:numFmt w:val="decimal"/>
      <w:lvlText w:val=""/>
      <w:lvlJc w:val="left"/>
      <w:pPr>
        <w:ind w:left="6480" w:hanging="360"/>
      </w:pPr>
      <w:rPr>
        <w:rFonts w:ascii="Wingdings" w:hAnsi="Wingdings" w:hint="default"/>
      </w:rPr>
    </w:lvl>
  </w:abstractNum>
  <w:abstractNum w:abstractNumId="211">
    <w:nsid w:val="3904024B"/>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nsid w:val="392D4596"/>
    <w:multiLevelType w:val="multilevel"/>
    <w:tmpl w:val="FABA4CBC"/>
    <w:styleLink w:val="ImportedStyle9"/>
    <w:lvl w:ilvl="0">
      <w:start w:val="1"/>
      <w:numFmt w:val="decimal"/>
      <w:lvlText w:val="%1."/>
      <w:lvlJc w:val="left"/>
      <w:pPr>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tabs>
          <w:tab w:val="left" w:pos="851"/>
          <w:tab w:val="left" w:pos="1134"/>
        </w:tabs>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tabs>
          <w:tab w:val="left" w:pos="1134"/>
        </w:tabs>
        <w:ind w:left="851" w:hanging="491"/>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1.%2.%3.%4."/>
      <w:lvlJc w:val="left"/>
      <w:pPr>
        <w:tabs>
          <w:tab w:val="left" w:pos="851"/>
          <w:tab w:val="left" w:pos="1134"/>
        </w:tabs>
        <w:ind w:left="851" w:hanging="491"/>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tabs>
          <w:tab w:val="left" w:pos="851"/>
          <w:tab w:val="left" w:pos="1134"/>
        </w:tabs>
        <w:ind w:left="851" w:hanging="491"/>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tabs>
          <w:tab w:val="left" w:pos="851"/>
          <w:tab w:val="left" w:pos="1134"/>
        </w:tabs>
        <w:ind w:left="851" w:hanging="491"/>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tabs>
          <w:tab w:val="left" w:pos="851"/>
          <w:tab w:val="left" w:pos="1134"/>
        </w:tabs>
        <w:ind w:left="851" w:hanging="491"/>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tabs>
          <w:tab w:val="left" w:pos="851"/>
          <w:tab w:val="left" w:pos="1134"/>
        </w:tabs>
        <w:ind w:left="851" w:hanging="491"/>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tabs>
          <w:tab w:val="left" w:pos="851"/>
          <w:tab w:val="left" w:pos="1134"/>
        </w:tabs>
        <w:ind w:left="851" w:hanging="491"/>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13">
    <w:nsid w:val="395D7024"/>
    <w:multiLevelType w:val="multilevel"/>
    <w:tmpl w:val="BAF278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nsid w:val="396B06C0"/>
    <w:multiLevelType w:val="hybridMultilevel"/>
    <w:tmpl w:val="7B88AB96"/>
    <w:numStyleLink w:val="ImportedStyle53"/>
  </w:abstractNum>
  <w:abstractNum w:abstractNumId="215">
    <w:nsid w:val="398B4A67"/>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16">
    <w:nsid w:val="39A066FA"/>
    <w:multiLevelType w:val="hybridMultilevel"/>
    <w:tmpl w:val="A07C4524"/>
    <w:styleLink w:val="ImportedStyle23"/>
    <w:lvl w:ilvl="0" w:tplc="E2E858CA">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8E782312">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C3A66ECA">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B1EAD3C8">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1A941560">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6B2E5ADC">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0EEA796E">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E4925454">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75DCDD06">
      <w:start w:val="1"/>
      <w:numFmt w:val="bullet"/>
      <w:lvlText w:val="-"/>
      <w:lvlJc w:val="left"/>
      <w:pPr>
        <w:tabs>
          <w:tab w:val="left" w:pos="680"/>
          <w:tab w:val="left" w:pos="709"/>
          <w:tab w:val="left" w:pos="737"/>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7">
    <w:nsid w:val="39C446E9"/>
    <w:multiLevelType w:val="hybridMultilevel"/>
    <w:tmpl w:val="1B2EF29A"/>
    <w:numStyleLink w:val="ImportedStyle44"/>
  </w:abstractNum>
  <w:abstractNum w:abstractNumId="218">
    <w:nsid w:val="39D27FA7"/>
    <w:multiLevelType w:val="hybridMultilevel"/>
    <w:tmpl w:val="EA427ACA"/>
    <w:numStyleLink w:val="ImportedStyle81"/>
  </w:abstractNum>
  <w:abstractNum w:abstractNumId="219">
    <w:nsid w:val="39E83CB2"/>
    <w:multiLevelType w:val="hybridMultilevel"/>
    <w:tmpl w:val="5A0CF8B2"/>
    <w:lvl w:ilvl="0" w:tplc="2578EBA8">
      <w:start w:val="1"/>
      <w:numFmt w:val="lowerLetter"/>
      <w:lvlText w:val="(%1)"/>
      <w:lvlJc w:val="left"/>
      <w:pPr>
        <w:ind w:left="1260" w:hanging="360"/>
      </w:pPr>
      <w:rPr>
        <w:rFonts w:hint="default"/>
        <w:i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20">
    <w:nsid w:val="3A14443A"/>
    <w:multiLevelType w:val="multilevel"/>
    <w:tmpl w:val="46E8A81E"/>
    <w:lvl w:ilvl="0">
      <w:start w:val="1"/>
      <w:numFmt w:val="decimal"/>
      <w:isLgl/>
      <w:lvlText w:val="%1."/>
      <w:lvlJc w:val="left"/>
      <w:pPr>
        <w:tabs>
          <w:tab w:val="num" w:pos="432"/>
        </w:tabs>
        <w:ind w:left="432" w:hanging="432"/>
      </w:pPr>
      <w:rPr>
        <w:rFonts w:hint="default"/>
        <w:b/>
        <w:i w:val="0"/>
        <w:color w:val="auto"/>
        <w:sz w:val="24"/>
        <w:szCs w:val="24"/>
      </w:rPr>
    </w:lvl>
    <w:lvl w:ilvl="1">
      <w:start w:val="1"/>
      <w:numFmt w:val="lowerLetter"/>
      <w:lvlText w:val="(%2)"/>
      <w:lvlJc w:val="left"/>
      <w:pPr>
        <w:tabs>
          <w:tab w:val="num" w:pos="1213"/>
        </w:tabs>
        <w:ind w:left="1213" w:hanging="504"/>
      </w:pPr>
      <w:rPr>
        <w:rFonts w:hint="default"/>
        <w:b w:val="0"/>
        <w:i w:val="0"/>
        <w:color w:val="auto"/>
        <w:sz w:val="24"/>
        <w:szCs w:val="24"/>
      </w:rPr>
    </w:lvl>
    <w:lvl w:ilvl="2">
      <w:start w:val="1"/>
      <w:numFmt w:val="lowerLetter"/>
      <w:lvlText w:val="(%3)"/>
      <w:lvlJc w:val="left"/>
      <w:pPr>
        <w:tabs>
          <w:tab w:val="num" w:pos="864"/>
        </w:tabs>
        <w:ind w:left="864" w:hanging="360"/>
      </w:pPr>
      <w:rPr>
        <w:rFonts w:hint="default"/>
        <w:b w:val="0"/>
        <w:i w:val="0"/>
        <w:sz w:val="24"/>
        <w:szCs w:val="24"/>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21">
    <w:nsid w:val="3A1D39B7"/>
    <w:multiLevelType w:val="hybridMultilevel"/>
    <w:tmpl w:val="213EAE30"/>
    <w:numStyleLink w:val="ImportedStyle69"/>
  </w:abstractNum>
  <w:abstractNum w:abstractNumId="222">
    <w:nsid w:val="3A9520D0"/>
    <w:multiLevelType w:val="hybridMultilevel"/>
    <w:tmpl w:val="241CA654"/>
    <w:styleLink w:val="ImportedStyle40"/>
    <w:lvl w:ilvl="0" w:tplc="8D86BCF2">
      <w:start w:val="1"/>
      <w:numFmt w:val="bullet"/>
      <w:lvlText w:val="-"/>
      <w:lvlJc w:val="left"/>
      <w:pPr>
        <w:tabs>
          <w:tab w:val="num" w:pos="709"/>
        </w:tabs>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0088CC58">
      <w:start w:val="1"/>
      <w:numFmt w:val="bullet"/>
      <w:lvlText w:val="o"/>
      <w:lvlJc w:val="left"/>
      <w:pPr>
        <w:tabs>
          <w:tab w:val="left" w:pos="709"/>
          <w:tab w:val="num" w:pos="1440"/>
        </w:tabs>
        <w:ind w:left="145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C2D634E2">
      <w:start w:val="1"/>
      <w:numFmt w:val="bullet"/>
      <w:lvlText w:val="▪"/>
      <w:lvlJc w:val="left"/>
      <w:pPr>
        <w:tabs>
          <w:tab w:val="left" w:pos="709"/>
          <w:tab w:val="num" w:pos="2160"/>
        </w:tabs>
        <w:ind w:left="217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1B1C6134">
      <w:start w:val="1"/>
      <w:numFmt w:val="bullet"/>
      <w:lvlText w:val="•"/>
      <w:lvlJc w:val="left"/>
      <w:pPr>
        <w:tabs>
          <w:tab w:val="left" w:pos="709"/>
          <w:tab w:val="num" w:pos="2880"/>
        </w:tabs>
        <w:ind w:left="289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67FEFE2C">
      <w:start w:val="1"/>
      <w:numFmt w:val="bullet"/>
      <w:lvlText w:val="o"/>
      <w:lvlJc w:val="left"/>
      <w:pPr>
        <w:tabs>
          <w:tab w:val="left" w:pos="709"/>
          <w:tab w:val="num" w:pos="3600"/>
        </w:tabs>
        <w:ind w:left="361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788894B6">
      <w:start w:val="1"/>
      <w:numFmt w:val="bullet"/>
      <w:lvlText w:val="▪"/>
      <w:lvlJc w:val="left"/>
      <w:pPr>
        <w:tabs>
          <w:tab w:val="left" w:pos="709"/>
          <w:tab w:val="num" w:pos="4320"/>
        </w:tabs>
        <w:ind w:left="433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A704B4A0">
      <w:start w:val="1"/>
      <w:numFmt w:val="bullet"/>
      <w:lvlText w:val="•"/>
      <w:lvlJc w:val="left"/>
      <w:pPr>
        <w:tabs>
          <w:tab w:val="left" w:pos="709"/>
          <w:tab w:val="num" w:pos="5040"/>
        </w:tabs>
        <w:ind w:left="505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F6CEFEB6">
      <w:start w:val="1"/>
      <w:numFmt w:val="bullet"/>
      <w:lvlText w:val="o"/>
      <w:lvlJc w:val="left"/>
      <w:pPr>
        <w:tabs>
          <w:tab w:val="left" w:pos="709"/>
          <w:tab w:val="num" w:pos="5760"/>
        </w:tabs>
        <w:ind w:left="577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20F0DCA4">
      <w:start w:val="1"/>
      <w:numFmt w:val="bullet"/>
      <w:lvlText w:val="▪"/>
      <w:lvlJc w:val="left"/>
      <w:pPr>
        <w:tabs>
          <w:tab w:val="left" w:pos="709"/>
          <w:tab w:val="num" w:pos="6480"/>
        </w:tabs>
        <w:ind w:left="649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3">
    <w:nsid w:val="3B957A1D"/>
    <w:multiLevelType w:val="hybridMultilevel"/>
    <w:tmpl w:val="F9F4B0FA"/>
    <w:styleLink w:val="ImportedStyle63"/>
    <w:lvl w:ilvl="0" w:tplc="E8AEE778">
      <w:start w:val="1"/>
      <w:numFmt w:val="bullet"/>
      <w:lvlText w:val="·"/>
      <w:lvlJc w:val="left"/>
      <w:pPr>
        <w:tabs>
          <w:tab w:val="left" w:pos="1701"/>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EF6C89C">
      <w:start w:val="1"/>
      <w:numFmt w:val="bullet"/>
      <w:lvlText w:val="o"/>
      <w:lvlJc w:val="left"/>
      <w:pPr>
        <w:tabs>
          <w:tab w:val="left" w:pos="720"/>
          <w:tab w:val="left" w:pos="1701"/>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2265DAA">
      <w:start w:val="1"/>
      <w:numFmt w:val="bullet"/>
      <w:lvlText w:val="▪"/>
      <w:lvlJc w:val="left"/>
      <w:pPr>
        <w:tabs>
          <w:tab w:val="left" w:pos="720"/>
          <w:tab w:val="left" w:pos="1701"/>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4F0ADD8">
      <w:start w:val="1"/>
      <w:numFmt w:val="bullet"/>
      <w:lvlText w:val="·"/>
      <w:lvlJc w:val="left"/>
      <w:pPr>
        <w:tabs>
          <w:tab w:val="left" w:pos="720"/>
          <w:tab w:val="left" w:pos="1701"/>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26CEF08">
      <w:start w:val="1"/>
      <w:numFmt w:val="bullet"/>
      <w:lvlText w:val="o"/>
      <w:lvlJc w:val="left"/>
      <w:pPr>
        <w:tabs>
          <w:tab w:val="left" w:pos="720"/>
          <w:tab w:val="left" w:pos="1701"/>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018F442">
      <w:start w:val="1"/>
      <w:numFmt w:val="bullet"/>
      <w:lvlText w:val="▪"/>
      <w:lvlJc w:val="left"/>
      <w:pPr>
        <w:tabs>
          <w:tab w:val="left" w:pos="720"/>
          <w:tab w:val="left" w:pos="1701"/>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8903964">
      <w:start w:val="1"/>
      <w:numFmt w:val="bullet"/>
      <w:lvlText w:val="·"/>
      <w:lvlJc w:val="left"/>
      <w:pPr>
        <w:tabs>
          <w:tab w:val="left" w:pos="720"/>
          <w:tab w:val="left" w:pos="1701"/>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60E6DE0">
      <w:start w:val="1"/>
      <w:numFmt w:val="bullet"/>
      <w:lvlText w:val="o"/>
      <w:lvlJc w:val="left"/>
      <w:pPr>
        <w:tabs>
          <w:tab w:val="left" w:pos="720"/>
          <w:tab w:val="left" w:pos="1701"/>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13E3D02">
      <w:start w:val="1"/>
      <w:numFmt w:val="bullet"/>
      <w:lvlText w:val="▪"/>
      <w:lvlJc w:val="left"/>
      <w:pPr>
        <w:tabs>
          <w:tab w:val="left" w:pos="720"/>
          <w:tab w:val="left" w:pos="1701"/>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4">
    <w:nsid w:val="3BC10FA7"/>
    <w:multiLevelType w:val="hybridMultilevel"/>
    <w:tmpl w:val="66EE13C6"/>
    <w:styleLink w:val="ImportedStyle41"/>
    <w:lvl w:ilvl="0" w:tplc="13305A5A">
      <w:start w:val="1"/>
      <w:numFmt w:val="bullet"/>
      <w:lvlText w:val="-"/>
      <w:lvlJc w:val="left"/>
      <w:pPr>
        <w:ind w:left="71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87485884">
      <w:start w:val="1"/>
      <w:numFmt w:val="bullet"/>
      <w:lvlText w:val="o"/>
      <w:lvlJc w:val="left"/>
      <w:pPr>
        <w:tabs>
          <w:tab w:val="left" w:pos="709"/>
        </w:tabs>
        <w:ind w:left="143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5C3498E4">
      <w:start w:val="1"/>
      <w:numFmt w:val="bullet"/>
      <w:lvlText w:val="▪"/>
      <w:lvlJc w:val="left"/>
      <w:pPr>
        <w:tabs>
          <w:tab w:val="left" w:pos="709"/>
        </w:tabs>
        <w:ind w:left="215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E49CB12C">
      <w:start w:val="1"/>
      <w:numFmt w:val="bullet"/>
      <w:lvlText w:val="•"/>
      <w:lvlJc w:val="left"/>
      <w:pPr>
        <w:tabs>
          <w:tab w:val="left" w:pos="709"/>
        </w:tabs>
        <w:ind w:left="287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596CD86E">
      <w:start w:val="1"/>
      <w:numFmt w:val="bullet"/>
      <w:lvlText w:val="o"/>
      <w:lvlJc w:val="left"/>
      <w:pPr>
        <w:tabs>
          <w:tab w:val="left" w:pos="709"/>
        </w:tabs>
        <w:ind w:left="359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87983656">
      <w:start w:val="1"/>
      <w:numFmt w:val="bullet"/>
      <w:lvlText w:val="▪"/>
      <w:lvlJc w:val="left"/>
      <w:pPr>
        <w:tabs>
          <w:tab w:val="left" w:pos="709"/>
        </w:tabs>
        <w:ind w:left="431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EDF6A134">
      <w:start w:val="1"/>
      <w:numFmt w:val="bullet"/>
      <w:lvlText w:val="•"/>
      <w:lvlJc w:val="left"/>
      <w:pPr>
        <w:tabs>
          <w:tab w:val="left" w:pos="709"/>
        </w:tabs>
        <w:ind w:left="503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EB942896">
      <w:start w:val="1"/>
      <w:numFmt w:val="bullet"/>
      <w:lvlText w:val="o"/>
      <w:lvlJc w:val="left"/>
      <w:pPr>
        <w:tabs>
          <w:tab w:val="left" w:pos="709"/>
        </w:tabs>
        <w:ind w:left="575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4EB60E32">
      <w:start w:val="1"/>
      <w:numFmt w:val="bullet"/>
      <w:lvlText w:val="▪"/>
      <w:lvlJc w:val="left"/>
      <w:pPr>
        <w:tabs>
          <w:tab w:val="left" w:pos="709"/>
        </w:tabs>
        <w:ind w:left="647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5">
    <w:nsid w:val="3BED3F08"/>
    <w:multiLevelType w:val="hybridMultilevel"/>
    <w:tmpl w:val="3CEEF696"/>
    <w:numStyleLink w:val="ImportedStyle80"/>
  </w:abstractNum>
  <w:abstractNum w:abstractNumId="226">
    <w:nsid w:val="3BF26AC1"/>
    <w:multiLevelType w:val="hybridMultilevel"/>
    <w:tmpl w:val="5B786796"/>
    <w:lvl w:ilvl="0" w:tplc="040C0003">
      <w:start w:val="1"/>
      <w:numFmt w:val="bullet"/>
      <w:lvlText w:val="o"/>
      <w:lvlJc w:val="left"/>
      <w:pPr>
        <w:ind w:left="1428" w:hanging="360"/>
      </w:pPr>
      <w:rPr>
        <w:rFonts w:ascii="Courier New" w:hAnsi="Courier New" w:cs="Courier New" w:hint="default"/>
      </w:rPr>
    </w:lvl>
    <w:lvl w:ilvl="1" w:tplc="040C0003">
      <w:start w:val="1"/>
      <w:numFmt w:val="bullet"/>
      <w:lvlText w:val="o"/>
      <w:lvlJc w:val="left"/>
      <w:pPr>
        <w:ind w:left="2148" w:hanging="360"/>
      </w:pPr>
      <w:rPr>
        <w:rFonts w:ascii="Courier New" w:hAnsi="Courier New" w:cs="Courier New" w:hint="default"/>
      </w:rPr>
    </w:lvl>
    <w:lvl w:ilvl="2" w:tplc="040C0005">
      <w:start w:val="1"/>
      <w:numFmt w:val="bullet"/>
      <w:lvlText w:val=""/>
      <w:lvlJc w:val="left"/>
      <w:pPr>
        <w:ind w:left="2868" w:hanging="360"/>
      </w:pPr>
      <w:rPr>
        <w:rFonts w:ascii="Wingdings" w:hAnsi="Wingdings" w:hint="default"/>
      </w:rPr>
    </w:lvl>
    <w:lvl w:ilvl="3" w:tplc="040C0001">
      <w:start w:val="1"/>
      <w:numFmt w:val="bullet"/>
      <w:lvlText w:val=""/>
      <w:lvlJc w:val="left"/>
      <w:pPr>
        <w:ind w:left="3588" w:hanging="360"/>
      </w:pPr>
      <w:rPr>
        <w:rFonts w:ascii="Symbol" w:hAnsi="Symbol" w:hint="default"/>
      </w:rPr>
    </w:lvl>
    <w:lvl w:ilvl="4" w:tplc="040C0003">
      <w:start w:val="1"/>
      <w:numFmt w:val="bullet"/>
      <w:lvlText w:val="o"/>
      <w:lvlJc w:val="left"/>
      <w:pPr>
        <w:ind w:left="4308" w:hanging="360"/>
      </w:pPr>
      <w:rPr>
        <w:rFonts w:ascii="Courier New" w:hAnsi="Courier New" w:cs="Courier New" w:hint="default"/>
      </w:rPr>
    </w:lvl>
    <w:lvl w:ilvl="5" w:tplc="040C0005">
      <w:start w:val="1"/>
      <w:numFmt w:val="bullet"/>
      <w:lvlText w:val=""/>
      <w:lvlJc w:val="left"/>
      <w:pPr>
        <w:ind w:left="5028" w:hanging="360"/>
      </w:pPr>
      <w:rPr>
        <w:rFonts w:ascii="Wingdings" w:hAnsi="Wingdings" w:hint="default"/>
      </w:rPr>
    </w:lvl>
    <w:lvl w:ilvl="6" w:tplc="040C0001">
      <w:start w:val="1"/>
      <w:numFmt w:val="bullet"/>
      <w:lvlText w:val=""/>
      <w:lvlJc w:val="left"/>
      <w:pPr>
        <w:ind w:left="5748" w:hanging="360"/>
      </w:pPr>
      <w:rPr>
        <w:rFonts w:ascii="Symbol" w:hAnsi="Symbol" w:hint="default"/>
      </w:rPr>
    </w:lvl>
    <w:lvl w:ilvl="7" w:tplc="040C0003">
      <w:start w:val="1"/>
      <w:numFmt w:val="bullet"/>
      <w:lvlText w:val="o"/>
      <w:lvlJc w:val="left"/>
      <w:pPr>
        <w:ind w:left="6468" w:hanging="360"/>
      </w:pPr>
      <w:rPr>
        <w:rFonts w:ascii="Courier New" w:hAnsi="Courier New" w:cs="Courier New" w:hint="default"/>
      </w:rPr>
    </w:lvl>
    <w:lvl w:ilvl="8" w:tplc="040C0005">
      <w:start w:val="1"/>
      <w:numFmt w:val="bullet"/>
      <w:lvlText w:val=""/>
      <w:lvlJc w:val="left"/>
      <w:pPr>
        <w:ind w:left="7188" w:hanging="360"/>
      </w:pPr>
      <w:rPr>
        <w:rFonts w:ascii="Wingdings" w:hAnsi="Wingdings" w:hint="default"/>
      </w:rPr>
    </w:lvl>
  </w:abstractNum>
  <w:abstractNum w:abstractNumId="227">
    <w:nsid w:val="3C9616EE"/>
    <w:multiLevelType w:val="multilevel"/>
    <w:tmpl w:val="192C3284"/>
    <w:styleLink w:val="ImportedStyle67"/>
    <w:lvl w:ilvl="0">
      <w:start w:val="1"/>
      <w:numFmt w:val="decimal"/>
      <w:lvlText w:val="%1."/>
      <w:lvlJc w:val="left"/>
      <w:pPr>
        <w:tabs>
          <w:tab w:val="left" w:pos="851"/>
        </w:tabs>
        <w:ind w:left="371" w:hanging="371"/>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tabs>
          <w:tab w:val="left" w:pos="851"/>
        </w:tabs>
        <w:ind w:left="371" w:hanging="371"/>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3."/>
      <w:lvlJc w:val="left"/>
      <w:pPr>
        <w:tabs>
          <w:tab w:val="left" w:pos="851"/>
        </w:tabs>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3.%4."/>
      <w:lvlJc w:val="left"/>
      <w:pPr>
        <w:tabs>
          <w:tab w:val="left" w:pos="851"/>
        </w:tabs>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3.%4.%5."/>
      <w:lvlJc w:val="left"/>
      <w:pPr>
        <w:tabs>
          <w:tab w:val="left" w:pos="851"/>
        </w:tabs>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3.%4.%5.%6."/>
      <w:lvlJc w:val="left"/>
      <w:pPr>
        <w:ind w:left="851" w:hanging="851"/>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lvlText w:val="%3.%4.%5.%6.%7."/>
      <w:lvlJc w:val="left"/>
      <w:pPr>
        <w:ind w:left="851" w:hanging="851"/>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3.%4.%5.%6.%7.%8."/>
      <w:lvlJc w:val="left"/>
      <w:pPr>
        <w:tabs>
          <w:tab w:val="left" w:pos="851"/>
        </w:tabs>
        <w:ind w:left="851" w:hanging="851"/>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3.%4.%5.%6.%7.%8.%9."/>
      <w:lvlJc w:val="left"/>
      <w:pPr>
        <w:tabs>
          <w:tab w:val="left" w:pos="851"/>
        </w:tabs>
        <w:ind w:left="851" w:hanging="851"/>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28">
    <w:nsid w:val="3CBD67DD"/>
    <w:multiLevelType w:val="hybridMultilevel"/>
    <w:tmpl w:val="E5CA1FE0"/>
    <w:numStyleLink w:val="ImportedStyle20"/>
  </w:abstractNum>
  <w:abstractNum w:abstractNumId="229">
    <w:nsid w:val="3CDB6A78"/>
    <w:multiLevelType w:val="hybridMultilevel"/>
    <w:tmpl w:val="151C3268"/>
    <w:numStyleLink w:val="ImportedStyle39"/>
  </w:abstractNum>
  <w:abstractNum w:abstractNumId="230">
    <w:nsid w:val="3CE13347"/>
    <w:multiLevelType w:val="multilevel"/>
    <w:tmpl w:val="E8161B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nsid w:val="3D827287"/>
    <w:multiLevelType w:val="hybridMultilevel"/>
    <w:tmpl w:val="9120217C"/>
    <w:numStyleLink w:val="ImportedStyle58"/>
  </w:abstractNum>
  <w:abstractNum w:abstractNumId="232">
    <w:nsid w:val="3D924E1B"/>
    <w:multiLevelType w:val="hybridMultilevel"/>
    <w:tmpl w:val="36084E5E"/>
    <w:styleLink w:val="ImportedStyle38"/>
    <w:lvl w:ilvl="0" w:tplc="F49CCC0E">
      <w:start w:val="1"/>
      <w:numFmt w:val="bullet"/>
      <w:lvlText w:val="-"/>
      <w:lvlJc w:val="left"/>
      <w:pPr>
        <w:ind w:left="71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D6BCA396">
      <w:start w:val="1"/>
      <w:numFmt w:val="bullet"/>
      <w:lvlText w:val="o"/>
      <w:lvlJc w:val="left"/>
      <w:pPr>
        <w:tabs>
          <w:tab w:val="left" w:pos="709"/>
        </w:tabs>
        <w:ind w:left="143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631ED5E8">
      <w:start w:val="1"/>
      <w:numFmt w:val="bullet"/>
      <w:lvlText w:val="▪"/>
      <w:lvlJc w:val="left"/>
      <w:pPr>
        <w:tabs>
          <w:tab w:val="left" w:pos="709"/>
        </w:tabs>
        <w:ind w:left="215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CB3E8B00">
      <w:start w:val="1"/>
      <w:numFmt w:val="bullet"/>
      <w:lvlText w:val="•"/>
      <w:lvlJc w:val="left"/>
      <w:pPr>
        <w:tabs>
          <w:tab w:val="left" w:pos="709"/>
        </w:tabs>
        <w:ind w:left="287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1DF0E470">
      <w:start w:val="1"/>
      <w:numFmt w:val="bullet"/>
      <w:lvlText w:val="o"/>
      <w:lvlJc w:val="left"/>
      <w:pPr>
        <w:tabs>
          <w:tab w:val="left" w:pos="709"/>
        </w:tabs>
        <w:ind w:left="359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5E4CE79C">
      <w:start w:val="1"/>
      <w:numFmt w:val="bullet"/>
      <w:lvlText w:val="▪"/>
      <w:lvlJc w:val="left"/>
      <w:pPr>
        <w:tabs>
          <w:tab w:val="left" w:pos="709"/>
        </w:tabs>
        <w:ind w:left="431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07721F38">
      <w:start w:val="1"/>
      <w:numFmt w:val="bullet"/>
      <w:lvlText w:val="•"/>
      <w:lvlJc w:val="left"/>
      <w:pPr>
        <w:tabs>
          <w:tab w:val="left" w:pos="709"/>
        </w:tabs>
        <w:ind w:left="503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1C960918">
      <w:start w:val="1"/>
      <w:numFmt w:val="bullet"/>
      <w:lvlText w:val="o"/>
      <w:lvlJc w:val="left"/>
      <w:pPr>
        <w:tabs>
          <w:tab w:val="left" w:pos="709"/>
        </w:tabs>
        <w:ind w:left="575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2670DA30">
      <w:start w:val="1"/>
      <w:numFmt w:val="bullet"/>
      <w:lvlText w:val="▪"/>
      <w:lvlJc w:val="left"/>
      <w:pPr>
        <w:tabs>
          <w:tab w:val="left" w:pos="709"/>
        </w:tabs>
        <w:ind w:left="647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3">
    <w:nsid w:val="3DDF4D27"/>
    <w:multiLevelType w:val="hybridMultilevel"/>
    <w:tmpl w:val="213EAE30"/>
    <w:styleLink w:val="ImportedStyle69"/>
    <w:lvl w:ilvl="0" w:tplc="17E647D2">
      <w:start w:val="1"/>
      <w:numFmt w:val="bullet"/>
      <w:lvlText w:val="-"/>
      <w:lvlJc w:val="left"/>
      <w:pPr>
        <w:ind w:left="709"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C8448EA2">
      <w:start w:val="1"/>
      <w:numFmt w:val="bullet"/>
      <w:lvlText w:val="o"/>
      <w:lvlJc w:val="left"/>
      <w:pPr>
        <w:ind w:left="1429"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700C01BA">
      <w:start w:val="1"/>
      <w:numFmt w:val="bullet"/>
      <w:lvlText w:val="▪"/>
      <w:lvlJc w:val="left"/>
      <w:pPr>
        <w:ind w:left="2149"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ABC8B798">
      <w:start w:val="1"/>
      <w:numFmt w:val="bullet"/>
      <w:lvlText w:val="•"/>
      <w:lvlJc w:val="left"/>
      <w:pPr>
        <w:ind w:left="2869"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B816A042">
      <w:start w:val="1"/>
      <w:numFmt w:val="bullet"/>
      <w:lvlText w:val="o"/>
      <w:lvlJc w:val="left"/>
      <w:pPr>
        <w:ind w:left="3589"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70980184">
      <w:start w:val="1"/>
      <w:numFmt w:val="bullet"/>
      <w:lvlText w:val="▪"/>
      <w:lvlJc w:val="left"/>
      <w:pPr>
        <w:ind w:left="4309"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928ECFA0">
      <w:start w:val="1"/>
      <w:numFmt w:val="bullet"/>
      <w:lvlText w:val="•"/>
      <w:lvlJc w:val="left"/>
      <w:pPr>
        <w:ind w:left="5029"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C4F2F0B6">
      <w:start w:val="1"/>
      <w:numFmt w:val="bullet"/>
      <w:lvlText w:val="o"/>
      <w:lvlJc w:val="left"/>
      <w:pPr>
        <w:ind w:left="5749"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318E610A">
      <w:start w:val="1"/>
      <w:numFmt w:val="bullet"/>
      <w:lvlText w:val="▪"/>
      <w:lvlJc w:val="left"/>
      <w:pPr>
        <w:ind w:left="6469"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4">
    <w:nsid w:val="3ED10A5F"/>
    <w:multiLevelType w:val="multilevel"/>
    <w:tmpl w:val="6B504988"/>
    <w:lvl w:ilvl="0">
      <w:start w:val="1"/>
      <w:numFmt w:val="decimal"/>
      <w:pStyle w:val="Header1-Clauses"/>
      <w:isLgl/>
      <w:lvlText w:val="%1."/>
      <w:lvlJc w:val="left"/>
      <w:pPr>
        <w:tabs>
          <w:tab w:val="num" w:pos="432"/>
        </w:tabs>
        <w:ind w:left="432" w:hanging="432"/>
      </w:pPr>
      <w:rPr>
        <w:rFonts w:ascii="Arial" w:hAnsi="Arial" w:hint="default"/>
        <w:b/>
        <w:i w:val="0"/>
        <w:sz w:val="20"/>
      </w:rPr>
    </w:lvl>
    <w:lvl w:ilvl="1">
      <w:start w:val="1"/>
      <w:numFmt w:val="decimal"/>
      <w:lvlText w:val="%1.%2"/>
      <w:lvlJc w:val="left"/>
      <w:pPr>
        <w:tabs>
          <w:tab w:val="num" w:pos="504"/>
        </w:tabs>
        <w:ind w:left="504" w:hanging="504"/>
      </w:pPr>
      <w:rPr>
        <w:rFonts w:ascii="Arial" w:hAnsi="Arial" w:hint="default"/>
        <w:b w:val="0"/>
        <w:i w:val="0"/>
        <w:sz w:val="20"/>
      </w:rPr>
    </w:lvl>
    <w:lvl w:ilvl="2">
      <w:start w:val="1"/>
      <w:numFmt w:val="lowerLetter"/>
      <w:lvlText w:val="(%3)"/>
      <w:lvlJc w:val="left"/>
      <w:pPr>
        <w:tabs>
          <w:tab w:val="num" w:pos="864"/>
        </w:tabs>
        <w:ind w:left="864" w:hanging="360"/>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35">
    <w:nsid w:val="3F0C7969"/>
    <w:multiLevelType w:val="hybridMultilevel"/>
    <w:tmpl w:val="D56878AA"/>
    <w:lvl w:ilvl="0" w:tplc="AD24B1EC">
      <w:start w:val="1"/>
      <w:numFmt w:val="lowerLetter"/>
      <w:pStyle w:val="Bulletabc"/>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nsid w:val="400D6480"/>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37">
    <w:nsid w:val="40110898"/>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38">
    <w:nsid w:val="41300F2E"/>
    <w:multiLevelType w:val="hybridMultilevel"/>
    <w:tmpl w:val="4FEEEF6E"/>
    <w:lvl w:ilvl="0" w:tplc="4160928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nsid w:val="413C5F8F"/>
    <w:multiLevelType w:val="hybridMultilevel"/>
    <w:tmpl w:val="58620C9E"/>
    <w:lvl w:ilvl="0" w:tplc="2578EBA8">
      <w:start w:val="1"/>
      <w:numFmt w:val="lowerLetter"/>
      <w:lvlText w:val="(%1)"/>
      <w:lvlJc w:val="left"/>
      <w:pPr>
        <w:ind w:left="1440" w:hanging="360"/>
      </w:pPr>
      <w:rPr>
        <w:rFonts w:hint="default"/>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0">
    <w:nsid w:val="41534309"/>
    <w:multiLevelType w:val="hybridMultilevel"/>
    <w:tmpl w:val="0B481E4C"/>
    <w:numStyleLink w:val="ImportedStyle42"/>
  </w:abstractNum>
  <w:abstractNum w:abstractNumId="241">
    <w:nsid w:val="418D7916"/>
    <w:multiLevelType w:val="hybridMultilevel"/>
    <w:tmpl w:val="336C35CA"/>
    <w:styleLink w:val="ImportedStyle19"/>
    <w:lvl w:ilvl="0" w:tplc="DCE84C12">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9D2AFDEA">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ABEE398A">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AD1CA558">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94CAAEC0">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74BCBEA0">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812E3FCE">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181A0100">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965E2634">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2">
    <w:nsid w:val="41C1525A"/>
    <w:multiLevelType w:val="multilevel"/>
    <w:tmpl w:val="41500D78"/>
    <w:lvl w:ilvl="0">
      <w:start w:val="1"/>
      <w:numFmt w:val="lowerRoman"/>
      <w:lvlText w:val="%1."/>
      <w:lvlJc w:val="right"/>
      <w:pPr>
        <w:tabs>
          <w:tab w:val="num" w:pos="360"/>
        </w:tabs>
        <w:ind w:left="360" w:hanging="360"/>
      </w:p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43">
    <w:nsid w:val="41DD70BF"/>
    <w:multiLevelType w:val="multilevel"/>
    <w:tmpl w:val="FB3830D8"/>
    <w:lvl w:ilvl="0">
      <w:start w:val="1"/>
      <w:numFmt w:val="lowerLetter"/>
      <w:lvlText w:val="%1)"/>
      <w:lvlJc w:val="left"/>
      <w:pPr>
        <w:tabs>
          <w:tab w:val="num" w:pos="1440"/>
        </w:tabs>
        <w:ind w:left="1440" w:hanging="720"/>
      </w:pPr>
      <w:rPr>
        <w:rFonts w:hint="default"/>
      </w:rPr>
    </w:lvl>
    <w:lvl w:ilvl="1">
      <w:start w:val="1"/>
      <w:numFmt w:val="upperLetter"/>
      <w:lvlText w:val="%2."/>
      <w:lvlJc w:val="left"/>
      <w:pPr>
        <w:tabs>
          <w:tab w:val="num" w:pos="1152"/>
        </w:tabs>
        <w:ind w:left="1152" w:hanging="576"/>
      </w:pPr>
    </w:lvl>
    <w:lvl w:ilvl="2">
      <w:start w:val="1"/>
      <w:numFmt w:val="decimal"/>
      <w:pStyle w:val="Outline3"/>
      <w:lvlText w:val="%3."/>
      <w:lvlJc w:val="left"/>
      <w:pPr>
        <w:tabs>
          <w:tab w:val="num" w:pos="1728"/>
        </w:tabs>
        <w:ind w:left="1728" w:hanging="432"/>
      </w:pPr>
    </w:lvl>
    <w:lvl w:ilvl="3">
      <w:start w:val="1"/>
      <w:numFmt w:val="lowerLetter"/>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244">
    <w:nsid w:val="42156FA5"/>
    <w:multiLevelType w:val="hybridMultilevel"/>
    <w:tmpl w:val="C6E00F1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42AD3645"/>
    <w:multiLevelType w:val="multilevel"/>
    <w:tmpl w:val="6FD0E6C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6">
    <w:nsid w:val="430728FF"/>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nsid w:val="43280E9E"/>
    <w:multiLevelType w:val="multilevel"/>
    <w:tmpl w:val="D5443BC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8">
    <w:nsid w:val="435D7B99"/>
    <w:multiLevelType w:val="multilevel"/>
    <w:tmpl w:val="53B2332E"/>
    <w:lvl w:ilvl="0">
      <w:start w:val="18"/>
      <w:numFmt w:val="decimal"/>
      <w:lvlText w:val="%1"/>
      <w:lvlJc w:val="left"/>
      <w:pPr>
        <w:tabs>
          <w:tab w:val="num" w:pos="600"/>
        </w:tabs>
        <w:ind w:left="600" w:hanging="600"/>
      </w:pPr>
      <w:rPr>
        <w:rFonts w:hint="default"/>
      </w:rPr>
    </w:lvl>
    <w:lvl w:ilvl="1">
      <w:start w:val="1"/>
      <w:numFmt w:val="decimal"/>
      <w:lvlText w:val="18.%2."/>
      <w:lvlJc w:val="left"/>
      <w:pPr>
        <w:tabs>
          <w:tab w:val="num" w:pos="600"/>
        </w:tabs>
        <w:ind w:left="600" w:hanging="600"/>
      </w:pPr>
      <w:rPr>
        <w:rFonts w:hint="default"/>
      </w:rPr>
    </w:lvl>
    <w:lvl w:ilvl="2">
      <w:start w:val="1"/>
      <w:numFmt w:val="lowerLetter"/>
      <w:lvlText w:val="(%3)"/>
      <w:lvlJc w:val="left"/>
      <w:pPr>
        <w:tabs>
          <w:tab w:val="num" w:pos="1152"/>
        </w:tabs>
        <w:ind w:left="1152" w:hanging="547"/>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9">
    <w:nsid w:val="43723529"/>
    <w:multiLevelType w:val="hybridMultilevel"/>
    <w:tmpl w:val="6E4E0152"/>
    <w:styleLink w:val="ImportedStyle35"/>
    <w:lvl w:ilvl="0" w:tplc="180CE91C">
      <w:start w:val="1"/>
      <w:numFmt w:val="bullet"/>
      <w:lvlText w:val="-"/>
      <w:lvlJc w:val="left"/>
      <w:pPr>
        <w:ind w:left="71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8FD45210">
      <w:start w:val="1"/>
      <w:numFmt w:val="bullet"/>
      <w:lvlText w:val="o"/>
      <w:lvlJc w:val="left"/>
      <w:pPr>
        <w:tabs>
          <w:tab w:val="left" w:pos="709"/>
        </w:tabs>
        <w:ind w:left="143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9B2EDD60">
      <w:start w:val="1"/>
      <w:numFmt w:val="bullet"/>
      <w:lvlText w:val="▪"/>
      <w:lvlJc w:val="left"/>
      <w:pPr>
        <w:tabs>
          <w:tab w:val="left" w:pos="709"/>
        </w:tabs>
        <w:ind w:left="215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590C7EB4">
      <w:start w:val="1"/>
      <w:numFmt w:val="bullet"/>
      <w:lvlText w:val="•"/>
      <w:lvlJc w:val="left"/>
      <w:pPr>
        <w:tabs>
          <w:tab w:val="left" w:pos="709"/>
        </w:tabs>
        <w:ind w:left="287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3F3892E8">
      <w:start w:val="1"/>
      <w:numFmt w:val="bullet"/>
      <w:lvlText w:val="o"/>
      <w:lvlJc w:val="left"/>
      <w:pPr>
        <w:tabs>
          <w:tab w:val="left" w:pos="709"/>
        </w:tabs>
        <w:ind w:left="359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7A4EA3E8">
      <w:start w:val="1"/>
      <w:numFmt w:val="bullet"/>
      <w:lvlText w:val="▪"/>
      <w:lvlJc w:val="left"/>
      <w:pPr>
        <w:tabs>
          <w:tab w:val="left" w:pos="709"/>
        </w:tabs>
        <w:ind w:left="431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9C8C22D0">
      <w:start w:val="1"/>
      <w:numFmt w:val="bullet"/>
      <w:lvlText w:val="•"/>
      <w:lvlJc w:val="left"/>
      <w:pPr>
        <w:tabs>
          <w:tab w:val="left" w:pos="709"/>
        </w:tabs>
        <w:ind w:left="503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F07EBECC">
      <w:start w:val="1"/>
      <w:numFmt w:val="bullet"/>
      <w:lvlText w:val="o"/>
      <w:lvlJc w:val="left"/>
      <w:pPr>
        <w:tabs>
          <w:tab w:val="left" w:pos="709"/>
        </w:tabs>
        <w:ind w:left="575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4B6E266C">
      <w:start w:val="1"/>
      <w:numFmt w:val="bullet"/>
      <w:lvlText w:val="▪"/>
      <w:lvlJc w:val="left"/>
      <w:pPr>
        <w:tabs>
          <w:tab w:val="left" w:pos="709"/>
        </w:tabs>
        <w:ind w:left="6479" w:hanging="362"/>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0">
    <w:nsid w:val="442B74D6"/>
    <w:multiLevelType w:val="hybridMultilevel"/>
    <w:tmpl w:val="D2B884F8"/>
    <w:numStyleLink w:val="ImportedStyle78"/>
  </w:abstractNum>
  <w:abstractNum w:abstractNumId="251">
    <w:nsid w:val="44302DD3"/>
    <w:multiLevelType w:val="multilevel"/>
    <w:tmpl w:val="890AD8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2">
    <w:nsid w:val="44437980"/>
    <w:multiLevelType w:val="multilevel"/>
    <w:tmpl w:val="68805A26"/>
    <w:numStyleLink w:val="ImportedStyle2"/>
  </w:abstractNum>
  <w:abstractNum w:abstractNumId="253">
    <w:nsid w:val="44537452"/>
    <w:multiLevelType w:val="hybridMultilevel"/>
    <w:tmpl w:val="01EC1FC4"/>
    <w:numStyleLink w:val="ImportedStyle22"/>
  </w:abstractNum>
  <w:abstractNum w:abstractNumId="254">
    <w:nsid w:val="448B3C33"/>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55">
    <w:nsid w:val="44A069E6"/>
    <w:multiLevelType w:val="hybridMultilevel"/>
    <w:tmpl w:val="90C8CEC0"/>
    <w:lvl w:ilvl="0" w:tplc="DD48B6F6">
      <w:start w:val="1"/>
      <w:numFmt w:val="decimal"/>
      <w:lvlText w:val="%1."/>
      <w:lvlJc w:val="left"/>
      <w:pPr>
        <w:ind w:left="720" w:hanging="360"/>
      </w:pPr>
      <w:rPr>
        <w:rFonts w:hint="default"/>
        <w:b/>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56">
    <w:nsid w:val="44A541BB"/>
    <w:multiLevelType w:val="hybridMultilevel"/>
    <w:tmpl w:val="E336216E"/>
    <w:numStyleLink w:val="ImportedStyle33"/>
  </w:abstractNum>
  <w:abstractNum w:abstractNumId="257">
    <w:nsid w:val="44A93FC8"/>
    <w:multiLevelType w:val="hybridMultilevel"/>
    <w:tmpl w:val="54662EFC"/>
    <w:lvl w:ilvl="0" w:tplc="E3EEE5B6">
      <w:start w:val="1"/>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 w:ilvl="1" w:tplc="F4841700">
      <w:start w:val="1"/>
      <w:numFmt w:val="lowerLetter"/>
      <w:lvlText w:val="%2."/>
      <w:lvlJc w:val="left"/>
      <w:pPr>
        <w:ind w:left="1710" w:hanging="281"/>
      </w:pPr>
      <w:rPr>
        <w:rFonts w:hAnsi="Arial Unicode MS"/>
        <w:b/>
        <w:bCs/>
        <w:caps w:val="0"/>
        <w:smallCaps w:val="0"/>
        <w:strike w:val="0"/>
        <w:dstrike w:val="0"/>
        <w:outline w:val="0"/>
        <w:emboss w:val="0"/>
        <w:imprint w:val="0"/>
        <w:spacing w:val="0"/>
        <w:w w:val="100"/>
        <w:kern w:val="0"/>
        <w:position w:val="0"/>
        <w:highlight w:val="none"/>
        <w:vertAlign w:val="baseline"/>
      </w:rPr>
    </w:lvl>
    <w:lvl w:ilvl="2" w:tplc="E1948AA4">
      <w:start w:val="1"/>
      <w:numFmt w:val="lowerRoman"/>
      <w:lvlText w:val="%3."/>
      <w:lvlJc w:val="left"/>
      <w:pPr>
        <w:ind w:left="2441" w:hanging="239"/>
      </w:pPr>
      <w:rPr>
        <w:rFonts w:hAnsi="Arial Unicode MS"/>
        <w:b/>
        <w:bCs/>
        <w:caps w:val="0"/>
        <w:smallCaps w:val="0"/>
        <w:strike w:val="0"/>
        <w:dstrike w:val="0"/>
        <w:outline w:val="0"/>
        <w:emboss w:val="0"/>
        <w:imprint w:val="0"/>
        <w:spacing w:val="0"/>
        <w:w w:val="100"/>
        <w:kern w:val="0"/>
        <w:position w:val="0"/>
        <w:highlight w:val="none"/>
        <w:vertAlign w:val="baseline"/>
      </w:rPr>
    </w:lvl>
    <w:lvl w:ilvl="3" w:tplc="4C023772">
      <w:start w:val="1"/>
      <w:numFmt w:val="decimal"/>
      <w:lvlText w:val="%4."/>
      <w:lvlJc w:val="left"/>
      <w:pPr>
        <w:ind w:left="3150" w:hanging="281"/>
      </w:pPr>
      <w:rPr>
        <w:rFonts w:hAnsi="Arial Unicode MS"/>
        <w:b/>
        <w:bCs/>
        <w:caps w:val="0"/>
        <w:smallCaps w:val="0"/>
        <w:strike w:val="0"/>
        <w:dstrike w:val="0"/>
        <w:outline w:val="0"/>
        <w:emboss w:val="0"/>
        <w:imprint w:val="0"/>
        <w:spacing w:val="0"/>
        <w:w w:val="100"/>
        <w:kern w:val="0"/>
        <w:position w:val="0"/>
        <w:highlight w:val="none"/>
        <w:vertAlign w:val="baseline"/>
      </w:rPr>
    </w:lvl>
    <w:lvl w:ilvl="4" w:tplc="6FB26B7C">
      <w:start w:val="1"/>
      <w:numFmt w:val="lowerLetter"/>
      <w:lvlText w:val="%5."/>
      <w:lvlJc w:val="left"/>
      <w:pPr>
        <w:ind w:left="3870" w:hanging="281"/>
      </w:pPr>
      <w:rPr>
        <w:rFonts w:hAnsi="Arial Unicode MS"/>
        <w:b/>
        <w:bCs/>
        <w:caps w:val="0"/>
        <w:smallCaps w:val="0"/>
        <w:strike w:val="0"/>
        <w:dstrike w:val="0"/>
        <w:outline w:val="0"/>
        <w:emboss w:val="0"/>
        <w:imprint w:val="0"/>
        <w:spacing w:val="0"/>
        <w:w w:val="100"/>
        <w:kern w:val="0"/>
        <w:position w:val="0"/>
        <w:highlight w:val="none"/>
        <w:vertAlign w:val="baseline"/>
      </w:rPr>
    </w:lvl>
    <w:lvl w:ilvl="5" w:tplc="CB5E6EBA">
      <w:start w:val="1"/>
      <w:numFmt w:val="lowerRoman"/>
      <w:lvlText w:val="%6."/>
      <w:lvlJc w:val="left"/>
      <w:pPr>
        <w:ind w:left="4601" w:hanging="239"/>
      </w:pPr>
      <w:rPr>
        <w:rFonts w:hAnsi="Arial Unicode MS"/>
        <w:b/>
        <w:bCs/>
        <w:caps w:val="0"/>
        <w:smallCaps w:val="0"/>
        <w:strike w:val="0"/>
        <w:dstrike w:val="0"/>
        <w:outline w:val="0"/>
        <w:emboss w:val="0"/>
        <w:imprint w:val="0"/>
        <w:spacing w:val="0"/>
        <w:w w:val="100"/>
        <w:kern w:val="0"/>
        <w:position w:val="0"/>
        <w:highlight w:val="none"/>
        <w:vertAlign w:val="baseline"/>
      </w:rPr>
    </w:lvl>
    <w:lvl w:ilvl="6" w:tplc="5402547A">
      <w:start w:val="1"/>
      <w:numFmt w:val="decimal"/>
      <w:lvlText w:val="%7."/>
      <w:lvlJc w:val="left"/>
      <w:pPr>
        <w:ind w:left="5309"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7" w:tplc="58C283F2">
      <w:start w:val="1"/>
      <w:numFmt w:val="lowerLetter"/>
      <w:lvlText w:val="%8."/>
      <w:lvlJc w:val="left"/>
      <w:pPr>
        <w:ind w:left="6030"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8" w:tplc="672C8906">
      <w:start w:val="1"/>
      <w:numFmt w:val="lowerRoman"/>
      <w:lvlText w:val="%9."/>
      <w:lvlJc w:val="left"/>
      <w:pPr>
        <w:ind w:left="6761" w:hanging="239"/>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58">
    <w:nsid w:val="44DB4193"/>
    <w:multiLevelType w:val="hybridMultilevel"/>
    <w:tmpl w:val="B9F2FA98"/>
    <w:lvl w:ilvl="0" w:tplc="211A4810">
      <w:start w:val="1"/>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 w:ilvl="1" w:tplc="1666CA28">
      <w:start w:val="1"/>
      <w:numFmt w:val="lowerLetter"/>
      <w:lvlText w:val="%2."/>
      <w:lvlJc w:val="left"/>
      <w:pPr>
        <w:ind w:left="1710" w:hanging="281"/>
      </w:pPr>
      <w:rPr>
        <w:rFonts w:hAnsi="Arial Unicode MS"/>
        <w:b/>
        <w:bCs/>
        <w:caps w:val="0"/>
        <w:smallCaps w:val="0"/>
        <w:strike w:val="0"/>
        <w:dstrike w:val="0"/>
        <w:outline w:val="0"/>
        <w:emboss w:val="0"/>
        <w:imprint w:val="0"/>
        <w:spacing w:val="0"/>
        <w:w w:val="100"/>
        <w:kern w:val="0"/>
        <w:position w:val="0"/>
        <w:highlight w:val="none"/>
        <w:vertAlign w:val="baseline"/>
      </w:rPr>
    </w:lvl>
    <w:lvl w:ilvl="2" w:tplc="F2764C92">
      <w:start w:val="1"/>
      <w:numFmt w:val="lowerRoman"/>
      <w:lvlText w:val="%3."/>
      <w:lvlJc w:val="left"/>
      <w:pPr>
        <w:ind w:left="2441" w:hanging="239"/>
      </w:pPr>
      <w:rPr>
        <w:rFonts w:hAnsi="Arial Unicode MS"/>
        <w:b/>
        <w:bCs/>
        <w:caps w:val="0"/>
        <w:smallCaps w:val="0"/>
        <w:strike w:val="0"/>
        <w:dstrike w:val="0"/>
        <w:outline w:val="0"/>
        <w:emboss w:val="0"/>
        <w:imprint w:val="0"/>
        <w:spacing w:val="0"/>
        <w:w w:val="100"/>
        <w:kern w:val="0"/>
        <w:position w:val="0"/>
        <w:highlight w:val="none"/>
        <w:vertAlign w:val="baseline"/>
      </w:rPr>
    </w:lvl>
    <w:lvl w:ilvl="3" w:tplc="DE5CF728">
      <w:start w:val="1"/>
      <w:numFmt w:val="decimal"/>
      <w:lvlText w:val="%4."/>
      <w:lvlJc w:val="left"/>
      <w:pPr>
        <w:ind w:left="3150" w:hanging="281"/>
      </w:pPr>
      <w:rPr>
        <w:rFonts w:hAnsi="Arial Unicode MS"/>
        <w:b/>
        <w:bCs/>
        <w:caps w:val="0"/>
        <w:smallCaps w:val="0"/>
        <w:strike w:val="0"/>
        <w:dstrike w:val="0"/>
        <w:outline w:val="0"/>
        <w:emboss w:val="0"/>
        <w:imprint w:val="0"/>
        <w:spacing w:val="0"/>
        <w:w w:val="100"/>
        <w:kern w:val="0"/>
        <w:position w:val="0"/>
        <w:highlight w:val="none"/>
        <w:vertAlign w:val="baseline"/>
      </w:rPr>
    </w:lvl>
    <w:lvl w:ilvl="4" w:tplc="54EC53FE">
      <w:start w:val="1"/>
      <w:numFmt w:val="lowerLetter"/>
      <w:lvlText w:val="%5."/>
      <w:lvlJc w:val="left"/>
      <w:pPr>
        <w:ind w:left="3870" w:hanging="281"/>
      </w:pPr>
      <w:rPr>
        <w:rFonts w:hAnsi="Arial Unicode MS"/>
        <w:b/>
        <w:bCs/>
        <w:caps w:val="0"/>
        <w:smallCaps w:val="0"/>
        <w:strike w:val="0"/>
        <w:dstrike w:val="0"/>
        <w:outline w:val="0"/>
        <w:emboss w:val="0"/>
        <w:imprint w:val="0"/>
        <w:spacing w:val="0"/>
        <w:w w:val="100"/>
        <w:kern w:val="0"/>
        <w:position w:val="0"/>
        <w:highlight w:val="none"/>
        <w:vertAlign w:val="baseline"/>
      </w:rPr>
    </w:lvl>
    <w:lvl w:ilvl="5" w:tplc="CBC606B4">
      <w:start w:val="1"/>
      <w:numFmt w:val="lowerRoman"/>
      <w:lvlText w:val="%6."/>
      <w:lvlJc w:val="left"/>
      <w:pPr>
        <w:ind w:left="4601" w:hanging="239"/>
      </w:pPr>
      <w:rPr>
        <w:rFonts w:hAnsi="Arial Unicode MS"/>
        <w:b/>
        <w:bCs/>
        <w:caps w:val="0"/>
        <w:smallCaps w:val="0"/>
        <w:strike w:val="0"/>
        <w:dstrike w:val="0"/>
        <w:outline w:val="0"/>
        <w:emboss w:val="0"/>
        <w:imprint w:val="0"/>
        <w:spacing w:val="0"/>
        <w:w w:val="100"/>
        <w:kern w:val="0"/>
        <w:position w:val="0"/>
        <w:highlight w:val="none"/>
        <w:vertAlign w:val="baseline"/>
      </w:rPr>
    </w:lvl>
    <w:lvl w:ilvl="6" w:tplc="96F8285E">
      <w:start w:val="1"/>
      <w:numFmt w:val="decimal"/>
      <w:lvlText w:val="%7."/>
      <w:lvlJc w:val="left"/>
      <w:pPr>
        <w:ind w:left="5309"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7" w:tplc="E16C7FB2">
      <w:start w:val="1"/>
      <w:numFmt w:val="lowerLetter"/>
      <w:lvlText w:val="%8."/>
      <w:lvlJc w:val="left"/>
      <w:pPr>
        <w:ind w:left="6030"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8" w:tplc="34868852">
      <w:start w:val="1"/>
      <w:numFmt w:val="lowerRoman"/>
      <w:lvlText w:val="%9."/>
      <w:lvlJc w:val="left"/>
      <w:pPr>
        <w:ind w:left="6761" w:hanging="239"/>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59">
    <w:nsid w:val="45173E3D"/>
    <w:multiLevelType w:val="hybridMultilevel"/>
    <w:tmpl w:val="B0AC327A"/>
    <w:numStyleLink w:val="ImportedStyle55"/>
  </w:abstractNum>
  <w:abstractNum w:abstractNumId="260">
    <w:nsid w:val="458531C7"/>
    <w:multiLevelType w:val="multilevel"/>
    <w:tmpl w:val="D520C6B8"/>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261">
    <w:nsid w:val="45BA3CF5"/>
    <w:multiLevelType w:val="hybridMultilevel"/>
    <w:tmpl w:val="877290CA"/>
    <w:numStyleLink w:val="ImportedStyle3"/>
  </w:abstractNum>
  <w:abstractNum w:abstractNumId="262">
    <w:nsid w:val="45D55185"/>
    <w:multiLevelType w:val="hybridMultilevel"/>
    <w:tmpl w:val="35E4E082"/>
    <w:styleLink w:val="ImportedStyle70"/>
    <w:lvl w:ilvl="0" w:tplc="7010A2EC">
      <w:start w:val="1"/>
      <w:numFmt w:val="bullet"/>
      <w:lvlText w:val="-"/>
      <w:lvlJc w:val="left"/>
      <w:pPr>
        <w:tabs>
          <w:tab w:val="left" w:pos="360"/>
        </w:tabs>
        <w:ind w:left="1068"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CB27722">
      <w:start w:val="1"/>
      <w:numFmt w:val="bullet"/>
      <w:lvlText w:val="-"/>
      <w:lvlJc w:val="left"/>
      <w:pPr>
        <w:tabs>
          <w:tab w:val="left" w:pos="360"/>
        </w:tabs>
        <w:ind w:left="1068"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D5C6C836">
      <w:start w:val="1"/>
      <w:numFmt w:val="bullet"/>
      <w:lvlText w:val="-"/>
      <w:lvlJc w:val="left"/>
      <w:pPr>
        <w:tabs>
          <w:tab w:val="left" w:pos="360"/>
        </w:tabs>
        <w:ind w:left="1068"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55200350">
      <w:start w:val="1"/>
      <w:numFmt w:val="bullet"/>
      <w:lvlText w:val="-"/>
      <w:lvlJc w:val="left"/>
      <w:pPr>
        <w:tabs>
          <w:tab w:val="left" w:pos="360"/>
        </w:tabs>
        <w:ind w:left="1068"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2709EE6">
      <w:start w:val="1"/>
      <w:numFmt w:val="bullet"/>
      <w:lvlText w:val="-"/>
      <w:lvlJc w:val="left"/>
      <w:pPr>
        <w:tabs>
          <w:tab w:val="left" w:pos="360"/>
        </w:tabs>
        <w:ind w:left="1068"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B16C686">
      <w:start w:val="1"/>
      <w:numFmt w:val="bullet"/>
      <w:lvlText w:val="-"/>
      <w:lvlJc w:val="left"/>
      <w:pPr>
        <w:tabs>
          <w:tab w:val="left" w:pos="360"/>
        </w:tabs>
        <w:ind w:left="1068"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B2F28540">
      <w:start w:val="1"/>
      <w:numFmt w:val="bullet"/>
      <w:lvlText w:val="-"/>
      <w:lvlJc w:val="left"/>
      <w:pPr>
        <w:tabs>
          <w:tab w:val="left" w:pos="360"/>
        </w:tabs>
        <w:ind w:left="1068"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511E4710">
      <w:start w:val="1"/>
      <w:numFmt w:val="bullet"/>
      <w:lvlText w:val="-"/>
      <w:lvlJc w:val="left"/>
      <w:pPr>
        <w:tabs>
          <w:tab w:val="left" w:pos="360"/>
        </w:tabs>
        <w:ind w:left="1068"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7BECE98">
      <w:start w:val="1"/>
      <w:numFmt w:val="bullet"/>
      <w:lvlText w:val="-"/>
      <w:lvlJc w:val="left"/>
      <w:pPr>
        <w:tabs>
          <w:tab w:val="left" w:pos="360"/>
        </w:tabs>
        <w:ind w:left="1068"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63">
    <w:nsid w:val="45D843D2"/>
    <w:multiLevelType w:val="hybridMultilevel"/>
    <w:tmpl w:val="213EAE30"/>
    <w:numStyleLink w:val="ImportedStyle69"/>
  </w:abstractNum>
  <w:abstractNum w:abstractNumId="264">
    <w:nsid w:val="46480E5E"/>
    <w:multiLevelType w:val="hybridMultilevel"/>
    <w:tmpl w:val="25E04722"/>
    <w:numStyleLink w:val="ImportedStyle71"/>
  </w:abstractNum>
  <w:abstractNum w:abstractNumId="265">
    <w:nsid w:val="46AA34AB"/>
    <w:multiLevelType w:val="multilevel"/>
    <w:tmpl w:val="5384662A"/>
    <w:lvl w:ilvl="0">
      <w:start w:val="1"/>
      <w:numFmt w:val="decimal"/>
      <w:lvlText w:val="%1."/>
      <w:lvlJc w:val="left"/>
      <w:pPr>
        <w:tabs>
          <w:tab w:val="num" w:pos="540"/>
        </w:tabs>
        <w:ind w:left="540" w:hanging="540"/>
      </w:pPr>
      <w:rPr>
        <w:rFonts w:ascii="Times New Roman" w:eastAsia="Times New Roman" w:hAnsi="Times New Roman" w:cs="Times New Roman"/>
      </w:rPr>
    </w:lvl>
    <w:lvl w:ilvl="1">
      <w:start w:val="1"/>
      <w:numFmt w:val="decimal"/>
      <w:lvlText w:val="%1.%2"/>
      <w:lvlJc w:val="left"/>
      <w:pPr>
        <w:tabs>
          <w:tab w:val="num" w:pos="918"/>
        </w:tabs>
        <w:ind w:left="918" w:hanging="540"/>
      </w:pPr>
      <w:rPr>
        <w:rFonts w:hint="default"/>
        <w:i w:val="0"/>
      </w:rPr>
    </w:lvl>
    <w:lvl w:ilvl="2">
      <w:start w:val="1"/>
      <w:numFmt w:val="bullet"/>
      <w:lvlText w:val=""/>
      <w:lvlJc w:val="left"/>
      <w:pPr>
        <w:tabs>
          <w:tab w:val="num" w:pos="720"/>
        </w:tabs>
        <w:ind w:left="720" w:hanging="720"/>
      </w:pPr>
      <w:rPr>
        <w:rFonts w:ascii="Symbol" w:hAnsi="Symbol"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6">
    <w:nsid w:val="46BF3F3D"/>
    <w:multiLevelType w:val="hybridMultilevel"/>
    <w:tmpl w:val="B4640662"/>
    <w:lvl w:ilvl="0" w:tplc="5348814C">
      <w:start w:val="24"/>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7">
    <w:nsid w:val="47D441DF"/>
    <w:multiLevelType w:val="multilevel"/>
    <w:tmpl w:val="D1C8973A"/>
    <w:lvl w:ilvl="0">
      <w:start w:val="2"/>
      <w:numFmt w:val="decimal"/>
      <w:lvlText w:val="%1"/>
      <w:lvlJc w:val="left"/>
      <w:pPr>
        <w:tabs>
          <w:tab w:val="num" w:pos="720"/>
        </w:tabs>
        <w:ind w:left="720" w:hanging="720"/>
      </w:pPr>
      <w:rPr>
        <w:rFonts w:hint="default"/>
      </w:rPr>
    </w:lvl>
    <w:lvl w:ilvl="1">
      <w:start w:val="2"/>
      <w:numFmt w:val="decimal"/>
      <w:pStyle w:val="Head12"/>
      <w:lvlText w:val="%1.%2"/>
      <w:lvlJc w:val="left"/>
      <w:pPr>
        <w:tabs>
          <w:tab w:val="num" w:pos="720"/>
        </w:tabs>
        <w:ind w:left="720" w:hanging="720"/>
      </w:pPr>
      <w:rPr>
        <w:rFonts w:hint="default"/>
      </w:rPr>
    </w:lvl>
    <w:lvl w:ilvl="2">
      <w:start w:val="1"/>
      <w:numFmt w:val="decimal"/>
      <w:lvlText w:val="%3.1"/>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8">
    <w:nsid w:val="48622EAF"/>
    <w:multiLevelType w:val="hybridMultilevel"/>
    <w:tmpl w:val="52563E70"/>
    <w:styleLink w:val="ImportedStyle5"/>
    <w:lvl w:ilvl="0" w:tplc="ABA08970">
      <w:start w:val="1"/>
      <w:numFmt w:val="decimal"/>
      <w:lvlText w:val="%1."/>
      <w:lvlJc w:val="left"/>
      <w:pPr>
        <w:tabs>
          <w:tab w:val="left" w:pos="851"/>
          <w:tab w:val="left" w:pos="1134"/>
        </w:tabs>
        <w:ind w:left="1786"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F42A72BA">
      <w:start w:val="1"/>
      <w:numFmt w:val="lowerLetter"/>
      <w:lvlText w:val="%2."/>
      <w:lvlJc w:val="left"/>
      <w:pPr>
        <w:tabs>
          <w:tab w:val="left" w:pos="851"/>
          <w:tab w:val="left" w:pos="1134"/>
        </w:tabs>
        <w:ind w:left="2506"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A6C08958">
      <w:start w:val="1"/>
      <w:numFmt w:val="lowerRoman"/>
      <w:lvlText w:val="%3."/>
      <w:lvlJc w:val="left"/>
      <w:pPr>
        <w:tabs>
          <w:tab w:val="left" w:pos="851"/>
          <w:tab w:val="left" w:pos="1134"/>
        </w:tabs>
        <w:ind w:left="3226" w:hanging="289"/>
      </w:pPr>
      <w:rPr>
        <w:rFonts w:hAnsi="Arial Unicode MS"/>
        <w:b/>
        <w:bCs/>
        <w:caps w:val="0"/>
        <w:smallCaps w:val="0"/>
        <w:strike w:val="0"/>
        <w:dstrike w:val="0"/>
        <w:outline w:val="0"/>
        <w:emboss w:val="0"/>
        <w:imprint w:val="0"/>
        <w:spacing w:val="0"/>
        <w:w w:val="100"/>
        <w:kern w:val="0"/>
        <w:position w:val="0"/>
        <w:highlight w:val="none"/>
        <w:vertAlign w:val="baseline"/>
      </w:rPr>
    </w:lvl>
    <w:lvl w:ilvl="3" w:tplc="8B6A0384">
      <w:start w:val="1"/>
      <w:numFmt w:val="decimal"/>
      <w:lvlText w:val="%4."/>
      <w:lvlJc w:val="left"/>
      <w:pPr>
        <w:tabs>
          <w:tab w:val="left" w:pos="851"/>
          <w:tab w:val="left" w:pos="1134"/>
        </w:tabs>
        <w:ind w:left="3946"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3870698C">
      <w:start w:val="1"/>
      <w:numFmt w:val="lowerLetter"/>
      <w:lvlText w:val="%5."/>
      <w:lvlJc w:val="left"/>
      <w:pPr>
        <w:tabs>
          <w:tab w:val="left" w:pos="851"/>
          <w:tab w:val="left" w:pos="1134"/>
        </w:tabs>
        <w:ind w:left="4666"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AECC5B62">
      <w:start w:val="1"/>
      <w:numFmt w:val="lowerRoman"/>
      <w:lvlText w:val="%6."/>
      <w:lvlJc w:val="left"/>
      <w:pPr>
        <w:tabs>
          <w:tab w:val="left" w:pos="851"/>
          <w:tab w:val="left" w:pos="1134"/>
        </w:tabs>
        <w:ind w:left="5386" w:hanging="289"/>
      </w:pPr>
      <w:rPr>
        <w:rFonts w:hAnsi="Arial Unicode MS"/>
        <w:b/>
        <w:bCs/>
        <w:caps w:val="0"/>
        <w:smallCaps w:val="0"/>
        <w:strike w:val="0"/>
        <w:dstrike w:val="0"/>
        <w:outline w:val="0"/>
        <w:emboss w:val="0"/>
        <w:imprint w:val="0"/>
        <w:spacing w:val="0"/>
        <w:w w:val="100"/>
        <w:kern w:val="0"/>
        <w:position w:val="0"/>
        <w:highlight w:val="none"/>
        <w:vertAlign w:val="baseline"/>
      </w:rPr>
    </w:lvl>
    <w:lvl w:ilvl="6" w:tplc="22AA4BBC">
      <w:start w:val="1"/>
      <w:numFmt w:val="decimal"/>
      <w:lvlText w:val="%7."/>
      <w:lvlJc w:val="left"/>
      <w:pPr>
        <w:tabs>
          <w:tab w:val="left" w:pos="851"/>
          <w:tab w:val="left" w:pos="1134"/>
        </w:tabs>
        <w:ind w:left="6106"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FF68C786">
      <w:start w:val="1"/>
      <w:numFmt w:val="lowerLetter"/>
      <w:lvlText w:val="%8."/>
      <w:lvlJc w:val="left"/>
      <w:pPr>
        <w:tabs>
          <w:tab w:val="left" w:pos="851"/>
          <w:tab w:val="left" w:pos="1134"/>
        </w:tabs>
        <w:ind w:left="6826"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0FEC3E46">
      <w:start w:val="1"/>
      <w:numFmt w:val="lowerRoman"/>
      <w:lvlText w:val="%9."/>
      <w:lvlJc w:val="left"/>
      <w:pPr>
        <w:tabs>
          <w:tab w:val="left" w:pos="851"/>
          <w:tab w:val="left" w:pos="1134"/>
        </w:tabs>
        <w:ind w:left="7546" w:hanging="289"/>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69">
    <w:nsid w:val="48731D0E"/>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70">
    <w:nsid w:val="48AA785B"/>
    <w:multiLevelType w:val="hybridMultilevel"/>
    <w:tmpl w:val="7636591E"/>
    <w:numStyleLink w:val="ImportedStyle50"/>
  </w:abstractNum>
  <w:abstractNum w:abstractNumId="271">
    <w:nsid w:val="48E70697"/>
    <w:multiLevelType w:val="multilevel"/>
    <w:tmpl w:val="0852913C"/>
    <w:styleLink w:val="Style1"/>
    <w:lvl w:ilvl="0">
      <w:start w:val="1"/>
      <w:numFmt w:val="decimal"/>
      <w:lvlText w:val="%1."/>
      <w:lvlJc w:val="left"/>
      <w:pPr>
        <w:ind w:left="720" w:hanging="360"/>
      </w:pPr>
      <w:rPr>
        <w:sz w:val="20"/>
      </w:rPr>
    </w:lvl>
    <w:lvl w:ilvl="1">
      <w:start w:val="1"/>
      <w:numFmt w:val="upperLetter"/>
      <w:lvlText w:val="%2."/>
      <w:lvlJc w:val="left"/>
      <w:pPr>
        <w:ind w:left="1440" w:hanging="360"/>
      </w:pPr>
      <w:rPr>
        <w:rFonts w:ascii="Calibri" w:hAnsi="Calibri"/>
        <w:sz w:val="22"/>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2">
    <w:nsid w:val="48FC21F9"/>
    <w:multiLevelType w:val="hybridMultilevel"/>
    <w:tmpl w:val="EA427ACA"/>
    <w:styleLink w:val="ImportedStyle81"/>
    <w:lvl w:ilvl="0" w:tplc="3A24E128">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68980000">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613E1908">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B66CF696">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805CD954">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03622A88">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07B2B1AE">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CD34FA8A">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1FF2FCE6">
      <w:start w:val="1"/>
      <w:numFmt w:val="bullet"/>
      <w:lvlText w:val="-"/>
      <w:lvlJc w:val="left"/>
      <w:pPr>
        <w:ind w:left="705" w:hanging="70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3">
    <w:nsid w:val="49591FBD"/>
    <w:multiLevelType w:val="hybridMultilevel"/>
    <w:tmpl w:val="8C4EF51E"/>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4">
    <w:nsid w:val="496977B4"/>
    <w:multiLevelType w:val="multilevel"/>
    <w:tmpl w:val="192C3284"/>
    <w:numStyleLink w:val="ImportedStyle67"/>
  </w:abstractNum>
  <w:abstractNum w:abstractNumId="275">
    <w:nsid w:val="498838E4"/>
    <w:multiLevelType w:val="hybridMultilevel"/>
    <w:tmpl w:val="8E4C5FEC"/>
    <w:numStyleLink w:val="ImportedStyle26"/>
  </w:abstractNum>
  <w:abstractNum w:abstractNumId="276">
    <w:nsid w:val="49904DAA"/>
    <w:multiLevelType w:val="hybridMultilevel"/>
    <w:tmpl w:val="C3A2911E"/>
    <w:numStyleLink w:val="ImportedStyle65"/>
  </w:abstractNum>
  <w:abstractNum w:abstractNumId="277">
    <w:nsid w:val="4A6261F8"/>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78">
    <w:nsid w:val="4A8F1DA6"/>
    <w:multiLevelType w:val="hybridMultilevel"/>
    <w:tmpl w:val="6E4E0152"/>
    <w:numStyleLink w:val="ImportedStyle35"/>
  </w:abstractNum>
  <w:abstractNum w:abstractNumId="279">
    <w:nsid w:val="4B0003A4"/>
    <w:multiLevelType w:val="hybridMultilevel"/>
    <w:tmpl w:val="D18219DE"/>
    <w:styleLink w:val="ImportedStyle54"/>
    <w:lvl w:ilvl="0" w:tplc="BA9EE762">
      <w:start w:val="1"/>
      <w:numFmt w:val="bullet"/>
      <w:lvlText w:val="-"/>
      <w:lvlJc w:val="left"/>
      <w:pPr>
        <w:ind w:left="714" w:hanging="357"/>
      </w:pPr>
      <w:rPr>
        <w:rFonts w:hAnsi="Arial Unicode MS"/>
        <w:caps w:val="0"/>
        <w:smallCaps w:val="0"/>
        <w:strike w:val="0"/>
        <w:dstrike w:val="0"/>
        <w:outline w:val="0"/>
        <w:emboss w:val="0"/>
        <w:imprint w:val="0"/>
        <w:spacing w:val="0"/>
        <w:w w:val="100"/>
        <w:kern w:val="0"/>
        <w:position w:val="0"/>
        <w:highlight w:val="none"/>
        <w:vertAlign w:val="baseline"/>
      </w:rPr>
    </w:lvl>
    <w:lvl w:ilvl="1" w:tplc="28220198">
      <w:start w:val="1"/>
      <w:numFmt w:val="bullet"/>
      <w:lvlText w:val="o"/>
      <w:lvlJc w:val="left"/>
      <w:pPr>
        <w:ind w:left="1434" w:hanging="357"/>
      </w:pPr>
      <w:rPr>
        <w:rFonts w:hAnsi="Arial Unicode MS"/>
        <w:caps w:val="0"/>
        <w:smallCaps w:val="0"/>
        <w:strike w:val="0"/>
        <w:dstrike w:val="0"/>
        <w:outline w:val="0"/>
        <w:emboss w:val="0"/>
        <w:imprint w:val="0"/>
        <w:spacing w:val="0"/>
        <w:w w:val="100"/>
        <w:kern w:val="0"/>
        <w:position w:val="0"/>
        <w:highlight w:val="none"/>
        <w:vertAlign w:val="baseline"/>
      </w:rPr>
    </w:lvl>
    <w:lvl w:ilvl="2" w:tplc="794AB2C0">
      <w:start w:val="1"/>
      <w:numFmt w:val="bullet"/>
      <w:lvlText w:val="▪"/>
      <w:lvlJc w:val="left"/>
      <w:pPr>
        <w:ind w:left="2154" w:hanging="357"/>
      </w:pPr>
      <w:rPr>
        <w:rFonts w:hAnsi="Arial Unicode MS"/>
        <w:caps w:val="0"/>
        <w:smallCaps w:val="0"/>
        <w:strike w:val="0"/>
        <w:dstrike w:val="0"/>
        <w:outline w:val="0"/>
        <w:emboss w:val="0"/>
        <w:imprint w:val="0"/>
        <w:spacing w:val="0"/>
        <w:w w:val="100"/>
        <w:kern w:val="0"/>
        <w:position w:val="0"/>
        <w:highlight w:val="none"/>
        <w:vertAlign w:val="baseline"/>
      </w:rPr>
    </w:lvl>
    <w:lvl w:ilvl="3" w:tplc="0DDAC49E">
      <w:start w:val="1"/>
      <w:numFmt w:val="bullet"/>
      <w:lvlText w:val="•"/>
      <w:lvlJc w:val="left"/>
      <w:pPr>
        <w:ind w:left="2874" w:hanging="357"/>
      </w:pPr>
      <w:rPr>
        <w:rFonts w:hAnsi="Arial Unicode MS"/>
        <w:caps w:val="0"/>
        <w:smallCaps w:val="0"/>
        <w:strike w:val="0"/>
        <w:dstrike w:val="0"/>
        <w:outline w:val="0"/>
        <w:emboss w:val="0"/>
        <w:imprint w:val="0"/>
        <w:spacing w:val="0"/>
        <w:w w:val="100"/>
        <w:kern w:val="0"/>
        <w:position w:val="0"/>
        <w:highlight w:val="none"/>
        <w:vertAlign w:val="baseline"/>
      </w:rPr>
    </w:lvl>
    <w:lvl w:ilvl="4" w:tplc="613C9FE2">
      <w:start w:val="1"/>
      <w:numFmt w:val="bullet"/>
      <w:lvlText w:val="o"/>
      <w:lvlJc w:val="left"/>
      <w:pPr>
        <w:ind w:left="3594" w:hanging="357"/>
      </w:pPr>
      <w:rPr>
        <w:rFonts w:hAnsi="Arial Unicode MS"/>
        <w:caps w:val="0"/>
        <w:smallCaps w:val="0"/>
        <w:strike w:val="0"/>
        <w:dstrike w:val="0"/>
        <w:outline w:val="0"/>
        <w:emboss w:val="0"/>
        <w:imprint w:val="0"/>
        <w:spacing w:val="0"/>
        <w:w w:val="100"/>
        <w:kern w:val="0"/>
        <w:position w:val="0"/>
        <w:highlight w:val="none"/>
        <w:vertAlign w:val="baseline"/>
      </w:rPr>
    </w:lvl>
    <w:lvl w:ilvl="5" w:tplc="2C842E70">
      <w:start w:val="1"/>
      <w:numFmt w:val="bullet"/>
      <w:lvlText w:val="▪"/>
      <w:lvlJc w:val="left"/>
      <w:pPr>
        <w:ind w:left="4314" w:hanging="357"/>
      </w:pPr>
      <w:rPr>
        <w:rFonts w:hAnsi="Arial Unicode MS"/>
        <w:caps w:val="0"/>
        <w:smallCaps w:val="0"/>
        <w:strike w:val="0"/>
        <w:dstrike w:val="0"/>
        <w:outline w:val="0"/>
        <w:emboss w:val="0"/>
        <w:imprint w:val="0"/>
        <w:spacing w:val="0"/>
        <w:w w:val="100"/>
        <w:kern w:val="0"/>
        <w:position w:val="0"/>
        <w:highlight w:val="none"/>
        <w:vertAlign w:val="baseline"/>
      </w:rPr>
    </w:lvl>
    <w:lvl w:ilvl="6" w:tplc="F35A5C22">
      <w:start w:val="1"/>
      <w:numFmt w:val="bullet"/>
      <w:lvlText w:val="•"/>
      <w:lvlJc w:val="left"/>
      <w:pPr>
        <w:ind w:left="5034" w:hanging="357"/>
      </w:pPr>
      <w:rPr>
        <w:rFonts w:hAnsi="Arial Unicode MS"/>
        <w:caps w:val="0"/>
        <w:smallCaps w:val="0"/>
        <w:strike w:val="0"/>
        <w:dstrike w:val="0"/>
        <w:outline w:val="0"/>
        <w:emboss w:val="0"/>
        <w:imprint w:val="0"/>
        <w:spacing w:val="0"/>
        <w:w w:val="100"/>
        <w:kern w:val="0"/>
        <w:position w:val="0"/>
        <w:highlight w:val="none"/>
        <w:vertAlign w:val="baseline"/>
      </w:rPr>
    </w:lvl>
    <w:lvl w:ilvl="7" w:tplc="EACC1A98">
      <w:start w:val="1"/>
      <w:numFmt w:val="bullet"/>
      <w:lvlText w:val="o"/>
      <w:lvlJc w:val="left"/>
      <w:pPr>
        <w:ind w:left="5754" w:hanging="357"/>
      </w:pPr>
      <w:rPr>
        <w:rFonts w:hAnsi="Arial Unicode MS"/>
        <w:caps w:val="0"/>
        <w:smallCaps w:val="0"/>
        <w:strike w:val="0"/>
        <w:dstrike w:val="0"/>
        <w:outline w:val="0"/>
        <w:emboss w:val="0"/>
        <w:imprint w:val="0"/>
        <w:spacing w:val="0"/>
        <w:w w:val="100"/>
        <w:kern w:val="0"/>
        <w:position w:val="0"/>
        <w:highlight w:val="none"/>
        <w:vertAlign w:val="baseline"/>
      </w:rPr>
    </w:lvl>
    <w:lvl w:ilvl="8" w:tplc="B02E7EEC">
      <w:start w:val="1"/>
      <w:numFmt w:val="bullet"/>
      <w:lvlText w:val="▪"/>
      <w:lvlJc w:val="left"/>
      <w:pPr>
        <w:ind w:left="6474" w:hanging="35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80">
    <w:nsid w:val="4B0B17E3"/>
    <w:multiLevelType w:val="hybridMultilevel"/>
    <w:tmpl w:val="6E4E0152"/>
    <w:numStyleLink w:val="ImportedStyle35"/>
  </w:abstractNum>
  <w:abstractNum w:abstractNumId="281">
    <w:nsid w:val="4B221DFA"/>
    <w:multiLevelType w:val="hybridMultilevel"/>
    <w:tmpl w:val="DC122CCC"/>
    <w:numStyleLink w:val="ImportedStyle56"/>
  </w:abstractNum>
  <w:abstractNum w:abstractNumId="282">
    <w:nsid w:val="4BF41C64"/>
    <w:multiLevelType w:val="hybridMultilevel"/>
    <w:tmpl w:val="76BA3E2E"/>
    <w:lvl w:ilvl="0" w:tplc="B9268D20">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3">
    <w:nsid w:val="4CE23974"/>
    <w:multiLevelType w:val="hybridMultilevel"/>
    <w:tmpl w:val="848EA7B6"/>
    <w:numStyleLink w:val="ImportedStyle17"/>
  </w:abstractNum>
  <w:abstractNum w:abstractNumId="284">
    <w:nsid w:val="4D661733"/>
    <w:multiLevelType w:val="hybridMultilevel"/>
    <w:tmpl w:val="45927DC4"/>
    <w:styleLink w:val="ImportedStyle12"/>
    <w:lvl w:ilvl="0" w:tplc="6770B3C0">
      <w:start w:val="1"/>
      <w:numFmt w:val="decimal"/>
      <w:suff w:val="nothing"/>
      <w:lvlText w:val="%1."/>
      <w:lvlJc w:val="left"/>
      <w:pPr>
        <w:tabs>
          <w:tab w:val="left" w:pos="851"/>
          <w:tab w:val="left" w:pos="1134"/>
        </w:tabs>
        <w:ind w:left="1066" w:hanging="357"/>
      </w:pPr>
      <w:rPr>
        <w:rFonts w:hAnsi="Arial Unicode MS"/>
        <w:b/>
        <w:bCs/>
        <w:caps w:val="0"/>
        <w:smallCaps w:val="0"/>
        <w:strike w:val="0"/>
        <w:dstrike w:val="0"/>
        <w:outline w:val="0"/>
        <w:emboss w:val="0"/>
        <w:imprint w:val="0"/>
        <w:spacing w:val="0"/>
        <w:w w:val="100"/>
        <w:kern w:val="0"/>
        <w:position w:val="0"/>
        <w:highlight w:val="none"/>
        <w:vertAlign w:val="baseline"/>
      </w:rPr>
    </w:lvl>
    <w:lvl w:ilvl="1" w:tplc="4E0822A8">
      <w:start w:val="1"/>
      <w:numFmt w:val="lowerLetter"/>
      <w:lvlText w:val="%2."/>
      <w:lvlJc w:val="left"/>
      <w:pPr>
        <w:tabs>
          <w:tab w:val="left" w:pos="851"/>
          <w:tab w:val="left" w:pos="1134"/>
          <w:tab w:val="num" w:pos="1786"/>
        </w:tabs>
        <w:ind w:left="2001" w:hanging="572"/>
      </w:pPr>
      <w:rPr>
        <w:rFonts w:hAnsi="Arial Unicode MS"/>
        <w:b/>
        <w:bCs/>
        <w:caps w:val="0"/>
        <w:smallCaps w:val="0"/>
        <w:strike w:val="0"/>
        <w:dstrike w:val="0"/>
        <w:outline w:val="0"/>
        <w:emboss w:val="0"/>
        <w:imprint w:val="0"/>
        <w:spacing w:val="0"/>
        <w:w w:val="100"/>
        <w:kern w:val="0"/>
        <w:position w:val="0"/>
        <w:highlight w:val="none"/>
        <w:vertAlign w:val="baseline"/>
      </w:rPr>
    </w:lvl>
    <w:lvl w:ilvl="2" w:tplc="EC8EB47C">
      <w:start w:val="1"/>
      <w:numFmt w:val="lowerRoman"/>
      <w:lvlText w:val="%3."/>
      <w:lvlJc w:val="left"/>
      <w:pPr>
        <w:tabs>
          <w:tab w:val="left" w:pos="851"/>
          <w:tab w:val="left" w:pos="1134"/>
          <w:tab w:val="num" w:pos="2506"/>
        </w:tabs>
        <w:ind w:left="2721" w:hanging="520"/>
      </w:pPr>
      <w:rPr>
        <w:rFonts w:hAnsi="Arial Unicode MS"/>
        <w:b/>
        <w:bCs/>
        <w:caps w:val="0"/>
        <w:smallCaps w:val="0"/>
        <w:strike w:val="0"/>
        <w:dstrike w:val="0"/>
        <w:outline w:val="0"/>
        <w:emboss w:val="0"/>
        <w:imprint w:val="0"/>
        <w:spacing w:val="0"/>
        <w:w w:val="100"/>
        <w:kern w:val="0"/>
        <w:position w:val="0"/>
        <w:highlight w:val="none"/>
        <w:vertAlign w:val="baseline"/>
      </w:rPr>
    </w:lvl>
    <w:lvl w:ilvl="3" w:tplc="938E3412">
      <w:start w:val="1"/>
      <w:numFmt w:val="decimal"/>
      <w:lvlText w:val="%4."/>
      <w:lvlJc w:val="left"/>
      <w:pPr>
        <w:tabs>
          <w:tab w:val="left" w:pos="851"/>
          <w:tab w:val="left" w:pos="1134"/>
          <w:tab w:val="num" w:pos="3226"/>
        </w:tabs>
        <w:ind w:left="3441" w:hanging="572"/>
      </w:pPr>
      <w:rPr>
        <w:rFonts w:hAnsi="Arial Unicode MS"/>
        <w:b/>
        <w:bCs/>
        <w:caps w:val="0"/>
        <w:smallCaps w:val="0"/>
        <w:strike w:val="0"/>
        <w:dstrike w:val="0"/>
        <w:outline w:val="0"/>
        <w:emboss w:val="0"/>
        <w:imprint w:val="0"/>
        <w:spacing w:val="0"/>
        <w:w w:val="100"/>
        <w:kern w:val="0"/>
        <w:position w:val="0"/>
        <w:highlight w:val="none"/>
        <w:vertAlign w:val="baseline"/>
      </w:rPr>
    </w:lvl>
    <w:lvl w:ilvl="4" w:tplc="E65ACC7E">
      <w:start w:val="1"/>
      <w:numFmt w:val="lowerLetter"/>
      <w:lvlText w:val="%5."/>
      <w:lvlJc w:val="left"/>
      <w:pPr>
        <w:tabs>
          <w:tab w:val="left" w:pos="851"/>
          <w:tab w:val="left" w:pos="1134"/>
          <w:tab w:val="num" w:pos="3946"/>
        </w:tabs>
        <w:ind w:left="4161" w:hanging="572"/>
      </w:pPr>
      <w:rPr>
        <w:rFonts w:hAnsi="Arial Unicode MS"/>
        <w:b/>
        <w:bCs/>
        <w:caps w:val="0"/>
        <w:smallCaps w:val="0"/>
        <w:strike w:val="0"/>
        <w:dstrike w:val="0"/>
        <w:outline w:val="0"/>
        <w:emboss w:val="0"/>
        <w:imprint w:val="0"/>
        <w:spacing w:val="0"/>
        <w:w w:val="100"/>
        <w:kern w:val="0"/>
        <w:position w:val="0"/>
        <w:highlight w:val="none"/>
        <w:vertAlign w:val="baseline"/>
      </w:rPr>
    </w:lvl>
    <w:lvl w:ilvl="5" w:tplc="7E446992">
      <w:start w:val="1"/>
      <w:numFmt w:val="lowerRoman"/>
      <w:lvlText w:val="%6."/>
      <w:lvlJc w:val="left"/>
      <w:pPr>
        <w:tabs>
          <w:tab w:val="left" w:pos="851"/>
          <w:tab w:val="left" w:pos="1134"/>
          <w:tab w:val="num" w:pos="4666"/>
        </w:tabs>
        <w:ind w:left="4881" w:hanging="520"/>
      </w:pPr>
      <w:rPr>
        <w:rFonts w:hAnsi="Arial Unicode MS"/>
        <w:b/>
        <w:bCs/>
        <w:caps w:val="0"/>
        <w:smallCaps w:val="0"/>
        <w:strike w:val="0"/>
        <w:dstrike w:val="0"/>
        <w:outline w:val="0"/>
        <w:emboss w:val="0"/>
        <w:imprint w:val="0"/>
        <w:spacing w:val="0"/>
        <w:w w:val="100"/>
        <w:kern w:val="0"/>
        <w:position w:val="0"/>
        <w:highlight w:val="none"/>
        <w:vertAlign w:val="baseline"/>
      </w:rPr>
    </w:lvl>
    <w:lvl w:ilvl="6" w:tplc="7AEE5B82">
      <w:start w:val="1"/>
      <w:numFmt w:val="decimal"/>
      <w:lvlText w:val="%7."/>
      <w:lvlJc w:val="left"/>
      <w:pPr>
        <w:tabs>
          <w:tab w:val="left" w:pos="851"/>
          <w:tab w:val="left" w:pos="1134"/>
          <w:tab w:val="num" w:pos="5386"/>
        </w:tabs>
        <w:ind w:left="5601" w:hanging="572"/>
      </w:pPr>
      <w:rPr>
        <w:rFonts w:hAnsi="Arial Unicode MS"/>
        <w:b/>
        <w:bCs/>
        <w:caps w:val="0"/>
        <w:smallCaps w:val="0"/>
        <w:strike w:val="0"/>
        <w:dstrike w:val="0"/>
        <w:outline w:val="0"/>
        <w:emboss w:val="0"/>
        <w:imprint w:val="0"/>
        <w:spacing w:val="0"/>
        <w:w w:val="100"/>
        <w:kern w:val="0"/>
        <w:position w:val="0"/>
        <w:highlight w:val="none"/>
        <w:vertAlign w:val="baseline"/>
      </w:rPr>
    </w:lvl>
    <w:lvl w:ilvl="7" w:tplc="160C2FE0">
      <w:start w:val="1"/>
      <w:numFmt w:val="lowerLetter"/>
      <w:lvlText w:val="%8."/>
      <w:lvlJc w:val="left"/>
      <w:pPr>
        <w:tabs>
          <w:tab w:val="left" w:pos="851"/>
          <w:tab w:val="left" w:pos="1134"/>
          <w:tab w:val="num" w:pos="6106"/>
        </w:tabs>
        <w:ind w:left="6321" w:hanging="572"/>
      </w:pPr>
      <w:rPr>
        <w:rFonts w:hAnsi="Arial Unicode MS"/>
        <w:b/>
        <w:bCs/>
        <w:caps w:val="0"/>
        <w:smallCaps w:val="0"/>
        <w:strike w:val="0"/>
        <w:dstrike w:val="0"/>
        <w:outline w:val="0"/>
        <w:emboss w:val="0"/>
        <w:imprint w:val="0"/>
        <w:spacing w:val="0"/>
        <w:w w:val="100"/>
        <w:kern w:val="0"/>
        <w:position w:val="0"/>
        <w:highlight w:val="none"/>
        <w:vertAlign w:val="baseline"/>
      </w:rPr>
    </w:lvl>
    <w:lvl w:ilvl="8" w:tplc="217CF43E">
      <w:start w:val="1"/>
      <w:numFmt w:val="lowerRoman"/>
      <w:lvlText w:val="%9."/>
      <w:lvlJc w:val="left"/>
      <w:pPr>
        <w:tabs>
          <w:tab w:val="left" w:pos="851"/>
          <w:tab w:val="left" w:pos="1134"/>
          <w:tab w:val="num" w:pos="6826"/>
        </w:tabs>
        <w:ind w:left="7041" w:hanging="52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85">
    <w:nsid w:val="4D8F1A62"/>
    <w:multiLevelType w:val="hybridMultilevel"/>
    <w:tmpl w:val="5430423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6">
    <w:nsid w:val="4E252C07"/>
    <w:multiLevelType w:val="hybridMultilevel"/>
    <w:tmpl w:val="F9F4B0FA"/>
    <w:numStyleLink w:val="ImportedStyle63"/>
  </w:abstractNum>
  <w:abstractNum w:abstractNumId="287">
    <w:nsid w:val="4E7946EF"/>
    <w:multiLevelType w:val="multilevel"/>
    <w:tmpl w:val="0FA69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nsid w:val="4EA13EEB"/>
    <w:multiLevelType w:val="hybridMultilevel"/>
    <w:tmpl w:val="097298BA"/>
    <w:styleLink w:val="ImportedStyle75"/>
    <w:lvl w:ilvl="0" w:tplc="BA3C27AE">
      <w:start w:val="1"/>
      <w:numFmt w:val="lowerLetter"/>
      <w:lvlText w:val="%1."/>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1" w:tplc="86222514">
      <w:start w:val="1"/>
      <w:numFmt w:val="lowerLetter"/>
      <w:lvlText w:val="%2."/>
      <w:lvlJc w:val="left"/>
      <w:pPr>
        <w:ind w:left="216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2" w:tplc="DC56931E">
      <w:start w:val="1"/>
      <w:numFmt w:val="lowerRoman"/>
      <w:lvlText w:val="%3."/>
      <w:lvlJc w:val="left"/>
      <w:pPr>
        <w:ind w:left="2880" w:hanging="1360"/>
      </w:pPr>
      <w:rPr>
        <w:rFonts w:hAnsi="Arial Unicode MS"/>
        <w:b/>
        <w:bCs/>
        <w:caps w:val="0"/>
        <w:smallCaps w:val="0"/>
        <w:strike w:val="0"/>
        <w:dstrike w:val="0"/>
        <w:outline w:val="0"/>
        <w:emboss w:val="0"/>
        <w:imprint w:val="0"/>
        <w:spacing w:val="0"/>
        <w:w w:val="100"/>
        <w:kern w:val="0"/>
        <w:position w:val="0"/>
        <w:highlight w:val="none"/>
        <w:vertAlign w:val="baseline"/>
      </w:rPr>
    </w:lvl>
    <w:lvl w:ilvl="3" w:tplc="688E75EA">
      <w:start w:val="1"/>
      <w:numFmt w:val="decimal"/>
      <w:lvlText w:val="%4."/>
      <w:lvlJc w:val="left"/>
      <w:pPr>
        <w:ind w:left="360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4" w:tplc="14D0C7AA">
      <w:start w:val="1"/>
      <w:numFmt w:val="lowerLetter"/>
      <w:lvlText w:val="%5."/>
      <w:lvlJc w:val="left"/>
      <w:pPr>
        <w:ind w:left="432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5" w:tplc="5CBE54FC">
      <w:start w:val="1"/>
      <w:numFmt w:val="lowerRoman"/>
      <w:lvlText w:val="%6."/>
      <w:lvlJc w:val="left"/>
      <w:pPr>
        <w:ind w:left="5040" w:hanging="1360"/>
      </w:pPr>
      <w:rPr>
        <w:rFonts w:hAnsi="Arial Unicode MS"/>
        <w:b/>
        <w:bCs/>
        <w:caps w:val="0"/>
        <w:smallCaps w:val="0"/>
        <w:strike w:val="0"/>
        <w:dstrike w:val="0"/>
        <w:outline w:val="0"/>
        <w:emboss w:val="0"/>
        <w:imprint w:val="0"/>
        <w:spacing w:val="0"/>
        <w:w w:val="100"/>
        <w:kern w:val="0"/>
        <w:position w:val="0"/>
        <w:highlight w:val="none"/>
        <w:vertAlign w:val="baseline"/>
      </w:rPr>
    </w:lvl>
    <w:lvl w:ilvl="6" w:tplc="E29876E2">
      <w:start w:val="1"/>
      <w:numFmt w:val="decimal"/>
      <w:lvlText w:val="%7."/>
      <w:lvlJc w:val="left"/>
      <w:pPr>
        <w:ind w:left="576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7" w:tplc="225A3574">
      <w:start w:val="1"/>
      <w:numFmt w:val="lowerLetter"/>
      <w:lvlText w:val="%8."/>
      <w:lvlJc w:val="left"/>
      <w:pPr>
        <w:ind w:left="648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8" w:tplc="1D742ABC">
      <w:start w:val="1"/>
      <w:numFmt w:val="lowerRoman"/>
      <w:lvlText w:val="%9."/>
      <w:lvlJc w:val="left"/>
      <w:pPr>
        <w:ind w:left="7200" w:hanging="136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89">
    <w:nsid w:val="4EBF2CC7"/>
    <w:multiLevelType w:val="multilevel"/>
    <w:tmpl w:val="A358FB78"/>
    <w:lvl w:ilvl="0">
      <w:start w:val="1"/>
      <w:numFmt w:val="decimal"/>
      <w:pStyle w:val="Sec1-ClausesAfter10pt1"/>
      <w:lvlText w:val="%1."/>
      <w:lvlJc w:val="left"/>
      <w:pPr>
        <w:ind w:left="720" w:hanging="360"/>
      </w:pPr>
      <w:rPr>
        <w:rFonts w:hint="default"/>
        <w:sz w:val="24"/>
        <w:szCs w:val="24"/>
      </w:rPr>
    </w:lvl>
    <w:lvl w:ilvl="1">
      <w:start w:val="1"/>
      <w:numFmt w:val="decimal"/>
      <w:isLgl/>
      <w:lvlText w:val="%1.%2"/>
      <w:lvlJc w:val="left"/>
      <w:pPr>
        <w:ind w:left="1020" w:hanging="6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0">
    <w:nsid w:val="4F006C8B"/>
    <w:multiLevelType w:val="hybridMultilevel"/>
    <w:tmpl w:val="7B88AB96"/>
    <w:numStyleLink w:val="ImportedStyle53"/>
  </w:abstractNum>
  <w:abstractNum w:abstractNumId="291">
    <w:nsid w:val="4F0E06C5"/>
    <w:multiLevelType w:val="multilevel"/>
    <w:tmpl w:val="FABA4CBC"/>
    <w:numStyleLink w:val="ImportedStyle9"/>
  </w:abstractNum>
  <w:abstractNum w:abstractNumId="292">
    <w:nsid w:val="4F0F3894"/>
    <w:multiLevelType w:val="multilevel"/>
    <w:tmpl w:val="94DAEA5C"/>
    <w:lvl w:ilvl="0">
      <w:start w:val="1"/>
      <w:numFmt w:val="upperLetter"/>
      <w:lvlText w:val="%1."/>
      <w:lvlJc w:val="left"/>
      <w:pPr>
        <w:tabs>
          <w:tab w:val="num" w:pos="504"/>
        </w:tabs>
        <w:ind w:left="504" w:hanging="504"/>
      </w:pPr>
      <w:rPr>
        <w:rFonts w:hint="default"/>
      </w:rPr>
    </w:lvl>
    <w:lvl w:ilvl="1">
      <w:start w:val="16"/>
      <w:numFmt w:val="decimal"/>
      <w:pStyle w:val="2AutoList1"/>
      <w:lvlText w:val="%2."/>
      <w:lvlJc w:val="left"/>
      <w:pPr>
        <w:tabs>
          <w:tab w:val="num" w:pos="504"/>
        </w:tabs>
        <w:ind w:left="504" w:hanging="504"/>
      </w:pPr>
    </w:lvl>
    <w:lvl w:ilvl="2">
      <w:start w:val="1"/>
      <w:numFmt w:val="decimal"/>
      <w:lvlText w:val="%3."/>
      <w:lvlJc w:val="left"/>
      <w:pPr>
        <w:tabs>
          <w:tab w:val="num" w:pos="0"/>
        </w:tabs>
        <w:ind w:left="2160" w:hanging="720"/>
      </w:pPr>
    </w:lvl>
    <w:lvl w:ilvl="3">
      <w:start w:val="1"/>
      <w:numFmt w:val="decimal"/>
      <w:lvlText w:val="%4."/>
      <w:lvlJc w:val="left"/>
      <w:pPr>
        <w:tabs>
          <w:tab w:val="num" w:pos="0"/>
        </w:tabs>
        <w:ind w:left="2880" w:hanging="720"/>
      </w:pPr>
    </w:lvl>
    <w:lvl w:ilvl="4">
      <w:start w:val="1"/>
      <w:numFmt w:val="decimal"/>
      <w:lvlText w:val="%5."/>
      <w:lvlJc w:val="left"/>
      <w:pPr>
        <w:tabs>
          <w:tab w:val="num" w:pos="0"/>
        </w:tabs>
        <w:ind w:left="3600" w:hanging="720"/>
      </w:pPr>
    </w:lvl>
    <w:lvl w:ilvl="5">
      <w:start w:val="1"/>
      <w:numFmt w:val="decimal"/>
      <w:lvlText w:val="%6."/>
      <w:lvlJc w:val="left"/>
      <w:pPr>
        <w:tabs>
          <w:tab w:val="num" w:pos="0"/>
        </w:tabs>
        <w:ind w:left="4320" w:hanging="720"/>
      </w:pPr>
    </w:lvl>
    <w:lvl w:ilvl="6">
      <w:start w:val="1"/>
      <w:numFmt w:val="decimal"/>
      <w:lvlText w:val="%7."/>
      <w:lvlJc w:val="left"/>
      <w:pPr>
        <w:tabs>
          <w:tab w:val="num" w:pos="0"/>
        </w:tabs>
        <w:ind w:left="5040" w:hanging="720"/>
      </w:pPr>
    </w:lvl>
    <w:lvl w:ilvl="7">
      <w:start w:val="1"/>
      <w:numFmt w:val="decimal"/>
      <w:lvlText w:val="%8."/>
      <w:lvlJc w:val="left"/>
      <w:pPr>
        <w:tabs>
          <w:tab w:val="num" w:pos="0"/>
        </w:tabs>
        <w:ind w:left="5760" w:hanging="720"/>
      </w:pPr>
    </w:lvl>
    <w:lvl w:ilvl="8">
      <w:start w:val="1"/>
      <w:numFmt w:val="lowerRoman"/>
      <w:lvlText w:val="%9"/>
      <w:lvlJc w:val="left"/>
      <w:pPr>
        <w:tabs>
          <w:tab w:val="num" w:pos="0"/>
        </w:tabs>
        <w:ind w:left="6480" w:hanging="720"/>
      </w:pPr>
    </w:lvl>
  </w:abstractNum>
  <w:abstractNum w:abstractNumId="293">
    <w:nsid w:val="4F46657F"/>
    <w:multiLevelType w:val="hybridMultilevel"/>
    <w:tmpl w:val="45927DC4"/>
    <w:numStyleLink w:val="ImportedStyle12"/>
  </w:abstractNum>
  <w:abstractNum w:abstractNumId="294">
    <w:nsid w:val="4F4D0672"/>
    <w:multiLevelType w:val="hybridMultilevel"/>
    <w:tmpl w:val="008679E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5">
    <w:nsid w:val="4F594AC1"/>
    <w:multiLevelType w:val="hybridMultilevel"/>
    <w:tmpl w:val="DC122CCC"/>
    <w:numStyleLink w:val="ImportedStyle56"/>
  </w:abstractNum>
  <w:abstractNum w:abstractNumId="296">
    <w:nsid w:val="4F703DA7"/>
    <w:multiLevelType w:val="hybridMultilevel"/>
    <w:tmpl w:val="E336216E"/>
    <w:numStyleLink w:val="ImportedStyle33"/>
  </w:abstractNum>
  <w:abstractNum w:abstractNumId="297">
    <w:nsid w:val="501740C8"/>
    <w:multiLevelType w:val="hybridMultilevel"/>
    <w:tmpl w:val="E72E6AAC"/>
    <w:styleLink w:val="ImportedStyle34"/>
    <w:lvl w:ilvl="0" w:tplc="D66EE600">
      <w:start w:val="1"/>
      <w:numFmt w:val="bullet"/>
      <w:lvlText w:val="-"/>
      <w:lvlJc w:val="left"/>
      <w:pPr>
        <w:ind w:left="71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5370439C">
      <w:start w:val="1"/>
      <w:numFmt w:val="bullet"/>
      <w:lvlText w:val="o"/>
      <w:lvlJc w:val="left"/>
      <w:pPr>
        <w:ind w:left="143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1C484E34">
      <w:start w:val="1"/>
      <w:numFmt w:val="bullet"/>
      <w:lvlText w:val="▪"/>
      <w:lvlJc w:val="left"/>
      <w:pPr>
        <w:ind w:left="215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86DE68E6">
      <w:start w:val="1"/>
      <w:numFmt w:val="bullet"/>
      <w:lvlText w:val="•"/>
      <w:lvlJc w:val="left"/>
      <w:pPr>
        <w:ind w:left="287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A72CBA66">
      <w:start w:val="1"/>
      <w:numFmt w:val="bullet"/>
      <w:lvlText w:val="o"/>
      <w:lvlJc w:val="left"/>
      <w:pPr>
        <w:ind w:left="359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56FC8226">
      <w:start w:val="1"/>
      <w:numFmt w:val="bullet"/>
      <w:lvlText w:val="▪"/>
      <w:lvlJc w:val="left"/>
      <w:pPr>
        <w:ind w:left="431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645222B6">
      <w:start w:val="1"/>
      <w:numFmt w:val="bullet"/>
      <w:lvlText w:val="•"/>
      <w:lvlJc w:val="left"/>
      <w:pPr>
        <w:ind w:left="503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11F2C9BA">
      <w:start w:val="1"/>
      <w:numFmt w:val="bullet"/>
      <w:lvlText w:val="o"/>
      <w:lvlJc w:val="left"/>
      <w:pPr>
        <w:ind w:left="575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654C8AEA">
      <w:start w:val="1"/>
      <w:numFmt w:val="bullet"/>
      <w:lvlText w:val="▪"/>
      <w:lvlJc w:val="left"/>
      <w:pPr>
        <w:ind w:left="647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8">
    <w:nsid w:val="508553DD"/>
    <w:multiLevelType w:val="hybridMultilevel"/>
    <w:tmpl w:val="0B481E4C"/>
    <w:styleLink w:val="ImportedStyle42"/>
    <w:lvl w:ilvl="0" w:tplc="A8B24F60">
      <w:start w:val="1"/>
      <w:numFmt w:val="bullet"/>
      <w:lvlText w:val="·"/>
      <w:lvlJc w:val="left"/>
      <w:pPr>
        <w:ind w:left="720"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AE69358">
      <w:start w:val="1"/>
      <w:numFmt w:val="bullet"/>
      <w:lvlText w:val="o"/>
      <w:lvlJc w:val="left"/>
      <w:pPr>
        <w:tabs>
          <w:tab w:val="left" w:pos="720"/>
        </w:tabs>
        <w:ind w:left="1440"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D6A846C">
      <w:start w:val="1"/>
      <w:numFmt w:val="bullet"/>
      <w:lvlText w:val="▪"/>
      <w:lvlJc w:val="left"/>
      <w:pPr>
        <w:tabs>
          <w:tab w:val="left" w:pos="720"/>
        </w:tabs>
        <w:ind w:left="2160"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0285C6E">
      <w:start w:val="1"/>
      <w:numFmt w:val="bullet"/>
      <w:lvlText w:val="·"/>
      <w:lvlJc w:val="left"/>
      <w:pPr>
        <w:tabs>
          <w:tab w:val="left" w:pos="720"/>
        </w:tabs>
        <w:ind w:left="2880"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3FA7D2E">
      <w:start w:val="1"/>
      <w:numFmt w:val="bullet"/>
      <w:lvlText w:val="o"/>
      <w:lvlJc w:val="left"/>
      <w:pPr>
        <w:tabs>
          <w:tab w:val="left" w:pos="720"/>
        </w:tabs>
        <w:ind w:left="3600"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AAC5CE4">
      <w:start w:val="1"/>
      <w:numFmt w:val="bullet"/>
      <w:lvlText w:val="▪"/>
      <w:lvlJc w:val="left"/>
      <w:pPr>
        <w:tabs>
          <w:tab w:val="left" w:pos="720"/>
        </w:tabs>
        <w:ind w:left="4320"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C88E63C">
      <w:start w:val="1"/>
      <w:numFmt w:val="bullet"/>
      <w:lvlText w:val="·"/>
      <w:lvlJc w:val="left"/>
      <w:pPr>
        <w:tabs>
          <w:tab w:val="left" w:pos="720"/>
        </w:tabs>
        <w:ind w:left="5040"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1548C6E">
      <w:start w:val="1"/>
      <w:numFmt w:val="bullet"/>
      <w:lvlText w:val="o"/>
      <w:lvlJc w:val="left"/>
      <w:pPr>
        <w:tabs>
          <w:tab w:val="left" w:pos="720"/>
        </w:tabs>
        <w:ind w:left="5760"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DA63308">
      <w:start w:val="1"/>
      <w:numFmt w:val="bullet"/>
      <w:lvlText w:val="▪"/>
      <w:lvlJc w:val="left"/>
      <w:pPr>
        <w:tabs>
          <w:tab w:val="left" w:pos="720"/>
        </w:tabs>
        <w:ind w:left="6480"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9">
    <w:nsid w:val="50B321BC"/>
    <w:multiLevelType w:val="hybridMultilevel"/>
    <w:tmpl w:val="FD401164"/>
    <w:lvl w:ilvl="0" w:tplc="80001E34">
      <w:start w:val="1"/>
      <w:numFmt w:val="decimal"/>
      <w:pStyle w:val="HeaderEvaCriteria"/>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nsid w:val="50D84677"/>
    <w:multiLevelType w:val="multilevel"/>
    <w:tmpl w:val="FCFCD6F0"/>
    <w:lvl w:ilvl="0">
      <w:start w:val="1"/>
      <w:numFmt w:val="bullet"/>
      <w:lvlText w:val="•"/>
      <w:lvlJc w:val="left"/>
      <w:rPr>
        <w:rFonts w:ascii="Arial Narrow" w:eastAsia="Arial Narrow" w:hAnsi="Arial Narrow" w:cs="Arial Narrow"/>
        <w:b w:val="0"/>
        <w:bCs w:val="0"/>
        <w:i w:val="0"/>
        <w:iCs w:val="0"/>
        <w:smallCaps w:val="0"/>
        <w:strike w:val="0"/>
        <w:color w:val="000000"/>
        <w:spacing w:val="0"/>
        <w:w w:val="100"/>
        <w:position w:val="0"/>
        <w:sz w:val="20"/>
        <w:szCs w:val="20"/>
        <w:u w:val="none"/>
        <w:shd w:val="clear" w:color="auto" w:fill="auto"/>
        <w:lang w:val="fr-FR" w:eastAsia="fr-FR" w:bidi="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nsid w:val="50E76A55"/>
    <w:multiLevelType w:val="hybridMultilevel"/>
    <w:tmpl w:val="0DE8027A"/>
    <w:styleLink w:val="ImportedStyle29"/>
    <w:lvl w:ilvl="0" w:tplc="42E6D98E">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DD3278C4">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5B6E2424">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F0F8FE4C">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2EB07326">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E0829102">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A4888EF4">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B9629DD6">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B55E8B74">
      <w:start w:val="1"/>
      <w:numFmt w:val="bullet"/>
      <w:lvlText w:val="-"/>
      <w:lvlJc w:val="left"/>
      <w:pPr>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2">
    <w:nsid w:val="514918E5"/>
    <w:multiLevelType w:val="hybridMultilevel"/>
    <w:tmpl w:val="D04EEC54"/>
    <w:numStyleLink w:val="ImportedStyle32"/>
  </w:abstractNum>
  <w:abstractNum w:abstractNumId="303">
    <w:nsid w:val="51BD0739"/>
    <w:multiLevelType w:val="hybridMultilevel"/>
    <w:tmpl w:val="52563E70"/>
    <w:numStyleLink w:val="ImportedStyle5"/>
  </w:abstractNum>
  <w:abstractNum w:abstractNumId="304">
    <w:nsid w:val="52182F4B"/>
    <w:multiLevelType w:val="multilevel"/>
    <w:tmpl w:val="0D0A75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5">
    <w:nsid w:val="528F0F1B"/>
    <w:multiLevelType w:val="hybridMultilevel"/>
    <w:tmpl w:val="8940F5F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6">
    <w:nsid w:val="52C50C01"/>
    <w:multiLevelType w:val="hybridMultilevel"/>
    <w:tmpl w:val="DDC42ED4"/>
    <w:numStyleLink w:val="ImportedStyle52"/>
  </w:abstractNum>
  <w:abstractNum w:abstractNumId="307">
    <w:nsid w:val="52C9247D"/>
    <w:multiLevelType w:val="multilevel"/>
    <w:tmpl w:val="68805A26"/>
    <w:styleLink w:val="ImportedStyle2"/>
    <w:lvl w:ilvl="0">
      <w:start w:val="1"/>
      <w:numFmt w:val="decimal"/>
      <w:lvlText w:val="%1."/>
      <w:lvlJc w:val="left"/>
      <w:pPr>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1065" w:hanging="705"/>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ind w:left="108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upperLetter"/>
      <w:lvlText w:val="%1.%2.%3.%4."/>
      <w:lvlJc w:val="left"/>
      <w:pPr>
        <w:ind w:left="108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1.%2.%3.%4.%5."/>
      <w:lvlJc w:val="left"/>
      <w:pPr>
        <w:ind w:left="144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1.%2.%3.%4.%5.%6."/>
      <w:lvlJc w:val="left"/>
      <w:pPr>
        <w:ind w:left="144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lvlText w:val="%1.%2.%3.%4.%5.%6.%7."/>
      <w:lvlJc w:val="left"/>
      <w:pPr>
        <w:ind w:left="180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lvlText w:val="%1.%2.%3.%4.%5.%6.%7.%8."/>
      <w:lvlJc w:val="left"/>
      <w:pPr>
        <w:ind w:left="180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lvlText w:val="%1.%2.%3.%4.%5.%6.%7.%8.%9."/>
      <w:lvlJc w:val="left"/>
      <w:pPr>
        <w:ind w:left="1800" w:hanging="144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08">
    <w:nsid w:val="536C128F"/>
    <w:multiLevelType w:val="hybridMultilevel"/>
    <w:tmpl w:val="6D724C4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9">
    <w:nsid w:val="53813CF1"/>
    <w:multiLevelType w:val="hybridMultilevel"/>
    <w:tmpl w:val="B0AC327A"/>
    <w:numStyleLink w:val="ImportedStyle55"/>
  </w:abstractNum>
  <w:abstractNum w:abstractNumId="310">
    <w:nsid w:val="539C423C"/>
    <w:multiLevelType w:val="hybridMultilevel"/>
    <w:tmpl w:val="A1109322"/>
    <w:numStyleLink w:val="ImportedStyle27"/>
  </w:abstractNum>
  <w:abstractNum w:abstractNumId="311">
    <w:nsid w:val="54C37D5E"/>
    <w:multiLevelType w:val="hybridMultilevel"/>
    <w:tmpl w:val="B3F2C78E"/>
    <w:styleLink w:val="ImportedStyle16"/>
    <w:lvl w:ilvl="0" w:tplc="0FC8EE9C">
      <w:start w:val="1"/>
      <w:numFmt w:val="lowerLetter"/>
      <w:lvlText w:val="%1)"/>
      <w:lvlJc w:val="left"/>
      <w:pPr>
        <w:ind w:left="567" w:hanging="283"/>
      </w:pPr>
      <w:rPr>
        <w:rFonts w:hAnsi="Arial Unicode MS"/>
        <w:caps w:val="0"/>
        <w:smallCaps w:val="0"/>
        <w:strike w:val="0"/>
        <w:dstrike w:val="0"/>
        <w:outline w:val="0"/>
        <w:emboss w:val="0"/>
        <w:imprint w:val="0"/>
        <w:spacing w:val="0"/>
        <w:w w:val="100"/>
        <w:kern w:val="0"/>
        <w:position w:val="0"/>
        <w:highlight w:val="none"/>
        <w:vertAlign w:val="baseline"/>
      </w:rPr>
    </w:lvl>
    <w:lvl w:ilvl="1" w:tplc="55C617C8">
      <w:start w:val="1"/>
      <w:numFmt w:val="lowerLetter"/>
      <w:lvlText w:val="%2."/>
      <w:lvlJc w:val="left"/>
      <w:pPr>
        <w:ind w:left="1287" w:hanging="283"/>
      </w:pPr>
      <w:rPr>
        <w:rFonts w:hAnsi="Arial Unicode MS"/>
        <w:caps w:val="0"/>
        <w:smallCaps w:val="0"/>
        <w:strike w:val="0"/>
        <w:dstrike w:val="0"/>
        <w:outline w:val="0"/>
        <w:emboss w:val="0"/>
        <w:imprint w:val="0"/>
        <w:spacing w:val="0"/>
        <w:w w:val="100"/>
        <w:kern w:val="0"/>
        <w:position w:val="0"/>
        <w:highlight w:val="none"/>
        <w:vertAlign w:val="baseline"/>
      </w:rPr>
    </w:lvl>
    <w:lvl w:ilvl="2" w:tplc="A6FED630">
      <w:start w:val="1"/>
      <w:numFmt w:val="lowerRoman"/>
      <w:lvlText w:val="%3."/>
      <w:lvlJc w:val="left"/>
      <w:pPr>
        <w:ind w:left="2007" w:hanging="203"/>
      </w:pPr>
      <w:rPr>
        <w:rFonts w:hAnsi="Arial Unicode MS"/>
        <w:caps w:val="0"/>
        <w:smallCaps w:val="0"/>
        <w:strike w:val="0"/>
        <w:dstrike w:val="0"/>
        <w:outline w:val="0"/>
        <w:emboss w:val="0"/>
        <w:imprint w:val="0"/>
        <w:spacing w:val="0"/>
        <w:w w:val="100"/>
        <w:kern w:val="0"/>
        <w:position w:val="0"/>
        <w:highlight w:val="none"/>
        <w:vertAlign w:val="baseline"/>
      </w:rPr>
    </w:lvl>
    <w:lvl w:ilvl="3" w:tplc="9EF6E0C8">
      <w:start w:val="1"/>
      <w:numFmt w:val="decimal"/>
      <w:lvlText w:val="%4."/>
      <w:lvlJc w:val="left"/>
      <w:pPr>
        <w:ind w:left="2727" w:hanging="283"/>
      </w:pPr>
      <w:rPr>
        <w:rFonts w:hAnsi="Arial Unicode MS"/>
        <w:caps w:val="0"/>
        <w:smallCaps w:val="0"/>
        <w:strike w:val="0"/>
        <w:dstrike w:val="0"/>
        <w:outline w:val="0"/>
        <w:emboss w:val="0"/>
        <w:imprint w:val="0"/>
        <w:spacing w:val="0"/>
        <w:w w:val="100"/>
        <w:kern w:val="0"/>
        <w:position w:val="0"/>
        <w:highlight w:val="none"/>
        <w:vertAlign w:val="baseline"/>
      </w:rPr>
    </w:lvl>
    <w:lvl w:ilvl="4" w:tplc="14964464">
      <w:start w:val="1"/>
      <w:numFmt w:val="lowerLetter"/>
      <w:lvlText w:val="%5."/>
      <w:lvlJc w:val="left"/>
      <w:pPr>
        <w:ind w:left="3447" w:hanging="283"/>
      </w:pPr>
      <w:rPr>
        <w:rFonts w:hAnsi="Arial Unicode MS"/>
        <w:caps w:val="0"/>
        <w:smallCaps w:val="0"/>
        <w:strike w:val="0"/>
        <w:dstrike w:val="0"/>
        <w:outline w:val="0"/>
        <w:emboss w:val="0"/>
        <w:imprint w:val="0"/>
        <w:spacing w:val="0"/>
        <w:w w:val="100"/>
        <w:kern w:val="0"/>
        <w:position w:val="0"/>
        <w:highlight w:val="none"/>
        <w:vertAlign w:val="baseline"/>
      </w:rPr>
    </w:lvl>
    <w:lvl w:ilvl="5" w:tplc="3E28F9C8">
      <w:start w:val="1"/>
      <w:numFmt w:val="lowerRoman"/>
      <w:lvlText w:val="%6."/>
      <w:lvlJc w:val="left"/>
      <w:pPr>
        <w:ind w:left="4167" w:hanging="203"/>
      </w:pPr>
      <w:rPr>
        <w:rFonts w:hAnsi="Arial Unicode MS"/>
        <w:caps w:val="0"/>
        <w:smallCaps w:val="0"/>
        <w:strike w:val="0"/>
        <w:dstrike w:val="0"/>
        <w:outline w:val="0"/>
        <w:emboss w:val="0"/>
        <w:imprint w:val="0"/>
        <w:spacing w:val="0"/>
        <w:w w:val="100"/>
        <w:kern w:val="0"/>
        <w:position w:val="0"/>
        <w:highlight w:val="none"/>
        <w:vertAlign w:val="baseline"/>
      </w:rPr>
    </w:lvl>
    <w:lvl w:ilvl="6" w:tplc="F95AAB86">
      <w:start w:val="1"/>
      <w:numFmt w:val="decimal"/>
      <w:lvlText w:val="%7."/>
      <w:lvlJc w:val="left"/>
      <w:pPr>
        <w:ind w:left="4887" w:hanging="283"/>
      </w:pPr>
      <w:rPr>
        <w:rFonts w:hAnsi="Arial Unicode MS"/>
        <w:caps w:val="0"/>
        <w:smallCaps w:val="0"/>
        <w:strike w:val="0"/>
        <w:dstrike w:val="0"/>
        <w:outline w:val="0"/>
        <w:emboss w:val="0"/>
        <w:imprint w:val="0"/>
        <w:spacing w:val="0"/>
        <w:w w:val="100"/>
        <w:kern w:val="0"/>
        <w:position w:val="0"/>
        <w:highlight w:val="none"/>
        <w:vertAlign w:val="baseline"/>
      </w:rPr>
    </w:lvl>
    <w:lvl w:ilvl="7" w:tplc="DE608A68">
      <w:start w:val="1"/>
      <w:numFmt w:val="lowerLetter"/>
      <w:lvlText w:val="%8."/>
      <w:lvlJc w:val="left"/>
      <w:pPr>
        <w:ind w:left="5607" w:hanging="283"/>
      </w:pPr>
      <w:rPr>
        <w:rFonts w:hAnsi="Arial Unicode MS"/>
        <w:caps w:val="0"/>
        <w:smallCaps w:val="0"/>
        <w:strike w:val="0"/>
        <w:dstrike w:val="0"/>
        <w:outline w:val="0"/>
        <w:emboss w:val="0"/>
        <w:imprint w:val="0"/>
        <w:spacing w:val="0"/>
        <w:w w:val="100"/>
        <w:kern w:val="0"/>
        <w:position w:val="0"/>
        <w:highlight w:val="none"/>
        <w:vertAlign w:val="baseline"/>
      </w:rPr>
    </w:lvl>
    <w:lvl w:ilvl="8" w:tplc="20A85866">
      <w:start w:val="1"/>
      <w:numFmt w:val="lowerRoman"/>
      <w:lvlText w:val="%9."/>
      <w:lvlJc w:val="left"/>
      <w:pPr>
        <w:ind w:left="6327" w:hanging="20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12">
    <w:nsid w:val="54D2479A"/>
    <w:multiLevelType w:val="hybridMultilevel"/>
    <w:tmpl w:val="61323F4A"/>
    <w:numStyleLink w:val="ImportedStyle47"/>
  </w:abstractNum>
  <w:abstractNum w:abstractNumId="313">
    <w:nsid w:val="55A96ABF"/>
    <w:multiLevelType w:val="hybridMultilevel"/>
    <w:tmpl w:val="E72E6AAC"/>
    <w:numStyleLink w:val="ImportedStyle34"/>
  </w:abstractNum>
  <w:abstractNum w:abstractNumId="314">
    <w:nsid w:val="55F42B73"/>
    <w:multiLevelType w:val="hybridMultilevel"/>
    <w:tmpl w:val="25E04722"/>
    <w:styleLink w:val="ImportedStyle71"/>
    <w:lvl w:ilvl="0" w:tplc="4C8CFC9C">
      <w:start w:val="1"/>
      <w:numFmt w:val="lowerLetter"/>
      <w:lvlText w:val="%1."/>
      <w:lvlJc w:val="left"/>
      <w:pPr>
        <w:tabs>
          <w:tab w:val="num" w:pos="708"/>
          <w:tab w:val="left" w:pos="4640"/>
        </w:tabs>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AB709614">
      <w:start w:val="1"/>
      <w:numFmt w:val="lowerLetter"/>
      <w:lvlText w:val="%2."/>
      <w:lvlJc w:val="left"/>
      <w:pPr>
        <w:tabs>
          <w:tab w:val="left" w:pos="708"/>
          <w:tab w:val="num" w:pos="1440"/>
          <w:tab w:val="left" w:pos="4640"/>
        </w:tabs>
        <w:ind w:left="1452" w:hanging="372"/>
      </w:pPr>
      <w:rPr>
        <w:rFonts w:hAnsi="Arial Unicode MS"/>
        <w:b/>
        <w:bCs/>
        <w:caps w:val="0"/>
        <w:smallCaps w:val="0"/>
        <w:strike w:val="0"/>
        <w:dstrike w:val="0"/>
        <w:outline w:val="0"/>
        <w:emboss w:val="0"/>
        <w:imprint w:val="0"/>
        <w:spacing w:val="0"/>
        <w:w w:val="100"/>
        <w:kern w:val="0"/>
        <w:position w:val="0"/>
        <w:highlight w:val="none"/>
        <w:vertAlign w:val="baseline"/>
      </w:rPr>
    </w:lvl>
    <w:lvl w:ilvl="2" w:tplc="058ABE02">
      <w:start w:val="1"/>
      <w:numFmt w:val="lowerRoman"/>
      <w:lvlText w:val="%3."/>
      <w:lvlJc w:val="left"/>
      <w:pPr>
        <w:tabs>
          <w:tab w:val="left" w:pos="708"/>
          <w:tab w:val="num" w:pos="2160"/>
          <w:tab w:val="left" w:pos="4640"/>
        </w:tabs>
        <w:ind w:left="2172" w:hanging="292"/>
      </w:pPr>
      <w:rPr>
        <w:rFonts w:hAnsi="Arial Unicode MS"/>
        <w:b/>
        <w:bCs/>
        <w:caps w:val="0"/>
        <w:smallCaps w:val="0"/>
        <w:strike w:val="0"/>
        <w:dstrike w:val="0"/>
        <w:outline w:val="0"/>
        <w:emboss w:val="0"/>
        <w:imprint w:val="0"/>
        <w:spacing w:val="0"/>
        <w:w w:val="100"/>
        <w:kern w:val="0"/>
        <w:position w:val="0"/>
        <w:highlight w:val="none"/>
        <w:vertAlign w:val="baseline"/>
      </w:rPr>
    </w:lvl>
    <w:lvl w:ilvl="3" w:tplc="FD8EFBD6">
      <w:start w:val="1"/>
      <w:numFmt w:val="decimal"/>
      <w:lvlText w:val="%4."/>
      <w:lvlJc w:val="left"/>
      <w:pPr>
        <w:tabs>
          <w:tab w:val="left" w:pos="708"/>
          <w:tab w:val="num" w:pos="2880"/>
          <w:tab w:val="left" w:pos="4640"/>
        </w:tabs>
        <w:ind w:left="2892" w:hanging="372"/>
      </w:pPr>
      <w:rPr>
        <w:rFonts w:hAnsi="Arial Unicode MS"/>
        <w:b/>
        <w:bCs/>
        <w:caps w:val="0"/>
        <w:smallCaps w:val="0"/>
        <w:strike w:val="0"/>
        <w:dstrike w:val="0"/>
        <w:outline w:val="0"/>
        <w:emboss w:val="0"/>
        <w:imprint w:val="0"/>
        <w:spacing w:val="0"/>
        <w:w w:val="100"/>
        <w:kern w:val="0"/>
        <w:position w:val="0"/>
        <w:highlight w:val="none"/>
        <w:vertAlign w:val="baseline"/>
      </w:rPr>
    </w:lvl>
    <w:lvl w:ilvl="4" w:tplc="CD42F82C">
      <w:start w:val="1"/>
      <w:numFmt w:val="lowerLetter"/>
      <w:lvlText w:val="%5."/>
      <w:lvlJc w:val="left"/>
      <w:pPr>
        <w:tabs>
          <w:tab w:val="left" w:pos="708"/>
          <w:tab w:val="num" w:pos="3600"/>
          <w:tab w:val="left" w:pos="4640"/>
        </w:tabs>
        <w:ind w:left="3612" w:hanging="372"/>
      </w:pPr>
      <w:rPr>
        <w:rFonts w:hAnsi="Arial Unicode MS"/>
        <w:b/>
        <w:bCs/>
        <w:caps w:val="0"/>
        <w:smallCaps w:val="0"/>
        <w:strike w:val="0"/>
        <w:dstrike w:val="0"/>
        <w:outline w:val="0"/>
        <w:emboss w:val="0"/>
        <w:imprint w:val="0"/>
        <w:spacing w:val="0"/>
        <w:w w:val="100"/>
        <w:kern w:val="0"/>
        <w:position w:val="0"/>
        <w:highlight w:val="none"/>
        <w:vertAlign w:val="baseline"/>
      </w:rPr>
    </w:lvl>
    <w:lvl w:ilvl="5" w:tplc="613214DE">
      <w:start w:val="1"/>
      <w:numFmt w:val="lowerRoman"/>
      <w:lvlText w:val="%6."/>
      <w:lvlJc w:val="left"/>
      <w:pPr>
        <w:tabs>
          <w:tab w:val="left" w:pos="708"/>
          <w:tab w:val="num" w:pos="4320"/>
          <w:tab w:val="left" w:pos="4640"/>
        </w:tabs>
        <w:ind w:left="4332" w:hanging="292"/>
      </w:pPr>
      <w:rPr>
        <w:rFonts w:hAnsi="Arial Unicode MS"/>
        <w:b/>
        <w:bCs/>
        <w:caps w:val="0"/>
        <w:smallCaps w:val="0"/>
        <w:strike w:val="0"/>
        <w:dstrike w:val="0"/>
        <w:outline w:val="0"/>
        <w:emboss w:val="0"/>
        <w:imprint w:val="0"/>
        <w:spacing w:val="0"/>
        <w:w w:val="100"/>
        <w:kern w:val="0"/>
        <w:position w:val="0"/>
        <w:highlight w:val="none"/>
        <w:vertAlign w:val="baseline"/>
      </w:rPr>
    </w:lvl>
    <w:lvl w:ilvl="6" w:tplc="CE58A792">
      <w:start w:val="1"/>
      <w:numFmt w:val="decimal"/>
      <w:lvlText w:val="%7."/>
      <w:lvlJc w:val="left"/>
      <w:pPr>
        <w:tabs>
          <w:tab w:val="left" w:pos="708"/>
          <w:tab w:val="left" w:pos="4640"/>
          <w:tab w:val="num" w:pos="5040"/>
        </w:tabs>
        <w:ind w:left="5052" w:hanging="372"/>
      </w:pPr>
      <w:rPr>
        <w:rFonts w:hAnsi="Arial Unicode MS"/>
        <w:b/>
        <w:bCs/>
        <w:caps w:val="0"/>
        <w:smallCaps w:val="0"/>
        <w:strike w:val="0"/>
        <w:dstrike w:val="0"/>
        <w:outline w:val="0"/>
        <w:emboss w:val="0"/>
        <w:imprint w:val="0"/>
        <w:spacing w:val="0"/>
        <w:w w:val="100"/>
        <w:kern w:val="0"/>
        <w:position w:val="0"/>
        <w:highlight w:val="none"/>
        <w:vertAlign w:val="baseline"/>
      </w:rPr>
    </w:lvl>
    <w:lvl w:ilvl="7" w:tplc="20B8B8B4">
      <w:start w:val="1"/>
      <w:numFmt w:val="lowerLetter"/>
      <w:lvlText w:val="%8."/>
      <w:lvlJc w:val="left"/>
      <w:pPr>
        <w:tabs>
          <w:tab w:val="left" w:pos="708"/>
          <w:tab w:val="left" w:pos="4640"/>
          <w:tab w:val="num" w:pos="5760"/>
        </w:tabs>
        <w:ind w:left="5772" w:hanging="372"/>
      </w:pPr>
      <w:rPr>
        <w:rFonts w:hAnsi="Arial Unicode MS"/>
        <w:b/>
        <w:bCs/>
        <w:caps w:val="0"/>
        <w:smallCaps w:val="0"/>
        <w:strike w:val="0"/>
        <w:dstrike w:val="0"/>
        <w:outline w:val="0"/>
        <w:emboss w:val="0"/>
        <w:imprint w:val="0"/>
        <w:spacing w:val="0"/>
        <w:w w:val="100"/>
        <w:kern w:val="0"/>
        <w:position w:val="0"/>
        <w:highlight w:val="none"/>
        <w:vertAlign w:val="baseline"/>
      </w:rPr>
    </w:lvl>
    <w:lvl w:ilvl="8" w:tplc="446E90B2">
      <w:start w:val="1"/>
      <w:numFmt w:val="lowerRoman"/>
      <w:lvlText w:val="%9."/>
      <w:lvlJc w:val="left"/>
      <w:pPr>
        <w:tabs>
          <w:tab w:val="left" w:pos="708"/>
          <w:tab w:val="left" w:pos="4640"/>
          <w:tab w:val="num" w:pos="6480"/>
        </w:tabs>
        <w:ind w:left="6492" w:hanging="29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15">
    <w:nsid w:val="56066BB7"/>
    <w:multiLevelType w:val="hybridMultilevel"/>
    <w:tmpl w:val="59D6E4AC"/>
    <w:lvl w:ilvl="0" w:tplc="7ADE08EA">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nsid w:val="562F0FB8"/>
    <w:multiLevelType w:val="hybridMultilevel"/>
    <w:tmpl w:val="59848A64"/>
    <w:lvl w:ilvl="0" w:tplc="0D1EBE08">
      <w:start w:val="1"/>
      <w:numFmt w:val="lowerLetter"/>
      <w:lvlText w:val="(%1)"/>
      <w:lvlJc w:val="left"/>
      <w:pPr>
        <w:ind w:left="720" w:hanging="360"/>
      </w:pPr>
      <w:rPr>
        <w:rFonts w:ascii="Times New Roman" w:hAnsi="Times New Roman" w:cs="Times New Roman" w:hint="default"/>
        <w:b w:val="0"/>
        <w:i w:val="0"/>
        <w:color w:val="auto"/>
        <w:sz w:val="24"/>
        <w:szCs w:val="24"/>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7">
    <w:nsid w:val="5655494F"/>
    <w:multiLevelType w:val="hybridMultilevel"/>
    <w:tmpl w:val="848EA7B6"/>
    <w:numStyleLink w:val="ImportedStyle17"/>
  </w:abstractNum>
  <w:abstractNum w:abstractNumId="318">
    <w:nsid w:val="56FF32B0"/>
    <w:multiLevelType w:val="hybridMultilevel"/>
    <w:tmpl w:val="83A60F06"/>
    <w:styleLink w:val="ImportedStyle73"/>
    <w:lvl w:ilvl="0" w:tplc="9872BAC2">
      <w:start w:val="1"/>
      <w:numFmt w:val="bullet"/>
      <w:lvlText w:val="-"/>
      <w:lvlJc w:val="left"/>
      <w:pPr>
        <w:tabs>
          <w:tab w:val="left" w:pos="2640"/>
        </w:tabs>
        <w:ind w:left="1890" w:hanging="33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4FC488A6">
      <w:start w:val="1"/>
      <w:numFmt w:val="bullet"/>
      <w:lvlText w:val="·"/>
      <w:lvlJc w:val="left"/>
      <w:pPr>
        <w:ind w:left="2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B6D6BFAC">
      <w:start w:val="1"/>
      <w:numFmt w:val="bullet"/>
      <w:lvlText w:val="▪"/>
      <w:lvlJc w:val="left"/>
      <w:pPr>
        <w:tabs>
          <w:tab w:val="left" w:pos="2640"/>
        </w:tabs>
        <w:ind w:left="3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A9A703E">
      <w:start w:val="1"/>
      <w:numFmt w:val="bullet"/>
      <w:lvlText w:val="·"/>
      <w:lvlJc w:val="left"/>
      <w:pPr>
        <w:tabs>
          <w:tab w:val="left" w:pos="2640"/>
        </w:tabs>
        <w:ind w:left="4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854527C">
      <w:start w:val="1"/>
      <w:numFmt w:val="bullet"/>
      <w:lvlText w:val="o"/>
      <w:lvlJc w:val="left"/>
      <w:pPr>
        <w:tabs>
          <w:tab w:val="left" w:pos="2640"/>
        </w:tabs>
        <w:ind w:left="4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EA0889A">
      <w:start w:val="1"/>
      <w:numFmt w:val="bullet"/>
      <w:lvlText w:val="▪"/>
      <w:lvlJc w:val="left"/>
      <w:pPr>
        <w:tabs>
          <w:tab w:val="left" w:pos="2640"/>
        </w:tabs>
        <w:ind w:left="5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1405442">
      <w:start w:val="1"/>
      <w:numFmt w:val="bullet"/>
      <w:lvlText w:val="·"/>
      <w:lvlJc w:val="left"/>
      <w:pPr>
        <w:tabs>
          <w:tab w:val="left" w:pos="2640"/>
        </w:tabs>
        <w:ind w:left="6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9E22E86">
      <w:start w:val="1"/>
      <w:numFmt w:val="bullet"/>
      <w:lvlText w:val="o"/>
      <w:lvlJc w:val="left"/>
      <w:pPr>
        <w:tabs>
          <w:tab w:val="left" w:pos="2640"/>
        </w:tabs>
        <w:ind w:left="6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F229B16">
      <w:start w:val="1"/>
      <w:numFmt w:val="bullet"/>
      <w:lvlText w:val="▪"/>
      <w:lvlJc w:val="left"/>
      <w:pPr>
        <w:tabs>
          <w:tab w:val="left" w:pos="2640"/>
        </w:tabs>
        <w:ind w:left="7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9">
    <w:nsid w:val="572A30E2"/>
    <w:multiLevelType w:val="hybridMultilevel"/>
    <w:tmpl w:val="FD983C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0">
    <w:nsid w:val="574F3A2C"/>
    <w:multiLevelType w:val="multilevel"/>
    <w:tmpl w:val="192C3284"/>
    <w:numStyleLink w:val="ImportedStyle67"/>
  </w:abstractNum>
  <w:abstractNum w:abstractNumId="321">
    <w:nsid w:val="57552749"/>
    <w:multiLevelType w:val="multilevel"/>
    <w:tmpl w:val="ED1AA602"/>
    <w:numStyleLink w:val="ImportedStyle13"/>
  </w:abstractNum>
  <w:abstractNum w:abstractNumId="322">
    <w:nsid w:val="57D42ECD"/>
    <w:multiLevelType w:val="hybridMultilevel"/>
    <w:tmpl w:val="56D48FE2"/>
    <w:lvl w:ilvl="0" w:tplc="2C0C000F">
      <w:start w:val="1"/>
      <w:numFmt w:val="decimal"/>
      <w:lvlText w:val="%1."/>
      <w:lvlJc w:val="left"/>
      <w:pPr>
        <w:ind w:left="720" w:hanging="360"/>
      </w:p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323">
    <w:nsid w:val="584056BC"/>
    <w:multiLevelType w:val="multilevel"/>
    <w:tmpl w:val="6E4CFD1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324">
    <w:nsid w:val="587831FB"/>
    <w:multiLevelType w:val="hybridMultilevel"/>
    <w:tmpl w:val="8E4C5FEC"/>
    <w:numStyleLink w:val="ImportedStyle26"/>
  </w:abstractNum>
  <w:abstractNum w:abstractNumId="325">
    <w:nsid w:val="58DD6B7E"/>
    <w:multiLevelType w:val="singleLevel"/>
    <w:tmpl w:val="9904B128"/>
    <w:lvl w:ilvl="0">
      <w:start w:val="1"/>
      <w:numFmt w:val="upperLetter"/>
      <w:pStyle w:val="StyleStyleS1-Header1TimesNewRoman14pt"/>
      <w:lvlText w:val="%1."/>
      <w:lvlJc w:val="center"/>
      <w:pPr>
        <w:tabs>
          <w:tab w:val="num" w:pos="648"/>
        </w:tabs>
        <w:ind w:left="360" w:hanging="72"/>
      </w:pPr>
      <w:rPr>
        <w:rFonts w:hint="default"/>
        <w:b/>
        <w:i w:val="0"/>
        <w:sz w:val="28"/>
        <w:szCs w:val="28"/>
      </w:rPr>
    </w:lvl>
  </w:abstractNum>
  <w:abstractNum w:abstractNumId="326">
    <w:nsid w:val="59333E6E"/>
    <w:multiLevelType w:val="multilevel"/>
    <w:tmpl w:val="75780C08"/>
    <w:lvl w:ilvl="0">
      <w:start w:val="1"/>
      <w:numFmt w:val="lowerRoman"/>
      <w:lvlText w:val="%1."/>
      <w:lvlJc w:val="righ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7">
    <w:nsid w:val="59414CE8"/>
    <w:multiLevelType w:val="multilevel"/>
    <w:tmpl w:val="F0161BEE"/>
    <w:styleLink w:val="ImportedStyle59"/>
    <w:lvl w:ilvl="0">
      <w:start w:val="1"/>
      <w:numFmt w:val="decimal"/>
      <w:lvlText w:val="%1."/>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1440" w:hanging="72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tabs>
          <w:tab w:val="left" w:pos="1080"/>
        </w:tabs>
        <w:ind w:left="1440" w:hanging="72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tabs>
          <w:tab w:val="left" w:pos="1080"/>
        </w:tabs>
        <w:ind w:left="1800" w:hanging="108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1.%2.%3.%4.%5."/>
      <w:lvlJc w:val="left"/>
      <w:pPr>
        <w:tabs>
          <w:tab w:val="left" w:pos="1080"/>
        </w:tabs>
        <w:ind w:left="1800" w:hanging="108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1.%2.%3.%4.%5.%6."/>
      <w:lvlJc w:val="left"/>
      <w:pPr>
        <w:tabs>
          <w:tab w:val="left" w:pos="1080"/>
        </w:tabs>
        <w:ind w:left="2160" w:hanging="144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1.%2.%3.%4.%5.%6.%7."/>
      <w:lvlJc w:val="left"/>
      <w:pPr>
        <w:tabs>
          <w:tab w:val="left" w:pos="1080"/>
        </w:tabs>
        <w:ind w:left="2160" w:hanging="144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1.%2.%3.%4.%5.%6.%7.%8."/>
      <w:lvlJc w:val="left"/>
      <w:pPr>
        <w:tabs>
          <w:tab w:val="left" w:pos="1080"/>
        </w:tabs>
        <w:ind w:left="2520" w:hanging="180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1.%2.%3.%4.%5.%6.%7.%8.%9."/>
      <w:lvlJc w:val="left"/>
      <w:pPr>
        <w:tabs>
          <w:tab w:val="left" w:pos="1080"/>
        </w:tabs>
        <w:ind w:left="2520" w:hanging="18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28">
    <w:nsid w:val="59D50D4C"/>
    <w:multiLevelType w:val="hybridMultilevel"/>
    <w:tmpl w:val="F170F39C"/>
    <w:numStyleLink w:val="ImportedStyle66"/>
  </w:abstractNum>
  <w:abstractNum w:abstractNumId="329">
    <w:nsid w:val="59F723C8"/>
    <w:multiLevelType w:val="hybridMultilevel"/>
    <w:tmpl w:val="4D2E656C"/>
    <w:numStyleLink w:val="ImportedStyle68"/>
  </w:abstractNum>
  <w:abstractNum w:abstractNumId="330">
    <w:nsid w:val="5A177BC7"/>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331">
    <w:nsid w:val="5AAA0514"/>
    <w:multiLevelType w:val="hybridMultilevel"/>
    <w:tmpl w:val="DC122CCC"/>
    <w:styleLink w:val="ImportedStyle56"/>
    <w:lvl w:ilvl="0" w:tplc="FAD206E8">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6BDC35EC">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1000451E">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EB060396">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CBCABD2E">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28906FFE">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03C4DA6C">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11C8ACEC">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47A62D80">
      <w:start w:val="1"/>
      <w:numFmt w:val="bullet"/>
      <w:lvlText w:val="-"/>
      <w:lvlJc w:val="left"/>
      <w:pPr>
        <w:tabs>
          <w:tab w:val="num" w:pos="643"/>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2">
    <w:nsid w:val="5ADE4ED9"/>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3">
    <w:nsid w:val="5B1453D5"/>
    <w:multiLevelType w:val="multilevel"/>
    <w:tmpl w:val="FD380040"/>
    <w:lvl w:ilvl="0">
      <w:start w:val="1"/>
      <w:numFmt w:val="decimal"/>
      <w:lvlText w:val="%1."/>
      <w:lvlJc w:val="left"/>
      <w:pPr>
        <w:ind w:left="720" w:hanging="360"/>
      </w:pPr>
      <w:rPr>
        <w:rFonts w:hint="default"/>
      </w:rPr>
    </w:lvl>
    <w:lvl w:ilvl="1">
      <w:start w:val="1"/>
      <w:numFmt w:val="decimal"/>
      <w:lvlText w:val="%1.%2"/>
      <w:lvlJc w:val="left"/>
      <w:pPr>
        <w:ind w:left="720"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4">
    <w:nsid w:val="5B2E3202"/>
    <w:multiLevelType w:val="hybridMultilevel"/>
    <w:tmpl w:val="E086FD4C"/>
    <w:lvl w:ilvl="0" w:tplc="09160FAE">
      <w:start w:val="1"/>
      <w:numFmt w:val="lowerLetter"/>
      <w:lvlText w:val="%1."/>
      <w:lvlJc w:val="left"/>
      <w:pPr>
        <w:ind w:left="418" w:hanging="360"/>
      </w:pPr>
      <w:rPr>
        <w:rFonts w:hint="default"/>
      </w:rPr>
    </w:lvl>
    <w:lvl w:ilvl="1" w:tplc="04090019" w:tentative="1">
      <w:start w:val="1"/>
      <w:numFmt w:val="lowerLetter"/>
      <w:lvlText w:val="%2."/>
      <w:lvlJc w:val="left"/>
      <w:pPr>
        <w:ind w:left="1138" w:hanging="360"/>
      </w:pPr>
    </w:lvl>
    <w:lvl w:ilvl="2" w:tplc="0409001B" w:tentative="1">
      <w:start w:val="1"/>
      <w:numFmt w:val="lowerRoman"/>
      <w:lvlText w:val="%3."/>
      <w:lvlJc w:val="right"/>
      <w:pPr>
        <w:ind w:left="1858" w:hanging="180"/>
      </w:pPr>
    </w:lvl>
    <w:lvl w:ilvl="3" w:tplc="0409000F" w:tentative="1">
      <w:start w:val="1"/>
      <w:numFmt w:val="decimal"/>
      <w:lvlText w:val="%4."/>
      <w:lvlJc w:val="left"/>
      <w:pPr>
        <w:ind w:left="2578" w:hanging="360"/>
      </w:pPr>
    </w:lvl>
    <w:lvl w:ilvl="4" w:tplc="04090019" w:tentative="1">
      <w:start w:val="1"/>
      <w:numFmt w:val="lowerLetter"/>
      <w:lvlText w:val="%5."/>
      <w:lvlJc w:val="left"/>
      <w:pPr>
        <w:ind w:left="3298" w:hanging="360"/>
      </w:pPr>
    </w:lvl>
    <w:lvl w:ilvl="5" w:tplc="0409001B" w:tentative="1">
      <w:start w:val="1"/>
      <w:numFmt w:val="lowerRoman"/>
      <w:lvlText w:val="%6."/>
      <w:lvlJc w:val="right"/>
      <w:pPr>
        <w:ind w:left="4018" w:hanging="180"/>
      </w:pPr>
    </w:lvl>
    <w:lvl w:ilvl="6" w:tplc="0409000F" w:tentative="1">
      <w:start w:val="1"/>
      <w:numFmt w:val="decimal"/>
      <w:lvlText w:val="%7."/>
      <w:lvlJc w:val="left"/>
      <w:pPr>
        <w:ind w:left="4738" w:hanging="360"/>
      </w:pPr>
    </w:lvl>
    <w:lvl w:ilvl="7" w:tplc="04090019" w:tentative="1">
      <w:start w:val="1"/>
      <w:numFmt w:val="lowerLetter"/>
      <w:lvlText w:val="%8."/>
      <w:lvlJc w:val="left"/>
      <w:pPr>
        <w:ind w:left="5458" w:hanging="360"/>
      </w:pPr>
    </w:lvl>
    <w:lvl w:ilvl="8" w:tplc="0409001B" w:tentative="1">
      <w:start w:val="1"/>
      <w:numFmt w:val="lowerRoman"/>
      <w:lvlText w:val="%9."/>
      <w:lvlJc w:val="right"/>
      <w:pPr>
        <w:ind w:left="6178" w:hanging="180"/>
      </w:pPr>
    </w:lvl>
  </w:abstractNum>
  <w:abstractNum w:abstractNumId="335">
    <w:nsid w:val="5B38307A"/>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336">
    <w:nsid w:val="5B6A321C"/>
    <w:multiLevelType w:val="hybridMultilevel"/>
    <w:tmpl w:val="1C600528"/>
    <w:styleLink w:val="ImportedStyle7"/>
    <w:lvl w:ilvl="0" w:tplc="4C06034C">
      <w:start w:val="1"/>
      <w:numFmt w:val="lowerLetter"/>
      <w:lvlText w:val="%1."/>
      <w:lvlJc w:val="left"/>
      <w:pPr>
        <w:ind w:left="72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1" w:tplc="CA383F54">
      <w:start w:val="1"/>
      <w:numFmt w:val="lowerLetter"/>
      <w:lvlText w:val="%2."/>
      <w:lvlJc w:val="left"/>
      <w:pPr>
        <w:ind w:left="144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2" w:tplc="E7E28710">
      <w:start w:val="1"/>
      <w:numFmt w:val="lowerRoman"/>
      <w:lvlText w:val="%3."/>
      <w:lvlJc w:val="left"/>
      <w:pPr>
        <w:ind w:left="2160" w:hanging="280"/>
      </w:pPr>
      <w:rPr>
        <w:rFonts w:hAnsi="Arial Unicode MS"/>
        <w:i/>
        <w:iCs/>
        <w:caps w:val="0"/>
        <w:smallCaps w:val="0"/>
        <w:strike w:val="0"/>
        <w:dstrike w:val="0"/>
        <w:outline w:val="0"/>
        <w:emboss w:val="0"/>
        <w:imprint w:val="0"/>
        <w:spacing w:val="0"/>
        <w:w w:val="100"/>
        <w:kern w:val="0"/>
        <w:position w:val="0"/>
        <w:highlight w:val="none"/>
        <w:vertAlign w:val="baseline"/>
      </w:rPr>
    </w:lvl>
    <w:lvl w:ilvl="3" w:tplc="D220B1F2">
      <w:start w:val="1"/>
      <w:numFmt w:val="decimal"/>
      <w:lvlText w:val="%4."/>
      <w:lvlJc w:val="left"/>
      <w:pPr>
        <w:ind w:left="288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4" w:tplc="1A1E5C5E">
      <w:start w:val="1"/>
      <w:numFmt w:val="lowerLetter"/>
      <w:lvlText w:val="%5."/>
      <w:lvlJc w:val="left"/>
      <w:pPr>
        <w:ind w:left="360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5" w:tplc="04FA332A">
      <w:start w:val="1"/>
      <w:numFmt w:val="lowerRoman"/>
      <w:lvlText w:val="%6."/>
      <w:lvlJc w:val="left"/>
      <w:pPr>
        <w:ind w:left="4320" w:hanging="280"/>
      </w:pPr>
      <w:rPr>
        <w:rFonts w:hAnsi="Arial Unicode MS"/>
        <w:i/>
        <w:iCs/>
        <w:caps w:val="0"/>
        <w:smallCaps w:val="0"/>
        <w:strike w:val="0"/>
        <w:dstrike w:val="0"/>
        <w:outline w:val="0"/>
        <w:emboss w:val="0"/>
        <w:imprint w:val="0"/>
        <w:spacing w:val="0"/>
        <w:w w:val="100"/>
        <w:kern w:val="0"/>
        <w:position w:val="0"/>
        <w:highlight w:val="none"/>
        <w:vertAlign w:val="baseline"/>
      </w:rPr>
    </w:lvl>
    <w:lvl w:ilvl="6" w:tplc="516C2A30">
      <w:start w:val="1"/>
      <w:numFmt w:val="decimal"/>
      <w:lvlText w:val="%7."/>
      <w:lvlJc w:val="left"/>
      <w:pPr>
        <w:ind w:left="504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7" w:tplc="E0A24126">
      <w:start w:val="1"/>
      <w:numFmt w:val="lowerLetter"/>
      <w:lvlText w:val="%8."/>
      <w:lvlJc w:val="left"/>
      <w:pPr>
        <w:ind w:left="576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8" w:tplc="D2C2037E">
      <w:start w:val="1"/>
      <w:numFmt w:val="lowerRoman"/>
      <w:lvlText w:val="%9."/>
      <w:lvlJc w:val="left"/>
      <w:pPr>
        <w:ind w:left="6480" w:hanging="280"/>
      </w:pPr>
      <w:rPr>
        <w:rFonts w:hAnsi="Arial Unicode MS"/>
        <w:i/>
        <w:iCs/>
        <w:caps w:val="0"/>
        <w:smallCaps w:val="0"/>
        <w:strike w:val="0"/>
        <w:dstrike w:val="0"/>
        <w:outline w:val="0"/>
        <w:emboss w:val="0"/>
        <w:imprint w:val="0"/>
        <w:spacing w:val="0"/>
        <w:w w:val="100"/>
        <w:kern w:val="0"/>
        <w:position w:val="0"/>
        <w:highlight w:val="none"/>
        <w:vertAlign w:val="baseline"/>
      </w:rPr>
    </w:lvl>
  </w:abstractNum>
  <w:abstractNum w:abstractNumId="337">
    <w:nsid w:val="5BE5172D"/>
    <w:multiLevelType w:val="hybridMultilevel"/>
    <w:tmpl w:val="C3A2911E"/>
    <w:numStyleLink w:val="ImportedStyle65"/>
  </w:abstractNum>
  <w:abstractNum w:abstractNumId="338">
    <w:nsid w:val="5CAB5CC8"/>
    <w:multiLevelType w:val="hybridMultilevel"/>
    <w:tmpl w:val="3C142300"/>
    <w:styleLink w:val="ImportedStyle61"/>
    <w:lvl w:ilvl="0" w:tplc="306C308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A46E23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69AAF1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9346546">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B6A9DBA">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702F9A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FAEAD76">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C234B6">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856FDB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9">
    <w:nsid w:val="5D4A1CCB"/>
    <w:multiLevelType w:val="hybridMultilevel"/>
    <w:tmpl w:val="AB789C86"/>
    <w:lvl w:ilvl="0" w:tplc="AF8033C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0">
    <w:nsid w:val="5E385F39"/>
    <w:multiLevelType w:val="hybridMultilevel"/>
    <w:tmpl w:val="980C9208"/>
    <w:lvl w:ilvl="0" w:tplc="AB2C46AE">
      <w:start w:val="1"/>
      <w:numFmt w:val="decimal"/>
      <w:lvlText w:val="%1."/>
      <w:lvlJc w:val="left"/>
      <w:pPr>
        <w:ind w:left="175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1" w:tplc="E0E41E00">
      <w:start w:val="1"/>
      <w:numFmt w:val="lowerLetter"/>
      <w:lvlText w:val="%2."/>
      <w:lvlJc w:val="left"/>
      <w:pPr>
        <w:ind w:left="247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2" w:tplc="4DBEDEEA">
      <w:start w:val="1"/>
      <w:numFmt w:val="lowerRoman"/>
      <w:lvlText w:val="%3."/>
      <w:lvlJc w:val="left"/>
      <w:pPr>
        <w:ind w:left="3202" w:hanging="265"/>
      </w:pPr>
      <w:rPr>
        <w:rFonts w:hAnsi="Arial Unicode MS"/>
        <w:b/>
        <w:bCs/>
        <w:caps w:val="0"/>
        <w:smallCaps w:val="0"/>
        <w:strike w:val="0"/>
        <w:dstrike w:val="0"/>
        <w:outline w:val="0"/>
        <w:emboss w:val="0"/>
        <w:imprint w:val="0"/>
        <w:spacing w:val="0"/>
        <w:w w:val="100"/>
        <w:kern w:val="0"/>
        <w:position w:val="0"/>
        <w:highlight w:val="none"/>
        <w:vertAlign w:val="baseline"/>
      </w:rPr>
    </w:lvl>
    <w:lvl w:ilvl="3" w:tplc="329E4880">
      <w:start w:val="1"/>
      <w:numFmt w:val="decimal"/>
      <w:lvlText w:val="%4."/>
      <w:lvlJc w:val="left"/>
      <w:pPr>
        <w:ind w:left="391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4" w:tplc="A7E0C1B0">
      <w:start w:val="1"/>
      <w:numFmt w:val="lowerLetter"/>
      <w:lvlText w:val="%5."/>
      <w:lvlJc w:val="left"/>
      <w:pPr>
        <w:ind w:left="463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5" w:tplc="39C4A78E">
      <w:start w:val="1"/>
      <w:numFmt w:val="lowerRoman"/>
      <w:lvlText w:val="%6."/>
      <w:lvlJc w:val="left"/>
      <w:pPr>
        <w:ind w:left="5362" w:hanging="265"/>
      </w:pPr>
      <w:rPr>
        <w:rFonts w:hAnsi="Arial Unicode MS"/>
        <w:b/>
        <w:bCs/>
        <w:caps w:val="0"/>
        <w:smallCaps w:val="0"/>
        <w:strike w:val="0"/>
        <w:dstrike w:val="0"/>
        <w:outline w:val="0"/>
        <w:emboss w:val="0"/>
        <w:imprint w:val="0"/>
        <w:spacing w:val="0"/>
        <w:w w:val="100"/>
        <w:kern w:val="0"/>
        <w:position w:val="0"/>
        <w:highlight w:val="none"/>
        <w:vertAlign w:val="baseline"/>
      </w:rPr>
    </w:lvl>
    <w:lvl w:ilvl="6" w:tplc="69F67E9C">
      <w:start w:val="1"/>
      <w:numFmt w:val="decimal"/>
      <w:lvlText w:val="%7."/>
      <w:lvlJc w:val="left"/>
      <w:pPr>
        <w:ind w:left="607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7" w:tplc="BA4A53D6">
      <w:start w:val="1"/>
      <w:numFmt w:val="lowerLetter"/>
      <w:lvlText w:val="%8."/>
      <w:lvlJc w:val="left"/>
      <w:pPr>
        <w:ind w:left="679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8" w:tplc="910026CE">
      <w:start w:val="1"/>
      <w:numFmt w:val="lowerRoman"/>
      <w:lvlText w:val="%9."/>
      <w:lvlJc w:val="left"/>
      <w:pPr>
        <w:ind w:left="7522" w:hanging="265"/>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41">
    <w:nsid w:val="5E41264A"/>
    <w:multiLevelType w:val="hybridMultilevel"/>
    <w:tmpl w:val="0644D59C"/>
    <w:numStyleLink w:val="ImportedStyle51"/>
  </w:abstractNum>
  <w:abstractNum w:abstractNumId="342">
    <w:nsid w:val="5E9C600B"/>
    <w:multiLevelType w:val="hybridMultilevel"/>
    <w:tmpl w:val="6144DD8A"/>
    <w:lvl w:ilvl="0" w:tplc="04090019">
      <w:start w:val="1"/>
      <w:numFmt w:val="lowerLetter"/>
      <w:lvlText w:val="%1."/>
      <w:lvlJc w:val="left"/>
      <w:pPr>
        <w:ind w:left="1296" w:hanging="360"/>
      </w:pPr>
      <w:rPr>
        <w:rFonts w:hint="default"/>
        <w:b w:val="0"/>
        <w:i/>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343">
    <w:nsid w:val="5F685075"/>
    <w:multiLevelType w:val="hybridMultilevel"/>
    <w:tmpl w:val="EEE0CD44"/>
    <w:numStyleLink w:val="ImportedStyle79"/>
  </w:abstractNum>
  <w:abstractNum w:abstractNumId="344">
    <w:nsid w:val="5FCD7A14"/>
    <w:multiLevelType w:val="hybridMultilevel"/>
    <w:tmpl w:val="940E5BCC"/>
    <w:numStyleLink w:val="ImportedStyle60"/>
  </w:abstractNum>
  <w:abstractNum w:abstractNumId="345">
    <w:nsid w:val="60C12758"/>
    <w:multiLevelType w:val="hybridMultilevel"/>
    <w:tmpl w:val="2DDA8942"/>
    <w:lvl w:ilvl="0" w:tplc="1304E17E">
      <w:start w:val="1"/>
      <w:numFmt w:val="decimal"/>
      <w:lvlText w:val="%1."/>
      <w:lvlJc w:val="left"/>
      <w:pPr>
        <w:ind w:left="175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1" w:tplc="5000A7BE">
      <w:start w:val="1"/>
      <w:numFmt w:val="lowerLetter"/>
      <w:lvlText w:val="%2."/>
      <w:lvlJc w:val="left"/>
      <w:pPr>
        <w:ind w:left="247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2" w:tplc="9BC662A2">
      <w:start w:val="1"/>
      <w:numFmt w:val="lowerRoman"/>
      <w:lvlText w:val="%3."/>
      <w:lvlJc w:val="left"/>
      <w:pPr>
        <w:ind w:left="3202" w:hanging="265"/>
      </w:pPr>
      <w:rPr>
        <w:rFonts w:hAnsi="Arial Unicode MS"/>
        <w:b/>
        <w:bCs/>
        <w:caps w:val="0"/>
        <w:smallCaps w:val="0"/>
        <w:strike w:val="0"/>
        <w:dstrike w:val="0"/>
        <w:outline w:val="0"/>
        <w:emboss w:val="0"/>
        <w:imprint w:val="0"/>
        <w:spacing w:val="0"/>
        <w:w w:val="100"/>
        <w:kern w:val="0"/>
        <w:position w:val="0"/>
        <w:highlight w:val="none"/>
        <w:vertAlign w:val="baseline"/>
      </w:rPr>
    </w:lvl>
    <w:lvl w:ilvl="3" w:tplc="43B4D41C">
      <w:start w:val="1"/>
      <w:numFmt w:val="decimal"/>
      <w:lvlText w:val="%4."/>
      <w:lvlJc w:val="left"/>
      <w:pPr>
        <w:ind w:left="391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4" w:tplc="F1CCBC70">
      <w:start w:val="1"/>
      <w:numFmt w:val="lowerLetter"/>
      <w:lvlText w:val="%5."/>
      <w:lvlJc w:val="left"/>
      <w:pPr>
        <w:ind w:left="463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5" w:tplc="B8784894">
      <w:start w:val="1"/>
      <w:numFmt w:val="lowerRoman"/>
      <w:lvlText w:val="%6."/>
      <w:lvlJc w:val="left"/>
      <w:pPr>
        <w:ind w:left="5362" w:hanging="265"/>
      </w:pPr>
      <w:rPr>
        <w:rFonts w:hAnsi="Arial Unicode MS"/>
        <w:b/>
        <w:bCs/>
        <w:caps w:val="0"/>
        <w:smallCaps w:val="0"/>
        <w:strike w:val="0"/>
        <w:dstrike w:val="0"/>
        <w:outline w:val="0"/>
        <w:emboss w:val="0"/>
        <w:imprint w:val="0"/>
        <w:spacing w:val="0"/>
        <w:w w:val="100"/>
        <w:kern w:val="0"/>
        <w:position w:val="0"/>
        <w:highlight w:val="none"/>
        <w:vertAlign w:val="baseline"/>
      </w:rPr>
    </w:lvl>
    <w:lvl w:ilvl="6" w:tplc="C19046D0">
      <w:start w:val="1"/>
      <w:numFmt w:val="decimal"/>
      <w:lvlText w:val="%7."/>
      <w:lvlJc w:val="left"/>
      <w:pPr>
        <w:ind w:left="607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7" w:tplc="2BCC905C">
      <w:start w:val="1"/>
      <w:numFmt w:val="lowerLetter"/>
      <w:lvlText w:val="%8."/>
      <w:lvlJc w:val="left"/>
      <w:pPr>
        <w:ind w:left="679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8" w:tplc="B148BE20">
      <w:start w:val="1"/>
      <w:numFmt w:val="lowerRoman"/>
      <w:lvlText w:val="%9."/>
      <w:lvlJc w:val="left"/>
      <w:pPr>
        <w:ind w:left="7522" w:hanging="265"/>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46">
    <w:nsid w:val="60E85D96"/>
    <w:multiLevelType w:val="hybridMultilevel"/>
    <w:tmpl w:val="FE6C2C8C"/>
    <w:lvl w:ilvl="0" w:tplc="040C0011">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347">
    <w:nsid w:val="612D5192"/>
    <w:multiLevelType w:val="hybridMultilevel"/>
    <w:tmpl w:val="2A405D04"/>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348">
    <w:nsid w:val="612F0459"/>
    <w:multiLevelType w:val="multilevel"/>
    <w:tmpl w:val="E270657A"/>
    <w:styleLink w:val="ImportedStyle62"/>
    <w:lvl w:ilvl="0">
      <w:start w:val="1"/>
      <w:numFmt w:val="decimal"/>
      <w:lvlText w:val="%1."/>
      <w:lvlJc w:val="left"/>
      <w:pPr>
        <w:tabs>
          <w:tab w:val="left" w:pos="1701"/>
        </w:tabs>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tabs>
          <w:tab w:val="left" w:pos="1701"/>
        </w:tabs>
        <w:ind w:left="987" w:hanging="987"/>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tabs>
          <w:tab w:val="left" w:pos="1701"/>
        </w:tabs>
        <w:ind w:left="987" w:hanging="987"/>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tabs>
          <w:tab w:val="left" w:pos="1701"/>
        </w:tabs>
        <w:ind w:left="1287" w:hanging="1287"/>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1.%2.%3.%4.%5."/>
      <w:lvlJc w:val="left"/>
      <w:pPr>
        <w:tabs>
          <w:tab w:val="left" w:pos="1701"/>
        </w:tabs>
        <w:ind w:left="1287" w:hanging="1287"/>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1.%2.%3.%4.%5.%6."/>
      <w:lvlJc w:val="left"/>
      <w:pPr>
        <w:tabs>
          <w:tab w:val="left" w:pos="1701"/>
        </w:tabs>
        <w:ind w:left="1647" w:hanging="1647"/>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1.%2.%3.%4.%5.%6.%7."/>
      <w:lvlJc w:val="left"/>
      <w:pPr>
        <w:tabs>
          <w:tab w:val="left" w:pos="1701"/>
        </w:tabs>
        <w:ind w:left="1647" w:hanging="1647"/>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1.%2.%3.%4.%5.%6.%7.%8."/>
      <w:lvlJc w:val="left"/>
      <w:pPr>
        <w:ind w:left="1701" w:hanging="1701"/>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1.%2.%3.%4.%5.%6.%7.%8.%9."/>
      <w:lvlJc w:val="left"/>
      <w:pPr>
        <w:ind w:left="1701" w:hanging="170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9">
    <w:nsid w:val="613874D6"/>
    <w:multiLevelType w:val="hybridMultilevel"/>
    <w:tmpl w:val="163EB3AA"/>
    <w:lvl w:ilvl="0" w:tplc="0130DA4A">
      <w:start w:val="1"/>
      <w:numFmt w:val="decimal"/>
      <w:lvlText w:val="(%1)"/>
      <w:lvlJc w:val="left"/>
      <w:pPr>
        <w:ind w:left="360" w:hanging="360"/>
      </w:pPr>
      <w:rPr>
        <w:rFonts w:ascii="Times New Roman" w:eastAsiaTheme="minorHAnsi" w:hAnsi="Times New Roman" w:cs="Times New Roman"/>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0">
    <w:nsid w:val="61401AD3"/>
    <w:multiLevelType w:val="hybridMultilevel"/>
    <w:tmpl w:val="E72E6AAC"/>
    <w:numStyleLink w:val="ImportedStyle34"/>
  </w:abstractNum>
  <w:abstractNum w:abstractNumId="351">
    <w:nsid w:val="61C91CF5"/>
    <w:multiLevelType w:val="hybridMultilevel"/>
    <w:tmpl w:val="4A40F66A"/>
    <w:lvl w:ilvl="0" w:tplc="947E4BBE">
      <w:start w:val="1"/>
      <w:numFmt w:val="decimal"/>
      <w:lvlText w:val="II.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2">
    <w:nsid w:val="6243782A"/>
    <w:multiLevelType w:val="multilevel"/>
    <w:tmpl w:val="79D67A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3">
    <w:nsid w:val="6249654F"/>
    <w:multiLevelType w:val="multilevel"/>
    <w:tmpl w:val="AE4C04A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3"/>
        </w:tabs>
        <w:ind w:left="353" w:hanging="360"/>
      </w:pPr>
      <w:rPr>
        <w:rFonts w:hint="default"/>
      </w:rPr>
    </w:lvl>
    <w:lvl w:ilvl="2">
      <w:start w:val="1"/>
      <w:numFmt w:val="decimal"/>
      <w:lvlText w:val="%1.%2.%3"/>
      <w:lvlJc w:val="left"/>
      <w:pPr>
        <w:tabs>
          <w:tab w:val="num" w:pos="706"/>
        </w:tabs>
        <w:ind w:left="706" w:hanging="720"/>
      </w:pPr>
      <w:rPr>
        <w:rFonts w:hint="default"/>
      </w:rPr>
    </w:lvl>
    <w:lvl w:ilvl="3">
      <w:start w:val="1"/>
      <w:numFmt w:val="decimal"/>
      <w:lvlText w:val="%1.%2.%3.%4"/>
      <w:lvlJc w:val="left"/>
      <w:pPr>
        <w:tabs>
          <w:tab w:val="num" w:pos="699"/>
        </w:tabs>
        <w:ind w:left="699" w:hanging="720"/>
      </w:pPr>
      <w:rPr>
        <w:rFonts w:hint="default"/>
      </w:rPr>
    </w:lvl>
    <w:lvl w:ilvl="4">
      <w:start w:val="1"/>
      <w:numFmt w:val="decimal"/>
      <w:lvlText w:val="%1.%2.%3.%4.%5"/>
      <w:lvlJc w:val="left"/>
      <w:pPr>
        <w:tabs>
          <w:tab w:val="num" w:pos="1052"/>
        </w:tabs>
        <w:ind w:left="1052" w:hanging="1080"/>
      </w:pPr>
      <w:rPr>
        <w:rFonts w:hint="default"/>
      </w:rPr>
    </w:lvl>
    <w:lvl w:ilvl="5">
      <w:start w:val="1"/>
      <w:numFmt w:val="decimal"/>
      <w:lvlText w:val="%1.%2.%3.%4.%5.%6"/>
      <w:lvlJc w:val="left"/>
      <w:pPr>
        <w:tabs>
          <w:tab w:val="num" w:pos="1045"/>
        </w:tabs>
        <w:ind w:left="1045" w:hanging="1080"/>
      </w:pPr>
      <w:rPr>
        <w:rFonts w:hint="default"/>
      </w:rPr>
    </w:lvl>
    <w:lvl w:ilvl="6">
      <w:start w:val="1"/>
      <w:numFmt w:val="decimal"/>
      <w:lvlText w:val="%1.%2.%3.%4.%5.%6.%7"/>
      <w:lvlJc w:val="left"/>
      <w:pPr>
        <w:tabs>
          <w:tab w:val="num" w:pos="1398"/>
        </w:tabs>
        <w:ind w:left="1398" w:hanging="1440"/>
      </w:pPr>
      <w:rPr>
        <w:rFonts w:hint="default"/>
      </w:rPr>
    </w:lvl>
    <w:lvl w:ilvl="7">
      <w:start w:val="1"/>
      <w:numFmt w:val="decimal"/>
      <w:lvlText w:val="%1.%2.%3.%4.%5.%6.%7.%8"/>
      <w:lvlJc w:val="left"/>
      <w:pPr>
        <w:tabs>
          <w:tab w:val="num" w:pos="1391"/>
        </w:tabs>
        <w:ind w:left="1391" w:hanging="1440"/>
      </w:pPr>
      <w:rPr>
        <w:rFonts w:hint="default"/>
      </w:rPr>
    </w:lvl>
    <w:lvl w:ilvl="8">
      <w:start w:val="1"/>
      <w:numFmt w:val="decimal"/>
      <w:lvlText w:val="%1.%2.%3.%4.%5.%6.%7.%8.%9"/>
      <w:lvlJc w:val="left"/>
      <w:pPr>
        <w:tabs>
          <w:tab w:val="num" w:pos="1744"/>
        </w:tabs>
        <w:ind w:left="1744" w:hanging="1800"/>
      </w:pPr>
      <w:rPr>
        <w:rFonts w:hint="default"/>
      </w:rPr>
    </w:lvl>
  </w:abstractNum>
  <w:abstractNum w:abstractNumId="354">
    <w:nsid w:val="62E81C14"/>
    <w:multiLevelType w:val="hybridMultilevel"/>
    <w:tmpl w:val="40BCE064"/>
    <w:numStyleLink w:val="ImportedStyle24"/>
  </w:abstractNum>
  <w:abstractNum w:abstractNumId="355">
    <w:nsid w:val="62EF27CE"/>
    <w:multiLevelType w:val="hybridMultilevel"/>
    <w:tmpl w:val="940E5BCC"/>
    <w:styleLink w:val="ImportedStyle60"/>
    <w:lvl w:ilvl="0" w:tplc="17BA97E0">
      <w:start w:val="1"/>
      <w:numFmt w:val="bullet"/>
      <w:lvlText w:val="·"/>
      <w:lvlJc w:val="left"/>
      <w:pPr>
        <w:ind w:left="1134" w:hanging="42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2A6AD0A">
      <w:start w:val="1"/>
      <w:numFmt w:val="bullet"/>
      <w:lvlText w:val="o"/>
      <w:lvlJc w:val="left"/>
      <w:pPr>
        <w:ind w:left="1854" w:hanging="4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A2452F2">
      <w:start w:val="1"/>
      <w:numFmt w:val="bullet"/>
      <w:lvlText w:val="▪"/>
      <w:lvlJc w:val="left"/>
      <w:pPr>
        <w:ind w:left="2574" w:hanging="4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4A65164">
      <w:start w:val="1"/>
      <w:numFmt w:val="bullet"/>
      <w:lvlText w:val="·"/>
      <w:lvlJc w:val="left"/>
      <w:pPr>
        <w:ind w:left="3294" w:hanging="42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11257E8">
      <w:start w:val="1"/>
      <w:numFmt w:val="bullet"/>
      <w:lvlText w:val="o"/>
      <w:lvlJc w:val="left"/>
      <w:pPr>
        <w:ind w:left="4014" w:hanging="4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89C6E44">
      <w:start w:val="1"/>
      <w:numFmt w:val="bullet"/>
      <w:lvlText w:val="▪"/>
      <w:lvlJc w:val="left"/>
      <w:pPr>
        <w:ind w:left="4734" w:hanging="4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E9CF8A2">
      <w:start w:val="1"/>
      <w:numFmt w:val="bullet"/>
      <w:lvlText w:val="·"/>
      <w:lvlJc w:val="left"/>
      <w:pPr>
        <w:ind w:left="5454" w:hanging="42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9861D90">
      <w:start w:val="1"/>
      <w:numFmt w:val="bullet"/>
      <w:lvlText w:val="o"/>
      <w:lvlJc w:val="left"/>
      <w:pPr>
        <w:ind w:left="6174" w:hanging="4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156D0D4">
      <w:start w:val="1"/>
      <w:numFmt w:val="bullet"/>
      <w:lvlText w:val="▪"/>
      <w:lvlJc w:val="left"/>
      <w:pPr>
        <w:ind w:left="6894" w:hanging="4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6">
    <w:nsid w:val="63447A6E"/>
    <w:multiLevelType w:val="hybridMultilevel"/>
    <w:tmpl w:val="F14EFC78"/>
    <w:lvl w:ilvl="0" w:tplc="7F08C22E">
      <w:start w:val="1"/>
      <w:numFmt w:val="lowerLetter"/>
      <w:lvlText w:val="(%1)"/>
      <w:lvlJc w:val="left"/>
      <w:pPr>
        <w:tabs>
          <w:tab w:val="num" w:pos="900"/>
        </w:tabs>
        <w:ind w:left="900" w:hanging="360"/>
      </w:pPr>
      <w:rPr>
        <w:rFonts w:hint="default"/>
      </w:rPr>
    </w:lvl>
    <w:lvl w:ilvl="1" w:tplc="EF728D6C">
      <w:start w:val="1"/>
      <w:numFmt w:val="lowerRoman"/>
      <w:lvlText w:val="(%2)"/>
      <w:lvlJc w:val="left"/>
      <w:pPr>
        <w:tabs>
          <w:tab w:val="num" w:pos="1980"/>
        </w:tabs>
        <w:ind w:left="1980" w:hanging="720"/>
      </w:pPr>
      <w:rPr>
        <w:rFonts w:hint="default"/>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357">
    <w:nsid w:val="63E756BC"/>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358">
    <w:nsid w:val="641F4761"/>
    <w:multiLevelType w:val="hybridMultilevel"/>
    <w:tmpl w:val="D2B884F8"/>
    <w:numStyleLink w:val="ImportedStyle78"/>
  </w:abstractNum>
  <w:abstractNum w:abstractNumId="359">
    <w:nsid w:val="64BF42AE"/>
    <w:multiLevelType w:val="hybridMultilevel"/>
    <w:tmpl w:val="ADA8A05A"/>
    <w:styleLink w:val="ImportedStyle57"/>
    <w:lvl w:ilvl="0" w:tplc="0424308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8B00E4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33A867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B7E042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D7AD60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1E20A1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FEA913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C0C3B8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4921FB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0">
    <w:nsid w:val="64D62715"/>
    <w:multiLevelType w:val="multilevel"/>
    <w:tmpl w:val="36AA663E"/>
    <w:lvl w:ilvl="0">
      <w:start w:val="1"/>
      <w:numFmt w:val="lowerRoman"/>
      <w:lvlText w:val="%1."/>
      <w:lvlJc w:val="right"/>
      <w:pPr>
        <w:tabs>
          <w:tab w:val="num" w:pos="360"/>
        </w:tabs>
        <w:ind w:left="360" w:hanging="360"/>
      </w:p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61">
    <w:nsid w:val="654565CA"/>
    <w:multiLevelType w:val="hybridMultilevel"/>
    <w:tmpl w:val="325A0A52"/>
    <w:numStyleLink w:val="ImportedStyle49"/>
  </w:abstractNum>
  <w:abstractNum w:abstractNumId="362">
    <w:nsid w:val="65872C0B"/>
    <w:multiLevelType w:val="hybridMultilevel"/>
    <w:tmpl w:val="BC907360"/>
    <w:numStyleLink w:val="ImportedStyle4"/>
  </w:abstractNum>
  <w:abstractNum w:abstractNumId="363">
    <w:nsid w:val="658A21B3"/>
    <w:multiLevelType w:val="hybridMultilevel"/>
    <w:tmpl w:val="3C142300"/>
    <w:numStyleLink w:val="ImportedStyle61"/>
  </w:abstractNum>
  <w:abstractNum w:abstractNumId="364">
    <w:nsid w:val="66355A48"/>
    <w:multiLevelType w:val="hybridMultilevel"/>
    <w:tmpl w:val="0DE8027A"/>
    <w:numStyleLink w:val="ImportedStyle29"/>
  </w:abstractNum>
  <w:abstractNum w:abstractNumId="365">
    <w:nsid w:val="667573DE"/>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366">
    <w:nsid w:val="667604A5"/>
    <w:multiLevelType w:val="hybridMultilevel"/>
    <w:tmpl w:val="10E697D8"/>
    <w:lvl w:ilvl="0" w:tplc="040C0011">
      <w:start w:val="1"/>
      <w:numFmt w:val="decimal"/>
      <w:lvlText w:val="%1)"/>
      <w:lvlJc w:val="left"/>
      <w:pPr>
        <w:ind w:left="1069" w:hanging="360"/>
      </w:pPr>
    </w:lvl>
    <w:lvl w:ilvl="1" w:tplc="040C0019">
      <w:start w:val="1"/>
      <w:numFmt w:val="lowerLetter"/>
      <w:lvlText w:val="%2."/>
      <w:lvlJc w:val="left"/>
      <w:pPr>
        <w:ind w:left="1789" w:hanging="360"/>
      </w:pPr>
    </w:lvl>
    <w:lvl w:ilvl="2" w:tplc="040C001B">
      <w:start w:val="1"/>
      <w:numFmt w:val="lowerRoman"/>
      <w:lvlText w:val="%3."/>
      <w:lvlJc w:val="right"/>
      <w:pPr>
        <w:ind w:left="2509" w:hanging="180"/>
      </w:pPr>
    </w:lvl>
    <w:lvl w:ilvl="3" w:tplc="040C000F">
      <w:start w:val="1"/>
      <w:numFmt w:val="decimal"/>
      <w:lvlText w:val="%4."/>
      <w:lvlJc w:val="left"/>
      <w:pPr>
        <w:ind w:left="3229" w:hanging="360"/>
      </w:pPr>
    </w:lvl>
    <w:lvl w:ilvl="4" w:tplc="040C0019">
      <w:start w:val="1"/>
      <w:numFmt w:val="lowerLetter"/>
      <w:lvlText w:val="%5."/>
      <w:lvlJc w:val="left"/>
      <w:pPr>
        <w:ind w:left="3949" w:hanging="360"/>
      </w:pPr>
    </w:lvl>
    <w:lvl w:ilvl="5" w:tplc="040C001B">
      <w:start w:val="1"/>
      <w:numFmt w:val="lowerRoman"/>
      <w:lvlText w:val="%6."/>
      <w:lvlJc w:val="right"/>
      <w:pPr>
        <w:ind w:left="4669" w:hanging="180"/>
      </w:pPr>
    </w:lvl>
    <w:lvl w:ilvl="6" w:tplc="040C000F">
      <w:start w:val="1"/>
      <w:numFmt w:val="decimal"/>
      <w:lvlText w:val="%7."/>
      <w:lvlJc w:val="left"/>
      <w:pPr>
        <w:ind w:left="5389" w:hanging="360"/>
      </w:pPr>
    </w:lvl>
    <w:lvl w:ilvl="7" w:tplc="040C0019">
      <w:start w:val="1"/>
      <w:numFmt w:val="lowerLetter"/>
      <w:lvlText w:val="%8."/>
      <w:lvlJc w:val="left"/>
      <w:pPr>
        <w:ind w:left="6109" w:hanging="360"/>
      </w:pPr>
    </w:lvl>
    <w:lvl w:ilvl="8" w:tplc="040C001B">
      <w:start w:val="1"/>
      <w:numFmt w:val="lowerRoman"/>
      <w:lvlText w:val="%9."/>
      <w:lvlJc w:val="right"/>
      <w:pPr>
        <w:ind w:left="6829" w:hanging="180"/>
      </w:pPr>
    </w:lvl>
  </w:abstractNum>
  <w:abstractNum w:abstractNumId="367">
    <w:nsid w:val="66AC1119"/>
    <w:multiLevelType w:val="hybridMultilevel"/>
    <w:tmpl w:val="532053D8"/>
    <w:styleLink w:val="ImportedStyle6"/>
    <w:lvl w:ilvl="0" w:tplc="E938CAE4">
      <w:start w:val="1"/>
      <w:numFmt w:val="bullet"/>
      <w:lvlText w:val="➢"/>
      <w:lvlJc w:val="left"/>
      <w:pPr>
        <w:ind w:left="1425"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181C2C48">
      <w:start w:val="1"/>
      <w:numFmt w:val="bullet"/>
      <w:lvlText w:val="o"/>
      <w:lvlJc w:val="left"/>
      <w:pPr>
        <w:ind w:left="2145"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4E046274">
      <w:start w:val="1"/>
      <w:numFmt w:val="bullet"/>
      <w:lvlText w:val="▪"/>
      <w:lvlJc w:val="left"/>
      <w:pPr>
        <w:ind w:left="2865"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8168E9A">
      <w:start w:val="1"/>
      <w:numFmt w:val="bullet"/>
      <w:lvlText w:val="•"/>
      <w:lvlJc w:val="left"/>
      <w:pPr>
        <w:ind w:left="3585"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40DC98C2">
      <w:start w:val="1"/>
      <w:numFmt w:val="bullet"/>
      <w:lvlText w:val="o"/>
      <w:lvlJc w:val="left"/>
      <w:pPr>
        <w:ind w:left="4305"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AFF27E64">
      <w:start w:val="1"/>
      <w:numFmt w:val="bullet"/>
      <w:lvlText w:val="▪"/>
      <w:lvlJc w:val="left"/>
      <w:pPr>
        <w:ind w:left="5025"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6AC083C">
      <w:start w:val="1"/>
      <w:numFmt w:val="bullet"/>
      <w:lvlText w:val="•"/>
      <w:lvlJc w:val="left"/>
      <w:pPr>
        <w:ind w:left="5745"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207C8298">
      <w:start w:val="1"/>
      <w:numFmt w:val="bullet"/>
      <w:lvlText w:val="o"/>
      <w:lvlJc w:val="left"/>
      <w:pPr>
        <w:ind w:left="6465"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6B309B9E">
      <w:start w:val="1"/>
      <w:numFmt w:val="bullet"/>
      <w:lvlText w:val="▪"/>
      <w:lvlJc w:val="left"/>
      <w:pPr>
        <w:ind w:left="7185"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8">
    <w:nsid w:val="66CD1F78"/>
    <w:multiLevelType w:val="hybridMultilevel"/>
    <w:tmpl w:val="061EEFB8"/>
    <w:lvl w:ilvl="0" w:tplc="04090001">
      <w:start w:val="1"/>
      <w:numFmt w:val="bullet"/>
      <w:lvlText w:val=""/>
      <w:lvlJc w:val="left"/>
      <w:pPr>
        <w:ind w:left="1428" w:hanging="360"/>
      </w:pPr>
      <w:rPr>
        <w:rFonts w:ascii="Symbol" w:hAnsi="Symbol" w:hint="default"/>
      </w:rPr>
    </w:lvl>
    <w:lvl w:ilvl="1" w:tplc="04090003">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69">
    <w:nsid w:val="66FF05D4"/>
    <w:multiLevelType w:val="hybridMultilevel"/>
    <w:tmpl w:val="A63CCBBC"/>
    <w:styleLink w:val="ImportedStyle37"/>
    <w:lvl w:ilvl="0" w:tplc="9A46DFFA">
      <w:start w:val="1"/>
      <w:numFmt w:val="bullet"/>
      <w:lvlText w:val="-"/>
      <w:lvlJc w:val="left"/>
      <w:pPr>
        <w:tabs>
          <w:tab w:val="num" w:pos="709"/>
        </w:tabs>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28A23CAE">
      <w:start w:val="1"/>
      <w:numFmt w:val="bullet"/>
      <w:lvlText w:val="o"/>
      <w:lvlJc w:val="left"/>
      <w:pPr>
        <w:tabs>
          <w:tab w:val="left" w:pos="709"/>
          <w:tab w:val="num" w:pos="1440"/>
        </w:tabs>
        <w:ind w:left="145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45BC99AC">
      <w:start w:val="1"/>
      <w:numFmt w:val="bullet"/>
      <w:lvlText w:val="▪"/>
      <w:lvlJc w:val="left"/>
      <w:pPr>
        <w:tabs>
          <w:tab w:val="left" w:pos="709"/>
          <w:tab w:val="num" w:pos="2160"/>
        </w:tabs>
        <w:ind w:left="217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EA682AFE">
      <w:start w:val="1"/>
      <w:numFmt w:val="bullet"/>
      <w:lvlText w:val="•"/>
      <w:lvlJc w:val="left"/>
      <w:pPr>
        <w:tabs>
          <w:tab w:val="left" w:pos="709"/>
          <w:tab w:val="num" w:pos="2880"/>
        </w:tabs>
        <w:ind w:left="289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B2C25248">
      <w:start w:val="1"/>
      <w:numFmt w:val="bullet"/>
      <w:lvlText w:val="o"/>
      <w:lvlJc w:val="left"/>
      <w:pPr>
        <w:tabs>
          <w:tab w:val="left" w:pos="709"/>
          <w:tab w:val="num" w:pos="3600"/>
        </w:tabs>
        <w:ind w:left="361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EBA6EBDA">
      <w:start w:val="1"/>
      <w:numFmt w:val="bullet"/>
      <w:lvlText w:val="▪"/>
      <w:lvlJc w:val="left"/>
      <w:pPr>
        <w:tabs>
          <w:tab w:val="left" w:pos="709"/>
          <w:tab w:val="num" w:pos="4320"/>
        </w:tabs>
        <w:ind w:left="433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A3965602">
      <w:start w:val="1"/>
      <w:numFmt w:val="bullet"/>
      <w:lvlText w:val="•"/>
      <w:lvlJc w:val="left"/>
      <w:pPr>
        <w:tabs>
          <w:tab w:val="left" w:pos="709"/>
          <w:tab w:val="num" w:pos="5040"/>
        </w:tabs>
        <w:ind w:left="505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E3B68016">
      <w:start w:val="1"/>
      <w:numFmt w:val="bullet"/>
      <w:lvlText w:val="o"/>
      <w:lvlJc w:val="left"/>
      <w:pPr>
        <w:tabs>
          <w:tab w:val="left" w:pos="709"/>
          <w:tab w:val="num" w:pos="5760"/>
        </w:tabs>
        <w:ind w:left="577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4ECC5524">
      <w:start w:val="1"/>
      <w:numFmt w:val="bullet"/>
      <w:lvlText w:val="▪"/>
      <w:lvlJc w:val="left"/>
      <w:pPr>
        <w:tabs>
          <w:tab w:val="left" w:pos="709"/>
          <w:tab w:val="num" w:pos="6480"/>
        </w:tabs>
        <w:ind w:left="649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0">
    <w:nsid w:val="677677B8"/>
    <w:multiLevelType w:val="hybridMultilevel"/>
    <w:tmpl w:val="1EDE9352"/>
    <w:numStyleLink w:val="ImportedStyle76"/>
  </w:abstractNum>
  <w:abstractNum w:abstractNumId="371">
    <w:nsid w:val="68D87170"/>
    <w:multiLevelType w:val="hybridMultilevel"/>
    <w:tmpl w:val="6B063D30"/>
    <w:lvl w:ilvl="0" w:tplc="67000052">
      <w:start w:val="1"/>
      <w:numFmt w:val="lowerLetter"/>
      <w:lvlText w:val="(%1)"/>
      <w:lvlJc w:val="left"/>
      <w:pPr>
        <w:ind w:left="720" w:hanging="360"/>
      </w:pPr>
      <w:rPr>
        <w:rFonts w:ascii="Times New Roman" w:hAnsi="Times New Roman" w:cs="Times New Roman" w:hint="default"/>
        <w:b w:val="0"/>
        <w:i w:val="0"/>
        <w:color w:val="auto"/>
        <w:sz w:val="24"/>
        <w:szCs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2">
    <w:nsid w:val="68E01FD1"/>
    <w:multiLevelType w:val="hybridMultilevel"/>
    <w:tmpl w:val="ABB235C6"/>
    <w:styleLink w:val="ImportedStyle31"/>
    <w:lvl w:ilvl="0" w:tplc="7CA89716">
      <w:start w:val="1"/>
      <w:numFmt w:val="bullet"/>
      <w:lvlText w:val="·"/>
      <w:lvlJc w:val="left"/>
      <w:pPr>
        <w:ind w:left="7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126B02C">
      <w:start w:val="1"/>
      <w:numFmt w:val="bullet"/>
      <w:lvlText w:val="o"/>
      <w:lvlJc w:val="left"/>
      <w:pPr>
        <w:ind w:left="15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9500B96">
      <w:start w:val="1"/>
      <w:numFmt w:val="bullet"/>
      <w:lvlText w:val="▪"/>
      <w:lvlJc w:val="left"/>
      <w:pPr>
        <w:ind w:left="22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E50723C">
      <w:start w:val="1"/>
      <w:numFmt w:val="bullet"/>
      <w:lvlText w:val="·"/>
      <w:lvlJc w:val="left"/>
      <w:pPr>
        <w:ind w:left="29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B8E8F7C">
      <w:start w:val="1"/>
      <w:numFmt w:val="bullet"/>
      <w:lvlText w:val="o"/>
      <w:lvlJc w:val="left"/>
      <w:pPr>
        <w:ind w:left="36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3B8E5A2">
      <w:start w:val="1"/>
      <w:numFmt w:val="bullet"/>
      <w:lvlText w:val="▪"/>
      <w:lvlJc w:val="left"/>
      <w:pPr>
        <w:ind w:left="43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0AE8986">
      <w:start w:val="1"/>
      <w:numFmt w:val="bullet"/>
      <w:lvlText w:val="·"/>
      <w:lvlJc w:val="left"/>
      <w:pPr>
        <w:ind w:left="51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150E7BE">
      <w:start w:val="1"/>
      <w:numFmt w:val="bullet"/>
      <w:lvlText w:val="o"/>
      <w:lvlJc w:val="left"/>
      <w:pPr>
        <w:ind w:left="58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312C32A">
      <w:start w:val="1"/>
      <w:numFmt w:val="bullet"/>
      <w:lvlText w:val="▪"/>
      <w:lvlJc w:val="left"/>
      <w:pPr>
        <w:ind w:left="65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3">
    <w:nsid w:val="69AA6EE7"/>
    <w:multiLevelType w:val="hybridMultilevel"/>
    <w:tmpl w:val="FDE8744E"/>
    <w:numStyleLink w:val="ImportedStyle28"/>
  </w:abstractNum>
  <w:abstractNum w:abstractNumId="374">
    <w:nsid w:val="6BB66CA8"/>
    <w:multiLevelType w:val="hybridMultilevel"/>
    <w:tmpl w:val="848EA7B6"/>
    <w:styleLink w:val="ImportedStyle17"/>
    <w:lvl w:ilvl="0" w:tplc="6874B78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9560A8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AC4BC6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4C65BB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30E98A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FC241C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04EF4A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71AF92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5BAEB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5">
    <w:nsid w:val="6BB95F91"/>
    <w:multiLevelType w:val="hybridMultilevel"/>
    <w:tmpl w:val="61323F4A"/>
    <w:numStyleLink w:val="ImportedStyle47"/>
  </w:abstractNum>
  <w:abstractNum w:abstractNumId="376">
    <w:nsid w:val="6BD630E2"/>
    <w:multiLevelType w:val="hybridMultilevel"/>
    <w:tmpl w:val="88D25F52"/>
    <w:numStyleLink w:val="ImportedStyle14"/>
  </w:abstractNum>
  <w:abstractNum w:abstractNumId="377">
    <w:nsid w:val="6BEB6CF9"/>
    <w:multiLevelType w:val="hybridMultilevel"/>
    <w:tmpl w:val="99ACEBEC"/>
    <w:lvl w:ilvl="0" w:tplc="74BE33E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8">
    <w:nsid w:val="6CFC4882"/>
    <w:multiLevelType w:val="hybridMultilevel"/>
    <w:tmpl w:val="CA6063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9">
    <w:nsid w:val="6D16323C"/>
    <w:multiLevelType w:val="hybridMultilevel"/>
    <w:tmpl w:val="F170F39C"/>
    <w:numStyleLink w:val="ImportedStyle66"/>
  </w:abstractNum>
  <w:abstractNum w:abstractNumId="380">
    <w:nsid w:val="6D3A1DCB"/>
    <w:multiLevelType w:val="hybridMultilevel"/>
    <w:tmpl w:val="716A7E6C"/>
    <w:styleLink w:val="ImportedStyle43"/>
    <w:lvl w:ilvl="0" w:tplc="8C74BC3A">
      <w:start w:val="1"/>
      <w:numFmt w:val="bullet"/>
      <w:lvlText w:val="➢"/>
      <w:lvlJc w:val="left"/>
      <w:pPr>
        <w:ind w:left="11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77E2A538">
      <w:start w:val="1"/>
      <w:numFmt w:val="bullet"/>
      <w:lvlText w:val="o"/>
      <w:lvlJc w:val="left"/>
      <w:pPr>
        <w:tabs>
          <w:tab w:val="left" w:pos="1134"/>
        </w:tabs>
        <w:ind w:left="1854" w:hanging="357"/>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DBEA59FE">
      <w:start w:val="1"/>
      <w:numFmt w:val="bullet"/>
      <w:lvlText w:val="▪"/>
      <w:lvlJc w:val="left"/>
      <w:pPr>
        <w:tabs>
          <w:tab w:val="left" w:pos="1134"/>
        </w:tabs>
        <w:ind w:left="25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328C748">
      <w:start w:val="1"/>
      <w:numFmt w:val="bullet"/>
      <w:lvlText w:val="•"/>
      <w:lvlJc w:val="left"/>
      <w:pPr>
        <w:tabs>
          <w:tab w:val="left" w:pos="1134"/>
        </w:tabs>
        <w:ind w:left="32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C81ED90A">
      <w:start w:val="1"/>
      <w:numFmt w:val="bullet"/>
      <w:lvlText w:val="o"/>
      <w:lvlJc w:val="left"/>
      <w:pPr>
        <w:tabs>
          <w:tab w:val="left" w:pos="1134"/>
        </w:tabs>
        <w:ind w:left="4014" w:hanging="357"/>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FB244382">
      <w:start w:val="1"/>
      <w:numFmt w:val="bullet"/>
      <w:lvlText w:val="▪"/>
      <w:lvlJc w:val="left"/>
      <w:pPr>
        <w:tabs>
          <w:tab w:val="left" w:pos="1134"/>
        </w:tabs>
        <w:ind w:left="47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FB230DC">
      <w:start w:val="1"/>
      <w:numFmt w:val="bullet"/>
      <w:lvlText w:val="•"/>
      <w:lvlJc w:val="left"/>
      <w:pPr>
        <w:tabs>
          <w:tab w:val="left" w:pos="1134"/>
        </w:tabs>
        <w:ind w:left="54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B0AA1DAA">
      <w:start w:val="1"/>
      <w:numFmt w:val="bullet"/>
      <w:lvlText w:val="o"/>
      <w:lvlJc w:val="left"/>
      <w:pPr>
        <w:tabs>
          <w:tab w:val="left" w:pos="1134"/>
        </w:tabs>
        <w:ind w:left="6174" w:hanging="357"/>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63AAD2C2">
      <w:start w:val="1"/>
      <w:numFmt w:val="bullet"/>
      <w:lvlText w:val="▪"/>
      <w:lvlJc w:val="left"/>
      <w:pPr>
        <w:tabs>
          <w:tab w:val="left" w:pos="1134"/>
        </w:tabs>
        <w:ind w:left="68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81">
    <w:nsid w:val="6D511C1F"/>
    <w:multiLevelType w:val="hybridMultilevel"/>
    <w:tmpl w:val="27BC9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2">
    <w:nsid w:val="6D6A5000"/>
    <w:multiLevelType w:val="hybridMultilevel"/>
    <w:tmpl w:val="A13C13DC"/>
    <w:lvl w:ilvl="0" w:tplc="20000009">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3">
    <w:nsid w:val="6DB15D8F"/>
    <w:multiLevelType w:val="hybridMultilevel"/>
    <w:tmpl w:val="702CC8D2"/>
    <w:numStyleLink w:val="ImportedStyle48"/>
  </w:abstractNum>
  <w:abstractNum w:abstractNumId="384">
    <w:nsid w:val="6DCA2C9C"/>
    <w:multiLevelType w:val="hybridMultilevel"/>
    <w:tmpl w:val="325A0A52"/>
    <w:styleLink w:val="ImportedStyle49"/>
    <w:lvl w:ilvl="0" w:tplc="41B88468">
      <w:start w:val="1"/>
      <w:numFmt w:val="bullet"/>
      <w:lvlText w:val="·"/>
      <w:lvlJc w:val="left"/>
      <w:pPr>
        <w:ind w:left="851"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DAEF686">
      <w:start w:val="1"/>
      <w:numFmt w:val="bullet"/>
      <w:lvlText w:val="o"/>
      <w:lvlJc w:val="left"/>
      <w:pPr>
        <w:tabs>
          <w:tab w:val="left" w:pos="851"/>
        </w:tabs>
        <w:ind w:left="157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8EA684">
      <w:start w:val="1"/>
      <w:numFmt w:val="bullet"/>
      <w:lvlText w:val="▪"/>
      <w:lvlJc w:val="left"/>
      <w:pPr>
        <w:tabs>
          <w:tab w:val="left" w:pos="851"/>
        </w:tabs>
        <w:ind w:left="229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0140C50">
      <w:start w:val="1"/>
      <w:numFmt w:val="bullet"/>
      <w:lvlText w:val="·"/>
      <w:lvlJc w:val="left"/>
      <w:pPr>
        <w:tabs>
          <w:tab w:val="left" w:pos="851"/>
        </w:tabs>
        <w:ind w:left="3011"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9AF378">
      <w:start w:val="1"/>
      <w:numFmt w:val="bullet"/>
      <w:lvlText w:val="o"/>
      <w:lvlJc w:val="left"/>
      <w:pPr>
        <w:tabs>
          <w:tab w:val="left" w:pos="851"/>
        </w:tabs>
        <w:ind w:left="373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938EBBE">
      <w:start w:val="1"/>
      <w:numFmt w:val="bullet"/>
      <w:lvlText w:val="▪"/>
      <w:lvlJc w:val="left"/>
      <w:pPr>
        <w:tabs>
          <w:tab w:val="left" w:pos="851"/>
        </w:tabs>
        <w:ind w:left="445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94A97B6">
      <w:start w:val="1"/>
      <w:numFmt w:val="bullet"/>
      <w:lvlText w:val="·"/>
      <w:lvlJc w:val="left"/>
      <w:pPr>
        <w:tabs>
          <w:tab w:val="left" w:pos="851"/>
        </w:tabs>
        <w:ind w:left="5171"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0C8CA70">
      <w:start w:val="1"/>
      <w:numFmt w:val="bullet"/>
      <w:lvlText w:val="o"/>
      <w:lvlJc w:val="left"/>
      <w:pPr>
        <w:tabs>
          <w:tab w:val="left" w:pos="851"/>
        </w:tabs>
        <w:ind w:left="589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5F8CB2A">
      <w:start w:val="1"/>
      <w:numFmt w:val="bullet"/>
      <w:lvlText w:val="▪"/>
      <w:lvlJc w:val="left"/>
      <w:pPr>
        <w:tabs>
          <w:tab w:val="left" w:pos="851"/>
        </w:tabs>
        <w:ind w:left="661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85">
    <w:nsid w:val="6E102508"/>
    <w:multiLevelType w:val="hybridMultilevel"/>
    <w:tmpl w:val="8CE60020"/>
    <w:numStyleLink w:val="ImportedStyle21"/>
  </w:abstractNum>
  <w:abstractNum w:abstractNumId="386">
    <w:nsid w:val="6EFD2C34"/>
    <w:multiLevelType w:val="hybridMultilevel"/>
    <w:tmpl w:val="D18219DE"/>
    <w:numStyleLink w:val="ImportedStyle54"/>
  </w:abstractNum>
  <w:abstractNum w:abstractNumId="387">
    <w:nsid w:val="6F073709"/>
    <w:multiLevelType w:val="multilevel"/>
    <w:tmpl w:val="4648C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8">
    <w:nsid w:val="6F4A4200"/>
    <w:multiLevelType w:val="hybridMultilevel"/>
    <w:tmpl w:val="E5CA1FE0"/>
    <w:numStyleLink w:val="ImportedStyle20"/>
  </w:abstractNum>
  <w:abstractNum w:abstractNumId="389">
    <w:nsid w:val="6F5E32FF"/>
    <w:multiLevelType w:val="hybridMultilevel"/>
    <w:tmpl w:val="241CA654"/>
    <w:numStyleLink w:val="ImportedStyle40"/>
  </w:abstractNum>
  <w:abstractNum w:abstractNumId="390">
    <w:nsid w:val="6F8C1C97"/>
    <w:multiLevelType w:val="hybridMultilevel"/>
    <w:tmpl w:val="0644D59C"/>
    <w:styleLink w:val="ImportedStyle51"/>
    <w:lvl w:ilvl="0" w:tplc="685C19EA">
      <w:start w:val="1"/>
      <w:numFmt w:val="bullet"/>
      <w:lvlText w:val="·"/>
      <w:lvlJc w:val="left"/>
      <w:pPr>
        <w:ind w:left="1211"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800DAF2">
      <w:start w:val="1"/>
      <w:numFmt w:val="bullet"/>
      <w:lvlText w:val="o"/>
      <w:lvlJc w:val="left"/>
      <w:pPr>
        <w:tabs>
          <w:tab w:val="left" w:pos="1211"/>
        </w:tabs>
        <w:ind w:left="193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6CE0D00">
      <w:start w:val="1"/>
      <w:numFmt w:val="bullet"/>
      <w:lvlText w:val="▪"/>
      <w:lvlJc w:val="left"/>
      <w:pPr>
        <w:tabs>
          <w:tab w:val="left" w:pos="1211"/>
        </w:tabs>
        <w:ind w:left="265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AFE6A90">
      <w:start w:val="1"/>
      <w:numFmt w:val="bullet"/>
      <w:lvlText w:val="·"/>
      <w:lvlJc w:val="left"/>
      <w:pPr>
        <w:tabs>
          <w:tab w:val="left" w:pos="1211"/>
        </w:tabs>
        <w:ind w:left="3371"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CF20F0C">
      <w:start w:val="1"/>
      <w:numFmt w:val="bullet"/>
      <w:lvlText w:val="o"/>
      <w:lvlJc w:val="left"/>
      <w:pPr>
        <w:tabs>
          <w:tab w:val="left" w:pos="1211"/>
        </w:tabs>
        <w:ind w:left="409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404B136">
      <w:start w:val="1"/>
      <w:numFmt w:val="bullet"/>
      <w:lvlText w:val="▪"/>
      <w:lvlJc w:val="left"/>
      <w:pPr>
        <w:tabs>
          <w:tab w:val="left" w:pos="1211"/>
        </w:tabs>
        <w:ind w:left="481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9C8E46">
      <w:start w:val="1"/>
      <w:numFmt w:val="bullet"/>
      <w:lvlText w:val="·"/>
      <w:lvlJc w:val="left"/>
      <w:pPr>
        <w:tabs>
          <w:tab w:val="left" w:pos="1211"/>
        </w:tabs>
        <w:ind w:left="5531"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B0CC34C">
      <w:start w:val="1"/>
      <w:numFmt w:val="bullet"/>
      <w:lvlText w:val="o"/>
      <w:lvlJc w:val="left"/>
      <w:pPr>
        <w:tabs>
          <w:tab w:val="left" w:pos="1211"/>
        </w:tabs>
        <w:ind w:left="625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ECCD1D8">
      <w:start w:val="1"/>
      <w:numFmt w:val="bullet"/>
      <w:lvlText w:val="▪"/>
      <w:lvlJc w:val="left"/>
      <w:pPr>
        <w:tabs>
          <w:tab w:val="left" w:pos="1211"/>
        </w:tabs>
        <w:ind w:left="697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91">
    <w:nsid w:val="70123D11"/>
    <w:multiLevelType w:val="hybridMultilevel"/>
    <w:tmpl w:val="E5CA1FE0"/>
    <w:styleLink w:val="ImportedStyle20"/>
    <w:lvl w:ilvl="0" w:tplc="48821DC6">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7818B374">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010812B8">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81447580">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27DA461C">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22C2DE2C">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F2E4DA3A">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836AD746">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14625C96">
      <w:start w:val="1"/>
      <w:numFmt w:val="bullet"/>
      <w:lvlText w:val="-"/>
      <w:lvlJc w:val="left"/>
      <w:pPr>
        <w:tabs>
          <w:tab w:val="left" w:pos="1134"/>
        </w:tabs>
        <w:ind w:left="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92">
    <w:nsid w:val="701B19BE"/>
    <w:multiLevelType w:val="hybridMultilevel"/>
    <w:tmpl w:val="CF745206"/>
    <w:lvl w:ilvl="0" w:tplc="4C32A000">
      <w:start w:val="1"/>
      <w:numFmt w:val="decimal"/>
      <w:lvlText w:val="2.%1"/>
      <w:lvlJc w:val="left"/>
      <w:pPr>
        <w:ind w:left="360" w:hanging="360"/>
      </w:pPr>
      <w:rPr>
        <w:rFonts w:hint="default"/>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3">
    <w:nsid w:val="70262D48"/>
    <w:multiLevelType w:val="hybridMultilevel"/>
    <w:tmpl w:val="36084E5E"/>
    <w:numStyleLink w:val="ImportedStyle38"/>
  </w:abstractNum>
  <w:abstractNum w:abstractNumId="394">
    <w:nsid w:val="706C4242"/>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395">
    <w:nsid w:val="710219C0"/>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6">
    <w:nsid w:val="715C37CD"/>
    <w:multiLevelType w:val="hybridMultilevel"/>
    <w:tmpl w:val="702CC8D2"/>
    <w:numStyleLink w:val="ImportedStyle48"/>
  </w:abstractNum>
  <w:abstractNum w:abstractNumId="397">
    <w:nsid w:val="71603526"/>
    <w:multiLevelType w:val="hybridMultilevel"/>
    <w:tmpl w:val="4F4CA668"/>
    <w:styleLink w:val="ImportedStyle72"/>
    <w:lvl w:ilvl="0" w:tplc="814A8A98">
      <w:start w:val="1"/>
      <w:numFmt w:val="lowerLetter"/>
      <w:lvlText w:val="%1."/>
      <w:lvlJc w:val="left"/>
      <w:pPr>
        <w:ind w:left="1134" w:hanging="1134"/>
      </w:pPr>
      <w:rPr>
        <w:rFonts w:hAnsi="Arial Unicode MS"/>
        <w:b/>
        <w:bCs/>
        <w:caps w:val="0"/>
        <w:smallCaps w:val="0"/>
        <w:strike w:val="0"/>
        <w:dstrike w:val="0"/>
        <w:outline w:val="0"/>
        <w:emboss w:val="0"/>
        <w:imprint w:val="0"/>
        <w:spacing w:val="0"/>
        <w:w w:val="100"/>
        <w:kern w:val="0"/>
        <w:position w:val="0"/>
        <w:highlight w:val="none"/>
        <w:vertAlign w:val="baseline"/>
      </w:rPr>
    </w:lvl>
    <w:lvl w:ilvl="1" w:tplc="8BE8E3C8">
      <w:start w:val="1"/>
      <w:numFmt w:val="lowerLetter"/>
      <w:lvlText w:val="%2."/>
      <w:lvlJc w:val="left"/>
      <w:pPr>
        <w:ind w:left="1854" w:hanging="1134"/>
      </w:pPr>
      <w:rPr>
        <w:rFonts w:hAnsi="Arial Unicode MS"/>
        <w:b/>
        <w:bCs/>
        <w:caps w:val="0"/>
        <w:smallCaps w:val="0"/>
        <w:strike w:val="0"/>
        <w:dstrike w:val="0"/>
        <w:outline w:val="0"/>
        <w:emboss w:val="0"/>
        <w:imprint w:val="0"/>
        <w:spacing w:val="0"/>
        <w:w w:val="100"/>
        <w:kern w:val="0"/>
        <w:position w:val="0"/>
        <w:highlight w:val="none"/>
        <w:vertAlign w:val="baseline"/>
      </w:rPr>
    </w:lvl>
    <w:lvl w:ilvl="2" w:tplc="214CED48">
      <w:start w:val="1"/>
      <w:numFmt w:val="lowerRoman"/>
      <w:lvlText w:val="%3."/>
      <w:lvlJc w:val="left"/>
      <w:pPr>
        <w:ind w:left="2574" w:hanging="1054"/>
      </w:pPr>
      <w:rPr>
        <w:rFonts w:hAnsi="Arial Unicode MS"/>
        <w:b/>
        <w:bCs/>
        <w:caps w:val="0"/>
        <w:smallCaps w:val="0"/>
        <w:strike w:val="0"/>
        <w:dstrike w:val="0"/>
        <w:outline w:val="0"/>
        <w:emboss w:val="0"/>
        <w:imprint w:val="0"/>
        <w:spacing w:val="0"/>
        <w:w w:val="100"/>
        <w:kern w:val="0"/>
        <w:position w:val="0"/>
        <w:highlight w:val="none"/>
        <w:vertAlign w:val="baseline"/>
      </w:rPr>
    </w:lvl>
    <w:lvl w:ilvl="3" w:tplc="79483E08">
      <w:start w:val="1"/>
      <w:numFmt w:val="decimal"/>
      <w:lvlText w:val="%4."/>
      <w:lvlJc w:val="left"/>
      <w:pPr>
        <w:ind w:left="3294" w:hanging="1134"/>
      </w:pPr>
      <w:rPr>
        <w:rFonts w:hAnsi="Arial Unicode MS"/>
        <w:b/>
        <w:bCs/>
        <w:caps w:val="0"/>
        <w:smallCaps w:val="0"/>
        <w:strike w:val="0"/>
        <w:dstrike w:val="0"/>
        <w:outline w:val="0"/>
        <w:emboss w:val="0"/>
        <w:imprint w:val="0"/>
        <w:spacing w:val="0"/>
        <w:w w:val="100"/>
        <w:kern w:val="0"/>
        <w:position w:val="0"/>
        <w:highlight w:val="none"/>
        <w:vertAlign w:val="baseline"/>
      </w:rPr>
    </w:lvl>
    <w:lvl w:ilvl="4" w:tplc="2048E214">
      <w:start w:val="1"/>
      <w:numFmt w:val="lowerLetter"/>
      <w:lvlText w:val="%5."/>
      <w:lvlJc w:val="left"/>
      <w:pPr>
        <w:ind w:left="4014" w:hanging="1134"/>
      </w:pPr>
      <w:rPr>
        <w:rFonts w:hAnsi="Arial Unicode MS"/>
        <w:b/>
        <w:bCs/>
        <w:caps w:val="0"/>
        <w:smallCaps w:val="0"/>
        <w:strike w:val="0"/>
        <w:dstrike w:val="0"/>
        <w:outline w:val="0"/>
        <w:emboss w:val="0"/>
        <w:imprint w:val="0"/>
        <w:spacing w:val="0"/>
        <w:w w:val="100"/>
        <w:kern w:val="0"/>
        <w:position w:val="0"/>
        <w:highlight w:val="none"/>
        <w:vertAlign w:val="baseline"/>
      </w:rPr>
    </w:lvl>
    <w:lvl w:ilvl="5" w:tplc="94C4BC5A">
      <w:start w:val="1"/>
      <w:numFmt w:val="lowerRoman"/>
      <w:lvlText w:val="%6."/>
      <w:lvlJc w:val="left"/>
      <w:pPr>
        <w:ind w:left="4734" w:hanging="1054"/>
      </w:pPr>
      <w:rPr>
        <w:rFonts w:hAnsi="Arial Unicode MS"/>
        <w:b/>
        <w:bCs/>
        <w:caps w:val="0"/>
        <w:smallCaps w:val="0"/>
        <w:strike w:val="0"/>
        <w:dstrike w:val="0"/>
        <w:outline w:val="0"/>
        <w:emboss w:val="0"/>
        <w:imprint w:val="0"/>
        <w:spacing w:val="0"/>
        <w:w w:val="100"/>
        <w:kern w:val="0"/>
        <w:position w:val="0"/>
        <w:highlight w:val="none"/>
        <w:vertAlign w:val="baseline"/>
      </w:rPr>
    </w:lvl>
    <w:lvl w:ilvl="6" w:tplc="37D2DC20">
      <w:start w:val="1"/>
      <w:numFmt w:val="decimal"/>
      <w:lvlText w:val="%7."/>
      <w:lvlJc w:val="left"/>
      <w:pPr>
        <w:ind w:left="5454" w:hanging="1134"/>
      </w:pPr>
      <w:rPr>
        <w:rFonts w:hAnsi="Arial Unicode MS"/>
        <w:b/>
        <w:bCs/>
        <w:caps w:val="0"/>
        <w:smallCaps w:val="0"/>
        <w:strike w:val="0"/>
        <w:dstrike w:val="0"/>
        <w:outline w:val="0"/>
        <w:emboss w:val="0"/>
        <w:imprint w:val="0"/>
        <w:spacing w:val="0"/>
        <w:w w:val="100"/>
        <w:kern w:val="0"/>
        <w:position w:val="0"/>
        <w:highlight w:val="none"/>
        <w:vertAlign w:val="baseline"/>
      </w:rPr>
    </w:lvl>
    <w:lvl w:ilvl="7" w:tplc="6526C414">
      <w:start w:val="1"/>
      <w:numFmt w:val="lowerLetter"/>
      <w:lvlText w:val="%8."/>
      <w:lvlJc w:val="left"/>
      <w:pPr>
        <w:ind w:left="6174" w:hanging="1134"/>
      </w:pPr>
      <w:rPr>
        <w:rFonts w:hAnsi="Arial Unicode MS"/>
        <w:b/>
        <w:bCs/>
        <w:caps w:val="0"/>
        <w:smallCaps w:val="0"/>
        <w:strike w:val="0"/>
        <w:dstrike w:val="0"/>
        <w:outline w:val="0"/>
        <w:emboss w:val="0"/>
        <w:imprint w:val="0"/>
        <w:spacing w:val="0"/>
        <w:w w:val="100"/>
        <w:kern w:val="0"/>
        <w:position w:val="0"/>
        <w:highlight w:val="none"/>
        <w:vertAlign w:val="baseline"/>
      </w:rPr>
    </w:lvl>
    <w:lvl w:ilvl="8" w:tplc="B26A187E">
      <w:start w:val="1"/>
      <w:numFmt w:val="lowerRoman"/>
      <w:lvlText w:val="%9."/>
      <w:lvlJc w:val="left"/>
      <w:pPr>
        <w:ind w:left="6894" w:hanging="1054"/>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98">
    <w:nsid w:val="71837282"/>
    <w:multiLevelType w:val="hybridMultilevel"/>
    <w:tmpl w:val="83A60F06"/>
    <w:numStyleLink w:val="ImportedStyle73"/>
  </w:abstractNum>
  <w:abstractNum w:abstractNumId="399">
    <w:nsid w:val="718E19CA"/>
    <w:multiLevelType w:val="hybridMultilevel"/>
    <w:tmpl w:val="118A4CE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0">
    <w:nsid w:val="72B71953"/>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401">
    <w:nsid w:val="72E629E0"/>
    <w:multiLevelType w:val="hybridMultilevel"/>
    <w:tmpl w:val="57608A0A"/>
    <w:lvl w:ilvl="0" w:tplc="040C0011">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402">
    <w:nsid w:val="732104AC"/>
    <w:multiLevelType w:val="hybridMultilevel"/>
    <w:tmpl w:val="E336216E"/>
    <w:styleLink w:val="ImportedStyle33"/>
    <w:lvl w:ilvl="0" w:tplc="D754303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6B2951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21CB9C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4EF59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F48641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B10609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6EEEA7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8C875A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05E1F2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3">
    <w:nsid w:val="73294F11"/>
    <w:multiLevelType w:val="hybridMultilevel"/>
    <w:tmpl w:val="F9F4B0FA"/>
    <w:numStyleLink w:val="ImportedStyle63"/>
  </w:abstractNum>
  <w:abstractNum w:abstractNumId="404">
    <w:nsid w:val="736667F7"/>
    <w:multiLevelType w:val="multilevel"/>
    <w:tmpl w:val="29CCFDCA"/>
    <w:numStyleLink w:val="ImportedStyle46"/>
  </w:abstractNum>
  <w:abstractNum w:abstractNumId="405">
    <w:nsid w:val="73931017"/>
    <w:multiLevelType w:val="multilevel"/>
    <w:tmpl w:val="DF72A27C"/>
    <w:lvl w:ilvl="0">
      <w:start w:val="1"/>
      <w:numFmt w:val="lowerLetter"/>
      <w:lvlText w:val="(%1)"/>
      <w:lvlJc w:val="left"/>
      <w:pPr>
        <w:ind w:left="360" w:hanging="360"/>
      </w:pPr>
      <w:rPr>
        <w:rFonts w:ascii="Times New Roman" w:hAnsi="Times New Roman" w:cs="Times New Roman" w:hint="default"/>
        <w:b w:val="0"/>
        <w:i w:val="0"/>
        <w:color w:val="auto"/>
        <w:sz w:val="22"/>
        <w:szCs w:val="22"/>
        <w:u w:val="none"/>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6">
    <w:nsid w:val="743727EA"/>
    <w:multiLevelType w:val="hybridMultilevel"/>
    <w:tmpl w:val="E1FC14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7">
    <w:nsid w:val="7494116B"/>
    <w:multiLevelType w:val="hybridMultilevel"/>
    <w:tmpl w:val="2D80DD1A"/>
    <w:numStyleLink w:val="ImportedStyle45"/>
  </w:abstractNum>
  <w:abstractNum w:abstractNumId="408">
    <w:nsid w:val="749E2B2A"/>
    <w:multiLevelType w:val="hybridMultilevel"/>
    <w:tmpl w:val="A63CCBBC"/>
    <w:numStyleLink w:val="ImportedStyle37"/>
  </w:abstractNum>
  <w:abstractNum w:abstractNumId="409">
    <w:nsid w:val="74B20F81"/>
    <w:multiLevelType w:val="multilevel"/>
    <w:tmpl w:val="ED1AA602"/>
    <w:styleLink w:val="ImportedStyle13"/>
    <w:lvl w:ilvl="0">
      <w:start w:val="1"/>
      <w:numFmt w:val="decimal"/>
      <w:lvlText w:val="%1."/>
      <w:lvlJc w:val="left"/>
      <w:pPr>
        <w:tabs>
          <w:tab w:val="left" w:pos="1134"/>
        </w:tabs>
        <w:ind w:left="1128" w:hanging="1128"/>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1134" w:hanging="426"/>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tabs>
          <w:tab w:val="left" w:pos="1134"/>
        </w:tabs>
        <w:ind w:left="2544" w:hanging="1128"/>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tabs>
          <w:tab w:val="left" w:pos="1134"/>
        </w:tabs>
        <w:ind w:left="3252" w:hanging="1128"/>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1.%2.%3.%4.%5."/>
      <w:lvlJc w:val="left"/>
      <w:pPr>
        <w:tabs>
          <w:tab w:val="left" w:pos="1134"/>
        </w:tabs>
        <w:ind w:left="3960" w:hanging="1128"/>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1.%2.%3.%4.%5.%6."/>
      <w:lvlJc w:val="left"/>
      <w:pPr>
        <w:tabs>
          <w:tab w:val="left" w:pos="1134"/>
        </w:tabs>
        <w:ind w:left="4668" w:hanging="1128"/>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tabs>
          <w:tab w:val="left" w:pos="1134"/>
        </w:tabs>
        <w:ind w:left="5376" w:hanging="1128"/>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lvlText w:val="%1.%2.%3.%4.%5.%6.%7.%8."/>
      <w:lvlJc w:val="left"/>
      <w:pPr>
        <w:tabs>
          <w:tab w:val="left" w:pos="1134"/>
        </w:tabs>
        <w:ind w:left="6396"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tabs>
          <w:tab w:val="left" w:pos="1134"/>
        </w:tabs>
        <w:ind w:left="7104" w:hanging="144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410">
    <w:nsid w:val="768F1FF1"/>
    <w:multiLevelType w:val="hybridMultilevel"/>
    <w:tmpl w:val="ABC659EA"/>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1">
    <w:nsid w:val="768F24FB"/>
    <w:multiLevelType w:val="hybridMultilevel"/>
    <w:tmpl w:val="394C647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2">
    <w:nsid w:val="77153BB4"/>
    <w:multiLevelType w:val="multilevel"/>
    <w:tmpl w:val="E270657A"/>
    <w:numStyleLink w:val="ImportedStyle62"/>
  </w:abstractNum>
  <w:abstractNum w:abstractNumId="413">
    <w:nsid w:val="77764E10"/>
    <w:multiLevelType w:val="multilevel"/>
    <w:tmpl w:val="19289AE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4">
    <w:nsid w:val="77973F87"/>
    <w:multiLevelType w:val="hybridMultilevel"/>
    <w:tmpl w:val="9CBAF6C2"/>
    <w:lvl w:ilvl="0" w:tplc="4782AE0E">
      <w:start w:val="1"/>
      <w:numFmt w:val="decimal"/>
      <w:lvlText w:val="2.%1"/>
      <w:lvlJc w:val="left"/>
      <w:pPr>
        <w:ind w:left="1710" w:hanging="360"/>
      </w:pPr>
      <w:rPr>
        <w:rFonts w:hint="default"/>
      </w:rPr>
    </w:lvl>
    <w:lvl w:ilvl="1" w:tplc="09763D2A">
      <w:start w:val="1"/>
      <w:numFmt w:val="decimal"/>
      <w:pStyle w:val="SubEvaCriteria"/>
      <w:lvlText w:val="2.%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5">
    <w:nsid w:val="77E30F98"/>
    <w:multiLevelType w:val="hybridMultilevel"/>
    <w:tmpl w:val="B7B2A050"/>
    <w:lvl w:ilvl="0" w:tplc="C2361DB4">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16">
    <w:nsid w:val="77F25B5F"/>
    <w:multiLevelType w:val="hybridMultilevel"/>
    <w:tmpl w:val="1EDE9352"/>
    <w:numStyleLink w:val="ImportedStyle76"/>
  </w:abstractNum>
  <w:abstractNum w:abstractNumId="417">
    <w:nsid w:val="780A64F1"/>
    <w:multiLevelType w:val="hybridMultilevel"/>
    <w:tmpl w:val="77D824F6"/>
    <w:numStyleLink w:val="ImportedStyle15"/>
  </w:abstractNum>
  <w:abstractNum w:abstractNumId="418">
    <w:nsid w:val="787A3760"/>
    <w:multiLevelType w:val="hybridMultilevel"/>
    <w:tmpl w:val="151C3268"/>
    <w:numStyleLink w:val="ImportedStyle39"/>
  </w:abstractNum>
  <w:abstractNum w:abstractNumId="419">
    <w:nsid w:val="7951784A"/>
    <w:multiLevelType w:val="hybridMultilevel"/>
    <w:tmpl w:val="E28C9E26"/>
    <w:lvl w:ilvl="0" w:tplc="86E6A338">
      <w:start w:val="1"/>
      <w:numFmt w:val="decimal"/>
      <w:lvlText w:val="%1."/>
      <w:lvlJc w:val="left"/>
      <w:pPr>
        <w:ind w:left="175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1" w:tplc="3A54F2A8">
      <w:start w:val="1"/>
      <w:numFmt w:val="lowerLetter"/>
      <w:lvlText w:val="%2."/>
      <w:lvlJc w:val="left"/>
      <w:pPr>
        <w:ind w:left="247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2" w:tplc="E0CC7402">
      <w:start w:val="1"/>
      <w:numFmt w:val="lowerRoman"/>
      <w:lvlText w:val="%3."/>
      <w:lvlJc w:val="left"/>
      <w:pPr>
        <w:ind w:left="3202" w:hanging="265"/>
      </w:pPr>
      <w:rPr>
        <w:rFonts w:hAnsi="Arial Unicode MS"/>
        <w:b/>
        <w:bCs/>
        <w:caps w:val="0"/>
        <w:smallCaps w:val="0"/>
        <w:strike w:val="0"/>
        <w:dstrike w:val="0"/>
        <w:outline w:val="0"/>
        <w:emboss w:val="0"/>
        <w:imprint w:val="0"/>
        <w:spacing w:val="0"/>
        <w:w w:val="100"/>
        <w:kern w:val="0"/>
        <w:position w:val="0"/>
        <w:highlight w:val="none"/>
        <w:vertAlign w:val="baseline"/>
      </w:rPr>
    </w:lvl>
    <w:lvl w:ilvl="3" w:tplc="E99C88D0">
      <w:start w:val="1"/>
      <w:numFmt w:val="decimal"/>
      <w:lvlText w:val="%4."/>
      <w:lvlJc w:val="left"/>
      <w:pPr>
        <w:ind w:left="391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4" w:tplc="1BE44AB2">
      <w:start w:val="1"/>
      <w:numFmt w:val="lowerLetter"/>
      <w:lvlText w:val="%5."/>
      <w:lvlJc w:val="left"/>
      <w:pPr>
        <w:ind w:left="463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5" w:tplc="E436A98A">
      <w:start w:val="1"/>
      <w:numFmt w:val="lowerRoman"/>
      <w:lvlText w:val="%6."/>
      <w:lvlJc w:val="left"/>
      <w:pPr>
        <w:ind w:left="5362" w:hanging="265"/>
      </w:pPr>
      <w:rPr>
        <w:rFonts w:hAnsi="Arial Unicode MS"/>
        <w:b/>
        <w:bCs/>
        <w:caps w:val="0"/>
        <w:smallCaps w:val="0"/>
        <w:strike w:val="0"/>
        <w:dstrike w:val="0"/>
        <w:outline w:val="0"/>
        <w:emboss w:val="0"/>
        <w:imprint w:val="0"/>
        <w:spacing w:val="0"/>
        <w:w w:val="100"/>
        <w:kern w:val="0"/>
        <w:position w:val="0"/>
        <w:highlight w:val="none"/>
        <w:vertAlign w:val="baseline"/>
      </w:rPr>
    </w:lvl>
    <w:lvl w:ilvl="6" w:tplc="7D1E6270">
      <w:start w:val="1"/>
      <w:numFmt w:val="decimal"/>
      <w:lvlText w:val="%7."/>
      <w:lvlJc w:val="left"/>
      <w:pPr>
        <w:ind w:left="607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7" w:tplc="D16EFE8A">
      <w:start w:val="1"/>
      <w:numFmt w:val="lowerLetter"/>
      <w:lvlText w:val="%8."/>
      <w:lvlJc w:val="left"/>
      <w:pPr>
        <w:ind w:left="6796" w:hanging="330"/>
      </w:pPr>
      <w:rPr>
        <w:rFonts w:hAnsi="Arial Unicode MS"/>
        <w:b/>
        <w:bCs/>
        <w:caps w:val="0"/>
        <w:smallCaps w:val="0"/>
        <w:strike w:val="0"/>
        <w:dstrike w:val="0"/>
        <w:outline w:val="0"/>
        <w:emboss w:val="0"/>
        <w:imprint w:val="0"/>
        <w:spacing w:val="0"/>
        <w:w w:val="100"/>
        <w:kern w:val="0"/>
        <w:position w:val="0"/>
        <w:highlight w:val="none"/>
        <w:vertAlign w:val="baseline"/>
      </w:rPr>
    </w:lvl>
    <w:lvl w:ilvl="8" w:tplc="B066E86E">
      <w:start w:val="1"/>
      <w:numFmt w:val="lowerRoman"/>
      <w:lvlText w:val="%9."/>
      <w:lvlJc w:val="left"/>
      <w:pPr>
        <w:ind w:left="7522" w:hanging="265"/>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420">
    <w:nsid w:val="79592284"/>
    <w:multiLevelType w:val="hybridMultilevel"/>
    <w:tmpl w:val="9120217C"/>
    <w:styleLink w:val="ImportedStyle58"/>
    <w:lvl w:ilvl="0" w:tplc="E004808A">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BA909FCC">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CC52ED7A">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EA765DEE">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E9725F64">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0E089F34">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2D86F356">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EC9CA130">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242864CA">
      <w:start w:val="1"/>
      <w:numFmt w:val="bullet"/>
      <w:lvlText w:val="-"/>
      <w:lvlJc w:val="left"/>
      <w:pPr>
        <w:tabs>
          <w:tab w:val="num" w:pos="709"/>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21">
    <w:nsid w:val="79644CE4"/>
    <w:multiLevelType w:val="hybridMultilevel"/>
    <w:tmpl w:val="A9549F42"/>
    <w:numStyleLink w:val="ImportedStyle10"/>
  </w:abstractNum>
  <w:abstractNum w:abstractNumId="422">
    <w:nsid w:val="797E1710"/>
    <w:multiLevelType w:val="singleLevel"/>
    <w:tmpl w:val="BB2049CE"/>
    <w:lvl w:ilvl="0">
      <w:start w:val="1"/>
      <w:numFmt w:val="lowerRoman"/>
      <w:pStyle w:val="Outlinei"/>
      <w:lvlText w:val="%1)"/>
      <w:lvlJc w:val="left"/>
      <w:pPr>
        <w:tabs>
          <w:tab w:val="num" w:pos="1782"/>
        </w:tabs>
        <w:ind w:left="1782" w:hanging="792"/>
      </w:pPr>
      <w:rPr>
        <w:rFonts w:hint="default"/>
      </w:rPr>
    </w:lvl>
  </w:abstractNum>
  <w:abstractNum w:abstractNumId="423">
    <w:nsid w:val="797F5F12"/>
    <w:multiLevelType w:val="hybridMultilevel"/>
    <w:tmpl w:val="0D140374"/>
    <w:styleLink w:val="ImportedStyle11"/>
    <w:lvl w:ilvl="0" w:tplc="F5988042">
      <w:start w:val="1"/>
      <w:numFmt w:val="lowerLetter"/>
      <w:lvlText w:val="%1."/>
      <w:lvlJc w:val="left"/>
      <w:pPr>
        <w:tabs>
          <w:tab w:val="left" w:pos="851"/>
          <w:tab w:val="left" w:pos="1134"/>
        </w:tabs>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01CC4ADA">
      <w:start w:val="1"/>
      <w:numFmt w:val="lowerLetter"/>
      <w:lvlText w:val="%2."/>
      <w:lvlJc w:val="left"/>
      <w:pPr>
        <w:tabs>
          <w:tab w:val="left" w:pos="851"/>
          <w:tab w:val="left" w:pos="1134"/>
        </w:tabs>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0C5A21E6">
      <w:start w:val="1"/>
      <w:numFmt w:val="lowerRoman"/>
      <w:lvlText w:val="%3."/>
      <w:lvlJc w:val="left"/>
      <w:pPr>
        <w:tabs>
          <w:tab w:val="left" w:pos="851"/>
          <w:tab w:val="left" w:pos="1134"/>
        </w:tabs>
        <w:ind w:left="2160"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3" w:tplc="E0083F3A">
      <w:start w:val="1"/>
      <w:numFmt w:val="decimal"/>
      <w:lvlText w:val="%4."/>
      <w:lvlJc w:val="left"/>
      <w:pPr>
        <w:tabs>
          <w:tab w:val="left" w:pos="851"/>
          <w:tab w:val="left" w:pos="1134"/>
        </w:tabs>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181C4966">
      <w:start w:val="1"/>
      <w:numFmt w:val="lowerLetter"/>
      <w:lvlText w:val="%5."/>
      <w:lvlJc w:val="left"/>
      <w:pPr>
        <w:tabs>
          <w:tab w:val="left" w:pos="851"/>
          <w:tab w:val="left" w:pos="1134"/>
        </w:tabs>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49D85578">
      <w:start w:val="1"/>
      <w:numFmt w:val="lowerRoman"/>
      <w:lvlText w:val="%6."/>
      <w:lvlJc w:val="left"/>
      <w:pPr>
        <w:tabs>
          <w:tab w:val="left" w:pos="851"/>
          <w:tab w:val="left" w:pos="1134"/>
        </w:tabs>
        <w:ind w:left="4320"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6" w:tplc="56C086A0">
      <w:start w:val="1"/>
      <w:numFmt w:val="decimal"/>
      <w:lvlText w:val="%7."/>
      <w:lvlJc w:val="left"/>
      <w:pPr>
        <w:tabs>
          <w:tab w:val="left" w:pos="851"/>
          <w:tab w:val="left" w:pos="1134"/>
        </w:tabs>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2A38FCD8">
      <w:start w:val="1"/>
      <w:numFmt w:val="lowerLetter"/>
      <w:lvlText w:val="%8."/>
      <w:lvlJc w:val="left"/>
      <w:pPr>
        <w:tabs>
          <w:tab w:val="left" w:pos="851"/>
          <w:tab w:val="left" w:pos="1134"/>
        </w:tabs>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771250DA">
      <w:start w:val="1"/>
      <w:numFmt w:val="lowerRoman"/>
      <w:lvlText w:val="%9."/>
      <w:lvlJc w:val="left"/>
      <w:pPr>
        <w:tabs>
          <w:tab w:val="left" w:pos="851"/>
          <w:tab w:val="left" w:pos="1134"/>
        </w:tabs>
        <w:ind w:left="6480" w:hanging="28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424">
    <w:nsid w:val="79B32455"/>
    <w:multiLevelType w:val="hybridMultilevel"/>
    <w:tmpl w:val="56D48FE2"/>
    <w:lvl w:ilvl="0" w:tplc="2C0C000F">
      <w:start w:val="1"/>
      <w:numFmt w:val="decimal"/>
      <w:lvlText w:val="%1."/>
      <w:lvlJc w:val="left"/>
      <w:pPr>
        <w:ind w:left="720" w:hanging="360"/>
      </w:p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425">
    <w:nsid w:val="7A1F3B85"/>
    <w:multiLevelType w:val="hybridMultilevel"/>
    <w:tmpl w:val="01EC1FC4"/>
    <w:numStyleLink w:val="ImportedStyle22"/>
  </w:abstractNum>
  <w:abstractNum w:abstractNumId="426">
    <w:nsid w:val="7A2B1B32"/>
    <w:multiLevelType w:val="hybridMultilevel"/>
    <w:tmpl w:val="10E697D8"/>
    <w:lvl w:ilvl="0" w:tplc="040C0011">
      <w:start w:val="1"/>
      <w:numFmt w:val="decimal"/>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27">
    <w:nsid w:val="7A4C12FC"/>
    <w:multiLevelType w:val="hybridMultilevel"/>
    <w:tmpl w:val="151C3268"/>
    <w:styleLink w:val="ImportedStyle39"/>
    <w:lvl w:ilvl="0" w:tplc="24B235A0">
      <w:start w:val="1"/>
      <w:numFmt w:val="bullet"/>
      <w:lvlText w:val="-"/>
      <w:lvlJc w:val="left"/>
      <w:pPr>
        <w:tabs>
          <w:tab w:val="num" w:pos="709"/>
        </w:tabs>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AD6EECE2">
      <w:start w:val="1"/>
      <w:numFmt w:val="bullet"/>
      <w:lvlText w:val="o"/>
      <w:lvlJc w:val="left"/>
      <w:pPr>
        <w:tabs>
          <w:tab w:val="left" w:pos="709"/>
          <w:tab w:val="num" w:pos="1440"/>
        </w:tabs>
        <w:ind w:left="145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3B049698">
      <w:start w:val="1"/>
      <w:numFmt w:val="bullet"/>
      <w:lvlText w:val="▪"/>
      <w:lvlJc w:val="left"/>
      <w:pPr>
        <w:tabs>
          <w:tab w:val="left" w:pos="709"/>
          <w:tab w:val="num" w:pos="2160"/>
        </w:tabs>
        <w:ind w:left="217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CDC222C8">
      <w:start w:val="1"/>
      <w:numFmt w:val="bullet"/>
      <w:lvlText w:val="•"/>
      <w:lvlJc w:val="left"/>
      <w:pPr>
        <w:tabs>
          <w:tab w:val="left" w:pos="709"/>
          <w:tab w:val="num" w:pos="2880"/>
        </w:tabs>
        <w:ind w:left="289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D081C20">
      <w:start w:val="1"/>
      <w:numFmt w:val="bullet"/>
      <w:lvlText w:val="o"/>
      <w:lvlJc w:val="left"/>
      <w:pPr>
        <w:tabs>
          <w:tab w:val="left" w:pos="709"/>
          <w:tab w:val="num" w:pos="3600"/>
        </w:tabs>
        <w:ind w:left="361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7D72F7AA">
      <w:start w:val="1"/>
      <w:numFmt w:val="bullet"/>
      <w:lvlText w:val="▪"/>
      <w:lvlJc w:val="left"/>
      <w:pPr>
        <w:tabs>
          <w:tab w:val="left" w:pos="709"/>
          <w:tab w:val="num" w:pos="4320"/>
        </w:tabs>
        <w:ind w:left="433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F4A4B738">
      <w:start w:val="1"/>
      <w:numFmt w:val="bullet"/>
      <w:lvlText w:val="•"/>
      <w:lvlJc w:val="left"/>
      <w:pPr>
        <w:tabs>
          <w:tab w:val="left" w:pos="709"/>
          <w:tab w:val="num" w:pos="5040"/>
        </w:tabs>
        <w:ind w:left="505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533C7BD2">
      <w:start w:val="1"/>
      <w:numFmt w:val="bullet"/>
      <w:lvlText w:val="o"/>
      <w:lvlJc w:val="left"/>
      <w:pPr>
        <w:tabs>
          <w:tab w:val="left" w:pos="709"/>
          <w:tab w:val="num" w:pos="5760"/>
        </w:tabs>
        <w:ind w:left="577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CE90E170">
      <w:start w:val="1"/>
      <w:numFmt w:val="bullet"/>
      <w:lvlText w:val="▪"/>
      <w:lvlJc w:val="left"/>
      <w:pPr>
        <w:tabs>
          <w:tab w:val="left" w:pos="709"/>
          <w:tab w:val="num" w:pos="6480"/>
        </w:tabs>
        <w:ind w:left="6491" w:hanging="371"/>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28">
    <w:nsid w:val="7A876C07"/>
    <w:multiLevelType w:val="hybridMultilevel"/>
    <w:tmpl w:val="8B9C5BBC"/>
    <w:lvl w:ilvl="0" w:tplc="78000452">
      <w:start w:val="1"/>
      <w:numFmt w:val="lowerLetter"/>
      <w:lvlText w:val="(%1)"/>
      <w:lvlJc w:val="left"/>
      <w:pPr>
        <w:ind w:left="1296" w:hanging="360"/>
      </w:pPr>
      <w:rPr>
        <w:rFonts w:hint="default"/>
        <w:b w:val="0"/>
        <w:i w:val="0"/>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429">
    <w:nsid w:val="7ABD7990"/>
    <w:multiLevelType w:val="multilevel"/>
    <w:tmpl w:val="CBB218C0"/>
    <w:lvl w:ilvl="0">
      <w:start w:val="1"/>
      <w:numFmt w:val="lowerLetter"/>
      <w:lvlText w:val="(%1)"/>
      <w:lvlJc w:val="left"/>
      <w:pPr>
        <w:ind w:left="360" w:hanging="360"/>
      </w:pPr>
      <w:rPr>
        <w:rFonts w:ascii="Times New Roman" w:hAnsi="Times New Roman" w:cs="Times New Roman" w:hint="default"/>
        <w:b w:val="0"/>
        <w:i w:val="0"/>
        <w:color w:val="auto"/>
        <w:sz w:val="22"/>
        <w:szCs w:val="22"/>
        <w:u w:val="none"/>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0">
    <w:nsid w:val="7AE02DFF"/>
    <w:multiLevelType w:val="hybridMultilevel"/>
    <w:tmpl w:val="EEE0CD44"/>
    <w:numStyleLink w:val="ImportedStyle79"/>
  </w:abstractNum>
  <w:abstractNum w:abstractNumId="431">
    <w:nsid w:val="7B274CDE"/>
    <w:multiLevelType w:val="hybridMultilevel"/>
    <w:tmpl w:val="38687300"/>
    <w:lvl w:ilvl="0" w:tplc="396428CA">
      <w:start w:val="1"/>
      <w:numFmt w:val="decimal"/>
      <w:pStyle w:val="ESSpara"/>
      <w:lvlText w:val="%1."/>
      <w:lvlJc w:val="left"/>
      <w:pPr>
        <w:ind w:left="4680" w:hanging="360"/>
      </w:pPr>
      <w:rPr>
        <w:rFonts w:asciiTheme="minorHAnsi" w:hAnsiTheme="minorHAnsi" w:hint="default"/>
        <w:b w:val="0"/>
        <w:bCs w:val="0"/>
        <w:i w:val="0"/>
        <w:iCs w:val="0"/>
        <w:color w:val="auto"/>
        <w:sz w:val="22"/>
        <w:szCs w:val="22"/>
      </w:rPr>
    </w:lvl>
    <w:lvl w:ilvl="1" w:tplc="A232017C">
      <w:start w:val="1"/>
      <w:numFmt w:val="lowerLetter"/>
      <w:lvlText w:val="(%2)"/>
      <w:lvlJc w:val="left"/>
      <w:pPr>
        <w:ind w:left="1440" w:hanging="360"/>
      </w:pPr>
      <w:rPr>
        <w:rFonts w:asciiTheme="minorHAnsi" w:hAnsiTheme="minorHAnsi" w:cstheme="minorHAnsi" w:hint="default"/>
      </w:rPr>
    </w:lvl>
    <w:lvl w:ilvl="2" w:tplc="04090015">
      <w:start w:val="1"/>
      <w:numFmt w:val="upperLetter"/>
      <w:lvlText w:val="%3."/>
      <w:lvlJc w:val="lef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2">
    <w:nsid w:val="7B996F72"/>
    <w:multiLevelType w:val="multilevel"/>
    <w:tmpl w:val="E270657A"/>
    <w:numStyleLink w:val="ImportedStyle62"/>
  </w:abstractNum>
  <w:abstractNum w:abstractNumId="433">
    <w:nsid w:val="7BC164BD"/>
    <w:multiLevelType w:val="hybridMultilevel"/>
    <w:tmpl w:val="D764D8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4">
    <w:nsid w:val="7C07644E"/>
    <w:multiLevelType w:val="hybridMultilevel"/>
    <w:tmpl w:val="A9549F42"/>
    <w:styleLink w:val="ImportedStyle10"/>
    <w:lvl w:ilvl="0" w:tplc="1A2A2C8A">
      <w:start w:val="1"/>
      <w:numFmt w:val="lowerLetter"/>
      <w:lvlText w:val="%1."/>
      <w:lvlJc w:val="left"/>
      <w:pPr>
        <w:tabs>
          <w:tab w:val="left" w:pos="851"/>
          <w:tab w:val="left" w:pos="1134"/>
        </w:tabs>
        <w:ind w:left="753" w:hanging="393"/>
      </w:pPr>
      <w:rPr>
        <w:rFonts w:hAnsi="Arial Unicode MS"/>
        <w:b/>
        <w:bCs/>
        <w:caps w:val="0"/>
        <w:smallCaps w:val="0"/>
        <w:strike w:val="0"/>
        <w:dstrike w:val="0"/>
        <w:outline w:val="0"/>
        <w:emboss w:val="0"/>
        <w:imprint w:val="0"/>
        <w:spacing w:val="0"/>
        <w:w w:val="100"/>
        <w:kern w:val="0"/>
        <w:position w:val="0"/>
        <w:sz w:val="24"/>
        <w:szCs w:val="24"/>
        <w:highlight w:val="none"/>
        <w:vertAlign w:val="baseline"/>
      </w:rPr>
    </w:lvl>
    <w:lvl w:ilvl="1" w:tplc="2E6A2852">
      <w:start w:val="1"/>
      <w:numFmt w:val="lowerLetter"/>
      <w:lvlText w:val="%2."/>
      <w:lvlJc w:val="left"/>
      <w:pPr>
        <w:tabs>
          <w:tab w:val="left" w:pos="851"/>
          <w:tab w:val="left" w:pos="1134"/>
        </w:tabs>
        <w:ind w:left="1473" w:hanging="393"/>
      </w:pPr>
      <w:rPr>
        <w:rFonts w:hAnsi="Arial Unicode MS"/>
        <w:b/>
        <w:bCs/>
        <w:caps w:val="0"/>
        <w:smallCaps w:val="0"/>
        <w:strike w:val="0"/>
        <w:dstrike w:val="0"/>
        <w:outline w:val="0"/>
        <w:emboss w:val="0"/>
        <w:imprint w:val="0"/>
        <w:spacing w:val="0"/>
        <w:w w:val="100"/>
        <w:kern w:val="0"/>
        <w:position w:val="0"/>
        <w:sz w:val="24"/>
        <w:szCs w:val="24"/>
        <w:highlight w:val="none"/>
        <w:vertAlign w:val="baseline"/>
      </w:rPr>
    </w:lvl>
    <w:lvl w:ilvl="2" w:tplc="32D20BA0">
      <w:start w:val="1"/>
      <w:numFmt w:val="lowerRoman"/>
      <w:lvlText w:val="%3."/>
      <w:lvlJc w:val="left"/>
      <w:pPr>
        <w:tabs>
          <w:tab w:val="left" w:pos="851"/>
          <w:tab w:val="left" w:pos="1134"/>
        </w:tabs>
        <w:ind w:left="2186" w:hanging="316"/>
      </w:pPr>
      <w:rPr>
        <w:rFonts w:hAnsi="Arial Unicode MS"/>
        <w:b/>
        <w:bCs/>
        <w:caps w:val="0"/>
        <w:smallCaps w:val="0"/>
        <w:strike w:val="0"/>
        <w:dstrike w:val="0"/>
        <w:outline w:val="0"/>
        <w:emboss w:val="0"/>
        <w:imprint w:val="0"/>
        <w:spacing w:val="0"/>
        <w:w w:val="100"/>
        <w:kern w:val="0"/>
        <w:position w:val="0"/>
        <w:sz w:val="24"/>
        <w:szCs w:val="24"/>
        <w:highlight w:val="none"/>
        <w:vertAlign w:val="baseline"/>
      </w:rPr>
    </w:lvl>
    <w:lvl w:ilvl="3" w:tplc="71A8DCC4">
      <w:start w:val="1"/>
      <w:numFmt w:val="decimal"/>
      <w:lvlText w:val="%4."/>
      <w:lvlJc w:val="left"/>
      <w:pPr>
        <w:tabs>
          <w:tab w:val="left" w:pos="851"/>
          <w:tab w:val="left" w:pos="1134"/>
        </w:tabs>
        <w:ind w:left="2913" w:hanging="393"/>
      </w:pPr>
      <w:rPr>
        <w:rFonts w:hAnsi="Arial Unicode MS"/>
        <w:b/>
        <w:bCs/>
        <w:caps w:val="0"/>
        <w:smallCaps w:val="0"/>
        <w:strike w:val="0"/>
        <w:dstrike w:val="0"/>
        <w:outline w:val="0"/>
        <w:emboss w:val="0"/>
        <w:imprint w:val="0"/>
        <w:spacing w:val="0"/>
        <w:w w:val="100"/>
        <w:kern w:val="0"/>
        <w:position w:val="0"/>
        <w:sz w:val="24"/>
        <w:szCs w:val="24"/>
        <w:highlight w:val="none"/>
        <w:vertAlign w:val="baseline"/>
      </w:rPr>
    </w:lvl>
    <w:lvl w:ilvl="4" w:tplc="F6BE63E6">
      <w:start w:val="1"/>
      <w:numFmt w:val="lowerLetter"/>
      <w:lvlText w:val="%5."/>
      <w:lvlJc w:val="left"/>
      <w:pPr>
        <w:tabs>
          <w:tab w:val="left" w:pos="851"/>
          <w:tab w:val="left" w:pos="1134"/>
        </w:tabs>
        <w:ind w:left="3633" w:hanging="393"/>
      </w:pPr>
      <w:rPr>
        <w:rFonts w:hAnsi="Arial Unicode MS"/>
        <w:b/>
        <w:bCs/>
        <w:caps w:val="0"/>
        <w:smallCaps w:val="0"/>
        <w:strike w:val="0"/>
        <w:dstrike w:val="0"/>
        <w:outline w:val="0"/>
        <w:emboss w:val="0"/>
        <w:imprint w:val="0"/>
        <w:spacing w:val="0"/>
        <w:w w:val="100"/>
        <w:kern w:val="0"/>
        <w:position w:val="0"/>
        <w:sz w:val="24"/>
        <w:szCs w:val="24"/>
        <w:highlight w:val="none"/>
        <w:vertAlign w:val="baseline"/>
      </w:rPr>
    </w:lvl>
    <w:lvl w:ilvl="5" w:tplc="DE26FC5A">
      <w:start w:val="1"/>
      <w:numFmt w:val="lowerRoman"/>
      <w:lvlText w:val="%6."/>
      <w:lvlJc w:val="left"/>
      <w:pPr>
        <w:tabs>
          <w:tab w:val="left" w:pos="851"/>
          <w:tab w:val="left" w:pos="1134"/>
        </w:tabs>
        <w:ind w:left="4346" w:hanging="316"/>
      </w:pPr>
      <w:rPr>
        <w:rFonts w:hAnsi="Arial Unicode MS"/>
        <w:b/>
        <w:bCs/>
        <w:caps w:val="0"/>
        <w:smallCaps w:val="0"/>
        <w:strike w:val="0"/>
        <w:dstrike w:val="0"/>
        <w:outline w:val="0"/>
        <w:emboss w:val="0"/>
        <w:imprint w:val="0"/>
        <w:spacing w:val="0"/>
        <w:w w:val="100"/>
        <w:kern w:val="0"/>
        <w:position w:val="0"/>
        <w:sz w:val="24"/>
        <w:szCs w:val="24"/>
        <w:highlight w:val="none"/>
        <w:vertAlign w:val="baseline"/>
      </w:rPr>
    </w:lvl>
    <w:lvl w:ilvl="6" w:tplc="C74066CA">
      <w:start w:val="1"/>
      <w:numFmt w:val="decimal"/>
      <w:lvlText w:val="%7."/>
      <w:lvlJc w:val="left"/>
      <w:pPr>
        <w:tabs>
          <w:tab w:val="left" w:pos="851"/>
          <w:tab w:val="left" w:pos="1134"/>
        </w:tabs>
        <w:ind w:left="5073" w:hanging="393"/>
      </w:pPr>
      <w:rPr>
        <w:rFonts w:hAnsi="Arial Unicode MS"/>
        <w:b/>
        <w:bCs/>
        <w:caps w:val="0"/>
        <w:smallCaps w:val="0"/>
        <w:strike w:val="0"/>
        <w:dstrike w:val="0"/>
        <w:outline w:val="0"/>
        <w:emboss w:val="0"/>
        <w:imprint w:val="0"/>
        <w:spacing w:val="0"/>
        <w:w w:val="100"/>
        <w:kern w:val="0"/>
        <w:position w:val="0"/>
        <w:sz w:val="24"/>
        <w:szCs w:val="24"/>
        <w:highlight w:val="none"/>
        <w:vertAlign w:val="baseline"/>
      </w:rPr>
    </w:lvl>
    <w:lvl w:ilvl="7" w:tplc="B89E0CC8">
      <w:start w:val="1"/>
      <w:numFmt w:val="lowerLetter"/>
      <w:lvlText w:val="%8."/>
      <w:lvlJc w:val="left"/>
      <w:pPr>
        <w:tabs>
          <w:tab w:val="left" w:pos="851"/>
          <w:tab w:val="left" w:pos="1134"/>
        </w:tabs>
        <w:ind w:left="5793" w:hanging="393"/>
      </w:pPr>
      <w:rPr>
        <w:rFonts w:hAnsi="Arial Unicode MS"/>
        <w:b/>
        <w:bCs/>
        <w:caps w:val="0"/>
        <w:smallCaps w:val="0"/>
        <w:strike w:val="0"/>
        <w:dstrike w:val="0"/>
        <w:outline w:val="0"/>
        <w:emboss w:val="0"/>
        <w:imprint w:val="0"/>
        <w:spacing w:val="0"/>
        <w:w w:val="100"/>
        <w:kern w:val="0"/>
        <w:position w:val="0"/>
        <w:sz w:val="24"/>
        <w:szCs w:val="24"/>
        <w:highlight w:val="none"/>
        <w:vertAlign w:val="baseline"/>
      </w:rPr>
    </w:lvl>
    <w:lvl w:ilvl="8" w:tplc="D5E8A1BA">
      <w:start w:val="1"/>
      <w:numFmt w:val="lowerRoman"/>
      <w:lvlText w:val="%9."/>
      <w:lvlJc w:val="left"/>
      <w:pPr>
        <w:tabs>
          <w:tab w:val="left" w:pos="851"/>
          <w:tab w:val="left" w:pos="1134"/>
        </w:tabs>
        <w:ind w:left="6506" w:hanging="316"/>
      </w:pPr>
      <w:rPr>
        <w:rFonts w:hAnsi="Arial Unicode MS"/>
        <w:b/>
        <w:bCs/>
        <w:caps w:val="0"/>
        <w:smallCaps w:val="0"/>
        <w:strike w:val="0"/>
        <w:dstrike w:val="0"/>
        <w:outline w:val="0"/>
        <w:emboss w:val="0"/>
        <w:imprint w:val="0"/>
        <w:spacing w:val="0"/>
        <w:w w:val="100"/>
        <w:kern w:val="0"/>
        <w:position w:val="0"/>
        <w:sz w:val="24"/>
        <w:szCs w:val="24"/>
        <w:highlight w:val="none"/>
        <w:vertAlign w:val="baseline"/>
      </w:rPr>
    </w:lvl>
  </w:abstractNum>
  <w:abstractNum w:abstractNumId="435">
    <w:nsid w:val="7C2434BE"/>
    <w:multiLevelType w:val="hybridMultilevel"/>
    <w:tmpl w:val="097298BA"/>
    <w:numStyleLink w:val="ImportedStyle75"/>
  </w:abstractNum>
  <w:abstractNum w:abstractNumId="436">
    <w:nsid w:val="7C64656E"/>
    <w:multiLevelType w:val="hybridMultilevel"/>
    <w:tmpl w:val="097298BA"/>
    <w:numStyleLink w:val="ImportedStyle75"/>
  </w:abstractNum>
  <w:abstractNum w:abstractNumId="437">
    <w:nsid w:val="7C7A3A76"/>
    <w:multiLevelType w:val="hybridMultilevel"/>
    <w:tmpl w:val="A07C4524"/>
    <w:numStyleLink w:val="ImportedStyle23"/>
  </w:abstractNum>
  <w:abstractNum w:abstractNumId="438">
    <w:nsid w:val="7C801D99"/>
    <w:multiLevelType w:val="hybridMultilevel"/>
    <w:tmpl w:val="5430423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9">
    <w:nsid w:val="7D0D20B1"/>
    <w:multiLevelType w:val="hybridMultilevel"/>
    <w:tmpl w:val="D8F26B5C"/>
    <w:numStyleLink w:val="ImportedStyle8"/>
  </w:abstractNum>
  <w:abstractNum w:abstractNumId="440">
    <w:nsid w:val="7D5F7B85"/>
    <w:multiLevelType w:val="multilevel"/>
    <w:tmpl w:val="C68C7DBC"/>
    <w:lvl w:ilvl="0">
      <w:start w:val="9"/>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1">
    <w:nsid w:val="7DF0275D"/>
    <w:multiLevelType w:val="hybridMultilevel"/>
    <w:tmpl w:val="3C142300"/>
    <w:numStyleLink w:val="ImportedStyle61"/>
  </w:abstractNum>
  <w:abstractNum w:abstractNumId="442">
    <w:nsid w:val="7DF856DB"/>
    <w:multiLevelType w:val="hybridMultilevel"/>
    <w:tmpl w:val="36084E5E"/>
    <w:numStyleLink w:val="ImportedStyle38"/>
  </w:abstractNum>
  <w:abstractNum w:abstractNumId="443">
    <w:nsid w:val="7E026911"/>
    <w:multiLevelType w:val="hybridMultilevel"/>
    <w:tmpl w:val="336C35CA"/>
    <w:numStyleLink w:val="ImportedStyle19"/>
  </w:abstractNum>
  <w:abstractNum w:abstractNumId="444">
    <w:nsid w:val="7E096AF8"/>
    <w:multiLevelType w:val="hybridMultilevel"/>
    <w:tmpl w:val="0628A57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5">
    <w:nsid w:val="7E695C25"/>
    <w:multiLevelType w:val="multilevel"/>
    <w:tmpl w:val="7584D976"/>
    <w:lvl w:ilvl="0">
      <w:start w:val="1"/>
      <w:numFmt w:val="decimal"/>
      <w:isLgl/>
      <w:lvlText w:val="%1."/>
      <w:lvlJc w:val="left"/>
      <w:pPr>
        <w:tabs>
          <w:tab w:val="num" w:pos="432"/>
        </w:tabs>
        <w:ind w:left="432" w:hanging="432"/>
      </w:pPr>
      <w:rPr>
        <w:rFonts w:hint="default"/>
        <w:b/>
        <w:i w:val="0"/>
        <w:sz w:val="24"/>
      </w:rPr>
    </w:lvl>
    <w:lvl w:ilvl="1">
      <w:start w:val="1"/>
      <w:numFmt w:val="decimal"/>
      <w:pStyle w:val="S1-subpara"/>
      <w:isLgl/>
      <w:lvlText w:val="%1.%2"/>
      <w:lvlJc w:val="left"/>
      <w:pPr>
        <w:tabs>
          <w:tab w:val="num" w:pos="1296"/>
        </w:tabs>
        <w:ind w:left="1296" w:hanging="576"/>
      </w:pPr>
      <w:rPr>
        <w:rFonts w:ascii="Times New Roman" w:hAnsi="Times New Roman" w:hint="default"/>
        <w:b w:val="0"/>
        <w:i w:val="0"/>
        <w:sz w:val="24"/>
      </w:rPr>
    </w:lvl>
    <w:lvl w:ilvl="2">
      <w:start w:val="1"/>
      <w:numFmt w:val="lowerLetter"/>
      <w:lvlText w:val="(%3)"/>
      <w:lvlJc w:val="left"/>
      <w:pPr>
        <w:tabs>
          <w:tab w:val="num" w:pos="864"/>
        </w:tabs>
        <w:ind w:left="864" w:hanging="432"/>
      </w:pPr>
      <w:rPr>
        <w:rFonts w:ascii="Times New Roman" w:hAnsi="Times New Roman" w:hint="default"/>
        <w:b w:val="0"/>
        <w:i w:val="0"/>
        <w:color w:val="auto"/>
        <w:sz w:val="24"/>
      </w:rPr>
    </w:lvl>
    <w:lvl w:ilvl="3">
      <w:start w:val="1"/>
      <w:numFmt w:val="lowerRoman"/>
      <w:lvlText w:val="(%4)"/>
      <w:lvlJc w:val="left"/>
      <w:pPr>
        <w:tabs>
          <w:tab w:val="num" w:pos="1512"/>
        </w:tabs>
        <w:ind w:left="1512" w:hanging="648"/>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46">
    <w:nsid w:val="7E9A262E"/>
    <w:multiLevelType w:val="hybridMultilevel"/>
    <w:tmpl w:val="67A8EF96"/>
    <w:numStyleLink w:val="ImportedStyle64"/>
  </w:abstractNum>
  <w:abstractNum w:abstractNumId="447">
    <w:nsid w:val="7EBE2091"/>
    <w:multiLevelType w:val="hybridMultilevel"/>
    <w:tmpl w:val="2B0A7CFC"/>
    <w:lvl w:ilvl="0" w:tplc="BE7889F6">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48">
    <w:nsid w:val="7EC646D6"/>
    <w:multiLevelType w:val="hybridMultilevel"/>
    <w:tmpl w:val="940E5BCC"/>
    <w:numStyleLink w:val="ImportedStyle60"/>
  </w:abstractNum>
  <w:abstractNum w:abstractNumId="449">
    <w:nsid w:val="7EFB2754"/>
    <w:multiLevelType w:val="hybridMultilevel"/>
    <w:tmpl w:val="DDC42ED4"/>
    <w:numStyleLink w:val="ImportedStyle52"/>
  </w:abstractNum>
  <w:abstractNum w:abstractNumId="450">
    <w:nsid w:val="7F472AC3"/>
    <w:multiLevelType w:val="hybridMultilevel"/>
    <w:tmpl w:val="6554E084"/>
    <w:lvl w:ilvl="0" w:tplc="E0F806A2">
      <w:start w:val="1"/>
      <w:numFmt w:val="decimal"/>
      <w:lvlText w:val="%1."/>
      <w:lvlJc w:val="left"/>
      <w:pPr>
        <w:ind w:left="64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1" w:tplc="C00E4DAE">
      <w:start w:val="1"/>
      <w:numFmt w:val="lowerLetter"/>
      <w:lvlText w:val="%2."/>
      <w:lvlJc w:val="left"/>
      <w:pPr>
        <w:ind w:left="28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2" w:tplc="9260F2C2">
      <w:start w:val="1"/>
      <w:numFmt w:val="lowerRoman"/>
      <w:lvlText w:val="%3."/>
      <w:lvlJc w:val="left"/>
      <w:pPr>
        <w:ind w:left="894" w:hanging="242"/>
      </w:pPr>
      <w:rPr>
        <w:rFonts w:hAnsi="Arial Unicode MS"/>
        <w:b/>
        <w:bCs/>
        <w:caps w:val="0"/>
        <w:smallCaps w:val="0"/>
        <w:strike w:val="0"/>
        <w:dstrike w:val="0"/>
        <w:outline w:val="0"/>
        <w:emboss w:val="0"/>
        <w:imprint w:val="0"/>
        <w:spacing w:val="0"/>
        <w:w w:val="100"/>
        <w:kern w:val="0"/>
        <w:position w:val="0"/>
        <w:highlight w:val="none"/>
        <w:vertAlign w:val="baseline"/>
      </w:rPr>
    </w:lvl>
    <w:lvl w:ilvl="3" w:tplc="C7A24632">
      <w:start w:val="1"/>
      <w:numFmt w:val="decimal"/>
      <w:lvlText w:val="%4."/>
      <w:lvlJc w:val="left"/>
      <w:pPr>
        <w:ind w:left="160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4" w:tplc="3FAC0D14">
      <w:start w:val="1"/>
      <w:numFmt w:val="lowerLetter"/>
      <w:lvlText w:val="%5."/>
      <w:lvlJc w:val="left"/>
      <w:pPr>
        <w:ind w:left="232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5" w:tplc="19F2D4F4">
      <w:start w:val="1"/>
      <w:numFmt w:val="lowerRoman"/>
      <w:lvlText w:val="%6."/>
      <w:lvlJc w:val="left"/>
      <w:pPr>
        <w:ind w:left="3054" w:hanging="242"/>
      </w:pPr>
      <w:rPr>
        <w:rFonts w:hAnsi="Arial Unicode MS"/>
        <w:b/>
        <w:bCs/>
        <w:caps w:val="0"/>
        <w:smallCaps w:val="0"/>
        <w:strike w:val="0"/>
        <w:dstrike w:val="0"/>
        <w:outline w:val="0"/>
        <w:emboss w:val="0"/>
        <w:imprint w:val="0"/>
        <w:spacing w:val="0"/>
        <w:w w:val="100"/>
        <w:kern w:val="0"/>
        <w:position w:val="0"/>
        <w:highlight w:val="none"/>
        <w:vertAlign w:val="baseline"/>
      </w:rPr>
    </w:lvl>
    <w:lvl w:ilvl="6" w:tplc="55CCEC4E">
      <w:start w:val="1"/>
      <w:numFmt w:val="decimal"/>
      <w:lvlText w:val="%7."/>
      <w:lvlJc w:val="left"/>
      <w:pPr>
        <w:ind w:left="376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7" w:tplc="01661F94">
      <w:start w:val="1"/>
      <w:numFmt w:val="lowerLetter"/>
      <w:lvlText w:val="%8."/>
      <w:lvlJc w:val="left"/>
      <w:pPr>
        <w:ind w:left="4483"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8" w:tplc="CD12CE18">
      <w:start w:val="1"/>
      <w:numFmt w:val="lowerRoman"/>
      <w:lvlText w:val="%9."/>
      <w:lvlJc w:val="left"/>
      <w:pPr>
        <w:ind w:left="5214" w:hanging="24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451">
    <w:nsid w:val="7FE43508"/>
    <w:multiLevelType w:val="multilevel"/>
    <w:tmpl w:val="8A64BF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325"/>
  </w:num>
  <w:num w:numId="2">
    <w:abstractNumId w:val="292"/>
  </w:num>
  <w:num w:numId="3">
    <w:abstractNumId w:val="234"/>
  </w:num>
  <w:num w:numId="4">
    <w:abstractNumId w:val="243"/>
  </w:num>
  <w:num w:numId="5">
    <w:abstractNumId w:val="422"/>
  </w:num>
  <w:num w:numId="6">
    <w:abstractNumId w:val="8"/>
  </w:num>
  <w:num w:numId="7">
    <w:abstractNumId w:val="267"/>
    <w:lvlOverride w:ilvl="0">
      <w:startOverride w:val="1"/>
    </w:lvlOverride>
    <w:lvlOverride w:ilvl="1">
      <w:startOverride w:val="2"/>
    </w:lvlOverride>
  </w:num>
  <w:num w:numId="8">
    <w:abstractNumId w:val="9"/>
  </w:num>
  <w:num w:numId="9">
    <w:abstractNumId w:val="7"/>
  </w:num>
  <w:num w:numId="10">
    <w:abstractNumId w:val="6"/>
  </w:num>
  <w:num w:numId="11">
    <w:abstractNumId w:val="5"/>
  </w:num>
  <w:num w:numId="12">
    <w:abstractNumId w:val="4"/>
  </w:num>
  <w:num w:numId="13">
    <w:abstractNumId w:val="3"/>
  </w:num>
  <w:num w:numId="14">
    <w:abstractNumId w:val="2"/>
  </w:num>
  <w:num w:numId="15">
    <w:abstractNumId w:val="1"/>
  </w:num>
  <w:num w:numId="16">
    <w:abstractNumId w:val="0"/>
  </w:num>
  <w:num w:numId="17">
    <w:abstractNumId w:val="265"/>
  </w:num>
  <w:num w:numId="18">
    <w:abstractNumId w:val="353"/>
  </w:num>
  <w:num w:numId="19">
    <w:abstractNumId w:val="144"/>
  </w:num>
  <w:num w:numId="20">
    <w:abstractNumId w:val="356"/>
  </w:num>
  <w:num w:numId="21">
    <w:abstractNumId w:val="90"/>
  </w:num>
  <w:num w:numId="22">
    <w:abstractNumId w:val="156"/>
  </w:num>
  <w:num w:numId="23">
    <w:abstractNumId w:val="25"/>
  </w:num>
  <w:num w:numId="24">
    <w:abstractNumId w:val="195"/>
  </w:num>
  <w:num w:numId="25">
    <w:abstractNumId w:val="164"/>
  </w:num>
  <w:num w:numId="26">
    <w:abstractNumId w:val="234"/>
  </w:num>
  <w:num w:numId="27">
    <w:abstractNumId w:val="85"/>
  </w:num>
  <w:num w:numId="28">
    <w:abstractNumId w:val="32"/>
  </w:num>
  <w:num w:numId="29">
    <w:abstractNumId w:val="107"/>
  </w:num>
  <w:num w:numId="30">
    <w:abstractNumId w:val="76"/>
  </w:num>
  <w:num w:numId="31">
    <w:abstractNumId w:val="189"/>
  </w:num>
  <w:num w:numId="32">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8"/>
  </w:num>
  <w:num w:numId="34">
    <w:abstractNumId w:val="130"/>
  </w:num>
  <w:num w:numId="35">
    <w:abstractNumId w:val="381"/>
  </w:num>
  <w:num w:numId="36">
    <w:abstractNumId w:val="339"/>
  </w:num>
  <w:num w:numId="37">
    <w:abstractNumId w:val="170"/>
  </w:num>
  <w:num w:numId="38">
    <w:abstractNumId w:val="174"/>
  </w:num>
  <w:num w:numId="39">
    <w:abstractNumId w:val="414"/>
  </w:num>
  <w:num w:numId="40">
    <w:abstractNumId w:val="299"/>
  </w:num>
  <w:num w:numId="41">
    <w:abstractNumId w:val="44"/>
  </w:num>
  <w:num w:numId="42">
    <w:abstractNumId w:val="152"/>
  </w:num>
  <w:num w:numId="43">
    <w:abstractNumId w:val="445"/>
  </w:num>
  <w:num w:numId="44">
    <w:abstractNumId w:val="177"/>
  </w:num>
  <w:num w:numId="45">
    <w:abstractNumId w:val="438"/>
  </w:num>
  <w:num w:numId="46">
    <w:abstractNumId w:val="109"/>
  </w:num>
  <w:num w:numId="47">
    <w:abstractNumId w:val="415"/>
  </w:num>
  <w:num w:numId="48">
    <w:abstractNumId w:val="392"/>
  </w:num>
  <w:num w:numId="49">
    <w:abstractNumId w:val="333"/>
  </w:num>
  <w:num w:numId="50">
    <w:abstractNumId w:val="99"/>
  </w:num>
  <w:num w:numId="51">
    <w:abstractNumId w:val="285"/>
  </w:num>
  <w:num w:numId="52">
    <w:abstractNumId w:val="192"/>
  </w:num>
  <w:num w:numId="53">
    <w:abstractNumId w:val="81"/>
  </w:num>
  <w:num w:numId="54">
    <w:abstractNumId w:val="289"/>
  </w:num>
  <w:num w:numId="55">
    <w:abstractNumId w:val="62"/>
  </w:num>
  <w:num w:numId="56">
    <w:abstractNumId w:val="308"/>
  </w:num>
  <w:num w:numId="57">
    <w:abstractNumId w:val="91"/>
  </w:num>
  <w:num w:numId="58">
    <w:abstractNumId w:val="203"/>
  </w:num>
  <w:num w:numId="59">
    <w:abstractNumId w:val="235"/>
  </w:num>
  <w:num w:numId="60">
    <w:abstractNumId w:val="255"/>
  </w:num>
  <w:num w:numId="61">
    <w:abstractNumId w:val="206"/>
  </w:num>
  <w:num w:numId="62">
    <w:abstractNumId w:val="447"/>
  </w:num>
  <w:num w:numId="63">
    <w:abstractNumId w:val="181"/>
  </w:num>
  <w:num w:numId="64">
    <w:abstractNumId w:val="316"/>
  </w:num>
  <w:num w:numId="65">
    <w:abstractNumId w:val="319"/>
  </w:num>
  <w:num w:numId="66">
    <w:abstractNumId w:val="41"/>
  </w:num>
  <w:num w:numId="67">
    <w:abstractNumId w:val="347"/>
  </w:num>
  <w:num w:numId="68">
    <w:abstractNumId w:val="28"/>
  </w:num>
  <w:num w:numId="69">
    <w:abstractNumId w:val="406"/>
  </w:num>
  <w:num w:numId="70">
    <w:abstractNumId w:val="121"/>
  </w:num>
  <w:num w:numId="71">
    <w:abstractNumId w:val="220"/>
  </w:num>
  <w:num w:numId="72">
    <w:abstractNumId w:val="207"/>
  </w:num>
  <w:num w:numId="73">
    <w:abstractNumId w:val="248"/>
  </w:num>
  <w:num w:numId="74">
    <w:abstractNumId w:val="431"/>
  </w:num>
  <w:num w:numId="75">
    <w:abstractNumId w:val="440"/>
  </w:num>
  <w:num w:numId="76">
    <w:abstractNumId w:val="405"/>
  </w:num>
  <w:num w:numId="77">
    <w:abstractNumId w:val="429"/>
  </w:num>
  <w:num w:numId="78">
    <w:abstractNumId w:val="80"/>
  </w:num>
  <w:num w:numId="79">
    <w:abstractNumId w:val="126"/>
  </w:num>
  <w:num w:numId="80">
    <w:abstractNumId w:val="199"/>
  </w:num>
  <w:num w:numId="81">
    <w:abstractNumId w:val="395"/>
  </w:num>
  <w:num w:numId="82">
    <w:abstractNumId w:val="157"/>
  </w:num>
  <w:num w:numId="83">
    <w:abstractNumId w:val="104"/>
  </w:num>
  <w:num w:numId="84">
    <w:abstractNumId w:val="183"/>
  </w:num>
  <w:num w:numId="85">
    <w:abstractNumId w:val="17"/>
  </w:num>
  <w:num w:numId="86">
    <w:abstractNumId w:val="246"/>
  </w:num>
  <w:num w:numId="87">
    <w:abstractNumId w:val="211"/>
  </w:num>
  <w:num w:numId="88">
    <w:abstractNumId w:val="71"/>
  </w:num>
  <w:num w:numId="89">
    <w:abstractNumId w:val="172"/>
  </w:num>
  <w:num w:numId="90">
    <w:abstractNumId w:val="342"/>
  </w:num>
  <w:num w:numId="91">
    <w:abstractNumId w:val="132"/>
  </w:num>
  <w:num w:numId="92">
    <w:abstractNumId w:val="411"/>
  </w:num>
  <w:num w:numId="93">
    <w:abstractNumId w:val="49"/>
  </w:num>
  <w:num w:numId="94">
    <w:abstractNumId w:val="26"/>
  </w:num>
  <w:num w:numId="95">
    <w:abstractNumId w:val="148"/>
  </w:num>
  <w:num w:numId="96">
    <w:abstractNumId w:val="410"/>
  </w:num>
  <w:num w:numId="97">
    <w:abstractNumId w:val="55"/>
  </w:num>
  <w:num w:numId="98">
    <w:abstractNumId w:val="50"/>
  </w:num>
  <w:num w:numId="99">
    <w:abstractNumId w:val="200"/>
  </w:num>
  <w:num w:numId="100">
    <w:abstractNumId w:val="332"/>
  </w:num>
  <w:num w:numId="101">
    <w:abstractNumId w:val="43"/>
  </w:num>
  <w:num w:numId="102">
    <w:abstractNumId w:val="239"/>
  </w:num>
  <w:num w:numId="103">
    <w:abstractNumId w:val="219"/>
  </w:num>
  <w:num w:numId="104">
    <w:abstractNumId w:val="371"/>
  </w:num>
  <w:num w:numId="105">
    <w:abstractNumId w:val="191"/>
  </w:num>
  <w:num w:numId="106">
    <w:abstractNumId w:val="190"/>
  </w:num>
  <w:num w:numId="107">
    <w:abstractNumId w:val="61"/>
  </w:num>
  <w:num w:numId="108">
    <w:abstractNumId w:val="428"/>
  </w:num>
  <w:num w:numId="109">
    <w:abstractNumId w:val="394"/>
  </w:num>
  <w:num w:numId="110">
    <w:abstractNumId w:val="93"/>
  </w:num>
  <w:num w:numId="111">
    <w:abstractNumId w:val="335"/>
  </w:num>
  <w:num w:numId="112">
    <w:abstractNumId w:val="153"/>
  </w:num>
  <w:num w:numId="113">
    <w:abstractNumId w:val="14"/>
  </w:num>
  <w:num w:numId="114">
    <w:abstractNumId w:val="400"/>
  </w:num>
  <w:num w:numId="115">
    <w:abstractNumId w:val="209"/>
  </w:num>
  <w:num w:numId="116">
    <w:abstractNumId w:val="269"/>
  </w:num>
  <w:num w:numId="117">
    <w:abstractNumId w:val="277"/>
  </w:num>
  <w:num w:numId="118">
    <w:abstractNumId w:val="236"/>
  </w:num>
  <w:num w:numId="119">
    <w:abstractNumId w:val="254"/>
  </w:num>
  <w:num w:numId="120">
    <w:abstractNumId w:val="237"/>
  </w:num>
  <w:num w:numId="121">
    <w:abstractNumId w:val="330"/>
  </w:num>
  <w:num w:numId="122">
    <w:abstractNumId w:val="357"/>
  </w:num>
  <w:num w:numId="123">
    <w:abstractNumId w:val="215"/>
  </w:num>
  <w:num w:numId="124">
    <w:abstractNumId w:val="116"/>
  </w:num>
  <w:num w:numId="125">
    <w:abstractNumId w:val="112"/>
  </w:num>
  <w:num w:numId="126">
    <w:abstractNumId w:val="365"/>
  </w:num>
  <w:num w:numId="127">
    <w:abstractNumId w:val="349"/>
  </w:num>
  <w:num w:numId="128">
    <w:abstractNumId w:val="155"/>
  </w:num>
  <w:num w:numId="129">
    <w:abstractNumId w:val="300"/>
  </w:num>
  <w:num w:numId="130">
    <w:abstractNumId w:val="282"/>
  </w:num>
  <w:num w:numId="131">
    <w:abstractNumId w:val="135"/>
  </w:num>
  <w:num w:numId="132">
    <w:abstractNumId w:val="273"/>
  </w:num>
  <w:num w:numId="133">
    <w:abstractNumId w:val="334"/>
  </w:num>
  <w:num w:numId="134">
    <w:abstractNumId w:val="159"/>
  </w:num>
  <w:num w:numId="135">
    <w:abstractNumId w:val="382"/>
  </w:num>
  <w:num w:numId="136">
    <w:abstractNumId w:val="171"/>
  </w:num>
  <w:num w:numId="137">
    <w:abstractNumId w:val="88"/>
  </w:num>
  <w:num w:numId="138">
    <w:abstractNumId w:val="244"/>
  </w:num>
  <w:num w:numId="139">
    <w:abstractNumId w:val="15"/>
  </w:num>
  <w:num w:numId="140">
    <w:abstractNumId w:val="69"/>
  </w:num>
  <w:num w:numId="141">
    <w:abstractNumId w:val="34"/>
  </w:num>
  <w:num w:numId="142">
    <w:abstractNumId w:val="111"/>
  </w:num>
  <w:num w:numId="143">
    <w:abstractNumId w:val="31"/>
  </w:num>
  <w:num w:numId="144">
    <w:abstractNumId w:val="168"/>
  </w:num>
  <w:num w:numId="145">
    <w:abstractNumId w:val="210"/>
  </w:num>
  <w:num w:numId="146">
    <w:abstractNumId w:val="82"/>
  </w:num>
  <w:num w:numId="147">
    <w:abstractNumId w:val="64"/>
  </w:num>
  <w:num w:numId="148">
    <w:abstractNumId w:val="266"/>
  </w:num>
  <w:num w:numId="149">
    <w:abstractNumId w:val="20"/>
  </w:num>
  <w:num w:numId="150">
    <w:abstractNumId w:val="97"/>
  </w:num>
  <w:num w:numId="151">
    <w:abstractNumId w:val="271"/>
  </w:num>
  <w:num w:numId="152">
    <w:abstractNumId w:val="368"/>
  </w:num>
  <w:num w:numId="153">
    <w:abstractNumId w:val="72"/>
  </w:num>
  <w:num w:numId="154">
    <w:abstractNumId w:val="147"/>
  </w:num>
  <w:num w:numId="155">
    <w:abstractNumId w:val="138"/>
  </w:num>
  <w:num w:numId="156">
    <w:abstractNumId w:val="136"/>
  </w:num>
  <w:num w:numId="157">
    <w:abstractNumId w:val="151"/>
  </w:num>
  <w:num w:numId="158">
    <w:abstractNumId w:val="444"/>
  </w:num>
  <w:num w:numId="159">
    <w:abstractNumId w:val="399"/>
  </w:num>
  <w:num w:numId="160">
    <w:abstractNumId w:val="238"/>
  </w:num>
  <w:num w:numId="161">
    <w:abstractNumId w:val="315"/>
  </w:num>
  <w:num w:numId="162">
    <w:abstractNumId w:val="198"/>
  </w:num>
  <w:num w:numId="163">
    <w:abstractNumId w:val="351"/>
  </w:num>
  <w:num w:numId="164">
    <w:abstractNumId w:val="9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4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366"/>
  </w:num>
  <w:num w:numId="167">
    <w:abstractNumId w:val="129"/>
  </w:num>
  <w:num w:numId="168">
    <w:abstractNumId w:val="307"/>
  </w:num>
  <w:num w:numId="169">
    <w:abstractNumId w:val="193"/>
  </w:num>
  <w:num w:numId="170">
    <w:abstractNumId w:val="21"/>
  </w:num>
  <w:num w:numId="171">
    <w:abstractNumId w:val="268"/>
  </w:num>
  <w:num w:numId="172">
    <w:abstractNumId w:val="367"/>
  </w:num>
  <w:num w:numId="173">
    <w:abstractNumId w:val="336"/>
  </w:num>
  <w:num w:numId="174">
    <w:abstractNumId w:val="212"/>
  </w:num>
  <w:num w:numId="175">
    <w:abstractNumId w:val="154"/>
  </w:num>
  <w:num w:numId="176">
    <w:abstractNumId w:val="434"/>
  </w:num>
  <w:num w:numId="177">
    <w:abstractNumId w:val="65"/>
  </w:num>
  <w:num w:numId="178">
    <w:abstractNumId w:val="65"/>
    <w:lvlOverride w:ilvl="0">
      <w:lvl w:ilvl="0" w:tplc="1866633A">
        <w:start w:val="1"/>
        <w:numFmt w:val="lowerLetter"/>
        <w:lvlText w:val="%1."/>
        <w:lvlJc w:val="left"/>
        <w:pPr>
          <w:tabs>
            <w:tab w:val="left" w:pos="851"/>
            <w:tab w:val="left" w:pos="1134"/>
          </w:tabs>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tplc="39DC2322">
        <w:start w:val="1"/>
        <w:numFmt w:val="lowerLetter"/>
        <w:lvlText w:val="%2."/>
        <w:lvlJc w:val="left"/>
        <w:pPr>
          <w:tabs>
            <w:tab w:val="left" w:pos="851"/>
            <w:tab w:val="left" w:pos="1134"/>
          </w:tabs>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tplc="368604E4">
        <w:start w:val="1"/>
        <w:numFmt w:val="lowerRoman"/>
        <w:lvlText w:val="%3."/>
        <w:lvlJc w:val="left"/>
        <w:pPr>
          <w:tabs>
            <w:tab w:val="left" w:pos="851"/>
            <w:tab w:val="left" w:pos="1134"/>
          </w:tabs>
          <w:ind w:left="2160" w:hanging="2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tplc="FB941824">
        <w:start w:val="1"/>
        <w:numFmt w:val="decimal"/>
        <w:lvlText w:val="%4."/>
        <w:lvlJc w:val="left"/>
        <w:pPr>
          <w:tabs>
            <w:tab w:val="left" w:pos="851"/>
            <w:tab w:val="left" w:pos="1134"/>
          </w:tabs>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tplc="6F407BD4">
        <w:start w:val="1"/>
        <w:numFmt w:val="lowerLetter"/>
        <w:lvlText w:val="%5."/>
        <w:lvlJc w:val="left"/>
        <w:pPr>
          <w:tabs>
            <w:tab w:val="left" w:pos="851"/>
            <w:tab w:val="left" w:pos="1134"/>
          </w:tabs>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tplc="D49AA2A8">
        <w:start w:val="1"/>
        <w:numFmt w:val="lowerRoman"/>
        <w:lvlText w:val="%6."/>
        <w:lvlJc w:val="left"/>
        <w:pPr>
          <w:tabs>
            <w:tab w:val="left" w:pos="851"/>
            <w:tab w:val="left" w:pos="1134"/>
          </w:tabs>
          <w:ind w:left="4320" w:hanging="2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tplc="899CBAC0">
        <w:start w:val="1"/>
        <w:numFmt w:val="decimal"/>
        <w:lvlText w:val="%7."/>
        <w:lvlJc w:val="left"/>
        <w:pPr>
          <w:tabs>
            <w:tab w:val="left" w:pos="851"/>
            <w:tab w:val="left" w:pos="1134"/>
          </w:tabs>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tplc="10E44CEE">
        <w:start w:val="1"/>
        <w:numFmt w:val="lowerLetter"/>
        <w:lvlText w:val="%8."/>
        <w:lvlJc w:val="left"/>
        <w:pPr>
          <w:tabs>
            <w:tab w:val="left" w:pos="851"/>
            <w:tab w:val="left" w:pos="1134"/>
          </w:tabs>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tplc="ABA09904">
        <w:start w:val="1"/>
        <w:numFmt w:val="lowerRoman"/>
        <w:lvlText w:val="%9."/>
        <w:lvlJc w:val="left"/>
        <w:pPr>
          <w:tabs>
            <w:tab w:val="left" w:pos="851"/>
            <w:tab w:val="left" w:pos="1134"/>
          </w:tabs>
          <w:ind w:left="6480" w:hanging="28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79">
    <w:abstractNumId w:val="154"/>
  </w:num>
  <w:num w:numId="180">
    <w:abstractNumId w:val="423"/>
  </w:num>
  <w:num w:numId="181">
    <w:abstractNumId w:val="33"/>
  </w:num>
  <w:num w:numId="182">
    <w:abstractNumId w:val="284"/>
  </w:num>
  <w:num w:numId="183">
    <w:abstractNumId w:val="140"/>
  </w:num>
  <w:num w:numId="184">
    <w:abstractNumId w:val="409"/>
  </w:num>
  <w:num w:numId="185">
    <w:abstractNumId w:val="321"/>
  </w:num>
  <w:num w:numId="186">
    <w:abstractNumId w:val="133"/>
  </w:num>
  <w:num w:numId="187">
    <w:abstractNumId w:val="376"/>
  </w:num>
  <w:num w:numId="188">
    <w:abstractNumId w:val="140"/>
    <w:lvlOverride w:ilvl="0">
      <w:startOverride w:val="2"/>
      <w:lvl w:ilvl="0" w:tplc="5D7CE60E">
        <w:start w:val="2"/>
        <w:numFmt w:val="decimal"/>
        <w:suff w:val="nothing"/>
        <w:lvlText w:val="%1."/>
        <w:lvlJc w:val="left"/>
        <w:pPr>
          <w:tabs>
            <w:tab w:val="left" w:pos="851"/>
            <w:tab w:val="left" w:pos="1134"/>
          </w:tabs>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4B1A8526">
        <w:start w:val="1"/>
        <w:numFmt w:val="lowerLetter"/>
        <w:lvlText w:val="%2."/>
        <w:lvlJc w:val="left"/>
        <w:pPr>
          <w:tabs>
            <w:tab w:val="left" w:pos="851"/>
            <w:tab w:val="left" w:pos="1134"/>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5BA8F80">
        <w:start w:val="1"/>
        <w:numFmt w:val="lowerRoman"/>
        <w:lvlText w:val="%3."/>
        <w:lvlJc w:val="left"/>
        <w:pPr>
          <w:tabs>
            <w:tab w:val="left" w:pos="851"/>
            <w:tab w:val="left" w:pos="1134"/>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C8E3EC0">
        <w:start w:val="1"/>
        <w:numFmt w:val="decimal"/>
        <w:lvlText w:val="%4."/>
        <w:lvlJc w:val="left"/>
        <w:pPr>
          <w:tabs>
            <w:tab w:val="left" w:pos="851"/>
            <w:tab w:val="left" w:pos="1134"/>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53A264E">
        <w:start w:val="1"/>
        <w:numFmt w:val="lowerLetter"/>
        <w:lvlText w:val="%5."/>
        <w:lvlJc w:val="left"/>
        <w:pPr>
          <w:tabs>
            <w:tab w:val="left" w:pos="851"/>
            <w:tab w:val="left" w:pos="1134"/>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1BCE99C">
        <w:start w:val="1"/>
        <w:numFmt w:val="lowerRoman"/>
        <w:lvlText w:val="%6."/>
        <w:lvlJc w:val="left"/>
        <w:pPr>
          <w:tabs>
            <w:tab w:val="left" w:pos="851"/>
            <w:tab w:val="left" w:pos="1134"/>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500B200">
        <w:start w:val="1"/>
        <w:numFmt w:val="decimal"/>
        <w:lvlText w:val="%7."/>
        <w:lvlJc w:val="left"/>
        <w:pPr>
          <w:tabs>
            <w:tab w:val="left" w:pos="851"/>
            <w:tab w:val="left" w:pos="1134"/>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4C6F6E">
        <w:start w:val="1"/>
        <w:numFmt w:val="lowerLetter"/>
        <w:lvlText w:val="%8."/>
        <w:lvlJc w:val="left"/>
        <w:pPr>
          <w:tabs>
            <w:tab w:val="left" w:pos="851"/>
            <w:tab w:val="left" w:pos="1134"/>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4A00366">
        <w:start w:val="1"/>
        <w:numFmt w:val="lowerRoman"/>
        <w:lvlText w:val="%9."/>
        <w:lvlJc w:val="left"/>
        <w:pPr>
          <w:tabs>
            <w:tab w:val="left" w:pos="851"/>
            <w:tab w:val="left" w:pos="1134"/>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89">
    <w:abstractNumId w:val="36"/>
  </w:num>
  <w:num w:numId="190">
    <w:abstractNumId w:val="122"/>
  </w:num>
  <w:num w:numId="191">
    <w:abstractNumId w:val="311"/>
  </w:num>
  <w:num w:numId="192">
    <w:abstractNumId w:val="124"/>
  </w:num>
  <w:num w:numId="193">
    <w:abstractNumId w:val="124"/>
    <w:lvlOverride w:ilvl="0">
      <w:lvl w:ilvl="0" w:tplc="78DAA3FE">
        <w:start w:val="1"/>
        <w:numFmt w:val="lowerLetter"/>
        <w:lvlText w:val="%1)"/>
        <w:lvlJc w:val="left"/>
        <w:pPr>
          <w:ind w:left="56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EA86AA38">
        <w:start w:val="1"/>
        <w:numFmt w:val="lowerLetter"/>
        <w:lvlText w:val="%2."/>
        <w:lvlJc w:val="left"/>
        <w:pPr>
          <w:ind w:left="128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C6543D2E">
        <w:start w:val="1"/>
        <w:numFmt w:val="lowerRoman"/>
        <w:lvlText w:val="%3."/>
        <w:lvlJc w:val="left"/>
        <w:pPr>
          <w:ind w:left="2008" w:hanging="2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7E364102">
        <w:start w:val="1"/>
        <w:numFmt w:val="decimal"/>
        <w:lvlText w:val="%4."/>
        <w:lvlJc w:val="left"/>
        <w:pPr>
          <w:ind w:left="272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6EC4E102">
        <w:start w:val="1"/>
        <w:numFmt w:val="lowerLetter"/>
        <w:lvlText w:val="%5."/>
        <w:lvlJc w:val="left"/>
        <w:pPr>
          <w:ind w:left="344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9E0CB150">
        <w:start w:val="1"/>
        <w:numFmt w:val="lowerRoman"/>
        <w:lvlText w:val="%6."/>
        <w:lvlJc w:val="left"/>
        <w:pPr>
          <w:ind w:left="4168" w:hanging="2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DDCEEBDA">
        <w:start w:val="1"/>
        <w:numFmt w:val="decimal"/>
        <w:lvlText w:val="%7."/>
        <w:lvlJc w:val="left"/>
        <w:pPr>
          <w:ind w:left="488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B48E44E0">
        <w:start w:val="1"/>
        <w:numFmt w:val="lowerLetter"/>
        <w:lvlText w:val="%8."/>
        <w:lvlJc w:val="left"/>
        <w:pPr>
          <w:ind w:left="560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5FC567C">
        <w:start w:val="1"/>
        <w:numFmt w:val="lowerRoman"/>
        <w:lvlText w:val="%9."/>
        <w:lvlJc w:val="left"/>
        <w:pPr>
          <w:ind w:left="6328" w:hanging="20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94">
    <w:abstractNumId w:val="374"/>
  </w:num>
  <w:num w:numId="195">
    <w:abstractNumId w:val="283"/>
  </w:num>
  <w:num w:numId="196">
    <w:abstractNumId w:val="122"/>
    <w:lvlOverride w:ilvl="0">
      <w:lvl w:ilvl="0" w:tplc="74DC81FC">
        <w:start w:val="1"/>
        <w:numFmt w:val="bullet"/>
        <w:lvlText w:val="-"/>
        <w:lvlJc w:val="left"/>
        <w:pPr>
          <w:tabs>
            <w:tab w:val="left" w:pos="1134"/>
          </w:tabs>
          <w:ind w:left="72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262A9760">
        <w:start w:val="1"/>
        <w:numFmt w:val="bullet"/>
        <w:lvlText w:val="o"/>
        <w:lvlJc w:val="left"/>
        <w:pPr>
          <w:tabs>
            <w:tab w:val="left" w:pos="1134"/>
          </w:tabs>
          <w:ind w:left="144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E23E19C8">
        <w:start w:val="1"/>
        <w:numFmt w:val="bullet"/>
        <w:lvlText w:val="▪"/>
        <w:lvlJc w:val="left"/>
        <w:pPr>
          <w:tabs>
            <w:tab w:val="left" w:pos="1134"/>
          </w:tabs>
          <w:ind w:left="216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64B4D5BE">
        <w:start w:val="1"/>
        <w:numFmt w:val="bullet"/>
        <w:lvlText w:val="•"/>
        <w:lvlJc w:val="left"/>
        <w:pPr>
          <w:tabs>
            <w:tab w:val="left" w:pos="1134"/>
          </w:tabs>
          <w:ind w:left="288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F464556">
        <w:start w:val="1"/>
        <w:numFmt w:val="bullet"/>
        <w:lvlText w:val="o"/>
        <w:lvlJc w:val="left"/>
        <w:pPr>
          <w:tabs>
            <w:tab w:val="left" w:pos="1134"/>
          </w:tabs>
          <w:ind w:left="360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7B26D1E0">
        <w:start w:val="1"/>
        <w:numFmt w:val="bullet"/>
        <w:lvlText w:val="▪"/>
        <w:lvlJc w:val="left"/>
        <w:pPr>
          <w:tabs>
            <w:tab w:val="left" w:pos="1134"/>
          </w:tabs>
          <w:ind w:left="432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0FE659B4">
        <w:start w:val="1"/>
        <w:numFmt w:val="bullet"/>
        <w:lvlText w:val="•"/>
        <w:lvlJc w:val="left"/>
        <w:pPr>
          <w:tabs>
            <w:tab w:val="left" w:pos="1134"/>
          </w:tabs>
          <w:ind w:left="504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FE6E5E8">
        <w:start w:val="1"/>
        <w:numFmt w:val="bullet"/>
        <w:lvlText w:val="o"/>
        <w:lvlJc w:val="left"/>
        <w:pPr>
          <w:tabs>
            <w:tab w:val="left" w:pos="1134"/>
          </w:tabs>
          <w:ind w:left="576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A2F4D550">
        <w:start w:val="1"/>
        <w:numFmt w:val="bullet"/>
        <w:lvlText w:val="▪"/>
        <w:lvlJc w:val="left"/>
        <w:pPr>
          <w:tabs>
            <w:tab w:val="left" w:pos="1134"/>
          </w:tabs>
          <w:ind w:left="648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7">
    <w:abstractNumId w:val="122"/>
    <w:lvlOverride w:ilvl="0">
      <w:lvl w:ilvl="0" w:tplc="74DC81FC">
        <w:start w:val="1"/>
        <w:numFmt w:val="bullet"/>
        <w:lvlText w:val="-"/>
        <w:lvlJc w:val="left"/>
        <w:pPr>
          <w:ind w:left="72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262A9760">
        <w:start w:val="1"/>
        <w:numFmt w:val="bullet"/>
        <w:lvlText w:val="o"/>
        <w:lvlJc w:val="left"/>
        <w:pPr>
          <w:ind w:left="144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E23E19C8">
        <w:start w:val="1"/>
        <w:numFmt w:val="bullet"/>
        <w:lvlText w:val="▪"/>
        <w:lvlJc w:val="left"/>
        <w:pPr>
          <w:ind w:left="216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64B4D5BE">
        <w:start w:val="1"/>
        <w:numFmt w:val="bullet"/>
        <w:lvlText w:val="•"/>
        <w:lvlJc w:val="left"/>
        <w:pPr>
          <w:ind w:left="288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F464556">
        <w:start w:val="1"/>
        <w:numFmt w:val="bullet"/>
        <w:lvlText w:val="o"/>
        <w:lvlJc w:val="left"/>
        <w:pPr>
          <w:ind w:left="360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7B26D1E0">
        <w:start w:val="1"/>
        <w:numFmt w:val="bullet"/>
        <w:lvlText w:val="▪"/>
        <w:lvlJc w:val="left"/>
        <w:pPr>
          <w:ind w:left="432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0FE659B4">
        <w:start w:val="1"/>
        <w:numFmt w:val="bullet"/>
        <w:lvlText w:val="•"/>
        <w:lvlJc w:val="left"/>
        <w:pPr>
          <w:ind w:left="504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FE6E5E8">
        <w:start w:val="1"/>
        <w:numFmt w:val="bullet"/>
        <w:lvlText w:val="o"/>
        <w:lvlJc w:val="left"/>
        <w:pPr>
          <w:ind w:left="576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A2F4D550">
        <w:start w:val="1"/>
        <w:numFmt w:val="bullet"/>
        <w:lvlText w:val="▪"/>
        <w:lvlJc w:val="left"/>
        <w:pPr>
          <w:ind w:left="648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8">
    <w:abstractNumId w:val="241"/>
  </w:num>
  <w:num w:numId="199">
    <w:abstractNumId w:val="443"/>
  </w:num>
  <w:num w:numId="200">
    <w:abstractNumId w:val="391"/>
  </w:num>
  <w:num w:numId="201">
    <w:abstractNumId w:val="388"/>
  </w:num>
  <w:num w:numId="202">
    <w:abstractNumId w:val="19"/>
  </w:num>
  <w:num w:numId="203">
    <w:abstractNumId w:val="125"/>
  </w:num>
  <w:num w:numId="204">
    <w:abstractNumId w:val="12"/>
  </w:num>
  <w:num w:numId="205">
    <w:abstractNumId w:val="253"/>
  </w:num>
  <w:num w:numId="206">
    <w:abstractNumId w:val="216"/>
  </w:num>
  <w:num w:numId="207">
    <w:abstractNumId w:val="103"/>
  </w:num>
  <w:num w:numId="208">
    <w:abstractNumId w:val="176"/>
  </w:num>
  <w:num w:numId="209">
    <w:abstractNumId w:val="354"/>
  </w:num>
  <w:num w:numId="210">
    <w:abstractNumId w:val="140"/>
    <w:lvlOverride w:ilvl="0">
      <w:startOverride w:val="3"/>
      <w:lvl w:ilvl="0" w:tplc="5D7CE60E">
        <w:start w:val="3"/>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4B1A8526">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5BA8F80">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C8E3EC0">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53A264E">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1BCE99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500B200">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4C6F6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4A00366">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11">
    <w:abstractNumId w:val="118"/>
  </w:num>
  <w:num w:numId="212">
    <w:abstractNumId w:val="100"/>
  </w:num>
  <w:num w:numId="213">
    <w:abstractNumId w:val="140"/>
    <w:lvlOverride w:ilvl="0">
      <w:startOverride w:val="4"/>
      <w:lvl w:ilvl="0" w:tplc="5D7CE60E">
        <w:start w:val="4"/>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4B1A8526">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5BA8F80">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C8E3EC0">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53A264E">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1BCE99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500B200">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4C6F6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4A00366">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14">
    <w:abstractNumId w:val="66"/>
  </w:num>
  <w:num w:numId="215">
    <w:abstractNumId w:val="324"/>
  </w:num>
  <w:num w:numId="216">
    <w:abstractNumId w:val="140"/>
    <w:lvlOverride w:ilvl="0">
      <w:startOverride w:val="5"/>
      <w:lvl w:ilvl="0" w:tplc="5D7CE60E">
        <w:start w:val="5"/>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4B1A8526">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5BA8F80">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C8E3EC0">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53A264E">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1BCE99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500B200">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4C6F6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4A00366">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17">
    <w:abstractNumId w:val="140"/>
    <w:lvlOverride w:ilvl="0">
      <w:startOverride w:val="6"/>
      <w:lvl w:ilvl="0" w:tplc="5D7CE60E">
        <w:start w:val="6"/>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4B1A8526">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5BA8F80">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C8E3EC0">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53A264E">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1BCE99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500B200">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4C6F6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4A00366">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18">
    <w:abstractNumId w:val="196"/>
  </w:num>
  <w:num w:numId="219">
    <w:abstractNumId w:val="310"/>
  </w:num>
  <w:num w:numId="220">
    <w:abstractNumId w:val="140"/>
    <w:lvlOverride w:ilvl="0">
      <w:startOverride w:val="7"/>
      <w:lvl w:ilvl="0" w:tplc="5D7CE60E">
        <w:start w:val="7"/>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4B1A8526">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5BA8F80">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C8E3EC0">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53A264E">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1BCE99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500B200">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4C6F6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4A00366">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21">
    <w:abstractNumId w:val="163"/>
  </w:num>
  <w:num w:numId="222">
    <w:abstractNumId w:val="179"/>
  </w:num>
  <w:num w:numId="223">
    <w:abstractNumId w:val="140"/>
    <w:lvlOverride w:ilvl="0">
      <w:startOverride w:val="8"/>
      <w:lvl w:ilvl="0" w:tplc="5D7CE60E">
        <w:start w:val="8"/>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4B1A8526">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5BA8F80">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C8E3EC0">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53A264E">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1BCE99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500B200">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4C6F6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4A00366">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24">
    <w:abstractNumId w:val="140"/>
    <w:lvlOverride w:ilvl="0">
      <w:startOverride w:val="9"/>
      <w:lvl w:ilvl="0" w:tplc="5D7CE60E">
        <w:start w:val="9"/>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4B1A8526">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5BA8F80">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C8E3EC0">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53A264E">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1BCE99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500B200">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4C6F6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4A00366">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25">
    <w:abstractNumId w:val="140"/>
    <w:lvlOverride w:ilvl="0">
      <w:startOverride w:val="10"/>
      <w:lvl w:ilvl="0" w:tplc="5D7CE60E">
        <w:start w:val="10"/>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4B1A8526">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5BA8F80">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C8E3EC0">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53A264E">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1BCE99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500B200">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4C6F6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4A00366">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26">
    <w:abstractNumId w:val="301"/>
  </w:num>
  <w:num w:numId="227">
    <w:abstractNumId w:val="187"/>
  </w:num>
  <w:num w:numId="228">
    <w:abstractNumId w:val="60"/>
  </w:num>
  <w:num w:numId="229">
    <w:abstractNumId w:val="141"/>
  </w:num>
  <w:num w:numId="230">
    <w:abstractNumId w:val="141"/>
    <w:lvlOverride w:ilvl="0">
      <w:lvl w:ilvl="0" w:tplc="F692C498">
        <w:start w:val="1"/>
        <w:numFmt w:val="bullet"/>
        <w:lvlText w:val="-"/>
        <w:lvlJc w:val="left"/>
        <w:pPr>
          <w:ind w:left="7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B2D8ADFC">
        <w:start w:val="1"/>
        <w:numFmt w:val="bullet"/>
        <w:lvlText w:val="o"/>
        <w:lvlJc w:val="left"/>
        <w:pPr>
          <w:ind w:left="14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256C0F2">
        <w:start w:val="1"/>
        <w:numFmt w:val="bullet"/>
        <w:lvlText w:val="▪"/>
        <w:lvlJc w:val="left"/>
        <w:pPr>
          <w:ind w:left="21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41E86BC">
        <w:start w:val="1"/>
        <w:numFmt w:val="bullet"/>
        <w:lvlText w:val="•"/>
        <w:lvlJc w:val="left"/>
        <w:pPr>
          <w:ind w:left="28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5BB49CC2">
        <w:start w:val="1"/>
        <w:numFmt w:val="bullet"/>
        <w:lvlText w:val="o"/>
        <w:lvlJc w:val="left"/>
        <w:pPr>
          <w:ind w:left="36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794B4DE">
        <w:start w:val="1"/>
        <w:numFmt w:val="bullet"/>
        <w:lvlText w:val="▪"/>
        <w:lvlJc w:val="left"/>
        <w:pPr>
          <w:ind w:left="43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55120886">
        <w:start w:val="1"/>
        <w:numFmt w:val="bullet"/>
        <w:lvlText w:val="•"/>
        <w:lvlJc w:val="left"/>
        <w:pPr>
          <w:ind w:left="50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C40623E">
        <w:start w:val="1"/>
        <w:numFmt w:val="bullet"/>
        <w:lvlText w:val="o"/>
        <w:lvlJc w:val="left"/>
        <w:pPr>
          <w:ind w:left="57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4FAE560A">
        <w:start w:val="1"/>
        <w:numFmt w:val="bullet"/>
        <w:lvlText w:val="▪"/>
        <w:lvlJc w:val="left"/>
        <w:pPr>
          <w:ind w:left="64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31">
    <w:abstractNumId w:val="141"/>
    <w:lvlOverride w:ilvl="0">
      <w:lvl w:ilvl="0" w:tplc="F692C498">
        <w:start w:val="1"/>
        <w:numFmt w:val="bullet"/>
        <w:lvlText w:val="-"/>
        <w:lvlJc w:val="left"/>
        <w:pPr>
          <w:ind w:left="71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B2D8ADFC">
        <w:start w:val="1"/>
        <w:numFmt w:val="bullet"/>
        <w:lvlText w:val="o"/>
        <w:lvlJc w:val="left"/>
        <w:pPr>
          <w:ind w:left="143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256C0F2">
        <w:start w:val="1"/>
        <w:numFmt w:val="bullet"/>
        <w:lvlText w:val="▪"/>
        <w:lvlJc w:val="left"/>
        <w:pPr>
          <w:ind w:left="215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41E86BC">
        <w:start w:val="1"/>
        <w:numFmt w:val="bullet"/>
        <w:lvlText w:val="•"/>
        <w:lvlJc w:val="left"/>
        <w:pPr>
          <w:ind w:left="287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5BB49CC2">
        <w:start w:val="1"/>
        <w:numFmt w:val="bullet"/>
        <w:lvlText w:val="o"/>
        <w:lvlJc w:val="left"/>
        <w:pPr>
          <w:ind w:left="359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794B4DE">
        <w:start w:val="1"/>
        <w:numFmt w:val="bullet"/>
        <w:lvlText w:val="▪"/>
        <w:lvlJc w:val="left"/>
        <w:pPr>
          <w:ind w:left="431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55120886">
        <w:start w:val="1"/>
        <w:numFmt w:val="bullet"/>
        <w:lvlText w:val="•"/>
        <w:lvlJc w:val="left"/>
        <w:pPr>
          <w:ind w:left="503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C40623E">
        <w:start w:val="1"/>
        <w:numFmt w:val="bullet"/>
        <w:lvlText w:val="o"/>
        <w:lvlJc w:val="left"/>
        <w:pPr>
          <w:ind w:left="575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4FAE560A">
        <w:start w:val="1"/>
        <w:numFmt w:val="bullet"/>
        <w:lvlText w:val="▪"/>
        <w:lvlJc w:val="left"/>
        <w:pPr>
          <w:ind w:left="647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32">
    <w:abstractNumId w:val="140"/>
    <w:lvlOverride w:ilvl="0">
      <w:startOverride w:val="11"/>
      <w:lvl w:ilvl="0" w:tplc="5D7CE60E">
        <w:start w:val="11"/>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4B1A8526">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5BA8F80">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C8E3EC0">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53A264E">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1BCE99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500B200">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4C6F6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4A00366">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33">
    <w:abstractNumId w:val="140"/>
    <w:lvlOverride w:ilvl="0">
      <w:startOverride w:val="12"/>
      <w:lvl w:ilvl="0" w:tplc="5D7CE60E">
        <w:start w:val="12"/>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4B1A8526">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5BA8F80">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C8E3EC0">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53A264E">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1BCE99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500B200">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4C6F6E">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4A00366">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34">
    <w:abstractNumId w:val="340"/>
  </w:num>
  <w:num w:numId="235">
    <w:abstractNumId w:val="340"/>
    <w:lvlOverride w:ilvl="0">
      <w:startOverride w:val="2"/>
    </w:lvlOverride>
  </w:num>
  <w:num w:numId="236">
    <w:abstractNumId w:val="340"/>
    <w:lvlOverride w:ilvl="0">
      <w:startOverride w:val="3"/>
    </w:lvlOverride>
  </w:num>
  <w:num w:numId="237">
    <w:abstractNumId w:val="340"/>
    <w:lvlOverride w:ilvl="0">
      <w:startOverride w:val="4"/>
    </w:lvlOverride>
  </w:num>
  <w:num w:numId="238">
    <w:abstractNumId w:val="340"/>
    <w:lvlOverride w:ilvl="0">
      <w:startOverride w:val="5"/>
    </w:lvlOverride>
  </w:num>
  <w:num w:numId="239">
    <w:abstractNumId w:val="340"/>
    <w:lvlOverride w:ilvl="0">
      <w:startOverride w:val="6"/>
    </w:lvlOverride>
  </w:num>
  <w:num w:numId="240">
    <w:abstractNumId w:val="340"/>
    <w:lvlOverride w:ilvl="0">
      <w:startOverride w:val="7"/>
    </w:lvlOverride>
  </w:num>
  <w:num w:numId="241">
    <w:abstractNumId w:val="340"/>
    <w:lvlOverride w:ilvl="0">
      <w:startOverride w:val="8"/>
    </w:lvlOverride>
  </w:num>
  <w:num w:numId="242">
    <w:abstractNumId w:val="340"/>
    <w:lvlOverride w:ilvl="0">
      <w:startOverride w:val="9"/>
    </w:lvlOverride>
  </w:num>
  <w:num w:numId="243">
    <w:abstractNumId w:val="340"/>
    <w:lvlOverride w:ilvl="0">
      <w:startOverride w:val="10"/>
    </w:lvlOverride>
  </w:num>
  <w:num w:numId="244">
    <w:abstractNumId w:val="340"/>
    <w:lvlOverride w:ilvl="0">
      <w:startOverride w:val="11"/>
    </w:lvlOverride>
  </w:num>
  <w:num w:numId="245">
    <w:abstractNumId w:val="340"/>
    <w:lvlOverride w:ilvl="0">
      <w:startOverride w:val="12"/>
    </w:lvlOverride>
  </w:num>
  <w:num w:numId="246">
    <w:abstractNumId w:val="340"/>
    <w:lvlOverride w:ilvl="0">
      <w:startOverride w:val="13"/>
    </w:lvlOverride>
  </w:num>
  <w:num w:numId="247">
    <w:abstractNumId w:val="340"/>
    <w:lvlOverride w:ilvl="0">
      <w:startOverride w:val="14"/>
    </w:lvlOverride>
  </w:num>
  <w:num w:numId="248">
    <w:abstractNumId w:val="340"/>
    <w:lvlOverride w:ilvl="0">
      <w:startOverride w:val="15"/>
    </w:lvlOverride>
  </w:num>
  <w:num w:numId="249">
    <w:abstractNumId w:val="340"/>
    <w:lvlOverride w:ilvl="0">
      <w:startOverride w:val="16"/>
    </w:lvlOverride>
  </w:num>
  <w:num w:numId="250">
    <w:abstractNumId w:val="340"/>
    <w:lvlOverride w:ilvl="0">
      <w:startOverride w:val="17"/>
    </w:lvlOverride>
  </w:num>
  <w:num w:numId="251">
    <w:abstractNumId w:val="340"/>
    <w:lvlOverride w:ilvl="0">
      <w:startOverride w:val="18"/>
    </w:lvlOverride>
  </w:num>
  <w:num w:numId="252">
    <w:abstractNumId w:val="340"/>
    <w:lvlOverride w:ilvl="0">
      <w:startOverride w:val="19"/>
    </w:lvlOverride>
  </w:num>
  <w:num w:numId="253">
    <w:abstractNumId w:val="16"/>
  </w:num>
  <w:num w:numId="254">
    <w:abstractNumId w:val="16"/>
    <w:lvlOverride w:ilvl="0">
      <w:startOverride w:val="2"/>
      <w:lvl w:ilvl="0" w:tplc="F214740E">
        <w:start w:val="2"/>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55">
    <w:abstractNumId w:val="16"/>
    <w:lvlOverride w:ilvl="0">
      <w:startOverride w:val="3"/>
      <w:lvl w:ilvl="0" w:tplc="F214740E">
        <w:start w:val="3"/>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56">
    <w:abstractNumId w:val="16"/>
    <w:lvlOverride w:ilvl="0">
      <w:startOverride w:val="4"/>
      <w:lvl w:ilvl="0" w:tplc="F214740E">
        <w:start w:val="4"/>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57">
    <w:abstractNumId w:val="16"/>
    <w:lvlOverride w:ilvl="0">
      <w:startOverride w:val="5"/>
      <w:lvl w:ilvl="0" w:tplc="F214740E">
        <w:start w:val="5"/>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58">
    <w:abstractNumId w:val="16"/>
    <w:lvlOverride w:ilvl="0">
      <w:startOverride w:val="6"/>
      <w:lvl w:ilvl="0" w:tplc="F214740E">
        <w:start w:val="6"/>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59">
    <w:abstractNumId w:val="16"/>
    <w:lvlOverride w:ilvl="0">
      <w:startOverride w:val="7"/>
      <w:lvl w:ilvl="0" w:tplc="F214740E">
        <w:start w:val="7"/>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60">
    <w:abstractNumId w:val="16"/>
    <w:lvlOverride w:ilvl="0">
      <w:startOverride w:val="8"/>
      <w:lvl w:ilvl="0" w:tplc="F214740E">
        <w:start w:val="8"/>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61">
    <w:abstractNumId w:val="16"/>
    <w:lvlOverride w:ilvl="0">
      <w:startOverride w:val="9"/>
      <w:lvl w:ilvl="0" w:tplc="F214740E">
        <w:start w:val="9"/>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62">
    <w:abstractNumId w:val="16"/>
    <w:lvlOverride w:ilvl="0">
      <w:startOverride w:val="10"/>
      <w:lvl w:ilvl="0" w:tplc="F214740E">
        <w:start w:val="10"/>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63">
    <w:abstractNumId w:val="16"/>
    <w:lvlOverride w:ilvl="0">
      <w:startOverride w:val="11"/>
      <w:lvl w:ilvl="0" w:tplc="F214740E">
        <w:start w:val="11"/>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64">
    <w:abstractNumId w:val="16"/>
    <w:lvlOverride w:ilvl="0">
      <w:startOverride w:val="12"/>
      <w:lvl w:ilvl="0" w:tplc="F214740E">
        <w:start w:val="12"/>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B4EA27A">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B27A9B2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C247926">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665BA8">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5321506">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64EAB64">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8B8044B4">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8489FF4">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65">
    <w:abstractNumId w:val="450"/>
  </w:num>
  <w:num w:numId="266">
    <w:abstractNumId w:val="450"/>
    <w:lvlOverride w:ilvl="0">
      <w:startOverride w:val="2"/>
    </w:lvlOverride>
  </w:num>
  <w:num w:numId="267">
    <w:abstractNumId w:val="450"/>
    <w:lvlOverride w:ilvl="0">
      <w:startOverride w:val="3"/>
    </w:lvlOverride>
  </w:num>
  <w:num w:numId="268">
    <w:abstractNumId w:val="450"/>
    <w:lvlOverride w:ilvl="0">
      <w:startOverride w:val="4"/>
    </w:lvlOverride>
  </w:num>
  <w:num w:numId="269">
    <w:abstractNumId w:val="450"/>
    <w:lvlOverride w:ilvl="0">
      <w:startOverride w:val="5"/>
    </w:lvlOverride>
  </w:num>
  <w:num w:numId="270">
    <w:abstractNumId w:val="450"/>
    <w:lvlOverride w:ilvl="0">
      <w:startOverride w:val="6"/>
    </w:lvlOverride>
  </w:num>
  <w:num w:numId="271">
    <w:abstractNumId w:val="450"/>
    <w:lvlOverride w:ilvl="0">
      <w:startOverride w:val="7"/>
    </w:lvlOverride>
  </w:num>
  <w:num w:numId="272">
    <w:abstractNumId w:val="450"/>
    <w:lvlOverride w:ilvl="0">
      <w:startOverride w:val="8"/>
    </w:lvlOverride>
  </w:num>
  <w:num w:numId="273">
    <w:abstractNumId w:val="450"/>
    <w:lvlOverride w:ilvl="0">
      <w:startOverride w:val="9"/>
    </w:lvlOverride>
  </w:num>
  <w:num w:numId="274">
    <w:abstractNumId w:val="450"/>
    <w:lvlOverride w:ilvl="0">
      <w:startOverride w:val="10"/>
      <w:lvl w:ilvl="0" w:tplc="E0F806A2">
        <w:start w:val="10"/>
        <w:numFmt w:val="decimal"/>
        <w:lvlText w:val="%1."/>
        <w:lvlJc w:val="left"/>
        <w:pPr>
          <w:ind w:left="184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C00E4DAE">
        <w:start w:val="1"/>
        <w:numFmt w:val="lowerLetter"/>
        <w:lvlText w:val="%2."/>
        <w:lvlJc w:val="left"/>
        <w:pPr>
          <w:ind w:left="136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260F2C2">
        <w:start w:val="1"/>
        <w:numFmt w:val="lowerRoman"/>
        <w:lvlText w:val="%3."/>
        <w:lvlJc w:val="left"/>
        <w:pPr>
          <w:ind w:left="209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C7A24632">
        <w:start w:val="1"/>
        <w:numFmt w:val="decimal"/>
        <w:lvlText w:val="%4."/>
        <w:lvlJc w:val="left"/>
        <w:pPr>
          <w:ind w:left="280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FAC0D14">
        <w:start w:val="1"/>
        <w:numFmt w:val="lowerLetter"/>
        <w:lvlText w:val="%5."/>
        <w:lvlJc w:val="left"/>
        <w:pPr>
          <w:ind w:left="352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19F2D4F4">
        <w:start w:val="1"/>
        <w:numFmt w:val="lowerRoman"/>
        <w:lvlText w:val="%6."/>
        <w:lvlJc w:val="left"/>
        <w:pPr>
          <w:ind w:left="425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5CCEC4E">
        <w:start w:val="1"/>
        <w:numFmt w:val="decimal"/>
        <w:lvlText w:val="%7."/>
        <w:lvlJc w:val="left"/>
        <w:pPr>
          <w:ind w:left="496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01661F94">
        <w:start w:val="1"/>
        <w:numFmt w:val="lowerLetter"/>
        <w:lvlText w:val="%8."/>
        <w:lvlJc w:val="left"/>
        <w:pPr>
          <w:ind w:left="568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D12CE18">
        <w:start w:val="1"/>
        <w:numFmt w:val="lowerRoman"/>
        <w:lvlText w:val="%9."/>
        <w:lvlJc w:val="left"/>
        <w:pPr>
          <w:ind w:left="641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75">
    <w:abstractNumId w:val="450"/>
    <w:lvlOverride w:ilvl="0">
      <w:startOverride w:val="11"/>
      <w:lvl w:ilvl="0" w:tplc="E0F806A2">
        <w:start w:val="11"/>
        <w:numFmt w:val="decimal"/>
        <w:lvlText w:val="%1."/>
        <w:lvlJc w:val="left"/>
        <w:pPr>
          <w:ind w:left="184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C00E4DAE">
        <w:start w:val="1"/>
        <w:numFmt w:val="lowerLetter"/>
        <w:lvlText w:val="%2."/>
        <w:lvlJc w:val="left"/>
        <w:pPr>
          <w:ind w:left="136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260F2C2">
        <w:start w:val="1"/>
        <w:numFmt w:val="lowerRoman"/>
        <w:lvlText w:val="%3."/>
        <w:lvlJc w:val="left"/>
        <w:pPr>
          <w:ind w:left="209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C7A24632">
        <w:start w:val="1"/>
        <w:numFmt w:val="decimal"/>
        <w:lvlText w:val="%4."/>
        <w:lvlJc w:val="left"/>
        <w:pPr>
          <w:ind w:left="280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FAC0D14">
        <w:start w:val="1"/>
        <w:numFmt w:val="lowerLetter"/>
        <w:lvlText w:val="%5."/>
        <w:lvlJc w:val="left"/>
        <w:pPr>
          <w:ind w:left="352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19F2D4F4">
        <w:start w:val="1"/>
        <w:numFmt w:val="lowerRoman"/>
        <w:lvlText w:val="%6."/>
        <w:lvlJc w:val="left"/>
        <w:pPr>
          <w:ind w:left="425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5CCEC4E">
        <w:start w:val="1"/>
        <w:numFmt w:val="decimal"/>
        <w:lvlText w:val="%7."/>
        <w:lvlJc w:val="left"/>
        <w:pPr>
          <w:ind w:left="496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01661F94">
        <w:start w:val="1"/>
        <w:numFmt w:val="lowerLetter"/>
        <w:lvlText w:val="%8."/>
        <w:lvlJc w:val="left"/>
        <w:pPr>
          <w:ind w:left="568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D12CE18">
        <w:start w:val="1"/>
        <w:numFmt w:val="lowerRoman"/>
        <w:lvlText w:val="%9."/>
        <w:lvlJc w:val="left"/>
        <w:pPr>
          <w:ind w:left="641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76">
    <w:abstractNumId w:val="450"/>
    <w:lvlOverride w:ilvl="0">
      <w:startOverride w:val="12"/>
      <w:lvl w:ilvl="0" w:tplc="E0F806A2">
        <w:start w:val="12"/>
        <w:numFmt w:val="decimal"/>
        <w:lvlText w:val="%1."/>
        <w:lvlJc w:val="left"/>
        <w:pPr>
          <w:ind w:left="184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C00E4DAE">
        <w:start w:val="1"/>
        <w:numFmt w:val="lowerLetter"/>
        <w:lvlText w:val="%2."/>
        <w:lvlJc w:val="left"/>
        <w:pPr>
          <w:ind w:left="136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260F2C2">
        <w:start w:val="1"/>
        <w:numFmt w:val="lowerRoman"/>
        <w:lvlText w:val="%3."/>
        <w:lvlJc w:val="left"/>
        <w:pPr>
          <w:ind w:left="209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C7A24632">
        <w:start w:val="1"/>
        <w:numFmt w:val="decimal"/>
        <w:lvlText w:val="%4."/>
        <w:lvlJc w:val="left"/>
        <w:pPr>
          <w:ind w:left="280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FAC0D14">
        <w:start w:val="1"/>
        <w:numFmt w:val="lowerLetter"/>
        <w:lvlText w:val="%5."/>
        <w:lvlJc w:val="left"/>
        <w:pPr>
          <w:ind w:left="352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19F2D4F4">
        <w:start w:val="1"/>
        <w:numFmt w:val="lowerRoman"/>
        <w:lvlText w:val="%6."/>
        <w:lvlJc w:val="left"/>
        <w:pPr>
          <w:ind w:left="425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5CCEC4E">
        <w:start w:val="1"/>
        <w:numFmt w:val="decimal"/>
        <w:lvlText w:val="%7."/>
        <w:lvlJc w:val="left"/>
        <w:pPr>
          <w:ind w:left="496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01661F94">
        <w:start w:val="1"/>
        <w:numFmt w:val="lowerLetter"/>
        <w:lvlText w:val="%8."/>
        <w:lvlJc w:val="left"/>
        <w:pPr>
          <w:ind w:left="5683"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D12CE18">
        <w:start w:val="1"/>
        <w:numFmt w:val="lowerRoman"/>
        <w:lvlText w:val="%9."/>
        <w:lvlJc w:val="left"/>
        <w:pPr>
          <w:ind w:left="6414"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77">
    <w:abstractNumId w:val="372"/>
  </w:num>
  <w:num w:numId="278">
    <w:abstractNumId w:val="92"/>
  </w:num>
  <w:num w:numId="279">
    <w:abstractNumId w:val="29"/>
  </w:num>
  <w:num w:numId="280">
    <w:abstractNumId w:val="302"/>
  </w:num>
  <w:num w:numId="281">
    <w:abstractNumId w:val="402"/>
  </w:num>
  <w:num w:numId="282">
    <w:abstractNumId w:val="256"/>
  </w:num>
  <w:num w:numId="283">
    <w:abstractNumId w:val="297"/>
  </w:num>
  <w:num w:numId="284">
    <w:abstractNumId w:val="313"/>
  </w:num>
  <w:num w:numId="285">
    <w:abstractNumId w:val="249"/>
  </w:num>
  <w:num w:numId="286">
    <w:abstractNumId w:val="280"/>
  </w:num>
  <w:num w:numId="287">
    <w:abstractNumId w:val="46"/>
  </w:num>
  <w:num w:numId="288">
    <w:abstractNumId w:val="188"/>
  </w:num>
  <w:num w:numId="289">
    <w:abstractNumId w:val="369"/>
  </w:num>
  <w:num w:numId="290">
    <w:abstractNumId w:val="408"/>
  </w:num>
  <w:num w:numId="291">
    <w:abstractNumId w:val="232"/>
  </w:num>
  <w:num w:numId="292">
    <w:abstractNumId w:val="393"/>
  </w:num>
  <w:num w:numId="293">
    <w:abstractNumId w:val="427"/>
  </w:num>
  <w:num w:numId="294">
    <w:abstractNumId w:val="418"/>
  </w:num>
  <w:num w:numId="295">
    <w:abstractNumId w:val="222"/>
  </w:num>
  <w:num w:numId="296">
    <w:abstractNumId w:val="113"/>
  </w:num>
  <w:num w:numId="297">
    <w:abstractNumId w:val="224"/>
  </w:num>
  <w:num w:numId="298">
    <w:abstractNumId w:val="63"/>
  </w:num>
  <w:num w:numId="299">
    <w:abstractNumId w:val="63"/>
    <w:lvlOverride w:ilvl="0">
      <w:lvl w:ilvl="0" w:tplc="F092D1BE">
        <w:start w:val="1"/>
        <w:numFmt w:val="bullet"/>
        <w:lvlText w:val="-"/>
        <w:lvlJc w:val="left"/>
        <w:pPr>
          <w:ind w:left="71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15DCEB22">
        <w:start w:val="1"/>
        <w:numFmt w:val="bullet"/>
        <w:lvlText w:val="o"/>
        <w:lvlJc w:val="left"/>
        <w:pPr>
          <w:ind w:left="143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BCED166">
        <w:start w:val="1"/>
        <w:numFmt w:val="bullet"/>
        <w:lvlText w:val="▪"/>
        <w:lvlJc w:val="left"/>
        <w:pPr>
          <w:ind w:left="215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C8EC9B8">
        <w:start w:val="1"/>
        <w:numFmt w:val="bullet"/>
        <w:lvlText w:val="•"/>
        <w:lvlJc w:val="left"/>
        <w:pPr>
          <w:ind w:left="287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234B18E">
        <w:start w:val="1"/>
        <w:numFmt w:val="bullet"/>
        <w:lvlText w:val="o"/>
        <w:lvlJc w:val="left"/>
        <w:pPr>
          <w:ind w:left="359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0240ABCA">
        <w:start w:val="1"/>
        <w:numFmt w:val="bullet"/>
        <w:lvlText w:val="▪"/>
        <w:lvlJc w:val="left"/>
        <w:pPr>
          <w:ind w:left="431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FB7A34BA">
        <w:start w:val="1"/>
        <w:numFmt w:val="bullet"/>
        <w:lvlText w:val="•"/>
        <w:lvlJc w:val="left"/>
        <w:pPr>
          <w:ind w:left="503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3D566EB0">
        <w:start w:val="1"/>
        <w:numFmt w:val="bullet"/>
        <w:lvlText w:val="o"/>
        <w:lvlJc w:val="left"/>
        <w:pPr>
          <w:ind w:left="575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ED72EE62">
        <w:start w:val="1"/>
        <w:numFmt w:val="bullet"/>
        <w:lvlText w:val="▪"/>
        <w:lvlJc w:val="left"/>
        <w:pPr>
          <w:ind w:left="647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00">
    <w:abstractNumId w:val="298"/>
  </w:num>
  <w:num w:numId="301">
    <w:abstractNumId w:val="58"/>
  </w:num>
  <w:num w:numId="302">
    <w:abstractNumId w:val="380"/>
  </w:num>
  <w:num w:numId="303">
    <w:abstractNumId w:val="70"/>
  </w:num>
  <w:num w:numId="304">
    <w:abstractNumId w:val="52"/>
  </w:num>
  <w:num w:numId="305">
    <w:abstractNumId w:val="48"/>
  </w:num>
  <w:num w:numId="306">
    <w:abstractNumId w:val="73"/>
  </w:num>
  <w:num w:numId="307">
    <w:abstractNumId w:val="407"/>
  </w:num>
  <w:num w:numId="308">
    <w:abstractNumId w:val="201"/>
  </w:num>
  <w:num w:numId="309">
    <w:abstractNumId w:val="404"/>
  </w:num>
  <w:num w:numId="310">
    <w:abstractNumId w:val="175"/>
  </w:num>
  <w:num w:numId="311">
    <w:abstractNumId w:val="383"/>
  </w:num>
  <w:num w:numId="312">
    <w:abstractNumId w:val="384"/>
  </w:num>
  <w:num w:numId="313">
    <w:abstractNumId w:val="361"/>
  </w:num>
  <w:num w:numId="314">
    <w:abstractNumId w:val="383"/>
    <w:lvlOverride w:ilvl="0">
      <w:startOverride w:val="2"/>
    </w:lvlOverride>
  </w:num>
  <w:num w:numId="315">
    <w:abstractNumId w:val="178"/>
  </w:num>
  <w:num w:numId="316">
    <w:abstractNumId w:val="270"/>
  </w:num>
  <w:num w:numId="317">
    <w:abstractNumId w:val="383"/>
    <w:lvlOverride w:ilvl="0">
      <w:startOverride w:val="3"/>
    </w:lvlOverride>
  </w:num>
  <w:num w:numId="318">
    <w:abstractNumId w:val="390"/>
  </w:num>
  <w:num w:numId="319">
    <w:abstractNumId w:val="341"/>
  </w:num>
  <w:num w:numId="320">
    <w:abstractNumId w:val="383"/>
    <w:lvlOverride w:ilvl="0">
      <w:startOverride w:val="4"/>
    </w:lvlOverride>
  </w:num>
  <w:num w:numId="321">
    <w:abstractNumId w:val="53"/>
  </w:num>
  <w:num w:numId="322">
    <w:abstractNumId w:val="449"/>
  </w:num>
  <w:num w:numId="323">
    <w:abstractNumId w:val="404"/>
  </w:num>
  <w:num w:numId="324">
    <w:abstractNumId w:val="38"/>
  </w:num>
  <w:num w:numId="325">
    <w:abstractNumId w:val="290"/>
  </w:num>
  <w:num w:numId="326">
    <w:abstractNumId w:val="290"/>
    <w:lvlOverride w:ilvl="0">
      <w:lvl w:ilvl="0" w:tplc="CE68E88A">
        <w:start w:val="1"/>
        <w:numFmt w:val="bullet"/>
        <w:lvlText w:val="-"/>
        <w:lvlJc w:val="left"/>
        <w:pPr>
          <w:ind w:left="71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8C1EFEA4">
        <w:start w:val="1"/>
        <w:numFmt w:val="bullet"/>
        <w:lvlText w:val="o"/>
        <w:lvlJc w:val="left"/>
        <w:pPr>
          <w:ind w:left="143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5CDE20EA">
        <w:start w:val="1"/>
        <w:numFmt w:val="bullet"/>
        <w:lvlText w:val="▪"/>
        <w:lvlJc w:val="left"/>
        <w:pPr>
          <w:ind w:left="215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14DA4F64">
        <w:start w:val="1"/>
        <w:numFmt w:val="bullet"/>
        <w:lvlText w:val="•"/>
        <w:lvlJc w:val="left"/>
        <w:pPr>
          <w:ind w:left="287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129088F2">
        <w:start w:val="1"/>
        <w:numFmt w:val="bullet"/>
        <w:lvlText w:val="o"/>
        <w:lvlJc w:val="left"/>
        <w:pPr>
          <w:ind w:left="359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1A1CEE18">
        <w:start w:val="1"/>
        <w:numFmt w:val="bullet"/>
        <w:lvlText w:val="▪"/>
        <w:lvlJc w:val="left"/>
        <w:pPr>
          <w:ind w:left="431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C30E802C">
        <w:start w:val="1"/>
        <w:numFmt w:val="bullet"/>
        <w:lvlText w:val="•"/>
        <w:lvlJc w:val="left"/>
        <w:pPr>
          <w:ind w:left="503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8DDA739E">
        <w:start w:val="1"/>
        <w:numFmt w:val="bullet"/>
        <w:lvlText w:val="o"/>
        <w:lvlJc w:val="left"/>
        <w:pPr>
          <w:ind w:left="575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DCBA48E6">
        <w:start w:val="1"/>
        <w:numFmt w:val="bullet"/>
        <w:lvlText w:val="▪"/>
        <w:lvlJc w:val="left"/>
        <w:pPr>
          <w:ind w:left="6474" w:hanging="35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27">
    <w:abstractNumId w:val="279"/>
  </w:num>
  <w:num w:numId="328">
    <w:abstractNumId w:val="205"/>
  </w:num>
  <w:num w:numId="329">
    <w:abstractNumId w:val="48"/>
    <w:lvlOverride w:ilvl="0">
      <w:startOverride w:val="2"/>
    </w:lvlOverride>
  </w:num>
  <w:num w:numId="330">
    <w:abstractNumId w:val="407"/>
    <w:lvlOverride w:ilvl="0">
      <w:lvl w:ilvl="0" w:tplc="C594384E">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7FACF6A">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80E4BFA">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4F0C3A6">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6826F3C">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EE36161A">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5786964">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B33A5348">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89CDF08">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1">
    <w:abstractNumId w:val="407"/>
    <w:lvlOverride w:ilvl="0">
      <w:lvl w:ilvl="0" w:tplc="C594384E">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7FACF6A">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80E4BFA">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4F0C3A6">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6826F3C">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EE36161A">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5786964">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B33A5348">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89CDF08">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2">
    <w:abstractNumId w:val="407"/>
    <w:lvlOverride w:ilvl="0">
      <w:lvl w:ilvl="0" w:tplc="C594384E">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7FACF6A">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80E4BFA">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4F0C3A6">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6826F3C">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EE36161A">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5786964">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B33A5348">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89CDF08">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3">
    <w:abstractNumId w:val="407"/>
    <w:lvlOverride w:ilvl="0">
      <w:lvl w:ilvl="0" w:tplc="C594384E">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7FACF6A">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80E4BFA">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4F0C3A6">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6826F3C">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EE36161A">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5786964">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B33A5348">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589CDF08">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4">
    <w:abstractNumId w:val="331"/>
  </w:num>
  <w:num w:numId="335">
    <w:abstractNumId w:val="281"/>
  </w:num>
  <w:num w:numId="336">
    <w:abstractNumId w:val="281"/>
    <w:lvlOverride w:ilvl="0">
      <w:lvl w:ilvl="0" w:tplc="C902D054">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D416FE0E">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E16CB164">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324EFF6">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4CA4BF08">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1DE5186">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E3B8BDAE">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4B6E3928">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14C8AEC6">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7">
    <w:abstractNumId w:val="281"/>
    <w:lvlOverride w:ilvl="0">
      <w:lvl w:ilvl="0" w:tplc="C902D054">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D416FE0E">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E16CB164">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324EFF6">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4CA4BF08">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1DE5186">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E3B8BDAE">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4B6E3928">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14C8AEC6">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8">
    <w:abstractNumId w:val="281"/>
    <w:lvlOverride w:ilvl="0">
      <w:lvl w:ilvl="0" w:tplc="C902D054">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D416FE0E">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E16CB164">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324EFF6">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4CA4BF08">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1DE5186">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E3B8BDAE">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4B6E3928">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14C8AEC6">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9">
    <w:abstractNumId w:val="281"/>
    <w:lvlOverride w:ilvl="0">
      <w:lvl w:ilvl="0" w:tplc="C902D054">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D416FE0E">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E16CB164">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324EFF6">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4CA4BF08">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1DE5186">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E3B8BDAE">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4B6E3928">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14C8AEC6">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40">
    <w:abstractNumId w:val="281"/>
    <w:lvlOverride w:ilvl="0">
      <w:lvl w:ilvl="0" w:tplc="C902D054">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D416FE0E">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E16CB164">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324EFF6">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4CA4BF08">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1DE5186">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E3B8BDAE">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4B6E3928">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14C8AEC6">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41">
    <w:abstractNumId w:val="359"/>
  </w:num>
  <w:num w:numId="342">
    <w:abstractNumId w:val="37"/>
  </w:num>
  <w:num w:numId="343">
    <w:abstractNumId w:val="48"/>
    <w:lvlOverride w:ilvl="0">
      <w:startOverride w:val="3"/>
    </w:lvlOverride>
  </w:num>
  <w:num w:numId="344">
    <w:abstractNumId w:val="420"/>
  </w:num>
  <w:num w:numId="345">
    <w:abstractNumId w:val="231"/>
  </w:num>
  <w:num w:numId="346">
    <w:abstractNumId w:val="327"/>
  </w:num>
  <w:num w:numId="347">
    <w:abstractNumId w:val="22"/>
  </w:num>
  <w:num w:numId="348">
    <w:abstractNumId w:val="355"/>
  </w:num>
  <w:num w:numId="349">
    <w:abstractNumId w:val="344"/>
  </w:num>
  <w:num w:numId="350">
    <w:abstractNumId w:val="344"/>
    <w:lvlOverride w:ilvl="0">
      <w:lvl w:ilvl="0" w:tplc="AF64227E">
        <w:start w:val="1"/>
        <w:numFmt w:val="bullet"/>
        <w:lvlText w:val="·"/>
        <w:lvlJc w:val="left"/>
        <w:pPr>
          <w:tabs>
            <w:tab w:val="num" w:pos="1134"/>
          </w:tabs>
          <w:ind w:left="1931" w:hanging="122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A672EFBC">
        <w:start w:val="1"/>
        <w:numFmt w:val="bullet"/>
        <w:lvlText w:val="o"/>
        <w:lvlJc w:val="left"/>
        <w:pPr>
          <w:tabs>
            <w:tab w:val="left" w:pos="1134"/>
            <w:tab w:val="num" w:pos="2651"/>
          </w:tabs>
          <w:ind w:left="344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176454E">
        <w:start w:val="1"/>
        <w:numFmt w:val="bullet"/>
        <w:lvlText w:val="▪"/>
        <w:lvlJc w:val="left"/>
        <w:pPr>
          <w:tabs>
            <w:tab w:val="left" w:pos="1134"/>
            <w:tab w:val="num" w:pos="3371"/>
          </w:tabs>
          <w:ind w:left="416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23E8C53C">
        <w:start w:val="1"/>
        <w:numFmt w:val="bullet"/>
        <w:lvlText w:val="·"/>
        <w:lvlJc w:val="left"/>
        <w:pPr>
          <w:tabs>
            <w:tab w:val="left" w:pos="1134"/>
            <w:tab w:val="num" w:pos="4091"/>
          </w:tabs>
          <w:ind w:left="4888" w:hanging="201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2488254">
        <w:start w:val="1"/>
        <w:numFmt w:val="bullet"/>
        <w:lvlText w:val="o"/>
        <w:lvlJc w:val="left"/>
        <w:pPr>
          <w:tabs>
            <w:tab w:val="left" w:pos="1134"/>
            <w:tab w:val="num" w:pos="4811"/>
          </w:tabs>
          <w:ind w:left="560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6DE42B5E">
        <w:start w:val="1"/>
        <w:numFmt w:val="bullet"/>
        <w:lvlText w:val="▪"/>
        <w:lvlJc w:val="left"/>
        <w:pPr>
          <w:tabs>
            <w:tab w:val="left" w:pos="1134"/>
            <w:tab w:val="num" w:pos="5531"/>
          </w:tabs>
          <w:ind w:left="632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2076B080">
        <w:start w:val="1"/>
        <w:numFmt w:val="bullet"/>
        <w:lvlText w:val="·"/>
        <w:lvlJc w:val="left"/>
        <w:pPr>
          <w:tabs>
            <w:tab w:val="left" w:pos="1134"/>
            <w:tab w:val="num" w:pos="6251"/>
          </w:tabs>
          <w:ind w:left="7048" w:hanging="201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E7A661E">
        <w:start w:val="1"/>
        <w:numFmt w:val="bullet"/>
        <w:lvlText w:val="o"/>
        <w:lvlJc w:val="left"/>
        <w:pPr>
          <w:tabs>
            <w:tab w:val="left" w:pos="1134"/>
            <w:tab w:val="num" w:pos="6971"/>
          </w:tabs>
          <w:ind w:left="776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211C8C9C">
        <w:start w:val="1"/>
        <w:numFmt w:val="bullet"/>
        <w:lvlText w:val="▪"/>
        <w:lvlJc w:val="left"/>
        <w:pPr>
          <w:tabs>
            <w:tab w:val="left" w:pos="1134"/>
            <w:tab w:val="num" w:pos="7691"/>
          </w:tabs>
          <w:ind w:left="848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51">
    <w:abstractNumId w:val="338"/>
  </w:num>
  <w:num w:numId="352">
    <w:abstractNumId w:val="441"/>
  </w:num>
  <w:num w:numId="353">
    <w:abstractNumId w:val="348"/>
  </w:num>
  <w:num w:numId="354">
    <w:abstractNumId w:val="412"/>
  </w:num>
  <w:num w:numId="355">
    <w:abstractNumId w:val="412"/>
    <w:lvlOverride w:ilvl="0">
      <w:lvl w:ilvl="0">
        <w:start w:val="1"/>
        <w:numFmt w:val="decimal"/>
        <w:lvlText w:val="%1."/>
        <w:lvlJc w:val="left"/>
        <w:pPr>
          <w:tabs>
            <w:tab w:val="left" w:pos="851"/>
            <w:tab w:val="left" w:pos="1701"/>
          </w:tabs>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tabs>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lvlText w:val="%1.%2.%3."/>
        <w:lvlJc w:val="left"/>
        <w:pPr>
          <w:tabs>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1.%2.%3.%4."/>
        <w:lvlJc w:val="left"/>
        <w:pPr>
          <w:tabs>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lvlText w:val="%1.%2.%3.%4.%5."/>
        <w:lvlJc w:val="left"/>
        <w:pPr>
          <w:tabs>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tabs>
            <w:tab w:val="left" w:pos="851"/>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tabs>
            <w:tab w:val="left" w:pos="851"/>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tabs>
            <w:tab w:val="left" w:pos="851"/>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tabs>
            <w:tab w:val="left" w:pos="851"/>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56">
    <w:abstractNumId w:val="412"/>
    <w:lvlOverride w:ilvl="0">
      <w:lvl w:ilvl="0">
        <w:start w:val="1"/>
        <w:numFmt w:val="decimal"/>
        <w:lvlText w:val="%1."/>
        <w:lvlJc w:val="left"/>
        <w:pPr>
          <w:tabs>
            <w:tab w:val="num"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tabs>
            <w:tab w:val="num"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lvlText w:val="%1.%2.%3."/>
        <w:lvlJc w:val="left"/>
        <w:pPr>
          <w:tabs>
            <w:tab w:val="num"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57">
    <w:abstractNumId w:val="223"/>
  </w:num>
  <w:num w:numId="358">
    <w:abstractNumId w:val="286"/>
  </w:num>
  <w:num w:numId="359">
    <w:abstractNumId w:val="231"/>
    <w:lvlOverride w:ilvl="0">
      <w:lvl w:ilvl="0" w:tplc="2140EF10">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EE002328">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3BB60788">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710EA620">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9FB681DE">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C11CF0CC">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520E6D0C">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FDB0F76E">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E71222B6">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60">
    <w:abstractNumId w:val="134"/>
  </w:num>
  <w:num w:numId="361">
    <w:abstractNumId w:val="446"/>
  </w:num>
  <w:num w:numId="362">
    <w:abstractNumId w:val="446"/>
    <w:lvlOverride w:ilvl="0">
      <w:lvl w:ilvl="0" w:tplc="B7A85C0C">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A9AC948C">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36E6398">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5860F30A">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465EF4CA">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B270160A">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F1C8270C">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517A3502">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680AC8A">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63">
    <w:abstractNumId w:val="161"/>
  </w:num>
  <w:num w:numId="364">
    <w:abstractNumId w:val="337"/>
  </w:num>
  <w:num w:numId="365">
    <w:abstractNumId w:val="337"/>
    <w:lvlOverride w:ilvl="0">
      <w:lvl w:ilvl="0" w:tplc="25B4E260">
        <w:start w:val="1"/>
        <w:numFmt w:val="bullet"/>
        <w:lvlText w:val="·"/>
        <w:lvlJc w:val="left"/>
        <w:pPr>
          <w:ind w:left="709"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281626D8">
        <w:start w:val="1"/>
        <w:numFmt w:val="bullet"/>
        <w:lvlText w:val="o"/>
        <w:lvlJc w:val="left"/>
        <w:pPr>
          <w:ind w:left="142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6107D00">
        <w:start w:val="1"/>
        <w:numFmt w:val="bullet"/>
        <w:lvlText w:val="▪"/>
        <w:lvlJc w:val="left"/>
        <w:pPr>
          <w:ind w:left="214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10282C9A">
        <w:start w:val="1"/>
        <w:numFmt w:val="bullet"/>
        <w:lvlText w:val="·"/>
        <w:lvlJc w:val="left"/>
        <w:pPr>
          <w:ind w:left="2869"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7C8C989E">
        <w:start w:val="1"/>
        <w:numFmt w:val="bullet"/>
        <w:lvlText w:val="o"/>
        <w:lvlJc w:val="left"/>
        <w:pPr>
          <w:ind w:left="358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C084998">
        <w:start w:val="1"/>
        <w:numFmt w:val="bullet"/>
        <w:lvlText w:val="▪"/>
        <w:lvlJc w:val="left"/>
        <w:pPr>
          <w:ind w:left="430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AD6E081E">
        <w:start w:val="1"/>
        <w:numFmt w:val="bullet"/>
        <w:lvlText w:val="·"/>
        <w:lvlJc w:val="left"/>
        <w:pPr>
          <w:ind w:left="5029"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E0B2A904">
        <w:start w:val="1"/>
        <w:numFmt w:val="bullet"/>
        <w:lvlText w:val="o"/>
        <w:lvlJc w:val="left"/>
        <w:pPr>
          <w:ind w:left="574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A2E25248">
        <w:start w:val="1"/>
        <w:numFmt w:val="bullet"/>
        <w:lvlText w:val="▪"/>
        <w:lvlJc w:val="left"/>
        <w:pPr>
          <w:ind w:left="646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66">
    <w:abstractNumId w:val="35"/>
  </w:num>
  <w:num w:numId="367">
    <w:abstractNumId w:val="379"/>
  </w:num>
  <w:num w:numId="368">
    <w:abstractNumId w:val="227"/>
  </w:num>
  <w:num w:numId="369">
    <w:abstractNumId w:val="320"/>
  </w:num>
  <w:num w:numId="370">
    <w:abstractNumId w:val="117"/>
  </w:num>
  <w:num w:numId="371">
    <w:abstractNumId w:val="329"/>
  </w:num>
  <w:num w:numId="372">
    <w:abstractNumId w:val="233"/>
  </w:num>
  <w:num w:numId="373">
    <w:abstractNumId w:val="221"/>
  </w:num>
  <w:num w:numId="374">
    <w:abstractNumId w:val="48"/>
    <w:lvlOverride w:ilvl="0">
      <w:startOverride w:val="4"/>
    </w:lvlOverride>
  </w:num>
  <w:num w:numId="375">
    <w:abstractNumId w:val="262"/>
  </w:num>
  <w:num w:numId="376">
    <w:abstractNumId w:val="86"/>
  </w:num>
  <w:num w:numId="377">
    <w:abstractNumId w:val="314"/>
  </w:num>
  <w:num w:numId="378">
    <w:abstractNumId w:val="165"/>
  </w:num>
  <w:num w:numId="379">
    <w:abstractNumId w:val="48"/>
    <w:lvlOverride w:ilvl="0">
      <w:startOverride w:val="5"/>
    </w:lvlOverride>
  </w:num>
  <w:num w:numId="380">
    <w:abstractNumId w:val="95"/>
  </w:num>
  <w:num w:numId="381">
    <w:abstractNumId w:val="309"/>
  </w:num>
  <w:num w:numId="382">
    <w:abstractNumId w:val="309"/>
    <w:lvlOverride w:ilvl="0">
      <w:lvl w:ilvl="0" w:tplc="30083100">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042AD80">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5905B2E">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82D6E486">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95CAE0AA">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BFCA390">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5A5CE8BA">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3C02EC0">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9E2918A">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83">
    <w:abstractNumId w:val="256"/>
    <w:lvlOverride w:ilvl="0">
      <w:lvl w:ilvl="0" w:tplc="BB1EFB5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72A435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6518D44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DF64915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4A200F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9184E40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AC3E766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724A19E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97FC0D3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84">
    <w:abstractNumId w:val="256"/>
    <w:lvlOverride w:ilvl="0">
      <w:lvl w:ilvl="0" w:tplc="BB1EFB5A">
        <w:start w:val="1"/>
        <w:numFmt w:val="bullet"/>
        <w:lvlText w:val="·"/>
        <w:lvlJc w:val="left"/>
        <w:pPr>
          <w:ind w:left="7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tplc="672A435A">
        <w:start w:val="1"/>
        <w:numFmt w:val="bullet"/>
        <w:lvlText w:val="o"/>
        <w:lvlJc w:val="left"/>
        <w:pPr>
          <w:ind w:left="14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tplc="6518D44C">
        <w:start w:val="1"/>
        <w:numFmt w:val="bullet"/>
        <w:lvlText w:val="▪"/>
        <w:lvlJc w:val="left"/>
        <w:pPr>
          <w:ind w:left="21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tplc="DF649154">
        <w:start w:val="1"/>
        <w:numFmt w:val="bullet"/>
        <w:lvlText w:val="·"/>
        <w:lvlJc w:val="left"/>
        <w:pPr>
          <w:ind w:left="29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4">
      <w:lvl w:ilvl="4" w:tplc="C4A200F2">
        <w:start w:val="1"/>
        <w:numFmt w:val="bullet"/>
        <w:lvlText w:val="o"/>
        <w:lvlJc w:val="left"/>
        <w:pPr>
          <w:ind w:left="36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5">
      <w:lvl w:ilvl="5" w:tplc="9184E40E">
        <w:start w:val="1"/>
        <w:numFmt w:val="bullet"/>
        <w:lvlText w:val="▪"/>
        <w:lvlJc w:val="left"/>
        <w:pPr>
          <w:ind w:left="43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6">
      <w:lvl w:ilvl="6" w:tplc="AC3E766C">
        <w:start w:val="1"/>
        <w:numFmt w:val="bullet"/>
        <w:lvlText w:val="·"/>
        <w:lvlJc w:val="left"/>
        <w:pPr>
          <w:ind w:left="507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7">
      <w:lvl w:ilvl="7" w:tplc="724A19EA">
        <w:start w:val="1"/>
        <w:numFmt w:val="bullet"/>
        <w:lvlText w:val="o"/>
        <w:lvlJc w:val="left"/>
        <w:pPr>
          <w:ind w:left="57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8">
      <w:lvl w:ilvl="8" w:tplc="97FC0D34">
        <w:start w:val="1"/>
        <w:numFmt w:val="bullet"/>
        <w:lvlText w:val="▪"/>
        <w:lvlJc w:val="left"/>
        <w:pPr>
          <w:ind w:left="65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num>
  <w:num w:numId="385">
    <w:abstractNumId w:val="74"/>
  </w:num>
  <w:num w:numId="386">
    <w:abstractNumId w:val="375"/>
  </w:num>
  <w:num w:numId="387">
    <w:abstractNumId w:val="48"/>
    <w:lvlOverride w:ilvl="0">
      <w:startOverride w:val="6"/>
    </w:lvlOverride>
  </w:num>
  <w:num w:numId="388">
    <w:abstractNumId w:val="48"/>
    <w:lvlOverride w:ilvl="0">
      <w:lvl w:ilvl="0" w:tplc="826A828C">
        <w:start w:val="1"/>
        <w:numFmt w:val="decimal"/>
        <w:lvlText w:val="%1."/>
        <w:lvlJc w:val="left"/>
        <w:pPr>
          <w:ind w:left="19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tplc="A18CE1F0">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tplc="6060AB92">
        <w:start w:val="1"/>
        <w:numFmt w:val="lowerRoman"/>
        <w:lvlText w:val="%3."/>
        <w:lvlJc w:val="left"/>
        <w:pPr>
          <w:ind w:left="216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tplc="A3E052C2">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tplc="39D4F868">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tplc="53FAF6F0">
        <w:start w:val="1"/>
        <w:numFmt w:val="lowerRoman"/>
        <w:lvlText w:val="%6."/>
        <w:lvlJc w:val="left"/>
        <w:pPr>
          <w:ind w:left="432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tplc="1ABC1F30">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tplc="FB8AA032">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tplc="1CF2D3A2">
        <w:start w:val="1"/>
        <w:numFmt w:val="lowerRoman"/>
        <w:lvlText w:val="%9."/>
        <w:lvlJc w:val="left"/>
        <w:pPr>
          <w:ind w:left="648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389">
    <w:abstractNumId w:val="397"/>
  </w:num>
  <w:num w:numId="390">
    <w:abstractNumId w:val="197"/>
  </w:num>
  <w:num w:numId="391">
    <w:abstractNumId w:val="318"/>
  </w:num>
  <w:num w:numId="392">
    <w:abstractNumId w:val="398"/>
  </w:num>
  <w:num w:numId="393">
    <w:abstractNumId w:val="398"/>
    <w:lvlOverride w:ilvl="0">
      <w:lvl w:ilvl="0" w:tplc="0E228A3E">
        <w:start w:val="1"/>
        <w:numFmt w:val="bullet"/>
        <w:lvlText w:val="-"/>
        <w:lvlJc w:val="left"/>
        <w:pPr>
          <w:ind w:left="19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D8D86CC0">
        <w:start w:val="1"/>
        <w:numFmt w:val="bullet"/>
        <w:lvlText w:val="•"/>
        <w:lvlJc w:val="left"/>
        <w:pPr>
          <w:tabs>
            <w:tab w:val="left" w:pos="1920"/>
          </w:tabs>
          <w:ind w:left="26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15AB5D2">
        <w:start w:val="1"/>
        <w:numFmt w:val="bullet"/>
        <w:lvlText w:val="▪"/>
        <w:lvlJc w:val="left"/>
        <w:pPr>
          <w:tabs>
            <w:tab w:val="left" w:pos="1920"/>
          </w:tabs>
          <w:ind w:left="3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DCBA7BF0">
        <w:start w:val="1"/>
        <w:numFmt w:val="bullet"/>
        <w:lvlText w:val="•"/>
        <w:lvlJc w:val="left"/>
        <w:pPr>
          <w:tabs>
            <w:tab w:val="left" w:pos="1920"/>
          </w:tabs>
          <w:ind w:left="40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D72F7D4">
        <w:start w:val="1"/>
        <w:numFmt w:val="bullet"/>
        <w:lvlText w:val="o"/>
        <w:lvlJc w:val="left"/>
        <w:pPr>
          <w:tabs>
            <w:tab w:val="left" w:pos="1920"/>
          </w:tabs>
          <w:ind w:left="48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0A74534C">
        <w:start w:val="1"/>
        <w:numFmt w:val="bullet"/>
        <w:lvlText w:val="▪"/>
        <w:lvlJc w:val="left"/>
        <w:pPr>
          <w:tabs>
            <w:tab w:val="left" w:pos="1920"/>
          </w:tabs>
          <w:ind w:left="55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F4E0D896">
        <w:start w:val="1"/>
        <w:numFmt w:val="bullet"/>
        <w:lvlText w:val="•"/>
        <w:lvlJc w:val="left"/>
        <w:pPr>
          <w:tabs>
            <w:tab w:val="left" w:pos="1920"/>
          </w:tabs>
          <w:ind w:left="62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A07884C6">
        <w:start w:val="1"/>
        <w:numFmt w:val="bullet"/>
        <w:lvlText w:val="o"/>
        <w:lvlJc w:val="left"/>
        <w:pPr>
          <w:tabs>
            <w:tab w:val="left" w:pos="1920"/>
          </w:tabs>
          <w:ind w:left="69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9248F8A">
        <w:start w:val="1"/>
        <w:numFmt w:val="bullet"/>
        <w:lvlText w:val="▪"/>
        <w:lvlJc w:val="left"/>
        <w:pPr>
          <w:tabs>
            <w:tab w:val="left" w:pos="1920"/>
          </w:tabs>
          <w:ind w:left="76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94">
    <w:abstractNumId w:val="127"/>
  </w:num>
  <w:num w:numId="395">
    <w:abstractNumId w:val="102"/>
  </w:num>
  <w:num w:numId="396">
    <w:abstractNumId w:val="288"/>
  </w:num>
  <w:num w:numId="397">
    <w:abstractNumId w:val="435"/>
  </w:num>
  <w:num w:numId="398">
    <w:abstractNumId w:val="435"/>
    <w:lvlOverride w:ilvl="0">
      <w:startOverride w:val="4"/>
    </w:lvlOverride>
  </w:num>
  <w:num w:numId="399">
    <w:abstractNumId w:val="435"/>
    <w:lvlOverride w:ilvl="0">
      <w:startOverride w:val="5"/>
    </w:lvlOverride>
  </w:num>
  <w:num w:numId="400">
    <w:abstractNumId w:val="435"/>
    <w:lvlOverride w:ilvl="0">
      <w:startOverride w:val="6"/>
    </w:lvlOverride>
  </w:num>
  <w:num w:numId="401">
    <w:abstractNumId w:val="435"/>
    <w:lvlOverride w:ilvl="0">
      <w:startOverride w:val="7"/>
    </w:lvlOverride>
  </w:num>
  <w:num w:numId="402">
    <w:abstractNumId w:val="435"/>
    <w:lvlOverride w:ilvl="0">
      <w:startOverride w:val="8"/>
      <w:lvl w:ilvl="0" w:tplc="56C2B928">
        <w:start w:val="8"/>
        <w:numFmt w:val="lowerLetter"/>
        <w:lvlText w:val="%1."/>
        <w:lvlJc w:val="left"/>
        <w:pPr>
          <w:tabs>
            <w:tab w:val="num" w:pos="708"/>
            <w:tab w:val="left" w:pos="4640"/>
          </w:tabs>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BDC89E8">
        <w:start w:val="1"/>
        <w:numFmt w:val="lowerLetter"/>
        <w:lvlText w:val="%2."/>
        <w:lvlJc w:val="left"/>
        <w:pPr>
          <w:tabs>
            <w:tab w:val="left" w:pos="708"/>
            <w:tab w:val="num" w:pos="2160"/>
            <w:tab w:val="left" w:pos="4640"/>
          </w:tabs>
          <w:ind w:left="289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DAEC3AC">
        <w:start w:val="1"/>
        <w:numFmt w:val="lowerRoman"/>
        <w:lvlText w:val="%3."/>
        <w:lvlJc w:val="left"/>
        <w:pPr>
          <w:tabs>
            <w:tab w:val="left" w:pos="708"/>
            <w:tab w:val="num" w:pos="2880"/>
            <w:tab w:val="left" w:pos="4640"/>
          </w:tabs>
          <w:ind w:left="3612" w:hanging="209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3DE014AC">
        <w:start w:val="1"/>
        <w:numFmt w:val="decimal"/>
        <w:lvlText w:val="%4."/>
        <w:lvlJc w:val="left"/>
        <w:pPr>
          <w:tabs>
            <w:tab w:val="left" w:pos="708"/>
            <w:tab w:val="num" w:pos="3600"/>
            <w:tab w:val="left" w:pos="4640"/>
          </w:tabs>
          <w:ind w:left="433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7802BBE">
        <w:start w:val="1"/>
        <w:numFmt w:val="lowerLetter"/>
        <w:lvlText w:val="%5."/>
        <w:lvlJc w:val="left"/>
        <w:pPr>
          <w:tabs>
            <w:tab w:val="left" w:pos="708"/>
            <w:tab w:val="num" w:pos="4320"/>
            <w:tab w:val="left" w:pos="4640"/>
          </w:tabs>
          <w:ind w:left="505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997CC240">
        <w:start w:val="1"/>
        <w:numFmt w:val="lowerRoman"/>
        <w:lvlText w:val="%6."/>
        <w:lvlJc w:val="left"/>
        <w:pPr>
          <w:tabs>
            <w:tab w:val="left" w:pos="708"/>
            <w:tab w:val="num" w:pos="4640"/>
          </w:tabs>
          <w:ind w:left="5372" w:hanging="169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708DC1C">
        <w:start w:val="1"/>
        <w:numFmt w:val="decimal"/>
        <w:lvlText w:val="%7."/>
        <w:lvlJc w:val="left"/>
        <w:pPr>
          <w:tabs>
            <w:tab w:val="left" w:pos="708"/>
            <w:tab w:val="num" w:pos="4640"/>
          </w:tabs>
          <w:ind w:left="5372" w:hanging="105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EFAE13A">
        <w:start w:val="1"/>
        <w:numFmt w:val="lowerLetter"/>
        <w:lvlText w:val="%8."/>
        <w:lvlJc w:val="left"/>
        <w:pPr>
          <w:tabs>
            <w:tab w:val="left" w:pos="708"/>
            <w:tab w:val="left" w:pos="4640"/>
            <w:tab w:val="num" w:pos="6480"/>
          </w:tabs>
          <w:ind w:left="721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EE42D854">
        <w:start w:val="1"/>
        <w:numFmt w:val="lowerRoman"/>
        <w:lvlText w:val="%9."/>
        <w:lvlJc w:val="left"/>
        <w:pPr>
          <w:tabs>
            <w:tab w:val="left" w:pos="708"/>
            <w:tab w:val="left" w:pos="4640"/>
            <w:tab w:val="num" w:pos="7200"/>
          </w:tabs>
          <w:ind w:left="7932" w:hanging="209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03">
    <w:abstractNumId w:val="435"/>
    <w:lvlOverride w:ilvl="0">
      <w:startOverride w:val="9"/>
      <w:lvl w:ilvl="0" w:tplc="56C2B928">
        <w:start w:val="9"/>
        <w:numFmt w:val="lowerLetter"/>
        <w:lvlText w:val="%1."/>
        <w:lvlJc w:val="left"/>
        <w:pPr>
          <w:tabs>
            <w:tab w:val="num" w:pos="708"/>
          </w:tabs>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BDC89E8">
        <w:start w:val="1"/>
        <w:numFmt w:val="lowerLetter"/>
        <w:lvlText w:val="%2."/>
        <w:lvlJc w:val="left"/>
        <w:pPr>
          <w:tabs>
            <w:tab w:val="num" w:pos="2160"/>
          </w:tabs>
          <w:ind w:left="289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DAEC3AC">
        <w:start w:val="1"/>
        <w:numFmt w:val="lowerRoman"/>
        <w:lvlText w:val="%3."/>
        <w:lvlJc w:val="left"/>
        <w:pPr>
          <w:tabs>
            <w:tab w:val="num" w:pos="2880"/>
          </w:tabs>
          <w:ind w:left="3612" w:hanging="209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3DE014AC">
        <w:start w:val="1"/>
        <w:numFmt w:val="decimal"/>
        <w:lvlText w:val="%4."/>
        <w:lvlJc w:val="left"/>
        <w:pPr>
          <w:tabs>
            <w:tab w:val="num" w:pos="3600"/>
          </w:tabs>
          <w:ind w:left="433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7802BBE">
        <w:start w:val="1"/>
        <w:numFmt w:val="lowerLetter"/>
        <w:lvlText w:val="%5."/>
        <w:lvlJc w:val="left"/>
        <w:pPr>
          <w:tabs>
            <w:tab w:val="num" w:pos="4320"/>
          </w:tabs>
          <w:ind w:left="505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997CC240">
        <w:start w:val="1"/>
        <w:numFmt w:val="lowerRoman"/>
        <w:lvlText w:val="%6."/>
        <w:lvlJc w:val="left"/>
        <w:pPr>
          <w:tabs>
            <w:tab w:val="num" w:pos="4640"/>
          </w:tabs>
          <w:ind w:left="5372" w:hanging="169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708DC1C">
        <w:start w:val="1"/>
        <w:numFmt w:val="decimal"/>
        <w:lvlText w:val="%7."/>
        <w:lvlJc w:val="left"/>
        <w:pPr>
          <w:tabs>
            <w:tab w:val="num" w:pos="4640"/>
          </w:tabs>
          <w:ind w:left="5372" w:hanging="105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EFAE13A">
        <w:start w:val="1"/>
        <w:numFmt w:val="lowerLetter"/>
        <w:lvlText w:val="%8."/>
        <w:lvlJc w:val="left"/>
        <w:pPr>
          <w:tabs>
            <w:tab w:val="num" w:pos="6480"/>
          </w:tabs>
          <w:ind w:left="721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EE42D854">
        <w:start w:val="1"/>
        <w:numFmt w:val="lowerRoman"/>
        <w:lvlText w:val="%9."/>
        <w:lvlJc w:val="left"/>
        <w:pPr>
          <w:tabs>
            <w:tab w:val="num" w:pos="7200"/>
          </w:tabs>
          <w:ind w:left="7932" w:hanging="209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04">
    <w:abstractNumId w:val="48"/>
    <w:lvlOverride w:ilvl="0">
      <w:startOverride w:val="11"/>
      <w:lvl w:ilvl="0" w:tplc="826A828C">
        <w:start w:val="11"/>
        <w:numFmt w:val="decimal"/>
        <w:lvlText w:val="%1."/>
        <w:lvlJc w:val="left"/>
        <w:pPr>
          <w:ind w:left="19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A18CE1F0">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6060AB92">
        <w:start w:val="1"/>
        <w:numFmt w:val="lowerRoman"/>
        <w:lvlText w:val="%3."/>
        <w:lvlJc w:val="left"/>
        <w:pPr>
          <w:ind w:left="216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3E052C2">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D4F868">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3FAF6F0">
        <w:start w:val="1"/>
        <w:numFmt w:val="lowerRoman"/>
        <w:lvlText w:val="%6."/>
        <w:lvlJc w:val="left"/>
        <w:pPr>
          <w:ind w:left="432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1ABC1F30">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FB8AA032">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1CF2D3A2">
        <w:start w:val="1"/>
        <w:numFmt w:val="lowerRoman"/>
        <w:lvlText w:val="%9."/>
        <w:lvlJc w:val="left"/>
        <w:pPr>
          <w:ind w:left="648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05">
    <w:abstractNumId w:val="68"/>
  </w:num>
  <w:num w:numId="406">
    <w:abstractNumId w:val="416"/>
  </w:num>
  <w:num w:numId="407">
    <w:abstractNumId w:val="59"/>
  </w:num>
  <w:num w:numId="408">
    <w:abstractNumId w:val="106"/>
  </w:num>
  <w:num w:numId="409">
    <w:abstractNumId w:val="416"/>
  </w:num>
  <w:num w:numId="410">
    <w:abstractNumId w:val="23"/>
  </w:num>
  <w:num w:numId="411">
    <w:abstractNumId w:val="250"/>
  </w:num>
  <w:num w:numId="412">
    <w:abstractNumId w:val="51"/>
  </w:num>
  <w:num w:numId="413">
    <w:abstractNumId w:val="343"/>
  </w:num>
  <w:num w:numId="414">
    <w:abstractNumId w:val="343"/>
    <w:lvlOverride w:ilvl="0">
      <w:lvl w:ilvl="0" w:tplc="246EE23A">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AD0CAE2">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D060A866">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1F0640A">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AFC71AA">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FB1E5B58">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993C1EDA">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F140C542">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ED488AB0">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15">
    <w:abstractNumId w:val="139"/>
  </w:num>
  <w:num w:numId="416">
    <w:abstractNumId w:val="146"/>
  </w:num>
  <w:num w:numId="417">
    <w:abstractNumId w:val="272"/>
  </w:num>
  <w:num w:numId="418">
    <w:abstractNumId w:val="218"/>
  </w:num>
  <w:num w:numId="419">
    <w:abstractNumId w:val="48"/>
    <w:lvlOverride w:ilvl="0">
      <w:startOverride w:val="12"/>
      <w:lvl w:ilvl="0" w:tplc="826A828C">
        <w:start w:val="12"/>
        <w:numFmt w:val="decimal"/>
        <w:lvlText w:val="%1."/>
        <w:lvlJc w:val="left"/>
        <w:pPr>
          <w:ind w:left="19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A18CE1F0">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6060AB92">
        <w:start w:val="1"/>
        <w:numFmt w:val="lowerRoman"/>
        <w:lvlText w:val="%3."/>
        <w:lvlJc w:val="left"/>
        <w:pPr>
          <w:ind w:left="216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3E052C2">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9D4F868">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3FAF6F0">
        <w:start w:val="1"/>
        <w:numFmt w:val="lowerRoman"/>
        <w:lvlText w:val="%6."/>
        <w:lvlJc w:val="left"/>
        <w:pPr>
          <w:ind w:left="432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1ABC1F30">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FB8AA032">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1CF2D3A2">
        <w:start w:val="1"/>
        <w:numFmt w:val="lowerRoman"/>
        <w:lvlText w:val="%9."/>
        <w:lvlJc w:val="left"/>
        <w:pPr>
          <w:ind w:left="648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20">
    <w:abstractNumId w:val="252"/>
  </w:num>
  <w:num w:numId="421">
    <w:abstractNumId w:val="261"/>
  </w:num>
  <w:num w:numId="422">
    <w:abstractNumId w:val="252"/>
    <w:lvlOverride w:ilvl="0">
      <w:startOverride w:val="3"/>
    </w:lvlOverride>
  </w:num>
  <w:num w:numId="423">
    <w:abstractNumId w:val="362"/>
    <w:lvlOverride w:ilvl="0">
      <w:lvl w:ilvl="0" w:tplc="738ADD16">
        <w:start w:val="1"/>
        <w:numFmt w:val="bullet"/>
        <w:suff w:val="nothing"/>
        <w:lvlText w:val="­"/>
        <w:lvlJc w:val="left"/>
        <w:pPr>
          <w:ind w:left="-426" w:firstLine="42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24">
    <w:abstractNumId w:val="419"/>
  </w:num>
  <w:num w:numId="425">
    <w:abstractNumId w:val="419"/>
    <w:lvlOverride w:ilvl="0">
      <w:startOverride w:val="2"/>
    </w:lvlOverride>
  </w:num>
  <w:num w:numId="426">
    <w:abstractNumId w:val="419"/>
    <w:lvlOverride w:ilvl="0">
      <w:startOverride w:val="3"/>
    </w:lvlOverride>
  </w:num>
  <w:num w:numId="427">
    <w:abstractNumId w:val="419"/>
    <w:lvlOverride w:ilvl="0">
      <w:startOverride w:val="4"/>
    </w:lvlOverride>
  </w:num>
  <w:num w:numId="428">
    <w:abstractNumId w:val="419"/>
    <w:lvlOverride w:ilvl="0">
      <w:startOverride w:val="5"/>
    </w:lvlOverride>
  </w:num>
  <w:num w:numId="429">
    <w:abstractNumId w:val="419"/>
    <w:lvlOverride w:ilvl="0">
      <w:startOverride w:val="6"/>
    </w:lvlOverride>
  </w:num>
  <w:num w:numId="430">
    <w:abstractNumId w:val="419"/>
    <w:lvlOverride w:ilvl="0">
      <w:startOverride w:val="7"/>
    </w:lvlOverride>
  </w:num>
  <w:num w:numId="431">
    <w:abstractNumId w:val="419"/>
    <w:lvlOverride w:ilvl="0">
      <w:startOverride w:val="8"/>
    </w:lvlOverride>
  </w:num>
  <w:num w:numId="432">
    <w:abstractNumId w:val="419"/>
    <w:lvlOverride w:ilvl="0">
      <w:startOverride w:val="9"/>
    </w:lvlOverride>
  </w:num>
  <w:num w:numId="433">
    <w:abstractNumId w:val="419"/>
    <w:lvlOverride w:ilvl="0">
      <w:startOverride w:val="10"/>
    </w:lvlOverride>
  </w:num>
  <w:num w:numId="434">
    <w:abstractNumId w:val="419"/>
    <w:lvlOverride w:ilvl="0">
      <w:startOverride w:val="11"/>
    </w:lvlOverride>
  </w:num>
  <w:num w:numId="435">
    <w:abstractNumId w:val="419"/>
    <w:lvlOverride w:ilvl="0">
      <w:startOverride w:val="12"/>
    </w:lvlOverride>
  </w:num>
  <w:num w:numId="436">
    <w:abstractNumId w:val="419"/>
    <w:lvlOverride w:ilvl="0">
      <w:startOverride w:val="13"/>
    </w:lvlOverride>
  </w:num>
  <w:num w:numId="437">
    <w:abstractNumId w:val="419"/>
    <w:lvlOverride w:ilvl="0">
      <w:startOverride w:val="14"/>
    </w:lvlOverride>
  </w:num>
  <w:num w:numId="438">
    <w:abstractNumId w:val="419"/>
    <w:lvlOverride w:ilvl="0">
      <w:startOverride w:val="15"/>
    </w:lvlOverride>
  </w:num>
  <w:num w:numId="439">
    <w:abstractNumId w:val="419"/>
    <w:lvlOverride w:ilvl="0">
      <w:startOverride w:val="16"/>
    </w:lvlOverride>
  </w:num>
  <w:num w:numId="440">
    <w:abstractNumId w:val="419"/>
    <w:lvlOverride w:ilvl="0">
      <w:startOverride w:val="17"/>
    </w:lvlOverride>
  </w:num>
  <w:num w:numId="441">
    <w:abstractNumId w:val="419"/>
    <w:lvlOverride w:ilvl="0">
      <w:startOverride w:val="18"/>
    </w:lvlOverride>
  </w:num>
  <w:num w:numId="442">
    <w:abstractNumId w:val="419"/>
    <w:lvlOverride w:ilvl="0">
      <w:startOverride w:val="19"/>
    </w:lvlOverride>
  </w:num>
  <w:num w:numId="443">
    <w:abstractNumId w:val="257"/>
  </w:num>
  <w:num w:numId="444">
    <w:abstractNumId w:val="257"/>
    <w:lvlOverride w:ilvl="0">
      <w:startOverride w:val="2"/>
      <w:lvl w:ilvl="0" w:tplc="E3EEE5B6">
        <w:start w:val="2"/>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4841700">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E1948AA4">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C023772">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FB26B7C">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5E6EBA">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402547A">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8C283F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72C8906">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45">
    <w:abstractNumId w:val="257"/>
    <w:lvlOverride w:ilvl="0">
      <w:startOverride w:val="3"/>
      <w:lvl w:ilvl="0" w:tplc="E3EEE5B6">
        <w:start w:val="3"/>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4841700">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E1948AA4">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C023772">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FB26B7C">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5E6EBA">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402547A">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8C283F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72C8906">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46">
    <w:abstractNumId w:val="257"/>
    <w:lvlOverride w:ilvl="0">
      <w:startOverride w:val="4"/>
      <w:lvl w:ilvl="0" w:tplc="E3EEE5B6">
        <w:start w:val="4"/>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4841700">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E1948AA4">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C023772">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FB26B7C">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5E6EBA">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402547A">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8C283F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72C8906">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47">
    <w:abstractNumId w:val="257"/>
    <w:lvlOverride w:ilvl="0">
      <w:startOverride w:val="5"/>
      <w:lvl w:ilvl="0" w:tplc="E3EEE5B6">
        <w:start w:val="5"/>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4841700">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E1948AA4">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C023772">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FB26B7C">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5E6EBA">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402547A">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8C283F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72C8906">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48">
    <w:abstractNumId w:val="257"/>
    <w:lvlOverride w:ilvl="0">
      <w:startOverride w:val="6"/>
      <w:lvl w:ilvl="0" w:tplc="E3EEE5B6">
        <w:start w:val="6"/>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4841700">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E1948AA4">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C023772">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FB26B7C">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5E6EBA">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402547A">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8C283F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72C8906">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49">
    <w:abstractNumId w:val="257"/>
    <w:lvlOverride w:ilvl="0">
      <w:startOverride w:val="7"/>
      <w:lvl w:ilvl="0" w:tplc="E3EEE5B6">
        <w:start w:val="7"/>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4841700">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E1948AA4">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C023772">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FB26B7C">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5E6EBA">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402547A">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8C283F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72C8906">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50">
    <w:abstractNumId w:val="257"/>
    <w:lvlOverride w:ilvl="0">
      <w:startOverride w:val="8"/>
      <w:lvl w:ilvl="0" w:tplc="E3EEE5B6">
        <w:start w:val="8"/>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4841700">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E1948AA4">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C023772">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FB26B7C">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5E6EBA">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402547A">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8C283F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72C8906">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51">
    <w:abstractNumId w:val="257"/>
    <w:lvlOverride w:ilvl="0">
      <w:startOverride w:val="9"/>
      <w:lvl w:ilvl="0" w:tplc="E3EEE5B6">
        <w:start w:val="9"/>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4841700">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E1948AA4">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C023772">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FB26B7C">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5E6EBA">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402547A">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8C283F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72C8906">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52">
    <w:abstractNumId w:val="257"/>
    <w:lvlOverride w:ilvl="0">
      <w:startOverride w:val="10"/>
      <w:lvl w:ilvl="0" w:tplc="E3EEE5B6">
        <w:start w:val="10"/>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4841700">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E1948AA4">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C023772">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FB26B7C">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5E6EBA">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402547A">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8C283F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72C8906">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53">
    <w:abstractNumId w:val="257"/>
    <w:lvlOverride w:ilvl="0">
      <w:startOverride w:val="11"/>
      <w:lvl w:ilvl="0" w:tplc="E3EEE5B6">
        <w:start w:val="11"/>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4841700">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E1948AA4">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C023772">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FB26B7C">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5E6EBA">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402547A">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8C283F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72C8906">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54">
    <w:abstractNumId w:val="257"/>
    <w:lvlOverride w:ilvl="0">
      <w:startOverride w:val="12"/>
      <w:lvl w:ilvl="0" w:tplc="E3EEE5B6">
        <w:start w:val="12"/>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4841700">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E1948AA4">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4C023772">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FB26B7C">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5E6EBA">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5402547A">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8C283F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72C8906">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55">
    <w:abstractNumId w:val="131"/>
  </w:num>
  <w:num w:numId="456">
    <w:abstractNumId w:val="131"/>
    <w:lvlOverride w:ilvl="0">
      <w:startOverride w:val="2"/>
    </w:lvlOverride>
  </w:num>
  <w:num w:numId="457">
    <w:abstractNumId w:val="131"/>
    <w:lvlOverride w:ilvl="0">
      <w:startOverride w:val="3"/>
    </w:lvlOverride>
  </w:num>
  <w:num w:numId="458">
    <w:abstractNumId w:val="131"/>
    <w:lvlOverride w:ilvl="0">
      <w:startOverride w:val="4"/>
    </w:lvlOverride>
  </w:num>
  <w:num w:numId="459">
    <w:abstractNumId w:val="131"/>
    <w:lvlOverride w:ilvl="0">
      <w:startOverride w:val="5"/>
    </w:lvlOverride>
  </w:num>
  <w:num w:numId="460">
    <w:abstractNumId w:val="131"/>
    <w:lvlOverride w:ilvl="0">
      <w:startOverride w:val="6"/>
    </w:lvlOverride>
  </w:num>
  <w:num w:numId="461">
    <w:abstractNumId w:val="131"/>
    <w:lvlOverride w:ilvl="0">
      <w:startOverride w:val="7"/>
    </w:lvlOverride>
  </w:num>
  <w:num w:numId="462">
    <w:abstractNumId w:val="131"/>
    <w:lvlOverride w:ilvl="0">
      <w:startOverride w:val="8"/>
    </w:lvlOverride>
  </w:num>
  <w:num w:numId="463">
    <w:abstractNumId w:val="131"/>
    <w:lvlOverride w:ilvl="0">
      <w:startOverride w:val="9"/>
    </w:lvlOverride>
  </w:num>
  <w:num w:numId="464">
    <w:abstractNumId w:val="303"/>
    <w:lvlOverride w:ilvl="0">
      <w:lvl w:ilvl="0" w:tplc="B9DE24E6">
        <w:start w:val="1"/>
        <w:numFmt w:val="decimal"/>
        <w:lvlText w:val="%1."/>
        <w:lvlJc w:val="left"/>
        <w:pPr>
          <w:tabs>
            <w:tab w:val="left" w:pos="851"/>
            <w:tab w:val="left" w:pos="1134"/>
          </w:tabs>
          <w:ind w:left="1786"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65">
    <w:abstractNumId w:val="303"/>
  </w:num>
  <w:num w:numId="466">
    <w:abstractNumId w:val="79"/>
  </w:num>
  <w:num w:numId="467">
    <w:abstractNumId w:val="303"/>
    <w:lvlOverride w:ilvl="0">
      <w:startOverride w:val="10"/>
    </w:lvlOverride>
  </w:num>
  <w:num w:numId="468">
    <w:abstractNumId w:val="303"/>
    <w:lvlOverride w:ilvl="0">
      <w:startOverride w:val="11"/>
    </w:lvlOverride>
  </w:num>
  <w:num w:numId="469">
    <w:abstractNumId w:val="303"/>
    <w:lvlOverride w:ilvl="0">
      <w:startOverride w:val="12"/>
    </w:lvlOverride>
  </w:num>
  <w:num w:numId="470">
    <w:abstractNumId w:val="27"/>
  </w:num>
  <w:num w:numId="471">
    <w:abstractNumId w:val="27"/>
    <w:lvlOverride w:ilvl="0">
      <w:startOverride w:val="2"/>
    </w:lvlOverride>
  </w:num>
  <w:num w:numId="472">
    <w:abstractNumId w:val="439"/>
  </w:num>
  <w:num w:numId="473">
    <w:abstractNumId w:val="27"/>
    <w:lvlOverride w:ilvl="0">
      <w:startOverride w:val="4"/>
    </w:lvlOverride>
  </w:num>
  <w:num w:numId="474">
    <w:abstractNumId w:val="303"/>
    <w:lvlOverride w:ilvl="0">
      <w:startOverride w:val="19"/>
    </w:lvlOverride>
  </w:num>
  <w:num w:numId="475">
    <w:abstractNumId w:val="345"/>
  </w:num>
  <w:num w:numId="476">
    <w:abstractNumId w:val="345"/>
    <w:lvlOverride w:ilvl="0">
      <w:startOverride w:val="2"/>
    </w:lvlOverride>
  </w:num>
  <w:num w:numId="477">
    <w:abstractNumId w:val="345"/>
    <w:lvlOverride w:ilvl="0">
      <w:startOverride w:val="3"/>
    </w:lvlOverride>
  </w:num>
  <w:num w:numId="478">
    <w:abstractNumId w:val="345"/>
    <w:lvlOverride w:ilvl="0">
      <w:startOverride w:val="4"/>
    </w:lvlOverride>
  </w:num>
  <w:num w:numId="479">
    <w:abstractNumId w:val="345"/>
    <w:lvlOverride w:ilvl="0">
      <w:startOverride w:val="5"/>
    </w:lvlOverride>
  </w:num>
  <w:num w:numId="480">
    <w:abstractNumId w:val="345"/>
    <w:lvlOverride w:ilvl="0">
      <w:startOverride w:val="6"/>
    </w:lvlOverride>
  </w:num>
  <w:num w:numId="481">
    <w:abstractNumId w:val="345"/>
    <w:lvlOverride w:ilvl="0">
      <w:startOverride w:val="7"/>
    </w:lvlOverride>
  </w:num>
  <w:num w:numId="482">
    <w:abstractNumId w:val="345"/>
    <w:lvlOverride w:ilvl="0">
      <w:startOverride w:val="8"/>
    </w:lvlOverride>
  </w:num>
  <w:num w:numId="483">
    <w:abstractNumId w:val="345"/>
    <w:lvlOverride w:ilvl="0">
      <w:startOverride w:val="9"/>
    </w:lvlOverride>
  </w:num>
  <w:num w:numId="484">
    <w:abstractNumId w:val="345"/>
    <w:lvlOverride w:ilvl="0">
      <w:startOverride w:val="10"/>
    </w:lvlOverride>
  </w:num>
  <w:num w:numId="485">
    <w:abstractNumId w:val="345"/>
    <w:lvlOverride w:ilvl="0">
      <w:startOverride w:val="11"/>
    </w:lvlOverride>
  </w:num>
  <w:num w:numId="486">
    <w:abstractNumId w:val="345"/>
    <w:lvlOverride w:ilvl="0">
      <w:startOverride w:val="12"/>
    </w:lvlOverride>
  </w:num>
  <w:num w:numId="487">
    <w:abstractNumId w:val="345"/>
    <w:lvlOverride w:ilvl="0">
      <w:startOverride w:val="13"/>
    </w:lvlOverride>
  </w:num>
  <w:num w:numId="488">
    <w:abstractNumId w:val="345"/>
    <w:lvlOverride w:ilvl="0">
      <w:startOverride w:val="14"/>
    </w:lvlOverride>
  </w:num>
  <w:num w:numId="489">
    <w:abstractNumId w:val="345"/>
    <w:lvlOverride w:ilvl="0">
      <w:startOverride w:val="15"/>
    </w:lvlOverride>
  </w:num>
  <w:num w:numId="490">
    <w:abstractNumId w:val="345"/>
    <w:lvlOverride w:ilvl="0">
      <w:startOverride w:val="16"/>
    </w:lvlOverride>
  </w:num>
  <w:num w:numId="491">
    <w:abstractNumId w:val="345"/>
    <w:lvlOverride w:ilvl="0">
      <w:startOverride w:val="17"/>
    </w:lvlOverride>
  </w:num>
  <w:num w:numId="492">
    <w:abstractNumId w:val="345"/>
    <w:lvlOverride w:ilvl="0">
      <w:startOverride w:val="18"/>
    </w:lvlOverride>
  </w:num>
  <w:num w:numId="493">
    <w:abstractNumId w:val="345"/>
    <w:lvlOverride w:ilvl="0">
      <w:startOverride w:val="19"/>
    </w:lvlOverride>
  </w:num>
  <w:num w:numId="494">
    <w:abstractNumId w:val="258"/>
  </w:num>
  <w:num w:numId="495">
    <w:abstractNumId w:val="258"/>
    <w:lvlOverride w:ilvl="0">
      <w:startOverride w:val="2"/>
      <w:lvl w:ilvl="0" w:tplc="211A4810">
        <w:start w:val="2"/>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666CA28">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764C9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DE5CF728">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4EC53FE">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C606B4">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F8285E">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16C7FB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4868852">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96">
    <w:abstractNumId w:val="258"/>
    <w:lvlOverride w:ilvl="0">
      <w:startOverride w:val="3"/>
      <w:lvl w:ilvl="0" w:tplc="211A4810">
        <w:start w:val="3"/>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666CA28">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764C9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DE5CF728">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4EC53FE">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C606B4">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F8285E">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16C7FB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4868852">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97">
    <w:abstractNumId w:val="258"/>
    <w:lvlOverride w:ilvl="0">
      <w:startOverride w:val="4"/>
      <w:lvl w:ilvl="0" w:tplc="211A4810">
        <w:start w:val="4"/>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666CA28">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764C9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DE5CF728">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4EC53FE">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C606B4">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F8285E">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16C7FB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4868852">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98">
    <w:abstractNumId w:val="258"/>
    <w:lvlOverride w:ilvl="0">
      <w:startOverride w:val="5"/>
      <w:lvl w:ilvl="0" w:tplc="211A4810">
        <w:start w:val="5"/>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666CA28">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764C9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DE5CF728">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4EC53FE">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C606B4">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F8285E">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16C7FB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4868852">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99">
    <w:abstractNumId w:val="258"/>
    <w:lvlOverride w:ilvl="0">
      <w:startOverride w:val="6"/>
      <w:lvl w:ilvl="0" w:tplc="211A4810">
        <w:start w:val="6"/>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666CA28">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764C9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DE5CF728">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4EC53FE">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C606B4">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F8285E">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16C7FB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4868852">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00">
    <w:abstractNumId w:val="258"/>
    <w:lvlOverride w:ilvl="0">
      <w:startOverride w:val="7"/>
      <w:lvl w:ilvl="0" w:tplc="211A4810">
        <w:start w:val="7"/>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666CA28">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764C9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DE5CF728">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4EC53FE">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C606B4">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F8285E">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16C7FB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4868852">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01">
    <w:abstractNumId w:val="258"/>
    <w:lvlOverride w:ilvl="0">
      <w:startOverride w:val="8"/>
      <w:lvl w:ilvl="0" w:tplc="211A4810">
        <w:start w:val="8"/>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666CA28">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764C9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DE5CF728">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4EC53FE">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C606B4">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F8285E">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16C7FB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4868852">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02">
    <w:abstractNumId w:val="258"/>
    <w:lvlOverride w:ilvl="0">
      <w:startOverride w:val="9"/>
      <w:lvl w:ilvl="0" w:tplc="211A4810">
        <w:start w:val="9"/>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666CA28">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764C9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DE5CF728">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4EC53FE">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C606B4">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F8285E">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16C7FB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4868852">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03">
    <w:abstractNumId w:val="258"/>
    <w:lvlOverride w:ilvl="0">
      <w:startOverride w:val="10"/>
      <w:lvl w:ilvl="0" w:tplc="211A4810">
        <w:start w:val="10"/>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666CA28">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764C9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DE5CF728">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4EC53FE">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C606B4">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F8285E">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16C7FB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4868852">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04">
    <w:abstractNumId w:val="258"/>
    <w:lvlOverride w:ilvl="0">
      <w:startOverride w:val="11"/>
      <w:lvl w:ilvl="0" w:tplc="211A4810">
        <w:start w:val="11"/>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666CA28">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764C9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DE5CF728">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4EC53FE">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C606B4">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F8285E">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16C7FB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4868852">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05">
    <w:abstractNumId w:val="258"/>
    <w:lvlOverride w:ilvl="0">
      <w:startOverride w:val="12"/>
      <w:lvl w:ilvl="0" w:tplc="211A4810">
        <w:start w:val="12"/>
        <w:numFmt w:val="decimal"/>
        <w:suff w:val="nothing"/>
        <w:lvlText w:val="%1."/>
        <w:lvlJc w:val="left"/>
        <w:pPr>
          <w:ind w:left="821" w:hanging="11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666CA28">
        <w:start w:val="1"/>
        <w:numFmt w:val="lowerLetter"/>
        <w:lvlText w:val="%2."/>
        <w:lvlJc w:val="left"/>
        <w:pPr>
          <w:ind w:left="17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2764C92">
        <w:start w:val="1"/>
        <w:numFmt w:val="lowerRoman"/>
        <w:lvlText w:val="%3."/>
        <w:lvlJc w:val="left"/>
        <w:pPr>
          <w:ind w:left="244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DE5CF728">
        <w:start w:val="1"/>
        <w:numFmt w:val="decimal"/>
        <w:lvlText w:val="%4."/>
        <w:lvlJc w:val="left"/>
        <w:pPr>
          <w:ind w:left="315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4EC53FE">
        <w:start w:val="1"/>
        <w:numFmt w:val="lowerLetter"/>
        <w:lvlText w:val="%5."/>
        <w:lvlJc w:val="left"/>
        <w:pPr>
          <w:ind w:left="387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BC606B4">
        <w:start w:val="1"/>
        <w:numFmt w:val="lowerRoman"/>
        <w:lvlText w:val="%6."/>
        <w:lvlJc w:val="left"/>
        <w:pPr>
          <w:ind w:left="460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6F8285E">
        <w:start w:val="1"/>
        <w:numFmt w:val="decimal"/>
        <w:lvlText w:val="%7."/>
        <w:lvlJc w:val="left"/>
        <w:pPr>
          <w:ind w:left="531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16C7FB2">
        <w:start w:val="1"/>
        <w:numFmt w:val="lowerLetter"/>
        <w:lvlText w:val="%8."/>
        <w:lvlJc w:val="left"/>
        <w:pPr>
          <w:ind w:left="6032" w:hanging="28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34868852">
        <w:start w:val="1"/>
        <w:numFmt w:val="lowerRoman"/>
        <w:lvlText w:val="%9."/>
        <w:lvlJc w:val="left"/>
        <w:pPr>
          <w:ind w:left="6763" w:hanging="24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06">
    <w:abstractNumId w:val="143"/>
  </w:num>
  <w:num w:numId="507">
    <w:abstractNumId w:val="143"/>
    <w:lvlOverride w:ilvl="0">
      <w:startOverride w:val="2"/>
    </w:lvlOverride>
  </w:num>
  <w:num w:numId="508">
    <w:abstractNumId w:val="143"/>
    <w:lvlOverride w:ilvl="0">
      <w:startOverride w:val="3"/>
    </w:lvlOverride>
  </w:num>
  <w:num w:numId="509">
    <w:abstractNumId w:val="143"/>
    <w:lvlOverride w:ilvl="0">
      <w:startOverride w:val="4"/>
    </w:lvlOverride>
  </w:num>
  <w:num w:numId="510">
    <w:abstractNumId w:val="143"/>
    <w:lvlOverride w:ilvl="0">
      <w:startOverride w:val="5"/>
    </w:lvlOverride>
  </w:num>
  <w:num w:numId="511">
    <w:abstractNumId w:val="143"/>
    <w:lvlOverride w:ilvl="0">
      <w:startOverride w:val="6"/>
    </w:lvlOverride>
  </w:num>
  <w:num w:numId="512">
    <w:abstractNumId w:val="143"/>
    <w:lvlOverride w:ilvl="0">
      <w:startOverride w:val="7"/>
    </w:lvlOverride>
  </w:num>
  <w:num w:numId="513">
    <w:abstractNumId w:val="143"/>
    <w:lvlOverride w:ilvl="0">
      <w:startOverride w:val="8"/>
    </w:lvlOverride>
  </w:num>
  <w:num w:numId="514">
    <w:abstractNumId w:val="143"/>
    <w:lvlOverride w:ilvl="0">
      <w:startOverride w:val="9"/>
    </w:lvlOverride>
  </w:num>
  <w:num w:numId="515">
    <w:abstractNumId w:val="291"/>
  </w:num>
  <w:num w:numId="516">
    <w:abstractNumId w:val="421"/>
  </w:num>
  <w:num w:numId="517">
    <w:abstractNumId w:val="421"/>
    <w:lvlOverride w:ilvl="0">
      <w:lvl w:ilvl="0" w:tplc="028E6A46">
        <w:start w:val="1"/>
        <w:numFmt w:val="lowerLetter"/>
        <w:lvlText w:val="%1."/>
        <w:lvlJc w:val="left"/>
        <w:pPr>
          <w:tabs>
            <w:tab w:val="left" w:pos="851"/>
            <w:tab w:val="left" w:pos="1134"/>
          </w:tabs>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tplc="7ABA8D00">
        <w:start w:val="1"/>
        <w:numFmt w:val="lowerLetter"/>
        <w:lvlText w:val="%2."/>
        <w:lvlJc w:val="left"/>
        <w:pPr>
          <w:tabs>
            <w:tab w:val="left" w:pos="851"/>
            <w:tab w:val="left" w:pos="1134"/>
          </w:tabs>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tplc="997CB9A0">
        <w:start w:val="1"/>
        <w:numFmt w:val="lowerRoman"/>
        <w:lvlText w:val="%3."/>
        <w:lvlJc w:val="left"/>
        <w:pPr>
          <w:tabs>
            <w:tab w:val="left" w:pos="851"/>
            <w:tab w:val="left" w:pos="1134"/>
          </w:tabs>
          <w:ind w:left="2160" w:hanging="2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tplc="C1509A56">
        <w:start w:val="1"/>
        <w:numFmt w:val="decimal"/>
        <w:lvlText w:val="%4."/>
        <w:lvlJc w:val="left"/>
        <w:pPr>
          <w:tabs>
            <w:tab w:val="left" w:pos="851"/>
            <w:tab w:val="left" w:pos="1134"/>
          </w:tabs>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tplc="7F5EDAE6">
        <w:start w:val="1"/>
        <w:numFmt w:val="lowerLetter"/>
        <w:lvlText w:val="%5."/>
        <w:lvlJc w:val="left"/>
        <w:pPr>
          <w:tabs>
            <w:tab w:val="left" w:pos="851"/>
            <w:tab w:val="left" w:pos="1134"/>
          </w:tabs>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tplc="30F486DE">
        <w:start w:val="1"/>
        <w:numFmt w:val="lowerRoman"/>
        <w:lvlText w:val="%6."/>
        <w:lvlJc w:val="left"/>
        <w:pPr>
          <w:tabs>
            <w:tab w:val="left" w:pos="851"/>
            <w:tab w:val="left" w:pos="1134"/>
          </w:tabs>
          <w:ind w:left="4320" w:hanging="2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tplc="9A24C706">
        <w:start w:val="1"/>
        <w:numFmt w:val="decimal"/>
        <w:lvlText w:val="%7."/>
        <w:lvlJc w:val="left"/>
        <w:pPr>
          <w:tabs>
            <w:tab w:val="left" w:pos="851"/>
            <w:tab w:val="left" w:pos="1134"/>
          </w:tabs>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tplc="CE1EED34">
        <w:start w:val="1"/>
        <w:numFmt w:val="lowerLetter"/>
        <w:lvlText w:val="%8."/>
        <w:lvlJc w:val="left"/>
        <w:pPr>
          <w:tabs>
            <w:tab w:val="left" w:pos="851"/>
            <w:tab w:val="left" w:pos="1134"/>
          </w:tabs>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tplc="66E27846">
        <w:start w:val="1"/>
        <w:numFmt w:val="lowerRoman"/>
        <w:lvlText w:val="%9."/>
        <w:lvlJc w:val="left"/>
        <w:pPr>
          <w:tabs>
            <w:tab w:val="left" w:pos="851"/>
            <w:tab w:val="left" w:pos="1134"/>
          </w:tabs>
          <w:ind w:left="6480" w:hanging="28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18">
    <w:abstractNumId w:val="114"/>
  </w:num>
  <w:num w:numId="519">
    <w:abstractNumId w:val="18"/>
  </w:num>
  <w:num w:numId="520">
    <w:abstractNumId w:val="84"/>
  </w:num>
  <w:num w:numId="521">
    <w:abstractNumId w:val="293"/>
    <w:lvlOverride w:ilvl="0">
      <w:startOverride w:val="2"/>
      <w:lvl w:ilvl="0" w:tplc="25D81786">
        <w:start w:val="2"/>
        <w:numFmt w:val="decimal"/>
        <w:suff w:val="nothing"/>
        <w:lvlText w:val="%1."/>
        <w:lvlJc w:val="left"/>
        <w:pPr>
          <w:tabs>
            <w:tab w:val="left" w:pos="851"/>
            <w:tab w:val="left" w:pos="1134"/>
          </w:tabs>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04040C">
        <w:start w:val="1"/>
        <w:numFmt w:val="lowerLetter"/>
        <w:lvlText w:val="%2."/>
        <w:lvlJc w:val="left"/>
        <w:pPr>
          <w:tabs>
            <w:tab w:val="left" w:pos="851"/>
            <w:tab w:val="left" w:pos="1134"/>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6248B26">
        <w:start w:val="1"/>
        <w:numFmt w:val="lowerRoman"/>
        <w:lvlText w:val="%3."/>
        <w:lvlJc w:val="left"/>
        <w:pPr>
          <w:tabs>
            <w:tab w:val="left" w:pos="851"/>
            <w:tab w:val="left" w:pos="1134"/>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91923C14">
        <w:start w:val="1"/>
        <w:numFmt w:val="decimal"/>
        <w:lvlText w:val="%4."/>
        <w:lvlJc w:val="left"/>
        <w:pPr>
          <w:tabs>
            <w:tab w:val="left" w:pos="851"/>
            <w:tab w:val="left" w:pos="1134"/>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80088EC">
        <w:start w:val="1"/>
        <w:numFmt w:val="lowerLetter"/>
        <w:lvlText w:val="%5."/>
        <w:lvlJc w:val="left"/>
        <w:pPr>
          <w:tabs>
            <w:tab w:val="left" w:pos="851"/>
            <w:tab w:val="left" w:pos="1134"/>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C60C11C">
        <w:start w:val="1"/>
        <w:numFmt w:val="lowerRoman"/>
        <w:lvlText w:val="%6."/>
        <w:lvlJc w:val="left"/>
        <w:pPr>
          <w:tabs>
            <w:tab w:val="left" w:pos="851"/>
            <w:tab w:val="left" w:pos="1134"/>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F9A95BE">
        <w:start w:val="1"/>
        <w:numFmt w:val="decimal"/>
        <w:lvlText w:val="%7."/>
        <w:lvlJc w:val="left"/>
        <w:pPr>
          <w:tabs>
            <w:tab w:val="left" w:pos="851"/>
            <w:tab w:val="left" w:pos="1134"/>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36448A">
        <w:start w:val="1"/>
        <w:numFmt w:val="lowerLetter"/>
        <w:lvlText w:val="%8."/>
        <w:lvlJc w:val="left"/>
        <w:pPr>
          <w:tabs>
            <w:tab w:val="left" w:pos="851"/>
            <w:tab w:val="left" w:pos="1134"/>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D13C7700">
        <w:start w:val="1"/>
        <w:numFmt w:val="lowerRoman"/>
        <w:lvlText w:val="%9."/>
        <w:lvlJc w:val="left"/>
        <w:pPr>
          <w:tabs>
            <w:tab w:val="left" w:pos="851"/>
            <w:tab w:val="left" w:pos="1134"/>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22">
    <w:abstractNumId w:val="417"/>
  </w:num>
  <w:num w:numId="523">
    <w:abstractNumId w:val="77"/>
  </w:num>
  <w:num w:numId="524">
    <w:abstractNumId w:val="77"/>
    <w:lvlOverride w:ilvl="0">
      <w:lvl w:ilvl="0" w:tplc="FDB6C6BA">
        <w:start w:val="1"/>
        <w:numFmt w:val="lowerLetter"/>
        <w:lvlText w:val="%1)"/>
        <w:lvlJc w:val="left"/>
        <w:pPr>
          <w:ind w:left="56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865CE906">
        <w:start w:val="1"/>
        <w:numFmt w:val="lowerLetter"/>
        <w:lvlText w:val="%2."/>
        <w:lvlJc w:val="left"/>
        <w:pPr>
          <w:ind w:left="128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3A149AFE">
        <w:start w:val="1"/>
        <w:numFmt w:val="lowerRoman"/>
        <w:lvlText w:val="%3."/>
        <w:lvlJc w:val="left"/>
        <w:pPr>
          <w:ind w:left="2008" w:hanging="2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7CD4554A">
        <w:start w:val="1"/>
        <w:numFmt w:val="decimal"/>
        <w:lvlText w:val="%4."/>
        <w:lvlJc w:val="left"/>
        <w:pPr>
          <w:ind w:left="272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925AF9D8">
        <w:start w:val="1"/>
        <w:numFmt w:val="lowerLetter"/>
        <w:lvlText w:val="%5."/>
        <w:lvlJc w:val="left"/>
        <w:pPr>
          <w:ind w:left="344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9006C554">
        <w:start w:val="1"/>
        <w:numFmt w:val="lowerRoman"/>
        <w:lvlText w:val="%6."/>
        <w:lvlJc w:val="left"/>
        <w:pPr>
          <w:ind w:left="4168" w:hanging="20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C5A02AFA">
        <w:start w:val="1"/>
        <w:numFmt w:val="decimal"/>
        <w:lvlText w:val="%7."/>
        <w:lvlJc w:val="left"/>
        <w:pPr>
          <w:ind w:left="488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23562596">
        <w:start w:val="1"/>
        <w:numFmt w:val="lowerLetter"/>
        <w:lvlText w:val="%8."/>
        <w:lvlJc w:val="left"/>
        <w:pPr>
          <w:ind w:left="5608"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3DCC48EE">
        <w:start w:val="1"/>
        <w:numFmt w:val="lowerRoman"/>
        <w:lvlText w:val="%9."/>
        <w:lvlJc w:val="left"/>
        <w:pPr>
          <w:ind w:left="6328" w:hanging="20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25">
    <w:abstractNumId w:val="317"/>
  </w:num>
  <w:num w:numId="526">
    <w:abstractNumId w:val="417"/>
    <w:lvlOverride w:ilvl="0">
      <w:lvl w:ilvl="0" w:tplc="C6C2B398">
        <w:start w:val="1"/>
        <w:numFmt w:val="bullet"/>
        <w:lvlText w:val="-"/>
        <w:lvlJc w:val="left"/>
        <w:pPr>
          <w:tabs>
            <w:tab w:val="left" w:pos="1134"/>
          </w:tabs>
          <w:ind w:left="72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E1E1B80">
        <w:start w:val="1"/>
        <w:numFmt w:val="bullet"/>
        <w:lvlText w:val="o"/>
        <w:lvlJc w:val="left"/>
        <w:pPr>
          <w:tabs>
            <w:tab w:val="left" w:pos="1134"/>
          </w:tabs>
          <w:ind w:left="144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C48CB74">
        <w:start w:val="1"/>
        <w:numFmt w:val="bullet"/>
        <w:lvlText w:val="▪"/>
        <w:lvlJc w:val="left"/>
        <w:pPr>
          <w:tabs>
            <w:tab w:val="left" w:pos="1134"/>
          </w:tabs>
          <w:ind w:left="216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D46E10E4">
        <w:start w:val="1"/>
        <w:numFmt w:val="bullet"/>
        <w:lvlText w:val="•"/>
        <w:lvlJc w:val="left"/>
        <w:pPr>
          <w:tabs>
            <w:tab w:val="left" w:pos="1134"/>
          </w:tabs>
          <w:ind w:left="288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5508AA36">
        <w:start w:val="1"/>
        <w:numFmt w:val="bullet"/>
        <w:lvlText w:val="o"/>
        <w:lvlJc w:val="left"/>
        <w:pPr>
          <w:tabs>
            <w:tab w:val="left" w:pos="1134"/>
          </w:tabs>
          <w:ind w:left="360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C52D126">
        <w:start w:val="1"/>
        <w:numFmt w:val="bullet"/>
        <w:lvlText w:val="▪"/>
        <w:lvlJc w:val="left"/>
        <w:pPr>
          <w:tabs>
            <w:tab w:val="left" w:pos="1134"/>
          </w:tabs>
          <w:ind w:left="432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144265AC">
        <w:start w:val="1"/>
        <w:numFmt w:val="bullet"/>
        <w:lvlText w:val="•"/>
        <w:lvlJc w:val="left"/>
        <w:pPr>
          <w:tabs>
            <w:tab w:val="left" w:pos="1134"/>
          </w:tabs>
          <w:ind w:left="504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EE7A6FFA">
        <w:start w:val="1"/>
        <w:numFmt w:val="bullet"/>
        <w:lvlText w:val="o"/>
        <w:lvlJc w:val="left"/>
        <w:pPr>
          <w:tabs>
            <w:tab w:val="left" w:pos="1134"/>
          </w:tabs>
          <w:ind w:left="576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4A0C40DC">
        <w:start w:val="1"/>
        <w:numFmt w:val="bullet"/>
        <w:lvlText w:val="▪"/>
        <w:lvlJc w:val="left"/>
        <w:pPr>
          <w:tabs>
            <w:tab w:val="left" w:pos="1134"/>
          </w:tabs>
          <w:ind w:left="648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27">
    <w:abstractNumId w:val="417"/>
    <w:lvlOverride w:ilvl="0">
      <w:lvl w:ilvl="0" w:tplc="C6C2B398">
        <w:start w:val="1"/>
        <w:numFmt w:val="bullet"/>
        <w:lvlText w:val="-"/>
        <w:lvlJc w:val="left"/>
        <w:pPr>
          <w:ind w:left="72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E1E1B80">
        <w:start w:val="1"/>
        <w:numFmt w:val="bullet"/>
        <w:lvlText w:val="o"/>
        <w:lvlJc w:val="left"/>
        <w:pPr>
          <w:ind w:left="144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C48CB74">
        <w:start w:val="1"/>
        <w:numFmt w:val="bullet"/>
        <w:lvlText w:val="▪"/>
        <w:lvlJc w:val="left"/>
        <w:pPr>
          <w:ind w:left="216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D46E10E4">
        <w:start w:val="1"/>
        <w:numFmt w:val="bullet"/>
        <w:lvlText w:val="•"/>
        <w:lvlJc w:val="left"/>
        <w:pPr>
          <w:ind w:left="288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5508AA36">
        <w:start w:val="1"/>
        <w:numFmt w:val="bullet"/>
        <w:lvlText w:val="o"/>
        <w:lvlJc w:val="left"/>
        <w:pPr>
          <w:ind w:left="360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C52D126">
        <w:start w:val="1"/>
        <w:numFmt w:val="bullet"/>
        <w:lvlText w:val="▪"/>
        <w:lvlJc w:val="left"/>
        <w:pPr>
          <w:ind w:left="432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144265AC">
        <w:start w:val="1"/>
        <w:numFmt w:val="bullet"/>
        <w:lvlText w:val="•"/>
        <w:lvlJc w:val="left"/>
        <w:pPr>
          <w:ind w:left="504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EE7A6FFA">
        <w:start w:val="1"/>
        <w:numFmt w:val="bullet"/>
        <w:lvlText w:val="o"/>
        <w:lvlJc w:val="left"/>
        <w:pPr>
          <w:ind w:left="576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4A0C40DC">
        <w:start w:val="1"/>
        <w:numFmt w:val="bullet"/>
        <w:lvlText w:val="▪"/>
        <w:lvlJc w:val="left"/>
        <w:pPr>
          <w:ind w:left="6480" w:hanging="360"/>
        </w:pPr>
        <w:rPr>
          <w:rFonts w:ascii="Tahoma" w:eastAsia="Tahoma" w:hAnsi="Tahoma" w:cs="Tahom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28">
    <w:abstractNumId w:val="149"/>
  </w:num>
  <w:num w:numId="529">
    <w:abstractNumId w:val="228"/>
  </w:num>
  <w:num w:numId="530">
    <w:abstractNumId w:val="385"/>
  </w:num>
  <w:num w:numId="531">
    <w:abstractNumId w:val="425"/>
  </w:num>
  <w:num w:numId="532">
    <w:abstractNumId w:val="437"/>
  </w:num>
  <w:num w:numId="533">
    <w:abstractNumId w:val="11"/>
  </w:num>
  <w:num w:numId="534">
    <w:abstractNumId w:val="293"/>
    <w:lvlOverride w:ilvl="0">
      <w:startOverride w:val="3"/>
      <w:lvl w:ilvl="0" w:tplc="25D81786">
        <w:start w:val="3"/>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04040C">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6248B26">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91923C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80088EC">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C60C11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F9A95BE">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36448A">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D13C7700">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35">
    <w:abstractNumId w:val="120"/>
  </w:num>
  <w:num w:numId="536">
    <w:abstractNumId w:val="293"/>
    <w:lvlOverride w:ilvl="0">
      <w:startOverride w:val="4"/>
      <w:lvl w:ilvl="0" w:tplc="25D81786">
        <w:start w:val="4"/>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04040C">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6248B26">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91923C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80088EC">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C60C11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F9A95BE">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36448A">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D13C7700">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37">
    <w:abstractNumId w:val="275"/>
  </w:num>
  <w:num w:numId="538">
    <w:abstractNumId w:val="293"/>
    <w:lvlOverride w:ilvl="0">
      <w:startOverride w:val="5"/>
      <w:lvl w:ilvl="0" w:tplc="25D81786">
        <w:start w:val="5"/>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04040C">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6248B26">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91923C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80088EC">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C60C11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F9A95BE">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36448A">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D13C7700">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39">
    <w:abstractNumId w:val="293"/>
    <w:lvlOverride w:ilvl="0">
      <w:startOverride w:val="6"/>
      <w:lvl w:ilvl="0" w:tplc="25D81786">
        <w:start w:val="6"/>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04040C">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6248B26">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91923C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80088EC">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C60C11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F9A95BE">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36448A">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D13C7700">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40">
    <w:abstractNumId w:val="150"/>
  </w:num>
  <w:num w:numId="541">
    <w:abstractNumId w:val="293"/>
    <w:lvlOverride w:ilvl="0">
      <w:startOverride w:val="7"/>
      <w:lvl w:ilvl="0" w:tplc="25D81786">
        <w:start w:val="7"/>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04040C">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6248B26">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91923C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80088EC">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C60C11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F9A95BE">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36448A">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D13C7700">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42">
    <w:abstractNumId w:val="373"/>
  </w:num>
  <w:num w:numId="543">
    <w:abstractNumId w:val="293"/>
    <w:lvlOverride w:ilvl="0">
      <w:startOverride w:val="8"/>
      <w:lvl w:ilvl="0" w:tplc="25D81786">
        <w:start w:val="8"/>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04040C">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6248B26">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91923C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80088EC">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C60C11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F9A95BE">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36448A">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D13C7700">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44">
    <w:abstractNumId w:val="293"/>
    <w:lvlOverride w:ilvl="0">
      <w:startOverride w:val="9"/>
      <w:lvl w:ilvl="0" w:tplc="25D81786">
        <w:start w:val="9"/>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04040C">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6248B26">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91923C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80088EC">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C60C11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F9A95BE">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36448A">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D13C7700">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45">
    <w:abstractNumId w:val="293"/>
    <w:lvlOverride w:ilvl="0">
      <w:startOverride w:val="10"/>
      <w:lvl w:ilvl="0" w:tplc="25D81786">
        <w:start w:val="10"/>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04040C">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6248B26">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91923C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80088EC">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C60C11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F9A95BE">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36448A">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D13C7700">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46">
    <w:abstractNumId w:val="364"/>
  </w:num>
  <w:num w:numId="547">
    <w:abstractNumId w:val="166"/>
  </w:num>
  <w:num w:numId="548">
    <w:abstractNumId w:val="166"/>
    <w:lvlOverride w:ilvl="0">
      <w:lvl w:ilvl="0" w:tplc="173EE342">
        <w:start w:val="1"/>
        <w:numFmt w:val="bullet"/>
        <w:lvlText w:val="-"/>
        <w:lvlJc w:val="left"/>
        <w:pPr>
          <w:ind w:left="7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ECA645E6">
        <w:start w:val="1"/>
        <w:numFmt w:val="bullet"/>
        <w:lvlText w:val="o"/>
        <w:lvlJc w:val="left"/>
        <w:pPr>
          <w:ind w:left="14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E4E83704">
        <w:start w:val="1"/>
        <w:numFmt w:val="bullet"/>
        <w:lvlText w:val="▪"/>
        <w:lvlJc w:val="left"/>
        <w:pPr>
          <w:ind w:left="21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07EC3CA">
        <w:start w:val="1"/>
        <w:numFmt w:val="bullet"/>
        <w:lvlText w:val="•"/>
        <w:lvlJc w:val="left"/>
        <w:pPr>
          <w:ind w:left="28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B6FED5FA">
        <w:start w:val="1"/>
        <w:numFmt w:val="bullet"/>
        <w:lvlText w:val="o"/>
        <w:lvlJc w:val="left"/>
        <w:pPr>
          <w:ind w:left="36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AC6627E">
        <w:start w:val="1"/>
        <w:numFmt w:val="bullet"/>
        <w:lvlText w:val="▪"/>
        <w:lvlJc w:val="left"/>
        <w:pPr>
          <w:ind w:left="43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E070C2FA">
        <w:start w:val="1"/>
        <w:numFmt w:val="bullet"/>
        <w:lvlText w:val="•"/>
        <w:lvlJc w:val="left"/>
        <w:pPr>
          <w:ind w:left="50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472CADE">
        <w:start w:val="1"/>
        <w:numFmt w:val="bullet"/>
        <w:lvlText w:val="o"/>
        <w:lvlJc w:val="left"/>
        <w:pPr>
          <w:ind w:left="57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4A065CC4">
        <w:start w:val="1"/>
        <w:numFmt w:val="bullet"/>
        <w:lvlText w:val="▪"/>
        <w:lvlJc w:val="left"/>
        <w:pPr>
          <w:ind w:left="64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49">
    <w:abstractNumId w:val="166"/>
    <w:lvlOverride w:ilvl="0">
      <w:lvl w:ilvl="0" w:tplc="173EE342">
        <w:start w:val="1"/>
        <w:numFmt w:val="bullet"/>
        <w:lvlText w:val="-"/>
        <w:lvlJc w:val="left"/>
        <w:pPr>
          <w:ind w:left="71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ECA645E6">
        <w:start w:val="1"/>
        <w:numFmt w:val="bullet"/>
        <w:lvlText w:val="o"/>
        <w:lvlJc w:val="left"/>
        <w:pPr>
          <w:ind w:left="143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E4E83704">
        <w:start w:val="1"/>
        <w:numFmt w:val="bullet"/>
        <w:lvlText w:val="▪"/>
        <w:lvlJc w:val="left"/>
        <w:pPr>
          <w:ind w:left="215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07EC3CA">
        <w:start w:val="1"/>
        <w:numFmt w:val="bullet"/>
        <w:lvlText w:val="•"/>
        <w:lvlJc w:val="left"/>
        <w:pPr>
          <w:ind w:left="287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B6FED5FA">
        <w:start w:val="1"/>
        <w:numFmt w:val="bullet"/>
        <w:lvlText w:val="o"/>
        <w:lvlJc w:val="left"/>
        <w:pPr>
          <w:ind w:left="359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AC6627E">
        <w:start w:val="1"/>
        <w:numFmt w:val="bullet"/>
        <w:lvlText w:val="▪"/>
        <w:lvlJc w:val="left"/>
        <w:pPr>
          <w:ind w:left="431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E070C2FA">
        <w:start w:val="1"/>
        <w:numFmt w:val="bullet"/>
        <w:lvlText w:val="•"/>
        <w:lvlJc w:val="left"/>
        <w:pPr>
          <w:ind w:left="503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472CADE">
        <w:start w:val="1"/>
        <w:numFmt w:val="bullet"/>
        <w:lvlText w:val="o"/>
        <w:lvlJc w:val="left"/>
        <w:pPr>
          <w:ind w:left="575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4A065CC4">
        <w:start w:val="1"/>
        <w:numFmt w:val="bullet"/>
        <w:lvlText w:val="▪"/>
        <w:lvlJc w:val="left"/>
        <w:pPr>
          <w:ind w:left="6474"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50">
    <w:abstractNumId w:val="293"/>
    <w:lvlOverride w:ilvl="0">
      <w:startOverride w:val="11"/>
      <w:lvl w:ilvl="0" w:tplc="25D81786">
        <w:start w:val="11"/>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04040C">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6248B26">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91923C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80088EC">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C60C11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F9A95BE">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36448A">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D13C7700">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51">
    <w:abstractNumId w:val="293"/>
    <w:lvlOverride w:ilvl="0">
      <w:startOverride w:val="12"/>
      <w:lvl w:ilvl="0" w:tplc="25D81786">
        <w:start w:val="12"/>
        <w:numFmt w:val="decimal"/>
        <w:suff w:val="nothing"/>
        <w:lvlText w:val="%1."/>
        <w:lvlJc w:val="left"/>
        <w:pPr>
          <w:ind w:left="1069"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04040C">
        <w:start w:val="1"/>
        <w:numFmt w:val="lowerLetter"/>
        <w:lvlText w:val="%2."/>
        <w:lvlJc w:val="left"/>
        <w:pPr>
          <w:tabs>
            <w:tab w:val="num" w:pos="1789"/>
          </w:tabs>
          <w:ind w:left="20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6248B26">
        <w:start w:val="1"/>
        <w:numFmt w:val="lowerRoman"/>
        <w:lvlText w:val="%3."/>
        <w:lvlJc w:val="left"/>
        <w:pPr>
          <w:tabs>
            <w:tab w:val="num" w:pos="2509"/>
          </w:tabs>
          <w:ind w:left="272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91923C14">
        <w:start w:val="1"/>
        <w:numFmt w:val="decimal"/>
        <w:lvlText w:val="%4."/>
        <w:lvlJc w:val="left"/>
        <w:pPr>
          <w:tabs>
            <w:tab w:val="num" w:pos="3229"/>
          </w:tabs>
          <w:ind w:left="344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80088EC">
        <w:start w:val="1"/>
        <w:numFmt w:val="lowerLetter"/>
        <w:lvlText w:val="%5."/>
        <w:lvlJc w:val="left"/>
        <w:pPr>
          <w:tabs>
            <w:tab w:val="num" w:pos="3949"/>
          </w:tabs>
          <w:ind w:left="416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C60C11C">
        <w:start w:val="1"/>
        <w:numFmt w:val="lowerRoman"/>
        <w:lvlText w:val="%6."/>
        <w:lvlJc w:val="left"/>
        <w:pPr>
          <w:tabs>
            <w:tab w:val="num" w:pos="4669"/>
          </w:tabs>
          <w:ind w:left="488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F9A95BE">
        <w:start w:val="1"/>
        <w:numFmt w:val="decimal"/>
        <w:lvlText w:val="%7."/>
        <w:lvlJc w:val="left"/>
        <w:pPr>
          <w:tabs>
            <w:tab w:val="num" w:pos="5389"/>
          </w:tabs>
          <w:ind w:left="560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E36448A">
        <w:start w:val="1"/>
        <w:numFmt w:val="lowerLetter"/>
        <w:lvlText w:val="%8."/>
        <w:lvlJc w:val="left"/>
        <w:pPr>
          <w:tabs>
            <w:tab w:val="num" w:pos="6109"/>
          </w:tabs>
          <w:ind w:left="6327" w:hanging="57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D13C7700">
        <w:start w:val="1"/>
        <w:numFmt w:val="lowerRoman"/>
        <w:lvlText w:val="%9."/>
        <w:lvlJc w:val="left"/>
        <w:pPr>
          <w:tabs>
            <w:tab w:val="num" w:pos="6829"/>
          </w:tabs>
          <w:ind w:left="7047" w:hanging="526"/>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552">
    <w:abstractNumId w:val="186"/>
  </w:num>
  <w:num w:numId="553">
    <w:abstractNumId w:val="296"/>
  </w:num>
  <w:num w:numId="554">
    <w:abstractNumId w:val="350"/>
  </w:num>
  <w:num w:numId="555">
    <w:abstractNumId w:val="278"/>
  </w:num>
  <w:num w:numId="556">
    <w:abstractNumId w:val="184"/>
  </w:num>
  <w:num w:numId="557">
    <w:abstractNumId w:val="39"/>
  </w:num>
  <w:num w:numId="558">
    <w:abstractNumId w:val="442"/>
  </w:num>
  <w:num w:numId="559">
    <w:abstractNumId w:val="229"/>
  </w:num>
  <w:num w:numId="560">
    <w:abstractNumId w:val="389"/>
  </w:num>
  <w:num w:numId="561">
    <w:abstractNumId w:val="194"/>
  </w:num>
  <w:num w:numId="562">
    <w:abstractNumId w:val="194"/>
    <w:lvlOverride w:ilvl="0">
      <w:lvl w:ilvl="0" w:tplc="AC64F000">
        <w:start w:val="1"/>
        <w:numFmt w:val="bullet"/>
        <w:lvlText w:val="-"/>
        <w:lvlJc w:val="left"/>
        <w:pPr>
          <w:ind w:left="71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F1528F7C">
        <w:start w:val="1"/>
        <w:numFmt w:val="bullet"/>
        <w:lvlText w:val="o"/>
        <w:lvlJc w:val="left"/>
        <w:pPr>
          <w:ind w:left="143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E96A4F86">
        <w:start w:val="1"/>
        <w:numFmt w:val="bullet"/>
        <w:lvlText w:val="▪"/>
        <w:lvlJc w:val="left"/>
        <w:pPr>
          <w:ind w:left="215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5F140F74">
        <w:start w:val="1"/>
        <w:numFmt w:val="bullet"/>
        <w:lvlText w:val="•"/>
        <w:lvlJc w:val="left"/>
        <w:pPr>
          <w:ind w:left="287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38AE87C">
        <w:start w:val="1"/>
        <w:numFmt w:val="bullet"/>
        <w:lvlText w:val="o"/>
        <w:lvlJc w:val="left"/>
        <w:pPr>
          <w:ind w:left="359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95649AE2">
        <w:start w:val="1"/>
        <w:numFmt w:val="bullet"/>
        <w:lvlText w:val="▪"/>
        <w:lvlJc w:val="left"/>
        <w:pPr>
          <w:ind w:left="431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7480E300">
        <w:start w:val="1"/>
        <w:numFmt w:val="bullet"/>
        <w:lvlText w:val="•"/>
        <w:lvlJc w:val="left"/>
        <w:pPr>
          <w:ind w:left="503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806F91C">
        <w:start w:val="1"/>
        <w:numFmt w:val="bullet"/>
        <w:lvlText w:val="o"/>
        <w:lvlJc w:val="left"/>
        <w:pPr>
          <w:ind w:left="575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EA4A168">
        <w:start w:val="1"/>
        <w:numFmt w:val="bullet"/>
        <w:lvlText w:val="▪"/>
        <w:lvlJc w:val="left"/>
        <w:pPr>
          <w:ind w:left="6474" w:hanging="357"/>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63">
    <w:abstractNumId w:val="240"/>
  </w:num>
  <w:num w:numId="564">
    <w:abstractNumId w:val="45"/>
  </w:num>
  <w:num w:numId="565">
    <w:abstractNumId w:val="217"/>
  </w:num>
  <w:num w:numId="566">
    <w:abstractNumId w:val="142"/>
  </w:num>
  <w:num w:numId="567">
    <w:abstractNumId w:val="160"/>
  </w:num>
  <w:num w:numId="568">
    <w:abstractNumId w:val="396"/>
  </w:num>
  <w:num w:numId="569">
    <w:abstractNumId w:val="115"/>
  </w:num>
  <w:num w:numId="570">
    <w:abstractNumId w:val="396"/>
    <w:lvlOverride w:ilvl="0">
      <w:startOverride w:val="2"/>
    </w:lvlOverride>
  </w:num>
  <w:num w:numId="571">
    <w:abstractNumId w:val="169"/>
  </w:num>
  <w:num w:numId="572">
    <w:abstractNumId w:val="396"/>
    <w:lvlOverride w:ilvl="0">
      <w:startOverride w:val="3"/>
    </w:lvlOverride>
  </w:num>
  <w:num w:numId="573">
    <w:abstractNumId w:val="145"/>
  </w:num>
  <w:num w:numId="574">
    <w:abstractNumId w:val="396"/>
    <w:lvlOverride w:ilvl="0">
      <w:startOverride w:val="4"/>
    </w:lvlOverride>
  </w:num>
  <w:num w:numId="575">
    <w:abstractNumId w:val="306"/>
  </w:num>
  <w:num w:numId="576">
    <w:abstractNumId w:val="214"/>
  </w:num>
  <w:num w:numId="577">
    <w:abstractNumId w:val="214"/>
    <w:lvlOverride w:ilvl="0">
      <w:lvl w:ilvl="0" w:tplc="F2DC7E38">
        <w:start w:val="1"/>
        <w:numFmt w:val="bullet"/>
        <w:lvlText w:val="-"/>
        <w:lvlJc w:val="left"/>
        <w:pPr>
          <w:ind w:left="71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F742142">
        <w:start w:val="1"/>
        <w:numFmt w:val="bullet"/>
        <w:lvlText w:val="o"/>
        <w:lvlJc w:val="left"/>
        <w:pPr>
          <w:ind w:left="143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2B0E2DDC">
        <w:start w:val="1"/>
        <w:numFmt w:val="bullet"/>
        <w:lvlText w:val="▪"/>
        <w:lvlJc w:val="left"/>
        <w:pPr>
          <w:ind w:left="215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C532903E">
        <w:start w:val="1"/>
        <w:numFmt w:val="bullet"/>
        <w:lvlText w:val="•"/>
        <w:lvlJc w:val="left"/>
        <w:pPr>
          <w:ind w:left="287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2D1A9D3C">
        <w:start w:val="1"/>
        <w:numFmt w:val="bullet"/>
        <w:lvlText w:val="o"/>
        <w:lvlJc w:val="left"/>
        <w:pPr>
          <w:ind w:left="359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B6F2E564">
        <w:start w:val="1"/>
        <w:numFmt w:val="bullet"/>
        <w:lvlText w:val="▪"/>
        <w:lvlJc w:val="left"/>
        <w:pPr>
          <w:ind w:left="431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DFF68414">
        <w:start w:val="1"/>
        <w:numFmt w:val="bullet"/>
        <w:lvlText w:val="•"/>
        <w:lvlJc w:val="left"/>
        <w:pPr>
          <w:ind w:left="503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655C0104">
        <w:start w:val="1"/>
        <w:numFmt w:val="bullet"/>
        <w:lvlText w:val="o"/>
        <w:lvlJc w:val="left"/>
        <w:pPr>
          <w:ind w:left="5754"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70608500">
        <w:start w:val="1"/>
        <w:numFmt w:val="bullet"/>
        <w:lvlText w:val="▪"/>
        <w:lvlJc w:val="left"/>
        <w:pPr>
          <w:ind w:left="6474" w:hanging="35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78">
    <w:abstractNumId w:val="386"/>
  </w:num>
  <w:num w:numId="579">
    <w:abstractNumId w:val="217"/>
    <w:lvlOverride w:ilvl="0">
      <w:startOverride w:val="2"/>
    </w:lvlOverride>
  </w:num>
  <w:num w:numId="580">
    <w:abstractNumId w:val="142"/>
    <w:lvlOverride w:ilvl="0">
      <w:lvl w:ilvl="0" w:tplc="7B226446">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398DE3E">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7E23AB0">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79068CC">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784AE5E">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D98A14AC">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47E5B60">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F2A08046">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67D867EA">
        <w:start w:val="1"/>
        <w:numFmt w:val="bullet"/>
        <w:lvlText w:val="-"/>
        <w:lvlJc w:val="left"/>
        <w:pPr>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81">
    <w:abstractNumId w:val="142"/>
    <w:lvlOverride w:ilvl="0">
      <w:lvl w:ilvl="0" w:tplc="7B226446">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398DE3E">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7E23AB0">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79068CC">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784AE5E">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D98A14AC">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47E5B60">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F2A08046">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67D867EA">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82">
    <w:abstractNumId w:val="142"/>
    <w:lvlOverride w:ilvl="0">
      <w:lvl w:ilvl="0" w:tplc="7B226446">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398DE3E">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7E23AB0">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79068CC">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784AE5E">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D98A14AC">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47E5B60">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F2A08046">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67D867EA">
        <w:start w:val="1"/>
        <w:numFmt w:val="bullet"/>
        <w:lvlText w:val="-"/>
        <w:lvlJc w:val="left"/>
        <w:pPr>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83">
    <w:abstractNumId w:val="142"/>
    <w:lvlOverride w:ilvl="0">
      <w:lvl w:ilvl="0" w:tplc="7B226446">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398DE3E">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7E23AB0">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79068CC">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784AE5E">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D98A14AC">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47E5B60">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F2A08046">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67D867EA">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84">
    <w:abstractNumId w:val="295"/>
  </w:num>
  <w:num w:numId="585">
    <w:abstractNumId w:val="295"/>
    <w:lvlOverride w:ilvl="0">
      <w:lvl w:ilvl="0" w:tplc="3E329806">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AA9EFBDC">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24CCEB4">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6BCCF298">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4AE499A">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15B63F4A">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3E42A8A">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C044892">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8DC68054">
        <w:start w:val="1"/>
        <w:numFmt w:val="bullet"/>
        <w:lvlText w:val="-"/>
        <w:lvlJc w:val="left"/>
        <w:pPr>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86">
    <w:abstractNumId w:val="295"/>
    <w:lvlOverride w:ilvl="0">
      <w:lvl w:ilvl="0" w:tplc="3E329806">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AA9EFBDC">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24CCEB4">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6BCCF298">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4AE499A">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15B63F4A">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3E42A8A">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C044892">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8DC68054">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87">
    <w:abstractNumId w:val="295"/>
    <w:lvlOverride w:ilvl="0">
      <w:lvl w:ilvl="0" w:tplc="3E329806">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AA9EFBDC">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24CCEB4">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6BCCF298">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4AE499A">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15B63F4A">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3E42A8A">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C044892">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8DC68054">
        <w:start w:val="1"/>
        <w:numFmt w:val="bullet"/>
        <w:lvlText w:val="-"/>
        <w:lvlJc w:val="left"/>
        <w:pPr>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88">
    <w:abstractNumId w:val="295"/>
    <w:lvlOverride w:ilvl="0">
      <w:lvl w:ilvl="0" w:tplc="3E329806">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AA9EFBDC">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24CCEB4">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6BCCF298">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4AE499A">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15B63F4A">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3E42A8A">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C044892">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8DC68054">
        <w:start w:val="1"/>
        <w:numFmt w:val="bullet"/>
        <w:lvlText w:val="-"/>
        <w:lvlJc w:val="left"/>
        <w:pPr>
          <w:tabs>
            <w:tab w:val="num" w:pos="680"/>
            <w:tab w:val="left" w:pos="709"/>
          </w:tabs>
          <w:ind w:left="709" w:hanging="70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89">
    <w:abstractNumId w:val="295"/>
    <w:lvlOverride w:ilvl="0">
      <w:lvl w:ilvl="0" w:tplc="3E329806">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AA9EFBDC">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24CCEB4">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6BCCF298">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4AE499A">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15B63F4A">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3E42A8A">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C044892">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8DC68054">
        <w:start w:val="1"/>
        <w:numFmt w:val="bullet"/>
        <w:lvlText w:val="-"/>
        <w:lvlJc w:val="left"/>
        <w:pPr>
          <w:tabs>
            <w:tab w:val="num" w:pos="680"/>
            <w:tab w:val="left" w:pos="709"/>
            <w:tab w:val="left" w:pos="737"/>
            <w:tab w:val="left" w:pos="855"/>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90">
    <w:abstractNumId w:val="128"/>
  </w:num>
  <w:num w:numId="591">
    <w:abstractNumId w:val="217"/>
    <w:lvlOverride w:ilvl="0">
      <w:startOverride w:val="3"/>
    </w:lvlOverride>
  </w:num>
  <w:num w:numId="592">
    <w:abstractNumId w:val="30"/>
  </w:num>
  <w:num w:numId="593">
    <w:abstractNumId w:val="204"/>
  </w:num>
  <w:num w:numId="594">
    <w:abstractNumId w:val="448"/>
  </w:num>
  <w:num w:numId="595">
    <w:abstractNumId w:val="448"/>
    <w:lvlOverride w:ilvl="0">
      <w:lvl w:ilvl="0" w:tplc="B2DC4FE8">
        <w:start w:val="1"/>
        <w:numFmt w:val="bullet"/>
        <w:lvlText w:val="·"/>
        <w:lvlJc w:val="left"/>
        <w:pPr>
          <w:tabs>
            <w:tab w:val="num" w:pos="1134"/>
          </w:tabs>
          <w:ind w:left="1931" w:hanging="122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E586D7F8">
        <w:start w:val="1"/>
        <w:numFmt w:val="bullet"/>
        <w:lvlText w:val="o"/>
        <w:lvlJc w:val="left"/>
        <w:pPr>
          <w:tabs>
            <w:tab w:val="left" w:pos="1134"/>
            <w:tab w:val="num" w:pos="2651"/>
          </w:tabs>
          <w:ind w:left="344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E77C2408">
        <w:start w:val="1"/>
        <w:numFmt w:val="bullet"/>
        <w:lvlText w:val="▪"/>
        <w:lvlJc w:val="left"/>
        <w:pPr>
          <w:tabs>
            <w:tab w:val="left" w:pos="1134"/>
            <w:tab w:val="num" w:pos="3371"/>
          </w:tabs>
          <w:ind w:left="416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C944CB6">
        <w:start w:val="1"/>
        <w:numFmt w:val="bullet"/>
        <w:lvlText w:val="·"/>
        <w:lvlJc w:val="left"/>
        <w:pPr>
          <w:tabs>
            <w:tab w:val="left" w:pos="1134"/>
            <w:tab w:val="num" w:pos="4091"/>
          </w:tabs>
          <w:ind w:left="4888" w:hanging="201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AFA935E">
        <w:start w:val="1"/>
        <w:numFmt w:val="bullet"/>
        <w:lvlText w:val="o"/>
        <w:lvlJc w:val="left"/>
        <w:pPr>
          <w:tabs>
            <w:tab w:val="left" w:pos="1134"/>
            <w:tab w:val="num" w:pos="4811"/>
          </w:tabs>
          <w:ind w:left="560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0A50F46C">
        <w:start w:val="1"/>
        <w:numFmt w:val="bullet"/>
        <w:lvlText w:val="▪"/>
        <w:lvlJc w:val="left"/>
        <w:pPr>
          <w:tabs>
            <w:tab w:val="left" w:pos="1134"/>
            <w:tab w:val="num" w:pos="5531"/>
          </w:tabs>
          <w:ind w:left="632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761A4CB0">
        <w:start w:val="1"/>
        <w:numFmt w:val="bullet"/>
        <w:lvlText w:val="·"/>
        <w:lvlJc w:val="left"/>
        <w:pPr>
          <w:tabs>
            <w:tab w:val="left" w:pos="1134"/>
            <w:tab w:val="num" w:pos="6251"/>
          </w:tabs>
          <w:ind w:left="7048" w:hanging="201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D0690A6">
        <w:start w:val="1"/>
        <w:numFmt w:val="bullet"/>
        <w:lvlText w:val="o"/>
        <w:lvlJc w:val="left"/>
        <w:pPr>
          <w:tabs>
            <w:tab w:val="left" w:pos="1134"/>
            <w:tab w:val="num" w:pos="6971"/>
          </w:tabs>
          <w:ind w:left="776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C34AA53E">
        <w:start w:val="1"/>
        <w:numFmt w:val="bullet"/>
        <w:lvlText w:val="▪"/>
        <w:lvlJc w:val="left"/>
        <w:pPr>
          <w:tabs>
            <w:tab w:val="left" w:pos="1134"/>
            <w:tab w:val="num" w:pos="7691"/>
          </w:tabs>
          <w:ind w:left="8488" w:hanging="201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96">
    <w:abstractNumId w:val="363"/>
  </w:num>
  <w:num w:numId="597">
    <w:abstractNumId w:val="432"/>
  </w:num>
  <w:num w:numId="598">
    <w:abstractNumId w:val="432"/>
    <w:lvlOverride w:ilvl="0">
      <w:lvl w:ilvl="0">
        <w:start w:val="1"/>
        <w:numFmt w:val="decimal"/>
        <w:lvlText w:val="%1."/>
        <w:lvlJc w:val="left"/>
        <w:pPr>
          <w:tabs>
            <w:tab w:val="left" w:pos="851"/>
            <w:tab w:val="left" w:pos="1701"/>
          </w:tabs>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tabs>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lvlText w:val="%1.%2.%3."/>
        <w:lvlJc w:val="left"/>
        <w:pPr>
          <w:tabs>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1.%2.%3.%4."/>
        <w:lvlJc w:val="left"/>
        <w:pPr>
          <w:tabs>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lvlText w:val="%1.%2.%3.%4.%5."/>
        <w:lvlJc w:val="left"/>
        <w:pPr>
          <w:tabs>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tabs>
            <w:tab w:val="left" w:pos="851"/>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tabs>
            <w:tab w:val="left" w:pos="851"/>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tabs>
            <w:tab w:val="left" w:pos="851"/>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tabs>
            <w:tab w:val="left" w:pos="851"/>
            <w:tab w:val="left" w:pos="1701"/>
          </w:tabs>
          <w:ind w:left="851" w:hanging="851"/>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99">
    <w:abstractNumId w:val="432"/>
    <w:lvlOverride w:ilvl="0">
      <w:lvl w:ilvl="0">
        <w:start w:val="1"/>
        <w:numFmt w:val="decimal"/>
        <w:lvlText w:val="%1."/>
        <w:lvlJc w:val="left"/>
        <w:pPr>
          <w:tabs>
            <w:tab w:val="num"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tabs>
            <w:tab w:val="num"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lvlText w:val="%1.%2.%3."/>
        <w:lvlJc w:val="left"/>
        <w:pPr>
          <w:tabs>
            <w:tab w:val="num"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nothing"/>
        <w:lvlText w:val="%1.%2.%3.%4."/>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nothing"/>
        <w:lvlText w:val="%1.%2.%3.%4.%5."/>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nothing"/>
        <w:lvlText w:val="%1.%2.%3.%4.%5.%6."/>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nothing"/>
        <w:lvlText w:val="%1.%2.%3.%4.%5.%6.%7.%8."/>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tabs>
            <w:tab w:val="left" w:pos="567"/>
            <w:tab w:val="left" w:pos="1701"/>
          </w:tabs>
          <w:ind w:left="1211" w:hanging="1211"/>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00">
    <w:abstractNumId w:val="403"/>
  </w:num>
  <w:num w:numId="601">
    <w:abstractNumId w:val="30"/>
    <w:lvlOverride w:ilvl="0">
      <w:lvl w:ilvl="0" w:tplc="0824A6F4">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BE81840">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A39055B6">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6CAEE82">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B08ECF04">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440FA8C">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5F3E3F18">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E702C546">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C686A222">
        <w:start w:val="1"/>
        <w:numFmt w:val="bullet"/>
        <w:lvlText w:val="-"/>
        <w:lvlJc w:val="left"/>
        <w:pPr>
          <w:tabs>
            <w:tab w:val="center" w:pos="4536"/>
            <w:tab w:val="right" w:pos="9072"/>
          </w:tabs>
          <w:ind w:left="855" w:hanging="8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02">
    <w:abstractNumId w:val="42"/>
  </w:num>
  <w:num w:numId="603">
    <w:abstractNumId w:val="42"/>
    <w:lvlOverride w:ilvl="0">
      <w:lvl w:ilvl="0" w:tplc="816C88CC">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9A6A096">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C3431AC">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F25EADD8">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21AEFB2">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10CB9E6">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08C95FA">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5A4575A">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7D2808A0">
        <w:start w:val="1"/>
        <w:numFmt w:val="bullet"/>
        <w:lvlText w:val="-"/>
        <w:lvlJc w:val="left"/>
        <w:pPr>
          <w:tabs>
            <w:tab w:val="left" w:pos="1068"/>
          </w:tabs>
          <w:ind w:left="567" w:hanging="56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04">
    <w:abstractNumId w:val="276"/>
  </w:num>
  <w:num w:numId="605">
    <w:abstractNumId w:val="276"/>
    <w:lvlOverride w:ilvl="0">
      <w:lvl w:ilvl="0" w:tplc="68945E18">
        <w:start w:val="1"/>
        <w:numFmt w:val="bullet"/>
        <w:lvlText w:val="·"/>
        <w:lvlJc w:val="left"/>
        <w:pPr>
          <w:ind w:left="709"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D0423E4">
        <w:start w:val="1"/>
        <w:numFmt w:val="bullet"/>
        <w:lvlText w:val="o"/>
        <w:lvlJc w:val="left"/>
        <w:pPr>
          <w:ind w:left="142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3208C724">
        <w:start w:val="1"/>
        <w:numFmt w:val="bullet"/>
        <w:lvlText w:val="▪"/>
        <w:lvlJc w:val="left"/>
        <w:pPr>
          <w:ind w:left="214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4734E7E0">
        <w:start w:val="1"/>
        <w:numFmt w:val="bullet"/>
        <w:lvlText w:val="·"/>
        <w:lvlJc w:val="left"/>
        <w:pPr>
          <w:ind w:left="2869"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FD400B02">
        <w:start w:val="1"/>
        <w:numFmt w:val="bullet"/>
        <w:lvlText w:val="o"/>
        <w:lvlJc w:val="left"/>
        <w:pPr>
          <w:ind w:left="358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8243020">
        <w:start w:val="1"/>
        <w:numFmt w:val="bullet"/>
        <w:lvlText w:val="▪"/>
        <w:lvlJc w:val="left"/>
        <w:pPr>
          <w:ind w:left="430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97E49A26">
        <w:start w:val="1"/>
        <w:numFmt w:val="bullet"/>
        <w:lvlText w:val="·"/>
        <w:lvlJc w:val="left"/>
        <w:pPr>
          <w:ind w:left="5029"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3A46042C">
        <w:start w:val="1"/>
        <w:numFmt w:val="bullet"/>
        <w:lvlText w:val="o"/>
        <w:lvlJc w:val="left"/>
        <w:pPr>
          <w:ind w:left="574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46082CD2">
        <w:start w:val="1"/>
        <w:numFmt w:val="bullet"/>
        <w:lvlText w:val="▪"/>
        <w:lvlJc w:val="left"/>
        <w:pPr>
          <w:ind w:left="6469"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06">
    <w:abstractNumId w:val="328"/>
  </w:num>
  <w:num w:numId="607">
    <w:abstractNumId w:val="274"/>
  </w:num>
  <w:num w:numId="608">
    <w:abstractNumId w:val="180"/>
  </w:num>
  <w:num w:numId="609">
    <w:abstractNumId w:val="263"/>
  </w:num>
  <w:num w:numId="610">
    <w:abstractNumId w:val="217"/>
    <w:lvlOverride w:ilvl="0">
      <w:startOverride w:val="4"/>
    </w:lvlOverride>
  </w:num>
  <w:num w:numId="611">
    <w:abstractNumId w:val="137"/>
  </w:num>
  <w:num w:numId="612">
    <w:abstractNumId w:val="264"/>
  </w:num>
  <w:num w:numId="613">
    <w:abstractNumId w:val="217"/>
    <w:lvlOverride w:ilvl="0">
      <w:startOverride w:val="5"/>
    </w:lvlOverride>
  </w:num>
  <w:num w:numId="614">
    <w:abstractNumId w:val="259"/>
  </w:num>
  <w:num w:numId="615">
    <w:abstractNumId w:val="259"/>
    <w:lvlOverride w:ilvl="0">
      <w:lvl w:ilvl="0" w:tplc="F45052E0">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DBAAC996">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DBE1424">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F2D69924">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B14E120">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D569B86">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DD0CA0DA">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3A9E512A">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ED209C8">
        <w:start w:val="1"/>
        <w:numFmt w:val="bullet"/>
        <w:lvlText w:val="·"/>
        <w:lvlJc w:val="left"/>
        <w:pPr>
          <w:tabs>
            <w:tab w:val="left" w:pos="1134"/>
          </w:tabs>
          <w:ind w:left="643" w:hanging="64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16">
    <w:abstractNumId w:val="296"/>
    <w:lvlOverride w:ilvl="0">
      <w:lvl w:ilvl="0" w:tplc="8FA4118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A6104A1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DFE0303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6016B34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1422C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6534F96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7A48A7C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5E08AFA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8A0ED97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17">
    <w:abstractNumId w:val="296"/>
    <w:lvlOverride w:ilvl="0">
      <w:lvl w:ilvl="0" w:tplc="8FA4118C">
        <w:start w:val="1"/>
        <w:numFmt w:val="bullet"/>
        <w:lvlText w:val="·"/>
        <w:lvlJc w:val="left"/>
        <w:pPr>
          <w:ind w:left="7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tplc="A6104A18">
        <w:start w:val="1"/>
        <w:numFmt w:val="bullet"/>
        <w:lvlText w:val="o"/>
        <w:lvlJc w:val="left"/>
        <w:pPr>
          <w:ind w:left="14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tplc="DFE03032">
        <w:start w:val="1"/>
        <w:numFmt w:val="bullet"/>
        <w:lvlText w:val="▪"/>
        <w:lvlJc w:val="left"/>
        <w:pPr>
          <w:ind w:left="21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tplc="6016B348">
        <w:start w:val="1"/>
        <w:numFmt w:val="bullet"/>
        <w:lvlText w:val="·"/>
        <w:lvlJc w:val="left"/>
        <w:pPr>
          <w:ind w:left="29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4">
      <w:lvl w:ilvl="4" w:tplc="81422CC8">
        <w:start w:val="1"/>
        <w:numFmt w:val="bullet"/>
        <w:lvlText w:val="o"/>
        <w:lvlJc w:val="left"/>
        <w:pPr>
          <w:ind w:left="36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5">
      <w:lvl w:ilvl="5" w:tplc="6534F96E">
        <w:start w:val="1"/>
        <w:numFmt w:val="bullet"/>
        <w:lvlText w:val="▪"/>
        <w:lvlJc w:val="left"/>
        <w:pPr>
          <w:ind w:left="43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6">
      <w:lvl w:ilvl="6" w:tplc="7A48A7C2">
        <w:start w:val="1"/>
        <w:numFmt w:val="bullet"/>
        <w:lvlText w:val="·"/>
        <w:lvlJc w:val="left"/>
        <w:pPr>
          <w:ind w:left="507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7">
      <w:lvl w:ilvl="7" w:tplc="5E08AFA2">
        <w:start w:val="1"/>
        <w:numFmt w:val="bullet"/>
        <w:lvlText w:val="o"/>
        <w:lvlJc w:val="left"/>
        <w:pPr>
          <w:ind w:left="57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8">
      <w:lvl w:ilvl="8" w:tplc="8A0ED97C">
        <w:start w:val="1"/>
        <w:numFmt w:val="bullet"/>
        <w:lvlText w:val="▪"/>
        <w:lvlJc w:val="left"/>
        <w:pPr>
          <w:ind w:left="65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num>
  <w:num w:numId="618">
    <w:abstractNumId w:val="312"/>
  </w:num>
  <w:num w:numId="619">
    <w:abstractNumId w:val="217"/>
    <w:lvlOverride w:ilvl="0">
      <w:startOverride w:val="6"/>
    </w:lvlOverride>
  </w:num>
  <w:num w:numId="620">
    <w:abstractNumId w:val="217"/>
    <w:lvlOverride w:ilvl="0">
      <w:lvl w:ilvl="0" w:tplc="E90AA1B6">
        <w:start w:val="1"/>
        <w:numFmt w:val="decimal"/>
        <w:lvlText w:val="%1."/>
        <w:lvlJc w:val="left"/>
        <w:pPr>
          <w:ind w:left="19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tplc="73CAB0D4">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tplc="23E451AE">
        <w:start w:val="1"/>
        <w:numFmt w:val="lowerRoman"/>
        <w:lvlText w:val="%3."/>
        <w:lvlJc w:val="left"/>
        <w:pPr>
          <w:ind w:left="216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tplc="03786AD0">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tplc="3D14AF4A">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tplc="226A99A6">
        <w:start w:val="1"/>
        <w:numFmt w:val="lowerRoman"/>
        <w:lvlText w:val="%6."/>
        <w:lvlJc w:val="left"/>
        <w:pPr>
          <w:ind w:left="432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tplc="1C4A8E12">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tplc="C0645F8C">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tplc="DEA86354">
        <w:start w:val="1"/>
        <w:numFmt w:val="lowerRoman"/>
        <w:lvlText w:val="%9."/>
        <w:lvlJc w:val="left"/>
        <w:pPr>
          <w:ind w:left="648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621">
    <w:abstractNumId w:val="54"/>
  </w:num>
  <w:num w:numId="622">
    <w:abstractNumId w:val="56"/>
  </w:num>
  <w:num w:numId="623">
    <w:abstractNumId w:val="56"/>
    <w:lvlOverride w:ilvl="0">
      <w:lvl w:ilvl="0" w:tplc="C6648674">
        <w:start w:val="1"/>
        <w:numFmt w:val="bullet"/>
        <w:lvlText w:val="-"/>
        <w:lvlJc w:val="left"/>
        <w:pPr>
          <w:ind w:left="19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EBE8EB2">
        <w:start w:val="1"/>
        <w:numFmt w:val="bullet"/>
        <w:lvlText w:val="•"/>
        <w:lvlJc w:val="left"/>
        <w:pPr>
          <w:tabs>
            <w:tab w:val="left" w:pos="1920"/>
          </w:tabs>
          <w:ind w:left="26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CDCBEDE">
        <w:start w:val="1"/>
        <w:numFmt w:val="bullet"/>
        <w:lvlText w:val="▪"/>
        <w:lvlJc w:val="left"/>
        <w:pPr>
          <w:tabs>
            <w:tab w:val="left" w:pos="1920"/>
          </w:tabs>
          <w:ind w:left="33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F37EC244">
        <w:start w:val="1"/>
        <w:numFmt w:val="bullet"/>
        <w:lvlText w:val="•"/>
        <w:lvlJc w:val="left"/>
        <w:pPr>
          <w:tabs>
            <w:tab w:val="left" w:pos="1920"/>
          </w:tabs>
          <w:ind w:left="40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58621BE6">
        <w:start w:val="1"/>
        <w:numFmt w:val="bullet"/>
        <w:lvlText w:val="o"/>
        <w:lvlJc w:val="left"/>
        <w:pPr>
          <w:tabs>
            <w:tab w:val="left" w:pos="1920"/>
          </w:tabs>
          <w:ind w:left="48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CF0F63A">
        <w:start w:val="1"/>
        <w:numFmt w:val="bullet"/>
        <w:lvlText w:val="▪"/>
        <w:lvlJc w:val="left"/>
        <w:pPr>
          <w:tabs>
            <w:tab w:val="left" w:pos="1920"/>
          </w:tabs>
          <w:ind w:left="55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B6C8B2CE">
        <w:start w:val="1"/>
        <w:numFmt w:val="bullet"/>
        <w:lvlText w:val="•"/>
        <w:lvlJc w:val="left"/>
        <w:pPr>
          <w:tabs>
            <w:tab w:val="left" w:pos="1920"/>
          </w:tabs>
          <w:ind w:left="62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037E5E6C">
        <w:start w:val="1"/>
        <w:numFmt w:val="bullet"/>
        <w:lvlText w:val="o"/>
        <w:lvlJc w:val="left"/>
        <w:pPr>
          <w:tabs>
            <w:tab w:val="left" w:pos="1920"/>
          </w:tabs>
          <w:ind w:left="69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DC98662A">
        <w:start w:val="1"/>
        <w:numFmt w:val="bullet"/>
        <w:lvlText w:val="▪"/>
        <w:lvlJc w:val="left"/>
        <w:pPr>
          <w:tabs>
            <w:tab w:val="left" w:pos="1920"/>
          </w:tabs>
          <w:ind w:left="76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24">
    <w:abstractNumId w:val="87"/>
  </w:num>
  <w:num w:numId="625">
    <w:abstractNumId w:val="436"/>
  </w:num>
  <w:num w:numId="626">
    <w:abstractNumId w:val="436"/>
    <w:lvlOverride w:ilvl="0">
      <w:startOverride w:val="4"/>
    </w:lvlOverride>
  </w:num>
  <w:num w:numId="627">
    <w:abstractNumId w:val="436"/>
    <w:lvlOverride w:ilvl="0">
      <w:startOverride w:val="5"/>
    </w:lvlOverride>
  </w:num>
  <w:num w:numId="628">
    <w:abstractNumId w:val="436"/>
    <w:lvlOverride w:ilvl="0">
      <w:startOverride w:val="6"/>
    </w:lvlOverride>
  </w:num>
  <w:num w:numId="629">
    <w:abstractNumId w:val="436"/>
    <w:lvlOverride w:ilvl="0">
      <w:startOverride w:val="7"/>
    </w:lvlOverride>
  </w:num>
  <w:num w:numId="630">
    <w:abstractNumId w:val="436"/>
    <w:lvlOverride w:ilvl="0">
      <w:startOverride w:val="8"/>
      <w:lvl w:ilvl="0" w:tplc="B2D8A99C">
        <w:start w:val="8"/>
        <w:numFmt w:val="lowerLetter"/>
        <w:lvlText w:val="%1."/>
        <w:lvlJc w:val="left"/>
        <w:pPr>
          <w:tabs>
            <w:tab w:val="num" w:pos="708"/>
            <w:tab w:val="left" w:pos="4640"/>
          </w:tabs>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6F2EB33A">
        <w:start w:val="1"/>
        <w:numFmt w:val="lowerLetter"/>
        <w:lvlText w:val="%2."/>
        <w:lvlJc w:val="left"/>
        <w:pPr>
          <w:tabs>
            <w:tab w:val="left" w:pos="708"/>
            <w:tab w:val="num" w:pos="2160"/>
            <w:tab w:val="left" w:pos="4640"/>
          </w:tabs>
          <w:ind w:left="289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3CB0A568">
        <w:start w:val="1"/>
        <w:numFmt w:val="lowerRoman"/>
        <w:lvlText w:val="%3."/>
        <w:lvlJc w:val="left"/>
        <w:pPr>
          <w:tabs>
            <w:tab w:val="left" w:pos="708"/>
            <w:tab w:val="num" w:pos="2880"/>
            <w:tab w:val="left" w:pos="4640"/>
          </w:tabs>
          <w:ind w:left="3612" w:hanging="209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7409FDE">
        <w:start w:val="1"/>
        <w:numFmt w:val="decimal"/>
        <w:lvlText w:val="%4."/>
        <w:lvlJc w:val="left"/>
        <w:pPr>
          <w:tabs>
            <w:tab w:val="left" w:pos="708"/>
            <w:tab w:val="num" w:pos="3600"/>
            <w:tab w:val="left" w:pos="4640"/>
          </w:tabs>
          <w:ind w:left="433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9468D51A">
        <w:start w:val="1"/>
        <w:numFmt w:val="lowerLetter"/>
        <w:lvlText w:val="%5."/>
        <w:lvlJc w:val="left"/>
        <w:pPr>
          <w:tabs>
            <w:tab w:val="left" w:pos="708"/>
            <w:tab w:val="num" w:pos="4320"/>
            <w:tab w:val="left" w:pos="4640"/>
          </w:tabs>
          <w:ind w:left="505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4B4D082">
        <w:start w:val="1"/>
        <w:numFmt w:val="lowerRoman"/>
        <w:lvlText w:val="%6."/>
        <w:lvlJc w:val="left"/>
        <w:pPr>
          <w:tabs>
            <w:tab w:val="left" w:pos="708"/>
            <w:tab w:val="num" w:pos="4640"/>
          </w:tabs>
          <w:ind w:left="5372" w:hanging="169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A0A8F0CE">
        <w:start w:val="1"/>
        <w:numFmt w:val="decimal"/>
        <w:lvlText w:val="%7."/>
        <w:lvlJc w:val="left"/>
        <w:pPr>
          <w:tabs>
            <w:tab w:val="left" w:pos="708"/>
            <w:tab w:val="num" w:pos="4640"/>
          </w:tabs>
          <w:ind w:left="5372" w:hanging="105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C57E1802">
        <w:start w:val="1"/>
        <w:numFmt w:val="lowerLetter"/>
        <w:lvlText w:val="%8."/>
        <w:lvlJc w:val="left"/>
        <w:pPr>
          <w:tabs>
            <w:tab w:val="left" w:pos="708"/>
            <w:tab w:val="left" w:pos="4640"/>
            <w:tab w:val="num" w:pos="6480"/>
          </w:tabs>
          <w:ind w:left="721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73341968">
        <w:start w:val="1"/>
        <w:numFmt w:val="lowerRoman"/>
        <w:lvlText w:val="%9."/>
        <w:lvlJc w:val="left"/>
        <w:pPr>
          <w:tabs>
            <w:tab w:val="left" w:pos="708"/>
            <w:tab w:val="left" w:pos="4640"/>
            <w:tab w:val="num" w:pos="7200"/>
          </w:tabs>
          <w:ind w:left="7932" w:hanging="209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631">
    <w:abstractNumId w:val="436"/>
    <w:lvlOverride w:ilvl="0">
      <w:startOverride w:val="9"/>
      <w:lvl w:ilvl="0" w:tplc="B2D8A99C">
        <w:start w:val="9"/>
        <w:numFmt w:val="lowerLetter"/>
        <w:lvlText w:val="%1."/>
        <w:lvlJc w:val="left"/>
        <w:pPr>
          <w:tabs>
            <w:tab w:val="num" w:pos="708"/>
          </w:tabs>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6F2EB33A">
        <w:start w:val="1"/>
        <w:numFmt w:val="lowerLetter"/>
        <w:lvlText w:val="%2."/>
        <w:lvlJc w:val="left"/>
        <w:pPr>
          <w:tabs>
            <w:tab w:val="num" w:pos="2160"/>
          </w:tabs>
          <w:ind w:left="289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3CB0A568">
        <w:start w:val="1"/>
        <w:numFmt w:val="lowerRoman"/>
        <w:lvlText w:val="%3."/>
        <w:lvlJc w:val="left"/>
        <w:pPr>
          <w:tabs>
            <w:tab w:val="num" w:pos="2880"/>
          </w:tabs>
          <w:ind w:left="3612" w:hanging="209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7409FDE">
        <w:start w:val="1"/>
        <w:numFmt w:val="decimal"/>
        <w:lvlText w:val="%4."/>
        <w:lvlJc w:val="left"/>
        <w:pPr>
          <w:tabs>
            <w:tab w:val="num" w:pos="3600"/>
          </w:tabs>
          <w:ind w:left="433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9468D51A">
        <w:start w:val="1"/>
        <w:numFmt w:val="lowerLetter"/>
        <w:lvlText w:val="%5."/>
        <w:lvlJc w:val="left"/>
        <w:pPr>
          <w:tabs>
            <w:tab w:val="num" w:pos="4320"/>
          </w:tabs>
          <w:ind w:left="505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4B4D082">
        <w:start w:val="1"/>
        <w:numFmt w:val="lowerRoman"/>
        <w:lvlText w:val="%6."/>
        <w:lvlJc w:val="left"/>
        <w:pPr>
          <w:tabs>
            <w:tab w:val="num" w:pos="4640"/>
          </w:tabs>
          <w:ind w:left="5372" w:hanging="169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A0A8F0CE">
        <w:start w:val="1"/>
        <w:numFmt w:val="decimal"/>
        <w:lvlText w:val="%7."/>
        <w:lvlJc w:val="left"/>
        <w:pPr>
          <w:tabs>
            <w:tab w:val="num" w:pos="4640"/>
          </w:tabs>
          <w:ind w:left="5372" w:hanging="105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C57E1802">
        <w:start w:val="1"/>
        <w:numFmt w:val="lowerLetter"/>
        <w:lvlText w:val="%8."/>
        <w:lvlJc w:val="left"/>
        <w:pPr>
          <w:tabs>
            <w:tab w:val="num" w:pos="6480"/>
          </w:tabs>
          <w:ind w:left="7212" w:hanging="21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73341968">
        <w:start w:val="1"/>
        <w:numFmt w:val="lowerRoman"/>
        <w:lvlText w:val="%9."/>
        <w:lvlJc w:val="left"/>
        <w:pPr>
          <w:tabs>
            <w:tab w:val="num" w:pos="7200"/>
          </w:tabs>
          <w:ind w:left="7932" w:hanging="2092"/>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632">
    <w:abstractNumId w:val="217"/>
    <w:lvlOverride w:ilvl="0">
      <w:startOverride w:val="11"/>
      <w:lvl w:ilvl="0" w:tplc="E90AA1B6">
        <w:start w:val="11"/>
        <w:numFmt w:val="decimal"/>
        <w:lvlText w:val="%1."/>
        <w:lvlJc w:val="left"/>
        <w:pPr>
          <w:ind w:left="19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3CAB0D4">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3E451AE">
        <w:start w:val="1"/>
        <w:numFmt w:val="lowerRoman"/>
        <w:lvlText w:val="%3."/>
        <w:lvlJc w:val="left"/>
        <w:pPr>
          <w:ind w:left="216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3786AD0">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D14AF4A">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26A99A6">
        <w:start w:val="1"/>
        <w:numFmt w:val="lowerRoman"/>
        <w:lvlText w:val="%6."/>
        <w:lvlJc w:val="left"/>
        <w:pPr>
          <w:ind w:left="432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1C4A8E12">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C0645F8C">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DEA86354">
        <w:start w:val="1"/>
        <w:numFmt w:val="lowerRoman"/>
        <w:lvlText w:val="%9."/>
        <w:lvlJc w:val="left"/>
        <w:pPr>
          <w:ind w:left="648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633">
    <w:abstractNumId w:val="370"/>
  </w:num>
  <w:num w:numId="634">
    <w:abstractNumId w:val="173"/>
  </w:num>
  <w:num w:numId="635">
    <w:abstractNumId w:val="358"/>
  </w:num>
  <w:num w:numId="636">
    <w:abstractNumId w:val="430"/>
  </w:num>
  <w:num w:numId="637">
    <w:abstractNumId w:val="430"/>
    <w:lvlOverride w:ilvl="0">
      <w:lvl w:ilvl="0" w:tplc="A9885468">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174E352">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5EA0C14">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1549C6A">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F7C27F62">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79CC840">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2F0241E">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7FA23CE">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A4C5AC2">
        <w:start w:val="1"/>
        <w:numFmt w:val="bullet"/>
        <w:lvlText w:val="-"/>
        <w:lvlJc w:val="left"/>
        <w:pPr>
          <w:tabs>
            <w:tab w:val="left" w:pos="705"/>
          </w:tabs>
          <w:ind w:left="284"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38">
    <w:abstractNumId w:val="225"/>
  </w:num>
  <w:num w:numId="639">
    <w:abstractNumId w:val="119"/>
  </w:num>
  <w:num w:numId="640">
    <w:abstractNumId w:val="217"/>
    <w:lvlOverride w:ilvl="0">
      <w:startOverride w:val="12"/>
      <w:lvl w:ilvl="0" w:tplc="E90AA1B6">
        <w:start w:val="12"/>
        <w:numFmt w:val="decimal"/>
        <w:lvlText w:val="%1."/>
        <w:lvlJc w:val="left"/>
        <w:pPr>
          <w:ind w:left="19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3CAB0D4">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3E451AE">
        <w:start w:val="1"/>
        <w:numFmt w:val="lowerRoman"/>
        <w:lvlText w:val="%3."/>
        <w:lvlJc w:val="left"/>
        <w:pPr>
          <w:ind w:left="216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03786AD0">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3D14AF4A">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26A99A6">
        <w:start w:val="1"/>
        <w:numFmt w:val="lowerRoman"/>
        <w:lvlText w:val="%6."/>
        <w:lvlJc w:val="left"/>
        <w:pPr>
          <w:ind w:left="432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1C4A8E12">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C0645F8C">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DEA86354">
        <w:start w:val="1"/>
        <w:numFmt w:val="lowerRoman"/>
        <w:lvlText w:val="%9."/>
        <w:lvlJc w:val="left"/>
        <w:pPr>
          <w:ind w:left="6480" w:hanging="308"/>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641">
    <w:abstractNumId w:val="305"/>
  </w:num>
  <w:num w:numId="642">
    <w:abstractNumId w:val="378"/>
  </w:num>
  <w:num w:numId="643">
    <w:abstractNumId w:val="433"/>
  </w:num>
  <w:num w:numId="644">
    <w:abstractNumId w:val="158"/>
  </w:num>
  <w:num w:numId="645">
    <w:abstractNumId w:val="352"/>
  </w:num>
  <w:num w:numId="646">
    <w:abstractNumId w:val="304"/>
  </w:num>
  <w:num w:numId="647">
    <w:abstractNumId w:val="230"/>
  </w:num>
  <w:num w:numId="648">
    <w:abstractNumId w:val="245"/>
  </w:num>
  <w:num w:numId="649">
    <w:abstractNumId w:val="213"/>
  </w:num>
  <w:num w:numId="650">
    <w:abstractNumId w:val="251"/>
  </w:num>
  <w:num w:numId="651">
    <w:abstractNumId w:val="40"/>
  </w:num>
  <w:num w:numId="652">
    <w:abstractNumId w:val="162"/>
  </w:num>
  <w:num w:numId="653">
    <w:abstractNumId w:val="47"/>
  </w:num>
  <w:num w:numId="654">
    <w:abstractNumId w:val="287"/>
  </w:num>
  <w:num w:numId="655">
    <w:abstractNumId w:val="98"/>
  </w:num>
  <w:num w:numId="656">
    <w:abstractNumId w:val="387"/>
  </w:num>
  <w:num w:numId="657">
    <w:abstractNumId w:val="413"/>
  </w:num>
  <w:num w:numId="658">
    <w:abstractNumId w:val="67"/>
  </w:num>
  <w:num w:numId="659">
    <w:abstractNumId w:val="247"/>
  </w:num>
  <w:num w:numId="660">
    <w:abstractNumId w:val="202"/>
  </w:num>
  <w:num w:numId="661">
    <w:abstractNumId w:val="294"/>
  </w:num>
  <w:num w:numId="662">
    <w:abstractNumId w:val="208"/>
  </w:num>
  <w:num w:numId="663">
    <w:abstractNumId w:val="123"/>
  </w:num>
  <w:num w:numId="66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5">
    <w:abstractNumId w:val="260"/>
  </w:num>
  <w:num w:numId="666">
    <w:abstractNumId w:val="4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7">
    <w:abstractNumId w:val="3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8">
    <w:abstractNumId w:val="24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9">
    <w:abstractNumId w:val="36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0">
    <w:abstractNumId w:val="323"/>
  </w:num>
  <w:num w:numId="671">
    <w:abstractNumId w:val="2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2">
    <w:abstractNumId w:val="89"/>
    <w:lvlOverride w:ilvl="0">
      <w:startOverride w:val="1"/>
    </w:lvlOverride>
    <w:lvlOverride w:ilvl="1"/>
    <w:lvlOverride w:ilvl="2"/>
    <w:lvlOverride w:ilvl="3"/>
    <w:lvlOverride w:ilvl="4"/>
    <w:lvlOverride w:ilvl="5"/>
    <w:lvlOverride w:ilvl="6"/>
    <w:lvlOverride w:ilvl="7"/>
    <w:lvlOverride w:ilvl="8"/>
  </w:num>
  <w:num w:numId="673">
    <w:abstractNumId w:val="326"/>
    <w:lvlOverride w:ilvl="0">
      <w:startOverride w:val="1"/>
    </w:lvlOverride>
    <w:lvlOverride w:ilvl="1"/>
    <w:lvlOverride w:ilvl="2"/>
    <w:lvlOverride w:ilvl="3"/>
    <w:lvlOverride w:ilvl="4"/>
    <w:lvlOverride w:ilvl="5"/>
    <w:lvlOverride w:ilvl="6"/>
    <w:lvlOverride w:ilvl="7"/>
    <w:lvlOverride w:ilvl="8"/>
  </w:num>
  <w:num w:numId="674">
    <w:abstractNumId w:val="185"/>
  </w:num>
  <w:num w:numId="675">
    <w:abstractNumId w:val="96"/>
  </w:num>
  <w:num w:numId="676">
    <w:abstractNumId w:val="167"/>
    <w:lvlOverride w:ilvl="0">
      <w:startOverride w:val="1"/>
    </w:lvlOverride>
    <w:lvlOverride w:ilvl="1"/>
    <w:lvlOverride w:ilvl="2"/>
    <w:lvlOverride w:ilvl="3"/>
    <w:lvlOverride w:ilvl="4"/>
    <w:lvlOverride w:ilvl="5"/>
    <w:lvlOverride w:ilvl="6"/>
    <w:lvlOverride w:ilvl="7"/>
    <w:lvlOverride w:ilvl="8"/>
  </w:num>
  <w:num w:numId="677">
    <w:abstractNumId w:val="13"/>
  </w:num>
  <w:num w:numId="678">
    <w:abstractNumId w:val="105"/>
  </w:num>
  <w:num w:numId="679">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0">
    <w:abstractNumId w:val="226"/>
  </w:num>
  <w:num w:numId="681">
    <w:abstractNumId w:val="451"/>
  </w:num>
  <w:num w:numId="682">
    <w:abstractNumId w:val="10"/>
  </w:num>
  <w:num w:numId="683">
    <w:abstractNumId w:val="322"/>
  </w:num>
  <w:num w:numId="684">
    <w:abstractNumId w:val="108"/>
  </w:num>
  <w:num w:numId="685">
    <w:abstractNumId w:val="424"/>
  </w:num>
  <w:num w:numId="686">
    <w:abstractNumId w:val="57"/>
  </w:num>
  <w:num w:numId="687">
    <w:abstractNumId w:val="75"/>
  </w:num>
  <w:num w:numId="688">
    <w:abstractNumId w:val="377"/>
  </w:num>
  <w:num w:numId="689">
    <w:abstractNumId w:val="83"/>
  </w:num>
  <w:num w:numId="690">
    <w:abstractNumId w:val="110"/>
  </w:num>
  <w:num w:numId="691">
    <w:abstractNumId w:val="182"/>
  </w:num>
  <w:numIdMacAtCleanup w:val="6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SpellingErrors/>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s-ES_tradnl" w:vendorID="64" w:dllVersion="0" w:nlCheck="1" w:checkStyle="0"/>
  <w:activeWritingStyle w:appName="MSWord" w:lang="pt-BR" w:vendorID="64" w:dllVersion="0" w:nlCheck="1" w:checkStyle="0"/>
  <w:activeWritingStyle w:appName="MSWord" w:lang="en-US" w:vendorID="64" w:dllVersion="6" w:nlCheck="1" w:checkStyle="1"/>
  <w:activeWritingStyle w:appName="MSWord" w:lang="es-ES_tradnl" w:vendorID="64" w:dllVersion="6" w:nlCheck="1" w:checkStyle="1"/>
  <w:activeWritingStyle w:appName="MSWord" w:lang="en-GB" w:vendorID="64" w:dllVersion="6" w:nlCheck="1" w:checkStyle="1"/>
  <w:activeWritingStyle w:appName="MSWord" w:lang="fr-FR" w:vendorID="64" w:dllVersion="6" w:nlCheck="1" w:checkStyle="1"/>
  <w:activeWritingStyle w:appName="MSWord" w:lang="en-AU" w:vendorID="64" w:dllVersion="0" w:nlCheck="1" w:checkStyle="0"/>
  <w:activeWritingStyle w:appName="MSWord" w:lang="fr-CA" w:vendorID="64" w:dllVersion="0" w:nlCheck="1" w:checkStyle="0"/>
  <w:activeWritingStyle w:appName="MSWord" w:lang="en-CA"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fr-FR" w:vendorID="64" w:dllVersion="4096" w:nlCheck="1" w:checkStyle="0"/>
  <w:activeWritingStyle w:appName="MSWord" w:lang="fr-CA" w:vendorID="64" w:dllVersion="4096" w:nlCheck="1" w:checkStyle="0"/>
  <w:activeWritingStyle w:appName="MSWord" w:lang="en-CA" w:vendorID="64" w:dllVersion="4096" w:nlCheck="1" w:checkStyle="0"/>
  <w:activeWritingStyle w:appName="MSWord" w:lang="fr-CM" w:vendorID="64" w:dllVersion="0" w:nlCheck="1" w:checkStyle="0"/>
  <w:activeWritingStyle w:appName="MSWord" w:lang="fr-CA" w:vendorID="64" w:dllVersion="6" w:nlCheck="1" w:checkStyle="0"/>
  <w:activeWritingStyle w:appName="MSWord" w:lang="fr-CM" w:vendorID="64" w:dllVersion="6" w:nlCheck="1" w:checkStyle="1"/>
  <w:activeWritingStyle w:appName="MSWord" w:lang="en-CA" w:vendorID="64" w:dllVersion="6" w:nlCheck="1" w:checkStyle="1"/>
  <w:activeWritingStyle w:appName="MSWord" w:lang="en-AU" w:vendorID="64" w:dllVersion="6" w:nlCheck="1" w:checkStyle="1"/>
  <w:activeWritingStyle w:appName="MSWord" w:lang="de-DE" w:vendorID="64" w:dllVersion="6" w:nlCheck="1" w:checkStyle="0"/>
  <w:activeWritingStyle w:appName="MSWord" w:lang="nl-NL" w:vendorID="64" w:dllVersion="6" w:nlCheck="1" w:checkStyle="0"/>
  <w:activeWritingStyle w:appName="MSWord" w:lang="fr-CM" w:vendorID="64" w:dllVersion="4096" w:nlCheck="1" w:checkStyle="0"/>
  <w:activeWritingStyle w:appName="MSWord" w:lang="en-AU" w:vendorID="64" w:dllVersion="4096" w:nlCheck="1" w:checkStyle="0"/>
  <w:activeWritingStyle w:appName="MSWord" w:lang="es-ES_tradnl" w:vendorID="64" w:dllVersion="4096" w:nlCheck="1" w:checkStyle="0"/>
  <w:activeWritingStyle w:appName="MSWord" w:lang="en-US" w:vendorID="64" w:dllVersion="131078" w:nlCheck="1" w:checkStyle="1"/>
  <w:activeWritingStyle w:appName="MSWord" w:lang="fr-CM" w:vendorID="64" w:dllVersion="131078" w:nlCheck="1" w:checkStyle="1"/>
  <w:activeWritingStyle w:appName="MSWord" w:lang="fr-FR" w:vendorID="64" w:dllVersion="131078" w:nlCheck="1" w:checkStyle="1"/>
  <w:activeWritingStyle w:appName="MSWord" w:lang="en-GB" w:vendorID="64" w:dllVersion="131078" w:nlCheck="1" w:checkStyle="1"/>
  <w:activeWritingStyle w:appName="MSWord" w:lang="en-CA" w:vendorID="64" w:dllVersion="131078" w:nlCheck="1" w:checkStyle="1"/>
  <w:activeWritingStyle w:appName="MSWord" w:lang="en-AU" w:vendorID="64" w:dllVersion="131078" w:nlCheck="1" w:checkStyle="1"/>
  <w:activeWritingStyle w:appName="MSWord" w:lang="es-ES_tradnl" w:vendorID="64" w:dllVersion="131078"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720"/>
  <w:hyphenationZone w:val="425"/>
  <w:evenAndOddHeaders/>
  <w:drawingGridHorizontalSpacing w:val="120"/>
  <w:drawingGridVerticalSpacing w:val="163"/>
  <w:displayHorizontalDrawingGridEvery w:val="2"/>
  <w:displayVerticalDrawingGridEvery w:val="2"/>
  <w:noPunctuationKerning/>
  <w:characterSpacingControl w:val="doNotCompress"/>
  <w:hdrShapeDefaults>
    <o:shapedefaults v:ext="edit" spidmax="2049">
      <o:colormru v:ext="edit" colors="#011291,#d9ecff"/>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3C56"/>
    <w:rsid w:val="00001833"/>
    <w:rsid w:val="00001CD4"/>
    <w:rsid w:val="0000238D"/>
    <w:rsid w:val="00002A9A"/>
    <w:rsid w:val="000034D5"/>
    <w:rsid w:val="000038E7"/>
    <w:rsid w:val="0000390D"/>
    <w:rsid w:val="0000442C"/>
    <w:rsid w:val="00004877"/>
    <w:rsid w:val="00004A07"/>
    <w:rsid w:val="00004E54"/>
    <w:rsid w:val="0000522A"/>
    <w:rsid w:val="00005B03"/>
    <w:rsid w:val="00007B71"/>
    <w:rsid w:val="0001025F"/>
    <w:rsid w:val="00010594"/>
    <w:rsid w:val="0001185D"/>
    <w:rsid w:val="00012730"/>
    <w:rsid w:val="00012772"/>
    <w:rsid w:val="000129E9"/>
    <w:rsid w:val="00015880"/>
    <w:rsid w:val="000158D3"/>
    <w:rsid w:val="00015D4A"/>
    <w:rsid w:val="00017135"/>
    <w:rsid w:val="0001719B"/>
    <w:rsid w:val="000177A5"/>
    <w:rsid w:val="00017F6F"/>
    <w:rsid w:val="0002159E"/>
    <w:rsid w:val="000225AE"/>
    <w:rsid w:val="0002301D"/>
    <w:rsid w:val="00025327"/>
    <w:rsid w:val="00025536"/>
    <w:rsid w:val="00025A37"/>
    <w:rsid w:val="00025C57"/>
    <w:rsid w:val="00025CF3"/>
    <w:rsid w:val="00027A69"/>
    <w:rsid w:val="00027A9D"/>
    <w:rsid w:val="00030555"/>
    <w:rsid w:val="00032111"/>
    <w:rsid w:val="00032A76"/>
    <w:rsid w:val="000335A6"/>
    <w:rsid w:val="00033CE8"/>
    <w:rsid w:val="000357A7"/>
    <w:rsid w:val="00037C13"/>
    <w:rsid w:val="00037C43"/>
    <w:rsid w:val="00040CF6"/>
    <w:rsid w:val="00041811"/>
    <w:rsid w:val="00042E54"/>
    <w:rsid w:val="000435E4"/>
    <w:rsid w:val="00044594"/>
    <w:rsid w:val="00045CE3"/>
    <w:rsid w:val="00046F04"/>
    <w:rsid w:val="00047C92"/>
    <w:rsid w:val="00051895"/>
    <w:rsid w:val="000526C2"/>
    <w:rsid w:val="000536FF"/>
    <w:rsid w:val="000545D7"/>
    <w:rsid w:val="0005511F"/>
    <w:rsid w:val="00055512"/>
    <w:rsid w:val="000556D8"/>
    <w:rsid w:val="000559AD"/>
    <w:rsid w:val="000577F7"/>
    <w:rsid w:val="000603A2"/>
    <w:rsid w:val="00061047"/>
    <w:rsid w:val="0006241A"/>
    <w:rsid w:val="00065A88"/>
    <w:rsid w:val="0006666E"/>
    <w:rsid w:val="0006793C"/>
    <w:rsid w:val="000702BC"/>
    <w:rsid w:val="000714A2"/>
    <w:rsid w:val="00072073"/>
    <w:rsid w:val="000742A5"/>
    <w:rsid w:val="0007519D"/>
    <w:rsid w:val="0007529C"/>
    <w:rsid w:val="0007659A"/>
    <w:rsid w:val="00080AE8"/>
    <w:rsid w:val="00080F9A"/>
    <w:rsid w:val="0008274C"/>
    <w:rsid w:val="000832B4"/>
    <w:rsid w:val="000836E9"/>
    <w:rsid w:val="0008499E"/>
    <w:rsid w:val="00084FFB"/>
    <w:rsid w:val="00085BA4"/>
    <w:rsid w:val="00085E29"/>
    <w:rsid w:val="00087239"/>
    <w:rsid w:val="000901DD"/>
    <w:rsid w:val="000906B8"/>
    <w:rsid w:val="00091E22"/>
    <w:rsid w:val="00092FD7"/>
    <w:rsid w:val="0009660F"/>
    <w:rsid w:val="000A0640"/>
    <w:rsid w:val="000A0CAE"/>
    <w:rsid w:val="000A186C"/>
    <w:rsid w:val="000A2E62"/>
    <w:rsid w:val="000A3269"/>
    <w:rsid w:val="000A3626"/>
    <w:rsid w:val="000A491E"/>
    <w:rsid w:val="000A611F"/>
    <w:rsid w:val="000A6426"/>
    <w:rsid w:val="000A657D"/>
    <w:rsid w:val="000A7393"/>
    <w:rsid w:val="000A7A4E"/>
    <w:rsid w:val="000B112D"/>
    <w:rsid w:val="000B3397"/>
    <w:rsid w:val="000B36D5"/>
    <w:rsid w:val="000B3AF9"/>
    <w:rsid w:val="000B43F4"/>
    <w:rsid w:val="000B6867"/>
    <w:rsid w:val="000B6E6C"/>
    <w:rsid w:val="000B7121"/>
    <w:rsid w:val="000B7A9F"/>
    <w:rsid w:val="000C161C"/>
    <w:rsid w:val="000C2E40"/>
    <w:rsid w:val="000C33B0"/>
    <w:rsid w:val="000C4A72"/>
    <w:rsid w:val="000C51EB"/>
    <w:rsid w:val="000C574F"/>
    <w:rsid w:val="000C69FA"/>
    <w:rsid w:val="000C6AF8"/>
    <w:rsid w:val="000C71CB"/>
    <w:rsid w:val="000C78F3"/>
    <w:rsid w:val="000C7D0F"/>
    <w:rsid w:val="000D0F87"/>
    <w:rsid w:val="000D19A3"/>
    <w:rsid w:val="000D1FA2"/>
    <w:rsid w:val="000D2E12"/>
    <w:rsid w:val="000D3066"/>
    <w:rsid w:val="000D4BDF"/>
    <w:rsid w:val="000D61BD"/>
    <w:rsid w:val="000D691E"/>
    <w:rsid w:val="000D73EE"/>
    <w:rsid w:val="000D7C1A"/>
    <w:rsid w:val="000E05A5"/>
    <w:rsid w:val="000E1065"/>
    <w:rsid w:val="000E10A0"/>
    <w:rsid w:val="000E130A"/>
    <w:rsid w:val="000E178F"/>
    <w:rsid w:val="000E213A"/>
    <w:rsid w:val="000E21E6"/>
    <w:rsid w:val="000E2A37"/>
    <w:rsid w:val="000E388D"/>
    <w:rsid w:val="000E486D"/>
    <w:rsid w:val="000E49F6"/>
    <w:rsid w:val="000E539E"/>
    <w:rsid w:val="000E6189"/>
    <w:rsid w:val="000E7763"/>
    <w:rsid w:val="000E7B73"/>
    <w:rsid w:val="000F13B9"/>
    <w:rsid w:val="000F2997"/>
    <w:rsid w:val="000F3A6E"/>
    <w:rsid w:val="000F652C"/>
    <w:rsid w:val="001008E6"/>
    <w:rsid w:val="00103C64"/>
    <w:rsid w:val="00104656"/>
    <w:rsid w:val="00104BC9"/>
    <w:rsid w:val="00105B9A"/>
    <w:rsid w:val="00105D62"/>
    <w:rsid w:val="0010609E"/>
    <w:rsid w:val="00106930"/>
    <w:rsid w:val="001108F7"/>
    <w:rsid w:val="001111AE"/>
    <w:rsid w:val="0011190A"/>
    <w:rsid w:val="0011256E"/>
    <w:rsid w:val="00113563"/>
    <w:rsid w:val="00113F9E"/>
    <w:rsid w:val="00114585"/>
    <w:rsid w:val="00114C09"/>
    <w:rsid w:val="00116244"/>
    <w:rsid w:val="00117017"/>
    <w:rsid w:val="001171F0"/>
    <w:rsid w:val="00117619"/>
    <w:rsid w:val="0012114C"/>
    <w:rsid w:val="0012119D"/>
    <w:rsid w:val="00121425"/>
    <w:rsid w:val="00121498"/>
    <w:rsid w:val="001216D0"/>
    <w:rsid w:val="001222CC"/>
    <w:rsid w:val="001248CB"/>
    <w:rsid w:val="0012497D"/>
    <w:rsid w:val="00124DF8"/>
    <w:rsid w:val="0012668F"/>
    <w:rsid w:val="0012709F"/>
    <w:rsid w:val="00127118"/>
    <w:rsid w:val="00127144"/>
    <w:rsid w:val="00127278"/>
    <w:rsid w:val="00127EA4"/>
    <w:rsid w:val="001310D2"/>
    <w:rsid w:val="0013121C"/>
    <w:rsid w:val="00132004"/>
    <w:rsid w:val="00132D4F"/>
    <w:rsid w:val="00133FDC"/>
    <w:rsid w:val="0013410E"/>
    <w:rsid w:val="00134721"/>
    <w:rsid w:val="001347F5"/>
    <w:rsid w:val="001358C9"/>
    <w:rsid w:val="0013747B"/>
    <w:rsid w:val="00143B4E"/>
    <w:rsid w:val="00144E85"/>
    <w:rsid w:val="001454A9"/>
    <w:rsid w:val="001455A0"/>
    <w:rsid w:val="001468A2"/>
    <w:rsid w:val="00147FE7"/>
    <w:rsid w:val="001501A5"/>
    <w:rsid w:val="001502BC"/>
    <w:rsid w:val="00152316"/>
    <w:rsid w:val="00152955"/>
    <w:rsid w:val="001535C3"/>
    <w:rsid w:val="00153FA7"/>
    <w:rsid w:val="0015477A"/>
    <w:rsid w:val="001576F4"/>
    <w:rsid w:val="00157F07"/>
    <w:rsid w:val="001607CA"/>
    <w:rsid w:val="00160940"/>
    <w:rsid w:val="00160F18"/>
    <w:rsid w:val="001614F0"/>
    <w:rsid w:val="00161B3F"/>
    <w:rsid w:val="00162A55"/>
    <w:rsid w:val="0016430A"/>
    <w:rsid w:val="001647A4"/>
    <w:rsid w:val="001651A7"/>
    <w:rsid w:val="00165E0E"/>
    <w:rsid w:val="001718B2"/>
    <w:rsid w:val="00175572"/>
    <w:rsid w:val="00175F14"/>
    <w:rsid w:val="001776BF"/>
    <w:rsid w:val="00177F2A"/>
    <w:rsid w:val="00181614"/>
    <w:rsid w:val="0018241D"/>
    <w:rsid w:val="001826EC"/>
    <w:rsid w:val="0018307F"/>
    <w:rsid w:val="001833B9"/>
    <w:rsid w:val="001837A5"/>
    <w:rsid w:val="001847F9"/>
    <w:rsid w:val="00184EE6"/>
    <w:rsid w:val="001850D3"/>
    <w:rsid w:val="0018562B"/>
    <w:rsid w:val="00185794"/>
    <w:rsid w:val="00186922"/>
    <w:rsid w:val="00190047"/>
    <w:rsid w:val="0019324B"/>
    <w:rsid w:val="00193D2D"/>
    <w:rsid w:val="00196242"/>
    <w:rsid w:val="00197D87"/>
    <w:rsid w:val="001A08B6"/>
    <w:rsid w:val="001A17D3"/>
    <w:rsid w:val="001A3E65"/>
    <w:rsid w:val="001A418F"/>
    <w:rsid w:val="001A4369"/>
    <w:rsid w:val="001A437A"/>
    <w:rsid w:val="001A4D2B"/>
    <w:rsid w:val="001A5F4F"/>
    <w:rsid w:val="001A609C"/>
    <w:rsid w:val="001A75F2"/>
    <w:rsid w:val="001B12F7"/>
    <w:rsid w:val="001B2A68"/>
    <w:rsid w:val="001B2C0E"/>
    <w:rsid w:val="001B2EE2"/>
    <w:rsid w:val="001B4E09"/>
    <w:rsid w:val="001B4EAB"/>
    <w:rsid w:val="001B59C5"/>
    <w:rsid w:val="001B5E9B"/>
    <w:rsid w:val="001B75E2"/>
    <w:rsid w:val="001C051B"/>
    <w:rsid w:val="001C06E9"/>
    <w:rsid w:val="001C3A87"/>
    <w:rsid w:val="001C4598"/>
    <w:rsid w:val="001C4CAA"/>
    <w:rsid w:val="001C5527"/>
    <w:rsid w:val="001C66C8"/>
    <w:rsid w:val="001C6B1D"/>
    <w:rsid w:val="001C6FF7"/>
    <w:rsid w:val="001D1702"/>
    <w:rsid w:val="001D1D7A"/>
    <w:rsid w:val="001D25BB"/>
    <w:rsid w:val="001D2F4E"/>
    <w:rsid w:val="001D37F7"/>
    <w:rsid w:val="001D4CEA"/>
    <w:rsid w:val="001D6177"/>
    <w:rsid w:val="001E052D"/>
    <w:rsid w:val="001E083C"/>
    <w:rsid w:val="001E0909"/>
    <w:rsid w:val="001E09EE"/>
    <w:rsid w:val="001E0B5D"/>
    <w:rsid w:val="001E16AB"/>
    <w:rsid w:val="001E1A3D"/>
    <w:rsid w:val="001E254C"/>
    <w:rsid w:val="001E3CE5"/>
    <w:rsid w:val="001E4E88"/>
    <w:rsid w:val="001E7179"/>
    <w:rsid w:val="001E7E44"/>
    <w:rsid w:val="001E7F7A"/>
    <w:rsid w:val="001F0301"/>
    <w:rsid w:val="001F38C6"/>
    <w:rsid w:val="001F423E"/>
    <w:rsid w:val="001F56C4"/>
    <w:rsid w:val="001F7A77"/>
    <w:rsid w:val="001F7F05"/>
    <w:rsid w:val="0020044F"/>
    <w:rsid w:val="0020119D"/>
    <w:rsid w:val="00201A05"/>
    <w:rsid w:val="002026EE"/>
    <w:rsid w:val="00202EF9"/>
    <w:rsid w:val="002030F8"/>
    <w:rsid w:val="002050AE"/>
    <w:rsid w:val="00206F2C"/>
    <w:rsid w:val="0020732D"/>
    <w:rsid w:val="00207A87"/>
    <w:rsid w:val="002122C5"/>
    <w:rsid w:val="002147F9"/>
    <w:rsid w:val="0021495C"/>
    <w:rsid w:val="0022012F"/>
    <w:rsid w:val="00220722"/>
    <w:rsid w:val="002211C3"/>
    <w:rsid w:val="00221AED"/>
    <w:rsid w:val="00224BCB"/>
    <w:rsid w:val="00224FD4"/>
    <w:rsid w:val="0022669B"/>
    <w:rsid w:val="00226B02"/>
    <w:rsid w:val="00227816"/>
    <w:rsid w:val="00230335"/>
    <w:rsid w:val="002311FE"/>
    <w:rsid w:val="00231AF6"/>
    <w:rsid w:val="00233A3F"/>
    <w:rsid w:val="00235422"/>
    <w:rsid w:val="002362B1"/>
    <w:rsid w:val="002362B8"/>
    <w:rsid w:val="00237CC7"/>
    <w:rsid w:val="002415BF"/>
    <w:rsid w:val="00242870"/>
    <w:rsid w:val="00242C01"/>
    <w:rsid w:val="00243984"/>
    <w:rsid w:val="00243B7B"/>
    <w:rsid w:val="0024527C"/>
    <w:rsid w:val="002461E0"/>
    <w:rsid w:val="00246733"/>
    <w:rsid w:val="00246B3B"/>
    <w:rsid w:val="00246C9E"/>
    <w:rsid w:val="002477E8"/>
    <w:rsid w:val="002504B8"/>
    <w:rsid w:val="002512C7"/>
    <w:rsid w:val="002531C1"/>
    <w:rsid w:val="00253A53"/>
    <w:rsid w:val="00255D31"/>
    <w:rsid w:val="00256F8A"/>
    <w:rsid w:val="00260E91"/>
    <w:rsid w:val="00262D67"/>
    <w:rsid w:val="0026306C"/>
    <w:rsid w:val="002631B9"/>
    <w:rsid w:val="00264049"/>
    <w:rsid w:val="00264D98"/>
    <w:rsid w:val="00266E26"/>
    <w:rsid w:val="0026735A"/>
    <w:rsid w:val="002673CF"/>
    <w:rsid w:val="002676A7"/>
    <w:rsid w:val="00267FF9"/>
    <w:rsid w:val="00270C34"/>
    <w:rsid w:val="00272013"/>
    <w:rsid w:val="00272786"/>
    <w:rsid w:val="002729DB"/>
    <w:rsid w:val="00272DE8"/>
    <w:rsid w:val="00272E2C"/>
    <w:rsid w:val="0027544B"/>
    <w:rsid w:val="002764E2"/>
    <w:rsid w:val="00276916"/>
    <w:rsid w:val="00277338"/>
    <w:rsid w:val="00277BDC"/>
    <w:rsid w:val="0028052D"/>
    <w:rsid w:val="00281D16"/>
    <w:rsid w:val="002823F8"/>
    <w:rsid w:val="00282713"/>
    <w:rsid w:val="002835CE"/>
    <w:rsid w:val="00283744"/>
    <w:rsid w:val="00283A08"/>
    <w:rsid w:val="00284BBE"/>
    <w:rsid w:val="0029050C"/>
    <w:rsid w:val="00290816"/>
    <w:rsid w:val="00293254"/>
    <w:rsid w:val="00294516"/>
    <w:rsid w:val="00294FCC"/>
    <w:rsid w:val="00295D97"/>
    <w:rsid w:val="00296DBD"/>
    <w:rsid w:val="00296F72"/>
    <w:rsid w:val="00297ED4"/>
    <w:rsid w:val="002A023A"/>
    <w:rsid w:val="002A18F0"/>
    <w:rsid w:val="002A29BB"/>
    <w:rsid w:val="002A34D0"/>
    <w:rsid w:val="002A4985"/>
    <w:rsid w:val="002A5AFE"/>
    <w:rsid w:val="002A65B0"/>
    <w:rsid w:val="002A6D59"/>
    <w:rsid w:val="002A7274"/>
    <w:rsid w:val="002A7C25"/>
    <w:rsid w:val="002B090E"/>
    <w:rsid w:val="002B2442"/>
    <w:rsid w:val="002B2512"/>
    <w:rsid w:val="002B2BE6"/>
    <w:rsid w:val="002B3645"/>
    <w:rsid w:val="002B3B09"/>
    <w:rsid w:val="002B3B9C"/>
    <w:rsid w:val="002B3E67"/>
    <w:rsid w:val="002B3FF5"/>
    <w:rsid w:val="002B4433"/>
    <w:rsid w:val="002B5150"/>
    <w:rsid w:val="002B549E"/>
    <w:rsid w:val="002B56F6"/>
    <w:rsid w:val="002B718B"/>
    <w:rsid w:val="002B76AD"/>
    <w:rsid w:val="002C134D"/>
    <w:rsid w:val="002C1F8C"/>
    <w:rsid w:val="002C1F8F"/>
    <w:rsid w:val="002C23A2"/>
    <w:rsid w:val="002C467B"/>
    <w:rsid w:val="002C49AA"/>
    <w:rsid w:val="002C4D3E"/>
    <w:rsid w:val="002C5C24"/>
    <w:rsid w:val="002C62A1"/>
    <w:rsid w:val="002C67CA"/>
    <w:rsid w:val="002C69F9"/>
    <w:rsid w:val="002C6FF1"/>
    <w:rsid w:val="002C738A"/>
    <w:rsid w:val="002C744B"/>
    <w:rsid w:val="002C7673"/>
    <w:rsid w:val="002D002A"/>
    <w:rsid w:val="002D0BF0"/>
    <w:rsid w:val="002D0CC5"/>
    <w:rsid w:val="002D14A4"/>
    <w:rsid w:val="002D17E9"/>
    <w:rsid w:val="002D4436"/>
    <w:rsid w:val="002D4DA6"/>
    <w:rsid w:val="002D67BE"/>
    <w:rsid w:val="002D6925"/>
    <w:rsid w:val="002D7084"/>
    <w:rsid w:val="002D7216"/>
    <w:rsid w:val="002D7534"/>
    <w:rsid w:val="002D79E4"/>
    <w:rsid w:val="002D7F1F"/>
    <w:rsid w:val="002E06D7"/>
    <w:rsid w:val="002E1076"/>
    <w:rsid w:val="002E144F"/>
    <w:rsid w:val="002E1996"/>
    <w:rsid w:val="002E20E6"/>
    <w:rsid w:val="002E2DD1"/>
    <w:rsid w:val="002E3883"/>
    <w:rsid w:val="002E648A"/>
    <w:rsid w:val="002E7927"/>
    <w:rsid w:val="002F14EB"/>
    <w:rsid w:val="002F1861"/>
    <w:rsid w:val="003008CE"/>
    <w:rsid w:val="00301412"/>
    <w:rsid w:val="0030377F"/>
    <w:rsid w:val="0030406C"/>
    <w:rsid w:val="00304F79"/>
    <w:rsid w:val="003058CC"/>
    <w:rsid w:val="00306524"/>
    <w:rsid w:val="003066E5"/>
    <w:rsid w:val="00306B54"/>
    <w:rsid w:val="00306DBF"/>
    <w:rsid w:val="003102A8"/>
    <w:rsid w:val="00310A7C"/>
    <w:rsid w:val="003125E1"/>
    <w:rsid w:val="00312C50"/>
    <w:rsid w:val="00314239"/>
    <w:rsid w:val="0031471F"/>
    <w:rsid w:val="003148CD"/>
    <w:rsid w:val="00314DDB"/>
    <w:rsid w:val="003212DF"/>
    <w:rsid w:val="00321B2B"/>
    <w:rsid w:val="00321DAA"/>
    <w:rsid w:val="0032278E"/>
    <w:rsid w:val="00324730"/>
    <w:rsid w:val="00325307"/>
    <w:rsid w:val="003254EE"/>
    <w:rsid w:val="003260BA"/>
    <w:rsid w:val="00326FC1"/>
    <w:rsid w:val="003334AD"/>
    <w:rsid w:val="0033431D"/>
    <w:rsid w:val="00335033"/>
    <w:rsid w:val="00335235"/>
    <w:rsid w:val="00335CBD"/>
    <w:rsid w:val="00335E8B"/>
    <w:rsid w:val="00337DBC"/>
    <w:rsid w:val="00341064"/>
    <w:rsid w:val="0034121C"/>
    <w:rsid w:val="00341277"/>
    <w:rsid w:val="00343F19"/>
    <w:rsid w:val="00346E74"/>
    <w:rsid w:val="003509D5"/>
    <w:rsid w:val="00357D4E"/>
    <w:rsid w:val="0036098B"/>
    <w:rsid w:val="003624F1"/>
    <w:rsid w:val="0036282F"/>
    <w:rsid w:val="00362C4F"/>
    <w:rsid w:val="00363286"/>
    <w:rsid w:val="00363A2E"/>
    <w:rsid w:val="00364451"/>
    <w:rsid w:val="00365878"/>
    <w:rsid w:val="003663B4"/>
    <w:rsid w:val="003668E2"/>
    <w:rsid w:val="00366B38"/>
    <w:rsid w:val="00367575"/>
    <w:rsid w:val="00367DEE"/>
    <w:rsid w:val="00370FC2"/>
    <w:rsid w:val="00371378"/>
    <w:rsid w:val="003719E8"/>
    <w:rsid w:val="00372302"/>
    <w:rsid w:val="003738B6"/>
    <w:rsid w:val="00373B9D"/>
    <w:rsid w:val="003751AA"/>
    <w:rsid w:val="003756CE"/>
    <w:rsid w:val="00375B33"/>
    <w:rsid w:val="0037620F"/>
    <w:rsid w:val="0037621A"/>
    <w:rsid w:val="0037669C"/>
    <w:rsid w:val="003769D7"/>
    <w:rsid w:val="00376AEF"/>
    <w:rsid w:val="00376FFE"/>
    <w:rsid w:val="003772C4"/>
    <w:rsid w:val="00377C95"/>
    <w:rsid w:val="0038125F"/>
    <w:rsid w:val="0038261B"/>
    <w:rsid w:val="00383DE3"/>
    <w:rsid w:val="0038430D"/>
    <w:rsid w:val="00384842"/>
    <w:rsid w:val="0038696D"/>
    <w:rsid w:val="00386A61"/>
    <w:rsid w:val="00387218"/>
    <w:rsid w:val="00387422"/>
    <w:rsid w:val="0038746A"/>
    <w:rsid w:val="003935D6"/>
    <w:rsid w:val="003938E3"/>
    <w:rsid w:val="003950CB"/>
    <w:rsid w:val="00395933"/>
    <w:rsid w:val="00395CFF"/>
    <w:rsid w:val="00396B57"/>
    <w:rsid w:val="00397599"/>
    <w:rsid w:val="003A08CB"/>
    <w:rsid w:val="003A0A5C"/>
    <w:rsid w:val="003A1C3B"/>
    <w:rsid w:val="003A1E3A"/>
    <w:rsid w:val="003A2A0E"/>
    <w:rsid w:val="003A3CDC"/>
    <w:rsid w:val="003A3D89"/>
    <w:rsid w:val="003A4F78"/>
    <w:rsid w:val="003A5B52"/>
    <w:rsid w:val="003A5DC0"/>
    <w:rsid w:val="003A7D8C"/>
    <w:rsid w:val="003B37C5"/>
    <w:rsid w:val="003B477E"/>
    <w:rsid w:val="003B5265"/>
    <w:rsid w:val="003B6A92"/>
    <w:rsid w:val="003B73B2"/>
    <w:rsid w:val="003B7929"/>
    <w:rsid w:val="003C05DC"/>
    <w:rsid w:val="003C0D18"/>
    <w:rsid w:val="003C0DE4"/>
    <w:rsid w:val="003C1173"/>
    <w:rsid w:val="003C1C7B"/>
    <w:rsid w:val="003C2816"/>
    <w:rsid w:val="003C4C4E"/>
    <w:rsid w:val="003C4F6D"/>
    <w:rsid w:val="003C5846"/>
    <w:rsid w:val="003C58A7"/>
    <w:rsid w:val="003C6043"/>
    <w:rsid w:val="003C6561"/>
    <w:rsid w:val="003C6854"/>
    <w:rsid w:val="003C6D83"/>
    <w:rsid w:val="003D0AB6"/>
    <w:rsid w:val="003D0CCB"/>
    <w:rsid w:val="003D0D79"/>
    <w:rsid w:val="003D3303"/>
    <w:rsid w:val="003D3400"/>
    <w:rsid w:val="003D3438"/>
    <w:rsid w:val="003D48B4"/>
    <w:rsid w:val="003D4B1E"/>
    <w:rsid w:val="003D65F9"/>
    <w:rsid w:val="003D66A0"/>
    <w:rsid w:val="003D702F"/>
    <w:rsid w:val="003D7460"/>
    <w:rsid w:val="003D75A9"/>
    <w:rsid w:val="003D7FE3"/>
    <w:rsid w:val="003E1E50"/>
    <w:rsid w:val="003E2EBB"/>
    <w:rsid w:val="003E3B1A"/>
    <w:rsid w:val="003E5C30"/>
    <w:rsid w:val="003E6BCD"/>
    <w:rsid w:val="003E6C8E"/>
    <w:rsid w:val="003F04E4"/>
    <w:rsid w:val="003F1230"/>
    <w:rsid w:val="003F1BC0"/>
    <w:rsid w:val="003F2D0B"/>
    <w:rsid w:val="003F2E06"/>
    <w:rsid w:val="003F3736"/>
    <w:rsid w:val="003F39C8"/>
    <w:rsid w:val="003F5458"/>
    <w:rsid w:val="003F7DF3"/>
    <w:rsid w:val="004000B7"/>
    <w:rsid w:val="00400634"/>
    <w:rsid w:val="00400715"/>
    <w:rsid w:val="00401450"/>
    <w:rsid w:val="00402C5B"/>
    <w:rsid w:val="00404B4C"/>
    <w:rsid w:val="00405652"/>
    <w:rsid w:val="00407242"/>
    <w:rsid w:val="00407405"/>
    <w:rsid w:val="00407796"/>
    <w:rsid w:val="004079E9"/>
    <w:rsid w:val="00407DF1"/>
    <w:rsid w:val="00411205"/>
    <w:rsid w:val="004113FE"/>
    <w:rsid w:val="00411456"/>
    <w:rsid w:val="0041149D"/>
    <w:rsid w:val="00412471"/>
    <w:rsid w:val="00412553"/>
    <w:rsid w:val="00412786"/>
    <w:rsid w:val="0041296E"/>
    <w:rsid w:val="00413275"/>
    <w:rsid w:val="004144B8"/>
    <w:rsid w:val="00416BE4"/>
    <w:rsid w:val="0041709E"/>
    <w:rsid w:val="00422820"/>
    <w:rsid w:val="00422EE4"/>
    <w:rsid w:val="0042382B"/>
    <w:rsid w:val="004258BF"/>
    <w:rsid w:val="00427D64"/>
    <w:rsid w:val="0043044D"/>
    <w:rsid w:val="00431E85"/>
    <w:rsid w:val="0043305B"/>
    <w:rsid w:val="00435224"/>
    <w:rsid w:val="004369D8"/>
    <w:rsid w:val="00436E2B"/>
    <w:rsid w:val="00437873"/>
    <w:rsid w:val="00440893"/>
    <w:rsid w:val="00442F30"/>
    <w:rsid w:val="00443249"/>
    <w:rsid w:val="00443657"/>
    <w:rsid w:val="004436E1"/>
    <w:rsid w:val="00443BEC"/>
    <w:rsid w:val="00444652"/>
    <w:rsid w:val="00446234"/>
    <w:rsid w:val="004463F7"/>
    <w:rsid w:val="00446456"/>
    <w:rsid w:val="00446C29"/>
    <w:rsid w:val="004473CA"/>
    <w:rsid w:val="004506C7"/>
    <w:rsid w:val="004509D8"/>
    <w:rsid w:val="00451007"/>
    <w:rsid w:val="0045239D"/>
    <w:rsid w:val="0045257B"/>
    <w:rsid w:val="004536B9"/>
    <w:rsid w:val="00454C1D"/>
    <w:rsid w:val="0045537E"/>
    <w:rsid w:val="004562CE"/>
    <w:rsid w:val="00456DEE"/>
    <w:rsid w:val="0045701D"/>
    <w:rsid w:val="004608E4"/>
    <w:rsid w:val="00463244"/>
    <w:rsid w:val="004639C1"/>
    <w:rsid w:val="00464C53"/>
    <w:rsid w:val="00466293"/>
    <w:rsid w:val="00471BE3"/>
    <w:rsid w:val="00471D7D"/>
    <w:rsid w:val="004723F4"/>
    <w:rsid w:val="00473444"/>
    <w:rsid w:val="0047501D"/>
    <w:rsid w:val="0047532C"/>
    <w:rsid w:val="00475C18"/>
    <w:rsid w:val="00475F73"/>
    <w:rsid w:val="0047676F"/>
    <w:rsid w:val="00477372"/>
    <w:rsid w:val="004779AE"/>
    <w:rsid w:val="00477CE5"/>
    <w:rsid w:val="00481530"/>
    <w:rsid w:val="00481D21"/>
    <w:rsid w:val="004850CE"/>
    <w:rsid w:val="0048639F"/>
    <w:rsid w:val="004869F7"/>
    <w:rsid w:val="00486EDE"/>
    <w:rsid w:val="00487740"/>
    <w:rsid w:val="00487803"/>
    <w:rsid w:val="00487AF5"/>
    <w:rsid w:val="0049109C"/>
    <w:rsid w:val="0049153D"/>
    <w:rsid w:val="004918CB"/>
    <w:rsid w:val="0049230B"/>
    <w:rsid w:val="00492A9B"/>
    <w:rsid w:val="00492E80"/>
    <w:rsid w:val="00493775"/>
    <w:rsid w:val="0049485C"/>
    <w:rsid w:val="00494A1B"/>
    <w:rsid w:val="004958FC"/>
    <w:rsid w:val="00497AB0"/>
    <w:rsid w:val="004A1337"/>
    <w:rsid w:val="004A183C"/>
    <w:rsid w:val="004A24AE"/>
    <w:rsid w:val="004A2D75"/>
    <w:rsid w:val="004A3451"/>
    <w:rsid w:val="004A4144"/>
    <w:rsid w:val="004A41F8"/>
    <w:rsid w:val="004A50CB"/>
    <w:rsid w:val="004A6902"/>
    <w:rsid w:val="004A6E05"/>
    <w:rsid w:val="004B0232"/>
    <w:rsid w:val="004B1320"/>
    <w:rsid w:val="004B1797"/>
    <w:rsid w:val="004B32A1"/>
    <w:rsid w:val="004B5191"/>
    <w:rsid w:val="004B5E48"/>
    <w:rsid w:val="004B6471"/>
    <w:rsid w:val="004B7172"/>
    <w:rsid w:val="004B7672"/>
    <w:rsid w:val="004B7856"/>
    <w:rsid w:val="004C0E17"/>
    <w:rsid w:val="004C1275"/>
    <w:rsid w:val="004C1A40"/>
    <w:rsid w:val="004C1B12"/>
    <w:rsid w:val="004C21D5"/>
    <w:rsid w:val="004C4F70"/>
    <w:rsid w:val="004C5B43"/>
    <w:rsid w:val="004C6139"/>
    <w:rsid w:val="004C6CD4"/>
    <w:rsid w:val="004D03D7"/>
    <w:rsid w:val="004D0A3C"/>
    <w:rsid w:val="004D0AE8"/>
    <w:rsid w:val="004D29B4"/>
    <w:rsid w:val="004D3011"/>
    <w:rsid w:val="004D5139"/>
    <w:rsid w:val="004D58BA"/>
    <w:rsid w:val="004D6850"/>
    <w:rsid w:val="004D6DFB"/>
    <w:rsid w:val="004D7C4B"/>
    <w:rsid w:val="004E0B68"/>
    <w:rsid w:val="004E2E5A"/>
    <w:rsid w:val="004E47AD"/>
    <w:rsid w:val="004E4D10"/>
    <w:rsid w:val="004E5779"/>
    <w:rsid w:val="004E5C14"/>
    <w:rsid w:val="004E61C8"/>
    <w:rsid w:val="004E69C0"/>
    <w:rsid w:val="004E70E4"/>
    <w:rsid w:val="004E722B"/>
    <w:rsid w:val="004F1381"/>
    <w:rsid w:val="004F1B5B"/>
    <w:rsid w:val="004F2F01"/>
    <w:rsid w:val="004F3111"/>
    <w:rsid w:val="004F351F"/>
    <w:rsid w:val="004F41D1"/>
    <w:rsid w:val="004F4422"/>
    <w:rsid w:val="004F4659"/>
    <w:rsid w:val="004F5FEF"/>
    <w:rsid w:val="00500858"/>
    <w:rsid w:val="00501115"/>
    <w:rsid w:val="0050384A"/>
    <w:rsid w:val="00503D38"/>
    <w:rsid w:val="005043E3"/>
    <w:rsid w:val="005065DF"/>
    <w:rsid w:val="005068DD"/>
    <w:rsid w:val="00506E54"/>
    <w:rsid w:val="00507A3B"/>
    <w:rsid w:val="00507CE2"/>
    <w:rsid w:val="00510359"/>
    <w:rsid w:val="00511E76"/>
    <w:rsid w:val="00511F78"/>
    <w:rsid w:val="005121D3"/>
    <w:rsid w:val="005123E5"/>
    <w:rsid w:val="0051244A"/>
    <w:rsid w:val="0051312A"/>
    <w:rsid w:val="00513F7D"/>
    <w:rsid w:val="00515192"/>
    <w:rsid w:val="00515541"/>
    <w:rsid w:val="00520C6C"/>
    <w:rsid w:val="00520D86"/>
    <w:rsid w:val="005210C8"/>
    <w:rsid w:val="005241AC"/>
    <w:rsid w:val="00525E4F"/>
    <w:rsid w:val="00525F6B"/>
    <w:rsid w:val="0052601A"/>
    <w:rsid w:val="005311BE"/>
    <w:rsid w:val="00532AD6"/>
    <w:rsid w:val="00532B7A"/>
    <w:rsid w:val="00532C34"/>
    <w:rsid w:val="00532E1E"/>
    <w:rsid w:val="00534703"/>
    <w:rsid w:val="00535FDE"/>
    <w:rsid w:val="00537E18"/>
    <w:rsid w:val="00540DC2"/>
    <w:rsid w:val="00541534"/>
    <w:rsid w:val="00543318"/>
    <w:rsid w:val="00543492"/>
    <w:rsid w:val="005449BA"/>
    <w:rsid w:val="00544E45"/>
    <w:rsid w:val="005458E2"/>
    <w:rsid w:val="005463D9"/>
    <w:rsid w:val="00546DF7"/>
    <w:rsid w:val="00550770"/>
    <w:rsid w:val="00550B03"/>
    <w:rsid w:val="00552396"/>
    <w:rsid w:val="0055247C"/>
    <w:rsid w:val="00553059"/>
    <w:rsid w:val="00555AAD"/>
    <w:rsid w:val="00555FE0"/>
    <w:rsid w:val="00556BD9"/>
    <w:rsid w:val="00560007"/>
    <w:rsid w:val="005600C3"/>
    <w:rsid w:val="00560B1D"/>
    <w:rsid w:val="00561544"/>
    <w:rsid w:val="005621D1"/>
    <w:rsid w:val="005628E5"/>
    <w:rsid w:val="00563535"/>
    <w:rsid w:val="0056446A"/>
    <w:rsid w:val="005653E0"/>
    <w:rsid w:val="0056608C"/>
    <w:rsid w:val="00570958"/>
    <w:rsid w:val="005713F2"/>
    <w:rsid w:val="00572474"/>
    <w:rsid w:val="00573387"/>
    <w:rsid w:val="00574E64"/>
    <w:rsid w:val="005758C0"/>
    <w:rsid w:val="00576FAF"/>
    <w:rsid w:val="0057733C"/>
    <w:rsid w:val="005774C3"/>
    <w:rsid w:val="005804D6"/>
    <w:rsid w:val="0058156E"/>
    <w:rsid w:val="00581CD5"/>
    <w:rsid w:val="0058248B"/>
    <w:rsid w:val="0058506D"/>
    <w:rsid w:val="005852CD"/>
    <w:rsid w:val="0058603D"/>
    <w:rsid w:val="005869F4"/>
    <w:rsid w:val="00587B0E"/>
    <w:rsid w:val="00590894"/>
    <w:rsid w:val="00591E1C"/>
    <w:rsid w:val="0059227A"/>
    <w:rsid w:val="00594414"/>
    <w:rsid w:val="00594FDD"/>
    <w:rsid w:val="005954BA"/>
    <w:rsid w:val="0059661A"/>
    <w:rsid w:val="005974D6"/>
    <w:rsid w:val="00597B62"/>
    <w:rsid w:val="00597CAB"/>
    <w:rsid w:val="005A0102"/>
    <w:rsid w:val="005A066F"/>
    <w:rsid w:val="005A108A"/>
    <w:rsid w:val="005A17D9"/>
    <w:rsid w:val="005A1905"/>
    <w:rsid w:val="005A19D0"/>
    <w:rsid w:val="005A381F"/>
    <w:rsid w:val="005A3B1E"/>
    <w:rsid w:val="005A47D5"/>
    <w:rsid w:val="005A5529"/>
    <w:rsid w:val="005A6164"/>
    <w:rsid w:val="005A6A6A"/>
    <w:rsid w:val="005A7783"/>
    <w:rsid w:val="005B1AC2"/>
    <w:rsid w:val="005B2325"/>
    <w:rsid w:val="005B45D1"/>
    <w:rsid w:val="005B45E8"/>
    <w:rsid w:val="005B5777"/>
    <w:rsid w:val="005B6664"/>
    <w:rsid w:val="005B6C15"/>
    <w:rsid w:val="005B717C"/>
    <w:rsid w:val="005B7347"/>
    <w:rsid w:val="005B7EAD"/>
    <w:rsid w:val="005C1474"/>
    <w:rsid w:val="005C1CB9"/>
    <w:rsid w:val="005C3BA4"/>
    <w:rsid w:val="005C4234"/>
    <w:rsid w:val="005C5CE7"/>
    <w:rsid w:val="005C636C"/>
    <w:rsid w:val="005C69DF"/>
    <w:rsid w:val="005D0FE4"/>
    <w:rsid w:val="005D2207"/>
    <w:rsid w:val="005D33BB"/>
    <w:rsid w:val="005D6752"/>
    <w:rsid w:val="005D71E1"/>
    <w:rsid w:val="005E024B"/>
    <w:rsid w:val="005E09B8"/>
    <w:rsid w:val="005E1B28"/>
    <w:rsid w:val="005E22EC"/>
    <w:rsid w:val="005E2CEF"/>
    <w:rsid w:val="005E37B4"/>
    <w:rsid w:val="005E4585"/>
    <w:rsid w:val="005E6252"/>
    <w:rsid w:val="005E6785"/>
    <w:rsid w:val="005E6B2D"/>
    <w:rsid w:val="005E7209"/>
    <w:rsid w:val="005E76D2"/>
    <w:rsid w:val="005E7852"/>
    <w:rsid w:val="005F0029"/>
    <w:rsid w:val="005F0FE2"/>
    <w:rsid w:val="005F1F40"/>
    <w:rsid w:val="005F3032"/>
    <w:rsid w:val="005F30E0"/>
    <w:rsid w:val="005F3AE3"/>
    <w:rsid w:val="005F440B"/>
    <w:rsid w:val="005F5AA2"/>
    <w:rsid w:val="005F6DA4"/>
    <w:rsid w:val="005F76C3"/>
    <w:rsid w:val="005F771F"/>
    <w:rsid w:val="0060023B"/>
    <w:rsid w:val="00600A1E"/>
    <w:rsid w:val="00601CAB"/>
    <w:rsid w:val="00602852"/>
    <w:rsid w:val="00602C8F"/>
    <w:rsid w:val="0060330A"/>
    <w:rsid w:val="00605156"/>
    <w:rsid w:val="006052A6"/>
    <w:rsid w:val="00605E93"/>
    <w:rsid w:val="00606BE8"/>
    <w:rsid w:val="006071B6"/>
    <w:rsid w:val="006100E1"/>
    <w:rsid w:val="0061063C"/>
    <w:rsid w:val="0061143B"/>
    <w:rsid w:val="006132C1"/>
    <w:rsid w:val="00615744"/>
    <w:rsid w:val="006159DD"/>
    <w:rsid w:val="00615D3B"/>
    <w:rsid w:val="0062013C"/>
    <w:rsid w:val="006207AE"/>
    <w:rsid w:val="006211FC"/>
    <w:rsid w:val="00621864"/>
    <w:rsid w:val="00621C7F"/>
    <w:rsid w:val="006224AA"/>
    <w:rsid w:val="006240C3"/>
    <w:rsid w:val="00624A0D"/>
    <w:rsid w:val="00625655"/>
    <w:rsid w:val="00627AB7"/>
    <w:rsid w:val="00627DD6"/>
    <w:rsid w:val="0063027C"/>
    <w:rsid w:val="00630319"/>
    <w:rsid w:val="006320AC"/>
    <w:rsid w:val="006321D2"/>
    <w:rsid w:val="0063398B"/>
    <w:rsid w:val="00634DBB"/>
    <w:rsid w:val="006351D4"/>
    <w:rsid w:val="00636336"/>
    <w:rsid w:val="00636D0B"/>
    <w:rsid w:val="006371CD"/>
    <w:rsid w:val="0064003D"/>
    <w:rsid w:val="00641137"/>
    <w:rsid w:val="0064188A"/>
    <w:rsid w:val="00641A85"/>
    <w:rsid w:val="006427F1"/>
    <w:rsid w:val="00647DEC"/>
    <w:rsid w:val="006539DF"/>
    <w:rsid w:val="006542E1"/>
    <w:rsid w:val="006567B8"/>
    <w:rsid w:val="00657258"/>
    <w:rsid w:val="00657E29"/>
    <w:rsid w:val="0066007D"/>
    <w:rsid w:val="0066020F"/>
    <w:rsid w:val="00660280"/>
    <w:rsid w:val="00660827"/>
    <w:rsid w:val="00662232"/>
    <w:rsid w:val="00662674"/>
    <w:rsid w:val="00665364"/>
    <w:rsid w:val="00665BE1"/>
    <w:rsid w:val="00666C18"/>
    <w:rsid w:val="006672AE"/>
    <w:rsid w:val="0066772A"/>
    <w:rsid w:val="00667D09"/>
    <w:rsid w:val="006700A5"/>
    <w:rsid w:val="00670331"/>
    <w:rsid w:val="00670893"/>
    <w:rsid w:val="00670AAD"/>
    <w:rsid w:val="006710D6"/>
    <w:rsid w:val="00671210"/>
    <w:rsid w:val="006718A5"/>
    <w:rsid w:val="006720AD"/>
    <w:rsid w:val="00672226"/>
    <w:rsid w:val="00672F2C"/>
    <w:rsid w:val="00673EEE"/>
    <w:rsid w:val="0067401B"/>
    <w:rsid w:val="0067427B"/>
    <w:rsid w:val="006747C8"/>
    <w:rsid w:val="00675B74"/>
    <w:rsid w:val="006802B9"/>
    <w:rsid w:val="006816A8"/>
    <w:rsid w:val="00681731"/>
    <w:rsid w:val="006819DF"/>
    <w:rsid w:val="00681A7E"/>
    <w:rsid w:val="006825D5"/>
    <w:rsid w:val="00683D09"/>
    <w:rsid w:val="00684FB4"/>
    <w:rsid w:val="00686872"/>
    <w:rsid w:val="00686D38"/>
    <w:rsid w:val="00687004"/>
    <w:rsid w:val="0069484E"/>
    <w:rsid w:val="00694958"/>
    <w:rsid w:val="00694DD7"/>
    <w:rsid w:val="006952C3"/>
    <w:rsid w:val="006972A7"/>
    <w:rsid w:val="006A0095"/>
    <w:rsid w:val="006A073B"/>
    <w:rsid w:val="006A1C3A"/>
    <w:rsid w:val="006A44DE"/>
    <w:rsid w:val="006A4D58"/>
    <w:rsid w:val="006A51FA"/>
    <w:rsid w:val="006A52BE"/>
    <w:rsid w:val="006A53AC"/>
    <w:rsid w:val="006A616C"/>
    <w:rsid w:val="006B089B"/>
    <w:rsid w:val="006B22A8"/>
    <w:rsid w:val="006B2E73"/>
    <w:rsid w:val="006B3AC8"/>
    <w:rsid w:val="006B75F8"/>
    <w:rsid w:val="006C131E"/>
    <w:rsid w:val="006C26FA"/>
    <w:rsid w:val="006C2CF8"/>
    <w:rsid w:val="006C5533"/>
    <w:rsid w:val="006C55BA"/>
    <w:rsid w:val="006C565E"/>
    <w:rsid w:val="006C6EBC"/>
    <w:rsid w:val="006C7B73"/>
    <w:rsid w:val="006D01A8"/>
    <w:rsid w:val="006D17E1"/>
    <w:rsid w:val="006D2879"/>
    <w:rsid w:val="006D32F9"/>
    <w:rsid w:val="006D400B"/>
    <w:rsid w:val="006D539E"/>
    <w:rsid w:val="006D5C6D"/>
    <w:rsid w:val="006D6F26"/>
    <w:rsid w:val="006D7915"/>
    <w:rsid w:val="006E0D57"/>
    <w:rsid w:val="006E0FB5"/>
    <w:rsid w:val="006E1078"/>
    <w:rsid w:val="006E1EEA"/>
    <w:rsid w:val="006E2B57"/>
    <w:rsid w:val="006E2BCD"/>
    <w:rsid w:val="006E3041"/>
    <w:rsid w:val="006E442B"/>
    <w:rsid w:val="006E4755"/>
    <w:rsid w:val="006E4A22"/>
    <w:rsid w:val="006E4D8F"/>
    <w:rsid w:val="006E55B7"/>
    <w:rsid w:val="006E607C"/>
    <w:rsid w:val="006E6220"/>
    <w:rsid w:val="006E6A91"/>
    <w:rsid w:val="006E6B4F"/>
    <w:rsid w:val="006F0C30"/>
    <w:rsid w:val="006F11B2"/>
    <w:rsid w:val="006F16E9"/>
    <w:rsid w:val="006F1FE0"/>
    <w:rsid w:val="006F30E7"/>
    <w:rsid w:val="006F3224"/>
    <w:rsid w:val="006F409A"/>
    <w:rsid w:val="006F4179"/>
    <w:rsid w:val="006F52E9"/>
    <w:rsid w:val="006F5866"/>
    <w:rsid w:val="006F5B14"/>
    <w:rsid w:val="006F61D8"/>
    <w:rsid w:val="006F6FB3"/>
    <w:rsid w:val="006F71C1"/>
    <w:rsid w:val="00700164"/>
    <w:rsid w:val="007002F9"/>
    <w:rsid w:val="00703255"/>
    <w:rsid w:val="00705C44"/>
    <w:rsid w:val="00706961"/>
    <w:rsid w:val="00711D99"/>
    <w:rsid w:val="00711FD1"/>
    <w:rsid w:val="007125EE"/>
    <w:rsid w:val="00712A44"/>
    <w:rsid w:val="00712C6A"/>
    <w:rsid w:val="00712CB8"/>
    <w:rsid w:val="00721BFC"/>
    <w:rsid w:val="00723EAF"/>
    <w:rsid w:val="00725392"/>
    <w:rsid w:val="00725BA8"/>
    <w:rsid w:val="00725C1F"/>
    <w:rsid w:val="007262ED"/>
    <w:rsid w:val="00727BCA"/>
    <w:rsid w:val="0073245A"/>
    <w:rsid w:val="00732B49"/>
    <w:rsid w:val="00732D41"/>
    <w:rsid w:val="00734157"/>
    <w:rsid w:val="00734BAF"/>
    <w:rsid w:val="0073500C"/>
    <w:rsid w:val="00736D0C"/>
    <w:rsid w:val="00737D41"/>
    <w:rsid w:val="00740002"/>
    <w:rsid w:val="00740884"/>
    <w:rsid w:val="00740999"/>
    <w:rsid w:val="0074273E"/>
    <w:rsid w:val="00742DC7"/>
    <w:rsid w:val="00743518"/>
    <w:rsid w:val="007454A1"/>
    <w:rsid w:val="007468AC"/>
    <w:rsid w:val="00746A83"/>
    <w:rsid w:val="007471E2"/>
    <w:rsid w:val="00750D59"/>
    <w:rsid w:val="007513CA"/>
    <w:rsid w:val="007525DF"/>
    <w:rsid w:val="00752C79"/>
    <w:rsid w:val="007530CC"/>
    <w:rsid w:val="007541C1"/>
    <w:rsid w:val="00754CB4"/>
    <w:rsid w:val="007566B7"/>
    <w:rsid w:val="007573BB"/>
    <w:rsid w:val="0075742C"/>
    <w:rsid w:val="00757E7C"/>
    <w:rsid w:val="00760CDE"/>
    <w:rsid w:val="00761E59"/>
    <w:rsid w:val="00762C9A"/>
    <w:rsid w:val="00765253"/>
    <w:rsid w:val="007652DF"/>
    <w:rsid w:val="0076562C"/>
    <w:rsid w:val="0076598B"/>
    <w:rsid w:val="00765DB8"/>
    <w:rsid w:val="00766013"/>
    <w:rsid w:val="007663FA"/>
    <w:rsid w:val="00766664"/>
    <w:rsid w:val="00766714"/>
    <w:rsid w:val="00770240"/>
    <w:rsid w:val="0077028E"/>
    <w:rsid w:val="00770507"/>
    <w:rsid w:val="00771044"/>
    <w:rsid w:val="00772A42"/>
    <w:rsid w:val="00773540"/>
    <w:rsid w:val="0077575E"/>
    <w:rsid w:val="00775C77"/>
    <w:rsid w:val="007760A4"/>
    <w:rsid w:val="007773C0"/>
    <w:rsid w:val="00777C8F"/>
    <w:rsid w:val="007818E3"/>
    <w:rsid w:val="007869C5"/>
    <w:rsid w:val="007871CA"/>
    <w:rsid w:val="00790364"/>
    <w:rsid w:val="007906A8"/>
    <w:rsid w:val="00790B90"/>
    <w:rsid w:val="00791015"/>
    <w:rsid w:val="00791174"/>
    <w:rsid w:val="00793E86"/>
    <w:rsid w:val="00795034"/>
    <w:rsid w:val="00795684"/>
    <w:rsid w:val="007A00F4"/>
    <w:rsid w:val="007A0B87"/>
    <w:rsid w:val="007A1F6D"/>
    <w:rsid w:val="007A209D"/>
    <w:rsid w:val="007A2405"/>
    <w:rsid w:val="007A3A47"/>
    <w:rsid w:val="007A3C2D"/>
    <w:rsid w:val="007A502C"/>
    <w:rsid w:val="007A52D8"/>
    <w:rsid w:val="007A67B9"/>
    <w:rsid w:val="007A69DA"/>
    <w:rsid w:val="007A7C2B"/>
    <w:rsid w:val="007B1A80"/>
    <w:rsid w:val="007B1D51"/>
    <w:rsid w:val="007B5332"/>
    <w:rsid w:val="007B5483"/>
    <w:rsid w:val="007B5709"/>
    <w:rsid w:val="007B586E"/>
    <w:rsid w:val="007B6A8C"/>
    <w:rsid w:val="007B6C80"/>
    <w:rsid w:val="007C0A16"/>
    <w:rsid w:val="007C1967"/>
    <w:rsid w:val="007C2BB9"/>
    <w:rsid w:val="007C31C6"/>
    <w:rsid w:val="007C3736"/>
    <w:rsid w:val="007C4E09"/>
    <w:rsid w:val="007C4EA4"/>
    <w:rsid w:val="007C643E"/>
    <w:rsid w:val="007C6874"/>
    <w:rsid w:val="007C715F"/>
    <w:rsid w:val="007C7B77"/>
    <w:rsid w:val="007D0ABB"/>
    <w:rsid w:val="007D1E97"/>
    <w:rsid w:val="007D296E"/>
    <w:rsid w:val="007D2E01"/>
    <w:rsid w:val="007D31F9"/>
    <w:rsid w:val="007D3E8C"/>
    <w:rsid w:val="007D4C03"/>
    <w:rsid w:val="007D5118"/>
    <w:rsid w:val="007D54FB"/>
    <w:rsid w:val="007D5860"/>
    <w:rsid w:val="007D661C"/>
    <w:rsid w:val="007E101A"/>
    <w:rsid w:val="007E1C9C"/>
    <w:rsid w:val="007E35C1"/>
    <w:rsid w:val="007E44AE"/>
    <w:rsid w:val="007E44DA"/>
    <w:rsid w:val="007E5890"/>
    <w:rsid w:val="007E6E58"/>
    <w:rsid w:val="007F06A1"/>
    <w:rsid w:val="007F1173"/>
    <w:rsid w:val="007F23C6"/>
    <w:rsid w:val="007F2807"/>
    <w:rsid w:val="007F39B1"/>
    <w:rsid w:val="007F4F01"/>
    <w:rsid w:val="007F6235"/>
    <w:rsid w:val="007F68D7"/>
    <w:rsid w:val="00800C4F"/>
    <w:rsid w:val="00801968"/>
    <w:rsid w:val="00802AA6"/>
    <w:rsid w:val="00803E23"/>
    <w:rsid w:val="008041C8"/>
    <w:rsid w:val="00807C1E"/>
    <w:rsid w:val="00811E86"/>
    <w:rsid w:val="00812AFE"/>
    <w:rsid w:val="008131A7"/>
    <w:rsid w:val="00815A2C"/>
    <w:rsid w:val="00815AFB"/>
    <w:rsid w:val="00816A96"/>
    <w:rsid w:val="00816B75"/>
    <w:rsid w:val="0081758B"/>
    <w:rsid w:val="00821769"/>
    <w:rsid w:val="00821FF3"/>
    <w:rsid w:val="0082251E"/>
    <w:rsid w:val="00822CCE"/>
    <w:rsid w:val="00825391"/>
    <w:rsid w:val="00826055"/>
    <w:rsid w:val="00826F3A"/>
    <w:rsid w:val="008276DE"/>
    <w:rsid w:val="00830B39"/>
    <w:rsid w:val="00830FE1"/>
    <w:rsid w:val="00832B4C"/>
    <w:rsid w:val="0083387C"/>
    <w:rsid w:val="00834C63"/>
    <w:rsid w:val="00834E28"/>
    <w:rsid w:val="008356A7"/>
    <w:rsid w:val="00836E64"/>
    <w:rsid w:val="0083734F"/>
    <w:rsid w:val="00837B89"/>
    <w:rsid w:val="00837E51"/>
    <w:rsid w:val="008403C2"/>
    <w:rsid w:val="0084059B"/>
    <w:rsid w:val="00840ADA"/>
    <w:rsid w:val="00841E29"/>
    <w:rsid w:val="00843A09"/>
    <w:rsid w:val="008441BF"/>
    <w:rsid w:val="00844717"/>
    <w:rsid w:val="008450D1"/>
    <w:rsid w:val="00845D99"/>
    <w:rsid w:val="00845F11"/>
    <w:rsid w:val="008465E8"/>
    <w:rsid w:val="008470DF"/>
    <w:rsid w:val="00847A56"/>
    <w:rsid w:val="00847D6C"/>
    <w:rsid w:val="008500D4"/>
    <w:rsid w:val="0085033F"/>
    <w:rsid w:val="00851EAF"/>
    <w:rsid w:val="00853529"/>
    <w:rsid w:val="00853652"/>
    <w:rsid w:val="008547F2"/>
    <w:rsid w:val="00855DCA"/>
    <w:rsid w:val="00855EC9"/>
    <w:rsid w:val="00857B35"/>
    <w:rsid w:val="00860846"/>
    <w:rsid w:val="008608AB"/>
    <w:rsid w:val="00861737"/>
    <w:rsid w:val="00862ECF"/>
    <w:rsid w:val="008630D9"/>
    <w:rsid w:val="00863C08"/>
    <w:rsid w:val="00864958"/>
    <w:rsid w:val="00865EC6"/>
    <w:rsid w:val="00866083"/>
    <w:rsid w:val="00870146"/>
    <w:rsid w:val="0087280A"/>
    <w:rsid w:val="00874101"/>
    <w:rsid w:val="00874201"/>
    <w:rsid w:val="00876EB2"/>
    <w:rsid w:val="008776D2"/>
    <w:rsid w:val="00877FDF"/>
    <w:rsid w:val="00882C5C"/>
    <w:rsid w:val="008840A5"/>
    <w:rsid w:val="00884302"/>
    <w:rsid w:val="0088522F"/>
    <w:rsid w:val="0088593E"/>
    <w:rsid w:val="0088599A"/>
    <w:rsid w:val="00886863"/>
    <w:rsid w:val="00887BD3"/>
    <w:rsid w:val="008912E8"/>
    <w:rsid w:val="00892BD3"/>
    <w:rsid w:val="00892D5F"/>
    <w:rsid w:val="00893D9A"/>
    <w:rsid w:val="00895B95"/>
    <w:rsid w:val="00895E9B"/>
    <w:rsid w:val="008960E3"/>
    <w:rsid w:val="008967A7"/>
    <w:rsid w:val="00897917"/>
    <w:rsid w:val="008A0B2C"/>
    <w:rsid w:val="008A108E"/>
    <w:rsid w:val="008A1CC8"/>
    <w:rsid w:val="008A22B2"/>
    <w:rsid w:val="008A287C"/>
    <w:rsid w:val="008A3BED"/>
    <w:rsid w:val="008A4467"/>
    <w:rsid w:val="008A4581"/>
    <w:rsid w:val="008A4631"/>
    <w:rsid w:val="008A5377"/>
    <w:rsid w:val="008A5C3D"/>
    <w:rsid w:val="008A6294"/>
    <w:rsid w:val="008A6F3E"/>
    <w:rsid w:val="008A71FB"/>
    <w:rsid w:val="008B0039"/>
    <w:rsid w:val="008B14D5"/>
    <w:rsid w:val="008B15D1"/>
    <w:rsid w:val="008B1B1E"/>
    <w:rsid w:val="008B4A24"/>
    <w:rsid w:val="008B52FC"/>
    <w:rsid w:val="008B5394"/>
    <w:rsid w:val="008B7F64"/>
    <w:rsid w:val="008C0848"/>
    <w:rsid w:val="008C0EB6"/>
    <w:rsid w:val="008C4D03"/>
    <w:rsid w:val="008C500C"/>
    <w:rsid w:val="008C6A67"/>
    <w:rsid w:val="008C6D70"/>
    <w:rsid w:val="008C714B"/>
    <w:rsid w:val="008C774B"/>
    <w:rsid w:val="008C77DF"/>
    <w:rsid w:val="008C7DD3"/>
    <w:rsid w:val="008D1D81"/>
    <w:rsid w:val="008D376B"/>
    <w:rsid w:val="008D50A8"/>
    <w:rsid w:val="008D6BB5"/>
    <w:rsid w:val="008D6DF0"/>
    <w:rsid w:val="008D704C"/>
    <w:rsid w:val="008D70DC"/>
    <w:rsid w:val="008E0BC2"/>
    <w:rsid w:val="008E31F5"/>
    <w:rsid w:val="008E4693"/>
    <w:rsid w:val="008E50CE"/>
    <w:rsid w:val="008E510B"/>
    <w:rsid w:val="008E5759"/>
    <w:rsid w:val="008E6155"/>
    <w:rsid w:val="008E6BDB"/>
    <w:rsid w:val="008E7C50"/>
    <w:rsid w:val="008F17EE"/>
    <w:rsid w:val="008F2D14"/>
    <w:rsid w:val="008F3536"/>
    <w:rsid w:val="008F45F4"/>
    <w:rsid w:val="008F48FE"/>
    <w:rsid w:val="008F62CB"/>
    <w:rsid w:val="008F71E8"/>
    <w:rsid w:val="008F71FF"/>
    <w:rsid w:val="009007EC"/>
    <w:rsid w:val="00900D25"/>
    <w:rsid w:val="009028A1"/>
    <w:rsid w:val="00903B39"/>
    <w:rsid w:val="00904000"/>
    <w:rsid w:val="00904234"/>
    <w:rsid w:val="0090486B"/>
    <w:rsid w:val="009060F9"/>
    <w:rsid w:val="00907C36"/>
    <w:rsid w:val="0091066E"/>
    <w:rsid w:val="00910C8F"/>
    <w:rsid w:val="00910E87"/>
    <w:rsid w:val="00912FBB"/>
    <w:rsid w:val="00913E56"/>
    <w:rsid w:val="009149D5"/>
    <w:rsid w:val="00920C32"/>
    <w:rsid w:val="009215AC"/>
    <w:rsid w:val="0092431D"/>
    <w:rsid w:val="00924788"/>
    <w:rsid w:val="0092512B"/>
    <w:rsid w:val="0092692F"/>
    <w:rsid w:val="00931D57"/>
    <w:rsid w:val="00932060"/>
    <w:rsid w:val="009338C4"/>
    <w:rsid w:val="00933CD7"/>
    <w:rsid w:val="009349AF"/>
    <w:rsid w:val="00936135"/>
    <w:rsid w:val="009361F8"/>
    <w:rsid w:val="00936779"/>
    <w:rsid w:val="009408E0"/>
    <w:rsid w:val="00940B4C"/>
    <w:rsid w:val="00941B70"/>
    <w:rsid w:val="0094443E"/>
    <w:rsid w:val="00944BF0"/>
    <w:rsid w:val="009467CA"/>
    <w:rsid w:val="00947897"/>
    <w:rsid w:val="00947A5F"/>
    <w:rsid w:val="00950807"/>
    <w:rsid w:val="0095081D"/>
    <w:rsid w:val="00951677"/>
    <w:rsid w:val="00951844"/>
    <w:rsid w:val="00952321"/>
    <w:rsid w:val="0095348B"/>
    <w:rsid w:val="0095356F"/>
    <w:rsid w:val="00953F75"/>
    <w:rsid w:val="009546F0"/>
    <w:rsid w:val="009547A3"/>
    <w:rsid w:val="00954ACD"/>
    <w:rsid w:val="00956B9B"/>
    <w:rsid w:val="00957251"/>
    <w:rsid w:val="009601FE"/>
    <w:rsid w:val="00961366"/>
    <w:rsid w:val="00961EB0"/>
    <w:rsid w:val="009629AF"/>
    <w:rsid w:val="009632CD"/>
    <w:rsid w:val="009633FC"/>
    <w:rsid w:val="00964F7C"/>
    <w:rsid w:val="009664B2"/>
    <w:rsid w:val="009672C4"/>
    <w:rsid w:val="00970495"/>
    <w:rsid w:val="00971191"/>
    <w:rsid w:val="00971E19"/>
    <w:rsid w:val="0097234F"/>
    <w:rsid w:val="009727E9"/>
    <w:rsid w:val="00972FEE"/>
    <w:rsid w:val="00974856"/>
    <w:rsid w:val="00974F57"/>
    <w:rsid w:val="009757FE"/>
    <w:rsid w:val="00975F86"/>
    <w:rsid w:val="00977795"/>
    <w:rsid w:val="009809F9"/>
    <w:rsid w:val="009841BF"/>
    <w:rsid w:val="0098473A"/>
    <w:rsid w:val="00984E04"/>
    <w:rsid w:val="0098522D"/>
    <w:rsid w:val="00985C6C"/>
    <w:rsid w:val="00985E4A"/>
    <w:rsid w:val="00987E9F"/>
    <w:rsid w:val="00990091"/>
    <w:rsid w:val="00990C37"/>
    <w:rsid w:val="00991657"/>
    <w:rsid w:val="00991DA1"/>
    <w:rsid w:val="00991FF8"/>
    <w:rsid w:val="0099406E"/>
    <w:rsid w:val="00994D0C"/>
    <w:rsid w:val="00996D77"/>
    <w:rsid w:val="0099772C"/>
    <w:rsid w:val="009978F5"/>
    <w:rsid w:val="009A002D"/>
    <w:rsid w:val="009A0294"/>
    <w:rsid w:val="009A2161"/>
    <w:rsid w:val="009A3DB1"/>
    <w:rsid w:val="009A4F37"/>
    <w:rsid w:val="009A4FCB"/>
    <w:rsid w:val="009A4FEA"/>
    <w:rsid w:val="009A56F9"/>
    <w:rsid w:val="009B0369"/>
    <w:rsid w:val="009B09FE"/>
    <w:rsid w:val="009B340C"/>
    <w:rsid w:val="009B38A1"/>
    <w:rsid w:val="009B4448"/>
    <w:rsid w:val="009B44BC"/>
    <w:rsid w:val="009B558F"/>
    <w:rsid w:val="009B55EB"/>
    <w:rsid w:val="009B626C"/>
    <w:rsid w:val="009B726A"/>
    <w:rsid w:val="009B735C"/>
    <w:rsid w:val="009B7A21"/>
    <w:rsid w:val="009C0262"/>
    <w:rsid w:val="009C05C8"/>
    <w:rsid w:val="009C0F30"/>
    <w:rsid w:val="009C2699"/>
    <w:rsid w:val="009C3A2E"/>
    <w:rsid w:val="009C6C65"/>
    <w:rsid w:val="009C76F0"/>
    <w:rsid w:val="009D02E9"/>
    <w:rsid w:val="009D3CA5"/>
    <w:rsid w:val="009D50E7"/>
    <w:rsid w:val="009D53CC"/>
    <w:rsid w:val="009D67A5"/>
    <w:rsid w:val="009D7252"/>
    <w:rsid w:val="009D7836"/>
    <w:rsid w:val="009D78AA"/>
    <w:rsid w:val="009D7B00"/>
    <w:rsid w:val="009E111F"/>
    <w:rsid w:val="009E3034"/>
    <w:rsid w:val="009E3222"/>
    <w:rsid w:val="009E3998"/>
    <w:rsid w:val="009E3C66"/>
    <w:rsid w:val="009E4B42"/>
    <w:rsid w:val="009E4F4A"/>
    <w:rsid w:val="009E5862"/>
    <w:rsid w:val="009E655F"/>
    <w:rsid w:val="009E6DA8"/>
    <w:rsid w:val="009E74EE"/>
    <w:rsid w:val="009E7638"/>
    <w:rsid w:val="009E773F"/>
    <w:rsid w:val="009E7D71"/>
    <w:rsid w:val="009F0109"/>
    <w:rsid w:val="009F0ACE"/>
    <w:rsid w:val="009F1355"/>
    <w:rsid w:val="009F3F2F"/>
    <w:rsid w:val="009F5167"/>
    <w:rsid w:val="009F5B8C"/>
    <w:rsid w:val="009F7BD5"/>
    <w:rsid w:val="009F7F02"/>
    <w:rsid w:val="00A01315"/>
    <w:rsid w:val="00A01AEE"/>
    <w:rsid w:val="00A053A9"/>
    <w:rsid w:val="00A05F8F"/>
    <w:rsid w:val="00A11207"/>
    <w:rsid w:val="00A11A98"/>
    <w:rsid w:val="00A122EB"/>
    <w:rsid w:val="00A128F4"/>
    <w:rsid w:val="00A13123"/>
    <w:rsid w:val="00A136E8"/>
    <w:rsid w:val="00A14BC5"/>
    <w:rsid w:val="00A157BA"/>
    <w:rsid w:val="00A163FF"/>
    <w:rsid w:val="00A2044E"/>
    <w:rsid w:val="00A21971"/>
    <w:rsid w:val="00A2388D"/>
    <w:rsid w:val="00A24113"/>
    <w:rsid w:val="00A249FD"/>
    <w:rsid w:val="00A2593C"/>
    <w:rsid w:val="00A25972"/>
    <w:rsid w:val="00A25EFC"/>
    <w:rsid w:val="00A262B5"/>
    <w:rsid w:val="00A263C1"/>
    <w:rsid w:val="00A26E51"/>
    <w:rsid w:val="00A27CDB"/>
    <w:rsid w:val="00A27E36"/>
    <w:rsid w:val="00A306F6"/>
    <w:rsid w:val="00A310E6"/>
    <w:rsid w:val="00A3132F"/>
    <w:rsid w:val="00A3138E"/>
    <w:rsid w:val="00A315F1"/>
    <w:rsid w:val="00A31ABB"/>
    <w:rsid w:val="00A341C8"/>
    <w:rsid w:val="00A362FD"/>
    <w:rsid w:val="00A36331"/>
    <w:rsid w:val="00A36C9C"/>
    <w:rsid w:val="00A37273"/>
    <w:rsid w:val="00A373D3"/>
    <w:rsid w:val="00A37AA1"/>
    <w:rsid w:val="00A37C6D"/>
    <w:rsid w:val="00A4005E"/>
    <w:rsid w:val="00A41902"/>
    <w:rsid w:val="00A41AC1"/>
    <w:rsid w:val="00A41BA5"/>
    <w:rsid w:val="00A42165"/>
    <w:rsid w:val="00A42622"/>
    <w:rsid w:val="00A42B16"/>
    <w:rsid w:val="00A4397D"/>
    <w:rsid w:val="00A43C56"/>
    <w:rsid w:val="00A44519"/>
    <w:rsid w:val="00A447C9"/>
    <w:rsid w:val="00A4526F"/>
    <w:rsid w:val="00A4534A"/>
    <w:rsid w:val="00A45659"/>
    <w:rsid w:val="00A4565B"/>
    <w:rsid w:val="00A457F8"/>
    <w:rsid w:val="00A45E1B"/>
    <w:rsid w:val="00A45F31"/>
    <w:rsid w:val="00A465BF"/>
    <w:rsid w:val="00A50018"/>
    <w:rsid w:val="00A50350"/>
    <w:rsid w:val="00A5036B"/>
    <w:rsid w:val="00A507F1"/>
    <w:rsid w:val="00A51905"/>
    <w:rsid w:val="00A52ACD"/>
    <w:rsid w:val="00A54287"/>
    <w:rsid w:val="00A55707"/>
    <w:rsid w:val="00A56079"/>
    <w:rsid w:val="00A56428"/>
    <w:rsid w:val="00A577CA"/>
    <w:rsid w:val="00A57D48"/>
    <w:rsid w:val="00A603A5"/>
    <w:rsid w:val="00A62E3C"/>
    <w:rsid w:val="00A6350F"/>
    <w:rsid w:val="00A63A26"/>
    <w:rsid w:val="00A63AE2"/>
    <w:rsid w:val="00A6430F"/>
    <w:rsid w:val="00A6520B"/>
    <w:rsid w:val="00A657EB"/>
    <w:rsid w:val="00A65C88"/>
    <w:rsid w:val="00A665F3"/>
    <w:rsid w:val="00A671D2"/>
    <w:rsid w:val="00A673DB"/>
    <w:rsid w:val="00A67CED"/>
    <w:rsid w:val="00A70B4E"/>
    <w:rsid w:val="00A7110C"/>
    <w:rsid w:val="00A73D29"/>
    <w:rsid w:val="00A74483"/>
    <w:rsid w:val="00A77E6C"/>
    <w:rsid w:val="00A77F0C"/>
    <w:rsid w:val="00A805B6"/>
    <w:rsid w:val="00A846D7"/>
    <w:rsid w:val="00A90A1B"/>
    <w:rsid w:val="00A9106C"/>
    <w:rsid w:val="00A912D0"/>
    <w:rsid w:val="00A913C9"/>
    <w:rsid w:val="00A91A43"/>
    <w:rsid w:val="00A93C2A"/>
    <w:rsid w:val="00A93D75"/>
    <w:rsid w:val="00A94082"/>
    <w:rsid w:val="00A943E0"/>
    <w:rsid w:val="00A95898"/>
    <w:rsid w:val="00A9630E"/>
    <w:rsid w:val="00A96BDB"/>
    <w:rsid w:val="00AA0DA2"/>
    <w:rsid w:val="00AA10CD"/>
    <w:rsid w:val="00AA2514"/>
    <w:rsid w:val="00AA25C9"/>
    <w:rsid w:val="00AA538C"/>
    <w:rsid w:val="00AA5E3F"/>
    <w:rsid w:val="00AA6F00"/>
    <w:rsid w:val="00AA7588"/>
    <w:rsid w:val="00AA7645"/>
    <w:rsid w:val="00AB0FD2"/>
    <w:rsid w:val="00AB1A51"/>
    <w:rsid w:val="00AB4B98"/>
    <w:rsid w:val="00AB4D20"/>
    <w:rsid w:val="00AB4DFF"/>
    <w:rsid w:val="00AB5673"/>
    <w:rsid w:val="00AC05E3"/>
    <w:rsid w:val="00AC39E0"/>
    <w:rsid w:val="00AC40C7"/>
    <w:rsid w:val="00AC54C1"/>
    <w:rsid w:val="00AC6CF2"/>
    <w:rsid w:val="00AC6E6A"/>
    <w:rsid w:val="00AC6F47"/>
    <w:rsid w:val="00AC75E8"/>
    <w:rsid w:val="00AD0580"/>
    <w:rsid w:val="00AD0ED4"/>
    <w:rsid w:val="00AD1D7D"/>
    <w:rsid w:val="00AD2977"/>
    <w:rsid w:val="00AD3855"/>
    <w:rsid w:val="00AD3DC1"/>
    <w:rsid w:val="00AD3E6B"/>
    <w:rsid w:val="00AD5870"/>
    <w:rsid w:val="00AD5FCF"/>
    <w:rsid w:val="00AD7B69"/>
    <w:rsid w:val="00AE141E"/>
    <w:rsid w:val="00AE194F"/>
    <w:rsid w:val="00AE3881"/>
    <w:rsid w:val="00AE3FF7"/>
    <w:rsid w:val="00AE4CA7"/>
    <w:rsid w:val="00AE4DE1"/>
    <w:rsid w:val="00AE4EDD"/>
    <w:rsid w:val="00AE54F6"/>
    <w:rsid w:val="00AE7145"/>
    <w:rsid w:val="00AE72CA"/>
    <w:rsid w:val="00AF2D6B"/>
    <w:rsid w:val="00AF3A28"/>
    <w:rsid w:val="00AF4219"/>
    <w:rsid w:val="00AF4DDF"/>
    <w:rsid w:val="00AF5778"/>
    <w:rsid w:val="00AF7561"/>
    <w:rsid w:val="00B0061E"/>
    <w:rsid w:val="00B00FFF"/>
    <w:rsid w:val="00B01975"/>
    <w:rsid w:val="00B03520"/>
    <w:rsid w:val="00B04DA2"/>
    <w:rsid w:val="00B055AB"/>
    <w:rsid w:val="00B05847"/>
    <w:rsid w:val="00B05A83"/>
    <w:rsid w:val="00B05EBA"/>
    <w:rsid w:val="00B06BC4"/>
    <w:rsid w:val="00B0744F"/>
    <w:rsid w:val="00B07ED2"/>
    <w:rsid w:val="00B1117A"/>
    <w:rsid w:val="00B1264C"/>
    <w:rsid w:val="00B12F92"/>
    <w:rsid w:val="00B135C1"/>
    <w:rsid w:val="00B140D9"/>
    <w:rsid w:val="00B14606"/>
    <w:rsid w:val="00B15AD8"/>
    <w:rsid w:val="00B17C63"/>
    <w:rsid w:val="00B210B7"/>
    <w:rsid w:val="00B219F9"/>
    <w:rsid w:val="00B21CB8"/>
    <w:rsid w:val="00B21D89"/>
    <w:rsid w:val="00B22923"/>
    <w:rsid w:val="00B236CF"/>
    <w:rsid w:val="00B2446B"/>
    <w:rsid w:val="00B25105"/>
    <w:rsid w:val="00B251E8"/>
    <w:rsid w:val="00B25B55"/>
    <w:rsid w:val="00B2625C"/>
    <w:rsid w:val="00B264CB"/>
    <w:rsid w:val="00B27135"/>
    <w:rsid w:val="00B30EBB"/>
    <w:rsid w:val="00B30EED"/>
    <w:rsid w:val="00B31572"/>
    <w:rsid w:val="00B331D1"/>
    <w:rsid w:val="00B36939"/>
    <w:rsid w:val="00B36FE9"/>
    <w:rsid w:val="00B373D0"/>
    <w:rsid w:val="00B37652"/>
    <w:rsid w:val="00B4150F"/>
    <w:rsid w:val="00B42838"/>
    <w:rsid w:val="00B4285F"/>
    <w:rsid w:val="00B431DB"/>
    <w:rsid w:val="00B43602"/>
    <w:rsid w:val="00B443C4"/>
    <w:rsid w:val="00B46561"/>
    <w:rsid w:val="00B4745F"/>
    <w:rsid w:val="00B50534"/>
    <w:rsid w:val="00B50A91"/>
    <w:rsid w:val="00B511F1"/>
    <w:rsid w:val="00B51822"/>
    <w:rsid w:val="00B5226F"/>
    <w:rsid w:val="00B52E00"/>
    <w:rsid w:val="00B53626"/>
    <w:rsid w:val="00B53E8F"/>
    <w:rsid w:val="00B541B1"/>
    <w:rsid w:val="00B54EA5"/>
    <w:rsid w:val="00B5565C"/>
    <w:rsid w:val="00B60225"/>
    <w:rsid w:val="00B60BE1"/>
    <w:rsid w:val="00B62CF7"/>
    <w:rsid w:val="00B637AF"/>
    <w:rsid w:val="00B64156"/>
    <w:rsid w:val="00B648E3"/>
    <w:rsid w:val="00B64FA6"/>
    <w:rsid w:val="00B6627B"/>
    <w:rsid w:val="00B730EE"/>
    <w:rsid w:val="00B73D8F"/>
    <w:rsid w:val="00B74063"/>
    <w:rsid w:val="00B749C9"/>
    <w:rsid w:val="00B75040"/>
    <w:rsid w:val="00B771DA"/>
    <w:rsid w:val="00B77FDF"/>
    <w:rsid w:val="00B805B9"/>
    <w:rsid w:val="00B8166E"/>
    <w:rsid w:val="00B821E0"/>
    <w:rsid w:val="00B82483"/>
    <w:rsid w:val="00B82748"/>
    <w:rsid w:val="00B82C84"/>
    <w:rsid w:val="00B82D52"/>
    <w:rsid w:val="00B8375B"/>
    <w:rsid w:val="00B858BB"/>
    <w:rsid w:val="00B8684A"/>
    <w:rsid w:val="00B87072"/>
    <w:rsid w:val="00B90313"/>
    <w:rsid w:val="00B90BD7"/>
    <w:rsid w:val="00B9562C"/>
    <w:rsid w:val="00B9595A"/>
    <w:rsid w:val="00B95D51"/>
    <w:rsid w:val="00B95FAD"/>
    <w:rsid w:val="00B961D0"/>
    <w:rsid w:val="00B97C75"/>
    <w:rsid w:val="00BA02A8"/>
    <w:rsid w:val="00BA04FB"/>
    <w:rsid w:val="00BA149E"/>
    <w:rsid w:val="00BA27CD"/>
    <w:rsid w:val="00BA2959"/>
    <w:rsid w:val="00BA35DF"/>
    <w:rsid w:val="00BA4CF6"/>
    <w:rsid w:val="00BA5737"/>
    <w:rsid w:val="00BA65AC"/>
    <w:rsid w:val="00BA6EA0"/>
    <w:rsid w:val="00BA77CE"/>
    <w:rsid w:val="00BA7E55"/>
    <w:rsid w:val="00BB01BC"/>
    <w:rsid w:val="00BB170E"/>
    <w:rsid w:val="00BB1965"/>
    <w:rsid w:val="00BB2757"/>
    <w:rsid w:val="00BB3BAC"/>
    <w:rsid w:val="00BB3DF1"/>
    <w:rsid w:val="00BB4C55"/>
    <w:rsid w:val="00BB4C80"/>
    <w:rsid w:val="00BB4FA0"/>
    <w:rsid w:val="00BB537D"/>
    <w:rsid w:val="00BB6428"/>
    <w:rsid w:val="00BC078E"/>
    <w:rsid w:val="00BC1571"/>
    <w:rsid w:val="00BC4DBF"/>
    <w:rsid w:val="00BC51B1"/>
    <w:rsid w:val="00BC6931"/>
    <w:rsid w:val="00BC7E10"/>
    <w:rsid w:val="00BC7FBD"/>
    <w:rsid w:val="00BD09EC"/>
    <w:rsid w:val="00BD29CF"/>
    <w:rsid w:val="00BD6D7C"/>
    <w:rsid w:val="00BE0396"/>
    <w:rsid w:val="00BE0D42"/>
    <w:rsid w:val="00BE12E7"/>
    <w:rsid w:val="00BE22AB"/>
    <w:rsid w:val="00BE37B3"/>
    <w:rsid w:val="00BE6420"/>
    <w:rsid w:val="00BE777F"/>
    <w:rsid w:val="00BF015D"/>
    <w:rsid w:val="00BF03FD"/>
    <w:rsid w:val="00BF198E"/>
    <w:rsid w:val="00BF2A94"/>
    <w:rsid w:val="00BF5165"/>
    <w:rsid w:val="00BF51CB"/>
    <w:rsid w:val="00BF563F"/>
    <w:rsid w:val="00BF5855"/>
    <w:rsid w:val="00BF5E56"/>
    <w:rsid w:val="00BF660A"/>
    <w:rsid w:val="00BF7F9C"/>
    <w:rsid w:val="00C010A5"/>
    <w:rsid w:val="00C0142D"/>
    <w:rsid w:val="00C025A5"/>
    <w:rsid w:val="00C026AD"/>
    <w:rsid w:val="00C03148"/>
    <w:rsid w:val="00C03B38"/>
    <w:rsid w:val="00C05E14"/>
    <w:rsid w:val="00C05EB3"/>
    <w:rsid w:val="00C07D21"/>
    <w:rsid w:val="00C101AB"/>
    <w:rsid w:val="00C10EB8"/>
    <w:rsid w:val="00C11166"/>
    <w:rsid w:val="00C1116A"/>
    <w:rsid w:val="00C119E0"/>
    <w:rsid w:val="00C12C9B"/>
    <w:rsid w:val="00C1337B"/>
    <w:rsid w:val="00C13992"/>
    <w:rsid w:val="00C13B0F"/>
    <w:rsid w:val="00C13D5D"/>
    <w:rsid w:val="00C13FE6"/>
    <w:rsid w:val="00C151DE"/>
    <w:rsid w:val="00C162DC"/>
    <w:rsid w:val="00C17277"/>
    <w:rsid w:val="00C17935"/>
    <w:rsid w:val="00C17DD9"/>
    <w:rsid w:val="00C215AC"/>
    <w:rsid w:val="00C21959"/>
    <w:rsid w:val="00C22845"/>
    <w:rsid w:val="00C25027"/>
    <w:rsid w:val="00C25B14"/>
    <w:rsid w:val="00C25B76"/>
    <w:rsid w:val="00C26253"/>
    <w:rsid w:val="00C267E7"/>
    <w:rsid w:val="00C2797A"/>
    <w:rsid w:val="00C31457"/>
    <w:rsid w:val="00C320D0"/>
    <w:rsid w:val="00C32C11"/>
    <w:rsid w:val="00C3350B"/>
    <w:rsid w:val="00C3427C"/>
    <w:rsid w:val="00C35176"/>
    <w:rsid w:val="00C422C4"/>
    <w:rsid w:val="00C429AE"/>
    <w:rsid w:val="00C4305C"/>
    <w:rsid w:val="00C43B02"/>
    <w:rsid w:val="00C46CFF"/>
    <w:rsid w:val="00C506D2"/>
    <w:rsid w:val="00C514E3"/>
    <w:rsid w:val="00C5213B"/>
    <w:rsid w:val="00C5241D"/>
    <w:rsid w:val="00C539F5"/>
    <w:rsid w:val="00C53D35"/>
    <w:rsid w:val="00C54038"/>
    <w:rsid w:val="00C552AC"/>
    <w:rsid w:val="00C562B3"/>
    <w:rsid w:val="00C570AB"/>
    <w:rsid w:val="00C60530"/>
    <w:rsid w:val="00C6168B"/>
    <w:rsid w:val="00C62096"/>
    <w:rsid w:val="00C62D7B"/>
    <w:rsid w:val="00C63E56"/>
    <w:rsid w:val="00C6410E"/>
    <w:rsid w:val="00C65626"/>
    <w:rsid w:val="00C65741"/>
    <w:rsid w:val="00C65A16"/>
    <w:rsid w:val="00C6684C"/>
    <w:rsid w:val="00C70566"/>
    <w:rsid w:val="00C71D5B"/>
    <w:rsid w:val="00C72605"/>
    <w:rsid w:val="00C729A4"/>
    <w:rsid w:val="00C72C28"/>
    <w:rsid w:val="00C72D1F"/>
    <w:rsid w:val="00C74897"/>
    <w:rsid w:val="00C816E9"/>
    <w:rsid w:val="00C818BF"/>
    <w:rsid w:val="00C81F84"/>
    <w:rsid w:val="00C83025"/>
    <w:rsid w:val="00C83414"/>
    <w:rsid w:val="00C847C9"/>
    <w:rsid w:val="00C85189"/>
    <w:rsid w:val="00C855C5"/>
    <w:rsid w:val="00C85A70"/>
    <w:rsid w:val="00C85BE1"/>
    <w:rsid w:val="00C8738F"/>
    <w:rsid w:val="00C90A5D"/>
    <w:rsid w:val="00C918EC"/>
    <w:rsid w:val="00C938F2"/>
    <w:rsid w:val="00C93E85"/>
    <w:rsid w:val="00C94D31"/>
    <w:rsid w:val="00C95565"/>
    <w:rsid w:val="00CA19EA"/>
    <w:rsid w:val="00CA1CDA"/>
    <w:rsid w:val="00CA22C5"/>
    <w:rsid w:val="00CA3013"/>
    <w:rsid w:val="00CA4596"/>
    <w:rsid w:val="00CA5928"/>
    <w:rsid w:val="00CA7783"/>
    <w:rsid w:val="00CA7B1A"/>
    <w:rsid w:val="00CB0067"/>
    <w:rsid w:val="00CB0703"/>
    <w:rsid w:val="00CB1689"/>
    <w:rsid w:val="00CB33DB"/>
    <w:rsid w:val="00CB53F1"/>
    <w:rsid w:val="00CB580D"/>
    <w:rsid w:val="00CB5B6C"/>
    <w:rsid w:val="00CB6567"/>
    <w:rsid w:val="00CB6A0E"/>
    <w:rsid w:val="00CC14EA"/>
    <w:rsid w:val="00CC1DAF"/>
    <w:rsid w:val="00CC22A9"/>
    <w:rsid w:val="00CC318E"/>
    <w:rsid w:val="00CC351D"/>
    <w:rsid w:val="00CC37B2"/>
    <w:rsid w:val="00CC37E0"/>
    <w:rsid w:val="00CC452B"/>
    <w:rsid w:val="00CC5649"/>
    <w:rsid w:val="00CC56CA"/>
    <w:rsid w:val="00CC5D24"/>
    <w:rsid w:val="00CD273A"/>
    <w:rsid w:val="00CD414F"/>
    <w:rsid w:val="00CD520B"/>
    <w:rsid w:val="00CD5401"/>
    <w:rsid w:val="00CD60FE"/>
    <w:rsid w:val="00CD7B87"/>
    <w:rsid w:val="00CE198C"/>
    <w:rsid w:val="00CE431F"/>
    <w:rsid w:val="00CE4942"/>
    <w:rsid w:val="00CE5338"/>
    <w:rsid w:val="00CE5F9B"/>
    <w:rsid w:val="00CF1A90"/>
    <w:rsid w:val="00CF1E65"/>
    <w:rsid w:val="00CF228E"/>
    <w:rsid w:val="00CF23AE"/>
    <w:rsid w:val="00CF308F"/>
    <w:rsid w:val="00CF3258"/>
    <w:rsid w:val="00CF3E6B"/>
    <w:rsid w:val="00CF6AB6"/>
    <w:rsid w:val="00CF7AE6"/>
    <w:rsid w:val="00CF7DAD"/>
    <w:rsid w:val="00D014BB"/>
    <w:rsid w:val="00D02CE3"/>
    <w:rsid w:val="00D036F6"/>
    <w:rsid w:val="00D03C2D"/>
    <w:rsid w:val="00D071A1"/>
    <w:rsid w:val="00D07996"/>
    <w:rsid w:val="00D10664"/>
    <w:rsid w:val="00D10C71"/>
    <w:rsid w:val="00D12530"/>
    <w:rsid w:val="00D1353F"/>
    <w:rsid w:val="00D13B22"/>
    <w:rsid w:val="00D14E4C"/>
    <w:rsid w:val="00D16F74"/>
    <w:rsid w:val="00D17296"/>
    <w:rsid w:val="00D2287C"/>
    <w:rsid w:val="00D22F63"/>
    <w:rsid w:val="00D23184"/>
    <w:rsid w:val="00D246AD"/>
    <w:rsid w:val="00D2484C"/>
    <w:rsid w:val="00D2626B"/>
    <w:rsid w:val="00D3000C"/>
    <w:rsid w:val="00D3025C"/>
    <w:rsid w:val="00D30348"/>
    <w:rsid w:val="00D33C42"/>
    <w:rsid w:val="00D33E1B"/>
    <w:rsid w:val="00D3464B"/>
    <w:rsid w:val="00D35C05"/>
    <w:rsid w:val="00D35E9F"/>
    <w:rsid w:val="00D36513"/>
    <w:rsid w:val="00D376FB"/>
    <w:rsid w:val="00D40646"/>
    <w:rsid w:val="00D40820"/>
    <w:rsid w:val="00D40C67"/>
    <w:rsid w:val="00D41581"/>
    <w:rsid w:val="00D416FF"/>
    <w:rsid w:val="00D41C61"/>
    <w:rsid w:val="00D41CD2"/>
    <w:rsid w:val="00D44039"/>
    <w:rsid w:val="00D46143"/>
    <w:rsid w:val="00D47380"/>
    <w:rsid w:val="00D47F3B"/>
    <w:rsid w:val="00D50446"/>
    <w:rsid w:val="00D50564"/>
    <w:rsid w:val="00D509A1"/>
    <w:rsid w:val="00D50A72"/>
    <w:rsid w:val="00D50CB7"/>
    <w:rsid w:val="00D53235"/>
    <w:rsid w:val="00D54EA7"/>
    <w:rsid w:val="00D54EEB"/>
    <w:rsid w:val="00D5555F"/>
    <w:rsid w:val="00D569CF"/>
    <w:rsid w:val="00D57456"/>
    <w:rsid w:val="00D61AEB"/>
    <w:rsid w:val="00D621A7"/>
    <w:rsid w:val="00D645C0"/>
    <w:rsid w:val="00D64B36"/>
    <w:rsid w:val="00D64E4E"/>
    <w:rsid w:val="00D70B5F"/>
    <w:rsid w:val="00D734E9"/>
    <w:rsid w:val="00D736A7"/>
    <w:rsid w:val="00D73AA5"/>
    <w:rsid w:val="00D73E2C"/>
    <w:rsid w:val="00D74397"/>
    <w:rsid w:val="00D77589"/>
    <w:rsid w:val="00D80740"/>
    <w:rsid w:val="00D80FC3"/>
    <w:rsid w:val="00D81166"/>
    <w:rsid w:val="00D8264D"/>
    <w:rsid w:val="00D82679"/>
    <w:rsid w:val="00D835A1"/>
    <w:rsid w:val="00D8389D"/>
    <w:rsid w:val="00D83EFE"/>
    <w:rsid w:val="00D84433"/>
    <w:rsid w:val="00D85222"/>
    <w:rsid w:val="00D85274"/>
    <w:rsid w:val="00D85317"/>
    <w:rsid w:val="00D86D51"/>
    <w:rsid w:val="00D87761"/>
    <w:rsid w:val="00D9212C"/>
    <w:rsid w:val="00D925B5"/>
    <w:rsid w:val="00D934D7"/>
    <w:rsid w:val="00D9370F"/>
    <w:rsid w:val="00D93F81"/>
    <w:rsid w:val="00D94682"/>
    <w:rsid w:val="00D94C57"/>
    <w:rsid w:val="00D95BF9"/>
    <w:rsid w:val="00DA0765"/>
    <w:rsid w:val="00DA2990"/>
    <w:rsid w:val="00DA2A4D"/>
    <w:rsid w:val="00DA5812"/>
    <w:rsid w:val="00DA5DCE"/>
    <w:rsid w:val="00DA5E43"/>
    <w:rsid w:val="00DB0CD8"/>
    <w:rsid w:val="00DB27EF"/>
    <w:rsid w:val="00DB3840"/>
    <w:rsid w:val="00DB5826"/>
    <w:rsid w:val="00DB7ED4"/>
    <w:rsid w:val="00DC2028"/>
    <w:rsid w:val="00DC2191"/>
    <w:rsid w:val="00DC241C"/>
    <w:rsid w:val="00DC248E"/>
    <w:rsid w:val="00DC265B"/>
    <w:rsid w:val="00DC2A88"/>
    <w:rsid w:val="00DC30B0"/>
    <w:rsid w:val="00DC3A6C"/>
    <w:rsid w:val="00DC5379"/>
    <w:rsid w:val="00DC5743"/>
    <w:rsid w:val="00DC5CFD"/>
    <w:rsid w:val="00DC6995"/>
    <w:rsid w:val="00DD07BF"/>
    <w:rsid w:val="00DD1461"/>
    <w:rsid w:val="00DD29D3"/>
    <w:rsid w:val="00DD30AF"/>
    <w:rsid w:val="00DD3DC6"/>
    <w:rsid w:val="00DD511E"/>
    <w:rsid w:val="00DD5FE8"/>
    <w:rsid w:val="00DD611C"/>
    <w:rsid w:val="00DD6BC7"/>
    <w:rsid w:val="00DD6DCC"/>
    <w:rsid w:val="00DE0225"/>
    <w:rsid w:val="00DE1861"/>
    <w:rsid w:val="00DE2129"/>
    <w:rsid w:val="00DE256C"/>
    <w:rsid w:val="00DE2834"/>
    <w:rsid w:val="00DE3C42"/>
    <w:rsid w:val="00DE705E"/>
    <w:rsid w:val="00DF0A71"/>
    <w:rsid w:val="00DF1571"/>
    <w:rsid w:val="00DF1785"/>
    <w:rsid w:val="00DF2677"/>
    <w:rsid w:val="00DF5A51"/>
    <w:rsid w:val="00DF5AEB"/>
    <w:rsid w:val="00DF5D2B"/>
    <w:rsid w:val="00DF6AF9"/>
    <w:rsid w:val="00DF6AFB"/>
    <w:rsid w:val="00E019EE"/>
    <w:rsid w:val="00E046FB"/>
    <w:rsid w:val="00E050F6"/>
    <w:rsid w:val="00E0532D"/>
    <w:rsid w:val="00E06EAE"/>
    <w:rsid w:val="00E07972"/>
    <w:rsid w:val="00E10121"/>
    <w:rsid w:val="00E1067C"/>
    <w:rsid w:val="00E130C7"/>
    <w:rsid w:val="00E151CE"/>
    <w:rsid w:val="00E15B0B"/>
    <w:rsid w:val="00E17292"/>
    <w:rsid w:val="00E21615"/>
    <w:rsid w:val="00E21952"/>
    <w:rsid w:val="00E2449D"/>
    <w:rsid w:val="00E25AC8"/>
    <w:rsid w:val="00E2681F"/>
    <w:rsid w:val="00E2710A"/>
    <w:rsid w:val="00E27B4B"/>
    <w:rsid w:val="00E27BB6"/>
    <w:rsid w:val="00E305AA"/>
    <w:rsid w:val="00E30D2D"/>
    <w:rsid w:val="00E31070"/>
    <w:rsid w:val="00E32222"/>
    <w:rsid w:val="00E32AA7"/>
    <w:rsid w:val="00E33F34"/>
    <w:rsid w:val="00E33F4C"/>
    <w:rsid w:val="00E352EC"/>
    <w:rsid w:val="00E41F5F"/>
    <w:rsid w:val="00E4363C"/>
    <w:rsid w:val="00E43A27"/>
    <w:rsid w:val="00E43C4F"/>
    <w:rsid w:val="00E4416E"/>
    <w:rsid w:val="00E4567A"/>
    <w:rsid w:val="00E45C31"/>
    <w:rsid w:val="00E45F24"/>
    <w:rsid w:val="00E45F54"/>
    <w:rsid w:val="00E47084"/>
    <w:rsid w:val="00E47173"/>
    <w:rsid w:val="00E4760B"/>
    <w:rsid w:val="00E477F7"/>
    <w:rsid w:val="00E47807"/>
    <w:rsid w:val="00E50E7E"/>
    <w:rsid w:val="00E52044"/>
    <w:rsid w:val="00E526AF"/>
    <w:rsid w:val="00E526C7"/>
    <w:rsid w:val="00E53522"/>
    <w:rsid w:val="00E54770"/>
    <w:rsid w:val="00E5533F"/>
    <w:rsid w:val="00E57073"/>
    <w:rsid w:val="00E607B6"/>
    <w:rsid w:val="00E60CEB"/>
    <w:rsid w:val="00E61C28"/>
    <w:rsid w:val="00E6212C"/>
    <w:rsid w:val="00E63821"/>
    <w:rsid w:val="00E640BB"/>
    <w:rsid w:val="00E642D2"/>
    <w:rsid w:val="00E6688D"/>
    <w:rsid w:val="00E66964"/>
    <w:rsid w:val="00E67FD0"/>
    <w:rsid w:val="00E70210"/>
    <w:rsid w:val="00E718F6"/>
    <w:rsid w:val="00E719E9"/>
    <w:rsid w:val="00E72427"/>
    <w:rsid w:val="00E74059"/>
    <w:rsid w:val="00E741C5"/>
    <w:rsid w:val="00E76B80"/>
    <w:rsid w:val="00E81FE8"/>
    <w:rsid w:val="00E82B8F"/>
    <w:rsid w:val="00E833ED"/>
    <w:rsid w:val="00E834C9"/>
    <w:rsid w:val="00E8523B"/>
    <w:rsid w:val="00E859C4"/>
    <w:rsid w:val="00E868C1"/>
    <w:rsid w:val="00E8719C"/>
    <w:rsid w:val="00E87E29"/>
    <w:rsid w:val="00E91233"/>
    <w:rsid w:val="00E91506"/>
    <w:rsid w:val="00E93558"/>
    <w:rsid w:val="00E93658"/>
    <w:rsid w:val="00E93E11"/>
    <w:rsid w:val="00E93FA0"/>
    <w:rsid w:val="00E942F7"/>
    <w:rsid w:val="00E9631C"/>
    <w:rsid w:val="00E96DED"/>
    <w:rsid w:val="00E97CDD"/>
    <w:rsid w:val="00EA0E65"/>
    <w:rsid w:val="00EA150A"/>
    <w:rsid w:val="00EA2628"/>
    <w:rsid w:val="00EA2B21"/>
    <w:rsid w:val="00EA2D1F"/>
    <w:rsid w:val="00EA360E"/>
    <w:rsid w:val="00EA39A8"/>
    <w:rsid w:val="00EA3C6F"/>
    <w:rsid w:val="00EA4368"/>
    <w:rsid w:val="00EA48B0"/>
    <w:rsid w:val="00EA5065"/>
    <w:rsid w:val="00EA5115"/>
    <w:rsid w:val="00EB07CE"/>
    <w:rsid w:val="00EB0F8B"/>
    <w:rsid w:val="00EB1519"/>
    <w:rsid w:val="00EB2248"/>
    <w:rsid w:val="00EB2A38"/>
    <w:rsid w:val="00EB3B21"/>
    <w:rsid w:val="00EB5341"/>
    <w:rsid w:val="00EB5B7A"/>
    <w:rsid w:val="00EB6C5A"/>
    <w:rsid w:val="00EB7D39"/>
    <w:rsid w:val="00EC05EE"/>
    <w:rsid w:val="00EC12FE"/>
    <w:rsid w:val="00EC22DD"/>
    <w:rsid w:val="00EC2B53"/>
    <w:rsid w:val="00EC2DB6"/>
    <w:rsid w:val="00EC3E1A"/>
    <w:rsid w:val="00EC5546"/>
    <w:rsid w:val="00EC5566"/>
    <w:rsid w:val="00EC5ED8"/>
    <w:rsid w:val="00ED0A32"/>
    <w:rsid w:val="00ED4B82"/>
    <w:rsid w:val="00ED4DAD"/>
    <w:rsid w:val="00ED5291"/>
    <w:rsid w:val="00EE1507"/>
    <w:rsid w:val="00EE2946"/>
    <w:rsid w:val="00EE294C"/>
    <w:rsid w:val="00EE3390"/>
    <w:rsid w:val="00EE3CCD"/>
    <w:rsid w:val="00EE3E75"/>
    <w:rsid w:val="00EE4B3F"/>
    <w:rsid w:val="00EE534A"/>
    <w:rsid w:val="00EE5C8B"/>
    <w:rsid w:val="00EE6BC4"/>
    <w:rsid w:val="00EE6CA4"/>
    <w:rsid w:val="00EE7B1C"/>
    <w:rsid w:val="00EF0475"/>
    <w:rsid w:val="00EF0FA1"/>
    <w:rsid w:val="00EF1CDC"/>
    <w:rsid w:val="00EF3C76"/>
    <w:rsid w:val="00EF3F55"/>
    <w:rsid w:val="00EF54EE"/>
    <w:rsid w:val="00EF60EB"/>
    <w:rsid w:val="00EF61C0"/>
    <w:rsid w:val="00EF68F1"/>
    <w:rsid w:val="00EF6A96"/>
    <w:rsid w:val="00EF6C61"/>
    <w:rsid w:val="00EF7363"/>
    <w:rsid w:val="00F019CA"/>
    <w:rsid w:val="00F023A2"/>
    <w:rsid w:val="00F029E8"/>
    <w:rsid w:val="00F02B65"/>
    <w:rsid w:val="00F03C07"/>
    <w:rsid w:val="00F03CA3"/>
    <w:rsid w:val="00F05CE0"/>
    <w:rsid w:val="00F05F3F"/>
    <w:rsid w:val="00F0665C"/>
    <w:rsid w:val="00F108E1"/>
    <w:rsid w:val="00F1538B"/>
    <w:rsid w:val="00F156F3"/>
    <w:rsid w:val="00F15D15"/>
    <w:rsid w:val="00F16907"/>
    <w:rsid w:val="00F17471"/>
    <w:rsid w:val="00F20756"/>
    <w:rsid w:val="00F224E8"/>
    <w:rsid w:val="00F22BF0"/>
    <w:rsid w:val="00F25902"/>
    <w:rsid w:val="00F26F4E"/>
    <w:rsid w:val="00F2706C"/>
    <w:rsid w:val="00F2798A"/>
    <w:rsid w:val="00F27DB5"/>
    <w:rsid w:val="00F27DDE"/>
    <w:rsid w:val="00F305B0"/>
    <w:rsid w:val="00F3084D"/>
    <w:rsid w:val="00F31405"/>
    <w:rsid w:val="00F3144A"/>
    <w:rsid w:val="00F3230C"/>
    <w:rsid w:val="00F3418A"/>
    <w:rsid w:val="00F35186"/>
    <w:rsid w:val="00F37F65"/>
    <w:rsid w:val="00F4036D"/>
    <w:rsid w:val="00F435A0"/>
    <w:rsid w:val="00F439EB"/>
    <w:rsid w:val="00F44264"/>
    <w:rsid w:val="00F44C02"/>
    <w:rsid w:val="00F45D8B"/>
    <w:rsid w:val="00F45E24"/>
    <w:rsid w:val="00F46228"/>
    <w:rsid w:val="00F46510"/>
    <w:rsid w:val="00F46B0A"/>
    <w:rsid w:val="00F46CC6"/>
    <w:rsid w:val="00F46E14"/>
    <w:rsid w:val="00F503F5"/>
    <w:rsid w:val="00F5099C"/>
    <w:rsid w:val="00F52212"/>
    <w:rsid w:val="00F52772"/>
    <w:rsid w:val="00F52A54"/>
    <w:rsid w:val="00F5360A"/>
    <w:rsid w:val="00F53ADF"/>
    <w:rsid w:val="00F53C09"/>
    <w:rsid w:val="00F5441B"/>
    <w:rsid w:val="00F54698"/>
    <w:rsid w:val="00F546D5"/>
    <w:rsid w:val="00F54986"/>
    <w:rsid w:val="00F55B23"/>
    <w:rsid w:val="00F55BC1"/>
    <w:rsid w:val="00F55FBB"/>
    <w:rsid w:val="00F56D16"/>
    <w:rsid w:val="00F62058"/>
    <w:rsid w:val="00F648DB"/>
    <w:rsid w:val="00F64C47"/>
    <w:rsid w:val="00F65959"/>
    <w:rsid w:val="00F70B29"/>
    <w:rsid w:val="00F715A6"/>
    <w:rsid w:val="00F72537"/>
    <w:rsid w:val="00F72C13"/>
    <w:rsid w:val="00F73262"/>
    <w:rsid w:val="00F73A71"/>
    <w:rsid w:val="00F73AB3"/>
    <w:rsid w:val="00F744AD"/>
    <w:rsid w:val="00F74D24"/>
    <w:rsid w:val="00F74DAE"/>
    <w:rsid w:val="00F74E6E"/>
    <w:rsid w:val="00F74F5B"/>
    <w:rsid w:val="00F75136"/>
    <w:rsid w:val="00F766A7"/>
    <w:rsid w:val="00F76CC1"/>
    <w:rsid w:val="00F779C2"/>
    <w:rsid w:val="00F779D9"/>
    <w:rsid w:val="00F77CF4"/>
    <w:rsid w:val="00F80F3E"/>
    <w:rsid w:val="00F8231F"/>
    <w:rsid w:val="00F82925"/>
    <w:rsid w:val="00F82BC3"/>
    <w:rsid w:val="00F82CA6"/>
    <w:rsid w:val="00F85A6E"/>
    <w:rsid w:val="00F85D68"/>
    <w:rsid w:val="00F90627"/>
    <w:rsid w:val="00F90851"/>
    <w:rsid w:val="00F90862"/>
    <w:rsid w:val="00F9123F"/>
    <w:rsid w:val="00F9149E"/>
    <w:rsid w:val="00F91FC6"/>
    <w:rsid w:val="00F9208D"/>
    <w:rsid w:val="00F936C5"/>
    <w:rsid w:val="00F94D43"/>
    <w:rsid w:val="00F95F6F"/>
    <w:rsid w:val="00F96D04"/>
    <w:rsid w:val="00F9786A"/>
    <w:rsid w:val="00F97E72"/>
    <w:rsid w:val="00FA0265"/>
    <w:rsid w:val="00FA06C6"/>
    <w:rsid w:val="00FA0F05"/>
    <w:rsid w:val="00FA10E2"/>
    <w:rsid w:val="00FA1118"/>
    <w:rsid w:val="00FA19F5"/>
    <w:rsid w:val="00FA20AB"/>
    <w:rsid w:val="00FA2DB3"/>
    <w:rsid w:val="00FA2DE3"/>
    <w:rsid w:val="00FA414B"/>
    <w:rsid w:val="00FA437D"/>
    <w:rsid w:val="00FA52A1"/>
    <w:rsid w:val="00FA5723"/>
    <w:rsid w:val="00FA6572"/>
    <w:rsid w:val="00FA6D56"/>
    <w:rsid w:val="00FA7EE7"/>
    <w:rsid w:val="00FB09FF"/>
    <w:rsid w:val="00FB0FF0"/>
    <w:rsid w:val="00FB1221"/>
    <w:rsid w:val="00FB1D06"/>
    <w:rsid w:val="00FB224B"/>
    <w:rsid w:val="00FB2805"/>
    <w:rsid w:val="00FB2D16"/>
    <w:rsid w:val="00FB4252"/>
    <w:rsid w:val="00FB4E9F"/>
    <w:rsid w:val="00FB6B9F"/>
    <w:rsid w:val="00FB756E"/>
    <w:rsid w:val="00FC07BA"/>
    <w:rsid w:val="00FC0809"/>
    <w:rsid w:val="00FC0D60"/>
    <w:rsid w:val="00FC1A39"/>
    <w:rsid w:val="00FC29A5"/>
    <w:rsid w:val="00FC2DBE"/>
    <w:rsid w:val="00FC2E8E"/>
    <w:rsid w:val="00FC5E77"/>
    <w:rsid w:val="00FC608F"/>
    <w:rsid w:val="00FC770C"/>
    <w:rsid w:val="00FD084F"/>
    <w:rsid w:val="00FD188C"/>
    <w:rsid w:val="00FD1EBC"/>
    <w:rsid w:val="00FD1FE9"/>
    <w:rsid w:val="00FD1FEA"/>
    <w:rsid w:val="00FD2B92"/>
    <w:rsid w:val="00FD3608"/>
    <w:rsid w:val="00FD461D"/>
    <w:rsid w:val="00FD4EBC"/>
    <w:rsid w:val="00FD7274"/>
    <w:rsid w:val="00FD7462"/>
    <w:rsid w:val="00FE3242"/>
    <w:rsid w:val="00FE43BF"/>
    <w:rsid w:val="00FE48C8"/>
    <w:rsid w:val="00FE4B73"/>
    <w:rsid w:val="00FE524B"/>
    <w:rsid w:val="00FE607E"/>
    <w:rsid w:val="00FE6DD4"/>
    <w:rsid w:val="00FE7BC3"/>
    <w:rsid w:val="00FF220A"/>
    <w:rsid w:val="00FF2E85"/>
    <w:rsid w:val="00FF3BC2"/>
    <w:rsid w:val="00FF3C65"/>
    <w:rsid w:val="00FF4565"/>
    <w:rsid w:val="00FF4F91"/>
    <w:rsid w:val="00FF5EB5"/>
    <w:rsid w:val="00FF5ED5"/>
    <w:rsid w:val="00FF61A7"/>
    <w:rsid w:val="16DCC9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011291,#d9ecff"/>
    </o:shapedefaults>
    <o:shapelayout v:ext="edit">
      <o:idmap v:ext="edit" data="1"/>
    </o:shapelayout>
  </w:shapeDefaults>
  <w:decimalSymbol w:val="."/>
  <w:listSeparator w:val=","/>
  <w14:docId w14:val="68F508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header" w:uiPriority="99"/>
    <w:lsdException w:name="caption" w:uiPriority="35" w:qFormat="1"/>
    <w:lsdException w:name="table of figures" w:uiPriority="99"/>
    <w:lsdException w:name="footnote reference" w:uiPriority="99"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ignature" w:uiPriority="7" w:qFormat="1"/>
    <w:lsdException w:name="Default Paragraph Font" w:uiPriority="1"/>
    <w:lsdException w:name="Body Text"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39" w:unhideWhenUsed="0"/>
    <w:lsdException w:name="Placeholder Text" w:uiPriority="99"/>
    <w:lsdException w:name="No Spacing" w:semiHidden="0" w:uiPriority="1" w:unhideWhenUsed="0" w:qFormat="1"/>
    <w:lsdException w:name="Light Shading" w:semiHidden="0" w:uiPriority="99" w:unhideWhenUsed="0"/>
    <w:lsdException w:name="Light List" w:semiHidden="0" w:uiPriority="99" w:unhideWhenUsed="0"/>
    <w:lsdException w:name="Light Grid" w:semiHidden="0" w:uiPriority="99" w:unhideWhenUsed="0"/>
    <w:lsdException w:name="Medium Shading 1" w:semiHidden="0" w:uiPriority="99" w:unhideWhenUsed="0"/>
    <w:lsdException w:name="Medium Shading 2" w:semiHidden="0" w:uiPriority="99" w:unhideWhenUsed="0"/>
    <w:lsdException w:name="Medium List 1" w:semiHidden="0" w:uiPriority="99" w:unhideWhenUsed="0"/>
    <w:lsdException w:name="Medium List 2" w:semiHidden="0" w:uiPriority="99" w:unhideWhenUsed="0"/>
    <w:lsdException w:name="Medium Grid 1" w:semiHidden="0" w:uiPriority="99" w:unhideWhenUsed="0"/>
    <w:lsdException w:name="Medium Grid 2" w:semiHidden="0" w:uiPriority="99" w:unhideWhenUsed="0" w:qFormat="1"/>
    <w:lsdException w:name="Medium Grid 3" w:semiHidden="0" w:uiPriority="99" w:unhideWhenUsed="0"/>
    <w:lsdException w:name="Dark List" w:semiHidden="0" w:uiPriority="99" w:unhideWhenUsed="0"/>
    <w:lsdException w:name="Colorful Shading" w:semiHidden="0" w:uiPriority="99" w:unhideWhenUsed="0"/>
    <w:lsdException w:name="Colorful List" w:semiHidden="0" w:uiPriority="99" w:unhideWhenUsed="0"/>
    <w:lsdException w:name="Colorful Grid" w:semiHidden="0" w:uiPriority="99" w:unhideWhenUsed="0"/>
    <w:lsdException w:name="Light Shading Accent 1" w:semiHidden="0" w:uiPriority="99" w:unhideWhenUsed="0"/>
    <w:lsdException w:name="Light List Accent 1" w:semiHidden="0" w:uiPriority="99" w:unhideWhenUsed="0"/>
    <w:lsdException w:name="Light Grid Accent 1" w:semiHidden="0" w:uiPriority="99" w:unhideWhenUsed="0"/>
    <w:lsdException w:name="Medium Shading 1 Accent 1" w:semiHidden="0" w:uiPriority="99" w:unhideWhenUsed="0" w:qFormat="1"/>
    <w:lsdException w:name="Medium Shading 2 Accent 1" w:semiHidden="0" w:uiPriority="99" w:unhideWhenUsed="0"/>
    <w:lsdException w:name="Medium List 1 Accent 1" w:semiHidden="0" w:uiPriority="99"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99" w:unhideWhenUsed="0"/>
    <w:lsdException w:name="Medium Grid 1 Accent 1" w:semiHidden="0" w:uiPriority="99" w:unhideWhenUsed="0"/>
    <w:lsdException w:name="Medium Grid 2 Accent 1" w:semiHidden="0" w:uiPriority="1" w:unhideWhenUsed="0" w:qFormat="1"/>
    <w:lsdException w:name="Medium Grid 3 Accent 1" w:semiHidden="0" w:uiPriority="60" w:unhideWhenUsed="0"/>
    <w:lsdException w:name="Dark List Accent 1" w:semiHidden="0" w:uiPriority="61" w:unhideWhenUsed="0"/>
    <w:lsdException w:name="Colorful Shading Accent 1" w:semiHidden="0" w:uiPriority="62" w:unhideWhenUsed="0"/>
    <w:lsdException w:name="Colorful List Accent 1" w:semiHidden="0" w:uiPriority="63" w:unhideWhenUsed="0" w:qFormat="1"/>
    <w:lsdException w:name="Colorful Grid Accent 1" w:semiHidden="0" w:uiPriority="64" w:unhideWhenUsed="0" w:qFormat="1"/>
    <w:lsdException w:name="Light Shading Accent 2" w:semiHidden="0" w:uiPriority="65"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34" w:unhideWhenUsed="0" w:qFormat="1"/>
    <w:lsdException w:name="Medium Grid 2 Accent 2" w:semiHidden="0" w:uiPriority="73" w:unhideWhenUsed="0" w:qFormat="1"/>
    <w:lsdException w:name="Medium Grid 3 Accent 2" w:semiHidden="0" w:uiPriority="60" w:unhideWhenUsed="0" w:qFormat="1"/>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99" w:unhideWhenUsed="0"/>
    <w:lsdException w:name="Light Grid Accent 3" w:semiHidden="0" w:uiPriority="34" w:unhideWhenUsed="0" w:qFormat="1"/>
    <w:lsdException w:name="Medium Shading 1 Accent 3" w:semiHidden="0" w:uiPriority="29" w:unhideWhenUsed="0" w:qFormat="1"/>
    <w:lsdException w:name="Medium Shading 2 Accent 3" w:semiHidden="0" w:uiPriority="30" w:unhideWhenUsed="0" w:qFormat="1"/>
    <w:lsdException w:name="Medium List 1 Accent 3" w:semiHidden="0" w:uiPriority="66" w:unhideWhenUsed="0"/>
    <w:lsdException w:name="Medium List 2 Accent 3" w:semiHidden="0" w:uiPriority="67" w:unhideWhenUsed="0"/>
    <w:lsdException w:name="Medium Grid 1 Accent 3" w:semiHidden="0" w:uiPriority="68" w:unhideWhenUsed="0"/>
    <w:lsdException w:name="Medium Grid 2 Accent 3" w:semiHidden="0" w:uiPriority="69" w:unhideWhenUsed="0"/>
    <w:lsdException w:name="Medium Grid 3 Accent 3" w:semiHidden="0" w:uiPriority="70" w:unhideWhenUsed="0"/>
    <w:lsdException w:name="Dark List Accent 3" w:semiHidden="0" w:uiPriority="71" w:unhideWhenUsed="0"/>
    <w:lsdException w:name="Colorful Shading Accent 3" w:semiHidden="0" w:uiPriority="72" w:unhideWhenUsed="0"/>
    <w:lsdException w:name="Colorful List Accent 3" w:semiHidden="0" w:uiPriority="73" w:unhideWhenUsed="0"/>
    <w:lsdException w:name="Colorful Grid Accent 3" w:semiHidden="0" w:uiPriority="60" w:unhideWhenUsed="0"/>
    <w:lsdException w:name="Light Shading Accent 4" w:semiHidden="0" w:uiPriority="61" w:unhideWhenUsed="0"/>
    <w:lsdException w:name="Light List Accent 4" w:semiHidden="0" w:uiPriority="62" w:unhideWhenUsed="0"/>
    <w:lsdException w:name="Light Grid Accent 4" w:semiHidden="0" w:uiPriority="63" w:unhideWhenUsed="0"/>
    <w:lsdException w:name="Medium Shading 1 Accent 4" w:semiHidden="0" w:uiPriority="64" w:unhideWhenUsed="0"/>
    <w:lsdException w:name="Medium Shading 2 Accent 4" w:semiHidden="0" w:uiPriority="65" w:unhideWhenUsed="0"/>
    <w:lsdException w:name="Medium List 1 Accent 4" w:semiHidden="0" w:uiPriority="66" w:unhideWhenUsed="0"/>
    <w:lsdException w:name="Medium List 2 Accent 4" w:semiHidden="0" w:uiPriority="67" w:unhideWhenUsed="0"/>
    <w:lsdException w:name="Medium Grid 1 Accent 4" w:semiHidden="0" w:uiPriority="68" w:unhideWhenUsed="0"/>
    <w:lsdException w:name="Medium Grid 2 Accent 4" w:semiHidden="0" w:uiPriority="69" w:unhideWhenUsed="0"/>
    <w:lsdException w:name="Medium Grid 3 Accent 4" w:semiHidden="0" w:uiPriority="70" w:unhideWhenUsed="0"/>
    <w:lsdException w:name="Dark List Accent 4" w:semiHidden="0" w:uiPriority="71" w:unhideWhenUsed="0"/>
    <w:lsdException w:name="Colorful Shading Accent 4" w:semiHidden="0" w:uiPriority="72" w:unhideWhenUsed="0"/>
    <w:lsdException w:name="Colorful List Accent 4" w:semiHidden="0" w:uiPriority="73" w:unhideWhenUsed="0"/>
    <w:lsdException w:name="Colorful Grid Accent 4" w:semiHidden="0" w:uiPriority="60" w:unhideWhenUsed="0"/>
    <w:lsdException w:name="Light Shading Accent 5" w:semiHidden="0" w:uiPriority="61" w:unhideWhenUsed="0"/>
    <w:lsdException w:name="Light List Accent 5" w:semiHidden="0" w:uiPriority="62" w:unhideWhenUsed="0"/>
    <w:lsdException w:name="Light Grid Accent 5" w:semiHidden="0" w:uiPriority="63" w:unhideWhenUsed="0"/>
    <w:lsdException w:name="Medium Shading 1 Accent 5" w:semiHidden="0" w:uiPriority="64" w:unhideWhenUsed="0"/>
    <w:lsdException w:name="Medium Shading 2 Accent 5" w:semiHidden="0" w:uiPriority="65" w:unhideWhenUsed="0"/>
    <w:lsdException w:name="Medium List 1 Accent 5" w:semiHidden="0" w:uiPriority="66" w:unhideWhenUsed="0"/>
    <w:lsdException w:name="Medium List 2 Accent 5" w:semiHidden="0" w:uiPriority="67" w:unhideWhenUsed="0"/>
    <w:lsdException w:name="Medium Grid 1 Accent 5" w:semiHidden="0" w:uiPriority="68" w:unhideWhenUsed="0"/>
    <w:lsdException w:name="Medium Grid 2 Accent 5" w:semiHidden="0" w:uiPriority="69" w:unhideWhenUsed="0"/>
    <w:lsdException w:name="Medium Grid 3 Accent 5" w:semiHidden="0" w:uiPriority="70" w:unhideWhenUsed="0"/>
    <w:lsdException w:name="Dark List Accent 5" w:semiHidden="0" w:uiPriority="71" w:unhideWhenUsed="0"/>
    <w:lsdException w:name="Colorful Shading Accent 5" w:semiHidden="0" w:uiPriority="72" w:unhideWhenUsed="0"/>
    <w:lsdException w:name="Colorful List Accent 5" w:semiHidden="0" w:uiPriority="73" w:unhideWhenUsed="0"/>
    <w:lsdException w:name="Colorful Grid Accent 5" w:semiHidden="0" w:uiPriority="60" w:unhideWhenUsed="0"/>
    <w:lsdException w:name="Light Shading Accent 6" w:semiHidden="0" w:uiPriority="61" w:unhideWhenUsed="0"/>
    <w:lsdException w:name="Light List Accent 6" w:semiHidden="0" w:uiPriority="62" w:unhideWhenUsed="0"/>
    <w:lsdException w:name="Light Grid Accent 6" w:semiHidden="0" w:uiPriority="63" w:unhideWhenUsed="0"/>
    <w:lsdException w:name="Medium Shading 1 Accent 6" w:semiHidden="0" w:uiPriority="64" w:unhideWhenUsed="0"/>
    <w:lsdException w:name="Medium Shading 2 Accent 6" w:semiHidden="0" w:uiPriority="65" w:unhideWhenUsed="0"/>
    <w:lsdException w:name="Medium List 1 Accent 6" w:semiHidden="0" w:uiPriority="66" w:unhideWhenUsed="0"/>
    <w:lsdException w:name="Medium List 2 Accent 6" w:semiHidden="0" w:uiPriority="67" w:unhideWhenUsed="0"/>
    <w:lsdException w:name="Medium Grid 1 Accent 6" w:semiHidden="0" w:uiPriority="68" w:unhideWhenUsed="0"/>
    <w:lsdException w:name="Medium Grid 2 Accent 6" w:semiHidden="0" w:uiPriority="69" w:unhideWhenUsed="0"/>
    <w:lsdException w:name="Medium Grid 3 Accent 6" w:semiHidden="0" w:uiPriority="70" w:unhideWhenUsed="0"/>
    <w:lsdException w:name="Dark List Accent 6" w:semiHidden="0" w:uiPriority="71" w:unhideWhenUsed="0"/>
    <w:lsdException w:name="Colorful Shading Accent 6" w:semiHidden="0" w:uiPriority="72" w:unhideWhenUsed="0"/>
    <w:lsdException w:name="Colorful List Accent 6" w:semiHidden="0" w:uiPriority="73" w:unhideWhenUsed="0"/>
    <w:lsdException w:name="Colorful Grid Accent 6" w:semiHidden="0" w:uiPriority="6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66"/>
    <w:lsdException w:name="TOC Heading" w:uiPriority="39" w:qFormat="1"/>
  </w:latentStyles>
  <w:style w:type="paragraph" w:default="1" w:styleId="Normal">
    <w:name w:val="Normal"/>
    <w:hidden/>
    <w:qFormat/>
    <w:rsid w:val="002147F9"/>
    <w:rPr>
      <w:sz w:val="24"/>
      <w:szCs w:val="24"/>
    </w:rPr>
  </w:style>
  <w:style w:type="paragraph" w:styleId="Heading1">
    <w:name w:val="heading 1"/>
    <w:aliases w:val="Document Header1,Main Section Heading,Titre 1 Car Car Car Car Car Car Car Car Car Car Car Car Car Car Car Car Car Car"/>
    <w:basedOn w:val="Normal"/>
    <w:next w:val="Normal"/>
    <w:link w:val="Heading1Char"/>
    <w:uiPriority w:val="9"/>
    <w:qFormat/>
    <w:pPr>
      <w:keepNext/>
      <w:tabs>
        <w:tab w:val="left" w:pos="1422"/>
      </w:tabs>
      <w:ind w:left="518"/>
      <w:outlineLvl w:val="0"/>
    </w:pPr>
    <w:rPr>
      <w:rFonts w:ascii="Arial" w:hAnsi="Arial" w:cs="Arial"/>
      <w:b/>
      <w:sz w:val="20"/>
    </w:rPr>
  </w:style>
  <w:style w:type="paragraph" w:styleId="Heading2">
    <w:name w:val="heading 2"/>
    <w:aliases w:val="Section-Title,Title Header2,h2,Paranum,Titre 2 Car Car Car Car Car Car Car Car,titre  1"/>
    <w:basedOn w:val="Normal"/>
    <w:next w:val="Normal"/>
    <w:link w:val="Heading2Char"/>
    <w:uiPriority w:val="9"/>
    <w:qFormat/>
    <w:pPr>
      <w:keepNext/>
      <w:spacing w:before="120" w:after="120"/>
      <w:ind w:left="1080" w:right="288" w:hanging="720"/>
      <w:jc w:val="center"/>
      <w:outlineLvl w:val="1"/>
    </w:pPr>
    <w:rPr>
      <w:rFonts w:ascii="Arial" w:hAnsi="Arial" w:cs="Arial"/>
      <w:b/>
      <w:bCs/>
    </w:rPr>
  </w:style>
  <w:style w:type="paragraph" w:styleId="Heading3">
    <w:name w:val="heading 3"/>
    <w:aliases w:val="Section Header3,Sub-Clause Paragraph"/>
    <w:basedOn w:val="Normal"/>
    <w:next w:val="Normal"/>
    <w:link w:val="Heading3Char"/>
    <w:uiPriority w:val="9"/>
    <w:qFormat/>
    <w:pPr>
      <w:keepNext/>
      <w:suppressAutoHyphens/>
      <w:spacing w:after="60"/>
      <w:jc w:val="center"/>
      <w:outlineLvl w:val="2"/>
    </w:pPr>
    <w:rPr>
      <w:rFonts w:cs="Arial"/>
      <w:b/>
      <w:bCs/>
      <w:spacing w:val="-2"/>
      <w:sz w:val="16"/>
    </w:rPr>
  </w:style>
  <w:style w:type="paragraph" w:styleId="Heading4">
    <w:name w:val="heading 4"/>
    <w:aliases w:val="Sub-Clause Sub-paragraph, Sub-Clause Sub-paragraph,ClauseSubSub_No&amp;Name,titre  3"/>
    <w:basedOn w:val="Normal"/>
    <w:next w:val="Normal"/>
    <w:link w:val="Heading4Char"/>
    <w:uiPriority w:val="9"/>
    <w:qFormat/>
    <w:pPr>
      <w:spacing w:before="120" w:after="120"/>
      <w:jc w:val="both"/>
      <w:outlineLvl w:val="3"/>
    </w:pPr>
    <w:rPr>
      <w:rFonts w:ascii="Arial" w:hAnsi="Arial" w:cs="Arial"/>
      <w:sz w:val="20"/>
      <w:szCs w:val="20"/>
    </w:rPr>
  </w:style>
  <w:style w:type="paragraph" w:styleId="Heading5">
    <w:name w:val="heading 5"/>
    <w:aliases w:val="Side, Side"/>
    <w:basedOn w:val="Normal"/>
    <w:next w:val="Normal"/>
    <w:link w:val="Heading5Char"/>
    <w:uiPriority w:val="9"/>
    <w:qFormat/>
    <w:pPr>
      <w:keepNext/>
      <w:suppressAutoHyphens/>
      <w:spacing w:before="60" w:after="120"/>
      <w:outlineLvl w:val="4"/>
    </w:pPr>
    <w:rPr>
      <w:rFonts w:cs="Arial"/>
      <w:b/>
      <w:bCs/>
      <w:iCs/>
      <w:spacing w:val="-2"/>
    </w:rPr>
  </w:style>
  <w:style w:type="paragraph" w:styleId="Heading6">
    <w:name w:val="heading 6"/>
    <w:aliases w:val="Titre  4"/>
    <w:basedOn w:val="Normal"/>
    <w:next w:val="Normal"/>
    <w:link w:val="Heading6Char"/>
    <w:uiPriority w:val="9"/>
    <w:qFormat/>
    <w:pPr>
      <w:spacing w:before="240" w:after="60"/>
      <w:jc w:val="both"/>
      <w:outlineLvl w:val="5"/>
    </w:pPr>
    <w:rPr>
      <w:rFonts w:ascii="Arial" w:hAnsi="Arial"/>
      <w:i/>
      <w:sz w:val="22"/>
      <w:szCs w:val="20"/>
    </w:rPr>
  </w:style>
  <w:style w:type="paragraph" w:styleId="Heading7">
    <w:name w:val="heading 7"/>
    <w:aliases w:val="Titre  5"/>
    <w:basedOn w:val="Normal"/>
    <w:next w:val="Normal"/>
    <w:link w:val="Heading7Char"/>
    <w:uiPriority w:val="9"/>
    <w:qFormat/>
    <w:pPr>
      <w:spacing w:before="240" w:after="60"/>
      <w:jc w:val="both"/>
      <w:outlineLvl w:val="6"/>
    </w:pPr>
    <w:rPr>
      <w:rFonts w:ascii="Arial" w:hAnsi="Arial"/>
      <w:sz w:val="20"/>
      <w:szCs w:val="20"/>
    </w:rPr>
  </w:style>
  <w:style w:type="paragraph" w:styleId="Heading8">
    <w:name w:val="heading 8"/>
    <w:basedOn w:val="Normal"/>
    <w:next w:val="Normal"/>
    <w:link w:val="Heading8Char"/>
    <w:uiPriority w:val="9"/>
    <w:qFormat/>
    <w:pPr>
      <w:spacing w:before="240" w:after="60"/>
      <w:jc w:val="both"/>
      <w:outlineLvl w:val="7"/>
    </w:pPr>
    <w:rPr>
      <w:rFonts w:ascii="Arial" w:hAnsi="Arial"/>
      <w:i/>
      <w:sz w:val="20"/>
      <w:szCs w:val="20"/>
    </w:rPr>
  </w:style>
  <w:style w:type="paragraph" w:styleId="Heading9">
    <w:name w:val="heading 9"/>
    <w:basedOn w:val="Normal"/>
    <w:next w:val="Normal"/>
    <w:link w:val="Heading9Char"/>
    <w:uiPriority w:val="9"/>
    <w:qFormat/>
    <w:pPr>
      <w:spacing w:before="240" w:after="60"/>
      <w:jc w:val="both"/>
      <w:outlineLvl w:val="8"/>
    </w:pPr>
    <w:rPr>
      <w:rFonts w:ascii="Arial" w:hAnsi="Arial"/>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pPr>
      <w:spacing w:before="120" w:after="120"/>
      <w:jc w:val="center"/>
    </w:pPr>
    <w:rPr>
      <w:rFonts w:ascii="Arial" w:hAnsi="Arial"/>
      <w:b/>
      <w:szCs w:val="20"/>
    </w:rPr>
  </w:style>
  <w:style w:type="paragraph" w:customStyle="1" w:styleId="2AutoList1">
    <w:name w:val="2AutoList1"/>
    <w:basedOn w:val="Normal"/>
    <w:pPr>
      <w:numPr>
        <w:ilvl w:val="1"/>
        <w:numId w:val="2"/>
      </w:numPr>
      <w:jc w:val="both"/>
    </w:pPr>
    <w:rPr>
      <w:rFonts w:ascii="Arial" w:hAnsi="Arial"/>
      <w:sz w:val="20"/>
      <w:szCs w:val="20"/>
    </w:rPr>
  </w:style>
  <w:style w:type="paragraph" w:customStyle="1" w:styleId="Header1-Clauses">
    <w:name w:val="Header 1 - Clauses"/>
    <w:basedOn w:val="Normal"/>
    <w:pPr>
      <w:numPr>
        <w:numId w:val="3"/>
      </w:numPr>
      <w:spacing w:before="120"/>
    </w:pPr>
    <w:rPr>
      <w:rFonts w:ascii="Arial" w:hAnsi="Arial"/>
      <w:b/>
      <w:sz w:val="20"/>
      <w:szCs w:val="20"/>
    </w:rPr>
  </w:style>
  <w:style w:type="paragraph" w:customStyle="1" w:styleId="Header2-SubClauses">
    <w:name w:val="Header 2 - SubClauses"/>
    <w:basedOn w:val="Normal"/>
    <w:pPr>
      <w:spacing w:after="200"/>
      <w:jc w:val="both"/>
    </w:pPr>
    <w:rPr>
      <w:rFonts w:cs="Arial"/>
    </w:rPr>
  </w:style>
  <w:style w:type="paragraph" w:customStyle="1" w:styleId="P3Header1-Clauses">
    <w:name w:val="P3 Header1-Clauses"/>
    <w:basedOn w:val="Header1-Clauses"/>
    <w:pPr>
      <w:spacing w:before="0" w:after="200"/>
      <w:jc w:val="both"/>
    </w:pPr>
    <w:rPr>
      <w:rFonts w:ascii="Times New Roman" w:hAnsi="Times New Roman"/>
      <w:b w:val="0"/>
      <w:sz w:val="24"/>
    </w:rPr>
  </w:style>
  <w:style w:type="paragraph" w:customStyle="1" w:styleId="Outline3">
    <w:name w:val="Outline3"/>
    <w:basedOn w:val="Normal"/>
    <w:pPr>
      <w:numPr>
        <w:ilvl w:val="2"/>
        <w:numId w:val="4"/>
      </w:numPr>
      <w:spacing w:before="240"/>
    </w:pPr>
    <w:rPr>
      <w:rFonts w:ascii="Arial" w:hAnsi="Arial"/>
      <w:kern w:val="28"/>
      <w:sz w:val="20"/>
      <w:szCs w:val="20"/>
    </w:rPr>
  </w:style>
  <w:style w:type="paragraph" w:customStyle="1" w:styleId="Outline4">
    <w:name w:val="Outline4"/>
    <w:basedOn w:val="Normal"/>
    <w:autoRedefine/>
    <w:rsid w:val="00103C64"/>
    <w:pPr>
      <w:spacing w:before="120"/>
      <w:ind w:left="180"/>
      <w:jc w:val="both"/>
    </w:pPr>
    <w:rPr>
      <w:i/>
      <w:kern w:val="28"/>
      <w:sz w:val="20"/>
      <w:szCs w:val="20"/>
    </w:rPr>
  </w:style>
  <w:style w:type="paragraph" w:customStyle="1" w:styleId="Outlinei">
    <w:name w:val="Outline i)"/>
    <w:basedOn w:val="Normal"/>
    <w:pPr>
      <w:numPr>
        <w:numId w:val="5"/>
      </w:numPr>
      <w:spacing w:before="120"/>
    </w:pPr>
    <w:rPr>
      <w:rFonts w:ascii="Arial" w:hAnsi="Arial"/>
      <w:sz w:val="20"/>
      <w:szCs w:val="20"/>
    </w:rPr>
  </w:style>
  <w:style w:type="paragraph" w:styleId="Subtitle">
    <w:name w:val="Subtitle"/>
    <w:aliases w:val="Sous-titre;titre   1"/>
    <w:basedOn w:val="Normal"/>
    <w:link w:val="SubtitleChar"/>
    <w:uiPriority w:val="11"/>
    <w:qFormat/>
    <w:pPr>
      <w:spacing w:before="120" w:after="240"/>
      <w:jc w:val="center"/>
    </w:pPr>
    <w:rPr>
      <w:b/>
      <w:sz w:val="36"/>
      <w:szCs w:val="20"/>
    </w:rPr>
  </w:style>
  <w:style w:type="paragraph" w:customStyle="1" w:styleId="Subtitle2">
    <w:name w:val="Subtitle 2"/>
    <w:basedOn w:val="Footer"/>
    <w:autoRedefine/>
    <w:pPr>
      <w:tabs>
        <w:tab w:val="clear" w:pos="9504"/>
      </w:tabs>
      <w:spacing w:before="0"/>
      <w:ind w:left="281" w:right="288" w:hanging="281"/>
      <w:jc w:val="center"/>
      <w:outlineLvl w:val="1"/>
    </w:pPr>
    <w:rPr>
      <w:rFonts w:ascii="Times New Roman" w:hAnsi="Times New Roman"/>
      <w:b/>
      <w:sz w:val="28"/>
      <w:szCs w:val="28"/>
    </w:rPr>
  </w:style>
  <w:style w:type="paragraph" w:styleId="Footer">
    <w:name w:val="footer"/>
    <w:basedOn w:val="Normal"/>
    <w:link w:val="FooterChar"/>
    <w:pPr>
      <w:tabs>
        <w:tab w:val="right" w:leader="underscore" w:pos="9504"/>
      </w:tabs>
      <w:spacing w:before="120"/>
    </w:pPr>
    <w:rPr>
      <w:rFonts w:ascii="Arial" w:hAnsi="Arial"/>
      <w:sz w:val="20"/>
      <w:szCs w:val="20"/>
    </w:rPr>
  </w:style>
  <w:style w:type="paragraph" w:customStyle="1" w:styleId="explanatorynotes">
    <w:name w:val="explanatory_notes"/>
    <w:basedOn w:val="Normal"/>
    <w:pPr>
      <w:suppressAutoHyphens/>
      <w:spacing w:after="240" w:line="360" w:lineRule="exact"/>
      <w:jc w:val="both"/>
    </w:pPr>
    <w:rPr>
      <w:rFonts w:ascii="Arial" w:hAnsi="Arial"/>
      <w:sz w:val="20"/>
      <w:szCs w:val="20"/>
    </w:rPr>
  </w:style>
  <w:style w:type="paragraph" w:styleId="TOC1">
    <w:name w:val="toc 1"/>
    <w:basedOn w:val="Normal"/>
    <w:next w:val="Normal"/>
    <w:uiPriority w:val="39"/>
    <w:pPr>
      <w:spacing w:before="240" w:after="240"/>
      <w:outlineLvl w:val="0"/>
    </w:pPr>
    <w:rPr>
      <w:b/>
      <w:szCs w:val="20"/>
    </w:rPr>
  </w:style>
  <w:style w:type="paragraph" w:styleId="TOC2">
    <w:name w:val="toc 2"/>
    <w:basedOn w:val="Normal"/>
    <w:next w:val="Normal"/>
    <w:autoRedefine/>
    <w:uiPriority w:val="39"/>
    <w:rsid w:val="00515192"/>
    <w:pPr>
      <w:tabs>
        <w:tab w:val="left" w:pos="540"/>
        <w:tab w:val="right" w:leader="dot" w:pos="9000"/>
      </w:tabs>
      <w:outlineLvl w:val="1"/>
    </w:pPr>
    <w:rPr>
      <w:noProof/>
      <w:szCs w:val="20"/>
    </w:rPr>
  </w:style>
  <w:style w:type="paragraph" w:customStyle="1" w:styleId="i">
    <w:name w:val="(i)"/>
    <w:basedOn w:val="Normal"/>
    <w:pPr>
      <w:suppressAutoHyphens/>
      <w:jc w:val="both"/>
    </w:pPr>
    <w:rPr>
      <w:rFonts w:ascii="Tms Rmn" w:hAnsi="Tms Rmn"/>
      <w:sz w:val="20"/>
      <w:szCs w:val="20"/>
    </w:rPr>
  </w:style>
  <w:style w:type="paragraph" w:styleId="Header">
    <w:name w:val="header"/>
    <w:aliases w:val="Para3,heading 3 after h2,h,h3+,ContentsHeader,hd,he,En-tête-LP,En-tête client,alize,STYLE NORMAL"/>
    <w:basedOn w:val="Normal"/>
    <w:link w:val="HeaderChar"/>
    <w:uiPriority w:val="99"/>
    <w:pPr>
      <w:pBdr>
        <w:bottom w:val="single" w:sz="4" w:space="1" w:color="000000"/>
      </w:pBdr>
      <w:tabs>
        <w:tab w:val="right" w:pos="9000"/>
      </w:tabs>
      <w:jc w:val="both"/>
    </w:pPr>
    <w:rPr>
      <w:rFonts w:ascii="Arial" w:hAnsi="Arial"/>
      <w:sz w:val="20"/>
      <w:szCs w:val="20"/>
      <w:lang w:val="x-none" w:eastAsia="x-none"/>
    </w:rPr>
  </w:style>
  <w:style w:type="character" w:styleId="PageNumber">
    <w:name w:val="page number"/>
    <w:rPr>
      <w:rFonts w:ascii="Times New Roman" w:hAnsi="Times New Roman"/>
      <w:sz w:val="20"/>
    </w:rPr>
  </w:style>
  <w:style w:type="paragraph" w:customStyle="1" w:styleId="TOCNumber1">
    <w:name w:val="TOC Number1"/>
    <w:basedOn w:val="Heading4"/>
    <w:autoRedefine/>
    <w:rsid w:val="00532B7A"/>
    <w:pPr>
      <w:tabs>
        <w:tab w:val="right" w:pos="9360"/>
      </w:tabs>
      <w:suppressAutoHyphens/>
      <w:spacing w:before="0"/>
      <w:ind w:left="187"/>
      <w:jc w:val="left"/>
      <w:outlineLvl w:val="9"/>
    </w:pPr>
    <w:rPr>
      <w:b/>
      <w:bCs/>
    </w:rPr>
  </w:style>
  <w:style w:type="paragraph" w:styleId="CommentSubject">
    <w:name w:val="annotation subject"/>
    <w:basedOn w:val="CommentText"/>
    <w:next w:val="CommentText"/>
    <w:link w:val="CommentSubjectChar"/>
    <w:uiPriority w:val="99"/>
    <w:semiHidden/>
    <w:pPr>
      <w:jc w:val="both"/>
    </w:pPr>
    <w:rPr>
      <w:b/>
      <w:bCs/>
      <w:lang w:val="es-ES_tradnl"/>
    </w:rPr>
  </w:style>
  <w:style w:type="paragraph" w:styleId="CommentText">
    <w:name w:val="annotation text"/>
    <w:basedOn w:val="Normal"/>
    <w:link w:val="CommentTextChar"/>
    <w:rPr>
      <w:rFonts w:ascii="Arial" w:hAnsi="Arial"/>
      <w:sz w:val="20"/>
      <w:szCs w:val="20"/>
      <w:lang w:val="x-none" w:eastAsia="x-none"/>
    </w:rPr>
  </w:style>
  <w:style w:type="paragraph" w:styleId="Caption">
    <w:name w:val="caption"/>
    <w:basedOn w:val="Normal"/>
    <w:next w:val="Normal"/>
    <w:uiPriority w:val="35"/>
    <w:qFormat/>
    <w:pPr>
      <w:tabs>
        <w:tab w:val="right" w:pos="7254"/>
      </w:tabs>
      <w:spacing w:before="60" w:after="60"/>
      <w:jc w:val="center"/>
    </w:pPr>
    <w:rPr>
      <w:rFonts w:ascii="Arial" w:hAnsi="Arial" w:cs="Arial"/>
      <w:b/>
    </w:rPr>
  </w:style>
  <w:style w:type="paragraph" w:customStyle="1" w:styleId="SectionVIIHeader2">
    <w:name w:val="Section VII Header2"/>
    <w:basedOn w:val="Heading1"/>
    <w:autoRedefine/>
    <w:pPr>
      <w:keepNext w:val="0"/>
      <w:tabs>
        <w:tab w:val="clear" w:pos="1422"/>
        <w:tab w:val="right" w:pos="9000"/>
      </w:tabs>
      <w:spacing w:before="120" w:after="120"/>
      <w:ind w:left="0"/>
      <w:outlineLvl w:val="9"/>
    </w:pPr>
    <w:rPr>
      <w:bCs/>
      <w:szCs w:val="20"/>
    </w:rPr>
  </w:style>
  <w:style w:type="paragraph" w:styleId="BodyText">
    <w:name w:val="Body Text"/>
    <w:basedOn w:val="Normal"/>
    <w:link w:val="BodyTextChar"/>
    <w:qFormat/>
    <w:rPr>
      <w:rFonts w:ascii="Arial" w:hAnsi="Arial" w:cs="Arial"/>
      <w:sz w:val="20"/>
    </w:rPr>
  </w:style>
  <w:style w:type="paragraph" w:customStyle="1" w:styleId="Head2">
    <w:name w:val="Head 2"/>
    <w:basedOn w:val="Heading9"/>
    <w:pPr>
      <w:keepNext/>
      <w:widowControl w:val="0"/>
      <w:suppressAutoHyphens/>
      <w:spacing w:before="0" w:after="0"/>
      <w:outlineLvl w:val="9"/>
    </w:pPr>
    <w:rPr>
      <w:rFonts w:ascii="Times New Roman Bold" w:hAnsi="Times New Roman Bold"/>
      <w:b w:val="0"/>
      <w:i w:val="0"/>
      <w:spacing w:val="-4"/>
      <w:sz w:val="32"/>
    </w:rPr>
  </w:style>
  <w:style w:type="paragraph" w:customStyle="1" w:styleId="SectionVHeader">
    <w:name w:val="Section V. Header"/>
    <w:basedOn w:val="Normal"/>
    <w:pPr>
      <w:jc w:val="center"/>
    </w:pPr>
    <w:rPr>
      <w:rFonts w:ascii="Arial" w:hAnsi="Arial"/>
      <w:b/>
      <w:sz w:val="36"/>
      <w:szCs w:val="20"/>
      <w:lang w:val="es-ES_tradnl"/>
    </w:rPr>
  </w:style>
  <w:style w:type="paragraph" w:styleId="Index1">
    <w:name w:val="index 1"/>
    <w:basedOn w:val="Normal"/>
    <w:next w:val="Normal"/>
    <w:autoRedefine/>
    <w:semiHidden/>
    <w:pPr>
      <w:ind w:left="240" w:hanging="240"/>
    </w:pPr>
  </w:style>
  <w:style w:type="paragraph" w:customStyle="1" w:styleId="Technical4">
    <w:name w:val="Technical 4"/>
    <w:pPr>
      <w:tabs>
        <w:tab w:val="left" w:pos="-720"/>
      </w:tabs>
      <w:suppressAutoHyphens/>
    </w:pPr>
    <w:rPr>
      <w:rFonts w:ascii="Times" w:hAnsi="Times"/>
      <w:b/>
      <w:sz w:val="24"/>
    </w:rPr>
  </w:style>
  <w:style w:type="character" w:customStyle="1" w:styleId="Table">
    <w:name w:val="Table"/>
    <w:rPr>
      <w:rFonts w:ascii="Arial" w:hAnsi="Arial"/>
      <w:sz w:val="20"/>
    </w:rPr>
  </w:style>
  <w:style w:type="paragraph" w:customStyle="1" w:styleId="Head12">
    <w:name w:val="Head 1.2"/>
    <w:basedOn w:val="Normal"/>
    <w:pPr>
      <w:numPr>
        <w:ilvl w:val="1"/>
        <w:numId w:val="7"/>
      </w:numPr>
      <w:jc w:val="both"/>
    </w:pPr>
    <w:rPr>
      <w:rFonts w:ascii="Arial" w:hAnsi="Arial"/>
      <w:sz w:val="20"/>
      <w:szCs w:val="20"/>
    </w:rPr>
  </w:style>
  <w:style w:type="paragraph" w:customStyle="1" w:styleId="Header3-Paragraph">
    <w:name w:val="Header 3 - Paragraph"/>
    <w:basedOn w:val="Normal"/>
    <w:pPr>
      <w:tabs>
        <w:tab w:val="num" w:pos="864"/>
      </w:tabs>
      <w:spacing w:after="200"/>
      <w:ind w:left="864" w:hanging="432"/>
      <w:jc w:val="both"/>
    </w:pPr>
    <w:rPr>
      <w:rFonts w:ascii="Arial" w:hAnsi="Arial"/>
      <w:sz w:val="20"/>
      <w:szCs w:val="20"/>
    </w:rPr>
  </w:style>
  <w:style w:type="paragraph" w:customStyle="1" w:styleId="titulo">
    <w:name w:val="titulo"/>
    <w:basedOn w:val="Heading5"/>
    <w:pPr>
      <w:keepNext w:val="0"/>
      <w:suppressAutoHyphens w:val="0"/>
      <w:spacing w:before="0" w:after="240"/>
      <w:jc w:val="center"/>
    </w:pPr>
    <w:rPr>
      <w:rFonts w:ascii="Times New Roman Bold" w:hAnsi="Times New Roman Bold" w:cs="Times New Roman"/>
      <w:bCs w:val="0"/>
      <w:iCs w:val="0"/>
      <w:spacing w:val="0"/>
      <w:szCs w:val="20"/>
    </w:rPr>
  </w:style>
  <w:style w:type="paragraph" w:customStyle="1" w:styleId="BankNormal">
    <w:name w:val="BankNormal"/>
    <w:basedOn w:val="Normal"/>
    <w:pPr>
      <w:spacing w:after="240"/>
    </w:pPr>
    <w:rPr>
      <w:rFonts w:ascii="Arial" w:hAnsi="Arial"/>
      <w:sz w:val="20"/>
      <w:szCs w:val="20"/>
    </w:rPr>
  </w:style>
  <w:style w:type="paragraph" w:customStyle="1" w:styleId="Outline">
    <w:name w:val="Outline"/>
    <w:basedOn w:val="Normal"/>
    <w:pPr>
      <w:spacing w:before="240"/>
    </w:pPr>
    <w:rPr>
      <w:rFonts w:ascii="Arial" w:hAnsi="Arial"/>
      <w:kern w:val="28"/>
      <w:sz w:val="20"/>
      <w:szCs w:val="20"/>
    </w:rPr>
  </w:style>
  <w:style w:type="paragraph" w:styleId="BalloonText">
    <w:name w:val="Balloon Text"/>
    <w:basedOn w:val="Normal"/>
    <w:link w:val="BalloonTextChar"/>
    <w:uiPriority w:val="99"/>
    <w:semiHidden/>
    <w:pPr>
      <w:jc w:val="both"/>
    </w:pPr>
    <w:rPr>
      <w:rFonts w:ascii="Tahoma" w:hAnsi="Tahoma" w:cs="Tahoma"/>
      <w:sz w:val="16"/>
      <w:szCs w:val="16"/>
      <w:lang w:val="es-ES_tradnl"/>
    </w:rPr>
  </w:style>
  <w:style w:type="paragraph" w:styleId="NormalWeb">
    <w:name w:val="Normal (Web)"/>
    <w:basedOn w:val="Normal"/>
    <w:uiPriority w:val="99"/>
    <w:pPr>
      <w:spacing w:before="100" w:beforeAutospacing="1" w:after="100" w:afterAutospacing="1"/>
    </w:pPr>
    <w:rPr>
      <w:rFonts w:ascii="Arial Unicode MS" w:eastAsia="Arial Unicode MS" w:hAnsi="Arial Unicode MS"/>
      <w:sz w:val="20"/>
    </w:rPr>
  </w:style>
  <w:style w:type="paragraph" w:styleId="BodyText3">
    <w:name w:val="Body Text 3"/>
    <w:basedOn w:val="Normal"/>
    <w:pPr>
      <w:jc w:val="both"/>
    </w:pPr>
    <w:rPr>
      <w:rFonts w:ascii="Arial" w:hAnsi="Arial"/>
      <w:i/>
      <w:sz w:val="20"/>
      <w:szCs w:val="20"/>
    </w:rPr>
  </w:style>
  <w:style w:type="paragraph" w:styleId="BlockText">
    <w:name w:val="Block Text"/>
    <w:basedOn w:val="Normal"/>
    <w:pPr>
      <w:ind w:left="180" w:right="108"/>
      <w:jc w:val="both"/>
    </w:pPr>
    <w:rPr>
      <w:rFonts w:ascii="Comic Sans MS" w:hAnsi="Comic Sans MS" w:cs="Arial"/>
      <w:b/>
      <w:bCs/>
      <w:i/>
      <w:iCs/>
      <w:sz w:val="16"/>
    </w:rPr>
  </w:style>
  <w:style w:type="paragraph" w:styleId="BodyTextIndent">
    <w:name w:val="Body Text Indent"/>
    <w:basedOn w:val="Normal"/>
    <w:pPr>
      <w:ind w:left="603"/>
    </w:pPr>
    <w:rPr>
      <w:rFonts w:ascii="Arial" w:hAnsi="Arial" w:cs="Arial"/>
      <w:sz w:val="20"/>
    </w:rPr>
  </w:style>
  <w:style w:type="paragraph" w:styleId="BodyTextIndent3">
    <w:name w:val="Body Text Indent 3"/>
    <w:basedOn w:val="Normal"/>
    <w:pPr>
      <w:ind w:left="2043" w:hanging="837"/>
    </w:pPr>
    <w:rPr>
      <w:rFonts w:ascii="Arial" w:hAnsi="Arial" w:cs="Arial"/>
      <w:sz w:val="20"/>
    </w:rPr>
  </w:style>
  <w:style w:type="paragraph" w:styleId="ListBullet">
    <w:name w:val="List Bullet"/>
    <w:basedOn w:val="Normal"/>
    <w:autoRedefine/>
    <w:pPr>
      <w:numPr>
        <w:numId w:val="8"/>
      </w:numPr>
    </w:pPr>
    <w:rPr>
      <w:sz w:val="20"/>
      <w:szCs w:val="20"/>
    </w:rPr>
  </w:style>
  <w:style w:type="paragraph" w:styleId="ListBullet2">
    <w:name w:val="List Bullet 2"/>
    <w:basedOn w:val="Normal"/>
    <w:autoRedefine/>
    <w:pPr>
      <w:numPr>
        <w:numId w:val="9"/>
      </w:numPr>
    </w:pPr>
    <w:rPr>
      <w:sz w:val="20"/>
      <w:szCs w:val="20"/>
    </w:rPr>
  </w:style>
  <w:style w:type="paragraph" w:styleId="ListBullet3">
    <w:name w:val="List Bullet 3"/>
    <w:basedOn w:val="Normal"/>
    <w:autoRedefine/>
    <w:pPr>
      <w:numPr>
        <w:numId w:val="10"/>
      </w:numPr>
    </w:pPr>
    <w:rPr>
      <w:sz w:val="20"/>
      <w:szCs w:val="20"/>
    </w:rPr>
  </w:style>
  <w:style w:type="paragraph" w:styleId="ListBullet4">
    <w:name w:val="List Bullet 4"/>
    <w:basedOn w:val="Normal"/>
    <w:autoRedefine/>
    <w:pPr>
      <w:tabs>
        <w:tab w:val="num" w:pos="1440"/>
      </w:tabs>
      <w:ind w:left="1440" w:hanging="360"/>
    </w:pPr>
    <w:rPr>
      <w:sz w:val="20"/>
      <w:szCs w:val="20"/>
    </w:rPr>
  </w:style>
  <w:style w:type="paragraph" w:styleId="ListBullet5">
    <w:name w:val="List Bullet 5"/>
    <w:basedOn w:val="Normal"/>
    <w:autoRedefine/>
    <w:pPr>
      <w:numPr>
        <w:numId w:val="12"/>
      </w:numPr>
    </w:pPr>
    <w:rPr>
      <w:sz w:val="20"/>
      <w:szCs w:val="20"/>
    </w:rPr>
  </w:style>
  <w:style w:type="paragraph" w:styleId="ListNumber">
    <w:name w:val="List Number"/>
    <w:basedOn w:val="Normal"/>
    <w:pPr>
      <w:numPr>
        <w:numId w:val="6"/>
      </w:numPr>
    </w:pPr>
    <w:rPr>
      <w:sz w:val="20"/>
      <w:szCs w:val="20"/>
    </w:rPr>
  </w:style>
  <w:style w:type="paragraph" w:styleId="ListNumber2">
    <w:name w:val="List Number 2"/>
    <w:basedOn w:val="Normal"/>
    <w:pPr>
      <w:numPr>
        <w:numId w:val="13"/>
      </w:numPr>
    </w:pPr>
    <w:rPr>
      <w:sz w:val="20"/>
      <w:szCs w:val="20"/>
    </w:rPr>
  </w:style>
  <w:style w:type="paragraph" w:styleId="ListNumber3">
    <w:name w:val="List Number 3"/>
    <w:basedOn w:val="Normal"/>
    <w:pPr>
      <w:numPr>
        <w:numId w:val="14"/>
      </w:numPr>
    </w:pPr>
    <w:rPr>
      <w:sz w:val="20"/>
      <w:szCs w:val="20"/>
    </w:rPr>
  </w:style>
  <w:style w:type="paragraph" w:styleId="ListNumber4">
    <w:name w:val="List Number 4"/>
    <w:basedOn w:val="Normal"/>
    <w:pPr>
      <w:numPr>
        <w:numId w:val="15"/>
      </w:numPr>
    </w:pPr>
    <w:rPr>
      <w:sz w:val="20"/>
      <w:szCs w:val="20"/>
    </w:rPr>
  </w:style>
  <w:style w:type="paragraph" w:styleId="ListNumber5">
    <w:name w:val="List Number 5"/>
    <w:basedOn w:val="Normal"/>
    <w:pPr>
      <w:numPr>
        <w:numId w:val="16"/>
      </w:numPr>
    </w:pPr>
    <w:rPr>
      <w:sz w:val="20"/>
      <w:szCs w:val="20"/>
    </w:rPr>
  </w:style>
  <w:style w:type="paragraph" w:customStyle="1" w:styleId="SectionTitle">
    <w:name w:val="Section Title"/>
    <w:next w:val="Normal"/>
    <w:pPr>
      <w:spacing w:after="200"/>
      <w:jc w:val="center"/>
    </w:pPr>
    <w:rPr>
      <w:b/>
      <w:sz w:val="44"/>
      <w:lang w:val="en-GB"/>
    </w:rPr>
  </w:style>
  <w:style w:type="paragraph" w:styleId="Title">
    <w:name w:val="Title"/>
    <w:basedOn w:val="Normal"/>
    <w:link w:val="TitleChar"/>
    <w:uiPriority w:val="10"/>
    <w:qFormat/>
    <w:pPr>
      <w:jc w:val="center"/>
    </w:pPr>
    <w:rPr>
      <w:rFonts w:ascii="Arial" w:hAnsi="Arial"/>
      <w:b/>
      <w:sz w:val="48"/>
      <w:szCs w:val="20"/>
    </w:rPr>
  </w:style>
  <w:style w:type="paragraph" w:customStyle="1" w:styleId="Outline2">
    <w:name w:val="Outline2"/>
    <w:basedOn w:val="Normal"/>
    <w:pPr>
      <w:tabs>
        <w:tab w:val="num" w:pos="360"/>
        <w:tab w:val="num" w:pos="864"/>
      </w:tabs>
      <w:spacing w:before="240"/>
      <w:ind w:left="864" w:hanging="504"/>
    </w:pPr>
    <w:rPr>
      <w:rFonts w:ascii="Arial" w:hAnsi="Arial"/>
      <w:kern w:val="28"/>
      <w:sz w:val="20"/>
      <w:szCs w:val="20"/>
    </w:rPr>
  </w:style>
  <w:style w:type="paragraph" w:styleId="List">
    <w:name w:val="List"/>
    <w:aliases w:val="1. List"/>
    <w:basedOn w:val="Normal"/>
    <w:pPr>
      <w:spacing w:before="120" w:after="120"/>
      <w:ind w:left="1440"/>
      <w:jc w:val="both"/>
    </w:pPr>
    <w:rPr>
      <w:rFonts w:ascii="Arial" w:hAnsi="Arial"/>
      <w:sz w:val="20"/>
      <w:szCs w:val="20"/>
    </w:rPr>
  </w:style>
  <w:style w:type="paragraph" w:customStyle="1" w:styleId="explanatoryclause">
    <w:name w:val="explanatory_clause"/>
    <w:basedOn w:val="Normal"/>
    <w:pPr>
      <w:suppressAutoHyphens/>
      <w:spacing w:after="240"/>
      <w:ind w:left="738" w:right="-14" w:hanging="738"/>
    </w:pPr>
    <w:rPr>
      <w:rFonts w:ascii="Arial" w:hAnsi="Arial"/>
      <w:sz w:val="22"/>
      <w:szCs w:val="20"/>
    </w:rPr>
  </w:style>
  <w:style w:type="character" w:styleId="Hyperlink">
    <w:name w:val="Hyperlink"/>
    <w:uiPriority w:val="99"/>
    <w:rPr>
      <w:color w:val="0000FF"/>
      <w:u w:val="single"/>
    </w:rPr>
  </w:style>
  <w:style w:type="paragraph" w:customStyle="1" w:styleId="Level3Body">
    <w:name w:val="Level 3 (Body)"/>
    <w:pPr>
      <w:tabs>
        <w:tab w:val="left" w:pos="1502"/>
      </w:tabs>
      <w:spacing w:line="270" w:lineRule="atLeast"/>
      <w:ind w:left="1502" w:hanging="425"/>
      <w:jc w:val="both"/>
    </w:pPr>
    <w:rPr>
      <w:rFonts w:ascii="Optima" w:hAnsi="Optima"/>
      <w:sz w:val="22"/>
    </w:rPr>
  </w:style>
  <w:style w:type="paragraph" w:styleId="List2">
    <w:name w:val="List 2"/>
    <w:basedOn w:val="Normal"/>
    <w:pPr>
      <w:ind w:left="720" w:hanging="360"/>
    </w:pPr>
  </w:style>
  <w:style w:type="paragraph" w:styleId="List3">
    <w:name w:val="List 3"/>
    <w:basedOn w:val="Normal"/>
    <w:pPr>
      <w:ind w:left="1080" w:hanging="360"/>
    </w:p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customStyle="1" w:styleId="Enclosure">
    <w:name w:val="Enclosure"/>
    <w:basedOn w:val="Normal"/>
  </w:style>
  <w:style w:type="paragraph" w:styleId="NormalIndent">
    <w:name w:val="Normal Indent"/>
    <w:basedOn w:val="Normal"/>
    <w:pPr>
      <w:ind w:left="720"/>
    </w:pPr>
  </w:style>
  <w:style w:type="character" w:styleId="FollowedHyperlink">
    <w:name w:val="FollowedHyperlink"/>
    <w:uiPriority w:val="99"/>
    <w:rPr>
      <w:color w:val="800080"/>
      <w:u w:val="single"/>
    </w:rPr>
  </w:style>
  <w:style w:type="paragraph" w:styleId="BodyTextIndent2">
    <w:name w:val="Body Text Indent 2"/>
    <w:basedOn w:val="Normal"/>
    <w:pPr>
      <w:tabs>
        <w:tab w:val="left" w:pos="720"/>
        <w:tab w:val="right" w:pos="8741"/>
      </w:tabs>
      <w:ind w:left="720" w:hanging="720"/>
    </w:pPr>
    <w:rPr>
      <w:rFonts w:ascii="Arial" w:hAnsi="Arial"/>
      <w:sz w:val="22"/>
      <w:szCs w:val="20"/>
    </w:rPr>
  </w:style>
  <w:style w:type="paragraph" w:customStyle="1" w:styleId="ShortReturnAddress">
    <w:name w:val="Short Return Address"/>
    <w:basedOn w:val="Normal"/>
  </w:style>
  <w:style w:type="paragraph" w:styleId="IndexHeading">
    <w:name w:val="index heading"/>
    <w:basedOn w:val="Normal"/>
    <w:next w:val="Index1"/>
    <w:semiHidden/>
    <w:rPr>
      <w:sz w:val="20"/>
      <w:szCs w:val="20"/>
    </w:rPr>
  </w:style>
  <w:style w:type="character" w:styleId="FootnoteReference">
    <w:name w:val="footnote reference"/>
    <w:aliases w:val="callout,BVI fnr,BVI fnr Car Car,BVI fnr Car,BVI fnr Car Car Car Car Char, BVI fnr, BVI fnr Car Car, BVI fnr Car Car Car Car Char,EN Footnote Reference,number,SUPERS,-E Fußnotenzeichen, BVI fnr Car Car Car Car,ftref,16 Point,Ref,R"/>
    <w:link w:val="Char2"/>
    <w:uiPriority w:val="99"/>
    <w:qFormat/>
    <w:rPr>
      <w:vertAlign w:val="superscript"/>
    </w:rPr>
  </w:style>
  <w:style w:type="paragraph" w:customStyle="1" w:styleId="RightPar5">
    <w:name w:val="Right Par 5"/>
    <w:pPr>
      <w:tabs>
        <w:tab w:val="left" w:pos="-720"/>
        <w:tab w:val="left" w:pos="0"/>
        <w:tab w:val="left" w:pos="720"/>
        <w:tab w:val="left" w:pos="1440"/>
        <w:tab w:val="left" w:pos="2160"/>
        <w:tab w:val="left" w:pos="2880"/>
        <w:tab w:val="decimal" w:pos="3600"/>
      </w:tabs>
      <w:suppressAutoHyphens/>
      <w:ind w:firstLine="3600"/>
    </w:pPr>
    <w:rPr>
      <w:rFonts w:ascii="Times" w:hAnsi="Times"/>
      <w:sz w:val="24"/>
    </w:rPr>
  </w:style>
  <w:style w:type="character" w:customStyle="1" w:styleId="EquationCaption">
    <w:name w:val="_Equation Caption"/>
  </w:style>
  <w:style w:type="character" w:customStyle="1" w:styleId="TechInit">
    <w:name w:val="Tech Init"/>
    <w:rPr>
      <w:rFonts w:ascii="Times New Roman" w:hAnsi="Times New Roman"/>
      <w:noProof w:val="0"/>
      <w:sz w:val="20"/>
      <w:lang w:val="en-US"/>
    </w:rPr>
  </w:style>
  <w:style w:type="character" w:customStyle="1" w:styleId="Technical1">
    <w:name w:val="Technical 1"/>
    <w:rPr>
      <w:rFonts w:ascii="Times New Roman" w:hAnsi="Times New Roman"/>
      <w:noProof w:val="0"/>
      <w:sz w:val="20"/>
      <w:lang w:val="en-US"/>
    </w:rPr>
  </w:style>
  <w:style w:type="character" w:customStyle="1" w:styleId="Technical2">
    <w:name w:val="Technical 2"/>
    <w:rPr>
      <w:rFonts w:ascii="Times New Roman" w:hAnsi="Times New Roman"/>
      <w:noProof w:val="0"/>
      <w:sz w:val="20"/>
      <w:lang w:val="en-US"/>
    </w:rPr>
  </w:style>
  <w:style w:type="character" w:customStyle="1" w:styleId="Technical3">
    <w:name w:val="Technical 3"/>
    <w:rPr>
      <w:rFonts w:ascii="Times New Roman" w:hAnsi="Times New Roman"/>
      <w:noProof w:val="0"/>
      <w:sz w:val="20"/>
      <w:lang w:val="en-US"/>
    </w:rPr>
  </w:style>
  <w:style w:type="paragraph" w:customStyle="1" w:styleId="Technical5">
    <w:name w:val="Technical 5"/>
    <w:pPr>
      <w:tabs>
        <w:tab w:val="left" w:pos="-720"/>
      </w:tabs>
      <w:suppressAutoHyphens/>
      <w:overflowPunct w:val="0"/>
      <w:autoSpaceDE w:val="0"/>
      <w:autoSpaceDN w:val="0"/>
      <w:adjustRightInd w:val="0"/>
      <w:ind w:firstLine="720"/>
      <w:textAlignment w:val="baseline"/>
    </w:pPr>
    <w:rPr>
      <w:b/>
    </w:rPr>
  </w:style>
  <w:style w:type="paragraph" w:customStyle="1" w:styleId="Technical6">
    <w:name w:val="Technical 6"/>
    <w:pPr>
      <w:tabs>
        <w:tab w:val="left" w:pos="-720"/>
      </w:tabs>
      <w:suppressAutoHyphens/>
      <w:overflowPunct w:val="0"/>
      <w:autoSpaceDE w:val="0"/>
      <w:autoSpaceDN w:val="0"/>
      <w:adjustRightInd w:val="0"/>
      <w:ind w:firstLine="720"/>
      <w:textAlignment w:val="baseline"/>
    </w:pPr>
    <w:rPr>
      <w:b/>
    </w:rPr>
  </w:style>
  <w:style w:type="paragraph" w:customStyle="1" w:styleId="Technical7">
    <w:name w:val="Technical 7"/>
    <w:pPr>
      <w:tabs>
        <w:tab w:val="left" w:pos="-720"/>
      </w:tabs>
      <w:suppressAutoHyphens/>
      <w:overflowPunct w:val="0"/>
      <w:autoSpaceDE w:val="0"/>
      <w:autoSpaceDN w:val="0"/>
      <w:adjustRightInd w:val="0"/>
      <w:ind w:firstLine="720"/>
      <w:textAlignment w:val="baseline"/>
    </w:pPr>
    <w:rPr>
      <w:b/>
    </w:rPr>
  </w:style>
  <w:style w:type="paragraph" w:customStyle="1" w:styleId="Technical8">
    <w:name w:val="Technical 8"/>
    <w:pPr>
      <w:tabs>
        <w:tab w:val="left" w:pos="-720"/>
      </w:tabs>
      <w:suppressAutoHyphens/>
      <w:overflowPunct w:val="0"/>
      <w:autoSpaceDE w:val="0"/>
      <w:autoSpaceDN w:val="0"/>
      <w:adjustRightInd w:val="0"/>
      <w:ind w:firstLine="720"/>
      <w:textAlignment w:val="baseline"/>
    </w:pPr>
    <w:rPr>
      <w:b/>
    </w:rPr>
  </w:style>
  <w:style w:type="character" w:customStyle="1" w:styleId="DocInit">
    <w:name w:val="Doc Init"/>
    <w:basedOn w:val="DefaultParagraphFont"/>
  </w:style>
  <w:style w:type="paragraph" w:customStyle="1" w:styleId="Document1">
    <w:name w:val="Document 1"/>
    <w:pPr>
      <w:keepNext/>
      <w:keepLines/>
      <w:tabs>
        <w:tab w:val="left" w:pos="-720"/>
      </w:tabs>
      <w:suppressAutoHyphens/>
      <w:overflowPunct w:val="0"/>
      <w:autoSpaceDE w:val="0"/>
      <w:autoSpaceDN w:val="0"/>
      <w:adjustRightInd w:val="0"/>
      <w:textAlignment w:val="baseline"/>
    </w:pPr>
  </w:style>
  <w:style w:type="character" w:customStyle="1" w:styleId="Document2">
    <w:name w:val="Document 2"/>
    <w:rPr>
      <w:rFonts w:ascii="Times New Roman" w:hAnsi="Times New Roman"/>
      <w:noProof w:val="0"/>
      <w:sz w:val="20"/>
      <w:lang w:val="en-US"/>
    </w:rPr>
  </w:style>
  <w:style w:type="character" w:customStyle="1" w:styleId="Document3">
    <w:name w:val="Document 3"/>
    <w:rPr>
      <w:rFonts w:ascii="Times New Roman" w:hAnsi="Times New Roman"/>
      <w:noProof w:val="0"/>
      <w:sz w:val="20"/>
      <w:lang w:val="en-US"/>
    </w:rPr>
  </w:style>
  <w:style w:type="character" w:customStyle="1" w:styleId="Document4">
    <w:name w:val="Document 4"/>
    <w:rPr>
      <w:b/>
      <w:i/>
      <w:sz w:val="20"/>
    </w:rPr>
  </w:style>
  <w:style w:type="character" w:customStyle="1" w:styleId="Document5">
    <w:name w:val="Document 5"/>
    <w:basedOn w:val="DefaultParagraphFont"/>
  </w:style>
  <w:style w:type="character" w:customStyle="1" w:styleId="Document6">
    <w:name w:val="Document 6"/>
    <w:basedOn w:val="DefaultParagraphFont"/>
  </w:style>
  <w:style w:type="character" w:customStyle="1" w:styleId="Document7">
    <w:name w:val="Document 7"/>
    <w:basedOn w:val="DefaultParagraphFont"/>
  </w:style>
  <w:style w:type="character" w:customStyle="1" w:styleId="Document8">
    <w:name w:val="Document 8"/>
    <w:basedOn w:val="DefaultParagraphFont"/>
  </w:style>
  <w:style w:type="paragraph" w:customStyle="1" w:styleId="Pleading">
    <w:name w:val="Pleading"/>
    <w:pPr>
      <w:tabs>
        <w:tab w:val="left" w:pos="-720"/>
      </w:tabs>
      <w:suppressAutoHyphens/>
      <w:overflowPunct w:val="0"/>
      <w:autoSpaceDE w:val="0"/>
      <w:autoSpaceDN w:val="0"/>
      <w:adjustRightInd w:val="0"/>
      <w:spacing w:line="240" w:lineRule="exact"/>
      <w:textAlignment w:val="baseline"/>
    </w:pPr>
  </w:style>
  <w:style w:type="character" w:customStyle="1" w:styleId="AHead">
    <w:name w:val="A Head"/>
    <w:rPr>
      <w:rFonts w:ascii="Times New Roman" w:hAnsi="Times New Roman"/>
      <w:noProof w:val="0"/>
      <w:sz w:val="20"/>
      <w:lang w:val="en-US"/>
    </w:rPr>
  </w:style>
  <w:style w:type="paragraph" w:customStyle="1" w:styleId="BHead">
    <w:name w:val="B Head"/>
    <w:pPr>
      <w:tabs>
        <w:tab w:val="left" w:pos="-720"/>
      </w:tabs>
      <w:suppressAutoHyphens/>
      <w:overflowPunct w:val="0"/>
      <w:autoSpaceDE w:val="0"/>
      <w:autoSpaceDN w:val="0"/>
      <w:adjustRightInd w:val="0"/>
      <w:textAlignment w:val="baseline"/>
    </w:pPr>
  </w:style>
  <w:style w:type="paragraph" w:customStyle="1" w:styleId="CHead">
    <w:name w:val="C Head"/>
    <w:pPr>
      <w:tabs>
        <w:tab w:val="left" w:pos="-720"/>
      </w:tabs>
      <w:suppressAutoHyphens/>
      <w:overflowPunct w:val="0"/>
      <w:autoSpaceDE w:val="0"/>
      <w:autoSpaceDN w:val="0"/>
      <w:adjustRightInd w:val="0"/>
      <w:textAlignment w:val="baseline"/>
    </w:pPr>
  </w:style>
  <w:style w:type="paragraph" w:customStyle="1" w:styleId="SecNoHe">
    <w:name w:val="Sec No. &amp; He"/>
    <w:pPr>
      <w:tabs>
        <w:tab w:val="left" w:pos="-720"/>
      </w:tabs>
      <w:suppressAutoHyphens/>
      <w:overflowPunct w:val="0"/>
      <w:autoSpaceDE w:val="0"/>
      <w:autoSpaceDN w:val="0"/>
      <w:adjustRightInd w:val="0"/>
      <w:textAlignment w:val="baseline"/>
    </w:pPr>
  </w:style>
  <w:style w:type="character" w:customStyle="1" w:styleId="DefaultPara">
    <w:name w:val="Default Para"/>
    <w:rPr>
      <w:rFonts w:ascii="CG Times" w:hAnsi="CG Times"/>
      <w:b/>
      <w:i/>
      <w:noProof w:val="0"/>
      <w:sz w:val="24"/>
      <w:lang w:val="en-US"/>
    </w:rPr>
  </w:style>
  <w:style w:type="paragraph" w:customStyle="1" w:styleId="RightPar1">
    <w:name w:val="Right Par[1]"/>
    <w:pPr>
      <w:tabs>
        <w:tab w:val="left" w:pos="-720"/>
        <w:tab w:val="left" w:pos="0"/>
        <w:tab w:val="decimal" w:pos="720"/>
      </w:tabs>
      <w:suppressAutoHyphens/>
      <w:overflowPunct w:val="0"/>
      <w:autoSpaceDE w:val="0"/>
      <w:autoSpaceDN w:val="0"/>
      <w:adjustRightInd w:val="0"/>
      <w:ind w:firstLine="720"/>
      <w:textAlignment w:val="baseline"/>
    </w:pPr>
    <w:rPr>
      <w:rFonts w:ascii="CG Times" w:hAnsi="CG Times"/>
      <w:b/>
      <w:i/>
      <w:sz w:val="24"/>
    </w:rPr>
  </w:style>
  <w:style w:type="paragraph" w:customStyle="1" w:styleId="RightPar2">
    <w:name w:val="Right Par[2]"/>
    <w:pPr>
      <w:tabs>
        <w:tab w:val="left" w:pos="-720"/>
        <w:tab w:val="left" w:pos="0"/>
        <w:tab w:val="left" w:pos="720"/>
        <w:tab w:val="decimal" w:pos="1440"/>
      </w:tabs>
      <w:suppressAutoHyphens/>
      <w:overflowPunct w:val="0"/>
      <w:autoSpaceDE w:val="0"/>
      <w:autoSpaceDN w:val="0"/>
      <w:adjustRightInd w:val="0"/>
      <w:ind w:firstLine="1440"/>
      <w:textAlignment w:val="baseline"/>
    </w:pPr>
    <w:rPr>
      <w:rFonts w:ascii="CG Times" w:hAnsi="CG Times"/>
      <w:b/>
      <w:i/>
      <w:sz w:val="24"/>
    </w:rPr>
  </w:style>
  <w:style w:type="paragraph" w:customStyle="1" w:styleId="RightPar3">
    <w:name w:val="Right Par[3]"/>
    <w:pPr>
      <w:tabs>
        <w:tab w:val="left" w:pos="-720"/>
        <w:tab w:val="left" w:pos="0"/>
        <w:tab w:val="left" w:pos="720"/>
        <w:tab w:val="left" w:pos="1440"/>
        <w:tab w:val="decimal" w:pos="2160"/>
      </w:tabs>
      <w:suppressAutoHyphens/>
      <w:overflowPunct w:val="0"/>
      <w:autoSpaceDE w:val="0"/>
      <w:autoSpaceDN w:val="0"/>
      <w:adjustRightInd w:val="0"/>
      <w:ind w:firstLine="2160"/>
      <w:textAlignment w:val="baseline"/>
    </w:pPr>
    <w:rPr>
      <w:rFonts w:ascii="CG Times" w:hAnsi="CG Times"/>
      <w:b/>
      <w:i/>
      <w:sz w:val="24"/>
    </w:rPr>
  </w:style>
  <w:style w:type="paragraph" w:customStyle="1" w:styleId="RightPar4">
    <w:name w:val="Right Par[4]"/>
    <w:pPr>
      <w:tabs>
        <w:tab w:val="left" w:pos="-720"/>
        <w:tab w:val="left" w:pos="0"/>
        <w:tab w:val="left" w:pos="720"/>
        <w:tab w:val="left" w:pos="1440"/>
        <w:tab w:val="left" w:pos="2160"/>
        <w:tab w:val="decimal" w:pos="2880"/>
      </w:tabs>
      <w:suppressAutoHyphens/>
      <w:overflowPunct w:val="0"/>
      <w:autoSpaceDE w:val="0"/>
      <w:autoSpaceDN w:val="0"/>
      <w:adjustRightInd w:val="0"/>
      <w:ind w:firstLine="2880"/>
      <w:textAlignment w:val="baseline"/>
    </w:pPr>
    <w:rPr>
      <w:rFonts w:ascii="CG Times" w:hAnsi="CG Times"/>
      <w:b/>
      <w:i/>
      <w:sz w:val="24"/>
    </w:rPr>
  </w:style>
  <w:style w:type="paragraph" w:customStyle="1" w:styleId="RightPar50">
    <w:name w:val="Right Par[5]"/>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ind w:firstLine="3600"/>
      <w:textAlignment w:val="baseline"/>
    </w:pPr>
    <w:rPr>
      <w:rFonts w:ascii="CG Times" w:hAnsi="CG Times"/>
      <w:b/>
      <w:i/>
      <w:sz w:val="24"/>
    </w:rPr>
  </w:style>
  <w:style w:type="paragraph" w:customStyle="1" w:styleId="RightPar6">
    <w:name w:val="Right Par[6]"/>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ind w:firstLine="4320"/>
      <w:textAlignment w:val="baseline"/>
    </w:pPr>
    <w:rPr>
      <w:rFonts w:ascii="CG Times" w:hAnsi="CG Times"/>
      <w:b/>
      <w:i/>
      <w:sz w:val="24"/>
    </w:rPr>
  </w:style>
  <w:style w:type="paragraph" w:customStyle="1" w:styleId="RightPar7">
    <w:name w:val="Right Par[7]"/>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ind w:firstLine="5040"/>
      <w:textAlignment w:val="baseline"/>
    </w:pPr>
    <w:rPr>
      <w:rFonts w:ascii="CG Times" w:hAnsi="CG Times"/>
      <w:b/>
      <w:i/>
      <w:sz w:val="24"/>
    </w:rPr>
  </w:style>
  <w:style w:type="paragraph" w:customStyle="1" w:styleId="RightPar8">
    <w:name w:val="Right Par[8]"/>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ind w:firstLine="5760"/>
      <w:textAlignment w:val="baseline"/>
    </w:pPr>
    <w:rPr>
      <w:rFonts w:ascii="CG Times" w:hAnsi="CG Times"/>
      <w:b/>
      <w:i/>
      <w:sz w:val="24"/>
    </w:rPr>
  </w:style>
  <w:style w:type="character" w:customStyle="1" w:styleId="Bibliogrphy">
    <w:name w:val="Bibliogrphy"/>
    <w:basedOn w:val="DefaultParagraphFont"/>
  </w:style>
  <w:style w:type="character" w:customStyle="1" w:styleId="BulletList">
    <w:name w:val="Bullet List"/>
    <w:basedOn w:val="DefaultParagraphFont"/>
  </w:style>
  <w:style w:type="paragraph" w:customStyle="1" w:styleId="Head21">
    <w:name w:val="Head 2.1"/>
    <w:basedOn w:val="Normal"/>
    <w:pPr>
      <w:suppressAutoHyphens/>
      <w:overflowPunct w:val="0"/>
      <w:autoSpaceDE w:val="0"/>
      <w:autoSpaceDN w:val="0"/>
      <w:adjustRightInd w:val="0"/>
      <w:jc w:val="center"/>
      <w:textAlignment w:val="baseline"/>
    </w:pPr>
    <w:rPr>
      <w:b/>
      <w:sz w:val="28"/>
      <w:szCs w:val="20"/>
    </w:rPr>
  </w:style>
  <w:style w:type="paragraph" w:customStyle="1" w:styleId="Head22">
    <w:name w:val="Head 2.2"/>
    <w:basedOn w:val="Normal"/>
    <w:pPr>
      <w:tabs>
        <w:tab w:val="left" w:pos="360"/>
      </w:tabs>
      <w:suppressAutoHyphens/>
      <w:overflowPunct w:val="0"/>
      <w:autoSpaceDE w:val="0"/>
      <w:autoSpaceDN w:val="0"/>
      <w:adjustRightInd w:val="0"/>
      <w:ind w:left="360" w:hanging="360"/>
      <w:textAlignment w:val="baseline"/>
    </w:pPr>
    <w:rPr>
      <w:b/>
      <w:szCs w:val="20"/>
    </w:rPr>
  </w:style>
  <w:style w:type="paragraph" w:customStyle="1" w:styleId="Section8-Section">
    <w:name w:val="Section 8 - Section"/>
    <w:basedOn w:val="Normal"/>
    <w:pPr>
      <w:suppressAutoHyphens/>
      <w:overflowPunct w:val="0"/>
      <w:autoSpaceDE w:val="0"/>
      <w:autoSpaceDN w:val="0"/>
      <w:adjustRightInd w:val="0"/>
      <w:spacing w:before="120" w:after="200"/>
      <w:jc w:val="center"/>
      <w:textAlignment w:val="baseline"/>
    </w:pPr>
    <w:rPr>
      <w:b/>
      <w:sz w:val="28"/>
      <w:szCs w:val="20"/>
    </w:rPr>
  </w:style>
  <w:style w:type="paragraph" w:customStyle="1" w:styleId="Section8-Clauses">
    <w:name w:val="Section 8 - Clauses"/>
    <w:basedOn w:val="Normal"/>
    <w:rsid w:val="008912E8"/>
    <w:pPr>
      <w:tabs>
        <w:tab w:val="left" w:pos="360"/>
      </w:tabs>
      <w:suppressAutoHyphens/>
      <w:overflowPunct w:val="0"/>
      <w:autoSpaceDE w:val="0"/>
      <w:autoSpaceDN w:val="0"/>
      <w:adjustRightInd w:val="0"/>
      <w:spacing w:after="200"/>
      <w:ind w:left="576" w:hanging="576"/>
      <w:textAlignment w:val="baseline"/>
    </w:pPr>
    <w:rPr>
      <w:b/>
      <w:szCs w:val="20"/>
    </w:rPr>
  </w:style>
  <w:style w:type="paragraph" w:customStyle="1" w:styleId="Sub-ClauseText">
    <w:name w:val="Sub-Clause Text"/>
    <w:basedOn w:val="Normal"/>
    <w:pPr>
      <w:overflowPunct w:val="0"/>
      <w:autoSpaceDE w:val="0"/>
      <w:autoSpaceDN w:val="0"/>
      <w:adjustRightInd w:val="0"/>
      <w:spacing w:before="120" w:after="120"/>
      <w:jc w:val="both"/>
      <w:textAlignment w:val="baseline"/>
    </w:pPr>
    <w:rPr>
      <w:spacing w:val="-4"/>
      <w:szCs w:val="20"/>
    </w:rPr>
  </w:style>
  <w:style w:type="paragraph" w:customStyle="1" w:styleId="Outline1">
    <w:name w:val="Outline1"/>
    <w:basedOn w:val="Outline"/>
    <w:next w:val="Outline2"/>
    <w:pPr>
      <w:keepNext/>
      <w:tabs>
        <w:tab w:val="left" w:pos="360"/>
      </w:tabs>
      <w:overflowPunct w:val="0"/>
      <w:autoSpaceDE w:val="0"/>
      <w:autoSpaceDN w:val="0"/>
      <w:adjustRightInd w:val="0"/>
      <w:ind w:left="360" w:hanging="360"/>
      <w:textAlignment w:val="baseline"/>
    </w:pPr>
    <w:rPr>
      <w:rFonts w:ascii="Times New Roman" w:hAnsi="Times New Roman"/>
      <w:sz w:val="24"/>
    </w:rPr>
  </w:style>
  <w:style w:type="paragraph" w:styleId="FootnoteText">
    <w:name w:val="footnote text"/>
    <w:aliases w:val="Footnote,Footnote Text Char2 Char,Footnote Text Char Char1 Char1,Footnote Text Char1 Char Char Char1,Footnote Text Char Char Char Char Char,Footnote Text Char1 Char1 Char,Footnote Text Char Char Char1 Char,single space,footnote text"/>
    <w:basedOn w:val="Normal"/>
    <w:link w:val="FootnoteTextChar"/>
    <w:uiPriority w:val="99"/>
    <w:qFormat/>
    <w:pPr>
      <w:tabs>
        <w:tab w:val="left" w:pos="360"/>
      </w:tabs>
      <w:suppressAutoHyphens/>
      <w:overflowPunct w:val="0"/>
      <w:autoSpaceDE w:val="0"/>
      <w:autoSpaceDN w:val="0"/>
      <w:adjustRightInd w:val="0"/>
      <w:ind w:left="360" w:hanging="360"/>
      <w:textAlignment w:val="baseline"/>
    </w:pPr>
    <w:rPr>
      <w:sz w:val="20"/>
      <w:szCs w:val="20"/>
    </w:rPr>
  </w:style>
  <w:style w:type="paragraph" w:customStyle="1" w:styleId="text3">
    <w:name w:val="text 3"/>
    <w:basedOn w:val="Normal"/>
    <w:pPr>
      <w:spacing w:before="240" w:after="240"/>
      <w:ind w:left="1418"/>
    </w:pPr>
  </w:style>
  <w:style w:type="paragraph" w:customStyle="1" w:styleId="e4">
    <w:name w:val="e4"/>
    <w:aliases w:val="exh line end"/>
    <w:basedOn w:val="Normal"/>
    <w:next w:val="Normal"/>
    <w:pPr>
      <w:keepLines/>
      <w:pBdr>
        <w:bottom w:val="single" w:sz="6" w:space="0" w:color="auto"/>
        <w:between w:val="single" w:sz="6" w:space="0" w:color="auto"/>
      </w:pBdr>
      <w:overflowPunct w:val="0"/>
      <w:autoSpaceDE w:val="0"/>
      <w:autoSpaceDN w:val="0"/>
      <w:adjustRightInd w:val="0"/>
      <w:spacing w:after="260" w:line="260" w:lineRule="atLeast"/>
      <w:textAlignment w:val="baseline"/>
    </w:pPr>
    <w:rPr>
      <w:szCs w:val="20"/>
    </w:rPr>
  </w:style>
  <w:style w:type="paragraph" w:styleId="NoteHeading">
    <w:name w:val="Note Heading"/>
    <w:basedOn w:val="Normal"/>
    <w:next w:val="Normal"/>
    <w:rsid w:val="00402C5B"/>
    <w:pPr>
      <w:suppressAutoHyphens/>
      <w:overflowPunct w:val="0"/>
      <w:autoSpaceDE w:val="0"/>
      <w:autoSpaceDN w:val="0"/>
      <w:adjustRightInd w:val="0"/>
      <w:jc w:val="both"/>
      <w:textAlignment w:val="baseline"/>
    </w:pPr>
    <w:rPr>
      <w:szCs w:val="20"/>
    </w:rPr>
  </w:style>
  <w:style w:type="character" w:customStyle="1" w:styleId="Header2-SubClausesCharChar">
    <w:name w:val="Header 2 - SubClauses Char Char"/>
    <w:rPr>
      <w:rFonts w:cs="Arial"/>
      <w:sz w:val="24"/>
      <w:szCs w:val="24"/>
      <w:lang w:val="en-US" w:eastAsia="en-US" w:bidi="ar-SA"/>
    </w:rPr>
  </w:style>
  <w:style w:type="paragraph" w:customStyle="1" w:styleId="SectionXHeader3">
    <w:name w:val="Section X Header 3"/>
    <w:basedOn w:val="Heading1"/>
    <w:autoRedefine/>
    <w:rsid w:val="00451007"/>
    <w:pPr>
      <w:keepNext w:val="0"/>
      <w:tabs>
        <w:tab w:val="clear" w:pos="1422"/>
      </w:tabs>
      <w:ind w:left="0"/>
      <w:jc w:val="both"/>
    </w:pPr>
    <w:rPr>
      <w:rFonts w:ascii="Times New Roman" w:hAnsi="Times New Roman" w:cs="Times New Roman"/>
      <w:b w:val="0"/>
      <w:bCs/>
      <w:sz w:val="24"/>
    </w:rPr>
  </w:style>
  <w:style w:type="paragraph" w:customStyle="1" w:styleId="Part1">
    <w:name w:val="Part 1"/>
    <w:aliases w:val="2,3 Header 4"/>
    <w:basedOn w:val="Normal"/>
    <w:autoRedefine/>
    <w:pPr>
      <w:spacing w:before="3120" w:after="240"/>
      <w:jc w:val="center"/>
    </w:pPr>
    <w:rPr>
      <w:b/>
      <w:sz w:val="48"/>
      <w:szCs w:val="20"/>
    </w:rPr>
  </w:style>
  <w:style w:type="paragraph" w:customStyle="1" w:styleId="plane">
    <w:name w:val="plane"/>
    <w:basedOn w:val="Normal"/>
    <w:pPr>
      <w:suppressAutoHyphens/>
      <w:jc w:val="both"/>
    </w:pPr>
    <w:rPr>
      <w:rFonts w:ascii="Tms Rmn" w:hAnsi="Tms Rmn"/>
      <w:szCs w:val="20"/>
    </w:rPr>
  </w:style>
  <w:style w:type="paragraph" w:customStyle="1" w:styleId="S8Header1">
    <w:name w:val="S8 Header 1"/>
    <w:basedOn w:val="Normal"/>
    <w:next w:val="Normal"/>
    <w:pPr>
      <w:spacing w:before="120" w:after="200"/>
      <w:jc w:val="both"/>
    </w:pPr>
    <w:rPr>
      <w:b/>
      <w:szCs w:val="20"/>
    </w:rPr>
  </w:style>
  <w:style w:type="paragraph" w:customStyle="1" w:styleId="S1-Header1">
    <w:name w:val="S1-Header1"/>
    <w:basedOn w:val="Normal"/>
    <w:pPr>
      <w:numPr>
        <w:numId w:val="28"/>
      </w:numPr>
      <w:spacing w:before="240" w:after="240"/>
      <w:jc w:val="center"/>
    </w:pPr>
    <w:rPr>
      <w:b/>
      <w:sz w:val="28"/>
    </w:rPr>
  </w:style>
  <w:style w:type="paragraph" w:customStyle="1" w:styleId="S1-Header2">
    <w:name w:val="S1-Header2"/>
    <w:basedOn w:val="Normal"/>
    <w:pPr>
      <w:spacing w:after="200"/>
    </w:pPr>
    <w:rPr>
      <w:b/>
    </w:rPr>
  </w:style>
  <w:style w:type="paragraph" w:customStyle="1" w:styleId="StyleHeader2-SubClausesItalic">
    <w:name w:val="Style Header 2 - SubClauses + Italic"/>
    <w:basedOn w:val="Header2-SubClauses"/>
    <w:rsid w:val="00F439EB"/>
    <w:rPr>
      <w:i/>
      <w:iCs/>
    </w:rPr>
  </w:style>
  <w:style w:type="character" w:customStyle="1" w:styleId="StyleHeader2-SubClausesItalicChar">
    <w:name w:val="Style Header 2 - SubClauses + Italic Char"/>
    <w:rPr>
      <w:rFonts w:cs="Arial"/>
      <w:i/>
      <w:iCs/>
      <w:sz w:val="24"/>
      <w:szCs w:val="24"/>
      <w:lang w:val="en-US" w:eastAsia="en-US" w:bidi="ar-SA"/>
    </w:rPr>
  </w:style>
  <w:style w:type="paragraph" w:customStyle="1" w:styleId="StyleHeader2-SubClausesAfter6pt">
    <w:name w:val="Style Header 2 - SubClauses + After:  6 pt"/>
    <w:basedOn w:val="Header2-SubClauses"/>
    <w:rsid w:val="00F439EB"/>
    <w:rPr>
      <w:rFonts w:cs="Times New Roman"/>
    </w:rPr>
  </w:style>
  <w:style w:type="paragraph" w:customStyle="1" w:styleId="StyleSubtitleLeft013Right02">
    <w:name w:val="Style Subtitle + Left:  0.13&quot; Right:  0.2&quot;"/>
    <w:basedOn w:val="Subtitle"/>
    <w:pPr>
      <w:ind w:left="180" w:right="288"/>
    </w:pPr>
    <w:rPr>
      <w:bCs/>
    </w:rPr>
  </w:style>
  <w:style w:type="paragraph" w:customStyle="1" w:styleId="StyleArial20ptBoldCenteredBefore6ptAfter12pt">
    <w:name w:val="Style Arial 20 pt Bold Centered Before:  6 pt After:  12 pt"/>
    <w:basedOn w:val="Normal"/>
    <w:pPr>
      <w:spacing w:before="120" w:after="240"/>
      <w:jc w:val="center"/>
    </w:pPr>
    <w:rPr>
      <w:b/>
      <w:bCs/>
      <w:sz w:val="36"/>
      <w:szCs w:val="20"/>
    </w:rPr>
  </w:style>
  <w:style w:type="paragraph" w:customStyle="1" w:styleId="S3-Header1">
    <w:name w:val="S3-Header 1"/>
    <w:basedOn w:val="Normal"/>
    <w:pPr>
      <w:spacing w:before="120" w:after="200"/>
      <w:ind w:left="1080" w:hanging="720"/>
      <w:jc w:val="both"/>
    </w:pPr>
    <w:rPr>
      <w:b/>
      <w:bCs/>
      <w:noProof/>
      <w:sz w:val="28"/>
      <w:szCs w:val="20"/>
    </w:rPr>
  </w:style>
  <w:style w:type="paragraph" w:customStyle="1" w:styleId="S3-Heading2">
    <w:name w:val="S3-Heading 2"/>
    <w:basedOn w:val="Normal"/>
    <w:pPr>
      <w:spacing w:after="200"/>
      <w:ind w:left="1080" w:right="288" w:hanging="720"/>
      <w:jc w:val="both"/>
    </w:pPr>
    <w:rPr>
      <w:b/>
      <w:bCs/>
    </w:rPr>
  </w:style>
  <w:style w:type="paragraph" w:styleId="TOC3">
    <w:name w:val="toc 3"/>
    <w:basedOn w:val="Normal"/>
    <w:next w:val="Normal"/>
    <w:autoRedefine/>
    <w:uiPriority w:val="39"/>
    <w:pPr>
      <w:ind w:left="480"/>
    </w:pPr>
  </w:style>
  <w:style w:type="paragraph" w:styleId="TOC4">
    <w:name w:val="toc 4"/>
    <w:basedOn w:val="Normal"/>
    <w:next w:val="Normal"/>
    <w:autoRedefine/>
    <w:uiPriority w:val="39"/>
    <w:pPr>
      <w:ind w:left="720"/>
    </w:pPr>
  </w:style>
  <w:style w:type="paragraph" w:styleId="TOC5">
    <w:name w:val="toc 5"/>
    <w:basedOn w:val="Normal"/>
    <w:next w:val="Normal"/>
    <w:autoRedefine/>
    <w:uiPriority w:val="39"/>
    <w:pPr>
      <w:ind w:left="960"/>
    </w:pPr>
  </w:style>
  <w:style w:type="paragraph" w:styleId="TOC6">
    <w:name w:val="toc 6"/>
    <w:basedOn w:val="Normal"/>
    <w:next w:val="Normal"/>
    <w:autoRedefine/>
    <w:uiPriority w:val="39"/>
    <w:pPr>
      <w:ind w:left="1200"/>
    </w:pPr>
  </w:style>
  <w:style w:type="paragraph" w:styleId="TOC7">
    <w:name w:val="toc 7"/>
    <w:basedOn w:val="Normal"/>
    <w:next w:val="Normal"/>
    <w:autoRedefine/>
    <w:uiPriority w:val="39"/>
    <w:pPr>
      <w:ind w:left="1440"/>
    </w:pPr>
  </w:style>
  <w:style w:type="paragraph" w:styleId="TOC8">
    <w:name w:val="toc 8"/>
    <w:basedOn w:val="Normal"/>
    <w:next w:val="Normal"/>
    <w:autoRedefine/>
    <w:uiPriority w:val="39"/>
    <w:pPr>
      <w:ind w:left="1680"/>
    </w:pPr>
  </w:style>
  <w:style w:type="paragraph" w:styleId="TOC9">
    <w:name w:val="toc 9"/>
    <w:basedOn w:val="Normal"/>
    <w:next w:val="Normal"/>
    <w:autoRedefine/>
    <w:uiPriority w:val="39"/>
    <w:pPr>
      <w:ind w:left="1920"/>
    </w:pPr>
  </w:style>
  <w:style w:type="paragraph" w:customStyle="1" w:styleId="S4Header">
    <w:name w:val="S4 Header"/>
    <w:basedOn w:val="Normal"/>
    <w:next w:val="Normal"/>
    <w:pPr>
      <w:spacing w:before="120" w:after="240"/>
      <w:jc w:val="center"/>
    </w:pPr>
    <w:rPr>
      <w:b/>
      <w:sz w:val="32"/>
      <w:szCs w:val="20"/>
    </w:rPr>
  </w:style>
  <w:style w:type="paragraph" w:customStyle="1" w:styleId="S4-header1">
    <w:name w:val="S4-header1"/>
    <w:basedOn w:val="Normal"/>
    <w:pPr>
      <w:spacing w:before="120" w:after="240"/>
      <w:jc w:val="center"/>
    </w:pPr>
    <w:rPr>
      <w:b/>
      <w:sz w:val="36"/>
      <w:szCs w:val="20"/>
    </w:rPr>
  </w:style>
  <w:style w:type="paragraph" w:customStyle="1" w:styleId="S4-Header10">
    <w:name w:val="S4-Header 1"/>
    <w:basedOn w:val="Normal"/>
    <w:next w:val="Normal"/>
    <w:rsid w:val="00002A9A"/>
    <w:pPr>
      <w:spacing w:before="120" w:after="240"/>
      <w:jc w:val="center"/>
    </w:pPr>
    <w:rPr>
      <w:rFonts w:cs="Arial"/>
      <w:b/>
      <w:sz w:val="36"/>
    </w:rPr>
  </w:style>
  <w:style w:type="paragraph" w:customStyle="1" w:styleId="StyleSectionVHeaderLeft025Right02">
    <w:name w:val="Style Section V. Header + Left:  0.25&quot; Right:  0.2&quot;"/>
    <w:basedOn w:val="SectionVHeader"/>
    <w:pPr>
      <w:spacing w:before="120" w:after="240"/>
      <w:ind w:left="360" w:right="288"/>
    </w:pPr>
    <w:rPr>
      <w:rFonts w:ascii="Times New Roman" w:hAnsi="Times New Roman"/>
      <w:bCs/>
      <w:sz w:val="32"/>
    </w:rPr>
  </w:style>
  <w:style w:type="paragraph" w:customStyle="1" w:styleId="StyleStyleHeader1-ClausesAfter0ptLeft0Hanging">
    <w:name w:val="Style Style Header 1 - Clauses + After:  0 pt + Left:  0&quot; Hanging:..."/>
    <w:basedOn w:val="Normal"/>
    <w:rsid w:val="00493775"/>
    <w:pPr>
      <w:tabs>
        <w:tab w:val="left" w:pos="576"/>
      </w:tabs>
      <w:spacing w:after="200"/>
      <w:ind w:left="576" w:hanging="576"/>
      <w:jc w:val="both"/>
    </w:pPr>
    <w:rPr>
      <w:szCs w:val="20"/>
      <w:lang w:val="es-ES_tradnl"/>
    </w:rPr>
  </w:style>
  <w:style w:type="paragraph" w:customStyle="1" w:styleId="Section4-Heading2">
    <w:name w:val="Section 4 - Heading 2"/>
    <w:basedOn w:val="Normal"/>
    <w:rsid w:val="00E43C4F"/>
    <w:pPr>
      <w:spacing w:after="200"/>
      <w:jc w:val="center"/>
    </w:pPr>
    <w:rPr>
      <w:b/>
      <w:sz w:val="32"/>
    </w:rPr>
  </w:style>
  <w:style w:type="paragraph" w:customStyle="1" w:styleId="S6-Header1">
    <w:name w:val="S6-Header 1"/>
    <w:basedOn w:val="Normal"/>
    <w:next w:val="Normal"/>
    <w:pPr>
      <w:spacing w:before="120" w:after="240"/>
      <w:jc w:val="center"/>
    </w:pPr>
    <w:rPr>
      <w:rFonts w:cs="Arial"/>
      <w:b/>
      <w:sz w:val="32"/>
    </w:rPr>
  </w:style>
  <w:style w:type="paragraph" w:customStyle="1" w:styleId="Part">
    <w:name w:val="Part"/>
    <w:basedOn w:val="Normal"/>
    <w:pPr>
      <w:keepNext/>
      <w:spacing w:before="2280"/>
      <w:jc w:val="center"/>
    </w:pPr>
    <w:rPr>
      <w:b/>
      <w:sz w:val="52"/>
    </w:rPr>
  </w:style>
  <w:style w:type="character" w:styleId="CommentReference">
    <w:name w:val="annotation reference"/>
    <w:uiPriority w:val="99"/>
    <w:rPr>
      <w:sz w:val="16"/>
      <w:szCs w:val="16"/>
    </w:rPr>
  </w:style>
  <w:style w:type="paragraph" w:customStyle="1" w:styleId="StyleHead41Before6ptAfter6pt">
    <w:name w:val="Style Head 4.1 + Before:  6 pt After:  6 pt"/>
    <w:basedOn w:val="Section8-Section"/>
    <w:rPr>
      <w:bCs/>
    </w:rPr>
  </w:style>
  <w:style w:type="paragraph" w:customStyle="1" w:styleId="Section10-Heading1">
    <w:name w:val="Section 10 - Heading 1"/>
    <w:basedOn w:val="Normal"/>
    <w:next w:val="Normal"/>
    <w:pPr>
      <w:spacing w:before="120" w:after="240"/>
      <w:jc w:val="center"/>
    </w:pPr>
    <w:rPr>
      <w:b/>
      <w:sz w:val="36"/>
    </w:rPr>
  </w:style>
  <w:style w:type="paragraph" w:customStyle="1" w:styleId="StyleS1-Header1TimesNewRoman14pt">
    <w:name w:val="Style S1-Header1 + Times New Roman 14 pt"/>
    <w:basedOn w:val="S1-Header1"/>
    <w:pPr>
      <w:numPr>
        <w:numId w:val="0"/>
      </w:numPr>
    </w:pPr>
    <w:rPr>
      <w:bCs/>
    </w:rPr>
  </w:style>
  <w:style w:type="character" w:customStyle="1" w:styleId="BodyText2Char">
    <w:name w:val="Body Text 2 Char"/>
    <w:rPr>
      <w:rFonts w:ascii="Arial" w:hAnsi="Arial"/>
      <w:b/>
      <w:sz w:val="24"/>
      <w:lang w:val="en-US" w:eastAsia="en-US" w:bidi="ar-SA"/>
    </w:rPr>
  </w:style>
  <w:style w:type="character" w:customStyle="1" w:styleId="S1-Header1CharChar">
    <w:name w:val="S1-Header1 Char Char"/>
    <w:rPr>
      <w:rFonts w:ascii="Arial" w:hAnsi="Arial"/>
      <w:b/>
      <w:sz w:val="28"/>
      <w:szCs w:val="24"/>
      <w:lang w:val="en-US" w:eastAsia="en-US" w:bidi="ar-SA"/>
    </w:rPr>
  </w:style>
  <w:style w:type="character" w:customStyle="1" w:styleId="StyleS1-Header1TimesNewRoman14ptChar">
    <w:name w:val="Style S1-Header1 + Times New Roman 14 pt Char"/>
    <w:rPr>
      <w:rFonts w:ascii="Arial" w:hAnsi="Arial"/>
      <w:b/>
      <w:bCs/>
      <w:sz w:val="28"/>
      <w:szCs w:val="24"/>
      <w:lang w:val="en-US" w:eastAsia="en-US" w:bidi="ar-SA"/>
    </w:rPr>
  </w:style>
  <w:style w:type="paragraph" w:customStyle="1" w:styleId="StyleStyleS1-Header1TimesNewRoman14pt">
    <w:name w:val="Style Style S1-Header1 + Times New Roman 14 pt +"/>
    <w:basedOn w:val="StyleS1-Header1TimesNewRoman14pt"/>
    <w:pPr>
      <w:numPr>
        <w:numId w:val="1"/>
      </w:numPr>
    </w:pPr>
  </w:style>
  <w:style w:type="character" w:customStyle="1" w:styleId="StyleStyleS1-Header1TimesNewRoman14ptChar">
    <w:name w:val="Style Style S1-Header1 + Times New Roman 14 pt + Char"/>
    <w:basedOn w:val="StyleS1-Header1TimesNewRoman14ptChar"/>
    <w:rPr>
      <w:rFonts w:ascii="Arial" w:hAnsi="Arial"/>
      <w:b/>
      <w:bCs/>
      <w:sz w:val="28"/>
      <w:szCs w:val="24"/>
      <w:lang w:val="en-US" w:eastAsia="en-US" w:bidi="ar-SA"/>
    </w:rPr>
  </w:style>
  <w:style w:type="paragraph" w:customStyle="1" w:styleId="StyleStyleS1-Header1TimesNewRoman14pt1">
    <w:name w:val="Style Style S1-Header1 + Times New Roman 14 pt +1"/>
    <w:basedOn w:val="StyleS1-Header1TimesNewRoman14pt"/>
    <w:pPr>
      <w:numPr>
        <w:numId w:val="29"/>
      </w:numPr>
    </w:pPr>
  </w:style>
  <w:style w:type="character" w:customStyle="1" w:styleId="StyleStyleS1-Header1TimesNewRoman14pt1Char">
    <w:name w:val="Style Style S1-Header1 + Times New Roman 14 pt +1 Char"/>
    <w:basedOn w:val="StyleS1-Header1TimesNewRoman14ptChar"/>
    <w:rPr>
      <w:rFonts w:ascii="Arial" w:hAnsi="Arial"/>
      <w:b/>
      <w:bCs/>
      <w:sz w:val="28"/>
      <w:szCs w:val="24"/>
      <w:lang w:val="en-US" w:eastAsia="en-US" w:bidi="ar-SA"/>
    </w:rPr>
  </w:style>
  <w:style w:type="paragraph" w:customStyle="1" w:styleId="StyleHeader1-ClausesAfter0pt">
    <w:name w:val="Style Header 1 - Clauses + After:  0 pt"/>
    <w:basedOn w:val="Normal"/>
    <w:rsid w:val="00493775"/>
    <w:pPr>
      <w:spacing w:after="200"/>
      <w:jc w:val="both"/>
    </w:pPr>
    <w:rPr>
      <w:bCs/>
      <w:szCs w:val="20"/>
      <w:lang w:val="es-ES_tradnl"/>
    </w:rPr>
  </w:style>
  <w:style w:type="paragraph" w:customStyle="1" w:styleId="StyleHeader2-SubClausesBold">
    <w:name w:val="Style Header 2 - SubClauses + Bold"/>
    <w:basedOn w:val="Normal"/>
    <w:link w:val="StyleHeader2-SubClausesBoldChar"/>
    <w:autoRedefine/>
    <w:rsid w:val="00493775"/>
    <w:pPr>
      <w:tabs>
        <w:tab w:val="left" w:pos="576"/>
      </w:tabs>
      <w:spacing w:after="200"/>
      <w:ind w:left="612"/>
      <w:jc w:val="both"/>
    </w:pPr>
    <w:rPr>
      <w:b/>
      <w:bCs/>
      <w:szCs w:val="20"/>
      <w:lang w:val="es-ES_tradnl"/>
    </w:rPr>
  </w:style>
  <w:style w:type="character" w:customStyle="1" w:styleId="StyleHeader2-SubClausesBoldChar">
    <w:name w:val="Style Header 2 - SubClauses + Bold Char"/>
    <w:link w:val="StyleHeader2-SubClausesBold"/>
    <w:rsid w:val="00493775"/>
    <w:rPr>
      <w:b/>
      <w:bCs/>
      <w:sz w:val="24"/>
      <w:lang w:val="es-ES_tradnl" w:eastAsia="en-US" w:bidi="ar-SA"/>
    </w:rPr>
  </w:style>
  <w:style w:type="paragraph" w:styleId="TOAHeading">
    <w:name w:val="toa heading"/>
    <w:basedOn w:val="Normal"/>
    <w:next w:val="Normal"/>
    <w:semiHidden/>
    <w:rsid w:val="00002A9A"/>
    <w:pPr>
      <w:tabs>
        <w:tab w:val="left" w:pos="9000"/>
        <w:tab w:val="right" w:pos="9360"/>
      </w:tabs>
      <w:suppressAutoHyphens/>
      <w:overflowPunct w:val="0"/>
      <w:autoSpaceDE w:val="0"/>
      <w:autoSpaceDN w:val="0"/>
      <w:adjustRightInd w:val="0"/>
      <w:jc w:val="both"/>
      <w:textAlignment w:val="baseline"/>
    </w:pPr>
    <w:rPr>
      <w:szCs w:val="20"/>
    </w:rPr>
  </w:style>
  <w:style w:type="character" w:customStyle="1" w:styleId="CommentTextChar">
    <w:name w:val="Comment Text Char"/>
    <w:link w:val="CommentText"/>
    <w:rsid w:val="005F0029"/>
    <w:rPr>
      <w:rFonts w:ascii="Arial" w:hAnsi="Arial"/>
    </w:rPr>
  </w:style>
  <w:style w:type="character" w:customStyle="1" w:styleId="FootnoteTextChar">
    <w:name w:val="Footnote Text Char"/>
    <w:aliases w:val="Footnote Char,Footnote Text Char2 Char Char,Footnote Text Char Char1 Char1 Char,Footnote Text Char1 Char Char Char1 Char,Footnote Text Char Char Char Char Char Char,Footnote Text Char1 Char1 Char Char,single space Char"/>
    <w:basedOn w:val="DefaultParagraphFont"/>
    <w:link w:val="FootnoteText"/>
    <w:uiPriority w:val="99"/>
    <w:rsid w:val="00152955"/>
  </w:style>
  <w:style w:type="paragraph" w:customStyle="1" w:styleId="Style11">
    <w:name w:val="Style 11"/>
    <w:basedOn w:val="Normal"/>
    <w:rsid w:val="00220722"/>
    <w:pPr>
      <w:widowControl w:val="0"/>
      <w:autoSpaceDE w:val="0"/>
      <w:autoSpaceDN w:val="0"/>
      <w:spacing w:line="384" w:lineRule="atLeast"/>
    </w:pPr>
  </w:style>
  <w:style w:type="paragraph" w:customStyle="1" w:styleId="Sec3header">
    <w:name w:val="Sec3 header"/>
    <w:basedOn w:val="Style11"/>
    <w:rsid w:val="00220722"/>
    <w:pPr>
      <w:tabs>
        <w:tab w:val="left" w:leader="dot" w:pos="8424"/>
      </w:tabs>
      <w:spacing w:before="80" w:line="240" w:lineRule="auto"/>
    </w:pPr>
    <w:rPr>
      <w:rFonts w:ascii="Arial" w:hAnsi="Arial" w:cs="Arial"/>
      <w:b/>
      <w:sz w:val="22"/>
      <w:szCs w:val="20"/>
    </w:rPr>
  </w:style>
  <w:style w:type="paragraph" w:customStyle="1" w:styleId="MediumGrid1-Accent21">
    <w:name w:val="Medium Grid 1 - Accent 21"/>
    <w:basedOn w:val="Normal"/>
    <w:link w:val="MediumGrid1-Accent2Char"/>
    <w:uiPriority w:val="34"/>
    <w:qFormat/>
    <w:rsid w:val="009349AF"/>
    <w:pPr>
      <w:ind w:left="720"/>
      <w:contextualSpacing/>
      <w:jc w:val="both"/>
    </w:pPr>
    <w:rPr>
      <w:szCs w:val="20"/>
    </w:rPr>
  </w:style>
  <w:style w:type="character" w:customStyle="1" w:styleId="HeaderChar">
    <w:name w:val="Header Char"/>
    <w:aliases w:val="Para3 Char,heading 3 after h2 Char,h Char,h3+ Char,ContentsHeader Char,hd Char,he Char,En-tête-LP Char,En-tête client Char,alize Char,STYLE NORMAL Char"/>
    <w:link w:val="Header"/>
    <w:uiPriority w:val="99"/>
    <w:rsid w:val="00E833ED"/>
    <w:rPr>
      <w:rFonts w:ascii="Arial" w:hAnsi="Arial"/>
    </w:rPr>
  </w:style>
  <w:style w:type="paragraph" w:customStyle="1" w:styleId="Header1">
    <w:name w:val="Header1"/>
    <w:basedOn w:val="Normal"/>
    <w:rsid w:val="001A418F"/>
    <w:pPr>
      <w:widowControl w:val="0"/>
      <w:autoSpaceDE w:val="0"/>
      <w:autoSpaceDN w:val="0"/>
      <w:spacing w:before="240" w:after="480"/>
      <w:jc w:val="center"/>
    </w:pPr>
    <w:rPr>
      <w:b/>
      <w:bCs/>
      <w:spacing w:val="4"/>
      <w:sz w:val="44"/>
      <w:szCs w:val="46"/>
    </w:rPr>
  </w:style>
  <w:style w:type="paragraph" w:customStyle="1" w:styleId="Default">
    <w:name w:val="Default"/>
    <w:rsid w:val="001A418F"/>
    <w:pPr>
      <w:autoSpaceDE w:val="0"/>
      <w:autoSpaceDN w:val="0"/>
      <w:adjustRightInd w:val="0"/>
    </w:pPr>
    <w:rPr>
      <w:color w:val="000000"/>
      <w:sz w:val="24"/>
      <w:szCs w:val="24"/>
    </w:rPr>
  </w:style>
  <w:style w:type="paragraph" w:customStyle="1" w:styleId="Section4heading">
    <w:name w:val="Section 4 heading"/>
    <w:basedOn w:val="Normal"/>
    <w:next w:val="Normal"/>
    <w:rsid w:val="000B3397"/>
    <w:pPr>
      <w:widowControl w:val="0"/>
      <w:tabs>
        <w:tab w:val="left" w:leader="dot" w:pos="8748"/>
      </w:tabs>
      <w:autoSpaceDE w:val="0"/>
      <w:autoSpaceDN w:val="0"/>
      <w:spacing w:after="240"/>
      <w:jc w:val="center"/>
    </w:pPr>
    <w:rPr>
      <w:b/>
      <w:sz w:val="36"/>
    </w:rPr>
  </w:style>
  <w:style w:type="paragraph" w:customStyle="1" w:styleId="Style19">
    <w:name w:val="Style 19"/>
    <w:basedOn w:val="Normal"/>
    <w:rsid w:val="000B3397"/>
    <w:pPr>
      <w:widowControl w:val="0"/>
      <w:autoSpaceDE w:val="0"/>
      <w:autoSpaceDN w:val="0"/>
      <w:adjustRightInd w:val="0"/>
    </w:pPr>
  </w:style>
  <w:style w:type="paragraph" w:customStyle="1" w:styleId="Style17">
    <w:name w:val="Style 17"/>
    <w:basedOn w:val="Normal"/>
    <w:rsid w:val="000B3397"/>
    <w:pPr>
      <w:widowControl w:val="0"/>
      <w:autoSpaceDE w:val="0"/>
      <w:autoSpaceDN w:val="0"/>
      <w:spacing w:line="264" w:lineRule="exact"/>
      <w:ind w:left="576" w:hanging="360"/>
    </w:pPr>
  </w:style>
  <w:style w:type="paragraph" w:customStyle="1" w:styleId="Style20">
    <w:name w:val="Style 20"/>
    <w:basedOn w:val="Normal"/>
    <w:rsid w:val="000B3397"/>
    <w:pPr>
      <w:widowControl w:val="0"/>
      <w:autoSpaceDE w:val="0"/>
      <w:autoSpaceDN w:val="0"/>
      <w:spacing w:before="144" w:after="360" w:line="264" w:lineRule="exact"/>
    </w:pPr>
  </w:style>
  <w:style w:type="paragraph" w:customStyle="1" w:styleId="StyleP3Header1-ClausesAfter12pt">
    <w:name w:val="Style P3 Header1-Clauses + After:  12 pt"/>
    <w:basedOn w:val="P3Header1-Clauses"/>
    <w:rsid w:val="00221AED"/>
    <w:pPr>
      <w:numPr>
        <w:numId w:val="11"/>
      </w:numPr>
      <w:tabs>
        <w:tab w:val="left" w:pos="972"/>
        <w:tab w:val="left" w:pos="1008"/>
      </w:tabs>
      <w:spacing w:after="240"/>
      <w:ind w:left="1008"/>
    </w:pPr>
    <w:rPr>
      <w:lang w:val="es-ES_tradnl"/>
    </w:rPr>
  </w:style>
  <w:style w:type="paragraph" w:customStyle="1" w:styleId="FIDICClauseName">
    <w:name w:val="FIDIC_ClauseName"/>
    <w:basedOn w:val="Normal"/>
    <w:next w:val="Normal"/>
    <w:rsid w:val="003E3B1A"/>
    <w:pPr>
      <w:spacing w:before="240" w:after="240" w:line="240" w:lineRule="exact"/>
    </w:pPr>
    <w:rPr>
      <w:rFonts w:ascii="Arial" w:hAnsi="Arial" w:cs="Arial"/>
      <w:color w:val="0000CC"/>
      <w:spacing w:val="-5"/>
      <w:sz w:val="28"/>
      <w:szCs w:val="28"/>
      <w:lang w:val="en-GB"/>
    </w:rPr>
  </w:style>
  <w:style w:type="paragraph" w:customStyle="1" w:styleId="Headfid1">
    <w:name w:val="Head fid1"/>
    <w:basedOn w:val="Head2"/>
    <w:rsid w:val="009A002D"/>
    <w:pPr>
      <w:keepNext w:val="0"/>
      <w:widowControl/>
      <w:suppressAutoHyphens w:val="0"/>
      <w:spacing w:before="120" w:after="120"/>
    </w:pPr>
    <w:rPr>
      <w:rFonts w:ascii="Times New Roman" w:hAnsi="Times New Roman"/>
      <w:b/>
      <w:spacing w:val="0"/>
      <w:sz w:val="24"/>
      <w:lang w:val="en-GB"/>
    </w:rPr>
  </w:style>
  <w:style w:type="paragraph" w:customStyle="1" w:styleId="ChapterNumber">
    <w:name w:val="ChapterNumber"/>
    <w:rsid w:val="0026735A"/>
    <w:pPr>
      <w:tabs>
        <w:tab w:val="left" w:pos="-720"/>
      </w:tabs>
      <w:suppressAutoHyphens/>
    </w:pPr>
    <w:rPr>
      <w:rFonts w:ascii="CG Times" w:hAnsi="CG Times"/>
      <w:sz w:val="22"/>
    </w:rPr>
  </w:style>
  <w:style w:type="paragraph" w:customStyle="1" w:styleId="TextBox">
    <w:name w:val="Text Box"/>
    <w:rsid w:val="0026735A"/>
    <w:pPr>
      <w:keepNext/>
      <w:keepLines/>
      <w:tabs>
        <w:tab w:val="left" w:pos="-720"/>
      </w:tabs>
      <w:suppressAutoHyphens/>
      <w:jc w:val="both"/>
    </w:pPr>
    <w:rPr>
      <w:spacing w:val="-2"/>
      <w:sz w:val="22"/>
    </w:rPr>
  </w:style>
  <w:style w:type="paragraph" w:customStyle="1" w:styleId="Heading1a">
    <w:name w:val="Heading 1a"/>
    <w:rsid w:val="0026735A"/>
    <w:pPr>
      <w:keepNext/>
      <w:keepLines/>
      <w:tabs>
        <w:tab w:val="left" w:pos="-720"/>
      </w:tabs>
      <w:suppressAutoHyphens/>
      <w:jc w:val="center"/>
    </w:pPr>
    <w:rPr>
      <w:b/>
      <w:smallCaps/>
      <w:sz w:val="32"/>
    </w:rPr>
  </w:style>
  <w:style w:type="paragraph" w:styleId="EndnoteText">
    <w:name w:val="endnote text"/>
    <w:basedOn w:val="Normal"/>
    <w:link w:val="EndnoteTextChar"/>
    <w:rsid w:val="0026735A"/>
    <w:pPr>
      <w:tabs>
        <w:tab w:val="left" w:pos="-720"/>
      </w:tabs>
      <w:suppressAutoHyphens/>
    </w:pPr>
    <w:rPr>
      <w:sz w:val="20"/>
      <w:szCs w:val="20"/>
    </w:rPr>
  </w:style>
  <w:style w:type="character" w:customStyle="1" w:styleId="EndnoteTextChar">
    <w:name w:val="Endnote Text Char"/>
    <w:basedOn w:val="DefaultParagraphFont"/>
    <w:link w:val="EndnoteText"/>
    <w:rsid w:val="0026735A"/>
  </w:style>
  <w:style w:type="paragraph" w:customStyle="1" w:styleId="SectionVHeading2">
    <w:name w:val="Section V. Heading 2"/>
    <w:basedOn w:val="SectionVHeader"/>
    <w:rsid w:val="009408E0"/>
    <w:pPr>
      <w:spacing w:before="120" w:after="200"/>
    </w:pPr>
    <w:rPr>
      <w:rFonts w:ascii="Times New Roman" w:hAnsi="Times New Roman"/>
      <w:sz w:val="28"/>
    </w:rPr>
  </w:style>
  <w:style w:type="character" w:customStyle="1" w:styleId="FooterChar">
    <w:name w:val="Footer Char"/>
    <w:link w:val="Footer"/>
    <w:uiPriority w:val="99"/>
    <w:rsid w:val="00AF7561"/>
    <w:rPr>
      <w:rFonts w:ascii="Arial" w:hAnsi="Arial"/>
    </w:rPr>
  </w:style>
  <w:style w:type="character" w:customStyle="1" w:styleId="BodyTextChar">
    <w:name w:val="Body Text Char"/>
    <w:link w:val="BodyText"/>
    <w:rsid w:val="00AF7561"/>
    <w:rPr>
      <w:rFonts w:ascii="Arial" w:hAnsi="Arial" w:cs="Arial"/>
      <w:szCs w:val="24"/>
    </w:rPr>
  </w:style>
  <w:style w:type="character" w:customStyle="1" w:styleId="MediumGrid1-Accent2Char">
    <w:name w:val="Medium Grid 1 - Accent 2 Char"/>
    <w:link w:val="MediumGrid1-Accent21"/>
    <w:uiPriority w:val="34"/>
    <w:rsid w:val="00AF7561"/>
    <w:rPr>
      <w:sz w:val="24"/>
    </w:rPr>
  </w:style>
  <w:style w:type="paragraph" w:customStyle="1" w:styleId="Sec1-Clauses">
    <w:name w:val="Sec1-Clauses"/>
    <w:basedOn w:val="Normal"/>
    <w:rsid w:val="00AF7561"/>
    <w:pPr>
      <w:tabs>
        <w:tab w:val="num" w:pos="360"/>
      </w:tabs>
      <w:spacing w:before="120" w:after="120"/>
      <w:ind w:left="360" w:hanging="360"/>
    </w:pPr>
    <w:rPr>
      <w:b/>
      <w:szCs w:val="20"/>
    </w:rPr>
  </w:style>
  <w:style w:type="paragraph" w:customStyle="1" w:styleId="ColorfulList-Accent11">
    <w:name w:val="Colorful List - Accent 11"/>
    <w:basedOn w:val="Normal"/>
    <w:uiPriority w:val="34"/>
    <w:qFormat/>
    <w:rsid w:val="00AF7561"/>
    <w:pPr>
      <w:ind w:left="720"/>
      <w:contextualSpacing/>
      <w:jc w:val="both"/>
    </w:pPr>
  </w:style>
  <w:style w:type="paragraph" w:customStyle="1" w:styleId="ColorfulShading-Accent11">
    <w:name w:val="Colorful Shading - Accent 11"/>
    <w:hidden/>
    <w:uiPriority w:val="71"/>
    <w:rsid w:val="00AF7561"/>
    <w:rPr>
      <w:sz w:val="24"/>
      <w:szCs w:val="24"/>
    </w:rPr>
  </w:style>
  <w:style w:type="paragraph" w:customStyle="1" w:styleId="ColorfulShading-Accent12">
    <w:name w:val="Colorful Shading - Accent 12"/>
    <w:hidden/>
    <w:uiPriority w:val="62"/>
    <w:rsid w:val="00401450"/>
    <w:rPr>
      <w:sz w:val="24"/>
      <w:szCs w:val="24"/>
    </w:rPr>
  </w:style>
  <w:style w:type="paragraph" w:styleId="Revision">
    <w:name w:val="Revision"/>
    <w:hidden/>
    <w:uiPriority w:val="99"/>
    <w:unhideWhenUsed/>
    <w:rsid w:val="00BA35DF"/>
    <w:rPr>
      <w:sz w:val="24"/>
      <w:szCs w:val="24"/>
    </w:rPr>
  </w:style>
  <w:style w:type="paragraph" w:styleId="ListParagraph">
    <w:name w:val="List Paragraph"/>
    <w:aliases w:val="Citation List,본문(내용),List Paragraph (numbered (a)),Colorful List - Accent 11CxSpLast,List Paragraph (numbered (a))CxSpLast,List Paragraph (numbered (a))CxSpLastCxSpLast,figure,Liste 1,Paragraphe 2,References,Bullets,FooterText,Ha"/>
    <w:basedOn w:val="Normal"/>
    <w:link w:val="ListParagraphChar"/>
    <w:qFormat/>
    <w:rsid w:val="00153FA7"/>
    <w:pPr>
      <w:ind w:left="720"/>
      <w:contextualSpacing/>
    </w:pPr>
  </w:style>
  <w:style w:type="paragraph" w:customStyle="1" w:styleId="xmsonormal">
    <w:name w:val="x_msonormal"/>
    <w:basedOn w:val="Normal"/>
    <w:rsid w:val="00F439EB"/>
    <w:pPr>
      <w:spacing w:before="100" w:beforeAutospacing="1" w:after="100" w:afterAutospacing="1"/>
    </w:pPr>
  </w:style>
  <w:style w:type="character" w:customStyle="1" w:styleId="apple-converted-space">
    <w:name w:val="apple-converted-space"/>
    <w:rsid w:val="00F439EB"/>
  </w:style>
  <w:style w:type="paragraph" w:customStyle="1" w:styleId="SubEvaCriteria">
    <w:name w:val="Sub Eva Criteria"/>
    <w:basedOn w:val="Normal"/>
    <w:autoRedefine/>
    <w:qFormat/>
    <w:rsid w:val="00E45F54"/>
    <w:pPr>
      <w:numPr>
        <w:ilvl w:val="1"/>
        <w:numId w:val="39"/>
      </w:numPr>
      <w:tabs>
        <w:tab w:val="left" w:pos="1440"/>
        <w:tab w:val="left" w:pos="1710"/>
      </w:tabs>
      <w:spacing w:before="60" w:after="60"/>
    </w:pPr>
    <w:rPr>
      <w:b/>
      <w:bCs/>
      <w:color w:val="000000" w:themeColor="text1"/>
    </w:rPr>
  </w:style>
  <w:style w:type="paragraph" w:customStyle="1" w:styleId="HeaderEvaCriteria">
    <w:name w:val="Header Eva Criteria"/>
    <w:basedOn w:val="Normal"/>
    <w:link w:val="HeaderEvaCriteriaChar"/>
    <w:qFormat/>
    <w:rsid w:val="00B43602"/>
    <w:pPr>
      <w:numPr>
        <w:numId w:val="40"/>
      </w:numPr>
    </w:pPr>
    <w:rPr>
      <w:rFonts w:ascii="Times New Roman Bold" w:hAnsi="Times New Roman Bold"/>
      <w:b/>
      <w:sz w:val="32"/>
    </w:rPr>
  </w:style>
  <w:style w:type="paragraph" w:customStyle="1" w:styleId="SubheaderEvaCri">
    <w:name w:val="Subheader Eva Cri"/>
    <w:basedOn w:val="ListParagraph"/>
    <w:link w:val="SubheaderEvaCriChar"/>
    <w:qFormat/>
    <w:rsid w:val="004B6471"/>
    <w:pPr>
      <w:numPr>
        <w:numId w:val="41"/>
      </w:numPr>
    </w:pPr>
    <w:rPr>
      <w:rFonts w:ascii="Times New Roman Bold" w:hAnsi="Times New Roman Bold"/>
      <w:b/>
      <w:sz w:val="28"/>
    </w:rPr>
  </w:style>
  <w:style w:type="character" w:customStyle="1" w:styleId="HeaderEvaCriteriaChar">
    <w:name w:val="Header Eva Criteria Char"/>
    <w:basedOn w:val="DefaultParagraphFont"/>
    <w:link w:val="HeaderEvaCriteria"/>
    <w:rsid w:val="00B43602"/>
    <w:rPr>
      <w:rFonts w:ascii="Times New Roman Bold" w:hAnsi="Times New Roman Bold"/>
      <w:b/>
      <w:sz w:val="32"/>
      <w:szCs w:val="24"/>
    </w:rPr>
  </w:style>
  <w:style w:type="paragraph" w:customStyle="1" w:styleId="SecondSubheaderQualifications">
    <w:name w:val="Second Subheader Qualifications"/>
    <w:basedOn w:val="Normal"/>
    <w:link w:val="SecondSubheaderQualificationsChar"/>
    <w:qFormat/>
    <w:rsid w:val="00C0142D"/>
    <w:rPr>
      <w:rFonts w:ascii="Times New Roman Bold" w:hAnsi="Times New Roman Bold"/>
      <w:b/>
    </w:rPr>
  </w:style>
  <w:style w:type="character" w:customStyle="1" w:styleId="ListParagraphChar">
    <w:name w:val="List Paragraph Char"/>
    <w:aliases w:val="Citation List Char,본문(내용) Char,List Paragraph (numbered (a)) Char,Colorful List - Accent 11CxSpLast Char,List Paragraph (numbered (a))CxSpLast Char,List Paragraph (numbered (a))CxSpLastCxSpLast Char,figure Char,Liste 1 Char,Ha Char"/>
    <w:basedOn w:val="DefaultParagraphFont"/>
    <w:link w:val="ListParagraph"/>
    <w:qFormat/>
    <w:rsid w:val="004B6471"/>
    <w:rPr>
      <w:sz w:val="24"/>
      <w:szCs w:val="24"/>
    </w:rPr>
  </w:style>
  <w:style w:type="character" w:customStyle="1" w:styleId="SubheaderEvaCriChar">
    <w:name w:val="Subheader Eva Cri Char"/>
    <w:basedOn w:val="ListParagraphChar"/>
    <w:link w:val="SubheaderEvaCri"/>
    <w:rsid w:val="004B6471"/>
    <w:rPr>
      <w:rFonts w:ascii="Times New Roman Bold" w:hAnsi="Times New Roman Bold"/>
      <w:b/>
      <w:sz w:val="28"/>
      <w:szCs w:val="24"/>
    </w:rPr>
  </w:style>
  <w:style w:type="character" w:customStyle="1" w:styleId="SecondSubheaderQualificationsChar">
    <w:name w:val="Second Subheader Qualifications Char"/>
    <w:basedOn w:val="DefaultParagraphFont"/>
    <w:link w:val="SecondSubheaderQualifications"/>
    <w:rsid w:val="00C0142D"/>
    <w:rPr>
      <w:rFonts w:ascii="Times New Roman Bold" w:hAnsi="Times New Roman Bold"/>
      <w:b/>
      <w:sz w:val="24"/>
      <w:szCs w:val="24"/>
    </w:rPr>
  </w:style>
  <w:style w:type="paragraph" w:customStyle="1" w:styleId="SubheaderTechnicalPartofEvaluation">
    <w:name w:val="Subheader Technical Part of Evaluation"/>
    <w:basedOn w:val="Normal"/>
    <w:link w:val="SubheaderTechnicalPartofEvaluationChar"/>
    <w:autoRedefine/>
    <w:qFormat/>
    <w:rsid w:val="00A2593C"/>
    <w:rPr>
      <w:rFonts w:ascii="Times New Roman Bold" w:hAnsi="Times New Roman Bold"/>
      <w:b/>
      <w:noProof/>
      <w:sz w:val="28"/>
    </w:rPr>
  </w:style>
  <w:style w:type="character" w:customStyle="1" w:styleId="SubheaderTechnicalPartofEvaluationChar">
    <w:name w:val="Subheader Technical Part of Evaluation Char"/>
    <w:basedOn w:val="DefaultParagraphFont"/>
    <w:link w:val="SubheaderTechnicalPartofEvaluation"/>
    <w:rsid w:val="00A2593C"/>
    <w:rPr>
      <w:rFonts w:ascii="Times New Roman Bold" w:hAnsi="Times New Roman Bold"/>
      <w:b/>
      <w:noProof/>
      <w:sz w:val="28"/>
      <w:szCs w:val="24"/>
    </w:rPr>
  </w:style>
  <w:style w:type="paragraph" w:customStyle="1" w:styleId="StyleHeader1-ClausesAfter10pt">
    <w:name w:val="Style Header 1 - Clauses + After:  10 pt"/>
    <w:basedOn w:val="Header1-Clauses"/>
    <w:autoRedefine/>
    <w:rsid w:val="00186922"/>
    <w:pPr>
      <w:numPr>
        <w:numId w:val="0"/>
      </w:numPr>
      <w:spacing w:before="0" w:after="200"/>
    </w:pPr>
    <w:rPr>
      <w:rFonts w:ascii="Times New Roman" w:hAnsi="Times New Roman"/>
      <w:bCs/>
    </w:rPr>
  </w:style>
  <w:style w:type="paragraph" w:customStyle="1" w:styleId="Section1-Clauses">
    <w:name w:val="Section 1-Clauses"/>
    <w:basedOn w:val="Sec1-Clauses"/>
    <w:rsid w:val="00117619"/>
    <w:pPr>
      <w:spacing w:before="0" w:after="200"/>
    </w:pPr>
    <w:rPr>
      <w:bCs/>
    </w:rPr>
  </w:style>
  <w:style w:type="paragraph" w:customStyle="1" w:styleId="Section1Heading1">
    <w:name w:val="Section 1 Heading 1"/>
    <w:basedOn w:val="StyleStyleS1-Header1TimesNewRoman14pt1"/>
    <w:qFormat/>
    <w:rsid w:val="006D2879"/>
  </w:style>
  <w:style w:type="paragraph" w:customStyle="1" w:styleId="Section3Heading1">
    <w:name w:val="Section 3 Heading 1"/>
    <w:basedOn w:val="HeaderEvaCriteria"/>
    <w:next w:val="Normal"/>
    <w:qFormat/>
    <w:rsid w:val="00515192"/>
    <w:pPr>
      <w:spacing w:after="200"/>
    </w:pPr>
  </w:style>
  <w:style w:type="paragraph" w:customStyle="1" w:styleId="Section4Heading1">
    <w:name w:val="Section 4. Heading 1"/>
    <w:basedOn w:val="SectionVHeader"/>
    <w:rsid w:val="00E43C4F"/>
    <w:pPr>
      <w:spacing w:after="200"/>
    </w:pPr>
    <w:rPr>
      <w:rFonts w:ascii="Times New Roman" w:hAnsi="Times New Roman"/>
      <w:bCs/>
    </w:rPr>
  </w:style>
  <w:style w:type="paragraph" w:customStyle="1" w:styleId="S1-subpara">
    <w:name w:val="S1-sub para"/>
    <w:basedOn w:val="Normal"/>
    <w:link w:val="S1-subparaChar"/>
    <w:rsid w:val="00D40646"/>
    <w:pPr>
      <w:numPr>
        <w:ilvl w:val="1"/>
        <w:numId w:val="43"/>
      </w:numPr>
      <w:spacing w:after="200"/>
      <w:ind w:right="-14"/>
      <w:jc w:val="both"/>
    </w:pPr>
    <w:rPr>
      <w:szCs w:val="20"/>
    </w:rPr>
  </w:style>
  <w:style w:type="character" w:customStyle="1" w:styleId="S1-subparaChar">
    <w:name w:val="S1-sub para Char"/>
    <w:link w:val="S1-subpara"/>
    <w:rsid w:val="00D40646"/>
    <w:rPr>
      <w:sz w:val="24"/>
    </w:rPr>
  </w:style>
  <w:style w:type="paragraph" w:customStyle="1" w:styleId="Sec1-ClausesAfter10pt1">
    <w:name w:val="Sec1-Clauses + After:  10 pt1"/>
    <w:basedOn w:val="Sec1-Clauses"/>
    <w:rsid w:val="003751AA"/>
    <w:pPr>
      <w:numPr>
        <w:numId w:val="54"/>
      </w:numPr>
      <w:spacing w:before="0" w:after="200"/>
    </w:pPr>
    <w:rPr>
      <w:bCs/>
    </w:rPr>
  </w:style>
  <w:style w:type="paragraph" w:customStyle="1" w:styleId="SPDForm2">
    <w:name w:val="SPD  Form 2"/>
    <w:basedOn w:val="Normal"/>
    <w:qFormat/>
    <w:rsid w:val="006E6B4F"/>
    <w:pPr>
      <w:spacing w:before="120" w:after="240"/>
      <w:jc w:val="center"/>
    </w:pPr>
    <w:rPr>
      <w:b/>
      <w:sz w:val="36"/>
      <w:szCs w:val="20"/>
    </w:rPr>
  </w:style>
  <w:style w:type="paragraph" w:customStyle="1" w:styleId="StyleHeading4Sub-ClauseSub-paragraphClauseSubSubNoNameAft">
    <w:name w:val="Style Heading 4Sub-Clause Sub-paragraphClauseSubSub_No&amp;Name + Aft..."/>
    <w:basedOn w:val="Heading4"/>
    <w:rsid w:val="006E6B4F"/>
    <w:pPr>
      <w:keepNext/>
      <w:tabs>
        <w:tab w:val="left" w:pos="1512"/>
      </w:tabs>
      <w:spacing w:before="0" w:after="180"/>
      <w:ind w:left="1512" w:right="18" w:hanging="540"/>
    </w:pPr>
    <w:rPr>
      <w:rFonts w:ascii="Times New Roman" w:hAnsi="Times New Roman" w:cs="Times New Roman"/>
      <w:b/>
      <w:bCs/>
      <w:sz w:val="24"/>
      <w:szCs w:val="24"/>
    </w:rPr>
  </w:style>
  <w:style w:type="paragraph" w:customStyle="1" w:styleId="Style5">
    <w:name w:val="Style 5"/>
    <w:basedOn w:val="Normal"/>
    <w:rsid w:val="0063027C"/>
    <w:pPr>
      <w:widowControl w:val="0"/>
      <w:autoSpaceDE w:val="0"/>
      <w:autoSpaceDN w:val="0"/>
      <w:spacing w:line="480" w:lineRule="exact"/>
      <w:jc w:val="center"/>
    </w:pPr>
  </w:style>
  <w:style w:type="paragraph" w:customStyle="1" w:styleId="Bulletnumbered">
    <w:name w:val="Bullet numbered"/>
    <w:basedOn w:val="ListParagraph"/>
    <w:autoRedefine/>
    <w:qFormat/>
    <w:rsid w:val="0063027C"/>
    <w:pPr>
      <w:numPr>
        <w:numId w:val="57"/>
      </w:numPr>
      <w:spacing w:after="120" w:line="259" w:lineRule="auto"/>
      <w:ind w:left="360"/>
      <w:contextualSpacing w:val="0"/>
    </w:pPr>
    <w:rPr>
      <w:rFonts w:asciiTheme="minorHAnsi" w:eastAsiaTheme="minorHAnsi" w:hAnsiTheme="minorHAnsi" w:cstheme="minorBidi"/>
      <w:szCs w:val="22"/>
    </w:rPr>
  </w:style>
  <w:style w:type="paragraph" w:customStyle="1" w:styleId="Bulletroman">
    <w:name w:val="Bullet roman"/>
    <w:basedOn w:val="ListParagraph"/>
    <w:autoRedefine/>
    <w:qFormat/>
    <w:rsid w:val="000C69FA"/>
    <w:pPr>
      <w:numPr>
        <w:numId w:val="66"/>
      </w:numPr>
      <w:spacing w:after="120" w:line="259" w:lineRule="auto"/>
      <w:contextualSpacing w:val="0"/>
    </w:pPr>
    <w:rPr>
      <w:rFonts w:asciiTheme="minorHAnsi" w:eastAsiaTheme="minorHAnsi" w:hAnsiTheme="minorHAnsi" w:cstheme="minorBidi"/>
      <w:szCs w:val="22"/>
    </w:rPr>
  </w:style>
  <w:style w:type="paragraph" w:customStyle="1" w:styleId="Bulletabc">
    <w:name w:val="Bullet abc"/>
    <w:basedOn w:val="ListParagraph"/>
    <w:autoRedefine/>
    <w:qFormat/>
    <w:rsid w:val="0063027C"/>
    <w:pPr>
      <w:numPr>
        <w:numId w:val="59"/>
      </w:numPr>
      <w:spacing w:after="120" w:line="259" w:lineRule="auto"/>
      <w:contextualSpacing w:val="0"/>
    </w:pPr>
    <w:rPr>
      <w:rFonts w:asciiTheme="minorHAnsi" w:eastAsiaTheme="minorHAnsi" w:hAnsiTheme="minorHAnsi" w:cstheme="minorBidi"/>
      <w:szCs w:val="22"/>
    </w:rPr>
  </w:style>
  <w:style w:type="paragraph" w:customStyle="1" w:styleId="Bulletdash4thlevel">
    <w:name w:val="Bullet dash 4th level"/>
    <w:basedOn w:val="ListParagraph"/>
    <w:qFormat/>
    <w:rsid w:val="0063027C"/>
    <w:pPr>
      <w:numPr>
        <w:numId w:val="58"/>
      </w:numPr>
      <w:tabs>
        <w:tab w:val="left" w:pos="720"/>
      </w:tabs>
      <w:spacing w:line="259" w:lineRule="auto"/>
      <w:ind w:left="1440"/>
    </w:pPr>
    <w:rPr>
      <w:rFonts w:asciiTheme="minorHAnsi" w:eastAsiaTheme="minorHAnsi" w:hAnsiTheme="minorHAnsi" w:cstheme="minorBidi"/>
      <w:szCs w:val="22"/>
    </w:rPr>
  </w:style>
  <w:style w:type="paragraph" w:customStyle="1" w:styleId="ClauseSubPara">
    <w:name w:val="ClauseSub_Para"/>
    <w:link w:val="ClauseSubParaChar"/>
    <w:rsid w:val="008276DE"/>
    <w:pPr>
      <w:spacing w:before="60" w:after="60"/>
      <w:ind w:left="2268"/>
    </w:pPr>
    <w:rPr>
      <w:sz w:val="22"/>
      <w:szCs w:val="22"/>
      <w:lang w:val="en-GB"/>
    </w:rPr>
  </w:style>
  <w:style w:type="character" w:customStyle="1" w:styleId="ClauseSubParaChar">
    <w:name w:val="ClauseSub_Para Char"/>
    <w:basedOn w:val="DefaultParagraphFont"/>
    <w:link w:val="ClauseSubPara"/>
    <w:rsid w:val="005D0FE4"/>
    <w:rPr>
      <w:sz w:val="22"/>
      <w:szCs w:val="22"/>
      <w:lang w:val="en-GB"/>
    </w:rPr>
  </w:style>
  <w:style w:type="paragraph" w:customStyle="1" w:styleId="ITBh2">
    <w:name w:val="ITB h2"/>
    <w:basedOn w:val="Section1-Clauses"/>
    <w:qFormat/>
    <w:rsid w:val="0012668F"/>
    <w:pPr>
      <w:tabs>
        <w:tab w:val="clear" w:pos="360"/>
        <w:tab w:val="num" w:pos="432"/>
      </w:tabs>
      <w:ind w:left="432" w:hanging="432"/>
    </w:pPr>
  </w:style>
  <w:style w:type="table" w:styleId="TableGrid">
    <w:name w:val="Table Grid"/>
    <w:aliases w:val="Table long document,IMDC"/>
    <w:basedOn w:val="TableNormal"/>
    <w:uiPriority w:val="39"/>
    <w:rsid w:val="0012668F"/>
    <w:pPr>
      <w:jc w:val="both"/>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G-Heading2">
    <w:name w:val="UG - Heading 2"/>
    <w:basedOn w:val="Heading2"/>
    <w:next w:val="Normal"/>
    <w:rsid w:val="00E54770"/>
    <w:pPr>
      <w:keepNext w:val="0"/>
      <w:suppressAutoHyphens/>
      <w:spacing w:before="0" w:after="240"/>
      <w:ind w:left="0" w:right="0" w:firstLine="0"/>
    </w:pPr>
    <w:rPr>
      <w:rFonts w:ascii="Times New Roman Bold" w:hAnsi="Times New Roman Bold" w:cs="Times New Roman"/>
      <w:bCs w:val="0"/>
      <w:sz w:val="32"/>
      <w:szCs w:val="28"/>
    </w:rPr>
  </w:style>
  <w:style w:type="paragraph" w:customStyle="1" w:styleId="S9Header1">
    <w:name w:val="S9 Header 1"/>
    <w:basedOn w:val="Normal"/>
    <w:next w:val="Normal"/>
    <w:rsid w:val="0056446A"/>
    <w:pPr>
      <w:spacing w:before="120" w:after="240"/>
      <w:jc w:val="center"/>
    </w:pPr>
    <w:rPr>
      <w:b/>
      <w:noProof/>
      <w:sz w:val="36"/>
    </w:rPr>
  </w:style>
  <w:style w:type="paragraph" w:customStyle="1" w:styleId="SectionIXHeader">
    <w:name w:val="Section IX Header"/>
    <w:basedOn w:val="SectionVHeader"/>
    <w:rsid w:val="0056446A"/>
    <w:rPr>
      <w:rFonts w:ascii="Times New Roman" w:hAnsi="Times New Roman"/>
      <w:noProof/>
      <w:szCs w:val="24"/>
      <w:lang w:val="en-US"/>
    </w:rPr>
  </w:style>
  <w:style w:type="paragraph" w:customStyle="1" w:styleId="SectionXHeading">
    <w:name w:val="Section X Heading"/>
    <w:basedOn w:val="Normal"/>
    <w:rsid w:val="00EE2946"/>
    <w:pPr>
      <w:spacing w:before="240" w:after="240"/>
      <w:jc w:val="center"/>
    </w:pPr>
    <w:rPr>
      <w:rFonts w:ascii="Times New Roman Bold" w:hAnsi="Times New Roman Bold"/>
      <w:b/>
      <w:sz w:val="36"/>
    </w:rPr>
  </w:style>
  <w:style w:type="paragraph" w:customStyle="1" w:styleId="AheaderTerciaryleve">
    <w:name w:val="Aheader Terciary leve"/>
    <w:basedOn w:val="Normal"/>
    <w:link w:val="AheaderTerciaryleveChar"/>
    <w:qFormat/>
    <w:rsid w:val="00D07996"/>
    <w:pPr>
      <w:jc w:val="center"/>
    </w:pPr>
    <w:rPr>
      <w:b/>
      <w:sz w:val="28"/>
    </w:rPr>
  </w:style>
  <w:style w:type="character" w:customStyle="1" w:styleId="AheaderTerciaryleveChar">
    <w:name w:val="Aheader Terciary leve Char"/>
    <w:basedOn w:val="DefaultParagraphFont"/>
    <w:link w:val="AheaderTerciaryleve"/>
    <w:rsid w:val="00D07996"/>
    <w:rPr>
      <w:b/>
      <w:sz w:val="28"/>
      <w:szCs w:val="24"/>
    </w:rPr>
  </w:style>
  <w:style w:type="paragraph" w:customStyle="1" w:styleId="ESSpara">
    <w:name w:val="ESS para"/>
    <w:basedOn w:val="Normal"/>
    <w:link w:val="ESSparaChar"/>
    <w:qFormat/>
    <w:rsid w:val="00ED5291"/>
    <w:pPr>
      <w:numPr>
        <w:numId w:val="74"/>
      </w:numPr>
      <w:spacing w:after="240"/>
      <w:jc w:val="both"/>
    </w:pPr>
    <w:rPr>
      <w:rFonts w:asciiTheme="minorHAnsi" w:eastAsiaTheme="minorEastAsia" w:hAnsiTheme="minorHAnsi" w:cstheme="minorBidi"/>
      <w:sz w:val="22"/>
      <w:szCs w:val="22"/>
      <w:lang w:eastAsia="ja-JP"/>
    </w:rPr>
  </w:style>
  <w:style w:type="character" w:customStyle="1" w:styleId="ESSparaChar">
    <w:name w:val="ESS para Char"/>
    <w:basedOn w:val="DefaultParagraphFont"/>
    <w:link w:val="ESSpara"/>
    <w:rsid w:val="00ED5291"/>
    <w:rPr>
      <w:rFonts w:asciiTheme="minorHAnsi" w:eastAsiaTheme="minorEastAsia" w:hAnsiTheme="minorHAnsi" w:cstheme="minorBidi"/>
      <w:sz w:val="22"/>
      <w:szCs w:val="22"/>
      <w:lang w:eastAsia="ja-JP"/>
    </w:rPr>
  </w:style>
  <w:style w:type="character" w:styleId="Strong">
    <w:name w:val="Strong"/>
    <w:basedOn w:val="DefaultParagraphFont"/>
    <w:uiPriority w:val="22"/>
    <w:qFormat/>
    <w:rsid w:val="00C3427C"/>
    <w:rPr>
      <w:b/>
      <w:bCs/>
    </w:rPr>
  </w:style>
  <w:style w:type="paragraph" w:customStyle="1" w:styleId="p2">
    <w:name w:val="p2"/>
    <w:basedOn w:val="Normal"/>
    <w:rsid w:val="00A912D0"/>
    <w:rPr>
      <w:rFonts w:ascii="Calibri" w:eastAsiaTheme="minorHAnsi" w:hAnsi="Calibri"/>
      <w:sz w:val="15"/>
      <w:szCs w:val="15"/>
    </w:rPr>
  </w:style>
  <w:style w:type="character" w:customStyle="1" w:styleId="Texteducorps">
    <w:name w:val="Texte du corps_"/>
    <w:basedOn w:val="DefaultParagraphFont"/>
    <w:link w:val="Texteducorps0"/>
    <w:rsid w:val="00BF5855"/>
    <w:rPr>
      <w:rFonts w:ascii="Arial Narrow" w:eastAsia="Arial Narrow" w:hAnsi="Arial Narrow" w:cs="Arial Narrow"/>
    </w:rPr>
  </w:style>
  <w:style w:type="paragraph" w:customStyle="1" w:styleId="Texteducorps0">
    <w:name w:val="Texte du corps"/>
    <w:basedOn w:val="Normal"/>
    <w:link w:val="Texteducorps"/>
    <w:rsid w:val="00BF5855"/>
    <w:pPr>
      <w:widowControl w:val="0"/>
      <w:spacing w:line="264" w:lineRule="auto"/>
    </w:pPr>
    <w:rPr>
      <w:rFonts w:ascii="Arial Narrow" w:eastAsia="Arial Narrow" w:hAnsi="Arial Narrow" w:cs="Arial Narrow"/>
      <w:sz w:val="20"/>
      <w:szCs w:val="20"/>
    </w:rPr>
  </w:style>
  <w:style w:type="paragraph" w:customStyle="1" w:styleId="UG-Sec4-heading3">
    <w:name w:val="UG-Sec 4 - heading 3"/>
    <w:basedOn w:val="Normal"/>
    <w:rsid w:val="002729DB"/>
    <w:pPr>
      <w:spacing w:before="120" w:after="200"/>
      <w:jc w:val="center"/>
    </w:pPr>
    <w:rPr>
      <w:b/>
      <w:sz w:val="28"/>
      <w:szCs w:val="28"/>
    </w:rPr>
  </w:style>
  <w:style w:type="character" w:customStyle="1" w:styleId="UnresolvedMention1">
    <w:name w:val="Unresolved Mention1"/>
    <w:basedOn w:val="DefaultParagraphFont"/>
    <w:uiPriority w:val="99"/>
    <w:semiHidden/>
    <w:unhideWhenUsed/>
    <w:rsid w:val="004C21D5"/>
    <w:rPr>
      <w:color w:val="605E5C"/>
      <w:shd w:val="clear" w:color="auto" w:fill="E1DFDD"/>
    </w:rPr>
  </w:style>
  <w:style w:type="paragraph" w:customStyle="1" w:styleId="StyleSection7heading3After10pt">
    <w:name w:val="Style Section 7 heading 3 + After:  10 pt"/>
    <w:basedOn w:val="Normal"/>
    <w:rsid w:val="00734BAF"/>
    <w:pPr>
      <w:suppressAutoHyphens/>
      <w:spacing w:after="200"/>
      <w:jc w:val="center"/>
      <w:outlineLvl w:val="2"/>
    </w:pPr>
    <w:rPr>
      <w:rFonts w:ascii="Times New Roman Bold" w:hAnsi="Times New Roman Bold"/>
      <w:b/>
      <w:bCs/>
      <w:sz w:val="28"/>
      <w:szCs w:val="28"/>
    </w:rPr>
  </w:style>
  <w:style w:type="character" w:customStyle="1" w:styleId="Heading1Char">
    <w:name w:val="Heading 1 Char"/>
    <w:aliases w:val="Document Header1 Char,Main Section Heading Char,Titre 1 Car Car Car Car Car Car Car Car Car Car Car Car Car Car Car Car Car Car Char"/>
    <w:basedOn w:val="DefaultParagraphFont"/>
    <w:link w:val="Heading1"/>
    <w:uiPriority w:val="9"/>
    <w:rsid w:val="00C13992"/>
    <w:rPr>
      <w:rFonts w:ascii="Arial" w:hAnsi="Arial" w:cs="Arial"/>
      <w:b/>
      <w:szCs w:val="24"/>
    </w:rPr>
  </w:style>
  <w:style w:type="character" w:customStyle="1" w:styleId="Heading2Char">
    <w:name w:val="Heading 2 Char"/>
    <w:aliases w:val="Section-Title Char,Title Header2 Char,h2 Char,Paranum Char,Titre 2 Car Car Car Car Car Car Car Car Char,titre  1 Char"/>
    <w:basedOn w:val="DefaultParagraphFont"/>
    <w:link w:val="Heading2"/>
    <w:uiPriority w:val="9"/>
    <w:rsid w:val="00C13992"/>
    <w:rPr>
      <w:rFonts w:ascii="Arial" w:hAnsi="Arial" w:cs="Arial"/>
      <w:b/>
      <w:bCs/>
      <w:sz w:val="24"/>
      <w:szCs w:val="24"/>
    </w:rPr>
  </w:style>
  <w:style w:type="character" w:customStyle="1" w:styleId="Heading3Char">
    <w:name w:val="Heading 3 Char"/>
    <w:aliases w:val="Section Header3 Char,Sub-Clause Paragraph Char"/>
    <w:basedOn w:val="DefaultParagraphFont"/>
    <w:link w:val="Heading3"/>
    <w:uiPriority w:val="9"/>
    <w:rsid w:val="00C13992"/>
    <w:rPr>
      <w:rFonts w:cs="Arial"/>
      <w:b/>
      <w:bCs/>
      <w:spacing w:val="-2"/>
      <w:sz w:val="16"/>
      <w:szCs w:val="24"/>
    </w:rPr>
  </w:style>
  <w:style w:type="character" w:customStyle="1" w:styleId="Heading4Char">
    <w:name w:val="Heading 4 Char"/>
    <w:aliases w:val="Sub-Clause Sub-paragraph Char, Sub-Clause Sub-paragraph Char,ClauseSubSub_No&amp;Name Char,titre  3 Char"/>
    <w:basedOn w:val="DefaultParagraphFont"/>
    <w:link w:val="Heading4"/>
    <w:uiPriority w:val="9"/>
    <w:rsid w:val="00C13992"/>
    <w:rPr>
      <w:rFonts w:ascii="Arial" w:hAnsi="Arial" w:cs="Arial"/>
    </w:rPr>
  </w:style>
  <w:style w:type="character" w:customStyle="1" w:styleId="Heading5Char">
    <w:name w:val="Heading 5 Char"/>
    <w:aliases w:val="Side Char, Side Char"/>
    <w:basedOn w:val="DefaultParagraphFont"/>
    <w:link w:val="Heading5"/>
    <w:uiPriority w:val="9"/>
    <w:rsid w:val="00C13992"/>
    <w:rPr>
      <w:rFonts w:cs="Arial"/>
      <w:b/>
      <w:bCs/>
      <w:iCs/>
      <w:spacing w:val="-2"/>
      <w:sz w:val="24"/>
      <w:szCs w:val="24"/>
    </w:rPr>
  </w:style>
  <w:style w:type="character" w:customStyle="1" w:styleId="Heading6Char">
    <w:name w:val="Heading 6 Char"/>
    <w:aliases w:val="Titre  4 Char"/>
    <w:basedOn w:val="DefaultParagraphFont"/>
    <w:link w:val="Heading6"/>
    <w:uiPriority w:val="9"/>
    <w:rsid w:val="00C13992"/>
    <w:rPr>
      <w:rFonts w:ascii="Arial" w:hAnsi="Arial"/>
      <w:i/>
      <w:sz w:val="22"/>
    </w:rPr>
  </w:style>
  <w:style w:type="character" w:customStyle="1" w:styleId="Heading7Char">
    <w:name w:val="Heading 7 Char"/>
    <w:aliases w:val="Titre  5 Char"/>
    <w:basedOn w:val="DefaultParagraphFont"/>
    <w:link w:val="Heading7"/>
    <w:uiPriority w:val="9"/>
    <w:rsid w:val="00C13992"/>
    <w:rPr>
      <w:rFonts w:ascii="Arial" w:hAnsi="Arial"/>
    </w:rPr>
  </w:style>
  <w:style w:type="character" w:customStyle="1" w:styleId="Heading8Char">
    <w:name w:val="Heading 8 Char"/>
    <w:basedOn w:val="DefaultParagraphFont"/>
    <w:link w:val="Heading8"/>
    <w:uiPriority w:val="9"/>
    <w:rsid w:val="00C13992"/>
    <w:rPr>
      <w:rFonts w:ascii="Arial" w:hAnsi="Arial"/>
      <w:i/>
    </w:rPr>
  </w:style>
  <w:style w:type="character" w:customStyle="1" w:styleId="Heading9Char">
    <w:name w:val="Heading 9 Char"/>
    <w:basedOn w:val="DefaultParagraphFont"/>
    <w:link w:val="Heading9"/>
    <w:uiPriority w:val="9"/>
    <w:rsid w:val="00C13992"/>
    <w:rPr>
      <w:rFonts w:ascii="Arial" w:hAnsi="Arial"/>
      <w:b/>
      <w:i/>
      <w:sz w:val="18"/>
    </w:rPr>
  </w:style>
  <w:style w:type="character" w:styleId="PlaceholderText">
    <w:name w:val="Placeholder Text"/>
    <w:basedOn w:val="DefaultParagraphFont"/>
    <w:uiPriority w:val="99"/>
    <w:semiHidden/>
    <w:rsid w:val="00C13992"/>
    <w:rPr>
      <w:color w:val="808080"/>
    </w:rPr>
  </w:style>
  <w:style w:type="table" w:customStyle="1" w:styleId="TableGrid1">
    <w:name w:val="Table Grid1"/>
    <w:basedOn w:val="TableNormal"/>
    <w:next w:val="TableGrid"/>
    <w:uiPriority w:val="39"/>
    <w:rsid w:val="00C13992"/>
    <w:rPr>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13992"/>
    <w:rPr>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C13992"/>
    <w:rPr>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CE198C"/>
    <w:pPr>
      <w:keepLines/>
      <w:tabs>
        <w:tab w:val="clear" w:pos="1422"/>
      </w:tabs>
      <w:spacing w:before="240"/>
      <w:ind w:left="0"/>
      <w:outlineLvl w:val="9"/>
    </w:pPr>
    <w:rPr>
      <w:rFonts w:asciiTheme="majorHAnsi" w:eastAsiaTheme="majorEastAsia" w:hAnsiTheme="majorHAnsi" w:cstheme="majorBidi"/>
      <w:b w:val="0"/>
      <w:color w:val="2E74B5" w:themeColor="accent1" w:themeShade="BF"/>
      <w:sz w:val="32"/>
      <w:szCs w:val="32"/>
    </w:rPr>
  </w:style>
  <w:style w:type="character" w:customStyle="1" w:styleId="BalloonTextChar">
    <w:name w:val="Balloon Text Char"/>
    <w:basedOn w:val="DefaultParagraphFont"/>
    <w:link w:val="BalloonText"/>
    <w:uiPriority w:val="99"/>
    <w:semiHidden/>
    <w:rsid w:val="00CE198C"/>
    <w:rPr>
      <w:rFonts w:ascii="Tahoma" w:hAnsi="Tahoma" w:cs="Tahoma"/>
      <w:sz w:val="16"/>
      <w:szCs w:val="16"/>
      <w:lang w:val="es-ES_tradnl"/>
    </w:rPr>
  </w:style>
  <w:style w:type="paragraph" w:customStyle="1" w:styleId="gt-block">
    <w:name w:val="gt-block"/>
    <w:basedOn w:val="Normal"/>
    <w:rsid w:val="00CE198C"/>
    <w:pPr>
      <w:spacing w:before="100" w:beforeAutospacing="1" w:after="100" w:afterAutospacing="1"/>
    </w:pPr>
    <w:rPr>
      <w:lang w:val="fr-FR" w:eastAsia="fr-FR"/>
    </w:rPr>
  </w:style>
  <w:style w:type="paragraph" w:styleId="Signature">
    <w:name w:val="Signature"/>
    <w:basedOn w:val="Normal"/>
    <w:link w:val="SignatureChar"/>
    <w:uiPriority w:val="7"/>
    <w:unhideWhenUsed/>
    <w:qFormat/>
    <w:rsid w:val="00CE198C"/>
    <w:pPr>
      <w:spacing w:before="40" w:after="160" w:line="288" w:lineRule="auto"/>
    </w:pPr>
    <w:rPr>
      <w:rFonts w:asciiTheme="minorHAnsi" w:eastAsiaTheme="minorEastAsia" w:hAnsiTheme="minorHAnsi" w:cstheme="minorBidi"/>
      <w:b/>
      <w:bCs/>
      <w:color w:val="595959" w:themeColor="text1" w:themeTint="A6"/>
      <w:kern w:val="20"/>
      <w:sz w:val="20"/>
      <w:szCs w:val="20"/>
      <w:lang w:eastAsia="ja-JP"/>
    </w:rPr>
  </w:style>
  <w:style w:type="character" w:customStyle="1" w:styleId="SignatureChar">
    <w:name w:val="Signature Char"/>
    <w:basedOn w:val="DefaultParagraphFont"/>
    <w:link w:val="Signature"/>
    <w:uiPriority w:val="7"/>
    <w:rsid w:val="00CE198C"/>
    <w:rPr>
      <w:rFonts w:asciiTheme="minorHAnsi" w:eastAsiaTheme="minorEastAsia" w:hAnsiTheme="minorHAnsi" w:cstheme="minorBidi"/>
      <w:b/>
      <w:bCs/>
      <w:color w:val="595959" w:themeColor="text1" w:themeTint="A6"/>
      <w:kern w:val="20"/>
      <w:lang w:eastAsia="ja-JP"/>
    </w:rPr>
  </w:style>
  <w:style w:type="character" w:customStyle="1" w:styleId="CommentSubjectChar">
    <w:name w:val="Comment Subject Char"/>
    <w:basedOn w:val="CommentTextChar"/>
    <w:link w:val="CommentSubject"/>
    <w:uiPriority w:val="99"/>
    <w:semiHidden/>
    <w:rsid w:val="00CE198C"/>
    <w:rPr>
      <w:rFonts w:ascii="Arial" w:hAnsi="Arial"/>
      <w:b/>
      <w:bCs/>
      <w:lang w:val="es-ES_tradnl" w:eastAsia="x-none"/>
    </w:rPr>
  </w:style>
  <w:style w:type="paragraph" w:customStyle="1" w:styleId="Char2">
    <w:name w:val="Char2"/>
    <w:basedOn w:val="Normal"/>
    <w:link w:val="FootnoteReference"/>
    <w:uiPriority w:val="99"/>
    <w:rsid w:val="00CE198C"/>
    <w:pPr>
      <w:spacing w:after="160" w:line="240" w:lineRule="exact"/>
    </w:pPr>
    <w:rPr>
      <w:sz w:val="20"/>
      <w:szCs w:val="20"/>
      <w:vertAlign w:val="superscript"/>
    </w:rPr>
  </w:style>
  <w:style w:type="paragraph" w:customStyle="1" w:styleId="Style">
    <w:name w:val="Style"/>
    <w:rsid w:val="00CE198C"/>
    <w:pPr>
      <w:widowControl w:val="0"/>
      <w:autoSpaceDE w:val="0"/>
      <w:autoSpaceDN w:val="0"/>
      <w:adjustRightInd w:val="0"/>
    </w:pPr>
    <w:rPr>
      <w:rFonts w:ascii="Arial" w:eastAsiaTheme="minorEastAsia" w:hAnsi="Arial" w:cs="Arial"/>
      <w:sz w:val="24"/>
      <w:szCs w:val="24"/>
      <w:lang w:val="fr-FR" w:eastAsia="fr-FR"/>
    </w:rPr>
  </w:style>
  <w:style w:type="character" w:customStyle="1" w:styleId="id0301aeaf-8e7e-4c58-95f5-0ef76c6d5601-125">
    <w:name w:val="id_0301aeaf-8e7e-4c58-95f5-0ef76c6d5601-125"/>
    <w:basedOn w:val="DefaultParagraphFont"/>
    <w:rsid w:val="00CE198C"/>
  </w:style>
  <w:style w:type="character" w:customStyle="1" w:styleId="id0301aeaf-8e7e-4c58-95f5-0ef76c6d5601-140">
    <w:name w:val="id_0301aeaf-8e7e-4c58-95f5-0ef76c6d5601-140"/>
    <w:basedOn w:val="DefaultParagraphFont"/>
    <w:rsid w:val="00CE198C"/>
  </w:style>
  <w:style w:type="character" w:customStyle="1" w:styleId="id0301aeaf-8e7e-4c58-95f5-0ef76c6d5601-141">
    <w:name w:val="id_0301aeaf-8e7e-4c58-95f5-0ef76c6d5601-141"/>
    <w:basedOn w:val="DefaultParagraphFont"/>
    <w:rsid w:val="00CE198C"/>
  </w:style>
  <w:style w:type="character" w:customStyle="1" w:styleId="id0301aeaf-8e7e-4c58-95f5-0ef76c6d5601-142">
    <w:name w:val="id_0301aeaf-8e7e-4c58-95f5-0ef76c6d5601-142"/>
    <w:basedOn w:val="DefaultParagraphFont"/>
    <w:rsid w:val="00CE198C"/>
  </w:style>
  <w:style w:type="character" w:customStyle="1" w:styleId="id0301aeaf-8e7e-4c58-95f5-0ef76c6d5601-143">
    <w:name w:val="id_0301aeaf-8e7e-4c58-95f5-0ef76c6d5601-143"/>
    <w:basedOn w:val="DefaultParagraphFont"/>
    <w:rsid w:val="00CE198C"/>
  </w:style>
  <w:style w:type="character" w:customStyle="1" w:styleId="id0301aeaf-8e7e-4c58-95f5-0ef76c6d5601-144">
    <w:name w:val="id_0301aeaf-8e7e-4c58-95f5-0ef76c6d5601-144"/>
    <w:basedOn w:val="DefaultParagraphFont"/>
    <w:rsid w:val="00CE198C"/>
  </w:style>
  <w:style w:type="character" w:customStyle="1" w:styleId="id7aed0c0a-03b7-43a7-a05d-bbcdc79ecb09-46">
    <w:name w:val="id_7aed0c0a-03b7-43a7-a05d-bbcdc79ecb09-46"/>
    <w:basedOn w:val="DefaultParagraphFont"/>
    <w:rsid w:val="00CE198C"/>
  </w:style>
  <w:style w:type="character" w:customStyle="1" w:styleId="id7aed0c0a-03b7-43a7-a05d-bbcdc79ecb09-48">
    <w:name w:val="id_7aed0c0a-03b7-43a7-a05d-bbcdc79ecb09-48"/>
    <w:basedOn w:val="DefaultParagraphFont"/>
    <w:rsid w:val="00CE198C"/>
  </w:style>
  <w:style w:type="character" w:customStyle="1" w:styleId="id7aed0c0a-03b7-43a7-a05d-bbcdc79ecb09-49">
    <w:name w:val="id_7aed0c0a-03b7-43a7-a05d-bbcdc79ecb09-49"/>
    <w:basedOn w:val="DefaultParagraphFont"/>
    <w:rsid w:val="00CE198C"/>
  </w:style>
  <w:style w:type="character" w:customStyle="1" w:styleId="id7aed0c0a-03b7-43a7-a05d-bbcdc79ecb09-50">
    <w:name w:val="id_7aed0c0a-03b7-43a7-a05d-bbcdc79ecb09-50"/>
    <w:basedOn w:val="DefaultParagraphFont"/>
    <w:rsid w:val="00CE198C"/>
  </w:style>
  <w:style w:type="character" w:customStyle="1" w:styleId="id69a418f3-1cef-4d65-a8b7-4ff8eb7348de-43">
    <w:name w:val="id_69a418f3-1cef-4d65-a8b7-4ff8eb7348de-43"/>
    <w:basedOn w:val="DefaultParagraphFont"/>
    <w:rsid w:val="00CE198C"/>
  </w:style>
  <w:style w:type="paragraph" w:customStyle="1" w:styleId="ModelDoubleNoIndent">
    <w:name w:val="ModelDoubleNoIndent"/>
    <w:basedOn w:val="Normal"/>
    <w:rsid w:val="00CE198C"/>
    <w:pPr>
      <w:spacing w:after="360" w:line="480" w:lineRule="auto"/>
      <w:jc w:val="both"/>
    </w:pPr>
    <w:rPr>
      <w:sz w:val="22"/>
      <w:szCs w:val="22"/>
    </w:rPr>
  </w:style>
  <w:style w:type="character" w:customStyle="1" w:styleId="TitleChar">
    <w:name w:val="Title Char"/>
    <w:basedOn w:val="DefaultParagraphFont"/>
    <w:link w:val="Title"/>
    <w:uiPriority w:val="10"/>
    <w:rsid w:val="00CE198C"/>
    <w:rPr>
      <w:rFonts w:ascii="Arial" w:hAnsi="Arial"/>
      <w:b/>
      <w:sz w:val="48"/>
    </w:rPr>
  </w:style>
  <w:style w:type="character" w:customStyle="1" w:styleId="SubtitleChar">
    <w:name w:val="Subtitle Char"/>
    <w:aliases w:val="Sous-titre.titre   1 Char"/>
    <w:basedOn w:val="DefaultParagraphFont"/>
    <w:link w:val="Subtitle"/>
    <w:uiPriority w:val="11"/>
    <w:rsid w:val="00CE198C"/>
    <w:rPr>
      <w:b/>
      <w:sz w:val="36"/>
    </w:rPr>
  </w:style>
  <w:style w:type="paragraph" w:customStyle="1" w:styleId="Pa1">
    <w:name w:val="Pa1"/>
    <w:basedOn w:val="Normal"/>
    <w:next w:val="Normal"/>
    <w:uiPriority w:val="99"/>
    <w:rsid w:val="00CE198C"/>
    <w:pPr>
      <w:autoSpaceDE w:val="0"/>
      <w:autoSpaceDN w:val="0"/>
      <w:adjustRightInd w:val="0"/>
      <w:spacing w:line="201" w:lineRule="atLeast"/>
    </w:pPr>
    <w:rPr>
      <w:rFonts w:ascii="Franklin Gothic Book" w:eastAsia="Calibri" w:hAnsi="Franklin Gothic Book"/>
      <w:lang w:val="fr-FR" w:eastAsia="fr-FR"/>
    </w:rPr>
  </w:style>
  <w:style w:type="paragraph" w:customStyle="1" w:styleId="Pa2">
    <w:name w:val="Pa2"/>
    <w:basedOn w:val="Normal"/>
    <w:next w:val="Normal"/>
    <w:uiPriority w:val="99"/>
    <w:rsid w:val="00CE198C"/>
    <w:pPr>
      <w:autoSpaceDE w:val="0"/>
      <w:autoSpaceDN w:val="0"/>
      <w:adjustRightInd w:val="0"/>
      <w:spacing w:line="201" w:lineRule="atLeast"/>
    </w:pPr>
    <w:rPr>
      <w:rFonts w:ascii="Franklin Gothic Medium" w:eastAsia="Calibri" w:hAnsi="Franklin Gothic Medium"/>
      <w:lang w:val="fr-FR" w:eastAsia="fr-FR"/>
    </w:rPr>
  </w:style>
  <w:style w:type="character" w:customStyle="1" w:styleId="A2">
    <w:name w:val="A2"/>
    <w:uiPriority w:val="99"/>
    <w:rsid w:val="00CE198C"/>
    <w:rPr>
      <w:rFonts w:cs="Franklin Gothic Book"/>
      <w:color w:val="000000"/>
      <w:sz w:val="19"/>
      <w:szCs w:val="19"/>
    </w:rPr>
  </w:style>
  <w:style w:type="paragraph" w:customStyle="1" w:styleId="CharChar1CharCharCharChar1CharCharCharCharCharCharCharChar">
    <w:name w:val="Char Char1 Char Char Char Char1 Char Char Char Char Char Char Char Char"/>
    <w:aliases w:val="Char Char1 Char Char Char Char1 Char Char Char Char Char Char Char Char Char Char Char Char"/>
    <w:basedOn w:val="Normal"/>
    <w:next w:val="Normal"/>
    <w:uiPriority w:val="99"/>
    <w:rsid w:val="00CE198C"/>
    <w:pPr>
      <w:spacing w:after="160" w:line="240" w:lineRule="exact"/>
    </w:pPr>
    <w:rPr>
      <w:rFonts w:asciiTheme="minorHAnsi" w:eastAsiaTheme="minorEastAsia" w:hAnsiTheme="minorHAnsi" w:cstheme="minorBidi"/>
      <w:sz w:val="22"/>
      <w:szCs w:val="22"/>
      <w:vertAlign w:val="superscript"/>
      <w:lang w:val="fr-FR"/>
    </w:rPr>
  </w:style>
  <w:style w:type="paragraph" w:styleId="TableofFigures">
    <w:name w:val="table of figures"/>
    <w:basedOn w:val="Normal"/>
    <w:next w:val="Normal"/>
    <w:uiPriority w:val="99"/>
    <w:unhideWhenUsed/>
    <w:rsid w:val="00CE198C"/>
    <w:pPr>
      <w:spacing w:before="60"/>
      <w:jc w:val="both"/>
    </w:pPr>
    <w:rPr>
      <w:rFonts w:ascii="Arial" w:hAnsi="Arial"/>
      <w:sz w:val="22"/>
      <w:lang w:val="fr-FR"/>
    </w:rPr>
  </w:style>
  <w:style w:type="character" w:customStyle="1" w:styleId="Mentionnonrsolue1">
    <w:name w:val="Mention non résolue1"/>
    <w:uiPriority w:val="99"/>
    <w:semiHidden/>
    <w:unhideWhenUsed/>
    <w:rsid w:val="00CE198C"/>
    <w:rPr>
      <w:color w:val="605E5C"/>
      <w:shd w:val="clear" w:color="auto" w:fill="E1DFDD"/>
    </w:rPr>
  </w:style>
  <w:style w:type="character" w:customStyle="1" w:styleId="fontstyle01">
    <w:name w:val="fontstyle01"/>
    <w:rsid w:val="00CE198C"/>
    <w:rPr>
      <w:rFonts w:ascii="CIDFont+F3" w:hAnsi="CIDFont+F3" w:hint="default"/>
      <w:b w:val="0"/>
      <w:bCs w:val="0"/>
      <w:i w:val="0"/>
      <w:iCs w:val="0"/>
      <w:color w:val="FFFFFF"/>
      <w:sz w:val="40"/>
      <w:szCs w:val="40"/>
    </w:rPr>
  </w:style>
  <w:style w:type="character" w:customStyle="1" w:styleId="fontstyle21">
    <w:name w:val="fontstyle21"/>
    <w:rsid w:val="00CE198C"/>
    <w:rPr>
      <w:rFonts w:ascii="Arial" w:hAnsi="Arial" w:cs="Arial" w:hint="default"/>
      <w:b w:val="0"/>
      <w:bCs w:val="0"/>
      <w:i w:val="0"/>
      <w:iCs w:val="0"/>
      <w:color w:val="000000"/>
      <w:sz w:val="24"/>
      <w:szCs w:val="24"/>
    </w:rPr>
  </w:style>
  <w:style w:type="character" w:customStyle="1" w:styleId="fontstyle31">
    <w:name w:val="fontstyle31"/>
    <w:basedOn w:val="DefaultParagraphFont"/>
    <w:rsid w:val="00CE198C"/>
    <w:rPr>
      <w:rFonts w:ascii="Arial" w:hAnsi="Arial" w:cs="Arial" w:hint="default"/>
      <w:b w:val="0"/>
      <w:bCs w:val="0"/>
      <w:i/>
      <w:iCs/>
      <w:color w:val="000000"/>
      <w:sz w:val="24"/>
      <w:szCs w:val="24"/>
    </w:rPr>
  </w:style>
  <w:style w:type="numbering" w:customStyle="1" w:styleId="Style1">
    <w:name w:val="Style1"/>
    <w:rsid w:val="00CE198C"/>
    <w:pPr>
      <w:numPr>
        <w:numId w:val="151"/>
      </w:numPr>
    </w:pPr>
  </w:style>
  <w:style w:type="character" w:styleId="Emphasis">
    <w:name w:val="Emphasis"/>
    <w:basedOn w:val="DefaultParagraphFont"/>
    <w:uiPriority w:val="20"/>
    <w:qFormat/>
    <w:rsid w:val="00CE198C"/>
    <w:rPr>
      <w:i/>
      <w:iCs/>
      <w:color w:val="auto"/>
    </w:rPr>
  </w:style>
  <w:style w:type="paragraph" w:styleId="NoSpacing">
    <w:name w:val="No Spacing"/>
    <w:uiPriority w:val="1"/>
    <w:qFormat/>
    <w:rsid w:val="00CE198C"/>
    <w:rPr>
      <w:rFonts w:asciiTheme="minorHAnsi" w:eastAsiaTheme="minorEastAsia" w:hAnsiTheme="minorHAnsi" w:cstheme="minorBidi"/>
      <w:sz w:val="22"/>
      <w:szCs w:val="22"/>
      <w:lang w:val="fr-FR"/>
    </w:rPr>
  </w:style>
  <w:style w:type="paragraph" w:styleId="Quote">
    <w:name w:val="Quote"/>
    <w:basedOn w:val="Normal"/>
    <w:next w:val="Normal"/>
    <w:link w:val="QuoteChar"/>
    <w:uiPriority w:val="29"/>
    <w:qFormat/>
    <w:rsid w:val="00CE198C"/>
    <w:pPr>
      <w:spacing w:before="200" w:after="160" w:line="259" w:lineRule="auto"/>
      <w:ind w:left="864" w:right="864"/>
    </w:pPr>
    <w:rPr>
      <w:rFonts w:asciiTheme="minorHAnsi" w:eastAsiaTheme="minorEastAsia" w:hAnsiTheme="minorHAnsi" w:cstheme="minorBidi"/>
      <w:i/>
      <w:iCs/>
      <w:color w:val="404040" w:themeColor="text1" w:themeTint="BF"/>
      <w:sz w:val="22"/>
      <w:szCs w:val="22"/>
      <w:lang w:val="fr-FR"/>
    </w:rPr>
  </w:style>
  <w:style w:type="character" w:customStyle="1" w:styleId="QuoteChar">
    <w:name w:val="Quote Char"/>
    <w:basedOn w:val="DefaultParagraphFont"/>
    <w:link w:val="Quote"/>
    <w:uiPriority w:val="29"/>
    <w:rsid w:val="00CE198C"/>
    <w:rPr>
      <w:rFonts w:asciiTheme="minorHAnsi" w:eastAsiaTheme="minorEastAsia" w:hAnsiTheme="minorHAnsi" w:cstheme="minorBidi"/>
      <w:i/>
      <w:iCs/>
      <w:color w:val="404040" w:themeColor="text1" w:themeTint="BF"/>
      <w:sz w:val="22"/>
      <w:szCs w:val="22"/>
      <w:lang w:val="fr-FR"/>
    </w:rPr>
  </w:style>
  <w:style w:type="paragraph" w:styleId="IntenseQuote">
    <w:name w:val="Intense Quote"/>
    <w:basedOn w:val="Normal"/>
    <w:next w:val="Normal"/>
    <w:link w:val="IntenseQuoteChar"/>
    <w:uiPriority w:val="30"/>
    <w:qFormat/>
    <w:rsid w:val="00CE198C"/>
    <w:pPr>
      <w:pBdr>
        <w:top w:val="single" w:sz="4" w:space="10" w:color="404040" w:themeColor="text1" w:themeTint="BF"/>
        <w:bottom w:val="single" w:sz="4" w:space="10" w:color="404040" w:themeColor="text1" w:themeTint="BF"/>
      </w:pBdr>
      <w:spacing w:before="360" w:after="360" w:line="259" w:lineRule="auto"/>
      <w:ind w:left="864" w:right="864"/>
      <w:jc w:val="center"/>
    </w:pPr>
    <w:rPr>
      <w:rFonts w:asciiTheme="minorHAnsi" w:eastAsiaTheme="minorEastAsia" w:hAnsiTheme="minorHAnsi" w:cstheme="minorBidi"/>
      <w:i/>
      <w:iCs/>
      <w:color w:val="404040" w:themeColor="text1" w:themeTint="BF"/>
      <w:sz w:val="22"/>
      <w:szCs w:val="22"/>
      <w:lang w:val="fr-FR"/>
    </w:rPr>
  </w:style>
  <w:style w:type="character" w:customStyle="1" w:styleId="IntenseQuoteChar">
    <w:name w:val="Intense Quote Char"/>
    <w:basedOn w:val="DefaultParagraphFont"/>
    <w:link w:val="IntenseQuote"/>
    <w:uiPriority w:val="30"/>
    <w:rsid w:val="00CE198C"/>
    <w:rPr>
      <w:rFonts w:asciiTheme="minorHAnsi" w:eastAsiaTheme="minorEastAsia" w:hAnsiTheme="minorHAnsi" w:cstheme="minorBidi"/>
      <w:i/>
      <w:iCs/>
      <w:color w:val="404040" w:themeColor="text1" w:themeTint="BF"/>
      <w:sz w:val="22"/>
      <w:szCs w:val="22"/>
      <w:lang w:val="fr-FR"/>
    </w:rPr>
  </w:style>
  <w:style w:type="character" w:styleId="SubtleEmphasis">
    <w:name w:val="Subtle Emphasis"/>
    <w:basedOn w:val="DefaultParagraphFont"/>
    <w:uiPriority w:val="19"/>
    <w:qFormat/>
    <w:rsid w:val="00CE198C"/>
    <w:rPr>
      <w:i/>
      <w:iCs/>
      <w:color w:val="404040" w:themeColor="text1" w:themeTint="BF"/>
    </w:rPr>
  </w:style>
  <w:style w:type="character" w:styleId="IntenseEmphasis">
    <w:name w:val="Intense Emphasis"/>
    <w:basedOn w:val="DefaultParagraphFont"/>
    <w:uiPriority w:val="21"/>
    <w:qFormat/>
    <w:rsid w:val="00CE198C"/>
    <w:rPr>
      <w:b/>
      <w:bCs/>
      <w:i/>
      <w:iCs/>
      <w:color w:val="auto"/>
    </w:rPr>
  </w:style>
  <w:style w:type="character" w:styleId="SubtleReference">
    <w:name w:val="Subtle Reference"/>
    <w:basedOn w:val="DefaultParagraphFont"/>
    <w:uiPriority w:val="31"/>
    <w:qFormat/>
    <w:rsid w:val="00CE198C"/>
    <w:rPr>
      <w:smallCaps/>
      <w:color w:val="404040" w:themeColor="text1" w:themeTint="BF"/>
    </w:rPr>
  </w:style>
  <w:style w:type="character" w:styleId="IntenseReference">
    <w:name w:val="Intense Reference"/>
    <w:basedOn w:val="DefaultParagraphFont"/>
    <w:uiPriority w:val="32"/>
    <w:qFormat/>
    <w:rsid w:val="00CE198C"/>
    <w:rPr>
      <w:b/>
      <w:bCs/>
      <w:smallCaps/>
      <w:color w:val="404040" w:themeColor="text1" w:themeTint="BF"/>
      <w:spacing w:val="5"/>
    </w:rPr>
  </w:style>
  <w:style w:type="character" w:styleId="BookTitle">
    <w:name w:val="Book Title"/>
    <w:basedOn w:val="DefaultParagraphFont"/>
    <w:uiPriority w:val="33"/>
    <w:qFormat/>
    <w:rsid w:val="00CE198C"/>
    <w:rPr>
      <w:b/>
      <w:bCs/>
      <w:i/>
      <w:iCs/>
      <w:spacing w:val="5"/>
    </w:rPr>
  </w:style>
  <w:style w:type="character" w:customStyle="1" w:styleId="id4562c628-0e29-4082-9564-30786068d90e-143">
    <w:name w:val="id_4562c628-0e29-4082-9564-30786068d90e-143"/>
    <w:basedOn w:val="DefaultParagraphFont"/>
    <w:rsid w:val="00CE198C"/>
  </w:style>
  <w:style w:type="character" w:customStyle="1" w:styleId="id4562c628-0e29-4082-9564-30786068d90e-146">
    <w:name w:val="id_4562c628-0e29-4082-9564-30786068d90e-146"/>
    <w:basedOn w:val="DefaultParagraphFont"/>
    <w:rsid w:val="00CE198C"/>
  </w:style>
  <w:style w:type="character" w:customStyle="1" w:styleId="empanorangeplat">
    <w:name w:val="empan_orange_plat"/>
    <w:basedOn w:val="DefaultParagraphFont"/>
    <w:rsid w:val="00CE198C"/>
  </w:style>
  <w:style w:type="character" w:customStyle="1" w:styleId="empanorangeplatfin">
    <w:name w:val="empan_orange_plat_fin"/>
    <w:basedOn w:val="DefaultParagraphFont"/>
    <w:rsid w:val="00CE198C"/>
  </w:style>
  <w:style w:type="character" w:customStyle="1" w:styleId="id3c358169-321a-4ecd-92c6-829105486709-88">
    <w:name w:val="id_3c358169-321a-4ecd-92c6-829105486709-88"/>
    <w:basedOn w:val="DefaultParagraphFont"/>
    <w:rsid w:val="00CE198C"/>
  </w:style>
  <w:style w:type="character" w:customStyle="1" w:styleId="id3c358169-321a-4ecd-92c6-829105486709-89">
    <w:name w:val="id_3c358169-321a-4ecd-92c6-829105486709-89"/>
    <w:basedOn w:val="DefaultParagraphFont"/>
    <w:rsid w:val="00CE198C"/>
  </w:style>
  <w:style w:type="character" w:customStyle="1" w:styleId="id3c358169-321a-4ecd-92c6-829105486709-90">
    <w:name w:val="id_3c358169-321a-4ecd-92c6-829105486709-90"/>
    <w:basedOn w:val="DefaultParagraphFont"/>
    <w:rsid w:val="00CE198C"/>
  </w:style>
  <w:style w:type="paragraph" w:styleId="HTMLPreformatted">
    <w:name w:val="HTML Preformatted"/>
    <w:basedOn w:val="Normal"/>
    <w:link w:val="HTMLPreformattedChar"/>
    <w:uiPriority w:val="99"/>
    <w:unhideWhenUsed/>
    <w:rsid w:val="00CE19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CE198C"/>
    <w:rPr>
      <w:rFonts w:ascii="Courier New" w:hAnsi="Courier New" w:cs="Courier New"/>
    </w:rPr>
  </w:style>
  <w:style w:type="paragraph" w:customStyle="1" w:styleId="Sec4head1">
    <w:name w:val="Sec 4 head 1"/>
    <w:basedOn w:val="Normal"/>
    <w:qFormat/>
    <w:rsid w:val="00CE198C"/>
    <w:pPr>
      <w:spacing w:after="200"/>
      <w:jc w:val="center"/>
    </w:pPr>
    <w:rPr>
      <w:b/>
      <w:sz w:val="36"/>
      <w:szCs w:val="20"/>
      <w:lang w:val="fr-FR" w:eastAsia="fr-FR"/>
    </w:rPr>
  </w:style>
  <w:style w:type="paragraph" w:customStyle="1" w:styleId="Titre21">
    <w:name w:val="Titre 21"/>
    <w:basedOn w:val="Heading4"/>
    <w:link w:val="Titre2Char"/>
    <w:qFormat/>
    <w:rsid w:val="00CE198C"/>
    <w:pPr>
      <w:spacing w:after="100" w:line="259" w:lineRule="auto"/>
    </w:pPr>
    <w:rPr>
      <w:rFonts w:ascii="Candara" w:eastAsiaTheme="minorEastAsia" w:hAnsi="Candara" w:cstheme="majorBidi"/>
      <w:b/>
      <w:bCs/>
      <w:smallCaps/>
      <w:color w:val="000000" w:themeColor="text1"/>
      <w:sz w:val="24"/>
      <w:szCs w:val="28"/>
      <w:lang w:val="fr-FR" w:eastAsia="fr-FR"/>
    </w:rPr>
  </w:style>
  <w:style w:type="character" w:customStyle="1" w:styleId="Titre2Char">
    <w:name w:val="Titre 2 Char"/>
    <w:basedOn w:val="Heading4Char"/>
    <w:link w:val="Titre21"/>
    <w:rsid w:val="00CE198C"/>
    <w:rPr>
      <w:rFonts w:ascii="Candara" w:eastAsiaTheme="minorEastAsia" w:hAnsi="Candara" w:cstheme="majorBidi"/>
      <w:b/>
      <w:bCs/>
      <w:smallCaps/>
      <w:color w:val="000000" w:themeColor="text1"/>
      <w:sz w:val="24"/>
      <w:szCs w:val="28"/>
      <w:lang w:val="fr-FR" w:eastAsia="fr-FR"/>
    </w:rPr>
  </w:style>
  <w:style w:type="paragraph" w:customStyle="1" w:styleId="Article">
    <w:name w:val="Article"/>
    <w:rsid w:val="002A18F0"/>
    <w:pPr>
      <w:pBdr>
        <w:top w:val="nil"/>
        <w:left w:val="nil"/>
        <w:bottom w:val="nil"/>
        <w:right w:val="nil"/>
        <w:between w:val="nil"/>
        <w:bar w:val="nil"/>
      </w:pBdr>
      <w:tabs>
        <w:tab w:val="left" w:pos="1400"/>
        <w:tab w:val="left" w:pos="1800"/>
      </w:tabs>
    </w:pPr>
    <w:rPr>
      <w:rFonts w:ascii="Palatino" w:eastAsia="Palatino" w:hAnsi="Palatino" w:cs="Palatino"/>
      <w:b/>
      <w:bCs/>
      <w:caps/>
      <w:color w:val="000000"/>
      <w:u w:color="000000"/>
      <w:bdr w:val="nil"/>
      <w:lang w:val="fr-FR" w:eastAsia="fr-FR"/>
    </w:rPr>
  </w:style>
  <w:style w:type="numbering" w:customStyle="1" w:styleId="ImportedStyle8">
    <w:name w:val="Imported Style 8"/>
    <w:rsid w:val="002A18F0"/>
    <w:pPr>
      <w:numPr>
        <w:numId w:val="167"/>
      </w:numPr>
    </w:pPr>
  </w:style>
  <w:style w:type="table" w:customStyle="1" w:styleId="TableNormal1">
    <w:name w:val="Table Normal1"/>
    <w:rsid w:val="00F305B0"/>
    <w:pPr>
      <w:pBdr>
        <w:top w:val="nil"/>
        <w:left w:val="nil"/>
        <w:bottom w:val="nil"/>
        <w:right w:val="nil"/>
        <w:between w:val="nil"/>
        <w:bar w:val="nil"/>
      </w:pBdr>
    </w:pPr>
    <w:rPr>
      <w:rFonts w:eastAsia="Arial Unicode MS"/>
      <w:bdr w:val="nil"/>
    </w:rPr>
    <w:tblPr>
      <w:tblInd w:w="0" w:type="dxa"/>
      <w:tblCellMar>
        <w:top w:w="0" w:type="dxa"/>
        <w:left w:w="0" w:type="dxa"/>
        <w:bottom w:w="0" w:type="dxa"/>
        <w:right w:w="0" w:type="dxa"/>
      </w:tblCellMar>
    </w:tblPr>
  </w:style>
  <w:style w:type="paragraph" w:customStyle="1" w:styleId="HeaderFooter">
    <w:name w:val="Header &amp; Footer"/>
    <w:rsid w:val="00F305B0"/>
    <w:pPr>
      <w:pBdr>
        <w:top w:val="nil"/>
        <w:left w:val="nil"/>
        <w:bottom w:val="nil"/>
        <w:right w:val="nil"/>
        <w:between w:val="nil"/>
        <w:bar w:val="nil"/>
      </w:pBdr>
      <w:tabs>
        <w:tab w:val="right" w:pos="9020"/>
      </w:tabs>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paragraph" w:customStyle="1" w:styleId="Body">
    <w:name w:val="Body"/>
    <w:rsid w:val="00F305B0"/>
    <w:pPr>
      <w:pBdr>
        <w:top w:val="nil"/>
        <w:left w:val="nil"/>
        <w:bottom w:val="nil"/>
        <w:right w:val="nil"/>
        <w:between w:val="nil"/>
        <w:bar w:val="nil"/>
      </w:pBdr>
    </w:pPr>
    <w:rPr>
      <w:color w:val="000000"/>
      <w:sz w:val="24"/>
      <w:szCs w:val="24"/>
      <w:u w:color="000000"/>
      <w:bdr w:val="nil"/>
      <w14:textOutline w14:w="0" w14:cap="flat" w14:cmpd="sng" w14:algn="ctr">
        <w14:noFill/>
        <w14:prstDash w14:val="solid"/>
        <w14:bevel/>
      </w14:textOutline>
    </w:rPr>
  </w:style>
  <w:style w:type="numbering" w:customStyle="1" w:styleId="ImportedStyle2">
    <w:name w:val="Imported Style 2"/>
    <w:rsid w:val="00F305B0"/>
    <w:pPr>
      <w:numPr>
        <w:numId w:val="168"/>
      </w:numPr>
    </w:pPr>
  </w:style>
  <w:style w:type="numbering" w:customStyle="1" w:styleId="ImportedStyle3">
    <w:name w:val="Imported Style 3"/>
    <w:rsid w:val="00F305B0"/>
    <w:pPr>
      <w:numPr>
        <w:numId w:val="169"/>
      </w:numPr>
    </w:pPr>
  </w:style>
  <w:style w:type="numbering" w:customStyle="1" w:styleId="ImportedStyle4">
    <w:name w:val="Imported Style 4"/>
    <w:rsid w:val="00F305B0"/>
    <w:pPr>
      <w:numPr>
        <w:numId w:val="170"/>
      </w:numPr>
    </w:pPr>
  </w:style>
  <w:style w:type="numbering" w:customStyle="1" w:styleId="ImportedStyle5">
    <w:name w:val="Imported Style 5"/>
    <w:rsid w:val="00F305B0"/>
    <w:pPr>
      <w:numPr>
        <w:numId w:val="171"/>
      </w:numPr>
    </w:pPr>
  </w:style>
  <w:style w:type="numbering" w:customStyle="1" w:styleId="ImportedStyle6">
    <w:name w:val="Imported Style 6"/>
    <w:rsid w:val="00F305B0"/>
    <w:pPr>
      <w:numPr>
        <w:numId w:val="172"/>
      </w:numPr>
    </w:pPr>
  </w:style>
  <w:style w:type="numbering" w:customStyle="1" w:styleId="ImportedStyle7">
    <w:name w:val="Imported Style 7"/>
    <w:rsid w:val="00F305B0"/>
    <w:pPr>
      <w:numPr>
        <w:numId w:val="173"/>
      </w:numPr>
    </w:pPr>
  </w:style>
  <w:style w:type="numbering" w:customStyle="1" w:styleId="ImportedStyle9">
    <w:name w:val="Imported Style 9"/>
    <w:rsid w:val="00F305B0"/>
    <w:pPr>
      <w:numPr>
        <w:numId w:val="174"/>
      </w:numPr>
    </w:pPr>
  </w:style>
  <w:style w:type="numbering" w:customStyle="1" w:styleId="ImportedStyle10">
    <w:name w:val="Imported Style 10"/>
    <w:rsid w:val="00F305B0"/>
    <w:pPr>
      <w:numPr>
        <w:numId w:val="176"/>
      </w:numPr>
    </w:pPr>
  </w:style>
  <w:style w:type="numbering" w:customStyle="1" w:styleId="ImportedStyle11">
    <w:name w:val="Imported Style 11"/>
    <w:rsid w:val="00F305B0"/>
    <w:pPr>
      <w:numPr>
        <w:numId w:val="180"/>
      </w:numPr>
    </w:pPr>
  </w:style>
  <w:style w:type="numbering" w:customStyle="1" w:styleId="ImportedStyle12">
    <w:name w:val="Imported Style 12"/>
    <w:rsid w:val="00F305B0"/>
    <w:pPr>
      <w:numPr>
        <w:numId w:val="182"/>
      </w:numPr>
    </w:pPr>
  </w:style>
  <w:style w:type="numbering" w:customStyle="1" w:styleId="ImportedStyle13">
    <w:name w:val="Imported Style 13"/>
    <w:rsid w:val="00F305B0"/>
    <w:pPr>
      <w:numPr>
        <w:numId w:val="184"/>
      </w:numPr>
    </w:pPr>
  </w:style>
  <w:style w:type="numbering" w:customStyle="1" w:styleId="ImportedStyle14">
    <w:name w:val="Imported Style 14"/>
    <w:rsid w:val="00F305B0"/>
    <w:pPr>
      <w:numPr>
        <w:numId w:val="186"/>
      </w:numPr>
    </w:pPr>
  </w:style>
  <w:style w:type="numbering" w:customStyle="1" w:styleId="ImportedStyle15">
    <w:name w:val="Imported Style 15"/>
    <w:rsid w:val="00F305B0"/>
    <w:pPr>
      <w:numPr>
        <w:numId w:val="189"/>
      </w:numPr>
    </w:pPr>
  </w:style>
  <w:style w:type="numbering" w:customStyle="1" w:styleId="ImportedStyle16">
    <w:name w:val="Imported Style 16"/>
    <w:rsid w:val="00F305B0"/>
    <w:pPr>
      <w:numPr>
        <w:numId w:val="191"/>
      </w:numPr>
    </w:pPr>
  </w:style>
  <w:style w:type="numbering" w:customStyle="1" w:styleId="ImportedStyle17">
    <w:name w:val="Imported Style 17"/>
    <w:rsid w:val="00F305B0"/>
    <w:pPr>
      <w:numPr>
        <w:numId w:val="194"/>
      </w:numPr>
    </w:pPr>
  </w:style>
  <w:style w:type="paragraph" w:styleId="ListContinue">
    <w:name w:val="List Continue"/>
    <w:rsid w:val="00F305B0"/>
    <w:pPr>
      <w:pBdr>
        <w:top w:val="nil"/>
        <w:left w:val="nil"/>
        <w:bottom w:val="nil"/>
        <w:right w:val="nil"/>
        <w:between w:val="nil"/>
        <w:bar w:val="nil"/>
      </w:pBdr>
      <w:spacing w:after="120"/>
      <w:ind w:left="283"/>
    </w:pPr>
    <w:rPr>
      <w:rFonts w:eastAsia="Arial Unicode MS" w:cs="Arial Unicode MS"/>
      <w:color w:val="000000"/>
      <w:sz w:val="24"/>
      <w:szCs w:val="24"/>
      <w:u w:color="000000"/>
      <w:bdr w:val="nil"/>
    </w:rPr>
  </w:style>
  <w:style w:type="paragraph" w:styleId="PlainText">
    <w:name w:val="Plain Text"/>
    <w:link w:val="PlainTextChar"/>
    <w:rsid w:val="00F305B0"/>
    <w:pPr>
      <w:pBdr>
        <w:top w:val="nil"/>
        <w:left w:val="nil"/>
        <w:bottom w:val="nil"/>
        <w:right w:val="nil"/>
        <w:between w:val="nil"/>
        <w:bar w:val="nil"/>
      </w:pBdr>
      <w:ind w:left="714" w:hanging="357"/>
      <w:jc w:val="both"/>
    </w:pPr>
    <w:rPr>
      <w:rFonts w:ascii="Consolas" w:eastAsia="Consolas" w:hAnsi="Consolas" w:cs="Consolas"/>
      <w:color w:val="000000"/>
      <w:sz w:val="21"/>
      <w:szCs w:val="21"/>
      <w:u w:color="000000"/>
      <w:bdr w:val="nil"/>
    </w:rPr>
  </w:style>
  <w:style w:type="character" w:customStyle="1" w:styleId="PlainTextChar">
    <w:name w:val="Plain Text Char"/>
    <w:basedOn w:val="DefaultParagraphFont"/>
    <w:link w:val="PlainText"/>
    <w:rsid w:val="00F305B0"/>
    <w:rPr>
      <w:rFonts w:ascii="Consolas" w:eastAsia="Consolas" w:hAnsi="Consolas" w:cs="Consolas"/>
      <w:color w:val="000000"/>
      <w:sz w:val="21"/>
      <w:szCs w:val="21"/>
      <w:u w:color="000000"/>
      <w:bdr w:val="nil"/>
    </w:rPr>
  </w:style>
  <w:style w:type="numbering" w:customStyle="1" w:styleId="ImportedStyle19">
    <w:name w:val="Imported Style 19"/>
    <w:rsid w:val="00F305B0"/>
    <w:pPr>
      <w:numPr>
        <w:numId w:val="198"/>
      </w:numPr>
    </w:pPr>
  </w:style>
  <w:style w:type="numbering" w:customStyle="1" w:styleId="ImportedStyle20">
    <w:name w:val="Imported Style 20"/>
    <w:rsid w:val="00F305B0"/>
    <w:pPr>
      <w:numPr>
        <w:numId w:val="200"/>
      </w:numPr>
    </w:pPr>
  </w:style>
  <w:style w:type="numbering" w:customStyle="1" w:styleId="ImportedStyle21">
    <w:name w:val="Imported Style 21"/>
    <w:rsid w:val="00F305B0"/>
    <w:pPr>
      <w:numPr>
        <w:numId w:val="202"/>
      </w:numPr>
    </w:pPr>
  </w:style>
  <w:style w:type="numbering" w:customStyle="1" w:styleId="ImportedStyle22">
    <w:name w:val="Imported Style 22"/>
    <w:rsid w:val="00F305B0"/>
    <w:pPr>
      <w:numPr>
        <w:numId w:val="204"/>
      </w:numPr>
    </w:pPr>
  </w:style>
  <w:style w:type="numbering" w:customStyle="1" w:styleId="ImportedStyle23">
    <w:name w:val="Imported Style 23"/>
    <w:rsid w:val="00F305B0"/>
    <w:pPr>
      <w:numPr>
        <w:numId w:val="206"/>
      </w:numPr>
    </w:pPr>
  </w:style>
  <w:style w:type="numbering" w:customStyle="1" w:styleId="ImportedStyle24">
    <w:name w:val="Imported Style 24"/>
    <w:rsid w:val="00F305B0"/>
    <w:pPr>
      <w:numPr>
        <w:numId w:val="208"/>
      </w:numPr>
    </w:pPr>
  </w:style>
  <w:style w:type="numbering" w:customStyle="1" w:styleId="ImportedStyle25">
    <w:name w:val="Imported Style 25"/>
    <w:rsid w:val="00F305B0"/>
    <w:pPr>
      <w:numPr>
        <w:numId w:val="211"/>
      </w:numPr>
    </w:pPr>
  </w:style>
  <w:style w:type="numbering" w:customStyle="1" w:styleId="ImportedStyle26">
    <w:name w:val="Imported Style 26"/>
    <w:rsid w:val="00F305B0"/>
    <w:pPr>
      <w:numPr>
        <w:numId w:val="214"/>
      </w:numPr>
    </w:pPr>
  </w:style>
  <w:style w:type="numbering" w:customStyle="1" w:styleId="ImportedStyle27">
    <w:name w:val="Imported Style 27"/>
    <w:rsid w:val="00F305B0"/>
    <w:pPr>
      <w:numPr>
        <w:numId w:val="218"/>
      </w:numPr>
    </w:pPr>
  </w:style>
  <w:style w:type="numbering" w:customStyle="1" w:styleId="ImportedStyle28">
    <w:name w:val="Imported Style 28"/>
    <w:rsid w:val="00F305B0"/>
    <w:pPr>
      <w:numPr>
        <w:numId w:val="221"/>
      </w:numPr>
    </w:pPr>
  </w:style>
  <w:style w:type="numbering" w:customStyle="1" w:styleId="ImportedStyle29">
    <w:name w:val="Imported Style 29"/>
    <w:rsid w:val="00F305B0"/>
    <w:pPr>
      <w:numPr>
        <w:numId w:val="226"/>
      </w:numPr>
    </w:pPr>
  </w:style>
  <w:style w:type="paragraph" w:customStyle="1" w:styleId="CHAPITRE">
    <w:name w:val="CHAPITRE"/>
    <w:rsid w:val="00F305B0"/>
    <w:pPr>
      <w:pBdr>
        <w:top w:val="nil"/>
        <w:left w:val="nil"/>
        <w:bottom w:val="nil"/>
        <w:right w:val="nil"/>
        <w:between w:val="nil"/>
        <w:bar w:val="nil"/>
      </w:pBdr>
      <w:jc w:val="center"/>
    </w:pPr>
    <w:rPr>
      <w:rFonts w:ascii="Bookman Old Style" w:eastAsia="Arial Unicode MS" w:hAnsi="Bookman Old Style" w:cs="Arial Unicode MS"/>
      <w:b/>
      <w:bCs/>
      <w:color w:val="000000"/>
      <w:sz w:val="24"/>
      <w:szCs w:val="24"/>
      <w:u w:val="single" w:color="000000"/>
      <w:bdr w:val="nil"/>
    </w:rPr>
  </w:style>
  <w:style w:type="numbering" w:customStyle="1" w:styleId="ImportedStyle30">
    <w:name w:val="Imported Style 30"/>
    <w:rsid w:val="00F305B0"/>
    <w:pPr>
      <w:numPr>
        <w:numId w:val="228"/>
      </w:numPr>
    </w:pPr>
  </w:style>
  <w:style w:type="numbering" w:customStyle="1" w:styleId="ImportedStyle31">
    <w:name w:val="Imported Style 31"/>
    <w:rsid w:val="00F305B0"/>
    <w:pPr>
      <w:numPr>
        <w:numId w:val="277"/>
      </w:numPr>
    </w:pPr>
  </w:style>
  <w:style w:type="numbering" w:customStyle="1" w:styleId="ImportedStyle32">
    <w:name w:val="Imported Style 32"/>
    <w:rsid w:val="00F305B0"/>
    <w:pPr>
      <w:numPr>
        <w:numId w:val="279"/>
      </w:numPr>
    </w:pPr>
  </w:style>
  <w:style w:type="numbering" w:customStyle="1" w:styleId="ImportedStyle33">
    <w:name w:val="Imported Style 33"/>
    <w:rsid w:val="00F305B0"/>
    <w:pPr>
      <w:numPr>
        <w:numId w:val="281"/>
      </w:numPr>
    </w:pPr>
  </w:style>
  <w:style w:type="numbering" w:customStyle="1" w:styleId="ImportedStyle34">
    <w:name w:val="Imported Style 34"/>
    <w:rsid w:val="00F305B0"/>
    <w:pPr>
      <w:numPr>
        <w:numId w:val="283"/>
      </w:numPr>
    </w:pPr>
  </w:style>
  <w:style w:type="numbering" w:customStyle="1" w:styleId="ImportedStyle35">
    <w:name w:val="Imported Style 35"/>
    <w:rsid w:val="00F305B0"/>
    <w:pPr>
      <w:numPr>
        <w:numId w:val="285"/>
      </w:numPr>
    </w:pPr>
  </w:style>
  <w:style w:type="numbering" w:customStyle="1" w:styleId="ImportedStyle36">
    <w:name w:val="Imported Style 36"/>
    <w:rsid w:val="00F305B0"/>
    <w:pPr>
      <w:numPr>
        <w:numId w:val="287"/>
      </w:numPr>
    </w:pPr>
  </w:style>
  <w:style w:type="numbering" w:customStyle="1" w:styleId="ImportedStyle37">
    <w:name w:val="Imported Style 37"/>
    <w:rsid w:val="00F305B0"/>
    <w:pPr>
      <w:numPr>
        <w:numId w:val="289"/>
      </w:numPr>
    </w:pPr>
  </w:style>
  <w:style w:type="numbering" w:customStyle="1" w:styleId="ImportedStyle38">
    <w:name w:val="Imported Style 38"/>
    <w:rsid w:val="00F305B0"/>
    <w:pPr>
      <w:numPr>
        <w:numId w:val="291"/>
      </w:numPr>
    </w:pPr>
  </w:style>
  <w:style w:type="numbering" w:customStyle="1" w:styleId="ImportedStyle39">
    <w:name w:val="Imported Style 39"/>
    <w:rsid w:val="00F305B0"/>
    <w:pPr>
      <w:numPr>
        <w:numId w:val="293"/>
      </w:numPr>
    </w:pPr>
  </w:style>
  <w:style w:type="numbering" w:customStyle="1" w:styleId="ImportedStyle40">
    <w:name w:val="Imported Style 40"/>
    <w:rsid w:val="00F305B0"/>
    <w:pPr>
      <w:numPr>
        <w:numId w:val="295"/>
      </w:numPr>
    </w:pPr>
  </w:style>
  <w:style w:type="numbering" w:customStyle="1" w:styleId="ImportedStyle41">
    <w:name w:val="Imported Style 41"/>
    <w:rsid w:val="00F305B0"/>
    <w:pPr>
      <w:numPr>
        <w:numId w:val="297"/>
      </w:numPr>
    </w:pPr>
  </w:style>
  <w:style w:type="numbering" w:customStyle="1" w:styleId="ImportedStyle42">
    <w:name w:val="Imported Style 42"/>
    <w:rsid w:val="00F305B0"/>
    <w:pPr>
      <w:numPr>
        <w:numId w:val="300"/>
      </w:numPr>
    </w:pPr>
  </w:style>
  <w:style w:type="numbering" w:customStyle="1" w:styleId="ImportedStyle43">
    <w:name w:val="Imported Style 43"/>
    <w:rsid w:val="00F305B0"/>
    <w:pPr>
      <w:numPr>
        <w:numId w:val="302"/>
      </w:numPr>
    </w:pPr>
  </w:style>
  <w:style w:type="numbering" w:customStyle="1" w:styleId="ImportedStyle44">
    <w:name w:val="Imported Style 44"/>
    <w:rsid w:val="00F305B0"/>
    <w:pPr>
      <w:numPr>
        <w:numId w:val="304"/>
      </w:numPr>
    </w:pPr>
  </w:style>
  <w:style w:type="numbering" w:customStyle="1" w:styleId="ImportedStyle45">
    <w:name w:val="Imported Style 45"/>
    <w:rsid w:val="00F305B0"/>
    <w:pPr>
      <w:numPr>
        <w:numId w:val="306"/>
      </w:numPr>
    </w:pPr>
  </w:style>
  <w:style w:type="numbering" w:customStyle="1" w:styleId="ImportedStyle46">
    <w:name w:val="Imported Style 46"/>
    <w:rsid w:val="00F305B0"/>
    <w:pPr>
      <w:numPr>
        <w:numId w:val="308"/>
      </w:numPr>
    </w:pPr>
  </w:style>
  <w:style w:type="paragraph" w:customStyle="1" w:styleId="PARAGRAPHE">
    <w:name w:val="PARAGRAPHE"/>
    <w:rsid w:val="00F305B0"/>
    <w:pPr>
      <w:pBdr>
        <w:top w:val="nil"/>
        <w:left w:val="nil"/>
        <w:bottom w:val="nil"/>
        <w:right w:val="nil"/>
        <w:between w:val="nil"/>
        <w:bar w:val="nil"/>
      </w:pBdr>
      <w:tabs>
        <w:tab w:val="left" w:pos="284"/>
      </w:tabs>
      <w:spacing w:before="120"/>
    </w:pPr>
    <w:rPr>
      <w:rFonts w:ascii="Arial" w:eastAsia="Arial" w:hAnsi="Arial" w:cs="Arial"/>
      <w:b/>
      <w:bCs/>
      <w:color w:val="000000"/>
      <w:sz w:val="22"/>
      <w:szCs w:val="22"/>
      <w:u w:color="000000"/>
      <w:bdr w:val="nil"/>
    </w:rPr>
  </w:style>
  <w:style w:type="numbering" w:customStyle="1" w:styleId="ImportedStyle48">
    <w:name w:val="Imported Style 48"/>
    <w:rsid w:val="00F305B0"/>
    <w:pPr>
      <w:numPr>
        <w:numId w:val="310"/>
      </w:numPr>
    </w:pPr>
  </w:style>
  <w:style w:type="numbering" w:customStyle="1" w:styleId="ImportedStyle49">
    <w:name w:val="Imported Style 49"/>
    <w:rsid w:val="00F305B0"/>
    <w:pPr>
      <w:numPr>
        <w:numId w:val="312"/>
      </w:numPr>
    </w:pPr>
  </w:style>
  <w:style w:type="numbering" w:customStyle="1" w:styleId="ImportedStyle50">
    <w:name w:val="Imported Style 50"/>
    <w:rsid w:val="00F305B0"/>
    <w:pPr>
      <w:numPr>
        <w:numId w:val="315"/>
      </w:numPr>
    </w:pPr>
  </w:style>
  <w:style w:type="numbering" w:customStyle="1" w:styleId="ImportedStyle51">
    <w:name w:val="Imported Style 51"/>
    <w:rsid w:val="00F305B0"/>
    <w:pPr>
      <w:numPr>
        <w:numId w:val="318"/>
      </w:numPr>
    </w:pPr>
  </w:style>
  <w:style w:type="numbering" w:customStyle="1" w:styleId="ImportedStyle52">
    <w:name w:val="Imported Style 52"/>
    <w:rsid w:val="00F305B0"/>
    <w:pPr>
      <w:numPr>
        <w:numId w:val="321"/>
      </w:numPr>
    </w:pPr>
  </w:style>
  <w:style w:type="numbering" w:customStyle="1" w:styleId="ImportedStyle53">
    <w:name w:val="Imported Style 53"/>
    <w:rsid w:val="00F305B0"/>
    <w:pPr>
      <w:numPr>
        <w:numId w:val="324"/>
      </w:numPr>
    </w:pPr>
  </w:style>
  <w:style w:type="numbering" w:customStyle="1" w:styleId="ImportedStyle54">
    <w:name w:val="Imported Style 54"/>
    <w:rsid w:val="00F305B0"/>
    <w:pPr>
      <w:numPr>
        <w:numId w:val="327"/>
      </w:numPr>
    </w:pPr>
  </w:style>
  <w:style w:type="paragraph" w:styleId="ListContinue5">
    <w:name w:val="List Continue 5"/>
    <w:rsid w:val="00F305B0"/>
    <w:pPr>
      <w:pBdr>
        <w:top w:val="nil"/>
        <w:left w:val="nil"/>
        <w:bottom w:val="nil"/>
        <w:right w:val="nil"/>
        <w:between w:val="nil"/>
        <w:bar w:val="nil"/>
      </w:pBdr>
      <w:spacing w:after="120"/>
      <w:ind w:left="1415"/>
    </w:pPr>
    <w:rPr>
      <w:rFonts w:eastAsia="Arial Unicode MS" w:cs="Arial Unicode MS"/>
      <w:color w:val="000000"/>
      <w:sz w:val="24"/>
      <w:szCs w:val="24"/>
      <w:u w:color="000000"/>
      <w:bdr w:val="nil"/>
    </w:rPr>
  </w:style>
  <w:style w:type="paragraph" w:customStyle="1" w:styleId="Listpuces">
    <w:name w:val="List à puces"/>
    <w:rsid w:val="00F305B0"/>
    <w:pPr>
      <w:pBdr>
        <w:top w:val="nil"/>
        <w:left w:val="nil"/>
        <w:bottom w:val="nil"/>
        <w:right w:val="nil"/>
        <w:between w:val="nil"/>
        <w:bar w:val="nil"/>
      </w:pBdr>
      <w:ind w:left="566" w:hanging="283"/>
    </w:pPr>
    <w:rPr>
      <w:rFonts w:eastAsia="Arial Unicode MS" w:cs="Arial Unicode MS"/>
      <w:color w:val="000000"/>
      <w:u w:color="000000"/>
      <w:bdr w:val="nil"/>
    </w:rPr>
  </w:style>
  <w:style w:type="numbering" w:customStyle="1" w:styleId="ImportedStyle56">
    <w:name w:val="Imported Style 56"/>
    <w:rsid w:val="00F305B0"/>
    <w:pPr>
      <w:numPr>
        <w:numId w:val="334"/>
      </w:numPr>
    </w:pPr>
  </w:style>
  <w:style w:type="numbering" w:customStyle="1" w:styleId="ImportedStyle57">
    <w:name w:val="Imported Style 57"/>
    <w:rsid w:val="00F305B0"/>
    <w:pPr>
      <w:numPr>
        <w:numId w:val="341"/>
      </w:numPr>
    </w:pPr>
  </w:style>
  <w:style w:type="numbering" w:customStyle="1" w:styleId="ImportedStyle58">
    <w:name w:val="Imported Style 58"/>
    <w:rsid w:val="00F305B0"/>
    <w:pPr>
      <w:numPr>
        <w:numId w:val="344"/>
      </w:numPr>
    </w:pPr>
  </w:style>
  <w:style w:type="numbering" w:customStyle="1" w:styleId="ImportedStyle59">
    <w:name w:val="Imported Style 59"/>
    <w:rsid w:val="00F305B0"/>
    <w:pPr>
      <w:numPr>
        <w:numId w:val="346"/>
      </w:numPr>
    </w:pPr>
  </w:style>
  <w:style w:type="numbering" w:customStyle="1" w:styleId="ImportedStyle60">
    <w:name w:val="Imported Style 60"/>
    <w:rsid w:val="00F305B0"/>
    <w:pPr>
      <w:numPr>
        <w:numId w:val="348"/>
      </w:numPr>
    </w:pPr>
  </w:style>
  <w:style w:type="numbering" w:customStyle="1" w:styleId="ImportedStyle61">
    <w:name w:val="Imported Style 61"/>
    <w:rsid w:val="00F305B0"/>
    <w:pPr>
      <w:numPr>
        <w:numId w:val="351"/>
      </w:numPr>
    </w:pPr>
  </w:style>
  <w:style w:type="numbering" w:customStyle="1" w:styleId="ImportedStyle62">
    <w:name w:val="Imported Style 62"/>
    <w:rsid w:val="00F305B0"/>
    <w:pPr>
      <w:numPr>
        <w:numId w:val="353"/>
      </w:numPr>
    </w:pPr>
  </w:style>
  <w:style w:type="numbering" w:customStyle="1" w:styleId="ImportedStyle63">
    <w:name w:val="Imported Style 63"/>
    <w:rsid w:val="00F305B0"/>
    <w:pPr>
      <w:numPr>
        <w:numId w:val="357"/>
      </w:numPr>
    </w:pPr>
  </w:style>
  <w:style w:type="numbering" w:customStyle="1" w:styleId="ImportedStyle64">
    <w:name w:val="Imported Style 64"/>
    <w:rsid w:val="00F305B0"/>
    <w:pPr>
      <w:numPr>
        <w:numId w:val="360"/>
      </w:numPr>
    </w:pPr>
  </w:style>
  <w:style w:type="numbering" w:customStyle="1" w:styleId="ImportedStyle65">
    <w:name w:val="Imported Style 65"/>
    <w:rsid w:val="00F305B0"/>
    <w:pPr>
      <w:numPr>
        <w:numId w:val="363"/>
      </w:numPr>
    </w:pPr>
  </w:style>
  <w:style w:type="numbering" w:customStyle="1" w:styleId="ImportedStyle66">
    <w:name w:val="Imported Style 66"/>
    <w:rsid w:val="00F305B0"/>
    <w:pPr>
      <w:numPr>
        <w:numId w:val="366"/>
      </w:numPr>
    </w:pPr>
  </w:style>
  <w:style w:type="numbering" w:customStyle="1" w:styleId="ImportedStyle67">
    <w:name w:val="Imported Style 67"/>
    <w:rsid w:val="00F305B0"/>
    <w:pPr>
      <w:numPr>
        <w:numId w:val="368"/>
      </w:numPr>
    </w:pPr>
  </w:style>
  <w:style w:type="numbering" w:customStyle="1" w:styleId="ImportedStyle68">
    <w:name w:val="Imported Style 68"/>
    <w:rsid w:val="00F305B0"/>
    <w:pPr>
      <w:numPr>
        <w:numId w:val="370"/>
      </w:numPr>
    </w:pPr>
  </w:style>
  <w:style w:type="numbering" w:customStyle="1" w:styleId="ImportedStyle69">
    <w:name w:val="Imported Style 69"/>
    <w:rsid w:val="00F305B0"/>
    <w:pPr>
      <w:numPr>
        <w:numId w:val="372"/>
      </w:numPr>
    </w:pPr>
  </w:style>
  <w:style w:type="numbering" w:customStyle="1" w:styleId="ImportedStyle70">
    <w:name w:val="Imported Style 70"/>
    <w:rsid w:val="00F305B0"/>
    <w:pPr>
      <w:numPr>
        <w:numId w:val="375"/>
      </w:numPr>
    </w:pPr>
  </w:style>
  <w:style w:type="numbering" w:customStyle="1" w:styleId="ImportedStyle71">
    <w:name w:val="Imported Style 71"/>
    <w:rsid w:val="00F305B0"/>
    <w:pPr>
      <w:numPr>
        <w:numId w:val="377"/>
      </w:numPr>
    </w:pPr>
  </w:style>
  <w:style w:type="numbering" w:customStyle="1" w:styleId="ImportedStyle55">
    <w:name w:val="Imported Style 55"/>
    <w:rsid w:val="00F305B0"/>
    <w:pPr>
      <w:numPr>
        <w:numId w:val="380"/>
      </w:numPr>
    </w:pPr>
  </w:style>
  <w:style w:type="numbering" w:customStyle="1" w:styleId="ImportedStyle47">
    <w:name w:val="Imported Style 47"/>
    <w:rsid w:val="00F305B0"/>
    <w:pPr>
      <w:numPr>
        <w:numId w:val="385"/>
      </w:numPr>
    </w:pPr>
  </w:style>
  <w:style w:type="numbering" w:customStyle="1" w:styleId="ImportedStyle72">
    <w:name w:val="Imported Style 72"/>
    <w:rsid w:val="00F305B0"/>
    <w:pPr>
      <w:numPr>
        <w:numId w:val="389"/>
      </w:numPr>
    </w:pPr>
  </w:style>
  <w:style w:type="numbering" w:customStyle="1" w:styleId="ImportedStyle73">
    <w:name w:val="Imported Style 73"/>
    <w:rsid w:val="00F305B0"/>
    <w:pPr>
      <w:numPr>
        <w:numId w:val="391"/>
      </w:numPr>
    </w:pPr>
  </w:style>
  <w:style w:type="numbering" w:customStyle="1" w:styleId="ImportedStyle74">
    <w:name w:val="Imported Style 74"/>
    <w:rsid w:val="00F305B0"/>
    <w:pPr>
      <w:numPr>
        <w:numId w:val="394"/>
      </w:numPr>
    </w:pPr>
  </w:style>
  <w:style w:type="numbering" w:customStyle="1" w:styleId="ImportedStyle75">
    <w:name w:val="Imported Style 75"/>
    <w:rsid w:val="00F305B0"/>
    <w:pPr>
      <w:numPr>
        <w:numId w:val="396"/>
      </w:numPr>
    </w:pPr>
  </w:style>
  <w:style w:type="numbering" w:customStyle="1" w:styleId="ImportedStyle76">
    <w:name w:val="Imported Style 76"/>
    <w:rsid w:val="00F305B0"/>
    <w:pPr>
      <w:numPr>
        <w:numId w:val="405"/>
      </w:numPr>
    </w:pPr>
  </w:style>
  <w:style w:type="numbering" w:customStyle="1" w:styleId="ImportedStyle77">
    <w:name w:val="Imported Style 77"/>
    <w:rsid w:val="00F305B0"/>
    <w:pPr>
      <w:numPr>
        <w:numId w:val="407"/>
      </w:numPr>
    </w:pPr>
  </w:style>
  <w:style w:type="numbering" w:customStyle="1" w:styleId="ImportedStyle78">
    <w:name w:val="Imported Style 78"/>
    <w:rsid w:val="00F305B0"/>
    <w:pPr>
      <w:numPr>
        <w:numId w:val="410"/>
      </w:numPr>
    </w:pPr>
  </w:style>
  <w:style w:type="numbering" w:customStyle="1" w:styleId="ImportedStyle79">
    <w:name w:val="Imported Style 79"/>
    <w:rsid w:val="00F305B0"/>
    <w:pPr>
      <w:numPr>
        <w:numId w:val="412"/>
      </w:numPr>
    </w:pPr>
  </w:style>
  <w:style w:type="numbering" w:customStyle="1" w:styleId="ImportedStyle80">
    <w:name w:val="Imported Style 80"/>
    <w:rsid w:val="00F305B0"/>
    <w:pPr>
      <w:numPr>
        <w:numId w:val="415"/>
      </w:numPr>
    </w:pPr>
  </w:style>
  <w:style w:type="numbering" w:customStyle="1" w:styleId="ImportedStyle81">
    <w:name w:val="Imported Style 81"/>
    <w:rsid w:val="00F305B0"/>
    <w:pPr>
      <w:numPr>
        <w:numId w:val="417"/>
      </w:numPr>
    </w:pPr>
  </w:style>
  <w:style w:type="character" w:customStyle="1" w:styleId="UnresolvedMention2">
    <w:name w:val="Unresolved Mention2"/>
    <w:basedOn w:val="DefaultParagraphFont"/>
    <w:uiPriority w:val="99"/>
    <w:semiHidden/>
    <w:unhideWhenUsed/>
    <w:rsid w:val="00B9562C"/>
    <w:rPr>
      <w:color w:val="605E5C"/>
      <w:shd w:val="clear" w:color="auto" w:fill="E1DFDD"/>
    </w:rPr>
  </w:style>
  <w:style w:type="paragraph" w:customStyle="1" w:styleId="msonormal0">
    <w:name w:val="msonormal"/>
    <w:basedOn w:val="Normal"/>
    <w:rsid w:val="00EB6C5A"/>
    <w:pPr>
      <w:spacing w:before="100" w:beforeAutospacing="1" w:after="100" w:afterAutospacing="1"/>
    </w:pPr>
  </w:style>
  <w:style w:type="paragraph" w:customStyle="1" w:styleId="font5">
    <w:name w:val="font5"/>
    <w:basedOn w:val="Normal"/>
    <w:rsid w:val="00EB6C5A"/>
    <w:pPr>
      <w:spacing w:before="100" w:beforeAutospacing="1" w:after="100" w:afterAutospacing="1"/>
    </w:pPr>
    <w:rPr>
      <w:color w:val="000000"/>
    </w:rPr>
  </w:style>
  <w:style w:type="paragraph" w:customStyle="1" w:styleId="font6">
    <w:name w:val="font6"/>
    <w:basedOn w:val="Normal"/>
    <w:rsid w:val="00EB6C5A"/>
    <w:pPr>
      <w:spacing w:before="100" w:beforeAutospacing="1" w:after="100" w:afterAutospacing="1"/>
    </w:pPr>
    <w:rPr>
      <w:color w:val="000000"/>
      <w:sz w:val="22"/>
      <w:szCs w:val="22"/>
    </w:rPr>
  </w:style>
  <w:style w:type="paragraph" w:customStyle="1" w:styleId="font7">
    <w:name w:val="font7"/>
    <w:basedOn w:val="Normal"/>
    <w:rsid w:val="00EB6C5A"/>
    <w:pPr>
      <w:spacing w:before="100" w:beforeAutospacing="1" w:after="100" w:afterAutospacing="1"/>
    </w:pPr>
    <w:rPr>
      <w:i/>
      <w:iCs/>
      <w:color w:val="000000"/>
      <w:sz w:val="20"/>
      <w:szCs w:val="20"/>
    </w:rPr>
  </w:style>
  <w:style w:type="paragraph" w:customStyle="1" w:styleId="font8">
    <w:name w:val="font8"/>
    <w:basedOn w:val="Normal"/>
    <w:rsid w:val="00EB6C5A"/>
    <w:pPr>
      <w:spacing w:before="100" w:beforeAutospacing="1" w:after="100" w:afterAutospacing="1"/>
    </w:pPr>
    <w:rPr>
      <w:rFonts w:ascii="Calibri" w:hAnsi="Calibri" w:cs="Calibri"/>
      <w:color w:val="000000"/>
      <w:sz w:val="20"/>
      <w:szCs w:val="20"/>
    </w:rPr>
  </w:style>
  <w:style w:type="paragraph" w:customStyle="1" w:styleId="font9">
    <w:name w:val="font9"/>
    <w:basedOn w:val="Normal"/>
    <w:rsid w:val="00EB6C5A"/>
    <w:pPr>
      <w:spacing w:before="100" w:beforeAutospacing="1" w:after="100" w:afterAutospacing="1"/>
    </w:pPr>
    <w:rPr>
      <w:color w:val="000000"/>
      <w:sz w:val="20"/>
      <w:szCs w:val="20"/>
    </w:rPr>
  </w:style>
  <w:style w:type="paragraph" w:customStyle="1" w:styleId="font10">
    <w:name w:val="font10"/>
    <w:basedOn w:val="Normal"/>
    <w:rsid w:val="00EB6C5A"/>
    <w:pPr>
      <w:spacing w:before="100" w:beforeAutospacing="1" w:after="100" w:afterAutospacing="1"/>
    </w:pPr>
    <w:rPr>
      <w:color w:val="000000"/>
    </w:rPr>
  </w:style>
  <w:style w:type="paragraph" w:customStyle="1" w:styleId="font11">
    <w:name w:val="font11"/>
    <w:basedOn w:val="Normal"/>
    <w:rsid w:val="00EB6C5A"/>
    <w:pPr>
      <w:spacing w:before="100" w:beforeAutospacing="1" w:after="100" w:afterAutospacing="1"/>
    </w:pPr>
    <w:rPr>
      <w:color w:val="000000"/>
      <w:sz w:val="22"/>
      <w:szCs w:val="22"/>
    </w:rPr>
  </w:style>
  <w:style w:type="paragraph" w:customStyle="1" w:styleId="xl69">
    <w:name w:val="xl6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0">
    <w:name w:val="xl7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1">
    <w:name w:val="xl7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2">
    <w:name w:val="xl7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3">
    <w:name w:val="xl7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4">
    <w:name w:val="xl7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5">
    <w:name w:val="xl7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6">
    <w:name w:val="xl7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7">
    <w:name w:val="xl7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79">
    <w:name w:val="xl7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80">
    <w:name w:val="xl8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1">
    <w:name w:val="xl8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82">
    <w:name w:val="xl82"/>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3">
    <w:name w:val="xl8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8"/>
      <w:szCs w:val="28"/>
    </w:rPr>
  </w:style>
  <w:style w:type="paragraph" w:customStyle="1" w:styleId="xl84">
    <w:name w:val="xl8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85">
    <w:name w:val="xl85"/>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
    <w:name w:val="xl8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7">
    <w:name w:val="xl87"/>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88">
    <w:name w:val="xl88"/>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89">
    <w:name w:val="xl89"/>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color w:val="000000"/>
    </w:rPr>
  </w:style>
  <w:style w:type="paragraph" w:customStyle="1" w:styleId="xl90">
    <w:name w:val="xl9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000000"/>
      <w:sz w:val="20"/>
      <w:szCs w:val="20"/>
    </w:rPr>
  </w:style>
  <w:style w:type="paragraph" w:customStyle="1" w:styleId="xl91">
    <w:name w:val="xl9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i/>
      <w:iCs/>
      <w:color w:val="000000"/>
      <w:sz w:val="20"/>
      <w:szCs w:val="20"/>
    </w:rPr>
  </w:style>
  <w:style w:type="paragraph" w:customStyle="1" w:styleId="xl92">
    <w:name w:val="xl9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color w:val="000000"/>
      <w:sz w:val="20"/>
      <w:szCs w:val="20"/>
    </w:rPr>
  </w:style>
  <w:style w:type="paragraph" w:customStyle="1" w:styleId="xl93">
    <w:name w:val="xl9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color w:val="000000"/>
      <w:sz w:val="20"/>
      <w:szCs w:val="20"/>
    </w:rPr>
  </w:style>
  <w:style w:type="paragraph" w:customStyle="1" w:styleId="xl94">
    <w:name w:val="xl9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color w:val="000000"/>
      <w:sz w:val="20"/>
      <w:szCs w:val="20"/>
    </w:rPr>
  </w:style>
  <w:style w:type="paragraph" w:customStyle="1" w:styleId="xl95">
    <w:name w:val="xl95"/>
    <w:basedOn w:val="Normal"/>
    <w:rsid w:val="00EB6C5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b/>
      <w:bCs/>
      <w:i/>
      <w:iCs/>
      <w:color w:val="000000"/>
      <w:sz w:val="20"/>
      <w:szCs w:val="20"/>
    </w:rPr>
  </w:style>
  <w:style w:type="paragraph" w:customStyle="1" w:styleId="xl96">
    <w:name w:val="xl9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000000"/>
      <w:sz w:val="12"/>
      <w:szCs w:val="12"/>
    </w:rPr>
  </w:style>
  <w:style w:type="paragraph" w:customStyle="1" w:styleId="xl97">
    <w:name w:val="xl9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98">
    <w:name w:val="xl9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rPr>
  </w:style>
  <w:style w:type="paragraph" w:customStyle="1" w:styleId="xl99">
    <w:name w:val="xl9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rPr>
  </w:style>
  <w:style w:type="paragraph" w:customStyle="1" w:styleId="xl100">
    <w:name w:val="xl10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1">
    <w:name w:val="xl10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2">
    <w:name w:val="xl10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03">
    <w:name w:val="xl10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04">
    <w:name w:val="xl10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8"/>
      <w:szCs w:val="28"/>
    </w:rPr>
  </w:style>
  <w:style w:type="paragraph" w:customStyle="1" w:styleId="xl105">
    <w:name w:val="xl10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06">
    <w:name w:val="xl10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107">
    <w:name w:val="xl10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08">
    <w:name w:val="xl10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09">
    <w:name w:val="xl10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10">
    <w:name w:val="xl11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8"/>
      <w:szCs w:val="28"/>
    </w:rPr>
  </w:style>
  <w:style w:type="paragraph" w:customStyle="1" w:styleId="xl111">
    <w:name w:val="xl11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8"/>
      <w:szCs w:val="28"/>
    </w:rPr>
  </w:style>
  <w:style w:type="paragraph" w:customStyle="1" w:styleId="xl112">
    <w:name w:val="xl11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8"/>
      <w:szCs w:val="28"/>
    </w:rPr>
  </w:style>
  <w:style w:type="paragraph" w:customStyle="1" w:styleId="xl113">
    <w:name w:val="xl113"/>
    <w:basedOn w:val="Normal"/>
    <w:rsid w:val="00EB6C5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rPr>
  </w:style>
  <w:style w:type="paragraph" w:customStyle="1" w:styleId="xl114">
    <w:name w:val="xl114"/>
    <w:basedOn w:val="Normal"/>
    <w:rsid w:val="00EB6C5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rPr>
  </w:style>
  <w:style w:type="paragraph" w:customStyle="1" w:styleId="xl115">
    <w:name w:val="xl115"/>
    <w:basedOn w:val="Normal"/>
    <w:rsid w:val="00EB6C5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b/>
      <w:bCs/>
    </w:rPr>
  </w:style>
  <w:style w:type="paragraph" w:customStyle="1" w:styleId="xl116">
    <w:name w:val="xl11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17">
    <w:name w:val="xl11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18">
    <w:name w:val="xl11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19">
    <w:name w:val="xl11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20">
    <w:name w:val="xl120"/>
    <w:basedOn w:val="Normal"/>
    <w:rsid w:val="00EB6C5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rPr>
  </w:style>
  <w:style w:type="paragraph" w:customStyle="1" w:styleId="xl121">
    <w:name w:val="xl12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22">
    <w:name w:val="xl122"/>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23">
    <w:name w:val="xl123"/>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24">
    <w:name w:val="xl12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5">
    <w:name w:val="xl12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6">
    <w:name w:val="xl12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7">
    <w:name w:val="xl12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28">
    <w:name w:val="xl12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29">
    <w:name w:val="xl12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30">
    <w:name w:val="xl13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rPr>
  </w:style>
  <w:style w:type="paragraph" w:customStyle="1" w:styleId="xl131">
    <w:name w:val="xl13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132">
    <w:name w:val="xl13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133">
    <w:name w:val="xl13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134">
    <w:name w:val="xl13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135">
    <w:name w:val="xl13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36">
    <w:name w:val="xl13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37">
    <w:name w:val="xl137"/>
    <w:basedOn w:val="Normal"/>
    <w:rsid w:val="00EB6C5A"/>
    <w:pPr>
      <w:pBdr>
        <w:top w:val="single" w:sz="4" w:space="0" w:color="auto"/>
        <w:left w:val="single" w:sz="4" w:space="0" w:color="auto"/>
        <w:bottom w:val="single" w:sz="4" w:space="0" w:color="auto"/>
      </w:pBdr>
      <w:spacing w:before="100" w:beforeAutospacing="1" w:after="100" w:afterAutospacing="1"/>
      <w:textAlignment w:val="center"/>
    </w:pPr>
    <w:rPr>
      <w:b/>
      <w:bCs/>
      <w:sz w:val="28"/>
      <w:szCs w:val="28"/>
    </w:rPr>
  </w:style>
  <w:style w:type="paragraph" w:customStyle="1" w:styleId="xl138">
    <w:name w:val="xl138"/>
    <w:basedOn w:val="Normal"/>
    <w:rsid w:val="00EB6C5A"/>
    <w:pPr>
      <w:pBdr>
        <w:top w:val="single" w:sz="4" w:space="0" w:color="auto"/>
        <w:bottom w:val="single" w:sz="4" w:space="0" w:color="auto"/>
      </w:pBdr>
      <w:spacing w:before="100" w:beforeAutospacing="1" w:after="100" w:afterAutospacing="1"/>
      <w:jc w:val="right"/>
      <w:textAlignment w:val="center"/>
    </w:pPr>
    <w:rPr>
      <w:b/>
      <w:bCs/>
      <w:sz w:val="28"/>
      <w:szCs w:val="28"/>
    </w:rPr>
  </w:style>
  <w:style w:type="paragraph" w:customStyle="1" w:styleId="xl139">
    <w:name w:val="xl139"/>
    <w:basedOn w:val="Normal"/>
    <w:rsid w:val="00EB6C5A"/>
    <w:pPr>
      <w:pBdr>
        <w:top w:val="single" w:sz="4" w:space="0" w:color="auto"/>
        <w:bottom w:val="single" w:sz="4" w:space="0" w:color="auto"/>
      </w:pBdr>
      <w:spacing w:before="100" w:beforeAutospacing="1" w:after="100" w:afterAutospacing="1"/>
      <w:jc w:val="center"/>
      <w:textAlignment w:val="center"/>
    </w:pPr>
    <w:rPr>
      <w:b/>
      <w:bCs/>
      <w:sz w:val="28"/>
      <w:szCs w:val="28"/>
    </w:rPr>
  </w:style>
  <w:style w:type="paragraph" w:customStyle="1" w:styleId="xl140">
    <w:name w:val="xl14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41">
    <w:name w:val="xl141"/>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42">
    <w:name w:val="xl142"/>
    <w:basedOn w:val="Normal"/>
    <w:rsid w:val="00EB6C5A"/>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43">
    <w:name w:val="xl143"/>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rPr>
  </w:style>
  <w:style w:type="paragraph" w:customStyle="1" w:styleId="xl144">
    <w:name w:val="xl144"/>
    <w:basedOn w:val="Normal"/>
    <w:rsid w:val="00EB6C5A"/>
    <w:pPr>
      <w:spacing w:before="100" w:beforeAutospacing="1" w:after="100" w:afterAutospacing="1"/>
      <w:jc w:val="center"/>
    </w:pPr>
  </w:style>
  <w:style w:type="paragraph" w:customStyle="1" w:styleId="xl145">
    <w:name w:val="xl14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146">
    <w:name w:val="xl14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000000"/>
      <w:sz w:val="20"/>
      <w:szCs w:val="20"/>
    </w:rPr>
  </w:style>
  <w:style w:type="paragraph" w:customStyle="1" w:styleId="xl147">
    <w:name w:val="xl14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48">
    <w:name w:val="xl14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49">
    <w:name w:val="xl14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50">
    <w:name w:val="xl15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8"/>
      <w:szCs w:val="28"/>
    </w:rPr>
  </w:style>
  <w:style w:type="paragraph" w:customStyle="1" w:styleId="xl151">
    <w:name w:val="xl15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52">
    <w:name w:val="xl15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53">
    <w:name w:val="xl15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54">
    <w:name w:val="xl15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55">
    <w:name w:val="xl15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56">
    <w:name w:val="xl15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8"/>
      <w:szCs w:val="28"/>
    </w:rPr>
  </w:style>
  <w:style w:type="paragraph" w:customStyle="1" w:styleId="xl157">
    <w:name w:val="xl15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58">
    <w:name w:val="xl15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59">
    <w:name w:val="xl15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60">
    <w:name w:val="xl16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61">
    <w:name w:val="xl161"/>
    <w:basedOn w:val="Normal"/>
    <w:rsid w:val="00EB6C5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b/>
      <w:bCs/>
    </w:rPr>
  </w:style>
  <w:style w:type="paragraph" w:customStyle="1" w:styleId="xl162">
    <w:name w:val="xl16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63">
    <w:name w:val="xl16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64">
    <w:name w:val="xl164"/>
    <w:basedOn w:val="Normal"/>
    <w:rsid w:val="00EB6C5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center"/>
    </w:pPr>
    <w:rPr>
      <w:b/>
      <w:bCs/>
    </w:rPr>
  </w:style>
  <w:style w:type="paragraph" w:customStyle="1" w:styleId="xl165">
    <w:name w:val="xl16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66">
    <w:name w:val="xl166"/>
    <w:basedOn w:val="Normal"/>
    <w:rsid w:val="00EB6C5A"/>
    <w:pPr>
      <w:pBdr>
        <w:top w:val="single" w:sz="4" w:space="0" w:color="auto"/>
        <w:bottom w:val="single" w:sz="4" w:space="0" w:color="auto"/>
        <w:right w:val="single" w:sz="4" w:space="0" w:color="auto"/>
      </w:pBdr>
      <w:spacing w:before="100" w:beforeAutospacing="1" w:after="100" w:afterAutospacing="1"/>
      <w:jc w:val="right"/>
      <w:textAlignment w:val="center"/>
    </w:pPr>
    <w:rPr>
      <w:b/>
      <w:bCs/>
      <w:sz w:val="28"/>
      <w:szCs w:val="28"/>
    </w:rPr>
  </w:style>
  <w:style w:type="paragraph" w:customStyle="1" w:styleId="xl167">
    <w:name w:val="xl16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68">
    <w:name w:val="xl16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rPr>
  </w:style>
  <w:style w:type="paragraph" w:customStyle="1" w:styleId="xl169">
    <w:name w:val="xl169"/>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b/>
      <w:bCs/>
    </w:rPr>
  </w:style>
  <w:style w:type="paragraph" w:customStyle="1" w:styleId="xl170">
    <w:name w:val="xl17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rPr>
  </w:style>
  <w:style w:type="paragraph" w:customStyle="1" w:styleId="xl171">
    <w:name w:val="xl17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172">
    <w:name w:val="xl17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rPr>
  </w:style>
  <w:style w:type="paragraph" w:customStyle="1" w:styleId="xl173">
    <w:name w:val="xl17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rPr>
  </w:style>
  <w:style w:type="paragraph" w:customStyle="1" w:styleId="xl174">
    <w:name w:val="xl17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rPr>
  </w:style>
  <w:style w:type="paragraph" w:customStyle="1" w:styleId="xl175">
    <w:name w:val="xl17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36"/>
      <w:szCs w:val="36"/>
    </w:rPr>
  </w:style>
  <w:style w:type="paragraph" w:customStyle="1" w:styleId="xl176">
    <w:name w:val="xl176"/>
    <w:basedOn w:val="Normal"/>
    <w:rsid w:val="00EB6C5A"/>
    <w:pPr>
      <w:spacing w:before="100" w:beforeAutospacing="1" w:after="100" w:afterAutospacing="1"/>
      <w:jc w:val="right"/>
    </w:pPr>
  </w:style>
  <w:style w:type="paragraph" w:customStyle="1" w:styleId="xl177">
    <w:name w:val="xl17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78">
    <w:name w:val="xl17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79">
    <w:name w:val="xl179"/>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80">
    <w:name w:val="xl180"/>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81">
    <w:name w:val="xl181"/>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82">
    <w:name w:val="xl18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83">
    <w:name w:val="xl18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84">
    <w:name w:val="xl18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85">
    <w:name w:val="xl185"/>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86">
    <w:name w:val="xl18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87">
    <w:name w:val="xl18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88">
    <w:name w:val="xl18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89">
    <w:name w:val="xl189"/>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90">
    <w:name w:val="xl190"/>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91">
    <w:name w:val="xl191"/>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192">
    <w:name w:val="xl192"/>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color w:val="000000"/>
    </w:rPr>
  </w:style>
  <w:style w:type="paragraph" w:customStyle="1" w:styleId="xl193">
    <w:name w:val="xl193"/>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194">
    <w:name w:val="xl194"/>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95">
    <w:name w:val="xl195"/>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color w:val="000000"/>
    </w:rPr>
  </w:style>
  <w:style w:type="paragraph" w:customStyle="1" w:styleId="xl196">
    <w:name w:val="xl196"/>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rPr>
  </w:style>
  <w:style w:type="paragraph" w:customStyle="1" w:styleId="xl197">
    <w:name w:val="xl197"/>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color w:val="000000"/>
    </w:rPr>
  </w:style>
  <w:style w:type="paragraph" w:customStyle="1" w:styleId="xl198">
    <w:name w:val="xl19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99">
    <w:name w:val="xl199"/>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200">
    <w:name w:val="xl200"/>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201">
    <w:name w:val="xl201"/>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202">
    <w:name w:val="xl202"/>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203">
    <w:name w:val="xl20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8"/>
      <w:szCs w:val="28"/>
    </w:rPr>
  </w:style>
  <w:style w:type="paragraph" w:customStyle="1" w:styleId="xl204">
    <w:name w:val="xl204"/>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205">
    <w:name w:val="xl205"/>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206">
    <w:name w:val="xl206"/>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207">
    <w:name w:val="xl207"/>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rPr>
  </w:style>
  <w:style w:type="paragraph" w:customStyle="1" w:styleId="xl208">
    <w:name w:val="xl20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rPr>
  </w:style>
  <w:style w:type="paragraph" w:customStyle="1" w:styleId="xl209">
    <w:name w:val="xl209"/>
    <w:basedOn w:val="Normal"/>
    <w:rsid w:val="00EB6C5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b/>
      <w:bCs/>
    </w:rPr>
  </w:style>
  <w:style w:type="paragraph" w:customStyle="1" w:styleId="xl210">
    <w:name w:val="xl21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11">
    <w:name w:val="xl21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212">
    <w:name w:val="xl21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13">
    <w:name w:val="xl21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214">
    <w:name w:val="xl21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15">
    <w:name w:val="xl21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FF0000"/>
    </w:rPr>
  </w:style>
  <w:style w:type="paragraph" w:customStyle="1" w:styleId="xl216">
    <w:name w:val="xl21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rPr>
  </w:style>
  <w:style w:type="paragraph" w:customStyle="1" w:styleId="xl217">
    <w:name w:val="xl217"/>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b/>
      <w:bCs/>
    </w:rPr>
  </w:style>
  <w:style w:type="paragraph" w:customStyle="1" w:styleId="xl218">
    <w:name w:val="xl21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rPr>
  </w:style>
  <w:style w:type="paragraph" w:customStyle="1" w:styleId="xl219">
    <w:name w:val="xl21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220">
    <w:name w:val="xl220"/>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color w:val="000000"/>
    </w:rPr>
  </w:style>
  <w:style w:type="paragraph" w:customStyle="1" w:styleId="xl221">
    <w:name w:val="xl22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22">
    <w:name w:val="xl22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23">
    <w:name w:val="xl22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0"/>
      <w:szCs w:val="20"/>
    </w:rPr>
  </w:style>
  <w:style w:type="paragraph" w:customStyle="1" w:styleId="xl224">
    <w:name w:val="xl22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225">
    <w:name w:val="xl22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0"/>
      <w:szCs w:val="20"/>
    </w:rPr>
  </w:style>
  <w:style w:type="paragraph" w:customStyle="1" w:styleId="xl226">
    <w:name w:val="xl22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sz w:val="20"/>
      <w:szCs w:val="20"/>
    </w:rPr>
  </w:style>
  <w:style w:type="paragraph" w:customStyle="1" w:styleId="xl227">
    <w:name w:val="xl22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228">
    <w:name w:val="xl22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FF0000"/>
    </w:rPr>
  </w:style>
  <w:style w:type="paragraph" w:customStyle="1" w:styleId="xl229">
    <w:name w:val="xl22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FF0000"/>
    </w:rPr>
  </w:style>
  <w:style w:type="paragraph" w:customStyle="1" w:styleId="xl230">
    <w:name w:val="xl23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color w:val="FF0000"/>
    </w:rPr>
  </w:style>
  <w:style w:type="paragraph" w:customStyle="1" w:styleId="xl231">
    <w:name w:val="xl23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color w:val="FF0000"/>
    </w:rPr>
  </w:style>
  <w:style w:type="paragraph" w:customStyle="1" w:styleId="xl232">
    <w:name w:val="xl232"/>
    <w:basedOn w:val="Normal"/>
    <w:rsid w:val="00EB6C5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b/>
      <w:bCs/>
      <w:color w:val="FF0000"/>
      <w:sz w:val="28"/>
      <w:szCs w:val="28"/>
    </w:rPr>
  </w:style>
  <w:style w:type="paragraph" w:customStyle="1" w:styleId="xl233">
    <w:name w:val="xl233"/>
    <w:basedOn w:val="Normal"/>
    <w:rsid w:val="00EB6C5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right"/>
      <w:textAlignment w:val="center"/>
    </w:pPr>
    <w:rPr>
      <w:b/>
      <w:bCs/>
      <w:color w:val="FF0000"/>
      <w:sz w:val="28"/>
      <w:szCs w:val="28"/>
    </w:rPr>
  </w:style>
  <w:style w:type="paragraph" w:customStyle="1" w:styleId="xl234">
    <w:name w:val="xl23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8"/>
      <w:szCs w:val="28"/>
    </w:rPr>
  </w:style>
  <w:style w:type="paragraph" w:customStyle="1" w:styleId="xl235">
    <w:name w:val="xl23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rPr>
  </w:style>
  <w:style w:type="paragraph" w:customStyle="1" w:styleId="xl236">
    <w:name w:val="xl23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237">
    <w:name w:val="xl23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rPr>
  </w:style>
  <w:style w:type="paragraph" w:customStyle="1" w:styleId="xl238">
    <w:name w:val="xl23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FF0000"/>
    </w:rPr>
  </w:style>
  <w:style w:type="paragraph" w:customStyle="1" w:styleId="xl239">
    <w:name w:val="xl239"/>
    <w:basedOn w:val="Normal"/>
    <w:rsid w:val="00EB6C5A"/>
    <w:pPr>
      <w:pBdr>
        <w:top w:val="single" w:sz="4" w:space="0" w:color="auto"/>
        <w:left w:val="single" w:sz="4" w:space="0" w:color="auto"/>
        <w:bottom w:val="single" w:sz="4" w:space="0" w:color="auto"/>
      </w:pBdr>
      <w:spacing w:before="100" w:beforeAutospacing="1" w:after="100" w:afterAutospacing="1"/>
      <w:jc w:val="center"/>
      <w:textAlignment w:val="center"/>
    </w:pPr>
    <w:rPr>
      <w:b/>
      <w:bCs/>
      <w:sz w:val="28"/>
      <w:szCs w:val="28"/>
    </w:rPr>
  </w:style>
  <w:style w:type="paragraph" w:customStyle="1" w:styleId="xl240">
    <w:name w:val="xl240"/>
    <w:basedOn w:val="Normal"/>
    <w:rsid w:val="00EB6C5A"/>
    <w:pPr>
      <w:pBdr>
        <w:top w:val="single" w:sz="4" w:space="0" w:color="auto"/>
        <w:bottom w:val="single" w:sz="4" w:space="0" w:color="auto"/>
      </w:pBdr>
      <w:spacing w:before="100" w:beforeAutospacing="1" w:after="100" w:afterAutospacing="1"/>
      <w:jc w:val="center"/>
      <w:textAlignment w:val="center"/>
    </w:pPr>
    <w:rPr>
      <w:b/>
      <w:bCs/>
      <w:sz w:val="28"/>
      <w:szCs w:val="28"/>
    </w:rPr>
  </w:style>
  <w:style w:type="paragraph" w:customStyle="1" w:styleId="xl241">
    <w:name w:val="xl241"/>
    <w:basedOn w:val="Normal"/>
    <w:rsid w:val="00EB6C5A"/>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242">
    <w:name w:val="xl242"/>
    <w:basedOn w:val="Normal"/>
    <w:rsid w:val="00EB6C5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center"/>
    </w:pPr>
    <w:rPr>
      <w:b/>
      <w:bCs/>
      <w:i/>
      <w:iCs/>
      <w:color w:val="000000"/>
    </w:rPr>
  </w:style>
  <w:style w:type="paragraph" w:customStyle="1" w:styleId="xl243">
    <w:name w:val="xl243"/>
    <w:basedOn w:val="Normal"/>
    <w:rsid w:val="00EB6C5A"/>
    <w:pPr>
      <w:pBdr>
        <w:top w:val="single" w:sz="4" w:space="0" w:color="auto"/>
        <w:left w:val="single" w:sz="4" w:space="0" w:color="auto"/>
        <w:bottom w:val="single" w:sz="4" w:space="0" w:color="auto"/>
      </w:pBdr>
      <w:spacing w:before="100" w:beforeAutospacing="1" w:after="100" w:afterAutospacing="1"/>
      <w:jc w:val="center"/>
      <w:textAlignment w:val="center"/>
    </w:pPr>
    <w:rPr>
      <w:b/>
      <w:bCs/>
      <w:sz w:val="28"/>
      <w:szCs w:val="28"/>
    </w:rPr>
  </w:style>
  <w:style w:type="paragraph" w:customStyle="1" w:styleId="xl244">
    <w:name w:val="xl244"/>
    <w:basedOn w:val="Normal"/>
    <w:rsid w:val="00EB6C5A"/>
    <w:pPr>
      <w:pBdr>
        <w:top w:val="single" w:sz="4" w:space="0" w:color="auto"/>
        <w:bottom w:val="single" w:sz="4" w:space="0" w:color="auto"/>
      </w:pBdr>
      <w:spacing w:before="100" w:beforeAutospacing="1" w:after="100" w:afterAutospacing="1"/>
      <w:jc w:val="center"/>
      <w:textAlignment w:val="center"/>
    </w:pPr>
    <w:rPr>
      <w:b/>
      <w:bCs/>
      <w:sz w:val="28"/>
      <w:szCs w:val="28"/>
    </w:rPr>
  </w:style>
  <w:style w:type="paragraph" w:customStyle="1" w:styleId="xl245">
    <w:name w:val="xl245"/>
    <w:basedOn w:val="Normal"/>
    <w:rsid w:val="00EB6C5A"/>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246">
    <w:name w:val="xl246"/>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rPr>
  </w:style>
  <w:style w:type="paragraph" w:customStyle="1" w:styleId="xl247">
    <w:name w:val="xl247"/>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i/>
      <w:iCs/>
      <w:color w:val="000000"/>
      <w:sz w:val="20"/>
      <w:szCs w:val="20"/>
    </w:rPr>
  </w:style>
  <w:style w:type="paragraph" w:customStyle="1" w:styleId="xl248">
    <w:name w:val="xl248"/>
    <w:basedOn w:val="Normal"/>
    <w:rsid w:val="00EB6C5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center"/>
    </w:pPr>
    <w:rPr>
      <w:b/>
      <w:bCs/>
      <w:color w:val="000000"/>
    </w:rPr>
  </w:style>
  <w:style w:type="paragraph" w:customStyle="1" w:styleId="xl249">
    <w:name w:val="xl249"/>
    <w:basedOn w:val="Normal"/>
    <w:rsid w:val="00EB6C5A"/>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50">
    <w:name w:val="xl250"/>
    <w:basedOn w:val="Normal"/>
    <w:rsid w:val="00EB6C5A"/>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251">
    <w:name w:val="xl251"/>
    <w:basedOn w:val="Normal"/>
    <w:rsid w:val="00EB6C5A"/>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52">
    <w:name w:val="xl25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2060"/>
      <w:u w:val="single"/>
    </w:rPr>
  </w:style>
  <w:style w:type="paragraph" w:customStyle="1" w:styleId="xl253">
    <w:name w:val="xl25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254">
    <w:name w:val="xl254"/>
    <w:basedOn w:val="Normal"/>
    <w:rsid w:val="00EB6C5A"/>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55">
    <w:name w:val="xl255"/>
    <w:basedOn w:val="Normal"/>
    <w:rsid w:val="00EB6C5A"/>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256">
    <w:name w:val="xl256"/>
    <w:basedOn w:val="Normal"/>
    <w:rsid w:val="00EB6C5A"/>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57">
    <w:name w:val="xl257"/>
    <w:basedOn w:val="Normal"/>
    <w:rsid w:val="00EB6C5A"/>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sz w:val="28"/>
      <w:szCs w:val="28"/>
    </w:rPr>
  </w:style>
  <w:style w:type="paragraph" w:customStyle="1" w:styleId="xl258">
    <w:name w:val="xl258"/>
    <w:basedOn w:val="Normal"/>
    <w:rsid w:val="00EB6C5A"/>
    <w:pPr>
      <w:pBdr>
        <w:top w:val="single" w:sz="4" w:space="0" w:color="auto"/>
        <w:bottom w:val="single" w:sz="4" w:space="0" w:color="auto"/>
      </w:pBdr>
      <w:spacing w:before="100" w:beforeAutospacing="1" w:after="100" w:afterAutospacing="1"/>
      <w:jc w:val="center"/>
      <w:textAlignment w:val="center"/>
    </w:pPr>
    <w:rPr>
      <w:b/>
      <w:bCs/>
      <w:color w:val="000000"/>
      <w:sz w:val="28"/>
      <w:szCs w:val="28"/>
    </w:rPr>
  </w:style>
  <w:style w:type="paragraph" w:customStyle="1" w:styleId="xl259">
    <w:name w:val="xl25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260">
    <w:name w:val="xl260"/>
    <w:basedOn w:val="Normal"/>
    <w:rsid w:val="00EB6C5A"/>
    <w:pPr>
      <w:pBdr>
        <w:top w:val="single" w:sz="4" w:space="0" w:color="auto"/>
        <w:left w:val="single" w:sz="4" w:space="0" w:color="auto"/>
        <w:bottom w:val="single" w:sz="4" w:space="0" w:color="auto"/>
      </w:pBdr>
      <w:spacing w:before="100" w:beforeAutospacing="1" w:after="100" w:afterAutospacing="1"/>
      <w:textAlignment w:val="center"/>
    </w:pPr>
    <w:rPr>
      <w:b/>
      <w:bCs/>
      <w:color w:val="FF0000"/>
      <w:sz w:val="28"/>
      <w:szCs w:val="28"/>
    </w:rPr>
  </w:style>
  <w:style w:type="paragraph" w:customStyle="1" w:styleId="xl261">
    <w:name w:val="xl261"/>
    <w:basedOn w:val="Normal"/>
    <w:rsid w:val="00EB6C5A"/>
    <w:pPr>
      <w:pBdr>
        <w:top w:val="single" w:sz="4" w:space="0" w:color="auto"/>
        <w:bottom w:val="single" w:sz="4" w:space="0" w:color="auto"/>
      </w:pBdr>
      <w:spacing w:before="100" w:beforeAutospacing="1" w:after="100" w:afterAutospacing="1"/>
      <w:textAlignment w:val="center"/>
    </w:pPr>
    <w:rPr>
      <w:b/>
      <w:bCs/>
      <w:color w:val="FF0000"/>
      <w:sz w:val="28"/>
      <w:szCs w:val="28"/>
    </w:rPr>
  </w:style>
  <w:style w:type="paragraph" w:customStyle="1" w:styleId="xl262">
    <w:name w:val="xl262"/>
    <w:basedOn w:val="Normal"/>
    <w:rsid w:val="00EB6C5A"/>
    <w:pPr>
      <w:pBdr>
        <w:top w:val="single" w:sz="4" w:space="0" w:color="auto"/>
        <w:bottom w:val="single" w:sz="4" w:space="0" w:color="auto"/>
        <w:right w:val="single" w:sz="4" w:space="0" w:color="auto"/>
      </w:pBdr>
      <w:spacing w:before="100" w:beforeAutospacing="1" w:after="100" w:afterAutospacing="1"/>
      <w:textAlignment w:val="center"/>
    </w:pPr>
    <w:rPr>
      <w:b/>
      <w:bCs/>
      <w:color w:val="FF0000"/>
      <w:sz w:val="28"/>
      <w:szCs w:val="28"/>
    </w:rPr>
  </w:style>
  <w:style w:type="paragraph" w:customStyle="1" w:styleId="xl263">
    <w:name w:val="xl26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36"/>
      <w:szCs w:val="36"/>
    </w:rPr>
  </w:style>
  <w:style w:type="paragraph" w:customStyle="1" w:styleId="xl264">
    <w:name w:val="xl264"/>
    <w:basedOn w:val="Normal"/>
    <w:rsid w:val="00EB6C5A"/>
    <w:pPr>
      <w:pBdr>
        <w:top w:val="single" w:sz="4" w:space="0" w:color="auto"/>
        <w:left w:val="single" w:sz="4" w:space="0" w:color="auto"/>
        <w:bottom w:val="single" w:sz="4" w:space="0" w:color="auto"/>
      </w:pBdr>
      <w:shd w:val="clear" w:color="000000" w:fill="F2DCDB"/>
      <w:spacing w:before="100" w:beforeAutospacing="1" w:after="100" w:afterAutospacing="1"/>
      <w:textAlignment w:val="center"/>
    </w:pPr>
    <w:rPr>
      <w:b/>
      <w:bCs/>
      <w:color w:val="FF0000"/>
    </w:rPr>
  </w:style>
  <w:style w:type="paragraph" w:customStyle="1" w:styleId="xl265">
    <w:name w:val="xl265"/>
    <w:basedOn w:val="Normal"/>
    <w:rsid w:val="00EB6C5A"/>
    <w:pPr>
      <w:pBdr>
        <w:top w:val="single" w:sz="4" w:space="0" w:color="auto"/>
        <w:bottom w:val="single" w:sz="4" w:space="0" w:color="auto"/>
      </w:pBdr>
      <w:shd w:val="clear" w:color="000000" w:fill="F2DCDB"/>
      <w:spacing w:before="100" w:beforeAutospacing="1" w:after="100" w:afterAutospacing="1"/>
      <w:textAlignment w:val="center"/>
    </w:pPr>
    <w:rPr>
      <w:b/>
      <w:bCs/>
      <w:color w:val="FF0000"/>
    </w:rPr>
  </w:style>
  <w:style w:type="paragraph" w:customStyle="1" w:styleId="xl266">
    <w:name w:val="xl266"/>
    <w:basedOn w:val="Normal"/>
    <w:rsid w:val="00EB6C5A"/>
    <w:pPr>
      <w:pBdr>
        <w:top w:val="single" w:sz="4" w:space="0" w:color="auto"/>
        <w:bottom w:val="single" w:sz="4" w:space="0" w:color="auto"/>
        <w:right w:val="single" w:sz="4" w:space="0" w:color="auto"/>
      </w:pBdr>
      <w:shd w:val="clear" w:color="000000" w:fill="F2DCDB"/>
      <w:spacing w:before="100" w:beforeAutospacing="1" w:after="100" w:afterAutospacing="1"/>
      <w:textAlignment w:val="center"/>
    </w:pPr>
    <w:rPr>
      <w:b/>
      <w:bCs/>
      <w:color w:val="FF0000"/>
    </w:rPr>
  </w:style>
  <w:style w:type="paragraph" w:customStyle="1" w:styleId="xl67">
    <w:name w:val="xl67"/>
    <w:basedOn w:val="Normal"/>
    <w:rsid w:val="000E05A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8">
    <w:name w:val="xl68"/>
    <w:basedOn w:val="Normal"/>
    <w:rsid w:val="000E05A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table" w:customStyle="1" w:styleId="TableGrid0">
    <w:name w:val="TableGrid"/>
    <w:rsid w:val="00A11207"/>
    <w:rPr>
      <w:rFonts w:asciiTheme="minorHAnsi" w:eastAsiaTheme="minorEastAsia" w:hAnsiTheme="minorHAnsi" w:cstheme="minorBidi"/>
      <w:sz w:val="22"/>
      <w:szCs w:val="22"/>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header" w:uiPriority="99"/>
    <w:lsdException w:name="caption" w:uiPriority="35" w:qFormat="1"/>
    <w:lsdException w:name="table of figures" w:uiPriority="99"/>
    <w:lsdException w:name="footnote reference" w:uiPriority="99"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ignature" w:uiPriority="7" w:qFormat="1"/>
    <w:lsdException w:name="Default Paragraph Font" w:uiPriority="1"/>
    <w:lsdException w:name="Body Text"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39" w:unhideWhenUsed="0"/>
    <w:lsdException w:name="Placeholder Text" w:uiPriority="99"/>
    <w:lsdException w:name="No Spacing" w:semiHidden="0" w:uiPriority="1" w:unhideWhenUsed="0" w:qFormat="1"/>
    <w:lsdException w:name="Light Shading" w:semiHidden="0" w:uiPriority="99" w:unhideWhenUsed="0"/>
    <w:lsdException w:name="Light List" w:semiHidden="0" w:uiPriority="99" w:unhideWhenUsed="0"/>
    <w:lsdException w:name="Light Grid" w:semiHidden="0" w:uiPriority="99" w:unhideWhenUsed="0"/>
    <w:lsdException w:name="Medium Shading 1" w:semiHidden="0" w:uiPriority="99" w:unhideWhenUsed="0"/>
    <w:lsdException w:name="Medium Shading 2" w:semiHidden="0" w:uiPriority="99" w:unhideWhenUsed="0"/>
    <w:lsdException w:name="Medium List 1" w:semiHidden="0" w:uiPriority="99" w:unhideWhenUsed="0"/>
    <w:lsdException w:name="Medium List 2" w:semiHidden="0" w:uiPriority="99" w:unhideWhenUsed="0"/>
    <w:lsdException w:name="Medium Grid 1" w:semiHidden="0" w:uiPriority="99" w:unhideWhenUsed="0"/>
    <w:lsdException w:name="Medium Grid 2" w:semiHidden="0" w:uiPriority="99" w:unhideWhenUsed="0" w:qFormat="1"/>
    <w:lsdException w:name="Medium Grid 3" w:semiHidden="0" w:uiPriority="99" w:unhideWhenUsed="0"/>
    <w:lsdException w:name="Dark List" w:semiHidden="0" w:uiPriority="99" w:unhideWhenUsed="0"/>
    <w:lsdException w:name="Colorful Shading" w:semiHidden="0" w:uiPriority="99" w:unhideWhenUsed="0"/>
    <w:lsdException w:name="Colorful List" w:semiHidden="0" w:uiPriority="99" w:unhideWhenUsed="0"/>
    <w:lsdException w:name="Colorful Grid" w:semiHidden="0" w:uiPriority="99" w:unhideWhenUsed="0"/>
    <w:lsdException w:name="Light Shading Accent 1" w:semiHidden="0" w:uiPriority="99" w:unhideWhenUsed="0"/>
    <w:lsdException w:name="Light List Accent 1" w:semiHidden="0" w:uiPriority="99" w:unhideWhenUsed="0"/>
    <w:lsdException w:name="Light Grid Accent 1" w:semiHidden="0" w:uiPriority="99" w:unhideWhenUsed="0"/>
    <w:lsdException w:name="Medium Shading 1 Accent 1" w:semiHidden="0" w:uiPriority="99" w:unhideWhenUsed="0" w:qFormat="1"/>
    <w:lsdException w:name="Medium Shading 2 Accent 1" w:semiHidden="0" w:uiPriority="99" w:unhideWhenUsed="0"/>
    <w:lsdException w:name="Medium List 1 Accent 1" w:semiHidden="0" w:uiPriority="99"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99" w:unhideWhenUsed="0"/>
    <w:lsdException w:name="Medium Grid 1 Accent 1" w:semiHidden="0" w:uiPriority="99" w:unhideWhenUsed="0"/>
    <w:lsdException w:name="Medium Grid 2 Accent 1" w:semiHidden="0" w:uiPriority="1" w:unhideWhenUsed="0" w:qFormat="1"/>
    <w:lsdException w:name="Medium Grid 3 Accent 1" w:semiHidden="0" w:uiPriority="60" w:unhideWhenUsed="0"/>
    <w:lsdException w:name="Dark List Accent 1" w:semiHidden="0" w:uiPriority="61" w:unhideWhenUsed="0"/>
    <w:lsdException w:name="Colorful Shading Accent 1" w:semiHidden="0" w:uiPriority="62" w:unhideWhenUsed="0"/>
    <w:lsdException w:name="Colorful List Accent 1" w:semiHidden="0" w:uiPriority="63" w:unhideWhenUsed="0" w:qFormat="1"/>
    <w:lsdException w:name="Colorful Grid Accent 1" w:semiHidden="0" w:uiPriority="64" w:unhideWhenUsed="0" w:qFormat="1"/>
    <w:lsdException w:name="Light Shading Accent 2" w:semiHidden="0" w:uiPriority="65"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34" w:unhideWhenUsed="0" w:qFormat="1"/>
    <w:lsdException w:name="Medium Grid 2 Accent 2" w:semiHidden="0" w:uiPriority="73" w:unhideWhenUsed="0" w:qFormat="1"/>
    <w:lsdException w:name="Medium Grid 3 Accent 2" w:semiHidden="0" w:uiPriority="60" w:unhideWhenUsed="0" w:qFormat="1"/>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99" w:unhideWhenUsed="0"/>
    <w:lsdException w:name="Light Grid Accent 3" w:semiHidden="0" w:uiPriority="34" w:unhideWhenUsed="0" w:qFormat="1"/>
    <w:lsdException w:name="Medium Shading 1 Accent 3" w:semiHidden="0" w:uiPriority="29" w:unhideWhenUsed="0" w:qFormat="1"/>
    <w:lsdException w:name="Medium Shading 2 Accent 3" w:semiHidden="0" w:uiPriority="30" w:unhideWhenUsed="0" w:qFormat="1"/>
    <w:lsdException w:name="Medium List 1 Accent 3" w:semiHidden="0" w:uiPriority="66" w:unhideWhenUsed="0"/>
    <w:lsdException w:name="Medium List 2 Accent 3" w:semiHidden="0" w:uiPriority="67" w:unhideWhenUsed="0"/>
    <w:lsdException w:name="Medium Grid 1 Accent 3" w:semiHidden="0" w:uiPriority="68" w:unhideWhenUsed="0"/>
    <w:lsdException w:name="Medium Grid 2 Accent 3" w:semiHidden="0" w:uiPriority="69" w:unhideWhenUsed="0"/>
    <w:lsdException w:name="Medium Grid 3 Accent 3" w:semiHidden="0" w:uiPriority="70" w:unhideWhenUsed="0"/>
    <w:lsdException w:name="Dark List Accent 3" w:semiHidden="0" w:uiPriority="71" w:unhideWhenUsed="0"/>
    <w:lsdException w:name="Colorful Shading Accent 3" w:semiHidden="0" w:uiPriority="72" w:unhideWhenUsed="0"/>
    <w:lsdException w:name="Colorful List Accent 3" w:semiHidden="0" w:uiPriority="73" w:unhideWhenUsed="0"/>
    <w:lsdException w:name="Colorful Grid Accent 3" w:semiHidden="0" w:uiPriority="60" w:unhideWhenUsed="0"/>
    <w:lsdException w:name="Light Shading Accent 4" w:semiHidden="0" w:uiPriority="61" w:unhideWhenUsed="0"/>
    <w:lsdException w:name="Light List Accent 4" w:semiHidden="0" w:uiPriority="62" w:unhideWhenUsed="0"/>
    <w:lsdException w:name="Light Grid Accent 4" w:semiHidden="0" w:uiPriority="63" w:unhideWhenUsed="0"/>
    <w:lsdException w:name="Medium Shading 1 Accent 4" w:semiHidden="0" w:uiPriority="64" w:unhideWhenUsed="0"/>
    <w:lsdException w:name="Medium Shading 2 Accent 4" w:semiHidden="0" w:uiPriority="65" w:unhideWhenUsed="0"/>
    <w:lsdException w:name="Medium List 1 Accent 4" w:semiHidden="0" w:uiPriority="66" w:unhideWhenUsed="0"/>
    <w:lsdException w:name="Medium List 2 Accent 4" w:semiHidden="0" w:uiPriority="67" w:unhideWhenUsed="0"/>
    <w:lsdException w:name="Medium Grid 1 Accent 4" w:semiHidden="0" w:uiPriority="68" w:unhideWhenUsed="0"/>
    <w:lsdException w:name="Medium Grid 2 Accent 4" w:semiHidden="0" w:uiPriority="69" w:unhideWhenUsed="0"/>
    <w:lsdException w:name="Medium Grid 3 Accent 4" w:semiHidden="0" w:uiPriority="70" w:unhideWhenUsed="0"/>
    <w:lsdException w:name="Dark List Accent 4" w:semiHidden="0" w:uiPriority="71" w:unhideWhenUsed="0"/>
    <w:lsdException w:name="Colorful Shading Accent 4" w:semiHidden="0" w:uiPriority="72" w:unhideWhenUsed="0"/>
    <w:lsdException w:name="Colorful List Accent 4" w:semiHidden="0" w:uiPriority="73" w:unhideWhenUsed="0"/>
    <w:lsdException w:name="Colorful Grid Accent 4" w:semiHidden="0" w:uiPriority="60" w:unhideWhenUsed="0"/>
    <w:lsdException w:name="Light Shading Accent 5" w:semiHidden="0" w:uiPriority="61" w:unhideWhenUsed="0"/>
    <w:lsdException w:name="Light List Accent 5" w:semiHidden="0" w:uiPriority="62" w:unhideWhenUsed="0"/>
    <w:lsdException w:name="Light Grid Accent 5" w:semiHidden="0" w:uiPriority="63" w:unhideWhenUsed="0"/>
    <w:lsdException w:name="Medium Shading 1 Accent 5" w:semiHidden="0" w:uiPriority="64" w:unhideWhenUsed="0"/>
    <w:lsdException w:name="Medium Shading 2 Accent 5" w:semiHidden="0" w:uiPriority="65" w:unhideWhenUsed="0"/>
    <w:lsdException w:name="Medium List 1 Accent 5" w:semiHidden="0" w:uiPriority="66" w:unhideWhenUsed="0"/>
    <w:lsdException w:name="Medium List 2 Accent 5" w:semiHidden="0" w:uiPriority="67" w:unhideWhenUsed="0"/>
    <w:lsdException w:name="Medium Grid 1 Accent 5" w:semiHidden="0" w:uiPriority="68" w:unhideWhenUsed="0"/>
    <w:lsdException w:name="Medium Grid 2 Accent 5" w:semiHidden="0" w:uiPriority="69" w:unhideWhenUsed="0"/>
    <w:lsdException w:name="Medium Grid 3 Accent 5" w:semiHidden="0" w:uiPriority="70" w:unhideWhenUsed="0"/>
    <w:lsdException w:name="Dark List Accent 5" w:semiHidden="0" w:uiPriority="71" w:unhideWhenUsed="0"/>
    <w:lsdException w:name="Colorful Shading Accent 5" w:semiHidden="0" w:uiPriority="72" w:unhideWhenUsed="0"/>
    <w:lsdException w:name="Colorful List Accent 5" w:semiHidden="0" w:uiPriority="73" w:unhideWhenUsed="0"/>
    <w:lsdException w:name="Colorful Grid Accent 5" w:semiHidden="0" w:uiPriority="60" w:unhideWhenUsed="0"/>
    <w:lsdException w:name="Light Shading Accent 6" w:semiHidden="0" w:uiPriority="61" w:unhideWhenUsed="0"/>
    <w:lsdException w:name="Light List Accent 6" w:semiHidden="0" w:uiPriority="62" w:unhideWhenUsed="0"/>
    <w:lsdException w:name="Light Grid Accent 6" w:semiHidden="0" w:uiPriority="63" w:unhideWhenUsed="0"/>
    <w:lsdException w:name="Medium Shading 1 Accent 6" w:semiHidden="0" w:uiPriority="64" w:unhideWhenUsed="0"/>
    <w:lsdException w:name="Medium Shading 2 Accent 6" w:semiHidden="0" w:uiPriority="65" w:unhideWhenUsed="0"/>
    <w:lsdException w:name="Medium List 1 Accent 6" w:semiHidden="0" w:uiPriority="66" w:unhideWhenUsed="0"/>
    <w:lsdException w:name="Medium List 2 Accent 6" w:semiHidden="0" w:uiPriority="67" w:unhideWhenUsed="0"/>
    <w:lsdException w:name="Medium Grid 1 Accent 6" w:semiHidden="0" w:uiPriority="68" w:unhideWhenUsed="0"/>
    <w:lsdException w:name="Medium Grid 2 Accent 6" w:semiHidden="0" w:uiPriority="69" w:unhideWhenUsed="0"/>
    <w:lsdException w:name="Medium Grid 3 Accent 6" w:semiHidden="0" w:uiPriority="70" w:unhideWhenUsed="0"/>
    <w:lsdException w:name="Dark List Accent 6" w:semiHidden="0" w:uiPriority="71" w:unhideWhenUsed="0"/>
    <w:lsdException w:name="Colorful Shading Accent 6" w:semiHidden="0" w:uiPriority="72" w:unhideWhenUsed="0"/>
    <w:lsdException w:name="Colorful List Accent 6" w:semiHidden="0" w:uiPriority="73" w:unhideWhenUsed="0"/>
    <w:lsdException w:name="Colorful Grid Accent 6" w:semiHidden="0" w:uiPriority="6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66"/>
    <w:lsdException w:name="TOC Heading" w:uiPriority="39" w:qFormat="1"/>
  </w:latentStyles>
  <w:style w:type="paragraph" w:default="1" w:styleId="Normal">
    <w:name w:val="Normal"/>
    <w:hidden/>
    <w:qFormat/>
    <w:rsid w:val="002147F9"/>
    <w:rPr>
      <w:sz w:val="24"/>
      <w:szCs w:val="24"/>
    </w:rPr>
  </w:style>
  <w:style w:type="paragraph" w:styleId="Heading1">
    <w:name w:val="heading 1"/>
    <w:aliases w:val="Document Header1,Main Section Heading,Titre 1 Car Car Car Car Car Car Car Car Car Car Car Car Car Car Car Car Car Car"/>
    <w:basedOn w:val="Normal"/>
    <w:next w:val="Normal"/>
    <w:link w:val="Heading1Char"/>
    <w:uiPriority w:val="9"/>
    <w:qFormat/>
    <w:pPr>
      <w:keepNext/>
      <w:tabs>
        <w:tab w:val="left" w:pos="1422"/>
      </w:tabs>
      <w:ind w:left="518"/>
      <w:outlineLvl w:val="0"/>
    </w:pPr>
    <w:rPr>
      <w:rFonts w:ascii="Arial" w:hAnsi="Arial" w:cs="Arial"/>
      <w:b/>
      <w:sz w:val="20"/>
    </w:rPr>
  </w:style>
  <w:style w:type="paragraph" w:styleId="Heading2">
    <w:name w:val="heading 2"/>
    <w:aliases w:val="Section-Title,Title Header2,h2,Paranum,Titre 2 Car Car Car Car Car Car Car Car,titre  1"/>
    <w:basedOn w:val="Normal"/>
    <w:next w:val="Normal"/>
    <w:link w:val="Heading2Char"/>
    <w:uiPriority w:val="9"/>
    <w:qFormat/>
    <w:pPr>
      <w:keepNext/>
      <w:spacing w:before="120" w:after="120"/>
      <w:ind w:left="1080" w:right="288" w:hanging="720"/>
      <w:jc w:val="center"/>
      <w:outlineLvl w:val="1"/>
    </w:pPr>
    <w:rPr>
      <w:rFonts w:ascii="Arial" w:hAnsi="Arial" w:cs="Arial"/>
      <w:b/>
      <w:bCs/>
    </w:rPr>
  </w:style>
  <w:style w:type="paragraph" w:styleId="Heading3">
    <w:name w:val="heading 3"/>
    <w:aliases w:val="Section Header3,Sub-Clause Paragraph"/>
    <w:basedOn w:val="Normal"/>
    <w:next w:val="Normal"/>
    <w:link w:val="Heading3Char"/>
    <w:uiPriority w:val="9"/>
    <w:qFormat/>
    <w:pPr>
      <w:keepNext/>
      <w:suppressAutoHyphens/>
      <w:spacing w:after="60"/>
      <w:jc w:val="center"/>
      <w:outlineLvl w:val="2"/>
    </w:pPr>
    <w:rPr>
      <w:rFonts w:cs="Arial"/>
      <w:b/>
      <w:bCs/>
      <w:spacing w:val="-2"/>
      <w:sz w:val="16"/>
    </w:rPr>
  </w:style>
  <w:style w:type="paragraph" w:styleId="Heading4">
    <w:name w:val="heading 4"/>
    <w:aliases w:val="Sub-Clause Sub-paragraph, Sub-Clause Sub-paragraph,ClauseSubSub_No&amp;Name,titre  3"/>
    <w:basedOn w:val="Normal"/>
    <w:next w:val="Normal"/>
    <w:link w:val="Heading4Char"/>
    <w:uiPriority w:val="9"/>
    <w:qFormat/>
    <w:pPr>
      <w:spacing w:before="120" w:after="120"/>
      <w:jc w:val="both"/>
      <w:outlineLvl w:val="3"/>
    </w:pPr>
    <w:rPr>
      <w:rFonts w:ascii="Arial" w:hAnsi="Arial" w:cs="Arial"/>
      <w:sz w:val="20"/>
      <w:szCs w:val="20"/>
    </w:rPr>
  </w:style>
  <w:style w:type="paragraph" w:styleId="Heading5">
    <w:name w:val="heading 5"/>
    <w:aliases w:val="Side, Side"/>
    <w:basedOn w:val="Normal"/>
    <w:next w:val="Normal"/>
    <w:link w:val="Heading5Char"/>
    <w:uiPriority w:val="9"/>
    <w:qFormat/>
    <w:pPr>
      <w:keepNext/>
      <w:suppressAutoHyphens/>
      <w:spacing w:before="60" w:after="120"/>
      <w:outlineLvl w:val="4"/>
    </w:pPr>
    <w:rPr>
      <w:rFonts w:cs="Arial"/>
      <w:b/>
      <w:bCs/>
      <w:iCs/>
      <w:spacing w:val="-2"/>
    </w:rPr>
  </w:style>
  <w:style w:type="paragraph" w:styleId="Heading6">
    <w:name w:val="heading 6"/>
    <w:aliases w:val="Titre  4"/>
    <w:basedOn w:val="Normal"/>
    <w:next w:val="Normal"/>
    <w:link w:val="Heading6Char"/>
    <w:uiPriority w:val="9"/>
    <w:qFormat/>
    <w:pPr>
      <w:spacing w:before="240" w:after="60"/>
      <w:jc w:val="both"/>
      <w:outlineLvl w:val="5"/>
    </w:pPr>
    <w:rPr>
      <w:rFonts w:ascii="Arial" w:hAnsi="Arial"/>
      <w:i/>
      <w:sz w:val="22"/>
      <w:szCs w:val="20"/>
    </w:rPr>
  </w:style>
  <w:style w:type="paragraph" w:styleId="Heading7">
    <w:name w:val="heading 7"/>
    <w:aliases w:val="Titre  5"/>
    <w:basedOn w:val="Normal"/>
    <w:next w:val="Normal"/>
    <w:link w:val="Heading7Char"/>
    <w:uiPriority w:val="9"/>
    <w:qFormat/>
    <w:pPr>
      <w:spacing w:before="240" w:after="60"/>
      <w:jc w:val="both"/>
      <w:outlineLvl w:val="6"/>
    </w:pPr>
    <w:rPr>
      <w:rFonts w:ascii="Arial" w:hAnsi="Arial"/>
      <w:sz w:val="20"/>
      <w:szCs w:val="20"/>
    </w:rPr>
  </w:style>
  <w:style w:type="paragraph" w:styleId="Heading8">
    <w:name w:val="heading 8"/>
    <w:basedOn w:val="Normal"/>
    <w:next w:val="Normal"/>
    <w:link w:val="Heading8Char"/>
    <w:uiPriority w:val="9"/>
    <w:qFormat/>
    <w:pPr>
      <w:spacing w:before="240" w:after="60"/>
      <w:jc w:val="both"/>
      <w:outlineLvl w:val="7"/>
    </w:pPr>
    <w:rPr>
      <w:rFonts w:ascii="Arial" w:hAnsi="Arial"/>
      <w:i/>
      <w:sz w:val="20"/>
      <w:szCs w:val="20"/>
    </w:rPr>
  </w:style>
  <w:style w:type="paragraph" w:styleId="Heading9">
    <w:name w:val="heading 9"/>
    <w:basedOn w:val="Normal"/>
    <w:next w:val="Normal"/>
    <w:link w:val="Heading9Char"/>
    <w:uiPriority w:val="9"/>
    <w:qFormat/>
    <w:pPr>
      <w:spacing w:before="240" w:after="60"/>
      <w:jc w:val="both"/>
      <w:outlineLvl w:val="8"/>
    </w:pPr>
    <w:rPr>
      <w:rFonts w:ascii="Arial" w:hAnsi="Arial"/>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pPr>
      <w:spacing w:before="120" w:after="120"/>
      <w:jc w:val="center"/>
    </w:pPr>
    <w:rPr>
      <w:rFonts w:ascii="Arial" w:hAnsi="Arial"/>
      <w:b/>
      <w:szCs w:val="20"/>
    </w:rPr>
  </w:style>
  <w:style w:type="paragraph" w:customStyle="1" w:styleId="2AutoList1">
    <w:name w:val="2AutoList1"/>
    <w:basedOn w:val="Normal"/>
    <w:pPr>
      <w:numPr>
        <w:ilvl w:val="1"/>
        <w:numId w:val="2"/>
      </w:numPr>
      <w:jc w:val="both"/>
    </w:pPr>
    <w:rPr>
      <w:rFonts w:ascii="Arial" w:hAnsi="Arial"/>
      <w:sz w:val="20"/>
      <w:szCs w:val="20"/>
    </w:rPr>
  </w:style>
  <w:style w:type="paragraph" w:customStyle="1" w:styleId="Header1-Clauses">
    <w:name w:val="Header 1 - Clauses"/>
    <w:basedOn w:val="Normal"/>
    <w:pPr>
      <w:numPr>
        <w:numId w:val="3"/>
      </w:numPr>
      <w:spacing w:before="120"/>
    </w:pPr>
    <w:rPr>
      <w:rFonts w:ascii="Arial" w:hAnsi="Arial"/>
      <w:b/>
      <w:sz w:val="20"/>
      <w:szCs w:val="20"/>
    </w:rPr>
  </w:style>
  <w:style w:type="paragraph" w:customStyle="1" w:styleId="Header2-SubClauses">
    <w:name w:val="Header 2 - SubClauses"/>
    <w:basedOn w:val="Normal"/>
    <w:pPr>
      <w:spacing w:after="200"/>
      <w:jc w:val="both"/>
    </w:pPr>
    <w:rPr>
      <w:rFonts w:cs="Arial"/>
    </w:rPr>
  </w:style>
  <w:style w:type="paragraph" w:customStyle="1" w:styleId="P3Header1-Clauses">
    <w:name w:val="P3 Header1-Clauses"/>
    <w:basedOn w:val="Header1-Clauses"/>
    <w:pPr>
      <w:spacing w:before="0" w:after="200"/>
      <w:jc w:val="both"/>
    </w:pPr>
    <w:rPr>
      <w:rFonts w:ascii="Times New Roman" w:hAnsi="Times New Roman"/>
      <w:b w:val="0"/>
      <w:sz w:val="24"/>
    </w:rPr>
  </w:style>
  <w:style w:type="paragraph" w:customStyle="1" w:styleId="Outline3">
    <w:name w:val="Outline3"/>
    <w:basedOn w:val="Normal"/>
    <w:pPr>
      <w:numPr>
        <w:ilvl w:val="2"/>
        <w:numId w:val="4"/>
      </w:numPr>
      <w:spacing w:before="240"/>
    </w:pPr>
    <w:rPr>
      <w:rFonts w:ascii="Arial" w:hAnsi="Arial"/>
      <w:kern w:val="28"/>
      <w:sz w:val="20"/>
      <w:szCs w:val="20"/>
    </w:rPr>
  </w:style>
  <w:style w:type="paragraph" w:customStyle="1" w:styleId="Outline4">
    <w:name w:val="Outline4"/>
    <w:basedOn w:val="Normal"/>
    <w:autoRedefine/>
    <w:rsid w:val="00103C64"/>
    <w:pPr>
      <w:spacing w:before="120"/>
      <w:ind w:left="180"/>
      <w:jc w:val="both"/>
    </w:pPr>
    <w:rPr>
      <w:i/>
      <w:kern w:val="28"/>
      <w:sz w:val="20"/>
      <w:szCs w:val="20"/>
    </w:rPr>
  </w:style>
  <w:style w:type="paragraph" w:customStyle="1" w:styleId="Outlinei">
    <w:name w:val="Outline i)"/>
    <w:basedOn w:val="Normal"/>
    <w:pPr>
      <w:numPr>
        <w:numId w:val="5"/>
      </w:numPr>
      <w:spacing w:before="120"/>
    </w:pPr>
    <w:rPr>
      <w:rFonts w:ascii="Arial" w:hAnsi="Arial"/>
      <w:sz w:val="20"/>
      <w:szCs w:val="20"/>
    </w:rPr>
  </w:style>
  <w:style w:type="paragraph" w:styleId="Subtitle">
    <w:name w:val="Subtitle"/>
    <w:aliases w:val="Sous-titre;titre   1"/>
    <w:basedOn w:val="Normal"/>
    <w:link w:val="SubtitleChar"/>
    <w:uiPriority w:val="11"/>
    <w:qFormat/>
    <w:pPr>
      <w:spacing w:before="120" w:after="240"/>
      <w:jc w:val="center"/>
    </w:pPr>
    <w:rPr>
      <w:b/>
      <w:sz w:val="36"/>
      <w:szCs w:val="20"/>
    </w:rPr>
  </w:style>
  <w:style w:type="paragraph" w:customStyle="1" w:styleId="Subtitle2">
    <w:name w:val="Subtitle 2"/>
    <w:basedOn w:val="Footer"/>
    <w:autoRedefine/>
    <w:pPr>
      <w:tabs>
        <w:tab w:val="clear" w:pos="9504"/>
      </w:tabs>
      <w:spacing w:before="0"/>
      <w:ind w:left="281" w:right="288" w:hanging="281"/>
      <w:jc w:val="center"/>
      <w:outlineLvl w:val="1"/>
    </w:pPr>
    <w:rPr>
      <w:rFonts w:ascii="Times New Roman" w:hAnsi="Times New Roman"/>
      <w:b/>
      <w:sz w:val="28"/>
      <w:szCs w:val="28"/>
    </w:rPr>
  </w:style>
  <w:style w:type="paragraph" w:styleId="Footer">
    <w:name w:val="footer"/>
    <w:basedOn w:val="Normal"/>
    <w:link w:val="FooterChar"/>
    <w:pPr>
      <w:tabs>
        <w:tab w:val="right" w:leader="underscore" w:pos="9504"/>
      </w:tabs>
      <w:spacing w:before="120"/>
    </w:pPr>
    <w:rPr>
      <w:rFonts w:ascii="Arial" w:hAnsi="Arial"/>
      <w:sz w:val="20"/>
      <w:szCs w:val="20"/>
    </w:rPr>
  </w:style>
  <w:style w:type="paragraph" w:customStyle="1" w:styleId="explanatorynotes">
    <w:name w:val="explanatory_notes"/>
    <w:basedOn w:val="Normal"/>
    <w:pPr>
      <w:suppressAutoHyphens/>
      <w:spacing w:after="240" w:line="360" w:lineRule="exact"/>
      <w:jc w:val="both"/>
    </w:pPr>
    <w:rPr>
      <w:rFonts w:ascii="Arial" w:hAnsi="Arial"/>
      <w:sz w:val="20"/>
      <w:szCs w:val="20"/>
    </w:rPr>
  </w:style>
  <w:style w:type="paragraph" w:styleId="TOC1">
    <w:name w:val="toc 1"/>
    <w:basedOn w:val="Normal"/>
    <w:next w:val="Normal"/>
    <w:uiPriority w:val="39"/>
    <w:pPr>
      <w:spacing w:before="240" w:after="240"/>
      <w:outlineLvl w:val="0"/>
    </w:pPr>
    <w:rPr>
      <w:b/>
      <w:szCs w:val="20"/>
    </w:rPr>
  </w:style>
  <w:style w:type="paragraph" w:styleId="TOC2">
    <w:name w:val="toc 2"/>
    <w:basedOn w:val="Normal"/>
    <w:next w:val="Normal"/>
    <w:autoRedefine/>
    <w:uiPriority w:val="39"/>
    <w:rsid w:val="00515192"/>
    <w:pPr>
      <w:tabs>
        <w:tab w:val="left" w:pos="540"/>
        <w:tab w:val="right" w:leader="dot" w:pos="9000"/>
      </w:tabs>
      <w:outlineLvl w:val="1"/>
    </w:pPr>
    <w:rPr>
      <w:noProof/>
      <w:szCs w:val="20"/>
    </w:rPr>
  </w:style>
  <w:style w:type="paragraph" w:customStyle="1" w:styleId="i">
    <w:name w:val="(i)"/>
    <w:basedOn w:val="Normal"/>
    <w:pPr>
      <w:suppressAutoHyphens/>
      <w:jc w:val="both"/>
    </w:pPr>
    <w:rPr>
      <w:rFonts w:ascii="Tms Rmn" w:hAnsi="Tms Rmn"/>
      <w:sz w:val="20"/>
      <w:szCs w:val="20"/>
    </w:rPr>
  </w:style>
  <w:style w:type="paragraph" w:styleId="Header">
    <w:name w:val="header"/>
    <w:aliases w:val="Para3,heading 3 after h2,h,h3+,ContentsHeader,hd,he,En-tête-LP,En-tête client,alize,STYLE NORMAL"/>
    <w:basedOn w:val="Normal"/>
    <w:link w:val="HeaderChar"/>
    <w:uiPriority w:val="99"/>
    <w:pPr>
      <w:pBdr>
        <w:bottom w:val="single" w:sz="4" w:space="1" w:color="000000"/>
      </w:pBdr>
      <w:tabs>
        <w:tab w:val="right" w:pos="9000"/>
      </w:tabs>
      <w:jc w:val="both"/>
    </w:pPr>
    <w:rPr>
      <w:rFonts w:ascii="Arial" w:hAnsi="Arial"/>
      <w:sz w:val="20"/>
      <w:szCs w:val="20"/>
      <w:lang w:val="x-none" w:eastAsia="x-none"/>
    </w:rPr>
  </w:style>
  <w:style w:type="character" w:styleId="PageNumber">
    <w:name w:val="page number"/>
    <w:rPr>
      <w:rFonts w:ascii="Times New Roman" w:hAnsi="Times New Roman"/>
      <w:sz w:val="20"/>
    </w:rPr>
  </w:style>
  <w:style w:type="paragraph" w:customStyle="1" w:styleId="TOCNumber1">
    <w:name w:val="TOC Number1"/>
    <w:basedOn w:val="Heading4"/>
    <w:autoRedefine/>
    <w:rsid w:val="00532B7A"/>
    <w:pPr>
      <w:tabs>
        <w:tab w:val="right" w:pos="9360"/>
      </w:tabs>
      <w:suppressAutoHyphens/>
      <w:spacing w:before="0"/>
      <w:ind w:left="187"/>
      <w:jc w:val="left"/>
      <w:outlineLvl w:val="9"/>
    </w:pPr>
    <w:rPr>
      <w:b/>
      <w:bCs/>
    </w:rPr>
  </w:style>
  <w:style w:type="paragraph" w:styleId="CommentSubject">
    <w:name w:val="annotation subject"/>
    <w:basedOn w:val="CommentText"/>
    <w:next w:val="CommentText"/>
    <w:link w:val="CommentSubjectChar"/>
    <w:uiPriority w:val="99"/>
    <w:semiHidden/>
    <w:pPr>
      <w:jc w:val="both"/>
    </w:pPr>
    <w:rPr>
      <w:b/>
      <w:bCs/>
      <w:lang w:val="es-ES_tradnl"/>
    </w:rPr>
  </w:style>
  <w:style w:type="paragraph" w:styleId="CommentText">
    <w:name w:val="annotation text"/>
    <w:basedOn w:val="Normal"/>
    <w:link w:val="CommentTextChar"/>
    <w:rPr>
      <w:rFonts w:ascii="Arial" w:hAnsi="Arial"/>
      <w:sz w:val="20"/>
      <w:szCs w:val="20"/>
      <w:lang w:val="x-none" w:eastAsia="x-none"/>
    </w:rPr>
  </w:style>
  <w:style w:type="paragraph" w:styleId="Caption">
    <w:name w:val="caption"/>
    <w:basedOn w:val="Normal"/>
    <w:next w:val="Normal"/>
    <w:uiPriority w:val="35"/>
    <w:qFormat/>
    <w:pPr>
      <w:tabs>
        <w:tab w:val="right" w:pos="7254"/>
      </w:tabs>
      <w:spacing w:before="60" w:after="60"/>
      <w:jc w:val="center"/>
    </w:pPr>
    <w:rPr>
      <w:rFonts w:ascii="Arial" w:hAnsi="Arial" w:cs="Arial"/>
      <w:b/>
    </w:rPr>
  </w:style>
  <w:style w:type="paragraph" w:customStyle="1" w:styleId="SectionVIIHeader2">
    <w:name w:val="Section VII Header2"/>
    <w:basedOn w:val="Heading1"/>
    <w:autoRedefine/>
    <w:pPr>
      <w:keepNext w:val="0"/>
      <w:tabs>
        <w:tab w:val="clear" w:pos="1422"/>
        <w:tab w:val="right" w:pos="9000"/>
      </w:tabs>
      <w:spacing w:before="120" w:after="120"/>
      <w:ind w:left="0"/>
      <w:outlineLvl w:val="9"/>
    </w:pPr>
    <w:rPr>
      <w:bCs/>
      <w:szCs w:val="20"/>
    </w:rPr>
  </w:style>
  <w:style w:type="paragraph" w:styleId="BodyText">
    <w:name w:val="Body Text"/>
    <w:basedOn w:val="Normal"/>
    <w:link w:val="BodyTextChar"/>
    <w:qFormat/>
    <w:rPr>
      <w:rFonts w:ascii="Arial" w:hAnsi="Arial" w:cs="Arial"/>
      <w:sz w:val="20"/>
    </w:rPr>
  </w:style>
  <w:style w:type="paragraph" w:customStyle="1" w:styleId="Head2">
    <w:name w:val="Head 2"/>
    <w:basedOn w:val="Heading9"/>
    <w:pPr>
      <w:keepNext/>
      <w:widowControl w:val="0"/>
      <w:suppressAutoHyphens/>
      <w:spacing w:before="0" w:after="0"/>
      <w:outlineLvl w:val="9"/>
    </w:pPr>
    <w:rPr>
      <w:rFonts w:ascii="Times New Roman Bold" w:hAnsi="Times New Roman Bold"/>
      <w:b w:val="0"/>
      <w:i w:val="0"/>
      <w:spacing w:val="-4"/>
      <w:sz w:val="32"/>
    </w:rPr>
  </w:style>
  <w:style w:type="paragraph" w:customStyle="1" w:styleId="SectionVHeader">
    <w:name w:val="Section V. Header"/>
    <w:basedOn w:val="Normal"/>
    <w:pPr>
      <w:jc w:val="center"/>
    </w:pPr>
    <w:rPr>
      <w:rFonts w:ascii="Arial" w:hAnsi="Arial"/>
      <w:b/>
      <w:sz w:val="36"/>
      <w:szCs w:val="20"/>
      <w:lang w:val="es-ES_tradnl"/>
    </w:rPr>
  </w:style>
  <w:style w:type="paragraph" w:styleId="Index1">
    <w:name w:val="index 1"/>
    <w:basedOn w:val="Normal"/>
    <w:next w:val="Normal"/>
    <w:autoRedefine/>
    <w:semiHidden/>
    <w:pPr>
      <w:ind w:left="240" w:hanging="240"/>
    </w:pPr>
  </w:style>
  <w:style w:type="paragraph" w:customStyle="1" w:styleId="Technical4">
    <w:name w:val="Technical 4"/>
    <w:pPr>
      <w:tabs>
        <w:tab w:val="left" w:pos="-720"/>
      </w:tabs>
      <w:suppressAutoHyphens/>
    </w:pPr>
    <w:rPr>
      <w:rFonts w:ascii="Times" w:hAnsi="Times"/>
      <w:b/>
      <w:sz w:val="24"/>
    </w:rPr>
  </w:style>
  <w:style w:type="character" w:customStyle="1" w:styleId="Table">
    <w:name w:val="Table"/>
    <w:rPr>
      <w:rFonts w:ascii="Arial" w:hAnsi="Arial"/>
      <w:sz w:val="20"/>
    </w:rPr>
  </w:style>
  <w:style w:type="paragraph" w:customStyle="1" w:styleId="Head12">
    <w:name w:val="Head 1.2"/>
    <w:basedOn w:val="Normal"/>
    <w:pPr>
      <w:numPr>
        <w:ilvl w:val="1"/>
        <w:numId w:val="7"/>
      </w:numPr>
      <w:jc w:val="both"/>
    </w:pPr>
    <w:rPr>
      <w:rFonts w:ascii="Arial" w:hAnsi="Arial"/>
      <w:sz w:val="20"/>
      <w:szCs w:val="20"/>
    </w:rPr>
  </w:style>
  <w:style w:type="paragraph" w:customStyle="1" w:styleId="Header3-Paragraph">
    <w:name w:val="Header 3 - Paragraph"/>
    <w:basedOn w:val="Normal"/>
    <w:pPr>
      <w:tabs>
        <w:tab w:val="num" w:pos="864"/>
      </w:tabs>
      <w:spacing w:after="200"/>
      <w:ind w:left="864" w:hanging="432"/>
      <w:jc w:val="both"/>
    </w:pPr>
    <w:rPr>
      <w:rFonts w:ascii="Arial" w:hAnsi="Arial"/>
      <w:sz w:val="20"/>
      <w:szCs w:val="20"/>
    </w:rPr>
  </w:style>
  <w:style w:type="paragraph" w:customStyle="1" w:styleId="titulo">
    <w:name w:val="titulo"/>
    <w:basedOn w:val="Heading5"/>
    <w:pPr>
      <w:keepNext w:val="0"/>
      <w:suppressAutoHyphens w:val="0"/>
      <w:spacing w:before="0" w:after="240"/>
      <w:jc w:val="center"/>
    </w:pPr>
    <w:rPr>
      <w:rFonts w:ascii="Times New Roman Bold" w:hAnsi="Times New Roman Bold" w:cs="Times New Roman"/>
      <w:bCs w:val="0"/>
      <w:iCs w:val="0"/>
      <w:spacing w:val="0"/>
      <w:szCs w:val="20"/>
    </w:rPr>
  </w:style>
  <w:style w:type="paragraph" w:customStyle="1" w:styleId="BankNormal">
    <w:name w:val="BankNormal"/>
    <w:basedOn w:val="Normal"/>
    <w:pPr>
      <w:spacing w:after="240"/>
    </w:pPr>
    <w:rPr>
      <w:rFonts w:ascii="Arial" w:hAnsi="Arial"/>
      <w:sz w:val="20"/>
      <w:szCs w:val="20"/>
    </w:rPr>
  </w:style>
  <w:style w:type="paragraph" w:customStyle="1" w:styleId="Outline">
    <w:name w:val="Outline"/>
    <w:basedOn w:val="Normal"/>
    <w:pPr>
      <w:spacing w:before="240"/>
    </w:pPr>
    <w:rPr>
      <w:rFonts w:ascii="Arial" w:hAnsi="Arial"/>
      <w:kern w:val="28"/>
      <w:sz w:val="20"/>
      <w:szCs w:val="20"/>
    </w:rPr>
  </w:style>
  <w:style w:type="paragraph" w:styleId="BalloonText">
    <w:name w:val="Balloon Text"/>
    <w:basedOn w:val="Normal"/>
    <w:link w:val="BalloonTextChar"/>
    <w:uiPriority w:val="99"/>
    <w:semiHidden/>
    <w:pPr>
      <w:jc w:val="both"/>
    </w:pPr>
    <w:rPr>
      <w:rFonts w:ascii="Tahoma" w:hAnsi="Tahoma" w:cs="Tahoma"/>
      <w:sz w:val="16"/>
      <w:szCs w:val="16"/>
      <w:lang w:val="es-ES_tradnl"/>
    </w:rPr>
  </w:style>
  <w:style w:type="paragraph" w:styleId="NormalWeb">
    <w:name w:val="Normal (Web)"/>
    <w:basedOn w:val="Normal"/>
    <w:uiPriority w:val="99"/>
    <w:pPr>
      <w:spacing w:before="100" w:beforeAutospacing="1" w:after="100" w:afterAutospacing="1"/>
    </w:pPr>
    <w:rPr>
      <w:rFonts w:ascii="Arial Unicode MS" w:eastAsia="Arial Unicode MS" w:hAnsi="Arial Unicode MS"/>
      <w:sz w:val="20"/>
    </w:rPr>
  </w:style>
  <w:style w:type="paragraph" w:styleId="BodyText3">
    <w:name w:val="Body Text 3"/>
    <w:basedOn w:val="Normal"/>
    <w:pPr>
      <w:jc w:val="both"/>
    </w:pPr>
    <w:rPr>
      <w:rFonts w:ascii="Arial" w:hAnsi="Arial"/>
      <w:i/>
      <w:sz w:val="20"/>
      <w:szCs w:val="20"/>
    </w:rPr>
  </w:style>
  <w:style w:type="paragraph" w:styleId="BlockText">
    <w:name w:val="Block Text"/>
    <w:basedOn w:val="Normal"/>
    <w:pPr>
      <w:ind w:left="180" w:right="108"/>
      <w:jc w:val="both"/>
    </w:pPr>
    <w:rPr>
      <w:rFonts w:ascii="Comic Sans MS" w:hAnsi="Comic Sans MS" w:cs="Arial"/>
      <w:b/>
      <w:bCs/>
      <w:i/>
      <w:iCs/>
      <w:sz w:val="16"/>
    </w:rPr>
  </w:style>
  <w:style w:type="paragraph" w:styleId="BodyTextIndent">
    <w:name w:val="Body Text Indent"/>
    <w:basedOn w:val="Normal"/>
    <w:pPr>
      <w:ind w:left="603"/>
    </w:pPr>
    <w:rPr>
      <w:rFonts w:ascii="Arial" w:hAnsi="Arial" w:cs="Arial"/>
      <w:sz w:val="20"/>
    </w:rPr>
  </w:style>
  <w:style w:type="paragraph" w:styleId="BodyTextIndent3">
    <w:name w:val="Body Text Indent 3"/>
    <w:basedOn w:val="Normal"/>
    <w:pPr>
      <w:ind w:left="2043" w:hanging="837"/>
    </w:pPr>
    <w:rPr>
      <w:rFonts w:ascii="Arial" w:hAnsi="Arial" w:cs="Arial"/>
      <w:sz w:val="20"/>
    </w:rPr>
  </w:style>
  <w:style w:type="paragraph" w:styleId="ListBullet">
    <w:name w:val="List Bullet"/>
    <w:basedOn w:val="Normal"/>
    <w:autoRedefine/>
    <w:pPr>
      <w:numPr>
        <w:numId w:val="8"/>
      </w:numPr>
    </w:pPr>
    <w:rPr>
      <w:sz w:val="20"/>
      <w:szCs w:val="20"/>
    </w:rPr>
  </w:style>
  <w:style w:type="paragraph" w:styleId="ListBullet2">
    <w:name w:val="List Bullet 2"/>
    <w:basedOn w:val="Normal"/>
    <w:autoRedefine/>
    <w:pPr>
      <w:numPr>
        <w:numId w:val="9"/>
      </w:numPr>
    </w:pPr>
    <w:rPr>
      <w:sz w:val="20"/>
      <w:szCs w:val="20"/>
    </w:rPr>
  </w:style>
  <w:style w:type="paragraph" w:styleId="ListBullet3">
    <w:name w:val="List Bullet 3"/>
    <w:basedOn w:val="Normal"/>
    <w:autoRedefine/>
    <w:pPr>
      <w:numPr>
        <w:numId w:val="10"/>
      </w:numPr>
    </w:pPr>
    <w:rPr>
      <w:sz w:val="20"/>
      <w:szCs w:val="20"/>
    </w:rPr>
  </w:style>
  <w:style w:type="paragraph" w:styleId="ListBullet4">
    <w:name w:val="List Bullet 4"/>
    <w:basedOn w:val="Normal"/>
    <w:autoRedefine/>
    <w:pPr>
      <w:tabs>
        <w:tab w:val="num" w:pos="1440"/>
      </w:tabs>
      <w:ind w:left="1440" w:hanging="360"/>
    </w:pPr>
    <w:rPr>
      <w:sz w:val="20"/>
      <w:szCs w:val="20"/>
    </w:rPr>
  </w:style>
  <w:style w:type="paragraph" w:styleId="ListBullet5">
    <w:name w:val="List Bullet 5"/>
    <w:basedOn w:val="Normal"/>
    <w:autoRedefine/>
    <w:pPr>
      <w:numPr>
        <w:numId w:val="12"/>
      </w:numPr>
    </w:pPr>
    <w:rPr>
      <w:sz w:val="20"/>
      <w:szCs w:val="20"/>
    </w:rPr>
  </w:style>
  <w:style w:type="paragraph" w:styleId="ListNumber">
    <w:name w:val="List Number"/>
    <w:basedOn w:val="Normal"/>
    <w:pPr>
      <w:numPr>
        <w:numId w:val="6"/>
      </w:numPr>
    </w:pPr>
    <w:rPr>
      <w:sz w:val="20"/>
      <w:szCs w:val="20"/>
    </w:rPr>
  </w:style>
  <w:style w:type="paragraph" w:styleId="ListNumber2">
    <w:name w:val="List Number 2"/>
    <w:basedOn w:val="Normal"/>
    <w:pPr>
      <w:numPr>
        <w:numId w:val="13"/>
      </w:numPr>
    </w:pPr>
    <w:rPr>
      <w:sz w:val="20"/>
      <w:szCs w:val="20"/>
    </w:rPr>
  </w:style>
  <w:style w:type="paragraph" w:styleId="ListNumber3">
    <w:name w:val="List Number 3"/>
    <w:basedOn w:val="Normal"/>
    <w:pPr>
      <w:numPr>
        <w:numId w:val="14"/>
      </w:numPr>
    </w:pPr>
    <w:rPr>
      <w:sz w:val="20"/>
      <w:szCs w:val="20"/>
    </w:rPr>
  </w:style>
  <w:style w:type="paragraph" w:styleId="ListNumber4">
    <w:name w:val="List Number 4"/>
    <w:basedOn w:val="Normal"/>
    <w:pPr>
      <w:numPr>
        <w:numId w:val="15"/>
      </w:numPr>
    </w:pPr>
    <w:rPr>
      <w:sz w:val="20"/>
      <w:szCs w:val="20"/>
    </w:rPr>
  </w:style>
  <w:style w:type="paragraph" w:styleId="ListNumber5">
    <w:name w:val="List Number 5"/>
    <w:basedOn w:val="Normal"/>
    <w:pPr>
      <w:numPr>
        <w:numId w:val="16"/>
      </w:numPr>
    </w:pPr>
    <w:rPr>
      <w:sz w:val="20"/>
      <w:szCs w:val="20"/>
    </w:rPr>
  </w:style>
  <w:style w:type="paragraph" w:customStyle="1" w:styleId="SectionTitle">
    <w:name w:val="Section Title"/>
    <w:next w:val="Normal"/>
    <w:pPr>
      <w:spacing w:after="200"/>
      <w:jc w:val="center"/>
    </w:pPr>
    <w:rPr>
      <w:b/>
      <w:sz w:val="44"/>
      <w:lang w:val="en-GB"/>
    </w:rPr>
  </w:style>
  <w:style w:type="paragraph" w:styleId="Title">
    <w:name w:val="Title"/>
    <w:basedOn w:val="Normal"/>
    <w:link w:val="TitleChar"/>
    <w:uiPriority w:val="10"/>
    <w:qFormat/>
    <w:pPr>
      <w:jc w:val="center"/>
    </w:pPr>
    <w:rPr>
      <w:rFonts w:ascii="Arial" w:hAnsi="Arial"/>
      <w:b/>
      <w:sz w:val="48"/>
      <w:szCs w:val="20"/>
    </w:rPr>
  </w:style>
  <w:style w:type="paragraph" w:customStyle="1" w:styleId="Outline2">
    <w:name w:val="Outline2"/>
    <w:basedOn w:val="Normal"/>
    <w:pPr>
      <w:tabs>
        <w:tab w:val="num" w:pos="360"/>
        <w:tab w:val="num" w:pos="864"/>
      </w:tabs>
      <w:spacing w:before="240"/>
      <w:ind w:left="864" w:hanging="504"/>
    </w:pPr>
    <w:rPr>
      <w:rFonts w:ascii="Arial" w:hAnsi="Arial"/>
      <w:kern w:val="28"/>
      <w:sz w:val="20"/>
      <w:szCs w:val="20"/>
    </w:rPr>
  </w:style>
  <w:style w:type="paragraph" w:styleId="List">
    <w:name w:val="List"/>
    <w:aliases w:val="1. List"/>
    <w:basedOn w:val="Normal"/>
    <w:pPr>
      <w:spacing w:before="120" w:after="120"/>
      <w:ind w:left="1440"/>
      <w:jc w:val="both"/>
    </w:pPr>
    <w:rPr>
      <w:rFonts w:ascii="Arial" w:hAnsi="Arial"/>
      <w:sz w:val="20"/>
      <w:szCs w:val="20"/>
    </w:rPr>
  </w:style>
  <w:style w:type="paragraph" w:customStyle="1" w:styleId="explanatoryclause">
    <w:name w:val="explanatory_clause"/>
    <w:basedOn w:val="Normal"/>
    <w:pPr>
      <w:suppressAutoHyphens/>
      <w:spacing w:after="240"/>
      <w:ind w:left="738" w:right="-14" w:hanging="738"/>
    </w:pPr>
    <w:rPr>
      <w:rFonts w:ascii="Arial" w:hAnsi="Arial"/>
      <w:sz w:val="22"/>
      <w:szCs w:val="20"/>
    </w:rPr>
  </w:style>
  <w:style w:type="character" w:styleId="Hyperlink">
    <w:name w:val="Hyperlink"/>
    <w:uiPriority w:val="99"/>
    <w:rPr>
      <w:color w:val="0000FF"/>
      <w:u w:val="single"/>
    </w:rPr>
  </w:style>
  <w:style w:type="paragraph" w:customStyle="1" w:styleId="Level3Body">
    <w:name w:val="Level 3 (Body)"/>
    <w:pPr>
      <w:tabs>
        <w:tab w:val="left" w:pos="1502"/>
      </w:tabs>
      <w:spacing w:line="270" w:lineRule="atLeast"/>
      <w:ind w:left="1502" w:hanging="425"/>
      <w:jc w:val="both"/>
    </w:pPr>
    <w:rPr>
      <w:rFonts w:ascii="Optima" w:hAnsi="Optima"/>
      <w:sz w:val="22"/>
    </w:rPr>
  </w:style>
  <w:style w:type="paragraph" w:styleId="List2">
    <w:name w:val="List 2"/>
    <w:basedOn w:val="Normal"/>
    <w:pPr>
      <w:ind w:left="720" w:hanging="360"/>
    </w:pPr>
  </w:style>
  <w:style w:type="paragraph" w:styleId="List3">
    <w:name w:val="List 3"/>
    <w:basedOn w:val="Normal"/>
    <w:pPr>
      <w:ind w:left="1080" w:hanging="360"/>
    </w:p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customStyle="1" w:styleId="Enclosure">
    <w:name w:val="Enclosure"/>
    <w:basedOn w:val="Normal"/>
  </w:style>
  <w:style w:type="paragraph" w:styleId="NormalIndent">
    <w:name w:val="Normal Indent"/>
    <w:basedOn w:val="Normal"/>
    <w:pPr>
      <w:ind w:left="720"/>
    </w:pPr>
  </w:style>
  <w:style w:type="character" w:styleId="FollowedHyperlink">
    <w:name w:val="FollowedHyperlink"/>
    <w:uiPriority w:val="99"/>
    <w:rPr>
      <w:color w:val="800080"/>
      <w:u w:val="single"/>
    </w:rPr>
  </w:style>
  <w:style w:type="paragraph" w:styleId="BodyTextIndent2">
    <w:name w:val="Body Text Indent 2"/>
    <w:basedOn w:val="Normal"/>
    <w:pPr>
      <w:tabs>
        <w:tab w:val="left" w:pos="720"/>
        <w:tab w:val="right" w:pos="8741"/>
      </w:tabs>
      <w:ind w:left="720" w:hanging="720"/>
    </w:pPr>
    <w:rPr>
      <w:rFonts w:ascii="Arial" w:hAnsi="Arial"/>
      <w:sz w:val="22"/>
      <w:szCs w:val="20"/>
    </w:rPr>
  </w:style>
  <w:style w:type="paragraph" w:customStyle="1" w:styleId="ShortReturnAddress">
    <w:name w:val="Short Return Address"/>
    <w:basedOn w:val="Normal"/>
  </w:style>
  <w:style w:type="paragraph" w:styleId="IndexHeading">
    <w:name w:val="index heading"/>
    <w:basedOn w:val="Normal"/>
    <w:next w:val="Index1"/>
    <w:semiHidden/>
    <w:rPr>
      <w:sz w:val="20"/>
      <w:szCs w:val="20"/>
    </w:rPr>
  </w:style>
  <w:style w:type="character" w:styleId="FootnoteReference">
    <w:name w:val="footnote reference"/>
    <w:aliases w:val="callout,BVI fnr,BVI fnr Car Car,BVI fnr Car,BVI fnr Car Car Car Car Char, BVI fnr, BVI fnr Car Car, BVI fnr Car Car Car Car Char,EN Footnote Reference,number,SUPERS,-E Fußnotenzeichen, BVI fnr Car Car Car Car,ftref,16 Point,Ref,R"/>
    <w:link w:val="Char2"/>
    <w:uiPriority w:val="99"/>
    <w:qFormat/>
    <w:rPr>
      <w:vertAlign w:val="superscript"/>
    </w:rPr>
  </w:style>
  <w:style w:type="paragraph" w:customStyle="1" w:styleId="RightPar5">
    <w:name w:val="Right Par 5"/>
    <w:pPr>
      <w:tabs>
        <w:tab w:val="left" w:pos="-720"/>
        <w:tab w:val="left" w:pos="0"/>
        <w:tab w:val="left" w:pos="720"/>
        <w:tab w:val="left" w:pos="1440"/>
        <w:tab w:val="left" w:pos="2160"/>
        <w:tab w:val="left" w:pos="2880"/>
        <w:tab w:val="decimal" w:pos="3600"/>
      </w:tabs>
      <w:suppressAutoHyphens/>
      <w:ind w:firstLine="3600"/>
    </w:pPr>
    <w:rPr>
      <w:rFonts w:ascii="Times" w:hAnsi="Times"/>
      <w:sz w:val="24"/>
    </w:rPr>
  </w:style>
  <w:style w:type="character" w:customStyle="1" w:styleId="EquationCaption">
    <w:name w:val="_Equation Caption"/>
  </w:style>
  <w:style w:type="character" w:customStyle="1" w:styleId="TechInit">
    <w:name w:val="Tech Init"/>
    <w:rPr>
      <w:rFonts w:ascii="Times New Roman" w:hAnsi="Times New Roman"/>
      <w:noProof w:val="0"/>
      <w:sz w:val="20"/>
      <w:lang w:val="en-US"/>
    </w:rPr>
  </w:style>
  <w:style w:type="character" w:customStyle="1" w:styleId="Technical1">
    <w:name w:val="Technical 1"/>
    <w:rPr>
      <w:rFonts w:ascii="Times New Roman" w:hAnsi="Times New Roman"/>
      <w:noProof w:val="0"/>
      <w:sz w:val="20"/>
      <w:lang w:val="en-US"/>
    </w:rPr>
  </w:style>
  <w:style w:type="character" w:customStyle="1" w:styleId="Technical2">
    <w:name w:val="Technical 2"/>
    <w:rPr>
      <w:rFonts w:ascii="Times New Roman" w:hAnsi="Times New Roman"/>
      <w:noProof w:val="0"/>
      <w:sz w:val="20"/>
      <w:lang w:val="en-US"/>
    </w:rPr>
  </w:style>
  <w:style w:type="character" w:customStyle="1" w:styleId="Technical3">
    <w:name w:val="Technical 3"/>
    <w:rPr>
      <w:rFonts w:ascii="Times New Roman" w:hAnsi="Times New Roman"/>
      <w:noProof w:val="0"/>
      <w:sz w:val="20"/>
      <w:lang w:val="en-US"/>
    </w:rPr>
  </w:style>
  <w:style w:type="paragraph" w:customStyle="1" w:styleId="Technical5">
    <w:name w:val="Technical 5"/>
    <w:pPr>
      <w:tabs>
        <w:tab w:val="left" w:pos="-720"/>
      </w:tabs>
      <w:suppressAutoHyphens/>
      <w:overflowPunct w:val="0"/>
      <w:autoSpaceDE w:val="0"/>
      <w:autoSpaceDN w:val="0"/>
      <w:adjustRightInd w:val="0"/>
      <w:ind w:firstLine="720"/>
      <w:textAlignment w:val="baseline"/>
    </w:pPr>
    <w:rPr>
      <w:b/>
    </w:rPr>
  </w:style>
  <w:style w:type="paragraph" w:customStyle="1" w:styleId="Technical6">
    <w:name w:val="Technical 6"/>
    <w:pPr>
      <w:tabs>
        <w:tab w:val="left" w:pos="-720"/>
      </w:tabs>
      <w:suppressAutoHyphens/>
      <w:overflowPunct w:val="0"/>
      <w:autoSpaceDE w:val="0"/>
      <w:autoSpaceDN w:val="0"/>
      <w:adjustRightInd w:val="0"/>
      <w:ind w:firstLine="720"/>
      <w:textAlignment w:val="baseline"/>
    </w:pPr>
    <w:rPr>
      <w:b/>
    </w:rPr>
  </w:style>
  <w:style w:type="paragraph" w:customStyle="1" w:styleId="Technical7">
    <w:name w:val="Technical 7"/>
    <w:pPr>
      <w:tabs>
        <w:tab w:val="left" w:pos="-720"/>
      </w:tabs>
      <w:suppressAutoHyphens/>
      <w:overflowPunct w:val="0"/>
      <w:autoSpaceDE w:val="0"/>
      <w:autoSpaceDN w:val="0"/>
      <w:adjustRightInd w:val="0"/>
      <w:ind w:firstLine="720"/>
      <w:textAlignment w:val="baseline"/>
    </w:pPr>
    <w:rPr>
      <w:b/>
    </w:rPr>
  </w:style>
  <w:style w:type="paragraph" w:customStyle="1" w:styleId="Technical8">
    <w:name w:val="Technical 8"/>
    <w:pPr>
      <w:tabs>
        <w:tab w:val="left" w:pos="-720"/>
      </w:tabs>
      <w:suppressAutoHyphens/>
      <w:overflowPunct w:val="0"/>
      <w:autoSpaceDE w:val="0"/>
      <w:autoSpaceDN w:val="0"/>
      <w:adjustRightInd w:val="0"/>
      <w:ind w:firstLine="720"/>
      <w:textAlignment w:val="baseline"/>
    </w:pPr>
    <w:rPr>
      <w:b/>
    </w:rPr>
  </w:style>
  <w:style w:type="character" w:customStyle="1" w:styleId="DocInit">
    <w:name w:val="Doc Init"/>
    <w:basedOn w:val="DefaultParagraphFont"/>
  </w:style>
  <w:style w:type="paragraph" w:customStyle="1" w:styleId="Document1">
    <w:name w:val="Document 1"/>
    <w:pPr>
      <w:keepNext/>
      <w:keepLines/>
      <w:tabs>
        <w:tab w:val="left" w:pos="-720"/>
      </w:tabs>
      <w:suppressAutoHyphens/>
      <w:overflowPunct w:val="0"/>
      <w:autoSpaceDE w:val="0"/>
      <w:autoSpaceDN w:val="0"/>
      <w:adjustRightInd w:val="0"/>
      <w:textAlignment w:val="baseline"/>
    </w:pPr>
  </w:style>
  <w:style w:type="character" w:customStyle="1" w:styleId="Document2">
    <w:name w:val="Document 2"/>
    <w:rPr>
      <w:rFonts w:ascii="Times New Roman" w:hAnsi="Times New Roman"/>
      <w:noProof w:val="0"/>
      <w:sz w:val="20"/>
      <w:lang w:val="en-US"/>
    </w:rPr>
  </w:style>
  <w:style w:type="character" w:customStyle="1" w:styleId="Document3">
    <w:name w:val="Document 3"/>
    <w:rPr>
      <w:rFonts w:ascii="Times New Roman" w:hAnsi="Times New Roman"/>
      <w:noProof w:val="0"/>
      <w:sz w:val="20"/>
      <w:lang w:val="en-US"/>
    </w:rPr>
  </w:style>
  <w:style w:type="character" w:customStyle="1" w:styleId="Document4">
    <w:name w:val="Document 4"/>
    <w:rPr>
      <w:b/>
      <w:i/>
      <w:sz w:val="20"/>
    </w:rPr>
  </w:style>
  <w:style w:type="character" w:customStyle="1" w:styleId="Document5">
    <w:name w:val="Document 5"/>
    <w:basedOn w:val="DefaultParagraphFont"/>
  </w:style>
  <w:style w:type="character" w:customStyle="1" w:styleId="Document6">
    <w:name w:val="Document 6"/>
    <w:basedOn w:val="DefaultParagraphFont"/>
  </w:style>
  <w:style w:type="character" w:customStyle="1" w:styleId="Document7">
    <w:name w:val="Document 7"/>
    <w:basedOn w:val="DefaultParagraphFont"/>
  </w:style>
  <w:style w:type="character" w:customStyle="1" w:styleId="Document8">
    <w:name w:val="Document 8"/>
    <w:basedOn w:val="DefaultParagraphFont"/>
  </w:style>
  <w:style w:type="paragraph" w:customStyle="1" w:styleId="Pleading">
    <w:name w:val="Pleading"/>
    <w:pPr>
      <w:tabs>
        <w:tab w:val="left" w:pos="-720"/>
      </w:tabs>
      <w:suppressAutoHyphens/>
      <w:overflowPunct w:val="0"/>
      <w:autoSpaceDE w:val="0"/>
      <w:autoSpaceDN w:val="0"/>
      <w:adjustRightInd w:val="0"/>
      <w:spacing w:line="240" w:lineRule="exact"/>
      <w:textAlignment w:val="baseline"/>
    </w:pPr>
  </w:style>
  <w:style w:type="character" w:customStyle="1" w:styleId="AHead">
    <w:name w:val="A Head"/>
    <w:rPr>
      <w:rFonts w:ascii="Times New Roman" w:hAnsi="Times New Roman"/>
      <w:noProof w:val="0"/>
      <w:sz w:val="20"/>
      <w:lang w:val="en-US"/>
    </w:rPr>
  </w:style>
  <w:style w:type="paragraph" w:customStyle="1" w:styleId="BHead">
    <w:name w:val="B Head"/>
    <w:pPr>
      <w:tabs>
        <w:tab w:val="left" w:pos="-720"/>
      </w:tabs>
      <w:suppressAutoHyphens/>
      <w:overflowPunct w:val="0"/>
      <w:autoSpaceDE w:val="0"/>
      <w:autoSpaceDN w:val="0"/>
      <w:adjustRightInd w:val="0"/>
      <w:textAlignment w:val="baseline"/>
    </w:pPr>
  </w:style>
  <w:style w:type="paragraph" w:customStyle="1" w:styleId="CHead">
    <w:name w:val="C Head"/>
    <w:pPr>
      <w:tabs>
        <w:tab w:val="left" w:pos="-720"/>
      </w:tabs>
      <w:suppressAutoHyphens/>
      <w:overflowPunct w:val="0"/>
      <w:autoSpaceDE w:val="0"/>
      <w:autoSpaceDN w:val="0"/>
      <w:adjustRightInd w:val="0"/>
      <w:textAlignment w:val="baseline"/>
    </w:pPr>
  </w:style>
  <w:style w:type="paragraph" w:customStyle="1" w:styleId="SecNoHe">
    <w:name w:val="Sec No. &amp; He"/>
    <w:pPr>
      <w:tabs>
        <w:tab w:val="left" w:pos="-720"/>
      </w:tabs>
      <w:suppressAutoHyphens/>
      <w:overflowPunct w:val="0"/>
      <w:autoSpaceDE w:val="0"/>
      <w:autoSpaceDN w:val="0"/>
      <w:adjustRightInd w:val="0"/>
      <w:textAlignment w:val="baseline"/>
    </w:pPr>
  </w:style>
  <w:style w:type="character" w:customStyle="1" w:styleId="DefaultPara">
    <w:name w:val="Default Para"/>
    <w:rPr>
      <w:rFonts w:ascii="CG Times" w:hAnsi="CG Times"/>
      <w:b/>
      <w:i/>
      <w:noProof w:val="0"/>
      <w:sz w:val="24"/>
      <w:lang w:val="en-US"/>
    </w:rPr>
  </w:style>
  <w:style w:type="paragraph" w:customStyle="1" w:styleId="RightPar1">
    <w:name w:val="Right Par[1]"/>
    <w:pPr>
      <w:tabs>
        <w:tab w:val="left" w:pos="-720"/>
        <w:tab w:val="left" w:pos="0"/>
        <w:tab w:val="decimal" w:pos="720"/>
      </w:tabs>
      <w:suppressAutoHyphens/>
      <w:overflowPunct w:val="0"/>
      <w:autoSpaceDE w:val="0"/>
      <w:autoSpaceDN w:val="0"/>
      <w:adjustRightInd w:val="0"/>
      <w:ind w:firstLine="720"/>
      <w:textAlignment w:val="baseline"/>
    </w:pPr>
    <w:rPr>
      <w:rFonts w:ascii="CG Times" w:hAnsi="CG Times"/>
      <w:b/>
      <w:i/>
      <w:sz w:val="24"/>
    </w:rPr>
  </w:style>
  <w:style w:type="paragraph" w:customStyle="1" w:styleId="RightPar2">
    <w:name w:val="Right Par[2]"/>
    <w:pPr>
      <w:tabs>
        <w:tab w:val="left" w:pos="-720"/>
        <w:tab w:val="left" w:pos="0"/>
        <w:tab w:val="left" w:pos="720"/>
        <w:tab w:val="decimal" w:pos="1440"/>
      </w:tabs>
      <w:suppressAutoHyphens/>
      <w:overflowPunct w:val="0"/>
      <w:autoSpaceDE w:val="0"/>
      <w:autoSpaceDN w:val="0"/>
      <w:adjustRightInd w:val="0"/>
      <w:ind w:firstLine="1440"/>
      <w:textAlignment w:val="baseline"/>
    </w:pPr>
    <w:rPr>
      <w:rFonts w:ascii="CG Times" w:hAnsi="CG Times"/>
      <w:b/>
      <w:i/>
      <w:sz w:val="24"/>
    </w:rPr>
  </w:style>
  <w:style w:type="paragraph" w:customStyle="1" w:styleId="RightPar3">
    <w:name w:val="Right Par[3]"/>
    <w:pPr>
      <w:tabs>
        <w:tab w:val="left" w:pos="-720"/>
        <w:tab w:val="left" w:pos="0"/>
        <w:tab w:val="left" w:pos="720"/>
        <w:tab w:val="left" w:pos="1440"/>
        <w:tab w:val="decimal" w:pos="2160"/>
      </w:tabs>
      <w:suppressAutoHyphens/>
      <w:overflowPunct w:val="0"/>
      <w:autoSpaceDE w:val="0"/>
      <w:autoSpaceDN w:val="0"/>
      <w:adjustRightInd w:val="0"/>
      <w:ind w:firstLine="2160"/>
      <w:textAlignment w:val="baseline"/>
    </w:pPr>
    <w:rPr>
      <w:rFonts w:ascii="CG Times" w:hAnsi="CG Times"/>
      <w:b/>
      <w:i/>
      <w:sz w:val="24"/>
    </w:rPr>
  </w:style>
  <w:style w:type="paragraph" w:customStyle="1" w:styleId="RightPar4">
    <w:name w:val="Right Par[4]"/>
    <w:pPr>
      <w:tabs>
        <w:tab w:val="left" w:pos="-720"/>
        <w:tab w:val="left" w:pos="0"/>
        <w:tab w:val="left" w:pos="720"/>
        <w:tab w:val="left" w:pos="1440"/>
        <w:tab w:val="left" w:pos="2160"/>
        <w:tab w:val="decimal" w:pos="2880"/>
      </w:tabs>
      <w:suppressAutoHyphens/>
      <w:overflowPunct w:val="0"/>
      <w:autoSpaceDE w:val="0"/>
      <w:autoSpaceDN w:val="0"/>
      <w:adjustRightInd w:val="0"/>
      <w:ind w:firstLine="2880"/>
      <w:textAlignment w:val="baseline"/>
    </w:pPr>
    <w:rPr>
      <w:rFonts w:ascii="CG Times" w:hAnsi="CG Times"/>
      <w:b/>
      <w:i/>
      <w:sz w:val="24"/>
    </w:rPr>
  </w:style>
  <w:style w:type="paragraph" w:customStyle="1" w:styleId="RightPar50">
    <w:name w:val="Right Par[5]"/>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ind w:firstLine="3600"/>
      <w:textAlignment w:val="baseline"/>
    </w:pPr>
    <w:rPr>
      <w:rFonts w:ascii="CG Times" w:hAnsi="CG Times"/>
      <w:b/>
      <w:i/>
      <w:sz w:val="24"/>
    </w:rPr>
  </w:style>
  <w:style w:type="paragraph" w:customStyle="1" w:styleId="RightPar6">
    <w:name w:val="Right Par[6]"/>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ind w:firstLine="4320"/>
      <w:textAlignment w:val="baseline"/>
    </w:pPr>
    <w:rPr>
      <w:rFonts w:ascii="CG Times" w:hAnsi="CG Times"/>
      <w:b/>
      <w:i/>
      <w:sz w:val="24"/>
    </w:rPr>
  </w:style>
  <w:style w:type="paragraph" w:customStyle="1" w:styleId="RightPar7">
    <w:name w:val="Right Par[7]"/>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ind w:firstLine="5040"/>
      <w:textAlignment w:val="baseline"/>
    </w:pPr>
    <w:rPr>
      <w:rFonts w:ascii="CG Times" w:hAnsi="CG Times"/>
      <w:b/>
      <w:i/>
      <w:sz w:val="24"/>
    </w:rPr>
  </w:style>
  <w:style w:type="paragraph" w:customStyle="1" w:styleId="RightPar8">
    <w:name w:val="Right Par[8]"/>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ind w:firstLine="5760"/>
      <w:textAlignment w:val="baseline"/>
    </w:pPr>
    <w:rPr>
      <w:rFonts w:ascii="CG Times" w:hAnsi="CG Times"/>
      <w:b/>
      <w:i/>
      <w:sz w:val="24"/>
    </w:rPr>
  </w:style>
  <w:style w:type="character" w:customStyle="1" w:styleId="Bibliogrphy">
    <w:name w:val="Bibliogrphy"/>
    <w:basedOn w:val="DefaultParagraphFont"/>
  </w:style>
  <w:style w:type="character" w:customStyle="1" w:styleId="BulletList">
    <w:name w:val="Bullet List"/>
    <w:basedOn w:val="DefaultParagraphFont"/>
  </w:style>
  <w:style w:type="paragraph" w:customStyle="1" w:styleId="Head21">
    <w:name w:val="Head 2.1"/>
    <w:basedOn w:val="Normal"/>
    <w:pPr>
      <w:suppressAutoHyphens/>
      <w:overflowPunct w:val="0"/>
      <w:autoSpaceDE w:val="0"/>
      <w:autoSpaceDN w:val="0"/>
      <w:adjustRightInd w:val="0"/>
      <w:jc w:val="center"/>
      <w:textAlignment w:val="baseline"/>
    </w:pPr>
    <w:rPr>
      <w:b/>
      <w:sz w:val="28"/>
      <w:szCs w:val="20"/>
    </w:rPr>
  </w:style>
  <w:style w:type="paragraph" w:customStyle="1" w:styleId="Head22">
    <w:name w:val="Head 2.2"/>
    <w:basedOn w:val="Normal"/>
    <w:pPr>
      <w:tabs>
        <w:tab w:val="left" w:pos="360"/>
      </w:tabs>
      <w:suppressAutoHyphens/>
      <w:overflowPunct w:val="0"/>
      <w:autoSpaceDE w:val="0"/>
      <w:autoSpaceDN w:val="0"/>
      <w:adjustRightInd w:val="0"/>
      <w:ind w:left="360" w:hanging="360"/>
      <w:textAlignment w:val="baseline"/>
    </w:pPr>
    <w:rPr>
      <w:b/>
      <w:szCs w:val="20"/>
    </w:rPr>
  </w:style>
  <w:style w:type="paragraph" w:customStyle="1" w:styleId="Section8-Section">
    <w:name w:val="Section 8 - Section"/>
    <w:basedOn w:val="Normal"/>
    <w:pPr>
      <w:suppressAutoHyphens/>
      <w:overflowPunct w:val="0"/>
      <w:autoSpaceDE w:val="0"/>
      <w:autoSpaceDN w:val="0"/>
      <w:adjustRightInd w:val="0"/>
      <w:spacing w:before="120" w:after="200"/>
      <w:jc w:val="center"/>
      <w:textAlignment w:val="baseline"/>
    </w:pPr>
    <w:rPr>
      <w:b/>
      <w:sz w:val="28"/>
      <w:szCs w:val="20"/>
    </w:rPr>
  </w:style>
  <w:style w:type="paragraph" w:customStyle="1" w:styleId="Section8-Clauses">
    <w:name w:val="Section 8 - Clauses"/>
    <w:basedOn w:val="Normal"/>
    <w:rsid w:val="008912E8"/>
    <w:pPr>
      <w:tabs>
        <w:tab w:val="left" w:pos="360"/>
      </w:tabs>
      <w:suppressAutoHyphens/>
      <w:overflowPunct w:val="0"/>
      <w:autoSpaceDE w:val="0"/>
      <w:autoSpaceDN w:val="0"/>
      <w:adjustRightInd w:val="0"/>
      <w:spacing w:after="200"/>
      <w:ind w:left="576" w:hanging="576"/>
      <w:textAlignment w:val="baseline"/>
    </w:pPr>
    <w:rPr>
      <w:b/>
      <w:szCs w:val="20"/>
    </w:rPr>
  </w:style>
  <w:style w:type="paragraph" w:customStyle="1" w:styleId="Sub-ClauseText">
    <w:name w:val="Sub-Clause Text"/>
    <w:basedOn w:val="Normal"/>
    <w:pPr>
      <w:overflowPunct w:val="0"/>
      <w:autoSpaceDE w:val="0"/>
      <w:autoSpaceDN w:val="0"/>
      <w:adjustRightInd w:val="0"/>
      <w:spacing w:before="120" w:after="120"/>
      <w:jc w:val="both"/>
      <w:textAlignment w:val="baseline"/>
    </w:pPr>
    <w:rPr>
      <w:spacing w:val="-4"/>
      <w:szCs w:val="20"/>
    </w:rPr>
  </w:style>
  <w:style w:type="paragraph" w:customStyle="1" w:styleId="Outline1">
    <w:name w:val="Outline1"/>
    <w:basedOn w:val="Outline"/>
    <w:next w:val="Outline2"/>
    <w:pPr>
      <w:keepNext/>
      <w:tabs>
        <w:tab w:val="left" w:pos="360"/>
      </w:tabs>
      <w:overflowPunct w:val="0"/>
      <w:autoSpaceDE w:val="0"/>
      <w:autoSpaceDN w:val="0"/>
      <w:adjustRightInd w:val="0"/>
      <w:ind w:left="360" w:hanging="360"/>
      <w:textAlignment w:val="baseline"/>
    </w:pPr>
    <w:rPr>
      <w:rFonts w:ascii="Times New Roman" w:hAnsi="Times New Roman"/>
      <w:sz w:val="24"/>
    </w:rPr>
  </w:style>
  <w:style w:type="paragraph" w:styleId="FootnoteText">
    <w:name w:val="footnote text"/>
    <w:aliases w:val="Footnote,Footnote Text Char2 Char,Footnote Text Char Char1 Char1,Footnote Text Char1 Char Char Char1,Footnote Text Char Char Char Char Char,Footnote Text Char1 Char1 Char,Footnote Text Char Char Char1 Char,single space,footnote text"/>
    <w:basedOn w:val="Normal"/>
    <w:link w:val="FootnoteTextChar"/>
    <w:uiPriority w:val="99"/>
    <w:qFormat/>
    <w:pPr>
      <w:tabs>
        <w:tab w:val="left" w:pos="360"/>
      </w:tabs>
      <w:suppressAutoHyphens/>
      <w:overflowPunct w:val="0"/>
      <w:autoSpaceDE w:val="0"/>
      <w:autoSpaceDN w:val="0"/>
      <w:adjustRightInd w:val="0"/>
      <w:ind w:left="360" w:hanging="360"/>
      <w:textAlignment w:val="baseline"/>
    </w:pPr>
    <w:rPr>
      <w:sz w:val="20"/>
      <w:szCs w:val="20"/>
    </w:rPr>
  </w:style>
  <w:style w:type="paragraph" w:customStyle="1" w:styleId="text3">
    <w:name w:val="text 3"/>
    <w:basedOn w:val="Normal"/>
    <w:pPr>
      <w:spacing w:before="240" w:after="240"/>
      <w:ind w:left="1418"/>
    </w:pPr>
  </w:style>
  <w:style w:type="paragraph" w:customStyle="1" w:styleId="e4">
    <w:name w:val="e4"/>
    <w:aliases w:val="exh line end"/>
    <w:basedOn w:val="Normal"/>
    <w:next w:val="Normal"/>
    <w:pPr>
      <w:keepLines/>
      <w:pBdr>
        <w:bottom w:val="single" w:sz="6" w:space="0" w:color="auto"/>
        <w:between w:val="single" w:sz="6" w:space="0" w:color="auto"/>
      </w:pBdr>
      <w:overflowPunct w:val="0"/>
      <w:autoSpaceDE w:val="0"/>
      <w:autoSpaceDN w:val="0"/>
      <w:adjustRightInd w:val="0"/>
      <w:spacing w:after="260" w:line="260" w:lineRule="atLeast"/>
      <w:textAlignment w:val="baseline"/>
    </w:pPr>
    <w:rPr>
      <w:szCs w:val="20"/>
    </w:rPr>
  </w:style>
  <w:style w:type="paragraph" w:styleId="NoteHeading">
    <w:name w:val="Note Heading"/>
    <w:basedOn w:val="Normal"/>
    <w:next w:val="Normal"/>
    <w:rsid w:val="00402C5B"/>
    <w:pPr>
      <w:suppressAutoHyphens/>
      <w:overflowPunct w:val="0"/>
      <w:autoSpaceDE w:val="0"/>
      <w:autoSpaceDN w:val="0"/>
      <w:adjustRightInd w:val="0"/>
      <w:jc w:val="both"/>
      <w:textAlignment w:val="baseline"/>
    </w:pPr>
    <w:rPr>
      <w:szCs w:val="20"/>
    </w:rPr>
  </w:style>
  <w:style w:type="character" w:customStyle="1" w:styleId="Header2-SubClausesCharChar">
    <w:name w:val="Header 2 - SubClauses Char Char"/>
    <w:rPr>
      <w:rFonts w:cs="Arial"/>
      <w:sz w:val="24"/>
      <w:szCs w:val="24"/>
      <w:lang w:val="en-US" w:eastAsia="en-US" w:bidi="ar-SA"/>
    </w:rPr>
  </w:style>
  <w:style w:type="paragraph" w:customStyle="1" w:styleId="SectionXHeader3">
    <w:name w:val="Section X Header 3"/>
    <w:basedOn w:val="Heading1"/>
    <w:autoRedefine/>
    <w:rsid w:val="00451007"/>
    <w:pPr>
      <w:keepNext w:val="0"/>
      <w:tabs>
        <w:tab w:val="clear" w:pos="1422"/>
      </w:tabs>
      <w:ind w:left="0"/>
      <w:jc w:val="both"/>
    </w:pPr>
    <w:rPr>
      <w:rFonts w:ascii="Times New Roman" w:hAnsi="Times New Roman" w:cs="Times New Roman"/>
      <w:b w:val="0"/>
      <w:bCs/>
      <w:sz w:val="24"/>
    </w:rPr>
  </w:style>
  <w:style w:type="paragraph" w:customStyle="1" w:styleId="Part1">
    <w:name w:val="Part 1"/>
    <w:aliases w:val="2,3 Header 4"/>
    <w:basedOn w:val="Normal"/>
    <w:autoRedefine/>
    <w:pPr>
      <w:spacing w:before="3120" w:after="240"/>
      <w:jc w:val="center"/>
    </w:pPr>
    <w:rPr>
      <w:b/>
      <w:sz w:val="48"/>
      <w:szCs w:val="20"/>
    </w:rPr>
  </w:style>
  <w:style w:type="paragraph" w:customStyle="1" w:styleId="plane">
    <w:name w:val="plane"/>
    <w:basedOn w:val="Normal"/>
    <w:pPr>
      <w:suppressAutoHyphens/>
      <w:jc w:val="both"/>
    </w:pPr>
    <w:rPr>
      <w:rFonts w:ascii="Tms Rmn" w:hAnsi="Tms Rmn"/>
      <w:szCs w:val="20"/>
    </w:rPr>
  </w:style>
  <w:style w:type="paragraph" w:customStyle="1" w:styleId="S8Header1">
    <w:name w:val="S8 Header 1"/>
    <w:basedOn w:val="Normal"/>
    <w:next w:val="Normal"/>
    <w:pPr>
      <w:spacing w:before="120" w:after="200"/>
      <w:jc w:val="both"/>
    </w:pPr>
    <w:rPr>
      <w:b/>
      <w:szCs w:val="20"/>
    </w:rPr>
  </w:style>
  <w:style w:type="paragraph" w:customStyle="1" w:styleId="S1-Header1">
    <w:name w:val="S1-Header1"/>
    <w:basedOn w:val="Normal"/>
    <w:pPr>
      <w:numPr>
        <w:numId w:val="28"/>
      </w:numPr>
      <w:spacing w:before="240" w:after="240"/>
      <w:jc w:val="center"/>
    </w:pPr>
    <w:rPr>
      <w:b/>
      <w:sz w:val="28"/>
    </w:rPr>
  </w:style>
  <w:style w:type="paragraph" w:customStyle="1" w:styleId="S1-Header2">
    <w:name w:val="S1-Header2"/>
    <w:basedOn w:val="Normal"/>
    <w:pPr>
      <w:spacing w:after="200"/>
    </w:pPr>
    <w:rPr>
      <w:b/>
    </w:rPr>
  </w:style>
  <w:style w:type="paragraph" w:customStyle="1" w:styleId="StyleHeader2-SubClausesItalic">
    <w:name w:val="Style Header 2 - SubClauses + Italic"/>
    <w:basedOn w:val="Header2-SubClauses"/>
    <w:rsid w:val="00F439EB"/>
    <w:rPr>
      <w:i/>
      <w:iCs/>
    </w:rPr>
  </w:style>
  <w:style w:type="character" w:customStyle="1" w:styleId="StyleHeader2-SubClausesItalicChar">
    <w:name w:val="Style Header 2 - SubClauses + Italic Char"/>
    <w:rPr>
      <w:rFonts w:cs="Arial"/>
      <w:i/>
      <w:iCs/>
      <w:sz w:val="24"/>
      <w:szCs w:val="24"/>
      <w:lang w:val="en-US" w:eastAsia="en-US" w:bidi="ar-SA"/>
    </w:rPr>
  </w:style>
  <w:style w:type="paragraph" w:customStyle="1" w:styleId="StyleHeader2-SubClausesAfter6pt">
    <w:name w:val="Style Header 2 - SubClauses + After:  6 pt"/>
    <w:basedOn w:val="Header2-SubClauses"/>
    <w:rsid w:val="00F439EB"/>
    <w:rPr>
      <w:rFonts w:cs="Times New Roman"/>
    </w:rPr>
  </w:style>
  <w:style w:type="paragraph" w:customStyle="1" w:styleId="StyleSubtitleLeft013Right02">
    <w:name w:val="Style Subtitle + Left:  0.13&quot; Right:  0.2&quot;"/>
    <w:basedOn w:val="Subtitle"/>
    <w:pPr>
      <w:ind w:left="180" w:right="288"/>
    </w:pPr>
    <w:rPr>
      <w:bCs/>
    </w:rPr>
  </w:style>
  <w:style w:type="paragraph" w:customStyle="1" w:styleId="StyleArial20ptBoldCenteredBefore6ptAfter12pt">
    <w:name w:val="Style Arial 20 pt Bold Centered Before:  6 pt After:  12 pt"/>
    <w:basedOn w:val="Normal"/>
    <w:pPr>
      <w:spacing w:before="120" w:after="240"/>
      <w:jc w:val="center"/>
    </w:pPr>
    <w:rPr>
      <w:b/>
      <w:bCs/>
      <w:sz w:val="36"/>
      <w:szCs w:val="20"/>
    </w:rPr>
  </w:style>
  <w:style w:type="paragraph" w:customStyle="1" w:styleId="S3-Header1">
    <w:name w:val="S3-Header 1"/>
    <w:basedOn w:val="Normal"/>
    <w:pPr>
      <w:spacing w:before="120" w:after="200"/>
      <w:ind w:left="1080" w:hanging="720"/>
      <w:jc w:val="both"/>
    </w:pPr>
    <w:rPr>
      <w:b/>
      <w:bCs/>
      <w:noProof/>
      <w:sz w:val="28"/>
      <w:szCs w:val="20"/>
    </w:rPr>
  </w:style>
  <w:style w:type="paragraph" w:customStyle="1" w:styleId="S3-Heading2">
    <w:name w:val="S3-Heading 2"/>
    <w:basedOn w:val="Normal"/>
    <w:pPr>
      <w:spacing w:after="200"/>
      <w:ind w:left="1080" w:right="288" w:hanging="720"/>
      <w:jc w:val="both"/>
    </w:pPr>
    <w:rPr>
      <w:b/>
      <w:bCs/>
    </w:rPr>
  </w:style>
  <w:style w:type="paragraph" w:styleId="TOC3">
    <w:name w:val="toc 3"/>
    <w:basedOn w:val="Normal"/>
    <w:next w:val="Normal"/>
    <w:autoRedefine/>
    <w:uiPriority w:val="39"/>
    <w:pPr>
      <w:ind w:left="480"/>
    </w:pPr>
  </w:style>
  <w:style w:type="paragraph" w:styleId="TOC4">
    <w:name w:val="toc 4"/>
    <w:basedOn w:val="Normal"/>
    <w:next w:val="Normal"/>
    <w:autoRedefine/>
    <w:uiPriority w:val="39"/>
    <w:pPr>
      <w:ind w:left="720"/>
    </w:pPr>
  </w:style>
  <w:style w:type="paragraph" w:styleId="TOC5">
    <w:name w:val="toc 5"/>
    <w:basedOn w:val="Normal"/>
    <w:next w:val="Normal"/>
    <w:autoRedefine/>
    <w:uiPriority w:val="39"/>
    <w:pPr>
      <w:ind w:left="960"/>
    </w:pPr>
  </w:style>
  <w:style w:type="paragraph" w:styleId="TOC6">
    <w:name w:val="toc 6"/>
    <w:basedOn w:val="Normal"/>
    <w:next w:val="Normal"/>
    <w:autoRedefine/>
    <w:uiPriority w:val="39"/>
    <w:pPr>
      <w:ind w:left="1200"/>
    </w:pPr>
  </w:style>
  <w:style w:type="paragraph" w:styleId="TOC7">
    <w:name w:val="toc 7"/>
    <w:basedOn w:val="Normal"/>
    <w:next w:val="Normal"/>
    <w:autoRedefine/>
    <w:uiPriority w:val="39"/>
    <w:pPr>
      <w:ind w:left="1440"/>
    </w:pPr>
  </w:style>
  <w:style w:type="paragraph" w:styleId="TOC8">
    <w:name w:val="toc 8"/>
    <w:basedOn w:val="Normal"/>
    <w:next w:val="Normal"/>
    <w:autoRedefine/>
    <w:uiPriority w:val="39"/>
    <w:pPr>
      <w:ind w:left="1680"/>
    </w:pPr>
  </w:style>
  <w:style w:type="paragraph" w:styleId="TOC9">
    <w:name w:val="toc 9"/>
    <w:basedOn w:val="Normal"/>
    <w:next w:val="Normal"/>
    <w:autoRedefine/>
    <w:uiPriority w:val="39"/>
    <w:pPr>
      <w:ind w:left="1920"/>
    </w:pPr>
  </w:style>
  <w:style w:type="paragraph" w:customStyle="1" w:styleId="S4Header">
    <w:name w:val="S4 Header"/>
    <w:basedOn w:val="Normal"/>
    <w:next w:val="Normal"/>
    <w:pPr>
      <w:spacing w:before="120" w:after="240"/>
      <w:jc w:val="center"/>
    </w:pPr>
    <w:rPr>
      <w:b/>
      <w:sz w:val="32"/>
      <w:szCs w:val="20"/>
    </w:rPr>
  </w:style>
  <w:style w:type="paragraph" w:customStyle="1" w:styleId="S4-header1">
    <w:name w:val="S4-header1"/>
    <w:basedOn w:val="Normal"/>
    <w:pPr>
      <w:spacing w:before="120" w:after="240"/>
      <w:jc w:val="center"/>
    </w:pPr>
    <w:rPr>
      <w:b/>
      <w:sz w:val="36"/>
      <w:szCs w:val="20"/>
    </w:rPr>
  </w:style>
  <w:style w:type="paragraph" w:customStyle="1" w:styleId="S4-Header10">
    <w:name w:val="S4-Header 1"/>
    <w:basedOn w:val="Normal"/>
    <w:next w:val="Normal"/>
    <w:rsid w:val="00002A9A"/>
    <w:pPr>
      <w:spacing w:before="120" w:after="240"/>
      <w:jc w:val="center"/>
    </w:pPr>
    <w:rPr>
      <w:rFonts w:cs="Arial"/>
      <w:b/>
      <w:sz w:val="36"/>
    </w:rPr>
  </w:style>
  <w:style w:type="paragraph" w:customStyle="1" w:styleId="StyleSectionVHeaderLeft025Right02">
    <w:name w:val="Style Section V. Header + Left:  0.25&quot; Right:  0.2&quot;"/>
    <w:basedOn w:val="SectionVHeader"/>
    <w:pPr>
      <w:spacing w:before="120" w:after="240"/>
      <w:ind w:left="360" w:right="288"/>
    </w:pPr>
    <w:rPr>
      <w:rFonts w:ascii="Times New Roman" w:hAnsi="Times New Roman"/>
      <w:bCs/>
      <w:sz w:val="32"/>
    </w:rPr>
  </w:style>
  <w:style w:type="paragraph" w:customStyle="1" w:styleId="StyleStyleHeader1-ClausesAfter0ptLeft0Hanging">
    <w:name w:val="Style Style Header 1 - Clauses + After:  0 pt + Left:  0&quot; Hanging:..."/>
    <w:basedOn w:val="Normal"/>
    <w:rsid w:val="00493775"/>
    <w:pPr>
      <w:tabs>
        <w:tab w:val="left" w:pos="576"/>
      </w:tabs>
      <w:spacing w:after="200"/>
      <w:ind w:left="576" w:hanging="576"/>
      <w:jc w:val="both"/>
    </w:pPr>
    <w:rPr>
      <w:szCs w:val="20"/>
      <w:lang w:val="es-ES_tradnl"/>
    </w:rPr>
  </w:style>
  <w:style w:type="paragraph" w:customStyle="1" w:styleId="Section4-Heading2">
    <w:name w:val="Section 4 - Heading 2"/>
    <w:basedOn w:val="Normal"/>
    <w:rsid w:val="00E43C4F"/>
    <w:pPr>
      <w:spacing w:after="200"/>
      <w:jc w:val="center"/>
    </w:pPr>
    <w:rPr>
      <w:b/>
      <w:sz w:val="32"/>
    </w:rPr>
  </w:style>
  <w:style w:type="paragraph" w:customStyle="1" w:styleId="S6-Header1">
    <w:name w:val="S6-Header 1"/>
    <w:basedOn w:val="Normal"/>
    <w:next w:val="Normal"/>
    <w:pPr>
      <w:spacing w:before="120" w:after="240"/>
      <w:jc w:val="center"/>
    </w:pPr>
    <w:rPr>
      <w:rFonts w:cs="Arial"/>
      <w:b/>
      <w:sz w:val="32"/>
    </w:rPr>
  </w:style>
  <w:style w:type="paragraph" w:customStyle="1" w:styleId="Part">
    <w:name w:val="Part"/>
    <w:basedOn w:val="Normal"/>
    <w:pPr>
      <w:keepNext/>
      <w:spacing w:before="2280"/>
      <w:jc w:val="center"/>
    </w:pPr>
    <w:rPr>
      <w:b/>
      <w:sz w:val="52"/>
    </w:rPr>
  </w:style>
  <w:style w:type="character" w:styleId="CommentReference">
    <w:name w:val="annotation reference"/>
    <w:uiPriority w:val="99"/>
    <w:rPr>
      <w:sz w:val="16"/>
      <w:szCs w:val="16"/>
    </w:rPr>
  </w:style>
  <w:style w:type="paragraph" w:customStyle="1" w:styleId="StyleHead41Before6ptAfter6pt">
    <w:name w:val="Style Head 4.1 + Before:  6 pt After:  6 pt"/>
    <w:basedOn w:val="Section8-Section"/>
    <w:rPr>
      <w:bCs/>
    </w:rPr>
  </w:style>
  <w:style w:type="paragraph" w:customStyle="1" w:styleId="Section10-Heading1">
    <w:name w:val="Section 10 - Heading 1"/>
    <w:basedOn w:val="Normal"/>
    <w:next w:val="Normal"/>
    <w:pPr>
      <w:spacing w:before="120" w:after="240"/>
      <w:jc w:val="center"/>
    </w:pPr>
    <w:rPr>
      <w:b/>
      <w:sz w:val="36"/>
    </w:rPr>
  </w:style>
  <w:style w:type="paragraph" w:customStyle="1" w:styleId="StyleS1-Header1TimesNewRoman14pt">
    <w:name w:val="Style S1-Header1 + Times New Roman 14 pt"/>
    <w:basedOn w:val="S1-Header1"/>
    <w:pPr>
      <w:numPr>
        <w:numId w:val="0"/>
      </w:numPr>
    </w:pPr>
    <w:rPr>
      <w:bCs/>
    </w:rPr>
  </w:style>
  <w:style w:type="character" w:customStyle="1" w:styleId="BodyText2Char">
    <w:name w:val="Body Text 2 Char"/>
    <w:rPr>
      <w:rFonts w:ascii="Arial" w:hAnsi="Arial"/>
      <w:b/>
      <w:sz w:val="24"/>
      <w:lang w:val="en-US" w:eastAsia="en-US" w:bidi="ar-SA"/>
    </w:rPr>
  </w:style>
  <w:style w:type="character" w:customStyle="1" w:styleId="S1-Header1CharChar">
    <w:name w:val="S1-Header1 Char Char"/>
    <w:rPr>
      <w:rFonts w:ascii="Arial" w:hAnsi="Arial"/>
      <w:b/>
      <w:sz w:val="28"/>
      <w:szCs w:val="24"/>
      <w:lang w:val="en-US" w:eastAsia="en-US" w:bidi="ar-SA"/>
    </w:rPr>
  </w:style>
  <w:style w:type="character" w:customStyle="1" w:styleId="StyleS1-Header1TimesNewRoman14ptChar">
    <w:name w:val="Style S1-Header1 + Times New Roman 14 pt Char"/>
    <w:rPr>
      <w:rFonts w:ascii="Arial" w:hAnsi="Arial"/>
      <w:b/>
      <w:bCs/>
      <w:sz w:val="28"/>
      <w:szCs w:val="24"/>
      <w:lang w:val="en-US" w:eastAsia="en-US" w:bidi="ar-SA"/>
    </w:rPr>
  </w:style>
  <w:style w:type="paragraph" w:customStyle="1" w:styleId="StyleStyleS1-Header1TimesNewRoman14pt">
    <w:name w:val="Style Style S1-Header1 + Times New Roman 14 pt +"/>
    <w:basedOn w:val="StyleS1-Header1TimesNewRoman14pt"/>
    <w:pPr>
      <w:numPr>
        <w:numId w:val="1"/>
      </w:numPr>
    </w:pPr>
  </w:style>
  <w:style w:type="character" w:customStyle="1" w:styleId="StyleStyleS1-Header1TimesNewRoman14ptChar">
    <w:name w:val="Style Style S1-Header1 + Times New Roman 14 pt + Char"/>
    <w:basedOn w:val="StyleS1-Header1TimesNewRoman14ptChar"/>
    <w:rPr>
      <w:rFonts w:ascii="Arial" w:hAnsi="Arial"/>
      <w:b/>
      <w:bCs/>
      <w:sz w:val="28"/>
      <w:szCs w:val="24"/>
      <w:lang w:val="en-US" w:eastAsia="en-US" w:bidi="ar-SA"/>
    </w:rPr>
  </w:style>
  <w:style w:type="paragraph" w:customStyle="1" w:styleId="StyleStyleS1-Header1TimesNewRoman14pt1">
    <w:name w:val="Style Style S1-Header1 + Times New Roman 14 pt +1"/>
    <w:basedOn w:val="StyleS1-Header1TimesNewRoman14pt"/>
    <w:pPr>
      <w:numPr>
        <w:numId w:val="29"/>
      </w:numPr>
    </w:pPr>
  </w:style>
  <w:style w:type="character" w:customStyle="1" w:styleId="StyleStyleS1-Header1TimesNewRoman14pt1Char">
    <w:name w:val="Style Style S1-Header1 + Times New Roman 14 pt +1 Char"/>
    <w:basedOn w:val="StyleS1-Header1TimesNewRoman14ptChar"/>
    <w:rPr>
      <w:rFonts w:ascii="Arial" w:hAnsi="Arial"/>
      <w:b/>
      <w:bCs/>
      <w:sz w:val="28"/>
      <w:szCs w:val="24"/>
      <w:lang w:val="en-US" w:eastAsia="en-US" w:bidi="ar-SA"/>
    </w:rPr>
  </w:style>
  <w:style w:type="paragraph" w:customStyle="1" w:styleId="StyleHeader1-ClausesAfter0pt">
    <w:name w:val="Style Header 1 - Clauses + After:  0 pt"/>
    <w:basedOn w:val="Normal"/>
    <w:rsid w:val="00493775"/>
    <w:pPr>
      <w:spacing w:after="200"/>
      <w:jc w:val="both"/>
    </w:pPr>
    <w:rPr>
      <w:bCs/>
      <w:szCs w:val="20"/>
      <w:lang w:val="es-ES_tradnl"/>
    </w:rPr>
  </w:style>
  <w:style w:type="paragraph" w:customStyle="1" w:styleId="StyleHeader2-SubClausesBold">
    <w:name w:val="Style Header 2 - SubClauses + Bold"/>
    <w:basedOn w:val="Normal"/>
    <w:link w:val="StyleHeader2-SubClausesBoldChar"/>
    <w:autoRedefine/>
    <w:rsid w:val="00493775"/>
    <w:pPr>
      <w:tabs>
        <w:tab w:val="left" w:pos="576"/>
      </w:tabs>
      <w:spacing w:after="200"/>
      <w:ind w:left="612"/>
      <w:jc w:val="both"/>
    </w:pPr>
    <w:rPr>
      <w:b/>
      <w:bCs/>
      <w:szCs w:val="20"/>
      <w:lang w:val="es-ES_tradnl"/>
    </w:rPr>
  </w:style>
  <w:style w:type="character" w:customStyle="1" w:styleId="StyleHeader2-SubClausesBoldChar">
    <w:name w:val="Style Header 2 - SubClauses + Bold Char"/>
    <w:link w:val="StyleHeader2-SubClausesBold"/>
    <w:rsid w:val="00493775"/>
    <w:rPr>
      <w:b/>
      <w:bCs/>
      <w:sz w:val="24"/>
      <w:lang w:val="es-ES_tradnl" w:eastAsia="en-US" w:bidi="ar-SA"/>
    </w:rPr>
  </w:style>
  <w:style w:type="paragraph" w:styleId="TOAHeading">
    <w:name w:val="toa heading"/>
    <w:basedOn w:val="Normal"/>
    <w:next w:val="Normal"/>
    <w:semiHidden/>
    <w:rsid w:val="00002A9A"/>
    <w:pPr>
      <w:tabs>
        <w:tab w:val="left" w:pos="9000"/>
        <w:tab w:val="right" w:pos="9360"/>
      </w:tabs>
      <w:suppressAutoHyphens/>
      <w:overflowPunct w:val="0"/>
      <w:autoSpaceDE w:val="0"/>
      <w:autoSpaceDN w:val="0"/>
      <w:adjustRightInd w:val="0"/>
      <w:jc w:val="both"/>
      <w:textAlignment w:val="baseline"/>
    </w:pPr>
    <w:rPr>
      <w:szCs w:val="20"/>
    </w:rPr>
  </w:style>
  <w:style w:type="character" w:customStyle="1" w:styleId="CommentTextChar">
    <w:name w:val="Comment Text Char"/>
    <w:link w:val="CommentText"/>
    <w:rsid w:val="005F0029"/>
    <w:rPr>
      <w:rFonts w:ascii="Arial" w:hAnsi="Arial"/>
    </w:rPr>
  </w:style>
  <w:style w:type="character" w:customStyle="1" w:styleId="FootnoteTextChar">
    <w:name w:val="Footnote Text Char"/>
    <w:aliases w:val="Footnote Char,Footnote Text Char2 Char Char,Footnote Text Char Char1 Char1 Char,Footnote Text Char1 Char Char Char1 Char,Footnote Text Char Char Char Char Char Char,Footnote Text Char1 Char1 Char Char,single space Char"/>
    <w:basedOn w:val="DefaultParagraphFont"/>
    <w:link w:val="FootnoteText"/>
    <w:uiPriority w:val="99"/>
    <w:rsid w:val="00152955"/>
  </w:style>
  <w:style w:type="paragraph" w:customStyle="1" w:styleId="Style11">
    <w:name w:val="Style 11"/>
    <w:basedOn w:val="Normal"/>
    <w:rsid w:val="00220722"/>
    <w:pPr>
      <w:widowControl w:val="0"/>
      <w:autoSpaceDE w:val="0"/>
      <w:autoSpaceDN w:val="0"/>
      <w:spacing w:line="384" w:lineRule="atLeast"/>
    </w:pPr>
  </w:style>
  <w:style w:type="paragraph" w:customStyle="1" w:styleId="Sec3header">
    <w:name w:val="Sec3 header"/>
    <w:basedOn w:val="Style11"/>
    <w:rsid w:val="00220722"/>
    <w:pPr>
      <w:tabs>
        <w:tab w:val="left" w:leader="dot" w:pos="8424"/>
      </w:tabs>
      <w:spacing w:before="80" w:line="240" w:lineRule="auto"/>
    </w:pPr>
    <w:rPr>
      <w:rFonts w:ascii="Arial" w:hAnsi="Arial" w:cs="Arial"/>
      <w:b/>
      <w:sz w:val="22"/>
      <w:szCs w:val="20"/>
    </w:rPr>
  </w:style>
  <w:style w:type="paragraph" w:customStyle="1" w:styleId="MediumGrid1-Accent21">
    <w:name w:val="Medium Grid 1 - Accent 21"/>
    <w:basedOn w:val="Normal"/>
    <w:link w:val="MediumGrid1-Accent2Char"/>
    <w:uiPriority w:val="34"/>
    <w:qFormat/>
    <w:rsid w:val="009349AF"/>
    <w:pPr>
      <w:ind w:left="720"/>
      <w:contextualSpacing/>
      <w:jc w:val="both"/>
    </w:pPr>
    <w:rPr>
      <w:szCs w:val="20"/>
    </w:rPr>
  </w:style>
  <w:style w:type="character" w:customStyle="1" w:styleId="HeaderChar">
    <w:name w:val="Header Char"/>
    <w:aliases w:val="Para3 Char,heading 3 after h2 Char,h Char,h3+ Char,ContentsHeader Char,hd Char,he Char,En-tête-LP Char,En-tête client Char,alize Char,STYLE NORMAL Char"/>
    <w:link w:val="Header"/>
    <w:uiPriority w:val="99"/>
    <w:rsid w:val="00E833ED"/>
    <w:rPr>
      <w:rFonts w:ascii="Arial" w:hAnsi="Arial"/>
    </w:rPr>
  </w:style>
  <w:style w:type="paragraph" w:customStyle="1" w:styleId="Header1">
    <w:name w:val="Header1"/>
    <w:basedOn w:val="Normal"/>
    <w:rsid w:val="001A418F"/>
    <w:pPr>
      <w:widowControl w:val="0"/>
      <w:autoSpaceDE w:val="0"/>
      <w:autoSpaceDN w:val="0"/>
      <w:spacing w:before="240" w:after="480"/>
      <w:jc w:val="center"/>
    </w:pPr>
    <w:rPr>
      <w:b/>
      <w:bCs/>
      <w:spacing w:val="4"/>
      <w:sz w:val="44"/>
      <w:szCs w:val="46"/>
    </w:rPr>
  </w:style>
  <w:style w:type="paragraph" w:customStyle="1" w:styleId="Default">
    <w:name w:val="Default"/>
    <w:rsid w:val="001A418F"/>
    <w:pPr>
      <w:autoSpaceDE w:val="0"/>
      <w:autoSpaceDN w:val="0"/>
      <w:adjustRightInd w:val="0"/>
    </w:pPr>
    <w:rPr>
      <w:color w:val="000000"/>
      <w:sz w:val="24"/>
      <w:szCs w:val="24"/>
    </w:rPr>
  </w:style>
  <w:style w:type="paragraph" w:customStyle="1" w:styleId="Section4heading">
    <w:name w:val="Section 4 heading"/>
    <w:basedOn w:val="Normal"/>
    <w:next w:val="Normal"/>
    <w:rsid w:val="000B3397"/>
    <w:pPr>
      <w:widowControl w:val="0"/>
      <w:tabs>
        <w:tab w:val="left" w:leader="dot" w:pos="8748"/>
      </w:tabs>
      <w:autoSpaceDE w:val="0"/>
      <w:autoSpaceDN w:val="0"/>
      <w:spacing w:after="240"/>
      <w:jc w:val="center"/>
    </w:pPr>
    <w:rPr>
      <w:b/>
      <w:sz w:val="36"/>
    </w:rPr>
  </w:style>
  <w:style w:type="paragraph" w:customStyle="1" w:styleId="Style19">
    <w:name w:val="Style 19"/>
    <w:basedOn w:val="Normal"/>
    <w:rsid w:val="000B3397"/>
    <w:pPr>
      <w:widowControl w:val="0"/>
      <w:autoSpaceDE w:val="0"/>
      <w:autoSpaceDN w:val="0"/>
      <w:adjustRightInd w:val="0"/>
    </w:pPr>
  </w:style>
  <w:style w:type="paragraph" w:customStyle="1" w:styleId="Style17">
    <w:name w:val="Style 17"/>
    <w:basedOn w:val="Normal"/>
    <w:rsid w:val="000B3397"/>
    <w:pPr>
      <w:widowControl w:val="0"/>
      <w:autoSpaceDE w:val="0"/>
      <w:autoSpaceDN w:val="0"/>
      <w:spacing w:line="264" w:lineRule="exact"/>
      <w:ind w:left="576" w:hanging="360"/>
    </w:pPr>
  </w:style>
  <w:style w:type="paragraph" w:customStyle="1" w:styleId="Style20">
    <w:name w:val="Style 20"/>
    <w:basedOn w:val="Normal"/>
    <w:rsid w:val="000B3397"/>
    <w:pPr>
      <w:widowControl w:val="0"/>
      <w:autoSpaceDE w:val="0"/>
      <w:autoSpaceDN w:val="0"/>
      <w:spacing w:before="144" w:after="360" w:line="264" w:lineRule="exact"/>
    </w:pPr>
  </w:style>
  <w:style w:type="paragraph" w:customStyle="1" w:styleId="StyleP3Header1-ClausesAfter12pt">
    <w:name w:val="Style P3 Header1-Clauses + After:  12 pt"/>
    <w:basedOn w:val="P3Header1-Clauses"/>
    <w:rsid w:val="00221AED"/>
    <w:pPr>
      <w:numPr>
        <w:numId w:val="11"/>
      </w:numPr>
      <w:tabs>
        <w:tab w:val="left" w:pos="972"/>
        <w:tab w:val="left" w:pos="1008"/>
      </w:tabs>
      <w:spacing w:after="240"/>
      <w:ind w:left="1008"/>
    </w:pPr>
    <w:rPr>
      <w:lang w:val="es-ES_tradnl"/>
    </w:rPr>
  </w:style>
  <w:style w:type="paragraph" w:customStyle="1" w:styleId="FIDICClauseName">
    <w:name w:val="FIDIC_ClauseName"/>
    <w:basedOn w:val="Normal"/>
    <w:next w:val="Normal"/>
    <w:rsid w:val="003E3B1A"/>
    <w:pPr>
      <w:spacing w:before="240" w:after="240" w:line="240" w:lineRule="exact"/>
    </w:pPr>
    <w:rPr>
      <w:rFonts w:ascii="Arial" w:hAnsi="Arial" w:cs="Arial"/>
      <w:color w:val="0000CC"/>
      <w:spacing w:val="-5"/>
      <w:sz w:val="28"/>
      <w:szCs w:val="28"/>
      <w:lang w:val="en-GB"/>
    </w:rPr>
  </w:style>
  <w:style w:type="paragraph" w:customStyle="1" w:styleId="Headfid1">
    <w:name w:val="Head fid1"/>
    <w:basedOn w:val="Head2"/>
    <w:rsid w:val="009A002D"/>
    <w:pPr>
      <w:keepNext w:val="0"/>
      <w:widowControl/>
      <w:suppressAutoHyphens w:val="0"/>
      <w:spacing w:before="120" w:after="120"/>
    </w:pPr>
    <w:rPr>
      <w:rFonts w:ascii="Times New Roman" w:hAnsi="Times New Roman"/>
      <w:b/>
      <w:spacing w:val="0"/>
      <w:sz w:val="24"/>
      <w:lang w:val="en-GB"/>
    </w:rPr>
  </w:style>
  <w:style w:type="paragraph" w:customStyle="1" w:styleId="ChapterNumber">
    <w:name w:val="ChapterNumber"/>
    <w:rsid w:val="0026735A"/>
    <w:pPr>
      <w:tabs>
        <w:tab w:val="left" w:pos="-720"/>
      </w:tabs>
      <w:suppressAutoHyphens/>
    </w:pPr>
    <w:rPr>
      <w:rFonts w:ascii="CG Times" w:hAnsi="CG Times"/>
      <w:sz w:val="22"/>
    </w:rPr>
  </w:style>
  <w:style w:type="paragraph" w:customStyle="1" w:styleId="TextBox">
    <w:name w:val="Text Box"/>
    <w:rsid w:val="0026735A"/>
    <w:pPr>
      <w:keepNext/>
      <w:keepLines/>
      <w:tabs>
        <w:tab w:val="left" w:pos="-720"/>
      </w:tabs>
      <w:suppressAutoHyphens/>
      <w:jc w:val="both"/>
    </w:pPr>
    <w:rPr>
      <w:spacing w:val="-2"/>
      <w:sz w:val="22"/>
    </w:rPr>
  </w:style>
  <w:style w:type="paragraph" w:customStyle="1" w:styleId="Heading1a">
    <w:name w:val="Heading 1a"/>
    <w:rsid w:val="0026735A"/>
    <w:pPr>
      <w:keepNext/>
      <w:keepLines/>
      <w:tabs>
        <w:tab w:val="left" w:pos="-720"/>
      </w:tabs>
      <w:suppressAutoHyphens/>
      <w:jc w:val="center"/>
    </w:pPr>
    <w:rPr>
      <w:b/>
      <w:smallCaps/>
      <w:sz w:val="32"/>
    </w:rPr>
  </w:style>
  <w:style w:type="paragraph" w:styleId="EndnoteText">
    <w:name w:val="endnote text"/>
    <w:basedOn w:val="Normal"/>
    <w:link w:val="EndnoteTextChar"/>
    <w:rsid w:val="0026735A"/>
    <w:pPr>
      <w:tabs>
        <w:tab w:val="left" w:pos="-720"/>
      </w:tabs>
      <w:suppressAutoHyphens/>
    </w:pPr>
    <w:rPr>
      <w:sz w:val="20"/>
      <w:szCs w:val="20"/>
    </w:rPr>
  </w:style>
  <w:style w:type="character" w:customStyle="1" w:styleId="EndnoteTextChar">
    <w:name w:val="Endnote Text Char"/>
    <w:basedOn w:val="DefaultParagraphFont"/>
    <w:link w:val="EndnoteText"/>
    <w:rsid w:val="0026735A"/>
  </w:style>
  <w:style w:type="paragraph" w:customStyle="1" w:styleId="SectionVHeading2">
    <w:name w:val="Section V. Heading 2"/>
    <w:basedOn w:val="SectionVHeader"/>
    <w:rsid w:val="009408E0"/>
    <w:pPr>
      <w:spacing w:before="120" w:after="200"/>
    </w:pPr>
    <w:rPr>
      <w:rFonts w:ascii="Times New Roman" w:hAnsi="Times New Roman"/>
      <w:sz w:val="28"/>
    </w:rPr>
  </w:style>
  <w:style w:type="character" w:customStyle="1" w:styleId="FooterChar">
    <w:name w:val="Footer Char"/>
    <w:link w:val="Footer"/>
    <w:uiPriority w:val="99"/>
    <w:rsid w:val="00AF7561"/>
    <w:rPr>
      <w:rFonts w:ascii="Arial" w:hAnsi="Arial"/>
    </w:rPr>
  </w:style>
  <w:style w:type="character" w:customStyle="1" w:styleId="BodyTextChar">
    <w:name w:val="Body Text Char"/>
    <w:link w:val="BodyText"/>
    <w:rsid w:val="00AF7561"/>
    <w:rPr>
      <w:rFonts w:ascii="Arial" w:hAnsi="Arial" w:cs="Arial"/>
      <w:szCs w:val="24"/>
    </w:rPr>
  </w:style>
  <w:style w:type="character" w:customStyle="1" w:styleId="MediumGrid1-Accent2Char">
    <w:name w:val="Medium Grid 1 - Accent 2 Char"/>
    <w:link w:val="MediumGrid1-Accent21"/>
    <w:uiPriority w:val="34"/>
    <w:rsid w:val="00AF7561"/>
    <w:rPr>
      <w:sz w:val="24"/>
    </w:rPr>
  </w:style>
  <w:style w:type="paragraph" w:customStyle="1" w:styleId="Sec1-Clauses">
    <w:name w:val="Sec1-Clauses"/>
    <w:basedOn w:val="Normal"/>
    <w:rsid w:val="00AF7561"/>
    <w:pPr>
      <w:tabs>
        <w:tab w:val="num" w:pos="360"/>
      </w:tabs>
      <w:spacing w:before="120" w:after="120"/>
      <w:ind w:left="360" w:hanging="360"/>
    </w:pPr>
    <w:rPr>
      <w:b/>
      <w:szCs w:val="20"/>
    </w:rPr>
  </w:style>
  <w:style w:type="paragraph" w:customStyle="1" w:styleId="ColorfulList-Accent11">
    <w:name w:val="Colorful List - Accent 11"/>
    <w:basedOn w:val="Normal"/>
    <w:uiPriority w:val="34"/>
    <w:qFormat/>
    <w:rsid w:val="00AF7561"/>
    <w:pPr>
      <w:ind w:left="720"/>
      <w:contextualSpacing/>
      <w:jc w:val="both"/>
    </w:pPr>
  </w:style>
  <w:style w:type="paragraph" w:customStyle="1" w:styleId="ColorfulShading-Accent11">
    <w:name w:val="Colorful Shading - Accent 11"/>
    <w:hidden/>
    <w:uiPriority w:val="71"/>
    <w:rsid w:val="00AF7561"/>
    <w:rPr>
      <w:sz w:val="24"/>
      <w:szCs w:val="24"/>
    </w:rPr>
  </w:style>
  <w:style w:type="paragraph" w:customStyle="1" w:styleId="ColorfulShading-Accent12">
    <w:name w:val="Colorful Shading - Accent 12"/>
    <w:hidden/>
    <w:uiPriority w:val="62"/>
    <w:rsid w:val="00401450"/>
    <w:rPr>
      <w:sz w:val="24"/>
      <w:szCs w:val="24"/>
    </w:rPr>
  </w:style>
  <w:style w:type="paragraph" w:styleId="Revision">
    <w:name w:val="Revision"/>
    <w:hidden/>
    <w:uiPriority w:val="99"/>
    <w:unhideWhenUsed/>
    <w:rsid w:val="00BA35DF"/>
    <w:rPr>
      <w:sz w:val="24"/>
      <w:szCs w:val="24"/>
    </w:rPr>
  </w:style>
  <w:style w:type="paragraph" w:styleId="ListParagraph">
    <w:name w:val="List Paragraph"/>
    <w:aliases w:val="Citation List,본문(내용),List Paragraph (numbered (a)),Colorful List - Accent 11CxSpLast,List Paragraph (numbered (a))CxSpLast,List Paragraph (numbered (a))CxSpLastCxSpLast,figure,Liste 1,Paragraphe 2,References,Bullets,FooterText,Ha"/>
    <w:basedOn w:val="Normal"/>
    <w:link w:val="ListParagraphChar"/>
    <w:qFormat/>
    <w:rsid w:val="00153FA7"/>
    <w:pPr>
      <w:ind w:left="720"/>
      <w:contextualSpacing/>
    </w:pPr>
  </w:style>
  <w:style w:type="paragraph" w:customStyle="1" w:styleId="xmsonormal">
    <w:name w:val="x_msonormal"/>
    <w:basedOn w:val="Normal"/>
    <w:rsid w:val="00F439EB"/>
    <w:pPr>
      <w:spacing w:before="100" w:beforeAutospacing="1" w:after="100" w:afterAutospacing="1"/>
    </w:pPr>
  </w:style>
  <w:style w:type="character" w:customStyle="1" w:styleId="apple-converted-space">
    <w:name w:val="apple-converted-space"/>
    <w:rsid w:val="00F439EB"/>
  </w:style>
  <w:style w:type="paragraph" w:customStyle="1" w:styleId="SubEvaCriteria">
    <w:name w:val="Sub Eva Criteria"/>
    <w:basedOn w:val="Normal"/>
    <w:autoRedefine/>
    <w:qFormat/>
    <w:rsid w:val="00E45F54"/>
    <w:pPr>
      <w:numPr>
        <w:ilvl w:val="1"/>
        <w:numId w:val="39"/>
      </w:numPr>
      <w:tabs>
        <w:tab w:val="left" w:pos="1440"/>
        <w:tab w:val="left" w:pos="1710"/>
      </w:tabs>
      <w:spacing w:before="60" w:after="60"/>
    </w:pPr>
    <w:rPr>
      <w:b/>
      <w:bCs/>
      <w:color w:val="000000" w:themeColor="text1"/>
    </w:rPr>
  </w:style>
  <w:style w:type="paragraph" w:customStyle="1" w:styleId="HeaderEvaCriteria">
    <w:name w:val="Header Eva Criteria"/>
    <w:basedOn w:val="Normal"/>
    <w:link w:val="HeaderEvaCriteriaChar"/>
    <w:qFormat/>
    <w:rsid w:val="00B43602"/>
    <w:pPr>
      <w:numPr>
        <w:numId w:val="40"/>
      </w:numPr>
    </w:pPr>
    <w:rPr>
      <w:rFonts w:ascii="Times New Roman Bold" w:hAnsi="Times New Roman Bold"/>
      <w:b/>
      <w:sz w:val="32"/>
    </w:rPr>
  </w:style>
  <w:style w:type="paragraph" w:customStyle="1" w:styleId="SubheaderEvaCri">
    <w:name w:val="Subheader Eva Cri"/>
    <w:basedOn w:val="ListParagraph"/>
    <w:link w:val="SubheaderEvaCriChar"/>
    <w:qFormat/>
    <w:rsid w:val="004B6471"/>
    <w:pPr>
      <w:numPr>
        <w:numId w:val="41"/>
      </w:numPr>
    </w:pPr>
    <w:rPr>
      <w:rFonts w:ascii="Times New Roman Bold" w:hAnsi="Times New Roman Bold"/>
      <w:b/>
      <w:sz w:val="28"/>
    </w:rPr>
  </w:style>
  <w:style w:type="character" w:customStyle="1" w:styleId="HeaderEvaCriteriaChar">
    <w:name w:val="Header Eva Criteria Char"/>
    <w:basedOn w:val="DefaultParagraphFont"/>
    <w:link w:val="HeaderEvaCriteria"/>
    <w:rsid w:val="00B43602"/>
    <w:rPr>
      <w:rFonts w:ascii="Times New Roman Bold" w:hAnsi="Times New Roman Bold"/>
      <w:b/>
      <w:sz w:val="32"/>
      <w:szCs w:val="24"/>
    </w:rPr>
  </w:style>
  <w:style w:type="paragraph" w:customStyle="1" w:styleId="SecondSubheaderQualifications">
    <w:name w:val="Second Subheader Qualifications"/>
    <w:basedOn w:val="Normal"/>
    <w:link w:val="SecondSubheaderQualificationsChar"/>
    <w:qFormat/>
    <w:rsid w:val="00C0142D"/>
    <w:rPr>
      <w:rFonts w:ascii="Times New Roman Bold" w:hAnsi="Times New Roman Bold"/>
      <w:b/>
    </w:rPr>
  </w:style>
  <w:style w:type="character" w:customStyle="1" w:styleId="ListParagraphChar">
    <w:name w:val="List Paragraph Char"/>
    <w:aliases w:val="Citation List Char,본문(내용) Char,List Paragraph (numbered (a)) Char,Colorful List - Accent 11CxSpLast Char,List Paragraph (numbered (a))CxSpLast Char,List Paragraph (numbered (a))CxSpLastCxSpLast Char,figure Char,Liste 1 Char,Ha Char"/>
    <w:basedOn w:val="DefaultParagraphFont"/>
    <w:link w:val="ListParagraph"/>
    <w:qFormat/>
    <w:rsid w:val="004B6471"/>
    <w:rPr>
      <w:sz w:val="24"/>
      <w:szCs w:val="24"/>
    </w:rPr>
  </w:style>
  <w:style w:type="character" w:customStyle="1" w:styleId="SubheaderEvaCriChar">
    <w:name w:val="Subheader Eva Cri Char"/>
    <w:basedOn w:val="ListParagraphChar"/>
    <w:link w:val="SubheaderEvaCri"/>
    <w:rsid w:val="004B6471"/>
    <w:rPr>
      <w:rFonts w:ascii="Times New Roman Bold" w:hAnsi="Times New Roman Bold"/>
      <w:b/>
      <w:sz w:val="28"/>
      <w:szCs w:val="24"/>
    </w:rPr>
  </w:style>
  <w:style w:type="character" w:customStyle="1" w:styleId="SecondSubheaderQualificationsChar">
    <w:name w:val="Second Subheader Qualifications Char"/>
    <w:basedOn w:val="DefaultParagraphFont"/>
    <w:link w:val="SecondSubheaderQualifications"/>
    <w:rsid w:val="00C0142D"/>
    <w:rPr>
      <w:rFonts w:ascii="Times New Roman Bold" w:hAnsi="Times New Roman Bold"/>
      <w:b/>
      <w:sz w:val="24"/>
      <w:szCs w:val="24"/>
    </w:rPr>
  </w:style>
  <w:style w:type="paragraph" w:customStyle="1" w:styleId="SubheaderTechnicalPartofEvaluation">
    <w:name w:val="Subheader Technical Part of Evaluation"/>
    <w:basedOn w:val="Normal"/>
    <w:link w:val="SubheaderTechnicalPartofEvaluationChar"/>
    <w:autoRedefine/>
    <w:qFormat/>
    <w:rsid w:val="00A2593C"/>
    <w:rPr>
      <w:rFonts w:ascii="Times New Roman Bold" w:hAnsi="Times New Roman Bold"/>
      <w:b/>
      <w:noProof/>
      <w:sz w:val="28"/>
    </w:rPr>
  </w:style>
  <w:style w:type="character" w:customStyle="1" w:styleId="SubheaderTechnicalPartofEvaluationChar">
    <w:name w:val="Subheader Technical Part of Evaluation Char"/>
    <w:basedOn w:val="DefaultParagraphFont"/>
    <w:link w:val="SubheaderTechnicalPartofEvaluation"/>
    <w:rsid w:val="00A2593C"/>
    <w:rPr>
      <w:rFonts w:ascii="Times New Roman Bold" w:hAnsi="Times New Roman Bold"/>
      <w:b/>
      <w:noProof/>
      <w:sz w:val="28"/>
      <w:szCs w:val="24"/>
    </w:rPr>
  </w:style>
  <w:style w:type="paragraph" w:customStyle="1" w:styleId="StyleHeader1-ClausesAfter10pt">
    <w:name w:val="Style Header 1 - Clauses + After:  10 pt"/>
    <w:basedOn w:val="Header1-Clauses"/>
    <w:autoRedefine/>
    <w:rsid w:val="00186922"/>
    <w:pPr>
      <w:numPr>
        <w:numId w:val="0"/>
      </w:numPr>
      <w:spacing w:before="0" w:after="200"/>
    </w:pPr>
    <w:rPr>
      <w:rFonts w:ascii="Times New Roman" w:hAnsi="Times New Roman"/>
      <w:bCs/>
    </w:rPr>
  </w:style>
  <w:style w:type="paragraph" w:customStyle="1" w:styleId="Section1-Clauses">
    <w:name w:val="Section 1-Clauses"/>
    <w:basedOn w:val="Sec1-Clauses"/>
    <w:rsid w:val="00117619"/>
    <w:pPr>
      <w:spacing w:before="0" w:after="200"/>
    </w:pPr>
    <w:rPr>
      <w:bCs/>
    </w:rPr>
  </w:style>
  <w:style w:type="paragraph" w:customStyle="1" w:styleId="Section1Heading1">
    <w:name w:val="Section 1 Heading 1"/>
    <w:basedOn w:val="StyleStyleS1-Header1TimesNewRoman14pt1"/>
    <w:qFormat/>
    <w:rsid w:val="006D2879"/>
  </w:style>
  <w:style w:type="paragraph" w:customStyle="1" w:styleId="Section3Heading1">
    <w:name w:val="Section 3 Heading 1"/>
    <w:basedOn w:val="HeaderEvaCriteria"/>
    <w:next w:val="Normal"/>
    <w:qFormat/>
    <w:rsid w:val="00515192"/>
    <w:pPr>
      <w:spacing w:after="200"/>
    </w:pPr>
  </w:style>
  <w:style w:type="paragraph" w:customStyle="1" w:styleId="Section4Heading1">
    <w:name w:val="Section 4. Heading 1"/>
    <w:basedOn w:val="SectionVHeader"/>
    <w:rsid w:val="00E43C4F"/>
    <w:pPr>
      <w:spacing w:after="200"/>
    </w:pPr>
    <w:rPr>
      <w:rFonts w:ascii="Times New Roman" w:hAnsi="Times New Roman"/>
      <w:bCs/>
    </w:rPr>
  </w:style>
  <w:style w:type="paragraph" w:customStyle="1" w:styleId="S1-subpara">
    <w:name w:val="S1-sub para"/>
    <w:basedOn w:val="Normal"/>
    <w:link w:val="S1-subparaChar"/>
    <w:rsid w:val="00D40646"/>
    <w:pPr>
      <w:numPr>
        <w:ilvl w:val="1"/>
        <w:numId w:val="43"/>
      </w:numPr>
      <w:spacing w:after="200"/>
      <w:ind w:right="-14"/>
      <w:jc w:val="both"/>
    </w:pPr>
    <w:rPr>
      <w:szCs w:val="20"/>
    </w:rPr>
  </w:style>
  <w:style w:type="character" w:customStyle="1" w:styleId="S1-subparaChar">
    <w:name w:val="S1-sub para Char"/>
    <w:link w:val="S1-subpara"/>
    <w:rsid w:val="00D40646"/>
    <w:rPr>
      <w:sz w:val="24"/>
    </w:rPr>
  </w:style>
  <w:style w:type="paragraph" w:customStyle="1" w:styleId="Sec1-ClausesAfter10pt1">
    <w:name w:val="Sec1-Clauses + After:  10 pt1"/>
    <w:basedOn w:val="Sec1-Clauses"/>
    <w:rsid w:val="003751AA"/>
    <w:pPr>
      <w:numPr>
        <w:numId w:val="54"/>
      </w:numPr>
      <w:spacing w:before="0" w:after="200"/>
    </w:pPr>
    <w:rPr>
      <w:bCs/>
    </w:rPr>
  </w:style>
  <w:style w:type="paragraph" w:customStyle="1" w:styleId="SPDForm2">
    <w:name w:val="SPD  Form 2"/>
    <w:basedOn w:val="Normal"/>
    <w:qFormat/>
    <w:rsid w:val="006E6B4F"/>
    <w:pPr>
      <w:spacing w:before="120" w:after="240"/>
      <w:jc w:val="center"/>
    </w:pPr>
    <w:rPr>
      <w:b/>
      <w:sz w:val="36"/>
      <w:szCs w:val="20"/>
    </w:rPr>
  </w:style>
  <w:style w:type="paragraph" w:customStyle="1" w:styleId="StyleHeading4Sub-ClauseSub-paragraphClauseSubSubNoNameAft">
    <w:name w:val="Style Heading 4Sub-Clause Sub-paragraphClauseSubSub_No&amp;Name + Aft..."/>
    <w:basedOn w:val="Heading4"/>
    <w:rsid w:val="006E6B4F"/>
    <w:pPr>
      <w:keepNext/>
      <w:tabs>
        <w:tab w:val="left" w:pos="1512"/>
      </w:tabs>
      <w:spacing w:before="0" w:after="180"/>
      <w:ind w:left="1512" w:right="18" w:hanging="540"/>
    </w:pPr>
    <w:rPr>
      <w:rFonts w:ascii="Times New Roman" w:hAnsi="Times New Roman" w:cs="Times New Roman"/>
      <w:b/>
      <w:bCs/>
      <w:sz w:val="24"/>
      <w:szCs w:val="24"/>
    </w:rPr>
  </w:style>
  <w:style w:type="paragraph" w:customStyle="1" w:styleId="Style5">
    <w:name w:val="Style 5"/>
    <w:basedOn w:val="Normal"/>
    <w:rsid w:val="0063027C"/>
    <w:pPr>
      <w:widowControl w:val="0"/>
      <w:autoSpaceDE w:val="0"/>
      <w:autoSpaceDN w:val="0"/>
      <w:spacing w:line="480" w:lineRule="exact"/>
      <w:jc w:val="center"/>
    </w:pPr>
  </w:style>
  <w:style w:type="paragraph" w:customStyle="1" w:styleId="Bulletnumbered">
    <w:name w:val="Bullet numbered"/>
    <w:basedOn w:val="ListParagraph"/>
    <w:autoRedefine/>
    <w:qFormat/>
    <w:rsid w:val="0063027C"/>
    <w:pPr>
      <w:numPr>
        <w:numId w:val="57"/>
      </w:numPr>
      <w:spacing w:after="120" w:line="259" w:lineRule="auto"/>
      <w:ind w:left="360"/>
      <w:contextualSpacing w:val="0"/>
    </w:pPr>
    <w:rPr>
      <w:rFonts w:asciiTheme="minorHAnsi" w:eastAsiaTheme="minorHAnsi" w:hAnsiTheme="minorHAnsi" w:cstheme="minorBidi"/>
      <w:szCs w:val="22"/>
    </w:rPr>
  </w:style>
  <w:style w:type="paragraph" w:customStyle="1" w:styleId="Bulletroman">
    <w:name w:val="Bullet roman"/>
    <w:basedOn w:val="ListParagraph"/>
    <w:autoRedefine/>
    <w:qFormat/>
    <w:rsid w:val="000C69FA"/>
    <w:pPr>
      <w:numPr>
        <w:numId w:val="66"/>
      </w:numPr>
      <w:spacing w:after="120" w:line="259" w:lineRule="auto"/>
      <w:contextualSpacing w:val="0"/>
    </w:pPr>
    <w:rPr>
      <w:rFonts w:asciiTheme="minorHAnsi" w:eastAsiaTheme="minorHAnsi" w:hAnsiTheme="minorHAnsi" w:cstheme="minorBidi"/>
      <w:szCs w:val="22"/>
    </w:rPr>
  </w:style>
  <w:style w:type="paragraph" w:customStyle="1" w:styleId="Bulletabc">
    <w:name w:val="Bullet abc"/>
    <w:basedOn w:val="ListParagraph"/>
    <w:autoRedefine/>
    <w:qFormat/>
    <w:rsid w:val="0063027C"/>
    <w:pPr>
      <w:numPr>
        <w:numId w:val="59"/>
      </w:numPr>
      <w:spacing w:after="120" w:line="259" w:lineRule="auto"/>
      <w:contextualSpacing w:val="0"/>
    </w:pPr>
    <w:rPr>
      <w:rFonts w:asciiTheme="minorHAnsi" w:eastAsiaTheme="minorHAnsi" w:hAnsiTheme="minorHAnsi" w:cstheme="minorBidi"/>
      <w:szCs w:val="22"/>
    </w:rPr>
  </w:style>
  <w:style w:type="paragraph" w:customStyle="1" w:styleId="Bulletdash4thlevel">
    <w:name w:val="Bullet dash 4th level"/>
    <w:basedOn w:val="ListParagraph"/>
    <w:qFormat/>
    <w:rsid w:val="0063027C"/>
    <w:pPr>
      <w:numPr>
        <w:numId w:val="58"/>
      </w:numPr>
      <w:tabs>
        <w:tab w:val="left" w:pos="720"/>
      </w:tabs>
      <w:spacing w:line="259" w:lineRule="auto"/>
      <w:ind w:left="1440"/>
    </w:pPr>
    <w:rPr>
      <w:rFonts w:asciiTheme="minorHAnsi" w:eastAsiaTheme="minorHAnsi" w:hAnsiTheme="minorHAnsi" w:cstheme="minorBidi"/>
      <w:szCs w:val="22"/>
    </w:rPr>
  </w:style>
  <w:style w:type="paragraph" w:customStyle="1" w:styleId="ClauseSubPara">
    <w:name w:val="ClauseSub_Para"/>
    <w:link w:val="ClauseSubParaChar"/>
    <w:rsid w:val="008276DE"/>
    <w:pPr>
      <w:spacing w:before="60" w:after="60"/>
      <w:ind w:left="2268"/>
    </w:pPr>
    <w:rPr>
      <w:sz w:val="22"/>
      <w:szCs w:val="22"/>
      <w:lang w:val="en-GB"/>
    </w:rPr>
  </w:style>
  <w:style w:type="character" w:customStyle="1" w:styleId="ClauseSubParaChar">
    <w:name w:val="ClauseSub_Para Char"/>
    <w:basedOn w:val="DefaultParagraphFont"/>
    <w:link w:val="ClauseSubPara"/>
    <w:rsid w:val="005D0FE4"/>
    <w:rPr>
      <w:sz w:val="22"/>
      <w:szCs w:val="22"/>
      <w:lang w:val="en-GB"/>
    </w:rPr>
  </w:style>
  <w:style w:type="paragraph" w:customStyle="1" w:styleId="ITBh2">
    <w:name w:val="ITB h2"/>
    <w:basedOn w:val="Section1-Clauses"/>
    <w:qFormat/>
    <w:rsid w:val="0012668F"/>
    <w:pPr>
      <w:tabs>
        <w:tab w:val="clear" w:pos="360"/>
        <w:tab w:val="num" w:pos="432"/>
      </w:tabs>
      <w:ind w:left="432" w:hanging="432"/>
    </w:pPr>
  </w:style>
  <w:style w:type="table" w:styleId="TableGrid">
    <w:name w:val="Table Grid"/>
    <w:aliases w:val="Table long document,IMDC"/>
    <w:basedOn w:val="TableNormal"/>
    <w:uiPriority w:val="39"/>
    <w:rsid w:val="0012668F"/>
    <w:pPr>
      <w:jc w:val="both"/>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G-Heading2">
    <w:name w:val="UG - Heading 2"/>
    <w:basedOn w:val="Heading2"/>
    <w:next w:val="Normal"/>
    <w:rsid w:val="00E54770"/>
    <w:pPr>
      <w:keepNext w:val="0"/>
      <w:suppressAutoHyphens/>
      <w:spacing w:before="0" w:after="240"/>
      <w:ind w:left="0" w:right="0" w:firstLine="0"/>
    </w:pPr>
    <w:rPr>
      <w:rFonts w:ascii="Times New Roman Bold" w:hAnsi="Times New Roman Bold" w:cs="Times New Roman"/>
      <w:bCs w:val="0"/>
      <w:sz w:val="32"/>
      <w:szCs w:val="28"/>
    </w:rPr>
  </w:style>
  <w:style w:type="paragraph" w:customStyle="1" w:styleId="S9Header1">
    <w:name w:val="S9 Header 1"/>
    <w:basedOn w:val="Normal"/>
    <w:next w:val="Normal"/>
    <w:rsid w:val="0056446A"/>
    <w:pPr>
      <w:spacing w:before="120" w:after="240"/>
      <w:jc w:val="center"/>
    </w:pPr>
    <w:rPr>
      <w:b/>
      <w:noProof/>
      <w:sz w:val="36"/>
    </w:rPr>
  </w:style>
  <w:style w:type="paragraph" w:customStyle="1" w:styleId="SectionIXHeader">
    <w:name w:val="Section IX Header"/>
    <w:basedOn w:val="SectionVHeader"/>
    <w:rsid w:val="0056446A"/>
    <w:rPr>
      <w:rFonts w:ascii="Times New Roman" w:hAnsi="Times New Roman"/>
      <w:noProof/>
      <w:szCs w:val="24"/>
      <w:lang w:val="en-US"/>
    </w:rPr>
  </w:style>
  <w:style w:type="paragraph" w:customStyle="1" w:styleId="SectionXHeading">
    <w:name w:val="Section X Heading"/>
    <w:basedOn w:val="Normal"/>
    <w:rsid w:val="00EE2946"/>
    <w:pPr>
      <w:spacing w:before="240" w:after="240"/>
      <w:jc w:val="center"/>
    </w:pPr>
    <w:rPr>
      <w:rFonts w:ascii="Times New Roman Bold" w:hAnsi="Times New Roman Bold"/>
      <w:b/>
      <w:sz w:val="36"/>
    </w:rPr>
  </w:style>
  <w:style w:type="paragraph" w:customStyle="1" w:styleId="AheaderTerciaryleve">
    <w:name w:val="Aheader Terciary leve"/>
    <w:basedOn w:val="Normal"/>
    <w:link w:val="AheaderTerciaryleveChar"/>
    <w:qFormat/>
    <w:rsid w:val="00D07996"/>
    <w:pPr>
      <w:jc w:val="center"/>
    </w:pPr>
    <w:rPr>
      <w:b/>
      <w:sz w:val="28"/>
    </w:rPr>
  </w:style>
  <w:style w:type="character" w:customStyle="1" w:styleId="AheaderTerciaryleveChar">
    <w:name w:val="Aheader Terciary leve Char"/>
    <w:basedOn w:val="DefaultParagraphFont"/>
    <w:link w:val="AheaderTerciaryleve"/>
    <w:rsid w:val="00D07996"/>
    <w:rPr>
      <w:b/>
      <w:sz w:val="28"/>
      <w:szCs w:val="24"/>
    </w:rPr>
  </w:style>
  <w:style w:type="paragraph" w:customStyle="1" w:styleId="ESSpara">
    <w:name w:val="ESS para"/>
    <w:basedOn w:val="Normal"/>
    <w:link w:val="ESSparaChar"/>
    <w:qFormat/>
    <w:rsid w:val="00ED5291"/>
    <w:pPr>
      <w:numPr>
        <w:numId w:val="74"/>
      </w:numPr>
      <w:spacing w:after="240"/>
      <w:jc w:val="both"/>
    </w:pPr>
    <w:rPr>
      <w:rFonts w:asciiTheme="minorHAnsi" w:eastAsiaTheme="minorEastAsia" w:hAnsiTheme="minorHAnsi" w:cstheme="minorBidi"/>
      <w:sz w:val="22"/>
      <w:szCs w:val="22"/>
      <w:lang w:eastAsia="ja-JP"/>
    </w:rPr>
  </w:style>
  <w:style w:type="character" w:customStyle="1" w:styleId="ESSparaChar">
    <w:name w:val="ESS para Char"/>
    <w:basedOn w:val="DefaultParagraphFont"/>
    <w:link w:val="ESSpara"/>
    <w:rsid w:val="00ED5291"/>
    <w:rPr>
      <w:rFonts w:asciiTheme="minorHAnsi" w:eastAsiaTheme="minorEastAsia" w:hAnsiTheme="minorHAnsi" w:cstheme="minorBidi"/>
      <w:sz w:val="22"/>
      <w:szCs w:val="22"/>
      <w:lang w:eastAsia="ja-JP"/>
    </w:rPr>
  </w:style>
  <w:style w:type="character" w:styleId="Strong">
    <w:name w:val="Strong"/>
    <w:basedOn w:val="DefaultParagraphFont"/>
    <w:uiPriority w:val="22"/>
    <w:qFormat/>
    <w:rsid w:val="00C3427C"/>
    <w:rPr>
      <w:b/>
      <w:bCs/>
    </w:rPr>
  </w:style>
  <w:style w:type="paragraph" w:customStyle="1" w:styleId="p2">
    <w:name w:val="p2"/>
    <w:basedOn w:val="Normal"/>
    <w:rsid w:val="00A912D0"/>
    <w:rPr>
      <w:rFonts w:ascii="Calibri" w:eastAsiaTheme="minorHAnsi" w:hAnsi="Calibri"/>
      <w:sz w:val="15"/>
      <w:szCs w:val="15"/>
    </w:rPr>
  </w:style>
  <w:style w:type="character" w:customStyle="1" w:styleId="Texteducorps">
    <w:name w:val="Texte du corps_"/>
    <w:basedOn w:val="DefaultParagraphFont"/>
    <w:link w:val="Texteducorps0"/>
    <w:rsid w:val="00BF5855"/>
    <w:rPr>
      <w:rFonts w:ascii="Arial Narrow" w:eastAsia="Arial Narrow" w:hAnsi="Arial Narrow" w:cs="Arial Narrow"/>
    </w:rPr>
  </w:style>
  <w:style w:type="paragraph" w:customStyle="1" w:styleId="Texteducorps0">
    <w:name w:val="Texte du corps"/>
    <w:basedOn w:val="Normal"/>
    <w:link w:val="Texteducorps"/>
    <w:rsid w:val="00BF5855"/>
    <w:pPr>
      <w:widowControl w:val="0"/>
      <w:spacing w:line="264" w:lineRule="auto"/>
    </w:pPr>
    <w:rPr>
      <w:rFonts w:ascii="Arial Narrow" w:eastAsia="Arial Narrow" w:hAnsi="Arial Narrow" w:cs="Arial Narrow"/>
      <w:sz w:val="20"/>
      <w:szCs w:val="20"/>
    </w:rPr>
  </w:style>
  <w:style w:type="paragraph" w:customStyle="1" w:styleId="UG-Sec4-heading3">
    <w:name w:val="UG-Sec 4 - heading 3"/>
    <w:basedOn w:val="Normal"/>
    <w:rsid w:val="002729DB"/>
    <w:pPr>
      <w:spacing w:before="120" w:after="200"/>
      <w:jc w:val="center"/>
    </w:pPr>
    <w:rPr>
      <w:b/>
      <w:sz w:val="28"/>
      <w:szCs w:val="28"/>
    </w:rPr>
  </w:style>
  <w:style w:type="character" w:customStyle="1" w:styleId="UnresolvedMention1">
    <w:name w:val="Unresolved Mention1"/>
    <w:basedOn w:val="DefaultParagraphFont"/>
    <w:uiPriority w:val="99"/>
    <w:semiHidden/>
    <w:unhideWhenUsed/>
    <w:rsid w:val="004C21D5"/>
    <w:rPr>
      <w:color w:val="605E5C"/>
      <w:shd w:val="clear" w:color="auto" w:fill="E1DFDD"/>
    </w:rPr>
  </w:style>
  <w:style w:type="paragraph" w:customStyle="1" w:styleId="StyleSection7heading3After10pt">
    <w:name w:val="Style Section 7 heading 3 + After:  10 pt"/>
    <w:basedOn w:val="Normal"/>
    <w:rsid w:val="00734BAF"/>
    <w:pPr>
      <w:suppressAutoHyphens/>
      <w:spacing w:after="200"/>
      <w:jc w:val="center"/>
      <w:outlineLvl w:val="2"/>
    </w:pPr>
    <w:rPr>
      <w:rFonts w:ascii="Times New Roman Bold" w:hAnsi="Times New Roman Bold"/>
      <w:b/>
      <w:bCs/>
      <w:sz w:val="28"/>
      <w:szCs w:val="28"/>
    </w:rPr>
  </w:style>
  <w:style w:type="character" w:customStyle="1" w:styleId="Heading1Char">
    <w:name w:val="Heading 1 Char"/>
    <w:aliases w:val="Document Header1 Char,Main Section Heading Char,Titre 1 Car Car Car Car Car Car Car Car Car Car Car Car Car Car Car Car Car Car Char"/>
    <w:basedOn w:val="DefaultParagraphFont"/>
    <w:link w:val="Heading1"/>
    <w:uiPriority w:val="9"/>
    <w:rsid w:val="00C13992"/>
    <w:rPr>
      <w:rFonts w:ascii="Arial" w:hAnsi="Arial" w:cs="Arial"/>
      <w:b/>
      <w:szCs w:val="24"/>
    </w:rPr>
  </w:style>
  <w:style w:type="character" w:customStyle="1" w:styleId="Heading2Char">
    <w:name w:val="Heading 2 Char"/>
    <w:aliases w:val="Section-Title Char,Title Header2 Char,h2 Char,Paranum Char,Titre 2 Car Car Car Car Car Car Car Car Char,titre  1 Char"/>
    <w:basedOn w:val="DefaultParagraphFont"/>
    <w:link w:val="Heading2"/>
    <w:uiPriority w:val="9"/>
    <w:rsid w:val="00C13992"/>
    <w:rPr>
      <w:rFonts w:ascii="Arial" w:hAnsi="Arial" w:cs="Arial"/>
      <w:b/>
      <w:bCs/>
      <w:sz w:val="24"/>
      <w:szCs w:val="24"/>
    </w:rPr>
  </w:style>
  <w:style w:type="character" w:customStyle="1" w:styleId="Heading3Char">
    <w:name w:val="Heading 3 Char"/>
    <w:aliases w:val="Section Header3 Char,Sub-Clause Paragraph Char"/>
    <w:basedOn w:val="DefaultParagraphFont"/>
    <w:link w:val="Heading3"/>
    <w:uiPriority w:val="9"/>
    <w:rsid w:val="00C13992"/>
    <w:rPr>
      <w:rFonts w:cs="Arial"/>
      <w:b/>
      <w:bCs/>
      <w:spacing w:val="-2"/>
      <w:sz w:val="16"/>
      <w:szCs w:val="24"/>
    </w:rPr>
  </w:style>
  <w:style w:type="character" w:customStyle="1" w:styleId="Heading4Char">
    <w:name w:val="Heading 4 Char"/>
    <w:aliases w:val="Sub-Clause Sub-paragraph Char, Sub-Clause Sub-paragraph Char,ClauseSubSub_No&amp;Name Char,titre  3 Char"/>
    <w:basedOn w:val="DefaultParagraphFont"/>
    <w:link w:val="Heading4"/>
    <w:uiPriority w:val="9"/>
    <w:rsid w:val="00C13992"/>
    <w:rPr>
      <w:rFonts w:ascii="Arial" w:hAnsi="Arial" w:cs="Arial"/>
    </w:rPr>
  </w:style>
  <w:style w:type="character" w:customStyle="1" w:styleId="Heading5Char">
    <w:name w:val="Heading 5 Char"/>
    <w:aliases w:val="Side Char, Side Char"/>
    <w:basedOn w:val="DefaultParagraphFont"/>
    <w:link w:val="Heading5"/>
    <w:uiPriority w:val="9"/>
    <w:rsid w:val="00C13992"/>
    <w:rPr>
      <w:rFonts w:cs="Arial"/>
      <w:b/>
      <w:bCs/>
      <w:iCs/>
      <w:spacing w:val="-2"/>
      <w:sz w:val="24"/>
      <w:szCs w:val="24"/>
    </w:rPr>
  </w:style>
  <w:style w:type="character" w:customStyle="1" w:styleId="Heading6Char">
    <w:name w:val="Heading 6 Char"/>
    <w:aliases w:val="Titre  4 Char"/>
    <w:basedOn w:val="DefaultParagraphFont"/>
    <w:link w:val="Heading6"/>
    <w:uiPriority w:val="9"/>
    <w:rsid w:val="00C13992"/>
    <w:rPr>
      <w:rFonts w:ascii="Arial" w:hAnsi="Arial"/>
      <w:i/>
      <w:sz w:val="22"/>
    </w:rPr>
  </w:style>
  <w:style w:type="character" w:customStyle="1" w:styleId="Heading7Char">
    <w:name w:val="Heading 7 Char"/>
    <w:aliases w:val="Titre  5 Char"/>
    <w:basedOn w:val="DefaultParagraphFont"/>
    <w:link w:val="Heading7"/>
    <w:uiPriority w:val="9"/>
    <w:rsid w:val="00C13992"/>
    <w:rPr>
      <w:rFonts w:ascii="Arial" w:hAnsi="Arial"/>
    </w:rPr>
  </w:style>
  <w:style w:type="character" w:customStyle="1" w:styleId="Heading8Char">
    <w:name w:val="Heading 8 Char"/>
    <w:basedOn w:val="DefaultParagraphFont"/>
    <w:link w:val="Heading8"/>
    <w:uiPriority w:val="9"/>
    <w:rsid w:val="00C13992"/>
    <w:rPr>
      <w:rFonts w:ascii="Arial" w:hAnsi="Arial"/>
      <w:i/>
    </w:rPr>
  </w:style>
  <w:style w:type="character" w:customStyle="1" w:styleId="Heading9Char">
    <w:name w:val="Heading 9 Char"/>
    <w:basedOn w:val="DefaultParagraphFont"/>
    <w:link w:val="Heading9"/>
    <w:uiPriority w:val="9"/>
    <w:rsid w:val="00C13992"/>
    <w:rPr>
      <w:rFonts w:ascii="Arial" w:hAnsi="Arial"/>
      <w:b/>
      <w:i/>
      <w:sz w:val="18"/>
    </w:rPr>
  </w:style>
  <w:style w:type="character" w:styleId="PlaceholderText">
    <w:name w:val="Placeholder Text"/>
    <w:basedOn w:val="DefaultParagraphFont"/>
    <w:uiPriority w:val="99"/>
    <w:semiHidden/>
    <w:rsid w:val="00C13992"/>
    <w:rPr>
      <w:color w:val="808080"/>
    </w:rPr>
  </w:style>
  <w:style w:type="table" w:customStyle="1" w:styleId="TableGrid1">
    <w:name w:val="Table Grid1"/>
    <w:basedOn w:val="TableNormal"/>
    <w:next w:val="TableGrid"/>
    <w:uiPriority w:val="39"/>
    <w:rsid w:val="00C13992"/>
    <w:rPr>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13992"/>
    <w:rPr>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C13992"/>
    <w:rPr>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CE198C"/>
    <w:pPr>
      <w:keepLines/>
      <w:tabs>
        <w:tab w:val="clear" w:pos="1422"/>
      </w:tabs>
      <w:spacing w:before="240"/>
      <w:ind w:left="0"/>
      <w:outlineLvl w:val="9"/>
    </w:pPr>
    <w:rPr>
      <w:rFonts w:asciiTheme="majorHAnsi" w:eastAsiaTheme="majorEastAsia" w:hAnsiTheme="majorHAnsi" w:cstheme="majorBidi"/>
      <w:b w:val="0"/>
      <w:color w:val="2E74B5" w:themeColor="accent1" w:themeShade="BF"/>
      <w:sz w:val="32"/>
      <w:szCs w:val="32"/>
    </w:rPr>
  </w:style>
  <w:style w:type="character" w:customStyle="1" w:styleId="BalloonTextChar">
    <w:name w:val="Balloon Text Char"/>
    <w:basedOn w:val="DefaultParagraphFont"/>
    <w:link w:val="BalloonText"/>
    <w:uiPriority w:val="99"/>
    <w:semiHidden/>
    <w:rsid w:val="00CE198C"/>
    <w:rPr>
      <w:rFonts w:ascii="Tahoma" w:hAnsi="Tahoma" w:cs="Tahoma"/>
      <w:sz w:val="16"/>
      <w:szCs w:val="16"/>
      <w:lang w:val="es-ES_tradnl"/>
    </w:rPr>
  </w:style>
  <w:style w:type="paragraph" w:customStyle="1" w:styleId="gt-block">
    <w:name w:val="gt-block"/>
    <w:basedOn w:val="Normal"/>
    <w:rsid w:val="00CE198C"/>
    <w:pPr>
      <w:spacing w:before="100" w:beforeAutospacing="1" w:after="100" w:afterAutospacing="1"/>
    </w:pPr>
    <w:rPr>
      <w:lang w:val="fr-FR" w:eastAsia="fr-FR"/>
    </w:rPr>
  </w:style>
  <w:style w:type="paragraph" w:styleId="Signature">
    <w:name w:val="Signature"/>
    <w:basedOn w:val="Normal"/>
    <w:link w:val="SignatureChar"/>
    <w:uiPriority w:val="7"/>
    <w:unhideWhenUsed/>
    <w:qFormat/>
    <w:rsid w:val="00CE198C"/>
    <w:pPr>
      <w:spacing w:before="40" w:after="160" w:line="288" w:lineRule="auto"/>
    </w:pPr>
    <w:rPr>
      <w:rFonts w:asciiTheme="minorHAnsi" w:eastAsiaTheme="minorEastAsia" w:hAnsiTheme="minorHAnsi" w:cstheme="minorBidi"/>
      <w:b/>
      <w:bCs/>
      <w:color w:val="595959" w:themeColor="text1" w:themeTint="A6"/>
      <w:kern w:val="20"/>
      <w:sz w:val="20"/>
      <w:szCs w:val="20"/>
      <w:lang w:eastAsia="ja-JP"/>
    </w:rPr>
  </w:style>
  <w:style w:type="character" w:customStyle="1" w:styleId="SignatureChar">
    <w:name w:val="Signature Char"/>
    <w:basedOn w:val="DefaultParagraphFont"/>
    <w:link w:val="Signature"/>
    <w:uiPriority w:val="7"/>
    <w:rsid w:val="00CE198C"/>
    <w:rPr>
      <w:rFonts w:asciiTheme="minorHAnsi" w:eastAsiaTheme="minorEastAsia" w:hAnsiTheme="minorHAnsi" w:cstheme="minorBidi"/>
      <w:b/>
      <w:bCs/>
      <w:color w:val="595959" w:themeColor="text1" w:themeTint="A6"/>
      <w:kern w:val="20"/>
      <w:lang w:eastAsia="ja-JP"/>
    </w:rPr>
  </w:style>
  <w:style w:type="character" w:customStyle="1" w:styleId="CommentSubjectChar">
    <w:name w:val="Comment Subject Char"/>
    <w:basedOn w:val="CommentTextChar"/>
    <w:link w:val="CommentSubject"/>
    <w:uiPriority w:val="99"/>
    <w:semiHidden/>
    <w:rsid w:val="00CE198C"/>
    <w:rPr>
      <w:rFonts w:ascii="Arial" w:hAnsi="Arial"/>
      <w:b/>
      <w:bCs/>
      <w:lang w:val="es-ES_tradnl" w:eastAsia="x-none"/>
    </w:rPr>
  </w:style>
  <w:style w:type="paragraph" w:customStyle="1" w:styleId="Char2">
    <w:name w:val="Char2"/>
    <w:basedOn w:val="Normal"/>
    <w:link w:val="FootnoteReference"/>
    <w:uiPriority w:val="99"/>
    <w:rsid w:val="00CE198C"/>
    <w:pPr>
      <w:spacing w:after="160" w:line="240" w:lineRule="exact"/>
    </w:pPr>
    <w:rPr>
      <w:sz w:val="20"/>
      <w:szCs w:val="20"/>
      <w:vertAlign w:val="superscript"/>
    </w:rPr>
  </w:style>
  <w:style w:type="paragraph" w:customStyle="1" w:styleId="Style">
    <w:name w:val="Style"/>
    <w:rsid w:val="00CE198C"/>
    <w:pPr>
      <w:widowControl w:val="0"/>
      <w:autoSpaceDE w:val="0"/>
      <w:autoSpaceDN w:val="0"/>
      <w:adjustRightInd w:val="0"/>
    </w:pPr>
    <w:rPr>
      <w:rFonts w:ascii="Arial" w:eastAsiaTheme="minorEastAsia" w:hAnsi="Arial" w:cs="Arial"/>
      <w:sz w:val="24"/>
      <w:szCs w:val="24"/>
      <w:lang w:val="fr-FR" w:eastAsia="fr-FR"/>
    </w:rPr>
  </w:style>
  <w:style w:type="character" w:customStyle="1" w:styleId="id0301aeaf-8e7e-4c58-95f5-0ef76c6d5601-125">
    <w:name w:val="id_0301aeaf-8e7e-4c58-95f5-0ef76c6d5601-125"/>
    <w:basedOn w:val="DefaultParagraphFont"/>
    <w:rsid w:val="00CE198C"/>
  </w:style>
  <w:style w:type="character" w:customStyle="1" w:styleId="id0301aeaf-8e7e-4c58-95f5-0ef76c6d5601-140">
    <w:name w:val="id_0301aeaf-8e7e-4c58-95f5-0ef76c6d5601-140"/>
    <w:basedOn w:val="DefaultParagraphFont"/>
    <w:rsid w:val="00CE198C"/>
  </w:style>
  <w:style w:type="character" w:customStyle="1" w:styleId="id0301aeaf-8e7e-4c58-95f5-0ef76c6d5601-141">
    <w:name w:val="id_0301aeaf-8e7e-4c58-95f5-0ef76c6d5601-141"/>
    <w:basedOn w:val="DefaultParagraphFont"/>
    <w:rsid w:val="00CE198C"/>
  </w:style>
  <w:style w:type="character" w:customStyle="1" w:styleId="id0301aeaf-8e7e-4c58-95f5-0ef76c6d5601-142">
    <w:name w:val="id_0301aeaf-8e7e-4c58-95f5-0ef76c6d5601-142"/>
    <w:basedOn w:val="DefaultParagraphFont"/>
    <w:rsid w:val="00CE198C"/>
  </w:style>
  <w:style w:type="character" w:customStyle="1" w:styleId="id0301aeaf-8e7e-4c58-95f5-0ef76c6d5601-143">
    <w:name w:val="id_0301aeaf-8e7e-4c58-95f5-0ef76c6d5601-143"/>
    <w:basedOn w:val="DefaultParagraphFont"/>
    <w:rsid w:val="00CE198C"/>
  </w:style>
  <w:style w:type="character" w:customStyle="1" w:styleId="id0301aeaf-8e7e-4c58-95f5-0ef76c6d5601-144">
    <w:name w:val="id_0301aeaf-8e7e-4c58-95f5-0ef76c6d5601-144"/>
    <w:basedOn w:val="DefaultParagraphFont"/>
    <w:rsid w:val="00CE198C"/>
  </w:style>
  <w:style w:type="character" w:customStyle="1" w:styleId="id7aed0c0a-03b7-43a7-a05d-bbcdc79ecb09-46">
    <w:name w:val="id_7aed0c0a-03b7-43a7-a05d-bbcdc79ecb09-46"/>
    <w:basedOn w:val="DefaultParagraphFont"/>
    <w:rsid w:val="00CE198C"/>
  </w:style>
  <w:style w:type="character" w:customStyle="1" w:styleId="id7aed0c0a-03b7-43a7-a05d-bbcdc79ecb09-48">
    <w:name w:val="id_7aed0c0a-03b7-43a7-a05d-bbcdc79ecb09-48"/>
    <w:basedOn w:val="DefaultParagraphFont"/>
    <w:rsid w:val="00CE198C"/>
  </w:style>
  <w:style w:type="character" w:customStyle="1" w:styleId="id7aed0c0a-03b7-43a7-a05d-bbcdc79ecb09-49">
    <w:name w:val="id_7aed0c0a-03b7-43a7-a05d-bbcdc79ecb09-49"/>
    <w:basedOn w:val="DefaultParagraphFont"/>
    <w:rsid w:val="00CE198C"/>
  </w:style>
  <w:style w:type="character" w:customStyle="1" w:styleId="id7aed0c0a-03b7-43a7-a05d-bbcdc79ecb09-50">
    <w:name w:val="id_7aed0c0a-03b7-43a7-a05d-bbcdc79ecb09-50"/>
    <w:basedOn w:val="DefaultParagraphFont"/>
    <w:rsid w:val="00CE198C"/>
  </w:style>
  <w:style w:type="character" w:customStyle="1" w:styleId="id69a418f3-1cef-4d65-a8b7-4ff8eb7348de-43">
    <w:name w:val="id_69a418f3-1cef-4d65-a8b7-4ff8eb7348de-43"/>
    <w:basedOn w:val="DefaultParagraphFont"/>
    <w:rsid w:val="00CE198C"/>
  </w:style>
  <w:style w:type="paragraph" w:customStyle="1" w:styleId="ModelDoubleNoIndent">
    <w:name w:val="ModelDoubleNoIndent"/>
    <w:basedOn w:val="Normal"/>
    <w:rsid w:val="00CE198C"/>
    <w:pPr>
      <w:spacing w:after="360" w:line="480" w:lineRule="auto"/>
      <w:jc w:val="both"/>
    </w:pPr>
    <w:rPr>
      <w:sz w:val="22"/>
      <w:szCs w:val="22"/>
    </w:rPr>
  </w:style>
  <w:style w:type="character" w:customStyle="1" w:styleId="TitleChar">
    <w:name w:val="Title Char"/>
    <w:basedOn w:val="DefaultParagraphFont"/>
    <w:link w:val="Title"/>
    <w:uiPriority w:val="10"/>
    <w:rsid w:val="00CE198C"/>
    <w:rPr>
      <w:rFonts w:ascii="Arial" w:hAnsi="Arial"/>
      <w:b/>
      <w:sz w:val="48"/>
    </w:rPr>
  </w:style>
  <w:style w:type="character" w:customStyle="1" w:styleId="SubtitleChar">
    <w:name w:val="Subtitle Char"/>
    <w:aliases w:val="Sous-titre.titre   1 Char"/>
    <w:basedOn w:val="DefaultParagraphFont"/>
    <w:link w:val="Subtitle"/>
    <w:uiPriority w:val="11"/>
    <w:rsid w:val="00CE198C"/>
    <w:rPr>
      <w:b/>
      <w:sz w:val="36"/>
    </w:rPr>
  </w:style>
  <w:style w:type="paragraph" w:customStyle="1" w:styleId="Pa1">
    <w:name w:val="Pa1"/>
    <w:basedOn w:val="Normal"/>
    <w:next w:val="Normal"/>
    <w:uiPriority w:val="99"/>
    <w:rsid w:val="00CE198C"/>
    <w:pPr>
      <w:autoSpaceDE w:val="0"/>
      <w:autoSpaceDN w:val="0"/>
      <w:adjustRightInd w:val="0"/>
      <w:spacing w:line="201" w:lineRule="atLeast"/>
    </w:pPr>
    <w:rPr>
      <w:rFonts w:ascii="Franklin Gothic Book" w:eastAsia="Calibri" w:hAnsi="Franklin Gothic Book"/>
      <w:lang w:val="fr-FR" w:eastAsia="fr-FR"/>
    </w:rPr>
  </w:style>
  <w:style w:type="paragraph" w:customStyle="1" w:styleId="Pa2">
    <w:name w:val="Pa2"/>
    <w:basedOn w:val="Normal"/>
    <w:next w:val="Normal"/>
    <w:uiPriority w:val="99"/>
    <w:rsid w:val="00CE198C"/>
    <w:pPr>
      <w:autoSpaceDE w:val="0"/>
      <w:autoSpaceDN w:val="0"/>
      <w:adjustRightInd w:val="0"/>
      <w:spacing w:line="201" w:lineRule="atLeast"/>
    </w:pPr>
    <w:rPr>
      <w:rFonts w:ascii="Franklin Gothic Medium" w:eastAsia="Calibri" w:hAnsi="Franklin Gothic Medium"/>
      <w:lang w:val="fr-FR" w:eastAsia="fr-FR"/>
    </w:rPr>
  </w:style>
  <w:style w:type="character" w:customStyle="1" w:styleId="A2">
    <w:name w:val="A2"/>
    <w:uiPriority w:val="99"/>
    <w:rsid w:val="00CE198C"/>
    <w:rPr>
      <w:rFonts w:cs="Franklin Gothic Book"/>
      <w:color w:val="000000"/>
      <w:sz w:val="19"/>
      <w:szCs w:val="19"/>
    </w:rPr>
  </w:style>
  <w:style w:type="paragraph" w:customStyle="1" w:styleId="CharChar1CharCharCharChar1CharCharCharCharCharCharCharChar">
    <w:name w:val="Char Char1 Char Char Char Char1 Char Char Char Char Char Char Char Char"/>
    <w:aliases w:val="Char Char1 Char Char Char Char1 Char Char Char Char Char Char Char Char Char Char Char Char"/>
    <w:basedOn w:val="Normal"/>
    <w:next w:val="Normal"/>
    <w:uiPriority w:val="99"/>
    <w:rsid w:val="00CE198C"/>
    <w:pPr>
      <w:spacing w:after="160" w:line="240" w:lineRule="exact"/>
    </w:pPr>
    <w:rPr>
      <w:rFonts w:asciiTheme="minorHAnsi" w:eastAsiaTheme="minorEastAsia" w:hAnsiTheme="minorHAnsi" w:cstheme="minorBidi"/>
      <w:sz w:val="22"/>
      <w:szCs w:val="22"/>
      <w:vertAlign w:val="superscript"/>
      <w:lang w:val="fr-FR"/>
    </w:rPr>
  </w:style>
  <w:style w:type="paragraph" w:styleId="TableofFigures">
    <w:name w:val="table of figures"/>
    <w:basedOn w:val="Normal"/>
    <w:next w:val="Normal"/>
    <w:uiPriority w:val="99"/>
    <w:unhideWhenUsed/>
    <w:rsid w:val="00CE198C"/>
    <w:pPr>
      <w:spacing w:before="60"/>
      <w:jc w:val="both"/>
    </w:pPr>
    <w:rPr>
      <w:rFonts w:ascii="Arial" w:hAnsi="Arial"/>
      <w:sz w:val="22"/>
      <w:lang w:val="fr-FR"/>
    </w:rPr>
  </w:style>
  <w:style w:type="character" w:customStyle="1" w:styleId="Mentionnonrsolue1">
    <w:name w:val="Mention non résolue1"/>
    <w:uiPriority w:val="99"/>
    <w:semiHidden/>
    <w:unhideWhenUsed/>
    <w:rsid w:val="00CE198C"/>
    <w:rPr>
      <w:color w:val="605E5C"/>
      <w:shd w:val="clear" w:color="auto" w:fill="E1DFDD"/>
    </w:rPr>
  </w:style>
  <w:style w:type="character" w:customStyle="1" w:styleId="fontstyle01">
    <w:name w:val="fontstyle01"/>
    <w:rsid w:val="00CE198C"/>
    <w:rPr>
      <w:rFonts w:ascii="CIDFont+F3" w:hAnsi="CIDFont+F3" w:hint="default"/>
      <w:b w:val="0"/>
      <w:bCs w:val="0"/>
      <w:i w:val="0"/>
      <w:iCs w:val="0"/>
      <w:color w:val="FFFFFF"/>
      <w:sz w:val="40"/>
      <w:szCs w:val="40"/>
    </w:rPr>
  </w:style>
  <w:style w:type="character" w:customStyle="1" w:styleId="fontstyle21">
    <w:name w:val="fontstyle21"/>
    <w:rsid w:val="00CE198C"/>
    <w:rPr>
      <w:rFonts w:ascii="Arial" w:hAnsi="Arial" w:cs="Arial" w:hint="default"/>
      <w:b w:val="0"/>
      <w:bCs w:val="0"/>
      <w:i w:val="0"/>
      <w:iCs w:val="0"/>
      <w:color w:val="000000"/>
      <w:sz w:val="24"/>
      <w:szCs w:val="24"/>
    </w:rPr>
  </w:style>
  <w:style w:type="character" w:customStyle="1" w:styleId="fontstyle31">
    <w:name w:val="fontstyle31"/>
    <w:basedOn w:val="DefaultParagraphFont"/>
    <w:rsid w:val="00CE198C"/>
    <w:rPr>
      <w:rFonts w:ascii="Arial" w:hAnsi="Arial" w:cs="Arial" w:hint="default"/>
      <w:b w:val="0"/>
      <w:bCs w:val="0"/>
      <w:i/>
      <w:iCs/>
      <w:color w:val="000000"/>
      <w:sz w:val="24"/>
      <w:szCs w:val="24"/>
    </w:rPr>
  </w:style>
  <w:style w:type="numbering" w:customStyle="1" w:styleId="Style1">
    <w:name w:val="Style1"/>
    <w:rsid w:val="00CE198C"/>
    <w:pPr>
      <w:numPr>
        <w:numId w:val="151"/>
      </w:numPr>
    </w:pPr>
  </w:style>
  <w:style w:type="character" w:styleId="Emphasis">
    <w:name w:val="Emphasis"/>
    <w:basedOn w:val="DefaultParagraphFont"/>
    <w:uiPriority w:val="20"/>
    <w:qFormat/>
    <w:rsid w:val="00CE198C"/>
    <w:rPr>
      <w:i/>
      <w:iCs/>
      <w:color w:val="auto"/>
    </w:rPr>
  </w:style>
  <w:style w:type="paragraph" w:styleId="NoSpacing">
    <w:name w:val="No Spacing"/>
    <w:uiPriority w:val="1"/>
    <w:qFormat/>
    <w:rsid w:val="00CE198C"/>
    <w:rPr>
      <w:rFonts w:asciiTheme="minorHAnsi" w:eastAsiaTheme="minorEastAsia" w:hAnsiTheme="minorHAnsi" w:cstheme="minorBidi"/>
      <w:sz w:val="22"/>
      <w:szCs w:val="22"/>
      <w:lang w:val="fr-FR"/>
    </w:rPr>
  </w:style>
  <w:style w:type="paragraph" w:styleId="Quote">
    <w:name w:val="Quote"/>
    <w:basedOn w:val="Normal"/>
    <w:next w:val="Normal"/>
    <w:link w:val="QuoteChar"/>
    <w:uiPriority w:val="29"/>
    <w:qFormat/>
    <w:rsid w:val="00CE198C"/>
    <w:pPr>
      <w:spacing w:before="200" w:after="160" w:line="259" w:lineRule="auto"/>
      <w:ind w:left="864" w:right="864"/>
    </w:pPr>
    <w:rPr>
      <w:rFonts w:asciiTheme="minorHAnsi" w:eastAsiaTheme="minorEastAsia" w:hAnsiTheme="minorHAnsi" w:cstheme="minorBidi"/>
      <w:i/>
      <w:iCs/>
      <w:color w:val="404040" w:themeColor="text1" w:themeTint="BF"/>
      <w:sz w:val="22"/>
      <w:szCs w:val="22"/>
      <w:lang w:val="fr-FR"/>
    </w:rPr>
  </w:style>
  <w:style w:type="character" w:customStyle="1" w:styleId="QuoteChar">
    <w:name w:val="Quote Char"/>
    <w:basedOn w:val="DefaultParagraphFont"/>
    <w:link w:val="Quote"/>
    <w:uiPriority w:val="29"/>
    <w:rsid w:val="00CE198C"/>
    <w:rPr>
      <w:rFonts w:asciiTheme="minorHAnsi" w:eastAsiaTheme="minorEastAsia" w:hAnsiTheme="minorHAnsi" w:cstheme="minorBidi"/>
      <w:i/>
      <w:iCs/>
      <w:color w:val="404040" w:themeColor="text1" w:themeTint="BF"/>
      <w:sz w:val="22"/>
      <w:szCs w:val="22"/>
      <w:lang w:val="fr-FR"/>
    </w:rPr>
  </w:style>
  <w:style w:type="paragraph" w:styleId="IntenseQuote">
    <w:name w:val="Intense Quote"/>
    <w:basedOn w:val="Normal"/>
    <w:next w:val="Normal"/>
    <w:link w:val="IntenseQuoteChar"/>
    <w:uiPriority w:val="30"/>
    <w:qFormat/>
    <w:rsid w:val="00CE198C"/>
    <w:pPr>
      <w:pBdr>
        <w:top w:val="single" w:sz="4" w:space="10" w:color="404040" w:themeColor="text1" w:themeTint="BF"/>
        <w:bottom w:val="single" w:sz="4" w:space="10" w:color="404040" w:themeColor="text1" w:themeTint="BF"/>
      </w:pBdr>
      <w:spacing w:before="360" w:after="360" w:line="259" w:lineRule="auto"/>
      <w:ind w:left="864" w:right="864"/>
      <w:jc w:val="center"/>
    </w:pPr>
    <w:rPr>
      <w:rFonts w:asciiTheme="minorHAnsi" w:eastAsiaTheme="minorEastAsia" w:hAnsiTheme="minorHAnsi" w:cstheme="minorBidi"/>
      <w:i/>
      <w:iCs/>
      <w:color w:val="404040" w:themeColor="text1" w:themeTint="BF"/>
      <w:sz w:val="22"/>
      <w:szCs w:val="22"/>
      <w:lang w:val="fr-FR"/>
    </w:rPr>
  </w:style>
  <w:style w:type="character" w:customStyle="1" w:styleId="IntenseQuoteChar">
    <w:name w:val="Intense Quote Char"/>
    <w:basedOn w:val="DefaultParagraphFont"/>
    <w:link w:val="IntenseQuote"/>
    <w:uiPriority w:val="30"/>
    <w:rsid w:val="00CE198C"/>
    <w:rPr>
      <w:rFonts w:asciiTheme="minorHAnsi" w:eastAsiaTheme="minorEastAsia" w:hAnsiTheme="minorHAnsi" w:cstheme="minorBidi"/>
      <w:i/>
      <w:iCs/>
      <w:color w:val="404040" w:themeColor="text1" w:themeTint="BF"/>
      <w:sz w:val="22"/>
      <w:szCs w:val="22"/>
      <w:lang w:val="fr-FR"/>
    </w:rPr>
  </w:style>
  <w:style w:type="character" w:styleId="SubtleEmphasis">
    <w:name w:val="Subtle Emphasis"/>
    <w:basedOn w:val="DefaultParagraphFont"/>
    <w:uiPriority w:val="19"/>
    <w:qFormat/>
    <w:rsid w:val="00CE198C"/>
    <w:rPr>
      <w:i/>
      <w:iCs/>
      <w:color w:val="404040" w:themeColor="text1" w:themeTint="BF"/>
    </w:rPr>
  </w:style>
  <w:style w:type="character" w:styleId="IntenseEmphasis">
    <w:name w:val="Intense Emphasis"/>
    <w:basedOn w:val="DefaultParagraphFont"/>
    <w:uiPriority w:val="21"/>
    <w:qFormat/>
    <w:rsid w:val="00CE198C"/>
    <w:rPr>
      <w:b/>
      <w:bCs/>
      <w:i/>
      <w:iCs/>
      <w:color w:val="auto"/>
    </w:rPr>
  </w:style>
  <w:style w:type="character" w:styleId="SubtleReference">
    <w:name w:val="Subtle Reference"/>
    <w:basedOn w:val="DefaultParagraphFont"/>
    <w:uiPriority w:val="31"/>
    <w:qFormat/>
    <w:rsid w:val="00CE198C"/>
    <w:rPr>
      <w:smallCaps/>
      <w:color w:val="404040" w:themeColor="text1" w:themeTint="BF"/>
    </w:rPr>
  </w:style>
  <w:style w:type="character" w:styleId="IntenseReference">
    <w:name w:val="Intense Reference"/>
    <w:basedOn w:val="DefaultParagraphFont"/>
    <w:uiPriority w:val="32"/>
    <w:qFormat/>
    <w:rsid w:val="00CE198C"/>
    <w:rPr>
      <w:b/>
      <w:bCs/>
      <w:smallCaps/>
      <w:color w:val="404040" w:themeColor="text1" w:themeTint="BF"/>
      <w:spacing w:val="5"/>
    </w:rPr>
  </w:style>
  <w:style w:type="character" w:styleId="BookTitle">
    <w:name w:val="Book Title"/>
    <w:basedOn w:val="DefaultParagraphFont"/>
    <w:uiPriority w:val="33"/>
    <w:qFormat/>
    <w:rsid w:val="00CE198C"/>
    <w:rPr>
      <w:b/>
      <w:bCs/>
      <w:i/>
      <w:iCs/>
      <w:spacing w:val="5"/>
    </w:rPr>
  </w:style>
  <w:style w:type="character" w:customStyle="1" w:styleId="id4562c628-0e29-4082-9564-30786068d90e-143">
    <w:name w:val="id_4562c628-0e29-4082-9564-30786068d90e-143"/>
    <w:basedOn w:val="DefaultParagraphFont"/>
    <w:rsid w:val="00CE198C"/>
  </w:style>
  <w:style w:type="character" w:customStyle="1" w:styleId="id4562c628-0e29-4082-9564-30786068d90e-146">
    <w:name w:val="id_4562c628-0e29-4082-9564-30786068d90e-146"/>
    <w:basedOn w:val="DefaultParagraphFont"/>
    <w:rsid w:val="00CE198C"/>
  </w:style>
  <w:style w:type="character" w:customStyle="1" w:styleId="empanorangeplat">
    <w:name w:val="empan_orange_plat"/>
    <w:basedOn w:val="DefaultParagraphFont"/>
    <w:rsid w:val="00CE198C"/>
  </w:style>
  <w:style w:type="character" w:customStyle="1" w:styleId="empanorangeplatfin">
    <w:name w:val="empan_orange_plat_fin"/>
    <w:basedOn w:val="DefaultParagraphFont"/>
    <w:rsid w:val="00CE198C"/>
  </w:style>
  <w:style w:type="character" w:customStyle="1" w:styleId="id3c358169-321a-4ecd-92c6-829105486709-88">
    <w:name w:val="id_3c358169-321a-4ecd-92c6-829105486709-88"/>
    <w:basedOn w:val="DefaultParagraphFont"/>
    <w:rsid w:val="00CE198C"/>
  </w:style>
  <w:style w:type="character" w:customStyle="1" w:styleId="id3c358169-321a-4ecd-92c6-829105486709-89">
    <w:name w:val="id_3c358169-321a-4ecd-92c6-829105486709-89"/>
    <w:basedOn w:val="DefaultParagraphFont"/>
    <w:rsid w:val="00CE198C"/>
  </w:style>
  <w:style w:type="character" w:customStyle="1" w:styleId="id3c358169-321a-4ecd-92c6-829105486709-90">
    <w:name w:val="id_3c358169-321a-4ecd-92c6-829105486709-90"/>
    <w:basedOn w:val="DefaultParagraphFont"/>
    <w:rsid w:val="00CE198C"/>
  </w:style>
  <w:style w:type="paragraph" w:styleId="HTMLPreformatted">
    <w:name w:val="HTML Preformatted"/>
    <w:basedOn w:val="Normal"/>
    <w:link w:val="HTMLPreformattedChar"/>
    <w:uiPriority w:val="99"/>
    <w:unhideWhenUsed/>
    <w:rsid w:val="00CE19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CE198C"/>
    <w:rPr>
      <w:rFonts w:ascii="Courier New" w:hAnsi="Courier New" w:cs="Courier New"/>
    </w:rPr>
  </w:style>
  <w:style w:type="paragraph" w:customStyle="1" w:styleId="Sec4head1">
    <w:name w:val="Sec 4 head 1"/>
    <w:basedOn w:val="Normal"/>
    <w:qFormat/>
    <w:rsid w:val="00CE198C"/>
    <w:pPr>
      <w:spacing w:after="200"/>
      <w:jc w:val="center"/>
    </w:pPr>
    <w:rPr>
      <w:b/>
      <w:sz w:val="36"/>
      <w:szCs w:val="20"/>
      <w:lang w:val="fr-FR" w:eastAsia="fr-FR"/>
    </w:rPr>
  </w:style>
  <w:style w:type="paragraph" w:customStyle="1" w:styleId="Titre21">
    <w:name w:val="Titre 21"/>
    <w:basedOn w:val="Heading4"/>
    <w:link w:val="Titre2Char"/>
    <w:qFormat/>
    <w:rsid w:val="00CE198C"/>
    <w:pPr>
      <w:spacing w:after="100" w:line="259" w:lineRule="auto"/>
    </w:pPr>
    <w:rPr>
      <w:rFonts w:ascii="Candara" w:eastAsiaTheme="minorEastAsia" w:hAnsi="Candara" w:cstheme="majorBidi"/>
      <w:b/>
      <w:bCs/>
      <w:smallCaps/>
      <w:color w:val="000000" w:themeColor="text1"/>
      <w:sz w:val="24"/>
      <w:szCs w:val="28"/>
      <w:lang w:val="fr-FR" w:eastAsia="fr-FR"/>
    </w:rPr>
  </w:style>
  <w:style w:type="character" w:customStyle="1" w:styleId="Titre2Char">
    <w:name w:val="Titre 2 Char"/>
    <w:basedOn w:val="Heading4Char"/>
    <w:link w:val="Titre21"/>
    <w:rsid w:val="00CE198C"/>
    <w:rPr>
      <w:rFonts w:ascii="Candara" w:eastAsiaTheme="minorEastAsia" w:hAnsi="Candara" w:cstheme="majorBidi"/>
      <w:b/>
      <w:bCs/>
      <w:smallCaps/>
      <w:color w:val="000000" w:themeColor="text1"/>
      <w:sz w:val="24"/>
      <w:szCs w:val="28"/>
      <w:lang w:val="fr-FR" w:eastAsia="fr-FR"/>
    </w:rPr>
  </w:style>
  <w:style w:type="paragraph" w:customStyle="1" w:styleId="Article">
    <w:name w:val="Article"/>
    <w:rsid w:val="002A18F0"/>
    <w:pPr>
      <w:pBdr>
        <w:top w:val="nil"/>
        <w:left w:val="nil"/>
        <w:bottom w:val="nil"/>
        <w:right w:val="nil"/>
        <w:between w:val="nil"/>
        <w:bar w:val="nil"/>
      </w:pBdr>
      <w:tabs>
        <w:tab w:val="left" w:pos="1400"/>
        <w:tab w:val="left" w:pos="1800"/>
      </w:tabs>
    </w:pPr>
    <w:rPr>
      <w:rFonts w:ascii="Palatino" w:eastAsia="Palatino" w:hAnsi="Palatino" w:cs="Palatino"/>
      <w:b/>
      <w:bCs/>
      <w:caps/>
      <w:color w:val="000000"/>
      <w:u w:color="000000"/>
      <w:bdr w:val="nil"/>
      <w:lang w:val="fr-FR" w:eastAsia="fr-FR"/>
    </w:rPr>
  </w:style>
  <w:style w:type="numbering" w:customStyle="1" w:styleId="ImportedStyle8">
    <w:name w:val="Imported Style 8"/>
    <w:rsid w:val="002A18F0"/>
    <w:pPr>
      <w:numPr>
        <w:numId w:val="167"/>
      </w:numPr>
    </w:pPr>
  </w:style>
  <w:style w:type="table" w:customStyle="1" w:styleId="TableNormal1">
    <w:name w:val="Table Normal1"/>
    <w:rsid w:val="00F305B0"/>
    <w:pPr>
      <w:pBdr>
        <w:top w:val="nil"/>
        <w:left w:val="nil"/>
        <w:bottom w:val="nil"/>
        <w:right w:val="nil"/>
        <w:between w:val="nil"/>
        <w:bar w:val="nil"/>
      </w:pBdr>
    </w:pPr>
    <w:rPr>
      <w:rFonts w:eastAsia="Arial Unicode MS"/>
      <w:bdr w:val="nil"/>
    </w:rPr>
    <w:tblPr>
      <w:tblInd w:w="0" w:type="dxa"/>
      <w:tblCellMar>
        <w:top w:w="0" w:type="dxa"/>
        <w:left w:w="0" w:type="dxa"/>
        <w:bottom w:w="0" w:type="dxa"/>
        <w:right w:w="0" w:type="dxa"/>
      </w:tblCellMar>
    </w:tblPr>
  </w:style>
  <w:style w:type="paragraph" w:customStyle="1" w:styleId="HeaderFooter">
    <w:name w:val="Header &amp; Footer"/>
    <w:rsid w:val="00F305B0"/>
    <w:pPr>
      <w:pBdr>
        <w:top w:val="nil"/>
        <w:left w:val="nil"/>
        <w:bottom w:val="nil"/>
        <w:right w:val="nil"/>
        <w:between w:val="nil"/>
        <w:bar w:val="nil"/>
      </w:pBdr>
      <w:tabs>
        <w:tab w:val="right" w:pos="9020"/>
      </w:tabs>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paragraph" w:customStyle="1" w:styleId="Body">
    <w:name w:val="Body"/>
    <w:rsid w:val="00F305B0"/>
    <w:pPr>
      <w:pBdr>
        <w:top w:val="nil"/>
        <w:left w:val="nil"/>
        <w:bottom w:val="nil"/>
        <w:right w:val="nil"/>
        <w:between w:val="nil"/>
        <w:bar w:val="nil"/>
      </w:pBdr>
    </w:pPr>
    <w:rPr>
      <w:color w:val="000000"/>
      <w:sz w:val="24"/>
      <w:szCs w:val="24"/>
      <w:u w:color="000000"/>
      <w:bdr w:val="nil"/>
      <w14:textOutline w14:w="0" w14:cap="flat" w14:cmpd="sng" w14:algn="ctr">
        <w14:noFill/>
        <w14:prstDash w14:val="solid"/>
        <w14:bevel/>
      </w14:textOutline>
    </w:rPr>
  </w:style>
  <w:style w:type="numbering" w:customStyle="1" w:styleId="ImportedStyle2">
    <w:name w:val="Imported Style 2"/>
    <w:rsid w:val="00F305B0"/>
    <w:pPr>
      <w:numPr>
        <w:numId w:val="168"/>
      </w:numPr>
    </w:pPr>
  </w:style>
  <w:style w:type="numbering" w:customStyle="1" w:styleId="ImportedStyle3">
    <w:name w:val="Imported Style 3"/>
    <w:rsid w:val="00F305B0"/>
    <w:pPr>
      <w:numPr>
        <w:numId w:val="169"/>
      </w:numPr>
    </w:pPr>
  </w:style>
  <w:style w:type="numbering" w:customStyle="1" w:styleId="ImportedStyle4">
    <w:name w:val="Imported Style 4"/>
    <w:rsid w:val="00F305B0"/>
    <w:pPr>
      <w:numPr>
        <w:numId w:val="170"/>
      </w:numPr>
    </w:pPr>
  </w:style>
  <w:style w:type="numbering" w:customStyle="1" w:styleId="ImportedStyle5">
    <w:name w:val="Imported Style 5"/>
    <w:rsid w:val="00F305B0"/>
    <w:pPr>
      <w:numPr>
        <w:numId w:val="171"/>
      </w:numPr>
    </w:pPr>
  </w:style>
  <w:style w:type="numbering" w:customStyle="1" w:styleId="ImportedStyle6">
    <w:name w:val="Imported Style 6"/>
    <w:rsid w:val="00F305B0"/>
    <w:pPr>
      <w:numPr>
        <w:numId w:val="172"/>
      </w:numPr>
    </w:pPr>
  </w:style>
  <w:style w:type="numbering" w:customStyle="1" w:styleId="ImportedStyle7">
    <w:name w:val="Imported Style 7"/>
    <w:rsid w:val="00F305B0"/>
    <w:pPr>
      <w:numPr>
        <w:numId w:val="173"/>
      </w:numPr>
    </w:pPr>
  </w:style>
  <w:style w:type="numbering" w:customStyle="1" w:styleId="ImportedStyle9">
    <w:name w:val="Imported Style 9"/>
    <w:rsid w:val="00F305B0"/>
    <w:pPr>
      <w:numPr>
        <w:numId w:val="174"/>
      </w:numPr>
    </w:pPr>
  </w:style>
  <w:style w:type="numbering" w:customStyle="1" w:styleId="ImportedStyle10">
    <w:name w:val="Imported Style 10"/>
    <w:rsid w:val="00F305B0"/>
    <w:pPr>
      <w:numPr>
        <w:numId w:val="176"/>
      </w:numPr>
    </w:pPr>
  </w:style>
  <w:style w:type="numbering" w:customStyle="1" w:styleId="ImportedStyle11">
    <w:name w:val="Imported Style 11"/>
    <w:rsid w:val="00F305B0"/>
    <w:pPr>
      <w:numPr>
        <w:numId w:val="180"/>
      </w:numPr>
    </w:pPr>
  </w:style>
  <w:style w:type="numbering" w:customStyle="1" w:styleId="ImportedStyle12">
    <w:name w:val="Imported Style 12"/>
    <w:rsid w:val="00F305B0"/>
    <w:pPr>
      <w:numPr>
        <w:numId w:val="182"/>
      </w:numPr>
    </w:pPr>
  </w:style>
  <w:style w:type="numbering" w:customStyle="1" w:styleId="ImportedStyle13">
    <w:name w:val="Imported Style 13"/>
    <w:rsid w:val="00F305B0"/>
    <w:pPr>
      <w:numPr>
        <w:numId w:val="184"/>
      </w:numPr>
    </w:pPr>
  </w:style>
  <w:style w:type="numbering" w:customStyle="1" w:styleId="ImportedStyle14">
    <w:name w:val="Imported Style 14"/>
    <w:rsid w:val="00F305B0"/>
    <w:pPr>
      <w:numPr>
        <w:numId w:val="186"/>
      </w:numPr>
    </w:pPr>
  </w:style>
  <w:style w:type="numbering" w:customStyle="1" w:styleId="ImportedStyle15">
    <w:name w:val="Imported Style 15"/>
    <w:rsid w:val="00F305B0"/>
    <w:pPr>
      <w:numPr>
        <w:numId w:val="189"/>
      </w:numPr>
    </w:pPr>
  </w:style>
  <w:style w:type="numbering" w:customStyle="1" w:styleId="ImportedStyle16">
    <w:name w:val="Imported Style 16"/>
    <w:rsid w:val="00F305B0"/>
    <w:pPr>
      <w:numPr>
        <w:numId w:val="191"/>
      </w:numPr>
    </w:pPr>
  </w:style>
  <w:style w:type="numbering" w:customStyle="1" w:styleId="ImportedStyle17">
    <w:name w:val="Imported Style 17"/>
    <w:rsid w:val="00F305B0"/>
    <w:pPr>
      <w:numPr>
        <w:numId w:val="194"/>
      </w:numPr>
    </w:pPr>
  </w:style>
  <w:style w:type="paragraph" w:styleId="ListContinue">
    <w:name w:val="List Continue"/>
    <w:rsid w:val="00F305B0"/>
    <w:pPr>
      <w:pBdr>
        <w:top w:val="nil"/>
        <w:left w:val="nil"/>
        <w:bottom w:val="nil"/>
        <w:right w:val="nil"/>
        <w:between w:val="nil"/>
        <w:bar w:val="nil"/>
      </w:pBdr>
      <w:spacing w:after="120"/>
      <w:ind w:left="283"/>
    </w:pPr>
    <w:rPr>
      <w:rFonts w:eastAsia="Arial Unicode MS" w:cs="Arial Unicode MS"/>
      <w:color w:val="000000"/>
      <w:sz w:val="24"/>
      <w:szCs w:val="24"/>
      <w:u w:color="000000"/>
      <w:bdr w:val="nil"/>
    </w:rPr>
  </w:style>
  <w:style w:type="paragraph" w:styleId="PlainText">
    <w:name w:val="Plain Text"/>
    <w:link w:val="PlainTextChar"/>
    <w:rsid w:val="00F305B0"/>
    <w:pPr>
      <w:pBdr>
        <w:top w:val="nil"/>
        <w:left w:val="nil"/>
        <w:bottom w:val="nil"/>
        <w:right w:val="nil"/>
        <w:between w:val="nil"/>
        <w:bar w:val="nil"/>
      </w:pBdr>
      <w:ind w:left="714" w:hanging="357"/>
      <w:jc w:val="both"/>
    </w:pPr>
    <w:rPr>
      <w:rFonts w:ascii="Consolas" w:eastAsia="Consolas" w:hAnsi="Consolas" w:cs="Consolas"/>
      <w:color w:val="000000"/>
      <w:sz w:val="21"/>
      <w:szCs w:val="21"/>
      <w:u w:color="000000"/>
      <w:bdr w:val="nil"/>
    </w:rPr>
  </w:style>
  <w:style w:type="character" w:customStyle="1" w:styleId="PlainTextChar">
    <w:name w:val="Plain Text Char"/>
    <w:basedOn w:val="DefaultParagraphFont"/>
    <w:link w:val="PlainText"/>
    <w:rsid w:val="00F305B0"/>
    <w:rPr>
      <w:rFonts w:ascii="Consolas" w:eastAsia="Consolas" w:hAnsi="Consolas" w:cs="Consolas"/>
      <w:color w:val="000000"/>
      <w:sz w:val="21"/>
      <w:szCs w:val="21"/>
      <w:u w:color="000000"/>
      <w:bdr w:val="nil"/>
    </w:rPr>
  </w:style>
  <w:style w:type="numbering" w:customStyle="1" w:styleId="ImportedStyle19">
    <w:name w:val="Imported Style 19"/>
    <w:rsid w:val="00F305B0"/>
    <w:pPr>
      <w:numPr>
        <w:numId w:val="198"/>
      </w:numPr>
    </w:pPr>
  </w:style>
  <w:style w:type="numbering" w:customStyle="1" w:styleId="ImportedStyle20">
    <w:name w:val="Imported Style 20"/>
    <w:rsid w:val="00F305B0"/>
    <w:pPr>
      <w:numPr>
        <w:numId w:val="200"/>
      </w:numPr>
    </w:pPr>
  </w:style>
  <w:style w:type="numbering" w:customStyle="1" w:styleId="ImportedStyle21">
    <w:name w:val="Imported Style 21"/>
    <w:rsid w:val="00F305B0"/>
    <w:pPr>
      <w:numPr>
        <w:numId w:val="202"/>
      </w:numPr>
    </w:pPr>
  </w:style>
  <w:style w:type="numbering" w:customStyle="1" w:styleId="ImportedStyle22">
    <w:name w:val="Imported Style 22"/>
    <w:rsid w:val="00F305B0"/>
    <w:pPr>
      <w:numPr>
        <w:numId w:val="204"/>
      </w:numPr>
    </w:pPr>
  </w:style>
  <w:style w:type="numbering" w:customStyle="1" w:styleId="ImportedStyle23">
    <w:name w:val="Imported Style 23"/>
    <w:rsid w:val="00F305B0"/>
    <w:pPr>
      <w:numPr>
        <w:numId w:val="206"/>
      </w:numPr>
    </w:pPr>
  </w:style>
  <w:style w:type="numbering" w:customStyle="1" w:styleId="ImportedStyle24">
    <w:name w:val="Imported Style 24"/>
    <w:rsid w:val="00F305B0"/>
    <w:pPr>
      <w:numPr>
        <w:numId w:val="208"/>
      </w:numPr>
    </w:pPr>
  </w:style>
  <w:style w:type="numbering" w:customStyle="1" w:styleId="ImportedStyle25">
    <w:name w:val="Imported Style 25"/>
    <w:rsid w:val="00F305B0"/>
    <w:pPr>
      <w:numPr>
        <w:numId w:val="211"/>
      </w:numPr>
    </w:pPr>
  </w:style>
  <w:style w:type="numbering" w:customStyle="1" w:styleId="ImportedStyle26">
    <w:name w:val="Imported Style 26"/>
    <w:rsid w:val="00F305B0"/>
    <w:pPr>
      <w:numPr>
        <w:numId w:val="214"/>
      </w:numPr>
    </w:pPr>
  </w:style>
  <w:style w:type="numbering" w:customStyle="1" w:styleId="ImportedStyle27">
    <w:name w:val="Imported Style 27"/>
    <w:rsid w:val="00F305B0"/>
    <w:pPr>
      <w:numPr>
        <w:numId w:val="218"/>
      </w:numPr>
    </w:pPr>
  </w:style>
  <w:style w:type="numbering" w:customStyle="1" w:styleId="ImportedStyle28">
    <w:name w:val="Imported Style 28"/>
    <w:rsid w:val="00F305B0"/>
    <w:pPr>
      <w:numPr>
        <w:numId w:val="221"/>
      </w:numPr>
    </w:pPr>
  </w:style>
  <w:style w:type="numbering" w:customStyle="1" w:styleId="ImportedStyle29">
    <w:name w:val="Imported Style 29"/>
    <w:rsid w:val="00F305B0"/>
    <w:pPr>
      <w:numPr>
        <w:numId w:val="226"/>
      </w:numPr>
    </w:pPr>
  </w:style>
  <w:style w:type="paragraph" w:customStyle="1" w:styleId="CHAPITRE">
    <w:name w:val="CHAPITRE"/>
    <w:rsid w:val="00F305B0"/>
    <w:pPr>
      <w:pBdr>
        <w:top w:val="nil"/>
        <w:left w:val="nil"/>
        <w:bottom w:val="nil"/>
        <w:right w:val="nil"/>
        <w:between w:val="nil"/>
        <w:bar w:val="nil"/>
      </w:pBdr>
      <w:jc w:val="center"/>
    </w:pPr>
    <w:rPr>
      <w:rFonts w:ascii="Bookman Old Style" w:eastAsia="Arial Unicode MS" w:hAnsi="Bookman Old Style" w:cs="Arial Unicode MS"/>
      <w:b/>
      <w:bCs/>
      <w:color w:val="000000"/>
      <w:sz w:val="24"/>
      <w:szCs w:val="24"/>
      <w:u w:val="single" w:color="000000"/>
      <w:bdr w:val="nil"/>
    </w:rPr>
  </w:style>
  <w:style w:type="numbering" w:customStyle="1" w:styleId="ImportedStyle30">
    <w:name w:val="Imported Style 30"/>
    <w:rsid w:val="00F305B0"/>
    <w:pPr>
      <w:numPr>
        <w:numId w:val="228"/>
      </w:numPr>
    </w:pPr>
  </w:style>
  <w:style w:type="numbering" w:customStyle="1" w:styleId="ImportedStyle31">
    <w:name w:val="Imported Style 31"/>
    <w:rsid w:val="00F305B0"/>
    <w:pPr>
      <w:numPr>
        <w:numId w:val="277"/>
      </w:numPr>
    </w:pPr>
  </w:style>
  <w:style w:type="numbering" w:customStyle="1" w:styleId="ImportedStyle32">
    <w:name w:val="Imported Style 32"/>
    <w:rsid w:val="00F305B0"/>
    <w:pPr>
      <w:numPr>
        <w:numId w:val="279"/>
      </w:numPr>
    </w:pPr>
  </w:style>
  <w:style w:type="numbering" w:customStyle="1" w:styleId="ImportedStyle33">
    <w:name w:val="Imported Style 33"/>
    <w:rsid w:val="00F305B0"/>
    <w:pPr>
      <w:numPr>
        <w:numId w:val="281"/>
      </w:numPr>
    </w:pPr>
  </w:style>
  <w:style w:type="numbering" w:customStyle="1" w:styleId="ImportedStyle34">
    <w:name w:val="Imported Style 34"/>
    <w:rsid w:val="00F305B0"/>
    <w:pPr>
      <w:numPr>
        <w:numId w:val="283"/>
      </w:numPr>
    </w:pPr>
  </w:style>
  <w:style w:type="numbering" w:customStyle="1" w:styleId="ImportedStyle35">
    <w:name w:val="Imported Style 35"/>
    <w:rsid w:val="00F305B0"/>
    <w:pPr>
      <w:numPr>
        <w:numId w:val="285"/>
      </w:numPr>
    </w:pPr>
  </w:style>
  <w:style w:type="numbering" w:customStyle="1" w:styleId="ImportedStyle36">
    <w:name w:val="Imported Style 36"/>
    <w:rsid w:val="00F305B0"/>
    <w:pPr>
      <w:numPr>
        <w:numId w:val="287"/>
      </w:numPr>
    </w:pPr>
  </w:style>
  <w:style w:type="numbering" w:customStyle="1" w:styleId="ImportedStyle37">
    <w:name w:val="Imported Style 37"/>
    <w:rsid w:val="00F305B0"/>
    <w:pPr>
      <w:numPr>
        <w:numId w:val="289"/>
      </w:numPr>
    </w:pPr>
  </w:style>
  <w:style w:type="numbering" w:customStyle="1" w:styleId="ImportedStyle38">
    <w:name w:val="Imported Style 38"/>
    <w:rsid w:val="00F305B0"/>
    <w:pPr>
      <w:numPr>
        <w:numId w:val="291"/>
      </w:numPr>
    </w:pPr>
  </w:style>
  <w:style w:type="numbering" w:customStyle="1" w:styleId="ImportedStyle39">
    <w:name w:val="Imported Style 39"/>
    <w:rsid w:val="00F305B0"/>
    <w:pPr>
      <w:numPr>
        <w:numId w:val="293"/>
      </w:numPr>
    </w:pPr>
  </w:style>
  <w:style w:type="numbering" w:customStyle="1" w:styleId="ImportedStyle40">
    <w:name w:val="Imported Style 40"/>
    <w:rsid w:val="00F305B0"/>
    <w:pPr>
      <w:numPr>
        <w:numId w:val="295"/>
      </w:numPr>
    </w:pPr>
  </w:style>
  <w:style w:type="numbering" w:customStyle="1" w:styleId="ImportedStyle41">
    <w:name w:val="Imported Style 41"/>
    <w:rsid w:val="00F305B0"/>
    <w:pPr>
      <w:numPr>
        <w:numId w:val="297"/>
      </w:numPr>
    </w:pPr>
  </w:style>
  <w:style w:type="numbering" w:customStyle="1" w:styleId="ImportedStyle42">
    <w:name w:val="Imported Style 42"/>
    <w:rsid w:val="00F305B0"/>
    <w:pPr>
      <w:numPr>
        <w:numId w:val="300"/>
      </w:numPr>
    </w:pPr>
  </w:style>
  <w:style w:type="numbering" w:customStyle="1" w:styleId="ImportedStyle43">
    <w:name w:val="Imported Style 43"/>
    <w:rsid w:val="00F305B0"/>
    <w:pPr>
      <w:numPr>
        <w:numId w:val="302"/>
      </w:numPr>
    </w:pPr>
  </w:style>
  <w:style w:type="numbering" w:customStyle="1" w:styleId="ImportedStyle44">
    <w:name w:val="Imported Style 44"/>
    <w:rsid w:val="00F305B0"/>
    <w:pPr>
      <w:numPr>
        <w:numId w:val="304"/>
      </w:numPr>
    </w:pPr>
  </w:style>
  <w:style w:type="numbering" w:customStyle="1" w:styleId="ImportedStyle45">
    <w:name w:val="Imported Style 45"/>
    <w:rsid w:val="00F305B0"/>
    <w:pPr>
      <w:numPr>
        <w:numId w:val="306"/>
      </w:numPr>
    </w:pPr>
  </w:style>
  <w:style w:type="numbering" w:customStyle="1" w:styleId="ImportedStyle46">
    <w:name w:val="Imported Style 46"/>
    <w:rsid w:val="00F305B0"/>
    <w:pPr>
      <w:numPr>
        <w:numId w:val="308"/>
      </w:numPr>
    </w:pPr>
  </w:style>
  <w:style w:type="paragraph" w:customStyle="1" w:styleId="PARAGRAPHE">
    <w:name w:val="PARAGRAPHE"/>
    <w:rsid w:val="00F305B0"/>
    <w:pPr>
      <w:pBdr>
        <w:top w:val="nil"/>
        <w:left w:val="nil"/>
        <w:bottom w:val="nil"/>
        <w:right w:val="nil"/>
        <w:between w:val="nil"/>
        <w:bar w:val="nil"/>
      </w:pBdr>
      <w:tabs>
        <w:tab w:val="left" w:pos="284"/>
      </w:tabs>
      <w:spacing w:before="120"/>
    </w:pPr>
    <w:rPr>
      <w:rFonts w:ascii="Arial" w:eastAsia="Arial" w:hAnsi="Arial" w:cs="Arial"/>
      <w:b/>
      <w:bCs/>
      <w:color w:val="000000"/>
      <w:sz w:val="22"/>
      <w:szCs w:val="22"/>
      <w:u w:color="000000"/>
      <w:bdr w:val="nil"/>
    </w:rPr>
  </w:style>
  <w:style w:type="numbering" w:customStyle="1" w:styleId="ImportedStyle48">
    <w:name w:val="Imported Style 48"/>
    <w:rsid w:val="00F305B0"/>
    <w:pPr>
      <w:numPr>
        <w:numId w:val="310"/>
      </w:numPr>
    </w:pPr>
  </w:style>
  <w:style w:type="numbering" w:customStyle="1" w:styleId="ImportedStyle49">
    <w:name w:val="Imported Style 49"/>
    <w:rsid w:val="00F305B0"/>
    <w:pPr>
      <w:numPr>
        <w:numId w:val="312"/>
      </w:numPr>
    </w:pPr>
  </w:style>
  <w:style w:type="numbering" w:customStyle="1" w:styleId="ImportedStyle50">
    <w:name w:val="Imported Style 50"/>
    <w:rsid w:val="00F305B0"/>
    <w:pPr>
      <w:numPr>
        <w:numId w:val="315"/>
      </w:numPr>
    </w:pPr>
  </w:style>
  <w:style w:type="numbering" w:customStyle="1" w:styleId="ImportedStyle51">
    <w:name w:val="Imported Style 51"/>
    <w:rsid w:val="00F305B0"/>
    <w:pPr>
      <w:numPr>
        <w:numId w:val="318"/>
      </w:numPr>
    </w:pPr>
  </w:style>
  <w:style w:type="numbering" w:customStyle="1" w:styleId="ImportedStyle52">
    <w:name w:val="Imported Style 52"/>
    <w:rsid w:val="00F305B0"/>
    <w:pPr>
      <w:numPr>
        <w:numId w:val="321"/>
      </w:numPr>
    </w:pPr>
  </w:style>
  <w:style w:type="numbering" w:customStyle="1" w:styleId="ImportedStyle53">
    <w:name w:val="Imported Style 53"/>
    <w:rsid w:val="00F305B0"/>
    <w:pPr>
      <w:numPr>
        <w:numId w:val="324"/>
      </w:numPr>
    </w:pPr>
  </w:style>
  <w:style w:type="numbering" w:customStyle="1" w:styleId="ImportedStyle54">
    <w:name w:val="Imported Style 54"/>
    <w:rsid w:val="00F305B0"/>
    <w:pPr>
      <w:numPr>
        <w:numId w:val="327"/>
      </w:numPr>
    </w:pPr>
  </w:style>
  <w:style w:type="paragraph" w:styleId="ListContinue5">
    <w:name w:val="List Continue 5"/>
    <w:rsid w:val="00F305B0"/>
    <w:pPr>
      <w:pBdr>
        <w:top w:val="nil"/>
        <w:left w:val="nil"/>
        <w:bottom w:val="nil"/>
        <w:right w:val="nil"/>
        <w:between w:val="nil"/>
        <w:bar w:val="nil"/>
      </w:pBdr>
      <w:spacing w:after="120"/>
      <w:ind w:left="1415"/>
    </w:pPr>
    <w:rPr>
      <w:rFonts w:eastAsia="Arial Unicode MS" w:cs="Arial Unicode MS"/>
      <w:color w:val="000000"/>
      <w:sz w:val="24"/>
      <w:szCs w:val="24"/>
      <w:u w:color="000000"/>
      <w:bdr w:val="nil"/>
    </w:rPr>
  </w:style>
  <w:style w:type="paragraph" w:customStyle="1" w:styleId="Listpuces">
    <w:name w:val="List à puces"/>
    <w:rsid w:val="00F305B0"/>
    <w:pPr>
      <w:pBdr>
        <w:top w:val="nil"/>
        <w:left w:val="nil"/>
        <w:bottom w:val="nil"/>
        <w:right w:val="nil"/>
        <w:between w:val="nil"/>
        <w:bar w:val="nil"/>
      </w:pBdr>
      <w:ind w:left="566" w:hanging="283"/>
    </w:pPr>
    <w:rPr>
      <w:rFonts w:eastAsia="Arial Unicode MS" w:cs="Arial Unicode MS"/>
      <w:color w:val="000000"/>
      <w:u w:color="000000"/>
      <w:bdr w:val="nil"/>
    </w:rPr>
  </w:style>
  <w:style w:type="numbering" w:customStyle="1" w:styleId="ImportedStyle56">
    <w:name w:val="Imported Style 56"/>
    <w:rsid w:val="00F305B0"/>
    <w:pPr>
      <w:numPr>
        <w:numId w:val="334"/>
      </w:numPr>
    </w:pPr>
  </w:style>
  <w:style w:type="numbering" w:customStyle="1" w:styleId="ImportedStyle57">
    <w:name w:val="Imported Style 57"/>
    <w:rsid w:val="00F305B0"/>
    <w:pPr>
      <w:numPr>
        <w:numId w:val="341"/>
      </w:numPr>
    </w:pPr>
  </w:style>
  <w:style w:type="numbering" w:customStyle="1" w:styleId="ImportedStyle58">
    <w:name w:val="Imported Style 58"/>
    <w:rsid w:val="00F305B0"/>
    <w:pPr>
      <w:numPr>
        <w:numId w:val="344"/>
      </w:numPr>
    </w:pPr>
  </w:style>
  <w:style w:type="numbering" w:customStyle="1" w:styleId="ImportedStyle59">
    <w:name w:val="Imported Style 59"/>
    <w:rsid w:val="00F305B0"/>
    <w:pPr>
      <w:numPr>
        <w:numId w:val="346"/>
      </w:numPr>
    </w:pPr>
  </w:style>
  <w:style w:type="numbering" w:customStyle="1" w:styleId="ImportedStyle60">
    <w:name w:val="Imported Style 60"/>
    <w:rsid w:val="00F305B0"/>
    <w:pPr>
      <w:numPr>
        <w:numId w:val="348"/>
      </w:numPr>
    </w:pPr>
  </w:style>
  <w:style w:type="numbering" w:customStyle="1" w:styleId="ImportedStyle61">
    <w:name w:val="Imported Style 61"/>
    <w:rsid w:val="00F305B0"/>
    <w:pPr>
      <w:numPr>
        <w:numId w:val="351"/>
      </w:numPr>
    </w:pPr>
  </w:style>
  <w:style w:type="numbering" w:customStyle="1" w:styleId="ImportedStyle62">
    <w:name w:val="Imported Style 62"/>
    <w:rsid w:val="00F305B0"/>
    <w:pPr>
      <w:numPr>
        <w:numId w:val="353"/>
      </w:numPr>
    </w:pPr>
  </w:style>
  <w:style w:type="numbering" w:customStyle="1" w:styleId="ImportedStyle63">
    <w:name w:val="Imported Style 63"/>
    <w:rsid w:val="00F305B0"/>
    <w:pPr>
      <w:numPr>
        <w:numId w:val="357"/>
      </w:numPr>
    </w:pPr>
  </w:style>
  <w:style w:type="numbering" w:customStyle="1" w:styleId="ImportedStyle64">
    <w:name w:val="Imported Style 64"/>
    <w:rsid w:val="00F305B0"/>
    <w:pPr>
      <w:numPr>
        <w:numId w:val="360"/>
      </w:numPr>
    </w:pPr>
  </w:style>
  <w:style w:type="numbering" w:customStyle="1" w:styleId="ImportedStyle65">
    <w:name w:val="Imported Style 65"/>
    <w:rsid w:val="00F305B0"/>
    <w:pPr>
      <w:numPr>
        <w:numId w:val="363"/>
      </w:numPr>
    </w:pPr>
  </w:style>
  <w:style w:type="numbering" w:customStyle="1" w:styleId="ImportedStyle66">
    <w:name w:val="Imported Style 66"/>
    <w:rsid w:val="00F305B0"/>
    <w:pPr>
      <w:numPr>
        <w:numId w:val="366"/>
      </w:numPr>
    </w:pPr>
  </w:style>
  <w:style w:type="numbering" w:customStyle="1" w:styleId="ImportedStyle67">
    <w:name w:val="Imported Style 67"/>
    <w:rsid w:val="00F305B0"/>
    <w:pPr>
      <w:numPr>
        <w:numId w:val="368"/>
      </w:numPr>
    </w:pPr>
  </w:style>
  <w:style w:type="numbering" w:customStyle="1" w:styleId="ImportedStyle68">
    <w:name w:val="Imported Style 68"/>
    <w:rsid w:val="00F305B0"/>
    <w:pPr>
      <w:numPr>
        <w:numId w:val="370"/>
      </w:numPr>
    </w:pPr>
  </w:style>
  <w:style w:type="numbering" w:customStyle="1" w:styleId="ImportedStyle69">
    <w:name w:val="Imported Style 69"/>
    <w:rsid w:val="00F305B0"/>
    <w:pPr>
      <w:numPr>
        <w:numId w:val="372"/>
      </w:numPr>
    </w:pPr>
  </w:style>
  <w:style w:type="numbering" w:customStyle="1" w:styleId="ImportedStyle70">
    <w:name w:val="Imported Style 70"/>
    <w:rsid w:val="00F305B0"/>
    <w:pPr>
      <w:numPr>
        <w:numId w:val="375"/>
      </w:numPr>
    </w:pPr>
  </w:style>
  <w:style w:type="numbering" w:customStyle="1" w:styleId="ImportedStyle71">
    <w:name w:val="Imported Style 71"/>
    <w:rsid w:val="00F305B0"/>
    <w:pPr>
      <w:numPr>
        <w:numId w:val="377"/>
      </w:numPr>
    </w:pPr>
  </w:style>
  <w:style w:type="numbering" w:customStyle="1" w:styleId="ImportedStyle55">
    <w:name w:val="Imported Style 55"/>
    <w:rsid w:val="00F305B0"/>
    <w:pPr>
      <w:numPr>
        <w:numId w:val="380"/>
      </w:numPr>
    </w:pPr>
  </w:style>
  <w:style w:type="numbering" w:customStyle="1" w:styleId="ImportedStyle47">
    <w:name w:val="Imported Style 47"/>
    <w:rsid w:val="00F305B0"/>
    <w:pPr>
      <w:numPr>
        <w:numId w:val="385"/>
      </w:numPr>
    </w:pPr>
  </w:style>
  <w:style w:type="numbering" w:customStyle="1" w:styleId="ImportedStyle72">
    <w:name w:val="Imported Style 72"/>
    <w:rsid w:val="00F305B0"/>
    <w:pPr>
      <w:numPr>
        <w:numId w:val="389"/>
      </w:numPr>
    </w:pPr>
  </w:style>
  <w:style w:type="numbering" w:customStyle="1" w:styleId="ImportedStyle73">
    <w:name w:val="Imported Style 73"/>
    <w:rsid w:val="00F305B0"/>
    <w:pPr>
      <w:numPr>
        <w:numId w:val="391"/>
      </w:numPr>
    </w:pPr>
  </w:style>
  <w:style w:type="numbering" w:customStyle="1" w:styleId="ImportedStyle74">
    <w:name w:val="Imported Style 74"/>
    <w:rsid w:val="00F305B0"/>
    <w:pPr>
      <w:numPr>
        <w:numId w:val="394"/>
      </w:numPr>
    </w:pPr>
  </w:style>
  <w:style w:type="numbering" w:customStyle="1" w:styleId="ImportedStyle75">
    <w:name w:val="Imported Style 75"/>
    <w:rsid w:val="00F305B0"/>
    <w:pPr>
      <w:numPr>
        <w:numId w:val="396"/>
      </w:numPr>
    </w:pPr>
  </w:style>
  <w:style w:type="numbering" w:customStyle="1" w:styleId="ImportedStyle76">
    <w:name w:val="Imported Style 76"/>
    <w:rsid w:val="00F305B0"/>
    <w:pPr>
      <w:numPr>
        <w:numId w:val="405"/>
      </w:numPr>
    </w:pPr>
  </w:style>
  <w:style w:type="numbering" w:customStyle="1" w:styleId="ImportedStyle77">
    <w:name w:val="Imported Style 77"/>
    <w:rsid w:val="00F305B0"/>
    <w:pPr>
      <w:numPr>
        <w:numId w:val="407"/>
      </w:numPr>
    </w:pPr>
  </w:style>
  <w:style w:type="numbering" w:customStyle="1" w:styleId="ImportedStyle78">
    <w:name w:val="Imported Style 78"/>
    <w:rsid w:val="00F305B0"/>
    <w:pPr>
      <w:numPr>
        <w:numId w:val="410"/>
      </w:numPr>
    </w:pPr>
  </w:style>
  <w:style w:type="numbering" w:customStyle="1" w:styleId="ImportedStyle79">
    <w:name w:val="Imported Style 79"/>
    <w:rsid w:val="00F305B0"/>
    <w:pPr>
      <w:numPr>
        <w:numId w:val="412"/>
      </w:numPr>
    </w:pPr>
  </w:style>
  <w:style w:type="numbering" w:customStyle="1" w:styleId="ImportedStyle80">
    <w:name w:val="Imported Style 80"/>
    <w:rsid w:val="00F305B0"/>
    <w:pPr>
      <w:numPr>
        <w:numId w:val="415"/>
      </w:numPr>
    </w:pPr>
  </w:style>
  <w:style w:type="numbering" w:customStyle="1" w:styleId="ImportedStyle81">
    <w:name w:val="Imported Style 81"/>
    <w:rsid w:val="00F305B0"/>
    <w:pPr>
      <w:numPr>
        <w:numId w:val="417"/>
      </w:numPr>
    </w:pPr>
  </w:style>
  <w:style w:type="character" w:customStyle="1" w:styleId="UnresolvedMention2">
    <w:name w:val="Unresolved Mention2"/>
    <w:basedOn w:val="DefaultParagraphFont"/>
    <w:uiPriority w:val="99"/>
    <w:semiHidden/>
    <w:unhideWhenUsed/>
    <w:rsid w:val="00B9562C"/>
    <w:rPr>
      <w:color w:val="605E5C"/>
      <w:shd w:val="clear" w:color="auto" w:fill="E1DFDD"/>
    </w:rPr>
  </w:style>
  <w:style w:type="paragraph" w:customStyle="1" w:styleId="msonormal0">
    <w:name w:val="msonormal"/>
    <w:basedOn w:val="Normal"/>
    <w:rsid w:val="00EB6C5A"/>
    <w:pPr>
      <w:spacing w:before="100" w:beforeAutospacing="1" w:after="100" w:afterAutospacing="1"/>
    </w:pPr>
  </w:style>
  <w:style w:type="paragraph" w:customStyle="1" w:styleId="font5">
    <w:name w:val="font5"/>
    <w:basedOn w:val="Normal"/>
    <w:rsid w:val="00EB6C5A"/>
    <w:pPr>
      <w:spacing w:before="100" w:beforeAutospacing="1" w:after="100" w:afterAutospacing="1"/>
    </w:pPr>
    <w:rPr>
      <w:color w:val="000000"/>
    </w:rPr>
  </w:style>
  <w:style w:type="paragraph" w:customStyle="1" w:styleId="font6">
    <w:name w:val="font6"/>
    <w:basedOn w:val="Normal"/>
    <w:rsid w:val="00EB6C5A"/>
    <w:pPr>
      <w:spacing w:before="100" w:beforeAutospacing="1" w:after="100" w:afterAutospacing="1"/>
    </w:pPr>
    <w:rPr>
      <w:color w:val="000000"/>
      <w:sz w:val="22"/>
      <w:szCs w:val="22"/>
    </w:rPr>
  </w:style>
  <w:style w:type="paragraph" w:customStyle="1" w:styleId="font7">
    <w:name w:val="font7"/>
    <w:basedOn w:val="Normal"/>
    <w:rsid w:val="00EB6C5A"/>
    <w:pPr>
      <w:spacing w:before="100" w:beforeAutospacing="1" w:after="100" w:afterAutospacing="1"/>
    </w:pPr>
    <w:rPr>
      <w:i/>
      <w:iCs/>
      <w:color w:val="000000"/>
      <w:sz w:val="20"/>
      <w:szCs w:val="20"/>
    </w:rPr>
  </w:style>
  <w:style w:type="paragraph" w:customStyle="1" w:styleId="font8">
    <w:name w:val="font8"/>
    <w:basedOn w:val="Normal"/>
    <w:rsid w:val="00EB6C5A"/>
    <w:pPr>
      <w:spacing w:before="100" w:beforeAutospacing="1" w:after="100" w:afterAutospacing="1"/>
    </w:pPr>
    <w:rPr>
      <w:rFonts w:ascii="Calibri" w:hAnsi="Calibri" w:cs="Calibri"/>
      <w:color w:val="000000"/>
      <w:sz w:val="20"/>
      <w:szCs w:val="20"/>
    </w:rPr>
  </w:style>
  <w:style w:type="paragraph" w:customStyle="1" w:styleId="font9">
    <w:name w:val="font9"/>
    <w:basedOn w:val="Normal"/>
    <w:rsid w:val="00EB6C5A"/>
    <w:pPr>
      <w:spacing w:before="100" w:beforeAutospacing="1" w:after="100" w:afterAutospacing="1"/>
    </w:pPr>
    <w:rPr>
      <w:color w:val="000000"/>
      <w:sz w:val="20"/>
      <w:szCs w:val="20"/>
    </w:rPr>
  </w:style>
  <w:style w:type="paragraph" w:customStyle="1" w:styleId="font10">
    <w:name w:val="font10"/>
    <w:basedOn w:val="Normal"/>
    <w:rsid w:val="00EB6C5A"/>
    <w:pPr>
      <w:spacing w:before="100" w:beforeAutospacing="1" w:after="100" w:afterAutospacing="1"/>
    </w:pPr>
    <w:rPr>
      <w:color w:val="000000"/>
    </w:rPr>
  </w:style>
  <w:style w:type="paragraph" w:customStyle="1" w:styleId="font11">
    <w:name w:val="font11"/>
    <w:basedOn w:val="Normal"/>
    <w:rsid w:val="00EB6C5A"/>
    <w:pPr>
      <w:spacing w:before="100" w:beforeAutospacing="1" w:after="100" w:afterAutospacing="1"/>
    </w:pPr>
    <w:rPr>
      <w:color w:val="000000"/>
      <w:sz w:val="22"/>
      <w:szCs w:val="22"/>
    </w:rPr>
  </w:style>
  <w:style w:type="paragraph" w:customStyle="1" w:styleId="xl69">
    <w:name w:val="xl6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0">
    <w:name w:val="xl7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1">
    <w:name w:val="xl7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2">
    <w:name w:val="xl7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3">
    <w:name w:val="xl7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4">
    <w:name w:val="xl7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5">
    <w:name w:val="xl7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6">
    <w:name w:val="xl7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7">
    <w:name w:val="xl7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79">
    <w:name w:val="xl7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80">
    <w:name w:val="xl8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1">
    <w:name w:val="xl8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82">
    <w:name w:val="xl82"/>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3">
    <w:name w:val="xl8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8"/>
      <w:szCs w:val="28"/>
    </w:rPr>
  </w:style>
  <w:style w:type="paragraph" w:customStyle="1" w:styleId="xl84">
    <w:name w:val="xl8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85">
    <w:name w:val="xl85"/>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
    <w:name w:val="xl8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7">
    <w:name w:val="xl87"/>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88">
    <w:name w:val="xl88"/>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89">
    <w:name w:val="xl89"/>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color w:val="000000"/>
    </w:rPr>
  </w:style>
  <w:style w:type="paragraph" w:customStyle="1" w:styleId="xl90">
    <w:name w:val="xl9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000000"/>
      <w:sz w:val="20"/>
      <w:szCs w:val="20"/>
    </w:rPr>
  </w:style>
  <w:style w:type="paragraph" w:customStyle="1" w:styleId="xl91">
    <w:name w:val="xl9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i/>
      <w:iCs/>
      <w:color w:val="000000"/>
      <w:sz w:val="20"/>
      <w:szCs w:val="20"/>
    </w:rPr>
  </w:style>
  <w:style w:type="paragraph" w:customStyle="1" w:styleId="xl92">
    <w:name w:val="xl9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color w:val="000000"/>
      <w:sz w:val="20"/>
      <w:szCs w:val="20"/>
    </w:rPr>
  </w:style>
  <w:style w:type="paragraph" w:customStyle="1" w:styleId="xl93">
    <w:name w:val="xl9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color w:val="000000"/>
      <w:sz w:val="20"/>
      <w:szCs w:val="20"/>
    </w:rPr>
  </w:style>
  <w:style w:type="paragraph" w:customStyle="1" w:styleId="xl94">
    <w:name w:val="xl9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color w:val="000000"/>
      <w:sz w:val="20"/>
      <w:szCs w:val="20"/>
    </w:rPr>
  </w:style>
  <w:style w:type="paragraph" w:customStyle="1" w:styleId="xl95">
    <w:name w:val="xl95"/>
    <w:basedOn w:val="Normal"/>
    <w:rsid w:val="00EB6C5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b/>
      <w:bCs/>
      <w:i/>
      <w:iCs/>
      <w:color w:val="000000"/>
      <w:sz w:val="20"/>
      <w:szCs w:val="20"/>
    </w:rPr>
  </w:style>
  <w:style w:type="paragraph" w:customStyle="1" w:styleId="xl96">
    <w:name w:val="xl9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000000"/>
      <w:sz w:val="12"/>
      <w:szCs w:val="12"/>
    </w:rPr>
  </w:style>
  <w:style w:type="paragraph" w:customStyle="1" w:styleId="xl97">
    <w:name w:val="xl9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98">
    <w:name w:val="xl9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rPr>
  </w:style>
  <w:style w:type="paragraph" w:customStyle="1" w:styleId="xl99">
    <w:name w:val="xl9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rPr>
  </w:style>
  <w:style w:type="paragraph" w:customStyle="1" w:styleId="xl100">
    <w:name w:val="xl10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1">
    <w:name w:val="xl10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02">
    <w:name w:val="xl10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03">
    <w:name w:val="xl10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04">
    <w:name w:val="xl10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8"/>
      <w:szCs w:val="28"/>
    </w:rPr>
  </w:style>
  <w:style w:type="paragraph" w:customStyle="1" w:styleId="xl105">
    <w:name w:val="xl10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06">
    <w:name w:val="xl10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107">
    <w:name w:val="xl10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08">
    <w:name w:val="xl10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09">
    <w:name w:val="xl10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10">
    <w:name w:val="xl11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8"/>
      <w:szCs w:val="28"/>
    </w:rPr>
  </w:style>
  <w:style w:type="paragraph" w:customStyle="1" w:styleId="xl111">
    <w:name w:val="xl11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8"/>
      <w:szCs w:val="28"/>
    </w:rPr>
  </w:style>
  <w:style w:type="paragraph" w:customStyle="1" w:styleId="xl112">
    <w:name w:val="xl11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8"/>
      <w:szCs w:val="28"/>
    </w:rPr>
  </w:style>
  <w:style w:type="paragraph" w:customStyle="1" w:styleId="xl113">
    <w:name w:val="xl113"/>
    <w:basedOn w:val="Normal"/>
    <w:rsid w:val="00EB6C5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rPr>
  </w:style>
  <w:style w:type="paragraph" w:customStyle="1" w:styleId="xl114">
    <w:name w:val="xl114"/>
    <w:basedOn w:val="Normal"/>
    <w:rsid w:val="00EB6C5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rPr>
  </w:style>
  <w:style w:type="paragraph" w:customStyle="1" w:styleId="xl115">
    <w:name w:val="xl115"/>
    <w:basedOn w:val="Normal"/>
    <w:rsid w:val="00EB6C5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b/>
      <w:bCs/>
    </w:rPr>
  </w:style>
  <w:style w:type="paragraph" w:customStyle="1" w:styleId="xl116">
    <w:name w:val="xl11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17">
    <w:name w:val="xl11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18">
    <w:name w:val="xl11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19">
    <w:name w:val="xl11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20">
    <w:name w:val="xl120"/>
    <w:basedOn w:val="Normal"/>
    <w:rsid w:val="00EB6C5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rPr>
  </w:style>
  <w:style w:type="paragraph" w:customStyle="1" w:styleId="xl121">
    <w:name w:val="xl12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22">
    <w:name w:val="xl122"/>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23">
    <w:name w:val="xl123"/>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24">
    <w:name w:val="xl12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5">
    <w:name w:val="xl12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6">
    <w:name w:val="xl12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7">
    <w:name w:val="xl12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28">
    <w:name w:val="xl12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29">
    <w:name w:val="xl12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30">
    <w:name w:val="xl13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rPr>
  </w:style>
  <w:style w:type="paragraph" w:customStyle="1" w:styleId="xl131">
    <w:name w:val="xl13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132">
    <w:name w:val="xl13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133">
    <w:name w:val="xl13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134">
    <w:name w:val="xl13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135">
    <w:name w:val="xl13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36">
    <w:name w:val="xl13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37">
    <w:name w:val="xl137"/>
    <w:basedOn w:val="Normal"/>
    <w:rsid w:val="00EB6C5A"/>
    <w:pPr>
      <w:pBdr>
        <w:top w:val="single" w:sz="4" w:space="0" w:color="auto"/>
        <w:left w:val="single" w:sz="4" w:space="0" w:color="auto"/>
        <w:bottom w:val="single" w:sz="4" w:space="0" w:color="auto"/>
      </w:pBdr>
      <w:spacing w:before="100" w:beforeAutospacing="1" w:after="100" w:afterAutospacing="1"/>
      <w:textAlignment w:val="center"/>
    </w:pPr>
    <w:rPr>
      <w:b/>
      <w:bCs/>
      <w:sz w:val="28"/>
      <w:szCs w:val="28"/>
    </w:rPr>
  </w:style>
  <w:style w:type="paragraph" w:customStyle="1" w:styleId="xl138">
    <w:name w:val="xl138"/>
    <w:basedOn w:val="Normal"/>
    <w:rsid w:val="00EB6C5A"/>
    <w:pPr>
      <w:pBdr>
        <w:top w:val="single" w:sz="4" w:space="0" w:color="auto"/>
        <w:bottom w:val="single" w:sz="4" w:space="0" w:color="auto"/>
      </w:pBdr>
      <w:spacing w:before="100" w:beforeAutospacing="1" w:after="100" w:afterAutospacing="1"/>
      <w:jc w:val="right"/>
      <w:textAlignment w:val="center"/>
    </w:pPr>
    <w:rPr>
      <w:b/>
      <w:bCs/>
      <w:sz w:val="28"/>
      <w:szCs w:val="28"/>
    </w:rPr>
  </w:style>
  <w:style w:type="paragraph" w:customStyle="1" w:styleId="xl139">
    <w:name w:val="xl139"/>
    <w:basedOn w:val="Normal"/>
    <w:rsid w:val="00EB6C5A"/>
    <w:pPr>
      <w:pBdr>
        <w:top w:val="single" w:sz="4" w:space="0" w:color="auto"/>
        <w:bottom w:val="single" w:sz="4" w:space="0" w:color="auto"/>
      </w:pBdr>
      <w:spacing w:before="100" w:beforeAutospacing="1" w:after="100" w:afterAutospacing="1"/>
      <w:jc w:val="center"/>
      <w:textAlignment w:val="center"/>
    </w:pPr>
    <w:rPr>
      <w:b/>
      <w:bCs/>
      <w:sz w:val="28"/>
      <w:szCs w:val="28"/>
    </w:rPr>
  </w:style>
  <w:style w:type="paragraph" w:customStyle="1" w:styleId="xl140">
    <w:name w:val="xl14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41">
    <w:name w:val="xl141"/>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42">
    <w:name w:val="xl142"/>
    <w:basedOn w:val="Normal"/>
    <w:rsid w:val="00EB6C5A"/>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43">
    <w:name w:val="xl143"/>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rPr>
  </w:style>
  <w:style w:type="paragraph" w:customStyle="1" w:styleId="xl144">
    <w:name w:val="xl144"/>
    <w:basedOn w:val="Normal"/>
    <w:rsid w:val="00EB6C5A"/>
    <w:pPr>
      <w:spacing w:before="100" w:beforeAutospacing="1" w:after="100" w:afterAutospacing="1"/>
      <w:jc w:val="center"/>
    </w:pPr>
  </w:style>
  <w:style w:type="paragraph" w:customStyle="1" w:styleId="xl145">
    <w:name w:val="xl14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146">
    <w:name w:val="xl14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000000"/>
      <w:sz w:val="20"/>
      <w:szCs w:val="20"/>
    </w:rPr>
  </w:style>
  <w:style w:type="paragraph" w:customStyle="1" w:styleId="xl147">
    <w:name w:val="xl14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48">
    <w:name w:val="xl14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49">
    <w:name w:val="xl14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50">
    <w:name w:val="xl15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8"/>
      <w:szCs w:val="28"/>
    </w:rPr>
  </w:style>
  <w:style w:type="paragraph" w:customStyle="1" w:styleId="xl151">
    <w:name w:val="xl15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52">
    <w:name w:val="xl15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53">
    <w:name w:val="xl15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54">
    <w:name w:val="xl15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55">
    <w:name w:val="xl15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56">
    <w:name w:val="xl15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8"/>
      <w:szCs w:val="28"/>
    </w:rPr>
  </w:style>
  <w:style w:type="paragraph" w:customStyle="1" w:styleId="xl157">
    <w:name w:val="xl15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58">
    <w:name w:val="xl15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59">
    <w:name w:val="xl15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60">
    <w:name w:val="xl16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61">
    <w:name w:val="xl161"/>
    <w:basedOn w:val="Normal"/>
    <w:rsid w:val="00EB6C5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b/>
      <w:bCs/>
    </w:rPr>
  </w:style>
  <w:style w:type="paragraph" w:customStyle="1" w:styleId="xl162">
    <w:name w:val="xl16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63">
    <w:name w:val="xl16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64">
    <w:name w:val="xl164"/>
    <w:basedOn w:val="Normal"/>
    <w:rsid w:val="00EB6C5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right"/>
      <w:textAlignment w:val="center"/>
    </w:pPr>
    <w:rPr>
      <w:b/>
      <w:bCs/>
    </w:rPr>
  </w:style>
  <w:style w:type="paragraph" w:customStyle="1" w:styleId="xl165">
    <w:name w:val="xl16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66">
    <w:name w:val="xl166"/>
    <w:basedOn w:val="Normal"/>
    <w:rsid w:val="00EB6C5A"/>
    <w:pPr>
      <w:pBdr>
        <w:top w:val="single" w:sz="4" w:space="0" w:color="auto"/>
        <w:bottom w:val="single" w:sz="4" w:space="0" w:color="auto"/>
        <w:right w:val="single" w:sz="4" w:space="0" w:color="auto"/>
      </w:pBdr>
      <w:spacing w:before="100" w:beforeAutospacing="1" w:after="100" w:afterAutospacing="1"/>
      <w:jc w:val="right"/>
      <w:textAlignment w:val="center"/>
    </w:pPr>
    <w:rPr>
      <w:b/>
      <w:bCs/>
      <w:sz w:val="28"/>
      <w:szCs w:val="28"/>
    </w:rPr>
  </w:style>
  <w:style w:type="paragraph" w:customStyle="1" w:styleId="xl167">
    <w:name w:val="xl16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68">
    <w:name w:val="xl16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rPr>
  </w:style>
  <w:style w:type="paragraph" w:customStyle="1" w:styleId="xl169">
    <w:name w:val="xl169"/>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b/>
      <w:bCs/>
    </w:rPr>
  </w:style>
  <w:style w:type="paragraph" w:customStyle="1" w:styleId="xl170">
    <w:name w:val="xl17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rPr>
  </w:style>
  <w:style w:type="paragraph" w:customStyle="1" w:styleId="xl171">
    <w:name w:val="xl17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172">
    <w:name w:val="xl17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rPr>
  </w:style>
  <w:style w:type="paragraph" w:customStyle="1" w:styleId="xl173">
    <w:name w:val="xl17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rPr>
  </w:style>
  <w:style w:type="paragraph" w:customStyle="1" w:styleId="xl174">
    <w:name w:val="xl17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rPr>
  </w:style>
  <w:style w:type="paragraph" w:customStyle="1" w:styleId="xl175">
    <w:name w:val="xl17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36"/>
      <w:szCs w:val="36"/>
    </w:rPr>
  </w:style>
  <w:style w:type="paragraph" w:customStyle="1" w:styleId="xl176">
    <w:name w:val="xl176"/>
    <w:basedOn w:val="Normal"/>
    <w:rsid w:val="00EB6C5A"/>
    <w:pPr>
      <w:spacing w:before="100" w:beforeAutospacing="1" w:after="100" w:afterAutospacing="1"/>
      <w:jc w:val="right"/>
    </w:pPr>
  </w:style>
  <w:style w:type="paragraph" w:customStyle="1" w:styleId="xl177">
    <w:name w:val="xl17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78">
    <w:name w:val="xl17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79">
    <w:name w:val="xl179"/>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80">
    <w:name w:val="xl180"/>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81">
    <w:name w:val="xl181"/>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82">
    <w:name w:val="xl18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83">
    <w:name w:val="xl18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84">
    <w:name w:val="xl18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85">
    <w:name w:val="xl185"/>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86">
    <w:name w:val="xl18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87">
    <w:name w:val="xl18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88">
    <w:name w:val="xl18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89">
    <w:name w:val="xl189"/>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90">
    <w:name w:val="xl190"/>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91">
    <w:name w:val="xl191"/>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192">
    <w:name w:val="xl192"/>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color w:val="000000"/>
    </w:rPr>
  </w:style>
  <w:style w:type="paragraph" w:customStyle="1" w:styleId="xl193">
    <w:name w:val="xl193"/>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194">
    <w:name w:val="xl194"/>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95">
    <w:name w:val="xl195"/>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color w:val="000000"/>
    </w:rPr>
  </w:style>
  <w:style w:type="paragraph" w:customStyle="1" w:styleId="xl196">
    <w:name w:val="xl196"/>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rPr>
  </w:style>
  <w:style w:type="paragraph" w:customStyle="1" w:styleId="xl197">
    <w:name w:val="xl197"/>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color w:val="000000"/>
    </w:rPr>
  </w:style>
  <w:style w:type="paragraph" w:customStyle="1" w:styleId="xl198">
    <w:name w:val="xl19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99">
    <w:name w:val="xl199"/>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200">
    <w:name w:val="xl200"/>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201">
    <w:name w:val="xl201"/>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202">
    <w:name w:val="xl202"/>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203">
    <w:name w:val="xl20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8"/>
      <w:szCs w:val="28"/>
    </w:rPr>
  </w:style>
  <w:style w:type="paragraph" w:customStyle="1" w:styleId="xl204">
    <w:name w:val="xl204"/>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205">
    <w:name w:val="xl205"/>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206">
    <w:name w:val="xl206"/>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207">
    <w:name w:val="xl207"/>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rPr>
  </w:style>
  <w:style w:type="paragraph" w:customStyle="1" w:styleId="xl208">
    <w:name w:val="xl20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rPr>
  </w:style>
  <w:style w:type="paragraph" w:customStyle="1" w:styleId="xl209">
    <w:name w:val="xl209"/>
    <w:basedOn w:val="Normal"/>
    <w:rsid w:val="00EB6C5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b/>
      <w:bCs/>
    </w:rPr>
  </w:style>
  <w:style w:type="paragraph" w:customStyle="1" w:styleId="xl210">
    <w:name w:val="xl21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11">
    <w:name w:val="xl21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212">
    <w:name w:val="xl21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13">
    <w:name w:val="xl21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214">
    <w:name w:val="xl21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15">
    <w:name w:val="xl21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FF0000"/>
    </w:rPr>
  </w:style>
  <w:style w:type="paragraph" w:customStyle="1" w:styleId="xl216">
    <w:name w:val="xl21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rPr>
  </w:style>
  <w:style w:type="paragraph" w:customStyle="1" w:styleId="xl217">
    <w:name w:val="xl217"/>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b/>
      <w:bCs/>
    </w:rPr>
  </w:style>
  <w:style w:type="paragraph" w:customStyle="1" w:styleId="xl218">
    <w:name w:val="xl21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rPr>
  </w:style>
  <w:style w:type="paragraph" w:customStyle="1" w:styleId="xl219">
    <w:name w:val="xl21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220">
    <w:name w:val="xl220"/>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color w:val="000000"/>
    </w:rPr>
  </w:style>
  <w:style w:type="paragraph" w:customStyle="1" w:styleId="xl221">
    <w:name w:val="xl22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22">
    <w:name w:val="xl22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23">
    <w:name w:val="xl22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0"/>
      <w:szCs w:val="20"/>
    </w:rPr>
  </w:style>
  <w:style w:type="paragraph" w:customStyle="1" w:styleId="xl224">
    <w:name w:val="xl22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225">
    <w:name w:val="xl22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0"/>
      <w:szCs w:val="20"/>
    </w:rPr>
  </w:style>
  <w:style w:type="paragraph" w:customStyle="1" w:styleId="xl226">
    <w:name w:val="xl22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sz w:val="20"/>
      <w:szCs w:val="20"/>
    </w:rPr>
  </w:style>
  <w:style w:type="paragraph" w:customStyle="1" w:styleId="xl227">
    <w:name w:val="xl22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228">
    <w:name w:val="xl22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FF0000"/>
    </w:rPr>
  </w:style>
  <w:style w:type="paragraph" w:customStyle="1" w:styleId="xl229">
    <w:name w:val="xl22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FF0000"/>
    </w:rPr>
  </w:style>
  <w:style w:type="paragraph" w:customStyle="1" w:styleId="xl230">
    <w:name w:val="xl230"/>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color w:val="FF0000"/>
    </w:rPr>
  </w:style>
  <w:style w:type="paragraph" w:customStyle="1" w:styleId="xl231">
    <w:name w:val="xl231"/>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color w:val="FF0000"/>
    </w:rPr>
  </w:style>
  <w:style w:type="paragraph" w:customStyle="1" w:styleId="xl232">
    <w:name w:val="xl232"/>
    <w:basedOn w:val="Normal"/>
    <w:rsid w:val="00EB6C5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b/>
      <w:bCs/>
      <w:color w:val="FF0000"/>
      <w:sz w:val="28"/>
      <w:szCs w:val="28"/>
    </w:rPr>
  </w:style>
  <w:style w:type="paragraph" w:customStyle="1" w:styleId="xl233">
    <w:name w:val="xl233"/>
    <w:basedOn w:val="Normal"/>
    <w:rsid w:val="00EB6C5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right"/>
      <w:textAlignment w:val="center"/>
    </w:pPr>
    <w:rPr>
      <w:b/>
      <w:bCs/>
      <w:color w:val="FF0000"/>
      <w:sz w:val="28"/>
      <w:szCs w:val="28"/>
    </w:rPr>
  </w:style>
  <w:style w:type="paragraph" w:customStyle="1" w:styleId="xl234">
    <w:name w:val="xl234"/>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8"/>
      <w:szCs w:val="28"/>
    </w:rPr>
  </w:style>
  <w:style w:type="paragraph" w:customStyle="1" w:styleId="xl235">
    <w:name w:val="xl235"/>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rPr>
  </w:style>
  <w:style w:type="paragraph" w:customStyle="1" w:styleId="xl236">
    <w:name w:val="xl236"/>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237">
    <w:name w:val="xl237"/>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rPr>
  </w:style>
  <w:style w:type="paragraph" w:customStyle="1" w:styleId="xl238">
    <w:name w:val="xl238"/>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FF0000"/>
    </w:rPr>
  </w:style>
  <w:style w:type="paragraph" w:customStyle="1" w:styleId="xl239">
    <w:name w:val="xl239"/>
    <w:basedOn w:val="Normal"/>
    <w:rsid w:val="00EB6C5A"/>
    <w:pPr>
      <w:pBdr>
        <w:top w:val="single" w:sz="4" w:space="0" w:color="auto"/>
        <w:left w:val="single" w:sz="4" w:space="0" w:color="auto"/>
        <w:bottom w:val="single" w:sz="4" w:space="0" w:color="auto"/>
      </w:pBdr>
      <w:spacing w:before="100" w:beforeAutospacing="1" w:after="100" w:afterAutospacing="1"/>
      <w:jc w:val="center"/>
      <w:textAlignment w:val="center"/>
    </w:pPr>
    <w:rPr>
      <w:b/>
      <w:bCs/>
      <w:sz w:val="28"/>
      <w:szCs w:val="28"/>
    </w:rPr>
  </w:style>
  <w:style w:type="paragraph" w:customStyle="1" w:styleId="xl240">
    <w:name w:val="xl240"/>
    <w:basedOn w:val="Normal"/>
    <w:rsid w:val="00EB6C5A"/>
    <w:pPr>
      <w:pBdr>
        <w:top w:val="single" w:sz="4" w:space="0" w:color="auto"/>
        <w:bottom w:val="single" w:sz="4" w:space="0" w:color="auto"/>
      </w:pBdr>
      <w:spacing w:before="100" w:beforeAutospacing="1" w:after="100" w:afterAutospacing="1"/>
      <w:jc w:val="center"/>
      <w:textAlignment w:val="center"/>
    </w:pPr>
    <w:rPr>
      <w:b/>
      <w:bCs/>
      <w:sz w:val="28"/>
      <w:szCs w:val="28"/>
    </w:rPr>
  </w:style>
  <w:style w:type="paragraph" w:customStyle="1" w:styleId="xl241">
    <w:name w:val="xl241"/>
    <w:basedOn w:val="Normal"/>
    <w:rsid w:val="00EB6C5A"/>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242">
    <w:name w:val="xl242"/>
    <w:basedOn w:val="Normal"/>
    <w:rsid w:val="00EB6C5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center"/>
    </w:pPr>
    <w:rPr>
      <w:b/>
      <w:bCs/>
      <w:i/>
      <w:iCs/>
      <w:color w:val="000000"/>
    </w:rPr>
  </w:style>
  <w:style w:type="paragraph" w:customStyle="1" w:styleId="xl243">
    <w:name w:val="xl243"/>
    <w:basedOn w:val="Normal"/>
    <w:rsid w:val="00EB6C5A"/>
    <w:pPr>
      <w:pBdr>
        <w:top w:val="single" w:sz="4" w:space="0" w:color="auto"/>
        <w:left w:val="single" w:sz="4" w:space="0" w:color="auto"/>
        <w:bottom w:val="single" w:sz="4" w:space="0" w:color="auto"/>
      </w:pBdr>
      <w:spacing w:before="100" w:beforeAutospacing="1" w:after="100" w:afterAutospacing="1"/>
      <w:jc w:val="center"/>
      <w:textAlignment w:val="center"/>
    </w:pPr>
    <w:rPr>
      <w:b/>
      <w:bCs/>
      <w:sz w:val="28"/>
      <w:szCs w:val="28"/>
    </w:rPr>
  </w:style>
  <w:style w:type="paragraph" w:customStyle="1" w:styleId="xl244">
    <w:name w:val="xl244"/>
    <w:basedOn w:val="Normal"/>
    <w:rsid w:val="00EB6C5A"/>
    <w:pPr>
      <w:pBdr>
        <w:top w:val="single" w:sz="4" w:space="0" w:color="auto"/>
        <w:bottom w:val="single" w:sz="4" w:space="0" w:color="auto"/>
      </w:pBdr>
      <w:spacing w:before="100" w:beforeAutospacing="1" w:after="100" w:afterAutospacing="1"/>
      <w:jc w:val="center"/>
      <w:textAlignment w:val="center"/>
    </w:pPr>
    <w:rPr>
      <w:b/>
      <w:bCs/>
      <w:sz w:val="28"/>
      <w:szCs w:val="28"/>
    </w:rPr>
  </w:style>
  <w:style w:type="paragraph" w:customStyle="1" w:styleId="xl245">
    <w:name w:val="xl245"/>
    <w:basedOn w:val="Normal"/>
    <w:rsid w:val="00EB6C5A"/>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246">
    <w:name w:val="xl246"/>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rPr>
  </w:style>
  <w:style w:type="paragraph" w:customStyle="1" w:styleId="xl247">
    <w:name w:val="xl247"/>
    <w:basedOn w:val="Normal"/>
    <w:rsid w:val="00EB6C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i/>
      <w:iCs/>
      <w:color w:val="000000"/>
      <w:sz w:val="20"/>
      <w:szCs w:val="20"/>
    </w:rPr>
  </w:style>
  <w:style w:type="paragraph" w:customStyle="1" w:styleId="xl248">
    <w:name w:val="xl248"/>
    <w:basedOn w:val="Normal"/>
    <w:rsid w:val="00EB6C5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center"/>
    </w:pPr>
    <w:rPr>
      <w:b/>
      <w:bCs/>
      <w:color w:val="000000"/>
    </w:rPr>
  </w:style>
  <w:style w:type="paragraph" w:customStyle="1" w:styleId="xl249">
    <w:name w:val="xl249"/>
    <w:basedOn w:val="Normal"/>
    <w:rsid w:val="00EB6C5A"/>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50">
    <w:name w:val="xl250"/>
    <w:basedOn w:val="Normal"/>
    <w:rsid w:val="00EB6C5A"/>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251">
    <w:name w:val="xl251"/>
    <w:basedOn w:val="Normal"/>
    <w:rsid w:val="00EB6C5A"/>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52">
    <w:name w:val="xl252"/>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2060"/>
      <w:u w:val="single"/>
    </w:rPr>
  </w:style>
  <w:style w:type="paragraph" w:customStyle="1" w:styleId="xl253">
    <w:name w:val="xl25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254">
    <w:name w:val="xl254"/>
    <w:basedOn w:val="Normal"/>
    <w:rsid w:val="00EB6C5A"/>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55">
    <w:name w:val="xl255"/>
    <w:basedOn w:val="Normal"/>
    <w:rsid w:val="00EB6C5A"/>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256">
    <w:name w:val="xl256"/>
    <w:basedOn w:val="Normal"/>
    <w:rsid w:val="00EB6C5A"/>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57">
    <w:name w:val="xl257"/>
    <w:basedOn w:val="Normal"/>
    <w:rsid w:val="00EB6C5A"/>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sz w:val="28"/>
      <w:szCs w:val="28"/>
    </w:rPr>
  </w:style>
  <w:style w:type="paragraph" w:customStyle="1" w:styleId="xl258">
    <w:name w:val="xl258"/>
    <w:basedOn w:val="Normal"/>
    <w:rsid w:val="00EB6C5A"/>
    <w:pPr>
      <w:pBdr>
        <w:top w:val="single" w:sz="4" w:space="0" w:color="auto"/>
        <w:bottom w:val="single" w:sz="4" w:space="0" w:color="auto"/>
      </w:pBdr>
      <w:spacing w:before="100" w:beforeAutospacing="1" w:after="100" w:afterAutospacing="1"/>
      <w:jc w:val="center"/>
      <w:textAlignment w:val="center"/>
    </w:pPr>
    <w:rPr>
      <w:b/>
      <w:bCs/>
      <w:color w:val="000000"/>
      <w:sz w:val="28"/>
      <w:szCs w:val="28"/>
    </w:rPr>
  </w:style>
  <w:style w:type="paragraph" w:customStyle="1" w:styleId="xl259">
    <w:name w:val="xl259"/>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260">
    <w:name w:val="xl260"/>
    <w:basedOn w:val="Normal"/>
    <w:rsid w:val="00EB6C5A"/>
    <w:pPr>
      <w:pBdr>
        <w:top w:val="single" w:sz="4" w:space="0" w:color="auto"/>
        <w:left w:val="single" w:sz="4" w:space="0" w:color="auto"/>
        <w:bottom w:val="single" w:sz="4" w:space="0" w:color="auto"/>
      </w:pBdr>
      <w:spacing w:before="100" w:beforeAutospacing="1" w:after="100" w:afterAutospacing="1"/>
      <w:textAlignment w:val="center"/>
    </w:pPr>
    <w:rPr>
      <w:b/>
      <w:bCs/>
      <w:color w:val="FF0000"/>
      <w:sz w:val="28"/>
      <w:szCs w:val="28"/>
    </w:rPr>
  </w:style>
  <w:style w:type="paragraph" w:customStyle="1" w:styleId="xl261">
    <w:name w:val="xl261"/>
    <w:basedOn w:val="Normal"/>
    <w:rsid w:val="00EB6C5A"/>
    <w:pPr>
      <w:pBdr>
        <w:top w:val="single" w:sz="4" w:space="0" w:color="auto"/>
        <w:bottom w:val="single" w:sz="4" w:space="0" w:color="auto"/>
      </w:pBdr>
      <w:spacing w:before="100" w:beforeAutospacing="1" w:after="100" w:afterAutospacing="1"/>
      <w:textAlignment w:val="center"/>
    </w:pPr>
    <w:rPr>
      <w:b/>
      <w:bCs/>
      <w:color w:val="FF0000"/>
      <w:sz w:val="28"/>
      <w:szCs w:val="28"/>
    </w:rPr>
  </w:style>
  <w:style w:type="paragraph" w:customStyle="1" w:styleId="xl262">
    <w:name w:val="xl262"/>
    <w:basedOn w:val="Normal"/>
    <w:rsid w:val="00EB6C5A"/>
    <w:pPr>
      <w:pBdr>
        <w:top w:val="single" w:sz="4" w:space="0" w:color="auto"/>
        <w:bottom w:val="single" w:sz="4" w:space="0" w:color="auto"/>
        <w:right w:val="single" w:sz="4" w:space="0" w:color="auto"/>
      </w:pBdr>
      <w:spacing w:before="100" w:beforeAutospacing="1" w:after="100" w:afterAutospacing="1"/>
      <w:textAlignment w:val="center"/>
    </w:pPr>
    <w:rPr>
      <w:b/>
      <w:bCs/>
      <w:color w:val="FF0000"/>
      <w:sz w:val="28"/>
      <w:szCs w:val="28"/>
    </w:rPr>
  </w:style>
  <w:style w:type="paragraph" w:customStyle="1" w:styleId="xl263">
    <w:name w:val="xl263"/>
    <w:basedOn w:val="Normal"/>
    <w:rsid w:val="00EB6C5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36"/>
      <w:szCs w:val="36"/>
    </w:rPr>
  </w:style>
  <w:style w:type="paragraph" w:customStyle="1" w:styleId="xl264">
    <w:name w:val="xl264"/>
    <w:basedOn w:val="Normal"/>
    <w:rsid w:val="00EB6C5A"/>
    <w:pPr>
      <w:pBdr>
        <w:top w:val="single" w:sz="4" w:space="0" w:color="auto"/>
        <w:left w:val="single" w:sz="4" w:space="0" w:color="auto"/>
        <w:bottom w:val="single" w:sz="4" w:space="0" w:color="auto"/>
      </w:pBdr>
      <w:shd w:val="clear" w:color="000000" w:fill="F2DCDB"/>
      <w:spacing w:before="100" w:beforeAutospacing="1" w:after="100" w:afterAutospacing="1"/>
      <w:textAlignment w:val="center"/>
    </w:pPr>
    <w:rPr>
      <w:b/>
      <w:bCs/>
      <w:color w:val="FF0000"/>
    </w:rPr>
  </w:style>
  <w:style w:type="paragraph" w:customStyle="1" w:styleId="xl265">
    <w:name w:val="xl265"/>
    <w:basedOn w:val="Normal"/>
    <w:rsid w:val="00EB6C5A"/>
    <w:pPr>
      <w:pBdr>
        <w:top w:val="single" w:sz="4" w:space="0" w:color="auto"/>
        <w:bottom w:val="single" w:sz="4" w:space="0" w:color="auto"/>
      </w:pBdr>
      <w:shd w:val="clear" w:color="000000" w:fill="F2DCDB"/>
      <w:spacing w:before="100" w:beforeAutospacing="1" w:after="100" w:afterAutospacing="1"/>
      <w:textAlignment w:val="center"/>
    </w:pPr>
    <w:rPr>
      <w:b/>
      <w:bCs/>
      <w:color w:val="FF0000"/>
    </w:rPr>
  </w:style>
  <w:style w:type="paragraph" w:customStyle="1" w:styleId="xl266">
    <w:name w:val="xl266"/>
    <w:basedOn w:val="Normal"/>
    <w:rsid w:val="00EB6C5A"/>
    <w:pPr>
      <w:pBdr>
        <w:top w:val="single" w:sz="4" w:space="0" w:color="auto"/>
        <w:bottom w:val="single" w:sz="4" w:space="0" w:color="auto"/>
        <w:right w:val="single" w:sz="4" w:space="0" w:color="auto"/>
      </w:pBdr>
      <w:shd w:val="clear" w:color="000000" w:fill="F2DCDB"/>
      <w:spacing w:before="100" w:beforeAutospacing="1" w:after="100" w:afterAutospacing="1"/>
      <w:textAlignment w:val="center"/>
    </w:pPr>
    <w:rPr>
      <w:b/>
      <w:bCs/>
      <w:color w:val="FF0000"/>
    </w:rPr>
  </w:style>
  <w:style w:type="paragraph" w:customStyle="1" w:styleId="xl67">
    <w:name w:val="xl67"/>
    <w:basedOn w:val="Normal"/>
    <w:rsid w:val="000E05A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8">
    <w:name w:val="xl68"/>
    <w:basedOn w:val="Normal"/>
    <w:rsid w:val="000E05A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table" w:customStyle="1" w:styleId="TableGrid0">
    <w:name w:val="TableGrid"/>
    <w:rsid w:val="00A11207"/>
    <w:rPr>
      <w:rFonts w:asciiTheme="minorHAnsi" w:eastAsiaTheme="minorEastAsia" w:hAnsiTheme="minorHAnsi" w:cstheme="minorBidi"/>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016857">
      <w:bodyDiv w:val="1"/>
      <w:marLeft w:val="0"/>
      <w:marRight w:val="0"/>
      <w:marTop w:val="0"/>
      <w:marBottom w:val="0"/>
      <w:divBdr>
        <w:top w:val="none" w:sz="0" w:space="0" w:color="auto"/>
        <w:left w:val="none" w:sz="0" w:space="0" w:color="auto"/>
        <w:bottom w:val="none" w:sz="0" w:space="0" w:color="auto"/>
        <w:right w:val="none" w:sz="0" w:space="0" w:color="auto"/>
      </w:divBdr>
    </w:div>
    <w:div w:id="184682331">
      <w:bodyDiv w:val="1"/>
      <w:marLeft w:val="0"/>
      <w:marRight w:val="0"/>
      <w:marTop w:val="0"/>
      <w:marBottom w:val="0"/>
      <w:divBdr>
        <w:top w:val="none" w:sz="0" w:space="0" w:color="auto"/>
        <w:left w:val="none" w:sz="0" w:space="0" w:color="auto"/>
        <w:bottom w:val="none" w:sz="0" w:space="0" w:color="auto"/>
        <w:right w:val="none" w:sz="0" w:space="0" w:color="auto"/>
      </w:divBdr>
    </w:div>
    <w:div w:id="377432257">
      <w:bodyDiv w:val="1"/>
      <w:marLeft w:val="0"/>
      <w:marRight w:val="0"/>
      <w:marTop w:val="0"/>
      <w:marBottom w:val="0"/>
      <w:divBdr>
        <w:top w:val="none" w:sz="0" w:space="0" w:color="auto"/>
        <w:left w:val="none" w:sz="0" w:space="0" w:color="auto"/>
        <w:bottom w:val="none" w:sz="0" w:space="0" w:color="auto"/>
        <w:right w:val="none" w:sz="0" w:space="0" w:color="auto"/>
      </w:divBdr>
    </w:div>
    <w:div w:id="419764059">
      <w:bodyDiv w:val="1"/>
      <w:marLeft w:val="0"/>
      <w:marRight w:val="0"/>
      <w:marTop w:val="0"/>
      <w:marBottom w:val="0"/>
      <w:divBdr>
        <w:top w:val="none" w:sz="0" w:space="0" w:color="auto"/>
        <w:left w:val="none" w:sz="0" w:space="0" w:color="auto"/>
        <w:bottom w:val="none" w:sz="0" w:space="0" w:color="auto"/>
        <w:right w:val="none" w:sz="0" w:space="0" w:color="auto"/>
      </w:divBdr>
    </w:div>
    <w:div w:id="685400687">
      <w:bodyDiv w:val="1"/>
      <w:marLeft w:val="0"/>
      <w:marRight w:val="0"/>
      <w:marTop w:val="0"/>
      <w:marBottom w:val="0"/>
      <w:divBdr>
        <w:top w:val="none" w:sz="0" w:space="0" w:color="auto"/>
        <w:left w:val="none" w:sz="0" w:space="0" w:color="auto"/>
        <w:bottom w:val="none" w:sz="0" w:space="0" w:color="auto"/>
        <w:right w:val="none" w:sz="0" w:space="0" w:color="auto"/>
      </w:divBdr>
    </w:div>
    <w:div w:id="746075786">
      <w:bodyDiv w:val="1"/>
      <w:marLeft w:val="0"/>
      <w:marRight w:val="0"/>
      <w:marTop w:val="0"/>
      <w:marBottom w:val="0"/>
      <w:divBdr>
        <w:top w:val="none" w:sz="0" w:space="0" w:color="auto"/>
        <w:left w:val="none" w:sz="0" w:space="0" w:color="auto"/>
        <w:bottom w:val="none" w:sz="0" w:space="0" w:color="auto"/>
        <w:right w:val="none" w:sz="0" w:space="0" w:color="auto"/>
      </w:divBdr>
    </w:div>
    <w:div w:id="841355550">
      <w:bodyDiv w:val="1"/>
      <w:marLeft w:val="0"/>
      <w:marRight w:val="0"/>
      <w:marTop w:val="0"/>
      <w:marBottom w:val="0"/>
      <w:divBdr>
        <w:top w:val="none" w:sz="0" w:space="0" w:color="auto"/>
        <w:left w:val="none" w:sz="0" w:space="0" w:color="auto"/>
        <w:bottom w:val="none" w:sz="0" w:space="0" w:color="auto"/>
        <w:right w:val="none" w:sz="0" w:space="0" w:color="auto"/>
      </w:divBdr>
    </w:div>
    <w:div w:id="863714246">
      <w:bodyDiv w:val="1"/>
      <w:marLeft w:val="0"/>
      <w:marRight w:val="0"/>
      <w:marTop w:val="0"/>
      <w:marBottom w:val="0"/>
      <w:divBdr>
        <w:top w:val="none" w:sz="0" w:space="0" w:color="auto"/>
        <w:left w:val="none" w:sz="0" w:space="0" w:color="auto"/>
        <w:bottom w:val="none" w:sz="0" w:space="0" w:color="auto"/>
        <w:right w:val="none" w:sz="0" w:space="0" w:color="auto"/>
      </w:divBdr>
    </w:div>
    <w:div w:id="962733189">
      <w:bodyDiv w:val="1"/>
      <w:marLeft w:val="0"/>
      <w:marRight w:val="0"/>
      <w:marTop w:val="0"/>
      <w:marBottom w:val="0"/>
      <w:divBdr>
        <w:top w:val="none" w:sz="0" w:space="0" w:color="auto"/>
        <w:left w:val="none" w:sz="0" w:space="0" w:color="auto"/>
        <w:bottom w:val="none" w:sz="0" w:space="0" w:color="auto"/>
        <w:right w:val="none" w:sz="0" w:space="0" w:color="auto"/>
      </w:divBdr>
    </w:div>
    <w:div w:id="1007247509">
      <w:bodyDiv w:val="1"/>
      <w:marLeft w:val="0"/>
      <w:marRight w:val="0"/>
      <w:marTop w:val="0"/>
      <w:marBottom w:val="0"/>
      <w:divBdr>
        <w:top w:val="none" w:sz="0" w:space="0" w:color="auto"/>
        <w:left w:val="none" w:sz="0" w:space="0" w:color="auto"/>
        <w:bottom w:val="none" w:sz="0" w:space="0" w:color="auto"/>
        <w:right w:val="none" w:sz="0" w:space="0" w:color="auto"/>
      </w:divBdr>
    </w:div>
    <w:div w:id="1445079626">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87760641">
      <w:bodyDiv w:val="1"/>
      <w:marLeft w:val="0"/>
      <w:marRight w:val="0"/>
      <w:marTop w:val="0"/>
      <w:marBottom w:val="0"/>
      <w:divBdr>
        <w:top w:val="none" w:sz="0" w:space="0" w:color="auto"/>
        <w:left w:val="none" w:sz="0" w:space="0" w:color="auto"/>
        <w:bottom w:val="none" w:sz="0" w:space="0" w:color="auto"/>
        <w:right w:val="none" w:sz="0" w:space="0" w:color="auto"/>
      </w:divBdr>
    </w:div>
    <w:div w:id="1751803838">
      <w:bodyDiv w:val="1"/>
      <w:marLeft w:val="0"/>
      <w:marRight w:val="0"/>
      <w:marTop w:val="0"/>
      <w:marBottom w:val="0"/>
      <w:divBdr>
        <w:top w:val="none" w:sz="0" w:space="0" w:color="auto"/>
        <w:left w:val="none" w:sz="0" w:space="0" w:color="auto"/>
        <w:bottom w:val="none" w:sz="0" w:space="0" w:color="auto"/>
        <w:right w:val="none" w:sz="0" w:space="0" w:color="auto"/>
      </w:divBdr>
    </w:div>
    <w:div w:id="1756053401">
      <w:bodyDiv w:val="1"/>
      <w:marLeft w:val="0"/>
      <w:marRight w:val="0"/>
      <w:marTop w:val="0"/>
      <w:marBottom w:val="0"/>
      <w:divBdr>
        <w:top w:val="none" w:sz="0" w:space="0" w:color="auto"/>
        <w:left w:val="none" w:sz="0" w:space="0" w:color="auto"/>
        <w:bottom w:val="none" w:sz="0" w:space="0" w:color="auto"/>
        <w:right w:val="none" w:sz="0" w:space="0" w:color="auto"/>
      </w:divBdr>
    </w:div>
    <w:div w:id="1794135229">
      <w:bodyDiv w:val="1"/>
      <w:marLeft w:val="0"/>
      <w:marRight w:val="0"/>
      <w:marTop w:val="0"/>
      <w:marBottom w:val="0"/>
      <w:divBdr>
        <w:top w:val="none" w:sz="0" w:space="0" w:color="auto"/>
        <w:left w:val="none" w:sz="0" w:space="0" w:color="auto"/>
        <w:bottom w:val="none" w:sz="0" w:space="0" w:color="auto"/>
        <w:right w:val="none" w:sz="0" w:space="0" w:color="auto"/>
      </w:divBdr>
    </w:div>
    <w:div w:id="1874951389">
      <w:bodyDiv w:val="1"/>
      <w:marLeft w:val="0"/>
      <w:marRight w:val="0"/>
      <w:marTop w:val="0"/>
      <w:marBottom w:val="0"/>
      <w:divBdr>
        <w:top w:val="none" w:sz="0" w:space="0" w:color="auto"/>
        <w:left w:val="none" w:sz="0" w:space="0" w:color="auto"/>
        <w:bottom w:val="none" w:sz="0" w:space="0" w:color="auto"/>
        <w:right w:val="none" w:sz="0" w:space="0" w:color="auto"/>
      </w:divBdr>
    </w:div>
    <w:div w:id="1927305479">
      <w:bodyDiv w:val="1"/>
      <w:marLeft w:val="0"/>
      <w:marRight w:val="0"/>
      <w:marTop w:val="0"/>
      <w:marBottom w:val="0"/>
      <w:divBdr>
        <w:top w:val="none" w:sz="0" w:space="0" w:color="auto"/>
        <w:left w:val="none" w:sz="0" w:space="0" w:color="auto"/>
        <w:bottom w:val="none" w:sz="0" w:space="0" w:color="auto"/>
        <w:right w:val="none" w:sz="0" w:space="0" w:color="auto"/>
      </w:divBdr>
    </w:div>
    <w:div w:id="1989362130">
      <w:bodyDiv w:val="1"/>
      <w:marLeft w:val="0"/>
      <w:marRight w:val="0"/>
      <w:marTop w:val="0"/>
      <w:marBottom w:val="0"/>
      <w:divBdr>
        <w:top w:val="none" w:sz="0" w:space="0" w:color="auto"/>
        <w:left w:val="none" w:sz="0" w:space="0" w:color="auto"/>
        <w:bottom w:val="none" w:sz="0" w:space="0" w:color="auto"/>
        <w:right w:val="none" w:sz="0" w:space="0" w:color="auto"/>
      </w:divBdr>
    </w:div>
    <w:div w:id="2011256681">
      <w:bodyDiv w:val="1"/>
      <w:marLeft w:val="0"/>
      <w:marRight w:val="0"/>
      <w:marTop w:val="0"/>
      <w:marBottom w:val="0"/>
      <w:divBdr>
        <w:top w:val="none" w:sz="0" w:space="0" w:color="auto"/>
        <w:left w:val="none" w:sz="0" w:space="0" w:color="auto"/>
        <w:bottom w:val="none" w:sz="0" w:space="0" w:color="auto"/>
        <w:right w:val="none" w:sz="0" w:space="0" w:color="auto"/>
      </w:divBdr>
    </w:div>
    <w:div w:id="2035573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made-in-china.com/sendInquiry/prod_MJkRpocbXhVW_UXtTQAGPTck" TargetMode="External"/><Relationship Id="rId21" Type="http://schemas.openxmlformats.org/officeDocument/2006/relationships/image" Target="media/image5.emf"/><Relationship Id="rId42" Type="http://schemas.openxmlformats.org/officeDocument/2006/relationships/header" Target="header11.xml"/><Relationship Id="rId63" Type="http://schemas.openxmlformats.org/officeDocument/2006/relationships/footer" Target="footer4.xml"/><Relationship Id="rId84" Type="http://schemas.openxmlformats.org/officeDocument/2006/relationships/hyperlink" Target="tel:+86(0)21-50327897" TargetMode="External"/><Relationship Id="rId138" Type="http://schemas.openxmlformats.org/officeDocument/2006/relationships/image" Target="media/image45.jpeg"/><Relationship Id="rId159" Type="http://schemas.openxmlformats.org/officeDocument/2006/relationships/image" Target="media/image55.png"/><Relationship Id="rId170" Type="http://schemas.openxmlformats.org/officeDocument/2006/relationships/footer" Target="footer14.xml"/><Relationship Id="rId191" Type="http://schemas.openxmlformats.org/officeDocument/2006/relationships/header" Target="header55.xml"/><Relationship Id="rId205" Type="http://schemas.openxmlformats.org/officeDocument/2006/relationships/header" Target="header60.xml"/><Relationship Id="rId226" Type="http://schemas.openxmlformats.org/officeDocument/2006/relationships/image" Target="media/image630.png"/><Relationship Id="rId247" Type="http://schemas.openxmlformats.org/officeDocument/2006/relationships/header" Target="header73.xml"/><Relationship Id="rId107" Type="http://schemas.openxmlformats.org/officeDocument/2006/relationships/hyperlink" Target="tel:05%2022%2029%2046%2015" TargetMode="External"/><Relationship Id="rId268" Type="http://schemas.openxmlformats.org/officeDocument/2006/relationships/header" Target="header78.xml"/><Relationship Id="rId289" Type="http://schemas.openxmlformats.org/officeDocument/2006/relationships/header" Target="header98.xml"/><Relationship Id="rId11" Type="http://schemas.openxmlformats.org/officeDocument/2006/relationships/settings" Target="settings.xml"/><Relationship Id="rId32" Type="http://schemas.openxmlformats.org/officeDocument/2006/relationships/hyperlink" Target="mailto:dga@nwra.cm" TargetMode="External"/><Relationship Id="rId53" Type="http://schemas.openxmlformats.org/officeDocument/2006/relationships/header" Target="header20.xml"/><Relationship Id="rId74" Type="http://schemas.openxmlformats.org/officeDocument/2006/relationships/image" Target="media/image12.png"/><Relationship Id="rId128" Type="http://schemas.openxmlformats.org/officeDocument/2006/relationships/image" Target="media/image40.jpeg"/><Relationship Id="rId149" Type="http://schemas.openxmlformats.org/officeDocument/2006/relationships/footer" Target="footer8.xml"/><Relationship Id="rId5" Type="http://schemas.openxmlformats.org/officeDocument/2006/relationships/customXml" Target="../customXml/item5.xml"/><Relationship Id="rId95" Type="http://schemas.openxmlformats.org/officeDocument/2006/relationships/hyperlink" Target="mailto:partsrequestcanada@hillrom.com" TargetMode="External"/><Relationship Id="rId160" Type="http://schemas.openxmlformats.org/officeDocument/2006/relationships/image" Target="media/image56.png"/><Relationship Id="rId181" Type="http://schemas.openxmlformats.org/officeDocument/2006/relationships/header" Target="header50.xml"/><Relationship Id="rId216" Type="http://schemas.openxmlformats.org/officeDocument/2006/relationships/header" Target="header64.xml"/><Relationship Id="rId237" Type="http://schemas.openxmlformats.org/officeDocument/2006/relationships/header" Target="header68.xml"/><Relationship Id="rId258" Type="http://schemas.openxmlformats.org/officeDocument/2006/relationships/image" Target="media/image74.png"/><Relationship Id="rId279" Type="http://schemas.openxmlformats.org/officeDocument/2006/relationships/header" Target="header88.xml"/><Relationship Id="rId22" Type="http://schemas.openxmlformats.org/officeDocument/2006/relationships/image" Target="media/image6.emf"/><Relationship Id="rId43" Type="http://schemas.openxmlformats.org/officeDocument/2006/relationships/header" Target="header12.xml"/><Relationship Id="rId64" Type="http://schemas.openxmlformats.org/officeDocument/2006/relationships/header" Target="header29.xml"/><Relationship Id="rId118" Type="http://schemas.openxmlformats.org/officeDocument/2006/relationships/image" Target="media/image36.jpeg"/><Relationship Id="rId139" Type="http://schemas.openxmlformats.org/officeDocument/2006/relationships/image" Target="media/image46.png"/><Relationship Id="rId290" Type="http://schemas.openxmlformats.org/officeDocument/2006/relationships/footer" Target="footer47.xml"/><Relationship Id="rId85" Type="http://schemas.openxmlformats.org/officeDocument/2006/relationships/hyperlink" Target="mailto:info@flower-med.com" TargetMode="External"/><Relationship Id="rId150" Type="http://schemas.openxmlformats.org/officeDocument/2006/relationships/header" Target="header40.xml"/><Relationship Id="rId171" Type="http://schemas.openxmlformats.org/officeDocument/2006/relationships/header" Target="header46.xml"/><Relationship Id="rId192" Type="http://schemas.openxmlformats.org/officeDocument/2006/relationships/footer" Target="footer24.xml"/><Relationship Id="rId206" Type="http://schemas.openxmlformats.org/officeDocument/2006/relationships/footer" Target="footer28.xml"/><Relationship Id="rId227" Type="http://schemas.openxmlformats.org/officeDocument/2006/relationships/image" Target="media/image640.png"/><Relationship Id="rId248" Type="http://schemas.openxmlformats.org/officeDocument/2006/relationships/footer" Target="footer42.xml"/><Relationship Id="rId269" Type="http://schemas.openxmlformats.org/officeDocument/2006/relationships/header" Target="header79.xml"/><Relationship Id="rId12" Type="http://schemas.openxmlformats.org/officeDocument/2006/relationships/webSettings" Target="webSettings.xml"/><Relationship Id="rId33" Type="http://schemas.openxmlformats.org/officeDocument/2006/relationships/hyperlink" Target="mailto:info@nwra.com" TargetMode="External"/><Relationship Id="rId108" Type="http://schemas.openxmlformats.org/officeDocument/2006/relationships/hyperlink" Target="mailto:Contact@distamed.ma" TargetMode="External"/><Relationship Id="rId129" Type="http://schemas.openxmlformats.org/officeDocument/2006/relationships/hyperlink" Target="https://www.made-in-china.com/sendInquiry/prod_MJkRpocbXhVW_UXtTQAGPTck" TargetMode="External"/><Relationship Id="rId280" Type="http://schemas.openxmlformats.org/officeDocument/2006/relationships/header" Target="header89.xml"/><Relationship Id="rId54" Type="http://schemas.openxmlformats.org/officeDocument/2006/relationships/header" Target="header21.xml"/><Relationship Id="rId75" Type="http://schemas.openxmlformats.org/officeDocument/2006/relationships/hyperlink" Target="tel:+86(0)21-50327897" TargetMode="External"/><Relationship Id="rId96" Type="http://schemas.openxmlformats.org/officeDocument/2006/relationships/hyperlink" Target="https://parts.hillrom.ca/CAParts/en/" TargetMode="External"/><Relationship Id="rId140" Type="http://schemas.openxmlformats.org/officeDocument/2006/relationships/image" Target="media/image47.png"/><Relationship Id="rId161" Type="http://schemas.openxmlformats.org/officeDocument/2006/relationships/header" Target="header41.xml"/><Relationship Id="rId182" Type="http://schemas.openxmlformats.org/officeDocument/2006/relationships/header" Target="header51.xml"/><Relationship Id="rId217" Type="http://schemas.openxmlformats.org/officeDocument/2006/relationships/footer" Target="footer33.xml"/><Relationship Id="rId6" Type="http://schemas.openxmlformats.org/officeDocument/2006/relationships/customXml" Target="../customXml/item6.xml"/><Relationship Id="rId238" Type="http://schemas.openxmlformats.org/officeDocument/2006/relationships/header" Target="header69.xml"/><Relationship Id="rId259" Type="http://schemas.openxmlformats.org/officeDocument/2006/relationships/image" Target="media/image75.png"/><Relationship Id="rId23" Type="http://schemas.openxmlformats.org/officeDocument/2006/relationships/image" Target="media/image7.emf"/><Relationship Id="rId119" Type="http://schemas.openxmlformats.org/officeDocument/2006/relationships/image" Target="media/image37.jpeg"/><Relationship Id="rId270" Type="http://schemas.openxmlformats.org/officeDocument/2006/relationships/header" Target="header80.xml"/><Relationship Id="rId291" Type="http://schemas.openxmlformats.org/officeDocument/2006/relationships/hyperlink" Target="http://re.jrc.ec.europa.eu/pvgis/" TargetMode="External"/><Relationship Id="rId44" Type="http://schemas.openxmlformats.org/officeDocument/2006/relationships/header" Target="header13.xml"/><Relationship Id="rId65" Type="http://schemas.openxmlformats.org/officeDocument/2006/relationships/header" Target="header30.xml"/><Relationship Id="rId86" Type="http://schemas.openxmlformats.org/officeDocument/2006/relationships/image" Target="media/image18.png"/><Relationship Id="rId130" Type="http://schemas.openxmlformats.org/officeDocument/2006/relationships/image" Target="media/image41.png"/><Relationship Id="rId151" Type="http://schemas.openxmlformats.org/officeDocument/2006/relationships/footer" Target="footer9.xml"/><Relationship Id="rId172" Type="http://schemas.openxmlformats.org/officeDocument/2006/relationships/footer" Target="footer15.xml"/><Relationship Id="rId193" Type="http://schemas.openxmlformats.org/officeDocument/2006/relationships/image" Target="media/image59.png"/><Relationship Id="rId207" Type="http://schemas.openxmlformats.org/officeDocument/2006/relationships/footer" Target="footer29.xml"/><Relationship Id="rId228" Type="http://schemas.openxmlformats.org/officeDocument/2006/relationships/header" Target="header65.xml"/><Relationship Id="rId249" Type="http://schemas.openxmlformats.org/officeDocument/2006/relationships/image" Target="media/image71.png"/><Relationship Id="rId13" Type="http://schemas.openxmlformats.org/officeDocument/2006/relationships/footnotes" Target="footnotes.xml"/><Relationship Id="rId109" Type="http://schemas.openxmlformats.org/officeDocument/2006/relationships/image" Target="media/image31.jpeg"/><Relationship Id="rId260" Type="http://schemas.openxmlformats.org/officeDocument/2006/relationships/image" Target="media/image76.png"/><Relationship Id="rId281" Type="http://schemas.openxmlformats.org/officeDocument/2006/relationships/header" Target="header90.xml"/><Relationship Id="rId34" Type="http://schemas.openxmlformats.org/officeDocument/2006/relationships/hyperlink" Target="mailto:akondiholy@gmail.com" TargetMode="External"/><Relationship Id="rId50" Type="http://schemas.openxmlformats.org/officeDocument/2006/relationships/header" Target="header17.xml"/><Relationship Id="rId55" Type="http://schemas.openxmlformats.org/officeDocument/2006/relationships/header" Target="header22.xml"/><Relationship Id="rId76" Type="http://schemas.openxmlformats.org/officeDocument/2006/relationships/hyperlink" Target="mailto:info@flower-med.com" TargetMode="External"/><Relationship Id="rId97" Type="http://schemas.openxmlformats.org/officeDocument/2006/relationships/image" Target="media/image24.jpeg"/><Relationship Id="rId104" Type="http://schemas.openxmlformats.org/officeDocument/2006/relationships/image" Target="media/image29.jpeg"/><Relationship Id="rId120" Type="http://schemas.openxmlformats.org/officeDocument/2006/relationships/hyperlink" Target="mailto:sales.ballarat@industrialworld.com.au" TargetMode="External"/><Relationship Id="rId125" Type="http://schemas.openxmlformats.org/officeDocument/2006/relationships/hyperlink" Target="https://www.cmihealth.com/pages/contact" TargetMode="External"/><Relationship Id="rId141" Type="http://schemas.openxmlformats.org/officeDocument/2006/relationships/header" Target="header35.xml"/><Relationship Id="rId146" Type="http://schemas.openxmlformats.org/officeDocument/2006/relationships/header" Target="header38.xml"/><Relationship Id="rId167" Type="http://schemas.openxmlformats.org/officeDocument/2006/relationships/header" Target="header44.xml"/><Relationship Id="rId188" Type="http://schemas.openxmlformats.org/officeDocument/2006/relationships/header" Target="header54.xml"/><Relationship Id="rId7" Type="http://schemas.openxmlformats.org/officeDocument/2006/relationships/customXml" Target="../customXml/item7.xml"/><Relationship Id="rId71" Type="http://schemas.openxmlformats.org/officeDocument/2006/relationships/image" Target="media/image9.png"/><Relationship Id="rId92" Type="http://schemas.openxmlformats.org/officeDocument/2006/relationships/image" Target="media/image22.jpeg"/><Relationship Id="rId162" Type="http://schemas.openxmlformats.org/officeDocument/2006/relationships/header" Target="header42.xml"/><Relationship Id="rId183" Type="http://schemas.openxmlformats.org/officeDocument/2006/relationships/footer" Target="footer19.xml"/><Relationship Id="rId213" Type="http://schemas.openxmlformats.org/officeDocument/2006/relationships/header" Target="header63.xml"/><Relationship Id="rId218" Type="http://schemas.openxmlformats.org/officeDocument/2006/relationships/image" Target="media/image66.png"/><Relationship Id="rId234" Type="http://schemas.openxmlformats.org/officeDocument/2006/relationships/image" Target="media/image68.png"/><Relationship Id="rId239" Type="http://schemas.openxmlformats.org/officeDocument/2006/relationships/footer" Target="footer37.xml"/><Relationship Id="rId2" Type="http://schemas.openxmlformats.org/officeDocument/2006/relationships/customXml" Target="../customXml/item2.xml"/><Relationship Id="rId29" Type="http://schemas.openxmlformats.org/officeDocument/2006/relationships/header" Target="header7.xml"/><Relationship Id="rId250" Type="http://schemas.openxmlformats.org/officeDocument/2006/relationships/image" Target="media/image72.png"/><Relationship Id="rId255" Type="http://schemas.openxmlformats.org/officeDocument/2006/relationships/footer" Target="footer44.xml"/><Relationship Id="rId271" Type="http://schemas.openxmlformats.org/officeDocument/2006/relationships/header" Target="header81.xml"/><Relationship Id="rId276" Type="http://schemas.openxmlformats.org/officeDocument/2006/relationships/footer" Target="footer46.xml"/><Relationship Id="rId292" Type="http://schemas.openxmlformats.org/officeDocument/2006/relationships/hyperlink" Target="https://policies.worldbank.org/sites/ppf3/PPFDocuments/Forms/DispPage.aspx?docid=4005" TargetMode="External"/><Relationship Id="rId297" Type="http://schemas.openxmlformats.org/officeDocument/2006/relationships/fontTable" Target="fontTable.xml"/><Relationship Id="rId24" Type="http://schemas.openxmlformats.org/officeDocument/2006/relationships/header" Target="header2.xml"/><Relationship Id="rId40" Type="http://schemas.openxmlformats.org/officeDocument/2006/relationships/header" Target="header9.xml"/><Relationship Id="rId45" Type="http://schemas.openxmlformats.org/officeDocument/2006/relationships/footer" Target="footer1.xml"/><Relationship Id="rId66" Type="http://schemas.openxmlformats.org/officeDocument/2006/relationships/header" Target="header31.xml"/><Relationship Id="rId87" Type="http://schemas.openxmlformats.org/officeDocument/2006/relationships/hyperlink" Target="mailto:artofitorg@gmail.com" TargetMode="External"/><Relationship Id="rId110" Type="http://schemas.openxmlformats.org/officeDocument/2006/relationships/hyperlink" Target="https://th.bing.com/th/id/OIP.ZFgQaUe2oNsHSp4" TargetMode="External"/><Relationship Id="rId115" Type="http://schemas.openxmlformats.org/officeDocument/2006/relationships/image" Target="media/image34.png"/><Relationship Id="rId131" Type="http://schemas.openxmlformats.org/officeDocument/2006/relationships/hyperlink" Target="https://www.made-in-china.com/sendInquiry/prod_MJkRpocbXhVW_UXtTQAGPTck" TargetMode="External"/><Relationship Id="rId136" Type="http://schemas.openxmlformats.org/officeDocument/2006/relationships/hyperlink" Target="https://goo.gl/maps/4HzRcsR6Bc7jPAt39" TargetMode="External"/><Relationship Id="rId157" Type="http://schemas.openxmlformats.org/officeDocument/2006/relationships/image" Target="media/image53.png"/><Relationship Id="rId178" Type="http://schemas.openxmlformats.org/officeDocument/2006/relationships/header" Target="header49.xml"/><Relationship Id="rId61" Type="http://schemas.openxmlformats.org/officeDocument/2006/relationships/header" Target="header28.xml"/><Relationship Id="rId82" Type="http://schemas.openxmlformats.org/officeDocument/2006/relationships/image" Target="media/image16.jpeg"/><Relationship Id="rId152" Type="http://schemas.openxmlformats.org/officeDocument/2006/relationships/image" Target="media/image48.png"/><Relationship Id="rId173" Type="http://schemas.openxmlformats.org/officeDocument/2006/relationships/image" Target="media/image57.jpg"/><Relationship Id="rId194" Type="http://schemas.openxmlformats.org/officeDocument/2006/relationships/image" Target="media/image60.png"/><Relationship Id="rId199" Type="http://schemas.openxmlformats.org/officeDocument/2006/relationships/header" Target="header57.xml"/><Relationship Id="rId203" Type="http://schemas.openxmlformats.org/officeDocument/2006/relationships/footer" Target="footer27.xml"/><Relationship Id="rId208" Type="http://schemas.openxmlformats.org/officeDocument/2006/relationships/header" Target="header61.xml"/><Relationship Id="rId229" Type="http://schemas.openxmlformats.org/officeDocument/2006/relationships/header" Target="header66.xml"/><Relationship Id="rId19" Type="http://schemas.openxmlformats.org/officeDocument/2006/relationships/image" Target="media/image3.emf"/><Relationship Id="rId240" Type="http://schemas.openxmlformats.org/officeDocument/2006/relationships/footer" Target="footer38.xml"/><Relationship Id="rId245" Type="http://schemas.openxmlformats.org/officeDocument/2006/relationships/footer" Target="footer40.xml"/><Relationship Id="rId261" Type="http://schemas.openxmlformats.org/officeDocument/2006/relationships/image" Target="media/image77.jpeg"/><Relationship Id="rId266" Type="http://schemas.openxmlformats.org/officeDocument/2006/relationships/image" Target="media/image82.jpeg"/><Relationship Id="rId287" Type="http://schemas.openxmlformats.org/officeDocument/2006/relationships/header" Target="header96.xml"/><Relationship Id="rId14" Type="http://schemas.openxmlformats.org/officeDocument/2006/relationships/endnotes" Target="endnotes.xml"/><Relationship Id="rId30" Type="http://schemas.openxmlformats.org/officeDocument/2006/relationships/header" Target="header8.xml"/><Relationship Id="rId35" Type="http://schemas.openxmlformats.org/officeDocument/2006/relationships/hyperlink" Target="mailto:dga@nwra.cm" TargetMode="External"/><Relationship Id="rId56" Type="http://schemas.openxmlformats.org/officeDocument/2006/relationships/header" Target="header23.xml"/><Relationship Id="rId77" Type="http://schemas.openxmlformats.org/officeDocument/2006/relationships/image" Target="media/image13.jpeg"/><Relationship Id="rId100" Type="http://schemas.openxmlformats.org/officeDocument/2006/relationships/image" Target="media/image26.png"/><Relationship Id="rId105" Type="http://schemas.openxmlformats.org/officeDocument/2006/relationships/image" Target="media/image30.jpeg"/><Relationship Id="rId126" Type="http://schemas.openxmlformats.org/officeDocument/2006/relationships/image" Target="media/image39.png"/><Relationship Id="rId147" Type="http://schemas.openxmlformats.org/officeDocument/2006/relationships/header" Target="header39.xml"/><Relationship Id="rId168" Type="http://schemas.openxmlformats.org/officeDocument/2006/relationships/header" Target="header45.xml"/><Relationship Id="rId282" Type="http://schemas.openxmlformats.org/officeDocument/2006/relationships/header" Target="header91.xml"/><Relationship Id="rId8" Type="http://schemas.openxmlformats.org/officeDocument/2006/relationships/numbering" Target="numbering.xml"/><Relationship Id="rId51" Type="http://schemas.openxmlformats.org/officeDocument/2006/relationships/header" Target="header18.xml"/><Relationship Id="rId72" Type="http://schemas.openxmlformats.org/officeDocument/2006/relationships/image" Target="media/image10.jpeg"/><Relationship Id="rId93" Type="http://schemas.openxmlformats.org/officeDocument/2006/relationships/hyperlink" Target="https://www.made-in-china.com/sendInquiry/prod_OmGYhCDcCKVr_NaJEULmOYpsF" TargetMode="External"/><Relationship Id="rId98" Type="http://schemas.openxmlformats.org/officeDocument/2006/relationships/hyperlink" Target="mailto:info@godsgracebiomed.com" TargetMode="External"/><Relationship Id="rId121" Type="http://schemas.openxmlformats.org/officeDocument/2006/relationships/hyperlink" Target="mailto:sales.shepparton@industrialworld.com.au" TargetMode="External"/><Relationship Id="rId142" Type="http://schemas.openxmlformats.org/officeDocument/2006/relationships/header" Target="header36.xml"/><Relationship Id="rId163" Type="http://schemas.openxmlformats.org/officeDocument/2006/relationships/footer" Target="footer10.xml"/><Relationship Id="rId184" Type="http://schemas.openxmlformats.org/officeDocument/2006/relationships/footer" Target="footer20.xml"/><Relationship Id="rId189" Type="http://schemas.openxmlformats.org/officeDocument/2006/relationships/footer" Target="footer22.xml"/><Relationship Id="rId219" Type="http://schemas.openxmlformats.org/officeDocument/2006/relationships/image" Target="media/image67.png"/><Relationship Id="rId3" Type="http://schemas.openxmlformats.org/officeDocument/2006/relationships/customXml" Target="../customXml/item3.xml"/><Relationship Id="rId214" Type="http://schemas.openxmlformats.org/officeDocument/2006/relationships/footer" Target="footer31.xml"/><Relationship Id="rId230" Type="http://schemas.openxmlformats.org/officeDocument/2006/relationships/footer" Target="footer34.xml"/><Relationship Id="rId235" Type="http://schemas.openxmlformats.org/officeDocument/2006/relationships/image" Target="media/image69.png"/><Relationship Id="rId251" Type="http://schemas.openxmlformats.org/officeDocument/2006/relationships/image" Target="media/image73.png"/><Relationship Id="rId256" Type="http://schemas.openxmlformats.org/officeDocument/2006/relationships/header" Target="header76.xml"/><Relationship Id="rId277" Type="http://schemas.openxmlformats.org/officeDocument/2006/relationships/header" Target="header86.xml"/><Relationship Id="rId298" Type="http://schemas.openxmlformats.org/officeDocument/2006/relationships/theme" Target="theme/theme1.xml"/><Relationship Id="rId25" Type="http://schemas.openxmlformats.org/officeDocument/2006/relationships/header" Target="header3.xml"/><Relationship Id="rId46" Type="http://schemas.openxmlformats.org/officeDocument/2006/relationships/footer" Target="footer2.xml"/><Relationship Id="rId67" Type="http://schemas.openxmlformats.org/officeDocument/2006/relationships/header" Target="header32.xml"/><Relationship Id="rId116" Type="http://schemas.openxmlformats.org/officeDocument/2006/relationships/image" Target="media/image35.jpeg"/><Relationship Id="rId137" Type="http://schemas.openxmlformats.org/officeDocument/2006/relationships/hyperlink" Target="tel:+886-2-2981-5245" TargetMode="External"/><Relationship Id="rId158" Type="http://schemas.openxmlformats.org/officeDocument/2006/relationships/image" Target="media/image54.png"/><Relationship Id="rId272" Type="http://schemas.openxmlformats.org/officeDocument/2006/relationships/header" Target="header82.xml"/><Relationship Id="rId293" Type="http://schemas.openxmlformats.org/officeDocument/2006/relationships/hyperlink" Target="http://www.worldbank.org/en/projects-operations/products-and-services/brief/procurement-new-framework" TargetMode="External"/><Relationship Id="rId20" Type="http://schemas.openxmlformats.org/officeDocument/2006/relationships/image" Target="media/image4.emf"/><Relationship Id="rId41" Type="http://schemas.openxmlformats.org/officeDocument/2006/relationships/header" Target="header10.xml"/><Relationship Id="rId62" Type="http://schemas.openxmlformats.org/officeDocument/2006/relationships/footer" Target="footer3.xml"/><Relationship Id="rId83" Type="http://schemas.openxmlformats.org/officeDocument/2006/relationships/image" Target="media/image17.jpeg"/><Relationship Id="rId88" Type="http://schemas.openxmlformats.org/officeDocument/2006/relationships/image" Target="media/image19.jpeg"/><Relationship Id="rId111" Type="http://schemas.openxmlformats.org/officeDocument/2006/relationships/image" Target="media/image32.jpeg"/><Relationship Id="rId132" Type="http://schemas.openxmlformats.org/officeDocument/2006/relationships/image" Target="media/image42.jpeg"/><Relationship Id="rId153" Type="http://schemas.openxmlformats.org/officeDocument/2006/relationships/image" Target="media/image49.png"/><Relationship Id="rId174" Type="http://schemas.openxmlformats.org/officeDocument/2006/relationships/header" Target="header47.xml"/><Relationship Id="rId179" Type="http://schemas.openxmlformats.org/officeDocument/2006/relationships/footer" Target="footer18.xml"/><Relationship Id="rId195" Type="http://schemas.openxmlformats.org/officeDocument/2006/relationships/image" Target="media/image61.png"/><Relationship Id="rId209" Type="http://schemas.openxmlformats.org/officeDocument/2006/relationships/footer" Target="footer30.xml"/><Relationship Id="rId190" Type="http://schemas.openxmlformats.org/officeDocument/2006/relationships/footer" Target="footer23.xml"/><Relationship Id="rId204" Type="http://schemas.openxmlformats.org/officeDocument/2006/relationships/header" Target="header59.xml"/><Relationship Id="rId241" Type="http://schemas.openxmlformats.org/officeDocument/2006/relationships/header" Target="header70.xml"/><Relationship Id="rId246" Type="http://schemas.openxmlformats.org/officeDocument/2006/relationships/footer" Target="footer41.xml"/><Relationship Id="rId267" Type="http://schemas.openxmlformats.org/officeDocument/2006/relationships/header" Target="header77.xml"/><Relationship Id="rId288" Type="http://schemas.openxmlformats.org/officeDocument/2006/relationships/header" Target="header97.xml"/><Relationship Id="rId15" Type="http://schemas.openxmlformats.org/officeDocument/2006/relationships/image" Target="media/image1.emf"/><Relationship Id="rId36" Type="http://schemas.openxmlformats.org/officeDocument/2006/relationships/hyperlink" Target="mailto:info@nwra.cm" TargetMode="External"/><Relationship Id="rId57" Type="http://schemas.openxmlformats.org/officeDocument/2006/relationships/header" Target="header24.xml"/><Relationship Id="rId106" Type="http://schemas.openxmlformats.org/officeDocument/2006/relationships/hyperlink" Target="tel:05%2022%2020%2049%2069" TargetMode="External"/><Relationship Id="rId127" Type="http://schemas.openxmlformats.org/officeDocument/2006/relationships/hyperlink" Target="mailto:NET@narang.com" TargetMode="External"/><Relationship Id="rId262" Type="http://schemas.openxmlformats.org/officeDocument/2006/relationships/image" Target="media/image78.jpeg"/><Relationship Id="rId283" Type="http://schemas.openxmlformats.org/officeDocument/2006/relationships/header" Target="header92.xml"/><Relationship Id="rId10" Type="http://schemas.microsoft.com/office/2007/relationships/stylesWithEffects" Target="stylesWithEffects.xml"/><Relationship Id="rId31" Type="http://schemas.openxmlformats.org/officeDocument/2006/relationships/hyperlink" Target="http://www.worldbank.org/debarr." TargetMode="External"/><Relationship Id="rId52" Type="http://schemas.openxmlformats.org/officeDocument/2006/relationships/header" Target="header19.xml"/><Relationship Id="rId73" Type="http://schemas.openxmlformats.org/officeDocument/2006/relationships/image" Target="media/image11.jpeg"/><Relationship Id="rId78" Type="http://schemas.openxmlformats.org/officeDocument/2006/relationships/image" Target="media/image14.png"/><Relationship Id="rId94" Type="http://schemas.openxmlformats.org/officeDocument/2006/relationships/image" Target="media/image23.jpeg"/><Relationship Id="rId99" Type="http://schemas.openxmlformats.org/officeDocument/2006/relationships/image" Target="media/image25.png"/><Relationship Id="rId101" Type="http://schemas.openxmlformats.org/officeDocument/2006/relationships/image" Target="media/image27.jpeg"/><Relationship Id="rId122" Type="http://schemas.openxmlformats.org/officeDocument/2006/relationships/image" Target="media/image38.jpeg"/><Relationship Id="rId143" Type="http://schemas.openxmlformats.org/officeDocument/2006/relationships/footer" Target="footer5.xml"/><Relationship Id="rId148" Type="http://schemas.openxmlformats.org/officeDocument/2006/relationships/footer" Target="footer7.xml"/><Relationship Id="rId164" Type="http://schemas.openxmlformats.org/officeDocument/2006/relationships/footer" Target="footer11.xml"/><Relationship Id="rId169" Type="http://schemas.openxmlformats.org/officeDocument/2006/relationships/footer" Target="footer13.xml"/><Relationship Id="rId185" Type="http://schemas.openxmlformats.org/officeDocument/2006/relationships/header" Target="header52.xml"/><Relationship Id="rId4" Type="http://schemas.openxmlformats.org/officeDocument/2006/relationships/customXml" Target="../customXml/item4.xml"/><Relationship Id="rId9" Type="http://schemas.openxmlformats.org/officeDocument/2006/relationships/styles" Target="styles.xml"/><Relationship Id="rId180" Type="http://schemas.openxmlformats.org/officeDocument/2006/relationships/image" Target="media/image58.jpg"/><Relationship Id="rId210" Type="http://schemas.openxmlformats.org/officeDocument/2006/relationships/image" Target="media/image64.png"/><Relationship Id="rId215" Type="http://schemas.openxmlformats.org/officeDocument/2006/relationships/footer" Target="footer32.xml"/><Relationship Id="rId236" Type="http://schemas.openxmlformats.org/officeDocument/2006/relationships/image" Target="media/image70.png"/><Relationship Id="rId257" Type="http://schemas.openxmlformats.org/officeDocument/2006/relationships/footer" Target="footer45.xml"/><Relationship Id="rId278" Type="http://schemas.openxmlformats.org/officeDocument/2006/relationships/header" Target="header87.xml"/><Relationship Id="rId26" Type="http://schemas.openxmlformats.org/officeDocument/2006/relationships/header" Target="header4.xml"/><Relationship Id="rId231" Type="http://schemas.openxmlformats.org/officeDocument/2006/relationships/footer" Target="footer35.xml"/><Relationship Id="rId252" Type="http://schemas.openxmlformats.org/officeDocument/2006/relationships/header" Target="header74.xml"/><Relationship Id="rId273" Type="http://schemas.openxmlformats.org/officeDocument/2006/relationships/header" Target="header83.xml"/><Relationship Id="rId294" Type="http://schemas.openxmlformats.org/officeDocument/2006/relationships/header" Target="header99.xml"/><Relationship Id="rId47" Type="http://schemas.openxmlformats.org/officeDocument/2006/relationships/header" Target="header14.xml"/><Relationship Id="rId68" Type="http://schemas.openxmlformats.org/officeDocument/2006/relationships/header" Target="header33.xml"/><Relationship Id="rId89" Type="http://schemas.openxmlformats.org/officeDocument/2006/relationships/hyperlink" Target="mailto:vtecenterprises@gmail.com" TargetMode="External"/><Relationship Id="rId112" Type="http://schemas.openxmlformats.org/officeDocument/2006/relationships/hyperlink" Target="https://th.bing.com/th/id/OIP.k-YuWv_JELFwpW7rwNx66QHaHa?cb=" TargetMode="External"/><Relationship Id="rId133" Type="http://schemas.openxmlformats.org/officeDocument/2006/relationships/hyperlink" Target="https://www.made-in-china.com/sendInquiry/prod_MJkRpocbXhVW_UXtTQAGPTck" TargetMode="External"/><Relationship Id="rId154" Type="http://schemas.openxmlformats.org/officeDocument/2006/relationships/image" Target="media/image50.png"/><Relationship Id="rId175" Type="http://schemas.openxmlformats.org/officeDocument/2006/relationships/header" Target="header48.xml"/><Relationship Id="rId196" Type="http://schemas.openxmlformats.org/officeDocument/2006/relationships/image" Target="media/image62.png"/><Relationship Id="rId200" Type="http://schemas.openxmlformats.org/officeDocument/2006/relationships/footer" Target="footer25.xml"/><Relationship Id="rId16" Type="http://schemas.openxmlformats.org/officeDocument/2006/relationships/header" Target="header1.xml"/><Relationship Id="rId242" Type="http://schemas.openxmlformats.org/officeDocument/2006/relationships/footer" Target="footer39.xml"/><Relationship Id="rId263" Type="http://schemas.openxmlformats.org/officeDocument/2006/relationships/image" Target="media/image79.jpeg"/><Relationship Id="rId284" Type="http://schemas.openxmlformats.org/officeDocument/2006/relationships/header" Target="header93.xml"/><Relationship Id="rId37" Type="http://schemas.openxmlformats.org/officeDocument/2006/relationships/hyperlink" Target="http://www.worldbank.org/en/projects-operations/products-and-services/brief/procurement-new-framework" TargetMode="External"/><Relationship Id="rId58" Type="http://schemas.openxmlformats.org/officeDocument/2006/relationships/header" Target="header25.xml"/><Relationship Id="rId79" Type="http://schemas.openxmlformats.org/officeDocument/2006/relationships/hyperlink" Target="mailto:biuro@luxuryproducts.pl" TargetMode="External"/><Relationship Id="rId102" Type="http://schemas.openxmlformats.org/officeDocument/2006/relationships/hyperlink" Target="https://api.whatsapp.com/send?phone=60192658041" TargetMode="External"/><Relationship Id="rId123" Type="http://schemas.openxmlformats.org/officeDocument/2006/relationships/hyperlink" Target="tel:888-985-1125" TargetMode="External"/><Relationship Id="rId144" Type="http://schemas.openxmlformats.org/officeDocument/2006/relationships/header" Target="header37.xml"/><Relationship Id="rId90" Type="http://schemas.openxmlformats.org/officeDocument/2006/relationships/image" Target="media/image20.jpeg"/><Relationship Id="rId165" Type="http://schemas.openxmlformats.org/officeDocument/2006/relationships/header" Target="header43.xml"/><Relationship Id="rId186" Type="http://schemas.openxmlformats.org/officeDocument/2006/relationships/footer" Target="footer21.xml"/><Relationship Id="rId211" Type="http://schemas.openxmlformats.org/officeDocument/2006/relationships/image" Target="media/image65.png"/><Relationship Id="rId232" Type="http://schemas.openxmlformats.org/officeDocument/2006/relationships/header" Target="header67.xml"/><Relationship Id="rId253" Type="http://schemas.openxmlformats.org/officeDocument/2006/relationships/header" Target="header75.xml"/><Relationship Id="rId274" Type="http://schemas.openxmlformats.org/officeDocument/2006/relationships/header" Target="header84.xml"/><Relationship Id="rId295" Type="http://schemas.openxmlformats.org/officeDocument/2006/relationships/header" Target="header100.xml"/><Relationship Id="rId27" Type="http://schemas.openxmlformats.org/officeDocument/2006/relationships/header" Target="header5.xml"/><Relationship Id="rId48" Type="http://schemas.openxmlformats.org/officeDocument/2006/relationships/header" Target="header15.xml"/><Relationship Id="rId69" Type="http://schemas.openxmlformats.org/officeDocument/2006/relationships/header" Target="header34.xml"/><Relationship Id="rId113" Type="http://schemas.openxmlformats.org/officeDocument/2006/relationships/image" Target="media/image33.jpeg"/><Relationship Id="rId134" Type="http://schemas.openxmlformats.org/officeDocument/2006/relationships/image" Target="media/image43.png"/><Relationship Id="rId80" Type="http://schemas.openxmlformats.org/officeDocument/2006/relationships/image" Target="media/image15.jpeg"/><Relationship Id="rId155" Type="http://schemas.openxmlformats.org/officeDocument/2006/relationships/image" Target="media/image51.png"/><Relationship Id="rId176" Type="http://schemas.openxmlformats.org/officeDocument/2006/relationships/footer" Target="footer16.xml"/><Relationship Id="rId197" Type="http://schemas.openxmlformats.org/officeDocument/2006/relationships/image" Target="media/image63.png"/><Relationship Id="rId201" Type="http://schemas.openxmlformats.org/officeDocument/2006/relationships/footer" Target="footer26.xml"/><Relationship Id="rId243" Type="http://schemas.openxmlformats.org/officeDocument/2006/relationships/header" Target="header71.xml"/><Relationship Id="rId264" Type="http://schemas.openxmlformats.org/officeDocument/2006/relationships/image" Target="media/image80.jpeg"/><Relationship Id="rId285" Type="http://schemas.openxmlformats.org/officeDocument/2006/relationships/header" Target="header94.xml"/><Relationship Id="rId17" Type="http://schemas.openxmlformats.org/officeDocument/2006/relationships/image" Target="media/image2.jpeg"/><Relationship Id="rId38" Type="http://schemas.openxmlformats.org/officeDocument/2006/relationships/hyperlink" Target="mailto:p-rec@nwra.cm" TargetMode="External"/><Relationship Id="rId59" Type="http://schemas.openxmlformats.org/officeDocument/2006/relationships/header" Target="header26.xml"/><Relationship Id="rId103" Type="http://schemas.openxmlformats.org/officeDocument/2006/relationships/image" Target="media/image28.jpeg"/><Relationship Id="rId124" Type="http://schemas.openxmlformats.org/officeDocument/2006/relationships/hyperlink" Target="mailto:info@cmihealth.com" TargetMode="External"/><Relationship Id="rId70" Type="http://schemas.openxmlformats.org/officeDocument/2006/relationships/image" Target="media/image8.jpeg"/><Relationship Id="rId91" Type="http://schemas.openxmlformats.org/officeDocument/2006/relationships/image" Target="media/image21.jpeg"/><Relationship Id="rId145" Type="http://schemas.openxmlformats.org/officeDocument/2006/relationships/footer" Target="footer6.xml"/><Relationship Id="rId166" Type="http://schemas.openxmlformats.org/officeDocument/2006/relationships/footer" Target="footer12.xml"/><Relationship Id="rId187" Type="http://schemas.openxmlformats.org/officeDocument/2006/relationships/header" Target="header53.xml"/><Relationship Id="rId1" Type="http://schemas.openxmlformats.org/officeDocument/2006/relationships/customXml" Target="../customXml/item1.xml"/><Relationship Id="rId212" Type="http://schemas.openxmlformats.org/officeDocument/2006/relationships/header" Target="header62.xml"/><Relationship Id="rId233" Type="http://schemas.openxmlformats.org/officeDocument/2006/relationships/footer" Target="footer36.xml"/><Relationship Id="rId254" Type="http://schemas.openxmlformats.org/officeDocument/2006/relationships/footer" Target="footer43.xml"/><Relationship Id="rId28" Type="http://schemas.openxmlformats.org/officeDocument/2006/relationships/header" Target="header6.xml"/><Relationship Id="rId49" Type="http://schemas.openxmlformats.org/officeDocument/2006/relationships/header" Target="header16.xml"/><Relationship Id="rId114" Type="http://schemas.openxmlformats.org/officeDocument/2006/relationships/hyperlink" Target="https://www.made-in-china.com/sendInquiry/prod_MwVtcAbdXpfr_RZVG" TargetMode="External"/><Relationship Id="rId275" Type="http://schemas.openxmlformats.org/officeDocument/2006/relationships/header" Target="header85.xml"/><Relationship Id="rId296" Type="http://schemas.openxmlformats.org/officeDocument/2006/relationships/header" Target="header101.xml"/><Relationship Id="rId60" Type="http://schemas.openxmlformats.org/officeDocument/2006/relationships/header" Target="header27.xml"/><Relationship Id="rId81" Type="http://schemas.openxmlformats.org/officeDocument/2006/relationships/hyperlink" Target="http://www.evergreenfurniture.ae/" TargetMode="External"/><Relationship Id="rId135" Type="http://schemas.openxmlformats.org/officeDocument/2006/relationships/image" Target="media/image44.png"/><Relationship Id="rId156" Type="http://schemas.openxmlformats.org/officeDocument/2006/relationships/image" Target="media/image52.png"/><Relationship Id="rId177" Type="http://schemas.openxmlformats.org/officeDocument/2006/relationships/footer" Target="footer17.xml"/><Relationship Id="rId198" Type="http://schemas.openxmlformats.org/officeDocument/2006/relationships/header" Target="header56.xml"/><Relationship Id="rId202" Type="http://schemas.openxmlformats.org/officeDocument/2006/relationships/header" Target="header58.xml"/><Relationship Id="rId244" Type="http://schemas.openxmlformats.org/officeDocument/2006/relationships/header" Target="header72.xml"/><Relationship Id="rId18" Type="http://schemas.openxmlformats.org/officeDocument/2006/relationships/image" Target="media/image25.jpeg"/><Relationship Id="rId39" Type="http://schemas.openxmlformats.org/officeDocument/2006/relationships/hyperlink" Target="mailto:info@nwra.cm" TargetMode="External"/><Relationship Id="rId265" Type="http://schemas.openxmlformats.org/officeDocument/2006/relationships/image" Target="media/image81.jpeg"/><Relationship Id="rId286" Type="http://schemas.openxmlformats.org/officeDocument/2006/relationships/header" Target="header9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84A3277B7707A48B0E1B9AC835E8163" ma:contentTypeVersion="5" ma:contentTypeDescription="Create a new document." ma:contentTypeScope="" ma:versionID="e5683f6b58784f81d18d5d56bae23ac3">
  <xsd:schema xmlns:xsd="http://www.w3.org/2001/XMLSchema" xmlns:xs="http://www.w3.org/2001/XMLSchema" xmlns:p="http://schemas.microsoft.com/office/2006/metadata/properties" xmlns:ns3="aa3449fd-d373-417f-9c8d-cf261ce8b785" xmlns:ns4="eda4fd43-f936-4ced-9b4a-46c1ef7d5473" targetNamespace="http://schemas.microsoft.com/office/2006/metadata/properties" ma:root="true" ma:fieldsID="1394e8896ba84b649910973c5b1f6255" ns3:_="" ns4:_="">
    <xsd:import namespace="aa3449fd-d373-417f-9c8d-cf261ce8b785"/>
    <xsd:import namespace="eda4fd43-f936-4ced-9b4a-46c1ef7d547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3449fd-d373-417f-9c8d-cf261ce8b785"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a4fd43-f936-4ced-9b4a-46c1ef7d5473"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94BA2D-5D77-45B4-9650-164CE80BD7E4}">
  <ds:schemaRefs>
    <ds:schemaRef ds:uri="http://schemas.microsoft.com/sharepoint/v3/contenttype/forms"/>
  </ds:schemaRefs>
</ds:datastoreItem>
</file>

<file path=customXml/itemProps2.xml><?xml version="1.0" encoding="utf-8"?>
<ds:datastoreItem xmlns:ds="http://schemas.openxmlformats.org/officeDocument/2006/customXml" ds:itemID="{D3AA9DF7-7E45-48DF-8B05-19C260EA25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3449fd-d373-417f-9c8d-cf261ce8b785"/>
    <ds:schemaRef ds:uri="eda4fd43-f936-4ced-9b4a-46c1ef7d54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A51E38E-0C7B-4665-ACDD-B6F43651C2E6}">
  <ds:schemaRefs>
    <ds:schemaRef ds:uri="http://schemas.openxmlformats.org/officeDocument/2006/bibliography"/>
  </ds:schemaRefs>
</ds:datastoreItem>
</file>

<file path=customXml/itemProps4.xml><?xml version="1.0" encoding="utf-8"?>
<ds:datastoreItem xmlns:ds="http://schemas.openxmlformats.org/officeDocument/2006/customXml" ds:itemID="{17CE57FA-92A7-4DFC-AEC7-399B8439DECA}">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3AAB7CA8-B99B-461E-B1C1-9608CD33DBAB}">
  <ds:schemaRefs>
    <ds:schemaRef ds:uri="http://schemas.openxmlformats.org/officeDocument/2006/bibliography"/>
  </ds:schemaRefs>
</ds:datastoreItem>
</file>

<file path=customXml/itemProps6.xml><?xml version="1.0" encoding="utf-8"?>
<ds:datastoreItem xmlns:ds="http://schemas.openxmlformats.org/officeDocument/2006/customXml" ds:itemID="{6D207AE7-C961-4489-B360-85E7544C8E4E}">
  <ds:schemaRefs>
    <ds:schemaRef ds:uri="http://schemas.openxmlformats.org/officeDocument/2006/bibliography"/>
  </ds:schemaRefs>
</ds:datastoreItem>
</file>

<file path=customXml/itemProps7.xml><?xml version="1.0" encoding="utf-8"?>
<ds:datastoreItem xmlns:ds="http://schemas.openxmlformats.org/officeDocument/2006/customXml" ds:itemID="{A3C512C0-4CA3-443F-BCF5-8D7241EC44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671</Pages>
  <Words>176644</Words>
  <Characters>1006871</Characters>
  <Application>Microsoft Office Word</Application>
  <DocSecurity>0</DocSecurity>
  <Lines>8390</Lines>
  <Paragraphs>2362</Paragraphs>
  <ScaleCrop>false</ScaleCrop>
  <HeadingPairs>
    <vt:vector size="6" baseType="variant">
      <vt:variant>
        <vt:lpstr>Title</vt:lpstr>
      </vt:variant>
      <vt:variant>
        <vt:i4>1</vt:i4>
      </vt:variant>
      <vt:variant>
        <vt:lpstr>Titre</vt:lpstr>
      </vt:variant>
      <vt:variant>
        <vt:i4>1</vt:i4>
      </vt:variant>
      <vt:variant>
        <vt:lpstr>Titres</vt:lpstr>
      </vt:variant>
      <vt:variant>
        <vt:i4>80</vt:i4>
      </vt:variant>
    </vt:vector>
  </HeadingPairs>
  <TitlesOfParts>
    <vt:vector size="82" baseType="lpstr">
      <vt:lpstr>Section I</vt:lpstr>
      <vt:lpstr>Section I</vt:lpstr>
      <vt:lpstr>PART 1 – Bidding Procedures	7</vt:lpstr>
      <vt:lpstr>    Section I - Instructions to Bidders	9</vt:lpstr>
      <vt:lpstr>    Section II - Bid Data Sheet (BDS)	41</vt:lpstr>
      <vt:lpstr>    Section III - Evaluation and Qualification Criteria	49</vt:lpstr>
      <vt:lpstr>    Section IV - Bidding Forms	71</vt:lpstr>
      <vt:lpstr>    Section V - Eligible Countries	223</vt:lpstr>
      <vt:lpstr>    Section VI - Fraud and Corruption	225</vt:lpstr>
      <vt:lpstr>PART 2 – Works’ Requirements	229</vt:lpstr>
      <vt:lpstr>    Section VII - Works’ Requirements	231</vt:lpstr>
      <vt:lpstr>PART 3 – Conditions of Contract and Contract Forms	443</vt:lpstr>
      <vt:lpstr>    Section VIII - General Conditions of Contract	444</vt:lpstr>
      <vt:lpstr>    Section IX - Particular Conditions of Contract	433</vt:lpstr>
      <vt:lpstr>    Section X - Contract Forms	778</vt:lpstr>
      <vt:lpstr/>
      <vt:lpstr/>
      <vt:lpstr/>
      <vt:lpstr>    Contents</vt:lpstr>
      <vt:lpstr>A.	General	11</vt:lpstr>
      <vt:lpstr>    1.	Scope of Bid	11</vt:lpstr>
      <vt:lpstr>    2.	Source of Funds	12</vt:lpstr>
      <vt:lpstr>    3.	Fraud and Corruption	12</vt:lpstr>
      <vt:lpstr>    4.	Eligible Bidders	13</vt:lpstr>
      <vt:lpstr>    5.	Eligible Materials, Equipment and Services	16</vt:lpstr>
      <vt:lpstr>B.	Contents of Bidding Document	16</vt:lpstr>
      <vt:lpstr>    6.	Sections of Bidding Document	16</vt:lpstr>
      <vt:lpstr>    7.	Clarification of Bidding Document, Site Visit, Pre-Bid Meeting	17</vt:lpstr>
      <vt:lpstr>    8.	Amendment of Bidding Document	18</vt:lpstr>
      <vt:lpstr>C.	Preparation of Bids	18</vt:lpstr>
      <vt:lpstr>    9.	Cost of Bidding	18</vt:lpstr>
      <vt:lpstr>    10.	Language of Bid	18</vt:lpstr>
      <vt:lpstr>    11.	Documents Comprising the Bid	19</vt:lpstr>
      <vt:lpstr>    12.	Letter of Bid and Schedules	19</vt:lpstr>
      <vt:lpstr>    13.	Alternative Bids	20</vt:lpstr>
      <vt:lpstr>    14.	Bid Prices and Discounts	20</vt:lpstr>
      <vt:lpstr>    15.	Currencies of Bid and Payment	21</vt:lpstr>
      <vt:lpstr>    16.	Documents Comprising the Technical Proposal	22</vt:lpstr>
      <vt:lpstr>    17.	Documents Establishing the Eligibility and Qualifications of the Bidder	22</vt:lpstr>
      <vt:lpstr>    18.	Period of Validity of Bids	22</vt:lpstr>
      <vt:lpstr>    19.	Bid Security	23</vt:lpstr>
      <vt:lpstr>    20.	Format and Signing of Bid	25</vt:lpstr>
      <vt:lpstr>D.	Submission and Opening of Bids	26</vt:lpstr>
      <vt:lpstr>    21.	Sealing and Marking of Bids	26</vt:lpstr>
      <vt:lpstr>    22.	Deadline for Submission of Bids	26</vt:lpstr>
      <vt:lpstr>    23.	Late Bids	27</vt:lpstr>
      <vt:lpstr>    24.	Withdrawal, Substitution, and Modification of Bids	27</vt:lpstr>
      <vt:lpstr>    25.	Bid Opening	27</vt:lpstr>
      <vt:lpstr>E.	Evaluation and Comparison of Bids	29</vt:lpstr>
      <vt:lpstr>    26.	Confidentiality	29</vt:lpstr>
      <vt:lpstr>    27.	Clarification of Bids	29</vt:lpstr>
      <vt:lpstr>    28.	Deviations, Reservations, and Omissions	30</vt:lpstr>
      <vt:lpstr>    29.	Determination of Responsiveness	30</vt:lpstr>
      <vt:lpstr>    30.	Nonmaterial Nonconformities	31</vt:lpstr>
      <vt:lpstr>    31.	Correction of Arithmetical Errors	31</vt:lpstr>
      <vt:lpstr>    32.	Conversion to Single Currency	32</vt:lpstr>
      <vt:lpstr>    33.	Margin of Preference	32</vt:lpstr>
      <vt:lpstr>    34.	Subcontractors	32</vt:lpstr>
      <vt:lpstr>    35.	Evaluation of Bids	32</vt:lpstr>
      <vt:lpstr>    36.	Comparison of Bids	34</vt:lpstr>
      <vt:lpstr>    37.	Abnormally Low Bids	34</vt:lpstr>
      <vt:lpstr>    38.	Unbalanced or Front Loaded Bids	34</vt:lpstr>
      <vt:lpstr>    39.	Qualification of the Bidder	34</vt:lpstr>
      <vt:lpstr>    40.	Most Advantageous Bid	35</vt:lpstr>
      <vt:lpstr>    41.	Employer’s Right to Accept Any Bid, and to Reject Any or All Bids	35</vt:lpstr>
      <vt:lpstr>    42.	Standstill Period	35</vt:lpstr>
      <vt:lpstr>    43.	Notification of Intention to Award	36</vt:lpstr>
      <vt:lpstr>F.	Award of Contract	36</vt:lpstr>
      <vt:lpstr>    44.	Award Criteria	36</vt:lpstr>
      <vt:lpstr>    45.	Notification of Award	36</vt:lpstr>
      <vt:lpstr>    46.	Debriefing by the Employer	37</vt:lpstr>
      <vt:lpstr>    47.	Signing of Contract	38</vt:lpstr>
      <vt:lpstr>    48.	Performance Security	38</vt:lpstr>
      <vt:lpstr>    49.	Adjudicator	39</vt:lpstr>
      <vt:lpstr>    50.	Procurement Related Complaint	39</vt:lpstr>
      <vt:lpstr>    </vt:lpstr>
      <vt:lpstr>    </vt:lpstr>
      <vt:lpstr>1.	Margin of Preference	51</vt:lpstr>
      <vt:lpstr>2.	Evaluation	52</vt:lpstr>
      <vt:lpstr>3.	Qualification	57</vt:lpstr>
      <vt:lpstr>4.	Key Personnel	68</vt:lpstr>
      <vt:lpstr>5.	Equipment	69</vt:lpstr>
    </vt:vector>
  </TitlesOfParts>
  <Company>Asian Devlopment Bank</Company>
  <LinksUpToDate>false</LinksUpToDate>
  <CharactersWithSpaces>1181153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Section I</dc:title>
  <dc:creator>ejimenez1@worldbank.org</dc:creator>
  <cp:lastModifiedBy>ARMP BAMENDA</cp:lastModifiedBy>
  <cp:revision>8</cp:revision>
  <cp:lastPrinted>2025-06-23T15:43:00Z</cp:lastPrinted>
  <dcterms:created xsi:type="dcterms:W3CDTF">2025-06-23T11:50:00Z</dcterms:created>
  <dcterms:modified xsi:type="dcterms:W3CDTF">2025-06-27T10:40:00Z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0x010100884A3277B7707A48B0E1B9AC835E8163</vt:lpwstr>
  </property>
</Properties>
</file>